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E28A" w14:textId="50243038" w:rsidR="0076461C" w:rsidRDefault="0076461C" w:rsidP="0076461C">
      <w:r>
        <w:rPr>
          <w:noProof/>
          <w:lang w:eastAsia="en-GB" w:bidi="ar-SA"/>
        </w:rPr>
        <w:drawing>
          <wp:inline distT="0" distB="0" distL="0" distR="0" wp14:anchorId="1A8284B5" wp14:editId="175ABA66">
            <wp:extent cx="3488400" cy="612000"/>
            <wp:effectExtent l="0" t="0" r="0" b="0"/>
            <wp:docPr id="3" name="Picture 3" descr="FS_Logo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_Logo_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8400" cy="612000"/>
                    </a:xfrm>
                    <a:prstGeom prst="rect">
                      <a:avLst/>
                    </a:prstGeom>
                    <a:noFill/>
                    <a:ln>
                      <a:noFill/>
                    </a:ln>
                  </pic:spPr>
                </pic:pic>
              </a:graphicData>
            </a:graphic>
          </wp:inline>
        </w:drawing>
      </w:r>
    </w:p>
    <w:p w14:paraId="05BE7325" w14:textId="77777777" w:rsidR="0076461C" w:rsidRDefault="0076461C" w:rsidP="0076461C"/>
    <w:p w14:paraId="76540FF5" w14:textId="78EFD74C" w:rsidR="0076461C" w:rsidRPr="003310B9" w:rsidRDefault="003310B9" w:rsidP="0076461C">
      <w:pPr>
        <w:rPr>
          <w:b/>
          <w:sz w:val="28"/>
          <w:szCs w:val="28"/>
        </w:rPr>
      </w:pPr>
      <w:r>
        <w:rPr>
          <w:b/>
          <w:sz w:val="28"/>
          <w:szCs w:val="28"/>
        </w:rPr>
        <w:t>28</w:t>
      </w:r>
      <w:r w:rsidR="0076461C" w:rsidRPr="003310B9">
        <w:rPr>
          <w:b/>
          <w:sz w:val="28"/>
          <w:szCs w:val="28"/>
        </w:rPr>
        <w:t xml:space="preserve"> </w:t>
      </w:r>
      <w:r>
        <w:rPr>
          <w:b/>
          <w:sz w:val="28"/>
          <w:szCs w:val="28"/>
        </w:rPr>
        <w:t>October</w:t>
      </w:r>
      <w:r w:rsidR="0076461C" w:rsidRPr="003310B9">
        <w:rPr>
          <w:b/>
          <w:sz w:val="28"/>
          <w:szCs w:val="28"/>
        </w:rPr>
        <w:t xml:space="preserve"> 20</w:t>
      </w:r>
      <w:r>
        <w:rPr>
          <w:b/>
          <w:sz w:val="28"/>
          <w:szCs w:val="28"/>
        </w:rPr>
        <w:t>26</w:t>
      </w:r>
    </w:p>
    <w:p w14:paraId="11F51FB6" w14:textId="3E1497E8" w:rsidR="0076461C" w:rsidRPr="003310B9" w:rsidRDefault="003310B9" w:rsidP="0076461C">
      <w:pPr>
        <w:rPr>
          <w:b/>
          <w:sz w:val="28"/>
          <w:szCs w:val="28"/>
        </w:rPr>
      </w:pPr>
      <w:r w:rsidRPr="003310B9">
        <w:rPr>
          <w:b/>
          <w:sz w:val="28"/>
          <w:szCs w:val="28"/>
        </w:rPr>
        <w:t>417-26</w:t>
      </w:r>
    </w:p>
    <w:p w14:paraId="03CE3B19" w14:textId="77777777" w:rsidR="0076461C" w:rsidRPr="007566CC" w:rsidRDefault="0076461C" w:rsidP="0076461C">
      <w:pPr>
        <w:pStyle w:val="FSTitle"/>
        <w:rPr>
          <w:b/>
          <w:sz w:val="22"/>
        </w:rPr>
      </w:pPr>
    </w:p>
    <w:p w14:paraId="19BDE77B" w14:textId="58111D62" w:rsidR="0076461C" w:rsidRPr="007566CC" w:rsidRDefault="0076461C" w:rsidP="0076461C">
      <w:pPr>
        <w:pStyle w:val="FSTitle"/>
        <w:rPr>
          <w:b/>
        </w:rPr>
      </w:pPr>
      <w:r w:rsidRPr="007566CC">
        <w:rPr>
          <w:b/>
        </w:rPr>
        <w:t xml:space="preserve">Supporting document </w:t>
      </w:r>
      <w:r w:rsidR="007566CC" w:rsidRPr="007566CC">
        <w:rPr>
          <w:b/>
        </w:rPr>
        <w:t>3</w:t>
      </w:r>
    </w:p>
    <w:p w14:paraId="25661268" w14:textId="77777777" w:rsidR="0076461C" w:rsidRDefault="0076461C" w:rsidP="0076461C"/>
    <w:p w14:paraId="2D89F2EB" w14:textId="1B8CDB38" w:rsidR="00DF3687" w:rsidRPr="00554021" w:rsidRDefault="00EA0A02" w:rsidP="00DF3687">
      <w:pPr>
        <w:pStyle w:val="FSTitle"/>
      </w:pPr>
      <w:r w:rsidRPr="00554021">
        <w:t>Consultation</w:t>
      </w:r>
      <w:r w:rsidR="00DF3687" w:rsidRPr="00554021">
        <w:t xml:space="preserve"> Regulation Impact Statement</w:t>
      </w:r>
    </w:p>
    <w:p w14:paraId="250DCF1A" w14:textId="77777777" w:rsidR="00DF3687" w:rsidRPr="00554021" w:rsidRDefault="00DF3687" w:rsidP="0076461C">
      <w:pPr>
        <w:pStyle w:val="FSTitle"/>
        <w:rPr>
          <w:sz w:val="22"/>
          <w:szCs w:val="22"/>
        </w:rPr>
      </w:pPr>
    </w:p>
    <w:p w14:paraId="57DCE683" w14:textId="32A6B1E7" w:rsidR="0076461C" w:rsidRPr="00554021" w:rsidRDefault="00DF3687" w:rsidP="0076461C">
      <w:pPr>
        <w:pStyle w:val="FSTitle"/>
      </w:pPr>
      <w:r w:rsidRPr="00554021">
        <w:t xml:space="preserve">Proposal </w:t>
      </w:r>
      <w:r w:rsidR="00461BEA" w:rsidRPr="00554021">
        <w:t>P1067</w:t>
      </w:r>
      <w:r w:rsidRPr="00554021">
        <w:t xml:space="preserve"> – </w:t>
      </w:r>
      <w:r w:rsidR="00461BEA" w:rsidRPr="00554021">
        <w:t>Health Star Rating System</w:t>
      </w:r>
    </w:p>
    <w:p w14:paraId="44BF5BA7" w14:textId="77777777" w:rsidR="00DF3687" w:rsidRPr="00554021" w:rsidRDefault="00DF3687" w:rsidP="0076461C">
      <w:pPr>
        <w:pStyle w:val="FSTitle"/>
        <w:rPr>
          <w:sz w:val="22"/>
          <w:szCs w:val="22"/>
        </w:rPr>
      </w:pPr>
    </w:p>
    <w:p w14:paraId="24EF222C" w14:textId="285295B3" w:rsidR="00DF3687" w:rsidRPr="00210E90" w:rsidRDefault="00DF3687" w:rsidP="0076461C">
      <w:pPr>
        <w:pStyle w:val="FSTitle"/>
      </w:pPr>
      <w:r w:rsidRPr="00210E90">
        <w:t xml:space="preserve">Office of Impact Analysis ID </w:t>
      </w:r>
      <w:r w:rsidR="00210E90" w:rsidRPr="00210E90">
        <w:t>26-12071</w:t>
      </w:r>
    </w:p>
    <w:p w14:paraId="198B7001" w14:textId="77777777" w:rsidR="0076461C" w:rsidRPr="00B37BF0" w:rsidRDefault="0076461C" w:rsidP="0076461C">
      <w:pPr>
        <w:pBdr>
          <w:bottom w:val="single" w:sz="12" w:space="1" w:color="auto"/>
        </w:pBdr>
        <w:spacing w:line="280" w:lineRule="exact"/>
        <w:rPr>
          <w:rFonts w:cs="Arial"/>
          <w:bCs/>
        </w:rPr>
      </w:pPr>
    </w:p>
    <w:p w14:paraId="15548B7E" w14:textId="77777777" w:rsidR="0076461C" w:rsidRPr="00B37BF0" w:rsidRDefault="0076461C" w:rsidP="0076461C"/>
    <w:p w14:paraId="4348D4F1" w14:textId="77777777" w:rsidR="0076461C" w:rsidRDefault="0076461C" w:rsidP="00DF3687">
      <w:pPr>
        <w:pStyle w:val="Heading1"/>
      </w:pPr>
      <w:bookmarkStart w:id="0" w:name="_Toc286391001"/>
      <w:bookmarkStart w:id="1" w:name="_Toc300933414"/>
      <w:bookmarkStart w:id="2" w:name="_Toc243655759"/>
      <w:r w:rsidRPr="00092CDA">
        <w:t xml:space="preserve">Executive </w:t>
      </w:r>
      <w:r>
        <w:t>s</w:t>
      </w:r>
      <w:r w:rsidRPr="00092CDA">
        <w:t>ummar</w:t>
      </w:r>
      <w:bookmarkEnd w:id="0"/>
      <w:bookmarkEnd w:id="1"/>
      <w:r w:rsidR="009D09DF">
        <w:t>y</w:t>
      </w:r>
      <w:bookmarkEnd w:id="2"/>
    </w:p>
    <w:p w14:paraId="796CF222" w14:textId="36D6FE73" w:rsidR="00070092" w:rsidRDefault="00F921A7" w:rsidP="00575EA9">
      <w:pPr>
        <w:spacing w:after="240"/>
        <w:rPr>
          <w:lang w:bidi="ar-SA"/>
        </w:rPr>
      </w:pPr>
      <w:r>
        <w:rPr>
          <w:lang w:bidi="ar-SA"/>
        </w:rPr>
        <w:t xml:space="preserve">This Consultation Regulation Impact Statement (CRIS) </w:t>
      </w:r>
      <w:r w:rsidR="00EA0C8B">
        <w:rPr>
          <w:lang w:bidi="ar-SA"/>
        </w:rPr>
        <w:t>provides</w:t>
      </w:r>
      <w:r w:rsidR="008540A2">
        <w:rPr>
          <w:lang w:bidi="ar-SA"/>
        </w:rPr>
        <w:t xml:space="preserve"> F</w:t>
      </w:r>
      <w:r w:rsidR="00FD3763">
        <w:rPr>
          <w:lang w:bidi="ar-SA"/>
        </w:rPr>
        <w:t xml:space="preserve">ood </w:t>
      </w:r>
      <w:r w:rsidR="008540A2">
        <w:rPr>
          <w:lang w:bidi="ar-SA"/>
        </w:rPr>
        <w:t>S</w:t>
      </w:r>
      <w:r w:rsidR="00FD3763">
        <w:rPr>
          <w:lang w:bidi="ar-SA"/>
        </w:rPr>
        <w:t xml:space="preserve">tandards </w:t>
      </w:r>
      <w:r w:rsidR="008540A2">
        <w:rPr>
          <w:lang w:bidi="ar-SA"/>
        </w:rPr>
        <w:t>A</w:t>
      </w:r>
      <w:r w:rsidR="00FD3763">
        <w:rPr>
          <w:lang w:bidi="ar-SA"/>
        </w:rPr>
        <w:t xml:space="preserve">ustralia </w:t>
      </w:r>
      <w:r w:rsidR="008540A2">
        <w:rPr>
          <w:lang w:bidi="ar-SA"/>
        </w:rPr>
        <w:t>N</w:t>
      </w:r>
      <w:r w:rsidR="00FD3763">
        <w:rPr>
          <w:lang w:bidi="ar-SA"/>
        </w:rPr>
        <w:t xml:space="preserve">ew </w:t>
      </w:r>
      <w:r w:rsidR="008540A2">
        <w:rPr>
          <w:lang w:bidi="ar-SA"/>
        </w:rPr>
        <w:t>Z</w:t>
      </w:r>
      <w:r w:rsidR="00FD3763">
        <w:rPr>
          <w:lang w:bidi="ar-SA"/>
        </w:rPr>
        <w:t>ealand</w:t>
      </w:r>
      <w:r w:rsidR="008540A2">
        <w:rPr>
          <w:lang w:bidi="ar-SA"/>
        </w:rPr>
        <w:t xml:space="preserve">’s </w:t>
      </w:r>
      <w:r w:rsidR="002C3DE8">
        <w:rPr>
          <w:lang w:bidi="ar-SA"/>
        </w:rPr>
        <w:t>(FSANZ)</w:t>
      </w:r>
      <w:r w:rsidR="008540A2">
        <w:rPr>
          <w:lang w:bidi="ar-SA"/>
        </w:rPr>
        <w:t xml:space="preserve"> consideration of costs and benefits of the proposed draft variation</w:t>
      </w:r>
      <w:r w:rsidR="001B36D4">
        <w:rPr>
          <w:lang w:bidi="ar-SA"/>
        </w:rPr>
        <w:t>.</w:t>
      </w:r>
      <w:r w:rsidR="008540A2">
        <w:rPr>
          <w:lang w:bidi="ar-SA"/>
        </w:rPr>
        <w:t xml:space="preserve"> </w:t>
      </w:r>
      <w:r w:rsidR="00AD6867">
        <w:rPr>
          <w:lang w:bidi="ar-SA"/>
        </w:rPr>
        <w:t>T</w:t>
      </w:r>
      <w:r w:rsidR="00D1158B">
        <w:rPr>
          <w:lang w:bidi="ar-SA"/>
        </w:rPr>
        <w:t>he final analysis</w:t>
      </w:r>
      <w:r w:rsidR="00AD6867">
        <w:rPr>
          <w:lang w:bidi="ar-SA"/>
        </w:rPr>
        <w:t xml:space="preserve"> will be</w:t>
      </w:r>
      <w:r w:rsidR="00D1158B">
        <w:rPr>
          <w:lang w:bidi="ar-SA"/>
        </w:rPr>
        <w:t xml:space="preserve"> provided to decision makers to inform their decision </w:t>
      </w:r>
      <w:r w:rsidR="00F266F6">
        <w:rPr>
          <w:lang w:bidi="ar-SA"/>
        </w:rPr>
        <w:t xml:space="preserve">on </w:t>
      </w:r>
      <w:r w:rsidR="0040646B">
        <w:rPr>
          <w:lang w:bidi="ar-SA"/>
        </w:rPr>
        <w:t>the proposed change</w:t>
      </w:r>
      <w:r w:rsidR="008F26D0">
        <w:rPr>
          <w:lang w:bidi="ar-SA"/>
        </w:rPr>
        <w:t xml:space="preserve">s to the </w:t>
      </w:r>
      <w:r w:rsidR="00F04BA6">
        <w:rPr>
          <w:lang w:bidi="ar-SA"/>
        </w:rPr>
        <w:t>Australi</w:t>
      </w:r>
      <w:r w:rsidR="00070092">
        <w:rPr>
          <w:lang w:bidi="ar-SA"/>
        </w:rPr>
        <w:t>a New Zealand Food Standards Code (the Code).</w:t>
      </w:r>
    </w:p>
    <w:p w14:paraId="2B87B966" w14:textId="7F8AE2A6" w:rsidR="00AA03C6" w:rsidRDefault="000E4E4A" w:rsidP="00452218">
      <w:pPr>
        <w:spacing w:after="240"/>
        <w:rPr>
          <w:lang w:bidi="ar-SA"/>
        </w:rPr>
      </w:pPr>
      <w:r>
        <w:rPr>
          <w:lang w:bidi="ar-SA"/>
        </w:rPr>
        <w:t xml:space="preserve">The </w:t>
      </w:r>
      <w:r w:rsidR="00510D9F">
        <w:rPr>
          <w:lang w:bidi="ar-SA"/>
        </w:rPr>
        <w:t xml:space="preserve">CRIS </w:t>
      </w:r>
      <w:r w:rsidR="006A68E2">
        <w:rPr>
          <w:lang w:bidi="ar-SA"/>
        </w:rPr>
        <w:t xml:space="preserve">contains </w:t>
      </w:r>
      <w:r w:rsidR="00F4636B">
        <w:rPr>
          <w:lang w:bidi="ar-SA"/>
        </w:rPr>
        <w:t>the impact analysis (including the consideration of costs and benefits</w:t>
      </w:r>
      <w:r w:rsidR="007928F1">
        <w:rPr>
          <w:lang w:bidi="ar-SA"/>
        </w:rPr>
        <w:t>) of the proposed draft variation.</w:t>
      </w:r>
    </w:p>
    <w:p w14:paraId="306035CB" w14:textId="56A2AFFC" w:rsidR="007C0C7A" w:rsidRDefault="00261474" w:rsidP="00575EA9">
      <w:pPr>
        <w:spacing w:after="120"/>
        <w:rPr>
          <w:lang w:bidi="ar-SA"/>
        </w:rPr>
      </w:pPr>
      <w:r>
        <w:rPr>
          <w:b/>
          <w:bCs/>
          <w:lang w:bidi="ar-SA"/>
        </w:rPr>
        <w:t>What is the problem?</w:t>
      </w:r>
    </w:p>
    <w:p w14:paraId="38F29D9B" w14:textId="3358F28B" w:rsidR="00EF62C1" w:rsidRDefault="0022176C" w:rsidP="00575EA9">
      <w:pPr>
        <w:spacing w:after="240"/>
      </w:pPr>
      <w:r>
        <w:rPr>
          <w:lang w:bidi="ar-SA"/>
        </w:rPr>
        <w:t>Poor diet contributes a significant cost to Australia</w:t>
      </w:r>
      <w:r w:rsidR="00712F88">
        <w:rPr>
          <w:lang w:bidi="ar-SA"/>
        </w:rPr>
        <w:t>n</w:t>
      </w:r>
      <w:r>
        <w:rPr>
          <w:lang w:bidi="ar-SA"/>
        </w:rPr>
        <w:t xml:space="preserve"> and New Zealand</w:t>
      </w:r>
      <w:r w:rsidR="00F2680A">
        <w:rPr>
          <w:lang w:bidi="ar-SA"/>
        </w:rPr>
        <w:t xml:space="preserve"> economies</w:t>
      </w:r>
      <w:r>
        <w:rPr>
          <w:lang w:bidi="ar-SA"/>
        </w:rPr>
        <w:t xml:space="preserve">. </w:t>
      </w:r>
      <w:r w:rsidR="00625014">
        <w:t xml:space="preserve">The estimated direct and indirect costs of overweight and obesity are $23.9 billion in Australia and $13.5 billion in New Zealand per year and is expected to </w:t>
      </w:r>
      <w:r w:rsidR="00A83168">
        <w:t>rise</w:t>
      </w:r>
      <w:r w:rsidR="00EF62C1">
        <w:t xml:space="preserve">. </w:t>
      </w:r>
      <w:r w:rsidR="007753B6" w:rsidRPr="002A12D6">
        <w:t xml:space="preserve">Many </w:t>
      </w:r>
      <w:r w:rsidR="007753B6">
        <w:t>consumers</w:t>
      </w:r>
      <w:r w:rsidR="007753B6" w:rsidRPr="002A12D6">
        <w:t xml:space="preserve"> understand the link between consuming a poor diet</w:t>
      </w:r>
      <w:r w:rsidR="000509BB">
        <w:t xml:space="preserve"> and the subsequent </w:t>
      </w:r>
      <w:r w:rsidR="00A27DC7">
        <w:t>negative health implications</w:t>
      </w:r>
      <w:r w:rsidR="00311B38">
        <w:t>.</w:t>
      </w:r>
      <w:r w:rsidR="001A353B">
        <w:t xml:space="preserve"> </w:t>
      </w:r>
      <w:r w:rsidR="00311B38">
        <w:t>H</w:t>
      </w:r>
      <w:r w:rsidR="007753B6">
        <w:t xml:space="preserve">owever, </w:t>
      </w:r>
      <w:r w:rsidR="003C664C">
        <w:t xml:space="preserve">food choices are </w:t>
      </w:r>
      <w:r w:rsidR="003539BE">
        <w:t>influenced by a range of factors,</w:t>
      </w:r>
      <w:r w:rsidR="00394571">
        <w:t xml:space="preserve"> and </w:t>
      </w:r>
      <w:r w:rsidR="007753B6">
        <w:t>i</w:t>
      </w:r>
      <w:r w:rsidR="007753B6" w:rsidRPr="002A12D6">
        <w:t xml:space="preserve">ndividual choice is only </w:t>
      </w:r>
      <w:r w:rsidR="00394571">
        <w:t xml:space="preserve">one </w:t>
      </w:r>
      <w:r w:rsidR="005F1B53">
        <w:t>aspect</w:t>
      </w:r>
      <w:r w:rsidR="007753B6">
        <w:t xml:space="preserve">. </w:t>
      </w:r>
      <w:r w:rsidR="008B29D2">
        <w:t xml:space="preserve">Improving diets requires </w:t>
      </w:r>
      <w:r w:rsidR="00706945">
        <w:t>m</w:t>
      </w:r>
      <w:r w:rsidR="00EF62C1" w:rsidRPr="00CD1615">
        <w:t xml:space="preserve">ultiple </w:t>
      </w:r>
      <w:r w:rsidR="0002077F">
        <w:t>complementary</w:t>
      </w:r>
      <w:r w:rsidR="00EF62C1" w:rsidRPr="00CD1615">
        <w:t xml:space="preserve"> strategies </w:t>
      </w:r>
      <w:r w:rsidR="00757508">
        <w:t xml:space="preserve">to </w:t>
      </w:r>
      <w:r w:rsidR="004B5C96">
        <w:t>address individual behaviours</w:t>
      </w:r>
      <w:r w:rsidR="00EF62C1" w:rsidRPr="00CD1615">
        <w:t>, communit</w:t>
      </w:r>
      <w:r w:rsidR="00743026">
        <w:t>y influences</w:t>
      </w:r>
      <w:r w:rsidR="00EF62C1" w:rsidRPr="00CD1615">
        <w:t xml:space="preserve">, the food system and the </w:t>
      </w:r>
      <w:r w:rsidR="00D863A1">
        <w:t xml:space="preserve">wider </w:t>
      </w:r>
      <w:r w:rsidR="00EF62C1" w:rsidRPr="00CD1615">
        <w:t>food environment</w:t>
      </w:r>
      <w:r w:rsidR="007753B6">
        <w:t>.</w:t>
      </w:r>
    </w:p>
    <w:p w14:paraId="1AE53419" w14:textId="765D7CC2" w:rsidR="007753B6" w:rsidRDefault="00565EE0" w:rsidP="00575EA9">
      <w:pPr>
        <w:spacing w:after="240"/>
        <w:rPr>
          <w:lang w:bidi="ar-SA"/>
        </w:rPr>
      </w:pPr>
      <w:r>
        <w:rPr>
          <w:lang w:bidi="ar-SA"/>
        </w:rPr>
        <w:t>Food labelling has a role in supporting consumers to make inform</w:t>
      </w:r>
      <w:r w:rsidR="008611B0">
        <w:rPr>
          <w:lang w:bidi="ar-SA"/>
        </w:rPr>
        <w:t>ed choices.</w:t>
      </w:r>
      <w:r w:rsidR="007753B6">
        <w:rPr>
          <w:lang w:bidi="ar-SA"/>
        </w:rPr>
        <w:t xml:space="preserve"> </w:t>
      </w:r>
      <w:r w:rsidR="007753B6">
        <w:t xml:space="preserve">While the nutrition information panel is a valued and trusted source of information by </w:t>
      </w:r>
      <w:r w:rsidR="007753B6" w:rsidRPr="004F0238">
        <w:t>consumers</w:t>
      </w:r>
      <w:r w:rsidR="007753B6">
        <w:t xml:space="preserve">, </w:t>
      </w:r>
      <w:r w:rsidR="005A1F99">
        <w:t xml:space="preserve">there are </w:t>
      </w:r>
      <w:r w:rsidR="007753B6">
        <w:t xml:space="preserve">several barriers to </w:t>
      </w:r>
      <w:r w:rsidR="005A1F99">
        <w:t xml:space="preserve">its </w:t>
      </w:r>
      <w:r w:rsidR="007753B6">
        <w:t>effective use</w:t>
      </w:r>
      <w:r w:rsidR="005A1F99">
        <w:t xml:space="preserve">. Front-of-pack </w:t>
      </w:r>
      <w:r w:rsidR="0028137F">
        <w:t xml:space="preserve">(nutrition) </w:t>
      </w:r>
      <w:r w:rsidR="005A1F99">
        <w:t>labelling</w:t>
      </w:r>
      <w:r w:rsidR="007F68D0">
        <w:t xml:space="preserve"> (FoPL)</w:t>
      </w:r>
      <w:r w:rsidR="005A1F99">
        <w:t xml:space="preserve"> can </w:t>
      </w:r>
      <w:r w:rsidR="005A1F99" w:rsidRPr="008F085C">
        <w:t>provide convenient, relevant and readily understood</w:t>
      </w:r>
      <w:r w:rsidR="00431FE2">
        <w:t xml:space="preserve"> nutrition</w:t>
      </w:r>
      <w:r w:rsidR="005A1F99" w:rsidRPr="008F085C">
        <w:t xml:space="preserve"> information on the front</w:t>
      </w:r>
      <w:r w:rsidR="008A69F3">
        <w:t xml:space="preserve"> of food packaging.</w:t>
      </w:r>
    </w:p>
    <w:p w14:paraId="7679C1D3" w14:textId="74505F92" w:rsidR="005E64EE" w:rsidRDefault="005E64EE" w:rsidP="00575EA9">
      <w:pPr>
        <w:spacing w:after="240"/>
        <w:rPr>
          <w:lang w:bidi="ar-SA"/>
        </w:rPr>
      </w:pPr>
      <w:r w:rsidRPr="00020A53">
        <w:rPr>
          <w:lang w:eastAsia="en-AU" w:bidi="ar-SA"/>
        </w:rPr>
        <w:t xml:space="preserve">The Health Star Rating </w:t>
      </w:r>
      <w:r w:rsidR="00227BF5">
        <w:rPr>
          <w:lang w:eastAsia="en-AU" w:bidi="ar-SA"/>
        </w:rPr>
        <w:t xml:space="preserve">(HSR) </w:t>
      </w:r>
      <w:r w:rsidRPr="00020A53">
        <w:rPr>
          <w:lang w:eastAsia="en-AU" w:bidi="ar-SA"/>
        </w:rPr>
        <w:t xml:space="preserve">system </w:t>
      </w:r>
      <w:r>
        <w:rPr>
          <w:lang w:eastAsia="en-AU" w:bidi="ar-SA"/>
        </w:rPr>
        <w:t xml:space="preserve">was introduced in Australia and New Zealand in 2014. It </w:t>
      </w:r>
      <w:r w:rsidRPr="00020A53">
        <w:rPr>
          <w:lang w:eastAsia="en-AU" w:bidi="ar-SA"/>
        </w:rPr>
        <w:t xml:space="preserve">is </w:t>
      </w:r>
      <w:r>
        <w:rPr>
          <w:lang w:eastAsia="en-AU" w:bidi="ar-SA"/>
        </w:rPr>
        <w:t xml:space="preserve">a </w:t>
      </w:r>
      <w:r w:rsidR="004038FE">
        <w:rPr>
          <w:lang w:eastAsia="en-AU" w:bidi="ar-SA"/>
        </w:rPr>
        <w:t xml:space="preserve">voluntary </w:t>
      </w:r>
      <w:r w:rsidR="00227BF5">
        <w:rPr>
          <w:lang w:eastAsia="en-AU" w:bidi="ar-SA"/>
        </w:rPr>
        <w:t>FoPL</w:t>
      </w:r>
      <w:r w:rsidRPr="00020A53">
        <w:rPr>
          <w:lang w:eastAsia="en-AU" w:bidi="ar-SA"/>
        </w:rPr>
        <w:t xml:space="preserve"> </w:t>
      </w:r>
      <w:r>
        <w:rPr>
          <w:lang w:eastAsia="en-AU" w:bidi="ar-SA"/>
        </w:rPr>
        <w:t>scheme</w:t>
      </w:r>
      <w:r w:rsidRPr="00020A53">
        <w:rPr>
          <w:lang w:eastAsia="en-AU" w:bidi="ar-SA"/>
        </w:rPr>
        <w:t xml:space="preserve"> that rates the overall nutritional profile of packaged food</w:t>
      </w:r>
      <w:r w:rsidR="00723BC5">
        <w:rPr>
          <w:lang w:eastAsia="en-AU" w:bidi="ar-SA"/>
        </w:rPr>
        <w:t xml:space="preserve"> and assigns it a rating from 0.5 to 5 stars</w:t>
      </w:r>
      <w:r w:rsidR="001A04E2">
        <w:rPr>
          <w:lang w:eastAsia="en-AU" w:bidi="ar-SA"/>
        </w:rPr>
        <w:t>.</w:t>
      </w:r>
      <w:r w:rsidRPr="00020A53">
        <w:rPr>
          <w:lang w:eastAsia="en-AU" w:bidi="ar-SA"/>
        </w:rPr>
        <w:t xml:space="preserve"> </w:t>
      </w:r>
      <w:r w:rsidR="008611B0">
        <w:rPr>
          <w:lang w:bidi="ar-SA"/>
        </w:rPr>
        <w:t xml:space="preserve">Consumer research shows high awareness of the </w:t>
      </w:r>
      <w:r w:rsidR="00842277">
        <w:rPr>
          <w:lang w:bidi="ar-SA"/>
        </w:rPr>
        <w:t>HSR</w:t>
      </w:r>
      <w:r w:rsidR="008530A1">
        <w:rPr>
          <w:lang w:bidi="ar-SA"/>
        </w:rPr>
        <w:t xml:space="preserve"> and </w:t>
      </w:r>
      <w:r w:rsidR="00E67067">
        <w:rPr>
          <w:lang w:bidi="ar-SA"/>
        </w:rPr>
        <w:t>increasing use</w:t>
      </w:r>
      <w:r w:rsidR="009122D0">
        <w:rPr>
          <w:lang w:bidi="ar-SA"/>
        </w:rPr>
        <w:t xml:space="preserve"> with </w:t>
      </w:r>
      <w:r w:rsidR="008530A1">
        <w:rPr>
          <w:lang w:bidi="ar-SA"/>
        </w:rPr>
        <w:t>m</w:t>
      </w:r>
      <w:r w:rsidR="008530A1" w:rsidRPr="008530A1">
        <w:rPr>
          <w:lang w:bidi="ar-SA"/>
        </w:rPr>
        <w:t>ost consumers agree</w:t>
      </w:r>
      <w:r w:rsidR="009122D0">
        <w:rPr>
          <w:lang w:bidi="ar-SA"/>
        </w:rPr>
        <w:t>ing</w:t>
      </w:r>
      <w:r w:rsidR="008530A1" w:rsidRPr="008530A1">
        <w:rPr>
          <w:lang w:bidi="ar-SA"/>
        </w:rPr>
        <w:t xml:space="preserve"> the </w:t>
      </w:r>
      <w:r w:rsidR="0032589C">
        <w:rPr>
          <w:lang w:bidi="ar-SA"/>
        </w:rPr>
        <w:t>HSR</w:t>
      </w:r>
      <w:r w:rsidR="008530A1" w:rsidRPr="008530A1">
        <w:rPr>
          <w:lang w:bidi="ar-SA"/>
        </w:rPr>
        <w:t xml:space="preserve"> makes it easier to identify healthier </w:t>
      </w:r>
      <w:r w:rsidR="000B28E8">
        <w:rPr>
          <w:lang w:bidi="ar-SA"/>
        </w:rPr>
        <w:t>food</w:t>
      </w:r>
      <w:r w:rsidR="008530A1" w:rsidRPr="008530A1">
        <w:rPr>
          <w:lang w:bidi="ar-SA"/>
        </w:rPr>
        <w:t>.</w:t>
      </w:r>
    </w:p>
    <w:p w14:paraId="22838E72" w14:textId="2FBA6EC9" w:rsidR="0004795D" w:rsidRDefault="008611B0" w:rsidP="00575EA9">
      <w:pPr>
        <w:spacing w:after="240"/>
      </w:pPr>
      <w:r>
        <w:rPr>
          <w:lang w:bidi="ar-SA"/>
        </w:rPr>
        <w:t xml:space="preserve">Low </w:t>
      </w:r>
      <w:r w:rsidR="00E9229B">
        <w:rPr>
          <w:lang w:bidi="ar-SA"/>
        </w:rPr>
        <w:t xml:space="preserve">industry </w:t>
      </w:r>
      <w:r>
        <w:rPr>
          <w:lang w:bidi="ar-SA"/>
        </w:rPr>
        <w:t xml:space="preserve">uptake of the voluntary HSR system limits </w:t>
      </w:r>
      <w:r w:rsidR="00DC55FB">
        <w:rPr>
          <w:lang w:bidi="ar-SA"/>
        </w:rPr>
        <w:t>the</w:t>
      </w:r>
      <w:r>
        <w:rPr>
          <w:lang w:bidi="ar-SA"/>
        </w:rPr>
        <w:t xml:space="preserve"> use</w:t>
      </w:r>
      <w:r w:rsidR="0086571F">
        <w:rPr>
          <w:lang w:bidi="ar-SA"/>
        </w:rPr>
        <w:t xml:space="preserve"> of the system</w:t>
      </w:r>
      <w:r w:rsidR="00561AF0">
        <w:rPr>
          <w:lang w:bidi="ar-SA"/>
        </w:rPr>
        <w:t xml:space="preserve"> by consumers</w:t>
      </w:r>
      <w:r>
        <w:rPr>
          <w:lang w:bidi="ar-SA"/>
        </w:rPr>
        <w:t xml:space="preserve">. </w:t>
      </w:r>
      <w:r w:rsidR="00FA36E2" w:rsidRPr="00D21CDD">
        <w:t>While consumers often report the HSR has influenced their purchasing decisions, typically to encourage healthier choices, real-world data suggests the impact of the HSR</w:t>
      </w:r>
      <w:r w:rsidR="000128D3">
        <w:t xml:space="preserve"> </w:t>
      </w:r>
      <w:r w:rsidR="000128D3" w:rsidRPr="00D21CDD">
        <w:t xml:space="preserve">on purchasing </w:t>
      </w:r>
      <w:r w:rsidR="000128D3" w:rsidRPr="00D21CDD">
        <w:lastRenderedPageBreak/>
        <w:t>may be minimal</w:t>
      </w:r>
      <w:r w:rsidR="00FA36E2">
        <w:t xml:space="preserve">. </w:t>
      </w:r>
      <w:r w:rsidR="007177D9">
        <w:t>T</w:t>
      </w:r>
      <w:r w:rsidR="007177D9" w:rsidRPr="00BE33EF">
        <w:t>he H</w:t>
      </w:r>
      <w:r w:rsidR="00E65F22">
        <w:t>SR</w:t>
      </w:r>
      <w:r w:rsidR="007177D9" w:rsidRPr="00BE33EF">
        <w:t xml:space="preserve"> has appeared on </w:t>
      </w:r>
      <w:r w:rsidR="007177D9">
        <w:t xml:space="preserve">less than 40% of </w:t>
      </w:r>
      <w:r w:rsidR="0035107B">
        <w:t xml:space="preserve">intended </w:t>
      </w:r>
      <w:r w:rsidR="00623AD4">
        <w:t>foods</w:t>
      </w:r>
      <w:r w:rsidR="007177D9">
        <w:t xml:space="preserve"> in Australia and New Zealand since its inception in 2014.</w:t>
      </w:r>
      <w:r w:rsidR="003F7BE7">
        <w:t xml:space="preserve"> This may influence findings as consumers </w:t>
      </w:r>
      <w:r w:rsidR="002A4DFF">
        <w:t>can</w:t>
      </w:r>
      <w:r w:rsidR="003F7BE7">
        <w:t xml:space="preserve">not use the HSR </w:t>
      </w:r>
      <w:r w:rsidR="000551FC">
        <w:t xml:space="preserve">if </w:t>
      </w:r>
      <w:r w:rsidR="003F7BE7">
        <w:t xml:space="preserve">it is not </w:t>
      </w:r>
      <w:r w:rsidR="000551FC">
        <w:t xml:space="preserve">displayed </w:t>
      </w:r>
      <w:r w:rsidR="003F7BE7">
        <w:t xml:space="preserve">on the </w:t>
      </w:r>
      <w:r w:rsidR="00623AD4">
        <w:t>food</w:t>
      </w:r>
      <w:r w:rsidR="003F7BE7">
        <w:t xml:space="preserve"> they </w:t>
      </w:r>
      <w:r w:rsidR="00BE6F08">
        <w:t>purchase</w:t>
      </w:r>
      <w:r w:rsidR="003F7BE7">
        <w:t>.</w:t>
      </w:r>
    </w:p>
    <w:p w14:paraId="6EC28924" w14:textId="70340158" w:rsidR="00DD3406" w:rsidRDefault="00BE6F08" w:rsidP="00575EA9">
      <w:pPr>
        <w:spacing w:after="240"/>
        <w:rPr>
          <w:lang w:bidi="ar-SA"/>
        </w:rPr>
      </w:pPr>
      <w:r>
        <w:rPr>
          <w:lang w:bidi="ar-SA"/>
        </w:rPr>
        <w:t>FoPL</w:t>
      </w:r>
      <w:r w:rsidR="008611B0">
        <w:rPr>
          <w:lang w:bidi="ar-SA"/>
        </w:rPr>
        <w:t xml:space="preserve"> can also encourage </w:t>
      </w:r>
      <w:r w:rsidR="0042306C">
        <w:rPr>
          <w:lang w:bidi="ar-SA"/>
        </w:rPr>
        <w:t xml:space="preserve">favourable compositional changes </w:t>
      </w:r>
      <w:r w:rsidR="00D915EB">
        <w:rPr>
          <w:lang w:bidi="ar-SA"/>
        </w:rPr>
        <w:t>of packaged foods</w:t>
      </w:r>
      <w:r w:rsidR="000F3E74">
        <w:rPr>
          <w:lang w:bidi="ar-SA"/>
        </w:rPr>
        <w:t>. For example</w:t>
      </w:r>
      <w:r w:rsidR="00CE7E6E">
        <w:rPr>
          <w:lang w:bidi="ar-SA"/>
        </w:rPr>
        <w:t xml:space="preserve">, </w:t>
      </w:r>
      <w:r w:rsidR="00AC0C78">
        <w:rPr>
          <w:lang w:bidi="ar-SA"/>
        </w:rPr>
        <w:t xml:space="preserve">if a competitor’s comparable </w:t>
      </w:r>
      <w:r w:rsidR="00C76AD6">
        <w:rPr>
          <w:lang w:bidi="ar-SA"/>
        </w:rPr>
        <w:t>food</w:t>
      </w:r>
      <w:r w:rsidR="00AC0C78">
        <w:rPr>
          <w:lang w:bidi="ar-SA"/>
        </w:rPr>
        <w:t xml:space="preserve"> receive</w:t>
      </w:r>
      <w:r w:rsidR="00CE7E6E">
        <w:rPr>
          <w:lang w:bidi="ar-SA"/>
        </w:rPr>
        <w:t>s</w:t>
      </w:r>
      <w:r w:rsidR="00AC0C78">
        <w:rPr>
          <w:lang w:bidi="ar-SA"/>
        </w:rPr>
        <w:t xml:space="preserve"> a superior rating </w:t>
      </w:r>
      <w:r w:rsidR="00B12DD8">
        <w:rPr>
          <w:lang w:bidi="ar-SA"/>
        </w:rPr>
        <w:t>it may be</w:t>
      </w:r>
      <w:r w:rsidR="00AC0C78">
        <w:rPr>
          <w:lang w:bidi="ar-SA"/>
        </w:rPr>
        <w:t xml:space="preserve"> more attractive to consumers.</w:t>
      </w:r>
    </w:p>
    <w:p w14:paraId="6A56DA5D" w14:textId="5E762AB7" w:rsidR="009A7CAB" w:rsidRDefault="00455C25" w:rsidP="00452218">
      <w:pPr>
        <w:spacing w:after="240"/>
        <w:rPr>
          <w:lang w:bidi="ar-SA"/>
        </w:rPr>
      </w:pPr>
      <w:r w:rsidRPr="00455C25">
        <w:rPr>
          <w:lang w:bidi="ar-SA"/>
        </w:rPr>
        <w:t>A consistently available HSR system could guide consumers in making food comparisons and support decisions in line with dietary guidelines</w:t>
      </w:r>
      <w:r w:rsidR="00CD09D5">
        <w:rPr>
          <w:lang w:bidi="ar-SA"/>
        </w:rPr>
        <w:t xml:space="preserve">, while </w:t>
      </w:r>
      <w:r w:rsidR="00CD09D5">
        <w:rPr>
          <w:lang w:eastAsia="en-AU"/>
        </w:rPr>
        <w:t xml:space="preserve">indirectly </w:t>
      </w:r>
      <w:r w:rsidR="00142953">
        <w:rPr>
          <w:lang w:eastAsia="en-AU"/>
        </w:rPr>
        <w:t>encouraging nutritional</w:t>
      </w:r>
      <w:r w:rsidR="00CD09D5">
        <w:rPr>
          <w:lang w:eastAsia="en-AU"/>
        </w:rPr>
        <w:t xml:space="preserve"> </w:t>
      </w:r>
      <w:r w:rsidR="00142953">
        <w:rPr>
          <w:lang w:eastAsia="en-AU"/>
        </w:rPr>
        <w:t>improvements in the food supply.</w:t>
      </w:r>
    </w:p>
    <w:p w14:paraId="04349FF7" w14:textId="5AED11EB" w:rsidR="007C0C7A" w:rsidRDefault="00741B52" w:rsidP="00575EA9">
      <w:pPr>
        <w:spacing w:after="120"/>
        <w:rPr>
          <w:b/>
          <w:bCs/>
          <w:lang w:bidi="ar-SA"/>
        </w:rPr>
      </w:pPr>
      <w:r>
        <w:rPr>
          <w:b/>
          <w:bCs/>
          <w:lang w:bidi="ar-SA"/>
        </w:rPr>
        <w:t>Why is government action needed?</w:t>
      </w:r>
    </w:p>
    <w:p w14:paraId="587092B6" w14:textId="0EBF2A52" w:rsidR="00BB0D60" w:rsidRDefault="00131E98" w:rsidP="00575EA9">
      <w:pPr>
        <w:spacing w:after="240"/>
        <w:rPr>
          <w:lang w:bidi="ar-SA"/>
        </w:rPr>
      </w:pPr>
      <w:r>
        <w:rPr>
          <w:lang w:bidi="ar-SA"/>
        </w:rPr>
        <w:t>F</w:t>
      </w:r>
      <w:r w:rsidR="00E04063">
        <w:rPr>
          <w:lang w:bidi="ar-SA"/>
        </w:rPr>
        <w:t>ollowing a request from the Food Ministers’ Meeting in February 2026</w:t>
      </w:r>
      <w:r w:rsidR="00E952A4">
        <w:rPr>
          <w:lang w:bidi="ar-SA"/>
        </w:rPr>
        <w:t>, FSANZ initiated Proposal P1067</w:t>
      </w:r>
      <w:r w:rsidR="00E04063">
        <w:rPr>
          <w:lang w:bidi="ar-SA"/>
        </w:rPr>
        <w:t xml:space="preserve"> </w:t>
      </w:r>
      <w:r w:rsidR="00E43723">
        <w:rPr>
          <w:lang w:bidi="ar-SA"/>
        </w:rPr>
        <w:t xml:space="preserve">to consider </w:t>
      </w:r>
      <w:r w:rsidR="006764BA">
        <w:rPr>
          <w:lang w:bidi="ar-SA"/>
        </w:rPr>
        <w:t>mandating the HSR system in the Code</w:t>
      </w:r>
      <w:r w:rsidR="00083B8E">
        <w:rPr>
          <w:lang w:bidi="ar-SA"/>
        </w:rPr>
        <w:t xml:space="preserve"> after</w:t>
      </w:r>
      <w:r w:rsidR="006764BA">
        <w:rPr>
          <w:lang w:bidi="ar-SA"/>
        </w:rPr>
        <w:t xml:space="preserve"> voluntary </w:t>
      </w:r>
      <w:r w:rsidR="00304960">
        <w:rPr>
          <w:lang w:bidi="ar-SA"/>
        </w:rPr>
        <w:t xml:space="preserve">HSR </w:t>
      </w:r>
      <w:r w:rsidR="006764BA">
        <w:rPr>
          <w:lang w:bidi="ar-SA"/>
        </w:rPr>
        <w:t xml:space="preserve">uptake targets </w:t>
      </w:r>
      <w:r w:rsidR="00304960">
        <w:rPr>
          <w:lang w:bidi="ar-SA"/>
        </w:rPr>
        <w:t xml:space="preserve">were </w:t>
      </w:r>
      <w:r w:rsidR="00BB0D60">
        <w:rPr>
          <w:lang w:bidi="ar-SA"/>
        </w:rPr>
        <w:t>not met.</w:t>
      </w:r>
    </w:p>
    <w:p w14:paraId="6061B8E8" w14:textId="36E0EDB6" w:rsidR="009700C9" w:rsidRDefault="009700C9" w:rsidP="009700C9">
      <w:pPr>
        <w:spacing w:after="240"/>
        <w:rPr>
          <w:lang w:bidi="ar-SA"/>
        </w:rPr>
      </w:pPr>
      <w:r>
        <w:rPr>
          <w:lang w:bidi="ar-SA"/>
        </w:rPr>
        <w:t xml:space="preserve">The primary objective of this proposal is to provide </w:t>
      </w:r>
      <w:r w:rsidR="00B565E2">
        <w:rPr>
          <w:lang w:bidi="ar-SA"/>
        </w:rPr>
        <w:t xml:space="preserve">convenient, relevant and readily understood FoPL </w:t>
      </w:r>
      <w:r>
        <w:rPr>
          <w:lang w:bidi="ar-SA"/>
        </w:rPr>
        <w:t>to better support Australian and New Zealand consumers to make informed food choices in line with dietary guidelines</w:t>
      </w:r>
      <w:r w:rsidR="00B565E2">
        <w:rPr>
          <w:lang w:bidi="ar-SA"/>
        </w:rPr>
        <w:t xml:space="preserve"> and </w:t>
      </w:r>
      <w:r w:rsidR="0074441A">
        <w:rPr>
          <w:lang w:bidi="ar-SA"/>
        </w:rPr>
        <w:t xml:space="preserve">that FoPL is consistently available on most packaged food products to ensure consumers can easily compare </w:t>
      </w:r>
      <w:r w:rsidR="00D72220">
        <w:rPr>
          <w:lang w:bidi="ar-SA"/>
        </w:rPr>
        <w:t>similar</w:t>
      </w:r>
      <w:r w:rsidR="0074441A">
        <w:rPr>
          <w:lang w:bidi="ar-SA"/>
        </w:rPr>
        <w:t xml:space="preserve"> products</w:t>
      </w:r>
      <w:r w:rsidDel="00B565E2">
        <w:rPr>
          <w:lang w:bidi="ar-SA"/>
        </w:rPr>
        <w:t>.</w:t>
      </w:r>
    </w:p>
    <w:p w14:paraId="7C983DFD" w14:textId="6217ED08" w:rsidR="00ED2D1B" w:rsidRDefault="00ED2D1B" w:rsidP="00575EA9">
      <w:pPr>
        <w:spacing w:after="240"/>
        <w:rPr>
          <w:lang w:bidi="ar-SA"/>
        </w:rPr>
      </w:pPr>
      <w:r w:rsidRPr="00ED2D1B">
        <w:rPr>
          <w:lang w:bidi="ar-SA"/>
        </w:rPr>
        <w:t>FSANZ has prepare</w:t>
      </w:r>
      <w:r w:rsidR="00700510">
        <w:rPr>
          <w:lang w:bidi="ar-SA"/>
        </w:rPr>
        <w:t>d</w:t>
      </w:r>
      <w:r w:rsidRPr="00ED2D1B">
        <w:rPr>
          <w:lang w:bidi="ar-SA"/>
        </w:rPr>
        <w:t xml:space="preserve"> a set of proposed amendments to the Code. This reflects in part FSANZ’s assessment that the direct and indirect benefits to the community, Government and industry aris</w:t>
      </w:r>
      <w:r w:rsidR="00351840">
        <w:rPr>
          <w:lang w:bidi="ar-SA"/>
        </w:rPr>
        <w:t>ing</w:t>
      </w:r>
      <w:r w:rsidRPr="00ED2D1B">
        <w:rPr>
          <w:lang w:bidi="ar-SA"/>
        </w:rPr>
        <w:t xml:space="preserve"> from amending the Code as proposed are expected to outweigh the costs of the proposed measures.</w:t>
      </w:r>
    </w:p>
    <w:p w14:paraId="3EAF6241" w14:textId="63EA4C7C" w:rsidR="00A15854" w:rsidRDefault="00A15854" w:rsidP="00575EA9">
      <w:pPr>
        <w:spacing w:after="240"/>
        <w:rPr>
          <w:lang w:bidi="ar-SA"/>
        </w:rPr>
      </w:pPr>
      <w:r w:rsidRPr="00A15854">
        <w:rPr>
          <w:lang w:bidi="ar-SA"/>
        </w:rPr>
        <w:t>A mandatory HSR system combined with other measures, including broader nutrition education initiatives, would contribute to public health efforts to reduce the prevalence of diet-related non-communicable diseases in Australia and New Zealand.</w:t>
      </w:r>
      <w:r>
        <w:rPr>
          <w:lang w:bidi="ar-SA"/>
        </w:rPr>
        <w:t xml:space="preserve"> </w:t>
      </w:r>
      <w:r w:rsidRPr="00A15854">
        <w:rPr>
          <w:lang w:bidi="ar-SA"/>
        </w:rPr>
        <w:t>The implementation costs of the HSR system may act as a barrier to government action, however, mechanisms</w:t>
      </w:r>
      <w:r>
        <w:rPr>
          <w:lang w:bidi="ar-SA"/>
        </w:rPr>
        <w:t xml:space="preserve">, such as transitional arrangements, </w:t>
      </w:r>
      <w:r w:rsidRPr="00A15854">
        <w:rPr>
          <w:lang w:bidi="ar-SA"/>
        </w:rPr>
        <w:t>are available to minimise the burden for food businesses.</w:t>
      </w:r>
    </w:p>
    <w:p w14:paraId="22393500" w14:textId="41F66072" w:rsidR="007C0C7A" w:rsidRDefault="003C3BD5" w:rsidP="0016759A">
      <w:pPr>
        <w:spacing w:after="240"/>
        <w:rPr>
          <w:lang w:bidi="ar-SA"/>
        </w:rPr>
      </w:pPr>
      <w:r>
        <w:rPr>
          <w:lang w:bidi="ar-SA"/>
        </w:rPr>
        <w:t xml:space="preserve">While </w:t>
      </w:r>
      <w:r w:rsidRPr="003C3BD5">
        <w:rPr>
          <w:lang w:bidi="ar-SA"/>
        </w:rPr>
        <w:t xml:space="preserve">consumers choose foods for a variety of reasons, many of which are not health related </w:t>
      </w:r>
      <w:r w:rsidR="00B3113D">
        <w:rPr>
          <w:lang w:bidi="ar-SA"/>
        </w:rPr>
        <w:t>(</w:t>
      </w:r>
      <w:r w:rsidR="005F608B">
        <w:rPr>
          <w:lang w:bidi="ar-SA"/>
        </w:rPr>
        <w:t>for example</w:t>
      </w:r>
      <w:r w:rsidRPr="003C3BD5">
        <w:rPr>
          <w:lang w:bidi="ar-SA"/>
        </w:rPr>
        <w:t xml:space="preserve"> price, taste and for cultural reasons</w:t>
      </w:r>
      <w:r w:rsidR="00B3113D">
        <w:rPr>
          <w:lang w:bidi="ar-SA"/>
        </w:rPr>
        <w:t>)</w:t>
      </w:r>
      <w:r>
        <w:rPr>
          <w:lang w:bidi="ar-SA"/>
        </w:rPr>
        <w:t>, m</w:t>
      </w:r>
      <w:r w:rsidR="004410BE">
        <w:rPr>
          <w:lang w:bidi="ar-SA"/>
        </w:rPr>
        <w:t xml:space="preserve">andating the system is </w:t>
      </w:r>
      <w:r w:rsidR="00E1625A">
        <w:rPr>
          <w:lang w:bidi="ar-SA"/>
        </w:rPr>
        <w:t>expected to improve consistency, comparability and accessibility of nutrition information.</w:t>
      </w:r>
      <w:r w:rsidR="00DF2935">
        <w:rPr>
          <w:lang w:bidi="ar-SA"/>
        </w:rPr>
        <w:t xml:space="preserve"> This would address </w:t>
      </w:r>
      <w:r w:rsidR="0030157D">
        <w:rPr>
          <w:lang w:bidi="ar-SA"/>
        </w:rPr>
        <w:t xml:space="preserve">some </w:t>
      </w:r>
      <w:r w:rsidR="00DF2935">
        <w:rPr>
          <w:lang w:bidi="ar-SA"/>
        </w:rPr>
        <w:t>limitations of the voluntary approach, enhance consumer trust and provide greater regulatory certainty</w:t>
      </w:r>
      <w:r w:rsidR="00D40F12">
        <w:rPr>
          <w:lang w:bidi="ar-SA"/>
        </w:rPr>
        <w:t xml:space="preserve"> for industry and enforcement agencies.</w:t>
      </w:r>
    </w:p>
    <w:p w14:paraId="7AFD1416" w14:textId="2E19C465" w:rsidR="007C0C7A" w:rsidRDefault="00741B52" w:rsidP="00575EA9">
      <w:pPr>
        <w:spacing w:after="120"/>
        <w:rPr>
          <w:b/>
          <w:bCs/>
          <w:lang w:bidi="ar-SA"/>
        </w:rPr>
      </w:pPr>
      <w:r>
        <w:rPr>
          <w:b/>
          <w:bCs/>
          <w:lang w:bidi="ar-SA"/>
        </w:rPr>
        <w:t>What options are to be considered?</w:t>
      </w:r>
    </w:p>
    <w:p w14:paraId="10A5CF4A" w14:textId="4E654EE5" w:rsidR="000A509A" w:rsidRDefault="00376A5E" w:rsidP="00D8358F">
      <w:pPr>
        <w:spacing w:after="120"/>
        <w:rPr>
          <w:lang w:bidi="ar-SA"/>
        </w:rPr>
      </w:pPr>
      <w:r>
        <w:rPr>
          <w:lang w:bidi="ar-SA"/>
        </w:rPr>
        <w:t xml:space="preserve">Alternative options have been considered during the inception of FoPL in Australia and New Zealand and </w:t>
      </w:r>
      <w:r w:rsidR="001E73F5">
        <w:rPr>
          <w:lang w:bidi="ar-SA"/>
        </w:rPr>
        <w:t>in preparing this proposal. Non-regulatory measures alone would not provide the framework needed to implement the HSR system in a way that meets the proposal objective.</w:t>
      </w:r>
    </w:p>
    <w:p w14:paraId="0CF33852" w14:textId="79175F09" w:rsidR="001622A4" w:rsidRDefault="005811E1" w:rsidP="00D8358F">
      <w:pPr>
        <w:spacing w:after="120"/>
        <w:rPr>
          <w:lang w:bidi="ar-SA"/>
        </w:rPr>
      </w:pPr>
      <w:r>
        <w:rPr>
          <w:lang w:bidi="ar-SA"/>
        </w:rPr>
        <w:t xml:space="preserve">The CRIS </w:t>
      </w:r>
      <w:r w:rsidR="001E582E">
        <w:rPr>
          <w:lang w:bidi="ar-SA"/>
        </w:rPr>
        <w:t>considers 2 options to address the problem:</w:t>
      </w:r>
    </w:p>
    <w:p w14:paraId="5943B7B7" w14:textId="0B49F37C" w:rsidR="001E582E" w:rsidRDefault="001E582E" w:rsidP="001E582E">
      <w:pPr>
        <w:pStyle w:val="ListParagraph"/>
        <w:numPr>
          <w:ilvl w:val="0"/>
          <w:numId w:val="46"/>
        </w:numPr>
      </w:pPr>
      <w:r>
        <w:t>Maintaining status quo</w:t>
      </w:r>
    </w:p>
    <w:p w14:paraId="3519423B" w14:textId="09927AB1" w:rsidR="00142953" w:rsidRDefault="00992613" w:rsidP="0016759A">
      <w:pPr>
        <w:pStyle w:val="ListParagraph"/>
        <w:numPr>
          <w:ilvl w:val="0"/>
          <w:numId w:val="46"/>
        </w:numPr>
        <w:spacing w:after="240"/>
        <w:ind w:left="714" w:hanging="357"/>
      </w:pPr>
      <w:r>
        <w:t>Ame</w:t>
      </w:r>
      <w:r w:rsidR="00574703">
        <w:t>nd</w:t>
      </w:r>
      <w:r w:rsidR="006F7E36">
        <w:t>ing</w:t>
      </w:r>
      <w:r w:rsidR="00574703">
        <w:t xml:space="preserve"> the Code to mandate the HSR system</w:t>
      </w:r>
      <w:r w:rsidR="00DA4689">
        <w:t>.</w:t>
      </w:r>
    </w:p>
    <w:p w14:paraId="1E30F988" w14:textId="4758E112" w:rsidR="007C0C7A" w:rsidRDefault="00741B52" w:rsidP="00575EA9">
      <w:pPr>
        <w:spacing w:after="120"/>
        <w:rPr>
          <w:lang w:bidi="ar-SA"/>
        </w:rPr>
      </w:pPr>
      <w:r>
        <w:rPr>
          <w:b/>
          <w:bCs/>
          <w:lang w:bidi="ar-SA"/>
        </w:rPr>
        <w:t>What is the net benefit?</w:t>
      </w:r>
    </w:p>
    <w:p w14:paraId="58294F12" w14:textId="5B2DA904" w:rsidR="00940FE5" w:rsidRDefault="00403CE5" w:rsidP="00575EA9">
      <w:pPr>
        <w:spacing w:after="240"/>
        <w:rPr>
          <w:lang w:bidi="ar-SA"/>
        </w:rPr>
      </w:pPr>
      <w:r>
        <w:rPr>
          <w:lang w:bidi="ar-SA"/>
        </w:rPr>
        <w:t>The</w:t>
      </w:r>
      <w:r w:rsidR="006D76C8">
        <w:rPr>
          <w:lang w:bidi="ar-SA"/>
        </w:rPr>
        <w:t xml:space="preserve"> net benefit of </w:t>
      </w:r>
      <w:r w:rsidR="009B275D">
        <w:rPr>
          <w:lang w:bidi="ar-SA"/>
        </w:rPr>
        <w:t>maintaining</w:t>
      </w:r>
      <w:r w:rsidR="006D76C8">
        <w:rPr>
          <w:lang w:bidi="ar-SA"/>
        </w:rPr>
        <w:t xml:space="preserve"> status quo (option 1) by definition is zero as it involves no change.</w:t>
      </w:r>
      <w:r w:rsidR="00F07C17">
        <w:rPr>
          <w:lang w:bidi="ar-SA"/>
        </w:rPr>
        <w:t xml:space="preserve"> </w:t>
      </w:r>
      <w:r w:rsidR="00F07C17" w:rsidRPr="00F07C17">
        <w:rPr>
          <w:lang w:bidi="ar-SA"/>
        </w:rPr>
        <w:t xml:space="preserve">However, maintaining status quo might cost consumers through the inconsistent availability of </w:t>
      </w:r>
      <w:r w:rsidR="00F07C17">
        <w:rPr>
          <w:lang w:bidi="ar-SA"/>
        </w:rPr>
        <w:t>the HSR.</w:t>
      </w:r>
    </w:p>
    <w:p w14:paraId="7FAF5419" w14:textId="7C0CFAC9" w:rsidR="00A42EB0" w:rsidRPr="00D8358F" w:rsidRDefault="00E056AC" w:rsidP="00D8358F">
      <w:pPr>
        <w:spacing w:after="120"/>
        <w:rPr>
          <w:lang w:bidi="ar-SA"/>
        </w:rPr>
      </w:pPr>
      <w:r>
        <w:rPr>
          <w:lang w:bidi="ar-SA"/>
        </w:rPr>
        <w:lastRenderedPageBreak/>
        <w:t xml:space="preserve">Option 2 </w:t>
      </w:r>
      <w:r w:rsidR="00B97BD9">
        <w:rPr>
          <w:lang w:bidi="ar-SA"/>
        </w:rPr>
        <w:t>considers the cost</w:t>
      </w:r>
      <w:r w:rsidR="00EA266B">
        <w:rPr>
          <w:lang w:bidi="ar-SA"/>
        </w:rPr>
        <w:t xml:space="preserve"> to industry</w:t>
      </w:r>
      <w:r w:rsidR="00B97BD9">
        <w:rPr>
          <w:lang w:bidi="ar-SA"/>
        </w:rPr>
        <w:t xml:space="preserve"> of </w:t>
      </w:r>
      <w:r w:rsidR="00395940">
        <w:rPr>
          <w:lang w:bidi="ar-SA"/>
        </w:rPr>
        <w:t>updating the labelling of</w:t>
      </w:r>
      <w:r w:rsidR="00B97BD9">
        <w:rPr>
          <w:lang w:bidi="ar-SA"/>
        </w:rPr>
        <w:t xml:space="preserve"> each packaged </w:t>
      </w:r>
      <w:r w:rsidR="001D192C">
        <w:rPr>
          <w:lang w:bidi="ar-SA"/>
        </w:rPr>
        <w:t>food</w:t>
      </w:r>
      <w:r w:rsidR="00B97BD9">
        <w:rPr>
          <w:lang w:bidi="ar-SA"/>
        </w:rPr>
        <w:t xml:space="preserve"> in the Aust</w:t>
      </w:r>
      <w:r w:rsidR="00395940">
        <w:rPr>
          <w:lang w:bidi="ar-SA"/>
        </w:rPr>
        <w:t>ralian and New Zealand food supply</w:t>
      </w:r>
      <w:r w:rsidR="009B275D">
        <w:rPr>
          <w:lang w:bidi="ar-SA"/>
        </w:rPr>
        <w:t xml:space="preserve"> to display the HSR</w:t>
      </w:r>
      <w:r w:rsidR="00EA266B">
        <w:rPr>
          <w:lang w:bidi="ar-SA"/>
        </w:rPr>
        <w:t>.</w:t>
      </w:r>
      <w:r w:rsidR="00525FC0">
        <w:rPr>
          <w:lang w:bidi="ar-SA"/>
        </w:rPr>
        <w:t xml:space="preserve"> </w:t>
      </w:r>
      <w:r w:rsidR="00EA266B">
        <w:rPr>
          <w:lang w:bidi="ar-SA"/>
        </w:rPr>
        <w:t xml:space="preserve">This </w:t>
      </w:r>
      <w:r w:rsidR="00525FC0">
        <w:rPr>
          <w:lang w:bidi="ar-SA"/>
        </w:rPr>
        <w:t>includ</w:t>
      </w:r>
      <w:r w:rsidR="00EA266B">
        <w:rPr>
          <w:lang w:bidi="ar-SA"/>
        </w:rPr>
        <w:t>es</w:t>
      </w:r>
      <w:r w:rsidR="00525FC0">
        <w:rPr>
          <w:lang w:bidi="ar-SA"/>
        </w:rPr>
        <w:t xml:space="preserve"> </w:t>
      </w:r>
      <w:r w:rsidR="00EA266B">
        <w:rPr>
          <w:lang w:bidi="ar-SA"/>
        </w:rPr>
        <w:t>additional</w:t>
      </w:r>
      <w:r w:rsidR="00525FC0">
        <w:rPr>
          <w:lang w:bidi="ar-SA"/>
        </w:rPr>
        <w:t xml:space="preserve"> business costs such as staff time, </w:t>
      </w:r>
      <w:r w:rsidR="00EA266B">
        <w:rPr>
          <w:lang w:bidi="ar-SA"/>
        </w:rPr>
        <w:t xml:space="preserve">updating </w:t>
      </w:r>
      <w:r w:rsidR="003334D2">
        <w:rPr>
          <w:lang w:bidi="ar-SA"/>
        </w:rPr>
        <w:t xml:space="preserve">record-keeping </w:t>
      </w:r>
      <w:r w:rsidR="00EA266B">
        <w:rPr>
          <w:lang w:bidi="ar-SA"/>
        </w:rPr>
        <w:t xml:space="preserve">and IT systems, </w:t>
      </w:r>
      <w:r w:rsidR="00F07C17">
        <w:rPr>
          <w:lang w:bidi="ar-SA"/>
        </w:rPr>
        <w:t xml:space="preserve">and </w:t>
      </w:r>
      <w:r w:rsidR="00EA266B">
        <w:rPr>
          <w:lang w:bidi="ar-SA"/>
        </w:rPr>
        <w:t xml:space="preserve">engaging with consultants to adjust to the </w:t>
      </w:r>
      <w:r w:rsidR="00D05F62">
        <w:rPr>
          <w:lang w:bidi="ar-SA"/>
        </w:rPr>
        <w:t xml:space="preserve">proposed </w:t>
      </w:r>
      <w:r w:rsidR="00EA266B">
        <w:rPr>
          <w:lang w:bidi="ar-SA"/>
        </w:rPr>
        <w:t>changes</w:t>
      </w:r>
      <w:r w:rsidR="00D05F62">
        <w:rPr>
          <w:lang w:bidi="ar-SA"/>
        </w:rPr>
        <w:t xml:space="preserve">. Government costs such as the provision of educational </w:t>
      </w:r>
      <w:r w:rsidR="00E1638D">
        <w:rPr>
          <w:lang w:bidi="ar-SA"/>
        </w:rPr>
        <w:t>materials and cost to enforcement agencies have also been considered.</w:t>
      </w:r>
    </w:p>
    <w:p w14:paraId="61CB648C" w14:textId="3E566E6C" w:rsidR="00DA4689" w:rsidRPr="00597A79" w:rsidRDefault="00117858" w:rsidP="00DA4689">
      <w:pPr>
        <w:pStyle w:val="FSTableFigureHeading"/>
        <w:rPr>
          <w:lang w:eastAsia="en-AU"/>
        </w:rPr>
      </w:pPr>
      <w:r>
        <w:rPr>
          <w:lang w:eastAsia="en-AU"/>
        </w:rPr>
        <w:t xml:space="preserve">Estimated cost </w:t>
      </w:r>
      <w:r w:rsidR="001D265B">
        <w:rPr>
          <w:lang w:eastAsia="en-AU"/>
        </w:rPr>
        <w:t xml:space="preserve">of </w:t>
      </w:r>
      <w:r w:rsidR="002674F6">
        <w:rPr>
          <w:lang w:eastAsia="en-AU"/>
        </w:rPr>
        <w:t>option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2"/>
      </w:tblGrid>
      <w:tr w:rsidR="00DA4689" w:rsidRPr="00BE7761" w14:paraId="7AE8A038" w14:textId="77777777">
        <w:tc>
          <w:tcPr>
            <w:tcW w:w="5098" w:type="dxa"/>
            <w:tcBorders>
              <w:bottom w:val="single" w:sz="4" w:space="0" w:color="149A9A"/>
            </w:tcBorders>
          </w:tcPr>
          <w:p w14:paraId="52DD37E8" w14:textId="77777777" w:rsidR="00DA4689" w:rsidRPr="00BE7761" w:rsidRDefault="00DA4689">
            <w:pPr>
              <w:rPr>
                <w:rFonts w:ascii="Open Sans" w:hAnsi="Open Sans" w:cs="Open Sans"/>
                <w:sz w:val="19"/>
                <w:szCs w:val="19"/>
                <w:lang w:bidi="ar-SA"/>
              </w:rPr>
            </w:pPr>
          </w:p>
        </w:tc>
        <w:tc>
          <w:tcPr>
            <w:tcW w:w="3962" w:type="dxa"/>
            <w:tcBorders>
              <w:bottom w:val="single" w:sz="4" w:space="0" w:color="149A9A"/>
            </w:tcBorders>
            <w:shd w:val="clear" w:color="auto" w:fill="0A4865"/>
            <w:vAlign w:val="center"/>
          </w:tcPr>
          <w:p w14:paraId="0BB6B273" w14:textId="77777777" w:rsidR="00DA4689" w:rsidRPr="00BE7761" w:rsidRDefault="00DA4689">
            <w:pPr>
              <w:jc w:val="center"/>
              <w:rPr>
                <w:rFonts w:ascii="Open Sans" w:hAnsi="Open Sans" w:cs="Open Sans"/>
                <w:b/>
                <w:bCs/>
                <w:sz w:val="19"/>
                <w:szCs w:val="19"/>
                <w:lang w:bidi="ar-SA"/>
              </w:rPr>
            </w:pPr>
            <w:r w:rsidRPr="00BE7761">
              <w:rPr>
                <w:rFonts w:ascii="Open Sans" w:hAnsi="Open Sans" w:cs="Open Sans"/>
                <w:b/>
                <w:bCs/>
                <w:sz w:val="19"/>
                <w:szCs w:val="19"/>
                <w:lang w:bidi="ar-SA"/>
              </w:rPr>
              <w:t>AUD $</w:t>
            </w:r>
          </w:p>
        </w:tc>
      </w:tr>
      <w:tr w:rsidR="00DA4689" w:rsidRPr="00BE7761" w14:paraId="03C2049A" w14:textId="77777777">
        <w:tc>
          <w:tcPr>
            <w:tcW w:w="5098" w:type="dxa"/>
            <w:tcBorders>
              <w:bottom w:val="single" w:sz="4" w:space="0" w:color="149A9A"/>
            </w:tcBorders>
            <w:shd w:val="clear" w:color="auto" w:fill="0A4865"/>
          </w:tcPr>
          <w:p w14:paraId="49577842" w14:textId="77777777" w:rsidR="00DA4689" w:rsidRPr="00BE7761" w:rsidRDefault="00DA4689">
            <w:pPr>
              <w:rPr>
                <w:rFonts w:ascii="Open Sans" w:hAnsi="Open Sans" w:cs="Open Sans"/>
                <w:b/>
                <w:bCs/>
                <w:sz w:val="19"/>
                <w:szCs w:val="19"/>
                <w:lang w:bidi="ar-SA"/>
              </w:rPr>
            </w:pPr>
            <w:r w:rsidRPr="00BE7761">
              <w:rPr>
                <w:rFonts w:ascii="Open Sans" w:hAnsi="Open Sans" w:cs="Open Sans"/>
                <w:b/>
                <w:bCs/>
                <w:sz w:val="19"/>
                <w:szCs w:val="19"/>
                <w:lang w:bidi="ar-SA"/>
              </w:rPr>
              <w:t>Initial</w:t>
            </w:r>
          </w:p>
        </w:tc>
        <w:tc>
          <w:tcPr>
            <w:tcW w:w="3962" w:type="dxa"/>
            <w:tcBorders>
              <w:bottom w:val="single" w:sz="4" w:space="0" w:color="149A9A"/>
            </w:tcBorders>
            <w:shd w:val="clear" w:color="auto" w:fill="0A4865"/>
            <w:vAlign w:val="center"/>
          </w:tcPr>
          <w:p w14:paraId="3BAD55D1" w14:textId="77777777" w:rsidR="00DA4689" w:rsidRPr="00BE7761" w:rsidRDefault="00DA4689">
            <w:pPr>
              <w:jc w:val="center"/>
              <w:rPr>
                <w:rFonts w:ascii="Open Sans" w:hAnsi="Open Sans" w:cs="Open Sans"/>
                <w:b/>
                <w:bCs/>
                <w:sz w:val="19"/>
                <w:szCs w:val="19"/>
                <w:lang w:bidi="ar-SA"/>
              </w:rPr>
            </w:pPr>
          </w:p>
        </w:tc>
      </w:tr>
      <w:tr w:rsidR="00F07C17" w:rsidRPr="00BE7761" w14:paraId="0C6A2072" w14:textId="77777777">
        <w:tc>
          <w:tcPr>
            <w:tcW w:w="5098" w:type="dxa"/>
            <w:tcBorders>
              <w:top w:val="single" w:sz="4" w:space="0" w:color="149A9A"/>
              <w:bottom w:val="single" w:sz="4" w:space="0" w:color="149A9A"/>
            </w:tcBorders>
          </w:tcPr>
          <w:p w14:paraId="4CE7E391" w14:textId="77777777" w:rsidR="00F07C17" w:rsidRPr="00BE7761" w:rsidRDefault="00F07C17" w:rsidP="00F07C17">
            <w:pPr>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149A9A"/>
            </w:tcBorders>
            <w:vAlign w:val="center"/>
          </w:tcPr>
          <w:p w14:paraId="77121986" w14:textId="0428652C" w:rsidR="00F07C17" w:rsidRPr="00BE7761" w:rsidRDefault="00F07C17" w:rsidP="00F07C17">
            <w:pPr>
              <w:jc w:val="center"/>
              <w:rPr>
                <w:rFonts w:ascii="Open Sans" w:hAnsi="Open Sans" w:cs="Open Sans"/>
                <w:sz w:val="19"/>
                <w:szCs w:val="19"/>
                <w:lang w:bidi="ar-SA"/>
              </w:rPr>
            </w:pPr>
            <w:r w:rsidRPr="00BE7761">
              <w:rPr>
                <w:rFonts w:ascii="Open Sans" w:hAnsi="Open Sans" w:cs="Open Sans"/>
                <w:sz w:val="19"/>
                <w:szCs w:val="19"/>
                <w:lang w:bidi="ar-SA"/>
              </w:rPr>
              <w:t>1</w:t>
            </w:r>
            <w:r>
              <w:rPr>
                <w:rFonts w:ascii="Open Sans" w:hAnsi="Open Sans" w:cs="Open Sans"/>
                <w:sz w:val="19"/>
                <w:szCs w:val="19"/>
                <w:lang w:bidi="ar-SA"/>
              </w:rPr>
              <w:t>87.5</w:t>
            </w:r>
            <w:r w:rsidRPr="00BE7761">
              <w:rPr>
                <w:rFonts w:ascii="Open Sans" w:hAnsi="Open Sans" w:cs="Open Sans"/>
                <w:sz w:val="19"/>
                <w:szCs w:val="19"/>
                <w:lang w:bidi="ar-SA"/>
              </w:rPr>
              <w:t xml:space="preserve"> million</w:t>
            </w:r>
          </w:p>
        </w:tc>
      </w:tr>
      <w:tr w:rsidR="00F07C17" w:rsidRPr="00BE7761" w14:paraId="78AC4DD0" w14:textId="77777777">
        <w:tc>
          <w:tcPr>
            <w:tcW w:w="5098" w:type="dxa"/>
            <w:tcBorders>
              <w:top w:val="single" w:sz="4" w:space="0" w:color="149A9A"/>
              <w:bottom w:val="single" w:sz="4" w:space="0" w:color="149A9A"/>
            </w:tcBorders>
          </w:tcPr>
          <w:p w14:paraId="6BF00313" w14:textId="1D68A8A2" w:rsidR="00F07C17" w:rsidRPr="00BE7761" w:rsidRDefault="00F07C17" w:rsidP="00F07C17">
            <w:pPr>
              <w:rPr>
                <w:rFonts w:ascii="Open Sans" w:hAnsi="Open Sans" w:cs="Open Sans"/>
                <w:sz w:val="19"/>
                <w:szCs w:val="19"/>
                <w:lang w:bidi="ar-SA"/>
              </w:rPr>
            </w:pPr>
            <w:r w:rsidRPr="00BE7761">
              <w:rPr>
                <w:rFonts w:ascii="Open Sans" w:hAnsi="Open Sans" w:cs="Open Sans"/>
                <w:sz w:val="19"/>
                <w:szCs w:val="19"/>
                <w:lang w:bidi="ar-SA"/>
              </w:rPr>
              <w:t>Label change cost</w:t>
            </w:r>
          </w:p>
        </w:tc>
        <w:tc>
          <w:tcPr>
            <w:tcW w:w="3962" w:type="dxa"/>
            <w:tcBorders>
              <w:top w:val="single" w:sz="4" w:space="0" w:color="149A9A"/>
              <w:bottom w:val="single" w:sz="4" w:space="0" w:color="149A9A"/>
            </w:tcBorders>
            <w:vAlign w:val="center"/>
          </w:tcPr>
          <w:p w14:paraId="71B2EFF4" w14:textId="404BA3E0" w:rsidR="00F07C17" w:rsidRPr="00BE7761" w:rsidRDefault="00F07C17" w:rsidP="00F07C17">
            <w:pPr>
              <w:jc w:val="center"/>
              <w:rPr>
                <w:rFonts w:ascii="Open Sans" w:hAnsi="Open Sans" w:cs="Open Sans"/>
                <w:sz w:val="19"/>
                <w:szCs w:val="19"/>
                <w:lang w:bidi="ar-SA"/>
              </w:rPr>
            </w:pPr>
            <w:r>
              <w:rPr>
                <w:rFonts w:ascii="Open Sans" w:hAnsi="Open Sans" w:cs="Open Sans"/>
                <w:sz w:val="19"/>
                <w:szCs w:val="19"/>
                <w:lang w:bidi="ar-SA"/>
              </w:rPr>
              <w:t>127.8</w:t>
            </w:r>
            <w:r w:rsidRPr="00BE7761">
              <w:rPr>
                <w:rFonts w:ascii="Open Sans" w:hAnsi="Open Sans" w:cs="Open Sans"/>
                <w:sz w:val="19"/>
                <w:szCs w:val="19"/>
                <w:lang w:bidi="ar-SA"/>
              </w:rPr>
              <w:t xml:space="preserve"> million</w:t>
            </w:r>
          </w:p>
        </w:tc>
      </w:tr>
      <w:tr w:rsidR="00F07C17" w:rsidRPr="00BE7761" w14:paraId="70F58D5B" w14:textId="77777777">
        <w:tc>
          <w:tcPr>
            <w:tcW w:w="5098" w:type="dxa"/>
            <w:tcBorders>
              <w:top w:val="single" w:sz="4" w:space="0" w:color="149A9A"/>
              <w:bottom w:val="single" w:sz="4" w:space="0" w:color="149A9A"/>
            </w:tcBorders>
          </w:tcPr>
          <w:p w14:paraId="5E6B6524" w14:textId="77777777" w:rsidR="00F07C17" w:rsidRPr="00BE7761" w:rsidRDefault="00F07C17" w:rsidP="00F07C17">
            <w:pPr>
              <w:rPr>
                <w:rFonts w:ascii="Open Sans" w:hAnsi="Open Sans" w:cs="Open Sans"/>
                <w:sz w:val="19"/>
                <w:szCs w:val="19"/>
                <w:lang w:bidi="ar-SA"/>
              </w:rPr>
            </w:pPr>
            <w:r w:rsidRPr="00BE7761">
              <w:rPr>
                <w:rFonts w:ascii="Open Sans" w:hAnsi="Open Sans" w:cs="Open Sans"/>
                <w:b/>
                <w:bCs/>
                <w:sz w:val="19"/>
                <w:szCs w:val="19"/>
                <w:lang w:bidi="ar-SA"/>
              </w:rPr>
              <w:t>Total initial cost</w:t>
            </w:r>
          </w:p>
        </w:tc>
        <w:tc>
          <w:tcPr>
            <w:tcW w:w="3962" w:type="dxa"/>
            <w:tcBorders>
              <w:top w:val="single" w:sz="4" w:space="0" w:color="149A9A"/>
              <w:bottom w:val="single" w:sz="4" w:space="0" w:color="149A9A"/>
            </w:tcBorders>
            <w:vAlign w:val="center"/>
          </w:tcPr>
          <w:p w14:paraId="59140AF7" w14:textId="4D5A577D" w:rsidR="00F07C17" w:rsidRPr="00BE7761" w:rsidRDefault="00F07C17" w:rsidP="00F07C17">
            <w:pPr>
              <w:jc w:val="center"/>
              <w:rPr>
                <w:rFonts w:ascii="Open Sans" w:hAnsi="Open Sans" w:cs="Open Sans"/>
                <w:sz w:val="19"/>
                <w:szCs w:val="19"/>
                <w:lang w:bidi="ar-SA"/>
              </w:rPr>
            </w:pPr>
            <w:r>
              <w:rPr>
                <w:rFonts w:ascii="Open Sans" w:hAnsi="Open Sans" w:cs="Open Sans"/>
                <w:b/>
                <w:bCs/>
                <w:sz w:val="19"/>
                <w:szCs w:val="19"/>
                <w:lang w:bidi="ar-SA"/>
              </w:rPr>
              <w:t>315.2</w:t>
            </w:r>
            <w:r w:rsidRPr="00BE7761">
              <w:rPr>
                <w:rFonts w:ascii="Open Sans" w:hAnsi="Open Sans" w:cs="Open Sans"/>
                <w:b/>
                <w:bCs/>
                <w:sz w:val="19"/>
                <w:szCs w:val="19"/>
                <w:lang w:bidi="ar-SA"/>
              </w:rPr>
              <w:t xml:space="preserve"> million</w:t>
            </w:r>
          </w:p>
        </w:tc>
      </w:tr>
      <w:tr w:rsidR="00F96019" w:rsidRPr="00BE7761" w14:paraId="32D82E81" w14:textId="77777777">
        <w:tc>
          <w:tcPr>
            <w:tcW w:w="5098" w:type="dxa"/>
            <w:tcBorders>
              <w:top w:val="single" w:sz="4" w:space="0" w:color="149A9A"/>
              <w:bottom w:val="single" w:sz="4" w:space="0" w:color="149A9A"/>
            </w:tcBorders>
            <w:shd w:val="clear" w:color="auto" w:fill="0A4865"/>
          </w:tcPr>
          <w:p w14:paraId="173CBDEB" w14:textId="77777777" w:rsidR="00F96019" w:rsidRPr="00BE7761" w:rsidRDefault="00F96019" w:rsidP="00F96019">
            <w:pPr>
              <w:rPr>
                <w:rFonts w:ascii="Open Sans" w:hAnsi="Open Sans" w:cs="Open Sans"/>
                <w:b/>
                <w:bCs/>
                <w:sz w:val="19"/>
                <w:szCs w:val="19"/>
                <w:lang w:bidi="ar-SA"/>
              </w:rPr>
            </w:pPr>
            <w:r w:rsidRPr="00BE7761">
              <w:rPr>
                <w:rFonts w:ascii="Open Sans" w:hAnsi="Open Sans" w:cs="Open Sans"/>
                <w:b/>
                <w:bCs/>
                <w:sz w:val="19"/>
                <w:szCs w:val="19"/>
                <w:lang w:bidi="ar-SA"/>
              </w:rPr>
              <w:t>Ongoing (per annum)</w:t>
            </w:r>
          </w:p>
        </w:tc>
        <w:tc>
          <w:tcPr>
            <w:tcW w:w="3962" w:type="dxa"/>
            <w:tcBorders>
              <w:top w:val="single" w:sz="4" w:space="0" w:color="149A9A"/>
              <w:bottom w:val="single" w:sz="4" w:space="0" w:color="149A9A"/>
            </w:tcBorders>
            <w:shd w:val="clear" w:color="auto" w:fill="0A4865"/>
            <w:vAlign w:val="center"/>
          </w:tcPr>
          <w:p w14:paraId="104E9C8B" w14:textId="77777777" w:rsidR="00F96019" w:rsidRPr="00BE7761" w:rsidRDefault="00F96019" w:rsidP="00F96019">
            <w:pPr>
              <w:jc w:val="center"/>
              <w:rPr>
                <w:rFonts w:ascii="Open Sans" w:hAnsi="Open Sans" w:cs="Open Sans"/>
                <w:sz w:val="19"/>
                <w:szCs w:val="19"/>
                <w:lang w:bidi="ar-SA"/>
              </w:rPr>
            </w:pPr>
          </w:p>
        </w:tc>
      </w:tr>
      <w:tr w:rsidR="00F07C17" w:rsidRPr="00BE7761" w14:paraId="4E78E8A9" w14:textId="77777777">
        <w:tc>
          <w:tcPr>
            <w:tcW w:w="5098" w:type="dxa"/>
            <w:tcBorders>
              <w:top w:val="single" w:sz="4" w:space="0" w:color="149A9A"/>
              <w:bottom w:val="single" w:sz="4" w:space="0" w:color="149A9A"/>
            </w:tcBorders>
          </w:tcPr>
          <w:p w14:paraId="2A7CD292" w14:textId="77777777" w:rsidR="00F07C17" w:rsidRPr="00BE7761" w:rsidRDefault="00F07C17" w:rsidP="00F07C17">
            <w:pPr>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149A9A"/>
            </w:tcBorders>
            <w:vAlign w:val="center"/>
          </w:tcPr>
          <w:p w14:paraId="11A6FE5D" w14:textId="1DDB42C2" w:rsidR="00F07C17" w:rsidRPr="00BE7761" w:rsidRDefault="00F07C17" w:rsidP="00F07C17">
            <w:pPr>
              <w:jc w:val="center"/>
              <w:rPr>
                <w:rFonts w:ascii="Open Sans" w:hAnsi="Open Sans" w:cs="Open Sans"/>
                <w:sz w:val="19"/>
                <w:szCs w:val="19"/>
                <w:lang w:bidi="ar-SA"/>
              </w:rPr>
            </w:pPr>
            <w:r w:rsidRPr="00BE7761">
              <w:rPr>
                <w:rFonts w:ascii="Open Sans" w:hAnsi="Open Sans" w:cs="Open Sans"/>
                <w:sz w:val="19"/>
                <w:szCs w:val="19"/>
                <w:lang w:bidi="ar-SA"/>
              </w:rPr>
              <w:t>3.7 million</w:t>
            </w:r>
          </w:p>
        </w:tc>
      </w:tr>
      <w:tr w:rsidR="00F07C17" w:rsidRPr="00BE7761" w14:paraId="209CA04A" w14:textId="77777777">
        <w:tc>
          <w:tcPr>
            <w:tcW w:w="5098" w:type="dxa"/>
            <w:tcBorders>
              <w:top w:val="single" w:sz="4" w:space="0" w:color="149A9A"/>
              <w:bottom w:val="single" w:sz="4" w:space="0" w:color="149A9A"/>
            </w:tcBorders>
          </w:tcPr>
          <w:p w14:paraId="0F82820D" w14:textId="77777777" w:rsidR="00F07C17" w:rsidRPr="00BE7761" w:rsidRDefault="00F07C17" w:rsidP="00F07C17">
            <w:pPr>
              <w:rPr>
                <w:rFonts w:ascii="Open Sans" w:hAnsi="Open Sans" w:cs="Open Sans"/>
                <w:sz w:val="19"/>
                <w:szCs w:val="19"/>
                <w:lang w:bidi="ar-SA"/>
              </w:rPr>
            </w:pPr>
            <w:r w:rsidRPr="00BE7761">
              <w:rPr>
                <w:rFonts w:ascii="Open Sans" w:hAnsi="Open Sans" w:cs="Open Sans"/>
                <w:sz w:val="19"/>
                <w:szCs w:val="19"/>
                <w:lang w:bidi="ar-SA"/>
              </w:rPr>
              <w:t>Government</w:t>
            </w:r>
          </w:p>
        </w:tc>
        <w:tc>
          <w:tcPr>
            <w:tcW w:w="3962" w:type="dxa"/>
            <w:tcBorders>
              <w:top w:val="single" w:sz="4" w:space="0" w:color="149A9A"/>
              <w:bottom w:val="single" w:sz="4" w:space="0" w:color="149A9A"/>
            </w:tcBorders>
            <w:vAlign w:val="center"/>
          </w:tcPr>
          <w:p w14:paraId="1CC3DA5B" w14:textId="7F9CD8FA" w:rsidR="00F07C17" w:rsidRPr="00BE7761" w:rsidRDefault="00F07C17" w:rsidP="00F07C17">
            <w:pPr>
              <w:jc w:val="center"/>
              <w:rPr>
                <w:rFonts w:ascii="Open Sans" w:hAnsi="Open Sans" w:cs="Open Sans"/>
                <w:sz w:val="19"/>
                <w:szCs w:val="19"/>
                <w:lang w:bidi="ar-SA"/>
              </w:rPr>
            </w:pPr>
            <w:r w:rsidRPr="00BE7761">
              <w:rPr>
                <w:rFonts w:ascii="Open Sans" w:hAnsi="Open Sans" w:cs="Open Sans"/>
                <w:sz w:val="19"/>
                <w:szCs w:val="19"/>
                <w:lang w:bidi="ar-SA"/>
              </w:rPr>
              <w:t>3.5 million</w:t>
            </w:r>
          </w:p>
        </w:tc>
      </w:tr>
      <w:tr w:rsidR="00F07C17" w:rsidRPr="00BE7761" w14:paraId="4E513E8D" w14:textId="77777777" w:rsidTr="0068478C">
        <w:tc>
          <w:tcPr>
            <w:tcW w:w="5098" w:type="dxa"/>
            <w:tcBorders>
              <w:top w:val="single" w:sz="4" w:space="0" w:color="149A9A"/>
              <w:bottom w:val="single" w:sz="4" w:space="0" w:color="149A9A"/>
            </w:tcBorders>
          </w:tcPr>
          <w:p w14:paraId="33BDF872" w14:textId="77777777" w:rsidR="00F07C17" w:rsidRPr="00BE7761" w:rsidRDefault="00F07C17" w:rsidP="00F07C17">
            <w:pPr>
              <w:rPr>
                <w:rFonts w:ascii="Open Sans" w:hAnsi="Open Sans" w:cs="Open Sans"/>
                <w:b/>
                <w:bCs/>
                <w:sz w:val="19"/>
                <w:szCs w:val="19"/>
                <w:lang w:bidi="ar-SA"/>
              </w:rPr>
            </w:pPr>
            <w:r w:rsidRPr="00BE7761">
              <w:rPr>
                <w:rFonts w:ascii="Open Sans" w:hAnsi="Open Sans" w:cs="Open Sans"/>
                <w:b/>
                <w:bCs/>
                <w:sz w:val="19"/>
                <w:szCs w:val="19"/>
                <w:lang w:bidi="ar-SA"/>
              </w:rPr>
              <w:t>Total ongoing</w:t>
            </w:r>
          </w:p>
        </w:tc>
        <w:tc>
          <w:tcPr>
            <w:tcW w:w="3962" w:type="dxa"/>
            <w:tcBorders>
              <w:top w:val="single" w:sz="4" w:space="0" w:color="149A9A"/>
              <w:bottom w:val="single" w:sz="4" w:space="0" w:color="4BACC6" w:themeColor="accent5"/>
            </w:tcBorders>
            <w:vAlign w:val="center"/>
          </w:tcPr>
          <w:p w14:paraId="19F104C8" w14:textId="16E1E918" w:rsidR="00F07C17" w:rsidRPr="00930392" w:rsidRDefault="00930392" w:rsidP="00930392">
            <w:pPr>
              <w:jc w:val="center"/>
              <w:rPr>
                <w:rFonts w:ascii="Open Sans" w:hAnsi="Open Sans" w:cs="Open Sans"/>
                <w:b/>
                <w:bCs/>
                <w:sz w:val="19"/>
                <w:szCs w:val="19"/>
              </w:rPr>
            </w:pPr>
            <w:r>
              <w:rPr>
                <w:rFonts w:ascii="Open Sans" w:hAnsi="Open Sans" w:cs="Open Sans"/>
                <w:b/>
                <w:bCs/>
                <w:sz w:val="19"/>
                <w:szCs w:val="19"/>
              </w:rPr>
              <w:t xml:space="preserve">7.2 </w:t>
            </w:r>
            <w:r w:rsidR="00F07C17" w:rsidRPr="00930392">
              <w:rPr>
                <w:rFonts w:ascii="Open Sans" w:hAnsi="Open Sans" w:cs="Open Sans"/>
                <w:b/>
                <w:bCs/>
                <w:sz w:val="19"/>
                <w:szCs w:val="19"/>
              </w:rPr>
              <w:t>million</w:t>
            </w:r>
          </w:p>
        </w:tc>
      </w:tr>
    </w:tbl>
    <w:p w14:paraId="3012EA0C" w14:textId="431EF561" w:rsidR="00741B52" w:rsidRDefault="00741B52" w:rsidP="00094C7D">
      <w:pPr>
        <w:rPr>
          <w:lang w:bidi="ar-SA"/>
        </w:rPr>
      </w:pPr>
    </w:p>
    <w:p w14:paraId="62245E8A" w14:textId="1F1A97D2" w:rsidR="00421E45" w:rsidRDefault="0033172C" w:rsidP="00575EA9">
      <w:pPr>
        <w:spacing w:after="240"/>
        <w:rPr>
          <w:lang w:bidi="ar-SA"/>
        </w:rPr>
      </w:pPr>
      <w:r>
        <w:rPr>
          <w:lang w:bidi="ar-SA"/>
        </w:rPr>
        <w:t>M</w:t>
      </w:r>
      <w:r w:rsidRPr="0033172C">
        <w:rPr>
          <w:lang w:bidi="ar-SA"/>
        </w:rPr>
        <w:t xml:space="preserve">andating the HSR </w:t>
      </w:r>
      <w:r w:rsidR="00DB0E07">
        <w:rPr>
          <w:lang w:bidi="ar-SA"/>
        </w:rPr>
        <w:t xml:space="preserve">system </w:t>
      </w:r>
      <w:r w:rsidRPr="0033172C">
        <w:rPr>
          <w:lang w:bidi="ar-SA"/>
        </w:rPr>
        <w:t>may reduce the information search costs of making healthier food choices by improving the information available to consumers.</w:t>
      </w:r>
      <w:r>
        <w:rPr>
          <w:lang w:bidi="ar-SA"/>
        </w:rPr>
        <w:t xml:space="preserve"> </w:t>
      </w:r>
      <w:r w:rsidR="0038326C">
        <w:rPr>
          <w:lang w:bidi="ar-SA"/>
        </w:rPr>
        <w:t xml:space="preserve">Improved health outcomes are expected from </w:t>
      </w:r>
      <w:r w:rsidR="00B76477">
        <w:rPr>
          <w:lang w:bidi="ar-SA"/>
        </w:rPr>
        <w:t xml:space="preserve">consumers who choose healthier </w:t>
      </w:r>
      <w:r w:rsidR="001D192C">
        <w:rPr>
          <w:lang w:bidi="ar-SA"/>
        </w:rPr>
        <w:t>foods</w:t>
      </w:r>
      <w:r w:rsidR="00B76477">
        <w:rPr>
          <w:lang w:bidi="ar-SA"/>
        </w:rPr>
        <w:t xml:space="preserve"> </w:t>
      </w:r>
      <w:r w:rsidR="00893584">
        <w:rPr>
          <w:lang w:bidi="ar-SA"/>
        </w:rPr>
        <w:t>using the mandatory system</w:t>
      </w:r>
      <w:r w:rsidR="003F0EB0">
        <w:rPr>
          <w:lang w:bidi="ar-SA"/>
        </w:rPr>
        <w:t xml:space="preserve"> and</w:t>
      </w:r>
      <w:r w:rsidR="00DE515C">
        <w:rPr>
          <w:lang w:bidi="ar-SA"/>
        </w:rPr>
        <w:t xml:space="preserve"> indirectly </w:t>
      </w:r>
      <w:r w:rsidR="003F013D">
        <w:rPr>
          <w:lang w:bidi="ar-SA"/>
        </w:rPr>
        <w:t xml:space="preserve">from a healthier food supply </w:t>
      </w:r>
      <w:r w:rsidR="007A5E8C">
        <w:rPr>
          <w:lang w:bidi="ar-SA"/>
        </w:rPr>
        <w:t>if food manufacturers choose to formulate or reformulate packaged food</w:t>
      </w:r>
      <w:r w:rsidR="009D2905">
        <w:rPr>
          <w:lang w:bidi="ar-SA"/>
        </w:rPr>
        <w:t xml:space="preserve"> </w:t>
      </w:r>
      <w:r w:rsidR="007A5E8C">
        <w:rPr>
          <w:lang w:bidi="ar-SA"/>
        </w:rPr>
        <w:t>to improve their HSR.</w:t>
      </w:r>
      <w:r w:rsidR="00372724">
        <w:rPr>
          <w:lang w:bidi="ar-SA"/>
        </w:rPr>
        <w:t xml:space="preserve"> </w:t>
      </w:r>
      <w:r w:rsidR="007A5E8C">
        <w:rPr>
          <w:lang w:bidi="ar-SA"/>
        </w:rPr>
        <w:t>These benefits are unquantified at the 2</w:t>
      </w:r>
      <w:r w:rsidR="0090085D">
        <w:rPr>
          <w:lang w:bidi="ar-SA"/>
        </w:rPr>
        <w:t>nd</w:t>
      </w:r>
      <w:r w:rsidR="007A5E8C">
        <w:rPr>
          <w:lang w:bidi="ar-SA"/>
        </w:rPr>
        <w:t xml:space="preserve"> </w:t>
      </w:r>
      <w:r w:rsidR="00491FD5">
        <w:rPr>
          <w:lang w:bidi="ar-SA"/>
        </w:rPr>
        <w:t>call for submissions (</w:t>
      </w:r>
      <w:r w:rsidR="007A5E8C">
        <w:rPr>
          <w:lang w:bidi="ar-SA"/>
        </w:rPr>
        <w:t>CFS</w:t>
      </w:r>
      <w:r w:rsidR="00491FD5">
        <w:rPr>
          <w:lang w:bidi="ar-SA"/>
        </w:rPr>
        <w:t>)</w:t>
      </w:r>
      <w:r w:rsidR="007A5E8C">
        <w:rPr>
          <w:lang w:bidi="ar-SA"/>
        </w:rPr>
        <w:t xml:space="preserve"> with </w:t>
      </w:r>
      <w:r w:rsidR="007E6111">
        <w:rPr>
          <w:lang w:bidi="ar-SA"/>
        </w:rPr>
        <w:t xml:space="preserve">work underway to </w:t>
      </w:r>
      <w:r w:rsidR="00980F62">
        <w:rPr>
          <w:lang w:bidi="ar-SA"/>
        </w:rPr>
        <w:t xml:space="preserve">monetise improved health outcomes </w:t>
      </w:r>
      <w:r w:rsidR="007262EC">
        <w:rPr>
          <w:lang w:bidi="ar-SA"/>
        </w:rPr>
        <w:t xml:space="preserve">in a future iteration of the </w:t>
      </w:r>
      <w:r w:rsidR="0030534C">
        <w:rPr>
          <w:lang w:bidi="ar-SA"/>
        </w:rPr>
        <w:t>Regulation Impact Statement</w:t>
      </w:r>
      <w:r w:rsidR="007262EC">
        <w:rPr>
          <w:lang w:bidi="ar-SA"/>
        </w:rPr>
        <w:t>.</w:t>
      </w:r>
    </w:p>
    <w:p w14:paraId="3FD099E0" w14:textId="5A3F28C8" w:rsidR="00AB3BBE" w:rsidRDefault="00E1638D" w:rsidP="0016759A">
      <w:pPr>
        <w:spacing w:after="240"/>
        <w:rPr>
          <w:lang w:bidi="ar-SA"/>
        </w:rPr>
      </w:pPr>
      <w:r>
        <w:rPr>
          <w:lang w:bidi="ar-SA"/>
        </w:rPr>
        <w:t>At the 2</w:t>
      </w:r>
      <w:r w:rsidRPr="00E1638D">
        <w:rPr>
          <w:lang w:bidi="ar-SA"/>
        </w:rPr>
        <w:t>nd</w:t>
      </w:r>
      <w:r>
        <w:rPr>
          <w:lang w:bidi="ar-SA"/>
        </w:rPr>
        <w:t xml:space="preserve"> CFS</w:t>
      </w:r>
      <w:r w:rsidR="00913D16">
        <w:rPr>
          <w:lang w:bidi="ar-SA"/>
        </w:rPr>
        <w:t>,</w:t>
      </w:r>
      <w:r>
        <w:rPr>
          <w:lang w:bidi="ar-SA"/>
        </w:rPr>
        <w:t xml:space="preserve"> FSANZ has used breakeven analysis </w:t>
      </w:r>
      <w:r w:rsidR="00F601EB">
        <w:rPr>
          <w:lang w:bidi="ar-SA"/>
        </w:rPr>
        <w:t>to assess the options.</w:t>
      </w:r>
      <w:r w:rsidR="00433234">
        <w:rPr>
          <w:lang w:bidi="ar-SA"/>
        </w:rPr>
        <w:t xml:space="preserve"> FSANZ also assessed </w:t>
      </w:r>
      <w:r w:rsidR="00433234">
        <w:t>Australian and New Zealand shoppers would need to save just over one minute (62 seconds) in their weekly shop by comparing and evaluating the nutritional value of packaged food to meet the cost of the proposed change.</w:t>
      </w:r>
    </w:p>
    <w:p w14:paraId="728B2E8D" w14:textId="1948FF76" w:rsidR="0087332A" w:rsidRPr="0087332A" w:rsidRDefault="0087332A" w:rsidP="0047245C">
      <w:pPr>
        <w:pStyle w:val="FSTableFigureHeading"/>
      </w:pPr>
      <w:r>
        <w:t>Breakeven analysis of option 2</w:t>
      </w:r>
    </w:p>
    <w:tbl>
      <w:tblPr>
        <w:tblStyle w:val="FSTable1"/>
        <w:tblW w:w="5000" w:type="pct"/>
        <w:tblLook w:val="0480" w:firstRow="0" w:lastRow="0" w:firstColumn="1" w:lastColumn="0" w:noHBand="0" w:noVBand="1"/>
        <w:tblCaption w:val="Break-even analysis"/>
        <w:tblDescription w:val="The average cost per SKU for a medium label change is 3,120 to 5,866 Australian dollars.&#10;The number of SKUs impacted is 34,466.&#10;The total cost is 108 to 202 million Australian dollars. &#10;The estimated cost of overweight and obesity over ten-years, discounted at 7% is 341 billion Australian dollars.&#10;Percent reduction required to breakeven is 0.03 to 0.06%."/>
      </w:tblPr>
      <w:tblGrid>
        <w:gridCol w:w="5244"/>
        <w:gridCol w:w="3826"/>
      </w:tblGrid>
      <w:tr w:rsidR="00413807" w14:paraId="188E6416" w14:textId="77777777" w:rsidTr="00DB198F">
        <w:tc>
          <w:tcPr>
            <w:tcW w:w="2891" w:type="pct"/>
            <w:shd w:val="clear" w:color="auto" w:fill="0A4865"/>
          </w:tcPr>
          <w:p w14:paraId="239CC6C1" w14:textId="7823BC55" w:rsidR="00413807" w:rsidRPr="00DB198F" w:rsidRDefault="00DB198F">
            <w:pPr>
              <w:rPr>
                <w:b/>
                <w:bCs/>
                <w:color w:val="FFFFFF" w:themeColor="background1"/>
              </w:rPr>
            </w:pPr>
            <w:r w:rsidRPr="00DB198F">
              <w:rPr>
                <w:b/>
                <w:bCs/>
                <w:color w:val="auto"/>
              </w:rPr>
              <w:t>Costs over 10 years</w:t>
            </w:r>
          </w:p>
        </w:tc>
        <w:tc>
          <w:tcPr>
            <w:tcW w:w="2109" w:type="pct"/>
            <w:tcBorders>
              <w:bottom w:val="single" w:sz="4" w:space="0" w:color="FFFFFF" w:themeColor="background1"/>
            </w:tcBorders>
            <w:shd w:val="clear" w:color="auto" w:fill="0A4865"/>
            <w:vAlign w:val="top"/>
          </w:tcPr>
          <w:p w14:paraId="5081A471" w14:textId="660404D8" w:rsidR="00413807" w:rsidRPr="00562EE5" w:rsidRDefault="00562EE5">
            <w:pPr>
              <w:jc w:val="center"/>
              <w:rPr>
                <w:b/>
                <w:bCs/>
              </w:rPr>
            </w:pPr>
            <w:r w:rsidRPr="00EE5C82">
              <w:rPr>
                <w:b/>
                <w:bCs/>
                <w:color w:val="FFFFFF" w:themeColor="background1"/>
              </w:rPr>
              <w:t>AUD $</w:t>
            </w:r>
          </w:p>
        </w:tc>
      </w:tr>
      <w:tr w:rsidR="00433234" w14:paraId="6720ABB7" w14:textId="77777777" w:rsidTr="003F119F">
        <w:tc>
          <w:tcPr>
            <w:tcW w:w="2891" w:type="pct"/>
          </w:tcPr>
          <w:p w14:paraId="5D76121A" w14:textId="4552A6C1" w:rsidR="00433234" w:rsidRPr="00413807" w:rsidRDefault="00433234" w:rsidP="00433234">
            <w:pPr>
              <w:rPr>
                <w:color w:val="auto"/>
              </w:rPr>
            </w:pPr>
            <w:r>
              <w:rPr>
                <w:color w:val="auto"/>
              </w:rPr>
              <w:t>P</w:t>
            </w:r>
            <w:r w:rsidRPr="00413807">
              <w:rPr>
                <w:color w:val="auto"/>
              </w:rPr>
              <w:t>resent value of costs</w:t>
            </w:r>
            <w:r>
              <w:rPr>
                <w:color w:val="auto"/>
              </w:rPr>
              <w:t xml:space="preserve"> of option 2</w:t>
            </w:r>
          </w:p>
        </w:tc>
        <w:tc>
          <w:tcPr>
            <w:tcW w:w="2109" w:type="pct"/>
            <w:vAlign w:val="top"/>
          </w:tcPr>
          <w:p w14:paraId="15A146AA" w14:textId="616A03C5" w:rsidR="00433234" w:rsidRDefault="00433234" w:rsidP="00433234">
            <w:pPr>
              <w:jc w:val="center"/>
            </w:pPr>
            <w:r>
              <w:t>319.2 million</w:t>
            </w:r>
          </w:p>
        </w:tc>
      </w:tr>
      <w:tr w:rsidR="00433234" w14:paraId="6B201074" w14:textId="77777777" w:rsidTr="003F119F">
        <w:tc>
          <w:tcPr>
            <w:tcW w:w="2891" w:type="pct"/>
          </w:tcPr>
          <w:p w14:paraId="6B688204" w14:textId="76ACE4BA" w:rsidR="00433234" w:rsidRPr="00413807" w:rsidRDefault="00433234" w:rsidP="00433234">
            <w:pPr>
              <w:rPr>
                <w:color w:val="auto"/>
              </w:rPr>
            </w:pPr>
            <w:r>
              <w:rPr>
                <w:color w:val="auto"/>
              </w:rPr>
              <w:t>Present value of obesity costs</w:t>
            </w:r>
          </w:p>
        </w:tc>
        <w:tc>
          <w:tcPr>
            <w:tcW w:w="2109" w:type="pct"/>
            <w:vAlign w:val="top"/>
          </w:tcPr>
          <w:p w14:paraId="2350BAEE" w14:textId="450D976A" w:rsidR="00433234" w:rsidRPr="00BE5B63" w:rsidRDefault="00433234" w:rsidP="00433234">
            <w:pPr>
              <w:jc w:val="center"/>
            </w:pPr>
            <w:r>
              <w:t>280.8</w:t>
            </w:r>
            <w:r w:rsidRPr="00286955">
              <w:t xml:space="preserve"> billion</w:t>
            </w:r>
          </w:p>
        </w:tc>
      </w:tr>
      <w:tr w:rsidR="00433234" w14:paraId="7B706349" w14:textId="77777777">
        <w:tc>
          <w:tcPr>
            <w:tcW w:w="2891" w:type="pct"/>
            <w:shd w:val="clear" w:color="auto" w:fill="0A4865"/>
          </w:tcPr>
          <w:p w14:paraId="482423BB" w14:textId="77777777" w:rsidR="00433234" w:rsidRPr="0031656D" w:rsidRDefault="00433234" w:rsidP="00433234">
            <w:pPr>
              <w:rPr>
                <w:b/>
                <w:bCs/>
                <w:color w:val="FFFFFF" w:themeColor="background1"/>
              </w:rPr>
            </w:pPr>
            <w:r w:rsidRPr="0031656D">
              <w:rPr>
                <w:b/>
                <w:bCs/>
                <w:color w:val="FFFFFF" w:themeColor="background1"/>
              </w:rPr>
              <w:t>Percent reduction required to breakeven</w:t>
            </w:r>
          </w:p>
        </w:tc>
        <w:tc>
          <w:tcPr>
            <w:tcW w:w="2109" w:type="pct"/>
            <w:vAlign w:val="top"/>
          </w:tcPr>
          <w:p w14:paraId="2D7BA4DC" w14:textId="065350F8" w:rsidR="00433234" w:rsidRPr="00433234" w:rsidRDefault="00433234" w:rsidP="00433234">
            <w:pPr>
              <w:jc w:val="center"/>
              <w:rPr>
                <w:b/>
                <w:bCs/>
              </w:rPr>
            </w:pPr>
            <w:r w:rsidRPr="00575EA9">
              <w:rPr>
                <w:b/>
                <w:bCs/>
              </w:rPr>
              <w:t>0.11%</w:t>
            </w:r>
          </w:p>
        </w:tc>
      </w:tr>
      <w:tr w:rsidR="00433234" w14:paraId="12F0C51F" w14:textId="77777777" w:rsidTr="003F119F">
        <w:tc>
          <w:tcPr>
            <w:tcW w:w="2891" w:type="pct"/>
          </w:tcPr>
          <w:p w14:paraId="55DECF96" w14:textId="377A21E2" w:rsidR="00433234" w:rsidRPr="00413807" w:rsidRDefault="00433234" w:rsidP="00433234">
            <w:pPr>
              <w:rPr>
                <w:color w:val="auto"/>
              </w:rPr>
            </w:pPr>
            <w:r>
              <w:rPr>
                <w:color w:val="auto"/>
              </w:rPr>
              <w:t>P</w:t>
            </w:r>
            <w:r w:rsidRPr="00413807">
              <w:rPr>
                <w:color w:val="auto"/>
              </w:rPr>
              <w:t xml:space="preserve">resent value of costs </w:t>
            </w:r>
            <w:r>
              <w:rPr>
                <w:color w:val="auto"/>
              </w:rPr>
              <w:t xml:space="preserve">of option 2 </w:t>
            </w:r>
            <w:r w:rsidRPr="00413807">
              <w:rPr>
                <w:color w:val="auto"/>
              </w:rPr>
              <w:t>(Australia only)</w:t>
            </w:r>
          </w:p>
        </w:tc>
        <w:tc>
          <w:tcPr>
            <w:tcW w:w="2109" w:type="pct"/>
            <w:vAlign w:val="top"/>
          </w:tcPr>
          <w:p w14:paraId="5FCE932B" w14:textId="4555FDFB" w:rsidR="00433234" w:rsidRDefault="00433234" w:rsidP="00433234">
            <w:pPr>
              <w:jc w:val="center"/>
            </w:pPr>
            <w:r>
              <w:t>204.8 million</w:t>
            </w:r>
          </w:p>
        </w:tc>
      </w:tr>
      <w:tr w:rsidR="00433234" w14:paraId="14C8EA66" w14:textId="77777777" w:rsidTr="003F119F">
        <w:tc>
          <w:tcPr>
            <w:tcW w:w="2891" w:type="pct"/>
          </w:tcPr>
          <w:p w14:paraId="39C6EA56" w14:textId="27EAF3CD" w:rsidR="00433234" w:rsidRPr="00413807" w:rsidRDefault="00433234" w:rsidP="00433234">
            <w:pPr>
              <w:rPr>
                <w:color w:val="auto"/>
              </w:rPr>
            </w:pPr>
            <w:r>
              <w:rPr>
                <w:color w:val="auto"/>
              </w:rPr>
              <w:t>Present value of h</w:t>
            </w:r>
            <w:r w:rsidRPr="00413807">
              <w:rPr>
                <w:color w:val="auto"/>
              </w:rPr>
              <w:t>ealth cost</w:t>
            </w:r>
            <w:r>
              <w:rPr>
                <w:color w:val="auto"/>
              </w:rPr>
              <w:t>s</w:t>
            </w:r>
            <w:r w:rsidRPr="00413807">
              <w:rPr>
                <w:color w:val="auto"/>
              </w:rPr>
              <w:t xml:space="preserve"> attributable to dietary risks</w:t>
            </w:r>
          </w:p>
        </w:tc>
        <w:tc>
          <w:tcPr>
            <w:tcW w:w="2109" w:type="pct"/>
            <w:vAlign w:val="top"/>
          </w:tcPr>
          <w:p w14:paraId="1F18C84D" w14:textId="26DB7490" w:rsidR="00433234" w:rsidRPr="00BE5B63" w:rsidRDefault="00433234" w:rsidP="00433234">
            <w:pPr>
              <w:jc w:val="center"/>
            </w:pPr>
            <w:r>
              <w:t>22.2</w:t>
            </w:r>
            <w:r w:rsidRPr="00286955">
              <w:t xml:space="preserve"> billion</w:t>
            </w:r>
          </w:p>
        </w:tc>
      </w:tr>
      <w:tr w:rsidR="00433234" w14:paraId="0CD13C4F" w14:textId="77777777">
        <w:tc>
          <w:tcPr>
            <w:tcW w:w="2891" w:type="pct"/>
            <w:shd w:val="clear" w:color="auto" w:fill="0A4865"/>
          </w:tcPr>
          <w:p w14:paraId="7AD4F5E9" w14:textId="77777777" w:rsidR="00433234" w:rsidRPr="0031656D" w:rsidRDefault="00433234" w:rsidP="00433234">
            <w:pPr>
              <w:rPr>
                <w:b/>
                <w:bCs/>
                <w:color w:val="FFFFFF" w:themeColor="background1"/>
              </w:rPr>
            </w:pPr>
            <w:r w:rsidRPr="0031656D">
              <w:rPr>
                <w:b/>
                <w:bCs/>
                <w:color w:val="FFFFFF" w:themeColor="background1"/>
              </w:rPr>
              <w:t>Percent reduction required to breakeven</w:t>
            </w:r>
          </w:p>
        </w:tc>
        <w:tc>
          <w:tcPr>
            <w:tcW w:w="2109" w:type="pct"/>
            <w:vAlign w:val="top"/>
          </w:tcPr>
          <w:p w14:paraId="56EAE7F3" w14:textId="24E93EB5" w:rsidR="00433234" w:rsidRPr="00433234" w:rsidRDefault="00433234" w:rsidP="00433234">
            <w:pPr>
              <w:jc w:val="center"/>
              <w:rPr>
                <w:b/>
                <w:bCs/>
              </w:rPr>
            </w:pPr>
            <w:r w:rsidRPr="00575EA9">
              <w:rPr>
                <w:b/>
                <w:bCs/>
              </w:rPr>
              <w:t>0.92%</w:t>
            </w:r>
          </w:p>
        </w:tc>
      </w:tr>
    </w:tbl>
    <w:p w14:paraId="43B5CDF0" w14:textId="77777777" w:rsidR="00A52CB2" w:rsidRDefault="00A52CB2" w:rsidP="00094C7D">
      <w:pPr>
        <w:rPr>
          <w:lang w:bidi="ar-SA"/>
        </w:rPr>
      </w:pPr>
    </w:p>
    <w:p w14:paraId="15A9AE70" w14:textId="1FEFF13B" w:rsidR="007C0C7A" w:rsidRDefault="00E569B9" w:rsidP="00575EA9">
      <w:pPr>
        <w:spacing w:after="120"/>
        <w:rPr>
          <w:b/>
          <w:bCs/>
          <w:lang w:bidi="ar-SA"/>
        </w:rPr>
      </w:pPr>
      <w:r>
        <w:rPr>
          <w:b/>
          <w:bCs/>
          <w:lang w:bidi="ar-SA"/>
        </w:rPr>
        <w:t>Who was</w:t>
      </w:r>
      <w:r w:rsidR="007C0C7A">
        <w:rPr>
          <w:b/>
          <w:bCs/>
          <w:lang w:bidi="ar-SA"/>
        </w:rPr>
        <w:t xml:space="preserve"> consulted an</w:t>
      </w:r>
      <w:r w:rsidR="00DB198F">
        <w:rPr>
          <w:b/>
          <w:bCs/>
          <w:lang w:bidi="ar-SA"/>
        </w:rPr>
        <w:t>d</w:t>
      </w:r>
      <w:r w:rsidR="007C0C7A">
        <w:rPr>
          <w:b/>
          <w:bCs/>
          <w:lang w:bidi="ar-SA"/>
        </w:rPr>
        <w:t xml:space="preserve"> how was their feedback incorporated?</w:t>
      </w:r>
    </w:p>
    <w:p w14:paraId="0060D94F" w14:textId="5AC770A9" w:rsidR="00A52CB2" w:rsidRDefault="00354571" w:rsidP="00575EA9">
      <w:pPr>
        <w:spacing w:after="240"/>
        <w:rPr>
          <w:lang w:bidi="ar-SA"/>
        </w:rPr>
      </w:pPr>
      <w:r>
        <w:rPr>
          <w:lang w:bidi="ar-SA"/>
        </w:rPr>
        <w:t xml:space="preserve">A </w:t>
      </w:r>
      <w:r w:rsidR="00E628AC">
        <w:rPr>
          <w:lang w:bidi="ar-SA"/>
        </w:rPr>
        <w:t>1st</w:t>
      </w:r>
      <w:r>
        <w:rPr>
          <w:lang w:bidi="ar-SA"/>
        </w:rPr>
        <w:t xml:space="preserve"> </w:t>
      </w:r>
      <w:r w:rsidR="00E76CD3">
        <w:rPr>
          <w:lang w:bidi="ar-SA"/>
        </w:rPr>
        <w:t xml:space="preserve">CFS </w:t>
      </w:r>
      <w:r w:rsidR="000F6695">
        <w:rPr>
          <w:lang w:bidi="ar-SA"/>
        </w:rPr>
        <w:t xml:space="preserve">was released in </w:t>
      </w:r>
      <w:r w:rsidR="001327F8">
        <w:rPr>
          <w:lang w:bidi="ar-SA"/>
        </w:rPr>
        <w:t>May</w:t>
      </w:r>
      <w:r w:rsidR="00F21969">
        <w:rPr>
          <w:lang w:bidi="ar-SA"/>
        </w:rPr>
        <w:t xml:space="preserve"> 2026.</w:t>
      </w:r>
      <w:r w:rsidR="006F6DEC">
        <w:rPr>
          <w:lang w:bidi="ar-SA"/>
        </w:rPr>
        <w:t xml:space="preserve"> </w:t>
      </w:r>
      <w:r w:rsidR="00DF3DD1">
        <w:rPr>
          <w:lang w:bidi="ar-SA"/>
        </w:rPr>
        <w:t xml:space="preserve">The </w:t>
      </w:r>
      <w:r w:rsidR="001327F8">
        <w:rPr>
          <w:lang w:bidi="ar-SA"/>
        </w:rPr>
        <w:t>1st CFS</w:t>
      </w:r>
      <w:r w:rsidR="00DF3DD1">
        <w:rPr>
          <w:lang w:bidi="ar-SA"/>
        </w:rPr>
        <w:t xml:space="preserve"> </w:t>
      </w:r>
      <w:r w:rsidR="00137D15">
        <w:rPr>
          <w:lang w:bidi="ar-SA"/>
        </w:rPr>
        <w:t>sough</w:t>
      </w:r>
      <w:r w:rsidR="002964CD">
        <w:rPr>
          <w:lang w:bidi="ar-SA"/>
        </w:rPr>
        <w:t>t</w:t>
      </w:r>
      <w:r w:rsidR="00137D15">
        <w:rPr>
          <w:lang w:bidi="ar-SA"/>
        </w:rPr>
        <w:t xml:space="preserve"> stakeholder feedback on </w:t>
      </w:r>
      <w:r w:rsidR="00056FA8">
        <w:rPr>
          <w:lang w:bidi="ar-SA"/>
        </w:rPr>
        <w:t>FSANZ’s assessment and proposed approach</w:t>
      </w:r>
      <w:r w:rsidR="002964CD">
        <w:rPr>
          <w:lang w:bidi="ar-SA"/>
        </w:rPr>
        <w:t xml:space="preserve">. Supporting documents were also shared </w:t>
      </w:r>
      <w:r w:rsidR="00D078AA">
        <w:rPr>
          <w:lang w:bidi="ar-SA"/>
        </w:rPr>
        <w:t>on consumer research, technical assessments</w:t>
      </w:r>
      <w:r w:rsidR="008F5770">
        <w:rPr>
          <w:lang w:bidi="ar-SA"/>
        </w:rPr>
        <w:t xml:space="preserve"> and analysis of </w:t>
      </w:r>
      <w:r w:rsidR="000A0F6E">
        <w:rPr>
          <w:lang w:bidi="ar-SA"/>
        </w:rPr>
        <w:t>HSR algorithm performance.</w:t>
      </w:r>
    </w:p>
    <w:p w14:paraId="20603322" w14:textId="3039E8C6" w:rsidR="00675A56" w:rsidRDefault="00372724" w:rsidP="00575EA9">
      <w:pPr>
        <w:spacing w:after="240"/>
        <w:rPr>
          <w:lang w:bidi="ar-SA"/>
        </w:rPr>
      </w:pPr>
      <w:r>
        <w:rPr>
          <w:lang w:bidi="ar-SA"/>
        </w:rPr>
        <w:t>38</w:t>
      </w:r>
      <w:r w:rsidR="00003A27">
        <w:rPr>
          <w:lang w:bidi="ar-SA"/>
        </w:rPr>
        <w:t>0</w:t>
      </w:r>
      <w:r>
        <w:rPr>
          <w:lang w:bidi="ar-SA"/>
        </w:rPr>
        <w:t xml:space="preserve"> </w:t>
      </w:r>
      <w:r w:rsidR="007773FF">
        <w:rPr>
          <w:lang w:bidi="ar-SA"/>
        </w:rPr>
        <w:t xml:space="preserve">submissions were received from </w:t>
      </w:r>
      <w:r w:rsidR="00BD2487">
        <w:rPr>
          <w:lang w:bidi="ar-SA"/>
        </w:rPr>
        <w:t>academia,</w:t>
      </w:r>
      <w:r w:rsidR="0003113B">
        <w:rPr>
          <w:lang w:bidi="ar-SA"/>
        </w:rPr>
        <w:t xml:space="preserve"> government,</w:t>
      </w:r>
      <w:r w:rsidR="00BD2487">
        <w:rPr>
          <w:lang w:bidi="ar-SA"/>
        </w:rPr>
        <w:t xml:space="preserve"> </w:t>
      </w:r>
      <w:r w:rsidR="007773FF">
        <w:rPr>
          <w:lang w:bidi="ar-SA"/>
        </w:rPr>
        <w:t xml:space="preserve">individuals, </w:t>
      </w:r>
      <w:r w:rsidR="0054100F">
        <w:rPr>
          <w:lang w:bidi="ar-SA"/>
        </w:rPr>
        <w:t>in</w:t>
      </w:r>
      <w:r w:rsidR="00CA6E93">
        <w:rPr>
          <w:lang w:bidi="ar-SA"/>
        </w:rPr>
        <w:t xml:space="preserve">dustry, </w:t>
      </w:r>
      <w:r w:rsidR="00145F4F">
        <w:rPr>
          <w:lang w:bidi="ar-SA"/>
        </w:rPr>
        <w:t xml:space="preserve">consumer </w:t>
      </w:r>
      <w:r w:rsidR="0003113B">
        <w:rPr>
          <w:lang w:bidi="ar-SA"/>
        </w:rPr>
        <w:t xml:space="preserve">and </w:t>
      </w:r>
      <w:r w:rsidR="00BD2487">
        <w:rPr>
          <w:lang w:bidi="ar-SA"/>
        </w:rPr>
        <w:t xml:space="preserve">public </w:t>
      </w:r>
      <w:r w:rsidR="0003113B">
        <w:rPr>
          <w:lang w:bidi="ar-SA"/>
        </w:rPr>
        <w:t>health groups.</w:t>
      </w:r>
    </w:p>
    <w:p w14:paraId="4FCEF435" w14:textId="25132F73" w:rsidR="002A303E" w:rsidRDefault="002666F2" w:rsidP="002941F1">
      <w:pPr>
        <w:spacing w:after="240"/>
        <w:rPr>
          <w:lang w:bidi="ar-SA"/>
        </w:rPr>
      </w:pPr>
      <w:r>
        <w:rPr>
          <w:lang w:bidi="ar-SA"/>
        </w:rPr>
        <w:t xml:space="preserve">Submitter feedback informed </w:t>
      </w:r>
      <w:r w:rsidR="00DF30F6">
        <w:rPr>
          <w:lang w:bidi="ar-SA"/>
        </w:rPr>
        <w:t>changes</w:t>
      </w:r>
      <w:r>
        <w:rPr>
          <w:lang w:bidi="ar-SA"/>
        </w:rPr>
        <w:t xml:space="preserve"> to </w:t>
      </w:r>
      <w:r w:rsidR="001C3421">
        <w:rPr>
          <w:lang w:bidi="ar-SA"/>
        </w:rPr>
        <w:t>the initial proposed approach and</w:t>
      </w:r>
      <w:r w:rsidR="008E19D8">
        <w:rPr>
          <w:lang w:bidi="ar-SA"/>
        </w:rPr>
        <w:t xml:space="preserve"> supported the </w:t>
      </w:r>
      <w:r w:rsidR="000349F3">
        <w:rPr>
          <w:lang w:bidi="ar-SA"/>
        </w:rPr>
        <w:t>preparation of the CRIS.</w:t>
      </w:r>
    </w:p>
    <w:p w14:paraId="4DEF23BB" w14:textId="2A4F4291" w:rsidR="007C0C7A" w:rsidRDefault="007C0C7A" w:rsidP="00575EA9">
      <w:pPr>
        <w:spacing w:after="120"/>
        <w:rPr>
          <w:b/>
          <w:bCs/>
          <w:lang w:bidi="ar-SA"/>
        </w:rPr>
      </w:pPr>
      <w:r>
        <w:rPr>
          <w:b/>
          <w:bCs/>
          <w:lang w:bidi="ar-SA"/>
        </w:rPr>
        <w:t>What is the best option from those considered and how will it be implemented?</w:t>
      </w:r>
    </w:p>
    <w:p w14:paraId="7648CD02" w14:textId="2E558067" w:rsidR="00476E02" w:rsidRDefault="006E42B4" w:rsidP="00575EA9">
      <w:pPr>
        <w:spacing w:after="240"/>
        <w:rPr>
          <w:lang w:bidi="ar-SA"/>
        </w:rPr>
      </w:pPr>
      <w:r w:rsidRPr="006E42B4">
        <w:rPr>
          <w:lang w:bidi="ar-SA"/>
        </w:rPr>
        <w:t>FSANZ considers mandating the HSR system as proposed under option 2 will leave Australian and New Zealand consumers in a better position than under status quo.</w:t>
      </w:r>
      <w:r w:rsidR="00476E02">
        <w:rPr>
          <w:lang w:bidi="ar-SA"/>
        </w:rPr>
        <w:t xml:space="preserve"> </w:t>
      </w:r>
      <w:r w:rsidR="00476E02" w:rsidRPr="00476E02">
        <w:rPr>
          <w:lang w:bidi="ar-SA"/>
        </w:rPr>
        <w:lastRenderedPageBreak/>
        <w:t>Mandating the HSR system</w:t>
      </w:r>
      <w:r w:rsidR="00055298">
        <w:rPr>
          <w:lang w:bidi="ar-SA"/>
        </w:rPr>
        <w:t>, combined with other measures,</w:t>
      </w:r>
      <w:r w:rsidR="00476E02" w:rsidRPr="00476E02">
        <w:rPr>
          <w:lang w:bidi="ar-SA"/>
        </w:rPr>
        <w:t xml:space="preserve"> would better support healthier food choices and thereby assist in addressing the public health issues</w:t>
      </w:r>
      <w:r w:rsidR="00476E02">
        <w:rPr>
          <w:lang w:bidi="ar-SA"/>
        </w:rPr>
        <w:t>.</w:t>
      </w:r>
    </w:p>
    <w:p w14:paraId="653E1585" w14:textId="6CBDF760" w:rsidR="007C0C7A" w:rsidRDefault="00476E02" w:rsidP="00D8358F">
      <w:pPr>
        <w:spacing w:after="120"/>
        <w:rPr>
          <w:lang w:bidi="ar-SA"/>
        </w:rPr>
      </w:pPr>
      <w:r w:rsidRPr="00476E02">
        <w:rPr>
          <w:lang w:bidi="ar-SA"/>
        </w:rPr>
        <w:t>FSANZ is proposing a 3-year transition period</w:t>
      </w:r>
      <w:r w:rsidR="00A67344">
        <w:rPr>
          <w:lang w:bidi="ar-SA"/>
        </w:rPr>
        <w:t xml:space="preserve"> and a 2-year stock-in-trade period.</w:t>
      </w:r>
    </w:p>
    <w:p w14:paraId="6E147534" w14:textId="0738EA26" w:rsidR="007C0C7A" w:rsidRDefault="007C0C7A" w:rsidP="002941F1">
      <w:pPr>
        <w:widowControl/>
        <w:spacing w:after="120"/>
        <w:rPr>
          <w:b/>
          <w:bCs/>
          <w:lang w:bidi="ar-SA"/>
        </w:rPr>
      </w:pPr>
      <w:r>
        <w:rPr>
          <w:b/>
          <w:bCs/>
          <w:lang w:bidi="ar-SA"/>
        </w:rPr>
        <w:t>How will the chosen option be evaluated?</w:t>
      </w:r>
    </w:p>
    <w:p w14:paraId="6E00DA57" w14:textId="5395FD89" w:rsidR="007C0C7A" w:rsidRPr="007C0C7A" w:rsidRDefault="00A52CB2" w:rsidP="00094C7D">
      <w:pPr>
        <w:rPr>
          <w:lang w:bidi="ar-SA"/>
        </w:rPr>
        <w:sectPr w:rsidR="007C0C7A" w:rsidRPr="007C0C7A">
          <w:headerReference w:type="even" r:id="rId9"/>
          <w:footerReference w:type="even" r:id="rId10"/>
          <w:footerReference w:type="default" r:id="rId11"/>
          <w:headerReference w:type="first" r:id="rId12"/>
          <w:footerReference w:type="first" r:id="rId13"/>
          <w:pgSz w:w="11906" w:h="16838"/>
          <w:pgMar w:top="1418" w:right="1418" w:bottom="1418" w:left="1418" w:header="709" w:footer="709" w:gutter="0"/>
          <w:pgNumType w:fmt="lowerRoman" w:start="1"/>
          <w:cols w:space="708"/>
          <w:docGrid w:linePitch="360"/>
        </w:sectPr>
      </w:pPr>
      <w:r w:rsidRPr="00A52CB2">
        <w:rPr>
          <w:lang w:bidi="ar-SA"/>
        </w:rPr>
        <w:t>Agencies with responsibility for food policy, implementation or standards development could act individually or in concert to evaluate and/or monitor the standards.</w:t>
      </w:r>
      <w:r>
        <w:rPr>
          <w:lang w:bidi="ar-SA"/>
        </w:rPr>
        <w:t xml:space="preserve"> J</w:t>
      </w:r>
      <w:r w:rsidRPr="00A52CB2">
        <w:rPr>
          <w:lang w:bidi="ar-SA"/>
        </w:rPr>
        <w:t>urisdiction enforcement data could be used to measure compliance with proposed Code requirements</w:t>
      </w:r>
      <w:r>
        <w:rPr>
          <w:lang w:bidi="ar-SA"/>
        </w:rPr>
        <w:t xml:space="preserve">, along with </w:t>
      </w:r>
      <w:r w:rsidRPr="00A52CB2">
        <w:rPr>
          <w:lang w:bidi="ar-SA"/>
        </w:rPr>
        <w:t>previous methods to measure HSR uptake. Various subjective methods could be used to measure consumer awareness, understanding and trust in the HSR system.</w:t>
      </w:r>
    </w:p>
    <w:p w14:paraId="31C534FE" w14:textId="77777777" w:rsidR="0076461C" w:rsidRPr="008358B5" w:rsidRDefault="0076461C" w:rsidP="008358B5">
      <w:pPr>
        <w:jc w:val="center"/>
        <w:rPr>
          <w:sz w:val="28"/>
          <w:szCs w:val="28"/>
        </w:rPr>
      </w:pPr>
      <w:r w:rsidRPr="008358B5">
        <w:rPr>
          <w:sz w:val="28"/>
          <w:szCs w:val="28"/>
        </w:rPr>
        <w:lastRenderedPageBreak/>
        <w:t>Table of contents</w:t>
      </w:r>
    </w:p>
    <w:p w14:paraId="14E78FB8" w14:textId="76B84A83" w:rsidR="001F4D4E" w:rsidRPr="0069248E" w:rsidRDefault="00635F5C" w:rsidP="007F3AE4">
      <w:pPr>
        <w:pStyle w:val="TOC1"/>
        <w:rPr>
          <w:rFonts w:ascii="Arial" w:eastAsiaTheme="minorEastAsia" w:hAnsi="Arial" w:cs="Arial"/>
          <w:noProof/>
          <w:kern w:val="2"/>
          <w:lang w:val="en-AU" w:eastAsia="en-AU" w:bidi="ar-SA"/>
          <w14:ligatures w14:val="standardContextual"/>
        </w:rPr>
      </w:pPr>
      <w:r w:rsidRPr="0069248E">
        <w:rPr>
          <w:rFonts w:ascii="Arial" w:hAnsi="Arial" w:cs="Arial"/>
          <w:noProof/>
          <w:u w:val="single"/>
        </w:rPr>
        <w:fldChar w:fldCharType="begin"/>
      </w:r>
      <w:r w:rsidRPr="0069248E">
        <w:rPr>
          <w:rFonts w:ascii="Arial" w:hAnsi="Arial" w:cs="Arial"/>
          <w:noProof/>
          <w:u w:val="single"/>
        </w:rPr>
        <w:instrText xml:space="preserve"> TOC \o "1-3" \h \z \u </w:instrText>
      </w:r>
      <w:r w:rsidRPr="0069248E">
        <w:rPr>
          <w:rFonts w:ascii="Arial" w:hAnsi="Arial" w:cs="Arial"/>
          <w:noProof/>
          <w:u w:val="single"/>
        </w:rPr>
        <w:fldChar w:fldCharType="separate"/>
      </w:r>
      <w:hyperlink w:anchor="_Toc243655759" w:history="1">
        <w:r w:rsidR="001F4D4E" w:rsidRPr="0069248E">
          <w:rPr>
            <w:rStyle w:val="Hyperlink"/>
          </w:rPr>
          <w:t>Executive summary</w:t>
        </w:r>
        <w:r w:rsidR="001F4D4E" w:rsidRPr="0069248E">
          <w:rPr>
            <w:rFonts w:ascii="Arial" w:hAnsi="Arial" w:cs="Arial"/>
            <w:noProof/>
            <w:webHidden/>
          </w:rPr>
          <w:tab/>
        </w:r>
        <w:r w:rsidR="001F4D4E" w:rsidRPr="0069248E">
          <w:rPr>
            <w:rFonts w:ascii="Arial" w:hAnsi="Arial" w:cs="Arial"/>
            <w:noProof/>
            <w:webHidden/>
          </w:rPr>
          <w:fldChar w:fldCharType="begin"/>
        </w:r>
        <w:r w:rsidR="001F4D4E" w:rsidRPr="0069248E">
          <w:rPr>
            <w:rFonts w:ascii="Arial" w:hAnsi="Arial" w:cs="Arial"/>
            <w:noProof/>
            <w:webHidden/>
          </w:rPr>
          <w:instrText xml:space="preserve"> PAGEREF _Toc243655759 \h </w:instrText>
        </w:r>
        <w:r w:rsidR="001F4D4E" w:rsidRPr="0069248E">
          <w:rPr>
            <w:rFonts w:ascii="Arial" w:hAnsi="Arial" w:cs="Arial"/>
            <w:noProof/>
            <w:webHidden/>
          </w:rPr>
        </w:r>
        <w:r w:rsidR="001F4D4E" w:rsidRPr="0069248E">
          <w:rPr>
            <w:rFonts w:ascii="Arial" w:hAnsi="Arial" w:cs="Arial"/>
            <w:noProof/>
            <w:webHidden/>
          </w:rPr>
          <w:fldChar w:fldCharType="separate"/>
        </w:r>
        <w:r w:rsidR="0069248E">
          <w:rPr>
            <w:rFonts w:ascii="Arial" w:hAnsi="Arial" w:cs="Arial"/>
            <w:noProof/>
            <w:webHidden/>
          </w:rPr>
          <w:t>i</w:t>
        </w:r>
        <w:r w:rsidR="001F4D4E" w:rsidRPr="0069248E">
          <w:rPr>
            <w:rFonts w:ascii="Arial" w:hAnsi="Arial" w:cs="Arial"/>
            <w:noProof/>
            <w:webHidden/>
          </w:rPr>
          <w:fldChar w:fldCharType="end"/>
        </w:r>
      </w:hyperlink>
    </w:p>
    <w:p w14:paraId="128146F6" w14:textId="4A3CC91D" w:rsidR="001F4D4E" w:rsidRPr="0069248E" w:rsidRDefault="001F4D4E" w:rsidP="007F3AE4">
      <w:pPr>
        <w:pStyle w:val="TOC1"/>
        <w:rPr>
          <w:rFonts w:ascii="Arial" w:eastAsiaTheme="minorEastAsia" w:hAnsi="Arial" w:cs="Arial"/>
          <w:noProof/>
          <w:kern w:val="2"/>
          <w:lang w:val="en-AU" w:eastAsia="en-AU" w:bidi="ar-SA"/>
          <w14:ligatures w14:val="standardContextual"/>
        </w:rPr>
      </w:pPr>
      <w:hyperlink w:anchor="_Toc243655760" w:history="1">
        <w:r w:rsidRPr="0069248E">
          <w:rPr>
            <w:rStyle w:val="Hyperlink"/>
            <w:b w:val="0"/>
          </w:rPr>
          <w:t>1.</w:t>
        </w:r>
        <w:r w:rsidRPr="0069248E">
          <w:rPr>
            <w:rFonts w:ascii="Arial" w:eastAsiaTheme="minorEastAsia" w:hAnsi="Arial" w:cs="Arial"/>
            <w:noProof/>
            <w:kern w:val="2"/>
            <w:lang w:val="en-AU" w:eastAsia="en-AU" w:bidi="ar-SA"/>
            <w14:ligatures w14:val="standardContextual"/>
          </w:rPr>
          <w:tab/>
        </w:r>
        <w:r w:rsidRPr="0069248E">
          <w:rPr>
            <w:rStyle w:val="Hyperlink"/>
            <w:rFonts w:cs="Arial"/>
            <w:noProof/>
          </w:rPr>
          <w:t>Introduction</w:t>
        </w:r>
        <w:r w:rsidRPr="0069248E">
          <w:rPr>
            <w:rStyle w:val="Hyperlink"/>
            <w:rFonts w:cs="Arial"/>
            <w:b w:val="0"/>
            <w:bCs w:val="0"/>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_Toc243655760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6</w:t>
        </w:r>
        <w:r w:rsidRPr="0069248E">
          <w:rPr>
            <w:rFonts w:ascii="Arial" w:hAnsi="Arial" w:cs="Arial"/>
            <w:noProof/>
            <w:webHidden/>
          </w:rPr>
          <w:fldChar w:fldCharType="end"/>
        </w:r>
      </w:hyperlink>
    </w:p>
    <w:p w14:paraId="048BF8ED" w14:textId="1D44624D"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61" w:history="1">
        <w:r w:rsidRPr="0069248E">
          <w:rPr>
            <w:rStyle w:val="Hyperlink"/>
            <w:rFonts w:cs="Arial"/>
            <w:i w:val="0"/>
            <w:iCs w:val="0"/>
            <w:smallCaps/>
            <w:noProof/>
          </w:rPr>
          <w:t>1.1.</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Health Star Rating system</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_Toc243655761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7</w:t>
        </w:r>
        <w:r w:rsidRPr="0069248E">
          <w:rPr>
            <w:rFonts w:ascii="Arial" w:hAnsi="Arial" w:cs="Arial"/>
            <w:noProof/>
            <w:webHidden/>
          </w:rPr>
          <w:fldChar w:fldCharType="end"/>
        </w:r>
      </w:hyperlink>
    </w:p>
    <w:p w14:paraId="08D9605C" w14:textId="2443E313"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62" w:history="1">
        <w:r w:rsidRPr="0069248E">
          <w:rPr>
            <w:rStyle w:val="Hyperlink"/>
            <w:rFonts w:cs="Arial"/>
            <w:i w:val="0"/>
            <w:iCs w:val="0"/>
            <w:smallCaps/>
            <w:noProof/>
          </w:rPr>
          <w:t>1.2.</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Food and grocery manufacturing in Australia and New Zealand</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_Toc243655762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8</w:t>
        </w:r>
        <w:r w:rsidRPr="0069248E">
          <w:rPr>
            <w:rFonts w:ascii="Arial" w:hAnsi="Arial" w:cs="Arial"/>
            <w:noProof/>
            <w:webHidden/>
          </w:rPr>
          <w:fldChar w:fldCharType="end"/>
        </w:r>
      </w:hyperlink>
    </w:p>
    <w:p w14:paraId="16526F1C" w14:textId="38D9D372" w:rsidR="001F4D4E" w:rsidRPr="0069248E" w:rsidRDefault="001F4D4E" w:rsidP="007F3AE4">
      <w:pPr>
        <w:pStyle w:val="TOC1"/>
        <w:rPr>
          <w:rStyle w:val="Hyperlink"/>
        </w:rPr>
      </w:pPr>
      <w:hyperlink w:anchor="_Toc243655763" w:history="1">
        <w:r w:rsidRPr="0069248E">
          <w:rPr>
            <w:rStyle w:val="Hyperlink"/>
          </w:rPr>
          <w:t>2.</w:t>
        </w:r>
        <w:r w:rsidRPr="0069248E">
          <w:rPr>
            <w:rStyle w:val="Hyperlink"/>
          </w:rPr>
          <w:tab/>
          <w:t>What is the problem?</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_Toc243655763 \h </w:instrText>
        </w:r>
        <w:r w:rsidRPr="0069248E">
          <w:rPr>
            <w:rStyle w:val="Hyperlink"/>
            <w:webHidden/>
          </w:rPr>
        </w:r>
        <w:r w:rsidRPr="0069248E">
          <w:rPr>
            <w:rStyle w:val="Hyperlink"/>
            <w:webHidden/>
          </w:rPr>
          <w:fldChar w:fldCharType="separate"/>
        </w:r>
        <w:r w:rsidR="0069248E" w:rsidRPr="007F3AE4">
          <w:rPr>
            <w:rStyle w:val="Hyperlink"/>
            <w:webHidden/>
          </w:rPr>
          <w:t>8</w:t>
        </w:r>
        <w:r w:rsidRPr="0069248E">
          <w:rPr>
            <w:rStyle w:val="Hyperlink"/>
            <w:webHidden/>
          </w:rPr>
          <w:fldChar w:fldCharType="end"/>
        </w:r>
      </w:hyperlink>
    </w:p>
    <w:p w14:paraId="737D35CC" w14:textId="47D6666E" w:rsidR="001F4D4E" w:rsidRPr="0069248E" w:rsidRDefault="001F4D4E" w:rsidP="007F3AE4">
      <w:pPr>
        <w:pStyle w:val="TOC1"/>
        <w:rPr>
          <w:rStyle w:val="Hyperlink"/>
        </w:rPr>
      </w:pPr>
      <w:hyperlink w:anchor="_Toc243655764" w:history="1">
        <w:r w:rsidRPr="0069248E">
          <w:rPr>
            <w:rStyle w:val="Hyperlink"/>
          </w:rPr>
          <w:t>3.</w:t>
        </w:r>
        <w:r w:rsidRPr="0069248E">
          <w:rPr>
            <w:rStyle w:val="Hyperlink"/>
          </w:rPr>
          <w:tab/>
          <w:t>Why is government action needed?</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_Toc243655764 \h </w:instrText>
        </w:r>
        <w:r w:rsidRPr="0069248E">
          <w:rPr>
            <w:rStyle w:val="Hyperlink"/>
            <w:webHidden/>
          </w:rPr>
        </w:r>
        <w:r w:rsidRPr="0069248E">
          <w:rPr>
            <w:rStyle w:val="Hyperlink"/>
            <w:webHidden/>
          </w:rPr>
          <w:fldChar w:fldCharType="separate"/>
        </w:r>
        <w:r w:rsidR="0069248E" w:rsidRPr="007F3AE4">
          <w:rPr>
            <w:rStyle w:val="Hyperlink"/>
            <w:webHidden/>
          </w:rPr>
          <w:t>11</w:t>
        </w:r>
        <w:r w:rsidRPr="0069248E">
          <w:rPr>
            <w:rStyle w:val="Hyperlink"/>
            <w:webHidden/>
          </w:rPr>
          <w:fldChar w:fldCharType="end"/>
        </w:r>
      </w:hyperlink>
    </w:p>
    <w:p w14:paraId="2585CEE5" w14:textId="1BC78D9E" w:rsidR="001F4D4E" w:rsidRPr="0069248E" w:rsidRDefault="001F4D4E" w:rsidP="0069248E">
      <w:pPr>
        <w:pStyle w:val="TOC3"/>
        <w:ind w:left="1134" w:hanging="694"/>
        <w:rPr>
          <w:rFonts w:ascii="Arial" w:eastAsiaTheme="minorEastAsia" w:hAnsi="Arial" w:cs="Arial"/>
          <w:noProof/>
          <w:kern w:val="2"/>
          <w:lang w:val="en-AU" w:eastAsia="en-AU" w:bidi="ar-SA"/>
          <w14:ligatures w14:val="standardContextual"/>
        </w:rPr>
      </w:pPr>
      <w:hyperlink w:anchor="_Toc243655765" w:history="1">
        <w:r w:rsidRPr="0069248E">
          <w:rPr>
            <w:rStyle w:val="Hyperlink"/>
            <w:rFonts w:cs="Arial"/>
            <w:i w:val="0"/>
            <w:iCs w:val="0"/>
            <w:smallCaps/>
            <w:noProof/>
          </w:rPr>
          <w:t>3.1.</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A mandatory HSR system in combination with other measures would contribute to public health efforts to reduce risk factors contributing to the prevalence of non-communicable disease</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_Toc243655765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12</w:t>
        </w:r>
        <w:r w:rsidRPr="0069248E">
          <w:rPr>
            <w:rFonts w:ascii="Arial" w:hAnsi="Arial" w:cs="Arial"/>
            <w:noProof/>
            <w:webHidden/>
          </w:rPr>
          <w:fldChar w:fldCharType="end"/>
        </w:r>
      </w:hyperlink>
    </w:p>
    <w:p w14:paraId="195EDD5E" w14:textId="37D5A539"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66" w:history="1">
        <w:r w:rsidRPr="0069248E">
          <w:rPr>
            <w:rStyle w:val="Hyperlink"/>
            <w:rFonts w:cs="Arial"/>
            <w:i w:val="0"/>
            <w:iCs w:val="0"/>
            <w:smallCaps/>
            <w:noProof/>
          </w:rPr>
          <w:t>3.2.</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Implementation cost to the food industry</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_Toc243655766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13</w:t>
        </w:r>
        <w:r w:rsidRPr="0069248E">
          <w:rPr>
            <w:rFonts w:ascii="Arial" w:hAnsi="Arial" w:cs="Arial"/>
            <w:noProof/>
            <w:webHidden/>
          </w:rPr>
          <w:fldChar w:fldCharType="end"/>
        </w:r>
      </w:hyperlink>
    </w:p>
    <w:p w14:paraId="675F1F23" w14:textId="49FE5CA9"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67" w:history="1">
        <w:r w:rsidRPr="0069248E">
          <w:rPr>
            <w:rStyle w:val="Hyperlink"/>
            <w:rFonts w:cs="Arial"/>
            <w:i w:val="0"/>
            <w:iCs w:val="0"/>
            <w:smallCaps/>
            <w:noProof/>
          </w:rPr>
          <w:t>3.3.</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Consumers choose food for a variety of reasons</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_Toc243655767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13</w:t>
        </w:r>
        <w:r w:rsidRPr="0069248E">
          <w:rPr>
            <w:rFonts w:ascii="Arial" w:hAnsi="Arial" w:cs="Arial"/>
            <w:noProof/>
            <w:webHidden/>
          </w:rPr>
          <w:fldChar w:fldCharType="end"/>
        </w:r>
      </w:hyperlink>
    </w:p>
    <w:p w14:paraId="473A6033" w14:textId="2C779F9D"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68" w:history="1">
        <w:r w:rsidRPr="0069248E">
          <w:rPr>
            <w:rStyle w:val="Hyperlink"/>
            <w:rFonts w:eastAsiaTheme="minorHAnsi" w:cs="Arial"/>
            <w:i w:val="0"/>
            <w:iCs w:val="0"/>
            <w:smallCaps/>
            <w:noProof/>
          </w:rPr>
          <w:t>3.4.</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A mandatory HSR system can be achieved using the Code</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_Toc243655768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14</w:t>
        </w:r>
        <w:r w:rsidRPr="0069248E">
          <w:rPr>
            <w:rFonts w:ascii="Arial" w:hAnsi="Arial" w:cs="Arial"/>
            <w:noProof/>
            <w:webHidden/>
          </w:rPr>
          <w:fldChar w:fldCharType="end"/>
        </w:r>
      </w:hyperlink>
    </w:p>
    <w:p w14:paraId="2589603E" w14:textId="35596390" w:rsidR="001F4D4E" w:rsidRPr="0069248E" w:rsidRDefault="001F4D4E" w:rsidP="007F3AE4">
      <w:pPr>
        <w:pStyle w:val="TOC1"/>
        <w:rPr>
          <w:rStyle w:val="Hyperlink"/>
        </w:rPr>
      </w:pPr>
      <w:hyperlink w:anchor="_Toc243655769" w:history="1">
        <w:r w:rsidRPr="0069248E">
          <w:rPr>
            <w:rStyle w:val="Hyperlink"/>
          </w:rPr>
          <w:t>4.</w:t>
        </w:r>
        <w:r w:rsidRPr="0069248E">
          <w:rPr>
            <w:rStyle w:val="Hyperlink"/>
          </w:rPr>
          <w:tab/>
          <w:t>What are the options?</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_Toc243655769 \h </w:instrText>
        </w:r>
        <w:r w:rsidRPr="0069248E">
          <w:rPr>
            <w:rStyle w:val="Hyperlink"/>
            <w:webHidden/>
          </w:rPr>
        </w:r>
        <w:r w:rsidRPr="0069248E">
          <w:rPr>
            <w:rStyle w:val="Hyperlink"/>
            <w:webHidden/>
          </w:rPr>
          <w:fldChar w:fldCharType="separate"/>
        </w:r>
        <w:r w:rsidR="0069248E" w:rsidRPr="007F3AE4">
          <w:rPr>
            <w:rStyle w:val="Hyperlink"/>
            <w:webHidden/>
          </w:rPr>
          <w:t>14</w:t>
        </w:r>
        <w:r w:rsidRPr="0069248E">
          <w:rPr>
            <w:rStyle w:val="Hyperlink"/>
            <w:webHidden/>
          </w:rPr>
          <w:fldChar w:fldCharType="end"/>
        </w:r>
      </w:hyperlink>
    </w:p>
    <w:p w14:paraId="223DEA97" w14:textId="4E235DE3"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70" w:history="1">
        <w:r w:rsidRPr="0069248E">
          <w:rPr>
            <w:rStyle w:val="Hyperlink"/>
            <w:rFonts w:cs="Arial"/>
            <w:i w:val="0"/>
            <w:iCs w:val="0"/>
            <w:smallCaps/>
            <w:noProof/>
          </w:rPr>
          <w:t>4.1.</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Option 1 – Maintaining status quo</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_Toc243655770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15</w:t>
        </w:r>
        <w:r w:rsidRPr="0069248E">
          <w:rPr>
            <w:rFonts w:ascii="Arial" w:hAnsi="Arial" w:cs="Arial"/>
            <w:noProof/>
            <w:webHidden/>
          </w:rPr>
          <w:fldChar w:fldCharType="end"/>
        </w:r>
      </w:hyperlink>
    </w:p>
    <w:p w14:paraId="3C5D61F2" w14:textId="4912C669"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71" w:history="1">
        <w:r w:rsidRPr="0069248E">
          <w:rPr>
            <w:rStyle w:val="Hyperlink"/>
            <w:rFonts w:cs="Arial"/>
            <w:i w:val="0"/>
            <w:iCs w:val="0"/>
            <w:smallCaps/>
            <w:noProof/>
          </w:rPr>
          <w:t>4.2.</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Option 2 – Amending the Code to mandate the HSR system</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_Toc243655771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16</w:t>
        </w:r>
        <w:r w:rsidRPr="0069248E">
          <w:rPr>
            <w:rFonts w:ascii="Arial" w:hAnsi="Arial" w:cs="Arial"/>
            <w:noProof/>
            <w:webHidden/>
          </w:rPr>
          <w:fldChar w:fldCharType="end"/>
        </w:r>
      </w:hyperlink>
    </w:p>
    <w:p w14:paraId="65835881" w14:textId="2B8C6A77" w:rsidR="001F4D4E" w:rsidRPr="0069248E" w:rsidRDefault="001F4D4E" w:rsidP="007F3AE4">
      <w:pPr>
        <w:pStyle w:val="TOC1"/>
        <w:rPr>
          <w:rStyle w:val="Hyperlink"/>
        </w:rPr>
      </w:pPr>
      <w:hyperlink w:anchor="_Toc243655772" w:history="1">
        <w:r w:rsidRPr="0069248E">
          <w:rPr>
            <w:rStyle w:val="Hyperlink"/>
          </w:rPr>
          <w:t>5.</w:t>
        </w:r>
        <w:r w:rsidRPr="0069248E">
          <w:rPr>
            <w:rStyle w:val="Hyperlink"/>
          </w:rPr>
          <w:tab/>
          <w:t>What is the net benefit?</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_Toc243655772 \h </w:instrText>
        </w:r>
        <w:r w:rsidRPr="0069248E">
          <w:rPr>
            <w:rStyle w:val="Hyperlink"/>
            <w:webHidden/>
          </w:rPr>
        </w:r>
        <w:r w:rsidRPr="0069248E">
          <w:rPr>
            <w:rStyle w:val="Hyperlink"/>
            <w:webHidden/>
          </w:rPr>
          <w:fldChar w:fldCharType="separate"/>
        </w:r>
        <w:r w:rsidR="0069248E" w:rsidRPr="007F3AE4">
          <w:rPr>
            <w:rStyle w:val="Hyperlink"/>
            <w:webHidden/>
          </w:rPr>
          <w:t>17</w:t>
        </w:r>
        <w:r w:rsidRPr="0069248E">
          <w:rPr>
            <w:rStyle w:val="Hyperlink"/>
            <w:webHidden/>
          </w:rPr>
          <w:fldChar w:fldCharType="end"/>
        </w:r>
      </w:hyperlink>
    </w:p>
    <w:p w14:paraId="7AE733A9" w14:textId="746B5450" w:rsidR="001F4D4E" w:rsidRPr="0069248E" w:rsidRDefault="001F4D4E" w:rsidP="007F3AE4">
      <w:pPr>
        <w:pStyle w:val="TOC3"/>
        <w:rPr>
          <w:rStyle w:val="Hyperlink"/>
          <w:rFonts w:cs="Arial"/>
          <w:i w:val="0"/>
          <w:iCs w:val="0"/>
          <w:smallCaps/>
          <w:noProof/>
        </w:rPr>
      </w:pPr>
      <w:hyperlink w:anchor="_Toc243655773" w:history="1">
        <w:r w:rsidRPr="0069248E">
          <w:rPr>
            <w:rStyle w:val="Hyperlink"/>
            <w:rFonts w:cs="Arial"/>
            <w:i w:val="0"/>
            <w:iCs w:val="0"/>
            <w:smallCaps/>
            <w:noProof/>
          </w:rPr>
          <w:t>5.1.</w:t>
        </w:r>
        <w:r w:rsidRPr="0069248E">
          <w:rPr>
            <w:rStyle w:val="Hyperlink"/>
            <w:rFonts w:cs="Arial"/>
            <w:i w:val="0"/>
            <w:iCs w:val="0"/>
            <w:smallCaps/>
            <w:noProof/>
          </w:rPr>
          <w:tab/>
          <w:t>Option 1 – Maintaining status quo</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_Toc243655773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17</w:t>
        </w:r>
        <w:r w:rsidRPr="0069248E">
          <w:rPr>
            <w:rStyle w:val="Hyperlink"/>
            <w:rFonts w:cs="Arial"/>
            <w:i w:val="0"/>
            <w:iCs w:val="0"/>
            <w:smallCaps/>
            <w:noProof/>
            <w:webHidden/>
          </w:rPr>
          <w:fldChar w:fldCharType="end"/>
        </w:r>
      </w:hyperlink>
    </w:p>
    <w:p w14:paraId="12B5E2B1" w14:textId="7783BC28" w:rsidR="001F4D4E" w:rsidRPr="0069248E" w:rsidRDefault="001F4D4E" w:rsidP="007F3AE4">
      <w:pPr>
        <w:pStyle w:val="TOC3"/>
        <w:rPr>
          <w:rStyle w:val="Hyperlink"/>
          <w:rFonts w:cs="Arial"/>
          <w:i w:val="0"/>
          <w:iCs w:val="0"/>
          <w:smallCaps/>
          <w:noProof/>
        </w:rPr>
      </w:pPr>
      <w:hyperlink w:anchor="_Toc243655774" w:history="1">
        <w:r w:rsidRPr="0069248E">
          <w:rPr>
            <w:rStyle w:val="Hyperlink"/>
            <w:rFonts w:cs="Arial"/>
            <w:i w:val="0"/>
            <w:iCs w:val="0"/>
            <w:smallCaps/>
            <w:noProof/>
          </w:rPr>
          <w:t>5.2.</w:t>
        </w:r>
        <w:r w:rsidRPr="0069248E">
          <w:rPr>
            <w:rStyle w:val="Hyperlink"/>
            <w:rFonts w:cs="Arial"/>
            <w:i w:val="0"/>
            <w:iCs w:val="0"/>
            <w:smallCaps/>
            <w:noProof/>
          </w:rPr>
          <w:tab/>
          <w:t>Option 2 – Amending the Code to mandate the HSR system</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_Toc243655774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18</w:t>
        </w:r>
        <w:r w:rsidRPr="0069248E">
          <w:rPr>
            <w:rStyle w:val="Hyperlink"/>
            <w:rFonts w:cs="Arial"/>
            <w:i w:val="0"/>
            <w:iCs w:val="0"/>
            <w:smallCaps/>
            <w:noProof/>
            <w:webHidden/>
          </w:rPr>
          <w:fldChar w:fldCharType="end"/>
        </w:r>
      </w:hyperlink>
    </w:p>
    <w:p w14:paraId="66C6635C" w14:textId="1F17BECF" w:rsidR="001F4D4E" w:rsidRPr="0069248E" w:rsidRDefault="001F4D4E" w:rsidP="007F3AE4">
      <w:pPr>
        <w:pStyle w:val="TOC3"/>
        <w:rPr>
          <w:rStyle w:val="Hyperlink"/>
          <w:rFonts w:cs="Arial"/>
          <w:i w:val="0"/>
          <w:iCs w:val="0"/>
          <w:smallCaps/>
          <w:noProof/>
        </w:rPr>
      </w:pPr>
      <w:hyperlink w:anchor="_Toc243655775" w:history="1">
        <w:r w:rsidRPr="0069248E">
          <w:rPr>
            <w:rStyle w:val="Hyperlink"/>
            <w:rFonts w:cs="Arial"/>
            <w:i w:val="0"/>
            <w:iCs w:val="0"/>
            <w:smallCaps/>
            <w:noProof/>
          </w:rPr>
          <w:t>5.3.</w:t>
        </w:r>
        <w:r w:rsidRPr="0069248E">
          <w:rPr>
            <w:rStyle w:val="Hyperlink"/>
            <w:rFonts w:cs="Arial"/>
            <w:i w:val="0"/>
            <w:iCs w:val="0"/>
            <w:smallCaps/>
            <w:noProof/>
          </w:rPr>
          <w:tab/>
          <w:t>Impact to consumers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_Toc243655775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19</w:t>
        </w:r>
        <w:r w:rsidRPr="0069248E">
          <w:rPr>
            <w:rStyle w:val="Hyperlink"/>
            <w:rFonts w:cs="Arial"/>
            <w:i w:val="0"/>
            <w:iCs w:val="0"/>
            <w:smallCaps/>
            <w:noProof/>
            <w:webHidden/>
          </w:rPr>
          <w:fldChar w:fldCharType="end"/>
        </w:r>
      </w:hyperlink>
    </w:p>
    <w:p w14:paraId="63DEB010" w14:textId="2A626319" w:rsidR="001F4D4E" w:rsidRPr="0069248E" w:rsidRDefault="001F4D4E" w:rsidP="007F3AE4">
      <w:pPr>
        <w:pStyle w:val="TOC3"/>
        <w:rPr>
          <w:rStyle w:val="Hyperlink"/>
          <w:rFonts w:cs="Arial"/>
          <w:i w:val="0"/>
          <w:iCs w:val="0"/>
          <w:smallCaps/>
          <w:noProof/>
        </w:rPr>
      </w:pPr>
      <w:hyperlink w:anchor="_Toc243655776" w:history="1">
        <w:r w:rsidRPr="0069248E">
          <w:rPr>
            <w:rStyle w:val="Hyperlink"/>
            <w:rFonts w:cs="Arial"/>
            <w:i w:val="0"/>
            <w:iCs w:val="0"/>
            <w:smallCaps/>
            <w:noProof/>
          </w:rPr>
          <w:t>5.4.</w:t>
        </w:r>
        <w:r w:rsidRPr="0069248E">
          <w:rPr>
            <w:rStyle w:val="Hyperlink"/>
            <w:rFonts w:cs="Arial"/>
            <w:i w:val="0"/>
            <w:iCs w:val="0"/>
            <w:smallCaps/>
            <w:noProof/>
          </w:rPr>
          <w:tab/>
          <w:t>Impacts to food businesses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_Toc243655776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22</w:t>
        </w:r>
        <w:r w:rsidRPr="0069248E">
          <w:rPr>
            <w:rStyle w:val="Hyperlink"/>
            <w:rFonts w:cs="Arial"/>
            <w:i w:val="0"/>
            <w:iCs w:val="0"/>
            <w:smallCaps/>
            <w:noProof/>
            <w:webHidden/>
          </w:rPr>
          <w:fldChar w:fldCharType="end"/>
        </w:r>
      </w:hyperlink>
    </w:p>
    <w:p w14:paraId="71154860" w14:textId="2D046F15" w:rsidR="001F4D4E" w:rsidRPr="0069248E" w:rsidRDefault="001F4D4E" w:rsidP="007F3AE4">
      <w:pPr>
        <w:pStyle w:val="TOC3"/>
        <w:rPr>
          <w:rStyle w:val="Hyperlink"/>
          <w:rFonts w:cs="Arial"/>
          <w:i w:val="0"/>
          <w:iCs w:val="0"/>
          <w:smallCaps/>
          <w:noProof/>
        </w:rPr>
      </w:pPr>
      <w:hyperlink w:anchor="_Toc243655777" w:history="1">
        <w:r w:rsidRPr="0069248E">
          <w:rPr>
            <w:rStyle w:val="Hyperlink"/>
            <w:rFonts w:cs="Arial"/>
            <w:i w:val="0"/>
            <w:iCs w:val="0"/>
            <w:smallCaps/>
            <w:noProof/>
          </w:rPr>
          <w:t>5.5.</w:t>
        </w:r>
        <w:r w:rsidRPr="0069248E">
          <w:rPr>
            <w:rStyle w:val="Hyperlink"/>
            <w:rFonts w:cs="Arial"/>
            <w:i w:val="0"/>
            <w:iCs w:val="0"/>
            <w:smallCaps/>
            <w:noProof/>
          </w:rPr>
          <w:tab/>
          <w:t>Impact to government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_Toc243655777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27</w:t>
        </w:r>
        <w:r w:rsidRPr="0069248E">
          <w:rPr>
            <w:rStyle w:val="Hyperlink"/>
            <w:rFonts w:cs="Arial"/>
            <w:i w:val="0"/>
            <w:iCs w:val="0"/>
            <w:smallCaps/>
            <w:noProof/>
            <w:webHidden/>
          </w:rPr>
          <w:fldChar w:fldCharType="end"/>
        </w:r>
      </w:hyperlink>
    </w:p>
    <w:p w14:paraId="588680A9" w14:textId="3C6DB757" w:rsidR="001F4D4E" w:rsidRPr="0069248E" w:rsidRDefault="001F4D4E" w:rsidP="007F3AE4">
      <w:pPr>
        <w:pStyle w:val="TOC3"/>
        <w:rPr>
          <w:rStyle w:val="Hyperlink"/>
          <w:rFonts w:cs="Arial"/>
          <w:i w:val="0"/>
          <w:iCs w:val="0"/>
          <w:smallCaps/>
          <w:noProof/>
        </w:rPr>
      </w:pPr>
      <w:hyperlink w:anchor="_Toc243655778" w:history="1">
        <w:r w:rsidRPr="0069248E">
          <w:rPr>
            <w:rStyle w:val="Hyperlink"/>
            <w:rFonts w:cs="Arial"/>
            <w:i w:val="0"/>
            <w:iCs w:val="0"/>
            <w:smallCaps/>
            <w:noProof/>
          </w:rPr>
          <w:t>5.6.</w:t>
        </w:r>
        <w:r w:rsidRPr="0069248E">
          <w:rPr>
            <w:rStyle w:val="Hyperlink"/>
            <w:rFonts w:cs="Arial"/>
            <w:i w:val="0"/>
            <w:iCs w:val="0"/>
            <w:smallCaps/>
            <w:noProof/>
          </w:rPr>
          <w:tab/>
          <w:t>Other considerations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_Toc243655778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28</w:t>
        </w:r>
        <w:r w:rsidRPr="0069248E">
          <w:rPr>
            <w:rStyle w:val="Hyperlink"/>
            <w:rFonts w:cs="Arial"/>
            <w:i w:val="0"/>
            <w:iCs w:val="0"/>
            <w:smallCaps/>
            <w:noProof/>
            <w:webHidden/>
          </w:rPr>
          <w:fldChar w:fldCharType="end"/>
        </w:r>
      </w:hyperlink>
    </w:p>
    <w:p w14:paraId="3B02C1EA" w14:textId="4454E5A8" w:rsidR="001F4D4E" w:rsidRPr="0069248E" w:rsidRDefault="001F4D4E" w:rsidP="007F3AE4">
      <w:pPr>
        <w:pStyle w:val="TOC3"/>
        <w:rPr>
          <w:rStyle w:val="Hyperlink"/>
          <w:rFonts w:cs="Arial"/>
          <w:i w:val="0"/>
          <w:iCs w:val="0"/>
          <w:smallCaps/>
          <w:noProof/>
        </w:rPr>
      </w:pPr>
      <w:hyperlink w:anchor="_Toc243655779" w:history="1">
        <w:r w:rsidRPr="0069248E">
          <w:rPr>
            <w:rStyle w:val="Hyperlink"/>
            <w:rFonts w:cs="Arial"/>
            <w:i w:val="0"/>
            <w:iCs w:val="0"/>
            <w:smallCaps/>
            <w:noProof/>
          </w:rPr>
          <w:t>5.7.</w:t>
        </w:r>
        <w:r w:rsidRPr="0069248E">
          <w:rPr>
            <w:rStyle w:val="Hyperlink"/>
            <w:rFonts w:cs="Arial"/>
            <w:i w:val="0"/>
            <w:iCs w:val="0"/>
            <w:smallCaps/>
            <w:noProof/>
          </w:rPr>
          <w:tab/>
          <w:t>Total quantified and unquantified cost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_Toc243655779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29</w:t>
        </w:r>
        <w:r w:rsidRPr="0069248E">
          <w:rPr>
            <w:rStyle w:val="Hyperlink"/>
            <w:rFonts w:cs="Arial"/>
            <w:i w:val="0"/>
            <w:iCs w:val="0"/>
            <w:smallCaps/>
            <w:noProof/>
            <w:webHidden/>
          </w:rPr>
          <w:fldChar w:fldCharType="end"/>
        </w:r>
      </w:hyperlink>
    </w:p>
    <w:p w14:paraId="73D604C6" w14:textId="4DE59D4D" w:rsidR="001F4D4E" w:rsidRPr="0069248E" w:rsidRDefault="001F4D4E" w:rsidP="007F3AE4">
      <w:pPr>
        <w:pStyle w:val="TOC3"/>
        <w:rPr>
          <w:rStyle w:val="Hyperlink"/>
          <w:rFonts w:cs="Arial"/>
          <w:i w:val="0"/>
          <w:iCs w:val="0"/>
          <w:smallCaps/>
          <w:noProof/>
        </w:rPr>
      </w:pPr>
      <w:hyperlink w:anchor="_Toc243655780" w:history="1">
        <w:r w:rsidRPr="0069248E">
          <w:rPr>
            <w:rStyle w:val="Hyperlink"/>
            <w:rFonts w:cs="Arial"/>
            <w:i w:val="0"/>
            <w:iCs w:val="0"/>
            <w:smallCaps/>
            <w:noProof/>
          </w:rPr>
          <w:t>5.8.</w:t>
        </w:r>
        <w:r w:rsidRPr="0069248E">
          <w:rPr>
            <w:rStyle w:val="Hyperlink"/>
            <w:rFonts w:cs="Arial"/>
            <w:i w:val="0"/>
            <w:iCs w:val="0"/>
            <w:smallCaps/>
            <w:noProof/>
          </w:rPr>
          <w:tab/>
          <w:t>Breakeven analysis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_Toc243655780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30</w:t>
        </w:r>
        <w:r w:rsidRPr="0069248E">
          <w:rPr>
            <w:rStyle w:val="Hyperlink"/>
            <w:rFonts w:cs="Arial"/>
            <w:i w:val="0"/>
            <w:iCs w:val="0"/>
            <w:smallCaps/>
            <w:noProof/>
            <w:webHidden/>
          </w:rPr>
          <w:fldChar w:fldCharType="end"/>
        </w:r>
      </w:hyperlink>
    </w:p>
    <w:p w14:paraId="748206CE" w14:textId="63587451" w:rsidR="001F4D4E" w:rsidRPr="0069248E" w:rsidRDefault="001F4D4E" w:rsidP="007F3AE4">
      <w:pPr>
        <w:pStyle w:val="TOC3"/>
        <w:rPr>
          <w:rStyle w:val="Hyperlink"/>
          <w:rFonts w:cs="Arial"/>
          <w:i w:val="0"/>
          <w:iCs w:val="0"/>
          <w:smallCaps/>
          <w:noProof/>
        </w:rPr>
      </w:pPr>
      <w:hyperlink w:anchor="_Toc243655781" w:history="1">
        <w:r w:rsidRPr="0069248E">
          <w:rPr>
            <w:rStyle w:val="Hyperlink"/>
            <w:rFonts w:cs="Arial"/>
            <w:i w:val="0"/>
            <w:iCs w:val="0"/>
            <w:smallCaps/>
            <w:noProof/>
          </w:rPr>
          <w:t>5.9.</w:t>
        </w:r>
        <w:r w:rsidRPr="0069248E">
          <w:rPr>
            <w:rStyle w:val="Hyperlink"/>
            <w:rFonts w:cs="Arial"/>
            <w:i w:val="0"/>
            <w:iCs w:val="0"/>
            <w:smallCaps/>
            <w:noProof/>
          </w:rPr>
          <w:tab/>
          <w:t>Net benefit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_Toc243655781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31</w:t>
        </w:r>
        <w:r w:rsidRPr="0069248E">
          <w:rPr>
            <w:rStyle w:val="Hyperlink"/>
            <w:rFonts w:cs="Arial"/>
            <w:i w:val="0"/>
            <w:iCs w:val="0"/>
            <w:smallCaps/>
            <w:noProof/>
            <w:webHidden/>
          </w:rPr>
          <w:fldChar w:fldCharType="end"/>
        </w:r>
      </w:hyperlink>
    </w:p>
    <w:p w14:paraId="3B4BF5D0" w14:textId="0805C35F" w:rsidR="001F4D4E" w:rsidRPr="0069248E" w:rsidRDefault="001F4D4E" w:rsidP="007F3AE4">
      <w:pPr>
        <w:pStyle w:val="TOC3"/>
        <w:rPr>
          <w:rStyle w:val="Hyperlink"/>
          <w:rFonts w:cs="Arial"/>
          <w:i w:val="0"/>
          <w:iCs w:val="0"/>
          <w:smallCaps/>
          <w:noProof/>
        </w:rPr>
      </w:pPr>
      <w:hyperlink w:anchor="_Toc243655782" w:history="1">
        <w:r w:rsidRPr="0069248E">
          <w:rPr>
            <w:rStyle w:val="Hyperlink"/>
            <w:rFonts w:cs="Arial"/>
            <w:i w:val="0"/>
            <w:iCs w:val="0"/>
            <w:smallCaps/>
            <w:noProof/>
          </w:rPr>
          <w:t>5.10.</w:t>
        </w:r>
        <w:r w:rsidRPr="0069248E">
          <w:rPr>
            <w:rStyle w:val="Hyperlink"/>
            <w:rFonts w:cs="Arial"/>
            <w:i w:val="0"/>
            <w:iCs w:val="0"/>
            <w:smallCaps/>
            <w:noProof/>
          </w:rPr>
          <w:tab/>
          <w:t>Sensitivity analysis of option 2</w:t>
        </w:r>
        <w:r w:rsidRPr="0069248E">
          <w:rPr>
            <w:rStyle w:val="Hyperlink"/>
            <w:rFonts w:cs="Arial"/>
            <w:i w:val="0"/>
            <w:iCs w:val="0"/>
            <w:smallCaps/>
            <w:noProof/>
            <w:webHidden/>
          </w:rPr>
          <w:tab/>
        </w:r>
        <w:r w:rsidRPr="0069248E">
          <w:rPr>
            <w:rStyle w:val="Hyperlink"/>
            <w:rFonts w:cs="Arial"/>
            <w:i w:val="0"/>
            <w:iCs w:val="0"/>
            <w:smallCaps/>
            <w:noProof/>
            <w:webHidden/>
          </w:rPr>
          <w:fldChar w:fldCharType="begin"/>
        </w:r>
        <w:r w:rsidRPr="0069248E">
          <w:rPr>
            <w:rStyle w:val="Hyperlink"/>
            <w:rFonts w:cs="Arial"/>
            <w:i w:val="0"/>
            <w:iCs w:val="0"/>
            <w:smallCaps/>
            <w:noProof/>
            <w:webHidden/>
          </w:rPr>
          <w:instrText xml:space="preserve"> PAGEREF _Toc243655782 \h </w:instrText>
        </w:r>
        <w:r w:rsidRPr="0069248E">
          <w:rPr>
            <w:rStyle w:val="Hyperlink"/>
            <w:rFonts w:cs="Arial"/>
            <w:i w:val="0"/>
            <w:iCs w:val="0"/>
            <w:smallCaps/>
            <w:noProof/>
            <w:webHidden/>
          </w:rPr>
        </w:r>
        <w:r w:rsidRPr="0069248E">
          <w:rPr>
            <w:rStyle w:val="Hyperlink"/>
            <w:rFonts w:cs="Arial"/>
            <w:i w:val="0"/>
            <w:iCs w:val="0"/>
            <w:smallCaps/>
            <w:noProof/>
            <w:webHidden/>
          </w:rPr>
          <w:fldChar w:fldCharType="separate"/>
        </w:r>
        <w:r w:rsidR="0069248E">
          <w:rPr>
            <w:rStyle w:val="Hyperlink"/>
            <w:rFonts w:cs="Arial"/>
            <w:i w:val="0"/>
            <w:iCs w:val="0"/>
            <w:smallCaps/>
            <w:noProof/>
            <w:webHidden/>
          </w:rPr>
          <w:t>31</w:t>
        </w:r>
        <w:r w:rsidRPr="0069248E">
          <w:rPr>
            <w:rStyle w:val="Hyperlink"/>
            <w:rFonts w:cs="Arial"/>
            <w:i w:val="0"/>
            <w:iCs w:val="0"/>
            <w:smallCaps/>
            <w:noProof/>
            <w:webHidden/>
          </w:rPr>
          <w:fldChar w:fldCharType="end"/>
        </w:r>
      </w:hyperlink>
    </w:p>
    <w:p w14:paraId="6C21F278" w14:textId="7EC76002" w:rsidR="001F4D4E" w:rsidRPr="0069248E" w:rsidRDefault="001F4D4E" w:rsidP="007F3AE4">
      <w:pPr>
        <w:pStyle w:val="TOC1"/>
        <w:rPr>
          <w:rStyle w:val="Hyperlink"/>
        </w:rPr>
      </w:pPr>
      <w:hyperlink w:anchor="_Toc243655783" w:history="1">
        <w:r w:rsidRPr="0069248E">
          <w:rPr>
            <w:rStyle w:val="Hyperlink"/>
          </w:rPr>
          <w:t>6.</w:t>
        </w:r>
        <w:r w:rsidRPr="0069248E">
          <w:rPr>
            <w:rStyle w:val="Hyperlink"/>
          </w:rPr>
          <w:tab/>
          <w:t>Who was consulted and how was their feedback incorporated?</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_Toc243655783 \h </w:instrText>
        </w:r>
        <w:r w:rsidRPr="0069248E">
          <w:rPr>
            <w:rStyle w:val="Hyperlink"/>
            <w:webHidden/>
          </w:rPr>
        </w:r>
        <w:r w:rsidRPr="0069248E">
          <w:rPr>
            <w:rStyle w:val="Hyperlink"/>
            <w:webHidden/>
          </w:rPr>
          <w:fldChar w:fldCharType="separate"/>
        </w:r>
        <w:r w:rsidR="0069248E" w:rsidRPr="007F3AE4">
          <w:rPr>
            <w:rStyle w:val="Hyperlink"/>
            <w:webHidden/>
          </w:rPr>
          <w:t>32</w:t>
        </w:r>
        <w:r w:rsidRPr="0069248E">
          <w:rPr>
            <w:rStyle w:val="Hyperlink"/>
            <w:webHidden/>
          </w:rPr>
          <w:fldChar w:fldCharType="end"/>
        </w:r>
      </w:hyperlink>
    </w:p>
    <w:p w14:paraId="6D5FD17D" w14:textId="44F0F59F"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84" w:history="1">
        <w:r w:rsidRPr="0069248E">
          <w:rPr>
            <w:rStyle w:val="Hyperlink"/>
            <w:rFonts w:cs="Arial"/>
            <w:i w:val="0"/>
            <w:iCs w:val="0"/>
            <w:smallCaps/>
            <w:noProof/>
          </w:rPr>
          <w:t>6.1.</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Pre-proposal stakeholder engagement</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_Toc243655784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32</w:t>
        </w:r>
        <w:r w:rsidRPr="0069248E">
          <w:rPr>
            <w:rFonts w:ascii="Arial" w:hAnsi="Arial" w:cs="Arial"/>
            <w:noProof/>
            <w:webHidden/>
          </w:rPr>
          <w:fldChar w:fldCharType="end"/>
        </w:r>
      </w:hyperlink>
    </w:p>
    <w:p w14:paraId="0FF497D5" w14:textId="3A55BA32"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85" w:history="1">
        <w:r w:rsidRPr="0069248E">
          <w:rPr>
            <w:rStyle w:val="Hyperlink"/>
            <w:rFonts w:cs="Arial"/>
            <w:i w:val="0"/>
            <w:iCs w:val="0"/>
            <w:smallCaps/>
            <w:noProof/>
          </w:rPr>
          <w:t>6.2.</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1st CFS</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_Toc243655785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33</w:t>
        </w:r>
        <w:r w:rsidRPr="0069248E">
          <w:rPr>
            <w:rFonts w:ascii="Arial" w:hAnsi="Arial" w:cs="Arial"/>
            <w:noProof/>
            <w:webHidden/>
          </w:rPr>
          <w:fldChar w:fldCharType="end"/>
        </w:r>
      </w:hyperlink>
    </w:p>
    <w:p w14:paraId="35717DC0" w14:textId="530846B5"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86" w:history="1">
        <w:r w:rsidRPr="0069248E">
          <w:rPr>
            <w:rStyle w:val="Hyperlink"/>
            <w:rFonts w:cs="Arial"/>
            <w:i w:val="0"/>
            <w:iCs w:val="0"/>
            <w:smallCaps/>
            <w:noProof/>
          </w:rPr>
          <w:t>6.3.</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Who and how we plan to consult</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_Toc243655786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34</w:t>
        </w:r>
        <w:r w:rsidRPr="0069248E">
          <w:rPr>
            <w:rFonts w:ascii="Arial" w:hAnsi="Arial" w:cs="Arial"/>
            <w:noProof/>
            <w:webHidden/>
          </w:rPr>
          <w:fldChar w:fldCharType="end"/>
        </w:r>
      </w:hyperlink>
    </w:p>
    <w:p w14:paraId="5DF21181" w14:textId="71C2E1BF" w:rsidR="001F4D4E" w:rsidRPr="0069248E" w:rsidRDefault="001F4D4E" w:rsidP="007F3AE4">
      <w:pPr>
        <w:pStyle w:val="TOC1"/>
        <w:rPr>
          <w:rStyle w:val="Hyperlink"/>
        </w:rPr>
      </w:pPr>
      <w:hyperlink w:anchor="_Toc243655787" w:history="1">
        <w:r w:rsidRPr="0069248E">
          <w:rPr>
            <w:rStyle w:val="Hyperlink"/>
          </w:rPr>
          <w:t>7.</w:t>
        </w:r>
        <w:r w:rsidRPr="0069248E">
          <w:rPr>
            <w:rStyle w:val="Hyperlink"/>
          </w:rPr>
          <w:tab/>
          <w:t>What was the best option from those considered and how will it be implemented?</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_Toc243655787 \h </w:instrText>
        </w:r>
        <w:r w:rsidRPr="0069248E">
          <w:rPr>
            <w:rStyle w:val="Hyperlink"/>
            <w:webHidden/>
          </w:rPr>
        </w:r>
        <w:r w:rsidRPr="0069248E">
          <w:rPr>
            <w:rStyle w:val="Hyperlink"/>
            <w:webHidden/>
          </w:rPr>
          <w:fldChar w:fldCharType="separate"/>
        </w:r>
        <w:r w:rsidR="0069248E" w:rsidRPr="007F3AE4">
          <w:rPr>
            <w:rStyle w:val="Hyperlink"/>
            <w:webHidden/>
          </w:rPr>
          <w:t>34</w:t>
        </w:r>
        <w:r w:rsidRPr="0069248E">
          <w:rPr>
            <w:rStyle w:val="Hyperlink"/>
            <w:webHidden/>
          </w:rPr>
          <w:fldChar w:fldCharType="end"/>
        </w:r>
      </w:hyperlink>
    </w:p>
    <w:p w14:paraId="2A966B24" w14:textId="35DF76EB"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88" w:history="1">
        <w:r w:rsidRPr="0069248E">
          <w:rPr>
            <w:rStyle w:val="Hyperlink"/>
            <w:rFonts w:cs="Arial"/>
            <w:i w:val="0"/>
            <w:iCs w:val="0"/>
            <w:smallCaps/>
            <w:noProof/>
          </w:rPr>
          <w:t>7.1.</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Decision-making process for the proposed changes</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_Toc243655788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35</w:t>
        </w:r>
        <w:r w:rsidRPr="0069248E">
          <w:rPr>
            <w:rFonts w:ascii="Arial" w:hAnsi="Arial" w:cs="Arial"/>
            <w:noProof/>
            <w:webHidden/>
          </w:rPr>
          <w:fldChar w:fldCharType="end"/>
        </w:r>
      </w:hyperlink>
    </w:p>
    <w:p w14:paraId="6798FF6B" w14:textId="6AFC8651"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89" w:history="1">
        <w:r w:rsidRPr="0069248E">
          <w:rPr>
            <w:rStyle w:val="Hyperlink"/>
            <w:rFonts w:cs="Arial"/>
            <w:i w:val="0"/>
            <w:iCs w:val="0"/>
            <w:smallCaps/>
            <w:noProof/>
          </w:rPr>
          <w:t>7.2.</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How will the proposed changes be implemented</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_Toc243655789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35</w:t>
        </w:r>
        <w:r w:rsidRPr="0069248E">
          <w:rPr>
            <w:rFonts w:ascii="Arial" w:hAnsi="Arial" w:cs="Arial"/>
            <w:noProof/>
            <w:webHidden/>
          </w:rPr>
          <w:fldChar w:fldCharType="end"/>
        </w:r>
      </w:hyperlink>
    </w:p>
    <w:p w14:paraId="738BA6AD" w14:textId="171945C2"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90" w:history="1">
        <w:r w:rsidRPr="0069248E">
          <w:rPr>
            <w:rStyle w:val="Hyperlink"/>
            <w:rFonts w:cs="Arial"/>
            <w:i w:val="0"/>
            <w:iCs w:val="0"/>
            <w:smallCaps/>
            <w:noProof/>
          </w:rPr>
          <w:t>7.3.</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Implementation challenges</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_Toc243655790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35</w:t>
        </w:r>
        <w:r w:rsidRPr="0069248E">
          <w:rPr>
            <w:rFonts w:ascii="Arial" w:hAnsi="Arial" w:cs="Arial"/>
            <w:noProof/>
            <w:webHidden/>
          </w:rPr>
          <w:fldChar w:fldCharType="end"/>
        </w:r>
      </w:hyperlink>
    </w:p>
    <w:p w14:paraId="4F862FE3" w14:textId="75160145"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91" w:history="1">
        <w:r w:rsidRPr="0069248E">
          <w:rPr>
            <w:rStyle w:val="Hyperlink"/>
            <w:rFonts w:cs="Arial"/>
            <w:i w:val="0"/>
            <w:iCs w:val="0"/>
            <w:smallCaps/>
            <w:noProof/>
          </w:rPr>
          <w:t>7.4.</w:t>
        </w:r>
        <w:r w:rsidRPr="0069248E">
          <w:rPr>
            <w:rFonts w:ascii="Arial" w:eastAsiaTheme="minorEastAsia" w:hAnsi="Arial" w:cs="Arial"/>
            <w:noProof/>
            <w:kern w:val="2"/>
            <w:lang w:val="en-AU" w:eastAsia="en-AU" w:bidi="ar-SA"/>
            <w14:ligatures w14:val="standardContextual"/>
          </w:rPr>
          <w:tab/>
        </w:r>
        <w:r w:rsidRPr="0069248E">
          <w:rPr>
            <w:rStyle w:val="Hyperlink"/>
            <w:rFonts w:cs="Arial"/>
            <w:i w:val="0"/>
            <w:iCs w:val="0"/>
            <w:smallCaps/>
            <w:noProof/>
          </w:rPr>
          <w:t>Transitional arrangements</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_Toc243655791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37</w:t>
        </w:r>
        <w:r w:rsidRPr="0069248E">
          <w:rPr>
            <w:rFonts w:ascii="Arial" w:hAnsi="Arial" w:cs="Arial"/>
            <w:noProof/>
            <w:webHidden/>
          </w:rPr>
          <w:fldChar w:fldCharType="end"/>
        </w:r>
      </w:hyperlink>
    </w:p>
    <w:p w14:paraId="69E7E6D0" w14:textId="56B03F1B" w:rsidR="001F4D4E" w:rsidRPr="0069248E" w:rsidRDefault="001F4D4E" w:rsidP="007F3AE4">
      <w:pPr>
        <w:pStyle w:val="TOC1"/>
        <w:rPr>
          <w:rStyle w:val="Hyperlink"/>
        </w:rPr>
      </w:pPr>
      <w:hyperlink w:anchor="_Toc243655792" w:history="1">
        <w:r w:rsidRPr="0069248E">
          <w:rPr>
            <w:rStyle w:val="Hyperlink"/>
          </w:rPr>
          <w:t>8.</w:t>
        </w:r>
        <w:r w:rsidRPr="0069248E">
          <w:rPr>
            <w:rStyle w:val="Hyperlink"/>
          </w:rPr>
          <w:tab/>
          <w:t>How will the chosen option be evaluated?</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_Toc243655792 \h </w:instrText>
        </w:r>
        <w:r w:rsidRPr="0069248E">
          <w:rPr>
            <w:rStyle w:val="Hyperlink"/>
            <w:webHidden/>
          </w:rPr>
        </w:r>
        <w:r w:rsidRPr="0069248E">
          <w:rPr>
            <w:rStyle w:val="Hyperlink"/>
            <w:webHidden/>
          </w:rPr>
          <w:fldChar w:fldCharType="separate"/>
        </w:r>
        <w:r w:rsidR="0069248E" w:rsidRPr="007F3AE4">
          <w:rPr>
            <w:rStyle w:val="Hyperlink"/>
            <w:webHidden/>
          </w:rPr>
          <w:t>37</w:t>
        </w:r>
        <w:r w:rsidRPr="0069248E">
          <w:rPr>
            <w:rStyle w:val="Hyperlink"/>
            <w:webHidden/>
          </w:rPr>
          <w:fldChar w:fldCharType="end"/>
        </w:r>
      </w:hyperlink>
    </w:p>
    <w:p w14:paraId="008EA11E" w14:textId="20EC4855" w:rsidR="001F4D4E" w:rsidRPr="0069248E" w:rsidRDefault="001F4D4E" w:rsidP="007F3AE4">
      <w:pPr>
        <w:pStyle w:val="TOC1"/>
        <w:rPr>
          <w:rStyle w:val="Hyperlink"/>
        </w:rPr>
      </w:pPr>
      <w:hyperlink w:anchor="_Toc243655793" w:history="1">
        <w:r w:rsidRPr="0069248E">
          <w:rPr>
            <w:rStyle w:val="Hyperlink"/>
          </w:rPr>
          <w:t>References</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_Toc243655793 \h </w:instrText>
        </w:r>
        <w:r w:rsidRPr="0069248E">
          <w:rPr>
            <w:rStyle w:val="Hyperlink"/>
            <w:webHidden/>
          </w:rPr>
        </w:r>
        <w:r w:rsidRPr="0069248E">
          <w:rPr>
            <w:rStyle w:val="Hyperlink"/>
            <w:webHidden/>
          </w:rPr>
          <w:fldChar w:fldCharType="separate"/>
        </w:r>
        <w:r w:rsidR="0069248E" w:rsidRPr="007F3AE4">
          <w:rPr>
            <w:rStyle w:val="Hyperlink"/>
            <w:webHidden/>
          </w:rPr>
          <w:t>39</w:t>
        </w:r>
        <w:r w:rsidRPr="0069248E">
          <w:rPr>
            <w:rStyle w:val="Hyperlink"/>
            <w:webHidden/>
          </w:rPr>
          <w:fldChar w:fldCharType="end"/>
        </w:r>
      </w:hyperlink>
    </w:p>
    <w:p w14:paraId="7AC7B06B" w14:textId="41E31056" w:rsidR="001F4D4E" w:rsidRPr="0069248E" w:rsidRDefault="001F4D4E" w:rsidP="007F3AE4">
      <w:pPr>
        <w:pStyle w:val="TOC1"/>
        <w:rPr>
          <w:rStyle w:val="Hyperlink"/>
        </w:rPr>
      </w:pPr>
      <w:hyperlink w:anchor="_Toc243655794" w:history="1">
        <w:r w:rsidRPr="0069248E">
          <w:rPr>
            <w:rStyle w:val="Hyperlink"/>
          </w:rPr>
          <w:t>Appendix A. HSR symbol designs</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_Toc243655794 \h </w:instrText>
        </w:r>
        <w:r w:rsidRPr="0069248E">
          <w:rPr>
            <w:rStyle w:val="Hyperlink"/>
            <w:webHidden/>
          </w:rPr>
        </w:r>
        <w:r w:rsidRPr="0069248E">
          <w:rPr>
            <w:rStyle w:val="Hyperlink"/>
            <w:webHidden/>
          </w:rPr>
          <w:fldChar w:fldCharType="separate"/>
        </w:r>
        <w:r w:rsidR="0069248E" w:rsidRPr="007F3AE4">
          <w:rPr>
            <w:rStyle w:val="Hyperlink"/>
            <w:webHidden/>
          </w:rPr>
          <w:t>43</w:t>
        </w:r>
        <w:r w:rsidRPr="0069248E">
          <w:rPr>
            <w:rStyle w:val="Hyperlink"/>
            <w:webHidden/>
          </w:rPr>
          <w:fldChar w:fldCharType="end"/>
        </w:r>
      </w:hyperlink>
    </w:p>
    <w:p w14:paraId="59C805BC" w14:textId="12899C13" w:rsidR="001F4D4E" w:rsidRPr="0069248E" w:rsidRDefault="001F4D4E" w:rsidP="007F3AE4">
      <w:pPr>
        <w:pStyle w:val="TOC1"/>
        <w:rPr>
          <w:rFonts w:ascii="Arial" w:eastAsiaTheme="minorEastAsia" w:hAnsi="Arial" w:cs="Arial"/>
          <w:smallCaps/>
          <w:noProof/>
          <w:kern w:val="2"/>
          <w:lang w:val="en-AU" w:eastAsia="en-AU" w:bidi="ar-SA"/>
          <w14:ligatures w14:val="standardContextual"/>
        </w:rPr>
      </w:pPr>
      <w:hyperlink w:anchor="_Toc243655795" w:history="1">
        <w:r w:rsidRPr="0069248E">
          <w:rPr>
            <w:rStyle w:val="Hyperlink"/>
          </w:rPr>
          <w:t>Appendix B. Summary of assumptions used in the cost benefit analysis</w:t>
        </w:r>
        <w:r w:rsidRPr="0069248E">
          <w:rPr>
            <w:rStyle w:val="Hyperlink"/>
            <w:webHidden/>
          </w:rPr>
          <w:tab/>
        </w:r>
        <w:r w:rsidRPr="0069248E">
          <w:rPr>
            <w:rStyle w:val="Hyperlink"/>
            <w:webHidden/>
          </w:rPr>
          <w:fldChar w:fldCharType="begin"/>
        </w:r>
        <w:r w:rsidRPr="0069248E">
          <w:rPr>
            <w:rStyle w:val="Hyperlink"/>
            <w:webHidden/>
          </w:rPr>
          <w:instrText xml:space="preserve"> PAGEREF _Toc243655795 \h </w:instrText>
        </w:r>
        <w:r w:rsidRPr="0069248E">
          <w:rPr>
            <w:rStyle w:val="Hyperlink"/>
            <w:webHidden/>
          </w:rPr>
        </w:r>
        <w:r w:rsidRPr="0069248E">
          <w:rPr>
            <w:rStyle w:val="Hyperlink"/>
            <w:webHidden/>
          </w:rPr>
          <w:fldChar w:fldCharType="separate"/>
        </w:r>
        <w:r w:rsidR="0069248E" w:rsidRPr="007F3AE4">
          <w:rPr>
            <w:rStyle w:val="Hyperlink"/>
            <w:webHidden/>
          </w:rPr>
          <w:t>44</w:t>
        </w:r>
        <w:r w:rsidRPr="0069248E">
          <w:rPr>
            <w:rStyle w:val="Hyperlink"/>
            <w:webHidden/>
          </w:rPr>
          <w:fldChar w:fldCharType="end"/>
        </w:r>
      </w:hyperlink>
    </w:p>
    <w:p w14:paraId="6990F541" w14:textId="4764E28F"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96" w:history="1">
        <w:r w:rsidRPr="0069248E">
          <w:rPr>
            <w:rStyle w:val="Hyperlink"/>
            <w:rFonts w:cs="Arial"/>
            <w:i w:val="0"/>
            <w:iCs w:val="0"/>
            <w:smallCaps/>
            <w:noProof/>
          </w:rPr>
          <w:t>Cost to government</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_Toc243655796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45</w:t>
        </w:r>
        <w:r w:rsidRPr="0069248E">
          <w:rPr>
            <w:rFonts w:ascii="Arial" w:hAnsi="Arial" w:cs="Arial"/>
            <w:noProof/>
            <w:webHidden/>
          </w:rPr>
          <w:fldChar w:fldCharType="end"/>
        </w:r>
      </w:hyperlink>
    </w:p>
    <w:p w14:paraId="791DB765" w14:textId="342434F6"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97" w:history="1">
        <w:r w:rsidRPr="0069248E">
          <w:rPr>
            <w:rStyle w:val="Hyperlink"/>
            <w:rFonts w:cs="Arial"/>
            <w:i w:val="0"/>
            <w:iCs w:val="0"/>
            <w:smallCaps/>
            <w:noProof/>
          </w:rPr>
          <w:t>Cost of overweight and obesity</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_Toc243655797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45</w:t>
        </w:r>
        <w:r w:rsidRPr="0069248E">
          <w:rPr>
            <w:rFonts w:ascii="Arial" w:hAnsi="Arial" w:cs="Arial"/>
            <w:noProof/>
            <w:webHidden/>
          </w:rPr>
          <w:fldChar w:fldCharType="end"/>
        </w:r>
      </w:hyperlink>
    </w:p>
    <w:p w14:paraId="04119668" w14:textId="52A0C320" w:rsidR="001F4D4E" w:rsidRPr="0069248E" w:rsidRDefault="001F4D4E" w:rsidP="007F3AE4">
      <w:pPr>
        <w:pStyle w:val="TOC3"/>
        <w:rPr>
          <w:rFonts w:ascii="Arial" w:eastAsiaTheme="minorEastAsia" w:hAnsi="Arial" w:cs="Arial"/>
          <w:noProof/>
          <w:kern w:val="2"/>
          <w:lang w:val="en-AU" w:eastAsia="en-AU" w:bidi="ar-SA"/>
          <w14:ligatures w14:val="standardContextual"/>
        </w:rPr>
      </w:pPr>
      <w:hyperlink w:anchor="_Toc243655798" w:history="1">
        <w:r w:rsidRPr="0069248E">
          <w:rPr>
            <w:rStyle w:val="Hyperlink"/>
            <w:rFonts w:cs="Arial"/>
            <w:i w:val="0"/>
            <w:iCs w:val="0"/>
            <w:smallCaps/>
            <w:noProof/>
          </w:rPr>
          <w:t>Consumer time savings</w:t>
        </w:r>
        <w:r w:rsidRPr="0069248E">
          <w:rPr>
            <w:rFonts w:ascii="Arial" w:hAnsi="Arial" w:cs="Arial"/>
            <w:noProof/>
            <w:webHidden/>
          </w:rPr>
          <w:tab/>
        </w:r>
        <w:r w:rsidRPr="0069248E">
          <w:rPr>
            <w:rFonts w:ascii="Arial" w:hAnsi="Arial" w:cs="Arial"/>
            <w:noProof/>
            <w:webHidden/>
          </w:rPr>
          <w:fldChar w:fldCharType="begin"/>
        </w:r>
        <w:r w:rsidRPr="0069248E">
          <w:rPr>
            <w:rFonts w:ascii="Arial" w:hAnsi="Arial" w:cs="Arial"/>
            <w:noProof/>
            <w:webHidden/>
          </w:rPr>
          <w:instrText xml:space="preserve"> PAGEREF _Toc243655798 \h </w:instrText>
        </w:r>
        <w:r w:rsidRPr="0069248E">
          <w:rPr>
            <w:rFonts w:ascii="Arial" w:hAnsi="Arial" w:cs="Arial"/>
            <w:noProof/>
            <w:webHidden/>
          </w:rPr>
        </w:r>
        <w:r w:rsidRPr="0069248E">
          <w:rPr>
            <w:rFonts w:ascii="Arial" w:hAnsi="Arial" w:cs="Arial"/>
            <w:noProof/>
            <w:webHidden/>
          </w:rPr>
          <w:fldChar w:fldCharType="separate"/>
        </w:r>
        <w:r w:rsidR="0069248E">
          <w:rPr>
            <w:rFonts w:ascii="Arial" w:hAnsi="Arial" w:cs="Arial"/>
            <w:noProof/>
            <w:webHidden/>
          </w:rPr>
          <w:t>46</w:t>
        </w:r>
        <w:r w:rsidRPr="0069248E">
          <w:rPr>
            <w:rFonts w:ascii="Arial" w:hAnsi="Arial" w:cs="Arial"/>
            <w:noProof/>
            <w:webHidden/>
          </w:rPr>
          <w:fldChar w:fldCharType="end"/>
        </w:r>
      </w:hyperlink>
    </w:p>
    <w:p w14:paraId="7E41B159" w14:textId="31C3B8DF" w:rsidR="0076461C" w:rsidRDefault="00635F5C" w:rsidP="0076461C">
      <w:r w:rsidRPr="0069248E">
        <w:rPr>
          <w:rFonts w:cs="Arial"/>
          <w:b/>
          <w:bCs/>
          <w:caps/>
          <w:noProof/>
          <w:sz w:val="20"/>
          <w:szCs w:val="20"/>
          <w:u w:val="single"/>
        </w:rPr>
        <w:fldChar w:fldCharType="end"/>
      </w:r>
    </w:p>
    <w:p w14:paraId="57037C44" w14:textId="3BC31618" w:rsidR="00F80BEE" w:rsidRDefault="00F80BEE" w:rsidP="0076461C">
      <w:pPr>
        <w:sectPr w:rsidR="00F80BEE" w:rsidSect="009D09DF">
          <w:pgSz w:w="11906" w:h="16838"/>
          <w:pgMar w:top="1418" w:right="1418" w:bottom="1418" w:left="1418" w:header="709" w:footer="709" w:gutter="0"/>
          <w:pgNumType w:fmt="lowerRoman"/>
          <w:cols w:space="708"/>
          <w:docGrid w:linePitch="360"/>
        </w:sectPr>
      </w:pPr>
    </w:p>
    <w:p w14:paraId="03B7CBB4" w14:textId="3B332742" w:rsidR="00D5526B" w:rsidRDefault="00DF3687">
      <w:pPr>
        <w:pStyle w:val="Heading2"/>
        <w:numPr>
          <w:ilvl w:val="0"/>
          <w:numId w:val="7"/>
        </w:numPr>
      </w:pPr>
      <w:bookmarkStart w:id="3" w:name="_Toc243655760"/>
      <w:r>
        <w:lastRenderedPageBreak/>
        <w:t>Introduction</w:t>
      </w:r>
      <w:bookmarkEnd w:id="3"/>
    </w:p>
    <w:p w14:paraId="228066A6" w14:textId="652A166F" w:rsidR="000620CD" w:rsidRDefault="005E2D73" w:rsidP="000620CD">
      <w:pPr>
        <w:rPr>
          <w:lang w:bidi="ar-SA"/>
        </w:rPr>
      </w:pPr>
      <w:r>
        <w:rPr>
          <w:color w:val="000000" w:themeColor="text1"/>
        </w:rPr>
        <w:t xml:space="preserve">Proposal </w:t>
      </w:r>
      <w:r w:rsidR="004065E9" w:rsidRPr="000620CD">
        <w:rPr>
          <w:color w:val="000000" w:themeColor="text1"/>
        </w:rPr>
        <w:t xml:space="preserve">P1067 </w:t>
      </w:r>
      <w:r w:rsidR="006A3DBB" w:rsidRPr="000620CD">
        <w:rPr>
          <w:color w:val="000000" w:themeColor="text1"/>
        </w:rPr>
        <w:t>–</w:t>
      </w:r>
      <w:r w:rsidR="004065E9" w:rsidRPr="000620CD">
        <w:rPr>
          <w:color w:val="000000" w:themeColor="text1"/>
        </w:rPr>
        <w:t xml:space="preserve"> </w:t>
      </w:r>
      <w:r w:rsidR="006A3DBB" w:rsidRPr="000620CD">
        <w:rPr>
          <w:color w:val="000000" w:themeColor="text1"/>
        </w:rPr>
        <w:t>Health Star Rating System</w:t>
      </w:r>
      <w:r w:rsidR="000620CD" w:rsidRPr="000620CD">
        <w:rPr>
          <w:color w:val="000000" w:themeColor="text1"/>
        </w:rPr>
        <w:t xml:space="preserve"> is considering </w:t>
      </w:r>
      <w:r w:rsidR="000620CD" w:rsidRPr="000620CD">
        <w:rPr>
          <w:color w:val="000000" w:themeColor="text1"/>
          <w:lang w:bidi="ar-SA"/>
        </w:rPr>
        <w:t xml:space="preserve">changing </w:t>
      </w:r>
      <w:r w:rsidR="000620CD">
        <w:rPr>
          <w:lang w:bidi="ar-SA"/>
        </w:rPr>
        <w:t>the Australia New Zealand Food Standards Code (the Code) to require the Health Star Rating</w:t>
      </w:r>
      <w:r w:rsidR="00B90A2A">
        <w:rPr>
          <w:lang w:bidi="ar-SA"/>
        </w:rPr>
        <w:t xml:space="preserve"> (HSR)</w:t>
      </w:r>
      <w:r w:rsidR="000620CD">
        <w:rPr>
          <w:lang w:bidi="ar-SA"/>
        </w:rPr>
        <w:t xml:space="preserve"> </w:t>
      </w:r>
      <w:r w:rsidR="00E7603E">
        <w:rPr>
          <w:lang w:bidi="ar-SA"/>
        </w:rPr>
        <w:t xml:space="preserve">symbol </w:t>
      </w:r>
      <w:r w:rsidR="000620CD">
        <w:rPr>
          <w:lang w:bidi="ar-SA"/>
        </w:rPr>
        <w:t>on packaged foods for retail sale in Australia and New Zealand.</w:t>
      </w:r>
    </w:p>
    <w:p w14:paraId="50128E10" w14:textId="77777777" w:rsidR="006A5BA6" w:rsidRDefault="006A5BA6" w:rsidP="006A5BA6"/>
    <w:p w14:paraId="63A41A35" w14:textId="37233DD1" w:rsidR="006A5BA6" w:rsidRDefault="006A5BA6" w:rsidP="006A5BA6">
      <w:r>
        <w:t xml:space="preserve">This </w:t>
      </w:r>
      <w:r w:rsidR="00EA0A02" w:rsidRPr="00BA7A75">
        <w:t>Consultation</w:t>
      </w:r>
      <w:r>
        <w:t xml:space="preserve"> Regulation Impact Statement </w:t>
      </w:r>
      <w:r w:rsidRPr="00BA7A75">
        <w:t>(</w:t>
      </w:r>
      <w:r w:rsidR="00EA0A02" w:rsidRPr="00BA7A75">
        <w:t>C</w:t>
      </w:r>
      <w:r w:rsidRPr="00BA7A75">
        <w:t>RIS</w:t>
      </w:r>
      <w:r>
        <w:t>) contains the impact analysis (including the consideration of costs and benefits) FSANZ has undertaken on the proposed changes</w:t>
      </w:r>
      <w:r w:rsidR="007D1474">
        <w:t>.</w:t>
      </w:r>
    </w:p>
    <w:p w14:paraId="53B311E5" w14:textId="77777777" w:rsidR="006A5BA6" w:rsidRDefault="006A5BA6" w:rsidP="006A5BA6"/>
    <w:p w14:paraId="512CDDAB" w14:textId="63D85807" w:rsidR="006A5BA6" w:rsidRDefault="006A5BA6" w:rsidP="00A0628F">
      <w:pPr>
        <w:spacing w:after="120"/>
      </w:pPr>
      <w:r>
        <w:t xml:space="preserve">The </w:t>
      </w:r>
      <w:r w:rsidR="00BA7A75">
        <w:t>C</w:t>
      </w:r>
      <w:r>
        <w:t>RIS has been prepared to meet the requirements of:</w:t>
      </w:r>
    </w:p>
    <w:p w14:paraId="6147A1CA" w14:textId="2D1F419A" w:rsidR="006A5BA6" w:rsidRDefault="006A5BA6" w:rsidP="00A0628F">
      <w:pPr>
        <w:pStyle w:val="FSBullet1"/>
        <w:spacing w:after="120"/>
      </w:pPr>
      <w:r w:rsidRPr="00717E45">
        <w:rPr>
          <w:i/>
          <w:iCs/>
        </w:rPr>
        <w:t>Regulatory Impact Analysis Guide for Ministers’ Meetings and National Standards Setting Bodies</w:t>
      </w:r>
      <w:r>
        <w:t xml:space="preserve"> of the Office of Impact Analysis (the Guide; 2023)</w:t>
      </w:r>
    </w:p>
    <w:p w14:paraId="44FE2196" w14:textId="506941C9" w:rsidR="006A5BA6" w:rsidRDefault="00887302" w:rsidP="006A5BA6">
      <w:pPr>
        <w:pStyle w:val="FSBullet1"/>
      </w:pPr>
      <w:r>
        <w:t xml:space="preserve">section </w:t>
      </w:r>
      <w:r w:rsidR="006A5BA6">
        <w:t xml:space="preserve">59 of the </w:t>
      </w:r>
      <w:r w:rsidR="006A5BA6" w:rsidRPr="00844486">
        <w:rPr>
          <w:i/>
          <w:iCs/>
        </w:rPr>
        <w:t>Food Standards Australia New Zealand Act 1991</w:t>
      </w:r>
      <w:r w:rsidR="006A5BA6">
        <w:t xml:space="preserve"> (FSANZ Act).</w:t>
      </w:r>
    </w:p>
    <w:p w14:paraId="7F77D481" w14:textId="77777777" w:rsidR="00B12656" w:rsidRDefault="00B12656" w:rsidP="00A0628F"/>
    <w:p w14:paraId="79088F1D" w14:textId="2A5667C8" w:rsidR="00A0628F" w:rsidRDefault="00A0628F" w:rsidP="00A0628F">
      <w:r>
        <w:t xml:space="preserve">This </w:t>
      </w:r>
      <w:r w:rsidR="00BA7A75">
        <w:t>C</w:t>
      </w:r>
      <w:r>
        <w:t>RIS has been prepared in line with the Guide.</w:t>
      </w:r>
    </w:p>
    <w:p w14:paraId="0CB7B016" w14:textId="77777777" w:rsidR="00A0628F" w:rsidRDefault="00A0628F" w:rsidP="00A0628F"/>
    <w:p w14:paraId="1CA911E3" w14:textId="427FF9DC" w:rsidR="00A0628F" w:rsidRDefault="00A0628F" w:rsidP="00A0628F">
      <w:pPr>
        <w:spacing w:after="120"/>
      </w:pPr>
      <w:r>
        <w:t xml:space="preserve">The Office of Impact Analysis (OIA) guidance requires FSANZ to answer the following impact analysis questions when developing a </w:t>
      </w:r>
      <w:r w:rsidR="00751B3D">
        <w:t>Regulation Impact Statement (</w:t>
      </w:r>
      <w:r w:rsidR="00BA7A75">
        <w:t>RIS</w:t>
      </w:r>
      <w:r w:rsidR="00751B3D">
        <w:t>)</w:t>
      </w:r>
      <w:r>
        <w:t>:</w:t>
      </w:r>
    </w:p>
    <w:p w14:paraId="78046A12" w14:textId="6D39D0BA" w:rsidR="00A0628F" w:rsidRDefault="00A0628F" w:rsidP="00A0628F">
      <w:pPr>
        <w:pStyle w:val="FSBullet1"/>
        <w:spacing w:after="120"/>
      </w:pPr>
      <w:r>
        <w:t>What is the policy problem?</w:t>
      </w:r>
    </w:p>
    <w:p w14:paraId="2BC089DF" w14:textId="77777777" w:rsidR="00A0628F" w:rsidRDefault="00A0628F" w:rsidP="00A0628F">
      <w:pPr>
        <w:pStyle w:val="FSBullet1"/>
        <w:spacing w:after="120"/>
      </w:pPr>
      <w:r>
        <w:t>Why is government action needed?</w:t>
      </w:r>
    </w:p>
    <w:p w14:paraId="237847DC" w14:textId="77777777" w:rsidR="00A0628F" w:rsidRDefault="00A0628F" w:rsidP="00A0628F">
      <w:pPr>
        <w:pStyle w:val="FSBullet1"/>
        <w:spacing w:after="120"/>
      </w:pPr>
      <w:r>
        <w:t>What policy options are to be considered?</w:t>
      </w:r>
    </w:p>
    <w:p w14:paraId="4FE691C8" w14:textId="77777777" w:rsidR="00A0628F" w:rsidRDefault="00A0628F" w:rsidP="00A0628F">
      <w:pPr>
        <w:pStyle w:val="FSBullet1"/>
        <w:spacing w:after="120"/>
      </w:pPr>
      <w:r>
        <w:t>What is the likely net benefit of each option?</w:t>
      </w:r>
    </w:p>
    <w:p w14:paraId="6F67BD3C" w14:textId="77777777" w:rsidR="00A0628F" w:rsidRDefault="00A0628F" w:rsidP="00A0628F">
      <w:pPr>
        <w:pStyle w:val="FSBullet1"/>
        <w:spacing w:after="120"/>
      </w:pPr>
      <w:r>
        <w:t>Who was consulted and how was their feedback incorporated?</w:t>
      </w:r>
    </w:p>
    <w:p w14:paraId="3C393F63" w14:textId="3036E70E" w:rsidR="00A0628F" w:rsidRDefault="00A0628F" w:rsidP="00A0628F">
      <w:pPr>
        <w:pStyle w:val="FSBullet1"/>
        <w:spacing w:after="120"/>
      </w:pPr>
      <w:r>
        <w:t>What is the best option from those considered</w:t>
      </w:r>
      <w:r w:rsidR="00122879">
        <w:t xml:space="preserve"> and how will it be implemented?</w:t>
      </w:r>
    </w:p>
    <w:p w14:paraId="1B53D569" w14:textId="493550FF" w:rsidR="00A0628F" w:rsidRDefault="00A0628F" w:rsidP="00A0628F">
      <w:pPr>
        <w:pStyle w:val="FSBullet1"/>
      </w:pPr>
      <w:r>
        <w:t>How will the chosen option be evaluated?</w:t>
      </w:r>
    </w:p>
    <w:p w14:paraId="72F49F30" w14:textId="77777777" w:rsidR="00A0628F" w:rsidRDefault="00A0628F" w:rsidP="00A0628F"/>
    <w:p w14:paraId="208DDA69" w14:textId="0C711515" w:rsidR="00A0628F" w:rsidRDefault="00A0628F" w:rsidP="00A0628F">
      <w:r>
        <w:t xml:space="preserve">These questions have been answered in the </w:t>
      </w:r>
      <w:r w:rsidR="00E65F89">
        <w:t xml:space="preserve">following </w:t>
      </w:r>
      <w:r>
        <w:t>sections.</w:t>
      </w:r>
      <w:r w:rsidR="00007E3A">
        <w:t xml:space="preserve"> The OIA has assessed </w:t>
      </w:r>
      <w:r w:rsidR="00C001AB">
        <w:t>the CRIS and considers the overall analysis conducted to be compliant with the Guide.</w:t>
      </w:r>
    </w:p>
    <w:p w14:paraId="132090E6" w14:textId="77777777" w:rsidR="00B12656" w:rsidRDefault="00B12656" w:rsidP="0062380A">
      <w:pPr>
        <w:rPr>
          <w:lang w:eastAsia="en-AU" w:bidi="ar-SA"/>
        </w:rPr>
      </w:pPr>
    </w:p>
    <w:p w14:paraId="5E75161B" w14:textId="4478101D" w:rsidR="00A0628F" w:rsidRDefault="00A0628F" w:rsidP="0062380A">
      <w:pPr>
        <w:rPr>
          <w:lang w:eastAsia="en-AU" w:bidi="ar-SA"/>
        </w:rPr>
      </w:pPr>
      <w:r w:rsidRPr="00A0628F">
        <w:rPr>
          <w:lang w:eastAsia="en-AU" w:bidi="ar-SA"/>
        </w:rPr>
        <w:t xml:space="preserve">In assessing this proposal and in making its decision to prepare the proposed draft variations </w:t>
      </w:r>
      <w:r w:rsidRPr="000620CD">
        <w:rPr>
          <w:lang w:eastAsia="en-AU" w:bidi="ar-SA"/>
        </w:rPr>
        <w:t>to the Code</w:t>
      </w:r>
      <w:r w:rsidRPr="00A0628F">
        <w:rPr>
          <w:lang w:eastAsia="en-AU" w:bidi="ar-SA"/>
        </w:rPr>
        <w:t xml:space="preserve">, FSANZ is also required by </w:t>
      </w:r>
      <w:r w:rsidR="00CC29A4">
        <w:rPr>
          <w:lang w:eastAsia="en-AU" w:bidi="ar-SA"/>
        </w:rPr>
        <w:t>s</w:t>
      </w:r>
      <w:r w:rsidR="00CC29A4" w:rsidRPr="00A0628F">
        <w:rPr>
          <w:lang w:eastAsia="en-AU" w:bidi="ar-SA"/>
        </w:rPr>
        <w:t xml:space="preserve">ection </w:t>
      </w:r>
      <w:r w:rsidRPr="00A0628F">
        <w:rPr>
          <w:lang w:eastAsia="en-AU" w:bidi="ar-SA"/>
        </w:rPr>
        <w:t>59 of the FSANZ Act to have regard to</w:t>
      </w:r>
      <w:r w:rsidR="00410869">
        <w:rPr>
          <w:lang w:eastAsia="en-AU" w:bidi="ar-SA"/>
        </w:rPr>
        <w:t xml:space="preserve"> a range of matters.</w:t>
      </w:r>
      <w:r w:rsidR="004A68E7">
        <w:rPr>
          <w:lang w:eastAsia="en-AU" w:bidi="ar-SA"/>
        </w:rPr>
        <w:t xml:space="preserve"> These include </w:t>
      </w:r>
      <w:r w:rsidRPr="00A0628F">
        <w:rPr>
          <w:lang w:eastAsia="en-AU" w:bidi="ar-SA"/>
        </w:rPr>
        <w:t>whether the costs aris</w:t>
      </w:r>
      <w:r w:rsidR="00030C5E">
        <w:rPr>
          <w:lang w:eastAsia="en-AU" w:bidi="ar-SA"/>
        </w:rPr>
        <w:t>ing</w:t>
      </w:r>
      <w:r w:rsidRPr="00A0628F">
        <w:rPr>
          <w:lang w:eastAsia="en-AU" w:bidi="ar-SA"/>
        </w:rPr>
        <w:t xml:space="preserve"> from the proposed measure</w:t>
      </w:r>
      <w:r w:rsidR="006E63E5">
        <w:rPr>
          <w:lang w:eastAsia="en-AU" w:bidi="ar-SA"/>
        </w:rPr>
        <w:t>s</w:t>
      </w:r>
      <w:r w:rsidRPr="00A0628F">
        <w:rPr>
          <w:lang w:eastAsia="en-AU" w:bidi="ar-SA"/>
        </w:rPr>
        <w:t xml:space="preserve"> outweigh the direct and indirect benefits to the community, </w:t>
      </w:r>
      <w:r w:rsidR="00606778">
        <w:rPr>
          <w:lang w:eastAsia="en-AU" w:bidi="ar-SA"/>
        </w:rPr>
        <w:t>g</w:t>
      </w:r>
      <w:r w:rsidRPr="00A0628F">
        <w:rPr>
          <w:lang w:eastAsia="en-AU" w:bidi="ar-SA"/>
        </w:rPr>
        <w:t>overnment or industry.</w:t>
      </w:r>
    </w:p>
    <w:p w14:paraId="52082D4B" w14:textId="77777777" w:rsidR="00A0628F" w:rsidRDefault="00A0628F" w:rsidP="00A0628F">
      <w:pPr>
        <w:rPr>
          <w:lang w:eastAsia="en-AU" w:bidi="ar-SA"/>
        </w:rPr>
      </w:pPr>
    </w:p>
    <w:p w14:paraId="0988BD0F" w14:textId="54D2236D" w:rsidR="00A0628F" w:rsidRDefault="00A0628F" w:rsidP="00A0628F">
      <w:pPr>
        <w:rPr>
          <w:lang w:eastAsia="en-AU" w:bidi="ar-SA"/>
        </w:rPr>
      </w:pPr>
      <w:r w:rsidRPr="00A0628F">
        <w:rPr>
          <w:lang w:eastAsia="en-AU" w:bidi="ar-SA"/>
        </w:rPr>
        <w:t>FSANZ has decided to prepare a set of proposed amendments to the Code. This decision reflects</w:t>
      </w:r>
      <w:r w:rsidR="00B53A20">
        <w:rPr>
          <w:lang w:eastAsia="en-AU" w:bidi="ar-SA"/>
        </w:rPr>
        <w:t>,</w:t>
      </w:r>
      <w:r w:rsidRPr="00A0628F">
        <w:rPr>
          <w:lang w:eastAsia="en-AU" w:bidi="ar-SA"/>
        </w:rPr>
        <w:t xml:space="preserve"> in part</w:t>
      </w:r>
      <w:r w:rsidR="00B53A20">
        <w:rPr>
          <w:lang w:eastAsia="en-AU" w:bidi="ar-SA"/>
        </w:rPr>
        <w:t>,</w:t>
      </w:r>
      <w:r w:rsidRPr="00A0628F">
        <w:rPr>
          <w:lang w:eastAsia="en-AU" w:bidi="ar-SA"/>
        </w:rPr>
        <w:t xml:space="preserve"> FSANZ’s assessment that the direct and indirect benefits to the community, </w:t>
      </w:r>
      <w:r w:rsidR="00D17E85">
        <w:rPr>
          <w:lang w:eastAsia="en-AU" w:bidi="ar-SA"/>
        </w:rPr>
        <w:t>g</w:t>
      </w:r>
      <w:r w:rsidRPr="00A0628F">
        <w:rPr>
          <w:lang w:eastAsia="en-AU" w:bidi="ar-SA"/>
        </w:rPr>
        <w:t xml:space="preserve">overnment and </w:t>
      </w:r>
      <w:r w:rsidR="0075144B">
        <w:rPr>
          <w:lang w:eastAsia="en-AU" w:bidi="ar-SA"/>
        </w:rPr>
        <w:t xml:space="preserve">food </w:t>
      </w:r>
      <w:r w:rsidRPr="00A0628F">
        <w:rPr>
          <w:lang w:eastAsia="en-AU" w:bidi="ar-SA"/>
        </w:rPr>
        <w:t>industry aris</w:t>
      </w:r>
      <w:r w:rsidR="009D234A">
        <w:rPr>
          <w:lang w:eastAsia="en-AU" w:bidi="ar-SA"/>
        </w:rPr>
        <w:t>ing</w:t>
      </w:r>
      <w:r w:rsidRPr="00A0628F">
        <w:rPr>
          <w:lang w:eastAsia="en-AU" w:bidi="ar-SA"/>
        </w:rPr>
        <w:t xml:space="preserve"> from amending the Code as proposed are expected to outweigh the costs of the proposed measures. The </w:t>
      </w:r>
      <w:r w:rsidR="00BA7A75">
        <w:rPr>
          <w:lang w:eastAsia="en-AU" w:bidi="ar-SA"/>
        </w:rPr>
        <w:t>CRIS</w:t>
      </w:r>
      <w:r w:rsidRPr="00A0628F">
        <w:rPr>
          <w:lang w:eastAsia="en-AU" w:bidi="ar-SA"/>
        </w:rPr>
        <w:t xml:space="preserve"> sets out the reasons for that assessment in </w:t>
      </w:r>
      <w:r w:rsidR="0084118C">
        <w:rPr>
          <w:lang w:eastAsia="en-AU" w:bidi="ar-SA"/>
        </w:rPr>
        <w:t>S</w:t>
      </w:r>
      <w:r w:rsidR="0084118C" w:rsidRPr="00A0628F">
        <w:rPr>
          <w:lang w:eastAsia="en-AU" w:bidi="ar-SA"/>
        </w:rPr>
        <w:t xml:space="preserve">ection </w:t>
      </w:r>
      <w:r w:rsidRPr="00A0628F">
        <w:rPr>
          <w:lang w:eastAsia="en-AU" w:bidi="ar-SA"/>
        </w:rPr>
        <w:t>5 below.</w:t>
      </w:r>
    </w:p>
    <w:p w14:paraId="6560ABDD" w14:textId="77777777" w:rsidR="005F2ADF" w:rsidRDefault="005F2ADF" w:rsidP="00A0628F">
      <w:pPr>
        <w:rPr>
          <w:lang w:eastAsia="en-AU" w:bidi="ar-SA"/>
        </w:rPr>
      </w:pPr>
    </w:p>
    <w:p w14:paraId="5080DB9F" w14:textId="1CA5DCD9" w:rsidR="00A42EB0" w:rsidRDefault="00A0628F" w:rsidP="00A0628F">
      <w:pPr>
        <w:rPr>
          <w:color w:val="000000" w:themeColor="text1"/>
          <w:lang w:eastAsia="en-AU" w:bidi="ar-SA"/>
        </w:rPr>
      </w:pPr>
      <w:r w:rsidRPr="00A0628F">
        <w:rPr>
          <w:lang w:eastAsia="en-AU" w:bidi="ar-SA"/>
        </w:rPr>
        <w:t xml:space="preserve">The assessment was based on the best available </w:t>
      </w:r>
      <w:r w:rsidR="00283779">
        <w:rPr>
          <w:lang w:eastAsia="en-AU" w:bidi="ar-SA"/>
        </w:rPr>
        <w:t>evidence</w:t>
      </w:r>
      <w:r w:rsidR="00283779" w:rsidRPr="00A0628F">
        <w:rPr>
          <w:lang w:eastAsia="en-AU" w:bidi="ar-SA"/>
        </w:rPr>
        <w:t xml:space="preserve"> </w:t>
      </w:r>
      <w:r w:rsidRPr="00A0628F">
        <w:rPr>
          <w:lang w:eastAsia="en-AU" w:bidi="ar-SA"/>
        </w:rPr>
        <w:t>at the time the decision was made to prepare the amendments. Th</w:t>
      </w:r>
      <w:r w:rsidR="00243E6F">
        <w:rPr>
          <w:lang w:eastAsia="en-AU" w:bidi="ar-SA"/>
        </w:rPr>
        <w:t>is</w:t>
      </w:r>
      <w:r w:rsidRPr="00A0628F">
        <w:rPr>
          <w:lang w:eastAsia="en-AU" w:bidi="ar-SA"/>
        </w:rPr>
        <w:t xml:space="preserve"> included submissions received from stakeholders in response to </w:t>
      </w:r>
      <w:r w:rsidRPr="00D92A6F">
        <w:rPr>
          <w:color w:val="000000" w:themeColor="text1"/>
          <w:lang w:eastAsia="en-AU" w:bidi="ar-SA"/>
        </w:rPr>
        <w:t xml:space="preserve">the </w:t>
      </w:r>
      <w:r w:rsidR="00D92A6F" w:rsidRPr="00D92A6F">
        <w:rPr>
          <w:color w:val="000000" w:themeColor="text1"/>
          <w:lang w:eastAsia="en-AU" w:bidi="ar-SA"/>
        </w:rPr>
        <w:t xml:space="preserve">1st </w:t>
      </w:r>
      <w:r w:rsidR="00960C8A">
        <w:rPr>
          <w:color w:val="000000" w:themeColor="text1"/>
          <w:lang w:eastAsia="en-AU" w:bidi="ar-SA"/>
        </w:rPr>
        <w:t>c</w:t>
      </w:r>
      <w:r w:rsidR="00960C8A" w:rsidRPr="00D92A6F">
        <w:rPr>
          <w:color w:val="000000" w:themeColor="text1"/>
          <w:lang w:eastAsia="en-AU" w:bidi="ar-SA"/>
        </w:rPr>
        <w:t xml:space="preserve">all </w:t>
      </w:r>
      <w:r w:rsidRPr="00D92A6F">
        <w:rPr>
          <w:color w:val="000000" w:themeColor="text1"/>
          <w:lang w:eastAsia="en-AU" w:bidi="ar-SA"/>
        </w:rPr>
        <w:t xml:space="preserve">for </w:t>
      </w:r>
      <w:r w:rsidR="00960C8A">
        <w:rPr>
          <w:color w:val="000000" w:themeColor="text1"/>
          <w:lang w:eastAsia="en-AU" w:bidi="ar-SA"/>
        </w:rPr>
        <w:t>s</w:t>
      </w:r>
      <w:r w:rsidR="00960C8A" w:rsidRPr="00D92A6F">
        <w:rPr>
          <w:color w:val="000000" w:themeColor="text1"/>
          <w:lang w:eastAsia="en-AU" w:bidi="ar-SA"/>
        </w:rPr>
        <w:t xml:space="preserve">ubmissions </w:t>
      </w:r>
      <w:r w:rsidRPr="00D92A6F">
        <w:rPr>
          <w:color w:val="000000" w:themeColor="text1"/>
          <w:lang w:eastAsia="en-AU" w:bidi="ar-SA"/>
        </w:rPr>
        <w:t>(CFS).</w:t>
      </w:r>
    </w:p>
    <w:p w14:paraId="01ACC78F" w14:textId="53661A5D" w:rsidR="00A0628F" w:rsidRDefault="00A42EB0" w:rsidP="00E66CD8">
      <w:pPr>
        <w:widowControl/>
        <w:rPr>
          <w:color w:val="000000" w:themeColor="text1"/>
          <w:lang w:eastAsia="en-AU" w:bidi="ar-SA"/>
        </w:rPr>
      </w:pPr>
      <w:r>
        <w:rPr>
          <w:color w:val="000000" w:themeColor="text1"/>
          <w:lang w:eastAsia="en-AU" w:bidi="ar-SA"/>
        </w:rPr>
        <w:br w:type="page"/>
      </w:r>
    </w:p>
    <w:p w14:paraId="2FC60971" w14:textId="1B9DE47B" w:rsidR="0062756C" w:rsidRDefault="0000584B" w:rsidP="0053284C">
      <w:pPr>
        <w:pStyle w:val="Heading3"/>
      </w:pPr>
      <w:bookmarkStart w:id="4" w:name="_Toc243655761"/>
      <w:r>
        <w:lastRenderedPageBreak/>
        <w:t>Health Star Rating system</w:t>
      </w:r>
      <w:bookmarkEnd w:id="4"/>
    </w:p>
    <w:p w14:paraId="052BE307" w14:textId="7FA23C38" w:rsidR="009A1DF0" w:rsidRDefault="00020A53" w:rsidP="00DB7951">
      <w:pPr>
        <w:spacing w:after="120"/>
        <w:rPr>
          <w:lang w:eastAsia="en-AU" w:bidi="ar-SA"/>
        </w:rPr>
      </w:pPr>
      <w:r w:rsidRPr="00020A53">
        <w:rPr>
          <w:lang w:eastAsia="en-AU" w:bidi="ar-SA"/>
        </w:rPr>
        <w:t xml:space="preserve">The Health Star Rating (HSR) system is </w:t>
      </w:r>
      <w:r w:rsidR="001D37C1">
        <w:rPr>
          <w:lang w:eastAsia="en-AU" w:bidi="ar-SA"/>
        </w:rPr>
        <w:t xml:space="preserve">a </w:t>
      </w:r>
      <w:r w:rsidR="0090248B">
        <w:rPr>
          <w:lang w:eastAsia="en-AU" w:bidi="ar-SA"/>
        </w:rPr>
        <w:t>front-of-pack</w:t>
      </w:r>
      <w:r w:rsidR="0028137F">
        <w:rPr>
          <w:lang w:eastAsia="en-AU" w:bidi="ar-SA"/>
        </w:rPr>
        <w:t xml:space="preserve"> (nutrition)</w:t>
      </w:r>
      <w:r w:rsidR="0090248B">
        <w:rPr>
          <w:lang w:eastAsia="en-AU" w:bidi="ar-SA"/>
        </w:rPr>
        <w:t xml:space="preserve"> labelling</w:t>
      </w:r>
      <w:r w:rsidRPr="00020A53">
        <w:rPr>
          <w:lang w:eastAsia="en-AU" w:bidi="ar-SA"/>
        </w:rPr>
        <w:t xml:space="preserve"> </w:t>
      </w:r>
      <w:r w:rsidR="0090248B">
        <w:rPr>
          <w:lang w:eastAsia="en-AU" w:bidi="ar-SA"/>
        </w:rPr>
        <w:t>(</w:t>
      </w:r>
      <w:r w:rsidRPr="00020A53">
        <w:rPr>
          <w:lang w:eastAsia="en-AU" w:bidi="ar-SA"/>
        </w:rPr>
        <w:t>FoPL</w:t>
      </w:r>
      <w:r w:rsidR="0087633E">
        <w:rPr>
          <w:lang w:eastAsia="en-AU" w:bidi="ar-SA"/>
        </w:rPr>
        <w:t>)</w:t>
      </w:r>
      <w:r w:rsidRPr="00020A53">
        <w:rPr>
          <w:lang w:eastAsia="en-AU" w:bidi="ar-SA"/>
        </w:rPr>
        <w:t xml:space="preserve"> </w:t>
      </w:r>
      <w:r w:rsidR="005E6EAA">
        <w:rPr>
          <w:lang w:eastAsia="en-AU" w:bidi="ar-SA"/>
        </w:rPr>
        <w:t>scheme</w:t>
      </w:r>
      <w:r w:rsidR="005E6EAA" w:rsidRPr="00020A53">
        <w:rPr>
          <w:lang w:eastAsia="en-AU" w:bidi="ar-SA"/>
        </w:rPr>
        <w:t xml:space="preserve"> </w:t>
      </w:r>
      <w:r w:rsidRPr="00020A53">
        <w:rPr>
          <w:lang w:eastAsia="en-AU" w:bidi="ar-SA"/>
        </w:rPr>
        <w:t xml:space="preserve">that </w:t>
      </w:r>
      <w:r w:rsidR="00201019" w:rsidRPr="00201019">
        <w:rPr>
          <w:lang w:eastAsia="en-AU" w:bidi="ar-SA"/>
        </w:rPr>
        <w:t xml:space="preserve">was developed to align with Australian and New Zealand dietary guidelines. </w:t>
      </w:r>
      <w:r w:rsidR="00970B13" w:rsidRPr="00970B13">
        <w:rPr>
          <w:lang w:eastAsia="en-AU" w:bidi="ar-SA"/>
        </w:rPr>
        <w:t xml:space="preserve">The </w:t>
      </w:r>
      <w:r w:rsidR="00970B13">
        <w:rPr>
          <w:lang w:eastAsia="en-AU" w:bidi="ar-SA"/>
        </w:rPr>
        <w:t xml:space="preserve">HSR </w:t>
      </w:r>
      <w:r w:rsidR="00970B13" w:rsidRPr="00970B13">
        <w:rPr>
          <w:lang w:eastAsia="en-AU" w:bidi="ar-SA"/>
        </w:rPr>
        <w:t xml:space="preserve">system </w:t>
      </w:r>
      <w:r w:rsidR="004E5555">
        <w:rPr>
          <w:lang w:eastAsia="en-AU" w:bidi="ar-SA"/>
        </w:rPr>
        <w:t xml:space="preserve">is a voluntary system </w:t>
      </w:r>
      <w:r w:rsidR="00970B13" w:rsidRPr="00970B13">
        <w:rPr>
          <w:lang w:eastAsia="en-AU" w:bidi="ar-SA"/>
        </w:rPr>
        <w:t>centr</w:t>
      </w:r>
      <w:r w:rsidR="00F46BDA">
        <w:rPr>
          <w:lang w:eastAsia="en-AU" w:bidi="ar-SA"/>
        </w:rPr>
        <w:t>ing</w:t>
      </w:r>
      <w:r w:rsidR="00970B13" w:rsidRPr="00970B13">
        <w:rPr>
          <w:lang w:eastAsia="en-AU" w:bidi="ar-SA"/>
        </w:rPr>
        <w:t xml:space="preserve"> on an interpretive summary indicator based on nutrient profiling</w:t>
      </w:r>
      <w:r w:rsidR="00970B13">
        <w:rPr>
          <w:lang w:eastAsia="en-AU" w:bidi="ar-SA"/>
        </w:rPr>
        <w:t>.</w:t>
      </w:r>
      <w:r w:rsidR="00DB7951">
        <w:rPr>
          <w:rStyle w:val="FootnoteReference"/>
          <w:lang w:eastAsia="en-AU" w:bidi="ar-SA"/>
        </w:rPr>
        <w:footnoteReference w:id="1"/>
      </w:r>
      <w:r w:rsidR="00970B13">
        <w:rPr>
          <w:lang w:eastAsia="en-AU" w:bidi="ar-SA"/>
        </w:rPr>
        <w:t xml:space="preserve"> </w:t>
      </w:r>
      <w:r w:rsidR="00201019">
        <w:rPr>
          <w:lang w:eastAsia="en-AU" w:bidi="ar-SA"/>
        </w:rPr>
        <w:t>The HSR</w:t>
      </w:r>
      <w:r w:rsidRPr="00020A53">
        <w:rPr>
          <w:lang w:eastAsia="en-AU" w:bidi="ar-SA"/>
        </w:rPr>
        <w:t xml:space="preserve"> rates the overall nutritional profile of packaged food and assigns it a rating from 0.5 to 5 stars. It is intended to provide a quick, easy, standardised way for consumers to compare the nutritional value of similar foods to help them make informed food choices aligned with dietary guidelines.</w:t>
      </w:r>
    </w:p>
    <w:p w14:paraId="214BF003" w14:textId="071CD2EE" w:rsidR="009A1DF0" w:rsidRDefault="00E20FC3" w:rsidP="00DB7951">
      <w:pPr>
        <w:jc w:val="center"/>
        <w:rPr>
          <w:lang w:eastAsia="en-AU" w:bidi="ar-SA"/>
        </w:rPr>
      </w:pPr>
      <w:r w:rsidRPr="00B24AA0">
        <w:rPr>
          <w:noProof/>
          <w:lang w:eastAsia="en-AU"/>
        </w:rPr>
        <w:drawing>
          <wp:inline distT="0" distB="0" distL="0" distR="0" wp14:anchorId="77D4A529" wp14:editId="44394524">
            <wp:extent cx="1529650" cy="1484852"/>
            <wp:effectExtent l="0" t="0" r="0" b="1270"/>
            <wp:docPr id="337333075" name="Picture 1" descr="A picture of the stars element of the health star rating symbol. &#10;It includes a circular health star rating with 3.5 st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82788" name="Picture 1" descr="A picture of the stars element of the health star rating symbol. &#10;It includes a circular health star rating with 3.5 star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5856" cy="1500583"/>
                    </a:xfrm>
                    <a:prstGeom prst="rect">
                      <a:avLst/>
                    </a:prstGeom>
                    <a:noFill/>
                    <a:ln>
                      <a:noFill/>
                    </a:ln>
                  </pic:spPr>
                </pic:pic>
              </a:graphicData>
            </a:graphic>
          </wp:inline>
        </w:drawing>
      </w:r>
    </w:p>
    <w:p w14:paraId="11023DE0" w14:textId="2BB66E01" w:rsidR="00E20FC3" w:rsidRDefault="00E20FC3" w:rsidP="00DB7951">
      <w:pPr>
        <w:pStyle w:val="FSTableFigureHeading"/>
        <w:rPr>
          <w:lang w:eastAsia="en-AU"/>
        </w:rPr>
      </w:pPr>
      <w:r>
        <w:rPr>
          <w:lang w:eastAsia="en-AU"/>
        </w:rPr>
        <w:t>Figure 1. Health Star Rating</w:t>
      </w:r>
    </w:p>
    <w:p w14:paraId="2B9E4A24" w14:textId="04E1172C" w:rsidR="0071457A" w:rsidRDefault="004B2DA2" w:rsidP="0000584B">
      <w:pPr>
        <w:rPr>
          <w:lang w:eastAsia="en-AU" w:bidi="ar-SA"/>
        </w:rPr>
      </w:pPr>
      <w:r>
        <w:rPr>
          <w:lang w:eastAsia="en-AU" w:bidi="ar-SA"/>
        </w:rPr>
        <w:t>The HSR should be used to</w:t>
      </w:r>
      <w:r w:rsidRPr="004B2DA2">
        <w:rPr>
          <w:lang w:eastAsia="en-AU" w:bidi="ar-SA"/>
        </w:rPr>
        <w:t xml:space="preserve"> make comparisons between similar foods</w:t>
      </w:r>
      <w:r w:rsidR="00F47CE0">
        <w:rPr>
          <w:lang w:eastAsia="en-AU" w:bidi="ar-SA"/>
        </w:rPr>
        <w:t>, f</w:t>
      </w:r>
      <w:r w:rsidR="00F47CE0" w:rsidRPr="00F47CE0">
        <w:rPr>
          <w:lang w:eastAsia="en-AU" w:bidi="ar-SA"/>
        </w:rPr>
        <w:t>or example, compar</w:t>
      </w:r>
      <w:r w:rsidR="00F47CE0">
        <w:rPr>
          <w:lang w:eastAsia="en-AU" w:bidi="ar-SA"/>
        </w:rPr>
        <w:t>ing</w:t>
      </w:r>
      <w:r w:rsidR="00F47CE0" w:rsidRPr="00F47CE0">
        <w:rPr>
          <w:lang w:eastAsia="en-AU" w:bidi="ar-SA"/>
        </w:rPr>
        <w:t xml:space="preserve"> a yoghurt to another yoghurt, </w:t>
      </w:r>
      <w:r w:rsidR="00586A53">
        <w:rPr>
          <w:lang w:eastAsia="en-AU" w:bidi="ar-SA"/>
        </w:rPr>
        <w:t>not</w:t>
      </w:r>
      <w:r w:rsidR="00F47CE0" w:rsidRPr="00F47CE0">
        <w:rPr>
          <w:lang w:eastAsia="en-AU" w:bidi="ar-SA"/>
        </w:rPr>
        <w:t xml:space="preserve"> compar</w:t>
      </w:r>
      <w:r w:rsidR="00586A53">
        <w:rPr>
          <w:lang w:eastAsia="en-AU" w:bidi="ar-SA"/>
        </w:rPr>
        <w:t>ing</w:t>
      </w:r>
      <w:r w:rsidR="00F47CE0" w:rsidRPr="00F47CE0">
        <w:rPr>
          <w:lang w:eastAsia="en-AU" w:bidi="ar-SA"/>
        </w:rPr>
        <w:t xml:space="preserve"> a yoghurt to a bag of chips</w:t>
      </w:r>
      <w:r>
        <w:rPr>
          <w:lang w:eastAsia="en-AU" w:bidi="ar-SA"/>
        </w:rPr>
        <w:t>.</w:t>
      </w:r>
      <w:r w:rsidRPr="004B2DA2">
        <w:rPr>
          <w:lang w:eastAsia="en-AU" w:bidi="ar-SA"/>
        </w:rPr>
        <w:t xml:space="preserve"> </w:t>
      </w:r>
      <w:r w:rsidR="00057AD0">
        <w:rPr>
          <w:lang w:eastAsia="en-AU" w:bidi="ar-SA"/>
        </w:rPr>
        <w:t xml:space="preserve">The HSR </w:t>
      </w:r>
      <w:r w:rsidR="00107686">
        <w:rPr>
          <w:lang w:eastAsia="en-AU" w:bidi="ar-SA"/>
        </w:rPr>
        <w:t>is not intended to</w:t>
      </w:r>
      <w:r w:rsidR="00C75E1C">
        <w:rPr>
          <w:lang w:eastAsia="en-AU" w:bidi="ar-SA"/>
        </w:rPr>
        <w:t xml:space="preserve"> </w:t>
      </w:r>
      <w:r w:rsidR="00ED0D56">
        <w:rPr>
          <w:lang w:eastAsia="en-AU" w:bidi="ar-SA"/>
        </w:rPr>
        <w:t>replace dietary guidelines</w:t>
      </w:r>
      <w:r>
        <w:rPr>
          <w:lang w:eastAsia="en-AU" w:bidi="ar-SA"/>
        </w:rPr>
        <w:t xml:space="preserve"> or advice from </w:t>
      </w:r>
      <w:r w:rsidR="00191D40">
        <w:rPr>
          <w:lang w:eastAsia="en-AU" w:bidi="ar-SA"/>
        </w:rPr>
        <w:t>nutrition experts</w:t>
      </w:r>
      <w:r w:rsidR="00540050">
        <w:rPr>
          <w:lang w:eastAsia="en-AU" w:bidi="ar-SA"/>
        </w:rPr>
        <w:t>.</w:t>
      </w:r>
    </w:p>
    <w:p w14:paraId="3B35F30F" w14:textId="77777777" w:rsidR="0071602B" w:rsidRDefault="0071602B" w:rsidP="0000584B">
      <w:pPr>
        <w:rPr>
          <w:lang w:eastAsia="en-AU" w:bidi="ar-SA"/>
        </w:rPr>
      </w:pPr>
    </w:p>
    <w:p w14:paraId="420E6CCB" w14:textId="3D9879DF" w:rsidR="0071602B" w:rsidRDefault="0071602B" w:rsidP="0071602B">
      <w:pPr>
        <w:rPr>
          <w:rFonts w:cs="Arial"/>
          <w:color w:val="000000" w:themeColor="text1"/>
        </w:rPr>
      </w:pPr>
      <w:r w:rsidRPr="711D9E38">
        <w:rPr>
          <w:rFonts w:cs="Arial"/>
          <w:color w:val="000000" w:themeColor="text1"/>
        </w:rPr>
        <w:t xml:space="preserve">The HSR </w:t>
      </w:r>
      <w:r>
        <w:rPr>
          <w:rFonts w:cs="Arial"/>
          <w:color w:val="000000" w:themeColor="text1"/>
        </w:rPr>
        <w:t xml:space="preserve">calculator is </w:t>
      </w:r>
      <w:r w:rsidRPr="711D9E38">
        <w:rPr>
          <w:rFonts w:cs="Arial"/>
          <w:color w:val="000000" w:themeColor="text1"/>
        </w:rPr>
        <w:t>used to determine the HSR</w:t>
      </w:r>
      <w:r w:rsidR="00AF7A1F">
        <w:rPr>
          <w:rFonts w:cs="Arial"/>
          <w:color w:val="000000" w:themeColor="text1"/>
        </w:rPr>
        <w:t xml:space="preserve"> for a </w:t>
      </w:r>
      <w:r w:rsidR="00D167EF">
        <w:rPr>
          <w:rFonts w:cs="Arial"/>
          <w:color w:val="000000" w:themeColor="text1"/>
        </w:rPr>
        <w:t>food</w:t>
      </w:r>
      <w:r>
        <w:rPr>
          <w:rFonts w:cs="Arial"/>
          <w:color w:val="000000" w:themeColor="text1"/>
        </w:rPr>
        <w:t>. It is currently available as an off-line excel-based calculator and an on-line web-based calculator.</w:t>
      </w:r>
      <w:r>
        <w:rPr>
          <w:rStyle w:val="FootnoteReference"/>
          <w:rFonts w:cs="Arial"/>
          <w:color w:val="000000" w:themeColor="text1"/>
        </w:rPr>
        <w:footnoteReference w:id="2"/>
      </w:r>
    </w:p>
    <w:p w14:paraId="3E708B8D" w14:textId="77777777" w:rsidR="0071602B" w:rsidRDefault="0071602B" w:rsidP="0071602B"/>
    <w:p w14:paraId="0C6664FC" w14:textId="79691501" w:rsidR="0071602B" w:rsidRDefault="0071602B" w:rsidP="0071602B">
      <w:pPr>
        <w:rPr>
          <w:lang w:eastAsia="en-AU" w:bidi="ar-SA"/>
        </w:rPr>
      </w:pPr>
      <w:r w:rsidRPr="000F2231">
        <w:rPr>
          <w:szCs w:val="22"/>
        </w:rPr>
        <w:t>The algorithm used to calculate a HSR includes</w:t>
      </w:r>
      <w:r>
        <w:rPr>
          <w:szCs w:val="22"/>
        </w:rPr>
        <w:t xml:space="preserve"> </w:t>
      </w:r>
      <w:r w:rsidRPr="000F2231">
        <w:rPr>
          <w:szCs w:val="22"/>
        </w:rPr>
        <w:t xml:space="preserve">components of food considered to increase the risk of chronic disease (energy, saturated fat, total sugars and sodium) and components considered to decrease the risk of chronic disease (protein, dietary fibre and </w:t>
      </w:r>
      <w:r>
        <w:rPr>
          <w:szCs w:val="22"/>
        </w:rPr>
        <w:t>fruit, vegetable, nut and legume content [FVNL]</w:t>
      </w:r>
      <w:r w:rsidRPr="000F2231">
        <w:rPr>
          <w:szCs w:val="22"/>
        </w:rPr>
        <w:t xml:space="preserve">). In the calculator, foods are assigned to one of </w:t>
      </w:r>
      <w:r w:rsidR="00567E8B">
        <w:rPr>
          <w:szCs w:val="22"/>
        </w:rPr>
        <w:t>6</w:t>
      </w:r>
      <w:r w:rsidRPr="000F2231">
        <w:rPr>
          <w:szCs w:val="22"/>
        </w:rPr>
        <w:t xml:space="preserve"> </w:t>
      </w:r>
      <w:r>
        <w:rPr>
          <w:szCs w:val="22"/>
        </w:rPr>
        <w:t>HSR c</w:t>
      </w:r>
      <w:r w:rsidRPr="000F2231">
        <w:rPr>
          <w:szCs w:val="22"/>
        </w:rPr>
        <w:t xml:space="preserve">ategories based on the general food type and compositional requirements. </w:t>
      </w:r>
      <w:r w:rsidRPr="000F2231">
        <w:rPr>
          <w:rStyle w:val="cf01"/>
          <w:rFonts w:ascii="Arial" w:hAnsi="Arial" w:cs="Arial"/>
          <w:sz w:val="22"/>
          <w:szCs w:val="22"/>
        </w:rPr>
        <w:t>The combination of components contribut</w:t>
      </w:r>
      <w:r w:rsidR="005F5F2F">
        <w:rPr>
          <w:rStyle w:val="cf01"/>
          <w:rFonts w:ascii="Arial" w:hAnsi="Arial" w:cs="Arial"/>
          <w:sz w:val="22"/>
          <w:szCs w:val="22"/>
        </w:rPr>
        <w:t>ing</w:t>
      </w:r>
      <w:r w:rsidRPr="000F2231">
        <w:rPr>
          <w:rStyle w:val="cf01"/>
          <w:rFonts w:ascii="Arial" w:hAnsi="Arial" w:cs="Arial"/>
          <w:sz w:val="22"/>
          <w:szCs w:val="22"/>
        </w:rPr>
        <w:t xml:space="preserve"> to any single calculation differ by food</w:t>
      </w:r>
      <w:r w:rsidR="00DB25C9">
        <w:rPr>
          <w:rStyle w:val="cf01"/>
          <w:rFonts w:ascii="Arial" w:hAnsi="Arial" w:cs="Arial"/>
          <w:sz w:val="22"/>
          <w:szCs w:val="22"/>
        </w:rPr>
        <w:t>.</w:t>
      </w:r>
    </w:p>
    <w:p w14:paraId="5703F4FE" w14:textId="77777777" w:rsidR="00717BBB" w:rsidRDefault="00717BBB" w:rsidP="0000584B">
      <w:pPr>
        <w:rPr>
          <w:lang w:eastAsia="en-AU" w:bidi="ar-SA"/>
        </w:rPr>
      </w:pPr>
    </w:p>
    <w:p w14:paraId="00975D04" w14:textId="1E0C818D" w:rsidR="003852C0" w:rsidRDefault="00B24E78" w:rsidP="0000584B">
      <w:pPr>
        <w:rPr>
          <w:lang w:eastAsia="en-AU" w:bidi="ar-SA"/>
        </w:rPr>
      </w:pPr>
      <w:r>
        <w:rPr>
          <w:lang w:eastAsia="en-AU" w:bidi="ar-SA"/>
        </w:rPr>
        <w:t>U</w:t>
      </w:r>
      <w:r w:rsidR="009E6047">
        <w:rPr>
          <w:lang w:eastAsia="en-AU" w:bidi="ar-SA"/>
        </w:rPr>
        <w:t>nder the current voluntary system</w:t>
      </w:r>
      <w:r w:rsidR="00CE1AA1">
        <w:rPr>
          <w:lang w:eastAsia="en-AU" w:bidi="ar-SA"/>
        </w:rPr>
        <w:t>,</w:t>
      </w:r>
      <w:r w:rsidR="00546B71">
        <w:rPr>
          <w:lang w:eastAsia="en-AU" w:bidi="ar-SA"/>
        </w:rPr>
        <w:t xml:space="preserve"> a HSR</w:t>
      </w:r>
      <w:r w:rsidR="009E6047">
        <w:rPr>
          <w:lang w:eastAsia="en-AU" w:bidi="ar-SA"/>
        </w:rPr>
        <w:t xml:space="preserve"> can be displayed </w:t>
      </w:r>
      <w:r w:rsidR="003E1A47">
        <w:rPr>
          <w:lang w:eastAsia="en-AU" w:bidi="ar-SA"/>
        </w:rPr>
        <w:t>using several</w:t>
      </w:r>
      <w:r w:rsidR="009E6047">
        <w:rPr>
          <w:lang w:eastAsia="en-AU" w:bidi="ar-SA"/>
        </w:rPr>
        <w:t xml:space="preserve"> formats</w:t>
      </w:r>
      <w:r w:rsidR="003852C0">
        <w:rPr>
          <w:lang w:eastAsia="en-AU" w:bidi="ar-SA"/>
        </w:rPr>
        <w:t xml:space="preserve"> </w:t>
      </w:r>
      <w:r w:rsidR="00C81474">
        <w:rPr>
          <w:lang w:eastAsia="en-AU" w:bidi="ar-SA"/>
        </w:rPr>
        <w:t>each varying in the amount of information provided</w:t>
      </w:r>
      <w:r w:rsidR="003852C0">
        <w:rPr>
          <w:lang w:eastAsia="en-AU" w:bidi="ar-SA"/>
        </w:rPr>
        <w:t xml:space="preserve"> (see </w:t>
      </w:r>
      <w:r w:rsidR="009D03F7">
        <w:rPr>
          <w:lang w:eastAsia="en-AU" w:bidi="ar-SA"/>
        </w:rPr>
        <w:t>Appendix A</w:t>
      </w:r>
      <w:r w:rsidR="003852C0">
        <w:rPr>
          <w:lang w:eastAsia="en-AU" w:bidi="ar-SA"/>
        </w:rPr>
        <w:t>).</w:t>
      </w:r>
      <w:r w:rsidR="00C81474">
        <w:rPr>
          <w:lang w:eastAsia="en-AU" w:bidi="ar-SA"/>
        </w:rPr>
        <w:t xml:space="preserve"> </w:t>
      </w:r>
      <w:r w:rsidR="00C81474" w:rsidRPr="00C81474">
        <w:rPr>
          <w:lang w:eastAsia="en-AU" w:bidi="ar-SA"/>
        </w:rPr>
        <w:t>They include: the HSR only (</w:t>
      </w:r>
      <w:r w:rsidR="00365AE1">
        <w:rPr>
          <w:lang w:eastAsia="en-AU" w:bidi="ar-SA"/>
        </w:rPr>
        <w:t>Figure 1</w:t>
      </w:r>
      <w:r w:rsidR="00C81474" w:rsidRPr="00C81474">
        <w:rPr>
          <w:lang w:eastAsia="en-AU" w:bidi="ar-SA"/>
        </w:rPr>
        <w:t>), HSR + energy declaration, and HSR + energy and prescribed nutrient declarations.</w:t>
      </w:r>
      <w:r w:rsidR="00BC12CC">
        <w:rPr>
          <w:lang w:eastAsia="en-AU" w:bidi="ar-SA"/>
        </w:rPr>
        <w:t xml:space="preserve"> Optional high or low text can be applied to the nutrient icons </w:t>
      </w:r>
      <w:r w:rsidR="00051911">
        <w:rPr>
          <w:lang w:eastAsia="en-AU" w:bidi="ar-SA"/>
        </w:rPr>
        <w:t>and %DI can be a</w:t>
      </w:r>
      <w:r w:rsidR="003A1835">
        <w:rPr>
          <w:lang w:eastAsia="en-AU" w:bidi="ar-SA"/>
        </w:rPr>
        <w:t>pplied to the energy icon.</w:t>
      </w:r>
    </w:p>
    <w:p w14:paraId="030DE083" w14:textId="77777777" w:rsidR="00020A53" w:rsidRDefault="00020A53" w:rsidP="0000584B">
      <w:pPr>
        <w:rPr>
          <w:lang w:eastAsia="en-AU" w:bidi="ar-SA"/>
        </w:rPr>
      </w:pPr>
    </w:p>
    <w:p w14:paraId="7A07B7FC" w14:textId="721D9979" w:rsidR="002533A8" w:rsidRDefault="00B5386C" w:rsidP="002533A8">
      <w:pPr>
        <w:rPr>
          <w:lang w:val="en-AU" w:eastAsia="en-AU" w:bidi="ar-SA"/>
        </w:rPr>
      </w:pPr>
      <w:r>
        <w:rPr>
          <w:lang w:val="en-AU" w:eastAsia="en-AU" w:bidi="ar-SA"/>
        </w:rPr>
        <w:t>The HSR system</w:t>
      </w:r>
      <w:r w:rsidRPr="002533A8">
        <w:rPr>
          <w:lang w:val="en-AU" w:eastAsia="en-AU" w:bidi="ar-SA"/>
        </w:rPr>
        <w:t xml:space="preserve"> </w:t>
      </w:r>
      <w:r w:rsidR="002533A8" w:rsidRPr="002533A8">
        <w:rPr>
          <w:lang w:val="en-AU" w:eastAsia="en-AU" w:bidi="ar-SA"/>
        </w:rPr>
        <w:t>was developed in response to th</w:t>
      </w:r>
      <w:r w:rsidR="002533A8" w:rsidRPr="00C508A1">
        <w:rPr>
          <w:lang w:val="en-AU" w:eastAsia="en-AU" w:bidi="ar-SA"/>
        </w:rPr>
        <w:t xml:space="preserve">e </w:t>
      </w:r>
      <w:r w:rsidR="002533A8" w:rsidRPr="00921FD0">
        <w:rPr>
          <w:i/>
          <w:iCs/>
          <w:lang w:val="en-AU" w:eastAsia="en-AU" w:bidi="ar-SA"/>
        </w:rPr>
        <w:t>Labelling Logic: Review of Food Labelling Law and Policy Report</w:t>
      </w:r>
      <w:r w:rsidR="002533A8" w:rsidRPr="00921FD0">
        <w:rPr>
          <w:lang w:val="en-AU" w:eastAsia="en-AU" w:bidi="ar-SA"/>
        </w:rPr>
        <w:t xml:space="preserve"> (</w:t>
      </w:r>
      <w:r w:rsidR="003C3632" w:rsidRPr="003446EA">
        <w:rPr>
          <w:lang w:bidi="ar-SA"/>
        </w:rPr>
        <w:t>Australia</w:t>
      </w:r>
      <w:r w:rsidR="003C3632" w:rsidRPr="00E12B83">
        <w:rPr>
          <w:lang w:bidi="ar-SA"/>
        </w:rPr>
        <w:t xml:space="preserve"> and New Zealand Food Regulation Ministerial Council </w:t>
      </w:r>
      <w:r w:rsidR="00E12B83" w:rsidRPr="00E12B83">
        <w:rPr>
          <w:lang w:bidi="ar-SA"/>
        </w:rPr>
        <w:t>2011</w:t>
      </w:r>
      <w:r w:rsidR="002533A8" w:rsidRPr="00921FD0">
        <w:rPr>
          <w:lang w:val="en-AU" w:eastAsia="en-AU" w:bidi="ar-SA"/>
        </w:rPr>
        <w:t>)</w:t>
      </w:r>
      <w:r w:rsidR="00ED561B">
        <w:rPr>
          <w:lang w:val="en-AU" w:eastAsia="en-AU" w:bidi="ar-SA"/>
        </w:rPr>
        <w:t xml:space="preserve">. The </w:t>
      </w:r>
      <w:r>
        <w:rPr>
          <w:lang w:val="en-AU" w:eastAsia="en-AU" w:bidi="ar-SA"/>
        </w:rPr>
        <w:t xml:space="preserve">review </w:t>
      </w:r>
      <w:r w:rsidR="00ED561B">
        <w:rPr>
          <w:lang w:val="en-AU" w:eastAsia="en-AU" w:bidi="ar-SA"/>
        </w:rPr>
        <w:t>recommend</w:t>
      </w:r>
      <w:r>
        <w:rPr>
          <w:lang w:val="en-AU" w:eastAsia="en-AU" w:bidi="ar-SA"/>
        </w:rPr>
        <w:t>ed</w:t>
      </w:r>
      <w:r w:rsidR="00ED561B">
        <w:rPr>
          <w:lang w:val="en-AU" w:eastAsia="en-AU" w:bidi="ar-SA"/>
        </w:rPr>
        <w:t xml:space="preserve"> </w:t>
      </w:r>
      <w:r w:rsidR="00C7095A">
        <w:rPr>
          <w:lang w:val="en-AU" w:eastAsia="en-AU" w:bidi="ar-SA"/>
        </w:rPr>
        <w:t xml:space="preserve">an interpretive </w:t>
      </w:r>
      <w:r w:rsidR="00812309">
        <w:rPr>
          <w:lang w:val="en-AU" w:eastAsia="en-AU" w:bidi="ar-SA"/>
        </w:rPr>
        <w:t>FoPL</w:t>
      </w:r>
      <w:r w:rsidR="00C7095A">
        <w:rPr>
          <w:lang w:val="en-AU" w:eastAsia="en-AU" w:bidi="ar-SA"/>
        </w:rPr>
        <w:t xml:space="preserve"> system be developed</w:t>
      </w:r>
      <w:r w:rsidR="00E72188">
        <w:rPr>
          <w:lang w:val="en-AU" w:eastAsia="en-AU" w:bidi="ar-SA"/>
        </w:rPr>
        <w:t>,</w:t>
      </w:r>
      <w:r w:rsidR="00C7095A">
        <w:rPr>
          <w:lang w:val="en-AU" w:eastAsia="en-AU" w:bidi="ar-SA"/>
        </w:rPr>
        <w:t xml:space="preserve"> reflective of a comprehensive </w:t>
      </w:r>
      <w:r w:rsidR="00C7095A" w:rsidRPr="002D4D6F">
        <w:rPr>
          <w:lang w:val="en-AU" w:eastAsia="en-AU" w:bidi="ar-SA"/>
        </w:rPr>
        <w:t>Nutrition Policy and public health priorities.</w:t>
      </w:r>
    </w:p>
    <w:p w14:paraId="109640C5" w14:textId="77777777" w:rsidR="004127B0" w:rsidRPr="002533A8" w:rsidRDefault="004127B0" w:rsidP="002533A8">
      <w:pPr>
        <w:rPr>
          <w:lang w:val="en-AU" w:eastAsia="en-AU" w:bidi="ar-SA"/>
        </w:rPr>
      </w:pPr>
    </w:p>
    <w:p w14:paraId="3B372507" w14:textId="74818F0D" w:rsidR="00673CF4" w:rsidRPr="002533A8" w:rsidRDefault="00673CF4" w:rsidP="002533A8">
      <w:pPr>
        <w:rPr>
          <w:lang w:val="en-AU" w:eastAsia="en-AU" w:bidi="ar-SA"/>
        </w:rPr>
      </w:pPr>
      <w:r>
        <w:rPr>
          <w:lang w:val="en-AU" w:eastAsia="en-AU" w:bidi="ar-SA"/>
        </w:rPr>
        <w:t>The HSR system</w:t>
      </w:r>
      <w:r w:rsidRPr="00CC2D46">
        <w:rPr>
          <w:lang w:val="en-AU" w:eastAsia="en-AU" w:bidi="ar-SA"/>
        </w:rPr>
        <w:t xml:space="preserve"> is a joint New Zealand, Australian and state and territory government initiative which was developed collaboratively by technical and nutrition experts from government, industry, public health and consumer organisations. It was endorsed in June 2014 by the Australia and New Zealand Ministerial Forum on Food Regulation (now the Food Ministers’ Meeting </w:t>
      </w:r>
      <w:r>
        <w:rPr>
          <w:lang w:val="en-AU" w:eastAsia="en-AU" w:bidi="ar-SA"/>
        </w:rPr>
        <w:t>[</w:t>
      </w:r>
      <w:r w:rsidRPr="00CC2D46">
        <w:rPr>
          <w:lang w:val="en-AU" w:eastAsia="en-AU" w:bidi="ar-SA"/>
        </w:rPr>
        <w:t>FMM</w:t>
      </w:r>
      <w:r>
        <w:rPr>
          <w:lang w:val="en-AU" w:eastAsia="en-AU" w:bidi="ar-SA"/>
        </w:rPr>
        <w:t>]</w:t>
      </w:r>
      <w:r w:rsidRPr="00CC2D46">
        <w:rPr>
          <w:lang w:val="en-AU" w:eastAsia="en-AU" w:bidi="ar-SA"/>
        </w:rPr>
        <w:t xml:space="preserve">) </w:t>
      </w:r>
      <w:r w:rsidR="00797253">
        <w:rPr>
          <w:lang w:val="en-AU" w:eastAsia="en-AU" w:bidi="ar-SA"/>
        </w:rPr>
        <w:t>for voluntary implementation</w:t>
      </w:r>
      <w:r w:rsidRPr="00CC2D46">
        <w:rPr>
          <w:lang w:val="en-AU" w:eastAsia="en-AU" w:bidi="ar-SA"/>
        </w:rPr>
        <w:t xml:space="preserve"> in Australia and New Zealand.</w:t>
      </w:r>
    </w:p>
    <w:p w14:paraId="5EF6CD7B" w14:textId="12F9E274" w:rsidR="005316F3" w:rsidRDefault="00BA0287" w:rsidP="0061337A">
      <w:pPr>
        <w:widowControl/>
        <w:rPr>
          <w:rStyle w:val="cf01"/>
          <w:rFonts w:ascii="Arial" w:hAnsi="Arial" w:cs="Arial"/>
          <w:sz w:val="22"/>
          <w:szCs w:val="22"/>
        </w:rPr>
      </w:pPr>
      <w:r w:rsidRPr="00BA0287">
        <w:rPr>
          <w:lang w:val="en-AU" w:eastAsia="en-AU" w:bidi="ar-SA"/>
        </w:rPr>
        <w:lastRenderedPageBreak/>
        <w:t xml:space="preserve">The </w:t>
      </w:r>
      <w:r w:rsidR="00CD7663">
        <w:rPr>
          <w:lang w:val="en-AU" w:eastAsia="en-AU" w:bidi="ar-SA"/>
        </w:rPr>
        <w:t xml:space="preserve">HSR </w:t>
      </w:r>
      <w:r w:rsidRPr="00BA0287">
        <w:rPr>
          <w:lang w:val="en-AU" w:eastAsia="en-AU" w:bidi="ar-SA"/>
        </w:rPr>
        <w:t>system was reviewed after two and five years of implementation. No changes were introduced following the two-year review</w:t>
      </w:r>
      <w:r w:rsidR="00FD4BC7">
        <w:rPr>
          <w:lang w:val="en-AU" w:eastAsia="en-AU" w:bidi="ar-SA"/>
        </w:rPr>
        <w:t>.</w:t>
      </w:r>
      <w:r w:rsidR="000B511A">
        <w:rPr>
          <w:lang w:val="en-AU" w:eastAsia="en-AU" w:bidi="ar-SA"/>
        </w:rPr>
        <w:t xml:space="preserve"> </w:t>
      </w:r>
      <w:r w:rsidR="00FD4BC7">
        <w:rPr>
          <w:lang w:val="en-AU" w:eastAsia="en-AU" w:bidi="ar-SA"/>
        </w:rPr>
        <w:t>A</w:t>
      </w:r>
      <w:r w:rsidRPr="00BA0287">
        <w:rPr>
          <w:lang w:val="en-AU" w:eastAsia="en-AU" w:bidi="ar-SA"/>
        </w:rPr>
        <w:t xml:space="preserve"> package of updates </w:t>
      </w:r>
      <w:r w:rsidR="0051254F">
        <w:rPr>
          <w:lang w:val="en-AU" w:eastAsia="en-AU" w:bidi="ar-SA"/>
        </w:rPr>
        <w:t>was</w:t>
      </w:r>
      <w:r w:rsidRPr="00BA0287">
        <w:rPr>
          <w:lang w:val="en-AU" w:eastAsia="en-AU" w:bidi="ar-SA"/>
        </w:rPr>
        <w:t xml:space="preserve"> introduced</w:t>
      </w:r>
      <w:r w:rsidR="00E65418">
        <w:rPr>
          <w:lang w:val="en-AU" w:eastAsia="en-AU" w:bidi="ar-SA"/>
        </w:rPr>
        <w:t xml:space="preserve"> in 2020</w:t>
      </w:r>
      <w:r w:rsidRPr="00BA0287">
        <w:rPr>
          <w:lang w:val="en-AU" w:eastAsia="en-AU" w:bidi="ar-SA"/>
        </w:rPr>
        <w:t xml:space="preserve"> following the five-year review, including updates to the </w:t>
      </w:r>
      <w:r w:rsidRPr="005F569D">
        <w:rPr>
          <w:lang w:val="en-AU" w:eastAsia="en-AU" w:bidi="ar-SA"/>
        </w:rPr>
        <w:t>algorithm (</w:t>
      </w:r>
      <w:proofErr w:type="spellStart"/>
      <w:r w:rsidRPr="00921FD0">
        <w:rPr>
          <w:lang w:val="en-AU" w:eastAsia="en-AU" w:bidi="ar-SA"/>
        </w:rPr>
        <w:t>mpconsulting</w:t>
      </w:r>
      <w:proofErr w:type="spellEnd"/>
      <w:r w:rsidRPr="00921FD0">
        <w:rPr>
          <w:lang w:val="en-AU" w:eastAsia="en-AU" w:bidi="ar-SA"/>
        </w:rPr>
        <w:t xml:space="preserve"> 2019</w:t>
      </w:r>
      <w:r w:rsidRPr="005D377E">
        <w:rPr>
          <w:lang w:val="en-AU" w:eastAsia="en-AU" w:bidi="ar-SA"/>
        </w:rPr>
        <w:t>).</w:t>
      </w:r>
    </w:p>
    <w:p w14:paraId="4E7C0F41" w14:textId="56A5F61B" w:rsidR="007058FB" w:rsidRPr="0053284C" w:rsidRDefault="007058FB" w:rsidP="0053284C">
      <w:pPr>
        <w:pStyle w:val="Heading3"/>
        <w:rPr>
          <w:rFonts w:cs="Arial"/>
        </w:rPr>
      </w:pPr>
      <w:bookmarkStart w:id="5" w:name="_Toc243655762"/>
      <w:r w:rsidRPr="0053284C">
        <w:t>F</w:t>
      </w:r>
      <w:r w:rsidR="00BF1E4B" w:rsidRPr="0053284C">
        <w:t>ood and grocery manufacturing</w:t>
      </w:r>
      <w:r w:rsidR="000913F0" w:rsidRPr="0053284C">
        <w:t xml:space="preserve"> </w:t>
      </w:r>
      <w:r w:rsidRPr="0053284C">
        <w:t>in Australia and New Zealand</w:t>
      </w:r>
      <w:bookmarkEnd w:id="5"/>
    </w:p>
    <w:p w14:paraId="68867EE8" w14:textId="08F1A99E" w:rsidR="000C01A7" w:rsidRDefault="008E4EA2" w:rsidP="007058FB">
      <w:r>
        <w:t>Food manufacturing is a</w:t>
      </w:r>
      <w:r w:rsidR="00B566A2">
        <w:t xml:space="preserve"> key commodity in the Australia and New Zealand economies.</w:t>
      </w:r>
      <w:r w:rsidR="000C01A7">
        <w:t xml:space="preserve"> </w:t>
      </w:r>
      <w:r w:rsidR="006F4E33">
        <w:t xml:space="preserve">Australia’s food and </w:t>
      </w:r>
      <w:r w:rsidR="00076E4E">
        <w:t xml:space="preserve">beverage </w:t>
      </w:r>
      <w:r w:rsidR="006F4E33">
        <w:t xml:space="preserve">manufacturing sector </w:t>
      </w:r>
      <w:r w:rsidR="002A44FE">
        <w:t>comprises over 1</w:t>
      </w:r>
      <w:r w:rsidR="00076E4E">
        <w:t>0</w:t>
      </w:r>
      <w:r w:rsidR="002A44FE">
        <w:t xml:space="preserve">,000 </w:t>
      </w:r>
      <w:r w:rsidR="00952334">
        <w:t xml:space="preserve">businesses </w:t>
      </w:r>
      <w:r w:rsidR="002A44FE">
        <w:t>of all sizes</w:t>
      </w:r>
      <w:r w:rsidR="00076E4E">
        <w:t xml:space="preserve"> (ABS</w:t>
      </w:r>
      <w:r w:rsidR="008262B8">
        <w:t xml:space="preserve"> </w:t>
      </w:r>
      <w:r w:rsidR="00F74030">
        <w:t>2025</w:t>
      </w:r>
      <w:r w:rsidR="00076E4E">
        <w:t>)</w:t>
      </w:r>
      <w:r w:rsidR="00A37366">
        <w:t xml:space="preserve"> and</w:t>
      </w:r>
      <w:r w:rsidR="002A44FE">
        <w:t xml:space="preserve"> emplo</w:t>
      </w:r>
      <w:r w:rsidR="004B5ACB">
        <w:t>y</w:t>
      </w:r>
      <w:r w:rsidR="002A44FE">
        <w:t xml:space="preserve">s </w:t>
      </w:r>
      <w:r w:rsidR="001531B9">
        <w:t>239</w:t>
      </w:r>
      <w:r w:rsidR="002A44FE">
        <w:t>,000 people</w:t>
      </w:r>
      <w:r w:rsidR="001531B9">
        <w:t xml:space="preserve"> (ABS</w:t>
      </w:r>
      <w:r w:rsidR="00F74030">
        <w:t xml:space="preserve"> 2026a</w:t>
      </w:r>
      <w:r w:rsidR="001531B9">
        <w:t>)</w:t>
      </w:r>
      <w:r w:rsidR="002A44FE">
        <w:t xml:space="preserve">. </w:t>
      </w:r>
      <w:r w:rsidR="000C01A7">
        <w:t>The New Zealand food</w:t>
      </w:r>
      <w:r w:rsidR="00D167EF">
        <w:t xml:space="preserve"> </w:t>
      </w:r>
      <w:r w:rsidR="000C01A7">
        <w:t>manufacturing sector comprises around 3,500 enterprises and employs 88,900 people (</w:t>
      </w:r>
      <w:r w:rsidR="000C01A7" w:rsidRPr="00921FD0">
        <w:t>Stats NZ 2025a</w:t>
      </w:r>
      <w:r w:rsidR="000C01A7">
        <w:t>).</w:t>
      </w:r>
    </w:p>
    <w:p w14:paraId="3AE09869" w14:textId="77777777" w:rsidR="000C01A7" w:rsidRDefault="000C01A7" w:rsidP="007058FB"/>
    <w:p w14:paraId="5BC499AC" w14:textId="3A04C9C5" w:rsidR="008108F8" w:rsidRDefault="009656D4" w:rsidP="007058FB">
      <w:r>
        <w:t>Australia and New Zealand a</w:t>
      </w:r>
      <w:r w:rsidR="00754F41">
        <w:t xml:space="preserve">lso rely on each other for food and beverage commodities. </w:t>
      </w:r>
      <w:r>
        <w:t>In Australia, f</w:t>
      </w:r>
      <w:r w:rsidR="00144A5A">
        <w:t>ood manufacturing e</w:t>
      </w:r>
      <w:r w:rsidR="00C027AE">
        <w:t xml:space="preserve">xports </w:t>
      </w:r>
      <w:r w:rsidR="002E4FFC">
        <w:t>accounted for $</w:t>
      </w:r>
      <w:r w:rsidR="00DB0591">
        <w:t>47.0</w:t>
      </w:r>
      <w:r w:rsidR="002E4FFC">
        <w:t xml:space="preserve"> billion </w:t>
      </w:r>
      <w:r w:rsidR="00C0448F">
        <w:t>and</w:t>
      </w:r>
      <w:r w:rsidR="002E4FFC">
        <w:t xml:space="preserve"> </w:t>
      </w:r>
      <w:r w:rsidR="00C0448F">
        <w:t>i</w:t>
      </w:r>
      <w:r w:rsidR="00277CCC">
        <w:t xml:space="preserve">mports </w:t>
      </w:r>
      <w:r w:rsidR="00542854">
        <w:t>totalled $</w:t>
      </w:r>
      <w:r w:rsidR="00C0448F">
        <w:t>23.8</w:t>
      </w:r>
      <w:r w:rsidR="00542854">
        <w:t xml:space="preserve"> billion in 20</w:t>
      </w:r>
      <w:r w:rsidR="00C0448F">
        <w:t>25-26 (ABS</w:t>
      </w:r>
      <w:r w:rsidR="00F74030">
        <w:t xml:space="preserve"> 2026</w:t>
      </w:r>
      <w:r w:rsidR="004B0F9A">
        <w:t>b</w:t>
      </w:r>
      <w:r w:rsidR="00F74030">
        <w:t>; 2026</w:t>
      </w:r>
      <w:r w:rsidR="004B0F9A">
        <w:t>c</w:t>
      </w:r>
      <w:r w:rsidR="00C0448F">
        <w:t>)</w:t>
      </w:r>
      <w:r w:rsidR="00AF5C75">
        <w:t xml:space="preserve">. </w:t>
      </w:r>
      <w:r w:rsidR="00363ACC">
        <w:t xml:space="preserve">New Zealand was </w:t>
      </w:r>
      <w:r w:rsidR="00A239F5">
        <w:t>one of the</w:t>
      </w:r>
      <w:r w:rsidR="00363ACC">
        <w:t xml:space="preserve"> highest value </w:t>
      </w:r>
      <w:r w:rsidR="008B7AA3">
        <w:t>destination</w:t>
      </w:r>
      <w:r w:rsidR="00A239F5">
        <w:t>s</w:t>
      </w:r>
      <w:r w:rsidR="008B7AA3">
        <w:t xml:space="preserve"> for Australian </w:t>
      </w:r>
      <w:r w:rsidR="00FB2044">
        <w:t xml:space="preserve">food and beverage </w:t>
      </w:r>
      <w:r w:rsidR="00363ACC">
        <w:t>export</w:t>
      </w:r>
      <w:r w:rsidR="008B7AA3">
        <w:t>s</w:t>
      </w:r>
      <w:r w:rsidR="00363ACC">
        <w:t xml:space="preserve"> and</w:t>
      </w:r>
      <w:r w:rsidR="00954A75">
        <w:t xml:space="preserve"> </w:t>
      </w:r>
      <w:r w:rsidR="00A239F5">
        <w:t xml:space="preserve">was also a </w:t>
      </w:r>
      <w:r w:rsidR="000E7B19">
        <w:t xml:space="preserve">top source of </w:t>
      </w:r>
      <w:r w:rsidR="00A239F5">
        <w:t xml:space="preserve">food and beverage </w:t>
      </w:r>
      <w:r w:rsidR="008108F8">
        <w:t>imports</w:t>
      </w:r>
      <w:r w:rsidR="00A239F5">
        <w:t xml:space="preserve"> into Australia</w:t>
      </w:r>
      <w:r w:rsidR="008108F8">
        <w:t xml:space="preserve"> </w:t>
      </w:r>
      <w:r w:rsidR="004B6F94">
        <w:t>(</w:t>
      </w:r>
      <w:r w:rsidR="00FB2044">
        <w:t>AFGC</w:t>
      </w:r>
      <w:r w:rsidR="00DF2AA0">
        <w:t xml:space="preserve"> 2021</w:t>
      </w:r>
      <w:r w:rsidR="004B6F94">
        <w:t>)</w:t>
      </w:r>
      <w:r w:rsidR="008108F8">
        <w:t>.</w:t>
      </w:r>
    </w:p>
    <w:p w14:paraId="28D2AD6E" w14:textId="77777777" w:rsidR="008C2DE0" w:rsidRDefault="008C2DE0" w:rsidP="007058FB"/>
    <w:p w14:paraId="43AD3A3C" w14:textId="2730FA01" w:rsidR="00367F7C" w:rsidRDefault="00074AF2" w:rsidP="00367F7C">
      <w:r>
        <w:t>In New Zealand, p</w:t>
      </w:r>
      <w:r w:rsidR="0037540E">
        <w:t xml:space="preserve">rocessed food exports </w:t>
      </w:r>
      <w:r w:rsidR="00DD4ABC">
        <w:t xml:space="preserve">accounted for $3.2 billion in </w:t>
      </w:r>
      <w:r w:rsidR="00DD4ABC" w:rsidRPr="004A641D">
        <w:t>2025</w:t>
      </w:r>
      <w:r w:rsidR="002770A9" w:rsidRPr="004A641D">
        <w:t xml:space="preserve"> (</w:t>
      </w:r>
      <w:r w:rsidR="002770A9" w:rsidRPr="00921FD0">
        <w:t>MPI 2026</w:t>
      </w:r>
      <w:r w:rsidR="002770A9" w:rsidRPr="004A641D">
        <w:t>)</w:t>
      </w:r>
      <w:r w:rsidR="000C23DC" w:rsidRPr="004A641D">
        <w:t>.</w:t>
      </w:r>
      <w:r w:rsidR="000C23DC">
        <w:t xml:space="preserve"> </w:t>
      </w:r>
      <w:r w:rsidR="005A513B">
        <w:t>Forty-one percent</w:t>
      </w:r>
      <w:r w:rsidR="000C23DC">
        <w:t xml:space="preserve"> was exported to Australia. </w:t>
      </w:r>
      <w:r w:rsidR="002B2790">
        <w:t>Processed f</w:t>
      </w:r>
      <w:r w:rsidR="00A001F8">
        <w:t xml:space="preserve">ood and beverage imports for </w:t>
      </w:r>
      <w:r w:rsidR="000C23DC">
        <w:t>household consumption totalled $5.5 billion in 2025</w:t>
      </w:r>
      <w:r w:rsidR="00E411D5">
        <w:t xml:space="preserve"> (</w:t>
      </w:r>
      <w:r w:rsidR="00711843" w:rsidRPr="00921FD0">
        <w:t xml:space="preserve">Stats NZ </w:t>
      </w:r>
      <w:r w:rsidR="00E411D5" w:rsidRPr="00921FD0">
        <w:t>2025</w:t>
      </w:r>
      <w:r w:rsidR="00711843" w:rsidRPr="00921FD0">
        <w:t>b</w:t>
      </w:r>
      <w:r w:rsidR="00E411D5">
        <w:t>)</w:t>
      </w:r>
      <w:r w:rsidR="00B51F3B">
        <w:t xml:space="preserve"> with</w:t>
      </w:r>
      <w:r w:rsidR="001B7B71">
        <w:t xml:space="preserve"> </w:t>
      </w:r>
      <w:r w:rsidR="00354F5B">
        <w:t xml:space="preserve">Australia </w:t>
      </w:r>
      <w:r w:rsidR="00B51F3B">
        <w:t>being</w:t>
      </w:r>
      <w:r w:rsidR="00354F5B">
        <w:t xml:space="preserve"> a top source of imports to New Zealand for many </w:t>
      </w:r>
      <w:r w:rsidR="001B7B71">
        <w:t xml:space="preserve">food and beverage </w:t>
      </w:r>
      <w:r w:rsidR="00354F5B" w:rsidRPr="0056282C">
        <w:t>commodities</w:t>
      </w:r>
      <w:r w:rsidR="001E0E54" w:rsidRPr="0056282C">
        <w:t xml:space="preserve"> (</w:t>
      </w:r>
      <w:r w:rsidR="001E0E54" w:rsidRPr="00921FD0">
        <w:t>Stats NZ 2026</w:t>
      </w:r>
      <w:r w:rsidR="001E0E54" w:rsidRPr="0056282C">
        <w:t>)</w:t>
      </w:r>
      <w:r w:rsidR="00354F5B" w:rsidRPr="0056282C">
        <w:t>.</w:t>
      </w:r>
    </w:p>
    <w:p w14:paraId="3FF7387E" w14:textId="2A029A74" w:rsidR="00DF3687" w:rsidRDefault="00DF3687" w:rsidP="00B12656">
      <w:pPr>
        <w:pStyle w:val="Heading2"/>
        <w:numPr>
          <w:ilvl w:val="0"/>
          <w:numId w:val="45"/>
        </w:numPr>
      </w:pPr>
      <w:bookmarkStart w:id="6" w:name="_Toc243655763"/>
      <w:r>
        <w:t>What is the problem?</w:t>
      </w:r>
      <w:bookmarkEnd w:id="6"/>
    </w:p>
    <w:p w14:paraId="177630CD" w14:textId="03122AEF" w:rsidR="00A25B71" w:rsidRDefault="00A25B71" w:rsidP="00A25B71">
      <w:pPr>
        <w:pStyle w:val="Heading4"/>
      </w:pPr>
      <w:r>
        <w:t>Poor diet</w:t>
      </w:r>
      <w:r w:rsidR="00A95731">
        <w:t xml:space="preserve"> contributes a significant cost</w:t>
      </w:r>
      <w:r>
        <w:t xml:space="preserve"> </w:t>
      </w:r>
      <w:r w:rsidR="00A95731">
        <w:t>to</w:t>
      </w:r>
      <w:r>
        <w:t xml:space="preserve"> Australia and New Zealand</w:t>
      </w:r>
    </w:p>
    <w:p w14:paraId="2C3AF5E0" w14:textId="59F0EE7D" w:rsidR="00A25B71" w:rsidRDefault="00A25B71" w:rsidP="00A25B71">
      <w:r>
        <w:t xml:space="preserve">Diet plays an important role in our overall health and wellbeing. </w:t>
      </w:r>
      <w:r w:rsidR="00666538">
        <w:t>P</w:t>
      </w:r>
      <w:r>
        <w:t xml:space="preserve">oor diet is a key contributor to </w:t>
      </w:r>
      <w:r w:rsidR="00D20050">
        <w:t>excess weight (</w:t>
      </w:r>
      <w:r>
        <w:t>overweight and obesity</w:t>
      </w:r>
      <w:r w:rsidR="00D20050">
        <w:t>)</w:t>
      </w:r>
      <w:r>
        <w:t xml:space="preserve"> and non-communicable diseases</w:t>
      </w:r>
      <w:r w:rsidR="00C36A13">
        <w:t xml:space="preserve"> such as coronary heart disease, stroke, bowel cancer and type 2 diabetes</w:t>
      </w:r>
      <w:r>
        <w:t xml:space="preserve"> (AIHW 2024</w:t>
      </w:r>
      <w:r w:rsidR="00A804E2">
        <w:t>; 2025</w:t>
      </w:r>
      <w:r>
        <w:t>).</w:t>
      </w:r>
    </w:p>
    <w:p w14:paraId="6FAA01A4" w14:textId="77777777" w:rsidR="00A25B71" w:rsidRDefault="00A25B71" w:rsidP="00A25B71"/>
    <w:p w14:paraId="6CF75E33" w14:textId="12AB702C" w:rsidR="00A25B71" w:rsidRDefault="00A25B71" w:rsidP="00A25B71">
      <w:r w:rsidRPr="006E0AEC">
        <w:t>The Australian Dietary Guidelines (NHMRC 2013) and Eating and Activity Guidelines for New Zealand Adults (Ministry of Health 2025</w:t>
      </w:r>
      <w:r w:rsidR="00C67EEB">
        <w:t>a</w:t>
      </w:r>
      <w:r w:rsidRPr="006E0AEC">
        <w:t>) are part of a preventative, population-level approach to promote healthy eating. They provide</w:t>
      </w:r>
      <w:r>
        <w:t xml:space="preserve"> evidence-based population health advice on healthy eating to reduce the risk of chronic diseases and improve health outcomes. They include recommendations on the types and amounts of foods and beverages people should consume, as well as advice to limit foods and drinks high in certain nutrients and choose foods higher in other</w:t>
      </w:r>
      <w:r w:rsidR="00BF4A6E">
        <w:t>s</w:t>
      </w:r>
      <w:r>
        <w:t>.</w:t>
      </w:r>
      <w:r w:rsidR="001801A7">
        <w:t xml:space="preserve"> </w:t>
      </w:r>
      <w:r>
        <w:t xml:space="preserve">Currently, Australian and New Zealand diets are </w:t>
      </w:r>
      <w:r w:rsidR="006367F6">
        <w:t xml:space="preserve">not meeting </w:t>
      </w:r>
      <w:r w:rsidR="00916070">
        <w:t>dietary</w:t>
      </w:r>
      <w:r w:rsidR="001801A7">
        <w:t xml:space="preserve"> </w:t>
      </w:r>
      <w:r w:rsidR="00916070">
        <w:t xml:space="preserve">guidelines </w:t>
      </w:r>
      <w:r w:rsidR="006367F6">
        <w:t>(AIHW 2026; Ministry of Health 202</w:t>
      </w:r>
      <w:r w:rsidR="005B03C0">
        <w:t>5</w:t>
      </w:r>
      <w:r w:rsidR="00C67EEB">
        <w:t>b</w:t>
      </w:r>
      <w:r w:rsidR="006367F6">
        <w:t>)</w:t>
      </w:r>
      <w:r w:rsidR="00E44B8E">
        <w:t>.</w:t>
      </w:r>
    </w:p>
    <w:p w14:paraId="2054B809" w14:textId="77777777" w:rsidR="001801A7" w:rsidRPr="00F0390B" w:rsidRDefault="001801A7" w:rsidP="00A25B71"/>
    <w:p w14:paraId="68E5C3D6" w14:textId="57262F06" w:rsidR="00A25B71" w:rsidRDefault="00A25B71" w:rsidP="00A25B71">
      <w:r>
        <w:t>The cost of poor diet to the Australian and New Zealand health system</w:t>
      </w:r>
      <w:r w:rsidR="00DB4616">
        <w:t>s</w:t>
      </w:r>
      <w:r>
        <w:t xml:space="preserve"> are significant and are increasing. The estimated direct and indirect costs of overweight and obesity are $23.9 billion in Australia and $13.5 billion in New Zealand per year (Appendix </w:t>
      </w:r>
      <w:r w:rsidR="00D46147">
        <w:t>B</w:t>
      </w:r>
      <w:r>
        <w:t xml:space="preserve">). This cost </w:t>
      </w:r>
      <w:r w:rsidR="007E0058">
        <w:t>will</w:t>
      </w:r>
      <w:r>
        <w:t xml:space="preserve"> increase with the proportion of those living with overweight and obesity </w:t>
      </w:r>
      <w:r w:rsidR="007E0058">
        <w:t xml:space="preserve">expected </w:t>
      </w:r>
      <w:r>
        <w:t>to keep growing (</w:t>
      </w:r>
      <w:r>
        <w:rPr>
          <w:lang w:eastAsia="en-AU"/>
        </w:rPr>
        <w:t>Global Obesity Observatory 2025</w:t>
      </w:r>
      <w:r>
        <w:t>).</w:t>
      </w:r>
    </w:p>
    <w:p w14:paraId="2C339436" w14:textId="77777777" w:rsidR="00C36B91" w:rsidRDefault="00C36B91" w:rsidP="00A25B71"/>
    <w:p w14:paraId="77DCA045" w14:textId="3927445B" w:rsidR="00D03EE2" w:rsidRDefault="002A12D6" w:rsidP="00A25B71">
      <w:r w:rsidRPr="002A12D6">
        <w:t xml:space="preserve">Many </w:t>
      </w:r>
      <w:r>
        <w:t>consumers</w:t>
      </w:r>
      <w:r w:rsidRPr="002A12D6">
        <w:t xml:space="preserve"> understand the link between consuming a poor diet and the subsequent negative health implications, however</w:t>
      </w:r>
      <w:r w:rsidR="00D1342D">
        <w:t>,</w:t>
      </w:r>
      <w:r w:rsidRPr="002A12D6">
        <w:t xml:space="preserve"> behaviour does not necessarily change. Individual choice is not the only factor driving </w:t>
      </w:r>
      <w:r w:rsidR="0056574E">
        <w:t>what people</w:t>
      </w:r>
      <w:r w:rsidRPr="002A12D6">
        <w:t xml:space="preserve"> eat</w:t>
      </w:r>
      <w:r w:rsidR="00C83A19">
        <w:t xml:space="preserve">. </w:t>
      </w:r>
      <w:r w:rsidR="00C83A19" w:rsidRPr="00C83A19">
        <w:t>Factors influenc</w:t>
      </w:r>
      <w:r w:rsidR="005F5F2F">
        <w:t>ing</w:t>
      </w:r>
      <w:r w:rsidR="00C83A19" w:rsidRPr="00C83A19">
        <w:t xml:space="preserve"> dietary behaviours</w:t>
      </w:r>
      <w:r w:rsidR="00D03EE2">
        <w:t xml:space="preserve"> can</w:t>
      </w:r>
      <w:r w:rsidR="00C83A19" w:rsidRPr="00C83A19">
        <w:t xml:space="preserve"> include</w:t>
      </w:r>
      <w:r w:rsidR="000C2662">
        <w:t xml:space="preserve"> </w:t>
      </w:r>
      <w:r w:rsidR="000C2662" w:rsidRPr="000C2662">
        <w:t>food environments</w:t>
      </w:r>
      <w:r w:rsidR="000C2662">
        <w:t xml:space="preserve">, </w:t>
      </w:r>
      <w:r w:rsidR="00CB418E" w:rsidRPr="00CB418E">
        <w:t>social and cultural norms</w:t>
      </w:r>
      <w:r w:rsidR="00CB418E">
        <w:t xml:space="preserve">, </w:t>
      </w:r>
      <w:r w:rsidR="0026711A" w:rsidRPr="0026711A">
        <w:t>food literacy</w:t>
      </w:r>
      <w:r w:rsidR="00C464C8">
        <w:t xml:space="preserve"> </w:t>
      </w:r>
      <w:r w:rsidR="00D03EE2">
        <w:t xml:space="preserve">and </w:t>
      </w:r>
      <w:r w:rsidR="00D03EE2" w:rsidRPr="00D03EE2">
        <w:t>changes in the global food systems over time</w:t>
      </w:r>
      <w:r w:rsidR="00D03EE2">
        <w:t>.</w:t>
      </w:r>
    </w:p>
    <w:p w14:paraId="47C70489" w14:textId="77777777" w:rsidR="00D03EE2" w:rsidRDefault="00D03EE2" w:rsidP="00A25B71"/>
    <w:p w14:paraId="0406E07E" w14:textId="32762B81" w:rsidR="00A25B71" w:rsidRDefault="007B5AAF" w:rsidP="00A25B71">
      <w:r>
        <w:t>M</w:t>
      </w:r>
      <w:r w:rsidR="00A25B71" w:rsidRPr="00CD1615">
        <w:t xml:space="preserve">ultiple </w:t>
      </w:r>
      <w:r w:rsidR="00A85908">
        <w:t xml:space="preserve">complementary </w:t>
      </w:r>
      <w:r w:rsidR="00A25B71" w:rsidRPr="00CD1615">
        <w:t xml:space="preserve">strategies </w:t>
      </w:r>
      <w:r w:rsidR="00D03EE2">
        <w:t>are needed to support change</w:t>
      </w:r>
      <w:r w:rsidR="00A7158C">
        <w:t xml:space="preserve"> ad</w:t>
      </w:r>
      <w:r w:rsidR="00724C5E">
        <w:t>dress</w:t>
      </w:r>
      <w:r w:rsidR="002A7C9E">
        <w:t>ing</w:t>
      </w:r>
      <w:r w:rsidR="00A25B71" w:rsidRPr="00CD1615">
        <w:t xml:space="preserve"> individual</w:t>
      </w:r>
      <w:r w:rsidR="00724C5E">
        <w:t xml:space="preserve"> behaviours</w:t>
      </w:r>
      <w:r w:rsidR="00A25B71" w:rsidRPr="00CD1615">
        <w:t>, communit</w:t>
      </w:r>
      <w:r w:rsidR="00724C5E">
        <w:t>y influences</w:t>
      </w:r>
      <w:r w:rsidR="00A25B71" w:rsidRPr="00CD1615">
        <w:t xml:space="preserve">, the food system and the </w:t>
      </w:r>
      <w:r w:rsidR="00724C5E">
        <w:t xml:space="preserve">wider </w:t>
      </w:r>
      <w:r w:rsidR="00A25B71" w:rsidRPr="00CD1615">
        <w:t xml:space="preserve">food environment </w:t>
      </w:r>
      <w:r w:rsidR="00A25B71">
        <w:lastRenderedPageBreak/>
        <w:t>(</w:t>
      </w:r>
      <w:r w:rsidR="000B5234" w:rsidRPr="00D3694E">
        <w:t>Australian Government 2021</w:t>
      </w:r>
      <w:r w:rsidR="00A25B71">
        <w:t xml:space="preserve">). Improving nutrition information </w:t>
      </w:r>
      <w:r w:rsidR="00FE750C">
        <w:t xml:space="preserve">can </w:t>
      </w:r>
      <w:r w:rsidR="00A25B71">
        <w:t>help consumers make healthier choices at the time of purchase</w:t>
      </w:r>
      <w:r w:rsidR="00FE750C">
        <w:t>.</w:t>
      </w:r>
      <w:r w:rsidR="0043205C">
        <w:t xml:space="preserve"> Reformulation</w:t>
      </w:r>
      <w:r w:rsidR="005D45CB">
        <w:t xml:space="preserve"> can also</w:t>
      </w:r>
      <w:r w:rsidR="00AD3384">
        <w:t xml:space="preserve"> improve </w:t>
      </w:r>
      <w:r w:rsidR="004F2F94">
        <w:t>the nutritional composition of</w:t>
      </w:r>
      <w:r w:rsidR="00A25B71">
        <w:t xml:space="preserve"> processed food</w:t>
      </w:r>
      <w:r w:rsidR="005838A5">
        <w:t>s.</w:t>
      </w:r>
      <w:r w:rsidR="00A25B71">
        <w:t xml:space="preserve"> </w:t>
      </w:r>
      <w:r w:rsidR="0063752B">
        <w:t xml:space="preserve">Both </w:t>
      </w:r>
      <w:r w:rsidR="00A25B71">
        <w:t xml:space="preserve">are strategies recommended to ‘create supportive, sustainable and healthy environments’ </w:t>
      </w:r>
      <w:r w:rsidR="005450E5">
        <w:t xml:space="preserve">to </w:t>
      </w:r>
      <w:r w:rsidR="00A25B71" w:rsidRPr="00113AD9">
        <w:t>reach this ambition</w:t>
      </w:r>
      <w:r w:rsidR="00A25B71">
        <w:t xml:space="preserve"> (</w:t>
      </w:r>
      <w:r w:rsidR="00D3694E">
        <w:t>Commonwealth of Australia 2022</w:t>
      </w:r>
      <w:r w:rsidR="00A25B71">
        <w:t>).</w:t>
      </w:r>
    </w:p>
    <w:p w14:paraId="16DEF8A0" w14:textId="46678212" w:rsidR="00A25B71" w:rsidRDefault="00565EE0" w:rsidP="00A25B71">
      <w:pPr>
        <w:pStyle w:val="Heading4"/>
      </w:pPr>
      <w:r>
        <w:t>F</w:t>
      </w:r>
      <w:r w:rsidR="00A25B71">
        <w:t xml:space="preserve">ood labelling </w:t>
      </w:r>
      <w:r>
        <w:t xml:space="preserve">has a role </w:t>
      </w:r>
      <w:r w:rsidR="00E3228A">
        <w:t>in supporting consumer</w:t>
      </w:r>
      <w:r>
        <w:t>s</w:t>
      </w:r>
      <w:r w:rsidR="00E3228A">
        <w:t xml:space="preserve"> to make informed choices</w:t>
      </w:r>
    </w:p>
    <w:p w14:paraId="02F4C41B" w14:textId="0C8AAF40" w:rsidR="00A25B71" w:rsidRDefault="00A25B71" w:rsidP="00A25B71">
      <w:r w:rsidRPr="0036514C">
        <w:t>Food labels provide information t</w:t>
      </w:r>
      <w:r w:rsidR="0041423D">
        <w:t>hat supports</w:t>
      </w:r>
      <w:r w:rsidRPr="0036514C">
        <w:t xml:space="preserve"> consumers </w:t>
      </w:r>
      <w:r w:rsidR="00E359D3">
        <w:t xml:space="preserve">to </w:t>
      </w:r>
      <w:r w:rsidRPr="0036514C">
        <w:t xml:space="preserve">make </w:t>
      </w:r>
      <w:r w:rsidR="00974572">
        <w:t xml:space="preserve">informed </w:t>
      </w:r>
      <w:r w:rsidRPr="0036514C">
        <w:t>food choices. Food labels also help to protect public health and safety by displaying information such as use</w:t>
      </w:r>
      <w:r>
        <w:t>-</w:t>
      </w:r>
      <w:r w:rsidRPr="0036514C">
        <w:t>by dates, ingredients, allergens, instructions for storage and preparation, and advisory and warning statements</w:t>
      </w:r>
      <w:r>
        <w:t>.</w:t>
      </w:r>
    </w:p>
    <w:p w14:paraId="3B1F7795" w14:textId="77777777" w:rsidR="00A25B71" w:rsidRDefault="00A25B71" w:rsidP="00A25B71"/>
    <w:p w14:paraId="52D2CD36" w14:textId="3F71E3DF" w:rsidR="001801A7" w:rsidRDefault="00A25B71" w:rsidP="001A39B9">
      <w:pPr>
        <w:spacing w:after="240"/>
      </w:pPr>
      <w:r>
        <w:t xml:space="preserve">In Australia and New Zealand, the nutrition information panel (NIP) is required on most packaged </w:t>
      </w:r>
      <w:r w:rsidDel="008F2300">
        <w:t>food</w:t>
      </w:r>
      <w:r w:rsidR="001801A7">
        <w:t xml:space="preserve"> (Figure </w:t>
      </w:r>
      <w:r w:rsidR="00F0390B">
        <w:t>2</w:t>
      </w:r>
      <w:r w:rsidR="001801A7">
        <w:t>)</w:t>
      </w:r>
      <w:r>
        <w:t xml:space="preserve">. </w:t>
      </w:r>
      <w:r w:rsidRPr="00EF4B3C">
        <w:t>The purpose of the NIP is to provide consistent, meaningful, and accurate information about the nutritional content of foods, to enable consumers to make informed food choices in-line with dietary guidelines</w:t>
      </w:r>
      <w:r>
        <w:t>. The NIP is on the back-of-pack and provides information on the average quantity of energy, protein, fat, saturated fat, carbohydrates, sugars and sodium.</w:t>
      </w:r>
    </w:p>
    <w:p w14:paraId="0A046E1C" w14:textId="7BA7ACBB" w:rsidR="001801A7" w:rsidRDefault="001801A7" w:rsidP="007E7157">
      <w:pPr>
        <w:jc w:val="center"/>
        <w:rPr>
          <w:lang w:bidi="ar-SA"/>
        </w:rPr>
      </w:pPr>
      <w:r w:rsidRPr="000E11FB">
        <w:rPr>
          <w:noProof/>
          <w:lang w:bidi="ar-SA"/>
        </w:rPr>
        <w:drawing>
          <wp:inline distT="0" distB="0" distL="0" distR="0" wp14:anchorId="42A741DF" wp14:editId="20E8A1D9">
            <wp:extent cx="3077905" cy="2289842"/>
            <wp:effectExtent l="0" t="0" r="0" b="0"/>
            <wp:docPr id="155297953" name="Picture 3" descr="A Nutrition Information Panel. The panel shows servings per package and serving size. Two columns display the average quantity per serving and average quantity per 100g. The panel lists the quantity of energy, protein, total fat, saturated fat, carbohydrates, sugars, and so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7953" name="Picture 3" descr="A Nutrition Information Panel. The panel shows servings per package and serving size. Two columns display the average quantity per serving and average quantity per 100g. The panel lists the quantity of energy, protein, total fat, saturated fat, carbohydrates, sugars, and sodium."/>
                    <pic:cNvPicPr>
                      <a:picLocks noChangeAspect="1" noChangeArrowheads="1"/>
                    </pic:cNvPicPr>
                  </pic:nvPicPr>
                  <pic:blipFill rotWithShape="1">
                    <a:blip r:embed="rId15">
                      <a:extLst>
                        <a:ext uri="{28A0092B-C50C-407E-A947-70E740481C1C}">
                          <a14:useLocalDpi xmlns:a14="http://schemas.microsoft.com/office/drawing/2010/main" val="0"/>
                        </a:ext>
                      </a:extLst>
                    </a:blip>
                    <a:srcRect r="44496" b="9008"/>
                    <a:stretch>
                      <a:fillRect/>
                    </a:stretch>
                  </pic:blipFill>
                  <pic:spPr bwMode="auto">
                    <a:xfrm>
                      <a:off x="0" y="0"/>
                      <a:ext cx="3092370" cy="2300604"/>
                    </a:xfrm>
                    <a:prstGeom prst="rect">
                      <a:avLst/>
                    </a:prstGeom>
                    <a:noFill/>
                    <a:ln>
                      <a:noFill/>
                    </a:ln>
                    <a:extLst>
                      <a:ext uri="{53640926-AAD7-44D8-BBD7-CCE9431645EC}">
                        <a14:shadowObscured xmlns:a14="http://schemas.microsoft.com/office/drawing/2010/main"/>
                      </a:ext>
                    </a:extLst>
                  </pic:spPr>
                </pic:pic>
              </a:graphicData>
            </a:graphic>
          </wp:inline>
        </w:drawing>
      </w:r>
    </w:p>
    <w:p w14:paraId="03CAFC36" w14:textId="401CAF2F" w:rsidR="00A25B71" w:rsidRDefault="001801A7" w:rsidP="008560A7">
      <w:pPr>
        <w:pStyle w:val="FSTableFigureHeading"/>
      </w:pPr>
      <w:r>
        <w:t xml:space="preserve">Figure </w:t>
      </w:r>
      <w:r w:rsidR="00F0390B">
        <w:t>2</w:t>
      </w:r>
      <w:r>
        <w:t>. Nutrition information panel</w:t>
      </w:r>
    </w:p>
    <w:p w14:paraId="304C1EFA" w14:textId="7A81C707" w:rsidR="00A25B71" w:rsidRDefault="00A25B71" w:rsidP="00A25B71">
      <w:r>
        <w:t xml:space="preserve">The NIP is a valued and trusted source of information by </w:t>
      </w:r>
      <w:r w:rsidRPr="004F0238">
        <w:t>consumers (</w:t>
      </w:r>
      <w:r w:rsidR="004F0238" w:rsidRPr="004F0238">
        <w:t>FSANZ 2026a</w:t>
      </w:r>
      <w:r w:rsidRPr="004F0238">
        <w:t xml:space="preserve">). </w:t>
      </w:r>
      <w:r>
        <w:t xml:space="preserve">However, </w:t>
      </w:r>
      <w:r w:rsidR="00B41CB8">
        <w:t xml:space="preserve">there are </w:t>
      </w:r>
      <w:r>
        <w:t xml:space="preserve">several barriers </w:t>
      </w:r>
      <w:r w:rsidR="00B41CB8">
        <w:t xml:space="preserve">impacting </w:t>
      </w:r>
      <w:r>
        <w:t>effective use of the NIP by consumers</w:t>
      </w:r>
      <w:r w:rsidR="00844486">
        <w:t>,</w:t>
      </w:r>
      <w:r>
        <w:t xml:space="preserve"> includ</w:t>
      </w:r>
      <w:r w:rsidR="006314E9">
        <w:t>ing</w:t>
      </w:r>
      <w:r>
        <w:t xml:space="preserve">: </w:t>
      </w:r>
      <w:r w:rsidRPr="0035150B">
        <w:t xml:space="preserve">the use of technical language and abstract measures (e.g. grams), </w:t>
      </w:r>
      <w:r>
        <w:t xml:space="preserve">difficulties in physically reading the panel (i.e. legibility), </w:t>
      </w:r>
      <w:r w:rsidRPr="0035150B">
        <w:t xml:space="preserve">inconsistent information across products, limited personal relevance and time </w:t>
      </w:r>
      <w:r w:rsidRPr="0043068A">
        <w:t>pressures (</w:t>
      </w:r>
      <w:r w:rsidR="00872875" w:rsidRPr="0043068A">
        <w:t xml:space="preserve">FSANZ </w:t>
      </w:r>
      <w:r w:rsidR="004C421F" w:rsidRPr="0043068A">
        <w:t>2026</w:t>
      </w:r>
      <w:r w:rsidR="00B75FA0" w:rsidRPr="0043068A">
        <w:t>b</w:t>
      </w:r>
      <w:r w:rsidRPr="0043068A">
        <w:t>). Limited</w:t>
      </w:r>
      <w:r w:rsidRPr="0035150B">
        <w:t xml:space="preserve"> nutritional literacy also remains a key barrier</w:t>
      </w:r>
      <w:r>
        <w:t xml:space="preserve"> with </w:t>
      </w:r>
      <w:r w:rsidRPr="00353231">
        <w:t>many consumers lack</w:t>
      </w:r>
      <w:r>
        <w:t>ing</w:t>
      </w:r>
      <w:r w:rsidRPr="00353231">
        <w:t xml:space="preserve"> the nutritional understanding to interpret the information in the NIP</w:t>
      </w:r>
      <w:r w:rsidR="00310368">
        <w:t>, with s</w:t>
      </w:r>
      <w:r w:rsidRPr="0035150B">
        <w:t xml:space="preserve">pecific elements of the NIP, such as percentage daily intake and ‘per serving’ information, </w:t>
      </w:r>
      <w:r>
        <w:t>are</w:t>
      </w:r>
      <w:r w:rsidRPr="0035150B">
        <w:t xml:space="preserve"> found to be more challenging for some consumers to interpret and apply</w:t>
      </w:r>
      <w:r w:rsidR="001A1658">
        <w:t xml:space="preserve"> (</w:t>
      </w:r>
      <w:r w:rsidR="001A1658" w:rsidRPr="004F0238">
        <w:t>FSANZ 2026a</w:t>
      </w:r>
      <w:r w:rsidR="001A1658">
        <w:t>)</w:t>
      </w:r>
      <w:r>
        <w:t>.</w:t>
      </w:r>
    </w:p>
    <w:p w14:paraId="6CB5A249" w14:textId="77777777" w:rsidR="00353479" w:rsidRDefault="00353479" w:rsidP="00A25B71"/>
    <w:p w14:paraId="0E1915D3" w14:textId="755DB271" w:rsidR="007D2CFF" w:rsidRDefault="00A25B71" w:rsidP="00A25B71">
      <w:r>
        <w:t xml:space="preserve">In contrast to the NIP, </w:t>
      </w:r>
      <w:r w:rsidR="008E41E4">
        <w:t>FoPL</w:t>
      </w:r>
      <w:r>
        <w:t xml:space="preserve"> can </w:t>
      </w:r>
      <w:r w:rsidRPr="008F085C">
        <w:t>provide convenient, relevant and readily understood information on the front</w:t>
      </w:r>
      <w:r w:rsidR="00975E87">
        <w:t>-</w:t>
      </w:r>
      <w:r w:rsidRPr="008F085C">
        <w:t>of</w:t>
      </w:r>
      <w:r w:rsidR="00975E87">
        <w:t>-</w:t>
      </w:r>
      <w:r w:rsidRPr="008F085C">
        <w:t>pack.</w:t>
      </w:r>
      <w:r>
        <w:t xml:space="preserve"> </w:t>
      </w:r>
      <w:r w:rsidR="008E41E4" w:rsidRPr="00BA6D91">
        <w:t xml:space="preserve">Evidence indicates FoPL can improve consumer understanding of the nutritional content of foods and the healthfulness of food choices and purchases, compared with when no FoPL is present (Kelly et al. 2024). </w:t>
      </w:r>
      <w:r w:rsidR="00E91E50" w:rsidRPr="00E91E50">
        <w:t>Interpretive</w:t>
      </w:r>
      <w:r w:rsidR="00201019">
        <w:t xml:space="preserve"> (summary)</w:t>
      </w:r>
      <w:r w:rsidR="00E91E50" w:rsidRPr="00E91E50">
        <w:t xml:space="preserve"> FoPL systems have been found to have a greater effect on these outcomes than non-interpretive systems. </w:t>
      </w:r>
      <w:r w:rsidR="008E41E4" w:rsidRPr="00252620">
        <w:t>Standardised FoPL systems are increasingly being implemented by national governments to communicate the health</w:t>
      </w:r>
      <w:r w:rsidR="00A230C4">
        <w:t>ful</w:t>
      </w:r>
      <w:r w:rsidR="008E41E4" w:rsidRPr="00252620">
        <w:t>ness of packaged foods to consumers (Acton et al. 2023).</w:t>
      </w:r>
    </w:p>
    <w:p w14:paraId="548C1981" w14:textId="77777777" w:rsidR="00EB73C5" w:rsidRDefault="00EB73C5" w:rsidP="007D2CFF">
      <w:pPr>
        <w:widowControl/>
      </w:pPr>
    </w:p>
    <w:p w14:paraId="099E7554" w14:textId="6C1896C8" w:rsidR="00A25B71" w:rsidRDefault="00A25B71" w:rsidP="00A25B71">
      <w:r>
        <w:lastRenderedPageBreak/>
        <w:t>FSANZ’s review of the NIP found</w:t>
      </w:r>
      <w:r w:rsidRPr="00E30D72">
        <w:t xml:space="preserve"> consumers use the NIP and the HSR system in complementary ways when both are available on </w:t>
      </w:r>
      <w:r w:rsidRPr="00B75FA0">
        <w:t>pack (</w:t>
      </w:r>
      <w:r w:rsidR="007C3839" w:rsidRPr="00B75FA0">
        <w:t>FSANZ 2026</w:t>
      </w:r>
      <w:r w:rsidR="00B75FA0" w:rsidRPr="00B75FA0">
        <w:t>b</w:t>
      </w:r>
      <w:r w:rsidR="00F17443" w:rsidRPr="00B75FA0">
        <w:t>; 2026d</w:t>
      </w:r>
      <w:r w:rsidRPr="007C3839">
        <w:t xml:space="preserve">). </w:t>
      </w:r>
      <w:r w:rsidRPr="00E30D72">
        <w:t>Consistent with their respective purposes, the HSR acts as a quick visual cue to the nutritional profile of a food, while the NIP is consulted for more detail.</w:t>
      </w:r>
    </w:p>
    <w:p w14:paraId="114CA6A8" w14:textId="72FBD20E" w:rsidR="00A25B71" w:rsidRDefault="00F24399" w:rsidP="00A25B71">
      <w:pPr>
        <w:pStyle w:val="Heading4"/>
      </w:pPr>
      <w:r w:rsidRPr="00F46916">
        <w:t xml:space="preserve">Consumer research shows high awareness and use of the </w:t>
      </w:r>
      <w:r w:rsidRPr="009613A7">
        <w:t>HSR</w:t>
      </w:r>
    </w:p>
    <w:p w14:paraId="38D6C27D" w14:textId="6309ECA7" w:rsidR="004E0A69" w:rsidRDefault="00E743FE" w:rsidP="009613A7">
      <w:r w:rsidRPr="00E743FE">
        <w:t>Awareness of the HSR system is generally high overall (85% or more)</w:t>
      </w:r>
      <w:r>
        <w:t xml:space="preserve"> but </w:t>
      </w:r>
      <w:r w:rsidRPr="00E743FE">
        <w:t>is greater in Australia than New Zealand</w:t>
      </w:r>
      <w:r w:rsidR="00970101">
        <w:t xml:space="preserve"> (</w:t>
      </w:r>
      <w:r w:rsidR="004F59D4">
        <w:t>FSANZ 202</w:t>
      </w:r>
      <w:r w:rsidR="00BC239C">
        <w:t>6</w:t>
      </w:r>
      <w:r w:rsidR="00680575">
        <w:t>a</w:t>
      </w:r>
      <w:r w:rsidR="002D23E8" w:rsidRPr="00B75FA0">
        <w:t>; 202</w:t>
      </w:r>
      <w:r w:rsidR="00BC239C" w:rsidRPr="00B75FA0">
        <w:t>6</w:t>
      </w:r>
      <w:r w:rsidR="00D44261" w:rsidRPr="00B75FA0">
        <w:t>c</w:t>
      </w:r>
      <w:r w:rsidR="00970101" w:rsidRPr="00B75FA0">
        <w:t>)</w:t>
      </w:r>
      <w:r w:rsidRPr="00B75FA0">
        <w:t>.</w:t>
      </w:r>
      <w:r w:rsidRPr="00E743FE">
        <w:t xml:space="preserve"> </w:t>
      </w:r>
      <w:r>
        <w:t>M</w:t>
      </w:r>
      <w:r w:rsidRPr="00E743FE">
        <w:t xml:space="preserve">ost consumers agree the HSR makes it easier to identify healthier </w:t>
      </w:r>
      <w:r w:rsidR="00D167EF">
        <w:t>food</w:t>
      </w:r>
      <w:r w:rsidR="00DA5568">
        <w:t xml:space="preserve"> (</w:t>
      </w:r>
      <w:r w:rsidR="00DA5568" w:rsidRPr="00DA5568">
        <w:t>Pollinate Research 2015</w:t>
      </w:r>
      <w:r w:rsidR="00844486">
        <w:t>;</w:t>
      </w:r>
      <w:r w:rsidR="00DA5568" w:rsidRPr="00DA5568">
        <w:t xml:space="preserve"> 2016</w:t>
      </w:r>
      <w:r w:rsidR="00844486">
        <w:t>;</w:t>
      </w:r>
      <w:r w:rsidR="00DA5568" w:rsidRPr="00DA5568">
        <w:t xml:space="preserve"> 2017</w:t>
      </w:r>
      <w:r w:rsidR="00844486">
        <w:t>;</w:t>
      </w:r>
      <w:r w:rsidR="00DA5568" w:rsidRPr="00DA5568">
        <w:t xml:space="preserve"> Colmar Brunton 2018</w:t>
      </w:r>
      <w:r w:rsidR="00844486">
        <w:t>;</w:t>
      </w:r>
      <w:r w:rsidR="00DA5568" w:rsidRPr="00DA5568">
        <w:t xml:space="preserve"> National Heart Foundation 2017</w:t>
      </w:r>
      <w:r w:rsidR="00844486">
        <w:t>;</w:t>
      </w:r>
      <w:r w:rsidR="00DA5568" w:rsidRPr="00DA5568">
        <w:t xml:space="preserve"> 2019</w:t>
      </w:r>
      <w:r w:rsidR="00DA5568">
        <w:t>)</w:t>
      </w:r>
      <w:r w:rsidRPr="00E743FE">
        <w:t>.</w:t>
      </w:r>
      <w:r>
        <w:t xml:space="preserve"> </w:t>
      </w:r>
      <w:r w:rsidR="004E1634" w:rsidRPr="004E1634">
        <w:t>Consumers’ level of trust in the HSR is associated with their use of it. In 2024, 6 in 10 Australians and 5 in 10 New Zealanders trusted the HSR system</w:t>
      </w:r>
      <w:r w:rsidR="003E4ABA">
        <w:t xml:space="preserve"> </w:t>
      </w:r>
      <w:r w:rsidR="00DB3F3F">
        <w:t>(FSANZ 2025</w:t>
      </w:r>
      <w:r w:rsidR="007C7417">
        <w:t>a</w:t>
      </w:r>
      <w:r w:rsidR="00DB3F3F">
        <w:t>)</w:t>
      </w:r>
      <w:r w:rsidR="004E1634" w:rsidRPr="004E1634">
        <w:t>.</w:t>
      </w:r>
    </w:p>
    <w:p w14:paraId="72C271EA" w14:textId="77777777" w:rsidR="004E0A69" w:rsidRDefault="004E0A69" w:rsidP="009613A7"/>
    <w:p w14:paraId="697C24FC" w14:textId="2DED8F0C" w:rsidR="004E1634" w:rsidRDefault="004E1634" w:rsidP="009613A7">
      <w:r w:rsidRPr="004E1634">
        <w:t>Understanding the HSR is regulated, supported by government or backed by science improved trust</w:t>
      </w:r>
      <w:r w:rsidR="00844486">
        <w:t xml:space="preserve"> in the HSR</w:t>
      </w:r>
      <w:r w:rsidRPr="004E1634">
        <w:t>. Limited knowledge about how the star rating is calculated, believing the food industry can manipulate or purchase star ratings, or the presence of nutrition content or health claims alongside low star ratings reduced trust. Perceived alignment between star ratings and consumer understanding of pro</w:t>
      </w:r>
      <w:r w:rsidRPr="00D44261">
        <w:t>duct health</w:t>
      </w:r>
      <w:r w:rsidR="00CB3761" w:rsidRPr="00D44261">
        <w:t>ful</w:t>
      </w:r>
      <w:r w:rsidRPr="00D44261">
        <w:t>ness was also an influencing factor, with perceived misalignment reducing trust</w:t>
      </w:r>
      <w:r w:rsidR="00AD6768" w:rsidRPr="00D44261">
        <w:t xml:space="preserve"> (FSANZ 2026</w:t>
      </w:r>
      <w:r w:rsidR="00D44261" w:rsidRPr="00D44261">
        <w:t>b</w:t>
      </w:r>
      <w:r w:rsidR="00AD27BE" w:rsidRPr="00D44261">
        <w:t>; 2026c)</w:t>
      </w:r>
      <w:r w:rsidRPr="00D44261">
        <w:t>.</w:t>
      </w:r>
    </w:p>
    <w:p w14:paraId="3C1671D8" w14:textId="77777777" w:rsidR="00E61B91" w:rsidRDefault="00E61B91" w:rsidP="009613A7"/>
    <w:p w14:paraId="6947AB56" w14:textId="705737D2" w:rsidR="009613A7" w:rsidRDefault="00D21CDD" w:rsidP="009613A7">
      <w:r w:rsidRPr="00D21CDD">
        <w:t xml:space="preserve">While consumers often report the HSR has influenced their purchasing decisions, typically to encourage healthier choices, real-world data suggests the impact of the HSR (as currently implemented) on purchasing may be minimal. </w:t>
      </w:r>
      <w:r w:rsidR="00E743FE">
        <w:t>S</w:t>
      </w:r>
      <w:r w:rsidR="009613A7">
        <w:t>elf-reported</w:t>
      </w:r>
      <w:r w:rsidR="009613A7">
        <w:rPr>
          <w:lang w:bidi="ar-SA"/>
        </w:rPr>
        <w:t xml:space="preserve"> use</w:t>
      </w:r>
      <w:r w:rsidR="009613A7" w:rsidRPr="00C94AC2">
        <w:rPr>
          <w:lang w:bidi="ar-SA"/>
        </w:rPr>
        <w:t xml:space="preserve"> of the </w:t>
      </w:r>
      <w:r w:rsidR="009613A7">
        <w:t xml:space="preserve">voluntary </w:t>
      </w:r>
      <w:r w:rsidR="009613A7" w:rsidRPr="00C94AC2">
        <w:rPr>
          <w:lang w:bidi="ar-SA"/>
        </w:rPr>
        <w:t xml:space="preserve">HSR </w:t>
      </w:r>
      <w:r w:rsidR="009D1065">
        <w:rPr>
          <w:lang w:bidi="ar-SA"/>
        </w:rPr>
        <w:t xml:space="preserve">by consumers </w:t>
      </w:r>
      <w:r w:rsidR="009613A7" w:rsidRPr="00C94AC2">
        <w:rPr>
          <w:lang w:bidi="ar-SA"/>
        </w:rPr>
        <w:t>has been increasing over time</w:t>
      </w:r>
      <w:r w:rsidR="009613A7">
        <w:t xml:space="preserve"> despite the small number of </w:t>
      </w:r>
      <w:r w:rsidR="00170163">
        <w:t>foods</w:t>
      </w:r>
      <w:r w:rsidR="009613A7">
        <w:t xml:space="preserve"> currently display</w:t>
      </w:r>
      <w:r w:rsidR="00496832">
        <w:t>ing</w:t>
      </w:r>
      <w:r w:rsidR="009613A7">
        <w:t xml:space="preserve"> </w:t>
      </w:r>
      <w:r w:rsidR="00634B3F">
        <w:t>a</w:t>
      </w:r>
      <w:r w:rsidR="009613A7">
        <w:t xml:space="preserve"> HSR</w:t>
      </w:r>
      <w:r w:rsidR="009613A7" w:rsidRPr="00C94AC2">
        <w:rPr>
          <w:lang w:bidi="ar-SA"/>
        </w:rPr>
        <w:t xml:space="preserve">. </w:t>
      </w:r>
      <w:r w:rsidR="009613A7">
        <w:rPr>
          <w:lang w:bidi="ar-SA"/>
        </w:rPr>
        <w:t>In 2025, 7</w:t>
      </w:r>
      <w:r w:rsidR="009613A7" w:rsidRPr="00C94AC2">
        <w:rPr>
          <w:lang w:bidi="ar-SA"/>
        </w:rPr>
        <w:t xml:space="preserve"> in 10 consumers now use the HSR at least sometimes when shopping, and most consumers agree the HSR makes it easier to identify healthier </w:t>
      </w:r>
      <w:r w:rsidR="00281398">
        <w:rPr>
          <w:lang w:bidi="ar-SA"/>
        </w:rPr>
        <w:t>food</w:t>
      </w:r>
      <w:r w:rsidR="009613A7">
        <w:rPr>
          <w:lang w:bidi="ar-SA"/>
        </w:rPr>
        <w:t xml:space="preserve"> (</w:t>
      </w:r>
      <w:r w:rsidR="009613A7" w:rsidRPr="003A4FEC">
        <w:rPr>
          <w:lang w:bidi="ar-SA"/>
        </w:rPr>
        <w:t>FSANZ 2026a</w:t>
      </w:r>
      <w:r w:rsidR="009613A7">
        <w:rPr>
          <w:lang w:bidi="ar-SA"/>
        </w:rPr>
        <w:t>)</w:t>
      </w:r>
      <w:r w:rsidR="009613A7" w:rsidRPr="00C94AC2">
        <w:rPr>
          <w:lang w:bidi="ar-SA"/>
        </w:rPr>
        <w:t>.</w:t>
      </w:r>
      <w:r w:rsidR="009613A7" w:rsidDel="0004547C">
        <w:t xml:space="preserve"> </w:t>
      </w:r>
      <w:r w:rsidR="009613A7">
        <w:t>L</w:t>
      </w:r>
      <w:r w:rsidR="009613A7" w:rsidRPr="00F96CA1">
        <w:rPr>
          <w:lang w:bidi="ar-SA"/>
        </w:rPr>
        <w:t>ab</w:t>
      </w:r>
      <w:r w:rsidR="009613A7">
        <w:rPr>
          <w:lang w:bidi="ar-SA"/>
        </w:rPr>
        <w:t>-</w:t>
      </w:r>
      <w:r w:rsidR="009613A7" w:rsidRPr="00F96CA1">
        <w:rPr>
          <w:lang w:bidi="ar-SA"/>
        </w:rPr>
        <w:t>based experimental research suggests the presence of the HSR increases the likelihood of consumers choosing health</w:t>
      </w:r>
      <w:r w:rsidR="009613A7">
        <w:rPr>
          <w:lang w:bidi="ar-SA"/>
        </w:rPr>
        <w:t>ier</w:t>
      </w:r>
      <w:r w:rsidR="009613A7" w:rsidRPr="00F96CA1">
        <w:rPr>
          <w:lang w:bidi="ar-SA"/>
        </w:rPr>
        <w:t xml:space="preserve"> foods and decreases the likelihood of consumers choosing </w:t>
      </w:r>
      <w:r w:rsidR="009613A7">
        <w:rPr>
          <w:lang w:bidi="ar-SA"/>
        </w:rPr>
        <w:t>less healthy</w:t>
      </w:r>
      <w:r w:rsidR="009613A7" w:rsidRPr="00F96CA1">
        <w:rPr>
          <w:lang w:bidi="ar-SA"/>
        </w:rPr>
        <w:t xml:space="preserve"> </w:t>
      </w:r>
      <w:r w:rsidR="009613A7" w:rsidRPr="00E1199F">
        <w:rPr>
          <w:lang w:bidi="ar-SA"/>
        </w:rPr>
        <w:t>foods (</w:t>
      </w:r>
      <w:r w:rsidR="0059663E" w:rsidRPr="00E106E3">
        <w:rPr>
          <w:lang w:bidi="ar-SA"/>
        </w:rPr>
        <w:t>Talati et al. 2016</w:t>
      </w:r>
      <w:r w:rsidR="00634B3F">
        <w:rPr>
          <w:lang w:bidi="ar-SA"/>
        </w:rPr>
        <w:t>;</w:t>
      </w:r>
      <w:r w:rsidR="0059663E" w:rsidRPr="00E106E3">
        <w:rPr>
          <w:lang w:bidi="ar-SA"/>
        </w:rPr>
        <w:t xml:space="preserve"> 2017; Cooper et al. 2020; Jauregui et al. 202</w:t>
      </w:r>
      <w:r w:rsidR="00B74F91">
        <w:rPr>
          <w:lang w:bidi="ar-SA"/>
        </w:rPr>
        <w:t>2</w:t>
      </w:r>
      <w:r w:rsidR="0059663E" w:rsidRPr="00E106E3">
        <w:rPr>
          <w:lang w:bidi="ar-SA"/>
        </w:rPr>
        <w:t>; Thomas et al. 2021</w:t>
      </w:r>
      <w:r w:rsidR="00D15B36" w:rsidRPr="00E1199F">
        <w:rPr>
          <w:lang w:bidi="ar-SA"/>
        </w:rPr>
        <w:t>).</w:t>
      </w:r>
      <w:r w:rsidR="009613A7" w:rsidRPr="00E1199F">
        <w:rPr>
          <w:lang w:bidi="ar-SA"/>
        </w:rPr>
        <w:t xml:space="preserve"> </w:t>
      </w:r>
      <w:r w:rsidR="002E64BA" w:rsidRPr="00E1199F">
        <w:t>However</w:t>
      </w:r>
      <w:r w:rsidR="002E64BA">
        <w:t>, t</w:t>
      </w:r>
      <w:r w:rsidR="009613A7">
        <w:t xml:space="preserve">he small number of real-world studies </w:t>
      </w:r>
      <w:r w:rsidR="009613A7" w:rsidRPr="00F96CA1">
        <w:rPr>
          <w:lang w:bidi="ar-SA"/>
        </w:rPr>
        <w:t xml:space="preserve">showed limited impact </w:t>
      </w:r>
      <w:r w:rsidR="009613A7">
        <w:t xml:space="preserve">of the HSR </w:t>
      </w:r>
      <w:r w:rsidR="009613A7" w:rsidRPr="00F96CA1">
        <w:rPr>
          <w:lang w:bidi="ar-SA"/>
        </w:rPr>
        <w:t>on purchasing decisions, except for those who were motivated to use the HSR</w:t>
      </w:r>
      <w:r w:rsidR="009613A7">
        <w:t xml:space="preserve"> </w:t>
      </w:r>
      <w:r w:rsidR="009613A7" w:rsidRPr="00494C8F">
        <w:rPr>
          <w:color w:val="000000" w:themeColor="text1"/>
        </w:rPr>
        <w:t>(</w:t>
      </w:r>
      <w:proofErr w:type="spellStart"/>
      <w:r w:rsidR="009613A7" w:rsidRPr="00494C8F">
        <w:rPr>
          <w:color w:val="000000" w:themeColor="text1"/>
        </w:rPr>
        <w:t>Bablani</w:t>
      </w:r>
      <w:proofErr w:type="spellEnd"/>
      <w:r w:rsidR="009613A7" w:rsidRPr="00494C8F">
        <w:rPr>
          <w:color w:val="000000" w:themeColor="text1"/>
        </w:rPr>
        <w:t xml:space="preserve"> et al. 2022</w:t>
      </w:r>
      <w:r w:rsidR="009613A7" w:rsidRPr="009F02DE">
        <w:rPr>
          <w:color w:val="000000" w:themeColor="text1"/>
        </w:rPr>
        <w:t>; Ni Mhurchu et al. 2017</w:t>
      </w:r>
      <w:r w:rsidR="009F02DE" w:rsidRPr="009F02DE">
        <w:rPr>
          <w:color w:val="000000" w:themeColor="text1"/>
        </w:rPr>
        <w:t>a</w:t>
      </w:r>
      <w:r w:rsidR="009613A7" w:rsidRPr="009F02DE">
        <w:rPr>
          <w:color w:val="000000" w:themeColor="text1"/>
        </w:rPr>
        <w:t>;</w:t>
      </w:r>
      <w:r w:rsidR="009613A7" w:rsidRPr="00494C8F">
        <w:rPr>
          <w:color w:val="000000" w:themeColor="text1"/>
        </w:rPr>
        <w:t xml:space="preserve"> Neal et al. 2017).</w:t>
      </w:r>
    </w:p>
    <w:p w14:paraId="7D84FA80" w14:textId="77777777" w:rsidR="009613A7" w:rsidRDefault="009613A7" w:rsidP="009613A7"/>
    <w:p w14:paraId="18020F1A" w14:textId="5AD4C4B9" w:rsidR="009613A7" w:rsidRDefault="009613A7" w:rsidP="009613A7">
      <w:r w:rsidRPr="00BE33EF">
        <w:t xml:space="preserve">Contextually, it is important to note the HSR has </w:t>
      </w:r>
      <w:r w:rsidR="00432AFC">
        <w:t>been displayed</w:t>
      </w:r>
      <w:r w:rsidRPr="00BE33EF">
        <w:t xml:space="preserve"> on </w:t>
      </w:r>
      <w:r>
        <w:t xml:space="preserve">less than 40% of </w:t>
      </w:r>
      <w:r w:rsidR="002514E3">
        <w:t>foods</w:t>
      </w:r>
      <w:r>
        <w:t xml:space="preserve"> in Australia and New Zealand since its inception in 2014</w:t>
      </w:r>
      <w:r w:rsidR="00B56E8B">
        <w:t xml:space="preserve"> </w:t>
      </w:r>
      <w:r w:rsidR="00B56E8B" w:rsidRPr="001E2E6C">
        <w:t>(</w:t>
      </w:r>
      <w:r w:rsidR="00B56E8B">
        <w:t>Australian Government 2026)</w:t>
      </w:r>
      <w:r>
        <w:t xml:space="preserve">. This may influence findings, i.e. consumers may not use the HSR as it is not present on the </w:t>
      </w:r>
      <w:r w:rsidR="002514E3">
        <w:t>food</w:t>
      </w:r>
      <w:r>
        <w:t xml:space="preserve"> they buy. </w:t>
      </w:r>
      <w:r w:rsidR="0019168A" w:rsidRPr="0019168A">
        <w:t>There is broad support for mandating the HSR, with consumers suggesting doing so would increase their trust and use of the HSR</w:t>
      </w:r>
      <w:r w:rsidR="00D1532D">
        <w:t xml:space="preserve"> </w:t>
      </w:r>
      <w:r w:rsidR="00E007FB">
        <w:t>(FSANZ</w:t>
      </w:r>
      <w:r w:rsidR="00D1532D">
        <w:t xml:space="preserve"> </w:t>
      </w:r>
      <w:r w:rsidR="00C126C4">
        <w:t xml:space="preserve">2026a; </w:t>
      </w:r>
      <w:r w:rsidR="00E007FB">
        <w:t>FSANZ</w:t>
      </w:r>
      <w:r w:rsidR="00097B39">
        <w:t xml:space="preserve"> 2026</w:t>
      </w:r>
      <w:r w:rsidR="006A1147">
        <w:t>b</w:t>
      </w:r>
      <w:r w:rsidR="00C126C4">
        <w:t>)</w:t>
      </w:r>
      <w:r w:rsidR="0019168A" w:rsidRPr="0019168A">
        <w:t xml:space="preserve">. </w:t>
      </w:r>
      <w:r w:rsidR="004B63CB">
        <w:t>However, the exact impact of a mandatory system on</w:t>
      </w:r>
      <w:r w:rsidR="00E61B91">
        <w:t xml:space="preserve"> consumer perceptions and food behaviours </w:t>
      </w:r>
      <w:r w:rsidR="004B63CB">
        <w:t>is unknown</w:t>
      </w:r>
      <w:r w:rsidR="00E61B91">
        <w:t>.</w:t>
      </w:r>
      <w:r w:rsidR="00D9590A">
        <w:t xml:space="preserve"> There are</w:t>
      </w:r>
      <w:r w:rsidR="007F1648">
        <w:t xml:space="preserve"> currently no similar schemes internationally </w:t>
      </w:r>
      <w:r w:rsidR="00496832">
        <w:t>which</w:t>
      </w:r>
      <w:r w:rsidR="007F1648">
        <w:t xml:space="preserve"> have moved from a voluntary to a mandatory </w:t>
      </w:r>
      <w:r w:rsidR="00764C4F">
        <w:t xml:space="preserve">system to provide real-world evidence </w:t>
      </w:r>
      <w:r w:rsidR="009443B7">
        <w:t xml:space="preserve">on how </w:t>
      </w:r>
      <w:r w:rsidR="004967D0">
        <w:t>consumer behaviour may change.</w:t>
      </w:r>
    </w:p>
    <w:p w14:paraId="2CD487E0" w14:textId="3DC89E1F" w:rsidR="00F24399" w:rsidRDefault="00F24399" w:rsidP="00F24399">
      <w:pPr>
        <w:pStyle w:val="Heading4"/>
      </w:pPr>
      <w:r>
        <w:t>Low uptake of the voluntary HSR system by industry limits effective consumer use</w:t>
      </w:r>
    </w:p>
    <w:p w14:paraId="17EC4B63" w14:textId="66389A58" w:rsidR="003737AF" w:rsidRDefault="007966B1" w:rsidP="00A25B71">
      <w:r w:rsidRPr="007966B1">
        <w:t xml:space="preserve">The low prevalence of the HSR on food packaging may be a barrier to use. </w:t>
      </w:r>
      <w:r w:rsidR="00A25B71">
        <w:t>Low uptake and selective use of the voluntary system by industry ha</w:t>
      </w:r>
      <w:r w:rsidR="00397A46">
        <w:t>ve</w:t>
      </w:r>
      <w:r w:rsidR="00A25B71">
        <w:t xml:space="preserve"> limited effective consumer use of the system </w:t>
      </w:r>
      <w:r w:rsidR="00A25B71" w:rsidRPr="00B96D6E">
        <w:t>(</w:t>
      </w:r>
      <w:proofErr w:type="spellStart"/>
      <w:r w:rsidR="00A25B71" w:rsidRPr="00B96D6E">
        <w:t>Bablani</w:t>
      </w:r>
      <w:proofErr w:type="spellEnd"/>
      <w:r w:rsidR="00A25B71" w:rsidRPr="00B96D6E">
        <w:t xml:space="preserve"> et al. 2020).</w:t>
      </w:r>
      <w:r w:rsidR="00B14B11">
        <w:t xml:space="preserve"> </w:t>
      </w:r>
      <w:r w:rsidR="00C46D30" w:rsidRPr="00E71C85">
        <w:rPr>
          <w:lang w:val="en-AU" w:bidi="ar-SA"/>
        </w:rPr>
        <w:t xml:space="preserve">In 2020, the FMM set uptake targets for industry to encourage </w:t>
      </w:r>
      <w:r w:rsidR="00840311">
        <w:rPr>
          <w:lang w:val="en-AU" w:bidi="ar-SA"/>
        </w:rPr>
        <w:t xml:space="preserve">further </w:t>
      </w:r>
      <w:r w:rsidR="00C46D30" w:rsidRPr="00E71C85">
        <w:rPr>
          <w:lang w:val="en-AU" w:bidi="ar-SA"/>
        </w:rPr>
        <w:t>implementation of the HSR</w:t>
      </w:r>
      <w:r w:rsidR="00C46D30">
        <w:rPr>
          <w:lang w:val="en-AU" w:bidi="ar-SA"/>
        </w:rPr>
        <w:t xml:space="preserve"> system</w:t>
      </w:r>
      <w:r w:rsidR="00C46D30" w:rsidRPr="00E71C85">
        <w:rPr>
          <w:lang w:val="en-AU" w:bidi="ar-SA"/>
        </w:rPr>
        <w:t xml:space="preserve">. </w:t>
      </w:r>
      <w:r w:rsidR="00A25B71">
        <w:t xml:space="preserve">As of November 2025, 39% in Australia and 36% in New Zealand </w:t>
      </w:r>
      <w:r w:rsidR="005B11B3">
        <w:t xml:space="preserve">of intended foods </w:t>
      </w:r>
      <w:r w:rsidR="00A25B71">
        <w:t>display</w:t>
      </w:r>
      <w:r w:rsidR="005B11B3">
        <w:t>ed</w:t>
      </w:r>
      <w:r w:rsidR="00A25B71">
        <w:t xml:space="preserve"> </w:t>
      </w:r>
      <w:r w:rsidR="00A25B71" w:rsidRPr="001E2E6C">
        <w:t>the HSR</w:t>
      </w:r>
      <w:r w:rsidR="00B56E8B">
        <w:t xml:space="preserve"> </w:t>
      </w:r>
      <w:r w:rsidR="00B56E8B" w:rsidRPr="001E2E6C">
        <w:t>(</w:t>
      </w:r>
      <w:r w:rsidR="00B56E8B">
        <w:t>Australian Government 2026)</w:t>
      </w:r>
      <w:r w:rsidR="00A25B71">
        <w:t>. Those that do display the HSR symbol are skewed towards healthier foods that gain higher ratings</w:t>
      </w:r>
      <w:r w:rsidR="00F7154A" w:rsidRPr="00F7154A">
        <w:t xml:space="preserve"> with a mean and median rating of 3 and 3.5 stars, respectively</w:t>
      </w:r>
      <w:r w:rsidR="00A25B71">
        <w:t>.</w:t>
      </w:r>
    </w:p>
    <w:p w14:paraId="31AE4FD2" w14:textId="77777777" w:rsidR="003737AF" w:rsidRDefault="003737AF" w:rsidP="00A25B71"/>
    <w:p w14:paraId="21347E35" w14:textId="1EA18542" w:rsidR="00A25B71" w:rsidRDefault="00A25B71" w:rsidP="00A25B71">
      <w:pPr>
        <w:rPr>
          <w:lang w:eastAsia="en-AU" w:bidi="ar-SA"/>
        </w:rPr>
      </w:pPr>
      <w:r>
        <w:rPr>
          <w:lang w:eastAsia="en-AU" w:bidi="ar-SA"/>
        </w:rPr>
        <w:lastRenderedPageBreak/>
        <w:t xml:space="preserve">At the five-year review, </w:t>
      </w:r>
      <w:r>
        <w:rPr>
          <w:lang w:eastAsia="en-AU"/>
        </w:rPr>
        <w:t>only</w:t>
      </w:r>
      <w:r>
        <w:rPr>
          <w:lang w:eastAsia="en-AU" w:bidi="ar-SA"/>
        </w:rPr>
        <w:t xml:space="preserve"> a small number of retailers and manufacturers were responsible for a large proportion of the uptake of the HSR in </w:t>
      </w:r>
      <w:r w:rsidRPr="001E2E6C">
        <w:rPr>
          <w:lang w:eastAsia="en-AU" w:bidi="ar-SA"/>
        </w:rPr>
        <w:t>Australia (</w:t>
      </w:r>
      <w:proofErr w:type="spellStart"/>
      <w:r w:rsidRPr="001E2E6C">
        <w:rPr>
          <w:lang w:eastAsia="en-AU" w:bidi="ar-SA"/>
        </w:rPr>
        <w:t>mpconsulting</w:t>
      </w:r>
      <w:proofErr w:type="spellEnd"/>
      <w:r w:rsidRPr="001E2E6C">
        <w:rPr>
          <w:lang w:eastAsia="en-AU" w:bidi="ar-SA"/>
        </w:rPr>
        <w:t xml:space="preserve"> 2019).</w:t>
      </w:r>
      <w:r w:rsidR="003737AF">
        <w:rPr>
          <w:lang w:eastAsia="en-AU" w:bidi="ar-SA"/>
        </w:rPr>
        <w:t xml:space="preserve"> </w:t>
      </w:r>
      <w:r>
        <w:rPr>
          <w:lang w:eastAsia="en-AU" w:bidi="ar-SA"/>
        </w:rPr>
        <w:t xml:space="preserve">During the review, manufacturers gave a range of reasons for not voluntarily adopting the HSR system. </w:t>
      </w:r>
      <w:r w:rsidR="003469D9">
        <w:rPr>
          <w:lang w:eastAsia="en-AU" w:bidi="ar-SA"/>
        </w:rPr>
        <w:t>Reasons</w:t>
      </w:r>
      <w:r w:rsidR="00875E5A">
        <w:rPr>
          <w:lang w:eastAsia="en-AU" w:bidi="ar-SA"/>
        </w:rPr>
        <w:t xml:space="preserve"> provided</w:t>
      </w:r>
      <w:r w:rsidR="003469D9">
        <w:rPr>
          <w:lang w:eastAsia="en-AU" w:bidi="ar-SA"/>
        </w:rPr>
        <w:t xml:space="preserve"> included </w:t>
      </w:r>
      <w:r>
        <w:rPr>
          <w:lang w:eastAsia="en-AU" w:bidi="ar-SA"/>
        </w:rPr>
        <w:t>reluctance to display the HSR symbol where the HSR d</w:t>
      </w:r>
      <w:r w:rsidR="00E022FE">
        <w:rPr>
          <w:lang w:eastAsia="en-AU" w:bidi="ar-SA"/>
        </w:rPr>
        <w:t>id</w:t>
      </w:r>
      <w:r>
        <w:rPr>
          <w:lang w:eastAsia="en-AU" w:bidi="ar-SA"/>
        </w:rPr>
        <w:t xml:space="preserve"> not align with consumer expectations (i.e. </w:t>
      </w:r>
      <w:r w:rsidR="002514E3">
        <w:rPr>
          <w:lang w:eastAsia="en-AU" w:bidi="ar-SA"/>
        </w:rPr>
        <w:t>foods</w:t>
      </w:r>
      <w:r>
        <w:rPr>
          <w:lang w:eastAsia="en-AU" w:bidi="ar-SA"/>
        </w:rPr>
        <w:t xml:space="preserve"> with high total sugars receiving high HSRs), lack of commercial incentives and consumer demand for the system, and uncertainty </w:t>
      </w:r>
      <w:r w:rsidR="00C578FD">
        <w:rPr>
          <w:lang w:eastAsia="en-AU" w:bidi="ar-SA"/>
        </w:rPr>
        <w:t>about</w:t>
      </w:r>
      <w:r>
        <w:rPr>
          <w:lang w:eastAsia="en-AU" w:bidi="ar-SA"/>
        </w:rPr>
        <w:t xml:space="preserve"> the system continuing.</w:t>
      </w:r>
    </w:p>
    <w:p w14:paraId="5900A54D" w14:textId="3401C8B1" w:rsidR="00A25B71" w:rsidRDefault="00051896" w:rsidP="006202F6">
      <w:pPr>
        <w:pStyle w:val="Heading4"/>
      </w:pPr>
      <w:r>
        <w:rPr>
          <w:lang w:eastAsia="en-AU"/>
        </w:rPr>
        <w:t>Front-of-pack</w:t>
      </w:r>
      <w:r w:rsidR="006868DF">
        <w:rPr>
          <w:lang w:eastAsia="en-AU"/>
        </w:rPr>
        <w:t xml:space="preserve"> nutrition</w:t>
      </w:r>
      <w:r>
        <w:rPr>
          <w:lang w:eastAsia="en-AU"/>
        </w:rPr>
        <w:t xml:space="preserve"> labelling </w:t>
      </w:r>
      <w:r w:rsidR="001B2C11">
        <w:rPr>
          <w:lang w:eastAsia="en-AU"/>
        </w:rPr>
        <w:t xml:space="preserve">can encourage </w:t>
      </w:r>
      <w:r w:rsidR="006202F6">
        <w:rPr>
          <w:lang w:eastAsia="en-AU"/>
        </w:rPr>
        <w:t>a healthier food supply</w:t>
      </w:r>
    </w:p>
    <w:p w14:paraId="354CA3E4" w14:textId="034C55D7" w:rsidR="00845263" w:rsidRDefault="00A25B71" w:rsidP="00A25B71">
      <w:pPr>
        <w:rPr>
          <w:lang w:bidi="ar-SA"/>
        </w:rPr>
      </w:pPr>
      <w:r w:rsidRPr="001E2D0F">
        <w:rPr>
          <w:lang w:bidi="ar-SA"/>
        </w:rPr>
        <w:t>An indirect benefit of FoPL</w:t>
      </w:r>
      <w:r w:rsidR="009C33D3">
        <w:rPr>
          <w:lang w:bidi="ar-SA"/>
        </w:rPr>
        <w:t xml:space="preserve"> </w:t>
      </w:r>
      <w:r w:rsidR="004B0ADF">
        <w:rPr>
          <w:lang w:bidi="ar-SA"/>
        </w:rPr>
        <w:t xml:space="preserve">is it </w:t>
      </w:r>
      <w:r w:rsidR="00932877">
        <w:t>may</w:t>
      </w:r>
      <w:r w:rsidR="00932877" w:rsidRPr="00185026">
        <w:t xml:space="preserve"> stimulate favourable compositional changes to</w:t>
      </w:r>
      <w:r w:rsidR="00932877">
        <w:t xml:space="preserve"> packaged</w:t>
      </w:r>
      <w:r w:rsidR="00932877" w:rsidRPr="00185026">
        <w:t xml:space="preserve"> food</w:t>
      </w:r>
      <w:r w:rsidR="00E20BA8">
        <w:t>s</w:t>
      </w:r>
      <w:r w:rsidR="0023766D">
        <w:rPr>
          <w:lang w:bidi="ar-SA"/>
        </w:rPr>
        <w:t>.</w:t>
      </w:r>
      <w:r w:rsidR="00627CE4" w:rsidRPr="00627CE4">
        <w:rPr>
          <w:rFonts w:ascii="Aptos" w:eastAsiaTheme="minorHAnsi" w:hAnsi="Aptos" w:cstheme="minorBidi"/>
          <w:color w:val="242424"/>
          <w:kern w:val="2"/>
          <w:sz w:val="24"/>
          <w:bdr w:val="none" w:sz="0" w:space="0" w:color="auto" w:frame="1"/>
          <w:shd w:val="clear" w:color="auto" w:fill="FFFFFF"/>
          <w:lang w:bidi="ar-SA"/>
          <w14:ligatures w14:val="standardContextual"/>
        </w:rPr>
        <w:t xml:space="preserve"> </w:t>
      </w:r>
      <w:r w:rsidR="00845263" w:rsidRPr="001E2D0F" w:rsidDel="00052403">
        <w:rPr>
          <w:lang w:bidi="ar-SA"/>
        </w:rPr>
        <w:t>The food supply on average may become healthier when FoPL labelling is applied.</w:t>
      </w:r>
      <w:r w:rsidR="00845263" w:rsidDel="00052403">
        <w:rPr>
          <w:lang w:bidi="ar-SA"/>
        </w:rPr>
        <w:t xml:space="preserve"> </w:t>
      </w:r>
      <w:r w:rsidR="00845263">
        <w:rPr>
          <w:lang w:bidi="ar-SA"/>
        </w:rPr>
        <w:t xml:space="preserve">A mandatory FoPL system may further encourage </w:t>
      </w:r>
      <w:r w:rsidR="00356308">
        <w:rPr>
          <w:lang w:bidi="ar-SA"/>
        </w:rPr>
        <w:t>reform</w:t>
      </w:r>
      <w:r w:rsidR="002D4BE3">
        <w:rPr>
          <w:lang w:bidi="ar-SA"/>
        </w:rPr>
        <w:t>ul</w:t>
      </w:r>
      <w:r w:rsidR="00845263">
        <w:rPr>
          <w:lang w:bidi="ar-SA"/>
        </w:rPr>
        <w:t xml:space="preserve">ation to respond to market behaviour if a competitor’s comparable </w:t>
      </w:r>
      <w:r w:rsidR="00E20BA8">
        <w:rPr>
          <w:lang w:bidi="ar-SA"/>
        </w:rPr>
        <w:t>food</w:t>
      </w:r>
      <w:r w:rsidR="00845263">
        <w:rPr>
          <w:lang w:bidi="ar-SA"/>
        </w:rPr>
        <w:t xml:space="preserve"> were to receive a superior rating and </w:t>
      </w:r>
      <w:r w:rsidR="00F93998">
        <w:rPr>
          <w:lang w:bidi="ar-SA"/>
        </w:rPr>
        <w:t xml:space="preserve">was </w:t>
      </w:r>
      <w:r w:rsidR="00845263">
        <w:rPr>
          <w:lang w:bidi="ar-SA"/>
        </w:rPr>
        <w:t>therefore more attractive to consumers using the FoPL.</w:t>
      </w:r>
    </w:p>
    <w:p w14:paraId="783EA824" w14:textId="77777777" w:rsidR="00845263" w:rsidRDefault="00845263" w:rsidP="00A25B71">
      <w:pPr>
        <w:rPr>
          <w:lang w:bidi="ar-SA"/>
        </w:rPr>
      </w:pPr>
    </w:p>
    <w:p w14:paraId="5993F1D7" w14:textId="001AB7EC" w:rsidR="00052403" w:rsidRDefault="00627CE4" w:rsidP="00A25B71">
      <w:pPr>
        <w:rPr>
          <w:lang w:bidi="ar-SA"/>
        </w:rPr>
      </w:pPr>
      <w:r w:rsidRPr="00627CE4">
        <w:rPr>
          <w:lang w:bidi="ar-SA"/>
        </w:rPr>
        <w:t xml:space="preserve">FSANZ identified </w:t>
      </w:r>
      <w:r>
        <w:rPr>
          <w:lang w:bidi="ar-SA"/>
        </w:rPr>
        <w:t>6</w:t>
      </w:r>
      <w:r w:rsidRPr="00627CE4">
        <w:rPr>
          <w:lang w:bidi="ar-SA"/>
        </w:rPr>
        <w:t xml:space="preserve"> studies investigat</w:t>
      </w:r>
      <w:r w:rsidR="005E3164">
        <w:rPr>
          <w:lang w:bidi="ar-SA"/>
        </w:rPr>
        <w:t>ing</w:t>
      </w:r>
      <w:r w:rsidRPr="00627CE4">
        <w:rPr>
          <w:lang w:bidi="ar-SA"/>
        </w:rPr>
        <w:t xml:space="preserve"> the effect of </w:t>
      </w:r>
      <w:r>
        <w:rPr>
          <w:lang w:bidi="ar-SA"/>
        </w:rPr>
        <w:t xml:space="preserve">the voluntary </w:t>
      </w:r>
      <w:r w:rsidRPr="00627CE4">
        <w:rPr>
          <w:lang w:bidi="ar-SA"/>
        </w:rPr>
        <w:t xml:space="preserve">HSR </w:t>
      </w:r>
      <w:r>
        <w:rPr>
          <w:lang w:bidi="ar-SA"/>
        </w:rPr>
        <w:t xml:space="preserve">system </w:t>
      </w:r>
      <w:r w:rsidRPr="00627CE4">
        <w:rPr>
          <w:lang w:bidi="ar-SA"/>
        </w:rPr>
        <w:t>on the reformulation of packaged foods</w:t>
      </w:r>
      <w:r w:rsidR="00435336">
        <w:rPr>
          <w:lang w:bidi="ar-SA"/>
        </w:rPr>
        <w:t>. T</w:t>
      </w:r>
      <w:r w:rsidR="00950998">
        <w:rPr>
          <w:lang w:bidi="ar-SA"/>
        </w:rPr>
        <w:t xml:space="preserve">he largest study </w:t>
      </w:r>
      <w:r w:rsidR="00E65361">
        <w:rPr>
          <w:lang w:bidi="ar-SA"/>
        </w:rPr>
        <w:t>report</w:t>
      </w:r>
      <w:r w:rsidR="00607563">
        <w:rPr>
          <w:lang w:bidi="ar-SA"/>
        </w:rPr>
        <w:t>ed</w:t>
      </w:r>
      <w:r w:rsidR="00E65361">
        <w:rPr>
          <w:lang w:bidi="ar-SA"/>
        </w:rPr>
        <w:t xml:space="preserve"> </w:t>
      </w:r>
      <w:r w:rsidR="00E65361" w:rsidRPr="00E65361">
        <w:rPr>
          <w:lang w:bidi="ar-SA"/>
        </w:rPr>
        <w:t>a 0.5%, 1.4% and 1.6% reduction in energy, sodium and fibre</w:t>
      </w:r>
      <w:r w:rsidR="00052403">
        <w:rPr>
          <w:lang w:bidi="ar-SA"/>
        </w:rPr>
        <w:t>,</w:t>
      </w:r>
      <w:r w:rsidR="00E65361" w:rsidRPr="00E65361">
        <w:rPr>
          <w:lang w:bidi="ar-SA"/>
        </w:rPr>
        <w:t xml:space="preserve"> respectively</w:t>
      </w:r>
      <w:r w:rsidR="00052403">
        <w:rPr>
          <w:lang w:bidi="ar-SA"/>
        </w:rPr>
        <w:t>,</w:t>
      </w:r>
      <w:r w:rsidR="00E65361" w:rsidRPr="00E65361">
        <w:rPr>
          <w:lang w:bidi="ar-SA"/>
        </w:rPr>
        <w:t xml:space="preserve"> in Australia</w:t>
      </w:r>
      <w:r w:rsidR="00A307F0">
        <w:rPr>
          <w:lang w:bidi="ar-SA"/>
        </w:rPr>
        <w:t xml:space="preserve">, and </w:t>
      </w:r>
      <w:r w:rsidR="00E65361" w:rsidRPr="00E65361">
        <w:rPr>
          <w:lang w:bidi="ar-SA"/>
        </w:rPr>
        <w:t>a 4% and 2.3% reduction in sodium and total sugar, and a 1.9% increase in fibre</w:t>
      </w:r>
      <w:r w:rsidR="00A307F0">
        <w:rPr>
          <w:lang w:bidi="ar-SA"/>
        </w:rPr>
        <w:t xml:space="preserve"> in </w:t>
      </w:r>
      <w:r w:rsidR="001F55B6">
        <w:rPr>
          <w:lang w:bidi="ar-SA"/>
        </w:rPr>
        <w:t>New Zealand</w:t>
      </w:r>
      <w:r w:rsidR="00052403" w:rsidRPr="00052403">
        <w:rPr>
          <w:lang w:bidi="ar-SA"/>
        </w:rPr>
        <w:t xml:space="preserve"> </w:t>
      </w:r>
      <w:r w:rsidR="00052403">
        <w:rPr>
          <w:lang w:bidi="ar-SA"/>
        </w:rPr>
        <w:t>(</w:t>
      </w:r>
      <w:proofErr w:type="spellStart"/>
      <w:r w:rsidR="00052403" w:rsidRPr="00E65361">
        <w:rPr>
          <w:lang w:bidi="ar-SA"/>
        </w:rPr>
        <w:t>Bab</w:t>
      </w:r>
      <w:r w:rsidR="00A307F0">
        <w:rPr>
          <w:lang w:bidi="ar-SA"/>
        </w:rPr>
        <w:t>l</w:t>
      </w:r>
      <w:r w:rsidR="00052403" w:rsidRPr="00E65361">
        <w:rPr>
          <w:lang w:bidi="ar-SA"/>
        </w:rPr>
        <w:t>ani</w:t>
      </w:r>
      <w:proofErr w:type="spellEnd"/>
      <w:r w:rsidR="00052403" w:rsidRPr="00E65361">
        <w:rPr>
          <w:lang w:bidi="ar-SA"/>
        </w:rPr>
        <w:t xml:space="preserve"> et al</w:t>
      </w:r>
      <w:r w:rsidR="00052403">
        <w:rPr>
          <w:lang w:bidi="ar-SA"/>
        </w:rPr>
        <w:t xml:space="preserve">. </w:t>
      </w:r>
      <w:r w:rsidR="00052403" w:rsidRPr="00E65361">
        <w:rPr>
          <w:lang w:bidi="ar-SA"/>
        </w:rPr>
        <w:t>2020</w:t>
      </w:r>
      <w:r w:rsidR="00052403">
        <w:rPr>
          <w:lang w:bidi="ar-SA"/>
        </w:rPr>
        <w:t>)</w:t>
      </w:r>
      <w:r w:rsidR="00E65361" w:rsidRPr="00E65361">
        <w:rPr>
          <w:lang w:bidi="ar-SA"/>
        </w:rPr>
        <w:t>.</w:t>
      </w:r>
    </w:p>
    <w:p w14:paraId="306235CE" w14:textId="3D14FAC4" w:rsidR="00AE5A93" w:rsidRDefault="00AE5A93" w:rsidP="00A25B71">
      <w:pPr>
        <w:rPr>
          <w:lang w:bidi="ar-SA"/>
        </w:rPr>
      </w:pPr>
    </w:p>
    <w:p w14:paraId="7FEC4099" w14:textId="1D88A7C9" w:rsidR="00137D6A" w:rsidRPr="00C4555E" w:rsidRDefault="005134E4" w:rsidP="00C4555E">
      <w:pPr>
        <w:rPr>
          <w:lang w:eastAsia="en-AU" w:bidi="ar-SA"/>
        </w:rPr>
      </w:pPr>
      <w:r>
        <w:rPr>
          <w:lang w:eastAsia="en-AU"/>
        </w:rPr>
        <w:t>D</w:t>
      </w:r>
      <w:r w:rsidR="00551BEC">
        <w:rPr>
          <w:lang w:eastAsia="en-AU"/>
        </w:rPr>
        <w:t>iet</w:t>
      </w:r>
      <w:r>
        <w:rPr>
          <w:lang w:eastAsia="en-AU"/>
        </w:rPr>
        <w:t xml:space="preserve"> is important</w:t>
      </w:r>
      <w:r w:rsidR="00551BEC">
        <w:rPr>
          <w:lang w:eastAsia="en-AU"/>
        </w:rPr>
        <w:t xml:space="preserve"> in maintaining overall health and wellbeing</w:t>
      </w:r>
      <w:r>
        <w:rPr>
          <w:lang w:eastAsia="en-AU"/>
        </w:rPr>
        <w:t>, however, c</w:t>
      </w:r>
      <w:r w:rsidR="00A30426">
        <w:rPr>
          <w:lang w:eastAsia="en-AU"/>
        </w:rPr>
        <w:t xml:space="preserve">onsumers </w:t>
      </w:r>
      <w:r w:rsidR="00291F79">
        <w:rPr>
          <w:lang w:eastAsia="en-AU"/>
        </w:rPr>
        <w:t>face</w:t>
      </w:r>
      <w:r w:rsidR="004100D9">
        <w:rPr>
          <w:lang w:eastAsia="en-AU"/>
        </w:rPr>
        <w:t xml:space="preserve"> various barriers using existing nutrition information</w:t>
      </w:r>
      <w:r w:rsidR="00A30426">
        <w:rPr>
          <w:lang w:eastAsia="en-AU"/>
        </w:rPr>
        <w:t xml:space="preserve">. </w:t>
      </w:r>
      <w:r w:rsidR="00C4555E">
        <w:rPr>
          <w:lang w:eastAsia="en-AU"/>
        </w:rPr>
        <w:t>A</w:t>
      </w:r>
      <w:r w:rsidR="00900936">
        <w:rPr>
          <w:lang w:eastAsia="en-AU"/>
        </w:rPr>
        <w:t xml:space="preserve"> </w:t>
      </w:r>
      <w:r w:rsidR="00516770">
        <w:rPr>
          <w:lang w:eastAsia="en-AU"/>
        </w:rPr>
        <w:t xml:space="preserve">consistently </w:t>
      </w:r>
      <w:r w:rsidR="00900936">
        <w:rPr>
          <w:lang w:eastAsia="en-AU"/>
        </w:rPr>
        <w:t>available</w:t>
      </w:r>
      <w:r w:rsidR="00C73CBB">
        <w:rPr>
          <w:lang w:eastAsia="en-AU"/>
        </w:rPr>
        <w:t xml:space="preserve"> HSR system </w:t>
      </w:r>
      <w:r w:rsidR="00900936">
        <w:rPr>
          <w:lang w:eastAsia="en-AU"/>
        </w:rPr>
        <w:t>could</w:t>
      </w:r>
      <w:r w:rsidR="00BC56B0">
        <w:rPr>
          <w:lang w:eastAsia="en-AU"/>
        </w:rPr>
        <w:t xml:space="preserve"> guide consumers </w:t>
      </w:r>
      <w:r w:rsidR="00C73CBB">
        <w:rPr>
          <w:lang w:eastAsia="en-AU"/>
        </w:rPr>
        <w:t>in</w:t>
      </w:r>
      <w:r w:rsidR="00900936">
        <w:rPr>
          <w:lang w:eastAsia="en-AU"/>
        </w:rPr>
        <w:t xml:space="preserve"> making</w:t>
      </w:r>
      <w:r w:rsidR="00C73CBB">
        <w:rPr>
          <w:lang w:eastAsia="en-AU"/>
        </w:rPr>
        <w:t xml:space="preserve"> food comparisons and support </w:t>
      </w:r>
      <w:r w:rsidR="007E0CE8">
        <w:rPr>
          <w:lang w:eastAsia="en-AU"/>
        </w:rPr>
        <w:t xml:space="preserve">decisions </w:t>
      </w:r>
      <w:r w:rsidR="00B76FD8">
        <w:rPr>
          <w:lang w:eastAsia="en-AU"/>
        </w:rPr>
        <w:t>in</w:t>
      </w:r>
      <w:r w:rsidR="00916CE0">
        <w:rPr>
          <w:lang w:eastAsia="en-AU"/>
        </w:rPr>
        <w:t>-</w:t>
      </w:r>
      <w:r w:rsidR="00B76FD8">
        <w:rPr>
          <w:lang w:eastAsia="en-AU"/>
        </w:rPr>
        <w:t>line</w:t>
      </w:r>
      <w:r w:rsidR="007E0CE8">
        <w:rPr>
          <w:lang w:eastAsia="en-AU"/>
        </w:rPr>
        <w:t xml:space="preserve"> with dietary guidelines</w:t>
      </w:r>
      <w:r w:rsidR="00067AD8">
        <w:rPr>
          <w:lang w:eastAsia="en-AU"/>
        </w:rPr>
        <w:t>. It could also</w:t>
      </w:r>
      <w:r w:rsidR="002D5FEE">
        <w:rPr>
          <w:lang w:eastAsia="en-AU"/>
        </w:rPr>
        <w:t xml:space="preserve"> indirectly </w:t>
      </w:r>
      <w:r w:rsidR="005114A4">
        <w:rPr>
          <w:lang w:eastAsia="en-AU"/>
        </w:rPr>
        <w:t>improve the nutritional composition of packaged food available for purchase.</w:t>
      </w:r>
    </w:p>
    <w:p w14:paraId="06AE9D4C" w14:textId="10656B17" w:rsidR="00DF3687" w:rsidRDefault="00DF3687" w:rsidP="00B12656">
      <w:pPr>
        <w:pStyle w:val="Heading2"/>
        <w:numPr>
          <w:ilvl w:val="0"/>
          <w:numId w:val="45"/>
        </w:numPr>
      </w:pPr>
      <w:bookmarkStart w:id="7" w:name="_Toc243655764"/>
      <w:r>
        <w:t>Why is government action needed?</w:t>
      </w:r>
      <w:bookmarkEnd w:id="7"/>
    </w:p>
    <w:p w14:paraId="576867A8" w14:textId="457E2665" w:rsidR="00C97C78" w:rsidRDefault="00FD3A9D" w:rsidP="00B8619D">
      <w:pPr>
        <w:rPr>
          <w:lang w:bidi="ar-SA"/>
        </w:rPr>
      </w:pPr>
      <w:r>
        <w:rPr>
          <w:lang w:bidi="ar-SA"/>
        </w:rPr>
        <w:t>Since 2014</w:t>
      </w:r>
      <w:r w:rsidR="00DB4AF0">
        <w:rPr>
          <w:lang w:bidi="ar-SA"/>
        </w:rPr>
        <w:t xml:space="preserve">, a voluntary HSR </w:t>
      </w:r>
      <w:r w:rsidR="00813F36">
        <w:rPr>
          <w:lang w:bidi="ar-SA"/>
        </w:rPr>
        <w:t xml:space="preserve">system </w:t>
      </w:r>
      <w:r w:rsidR="00DB4AF0">
        <w:rPr>
          <w:lang w:bidi="ar-SA"/>
        </w:rPr>
        <w:t xml:space="preserve">has been </w:t>
      </w:r>
      <w:r w:rsidR="006D2F0D">
        <w:rPr>
          <w:lang w:bidi="ar-SA"/>
        </w:rPr>
        <w:t>in place</w:t>
      </w:r>
      <w:r w:rsidR="00813F36">
        <w:rPr>
          <w:lang w:bidi="ar-SA"/>
        </w:rPr>
        <w:t xml:space="preserve"> to </w:t>
      </w:r>
      <w:r w:rsidR="00B607C9" w:rsidRPr="00020A53">
        <w:rPr>
          <w:lang w:eastAsia="en-AU" w:bidi="ar-SA"/>
        </w:rPr>
        <w:t>provide a quick, easy, standardised way for consumers to make informed food choices aligned with dietary guidelines</w:t>
      </w:r>
      <w:r w:rsidR="00536E38">
        <w:rPr>
          <w:lang w:bidi="ar-SA"/>
        </w:rPr>
        <w:t>.</w:t>
      </w:r>
      <w:r w:rsidR="00ED2D5E">
        <w:rPr>
          <w:lang w:bidi="ar-SA"/>
        </w:rPr>
        <w:t xml:space="preserve"> Voluntary uptake targets were </w:t>
      </w:r>
      <w:r w:rsidR="00E22FBE">
        <w:rPr>
          <w:lang w:bidi="ar-SA"/>
        </w:rPr>
        <w:t xml:space="preserve">introduced </w:t>
      </w:r>
      <w:r w:rsidR="00402385">
        <w:rPr>
          <w:lang w:bidi="ar-SA"/>
        </w:rPr>
        <w:t>in 2020</w:t>
      </w:r>
      <w:r w:rsidR="00CA6DA7">
        <w:rPr>
          <w:lang w:bidi="ar-SA"/>
        </w:rPr>
        <w:t xml:space="preserve"> following</w:t>
      </w:r>
      <w:r w:rsidR="005D7D8F">
        <w:rPr>
          <w:lang w:bidi="ar-SA"/>
        </w:rPr>
        <w:t xml:space="preserve"> the five-year review of the HSR system</w:t>
      </w:r>
      <w:r w:rsidR="00402385">
        <w:rPr>
          <w:lang w:bidi="ar-SA"/>
        </w:rPr>
        <w:t>.</w:t>
      </w:r>
      <w:r w:rsidR="00ED2D5E">
        <w:rPr>
          <w:lang w:bidi="ar-SA"/>
        </w:rPr>
        <w:t xml:space="preserve"> </w:t>
      </w:r>
      <w:r w:rsidR="001E6BBF" w:rsidRPr="001E6BBF">
        <w:rPr>
          <w:lang w:bidi="ar-SA"/>
        </w:rPr>
        <w:t>If the final target was not met by industry, ministers would consider mandating the system.</w:t>
      </w:r>
      <w:r w:rsidR="00356674">
        <w:rPr>
          <w:rStyle w:val="FootnoteReference"/>
          <w:lang w:bidi="ar-SA"/>
        </w:rPr>
        <w:footnoteReference w:id="3"/>
      </w:r>
    </w:p>
    <w:p w14:paraId="30F69AE1" w14:textId="77777777" w:rsidR="00C97C78" w:rsidRDefault="00C97C78" w:rsidP="00B8619D">
      <w:pPr>
        <w:rPr>
          <w:lang w:bidi="ar-SA"/>
        </w:rPr>
      </w:pPr>
    </w:p>
    <w:p w14:paraId="67FDD49D" w14:textId="42E82442" w:rsidR="00B15FFF" w:rsidRDefault="00536E38" w:rsidP="00B8619D">
      <w:r>
        <w:rPr>
          <w:lang w:bidi="ar-SA"/>
        </w:rPr>
        <w:t xml:space="preserve">In </w:t>
      </w:r>
      <w:r w:rsidR="00813F36">
        <w:rPr>
          <w:lang w:bidi="ar-SA"/>
        </w:rPr>
        <w:t>February</w:t>
      </w:r>
      <w:r w:rsidR="00C45297">
        <w:rPr>
          <w:lang w:bidi="ar-SA"/>
        </w:rPr>
        <w:t xml:space="preserve"> 2026</w:t>
      </w:r>
      <w:r w:rsidR="00813F36">
        <w:rPr>
          <w:lang w:bidi="ar-SA"/>
        </w:rPr>
        <w:t>,</w:t>
      </w:r>
      <w:r w:rsidR="000565CD">
        <w:rPr>
          <w:lang w:bidi="ar-SA"/>
        </w:rPr>
        <w:t xml:space="preserve"> </w:t>
      </w:r>
      <w:r w:rsidR="006F6DA2">
        <w:rPr>
          <w:lang w:bidi="ar-SA"/>
        </w:rPr>
        <w:t>t</w:t>
      </w:r>
      <w:r w:rsidR="00CC5E1F" w:rsidRPr="002D2CA4">
        <w:rPr>
          <w:lang w:bidi="ar-SA"/>
        </w:rPr>
        <w:t xml:space="preserve">he </w:t>
      </w:r>
      <w:r w:rsidR="002D2CA4" w:rsidRPr="002D2CA4">
        <w:rPr>
          <w:lang w:bidi="ar-SA"/>
        </w:rPr>
        <w:t xml:space="preserve">FMM </w:t>
      </w:r>
      <w:r w:rsidR="00875685" w:rsidRPr="002D2CA4">
        <w:rPr>
          <w:lang w:bidi="ar-SA"/>
        </w:rPr>
        <w:t xml:space="preserve">asked </w:t>
      </w:r>
      <w:r w:rsidR="00875685">
        <w:rPr>
          <w:lang w:bidi="ar-SA"/>
        </w:rPr>
        <w:t xml:space="preserve">FSANZ </w:t>
      </w:r>
      <w:r w:rsidR="002D2CA4" w:rsidRPr="002D2CA4">
        <w:rPr>
          <w:lang w:bidi="ar-SA"/>
        </w:rPr>
        <w:t xml:space="preserve">to </w:t>
      </w:r>
      <w:r w:rsidR="00875685">
        <w:rPr>
          <w:lang w:bidi="ar-SA"/>
        </w:rPr>
        <w:t>prepare</w:t>
      </w:r>
      <w:r w:rsidR="00875685" w:rsidRPr="002D2CA4">
        <w:rPr>
          <w:lang w:bidi="ar-SA"/>
        </w:rPr>
        <w:t xml:space="preserve"> </w:t>
      </w:r>
      <w:r w:rsidR="002D2CA4" w:rsidRPr="002D2CA4">
        <w:rPr>
          <w:lang w:bidi="ar-SA"/>
        </w:rPr>
        <w:t>a proposal to consider mandating the HSR system in the Code.</w:t>
      </w:r>
      <w:r w:rsidR="00C454BF" w:rsidRPr="00C454BF">
        <w:t xml:space="preserve"> </w:t>
      </w:r>
      <w:r w:rsidR="00DF15B7">
        <w:t>Th</w:t>
      </w:r>
      <w:r w:rsidR="00875685">
        <w:t>e FMM’s</w:t>
      </w:r>
      <w:r w:rsidR="00DF15B7">
        <w:t xml:space="preserve"> decision was </w:t>
      </w:r>
      <w:r w:rsidR="00B15FFF">
        <w:t xml:space="preserve">made noting </w:t>
      </w:r>
      <w:r w:rsidR="00015922">
        <w:t>only</w:t>
      </w:r>
      <w:r w:rsidR="00B15FFF">
        <w:t xml:space="preserve"> </w:t>
      </w:r>
      <w:r w:rsidR="00C503A0">
        <w:t xml:space="preserve">39% in Australia and 36% in New Zealand of intended foods displayed </w:t>
      </w:r>
      <w:r w:rsidR="00C503A0" w:rsidRPr="001E2E6C">
        <w:t>the HSR</w:t>
      </w:r>
      <w:r w:rsidR="00404C2D">
        <w:t xml:space="preserve">, well short of </w:t>
      </w:r>
      <w:r w:rsidR="00B15FFF">
        <w:t xml:space="preserve">the final </w:t>
      </w:r>
      <w:r w:rsidR="008F4A24">
        <w:t xml:space="preserve">voluntary </w:t>
      </w:r>
      <w:r w:rsidR="00B15FFF">
        <w:t>uptake target of 70%</w:t>
      </w:r>
      <w:r w:rsidR="00361550">
        <w:t>.</w:t>
      </w:r>
      <w:r w:rsidR="006E623D">
        <w:t xml:space="preserve"> Ministers also considered FSANZ’s consumer research</w:t>
      </w:r>
      <w:r w:rsidR="002B4A15">
        <w:t>, which</w:t>
      </w:r>
      <w:r w:rsidR="006E623D">
        <w:t xml:space="preserve"> </w:t>
      </w:r>
      <w:r w:rsidR="00DF0EB7">
        <w:t>show</w:t>
      </w:r>
      <w:r w:rsidR="002B4A15">
        <w:t>ed</w:t>
      </w:r>
      <w:r w:rsidR="00DF0EB7">
        <w:t xml:space="preserve"> strong support for the HSR</w:t>
      </w:r>
      <w:r w:rsidR="00E108CE">
        <w:t xml:space="preserve"> system</w:t>
      </w:r>
      <w:r w:rsidR="00DF0EB7">
        <w:t xml:space="preserve">, but </w:t>
      </w:r>
      <w:r w:rsidR="00492656">
        <w:t xml:space="preserve">also identified </w:t>
      </w:r>
      <w:r w:rsidR="00FA098C">
        <w:t xml:space="preserve">consumer </w:t>
      </w:r>
      <w:r w:rsidR="00DF0EB7">
        <w:t xml:space="preserve">misunderstanding about how </w:t>
      </w:r>
      <w:r w:rsidR="00492656">
        <w:t xml:space="preserve">the system is intended </w:t>
      </w:r>
      <w:r w:rsidR="00DF0EB7">
        <w:t xml:space="preserve">to </w:t>
      </w:r>
      <w:r w:rsidR="00492656">
        <w:t xml:space="preserve">be </w:t>
      </w:r>
      <w:r w:rsidR="00DF0EB7">
        <w:t>use</w:t>
      </w:r>
      <w:r w:rsidR="00492656">
        <w:t>d</w:t>
      </w:r>
      <w:r w:rsidR="000318AB">
        <w:t>, particularly that HSR</w:t>
      </w:r>
      <w:r w:rsidR="00492656">
        <w:t>s</w:t>
      </w:r>
      <w:r w:rsidR="000318AB">
        <w:t xml:space="preserve"> </w:t>
      </w:r>
      <w:r w:rsidR="00D6785A">
        <w:t>are</w:t>
      </w:r>
      <w:r w:rsidR="000318AB">
        <w:t xml:space="preserve"> only intended </w:t>
      </w:r>
      <w:r w:rsidR="00D6785A">
        <w:t xml:space="preserve">to support </w:t>
      </w:r>
      <w:r w:rsidR="000318AB">
        <w:t>compari</w:t>
      </w:r>
      <w:r w:rsidR="00D6785A">
        <w:t>sons between</w:t>
      </w:r>
      <w:r w:rsidR="000318AB">
        <w:t xml:space="preserve"> similar products.</w:t>
      </w:r>
    </w:p>
    <w:p w14:paraId="4295B73A" w14:textId="77777777" w:rsidR="00B15FFF" w:rsidRDefault="00B15FFF" w:rsidP="00B8619D"/>
    <w:p w14:paraId="0ED0CD2B" w14:textId="74B0ED8A" w:rsidR="002D2CA4" w:rsidRDefault="00C454BF" w:rsidP="00B8619D">
      <w:pPr>
        <w:rPr>
          <w:lang w:bidi="ar-SA"/>
        </w:rPr>
      </w:pPr>
      <w:r w:rsidRPr="00C454BF">
        <w:rPr>
          <w:lang w:bidi="ar-SA"/>
        </w:rPr>
        <w:t xml:space="preserve">If the HSR system were to be mandated, the number of </w:t>
      </w:r>
      <w:r w:rsidR="00E20BA8">
        <w:rPr>
          <w:lang w:bidi="ar-SA"/>
        </w:rPr>
        <w:t>food</w:t>
      </w:r>
      <w:r w:rsidRPr="00C454BF">
        <w:rPr>
          <w:lang w:bidi="ar-SA"/>
        </w:rPr>
        <w:t>s displaying a HSR</w:t>
      </w:r>
      <w:r w:rsidR="00DC1822">
        <w:rPr>
          <w:lang w:bidi="ar-SA"/>
        </w:rPr>
        <w:t xml:space="preserve"> symbol</w:t>
      </w:r>
      <w:r w:rsidRPr="00C454BF">
        <w:rPr>
          <w:lang w:bidi="ar-SA"/>
        </w:rPr>
        <w:t xml:space="preserve"> would increase, providing greater opportunity for consumers to make informed food choices.</w:t>
      </w:r>
    </w:p>
    <w:p w14:paraId="4F54D854" w14:textId="77777777" w:rsidR="00B8619D" w:rsidRDefault="00B8619D" w:rsidP="007E7157">
      <w:pPr>
        <w:rPr>
          <w:lang w:bidi="ar-SA"/>
        </w:rPr>
      </w:pPr>
    </w:p>
    <w:p w14:paraId="236FF2B8" w14:textId="7F9F7C2B" w:rsidR="00484F0C" w:rsidRDefault="003F0EC3" w:rsidP="006F539D">
      <w:pPr>
        <w:spacing w:after="120"/>
        <w:rPr>
          <w:lang w:bidi="ar-SA"/>
        </w:rPr>
      </w:pPr>
      <w:r>
        <w:rPr>
          <w:lang w:bidi="ar-SA"/>
        </w:rPr>
        <w:t>In developing food regulatory measures,</w:t>
      </w:r>
      <w:r w:rsidR="00907E55">
        <w:rPr>
          <w:lang w:bidi="ar-SA"/>
        </w:rPr>
        <w:t xml:space="preserve"> FSANZ must have regard to</w:t>
      </w:r>
      <w:r>
        <w:rPr>
          <w:lang w:bidi="ar-SA"/>
        </w:rPr>
        <w:t xml:space="preserve"> t</w:t>
      </w:r>
      <w:r w:rsidR="00934817">
        <w:rPr>
          <w:lang w:bidi="ar-SA"/>
        </w:rPr>
        <w:t xml:space="preserve">he FSANZ Act </w:t>
      </w:r>
      <w:r>
        <w:rPr>
          <w:lang w:bidi="ar-SA"/>
        </w:rPr>
        <w:t>objectives</w:t>
      </w:r>
      <w:r w:rsidR="006F638C">
        <w:rPr>
          <w:lang w:bidi="ar-SA"/>
        </w:rPr>
        <w:t xml:space="preserve"> </w:t>
      </w:r>
      <w:r w:rsidR="00664100">
        <w:rPr>
          <w:lang w:bidi="ar-SA"/>
        </w:rPr>
        <w:t>(1(a)(b)(c))</w:t>
      </w:r>
      <w:r w:rsidR="00907E55">
        <w:rPr>
          <w:lang w:bidi="ar-SA"/>
        </w:rPr>
        <w:t>. These</w:t>
      </w:r>
      <w:r>
        <w:rPr>
          <w:lang w:bidi="ar-SA"/>
        </w:rPr>
        <w:t xml:space="preserve"> are:</w:t>
      </w:r>
    </w:p>
    <w:p w14:paraId="3C85D31D" w14:textId="4CBB273C" w:rsidR="003F0EC3" w:rsidRDefault="00BD17D6" w:rsidP="00664100">
      <w:pPr>
        <w:pStyle w:val="FSBullet1"/>
      </w:pPr>
      <w:r>
        <w:t>the protection of public health and safety</w:t>
      </w:r>
    </w:p>
    <w:p w14:paraId="1D1831DB" w14:textId="4A9CBCFF" w:rsidR="00BD17D6" w:rsidRDefault="00BD17D6" w:rsidP="00BD17D6">
      <w:pPr>
        <w:pStyle w:val="FSBullet1"/>
      </w:pPr>
      <w:r>
        <w:t>the provision of adequate information relating to food to enable consumers to make informed food choices</w:t>
      </w:r>
    </w:p>
    <w:p w14:paraId="6FF21DD6" w14:textId="08FBD7B9" w:rsidR="00BD17D6" w:rsidRPr="00BD17D6" w:rsidRDefault="00BD17D6" w:rsidP="006F539D">
      <w:pPr>
        <w:pStyle w:val="FSBullet1"/>
      </w:pPr>
      <w:r>
        <w:lastRenderedPageBreak/>
        <w:t>the prevention of misleading or deceptive conduct.</w:t>
      </w:r>
    </w:p>
    <w:p w14:paraId="607CC9D1" w14:textId="77777777" w:rsidR="00484F0C" w:rsidRDefault="00484F0C" w:rsidP="00DF3687">
      <w:pPr>
        <w:rPr>
          <w:lang w:bidi="ar-SA"/>
        </w:rPr>
      </w:pPr>
    </w:p>
    <w:p w14:paraId="695DEB24" w14:textId="084CA107" w:rsidR="003425AD" w:rsidRPr="00E00A0F" w:rsidRDefault="00987A69" w:rsidP="00DF3687">
      <w:pPr>
        <w:rPr>
          <w:lang w:bidi="ar-SA"/>
        </w:rPr>
      </w:pPr>
      <w:r>
        <w:rPr>
          <w:lang w:bidi="ar-SA"/>
        </w:rPr>
        <w:t>T</w:t>
      </w:r>
      <w:r w:rsidR="00977FAA">
        <w:rPr>
          <w:lang w:bidi="ar-SA"/>
        </w:rPr>
        <w:t xml:space="preserve">he </w:t>
      </w:r>
      <w:r w:rsidR="003425AD">
        <w:rPr>
          <w:lang w:bidi="ar-SA"/>
        </w:rPr>
        <w:t xml:space="preserve">primary objective </w:t>
      </w:r>
      <w:r>
        <w:rPr>
          <w:lang w:bidi="ar-SA"/>
        </w:rPr>
        <w:t xml:space="preserve">of this proposal </w:t>
      </w:r>
      <w:r w:rsidR="00CB2B12">
        <w:rPr>
          <w:lang w:bidi="ar-SA"/>
        </w:rPr>
        <w:t>is t</w:t>
      </w:r>
      <w:r w:rsidR="00CB2B12" w:rsidRPr="00CB2B12">
        <w:rPr>
          <w:lang w:bidi="ar-SA"/>
        </w:rPr>
        <w:t xml:space="preserve">o provide </w:t>
      </w:r>
      <w:r w:rsidR="00021FD9">
        <w:rPr>
          <w:lang w:bidi="ar-SA"/>
        </w:rPr>
        <w:t xml:space="preserve">convenient, relevant and readily understood </w:t>
      </w:r>
      <w:r w:rsidR="00DC3498">
        <w:rPr>
          <w:lang w:bidi="ar-SA"/>
        </w:rPr>
        <w:t>FoP</w:t>
      </w:r>
      <w:r w:rsidR="00D02AA5">
        <w:rPr>
          <w:lang w:bidi="ar-SA"/>
        </w:rPr>
        <w:t>L</w:t>
      </w:r>
      <w:r w:rsidR="00DC3498">
        <w:rPr>
          <w:lang w:bidi="ar-SA"/>
        </w:rPr>
        <w:t xml:space="preserve"> </w:t>
      </w:r>
      <w:r w:rsidR="00CB2B12" w:rsidRPr="00CB2B12">
        <w:rPr>
          <w:lang w:bidi="ar-SA"/>
        </w:rPr>
        <w:t>to better support Australian and New Zealand consumers to make informed food choices in-line with dietary guidelines.</w:t>
      </w:r>
      <w:r w:rsidR="00B75542">
        <w:rPr>
          <w:lang w:bidi="ar-SA"/>
        </w:rPr>
        <w:t xml:space="preserve"> To </w:t>
      </w:r>
      <w:r w:rsidR="00A915DF">
        <w:rPr>
          <w:lang w:bidi="ar-SA"/>
        </w:rPr>
        <w:t xml:space="preserve">further </w:t>
      </w:r>
      <w:r w:rsidR="00B75542">
        <w:rPr>
          <w:lang w:bidi="ar-SA"/>
        </w:rPr>
        <w:t>support consumer</w:t>
      </w:r>
      <w:r w:rsidR="00A915DF">
        <w:rPr>
          <w:lang w:bidi="ar-SA"/>
        </w:rPr>
        <w:t xml:space="preserve">s, a secondary objective of this proposal is </w:t>
      </w:r>
      <w:r w:rsidR="00793A10">
        <w:rPr>
          <w:lang w:bidi="ar-SA"/>
        </w:rPr>
        <w:t xml:space="preserve">to make </w:t>
      </w:r>
      <w:r w:rsidR="00A915DF">
        <w:rPr>
          <w:lang w:bidi="ar-SA"/>
        </w:rPr>
        <w:t>information consi</w:t>
      </w:r>
      <w:r w:rsidR="00E0379E">
        <w:rPr>
          <w:lang w:bidi="ar-SA"/>
        </w:rPr>
        <w:t>stently available</w:t>
      </w:r>
      <w:r w:rsidR="002A05AB">
        <w:rPr>
          <w:lang w:bidi="ar-SA"/>
        </w:rPr>
        <w:t xml:space="preserve"> </w:t>
      </w:r>
      <w:r w:rsidR="009862DC">
        <w:rPr>
          <w:lang w:bidi="ar-SA"/>
        </w:rPr>
        <w:t xml:space="preserve">on </w:t>
      </w:r>
      <w:r w:rsidR="009D1DE0">
        <w:rPr>
          <w:lang w:bidi="ar-SA"/>
        </w:rPr>
        <w:t xml:space="preserve">the </w:t>
      </w:r>
      <w:proofErr w:type="spellStart"/>
      <w:r w:rsidR="009030ED">
        <w:rPr>
          <w:lang w:bidi="ar-SA"/>
        </w:rPr>
        <w:t>FoP</w:t>
      </w:r>
      <w:proofErr w:type="spellEnd"/>
      <w:r w:rsidR="009030ED">
        <w:rPr>
          <w:lang w:bidi="ar-SA"/>
        </w:rPr>
        <w:t xml:space="preserve"> </w:t>
      </w:r>
      <w:r w:rsidR="00FC76BF">
        <w:rPr>
          <w:lang w:bidi="ar-SA"/>
        </w:rPr>
        <w:t>of</w:t>
      </w:r>
      <w:r w:rsidR="00F9438E">
        <w:rPr>
          <w:lang w:bidi="ar-SA"/>
        </w:rPr>
        <w:t xml:space="preserve"> </w:t>
      </w:r>
      <w:r w:rsidR="00036124">
        <w:rPr>
          <w:lang w:bidi="ar-SA"/>
        </w:rPr>
        <w:t xml:space="preserve">most </w:t>
      </w:r>
      <w:r w:rsidR="009862DC">
        <w:rPr>
          <w:lang w:bidi="ar-SA"/>
        </w:rPr>
        <w:t>packaged food products</w:t>
      </w:r>
      <w:r w:rsidR="00FC76BF">
        <w:rPr>
          <w:lang w:bidi="ar-SA"/>
        </w:rPr>
        <w:t>,</w:t>
      </w:r>
      <w:r w:rsidR="009862DC">
        <w:rPr>
          <w:lang w:bidi="ar-SA"/>
        </w:rPr>
        <w:t xml:space="preserve"> </w:t>
      </w:r>
      <w:r w:rsidR="00FC76BF">
        <w:rPr>
          <w:lang w:bidi="ar-SA"/>
        </w:rPr>
        <w:t xml:space="preserve">helping </w:t>
      </w:r>
      <w:r w:rsidR="009862DC">
        <w:rPr>
          <w:lang w:bidi="ar-SA"/>
        </w:rPr>
        <w:t xml:space="preserve">consumers </w:t>
      </w:r>
      <w:r w:rsidR="005861AD">
        <w:rPr>
          <w:lang w:bidi="ar-SA"/>
        </w:rPr>
        <w:t xml:space="preserve">easily compare </w:t>
      </w:r>
      <w:r w:rsidR="00FC76BF">
        <w:rPr>
          <w:lang w:bidi="ar-SA"/>
        </w:rPr>
        <w:t>similar</w:t>
      </w:r>
      <w:r w:rsidR="005861AD">
        <w:rPr>
          <w:lang w:bidi="ar-SA"/>
        </w:rPr>
        <w:t xml:space="preserve"> products.</w:t>
      </w:r>
      <w:r w:rsidR="002E542D">
        <w:rPr>
          <w:lang w:bidi="ar-SA"/>
        </w:rPr>
        <w:t xml:space="preserve"> These objectives and success factors are set out in Table 1.</w:t>
      </w:r>
    </w:p>
    <w:p w14:paraId="44C49349" w14:textId="3B1F3FE4" w:rsidR="00ED2D1B" w:rsidRDefault="00EE4F5E" w:rsidP="0016759A">
      <w:pPr>
        <w:pStyle w:val="FSTableFigureHeading"/>
      </w:pPr>
      <w:r>
        <w:t>Table 1.</w:t>
      </w:r>
      <w:r w:rsidR="00DB657E">
        <w:t xml:space="preserve"> Proposal objectives and success factors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4387E" w14:paraId="77979438" w14:textId="77777777" w:rsidTr="0016759A">
        <w:tc>
          <w:tcPr>
            <w:tcW w:w="4530" w:type="dxa"/>
            <w:tcBorders>
              <w:bottom w:val="single" w:sz="4" w:space="0" w:color="4BACC6"/>
            </w:tcBorders>
            <w:shd w:val="clear" w:color="auto" w:fill="0A4865"/>
          </w:tcPr>
          <w:p w14:paraId="782A0DF6" w14:textId="13FCE396" w:rsidR="00E4387E" w:rsidRPr="0016759A" w:rsidRDefault="00E4387E" w:rsidP="00F31DC2">
            <w:pPr>
              <w:rPr>
                <w:b/>
                <w:bCs/>
                <w:lang w:bidi="ar-SA"/>
              </w:rPr>
            </w:pPr>
            <w:r w:rsidRPr="0016759A">
              <w:rPr>
                <w:b/>
                <w:bCs/>
                <w:lang w:bidi="ar-SA"/>
              </w:rPr>
              <w:t>Objective</w:t>
            </w:r>
          </w:p>
        </w:tc>
        <w:tc>
          <w:tcPr>
            <w:tcW w:w="4530" w:type="dxa"/>
            <w:tcBorders>
              <w:bottom w:val="single" w:sz="4" w:space="0" w:color="4BACC6"/>
            </w:tcBorders>
            <w:shd w:val="clear" w:color="auto" w:fill="0A4865"/>
          </w:tcPr>
          <w:p w14:paraId="0066820B" w14:textId="6ECAA4B8" w:rsidR="00E4387E" w:rsidRPr="0016759A" w:rsidRDefault="002C3A1C" w:rsidP="00F31DC2">
            <w:pPr>
              <w:rPr>
                <w:b/>
                <w:bCs/>
                <w:lang w:bidi="ar-SA"/>
              </w:rPr>
            </w:pPr>
            <w:r w:rsidRPr="0016759A">
              <w:rPr>
                <w:b/>
                <w:bCs/>
                <w:lang w:bidi="ar-SA"/>
              </w:rPr>
              <w:t>Success factor</w:t>
            </w:r>
          </w:p>
        </w:tc>
      </w:tr>
      <w:tr w:rsidR="00E4387E" w14:paraId="7337AE28" w14:textId="77777777" w:rsidTr="0016759A">
        <w:tc>
          <w:tcPr>
            <w:tcW w:w="4530" w:type="dxa"/>
            <w:tcBorders>
              <w:top w:val="single" w:sz="4" w:space="0" w:color="4BACC6"/>
              <w:bottom w:val="single" w:sz="4" w:space="0" w:color="4BACC6"/>
            </w:tcBorders>
          </w:tcPr>
          <w:p w14:paraId="0D1E1957" w14:textId="2D48CEDA" w:rsidR="00E4387E" w:rsidRDefault="009D7A57" w:rsidP="0016759A">
            <w:pPr>
              <w:pStyle w:val="ListParagraph"/>
              <w:numPr>
                <w:ilvl w:val="0"/>
                <w:numId w:val="61"/>
              </w:numPr>
            </w:pPr>
            <w:r>
              <w:t>T</w:t>
            </w:r>
            <w:r w:rsidRPr="009D7A57">
              <w:t xml:space="preserve">o provide convenient, relevant and readily understood </w:t>
            </w:r>
            <w:r w:rsidR="002E559E">
              <w:t>F</w:t>
            </w:r>
            <w:r w:rsidR="00DA7DAB">
              <w:t>o</w:t>
            </w:r>
            <w:r w:rsidR="002E559E">
              <w:t>P</w:t>
            </w:r>
            <w:r w:rsidR="0074441A">
              <w:t>L</w:t>
            </w:r>
            <w:r w:rsidR="002E559E">
              <w:t xml:space="preserve"> </w:t>
            </w:r>
            <w:r w:rsidRPr="009D7A57">
              <w:t>to better support Australian and New Zealand consumers to make informed food choices in-line with dietary guidelines</w:t>
            </w:r>
            <w:r w:rsidR="00D84C50">
              <w:t>.</w:t>
            </w:r>
          </w:p>
        </w:tc>
        <w:tc>
          <w:tcPr>
            <w:tcW w:w="4530" w:type="dxa"/>
            <w:tcBorders>
              <w:top w:val="single" w:sz="4" w:space="0" w:color="4BACC6"/>
              <w:bottom w:val="single" w:sz="4" w:space="0" w:color="4BACC6"/>
            </w:tcBorders>
          </w:tcPr>
          <w:p w14:paraId="56BEDD2B" w14:textId="2027A995" w:rsidR="00E4387E" w:rsidRDefault="00BB3DF7" w:rsidP="00F31DC2">
            <w:pPr>
              <w:rPr>
                <w:lang w:bidi="ar-SA"/>
              </w:rPr>
            </w:pPr>
            <w:r>
              <w:rPr>
                <w:lang w:bidi="ar-SA"/>
              </w:rPr>
              <w:t xml:space="preserve">Providing </w:t>
            </w:r>
            <w:r w:rsidR="0095425D">
              <w:rPr>
                <w:lang w:bidi="ar-SA"/>
              </w:rPr>
              <w:t>FoP</w:t>
            </w:r>
            <w:r w:rsidR="0074441A">
              <w:rPr>
                <w:lang w:bidi="ar-SA"/>
              </w:rPr>
              <w:t>L</w:t>
            </w:r>
            <w:r w:rsidR="0095425D">
              <w:rPr>
                <w:lang w:bidi="ar-SA"/>
              </w:rPr>
              <w:t xml:space="preserve"> </w:t>
            </w:r>
            <w:r w:rsidR="004C0A57">
              <w:rPr>
                <w:lang w:bidi="ar-SA"/>
              </w:rPr>
              <w:t xml:space="preserve">in </w:t>
            </w:r>
            <w:r w:rsidR="00DA2417">
              <w:rPr>
                <w:lang w:bidi="ar-SA"/>
              </w:rPr>
              <w:t>an</w:t>
            </w:r>
            <w:r w:rsidR="000966DC">
              <w:rPr>
                <w:lang w:bidi="ar-SA"/>
              </w:rPr>
              <w:t xml:space="preserve"> easier to understand</w:t>
            </w:r>
            <w:r w:rsidR="00D73463">
              <w:rPr>
                <w:lang w:bidi="ar-SA"/>
              </w:rPr>
              <w:t xml:space="preserve"> </w:t>
            </w:r>
            <w:r w:rsidR="00DA2417">
              <w:rPr>
                <w:lang w:bidi="ar-SA"/>
              </w:rPr>
              <w:t>format</w:t>
            </w:r>
            <w:r w:rsidR="00450F0A">
              <w:rPr>
                <w:lang w:bidi="ar-SA"/>
              </w:rPr>
              <w:t xml:space="preserve"> </w:t>
            </w:r>
            <w:r w:rsidR="00A50C07">
              <w:rPr>
                <w:lang w:bidi="ar-SA"/>
              </w:rPr>
              <w:t>to</w:t>
            </w:r>
            <w:r w:rsidR="00D73463">
              <w:rPr>
                <w:lang w:bidi="ar-SA"/>
              </w:rPr>
              <w:t xml:space="preserve"> </w:t>
            </w:r>
            <w:r w:rsidR="007A3B8C">
              <w:rPr>
                <w:lang w:bidi="ar-SA"/>
              </w:rPr>
              <w:t>support consume</w:t>
            </w:r>
            <w:r w:rsidR="0088368E">
              <w:rPr>
                <w:lang w:bidi="ar-SA"/>
              </w:rPr>
              <w:t xml:space="preserve">rs </w:t>
            </w:r>
            <w:r w:rsidR="003066F3">
              <w:rPr>
                <w:lang w:bidi="ar-SA"/>
              </w:rPr>
              <w:t xml:space="preserve">to make informed </w:t>
            </w:r>
            <w:r w:rsidR="005F4D83">
              <w:rPr>
                <w:lang w:bidi="ar-SA"/>
              </w:rPr>
              <w:t>healthier choices.</w:t>
            </w:r>
          </w:p>
        </w:tc>
      </w:tr>
      <w:tr w:rsidR="00E4387E" w14:paraId="52C3A753" w14:textId="77777777" w:rsidTr="0016759A">
        <w:tc>
          <w:tcPr>
            <w:tcW w:w="4530" w:type="dxa"/>
            <w:tcBorders>
              <w:top w:val="single" w:sz="4" w:space="0" w:color="4BACC6"/>
            </w:tcBorders>
          </w:tcPr>
          <w:p w14:paraId="3A21382E" w14:textId="4C06377C" w:rsidR="00E4387E" w:rsidRDefault="00D91F02" w:rsidP="0016759A">
            <w:pPr>
              <w:pStyle w:val="ListParagraph"/>
              <w:numPr>
                <w:ilvl w:val="0"/>
                <w:numId w:val="61"/>
              </w:numPr>
            </w:pPr>
            <w:r>
              <w:t>F</w:t>
            </w:r>
            <w:r w:rsidR="00DA7DAB">
              <w:t>o</w:t>
            </w:r>
            <w:r>
              <w:t>P</w:t>
            </w:r>
            <w:r w:rsidR="0074441A">
              <w:t>L</w:t>
            </w:r>
            <w:r w:rsidR="001D4540">
              <w:t xml:space="preserve"> </w:t>
            </w:r>
            <w:r w:rsidR="009D7A57">
              <w:t xml:space="preserve">is consistently available on most packaged food products to ensure consumers can easily compare </w:t>
            </w:r>
            <w:r w:rsidR="00FC76BF">
              <w:t>similar</w:t>
            </w:r>
            <w:r w:rsidR="009D7A57">
              <w:t xml:space="preserve"> products</w:t>
            </w:r>
            <w:r w:rsidR="00D84C50">
              <w:t>.</w:t>
            </w:r>
          </w:p>
        </w:tc>
        <w:tc>
          <w:tcPr>
            <w:tcW w:w="4530" w:type="dxa"/>
            <w:tcBorders>
              <w:top w:val="single" w:sz="4" w:space="0" w:color="4BACC6"/>
            </w:tcBorders>
          </w:tcPr>
          <w:p w14:paraId="27751C19" w14:textId="0AFC04ED" w:rsidR="00E4387E" w:rsidRDefault="00FC1FB4" w:rsidP="00F31DC2">
            <w:pPr>
              <w:rPr>
                <w:lang w:bidi="ar-SA"/>
              </w:rPr>
            </w:pPr>
            <w:r>
              <w:rPr>
                <w:lang w:bidi="ar-SA"/>
              </w:rPr>
              <w:t xml:space="preserve">Nutrition information </w:t>
            </w:r>
            <w:r w:rsidR="00D84131">
              <w:rPr>
                <w:lang w:bidi="ar-SA"/>
              </w:rPr>
              <w:t xml:space="preserve">is </w:t>
            </w:r>
            <w:r w:rsidR="00D45D2A">
              <w:rPr>
                <w:lang w:bidi="ar-SA"/>
              </w:rPr>
              <w:t xml:space="preserve">readily available </w:t>
            </w:r>
            <w:r w:rsidR="00450F0A">
              <w:rPr>
                <w:lang w:bidi="ar-SA"/>
              </w:rPr>
              <w:t xml:space="preserve">on </w:t>
            </w:r>
            <w:proofErr w:type="spellStart"/>
            <w:r w:rsidR="00450F0A">
              <w:rPr>
                <w:lang w:bidi="ar-SA"/>
              </w:rPr>
              <w:t>FoP</w:t>
            </w:r>
            <w:proofErr w:type="spellEnd"/>
            <w:r w:rsidR="00450F0A">
              <w:rPr>
                <w:lang w:bidi="ar-SA"/>
              </w:rPr>
              <w:t xml:space="preserve"> </w:t>
            </w:r>
            <w:r w:rsidR="00154D1B">
              <w:rPr>
                <w:lang w:bidi="ar-SA"/>
              </w:rPr>
              <w:t>so c</w:t>
            </w:r>
            <w:r w:rsidR="003C0715">
              <w:rPr>
                <w:lang w:bidi="ar-SA"/>
              </w:rPr>
              <w:t xml:space="preserve">onsumers are </w:t>
            </w:r>
            <w:r w:rsidR="00DA175A">
              <w:rPr>
                <w:lang w:bidi="ar-SA"/>
              </w:rPr>
              <w:t>easily able to compare the nutrition information of most packaged foods.</w:t>
            </w:r>
          </w:p>
        </w:tc>
      </w:tr>
    </w:tbl>
    <w:p w14:paraId="2983BD97" w14:textId="77777777" w:rsidR="00E4387E" w:rsidRDefault="00E4387E" w:rsidP="00F31DC2">
      <w:pPr>
        <w:rPr>
          <w:lang w:bidi="ar-SA"/>
        </w:rPr>
      </w:pPr>
    </w:p>
    <w:p w14:paraId="4216003D" w14:textId="6EB7EEAA" w:rsidR="00E16E9B" w:rsidRDefault="00ED2D1B" w:rsidP="00F31DC2">
      <w:pPr>
        <w:rPr>
          <w:lang w:bidi="ar-SA"/>
        </w:rPr>
      </w:pPr>
      <w:r w:rsidRPr="00ED2D1B">
        <w:rPr>
          <w:lang w:bidi="ar-SA"/>
        </w:rPr>
        <w:t>FSANZ has prepare</w:t>
      </w:r>
      <w:r w:rsidR="003A09B5">
        <w:rPr>
          <w:lang w:bidi="ar-SA"/>
        </w:rPr>
        <w:t>d</w:t>
      </w:r>
      <w:r w:rsidRPr="00ED2D1B">
        <w:rPr>
          <w:lang w:bidi="ar-SA"/>
        </w:rPr>
        <w:t xml:space="preserve"> a set of proposed amendments to the Code. This reflects in part FSANZ’s assessment that the direct and indirect benefits to the community, Government and industry aris</w:t>
      </w:r>
      <w:r w:rsidR="0034679C">
        <w:rPr>
          <w:lang w:bidi="ar-SA"/>
        </w:rPr>
        <w:t>ing</w:t>
      </w:r>
      <w:r w:rsidRPr="00ED2D1B">
        <w:rPr>
          <w:lang w:bidi="ar-SA"/>
        </w:rPr>
        <w:t xml:space="preserve"> from amending the Code as proposed are expected to outweigh the costs of the proposed measures.</w:t>
      </w:r>
    </w:p>
    <w:p w14:paraId="497B3871" w14:textId="77777777" w:rsidR="00ED2D1B" w:rsidRDefault="00ED2D1B" w:rsidP="00F31DC2">
      <w:pPr>
        <w:rPr>
          <w:lang w:bidi="ar-SA"/>
        </w:rPr>
      </w:pPr>
    </w:p>
    <w:p w14:paraId="6C57A7AA" w14:textId="74F3D690" w:rsidR="00826C50" w:rsidRDefault="00256A38" w:rsidP="00F31DC2">
      <w:pPr>
        <w:rPr>
          <w:lang w:bidi="ar-SA"/>
        </w:rPr>
      </w:pPr>
      <w:r w:rsidRPr="0060397C">
        <w:rPr>
          <w:lang w:bidi="ar-SA"/>
        </w:rPr>
        <w:t xml:space="preserve">This section covers the reasons why FSANZ considers </w:t>
      </w:r>
      <w:r w:rsidR="00F76559" w:rsidRPr="0060397C">
        <w:rPr>
          <w:lang w:bidi="ar-SA"/>
        </w:rPr>
        <w:t>mandating the HSR in the Code to be appropriate</w:t>
      </w:r>
      <w:r w:rsidR="00C46319">
        <w:rPr>
          <w:lang w:bidi="ar-SA"/>
        </w:rPr>
        <w:t xml:space="preserve"> and discusses barriers and opportunities to government action, </w:t>
      </w:r>
      <w:r w:rsidR="002379B3">
        <w:rPr>
          <w:lang w:bidi="ar-SA"/>
        </w:rPr>
        <w:t>including</w:t>
      </w:r>
      <w:r w:rsidR="00826C50">
        <w:rPr>
          <w:lang w:bidi="ar-SA"/>
        </w:rPr>
        <w:t>:</w:t>
      </w:r>
    </w:p>
    <w:p w14:paraId="12730716" w14:textId="1ABFE9CA" w:rsidR="00C46319" w:rsidRPr="00C46319" w:rsidRDefault="008C63C4" w:rsidP="00912AD0">
      <w:pPr>
        <w:pStyle w:val="FSBullet1"/>
        <w:spacing w:before="120"/>
        <w:ind w:left="357" w:hanging="357"/>
      </w:pPr>
      <w:r>
        <w:t>a mandatory HSR system</w:t>
      </w:r>
      <w:r w:rsidR="003C5F43">
        <w:t xml:space="preserve"> would work with a system of public health measures</w:t>
      </w:r>
      <w:r w:rsidR="007A1B91">
        <w:t xml:space="preserve"> to reduce</w:t>
      </w:r>
      <w:r w:rsidR="007C1E38">
        <w:t xml:space="preserve"> risk factors contributing to</w:t>
      </w:r>
      <w:r w:rsidR="007A1B91">
        <w:t xml:space="preserve"> the prevalence of non-communicable disease</w:t>
      </w:r>
    </w:p>
    <w:p w14:paraId="160D0988" w14:textId="354AE5C6" w:rsidR="00C46319" w:rsidRDefault="00C46319" w:rsidP="00C46319">
      <w:pPr>
        <w:pStyle w:val="FSBullet1"/>
      </w:pPr>
      <w:r>
        <w:t>the implementation cost to the</w:t>
      </w:r>
      <w:r w:rsidR="00221D86">
        <w:t xml:space="preserve"> food industry</w:t>
      </w:r>
    </w:p>
    <w:p w14:paraId="1BFF337F" w14:textId="7C5F637E" w:rsidR="00221D86" w:rsidRDefault="004E25B7" w:rsidP="00221D86">
      <w:pPr>
        <w:pStyle w:val="FSBullet1"/>
      </w:pPr>
      <w:r>
        <w:t>the variety of motivators behind food choices</w:t>
      </w:r>
    </w:p>
    <w:p w14:paraId="2AA3CB23" w14:textId="4AC96125" w:rsidR="004E25B7" w:rsidRPr="004E25B7" w:rsidRDefault="00BC381A" w:rsidP="004E25B7">
      <w:pPr>
        <w:pStyle w:val="FSBullet1"/>
      </w:pPr>
      <w:r>
        <w:t>the Code can be used to administer a mandatory HSR system.</w:t>
      </w:r>
    </w:p>
    <w:p w14:paraId="7D8B3388" w14:textId="333E47C5" w:rsidR="00023005" w:rsidRDefault="00023005" w:rsidP="0053284C">
      <w:pPr>
        <w:pStyle w:val="Heading3"/>
      </w:pPr>
      <w:bookmarkStart w:id="8" w:name="_Toc243655765"/>
      <w:r>
        <w:t xml:space="preserve">A </w:t>
      </w:r>
      <w:r w:rsidR="004C4652">
        <w:t xml:space="preserve">mandatory HSR system </w:t>
      </w:r>
      <w:r w:rsidR="00967336">
        <w:t xml:space="preserve">in combination with other measures would contribute </w:t>
      </w:r>
      <w:r w:rsidR="00FF2F10">
        <w:t xml:space="preserve">to public health efforts </w:t>
      </w:r>
      <w:r w:rsidR="00A37209">
        <w:t>to reduce</w:t>
      </w:r>
      <w:r w:rsidR="005F012A">
        <w:t xml:space="preserve"> risk factors</w:t>
      </w:r>
      <w:r w:rsidR="00A37209">
        <w:t xml:space="preserve"> </w:t>
      </w:r>
      <w:r w:rsidR="007C1E38">
        <w:t xml:space="preserve">contributing to the </w:t>
      </w:r>
      <w:r w:rsidR="00A53409">
        <w:t xml:space="preserve">prevalence </w:t>
      </w:r>
      <w:r w:rsidR="00396344">
        <w:t>of non-communicable disease</w:t>
      </w:r>
      <w:bookmarkEnd w:id="8"/>
    </w:p>
    <w:p w14:paraId="4E8FABB8" w14:textId="7AD94270" w:rsidR="000C4015" w:rsidRDefault="008850BB" w:rsidP="00396344">
      <w:pPr>
        <w:rPr>
          <w:lang w:eastAsia="en-AU" w:bidi="ar-SA"/>
        </w:rPr>
      </w:pPr>
      <w:r>
        <w:rPr>
          <w:lang w:eastAsia="en-AU" w:bidi="ar-SA"/>
        </w:rPr>
        <w:t>As discussed in</w:t>
      </w:r>
      <w:r w:rsidDel="002C362D">
        <w:rPr>
          <w:lang w:eastAsia="en-AU" w:bidi="ar-SA"/>
        </w:rPr>
        <w:t xml:space="preserve"> </w:t>
      </w:r>
      <w:r w:rsidR="002C362D">
        <w:rPr>
          <w:lang w:eastAsia="en-AU" w:bidi="ar-SA"/>
        </w:rPr>
        <w:t xml:space="preserve">Section </w:t>
      </w:r>
      <w:r>
        <w:rPr>
          <w:lang w:eastAsia="en-AU" w:bidi="ar-SA"/>
        </w:rPr>
        <w:t xml:space="preserve">2, </w:t>
      </w:r>
      <w:r w:rsidRPr="0092647D">
        <w:rPr>
          <w:lang w:bidi="ar-SA"/>
        </w:rPr>
        <w:t>a system-wide approach is needed</w:t>
      </w:r>
      <w:r>
        <w:rPr>
          <w:lang w:bidi="ar-SA"/>
        </w:rPr>
        <w:t xml:space="preserve"> to </w:t>
      </w:r>
      <w:r w:rsidR="008020C7">
        <w:rPr>
          <w:lang w:bidi="ar-SA"/>
        </w:rPr>
        <w:t xml:space="preserve">support improvements to diet and </w:t>
      </w:r>
      <w:r w:rsidR="000009A4">
        <w:rPr>
          <w:lang w:bidi="ar-SA"/>
        </w:rPr>
        <w:t>obesity</w:t>
      </w:r>
      <w:r w:rsidR="006C2359">
        <w:rPr>
          <w:lang w:bidi="ar-SA"/>
        </w:rPr>
        <w:t xml:space="preserve">. </w:t>
      </w:r>
      <w:r w:rsidR="00BE3F8E">
        <w:rPr>
          <w:lang w:eastAsia="en-AU" w:bidi="ar-SA"/>
        </w:rPr>
        <w:t xml:space="preserve">The </w:t>
      </w:r>
      <w:r w:rsidR="00BE3F8E" w:rsidRPr="00BE3F8E">
        <w:rPr>
          <w:lang w:eastAsia="en-AU" w:bidi="ar-SA"/>
        </w:rPr>
        <w:t xml:space="preserve">HSR </w:t>
      </w:r>
      <w:r w:rsidR="00BE3F8E">
        <w:rPr>
          <w:lang w:eastAsia="en-AU" w:bidi="ar-SA"/>
        </w:rPr>
        <w:t>system is</w:t>
      </w:r>
      <w:r w:rsidR="00BE3F8E" w:rsidRPr="00BE3F8E">
        <w:rPr>
          <w:lang w:eastAsia="en-AU" w:bidi="ar-SA"/>
        </w:rPr>
        <w:t xml:space="preserve"> </w:t>
      </w:r>
      <w:r w:rsidR="0002467A">
        <w:rPr>
          <w:lang w:eastAsia="en-AU" w:bidi="ar-SA"/>
        </w:rPr>
        <w:t>one</w:t>
      </w:r>
      <w:r w:rsidR="00BE3F8E" w:rsidRPr="00BE3F8E">
        <w:rPr>
          <w:lang w:eastAsia="en-AU" w:bidi="ar-SA"/>
        </w:rPr>
        <w:t xml:space="preserve"> strateg</w:t>
      </w:r>
      <w:r w:rsidR="007347AD">
        <w:rPr>
          <w:lang w:eastAsia="en-AU" w:bidi="ar-SA"/>
        </w:rPr>
        <w:t>y</w:t>
      </w:r>
      <w:r w:rsidR="000C4015">
        <w:rPr>
          <w:lang w:eastAsia="en-AU" w:bidi="ar-SA"/>
        </w:rPr>
        <w:t xml:space="preserve"> aim</w:t>
      </w:r>
      <w:r w:rsidR="007347AD">
        <w:rPr>
          <w:lang w:eastAsia="en-AU" w:bidi="ar-SA"/>
        </w:rPr>
        <w:t>ed</w:t>
      </w:r>
      <w:r w:rsidR="000C4015">
        <w:rPr>
          <w:lang w:eastAsia="en-AU" w:bidi="ar-SA"/>
        </w:rPr>
        <w:t xml:space="preserve"> to</w:t>
      </w:r>
      <w:r w:rsidR="00BE3F8E" w:rsidRPr="00BE3F8E">
        <w:rPr>
          <w:lang w:eastAsia="en-AU" w:bidi="ar-SA"/>
        </w:rPr>
        <w:t xml:space="preserve"> positive</w:t>
      </w:r>
      <w:r w:rsidR="000C4015">
        <w:rPr>
          <w:lang w:eastAsia="en-AU" w:bidi="ar-SA"/>
        </w:rPr>
        <w:t>ly</w:t>
      </w:r>
      <w:r w:rsidR="00BE3F8E" w:rsidRPr="00BE3F8E">
        <w:rPr>
          <w:lang w:eastAsia="en-AU" w:bidi="ar-SA"/>
        </w:rPr>
        <w:t xml:space="preserve"> impact </w:t>
      </w:r>
      <w:r w:rsidR="00280F2B">
        <w:rPr>
          <w:lang w:eastAsia="en-AU" w:bidi="ar-SA"/>
        </w:rPr>
        <w:t>these issues</w:t>
      </w:r>
      <w:r w:rsidR="000C4015">
        <w:rPr>
          <w:lang w:eastAsia="en-AU" w:bidi="ar-SA"/>
        </w:rPr>
        <w:t xml:space="preserve"> in Australia and New Zealand.</w:t>
      </w:r>
      <w:r w:rsidR="00D208FE">
        <w:rPr>
          <w:lang w:eastAsia="en-AU" w:bidi="ar-SA"/>
        </w:rPr>
        <w:t xml:space="preserve"> Other </w:t>
      </w:r>
      <w:r w:rsidR="00933156">
        <w:rPr>
          <w:lang w:eastAsia="en-AU" w:bidi="ar-SA"/>
        </w:rPr>
        <w:t>initiatives</w:t>
      </w:r>
      <w:r w:rsidR="000C25B7">
        <w:rPr>
          <w:lang w:eastAsia="en-AU" w:bidi="ar-SA"/>
        </w:rPr>
        <w:t xml:space="preserve"> targeting </w:t>
      </w:r>
      <w:r w:rsidR="00B164A5">
        <w:rPr>
          <w:lang w:eastAsia="en-AU" w:bidi="ar-SA"/>
        </w:rPr>
        <w:t xml:space="preserve">the consumption and composition of </w:t>
      </w:r>
      <w:r w:rsidR="000C25B7">
        <w:rPr>
          <w:lang w:eastAsia="en-AU" w:bidi="ar-SA"/>
        </w:rPr>
        <w:t xml:space="preserve">packaged food </w:t>
      </w:r>
      <w:r w:rsidR="00D208FE">
        <w:rPr>
          <w:lang w:eastAsia="en-AU" w:bidi="ar-SA"/>
        </w:rPr>
        <w:t>include:</w:t>
      </w:r>
    </w:p>
    <w:p w14:paraId="77AACEA5" w14:textId="4F78B66F" w:rsidR="00D208FE" w:rsidRDefault="00D208FE" w:rsidP="000708A2">
      <w:pPr>
        <w:pStyle w:val="FSBullet1"/>
        <w:spacing w:before="120"/>
        <w:ind w:left="357" w:hanging="357"/>
        <w:rPr>
          <w:lang w:eastAsia="en-AU"/>
        </w:rPr>
      </w:pPr>
      <w:r>
        <w:rPr>
          <w:lang w:eastAsia="en-AU"/>
        </w:rPr>
        <w:t xml:space="preserve">Healthy Food Partnership, including the </w:t>
      </w:r>
      <w:r w:rsidR="002604A1">
        <w:rPr>
          <w:lang w:eastAsia="en-AU"/>
        </w:rPr>
        <w:t>Reformulation Program</w:t>
      </w:r>
      <w:r w:rsidR="00BB737D">
        <w:rPr>
          <w:lang w:eastAsia="en-AU"/>
        </w:rPr>
        <w:t xml:space="preserve"> (</w:t>
      </w:r>
      <w:r w:rsidR="00BC27B3">
        <w:rPr>
          <w:lang w:eastAsia="en-AU"/>
        </w:rPr>
        <w:t>Department of Health, Disability and Ageing)</w:t>
      </w:r>
    </w:p>
    <w:p w14:paraId="496B7D58" w14:textId="479B31F7" w:rsidR="00760B90" w:rsidRPr="00760B90" w:rsidRDefault="00731208" w:rsidP="00731208">
      <w:pPr>
        <w:pStyle w:val="FSBullet1"/>
        <w:rPr>
          <w:lang w:eastAsia="en-AU"/>
        </w:rPr>
      </w:pPr>
      <w:r>
        <w:rPr>
          <w:lang w:eastAsia="en-AU"/>
        </w:rPr>
        <w:t>Heart Foundation Food Reformulation</w:t>
      </w:r>
      <w:r w:rsidR="00BB737D">
        <w:rPr>
          <w:lang w:eastAsia="en-AU"/>
        </w:rPr>
        <w:t xml:space="preserve"> Programme (funded by Health NZ)</w:t>
      </w:r>
    </w:p>
    <w:p w14:paraId="5EBAEDA9" w14:textId="070F11EE" w:rsidR="00191248" w:rsidRPr="00191248" w:rsidRDefault="00BC27B3" w:rsidP="00BC27B3">
      <w:pPr>
        <w:pStyle w:val="FSBullet1"/>
        <w:rPr>
          <w:lang w:eastAsia="en-AU"/>
        </w:rPr>
      </w:pPr>
      <w:r>
        <w:rPr>
          <w:lang w:eastAsia="en-AU"/>
        </w:rPr>
        <w:t>National Food and Drink Policy (Health NZ)</w:t>
      </w:r>
      <w:r w:rsidR="00B164A5">
        <w:rPr>
          <w:lang w:eastAsia="en-AU"/>
        </w:rPr>
        <w:t>.</w:t>
      </w:r>
    </w:p>
    <w:p w14:paraId="232FE71D" w14:textId="77777777" w:rsidR="00BE3F8E" w:rsidRDefault="00BE3F8E" w:rsidP="00396344">
      <w:pPr>
        <w:rPr>
          <w:lang w:eastAsia="en-AU" w:bidi="ar-SA"/>
        </w:rPr>
      </w:pPr>
    </w:p>
    <w:p w14:paraId="616EE7F7" w14:textId="4D004724" w:rsidR="0002467A" w:rsidRDefault="00C53908" w:rsidP="00396344">
      <w:pPr>
        <w:rPr>
          <w:lang w:eastAsia="en-AU" w:bidi="ar-SA"/>
        </w:rPr>
      </w:pPr>
      <w:r>
        <w:rPr>
          <w:lang w:eastAsia="en-AU" w:bidi="ar-SA"/>
        </w:rPr>
        <w:t xml:space="preserve">FSANZ </w:t>
      </w:r>
      <w:r w:rsidR="00B164A5">
        <w:rPr>
          <w:lang w:eastAsia="en-AU" w:bidi="ar-SA"/>
        </w:rPr>
        <w:t xml:space="preserve">undertook </w:t>
      </w:r>
      <w:r w:rsidR="003B4C99">
        <w:rPr>
          <w:lang w:eastAsia="en-AU" w:bidi="ar-SA"/>
        </w:rPr>
        <w:t xml:space="preserve">an assessment </w:t>
      </w:r>
      <w:r>
        <w:rPr>
          <w:lang w:eastAsia="en-AU" w:bidi="ar-SA"/>
        </w:rPr>
        <w:t xml:space="preserve">prior to </w:t>
      </w:r>
      <w:r w:rsidR="00830118">
        <w:rPr>
          <w:lang w:eastAsia="en-AU" w:bidi="ar-SA"/>
        </w:rPr>
        <w:t>commencing P</w:t>
      </w:r>
      <w:r w:rsidR="003C2C93">
        <w:rPr>
          <w:lang w:eastAsia="en-AU" w:bidi="ar-SA"/>
        </w:rPr>
        <w:t>roposal</w:t>
      </w:r>
      <w:r w:rsidR="004C0FC2">
        <w:rPr>
          <w:lang w:eastAsia="en-AU" w:bidi="ar-SA"/>
        </w:rPr>
        <w:t xml:space="preserve"> P1067</w:t>
      </w:r>
      <w:r w:rsidR="00204B04">
        <w:rPr>
          <w:lang w:eastAsia="en-AU" w:bidi="ar-SA"/>
        </w:rPr>
        <w:t>, with e</w:t>
      </w:r>
      <w:r w:rsidR="00F71113">
        <w:rPr>
          <w:lang w:eastAsia="en-AU" w:bidi="ar-SA"/>
        </w:rPr>
        <w:t>vidence suggest</w:t>
      </w:r>
      <w:r w:rsidR="00204B04">
        <w:rPr>
          <w:lang w:eastAsia="en-AU" w:bidi="ar-SA"/>
        </w:rPr>
        <w:t>ing</w:t>
      </w:r>
      <w:r w:rsidR="00F71113">
        <w:rPr>
          <w:lang w:eastAsia="en-AU" w:bidi="ar-SA"/>
        </w:rPr>
        <w:t xml:space="preserve"> consumers appreciate the simplicity of the HSR system and understand more stars indicate a healthier food relative to a food with fewer stars</w:t>
      </w:r>
      <w:r w:rsidR="00C4706C">
        <w:rPr>
          <w:lang w:eastAsia="en-AU" w:bidi="ar-SA"/>
        </w:rPr>
        <w:t xml:space="preserve"> (</w:t>
      </w:r>
      <w:r w:rsidR="001F1438" w:rsidRPr="007E7157">
        <w:rPr>
          <w:lang w:eastAsia="en-AU" w:bidi="ar-SA"/>
        </w:rPr>
        <w:t>FSANZ</w:t>
      </w:r>
      <w:r w:rsidR="00DA0A5A" w:rsidRPr="007E7157">
        <w:rPr>
          <w:lang w:eastAsia="en-AU" w:bidi="ar-SA"/>
        </w:rPr>
        <w:t xml:space="preserve"> 2025</w:t>
      </w:r>
      <w:r w:rsidR="007C7417">
        <w:rPr>
          <w:lang w:eastAsia="en-AU" w:bidi="ar-SA"/>
        </w:rPr>
        <w:t>a</w:t>
      </w:r>
      <w:r w:rsidR="00DA0A5A" w:rsidRPr="007E7157">
        <w:rPr>
          <w:lang w:eastAsia="en-AU" w:bidi="ar-SA"/>
        </w:rPr>
        <w:t>; 2026a</w:t>
      </w:r>
      <w:r w:rsidR="00C4706C">
        <w:rPr>
          <w:lang w:eastAsia="en-AU" w:bidi="ar-SA"/>
        </w:rPr>
        <w:t>)</w:t>
      </w:r>
      <w:r w:rsidR="00F71113">
        <w:rPr>
          <w:lang w:eastAsia="en-AU" w:bidi="ar-SA"/>
        </w:rPr>
        <w:t xml:space="preserve">. </w:t>
      </w:r>
      <w:r w:rsidR="00396344" w:rsidRPr="00396344">
        <w:rPr>
          <w:lang w:eastAsia="en-AU" w:bidi="ar-SA"/>
        </w:rPr>
        <w:t>FSANZ’s assessment indicates the HSR on food labels would help consumers make informed healthier food choices in line with dietary guidelines, noting consumer education about how best to use the system would be needed.</w:t>
      </w:r>
    </w:p>
    <w:p w14:paraId="6FF14399" w14:textId="77777777" w:rsidR="00BD572C" w:rsidRDefault="00BD572C" w:rsidP="00396344">
      <w:pPr>
        <w:rPr>
          <w:lang w:eastAsia="en-AU" w:bidi="ar-SA"/>
        </w:rPr>
      </w:pPr>
    </w:p>
    <w:p w14:paraId="27138EA4" w14:textId="7B49CCEB" w:rsidR="00BD572C" w:rsidRDefault="00BD572C" w:rsidP="00396344">
      <w:pPr>
        <w:rPr>
          <w:lang w:eastAsia="en-AU" w:bidi="ar-SA"/>
        </w:rPr>
      </w:pPr>
      <w:r w:rsidRPr="00BD572C">
        <w:rPr>
          <w:lang w:eastAsia="en-AU" w:bidi="ar-SA"/>
        </w:rPr>
        <w:lastRenderedPageBreak/>
        <w:t xml:space="preserve">While further consumer education may raise awareness of the HSR system in its current voluntary form, as noted in </w:t>
      </w:r>
      <w:r w:rsidR="00DD5503">
        <w:rPr>
          <w:lang w:eastAsia="en-AU" w:bidi="ar-SA"/>
        </w:rPr>
        <w:t>S</w:t>
      </w:r>
      <w:r w:rsidR="00DD5503" w:rsidRPr="00BD572C">
        <w:rPr>
          <w:lang w:eastAsia="en-AU" w:bidi="ar-SA"/>
        </w:rPr>
        <w:t xml:space="preserve">ection </w:t>
      </w:r>
      <w:r w:rsidRPr="00BD572C">
        <w:rPr>
          <w:lang w:eastAsia="en-AU" w:bidi="ar-SA"/>
        </w:rPr>
        <w:t>2, the low prevalence of the HSR on food packaging is a barrier to its increased use</w:t>
      </w:r>
      <w:r w:rsidR="0068478C">
        <w:rPr>
          <w:lang w:eastAsia="en-AU" w:bidi="ar-SA"/>
        </w:rPr>
        <w:t xml:space="preserve"> by consumers</w:t>
      </w:r>
      <w:r w:rsidRPr="00BD572C">
        <w:rPr>
          <w:lang w:eastAsia="en-AU" w:bidi="ar-SA"/>
        </w:rPr>
        <w:t xml:space="preserve">. </w:t>
      </w:r>
      <w:r w:rsidR="0068696D">
        <w:rPr>
          <w:lang w:eastAsia="en-AU" w:bidi="ar-SA"/>
        </w:rPr>
        <w:t>Ba</w:t>
      </w:r>
      <w:r w:rsidR="004B1157">
        <w:rPr>
          <w:lang w:eastAsia="en-AU" w:bidi="ar-SA"/>
        </w:rPr>
        <w:t xml:space="preserve">sed on the outcome from the voluntary </w:t>
      </w:r>
      <w:r w:rsidR="00B76BB0">
        <w:rPr>
          <w:lang w:eastAsia="en-AU" w:bidi="ar-SA"/>
        </w:rPr>
        <w:t xml:space="preserve">HSR </w:t>
      </w:r>
      <w:r w:rsidR="004B1157">
        <w:rPr>
          <w:lang w:eastAsia="en-AU" w:bidi="ar-SA"/>
        </w:rPr>
        <w:t xml:space="preserve">system, </w:t>
      </w:r>
      <w:r w:rsidR="0008326A">
        <w:rPr>
          <w:lang w:eastAsia="en-AU" w:bidi="ar-SA"/>
        </w:rPr>
        <w:t>no alternativ</w:t>
      </w:r>
      <w:r w:rsidR="00B76BB0">
        <w:rPr>
          <w:lang w:eastAsia="en-AU" w:bidi="ar-SA"/>
        </w:rPr>
        <w:t xml:space="preserve">es to government action have been identified </w:t>
      </w:r>
      <w:r w:rsidR="00D173F5">
        <w:rPr>
          <w:lang w:eastAsia="en-AU" w:bidi="ar-SA"/>
        </w:rPr>
        <w:t>to increase uptake of the system</w:t>
      </w:r>
      <w:r w:rsidR="0008326A">
        <w:rPr>
          <w:lang w:eastAsia="en-AU" w:bidi="ar-SA"/>
        </w:rPr>
        <w:t>.</w:t>
      </w:r>
    </w:p>
    <w:p w14:paraId="11A76480" w14:textId="77777777" w:rsidR="00BD572C" w:rsidRDefault="00BD572C" w:rsidP="00396344">
      <w:pPr>
        <w:rPr>
          <w:lang w:eastAsia="en-AU" w:bidi="ar-SA"/>
        </w:rPr>
      </w:pPr>
    </w:p>
    <w:p w14:paraId="60001FE6" w14:textId="52AC5FB4" w:rsidR="00BD572C" w:rsidRPr="00396344" w:rsidRDefault="00BD572C" w:rsidP="00396344">
      <w:pPr>
        <w:rPr>
          <w:lang w:eastAsia="en-AU" w:bidi="ar-SA"/>
        </w:rPr>
      </w:pPr>
      <w:r w:rsidRPr="00BD572C">
        <w:rPr>
          <w:lang w:eastAsia="en-AU" w:bidi="ar-SA"/>
        </w:rPr>
        <w:t>A mandatory HSR system combined with other measures, including broader nutrition education initiatives, would contribute to public health efforts to reduce the prevalence of diet-related non-communicable diseases in Australia and New Zealand.</w:t>
      </w:r>
    </w:p>
    <w:p w14:paraId="4BFE5D4F" w14:textId="23D5BE7A" w:rsidR="0030554E" w:rsidRPr="002C15ED" w:rsidRDefault="0010404F" w:rsidP="00B20EC5">
      <w:pPr>
        <w:pStyle w:val="Heading3"/>
      </w:pPr>
      <w:bookmarkStart w:id="9" w:name="_Toc230791906"/>
      <w:bookmarkStart w:id="10" w:name="_Toc230791907"/>
      <w:bookmarkStart w:id="11" w:name="_Toc230791908"/>
      <w:bookmarkStart w:id="12" w:name="_Toc230791929"/>
      <w:bookmarkStart w:id="13" w:name="_Toc230791930"/>
      <w:bookmarkStart w:id="14" w:name="_Toc230791931"/>
      <w:bookmarkStart w:id="15" w:name="_Toc243655766"/>
      <w:bookmarkEnd w:id="9"/>
      <w:bookmarkEnd w:id="10"/>
      <w:bookmarkEnd w:id="11"/>
      <w:bookmarkEnd w:id="12"/>
      <w:bookmarkEnd w:id="13"/>
      <w:bookmarkEnd w:id="14"/>
      <w:r>
        <w:t>Implementation cost</w:t>
      </w:r>
      <w:r w:rsidR="006B44A1">
        <w:t xml:space="preserve"> to the food industry</w:t>
      </w:r>
      <w:bookmarkEnd w:id="15"/>
    </w:p>
    <w:p w14:paraId="2723C66F" w14:textId="5DDBE9EE" w:rsidR="00252E6F" w:rsidRDefault="00252E6F" w:rsidP="006F539D">
      <w:pPr>
        <w:rPr>
          <w:rFonts w:eastAsiaTheme="minorHAnsi"/>
        </w:rPr>
      </w:pPr>
      <w:r>
        <w:rPr>
          <w:rFonts w:eastAsiaTheme="minorHAnsi"/>
        </w:rPr>
        <w:t>The implementation costs of the HSR system may act as a barrier to government action</w:t>
      </w:r>
      <w:r w:rsidR="00380641">
        <w:rPr>
          <w:rFonts w:eastAsiaTheme="minorHAnsi"/>
        </w:rPr>
        <w:t xml:space="preserve">, however, mechanisms are available to minimise the burden for </w:t>
      </w:r>
      <w:r w:rsidR="005B2011">
        <w:rPr>
          <w:rFonts w:eastAsiaTheme="minorHAnsi"/>
        </w:rPr>
        <w:t>food businesses.</w:t>
      </w:r>
    </w:p>
    <w:p w14:paraId="7AB51232" w14:textId="77777777" w:rsidR="00252E6F" w:rsidRDefault="00252E6F" w:rsidP="006F539D">
      <w:pPr>
        <w:rPr>
          <w:rFonts w:eastAsiaTheme="minorHAnsi"/>
        </w:rPr>
      </w:pPr>
    </w:p>
    <w:p w14:paraId="71F6A7D3" w14:textId="085360B0" w:rsidR="00627806" w:rsidRDefault="0001449D" w:rsidP="006F539D">
      <w:pPr>
        <w:rPr>
          <w:rFonts w:eastAsiaTheme="minorEastAsia"/>
        </w:rPr>
      </w:pPr>
      <w:r w:rsidRPr="0AF99610">
        <w:rPr>
          <w:rFonts w:eastAsiaTheme="minorEastAsia"/>
        </w:rPr>
        <w:t>Along with reasoning provided in</w:t>
      </w:r>
      <w:r w:rsidRPr="0AF99610" w:rsidDel="00F47E93">
        <w:rPr>
          <w:rFonts w:eastAsiaTheme="minorEastAsia"/>
        </w:rPr>
        <w:t xml:space="preserve"> </w:t>
      </w:r>
      <w:r w:rsidR="00F47E93" w:rsidRPr="0AF99610">
        <w:rPr>
          <w:rFonts w:eastAsiaTheme="minorEastAsia"/>
        </w:rPr>
        <w:t xml:space="preserve">Section </w:t>
      </w:r>
      <w:r w:rsidRPr="0AF99610">
        <w:rPr>
          <w:rFonts w:eastAsiaTheme="minorEastAsia"/>
        </w:rPr>
        <w:t xml:space="preserve">2 for </w:t>
      </w:r>
      <w:r w:rsidR="00C07937" w:rsidRPr="0AF99610">
        <w:rPr>
          <w:rFonts w:eastAsiaTheme="minorEastAsia"/>
        </w:rPr>
        <w:t>not voluntarily adopting the HSR</w:t>
      </w:r>
      <w:r w:rsidRPr="0AF99610">
        <w:rPr>
          <w:rFonts w:eastAsiaTheme="minorEastAsia"/>
        </w:rPr>
        <w:t xml:space="preserve">, </w:t>
      </w:r>
      <w:r w:rsidR="00FB5F92" w:rsidRPr="0AF99610">
        <w:rPr>
          <w:rFonts w:eastAsiaTheme="minorEastAsia"/>
        </w:rPr>
        <w:t xml:space="preserve">Australian and New Zealand </w:t>
      </w:r>
      <w:r w:rsidR="00E6480E" w:rsidRPr="0AF99610">
        <w:rPr>
          <w:rFonts w:eastAsiaTheme="minorEastAsia"/>
        </w:rPr>
        <w:t>food industr</w:t>
      </w:r>
      <w:r w:rsidR="00FB5F92" w:rsidRPr="0AF99610">
        <w:rPr>
          <w:rFonts w:eastAsiaTheme="minorEastAsia"/>
        </w:rPr>
        <w:t>ies</w:t>
      </w:r>
      <w:r w:rsidR="00E6480E" w:rsidRPr="0AF99610">
        <w:rPr>
          <w:rFonts w:eastAsiaTheme="minorEastAsia"/>
        </w:rPr>
        <w:t xml:space="preserve"> </w:t>
      </w:r>
      <w:r w:rsidR="00E25547" w:rsidRPr="0AF99610">
        <w:rPr>
          <w:rFonts w:eastAsiaTheme="minorEastAsia"/>
        </w:rPr>
        <w:t xml:space="preserve">highlighted the additional costs </w:t>
      </w:r>
      <w:r w:rsidR="00610B06" w:rsidRPr="0AF99610">
        <w:rPr>
          <w:rFonts w:eastAsiaTheme="minorEastAsia"/>
        </w:rPr>
        <w:t xml:space="preserve">associated with </w:t>
      </w:r>
      <w:r w:rsidR="00DE1093" w:rsidRPr="0AF99610">
        <w:rPr>
          <w:rFonts w:eastAsiaTheme="minorEastAsia"/>
        </w:rPr>
        <w:t>displ</w:t>
      </w:r>
      <w:r w:rsidR="00DA4925" w:rsidRPr="0AF99610">
        <w:rPr>
          <w:rFonts w:eastAsiaTheme="minorEastAsia"/>
        </w:rPr>
        <w:t xml:space="preserve">aying a HSR as </w:t>
      </w:r>
      <w:r w:rsidR="006B44A1" w:rsidRPr="0AF99610">
        <w:rPr>
          <w:rFonts w:eastAsiaTheme="minorEastAsia"/>
        </w:rPr>
        <w:t>burdensome</w:t>
      </w:r>
      <w:r w:rsidR="00C317D0" w:rsidRPr="0AF99610">
        <w:rPr>
          <w:rFonts w:eastAsiaTheme="minorEastAsia"/>
        </w:rPr>
        <w:t xml:space="preserve"> </w:t>
      </w:r>
      <w:r w:rsidR="007E5A19" w:rsidRPr="0AF99610">
        <w:rPr>
          <w:rFonts w:eastAsiaTheme="minorEastAsia"/>
        </w:rPr>
        <w:t xml:space="preserve">(HSRAC 2017). </w:t>
      </w:r>
      <w:r w:rsidR="00E378BC" w:rsidRPr="0AF99610">
        <w:rPr>
          <w:rFonts w:eastAsiaTheme="minorEastAsia"/>
        </w:rPr>
        <w:t>The cost of implement</w:t>
      </w:r>
      <w:r w:rsidR="006A5A91" w:rsidRPr="0AF99610">
        <w:rPr>
          <w:rFonts w:eastAsiaTheme="minorEastAsia"/>
        </w:rPr>
        <w:t xml:space="preserve">ation for food businesses </w:t>
      </w:r>
      <w:r w:rsidR="00EF19F7" w:rsidRPr="0AF99610">
        <w:rPr>
          <w:rFonts w:eastAsiaTheme="minorEastAsia"/>
        </w:rPr>
        <w:t>include</w:t>
      </w:r>
      <w:r w:rsidR="00AB0D8D" w:rsidRPr="0AF99610">
        <w:rPr>
          <w:rFonts w:eastAsiaTheme="minorEastAsia"/>
        </w:rPr>
        <w:t>s</w:t>
      </w:r>
      <w:r w:rsidR="00E82043" w:rsidRPr="0AF99610">
        <w:rPr>
          <w:rFonts w:eastAsiaTheme="minorEastAsia"/>
        </w:rPr>
        <w:t xml:space="preserve"> </w:t>
      </w:r>
      <w:r w:rsidR="00EE4A09" w:rsidRPr="0AF99610">
        <w:rPr>
          <w:rFonts w:eastAsiaTheme="minorEastAsia"/>
        </w:rPr>
        <w:t xml:space="preserve">changes to </w:t>
      </w:r>
      <w:r w:rsidR="009253C6" w:rsidRPr="0AF99610">
        <w:rPr>
          <w:rFonts w:eastAsiaTheme="minorEastAsia"/>
        </w:rPr>
        <w:t>food</w:t>
      </w:r>
      <w:r w:rsidR="00E82043" w:rsidRPr="0AF99610">
        <w:rPr>
          <w:rFonts w:eastAsiaTheme="minorEastAsia"/>
        </w:rPr>
        <w:t xml:space="preserve"> packaging and resources</w:t>
      </w:r>
      <w:r w:rsidR="009A5CC0" w:rsidRPr="0AF99610">
        <w:rPr>
          <w:rFonts w:eastAsiaTheme="minorEastAsia"/>
        </w:rPr>
        <w:t xml:space="preserve"> </w:t>
      </w:r>
      <w:r w:rsidR="005507FA" w:rsidRPr="0AF99610">
        <w:rPr>
          <w:rFonts w:eastAsiaTheme="minorEastAsia"/>
        </w:rPr>
        <w:t xml:space="preserve">such as </w:t>
      </w:r>
      <w:r w:rsidR="009A5CC0" w:rsidRPr="0AF99610">
        <w:rPr>
          <w:rFonts w:eastAsiaTheme="minorEastAsia"/>
        </w:rPr>
        <w:t>staff</w:t>
      </w:r>
      <w:r w:rsidR="006C29C3" w:rsidRPr="0AF99610">
        <w:rPr>
          <w:rFonts w:eastAsiaTheme="minorEastAsia"/>
        </w:rPr>
        <w:t xml:space="preserve"> time</w:t>
      </w:r>
      <w:r w:rsidR="00EF19F7" w:rsidRPr="0AF99610">
        <w:rPr>
          <w:rFonts w:eastAsiaTheme="minorEastAsia"/>
        </w:rPr>
        <w:t>.</w:t>
      </w:r>
      <w:r w:rsidR="00E82043" w:rsidRPr="0AF99610">
        <w:rPr>
          <w:rFonts w:eastAsiaTheme="minorEastAsia"/>
        </w:rPr>
        <w:t xml:space="preserve"> </w:t>
      </w:r>
      <w:r w:rsidR="003F6843" w:rsidRPr="0AF99610">
        <w:rPr>
          <w:rFonts w:eastAsiaTheme="minorEastAsia"/>
        </w:rPr>
        <w:t xml:space="preserve">At the </w:t>
      </w:r>
      <w:r w:rsidR="00E01457" w:rsidRPr="0AF99610">
        <w:rPr>
          <w:rFonts w:eastAsiaTheme="minorEastAsia"/>
        </w:rPr>
        <w:t xml:space="preserve">five-year review, the ongoing administrative costs </w:t>
      </w:r>
      <w:r w:rsidR="00100AC7" w:rsidRPr="0AF99610">
        <w:rPr>
          <w:rFonts w:eastAsiaTheme="minorEastAsia"/>
        </w:rPr>
        <w:t>to industry associated with demonstrating compliance</w:t>
      </w:r>
      <w:r w:rsidR="00853E3B" w:rsidRPr="0AF99610">
        <w:rPr>
          <w:rFonts w:eastAsiaTheme="minorEastAsia"/>
        </w:rPr>
        <w:t xml:space="preserve"> were also noted.</w:t>
      </w:r>
    </w:p>
    <w:p w14:paraId="5DFB3E6C" w14:textId="77777777" w:rsidR="00BE2261" w:rsidRDefault="00BE2261" w:rsidP="006F539D">
      <w:pPr>
        <w:rPr>
          <w:rFonts w:eastAsiaTheme="minorHAnsi"/>
        </w:rPr>
      </w:pPr>
    </w:p>
    <w:p w14:paraId="0142B480" w14:textId="12D29C06" w:rsidR="00501ADD" w:rsidRDefault="00CD2D93" w:rsidP="006F539D">
      <w:pPr>
        <w:rPr>
          <w:rFonts w:eastAsiaTheme="minorHAnsi"/>
        </w:rPr>
      </w:pPr>
      <w:r>
        <w:rPr>
          <w:rFonts w:eastAsiaTheme="minorHAnsi"/>
        </w:rPr>
        <w:t>To overcom</w:t>
      </w:r>
      <w:r w:rsidR="00FE7FF3">
        <w:rPr>
          <w:rFonts w:eastAsiaTheme="minorHAnsi"/>
        </w:rPr>
        <w:t xml:space="preserve">e the </w:t>
      </w:r>
      <w:r w:rsidR="00291DA6">
        <w:rPr>
          <w:rFonts w:eastAsiaTheme="minorHAnsi"/>
        </w:rPr>
        <w:t xml:space="preserve">cost barrier </w:t>
      </w:r>
      <w:r w:rsidR="00DB3F9C">
        <w:rPr>
          <w:rFonts w:eastAsiaTheme="minorHAnsi"/>
        </w:rPr>
        <w:t xml:space="preserve">associated with providing </w:t>
      </w:r>
      <w:r w:rsidR="0034775C">
        <w:rPr>
          <w:rFonts w:eastAsiaTheme="minorHAnsi"/>
        </w:rPr>
        <w:t xml:space="preserve">consistent </w:t>
      </w:r>
      <w:r w:rsidR="00DB3F9C">
        <w:rPr>
          <w:rFonts w:eastAsiaTheme="minorHAnsi"/>
        </w:rPr>
        <w:t>FoPL</w:t>
      </w:r>
      <w:r w:rsidR="00B3068E">
        <w:rPr>
          <w:rFonts w:eastAsiaTheme="minorHAnsi"/>
        </w:rPr>
        <w:t xml:space="preserve"> </w:t>
      </w:r>
      <w:r w:rsidR="00D72FDE">
        <w:rPr>
          <w:rFonts w:eastAsiaTheme="minorHAnsi"/>
        </w:rPr>
        <w:t>FSANZ can use transitional arrangements</w:t>
      </w:r>
      <w:r w:rsidR="0034775C">
        <w:rPr>
          <w:rFonts w:eastAsiaTheme="minorHAnsi"/>
        </w:rPr>
        <w:t xml:space="preserve">. This </w:t>
      </w:r>
      <w:r w:rsidR="00D72FDE">
        <w:rPr>
          <w:rFonts w:eastAsiaTheme="minorHAnsi"/>
        </w:rPr>
        <w:t>support</w:t>
      </w:r>
      <w:r w:rsidR="0034775C">
        <w:rPr>
          <w:rFonts w:eastAsiaTheme="minorHAnsi"/>
        </w:rPr>
        <w:t>s</w:t>
      </w:r>
      <w:r w:rsidR="00D72FDE">
        <w:rPr>
          <w:rFonts w:eastAsiaTheme="minorHAnsi"/>
        </w:rPr>
        <w:t xml:space="preserve"> food businesses to implement mandatory labelling changes when it best </w:t>
      </w:r>
      <w:r w:rsidR="00690177">
        <w:rPr>
          <w:rFonts w:eastAsiaTheme="minorHAnsi"/>
        </w:rPr>
        <w:t>suits the business</w:t>
      </w:r>
      <w:r w:rsidR="000F0D54">
        <w:rPr>
          <w:rFonts w:eastAsiaTheme="minorHAnsi"/>
        </w:rPr>
        <w:t xml:space="preserve">, such as </w:t>
      </w:r>
      <w:r w:rsidR="00710A2A">
        <w:rPr>
          <w:rFonts w:eastAsiaTheme="minorHAnsi"/>
        </w:rPr>
        <w:t xml:space="preserve">during a </w:t>
      </w:r>
      <w:r w:rsidR="00842BF1">
        <w:rPr>
          <w:rFonts w:eastAsiaTheme="minorHAnsi"/>
        </w:rPr>
        <w:t>routine label review</w:t>
      </w:r>
      <w:r w:rsidR="00D162DC">
        <w:rPr>
          <w:rFonts w:eastAsiaTheme="minorHAnsi"/>
        </w:rPr>
        <w:t>.</w:t>
      </w:r>
      <w:r w:rsidR="00740A67">
        <w:rPr>
          <w:rFonts w:eastAsiaTheme="minorHAnsi"/>
        </w:rPr>
        <w:t xml:space="preserve"> </w:t>
      </w:r>
      <w:r w:rsidR="009E7D2F">
        <w:rPr>
          <w:rFonts w:eastAsiaTheme="minorHAnsi"/>
        </w:rPr>
        <w:t xml:space="preserve">Labels are routinely reviewed by businesses to incorporate updates to </w:t>
      </w:r>
      <w:r w:rsidR="009253C6">
        <w:rPr>
          <w:rFonts w:eastAsiaTheme="minorHAnsi"/>
        </w:rPr>
        <w:t>food</w:t>
      </w:r>
      <w:r w:rsidR="009E7D2F">
        <w:rPr>
          <w:rFonts w:eastAsiaTheme="minorHAnsi"/>
        </w:rPr>
        <w:t xml:space="preserve"> formulations, other regulatory requirements (e.g. country of origin)</w:t>
      </w:r>
      <w:r w:rsidR="00814B62">
        <w:rPr>
          <w:rFonts w:eastAsiaTheme="minorHAnsi"/>
        </w:rPr>
        <w:t xml:space="preserve"> and </w:t>
      </w:r>
      <w:r w:rsidR="00CF41D0">
        <w:rPr>
          <w:rFonts w:eastAsiaTheme="minorHAnsi"/>
        </w:rPr>
        <w:t>b</w:t>
      </w:r>
      <w:r w:rsidR="009E7D2F">
        <w:rPr>
          <w:rFonts w:eastAsiaTheme="minorHAnsi"/>
        </w:rPr>
        <w:t>randing</w:t>
      </w:r>
      <w:r w:rsidR="00B92233">
        <w:rPr>
          <w:rFonts w:eastAsiaTheme="minorHAnsi"/>
        </w:rPr>
        <w:t>.</w:t>
      </w:r>
      <w:r w:rsidR="0025153C">
        <w:rPr>
          <w:rFonts w:eastAsiaTheme="minorHAnsi"/>
        </w:rPr>
        <w:t xml:space="preserve"> A </w:t>
      </w:r>
      <w:r w:rsidR="00585A0A">
        <w:rPr>
          <w:rFonts w:eastAsiaTheme="minorHAnsi"/>
        </w:rPr>
        <w:t xml:space="preserve">food business may also </w:t>
      </w:r>
      <w:r w:rsidR="00572522">
        <w:rPr>
          <w:rFonts w:eastAsiaTheme="minorHAnsi"/>
        </w:rPr>
        <w:t>change the packaging of food</w:t>
      </w:r>
      <w:r w:rsidR="009253C6">
        <w:rPr>
          <w:rFonts w:eastAsiaTheme="minorHAnsi"/>
        </w:rPr>
        <w:t xml:space="preserve">s </w:t>
      </w:r>
      <w:r w:rsidR="00572522">
        <w:rPr>
          <w:rFonts w:eastAsiaTheme="minorHAnsi"/>
        </w:rPr>
        <w:t>for limited-run promotional activities.</w:t>
      </w:r>
    </w:p>
    <w:p w14:paraId="75C7F1B4" w14:textId="77777777" w:rsidR="004B08EA" w:rsidRDefault="004B08EA" w:rsidP="00A40E0E">
      <w:pPr>
        <w:widowControl/>
        <w:rPr>
          <w:rFonts w:eastAsiaTheme="minorHAnsi"/>
        </w:rPr>
      </w:pPr>
    </w:p>
    <w:p w14:paraId="42454010" w14:textId="71175EB9" w:rsidR="00BE2261" w:rsidRPr="00DC491C" w:rsidRDefault="00D162DC" w:rsidP="00F20DD9">
      <w:pPr>
        <w:widowControl/>
        <w:rPr>
          <w:rFonts w:eastAsiaTheme="minorHAnsi"/>
        </w:rPr>
      </w:pPr>
      <w:r>
        <w:rPr>
          <w:rFonts w:eastAsiaTheme="minorHAnsi"/>
        </w:rPr>
        <w:t xml:space="preserve">While </w:t>
      </w:r>
      <w:r w:rsidR="00796204">
        <w:rPr>
          <w:rFonts w:eastAsiaTheme="minorHAnsi"/>
        </w:rPr>
        <w:t>businesses will still incur costs for familiarising themselves with the regulatory change</w:t>
      </w:r>
      <w:r w:rsidR="005B5998">
        <w:rPr>
          <w:rFonts w:eastAsiaTheme="minorHAnsi"/>
        </w:rPr>
        <w:t xml:space="preserve">, </w:t>
      </w:r>
      <w:r w:rsidR="00501ADD">
        <w:rPr>
          <w:rFonts w:eastAsiaTheme="minorHAnsi"/>
        </w:rPr>
        <w:t xml:space="preserve">there are tools </w:t>
      </w:r>
      <w:r w:rsidR="004769DC">
        <w:rPr>
          <w:rFonts w:eastAsiaTheme="minorHAnsi"/>
        </w:rPr>
        <w:t xml:space="preserve">available </w:t>
      </w:r>
      <w:r w:rsidR="00501ADD">
        <w:rPr>
          <w:rFonts w:eastAsiaTheme="minorHAnsi"/>
        </w:rPr>
        <w:t>to</w:t>
      </w:r>
      <w:r w:rsidR="007077C3">
        <w:rPr>
          <w:rFonts w:eastAsiaTheme="minorHAnsi"/>
        </w:rPr>
        <w:t xml:space="preserve"> minimise the cost that </w:t>
      </w:r>
      <w:r w:rsidR="00B06BCF">
        <w:rPr>
          <w:rFonts w:eastAsiaTheme="minorHAnsi"/>
        </w:rPr>
        <w:t xml:space="preserve">would otherwise be a constraint to implementing </w:t>
      </w:r>
      <w:r w:rsidR="00501ADD">
        <w:rPr>
          <w:rFonts w:eastAsiaTheme="minorHAnsi"/>
        </w:rPr>
        <w:t>the HSR system.</w:t>
      </w:r>
    </w:p>
    <w:p w14:paraId="3DF24350" w14:textId="77777777" w:rsidR="00E01D5F" w:rsidRDefault="00E01D5F" w:rsidP="0053284C">
      <w:pPr>
        <w:pStyle w:val="Heading3"/>
      </w:pPr>
      <w:bookmarkStart w:id="16" w:name="_Toc243655767"/>
      <w:r>
        <w:t>Consumers choose food for a variety of reasons</w:t>
      </w:r>
      <w:bookmarkEnd w:id="16"/>
    </w:p>
    <w:p w14:paraId="267EE4F6" w14:textId="695A3DDC" w:rsidR="00350855" w:rsidRDefault="004C38DE" w:rsidP="006F539D">
      <w:pPr>
        <w:rPr>
          <w:rFonts w:eastAsiaTheme="minorHAnsi"/>
          <w:lang w:eastAsia="en-AU" w:bidi="ar-SA"/>
        </w:rPr>
      </w:pPr>
      <w:r>
        <w:rPr>
          <w:rFonts w:eastAsiaTheme="minorHAnsi"/>
        </w:rPr>
        <w:t>Food labels are one of many sources of information inform</w:t>
      </w:r>
      <w:r w:rsidR="007956E9">
        <w:rPr>
          <w:rFonts w:eastAsiaTheme="minorHAnsi"/>
        </w:rPr>
        <w:t>ing</w:t>
      </w:r>
      <w:r>
        <w:rPr>
          <w:rFonts w:eastAsiaTheme="minorHAnsi"/>
        </w:rPr>
        <w:t xml:space="preserve"> consumer choices. </w:t>
      </w:r>
      <w:r w:rsidR="00A75394">
        <w:rPr>
          <w:rFonts w:eastAsiaTheme="minorHAnsi"/>
        </w:rPr>
        <w:t xml:space="preserve">The </w:t>
      </w:r>
      <w:r w:rsidR="00A75394" w:rsidRPr="00B20EC5">
        <w:rPr>
          <w:rFonts w:eastAsiaTheme="minorHAnsi"/>
          <w:i/>
          <w:iCs/>
        </w:rPr>
        <w:t>Policy Guideline on Food Labelling to Support Consumers to Make Informed Healthy Choices</w:t>
      </w:r>
      <w:r w:rsidR="00ED48A1">
        <w:rPr>
          <w:rFonts w:eastAsiaTheme="minorHAnsi"/>
        </w:rPr>
        <w:t xml:space="preserve"> </w:t>
      </w:r>
      <w:r w:rsidR="00A75394">
        <w:rPr>
          <w:rFonts w:eastAsiaTheme="minorHAnsi"/>
        </w:rPr>
        <w:t xml:space="preserve">acknowledges </w:t>
      </w:r>
      <w:r w:rsidR="008D410C">
        <w:rPr>
          <w:rFonts w:eastAsiaTheme="minorHAnsi"/>
        </w:rPr>
        <w:t>consumers choose food</w:t>
      </w:r>
      <w:r w:rsidR="003B5D37">
        <w:rPr>
          <w:rFonts w:eastAsiaTheme="minorHAnsi"/>
        </w:rPr>
        <w:t xml:space="preserve"> for a variety of reasons</w:t>
      </w:r>
      <w:r w:rsidR="00327EF8">
        <w:rPr>
          <w:rFonts w:eastAsiaTheme="minorHAnsi"/>
        </w:rPr>
        <w:t>, many of which are not health related</w:t>
      </w:r>
      <w:r w:rsidR="00B52E1D">
        <w:rPr>
          <w:rFonts w:eastAsiaTheme="minorHAnsi"/>
        </w:rPr>
        <w:t>, such as price, taste and for cultural reasons</w:t>
      </w:r>
      <w:r w:rsidR="00ED48A1">
        <w:rPr>
          <w:rFonts w:eastAsiaTheme="minorHAnsi"/>
        </w:rPr>
        <w:t>.</w:t>
      </w:r>
      <w:r w:rsidR="008A4DB9">
        <w:rPr>
          <w:rFonts w:eastAsiaTheme="minorHAnsi"/>
          <w:i/>
          <w:iCs/>
          <w:vertAlign w:val="superscript"/>
        </w:rPr>
        <w:fldChar w:fldCharType="begin"/>
      </w:r>
      <w:r w:rsidR="008A4DB9">
        <w:rPr>
          <w:rFonts w:eastAsiaTheme="minorHAnsi"/>
          <w:i/>
          <w:iCs/>
        </w:rPr>
        <w:instrText xml:space="preserve"> NOTEREF _Ref237942862 \f \h </w:instrText>
      </w:r>
      <w:r w:rsidR="008A4DB9">
        <w:rPr>
          <w:rFonts w:eastAsiaTheme="minorHAnsi"/>
          <w:i/>
          <w:iCs/>
          <w:vertAlign w:val="superscript"/>
        </w:rPr>
      </w:r>
      <w:r w:rsidR="008A4DB9">
        <w:rPr>
          <w:rFonts w:eastAsiaTheme="minorHAnsi"/>
          <w:i/>
          <w:iCs/>
          <w:vertAlign w:val="superscript"/>
        </w:rPr>
        <w:fldChar w:fldCharType="separate"/>
      </w:r>
      <w:r w:rsidR="008A4DB9" w:rsidRPr="00ED48A1">
        <w:rPr>
          <w:rStyle w:val="FootnoteReference"/>
        </w:rPr>
        <w:t>3</w:t>
      </w:r>
      <w:r w:rsidR="008A4DB9">
        <w:rPr>
          <w:rFonts w:eastAsiaTheme="minorHAnsi"/>
          <w:i/>
          <w:iCs/>
          <w:vertAlign w:val="superscript"/>
        </w:rPr>
        <w:fldChar w:fldCharType="end"/>
      </w:r>
    </w:p>
    <w:p w14:paraId="64DE431E" w14:textId="77777777" w:rsidR="00350855" w:rsidRDefault="00350855" w:rsidP="006F539D">
      <w:pPr>
        <w:rPr>
          <w:rFonts w:eastAsiaTheme="minorHAnsi"/>
        </w:rPr>
      </w:pPr>
    </w:p>
    <w:p w14:paraId="07A1B5E4" w14:textId="46041C2E" w:rsidR="00F5368E" w:rsidRDefault="002407B4" w:rsidP="00563B8E">
      <w:pPr>
        <w:rPr>
          <w:rFonts w:eastAsiaTheme="minorHAnsi"/>
        </w:rPr>
      </w:pPr>
      <w:r w:rsidRPr="002407B4">
        <w:rPr>
          <w:rFonts w:eastAsiaTheme="minorHAnsi"/>
        </w:rPr>
        <w:t>While this could act as a barrier to the success of government action, the Guidelines also recognise many consumers find it difficult to use nutrition information on food labels, such as the NIP, to apply dietary guideline recommendations when making food choices. This is consistent with the findings of the NIP Review (FSANZ 2026</w:t>
      </w:r>
      <w:r w:rsidR="00C9450C">
        <w:rPr>
          <w:rFonts w:eastAsiaTheme="minorHAnsi"/>
        </w:rPr>
        <w:t>d</w:t>
      </w:r>
      <w:r w:rsidRPr="002407B4">
        <w:rPr>
          <w:rFonts w:eastAsiaTheme="minorHAnsi"/>
        </w:rPr>
        <w:t>)</w:t>
      </w:r>
      <w:r w:rsidR="00B41DF2" w:rsidRPr="00900B80">
        <w:rPr>
          <w:rFonts w:eastAsiaTheme="minorHAnsi"/>
        </w:rPr>
        <w:t>.</w:t>
      </w:r>
      <w:r w:rsidR="00F5368E">
        <w:rPr>
          <w:rFonts w:eastAsiaTheme="minorHAnsi"/>
        </w:rPr>
        <w:t xml:space="preserve"> </w:t>
      </w:r>
      <w:r w:rsidR="0064373C">
        <w:rPr>
          <w:rFonts w:eastAsiaTheme="minorHAnsi"/>
        </w:rPr>
        <w:t xml:space="preserve">FSANZ’s assessment </w:t>
      </w:r>
      <w:r w:rsidR="0064373C" w:rsidRPr="00586D51">
        <w:rPr>
          <w:rFonts w:eastAsiaTheme="minorHAnsi"/>
        </w:rPr>
        <w:t xml:space="preserve">shows there is good overall alignment of the HSR algorithm </w:t>
      </w:r>
      <w:r w:rsidR="0064373C" w:rsidRPr="0001238A">
        <w:rPr>
          <w:rFonts w:eastAsiaTheme="minorHAnsi"/>
        </w:rPr>
        <w:t xml:space="preserve">with </w:t>
      </w:r>
      <w:r w:rsidR="0064373C">
        <w:rPr>
          <w:rFonts w:eastAsiaTheme="minorHAnsi"/>
        </w:rPr>
        <w:t xml:space="preserve">the </w:t>
      </w:r>
      <w:r w:rsidR="0064373C" w:rsidRPr="0001238A">
        <w:rPr>
          <w:rFonts w:eastAsiaTheme="minorHAnsi"/>
        </w:rPr>
        <w:t>dietary guidelines</w:t>
      </w:r>
      <w:r w:rsidR="0064373C">
        <w:rPr>
          <w:rFonts w:eastAsiaTheme="minorHAnsi"/>
        </w:rPr>
        <w:t xml:space="preserve">. </w:t>
      </w:r>
      <w:r w:rsidR="006B44A1">
        <w:rPr>
          <w:rFonts w:eastAsiaTheme="minorHAnsi"/>
        </w:rPr>
        <w:t>Therefore, t</w:t>
      </w:r>
      <w:r w:rsidR="00EF0C76">
        <w:rPr>
          <w:rFonts w:eastAsiaTheme="minorHAnsi"/>
        </w:rPr>
        <w:t>he</w:t>
      </w:r>
      <w:r w:rsidR="00315B7D">
        <w:rPr>
          <w:rFonts w:eastAsiaTheme="minorHAnsi"/>
        </w:rPr>
        <w:t xml:space="preserve"> HSR </w:t>
      </w:r>
      <w:r w:rsidR="00EF0C76">
        <w:rPr>
          <w:rFonts w:eastAsiaTheme="minorHAnsi"/>
        </w:rPr>
        <w:t xml:space="preserve">system </w:t>
      </w:r>
      <w:r w:rsidR="00315B7D">
        <w:rPr>
          <w:rFonts w:eastAsiaTheme="minorHAnsi"/>
        </w:rPr>
        <w:t>may support consumers to make decisions in</w:t>
      </w:r>
      <w:r w:rsidR="00AB7748">
        <w:rPr>
          <w:rFonts w:eastAsiaTheme="minorHAnsi"/>
        </w:rPr>
        <w:t>-line with dietary guidelines.</w:t>
      </w:r>
    </w:p>
    <w:p w14:paraId="1DDEDC2F" w14:textId="77777777" w:rsidR="00F5368E" w:rsidRDefault="00F5368E" w:rsidP="00563B8E">
      <w:pPr>
        <w:rPr>
          <w:rFonts w:eastAsiaTheme="minorHAnsi"/>
        </w:rPr>
      </w:pPr>
    </w:p>
    <w:p w14:paraId="397EAE37" w14:textId="26B9F9D6" w:rsidR="00563B8E" w:rsidRDefault="00C65676" w:rsidP="00563B8E">
      <w:pPr>
        <w:rPr>
          <w:lang w:bidi="ar-SA"/>
        </w:rPr>
      </w:pPr>
      <w:r>
        <w:rPr>
          <w:rFonts w:eastAsiaTheme="minorHAnsi"/>
        </w:rPr>
        <w:t>FSANZ also concluded from its assessment that the</w:t>
      </w:r>
      <w:r w:rsidR="0001238A" w:rsidRPr="0001238A">
        <w:rPr>
          <w:rFonts w:eastAsiaTheme="minorHAnsi"/>
        </w:rPr>
        <w:t xml:space="preserve"> HSR system is consistent with the </w:t>
      </w:r>
      <w:r w:rsidR="00732EAF">
        <w:rPr>
          <w:rFonts w:eastAsiaTheme="minorHAnsi"/>
        </w:rPr>
        <w:t>G</w:t>
      </w:r>
      <w:r w:rsidR="0001238A" w:rsidRPr="0001238A">
        <w:rPr>
          <w:rFonts w:eastAsiaTheme="minorHAnsi"/>
        </w:rPr>
        <w:t>uideline which states information on food labels should take into account the nutritional content of the whole food, particularly risk nutrients identified in the dietary guidelines, so as not to mislead the consumer.</w:t>
      </w:r>
    </w:p>
    <w:p w14:paraId="37B07ED7" w14:textId="77777777" w:rsidR="0016759A" w:rsidRDefault="0016759A">
      <w:pPr>
        <w:widowControl/>
        <w:rPr>
          <w:rFonts w:eastAsiaTheme="majorEastAsia" w:cstheme="majorBidi"/>
          <w:b/>
          <w:bCs/>
          <w:szCs w:val="22"/>
          <w:lang w:eastAsia="en-AU" w:bidi="ar-SA"/>
        </w:rPr>
      </w:pPr>
      <w:r>
        <w:br w:type="page"/>
      </w:r>
    </w:p>
    <w:p w14:paraId="70C38205" w14:textId="69ECACDD" w:rsidR="00026950" w:rsidRPr="00026950" w:rsidRDefault="00C64EEB" w:rsidP="0053284C">
      <w:pPr>
        <w:pStyle w:val="Heading3"/>
        <w:rPr>
          <w:rFonts w:eastAsiaTheme="minorHAnsi" w:cstheme="minorBidi"/>
        </w:rPr>
      </w:pPr>
      <w:bookmarkStart w:id="17" w:name="_Toc243655768"/>
      <w:r>
        <w:lastRenderedPageBreak/>
        <w:t>A mandatory HSR system can be achieved using the Code</w:t>
      </w:r>
      <w:bookmarkEnd w:id="17"/>
    </w:p>
    <w:p w14:paraId="2E2CA51B" w14:textId="2DB9B52B" w:rsidR="00871AD1" w:rsidRPr="0002418F" w:rsidRDefault="00871AD1" w:rsidP="00871AD1">
      <w:pPr>
        <w:rPr>
          <w:color w:val="000000" w:themeColor="text1"/>
        </w:rPr>
      </w:pPr>
      <w:r w:rsidRPr="00BC4DA0">
        <w:t xml:space="preserve">FSANZ is responsible for the amendment and maintenance of the Code, which is regulation. Only FSANZ can amend the Code with Ministers’ agreement (see </w:t>
      </w:r>
      <w:r w:rsidR="00A91FCC">
        <w:t>S</w:t>
      </w:r>
      <w:r w:rsidR="00A91FCC" w:rsidRPr="00BC4DA0">
        <w:t xml:space="preserve">ection </w:t>
      </w:r>
      <w:r w:rsidR="007E63C9">
        <w:t>7.1</w:t>
      </w:r>
      <w:r w:rsidRPr="00BC4DA0">
        <w:t xml:space="preserve">). Among other things, the Code specifies requirements </w:t>
      </w:r>
      <w:r w:rsidR="0036514C" w:rsidRPr="0036514C">
        <w:t>for what information must be on food labels</w:t>
      </w:r>
      <w:r w:rsidR="0001662B">
        <w:rPr>
          <w:color w:val="000000" w:themeColor="text1"/>
        </w:rPr>
        <w:t>.</w:t>
      </w:r>
    </w:p>
    <w:p w14:paraId="59AB2A35" w14:textId="77777777" w:rsidR="00871AD1" w:rsidRDefault="00871AD1" w:rsidP="00026950"/>
    <w:p w14:paraId="5ED0486D" w14:textId="221EA988" w:rsidR="000E4674" w:rsidRDefault="000E4674" w:rsidP="00026950">
      <w:r>
        <w:t xml:space="preserve">Preparatory work completed prior to </w:t>
      </w:r>
      <w:r w:rsidR="006C2E6A">
        <w:t xml:space="preserve">Proposal </w:t>
      </w:r>
      <w:r>
        <w:t xml:space="preserve">P1067 </w:t>
      </w:r>
      <w:r w:rsidR="00411D0C">
        <w:t>found there are no barriers to mandating the HSR system in the Code</w:t>
      </w:r>
      <w:r w:rsidR="00CF413E">
        <w:t xml:space="preserve"> subject to the Act requirements being met</w:t>
      </w:r>
      <w:r w:rsidR="00411D0C">
        <w:t xml:space="preserve">. However, </w:t>
      </w:r>
      <w:r w:rsidR="00E41F5D">
        <w:t>changes</w:t>
      </w:r>
      <w:r w:rsidR="00A850A1">
        <w:t xml:space="preserve"> to the system</w:t>
      </w:r>
      <w:r w:rsidR="00E41F5D">
        <w:t xml:space="preserve"> </w:t>
      </w:r>
      <w:r w:rsidR="00E74E9F">
        <w:t xml:space="preserve">were considered </w:t>
      </w:r>
      <w:r w:rsidR="00A850A1">
        <w:t xml:space="preserve">likely </w:t>
      </w:r>
      <w:r w:rsidR="003C23BD">
        <w:t xml:space="preserve">to transition </w:t>
      </w:r>
      <w:r w:rsidR="00441F7C">
        <w:t>the system</w:t>
      </w:r>
      <w:r w:rsidR="003C23BD">
        <w:t xml:space="preserve"> from a</w:t>
      </w:r>
      <w:r w:rsidR="00411D0C">
        <w:t xml:space="preserve"> voluntary </w:t>
      </w:r>
      <w:r w:rsidR="00D82AE8">
        <w:t>to</w:t>
      </w:r>
      <w:r w:rsidR="00411D0C">
        <w:t xml:space="preserve"> mandatory scheme</w:t>
      </w:r>
      <w:r w:rsidR="00DC0E01">
        <w:t>,</w:t>
      </w:r>
      <w:r w:rsidR="00411D0C">
        <w:t xml:space="preserve"> align HSR requirements with existing Code provisions and provide greater clarity.</w:t>
      </w:r>
    </w:p>
    <w:p w14:paraId="20389242" w14:textId="77777777" w:rsidR="00026950" w:rsidRDefault="00026950" w:rsidP="00026950"/>
    <w:p w14:paraId="3A1CF6F1" w14:textId="0625D4BA" w:rsidR="003241DE" w:rsidRPr="00026950" w:rsidRDefault="00026950" w:rsidP="0032417D">
      <w:r w:rsidRPr="00C63352">
        <w:t xml:space="preserve">Changes to the Code are made frequently and the food regulatory system is well equipped to manage </w:t>
      </w:r>
      <w:r w:rsidR="00A969A5">
        <w:t>them</w:t>
      </w:r>
      <w:r w:rsidRPr="00C63352">
        <w:t>.</w:t>
      </w:r>
      <w:r w:rsidR="00F7467C">
        <w:t xml:space="preserve"> </w:t>
      </w:r>
      <w:r w:rsidR="00C312F0">
        <w:t>Although</w:t>
      </w:r>
      <w:r w:rsidR="00F7467C">
        <w:t xml:space="preserve"> </w:t>
      </w:r>
      <w:r w:rsidRPr="00C63352">
        <w:t>FSANZ is not responsible for implement</w:t>
      </w:r>
      <w:r w:rsidR="00C312F0">
        <w:t>ing</w:t>
      </w:r>
      <w:r w:rsidRPr="00C63352">
        <w:t xml:space="preserve"> the Code, </w:t>
      </w:r>
      <w:r w:rsidR="00EF554D">
        <w:t>it</w:t>
      </w:r>
      <w:r w:rsidR="00EF554D" w:rsidRPr="00C63352">
        <w:t xml:space="preserve"> </w:t>
      </w:r>
      <w:r w:rsidRPr="00C63352">
        <w:t xml:space="preserve">works closely with regulators from each jurisdiction </w:t>
      </w:r>
      <w:r w:rsidR="0038474F">
        <w:t>through the</w:t>
      </w:r>
      <w:r w:rsidRPr="00C63352">
        <w:t xml:space="preserve"> Implementation Sub-Committee for Food Regulation to ensure the implementation of amendments to the Code do not act as a barrier to its success. The working group promotes a consistent approach to implementing Code requirements.</w:t>
      </w:r>
    </w:p>
    <w:p w14:paraId="6F1F2616" w14:textId="0DE27E9A" w:rsidR="000A1593" w:rsidRDefault="00DF3687" w:rsidP="000A1593">
      <w:pPr>
        <w:pStyle w:val="Heading2"/>
        <w:numPr>
          <w:ilvl w:val="0"/>
          <w:numId w:val="45"/>
        </w:numPr>
      </w:pPr>
      <w:bookmarkStart w:id="18" w:name="_Toc243655769"/>
      <w:r>
        <w:t>What are the options?</w:t>
      </w:r>
      <w:bookmarkEnd w:id="18"/>
    </w:p>
    <w:p w14:paraId="62C808A6" w14:textId="34285307" w:rsidR="00D82746" w:rsidRPr="00F12256" w:rsidRDefault="00D82746" w:rsidP="00F12256">
      <w:pPr>
        <w:spacing w:after="120"/>
        <w:rPr>
          <w:i/>
          <w:iCs/>
        </w:rPr>
      </w:pPr>
      <w:r>
        <w:rPr>
          <w:i/>
          <w:iCs/>
        </w:rPr>
        <w:t>Pre-</w:t>
      </w:r>
      <w:r w:rsidR="004346F2">
        <w:rPr>
          <w:i/>
          <w:iCs/>
        </w:rPr>
        <w:t>proposal</w:t>
      </w:r>
    </w:p>
    <w:p w14:paraId="01070A38" w14:textId="35D4E323" w:rsidR="00ED5079" w:rsidRDefault="000A1593" w:rsidP="000A1593">
      <w:r>
        <w:t>Prior to the introduction of the HSR system</w:t>
      </w:r>
      <w:r w:rsidR="00D82746">
        <w:t xml:space="preserve"> a</w:t>
      </w:r>
      <w:r>
        <w:t xml:space="preserve"> literature review helped identify FoPL systems developed or </w:t>
      </w:r>
      <w:r w:rsidR="00212707">
        <w:t xml:space="preserve">implemented </w:t>
      </w:r>
      <w:r>
        <w:t xml:space="preserve">in the market internationally. Features of the systems were compared against the </w:t>
      </w:r>
      <w:r w:rsidR="00AD6F47">
        <w:t>aims and objectives</w:t>
      </w:r>
      <w:r>
        <w:t xml:space="preserve"> express</w:t>
      </w:r>
      <w:r w:rsidRPr="00644074">
        <w:t>e</w:t>
      </w:r>
      <w:r w:rsidR="00AD6F47" w:rsidRPr="00644074">
        <w:t>d</w:t>
      </w:r>
      <w:r w:rsidRPr="00644074">
        <w:t xml:space="preserve"> in the </w:t>
      </w:r>
      <w:r w:rsidR="00AD6F47" w:rsidRPr="00644074">
        <w:rPr>
          <w:i/>
          <w:iCs/>
        </w:rPr>
        <w:t>Front of Pack Labelling Policy Statement</w:t>
      </w:r>
      <w:r w:rsidRPr="00644074">
        <w:t>.</w:t>
      </w:r>
      <w:r w:rsidR="00644074" w:rsidRPr="00644074">
        <w:rPr>
          <w:rStyle w:val="FootnoteReference"/>
        </w:rPr>
        <w:footnoteReference w:id="4"/>
      </w:r>
    </w:p>
    <w:p w14:paraId="09C1039F" w14:textId="77777777" w:rsidR="00ED5079" w:rsidRDefault="00ED5079" w:rsidP="000A1593"/>
    <w:p w14:paraId="65B64EBD" w14:textId="1023E553" w:rsidR="00FC72AE" w:rsidRDefault="00E96488" w:rsidP="00284208">
      <w:pPr>
        <w:rPr>
          <w:i/>
          <w:iCs/>
          <w:lang w:bidi="ar-SA"/>
        </w:rPr>
      </w:pPr>
      <w:r>
        <w:t>T</w:t>
      </w:r>
      <w:r w:rsidR="000A1593">
        <w:t>wo possible models</w:t>
      </w:r>
      <w:r>
        <w:t xml:space="preserve"> were identified</w:t>
      </w:r>
      <w:r w:rsidR="000A1593">
        <w:t>: a binary system (i.e. the absence or presence of a health mark) or a scaled system (i.e. ranking foods on a “health” scale).</w:t>
      </w:r>
      <w:r w:rsidR="00ED5079">
        <w:t xml:space="preserve"> </w:t>
      </w:r>
      <w:r w:rsidR="00E772EB">
        <w:t>A</w:t>
      </w:r>
      <w:r w:rsidR="000A1593">
        <w:t xml:space="preserve"> binary system </w:t>
      </w:r>
      <w:r w:rsidR="00E772EB">
        <w:t xml:space="preserve">was </w:t>
      </w:r>
      <w:r w:rsidR="006F7122">
        <w:t>found</w:t>
      </w:r>
      <w:r w:rsidR="00E772EB">
        <w:t xml:space="preserve"> to </w:t>
      </w:r>
      <w:r w:rsidR="000A1593">
        <w:t xml:space="preserve">not meet the desired objectives and principles, and in preference approaches to </w:t>
      </w:r>
      <w:r w:rsidR="00C05995">
        <w:t xml:space="preserve">developing </w:t>
      </w:r>
      <w:r w:rsidR="000A1593">
        <w:t>a rating system</w:t>
      </w:r>
      <w:r w:rsidR="00E374C6">
        <w:t xml:space="preserve"> were explored</w:t>
      </w:r>
      <w:r w:rsidR="000A1593">
        <w:t>.</w:t>
      </w:r>
    </w:p>
    <w:p w14:paraId="374B5373" w14:textId="4F118C92" w:rsidR="00164AB3" w:rsidRDefault="00204EC6" w:rsidP="00284208">
      <w:pPr>
        <w:keepNext/>
        <w:widowControl/>
        <w:rPr>
          <w:i/>
          <w:iCs/>
          <w:lang w:bidi="ar-SA"/>
        </w:rPr>
      </w:pPr>
      <w:r>
        <w:rPr>
          <w:i/>
          <w:iCs/>
          <w:lang w:bidi="ar-SA"/>
        </w:rPr>
        <w:t xml:space="preserve"> </w:t>
      </w:r>
    </w:p>
    <w:p w14:paraId="4DFB80F6" w14:textId="298A3CCD" w:rsidR="00F12256" w:rsidRPr="00F12256" w:rsidRDefault="006F3CB1" w:rsidP="006E5CB1">
      <w:pPr>
        <w:keepNext/>
        <w:widowControl/>
        <w:spacing w:after="120"/>
        <w:rPr>
          <w:i/>
          <w:iCs/>
          <w:lang w:bidi="ar-SA"/>
        </w:rPr>
      </w:pPr>
      <w:r w:rsidRPr="006F3CB1">
        <w:rPr>
          <w:i/>
          <w:iCs/>
          <w:lang w:bidi="ar-SA"/>
        </w:rPr>
        <w:t>Non-regulatory measures</w:t>
      </w:r>
    </w:p>
    <w:p w14:paraId="19A738AF" w14:textId="4B045C4F" w:rsidR="00B04B09" w:rsidRDefault="001977EB" w:rsidP="006E5CB1">
      <w:pPr>
        <w:keepNext/>
        <w:widowControl/>
        <w:rPr>
          <w:lang w:bidi="ar-SA"/>
        </w:rPr>
      </w:pPr>
      <w:r>
        <w:rPr>
          <w:lang w:bidi="ar-SA"/>
        </w:rPr>
        <w:t>N</w:t>
      </w:r>
      <w:r w:rsidR="00492AD4">
        <w:rPr>
          <w:lang w:bidi="ar-SA"/>
        </w:rPr>
        <w:t xml:space="preserve">on-regulatory measures alone </w:t>
      </w:r>
      <w:r w:rsidR="00FF15DF">
        <w:rPr>
          <w:lang w:bidi="ar-SA"/>
        </w:rPr>
        <w:t>would not provide the framework</w:t>
      </w:r>
      <w:r w:rsidR="005F05A1">
        <w:rPr>
          <w:lang w:bidi="ar-SA"/>
        </w:rPr>
        <w:t xml:space="preserve"> needed</w:t>
      </w:r>
      <w:r w:rsidR="00FF15DF">
        <w:rPr>
          <w:lang w:bidi="ar-SA"/>
        </w:rPr>
        <w:t xml:space="preserve"> </w:t>
      </w:r>
      <w:r w:rsidR="00B96D51">
        <w:rPr>
          <w:lang w:bidi="ar-SA"/>
        </w:rPr>
        <w:t>to implement</w:t>
      </w:r>
      <w:r w:rsidR="00492AD4">
        <w:rPr>
          <w:lang w:bidi="ar-SA"/>
        </w:rPr>
        <w:t xml:space="preserve"> the </w:t>
      </w:r>
      <w:r w:rsidR="006005AE">
        <w:rPr>
          <w:lang w:bidi="ar-SA"/>
        </w:rPr>
        <w:t>HSR system</w:t>
      </w:r>
      <w:r w:rsidR="00492AD4">
        <w:rPr>
          <w:lang w:bidi="ar-SA"/>
        </w:rPr>
        <w:t xml:space="preserve"> </w:t>
      </w:r>
      <w:r w:rsidR="00B96D51">
        <w:rPr>
          <w:lang w:bidi="ar-SA"/>
        </w:rPr>
        <w:t>in a way</w:t>
      </w:r>
      <w:r w:rsidR="00420283">
        <w:rPr>
          <w:lang w:bidi="ar-SA"/>
        </w:rPr>
        <w:t xml:space="preserve"> that</w:t>
      </w:r>
      <w:r w:rsidR="00EC4FA1">
        <w:rPr>
          <w:lang w:bidi="ar-SA"/>
        </w:rPr>
        <w:t xml:space="preserve"> </w:t>
      </w:r>
      <w:r w:rsidR="00345371">
        <w:rPr>
          <w:lang w:bidi="ar-SA"/>
        </w:rPr>
        <w:t>meet</w:t>
      </w:r>
      <w:r w:rsidR="00420283">
        <w:rPr>
          <w:lang w:bidi="ar-SA"/>
        </w:rPr>
        <w:t>s</w:t>
      </w:r>
      <w:r w:rsidR="00345371">
        <w:rPr>
          <w:lang w:bidi="ar-SA"/>
        </w:rPr>
        <w:t xml:space="preserve"> the proposal objective</w:t>
      </w:r>
      <w:r w:rsidR="00EC4FA1">
        <w:rPr>
          <w:lang w:bidi="ar-SA"/>
        </w:rPr>
        <w:t>.</w:t>
      </w:r>
    </w:p>
    <w:p w14:paraId="30E9D8BF" w14:textId="77777777" w:rsidR="00D53BE4" w:rsidRDefault="00D53BE4" w:rsidP="00B04B09">
      <w:pPr>
        <w:rPr>
          <w:lang w:bidi="ar-SA"/>
        </w:rPr>
      </w:pPr>
    </w:p>
    <w:p w14:paraId="51215E6E" w14:textId="2E269264" w:rsidR="00D53BE4" w:rsidRPr="0037349D" w:rsidRDefault="00C530BD" w:rsidP="00B04B09">
      <w:pPr>
        <w:rPr>
          <w:lang w:bidi="ar-SA"/>
        </w:rPr>
      </w:pPr>
      <w:r>
        <w:rPr>
          <w:lang w:bidi="ar-SA"/>
        </w:rPr>
        <w:t>C</w:t>
      </w:r>
      <w:r w:rsidR="00B5019A" w:rsidRPr="00B5019A">
        <w:rPr>
          <w:lang w:bidi="ar-SA"/>
        </w:rPr>
        <w:t xml:space="preserve">onsumer education alone is unlikely to achieve the proposal objective. However, it is agreed by all stakeholder groups that mandating the HSR system </w:t>
      </w:r>
      <w:r w:rsidR="0009528A">
        <w:rPr>
          <w:lang w:bidi="ar-SA"/>
        </w:rPr>
        <w:t xml:space="preserve">without complementary consumer education </w:t>
      </w:r>
      <w:r w:rsidR="00B5019A" w:rsidRPr="00B5019A">
        <w:rPr>
          <w:lang w:bidi="ar-SA"/>
        </w:rPr>
        <w:t>would limit its impact in enabling consumers to make informed, healthier decisions</w:t>
      </w:r>
      <w:r w:rsidR="00AF2544">
        <w:rPr>
          <w:lang w:bidi="ar-SA"/>
        </w:rPr>
        <w:t xml:space="preserve"> (FSANZ 2025</w:t>
      </w:r>
      <w:r w:rsidR="007C7417">
        <w:rPr>
          <w:lang w:bidi="ar-SA"/>
        </w:rPr>
        <w:t>b</w:t>
      </w:r>
      <w:r w:rsidR="00AF2544">
        <w:rPr>
          <w:lang w:bidi="ar-SA"/>
        </w:rPr>
        <w:t>)</w:t>
      </w:r>
      <w:r w:rsidR="0096506F">
        <w:rPr>
          <w:lang w:bidi="ar-SA"/>
        </w:rPr>
        <w:t>.</w:t>
      </w:r>
    </w:p>
    <w:p w14:paraId="3BDF6532" w14:textId="77777777" w:rsidR="00AF3847" w:rsidRDefault="00AF3847" w:rsidP="00AF3847"/>
    <w:p w14:paraId="3F655F89" w14:textId="77777777" w:rsidR="00605FAF" w:rsidRDefault="00121979" w:rsidP="00AF3847">
      <w:r w:rsidRPr="00121979">
        <w:t>The use of a code of practice was</w:t>
      </w:r>
      <w:r w:rsidR="00B9670B">
        <w:t xml:space="preserve"> also</w:t>
      </w:r>
      <w:r w:rsidRPr="00121979">
        <w:t xml:space="preserve"> investigated </w:t>
      </w:r>
      <w:r w:rsidR="00B9670B">
        <w:t xml:space="preserve">as </w:t>
      </w:r>
      <w:r w:rsidR="00C21C37">
        <w:t>a non-regulatory</w:t>
      </w:r>
      <w:r w:rsidR="00B9670B">
        <w:t xml:space="preserve"> option</w:t>
      </w:r>
      <w:r w:rsidRPr="00121979">
        <w:t xml:space="preserve">. A code of practice is developed using the same procedures as a standard but does not go through the </w:t>
      </w:r>
      <w:r w:rsidR="00C21C37">
        <w:t>FMM</w:t>
      </w:r>
      <w:r w:rsidRPr="00121979">
        <w:t xml:space="preserve"> for consideration.</w:t>
      </w:r>
    </w:p>
    <w:p w14:paraId="693FA806" w14:textId="77777777" w:rsidR="00605FAF" w:rsidRDefault="00605FAF" w:rsidP="00AF3847"/>
    <w:p w14:paraId="52BAD433" w14:textId="3F5D2A59" w:rsidR="00517F2D" w:rsidRDefault="00121979" w:rsidP="00AF3847">
      <w:r w:rsidRPr="00121979">
        <w:t>A code of practice could set out the HSR</w:t>
      </w:r>
      <w:r w:rsidR="00BA7EA3">
        <w:t xml:space="preserve"> system</w:t>
      </w:r>
      <w:r w:rsidRPr="00121979">
        <w:t xml:space="preserve">, provide for </w:t>
      </w:r>
      <w:r w:rsidR="003A3FA0">
        <w:t xml:space="preserve">its </w:t>
      </w:r>
      <w:r w:rsidRPr="00121979">
        <w:t>administration and governance, and establish procedures not necessary to set out in a standard. However, a code of practice could not establish an enforceable</w:t>
      </w:r>
      <w:r w:rsidR="00760CBA">
        <w:t xml:space="preserve"> or ‘mandatory’</w:t>
      </w:r>
      <w:r w:rsidRPr="00121979">
        <w:t xml:space="preserve"> HSR</w:t>
      </w:r>
      <w:r w:rsidR="00760CBA">
        <w:t xml:space="preserve"> system</w:t>
      </w:r>
      <w:r w:rsidR="00640ECF">
        <w:t xml:space="preserve">. </w:t>
      </w:r>
      <w:r w:rsidR="001B76AB">
        <w:t xml:space="preserve">While a code of practice could </w:t>
      </w:r>
      <w:r w:rsidR="00650A01">
        <w:t>incentivise</w:t>
      </w:r>
      <w:r w:rsidR="00B63E6B">
        <w:t xml:space="preserve"> </w:t>
      </w:r>
      <w:r w:rsidR="00650A01">
        <w:t>more</w:t>
      </w:r>
      <w:r w:rsidR="00B63E6B">
        <w:t xml:space="preserve"> businesses to implement the HSR system, </w:t>
      </w:r>
      <w:r w:rsidR="00763B22">
        <w:t xml:space="preserve">alone it would not achieve </w:t>
      </w:r>
      <w:r w:rsidR="00264F13">
        <w:t xml:space="preserve">the </w:t>
      </w:r>
      <w:r w:rsidR="00763B22">
        <w:t>proposal objective. Outcomes would likely be similar to status quo</w:t>
      </w:r>
      <w:r w:rsidR="00C77594">
        <w:t xml:space="preserve"> </w:t>
      </w:r>
      <w:r w:rsidR="006337D8">
        <w:t>with</w:t>
      </w:r>
      <w:r w:rsidR="00C77594">
        <w:t xml:space="preserve"> low uptake of the HSR.</w:t>
      </w:r>
    </w:p>
    <w:p w14:paraId="3DB93C93" w14:textId="77777777" w:rsidR="00164AB3" w:rsidRPr="00164AB3" w:rsidRDefault="00164AB3" w:rsidP="00AF3847"/>
    <w:p w14:paraId="5F626D51" w14:textId="2B46C329" w:rsidR="00041060" w:rsidRDefault="00517F2D" w:rsidP="0016759A">
      <w:pPr>
        <w:spacing w:after="120"/>
        <w:rPr>
          <w:i/>
          <w:iCs/>
        </w:rPr>
      </w:pPr>
      <w:r>
        <w:rPr>
          <w:i/>
          <w:iCs/>
        </w:rPr>
        <w:lastRenderedPageBreak/>
        <w:t>Alternative measures</w:t>
      </w:r>
    </w:p>
    <w:p w14:paraId="08B6CD78" w14:textId="3F5CC2CC" w:rsidR="00FC49DD" w:rsidRDefault="007A687A" w:rsidP="00AF3847">
      <w:r w:rsidRPr="007A687A">
        <w:t>FSANZ has also considered whether the HSR symbol could be provided either on the label of the food or on a label adjacent to the display of the food in the retail environment. Such an approach would provide the manufacturer the option of displaying the HSR symbol on the package or providing the HSR to the retailer for their display alongside the food.</w:t>
      </w:r>
      <w:r w:rsidR="00BF6235">
        <w:t xml:space="preserve"> </w:t>
      </w:r>
      <w:r w:rsidR="00BF6235" w:rsidRPr="00BF6235">
        <w:t>The consumer would not be required to use a digital device to access the HSR as it would need to be immediately visible to the consumer at the time of purchase.</w:t>
      </w:r>
    </w:p>
    <w:p w14:paraId="51CDBA59" w14:textId="77777777" w:rsidR="00BF6235" w:rsidRDefault="00BF6235" w:rsidP="00AF3847"/>
    <w:p w14:paraId="5CD66451" w14:textId="52090DAA" w:rsidR="00BF6235" w:rsidRPr="00517F2D" w:rsidRDefault="00484636" w:rsidP="00AF3847">
      <w:r w:rsidRPr="00484636">
        <w:t>While the option of displaying the HSR adjacent to the food would eliminate label change costs, costs for the retailer would be incurred.</w:t>
      </w:r>
      <w:r w:rsidR="009520DC">
        <w:t xml:space="preserve"> </w:t>
      </w:r>
      <w:r w:rsidR="009520DC" w:rsidRPr="009520DC">
        <w:t>There is insufficient evidence available to support this approach as being effective in allowing consumers to access the HSR to compare foods. It is also unclear if introducing such variation in how consumers access this information would impact trust in the HSR system. Monitoring and enforcement could be more complex if authorities needed to contact the manufacturer for off-pack algorithm information used to validate the HSR (e.g. dietary fibre content). FSANZ is therefore not proposing this approach.</w:t>
      </w:r>
    </w:p>
    <w:p w14:paraId="21D559D6" w14:textId="77777777" w:rsidR="00517F2D" w:rsidRDefault="00517F2D" w:rsidP="00AF3847"/>
    <w:p w14:paraId="55CBEB13" w14:textId="3F9BDFB2" w:rsidR="008760CA" w:rsidRDefault="008760CA" w:rsidP="00271420">
      <w:pPr>
        <w:spacing w:after="120"/>
        <w:rPr>
          <w:lang w:val="en-AU" w:bidi="ar-SA"/>
        </w:rPr>
      </w:pPr>
      <w:r w:rsidRPr="008760CA">
        <w:rPr>
          <w:lang w:val="en-AU" w:bidi="ar-SA"/>
        </w:rPr>
        <w:t>FSANZ</w:t>
      </w:r>
      <w:r w:rsidR="004E6E49">
        <w:rPr>
          <w:lang w:val="en-AU" w:bidi="ar-SA"/>
        </w:rPr>
        <w:t xml:space="preserve"> </w:t>
      </w:r>
      <w:r w:rsidRPr="008760CA">
        <w:rPr>
          <w:lang w:val="en-AU" w:bidi="ar-SA"/>
        </w:rPr>
        <w:t xml:space="preserve">considered </w:t>
      </w:r>
      <w:r w:rsidR="00F64C10" w:rsidRPr="00F64C10">
        <w:rPr>
          <w:color w:val="000000" w:themeColor="text1"/>
          <w:lang w:val="en-AU" w:bidi="ar-SA"/>
        </w:rPr>
        <w:t>2</w:t>
      </w:r>
      <w:r w:rsidRPr="00F64C10">
        <w:rPr>
          <w:color w:val="000000" w:themeColor="text1"/>
          <w:lang w:val="en-AU" w:bidi="ar-SA"/>
        </w:rPr>
        <w:t xml:space="preserve"> options </w:t>
      </w:r>
      <w:r w:rsidRPr="008760CA">
        <w:rPr>
          <w:lang w:val="en-AU" w:bidi="ar-SA"/>
        </w:rPr>
        <w:t>to address the problem</w:t>
      </w:r>
      <w:r w:rsidR="004E6E49">
        <w:rPr>
          <w:lang w:val="en-AU" w:bidi="ar-SA"/>
        </w:rPr>
        <w:t xml:space="preserve"> identified in </w:t>
      </w:r>
      <w:r w:rsidR="002C362D">
        <w:rPr>
          <w:lang w:val="en-AU" w:bidi="ar-SA"/>
        </w:rPr>
        <w:t xml:space="preserve">Section </w:t>
      </w:r>
      <w:r w:rsidR="00264F13">
        <w:rPr>
          <w:lang w:val="en-AU" w:bidi="ar-SA"/>
        </w:rPr>
        <w:t>2</w:t>
      </w:r>
      <w:r w:rsidRPr="008760CA">
        <w:rPr>
          <w:lang w:val="en-AU" w:bidi="ar-SA"/>
        </w:rPr>
        <w:t>:</w:t>
      </w:r>
    </w:p>
    <w:p w14:paraId="3AC3F913" w14:textId="184818A1" w:rsidR="00B461E9" w:rsidRDefault="00B461E9">
      <w:pPr>
        <w:pStyle w:val="ListParagraph"/>
        <w:numPr>
          <w:ilvl w:val="0"/>
          <w:numId w:val="6"/>
        </w:numPr>
      </w:pPr>
      <w:r>
        <w:t>Maintaining status quo</w:t>
      </w:r>
    </w:p>
    <w:p w14:paraId="0B79789B" w14:textId="3B656C6C" w:rsidR="008760CA" w:rsidRPr="00B461E9" w:rsidRDefault="00B461E9">
      <w:pPr>
        <w:pStyle w:val="ListParagraph"/>
        <w:numPr>
          <w:ilvl w:val="0"/>
          <w:numId w:val="6"/>
        </w:numPr>
      </w:pPr>
      <w:r>
        <w:t>Amending the Code to mandate the HSR system.</w:t>
      </w:r>
    </w:p>
    <w:p w14:paraId="2C88FAAF" w14:textId="77777777" w:rsidR="006375A9" w:rsidRDefault="006375A9" w:rsidP="006375A9"/>
    <w:p w14:paraId="695271A1" w14:textId="67D33444" w:rsidR="006375A9" w:rsidRDefault="006375A9" w:rsidP="006375A9">
      <w:r w:rsidRPr="00902A60">
        <w:t>Consultation during the HSR preparatory work</w:t>
      </w:r>
      <w:r>
        <w:t xml:space="preserve"> indicated i</w:t>
      </w:r>
      <w:r w:rsidRPr="001E70D5">
        <w:t xml:space="preserve">ndustry stakeholders generally prefer a voluntary approach, however, some consider mandating </w:t>
      </w:r>
      <w:r>
        <w:t xml:space="preserve">the HSR </w:t>
      </w:r>
      <w:r w:rsidRPr="001E70D5">
        <w:t>would provide regulatory certainty and an even playing field.</w:t>
      </w:r>
    </w:p>
    <w:p w14:paraId="205C5CE5" w14:textId="77777777" w:rsidR="00420BA1" w:rsidRDefault="00420BA1" w:rsidP="00DF3687">
      <w:pPr>
        <w:rPr>
          <w:lang w:bidi="ar-SA"/>
        </w:rPr>
      </w:pPr>
    </w:p>
    <w:p w14:paraId="37D330EE" w14:textId="49E019FC" w:rsidR="008760CA" w:rsidRPr="00C03719" w:rsidRDefault="00420BA1" w:rsidP="00DF3687">
      <w:pPr>
        <w:rPr>
          <w:lang w:val="en-AU" w:bidi="ar-SA"/>
        </w:rPr>
      </w:pPr>
      <w:r w:rsidRPr="00A14313">
        <w:rPr>
          <w:lang w:bidi="ar-SA"/>
        </w:rPr>
        <w:t xml:space="preserve">The analysis in </w:t>
      </w:r>
      <w:r w:rsidR="0058607B">
        <w:rPr>
          <w:lang w:bidi="ar-SA"/>
        </w:rPr>
        <w:t>S</w:t>
      </w:r>
      <w:r w:rsidR="0058607B" w:rsidRPr="00A14313">
        <w:rPr>
          <w:lang w:bidi="ar-SA"/>
        </w:rPr>
        <w:t xml:space="preserve">ection </w:t>
      </w:r>
      <w:r w:rsidRPr="00A14313">
        <w:rPr>
          <w:lang w:bidi="ar-SA"/>
        </w:rPr>
        <w:t xml:space="preserve">5 </w:t>
      </w:r>
      <w:r w:rsidR="00907B68">
        <w:rPr>
          <w:lang w:bidi="ar-SA"/>
        </w:rPr>
        <w:t>assesses</w:t>
      </w:r>
      <w:r w:rsidRPr="00A14313">
        <w:rPr>
          <w:lang w:bidi="ar-SA"/>
        </w:rPr>
        <w:t xml:space="preserve"> the costs and benefits to the community, government, and industry that may arise from these options.</w:t>
      </w:r>
    </w:p>
    <w:p w14:paraId="03E18247" w14:textId="43FD0C67" w:rsidR="00B461E9" w:rsidRDefault="00FD125B" w:rsidP="0053284C">
      <w:pPr>
        <w:pStyle w:val="Heading3"/>
      </w:pPr>
      <w:bookmarkStart w:id="19" w:name="_Toc243655770"/>
      <w:r w:rsidRPr="00FD125B">
        <w:t>Option 1 – Maintaining status quo</w:t>
      </w:r>
      <w:bookmarkEnd w:id="19"/>
    </w:p>
    <w:p w14:paraId="10050F2E" w14:textId="585BD25B" w:rsidR="00CF5026" w:rsidRDefault="00B461E9" w:rsidP="00556FA1">
      <w:pPr>
        <w:rPr>
          <w:lang w:bidi="ar-SA"/>
        </w:rPr>
      </w:pPr>
      <w:r>
        <w:rPr>
          <w:lang w:bidi="ar-SA"/>
        </w:rPr>
        <w:t xml:space="preserve">When considering any changes to regulation, FSANZ includes the status quo to compare other options against. If FSANZ’s assessment leads to the decision to maintain the status quo, </w:t>
      </w:r>
      <w:r w:rsidR="00806AC0">
        <w:rPr>
          <w:lang w:bidi="ar-SA"/>
        </w:rPr>
        <w:t xml:space="preserve">Proposal </w:t>
      </w:r>
      <w:r>
        <w:rPr>
          <w:lang w:bidi="ar-SA"/>
        </w:rPr>
        <w:t xml:space="preserve">P1067 would be abandoned. For this proposal, the status quo is for the voluntary </w:t>
      </w:r>
      <w:r w:rsidR="00D704CE">
        <w:rPr>
          <w:lang w:bidi="ar-SA"/>
        </w:rPr>
        <w:t>HSR</w:t>
      </w:r>
      <w:r>
        <w:rPr>
          <w:lang w:bidi="ar-SA"/>
        </w:rPr>
        <w:t xml:space="preserve"> system to remain.</w:t>
      </w:r>
    </w:p>
    <w:p w14:paraId="585FC141" w14:textId="77777777" w:rsidR="001B3018" w:rsidRDefault="001B3018" w:rsidP="00556FA1">
      <w:pPr>
        <w:rPr>
          <w:lang w:bidi="ar-SA"/>
        </w:rPr>
      </w:pPr>
    </w:p>
    <w:p w14:paraId="6BAC4239" w14:textId="4893C19C" w:rsidR="001B3018" w:rsidRDefault="00137C5A" w:rsidP="00556FA1">
      <w:pPr>
        <w:rPr>
          <w:lang w:bidi="ar-SA"/>
        </w:rPr>
      </w:pPr>
      <w:r>
        <w:rPr>
          <w:lang w:bidi="ar-SA"/>
        </w:rPr>
        <w:t xml:space="preserve">As mentioned in </w:t>
      </w:r>
      <w:r w:rsidR="007C495D">
        <w:rPr>
          <w:lang w:bidi="ar-SA"/>
        </w:rPr>
        <w:t>S</w:t>
      </w:r>
      <w:r>
        <w:rPr>
          <w:lang w:bidi="ar-SA"/>
        </w:rPr>
        <w:t>ection</w:t>
      </w:r>
      <w:r w:rsidR="002E20AE">
        <w:rPr>
          <w:lang w:bidi="ar-SA"/>
        </w:rPr>
        <w:t>s</w:t>
      </w:r>
      <w:r>
        <w:rPr>
          <w:lang w:bidi="ar-SA"/>
        </w:rPr>
        <w:t xml:space="preserve"> </w:t>
      </w:r>
      <w:r w:rsidR="00CF3F7C">
        <w:rPr>
          <w:lang w:bidi="ar-SA"/>
        </w:rPr>
        <w:t xml:space="preserve">2 and </w:t>
      </w:r>
      <w:r>
        <w:rPr>
          <w:lang w:bidi="ar-SA"/>
        </w:rPr>
        <w:t xml:space="preserve">3, </w:t>
      </w:r>
      <w:r w:rsidR="00CF3F7C">
        <w:rPr>
          <w:lang w:bidi="ar-SA"/>
        </w:rPr>
        <w:t xml:space="preserve">the FMM set </w:t>
      </w:r>
      <w:r w:rsidR="00BB37E3">
        <w:rPr>
          <w:lang w:bidi="ar-SA"/>
        </w:rPr>
        <w:t xml:space="preserve">uptake targets for intended products </w:t>
      </w:r>
      <w:r w:rsidR="00916959">
        <w:rPr>
          <w:lang w:bidi="ar-SA"/>
        </w:rPr>
        <w:t xml:space="preserve">to </w:t>
      </w:r>
      <w:r w:rsidR="00BB37E3">
        <w:rPr>
          <w:lang w:bidi="ar-SA"/>
        </w:rPr>
        <w:t xml:space="preserve">voluntarily display the HSR. </w:t>
      </w:r>
      <w:r w:rsidR="00F1784F">
        <w:rPr>
          <w:lang w:bidi="ar-SA"/>
        </w:rPr>
        <w:t xml:space="preserve">Table </w:t>
      </w:r>
      <w:r w:rsidR="00E50C10">
        <w:rPr>
          <w:lang w:bidi="ar-SA"/>
        </w:rPr>
        <w:t>2</w:t>
      </w:r>
      <w:r w:rsidR="00F1784F">
        <w:rPr>
          <w:lang w:bidi="ar-SA"/>
        </w:rPr>
        <w:t xml:space="preserve"> below shows th</w:t>
      </w:r>
      <w:r w:rsidR="002C7E9D">
        <w:rPr>
          <w:lang w:bidi="ar-SA"/>
        </w:rPr>
        <w:t>e uptake</w:t>
      </w:r>
      <w:r w:rsidR="00916959">
        <w:rPr>
          <w:lang w:bidi="ar-SA"/>
        </w:rPr>
        <w:t xml:space="preserve"> levels</w:t>
      </w:r>
      <w:r w:rsidR="002C7E9D">
        <w:rPr>
          <w:lang w:bidi="ar-SA"/>
        </w:rPr>
        <w:t xml:space="preserve"> against each target.</w:t>
      </w:r>
    </w:p>
    <w:p w14:paraId="4856D8BB" w14:textId="597AFBBF" w:rsidR="002C7E9D" w:rsidRDefault="00E01F30" w:rsidP="0016759A">
      <w:pPr>
        <w:pStyle w:val="FSTableFigureHeading"/>
      </w:pPr>
      <w:r>
        <w:t xml:space="preserve">Table </w:t>
      </w:r>
      <w:r w:rsidR="00E50C10">
        <w:t>2</w:t>
      </w:r>
      <w:r>
        <w:t>. HSR uptake against targets set by FMM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92"/>
        <w:gridCol w:w="3611"/>
        <w:gridCol w:w="3611"/>
      </w:tblGrid>
      <w:tr w:rsidR="002E1BA1" w14:paraId="571462F0" w14:textId="77777777" w:rsidTr="0016759A">
        <w:tc>
          <w:tcPr>
            <w:tcW w:w="846" w:type="dxa"/>
            <w:tcBorders>
              <w:bottom w:val="single" w:sz="4" w:space="0" w:color="4BACC6" w:themeColor="accent5"/>
            </w:tcBorders>
            <w:shd w:val="clear" w:color="auto" w:fill="0A4865"/>
          </w:tcPr>
          <w:p w14:paraId="13B03893" w14:textId="52BCEDE9" w:rsidR="002E1BA1" w:rsidRPr="0016759A" w:rsidRDefault="002E1BA1" w:rsidP="00556FA1">
            <w:pPr>
              <w:rPr>
                <w:b/>
                <w:bCs/>
                <w:lang w:eastAsia="en-AU" w:bidi="ar-SA"/>
              </w:rPr>
            </w:pPr>
            <w:r w:rsidRPr="0016759A">
              <w:rPr>
                <w:b/>
                <w:bCs/>
                <w:lang w:eastAsia="en-AU" w:bidi="ar-SA"/>
              </w:rPr>
              <w:t>Year</w:t>
            </w:r>
          </w:p>
        </w:tc>
        <w:tc>
          <w:tcPr>
            <w:tcW w:w="992" w:type="dxa"/>
            <w:tcBorders>
              <w:bottom w:val="single" w:sz="4" w:space="0" w:color="4BACC6" w:themeColor="accent5"/>
            </w:tcBorders>
            <w:shd w:val="clear" w:color="auto" w:fill="0A4865"/>
          </w:tcPr>
          <w:p w14:paraId="502A26CC" w14:textId="59B699C6" w:rsidR="002E1BA1" w:rsidRPr="0016759A" w:rsidRDefault="002E1BA1" w:rsidP="002E1BA1">
            <w:pPr>
              <w:jc w:val="center"/>
              <w:rPr>
                <w:b/>
                <w:bCs/>
                <w:lang w:eastAsia="en-AU" w:bidi="ar-SA"/>
              </w:rPr>
            </w:pPr>
            <w:r w:rsidRPr="0016759A">
              <w:rPr>
                <w:b/>
                <w:bCs/>
                <w:lang w:eastAsia="en-AU" w:bidi="ar-SA"/>
              </w:rPr>
              <w:t>Target</w:t>
            </w:r>
          </w:p>
        </w:tc>
        <w:tc>
          <w:tcPr>
            <w:tcW w:w="3611" w:type="dxa"/>
            <w:tcBorders>
              <w:bottom w:val="single" w:sz="4" w:space="0" w:color="4BACC6" w:themeColor="accent5"/>
            </w:tcBorders>
            <w:shd w:val="clear" w:color="auto" w:fill="0A4865"/>
          </w:tcPr>
          <w:p w14:paraId="6A77113A" w14:textId="08982759" w:rsidR="002E1BA1" w:rsidRPr="0016759A" w:rsidRDefault="002E1BA1" w:rsidP="0016759A">
            <w:pPr>
              <w:jc w:val="center"/>
              <w:rPr>
                <w:b/>
                <w:bCs/>
                <w:lang w:eastAsia="en-AU" w:bidi="ar-SA"/>
              </w:rPr>
            </w:pPr>
            <w:r w:rsidRPr="0016759A">
              <w:rPr>
                <w:b/>
                <w:bCs/>
                <w:lang w:eastAsia="en-AU" w:bidi="ar-SA"/>
              </w:rPr>
              <w:t>Australia</w:t>
            </w:r>
          </w:p>
        </w:tc>
        <w:tc>
          <w:tcPr>
            <w:tcW w:w="3611" w:type="dxa"/>
            <w:tcBorders>
              <w:bottom w:val="single" w:sz="4" w:space="0" w:color="4BACC6" w:themeColor="accent5"/>
            </w:tcBorders>
            <w:shd w:val="clear" w:color="auto" w:fill="0A4865"/>
          </w:tcPr>
          <w:p w14:paraId="74DCD641" w14:textId="3CE1392B" w:rsidR="002E1BA1" w:rsidRPr="0016759A" w:rsidRDefault="002E1BA1" w:rsidP="0016759A">
            <w:pPr>
              <w:jc w:val="center"/>
              <w:rPr>
                <w:b/>
                <w:bCs/>
                <w:lang w:eastAsia="en-AU" w:bidi="ar-SA"/>
              </w:rPr>
            </w:pPr>
            <w:r w:rsidRPr="0016759A">
              <w:rPr>
                <w:b/>
                <w:bCs/>
                <w:lang w:eastAsia="en-AU" w:bidi="ar-SA"/>
              </w:rPr>
              <w:t>New Zealand</w:t>
            </w:r>
          </w:p>
        </w:tc>
      </w:tr>
      <w:tr w:rsidR="002E1BA1" w14:paraId="68E84FF4" w14:textId="77777777" w:rsidTr="0016759A">
        <w:tc>
          <w:tcPr>
            <w:tcW w:w="846" w:type="dxa"/>
            <w:tcBorders>
              <w:top w:val="single" w:sz="4" w:space="0" w:color="4BACC6" w:themeColor="accent5"/>
              <w:bottom w:val="single" w:sz="4" w:space="0" w:color="4BACC6" w:themeColor="accent5"/>
            </w:tcBorders>
            <w:shd w:val="clear" w:color="auto" w:fill="0A4865"/>
          </w:tcPr>
          <w:p w14:paraId="37262352" w14:textId="62EBC74B" w:rsidR="002E1BA1" w:rsidRPr="0016759A" w:rsidRDefault="002E1BA1" w:rsidP="00556FA1">
            <w:pPr>
              <w:rPr>
                <w:lang w:eastAsia="en-AU" w:bidi="ar-SA"/>
              </w:rPr>
            </w:pPr>
            <w:r w:rsidRPr="0016759A">
              <w:rPr>
                <w:lang w:eastAsia="en-AU" w:bidi="ar-SA"/>
              </w:rPr>
              <w:t>2023</w:t>
            </w:r>
          </w:p>
        </w:tc>
        <w:tc>
          <w:tcPr>
            <w:tcW w:w="992" w:type="dxa"/>
            <w:tcBorders>
              <w:top w:val="single" w:sz="4" w:space="0" w:color="4BACC6" w:themeColor="accent5"/>
              <w:bottom w:val="single" w:sz="4" w:space="0" w:color="4BACC6" w:themeColor="accent5"/>
            </w:tcBorders>
            <w:shd w:val="clear" w:color="auto" w:fill="0A4865"/>
          </w:tcPr>
          <w:p w14:paraId="1FF1226F" w14:textId="54D902E9" w:rsidR="002E1BA1" w:rsidRPr="0016759A" w:rsidRDefault="002E1BA1" w:rsidP="0016759A">
            <w:pPr>
              <w:jc w:val="center"/>
              <w:rPr>
                <w:lang w:eastAsia="en-AU" w:bidi="ar-SA"/>
              </w:rPr>
            </w:pPr>
            <w:r w:rsidRPr="0016759A">
              <w:rPr>
                <w:lang w:eastAsia="en-AU" w:bidi="ar-SA"/>
              </w:rPr>
              <w:t>50%</w:t>
            </w:r>
          </w:p>
        </w:tc>
        <w:tc>
          <w:tcPr>
            <w:tcW w:w="3611" w:type="dxa"/>
            <w:tcBorders>
              <w:top w:val="single" w:sz="4" w:space="0" w:color="4BACC6" w:themeColor="accent5"/>
              <w:bottom w:val="single" w:sz="4" w:space="0" w:color="4BACC6" w:themeColor="accent5"/>
            </w:tcBorders>
          </w:tcPr>
          <w:p w14:paraId="4D25DADA" w14:textId="19FA9131" w:rsidR="002E1BA1" w:rsidRPr="0016759A" w:rsidRDefault="002E1BA1" w:rsidP="0016759A">
            <w:pPr>
              <w:jc w:val="center"/>
              <w:rPr>
                <w:lang w:eastAsia="en-AU" w:bidi="ar-SA"/>
              </w:rPr>
            </w:pPr>
            <w:r w:rsidRPr="0016759A">
              <w:rPr>
                <w:lang w:eastAsia="en-AU" w:bidi="ar-SA"/>
              </w:rPr>
              <w:t>32%</w:t>
            </w:r>
          </w:p>
        </w:tc>
        <w:tc>
          <w:tcPr>
            <w:tcW w:w="3611" w:type="dxa"/>
            <w:tcBorders>
              <w:top w:val="single" w:sz="4" w:space="0" w:color="4BACC6" w:themeColor="accent5"/>
              <w:bottom w:val="single" w:sz="4" w:space="0" w:color="4BACC6" w:themeColor="accent5"/>
            </w:tcBorders>
          </w:tcPr>
          <w:p w14:paraId="4049C3C6" w14:textId="0CD9E5D3" w:rsidR="002E1BA1" w:rsidRPr="0016759A" w:rsidRDefault="00E01F30" w:rsidP="0016759A">
            <w:pPr>
              <w:jc w:val="center"/>
              <w:rPr>
                <w:lang w:eastAsia="en-AU" w:bidi="ar-SA"/>
              </w:rPr>
            </w:pPr>
            <w:r w:rsidRPr="0016759A">
              <w:rPr>
                <w:lang w:eastAsia="en-AU" w:bidi="ar-SA"/>
              </w:rPr>
              <w:t>30%</w:t>
            </w:r>
          </w:p>
        </w:tc>
      </w:tr>
      <w:tr w:rsidR="002E1BA1" w14:paraId="490B726E" w14:textId="77777777" w:rsidTr="0016759A">
        <w:tc>
          <w:tcPr>
            <w:tcW w:w="846" w:type="dxa"/>
            <w:tcBorders>
              <w:top w:val="single" w:sz="4" w:space="0" w:color="4BACC6" w:themeColor="accent5"/>
              <w:bottom w:val="single" w:sz="4" w:space="0" w:color="4BACC6" w:themeColor="accent5"/>
            </w:tcBorders>
            <w:shd w:val="clear" w:color="auto" w:fill="0A4865"/>
          </w:tcPr>
          <w:p w14:paraId="3350395B" w14:textId="27B12D74" w:rsidR="002E1BA1" w:rsidRPr="0016759A" w:rsidRDefault="002E1BA1" w:rsidP="00556FA1">
            <w:pPr>
              <w:rPr>
                <w:lang w:eastAsia="en-AU" w:bidi="ar-SA"/>
              </w:rPr>
            </w:pPr>
            <w:r w:rsidRPr="0016759A">
              <w:rPr>
                <w:lang w:eastAsia="en-AU" w:bidi="ar-SA"/>
              </w:rPr>
              <w:t>2024</w:t>
            </w:r>
          </w:p>
        </w:tc>
        <w:tc>
          <w:tcPr>
            <w:tcW w:w="992" w:type="dxa"/>
            <w:tcBorders>
              <w:top w:val="single" w:sz="4" w:space="0" w:color="4BACC6" w:themeColor="accent5"/>
              <w:bottom w:val="single" w:sz="4" w:space="0" w:color="4BACC6" w:themeColor="accent5"/>
            </w:tcBorders>
            <w:shd w:val="clear" w:color="auto" w:fill="0A4865"/>
          </w:tcPr>
          <w:p w14:paraId="270C57B1" w14:textId="1FD4FD60" w:rsidR="002E1BA1" w:rsidRPr="0016759A" w:rsidRDefault="002E1BA1" w:rsidP="0016759A">
            <w:pPr>
              <w:jc w:val="center"/>
              <w:rPr>
                <w:lang w:eastAsia="en-AU" w:bidi="ar-SA"/>
              </w:rPr>
            </w:pPr>
            <w:r w:rsidRPr="0016759A">
              <w:rPr>
                <w:lang w:eastAsia="en-AU" w:bidi="ar-SA"/>
              </w:rPr>
              <w:t>60%</w:t>
            </w:r>
          </w:p>
        </w:tc>
        <w:tc>
          <w:tcPr>
            <w:tcW w:w="3611" w:type="dxa"/>
            <w:tcBorders>
              <w:top w:val="single" w:sz="4" w:space="0" w:color="4BACC6" w:themeColor="accent5"/>
              <w:bottom w:val="single" w:sz="4" w:space="0" w:color="4BACC6" w:themeColor="accent5"/>
            </w:tcBorders>
          </w:tcPr>
          <w:p w14:paraId="27B5193F" w14:textId="67775E67" w:rsidR="002E1BA1" w:rsidRPr="0016759A" w:rsidRDefault="00E01F30" w:rsidP="0016759A">
            <w:pPr>
              <w:jc w:val="center"/>
              <w:rPr>
                <w:lang w:eastAsia="en-AU" w:bidi="ar-SA"/>
              </w:rPr>
            </w:pPr>
            <w:r w:rsidRPr="0016759A">
              <w:rPr>
                <w:lang w:eastAsia="en-AU" w:bidi="ar-SA"/>
              </w:rPr>
              <w:t>3</w:t>
            </w:r>
            <w:r w:rsidR="00D2248C">
              <w:rPr>
                <w:lang w:eastAsia="en-AU" w:bidi="ar-SA"/>
              </w:rPr>
              <w:t>5</w:t>
            </w:r>
            <w:r w:rsidRPr="0016759A">
              <w:rPr>
                <w:lang w:eastAsia="en-AU" w:bidi="ar-SA"/>
              </w:rPr>
              <w:t>%</w:t>
            </w:r>
          </w:p>
        </w:tc>
        <w:tc>
          <w:tcPr>
            <w:tcW w:w="3611" w:type="dxa"/>
            <w:tcBorders>
              <w:top w:val="single" w:sz="4" w:space="0" w:color="4BACC6" w:themeColor="accent5"/>
              <w:bottom w:val="single" w:sz="4" w:space="0" w:color="4BACC6" w:themeColor="accent5"/>
            </w:tcBorders>
          </w:tcPr>
          <w:p w14:paraId="699660C6" w14:textId="696D825D" w:rsidR="002E1BA1" w:rsidRPr="0016759A" w:rsidRDefault="00E01F30" w:rsidP="0016759A">
            <w:pPr>
              <w:jc w:val="center"/>
              <w:rPr>
                <w:lang w:eastAsia="en-AU" w:bidi="ar-SA"/>
              </w:rPr>
            </w:pPr>
            <w:r w:rsidRPr="0016759A">
              <w:rPr>
                <w:lang w:eastAsia="en-AU" w:bidi="ar-SA"/>
              </w:rPr>
              <w:t>3</w:t>
            </w:r>
            <w:r w:rsidR="007352C4">
              <w:rPr>
                <w:lang w:eastAsia="en-AU" w:bidi="ar-SA"/>
              </w:rPr>
              <w:t>3</w:t>
            </w:r>
            <w:r w:rsidRPr="0016759A">
              <w:rPr>
                <w:lang w:eastAsia="en-AU" w:bidi="ar-SA"/>
              </w:rPr>
              <w:t>%</w:t>
            </w:r>
          </w:p>
        </w:tc>
      </w:tr>
      <w:tr w:rsidR="002E1BA1" w14:paraId="4BE2D4E4" w14:textId="77777777" w:rsidTr="0016759A">
        <w:tc>
          <w:tcPr>
            <w:tcW w:w="846" w:type="dxa"/>
            <w:shd w:val="clear" w:color="auto" w:fill="0A4865"/>
          </w:tcPr>
          <w:p w14:paraId="5731D262" w14:textId="53E7924A" w:rsidR="002E1BA1" w:rsidRPr="0016759A" w:rsidRDefault="002E1BA1" w:rsidP="00556FA1">
            <w:pPr>
              <w:rPr>
                <w:lang w:eastAsia="en-AU" w:bidi="ar-SA"/>
              </w:rPr>
            </w:pPr>
            <w:r w:rsidRPr="0016759A">
              <w:rPr>
                <w:lang w:eastAsia="en-AU" w:bidi="ar-SA"/>
              </w:rPr>
              <w:t>20</w:t>
            </w:r>
            <w:r w:rsidR="0076676E">
              <w:rPr>
                <w:lang w:eastAsia="en-AU" w:bidi="ar-SA"/>
              </w:rPr>
              <w:t>2</w:t>
            </w:r>
            <w:r w:rsidRPr="0016759A">
              <w:rPr>
                <w:lang w:eastAsia="en-AU" w:bidi="ar-SA"/>
              </w:rPr>
              <w:t>5</w:t>
            </w:r>
          </w:p>
        </w:tc>
        <w:tc>
          <w:tcPr>
            <w:tcW w:w="992" w:type="dxa"/>
            <w:shd w:val="clear" w:color="auto" w:fill="0A4865"/>
          </w:tcPr>
          <w:p w14:paraId="48DA23B1" w14:textId="206C8AD8" w:rsidR="002E1BA1" w:rsidRPr="0016759A" w:rsidRDefault="002E1BA1" w:rsidP="0016759A">
            <w:pPr>
              <w:jc w:val="center"/>
              <w:rPr>
                <w:lang w:eastAsia="en-AU" w:bidi="ar-SA"/>
              </w:rPr>
            </w:pPr>
            <w:r w:rsidRPr="0016759A">
              <w:rPr>
                <w:lang w:eastAsia="en-AU" w:bidi="ar-SA"/>
              </w:rPr>
              <w:t>70%</w:t>
            </w:r>
          </w:p>
        </w:tc>
        <w:tc>
          <w:tcPr>
            <w:tcW w:w="3611" w:type="dxa"/>
          </w:tcPr>
          <w:p w14:paraId="2D60CD13" w14:textId="5C00F0AD" w:rsidR="002E1BA1" w:rsidRPr="0016759A" w:rsidRDefault="00E01F30" w:rsidP="0016759A">
            <w:pPr>
              <w:jc w:val="center"/>
              <w:rPr>
                <w:lang w:eastAsia="en-AU" w:bidi="ar-SA"/>
              </w:rPr>
            </w:pPr>
            <w:r w:rsidRPr="0016759A">
              <w:rPr>
                <w:lang w:eastAsia="en-AU" w:bidi="ar-SA"/>
              </w:rPr>
              <w:t>39%</w:t>
            </w:r>
          </w:p>
        </w:tc>
        <w:tc>
          <w:tcPr>
            <w:tcW w:w="3611" w:type="dxa"/>
          </w:tcPr>
          <w:p w14:paraId="75A812B6" w14:textId="72755FDC" w:rsidR="002E1BA1" w:rsidRPr="0016759A" w:rsidRDefault="00E01F30" w:rsidP="0016759A">
            <w:pPr>
              <w:jc w:val="center"/>
              <w:rPr>
                <w:lang w:eastAsia="en-AU" w:bidi="ar-SA"/>
              </w:rPr>
            </w:pPr>
            <w:r w:rsidRPr="0016759A">
              <w:rPr>
                <w:lang w:eastAsia="en-AU" w:bidi="ar-SA"/>
              </w:rPr>
              <w:t>36%</w:t>
            </w:r>
          </w:p>
        </w:tc>
      </w:tr>
    </w:tbl>
    <w:p w14:paraId="52705E35" w14:textId="77777777" w:rsidR="002C7E9D" w:rsidRDefault="002C7E9D" w:rsidP="00556FA1">
      <w:pPr>
        <w:rPr>
          <w:lang w:bidi="ar-SA"/>
        </w:rPr>
      </w:pPr>
    </w:p>
    <w:p w14:paraId="2B2DDCF5" w14:textId="292F07AC" w:rsidR="00A75AC1" w:rsidRDefault="00BA1086" w:rsidP="00556FA1">
      <w:pPr>
        <w:rPr>
          <w:lang w:bidi="ar-SA"/>
        </w:rPr>
      </w:pPr>
      <w:r>
        <w:rPr>
          <w:lang w:bidi="ar-SA"/>
        </w:rPr>
        <w:t xml:space="preserve">Also discussed in </w:t>
      </w:r>
      <w:r w:rsidR="002E20AE">
        <w:rPr>
          <w:lang w:bidi="ar-SA"/>
        </w:rPr>
        <w:t>S</w:t>
      </w:r>
      <w:r>
        <w:rPr>
          <w:lang w:bidi="ar-SA"/>
        </w:rPr>
        <w:t>ection 2 is the high consumer awareness and use of the HSR</w:t>
      </w:r>
      <w:r w:rsidR="00EF62EF">
        <w:rPr>
          <w:lang w:bidi="ar-SA"/>
        </w:rPr>
        <w:t xml:space="preserve"> under a voluntary system</w:t>
      </w:r>
      <w:r>
        <w:rPr>
          <w:lang w:bidi="ar-SA"/>
        </w:rPr>
        <w:t>,</w:t>
      </w:r>
      <w:r w:rsidRPr="00BA1086">
        <w:rPr>
          <w:lang w:bidi="ar-SA"/>
        </w:rPr>
        <w:t xml:space="preserve"> </w:t>
      </w:r>
      <w:r>
        <w:rPr>
          <w:lang w:bidi="ar-SA"/>
        </w:rPr>
        <w:t>with m</w:t>
      </w:r>
      <w:r w:rsidRPr="008530A1">
        <w:rPr>
          <w:lang w:bidi="ar-SA"/>
        </w:rPr>
        <w:t>ost consumers agree</w:t>
      </w:r>
      <w:r w:rsidR="00916959">
        <w:rPr>
          <w:lang w:bidi="ar-SA"/>
        </w:rPr>
        <w:t>ing</w:t>
      </w:r>
      <w:r w:rsidRPr="008530A1">
        <w:rPr>
          <w:lang w:bidi="ar-SA"/>
        </w:rPr>
        <w:t xml:space="preserve"> the </w:t>
      </w:r>
      <w:r>
        <w:rPr>
          <w:lang w:bidi="ar-SA"/>
        </w:rPr>
        <w:t>HSR</w:t>
      </w:r>
      <w:r w:rsidRPr="008530A1">
        <w:rPr>
          <w:lang w:bidi="ar-SA"/>
        </w:rPr>
        <w:t xml:space="preserve"> makes it easier to identify healthier </w:t>
      </w:r>
      <w:r>
        <w:rPr>
          <w:lang w:bidi="ar-SA"/>
        </w:rPr>
        <w:t>food</w:t>
      </w:r>
      <w:r w:rsidRPr="008530A1">
        <w:rPr>
          <w:lang w:bidi="ar-SA"/>
        </w:rPr>
        <w:t>.</w:t>
      </w:r>
      <w:r>
        <w:rPr>
          <w:lang w:bidi="ar-SA"/>
        </w:rPr>
        <w:t xml:space="preserve"> </w:t>
      </w:r>
      <w:r w:rsidRPr="00BA1086">
        <w:rPr>
          <w:lang w:bidi="ar-SA"/>
        </w:rPr>
        <w:t xml:space="preserve">While consumers often report the HSR has influenced their purchasing decisions, typically to encourage healthier choices, real-world data suggests the impact of the HSR on purchasing may be minimal. </w:t>
      </w:r>
      <w:r>
        <w:rPr>
          <w:lang w:bidi="ar-SA"/>
        </w:rPr>
        <w:t xml:space="preserve">As seen in Table </w:t>
      </w:r>
      <w:r w:rsidR="00CD44D8">
        <w:rPr>
          <w:lang w:bidi="ar-SA"/>
        </w:rPr>
        <w:t>2</w:t>
      </w:r>
      <w:r>
        <w:rPr>
          <w:lang w:bidi="ar-SA"/>
        </w:rPr>
        <w:t>, t</w:t>
      </w:r>
      <w:r w:rsidRPr="00BA1086">
        <w:rPr>
          <w:lang w:bidi="ar-SA"/>
        </w:rPr>
        <w:t>he HSR has appeared on less than 40% of intended foods in Australia and New Zealand. This may influence findings as consumers cannot use the HSR if it is not displayed on the food they purchase.</w:t>
      </w:r>
      <w:r w:rsidR="00861E61" w:rsidRPr="00861E61">
        <w:rPr>
          <w:lang w:bidi="ar-SA"/>
        </w:rPr>
        <w:t xml:space="preserve"> </w:t>
      </w:r>
      <w:r w:rsidR="00861E61" w:rsidRPr="00BA1086">
        <w:rPr>
          <w:lang w:bidi="ar-SA"/>
        </w:rPr>
        <w:t xml:space="preserve">Low </w:t>
      </w:r>
      <w:r w:rsidR="00175A79">
        <w:rPr>
          <w:lang w:bidi="ar-SA"/>
        </w:rPr>
        <w:t>and selective</w:t>
      </w:r>
      <w:r w:rsidR="00861E61" w:rsidRPr="00BA1086">
        <w:rPr>
          <w:lang w:bidi="ar-SA"/>
        </w:rPr>
        <w:t xml:space="preserve"> industry uptake of the voluntary HSR system by industry limits the use of the </w:t>
      </w:r>
      <w:r w:rsidR="00861E61">
        <w:rPr>
          <w:lang w:bidi="ar-SA"/>
        </w:rPr>
        <w:t xml:space="preserve">voluntary </w:t>
      </w:r>
      <w:r w:rsidR="00861E61" w:rsidRPr="00BA1086">
        <w:rPr>
          <w:lang w:bidi="ar-SA"/>
        </w:rPr>
        <w:t>system</w:t>
      </w:r>
      <w:r w:rsidR="00861E61">
        <w:rPr>
          <w:lang w:bidi="ar-SA"/>
        </w:rPr>
        <w:t xml:space="preserve"> by consumers</w:t>
      </w:r>
      <w:r w:rsidR="00861E61" w:rsidRPr="00BA1086">
        <w:rPr>
          <w:lang w:bidi="ar-SA"/>
        </w:rPr>
        <w:t>.</w:t>
      </w:r>
    </w:p>
    <w:p w14:paraId="354BA008" w14:textId="77777777" w:rsidR="00B44B98" w:rsidRDefault="00B44B98" w:rsidP="00556FA1">
      <w:pPr>
        <w:rPr>
          <w:lang w:bidi="ar-SA"/>
        </w:rPr>
      </w:pPr>
    </w:p>
    <w:p w14:paraId="52659C10" w14:textId="390E03AD" w:rsidR="00B44B98" w:rsidRPr="00556FA1" w:rsidRDefault="00B44B98" w:rsidP="00556FA1">
      <w:pPr>
        <w:rPr>
          <w:lang w:bidi="ar-SA"/>
        </w:rPr>
      </w:pPr>
      <w:r>
        <w:rPr>
          <w:lang w:bidi="ar-SA"/>
        </w:rPr>
        <w:lastRenderedPageBreak/>
        <w:t xml:space="preserve">Table 3 </w:t>
      </w:r>
      <w:r w:rsidR="00EF62EF">
        <w:rPr>
          <w:lang w:bidi="ar-SA"/>
        </w:rPr>
        <w:t>measures</w:t>
      </w:r>
      <w:r w:rsidR="0028405E">
        <w:rPr>
          <w:lang w:bidi="ar-SA"/>
        </w:rPr>
        <w:t xml:space="preserve"> option 1 against the proposal </w:t>
      </w:r>
      <w:r w:rsidR="000F72E3">
        <w:rPr>
          <w:lang w:bidi="ar-SA"/>
        </w:rPr>
        <w:t>objectives</w:t>
      </w:r>
      <w:r w:rsidR="0028405E">
        <w:rPr>
          <w:lang w:bidi="ar-SA"/>
        </w:rPr>
        <w:t>.</w:t>
      </w:r>
    </w:p>
    <w:p w14:paraId="3930DB4B" w14:textId="0C461BD1" w:rsidR="003501C6" w:rsidRDefault="003501C6" w:rsidP="003238DF">
      <w:pPr>
        <w:pStyle w:val="FSTableFigureHeading"/>
        <w:ind w:left="0" w:firstLine="0"/>
      </w:pPr>
      <w:r>
        <w:t>Table</w:t>
      </w:r>
      <w:r w:rsidR="00D61045">
        <w:t xml:space="preserve"> </w:t>
      </w:r>
      <w:r w:rsidR="001B6BDF">
        <w:t>3</w:t>
      </w:r>
      <w:r>
        <w:t>. Option 1 against the proposal objectives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121979" w14:paraId="067BAD2A" w14:textId="77777777" w:rsidTr="00121979">
        <w:tc>
          <w:tcPr>
            <w:tcW w:w="2500" w:type="pct"/>
            <w:tcBorders>
              <w:bottom w:val="single" w:sz="4" w:space="0" w:color="149A9A"/>
            </w:tcBorders>
            <w:shd w:val="clear" w:color="auto" w:fill="0A4865"/>
          </w:tcPr>
          <w:p w14:paraId="405C3AFD" w14:textId="3D97556A" w:rsidR="00121979" w:rsidRPr="00177093" w:rsidRDefault="00121979" w:rsidP="00121979">
            <w:pPr>
              <w:rPr>
                <w:b/>
                <w:bCs/>
                <w:lang w:eastAsia="en-AU" w:bidi="ar-SA"/>
              </w:rPr>
            </w:pPr>
            <w:r w:rsidRPr="00982471">
              <w:rPr>
                <w:b/>
                <w:bCs/>
                <w:lang w:bidi="ar-SA"/>
              </w:rPr>
              <w:t>Objective</w:t>
            </w:r>
          </w:p>
        </w:tc>
        <w:tc>
          <w:tcPr>
            <w:tcW w:w="2500" w:type="pct"/>
            <w:tcBorders>
              <w:bottom w:val="single" w:sz="4" w:space="0" w:color="149A9A"/>
            </w:tcBorders>
            <w:shd w:val="clear" w:color="auto" w:fill="0A4865"/>
          </w:tcPr>
          <w:p w14:paraId="2D4FC5CA" w14:textId="71B49F38" w:rsidR="00121979" w:rsidRPr="00177093" w:rsidRDefault="00121979" w:rsidP="00121979">
            <w:pPr>
              <w:rPr>
                <w:b/>
                <w:bCs/>
                <w:lang w:eastAsia="en-AU" w:bidi="ar-SA"/>
              </w:rPr>
            </w:pPr>
            <w:r>
              <w:rPr>
                <w:b/>
                <w:bCs/>
                <w:lang w:bidi="ar-SA"/>
              </w:rPr>
              <w:t>How the option meets the objective</w:t>
            </w:r>
          </w:p>
        </w:tc>
      </w:tr>
      <w:tr w:rsidR="00EC59D5" w14:paraId="140EFF3D" w14:textId="77777777" w:rsidTr="0016759A">
        <w:tc>
          <w:tcPr>
            <w:tcW w:w="2500" w:type="pct"/>
            <w:tcBorders>
              <w:top w:val="single" w:sz="4" w:space="0" w:color="149A9A"/>
              <w:bottom w:val="single" w:sz="4" w:space="0" w:color="149A9A"/>
            </w:tcBorders>
          </w:tcPr>
          <w:p w14:paraId="51AEDEDA" w14:textId="681D9864" w:rsidR="00EC59D5" w:rsidRDefault="00EC59D5" w:rsidP="0016759A">
            <w:pPr>
              <w:pStyle w:val="ListParagraph"/>
              <w:numPr>
                <w:ilvl w:val="0"/>
                <w:numId w:val="63"/>
              </w:numPr>
              <w:rPr>
                <w:lang w:eastAsia="en-AU"/>
              </w:rPr>
            </w:pPr>
            <w:r>
              <w:t>T</w:t>
            </w:r>
            <w:r w:rsidRPr="009D7A57">
              <w:t xml:space="preserve">o provide convenient, relevant and readily understood </w:t>
            </w:r>
            <w:r>
              <w:t>FoP</w:t>
            </w:r>
            <w:r w:rsidR="0074441A">
              <w:t>L</w:t>
            </w:r>
            <w:r>
              <w:t xml:space="preserve"> </w:t>
            </w:r>
            <w:r w:rsidRPr="009D7A57">
              <w:t>to better support Australian and New Zealand consumers to make informed food choices in-line with dietary guidelines</w:t>
            </w:r>
            <w:r w:rsidR="005B70A6">
              <w:t>.</w:t>
            </w:r>
          </w:p>
        </w:tc>
        <w:tc>
          <w:tcPr>
            <w:tcW w:w="2500" w:type="pct"/>
            <w:tcBorders>
              <w:top w:val="single" w:sz="4" w:space="0" w:color="149A9A"/>
              <w:bottom w:val="single" w:sz="4" w:space="0" w:color="149A9A"/>
            </w:tcBorders>
          </w:tcPr>
          <w:p w14:paraId="64B13B4D" w14:textId="526C1BA7" w:rsidR="00E971A9" w:rsidRDefault="00EC59D5" w:rsidP="00E971A9">
            <w:pPr>
              <w:rPr>
                <w:lang w:eastAsia="en-AU" w:bidi="ar-SA"/>
              </w:rPr>
            </w:pPr>
            <w:r>
              <w:rPr>
                <w:lang w:eastAsia="en-AU" w:bidi="ar-SA"/>
              </w:rPr>
              <w:t xml:space="preserve">Under status quo, packaged foods will continue to display </w:t>
            </w:r>
            <w:r w:rsidR="00330B53">
              <w:rPr>
                <w:lang w:eastAsia="en-AU" w:bidi="ar-SA"/>
              </w:rPr>
              <w:t xml:space="preserve">back-of-pack </w:t>
            </w:r>
            <w:r>
              <w:rPr>
                <w:lang w:eastAsia="en-AU" w:bidi="ar-SA"/>
              </w:rPr>
              <w:t>nutrition information to enable Australian and New Zealand consumers to make informed choices.</w:t>
            </w:r>
            <w:r w:rsidR="00382B7E">
              <w:rPr>
                <w:lang w:eastAsia="en-AU" w:bidi="ar-SA"/>
              </w:rPr>
              <w:t xml:space="preserve"> </w:t>
            </w:r>
            <w:r w:rsidR="00E971A9">
              <w:rPr>
                <w:lang w:eastAsia="en-AU" w:bidi="ar-SA"/>
              </w:rPr>
              <w:t xml:space="preserve">However, </w:t>
            </w:r>
            <w:r w:rsidR="0047434B">
              <w:rPr>
                <w:lang w:eastAsia="en-AU" w:bidi="ar-SA"/>
              </w:rPr>
              <w:t>S</w:t>
            </w:r>
            <w:r w:rsidR="00E971A9">
              <w:rPr>
                <w:lang w:eastAsia="en-AU" w:bidi="ar-SA"/>
              </w:rPr>
              <w:t>ection 2 highlights that some consumers encounter difficulties in using the NIP.</w:t>
            </w:r>
          </w:p>
          <w:p w14:paraId="525CA381" w14:textId="77777777" w:rsidR="00E971A9" w:rsidRDefault="00E971A9" w:rsidP="00E971A9">
            <w:pPr>
              <w:rPr>
                <w:lang w:eastAsia="en-AU" w:bidi="ar-SA"/>
              </w:rPr>
            </w:pPr>
          </w:p>
          <w:p w14:paraId="3CA82CAF" w14:textId="559CFF37" w:rsidR="00EC59D5" w:rsidRDefault="00382B7E" w:rsidP="00EC59D5">
            <w:pPr>
              <w:rPr>
                <w:lang w:eastAsia="en-AU" w:bidi="ar-SA"/>
              </w:rPr>
            </w:pPr>
            <w:r>
              <w:rPr>
                <w:lang w:eastAsia="en-AU" w:bidi="ar-SA"/>
              </w:rPr>
              <w:t xml:space="preserve">The HSR will be available on some products </w:t>
            </w:r>
            <w:r w:rsidR="00EB0F3C">
              <w:rPr>
                <w:lang w:eastAsia="en-AU" w:bidi="ar-SA"/>
              </w:rPr>
              <w:t xml:space="preserve">voluntarily displaying the HSR </w:t>
            </w:r>
            <w:r>
              <w:rPr>
                <w:lang w:eastAsia="en-AU" w:bidi="ar-SA"/>
              </w:rPr>
              <w:t>to support food choices in-line with dietary guidelines.</w:t>
            </w:r>
          </w:p>
        </w:tc>
      </w:tr>
      <w:tr w:rsidR="00EC59D5" w14:paraId="5C2D66E7" w14:textId="77777777" w:rsidTr="000B61DA">
        <w:tc>
          <w:tcPr>
            <w:tcW w:w="2500" w:type="pct"/>
            <w:tcBorders>
              <w:top w:val="single" w:sz="4" w:space="0" w:color="149A9A"/>
              <w:bottom w:val="single" w:sz="4" w:space="0" w:color="FFFFFF" w:themeColor="background1"/>
            </w:tcBorders>
          </w:tcPr>
          <w:p w14:paraId="12DD77C6" w14:textId="02F7C889" w:rsidR="00EC59D5" w:rsidRPr="00EC59D5" w:rsidRDefault="00EC59D5" w:rsidP="0016759A">
            <w:pPr>
              <w:pStyle w:val="ListParagraph"/>
              <w:numPr>
                <w:ilvl w:val="0"/>
                <w:numId w:val="63"/>
              </w:numPr>
              <w:rPr>
                <w:color w:val="000000" w:themeColor="text1"/>
              </w:rPr>
            </w:pPr>
            <w:r>
              <w:t>FoP</w:t>
            </w:r>
            <w:r w:rsidR="0074441A">
              <w:t>L</w:t>
            </w:r>
            <w:r>
              <w:t xml:space="preserve"> is consistently available on most packaged food products to ensure consumers can easily compare </w:t>
            </w:r>
            <w:r w:rsidR="00160B6D">
              <w:t>similar</w:t>
            </w:r>
            <w:r>
              <w:t xml:space="preserve"> products</w:t>
            </w:r>
            <w:r w:rsidR="005B70A6">
              <w:t>.</w:t>
            </w:r>
          </w:p>
        </w:tc>
        <w:tc>
          <w:tcPr>
            <w:tcW w:w="2500" w:type="pct"/>
            <w:tcBorders>
              <w:top w:val="single" w:sz="4" w:space="0" w:color="149A9A"/>
              <w:bottom w:val="single" w:sz="4" w:space="0" w:color="FFFFFF" w:themeColor="background1"/>
            </w:tcBorders>
          </w:tcPr>
          <w:p w14:paraId="6549D780" w14:textId="76D4E44B" w:rsidR="00EC59D5" w:rsidRDefault="000D7A9B" w:rsidP="00EC59D5">
            <w:pPr>
              <w:rPr>
                <w:lang w:eastAsia="en-AU" w:bidi="ar-SA"/>
              </w:rPr>
            </w:pPr>
            <w:r>
              <w:rPr>
                <w:lang w:eastAsia="en-AU" w:bidi="ar-SA"/>
              </w:rPr>
              <w:t xml:space="preserve">Under a voluntary system, </w:t>
            </w:r>
            <w:r w:rsidR="006E26EF">
              <w:rPr>
                <w:lang w:eastAsia="en-AU" w:bidi="ar-SA"/>
              </w:rPr>
              <w:t xml:space="preserve">uptake of the HSR is not expected </w:t>
            </w:r>
            <w:r w:rsidR="00822AF7">
              <w:rPr>
                <w:lang w:eastAsia="en-AU" w:bidi="ar-SA"/>
              </w:rPr>
              <w:t>to significantly increase. Currently</w:t>
            </w:r>
            <w:r w:rsidR="00EC59D5">
              <w:rPr>
                <w:lang w:eastAsia="en-AU" w:bidi="ar-SA"/>
              </w:rPr>
              <w:t>, less than 40% of packaged foods display the HSR symbol under status quo. While this will enable some comparison, consumers will not be able to consistently compare the HSR of similar foods.</w:t>
            </w:r>
          </w:p>
          <w:p w14:paraId="5CDD2CDA" w14:textId="77777777" w:rsidR="00EC59D5" w:rsidRDefault="00EC59D5" w:rsidP="00EC59D5">
            <w:pPr>
              <w:rPr>
                <w:lang w:eastAsia="en-AU" w:bidi="ar-SA"/>
              </w:rPr>
            </w:pPr>
          </w:p>
          <w:p w14:paraId="5548929D" w14:textId="0A5274F8" w:rsidR="00EC59D5" w:rsidRDefault="00EC59D5" w:rsidP="00EC59D5">
            <w:pPr>
              <w:rPr>
                <w:lang w:eastAsia="en-AU" w:bidi="ar-SA"/>
              </w:rPr>
            </w:pPr>
            <w:r>
              <w:rPr>
                <w:lang w:bidi="ar-SA"/>
              </w:rPr>
              <w:t>Furthermore, as mentioned in Section 2, the foods voluntarily display</w:t>
            </w:r>
            <w:r w:rsidR="00426CDB">
              <w:rPr>
                <w:lang w:bidi="ar-SA"/>
              </w:rPr>
              <w:t>ing</w:t>
            </w:r>
            <w:r>
              <w:rPr>
                <w:lang w:bidi="ar-SA"/>
              </w:rPr>
              <w:t xml:space="preserve"> the HSR are skewed towards a higher rating. A voluntary system would not encourage foods with lower ratings to display the HSR.</w:t>
            </w:r>
          </w:p>
        </w:tc>
      </w:tr>
    </w:tbl>
    <w:p w14:paraId="337BEDDB" w14:textId="5152BF92" w:rsidR="00785D54" w:rsidRPr="00CC0B7F" w:rsidRDefault="00C03719" w:rsidP="0053284C">
      <w:pPr>
        <w:pStyle w:val="Heading3"/>
        <w:rPr>
          <w:vanish/>
        </w:rPr>
      </w:pPr>
      <w:bookmarkStart w:id="20" w:name="_Toc243655771"/>
      <w:r>
        <w:t xml:space="preserve">Option </w:t>
      </w:r>
      <w:r w:rsidR="007E7DD7" w:rsidRPr="00CC0B7F">
        <w:t>2</w:t>
      </w:r>
      <w:r w:rsidR="00DD364B">
        <w:t xml:space="preserve"> – </w:t>
      </w:r>
      <w:r w:rsidR="00EA24E0">
        <w:t>Amend</w:t>
      </w:r>
      <w:r w:rsidR="005A58E9">
        <w:t>ing</w:t>
      </w:r>
      <w:r w:rsidR="00EA24E0">
        <w:t xml:space="preserve"> the Code to mandate the HSR system</w:t>
      </w:r>
      <w:bookmarkEnd w:id="20"/>
    </w:p>
    <w:p w14:paraId="7F487B3F" w14:textId="37A3E915" w:rsidR="006F5800" w:rsidRDefault="007E7DD7" w:rsidP="007E7DD7">
      <w:r>
        <w:t>Under this option, the Code would be amended to require the HSR sy</w:t>
      </w:r>
      <w:r w:rsidR="008B264D">
        <w:t>mbol</w:t>
      </w:r>
      <w:r>
        <w:t xml:space="preserve"> on foods for retail sale in Australia and New Zealand.</w:t>
      </w:r>
    </w:p>
    <w:p w14:paraId="72999EA8" w14:textId="77777777" w:rsidR="006017F3" w:rsidRDefault="006017F3" w:rsidP="007E7DD7">
      <w:pPr>
        <w:rPr>
          <w:lang w:bidi="ar-SA"/>
        </w:rPr>
      </w:pPr>
    </w:p>
    <w:p w14:paraId="5ECEE24B" w14:textId="0996A7BC" w:rsidR="00A66EDF" w:rsidRDefault="007E7DD7" w:rsidP="00086FF7">
      <w:pPr>
        <w:rPr>
          <w:lang w:bidi="ar-SA"/>
        </w:rPr>
      </w:pPr>
      <w:r>
        <w:rPr>
          <w:lang w:bidi="ar-SA"/>
        </w:rPr>
        <w:t xml:space="preserve">The </w:t>
      </w:r>
      <w:r w:rsidR="00A12507">
        <w:rPr>
          <w:lang w:bidi="ar-SA"/>
        </w:rPr>
        <w:t>2</w:t>
      </w:r>
      <w:r w:rsidR="00A12507" w:rsidRPr="00A12507">
        <w:rPr>
          <w:lang w:bidi="ar-SA"/>
        </w:rPr>
        <w:t>nd</w:t>
      </w:r>
      <w:r w:rsidR="00A12507">
        <w:rPr>
          <w:lang w:bidi="ar-SA"/>
        </w:rPr>
        <w:t xml:space="preserve"> </w:t>
      </w:r>
      <w:r>
        <w:rPr>
          <w:lang w:bidi="ar-SA"/>
        </w:rPr>
        <w:t xml:space="preserve">CFS details </w:t>
      </w:r>
      <w:r w:rsidR="007E584C">
        <w:rPr>
          <w:lang w:bidi="ar-SA"/>
        </w:rPr>
        <w:t xml:space="preserve">the proposed </w:t>
      </w:r>
      <w:r>
        <w:rPr>
          <w:lang w:bidi="ar-SA"/>
        </w:rPr>
        <w:t xml:space="preserve">regulatory approach </w:t>
      </w:r>
      <w:r w:rsidR="007E584C">
        <w:rPr>
          <w:lang w:bidi="ar-SA"/>
        </w:rPr>
        <w:t>to changing the</w:t>
      </w:r>
      <w:r>
        <w:rPr>
          <w:lang w:bidi="ar-SA"/>
        </w:rPr>
        <w:t xml:space="preserve"> Code to require the HSR on packaged foods.</w:t>
      </w:r>
    </w:p>
    <w:p w14:paraId="5319386E" w14:textId="77777777" w:rsidR="00A66EDF" w:rsidRDefault="00A66EDF" w:rsidP="00086FF7">
      <w:pPr>
        <w:rPr>
          <w:lang w:bidi="ar-SA"/>
        </w:rPr>
      </w:pPr>
    </w:p>
    <w:p w14:paraId="4EB697FF" w14:textId="60CC6173" w:rsidR="007E7DD7" w:rsidRDefault="00DB52CC">
      <w:pPr>
        <w:rPr>
          <w:lang w:bidi="ar-SA"/>
        </w:rPr>
      </w:pPr>
      <w:r>
        <w:rPr>
          <w:lang w:bidi="ar-SA"/>
        </w:rPr>
        <w:t>The approach includes:</w:t>
      </w:r>
    </w:p>
    <w:p w14:paraId="64C26909" w14:textId="28D082E6" w:rsidR="00DB52CC" w:rsidRDefault="007C3B3D" w:rsidP="00534FBB">
      <w:pPr>
        <w:pStyle w:val="FSBullet1"/>
      </w:pPr>
      <w:r>
        <w:t>requiring the HSR</w:t>
      </w:r>
      <w:r w:rsidR="006C3D3C">
        <w:t xml:space="preserve"> symbol</w:t>
      </w:r>
      <w:r>
        <w:t xml:space="preserve"> on </w:t>
      </w:r>
      <w:r w:rsidR="000418DD">
        <w:t xml:space="preserve">most </w:t>
      </w:r>
      <w:r>
        <w:t>food for retail sale required to bear a label</w:t>
      </w:r>
    </w:p>
    <w:p w14:paraId="23F54479" w14:textId="5AA46867" w:rsidR="00415399" w:rsidRDefault="007B0B4A" w:rsidP="00534FBB">
      <w:pPr>
        <w:pStyle w:val="FSBullet1"/>
      </w:pPr>
      <w:r>
        <w:t>amend</w:t>
      </w:r>
      <w:r w:rsidR="00472A49">
        <w:t>ing</w:t>
      </w:r>
      <w:r>
        <w:t xml:space="preserve"> aspects of the algorithm </w:t>
      </w:r>
      <w:r w:rsidR="005B1114">
        <w:t>from that used for the voluntary system</w:t>
      </w:r>
    </w:p>
    <w:p w14:paraId="45EA9D21" w14:textId="7D8BE8B6" w:rsidR="00A04FBC" w:rsidRPr="00A04FBC" w:rsidRDefault="00B254ED" w:rsidP="00534FBB">
      <w:pPr>
        <w:pStyle w:val="FSBullet1"/>
      </w:pPr>
      <w:r>
        <w:t>r</w:t>
      </w:r>
      <w:r w:rsidR="00E35C9C">
        <w:t>equir</w:t>
      </w:r>
      <w:r w:rsidR="00472A49">
        <w:t>ing</w:t>
      </w:r>
      <w:r w:rsidR="00E35C9C">
        <w:t xml:space="preserve"> the HSR system </w:t>
      </w:r>
      <w:r w:rsidR="00281DB1">
        <w:t>to be</w:t>
      </w:r>
      <w:r w:rsidR="00E35C9C">
        <w:t xml:space="preserve"> presented using the trademarked HSR symbol and that the symbol comprises the stars element only</w:t>
      </w:r>
      <w:r w:rsidR="006F5C5A">
        <w:t xml:space="preserve"> (see Appendix A)</w:t>
      </w:r>
    </w:p>
    <w:p w14:paraId="49416116" w14:textId="1EC5EF87" w:rsidR="008E4EFB" w:rsidRDefault="00B254ED" w:rsidP="004A6611">
      <w:pPr>
        <w:pStyle w:val="FSBullet1"/>
      </w:pPr>
      <w:r>
        <w:t>r</w:t>
      </w:r>
      <w:r w:rsidR="0015127D">
        <w:t>equir</w:t>
      </w:r>
      <w:r w:rsidR="00B77F13">
        <w:t>ing</w:t>
      </w:r>
      <w:r w:rsidR="0015127D">
        <w:t xml:space="preserve"> display</w:t>
      </w:r>
      <w:r w:rsidR="00B77F13">
        <w:t xml:space="preserve"> of</w:t>
      </w:r>
      <w:r w:rsidR="005640F4">
        <w:t xml:space="preserve"> dietary fibre</w:t>
      </w:r>
      <w:r w:rsidR="00EB02C4">
        <w:t xml:space="preserve"> in</w:t>
      </w:r>
      <w:r w:rsidR="0060599C">
        <w:t xml:space="preserve"> the NIP</w:t>
      </w:r>
      <w:r w:rsidR="008E4EFB" w:rsidRPr="008E4EFB">
        <w:t xml:space="preserve"> </w:t>
      </w:r>
      <w:r w:rsidR="00CA6ADD">
        <w:t>when it is used to obtain modifying points</w:t>
      </w:r>
      <w:r w:rsidR="008B5B79" w:rsidRPr="008B5B79">
        <w:t xml:space="preserve"> </w:t>
      </w:r>
      <w:r w:rsidR="008B5B79">
        <w:t>in the algorithm.</w:t>
      </w:r>
    </w:p>
    <w:p w14:paraId="20958ABD" w14:textId="658AF0C7" w:rsidR="002E2340" w:rsidRDefault="002E2340" w:rsidP="002E2340">
      <w:pPr>
        <w:pStyle w:val="FSBullet1"/>
      </w:pPr>
      <w:r>
        <w:t>allow</w:t>
      </w:r>
      <w:r w:rsidR="00B77F13">
        <w:t>ing</w:t>
      </w:r>
      <w:r>
        <w:t xml:space="preserve"> for the presentation of the HSR symbol on </w:t>
      </w:r>
      <w:r w:rsidR="0027055B">
        <w:t xml:space="preserve">re-labelled </w:t>
      </w:r>
      <w:r>
        <w:t>imported foods (i.e. over-stickered)</w:t>
      </w:r>
    </w:p>
    <w:p w14:paraId="39E0579F" w14:textId="2DC545FD" w:rsidR="00AB2A6A" w:rsidRDefault="00B77F13" w:rsidP="005E5A95">
      <w:pPr>
        <w:pStyle w:val="FSBullet1"/>
      </w:pPr>
      <w:r>
        <w:t xml:space="preserve">requiring </w:t>
      </w:r>
      <w:r w:rsidR="005E5A95">
        <w:t xml:space="preserve">dairy, </w:t>
      </w:r>
      <w:r w:rsidR="005640F4">
        <w:t>calcium and FVNL</w:t>
      </w:r>
      <w:r w:rsidR="005E5A95">
        <w:t xml:space="preserve"> content</w:t>
      </w:r>
      <w:r w:rsidR="0015127D">
        <w:t xml:space="preserve"> </w:t>
      </w:r>
      <w:r w:rsidR="008B5B79">
        <w:t xml:space="preserve">to </w:t>
      </w:r>
      <w:r w:rsidR="005E5A95">
        <w:t>be provided on request for enforcement purposes.</w:t>
      </w:r>
    </w:p>
    <w:p w14:paraId="664F0BDE" w14:textId="77777777" w:rsidR="003B5A07" w:rsidRDefault="003B5A07" w:rsidP="003B5A07">
      <w:pPr>
        <w:rPr>
          <w:lang w:bidi="ar-SA"/>
        </w:rPr>
      </w:pPr>
    </w:p>
    <w:p w14:paraId="13C1269F" w14:textId="57063AB8" w:rsidR="00CF5026" w:rsidRDefault="00495D16" w:rsidP="0016759A">
      <w:pPr>
        <w:rPr>
          <w:rFonts w:eastAsiaTheme="minorHAnsi" w:cstheme="minorBidi"/>
          <w:b/>
          <w:i/>
          <w:szCs w:val="22"/>
          <w:lang w:bidi="ar-SA"/>
        </w:rPr>
      </w:pPr>
      <w:r>
        <w:rPr>
          <w:lang w:bidi="ar-SA"/>
        </w:rPr>
        <w:t xml:space="preserve">A </w:t>
      </w:r>
      <w:r w:rsidR="00BB22FD">
        <w:rPr>
          <w:lang w:bidi="ar-SA"/>
        </w:rPr>
        <w:t>3-year</w:t>
      </w:r>
      <w:r w:rsidR="00E2572D">
        <w:rPr>
          <w:lang w:bidi="ar-SA"/>
        </w:rPr>
        <w:t xml:space="preserve"> transition period has been proposed, along with a </w:t>
      </w:r>
      <w:r w:rsidR="00BC416C">
        <w:rPr>
          <w:lang w:bidi="ar-SA"/>
        </w:rPr>
        <w:t>2-year</w:t>
      </w:r>
      <w:r w:rsidR="00E2572D">
        <w:rPr>
          <w:lang w:bidi="ar-SA"/>
        </w:rPr>
        <w:t xml:space="preserve"> stock-in-trade provision. Transitional arrangements are discussed in </w:t>
      </w:r>
      <w:r w:rsidR="0058607B">
        <w:rPr>
          <w:lang w:bidi="ar-SA"/>
        </w:rPr>
        <w:t xml:space="preserve">Section </w:t>
      </w:r>
      <w:r w:rsidR="00E2572D">
        <w:rPr>
          <w:lang w:bidi="ar-SA"/>
        </w:rPr>
        <w:t>7.</w:t>
      </w:r>
      <w:r w:rsidR="00907B68">
        <w:rPr>
          <w:lang w:bidi="ar-SA"/>
        </w:rPr>
        <w:t>4</w:t>
      </w:r>
      <w:r w:rsidR="00E2572D">
        <w:rPr>
          <w:lang w:bidi="ar-SA"/>
        </w:rPr>
        <w:t>.</w:t>
      </w:r>
    </w:p>
    <w:p w14:paraId="3250805D" w14:textId="77777777" w:rsidR="0016759A" w:rsidRDefault="0016759A">
      <w:pPr>
        <w:widowControl/>
        <w:rPr>
          <w:rFonts w:eastAsiaTheme="minorHAnsi" w:cstheme="minorBidi"/>
          <w:b/>
          <w:i/>
          <w:szCs w:val="22"/>
          <w:lang w:bidi="ar-SA"/>
        </w:rPr>
      </w:pPr>
      <w:r>
        <w:br w:type="page"/>
      </w:r>
    </w:p>
    <w:p w14:paraId="34F57917" w14:textId="08FECECF" w:rsidR="00296A12" w:rsidRDefault="00296A12" w:rsidP="00296A12">
      <w:pPr>
        <w:pStyle w:val="FSTableFigureHeading"/>
      </w:pPr>
      <w:r>
        <w:lastRenderedPageBreak/>
        <w:t xml:space="preserve">Table </w:t>
      </w:r>
      <w:r w:rsidR="001B6BDF">
        <w:t>4</w:t>
      </w:r>
      <w:r>
        <w:t xml:space="preserve">. </w:t>
      </w:r>
      <w:r w:rsidR="00C63886" w:rsidRPr="002F6039">
        <w:t xml:space="preserve">Option </w:t>
      </w:r>
      <w:r w:rsidR="002F6039" w:rsidRPr="002F6039">
        <w:t>2</w:t>
      </w:r>
      <w:r w:rsidR="00C63886" w:rsidRPr="002F6039">
        <w:t xml:space="preserve"> against </w:t>
      </w:r>
      <w:r w:rsidR="00C63886">
        <w:t>the proposal objectives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ED1D75" w14:paraId="1D13582E" w14:textId="77777777">
        <w:tc>
          <w:tcPr>
            <w:tcW w:w="2500" w:type="pct"/>
            <w:tcBorders>
              <w:bottom w:val="single" w:sz="4" w:space="0" w:color="149A9A"/>
            </w:tcBorders>
            <w:shd w:val="clear" w:color="auto" w:fill="0A4865"/>
          </w:tcPr>
          <w:p w14:paraId="20B0D828" w14:textId="77777777" w:rsidR="00ED1D75" w:rsidRPr="00177093" w:rsidRDefault="00ED1D75">
            <w:pPr>
              <w:rPr>
                <w:b/>
                <w:bCs/>
                <w:lang w:eastAsia="en-AU" w:bidi="ar-SA"/>
              </w:rPr>
            </w:pPr>
            <w:r w:rsidRPr="00982471">
              <w:rPr>
                <w:b/>
                <w:bCs/>
                <w:lang w:bidi="ar-SA"/>
              </w:rPr>
              <w:t>Objective</w:t>
            </w:r>
          </w:p>
        </w:tc>
        <w:tc>
          <w:tcPr>
            <w:tcW w:w="2500" w:type="pct"/>
            <w:tcBorders>
              <w:bottom w:val="single" w:sz="4" w:space="0" w:color="149A9A"/>
            </w:tcBorders>
            <w:shd w:val="clear" w:color="auto" w:fill="0A4865"/>
          </w:tcPr>
          <w:p w14:paraId="3B61414F" w14:textId="77777777" w:rsidR="00ED1D75" w:rsidRPr="00177093" w:rsidRDefault="00ED1D75">
            <w:pPr>
              <w:rPr>
                <w:b/>
                <w:bCs/>
                <w:lang w:eastAsia="en-AU" w:bidi="ar-SA"/>
              </w:rPr>
            </w:pPr>
            <w:r>
              <w:rPr>
                <w:b/>
                <w:bCs/>
                <w:lang w:bidi="ar-SA"/>
              </w:rPr>
              <w:t>How the option meets the objective</w:t>
            </w:r>
          </w:p>
        </w:tc>
      </w:tr>
      <w:tr w:rsidR="00C75598" w14:paraId="31340C17" w14:textId="77777777" w:rsidTr="0016759A">
        <w:tc>
          <w:tcPr>
            <w:tcW w:w="2500" w:type="pct"/>
            <w:tcBorders>
              <w:top w:val="single" w:sz="4" w:space="0" w:color="149A9A"/>
              <w:bottom w:val="single" w:sz="4" w:space="0" w:color="149A9A"/>
            </w:tcBorders>
          </w:tcPr>
          <w:p w14:paraId="0A2AA672" w14:textId="0D2037F2" w:rsidR="00C75598" w:rsidRDefault="0040182C" w:rsidP="0016759A">
            <w:pPr>
              <w:pStyle w:val="ListParagraph"/>
              <w:numPr>
                <w:ilvl w:val="0"/>
                <w:numId w:val="62"/>
              </w:numPr>
              <w:rPr>
                <w:lang w:eastAsia="en-AU"/>
              </w:rPr>
            </w:pPr>
            <w:r>
              <w:t>T</w:t>
            </w:r>
            <w:r w:rsidRPr="009D7A57">
              <w:t xml:space="preserve">o provide convenient, relevant and readily understood </w:t>
            </w:r>
            <w:r w:rsidR="003E075A">
              <w:t>FoPL</w:t>
            </w:r>
            <w:r w:rsidRPr="009D7A57">
              <w:t xml:space="preserve"> to better support Australian and New Zealand consumers to make informed food choices in-line with dietary guidelines</w:t>
            </w:r>
            <w:r w:rsidR="005B70A6">
              <w:t>.</w:t>
            </w:r>
          </w:p>
        </w:tc>
        <w:tc>
          <w:tcPr>
            <w:tcW w:w="2500" w:type="pct"/>
            <w:tcBorders>
              <w:top w:val="single" w:sz="4" w:space="0" w:color="149A9A"/>
              <w:bottom w:val="single" w:sz="4" w:space="0" w:color="149A9A"/>
            </w:tcBorders>
          </w:tcPr>
          <w:p w14:paraId="3D03E32B" w14:textId="6DEF8AE3" w:rsidR="00333C27" w:rsidRDefault="004878DA" w:rsidP="00C75598">
            <w:pPr>
              <w:rPr>
                <w:lang w:eastAsia="en-AU" w:bidi="ar-SA"/>
              </w:rPr>
            </w:pPr>
            <w:r>
              <w:rPr>
                <w:lang w:eastAsia="en-AU" w:bidi="ar-SA"/>
              </w:rPr>
              <w:t xml:space="preserve">The HSR will be available on most packaged foods </w:t>
            </w:r>
            <w:r w:rsidR="000740B7">
              <w:rPr>
                <w:lang w:eastAsia="en-AU" w:bidi="ar-SA"/>
              </w:rPr>
              <w:t xml:space="preserve">after the </w:t>
            </w:r>
            <w:r w:rsidR="00C710DC">
              <w:rPr>
                <w:lang w:eastAsia="en-AU" w:bidi="ar-SA"/>
              </w:rPr>
              <w:t xml:space="preserve">3-year transition period </w:t>
            </w:r>
            <w:r>
              <w:rPr>
                <w:lang w:eastAsia="en-AU" w:bidi="ar-SA"/>
              </w:rPr>
              <w:t>to support food choices in-line with dietary guidelines.</w:t>
            </w:r>
            <w:r w:rsidR="000D590C">
              <w:t xml:space="preserve"> C</w:t>
            </w:r>
            <w:r w:rsidR="000D590C" w:rsidRPr="0019168A">
              <w:t xml:space="preserve">onsumers suggest </w:t>
            </w:r>
            <w:r w:rsidR="000D590C">
              <w:t>a mandatory system</w:t>
            </w:r>
            <w:r w:rsidR="000D590C" w:rsidRPr="0019168A">
              <w:t xml:space="preserve"> would increase their trust and use of the HSR</w:t>
            </w:r>
            <w:r w:rsidR="000D590C">
              <w:t xml:space="preserve"> (FSANZ 2026a; FSANZ 2026b)</w:t>
            </w:r>
            <w:r w:rsidR="000D590C" w:rsidRPr="0019168A">
              <w:t>.</w:t>
            </w:r>
            <w:r w:rsidR="005637DA">
              <w:t xml:space="preserve"> </w:t>
            </w:r>
            <w:r w:rsidR="005637DA" w:rsidRPr="005637DA">
              <w:t xml:space="preserve">Universal application is expected to strengthen the system by improving consistency, comparability, </w:t>
            </w:r>
            <w:r w:rsidR="005637DA">
              <w:t xml:space="preserve">and </w:t>
            </w:r>
            <w:r w:rsidR="005637DA" w:rsidRPr="005637DA">
              <w:t>accessibility,</w:t>
            </w:r>
          </w:p>
          <w:p w14:paraId="4C5DFE2E" w14:textId="77777777" w:rsidR="00823BC5" w:rsidRDefault="00823BC5" w:rsidP="00C75598">
            <w:pPr>
              <w:rPr>
                <w:lang w:eastAsia="en-AU" w:bidi="ar-SA"/>
              </w:rPr>
            </w:pPr>
          </w:p>
          <w:p w14:paraId="21400CB4" w14:textId="6BBB1527" w:rsidR="00DB7D3C" w:rsidRDefault="00900D11" w:rsidP="00C75598">
            <w:pPr>
              <w:rPr>
                <w:lang w:eastAsia="en-AU" w:bidi="ar-SA"/>
              </w:rPr>
            </w:pPr>
            <w:r>
              <w:rPr>
                <w:lang w:eastAsia="en-AU" w:bidi="ar-SA"/>
              </w:rPr>
              <w:t xml:space="preserve">The </w:t>
            </w:r>
            <w:r w:rsidR="00823EF2">
              <w:rPr>
                <w:lang w:eastAsia="en-AU" w:bidi="ar-SA"/>
              </w:rPr>
              <w:t>NIP</w:t>
            </w:r>
            <w:r w:rsidR="0096735C">
              <w:rPr>
                <w:lang w:eastAsia="en-AU" w:bidi="ar-SA"/>
              </w:rPr>
              <w:t xml:space="preserve"> and other </w:t>
            </w:r>
            <w:r w:rsidR="0059696A">
              <w:rPr>
                <w:lang w:eastAsia="en-AU" w:bidi="ar-SA"/>
              </w:rPr>
              <w:t xml:space="preserve">labelling </w:t>
            </w:r>
            <w:r w:rsidR="000E1EED">
              <w:rPr>
                <w:lang w:eastAsia="en-AU" w:bidi="ar-SA"/>
              </w:rPr>
              <w:t xml:space="preserve">information </w:t>
            </w:r>
            <w:r w:rsidR="00A6134B">
              <w:rPr>
                <w:lang w:eastAsia="en-AU" w:bidi="ar-SA"/>
              </w:rPr>
              <w:t>will continue to be available on the back-of-pack for</w:t>
            </w:r>
            <w:r w:rsidR="0096735C">
              <w:rPr>
                <w:lang w:eastAsia="en-AU" w:bidi="ar-SA"/>
              </w:rPr>
              <w:t xml:space="preserve"> the consumer to consult</w:t>
            </w:r>
            <w:r w:rsidR="000E1EED">
              <w:rPr>
                <w:lang w:eastAsia="en-AU" w:bidi="ar-SA"/>
              </w:rPr>
              <w:t xml:space="preserve"> </w:t>
            </w:r>
            <w:r w:rsidR="004A3ABC">
              <w:rPr>
                <w:lang w:eastAsia="en-AU" w:bidi="ar-SA"/>
              </w:rPr>
              <w:t>for more</w:t>
            </w:r>
            <w:r w:rsidR="000E1EED">
              <w:rPr>
                <w:lang w:eastAsia="en-AU" w:bidi="ar-SA"/>
              </w:rPr>
              <w:t xml:space="preserve"> detail.</w:t>
            </w:r>
          </w:p>
        </w:tc>
      </w:tr>
      <w:tr w:rsidR="007742AD" w14:paraId="02445E06" w14:textId="77777777" w:rsidTr="000B61DA">
        <w:tc>
          <w:tcPr>
            <w:tcW w:w="2500" w:type="pct"/>
            <w:tcBorders>
              <w:top w:val="single" w:sz="4" w:space="0" w:color="149A9A"/>
              <w:bottom w:val="single" w:sz="4" w:space="0" w:color="FFFFFF" w:themeColor="background1"/>
            </w:tcBorders>
          </w:tcPr>
          <w:p w14:paraId="181FAEB4" w14:textId="473DAA31" w:rsidR="007742AD" w:rsidRPr="0040182C" w:rsidRDefault="0040182C" w:rsidP="0016759A">
            <w:pPr>
              <w:pStyle w:val="ListParagraph"/>
              <w:numPr>
                <w:ilvl w:val="0"/>
                <w:numId w:val="62"/>
              </w:numPr>
              <w:rPr>
                <w:color w:val="000000" w:themeColor="text1"/>
              </w:rPr>
            </w:pPr>
            <w:r>
              <w:t>FoP</w:t>
            </w:r>
            <w:r w:rsidR="0074441A">
              <w:t>L</w:t>
            </w:r>
            <w:r>
              <w:t xml:space="preserve"> is consistently available on most packaged food products to ensure consumers can easily compare </w:t>
            </w:r>
            <w:r w:rsidR="00E019D0">
              <w:t>similar</w:t>
            </w:r>
            <w:r>
              <w:t xml:space="preserve"> products</w:t>
            </w:r>
            <w:r w:rsidR="005B70A6">
              <w:t>.</w:t>
            </w:r>
          </w:p>
        </w:tc>
        <w:tc>
          <w:tcPr>
            <w:tcW w:w="2500" w:type="pct"/>
            <w:tcBorders>
              <w:top w:val="single" w:sz="4" w:space="0" w:color="149A9A"/>
              <w:bottom w:val="single" w:sz="4" w:space="0" w:color="FFFFFF" w:themeColor="background1"/>
            </w:tcBorders>
          </w:tcPr>
          <w:p w14:paraId="430F1B72" w14:textId="0D6711AE" w:rsidR="0040182C" w:rsidRDefault="0040182C" w:rsidP="0040182C">
            <w:pPr>
              <w:rPr>
                <w:lang w:eastAsia="en-AU" w:bidi="ar-SA"/>
              </w:rPr>
            </w:pPr>
            <w:r>
              <w:rPr>
                <w:lang w:eastAsia="en-AU" w:bidi="ar-SA"/>
              </w:rPr>
              <w:t>Mandating the HSR on most packaged foods will provide consumers with consistently available FoPL</w:t>
            </w:r>
            <w:r w:rsidR="00350ECC">
              <w:rPr>
                <w:lang w:eastAsia="en-AU" w:bidi="ar-SA"/>
              </w:rPr>
              <w:t xml:space="preserve"> after the 3-year transition period</w:t>
            </w:r>
            <w:r>
              <w:rPr>
                <w:lang w:eastAsia="en-AU" w:bidi="ar-SA"/>
              </w:rPr>
              <w:t>.</w:t>
            </w:r>
          </w:p>
          <w:p w14:paraId="359CC0A7" w14:textId="77777777" w:rsidR="0040182C" w:rsidRDefault="0040182C" w:rsidP="0040182C"/>
          <w:p w14:paraId="127DE199" w14:textId="0812E49C" w:rsidR="007742AD" w:rsidRDefault="0040182C" w:rsidP="0040182C">
            <w:pPr>
              <w:rPr>
                <w:lang w:eastAsia="en-AU" w:bidi="ar-SA"/>
              </w:rPr>
            </w:pPr>
            <w:r>
              <w:t>T</w:t>
            </w:r>
            <w:r w:rsidRPr="0059696A">
              <w:t xml:space="preserve">he number of </w:t>
            </w:r>
            <w:r>
              <w:t>foods</w:t>
            </w:r>
            <w:r w:rsidRPr="0059696A">
              <w:t xml:space="preserve"> displaying a HSR will increase, </w:t>
            </w:r>
            <w:r w:rsidR="00F06A7E">
              <w:t xml:space="preserve">be more readily available and </w:t>
            </w:r>
            <w:r w:rsidRPr="0059696A">
              <w:t>provid</w:t>
            </w:r>
            <w:r w:rsidR="00F06A7E">
              <w:t>e a</w:t>
            </w:r>
            <w:r w:rsidRPr="0059696A">
              <w:t xml:space="preserve"> greater opportunity for consumers to make informed food choices based on the food’s overall nutritional profile</w:t>
            </w:r>
            <w:r>
              <w:t xml:space="preserve"> </w:t>
            </w:r>
            <w:r>
              <w:rPr>
                <w:lang w:eastAsia="en-AU" w:bidi="ar-SA"/>
              </w:rPr>
              <w:t>at the point of purchase.</w:t>
            </w:r>
          </w:p>
        </w:tc>
      </w:tr>
    </w:tbl>
    <w:p w14:paraId="4D830E2B" w14:textId="7D9FB97D" w:rsidR="00DF3687" w:rsidRDefault="00A40E0E" w:rsidP="006E4647">
      <w:pPr>
        <w:pStyle w:val="Heading2"/>
        <w:numPr>
          <w:ilvl w:val="0"/>
          <w:numId w:val="41"/>
        </w:numPr>
      </w:pPr>
      <w:r>
        <w:t xml:space="preserve"> </w:t>
      </w:r>
      <w:bookmarkStart w:id="21" w:name="_Toc243469833"/>
      <w:bookmarkStart w:id="22" w:name="_Toc243655772"/>
      <w:bookmarkEnd w:id="21"/>
      <w:r w:rsidR="00DF3687">
        <w:t>What is the net benefit?</w:t>
      </w:r>
      <w:bookmarkEnd w:id="22"/>
    </w:p>
    <w:p w14:paraId="32F67F2E" w14:textId="3673542E" w:rsidR="00A11AFD" w:rsidRDefault="00A11AFD" w:rsidP="00942AB2">
      <w:r>
        <w:t>This section sets out the analysis of the options, comparing the direct and indirect benefits to the community against the costs associated with the option.</w:t>
      </w:r>
    </w:p>
    <w:p w14:paraId="3579E572" w14:textId="77777777" w:rsidR="00A11AFD" w:rsidRDefault="00A11AFD" w:rsidP="00942AB2"/>
    <w:p w14:paraId="2064292C" w14:textId="050DA778" w:rsidR="00A11AFD" w:rsidRDefault="00A11AFD" w:rsidP="00942AB2">
      <w:r>
        <w:t>The analysis is quantitative where possible, however at the 2</w:t>
      </w:r>
      <w:r w:rsidRPr="00CC2879">
        <w:t>nd</w:t>
      </w:r>
      <w:r>
        <w:t xml:space="preserve"> CFS FSANZ does not have information available to quantify the health benefits</w:t>
      </w:r>
      <w:r w:rsidR="00DE1276">
        <w:t xml:space="preserve"> that may be</w:t>
      </w:r>
      <w:r>
        <w:t xml:space="preserve"> associated with </w:t>
      </w:r>
      <w:r w:rsidR="007C2E07">
        <w:t>option 2</w:t>
      </w:r>
      <w:r>
        <w:t xml:space="preserve">. </w:t>
      </w:r>
      <w:r w:rsidRPr="00D4634B">
        <w:t>Section 5.</w:t>
      </w:r>
      <w:r w:rsidR="00E87A52">
        <w:t>3.1.2</w:t>
      </w:r>
      <w:r w:rsidRPr="00D4634B">
        <w:t xml:space="preserve"> </w:t>
      </w:r>
      <w:r>
        <w:t>discusses efforts</w:t>
      </w:r>
      <w:r w:rsidRPr="00D4634B">
        <w:t xml:space="preserve"> to quantify health benefits </w:t>
      </w:r>
      <w:r w:rsidR="009D5633">
        <w:t>for future iterations of the RIS</w:t>
      </w:r>
      <w:r w:rsidRPr="00D4634B">
        <w:t>.</w:t>
      </w:r>
    </w:p>
    <w:p w14:paraId="3D8C3FE5" w14:textId="77777777" w:rsidR="00A11AFD" w:rsidRDefault="00A11AFD" w:rsidP="00942AB2"/>
    <w:p w14:paraId="487C15E6" w14:textId="014F3421" w:rsidR="00A11AFD" w:rsidRDefault="00A11AFD" w:rsidP="00942AB2">
      <w:r>
        <w:t xml:space="preserve">A breakeven analysis has been used to consider </w:t>
      </w:r>
      <w:r w:rsidRPr="00B32541">
        <w:t>the magnitude of the unquantified benefits</w:t>
      </w:r>
      <w:r>
        <w:t xml:space="preserve"> (reduced obesity</w:t>
      </w:r>
      <w:r w:rsidR="009D6E5B">
        <w:t xml:space="preserve">, </w:t>
      </w:r>
      <w:r>
        <w:t>dietary risk factors</w:t>
      </w:r>
      <w:r w:rsidR="009D6E5B">
        <w:t xml:space="preserve"> and time savings</w:t>
      </w:r>
      <w:r>
        <w:t>)</w:t>
      </w:r>
      <w:r w:rsidRPr="00B32541">
        <w:t xml:space="preserve"> required to meet the estimated costs </w:t>
      </w:r>
      <w:r>
        <w:t xml:space="preserve">of implementing a mandatory system. This analysis gives a comparison of the magnitude of possible costs and benefits but is a highly limited measure given the </w:t>
      </w:r>
      <w:r w:rsidR="009D6E5B">
        <w:t>uncertainty of how option 2 may impact thes</w:t>
      </w:r>
      <w:r w:rsidR="00C91DD7">
        <w:t>e</w:t>
      </w:r>
      <w:r w:rsidR="00270680">
        <w:t xml:space="preserve"> </w:t>
      </w:r>
      <w:r w:rsidR="00DE1EE9">
        <w:t>issues</w:t>
      </w:r>
      <w:r w:rsidR="00C91DD7">
        <w:t>.</w:t>
      </w:r>
    </w:p>
    <w:p w14:paraId="5B60ECFF" w14:textId="77777777" w:rsidR="00A11AFD" w:rsidRPr="003B534A" w:rsidRDefault="00A11AFD" w:rsidP="00942AB2"/>
    <w:p w14:paraId="54B964D0" w14:textId="4E45DB68" w:rsidR="00EC1237" w:rsidRPr="00EC1237" w:rsidRDefault="00A11AFD" w:rsidP="00942AB2">
      <w:r w:rsidRPr="003B534A">
        <w:t>S</w:t>
      </w:r>
      <w:r>
        <w:t>takeholder feedback provided at the 1</w:t>
      </w:r>
      <w:r w:rsidRPr="00B10279">
        <w:t>st</w:t>
      </w:r>
      <w:r>
        <w:t xml:space="preserve"> CFS has been incorporated into the analysis.</w:t>
      </w:r>
    </w:p>
    <w:p w14:paraId="34D1B3E8" w14:textId="520C3967" w:rsidR="00170DA3" w:rsidRDefault="008220AC" w:rsidP="00942AB2">
      <w:pPr>
        <w:pStyle w:val="Heading3"/>
        <w:numPr>
          <w:ilvl w:val="1"/>
          <w:numId w:val="41"/>
        </w:numPr>
      </w:pPr>
      <w:bookmarkStart w:id="23" w:name="_Toc243655773"/>
      <w:r>
        <w:t>Option 1 – Maintaining s</w:t>
      </w:r>
      <w:r w:rsidR="00D1039D">
        <w:t>tatus quo</w:t>
      </w:r>
      <w:bookmarkEnd w:id="23"/>
    </w:p>
    <w:p w14:paraId="0A7BA5C7" w14:textId="3D5D0691" w:rsidR="00CB25B4" w:rsidRDefault="0010559C" w:rsidP="00DF3687">
      <w:pPr>
        <w:rPr>
          <w:lang w:bidi="ar-SA"/>
        </w:rPr>
      </w:pPr>
      <w:r w:rsidRPr="0010559C">
        <w:rPr>
          <w:lang w:bidi="ar-SA"/>
        </w:rPr>
        <w:t xml:space="preserve">The net benefit of the status quo (option 1) by definition is zero as it involves no change. If no other option </w:t>
      </w:r>
      <w:r w:rsidR="007B1559">
        <w:rPr>
          <w:lang w:bidi="ar-SA"/>
        </w:rPr>
        <w:t>is</w:t>
      </w:r>
      <w:r w:rsidRPr="0010559C">
        <w:rPr>
          <w:lang w:bidi="ar-SA"/>
        </w:rPr>
        <w:t xml:space="preserve"> likely to achieve a net benefit, option 1 would be the preferred option</w:t>
      </w:r>
      <w:r w:rsidR="000A5C64">
        <w:rPr>
          <w:lang w:bidi="ar-SA"/>
        </w:rPr>
        <w:t xml:space="preserve"> of the </w:t>
      </w:r>
      <w:r w:rsidR="00823EF2">
        <w:rPr>
          <w:lang w:bidi="ar-SA"/>
        </w:rPr>
        <w:t>CRIS</w:t>
      </w:r>
      <w:r w:rsidRPr="0010559C">
        <w:rPr>
          <w:lang w:bidi="ar-SA"/>
        </w:rPr>
        <w:t>.</w:t>
      </w:r>
    </w:p>
    <w:p w14:paraId="52B65CEB" w14:textId="30B76657" w:rsidR="0DFC93D9" w:rsidRDefault="0DFC93D9" w:rsidP="0DFC93D9">
      <w:pPr>
        <w:rPr>
          <w:lang w:bidi="ar-SA"/>
        </w:rPr>
      </w:pPr>
    </w:p>
    <w:p w14:paraId="7ACBE5F8" w14:textId="2F742199" w:rsidR="001957F9" w:rsidRDefault="000735B2">
      <w:pPr>
        <w:rPr>
          <w:lang w:bidi="ar-SA"/>
        </w:rPr>
      </w:pPr>
      <w:r w:rsidRPr="000735B2">
        <w:rPr>
          <w:lang w:bidi="ar-SA"/>
        </w:rPr>
        <w:t>This option would not address any public health risks identified in the 2nd CFS</w:t>
      </w:r>
      <w:r>
        <w:rPr>
          <w:lang w:bidi="ar-SA"/>
        </w:rPr>
        <w:t>.</w:t>
      </w:r>
      <w:r w:rsidR="00363645">
        <w:rPr>
          <w:lang w:bidi="ar-SA"/>
        </w:rPr>
        <w:t xml:space="preserve"> A</w:t>
      </w:r>
      <w:r w:rsidR="30CDF149" w:rsidRPr="46650D24">
        <w:rPr>
          <w:lang w:bidi="ar-SA"/>
        </w:rPr>
        <w:t xml:space="preserve">s noted by some submitters in response to the </w:t>
      </w:r>
      <w:r w:rsidR="00823EF2">
        <w:rPr>
          <w:lang w:bidi="ar-SA"/>
        </w:rPr>
        <w:t>1</w:t>
      </w:r>
      <w:r w:rsidR="00823EF2" w:rsidRPr="00823EF2">
        <w:rPr>
          <w:lang w:bidi="ar-SA"/>
        </w:rPr>
        <w:t>st</w:t>
      </w:r>
      <w:r w:rsidR="00823EF2">
        <w:rPr>
          <w:lang w:bidi="ar-SA"/>
        </w:rPr>
        <w:t xml:space="preserve"> </w:t>
      </w:r>
      <w:r w:rsidR="30CDF149" w:rsidRPr="46650D24">
        <w:rPr>
          <w:lang w:bidi="ar-SA"/>
        </w:rPr>
        <w:t xml:space="preserve">CFS, </w:t>
      </w:r>
      <w:r w:rsidR="00BD444F">
        <w:rPr>
          <w:lang w:bidi="ar-SA"/>
        </w:rPr>
        <w:t>maintaining</w:t>
      </w:r>
      <w:r w:rsidR="00972769">
        <w:rPr>
          <w:lang w:bidi="ar-SA"/>
        </w:rPr>
        <w:t xml:space="preserve"> </w:t>
      </w:r>
      <w:r w:rsidR="30CDF149" w:rsidRPr="46650D24">
        <w:rPr>
          <w:lang w:bidi="ar-SA"/>
        </w:rPr>
        <w:t xml:space="preserve">status quo </w:t>
      </w:r>
      <w:r w:rsidR="004D577C">
        <w:rPr>
          <w:lang w:bidi="ar-SA"/>
        </w:rPr>
        <w:t>might cost consumers</w:t>
      </w:r>
      <w:r w:rsidR="30CDF149" w:rsidRPr="46650D24">
        <w:rPr>
          <w:lang w:bidi="ar-SA"/>
        </w:rPr>
        <w:t xml:space="preserve"> </w:t>
      </w:r>
      <w:r w:rsidR="004D577C">
        <w:rPr>
          <w:lang w:bidi="ar-SA"/>
        </w:rPr>
        <w:t>through</w:t>
      </w:r>
      <w:r w:rsidR="00B42D7D">
        <w:rPr>
          <w:lang w:bidi="ar-SA"/>
        </w:rPr>
        <w:t xml:space="preserve"> the</w:t>
      </w:r>
      <w:r w:rsidR="004D577C">
        <w:rPr>
          <w:lang w:bidi="ar-SA"/>
        </w:rPr>
        <w:t xml:space="preserve"> </w:t>
      </w:r>
      <w:r w:rsidR="30CDF149" w:rsidRPr="46650D24">
        <w:rPr>
          <w:lang w:bidi="ar-SA"/>
        </w:rPr>
        <w:t xml:space="preserve">inconsistent </w:t>
      </w:r>
      <w:r w:rsidR="002721AB">
        <w:rPr>
          <w:lang w:bidi="ar-SA"/>
        </w:rPr>
        <w:t>availab</w:t>
      </w:r>
      <w:r w:rsidR="00B42D7D">
        <w:rPr>
          <w:lang w:bidi="ar-SA"/>
        </w:rPr>
        <w:t xml:space="preserve">ility of </w:t>
      </w:r>
      <w:r w:rsidR="30CDF149" w:rsidRPr="46650D24">
        <w:rPr>
          <w:lang w:bidi="ar-SA"/>
        </w:rPr>
        <w:t>F</w:t>
      </w:r>
      <w:r w:rsidR="00DA5714">
        <w:rPr>
          <w:lang w:bidi="ar-SA"/>
        </w:rPr>
        <w:t>o</w:t>
      </w:r>
      <w:r w:rsidR="30CDF149" w:rsidRPr="46650D24">
        <w:rPr>
          <w:lang w:bidi="ar-SA"/>
        </w:rPr>
        <w:t xml:space="preserve">PL and </w:t>
      </w:r>
      <w:r w:rsidR="42DC377B" w:rsidRPr="46650D24">
        <w:rPr>
          <w:lang w:bidi="ar-SA"/>
        </w:rPr>
        <w:t xml:space="preserve">where </w:t>
      </w:r>
      <w:r w:rsidR="009253C6">
        <w:rPr>
          <w:lang w:bidi="ar-SA"/>
        </w:rPr>
        <w:t>food</w:t>
      </w:r>
      <w:r w:rsidR="42DC377B" w:rsidRPr="46650D24">
        <w:rPr>
          <w:lang w:bidi="ar-SA"/>
        </w:rPr>
        <w:t xml:space="preserve">s </w:t>
      </w:r>
      <w:r w:rsidR="0A28CA7B" w:rsidRPr="46650D24">
        <w:rPr>
          <w:lang w:bidi="ar-SA"/>
        </w:rPr>
        <w:t>receiv</w:t>
      </w:r>
      <w:r w:rsidR="00B67C58">
        <w:rPr>
          <w:lang w:bidi="ar-SA"/>
        </w:rPr>
        <w:t>ing</w:t>
      </w:r>
      <w:r w:rsidR="42DC377B" w:rsidRPr="46650D24">
        <w:rPr>
          <w:lang w:bidi="ar-SA"/>
        </w:rPr>
        <w:t xml:space="preserve"> higher HSRs are </w:t>
      </w:r>
      <w:r w:rsidR="42DC377B" w:rsidRPr="46650D24">
        <w:rPr>
          <w:lang w:bidi="ar-SA"/>
        </w:rPr>
        <w:lastRenderedPageBreak/>
        <w:t>more likely to display the HSR.</w:t>
      </w:r>
      <w:r w:rsidR="000A6772">
        <w:rPr>
          <w:lang w:bidi="ar-SA"/>
        </w:rPr>
        <w:t xml:space="preserve"> This asymmetry of information can </w:t>
      </w:r>
      <w:r w:rsidR="006E4C53">
        <w:rPr>
          <w:lang w:bidi="ar-SA"/>
        </w:rPr>
        <w:t xml:space="preserve">be resolved by referring to </w:t>
      </w:r>
      <w:r w:rsidR="00B31CB8">
        <w:rPr>
          <w:lang w:bidi="ar-SA"/>
        </w:rPr>
        <w:t>nutrition information on the</w:t>
      </w:r>
      <w:r w:rsidR="006E4C53">
        <w:rPr>
          <w:lang w:bidi="ar-SA"/>
        </w:rPr>
        <w:t xml:space="preserve"> back-of-pack. However, as noted, some consumers </w:t>
      </w:r>
      <w:r w:rsidR="00093109">
        <w:rPr>
          <w:lang w:bidi="ar-SA"/>
        </w:rPr>
        <w:t xml:space="preserve">have </w:t>
      </w:r>
      <w:r w:rsidR="002423E4">
        <w:rPr>
          <w:lang w:bidi="ar-SA"/>
        </w:rPr>
        <w:t xml:space="preserve">difficulty interpreting </w:t>
      </w:r>
      <w:r w:rsidR="003C363C">
        <w:rPr>
          <w:lang w:bidi="ar-SA"/>
        </w:rPr>
        <w:t>this nutrition information.</w:t>
      </w:r>
    </w:p>
    <w:p w14:paraId="12DD9126" w14:textId="5119711F" w:rsidR="0040134F" w:rsidRDefault="008220AC" w:rsidP="008220AC">
      <w:pPr>
        <w:pStyle w:val="Heading3"/>
        <w:numPr>
          <w:ilvl w:val="1"/>
          <w:numId w:val="41"/>
        </w:numPr>
      </w:pPr>
      <w:bookmarkStart w:id="24" w:name="_Toc239940388"/>
      <w:bookmarkStart w:id="25" w:name="_Toc243655774"/>
      <w:bookmarkEnd w:id="24"/>
      <w:r>
        <w:t>Option 2 – Amend</w:t>
      </w:r>
      <w:r w:rsidR="00A13BA4">
        <w:t>ing</w:t>
      </w:r>
      <w:r>
        <w:t xml:space="preserve"> the Code to mandate the HSR system</w:t>
      </w:r>
      <w:bookmarkEnd w:id="25"/>
    </w:p>
    <w:p w14:paraId="5887908F" w14:textId="1FECDF83" w:rsidR="00D57ECA" w:rsidRDefault="005C46AF" w:rsidP="00D57ECA">
      <w:pPr>
        <w:rPr>
          <w:lang w:eastAsia="en-AU"/>
        </w:rPr>
      </w:pPr>
      <w:r>
        <w:rPr>
          <w:lang w:eastAsia="en-AU" w:bidi="ar-SA"/>
        </w:rPr>
        <w:t xml:space="preserve">Table </w:t>
      </w:r>
      <w:r w:rsidR="001B6BDF">
        <w:rPr>
          <w:lang w:eastAsia="en-AU" w:bidi="ar-SA"/>
        </w:rPr>
        <w:t>5</w:t>
      </w:r>
      <w:r>
        <w:rPr>
          <w:lang w:eastAsia="en-AU" w:bidi="ar-SA"/>
        </w:rPr>
        <w:t xml:space="preserve"> and </w:t>
      </w:r>
      <w:r w:rsidR="001B6BDF">
        <w:rPr>
          <w:lang w:eastAsia="en-AU" w:bidi="ar-SA"/>
        </w:rPr>
        <w:t>6</w:t>
      </w:r>
      <w:r w:rsidR="00461D2A">
        <w:rPr>
          <w:lang w:eastAsia="en-AU" w:bidi="ar-SA"/>
        </w:rPr>
        <w:t xml:space="preserve"> </w:t>
      </w:r>
      <w:r w:rsidR="00EE4B56">
        <w:rPr>
          <w:lang w:eastAsia="en-AU" w:bidi="ar-SA"/>
        </w:rPr>
        <w:t>describe the impacts to consumer</w:t>
      </w:r>
      <w:r w:rsidR="00890B2D">
        <w:rPr>
          <w:lang w:eastAsia="en-AU" w:bidi="ar-SA"/>
        </w:rPr>
        <w:t>s</w:t>
      </w:r>
      <w:r w:rsidR="00EE4B56">
        <w:rPr>
          <w:lang w:eastAsia="en-AU" w:bidi="ar-SA"/>
        </w:rPr>
        <w:t>, industry and government of option 2</w:t>
      </w:r>
      <w:r w:rsidR="00D57ECA">
        <w:rPr>
          <w:lang w:eastAsia="en-AU" w:bidi="ar-SA"/>
        </w:rPr>
        <w:t>.</w:t>
      </w:r>
      <w:bookmarkStart w:id="26" w:name="_Toc225173620"/>
    </w:p>
    <w:p w14:paraId="79561487" w14:textId="5BEFE1F6" w:rsidR="00E77662" w:rsidRDefault="00E77662" w:rsidP="00D57ECA">
      <w:pPr>
        <w:pStyle w:val="FSTableFigureHeading"/>
        <w:ind w:left="0" w:firstLine="0"/>
      </w:pPr>
      <w:r>
        <w:t xml:space="preserve">Table </w:t>
      </w:r>
      <w:r w:rsidR="001B6BDF">
        <w:t>5</w:t>
      </w:r>
      <w:r>
        <w:t>.</w:t>
      </w:r>
      <w:r w:rsidR="008D2765">
        <w:t xml:space="preserve"> Impacts of option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93"/>
      </w:tblGrid>
      <w:tr w:rsidR="00634CD3" w14:paraId="6094DDF6" w14:textId="77777777" w:rsidTr="00634CD3">
        <w:tc>
          <w:tcPr>
            <w:tcW w:w="1641" w:type="pct"/>
            <w:tcBorders>
              <w:bottom w:val="single" w:sz="4" w:space="0" w:color="149A9A"/>
            </w:tcBorders>
            <w:shd w:val="clear" w:color="auto" w:fill="0A4865"/>
          </w:tcPr>
          <w:p w14:paraId="2EA3A3E6" w14:textId="77777777" w:rsidR="00634CD3" w:rsidRPr="00790960" w:rsidRDefault="00634CD3">
            <w:pPr>
              <w:jc w:val="center"/>
              <w:rPr>
                <w:b/>
                <w:bCs/>
                <w:lang w:eastAsia="en-AU" w:bidi="ar-SA"/>
              </w:rPr>
            </w:pPr>
            <w:r w:rsidRPr="00790960">
              <w:rPr>
                <w:b/>
                <w:bCs/>
                <w:lang w:bidi="ar-SA"/>
              </w:rPr>
              <w:t>Stakeholder group</w:t>
            </w:r>
          </w:p>
        </w:tc>
        <w:tc>
          <w:tcPr>
            <w:tcW w:w="3359" w:type="pct"/>
            <w:tcBorders>
              <w:bottom w:val="single" w:sz="4" w:space="0" w:color="149A9A"/>
            </w:tcBorders>
            <w:shd w:val="clear" w:color="auto" w:fill="0A4865"/>
          </w:tcPr>
          <w:p w14:paraId="56D37609" w14:textId="77777777" w:rsidR="00634CD3" w:rsidRPr="00790960" w:rsidRDefault="00634CD3">
            <w:pPr>
              <w:jc w:val="center"/>
              <w:rPr>
                <w:b/>
                <w:bCs/>
                <w:lang w:eastAsia="en-AU" w:bidi="ar-SA"/>
              </w:rPr>
            </w:pPr>
            <w:r w:rsidRPr="005B7573">
              <w:rPr>
                <w:b/>
                <w:bCs/>
                <w:lang w:bidi="ar-SA"/>
              </w:rPr>
              <w:t>Option 2</w:t>
            </w:r>
          </w:p>
        </w:tc>
      </w:tr>
      <w:tr w:rsidR="000B5412" w14:paraId="033AE921" w14:textId="77777777">
        <w:trPr>
          <w:trHeight w:val="94"/>
        </w:trPr>
        <w:tc>
          <w:tcPr>
            <w:tcW w:w="1641" w:type="pct"/>
            <w:vMerge w:val="restart"/>
            <w:tcBorders>
              <w:top w:val="single" w:sz="4" w:space="0" w:color="149A9A"/>
            </w:tcBorders>
            <w:vAlign w:val="center"/>
          </w:tcPr>
          <w:p w14:paraId="4A140BE5" w14:textId="77777777" w:rsidR="000B5412" w:rsidRDefault="000B5412" w:rsidP="009479AD">
            <w:pPr>
              <w:spacing w:before="240" w:after="240"/>
              <w:rPr>
                <w:lang w:eastAsia="en-AU"/>
              </w:rPr>
            </w:pPr>
            <w:r w:rsidRPr="00D07E5A">
              <w:t>Consumers</w:t>
            </w:r>
          </w:p>
        </w:tc>
        <w:tc>
          <w:tcPr>
            <w:tcW w:w="3359" w:type="pct"/>
            <w:tcBorders>
              <w:top w:val="single" w:sz="4" w:space="0" w:color="149A9A"/>
              <w:bottom w:val="single" w:sz="4" w:space="0" w:color="149A9A"/>
            </w:tcBorders>
          </w:tcPr>
          <w:p w14:paraId="49E3EA67" w14:textId="726E3BF3" w:rsidR="000B5412" w:rsidRDefault="000B5412" w:rsidP="00F0255C">
            <w:pPr>
              <w:spacing w:before="120" w:after="120"/>
            </w:pPr>
            <w:r w:rsidRPr="003F7B6E">
              <w:t>Consumers are supported to make informed healthier</w:t>
            </w:r>
            <w:r>
              <w:t xml:space="preserve"> food</w:t>
            </w:r>
            <w:r w:rsidRPr="003F7B6E">
              <w:t xml:space="preserve"> choices</w:t>
            </w:r>
            <w:r w:rsidR="004E1D83">
              <w:t xml:space="preserve"> </w:t>
            </w:r>
            <w:r w:rsidR="008F25E4">
              <w:t>(reduced information search costs)</w:t>
            </w:r>
            <w:r>
              <w:t>.</w:t>
            </w:r>
          </w:p>
        </w:tc>
      </w:tr>
      <w:tr w:rsidR="000B5412" w14:paraId="6007A861" w14:textId="77777777">
        <w:tc>
          <w:tcPr>
            <w:tcW w:w="1641" w:type="pct"/>
            <w:vMerge/>
            <w:vAlign w:val="center"/>
          </w:tcPr>
          <w:p w14:paraId="0735A5E3" w14:textId="77777777" w:rsidR="000B5412" w:rsidRPr="00D07E5A" w:rsidRDefault="000B5412" w:rsidP="009479AD">
            <w:pPr>
              <w:spacing w:before="240" w:after="240"/>
            </w:pPr>
          </w:p>
        </w:tc>
        <w:tc>
          <w:tcPr>
            <w:tcW w:w="3359" w:type="pct"/>
            <w:tcBorders>
              <w:top w:val="single" w:sz="4" w:space="0" w:color="149A9A"/>
              <w:bottom w:val="single" w:sz="4" w:space="0" w:color="149A9A"/>
            </w:tcBorders>
          </w:tcPr>
          <w:p w14:paraId="3029B049" w14:textId="25EE3D18" w:rsidR="000B5412" w:rsidRPr="003F7B6E" w:rsidRDefault="000B5412" w:rsidP="00F0255C">
            <w:pPr>
              <w:spacing w:before="120" w:after="120"/>
            </w:pPr>
            <w:r>
              <w:t xml:space="preserve">Contributions to improved health outcomes are expected from consumers who choose healthier </w:t>
            </w:r>
            <w:r w:rsidR="009253C6">
              <w:t>food</w:t>
            </w:r>
            <w:r>
              <w:t xml:space="preserve">s by comparing </w:t>
            </w:r>
            <w:r w:rsidR="009253C6">
              <w:t>food</w:t>
            </w:r>
            <w:r>
              <w:t>s using the HSR symbol</w:t>
            </w:r>
            <w:r w:rsidR="00C83C0D">
              <w:t>.</w:t>
            </w:r>
          </w:p>
        </w:tc>
      </w:tr>
      <w:tr w:rsidR="000B5412" w14:paraId="5E4AFAD8" w14:textId="77777777">
        <w:tc>
          <w:tcPr>
            <w:tcW w:w="1641" w:type="pct"/>
            <w:vMerge/>
            <w:tcBorders>
              <w:bottom w:val="single" w:sz="4" w:space="0" w:color="149A9A"/>
            </w:tcBorders>
            <w:vAlign w:val="center"/>
          </w:tcPr>
          <w:p w14:paraId="267284D3" w14:textId="77777777" w:rsidR="000B5412" w:rsidRPr="00D07E5A" w:rsidRDefault="000B5412" w:rsidP="009479AD">
            <w:pPr>
              <w:spacing w:before="240" w:after="240"/>
            </w:pPr>
          </w:p>
        </w:tc>
        <w:tc>
          <w:tcPr>
            <w:tcW w:w="3359" w:type="pct"/>
            <w:tcBorders>
              <w:top w:val="single" w:sz="4" w:space="0" w:color="149A9A"/>
              <w:bottom w:val="single" w:sz="4" w:space="0" w:color="149A9A"/>
            </w:tcBorders>
          </w:tcPr>
          <w:p w14:paraId="125E64ED" w14:textId="0DF39C13" w:rsidR="000B5412" w:rsidRDefault="000B5412" w:rsidP="00F0255C">
            <w:pPr>
              <w:spacing w:before="120" w:after="120"/>
            </w:pPr>
            <w:r>
              <w:t xml:space="preserve">Contributions to improved health outcomes are expected from a healthier food supply if food manufacturers decide to formulate or reformulate a </w:t>
            </w:r>
            <w:r w:rsidR="009253C6">
              <w:t>food</w:t>
            </w:r>
            <w:r>
              <w:t xml:space="preserve"> to improve its HSR.</w:t>
            </w:r>
          </w:p>
        </w:tc>
      </w:tr>
      <w:tr w:rsidR="00F32D74" w14:paraId="191B5E0D" w14:textId="77777777">
        <w:tc>
          <w:tcPr>
            <w:tcW w:w="1641" w:type="pct"/>
            <w:vMerge w:val="restart"/>
            <w:tcBorders>
              <w:top w:val="single" w:sz="4" w:space="0" w:color="149A9A"/>
            </w:tcBorders>
            <w:vAlign w:val="center"/>
          </w:tcPr>
          <w:p w14:paraId="060E40E1" w14:textId="32DC7A86" w:rsidR="00F32D74" w:rsidRDefault="00F32D74" w:rsidP="009479AD">
            <w:pPr>
              <w:spacing w:before="240" w:after="240"/>
              <w:rPr>
                <w:lang w:eastAsia="en-AU"/>
              </w:rPr>
            </w:pPr>
            <w:r w:rsidRPr="00D07E5A">
              <w:t xml:space="preserve">Food businesses (i.e. food producers, manufacturers, </w:t>
            </w:r>
            <w:r w:rsidR="009E1093">
              <w:t xml:space="preserve">retailers </w:t>
            </w:r>
            <w:r w:rsidRPr="00D07E5A">
              <w:t>and importers)</w:t>
            </w:r>
          </w:p>
        </w:tc>
        <w:tc>
          <w:tcPr>
            <w:tcW w:w="3359" w:type="pct"/>
            <w:tcBorders>
              <w:top w:val="single" w:sz="4" w:space="0" w:color="149A9A"/>
              <w:bottom w:val="single" w:sz="4" w:space="0" w:color="149A9A"/>
            </w:tcBorders>
          </w:tcPr>
          <w:p w14:paraId="6496269B" w14:textId="6C047B21" w:rsidR="00F32D74" w:rsidRDefault="00F32D74" w:rsidP="00F0255C">
            <w:pPr>
              <w:spacing w:before="120" w:after="120"/>
            </w:pPr>
            <w:r w:rsidRPr="00B106E4">
              <w:t>Costs related to label changes for food businesses who</w:t>
            </w:r>
            <w:r>
              <w:t xml:space="preserve"> either</w:t>
            </w:r>
            <w:r w:rsidRPr="00B106E4">
              <w:t xml:space="preserve"> hav</w:t>
            </w:r>
            <w:r>
              <w:t>en’t</w:t>
            </w:r>
            <w:r w:rsidRPr="00B106E4">
              <w:t xml:space="preserve"> voluntarily adopted the HSR</w:t>
            </w:r>
            <w:r>
              <w:t xml:space="preserve"> or that require updates to their existing HSR.</w:t>
            </w:r>
          </w:p>
        </w:tc>
      </w:tr>
      <w:tr w:rsidR="00F32D74" w14:paraId="0CA7C123" w14:textId="77777777">
        <w:tc>
          <w:tcPr>
            <w:tcW w:w="1641" w:type="pct"/>
            <w:vMerge/>
            <w:vAlign w:val="center"/>
          </w:tcPr>
          <w:p w14:paraId="165F1F0E" w14:textId="77777777" w:rsidR="00F32D74" w:rsidRPr="00D07E5A" w:rsidRDefault="00F32D74" w:rsidP="009479AD">
            <w:pPr>
              <w:spacing w:before="240" w:after="240"/>
            </w:pPr>
          </w:p>
        </w:tc>
        <w:tc>
          <w:tcPr>
            <w:tcW w:w="3359" w:type="pct"/>
            <w:tcBorders>
              <w:top w:val="single" w:sz="4" w:space="0" w:color="149A9A"/>
              <w:bottom w:val="single" w:sz="4" w:space="0" w:color="149A9A"/>
            </w:tcBorders>
          </w:tcPr>
          <w:p w14:paraId="5A370AD7" w14:textId="74F5D3B8" w:rsidR="00F32D74" w:rsidRPr="00B106E4" w:rsidRDefault="00F32D74" w:rsidP="00F0255C">
            <w:pPr>
              <w:spacing w:before="120" w:after="120"/>
            </w:pPr>
            <w:r>
              <w:t xml:space="preserve">Some food importers may incur a cost of over-stickering </w:t>
            </w:r>
            <w:r w:rsidR="00B83DDB">
              <w:t>to</w:t>
            </w:r>
            <w:r>
              <w:t xml:space="preserve"> comply with the mandate.</w:t>
            </w:r>
          </w:p>
        </w:tc>
      </w:tr>
      <w:tr w:rsidR="009A2922" w14:paraId="64842929" w14:textId="77777777">
        <w:tc>
          <w:tcPr>
            <w:tcW w:w="1641" w:type="pct"/>
            <w:vMerge/>
            <w:vAlign w:val="center"/>
          </w:tcPr>
          <w:p w14:paraId="087D2677" w14:textId="77777777" w:rsidR="009A2922" w:rsidRPr="00D07E5A" w:rsidRDefault="009A2922" w:rsidP="009479AD">
            <w:pPr>
              <w:spacing w:before="240" w:after="240"/>
            </w:pPr>
          </w:p>
        </w:tc>
        <w:tc>
          <w:tcPr>
            <w:tcW w:w="3359" w:type="pct"/>
            <w:tcBorders>
              <w:top w:val="single" w:sz="4" w:space="0" w:color="149A9A"/>
              <w:bottom w:val="single" w:sz="4" w:space="0" w:color="149A9A"/>
            </w:tcBorders>
          </w:tcPr>
          <w:p w14:paraId="443947CC" w14:textId="4A56FF42" w:rsidR="009A2922" w:rsidRDefault="009A2922" w:rsidP="00F0255C">
            <w:pPr>
              <w:spacing w:before="120" w:after="120"/>
            </w:pPr>
            <w:r>
              <w:t xml:space="preserve">Operational costs to implement </w:t>
            </w:r>
            <w:r w:rsidR="005628FD">
              <w:t>and maintain the proposed changes.</w:t>
            </w:r>
          </w:p>
        </w:tc>
      </w:tr>
      <w:tr w:rsidR="00F32D74" w14:paraId="43CBB3AC" w14:textId="77777777">
        <w:tc>
          <w:tcPr>
            <w:tcW w:w="1641" w:type="pct"/>
            <w:vMerge/>
            <w:vAlign w:val="center"/>
          </w:tcPr>
          <w:p w14:paraId="65138AFC" w14:textId="77777777" w:rsidR="00F32D74" w:rsidRPr="00D07E5A" w:rsidRDefault="00F32D74" w:rsidP="009479AD">
            <w:pPr>
              <w:spacing w:before="240" w:after="240"/>
            </w:pPr>
          </w:p>
        </w:tc>
        <w:tc>
          <w:tcPr>
            <w:tcW w:w="3359" w:type="pct"/>
            <w:tcBorders>
              <w:top w:val="single" w:sz="4" w:space="0" w:color="149A9A"/>
              <w:bottom w:val="single" w:sz="4" w:space="0" w:color="149A9A"/>
            </w:tcBorders>
          </w:tcPr>
          <w:p w14:paraId="39C7DF3B" w14:textId="38D284AA" w:rsidR="00F32D74" w:rsidRPr="00B106E4" w:rsidRDefault="00F32D74" w:rsidP="00F0255C">
            <w:pPr>
              <w:spacing w:before="120" w:after="120"/>
            </w:pPr>
            <w:r>
              <w:t>Transfers that might occur between industry participants where some businesses sell more and others sell less.</w:t>
            </w:r>
          </w:p>
        </w:tc>
      </w:tr>
      <w:tr w:rsidR="00F32D74" w14:paraId="1D532AB6" w14:textId="77777777">
        <w:tc>
          <w:tcPr>
            <w:tcW w:w="1641" w:type="pct"/>
            <w:vMerge/>
            <w:tcBorders>
              <w:bottom w:val="single" w:sz="4" w:space="0" w:color="149A9A"/>
            </w:tcBorders>
            <w:vAlign w:val="center"/>
          </w:tcPr>
          <w:p w14:paraId="3ADD33D1" w14:textId="77777777" w:rsidR="00F32D74" w:rsidRPr="00D07E5A" w:rsidRDefault="00F32D74" w:rsidP="009479AD">
            <w:pPr>
              <w:spacing w:before="240" w:after="240"/>
            </w:pPr>
          </w:p>
        </w:tc>
        <w:tc>
          <w:tcPr>
            <w:tcW w:w="3359" w:type="pct"/>
            <w:tcBorders>
              <w:top w:val="single" w:sz="4" w:space="0" w:color="149A9A"/>
              <w:bottom w:val="single" w:sz="4" w:space="0" w:color="149A9A"/>
            </w:tcBorders>
          </w:tcPr>
          <w:p w14:paraId="5319BC21" w14:textId="3931CE32" w:rsidR="00F32D74" w:rsidRPr="00B106E4" w:rsidRDefault="00F32D74" w:rsidP="00F0255C">
            <w:pPr>
              <w:spacing w:before="120" w:after="120"/>
            </w:pPr>
            <w:r>
              <w:t xml:space="preserve">By having to display the HSR symbol, a food business may choose to reformulate their </w:t>
            </w:r>
            <w:r w:rsidR="009253C6">
              <w:t>food</w:t>
            </w:r>
            <w:r>
              <w:t xml:space="preserve"> to increase its appeal, or formulate new </w:t>
            </w:r>
            <w:r w:rsidR="009253C6">
              <w:t>food</w:t>
            </w:r>
            <w:r>
              <w:t>s to gain a higher HSR.</w:t>
            </w:r>
          </w:p>
        </w:tc>
      </w:tr>
      <w:tr w:rsidR="00F32D74" w14:paraId="74F96F52" w14:textId="77777777">
        <w:tc>
          <w:tcPr>
            <w:tcW w:w="1641" w:type="pct"/>
            <w:vMerge w:val="restart"/>
            <w:tcBorders>
              <w:top w:val="single" w:sz="4" w:space="0" w:color="149A9A"/>
            </w:tcBorders>
            <w:vAlign w:val="center"/>
          </w:tcPr>
          <w:p w14:paraId="49F3DF02" w14:textId="77777777" w:rsidR="00F32D74" w:rsidRDefault="00F32D74" w:rsidP="009479AD">
            <w:pPr>
              <w:spacing w:before="240" w:after="240"/>
              <w:rPr>
                <w:lang w:eastAsia="en-AU"/>
              </w:rPr>
            </w:pPr>
            <w:r w:rsidRPr="00D07E5A">
              <w:t>Government</w:t>
            </w:r>
          </w:p>
        </w:tc>
        <w:tc>
          <w:tcPr>
            <w:tcW w:w="3359" w:type="pct"/>
            <w:tcBorders>
              <w:top w:val="single" w:sz="4" w:space="0" w:color="149A9A"/>
              <w:bottom w:val="single" w:sz="4" w:space="0" w:color="149A9A"/>
            </w:tcBorders>
          </w:tcPr>
          <w:p w14:paraId="4C8DA1A4" w14:textId="6DCC19C0" w:rsidR="00F32D74" w:rsidRDefault="00F32D74" w:rsidP="00F0255C">
            <w:pPr>
              <w:spacing w:before="120" w:after="120"/>
            </w:pPr>
            <w:r>
              <w:t>Health system cost savings.</w:t>
            </w:r>
          </w:p>
        </w:tc>
      </w:tr>
      <w:tr w:rsidR="00F32D74" w14:paraId="69E2AA07" w14:textId="77777777">
        <w:tc>
          <w:tcPr>
            <w:tcW w:w="1641" w:type="pct"/>
            <w:vMerge/>
            <w:vAlign w:val="center"/>
          </w:tcPr>
          <w:p w14:paraId="179A33D0" w14:textId="77777777" w:rsidR="00F32D74" w:rsidRPr="00D07E5A" w:rsidRDefault="00F32D74" w:rsidP="009479AD">
            <w:pPr>
              <w:spacing w:before="240" w:after="240"/>
            </w:pPr>
          </w:p>
        </w:tc>
        <w:tc>
          <w:tcPr>
            <w:tcW w:w="3359" w:type="pct"/>
            <w:tcBorders>
              <w:top w:val="single" w:sz="4" w:space="0" w:color="149A9A"/>
              <w:bottom w:val="single" w:sz="4" w:space="0" w:color="149A9A"/>
            </w:tcBorders>
          </w:tcPr>
          <w:p w14:paraId="11C2667E" w14:textId="3D40BFBD" w:rsidR="00F32D74" w:rsidRDefault="00F32D74" w:rsidP="00F0255C">
            <w:pPr>
              <w:spacing w:before="120" w:after="120"/>
            </w:pPr>
            <w:r>
              <w:t>Costs related to consumer education.</w:t>
            </w:r>
          </w:p>
        </w:tc>
      </w:tr>
      <w:tr w:rsidR="00F32D74" w14:paraId="58DE4DE0" w14:textId="77777777" w:rsidTr="00F32D74">
        <w:tc>
          <w:tcPr>
            <w:tcW w:w="1641" w:type="pct"/>
            <w:vMerge/>
            <w:tcBorders>
              <w:bottom w:val="single" w:sz="4" w:space="0" w:color="FFFFFF" w:themeColor="background1"/>
            </w:tcBorders>
            <w:vAlign w:val="center"/>
          </w:tcPr>
          <w:p w14:paraId="009CB90E" w14:textId="77777777" w:rsidR="00F32D74" w:rsidRPr="00D07E5A" w:rsidRDefault="00F32D74" w:rsidP="009479AD">
            <w:pPr>
              <w:spacing w:before="240" w:after="240"/>
            </w:pPr>
          </w:p>
        </w:tc>
        <w:tc>
          <w:tcPr>
            <w:tcW w:w="3359" w:type="pct"/>
            <w:tcBorders>
              <w:top w:val="single" w:sz="4" w:space="0" w:color="149A9A"/>
              <w:bottom w:val="single" w:sz="4" w:space="0" w:color="FFFFFF" w:themeColor="background1"/>
            </w:tcBorders>
          </w:tcPr>
          <w:p w14:paraId="17740486" w14:textId="05AAEA44" w:rsidR="00F32D74" w:rsidRDefault="00F32D74" w:rsidP="00F0255C">
            <w:pPr>
              <w:spacing w:before="120" w:after="120"/>
            </w:pPr>
            <w:r>
              <w:t>Costs related to providing guidance and enforcement.</w:t>
            </w:r>
          </w:p>
        </w:tc>
      </w:tr>
    </w:tbl>
    <w:p w14:paraId="0FA2870C" w14:textId="77777777" w:rsidR="00EA0C8B" w:rsidRDefault="00EA0C8B" w:rsidP="00D57ECA">
      <w:pPr>
        <w:pStyle w:val="FSTableFigureHeading"/>
        <w:ind w:left="0" w:firstLine="0"/>
      </w:pPr>
    </w:p>
    <w:p w14:paraId="12FF4C56" w14:textId="77777777" w:rsidR="00F90DD6" w:rsidRDefault="00F90DD6">
      <w:pPr>
        <w:widowControl/>
        <w:rPr>
          <w:rFonts w:eastAsiaTheme="minorHAnsi" w:cstheme="minorBidi"/>
          <w:b/>
          <w:i/>
          <w:szCs w:val="22"/>
          <w:lang w:bidi="ar-SA"/>
        </w:rPr>
      </w:pPr>
      <w:r>
        <w:br w:type="page"/>
      </w:r>
    </w:p>
    <w:p w14:paraId="09223749" w14:textId="08BFCD99" w:rsidR="000D24FB" w:rsidRDefault="001222D6" w:rsidP="00D57ECA">
      <w:pPr>
        <w:pStyle w:val="FSTableFigureHeading"/>
        <w:ind w:left="0" w:firstLine="0"/>
      </w:pPr>
      <w:r>
        <w:lastRenderedPageBreak/>
        <w:t>Table</w:t>
      </w:r>
      <w:r w:rsidR="00605BB7">
        <w:t xml:space="preserve"> </w:t>
      </w:r>
      <w:r w:rsidR="001B6BDF">
        <w:t>6</w:t>
      </w:r>
      <w:r>
        <w:t>.</w:t>
      </w:r>
      <w:r w:rsidR="00147111">
        <w:t xml:space="preserve"> Quantified and unquantified impacts of option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985"/>
        <w:gridCol w:w="5242"/>
      </w:tblGrid>
      <w:tr w:rsidR="001222D6" w14:paraId="3E8D9907" w14:textId="77777777" w:rsidTr="0026726F">
        <w:tc>
          <w:tcPr>
            <w:tcW w:w="1016" w:type="pct"/>
            <w:tcBorders>
              <w:bottom w:val="single" w:sz="4" w:space="0" w:color="149A9A"/>
            </w:tcBorders>
          </w:tcPr>
          <w:p w14:paraId="1201F624" w14:textId="77777777" w:rsidR="001222D6" w:rsidRPr="00790960" w:rsidRDefault="001222D6">
            <w:pPr>
              <w:jc w:val="center"/>
              <w:rPr>
                <w:b/>
                <w:bCs/>
                <w:lang w:eastAsia="en-AU" w:bidi="ar-SA"/>
              </w:rPr>
            </w:pPr>
          </w:p>
        </w:tc>
        <w:tc>
          <w:tcPr>
            <w:tcW w:w="1094" w:type="pct"/>
            <w:tcBorders>
              <w:bottom w:val="single" w:sz="4" w:space="0" w:color="149A9A"/>
            </w:tcBorders>
            <w:shd w:val="clear" w:color="auto" w:fill="0A4865"/>
            <w:vAlign w:val="center"/>
          </w:tcPr>
          <w:p w14:paraId="704C8C21" w14:textId="77777777" w:rsidR="001222D6" w:rsidRPr="00790960" w:rsidRDefault="001222D6">
            <w:pPr>
              <w:jc w:val="center"/>
              <w:rPr>
                <w:b/>
                <w:bCs/>
                <w:lang w:bidi="ar-SA"/>
              </w:rPr>
            </w:pPr>
            <w:r w:rsidRPr="00790960">
              <w:rPr>
                <w:b/>
                <w:bCs/>
                <w:lang w:bidi="ar-SA"/>
              </w:rPr>
              <w:t>Stakeholder group</w:t>
            </w:r>
          </w:p>
        </w:tc>
        <w:tc>
          <w:tcPr>
            <w:tcW w:w="2890" w:type="pct"/>
            <w:tcBorders>
              <w:bottom w:val="single" w:sz="4" w:space="0" w:color="149A9A"/>
            </w:tcBorders>
            <w:shd w:val="clear" w:color="auto" w:fill="0A4865"/>
            <w:vAlign w:val="center"/>
          </w:tcPr>
          <w:p w14:paraId="43A8D203" w14:textId="77777777" w:rsidR="001222D6" w:rsidRPr="00790960" w:rsidRDefault="001222D6">
            <w:pPr>
              <w:jc w:val="center"/>
              <w:rPr>
                <w:b/>
                <w:bCs/>
                <w:lang w:eastAsia="en-AU" w:bidi="ar-SA"/>
              </w:rPr>
            </w:pPr>
            <w:r w:rsidRPr="00790960">
              <w:rPr>
                <w:b/>
                <w:bCs/>
                <w:lang w:bidi="ar-SA"/>
              </w:rPr>
              <w:t>Option</w:t>
            </w:r>
            <w:r w:rsidRPr="00790960">
              <w:rPr>
                <w:b/>
                <w:bCs/>
                <w:color w:val="FF0000"/>
                <w:lang w:bidi="ar-SA"/>
              </w:rPr>
              <w:t xml:space="preserve"> </w:t>
            </w:r>
            <w:r w:rsidRPr="003C0D86">
              <w:rPr>
                <w:b/>
                <w:bCs/>
                <w:color w:val="FFFFFF" w:themeColor="background1"/>
                <w:lang w:bidi="ar-SA"/>
              </w:rPr>
              <w:t>2</w:t>
            </w:r>
          </w:p>
        </w:tc>
      </w:tr>
      <w:tr w:rsidR="0026726F" w14:paraId="303AC8B9" w14:textId="77777777" w:rsidTr="00F0255C">
        <w:trPr>
          <w:trHeight w:val="181"/>
        </w:trPr>
        <w:tc>
          <w:tcPr>
            <w:tcW w:w="1016" w:type="pct"/>
            <w:vMerge w:val="restart"/>
            <w:tcBorders>
              <w:top w:val="single" w:sz="4" w:space="0" w:color="149A9A"/>
            </w:tcBorders>
            <w:vAlign w:val="center"/>
          </w:tcPr>
          <w:p w14:paraId="7448CE3D" w14:textId="77777777" w:rsidR="0026726F" w:rsidRDefault="0026726F" w:rsidP="00F0255C">
            <w:pPr>
              <w:rPr>
                <w:lang w:eastAsia="en-AU"/>
              </w:rPr>
            </w:pPr>
            <w:r>
              <w:rPr>
                <w:lang w:bidi="ar-SA"/>
              </w:rPr>
              <w:t>Quantified cost</w:t>
            </w:r>
          </w:p>
          <w:p w14:paraId="59347683" w14:textId="624CADB8" w:rsidR="0026726F" w:rsidRDefault="0026726F" w:rsidP="00F0255C">
            <w:pPr>
              <w:rPr>
                <w:lang w:eastAsia="en-AU"/>
              </w:rPr>
            </w:pPr>
          </w:p>
        </w:tc>
        <w:tc>
          <w:tcPr>
            <w:tcW w:w="1094" w:type="pct"/>
            <w:vMerge w:val="restart"/>
            <w:tcBorders>
              <w:top w:val="single" w:sz="4" w:space="0" w:color="149A9A"/>
            </w:tcBorders>
            <w:vAlign w:val="center"/>
          </w:tcPr>
          <w:p w14:paraId="4CB358AE" w14:textId="77777777" w:rsidR="0026726F" w:rsidRPr="003F7B6E" w:rsidRDefault="0026726F" w:rsidP="00EC17BE">
            <w:r w:rsidRPr="00D07E5A">
              <w:t>Food businesses</w:t>
            </w:r>
          </w:p>
        </w:tc>
        <w:tc>
          <w:tcPr>
            <w:tcW w:w="2890" w:type="pct"/>
            <w:tcBorders>
              <w:top w:val="single" w:sz="4" w:space="0" w:color="149A9A"/>
              <w:bottom w:val="single" w:sz="4" w:space="0" w:color="149A9A"/>
            </w:tcBorders>
          </w:tcPr>
          <w:p w14:paraId="07FDD757" w14:textId="18CD03E3" w:rsidR="0026726F" w:rsidRPr="00282836" w:rsidRDefault="0026726F" w:rsidP="00F0255C">
            <w:pPr>
              <w:pStyle w:val="FSBullet1"/>
              <w:numPr>
                <w:ilvl w:val="0"/>
                <w:numId w:val="0"/>
              </w:numPr>
              <w:spacing w:before="120" w:after="120"/>
              <w:ind w:left="567" w:hanging="567"/>
            </w:pPr>
            <w:r>
              <w:t>Costs related to label re-design.</w:t>
            </w:r>
          </w:p>
        </w:tc>
      </w:tr>
      <w:tr w:rsidR="0026726F" w14:paraId="1E06B19F" w14:textId="77777777" w:rsidTr="00F0255C">
        <w:trPr>
          <w:trHeight w:val="70"/>
        </w:trPr>
        <w:tc>
          <w:tcPr>
            <w:tcW w:w="1016" w:type="pct"/>
            <w:vMerge/>
            <w:vAlign w:val="center"/>
          </w:tcPr>
          <w:p w14:paraId="599578FB" w14:textId="122F3C36" w:rsidR="0026726F" w:rsidRDefault="0026726F" w:rsidP="00F0255C">
            <w:pPr>
              <w:rPr>
                <w:lang w:bidi="ar-SA"/>
              </w:rPr>
            </w:pPr>
          </w:p>
        </w:tc>
        <w:tc>
          <w:tcPr>
            <w:tcW w:w="1094" w:type="pct"/>
            <w:vMerge/>
            <w:vAlign w:val="center"/>
          </w:tcPr>
          <w:p w14:paraId="564F152A" w14:textId="77777777" w:rsidR="0026726F" w:rsidRPr="00D07E5A" w:rsidRDefault="0026726F" w:rsidP="00EC17BE"/>
        </w:tc>
        <w:tc>
          <w:tcPr>
            <w:tcW w:w="2890" w:type="pct"/>
            <w:tcBorders>
              <w:top w:val="single" w:sz="4" w:space="0" w:color="149A9A"/>
            </w:tcBorders>
          </w:tcPr>
          <w:p w14:paraId="32EBE03F" w14:textId="356966EA" w:rsidR="0026726F" w:rsidRDefault="0026726F" w:rsidP="00EF6D97">
            <w:pPr>
              <w:pStyle w:val="FSBullet1"/>
              <w:numPr>
                <w:ilvl w:val="0"/>
                <w:numId w:val="0"/>
              </w:numPr>
              <w:spacing w:before="120" w:after="120"/>
            </w:pPr>
            <w:r>
              <w:t>Operational costs to implement and maintain the proposed changes.</w:t>
            </w:r>
          </w:p>
        </w:tc>
      </w:tr>
      <w:tr w:rsidR="008E0B47" w14:paraId="6734F5AE" w14:textId="77777777" w:rsidTr="00F0255C">
        <w:tc>
          <w:tcPr>
            <w:tcW w:w="1016" w:type="pct"/>
            <w:vMerge/>
            <w:vAlign w:val="center"/>
          </w:tcPr>
          <w:p w14:paraId="4D744F86" w14:textId="77777777" w:rsidR="008E0B47" w:rsidRDefault="008E0B47" w:rsidP="00F0255C">
            <w:pPr>
              <w:rPr>
                <w:lang w:bidi="ar-SA"/>
              </w:rPr>
            </w:pPr>
          </w:p>
        </w:tc>
        <w:tc>
          <w:tcPr>
            <w:tcW w:w="1094" w:type="pct"/>
            <w:vMerge w:val="restart"/>
            <w:tcBorders>
              <w:top w:val="single" w:sz="4" w:space="0" w:color="149A9A"/>
            </w:tcBorders>
            <w:vAlign w:val="center"/>
          </w:tcPr>
          <w:p w14:paraId="021BA81E" w14:textId="03FD825E" w:rsidR="008E0B47" w:rsidRPr="00D07E5A" w:rsidRDefault="008E0B47" w:rsidP="008E0B47">
            <w:r>
              <w:t>Government</w:t>
            </w:r>
          </w:p>
        </w:tc>
        <w:tc>
          <w:tcPr>
            <w:tcW w:w="2890" w:type="pct"/>
            <w:tcBorders>
              <w:top w:val="single" w:sz="4" w:space="0" w:color="149A9A"/>
              <w:bottom w:val="single" w:sz="4" w:space="0" w:color="149A9A"/>
            </w:tcBorders>
          </w:tcPr>
          <w:p w14:paraId="7A0D319B" w14:textId="544E4904" w:rsidR="008E0B47" w:rsidRPr="00796908" w:rsidRDefault="008E0B47" w:rsidP="00F0255C">
            <w:pPr>
              <w:spacing w:before="120" w:after="120"/>
              <w:rPr>
                <w:lang w:eastAsia="en-AU" w:bidi="ar-SA"/>
              </w:rPr>
            </w:pPr>
            <w:r>
              <w:rPr>
                <w:lang w:eastAsia="en-AU" w:bidi="ar-SA"/>
              </w:rPr>
              <w:t>Costs related to consumer education.</w:t>
            </w:r>
          </w:p>
        </w:tc>
      </w:tr>
      <w:tr w:rsidR="008E0B47" w14:paraId="699CA48C" w14:textId="77777777" w:rsidTr="00F0255C">
        <w:tc>
          <w:tcPr>
            <w:tcW w:w="1016" w:type="pct"/>
            <w:vMerge/>
            <w:tcBorders>
              <w:bottom w:val="single" w:sz="4" w:space="0" w:color="149A9A"/>
            </w:tcBorders>
            <w:vAlign w:val="center"/>
          </w:tcPr>
          <w:p w14:paraId="0EB4BC87" w14:textId="77777777" w:rsidR="008E0B47" w:rsidRPr="00D07E5A" w:rsidRDefault="008E0B47" w:rsidP="00F0255C"/>
        </w:tc>
        <w:tc>
          <w:tcPr>
            <w:tcW w:w="1094" w:type="pct"/>
            <w:vMerge/>
            <w:tcBorders>
              <w:bottom w:val="single" w:sz="4" w:space="0" w:color="149A9A"/>
            </w:tcBorders>
            <w:vAlign w:val="center"/>
          </w:tcPr>
          <w:p w14:paraId="46B1392B" w14:textId="7D215D19" w:rsidR="008E0B47" w:rsidRPr="00B106E4" w:rsidRDefault="008E0B47" w:rsidP="008E0B47"/>
        </w:tc>
        <w:tc>
          <w:tcPr>
            <w:tcW w:w="2890" w:type="pct"/>
            <w:tcBorders>
              <w:top w:val="single" w:sz="4" w:space="0" w:color="149A9A"/>
              <w:bottom w:val="single" w:sz="4" w:space="0" w:color="149A9A"/>
            </w:tcBorders>
          </w:tcPr>
          <w:p w14:paraId="30773E45" w14:textId="09A24B0A" w:rsidR="008E0B47" w:rsidRDefault="008E0B47" w:rsidP="00F0255C">
            <w:pPr>
              <w:spacing w:before="120" w:after="120"/>
              <w:rPr>
                <w:lang w:eastAsia="en-AU" w:bidi="ar-SA"/>
              </w:rPr>
            </w:pPr>
            <w:r>
              <w:rPr>
                <w:lang w:eastAsia="en-AU" w:bidi="ar-SA"/>
              </w:rPr>
              <w:t>Costs related to providing guidance and enforcement.</w:t>
            </w:r>
          </w:p>
        </w:tc>
      </w:tr>
      <w:tr w:rsidR="0026726F" w14:paraId="2C2FE6A2" w14:textId="77777777" w:rsidTr="00F0255C">
        <w:tc>
          <w:tcPr>
            <w:tcW w:w="1016" w:type="pct"/>
            <w:tcBorders>
              <w:bottom w:val="single" w:sz="4" w:space="0" w:color="149A9A"/>
            </w:tcBorders>
            <w:vAlign w:val="center"/>
          </w:tcPr>
          <w:p w14:paraId="68B43C92" w14:textId="35979453" w:rsidR="0026726F" w:rsidRPr="00D07E5A" w:rsidRDefault="0026726F" w:rsidP="00F0255C">
            <w:r>
              <w:t>Partially quantified cost</w:t>
            </w:r>
          </w:p>
        </w:tc>
        <w:tc>
          <w:tcPr>
            <w:tcW w:w="1094" w:type="pct"/>
            <w:tcBorders>
              <w:top w:val="single" w:sz="4" w:space="0" w:color="149A9A"/>
              <w:bottom w:val="single" w:sz="4" w:space="0" w:color="149A9A"/>
            </w:tcBorders>
            <w:vAlign w:val="center"/>
          </w:tcPr>
          <w:p w14:paraId="65848AEC" w14:textId="6D466141" w:rsidR="0026726F" w:rsidRDefault="0026726F" w:rsidP="008E0B47">
            <w:r>
              <w:t>Food importers</w:t>
            </w:r>
          </w:p>
        </w:tc>
        <w:tc>
          <w:tcPr>
            <w:tcW w:w="2890" w:type="pct"/>
            <w:tcBorders>
              <w:top w:val="single" w:sz="4" w:space="0" w:color="149A9A"/>
              <w:bottom w:val="single" w:sz="4" w:space="0" w:color="149A9A"/>
            </w:tcBorders>
          </w:tcPr>
          <w:p w14:paraId="28D2706E" w14:textId="479A156E" w:rsidR="0026726F" w:rsidRDefault="008E0B47" w:rsidP="00F0255C">
            <w:pPr>
              <w:spacing w:before="120" w:after="120"/>
              <w:rPr>
                <w:lang w:eastAsia="en-AU" w:bidi="ar-SA"/>
              </w:rPr>
            </w:pPr>
            <w:r>
              <w:rPr>
                <w:lang w:bidi="ar-SA"/>
              </w:rPr>
              <w:t xml:space="preserve">Cost of </w:t>
            </w:r>
            <w:r>
              <w:t xml:space="preserve">updating </w:t>
            </w:r>
            <w:r>
              <w:rPr>
                <w:lang w:bidi="ar-SA"/>
              </w:rPr>
              <w:t>over-sticker</w:t>
            </w:r>
            <w:r>
              <w:t xml:space="preserve"> labels (partially quantified)</w:t>
            </w:r>
            <w:r w:rsidR="009C10F9">
              <w:t>.</w:t>
            </w:r>
          </w:p>
        </w:tc>
      </w:tr>
      <w:tr w:rsidR="009D1065" w14:paraId="1FEEDCB4" w14:textId="77777777">
        <w:trPr>
          <w:trHeight w:val="1518"/>
        </w:trPr>
        <w:tc>
          <w:tcPr>
            <w:tcW w:w="1016" w:type="pct"/>
            <w:tcBorders>
              <w:top w:val="single" w:sz="4" w:space="0" w:color="149A9A"/>
            </w:tcBorders>
            <w:vAlign w:val="center"/>
          </w:tcPr>
          <w:p w14:paraId="396173A3" w14:textId="2AF883B7" w:rsidR="009D1065" w:rsidRPr="00D07E5A" w:rsidRDefault="009D1065" w:rsidP="00F0255C">
            <w:r>
              <w:rPr>
                <w:lang w:bidi="ar-SA"/>
              </w:rPr>
              <w:t>Quantified indirect benefit (unquantified at 2</w:t>
            </w:r>
            <w:r w:rsidRPr="003B144B">
              <w:rPr>
                <w:lang w:bidi="ar-SA"/>
              </w:rPr>
              <w:t>nd</w:t>
            </w:r>
            <w:r>
              <w:rPr>
                <w:lang w:bidi="ar-SA"/>
              </w:rPr>
              <w:t xml:space="preserve"> CFS with work underway to quantify)</w:t>
            </w:r>
          </w:p>
        </w:tc>
        <w:tc>
          <w:tcPr>
            <w:tcW w:w="1094" w:type="pct"/>
            <w:tcBorders>
              <w:top w:val="single" w:sz="4" w:space="0" w:color="149A9A"/>
            </w:tcBorders>
            <w:vAlign w:val="center"/>
          </w:tcPr>
          <w:p w14:paraId="6A9E19D1" w14:textId="6F191FD6" w:rsidR="009D1065" w:rsidRPr="00D07E5A" w:rsidRDefault="009D1065" w:rsidP="008E0B47">
            <w:r w:rsidRPr="00D07E5A">
              <w:t>Consumers</w:t>
            </w:r>
            <w:r>
              <w:t xml:space="preserve"> and g</w:t>
            </w:r>
            <w:r w:rsidRPr="00D07E5A">
              <w:t>overnment</w:t>
            </w:r>
          </w:p>
        </w:tc>
        <w:tc>
          <w:tcPr>
            <w:tcW w:w="2890" w:type="pct"/>
            <w:tcBorders>
              <w:top w:val="single" w:sz="4" w:space="0" w:color="149A9A"/>
            </w:tcBorders>
            <w:vAlign w:val="center"/>
          </w:tcPr>
          <w:p w14:paraId="4E514C74" w14:textId="64FE6F19" w:rsidR="009D1065" w:rsidRDefault="009D1065" w:rsidP="00F0255C">
            <w:pPr>
              <w:spacing w:before="120" w:after="120"/>
              <w:rPr>
                <w:lang w:eastAsia="en-AU" w:bidi="ar-SA"/>
              </w:rPr>
            </w:pPr>
            <w:r w:rsidRPr="006E0A77">
              <w:t xml:space="preserve">Improved health outcomes </w:t>
            </w:r>
            <w:r>
              <w:t xml:space="preserve">from reformulation of packaged food </w:t>
            </w:r>
            <w:r w:rsidRPr="006E0A77">
              <w:t>in Australia and New Zealand</w:t>
            </w:r>
            <w:r>
              <w:t>, leading to h</w:t>
            </w:r>
            <w:r w:rsidRPr="006E0A77">
              <w:t>ealth system cost savings</w:t>
            </w:r>
            <w:r>
              <w:t>.</w:t>
            </w:r>
          </w:p>
        </w:tc>
      </w:tr>
      <w:tr w:rsidR="00782F78" w14:paraId="0E60AB25" w14:textId="77777777" w:rsidTr="00F0255C">
        <w:tc>
          <w:tcPr>
            <w:tcW w:w="1016" w:type="pct"/>
            <w:vMerge w:val="restart"/>
            <w:tcBorders>
              <w:top w:val="single" w:sz="4" w:space="0" w:color="149A9A"/>
            </w:tcBorders>
            <w:vAlign w:val="center"/>
          </w:tcPr>
          <w:p w14:paraId="79F4A504" w14:textId="2404D38E" w:rsidR="00782F78" w:rsidRDefault="00782F78" w:rsidP="00F0255C">
            <w:pPr>
              <w:rPr>
                <w:lang w:bidi="ar-SA"/>
              </w:rPr>
            </w:pPr>
            <w:r>
              <w:rPr>
                <w:lang w:bidi="ar-SA"/>
              </w:rPr>
              <w:t>Unquantified benefit</w:t>
            </w:r>
          </w:p>
        </w:tc>
        <w:tc>
          <w:tcPr>
            <w:tcW w:w="1094" w:type="pct"/>
            <w:vMerge w:val="restart"/>
            <w:tcBorders>
              <w:top w:val="single" w:sz="4" w:space="0" w:color="149A9A"/>
            </w:tcBorders>
            <w:vAlign w:val="center"/>
          </w:tcPr>
          <w:p w14:paraId="396B79DF" w14:textId="2EEDF172" w:rsidR="00782F78" w:rsidRPr="00D07E5A" w:rsidRDefault="00782F78" w:rsidP="008E0B47">
            <w:r w:rsidRPr="00D07E5A">
              <w:t>Consumers</w:t>
            </w:r>
          </w:p>
        </w:tc>
        <w:tc>
          <w:tcPr>
            <w:tcW w:w="2890" w:type="pct"/>
            <w:tcBorders>
              <w:top w:val="single" w:sz="4" w:space="0" w:color="149A9A"/>
              <w:bottom w:val="single" w:sz="4" w:space="0" w:color="FFFFFF" w:themeColor="background1"/>
            </w:tcBorders>
          </w:tcPr>
          <w:p w14:paraId="6B2F3DBF" w14:textId="5F2E70C7" w:rsidR="00782F78" w:rsidRDefault="00782F78" w:rsidP="00F0255C">
            <w:pPr>
              <w:spacing w:before="120" w:after="120"/>
            </w:pPr>
            <w:r w:rsidRPr="00782F78">
              <w:t>Consumers are supported to make informed healthier food choices.</w:t>
            </w:r>
          </w:p>
        </w:tc>
      </w:tr>
      <w:tr w:rsidR="00782F78" w14:paraId="66C999B1" w14:textId="77777777" w:rsidTr="0087358C">
        <w:tc>
          <w:tcPr>
            <w:tcW w:w="1016" w:type="pct"/>
            <w:vMerge/>
            <w:tcBorders>
              <w:bottom w:val="single" w:sz="4" w:space="0" w:color="4BACC6" w:themeColor="accent5"/>
            </w:tcBorders>
            <w:vAlign w:val="center"/>
          </w:tcPr>
          <w:p w14:paraId="2CDD935B" w14:textId="325EF4C2" w:rsidR="00782F78" w:rsidRDefault="00782F78" w:rsidP="00F0255C">
            <w:pPr>
              <w:rPr>
                <w:lang w:eastAsia="en-AU"/>
              </w:rPr>
            </w:pPr>
          </w:p>
        </w:tc>
        <w:tc>
          <w:tcPr>
            <w:tcW w:w="1094" w:type="pct"/>
            <w:vMerge/>
            <w:tcBorders>
              <w:bottom w:val="single" w:sz="4" w:space="0" w:color="4BACC6" w:themeColor="accent5"/>
            </w:tcBorders>
            <w:vAlign w:val="center"/>
          </w:tcPr>
          <w:p w14:paraId="4B6AC387" w14:textId="68249007" w:rsidR="00782F78" w:rsidRDefault="00782F78" w:rsidP="008E0B47"/>
        </w:tc>
        <w:tc>
          <w:tcPr>
            <w:tcW w:w="2890" w:type="pct"/>
            <w:tcBorders>
              <w:top w:val="single" w:sz="4" w:space="0" w:color="149A9A"/>
              <w:bottom w:val="single" w:sz="4" w:space="0" w:color="149A9A"/>
            </w:tcBorders>
          </w:tcPr>
          <w:p w14:paraId="59DBF818" w14:textId="57335DE4" w:rsidR="00782F78" w:rsidRDefault="00782F78" w:rsidP="00F0255C">
            <w:pPr>
              <w:spacing w:before="120" w:after="120"/>
              <w:rPr>
                <w:lang w:eastAsia="en-AU" w:bidi="ar-SA"/>
              </w:rPr>
            </w:pPr>
            <w:r>
              <w:t>I</w:t>
            </w:r>
            <w:r w:rsidRPr="006F7588">
              <w:t xml:space="preserve">mproved health outcomes are expected from consumers who choose healthier </w:t>
            </w:r>
            <w:r w:rsidR="00242462">
              <w:t>food</w:t>
            </w:r>
            <w:r w:rsidRPr="006F7588">
              <w:t xml:space="preserve"> by comparing HSR</w:t>
            </w:r>
            <w:r w:rsidR="00A3176D">
              <w:t>s</w:t>
            </w:r>
            <w:r>
              <w:t>.</w:t>
            </w:r>
          </w:p>
        </w:tc>
      </w:tr>
      <w:tr w:rsidR="00F4678F" w14:paraId="43C2957E" w14:textId="77777777" w:rsidTr="009748E5">
        <w:tc>
          <w:tcPr>
            <w:tcW w:w="1016" w:type="pct"/>
            <w:tcBorders>
              <w:top w:val="single" w:sz="4" w:space="0" w:color="4BACC6" w:themeColor="accent5"/>
              <w:bottom w:val="single" w:sz="4" w:space="0" w:color="149A9A"/>
            </w:tcBorders>
            <w:vAlign w:val="center"/>
          </w:tcPr>
          <w:p w14:paraId="4CD65643" w14:textId="4B6E0EEF" w:rsidR="00F4678F" w:rsidRDefault="00F4678F" w:rsidP="00F4678F">
            <w:pPr>
              <w:rPr>
                <w:lang w:eastAsia="en-AU"/>
              </w:rPr>
            </w:pPr>
            <w:r>
              <w:t>Quantified but not a requirement of P1067</w:t>
            </w:r>
          </w:p>
        </w:tc>
        <w:tc>
          <w:tcPr>
            <w:tcW w:w="1094" w:type="pct"/>
            <w:tcBorders>
              <w:top w:val="single" w:sz="4" w:space="0" w:color="4BACC6" w:themeColor="accent5"/>
              <w:bottom w:val="single" w:sz="4" w:space="0" w:color="149A9A"/>
            </w:tcBorders>
            <w:vAlign w:val="center"/>
          </w:tcPr>
          <w:p w14:paraId="55B82493" w14:textId="49708067" w:rsidR="00F4678F" w:rsidRDefault="00F4678F" w:rsidP="00F4678F">
            <w:r>
              <w:t>Food businesses</w:t>
            </w:r>
          </w:p>
        </w:tc>
        <w:tc>
          <w:tcPr>
            <w:tcW w:w="2890" w:type="pct"/>
            <w:tcBorders>
              <w:top w:val="single" w:sz="4" w:space="0" w:color="149A9A"/>
              <w:bottom w:val="single" w:sz="4" w:space="0" w:color="4BACC6" w:themeColor="accent5"/>
            </w:tcBorders>
          </w:tcPr>
          <w:p w14:paraId="14600C3F" w14:textId="7BFAD8EA" w:rsidR="00F4678F" w:rsidRDefault="00F4678F" w:rsidP="00F4678F">
            <w:pPr>
              <w:spacing w:before="120" w:after="120"/>
            </w:pPr>
            <w:r w:rsidRPr="00796908">
              <w:t>Costs related to reformulation, if a business decides to do so</w:t>
            </w:r>
            <w:r>
              <w:t>, or formulating new foods to gain a higher HSR.</w:t>
            </w:r>
          </w:p>
        </w:tc>
      </w:tr>
    </w:tbl>
    <w:p w14:paraId="04A71E84" w14:textId="65C2AF45" w:rsidR="00E37ADD" w:rsidRPr="00E37ADD" w:rsidRDefault="00A40E0E" w:rsidP="00A40E0E">
      <w:pPr>
        <w:pStyle w:val="Heading3"/>
        <w:numPr>
          <w:ilvl w:val="1"/>
          <w:numId w:val="41"/>
        </w:numPr>
      </w:pPr>
      <w:bookmarkStart w:id="27" w:name="_Toc239940390"/>
      <w:bookmarkStart w:id="28" w:name="_Toc243469841"/>
      <w:bookmarkEnd w:id="27"/>
      <w:bookmarkEnd w:id="28"/>
      <w:r>
        <w:t xml:space="preserve"> </w:t>
      </w:r>
      <w:bookmarkStart w:id="29" w:name="_Toc243469842"/>
      <w:bookmarkStart w:id="30" w:name="_Toc243655775"/>
      <w:bookmarkEnd w:id="29"/>
      <w:r w:rsidR="00E37ADD" w:rsidRPr="00E37ADD">
        <w:t xml:space="preserve">Impact </w:t>
      </w:r>
      <w:r w:rsidR="004C4045">
        <w:t>to</w:t>
      </w:r>
      <w:r w:rsidR="00E37ADD" w:rsidRPr="00E37ADD">
        <w:t xml:space="preserve"> consumers</w:t>
      </w:r>
      <w:bookmarkEnd w:id="26"/>
      <w:r w:rsidR="00084919">
        <w:t xml:space="preserve"> </w:t>
      </w:r>
      <w:r w:rsidR="00BE439E">
        <w:t>of option 2</w:t>
      </w:r>
      <w:bookmarkEnd w:id="30"/>
    </w:p>
    <w:p w14:paraId="1A4A64A7" w14:textId="4257D24D" w:rsidR="00E37ADD" w:rsidRPr="00E37ADD" w:rsidRDefault="00E37ADD" w:rsidP="00E37ADD">
      <w:pPr>
        <w:rPr>
          <w:lang w:bidi="ar-SA"/>
        </w:rPr>
      </w:pPr>
      <w:r w:rsidRPr="00E37ADD">
        <w:rPr>
          <w:lang w:bidi="ar-SA"/>
        </w:rPr>
        <w:t xml:space="preserve">Australian and New Zealand consumers will be impacted </w:t>
      </w:r>
      <w:r w:rsidR="008068F6">
        <w:rPr>
          <w:lang w:bidi="ar-SA"/>
        </w:rPr>
        <w:t>through</w:t>
      </w:r>
      <w:r w:rsidRPr="00E37ADD">
        <w:rPr>
          <w:lang w:bidi="ar-SA"/>
        </w:rPr>
        <w:t>:</w:t>
      </w:r>
    </w:p>
    <w:p w14:paraId="33042513" w14:textId="61C94411" w:rsidR="00E37ADD" w:rsidRPr="00E37ADD" w:rsidRDefault="00E37ADD" w:rsidP="00742D20">
      <w:pPr>
        <w:pStyle w:val="FSBullet1"/>
      </w:pPr>
      <w:r w:rsidRPr="00E37ADD">
        <w:t xml:space="preserve">consistent </w:t>
      </w:r>
      <w:r w:rsidR="00284358">
        <w:t>FOP</w:t>
      </w:r>
      <w:r w:rsidR="001639B3">
        <w:t>L</w:t>
      </w:r>
      <w:r w:rsidR="007428B8">
        <w:t xml:space="preserve"> </w:t>
      </w:r>
      <w:r w:rsidRPr="00E37ADD">
        <w:t>on packaged food</w:t>
      </w:r>
      <w:r w:rsidR="00242462">
        <w:t>s</w:t>
      </w:r>
      <w:r w:rsidR="008B3F2E">
        <w:t xml:space="preserve"> </w:t>
      </w:r>
      <w:r w:rsidRPr="00E37ADD">
        <w:t>for retail sale in Australia and New Zealand</w:t>
      </w:r>
      <w:r w:rsidR="00015BCB">
        <w:t>, supporting</w:t>
      </w:r>
      <w:r w:rsidRPr="00E37ADD">
        <w:t xml:space="preserve"> informed healthier </w:t>
      </w:r>
      <w:r w:rsidR="00771673">
        <w:t xml:space="preserve">food </w:t>
      </w:r>
      <w:r w:rsidR="009C5B52">
        <w:t>choices</w:t>
      </w:r>
    </w:p>
    <w:p w14:paraId="410F0B8A" w14:textId="77777777" w:rsidR="00E37ADD" w:rsidRPr="00E37ADD" w:rsidRDefault="00E37ADD" w:rsidP="00742D20">
      <w:pPr>
        <w:pStyle w:val="FSBullet1"/>
      </w:pPr>
      <w:r w:rsidRPr="00E37ADD">
        <w:t>improved health outcomes from:</w:t>
      </w:r>
    </w:p>
    <w:p w14:paraId="3D8DF87E" w14:textId="1D791AB7" w:rsidR="00E37ADD" w:rsidRPr="00E37ADD" w:rsidRDefault="00E37ADD" w:rsidP="00742D20">
      <w:pPr>
        <w:pStyle w:val="FSBullet2"/>
      </w:pPr>
      <w:r w:rsidRPr="00E37ADD">
        <w:t xml:space="preserve">consumers who choose healthier </w:t>
      </w:r>
      <w:r w:rsidR="008B3F2E">
        <w:t>food</w:t>
      </w:r>
      <w:r w:rsidRPr="00E37ADD">
        <w:t xml:space="preserve"> by comparing </w:t>
      </w:r>
      <w:r w:rsidR="003269D2">
        <w:t>foods</w:t>
      </w:r>
      <w:r w:rsidRPr="00E37ADD">
        <w:t xml:space="preserve"> using the HSR</w:t>
      </w:r>
      <w:r w:rsidR="00771673">
        <w:t xml:space="preserve"> </w:t>
      </w:r>
    </w:p>
    <w:p w14:paraId="0D2319AF" w14:textId="3CA1BF1B" w:rsidR="006B0426" w:rsidDel="00783587" w:rsidRDefault="00E37ADD" w:rsidP="003758D4">
      <w:pPr>
        <w:pStyle w:val="FSBullet2"/>
      </w:pPr>
      <w:r w:rsidRPr="00E37ADD">
        <w:t xml:space="preserve">a healthier food supply if food manufacturers </w:t>
      </w:r>
      <w:r w:rsidR="00771673">
        <w:t>choose</w:t>
      </w:r>
      <w:r w:rsidRPr="00E37ADD">
        <w:t xml:space="preserve"> to</w:t>
      </w:r>
      <w:r w:rsidR="002F0889">
        <w:t xml:space="preserve"> formulate or</w:t>
      </w:r>
      <w:r w:rsidRPr="00E37ADD">
        <w:t xml:space="preserve"> reformulate </w:t>
      </w:r>
      <w:r w:rsidR="002F0889">
        <w:t xml:space="preserve">some of their </w:t>
      </w:r>
      <w:r w:rsidR="00252AB9">
        <w:t>foo</w:t>
      </w:r>
      <w:r w:rsidR="006E2FAB">
        <w:t>d</w:t>
      </w:r>
      <w:r w:rsidRPr="00E37ADD">
        <w:t xml:space="preserve"> to improve </w:t>
      </w:r>
      <w:r w:rsidR="002F0889">
        <w:t>their</w:t>
      </w:r>
      <w:r w:rsidRPr="00E37ADD">
        <w:t xml:space="preserve"> HSR.</w:t>
      </w:r>
    </w:p>
    <w:p w14:paraId="51E0E97A" w14:textId="0DAEFCC0" w:rsidR="006B0426" w:rsidRPr="00E37ADD" w:rsidRDefault="006B0426" w:rsidP="006E4647">
      <w:pPr>
        <w:pStyle w:val="Heading4"/>
        <w:numPr>
          <w:ilvl w:val="2"/>
          <w:numId w:val="41"/>
        </w:numPr>
      </w:pPr>
      <w:r>
        <w:t>Informed Choice</w:t>
      </w:r>
    </w:p>
    <w:p w14:paraId="106E54C8" w14:textId="6098AE83" w:rsidR="00F24D61" w:rsidRDefault="00987D13" w:rsidP="00E37ADD">
      <w:pPr>
        <w:rPr>
          <w:lang w:bidi="ar-SA"/>
        </w:rPr>
      </w:pPr>
      <w:r>
        <w:rPr>
          <w:lang w:bidi="ar-SA"/>
        </w:rPr>
        <w:t>A mandatory HSR system</w:t>
      </w:r>
      <w:r w:rsidR="00ED441C">
        <w:rPr>
          <w:lang w:bidi="ar-SA"/>
        </w:rPr>
        <w:t xml:space="preserve"> </w:t>
      </w:r>
      <w:r w:rsidR="00F205A5">
        <w:rPr>
          <w:lang w:bidi="ar-SA"/>
        </w:rPr>
        <w:t>will reduce the asymmetry of information</w:t>
      </w:r>
      <w:r w:rsidR="008175B9">
        <w:rPr>
          <w:lang w:bidi="ar-SA"/>
        </w:rPr>
        <w:t xml:space="preserve"> </w:t>
      </w:r>
      <w:r>
        <w:rPr>
          <w:lang w:bidi="ar-SA"/>
        </w:rPr>
        <w:t>Australian</w:t>
      </w:r>
      <w:r w:rsidRPr="00E37ADD">
        <w:rPr>
          <w:lang w:bidi="ar-SA"/>
        </w:rPr>
        <w:t xml:space="preserve"> and New Zealand </w:t>
      </w:r>
      <w:r>
        <w:rPr>
          <w:lang w:bidi="ar-SA"/>
        </w:rPr>
        <w:t xml:space="preserve">consumers </w:t>
      </w:r>
      <w:r w:rsidR="00B66F3D">
        <w:rPr>
          <w:lang w:bidi="ar-SA"/>
        </w:rPr>
        <w:t>encounter</w:t>
      </w:r>
      <w:r>
        <w:rPr>
          <w:lang w:bidi="ar-SA"/>
        </w:rPr>
        <w:t xml:space="preserve"> </w:t>
      </w:r>
      <w:r w:rsidR="008175B9">
        <w:rPr>
          <w:lang w:bidi="ar-SA"/>
        </w:rPr>
        <w:t>under status quo</w:t>
      </w:r>
      <w:r w:rsidR="00C02B88">
        <w:rPr>
          <w:lang w:bidi="ar-SA"/>
        </w:rPr>
        <w:t>.</w:t>
      </w:r>
      <w:r w:rsidR="00F02C90">
        <w:rPr>
          <w:lang w:bidi="ar-SA"/>
        </w:rPr>
        <w:t xml:space="preserve"> </w:t>
      </w:r>
      <w:r w:rsidR="00491D13">
        <w:rPr>
          <w:lang w:bidi="ar-SA"/>
        </w:rPr>
        <w:t>S</w:t>
      </w:r>
      <w:r w:rsidR="0096314A">
        <w:rPr>
          <w:lang w:bidi="ar-SA"/>
        </w:rPr>
        <w:t xml:space="preserve">ome consumers may not be aware of dietary guidelines </w:t>
      </w:r>
      <w:r w:rsidR="00C839B5">
        <w:rPr>
          <w:lang w:bidi="ar-SA"/>
        </w:rPr>
        <w:t xml:space="preserve">to reduce chronic disease </w:t>
      </w:r>
      <w:r w:rsidR="00712B9C">
        <w:rPr>
          <w:lang w:bidi="ar-SA"/>
        </w:rPr>
        <w:t>risk</w:t>
      </w:r>
      <w:r w:rsidR="009A2C64">
        <w:rPr>
          <w:lang w:bidi="ar-SA"/>
        </w:rPr>
        <w:t xml:space="preserve"> or may</w:t>
      </w:r>
      <w:r w:rsidR="00C839B5">
        <w:rPr>
          <w:lang w:bidi="ar-SA"/>
        </w:rPr>
        <w:t xml:space="preserve"> </w:t>
      </w:r>
      <w:r w:rsidR="00B66F3D">
        <w:rPr>
          <w:lang w:bidi="ar-SA"/>
        </w:rPr>
        <w:t>find it</w:t>
      </w:r>
      <w:r w:rsidR="00233A27">
        <w:rPr>
          <w:lang w:bidi="ar-SA"/>
        </w:rPr>
        <w:t xml:space="preserve"> difficult </w:t>
      </w:r>
      <w:r w:rsidR="00B66F3D">
        <w:rPr>
          <w:lang w:bidi="ar-SA"/>
        </w:rPr>
        <w:t xml:space="preserve">to </w:t>
      </w:r>
      <w:r w:rsidR="00233A27">
        <w:rPr>
          <w:lang w:bidi="ar-SA"/>
        </w:rPr>
        <w:t>interpret the nutrition</w:t>
      </w:r>
      <w:r w:rsidR="006C51A1">
        <w:rPr>
          <w:lang w:bidi="ar-SA"/>
        </w:rPr>
        <w:t>al content of packaged foods.</w:t>
      </w:r>
      <w:r w:rsidR="00ED441C">
        <w:rPr>
          <w:lang w:bidi="ar-SA"/>
        </w:rPr>
        <w:t xml:space="preserve"> </w:t>
      </w:r>
      <w:r w:rsidR="00251621">
        <w:rPr>
          <w:lang w:bidi="ar-SA"/>
        </w:rPr>
        <w:t>The HSR pro</w:t>
      </w:r>
      <w:r w:rsidR="00215B5D">
        <w:rPr>
          <w:lang w:bidi="ar-SA"/>
        </w:rPr>
        <w:t>vides</w:t>
      </w:r>
      <w:r w:rsidR="00F24D61">
        <w:rPr>
          <w:lang w:bidi="ar-SA"/>
        </w:rPr>
        <w:t xml:space="preserve"> consumers with</w:t>
      </w:r>
      <w:r w:rsidR="00ED441C">
        <w:rPr>
          <w:lang w:bidi="ar-SA"/>
        </w:rPr>
        <w:t xml:space="preserve"> a simple summary of the overall nutritional profile of foods</w:t>
      </w:r>
      <w:r w:rsidR="00742C39">
        <w:rPr>
          <w:lang w:bidi="ar-SA"/>
        </w:rPr>
        <w:t xml:space="preserve"> </w:t>
      </w:r>
      <w:r w:rsidR="00DE6663">
        <w:rPr>
          <w:lang w:bidi="ar-SA"/>
        </w:rPr>
        <w:t>aligned with the dietary guidelines</w:t>
      </w:r>
      <w:r w:rsidR="00ED441C" w:rsidRPr="00E37ADD">
        <w:rPr>
          <w:lang w:bidi="ar-SA"/>
        </w:rPr>
        <w:t>.</w:t>
      </w:r>
      <w:r w:rsidR="00F24D61">
        <w:rPr>
          <w:lang w:bidi="ar-SA"/>
        </w:rPr>
        <w:t xml:space="preserve"> </w:t>
      </w:r>
      <w:r w:rsidR="00ED441C">
        <w:rPr>
          <w:lang w:bidi="ar-SA"/>
        </w:rPr>
        <w:t>This</w:t>
      </w:r>
      <w:r w:rsidR="00E37ADD" w:rsidRPr="00E37ADD">
        <w:rPr>
          <w:lang w:bidi="ar-SA"/>
        </w:rPr>
        <w:t xml:space="preserve"> will support consumers to make informed</w:t>
      </w:r>
      <w:r w:rsidR="00FC07C4">
        <w:rPr>
          <w:lang w:bidi="ar-SA"/>
        </w:rPr>
        <w:t>,</w:t>
      </w:r>
      <w:r w:rsidR="00E37ADD" w:rsidRPr="00E37ADD">
        <w:rPr>
          <w:lang w:bidi="ar-SA"/>
        </w:rPr>
        <w:t xml:space="preserve"> healthier </w:t>
      </w:r>
      <w:r w:rsidR="007635E5">
        <w:rPr>
          <w:lang w:bidi="ar-SA"/>
        </w:rPr>
        <w:t xml:space="preserve">food </w:t>
      </w:r>
      <w:r w:rsidR="00E37ADD" w:rsidRPr="00E37ADD">
        <w:rPr>
          <w:lang w:bidi="ar-SA"/>
        </w:rPr>
        <w:t>choices.</w:t>
      </w:r>
    </w:p>
    <w:p w14:paraId="31ECD80E" w14:textId="77777777" w:rsidR="00B1489E" w:rsidRDefault="00B1489E" w:rsidP="00E37ADD">
      <w:pPr>
        <w:rPr>
          <w:lang w:bidi="ar-SA"/>
        </w:rPr>
      </w:pPr>
    </w:p>
    <w:p w14:paraId="773F2973" w14:textId="77777777" w:rsidR="001F4D4E" w:rsidRDefault="001F4D4E">
      <w:pPr>
        <w:widowControl/>
        <w:rPr>
          <w:lang w:bidi="ar-SA"/>
        </w:rPr>
      </w:pPr>
      <w:r>
        <w:rPr>
          <w:lang w:bidi="ar-SA"/>
        </w:rPr>
        <w:br w:type="page"/>
      </w:r>
    </w:p>
    <w:p w14:paraId="0414B96A" w14:textId="37F96FB4" w:rsidR="002E2F4C" w:rsidRDefault="0089102E" w:rsidP="00E37ADD">
      <w:pPr>
        <w:rPr>
          <w:lang w:bidi="ar-SA"/>
        </w:rPr>
      </w:pPr>
      <w:r>
        <w:rPr>
          <w:lang w:bidi="ar-SA"/>
        </w:rPr>
        <w:lastRenderedPageBreak/>
        <w:t xml:space="preserve">As noted in </w:t>
      </w:r>
      <w:r w:rsidR="00EA5160">
        <w:rPr>
          <w:lang w:bidi="ar-SA"/>
        </w:rPr>
        <w:t xml:space="preserve">Section </w:t>
      </w:r>
      <w:r w:rsidR="006A1CE4">
        <w:rPr>
          <w:lang w:bidi="ar-SA"/>
        </w:rPr>
        <w:t>3</w:t>
      </w:r>
      <w:r>
        <w:rPr>
          <w:lang w:bidi="ar-SA"/>
        </w:rPr>
        <w:t xml:space="preserve">, consumers choose foods for a variety of reasons. </w:t>
      </w:r>
      <w:r w:rsidR="00CB4E67">
        <w:rPr>
          <w:lang w:bidi="ar-SA"/>
        </w:rPr>
        <w:t xml:space="preserve">For consumers </w:t>
      </w:r>
      <w:r w:rsidR="00580878">
        <w:rPr>
          <w:lang w:bidi="ar-SA"/>
        </w:rPr>
        <w:t>who</w:t>
      </w:r>
      <w:r w:rsidR="00CB4E67">
        <w:rPr>
          <w:lang w:bidi="ar-SA"/>
        </w:rPr>
        <w:t xml:space="preserve"> value nutrition </w:t>
      </w:r>
      <w:r w:rsidR="005330B8">
        <w:rPr>
          <w:lang w:bidi="ar-SA"/>
        </w:rPr>
        <w:t>when</w:t>
      </w:r>
      <w:r w:rsidR="007428B8">
        <w:rPr>
          <w:lang w:bidi="ar-SA"/>
        </w:rPr>
        <w:t xml:space="preserve"> </w:t>
      </w:r>
      <w:r w:rsidR="00CB4E67">
        <w:rPr>
          <w:lang w:bidi="ar-SA"/>
        </w:rPr>
        <w:t>making</w:t>
      </w:r>
      <w:r w:rsidR="0060021E">
        <w:rPr>
          <w:lang w:bidi="ar-SA"/>
        </w:rPr>
        <w:t xml:space="preserve"> </w:t>
      </w:r>
      <w:r w:rsidR="00CB4E67">
        <w:rPr>
          <w:lang w:bidi="ar-SA"/>
        </w:rPr>
        <w:t xml:space="preserve">food </w:t>
      </w:r>
      <w:r w:rsidR="00426A24">
        <w:rPr>
          <w:lang w:bidi="ar-SA"/>
        </w:rPr>
        <w:t>choices</w:t>
      </w:r>
      <w:r w:rsidR="00CB4E67">
        <w:rPr>
          <w:lang w:bidi="ar-SA"/>
        </w:rPr>
        <w:t xml:space="preserve">, </w:t>
      </w:r>
      <w:r w:rsidR="0060021E">
        <w:rPr>
          <w:lang w:bidi="ar-SA"/>
        </w:rPr>
        <w:t xml:space="preserve">mandating the HSR </w:t>
      </w:r>
      <w:r w:rsidR="00194573">
        <w:rPr>
          <w:lang w:bidi="ar-SA"/>
        </w:rPr>
        <w:t xml:space="preserve">may reduce </w:t>
      </w:r>
      <w:r w:rsidR="0033172C">
        <w:rPr>
          <w:lang w:bidi="ar-SA"/>
        </w:rPr>
        <w:t xml:space="preserve">information search </w:t>
      </w:r>
      <w:r w:rsidR="0073489B">
        <w:rPr>
          <w:lang w:bidi="ar-SA"/>
        </w:rPr>
        <w:t xml:space="preserve">associated with </w:t>
      </w:r>
      <w:r w:rsidR="00194573">
        <w:rPr>
          <w:lang w:bidi="ar-SA"/>
        </w:rPr>
        <w:t xml:space="preserve">making healthier food choices by </w:t>
      </w:r>
      <w:r w:rsidR="0060021E">
        <w:rPr>
          <w:lang w:bidi="ar-SA"/>
        </w:rPr>
        <w:t>i</w:t>
      </w:r>
      <w:r w:rsidR="00251448">
        <w:rPr>
          <w:lang w:bidi="ar-SA"/>
        </w:rPr>
        <w:t>mprov</w:t>
      </w:r>
      <w:r w:rsidR="00194573">
        <w:rPr>
          <w:lang w:bidi="ar-SA"/>
        </w:rPr>
        <w:t>ing</w:t>
      </w:r>
      <w:r w:rsidR="00251448">
        <w:rPr>
          <w:lang w:bidi="ar-SA"/>
        </w:rPr>
        <w:t xml:space="preserve"> </w:t>
      </w:r>
      <w:r w:rsidR="008248CD">
        <w:rPr>
          <w:lang w:bidi="ar-SA"/>
        </w:rPr>
        <w:t>the information available to consumers</w:t>
      </w:r>
      <w:r w:rsidR="00194573">
        <w:rPr>
          <w:lang w:bidi="ar-SA"/>
        </w:rPr>
        <w:t>.</w:t>
      </w:r>
    </w:p>
    <w:p w14:paraId="02527B73" w14:textId="77777777" w:rsidR="00B463FB" w:rsidRDefault="00B463FB" w:rsidP="00E37ADD">
      <w:pPr>
        <w:rPr>
          <w:lang w:bidi="ar-SA"/>
        </w:rPr>
      </w:pPr>
    </w:p>
    <w:p w14:paraId="68F315CA" w14:textId="5FE2FEF9" w:rsidR="00954FD6" w:rsidRDefault="00954FD6" w:rsidP="00954FD6">
      <w:pPr>
        <w:rPr>
          <w:lang w:bidi="ar-SA"/>
        </w:rPr>
      </w:pPr>
      <w:r>
        <w:rPr>
          <w:lang w:bidi="ar-SA"/>
        </w:rPr>
        <w:t xml:space="preserve">FSANZ proposes the HSR symbol is comprised of the stars element only and that </w:t>
      </w:r>
    </w:p>
    <w:p w14:paraId="6EC5F0AE" w14:textId="5BCD8E57" w:rsidR="00B463FB" w:rsidRPr="0043068A" w:rsidRDefault="00954FD6" w:rsidP="00954FD6">
      <w:pPr>
        <w:rPr>
          <w:lang w:bidi="ar-SA"/>
        </w:rPr>
      </w:pPr>
      <w:r>
        <w:rPr>
          <w:lang w:bidi="ar-SA"/>
        </w:rPr>
        <w:t>other elements are not permitted to be included.</w:t>
      </w:r>
      <w:r w:rsidR="007D5C00">
        <w:rPr>
          <w:lang w:bidi="ar-SA"/>
        </w:rPr>
        <w:t xml:space="preserve"> </w:t>
      </w:r>
      <w:r w:rsidR="008800B6" w:rsidRPr="005A58E9">
        <w:rPr>
          <w:lang w:bidi="ar-SA"/>
        </w:rPr>
        <w:t>Seventy-one percent</w:t>
      </w:r>
      <w:r w:rsidR="007D5C00" w:rsidRPr="005A58E9">
        <w:rPr>
          <w:lang w:bidi="ar-SA"/>
        </w:rPr>
        <w:t xml:space="preserve"> of </w:t>
      </w:r>
      <w:r w:rsidR="006E2FAB">
        <w:rPr>
          <w:lang w:bidi="ar-SA"/>
        </w:rPr>
        <w:t>food</w:t>
      </w:r>
      <w:r w:rsidR="00FA0E0B" w:rsidRPr="005A58E9">
        <w:rPr>
          <w:lang w:bidi="ar-SA"/>
        </w:rPr>
        <w:t xml:space="preserve">s </w:t>
      </w:r>
      <w:r w:rsidR="008800B6" w:rsidRPr="005A58E9">
        <w:rPr>
          <w:lang w:bidi="ar-SA"/>
        </w:rPr>
        <w:t>currently display</w:t>
      </w:r>
      <w:r w:rsidR="00D67DE4">
        <w:rPr>
          <w:lang w:bidi="ar-SA"/>
        </w:rPr>
        <w:t>ing</w:t>
      </w:r>
      <w:r w:rsidR="008800B6" w:rsidRPr="005A58E9">
        <w:rPr>
          <w:lang w:bidi="ar-SA"/>
        </w:rPr>
        <w:t xml:space="preserve"> </w:t>
      </w:r>
      <w:r w:rsidR="00285C95" w:rsidRPr="005A58E9">
        <w:rPr>
          <w:lang w:bidi="ar-SA"/>
        </w:rPr>
        <w:t>the HSR</w:t>
      </w:r>
      <w:r w:rsidR="002E7ADC" w:rsidRPr="005A58E9">
        <w:rPr>
          <w:lang w:bidi="ar-SA"/>
        </w:rPr>
        <w:t xml:space="preserve"> </w:t>
      </w:r>
      <w:r w:rsidR="008800B6" w:rsidRPr="005A58E9">
        <w:rPr>
          <w:lang w:bidi="ar-SA"/>
        </w:rPr>
        <w:t xml:space="preserve">on packages </w:t>
      </w:r>
      <w:r w:rsidR="003C0516" w:rsidRPr="005A58E9">
        <w:rPr>
          <w:lang w:bidi="ar-SA"/>
        </w:rPr>
        <w:t>use the stars element only</w:t>
      </w:r>
      <w:r w:rsidR="00331B51">
        <w:rPr>
          <w:lang w:bidi="ar-SA"/>
        </w:rPr>
        <w:t xml:space="preserve"> (</w:t>
      </w:r>
      <w:r w:rsidR="0015432C">
        <w:rPr>
          <w:lang w:bidi="ar-SA"/>
        </w:rPr>
        <w:t>FSANZ 2026</w:t>
      </w:r>
      <w:r w:rsidR="003F0993">
        <w:rPr>
          <w:lang w:bidi="ar-SA"/>
        </w:rPr>
        <w:t>e</w:t>
      </w:r>
      <w:r w:rsidR="00EB5262">
        <w:rPr>
          <w:lang w:bidi="ar-SA"/>
        </w:rPr>
        <w:t>)</w:t>
      </w:r>
      <w:r w:rsidR="003C0516">
        <w:rPr>
          <w:lang w:bidi="ar-SA"/>
        </w:rPr>
        <w:t>.</w:t>
      </w:r>
      <w:r>
        <w:rPr>
          <w:lang w:bidi="ar-SA"/>
        </w:rPr>
        <w:t xml:space="preserve"> </w:t>
      </w:r>
      <w:r w:rsidR="00E327CF" w:rsidRPr="00E327CF">
        <w:rPr>
          <w:lang w:bidi="ar-SA"/>
        </w:rPr>
        <w:t>Consumer research demonstrates the stars-only symbol best supports understanding of the HSR</w:t>
      </w:r>
      <w:r w:rsidR="00AD659A">
        <w:rPr>
          <w:lang w:bidi="ar-SA"/>
        </w:rPr>
        <w:t xml:space="preserve"> </w:t>
      </w:r>
      <w:r w:rsidR="00AD659A" w:rsidRPr="0043068A">
        <w:rPr>
          <w:lang w:bidi="ar-SA"/>
        </w:rPr>
        <w:t>(FSANZ 2026</w:t>
      </w:r>
      <w:r w:rsidR="00131990" w:rsidRPr="0043068A">
        <w:rPr>
          <w:lang w:bidi="ar-SA"/>
        </w:rPr>
        <w:t>c</w:t>
      </w:r>
      <w:r w:rsidR="00AD659A" w:rsidRPr="0043068A">
        <w:rPr>
          <w:lang w:bidi="ar-SA"/>
        </w:rPr>
        <w:t>)</w:t>
      </w:r>
      <w:r w:rsidR="00E327CF" w:rsidRPr="0043068A">
        <w:rPr>
          <w:lang w:bidi="ar-SA"/>
        </w:rPr>
        <w:t>. Participants were substantially more accurate, faster and found it easier to identify healthier options using this symbol</w:t>
      </w:r>
      <w:r w:rsidR="00911B84" w:rsidRPr="0043068A">
        <w:rPr>
          <w:lang w:bidi="ar-SA"/>
        </w:rPr>
        <w:t xml:space="preserve">, further </w:t>
      </w:r>
      <w:r w:rsidR="002268BD" w:rsidRPr="0043068A">
        <w:rPr>
          <w:lang w:bidi="ar-SA"/>
        </w:rPr>
        <w:t xml:space="preserve">improving the </w:t>
      </w:r>
      <w:r w:rsidR="005F6D3D" w:rsidRPr="0043068A">
        <w:rPr>
          <w:lang w:bidi="ar-SA"/>
        </w:rPr>
        <w:t>information to support health</w:t>
      </w:r>
      <w:r w:rsidR="009E6429" w:rsidRPr="0043068A">
        <w:rPr>
          <w:lang w:bidi="ar-SA"/>
        </w:rPr>
        <w:t>ier</w:t>
      </w:r>
      <w:r w:rsidR="005F6D3D" w:rsidRPr="0043068A">
        <w:rPr>
          <w:lang w:bidi="ar-SA"/>
        </w:rPr>
        <w:t xml:space="preserve"> food choices.</w:t>
      </w:r>
    </w:p>
    <w:p w14:paraId="4411FAAF" w14:textId="77777777" w:rsidR="002E2F4C" w:rsidRPr="0043068A" w:rsidRDefault="002E2F4C" w:rsidP="00E37ADD">
      <w:pPr>
        <w:rPr>
          <w:lang w:bidi="ar-SA"/>
        </w:rPr>
      </w:pPr>
    </w:p>
    <w:p w14:paraId="16EA27A0" w14:textId="6489B615" w:rsidR="00B1489E" w:rsidRPr="0043068A" w:rsidRDefault="00A11FDC" w:rsidP="00E37ADD">
      <w:pPr>
        <w:rPr>
          <w:lang w:bidi="ar-SA"/>
        </w:rPr>
      </w:pPr>
      <w:r w:rsidRPr="0043068A">
        <w:rPr>
          <w:lang w:bidi="ar-SA"/>
        </w:rPr>
        <w:t xml:space="preserve">FSANZ has not attempted to quantify the </w:t>
      </w:r>
      <w:r w:rsidR="009B6D14" w:rsidRPr="0043068A">
        <w:rPr>
          <w:lang w:bidi="ar-SA"/>
        </w:rPr>
        <w:t xml:space="preserve">consumer </w:t>
      </w:r>
      <w:r w:rsidR="00AC3A74" w:rsidRPr="0043068A">
        <w:rPr>
          <w:lang w:bidi="ar-SA"/>
        </w:rPr>
        <w:t>welfare gains</w:t>
      </w:r>
      <w:r w:rsidR="009B6D14" w:rsidRPr="0043068A">
        <w:rPr>
          <w:lang w:bidi="ar-SA"/>
        </w:rPr>
        <w:t xml:space="preserve"> </w:t>
      </w:r>
      <w:r w:rsidR="003F315A" w:rsidRPr="0043068A">
        <w:rPr>
          <w:lang w:bidi="ar-SA"/>
        </w:rPr>
        <w:t>from</w:t>
      </w:r>
      <w:r w:rsidR="009B6D14" w:rsidRPr="0043068A">
        <w:rPr>
          <w:lang w:bidi="ar-SA"/>
        </w:rPr>
        <w:t xml:space="preserve"> </w:t>
      </w:r>
      <w:r w:rsidR="007338DE" w:rsidRPr="0043068A">
        <w:rPr>
          <w:lang w:bidi="ar-SA"/>
        </w:rPr>
        <w:t>improved information</w:t>
      </w:r>
      <w:r w:rsidR="005D47C4" w:rsidRPr="0043068A">
        <w:rPr>
          <w:lang w:bidi="ar-SA"/>
        </w:rPr>
        <w:t xml:space="preserve"> </w:t>
      </w:r>
      <w:r w:rsidR="00042226" w:rsidRPr="0043068A">
        <w:rPr>
          <w:lang w:bidi="ar-SA"/>
        </w:rPr>
        <w:t>received from</w:t>
      </w:r>
      <w:r w:rsidR="005D47C4" w:rsidRPr="0043068A">
        <w:rPr>
          <w:lang w:bidi="ar-SA"/>
        </w:rPr>
        <w:t xml:space="preserve"> a mandatory HSR system</w:t>
      </w:r>
      <w:r w:rsidR="00D50D3D" w:rsidRPr="0043068A">
        <w:rPr>
          <w:lang w:bidi="ar-SA"/>
        </w:rPr>
        <w:t>, h</w:t>
      </w:r>
      <w:r w:rsidR="00AC3A74" w:rsidRPr="0043068A">
        <w:rPr>
          <w:lang w:bidi="ar-SA"/>
        </w:rPr>
        <w:t xml:space="preserve">owever, </w:t>
      </w:r>
      <w:r w:rsidR="00EA5160">
        <w:rPr>
          <w:lang w:bidi="ar-SA"/>
        </w:rPr>
        <w:t>S</w:t>
      </w:r>
      <w:r w:rsidR="00EA5160" w:rsidRPr="0043068A">
        <w:rPr>
          <w:lang w:bidi="ar-SA"/>
        </w:rPr>
        <w:t xml:space="preserve">ection </w:t>
      </w:r>
      <w:r w:rsidR="00AC3A74" w:rsidRPr="0043068A">
        <w:rPr>
          <w:lang w:bidi="ar-SA"/>
        </w:rPr>
        <w:t>5.</w:t>
      </w:r>
      <w:r w:rsidR="006A1CE4" w:rsidRPr="0043068A">
        <w:rPr>
          <w:lang w:bidi="ar-SA"/>
        </w:rPr>
        <w:t>8</w:t>
      </w:r>
      <w:r w:rsidR="00AC3A74" w:rsidRPr="0043068A">
        <w:rPr>
          <w:lang w:bidi="ar-SA"/>
        </w:rPr>
        <w:t xml:space="preserve"> uses </w:t>
      </w:r>
      <w:r w:rsidR="00D50D3D" w:rsidRPr="0043068A">
        <w:rPr>
          <w:lang w:bidi="ar-SA"/>
        </w:rPr>
        <w:t xml:space="preserve">the </w:t>
      </w:r>
      <w:r w:rsidR="00AC3A74" w:rsidRPr="0043068A">
        <w:rPr>
          <w:lang w:bidi="ar-SA"/>
        </w:rPr>
        <w:t xml:space="preserve">potential </w:t>
      </w:r>
      <w:r w:rsidR="00D50D3D" w:rsidRPr="0043068A">
        <w:rPr>
          <w:lang w:bidi="ar-SA"/>
        </w:rPr>
        <w:t xml:space="preserve">for </w:t>
      </w:r>
      <w:r w:rsidR="00AC3A74" w:rsidRPr="0043068A">
        <w:rPr>
          <w:lang w:bidi="ar-SA"/>
        </w:rPr>
        <w:t>consumer time savings</w:t>
      </w:r>
      <w:r w:rsidR="00371708" w:rsidRPr="0043068A">
        <w:rPr>
          <w:lang w:bidi="ar-SA"/>
        </w:rPr>
        <w:t xml:space="preserve"> in making health</w:t>
      </w:r>
      <w:r w:rsidR="009E5734" w:rsidRPr="0043068A">
        <w:rPr>
          <w:lang w:bidi="ar-SA"/>
        </w:rPr>
        <w:t>ier</w:t>
      </w:r>
      <w:r w:rsidR="00371708" w:rsidRPr="0043068A">
        <w:rPr>
          <w:lang w:bidi="ar-SA"/>
        </w:rPr>
        <w:t xml:space="preserve"> food choices</w:t>
      </w:r>
      <w:r w:rsidR="00AC3A74" w:rsidRPr="0043068A">
        <w:rPr>
          <w:lang w:bidi="ar-SA"/>
        </w:rPr>
        <w:t xml:space="preserve"> </w:t>
      </w:r>
      <w:r w:rsidR="00836205" w:rsidRPr="0043068A">
        <w:rPr>
          <w:lang w:bidi="ar-SA"/>
        </w:rPr>
        <w:t xml:space="preserve">in </w:t>
      </w:r>
      <w:r w:rsidR="00371708" w:rsidRPr="0043068A">
        <w:rPr>
          <w:lang w:bidi="ar-SA"/>
        </w:rPr>
        <w:t xml:space="preserve">a </w:t>
      </w:r>
      <w:r w:rsidR="00F6762E" w:rsidRPr="0043068A">
        <w:rPr>
          <w:lang w:bidi="ar-SA"/>
        </w:rPr>
        <w:t>breakeven analysis.</w:t>
      </w:r>
    </w:p>
    <w:p w14:paraId="011ED7FD" w14:textId="77777777" w:rsidR="00F24D61" w:rsidRPr="0043068A" w:rsidRDefault="00F24D61" w:rsidP="00E37ADD">
      <w:pPr>
        <w:rPr>
          <w:lang w:bidi="ar-SA"/>
        </w:rPr>
      </w:pPr>
    </w:p>
    <w:p w14:paraId="591D50DC" w14:textId="0096CDD2" w:rsidR="004975CA" w:rsidRPr="0043068A" w:rsidRDefault="00F24D61" w:rsidP="00E37ADD">
      <w:pPr>
        <w:rPr>
          <w:lang w:bidi="ar-SA"/>
        </w:rPr>
      </w:pPr>
      <w:r w:rsidRPr="0043068A">
        <w:rPr>
          <w:lang w:bidi="ar-SA"/>
        </w:rPr>
        <w:t xml:space="preserve">To </w:t>
      </w:r>
      <w:r w:rsidR="00FF3591" w:rsidRPr="0043068A">
        <w:rPr>
          <w:lang w:bidi="ar-SA"/>
        </w:rPr>
        <w:t>understand</w:t>
      </w:r>
      <w:r w:rsidRPr="0043068A">
        <w:rPr>
          <w:lang w:bidi="ar-SA"/>
        </w:rPr>
        <w:t xml:space="preserve"> how consumer</w:t>
      </w:r>
      <w:r w:rsidR="00FF3591" w:rsidRPr="0043068A">
        <w:rPr>
          <w:lang w:bidi="ar-SA"/>
        </w:rPr>
        <w:t>s currently</w:t>
      </w:r>
      <w:r w:rsidRPr="0043068A">
        <w:rPr>
          <w:lang w:bidi="ar-SA"/>
        </w:rPr>
        <w:t xml:space="preserve"> </w:t>
      </w:r>
      <w:r w:rsidR="00E17950" w:rsidRPr="0043068A">
        <w:rPr>
          <w:lang w:bidi="ar-SA"/>
        </w:rPr>
        <w:t xml:space="preserve">interact with </w:t>
      </w:r>
      <w:r w:rsidR="007E355E" w:rsidRPr="0043068A">
        <w:rPr>
          <w:lang w:bidi="ar-SA"/>
        </w:rPr>
        <w:t xml:space="preserve">the </w:t>
      </w:r>
      <w:r w:rsidR="00E17950" w:rsidRPr="0043068A">
        <w:rPr>
          <w:lang w:bidi="ar-SA"/>
        </w:rPr>
        <w:t>voluntary</w:t>
      </w:r>
      <w:r w:rsidR="00FF3591" w:rsidRPr="0043068A">
        <w:rPr>
          <w:lang w:bidi="ar-SA"/>
        </w:rPr>
        <w:t xml:space="preserve"> HSR</w:t>
      </w:r>
      <w:r w:rsidR="00E17950" w:rsidRPr="0043068A">
        <w:rPr>
          <w:lang w:bidi="ar-SA"/>
        </w:rPr>
        <w:t xml:space="preserve"> system, </w:t>
      </w:r>
      <w:r w:rsidR="00A16542" w:rsidRPr="0043068A">
        <w:rPr>
          <w:lang w:bidi="ar-SA"/>
        </w:rPr>
        <w:t xml:space="preserve">FSANZ undertook </w:t>
      </w:r>
      <w:r w:rsidR="004215CC" w:rsidRPr="0043068A">
        <w:rPr>
          <w:lang w:bidi="ar-SA"/>
        </w:rPr>
        <w:t>a literature review</w:t>
      </w:r>
      <w:r w:rsidR="00A16542" w:rsidRPr="0043068A">
        <w:rPr>
          <w:lang w:bidi="ar-SA"/>
        </w:rPr>
        <w:t xml:space="preserve"> </w:t>
      </w:r>
      <w:r w:rsidR="00FF4501" w:rsidRPr="0043068A">
        <w:rPr>
          <w:lang w:bidi="ar-SA"/>
        </w:rPr>
        <w:t>(FSANZ 2026</w:t>
      </w:r>
      <w:r w:rsidR="00131990" w:rsidRPr="0043068A">
        <w:rPr>
          <w:lang w:bidi="ar-SA"/>
        </w:rPr>
        <w:t>c</w:t>
      </w:r>
      <w:r w:rsidR="00FF4501" w:rsidRPr="0043068A">
        <w:rPr>
          <w:lang w:bidi="ar-SA"/>
        </w:rPr>
        <w:t>)</w:t>
      </w:r>
      <w:r w:rsidR="00FF3591" w:rsidRPr="0043068A">
        <w:rPr>
          <w:lang w:bidi="ar-SA"/>
        </w:rPr>
        <w:t>. This is summarised in the following sections.</w:t>
      </w:r>
    </w:p>
    <w:p w14:paraId="5E1FFDAD" w14:textId="59F078AF" w:rsidR="00D75512" w:rsidRDefault="00D75512" w:rsidP="006E4647">
      <w:pPr>
        <w:pStyle w:val="Heading5"/>
        <w:numPr>
          <w:ilvl w:val="3"/>
          <w:numId w:val="41"/>
        </w:numPr>
      </w:pPr>
      <w:r w:rsidRPr="0043068A">
        <w:t>Impact of the HSR on consumer perceptions</w:t>
      </w:r>
    </w:p>
    <w:p w14:paraId="5A1881AA" w14:textId="77DA78D8" w:rsidR="004436C6" w:rsidRDefault="008A70EC" w:rsidP="004215CC">
      <w:r>
        <w:t>Overall, the available evidence suggests when a HSR is present with a star rating of less than 3, perceptions of health</w:t>
      </w:r>
      <w:r w:rsidR="007649EF">
        <w:t>ful</w:t>
      </w:r>
      <w:r>
        <w:t>ness either decline (</w:t>
      </w:r>
      <w:r w:rsidRPr="005D485F">
        <w:t>Jauregui et al. 2021; Thomas et al. 2021) or</w:t>
      </w:r>
      <w:r>
        <w:t xml:space="preserve"> remain steady (</w:t>
      </w:r>
      <w:r w:rsidRPr="008C3051">
        <w:t>Talati et al. 2016). Studies</w:t>
      </w:r>
      <w:r>
        <w:t xml:space="preserve"> presenting the HSR only rather than </w:t>
      </w:r>
      <w:r w:rsidR="00D03419">
        <w:t>other</w:t>
      </w:r>
      <w:r w:rsidR="00562233">
        <w:t xml:space="preserve"> formats</w:t>
      </w:r>
      <w:r>
        <w:t xml:space="preserve"> were more likely to show improved accuracy in perception of how healthy a </w:t>
      </w:r>
      <w:r w:rsidR="006E2FAB">
        <w:t>food</w:t>
      </w:r>
      <w:r>
        <w:t xml:space="preserve"> is. However, the effect may also be influenced by </w:t>
      </w:r>
      <w:r w:rsidR="006E2FAB">
        <w:t>food</w:t>
      </w:r>
      <w:r>
        <w:t xml:space="preserve"> type, as these varied across studies. No studies looked at the impact of HSR scores greater than 3 on health</w:t>
      </w:r>
      <w:r w:rsidR="00331B51">
        <w:t>ful</w:t>
      </w:r>
      <w:r>
        <w:t>ness perceptions.</w:t>
      </w:r>
    </w:p>
    <w:p w14:paraId="46B8B6BE" w14:textId="77777777" w:rsidR="004436C6" w:rsidRDefault="004436C6" w:rsidP="004215CC"/>
    <w:p w14:paraId="07AF6AF2" w14:textId="1B6D6623" w:rsidR="00D75512" w:rsidRDefault="008A70EC" w:rsidP="004215CC">
      <w:r>
        <w:t xml:space="preserve">There were conflicting results around whether the HSR would increase willingness to buy or pay for food. One </w:t>
      </w:r>
      <w:r w:rsidR="00D81CFF" w:rsidRPr="00D81CFF">
        <w:t>randomi</w:t>
      </w:r>
      <w:r w:rsidR="00D81CFF">
        <w:t>s</w:t>
      </w:r>
      <w:r w:rsidR="00D81CFF" w:rsidRPr="00D81CFF">
        <w:t>ed controlled trial</w:t>
      </w:r>
      <w:r>
        <w:t xml:space="preserve"> suggested it would not influence consumers’ willingness to buy a </w:t>
      </w:r>
      <w:r w:rsidR="00DC2A69">
        <w:t>food</w:t>
      </w:r>
      <w:r>
        <w:t xml:space="preserve"> (Talati et al. 2016). However, more complex discrete choice experiments suggested the HSR may increase consumers’ willingness to pay for </w:t>
      </w:r>
      <w:r w:rsidR="00DC2A69">
        <w:t>food</w:t>
      </w:r>
      <w:r>
        <w:t>s (Talati et al. 2017; Cooper et al. 2020). One study indicated this was the case even when the star rating was low (Talati et al. 2017).</w:t>
      </w:r>
    </w:p>
    <w:p w14:paraId="6811D1F9" w14:textId="7F08D102" w:rsidR="00D75512" w:rsidRDefault="00D75512" w:rsidP="006E4647">
      <w:pPr>
        <w:pStyle w:val="Heading5"/>
        <w:numPr>
          <w:ilvl w:val="3"/>
          <w:numId w:val="41"/>
        </w:numPr>
      </w:pPr>
      <w:r>
        <w:t>Impact of the HSR on purchasing behaviour</w:t>
      </w:r>
    </w:p>
    <w:p w14:paraId="3CFF7773" w14:textId="4CE0B57F" w:rsidR="00D75512" w:rsidRDefault="00BB0C17" w:rsidP="004215CC">
      <w:pPr>
        <w:rPr>
          <w:lang w:bidi="ar-SA"/>
        </w:rPr>
      </w:pPr>
      <w:r>
        <w:rPr>
          <w:lang w:bidi="ar-SA"/>
        </w:rPr>
        <w:t xml:space="preserve">The number of consumers reporting their purchasing had been influenced by the HSR </w:t>
      </w:r>
      <w:r w:rsidR="000014A8">
        <w:rPr>
          <w:lang w:bidi="ar-SA"/>
        </w:rPr>
        <w:t>v</w:t>
      </w:r>
      <w:r>
        <w:rPr>
          <w:lang w:bidi="ar-SA"/>
        </w:rPr>
        <w:t xml:space="preserve">aried widely depending how the question was asked and the sample assessed. Of consumers who had purchased a </w:t>
      </w:r>
      <w:r w:rsidR="00DC2A69">
        <w:rPr>
          <w:lang w:bidi="ar-SA"/>
        </w:rPr>
        <w:t>food</w:t>
      </w:r>
      <w:r>
        <w:rPr>
          <w:lang w:bidi="ar-SA"/>
        </w:rPr>
        <w:t xml:space="preserve"> with the HSR previously, between 38% </w:t>
      </w:r>
      <w:r w:rsidRPr="006D6BC6">
        <w:rPr>
          <w:lang w:bidi="ar-SA"/>
        </w:rPr>
        <w:t>(</w:t>
      </w:r>
      <w:r w:rsidR="0026455B" w:rsidRPr="006D6BC6">
        <w:rPr>
          <w:lang w:bidi="ar-SA"/>
        </w:rPr>
        <w:t xml:space="preserve">Pollinate </w:t>
      </w:r>
      <w:r w:rsidRPr="006D6BC6">
        <w:rPr>
          <w:lang w:bidi="ar-SA"/>
        </w:rPr>
        <w:t>2015)</w:t>
      </w:r>
      <w:r>
        <w:rPr>
          <w:lang w:bidi="ar-SA"/>
        </w:rPr>
        <w:t xml:space="preserve"> and 66% (</w:t>
      </w:r>
      <w:r w:rsidR="00747C66" w:rsidRPr="00BA096A">
        <w:rPr>
          <w:lang w:bidi="ar-SA"/>
        </w:rPr>
        <w:t>FSANZ</w:t>
      </w:r>
      <w:r w:rsidR="00125D66" w:rsidRPr="00BA096A">
        <w:rPr>
          <w:lang w:bidi="ar-SA"/>
        </w:rPr>
        <w:t xml:space="preserve"> </w:t>
      </w:r>
      <w:r w:rsidRPr="00BA096A">
        <w:rPr>
          <w:lang w:bidi="ar-SA"/>
        </w:rPr>
        <w:t>202</w:t>
      </w:r>
      <w:r w:rsidR="00125D66" w:rsidRPr="00BA096A">
        <w:rPr>
          <w:lang w:bidi="ar-SA"/>
        </w:rPr>
        <w:t>5</w:t>
      </w:r>
      <w:r w:rsidR="007C7417">
        <w:rPr>
          <w:lang w:bidi="ar-SA"/>
        </w:rPr>
        <w:t>a</w:t>
      </w:r>
      <w:r w:rsidRPr="00BA096A">
        <w:rPr>
          <w:lang w:bidi="ar-SA"/>
        </w:rPr>
        <w:t>)</w:t>
      </w:r>
      <w:r>
        <w:rPr>
          <w:lang w:bidi="ar-SA"/>
        </w:rPr>
        <w:t xml:space="preserve"> agreed the HSR had influenced their purchasing decision in some way. </w:t>
      </w:r>
      <w:r w:rsidR="00E61B45" w:rsidRPr="00E61B45">
        <w:rPr>
          <w:lang w:bidi="ar-SA"/>
        </w:rPr>
        <w:t>However, self-report measures can be susceptible to social desirability and recall</w:t>
      </w:r>
      <w:r w:rsidR="00747C66">
        <w:rPr>
          <w:lang w:bidi="ar-SA"/>
        </w:rPr>
        <w:t xml:space="preserve"> </w:t>
      </w:r>
      <w:r w:rsidR="00E61B45" w:rsidRPr="00E61B45">
        <w:rPr>
          <w:lang w:bidi="ar-SA"/>
        </w:rPr>
        <w:t>bias, which may overestimate the impact of the HSR.</w:t>
      </w:r>
    </w:p>
    <w:p w14:paraId="3C938997" w14:textId="77777777" w:rsidR="00E61B45" w:rsidRDefault="00E61B45" w:rsidP="004215CC">
      <w:pPr>
        <w:rPr>
          <w:lang w:bidi="ar-SA"/>
        </w:rPr>
      </w:pPr>
    </w:p>
    <w:p w14:paraId="6F13D678" w14:textId="587B9FAC" w:rsidR="00E61B45" w:rsidRDefault="00015DFE" w:rsidP="004215CC">
      <w:pPr>
        <w:rPr>
          <w:lang w:bidi="ar-SA"/>
        </w:rPr>
      </w:pPr>
      <w:r>
        <w:rPr>
          <w:lang w:bidi="ar-SA"/>
        </w:rPr>
        <w:t>As discussed in</w:t>
      </w:r>
      <w:r w:rsidDel="008162F6">
        <w:rPr>
          <w:lang w:bidi="ar-SA"/>
        </w:rPr>
        <w:t xml:space="preserve"> </w:t>
      </w:r>
      <w:r w:rsidR="008162F6">
        <w:rPr>
          <w:lang w:bidi="ar-SA"/>
        </w:rPr>
        <w:t xml:space="preserve">Section </w:t>
      </w:r>
      <w:r>
        <w:rPr>
          <w:lang w:bidi="ar-SA"/>
        </w:rPr>
        <w:t>2, l</w:t>
      </w:r>
      <w:r w:rsidR="002F276E">
        <w:rPr>
          <w:lang w:bidi="ar-SA"/>
        </w:rPr>
        <w:t>ab-based experimental research suggests the presence of the HSR increases the likelihood of consumers choosing health</w:t>
      </w:r>
      <w:r w:rsidR="008218B3">
        <w:rPr>
          <w:lang w:bidi="ar-SA"/>
        </w:rPr>
        <w:t>ier</w:t>
      </w:r>
      <w:r w:rsidR="002F276E">
        <w:rPr>
          <w:lang w:bidi="ar-SA"/>
        </w:rPr>
        <w:t xml:space="preserve"> foods and decreases the likelihood of consumers choosing </w:t>
      </w:r>
      <w:r w:rsidR="008218B3">
        <w:rPr>
          <w:lang w:bidi="ar-SA"/>
        </w:rPr>
        <w:t xml:space="preserve">less </w:t>
      </w:r>
      <w:r w:rsidR="002F276E">
        <w:rPr>
          <w:lang w:bidi="ar-SA"/>
        </w:rPr>
        <w:t>healthy foods. Three studies found the HSR did not increase the health</w:t>
      </w:r>
      <w:r w:rsidR="001369C3">
        <w:rPr>
          <w:lang w:bidi="ar-SA"/>
        </w:rPr>
        <w:t>ful</w:t>
      </w:r>
      <w:r w:rsidR="002F276E">
        <w:rPr>
          <w:lang w:bidi="ar-SA"/>
        </w:rPr>
        <w:t xml:space="preserve">ness of purchasing decisions, however, in all cases this may be attributable to the study </w:t>
      </w:r>
      <w:r w:rsidR="002F276E" w:rsidRPr="00D05869">
        <w:rPr>
          <w:lang w:bidi="ar-SA"/>
        </w:rPr>
        <w:t>design</w:t>
      </w:r>
      <w:r w:rsidR="008218B3" w:rsidRPr="00D05869">
        <w:rPr>
          <w:lang w:bidi="ar-SA"/>
        </w:rPr>
        <w:t xml:space="preserve"> (Talati et al. 2019; </w:t>
      </w:r>
      <w:r w:rsidR="00AA4E1C" w:rsidRPr="00D05869">
        <w:rPr>
          <w:lang w:bidi="ar-SA"/>
        </w:rPr>
        <w:t>Hamlin</w:t>
      </w:r>
      <w:r w:rsidR="00755297" w:rsidRPr="00D05869">
        <w:rPr>
          <w:lang w:bidi="ar-SA"/>
        </w:rPr>
        <w:t xml:space="preserve"> &amp; McNeil 2016; </w:t>
      </w:r>
      <w:r w:rsidR="006D7D57" w:rsidRPr="00D05869">
        <w:rPr>
          <w:lang w:bidi="ar-SA"/>
        </w:rPr>
        <w:t>2018)</w:t>
      </w:r>
      <w:r w:rsidR="002F276E" w:rsidRPr="00D05869">
        <w:rPr>
          <w:lang w:bidi="ar-SA"/>
        </w:rPr>
        <w:t>.</w:t>
      </w:r>
      <w:r w:rsidR="002F276E">
        <w:rPr>
          <w:lang w:bidi="ar-SA"/>
        </w:rPr>
        <w:t xml:space="preserve"> Two studies reported in three papers suggest the HSR may encourage healthier choices even in the presence of other marketing attributes, such as </w:t>
      </w:r>
      <w:r w:rsidR="002F276E" w:rsidRPr="009E5686">
        <w:rPr>
          <w:lang w:bidi="ar-SA"/>
        </w:rPr>
        <w:t>claims</w:t>
      </w:r>
      <w:r w:rsidR="00516387" w:rsidRPr="009E5686">
        <w:rPr>
          <w:lang w:bidi="ar-SA"/>
        </w:rPr>
        <w:t xml:space="preserve"> (Talati </w:t>
      </w:r>
      <w:r w:rsidR="00A77C13" w:rsidRPr="009E5686">
        <w:rPr>
          <w:lang w:bidi="ar-SA"/>
        </w:rPr>
        <w:t>et al. 2017; 2018)</w:t>
      </w:r>
      <w:r w:rsidR="002F276E" w:rsidRPr="009E5686">
        <w:rPr>
          <w:lang w:bidi="ar-SA"/>
        </w:rPr>
        <w:t>. However</w:t>
      </w:r>
      <w:r w:rsidR="002F276E">
        <w:rPr>
          <w:lang w:bidi="ar-SA"/>
        </w:rPr>
        <w:t xml:space="preserve">, its influence on purchasing decisions may be stronger when claims are not present. Lab experiments also highlighted the star rating, the </w:t>
      </w:r>
      <w:r w:rsidR="00DC2A69">
        <w:rPr>
          <w:lang w:bidi="ar-SA"/>
        </w:rPr>
        <w:t>food</w:t>
      </w:r>
      <w:r w:rsidR="002F276E">
        <w:rPr>
          <w:lang w:bidi="ar-SA"/>
        </w:rPr>
        <w:t xml:space="preserve"> type, consistency of application of the HSR across </w:t>
      </w:r>
      <w:r w:rsidR="00DC2A69">
        <w:rPr>
          <w:lang w:bidi="ar-SA"/>
        </w:rPr>
        <w:t>food</w:t>
      </w:r>
      <w:r w:rsidR="002F276E">
        <w:rPr>
          <w:lang w:bidi="ar-SA"/>
        </w:rPr>
        <w:t xml:space="preserve">s and the HSR format may all impact how influential the HSR is on </w:t>
      </w:r>
      <w:r w:rsidR="002F276E">
        <w:rPr>
          <w:lang w:bidi="ar-SA"/>
        </w:rPr>
        <w:lastRenderedPageBreak/>
        <w:t>purchasing decisions. However, limited studies systematically tested these contextual factors making it difficult to draw definitive conclusions.</w:t>
      </w:r>
    </w:p>
    <w:p w14:paraId="50AE1F6F" w14:textId="77777777" w:rsidR="002F276E" w:rsidRDefault="002F276E" w:rsidP="004215CC">
      <w:pPr>
        <w:rPr>
          <w:lang w:bidi="ar-SA"/>
        </w:rPr>
      </w:pPr>
    </w:p>
    <w:p w14:paraId="234425C1" w14:textId="7ACD138F" w:rsidR="00D25C40" w:rsidRDefault="00884047" w:rsidP="004215CC">
      <w:pPr>
        <w:rPr>
          <w:lang w:bidi="ar-SA"/>
        </w:rPr>
      </w:pPr>
      <w:r>
        <w:rPr>
          <w:lang w:bidi="ar-SA"/>
        </w:rPr>
        <w:t>Real world data suggests the impact of the HSR may be minimal in a more realistic setting. A meta-analysis of two large field experiments where consumers could scan product barcodes to view a HSR found no statistically significant difference between the health</w:t>
      </w:r>
      <w:r w:rsidR="002B5360">
        <w:rPr>
          <w:lang w:bidi="ar-SA"/>
        </w:rPr>
        <w:t>ful</w:t>
      </w:r>
      <w:r>
        <w:rPr>
          <w:lang w:bidi="ar-SA"/>
        </w:rPr>
        <w:t xml:space="preserve">ness of </w:t>
      </w:r>
      <w:r w:rsidR="00DC2A69">
        <w:rPr>
          <w:lang w:bidi="ar-SA"/>
        </w:rPr>
        <w:t>food</w:t>
      </w:r>
      <w:r>
        <w:rPr>
          <w:lang w:bidi="ar-SA"/>
        </w:rPr>
        <w:t xml:space="preserve"> choices if consumers saw the HSR </w:t>
      </w:r>
      <w:r w:rsidRPr="00A54A0E">
        <w:rPr>
          <w:lang w:bidi="ar-SA"/>
        </w:rPr>
        <w:t xml:space="preserve">compared to the </w:t>
      </w:r>
      <w:r w:rsidRPr="009F02DE">
        <w:rPr>
          <w:lang w:bidi="ar-SA"/>
        </w:rPr>
        <w:t>NIP</w:t>
      </w:r>
      <w:r w:rsidR="00D2352C" w:rsidRPr="009F02DE">
        <w:rPr>
          <w:lang w:bidi="ar-SA"/>
        </w:rPr>
        <w:t xml:space="preserve"> (</w:t>
      </w:r>
      <w:r w:rsidR="000C6FCF" w:rsidRPr="009F02DE">
        <w:rPr>
          <w:lang w:bidi="ar-SA"/>
        </w:rPr>
        <w:t>N</w:t>
      </w:r>
      <w:r w:rsidR="00E63745" w:rsidRPr="009F02DE">
        <w:rPr>
          <w:lang w:bidi="ar-SA"/>
        </w:rPr>
        <w:t>i Mhurchu</w:t>
      </w:r>
      <w:r w:rsidR="00CA314E" w:rsidRPr="009F02DE">
        <w:rPr>
          <w:lang w:bidi="ar-SA"/>
        </w:rPr>
        <w:t xml:space="preserve"> et al. 2017</w:t>
      </w:r>
      <w:r w:rsidR="009F02DE" w:rsidRPr="009F02DE">
        <w:rPr>
          <w:lang w:bidi="ar-SA"/>
        </w:rPr>
        <w:t>a</w:t>
      </w:r>
      <w:r w:rsidR="00CA314E" w:rsidRPr="009F02DE">
        <w:rPr>
          <w:lang w:bidi="ar-SA"/>
        </w:rPr>
        <w:t>;</w:t>
      </w:r>
      <w:r w:rsidR="00CA314E" w:rsidRPr="00A54A0E">
        <w:rPr>
          <w:lang w:bidi="ar-SA"/>
        </w:rPr>
        <w:t xml:space="preserve"> </w:t>
      </w:r>
      <w:r w:rsidR="00D2352C" w:rsidRPr="00A54A0E">
        <w:rPr>
          <w:lang w:bidi="ar-SA"/>
        </w:rPr>
        <w:t>Neal et al. 2017)</w:t>
      </w:r>
      <w:r w:rsidRPr="00A54A0E">
        <w:rPr>
          <w:lang w:bidi="ar-SA"/>
        </w:rPr>
        <w:t>. However, there was an improvement in the health</w:t>
      </w:r>
      <w:r w:rsidR="00296706" w:rsidRPr="00A54A0E">
        <w:rPr>
          <w:lang w:bidi="ar-SA"/>
        </w:rPr>
        <w:t>ful</w:t>
      </w:r>
      <w:r w:rsidRPr="00A54A0E">
        <w:rPr>
          <w:lang w:bidi="ar-SA"/>
        </w:rPr>
        <w:t>ness of purchasing decisions for those motivated to use the HSR information. Analysis of actual purchasing data also suggested the HSR had no impact on consumer purchasing decisions</w:t>
      </w:r>
      <w:r w:rsidR="000C6FCF" w:rsidRPr="00A54A0E">
        <w:rPr>
          <w:lang w:bidi="ar-SA"/>
        </w:rPr>
        <w:t xml:space="preserve"> (</w:t>
      </w:r>
      <w:proofErr w:type="spellStart"/>
      <w:r w:rsidR="000C6FCF" w:rsidRPr="00A54A0E">
        <w:rPr>
          <w:lang w:bidi="ar-SA"/>
        </w:rPr>
        <w:t>Bablani</w:t>
      </w:r>
      <w:proofErr w:type="spellEnd"/>
      <w:r w:rsidR="000C6FCF" w:rsidRPr="00A54A0E">
        <w:rPr>
          <w:lang w:bidi="ar-SA"/>
        </w:rPr>
        <w:t xml:space="preserve"> et al. 2022)</w:t>
      </w:r>
      <w:r w:rsidRPr="00A54A0E">
        <w:rPr>
          <w:lang w:bidi="ar-SA"/>
        </w:rPr>
        <w:t>.</w:t>
      </w:r>
    </w:p>
    <w:p w14:paraId="7BBC658B" w14:textId="711951D8" w:rsidR="003758D4" w:rsidRPr="00E62A47" w:rsidRDefault="003758D4" w:rsidP="007E05DF">
      <w:pPr>
        <w:pStyle w:val="Heading4"/>
        <w:numPr>
          <w:ilvl w:val="2"/>
          <w:numId w:val="55"/>
        </w:numPr>
      </w:pPr>
      <w:r w:rsidRPr="00E62A47">
        <w:t>Improved health outcomes</w:t>
      </w:r>
    </w:p>
    <w:p w14:paraId="4E3D7D77" w14:textId="240D396B" w:rsidR="00A55A1D" w:rsidRPr="00A55A1D" w:rsidRDefault="00375D24" w:rsidP="00375D24">
      <w:r>
        <w:t>Compar</w:t>
      </w:r>
      <w:r w:rsidR="00C84DB7">
        <w:t>ing</w:t>
      </w:r>
      <w:r>
        <w:t xml:space="preserve"> the nutritional value of similar foods </w:t>
      </w:r>
      <w:r w:rsidR="00C84DB7">
        <w:t>and making informed</w:t>
      </w:r>
      <w:r>
        <w:t xml:space="preserve"> food choices </w:t>
      </w:r>
      <w:r w:rsidR="00C84DB7">
        <w:t>in line</w:t>
      </w:r>
      <w:r>
        <w:t xml:space="preserve"> with dietary guidelines</w:t>
      </w:r>
      <w:r w:rsidR="00C84DB7">
        <w:t xml:space="preserve"> </w:t>
      </w:r>
      <w:r w:rsidR="001C5319">
        <w:rPr>
          <w:lang w:bidi="ar-SA"/>
        </w:rPr>
        <w:t>can potentially reduce the risk of chronic diseases and improve health outcomes</w:t>
      </w:r>
      <w:r w:rsidR="0057326F">
        <w:rPr>
          <w:lang w:bidi="ar-SA"/>
        </w:rPr>
        <w:t xml:space="preserve"> in Australia and New Zealand.</w:t>
      </w:r>
    </w:p>
    <w:p w14:paraId="628C53B4" w14:textId="3E364D23" w:rsidR="00B42D75" w:rsidRDefault="00FA7617" w:rsidP="007E05DF">
      <w:pPr>
        <w:pStyle w:val="Heading5"/>
        <w:numPr>
          <w:ilvl w:val="3"/>
          <w:numId w:val="55"/>
        </w:numPr>
      </w:pPr>
      <w:r>
        <w:t>Choosing healthier foods</w:t>
      </w:r>
    </w:p>
    <w:p w14:paraId="5A84EED5" w14:textId="73678111" w:rsidR="00155942" w:rsidRDefault="00490309" w:rsidP="00E37ADD">
      <w:pPr>
        <w:rPr>
          <w:lang w:bidi="ar-SA"/>
        </w:rPr>
      </w:pPr>
      <w:r>
        <w:rPr>
          <w:lang w:bidi="ar-SA"/>
        </w:rPr>
        <w:t xml:space="preserve">It is difficult to </w:t>
      </w:r>
      <w:r w:rsidR="00300870">
        <w:rPr>
          <w:lang w:bidi="ar-SA"/>
        </w:rPr>
        <w:t>quantify</w:t>
      </w:r>
      <w:r>
        <w:rPr>
          <w:lang w:bidi="ar-SA"/>
        </w:rPr>
        <w:t xml:space="preserve"> </w:t>
      </w:r>
      <w:r w:rsidR="00E37ADD" w:rsidRPr="00E37ADD">
        <w:rPr>
          <w:lang w:bidi="ar-SA"/>
        </w:rPr>
        <w:t xml:space="preserve">the </w:t>
      </w:r>
      <w:r>
        <w:rPr>
          <w:lang w:bidi="ar-SA"/>
        </w:rPr>
        <w:t>b</w:t>
      </w:r>
      <w:r w:rsidR="00300870">
        <w:rPr>
          <w:lang w:bidi="ar-SA"/>
        </w:rPr>
        <w:t>enefit</w:t>
      </w:r>
      <w:r w:rsidR="00E80E9B">
        <w:rPr>
          <w:lang w:bidi="ar-SA"/>
        </w:rPr>
        <w:t xml:space="preserve"> of Australian and New Zealand</w:t>
      </w:r>
      <w:r w:rsidR="002F3780">
        <w:rPr>
          <w:lang w:bidi="ar-SA"/>
        </w:rPr>
        <w:t xml:space="preserve"> </w:t>
      </w:r>
      <w:r w:rsidR="00E37ADD" w:rsidRPr="00E37ADD">
        <w:rPr>
          <w:lang w:bidi="ar-SA"/>
        </w:rPr>
        <w:t xml:space="preserve">consumers </w:t>
      </w:r>
      <w:r w:rsidR="003D5870">
        <w:rPr>
          <w:lang w:bidi="ar-SA"/>
        </w:rPr>
        <w:t>choosing</w:t>
      </w:r>
      <w:r w:rsidR="007635E5">
        <w:rPr>
          <w:lang w:bidi="ar-SA"/>
        </w:rPr>
        <w:t xml:space="preserve"> </w:t>
      </w:r>
      <w:r w:rsidR="000246A6">
        <w:rPr>
          <w:lang w:bidi="ar-SA"/>
        </w:rPr>
        <w:t>healthier</w:t>
      </w:r>
      <w:r w:rsidR="00F80880">
        <w:rPr>
          <w:lang w:bidi="ar-SA"/>
        </w:rPr>
        <w:t xml:space="preserve"> food choices</w:t>
      </w:r>
      <w:r w:rsidR="001559DB">
        <w:rPr>
          <w:lang w:bidi="ar-SA"/>
        </w:rPr>
        <w:t xml:space="preserve"> due to a </w:t>
      </w:r>
      <w:r w:rsidR="00817C88">
        <w:rPr>
          <w:lang w:bidi="ar-SA"/>
        </w:rPr>
        <w:t>mandatory HSR system</w:t>
      </w:r>
      <w:r w:rsidR="00E37ADD" w:rsidRPr="00E37ADD">
        <w:rPr>
          <w:lang w:bidi="ar-SA"/>
        </w:rPr>
        <w:t>.</w:t>
      </w:r>
      <w:r w:rsidR="00300870">
        <w:rPr>
          <w:lang w:bidi="ar-SA"/>
        </w:rPr>
        <w:t xml:space="preserve"> No international consumer behaviour comparisons can be made where a previously voluntary FoPL has been made mandatory.</w:t>
      </w:r>
      <w:r w:rsidR="000E5F14">
        <w:rPr>
          <w:lang w:bidi="ar-SA"/>
        </w:rPr>
        <w:t xml:space="preserve"> </w:t>
      </w:r>
      <w:r w:rsidR="000B6239">
        <w:rPr>
          <w:lang w:bidi="ar-SA"/>
        </w:rPr>
        <w:t xml:space="preserve">There are also limitations in using </w:t>
      </w:r>
      <w:r w:rsidR="00551C13">
        <w:rPr>
          <w:lang w:bidi="ar-SA"/>
        </w:rPr>
        <w:t xml:space="preserve">the </w:t>
      </w:r>
      <w:r w:rsidR="000B6239">
        <w:rPr>
          <w:lang w:bidi="ar-SA"/>
        </w:rPr>
        <w:t>existing</w:t>
      </w:r>
      <w:r w:rsidR="00551C13">
        <w:rPr>
          <w:lang w:bidi="ar-SA"/>
        </w:rPr>
        <w:t xml:space="preserve"> literature with</w:t>
      </w:r>
      <w:r w:rsidR="000B6239">
        <w:rPr>
          <w:lang w:bidi="ar-SA"/>
        </w:rPr>
        <w:t xml:space="preserve"> r</w:t>
      </w:r>
      <w:r w:rsidR="00B2536A">
        <w:rPr>
          <w:lang w:bidi="ar-SA"/>
        </w:rPr>
        <w:t>eal-world evidence of the HSR</w:t>
      </w:r>
      <w:r w:rsidR="000B6239">
        <w:rPr>
          <w:lang w:bidi="ar-SA"/>
        </w:rPr>
        <w:t xml:space="preserve"> system as</w:t>
      </w:r>
      <w:r w:rsidR="00B2536A">
        <w:rPr>
          <w:lang w:bidi="ar-SA"/>
        </w:rPr>
        <w:t xml:space="preserve"> </w:t>
      </w:r>
      <w:r w:rsidR="000B6239">
        <w:rPr>
          <w:lang w:bidi="ar-SA"/>
        </w:rPr>
        <w:t xml:space="preserve">the HSR has not been consistently available on </w:t>
      </w:r>
      <w:r w:rsidR="00E228B3">
        <w:rPr>
          <w:lang w:bidi="ar-SA"/>
        </w:rPr>
        <w:t>front-of-pack</w:t>
      </w:r>
      <w:r w:rsidR="000B6239">
        <w:rPr>
          <w:lang w:bidi="ar-SA"/>
        </w:rPr>
        <w:t xml:space="preserve"> for consumers to use.</w:t>
      </w:r>
    </w:p>
    <w:p w14:paraId="47EC0DD0" w14:textId="77777777" w:rsidR="00155942" w:rsidRDefault="00155942" w:rsidP="00E37ADD">
      <w:pPr>
        <w:rPr>
          <w:lang w:bidi="ar-SA"/>
        </w:rPr>
      </w:pPr>
    </w:p>
    <w:p w14:paraId="040D1F39" w14:textId="2824E996" w:rsidR="00BA1BB1" w:rsidRDefault="00E43331" w:rsidP="00424A32">
      <w:pPr>
        <w:rPr>
          <w:lang w:bidi="ar-SA"/>
        </w:rPr>
      </w:pPr>
      <w:r w:rsidRPr="00A1245D">
        <w:rPr>
          <w:lang w:bidi="ar-SA"/>
        </w:rPr>
        <w:t>FSANZ’s Consumer Insights Tracker</w:t>
      </w:r>
      <w:r w:rsidR="00A1245D">
        <w:rPr>
          <w:lang w:bidi="ar-SA"/>
        </w:rPr>
        <w:t xml:space="preserve"> (2026a) found</w:t>
      </w:r>
      <w:r>
        <w:rPr>
          <w:lang w:bidi="ar-SA"/>
        </w:rPr>
        <w:t xml:space="preserve"> 74.7% of respondents selected nutrition in their top 3 food values most important to them when choosing which foods to buy. </w:t>
      </w:r>
      <w:r w:rsidR="00E53355">
        <w:rPr>
          <w:lang w:bidi="ar-SA"/>
        </w:rPr>
        <w:t>Based on this over 9 million consumers across Australia and New Zealand could be assumed to be regular shoppers plac</w:t>
      </w:r>
      <w:r w:rsidR="004864D6">
        <w:rPr>
          <w:lang w:bidi="ar-SA"/>
        </w:rPr>
        <w:t>ing</w:t>
      </w:r>
      <w:r w:rsidR="00E53355">
        <w:rPr>
          <w:lang w:bidi="ar-SA"/>
        </w:rPr>
        <w:t xml:space="preserve"> at least some value on nutrition when making food choices</w:t>
      </w:r>
      <w:r w:rsidR="007E7309">
        <w:rPr>
          <w:rStyle w:val="FootnoteReference"/>
          <w:lang w:bidi="ar-SA"/>
        </w:rPr>
        <w:footnoteReference w:id="5"/>
      </w:r>
      <w:r w:rsidR="00E53355">
        <w:rPr>
          <w:lang w:bidi="ar-SA"/>
        </w:rPr>
        <w:t>.</w:t>
      </w:r>
    </w:p>
    <w:p w14:paraId="4648630E" w14:textId="77777777" w:rsidR="00BA1BB1" w:rsidRDefault="00BA1BB1" w:rsidP="00424A32">
      <w:pPr>
        <w:rPr>
          <w:lang w:bidi="ar-SA"/>
        </w:rPr>
      </w:pPr>
    </w:p>
    <w:p w14:paraId="0BDB18CD" w14:textId="1A620E18" w:rsidR="008F371F" w:rsidRDefault="00A76BD2" w:rsidP="00424A32">
      <w:pPr>
        <w:rPr>
          <w:lang w:bidi="ar-SA"/>
        </w:rPr>
      </w:pPr>
      <w:r>
        <w:rPr>
          <w:lang w:bidi="ar-SA"/>
        </w:rPr>
        <w:t>Displaying the HSR on food will allow for the direct comparison of food’s overall nutritional profile</w:t>
      </w:r>
      <w:r w:rsidR="00A42179">
        <w:rPr>
          <w:lang w:bidi="ar-SA"/>
        </w:rPr>
        <w:t xml:space="preserve">, making it easier for </w:t>
      </w:r>
      <w:r w:rsidR="00DA149E">
        <w:rPr>
          <w:lang w:bidi="ar-SA"/>
        </w:rPr>
        <w:t xml:space="preserve">consumers to make </w:t>
      </w:r>
      <w:r w:rsidR="008F371F">
        <w:rPr>
          <w:lang w:bidi="ar-SA"/>
        </w:rPr>
        <w:t>healthier choices</w:t>
      </w:r>
      <w:r w:rsidR="005A4AC4">
        <w:rPr>
          <w:lang w:bidi="ar-SA"/>
        </w:rPr>
        <w:t xml:space="preserve">. </w:t>
      </w:r>
      <w:r w:rsidR="00B958E1">
        <w:rPr>
          <w:lang w:bidi="ar-SA"/>
        </w:rPr>
        <w:t>I</w:t>
      </w:r>
      <w:r w:rsidR="00915BDF">
        <w:rPr>
          <w:lang w:bidi="ar-SA"/>
        </w:rPr>
        <w:t xml:space="preserve">f </w:t>
      </w:r>
      <w:r w:rsidR="00350E08">
        <w:rPr>
          <w:lang w:bidi="ar-SA"/>
        </w:rPr>
        <w:t>regular shoppers</w:t>
      </w:r>
      <w:r w:rsidR="00915BDF">
        <w:rPr>
          <w:lang w:bidi="ar-SA"/>
        </w:rPr>
        <w:t xml:space="preserve"> </w:t>
      </w:r>
      <w:r w:rsidR="00111DAA">
        <w:rPr>
          <w:lang w:bidi="ar-SA"/>
        </w:rPr>
        <w:t>use the HSR system to make healthier choices</w:t>
      </w:r>
      <w:r w:rsidR="00B774F9">
        <w:rPr>
          <w:lang w:bidi="ar-SA"/>
        </w:rPr>
        <w:t xml:space="preserve">, </w:t>
      </w:r>
      <w:r w:rsidR="0032091A">
        <w:rPr>
          <w:lang w:bidi="ar-SA"/>
        </w:rPr>
        <w:t xml:space="preserve">benefits </w:t>
      </w:r>
      <w:r w:rsidR="00287546">
        <w:rPr>
          <w:lang w:bidi="ar-SA"/>
        </w:rPr>
        <w:t xml:space="preserve">of their food choices </w:t>
      </w:r>
      <w:r w:rsidR="0032091A">
        <w:rPr>
          <w:lang w:bidi="ar-SA"/>
        </w:rPr>
        <w:t xml:space="preserve">will flow through to </w:t>
      </w:r>
      <w:r w:rsidR="00DF616F">
        <w:rPr>
          <w:lang w:bidi="ar-SA"/>
        </w:rPr>
        <w:t>others</w:t>
      </w:r>
      <w:r w:rsidR="002F32B1">
        <w:rPr>
          <w:lang w:bidi="ar-SA"/>
        </w:rPr>
        <w:t xml:space="preserve"> dependent on their </w:t>
      </w:r>
      <w:r w:rsidR="00214A29">
        <w:rPr>
          <w:lang w:bidi="ar-SA"/>
        </w:rPr>
        <w:t>food shopping</w:t>
      </w:r>
      <w:r w:rsidR="00DF616F">
        <w:rPr>
          <w:lang w:bidi="ar-SA"/>
        </w:rPr>
        <w:t>, such as children</w:t>
      </w:r>
      <w:r w:rsidR="00FB7B3E">
        <w:rPr>
          <w:lang w:bidi="ar-SA"/>
        </w:rPr>
        <w:t>.</w:t>
      </w:r>
    </w:p>
    <w:p w14:paraId="221B9A05" w14:textId="0FE2E5E2" w:rsidR="00A76BD2" w:rsidRDefault="00A76BD2" w:rsidP="00424A32">
      <w:pPr>
        <w:rPr>
          <w:lang w:bidi="ar-SA"/>
        </w:rPr>
      </w:pPr>
    </w:p>
    <w:p w14:paraId="77091BB1" w14:textId="228869A0" w:rsidR="00084ED1" w:rsidRDefault="00A76BD2" w:rsidP="00424A32">
      <w:pPr>
        <w:rPr>
          <w:lang w:bidi="ar-SA"/>
        </w:rPr>
      </w:pPr>
      <w:r>
        <w:rPr>
          <w:lang w:bidi="ar-SA"/>
        </w:rPr>
        <w:t xml:space="preserve">Supporting healthier food choices may reduce </w:t>
      </w:r>
      <w:r w:rsidR="00F26518">
        <w:rPr>
          <w:lang w:bidi="ar-SA"/>
        </w:rPr>
        <w:t xml:space="preserve">the </w:t>
      </w:r>
      <w:r>
        <w:rPr>
          <w:lang w:bidi="ar-SA"/>
        </w:rPr>
        <w:t>risk of chronic disease</w:t>
      </w:r>
      <w:r w:rsidR="00E04586">
        <w:rPr>
          <w:lang w:bidi="ar-SA"/>
        </w:rPr>
        <w:t xml:space="preserve">. </w:t>
      </w:r>
      <w:r w:rsidR="00025542">
        <w:rPr>
          <w:lang w:bidi="ar-SA"/>
        </w:rPr>
        <w:t xml:space="preserve">As discussed in </w:t>
      </w:r>
      <w:r w:rsidR="00EA5160">
        <w:rPr>
          <w:lang w:bidi="ar-SA"/>
        </w:rPr>
        <w:t xml:space="preserve">Section </w:t>
      </w:r>
      <w:r w:rsidR="00025542">
        <w:rPr>
          <w:lang w:bidi="ar-SA"/>
        </w:rPr>
        <w:t>2</w:t>
      </w:r>
      <w:r w:rsidR="00C6694A">
        <w:rPr>
          <w:lang w:bidi="ar-SA"/>
        </w:rPr>
        <w:t xml:space="preserve">, </w:t>
      </w:r>
      <w:r w:rsidR="00653266">
        <w:rPr>
          <w:lang w:bidi="ar-SA"/>
        </w:rPr>
        <w:t xml:space="preserve">overweight and obesity contribute </w:t>
      </w:r>
      <w:r w:rsidR="0031553D">
        <w:rPr>
          <w:lang w:bidi="ar-SA"/>
        </w:rPr>
        <w:t>significant</w:t>
      </w:r>
      <w:r w:rsidR="00653266">
        <w:rPr>
          <w:lang w:bidi="ar-SA"/>
        </w:rPr>
        <w:t xml:space="preserve"> cost </w:t>
      </w:r>
      <w:r w:rsidR="00755FA1">
        <w:rPr>
          <w:lang w:bidi="ar-SA"/>
        </w:rPr>
        <w:t xml:space="preserve">to </w:t>
      </w:r>
      <w:r w:rsidR="00653266">
        <w:rPr>
          <w:lang w:bidi="ar-SA"/>
        </w:rPr>
        <w:t xml:space="preserve">Australian and New Zealand </w:t>
      </w:r>
      <w:r w:rsidR="00CB30D4">
        <w:rPr>
          <w:lang w:bidi="ar-SA"/>
        </w:rPr>
        <w:t>health systems.</w:t>
      </w:r>
      <w:r w:rsidR="001E6CB6">
        <w:rPr>
          <w:lang w:bidi="ar-SA"/>
        </w:rPr>
        <w:t xml:space="preserve"> </w:t>
      </w:r>
      <w:r w:rsidR="008262FF" w:rsidRPr="008262FF">
        <w:rPr>
          <w:lang w:bidi="ar-SA"/>
        </w:rPr>
        <w:t xml:space="preserve">67% of adults aged 18 and over </w:t>
      </w:r>
      <w:r w:rsidR="00642501">
        <w:rPr>
          <w:lang w:bidi="ar-SA"/>
        </w:rPr>
        <w:t xml:space="preserve">and </w:t>
      </w:r>
      <w:r w:rsidR="00642501" w:rsidRPr="007A18C8">
        <w:rPr>
          <w:lang w:bidi="ar-SA"/>
        </w:rPr>
        <w:t>27</w:t>
      </w:r>
      <w:r w:rsidR="00642501">
        <w:rPr>
          <w:lang w:bidi="ar-SA"/>
        </w:rPr>
        <w:t xml:space="preserve">% </w:t>
      </w:r>
      <w:r w:rsidR="00642501" w:rsidRPr="007A18C8">
        <w:rPr>
          <w:lang w:bidi="ar-SA"/>
        </w:rPr>
        <w:t>of children and adolescents aged 2</w:t>
      </w:r>
      <w:r w:rsidR="00642501">
        <w:rPr>
          <w:lang w:bidi="ar-SA"/>
        </w:rPr>
        <w:t xml:space="preserve"> to </w:t>
      </w:r>
      <w:r w:rsidR="00642501" w:rsidRPr="007A18C8">
        <w:rPr>
          <w:lang w:bidi="ar-SA"/>
        </w:rPr>
        <w:t>17</w:t>
      </w:r>
      <w:r w:rsidR="00642501">
        <w:rPr>
          <w:lang w:bidi="ar-SA"/>
        </w:rPr>
        <w:t xml:space="preserve"> </w:t>
      </w:r>
      <w:r w:rsidR="008262FF" w:rsidRPr="008262FF">
        <w:rPr>
          <w:lang w:bidi="ar-SA"/>
        </w:rPr>
        <w:t>were living with overweight or obesity</w:t>
      </w:r>
      <w:r w:rsidR="00015688">
        <w:rPr>
          <w:lang w:bidi="ar-SA"/>
        </w:rPr>
        <w:t xml:space="preserve"> in 2024</w:t>
      </w:r>
      <w:r w:rsidR="008262FF">
        <w:rPr>
          <w:lang w:bidi="ar-SA"/>
        </w:rPr>
        <w:t xml:space="preserve"> </w:t>
      </w:r>
      <w:r w:rsidR="00A14E93">
        <w:rPr>
          <w:lang w:bidi="ar-SA"/>
        </w:rPr>
        <w:t>(AIHW 2026)</w:t>
      </w:r>
      <w:r w:rsidR="007A18C8">
        <w:rPr>
          <w:lang w:bidi="ar-SA"/>
        </w:rPr>
        <w:t>.</w:t>
      </w:r>
    </w:p>
    <w:p w14:paraId="39288CA4" w14:textId="6B016DC6" w:rsidR="003758D4" w:rsidRPr="00E37ADD" w:rsidRDefault="002418B3" w:rsidP="007E05DF">
      <w:pPr>
        <w:pStyle w:val="Heading5"/>
        <w:numPr>
          <w:ilvl w:val="3"/>
          <w:numId w:val="55"/>
        </w:numPr>
      </w:pPr>
      <w:r>
        <w:t>A healthier food supply</w:t>
      </w:r>
    </w:p>
    <w:p w14:paraId="314A55DB" w14:textId="1128C66D" w:rsidR="005E3841" w:rsidRDefault="00E37ADD" w:rsidP="00B30707">
      <w:pPr>
        <w:rPr>
          <w:lang w:bidi="ar-SA"/>
        </w:rPr>
      </w:pPr>
      <w:r w:rsidRPr="00E37ADD">
        <w:rPr>
          <w:lang w:bidi="ar-SA"/>
        </w:rPr>
        <w:t>The nutritional content of the packaged food supply may also become healthier over the long term if food businesses are motivated to reformulate food</w:t>
      </w:r>
      <w:r w:rsidR="00DC2A69">
        <w:rPr>
          <w:lang w:bidi="ar-SA"/>
        </w:rPr>
        <w:t xml:space="preserve">s </w:t>
      </w:r>
      <w:r w:rsidRPr="00E37ADD">
        <w:rPr>
          <w:lang w:bidi="ar-SA"/>
        </w:rPr>
        <w:t xml:space="preserve">to gain a </w:t>
      </w:r>
      <w:r w:rsidRPr="00E60254">
        <w:rPr>
          <w:lang w:bidi="ar-SA"/>
        </w:rPr>
        <w:t>higher HSR.</w:t>
      </w:r>
      <w:r w:rsidRPr="00E37ADD">
        <w:rPr>
          <w:lang w:bidi="ar-SA"/>
        </w:rPr>
        <w:t xml:space="preserve"> </w:t>
      </w:r>
      <w:r w:rsidR="00340C9E" w:rsidRPr="00340C9E">
        <w:rPr>
          <w:lang w:bidi="ar-SA"/>
        </w:rPr>
        <w:t xml:space="preserve">A mandatory </w:t>
      </w:r>
      <w:r w:rsidR="00A62313">
        <w:rPr>
          <w:lang w:bidi="ar-SA"/>
        </w:rPr>
        <w:t>HSR</w:t>
      </w:r>
      <w:r w:rsidR="00340C9E" w:rsidRPr="00340C9E">
        <w:rPr>
          <w:lang w:bidi="ar-SA"/>
        </w:rPr>
        <w:t xml:space="preserve"> system may further encourage reform</w:t>
      </w:r>
      <w:r w:rsidR="004B3150">
        <w:rPr>
          <w:lang w:bidi="ar-SA"/>
        </w:rPr>
        <w:t>ul</w:t>
      </w:r>
      <w:r w:rsidR="00340C9E" w:rsidRPr="00340C9E">
        <w:rPr>
          <w:lang w:bidi="ar-SA"/>
        </w:rPr>
        <w:t>ation</w:t>
      </w:r>
      <w:r w:rsidR="000D61E7">
        <w:rPr>
          <w:lang w:bidi="ar-SA"/>
        </w:rPr>
        <w:t xml:space="preserve"> in response </w:t>
      </w:r>
      <w:r w:rsidR="00340C9E" w:rsidRPr="00340C9E">
        <w:rPr>
          <w:lang w:bidi="ar-SA"/>
        </w:rPr>
        <w:t>to market behaviour</w:t>
      </w:r>
      <w:r w:rsidR="0060525D">
        <w:rPr>
          <w:lang w:bidi="ar-SA"/>
        </w:rPr>
        <w:t xml:space="preserve">, </w:t>
      </w:r>
      <w:r w:rsidR="00600373">
        <w:rPr>
          <w:lang w:bidi="ar-SA"/>
        </w:rPr>
        <w:t>particularly</w:t>
      </w:r>
      <w:r w:rsidR="00340C9E" w:rsidRPr="00340C9E">
        <w:rPr>
          <w:lang w:bidi="ar-SA"/>
        </w:rPr>
        <w:t xml:space="preserve"> if a competitor’s comparable </w:t>
      </w:r>
      <w:r w:rsidR="00DC2A69">
        <w:rPr>
          <w:lang w:bidi="ar-SA"/>
        </w:rPr>
        <w:t>food</w:t>
      </w:r>
      <w:r w:rsidR="00340C9E" w:rsidRPr="00340C9E">
        <w:rPr>
          <w:lang w:bidi="ar-SA"/>
        </w:rPr>
        <w:t xml:space="preserve"> receive</w:t>
      </w:r>
      <w:r w:rsidR="00133341">
        <w:rPr>
          <w:lang w:bidi="ar-SA"/>
        </w:rPr>
        <w:t>s</w:t>
      </w:r>
      <w:r w:rsidR="00340C9E" w:rsidRPr="00340C9E">
        <w:rPr>
          <w:lang w:bidi="ar-SA"/>
        </w:rPr>
        <w:t xml:space="preserve"> a superior rating and </w:t>
      </w:r>
      <w:r w:rsidR="001A4058">
        <w:rPr>
          <w:lang w:bidi="ar-SA"/>
        </w:rPr>
        <w:t>is</w:t>
      </w:r>
      <w:r w:rsidR="001A4058" w:rsidRPr="00340C9E">
        <w:rPr>
          <w:lang w:bidi="ar-SA"/>
        </w:rPr>
        <w:t xml:space="preserve"> </w:t>
      </w:r>
      <w:r w:rsidR="00340C9E" w:rsidRPr="00340C9E">
        <w:rPr>
          <w:lang w:bidi="ar-SA"/>
        </w:rPr>
        <w:t>more attractive to consumers.</w:t>
      </w:r>
    </w:p>
    <w:p w14:paraId="45CC8B0E" w14:textId="010EDDF6" w:rsidR="00143463" w:rsidRDefault="00143463">
      <w:pPr>
        <w:widowControl/>
        <w:rPr>
          <w:lang w:bidi="ar-SA"/>
        </w:rPr>
      </w:pPr>
    </w:p>
    <w:p w14:paraId="260B4621" w14:textId="71C18963" w:rsidR="00994A25" w:rsidRPr="009F02DE" w:rsidRDefault="00C368F9" w:rsidP="00994A25">
      <w:pPr>
        <w:widowControl/>
        <w:rPr>
          <w:lang w:bidi="ar-SA"/>
        </w:rPr>
      </w:pPr>
      <w:r w:rsidRPr="00C368F9">
        <w:rPr>
          <w:lang w:bidi="ar-SA"/>
        </w:rPr>
        <w:t xml:space="preserve">FSANZ identified </w:t>
      </w:r>
      <w:r w:rsidR="00994A25">
        <w:rPr>
          <w:lang w:bidi="ar-SA"/>
        </w:rPr>
        <w:t>6</w:t>
      </w:r>
      <w:r w:rsidRPr="00C368F9">
        <w:rPr>
          <w:lang w:bidi="ar-SA"/>
        </w:rPr>
        <w:t xml:space="preserve"> studies investigat</w:t>
      </w:r>
      <w:r w:rsidR="004864D6">
        <w:rPr>
          <w:lang w:bidi="ar-SA"/>
        </w:rPr>
        <w:t>ing</w:t>
      </w:r>
      <w:r w:rsidRPr="00C368F9">
        <w:rPr>
          <w:lang w:bidi="ar-SA"/>
        </w:rPr>
        <w:t xml:space="preserve"> the effect of HSR on the reformulation of packaged foods. Notwithstanding the limitations of these studies, they generally reported </w:t>
      </w:r>
      <w:r w:rsidR="005B7AC0" w:rsidRPr="009F02DE">
        <w:rPr>
          <w:lang w:bidi="ar-SA"/>
        </w:rPr>
        <w:t xml:space="preserve">FoPL had </w:t>
      </w:r>
      <w:r w:rsidRPr="009F02DE">
        <w:rPr>
          <w:lang w:bidi="ar-SA"/>
        </w:rPr>
        <w:t xml:space="preserve">an effect on </w:t>
      </w:r>
      <w:r w:rsidR="00DC2A69" w:rsidRPr="009F02DE">
        <w:rPr>
          <w:lang w:bidi="ar-SA"/>
        </w:rPr>
        <w:t>food</w:t>
      </w:r>
      <w:r w:rsidRPr="009F02DE">
        <w:rPr>
          <w:lang w:bidi="ar-SA"/>
        </w:rPr>
        <w:t xml:space="preserve"> reformulation (</w:t>
      </w:r>
      <w:proofErr w:type="spellStart"/>
      <w:r w:rsidRPr="009F02DE">
        <w:rPr>
          <w:lang w:bidi="ar-SA"/>
        </w:rPr>
        <w:t>Bablani</w:t>
      </w:r>
      <w:proofErr w:type="spellEnd"/>
      <w:r w:rsidRPr="009F02DE">
        <w:rPr>
          <w:lang w:bidi="ar-SA"/>
        </w:rPr>
        <w:t xml:space="preserve"> et al</w:t>
      </w:r>
      <w:r w:rsidR="00994A25" w:rsidRPr="009F02DE">
        <w:rPr>
          <w:lang w:bidi="ar-SA"/>
        </w:rPr>
        <w:t>.</w:t>
      </w:r>
      <w:r w:rsidRPr="009F02DE">
        <w:rPr>
          <w:lang w:bidi="ar-SA"/>
        </w:rPr>
        <w:t xml:space="preserve"> 2020</w:t>
      </w:r>
      <w:r w:rsidR="00994A25" w:rsidRPr="009F02DE">
        <w:rPr>
          <w:lang w:bidi="ar-SA"/>
        </w:rPr>
        <w:t>;</w:t>
      </w:r>
      <w:r w:rsidRPr="009F02DE">
        <w:rPr>
          <w:lang w:bidi="ar-SA"/>
        </w:rPr>
        <w:t xml:space="preserve"> Morrison et al</w:t>
      </w:r>
      <w:r w:rsidR="00994A25" w:rsidRPr="009F02DE">
        <w:rPr>
          <w:lang w:bidi="ar-SA"/>
        </w:rPr>
        <w:t>.</w:t>
      </w:r>
      <w:r w:rsidRPr="009F02DE">
        <w:rPr>
          <w:lang w:bidi="ar-SA"/>
        </w:rPr>
        <w:t xml:space="preserve"> 2019</w:t>
      </w:r>
      <w:r w:rsidR="00994A25" w:rsidRPr="009F02DE">
        <w:rPr>
          <w:lang w:bidi="ar-SA"/>
        </w:rPr>
        <w:t>;</w:t>
      </w:r>
      <w:r w:rsidRPr="009F02DE">
        <w:rPr>
          <w:lang w:bidi="ar-SA"/>
        </w:rPr>
        <w:t xml:space="preserve"> Herrera et al</w:t>
      </w:r>
      <w:r w:rsidR="00994A25" w:rsidRPr="009F02DE">
        <w:rPr>
          <w:lang w:bidi="ar-SA"/>
        </w:rPr>
        <w:t>.</w:t>
      </w:r>
      <w:r w:rsidRPr="009F02DE">
        <w:rPr>
          <w:lang w:bidi="ar-SA"/>
        </w:rPr>
        <w:t xml:space="preserve"> 2018</w:t>
      </w:r>
      <w:r w:rsidR="00994A25" w:rsidRPr="009F02DE">
        <w:rPr>
          <w:lang w:bidi="ar-SA"/>
        </w:rPr>
        <w:t>;</w:t>
      </w:r>
      <w:r w:rsidRPr="009F02DE">
        <w:rPr>
          <w:lang w:bidi="ar-SA"/>
        </w:rPr>
        <w:t xml:space="preserve"> MPI 201</w:t>
      </w:r>
      <w:r w:rsidR="006B416F" w:rsidRPr="009F02DE">
        <w:rPr>
          <w:lang w:bidi="ar-SA"/>
        </w:rPr>
        <w:t>7</w:t>
      </w:r>
      <w:r w:rsidR="00994A25" w:rsidRPr="009F02DE">
        <w:rPr>
          <w:lang w:bidi="ar-SA"/>
        </w:rPr>
        <w:t>;</w:t>
      </w:r>
      <w:r w:rsidRPr="009F02DE">
        <w:rPr>
          <w:lang w:bidi="ar-SA"/>
        </w:rPr>
        <w:t xml:space="preserve"> Ni Mhurchu et al</w:t>
      </w:r>
      <w:r w:rsidR="00994A25" w:rsidRPr="009F02DE">
        <w:rPr>
          <w:lang w:bidi="ar-SA"/>
        </w:rPr>
        <w:t>.</w:t>
      </w:r>
      <w:r w:rsidRPr="009F02DE">
        <w:rPr>
          <w:lang w:bidi="ar-SA"/>
        </w:rPr>
        <w:t xml:space="preserve"> </w:t>
      </w:r>
      <w:r w:rsidR="00994A25" w:rsidRPr="009F02DE">
        <w:rPr>
          <w:lang w:bidi="ar-SA"/>
        </w:rPr>
        <w:t>2017</w:t>
      </w:r>
      <w:r w:rsidR="009F02DE" w:rsidRPr="009F02DE">
        <w:rPr>
          <w:lang w:bidi="ar-SA"/>
        </w:rPr>
        <w:t>b</w:t>
      </w:r>
      <w:r w:rsidRPr="009F02DE">
        <w:rPr>
          <w:lang w:bidi="ar-SA"/>
        </w:rPr>
        <w:t xml:space="preserve">). In Australia and New Zealand, </w:t>
      </w:r>
      <w:proofErr w:type="spellStart"/>
      <w:r w:rsidRPr="009F02DE">
        <w:rPr>
          <w:lang w:bidi="ar-SA"/>
        </w:rPr>
        <w:t>Bablani</w:t>
      </w:r>
      <w:proofErr w:type="spellEnd"/>
      <w:r w:rsidRPr="009F02DE">
        <w:rPr>
          <w:lang w:bidi="ar-SA"/>
        </w:rPr>
        <w:t xml:space="preserve"> et al</w:t>
      </w:r>
      <w:r w:rsidR="00994A25" w:rsidRPr="009F02DE">
        <w:rPr>
          <w:lang w:bidi="ar-SA"/>
        </w:rPr>
        <w:t>.</w:t>
      </w:r>
      <w:r w:rsidRPr="009F02DE">
        <w:rPr>
          <w:lang w:bidi="ar-SA"/>
        </w:rPr>
        <w:t xml:space="preserve"> (2020) </w:t>
      </w:r>
      <w:r w:rsidRPr="009F02DE">
        <w:rPr>
          <w:lang w:bidi="ar-SA"/>
        </w:rPr>
        <w:lastRenderedPageBreak/>
        <w:t xml:space="preserve">found </w:t>
      </w:r>
      <w:r w:rsidR="006E5B5A" w:rsidRPr="009F02DE">
        <w:rPr>
          <w:lang w:bidi="ar-SA"/>
        </w:rPr>
        <w:t>foods</w:t>
      </w:r>
      <w:r w:rsidRPr="009F02DE">
        <w:rPr>
          <w:lang w:bidi="ar-SA"/>
        </w:rPr>
        <w:t xml:space="preserve"> voluntarily adopt</w:t>
      </w:r>
      <w:r w:rsidR="004864D6">
        <w:rPr>
          <w:lang w:bidi="ar-SA"/>
        </w:rPr>
        <w:t>ing</w:t>
      </w:r>
      <w:r w:rsidRPr="009F02DE">
        <w:rPr>
          <w:lang w:bidi="ar-SA"/>
        </w:rPr>
        <w:t xml:space="preserve"> the HSR were 6.5% and 10.7% more likely to increase their HSR rating by ≥0.5 stars respectively</w:t>
      </w:r>
      <w:r w:rsidR="00994A25" w:rsidRPr="009F02DE">
        <w:rPr>
          <w:lang w:bidi="ar-SA"/>
        </w:rPr>
        <w:t>.</w:t>
      </w:r>
      <w:r w:rsidR="00994A25" w:rsidRPr="009F02DE">
        <w:rPr>
          <w:vertAlign w:val="superscript"/>
          <w:lang w:bidi="ar-SA"/>
        </w:rPr>
        <w:footnoteReference w:id="6"/>
      </w:r>
      <w:r w:rsidRPr="009F02DE">
        <w:rPr>
          <w:lang w:bidi="ar-SA"/>
        </w:rPr>
        <w:t xml:space="preserve"> Generally, the most frequent improvement</w:t>
      </w:r>
      <w:r w:rsidR="006860C1" w:rsidRPr="009F02DE">
        <w:rPr>
          <w:lang w:bidi="ar-SA"/>
        </w:rPr>
        <w:t>s</w:t>
      </w:r>
      <w:r w:rsidRPr="009F02DE">
        <w:rPr>
          <w:lang w:bidi="ar-SA"/>
        </w:rPr>
        <w:t xml:space="preserve"> w</w:t>
      </w:r>
      <w:r w:rsidR="006860C1" w:rsidRPr="009F02DE">
        <w:rPr>
          <w:lang w:bidi="ar-SA"/>
        </w:rPr>
        <w:t>ere</w:t>
      </w:r>
      <w:r w:rsidRPr="009F02DE">
        <w:rPr>
          <w:lang w:bidi="ar-SA"/>
        </w:rPr>
        <w:t xml:space="preserve"> observed </w:t>
      </w:r>
      <w:r w:rsidR="0066253D" w:rsidRPr="009F02DE">
        <w:rPr>
          <w:lang w:bidi="ar-SA"/>
        </w:rPr>
        <w:t>following</w:t>
      </w:r>
      <w:r w:rsidR="003E533D" w:rsidRPr="009F02DE">
        <w:rPr>
          <w:lang w:bidi="ar-SA"/>
        </w:rPr>
        <w:t xml:space="preserve"> change</w:t>
      </w:r>
      <w:r w:rsidR="00D31127" w:rsidRPr="009F02DE">
        <w:rPr>
          <w:lang w:bidi="ar-SA"/>
        </w:rPr>
        <w:t>s</w:t>
      </w:r>
      <w:r w:rsidR="003E533D" w:rsidRPr="009F02DE">
        <w:rPr>
          <w:lang w:bidi="ar-SA"/>
        </w:rPr>
        <w:t xml:space="preserve"> </w:t>
      </w:r>
      <w:r w:rsidRPr="009F02DE">
        <w:rPr>
          <w:lang w:bidi="ar-SA"/>
        </w:rPr>
        <w:t>in energy and sodium</w:t>
      </w:r>
      <w:r w:rsidR="006860C1" w:rsidRPr="009F02DE">
        <w:rPr>
          <w:lang w:bidi="ar-SA"/>
        </w:rPr>
        <w:t xml:space="preserve"> levels</w:t>
      </w:r>
      <w:r w:rsidRPr="009F02DE">
        <w:rPr>
          <w:lang w:bidi="ar-SA"/>
        </w:rPr>
        <w:t>.</w:t>
      </w:r>
    </w:p>
    <w:p w14:paraId="7EB78E14" w14:textId="49530252" w:rsidR="00A35FAF" w:rsidRPr="009F02DE" w:rsidRDefault="00A35FAF">
      <w:pPr>
        <w:widowControl/>
        <w:rPr>
          <w:lang w:bidi="ar-SA"/>
        </w:rPr>
      </w:pPr>
    </w:p>
    <w:p w14:paraId="4112C060" w14:textId="15B3F1A0" w:rsidR="00A35FAF" w:rsidRDefault="00B1662A">
      <w:pPr>
        <w:widowControl/>
        <w:rPr>
          <w:lang w:bidi="ar-SA"/>
        </w:rPr>
      </w:pPr>
      <w:r w:rsidRPr="009F02DE">
        <w:rPr>
          <w:lang w:bidi="ar-SA"/>
        </w:rPr>
        <w:t>All</w:t>
      </w:r>
      <w:r w:rsidR="008D74CE" w:rsidRPr="009F02DE">
        <w:rPr>
          <w:lang w:bidi="ar-SA"/>
        </w:rPr>
        <w:t xml:space="preserve"> studies reported findings in energy, of which 3 were improvements (</w:t>
      </w:r>
      <w:proofErr w:type="spellStart"/>
      <w:r w:rsidR="008D74CE" w:rsidRPr="009F02DE">
        <w:rPr>
          <w:lang w:bidi="ar-SA"/>
        </w:rPr>
        <w:t>Bablani</w:t>
      </w:r>
      <w:proofErr w:type="spellEnd"/>
      <w:r w:rsidR="008D74CE" w:rsidRPr="009F02DE">
        <w:rPr>
          <w:lang w:bidi="ar-SA"/>
        </w:rPr>
        <w:t xml:space="preserve"> et al. 2020; Herrera et al. 2018; Ni Mhurchu et al. 2017</w:t>
      </w:r>
      <w:r w:rsidR="009F02DE" w:rsidRPr="009F02DE">
        <w:rPr>
          <w:lang w:bidi="ar-SA"/>
        </w:rPr>
        <w:t>b</w:t>
      </w:r>
      <w:r w:rsidR="008D74CE" w:rsidRPr="009F02DE">
        <w:rPr>
          <w:lang w:bidi="ar-SA"/>
        </w:rPr>
        <w:t>). All of the 5 studies reporting findings in sodium reported improvements (</w:t>
      </w:r>
      <w:proofErr w:type="spellStart"/>
      <w:r w:rsidR="008D74CE" w:rsidRPr="009F02DE">
        <w:rPr>
          <w:lang w:bidi="ar-SA"/>
        </w:rPr>
        <w:t>Bablani</w:t>
      </w:r>
      <w:proofErr w:type="spellEnd"/>
      <w:r w:rsidR="008D74CE" w:rsidRPr="009F02DE">
        <w:rPr>
          <w:lang w:bidi="ar-SA"/>
        </w:rPr>
        <w:t xml:space="preserve"> et al. 2020; Morrison et al. 2019; MPI 201</w:t>
      </w:r>
      <w:r w:rsidR="006B416F" w:rsidRPr="009F02DE">
        <w:rPr>
          <w:lang w:bidi="ar-SA"/>
        </w:rPr>
        <w:t>7</w:t>
      </w:r>
      <w:r w:rsidR="008D74CE" w:rsidRPr="009F02DE">
        <w:rPr>
          <w:lang w:bidi="ar-SA"/>
        </w:rPr>
        <w:t>, Ni Mhurchu et al. 2017</w:t>
      </w:r>
      <w:r w:rsidR="009F02DE" w:rsidRPr="009F02DE">
        <w:rPr>
          <w:lang w:bidi="ar-SA"/>
        </w:rPr>
        <w:t>b</w:t>
      </w:r>
      <w:r w:rsidR="008D74CE" w:rsidRPr="009F02DE">
        <w:rPr>
          <w:lang w:bidi="ar-SA"/>
        </w:rPr>
        <w:t>). Four studies reported findings in sugar, with improvements reported in one (</w:t>
      </w:r>
      <w:proofErr w:type="spellStart"/>
      <w:r w:rsidR="008D74CE" w:rsidRPr="009F02DE">
        <w:rPr>
          <w:lang w:bidi="ar-SA"/>
        </w:rPr>
        <w:t>Bablani</w:t>
      </w:r>
      <w:proofErr w:type="spellEnd"/>
      <w:r w:rsidR="008D74CE" w:rsidRPr="009F02DE">
        <w:rPr>
          <w:lang w:bidi="ar-SA"/>
        </w:rPr>
        <w:t xml:space="preserve"> et al. 2020). Two of 4 studies reported improvements in fibre and one reported a deterioration in fibre (</w:t>
      </w:r>
      <w:proofErr w:type="spellStart"/>
      <w:r w:rsidR="008D74CE" w:rsidRPr="009F02DE">
        <w:rPr>
          <w:lang w:bidi="ar-SA"/>
        </w:rPr>
        <w:t>Ba</w:t>
      </w:r>
      <w:r w:rsidR="002D5015">
        <w:rPr>
          <w:lang w:bidi="ar-SA"/>
        </w:rPr>
        <w:t>bl</w:t>
      </w:r>
      <w:r w:rsidR="008D74CE" w:rsidRPr="009F02DE">
        <w:rPr>
          <w:lang w:bidi="ar-SA"/>
        </w:rPr>
        <w:t>ani</w:t>
      </w:r>
      <w:proofErr w:type="spellEnd"/>
      <w:r w:rsidR="008D74CE" w:rsidRPr="009F02DE">
        <w:rPr>
          <w:lang w:bidi="ar-SA"/>
        </w:rPr>
        <w:t xml:space="preserve"> et al. 2020; Ni Mhurchu et al. 2017</w:t>
      </w:r>
      <w:r w:rsidR="009F02DE" w:rsidRPr="009F02DE">
        <w:rPr>
          <w:lang w:bidi="ar-SA"/>
        </w:rPr>
        <w:t>b</w:t>
      </w:r>
      <w:r w:rsidR="008D74CE" w:rsidRPr="009F02DE">
        <w:rPr>
          <w:lang w:bidi="ar-SA"/>
        </w:rPr>
        <w:t>). Four studies reported findings in saturated fat and protein, of which none were significant</w:t>
      </w:r>
      <w:r w:rsidR="008D74CE" w:rsidRPr="008D74CE">
        <w:rPr>
          <w:lang w:bidi="ar-SA"/>
        </w:rPr>
        <w:t>.</w:t>
      </w:r>
    </w:p>
    <w:p w14:paraId="2A7D95D2" w14:textId="77777777" w:rsidR="00DE0B96" w:rsidRDefault="00DE0B96">
      <w:pPr>
        <w:widowControl/>
        <w:rPr>
          <w:lang w:bidi="ar-SA"/>
        </w:rPr>
      </w:pPr>
    </w:p>
    <w:p w14:paraId="654B5F49" w14:textId="7BF0EE3F" w:rsidR="00DE0B96" w:rsidRDefault="00DE0B96">
      <w:pPr>
        <w:widowControl/>
        <w:rPr>
          <w:lang w:bidi="ar-SA"/>
        </w:rPr>
      </w:pPr>
      <w:r w:rsidRPr="00DE0B96">
        <w:rPr>
          <w:lang w:bidi="ar-SA"/>
        </w:rPr>
        <w:t xml:space="preserve">The heterogeneity of samples and outcome measures precludes the estimation of quantitative effects through meta-analysis. However, the largest study, </w:t>
      </w:r>
      <w:proofErr w:type="spellStart"/>
      <w:r w:rsidRPr="00DE0B96">
        <w:rPr>
          <w:lang w:bidi="ar-SA"/>
        </w:rPr>
        <w:t>Ba</w:t>
      </w:r>
      <w:r w:rsidR="002D5015">
        <w:rPr>
          <w:lang w:bidi="ar-SA"/>
        </w:rPr>
        <w:t>bl</w:t>
      </w:r>
      <w:r w:rsidRPr="00DE0B96">
        <w:rPr>
          <w:lang w:bidi="ar-SA"/>
        </w:rPr>
        <w:t>ani</w:t>
      </w:r>
      <w:proofErr w:type="spellEnd"/>
      <w:r w:rsidRPr="00DE0B96">
        <w:rPr>
          <w:lang w:bidi="ar-SA"/>
        </w:rPr>
        <w:t xml:space="preserve"> et al</w:t>
      </w:r>
      <w:r>
        <w:rPr>
          <w:lang w:bidi="ar-SA"/>
        </w:rPr>
        <w:t>.</w:t>
      </w:r>
      <w:r w:rsidRPr="00DE0B96">
        <w:rPr>
          <w:lang w:bidi="ar-SA"/>
        </w:rPr>
        <w:t xml:space="preserve"> (2020), reported a 0.5%, 1.4% and 1.6% reduction in energy, sodium and fibre</w:t>
      </w:r>
      <w:r>
        <w:rPr>
          <w:lang w:bidi="ar-SA"/>
        </w:rPr>
        <w:t>,</w:t>
      </w:r>
      <w:r w:rsidRPr="00DE0B96">
        <w:rPr>
          <w:lang w:bidi="ar-SA"/>
        </w:rPr>
        <w:t xml:space="preserve"> respectively</w:t>
      </w:r>
      <w:r>
        <w:rPr>
          <w:lang w:bidi="ar-SA"/>
        </w:rPr>
        <w:t>,</w:t>
      </w:r>
      <w:r w:rsidRPr="00DE0B96">
        <w:rPr>
          <w:lang w:bidi="ar-SA"/>
        </w:rPr>
        <w:t xml:space="preserve"> in Australia. In New Zealand, a 4% and 2.3% reduction in sodium and total sugar</w:t>
      </w:r>
      <w:r>
        <w:rPr>
          <w:lang w:bidi="ar-SA"/>
        </w:rPr>
        <w:t xml:space="preserve"> was re</w:t>
      </w:r>
      <w:r w:rsidR="00185566">
        <w:rPr>
          <w:lang w:bidi="ar-SA"/>
        </w:rPr>
        <w:t>ported</w:t>
      </w:r>
      <w:r w:rsidRPr="00DE0B96">
        <w:rPr>
          <w:lang w:bidi="ar-SA"/>
        </w:rPr>
        <w:t xml:space="preserve">, </w:t>
      </w:r>
      <w:r w:rsidR="00185566">
        <w:rPr>
          <w:lang w:bidi="ar-SA"/>
        </w:rPr>
        <w:t>along with</w:t>
      </w:r>
      <w:r w:rsidRPr="00DE0B96">
        <w:rPr>
          <w:lang w:bidi="ar-SA"/>
        </w:rPr>
        <w:t xml:space="preserve"> a 1.9% increase in fibre.</w:t>
      </w:r>
    </w:p>
    <w:p w14:paraId="19C23F01" w14:textId="77777777" w:rsidR="008D74CE" w:rsidRDefault="008D74CE">
      <w:pPr>
        <w:widowControl/>
        <w:rPr>
          <w:lang w:bidi="ar-SA"/>
        </w:rPr>
      </w:pPr>
    </w:p>
    <w:p w14:paraId="48F30AB6" w14:textId="06DCCF7C" w:rsidR="00F21CDE" w:rsidRDefault="00F21CDE">
      <w:pPr>
        <w:widowControl/>
        <w:rPr>
          <w:lang w:bidi="ar-SA"/>
        </w:rPr>
      </w:pPr>
      <w:r w:rsidRPr="00F21CDE">
        <w:rPr>
          <w:lang w:bidi="ar-SA"/>
        </w:rPr>
        <w:t xml:space="preserve">Taken overall, the findings suggest reformulation of </w:t>
      </w:r>
      <w:r w:rsidR="006E5B5A">
        <w:rPr>
          <w:lang w:bidi="ar-SA"/>
        </w:rPr>
        <w:t>food</w:t>
      </w:r>
      <w:r w:rsidRPr="00F21CDE">
        <w:rPr>
          <w:lang w:bidi="ar-SA"/>
        </w:rPr>
        <w:t>s following the introduction of HSR led to reductions in nutrients of concern in packaged foods displaying</w:t>
      </w:r>
      <w:r w:rsidR="009A44B5">
        <w:rPr>
          <w:lang w:bidi="ar-SA"/>
        </w:rPr>
        <w:t xml:space="preserve"> the</w:t>
      </w:r>
      <w:r w:rsidRPr="00F21CDE">
        <w:rPr>
          <w:lang w:bidi="ar-SA"/>
        </w:rPr>
        <w:t xml:space="preserve"> HSR.</w:t>
      </w:r>
    </w:p>
    <w:p w14:paraId="1FD7ECF3" w14:textId="77777777" w:rsidR="00F21CDE" w:rsidRDefault="00F21CDE">
      <w:pPr>
        <w:widowControl/>
        <w:rPr>
          <w:lang w:bidi="ar-SA"/>
        </w:rPr>
      </w:pPr>
    </w:p>
    <w:p w14:paraId="7306D8FE" w14:textId="5DBC0C5E" w:rsidR="005E0B2C" w:rsidRDefault="005E0B2C" w:rsidP="00B30707">
      <w:pPr>
        <w:rPr>
          <w:lang w:bidi="ar-SA"/>
        </w:rPr>
      </w:pPr>
      <w:r>
        <w:rPr>
          <w:lang w:bidi="ar-SA"/>
        </w:rPr>
        <w:t>T</w:t>
      </w:r>
      <w:r w:rsidRPr="00BB2568">
        <w:rPr>
          <w:lang w:bidi="ar-SA"/>
        </w:rPr>
        <w:t xml:space="preserve">he potential </w:t>
      </w:r>
      <w:r>
        <w:rPr>
          <w:lang w:bidi="ar-SA"/>
        </w:rPr>
        <w:t xml:space="preserve">impact of </w:t>
      </w:r>
      <w:r w:rsidRPr="00BB2568">
        <w:rPr>
          <w:lang w:bidi="ar-SA"/>
        </w:rPr>
        <w:t xml:space="preserve">reformulation in New Zealand has been </w:t>
      </w:r>
      <w:r w:rsidRPr="00011652">
        <w:rPr>
          <w:lang w:bidi="ar-SA"/>
        </w:rPr>
        <w:t xml:space="preserve">modelled </w:t>
      </w:r>
      <w:r>
        <w:rPr>
          <w:lang w:bidi="ar-SA"/>
        </w:rPr>
        <w:t xml:space="preserve">by </w:t>
      </w:r>
      <w:r w:rsidRPr="00011652">
        <w:rPr>
          <w:lang w:bidi="ar-SA"/>
        </w:rPr>
        <w:t xml:space="preserve">Cleghorn et </w:t>
      </w:r>
      <w:r w:rsidR="009A44B5">
        <w:rPr>
          <w:lang w:bidi="ar-SA"/>
        </w:rPr>
        <w:t>al.</w:t>
      </w:r>
      <w:r w:rsidRPr="00011652">
        <w:rPr>
          <w:lang w:bidi="ar-SA"/>
        </w:rPr>
        <w:t xml:space="preserve"> (2025). </w:t>
      </w:r>
      <w:r w:rsidR="009827E6">
        <w:rPr>
          <w:lang w:bidi="ar-SA"/>
        </w:rPr>
        <w:t xml:space="preserve">Population health gains and </w:t>
      </w:r>
      <w:r w:rsidRPr="00011652">
        <w:rPr>
          <w:lang w:bidi="ar-SA"/>
        </w:rPr>
        <w:t>$568 million (NZD) in</w:t>
      </w:r>
      <w:r w:rsidR="00C45068">
        <w:rPr>
          <w:lang w:bidi="ar-SA"/>
        </w:rPr>
        <w:t xml:space="preserve"> health sector</w:t>
      </w:r>
      <w:r w:rsidRPr="00011652">
        <w:rPr>
          <w:lang w:bidi="ar-SA"/>
        </w:rPr>
        <w:t xml:space="preserve"> cost</w:t>
      </w:r>
      <w:r>
        <w:rPr>
          <w:lang w:bidi="ar-SA"/>
        </w:rPr>
        <w:t xml:space="preserve"> savings </w:t>
      </w:r>
      <w:r w:rsidR="00095CC8">
        <w:rPr>
          <w:lang w:bidi="ar-SA"/>
        </w:rPr>
        <w:t>could be</w:t>
      </w:r>
      <w:r>
        <w:rPr>
          <w:lang w:bidi="ar-SA"/>
        </w:rPr>
        <w:t xml:space="preserve"> found if the HSR were made mandatory in 2025, compared to $8 million saved if the system remained voluntary.</w:t>
      </w:r>
    </w:p>
    <w:p w14:paraId="493B0C63" w14:textId="77777777" w:rsidR="005E0B2C" w:rsidRDefault="005E0B2C" w:rsidP="00B30707">
      <w:pPr>
        <w:rPr>
          <w:lang w:bidi="ar-SA"/>
        </w:rPr>
      </w:pPr>
    </w:p>
    <w:p w14:paraId="485EF273" w14:textId="07096707" w:rsidR="007A7023" w:rsidRDefault="25356517" w:rsidP="007A7023">
      <w:pPr>
        <w:rPr>
          <w:highlight w:val="yellow"/>
          <w:lang w:bidi="ar-SA"/>
        </w:rPr>
      </w:pPr>
      <w:r w:rsidRPr="24D19399">
        <w:rPr>
          <w:lang w:bidi="ar-SA"/>
        </w:rPr>
        <w:t xml:space="preserve">Some stakeholders disagreed with reformulation </w:t>
      </w:r>
      <w:r w:rsidR="1F3FEA00" w:rsidRPr="3B49199B">
        <w:rPr>
          <w:lang w:bidi="ar-SA"/>
        </w:rPr>
        <w:t xml:space="preserve">producing a genuine benefit to public </w:t>
      </w:r>
      <w:r w:rsidR="00124ED2" w:rsidRPr="3B49199B">
        <w:rPr>
          <w:lang w:bidi="ar-SA"/>
        </w:rPr>
        <w:t>health and</w:t>
      </w:r>
      <w:r w:rsidR="1F3FEA00" w:rsidRPr="3B49199B">
        <w:rPr>
          <w:lang w:bidi="ar-SA"/>
        </w:rPr>
        <w:t xml:space="preserve"> were concerned </w:t>
      </w:r>
      <w:r w:rsidR="4A8A63E9" w:rsidRPr="2861E6C3">
        <w:rPr>
          <w:lang w:bidi="ar-SA"/>
        </w:rPr>
        <w:t>reformulation</w:t>
      </w:r>
      <w:r w:rsidR="4A8A63E9" w:rsidRPr="021484D0">
        <w:rPr>
          <w:lang w:bidi="ar-SA"/>
        </w:rPr>
        <w:t xml:space="preserve"> to improve HSR scores may not be making meaning</w:t>
      </w:r>
      <w:r w:rsidR="00D25AC9">
        <w:rPr>
          <w:lang w:bidi="ar-SA"/>
        </w:rPr>
        <w:t>ful</w:t>
      </w:r>
      <w:r w:rsidR="4A8A63E9" w:rsidRPr="021484D0">
        <w:rPr>
          <w:lang w:bidi="ar-SA"/>
        </w:rPr>
        <w:t xml:space="preserve"> nutritional improvements.</w:t>
      </w:r>
    </w:p>
    <w:p w14:paraId="13496DFD" w14:textId="77777777" w:rsidR="007A7023" w:rsidRDefault="007A7023" w:rsidP="00DE6BA6">
      <w:pPr>
        <w:rPr>
          <w:lang w:bidi="ar-SA"/>
        </w:rPr>
      </w:pPr>
    </w:p>
    <w:p w14:paraId="65D3D458" w14:textId="56A2AE18" w:rsidR="7B93CEBE" w:rsidRDefault="00E37ADD" w:rsidP="7B93CEBE">
      <w:pPr>
        <w:rPr>
          <w:lang w:bidi="ar-SA"/>
        </w:rPr>
      </w:pPr>
      <w:r w:rsidRPr="005F3E20">
        <w:rPr>
          <w:lang w:bidi="ar-SA"/>
        </w:rPr>
        <w:t xml:space="preserve">FSANZ </w:t>
      </w:r>
      <w:r w:rsidR="00A03519">
        <w:rPr>
          <w:lang w:bidi="ar-SA"/>
        </w:rPr>
        <w:t xml:space="preserve">has </w:t>
      </w:r>
      <w:r w:rsidR="00A03519" w:rsidRPr="00BB2568">
        <w:rPr>
          <w:lang w:bidi="ar-SA"/>
        </w:rPr>
        <w:t xml:space="preserve">engaged </w:t>
      </w:r>
      <w:r w:rsidR="00EA2DC5" w:rsidRPr="00BB2568">
        <w:rPr>
          <w:lang w:bidi="ar-SA"/>
        </w:rPr>
        <w:t>a consultant</w:t>
      </w:r>
      <w:r w:rsidRPr="005F3E20">
        <w:rPr>
          <w:lang w:bidi="ar-SA"/>
        </w:rPr>
        <w:t xml:space="preserve"> </w:t>
      </w:r>
      <w:r w:rsidR="00EA2DC5">
        <w:rPr>
          <w:lang w:bidi="ar-SA"/>
        </w:rPr>
        <w:t>to</w:t>
      </w:r>
      <w:r w:rsidRPr="005F3E20">
        <w:rPr>
          <w:lang w:bidi="ar-SA"/>
        </w:rPr>
        <w:t xml:space="preserve"> model</w:t>
      </w:r>
      <w:r w:rsidR="008D2741">
        <w:rPr>
          <w:lang w:bidi="ar-SA"/>
        </w:rPr>
        <w:t xml:space="preserve"> health outcomes that may </w:t>
      </w:r>
      <w:r w:rsidR="00066062">
        <w:rPr>
          <w:lang w:bidi="ar-SA"/>
        </w:rPr>
        <w:t>result</w:t>
      </w:r>
      <w:r w:rsidR="007A7023">
        <w:rPr>
          <w:lang w:bidi="ar-SA"/>
        </w:rPr>
        <w:t xml:space="preserve"> from reformulation in the food supply</w:t>
      </w:r>
      <w:r w:rsidR="00BC6BB2">
        <w:rPr>
          <w:lang w:bidi="ar-SA"/>
        </w:rPr>
        <w:t>. Th</w:t>
      </w:r>
      <w:r w:rsidR="00A14DB6">
        <w:rPr>
          <w:lang w:bidi="ar-SA"/>
        </w:rPr>
        <w:t>e</w:t>
      </w:r>
      <w:r w:rsidRPr="005F3E20">
        <w:rPr>
          <w:lang w:bidi="ar-SA"/>
        </w:rPr>
        <w:t xml:space="preserve"> </w:t>
      </w:r>
      <w:r w:rsidR="009261A5">
        <w:rPr>
          <w:lang w:bidi="ar-SA"/>
        </w:rPr>
        <w:t>results</w:t>
      </w:r>
      <w:r w:rsidR="00A14DB6">
        <w:rPr>
          <w:lang w:bidi="ar-SA"/>
        </w:rPr>
        <w:t xml:space="preserve"> of the modelling </w:t>
      </w:r>
      <w:r w:rsidRPr="005F3E20">
        <w:rPr>
          <w:lang w:bidi="ar-SA"/>
        </w:rPr>
        <w:t xml:space="preserve">would be provided in </w:t>
      </w:r>
      <w:r w:rsidR="00B16264">
        <w:rPr>
          <w:lang w:bidi="ar-SA"/>
        </w:rPr>
        <w:t>the</w:t>
      </w:r>
      <w:r w:rsidRPr="005F3E20">
        <w:rPr>
          <w:lang w:bidi="ar-SA"/>
        </w:rPr>
        <w:t xml:space="preserve"> </w:t>
      </w:r>
      <w:r w:rsidR="00EB2F20">
        <w:rPr>
          <w:lang w:bidi="ar-SA"/>
        </w:rPr>
        <w:t>decision R</w:t>
      </w:r>
      <w:r w:rsidR="00015C6E">
        <w:rPr>
          <w:lang w:bidi="ar-SA"/>
        </w:rPr>
        <w:t>IS</w:t>
      </w:r>
      <w:r w:rsidRPr="005F3E20">
        <w:rPr>
          <w:lang w:bidi="ar-SA"/>
        </w:rPr>
        <w:t xml:space="preserve"> for this proposal.</w:t>
      </w:r>
    </w:p>
    <w:p w14:paraId="438881AC" w14:textId="1327ED8A" w:rsidR="00E37ADD" w:rsidRPr="00E37ADD" w:rsidRDefault="00E37ADD" w:rsidP="007E05DF">
      <w:pPr>
        <w:pStyle w:val="Heading3"/>
        <w:numPr>
          <w:ilvl w:val="1"/>
          <w:numId w:val="55"/>
        </w:numPr>
      </w:pPr>
      <w:bookmarkStart w:id="31" w:name="_Toc225173621"/>
      <w:bookmarkStart w:id="32" w:name="_Toc243655776"/>
      <w:r w:rsidRPr="00E37ADD">
        <w:t xml:space="preserve">Impacts </w:t>
      </w:r>
      <w:r w:rsidR="004C4045">
        <w:t>to</w:t>
      </w:r>
      <w:r w:rsidRPr="00E37ADD">
        <w:t xml:space="preserve"> food </w:t>
      </w:r>
      <w:r w:rsidR="00CB0858">
        <w:t>businesses of option 2</w:t>
      </w:r>
      <w:bookmarkEnd w:id="31"/>
      <w:bookmarkEnd w:id="32"/>
    </w:p>
    <w:p w14:paraId="7A83D3A8" w14:textId="601071DB" w:rsidR="00E6261B" w:rsidRPr="00D16BD4" w:rsidRDefault="008C1294" w:rsidP="00D16BD4">
      <w:pPr>
        <w:pStyle w:val="FSHighlightBox-Blue"/>
        <w:rPr>
          <w:sz w:val="20"/>
        </w:rPr>
      </w:pPr>
      <w:r w:rsidRPr="00D16BD4">
        <w:rPr>
          <w:sz w:val="20"/>
          <w:szCs w:val="24"/>
        </w:rPr>
        <w:t xml:space="preserve">Refer to Appendix B for </w:t>
      </w:r>
      <w:r w:rsidR="008A2390" w:rsidRPr="00D16BD4">
        <w:rPr>
          <w:sz w:val="20"/>
          <w:szCs w:val="24"/>
        </w:rPr>
        <w:t xml:space="preserve">the assumptions used in </w:t>
      </w:r>
      <w:r w:rsidR="00F85116" w:rsidRPr="00D16BD4">
        <w:rPr>
          <w:sz w:val="20"/>
          <w:szCs w:val="24"/>
        </w:rPr>
        <w:t>the following analysis.</w:t>
      </w:r>
    </w:p>
    <w:p w14:paraId="66E38783" w14:textId="23010E06" w:rsidR="00E37ADD" w:rsidRPr="00E37ADD" w:rsidRDefault="00E37ADD" w:rsidP="00E37ADD">
      <w:pPr>
        <w:rPr>
          <w:lang w:bidi="ar-SA"/>
        </w:rPr>
      </w:pPr>
      <w:r w:rsidRPr="00E37ADD">
        <w:rPr>
          <w:lang w:bidi="ar-SA"/>
        </w:rPr>
        <w:t>Australian and New Zealand food businesses will be impacted by:</w:t>
      </w:r>
    </w:p>
    <w:p w14:paraId="54314245" w14:textId="0B72C13D" w:rsidR="004E7793" w:rsidRDefault="00E37ADD" w:rsidP="00E37ADD">
      <w:pPr>
        <w:pStyle w:val="FSBullet1"/>
      </w:pPr>
      <w:r w:rsidRPr="00E37ADD">
        <w:t xml:space="preserve">requiring the HSR </w:t>
      </w:r>
      <w:r w:rsidR="00740E65">
        <w:t xml:space="preserve">symbol </w:t>
      </w:r>
      <w:r w:rsidRPr="00E37ADD">
        <w:t xml:space="preserve">on </w:t>
      </w:r>
      <w:r w:rsidR="00740E65">
        <w:t>most</w:t>
      </w:r>
      <w:r w:rsidRPr="00E37ADD">
        <w:t xml:space="preserve"> packaged food</w:t>
      </w:r>
      <w:r w:rsidR="006E5B5A">
        <w:t xml:space="preserve">s </w:t>
      </w:r>
      <w:r w:rsidRPr="00E37ADD">
        <w:t>for retail sale in Australia and New Zealand</w:t>
      </w:r>
    </w:p>
    <w:p w14:paraId="3A807E14" w14:textId="62AC38DF" w:rsidR="002D3869" w:rsidRDefault="00E37ADD" w:rsidP="0030619F">
      <w:pPr>
        <w:pStyle w:val="FSBullet1"/>
      </w:pPr>
      <w:r w:rsidRPr="00E37ADD">
        <w:t>updates made to the HSR</w:t>
      </w:r>
      <w:r w:rsidR="0015233D">
        <w:t xml:space="preserve"> system</w:t>
      </w:r>
      <w:r w:rsidRPr="00E37ADD">
        <w:t xml:space="preserve"> for </w:t>
      </w:r>
      <w:r w:rsidR="006E5B5A">
        <w:t>food</w:t>
      </w:r>
      <w:r w:rsidRPr="00E37ADD">
        <w:t>s already displaying the HSR</w:t>
      </w:r>
      <w:r w:rsidR="0015233D">
        <w:t xml:space="preserve"> symbol</w:t>
      </w:r>
      <w:r w:rsidRPr="00E37ADD">
        <w:t>.</w:t>
      </w:r>
    </w:p>
    <w:p w14:paraId="4385023E" w14:textId="77777777" w:rsidR="00715A6F" w:rsidRDefault="00715A6F" w:rsidP="00E04F3C">
      <w:pPr>
        <w:rPr>
          <w:lang w:bidi="ar-SA"/>
        </w:rPr>
      </w:pPr>
    </w:p>
    <w:p w14:paraId="0CC39875" w14:textId="58A43572" w:rsidR="002804F3" w:rsidRDefault="002804F3" w:rsidP="00E04F3C">
      <w:pPr>
        <w:rPr>
          <w:lang w:bidi="ar-SA"/>
        </w:rPr>
      </w:pPr>
      <w:r>
        <w:rPr>
          <w:lang w:bidi="ar-SA"/>
        </w:rPr>
        <w:t>An inherent</w:t>
      </w:r>
      <w:r w:rsidRPr="00E37ADD">
        <w:rPr>
          <w:lang w:bidi="ar-SA"/>
        </w:rPr>
        <w:t xml:space="preserve"> impact of </w:t>
      </w:r>
      <w:r>
        <w:rPr>
          <w:lang w:bidi="ar-SA"/>
        </w:rPr>
        <w:t>option 2</w:t>
      </w:r>
      <w:r w:rsidRPr="00E37ADD">
        <w:rPr>
          <w:lang w:bidi="ar-SA"/>
        </w:rPr>
        <w:t xml:space="preserve"> are transfers that might occur </w:t>
      </w:r>
      <w:r>
        <w:rPr>
          <w:lang w:bidi="ar-SA"/>
        </w:rPr>
        <w:t xml:space="preserve">between food businesses. </w:t>
      </w:r>
      <w:r w:rsidR="0093387E">
        <w:rPr>
          <w:lang w:bidi="ar-SA"/>
        </w:rPr>
        <w:t>Some</w:t>
      </w:r>
      <w:r>
        <w:rPr>
          <w:lang w:bidi="ar-SA"/>
        </w:rPr>
        <w:t xml:space="preserve"> businesses </w:t>
      </w:r>
      <w:r w:rsidR="0093387E">
        <w:rPr>
          <w:lang w:bidi="ar-SA"/>
        </w:rPr>
        <w:t xml:space="preserve">may </w:t>
      </w:r>
      <w:r>
        <w:rPr>
          <w:lang w:bidi="ar-SA"/>
        </w:rPr>
        <w:t>sell more and others less</w:t>
      </w:r>
      <w:r w:rsidR="000A3EEA">
        <w:rPr>
          <w:lang w:bidi="ar-SA"/>
        </w:rPr>
        <w:t>,</w:t>
      </w:r>
      <w:r w:rsidR="00FC343B">
        <w:rPr>
          <w:lang w:bidi="ar-SA"/>
        </w:rPr>
        <w:t xml:space="preserve"> if greater</w:t>
      </w:r>
      <w:r>
        <w:rPr>
          <w:lang w:bidi="ar-SA"/>
        </w:rPr>
        <w:t xml:space="preserve"> transparency of the nutritional profile of foods </w:t>
      </w:r>
      <w:r w:rsidR="004B10EF">
        <w:rPr>
          <w:lang w:bidi="ar-SA"/>
        </w:rPr>
        <w:t xml:space="preserve">leads </w:t>
      </w:r>
      <w:r>
        <w:rPr>
          <w:lang w:bidi="ar-SA"/>
        </w:rPr>
        <w:t xml:space="preserve">to consumers changing their </w:t>
      </w:r>
      <w:r w:rsidR="00E4389D">
        <w:rPr>
          <w:lang w:bidi="ar-SA"/>
        </w:rPr>
        <w:t>purchasing behaviours</w:t>
      </w:r>
      <w:r w:rsidRPr="00E37ADD">
        <w:rPr>
          <w:lang w:bidi="ar-SA"/>
        </w:rPr>
        <w:t>.</w:t>
      </w:r>
    </w:p>
    <w:p w14:paraId="49049B79" w14:textId="77777777" w:rsidR="002804F3" w:rsidRDefault="002804F3" w:rsidP="00E04F3C">
      <w:pPr>
        <w:rPr>
          <w:lang w:bidi="ar-SA"/>
        </w:rPr>
      </w:pPr>
    </w:p>
    <w:p w14:paraId="00BC49D5" w14:textId="66484744" w:rsidR="006F5558" w:rsidRDefault="006F32A0" w:rsidP="000C543E">
      <w:r>
        <w:t>This</w:t>
      </w:r>
      <w:r w:rsidR="00D550BC">
        <w:t xml:space="preserve"> proposal</w:t>
      </w:r>
      <w:r w:rsidR="00D550BC">
        <w:rPr>
          <w:lang w:bidi="ar-SA"/>
        </w:rPr>
        <w:t xml:space="preserve"> </w:t>
      </w:r>
      <w:r>
        <w:rPr>
          <w:lang w:bidi="ar-SA"/>
        </w:rPr>
        <w:t>covers a wide range of food</w:t>
      </w:r>
      <w:r w:rsidR="006E5B5A">
        <w:rPr>
          <w:lang w:bidi="ar-SA"/>
        </w:rPr>
        <w:t>s</w:t>
      </w:r>
      <w:r>
        <w:rPr>
          <w:lang w:bidi="ar-SA"/>
        </w:rPr>
        <w:t>, ranging from</w:t>
      </w:r>
      <w:r w:rsidR="00F0090F">
        <w:rPr>
          <w:lang w:bidi="ar-SA"/>
        </w:rPr>
        <w:t xml:space="preserve"> </w:t>
      </w:r>
      <w:r w:rsidR="006E5B5A">
        <w:rPr>
          <w:lang w:bidi="ar-SA"/>
        </w:rPr>
        <w:t>food</w:t>
      </w:r>
      <w:r w:rsidR="00F0090F">
        <w:rPr>
          <w:lang w:bidi="ar-SA"/>
        </w:rPr>
        <w:t xml:space="preserve"> sold</w:t>
      </w:r>
      <w:r>
        <w:rPr>
          <w:lang w:bidi="ar-SA"/>
        </w:rPr>
        <w:t xml:space="preserve"> </w:t>
      </w:r>
      <w:r w:rsidR="008D2741">
        <w:rPr>
          <w:lang w:bidi="ar-SA"/>
        </w:rPr>
        <w:t xml:space="preserve">by </w:t>
      </w:r>
      <w:r>
        <w:rPr>
          <w:lang w:bidi="ar-SA"/>
        </w:rPr>
        <w:t xml:space="preserve">small-batch manufacturers </w:t>
      </w:r>
      <w:r w:rsidR="003D53FF">
        <w:rPr>
          <w:lang w:bidi="ar-SA"/>
        </w:rPr>
        <w:t xml:space="preserve">(i.e. </w:t>
      </w:r>
      <w:r>
        <w:rPr>
          <w:lang w:bidi="ar-SA"/>
        </w:rPr>
        <w:t>sold at a farmers market</w:t>
      </w:r>
      <w:r w:rsidR="003D53FF">
        <w:rPr>
          <w:lang w:bidi="ar-SA"/>
        </w:rPr>
        <w:t>)</w:t>
      </w:r>
      <w:r>
        <w:rPr>
          <w:lang w:bidi="ar-SA"/>
        </w:rPr>
        <w:t xml:space="preserve">, to </w:t>
      </w:r>
      <w:r w:rsidR="00C8024C">
        <w:rPr>
          <w:lang w:bidi="ar-SA"/>
        </w:rPr>
        <w:t>food</w:t>
      </w:r>
      <w:r>
        <w:rPr>
          <w:lang w:bidi="ar-SA"/>
        </w:rPr>
        <w:t xml:space="preserve"> from large multi-national companies.</w:t>
      </w:r>
      <w:r w:rsidR="006F5558">
        <w:rPr>
          <w:lang w:bidi="ar-SA"/>
        </w:rPr>
        <w:t xml:space="preserve"> </w:t>
      </w:r>
      <w:r w:rsidR="000667ED" w:rsidRPr="00E37ADD">
        <w:t>Proposed changes are likely to impact individual businesses in different ways.</w:t>
      </w:r>
    </w:p>
    <w:p w14:paraId="7E91F31A" w14:textId="77777777" w:rsidR="001E70D5" w:rsidRDefault="001E70D5" w:rsidP="000C543E"/>
    <w:p w14:paraId="44E98837" w14:textId="4E237560" w:rsidR="000C543E" w:rsidRDefault="000C543E" w:rsidP="000C543E">
      <w:pPr>
        <w:rPr>
          <w:lang w:bidi="ar-SA"/>
        </w:rPr>
      </w:pPr>
      <w:r w:rsidRPr="00027559">
        <w:rPr>
          <w:lang w:bidi="ar-SA"/>
        </w:rPr>
        <w:t xml:space="preserve">Table </w:t>
      </w:r>
      <w:r w:rsidR="001B6BDF">
        <w:rPr>
          <w:lang w:bidi="ar-SA"/>
        </w:rPr>
        <w:t>7</w:t>
      </w:r>
      <w:r w:rsidR="00597A79">
        <w:rPr>
          <w:lang w:bidi="ar-SA"/>
        </w:rPr>
        <w:t xml:space="preserve"> </w:t>
      </w:r>
      <w:r w:rsidRPr="00027559">
        <w:rPr>
          <w:lang w:bidi="ar-SA"/>
        </w:rPr>
        <w:t xml:space="preserve">estimates the number of food and beverage manufacturers in Australia and New </w:t>
      </w:r>
      <w:r w:rsidRPr="00027559">
        <w:rPr>
          <w:lang w:bidi="ar-SA"/>
        </w:rPr>
        <w:lastRenderedPageBreak/>
        <w:t xml:space="preserve">Zealand that may be impacted by </w:t>
      </w:r>
      <w:r w:rsidR="00EB4F89">
        <w:rPr>
          <w:lang w:bidi="ar-SA"/>
        </w:rPr>
        <w:t xml:space="preserve">Proposal </w:t>
      </w:r>
      <w:r w:rsidRPr="00027559">
        <w:rPr>
          <w:lang w:bidi="ar-SA"/>
        </w:rPr>
        <w:t>P1067.</w:t>
      </w:r>
    </w:p>
    <w:p w14:paraId="4E1B8D9B" w14:textId="415AC236" w:rsidR="000C543E" w:rsidRDefault="000C543E" w:rsidP="009809C2">
      <w:pPr>
        <w:pStyle w:val="FSTableFigureHeading"/>
        <w:ind w:left="0" w:firstLine="0"/>
      </w:pPr>
      <w:r>
        <w:t xml:space="preserve">Table </w:t>
      </w:r>
      <w:r w:rsidR="001B6BDF">
        <w:t>7</w:t>
      </w:r>
      <w:r>
        <w:t xml:space="preserve">. </w:t>
      </w:r>
      <w:r w:rsidR="009809C2">
        <w:t>F</w:t>
      </w:r>
      <w:r>
        <w:t>ood and beverage manufacturers in Australia and New Zealand</w:t>
      </w:r>
      <w:r w:rsidR="009809C2">
        <w:t xml:space="preserve"> by business size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347"/>
        <w:gridCol w:w="2885"/>
      </w:tblGrid>
      <w:tr w:rsidR="000C543E" w:rsidRPr="00EF10A9" w14:paraId="4C0FF30A" w14:textId="77777777">
        <w:tc>
          <w:tcPr>
            <w:tcW w:w="3828" w:type="dxa"/>
            <w:tcBorders>
              <w:bottom w:val="single" w:sz="4" w:space="0" w:color="149A9A"/>
            </w:tcBorders>
          </w:tcPr>
          <w:p w14:paraId="1214552B" w14:textId="77777777" w:rsidR="000C543E" w:rsidRPr="00EF10A9" w:rsidRDefault="000C543E">
            <w:pPr>
              <w:rPr>
                <w:rFonts w:ascii="Open Sans" w:hAnsi="Open Sans" w:cs="Open Sans"/>
                <w:sz w:val="19"/>
                <w:szCs w:val="19"/>
                <w:lang w:bidi="ar-SA"/>
              </w:rPr>
            </w:pPr>
          </w:p>
        </w:tc>
        <w:tc>
          <w:tcPr>
            <w:tcW w:w="2347" w:type="dxa"/>
            <w:tcBorders>
              <w:bottom w:val="single" w:sz="4" w:space="0" w:color="149A9A"/>
            </w:tcBorders>
            <w:shd w:val="clear" w:color="auto" w:fill="0A4865"/>
            <w:vAlign w:val="center"/>
          </w:tcPr>
          <w:p w14:paraId="31140EA4" w14:textId="77777777" w:rsidR="000C543E" w:rsidRPr="00EF10A9" w:rsidRDefault="000C543E">
            <w:pPr>
              <w:jc w:val="center"/>
              <w:rPr>
                <w:rFonts w:ascii="Open Sans" w:hAnsi="Open Sans" w:cs="Open Sans"/>
                <w:b/>
                <w:bCs/>
                <w:sz w:val="19"/>
                <w:szCs w:val="19"/>
                <w:lang w:bidi="ar-SA"/>
              </w:rPr>
            </w:pPr>
            <w:r w:rsidRPr="00EF10A9">
              <w:rPr>
                <w:rFonts w:ascii="Open Sans" w:hAnsi="Open Sans" w:cs="Open Sans"/>
                <w:b/>
                <w:bCs/>
                <w:sz w:val="19"/>
                <w:szCs w:val="19"/>
                <w:lang w:bidi="ar-SA"/>
              </w:rPr>
              <w:t>Australia</w:t>
            </w:r>
          </w:p>
        </w:tc>
        <w:tc>
          <w:tcPr>
            <w:tcW w:w="2885" w:type="dxa"/>
            <w:tcBorders>
              <w:bottom w:val="single" w:sz="4" w:space="0" w:color="149A9A"/>
            </w:tcBorders>
            <w:shd w:val="clear" w:color="auto" w:fill="0A4865"/>
            <w:vAlign w:val="center"/>
          </w:tcPr>
          <w:p w14:paraId="69827002" w14:textId="77777777" w:rsidR="000C543E" w:rsidRPr="00EF10A9" w:rsidRDefault="000C543E">
            <w:pPr>
              <w:jc w:val="center"/>
              <w:rPr>
                <w:rFonts w:ascii="Open Sans" w:hAnsi="Open Sans" w:cs="Open Sans"/>
                <w:b/>
                <w:bCs/>
                <w:sz w:val="19"/>
                <w:szCs w:val="19"/>
                <w:lang w:bidi="ar-SA"/>
              </w:rPr>
            </w:pPr>
            <w:r w:rsidRPr="00EF10A9">
              <w:rPr>
                <w:rFonts w:ascii="Open Sans" w:hAnsi="Open Sans" w:cs="Open Sans"/>
                <w:b/>
                <w:bCs/>
                <w:sz w:val="19"/>
                <w:szCs w:val="19"/>
                <w:lang w:bidi="ar-SA"/>
              </w:rPr>
              <w:t>New Zealand</w:t>
            </w:r>
          </w:p>
        </w:tc>
      </w:tr>
      <w:tr w:rsidR="00207C6D" w:rsidRPr="00EF10A9" w14:paraId="394507EF" w14:textId="77777777" w:rsidTr="00851D67">
        <w:tc>
          <w:tcPr>
            <w:tcW w:w="3828" w:type="dxa"/>
            <w:tcBorders>
              <w:bottom w:val="single" w:sz="4" w:space="0" w:color="149A9A"/>
            </w:tcBorders>
          </w:tcPr>
          <w:p w14:paraId="7F7861CA" w14:textId="70B617DB" w:rsidR="00207C6D" w:rsidRPr="00EF10A9" w:rsidRDefault="00E44B13">
            <w:pPr>
              <w:rPr>
                <w:rFonts w:ascii="Open Sans" w:hAnsi="Open Sans" w:cs="Open Sans"/>
                <w:sz w:val="19"/>
                <w:szCs w:val="19"/>
                <w:lang w:bidi="ar-SA"/>
              </w:rPr>
            </w:pPr>
            <w:r w:rsidRPr="00EF10A9">
              <w:rPr>
                <w:rFonts w:ascii="Open Sans" w:hAnsi="Open Sans" w:cs="Open Sans"/>
                <w:sz w:val="19"/>
                <w:szCs w:val="19"/>
                <w:lang w:bidi="ar-SA"/>
              </w:rPr>
              <w:t>Micro (0 to 4 employees)</w:t>
            </w:r>
          </w:p>
        </w:tc>
        <w:tc>
          <w:tcPr>
            <w:tcW w:w="2347" w:type="dxa"/>
            <w:tcBorders>
              <w:bottom w:val="single" w:sz="4" w:space="0" w:color="149A9A"/>
            </w:tcBorders>
            <w:vAlign w:val="center"/>
          </w:tcPr>
          <w:p w14:paraId="484C7D6A" w14:textId="1B8D5240" w:rsidR="00207C6D" w:rsidRPr="00EF10A9" w:rsidRDefault="00457150">
            <w:pPr>
              <w:jc w:val="center"/>
              <w:rPr>
                <w:rFonts w:ascii="Open Sans" w:hAnsi="Open Sans" w:cs="Open Sans"/>
                <w:sz w:val="19"/>
                <w:szCs w:val="19"/>
                <w:lang w:bidi="ar-SA"/>
              </w:rPr>
            </w:pPr>
            <w:r w:rsidRPr="00EF10A9">
              <w:rPr>
                <w:rFonts w:ascii="Open Sans" w:hAnsi="Open Sans" w:cs="Open Sans"/>
                <w:sz w:val="19"/>
                <w:szCs w:val="19"/>
                <w:lang w:bidi="ar-SA"/>
              </w:rPr>
              <w:t>4,424</w:t>
            </w:r>
          </w:p>
        </w:tc>
        <w:tc>
          <w:tcPr>
            <w:tcW w:w="2885" w:type="dxa"/>
            <w:tcBorders>
              <w:bottom w:val="single" w:sz="4" w:space="0" w:color="149A9A"/>
            </w:tcBorders>
            <w:vAlign w:val="center"/>
          </w:tcPr>
          <w:p w14:paraId="39742F3D" w14:textId="3AD999C0" w:rsidR="00207C6D"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2,376</w:t>
            </w:r>
          </w:p>
        </w:tc>
      </w:tr>
      <w:tr w:rsidR="000C543E" w:rsidRPr="00EF10A9" w14:paraId="21F6824C" w14:textId="77777777">
        <w:tc>
          <w:tcPr>
            <w:tcW w:w="3828" w:type="dxa"/>
            <w:tcBorders>
              <w:top w:val="single" w:sz="4" w:space="0" w:color="149A9A"/>
              <w:bottom w:val="single" w:sz="4" w:space="0" w:color="149A9A"/>
            </w:tcBorders>
          </w:tcPr>
          <w:p w14:paraId="1AEB9935" w14:textId="726765D8" w:rsidR="000C543E" w:rsidRPr="00EF10A9" w:rsidRDefault="000C543E">
            <w:pPr>
              <w:rPr>
                <w:rFonts w:ascii="Open Sans" w:hAnsi="Open Sans" w:cs="Open Sans"/>
                <w:sz w:val="19"/>
                <w:szCs w:val="19"/>
                <w:lang w:bidi="ar-SA"/>
              </w:rPr>
            </w:pPr>
            <w:r w:rsidRPr="00EF10A9">
              <w:rPr>
                <w:rFonts w:ascii="Open Sans" w:hAnsi="Open Sans" w:cs="Open Sans"/>
                <w:sz w:val="19"/>
                <w:szCs w:val="19"/>
                <w:lang w:bidi="ar-SA"/>
              </w:rPr>
              <w:t>Small (</w:t>
            </w:r>
            <w:r w:rsidR="00E44B13" w:rsidRPr="00EF10A9">
              <w:rPr>
                <w:rFonts w:ascii="Open Sans" w:hAnsi="Open Sans" w:cs="Open Sans"/>
                <w:sz w:val="19"/>
                <w:szCs w:val="19"/>
                <w:lang w:bidi="ar-SA"/>
              </w:rPr>
              <w:t>5</w:t>
            </w:r>
            <w:r w:rsidRPr="00EF10A9">
              <w:rPr>
                <w:rFonts w:ascii="Open Sans" w:hAnsi="Open Sans" w:cs="Open Sans"/>
                <w:sz w:val="19"/>
                <w:szCs w:val="19"/>
                <w:lang w:bidi="ar-SA"/>
              </w:rPr>
              <w:t xml:space="preserve"> </w:t>
            </w:r>
            <w:r w:rsidR="00E44B13" w:rsidRPr="00EF10A9">
              <w:rPr>
                <w:rFonts w:ascii="Open Sans" w:hAnsi="Open Sans" w:cs="Open Sans"/>
                <w:sz w:val="19"/>
                <w:szCs w:val="19"/>
                <w:lang w:bidi="ar-SA"/>
              </w:rPr>
              <w:t>to</w:t>
            </w:r>
            <w:r w:rsidRPr="00EF10A9">
              <w:rPr>
                <w:rFonts w:ascii="Open Sans" w:hAnsi="Open Sans" w:cs="Open Sans"/>
                <w:sz w:val="19"/>
                <w:szCs w:val="19"/>
                <w:lang w:bidi="ar-SA"/>
              </w:rPr>
              <w:t xml:space="preserve"> 20 employees)</w:t>
            </w:r>
          </w:p>
        </w:tc>
        <w:tc>
          <w:tcPr>
            <w:tcW w:w="2347" w:type="dxa"/>
            <w:tcBorders>
              <w:top w:val="single" w:sz="4" w:space="0" w:color="149A9A"/>
              <w:bottom w:val="single" w:sz="4" w:space="0" w:color="149A9A"/>
            </w:tcBorders>
            <w:vAlign w:val="center"/>
          </w:tcPr>
          <w:p w14:paraId="5B61402C" w14:textId="33E45191" w:rsidR="000C543E"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1</w:t>
            </w:r>
            <w:r w:rsidR="00404307">
              <w:rPr>
                <w:rFonts w:ascii="Open Sans" w:hAnsi="Open Sans" w:cs="Open Sans"/>
                <w:sz w:val="19"/>
                <w:szCs w:val="19"/>
                <w:lang w:bidi="ar-SA"/>
              </w:rPr>
              <w:t>,</w:t>
            </w:r>
            <w:r w:rsidRPr="00EF10A9">
              <w:rPr>
                <w:rFonts w:ascii="Open Sans" w:hAnsi="Open Sans" w:cs="Open Sans"/>
                <w:sz w:val="19"/>
                <w:szCs w:val="19"/>
                <w:lang w:bidi="ar-SA"/>
              </w:rPr>
              <w:t>169</w:t>
            </w:r>
          </w:p>
        </w:tc>
        <w:tc>
          <w:tcPr>
            <w:tcW w:w="2885" w:type="dxa"/>
            <w:tcBorders>
              <w:top w:val="single" w:sz="4" w:space="0" w:color="149A9A"/>
              <w:bottom w:val="single" w:sz="4" w:space="0" w:color="149A9A"/>
            </w:tcBorders>
            <w:vAlign w:val="center"/>
          </w:tcPr>
          <w:p w14:paraId="3CE7C17C" w14:textId="788231E7" w:rsidR="000C543E"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628</w:t>
            </w:r>
          </w:p>
        </w:tc>
      </w:tr>
      <w:tr w:rsidR="00E44B13" w:rsidRPr="00EF10A9" w14:paraId="5E1ED324" w14:textId="77777777">
        <w:tc>
          <w:tcPr>
            <w:tcW w:w="3828" w:type="dxa"/>
            <w:tcBorders>
              <w:top w:val="single" w:sz="4" w:space="0" w:color="149A9A"/>
              <w:bottom w:val="single" w:sz="4" w:space="0" w:color="149A9A"/>
            </w:tcBorders>
          </w:tcPr>
          <w:p w14:paraId="45406DFF" w14:textId="3A7D1518" w:rsidR="00E44B13" w:rsidRPr="00EF10A9" w:rsidRDefault="008D0C58">
            <w:pPr>
              <w:rPr>
                <w:rFonts w:ascii="Open Sans" w:hAnsi="Open Sans" w:cs="Open Sans"/>
                <w:sz w:val="19"/>
                <w:szCs w:val="19"/>
                <w:lang w:bidi="ar-SA"/>
              </w:rPr>
            </w:pPr>
            <w:r w:rsidRPr="00EF10A9">
              <w:rPr>
                <w:rFonts w:ascii="Open Sans" w:hAnsi="Open Sans" w:cs="Open Sans"/>
                <w:sz w:val="19"/>
                <w:szCs w:val="19"/>
                <w:lang w:bidi="ar-SA"/>
              </w:rPr>
              <w:t xml:space="preserve">Medium (21 to </w:t>
            </w:r>
            <w:r w:rsidR="00851D67" w:rsidRPr="00EF10A9">
              <w:rPr>
                <w:rFonts w:ascii="Open Sans" w:hAnsi="Open Sans" w:cs="Open Sans"/>
                <w:sz w:val="19"/>
                <w:szCs w:val="19"/>
                <w:lang w:bidi="ar-SA"/>
              </w:rPr>
              <w:t>199 employees)</w:t>
            </w:r>
          </w:p>
        </w:tc>
        <w:tc>
          <w:tcPr>
            <w:tcW w:w="2347" w:type="dxa"/>
            <w:tcBorders>
              <w:top w:val="single" w:sz="4" w:space="0" w:color="149A9A"/>
              <w:bottom w:val="single" w:sz="4" w:space="0" w:color="149A9A"/>
            </w:tcBorders>
            <w:vAlign w:val="center"/>
          </w:tcPr>
          <w:p w14:paraId="53C8AB59" w14:textId="190DF3B1" w:rsidR="00E44B13"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804</w:t>
            </w:r>
          </w:p>
        </w:tc>
        <w:tc>
          <w:tcPr>
            <w:tcW w:w="2885" w:type="dxa"/>
            <w:tcBorders>
              <w:top w:val="single" w:sz="4" w:space="0" w:color="149A9A"/>
              <w:bottom w:val="single" w:sz="4" w:space="0" w:color="149A9A"/>
            </w:tcBorders>
            <w:vAlign w:val="center"/>
          </w:tcPr>
          <w:p w14:paraId="54626739" w14:textId="556E0AC8" w:rsidR="00E44B13"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432</w:t>
            </w:r>
          </w:p>
        </w:tc>
      </w:tr>
      <w:tr w:rsidR="000C543E" w:rsidRPr="00EF10A9" w14:paraId="725928CA" w14:textId="77777777">
        <w:tc>
          <w:tcPr>
            <w:tcW w:w="3828" w:type="dxa"/>
            <w:tcBorders>
              <w:top w:val="single" w:sz="4" w:space="0" w:color="149A9A"/>
            </w:tcBorders>
          </w:tcPr>
          <w:p w14:paraId="08F165B2" w14:textId="0CA74E51" w:rsidR="000C543E" w:rsidRPr="00EF10A9" w:rsidRDefault="000C543E">
            <w:pPr>
              <w:rPr>
                <w:rFonts w:ascii="Open Sans" w:hAnsi="Open Sans" w:cs="Open Sans"/>
                <w:sz w:val="19"/>
                <w:szCs w:val="19"/>
                <w:lang w:bidi="ar-SA"/>
              </w:rPr>
            </w:pPr>
            <w:r w:rsidRPr="00EF10A9">
              <w:rPr>
                <w:rFonts w:ascii="Open Sans" w:hAnsi="Open Sans" w:cs="Open Sans"/>
                <w:sz w:val="19"/>
                <w:szCs w:val="19"/>
                <w:lang w:bidi="ar-SA"/>
              </w:rPr>
              <w:t>Large (</w:t>
            </w:r>
            <w:r w:rsidR="00851D67" w:rsidRPr="00EF10A9">
              <w:rPr>
                <w:rFonts w:ascii="Open Sans" w:hAnsi="Open Sans" w:cs="Open Sans"/>
                <w:sz w:val="19"/>
                <w:szCs w:val="19"/>
                <w:lang w:bidi="ar-SA"/>
              </w:rPr>
              <w:t>200</w:t>
            </w:r>
            <w:r w:rsidRPr="00EF10A9">
              <w:rPr>
                <w:rFonts w:ascii="Open Sans" w:hAnsi="Open Sans" w:cs="Open Sans"/>
                <w:sz w:val="19"/>
                <w:szCs w:val="19"/>
                <w:lang w:bidi="ar-SA"/>
              </w:rPr>
              <w:t xml:space="preserve"> or greater)</w:t>
            </w:r>
          </w:p>
        </w:tc>
        <w:tc>
          <w:tcPr>
            <w:tcW w:w="2347" w:type="dxa"/>
            <w:tcBorders>
              <w:top w:val="single" w:sz="4" w:space="0" w:color="149A9A"/>
            </w:tcBorders>
            <w:vAlign w:val="center"/>
          </w:tcPr>
          <w:p w14:paraId="2FD7071A" w14:textId="22E533E6" w:rsidR="000C543E"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139</w:t>
            </w:r>
          </w:p>
        </w:tc>
        <w:tc>
          <w:tcPr>
            <w:tcW w:w="2885" w:type="dxa"/>
            <w:tcBorders>
              <w:top w:val="single" w:sz="4" w:space="0" w:color="149A9A"/>
            </w:tcBorders>
            <w:vAlign w:val="center"/>
          </w:tcPr>
          <w:p w14:paraId="67383514" w14:textId="2708F93E" w:rsidR="000C543E" w:rsidRPr="00EF10A9" w:rsidRDefault="00FA3E83">
            <w:pPr>
              <w:jc w:val="center"/>
              <w:rPr>
                <w:rFonts w:ascii="Open Sans" w:hAnsi="Open Sans" w:cs="Open Sans"/>
                <w:sz w:val="19"/>
                <w:szCs w:val="19"/>
                <w:lang w:bidi="ar-SA"/>
              </w:rPr>
            </w:pPr>
            <w:r w:rsidRPr="00EF10A9">
              <w:rPr>
                <w:rFonts w:ascii="Open Sans" w:hAnsi="Open Sans" w:cs="Open Sans"/>
                <w:sz w:val="19"/>
                <w:szCs w:val="19"/>
                <w:lang w:bidi="ar-SA"/>
              </w:rPr>
              <w:t>75</w:t>
            </w:r>
          </w:p>
        </w:tc>
      </w:tr>
    </w:tbl>
    <w:p w14:paraId="617EB622" w14:textId="4395E22C" w:rsidR="000C543E" w:rsidRPr="002C4475" w:rsidRDefault="000C543E" w:rsidP="000C543E">
      <w:pPr>
        <w:pStyle w:val="FSCaption"/>
      </w:pPr>
      <w:r>
        <w:t xml:space="preserve">Note: </w:t>
      </w:r>
      <w:r w:rsidR="00DF23BC">
        <w:t xml:space="preserve">For Australia, these figures do not include non-factory based bakery product manufacturers as these businesses may not have labelled </w:t>
      </w:r>
      <w:r w:rsidR="00C8024C">
        <w:t>foods</w:t>
      </w:r>
      <w:r w:rsidR="00DF23BC">
        <w:t xml:space="preserve"> and are likely not impacted by P1067</w:t>
      </w:r>
      <w:r w:rsidR="000F13E4">
        <w:t xml:space="preserve"> (ABS 2025)</w:t>
      </w:r>
      <w:r w:rsidR="00DF23BC">
        <w:t xml:space="preserve">. A detailed breakdown was not available for New Zealand. </w:t>
      </w:r>
      <w:r>
        <w:t xml:space="preserve">Employee headcount of food and beverage manufacturers in New Zealand is based on the proportion of Australian manufacturers in each category against NZ food and beverage enterprises </w:t>
      </w:r>
      <w:r w:rsidRPr="00BD1319">
        <w:t>(</w:t>
      </w:r>
      <w:r w:rsidR="00D51B47">
        <w:t xml:space="preserve">Stats </w:t>
      </w:r>
      <w:r w:rsidR="003A7AB1">
        <w:t>NZ 2025a</w:t>
      </w:r>
      <w:r w:rsidRPr="00BD1319">
        <w:t>)</w:t>
      </w:r>
      <w:r>
        <w:t>.</w:t>
      </w:r>
    </w:p>
    <w:p w14:paraId="1F261A38" w14:textId="77777777" w:rsidR="00380590" w:rsidRPr="00E37ADD" w:rsidRDefault="00380590" w:rsidP="00E44FF7">
      <w:pPr>
        <w:rPr>
          <w:lang w:bidi="ar-SA"/>
        </w:rPr>
      </w:pPr>
    </w:p>
    <w:p w14:paraId="4EC55869" w14:textId="3D729137" w:rsidR="00C31389" w:rsidRDefault="00E44FF7" w:rsidP="00E44FF7">
      <w:pPr>
        <w:rPr>
          <w:lang w:bidi="ar-SA"/>
        </w:rPr>
      </w:pPr>
      <w:r w:rsidRPr="00E37ADD">
        <w:rPr>
          <w:lang w:bidi="ar-SA"/>
        </w:rPr>
        <w:t xml:space="preserve">Smaller businesses </w:t>
      </w:r>
      <w:r w:rsidR="00F52737">
        <w:rPr>
          <w:lang w:bidi="ar-SA"/>
        </w:rPr>
        <w:t>may</w:t>
      </w:r>
      <w:r w:rsidR="00731276">
        <w:rPr>
          <w:lang w:bidi="ar-SA"/>
        </w:rPr>
        <w:t xml:space="preserve"> </w:t>
      </w:r>
      <w:r w:rsidRPr="00E37ADD">
        <w:rPr>
          <w:lang w:bidi="ar-SA"/>
        </w:rPr>
        <w:t xml:space="preserve">have </w:t>
      </w:r>
      <w:r w:rsidR="00F52737">
        <w:rPr>
          <w:lang w:bidi="ar-SA"/>
        </w:rPr>
        <w:t>fewer</w:t>
      </w:r>
      <w:r w:rsidRPr="00E37ADD">
        <w:rPr>
          <w:lang w:bidi="ar-SA"/>
        </w:rPr>
        <w:t xml:space="preserve"> resources </w:t>
      </w:r>
      <w:r w:rsidR="003D323C">
        <w:rPr>
          <w:lang w:bidi="ar-SA"/>
        </w:rPr>
        <w:t>than</w:t>
      </w:r>
      <w:r w:rsidRPr="00E37ADD">
        <w:rPr>
          <w:lang w:bidi="ar-SA"/>
        </w:rPr>
        <w:t xml:space="preserve"> larger businesses to implement regulatory change. </w:t>
      </w:r>
      <w:r w:rsidR="00155D79">
        <w:rPr>
          <w:lang w:bidi="ar-SA"/>
        </w:rPr>
        <w:t>T</w:t>
      </w:r>
      <w:r w:rsidR="003C3E63">
        <w:rPr>
          <w:lang w:bidi="ar-SA"/>
        </w:rPr>
        <w:t>he</w:t>
      </w:r>
      <w:r w:rsidR="00665BB3">
        <w:rPr>
          <w:lang w:bidi="ar-SA"/>
        </w:rPr>
        <w:t xml:space="preserve"> c</w:t>
      </w:r>
      <w:r w:rsidRPr="00E37ADD">
        <w:rPr>
          <w:lang w:bidi="ar-SA"/>
        </w:rPr>
        <w:t xml:space="preserve">osts of this proposal may </w:t>
      </w:r>
      <w:r w:rsidR="00DB6F5C">
        <w:rPr>
          <w:lang w:bidi="ar-SA"/>
        </w:rPr>
        <w:t xml:space="preserve">therefore </w:t>
      </w:r>
      <w:r w:rsidRPr="00E37ADD">
        <w:rPr>
          <w:lang w:bidi="ar-SA"/>
        </w:rPr>
        <w:t xml:space="preserve">be proportionately higher for </w:t>
      </w:r>
      <w:r w:rsidR="006150BB">
        <w:rPr>
          <w:lang w:bidi="ar-SA"/>
        </w:rPr>
        <w:t>some</w:t>
      </w:r>
      <w:r w:rsidR="006150BB" w:rsidRPr="00E37ADD">
        <w:rPr>
          <w:lang w:bidi="ar-SA"/>
        </w:rPr>
        <w:t xml:space="preserve"> </w:t>
      </w:r>
      <w:r w:rsidRPr="00E37ADD">
        <w:rPr>
          <w:lang w:bidi="ar-SA"/>
        </w:rPr>
        <w:t>smaller business</w:t>
      </w:r>
      <w:r w:rsidR="006150BB">
        <w:rPr>
          <w:lang w:bidi="ar-SA"/>
        </w:rPr>
        <w:t>es</w:t>
      </w:r>
      <w:r w:rsidRPr="00E37ADD">
        <w:rPr>
          <w:lang w:bidi="ar-SA"/>
        </w:rPr>
        <w:t xml:space="preserve"> </w:t>
      </w:r>
      <w:r w:rsidR="00150ECC">
        <w:rPr>
          <w:lang w:bidi="ar-SA"/>
        </w:rPr>
        <w:t xml:space="preserve">relative </w:t>
      </w:r>
      <w:r w:rsidRPr="00E37ADD">
        <w:rPr>
          <w:lang w:bidi="ar-SA"/>
        </w:rPr>
        <w:t xml:space="preserve">to </w:t>
      </w:r>
      <w:r w:rsidR="00E74994">
        <w:rPr>
          <w:lang w:bidi="ar-SA"/>
        </w:rPr>
        <w:t xml:space="preserve">their </w:t>
      </w:r>
      <w:r w:rsidRPr="00E37ADD">
        <w:rPr>
          <w:lang w:bidi="ar-SA"/>
        </w:rPr>
        <w:t>revenue or profits</w:t>
      </w:r>
      <w:r w:rsidR="00265472">
        <w:rPr>
          <w:lang w:bidi="ar-SA"/>
        </w:rPr>
        <w:t xml:space="preserve"> and may impact the ability for smaller businesses to compete</w:t>
      </w:r>
      <w:r w:rsidRPr="00E37ADD">
        <w:rPr>
          <w:lang w:bidi="ar-SA"/>
        </w:rPr>
        <w:t>.</w:t>
      </w:r>
      <w:r w:rsidR="00380590">
        <w:rPr>
          <w:lang w:bidi="ar-SA"/>
        </w:rPr>
        <w:t xml:space="preserve"> </w:t>
      </w:r>
      <w:r w:rsidR="006131F4">
        <w:rPr>
          <w:lang w:bidi="ar-SA"/>
        </w:rPr>
        <w:t>S</w:t>
      </w:r>
      <w:r w:rsidR="00C31389">
        <w:rPr>
          <w:lang w:bidi="ar-SA"/>
        </w:rPr>
        <w:t xml:space="preserve">takeholder feedback </w:t>
      </w:r>
      <w:r w:rsidR="004C0011">
        <w:rPr>
          <w:lang w:bidi="ar-SA"/>
        </w:rPr>
        <w:t xml:space="preserve">from the 1st CFS </w:t>
      </w:r>
      <w:r w:rsidR="00540E23">
        <w:rPr>
          <w:lang w:bidi="ar-SA"/>
        </w:rPr>
        <w:t>informed</w:t>
      </w:r>
      <w:r w:rsidR="007C306A">
        <w:rPr>
          <w:lang w:bidi="ar-SA"/>
        </w:rPr>
        <w:t xml:space="preserve"> </w:t>
      </w:r>
      <w:r w:rsidR="00154054">
        <w:rPr>
          <w:lang w:bidi="ar-SA"/>
        </w:rPr>
        <w:t>assumption</w:t>
      </w:r>
      <w:r w:rsidR="00906E9D">
        <w:rPr>
          <w:lang w:bidi="ar-SA"/>
        </w:rPr>
        <w:t>s</w:t>
      </w:r>
      <w:r w:rsidR="00F354B8">
        <w:rPr>
          <w:lang w:bidi="ar-SA"/>
        </w:rPr>
        <w:t xml:space="preserve"> about</w:t>
      </w:r>
      <w:r w:rsidR="00154054">
        <w:rPr>
          <w:lang w:bidi="ar-SA"/>
        </w:rPr>
        <w:t xml:space="preserve"> the proportion of </w:t>
      </w:r>
      <w:r w:rsidR="00C02D8A">
        <w:rPr>
          <w:lang w:bidi="ar-SA"/>
        </w:rPr>
        <w:t>s</w:t>
      </w:r>
      <w:r w:rsidR="00B05436">
        <w:rPr>
          <w:lang w:bidi="ar-SA"/>
        </w:rPr>
        <w:t xml:space="preserve">tock </w:t>
      </w:r>
      <w:r w:rsidR="00C02D8A">
        <w:rPr>
          <w:lang w:bidi="ar-SA"/>
        </w:rPr>
        <w:t>k</w:t>
      </w:r>
      <w:r w:rsidR="00B05436">
        <w:rPr>
          <w:lang w:bidi="ar-SA"/>
        </w:rPr>
        <w:t xml:space="preserve">eeping </w:t>
      </w:r>
      <w:r w:rsidR="00C02D8A">
        <w:rPr>
          <w:lang w:bidi="ar-SA"/>
        </w:rPr>
        <w:t>u</w:t>
      </w:r>
      <w:r w:rsidR="00B05436">
        <w:rPr>
          <w:lang w:bidi="ar-SA"/>
        </w:rPr>
        <w:t>nit</w:t>
      </w:r>
      <w:r w:rsidR="00154054">
        <w:rPr>
          <w:lang w:bidi="ar-SA"/>
        </w:rPr>
        <w:t>s</w:t>
      </w:r>
      <w:r w:rsidR="00B05436">
        <w:rPr>
          <w:lang w:bidi="ar-SA"/>
        </w:rPr>
        <w:t xml:space="preserve"> (</w:t>
      </w:r>
      <w:r w:rsidR="00154054">
        <w:rPr>
          <w:lang w:bidi="ar-SA"/>
        </w:rPr>
        <w:t>SKUs</w:t>
      </w:r>
      <w:r w:rsidR="00B05436">
        <w:rPr>
          <w:lang w:bidi="ar-SA"/>
        </w:rPr>
        <w:t>)</w:t>
      </w:r>
      <w:r w:rsidR="00154054">
        <w:rPr>
          <w:lang w:bidi="ar-SA"/>
        </w:rPr>
        <w:t xml:space="preserve"> </w:t>
      </w:r>
      <w:r w:rsidR="000D6408">
        <w:rPr>
          <w:lang w:bidi="ar-SA"/>
        </w:rPr>
        <w:t xml:space="preserve">held </w:t>
      </w:r>
      <w:r w:rsidR="00154054">
        <w:rPr>
          <w:lang w:bidi="ar-SA"/>
        </w:rPr>
        <w:t xml:space="preserve">by </w:t>
      </w:r>
      <w:r w:rsidR="00B2339F">
        <w:rPr>
          <w:lang w:bidi="ar-SA"/>
        </w:rPr>
        <w:t>business</w:t>
      </w:r>
      <w:r w:rsidR="00BC09D2">
        <w:rPr>
          <w:lang w:bidi="ar-SA"/>
        </w:rPr>
        <w:t>es of different</w:t>
      </w:r>
      <w:r w:rsidR="00B2339F">
        <w:rPr>
          <w:lang w:bidi="ar-SA"/>
        </w:rPr>
        <w:t xml:space="preserve"> size</w:t>
      </w:r>
      <w:r w:rsidR="000D6408">
        <w:rPr>
          <w:lang w:bidi="ar-SA"/>
        </w:rPr>
        <w:t>s</w:t>
      </w:r>
      <w:r w:rsidR="00B2339F">
        <w:rPr>
          <w:lang w:bidi="ar-SA"/>
        </w:rPr>
        <w:t xml:space="preserve">. </w:t>
      </w:r>
      <w:r w:rsidR="009412F2">
        <w:rPr>
          <w:lang w:bidi="ar-SA"/>
        </w:rPr>
        <w:t>FSANZ has used this</w:t>
      </w:r>
      <w:r w:rsidR="00F1032D">
        <w:rPr>
          <w:lang w:bidi="ar-SA"/>
        </w:rPr>
        <w:t xml:space="preserve">, along with cost multipliers ascertained from </w:t>
      </w:r>
      <w:r w:rsidR="28B7FBE5" w:rsidRPr="01E34AC6">
        <w:rPr>
          <w:lang w:bidi="ar-SA"/>
        </w:rPr>
        <w:t xml:space="preserve">an </w:t>
      </w:r>
      <w:r w:rsidR="00F1032D">
        <w:rPr>
          <w:lang w:bidi="ar-SA"/>
        </w:rPr>
        <w:t xml:space="preserve">expert elicitation </w:t>
      </w:r>
      <w:r w:rsidR="7596A418" w:rsidRPr="01E34AC6">
        <w:rPr>
          <w:lang w:bidi="ar-SA"/>
        </w:rPr>
        <w:t>process</w:t>
      </w:r>
      <w:r w:rsidR="2512576B" w:rsidRPr="01E34AC6">
        <w:rPr>
          <w:lang w:bidi="ar-SA"/>
        </w:rPr>
        <w:t xml:space="preserve"> </w:t>
      </w:r>
      <w:r w:rsidR="009412F2">
        <w:rPr>
          <w:lang w:bidi="ar-SA"/>
        </w:rPr>
        <w:t>to weight the estimated cost of label change</w:t>
      </w:r>
      <w:r w:rsidR="00985994">
        <w:rPr>
          <w:lang w:bidi="ar-SA"/>
        </w:rPr>
        <w:t xml:space="preserve"> (see Box 1</w:t>
      </w:r>
      <w:r w:rsidR="009A44B5">
        <w:rPr>
          <w:lang w:bidi="ar-SA"/>
        </w:rPr>
        <w:t xml:space="preserve"> and Appendix B</w:t>
      </w:r>
      <w:r w:rsidR="00985994">
        <w:rPr>
          <w:lang w:bidi="ar-SA"/>
        </w:rPr>
        <w:t>)</w:t>
      </w:r>
      <w:r w:rsidR="009412F2">
        <w:rPr>
          <w:lang w:bidi="ar-SA"/>
        </w:rPr>
        <w:t>.</w:t>
      </w:r>
    </w:p>
    <w:p w14:paraId="7AED3501" w14:textId="77777777" w:rsidR="00B54CD1" w:rsidRDefault="00B54CD1" w:rsidP="00E44FF7">
      <w:pPr>
        <w:rPr>
          <w:lang w:bidi="ar-SA"/>
        </w:rPr>
      </w:pPr>
    </w:p>
    <w:p w14:paraId="1490E397" w14:textId="1865E327" w:rsidR="00B54CD1" w:rsidRDefault="00B54CD1" w:rsidP="00E44FF7">
      <w:pPr>
        <w:rPr>
          <w:lang w:bidi="ar-SA"/>
        </w:rPr>
      </w:pPr>
      <w:r>
        <w:rPr>
          <w:lang w:bidi="ar-SA"/>
        </w:rPr>
        <w:t>This analysis assumes there to be 50,000 SKUs in the Australia and New Zealand food supply</w:t>
      </w:r>
      <w:r w:rsidR="00DC73F8">
        <w:rPr>
          <w:lang w:bidi="ar-SA"/>
        </w:rPr>
        <w:t xml:space="preserve">, with </w:t>
      </w:r>
      <w:r w:rsidR="00A663BC">
        <w:rPr>
          <w:lang w:bidi="ar-SA"/>
        </w:rPr>
        <w:t xml:space="preserve">60% </w:t>
      </w:r>
      <w:r w:rsidR="00094086">
        <w:rPr>
          <w:lang w:bidi="ar-SA"/>
        </w:rPr>
        <w:t xml:space="preserve">in Australia and 40% in New Zealand. </w:t>
      </w:r>
      <w:r w:rsidR="00943106">
        <w:rPr>
          <w:lang w:bidi="ar-SA"/>
        </w:rPr>
        <w:t xml:space="preserve">These proportions closely resemble the total intended SKUs </w:t>
      </w:r>
      <w:r w:rsidR="008E0DA7">
        <w:rPr>
          <w:lang w:bidi="ar-SA"/>
        </w:rPr>
        <w:t>published</w:t>
      </w:r>
      <w:r w:rsidR="00943106">
        <w:rPr>
          <w:lang w:bidi="ar-SA"/>
        </w:rPr>
        <w:t xml:space="preserve"> in HSR uptake reporting (Australian Government 2026). </w:t>
      </w:r>
      <w:r w:rsidR="00094086">
        <w:rPr>
          <w:lang w:bidi="ar-SA"/>
        </w:rPr>
        <w:t xml:space="preserve">As discussed in </w:t>
      </w:r>
      <w:r w:rsidR="003D5F2D">
        <w:rPr>
          <w:lang w:bidi="ar-SA"/>
        </w:rPr>
        <w:t xml:space="preserve">Section </w:t>
      </w:r>
      <w:r w:rsidR="00094086">
        <w:rPr>
          <w:lang w:bidi="ar-SA"/>
        </w:rPr>
        <w:t xml:space="preserve">1.2, </w:t>
      </w:r>
      <w:r w:rsidR="001D780A">
        <w:rPr>
          <w:lang w:bidi="ar-SA"/>
        </w:rPr>
        <w:t>Australia and New Zealand</w:t>
      </w:r>
      <w:r w:rsidR="005C700B">
        <w:rPr>
          <w:lang w:bidi="ar-SA"/>
        </w:rPr>
        <w:t xml:space="preserve"> are key trade partners, including </w:t>
      </w:r>
      <w:r w:rsidR="00E7346F">
        <w:rPr>
          <w:lang w:bidi="ar-SA"/>
        </w:rPr>
        <w:t xml:space="preserve">for </w:t>
      </w:r>
      <w:r w:rsidR="005C700B">
        <w:rPr>
          <w:lang w:bidi="ar-SA"/>
        </w:rPr>
        <w:t>packaged foods.</w:t>
      </w:r>
      <w:r w:rsidR="00CD2658">
        <w:rPr>
          <w:lang w:bidi="ar-SA"/>
        </w:rPr>
        <w:t xml:space="preserve"> There is an unknown quantity of SKUs available in both Australia and </w:t>
      </w:r>
      <w:r w:rsidR="00BC3418">
        <w:rPr>
          <w:lang w:bidi="ar-SA"/>
        </w:rPr>
        <w:t>New Zealand that do not have unique packaging for each market.</w:t>
      </w:r>
      <w:r w:rsidR="00E7346F">
        <w:rPr>
          <w:lang w:bidi="ar-SA"/>
        </w:rPr>
        <w:t xml:space="preserve"> The impacted S</w:t>
      </w:r>
      <w:r w:rsidR="00D26ACC">
        <w:rPr>
          <w:lang w:bidi="ar-SA"/>
        </w:rPr>
        <w:t>KUs discussed in the following section may be an overestimate</w:t>
      </w:r>
      <w:r w:rsidR="00BF7C99">
        <w:rPr>
          <w:lang w:bidi="ar-SA"/>
        </w:rPr>
        <w:t xml:space="preserve"> </w:t>
      </w:r>
      <w:r w:rsidR="00813D2A">
        <w:rPr>
          <w:lang w:bidi="ar-SA"/>
        </w:rPr>
        <w:t>due to double counting</w:t>
      </w:r>
      <w:r w:rsidR="00CD2658">
        <w:rPr>
          <w:lang w:bidi="ar-SA"/>
        </w:rPr>
        <w:t>.</w:t>
      </w:r>
    </w:p>
    <w:p w14:paraId="16E24CB0" w14:textId="77777777" w:rsidR="002C1D56" w:rsidRDefault="002C1D56" w:rsidP="00E44FF7">
      <w:pPr>
        <w:rPr>
          <w:lang w:bidi="ar-SA"/>
        </w:rPr>
      </w:pPr>
    </w:p>
    <w:p w14:paraId="67108951" w14:textId="17C80F89" w:rsidR="002C1D56" w:rsidRDefault="006B41B5" w:rsidP="00E44FF7">
      <w:pPr>
        <w:rPr>
          <w:lang w:bidi="ar-SA"/>
        </w:rPr>
      </w:pPr>
      <w:r>
        <w:rPr>
          <w:lang w:bidi="ar-SA"/>
        </w:rPr>
        <w:t>Conversely, FSANZ has little data on</w:t>
      </w:r>
      <w:r w:rsidR="00B84F2A">
        <w:rPr>
          <w:lang w:bidi="ar-SA"/>
        </w:rPr>
        <w:t xml:space="preserve"> food importers and</w:t>
      </w:r>
      <w:r>
        <w:rPr>
          <w:lang w:bidi="ar-SA"/>
        </w:rPr>
        <w:t xml:space="preserve"> the number of imported foods relabelled (over-stickered</w:t>
      </w:r>
      <w:r w:rsidR="00B84F2A">
        <w:rPr>
          <w:lang w:bidi="ar-SA"/>
        </w:rPr>
        <w:t xml:space="preserve">) </w:t>
      </w:r>
      <w:r w:rsidR="004F2D1D">
        <w:rPr>
          <w:lang w:bidi="ar-SA"/>
        </w:rPr>
        <w:t xml:space="preserve">and </w:t>
      </w:r>
      <w:r w:rsidR="00B84F2A">
        <w:rPr>
          <w:lang w:bidi="ar-SA"/>
        </w:rPr>
        <w:t xml:space="preserve">will also be impacted under option 2. </w:t>
      </w:r>
      <w:r w:rsidR="00A51C84">
        <w:rPr>
          <w:lang w:bidi="ar-SA"/>
        </w:rPr>
        <w:t>Two thousand</w:t>
      </w:r>
      <w:r w:rsidR="00DF201F">
        <w:rPr>
          <w:lang w:bidi="ar-SA"/>
        </w:rPr>
        <w:t xml:space="preserve"> SKUs are assumed to be re-labelled</w:t>
      </w:r>
      <w:r w:rsidR="007600C0">
        <w:rPr>
          <w:lang w:bidi="ar-SA"/>
        </w:rPr>
        <w:t xml:space="preserve"> in Australia and New Zealand</w:t>
      </w:r>
      <w:r w:rsidR="00943106">
        <w:rPr>
          <w:lang w:bidi="ar-SA"/>
        </w:rPr>
        <w:t>, based on previous assumptions used in country-of-origin labelling (</w:t>
      </w:r>
      <w:proofErr w:type="spellStart"/>
      <w:r w:rsidR="00943106">
        <w:rPr>
          <w:lang w:bidi="ar-SA"/>
        </w:rPr>
        <w:t>CoOL</w:t>
      </w:r>
      <w:proofErr w:type="spellEnd"/>
      <w:r w:rsidR="00943106">
        <w:rPr>
          <w:lang w:bidi="ar-SA"/>
        </w:rPr>
        <w:t xml:space="preserve">) </w:t>
      </w:r>
      <w:r w:rsidR="00943106" w:rsidRPr="00C6103C">
        <w:rPr>
          <w:lang w:bidi="ar-SA"/>
        </w:rPr>
        <w:t>reforms</w:t>
      </w:r>
      <w:r w:rsidR="00943106">
        <w:rPr>
          <w:lang w:bidi="ar-SA"/>
        </w:rPr>
        <w:t xml:space="preserve"> (DISR 2016) where 4% of products were assumed to be imported (including packaged and unpackaged)</w:t>
      </w:r>
      <w:r w:rsidR="00DF201F">
        <w:rPr>
          <w:lang w:bidi="ar-SA"/>
        </w:rPr>
        <w:t>.</w:t>
      </w:r>
    </w:p>
    <w:p w14:paraId="0C592554" w14:textId="3BBC2745" w:rsidR="00A42EB0" w:rsidRDefault="00A42EB0">
      <w:pPr>
        <w:widowControl/>
        <w:rPr>
          <w:lang w:bidi="ar-SA"/>
        </w:rPr>
      </w:pPr>
    </w:p>
    <w:p w14:paraId="12A35758" w14:textId="2AD9EF99" w:rsidR="00A0528C" w:rsidRDefault="00A0528C" w:rsidP="00E44FF7">
      <w:pPr>
        <w:rPr>
          <w:lang w:bidi="ar-SA"/>
        </w:rPr>
      </w:pPr>
      <w:r>
        <w:rPr>
          <w:lang w:bidi="ar-SA"/>
        </w:rPr>
        <w:t>The following sections discuss</w:t>
      </w:r>
      <w:r w:rsidR="00666EA9">
        <w:rPr>
          <w:lang w:bidi="ar-SA"/>
        </w:rPr>
        <w:t>:</w:t>
      </w:r>
    </w:p>
    <w:p w14:paraId="544C462A" w14:textId="0ED3FBDA" w:rsidR="00FF3619" w:rsidRDefault="00FF3619" w:rsidP="00FF3619">
      <w:pPr>
        <w:pStyle w:val="FSBullet1"/>
      </w:pPr>
      <w:r>
        <w:t>operational costs</w:t>
      </w:r>
    </w:p>
    <w:p w14:paraId="32B02AA9" w14:textId="28B66468" w:rsidR="00666EA9" w:rsidRDefault="00666EA9" w:rsidP="00666EA9">
      <w:pPr>
        <w:pStyle w:val="FSBullet1"/>
      </w:pPr>
      <w:r>
        <w:t>cost of label change</w:t>
      </w:r>
      <w:r w:rsidR="0042228C">
        <w:t xml:space="preserve"> </w:t>
      </w:r>
      <w:r w:rsidR="00B30707">
        <w:t xml:space="preserve">(i.e. </w:t>
      </w:r>
      <w:r w:rsidR="005E7483">
        <w:t xml:space="preserve">updating </w:t>
      </w:r>
      <w:r w:rsidR="00C8024C">
        <w:t>food</w:t>
      </w:r>
      <w:r w:rsidR="005E7483">
        <w:t xml:space="preserve"> packaging</w:t>
      </w:r>
      <w:r w:rsidR="00B30707">
        <w:t>)</w:t>
      </w:r>
      <w:r>
        <w:t>, including impacts specifically for food importers</w:t>
      </w:r>
    </w:p>
    <w:p w14:paraId="1AE1E6CE" w14:textId="6ECA7A13" w:rsidR="00BC1F80" w:rsidRPr="00BC1F80" w:rsidRDefault="00BC1F80" w:rsidP="00BC1F80">
      <w:pPr>
        <w:pStyle w:val="FSBullet1"/>
      </w:pPr>
      <w:r>
        <w:t>reformulation costs (not a requirement of this proposal).</w:t>
      </w:r>
    </w:p>
    <w:p w14:paraId="0C9F5C8F" w14:textId="5B9B35E4" w:rsidR="00FF3619" w:rsidRDefault="00FF3619" w:rsidP="007E05DF">
      <w:pPr>
        <w:pStyle w:val="Heading4"/>
        <w:numPr>
          <w:ilvl w:val="2"/>
          <w:numId w:val="55"/>
        </w:numPr>
      </w:pPr>
      <w:bookmarkStart w:id="33" w:name="_Toc225173622"/>
      <w:r>
        <w:t xml:space="preserve">Operational </w:t>
      </w:r>
      <w:r w:rsidRPr="00E37ADD">
        <w:t>costs</w:t>
      </w:r>
    </w:p>
    <w:p w14:paraId="58AEA40D" w14:textId="3E9B932A" w:rsidR="00FF3619" w:rsidRDefault="00FF3619" w:rsidP="00FF3619">
      <w:pPr>
        <w:rPr>
          <w:lang w:eastAsia="en-AU" w:bidi="ar-SA"/>
        </w:rPr>
      </w:pPr>
      <w:r>
        <w:rPr>
          <w:lang w:eastAsia="en-AU" w:bidi="ar-SA"/>
        </w:rPr>
        <w:t>This section considers:</w:t>
      </w:r>
    </w:p>
    <w:p w14:paraId="00F0C3F8" w14:textId="2D1D0679" w:rsidR="00FF3619" w:rsidRPr="008012BC" w:rsidRDefault="00FF3619" w:rsidP="00A72104">
      <w:pPr>
        <w:pStyle w:val="FSBullet1"/>
        <w:rPr>
          <w:lang w:eastAsia="en-AU"/>
        </w:rPr>
      </w:pPr>
      <w:r>
        <w:rPr>
          <w:lang w:eastAsia="en-AU"/>
        </w:rPr>
        <w:t>familiarisation with regulatory changes, including training</w:t>
      </w:r>
      <w:r w:rsidR="001178DC">
        <w:rPr>
          <w:lang w:eastAsia="en-AU"/>
        </w:rPr>
        <w:t xml:space="preserve"> and system updates</w:t>
      </w:r>
    </w:p>
    <w:p w14:paraId="2F9AB120" w14:textId="2FCA0BD4" w:rsidR="00FF3619" w:rsidRDefault="00FF3619" w:rsidP="00FF3619">
      <w:pPr>
        <w:pStyle w:val="FSBullet1"/>
        <w:rPr>
          <w:lang w:eastAsia="en-AU"/>
        </w:rPr>
      </w:pPr>
      <w:r>
        <w:rPr>
          <w:lang w:eastAsia="en-AU"/>
        </w:rPr>
        <w:t>engagement with consultants, specifically for small businesses</w:t>
      </w:r>
      <w:r w:rsidRPr="738806C6">
        <w:rPr>
          <w:lang w:eastAsia="en-AU"/>
        </w:rPr>
        <w:t>.</w:t>
      </w:r>
    </w:p>
    <w:p w14:paraId="379DA550" w14:textId="77777777" w:rsidR="00FF3619" w:rsidRDefault="00FF3619" w:rsidP="00FF3619">
      <w:pPr>
        <w:rPr>
          <w:lang w:bidi="ar-SA"/>
        </w:rPr>
      </w:pPr>
    </w:p>
    <w:p w14:paraId="35DBB313" w14:textId="3E352DC5" w:rsidR="00FF3619" w:rsidRDefault="00FF3619" w:rsidP="00FF3619">
      <w:pPr>
        <w:rPr>
          <w:lang w:bidi="ar-SA"/>
        </w:rPr>
      </w:pPr>
      <w:r>
        <w:rPr>
          <w:lang w:bidi="ar-SA"/>
        </w:rPr>
        <w:t xml:space="preserve">FSANZ did not receive information </w:t>
      </w:r>
      <w:r w:rsidR="009762E5">
        <w:rPr>
          <w:lang w:bidi="ar-SA"/>
        </w:rPr>
        <w:t xml:space="preserve">through </w:t>
      </w:r>
      <w:r>
        <w:rPr>
          <w:lang w:bidi="ar-SA"/>
        </w:rPr>
        <w:t xml:space="preserve">the 1st CFS to assist in quantifying the cost of familiarisation and staff training. FSANZ has adapted figures used in the evaluation of </w:t>
      </w:r>
      <w:proofErr w:type="spellStart"/>
      <w:r>
        <w:rPr>
          <w:lang w:bidi="ar-SA"/>
        </w:rPr>
        <w:t>CoOL</w:t>
      </w:r>
      <w:proofErr w:type="spellEnd"/>
      <w:r w:rsidR="00943106">
        <w:rPr>
          <w:lang w:bidi="ar-SA"/>
        </w:rPr>
        <w:t xml:space="preserve"> </w:t>
      </w:r>
      <w:r w:rsidRPr="00C6103C">
        <w:rPr>
          <w:lang w:bidi="ar-SA"/>
        </w:rPr>
        <w:t>reforms (DISR 2022</w:t>
      </w:r>
      <w:r w:rsidR="00DE06B3">
        <w:rPr>
          <w:lang w:bidi="ar-SA"/>
        </w:rPr>
        <w:t>a</w:t>
      </w:r>
      <w:r w:rsidRPr="00C6103C">
        <w:rPr>
          <w:lang w:bidi="ar-SA"/>
        </w:rPr>
        <w:t>)</w:t>
      </w:r>
      <w:r w:rsidR="008B783B" w:rsidRPr="008B783B">
        <w:rPr>
          <w:rStyle w:val="FootnoteReference"/>
          <w:lang w:bidi="ar-SA"/>
        </w:rPr>
        <w:t xml:space="preserve"> </w:t>
      </w:r>
      <w:r w:rsidR="008B783B">
        <w:rPr>
          <w:rStyle w:val="FootnoteReference"/>
          <w:lang w:bidi="ar-SA"/>
        </w:rPr>
        <w:footnoteReference w:id="7"/>
      </w:r>
      <w:r w:rsidRPr="00C6103C">
        <w:rPr>
          <w:lang w:bidi="ar-SA"/>
        </w:rPr>
        <w:t>.</w:t>
      </w:r>
      <w:r>
        <w:rPr>
          <w:lang w:bidi="ar-SA"/>
        </w:rPr>
        <w:t xml:space="preserve"> </w:t>
      </w:r>
      <w:r w:rsidR="000D78E1">
        <w:rPr>
          <w:lang w:bidi="ar-SA"/>
        </w:rPr>
        <w:t xml:space="preserve">Proposal </w:t>
      </w:r>
      <w:r>
        <w:rPr>
          <w:lang w:bidi="ar-SA"/>
        </w:rPr>
        <w:t xml:space="preserve">P1067 and the </w:t>
      </w:r>
      <w:proofErr w:type="spellStart"/>
      <w:r>
        <w:rPr>
          <w:lang w:bidi="ar-SA"/>
        </w:rPr>
        <w:t>CoOL</w:t>
      </w:r>
      <w:proofErr w:type="spellEnd"/>
      <w:r>
        <w:rPr>
          <w:lang w:bidi="ar-SA"/>
        </w:rPr>
        <w:t xml:space="preserve"> scheme </w:t>
      </w:r>
      <w:r w:rsidR="001069A3">
        <w:rPr>
          <w:lang w:bidi="ar-SA"/>
        </w:rPr>
        <w:t>are</w:t>
      </w:r>
      <w:r>
        <w:rPr>
          <w:lang w:bidi="ar-SA"/>
        </w:rPr>
        <w:t xml:space="preserve"> similar </w:t>
      </w:r>
      <w:r w:rsidR="006C3B06">
        <w:rPr>
          <w:lang w:bidi="ar-SA"/>
        </w:rPr>
        <w:t xml:space="preserve">in the sense they affect </w:t>
      </w:r>
      <w:r w:rsidR="006A6F90">
        <w:rPr>
          <w:lang w:bidi="ar-SA"/>
        </w:rPr>
        <w:t xml:space="preserve">a broad range of </w:t>
      </w:r>
      <w:r w:rsidR="00C8024C">
        <w:rPr>
          <w:lang w:bidi="ar-SA"/>
        </w:rPr>
        <w:t>food</w:t>
      </w:r>
      <w:r w:rsidR="006A6F90">
        <w:rPr>
          <w:lang w:bidi="ar-SA"/>
        </w:rPr>
        <w:t>s. For</w:t>
      </w:r>
      <w:r>
        <w:rPr>
          <w:lang w:bidi="ar-SA"/>
        </w:rPr>
        <w:t xml:space="preserve"> the HSR</w:t>
      </w:r>
      <w:r w:rsidR="006A6F90">
        <w:rPr>
          <w:lang w:bidi="ar-SA"/>
        </w:rPr>
        <w:t>, some</w:t>
      </w:r>
      <w:r>
        <w:rPr>
          <w:lang w:bidi="ar-SA"/>
        </w:rPr>
        <w:t xml:space="preserve"> </w:t>
      </w:r>
      <w:r w:rsidR="006A6F90">
        <w:rPr>
          <w:lang w:bidi="ar-SA"/>
        </w:rPr>
        <w:t xml:space="preserve">costs </w:t>
      </w:r>
      <w:r>
        <w:rPr>
          <w:lang w:bidi="ar-SA"/>
        </w:rPr>
        <w:t xml:space="preserve">may be lower, given information </w:t>
      </w:r>
      <w:r>
        <w:rPr>
          <w:lang w:bidi="ar-SA"/>
        </w:rPr>
        <w:lastRenderedPageBreak/>
        <w:t>required to calculate and implement the HSR should be known and used often by most businesses.</w:t>
      </w:r>
    </w:p>
    <w:p w14:paraId="48719E8B" w14:textId="77777777" w:rsidR="00FF3619" w:rsidRDefault="00FF3619" w:rsidP="00FF3619">
      <w:pPr>
        <w:rPr>
          <w:lang w:bidi="ar-SA"/>
        </w:rPr>
      </w:pPr>
    </w:p>
    <w:p w14:paraId="4DFE6B27" w14:textId="11AABB33" w:rsidR="00B868A0" w:rsidRDefault="00FF3619" w:rsidP="00D00124">
      <w:pPr>
        <w:rPr>
          <w:lang w:bidi="ar-SA"/>
        </w:rPr>
      </w:pPr>
      <w:r w:rsidRPr="7D90BA52">
        <w:rPr>
          <w:lang w:bidi="ar-SA"/>
        </w:rPr>
        <w:t xml:space="preserve">Submitters also noted </w:t>
      </w:r>
      <w:r>
        <w:rPr>
          <w:lang w:bidi="ar-SA"/>
        </w:rPr>
        <w:t xml:space="preserve">the additional </w:t>
      </w:r>
      <w:r w:rsidRPr="7D90BA52">
        <w:rPr>
          <w:lang w:bidi="ar-SA"/>
        </w:rPr>
        <w:t>impact of updating systems and processes to capture, store and maintain additional data inputs to support HSR calculations and audit requirements.</w:t>
      </w:r>
    </w:p>
    <w:p w14:paraId="0D68F10F" w14:textId="77777777" w:rsidR="00E00C63" w:rsidRDefault="00E00C63" w:rsidP="00FF3619">
      <w:pPr>
        <w:rPr>
          <w:lang w:bidi="ar-SA"/>
        </w:rPr>
      </w:pPr>
    </w:p>
    <w:p w14:paraId="1A2A82BF" w14:textId="5783AC8F" w:rsidR="00FF3619" w:rsidRDefault="00DF16C9" w:rsidP="00FF3619">
      <w:pPr>
        <w:rPr>
          <w:lang w:bidi="ar-SA"/>
        </w:rPr>
      </w:pPr>
      <w:r>
        <w:rPr>
          <w:lang w:bidi="ar-SA"/>
        </w:rPr>
        <w:t xml:space="preserve">Table </w:t>
      </w:r>
      <w:r w:rsidR="001B6BDF">
        <w:rPr>
          <w:lang w:bidi="ar-SA"/>
        </w:rPr>
        <w:t>8</w:t>
      </w:r>
      <w:r>
        <w:rPr>
          <w:lang w:bidi="ar-SA"/>
        </w:rPr>
        <w:t xml:space="preserve"> includes </w:t>
      </w:r>
      <w:r w:rsidR="00A563D9">
        <w:rPr>
          <w:lang w:bidi="ar-SA"/>
        </w:rPr>
        <w:t>costs</w:t>
      </w:r>
      <w:r w:rsidR="00676B87">
        <w:rPr>
          <w:lang w:bidi="ar-SA"/>
        </w:rPr>
        <w:t xml:space="preserve"> </w:t>
      </w:r>
      <w:r>
        <w:rPr>
          <w:lang w:bidi="ar-SA"/>
        </w:rPr>
        <w:t xml:space="preserve">for </w:t>
      </w:r>
      <w:r w:rsidR="00632E57">
        <w:rPr>
          <w:lang w:bidi="ar-SA"/>
        </w:rPr>
        <w:t>s</w:t>
      </w:r>
      <w:r w:rsidR="00D00124">
        <w:rPr>
          <w:lang w:bidi="ar-SA"/>
        </w:rPr>
        <w:t>taff time r</w:t>
      </w:r>
      <w:r w:rsidR="00FF3619">
        <w:rPr>
          <w:lang w:bidi="ar-SA"/>
        </w:rPr>
        <w:t xml:space="preserve">ecord-keeping and updates to IT systems </w:t>
      </w:r>
      <w:r w:rsidR="00272348">
        <w:rPr>
          <w:lang w:bidi="ar-SA"/>
        </w:rPr>
        <w:t>that</w:t>
      </w:r>
      <w:r w:rsidR="001B7FBC">
        <w:rPr>
          <w:lang w:bidi="ar-SA"/>
        </w:rPr>
        <w:t xml:space="preserve"> may result from the</w:t>
      </w:r>
      <w:r w:rsidR="00B3254C">
        <w:rPr>
          <w:lang w:bidi="ar-SA"/>
        </w:rPr>
        <w:t xml:space="preserve"> proposed changes</w:t>
      </w:r>
      <w:r w:rsidR="00FF3619">
        <w:rPr>
          <w:lang w:bidi="ar-SA"/>
        </w:rPr>
        <w:t xml:space="preserve">. </w:t>
      </w:r>
      <w:r w:rsidR="00B3254C">
        <w:rPr>
          <w:lang w:bidi="ar-SA"/>
        </w:rPr>
        <w:t>These c</w:t>
      </w:r>
      <w:r w:rsidR="00D00124">
        <w:rPr>
          <w:lang w:bidi="ar-SA"/>
        </w:rPr>
        <w:t xml:space="preserve">osts </w:t>
      </w:r>
      <w:r w:rsidR="00B3254C">
        <w:rPr>
          <w:lang w:bidi="ar-SA"/>
        </w:rPr>
        <w:t>are applied</w:t>
      </w:r>
      <w:r w:rsidR="00D00124">
        <w:rPr>
          <w:lang w:bidi="ar-SA"/>
        </w:rPr>
        <w:t xml:space="preserve"> on a per</w:t>
      </w:r>
      <w:r w:rsidR="007D7523">
        <w:rPr>
          <w:lang w:bidi="ar-SA"/>
        </w:rPr>
        <w:t>-</w:t>
      </w:r>
      <w:r w:rsidR="00D00124">
        <w:rPr>
          <w:lang w:bidi="ar-SA"/>
        </w:rPr>
        <w:t>business basis</w:t>
      </w:r>
      <w:r w:rsidR="00ED7FA4">
        <w:rPr>
          <w:lang w:bidi="ar-SA"/>
        </w:rPr>
        <w:t>.</w:t>
      </w:r>
    </w:p>
    <w:p w14:paraId="079701E0" w14:textId="77777777" w:rsidR="00FF3619" w:rsidRDefault="00FF3619" w:rsidP="00FF3619">
      <w:pPr>
        <w:rPr>
          <w:lang w:bidi="ar-SA"/>
        </w:rPr>
      </w:pPr>
    </w:p>
    <w:p w14:paraId="472F92DD" w14:textId="717FCFD9" w:rsidR="00FF3619" w:rsidRDefault="005116A4" w:rsidP="00FF3619">
      <w:pPr>
        <w:rPr>
          <w:lang w:bidi="ar-SA"/>
        </w:rPr>
      </w:pPr>
      <w:r>
        <w:rPr>
          <w:lang w:bidi="ar-SA"/>
        </w:rPr>
        <w:t xml:space="preserve">Submitter information also noted most small businesses will not have the in-house capability and </w:t>
      </w:r>
      <w:r w:rsidR="00FF3619">
        <w:rPr>
          <w:lang w:bidi="ar-SA"/>
        </w:rPr>
        <w:t xml:space="preserve">may choose to engage a </w:t>
      </w:r>
      <w:r w:rsidR="009E6EAE">
        <w:rPr>
          <w:lang w:bidi="ar-SA"/>
        </w:rPr>
        <w:t xml:space="preserve">food labelling </w:t>
      </w:r>
      <w:r w:rsidR="00FF3619">
        <w:rPr>
          <w:lang w:bidi="ar-SA"/>
        </w:rPr>
        <w:t>consultant</w:t>
      </w:r>
      <w:r>
        <w:rPr>
          <w:lang w:bidi="ar-SA"/>
        </w:rPr>
        <w:t xml:space="preserve">. This </w:t>
      </w:r>
      <w:r w:rsidR="00FF3619">
        <w:rPr>
          <w:lang w:bidi="ar-SA"/>
        </w:rPr>
        <w:t>assist</w:t>
      </w:r>
      <w:r>
        <w:rPr>
          <w:lang w:bidi="ar-SA"/>
        </w:rPr>
        <w:t>s</w:t>
      </w:r>
      <w:r w:rsidR="00FF3619">
        <w:rPr>
          <w:lang w:bidi="ar-SA"/>
        </w:rPr>
        <w:t xml:space="preserve"> </w:t>
      </w:r>
      <w:r>
        <w:rPr>
          <w:lang w:bidi="ar-SA"/>
        </w:rPr>
        <w:t>small b</w:t>
      </w:r>
      <w:r w:rsidR="00725723">
        <w:rPr>
          <w:lang w:bidi="ar-SA"/>
        </w:rPr>
        <w:t>usinesses</w:t>
      </w:r>
      <w:r>
        <w:rPr>
          <w:lang w:bidi="ar-SA"/>
        </w:rPr>
        <w:t xml:space="preserve"> </w:t>
      </w:r>
      <w:r w:rsidR="00725723">
        <w:rPr>
          <w:lang w:bidi="ar-SA"/>
        </w:rPr>
        <w:t>in</w:t>
      </w:r>
      <w:r w:rsidR="00FF3619">
        <w:rPr>
          <w:lang w:bidi="ar-SA"/>
        </w:rPr>
        <w:t xml:space="preserve"> understand</w:t>
      </w:r>
      <w:r w:rsidR="00725723">
        <w:rPr>
          <w:lang w:bidi="ar-SA"/>
        </w:rPr>
        <w:t>ing</w:t>
      </w:r>
      <w:r w:rsidR="00FF3619">
        <w:rPr>
          <w:lang w:bidi="ar-SA"/>
        </w:rPr>
        <w:t xml:space="preserve"> the proposed changes and </w:t>
      </w:r>
      <w:r w:rsidR="00567D34">
        <w:rPr>
          <w:lang w:bidi="ar-SA"/>
        </w:rPr>
        <w:t xml:space="preserve">to </w:t>
      </w:r>
      <w:r w:rsidR="00DD728C">
        <w:rPr>
          <w:lang w:bidi="ar-SA"/>
        </w:rPr>
        <w:t xml:space="preserve">ensure </w:t>
      </w:r>
      <w:r w:rsidR="00FF3619">
        <w:rPr>
          <w:lang w:bidi="ar-SA"/>
        </w:rPr>
        <w:t xml:space="preserve">their </w:t>
      </w:r>
      <w:r w:rsidR="00C8024C">
        <w:rPr>
          <w:lang w:bidi="ar-SA"/>
        </w:rPr>
        <w:t>food</w:t>
      </w:r>
      <w:r w:rsidR="00FF3619">
        <w:rPr>
          <w:lang w:bidi="ar-SA"/>
        </w:rPr>
        <w:t xml:space="preserve">s </w:t>
      </w:r>
      <w:r w:rsidR="00E13853">
        <w:rPr>
          <w:lang w:bidi="ar-SA"/>
        </w:rPr>
        <w:t>comply with the requirements</w:t>
      </w:r>
      <w:r w:rsidR="00FF3619">
        <w:rPr>
          <w:lang w:bidi="ar-SA"/>
        </w:rPr>
        <w:t>. Information provided at the 1</w:t>
      </w:r>
      <w:r w:rsidR="00321921">
        <w:rPr>
          <w:lang w:bidi="ar-SA"/>
        </w:rPr>
        <w:t>st</w:t>
      </w:r>
      <w:r w:rsidR="00F96BE8">
        <w:rPr>
          <w:lang w:bidi="ar-SA"/>
        </w:rPr>
        <w:t> </w:t>
      </w:r>
      <w:r w:rsidR="00FF3619">
        <w:rPr>
          <w:lang w:bidi="ar-SA"/>
        </w:rPr>
        <w:t>CFS</w:t>
      </w:r>
      <w:r w:rsidR="00725723">
        <w:rPr>
          <w:lang w:bidi="ar-SA"/>
        </w:rPr>
        <w:t xml:space="preserve"> also</w:t>
      </w:r>
      <w:r w:rsidR="00FF3619">
        <w:rPr>
          <w:lang w:bidi="ar-SA"/>
        </w:rPr>
        <w:t xml:space="preserve"> indicated 20-30% of SKUs </w:t>
      </w:r>
      <w:r w:rsidR="00CF48B3">
        <w:rPr>
          <w:lang w:bidi="ar-SA"/>
        </w:rPr>
        <w:t>with</w:t>
      </w:r>
      <w:r w:rsidR="00FF3619">
        <w:rPr>
          <w:lang w:bidi="ar-SA"/>
        </w:rPr>
        <w:t xml:space="preserve">in a business </w:t>
      </w:r>
      <w:r w:rsidR="00CC2358">
        <w:rPr>
          <w:lang w:bidi="ar-SA"/>
        </w:rPr>
        <w:t>may require</w:t>
      </w:r>
      <w:r w:rsidR="00FF3619">
        <w:rPr>
          <w:lang w:bidi="ar-SA"/>
        </w:rPr>
        <w:t xml:space="preserve"> review by a regulatory consultant. Table </w:t>
      </w:r>
      <w:r w:rsidR="00D46147">
        <w:rPr>
          <w:lang w:bidi="ar-SA"/>
        </w:rPr>
        <w:t>6</w:t>
      </w:r>
      <w:r w:rsidR="00FF3619">
        <w:rPr>
          <w:lang w:bidi="ar-SA"/>
        </w:rPr>
        <w:t xml:space="preserve"> presents all small businesses receiving 2 hours of external advice and one hour of advice for 25% of SKUs.</w:t>
      </w:r>
    </w:p>
    <w:p w14:paraId="072213BC" w14:textId="77777777" w:rsidR="00FF3619" w:rsidRDefault="00FF3619" w:rsidP="00FF3619">
      <w:pPr>
        <w:rPr>
          <w:lang w:bidi="ar-SA"/>
        </w:rPr>
      </w:pPr>
    </w:p>
    <w:p w14:paraId="17703F34" w14:textId="26B000F3" w:rsidR="00AA5D5C" w:rsidRDefault="00FF3619" w:rsidP="00C82827">
      <w:pPr>
        <w:rPr>
          <w:rFonts w:eastAsiaTheme="minorHAnsi" w:cstheme="minorBidi"/>
          <w:b/>
          <w:i/>
          <w:szCs w:val="22"/>
          <w:lang w:bidi="ar-SA"/>
        </w:rPr>
      </w:pPr>
      <w:r>
        <w:rPr>
          <w:lang w:bidi="ar-SA"/>
        </w:rPr>
        <w:t xml:space="preserve">It is also acknowledged there may be some ongoing cost associated with mandating the HSR. Table </w:t>
      </w:r>
      <w:r w:rsidR="00D46147">
        <w:rPr>
          <w:lang w:bidi="ar-SA"/>
        </w:rPr>
        <w:t>6</w:t>
      </w:r>
      <w:r>
        <w:rPr>
          <w:lang w:bidi="ar-SA"/>
        </w:rPr>
        <w:t xml:space="preserve"> includes staff time may be required for ongoing maintenance of HSR related systems on a per business basis.</w:t>
      </w:r>
    </w:p>
    <w:p w14:paraId="7B9D0C4D" w14:textId="49212F10" w:rsidR="00FF3619" w:rsidRDefault="00FF3619" w:rsidP="00FF3619">
      <w:pPr>
        <w:pStyle w:val="FSTableFigureHeading"/>
      </w:pPr>
      <w:r>
        <w:t xml:space="preserve">Table </w:t>
      </w:r>
      <w:r w:rsidR="001B6BDF">
        <w:t>8</w:t>
      </w:r>
      <w:r w:rsidR="00446D2D">
        <w:t xml:space="preserve">. </w:t>
      </w:r>
      <w:r w:rsidR="00903082">
        <w:t xml:space="preserve">Operational costs </w:t>
      </w:r>
      <w:r w:rsidR="00D81848">
        <w:t>of option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F3619" w:rsidRPr="00EF10A9" w14:paraId="7909B783" w14:textId="77777777">
        <w:tc>
          <w:tcPr>
            <w:tcW w:w="4530" w:type="dxa"/>
            <w:tcBorders>
              <w:bottom w:val="single" w:sz="4" w:space="0" w:color="149A9A"/>
            </w:tcBorders>
          </w:tcPr>
          <w:p w14:paraId="52EDE5E0" w14:textId="77777777" w:rsidR="00FF3619" w:rsidRPr="00EF10A9" w:rsidRDefault="00FF3619">
            <w:pPr>
              <w:rPr>
                <w:rFonts w:ascii="Open Sans" w:hAnsi="Open Sans" w:cs="Open Sans"/>
                <w:sz w:val="19"/>
                <w:szCs w:val="19"/>
                <w:lang w:bidi="ar-SA"/>
              </w:rPr>
            </w:pPr>
          </w:p>
        </w:tc>
        <w:tc>
          <w:tcPr>
            <w:tcW w:w="4530" w:type="dxa"/>
            <w:tcBorders>
              <w:bottom w:val="single" w:sz="4" w:space="0" w:color="149A9A"/>
            </w:tcBorders>
            <w:shd w:val="clear" w:color="auto" w:fill="0A4865"/>
            <w:vAlign w:val="center"/>
          </w:tcPr>
          <w:p w14:paraId="0B989E9E" w14:textId="77777777" w:rsidR="00FF3619" w:rsidRPr="00EF10A9" w:rsidRDefault="00FF3619">
            <w:pPr>
              <w:jc w:val="center"/>
              <w:rPr>
                <w:rFonts w:ascii="Open Sans" w:hAnsi="Open Sans" w:cs="Open Sans"/>
                <w:b/>
                <w:bCs/>
                <w:sz w:val="19"/>
                <w:szCs w:val="19"/>
                <w:lang w:bidi="ar-SA"/>
              </w:rPr>
            </w:pPr>
            <w:r w:rsidRPr="00EF10A9">
              <w:rPr>
                <w:rFonts w:ascii="Open Sans" w:hAnsi="Open Sans" w:cs="Open Sans"/>
                <w:b/>
                <w:bCs/>
                <w:sz w:val="19"/>
                <w:szCs w:val="19"/>
                <w:lang w:bidi="ar-SA"/>
              </w:rPr>
              <w:t>AUD $</w:t>
            </w:r>
          </w:p>
        </w:tc>
      </w:tr>
      <w:tr w:rsidR="00FF3619" w:rsidRPr="00EF10A9" w14:paraId="1D43C448" w14:textId="77777777">
        <w:tc>
          <w:tcPr>
            <w:tcW w:w="4530" w:type="dxa"/>
            <w:tcBorders>
              <w:bottom w:val="single" w:sz="4" w:space="0" w:color="149A9A"/>
            </w:tcBorders>
          </w:tcPr>
          <w:p w14:paraId="04D20B90" w14:textId="77777777" w:rsidR="00FF3619" w:rsidRPr="00EF10A9" w:rsidRDefault="00FF3619">
            <w:pPr>
              <w:rPr>
                <w:rFonts w:ascii="Open Sans" w:hAnsi="Open Sans" w:cs="Open Sans"/>
                <w:i/>
                <w:iCs/>
                <w:sz w:val="19"/>
                <w:szCs w:val="19"/>
                <w:lang w:bidi="ar-SA"/>
              </w:rPr>
            </w:pPr>
            <w:r w:rsidRPr="00EF10A9">
              <w:rPr>
                <w:rFonts w:ascii="Open Sans" w:hAnsi="Open Sans" w:cs="Open Sans"/>
                <w:i/>
                <w:iCs/>
                <w:sz w:val="19"/>
                <w:szCs w:val="19"/>
                <w:lang w:bidi="ar-SA"/>
              </w:rPr>
              <w:t>Initial</w:t>
            </w:r>
          </w:p>
        </w:tc>
        <w:tc>
          <w:tcPr>
            <w:tcW w:w="4530" w:type="dxa"/>
            <w:tcBorders>
              <w:bottom w:val="single" w:sz="4" w:space="0" w:color="149A9A"/>
            </w:tcBorders>
            <w:vAlign w:val="center"/>
          </w:tcPr>
          <w:p w14:paraId="0912473E" w14:textId="77777777" w:rsidR="00FF3619" w:rsidRPr="00EF10A9" w:rsidRDefault="00FF3619">
            <w:pPr>
              <w:jc w:val="center"/>
              <w:rPr>
                <w:rFonts w:ascii="Open Sans" w:hAnsi="Open Sans" w:cs="Open Sans"/>
                <w:sz w:val="19"/>
                <w:szCs w:val="19"/>
                <w:lang w:bidi="ar-SA"/>
              </w:rPr>
            </w:pPr>
          </w:p>
        </w:tc>
      </w:tr>
      <w:tr w:rsidR="00FF3619" w:rsidRPr="00EF10A9" w14:paraId="38C06BD4" w14:textId="77777777">
        <w:tc>
          <w:tcPr>
            <w:tcW w:w="4530" w:type="dxa"/>
            <w:tcBorders>
              <w:bottom w:val="single" w:sz="4" w:space="0" w:color="149A9A"/>
            </w:tcBorders>
          </w:tcPr>
          <w:p w14:paraId="4BCDBED2" w14:textId="77777777" w:rsidR="00FF3619" w:rsidRPr="00EF10A9" w:rsidRDefault="00FF3619">
            <w:pPr>
              <w:rPr>
                <w:rFonts w:ascii="Open Sans" w:hAnsi="Open Sans" w:cs="Open Sans"/>
                <w:sz w:val="19"/>
                <w:szCs w:val="19"/>
                <w:lang w:bidi="ar-SA"/>
              </w:rPr>
            </w:pPr>
            <w:r w:rsidRPr="00EF10A9">
              <w:rPr>
                <w:rFonts w:ascii="Open Sans" w:hAnsi="Open Sans" w:cs="Open Sans"/>
                <w:sz w:val="19"/>
                <w:szCs w:val="19"/>
                <w:lang w:bidi="ar-SA"/>
              </w:rPr>
              <w:t>Staff time</w:t>
            </w:r>
          </w:p>
        </w:tc>
        <w:tc>
          <w:tcPr>
            <w:tcW w:w="4530" w:type="dxa"/>
            <w:tcBorders>
              <w:bottom w:val="single" w:sz="4" w:space="0" w:color="149A9A"/>
            </w:tcBorders>
          </w:tcPr>
          <w:p w14:paraId="2F1E4EC3" w14:textId="77777777" w:rsidR="00FF3619" w:rsidRPr="00EF10A9" w:rsidRDefault="00FF3619">
            <w:pPr>
              <w:jc w:val="center"/>
              <w:rPr>
                <w:rFonts w:ascii="Open Sans" w:hAnsi="Open Sans" w:cs="Open Sans"/>
                <w:sz w:val="19"/>
                <w:szCs w:val="19"/>
                <w:lang w:bidi="ar-SA"/>
              </w:rPr>
            </w:pPr>
            <w:r w:rsidRPr="00EF10A9">
              <w:rPr>
                <w:rFonts w:ascii="Open Sans" w:hAnsi="Open Sans" w:cs="Open Sans"/>
                <w:sz w:val="19"/>
                <w:szCs w:val="19"/>
              </w:rPr>
              <w:t>138.6 million</w:t>
            </w:r>
          </w:p>
        </w:tc>
      </w:tr>
      <w:tr w:rsidR="00FF3619" w:rsidRPr="00EF10A9" w14:paraId="3DA65F84" w14:textId="77777777">
        <w:tc>
          <w:tcPr>
            <w:tcW w:w="4530" w:type="dxa"/>
            <w:tcBorders>
              <w:top w:val="single" w:sz="4" w:space="0" w:color="149A9A"/>
              <w:bottom w:val="single" w:sz="4" w:space="0" w:color="149A9A"/>
            </w:tcBorders>
          </w:tcPr>
          <w:p w14:paraId="48F56773" w14:textId="77777777" w:rsidR="00FF3619" w:rsidRPr="00EF10A9" w:rsidRDefault="00FF3619">
            <w:pPr>
              <w:rPr>
                <w:rFonts w:ascii="Open Sans" w:hAnsi="Open Sans" w:cs="Open Sans"/>
                <w:sz w:val="19"/>
                <w:szCs w:val="19"/>
                <w:lang w:bidi="ar-SA"/>
              </w:rPr>
            </w:pPr>
            <w:r w:rsidRPr="00EF10A9">
              <w:rPr>
                <w:rFonts w:ascii="Open Sans" w:hAnsi="Open Sans" w:cs="Open Sans"/>
                <w:sz w:val="19"/>
                <w:szCs w:val="19"/>
                <w:lang w:bidi="ar-SA"/>
              </w:rPr>
              <w:t>Record-keeping and IT</w:t>
            </w:r>
          </w:p>
        </w:tc>
        <w:tc>
          <w:tcPr>
            <w:tcW w:w="4530" w:type="dxa"/>
            <w:tcBorders>
              <w:top w:val="single" w:sz="4" w:space="0" w:color="149A9A"/>
              <w:bottom w:val="single" w:sz="4" w:space="0" w:color="149A9A"/>
            </w:tcBorders>
          </w:tcPr>
          <w:p w14:paraId="098E92E7" w14:textId="77777777" w:rsidR="00FF3619" w:rsidRPr="00EF10A9" w:rsidRDefault="00FF3619">
            <w:pPr>
              <w:jc w:val="center"/>
              <w:rPr>
                <w:rFonts w:ascii="Open Sans" w:hAnsi="Open Sans" w:cs="Open Sans"/>
                <w:sz w:val="19"/>
                <w:szCs w:val="19"/>
                <w:lang w:bidi="ar-SA"/>
              </w:rPr>
            </w:pPr>
            <w:r w:rsidRPr="00EF10A9">
              <w:rPr>
                <w:rFonts w:ascii="Open Sans" w:hAnsi="Open Sans" w:cs="Open Sans"/>
                <w:sz w:val="19"/>
                <w:szCs w:val="19"/>
              </w:rPr>
              <w:t>34.0 million</w:t>
            </w:r>
          </w:p>
        </w:tc>
      </w:tr>
      <w:tr w:rsidR="00FF3619" w:rsidRPr="00EF10A9" w14:paraId="477827BA" w14:textId="77777777">
        <w:tc>
          <w:tcPr>
            <w:tcW w:w="4530" w:type="dxa"/>
            <w:tcBorders>
              <w:top w:val="single" w:sz="4" w:space="0" w:color="149A9A"/>
              <w:bottom w:val="single" w:sz="4" w:space="0" w:color="149A9A"/>
            </w:tcBorders>
          </w:tcPr>
          <w:p w14:paraId="32AB1C40" w14:textId="77777777" w:rsidR="00FF3619" w:rsidRPr="00EF10A9" w:rsidRDefault="00FF3619">
            <w:pPr>
              <w:rPr>
                <w:rFonts w:ascii="Open Sans" w:hAnsi="Open Sans" w:cs="Open Sans"/>
                <w:sz w:val="19"/>
                <w:szCs w:val="19"/>
                <w:lang w:bidi="ar-SA"/>
              </w:rPr>
            </w:pPr>
            <w:r w:rsidRPr="00EF10A9">
              <w:rPr>
                <w:rFonts w:ascii="Open Sans" w:hAnsi="Open Sans" w:cs="Open Sans"/>
                <w:sz w:val="19"/>
                <w:szCs w:val="19"/>
                <w:lang w:bidi="ar-SA"/>
              </w:rPr>
              <w:t>Engagement with consultants</w:t>
            </w:r>
          </w:p>
        </w:tc>
        <w:tc>
          <w:tcPr>
            <w:tcW w:w="4530" w:type="dxa"/>
            <w:tcBorders>
              <w:top w:val="single" w:sz="4" w:space="0" w:color="149A9A"/>
              <w:bottom w:val="single" w:sz="4" w:space="0" w:color="149A9A"/>
            </w:tcBorders>
          </w:tcPr>
          <w:p w14:paraId="6967A029" w14:textId="77777777" w:rsidR="00FF3619" w:rsidRPr="00EF10A9" w:rsidRDefault="00FF3619">
            <w:pPr>
              <w:jc w:val="center"/>
              <w:rPr>
                <w:rFonts w:ascii="Open Sans" w:hAnsi="Open Sans" w:cs="Open Sans"/>
                <w:sz w:val="19"/>
                <w:szCs w:val="19"/>
                <w:lang w:bidi="ar-SA"/>
              </w:rPr>
            </w:pPr>
            <w:r w:rsidRPr="00EF10A9">
              <w:rPr>
                <w:rFonts w:ascii="Open Sans" w:hAnsi="Open Sans" w:cs="Open Sans"/>
                <w:sz w:val="19"/>
                <w:szCs w:val="19"/>
              </w:rPr>
              <w:t xml:space="preserve">14.8 million </w:t>
            </w:r>
          </w:p>
        </w:tc>
      </w:tr>
      <w:tr w:rsidR="00FF3619" w:rsidRPr="00EF10A9" w14:paraId="38ECDB24" w14:textId="77777777">
        <w:tc>
          <w:tcPr>
            <w:tcW w:w="4530" w:type="dxa"/>
            <w:tcBorders>
              <w:top w:val="single" w:sz="4" w:space="0" w:color="149A9A"/>
              <w:bottom w:val="single" w:sz="4" w:space="0" w:color="149A9A"/>
            </w:tcBorders>
          </w:tcPr>
          <w:p w14:paraId="3EA7FE76" w14:textId="77777777" w:rsidR="00FF3619" w:rsidRPr="00EF10A9" w:rsidRDefault="00FF3619">
            <w:pPr>
              <w:rPr>
                <w:rFonts w:ascii="Open Sans" w:hAnsi="Open Sans" w:cs="Open Sans"/>
                <w:b/>
                <w:bCs/>
                <w:sz w:val="19"/>
                <w:szCs w:val="19"/>
                <w:lang w:bidi="ar-SA"/>
              </w:rPr>
            </w:pPr>
            <w:r w:rsidRPr="00EF10A9">
              <w:rPr>
                <w:rFonts w:ascii="Open Sans" w:hAnsi="Open Sans" w:cs="Open Sans"/>
                <w:b/>
                <w:bCs/>
                <w:sz w:val="19"/>
                <w:szCs w:val="19"/>
                <w:lang w:bidi="ar-SA"/>
              </w:rPr>
              <w:t>Total initial</w:t>
            </w:r>
          </w:p>
        </w:tc>
        <w:tc>
          <w:tcPr>
            <w:tcW w:w="4530" w:type="dxa"/>
            <w:tcBorders>
              <w:top w:val="single" w:sz="4" w:space="0" w:color="149A9A"/>
              <w:bottom w:val="single" w:sz="4" w:space="0" w:color="149A9A"/>
            </w:tcBorders>
            <w:vAlign w:val="center"/>
          </w:tcPr>
          <w:p w14:paraId="4DD9D5D3" w14:textId="6362115F" w:rsidR="00FF3619" w:rsidRPr="00EF10A9" w:rsidRDefault="00FF3619">
            <w:pPr>
              <w:jc w:val="center"/>
              <w:rPr>
                <w:rFonts w:ascii="Open Sans" w:hAnsi="Open Sans" w:cs="Open Sans"/>
                <w:b/>
                <w:bCs/>
                <w:sz w:val="19"/>
                <w:szCs w:val="19"/>
                <w:lang w:bidi="ar-SA"/>
              </w:rPr>
            </w:pPr>
            <w:r w:rsidRPr="00EF10A9">
              <w:rPr>
                <w:rFonts w:ascii="Open Sans" w:hAnsi="Open Sans" w:cs="Open Sans"/>
                <w:b/>
                <w:bCs/>
                <w:sz w:val="19"/>
                <w:szCs w:val="19"/>
                <w:lang w:bidi="ar-SA"/>
              </w:rPr>
              <w:t>1</w:t>
            </w:r>
            <w:r w:rsidR="005F2233">
              <w:rPr>
                <w:rFonts w:ascii="Open Sans" w:hAnsi="Open Sans" w:cs="Open Sans"/>
                <w:b/>
                <w:bCs/>
                <w:sz w:val="19"/>
                <w:szCs w:val="19"/>
                <w:lang w:bidi="ar-SA"/>
              </w:rPr>
              <w:t>81.2</w:t>
            </w:r>
            <w:r w:rsidRPr="00EF10A9">
              <w:rPr>
                <w:rFonts w:ascii="Open Sans" w:hAnsi="Open Sans" w:cs="Open Sans"/>
                <w:b/>
                <w:bCs/>
                <w:sz w:val="19"/>
                <w:szCs w:val="19"/>
                <w:lang w:bidi="ar-SA"/>
              </w:rPr>
              <w:t xml:space="preserve"> million</w:t>
            </w:r>
          </w:p>
        </w:tc>
      </w:tr>
      <w:tr w:rsidR="00FF3619" w:rsidRPr="00EF10A9" w14:paraId="7020CF98" w14:textId="77777777">
        <w:tc>
          <w:tcPr>
            <w:tcW w:w="4530" w:type="dxa"/>
            <w:tcBorders>
              <w:top w:val="single" w:sz="4" w:space="0" w:color="149A9A"/>
              <w:bottom w:val="single" w:sz="4" w:space="0" w:color="149A9A"/>
            </w:tcBorders>
          </w:tcPr>
          <w:p w14:paraId="719FC599" w14:textId="77777777" w:rsidR="00FF3619" w:rsidRPr="00EF10A9" w:rsidRDefault="00FF3619">
            <w:pPr>
              <w:rPr>
                <w:rFonts w:ascii="Open Sans" w:hAnsi="Open Sans" w:cs="Open Sans"/>
                <w:i/>
                <w:iCs/>
                <w:sz w:val="19"/>
                <w:szCs w:val="19"/>
                <w:lang w:bidi="ar-SA"/>
              </w:rPr>
            </w:pPr>
            <w:r w:rsidRPr="00EF10A9">
              <w:rPr>
                <w:rFonts w:ascii="Open Sans" w:hAnsi="Open Sans" w:cs="Open Sans"/>
                <w:i/>
                <w:iCs/>
                <w:sz w:val="19"/>
                <w:szCs w:val="19"/>
                <w:lang w:bidi="ar-SA"/>
              </w:rPr>
              <w:t>Ongoing (per annum)</w:t>
            </w:r>
          </w:p>
        </w:tc>
        <w:tc>
          <w:tcPr>
            <w:tcW w:w="4530" w:type="dxa"/>
            <w:tcBorders>
              <w:top w:val="single" w:sz="4" w:space="0" w:color="149A9A"/>
              <w:bottom w:val="single" w:sz="4" w:space="0" w:color="149A9A"/>
            </w:tcBorders>
            <w:vAlign w:val="center"/>
          </w:tcPr>
          <w:p w14:paraId="196C7067" w14:textId="77777777" w:rsidR="00FF3619" w:rsidRPr="00EF10A9" w:rsidRDefault="00FF3619">
            <w:pPr>
              <w:jc w:val="center"/>
              <w:rPr>
                <w:rFonts w:ascii="Open Sans" w:hAnsi="Open Sans" w:cs="Open Sans"/>
                <w:sz w:val="19"/>
                <w:szCs w:val="19"/>
                <w:lang w:bidi="ar-SA"/>
              </w:rPr>
            </w:pPr>
          </w:p>
        </w:tc>
      </w:tr>
      <w:tr w:rsidR="00FF3619" w:rsidRPr="00EF10A9" w14:paraId="293B38E5" w14:textId="77777777">
        <w:tc>
          <w:tcPr>
            <w:tcW w:w="4530" w:type="dxa"/>
            <w:tcBorders>
              <w:top w:val="single" w:sz="4" w:space="0" w:color="149A9A"/>
              <w:bottom w:val="single" w:sz="4" w:space="0" w:color="FFFFFF" w:themeColor="background1"/>
            </w:tcBorders>
          </w:tcPr>
          <w:p w14:paraId="35C8F28E" w14:textId="77777777" w:rsidR="00FF3619" w:rsidRPr="00EF10A9" w:rsidRDefault="00FF3619">
            <w:pPr>
              <w:rPr>
                <w:rFonts w:ascii="Open Sans" w:hAnsi="Open Sans" w:cs="Open Sans"/>
                <w:sz w:val="19"/>
                <w:szCs w:val="19"/>
                <w:lang w:bidi="ar-SA"/>
              </w:rPr>
            </w:pPr>
            <w:r w:rsidRPr="00EF10A9">
              <w:rPr>
                <w:rFonts w:ascii="Open Sans" w:hAnsi="Open Sans" w:cs="Open Sans"/>
                <w:sz w:val="19"/>
                <w:szCs w:val="19"/>
                <w:lang w:bidi="ar-SA"/>
              </w:rPr>
              <w:t>Staff time</w:t>
            </w:r>
          </w:p>
        </w:tc>
        <w:tc>
          <w:tcPr>
            <w:tcW w:w="4530" w:type="dxa"/>
            <w:tcBorders>
              <w:top w:val="single" w:sz="4" w:space="0" w:color="149A9A"/>
              <w:bottom w:val="single" w:sz="4" w:space="0" w:color="FFFFFF" w:themeColor="background1"/>
            </w:tcBorders>
            <w:vAlign w:val="center"/>
          </w:tcPr>
          <w:p w14:paraId="790E00A2" w14:textId="77777777" w:rsidR="00FF3619" w:rsidRPr="00EF10A9" w:rsidRDefault="00FF3619">
            <w:pPr>
              <w:jc w:val="center"/>
              <w:rPr>
                <w:rFonts w:ascii="Open Sans" w:hAnsi="Open Sans" w:cs="Open Sans"/>
                <w:sz w:val="19"/>
                <w:szCs w:val="19"/>
                <w:lang w:bidi="ar-SA"/>
              </w:rPr>
            </w:pPr>
            <w:r w:rsidRPr="00EF10A9">
              <w:rPr>
                <w:rFonts w:ascii="Open Sans" w:hAnsi="Open Sans" w:cs="Open Sans"/>
                <w:sz w:val="19"/>
                <w:szCs w:val="19"/>
                <w:lang w:bidi="ar-SA"/>
              </w:rPr>
              <w:t>3.7 million</w:t>
            </w:r>
          </w:p>
        </w:tc>
      </w:tr>
    </w:tbl>
    <w:p w14:paraId="466DAD95" w14:textId="77777777" w:rsidR="001B772F" w:rsidRDefault="001B772F" w:rsidP="001B772F"/>
    <w:p w14:paraId="04B14E64" w14:textId="084DF056" w:rsidR="00FF3619" w:rsidRDefault="001B772F" w:rsidP="00D57ECA">
      <w:r>
        <w:t>It will be voluntary for food businesses</w:t>
      </w:r>
      <w:r w:rsidR="009D25BD">
        <w:t xml:space="preserve"> to </w:t>
      </w:r>
      <w:r w:rsidR="00BF70F2">
        <w:t>use dietary fibre</w:t>
      </w:r>
      <w:r w:rsidR="007F082A">
        <w:t xml:space="preserve"> </w:t>
      </w:r>
      <w:r w:rsidR="00E47BD5">
        <w:t xml:space="preserve">in the </w:t>
      </w:r>
      <w:r w:rsidR="00055A69">
        <w:t xml:space="preserve">HSR </w:t>
      </w:r>
      <w:r w:rsidR="00E47BD5">
        <w:t>algorithm</w:t>
      </w:r>
      <w:r w:rsidR="00BE2B7D">
        <w:t>.</w:t>
      </w:r>
      <w:r w:rsidR="00BF0EB3">
        <w:t xml:space="preserve"> </w:t>
      </w:r>
      <w:r w:rsidR="00F54EC0">
        <w:t xml:space="preserve">FSANZ anticipates </w:t>
      </w:r>
      <w:r w:rsidR="00466A26">
        <w:t>businesses</w:t>
      </w:r>
      <w:r w:rsidR="00466A26" w:rsidRPr="004D3A50">
        <w:t xml:space="preserve"> will </w:t>
      </w:r>
      <w:r w:rsidR="00466A26">
        <w:t>only use fibre in the algorithm</w:t>
      </w:r>
      <w:r w:rsidR="00466A26" w:rsidRPr="004D3A50">
        <w:t xml:space="preserve"> where </w:t>
      </w:r>
      <w:r w:rsidR="00466A26">
        <w:t>they determine</w:t>
      </w:r>
      <w:r w:rsidR="00466A26" w:rsidRPr="004D3A50">
        <w:t xml:space="preserve"> the benefits outweigh the costs</w:t>
      </w:r>
      <w:r w:rsidR="00097A98">
        <w:t>.</w:t>
      </w:r>
      <w:r w:rsidR="00466A26" w:rsidRPr="004D3A50">
        <w:t xml:space="preserve"> </w:t>
      </w:r>
      <w:r w:rsidR="004D3A50" w:rsidRPr="004D3A50">
        <w:t xml:space="preserve">The cost of </w:t>
      </w:r>
      <w:r w:rsidR="00215F91">
        <w:t>undertaking</w:t>
      </w:r>
      <w:r w:rsidR="004D3A50">
        <w:t xml:space="preserve"> dietary fibre </w:t>
      </w:r>
      <w:r w:rsidR="00215F91">
        <w:t xml:space="preserve">testing </w:t>
      </w:r>
      <w:r w:rsidR="004D3A50" w:rsidRPr="004D3A50">
        <w:t xml:space="preserve">has </w:t>
      </w:r>
      <w:r w:rsidR="0033639E">
        <w:t xml:space="preserve">therefore </w:t>
      </w:r>
      <w:r w:rsidR="004D3A50" w:rsidRPr="004D3A50">
        <w:t>not been included in the overall cost</w:t>
      </w:r>
      <w:r w:rsidR="005A10D5">
        <w:t xml:space="preserve"> of option</w:t>
      </w:r>
      <w:r w:rsidR="00CC3DAD">
        <w:t xml:space="preserve"> </w:t>
      </w:r>
      <w:r w:rsidR="003F3BE3">
        <w:t>2</w:t>
      </w:r>
      <w:r w:rsidR="00F20A9D">
        <w:t>.</w:t>
      </w:r>
    </w:p>
    <w:p w14:paraId="50E3BE5E" w14:textId="77777777" w:rsidR="00115D3E" w:rsidRPr="00E37ADD" w:rsidRDefault="00115D3E" w:rsidP="00D57ECA"/>
    <w:p w14:paraId="2119014F" w14:textId="3022FD8C" w:rsidR="00FF3619" w:rsidRDefault="00FF3619" w:rsidP="00FF3619">
      <w:pPr>
        <w:rPr>
          <w:lang w:bidi="ar-SA"/>
        </w:rPr>
      </w:pPr>
      <w:r>
        <w:rPr>
          <w:lang w:bidi="ar-SA"/>
        </w:rPr>
        <w:t xml:space="preserve">FSANZ does not </w:t>
      </w:r>
      <w:r w:rsidR="006827DA">
        <w:rPr>
          <w:lang w:bidi="ar-SA"/>
        </w:rPr>
        <w:t xml:space="preserve">have sufficient information </w:t>
      </w:r>
      <w:r w:rsidR="00981730">
        <w:rPr>
          <w:lang w:bidi="ar-SA"/>
        </w:rPr>
        <w:t>on the number of</w:t>
      </w:r>
      <w:r>
        <w:rPr>
          <w:lang w:bidi="ar-SA"/>
        </w:rPr>
        <w:t xml:space="preserve"> food importers in Australia and New Zealand </w:t>
      </w:r>
      <w:r w:rsidR="00F73C9E">
        <w:rPr>
          <w:lang w:bidi="ar-SA"/>
        </w:rPr>
        <w:t xml:space="preserve">which </w:t>
      </w:r>
      <w:r>
        <w:rPr>
          <w:lang w:bidi="ar-SA"/>
        </w:rPr>
        <w:t xml:space="preserve">primarily over-sticker their </w:t>
      </w:r>
      <w:r w:rsidR="00C8024C">
        <w:rPr>
          <w:lang w:bidi="ar-SA"/>
        </w:rPr>
        <w:t>food</w:t>
      </w:r>
      <w:r>
        <w:rPr>
          <w:lang w:bidi="ar-SA"/>
        </w:rPr>
        <w:t xml:space="preserve"> to quantify this impact.</w:t>
      </w:r>
      <w:r w:rsidR="009C762E">
        <w:rPr>
          <w:lang w:bidi="ar-SA"/>
        </w:rPr>
        <w:t xml:space="preserve"> The requirement to label the HSR may increase the barriers to entry for food importers. </w:t>
      </w:r>
      <w:r>
        <w:rPr>
          <w:lang w:bidi="ar-SA"/>
        </w:rPr>
        <w:t xml:space="preserve">Stakeholder feedback is welcomed to </w:t>
      </w:r>
      <w:r w:rsidR="00D57F8C">
        <w:rPr>
          <w:lang w:bidi="ar-SA"/>
        </w:rPr>
        <w:t>inform the assessment of</w:t>
      </w:r>
      <w:r>
        <w:rPr>
          <w:lang w:bidi="ar-SA"/>
        </w:rPr>
        <w:t xml:space="preserve"> this impact.</w:t>
      </w:r>
    </w:p>
    <w:p w14:paraId="130F95B2" w14:textId="3C2F9BB9" w:rsidR="00423C92" w:rsidRDefault="00E37ADD" w:rsidP="007E05DF">
      <w:pPr>
        <w:pStyle w:val="Heading4"/>
        <w:numPr>
          <w:ilvl w:val="2"/>
          <w:numId w:val="55"/>
        </w:numPr>
      </w:pPr>
      <w:r w:rsidRPr="00E37ADD">
        <w:t>Cost of label change</w:t>
      </w:r>
      <w:bookmarkEnd w:id="33"/>
    </w:p>
    <w:p w14:paraId="0EF61F7D" w14:textId="4965A978" w:rsidR="002521F4" w:rsidRDefault="00E37ADD" w:rsidP="00165991">
      <w:pPr>
        <w:rPr>
          <w:lang w:bidi="ar-SA"/>
        </w:rPr>
      </w:pPr>
      <w:r w:rsidRPr="00E37ADD">
        <w:rPr>
          <w:lang w:bidi="ar-SA"/>
        </w:rPr>
        <w:t xml:space="preserve">Food businesses will incur costs </w:t>
      </w:r>
      <w:r w:rsidR="006674D3">
        <w:rPr>
          <w:lang w:bidi="ar-SA"/>
        </w:rPr>
        <w:t>to</w:t>
      </w:r>
      <w:r w:rsidR="006674D3" w:rsidRPr="00E37ADD">
        <w:rPr>
          <w:lang w:bidi="ar-SA"/>
        </w:rPr>
        <w:t xml:space="preserve"> </w:t>
      </w:r>
      <w:r w:rsidR="00332807">
        <w:rPr>
          <w:lang w:bidi="ar-SA"/>
        </w:rPr>
        <w:t>add</w:t>
      </w:r>
      <w:r w:rsidR="006674D3" w:rsidRPr="00E37ADD">
        <w:rPr>
          <w:lang w:bidi="ar-SA"/>
        </w:rPr>
        <w:t xml:space="preserve"> </w:t>
      </w:r>
      <w:r w:rsidR="00084BB0">
        <w:rPr>
          <w:lang w:bidi="ar-SA"/>
        </w:rPr>
        <w:t xml:space="preserve">the HSR symbol </w:t>
      </w:r>
      <w:r w:rsidR="0056194B">
        <w:rPr>
          <w:lang w:bidi="ar-SA"/>
        </w:rPr>
        <w:t>to</w:t>
      </w:r>
      <w:r w:rsidR="00084BB0">
        <w:rPr>
          <w:lang w:bidi="ar-SA"/>
        </w:rPr>
        <w:t xml:space="preserve"> packaged food</w:t>
      </w:r>
      <w:r w:rsidR="0056194B">
        <w:rPr>
          <w:lang w:bidi="ar-SA"/>
        </w:rPr>
        <w:t xml:space="preserve"> label</w:t>
      </w:r>
      <w:r w:rsidR="00084BB0">
        <w:rPr>
          <w:lang w:bidi="ar-SA"/>
        </w:rPr>
        <w:t>s</w:t>
      </w:r>
      <w:r w:rsidR="0029782F">
        <w:rPr>
          <w:lang w:bidi="ar-SA"/>
        </w:rPr>
        <w:t>.</w:t>
      </w:r>
      <w:r w:rsidR="009D4897">
        <w:rPr>
          <w:lang w:bidi="ar-SA"/>
        </w:rPr>
        <w:t xml:space="preserve"> </w:t>
      </w:r>
      <w:r w:rsidR="00C8024C">
        <w:rPr>
          <w:lang w:bidi="ar-SA"/>
        </w:rPr>
        <w:t>Food</w:t>
      </w:r>
      <w:r w:rsidR="00132334">
        <w:rPr>
          <w:lang w:bidi="ar-SA"/>
        </w:rPr>
        <w:t>s</w:t>
      </w:r>
      <w:r w:rsidR="002521F4">
        <w:rPr>
          <w:lang w:bidi="ar-SA"/>
        </w:rPr>
        <w:t xml:space="preserve"> already </w:t>
      </w:r>
      <w:r w:rsidR="00132334">
        <w:rPr>
          <w:lang w:bidi="ar-SA"/>
        </w:rPr>
        <w:t>display</w:t>
      </w:r>
      <w:r w:rsidR="00F73C9E">
        <w:rPr>
          <w:lang w:bidi="ar-SA"/>
        </w:rPr>
        <w:t>ing</w:t>
      </w:r>
      <w:r w:rsidR="00132334">
        <w:rPr>
          <w:lang w:bidi="ar-SA"/>
        </w:rPr>
        <w:t xml:space="preserve"> </w:t>
      </w:r>
      <w:r w:rsidR="002521F4">
        <w:rPr>
          <w:lang w:bidi="ar-SA"/>
        </w:rPr>
        <w:t>the HSR</w:t>
      </w:r>
      <w:r w:rsidR="00C04C40">
        <w:rPr>
          <w:lang w:bidi="ar-SA"/>
        </w:rPr>
        <w:t xml:space="preserve"> symbol</w:t>
      </w:r>
      <w:r w:rsidR="00E008B2">
        <w:rPr>
          <w:lang w:bidi="ar-SA"/>
        </w:rPr>
        <w:t xml:space="preserve"> may also </w:t>
      </w:r>
      <w:r w:rsidR="00D30EBE">
        <w:rPr>
          <w:lang w:bidi="ar-SA"/>
        </w:rPr>
        <w:t>incur label change costs</w:t>
      </w:r>
      <w:r w:rsidR="00E008B2">
        <w:rPr>
          <w:lang w:bidi="ar-SA"/>
        </w:rPr>
        <w:t xml:space="preserve"> </w:t>
      </w:r>
      <w:r w:rsidR="00A974A3">
        <w:t xml:space="preserve">if </w:t>
      </w:r>
      <w:r w:rsidR="005F6EA3">
        <w:t>previously permitted variations of the HSR symbol</w:t>
      </w:r>
      <w:r w:rsidR="00A974A3">
        <w:t xml:space="preserve"> need to be removed</w:t>
      </w:r>
      <w:r w:rsidR="009B5177">
        <w:t>.</w:t>
      </w:r>
    </w:p>
    <w:p w14:paraId="79D275C7" w14:textId="77777777" w:rsidR="00A3119D" w:rsidRDefault="00A3119D" w:rsidP="009728AC">
      <w:pPr>
        <w:rPr>
          <w:lang w:bidi="ar-SA"/>
        </w:rPr>
      </w:pPr>
    </w:p>
    <w:p w14:paraId="385F9980" w14:textId="1DEC405E" w:rsidR="00D1194D" w:rsidRPr="00E37ADD" w:rsidRDefault="00D1194D" w:rsidP="00D1194D">
      <w:pPr>
        <w:rPr>
          <w:lang w:bidi="ar-SA"/>
        </w:rPr>
      </w:pPr>
      <w:r w:rsidRPr="00E37ADD">
        <w:rPr>
          <w:lang w:bidi="ar-SA"/>
        </w:rPr>
        <w:t xml:space="preserve">Required label changes are assumed to be a one-off cost. </w:t>
      </w:r>
      <w:r w:rsidR="00B04F40">
        <w:rPr>
          <w:lang w:bidi="ar-SA"/>
        </w:rPr>
        <w:t>However,</w:t>
      </w:r>
      <w:r w:rsidR="00D54348" w:rsidRPr="00D54348">
        <w:rPr>
          <w:lang w:bidi="ar-SA"/>
        </w:rPr>
        <w:t xml:space="preserve"> </w:t>
      </w:r>
      <w:r w:rsidR="00D54348">
        <w:rPr>
          <w:lang w:bidi="ar-SA"/>
        </w:rPr>
        <w:t>a business</w:t>
      </w:r>
      <w:r w:rsidR="00D54348" w:rsidRPr="00E37ADD">
        <w:rPr>
          <w:lang w:bidi="ar-SA"/>
        </w:rPr>
        <w:t xml:space="preserve"> may incur </w:t>
      </w:r>
      <w:r w:rsidR="00D54348">
        <w:rPr>
          <w:lang w:bidi="ar-SA"/>
        </w:rPr>
        <w:t>an ongoing</w:t>
      </w:r>
      <w:r w:rsidR="00D54348" w:rsidRPr="00E37ADD">
        <w:rPr>
          <w:lang w:bidi="ar-SA"/>
        </w:rPr>
        <w:t xml:space="preserve"> cost to maintain an accurate HSR </w:t>
      </w:r>
      <w:r w:rsidR="008524C7">
        <w:rPr>
          <w:lang w:bidi="ar-SA"/>
        </w:rPr>
        <w:t xml:space="preserve">if a </w:t>
      </w:r>
      <w:r w:rsidR="00C8024C">
        <w:rPr>
          <w:lang w:bidi="ar-SA"/>
        </w:rPr>
        <w:t>food</w:t>
      </w:r>
      <w:r w:rsidR="008524C7">
        <w:rPr>
          <w:lang w:bidi="ar-SA"/>
        </w:rPr>
        <w:t>’s</w:t>
      </w:r>
      <w:r w:rsidR="00B83181">
        <w:rPr>
          <w:lang w:bidi="ar-SA"/>
        </w:rPr>
        <w:t xml:space="preserve"> formulation change</w:t>
      </w:r>
      <w:r w:rsidR="00FE25E3">
        <w:rPr>
          <w:lang w:bidi="ar-SA"/>
        </w:rPr>
        <w:t>s</w:t>
      </w:r>
      <w:r w:rsidR="00B83181">
        <w:rPr>
          <w:lang w:bidi="ar-SA"/>
        </w:rPr>
        <w:t xml:space="preserve"> after the HSR</w:t>
      </w:r>
      <w:r w:rsidR="007D0322">
        <w:rPr>
          <w:lang w:bidi="ar-SA"/>
        </w:rPr>
        <w:t xml:space="preserve"> </w:t>
      </w:r>
      <w:r w:rsidR="000D5F69">
        <w:rPr>
          <w:lang w:bidi="ar-SA"/>
        </w:rPr>
        <w:t>is applied</w:t>
      </w:r>
      <w:r w:rsidRPr="00E37ADD">
        <w:rPr>
          <w:lang w:bidi="ar-SA"/>
        </w:rPr>
        <w:t>.</w:t>
      </w:r>
      <w:r w:rsidR="007B0F92">
        <w:rPr>
          <w:lang w:bidi="ar-SA"/>
        </w:rPr>
        <w:t xml:space="preserve"> This ongoing cost is captured in </w:t>
      </w:r>
      <w:r w:rsidR="008B783B">
        <w:rPr>
          <w:lang w:bidi="ar-SA"/>
        </w:rPr>
        <w:t xml:space="preserve">Section </w:t>
      </w:r>
      <w:r w:rsidR="00597A79">
        <w:rPr>
          <w:lang w:bidi="ar-SA"/>
        </w:rPr>
        <w:t>5.</w:t>
      </w:r>
      <w:r w:rsidR="00A55FA7">
        <w:rPr>
          <w:lang w:bidi="ar-SA"/>
        </w:rPr>
        <w:t>4.1</w:t>
      </w:r>
      <w:r w:rsidR="007B0F92">
        <w:rPr>
          <w:lang w:bidi="ar-SA"/>
        </w:rPr>
        <w:t xml:space="preserve"> as an operational cost.</w:t>
      </w:r>
    </w:p>
    <w:p w14:paraId="31A98A0B" w14:textId="77777777" w:rsidR="00D1194D" w:rsidRDefault="00D1194D" w:rsidP="009728AC">
      <w:pPr>
        <w:rPr>
          <w:lang w:bidi="ar-SA"/>
        </w:rPr>
      </w:pPr>
    </w:p>
    <w:p w14:paraId="6A76F683" w14:textId="136AEF4D" w:rsidR="00E37ADD" w:rsidRPr="00E37ADD" w:rsidRDefault="005C27FA" w:rsidP="009728AC">
      <w:pPr>
        <w:rPr>
          <w:lang w:bidi="ar-SA"/>
        </w:rPr>
      </w:pPr>
      <w:r>
        <w:rPr>
          <w:lang w:bidi="ar-SA"/>
        </w:rPr>
        <w:t xml:space="preserve">FSANZ uses </w:t>
      </w:r>
      <w:r w:rsidR="00AF56BB">
        <w:rPr>
          <w:lang w:bidi="ar-SA"/>
        </w:rPr>
        <w:t xml:space="preserve">an in-house label change cost model to estimate </w:t>
      </w:r>
      <w:r w:rsidR="00A00D87">
        <w:rPr>
          <w:lang w:bidi="ar-SA"/>
        </w:rPr>
        <w:t>these costs</w:t>
      </w:r>
      <w:r w:rsidR="00121A22">
        <w:rPr>
          <w:lang w:bidi="ar-SA"/>
        </w:rPr>
        <w:t xml:space="preserve"> (</w:t>
      </w:r>
      <w:r w:rsidR="00AF56BB">
        <w:rPr>
          <w:lang w:bidi="ar-SA"/>
        </w:rPr>
        <w:t xml:space="preserve">Box </w:t>
      </w:r>
      <w:r w:rsidR="00597A79">
        <w:rPr>
          <w:lang w:bidi="ar-SA"/>
        </w:rPr>
        <w:t>1</w:t>
      </w:r>
      <w:r w:rsidR="00121A22">
        <w:rPr>
          <w:lang w:bidi="ar-SA"/>
        </w:rPr>
        <w:t>).</w:t>
      </w:r>
    </w:p>
    <w:p w14:paraId="3F9E06B3" w14:textId="77777777" w:rsidR="00E37ADD" w:rsidRDefault="00E37ADD" w:rsidP="009728AC">
      <w:pPr>
        <w:rPr>
          <w:lang w:bidi="ar-SA"/>
        </w:rPr>
      </w:pPr>
    </w:p>
    <w:p w14:paraId="2A2E7285" w14:textId="77777777" w:rsidR="00F90DD6" w:rsidRDefault="00F90DD6">
      <w:pPr>
        <w:widowControl/>
        <w:rPr>
          <w:rFonts w:ascii="Open Sans" w:eastAsiaTheme="minorHAnsi" w:hAnsi="Open Sans" w:cs="Open Sans"/>
          <w:color w:val="86235F"/>
          <w:sz w:val="30"/>
          <w:szCs w:val="22"/>
          <w:lang w:val="en-AU" w:bidi="ar-SA"/>
        </w:rPr>
      </w:pPr>
      <w:r>
        <w:br w:type="page"/>
      </w:r>
    </w:p>
    <w:p w14:paraId="6E93C235" w14:textId="2C509344" w:rsidR="003C4D1C" w:rsidRDefault="003C4D1C" w:rsidP="009728AC">
      <w:pPr>
        <w:pStyle w:val="FSHighlightTitle-Magenta"/>
      </w:pPr>
      <w:r>
        <w:lastRenderedPageBreak/>
        <w:t>Box</w:t>
      </w:r>
      <w:r w:rsidR="00970D10">
        <w:t xml:space="preserve"> </w:t>
      </w:r>
      <w:r w:rsidR="00597A79">
        <w:t>1</w:t>
      </w:r>
      <w:r>
        <w:t>.</w:t>
      </w:r>
      <w:r w:rsidR="00B82412">
        <w:t xml:space="preserve"> FSANZ </w:t>
      </w:r>
      <w:r w:rsidR="00970D10">
        <w:t>L</w:t>
      </w:r>
      <w:r w:rsidR="00B82412">
        <w:t xml:space="preserve">abel </w:t>
      </w:r>
      <w:r w:rsidR="00970D10">
        <w:t>C</w:t>
      </w:r>
      <w:r w:rsidR="00B82412">
        <w:t xml:space="preserve">hange </w:t>
      </w:r>
      <w:r w:rsidR="00970D10">
        <w:t xml:space="preserve">Cost </w:t>
      </w:r>
      <w:r w:rsidR="00B82412">
        <w:t>model</w:t>
      </w:r>
    </w:p>
    <w:p w14:paraId="0C2EE28F" w14:textId="5653E599" w:rsidR="001E36AF" w:rsidRDefault="00E20516" w:rsidP="009728AC">
      <w:pPr>
        <w:pStyle w:val="FSHighlightBox-Magenta"/>
      </w:pPr>
      <w:r>
        <w:t xml:space="preserve">FSANZ’s label change cost model </w:t>
      </w:r>
      <w:r w:rsidR="00350ECE">
        <w:t>(</w:t>
      </w:r>
      <w:r w:rsidR="003459C3">
        <w:t xml:space="preserve">due </w:t>
      </w:r>
      <w:r w:rsidR="005C1A23">
        <w:t>to be published before</w:t>
      </w:r>
      <w:r w:rsidR="0027783B">
        <w:t xml:space="preserve"> the decision RIS) </w:t>
      </w:r>
      <w:r w:rsidR="00BA7FF5">
        <w:t>was gathered through an expert elicitation exercise</w:t>
      </w:r>
      <w:r w:rsidR="00860DD4">
        <w:t xml:space="preserve">. Experts provide independent judgements, which are anonymously aggregated and fed back to the expert group, allowing participants to review their views in light of the collective response. </w:t>
      </w:r>
      <w:r w:rsidR="0014449E">
        <w:t>Expert</w:t>
      </w:r>
      <w:r w:rsidR="00A40E0E">
        <w:t xml:space="preserve"> </w:t>
      </w:r>
      <w:r w:rsidR="0014449E">
        <w:t>elicitation is a well-established approach in regulatory cost modelling where empirical data are sparse or highly variable</w:t>
      </w:r>
      <w:r w:rsidR="002A37D0">
        <w:t>.</w:t>
      </w:r>
    </w:p>
    <w:p w14:paraId="30C052E6" w14:textId="77777777" w:rsidR="00970D10" w:rsidRDefault="00D24EE0" w:rsidP="009728AC">
      <w:pPr>
        <w:pStyle w:val="FSHighlightBox-Magenta"/>
      </w:pPr>
      <w:r>
        <w:t xml:space="preserve">The </w:t>
      </w:r>
      <w:r w:rsidR="005E6F7A">
        <w:t>cost estimate</w:t>
      </w:r>
      <w:r w:rsidR="004D4C0C">
        <w:t>s</w:t>
      </w:r>
      <w:r w:rsidR="00970D10">
        <w:t xml:space="preserve"> co</w:t>
      </w:r>
      <w:r w:rsidR="005E6F7A">
        <w:t>ver</w:t>
      </w:r>
      <w:r w:rsidR="00970D10">
        <w:t xml:space="preserve"> </w:t>
      </w:r>
      <w:r w:rsidR="005E6F7A">
        <w:t>four components of label change expenditure</w:t>
      </w:r>
      <w:r w:rsidR="00970D10">
        <w:t>:</w:t>
      </w:r>
    </w:p>
    <w:p w14:paraId="4794836A" w14:textId="77777777" w:rsidR="00970D10" w:rsidRDefault="00970D10" w:rsidP="002272B7">
      <w:pPr>
        <w:pStyle w:val="FSHighlightBox-Magenta"/>
        <w:numPr>
          <w:ilvl w:val="0"/>
          <w:numId w:val="50"/>
        </w:numPr>
        <w:spacing w:after="0"/>
      </w:pPr>
      <w:r>
        <w:t>label redesign</w:t>
      </w:r>
    </w:p>
    <w:p w14:paraId="6E0BEC01" w14:textId="77777777" w:rsidR="00970D10" w:rsidRDefault="00970D10" w:rsidP="002272B7">
      <w:pPr>
        <w:pStyle w:val="FSHighlightBox-Magenta"/>
        <w:numPr>
          <w:ilvl w:val="0"/>
          <w:numId w:val="50"/>
        </w:numPr>
        <w:spacing w:before="0" w:after="0"/>
      </w:pPr>
      <w:r>
        <w:t>printing costs including developing and printing plates, films or files, engraving plates or cylinders, and colour matching</w:t>
      </w:r>
    </w:p>
    <w:p w14:paraId="3AF29821" w14:textId="77777777" w:rsidR="00970D10" w:rsidRDefault="00970D10" w:rsidP="002272B7">
      <w:pPr>
        <w:pStyle w:val="FSHighlightBox-Magenta"/>
        <w:numPr>
          <w:ilvl w:val="0"/>
          <w:numId w:val="50"/>
        </w:numPr>
        <w:spacing w:before="0" w:after="0"/>
      </w:pPr>
      <w:r>
        <w:t>administrative activities</w:t>
      </w:r>
    </w:p>
    <w:p w14:paraId="029EC1F9" w14:textId="0F6BF069" w:rsidR="00970D10" w:rsidRDefault="00970D10" w:rsidP="002272B7">
      <w:pPr>
        <w:pStyle w:val="FSHighlightBox-Magenta"/>
        <w:numPr>
          <w:ilvl w:val="0"/>
          <w:numId w:val="50"/>
        </w:numPr>
        <w:spacing w:before="0"/>
      </w:pPr>
      <w:r>
        <w:t>other activities such as market testing</w:t>
      </w:r>
      <w:r w:rsidR="005F0675">
        <w:t>.</w:t>
      </w:r>
    </w:p>
    <w:p w14:paraId="5CAAC62F" w14:textId="35DBF58E" w:rsidR="00970D10" w:rsidRPr="00E2530E" w:rsidRDefault="00970D10" w:rsidP="00DE3731">
      <w:pPr>
        <w:pStyle w:val="FSHighlightBox-Magenta"/>
      </w:pPr>
      <w:r>
        <w:t xml:space="preserve">The model considers </w:t>
      </w:r>
      <w:r w:rsidR="005013D1">
        <w:t>14 distinct</w:t>
      </w:r>
      <w:r>
        <w:t xml:space="preserve"> packaging types</w:t>
      </w:r>
      <w:r w:rsidR="00DE3731">
        <w:t xml:space="preserve">, reflecting the breadth of materials and print technologies in use across the </w:t>
      </w:r>
      <w:r w:rsidR="00615D18">
        <w:t>industry.</w:t>
      </w:r>
    </w:p>
    <w:p w14:paraId="25366285" w14:textId="7F7568E0" w:rsidR="00970D10" w:rsidRDefault="00970D10" w:rsidP="0025494D">
      <w:pPr>
        <w:pStyle w:val="FSHighlightBox-Magenta"/>
      </w:pPr>
      <w:r>
        <w:t>A label change is classed as either a minor, medium or major label change. A minor change includes changes to label text only. A medium change includes changes to text and label layout. A major change includes changes to text, label layout and potential changes to label shape or size. The cost model also contains costs fo</w:t>
      </w:r>
      <w:r w:rsidR="00FB6246">
        <w:t>r</w:t>
      </w:r>
      <w:r>
        <w:t xml:space="preserve"> different transition periods</w:t>
      </w:r>
      <w:r w:rsidR="000409E0">
        <w:t xml:space="preserve"> and considers stock-in-trade provisions.</w:t>
      </w:r>
    </w:p>
    <w:p w14:paraId="3B132415" w14:textId="78A880A9" w:rsidR="00DD7582" w:rsidRDefault="003855E5" w:rsidP="00D22383">
      <w:pPr>
        <w:rPr>
          <w:lang w:bidi="ar-SA"/>
        </w:rPr>
      </w:pPr>
      <w:r>
        <w:rPr>
          <w:lang w:bidi="ar-SA"/>
        </w:rPr>
        <w:t xml:space="preserve">For label change </w:t>
      </w:r>
      <w:r w:rsidR="00CD5868">
        <w:rPr>
          <w:lang w:bidi="ar-SA"/>
        </w:rPr>
        <w:t>cost model purposes, t</w:t>
      </w:r>
      <w:r>
        <w:rPr>
          <w:lang w:bidi="ar-SA"/>
        </w:rPr>
        <w:t xml:space="preserve">he proposed changes are considered a medium change for </w:t>
      </w:r>
      <w:r w:rsidR="00C8024C">
        <w:rPr>
          <w:lang w:bidi="ar-SA"/>
        </w:rPr>
        <w:t>food</w:t>
      </w:r>
      <w:r w:rsidR="008275C9">
        <w:rPr>
          <w:lang w:bidi="ar-SA"/>
        </w:rPr>
        <w:t xml:space="preserve">s not already </w:t>
      </w:r>
      <w:r w:rsidR="00FB6246">
        <w:rPr>
          <w:lang w:bidi="ar-SA"/>
        </w:rPr>
        <w:t>label</w:t>
      </w:r>
      <w:r w:rsidR="008275C9">
        <w:rPr>
          <w:lang w:bidi="ar-SA"/>
        </w:rPr>
        <w:t xml:space="preserve"> the HSR</w:t>
      </w:r>
      <w:r w:rsidR="009133A8">
        <w:rPr>
          <w:lang w:bidi="ar-SA"/>
        </w:rPr>
        <w:t xml:space="preserve"> (</w:t>
      </w:r>
      <w:r w:rsidR="009133A8" w:rsidRPr="00D158DE">
        <w:rPr>
          <w:lang w:bidi="ar-SA"/>
        </w:rPr>
        <w:t>6</w:t>
      </w:r>
      <w:r w:rsidR="00D158DE" w:rsidRPr="00D158DE">
        <w:rPr>
          <w:lang w:bidi="ar-SA"/>
        </w:rPr>
        <w:t>2</w:t>
      </w:r>
      <w:r w:rsidR="009133A8" w:rsidRPr="00D158DE">
        <w:rPr>
          <w:lang w:bidi="ar-SA"/>
        </w:rPr>
        <w:t>%</w:t>
      </w:r>
      <w:r w:rsidR="009133A8">
        <w:rPr>
          <w:lang w:bidi="ar-SA"/>
        </w:rPr>
        <w:t xml:space="preserve"> of total SKUs)</w:t>
      </w:r>
      <w:r>
        <w:rPr>
          <w:lang w:bidi="ar-SA"/>
        </w:rPr>
        <w:t>.</w:t>
      </w:r>
      <w:r w:rsidR="00A83E08">
        <w:rPr>
          <w:lang w:bidi="ar-SA"/>
        </w:rPr>
        <w:t xml:space="preserve"> For </w:t>
      </w:r>
      <w:r w:rsidR="00C8024C">
        <w:rPr>
          <w:lang w:bidi="ar-SA"/>
        </w:rPr>
        <w:t>food</w:t>
      </w:r>
      <w:r w:rsidR="008110C5">
        <w:rPr>
          <w:lang w:bidi="ar-SA"/>
        </w:rPr>
        <w:t>s need</w:t>
      </w:r>
      <w:r w:rsidR="00AC4A8F">
        <w:rPr>
          <w:lang w:bidi="ar-SA"/>
        </w:rPr>
        <w:t>ing</w:t>
      </w:r>
      <w:r w:rsidR="008110C5">
        <w:rPr>
          <w:lang w:bidi="ar-SA"/>
        </w:rPr>
        <w:t xml:space="preserve"> to change the presentation of the HSR to stars-only</w:t>
      </w:r>
      <w:r w:rsidR="00B967F1">
        <w:rPr>
          <w:lang w:bidi="ar-SA"/>
        </w:rPr>
        <w:t xml:space="preserve"> (</w:t>
      </w:r>
      <w:r w:rsidR="00340937">
        <w:rPr>
          <w:lang w:bidi="ar-SA"/>
        </w:rPr>
        <w:t>11</w:t>
      </w:r>
      <w:r w:rsidR="00B967F1">
        <w:rPr>
          <w:lang w:bidi="ar-SA"/>
        </w:rPr>
        <w:t>% of total SKUs)</w:t>
      </w:r>
      <w:r w:rsidR="008110C5">
        <w:rPr>
          <w:lang w:bidi="ar-SA"/>
        </w:rPr>
        <w:t xml:space="preserve">, this </w:t>
      </w:r>
      <w:r w:rsidR="001D0B82">
        <w:rPr>
          <w:lang w:bidi="ar-SA"/>
        </w:rPr>
        <w:t>is considered a minor change.</w:t>
      </w:r>
      <w:r w:rsidR="000C1751">
        <w:rPr>
          <w:lang w:bidi="ar-SA"/>
        </w:rPr>
        <w:t xml:space="preserve"> </w:t>
      </w:r>
      <w:r w:rsidR="00A5164C">
        <w:rPr>
          <w:lang w:bidi="ar-SA"/>
        </w:rPr>
        <w:t>This is assumed to impact only m</w:t>
      </w:r>
      <w:r w:rsidR="000C1751">
        <w:rPr>
          <w:lang w:bidi="ar-SA"/>
        </w:rPr>
        <w:t xml:space="preserve">edium and large businesses </w:t>
      </w:r>
      <w:r w:rsidR="008300DD">
        <w:rPr>
          <w:lang w:bidi="ar-SA"/>
        </w:rPr>
        <w:t>as these businesses are more likely to have voluntarily implemented the HSR</w:t>
      </w:r>
      <w:r w:rsidR="00152E7F">
        <w:rPr>
          <w:lang w:bidi="ar-SA"/>
        </w:rPr>
        <w:t>.</w:t>
      </w:r>
    </w:p>
    <w:p w14:paraId="2990AFF3" w14:textId="77777777" w:rsidR="00AF60B7" w:rsidRDefault="00AF60B7" w:rsidP="009728AC">
      <w:pPr>
        <w:rPr>
          <w:lang w:bidi="ar-SA"/>
        </w:rPr>
      </w:pPr>
    </w:p>
    <w:p w14:paraId="25FBE2B3" w14:textId="3A4429E3" w:rsidR="007350F8" w:rsidRDefault="00AF60B7" w:rsidP="009728AC">
      <w:pPr>
        <w:rPr>
          <w:lang w:bidi="ar-SA"/>
        </w:rPr>
      </w:pPr>
      <w:r>
        <w:rPr>
          <w:lang w:bidi="ar-SA"/>
        </w:rPr>
        <w:t xml:space="preserve">Industry stakeholders provided FSANZ </w:t>
      </w:r>
      <w:r w:rsidR="0037029F">
        <w:rPr>
          <w:lang w:bidi="ar-SA"/>
        </w:rPr>
        <w:t xml:space="preserve">with </w:t>
      </w:r>
      <w:r>
        <w:rPr>
          <w:lang w:bidi="ar-SA"/>
        </w:rPr>
        <w:t>estima</w:t>
      </w:r>
      <w:r w:rsidR="00E01938">
        <w:rPr>
          <w:lang w:bidi="ar-SA"/>
        </w:rPr>
        <w:t>t</w:t>
      </w:r>
      <w:r w:rsidR="003D509A">
        <w:rPr>
          <w:lang w:bidi="ar-SA"/>
        </w:rPr>
        <w:t>e</w:t>
      </w:r>
      <w:r w:rsidR="0037029F">
        <w:rPr>
          <w:lang w:bidi="ar-SA"/>
        </w:rPr>
        <w:t>s</w:t>
      </w:r>
      <w:r>
        <w:rPr>
          <w:lang w:bidi="ar-SA"/>
        </w:rPr>
        <w:t xml:space="preserve"> of </w:t>
      </w:r>
      <w:r w:rsidR="0037029F">
        <w:rPr>
          <w:lang w:bidi="ar-SA"/>
        </w:rPr>
        <w:t>label change</w:t>
      </w:r>
      <w:r w:rsidR="00E01938">
        <w:rPr>
          <w:lang w:bidi="ar-SA"/>
        </w:rPr>
        <w:t xml:space="preserve"> </w:t>
      </w:r>
      <w:r>
        <w:rPr>
          <w:lang w:bidi="ar-SA"/>
        </w:rPr>
        <w:t>cost</w:t>
      </w:r>
      <w:r w:rsidR="00397BC2">
        <w:rPr>
          <w:lang w:bidi="ar-SA"/>
        </w:rPr>
        <w:t>s</w:t>
      </w:r>
      <w:r>
        <w:rPr>
          <w:lang w:bidi="ar-SA"/>
        </w:rPr>
        <w:t xml:space="preserve"> </w:t>
      </w:r>
      <w:r w:rsidR="00D43614">
        <w:rPr>
          <w:lang w:bidi="ar-SA"/>
        </w:rPr>
        <w:t>at the 1</w:t>
      </w:r>
      <w:r w:rsidR="00D43614" w:rsidRPr="00D43614">
        <w:rPr>
          <w:lang w:bidi="ar-SA"/>
        </w:rPr>
        <w:t>st</w:t>
      </w:r>
      <w:r w:rsidR="00D43614">
        <w:rPr>
          <w:lang w:bidi="ar-SA"/>
        </w:rPr>
        <w:t xml:space="preserve"> CFS</w:t>
      </w:r>
      <w:r>
        <w:rPr>
          <w:lang w:bidi="ar-SA"/>
        </w:rPr>
        <w:t xml:space="preserve">. These costs ranged from </w:t>
      </w:r>
      <w:r w:rsidR="00BD7F95">
        <w:rPr>
          <w:lang w:bidi="ar-SA"/>
        </w:rPr>
        <w:t xml:space="preserve">$2,500 </w:t>
      </w:r>
      <w:r w:rsidR="00A11C60">
        <w:rPr>
          <w:lang w:bidi="ar-SA"/>
        </w:rPr>
        <w:t xml:space="preserve">and </w:t>
      </w:r>
      <w:r w:rsidR="003B41C5">
        <w:rPr>
          <w:lang w:bidi="ar-SA"/>
        </w:rPr>
        <w:t>$</w:t>
      </w:r>
      <w:r w:rsidR="003C797D">
        <w:rPr>
          <w:lang w:bidi="ar-SA"/>
        </w:rPr>
        <w:t>60,000</w:t>
      </w:r>
      <w:r w:rsidR="00460FBE" w:rsidRPr="00460FBE">
        <w:rPr>
          <w:lang w:bidi="ar-SA"/>
        </w:rPr>
        <w:t xml:space="preserve"> </w:t>
      </w:r>
      <w:r w:rsidR="00460FBE">
        <w:rPr>
          <w:lang w:bidi="ar-SA"/>
        </w:rPr>
        <w:t>per</w:t>
      </w:r>
      <w:r w:rsidR="00F20B84">
        <w:rPr>
          <w:lang w:bidi="ar-SA"/>
        </w:rPr>
        <w:t xml:space="preserve"> </w:t>
      </w:r>
      <w:r w:rsidR="00460FBE">
        <w:rPr>
          <w:lang w:bidi="ar-SA"/>
        </w:rPr>
        <w:t>SKU</w:t>
      </w:r>
      <w:r w:rsidR="00A11C60">
        <w:rPr>
          <w:lang w:bidi="ar-SA"/>
        </w:rPr>
        <w:t>.</w:t>
      </w:r>
    </w:p>
    <w:p w14:paraId="20EF168E" w14:textId="77777777" w:rsidR="00FD4567" w:rsidRDefault="00FD4567" w:rsidP="009728AC">
      <w:pPr>
        <w:rPr>
          <w:lang w:bidi="ar-SA"/>
        </w:rPr>
      </w:pPr>
    </w:p>
    <w:p w14:paraId="34E1D2BF" w14:textId="4AA15E62" w:rsidR="00951BED" w:rsidRDefault="00861465" w:rsidP="009728AC">
      <w:r>
        <w:t xml:space="preserve">Where a business chooses to </w:t>
      </w:r>
      <w:r w:rsidR="00BF3666">
        <w:t>use dietary fibre in the algorithm</w:t>
      </w:r>
      <w:r>
        <w:t>, they will be required to</w:t>
      </w:r>
      <w:r w:rsidR="00DD7582">
        <w:t xml:space="preserve"> declare </w:t>
      </w:r>
      <w:r w:rsidR="00E046FA">
        <w:t xml:space="preserve">this </w:t>
      </w:r>
      <w:r w:rsidR="00DD7582">
        <w:t xml:space="preserve">component on the </w:t>
      </w:r>
      <w:r w:rsidR="00C8024C">
        <w:t>food</w:t>
      </w:r>
      <w:r>
        <w:t xml:space="preserve">’s </w:t>
      </w:r>
      <w:r w:rsidR="00DD7582">
        <w:t>label</w:t>
      </w:r>
      <w:r w:rsidR="00513414">
        <w:t xml:space="preserve"> (in the NIP)</w:t>
      </w:r>
      <w:r w:rsidR="00DD7582">
        <w:t>.</w:t>
      </w:r>
      <w:r w:rsidR="00815F66">
        <w:t xml:space="preserve"> It will be voluntary for food businesses to use dietary fibre in the HSR algorithm. FSANZ anticipates businesses</w:t>
      </w:r>
      <w:r w:rsidR="00815F66" w:rsidRPr="004D3A50">
        <w:t xml:space="preserve"> will </w:t>
      </w:r>
      <w:r w:rsidR="00815F66">
        <w:t>only use fibre in the algorithm</w:t>
      </w:r>
      <w:r w:rsidR="00815F66" w:rsidRPr="004D3A50">
        <w:t xml:space="preserve"> where </w:t>
      </w:r>
      <w:r w:rsidR="00815F66">
        <w:t>they determine</w:t>
      </w:r>
      <w:r w:rsidR="00815F66" w:rsidRPr="004D3A50">
        <w:t xml:space="preserve"> the benefits outweigh the costs</w:t>
      </w:r>
      <w:r w:rsidR="00815F66">
        <w:t>.</w:t>
      </w:r>
      <w:r w:rsidR="00815F66" w:rsidRPr="004D3A50">
        <w:t xml:space="preserve"> The cost of </w:t>
      </w:r>
      <w:r w:rsidR="00685AB9">
        <w:t xml:space="preserve">label updates associated with the </w:t>
      </w:r>
      <w:r w:rsidR="00EF5BDD">
        <w:t xml:space="preserve">declaration of </w:t>
      </w:r>
      <w:r w:rsidR="009B19B1">
        <w:t xml:space="preserve">dietary fibre </w:t>
      </w:r>
      <w:r w:rsidR="00815F66" w:rsidRPr="004D3A50">
        <w:t xml:space="preserve">has </w:t>
      </w:r>
      <w:r w:rsidR="00815F66">
        <w:t xml:space="preserve">therefore </w:t>
      </w:r>
      <w:r w:rsidR="00815F66" w:rsidRPr="004D3A50">
        <w:t>not been included in the overall cost</w:t>
      </w:r>
      <w:r w:rsidR="00815F66">
        <w:t xml:space="preserve"> of option 2.</w:t>
      </w:r>
    </w:p>
    <w:p w14:paraId="477E748D" w14:textId="0F508630" w:rsidR="00152E99" w:rsidRDefault="00D92F41" w:rsidP="007E05DF">
      <w:pPr>
        <w:pStyle w:val="Heading5"/>
        <w:numPr>
          <w:ilvl w:val="3"/>
          <w:numId w:val="55"/>
        </w:numPr>
      </w:pPr>
      <w:bookmarkStart w:id="34" w:name="_Toc230791950"/>
      <w:bookmarkStart w:id="35" w:name="_Toc225173623"/>
      <w:bookmarkEnd w:id="34"/>
      <w:r>
        <w:t>Cost of label change for i</w:t>
      </w:r>
      <w:r w:rsidR="00152E99">
        <w:t>mported foods</w:t>
      </w:r>
      <w:r w:rsidR="00263C49">
        <w:t xml:space="preserve"> </w:t>
      </w:r>
      <w:r w:rsidR="00313D6C">
        <w:t xml:space="preserve">which are </w:t>
      </w:r>
      <w:r w:rsidR="00263C49">
        <w:t>relabelled</w:t>
      </w:r>
    </w:p>
    <w:p w14:paraId="143CEC3B" w14:textId="1F38A979" w:rsidR="00667121" w:rsidRDefault="00C06482" w:rsidP="00152E99">
      <w:pPr>
        <w:rPr>
          <w:lang w:bidi="ar-SA"/>
        </w:rPr>
      </w:pPr>
      <w:r>
        <w:rPr>
          <w:lang w:bidi="ar-SA"/>
        </w:rPr>
        <w:t>S</w:t>
      </w:r>
      <w:r w:rsidR="000860A0">
        <w:rPr>
          <w:lang w:bidi="ar-SA"/>
        </w:rPr>
        <w:t>ome imported foods will be labelled for the Australian and New Zealand market at the</w:t>
      </w:r>
      <w:r w:rsidR="00494E10">
        <w:rPr>
          <w:lang w:bidi="ar-SA"/>
        </w:rPr>
        <w:t xml:space="preserve"> overseas</w:t>
      </w:r>
      <w:r w:rsidR="000860A0">
        <w:rPr>
          <w:lang w:bidi="ar-SA"/>
        </w:rPr>
        <w:t xml:space="preserve"> point of manufacture</w:t>
      </w:r>
      <w:r w:rsidR="00640160">
        <w:rPr>
          <w:lang w:eastAsia="en-AU" w:bidi="ar-SA"/>
        </w:rPr>
        <w:t xml:space="preserve">. In these instances, FSANZ </w:t>
      </w:r>
      <w:r w:rsidR="006C19C9">
        <w:rPr>
          <w:lang w:eastAsia="en-AU" w:bidi="ar-SA"/>
        </w:rPr>
        <w:t xml:space="preserve">has </w:t>
      </w:r>
      <w:r w:rsidR="00640160">
        <w:rPr>
          <w:lang w:eastAsia="en-AU" w:bidi="ar-SA"/>
        </w:rPr>
        <w:t>assume</w:t>
      </w:r>
      <w:r w:rsidR="006C19C9">
        <w:rPr>
          <w:lang w:eastAsia="en-AU" w:bidi="ar-SA"/>
        </w:rPr>
        <w:t>d</w:t>
      </w:r>
      <w:r w:rsidR="00640160">
        <w:rPr>
          <w:lang w:eastAsia="en-AU" w:bidi="ar-SA"/>
        </w:rPr>
        <w:t xml:space="preserve"> standard label change processes and associated costs discussed in </w:t>
      </w:r>
      <w:r w:rsidR="00F0046B">
        <w:rPr>
          <w:lang w:eastAsia="en-AU" w:bidi="ar-SA"/>
        </w:rPr>
        <w:t xml:space="preserve">Section </w:t>
      </w:r>
      <w:r w:rsidR="00597A79">
        <w:rPr>
          <w:lang w:eastAsia="en-AU" w:bidi="ar-SA"/>
        </w:rPr>
        <w:t>5.</w:t>
      </w:r>
      <w:r w:rsidR="00A55FA7">
        <w:rPr>
          <w:lang w:eastAsia="en-AU" w:bidi="ar-SA"/>
        </w:rPr>
        <w:t>4.1</w:t>
      </w:r>
      <w:r w:rsidR="00640160">
        <w:rPr>
          <w:lang w:eastAsia="en-AU" w:bidi="ar-SA"/>
        </w:rPr>
        <w:t xml:space="preserve"> apply</w:t>
      </w:r>
      <w:r w:rsidR="00B65AD2">
        <w:rPr>
          <w:lang w:eastAsia="en-AU" w:bidi="ar-SA"/>
        </w:rPr>
        <w:t>.</w:t>
      </w:r>
      <w:r w:rsidR="00720629">
        <w:rPr>
          <w:lang w:bidi="ar-SA"/>
        </w:rPr>
        <w:t xml:space="preserve"> </w:t>
      </w:r>
      <w:r w:rsidR="00D92F41">
        <w:rPr>
          <w:lang w:bidi="ar-SA"/>
        </w:rPr>
        <w:t>Other imported f</w:t>
      </w:r>
      <w:r w:rsidR="00640160">
        <w:rPr>
          <w:lang w:bidi="ar-SA"/>
        </w:rPr>
        <w:t>oods are</w:t>
      </w:r>
      <w:r w:rsidR="00D514E4">
        <w:rPr>
          <w:lang w:bidi="ar-SA"/>
        </w:rPr>
        <w:t xml:space="preserve"> re-labelled </w:t>
      </w:r>
      <w:r w:rsidR="00F14057">
        <w:rPr>
          <w:lang w:bidi="ar-SA"/>
        </w:rPr>
        <w:t>after</w:t>
      </w:r>
      <w:r w:rsidR="00D514E4">
        <w:rPr>
          <w:lang w:bidi="ar-SA"/>
        </w:rPr>
        <w:t xml:space="preserve"> </w:t>
      </w:r>
      <w:r w:rsidR="00720629">
        <w:rPr>
          <w:lang w:bidi="ar-SA"/>
        </w:rPr>
        <w:t>entering</w:t>
      </w:r>
      <w:r w:rsidR="00D514E4">
        <w:rPr>
          <w:lang w:bidi="ar-SA"/>
        </w:rPr>
        <w:t xml:space="preserve"> Australia </w:t>
      </w:r>
      <w:r w:rsidR="00F13E2C">
        <w:rPr>
          <w:lang w:bidi="ar-SA"/>
        </w:rPr>
        <w:t xml:space="preserve">or </w:t>
      </w:r>
      <w:r w:rsidR="00D514E4">
        <w:rPr>
          <w:lang w:bidi="ar-SA"/>
        </w:rPr>
        <w:t xml:space="preserve">New Zealand </w:t>
      </w:r>
      <w:r w:rsidR="003F31D1">
        <w:rPr>
          <w:lang w:bidi="ar-SA"/>
        </w:rPr>
        <w:t xml:space="preserve">to meet </w:t>
      </w:r>
      <w:r w:rsidR="0064490A">
        <w:rPr>
          <w:lang w:bidi="ar-SA"/>
        </w:rPr>
        <w:t>domestic</w:t>
      </w:r>
      <w:r w:rsidR="009706DD">
        <w:rPr>
          <w:lang w:bidi="ar-SA"/>
        </w:rPr>
        <w:t xml:space="preserve"> labelling requirements</w:t>
      </w:r>
      <w:r w:rsidR="00640160">
        <w:rPr>
          <w:lang w:bidi="ar-SA"/>
        </w:rPr>
        <w:t xml:space="preserve"> may </w:t>
      </w:r>
      <w:r w:rsidR="00A078B7">
        <w:rPr>
          <w:lang w:bidi="ar-SA"/>
        </w:rPr>
        <w:t xml:space="preserve">face </w:t>
      </w:r>
      <w:r w:rsidR="00DC2AFF">
        <w:rPr>
          <w:lang w:bidi="ar-SA"/>
        </w:rPr>
        <w:t>different</w:t>
      </w:r>
      <w:r w:rsidR="00A078B7">
        <w:rPr>
          <w:lang w:bidi="ar-SA"/>
        </w:rPr>
        <w:t xml:space="preserve"> costs </w:t>
      </w:r>
      <w:r w:rsidR="00CB43D3">
        <w:rPr>
          <w:lang w:bidi="ar-SA"/>
        </w:rPr>
        <w:t>under</w:t>
      </w:r>
      <w:r w:rsidR="00A078B7">
        <w:rPr>
          <w:lang w:bidi="ar-SA"/>
        </w:rPr>
        <w:t xml:space="preserve"> the proposed changes.</w:t>
      </w:r>
    </w:p>
    <w:p w14:paraId="66B8D7FF" w14:textId="77777777" w:rsidR="00D16CB0" w:rsidRDefault="00D16CB0" w:rsidP="00152E99">
      <w:pPr>
        <w:rPr>
          <w:lang w:bidi="ar-SA"/>
        </w:rPr>
      </w:pPr>
    </w:p>
    <w:p w14:paraId="7C92FFC3" w14:textId="0B954035" w:rsidR="00F179D0" w:rsidRDefault="00816A34" w:rsidP="00152E99">
      <w:pPr>
        <w:rPr>
          <w:lang w:bidi="ar-SA"/>
        </w:rPr>
      </w:pPr>
      <w:r>
        <w:rPr>
          <w:lang w:bidi="ar-SA"/>
        </w:rPr>
        <w:t>R</w:t>
      </w:r>
      <w:r w:rsidR="00715E51">
        <w:rPr>
          <w:lang w:bidi="ar-SA"/>
        </w:rPr>
        <w:t xml:space="preserve">e-labelling </w:t>
      </w:r>
      <w:r w:rsidR="00E22E69">
        <w:rPr>
          <w:lang w:bidi="ar-SA"/>
        </w:rPr>
        <w:t>imported foods</w:t>
      </w:r>
      <w:r w:rsidR="00001C25">
        <w:rPr>
          <w:lang w:bidi="ar-SA"/>
        </w:rPr>
        <w:t xml:space="preserve"> </w:t>
      </w:r>
      <w:r>
        <w:rPr>
          <w:lang w:bidi="ar-SA"/>
        </w:rPr>
        <w:t>is</w:t>
      </w:r>
      <w:r w:rsidR="00715E51" w:rsidRPr="00E37ADD">
        <w:rPr>
          <w:lang w:bidi="ar-SA"/>
        </w:rPr>
        <w:t xml:space="preserve"> not</w:t>
      </w:r>
      <w:r>
        <w:rPr>
          <w:lang w:bidi="ar-SA"/>
        </w:rPr>
        <w:t xml:space="preserve"> considered </w:t>
      </w:r>
      <w:r w:rsidR="00715E51" w:rsidRPr="00E37ADD">
        <w:rPr>
          <w:lang w:bidi="ar-SA"/>
        </w:rPr>
        <w:t>a new cost</w:t>
      </w:r>
      <w:r w:rsidR="00001C25">
        <w:rPr>
          <w:lang w:bidi="ar-SA"/>
        </w:rPr>
        <w:t xml:space="preserve">. </w:t>
      </w:r>
      <w:r w:rsidR="002A18CD">
        <w:rPr>
          <w:lang w:bidi="ar-SA"/>
        </w:rPr>
        <w:t>However, the proposed changes may increase re-labelling costs for some import</w:t>
      </w:r>
      <w:r w:rsidR="00953E70">
        <w:rPr>
          <w:lang w:bidi="ar-SA"/>
        </w:rPr>
        <w:t>er</w:t>
      </w:r>
      <w:r w:rsidR="002A18CD">
        <w:rPr>
          <w:lang w:bidi="ar-SA"/>
        </w:rPr>
        <w:t>s, for example where o</w:t>
      </w:r>
      <w:r w:rsidR="00E76E3D">
        <w:rPr>
          <w:lang w:bidi="ar-SA"/>
        </w:rPr>
        <w:t>v</w:t>
      </w:r>
      <w:r w:rsidR="002A18CD">
        <w:rPr>
          <w:lang w:bidi="ar-SA"/>
        </w:rPr>
        <w:t>er-sticker labels need to be re-formatted or increased in size to display a HSR</w:t>
      </w:r>
      <w:r w:rsidR="00001C25" w:rsidRPr="00E37ADD">
        <w:rPr>
          <w:lang w:bidi="ar-SA"/>
        </w:rPr>
        <w:t>.</w:t>
      </w:r>
      <w:r w:rsidR="009C762E">
        <w:rPr>
          <w:lang w:bidi="ar-SA"/>
        </w:rPr>
        <w:t xml:space="preserve"> </w:t>
      </w:r>
      <w:r w:rsidR="00D56EF9">
        <w:rPr>
          <w:lang w:bidi="ar-SA"/>
        </w:rPr>
        <w:t xml:space="preserve">For this analysis </w:t>
      </w:r>
      <w:r w:rsidR="002A4314">
        <w:rPr>
          <w:lang w:bidi="ar-SA"/>
        </w:rPr>
        <w:t xml:space="preserve">FSANZ considers displaying the HSR </w:t>
      </w:r>
      <w:r w:rsidR="00FB0756">
        <w:rPr>
          <w:lang w:bidi="ar-SA"/>
        </w:rPr>
        <w:t xml:space="preserve">on an </w:t>
      </w:r>
      <w:r w:rsidR="00A74F74">
        <w:rPr>
          <w:lang w:bidi="ar-SA"/>
        </w:rPr>
        <w:t>over</w:t>
      </w:r>
      <w:r w:rsidR="00D56EF9">
        <w:rPr>
          <w:lang w:bidi="ar-SA"/>
        </w:rPr>
        <w:t>-</w:t>
      </w:r>
      <w:r w:rsidR="00A74F74">
        <w:rPr>
          <w:lang w:bidi="ar-SA"/>
        </w:rPr>
        <w:t>sticker</w:t>
      </w:r>
      <w:r w:rsidR="002A4314">
        <w:rPr>
          <w:lang w:bidi="ar-SA"/>
        </w:rPr>
        <w:t xml:space="preserve"> label to be</w:t>
      </w:r>
      <w:r w:rsidR="00A74F74">
        <w:rPr>
          <w:lang w:bidi="ar-SA"/>
        </w:rPr>
        <w:t xml:space="preserve"> similar to the cost of</w:t>
      </w:r>
      <w:r w:rsidR="002A4314">
        <w:rPr>
          <w:lang w:bidi="ar-SA"/>
        </w:rPr>
        <w:t xml:space="preserve"> a </w:t>
      </w:r>
      <w:r w:rsidR="0007700D">
        <w:rPr>
          <w:lang w:bidi="ar-SA"/>
        </w:rPr>
        <w:t>medium</w:t>
      </w:r>
      <w:r w:rsidR="002A4314">
        <w:rPr>
          <w:lang w:bidi="ar-SA"/>
        </w:rPr>
        <w:t xml:space="preserve"> change</w:t>
      </w:r>
      <w:r w:rsidR="0007700D">
        <w:rPr>
          <w:lang w:bidi="ar-SA"/>
        </w:rPr>
        <w:t xml:space="preserve"> for a small producer</w:t>
      </w:r>
      <w:r w:rsidR="002A4314">
        <w:rPr>
          <w:lang w:bidi="ar-SA"/>
        </w:rPr>
        <w:t>.</w:t>
      </w:r>
    </w:p>
    <w:p w14:paraId="5EAD34A9" w14:textId="77777777" w:rsidR="00076A7D" w:rsidRDefault="00076A7D" w:rsidP="00152E99">
      <w:pPr>
        <w:rPr>
          <w:lang w:bidi="ar-SA"/>
        </w:rPr>
      </w:pPr>
    </w:p>
    <w:p w14:paraId="2F95D9F3" w14:textId="77CCDF8E" w:rsidR="72692063" w:rsidRDefault="009B7549" w:rsidP="00D57ECA">
      <w:pPr>
        <w:rPr>
          <w:lang w:bidi="ar-SA"/>
        </w:rPr>
      </w:pPr>
      <w:r w:rsidRPr="0F671F29">
        <w:rPr>
          <w:lang w:bidi="ar-SA"/>
        </w:rPr>
        <w:lastRenderedPageBreak/>
        <w:t xml:space="preserve">Some stakeholders were concerned the proposed changes increase compliance complexity. </w:t>
      </w:r>
      <w:r w:rsidR="008462E9">
        <w:rPr>
          <w:lang w:bidi="ar-SA"/>
        </w:rPr>
        <w:t>They</w:t>
      </w:r>
      <w:r w:rsidR="00CC71D3" w:rsidRPr="5CC6AB29">
        <w:rPr>
          <w:lang w:bidi="ar-SA"/>
        </w:rPr>
        <w:t xml:space="preserve"> noted many imported foods use global packaging artwork shared across multiple international markets</w:t>
      </w:r>
      <w:r w:rsidR="001C58D6">
        <w:rPr>
          <w:lang w:bidi="ar-SA"/>
        </w:rPr>
        <w:t xml:space="preserve"> and</w:t>
      </w:r>
      <w:r w:rsidR="004C7AFF">
        <w:rPr>
          <w:lang w:bidi="ar-SA"/>
        </w:rPr>
        <w:t xml:space="preserve"> th</w:t>
      </w:r>
      <w:r w:rsidR="00EC4FFC">
        <w:rPr>
          <w:lang w:bidi="ar-SA"/>
        </w:rPr>
        <w:t>e</w:t>
      </w:r>
      <w:r w:rsidR="00CC71D3" w:rsidRPr="5CC6AB29">
        <w:rPr>
          <w:lang w:bidi="ar-SA"/>
        </w:rPr>
        <w:t xml:space="preserve"> proposed changes </w:t>
      </w:r>
      <w:r w:rsidR="001877AC">
        <w:rPr>
          <w:lang w:bidi="ar-SA"/>
        </w:rPr>
        <w:t>may</w:t>
      </w:r>
      <w:r w:rsidR="001877AC" w:rsidRPr="5CC6AB29">
        <w:rPr>
          <w:lang w:bidi="ar-SA"/>
        </w:rPr>
        <w:t xml:space="preserve"> </w:t>
      </w:r>
      <w:r w:rsidR="00CC71D3" w:rsidRPr="5CC6AB29">
        <w:rPr>
          <w:lang w:bidi="ar-SA"/>
        </w:rPr>
        <w:t>require country-specific packaging.</w:t>
      </w:r>
      <w:r>
        <w:rPr>
          <w:lang w:bidi="ar-SA"/>
        </w:rPr>
        <w:t xml:space="preserve"> </w:t>
      </w:r>
      <w:r w:rsidR="005B0F6E">
        <w:rPr>
          <w:lang w:bidi="ar-SA"/>
        </w:rPr>
        <w:t>They also noted</w:t>
      </w:r>
      <w:r w:rsidR="25CBDA46" w:rsidRPr="0F671F29">
        <w:rPr>
          <w:lang w:bidi="ar-SA"/>
        </w:rPr>
        <w:t xml:space="preserve"> </w:t>
      </w:r>
      <w:r w:rsidR="00AB3D7E">
        <w:rPr>
          <w:lang w:bidi="ar-SA"/>
        </w:rPr>
        <w:t>some</w:t>
      </w:r>
      <w:r w:rsidR="25CBDA46" w:rsidRPr="0F671F29">
        <w:rPr>
          <w:lang w:bidi="ar-SA"/>
        </w:rPr>
        <w:t xml:space="preserve"> imported foods are </w:t>
      </w:r>
      <w:r w:rsidR="1D3709F4" w:rsidRPr="0F671F29">
        <w:rPr>
          <w:lang w:bidi="ar-SA"/>
        </w:rPr>
        <w:t>culturally specific</w:t>
      </w:r>
      <w:r w:rsidR="25CBDA46" w:rsidRPr="0F671F29">
        <w:rPr>
          <w:lang w:bidi="ar-SA"/>
        </w:rPr>
        <w:t xml:space="preserve"> and relied </w:t>
      </w:r>
      <w:r w:rsidR="53398F5A" w:rsidRPr="0F671F29">
        <w:rPr>
          <w:lang w:bidi="ar-SA"/>
        </w:rPr>
        <w:t>upon by communities across Australia and New Zealand.</w:t>
      </w:r>
    </w:p>
    <w:p w14:paraId="0945F71D" w14:textId="5B20C6D4" w:rsidR="00F4795A" w:rsidRDefault="00BC1B32" w:rsidP="007E05DF">
      <w:pPr>
        <w:pStyle w:val="Heading4"/>
        <w:numPr>
          <w:ilvl w:val="2"/>
          <w:numId w:val="55"/>
        </w:numPr>
      </w:pPr>
      <w:r>
        <w:t>Total label change costs</w:t>
      </w:r>
    </w:p>
    <w:p w14:paraId="74EC1E02" w14:textId="75B92763" w:rsidR="0036371B" w:rsidRPr="0036371B" w:rsidRDefault="00BD4327" w:rsidP="00D57ECA">
      <w:r>
        <w:rPr>
          <w:lang w:bidi="ar-SA"/>
        </w:rPr>
        <w:t xml:space="preserve">Table </w:t>
      </w:r>
      <w:r w:rsidR="001B6BDF">
        <w:rPr>
          <w:lang w:bidi="ar-SA"/>
        </w:rPr>
        <w:t>9</w:t>
      </w:r>
      <w:r w:rsidR="00BB2C47">
        <w:rPr>
          <w:lang w:bidi="ar-SA"/>
        </w:rPr>
        <w:t xml:space="preserve"> presents t</w:t>
      </w:r>
      <w:r w:rsidR="0036371B">
        <w:rPr>
          <w:lang w:bidi="ar-SA"/>
        </w:rPr>
        <w:t xml:space="preserve">he estimated </w:t>
      </w:r>
      <w:r w:rsidR="000C78C7">
        <w:rPr>
          <w:lang w:bidi="ar-SA"/>
        </w:rPr>
        <w:t xml:space="preserve">cost of </w:t>
      </w:r>
      <w:r w:rsidR="002E1BA9">
        <w:rPr>
          <w:lang w:bidi="ar-SA"/>
        </w:rPr>
        <w:t>adding</w:t>
      </w:r>
      <w:r w:rsidR="000C78C7">
        <w:rPr>
          <w:lang w:bidi="ar-SA"/>
        </w:rPr>
        <w:t xml:space="preserve"> the HSR </w:t>
      </w:r>
      <w:r w:rsidR="00B01DA4">
        <w:rPr>
          <w:lang w:bidi="ar-SA"/>
        </w:rPr>
        <w:t xml:space="preserve">to labels </w:t>
      </w:r>
      <w:r w:rsidR="00F816EC">
        <w:rPr>
          <w:lang w:bidi="ar-SA"/>
        </w:rPr>
        <w:t>of</w:t>
      </w:r>
      <w:r w:rsidR="000C78C7">
        <w:rPr>
          <w:lang w:bidi="ar-SA"/>
        </w:rPr>
        <w:t xml:space="preserve"> most packaged foods as proposed</w:t>
      </w:r>
      <w:r w:rsidR="0034752D">
        <w:rPr>
          <w:lang w:bidi="ar-SA"/>
        </w:rPr>
        <w:t>.</w:t>
      </w:r>
    </w:p>
    <w:p w14:paraId="0FA7DCF5" w14:textId="5B28E5BE" w:rsidR="00723D9C" w:rsidRDefault="00723D9C" w:rsidP="00643022">
      <w:pPr>
        <w:pStyle w:val="Heading4"/>
        <w:spacing w:before="120"/>
      </w:pPr>
      <w:r>
        <w:t xml:space="preserve">Table </w:t>
      </w:r>
      <w:r w:rsidR="001B6BDF">
        <w:t>9</w:t>
      </w:r>
      <w:r w:rsidR="00446D2D">
        <w:t>.</w:t>
      </w:r>
      <w:r w:rsidR="00D81848">
        <w:t xml:space="preserve"> </w:t>
      </w:r>
      <w:r w:rsidR="00E84192">
        <w:t>Label change costs of option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4"/>
        <w:gridCol w:w="2798"/>
        <w:gridCol w:w="2528"/>
      </w:tblGrid>
      <w:tr w:rsidR="00A71DE9" w:rsidRPr="00EF10A9" w14:paraId="26F55072" w14:textId="59C57E2A" w:rsidTr="00A71DE9">
        <w:tc>
          <w:tcPr>
            <w:tcW w:w="3744" w:type="dxa"/>
            <w:tcBorders>
              <w:bottom w:val="single" w:sz="4" w:space="0" w:color="149A9A"/>
            </w:tcBorders>
          </w:tcPr>
          <w:p w14:paraId="35D44CE4" w14:textId="77777777" w:rsidR="00A71DE9" w:rsidRPr="00EF10A9" w:rsidRDefault="00A71DE9">
            <w:pPr>
              <w:rPr>
                <w:rFonts w:ascii="Open Sans" w:hAnsi="Open Sans" w:cs="Open Sans"/>
                <w:sz w:val="19"/>
                <w:szCs w:val="19"/>
                <w:lang w:bidi="ar-SA"/>
              </w:rPr>
            </w:pPr>
          </w:p>
        </w:tc>
        <w:tc>
          <w:tcPr>
            <w:tcW w:w="2798" w:type="dxa"/>
            <w:tcBorders>
              <w:bottom w:val="single" w:sz="4" w:space="0" w:color="149A9A"/>
            </w:tcBorders>
            <w:shd w:val="clear" w:color="auto" w:fill="0A4865"/>
            <w:vAlign w:val="center"/>
          </w:tcPr>
          <w:p w14:paraId="2C968EE9" w14:textId="77777777" w:rsidR="00A71DE9" w:rsidRPr="00EF10A9" w:rsidRDefault="00A71DE9">
            <w:pPr>
              <w:jc w:val="center"/>
              <w:rPr>
                <w:rFonts w:ascii="Open Sans" w:hAnsi="Open Sans" w:cs="Open Sans"/>
                <w:b/>
                <w:bCs/>
                <w:sz w:val="19"/>
                <w:szCs w:val="19"/>
                <w:lang w:bidi="ar-SA"/>
              </w:rPr>
            </w:pPr>
            <w:r w:rsidRPr="00EF10A9">
              <w:rPr>
                <w:rFonts w:ascii="Open Sans" w:hAnsi="Open Sans" w:cs="Open Sans"/>
                <w:b/>
                <w:bCs/>
                <w:sz w:val="19"/>
                <w:szCs w:val="19"/>
                <w:lang w:bidi="ar-SA"/>
              </w:rPr>
              <w:t>AUD $</w:t>
            </w:r>
          </w:p>
        </w:tc>
        <w:tc>
          <w:tcPr>
            <w:tcW w:w="2528" w:type="dxa"/>
            <w:tcBorders>
              <w:bottom w:val="single" w:sz="4" w:space="0" w:color="149A9A"/>
            </w:tcBorders>
            <w:shd w:val="clear" w:color="auto" w:fill="0A4865"/>
          </w:tcPr>
          <w:p w14:paraId="0885FA50" w14:textId="0CAF07B8" w:rsidR="00A71DE9" w:rsidRPr="00EF10A9" w:rsidRDefault="00A71DE9">
            <w:pPr>
              <w:jc w:val="center"/>
              <w:rPr>
                <w:rFonts w:ascii="Open Sans" w:hAnsi="Open Sans" w:cs="Open Sans"/>
                <w:b/>
                <w:bCs/>
                <w:sz w:val="19"/>
                <w:szCs w:val="19"/>
                <w:lang w:bidi="ar-SA"/>
              </w:rPr>
            </w:pPr>
            <w:r w:rsidRPr="00EF10A9">
              <w:rPr>
                <w:rFonts w:ascii="Open Sans" w:hAnsi="Open Sans" w:cs="Open Sans"/>
                <w:b/>
                <w:bCs/>
                <w:sz w:val="19"/>
                <w:szCs w:val="19"/>
                <w:lang w:bidi="ar-SA"/>
              </w:rPr>
              <w:t>% total cost</w:t>
            </w:r>
          </w:p>
        </w:tc>
      </w:tr>
      <w:tr w:rsidR="004276E7" w:rsidRPr="00EF10A9" w14:paraId="1349C9BA" w14:textId="52752678" w:rsidTr="0016759A">
        <w:tc>
          <w:tcPr>
            <w:tcW w:w="9070" w:type="dxa"/>
            <w:gridSpan w:val="3"/>
            <w:tcBorders>
              <w:top w:val="single" w:sz="4" w:space="0" w:color="149A9A"/>
              <w:bottom w:val="single" w:sz="4" w:space="0" w:color="149A9A"/>
            </w:tcBorders>
            <w:shd w:val="clear" w:color="auto" w:fill="0A4865"/>
          </w:tcPr>
          <w:p w14:paraId="7351ADB2" w14:textId="18DC70BB" w:rsidR="004276E7" w:rsidRPr="00EF10A9" w:rsidRDefault="004276E7" w:rsidP="00643022">
            <w:pPr>
              <w:rPr>
                <w:rFonts w:ascii="Open Sans" w:hAnsi="Open Sans" w:cs="Open Sans"/>
                <w:sz w:val="19"/>
                <w:szCs w:val="19"/>
                <w:lang w:bidi="ar-SA"/>
              </w:rPr>
            </w:pPr>
            <w:r w:rsidRPr="00EF10A9">
              <w:rPr>
                <w:rFonts w:ascii="Open Sans" w:hAnsi="Open Sans" w:cs="Open Sans"/>
                <w:i/>
                <w:iCs/>
                <w:sz w:val="19"/>
                <w:szCs w:val="19"/>
                <w:lang w:bidi="ar-SA"/>
              </w:rPr>
              <w:t>Domestically produced or manufactured overseas for domestic consumption</w:t>
            </w:r>
          </w:p>
        </w:tc>
      </w:tr>
      <w:tr w:rsidR="00A71DE9" w:rsidRPr="00EF10A9" w14:paraId="71EAE4D9" w14:textId="0ACAF06C" w:rsidTr="00A71DE9">
        <w:tc>
          <w:tcPr>
            <w:tcW w:w="3744" w:type="dxa"/>
            <w:tcBorders>
              <w:top w:val="single" w:sz="4" w:space="0" w:color="149A9A"/>
              <w:bottom w:val="single" w:sz="4" w:space="0" w:color="149A9A"/>
            </w:tcBorders>
          </w:tcPr>
          <w:p w14:paraId="2C1BEA0D" w14:textId="14D82A17" w:rsidR="00A71DE9" w:rsidRPr="00EF10A9" w:rsidRDefault="00A71DE9">
            <w:pPr>
              <w:rPr>
                <w:rFonts w:ascii="Open Sans" w:hAnsi="Open Sans" w:cs="Open Sans"/>
                <w:sz w:val="19"/>
                <w:szCs w:val="19"/>
                <w:lang w:bidi="ar-SA"/>
              </w:rPr>
            </w:pPr>
            <w:r w:rsidRPr="00EF10A9">
              <w:rPr>
                <w:rFonts w:ascii="Open Sans" w:hAnsi="Open Sans" w:cs="Open Sans"/>
                <w:sz w:val="19"/>
                <w:szCs w:val="19"/>
                <w:lang w:bidi="ar-SA"/>
              </w:rPr>
              <w:t>Medium label change</w:t>
            </w:r>
          </w:p>
        </w:tc>
        <w:tc>
          <w:tcPr>
            <w:tcW w:w="2798" w:type="dxa"/>
            <w:tcBorders>
              <w:top w:val="single" w:sz="4" w:space="0" w:color="149A9A"/>
              <w:bottom w:val="single" w:sz="4" w:space="0" w:color="149A9A"/>
            </w:tcBorders>
            <w:vAlign w:val="center"/>
          </w:tcPr>
          <w:p w14:paraId="45EEB6E2" w14:textId="17135E47" w:rsidR="00A71DE9" w:rsidRPr="00EF10A9" w:rsidRDefault="00A71DE9">
            <w:pPr>
              <w:jc w:val="center"/>
              <w:rPr>
                <w:rFonts w:ascii="Open Sans" w:hAnsi="Open Sans" w:cs="Open Sans"/>
                <w:sz w:val="19"/>
                <w:szCs w:val="19"/>
                <w:lang w:bidi="ar-SA"/>
              </w:rPr>
            </w:pPr>
          </w:p>
        </w:tc>
        <w:tc>
          <w:tcPr>
            <w:tcW w:w="2528" w:type="dxa"/>
            <w:tcBorders>
              <w:top w:val="single" w:sz="4" w:space="0" w:color="149A9A"/>
              <w:bottom w:val="single" w:sz="4" w:space="0" w:color="149A9A"/>
            </w:tcBorders>
          </w:tcPr>
          <w:p w14:paraId="267610C4" w14:textId="77777777" w:rsidR="00A71DE9" w:rsidRPr="00EF10A9" w:rsidRDefault="00A71DE9">
            <w:pPr>
              <w:jc w:val="center"/>
              <w:rPr>
                <w:rFonts w:ascii="Open Sans" w:hAnsi="Open Sans" w:cs="Open Sans"/>
                <w:sz w:val="19"/>
                <w:szCs w:val="19"/>
                <w:lang w:bidi="ar-SA"/>
              </w:rPr>
            </w:pPr>
          </w:p>
        </w:tc>
      </w:tr>
      <w:tr w:rsidR="00A71DE9" w:rsidRPr="00EF10A9" w14:paraId="74B040DB" w14:textId="735BA3E1" w:rsidTr="00A71DE9">
        <w:tc>
          <w:tcPr>
            <w:tcW w:w="3744" w:type="dxa"/>
            <w:tcBorders>
              <w:top w:val="single" w:sz="4" w:space="0" w:color="149A9A"/>
              <w:bottom w:val="single" w:sz="4" w:space="0" w:color="149A9A"/>
            </w:tcBorders>
          </w:tcPr>
          <w:p w14:paraId="0994CC03" w14:textId="5C5CFF85" w:rsidR="00A71DE9" w:rsidRPr="00EF10A9" w:rsidRDefault="00A71DE9" w:rsidP="00806F6B">
            <w:pPr>
              <w:ind w:left="567"/>
              <w:rPr>
                <w:rFonts w:ascii="Open Sans" w:hAnsi="Open Sans" w:cs="Open Sans"/>
                <w:sz w:val="19"/>
                <w:szCs w:val="19"/>
                <w:lang w:bidi="ar-SA"/>
              </w:rPr>
            </w:pPr>
            <w:r w:rsidRPr="00EF10A9">
              <w:rPr>
                <w:rFonts w:ascii="Open Sans" w:hAnsi="Open Sans" w:cs="Open Sans"/>
                <w:sz w:val="19"/>
                <w:szCs w:val="19"/>
                <w:lang w:bidi="ar-SA"/>
              </w:rPr>
              <w:t>Micro (</w:t>
            </w:r>
            <w:r w:rsidR="001C33F5">
              <w:rPr>
                <w:rFonts w:ascii="Open Sans" w:hAnsi="Open Sans" w:cs="Open Sans"/>
                <w:sz w:val="19"/>
                <w:szCs w:val="19"/>
                <w:lang w:bidi="ar-SA"/>
              </w:rPr>
              <w:t>1</w:t>
            </w:r>
            <w:r w:rsidR="004F499F">
              <w:rPr>
                <w:rFonts w:ascii="Open Sans" w:hAnsi="Open Sans" w:cs="Open Sans"/>
                <w:sz w:val="19"/>
                <w:szCs w:val="19"/>
                <w:lang w:bidi="ar-SA"/>
              </w:rPr>
              <w:t>,</w:t>
            </w:r>
            <w:r w:rsidR="0010567B">
              <w:rPr>
                <w:rFonts w:ascii="Open Sans" w:hAnsi="Open Sans" w:cs="Open Sans"/>
                <w:sz w:val="19"/>
                <w:szCs w:val="19"/>
                <w:lang w:bidi="ar-SA"/>
              </w:rPr>
              <w:t>6</w:t>
            </w:r>
            <w:r w:rsidR="00B8474A">
              <w:rPr>
                <w:rFonts w:ascii="Open Sans" w:hAnsi="Open Sans" w:cs="Open Sans"/>
                <w:sz w:val="19"/>
                <w:szCs w:val="19"/>
                <w:lang w:bidi="ar-SA"/>
              </w:rPr>
              <w:t>00</w:t>
            </w:r>
            <w:r w:rsidRPr="00EF10A9">
              <w:rPr>
                <w:rFonts w:ascii="Open Sans" w:hAnsi="Open Sans" w:cs="Open Sans"/>
                <w:sz w:val="19"/>
                <w:szCs w:val="19"/>
                <w:lang w:bidi="ar-SA"/>
              </w:rPr>
              <w:t xml:space="preserve"> SKUs)</w:t>
            </w:r>
          </w:p>
        </w:tc>
        <w:tc>
          <w:tcPr>
            <w:tcW w:w="2798" w:type="dxa"/>
            <w:tcBorders>
              <w:top w:val="single" w:sz="4" w:space="0" w:color="149A9A"/>
              <w:bottom w:val="single" w:sz="4" w:space="0" w:color="149A9A"/>
            </w:tcBorders>
            <w:vAlign w:val="center"/>
          </w:tcPr>
          <w:p w14:paraId="2C633335" w14:textId="351B15F1" w:rsidR="00A71DE9" w:rsidRPr="00EF10A9" w:rsidRDefault="00D96DCD">
            <w:pPr>
              <w:jc w:val="center"/>
              <w:rPr>
                <w:rFonts w:ascii="Open Sans" w:hAnsi="Open Sans" w:cs="Open Sans"/>
                <w:sz w:val="19"/>
                <w:szCs w:val="19"/>
                <w:lang w:bidi="ar-SA"/>
              </w:rPr>
            </w:pPr>
            <w:r>
              <w:rPr>
                <w:rFonts w:ascii="Open Sans" w:hAnsi="Open Sans" w:cs="Open Sans"/>
                <w:sz w:val="19"/>
                <w:szCs w:val="19"/>
                <w:lang w:bidi="ar-SA"/>
              </w:rPr>
              <w:t>7.</w:t>
            </w:r>
            <w:r w:rsidR="009751C5">
              <w:rPr>
                <w:rFonts w:ascii="Open Sans" w:hAnsi="Open Sans" w:cs="Open Sans"/>
                <w:sz w:val="19"/>
                <w:szCs w:val="19"/>
                <w:lang w:bidi="ar-SA"/>
              </w:rPr>
              <w:t>2</w:t>
            </w:r>
            <w:r w:rsidR="00A71DE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1DAAEFB1" w14:textId="12EC03D2" w:rsidR="00A71DE9" w:rsidRPr="00EF10A9" w:rsidRDefault="00C931AE">
            <w:pPr>
              <w:jc w:val="center"/>
              <w:rPr>
                <w:rFonts w:ascii="Open Sans" w:hAnsi="Open Sans" w:cs="Open Sans"/>
                <w:sz w:val="19"/>
                <w:szCs w:val="19"/>
                <w:lang w:bidi="ar-SA"/>
              </w:rPr>
            </w:pPr>
            <w:r>
              <w:rPr>
                <w:rFonts w:ascii="Open Sans" w:hAnsi="Open Sans" w:cs="Open Sans"/>
                <w:sz w:val="19"/>
                <w:szCs w:val="19"/>
                <w:lang w:bidi="ar-SA"/>
              </w:rPr>
              <w:t>5.7</w:t>
            </w:r>
          </w:p>
        </w:tc>
      </w:tr>
      <w:tr w:rsidR="00A71DE9" w:rsidRPr="00EF10A9" w14:paraId="7893F312" w14:textId="4114BA3A" w:rsidTr="00A71DE9">
        <w:tc>
          <w:tcPr>
            <w:tcW w:w="3744" w:type="dxa"/>
            <w:tcBorders>
              <w:top w:val="single" w:sz="4" w:space="0" w:color="149A9A"/>
              <w:bottom w:val="single" w:sz="4" w:space="0" w:color="149A9A"/>
            </w:tcBorders>
          </w:tcPr>
          <w:p w14:paraId="5ECE156A" w14:textId="4206C551" w:rsidR="00A71DE9" w:rsidRPr="00EF10A9" w:rsidRDefault="00A71DE9" w:rsidP="00940A43">
            <w:pPr>
              <w:ind w:left="567"/>
              <w:rPr>
                <w:rFonts w:ascii="Open Sans" w:hAnsi="Open Sans" w:cs="Open Sans"/>
                <w:sz w:val="19"/>
                <w:szCs w:val="19"/>
                <w:lang w:bidi="ar-SA"/>
              </w:rPr>
            </w:pPr>
            <w:r w:rsidRPr="00EF10A9">
              <w:rPr>
                <w:rFonts w:ascii="Open Sans" w:hAnsi="Open Sans" w:cs="Open Sans"/>
                <w:sz w:val="19"/>
                <w:szCs w:val="19"/>
                <w:lang w:bidi="ar-SA"/>
              </w:rPr>
              <w:t>Small (</w:t>
            </w:r>
            <w:r w:rsidR="00B8474A">
              <w:rPr>
                <w:rFonts w:ascii="Open Sans" w:hAnsi="Open Sans" w:cs="Open Sans"/>
                <w:sz w:val="19"/>
                <w:szCs w:val="19"/>
                <w:lang w:bidi="ar-SA"/>
              </w:rPr>
              <w:t>4</w:t>
            </w:r>
            <w:r w:rsidR="009544A4">
              <w:rPr>
                <w:rFonts w:ascii="Open Sans" w:hAnsi="Open Sans" w:cs="Open Sans"/>
                <w:sz w:val="19"/>
                <w:szCs w:val="19"/>
                <w:lang w:bidi="ar-SA"/>
              </w:rPr>
              <w:t>,</w:t>
            </w:r>
            <w:r w:rsidR="0010567B">
              <w:rPr>
                <w:rFonts w:ascii="Open Sans" w:hAnsi="Open Sans" w:cs="Open Sans"/>
                <w:sz w:val="19"/>
                <w:szCs w:val="19"/>
                <w:lang w:bidi="ar-SA"/>
              </w:rPr>
              <w:t>7</w:t>
            </w:r>
            <w:r w:rsidR="009544A4">
              <w:rPr>
                <w:rFonts w:ascii="Open Sans" w:hAnsi="Open Sans" w:cs="Open Sans"/>
                <w:sz w:val="19"/>
                <w:szCs w:val="19"/>
                <w:lang w:bidi="ar-SA"/>
              </w:rPr>
              <w:t>00</w:t>
            </w:r>
            <w:r w:rsidRPr="00EF10A9">
              <w:rPr>
                <w:rFonts w:ascii="Open Sans" w:hAnsi="Open Sans" w:cs="Open Sans"/>
                <w:sz w:val="19"/>
                <w:szCs w:val="19"/>
                <w:lang w:bidi="ar-SA"/>
              </w:rPr>
              <w:t xml:space="preserve"> SKUs)</w:t>
            </w:r>
          </w:p>
        </w:tc>
        <w:tc>
          <w:tcPr>
            <w:tcW w:w="2798" w:type="dxa"/>
            <w:tcBorders>
              <w:top w:val="single" w:sz="4" w:space="0" w:color="149A9A"/>
              <w:bottom w:val="single" w:sz="4" w:space="0" w:color="149A9A"/>
            </w:tcBorders>
            <w:vAlign w:val="center"/>
          </w:tcPr>
          <w:p w14:paraId="23185C26" w14:textId="2E50C0EB" w:rsidR="00A71DE9" w:rsidRPr="00EF10A9" w:rsidRDefault="00D96DCD">
            <w:pPr>
              <w:jc w:val="center"/>
              <w:rPr>
                <w:rFonts w:ascii="Open Sans" w:hAnsi="Open Sans" w:cs="Open Sans"/>
                <w:sz w:val="19"/>
                <w:szCs w:val="19"/>
                <w:lang w:bidi="ar-SA"/>
              </w:rPr>
            </w:pPr>
            <w:r>
              <w:rPr>
                <w:rFonts w:ascii="Open Sans" w:hAnsi="Open Sans" w:cs="Open Sans"/>
                <w:sz w:val="19"/>
                <w:szCs w:val="19"/>
                <w:lang w:bidi="ar-SA"/>
              </w:rPr>
              <w:t>1</w:t>
            </w:r>
            <w:r w:rsidR="009751C5">
              <w:rPr>
                <w:rFonts w:ascii="Open Sans" w:hAnsi="Open Sans" w:cs="Open Sans"/>
                <w:sz w:val="19"/>
                <w:szCs w:val="19"/>
                <w:lang w:bidi="ar-SA"/>
              </w:rPr>
              <w:t>9</w:t>
            </w:r>
            <w:r>
              <w:rPr>
                <w:rFonts w:ascii="Open Sans" w:hAnsi="Open Sans" w:cs="Open Sans"/>
                <w:sz w:val="19"/>
                <w:szCs w:val="19"/>
                <w:lang w:bidi="ar-SA"/>
              </w:rPr>
              <w:t>.</w:t>
            </w:r>
            <w:r w:rsidR="003E1977">
              <w:rPr>
                <w:rFonts w:ascii="Open Sans" w:hAnsi="Open Sans" w:cs="Open Sans"/>
                <w:sz w:val="19"/>
                <w:szCs w:val="19"/>
                <w:lang w:bidi="ar-SA"/>
              </w:rPr>
              <w:t>2</w:t>
            </w:r>
            <w:r w:rsidR="00A71DE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53391258" w14:textId="1053688A" w:rsidR="00A71DE9" w:rsidRPr="00EF10A9" w:rsidRDefault="00D96DCD">
            <w:pPr>
              <w:jc w:val="center"/>
              <w:rPr>
                <w:rFonts w:ascii="Open Sans" w:hAnsi="Open Sans" w:cs="Open Sans"/>
                <w:sz w:val="19"/>
                <w:szCs w:val="19"/>
                <w:lang w:bidi="ar-SA"/>
              </w:rPr>
            </w:pPr>
            <w:r>
              <w:rPr>
                <w:rFonts w:ascii="Open Sans" w:hAnsi="Open Sans" w:cs="Open Sans"/>
                <w:sz w:val="19"/>
                <w:szCs w:val="19"/>
                <w:lang w:bidi="ar-SA"/>
              </w:rPr>
              <w:t>15</w:t>
            </w:r>
            <w:r w:rsidR="00C931AE">
              <w:rPr>
                <w:rFonts w:ascii="Open Sans" w:hAnsi="Open Sans" w:cs="Open Sans"/>
                <w:sz w:val="19"/>
                <w:szCs w:val="19"/>
                <w:lang w:bidi="ar-SA"/>
              </w:rPr>
              <w:t>.0</w:t>
            </w:r>
          </w:p>
        </w:tc>
      </w:tr>
      <w:tr w:rsidR="00A71DE9" w:rsidRPr="00EF10A9" w14:paraId="395178BE" w14:textId="03E3A791" w:rsidTr="00A71DE9">
        <w:tc>
          <w:tcPr>
            <w:tcW w:w="3744" w:type="dxa"/>
            <w:tcBorders>
              <w:top w:val="single" w:sz="4" w:space="0" w:color="149A9A"/>
              <w:bottom w:val="single" w:sz="4" w:space="0" w:color="149A9A"/>
            </w:tcBorders>
          </w:tcPr>
          <w:p w14:paraId="30F9876F" w14:textId="49D4522F" w:rsidR="00A71DE9" w:rsidRPr="00EF10A9" w:rsidRDefault="00A71DE9" w:rsidP="00940A43">
            <w:pPr>
              <w:ind w:left="567"/>
              <w:rPr>
                <w:rFonts w:ascii="Open Sans" w:hAnsi="Open Sans" w:cs="Open Sans"/>
                <w:sz w:val="19"/>
                <w:szCs w:val="19"/>
                <w:lang w:bidi="ar-SA"/>
              </w:rPr>
            </w:pPr>
            <w:r w:rsidRPr="00EF10A9">
              <w:rPr>
                <w:rFonts w:ascii="Open Sans" w:hAnsi="Open Sans" w:cs="Open Sans"/>
                <w:sz w:val="19"/>
                <w:szCs w:val="19"/>
                <w:lang w:bidi="ar-SA"/>
              </w:rPr>
              <w:t>Medium (</w:t>
            </w:r>
            <w:r w:rsidR="009544A4">
              <w:rPr>
                <w:rFonts w:ascii="Open Sans" w:hAnsi="Open Sans" w:cs="Open Sans"/>
                <w:sz w:val="19"/>
                <w:szCs w:val="19"/>
                <w:lang w:bidi="ar-SA"/>
              </w:rPr>
              <w:t>10,</w:t>
            </w:r>
            <w:r w:rsidR="0010567B">
              <w:rPr>
                <w:rFonts w:ascii="Open Sans" w:hAnsi="Open Sans" w:cs="Open Sans"/>
                <w:sz w:val="19"/>
                <w:szCs w:val="19"/>
                <w:lang w:bidi="ar-SA"/>
              </w:rPr>
              <w:t>9</w:t>
            </w:r>
            <w:r w:rsidR="009544A4">
              <w:rPr>
                <w:rFonts w:ascii="Open Sans" w:hAnsi="Open Sans" w:cs="Open Sans"/>
                <w:sz w:val="19"/>
                <w:szCs w:val="19"/>
                <w:lang w:bidi="ar-SA"/>
              </w:rPr>
              <w:t>00</w:t>
            </w:r>
            <w:r w:rsidRPr="00EF10A9">
              <w:rPr>
                <w:rFonts w:ascii="Open Sans" w:hAnsi="Open Sans" w:cs="Open Sans"/>
                <w:sz w:val="19"/>
                <w:szCs w:val="19"/>
                <w:lang w:bidi="ar-SA"/>
              </w:rPr>
              <w:t xml:space="preserve"> SKUs)</w:t>
            </w:r>
          </w:p>
        </w:tc>
        <w:tc>
          <w:tcPr>
            <w:tcW w:w="2798" w:type="dxa"/>
            <w:tcBorders>
              <w:top w:val="single" w:sz="4" w:space="0" w:color="149A9A"/>
              <w:bottom w:val="single" w:sz="4" w:space="0" w:color="149A9A"/>
            </w:tcBorders>
            <w:vAlign w:val="center"/>
          </w:tcPr>
          <w:p w14:paraId="6FCD7D6C" w14:textId="2A348F12" w:rsidR="00A71DE9" w:rsidRPr="00EF10A9" w:rsidRDefault="00D96DCD">
            <w:pPr>
              <w:jc w:val="center"/>
              <w:rPr>
                <w:rFonts w:ascii="Open Sans" w:hAnsi="Open Sans" w:cs="Open Sans"/>
                <w:sz w:val="19"/>
                <w:szCs w:val="19"/>
                <w:lang w:bidi="ar-SA"/>
              </w:rPr>
            </w:pPr>
            <w:r>
              <w:rPr>
                <w:rFonts w:ascii="Open Sans" w:hAnsi="Open Sans" w:cs="Open Sans"/>
                <w:sz w:val="19"/>
                <w:szCs w:val="19"/>
                <w:lang w:bidi="ar-SA"/>
              </w:rPr>
              <w:t>3</w:t>
            </w:r>
            <w:r w:rsidR="003E1977">
              <w:rPr>
                <w:rFonts w:ascii="Open Sans" w:hAnsi="Open Sans" w:cs="Open Sans"/>
                <w:sz w:val="19"/>
                <w:szCs w:val="19"/>
                <w:lang w:bidi="ar-SA"/>
              </w:rPr>
              <w:t>8</w:t>
            </w:r>
            <w:r>
              <w:rPr>
                <w:rFonts w:ascii="Open Sans" w:hAnsi="Open Sans" w:cs="Open Sans"/>
                <w:sz w:val="19"/>
                <w:szCs w:val="19"/>
                <w:lang w:bidi="ar-SA"/>
              </w:rPr>
              <w:t>.</w:t>
            </w:r>
            <w:r w:rsidR="00D64FB6">
              <w:rPr>
                <w:rFonts w:ascii="Open Sans" w:hAnsi="Open Sans" w:cs="Open Sans"/>
                <w:sz w:val="19"/>
                <w:szCs w:val="19"/>
                <w:lang w:bidi="ar-SA"/>
              </w:rPr>
              <w:t>6</w:t>
            </w:r>
            <w:r w:rsidR="00A71DE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4FA008E4" w14:textId="13BE4F35" w:rsidR="00A71DE9" w:rsidRPr="00EF10A9" w:rsidRDefault="00D96DCD">
            <w:pPr>
              <w:jc w:val="center"/>
              <w:rPr>
                <w:rFonts w:ascii="Open Sans" w:hAnsi="Open Sans" w:cs="Open Sans"/>
                <w:sz w:val="19"/>
                <w:szCs w:val="19"/>
                <w:lang w:bidi="ar-SA"/>
              </w:rPr>
            </w:pPr>
            <w:r>
              <w:rPr>
                <w:rFonts w:ascii="Open Sans" w:hAnsi="Open Sans" w:cs="Open Sans"/>
                <w:sz w:val="19"/>
                <w:szCs w:val="19"/>
                <w:lang w:bidi="ar-SA"/>
              </w:rPr>
              <w:t>30</w:t>
            </w:r>
            <w:r w:rsidR="00C931AE">
              <w:rPr>
                <w:rFonts w:ascii="Open Sans" w:hAnsi="Open Sans" w:cs="Open Sans"/>
                <w:sz w:val="19"/>
                <w:szCs w:val="19"/>
                <w:lang w:bidi="ar-SA"/>
              </w:rPr>
              <w:t>.2</w:t>
            </w:r>
          </w:p>
        </w:tc>
      </w:tr>
      <w:tr w:rsidR="00A71DE9" w:rsidRPr="00EF10A9" w14:paraId="39E42BF9" w14:textId="3B69355D" w:rsidTr="00A71DE9">
        <w:tc>
          <w:tcPr>
            <w:tcW w:w="3744" w:type="dxa"/>
            <w:tcBorders>
              <w:top w:val="single" w:sz="4" w:space="0" w:color="149A9A"/>
              <w:bottom w:val="single" w:sz="4" w:space="0" w:color="149A9A"/>
            </w:tcBorders>
          </w:tcPr>
          <w:p w14:paraId="1EDE6096" w14:textId="0F0507FE" w:rsidR="00A71DE9" w:rsidRPr="00EF10A9" w:rsidRDefault="00A71DE9" w:rsidP="00940A43">
            <w:pPr>
              <w:ind w:left="567"/>
              <w:rPr>
                <w:rFonts w:ascii="Open Sans" w:hAnsi="Open Sans" w:cs="Open Sans"/>
                <w:sz w:val="19"/>
                <w:szCs w:val="19"/>
                <w:lang w:bidi="ar-SA"/>
              </w:rPr>
            </w:pPr>
            <w:r w:rsidRPr="00EF10A9">
              <w:rPr>
                <w:rFonts w:ascii="Open Sans" w:hAnsi="Open Sans" w:cs="Open Sans"/>
                <w:sz w:val="19"/>
                <w:szCs w:val="19"/>
                <w:lang w:bidi="ar-SA"/>
              </w:rPr>
              <w:t>Large (</w:t>
            </w:r>
            <w:r w:rsidR="00073ABD">
              <w:rPr>
                <w:rFonts w:ascii="Open Sans" w:hAnsi="Open Sans" w:cs="Open Sans"/>
                <w:sz w:val="19"/>
                <w:szCs w:val="19"/>
                <w:lang w:bidi="ar-SA"/>
              </w:rPr>
              <w:t>14,000</w:t>
            </w:r>
            <w:r w:rsidRPr="00EF10A9">
              <w:rPr>
                <w:rFonts w:ascii="Open Sans" w:hAnsi="Open Sans" w:cs="Open Sans"/>
                <w:sz w:val="19"/>
                <w:szCs w:val="19"/>
                <w:lang w:bidi="ar-SA"/>
              </w:rPr>
              <w:t xml:space="preserve"> SKUs)</w:t>
            </w:r>
          </w:p>
        </w:tc>
        <w:tc>
          <w:tcPr>
            <w:tcW w:w="2798" w:type="dxa"/>
            <w:tcBorders>
              <w:top w:val="single" w:sz="4" w:space="0" w:color="149A9A"/>
              <w:bottom w:val="single" w:sz="4" w:space="0" w:color="149A9A"/>
            </w:tcBorders>
            <w:vAlign w:val="center"/>
          </w:tcPr>
          <w:p w14:paraId="542C1310" w14:textId="466DD495" w:rsidR="00A71DE9" w:rsidRPr="00EF10A9" w:rsidRDefault="004410DB">
            <w:pPr>
              <w:jc w:val="center"/>
              <w:rPr>
                <w:rFonts w:ascii="Open Sans" w:hAnsi="Open Sans" w:cs="Open Sans"/>
                <w:sz w:val="19"/>
                <w:szCs w:val="19"/>
                <w:lang w:bidi="ar-SA"/>
              </w:rPr>
            </w:pPr>
            <w:r>
              <w:rPr>
                <w:rFonts w:ascii="Open Sans" w:hAnsi="Open Sans" w:cs="Open Sans"/>
                <w:sz w:val="19"/>
                <w:szCs w:val="19"/>
                <w:lang w:bidi="ar-SA"/>
              </w:rPr>
              <w:t>4</w:t>
            </w:r>
            <w:r w:rsidR="00D15B5D">
              <w:rPr>
                <w:rFonts w:ascii="Open Sans" w:hAnsi="Open Sans" w:cs="Open Sans"/>
                <w:sz w:val="19"/>
                <w:szCs w:val="19"/>
                <w:lang w:bidi="ar-SA"/>
              </w:rPr>
              <w:t>2</w:t>
            </w:r>
            <w:r w:rsidR="00D96DCD">
              <w:rPr>
                <w:rFonts w:ascii="Open Sans" w:hAnsi="Open Sans" w:cs="Open Sans"/>
                <w:sz w:val="19"/>
                <w:szCs w:val="19"/>
                <w:lang w:bidi="ar-SA"/>
              </w:rPr>
              <w:t>.</w:t>
            </w:r>
            <w:r w:rsidR="00D15B5D">
              <w:rPr>
                <w:rFonts w:ascii="Open Sans" w:hAnsi="Open Sans" w:cs="Open Sans"/>
                <w:sz w:val="19"/>
                <w:szCs w:val="19"/>
                <w:lang w:bidi="ar-SA"/>
              </w:rPr>
              <w:t>7</w:t>
            </w:r>
            <w:r w:rsidR="00A71DE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4E30F977" w14:textId="05649209" w:rsidR="00A71DE9" w:rsidRPr="00EF10A9" w:rsidRDefault="00AD3FAF">
            <w:pPr>
              <w:jc w:val="center"/>
              <w:rPr>
                <w:rFonts w:ascii="Open Sans" w:hAnsi="Open Sans" w:cs="Open Sans"/>
                <w:sz w:val="19"/>
                <w:szCs w:val="19"/>
                <w:lang w:bidi="ar-SA"/>
              </w:rPr>
            </w:pPr>
            <w:r w:rsidRPr="00EF10A9">
              <w:rPr>
                <w:rFonts w:ascii="Open Sans" w:hAnsi="Open Sans" w:cs="Open Sans"/>
                <w:sz w:val="19"/>
                <w:szCs w:val="19"/>
                <w:lang w:bidi="ar-SA"/>
              </w:rPr>
              <w:t>3</w:t>
            </w:r>
            <w:r w:rsidR="00D96DCD">
              <w:rPr>
                <w:rFonts w:ascii="Open Sans" w:hAnsi="Open Sans" w:cs="Open Sans"/>
                <w:sz w:val="19"/>
                <w:szCs w:val="19"/>
                <w:lang w:bidi="ar-SA"/>
              </w:rPr>
              <w:t>3</w:t>
            </w:r>
            <w:r w:rsidR="00C931AE">
              <w:rPr>
                <w:rFonts w:ascii="Open Sans" w:hAnsi="Open Sans" w:cs="Open Sans"/>
                <w:sz w:val="19"/>
                <w:szCs w:val="19"/>
                <w:lang w:bidi="ar-SA"/>
              </w:rPr>
              <w:t>.4</w:t>
            </w:r>
          </w:p>
        </w:tc>
      </w:tr>
      <w:tr w:rsidR="00A71DE9" w:rsidRPr="00EF10A9" w14:paraId="38DFE987" w14:textId="7C0BB24A" w:rsidTr="00A71DE9">
        <w:tc>
          <w:tcPr>
            <w:tcW w:w="3744" w:type="dxa"/>
            <w:tcBorders>
              <w:top w:val="single" w:sz="4" w:space="0" w:color="149A9A"/>
              <w:bottom w:val="single" w:sz="4" w:space="0" w:color="149A9A"/>
            </w:tcBorders>
          </w:tcPr>
          <w:p w14:paraId="5B5A567C" w14:textId="5AECFA3B" w:rsidR="00A71DE9" w:rsidRPr="00EF10A9" w:rsidRDefault="00A71DE9">
            <w:pPr>
              <w:rPr>
                <w:rFonts w:ascii="Open Sans" w:hAnsi="Open Sans" w:cs="Open Sans"/>
                <w:sz w:val="19"/>
                <w:szCs w:val="19"/>
                <w:lang w:bidi="ar-SA"/>
              </w:rPr>
            </w:pPr>
            <w:r w:rsidRPr="00EF10A9">
              <w:rPr>
                <w:rFonts w:ascii="Open Sans" w:hAnsi="Open Sans" w:cs="Open Sans"/>
                <w:sz w:val="19"/>
                <w:szCs w:val="19"/>
                <w:lang w:bidi="ar-SA"/>
              </w:rPr>
              <w:t>Minor label change</w:t>
            </w:r>
          </w:p>
        </w:tc>
        <w:tc>
          <w:tcPr>
            <w:tcW w:w="2798" w:type="dxa"/>
            <w:tcBorders>
              <w:top w:val="single" w:sz="4" w:space="0" w:color="149A9A"/>
              <w:bottom w:val="single" w:sz="4" w:space="0" w:color="149A9A"/>
            </w:tcBorders>
            <w:vAlign w:val="center"/>
          </w:tcPr>
          <w:p w14:paraId="33B4C46A" w14:textId="29DC031B" w:rsidR="00A71DE9" w:rsidRPr="00EF10A9" w:rsidRDefault="00A71DE9">
            <w:pPr>
              <w:jc w:val="center"/>
              <w:rPr>
                <w:rFonts w:ascii="Open Sans" w:hAnsi="Open Sans" w:cs="Open Sans"/>
                <w:sz w:val="19"/>
                <w:szCs w:val="19"/>
                <w:lang w:bidi="ar-SA"/>
              </w:rPr>
            </w:pPr>
          </w:p>
        </w:tc>
        <w:tc>
          <w:tcPr>
            <w:tcW w:w="2528" w:type="dxa"/>
            <w:tcBorders>
              <w:top w:val="single" w:sz="4" w:space="0" w:color="149A9A"/>
              <w:bottom w:val="single" w:sz="4" w:space="0" w:color="149A9A"/>
            </w:tcBorders>
          </w:tcPr>
          <w:p w14:paraId="67C3B3D2" w14:textId="77777777" w:rsidR="00A71DE9" w:rsidRPr="00EF10A9" w:rsidRDefault="00A71DE9">
            <w:pPr>
              <w:jc w:val="center"/>
              <w:rPr>
                <w:rFonts w:ascii="Open Sans" w:hAnsi="Open Sans" w:cs="Open Sans"/>
                <w:sz w:val="19"/>
                <w:szCs w:val="19"/>
                <w:lang w:bidi="ar-SA"/>
              </w:rPr>
            </w:pPr>
          </w:p>
        </w:tc>
      </w:tr>
      <w:tr w:rsidR="00A71DE9" w:rsidRPr="00EF10A9" w14:paraId="1F750F2E" w14:textId="6BA918A3" w:rsidTr="00A71DE9">
        <w:tc>
          <w:tcPr>
            <w:tcW w:w="3744" w:type="dxa"/>
            <w:tcBorders>
              <w:top w:val="single" w:sz="4" w:space="0" w:color="149A9A"/>
              <w:bottom w:val="single" w:sz="4" w:space="0" w:color="149A9A"/>
            </w:tcBorders>
          </w:tcPr>
          <w:p w14:paraId="206A6E62" w14:textId="2048114F" w:rsidR="00A71DE9" w:rsidRPr="00EF10A9" w:rsidRDefault="00A71DE9" w:rsidP="00B92C0D">
            <w:pPr>
              <w:ind w:left="567"/>
              <w:rPr>
                <w:rFonts w:ascii="Open Sans" w:hAnsi="Open Sans" w:cs="Open Sans"/>
                <w:sz w:val="19"/>
                <w:szCs w:val="19"/>
                <w:lang w:bidi="ar-SA"/>
              </w:rPr>
            </w:pPr>
            <w:r w:rsidRPr="00EF10A9">
              <w:rPr>
                <w:rFonts w:ascii="Open Sans" w:hAnsi="Open Sans" w:cs="Open Sans"/>
                <w:sz w:val="19"/>
                <w:szCs w:val="19"/>
                <w:lang w:bidi="ar-SA"/>
              </w:rPr>
              <w:t>Medium (</w:t>
            </w:r>
            <w:r w:rsidR="00A76C37">
              <w:rPr>
                <w:rFonts w:ascii="Open Sans" w:hAnsi="Open Sans" w:cs="Open Sans"/>
                <w:sz w:val="19"/>
                <w:szCs w:val="19"/>
                <w:lang w:bidi="ar-SA"/>
              </w:rPr>
              <w:t>2,</w:t>
            </w:r>
            <w:r w:rsidR="002E678D">
              <w:rPr>
                <w:rFonts w:ascii="Open Sans" w:hAnsi="Open Sans" w:cs="Open Sans"/>
                <w:sz w:val="19"/>
                <w:szCs w:val="19"/>
                <w:lang w:bidi="ar-SA"/>
              </w:rPr>
              <w:t>4</w:t>
            </w:r>
            <w:r w:rsidR="00CE4860">
              <w:rPr>
                <w:rFonts w:ascii="Open Sans" w:hAnsi="Open Sans" w:cs="Open Sans"/>
                <w:sz w:val="19"/>
                <w:szCs w:val="19"/>
                <w:lang w:bidi="ar-SA"/>
              </w:rPr>
              <w:t>00</w:t>
            </w:r>
            <w:r w:rsidRPr="00EF10A9">
              <w:rPr>
                <w:rFonts w:ascii="Open Sans" w:hAnsi="Open Sans" w:cs="Open Sans"/>
                <w:sz w:val="19"/>
                <w:szCs w:val="19"/>
                <w:lang w:bidi="ar-SA"/>
              </w:rPr>
              <w:t xml:space="preserve"> SKUs)</w:t>
            </w:r>
          </w:p>
        </w:tc>
        <w:tc>
          <w:tcPr>
            <w:tcW w:w="2798" w:type="dxa"/>
            <w:tcBorders>
              <w:top w:val="single" w:sz="4" w:space="0" w:color="149A9A"/>
              <w:bottom w:val="single" w:sz="4" w:space="0" w:color="149A9A"/>
            </w:tcBorders>
            <w:vAlign w:val="center"/>
          </w:tcPr>
          <w:p w14:paraId="2E196644" w14:textId="1D629951" w:rsidR="00A71DE9" w:rsidRPr="00EF10A9" w:rsidRDefault="00FC35CE">
            <w:pPr>
              <w:jc w:val="center"/>
              <w:rPr>
                <w:rFonts w:ascii="Open Sans" w:hAnsi="Open Sans" w:cs="Open Sans"/>
                <w:sz w:val="19"/>
                <w:szCs w:val="19"/>
                <w:lang w:bidi="ar-SA"/>
              </w:rPr>
            </w:pPr>
            <w:r>
              <w:rPr>
                <w:rFonts w:ascii="Open Sans" w:hAnsi="Open Sans" w:cs="Open Sans"/>
                <w:sz w:val="19"/>
                <w:szCs w:val="19"/>
                <w:lang w:bidi="ar-SA"/>
              </w:rPr>
              <w:t>5.</w:t>
            </w:r>
            <w:r w:rsidR="006E67E6">
              <w:rPr>
                <w:rFonts w:ascii="Open Sans" w:hAnsi="Open Sans" w:cs="Open Sans"/>
                <w:sz w:val="19"/>
                <w:szCs w:val="19"/>
                <w:lang w:bidi="ar-SA"/>
              </w:rPr>
              <w:t>6</w:t>
            </w:r>
            <w:r w:rsidR="00A71DE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51232318" w14:textId="685BF16E" w:rsidR="00A71DE9" w:rsidRPr="00EF10A9" w:rsidRDefault="00D15B5D">
            <w:pPr>
              <w:jc w:val="center"/>
              <w:rPr>
                <w:rFonts w:ascii="Open Sans" w:hAnsi="Open Sans" w:cs="Open Sans"/>
                <w:sz w:val="19"/>
                <w:szCs w:val="19"/>
                <w:lang w:bidi="ar-SA"/>
              </w:rPr>
            </w:pPr>
            <w:r>
              <w:rPr>
                <w:rFonts w:ascii="Open Sans" w:hAnsi="Open Sans" w:cs="Open Sans"/>
                <w:sz w:val="19"/>
                <w:szCs w:val="19"/>
                <w:lang w:bidi="ar-SA"/>
              </w:rPr>
              <w:t>4</w:t>
            </w:r>
            <w:r w:rsidR="00C931AE">
              <w:rPr>
                <w:rFonts w:ascii="Open Sans" w:hAnsi="Open Sans" w:cs="Open Sans"/>
                <w:sz w:val="19"/>
                <w:szCs w:val="19"/>
                <w:lang w:bidi="ar-SA"/>
              </w:rPr>
              <w:t>.4</w:t>
            </w:r>
          </w:p>
        </w:tc>
      </w:tr>
      <w:tr w:rsidR="00A71DE9" w:rsidRPr="00EF10A9" w14:paraId="4C122EE4" w14:textId="560BD867" w:rsidTr="00A71DE9">
        <w:tc>
          <w:tcPr>
            <w:tcW w:w="3744" w:type="dxa"/>
            <w:tcBorders>
              <w:top w:val="single" w:sz="4" w:space="0" w:color="149A9A"/>
              <w:bottom w:val="single" w:sz="4" w:space="0" w:color="149A9A"/>
            </w:tcBorders>
          </w:tcPr>
          <w:p w14:paraId="2E2BC16C" w14:textId="4DCDCC19" w:rsidR="00A71DE9" w:rsidRPr="00EF10A9" w:rsidRDefault="00A71DE9" w:rsidP="00B92C0D">
            <w:pPr>
              <w:ind w:left="567"/>
              <w:rPr>
                <w:rFonts w:ascii="Open Sans" w:hAnsi="Open Sans" w:cs="Open Sans"/>
                <w:sz w:val="19"/>
                <w:szCs w:val="19"/>
                <w:lang w:bidi="ar-SA"/>
              </w:rPr>
            </w:pPr>
            <w:r w:rsidRPr="00EF10A9">
              <w:rPr>
                <w:rFonts w:ascii="Open Sans" w:hAnsi="Open Sans" w:cs="Open Sans"/>
                <w:sz w:val="19"/>
                <w:szCs w:val="19"/>
                <w:lang w:bidi="ar-SA"/>
              </w:rPr>
              <w:t>Large (</w:t>
            </w:r>
            <w:r w:rsidR="00FC35CE">
              <w:rPr>
                <w:rFonts w:ascii="Open Sans" w:hAnsi="Open Sans" w:cs="Open Sans"/>
                <w:sz w:val="19"/>
                <w:szCs w:val="19"/>
                <w:lang w:bidi="ar-SA"/>
              </w:rPr>
              <w:t>3,</w:t>
            </w:r>
            <w:r w:rsidR="002E678D">
              <w:rPr>
                <w:rFonts w:ascii="Open Sans" w:hAnsi="Open Sans" w:cs="Open Sans"/>
                <w:sz w:val="19"/>
                <w:szCs w:val="19"/>
                <w:lang w:bidi="ar-SA"/>
              </w:rPr>
              <w:t>1</w:t>
            </w:r>
            <w:r w:rsidR="00FC35CE">
              <w:rPr>
                <w:rFonts w:ascii="Open Sans" w:hAnsi="Open Sans" w:cs="Open Sans"/>
                <w:sz w:val="19"/>
                <w:szCs w:val="19"/>
                <w:lang w:bidi="ar-SA"/>
              </w:rPr>
              <w:t>00</w:t>
            </w:r>
            <w:r w:rsidRPr="00EF10A9">
              <w:rPr>
                <w:rFonts w:ascii="Open Sans" w:hAnsi="Open Sans" w:cs="Open Sans"/>
                <w:sz w:val="19"/>
                <w:szCs w:val="19"/>
                <w:lang w:bidi="ar-SA"/>
              </w:rPr>
              <w:t xml:space="preserve"> SKUs)</w:t>
            </w:r>
          </w:p>
        </w:tc>
        <w:tc>
          <w:tcPr>
            <w:tcW w:w="2798" w:type="dxa"/>
            <w:tcBorders>
              <w:top w:val="single" w:sz="4" w:space="0" w:color="149A9A"/>
              <w:bottom w:val="single" w:sz="4" w:space="0" w:color="149A9A"/>
            </w:tcBorders>
            <w:vAlign w:val="center"/>
          </w:tcPr>
          <w:p w14:paraId="5FA8069A" w14:textId="2474DAAD" w:rsidR="00A71DE9" w:rsidRPr="00EF10A9" w:rsidRDefault="00A071B2">
            <w:pPr>
              <w:jc w:val="center"/>
              <w:rPr>
                <w:rFonts w:ascii="Open Sans" w:hAnsi="Open Sans" w:cs="Open Sans"/>
                <w:sz w:val="19"/>
                <w:szCs w:val="19"/>
                <w:lang w:bidi="ar-SA"/>
              </w:rPr>
            </w:pPr>
            <w:r>
              <w:rPr>
                <w:rFonts w:ascii="Open Sans" w:hAnsi="Open Sans" w:cs="Open Sans"/>
                <w:sz w:val="19"/>
                <w:szCs w:val="19"/>
                <w:lang w:bidi="ar-SA"/>
              </w:rPr>
              <w:t>6.</w:t>
            </w:r>
            <w:r w:rsidR="006E67E6">
              <w:rPr>
                <w:rFonts w:ascii="Open Sans" w:hAnsi="Open Sans" w:cs="Open Sans"/>
                <w:sz w:val="19"/>
                <w:szCs w:val="19"/>
                <w:lang w:bidi="ar-SA"/>
              </w:rPr>
              <w:t>2</w:t>
            </w:r>
            <w:r w:rsidR="00A71DE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1F79D39E" w14:textId="07CDEBB1" w:rsidR="00A71DE9" w:rsidRPr="00EF10A9" w:rsidRDefault="00C931AE">
            <w:pPr>
              <w:jc w:val="center"/>
              <w:rPr>
                <w:rFonts w:ascii="Open Sans" w:hAnsi="Open Sans" w:cs="Open Sans"/>
                <w:sz w:val="19"/>
                <w:szCs w:val="19"/>
                <w:lang w:bidi="ar-SA"/>
              </w:rPr>
            </w:pPr>
            <w:r>
              <w:rPr>
                <w:rFonts w:ascii="Open Sans" w:hAnsi="Open Sans" w:cs="Open Sans"/>
                <w:sz w:val="19"/>
                <w:szCs w:val="19"/>
                <w:lang w:bidi="ar-SA"/>
              </w:rPr>
              <w:t>4.8</w:t>
            </w:r>
          </w:p>
        </w:tc>
      </w:tr>
      <w:tr w:rsidR="004164FF" w:rsidRPr="00EF10A9" w14:paraId="669692D5" w14:textId="77777777" w:rsidTr="00A71DE9">
        <w:tc>
          <w:tcPr>
            <w:tcW w:w="3744" w:type="dxa"/>
            <w:tcBorders>
              <w:top w:val="single" w:sz="4" w:space="0" w:color="149A9A"/>
              <w:bottom w:val="single" w:sz="4" w:space="0" w:color="149A9A"/>
            </w:tcBorders>
          </w:tcPr>
          <w:p w14:paraId="66CC7FB6" w14:textId="00E82B3F" w:rsidR="004164FF" w:rsidRPr="00EF10A9" w:rsidRDefault="00D7670C" w:rsidP="004164FF">
            <w:pPr>
              <w:rPr>
                <w:rFonts w:ascii="Open Sans" w:hAnsi="Open Sans" w:cs="Open Sans"/>
                <w:sz w:val="19"/>
                <w:szCs w:val="19"/>
                <w:lang w:bidi="ar-SA"/>
              </w:rPr>
            </w:pPr>
            <w:r w:rsidRPr="00EF10A9">
              <w:rPr>
                <w:rFonts w:ascii="Open Sans" w:hAnsi="Open Sans" w:cs="Open Sans"/>
                <w:sz w:val="19"/>
                <w:szCs w:val="19"/>
                <w:lang w:bidi="ar-SA"/>
              </w:rPr>
              <w:t>Total cost for domestically produced</w:t>
            </w:r>
          </w:p>
        </w:tc>
        <w:tc>
          <w:tcPr>
            <w:tcW w:w="2798" w:type="dxa"/>
            <w:tcBorders>
              <w:top w:val="single" w:sz="4" w:space="0" w:color="149A9A"/>
              <w:bottom w:val="single" w:sz="4" w:space="0" w:color="149A9A"/>
            </w:tcBorders>
            <w:vAlign w:val="center"/>
          </w:tcPr>
          <w:p w14:paraId="4E4C4966" w14:textId="3494342D" w:rsidR="004164FF" w:rsidRPr="00EF10A9" w:rsidRDefault="00DD28C4">
            <w:pPr>
              <w:jc w:val="center"/>
              <w:rPr>
                <w:rFonts w:ascii="Open Sans" w:hAnsi="Open Sans" w:cs="Open Sans"/>
                <w:sz w:val="19"/>
                <w:szCs w:val="19"/>
                <w:lang w:bidi="ar-SA"/>
              </w:rPr>
            </w:pPr>
            <w:r>
              <w:rPr>
                <w:rFonts w:ascii="Open Sans" w:hAnsi="Open Sans" w:cs="Open Sans"/>
                <w:sz w:val="19"/>
                <w:szCs w:val="19"/>
                <w:lang w:bidi="ar-SA"/>
              </w:rPr>
              <w:t>119.5</w:t>
            </w:r>
            <w:r w:rsidR="00F05E49"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5FA8B78D" w14:textId="77777777" w:rsidR="004164FF" w:rsidRPr="00EF10A9" w:rsidRDefault="004164FF">
            <w:pPr>
              <w:jc w:val="center"/>
              <w:rPr>
                <w:rFonts w:ascii="Open Sans" w:hAnsi="Open Sans" w:cs="Open Sans"/>
                <w:sz w:val="19"/>
                <w:szCs w:val="19"/>
                <w:lang w:bidi="ar-SA"/>
              </w:rPr>
            </w:pPr>
          </w:p>
        </w:tc>
      </w:tr>
      <w:tr w:rsidR="00A71DE9" w:rsidRPr="00EF10A9" w14:paraId="4FD1C7A7" w14:textId="1BF85392" w:rsidTr="00A71DE9">
        <w:tc>
          <w:tcPr>
            <w:tcW w:w="3744" w:type="dxa"/>
            <w:tcBorders>
              <w:top w:val="single" w:sz="4" w:space="0" w:color="149A9A"/>
              <w:bottom w:val="single" w:sz="4" w:space="0" w:color="149A9A"/>
            </w:tcBorders>
            <w:shd w:val="clear" w:color="auto" w:fill="0A4865"/>
          </w:tcPr>
          <w:p w14:paraId="0A5C230A" w14:textId="29C56321" w:rsidR="00A71DE9" w:rsidRPr="00EF10A9" w:rsidRDefault="00A71DE9">
            <w:pPr>
              <w:rPr>
                <w:rFonts w:ascii="Open Sans" w:hAnsi="Open Sans" w:cs="Open Sans"/>
                <w:i/>
                <w:iCs/>
                <w:sz w:val="19"/>
                <w:szCs w:val="19"/>
                <w:lang w:bidi="ar-SA"/>
              </w:rPr>
            </w:pPr>
            <w:r w:rsidRPr="00EF10A9">
              <w:rPr>
                <w:rFonts w:ascii="Open Sans" w:hAnsi="Open Sans" w:cs="Open Sans"/>
                <w:i/>
                <w:iCs/>
                <w:sz w:val="19"/>
                <w:szCs w:val="19"/>
                <w:lang w:bidi="ar-SA"/>
              </w:rPr>
              <w:t xml:space="preserve">Imported foods </w:t>
            </w:r>
            <w:r w:rsidR="00313D6C">
              <w:rPr>
                <w:rFonts w:ascii="Open Sans" w:hAnsi="Open Sans" w:cs="Open Sans"/>
                <w:i/>
                <w:iCs/>
                <w:sz w:val="19"/>
                <w:szCs w:val="19"/>
                <w:lang w:bidi="ar-SA"/>
              </w:rPr>
              <w:t>which</w:t>
            </w:r>
            <w:r w:rsidR="00313D6C" w:rsidRPr="00EF10A9">
              <w:rPr>
                <w:rFonts w:ascii="Open Sans" w:hAnsi="Open Sans" w:cs="Open Sans"/>
                <w:i/>
                <w:iCs/>
                <w:sz w:val="19"/>
                <w:szCs w:val="19"/>
                <w:lang w:bidi="ar-SA"/>
              </w:rPr>
              <w:t xml:space="preserve"> </w:t>
            </w:r>
            <w:r w:rsidRPr="00EF10A9">
              <w:rPr>
                <w:rFonts w:ascii="Open Sans" w:hAnsi="Open Sans" w:cs="Open Sans"/>
                <w:i/>
                <w:iCs/>
                <w:sz w:val="19"/>
                <w:szCs w:val="19"/>
                <w:lang w:bidi="ar-SA"/>
              </w:rPr>
              <w:t>are re-labelled</w:t>
            </w:r>
          </w:p>
        </w:tc>
        <w:tc>
          <w:tcPr>
            <w:tcW w:w="2798" w:type="dxa"/>
            <w:tcBorders>
              <w:top w:val="single" w:sz="4" w:space="0" w:color="149A9A"/>
              <w:bottom w:val="single" w:sz="4" w:space="0" w:color="149A9A"/>
            </w:tcBorders>
            <w:shd w:val="clear" w:color="auto" w:fill="0A4865"/>
            <w:vAlign w:val="center"/>
          </w:tcPr>
          <w:p w14:paraId="0BB8E910" w14:textId="77777777" w:rsidR="00A71DE9" w:rsidRPr="00EF10A9" w:rsidRDefault="00A71DE9">
            <w:pPr>
              <w:jc w:val="center"/>
              <w:rPr>
                <w:rFonts w:ascii="Open Sans" w:hAnsi="Open Sans" w:cs="Open Sans"/>
                <w:sz w:val="19"/>
                <w:szCs w:val="19"/>
                <w:lang w:bidi="ar-SA"/>
              </w:rPr>
            </w:pPr>
          </w:p>
        </w:tc>
        <w:tc>
          <w:tcPr>
            <w:tcW w:w="2528" w:type="dxa"/>
            <w:tcBorders>
              <w:top w:val="single" w:sz="4" w:space="0" w:color="149A9A"/>
              <w:bottom w:val="single" w:sz="4" w:space="0" w:color="149A9A"/>
            </w:tcBorders>
            <w:shd w:val="clear" w:color="auto" w:fill="0A4865"/>
          </w:tcPr>
          <w:p w14:paraId="20AAC110" w14:textId="77777777" w:rsidR="00A71DE9" w:rsidRPr="00EF10A9" w:rsidRDefault="00A71DE9">
            <w:pPr>
              <w:jc w:val="center"/>
              <w:rPr>
                <w:rFonts w:ascii="Open Sans" w:hAnsi="Open Sans" w:cs="Open Sans"/>
                <w:sz w:val="19"/>
                <w:szCs w:val="19"/>
                <w:lang w:bidi="ar-SA"/>
              </w:rPr>
            </w:pPr>
          </w:p>
        </w:tc>
      </w:tr>
      <w:tr w:rsidR="00A71DE9" w:rsidRPr="00EF10A9" w14:paraId="448222D1" w14:textId="0DDD3430" w:rsidTr="00A71DE9">
        <w:tc>
          <w:tcPr>
            <w:tcW w:w="3744" w:type="dxa"/>
            <w:tcBorders>
              <w:top w:val="single" w:sz="4" w:space="0" w:color="149A9A"/>
              <w:bottom w:val="single" w:sz="4" w:space="0" w:color="149A9A"/>
            </w:tcBorders>
          </w:tcPr>
          <w:p w14:paraId="2D30EC65" w14:textId="5DB7FAB2" w:rsidR="00A71DE9" w:rsidRPr="00EF10A9" w:rsidRDefault="00A71DE9">
            <w:pPr>
              <w:rPr>
                <w:rFonts w:ascii="Open Sans" w:hAnsi="Open Sans" w:cs="Open Sans"/>
                <w:sz w:val="19"/>
                <w:szCs w:val="19"/>
                <w:lang w:bidi="ar-SA"/>
              </w:rPr>
            </w:pPr>
            <w:r w:rsidRPr="00EF10A9">
              <w:rPr>
                <w:rFonts w:ascii="Open Sans" w:hAnsi="Open Sans" w:cs="Open Sans"/>
                <w:sz w:val="19"/>
                <w:szCs w:val="19"/>
                <w:lang w:bidi="ar-SA"/>
              </w:rPr>
              <w:t>Medium label change (2,000 SKUs)</w:t>
            </w:r>
          </w:p>
        </w:tc>
        <w:tc>
          <w:tcPr>
            <w:tcW w:w="2798" w:type="dxa"/>
            <w:tcBorders>
              <w:top w:val="single" w:sz="4" w:space="0" w:color="149A9A"/>
              <w:bottom w:val="single" w:sz="4" w:space="0" w:color="149A9A"/>
            </w:tcBorders>
            <w:vAlign w:val="center"/>
          </w:tcPr>
          <w:p w14:paraId="48E9983C" w14:textId="6E24FA08" w:rsidR="00A71DE9" w:rsidRPr="00EF10A9" w:rsidRDefault="00A71DE9">
            <w:pPr>
              <w:jc w:val="center"/>
              <w:rPr>
                <w:rFonts w:ascii="Open Sans" w:hAnsi="Open Sans" w:cs="Open Sans"/>
                <w:sz w:val="19"/>
                <w:szCs w:val="19"/>
                <w:lang w:bidi="ar-SA"/>
              </w:rPr>
            </w:pPr>
            <w:r w:rsidRPr="00EF10A9">
              <w:rPr>
                <w:rFonts w:ascii="Open Sans" w:hAnsi="Open Sans" w:cs="Open Sans"/>
                <w:sz w:val="19"/>
                <w:szCs w:val="19"/>
                <w:lang w:bidi="ar-SA"/>
              </w:rPr>
              <w:t>8.</w:t>
            </w:r>
            <w:r w:rsidR="00857E4D">
              <w:rPr>
                <w:rFonts w:ascii="Open Sans" w:hAnsi="Open Sans" w:cs="Open Sans"/>
                <w:sz w:val="19"/>
                <w:szCs w:val="19"/>
                <w:lang w:bidi="ar-SA"/>
              </w:rPr>
              <w:t>2</w:t>
            </w:r>
            <w:r w:rsidRPr="00EF10A9">
              <w:rPr>
                <w:rFonts w:ascii="Open Sans" w:hAnsi="Open Sans" w:cs="Open Sans"/>
                <w:sz w:val="19"/>
                <w:szCs w:val="19"/>
                <w:lang w:bidi="ar-SA"/>
              </w:rPr>
              <w:t xml:space="preserve"> million</w:t>
            </w:r>
          </w:p>
        </w:tc>
        <w:tc>
          <w:tcPr>
            <w:tcW w:w="2528" w:type="dxa"/>
            <w:tcBorders>
              <w:top w:val="single" w:sz="4" w:space="0" w:color="149A9A"/>
              <w:bottom w:val="single" w:sz="4" w:space="0" w:color="149A9A"/>
            </w:tcBorders>
          </w:tcPr>
          <w:p w14:paraId="7A27C2C4" w14:textId="479C7BC7" w:rsidR="00A71DE9" w:rsidRPr="00EF10A9" w:rsidRDefault="00C931AE">
            <w:pPr>
              <w:jc w:val="center"/>
              <w:rPr>
                <w:rFonts w:ascii="Open Sans" w:hAnsi="Open Sans" w:cs="Open Sans"/>
                <w:sz w:val="19"/>
                <w:szCs w:val="19"/>
                <w:lang w:bidi="ar-SA"/>
              </w:rPr>
            </w:pPr>
            <w:r>
              <w:rPr>
                <w:rFonts w:ascii="Open Sans" w:hAnsi="Open Sans" w:cs="Open Sans"/>
                <w:sz w:val="19"/>
                <w:szCs w:val="19"/>
                <w:lang w:bidi="ar-SA"/>
              </w:rPr>
              <w:t>6.4</w:t>
            </w:r>
          </w:p>
        </w:tc>
      </w:tr>
      <w:tr w:rsidR="00A71DE9" w:rsidRPr="00EF10A9" w14:paraId="7F8CF2E2" w14:textId="5057478B" w:rsidTr="00C70FFE">
        <w:tc>
          <w:tcPr>
            <w:tcW w:w="3744" w:type="dxa"/>
            <w:tcBorders>
              <w:top w:val="single" w:sz="4" w:space="0" w:color="149A9A"/>
            </w:tcBorders>
          </w:tcPr>
          <w:p w14:paraId="010EC3C7" w14:textId="77777777" w:rsidR="00A71DE9" w:rsidRPr="00EF10A9" w:rsidRDefault="00A71DE9">
            <w:pPr>
              <w:rPr>
                <w:rFonts w:ascii="Open Sans" w:hAnsi="Open Sans" w:cs="Open Sans"/>
                <w:b/>
                <w:bCs/>
                <w:sz w:val="19"/>
                <w:szCs w:val="19"/>
                <w:lang w:bidi="ar-SA"/>
              </w:rPr>
            </w:pPr>
            <w:r w:rsidRPr="00EF10A9">
              <w:rPr>
                <w:rFonts w:ascii="Open Sans" w:hAnsi="Open Sans" w:cs="Open Sans"/>
                <w:b/>
                <w:bCs/>
                <w:sz w:val="19"/>
                <w:szCs w:val="19"/>
                <w:lang w:bidi="ar-SA"/>
              </w:rPr>
              <w:t>Total cost</w:t>
            </w:r>
          </w:p>
        </w:tc>
        <w:tc>
          <w:tcPr>
            <w:tcW w:w="2798" w:type="dxa"/>
            <w:tcBorders>
              <w:top w:val="single" w:sz="4" w:space="0" w:color="149A9A"/>
            </w:tcBorders>
            <w:vAlign w:val="center"/>
          </w:tcPr>
          <w:p w14:paraId="2E7953B4" w14:textId="069346A2" w:rsidR="00A71DE9" w:rsidRPr="00C70FFE" w:rsidRDefault="004950C5" w:rsidP="00C70FFE">
            <w:pPr>
              <w:jc w:val="center"/>
              <w:rPr>
                <w:rFonts w:ascii="Open Sans" w:hAnsi="Open Sans" w:cs="Open Sans"/>
                <w:b/>
                <w:bCs/>
                <w:sz w:val="19"/>
                <w:szCs w:val="19"/>
              </w:rPr>
            </w:pPr>
            <w:r>
              <w:rPr>
                <w:rFonts w:ascii="Open Sans" w:hAnsi="Open Sans" w:cs="Open Sans"/>
                <w:b/>
                <w:bCs/>
                <w:sz w:val="19"/>
                <w:szCs w:val="19"/>
              </w:rPr>
              <w:t>1</w:t>
            </w:r>
            <w:r w:rsidR="0018703C">
              <w:rPr>
                <w:rFonts w:ascii="Open Sans" w:hAnsi="Open Sans" w:cs="Open Sans"/>
                <w:b/>
                <w:bCs/>
                <w:sz w:val="19"/>
                <w:szCs w:val="19"/>
              </w:rPr>
              <w:t>2</w:t>
            </w:r>
            <w:r w:rsidR="008258B7">
              <w:rPr>
                <w:rFonts w:ascii="Open Sans" w:hAnsi="Open Sans" w:cs="Open Sans"/>
                <w:b/>
                <w:bCs/>
                <w:sz w:val="19"/>
                <w:szCs w:val="19"/>
              </w:rPr>
              <w:t>7</w:t>
            </w:r>
            <w:r w:rsidR="0018703C">
              <w:rPr>
                <w:rFonts w:ascii="Open Sans" w:hAnsi="Open Sans" w:cs="Open Sans"/>
                <w:b/>
                <w:bCs/>
                <w:sz w:val="19"/>
                <w:szCs w:val="19"/>
              </w:rPr>
              <w:t>.</w:t>
            </w:r>
            <w:r w:rsidR="00DE2221">
              <w:rPr>
                <w:rFonts w:ascii="Open Sans" w:hAnsi="Open Sans" w:cs="Open Sans"/>
                <w:b/>
                <w:bCs/>
                <w:sz w:val="19"/>
                <w:szCs w:val="19"/>
              </w:rPr>
              <w:t>8</w:t>
            </w:r>
            <w:r>
              <w:rPr>
                <w:rFonts w:ascii="Open Sans" w:hAnsi="Open Sans" w:cs="Open Sans"/>
                <w:b/>
                <w:bCs/>
                <w:sz w:val="19"/>
                <w:szCs w:val="19"/>
              </w:rPr>
              <w:t xml:space="preserve"> </w:t>
            </w:r>
            <w:r w:rsidR="00A71DE9" w:rsidRPr="00C70FFE">
              <w:rPr>
                <w:rFonts w:ascii="Open Sans" w:hAnsi="Open Sans" w:cs="Open Sans"/>
                <w:b/>
                <w:bCs/>
                <w:sz w:val="19"/>
                <w:szCs w:val="19"/>
              </w:rPr>
              <w:t>million</w:t>
            </w:r>
          </w:p>
        </w:tc>
        <w:tc>
          <w:tcPr>
            <w:tcW w:w="2528" w:type="dxa"/>
            <w:tcBorders>
              <w:top w:val="single" w:sz="4" w:space="0" w:color="149A9A"/>
            </w:tcBorders>
          </w:tcPr>
          <w:p w14:paraId="3F607F7B" w14:textId="77777777" w:rsidR="00A71DE9" w:rsidRPr="00EF10A9" w:rsidRDefault="00A71DE9">
            <w:pPr>
              <w:jc w:val="center"/>
              <w:rPr>
                <w:rFonts w:ascii="Open Sans" w:hAnsi="Open Sans" w:cs="Open Sans"/>
                <w:b/>
                <w:bCs/>
                <w:sz w:val="19"/>
                <w:szCs w:val="19"/>
                <w:lang w:bidi="ar-SA"/>
              </w:rPr>
            </w:pPr>
          </w:p>
        </w:tc>
      </w:tr>
    </w:tbl>
    <w:p w14:paraId="2FBAF74B" w14:textId="0FCDABB2" w:rsidR="006E1E41" w:rsidRPr="007B0B72" w:rsidRDefault="006E1E41" w:rsidP="007B0B72">
      <w:pPr>
        <w:pStyle w:val="FSCaption"/>
      </w:pPr>
      <w:r>
        <w:t xml:space="preserve">Note: </w:t>
      </w:r>
      <w:r w:rsidR="00181EB6">
        <w:t xml:space="preserve">SKUs </w:t>
      </w:r>
      <w:r w:rsidR="0010567B">
        <w:t xml:space="preserve">rounded to the nearest hundred. </w:t>
      </w:r>
      <w:r>
        <w:t xml:space="preserve">Figures may </w:t>
      </w:r>
      <w:r w:rsidR="002C7B33">
        <w:t>not add up to total cost due to rounding.</w:t>
      </w:r>
    </w:p>
    <w:p w14:paraId="6E576FE7" w14:textId="18329918" w:rsidR="00E37ADD" w:rsidRPr="00E37ADD" w:rsidRDefault="00E37ADD" w:rsidP="007E05DF">
      <w:pPr>
        <w:pStyle w:val="Heading4"/>
        <w:numPr>
          <w:ilvl w:val="2"/>
          <w:numId w:val="55"/>
        </w:numPr>
      </w:pPr>
      <w:bookmarkStart w:id="36" w:name="_Ref225163396"/>
      <w:bookmarkStart w:id="37" w:name="_Ref225163427"/>
      <w:bookmarkStart w:id="38" w:name="_Toc225173624"/>
      <w:bookmarkEnd w:id="35"/>
      <w:r w:rsidRPr="00E37ADD">
        <w:t>Reformulation</w:t>
      </w:r>
      <w:bookmarkEnd w:id="36"/>
      <w:bookmarkEnd w:id="37"/>
      <w:bookmarkEnd w:id="38"/>
    </w:p>
    <w:p w14:paraId="2B6CDBC4" w14:textId="76924ACD" w:rsidR="00E37ADD" w:rsidRPr="00E37ADD" w:rsidRDefault="008B1258" w:rsidP="00E37ADD">
      <w:pPr>
        <w:rPr>
          <w:lang w:bidi="ar-SA"/>
        </w:rPr>
      </w:pPr>
      <w:r>
        <w:rPr>
          <w:lang w:bidi="ar-SA"/>
        </w:rPr>
        <w:t>As discussed previously,</w:t>
      </w:r>
      <w:r w:rsidR="00E37ADD" w:rsidRPr="00E37ADD">
        <w:rPr>
          <w:lang w:bidi="ar-SA"/>
        </w:rPr>
        <w:t xml:space="preserve"> a</w:t>
      </w:r>
      <w:r>
        <w:rPr>
          <w:lang w:bidi="ar-SA"/>
        </w:rPr>
        <w:t xml:space="preserve">n indirect impact </w:t>
      </w:r>
      <w:r w:rsidR="00E37ADD" w:rsidRPr="00E37ADD">
        <w:rPr>
          <w:lang w:bidi="ar-SA"/>
        </w:rPr>
        <w:t>of displaying the HSR</w:t>
      </w:r>
      <w:r w:rsidR="00C93536">
        <w:rPr>
          <w:lang w:bidi="ar-SA"/>
        </w:rPr>
        <w:t xml:space="preserve"> symbol</w:t>
      </w:r>
      <w:r>
        <w:rPr>
          <w:lang w:bidi="ar-SA"/>
        </w:rPr>
        <w:t xml:space="preserve"> is </w:t>
      </w:r>
      <w:r w:rsidR="00E37ADD" w:rsidRPr="00E37ADD">
        <w:rPr>
          <w:lang w:bidi="ar-SA"/>
        </w:rPr>
        <w:t xml:space="preserve">food business may be motivated to reformulate their </w:t>
      </w:r>
      <w:r w:rsidR="00C8024C">
        <w:rPr>
          <w:lang w:bidi="ar-SA"/>
        </w:rPr>
        <w:t>food</w:t>
      </w:r>
      <w:r w:rsidR="00E37ADD" w:rsidRPr="00E37ADD">
        <w:rPr>
          <w:lang w:bidi="ar-SA"/>
        </w:rPr>
        <w:t xml:space="preserve"> to improve </w:t>
      </w:r>
      <w:r w:rsidR="00607C87">
        <w:rPr>
          <w:lang w:bidi="ar-SA"/>
        </w:rPr>
        <w:t>its</w:t>
      </w:r>
      <w:r w:rsidR="00E37ADD" w:rsidRPr="00E37ADD">
        <w:rPr>
          <w:lang w:bidi="ar-SA"/>
        </w:rPr>
        <w:t xml:space="preserve"> HSR. </w:t>
      </w:r>
      <w:r w:rsidR="003B1635">
        <w:rPr>
          <w:lang w:bidi="ar-SA"/>
        </w:rPr>
        <w:t>Reformulation</w:t>
      </w:r>
      <w:r w:rsidR="00E37ADD" w:rsidRPr="00E37ADD">
        <w:rPr>
          <w:lang w:bidi="ar-SA"/>
        </w:rPr>
        <w:t xml:space="preserve"> is not a requirement of the proposal</w:t>
      </w:r>
      <w:r w:rsidR="003B1635">
        <w:rPr>
          <w:lang w:bidi="ar-SA"/>
        </w:rPr>
        <w:t>.</w:t>
      </w:r>
      <w:r w:rsidR="00E37ADD" w:rsidRPr="00E37ADD">
        <w:rPr>
          <w:lang w:bidi="ar-SA"/>
        </w:rPr>
        <w:t xml:space="preserve"> </w:t>
      </w:r>
      <w:r w:rsidR="004E28E7">
        <w:t>FSANZ anticipates businesses</w:t>
      </w:r>
      <w:r w:rsidR="004E28E7" w:rsidRPr="004D3A50">
        <w:rPr>
          <w:lang w:bidi="ar-SA"/>
        </w:rPr>
        <w:t xml:space="preserve"> will</w:t>
      </w:r>
      <w:r w:rsidR="0040504A">
        <w:rPr>
          <w:lang w:bidi="ar-SA"/>
        </w:rPr>
        <w:t xml:space="preserve"> </w:t>
      </w:r>
      <w:r w:rsidR="00E37ADD" w:rsidRPr="00E37ADD">
        <w:rPr>
          <w:lang w:bidi="ar-SA"/>
        </w:rPr>
        <w:t xml:space="preserve">only reformulate a </w:t>
      </w:r>
      <w:r w:rsidR="00C8024C">
        <w:rPr>
          <w:lang w:bidi="ar-SA"/>
        </w:rPr>
        <w:t>food</w:t>
      </w:r>
      <w:r w:rsidR="00E37ADD" w:rsidRPr="00E37ADD">
        <w:rPr>
          <w:lang w:bidi="ar-SA"/>
        </w:rPr>
        <w:t xml:space="preserve"> where they </w:t>
      </w:r>
      <w:r w:rsidR="00BB69E1">
        <w:rPr>
          <w:lang w:bidi="ar-SA"/>
        </w:rPr>
        <w:t>determine</w:t>
      </w:r>
      <w:r w:rsidR="00E37ADD" w:rsidRPr="00E37ADD">
        <w:rPr>
          <w:lang w:bidi="ar-SA"/>
        </w:rPr>
        <w:t xml:space="preserve"> the benefits outweigh the costs.</w:t>
      </w:r>
    </w:p>
    <w:p w14:paraId="501B5260" w14:textId="77777777" w:rsidR="00416777" w:rsidRDefault="00416777" w:rsidP="00E37ADD">
      <w:pPr>
        <w:rPr>
          <w:lang w:bidi="ar-SA"/>
        </w:rPr>
      </w:pPr>
    </w:p>
    <w:p w14:paraId="19249E1E" w14:textId="4403C115" w:rsidR="00E37ADD" w:rsidRDefault="00E37ADD" w:rsidP="00E37ADD">
      <w:pPr>
        <w:rPr>
          <w:lang w:bidi="ar-SA"/>
        </w:rPr>
      </w:pPr>
      <w:r w:rsidRPr="00E37ADD">
        <w:rPr>
          <w:lang w:bidi="ar-SA"/>
        </w:rPr>
        <w:t xml:space="preserve">While </w:t>
      </w:r>
      <w:r w:rsidR="00695027">
        <w:rPr>
          <w:lang w:bidi="ar-SA"/>
        </w:rPr>
        <w:t>it is difficult to predict</w:t>
      </w:r>
      <w:r w:rsidRPr="00E37ADD">
        <w:rPr>
          <w:lang w:bidi="ar-SA"/>
        </w:rPr>
        <w:t xml:space="preserve"> the rate of reformulation </w:t>
      </w:r>
      <w:r w:rsidR="00667B15">
        <w:rPr>
          <w:lang w:bidi="ar-SA"/>
        </w:rPr>
        <w:t>under a</w:t>
      </w:r>
      <w:r w:rsidRPr="00E37ADD">
        <w:rPr>
          <w:lang w:bidi="ar-SA"/>
        </w:rPr>
        <w:t xml:space="preserve"> </w:t>
      </w:r>
      <w:r w:rsidR="00667B15">
        <w:rPr>
          <w:lang w:bidi="ar-SA"/>
        </w:rPr>
        <w:t>mandatory</w:t>
      </w:r>
      <w:r w:rsidRPr="00E37ADD">
        <w:rPr>
          <w:lang w:bidi="ar-SA"/>
        </w:rPr>
        <w:t xml:space="preserve"> HSR </w:t>
      </w:r>
      <w:r w:rsidR="00667B15">
        <w:rPr>
          <w:lang w:bidi="ar-SA"/>
        </w:rPr>
        <w:t>system</w:t>
      </w:r>
      <w:r w:rsidRPr="00E37ADD">
        <w:rPr>
          <w:lang w:bidi="ar-SA"/>
        </w:rPr>
        <w:t xml:space="preserve">, </w:t>
      </w:r>
      <w:r w:rsidR="0036714F">
        <w:rPr>
          <w:lang w:bidi="ar-SA"/>
        </w:rPr>
        <w:t>the literature</w:t>
      </w:r>
      <w:r w:rsidRPr="00E37ADD">
        <w:rPr>
          <w:lang w:bidi="ar-SA"/>
        </w:rPr>
        <w:t xml:space="preserve"> </w:t>
      </w:r>
      <w:r w:rsidR="00AF0A92">
        <w:rPr>
          <w:lang w:bidi="ar-SA"/>
        </w:rPr>
        <w:t xml:space="preserve">discussed in </w:t>
      </w:r>
      <w:r w:rsidR="006A4D51">
        <w:rPr>
          <w:lang w:bidi="ar-SA"/>
        </w:rPr>
        <w:t xml:space="preserve">Section </w:t>
      </w:r>
      <w:r w:rsidR="00AF0A92">
        <w:rPr>
          <w:lang w:bidi="ar-SA"/>
        </w:rPr>
        <w:t>5.3.1.2</w:t>
      </w:r>
      <w:r w:rsidRPr="00E37ADD">
        <w:rPr>
          <w:lang w:bidi="ar-SA"/>
        </w:rPr>
        <w:t xml:space="preserve"> provides evidence </w:t>
      </w:r>
      <w:r w:rsidR="00313D6C">
        <w:rPr>
          <w:lang w:bidi="ar-SA"/>
        </w:rPr>
        <w:t>where</w:t>
      </w:r>
      <w:r w:rsidR="00313D6C" w:rsidRPr="00E37ADD">
        <w:rPr>
          <w:lang w:bidi="ar-SA"/>
        </w:rPr>
        <w:t xml:space="preserve"> </w:t>
      </w:r>
      <w:r w:rsidRPr="00E37ADD">
        <w:rPr>
          <w:lang w:bidi="ar-SA"/>
        </w:rPr>
        <w:t>some food businesses are willing to reformulate to gain an improved HSR.</w:t>
      </w:r>
      <w:r w:rsidR="00AC1679">
        <w:rPr>
          <w:lang w:bidi="ar-SA"/>
        </w:rPr>
        <w:t xml:space="preserve"> A number of submissions received at the 1</w:t>
      </w:r>
      <w:r w:rsidR="00AC1679" w:rsidRPr="00AC1679">
        <w:rPr>
          <w:lang w:bidi="ar-SA"/>
        </w:rPr>
        <w:t>st</w:t>
      </w:r>
      <w:r w:rsidR="00AC1679">
        <w:rPr>
          <w:lang w:bidi="ar-SA"/>
        </w:rPr>
        <w:t xml:space="preserve"> CFS </w:t>
      </w:r>
      <w:r w:rsidR="009F7158">
        <w:rPr>
          <w:lang w:bidi="ar-SA"/>
        </w:rPr>
        <w:t>confirm</w:t>
      </w:r>
      <w:r w:rsidR="00565DAC">
        <w:rPr>
          <w:lang w:bidi="ar-SA"/>
        </w:rPr>
        <w:t xml:space="preserve"> </w:t>
      </w:r>
      <w:r w:rsidR="009E4694">
        <w:rPr>
          <w:lang w:bidi="ar-SA"/>
        </w:rPr>
        <w:t xml:space="preserve">businesses would consider </w:t>
      </w:r>
      <w:r w:rsidR="00565DAC">
        <w:rPr>
          <w:lang w:bidi="ar-SA"/>
        </w:rPr>
        <w:t xml:space="preserve">reformulation </w:t>
      </w:r>
      <w:r w:rsidR="0032056F">
        <w:rPr>
          <w:lang w:bidi="ar-SA"/>
        </w:rPr>
        <w:t>if the</w:t>
      </w:r>
      <w:r w:rsidR="00FC676E">
        <w:rPr>
          <w:lang w:bidi="ar-SA"/>
        </w:rPr>
        <w:t xml:space="preserve"> HSR were mandated</w:t>
      </w:r>
      <w:r w:rsidR="00C936AF">
        <w:rPr>
          <w:lang w:bidi="ar-SA"/>
        </w:rPr>
        <w:t>.</w:t>
      </w:r>
      <w:r w:rsidR="00EA1827">
        <w:rPr>
          <w:lang w:bidi="ar-SA"/>
        </w:rPr>
        <w:t xml:space="preserve"> Reasons included</w:t>
      </w:r>
      <w:r w:rsidR="00C35BC6">
        <w:rPr>
          <w:lang w:bidi="ar-SA"/>
        </w:rPr>
        <w:t xml:space="preserve"> to </w:t>
      </w:r>
      <w:r w:rsidR="003831BD">
        <w:rPr>
          <w:lang w:bidi="ar-SA"/>
        </w:rPr>
        <w:t xml:space="preserve">maintain existing ratings </w:t>
      </w:r>
      <w:r w:rsidR="00C35BC6">
        <w:rPr>
          <w:lang w:bidi="ar-SA"/>
        </w:rPr>
        <w:t xml:space="preserve">if </w:t>
      </w:r>
      <w:r w:rsidR="00C8024C">
        <w:rPr>
          <w:lang w:bidi="ar-SA"/>
        </w:rPr>
        <w:t>food</w:t>
      </w:r>
      <w:r w:rsidR="00C35BC6">
        <w:rPr>
          <w:lang w:bidi="ar-SA"/>
        </w:rPr>
        <w:t xml:space="preserve">s are impacted by </w:t>
      </w:r>
      <w:r w:rsidR="00740B32">
        <w:rPr>
          <w:lang w:bidi="ar-SA"/>
        </w:rPr>
        <w:t xml:space="preserve">system </w:t>
      </w:r>
      <w:r w:rsidR="00C35BC6">
        <w:rPr>
          <w:lang w:bidi="ar-SA"/>
        </w:rPr>
        <w:t xml:space="preserve">changes </w:t>
      </w:r>
      <w:r w:rsidR="00BC7ADB">
        <w:rPr>
          <w:lang w:bidi="ar-SA"/>
        </w:rPr>
        <w:t>and to improve market competitiveness.</w:t>
      </w:r>
      <w:r w:rsidR="004179E0">
        <w:rPr>
          <w:lang w:bidi="ar-SA"/>
        </w:rPr>
        <w:t xml:space="preserve"> </w:t>
      </w:r>
      <w:r w:rsidR="000624B4">
        <w:rPr>
          <w:lang w:bidi="ar-SA"/>
        </w:rPr>
        <w:t>R</w:t>
      </w:r>
      <w:r w:rsidR="00F55F09">
        <w:rPr>
          <w:lang w:bidi="ar-SA"/>
        </w:rPr>
        <w:t xml:space="preserve">eformulation </w:t>
      </w:r>
      <w:r w:rsidR="000624B4">
        <w:rPr>
          <w:lang w:bidi="ar-SA"/>
        </w:rPr>
        <w:t>was reported</w:t>
      </w:r>
      <w:r w:rsidR="0089100A">
        <w:rPr>
          <w:lang w:bidi="ar-SA"/>
        </w:rPr>
        <w:t xml:space="preserve"> to</w:t>
      </w:r>
      <w:r w:rsidR="00F55F09">
        <w:rPr>
          <w:lang w:bidi="ar-SA"/>
        </w:rPr>
        <w:t xml:space="preserve"> take between </w:t>
      </w:r>
      <w:r w:rsidR="000B3CCA">
        <w:rPr>
          <w:lang w:bidi="ar-SA"/>
        </w:rPr>
        <w:t xml:space="preserve">3 months and </w:t>
      </w:r>
      <w:r w:rsidR="00E40A1F">
        <w:rPr>
          <w:lang w:bidi="ar-SA"/>
        </w:rPr>
        <w:t xml:space="preserve">more than a year </w:t>
      </w:r>
      <w:r w:rsidR="001D66BA">
        <w:rPr>
          <w:lang w:bidi="ar-SA"/>
        </w:rPr>
        <w:t>depending on the business size.</w:t>
      </w:r>
    </w:p>
    <w:p w14:paraId="6DCECFC8" w14:textId="77777777" w:rsidR="00D05E92" w:rsidRDefault="00D05E92" w:rsidP="00E37ADD">
      <w:pPr>
        <w:rPr>
          <w:lang w:bidi="ar-SA"/>
        </w:rPr>
      </w:pPr>
    </w:p>
    <w:p w14:paraId="3470AB3A" w14:textId="5B74F8E4" w:rsidR="00A504F2" w:rsidRDefault="00D05E92" w:rsidP="00A504F2">
      <w:pPr>
        <w:rPr>
          <w:lang w:bidi="ar-SA"/>
        </w:rPr>
      </w:pPr>
      <w:r>
        <w:rPr>
          <w:lang w:bidi="ar-SA"/>
        </w:rPr>
        <w:t xml:space="preserve">FSANZ commissioned a report from FoodSouth (2025) to provide an improved </w:t>
      </w:r>
      <w:r w:rsidR="003C3C87">
        <w:rPr>
          <w:lang w:bidi="ar-SA"/>
        </w:rPr>
        <w:t xml:space="preserve">understanding of </w:t>
      </w:r>
      <w:r w:rsidR="0073260D">
        <w:rPr>
          <w:lang w:bidi="ar-SA"/>
        </w:rPr>
        <w:t>the reform</w:t>
      </w:r>
      <w:r w:rsidR="00386277">
        <w:rPr>
          <w:lang w:bidi="ar-SA"/>
        </w:rPr>
        <w:t xml:space="preserve">ulation </w:t>
      </w:r>
      <w:r w:rsidR="00AC5183">
        <w:rPr>
          <w:lang w:bidi="ar-SA"/>
        </w:rPr>
        <w:t xml:space="preserve">process, including the factors influencing the effort, timelines and </w:t>
      </w:r>
      <w:r w:rsidR="002273D4">
        <w:rPr>
          <w:lang w:bidi="ar-SA"/>
        </w:rPr>
        <w:t xml:space="preserve">estimated </w:t>
      </w:r>
      <w:r w:rsidR="00AC5183">
        <w:rPr>
          <w:lang w:bidi="ar-SA"/>
        </w:rPr>
        <w:t>cost of reformulation.</w:t>
      </w:r>
      <w:r w:rsidR="00CB7AD5">
        <w:t xml:space="preserve"> </w:t>
      </w:r>
      <w:bookmarkStart w:id="39" w:name="_Toc225173625"/>
      <w:r w:rsidR="00A504F2">
        <w:t>Using methodology used by the US FDA</w:t>
      </w:r>
      <w:r w:rsidR="000B5E86">
        <w:t xml:space="preserve"> (2025)</w:t>
      </w:r>
      <w:r w:rsidR="00A504F2">
        <w:t xml:space="preserve"> to estimate how many SKUs may be reformulated in a</w:t>
      </w:r>
      <w:r w:rsidR="00A84F6D">
        <w:t xml:space="preserve"> comparable</w:t>
      </w:r>
      <w:r w:rsidR="00A504F2">
        <w:t xml:space="preserve"> </w:t>
      </w:r>
      <w:r w:rsidR="00CB7AD5">
        <w:t>FoPL</w:t>
      </w:r>
      <w:r w:rsidR="00A504F2">
        <w:t xml:space="preserve"> proposal, FSANZ estimates $51.6 million could be spent on reformulating existing packaged food due to the HSR. Refer to Appendix </w:t>
      </w:r>
      <w:r w:rsidR="00D46147">
        <w:t>B</w:t>
      </w:r>
      <w:r w:rsidR="00A504F2">
        <w:t xml:space="preserve"> for more detail.</w:t>
      </w:r>
    </w:p>
    <w:p w14:paraId="4052E5A7" w14:textId="77777777" w:rsidR="00525AB8" w:rsidRDefault="00525AB8" w:rsidP="00525AB8"/>
    <w:p w14:paraId="134E2D04" w14:textId="12733745" w:rsidR="00673E56" w:rsidRDefault="00525AB8" w:rsidP="00525AB8">
      <w:r>
        <w:t xml:space="preserve">The cost of reformulation has not been included in </w:t>
      </w:r>
      <w:r w:rsidR="00DD41D1">
        <w:t>the overall cost</w:t>
      </w:r>
      <w:r w:rsidR="0009376D">
        <w:t xml:space="preserve"> at this stage</w:t>
      </w:r>
      <w:r w:rsidR="001D7875">
        <w:t xml:space="preserve">. As mentioned, reformulating </w:t>
      </w:r>
      <w:r w:rsidR="00CC3F53">
        <w:t xml:space="preserve">a </w:t>
      </w:r>
      <w:r w:rsidR="00C8024C">
        <w:t>food</w:t>
      </w:r>
      <w:r w:rsidR="00CC3F53">
        <w:t xml:space="preserve"> </w:t>
      </w:r>
      <w:r w:rsidR="00D14480">
        <w:t xml:space="preserve">will only occur where a business </w:t>
      </w:r>
      <w:r w:rsidR="002268D0">
        <w:t>determines</w:t>
      </w:r>
      <w:r w:rsidR="00B13FB0">
        <w:t xml:space="preserve"> the benefits of reformulating outweigh the costs</w:t>
      </w:r>
      <w:r w:rsidR="00CE71C3">
        <w:t>.</w:t>
      </w:r>
    </w:p>
    <w:p w14:paraId="5E9C0274" w14:textId="77777777" w:rsidR="00673E56" w:rsidRDefault="00673E56" w:rsidP="00525AB8"/>
    <w:p w14:paraId="2D361231" w14:textId="21E52236" w:rsidR="002B4AD7" w:rsidRDefault="00A504F2" w:rsidP="00B944F4">
      <w:pPr>
        <w:rPr>
          <w:lang w:bidi="ar-SA"/>
        </w:rPr>
      </w:pPr>
      <w:r>
        <w:rPr>
          <w:lang w:bidi="ar-SA"/>
        </w:rPr>
        <w:lastRenderedPageBreak/>
        <w:t xml:space="preserve">FSANZ understands only a small proportion of new SKUs brought to the market remain long term, and a significant proportion of SKUs are stable products. However, mandating the HSR in the Code may incentivise food businesses to formulate new </w:t>
      </w:r>
      <w:r w:rsidR="00C8024C">
        <w:rPr>
          <w:lang w:bidi="ar-SA"/>
        </w:rPr>
        <w:t>food</w:t>
      </w:r>
      <w:r>
        <w:rPr>
          <w:lang w:bidi="ar-SA"/>
        </w:rPr>
        <w:t xml:space="preserve">s </w:t>
      </w:r>
      <w:r w:rsidR="00012073">
        <w:rPr>
          <w:lang w:bidi="ar-SA"/>
        </w:rPr>
        <w:t xml:space="preserve">to </w:t>
      </w:r>
      <w:r>
        <w:rPr>
          <w:lang w:bidi="ar-SA"/>
        </w:rPr>
        <w:t>receive higher HSR</w:t>
      </w:r>
      <w:r w:rsidR="00F03008">
        <w:rPr>
          <w:lang w:bidi="ar-SA"/>
        </w:rPr>
        <w:t>s</w:t>
      </w:r>
      <w:r w:rsidR="00894F68">
        <w:rPr>
          <w:lang w:bidi="ar-SA"/>
        </w:rPr>
        <w:t xml:space="preserve"> than comparable </w:t>
      </w:r>
      <w:r w:rsidR="00C8024C">
        <w:rPr>
          <w:lang w:bidi="ar-SA"/>
        </w:rPr>
        <w:t>food</w:t>
      </w:r>
      <w:r w:rsidR="00894F68">
        <w:rPr>
          <w:lang w:bidi="ar-SA"/>
        </w:rPr>
        <w:t>s</w:t>
      </w:r>
      <w:r>
        <w:rPr>
          <w:lang w:bidi="ar-SA"/>
        </w:rPr>
        <w:t>.</w:t>
      </w:r>
    </w:p>
    <w:p w14:paraId="4B6918DA" w14:textId="267782DF" w:rsidR="0086563F" w:rsidRDefault="0086563F" w:rsidP="007E05DF">
      <w:pPr>
        <w:pStyle w:val="Heading4"/>
        <w:numPr>
          <w:ilvl w:val="2"/>
          <w:numId w:val="55"/>
        </w:numPr>
      </w:pPr>
      <w:r>
        <w:t xml:space="preserve">Total industry </w:t>
      </w:r>
      <w:r w:rsidR="003C7962">
        <w:t>cost</w:t>
      </w:r>
    </w:p>
    <w:p w14:paraId="6763F1B6" w14:textId="6E5E2E62" w:rsidR="00842132" w:rsidRDefault="000B703B" w:rsidP="00842132">
      <w:r>
        <w:t xml:space="preserve">Table </w:t>
      </w:r>
      <w:r w:rsidR="001B6BDF">
        <w:t>10</w:t>
      </w:r>
      <w:r>
        <w:t xml:space="preserve"> </w:t>
      </w:r>
      <w:r w:rsidR="005648C3">
        <w:t>summarises</w:t>
      </w:r>
      <w:r>
        <w:t xml:space="preserve"> the costs </w:t>
      </w:r>
      <w:r w:rsidR="005648C3">
        <w:t xml:space="preserve">discussed in </w:t>
      </w:r>
      <w:r w:rsidR="00637282">
        <w:t xml:space="preserve">Sections </w:t>
      </w:r>
      <w:r w:rsidR="005648C3">
        <w:t>5.</w:t>
      </w:r>
      <w:r w:rsidR="00A55FA7">
        <w:t>4</w:t>
      </w:r>
      <w:r w:rsidR="005648C3">
        <w:t>.1 and 5.</w:t>
      </w:r>
      <w:r w:rsidR="00A55FA7">
        <w:t>4</w:t>
      </w:r>
      <w:r w:rsidR="005648C3">
        <w:t>.2.</w:t>
      </w:r>
    </w:p>
    <w:p w14:paraId="11F1E873" w14:textId="2E264B5B" w:rsidR="003C7962" w:rsidRDefault="003C7962" w:rsidP="003C7962">
      <w:pPr>
        <w:pStyle w:val="Heading4"/>
      </w:pPr>
      <w:r>
        <w:t xml:space="preserve">Table </w:t>
      </w:r>
      <w:r w:rsidR="001B6BDF">
        <w:t>10</w:t>
      </w:r>
      <w:r>
        <w:t>.</w:t>
      </w:r>
      <w:r w:rsidR="007A0D4D">
        <w:t xml:space="preserve"> Cost to </w:t>
      </w:r>
      <w:r w:rsidR="00842132">
        <w:t>industry of option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2"/>
      </w:tblGrid>
      <w:tr w:rsidR="003C7962" w:rsidRPr="00BE7761" w14:paraId="59C7B527" w14:textId="77777777">
        <w:tc>
          <w:tcPr>
            <w:tcW w:w="5098" w:type="dxa"/>
            <w:tcBorders>
              <w:bottom w:val="single" w:sz="4" w:space="0" w:color="149A9A"/>
            </w:tcBorders>
          </w:tcPr>
          <w:p w14:paraId="086F4AF7" w14:textId="77777777" w:rsidR="003C7962" w:rsidRPr="00BE7761" w:rsidRDefault="003C7962">
            <w:pPr>
              <w:rPr>
                <w:rFonts w:ascii="Open Sans" w:hAnsi="Open Sans" w:cs="Open Sans"/>
                <w:sz w:val="19"/>
                <w:szCs w:val="19"/>
                <w:lang w:bidi="ar-SA"/>
              </w:rPr>
            </w:pPr>
          </w:p>
        </w:tc>
        <w:tc>
          <w:tcPr>
            <w:tcW w:w="3962" w:type="dxa"/>
            <w:tcBorders>
              <w:bottom w:val="single" w:sz="4" w:space="0" w:color="149A9A"/>
            </w:tcBorders>
            <w:shd w:val="clear" w:color="auto" w:fill="0A4865"/>
            <w:vAlign w:val="center"/>
          </w:tcPr>
          <w:p w14:paraId="309B8846" w14:textId="77777777" w:rsidR="003C7962" w:rsidRPr="00BE7761" w:rsidRDefault="003C7962">
            <w:pPr>
              <w:jc w:val="center"/>
              <w:rPr>
                <w:rFonts w:ascii="Open Sans" w:hAnsi="Open Sans" w:cs="Open Sans"/>
                <w:b/>
                <w:bCs/>
                <w:sz w:val="19"/>
                <w:szCs w:val="19"/>
                <w:lang w:bidi="ar-SA"/>
              </w:rPr>
            </w:pPr>
            <w:r w:rsidRPr="00BE7761">
              <w:rPr>
                <w:rFonts w:ascii="Open Sans" w:hAnsi="Open Sans" w:cs="Open Sans"/>
                <w:b/>
                <w:bCs/>
                <w:sz w:val="19"/>
                <w:szCs w:val="19"/>
                <w:lang w:bidi="ar-SA"/>
              </w:rPr>
              <w:t>AUD $</w:t>
            </w:r>
          </w:p>
        </w:tc>
      </w:tr>
      <w:tr w:rsidR="00606519" w:rsidRPr="00BE7761" w14:paraId="0C82AD56" w14:textId="77777777" w:rsidTr="00606519">
        <w:tc>
          <w:tcPr>
            <w:tcW w:w="5098" w:type="dxa"/>
            <w:tcBorders>
              <w:bottom w:val="single" w:sz="4" w:space="0" w:color="149A9A"/>
            </w:tcBorders>
            <w:shd w:val="clear" w:color="auto" w:fill="0A4865"/>
          </w:tcPr>
          <w:p w14:paraId="0D9A286B" w14:textId="362BD6BE" w:rsidR="00606519" w:rsidRPr="00BE7761" w:rsidRDefault="00606519">
            <w:pPr>
              <w:rPr>
                <w:rFonts w:ascii="Open Sans" w:hAnsi="Open Sans" w:cs="Open Sans"/>
                <w:b/>
                <w:bCs/>
                <w:sz w:val="19"/>
                <w:szCs w:val="19"/>
                <w:lang w:bidi="ar-SA"/>
              </w:rPr>
            </w:pPr>
            <w:r w:rsidRPr="00BE7761">
              <w:rPr>
                <w:rFonts w:ascii="Open Sans" w:hAnsi="Open Sans" w:cs="Open Sans"/>
                <w:b/>
                <w:bCs/>
                <w:sz w:val="19"/>
                <w:szCs w:val="19"/>
                <w:lang w:bidi="ar-SA"/>
              </w:rPr>
              <w:t>Initial</w:t>
            </w:r>
          </w:p>
        </w:tc>
        <w:tc>
          <w:tcPr>
            <w:tcW w:w="3962" w:type="dxa"/>
            <w:tcBorders>
              <w:bottom w:val="single" w:sz="4" w:space="0" w:color="149A9A"/>
            </w:tcBorders>
            <w:shd w:val="clear" w:color="auto" w:fill="0A4865"/>
            <w:vAlign w:val="center"/>
          </w:tcPr>
          <w:p w14:paraId="6E0D3A4E" w14:textId="77777777" w:rsidR="00606519" w:rsidRPr="00BE7761" w:rsidRDefault="00606519">
            <w:pPr>
              <w:jc w:val="center"/>
              <w:rPr>
                <w:rFonts w:ascii="Open Sans" w:hAnsi="Open Sans" w:cs="Open Sans"/>
                <w:b/>
                <w:bCs/>
                <w:sz w:val="19"/>
                <w:szCs w:val="19"/>
                <w:lang w:bidi="ar-SA"/>
              </w:rPr>
            </w:pPr>
          </w:p>
        </w:tc>
      </w:tr>
      <w:tr w:rsidR="00606519" w:rsidRPr="00BE7761" w14:paraId="19768B32" w14:textId="77777777" w:rsidTr="00606519">
        <w:tc>
          <w:tcPr>
            <w:tcW w:w="9060" w:type="dxa"/>
            <w:gridSpan w:val="2"/>
            <w:tcBorders>
              <w:top w:val="single" w:sz="4" w:space="0" w:color="149A9A"/>
              <w:bottom w:val="single" w:sz="4" w:space="0" w:color="149A9A"/>
            </w:tcBorders>
          </w:tcPr>
          <w:p w14:paraId="12EC9756" w14:textId="4615EAFC" w:rsidR="00606519" w:rsidRPr="00BE7761" w:rsidRDefault="00EB6325" w:rsidP="00606519">
            <w:pPr>
              <w:rPr>
                <w:rFonts w:ascii="Open Sans" w:hAnsi="Open Sans" w:cs="Open Sans"/>
                <w:sz w:val="19"/>
                <w:szCs w:val="19"/>
                <w:lang w:bidi="ar-SA"/>
              </w:rPr>
            </w:pPr>
            <w:r w:rsidRPr="00EB6325">
              <w:rPr>
                <w:rFonts w:ascii="Open Sans" w:hAnsi="Open Sans" w:cs="Open Sans"/>
                <w:i/>
                <w:iCs/>
                <w:sz w:val="19"/>
                <w:szCs w:val="19"/>
                <w:lang w:bidi="ar-SA"/>
              </w:rPr>
              <w:t>Domestically produced or manufactured overseas for domestic consumption</w:t>
            </w:r>
          </w:p>
        </w:tc>
      </w:tr>
      <w:tr w:rsidR="00131465" w:rsidRPr="00BE7761" w14:paraId="68BF91A7" w14:textId="77777777">
        <w:tc>
          <w:tcPr>
            <w:tcW w:w="5098" w:type="dxa"/>
            <w:tcBorders>
              <w:top w:val="single" w:sz="4" w:space="0" w:color="149A9A"/>
              <w:bottom w:val="single" w:sz="4" w:space="0" w:color="149A9A"/>
            </w:tcBorders>
          </w:tcPr>
          <w:p w14:paraId="6294F433" w14:textId="03623FBF" w:rsidR="00131465" w:rsidRPr="00BE7761" w:rsidRDefault="00F71E55" w:rsidP="00264588">
            <w:pPr>
              <w:ind w:left="567"/>
              <w:rPr>
                <w:rFonts w:ascii="Open Sans" w:hAnsi="Open Sans" w:cs="Open Sans"/>
                <w:sz w:val="19"/>
                <w:szCs w:val="19"/>
                <w:lang w:bidi="ar-SA"/>
              </w:rPr>
            </w:pPr>
            <w:r w:rsidRPr="00BE7761">
              <w:rPr>
                <w:rFonts w:ascii="Open Sans" w:hAnsi="Open Sans" w:cs="Open Sans"/>
                <w:sz w:val="19"/>
                <w:szCs w:val="19"/>
                <w:lang w:bidi="ar-SA"/>
              </w:rPr>
              <w:t>Operational</w:t>
            </w:r>
            <w:r w:rsidR="00131465" w:rsidRPr="00BE7761">
              <w:rPr>
                <w:rFonts w:ascii="Open Sans" w:hAnsi="Open Sans" w:cs="Open Sans"/>
                <w:sz w:val="19"/>
                <w:szCs w:val="19"/>
                <w:lang w:bidi="ar-SA"/>
              </w:rPr>
              <w:t xml:space="preserve"> cost</w:t>
            </w:r>
          </w:p>
        </w:tc>
        <w:tc>
          <w:tcPr>
            <w:tcW w:w="3962" w:type="dxa"/>
            <w:tcBorders>
              <w:top w:val="single" w:sz="4" w:space="0" w:color="149A9A"/>
              <w:bottom w:val="single" w:sz="4" w:space="0" w:color="149A9A"/>
            </w:tcBorders>
            <w:vAlign w:val="center"/>
          </w:tcPr>
          <w:p w14:paraId="07692BBC" w14:textId="49D5BEF1" w:rsidR="00131465" w:rsidRPr="00BE7761" w:rsidRDefault="003C3F3D">
            <w:pPr>
              <w:jc w:val="center"/>
              <w:rPr>
                <w:rFonts w:ascii="Open Sans" w:hAnsi="Open Sans" w:cs="Open Sans"/>
                <w:sz w:val="19"/>
                <w:szCs w:val="19"/>
                <w:lang w:bidi="ar-SA"/>
              </w:rPr>
            </w:pPr>
            <w:r w:rsidRPr="00BE7761">
              <w:rPr>
                <w:rFonts w:ascii="Open Sans" w:hAnsi="Open Sans" w:cs="Open Sans"/>
                <w:sz w:val="19"/>
                <w:szCs w:val="19"/>
                <w:lang w:bidi="ar-SA"/>
              </w:rPr>
              <w:t>1</w:t>
            </w:r>
            <w:r w:rsidR="00883E57">
              <w:rPr>
                <w:rFonts w:ascii="Open Sans" w:hAnsi="Open Sans" w:cs="Open Sans"/>
                <w:sz w:val="19"/>
                <w:szCs w:val="19"/>
                <w:lang w:bidi="ar-SA"/>
              </w:rPr>
              <w:t>8</w:t>
            </w:r>
            <w:r w:rsidR="00AB08F0">
              <w:rPr>
                <w:rFonts w:ascii="Open Sans" w:hAnsi="Open Sans" w:cs="Open Sans"/>
                <w:sz w:val="19"/>
                <w:szCs w:val="19"/>
                <w:lang w:bidi="ar-SA"/>
              </w:rPr>
              <w:t>7</w:t>
            </w:r>
            <w:r w:rsidR="00883E57">
              <w:rPr>
                <w:rFonts w:ascii="Open Sans" w:hAnsi="Open Sans" w:cs="Open Sans"/>
                <w:sz w:val="19"/>
                <w:szCs w:val="19"/>
                <w:lang w:bidi="ar-SA"/>
              </w:rPr>
              <w:t>.</w:t>
            </w:r>
            <w:r w:rsidR="00277A1E">
              <w:rPr>
                <w:rFonts w:ascii="Open Sans" w:hAnsi="Open Sans" w:cs="Open Sans"/>
                <w:sz w:val="19"/>
                <w:szCs w:val="19"/>
                <w:lang w:bidi="ar-SA"/>
              </w:rPr>
              <w:t>5</w:t>
            </w:r>
            <w:r w:rsidR="004D7F32" w:rsidRPr="00BE7761">
              <w:rPr>
                <w:rFonts w:ascii="Open Sans" w:hAnsi="Open Sans" w:cs="Open Sans"/>
                <w:sz w:val="19"/>
                <w:szCs w:val="19"/>
                <w:lang w:bidi="ar-SA"/>
              </w:rPr>
              <w:t xml:space="preserve"> million</w:t>
            </w:r>
          </w:p>
        </w:tc>
      </w:tr>
      <w:tr w:rsidR="00FE45FD" w:rsidRPr="00BE7761" w14:paraId="08D562D8" w14:textId="77777777">
        <w:tc>
          <w:tcPr>
            <w:tcW w:w="5098" w:type="dxa"/>
            <w:tcBorders>
              <w:top w:val="single" w:sz="4" w:space="0" w:color="149A9A"/>
              <w:bottom w:val="single" w:sz="4" w:space="0" w:color="149A9A"/>
            </w:tcBorders>
          </w:tcPr>
          <w:p w14:paraId="36C86E33" w14:textId="44C220E9" w:rsidR="00FE45FD" w:rsidRPr="00BE7761" w:rsidRDefault="00FE45FD" w:rsidP="00FE45FD">
            <w:pPr>
              <w:ind w:left="567"/>
              <w:rPr>
                <w:rFonts w:ascii="Open Sans" w:hAnsi="Open Sans" w:cs="Open Sans"/>
                <w:sz w:val="19"/>
                <w:szCs w:val="19"/>
                <w:lang w:bidi="ar-SA"/>
              </w:rPr>
            </w:pPr>
            <w:r w:rsidRPr="00BE7761">
              <w:rPr>
                <w:rFonts w:ascii="Open Sans" w:hAnsi="Open Sans" w:cs="Open Sans"/>
                <w:sz w:val="19"/>
                <w:szCs w:val="19"/>
                <w:lang w:bidi="ar-SA"/>
              </w:rPr>
              <w:t>Label change cost</w:t>
            </w:r>
          </w:p>
        </w:tc>
        <w:tc>
          <w:tcPr>
            <w:tcW w:w="3962" w:type="dxa"/>
            <w:tcBorders>
              <w:top w:val="single" w:sz="4" w:space="0" w:color="149A9A"/>
              <w:bottom w:val="single" w:sz="4" w:space="0" w:color="149A9A"/>
            </w:tcBorders>
            <w:vAlign w:val="center"/>
          </w:tcPr>
          <w:p w14:paraId="42386708" w14:textId="5948F6ED" w:rsidR="00FE45FD" w:rsidRPr="00BE7761" w:rsidRDefault="00846AF6" w:rsidP="00FE45FD">
            <w:pPr>
              <w:jc w:val="center"/>
              <w:rPr>
                <w:rFonts w:ascii="Open Sans" w:hAnsi="Open Sans" w:cs="Open Sans"/>
                <w:sz w:val="19"/>
                <w:szCs w:val="19"/>
                <w:lang w:bidi="ar-SA"/>
              </w:rPr>
            </w:pPr>
            <w:r>
              <w:rPr>
                <w:rFonts w:ascii="Open Sans" w:hAnsi="Open Sans" w:cs="Open Sans"/>
                <w:sz w:val="19"/>
                <w:szCs w:val="19"/>
                <w:lang w:bidi="ar-SA"/>
              </w:rPr>
              <w:t>119</w:t>
            </w:r>
            <w:r w:rsidR="0064358E">
              <w:rPr>
                <w:rFonts w:ascii="Open Sans" w:hAnsi="Open Sans" w:cs="Open Sans"/>
                <w:sz w:val="19"/>
                <w:szCs w:val="19"/>
                <w:lang w:bidi="ar-SA"/>
              </w:rPr>
              <w:t>.</w:t>
            </w:r>
            <w:r w:rsidR="00B74F8F">
              <w:rPr>
                <w:rFonts w:ascii="Open Sans" w:hAnsi="Open Sans" w:cs="Open Sans"/>
                <w:sz w:val="19"/>
                <w:szCs w:val="19"/>
                <w:lang w:bidi="ar-SA"/>
              </w:rPr>
              <w:t>5</w:t>
            </w:r>
            <w:r w:rsidR="00FE45FD" w:rsidRPr="008376FF">
              <w:rPr>
                <w:rFonts w:ascii="Open Sans" w:hAnsi="Open Sans" w:cs="Open Sans"/>
                <w:sz w:val="19"/>
                <w:szCs w:val="19"/>
                <w:lang w:bidi="ar-SA"/>
              </w:rPr>
              <w:t xml:space="preserve"> million</w:t>
            </w:r>
          </w:p>
        </w:tc>
      </w:tr>
      <w:tr w:rsidR="00FE45FD" w:rsidRPr="00BE7761" w14:paraId="33182E48" w14:textId="77777777" w:rsidTr="00606519">
        <w:tc>
          <w:tcPr>
            <w:tcW w:w="5098" w:type="dxa"/>
            <w:tcBorders>
              <w:top w:val="single" w:sz="4" w:space="0" w:color="149A9A"/>
              <w:bottom w:val="single" w:sz="4" w:space="0" w:color="149A9A"/>
            </w:tcBorders>
          </w:tcPr>
          <w:p w14:paraId="3260A73C" w14:textId="1D9264D5" w:rsidR="00FE45FD" w:rsidRPr="00BE7761" w:rsidRDefault="00FE45FD" w:rsidP="00FE45FD">
            <w:pPr>
              <w:rPr>
                <w:rFonts w:ascii="Open Sans" w:hAnsi="Open Sans" w:cs="Open Sans"/>
                <w:i/>
                <w:iCs/>
                <w:sz w:val="19"/>
                <w:szCs w:val="19"/>
                <w:lang w:bidi="ar-SA"/>
              </w:rPr>
            </w:pPr>
            <w:r w:rsidRPr="00BE7761">
              <w:rPr>
                <w:rFonts w:ascii="Open Sans" w:hAnsi="Open Sans" w:cs="Open Sans"/>
                <w:i/>
                <w:iCs/>
                <w:sz w:val="19"/>
                <w:szCs w:val="19"/>
                <w:lang w:bidi="ar-SA"/>
              </w:rPr>
              <w:t xml:space="preserve">Imported food </w:t>
            </w:r>
            <w:r w:rsidR="001B14AA">
              <w:rPr>
                <w:rFonts w:ascii="Open Sans" w:hAnsi="Open Sans" w:cs="Open Sans"/>
                <w:i/>
                <w:iCs/>
                <w:sz w:val="19"/>
                <w:szCs w:val="19"/>
                <w:lang w:bidi="ar-SA"/>
              </w:rPr>
              <w:t>which</w:t>
            </w:r>
            <w:r w:rsidR="001B14AA" w:rsidRPr="00BE7761">
              <w:rPr>
                <w:rFonts w:ascii="Open Sans" w:hAnsi="Open Sans" w:cs="Open Sans"/>
                <w:i/>
                <w:iCs/>
                <w:sz w:val="19"/>
                <w:szCs w:val="19"/>
                <w:lang w:bidi="ar-SA"/>
              </w:rPr>
              <w:t xml:space="preserve"> </w:t>
            </w:r>
            <w:r w:rsidR="001B14AA">
              <w:rPr>
                <w:rFonts w:ascii="Open Sans" w:hAnsi="Open Sans" w:cs="Open Sans"/>
                <w:i/>
                <w:iCs/>
                <w:sz w:val="19"/>
                <w:szCs w:val="19"/>
                <w:lang w:bidi="ar-SA"/>
              </w:rPr>
              <w:t>a</w:t>
            </w:r>
            <w:r w:rsidRPr="00BE7761">
              <w:rPr>
                <w:rFonts w:ascii="Open Sans" w:hAnsi="Open Sans" w:cs="Open Sans"/>
                <w:i/>
                <w:iCs/>
                <w:sz w:val="19"/>
                <w:szCs w:val="19"/>
                <w:lang w:bidi="ar-SA"/>
              </w:rPr>
              <w:t>re-labelled</w:t>
            </w:r>
          </w:p>
        </w:tc>
        <w:tc>
          <w:tcPr>
            <w:tcW w:w="3962" w:type="dxa"/>
            <w:tcBorders>
              <w:top w:val="single" w:sz="4" w:space="0" w:color="149A9A"/>
              <w:bottom w:val="single" w:sz="4" w:space="0" w:color="149A9A"/>
            </w:tcBorders>
            <w:vAlign w:val="center"/>
          </w:tcPr>
          <w:p w14:paraId="40FC88C8" w14:textId="77777777" w:rsidR="00FE45FD" w:rsidRPr="00BE7761" w:rsidRDefault="00FE45FD" w:rsidP="00FE45FD">
            <w:pPr>
              <w:jc w:val="center"/>
              <w:rPr>
                <w:rFonts w:ascii="Open Sans" w:hAnsi="Open Sans" w:cs="Open Sans"/>
                <w:sz w:val="19"/>
                <w:szCs w:val="19"/>
                <w:lang w:bidi="ar-SA"/>
              </w:rPr>
            </w:pPr>
          </w:p>
        </w:tc>
      </w:tr>
      <w:tr w:rsidR="00FE45FD" w:rsidRPr="00BE7761" w14:paraId="79CD1727" w14:textId="77777777">
        <w:tc>
          <w:tcPr>
            <w:tcW w:w="5098" w:type="dxa"/>
            <w:tcBorders>
              <w:top w:val="single" w:sz="4" w:space="0" w:color="149A9A"/>
              <w:bottom w:val="single" w:sz="4" w:space="0" w:color="149A9A"/>
            </w:tcBorders>
          </w:tcPr>
          <w:p w14:paraId="1C6079D9" w14:textId="42035941" w:rsidR="00FE45FD" w:rsidRPr="00BE7761" w:rsidRDefault="00FE45FD" w:rsidP="00FE45FD">
            <w:pPr>
              <w:ind w:left="567"/>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149A9A"/>
            </w:tcBorders>
            <w:vAlign w:val="center"/>
          </w:tcPr>
          <w:p w14:paraId="3C2F333A" w14:textId="22F1785E" w:rsidR="00FE45FD" w:rsidRPr="00BE7761" w:rsidRDefault="00FE45FD" w:rsidP="00FE45FD">
            <w:pPr>
              <w:jc w:val="center"/>
              <w:rPr>
                <w:rFonts w:ascii="Open Sans" w:hAnsi="Open Sans" w:cs="Open Sans"/>
                <w:sz w:val="19"/>
                <w:szCs w:val="19"/>
                <w:lang w:bidi="ar-SA"/>
              </w:rPr>
            </w:pPr>
            <w:r w:rsidRPr="00BE7761">
              <w:rPr>
                <w:rFonts w:ascii="Open Sans" w:hAnsi="Open Sans" w:cs="Open Sans"/>
                <w:sz w:val="19"/>
                <w:szCs w:val="19"/>
                <w:lang w:bidi="ar-SA"/>
              </w:rPr>
              <w:t>Unable to be estimated</w:t>
            </w:r>
          </w:p>
        </w:tc>
      </w:tr>
      <w:tr w:rsidR="00FE45FD" w:rsidRPr="00BE7761" w14:paraId="29711FAE" w14:textId="77777777">
        <w:tc>
          <w:tcPr>
            <w:tcW w:w="5098" w:type="dxa"/>
            <w:tcBorders>
              <w:top w:val="single" w:sz="4" w:space="0" w:color="149A9A"/>
              <w:bottom w:val="single" w:sz="4" w:space="0" w:color="149A9A"/>
            </w:tcBorders>
          </w:tcPr>
          <w:p w14:paraId="023664D8" w14:textId="2D19FA71" w:rsidR="00FE45FD" w:rsidRPr="00BE7761" w:rsidRDefault="00FE45FD" w:rsidP="00FE45FD">
            <w:pPr>
              <w:ind w:left="567"/>
              <w:rPr>
                <w:rFonts w:ascii="Open Sans" w:hAnsi="Open Sans" w:cs="Open Sans"/>
                <w:sz w:val="19"/>
                <w:szCs w:val="19"/>
                <w:lang w:bidi="ar-SA"/>
              </w:rPr>
            </w:pPr>
            <w:r w:rsidRPr="00BE7761">
              <w:rPr>
                <w:rFonts w:ascii="Open Sans" w:hAnsi="Open Sans" w:cs="Open Sans"/>
                <w:sz w:val="19"/>
                <w:szCs w:val="19"/>
                <w:lang w:bidi="ar-SA"/>
              </w:rPr>
              <w:t>Label change cost</w:t>
            </w:r>
          </w:p>
        </w:tc>
        <w:tc>
          <w:tcPr>
            <w:tcW w:w="3962" w:type="dxa"/>
            <w:tcBorders>
              <w:top w:val="single" w:sz="4" w:space="0" w:color="149A9A"/>
              <w:bottom w:val="single" w:sz="4" w:space="0" w:color="149A9A"/>
            </w:tcBorders>
            <w:vAlign w:val="center"/>
          </w:tcPr>
          <w:p w14:paraId="7BC75768" w14:textId="58A97E91" w:rsidR="00FE45FD" w:rsidRPr="00BE7761" w:rsidRDefault="00FE45FD" w:rsidP="00FE45FD">
            <w:pPr>
              <w:jc w:val="center"/>
              <w:rPr>
                <w:rFonts w:ascii="Open Sans" w:hAnsi="Open Sans" w:cs="Open Sans"/>
                <w:sz w:val="19"/>
                <w:szCs w:val="19"/>
                <w:lang w:bidi="ar-SA"/>
              </w:rPr>
            </w:pPr>
            <w:r>
              <w:rPr>
                <w:rFonts w:ascii="Open Sans" w:hAnsi="Open Sans" w:cs="Open Sans"/>
                <w:sz w:val="19"/>
                <w:szCs w:val="19"/>
                <w:lang w:bidi="ar-SA"/>
              </w:rPr>
              <w:t>8.2</w:t>
            </w:r>
            <w:r w:rsidRPr="00BE7761">
              <w:rPr>
                <w:rFonts w:ascii="Open Sans" w:hAnsi="Open Sans" w:cs="Open Sans"/>
                <w:sz w:val="19"/>
                <w:szCs w:val="19"/>
                <w:lang w:bidi="ar-SA"/>
              </w:rPr>
              <w:t xml:space="preserve"> million</w:t>
            </w:r>
          </w:p>
        </w:tc>
      </w:tr>
      <w:tr w:rsidR="00FE45FD" w:rsidRPr="00BE7761" w14:paraId="118EE94E" w14:textId="77777777">
        <w:tc>
          <w:tcPr>
            <w:tcW w:w="5098" w:type="dxa"/>
            <w:tcBorders>
              <w:top w:val="single" w:sz="4" w:space="0" w:color="149A9A"/>
              <w:bottom w:val="single" w:sz="4" w:space="0" w:color="149A9A"/>
            </w:tcBorders>
          </w:tcPr>
          <w:p w14:paraId="59F78C53" w14:textId="7C622B6A" w:rsidR="00FE45FD" w:rsidRPr="00BE7761" w:rsidRDefault="00FE45FD" w:rsidP="00FE45FD">
            <w:pPr>
              <w:rPr>
                <w:rFonts w:ascii="Open Sans" w:hAnsi="Open Sans" w:cs="Open Sans"/>
                <w:sz w:val="19"/>
                <w:szCs w:val="19"/>
                <w:lang w:bidi="ar-SA"/>
              </w:rPr>
            </w:pPr>
            <w:r w:rsidRPr="00BE7761">
              <w:rPr>
                <w:rFonts w:ascii="Open Sans" w:hAnsi="Open Sans" w:cs="Open Sans"/>
                <w:b/>
                <w:bCs/>
                <w:sz w:val="19"/>
                <w:szCs w:val="19"/>
                <w:lang w:bidi="ar-SA"/>
              </w:rPr>
              <w:t>Total initial cost</w:t>
            </w:r>
          </w:p>
        </w:tc>
        <w:tc>
          <w:tcPr>
            <w:tcW w:w="3962" w:type="dxa"/>
            <w:tcBorders>
              <w:top w:val="single" w:sz="4" w:space="0" w:color="149A9A"/>
              <w:bottom w:val="single" w:sz="4" w:space="0" w:color="149A9A"/>
            </w:tcBorders>
            <w:vAlign w:val="center"/>
          </w:tcPr>
          <w:p w14:paraId="08CF3E1F" w14:textId="0F9EA5E8" w:rsidR="00FE45FD" w:rsidRPr="00BE7761" w:rsidRDefault="00A91FE3" w:rsidP="00FE45FD">
            <w:pPr>
              <w:jc w:val="center"/>
              <w:rPr>
                <w:rFonts w:ascii="Open Sans" w:hAnsi="Open Sans" w:cs="Open Sans"/>
                <w:sz w:val="19"/>
                <w:szCs w:val="19"/>
                <w:lang w:bidi="ar-SA"/>
              </w:rPr>
            </w:pPr>
            <w:r>
              <w:rPr>
                <w:rFonts w:ascii="Open Sans" w:hAnsi="Open Sans" w:cs="Open Sans"/>
                <w:b/>
                <w:bCs/>
                <w:sz w:val="19"/>
                <w:szCs w:val="19"/>
                <w:lang w:bidi="ar-SA"/>
              </w:rPr>
              <w:t>3</w:t>
            </w:r>
            <w:r w:rsidR="00BA1652">
              <w:rPr>
                <w:rFonts w:ascii="Open Sans" w:hAnsi="Open Sans" w:cs="Open Sans"/>
                <w:b/>
                <w:bCs/>
                <w:sz w:val="19"/>
                <w:szCs w:val="19"/>
                <w:lang w:bidi="ar-SA"/>
              </w:rPr>
              <w:t>1</w:t>
            </w:r>
            <w:r w:rsidR="00277A1E">
              <w:rPr>
                <w:rFonts w:ascii="Open Sans" w:hAnsi="Open Sans" w:cs="Open Sans"/>
                <w:b/>
                <w:bCs/>
                <w:sz w:val="19"/>
                <w:szCs w:val="19"/>
                <w:lang w:bidi="ar-SA"/>
              </w:rPr>
              <w:t>5</w:t>
            </w:r>
            <w:r w:rsidR="00BA1652">
              <w:rPr>
                <w:rFonts w:ascii="Open Sans" w:hAnsi="Open Sans" w:cs="Open Sans"/>
                <w:b/>
                <w:bCs/>
                <w:sz w:val="19"/>
                <w:szCs w:val="19"/>
                <w:lang w:bidi="ar-SA"/>
              </w:rPr>
              <w:t>.</w:t>
            </w:r>
            <w:r w:rsidR="00277A1E">
              <w:rPr>
                <w:rFonts w:ascii="Open Sans" w:hAnsi="Open Sans" w:cs="Open Sans"/>
                <w:b/>
                <w:bCs/>
                <w:sz w:val="19"/>
                <w:szCs w:val="19"/>
                <w:lang w:bidi="ar-SA"/>
              </w:rPr>
              <w:t>2</w:t>
            </w:r>
            <w:r w:rsidR="00FE45FD" w:rsidRPr="00BE7761">
              <w:rPr>
                <w:rFonts w:ascii="Open Sans" w:hAnsi="Open Sans" w:cs="Open Sans"/>
                <w:b/>
                <w:bCs/>
                <w:sz w:val="19"/>
                <w:szCs w:val="19"/>
                <w:lang w:bidi="ar-SA"/>
              </w:rPr>
              <w:t xml:space="preserve"> million</w:t>
            </w:r>
          </w:p>
        </w:tc>
      </w:tr>
      <w:tr w:rsidR="00FE45FD" w:rsidRPr="00BE7761" w14:paraId="723FF073" w14:textId="77777777" w:rsidTr="00606519">
        <w:tc>
          <w:tcPr>
            <w:tcW w:w="5098" w:type="dxa"/>
            <w:tcBorders>
              <w:top w:val="single" w:sz="4" w:space="0" w:color="149A9A"/>
              <w:bottom w:val="single" w:sz="4" w:space="0" w:color="149A9A"/>
            </w:tcBorders>
            <w:shd w:val="clear" w:color="auto" w:fill="0A4865"/>
          </w:tcPr>
          <w:p w14:paraId="736CEFD2" w14:textId="2036728C" w:rsidR="00FE45FD" w:rsidRPr="00BE7761" w:rsidRDefault="00FE45FD" w:rsidP="00FE45FD">
            <w:pPr>
              <w:rPr>
                <w:rFonts w:ascii="Open Sans" w:hAnsi="Open Sans" w:cs="Open Sans"/>
                <w:b/>
                <w:bCs/>
                <w:sz w:val="19"/>
                <w:szCs w:val="19"/>
                <w:lang w:bidi="ar-SA"/>
              </w:rPr>
            </w:pPr>
            <w:r w:rsidRPr="00BE7761">
              <w:rPr>
                <w:rFonts w:ascii="Open Sans" w:hAnsi="Open Sans" w:cs="Open Sans"/>
                <w:b/>
                <w:bCs/>
                <w:sz w:val="19"/>
                <w:szCs w:val="19"/>
                <w:lang w:bidi="ar-SA"/>
              </w:rPr>
              <w:t>Ongoing (per annum)</w:t>
            </w:r>
          </w:p>
        </w:tc>
        <w:tc>
          <w:tcPr>
            <w:tcW w:w="3962" w:type="dxa"/>
            <w:tcBorders>
              <w:top w:val="single" w:sz="4" w:space="0" w:color="149A9A"/>
              <w:bottom w:val="single" w:sz="4" w:space="0" w:color="149A9A"/>
            </w:tcBorders>
            <w:shd w:val="clear" w:color="auto" w:fill="0A4865"/>
            <w:vAlign w:val="center"/>
          </w:tcPr>
          <w:p w14:paraId="35394CB1" w14:textId="77777777" w:rsidR="00FE45FD" w:rsidRPr="00BE7761" w:rsidRDefault="00FE45FD" w:rsidP="00FE45FD">
            <w:pPr>
              <w:jc w:val="center"/>
              <w:rPr>
                <w:rFonts w:ascii="Open Sans" w:hAnsi="Open Sans" w:cs="Open Sans"/>
                <w:sz w:val="19"/>
                <w:szCs w:val="19"/>
                <w:lang w:bidi="ar-SA"/>
              </w:rPr>
            </w:pPr>
          </w:p>
        </w:tc>
      </w:tr>
      <w:tr w:rsidR="00FE45FD" w:rsidRPr="00BE7761" w14:paraId="7BD54808" w14:textId="77777777" w:rsidTr="00606519">
        <w:tc>
          <w:tcPr>
            <w:tcW w:w="9060" w:type="dxa"/>
            <w:gridSpan w:val="2"/>
            <w:tcBorders>
              <w:top w:val="single" w:sz="4" w:space="0" w:color="149A9A"/>
              <w:bottom w:val="single" w:sz="4" w:space="0" w:color="149A9A"/>
            </w:tcBorders>
          </w:tcPr>
          <w:p w14:paraId="7D3881B7" w14:textId="08500C75" w:rsidR="00FE45FD" w:rsidRPr="00BE7761" w:rsidRDefault="00EB6325" w:rsidP="00FE45FD">
            <w:pPr>
              <w:rPr>
                <w:rFonts w:ascii="Open Sans" w:hAnsi="Open Sans" w:cs="Open Sans"/>
                <w:sz w:val="19"/>
                <w:szCs w:val="19"/>
                <w:lang w:bidi="ar-SA"/>
              </w:rPr>
            </w:pPr>
            <w:r w:rsidRPr="00EB6325">
              <w:rPr>
                <w:rFonts w:ascii="Open Sans" w:hAnsi="Open Sans" w:cs="Open Sans"/>
                <w:i/>
                <w:iCs/>
                <w:sz w:val="19"/>
                <w:szCs w:val="19"/>
                <w:lang w:bidi="ar-SA"/>
              </w:rPr>
              <w:t>Domestically produced or manufactured overseas for domestic consumption</w:t>
            </w:r>
          </w:p>
        </w:tc>
      </w:tr>
      <w:tr w:rsidR="00FE45FD" w:rsidRPr="00BE7761" w14:paraId="2EA47122" w14:textId="77777777">
        <w:tc>
          <w:tcPr>
            <w:tcW w:w="5098" w:type="dxa"/>
            <w:tcBorders>
              <w:top w:val="single" w:sz="4" w:space="0" w:color="149A9A"/>
              <w:bottom w:val="single" w:sz="4" w:space="0" w:color="149A9A"/>
            </w:tcBorders>
          </w:tcPr>
          <w:p w14:paraId="4EAAA637" w14:textId="560F9FEC" w:rsidR="00FE45FD" w:rsidRPr="00BE7761" w:rsidRDefault="00FE45FD" w:rsidP="00FE45FD">
            <w:pPr>
              <w:ind w:left="567"/>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149A9A"/>
            </w:tcBorders>
            <w:vAlign w:val="center"/>
          </w:tcPr>
          <w:p w14:paraId="03B76B85" w14:textId="1469937A" w:rsidR="00FE45FD" w:rsidRPr="00BE7761" w:rsidRDefault="00FE45FD" w:rsidP="00FE45FD">
            <w:pPr>
              <w:jc w:val="center"/>
              <w:rPr>
                <w:rFonts w:ascii="Open Sans" w:hAnsi="Open Sans" w:cs="Open Sans"/>
                <w:sz w:val="19"/>
                <w:szCs w:val="19"/>
                <w:lang w:bidi="ar-SA"/>
              </w:rPr>
            </w:pPr>
            <w:r w:rsidRPr="00BE7761">
              <w:rPr>
                <w:rFonts w:ascii="Open Sans" w:hAnsi="Open Sans" w:cs="Open Sans"/>
                <w:sz w:val="19"/>
                <w:szCs w:val="19"/>
                <w:lang w:bidi="ar-SA"/>
              </w:rPr>
              <w:t>3.7 million</w:t>
            </w:r>
          </w:p>
        </w:tc>
      </w:tr>
      <w:tr w:rsidR="00FE45FD" w:rsidRPr="00BE7761" w14:paraId="733F7957" w14:textId="77777777">
        <w:tc>
          <w:tcPr>
            <w:tcW w:w="5098" w:type="dxa"/>
            <w:tcBorders>
              <w:top w:val="single" w:sz="4" w:space="0" w:color="149A9A"/>
              <w:bottom w:val="single" w:sz="4" w:space="0" w:color="149A9A"/>
            </w:tcBorders>
          </w:tcPr>
          <w:p w14:paraId="06D59007" w14:textId="01EEE97C" w:rsidR="00FE45FD" w:rsidRPr="00BE7761" w:rsidRDefault="00FE45FD" w:rsidP="00FE45FD">
            <w:pPr>
              <w:rPr>
                <w:rFonts w:ascii="Open Sans" w:hAnsi="Open Sans" w:cs="Open Sans"/>
                <w:i/>
                <w:iCs/>
                <w:sz w:val="19"/>
                <w:szCs w:val="19"/>
                <w:lang w:bidi="ar-SA"/>
              </w:rPr>
            </w:pPr>
            <w:r w:rsidRPr="00BE7761">
              <w:rPr>
                <w:rFonts w:ascii="Open Sans" w:hAnsi="Open Sans" w:cs="Open Sans"/>
                <w:i/>
                <w:iCs/>
                <w:sz w:val="19"/>
                <w:szCs w:val="19"/>
                <w:lang w:bidi="ar-SA"/>
              </w:rPr>
              <w:t xml:space="preserve">Imported food </w:t>
            </w:r>
            <w:r w:rsidR="001B14AA">
              <w:rPr>
                <w:rFonts w:ascii="Open Sans" w:hAnsi="Open Sans" w:cs="Open Sans"/>
                <w:i/>
                <w:iCs/>
                <w:sz w:val="19"/>
                <w:szCs w:val="19"/>
                <w:lang w:bidi="ar-SA"/>
              </w:rPr>
              <w:t>which</w:t>
            </w:r>
            <w:r w:rsidR="001B14AA" w:rsidRPr="00BE7761">
              <w:rPr>
                <w:rFonts w:ascii="Open Sans" w:hAnsi="Open Sans" w:cs="Open Sans"/>
                <w:i/>
                <w:iCs/>
                <w:sz w:val="19"/>
                <w:szCs w:val="19"/>
                <w:lang w:bidi="ar-SA"/>
              </w:rPr>
              <w:t xml:space="preserve"> </w:t>
            </w:r>
            <w:r w:rsidR="001B14AA">
              <w:rPr>
                <w:rFonts w:ascii="Open Sans" w:hAnsi="Open Sans" w:cs="Open Sans"/>
                <w:i/>
                <w:iCs/>
                <w:sz w:val="19"/>
                <w:szCs w:val="19"/>
                <w:lang w:bidi="ar-SA"/>
              </w:rPr>
              <w:t>are</w:t>
            </w:r>
            <w:r w:rsidRPr="00BE7761">
              <w:rPr>
                <w:rFonts w:ascii="Open Sans" w:hAnsi="Open Sans" w:cs="Open Sans"/>
                <w:i/>
                <w:iCs/>
                <w:sz w:val="19"/>
                <w:szCs w:val="19"/>
                <w:lang w:bidi="ar-SA"/>
              </w:rPr>
              <w:t xml:space="preserve"> re-labelled</w:t>
            </w:r>
          </w:p>
        </w:tc>
        <w:tc>
          <w:tcPr>
            <w:tcW w:w="3962" w:type="dxa"/>
            <w:tcBorders>
              <w:top w:val="single" w:sz="4" w:space="0" w:color="149A9A"/>
              <w:bottom w:val="single" w:sz="4" w:space="0" w:color="149A9A"/>
            </w:tcBorders>
            <w:vAlign w:val="center"/>
          </w:tcPr>
          <w:p w14:paraId="4A0314BD" w14:textId="77777777" w:rsidR="00FE45FD" w:rsidRPr="00BE7761" w:rsidRDefault="00FE45FD" w:rsidP="00FE45FD">
            <w:pPr>
              <w:jc w:val="center"/>
              <w:rPr>
                <w:rFonts w:ascii="Open Sans" w:hAnsi="Open Sans" w:cs="Open Sans"/>
                <w:sz w:val="19"/>
                <w:szCs w:val="19"/>
                <w:lang w:bidi="ar-SA"/>
              </w:rPr>
            </w:pPr>
          </w:p>
        </w:tc>
      </w:tr>
      <w:tr w:rsidR="00FE45FD" w:rsidRPr="00BE7761" w14:paraId="5E8D6D89" w14:textId="77777777" w:rsidTr="00902D3F">
        <w:tc>
          <w:tcPr>
            <w:tcW w:w="5098" w:type="dxa"/>
            <w:tcBorders>
              <w:top w:val="single" w:sz="4" w:space="0" w:color="149A9A"/>
              <w:bottom w:val="single" w:sz="4" w:space="0" w:color="FFFFFF" w:themeColor="background1"/>
            </w:tcBorders>
          </w:tcPr>
          <w:p w14:paraId="24B4829A" w14:textId="012F5D2A" w:rsidR="00FE45FD" w:rsidRPr="00BE7761" w:rsidRDefault="00FE45FD" w:rsidP="00FE45FD">
            <w:pPr>
              <w:ind w:left="567"/>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FFFFFF" w:themeColor="background1"/>
            </w:tcBorders>
            <w:vAlign w:val="center"/>
          </w:tcPr>
          <w:p w14:paraId="3C031D72" w14:textId="2191B7D8" w:rsidR="00FE45FD" w:rsidRPr="00BE7761" w:rsidRDefault="00FE45FD" w:rsidP="00FE45FD">
            <w:pPr>
              <w:jc w:val="center"/>
              <w:rPr>
                <w:rFonts w:ascii="Open Sans" w:hAnsi="Open Sans" w:cs="Open Sans"/>
                <w:sz w:val="19"/>
                <w:szCs w:val="19"/>
                <w:lang w:bidi="ar-SA"/>
              </w:rPr>
            </w:pPr>
            <w:r w:rsidRPr="00BE7761">
              <w:rPr>
                <w:rFonts w:ascii="Open Sans" w:hAnsi="Open Sans" w:cs="Open Sans"/>
                <w:sz w:val="19"/>
                <w:szCs w:val="19"/>
                <w:lang w:bidi="ar-SA"/>
              </w:rPr>
              <w:t>Unable to be estimated</w:t>
            </w:r>
          </w:p>
        </w:tc>
      </w:tr>
    </w:tbl>
    <w:bookmarkEnd w:id="39"/>
    <w:p w14:paraId="260E1AF5" w14:textId="5688F8D8" w:rsidR="004957ED" w:rsidRDefault="000211C9" w:rsidP="004957ED">
      <w:pPr>
        <w:pStyle w:val="FSCaption"/>
      </w:pPr>
      <w:r>
        <w:t xml:space="preserve">Note: </w:t>
      </w:r>
      <w:r w:rsidR="00FF5DA2">
        <w:t xml:space="preserve">FSANZ does not have an estimate of the number of </w:t>
      </w:r>
      <w:r w:rsidR="00264C61">
        <w:t xml:space="preserve">food importing businesses and is unable to estimate the </w:t>
      </w:r>
      <w:r w:rsidR="001D76E8">
        <w:t>total operational cost</w:t>
      </w:r>
      <w:r w:rsidR="00F00DD8">
        <w:t>.</w:t>
      </w:r>
    </w:p>
    <w:p w14:paraId="3FE7686E" w14:textId="77777777" w:rsidR="00BC747A" w:rsidRDefault="00BC747A" w:rsidP="00BC747A"/>
    <w:p w14:paraId="093100A9" w14:textId="78E75CA8" w:rsidR="007D2CFF" w:rsidRDefault="00BC747A" w:rsidP="00BC747A">
      <w:r>
        <w:t>At the 1</w:t>
      </w:r>
      <w:r w:rsidR="00E803CF">
        <w:t>st</w:t>
      </w:r>
      <w:r>
        <w:t xml:space="preserve"> CFS, stakeholders estimated total costs of the proposed approach to be </w:t>
      </w:r>
      <w:r w:rsidR="006D0797">
        <w:t xml:space="preserve">between </w:t>
      </w:r>
      <w:r>
        <w:t>$20,000 to $5 million per business.</w:t>
      </w:r>
      <w:r w:rsidR="0097768A">
        <w:t xml:space="preserve"> </w:t>
      </w:r>
      <w:r w:rsidR="0053792F">
        <w:t>FSANZ is unable to</w:t>
      </w:r>
      <w:r w:rsidR="00436D74">
        <w:t xml:space="preserve"> estimate</w:t>
      </w:r>
      <w:r w:rsidR="0053792F">
        <w:t xml:space="preserve"> a</w:t>
      </w:r>
      <w:r w:rsidR="00436D74">
        <w:t xml:space="preserve"> </w:t>
      </w:r>
      <w:r w:rsidR="005C5343">
        <w:t>cost per</w:t>
      </w:r>
      <w:r w:rsidR="00436D74">
        <w:t xml:space="preserve"> business </w:t>
      </w:r>
      <w:r w:rsidR="00823FB3">
        <w:t xml:space="preserve">because </w:t>
      </w:r>
      <w:r w:rsidR="007616E0">
        <w:t>the proposal will impact business</w:t>
      </w:r>
      <w:r w:rsidR="00B130F2">
        <w:t>es</w:t>
      </w:r>
      <w:r w:rsidR="007616E0">
        <w:t xml:space="preserve"> differentl</w:t>
      </w:r>
      <w:r w:rsidR="0035145C">
        <w:t>y</w:t>
      </w:r>
      <w:r w:rsidR="00CA3305">
        <w:t>.</w:t>
      </w:r>
      <w:r w:rsidR="00740CE2">
        <w:t xml:space="preserve"> Costs </w:t>
      </w:r>
      <w:r w:rsidR="008D6FCA">
        <w:t>may vary</w:t>
      </w:r>
      <w:r w:rsidR="0053792F">
        <w:t xml:space="preserve"> depending on </w:t>
      </w:r>
      <w:r w:rsidR="00875319">
        <w:t xml:space="preserve">factors </w:t>
      </w:r>
      <w:r w:rsidR="00917BAE">
        <w:t xml:space="preserve">such as </w:t>
      </w:r>
      <w:r w:rsidR="0053792F">
        <w:t>the number of SKUs owned, the type</w:t>
      </w:r>
      <w:r w:rsidR="00733565">
        <w:t>s</w:t>
      </w:r>
      <w:r w:rsidR="0053792F">
        <w:t xml:space="preserve"> of food </w:t>
      </w:r>
      <w:r w:rsidR="00D40CD4">
        <w:t>manufacture</w:t>
      </w:r>
      <w:r w:rsidR="00733565">
        <w:t>d</w:t>
      </w:r>
      <w:r w:rsidR="0053792F">
        <w:t>, packaging material</w:t>
      </w:r>
      <w:r w:rsidR="000E5343">
        <w:t>s</w:t>
      </w:r>
      <w:r w:rsidR="0053792F">
        <w:t xml:space="preserve"> and </w:t>
      </w:r>
      <w:r w:rsidR="003115D7">
        <w:t>formats</w:t>
      </w:r>
      <w:r w:rsidR="0053792F">
        <w:t xml:space="preserve"> used, and </w:t>
      </w:r>
      <w:r w:rsidR="009F3CF6">
        <w:t>indi</w:t>
      </w:r>
      <w:r w:rsidR="006E4730">
        <w:t>vidual</w:t>
      </w:r>
      <w:r w:rsidR="0053792F">
        <w:t xml:space="preserve"> business</w:t>
      </w:r>
      <w:r w:rsidR="006E4730">
        <w:t xml:space="preserve"> processes</w:t>
      </w:r>
      <w:r w:rsidR="0053792F">
        <w:t>.</w:t>
      </w:r>
    </w:p>
    <w:p w14:paraId="39974E18" w14:textId="5B7F4BF0" w:rsidR="00742D20" w:rsidRDefault="009120FA" w:rsidP="007E05DF">
      <w:pPr>
        <w:pStyle w:val="Heading3"/>
        <w:numPr>
          <w:ilvl w:val="1"/>
          <w:numId w:val="55"/>
        </w:numPr>
      </w:pPr>
      <w:bookmarkStart w:id="40" w:name="_Toc243655777"/>
      <w:r>
        <w:t>Impact to government</w:t>
      </w:r>
      <w:r w:rsidR="00636486">
        <w:t xml:space="preserve"> of option 2</w:t>
      </w:r>
      <w:bookmarkEnd w:id="40"/>
    </w:p>
    <w:p w14:paraId="079EF257" w14:textId="695EA49B" w:rsidR="0090653B" w:rsidRDefault="0090653B" w:rsidP="000966F8">
      <w:r>
        <w:t>Government costs considered in this section include:</w:t>
      </w:r>
    </w:p>
    <w:p w14:paraId="0AE082C3" w14:textId="108C4100" w:rsidR="0090653B" w:rsidRDefault="00D53A4E" w:rsidP="0090653B">
      <w:pPr>
        <w:pStyle w:val="FSBullet1"/>
      </w:pPr>
      <w:r>
        <w:t>s</w:t>
      </w:r>
      <w:r w:rsidR="008A344A">
        <w:t>ystem costs</w:t>
      </w:r>
    </w:p>
    <w:p w14:paraId="5125A757" w14:textId="07AD9D5E" w:rsidR="008A344A" w:rsidRDefault="00D53A4E" w:rsidP="008A344A">
      <w:pPr>
        <w:pStyle w:val="FSBullet1"/>
      </w:pPr>
      <w:r>
        <w:t>c</w:t>
      </w:r>
      <w:r w:rsidR="008A344A">
        <w:t>onsumer education</w:t>
      </w:r>
    </w:p>
    <w:p w14:paraId="2D6BF922" w14:textId="4E0206C2" w:rsidR="008A344A" w:rsidRDefault="00964945" w:rsidP="008A344A">
      <w:pPr>
        <w:pStyle w:val="FSBullet1"/>
      </w:pPr>
      <w:r>
        <w:t>enforcement</w:t>
      </w:r>
      <w:r w:rsidR="00D53A4E">
        <w:t>.</w:t>
      </w:r>
    </w:p>
    <w:p w14:paraId="72D44E0F" w14:textId="77777777" w:rsidR="002C51F0" w:rsidRDefault="002C51F0" w:rsidP="00A60A86">
      <w:pPr>
        <w:rPr>
          <w:lang w:eastAsia="en-AU" w:bidi="ar-SA"/>
        </w:rPr>
      </w:pPr>
    </w:p>
    <w:p w14:paraId="727283E6" w14:textId="5F3570D3" w:rsidR="00C808C5" w:rsidRDefault="004472E0" w:rsidP="000966F8">
      <w:pPr>
        <w:rPr>
          <w:lang w:eastAsia="en-AU" w:bidi="ar-SA"/>
        </w:rPr>
      </w:pPr>
      <w:r>
        <w:rPr>
          <w:lang w:eastAsia="en-AU" w:bidi="ar-SA"/>
        </w:rPr>
        <w:t>Compared with the status quo</w:t>
      </w:r>
      <w:r w:rsidR="00183B60">
        <w:rPr>
          <w:lang w:eastAsia="en-AU" w:bidi="ar-SA"/>
        </w:rPr>
        <w:t xml:space="preserve"> </w:t>
      </w:r>
      <w:r w:rsidR="00E5539A">
        <w:rPr>
          <w:lang w:eastAsia="en-AU" w:bidi="ar-SA"/>
        </w:rPr>
        <w:t xml:space="preserve">option 2 </w:t>
      </w:r>
      <w:r w:rsidR="008E4CC5">
        <w:rPr>
          <w:lang w:eastAsia="en-AU" w:bidi="ar-SA"/>
        </w:rPr>
        <w:t>is expected</w:t>
      </w:r>
      <w:r w:rsidR="00902125">
        <w:rPr>
          <w:lang w:eastAsia="en-AU" w:bidi="ar-SA"/>
        </w:rPr>
        <w:t xml:space="preserve"> to result in</w:t>
      </w:r>
      <w:r w:rsidR="009441C7">
        <w:rPr>
          <w:lang w:eastAsia="en-AU" w:bidi="ar-SA"/>
        </w:rPr>
        <w:t xml:space="preserve"> a </w:t>
      </w:r>
      <w:r w:rsidR="0030376E">
        <w:rPr>
          <w:lang w:eastAsia="en-AU" w:bidi="ar-SA"/>
        </w:rPr>
        <w:t>relatively</w:t>
      </w:r>
      <w:r w:rsidR="009441C7">
        <w:rPr>
          <w:lang w:eastAsia="en-AU" w:bidi="ar-SA"/>
        </w:rPr>
        <w:t xml:space="preserve"> small increase in costs. Th</w:t>
      </w:r>
      <w:r w:rsidR="00F948BF">
        <w:rPr>
          <w:lang w:eastAsia="en-AU" w:bidi="ar-SA"/>
        </w:rPr>
        <w:t>i</w:t>
      </w:r>
      <w:r w:rsidR="00D13E98">
        <w:rPr>
          <w:lang w:eastAsia="en-AU" w:bidi="ar-SA"/>
        </w:rPr>
        <w:t>s</w:t>
      </w:r>
      <w:r w:rsidR="00EC42D7">
        <w:rPr>
          <w:lang w:eastAsia="en-AU" w:bidi="ar-SA"/>
        </w:rPr>
        <w:t xml:space="preserve"> </w:t>
      </w:r>
      <w:r w:rsidR="007E05A5">
        <w:rPr>
          <w:lang w:eastAsia="en-AU" w:bidi="ar-SA"/>
        </w:rPr>
        <w:t>includes</w:t>
      </w:r>
      <w:r w:rsidR="00EC42D7">
        <w:rPr>
          <w:lang w:eastAsia="en-AU" w:bidi="ar-SA"/>
        </w:rPr>
        <w:t xml:space="preserve"> costs </w:t>
      </w:r>
      <w:r w:rsidR="007E05A5">
        <w:rPr>
          <w:lang w:eastAsia="en-AU" w:bidi="ar-SA"/>
        </w:rPr>
        <w:t>associated</w:t>
      </w:r>
      <w:r w:rsidR="00EC42D7">
        <w:rPr>
          <w:lang w:eastAsia="en-AU" w:bidi="ar-SA"/>
        </w:rPr>
        <w:t xml:space="preserve"> with implementing a mandatory system</w:t>
      </w:r>
      <w:r w:rsidR="00A535E7">
        <w:rPr>
          <w:lang w:eastAsia="en-AU" w:bidi="ar-SA"/>
        </w:rPr>
        <w:t>, such as providing further guidance to industry, and</w:t>
      </w:r>
      <w:r w:rsidR="009441C7">
        <w:rPr>
          <w:lang w:eastAsia="en-AU" w:bidi="ar-SA"/>
        </w:rPr>
        <w:t xml:space="preserve"> </w:t>
      </w:r>
      <w:r w:rsidR="00414026">
        <w:rPr>
          <w:lang w:eastAsia="en-AU" w:bidi="ar-SA"/>
        </w:rPr>
        <w:t>broader</w:t>
      </w:r>
      <w:r w:rsidR="00922414">
        <w:rPr>
          <w:lang w:eastAsia="en-AU" w:bidi="ar-SA"/>
        </w:rPr>
        <w:t xml:space="preserve"> consumer education</w:t>
      </w:r>
      <w:r w:rsidR="00132662">
        <w:rPr>
          <w:lang w:eastAsia="en-AU" w:bidi="ar-SA"/>
        </w:rPr>
        <w:t>. To account for a currently unknown increase in costs, FSANZ has assumed additional government costs to be</w:t>
      </w:r>
      <w:r w:rsidR="00CA4486">
        <w:rPr>
          <w:lang w:eastAsia="en-AU" w:bidi="ar-SA"/>
        </w:rPr>
        <w:t xml:space="preserve"> </w:t>
      </w:r>
      <w:r w:rsidR="006A3DCD">
        <w:rPr>
          <w:lang w:eastAsia="en-AU" w:bidi="ar-SA"/>
        </w:rPr>
        <w:t>$15 million over 5 years</w:t>
      </w:r>
      <w:r w:rsidR="00EE792F">
        <w:rPr>
          <w:lang w:eastAsia="en-AU" w:bidi="ar-SA"/>
        </w:rPr>
        <w:t xml:space="preserve">, </w:t>
      </w:r>
      <w:r w:rsidR="00A867B8">
        <w:rPr>
          <w:lang w:eastAsia="en-AU" w:bidi="ar-SA"/>
        </w:rPr>
        <w:t xml:space="preserve">based on previous </w:t>
      </w:r>
      <w:r w:rsidR="00C20A52">
        <w:rPr>
          <w:lang w:eastAsia="en-AU" w:bidi="ar-SA"/>
        </w:rPr>
        <w:t xml:space="preserve">HSR </w:t>
      </w:r>
      <w:r w:rsidR="00A867B8">
        <w:rPr>
          <w:lang w:eastAsia="en-AU" w:bidi="ar-SA"/>
        </w:rPr>
        <w:t xml:space="preserve">expenditure (see Appendix </w:t>
      </w:r>
      <w:r w:rsidR="00D46147">
        <w:rPr>
          <w:lang w:eastAsia="en-AU" w:bidi="ar-SA"/>
        </w:rPr>
        <w:t>B</w:t>
      </w:r>
      <w:r w:rsidR="00A867B8">
        <w:rPr>
          <w:lang w:eastAsia="en-AU" w:bidi="ar-SA"/>
        </w:rPr>
        <w:t>).</w:t>
      </w:r>
      <w:r w:rsidR="0089278A">
        <w:rPr>
          <w:lang w:eastAsia="en-AU" w:bidi="ar-SA"/>
        </w:rPr>
        <w:t xml:space="preserve"> </w:t>
      </w:r>
      <w:r w:rsidR="00615DCD">
        <w:rPr>
          <w:lang w:eastAsia="en-AU" w:bidi="ar-SA"/>
        </w:rPr>
        <w:t>One submitter provided</w:t>
      </w:r>
      <w:r w:rsidR="00C808C5">
        <w:rPr>
          <w:lang w:eastAsia="en-AU" w:bidi="ar-SA"/>
        </w:rPr>
        <w:t xml:space="preserve"> information </w:t>
      </w:r>
      <w:r w:rsidR="00615DCD">
        <w:rPr>
          <w:lang w:eastAsia="en-AU" w:bidi="ar-SA"/>
        </w:rPr>
        <w:t>support</w:t>
      </w:r>
      <w:r w:rsidR="00D20474">
        <w:rPr>
          <w:lang w:eastAsia="en-AU" w:bidi="ar-SA"/>
        </w:rPr>
        <w:t>ing</w:t>
      </w:r>
      <w:r w:rsidR="00C808C5">
        <w:rPr>
          <w:lang w:eastAsia="en-AU" w:bidi="ar-SA"/>
        </w:rPr>
        <w:t xml:space="preserve"> </w:t>
      </w:r>
      <w:r w:rsidR="00615DCD">
        <w:rPr>
          <w:lang w:eastAsia="en-AU" w:bidi="ar-SA"/>
        </w:rPr>
        <w:t>$3 million per year as a suitable estimate for an education campaign.</w:t>
      </w:r>
    </w:p>
    <w:p w14:paraId="27E07A9C" w14:textId="77777777" w:rsidR="00C808C5" w:rsidRDefault="00C808C5" w:rsidP="000966F8">
      <w:pPr>
        <w:rPr>
          <w:lang w:eastAsia="en-AU" w:bidi="ar-SA"/>
        </w:rPr>
      </w:pPr>
    </w:p>
    <w:p w14:paraId="598708CF" w14:textId="6AB15136" w:rsidR="00677DC5" w:rsidRDefault="0039193C" w:rsidP="0039193C">
      <w:pPr>
        <w:rPr>
          <w:lang w:eastAsia="en-AU" w:bidi="ar-SA"/>
        </w:rPr>
      </w:pPr>
      <w:r>
        <w:rPr>
          <w:lang w:eastAsia="en-AU" w:bidi="ar-SA"/>
        </w:rPr>
        <w:t>Australian state and territor</w:t>
      </w:r>
      <w:r w:rsidR="00234D11">
        <w:rPr>
          <w:lang w:eastAsia="en-AU" w:bidi="ar-SA"/>
        </w:rPr>
        <w:t>y</w:t>
      </w:r>
      <w:r>
        <w:rPr>
          <w:lang w:eastAsia="en-AU" w:bidi="ar-SA"/>
        </w:rPr>
        <w:t xml:space="preserve"> and New Zealand food regulation agencies</w:t>
      </w:r>
      <w:r w:rsidR="00A32E3D">
        <w:rPr>
          <w:lang w:eastAsia="en-AU" w:bidi="ar-SA"/>
        </w:rPr>
        <w:t xml:space="preserve"> are responsible for enforc</w:t>
      </w:r>
      <w:r w:rsidR="00E5353E">
        <w:rPr>
          <w:lang w:eastAsia="en-AU" w:bidi="ar-SA"/>
        </w:rPr>
        <w:t>ing</w:t>
      </w:r>
      <w:r w:rsidR="00A32E3D">
        <w:rPr>
          <w:lang w:eastAsia="en-AU" w:bidi="ar-SA"/>
        </w:rPr>
        <w:t xml:space="preserve"> </w:t>
      </w:r>
      <w:r w:rsidR="00E5353E">
        <w:rPr>
          <w:lang w:eastAsia="en-AU" w:bidi="ar-SA"/>
        </w:rPr>
        <w:t>the Code</w:t>
      </w:r>
      <w:r>
        <w:rPr>
          <w:lang w:eastAsia="en-AU" w:bidi="ar-SA"/>
        </w:rPr>
        <w:t>.</w:t>
      </w:r>
      <w:r w:rsidR="00E5353E">
        <w:rPr>
          <w:lang w:eastAsia="en-AU" w:bidi="ar-SA"/>
        </w:rPr>
        <w:t xml:space="preserve"> Verifying compliance </w:t>
      </w:r>
      <w:r w:rsidR="001477A3">
        <w:rPr>
          <w:lang w:eastAsia="en-AU" w:bidi="ar-SA"/>
        </w:rPr>
        <w:t>is a</w:t>
      </w:r>
      <w:r w:rsidR="00E5353E">
        <w:rPr>
          <w:lang w:eastAsia="en-AU" w:bidi="ar-SA"/>
        </w:rPr>
        <w:t xml:space="preserve"> part of routine activit</w:t>
      </w:r>
      <w:r w:rsidR="005C5343">
        <w:rPr>
          <w:lang w:eastAsia="en-AU" w:bidi="ar-SA"/>
        </w:rPr>
        <w:t>ies</w:t>
      </w:r>
      <w:r w:rsidR="00E5353E">
        <w:rPr>
          <w:lang w:eastAsia="en-AU" w:bidi="ar-SA"/>
        </w:rPr>
        <w:t xml:space="preserve"> </w:t>
      </w:r>
      <w:r w:rsidR="00AA390E">
        <w:rPr>
          <w:lang w:eastAsia="en-AU" w:bidi="ar-SA"/>
        </w:rPr>
        <w:t xml:space="preserve">undertaken </w:t>
      </w:r>
      <w:r w:rsidR="00E5353E">
        <w:rPr>
          <w:lang w:eastAsia="en-AU" w:bidi="ar-SA"/>
        </w:rPr>
        <w:t xml:space="preserve">by government officers. </w:t>
      </w:r>
      <w:r w:rsidR="006A0B38" w:rsidRPr="00ED73A0">
        <w:rPr>
          <w:lang w:eastAsia="en-AU" w:bidi="ar-SA"/>
        </w:rPr>
        <w:t xml:space="preserve">Ensuring </w:t>
      </w:r>
      <w:r w:rsidR="00DF749A" w:rsidRPr="00ED73A0">
        <w:rPr>
          <w:lang w:eastAsia="en-AU" w:bidi="ar-SA"/>
        </w:rPr>
        <w:t xml:space="preserve">a </w:t>
      </w:r>
      <w:r w:rsidR="006A0B38" w:rsidRPr="00ED73A0">
        <w:rPr>
          <w:lang w:eastAsia="en-AU" w:bidi="ar-SA"/>
        </w:rPr>
        <w:t>complian</w:t>
      </w:r>
      <w:r w:rsidR="00DF749A" w:rsidRPr="00ED73A0">
        <w:rPr>
          <w:lang w:eastAsia="en-AU" w:bidi="ar-SA"/>
        </w:rPr>
        <w:t>t and accurate</w:t>
      </w:r>
      <w:r w:rsidR="006A0B38" w:rsidRPr="00ED73A0">
        <w:rPr>
          <w:lang w:eastAsia="en-AU" w:bidi="ar-SA"/>
        </w:rPr>
        <w:t xml:space="preserve"> HSR will be</w:t>
      </w:r>
      <w:r w:rsidR="009120FA" w:rsidRPr="00ED73A0">
        <w:rPr>
          <w:lang w:eastAsia="en-AU" w:bidi="ar-SA"/>
        </w:rPr>
        <w:t xml:space="preserve"> an</w:t>
      </w:r>
      <w:r w:rsidR="006A0B38" w:rsidRPr="00ED73A0">
        <w:rPr>
          <w:lang w:eastAsia="en-AU" w:bidi="ar-SA"/>
        </w:rPr>
        <w:t xml:space="preserve"> </w:t>
      </w:r>
      <w:r w:rsidR="00DF749A" w:rsidRPr="00ED73A0">
        <w:rPr>
          <w:lang w:eastAsia="en-AU" w:bidi="ar-SA"/>
        </w:rPr>
        <w:t>additional</w:t>
      </w:r>
      <w:r w:rsidR="006A0B38" w:rsidRPr="00ED73A0">
        <w:rPr>
          <w:lang w:eastAsia="en-AU" w:bidi="ar-SA"/>
        </w:rPr>
        <w:t xml:space="preserve"> </w:t>
      </w:r>
      <w:r w:rsidR="00A77C60" w:rsidRPr="00ED73A0">
        <w:rPr>
          <w:lang w:eastAsia="en-AU" w:bidi="ar-SA"/>
        </w:rPr>
        <w:t xml:space="preserve">label </w:t>
      </w:r>
      <w:r w:rsidR="001629D1">
        <w:rPr>
          <w:lang w:eastAsia="en-AU" w:bidi="ar-SA"/>
        </w:rPr>
        <w:t>element</w:t>
      </w:r>
      <w:r w:rsidR="00A77C60" w:rsidRPr="00ED73A0">
        <w:rPr>
          <w:lang w:eastAsia="en-AU" w:bidi="ar-SA"/>
        </w:rPr>
        <w:t xml:space="preserve"> for government to verify</w:t>
      </w:r>
      <w:r w:rsidR="002B1E38" w:rsidRPr="00ED73A0">
        <w:rPr>
          <w:lang w:eastAsia="en-AU" w:bidi="ar-SA"/>
        </w:rPr>
        <w:t>.</w:t>
      </w:r>
      <w:r w:rsidR="002C0026">
        <w:rPr>
          <w:lang w:eastAsia="en-AU" w:bidi="ar-SA"/>
        </w:rPr>
        <w:t xml:space="preserve"> </w:t>
      </w:r>
      <w:r w:rsidR="00677DC5" w:rsidRPr="6763626E">
        <w:rPr>
          <w:lang w:eastAsia="en-AU" w:bidi="ar-SA"/>
        </w:rPr>
        <w:t>Submitters noted additional expertise</w:t>
      </w:r>
      <w:r w:rsidR="009264FB">
        <w:rPr>
          <w:lang w:eastAsia="en-AU" w:bidi="ar-SA"/>
        </w:rPr>
        <w:t>, training</w:t>
      </w:r>
      <w:r w:rsidR="00677DC5" w:rsidRPr="6763626E">
        <w:rPr>
          <w:lang w:eastAsia="en-AU" w:bidi="ar-SA"/>
        </w:rPr>
        <w:t xml:space="preserve"> and resources</w:t>
      </w:r>
      <w:r w:rsidR="009264FB">
        <w:rPr>
          <w:lang w:eastAsia="en-AU" w:bidi="ar-SA"/>
        </w:rPr>
        <w:t xml:space="preserve"> would be</w:t>
      </w:r>
      <w:r w:rsidR="00677DC5" w:rsidRPr="6763626E">
        <w:rPr>
          <w:lang w:eastAsia="en-AU" w:bidi="ar-SA"/>
        </w:rPr>
        <w:t xml:space="preserve"> required to monitor compliance. Jurisdictions also noted an added cost </w:t>
      </w:r>
      <w:r w:rsidR="00677DC5" w:rsidRPr="6763626E">
        <w:rPr>
          <w:lang w:eastAsia="en-AU" w:bidi="ar-SA"/>
        </w:rPr>
        <w:lastRenderedPageBreak/>
        <w:t xml:space="preserve">of providing technical advice related to the HSR. There was concern </w:t>
      </w:r>
      <w:r w:rsidR="00BA1C73">
        <w:rPr>
          <w:lang w:eastAsia="en-AU" w:bidi="ar-SA"/>
        </w:rPr>
        <w:t>an increase in</w:t>
      </w:r>
      <w:r w:rsidR="00973A62">
        <w:rPr>
          <w:lang w:eastAsia="en-AU" w:bidi="ar-SA"/>
        </w:rPr>
        <w:t xml:space="preserve"> areas requiring enforcement may place additional pressure on </w:t>
      </w:r>
      <w:r w:rsidR="00677DC5" w:rsidRPr="6763626E">
        <w:rPr>
          <w:lang w:eastAsia="en-AU" w:bidi="ar-SA"/>
        </w:rPr>
        <w:t xml:space="preserve">front-line enforcement </w:t>
      </w:r>
      <w:r w:rsidR="00FA2545">
        <w:rPr>
          <w:lang w:eastAsia="en-AU" w:bidi="ar-SA"/>
        </w:rPr>
        <w:t>resources</w:t>
      </w:r>
      <w:r w:rsidR="00677DC5" w:rsidRPr="6763626E">
        <w:rPr>
          <w:lang w:eastAsia="en-AU" w:bidi="ar-SA"/>
        </w:rPr>
        <w:t>.</w:t>
      </w:r>
    </w:p>
    <w:p w14:paraId="5279D6CA" w14:textId="77777777" w:rsidR="00677DC5" w:rsidRDefault="00677DC5" w:rsidP="0039193C">
      <w:pPr>
        <w:rPr>
          <w:lang w:eastAsia="en-AU" w:bidi="ar-SA"/>
        </w:rPr>
      </w:pPr>
    </w:p>
    <w:p w14:paraId="6D8C11FC" w14:textId="656FE181" w:rsidR="00700ACA" w:rsidRDefault="002C0026" w:rsidP="0039193C">
      <w:pPr>
        <w:rPr>
          <w:lang w:eastAsia="en-AU" w:bidi="ar-SA"/>
        </w:rPr>
      </w:pPr>
      <w:r>
        <w:rPr>
          <w:lang w:eastAsia="en-AU" w:bidi="ar-SA"/>
        </w:rPr>
        <w:t>FSANZ has estimat</w:t>
      </w:r>
      <w:r w:rsidR="00863A7C">
        <w:rPr>
          <w:lang w:eastAsia="en-AU" w:bidi="ar-SA"/>
        </w:rPr>
        <w:t xml:space="preserve">ed HSR verification may </w:t>
      </w:r>
      <w:r w:rsidR="0002257C">
        <w:rPr>
          <w:lang w:eastAsia="en-AU" w:bidi="ar-SA"/>
        </w:rPr>
        <w:t xml:space="preserve">add 30 minutes to regular </w:t>
      </w:r>
      <w:r w:rsidR="00020F37">
        <w:rPr>
          <w:lang w:eastAsia="en-AU" w:bidi="ar-SA"/>
        </w:rPr>
        <w:t>enforcement activities</w:t>
      </w:r>
      <w:r w:rsidR="0002257C">
        <w:rPr>
          <w:lang w:eastAsia="en-AU" w:bidi="ar-SA"/>
        </w:rPr>
        <w:t>. FSANZ would be interested in stakeholder feedback on this assumption.</w:t>
      </w:r>
      <w:r w:rsidR="00677DC5" w:rsidRPr="00677DC5">
        <w:rPr>
          <w:lang w:eastAsia="en-AU" w:bidi="ar-SA"/>
        </w:rPr>
        <w:t xml:space="preserve"> </w:t>
      </w:r>
      <w:r w:rsidR="00812703">
        <w:rPr>
          <w:lang w:eastAsia="en-AU" w:bidi="ar-SA"/>
        </w:rPr>
        <w:t>The p</w:t>
      </w:r>
      <w:r w:rsidR="00721350">
        <w:rPr>
          <w:lang w:eastAsia="en-AU" w:bidi="ar-SA"/>
        </w:rPr>
        <w:t xml:space="preserve">roposed </w:t>
      </w:r>
      <w:r w:rsidR="0080742D">
        <w:rPr>
          <w:lang w:eastAsia="en-AU" w:bidi="ar-SA"/>
        </w:rPr>
        <w:t xml:space="preserve">requirement </w:t>
      </w:r>
      <w:r w:rsidR="00A10A77">
        <w:rPr>
          <w:lang w:eastAsia="en-AU" w:bidi="ar-SA"/>
        </w:rPr>
        <w:t xml:space="preserve">for food businesses </w:t>
      </w:r>
      <w:r w:rsidR="000B084A">
        <w:rPr>
          <w:lang w:eastAsia="en-AU" w:bidi="ar-SA"/>
        </w:rPr>
        <w:t xml:space="preserve">to provide </w:t>
      </w:r>
      <w:r w:rsidR="003E0A22">
        <w:rPr>
          <w:lang w:eastAsia="en-AU" w:bidi="ar-SA"/>
        </w:rPr>
        <w:t xml:space="preserve">dairy, calcium and FVNL content </w:t>
      </w:r>
      <w:r w:rsidR="00DB0CAD">
        <w:rPr>
          <w:lang w:eastAsia="en-AU" w:bidi="ar-SA"/>
        </w:rPr>
        <w:t xml:space="preserve">to enforcement agencies </w:t>
      </w:r>
      <w:r w:rsidR="003E0A22">
        <w:rPr>
          <w:lang w:eastAsia="en-AU" w:bidi="ar-SA"/>
        </w:rPr>
        <w:t xml:space="preserve">on </w:t>
      </w:r>
      <w:r w:rsidR="00895485">
        <w:rPr>
          <w:lang w:eastAsia="en-AU" w:bidi="ar-SA"/>
        </w:rPr>
        <w:t>request</w:t>
      </w:r>
      <w:r w:rsidR="00812703">
        <w:rPr>
          <w:lang w:eastAsia="en-AU" w:bidi="ar-SA"/>
        </w:rPr>
        <w:t xml:space="preserve"> </w:t>
      </w:r>
      <w:r w:rsidR="00EC042C">
        <w:rPr>
          <w:lang w:eastAsia="en-AU" w:bidi="ar-SA"/>
        </w:rPr>
        <w:t xml:space="preserve">will </w:t>
      </w:r>
      <w:r w:rsidR="00891FBE">
        <w:rPr>
          <w:lang w:eastAsia="en-AU" w:bidi="ar-SA"/>
        </w:rPr>
        <w:t>improve the ability for</w:t>
      </w:r>
      <w:r w:rsidR="007C5F81">
        <w:rPr>
          <w:lang w:eastAsia="en-AU" w:bidi="ar-SA"/>
        </w:rPr>
        <w:t xml:space="preserve"> enforcement agencies </w:t>
      </w:r>
      <w:r w:rsidR="00891FBE">
        <w:rPr>
          <w:lang w:eastAsia="en-AU" w:bidi="ar-SA"/>
        </w:rPr>
        <w:t xml:space="preserve">to verify the accuracy </w:t>
      </w:r>
      <w:r w:rsidR="00923EBB">
        <w:rPr>
          <w:lang w:eastAsia="en-AU" w:bidi="ar-SA"/>
        </w:rPr>
        <w:t>of HSR</w:t>
      </w:r>
      <w:r w:rsidR="00D02D48">
        <w:rPr>
          <w:lang w:eastAsia="en-AU" w:bidi="ar-SA"/>
        </w:rPr>
        <w:t>s</w:t>
      </w:r>
      <w:r w:rsidR="00891FBE">
        <w:rPr>
          <w:lang w:eastAsia="en-AU" w:bidi="ar-SA"/>
        </w:rPr>
        <w:t xml:space="preserve"> on </w:t>
      </w:r>
      <w:r w:rsidR="00C8024C">
        <w:rPr>
          <w:lang w:eastAsia="en-AU" w:bidi="ar-SA"/>
        </w:rPr>
        <w:t>food</w:t>
      </w:r>
      <w:r w:rsidR="00891FBE">
        <w:rPr>
          <w:lang w:eastAsia="en-AU" w:bidi="ar-SA"/>
        </w:rPr>
        <w:t xml:space="preserve"> packaging.</w:t>
      </w:r>
    </w:p>
    <w:p w14:paraId="0865C70F" w14:textId="77777777" w:rsidR="00D21772" w:rsidRDefault="00D21772" w:rsidP="0039193C">
      <w:pPr>
        <w:rPr>
          <w:lang w:eastAsia="en-AU" w:bidi="ar-SA"/>
        </w:rPr>
      </w:pPr>
    </w:p>
    <w:p w14:paraId="6AC121BC" w14:textId="2F85814D" w:rsidR="00143463" w:rsidRPr="001E40ED" w:rsidRDefault="00D21772" w:rsidP="001E40ED">
      <w:pPr>
        <w:rPr>
          <w:lang w:eastAsia="en-AU"/>
        </w:rPr>
      </w:pPr>
      <w:r>
        <w:rPr>
          <w:lang w:eastAsia="en-AU"/>
        </w:rPr>
        <w:t xml:space="preserve">Table </w:t>
      </w:r>
      <w:r w:rsidR="001B6BDF">
        <w:rPr>
          <w:lang w:eastAsia="en-AU"/>
        </w:rPr>
        <w:t>11</w:t>
      </w:r>
      <w:r>
        <w:rPr>
          <w:lang w:eastAsia="en-AU"/>
        </w:rPr>
        <w:t xml:space="preserve"> </w:t>
      </w:r>
      <w:r w:rsidR="001A2A99">
        <w:rPr>
          <w:lang w:eastAsia="en-AU"/>
        </w:rPr>
        <w:t>presents ongoing costs to government that may</w:t>
      </w:r>
      <w:r w:rsidR="00C9039A">
        <w:rPr>
          <w:lang w:eastAsia="en-AU"/>
        </w:rPr>
        <w:t xml:space="preserve"> arise from </w:t>
      </w:r>
      <w:r w:rsidR="00841830">
        <w:rPr>
          <w:lang w:eastAsia="en-AU"/>
        </w:rPr>
        <w:t>mandating the HSR</w:t>
      </w:r>
      <w:r w:rsidR="00C86470">
        <w:rPr>
          <w:lang w:eastAsia="en-AU"/>
        </w:rPr>
        <w:t xml:space="preserve"> system</w:t>
      </w:r>
      <w:r w:rsidR="00841830">
        <w:rPr>
          <w:lang w:eastAsia="en-AU"/>
        </w:rPr>
        <w:t>.</w:t>
      </w:r>
    </w:p>
    <w:p w14:paraId="3F3DEBBC" w14:textId="2FBE240A" w:rsidR="009457AB" w:rsidRDefault="009457AB" w:rsidP="00CD4A0B">
      <w:pPr>
        <w:pStyle w:val="FSTableFigureHeading"/>
        <w:rPr>
          <w:lang w:eastAsia="en-AU"/>
        </w:rPr>
      </w:pPr>
      <w:r>
        <w:rPr>
          <w:lang w:eastAsia="en-AU"/>
        </w:rPr>
        <w:t xml:space="preserve">Table </w:t>
      </w:r>
      <w:r w:rsidR="001B6BDF">
        <w:rPr>
          <w:lang w:eastAsia="en-AU"/>
        </w:rPr>
        <w:t>11</w:t>
      </w:r>
      <w:r>
        <w:rPr>
          <w:lang w:eastAsia="en-AU"/>
        </w:rPr>
        <w:t>.</w:t>
      </w:r>
      <w:r w:rsidR="00FC3F06">
        <w:rPr>
          <w:lang w:eastAsia="en-AU"/>
        </w:rPr>
        <w:t xml:space="preserve"> </w:t>
      </w:r>
      <w:r w:rsidR="008225F3">
        <w:rPr>
          <w:lang w:eastAsia="en-AU"/>
        </w:rPr>
        <w:t>Cost to government of option 2</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A5D1F" w:rsidRPr="00BE7761" w14:paraId="4E355B13" w14:textId="77777777" w:rsidTr="009B62AC">
        <w:tc>
          <w:tcPr>
            <w:tcW w:w="4530" w:type="dxa"/>
            <w:tcBorders>
              <w:bottom w:val="single" w:sz="4" w:space="0" w:color="149A9A"/>
            </w:tcBorders>
          </w:tcPr>
          <w:p w14:paraId="00D7DE67" w14:textId="06761E35" w:rsidR="005A5D1F" w:rsidRPr="00BE7761" w:rsidRDefault="005A5D1F" w:rsidP="007760B1">
            <w:pPr>
              <w:rPr>
                <w:rFonts w:ascii="Open Sans" w:hAnsi="Open Sans" w:cs="Open Sans"/>
                <w:sz w:val="19"/>
                <w:szCs w:val="19"/>
                <w:lang w:eastAsia="en-AU" w:bidi="ar-SA"/>
              </w:rPr>
            </w:pPr>
          </w:p>
        </w:tc>
        <w:tc>
          <w:tcPr>
            <w:tcW w:w="4530" w:type="dxa"/>
            <w:tcBorders>
              <w:bottom w:val="single" w:sz="4" w:space="0" w:color="149A9A"/>
            </w:tcBorders>
            <w:shd w:val="clear" w:color="auto" w:fill="0A4865"/>
            <w:vAlign w:val="center"/>
          </w:tcPr>
          <w:p w14:paraId="747BD8B4" w14:textId="0734F46F" w:rsidR="005A5D1F" w:rsidRPr="00BE7761" w:rsidRDefault="00FC35A9" w:rsidP="00CD4A0B">
            <w:pPr>
              <w:jc w:val="center"/>
              <w:rPr>
                <w:rFonts w:ascii="Open Sans" w:hAnsi="Open Sans" w:cs="Open Sans"/>
                <w:b/>
                <w:bCs/>
                <w:sz w:val="19"/>
                <w:szCs w:val="19"/>
                <w:lang w:eastAsia="en-AU" w:bidi="ar-SA"/>
              </w:rPr>
            </w:pPr>
            <w:r w:rsidRPr="00BE7761">
              <w:rPr>
                <w:rFonts w:ascii="Open Sans" w:hAnsi="Open Sans" w:cs="Open Sans"/>
                <w:b/>
                <w:bCs/>
                <w:sz w:val="19"/>
                <w:szCs w:val="19"/>
                <w:lang w:eastAsia="en-AU" w:bidi="ar-SA"/>
              </w:rPr>
              <w:t>AUD $</w:t>
            </w:r>
          </w:p>
        </w:tc>
      </w:tr>
      <w:tr w:rsidR="005A5D1F" w:rsidRPr="00BE7761" w14:paraId="37DD4726" w14:textId="77777777" w:rsidTr="009B62AC">
        <w:tc>
          <w:tcPr>
            <w:tcW w:w="4530" w:type="dxa"/>
            <w:tcBorders>
              <w:top w:val="single" w:sz="4" w:space="0" w:color="149A9A"/>
              <w:bottom w:val="single" w:sz="4" w:space="0" w:color="149A9A"/>
            </w:tcBorders>
          </w:tcPr>
          <w:p w14:paraId="6FF3C5C9" w14:textId="06F847AE" w:rsidR="005A5D1F" w:rsidRPr="00BE7761" w:rsidRDefault="00FC35A9" w:rsidP="007760B1">
            <w:pPr>
              <w:rPr>
                <w:rFonts w:ascii="Open Sans" w:hAnsi="Open Sans" w:cs="Open Sans"/>
                <w:sz w:val="19"/>
                <w:szCs w:val="19"/>
                <w:lang w:eastAsia="en-AU" w:bidi="ar-SA"/>
              </w:rPr>
            </w:pPr>
            <w:r w:rsidRPr="00BE7761">
              <w:rPr>
                <w:rFonts w:ascii="Open Sans" w:hAnsi="Open Sans" w:cs="Open Sans"/>
                <w:sz w:val="19"/>
                <w:szCs w:val="19"/>
                <w:lang w:eastAsia="en-AU" w:bidi="ar-SA"/>
              </w:rPr>
              <w:t xml:space="preserve">System </w:t>
            </w:r>
            <w:r w:rsidR="007C3BAE" w:rsidRPr="00BE7761">
              <w:rPr>
                <w:rFonts w:ascii="Open Sans" w:hAnsi="Open Sans" w:cs="Open Sans"/>
                <w:sz w:val="19"/>
                <w:szCs w:val="19"/>
                <w:lang w:eastAsia="en-AU" w:bidi="ar-SA"/>
              </w:rPr>
              <w:t>costs (e.g. educatio</w:t>
            </w:r>
            <w:r w:rsidR="00456203" w:rsidRPr="00BE7761">
              <w:rPr>
                <w:rFonts w:ascii="Open Sans" w:hAnsi="Open Sans" w:cs="Open Sans"/>
                <w:sz w:val="19"/>
                <w:szCs w:val="19"/>
                <w:lang w:eastAsia="en-AU" w:bidi="ar-SA"/>
              </w:rPr>
              <w:t>n campaigns)</w:t>
            </w:r>
          </w:p>
        </w:tc>
        <w:tc>
          <w:tcPr>
            <w:tcW w:w="4530" w:type="dxa"/>
            <w:tcBorders>
              <w:top w:val="single" w:sz="4" w:space="0" w:color="149A9A"/>
              <w:bottom w:val="single" w:sz="4" w:space="0" w:color="149A9A"/>
            </w:tcBorders>
            <w:vAlign w:val="center"/>
          </w:tcPr>
          <w:p w14:paraId="75F7A0B5" w14:textId="4BE60C43" w:rsidR="005A5D1F" w:rsidRPr="00BE7761" w:rsidRDefault="00265FF2" w:rsidP="00CD4A0B">
            <w:pPr>
              <w:jc w:val="center"/>
              <w:rPr>
                <w:rFonts w:ascii="Open Sans" w:hAnsi="Open Sans" w:cs="Open Sans"/>
                <w:sz w:val="19"/>
                <w:szCs w:val="19"/>
                <w:lang w:eastAsia="en-AU" w:bidi="ar-SA"/>
              </w:rPr>
            </w:pPr>
            <w:r w:rsidRPr="00BE7761">
              <w:rPr>
                <w:rFonts w:ascii="Open Sans" w:hAnsi="Open Sans" w:cs="Open Sans"/>
                <w:sz w:val="19"/>
                <w:szCs w:val="19"/>
                <w:lang w:eastAsia="en-AU" w:bidi="ar-SA"/>
              </w:rPr>
              <w:t>3</w:t>
            </w:r>
            <w:r w:rsidR="00AC16A2">
              <w:rPr>
                <w:rFonts w:ascii="Open Sans" w:hAnsi="Open Sans" w:cs="Open Sans"/>
                <w:sz w:val="19"/>
                <w:szCs w:val="19"/>
                <w:lang w:eastAsia="en-AU" w:bidi="ar-SA"/>
              </w:rPr>
              <w:t>.0</w:t>
            </w:r>
            <w:r w:rsidRPr="00BE7761">
              <w:rPr>
                <w:rFonts w:ascii="Open Sans" w:hAnsi="Open Sans" w:cs="Open Sans"/>
                <w:sz w:val="19"/>
                <w:szCs w:val="19"/>
                <w:lang w:eastAsia="en-AU" w:bidi="ar-SA"/>
              </w:rPr>
              <w:t xml:space="preserve"> million</w:t>
            </w:r>
          </w:p>
        </w:tc>
      </w:tr>
      <w:tr w:rsidR="005A5D1F" w:rsidRPr="00BE7761" w14:paraId="4ADCA8E8" w14:textId="77777777" w:rsidTr="009B62AC">
        <w:trPr>
          <w:trHeight w:val="90"/>
        </w:trPr>
        <w:tc>
          <w:tcPr>
            <w:tcW w:w="4530" w:type="dxa"/>
            <w:tcBorders>
              <w:top w:val="single" w:sz="4" w:space="0" w:color="149A9A"/>
              <w:bottom w:val="single" w:sz="4" w:space="0" w:color="149A9A"/>
            </w:tcBorders>
          </w:tcPr>
          <w:p w14:paraId="316E2C58" w14:textId="005261F9" w:rsidR="005A5D1F" w:rsidRPr="00BE7761" w:rsidRDefault="00456203" w:rsidP="007760B1">
            <w:pPr>
              <w:rPr>
                <w:rFonts w:ascii="Open Sans" w:hAnsi="Open Sans" w:cs="Open Sans"/>
                <w:sz w:val="19"/>
                <w:szCs w:val="19"/>
                <w:lang w:eastAsia="en-AU" w:bidi="ar-SA"/>
              </w:rPr>
            </w:pPr>
            <w:r w:rsidRPr="00BE7761">
              <w:rPr>
                <w:rFonts w:ascii="Open Sans" w:hAnsi="Open Sans" w:cs="Open Sans"/>
                <w:sz w:val="19"/>
                <w:szCs w:val="19"/>
                <w:lang w:eastAsia="en-AU" w:bidi="ar-SA"/>
              </w:rPr>
              <w:t>Enforcement costs</w:t>
            </w:r>
          </w:p>
        </w:tc>
        <w:tc>
          <w:tcPr>
            <w:tcW w:w="4530" w:type="dxa"/>
            <w:tcBorders>
              <w:top w:val="single" w:sz="4" w:space="0" w:color="149A9A"/>
              <w:bottom w:val="single" w:sz="4" w:space="0" w:color="149A9A"/>
            </w:tcBorders>
            <w:vAlign w:val="center"/>
          </w:tcPr>
          <w:p w14:paraId="6AA80535" w14:textId="54040D21" w:rsidR="005A5D1F" w:rsidRPr="00BE7761" w:rsidRDefault="001B4F62" w:rsidP="00CD4A0B">
            <w:pPr>
              <w:jc w:val="center"/>
              <w:rPr>
                <w:rFonts w:ascii="Open Sans" w:hAnsi="Open Sans" w:cs="Open Sans"/>
                <w:sz w:val="19"/>
                <w:szCs w:val="19"/>
                <w:lang w:eastAsia="en-AU" w:bidi="ar-SA"/>
              </w:rPr>
            </w:pPr>
            <w:r w:rsidRPr="00BE7761">
              <w:rPr>
                <w:rFonts w:ascii="Open Sans" w:hAnsi="Open Sans" w:cs="Open Sans"/>
                <w:sz w:val="19"/>
                <w:szCs w:val="19"/>
                <w:lang w:eastAsia="en-AU" w:bidi="ar-SA"/>
              </w:rPr>
              <w:t>500,000</w:t>
            </w:r>
          </w:p>
        </w:tc>
      </w:tr>
      <w:tr w:rsidR="00FA1504" w:rsidRPr="00BE7761" w14:paraId="64528BDC" w14:textId="77777777" w:rsidTr="009B62AC">
        <w:trPr>
          <w:trHeight w:val="90"/>
        </w:trPr>
        <w:tc>
          <w:tcPr>
            <w:tcW w:w="4530" w:type="dxa"/>
            <w:tcBorders>
              <w:top w:val="single" w:sz="4" w:space="0" w:color="149A9A"/>
            </w:tcBorders>
          </w:tcPr>
          <w:p w14:paraId="41183C50" w14:textId="228BD59E" w:rsidR="00FA1504" w:rsidRPr="00BE7761" w:rsidRDefault="00FA1504" w:rsidP="007760B1">
            <w:pPr>
              <w:rPr>
                <w:rFonts w:ascii="Open Sans" w:hAnsi="Open Sans" w:cs="Open Sans"/>
                <w:b/>
                <w:bCs/>
                <w:sz w:val="19"/>
                <w:szCs w:val="19"/>
                <w:lang w:eastAsia="en-AU" w:bidi="ar-SA"/>
              </w:rPr>
            </w:pPr>
            <w:r w:rsidRPr="00BE7761">
              <w:rPr>
                <w:rFonts w:ascii="Open Sans" w:hAnsi="Open Sans" w:cs="Open Sans"/>
                <w:b/>
                <w:bCs/>
                <w:sz w:val="19"/>
                <w:szCs w:val="19"/>
                <w:lang w:eastAsia="en-AU" w:bidi="ar-SA"/>
              </w:rPr>
              <w:t>Total per annum</w:t>
            </w:r>
          </w:p>
        </w:tc>
        <w:tc>
          <w:tcPr>
            <w:tcW w:w="4530" w:type="dxa"/>
            <w:tcBorders>
              <w:top w:val="single" w:sz="4" w:space="0" w:color="149A9A"/>
            </w:tcBorders>
            <w:vAlign w:val="center"/>
          </w:tcPr>
          <w:p w14:paraId="59CE8F0B" w14:textId="48811BC1" w:rsidR="00FA1504" w:rsidRPr="00BE7761" w:rsidRDefault="00735A31" w:rsidP="00CD4A0B">
            <w:pPr>
              <w:jc w:val="center"/>
              <w:rPr>
                <w:rFonts w:ascii="Open Sans" w:hAnsi="Open Sans" w:cs="Open Sans"/>
                <w:b/>
                <w:bCs/>
                <w:sz w:val="19"/>
                <w:szCs w:val="19"/>
                <w:lang w:eastAsia="en-AU" w:bidi="ar-SA"/>
              </w:rPr>
            </w:pPr>
            <w:r w:rsidRPr="00BE7761">
              <w:rPr>
                <w:rFonts w:ascii="Open Sans" w:hAnsi="Open Sans" w:cs="Open Sans"/>
                <w:b/>
                <w:bCs/>
                <w:sz w:val="19"/>
                <w:szCs w:val="19"/>
                <w:lang w:eastAsia="en-AU" w:bidi="ar-SA"/>
              </w:rPr>
              <w:t>3.5</w:t>
            </w:r>
            <w:r w:rsidR="003322C6" w:rsidRPr="00BE7761">
              <w:rPr>
                <w:rFonts w:ascii="Open Sans" w:hAnsi="Open Sans" w:cs="Open Sans"/>
                <w:b/>
                <w:bCs/>
                <w:sz w:val="19"/>
                <w:szCs w:val="19"/>
                <w:lang w:eastAsia="en-AU" w:bidi="ar-SA"/>
              </w:rPr>
              <w:t xml:space="preserve"> million</w:t>
            </w:r>
          </w:p>
        </w:tc>
      </w:tr>
    </w:tbl>
    <w:p w14:paraId="63A8540E" w14:textId="77777777" w:rsidR="002568B7" w:rsidRDefault="002568B7" w:rsidP="002568B7">
      <w:bookmarkStart w:id="41" w:name="_Toc239940394"/>
      <w:bookmarkStart w:id="42" w:name="_Toc239940395"/>
      <w:bookmarkEnd w:id="41"/>
      <w:bookmarkEnd w:id="42"/>
    </w:p>
    <w:p w14:paraId="4E1569BE" w14:textId="24ED62C3" w:rsidR="00A42EB0" w:rsidRPr="007D2CFF" w:rsidRDefault="00D36026" w:rsidP="007D2CFF">
      <w:r>
        <w:t xml:space="preserve">As discussed in </w:t>
      </w:r>
      <w:r w:rsidR="00637282">
        <w:t xml:space="preserve">Section </w:t>
      </w:r>
      <w:r>
        <w:t>5</w:t>
      </w:r>
      <w:r w:rsidR="006A6DC8">
        <w:t>.3.1</w:t>
      </w:r>
      <w:r w:rsidR="00407774">
        <w:t>.1</w:t>
      </w:r>
      <w:r>
        <w:t xml:space="preserve">, </w:t>
      </w:r>
      <w:r w:rsidR="00B23731">
        <w:rPr>
          <w:lang w:bidi="ar-SA"/>
        </w:rPr>
        <w:t>supporting healthier food choices may reduce the risk of chronic disease, which may in turn reduce</w:t>
      </w:r>
      <w:r w:rsidR="00D464AB">
        <w:rPr>
          <w:lang w:bidi="ar-SA"/>
        </w:rPr>
        <w:t xml:space="preserve"> burden on</w:t>
      </w:r>
      <w:r w:rsidR="00B23731">
        <w:rPr>
          <w:lang w:bidi="ar-SA"/>
        </w:rPr>
        <w:t xml:space="preserve"> related healthcare spending. </w:t>
      </w:r>
      <w:r w:rsidR="009073A3">
        <w:t xml:space="preserve">These benefits </w:t>
      </w:r>
      <w:r w:rsidR="00042969">
        <w:t>may</w:t>
      </w:r>
      <w:r w:rsidR="0019452A">
        <w:t xml:space="preserve"> also</w:t>
      </w:r>
      <w:r w:rsidR="009073A3">
        <w:t xml:space="preserve"> arise</w:t>
      </w:r>
      <w:r w:rsidR="008318F2">
        <w:t xml:space="preserve"> if </w:t>
      </w:r>
      <w:r w:rsidR="00593278">
        <w:t xml:space="preserve">mandating the HSR </w:t>
      </w:r>
      <w:r w:rsidR="00F81A87">
        <w:t>encourages</w:t>
      </w:r>
      <w:r w:rsidR="00593278">
        <w:t xml:space="preserve"> businesses to reformulate food </w:t>
      </w:r>
      <w:r w:rsidR="00B30821">
        <w:t xml:space="preserve">and </w:t>
      </w:r>
      <w:r w:rsidR="00593278">
        <w:t xml:space="preserve">improve </w:t>
      </w:r>
      <w:r w:rsidR="00BA1FA9">
        <w:t>the nutritional composition of the food supply</w:t>
      </w:r>
      <w:r>
        <w:t>.</w:t>
      </w:r>
      <w:r w:rsidR="00650370">
        <w:t xml:space="preserve"> </w:t>
      </w:r>
      <w:r w:rsidR="00650370" w:rsidRPr="00ED44C9">
        <w:rPr>
          <w:lang w:bidi="ar-SA"/>
        </w:rPr>
        <w:t>The direct and indirect costs of obesity have been estimated to be $</w:t>
      </w:r>
      <w:r w:rsidR="00650370">
        <w:rPr>
          <w:lang w:bidi="ar-SA"/>
        </w:rPr>
        <w:t>23.9</w:t>
      </w:r>
      <w:r w:rsidR="00650370" w:rsidRPr="00ED44C9">
        <w:rPr>
          <w:lang w:bidi="ar-SA"/>
        </w:rPr>
        <w:t xml:space="preserve"> billion and $</w:t>
      </w:r>
      <w:r w:rsidR="00650370">
        <w:rPr>
          <w:lang w:bidi="ar-SA"/>
        </w:rPr>
        <w:t>13.5</w:t>
      </w:r>
      <w:r w:rsidR="00650370" w:rsidRPr="00ED44C9">
        <w:rPr>
          <w:lang w:bidi="ar-SA"/>
        </w:rPr>
        <w:t xml:space="preserve"> billion each year</w:t>
      </w:r>
      <w:r w:rsidR="00650370">
        <w:rPr>
          <w:lang w:bidi="ar-SA"/>
        </w:rPr>
        <w:t xml:space="preserve">, in Australia and New Zealand, </w:t>
      </w:r>
      <w:r w:rsidR="00650370" w:rsidRPr="00BA096A">
        <w:rPr>
          <w:lang w:bidi="ar-SA"/>
        </w:rPr>
        <w:t>respectively (</w:t>
      </w:r>
      <w:r w:rsidR="00650370">
        <w:rPr>
          <w:lang w:bidi="ar-SA"/>
        </w:rPr>
        <w:t>see Appendix B</w:t>
      </w:r>
      <w:r w:rsidR="00650370" w:rsidRPr="00BA096A">
        <w:rPr>
          <w:lang w:bidi="ar-SA"/>
        </w:rPr>
        <w:t>).</w:t>
      </w:r>
    </w:p>
    <w:p w14:paraId="6FE77066" w14:textId="2DE8347F" w:rsidR="00727BD5" w:rsidRDefault="00727BD5" w:rsidP="007E05DF">
      <w:pPr>
        <w:pStyle w:val="Heading3"/>
        <w:numPr>
          <w:ilvl w:val="1"/>
          <w:numId w:val="55"/>
        </w:numPr>
      </w:pPr>
      <w:bookmarkStart w:id="43" w:name="_Toc243469846"/>
      <w:bookmarkStart w:id="44" w:name="_Toc243469847"/>
      <w:bookmarkStart w:id="45" w:name="_Toc243469848"/>
      <w:bookmarkStart w:id="46" w:name="_Toc243469849"/>
      <w:bookmarkStart w:id="47" w:name="_Toc243655778"/>
      <w:bookmarkEnd w:id="43"/>
      <w:bookmarkEnd w:id="44"/>
      <w:bookmarkEnd w:id="45"/>
      <w:bookmarkEnd w:id="46"/>
      <w:r>
        <w:t>Other considerations</w:t>
      </w:r>
      <w:r w:rsidR="00145A8E">
        <w:t xml:space="preserve"> of option 2</w:t>
      </w:r>
      <w:bookmarkEnd w:id="47"/>
    </w:p>
    <w:p w14:paraId="5A06EE7E" w14:textId="20AE2D84" w:rsidR="00E93D89" w:rsidRDefault="00404E8B" w:rsidP="00727BD5">
      <w:pPr>
        <w:rPr>
          <w:lang w:eastAsia="en-AU" w:bidi="ar-SA"/>
        </w:rPr>
      </w:pPr>
      <w:r>
        <w:t>A</w:t>
      </w:r>
      <w:r w:rsidRPr="0887B5BE">
        <w:t xml:space="preserve">t the 1st CFS many submitters highlighted the current cost pressures faced by industry, including labour, energy and supply chain constraints. Concern was raised </w:t>
      </w:r>
      <w:r w:rsidR="00D20474">
        <w:t xml:space="preserve">that </w:t>
      </w:r>
      <w:r w:rsidRPr="0887B5BE">
        <w:t xml:space="preserve">additional regulatory burden from the proposed changes </w:t>
      </w:r>
      <w:r w:rsidR="00265472">
        <w:t xml:space="preserve">will hinder competition, </w:t>
      </w:r>
      <w:r w:rsidR="00253E7A">
        <w:t>make it more difficult for</w:t>
      </w:r>
      <w:r w:rsidRPr="0887B5BE">
        <w:t xml:space="preserve"> businesses to manage these pressures and</w:t>
      </w:r>
      <w:r>
        <w:t xml:space="preserve"> </w:t>
      </w:r>
      <w:r w:rsidRPr="0887B5BE">
        <w:t>increased cost</w:t>
      </w:r>
      <w:r w:rsidR="001F5945">
        <w:t>s</w:t>
      </w:r>
      <w:r w:rsidRPr="0887B5BE">
        <w:t xml:space="preserve"> will be passed onto consumers.</w:t>
      </w:r>
      <w:r>
        <w:rPr>
          <w:lang w:eastAsia="en-AU"/>
        </w:rPr>
        <w:t xml:space="preserve"> Australia and New Zealand have been </w:t>
      </w:r>
      <w:r w:rsidRPr="1DA3D01C">
        <w:rPr>
          <w:lang w:eastAsia="en-AU"/>
        </w:rPr>
        <w:t>experiencing high</w:t>
      </w:r>
      <w:r>
        <w:rPr>
          <w:lang w:eastAsia="en-AU"/>
        </w:rPr>
        <w:t xml:space="preserve"> food prices </w:t>
      </w:r>
      <w:r w:rsidR="006259EE">
        <w:rPr>
          <w:lang w:eastAsia="en-AU"/>
        </w:rPr>
        <w:t>due to</w:t>
      </w:r>
      <w:r w:rsidRPr="1DA3D01C">
        <w:rPr>
          <w:lang w:eastAsia="en-AU"/>
        </w:rPr>
        <w:t xml:space="preserve"> a range of</w:t>
      </w:r>
      <w:r>
        <w:rPr>
          <w:lang w:eastAsia="en-AU"/>
        </w:rPr>
        <w:t xml:space="preserve"> </w:t>
      </w:r>
      <w:r w:rsidR="006259EE">
        <w:rPr>
          <w:lang w:eastAsia="en-AU"/>
        </w:rPr>
        <w:t>factors</w:t>
      </w:r>
      <w:r>
        <w:rPr>
          <w:lang w:eastAsia="en-AU"/>
        </w:rPr>
        <w:t xml:space="preserve">, </w:t>
      </w:r>
      <w:r w:rsidR="006259EE">
        <w:rPr>
          <w:lang w:eastAsia="en-AU"/>
        </w:rPr>
        <w:t>including</w:t>
      </w:r>
      <w:r>
        <w:rPr>
          <w:lang w:eastAsia="en-AU"/>
        </w:rPr>
        <w:t xml:space="preserve"> weather events and supply chain disruptions.</w:t>
      </w:r>
    </w:p>
    <w:p w14:paraId="3002D51C" w14:textId="77777777" w:rsidR="00720C51" w:rsidRDefault="00720C51" w:rsidP="00727BD5">
      <w:pPr>
        <w:rPr>
          <w:lang w:eastAsia="en-AU" w:bidi="ar-SA"/>
        </w:rPr>
      </w:pPr>
    </w:p>
    <w:p w14:paraId="0497FE29" w14:textId="02B5D940" w:rsidR="00BC5B3F" w:rsidRPr="00E37ADD" w:rsidRDefault="009F7EBF" w:rsidP="00BC5B3F">
      <w:r>
        <w:rPr>
          <w:lang w:eastAsia="en-AU" w:bidi="ar-SA"/>
        </w:rPr>
        <w:t xml:space="preserve">To minimise </w:t>
      </w:r>
      <w:r w:rsidR="46A25BCF" w:rsidRPr="1BB45C2A">
        <w:rPr>
          <w:lang w:eastAsia="en-AU" w:bidi="ar-SA"/>
        </w:rPr>
        <w:t>impacts</w:t>
      </w:r>
      <w:r w:rsidR="3A6116EF" w:rsidRPr="1BB45C2A">
        <w:rPr>
          <w:lang w:eastAsia="en-AU" w:bidi="ar-SA"/>
        </w:rPr>
        <w:t xml:space="preserve"> </w:t>
      </w:r>
      <w:r w:rsidR="006948DA">
        <w:rPr>
          <w:lang w:eastAsia="en-AU" w:bidi="ar-SA"/>
        </w:rPr>
        <w:t>on industry,</w:t>
      </w:r>
      <w:r w:rsidR="0072651D">
        <w:rPr>
          <w:lang w:eastAsia="en-AU" w:bidi="ar-SA"/>
        </w:rPr>
        <w:t xml:space="preserve"> </w:t>
      </w:r>
      <w:r w:rsidR="00260A8F">
        <w:rPr>
          <w:lang w:bidi="ar-SA"/>
        </w:rPr>
        <w:t>a</w:t>
      </w:r>
      <w:r w:rsidR="004D7407">
        <w:rPr>
          <w:lang w:bidi="ar-SA"/>
        </w:rPr>
        <w:t xml:space="preserve"> proposed</w:t>
      </w:r>
      <w:r w:rsidR="00260A8F" w:rsidRPr="00E37ADD">
        <w:rPr>
          <w:lang w:bidi="ar-SA"/>
        </w:rPr>
        <w:t xml:space="preserve"> </w:t>
      </w:r>
      <w:r w:rsidR="000B4A51">
        <w:rPr>
          <w:lang w:bidi="ar-SA"/>
        </w:rPr>
        <w:t xml:space="preserve">3-year </w:t>
      </w:r>
      <w:r w:rsidR="00260A8F" w:rsidRPr="00E37ADD">
        <w:rPr>
          <w:lang w:bidi="ar-SA"/>
        </w:rPr>
        <w:t xml:space="preserve">transition period </w:t>
      </w:r>
      <w:r w:rsidR="006948DA">
        <w:rPr>
          <w:lang w:bidi="ar-SA"/>
        </w:rPr>
        <w:t>will provide</w:t>
      </w:r>
      <w:r w:rsidR="00260A8F">
        <w:rPr>
          <w:lang w:bidi="ar-SA"/>
        </w:rPr>
        <w:t xml:space="preserve"> </w:t>
      </w:r>
      <w:r w:rsidR="006948DA">
        <w:rPr>
          <w:lang w:bidi="ar-SA"/>
        </w:rPr>
        <w:t>additional</w:t>
      </w:r>
      <w:r w:rsidR="00260A8F">
        <w:rPr>
          <w:lang w:bidi="ar-SA"/>
        </w:rPr>
        <w:t xml:space="preserve"> time</w:t>
      </w:r>
      <w:r w:rsidR="00260A8F" w:rsidRPr="00E37ADD">
        <w:rPr>
          <w:lang w:bidi="ar-SA"/>
        </w:rPr>
        <w:t xml:space="preserve"> for food businesses to make required changes </w:t>
      </w:r>
      <w:r w:rsidR="00260A8F">
        <w:rPr>
          <w:lang w:bidi="ar-SA"/>
        </w:rPr>
        <w:t>to</w:t>
      </w:r>
      <w:r w:rsidR="00260A8F" w:rsidRPr="00E37ADD">
        <w:rPr>
          <w:lang w:bidi="ar-SA"/>
        </w:rPr>
        <w:t xml:space="preserve"> compl</w:t>
      </w:r>
      <w:r w:rsidR="00260A8F">
        <w:rPr>
          <w:lang w:bidi="ar-SA"/>
        </w:rPr>
        <w:t xml:space="preserve">y </w:t>
      </w:r>
      <w:r w:rsidR="00260A8F" w:rsidRPr="00E37ADD">
        <w:rPr>
          <w:lang w:bidi="ar-SA"/>
        </w:rPr>
        <w:t>with the Code.</w:t>
      </w:r>
      <w:r w:rsidR="00810197" w:rsidRPr="00810197">
        <w:rPr>
          <w:lang w:eastAsia="en-AU" w:bidi="ar-SA"/>
        </w:rPr>
        <w:t xml:space="preserve"> </w:t>
      </w:r>
      <w:r w:rsidR="00536192">
        <w:rPr>
          <w:lang w:eastAsia="en-AU" w:bidi="ar-SA"/>
        </w:rPr>
        <w:t>The</w:t>
      </w:r>
      <w:r w:rsidR="007C1376">
        <w:rPr>
          <w:lang w:eastAsia="en-AU" w:bidi="ar-SA"/>
        </w:rPr>
        <w:t xml:space="preserve"> transition period</w:t>
      </w:r>
      <w:r w:rsidR="00810197">
        <w:rPr>
          <w:lang w:eastAsia="en-AU" w:bidi="ar-SA"/>
        </w:rPr>
        <w:t xml:space="preserve"> enables businesses to coordinate a mandatory labelling change </w:t>
      </w:r>
      <w:r w:rsidR="000D1F04">
        <w:rPr>
          <w:lang w:eastAsia="en-AU" w:bidi="ar-SA"/>
        </w:rPr>
        <w:t xml:space="preserve">at a time </w:t>
      </w:r>
      <w:r w:rsidR="00A960E4">
        <w:rPr>
          <w:lang w:eastAsia="en-AU" w:bidi="ar-SA"/>
        </w:rPr>
        <w:t xml:space="preserve">which </w:t>
      </w:r>
      <w:r w:rsidR="00810197">
        <w:rPr>
          <w:lang w:eastAsia="en-AU" w:bidi="ar-SA"/>
        </w:rPr>
        <w:t xml:space="preserve">is most cost-effective to </w:t>
      </w:r>
      <w:r w:rsidR="003903B6">
        <w:rPr>
          <w:lang w:eastAsia="en-AU" w:bidi="ar-SA"/>
        </w:rPr>
        <w:t>them</w:t>
      </w:r>
      <w:r w:rsidR="00810197">
        <w:rPr>
          <w:lang w:eastAsia="en-AU" w:bidi="ar-SA"/>
        </w:rPr>
        <w:t>.</w:t>
      </w:r>
    </w:p>
    <w:p w14:paraId="02B38A9C" w14:textId="77777777" w:rsidR="009271CF" w:rsidRDefault="009271CF" w:rsidP="00727BD5">
      <w:pPr>
        <w:rPr>
          <w:lang w:eastAsia="en-AU" w:bidi="ar-SA"/>
        </w:rPr>
      </w:pPr>
    </w:p>
    <w:p w14:paraId="09303226" w14:textId="02CD6D5E" w:rsidR="00F44BCB" w:rsidRDefault="00D266C5" w:rsidP="00CD3ECF">
      <w:pPr>
        <w:spacing w:line="259" w:lineRule="auto"/>
        <w:rPr>
          <w:lang w:eastAsia="en-AU" w:bidi="ar-SA"/>
        </w:rPr>
      </w:pPr>
      <w:r>
        <w:rPr>
          <w:lang w:eastAsia="en-AU" w:bidi="ar-SA"/>
        </w:rPr>
        <w:t xml:space="preserve">Stakeholders also </w:t>
      </w:r>
      <w:r w:rsidR="00306341">
        <w:rPr>
          <w:lang w:eastAsia="en-AU" w:bidi="ar-SA"/>
        </w:rPr>
        <w:t xml:space="preserve">raised concerns about </w:t>
      </w:r>
      <w:r w:rsidR="00FC1384">
        <w:rPr>
          <w:lang w:eastAsia="en-AU" w:bidi="ar-SA"/>
        </w:rPr>
        <w:t>packaging wastage.</w:t>
      </w:r>
      <w:r w:rsidR="00DE797A">
        <w:rPr>
          <w:lang w:eastAsia="en-AU" w:bidi="ar-SA"/>
        </w:rPr>
        <w:t xml:space="preserve"> </w:t>
      </w:r>
      <w:r w:rsidR="00C30E7B">
        <w:rPr>
          <w:lang w:eastAsia="en-AU" w:bidi="ar-SA"/>
        </w:rPr>
        <w:t xml:space="preserve">The </w:t>
      </w:r>
      <w:r w:rsidR="00CF234F">
        <w:rPr>
          <w:lang w:eastAsia="en-AU" w:bidi="ar-SA"/>
        </w:rPr>
        <w:t xml:space="preserve">proposed 2-year </w:t>
      </w:r>
      <w:r w:rsidR="00DE797A">
        <w:rPr>
          <w:lang w:eastAsia="en-AU" w:bidi="ar-SA"/>
        </w:rPr>
        <w:t xml:space="preserve">stock-in-trade period </w:t>
      </w:r>
      <w:r w:rsidR="00ED304E">
        <w:rPr>
          <w:lang w:eastAsia="en-AU" w:bidi="ar-SA"/>
        </w:rPr>
        <w:t>would help</w:t>
      </w:r>
      <w:r w:rsidR="0060640E">
        <w:rPr>
          <w:lang w:eastAsia="en-AU" w:bidi="ar-SA"/>
        </w:rPr>
        <w:t xml:space="preserve"> minimise</w:t>
      </w:r>
      <w:r w:rsidR="004D7407">
        <w:rPr>
          <w:lang w:eastAsia="en-AU" w:bidi="ar-SA"/>
        </w:rPr>
        <w:t xml:space="preserve"> potential environmental impacts by </w:t>
      </w:r>
      <w:r w:rsidR="004D7407" w:rsidRPr="3919D85E">
        <w:rPr>
          <w:lang w:eastAsia="en-AU" w:bidi="ar-SA"/>
        </w:rPr>
        <w:t>allow</w:t>
      </w:r>
      <w:r w:rsidR="004D7407">
        <w:rPr>
          <w:lang w:eastAsia="en-AU" w:bidi="ar-SA"/>
        </w:rPr>
        <w:t>ing</w:t>
      </w:r>
      <w:r w:rsidR="004D7407" w:rsidRPr="3919D85E">
        <w:rPr>
          <w:lang w:eastAsia="en-AU" w:bidi="ar-SA"/>
        </w:rPr>
        <w:t xml:space="preserve"> businesses to </w:t>
      </w:r>
      <w:r w:rsidR="00F21202">
        <w:rPr>
          <w:lang w:eastAsia="en-AU" w:bidi="ar-SA"/>
        </w:rPr>
        <w:t xml:space="preserve">continue </w:t>
      </w:r>
      <w:r w:rsidR="00C47F06">
        <w:rPr>
          <w:lang w:eastAsia="en-AU" w:bidi="ar-SA"/>
        </w:rPr>
        <w:t>sell</w:t>
      </w:r>
      <w:r w:rsidR="00F21202">
        <w:rPr>
          <w:lang w:eastAsia="en-AU" w:bidi="ar-SA"/>
        </w:rPr>
        <w:t>ing</w:t>
      </w:r>
      <w:r w:rsidR="00C47F06">
        <w:rPr>
          <w:lang w:eastAsia="en-AU" w:bidi="ar-SA"/>
        </w:rPr>
        <w:t xml:space="preserve"> </w:t>
      </w:r>
      <w:r w:rsidR="00F75091">
        <w:rPr>
          <w:lang w:eastAsia="en-AU" w:bidi="ar-SA"/>
        </w:rPr>
        <w:t>food</w:t>
      </w:r>
      <w:r w:rsidR="004D7407" w:rsidRPr="3919D85E">
        <w:rPr>
          <w:lang w:eastAsia="en-AU" w:bidi="ar-SA"/>
        </w:rPr>
        <w:t xml:space="preserve"> that do not meet proposed Code requirements </w:t>
      </w:r>
      <w:r w:rsidR="00613C1E">
        <w:rPr>
          <w:lang w:eastAsia="en-AU" w:bidi="ar-SA"/>
        </w:rPr>
        <w:t xml:space="preserve">after the </w:t>
      </w:r>
      <w:r w:rsidR="004D7407">
        <w:rPr>
          <w:lang w:eastAsia="en-AU" w:bidi="ar-SA"/>
        </w:rPr>
        <w:t xml:space="preserve">3-year </w:t>
      </w:r>
      <w:r w:rsidR="00613C1E">
        <w:rPr>
          <w:lang w:eastAsia="en-AU" w:bidi="ar-SA"/>
        </w:rPr>
        <w:t>transition period.</w:t>
      </w:r>
      <w:r w:rsidR="006B6448">
        <w:rPr>
          <w:lang w:eastAsia="en-AU" w:bidi="ar-SA"/>
        </w:rPr>
        <w:t xml:space="preserve"> </w:t>
      </w:r>
      <w:r w:rsidR="00613C1E">
        <w:rPr>
          <w:lang w:eastAsia="en-AU" w:bidi="ar-SA"/>
        </w:rPr>
        <w:t>This</w:t>
      </w:r>
      <w:r w:rsidR="00F05372">
        <w:rPr>
          <w:lang w:eastAsia="en-AU" w:bidi="ar-SA"/>
        </w:rPr>
        <w:t xml:space="preserve"> would reduce packaging write off</w:t>
      </w:r>
      <w:r w:rsidR="004731B3">
        <w:rPr>
          <w:lang w:eastAsia="en-AU" w:bidi="ar-SA"/>
        </w:rPr>
        <w:t xml:space="preserve"> and waste and</w:t>
      </w:r>
      <w:r w:rsidR="00613C1E">
        <w:rPr>
          <w:lang w:eastAsia="en-AU" w:bidi="ar-SA"/>
        </w:rPr>
        <w:t xml:space="preserve"> is </w:t>
      </w:r>
      <w:r w:rsidR="006B6448">
        <w:rPr>
          <w:lang w:eastAsia="en-AU" w:bidi="ar-SA"/>
        </w:rPr>
        <w:t xml:space="preserve">particularly </w:t>
      </w:r>
      <w:r w:rsidR="00613C1E">
        <w:rPr>
          <w:lang w:eastAsia="en-AU" w:bidi="ar-SA"/>
        </w:rPr>
        <w:t xml:space="preserve">beneficial to businesses </w:t>
      </w:r>
      <w:r w:rsidR="00D114C8">
        <w:rPr>
          <w:lang w:eastAsia="en-AU" w:bidi="ar-SA"/>
        </w:rPr>
        <w:t>that sell</w:t>
      </w:r>
      <w:r w:rsidR="009271CF">
        <w:rPr>
          <w:lang w:eastAsia="en-AU" w:bidi="ar-SA"/>
        </w:rPr>
        <w:t xml:space="preserve"> </w:t>
      </w:r>
      <w:r w:rsidR="00F75091">
        <w:rPr>
          <w:lang w:eastAsia="en-AU" w:bidi="ar-SA"/>
        </w:rPr>
        <w:t>food</w:t>
      </w:r>
      <w:r w:rsidR="009271CF">
        <w:rPr>
          <w:lang w:eastAsia="en-AU" w:bidi="ar-SA"/>
        </w:rPr>
        <w:t xml:space="preserve"> with </w:t>
      </w:r>
      <w:r w:rsidR="00D114C8">
        <w:rPr>
          <w:lang w:eastAsia="en-AU" w:bidi="ar-SA"/>
        </w:rPr>
        <w:t xml:space="preserve">a </w:t>
      </w:r>
      <w:r w:rsidR="009271CF">
        <w:rPr>
          <w:lang w:eastAsia="en-AU" w:bidi="ar-SA"/>
        </w:rPr>
        <w:t>long shelf-life</w:t>
      </w:r>
      <w:r w:rsidR="00613C1E">
        <w:rPr>
          <w:lang w:eastAsia="en-AU" w:bidi="ar-SA"/>
        </w:rPr>
        <w:t>.</w:t>
      </w:r>
    </w:p>
    <w:p w14:paraId="14D998AD" w14:textId="684A3109" w:rsidR="003A2195" w:rsidRDefault="003A2195" w:rsidP="003A2195">
      <w:pPr>
        <w:pStyle w:val="FSHighlightTitle-Blue"/>
        <w:rPr>
          <w:lang w:eastAsia="en-AU"/>
        </w:rPr>
      </w:pPr>
      <w:r>
        <w:rPr>
          <w:lang w:eastAsia="en-AU"/>
        </w:rPr>
        <w:t xml:space="preserve">Box 2. </w:t>
      </w:r>
      <w:r w:rsidR="00EB0BDE">
        <w:rPr>
          <w:lang w:eastAsia="en-AU"/>
        </w:rPr>
        <w:t xml:space="preserve">Examples of transition periods and </w:t>
      </w:r>
      <w:r w:rsidR="00DD3494">
        <w:rPr>
          <w:lang w:eastAsia="en-AU"/>
        </w:rPr>
        <w:t>assumptions used</w:t>
      </w:r>
    </w:p>
    <w:p w14:paraId="6FCFB373" w14:textId="194E2C9A" w:rsidR="004C7039" w:rsidRPr="002951ED" w:rsidRDefault="004C7039" w:rsidP="004C7039">
      <w:pPr>
        <w:pStyle w:val="FSHighlightBox-Blue"/>
        <w:rPr>
          <w:b/>
          <w:bCs/>
          <w:sz w:val="20"/>
          <w:szCs w:val="24"/>
          <w:lang w:eastAsia="en-AU"/>
        </w:rPr>
      </w:pPr>
      <w:r w:rsidRPr="002951ED">
        <w:rPr>
          <w:b/>
          <w:bCs/>
          <w:sz w:val="20"/>
          <w:szCs w:val="24"/>
          <w:lang w:eastAsia="en-AU"/>
        </w:rPr>
        <w:t>Country of Origin Labelling</w:t>
      </w:r>
      <w:r w:rsidR="00340F9D" w:rsidRPr="002951ED">
        <w:rPr>
          <w:b/>
          <w:bCs/>
          <w:sz w:val="20"/>
          <w:szCs w:val="24"/>
          <w:lang w:eastAsia="en-AU"/>
        </w:rPr>
        <w:t xml:space="preserve"> (</w:t>
      </w:r>
      <w:proofErr w:type="spellStart"/>
      <w:r w:rsidR="00340F9D" w:rsidRPr="002951ED">
        <w:rPr>
          <w:b/>
          <w:bCs/>
          <w:sz w:val="20"/>
          <w:szCs w:val="24"/>
          <w:lang w:eastAsia="en-AU"/>
        </w:rPr>
        <w:t>CoOL</w:t>
      </w:r>
      <w:proofErr w:type="spellEnd"/>
      <w:r w:rsidR="00340F9D" w:rsidRPr="002951ED">
        <w:rPr>
          <w:b/>
          <w:bCs/>
          <w:sz w:val="20"/>
          <w:szCs w:val="24"/>
          <w:lang w:eastAsia="en-AU"/>
        </w:rPr>
        <w:t>) scheme</w:t>
      </w:r>
    </w:p>
    <w:p w14:paraId="4BD7006D" w14:textId="05868B87" w:rsidR="004C7039" w:rsidRPr="002951ED" w:rsidRDefault="004C7039" w:rsidP="004C7039">
      <w:pPr>
        <w:pStyle w:val="FSHighlightBox-Blue"/>
        <w:rPr>
          <w:sz w:val="20"/>
          <w:szCs w:val="24"/>
          <w:lang w:eastAsia="en-AU"/>
        </w:rPr>
      </w:pPr>
      <w:r w:rsidRPr="002951ED">
        <w:rPr>
          <w:sz w:val="20"/>
          <w:szCs w:val="24"/>
          <w:lang w:eastAsia="en-AU"/>
        </w:rPr>
        <w:t xml:space="preserve">The </w:t>
      </w:r>
      <w:proofErr w:type="spellStart"/>
      <w:r w:rsidRPr="002951ED">
        <w:rPr>
          <w:sz w:val="20"/>
          <w:szCs w:val="24"/>
          <w:lang w:eastAsia="en-AU"/>
        </w:rPr>
        <w:t>CoOL</w:t>
      </w:r>
      <w:proofErr w:type="spellEnd"/>
      <w:r w:rsidRPr="002951ED">
        <w:rPr>
          <w:sz w:val="20"/>
          <w:szCs w:val="24"/>
          <w:lang w:eastAsia="en-AU"/>
        </w:rPr>
        <w:t xml:space="preserve"> scheme used a 2-year transition period</w:t>
      </w:r>
      <w:r w:rsidR="00B006D9" w:rsidRPr="002951ED">
        <w:rPr>
          <w:sz w:val="20"/>
          <w:szCs w:val="24"/>
          <w:lang w:eastAsia="en-AU"/>
        </w:rPr>
        <w:t xml:space="preserve"> and 2-year stock-in-trade period</w:t>
      </w:r>
      <w:r w:rsidRPr="002951ED">
        <w:rPr>
          <w:sz w:val="20"/>
          <w:szCs w:val="24"/>
          <w:lang w:eastAsia="en-AU"/>
        </w:rPr>
        <w:t xml:space="preserve">. Compliance with the </w:t>
      </w:r>
      <w:proofErr w:type="spellStart"/>
      <w:r w:rsidRPr="002951ED">
        <w:rPr>
          <w:sz w:val="20"/>
          <w:szCs w:val="24"/>
          <w:lang w:eastAsia="en-AU"/>
        </w:rPr>
        <w:t>CoOL</w:t>
      </w:r>
      <w:proofErr w:type="spellEnd"/>
      <w:r w:rsidRPr="002951ED">
        <w:rPr>
          <w:sz w:val="20"/>
          <w:szCs w:val="24"/>
          <w:lang w:eastAsia="en-AU"/>
        </w:rPr>
        <w:t xml:space="preserve"> scheme significantly increased between its introduction in 2016 to 2019 (91%; The George Institute for Global Health 2021).</w:t>
      </w:r>
    </w:p>
    <w:p w14:paraId="6315CA34" w14:textId="5F50B84F" w:rsidR="00DF534E" w:rsidRPr="002951ED" w:rsidRDefault="004C7039" w:rsidP="004C7039">
      <w:pPr>
        <w:pStyle w:val="FSHighlightBox-Blue"/>
        <w:rPr>
          <w:sz w:val="20"/>
          <w:szCs w:val="24"/>
          <w:lang w:eastAsia="en-AU"/>
        </w:rPr>
      </w:pPr>
      <w:r w:rsidRPr="002951ED">
        <w:rPr>
          <w:sz w:val="20"/>
          <w:szCs w:val="24"/>
          <w:lang w:eastAsia="en-AU"/>
        </w:rPr>
        <w:t xml:space="preserve">Evaluation of the </w:t>
      </w:r>
      <w:proofErr w:type="spellStart"/>
      <w:r w:rsidRPr="002951ED">
        <w:rPr>
          <w:sz w:val="20"/>
          <w:szCs w:val="24"/>
          <w:lang w:eastAsia="en-AU"/>
        </w:rPr>
        <w:t>CoOL</w:t>
      </w:r>
      <w:proofErr w:type="spellEnd"/>
      <w:r w:rsidRPr="002951ED">
        <w:rPr>
          <w:sz w:val="20"/>
          <w:szCs w:val="24"/>
          <w:lang w:eastAsia="en-AU"/>
        </w:rPr>
        <w:t xml:space="preserve"> reforms found</w:t>
      </w:r>
      <w:r w:rsidR="00DF534E" w:rsidRPr="002951ED">
        <w:rPr>
          <w:sz w:val="20"/>
          <w:szCs w:val="24"/>
          <w:lang w:eastAsia="en-AU"/>
        </w:rPr>
        <w:t xml:space="preserve"> (DISR 2022b):</w:t>
      </w:r>
    </w:p>
    <w:p w14:paraId="1EE41011" w14:textId="5581337A" w:rsidR="00DF534E" w:rsidRPr="002951ED" w:rsidRDefault="004C7039" w:rsidP="002272B7">
      <w:pPr>
        <w:pStyle w:val="FSHighlightBoxBulletL1Blue"/>
        <w:numPr>
          <w:ilvl w:val="0"/>
          <w:numId w:val="9"/>
        </w:numPr>
        <w:spacing w:after="0"/>
        <w:ind w:left="357" w:hanging="357"/>
        <w:rPr>
          <w:sz w:val="20"/>
          <w:szCs w:val="28"/>
        </w:rPr>
      </w:pPr>
      <w:r w:rsidRPr="002951ED">
        <w:rPr>
          <w:sz w:val="20"/>
          <w:szCs w:val="28"/>
          <w:lang w:val="en-GB"/>
        </w:rPr>
        <w:lastRenderedPageBreak/>
        <w:t>80% of respondents aware of the transition period</w:t>
      </w:r>
      <w:r w:rsidR="00366F92" w:rsidRPr="002951ED">
        <w:rPr>
          <w:sz w:val="20"/>
          <w:szCs w:val="28"/>
          <w:lang w:val="en-GB"/>
        </w:rPr>
        <w:t xml:space="preserve"> (</w:t>
      </w:r>
      <w:r w:rsidRPr="002951ED">
        <w:rPr>
          <w:sz w:val="20"/>
          <w:szCs w:val="28"/>
          <w:lang w:val="en-GB"/>
        </w:rPr>
        <w:t>42%) considered it to be an appropriate length of time</w:t>
      </w:r>
    </w:p>
    <w:p w14:paraId="46E12933" w14:textId="4300DEF7" w:rsidR="00DF534E" w:rsidRPr="002951ED" w:rsidRDefault="004C7039" w:rsidP="002272B7">
      <w:pPr>
        <w:pStyle w:val="FSHighlightBoxBulletL1Blue"/>
        <w:numPr>
          <w:ilvl w:val="0"/>
          <w:numId w:val="9"/>
        </w:numPr>
        <w:spacing w:after="0"/>
        <w:ind w:left="357" w:hanging="357"/>
        <w:rPr>
          <w:sz w:val="20"/>
          <w:szCs w:val="28"/>
        </w:rPr>
      </w:pPr>
      <w:r w:rsidRPr="002951ED">
        <w:rPr>
          <w:sz w:val="20"/>
          <w:szCs w:val="28"/>
        </w:rPr>
        <w:t>94% said it enabled minimisation of costs at least to a “small extent”</w:t>
      </w:r>
    </w:p>
    <w:p w14:paraId="732CB764" w14:textId="58A09FB8" w:rsidR="00DF534E" w:rsidRPr="002951ED" w:rsidRDefault="004C7039" w:rsidP="002272B7">
      <w:pPr>
        <w:pStyle w:val="FSHighlightBoxBulletL1Blue"/>
        <w:numPr>
          <w:ilvl w:val="0"/>
          <w:numId w:val="9"/>
        </w:numPr>
        <w:ind w:left="357" w:hanging="357"/>
        <w:rPr>
          <w:sz w:val="20"/>
          <w:szCs w:val="28"/>
        </w:rPr>
      </w:pPr>
      <w:r w:rsidRPr="002951ED">
        <w:rPr>
          <w:sz w:val="20"/>
          <w:szCs w:val="28"/>
          <w:lang w:val="en-GB"/>
        </w:rPr>
        <w:t xml:space="preserve">9% indicated the transition period was not sufficient to implement the changes and were impacted by write-off costs. </w:t>
      </w:r>
    </w:p>
    <w:p w14:paraId="127515FD" w14:textId="7A629778" w:rsidR="00DF534E" w:rsidRPr="002951ED" w:rsidRDefault="004C7039" w:rsidP="004C7039">
      <w:pPr>
        <w:pStyle w:val="FSHighlightBox-Blue"/>
        <w:rPr>
          <w:sz w:val="20"/>
          <w:szCs w:val="24"/>
          <w:lang w:eastAsia="en-AU"/>
        </w:rPr>
      </w:pPr>
      <w:r w:rsidRPr="002951ED">
        <w:rPr>
          <w:sz w:val="20"/>
          <w:szCs w:val="24"/>
          <w:lang w:eastAsia="en-AU"/>
        </w:rPr>
        <w:t>One industry representative group indicated their members review labelling artwork at least once every two-years and could capture changes during this time.</w:t>
      </w:r>
    </w:p>
    <w:p w14:paraId="2C688FCF" w14:textId="4EB417DA" w:rsidR="003537D2" w:rsidRDefault="004C7039" w:rsidP="004C7039">
      <w:pPr>
        <w:pStyle w:val="FSHighlightBox-Blue"/>
        <w:rPr>
          <w:b/>
          <w:bCs/>
          <w:sz w:val="20"/>
          <w:szCs w:val="24"/>
          <w:lang w:eastAsia="en-AU"/>
        </w:rPr>
      </w:pPr>
      <w:r w:rsidRPr="002951ED">
        <w:rPr>
          <w:sz w:val="20"/>
          <w:szCs w:val="24"/>
          <w:lang w:eastAsia="en-AU"/>
        </w:rPr>
        <w:t xml:space="preserve">However, the evaluation found the experience with the transition period to vary by industry. Those with more complex supply chains and longer </w:t>
      </w:r>
      <w:r w:rsidR="00DD3494" w:rsidRPr="002951ED">
        <w:rPr>
          <w:sz w:val="20"/>
          <w:szCs w:val="24"/>
          <w:lang w:eastAsia="en-AU"/>
        </w:rPr>
        <w:t>shelf-life</w:t>
      </w:r>
      <w:r w:rsidRPr="002951ED">
        <w:rPr>
          <w:sz w:val="20"/>
          <w:szCs w:val="24"/>
          <w:lang w:eastAsia="en-AU"/>
        </w:rPr>
        <w:t xml:space="preserve"> reported difficulty in meeting the timeframe.</w:t>
      </w:r>
    </w:p>
    <w:p w14:paraId="42E1DDE3" w14:textId="5D915B4D" w:rsidR="00366F92" w:rsidRPr="002951ED" w:rsidRDefault="00366F92" w:rsidP="004C7039">
      <w:pPr>
        <w:pStyle w:val="FSHighlightBox-Blue"/>
        <w:rPr>
          <w:b/>
          <w:bCs/>
          <w:sz w:val="20"/>
          <w:szCs w:val="24"/>
          <w:lang w:eastAsia="en-AU"/>
        </w:rPr>
      </w:pPr>
      <w:r w:rsidRPr="002951ED">
        <w:rPr>
          <w:b/>
          <w:bCs/>
          <w:sz w:val="20"/>
          <w:szCs w:val="24"/>
          <w:lang w:eastAsia="en-AU"/>
        </w:rPr>
        <w:t xml:space="preserve">FSANZ </w:t>
      </w:r>
      <w:r w:rsidR="00340F9D" w:rsidRPr="002951ED">
        <w:rPr>
          <w:b/>
          <w:bCs/>
          <w:sz w:val="20"/>
          <w:szCs w:val="24"/>
          <w:lang w:eastAsia="en-AU"/>
        </w:rPr>
        <w:t>e</w:t>
      </w:r>
      <w:r w:rsidRPr="002951ED">
        <w:rPr>
          <w:b/>
          <w:bCs/>
          <w:sz w:val="20"/>
          <w:szCs w:val="24"/>
          <w:lang w:eastAsia="en-AU"/>
        </w:rPr>
        <w:t xml:space="preserve">xpert </w:t>
      </w:r>
      <w:r w:rsidR="00340F9D" w:rsidRPr="002951ED">
        <w:rPr>
          <w:b/>
          <w:bCs/>
          <w:sz w:val="20"/>
          <w:szCs w:val="24"/>
          <w:lang w:eastAsia="en-AU"/>
        </w:rPr>
        <w:t>e</w:t>
      </w:r>
      <w:r w:rsidRPr="002951ED">
        <w:rPr>
          <w:b/>
          <w:bCs/>
          <w:sz w:val="20"/>
          <w:szCs w:val="24"/>
          <w:lang w:eastAsia="en-AU"/>
        </w:rPr>
        <w:t>licitation</w:t>
      </w:r>
      <w:r w:rsidR="00340F9D" w:rsidRPr="002951ED">
        <w:rPr>
          <w:b/>
          <w:bCs/>
          <w:sz w:val="20"/>
          <w:szCs w:val="24"/>
          <w:lang w:eastAsia="en-AU"/>
        </w:rPr>
        <w:t xml:space="preserve"> for label change costs</w:t>
      </w:r>
    </w:p>
    <w:p w14:paraId="3FFD7B3A" w14:textId="5D249278" w:rsidR="00366F92" w:rsidRPr="002951ED" w:rsidRDefault="00EB0BDE" w:rsidP="004C7039">
      <w:pPr>
        <w:pStyle w:val="FSHighlightBox-Blue"/>
        <w:rPr>
          <w:sz w:val="20"/>
          <w:szCs w:val="24"/>
          <w:lang w:eastAsia="en-AU"/>
        </w:rPr>
      </w:pPr>
      <w:r w:rsidRPr="002951ED">
        <w:rPr>
          <w:sz w:val="20"/>
          <w:szCs w:val="24"/>
          <w:lang w:eastAsia="en-AU"/>
        </w:rPr>
        <w:t>FSANZ expert elicitation</w:t>
      </w:r>
      <w:r w:rsidR="00001CD5" w:rsidRPr="002951ED">
        <w:rPr>
          <w:sz w:val="20"/>
          <w:szCs w:val="24"/>
          <w:lang w:eastAsia="en-AU"/>
        </w:rPr>
        <w:t xml:space="preserve"> (see Box 1)</w:t>
      </w:r>
      <w:r w:rsidRPr="002951ED">
        <w:rPr>
          <w:sz w:val="20"/>
          <w:szCs w:val="24"/>
          <w:lang w:eastAsia="en-AU"/>
        </w:rPr>
        <w:t xml:space="preserve"> </w:t>
      </w:r>
      <w:r w:rsidR="00453A32" w:rsidRPr="002951ED">
        <w:rPr>
          <w:sz w:val="20"/>
          <w:szCs w:val="24"/>
          <w:lang w:eastAsia="en-AU"/>
        </w:rPr>
        <w:t xml:space="preserve">estimated a medium </w:t>
      </w:r>
      <w:r w:rsidRPr="002951ED">
        <w:rPr>
          <w:sz w:val="20"/>
          <w:szCs w:val="24"/>
          <w:lang w:eastAsia="en-AU"/>
        </w:rPr>
        <w:t>business</w:t>
      </w:r>
      <w:r w:rsidR="00453A32" w:rsidRPr="002951ED">
        <w:rPr>
          <w:sz w:val="20"/>
          <w:szCs w:val="24"/>
          <w:lang w:eastAsia="en-AU"/>
        </w:rPr>
        <w:t xml:space="preserve"> is</w:t>
      </w:r>
      <w:r w:rsidRPr="002951ED">
        <w:rPr>
          <w:sz w:val="20"/>
          <w:szCs w:val="24"/>
          <w:lang w:eastAsia="en-AU"/>
        </w:rPr>
        <w:t xml:space="preserve"> likely to </w:t>
      </w:r>
      <w:r w:rsidR="00F950B0" w:rsidRPr="002951ED">
        <w:rPr>
          <w:sz w:val="20"/>
          <w:szCs w:val="24"/>
          <w:lang w:eastAsia="en-AU"/>
        </w:rPr>
        <w:t>order</w:t>
      </w:r>
      <w:r w:rsidRPr="002951ED">
        <w:rPr>
          <w:sz w:val="20"/>
          <w:szCs w:val="24"/>
          <w:lang w:eastAsia="en-AU"/>
        </w:rPr>
        <w:t xml:space="preserve"> </w:t>
      </w:r>
      <w:r w:rsidR="00F950B0" w:rsidRPr="002951ED">
        <w:rPr>
          <w:sz w:val="20"/>
          <w:szCs w:val="24"/>
          <w:lang w:eastAsia="en-AU"/>
        </w:rPr>
        <w:t>7</w:t>
      </w:r>
      <w:r w:rsidRPr="002951ED">
        <w:rPr>
          <w:sz w:val="20"/>
          <w:szCs w:val="24"/>
          <w:lang w:eastAsia="en-AU"/>
        </w:rPr>
        <w:t xml:space="preserve"> months of packaging stock </w:t>
      </w:r>
      <w:r w:rsidR="00F950B0" w:rsidRPr="002951ED">
        <w:rPr>
          <w:sz w:val="20"/>
          <w:szCs w:val="24"/>
          <w:lang w:eastAsia="en-AU"/>
        </w:rPr>
        <w:t>in advance</w:t>
      </w:r>
      <w:r w:rsidRPr="002951ED">
        <w:rPr>
          <w:sz w:val="20"/>
          <w:szCs w:val="24"/>
          <w:lang w:eastAsia="en-AU"/>
        </w:rPr>
        <w:t>.</w:t>
      </w:r>
      <w:r w:rsidR="00F950B0" w:rsidRPr="002951ED">
        <w:rPr>
          <w:sz w:val="20"/>
          <w:szCs w:val="24"/>
          <w:lang w:eastAsia="en-AU"/>
        </w:rPr>
        <w:t xml:space="preserve"> The experts estimated it </w:t>
      </w:r>
      <w:r w:rsidR="0086676E" w:rsidRPr="002951ED">
        <w:rPr>
          <w:sz w:val="20"/>
          <w:szCs w:val="24"/>
          <w:lang w:eastAsia="en-AU"/>
        </w:rPr>
        <w:t>would take a medium business 10 months to use 95% of packaging stock.</w:t>
      </w:r>
    </w:p>
    <w:p w14:paraId="5235DB07" w14:textId="74DD0E83" w:rsidR="00EB0BDE" w:rsidRPr="002951ED" w:rsidRDefault="00EB0BDE" w:rsidP="004C7039">
      <w:pPr>
        <w:pStyle w:val="FSHighlightBox-Blue"/>
        <w:rPr>
          <w:b/>
          <w:bCs/>
          <w:sz w:val="20"/>
          <w:szCs w:val="24"/>
          <w:lang w:eastAsia="en-AU"/>
        </w:rPr>
      </w:pPr>
      <w:r w:rsidRPr="002951ED">
        <w:rPr>
          <w:b/>
          <w:bCs/>
          <w:sz w:val="20"/>
          <w:szCs w:val="24"/>
          <w:lang w:eastAsia="en-AU"/>
        </w:rPr>
        <w:t>US Food and Drug Administration</w:t>
      </w:r>
      <w:r w:rsidR="00006935" w:rsidRPr="002951ED">
        <w:rPr>
          <w:b/>
          <w:bCs/>
          <w:sz w:val="20"/>
          <w:szCs w:val="24"/>
          <w:lang w:eastAsia="en-AU"/>
        </w:rPr>
        <w:t xml:space="preserve"> (US FDA)</w:t>
      </w:r>
      <w:r w:rsidR="00340F9D" w:rsidRPr="002951ED">
        <w:rPr>
          <w:b/>
          <w:bCs/>
          <w:sz w:val="20"/>
          <w:szCs w:val="24"/>
          <w:lang w:eastAsia="en-AU"/>
        </w:rPr>
        <w:t xml:space="preserve"> labelling cost model</w:t>
      </w:r>
    </w:p>
    <w:p w14:paraId="27142222" w14:textId="6E03E7AD" w:rsidR="004960F6" w:rsidRPr="002951ED" w:rsidRDefault="00EB0BDE" w:rsidP="00EB0BDE">
      <w:pPr>
        <w:pStyle w:val="FSHighlightBox-Blue"/>
        <w:rPr>
          <w:sz w:val="20"/>
          <w:szCs w:val="24"/>
          <w:lang w:eastAsia="en-AU"/>
        </w:rPr>
      </w:pPr>
      <w:r w:rsidRPr="002951ED">
        <w:rPr>
          <w:sz w:val="20"/>
          <w:szCs w:val="24"/>
          <w:lang w:eastAsia="en-AU"/>
        </w:rPr>
        <w:t>The US FDA</w:t>
      </w:r>
      <w:r w:rsidR="00006935" w:rsidRPr="002951ED">
        <w:rPr>
          <w:sz w:val="20"/>
          <w:szCs w:val="24"/>
          <w:lang w:eastAsia="en-AU"/>
        </w:rPr>
        <w:t xml:space="preserve"> </w:t>
      </w:r>
      <w:r w:rsidR="00FD6500" w:rsidRPr="002951ED">
        <w:rPr>
          <w:sz w:val="20"/>
          <w:szCs w:val="24"/>
          <w:lang w:eastAsia="en-AU"/>
        </w:rPr>
        <w:t>uses</w:t>
      </w:r>
      <w:r w:rsidR="00006935" w:rsidRPr="002951ED">
        <w:rPr>
          <w:sz w:val="20"/>
          <w:szCs w:val="24"/>
          <w:lang w:eastAsia="en-AU"/>
        </w:rPr>
        <w:t xml:space="preserve"> </w:t>
      </w:r>
      <w:r w:rsidR="00437D21" w:rsidRPr="002951ED">
        <w:rPr>
          <w:sz w:val="20"/>
          <w:szCs w:val="24"/>
          <w:lang w:eastAsia="en-AU"/>
        </w:rPr>
        <w:t>a</w:t>
      </w:r>
      <w:r w:rsidR="00006935" w:rsidRPr="002951ED">
        <w:rPr>
          <w:sz w:val="20"/>
          <w:szCs w:val="24"/>
          <w:lang w:eastAsia="en-AU"/>
        </w:rPr>
        <w:t xml:space="preserve"> label</w:t>
      </w:r>
      <w:r w:rsidR="00FD6500" w:rsidRPr="002951ED">
        <w:rPr>
          <w:sz w:val="20"/>
          <w:szCs w:val="24"/>
          <w:lang w:eastAsia="en-AU"/>
        </w:rPr>
        <w:t xml:space="preserve">ling </w:t>
      </w:r>
      <w:r w:rsidR="00006935" w:rsidRPr="002951ED">
        <w:rPr>
          <w:sz w:val="20"/>
          <w:szCs w:val="24"/>
          <w:lang w:eastAsia="en-AU"/>
        </w:rPr>
        <w:t xml:space="preserve">cost model </w:t>
      </w:r>
      <w:r w:rsidR="002147EF" w:rsidRPr="002951ED">
        <w:rPr>
          <w:sz w:val="20"/>
          <w:szCs w:val="24"/>
          <w:lang w:eastAsia="en-AU"/>
        </w:rPr>
        <w:t>to estimate the cost of label changes</w:t>
      </w:r>
      <w:r w:rsidR="00001CD5" w:rsidRPr="002951ED">
        <w:rPr>
          <w:sz w:val="20"/>
          <w:szCs w:val="24"/>
          <w:lang w:eastAsia="en-AU"/>
        </w:rPr>
        <w:t xml:space="preserve"> when conducting economic impact analyses</w:t>
      </w:r>
      <w:r w:rsidR="00F9324D" w:rsidRPr="002951ED">
        <w:rPr>
          <w:sz w:val="20"/>
          <w:szCs w:val="24"/>
          <w:lang w:eastAsia="en-AU"/>
        </w:rPr>
        <w:t xml:space="preserve"> (Muth e</w:t>
      </w:r>
      <w:r w:rsidR="007E5954" w:rsidRPr="002951ED">
        <w:rPr>
          <w:sz w:val="20"/>
          <w:szCs w:val="24"/>
          <w:lang w:eastAsia="en-AU"/>
        </w:rPr>
        <w:t>t al. 2015)</w:t>
      </w:r>
      <w:r w:rsidR="00001CD5" w:rsidRPr="002951ED">
        <w:rPr>
          <w:sz w:val="20"/>
          <w:szCs w:val="24"/>
          <w:lang w:eastAsia="en-AU"/>
        </w:rPr>
        <w:t>.</w:t>
      </w:r>
      <w:r w:rsidRPr="002951ED">
        <w:rPr>
          <w:sz w:val="20"/>
          <w:szCs w:val="24"/>
          <w:lang w:eastAsia="en-AU"/>
        </w:rPr>
        <w:t xml:space="preserve"> </w:t>
      </w:r>
      <w:r w:rsidR="002624E1" w:rsidRPr="002951ED">
        <w:rPr>
          <w:sz w:val="20"/>
          <w:szCs w:val="24"/>
          <w:lang w:eastAsia="en-AU"/>
        </w:rPr>
        <w:t xml:space="preserve">The model </w:t>
      </w:r>
      <w:r w:rsidR="009B7894" w:rsidRPr="002951ED">
        <w:rPr>
          <w:sz w:val="20"/>
          <w:szCs w:val="24"/>
          <w:lang w:eastAsia="en-AU"/>
        </w:rPr>
        <w:t xml:space="preserve">recognises manufacturers </w:t>
      </w:r>
      <w:r w:rsidR="00CD29DE" w:rsidRPr="002951ED">
        <w:rPr>
          <w:sz w:val="20"/>
          <w:szCs w:val="24"/>
          <w:lang w:eastAsia="en-AU"/>
        </w:rPr>
        <w:t xml:space="preserve">who can align a regulatory label change with a scheduled voluntary </w:t>
      </w:r>
      <w:r w:rsidR="002E1480" w:rsidRPr="002951ED">
        <w:rPr>
          <w:sz w:val="20"/>
          <w:szCs w:val="24"/>
          <w:lang w:eastAsia="en-AU"/>
        </w:rPr>
        <w:t xml:space="preserve">labelling </w:t>
      </w:r>
      <w:r w:rsidR="00CD29DE" w:rsidRPr="002951ED">
        <w:rPr>
          <w:sz w:val="20"/>
          <w:szCs w:val="24"/>
          <w:lang w:eastAsia="en-AU"/>
        </w:rPr>
        <w:t>update incur a lower cost rather than the full cost of an</w:t>
      </w:r>
      <w:r w:rsidR="00E3110E" w:rsidRPr="002951ED">
        <w:rPr>
          <w:sz w:val="20"/>
          <w:szCs w:val="24"/>
          <w:lang w:eastAsia="en-AU"/>
        </w:rPr>
        <w:t xml:space="preserve"> </w:t>
      </w:r>
      <w:r w:rsidR="00CD29DE" w:rsidRPr="002951ED">
        <w:rPr>
          <w:sz w:val="20"/>
          <w:szCs w:val="24"/>
          <w:lang w:eastAsia="en-AU"/>
        </w:rPr>
        <w:t xml:space="preserve">uncoordinated </w:t>
      </w:r>
      <w:r w:rsidR="002E1480" w:rsidRPr="002951ED">
        <w:rPr>
          <w:sz w:val="20"/>
          <w:szCs w:val="24"/>
          <w:lang w:eastAsia="en-AU"/>
        </w:rPr>
        <w:t>labelling update</w:t>
      </w:r>
      <w:r w:rsidR="00CD29DE" w:rsidRPr="002951ED">
        <w:rPr>
          <w:sz w:val="20"/>
          <w:szCs w:val="24"/>
          <w:lang w:eastAsia="en-AU"/>
        </w:rPr>
        <w:t>.</w:t>
      </w:r>
      <w:r w:rsidR="00761876" w:rsidRPr="002951ED">
        <w:rPr>
          <w:sz w:val="20"/>
          <w:szCs w:val="24"/>
          <w:lang w:eastAsia="en-AU"/>
        </w:rPr>
        <w:t xml:space="preserve"> For example:</w:t>
      </w:r>
    </w:p>
    <w:p w14:paraId="4DC95BDC" w14:textId="71465E94" w:rsidR="00761876" w:rsidRPr="002951ED" w:rsidRDefault="00906CD8" w:rsidP="002272B7">
      <w:pPr>
        <w:pStyle w:val="FSHighlightBoxBulletL1Blue"/>
        <w:numPr>
          <w:ilvl w:val="0"/>
          <w:numId w:val="9"/>
        </w:numPr>
        <w:spacing w:after="0"/>
        <w:ind w:left="357" w:hanging="357"/>
        <w:rPr>
          <w:sz w:val="20"/>
          <w:szCs w:val="28"/>
          <w:lang w:val="en-GB" w:eastAsia="en-AU"/>
        </w:rPr>
      </w:pPr>
      <w:r w:rsidRPr="002951ED">
        <w:rPr>
          <w:sz w:val="20"/>
          <w:szCs w:val="28"/>
          <w:lang w:val="en-GB" w:eastAsia="en-AU"/>
        </w:rPr>
        <w:t>f</w:t>
      </w:r>
      <w:r w:rsidR="00E3110E" w:rsidRPr="002951ED">
        <w:rPr>
          <w:sz w:val="20"/>
          <w:szCs w:val="28"/>
          <w:lang w:val="en-GB" w:eastAsia="en-AU"/>
        </w:rPr>
        <w:t>or a compliance period of one year, 89% of branded and 95% of private label products would fac</w:t>
      </w:r>
      <w:r w:rsidR="00356099" w:rsidRPr="002951ED">
        <w:rPr>
          <w:sz w:val="20"/>
          <w:szCs w:val="28"/>
          <w:lang w:val="en-GB" w:eastAsia="en-AU"/>
        </w:rPr>
        <w:t>e uncoordinated costs.</w:t>
      </w:r>
      <w:r w:rsidR="009926E5" w:rsidRPr="002951ED">
        <w:rPr>
          <w:rStyle w:val="FootnoteReference"/>
          <w:sz w:val="20"/>
          <w:szCs w:val="28"/>
          <w:lang w:val="en-GB" w:eastAsia="en-AU"/>
        </w:rPr>
        <w:footnoteReference w:id="8"/>
      </w:r>
    </w:p>
    <w:p w14:paraId="03599A9D" w14:textId="6B681961" w:rsidR="002475B2" w:rsidRPr="002951ED" w:rsidRDefault="00906CD8" w:rsidP="002272B7">
      <w:pPr>
        <w:pStyle w:val="FSHighlightBoxBulletL1Blue"/>
        <w:numPr>
          <w:ilvl w:val="0"/>
          <w:numId w:val="9"/>
        </w:numPr>
        <w:spacing w:after="0"/>
        <w:ind w:left="357" w:hanging="357"/>
        <w:rPr>
          <w:sz w:val="20"/>
          <w:szCs w:val="28"/>
          <w:lang w:eastAsia="en-AU"/>
        </w:rPr>
      </w:pPr>
      <w:r w:rsidRPr="002951ED">
        <w:rPr>
          <w:sz w:val="20"/>
          <w:szCs w:val="28"/>
          <w:lang w:eastAsia="en-AU"/>
        </w:rPr>
        <w:t>f</w:t>
      </w:r>
      <w:r w:rsidR="002475B2" w:rsidRPr="002951ED">
        <w:rPr>
          <w:sz w:val="20"/>
          <w:szCs w:val="28"/>
          <w:lang w:eastAsia="en-AU"/>
        </w:rPr>
        <w:t xml:space="preserve">or a compliance period of 2 years, </w:t>
      </w:r>
      <w:r w:rsidR="00CE7A9D" w:rsidRPr="002951ED">
        <w:rPr>
          <w:sz w:val="20"/>
          <w:szCs w:val="28"/>
          <w:lang w:eastAsia="en-AU"/>
        </w:rPr>
        <w:t xml:space="preserve">all branded products are assumed to be able to coordinate with </w:t>
      </w:r>
      <w:r w:rsidR="0079179A" w:rsidRPr="002951ED">
        <w:rPr>
          <w:sz w:val="20"/>
          <w:szCs w:val="28"/>
          <w:lang w:eastAsia="en-AU"/>
        </w:rPr>
        <w:t>their own</w:t>
      </w:r>
      <w:r w:rsidR="00CE7A9D" w:rsidRPr="002951ED">
        <w:rPr>
          <w:sz w:val="20"/>
          <w:szCs w:val="28"/>
          <w:lang w:eastAsia="en-AU"/>
        </w:rPr>
        <w:t xml:space="preserve"> voluntary labelling update and 74% of private label products would face uncoordinated costs.</w:t>
      </w:r>
    </w:p>
    <w:p w14:paraId="3A5E8ED8" w14:textId="5F61C47A" w:rsidR="00423656" w:rsidRPr="002951ED" w:rsidRDefault="00906CD8" w:rsidP="002272B7">
      <w:pPr>
        <w:pStyle w:val="FSHighlightBoxBulletL1Blue"/>
        <w:numPr>
          <w:ilvl w:val="0"/>
          <w:numId w:val="9"/>
        </w:numPr>
        <w:spacing w:after="0"/>
        <w:ind w:left="357" w:hanging="357"/>
        <w:rPr>
          <w:sz w:val="20"/>
          <w:szCs w:val="28"/>
          <w:lang w:eastAsia="en-AU"/>
        </w:rPr>
      </w:pPr>
      <w:r w:rsidRPr="002951ED">
        <w:rPr>
          <w:sz w:val="20"/>
          <w:szCs w:val="28"/>
          <w:lang w:eastAsia="en-AU"/>
        </w:rPr>
        <w:t>f</w:t>
      </w:r>
      <w:r w:rsidR="00423656" w:rsidRPr="002951ED">
        <w:rPr>
          <w:sz w:val="20"/>
          <w:szCs w:val="28"/>
          <w:lang w:eastAsia="en-AU"/>
        </w:rPr>
        <w:t xml:space="preserve">or a compliance period of 3 years, </w:t>
      </w:r>
      <w:r w:rsidR="0079179A" w:rsidRPr="002951ED">
        <w:rPr>
          <w:sz w:val="20"/>
          <w:szCs w:val="28"/>
          <w:lang w:eastAsia="en-AU"/>
        </w:rPr>
        <w:t xml:space="preserve">all branded products are assumed to be able to coordinate with their own voluntary labelling update </w:t>
      </w:r>
      <w:r w:rsidR="00017E83" w:rsidRPr="002951ED">
        <w:rPr>
          <w:sz w:val="20"/>
          <w:szCs w:val="28"/>
          <w:lang w:eastAsia="en-AU"/>
        </w:rPr>
        <w:t>43% of private label products continue to face uncoordinated costs.</w:t>
      </w:r>
    </w:p>
    <w:p w14:paraId="560F0667" w14:textId="77777777" w:rsidR="00815145" w:rsidRDefault="00815145" w:rsidP="00815145">
      <w:pPr>
        <w:pStyle w:val="Heading3"/>
        <w:numPr>
          <w:ilvl w:val="1"/>
          <w:numId w:val="55"/>
        </w:numPr>
      </w:pPr>
      <w:bookmarkStart w:id="48" w:name="_Toc243655779"/>
      <w:r>
        <w:t>Total quantified and unquantified cost of option 2</w:t>
      </w:r>
      <w:bookmarkEnd w:id="48"/>
    </w:p>
    <w:p w14:paraId="19757BFB" w14:textId="27263C0D" w:rsidR="00815145" w:rsidRPr="00C34C03" w:rsidRDefault="00815145" w:rsidP="00815145">
      <w:pPr>
        <w:rPr>
          <w:lang w:eastAsia="en-AU" w:bidi="ar-SA"/>
        </w:rPr>
      </w:pPr>
      <w:r>
        <w:rPr>
          <w:lang w:eastAsia="en-AU" w:bidi="ar-SA"/>
        </w:rPr>
        <w:t>Table 1</w:t>
      </w:r>
      <w:r w:rsidR="001B6BDF">
        <w:rPr>
          <w:lang w:eastAsia="en-AU" w:bidi="ar-SA"/>
        </w:rPr>
        <w:t>2</w:t>
      </w:r>
      <w:r>
        <w:rPr>
          <w:lang w:eastAsia="en-AU" w:bidi="ar-SA"/>
        </w:rPr>
        <w:t xml:space="preserve"> presents the costs of option 2 at the 2</w:t>
      </w:r>
      <w:r w:rsidRPr="00AD1B28">
        <w:rPr>
          <w:lang w:eastAsia="en-AU" w:bidi="ar-SA"/>
        </w:rPr>
        <w:t>nd</w:t>
      </w:r>
      <w:r>
        <w:rPr>
          <w:lang w:eastAsia="en-AU" w:bidi="ar-SA"/>
        </w:rPr>
        <w:t xml:space="preserve"> CFS.</w:t>
      </w:r>
    </w:p>
    <w:p w14:paraId="4B220880" w14:textId="5DC29ACE" w:rsidR="00815145" w:rsidRPr="00597A79" w:rsidRDefault="00815145" w:rsidP="0016759A">
      <w:pPr>
        <w:pStyle w:val="FSTableFigureHeading"/>
        <w:keepNext/>
        <w:ind w:left="0" w:firstLine="0"/>
        <w:rPr>
          <w:lang w:eastAsia="en-AU"/>
        </w:rPr>
      </w:pPr>
      <w:r>
        <w:rPr>
          <w:lang w:eastAsia="en-AU"/>
        </w:rPr>
        <w:lastRenderedPageBreak/>
        <w:t>Table 1</w:t>
      </w:r>
      <w:r w:rsidR="001B6BDF">
        <w:rPr>
          <w:lang w:eastAsia="en-AU"/>
        </w:rPr>
        <w:t>2</w:t>
      </w:r>
      <w:r>
        <w:rPr>
          <w:lang w:eastAsia="en-AU"/>
        </w:rPr>
        <w:t>. Total cost of option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2"/>
      </w:tblGrid>
      <w:tr w:rsidR="00815145" w:rsidRPr="00BE7761" w14:paraId="070B39E8" w14:textId="77777777">
        <w:tc>
          <w:tcPr>
            <w:tcW w:w="5098" w:type="dxa"/>
            <w:tcBorders>
              <w:bottom w:val="single" w:sz="4" w:space="0" w:color="149A9A"/>
            </w:tcBorders>
          </w:tcPr>
          <w:p w14:paraId="73ACF8CE" w14:textId="77777777" w:rsidR="00815145" w:rsidRPr="00BE7761" w:rsidRDefault="00815145">
            <w:pPr>
              <w:keepNext/>
              <w:rPr>
                <w:rFonts w:ascii="Open Sans" w:hAnsi="Open Sans" w:cs="Open Sans"/>
                <w:sz w:val="19"/>
                <w:szCs w:val="19"/>
                <w:lang w:bidi="ar-SA"/>
              </w:rPr>
            </w:pPr>
          </w:p>
        </w:tc>
        <w:tc>
          <w:tcPr>
            <w:tcW w:w="3962" w:type="dxa"/>
            <w:tcBorders>
              <w:bottom w:val="single" w:sz="4" w:space="0" w:color="149A9A"/>
            </w:tcBorders>
            <w:shd w:val="clear" w:color="auto" w:fill="0A4865"/>
            <w:vAlign w:val="center"/>
          </w:tcPr>
          <w:p w14:paraId="4DD1DCAA" w14:textId="77777777" w:rsidR="00815145" w:rsidRPr="00BE7761" w:rsidRDefault="00815145">
            <w:pPr>
              <w:keepNext/>
              <w:jc w:val="center"/>
              <w:rPr>
                <w:rFonts w:ascii="Open Sans" w:hAnsi="Open Sans" w:cs="Open Sans"/>
                <w:b/>
                <w:bCs/>
                <w:sz w:val="19"/>
                <w:szCs w:val="19"/>
                <w:lang w:bidi="ar-SA"/>
              </w:rPr>
            </w:pPr>
            <w:r w:rsidRPr="00BE7761">
              <w:rPr>
                <w:rFonts w:ascii="Open Sans" w:hAnsi="Open Sans" w:cs="Open Sans"/>
                <w:b/>
                <w:bCs/>
                <w:sz w:val="19"/>
                <w:szCs w:val="19"/>
                <w:lang w:bidi="ar-SA"/>
              </w:rPr>
              <w:t>AUD $</w:t>
            </w:r>
          </w:p>
        </w:tc>
      </w:tr>
      <w:tr w:rsidR="00815145" w:rsidRPr="00BE7761" w14:paraId="5F88322D" w14:textId="77777777">
        <w:tc>
          <w:tcPr>
            <w:tcW w:w="5098" w:type="dxa"/>
            <w:tcBorders>
              <w:bottom w:val="single" w:sz="4" w:space="0" w:color="149A9A"/>
            </w:tcBorders>
            <w:shd w:val="clear" w:color="auto" w:fill="0A4865"/>
          </w:tcPr>
          <w:p w14:paraId="54B92C15" w14:textId="77777777" w:rsidR="00815145" w:rsidRPr="00BE7761" w:rsidRDefault="00815145">
            <w:pPr>
              <w:keepNext/>
              <w:rPr>
                <w:rFonts w:ascii="Open Sans" w:hAnsi="Open Sans" w:cs="Open Sans"/>
                <w:b/>
                <w:bCs/>
                <w:sz w:val="19"/>
                <w:szCs w:val="19"/>
                <w:lang w:bidi="ar-SA"/>
              </w:rPr>
            </w:pPr>
            <w:r w:rsidRPr="00BE7761">
              <w:rPr>
                <w:rFonts w:ascii="Open Sans" w:hAnsi="Open Sans" w:cs="Open Sans"/>
                <w:b/>
                <w:bCs/>
                <w:sz w:val="19"/>
                <w:szCs w:val="19"/>
                <w:lang w:bidi="ar-SA"/>
              </w:rPr>
              <w:t>Initial</w:t>
            </w:r>
          </w:p>
        </w:tc>
        <w:tc>
          <w:tcPr>
            <w:tcW w:w="3962" w:type="dxa"/>
            <w:tcBorders>
              <w:bottom w:val="single" w:sz="4" w:space="0" w:color="149A9A"/>
            </w:tcBorders>
            <w:shd w:val="clear" w:color="auto" w:fill="0A4865"/>
            <w:vAlign w:val="center"/>
          </w:tcPr>
          <w:p w14:paraId="5EDD0150" w14:textId="77777777" w:rsidR="00815145" w:rsidRPr="00BE7761" w:rsidRDefault="00815145">
            <w:pPr>
              <w:keepNext/>
              <w:jc w:val="center"/>
              <w:rPr>
                <w:rFonts w:ascii="Open Sans" w:hAnsi="Open Sans" w:cs="Open Sans"/>
                <w:b/>
                <w:bCs/>
                <w:sz w:val="19"/>
                <w:szCs w:val="19"/>
                <w:lang w:bidi="ar-SA"/>
              </w:rPr>
            </w:pPr>
          </w:p>
        </w:tc>
      </w:tr>
      <w:tr w:rsidR="00815145" w:rsidRPr="00BE7761" w14:paraId="6BEC8272" w14:textId="77777777">
        <w:tc>
          <w:tcPr>
            <w:tcW w:w="5098" w:type="dxa"/>
            <w:tcBorders>
              <w:top w:val="single" w:sz="4" w:space="0" w:color="149A9A"/>
              <w:bottom w:val="single" w:sz="4" w:space="0" w:color="149A9A"/>
            </w:tcBorders>
          </w:tcPr>
          <w:p w14:paraId="06F9D991" w14:textId="77777777" w:rsidR="00815145" w:rsidRPr="00BE7761" w:rsidRDefault="00815145">
            <w:pPr>
              <w:keepNext/>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149A9A"/>
            </w:tcBorders>
            <w:vAlign w:val="center"/>
          </w:tcPr>
          <w:p w14:paraId="3A1C54C3" w14:textId="77777777" w:rsidR="00815145" w:rsidRPr="00BE7761" w:rsidRDefault="00815145">
            <w:pPr>
              <w:keepNext/>
              <w:jc w:val="center"/>
              <w:rPr>
                <w:rFonts w:ascii="Open Sans" w:hAnsi="Open Sans" w:cs="Open Sans"/>
                <w:sz w:val="19"/>
                <w:szCs w:val="19"/>
                <w:lang w:bidi="ar-SA"/>
              </w:rPr>
            </w:pPr>
            <w:r w:rsidRPr="00BE7761">
              <w:rPr>
                <w:rFonts w:ascii="Open Sans" w:hAnsi="Open Sans" w:cs="Open Sans"/>
                <w:sz w:val="19"/>
                <w:szCs w:val="19"/>
                <w:lang w:bidi="ar-SA"/>
              </w:rPr>
              <w:t>1</w:t>
            </w:r>
            <w:r>
              <w:rPr>
                <w:rFonts w:ascii="Open Sans" w:hAnsi="Open Sans" w:cs="Open Sans"/>
                <w:sz w:val="19"/>
                <w:szCs w:val="19"/>
                <w:lang w:bidi="ar-SA"/>
              </w:rPr>
              <w:t>87.5</w:t>
            </w:r>
            <w:r w:rsidRPr="00BE7761">
              <w:rPr>
                <w:rFonts w:ascii="Open Sans" w:hAnsi="Open Sans" w:cs="Open Sans"/>
                <w:sz w:val="19"/>
                <w:szCs w:val="19"/>
                <w:lang w:bidi="ar-SA"/>
              </w:rPr>
              <w:t xml:space="preserve"> million</w:t>
            </w:r>
          </w:p>
        </w:tc>
      </w:tr>
      <w:tr w:rsidR="00815145" w:rsidRPr="00BE7761" w14:paraId="26718654" w14:textId="77777777">
        <w:tc>
          <w:tcPr>
            <w:tcW w:w="5098" w:type="dxa"/>
            <w:tcBorders>
              <w:top w:val="single" w:sz="4" w:space="0" w:color="149A9A"/>
              <w:bottom w:val="single" w:sz="4" w:space="0" w:color="149A9A"/>
            </w:tcBorders>
          </w:tcPr>
          <w:p w14:paraId="6B5545CC" w14:textId="77777777" w:rsidR="00815145" w:rsidRPr="00BE7761" w:rsidRDefault="00815145">
            <w:pPr>
              <w:keepNext/>
              <w:rPr>
                <w:rFonts w:ascii="Open Sans" w:hAnsi="Open Sans" w:cs="Open Sans"/>
                <w:sz w:val="19"/>
                <w:szCs w:val="19"/>
                <w:lang w:bidi="ar-SA"/>
              </w:rPr>
            </w:pPr>
            <w:r w:rsidRPr="00BE7761">
              <w:rPr>
                <w:rFonts w:ascii="Open Sans" w:hAnsi="Open Sans" w:cs="Open Sans"/>
                <w:sz w:val="19"/>
                <w:szCs w:val="19"/>
                <w:lang w:bidi="ar-SA"/>
              </w:rPr>
              <w:t>Label change cost</w:t>
            </w:r>
          </w:p>
        </w:tc>
        <w:tc>
          <w:tcPr>
            <w:tcW w:w="3962" w:type="dxa"/>
            <w:tcBorders>
              <w:top w:val="single" w:sz="4" w:space="0" w:color="149A9A"/>
              <w:bottom w:val="single" w:sz="4" w:space="0" w:color="149A9A"/>
            </w:tcBorders>
            <w:vAlign w:val="center"/>
          </w:tcPr>
          <w:p w14:paraId="4163A303" w14:textId="77777777" w:rsidR="00815145" w:rsidRPr="00BE7761" w:rsidRDefault="00815145">
            <w:pPr>
              <w:keepNext/>
              <w:jc w:val="center"/>
              <w:rPr>
                <w:rFonts w:ascii="Open Sans" w:hAnsi="Open Sans" w:cs="Open Sans"/>
                <w:sz w:val="19"/>
                <w:szCs w:val="19"/>
                <w:lang w:bidi="ar-SA"/>
              </w:rPr>
            </w:pPr>
            <w:r>
              <w:rPr>
                <w:rFonts w:ascii="Open Sans" w:hAnsi="Open Sans" w:cs="Open Sans"/>
                <w:sz w:val="19"/>
                <w:szCs w:val="19"/>
                <w:lang w:bidi="ar-SA"/>
              </w:rPr>
              <w:t>127.8</w:t>
            </w:r>
            <w:r w:rsidRPr="00BE7761">
              <w:rPr>
                <w:rFonts w:ascii="Open Sans" w:hAnsi="Open Sans" w:cs="Open Sans"/>
                <w:sz w:val="19"/>
                <w:szCs w:val="19"/>
                <w:lang w:bidi="ar-SA"/>
              </w:rPr>
              <w:t xml:space="preserve"> million</w:t>
            </w:r>
          </w:p>
        </w:tc>
      </w:tr>
      <w:tr w:rsidR="00815145" w:rsidRPr="00BE7761" w14:paraId="142AC5D1" w14:textId="77777777">
        <w:tc>
          <w:tcPr>
            <w:tcW w:w="5098" w:type="dxa"/>
            <w:tcBorders>
              <w:top w:val="single" w:sz="4" w:space="0" w:color="149A9A"/>
              <w:bottom w:val="single" w:sz="4" w:space="0" w:color="149A9A"/>
            </w:tcBorders>
          </w:tcPr>
          <w:p w14:paraId="6C3B0EFE" w14:textId="77777777" w:rsidR="00815145" w:rsidRPr="00BE7761" w:rsidRDefault="00815145">
            <w:pPr>
              <w:keepNext/>
              <w:rPr>
                <w:rFonts w:ascii="Open Sans" w:hAnsi="Open Sans" w:cs="Open Sans"/>
                <w:sz w:val="19"/>
                <w:szCs w:val="19"/>
                <w:lang w:bidi="ar-SA"/>
              </w:rPr>
            </w:pPr>
            <w:r w:rsidRPr="00BE7761">
              <w:rPr>
                <w:rFonts w:ascii="Open Sans" w:hAnsi="Open Sans" w:cs="Open Sans"/>
                <w:b/>
                <w:bCs/>
                <w:sz w:val="19"/>
                <w:szCs w:val="19"/>
                <w:lang w:bidi="ar-SA"/>
              </w:rPr>
              <w:t>Total initial cost</w:t>
            </w:r>
          </w:p>
        </w:tc>
        <w:tc>
          <w:tcPr>
            <w:tcW w:w="3962" w:type="dxa"/>
            <w:tcBorders>
              <w:top w:val="single" w:sz="4" w:space="0" w:color="149A9A"/>
              <w:bottom w:val="single" w:sz="4" w:space="0" w:color="149A9A"/>
            </w:tcBorders>
            <w:vAlign w:val="center"/>
          </w:tcPr>
          <w:p w14:paraId="30BB153E" w14:textId="77777777" w:rsidR="00815145" w:rsidRPr="00BE7761" w:rsidRDefault="00815145">
            <w:pPr>
              <w:keepNext/>
              <w:jc w:val="center"/>
              <w:rPr>
                <w:rFonts w:ascii="Open Sans" w:hAnsi="Open Sans" w:cs="Open Sans"/>
                <w:sz w:val="19"/>
                <w:szCs w:val="19"/>
                <w:lang w:bidi="ar-SA"/>
              </w:rPr>
            </w:pPr>
            <w:r>
              <w:rPr>
                <w:rFonts w:ascii="Open Sans" w:hAnsi="Open Sans" w:cs="Open Sans"/>
                <w:b/>
                <w:bCs/>
                <w:sz w:val="19"/>
                <w:szCs w:val="19"/>
                <w:lang w:bidi="ar-SA"/>
              </w:rPr>
              <w:t>315.2</w:t>
            </w:r>
            <w:r w:rsidRPr="00BE7761">
              <w:rPr>
                <w:rFonts w:ascii="Open Sans" w:hAnsi="Open Sans" w:cs="Open Sans"/>
                <w:b/>
                <w:bCs/>
                <w:sz w:val="19"/>
                <w:szCs w:val="19"/>
                <w:lang w:bidi="ar-SA"/>
              </w:rPr>
              <w:t xml:space="preserve"> million</w:t>
            </w:r>
          </w:p>
        </w:tc>
      </w:tr>
      <w:tr w:rsidR="00815145" w:rsidRPr="00BE7761" w14:paraId="40A49FA2" w14:textId="77777777">
        <w:tc>
          <w:tcPr>
            <w:tcW w:w="5098" w:type="dxa"/>
            <w:tcBorders>
              <w:top w:val="single" w:sz="4" w:space="0" w:color="149A9A"/>
              <w:bottom w:val="single" w:sz="4" w:space="0" w:color="149A9A"/>
            </w:tcBorders>
            <w:shd w:val="clear" w:color="auto" w:fill="0A4865"/>
          </w:tcPr>
          <w:p w14:paraId="47F391AE" w14:textId="77777777" w:rsidR="00815145" w:rsidRPr="00BE7761" w:rsidRDefault="00815145">
            <w:pPr>
              <w:keepNext/>
              <w:rPr>
                <w:rFonts w:ascii="Open Sans" w:hAnsi="Open Sans" w:cs="Open Sans"/>
                <w:b/>
                <w:bCs/>
                <w:sz w:val="19"/>
                <w:szCs w:val="19"/>
                <w:lang w:bidi="ar-SA"/>
              </w:rPr>
            </w:pPr>
            <w:r w:rsidRPr="00BE7761">
              <w:rPr>
                <w:rFonts w:ascii="Open Sans" w:hAnsi="Open Sans" w:cs="Open Sans"/>
                <w:b/>
                <w:bCs/>
                <w:sz w:val="19"/>
                <w:szCs w:val="19"/>
                <w:lang w:bidi="ar-SA"/>
              </w:rPr>
              <w:t>Ongoing (per annum)</w:t>
            </w:r>
          </w:p>
        </w:tc>
        <w:tc>
          <w:tcPr>
            <w:tcW w:w="3962" w:type="dxa"/>
            <w:tcBorders>
              <w:top w:val="single" w:sz="4" w:space="0" w:color="149A9A"/>
              <w:bottom w:val="single" w:sz="4" w:space="0" w:color="149A9A"/>
            </w:tcBorders>
            <w:shd w:val="clear" w:color="auto" w:fill="0A4865"/>
            <w:vAlign w:val="center"/>
          </w:tcPr>
          <w:p w14:paraId="6628A73C" w14:textId="77777777" w:rsidR="00815145" w:rsidRPr="00BE7761" w:rsidRDefault="00815145">
            <w:pPr>
              <w:keepNext/>
              <w:jc w:val="center"/>
              <w:rPr>
                <w:rFonts w:ascii="Open Sans" w:hAnsi="Open Sans" w:cs="Open Sans"/>
                <w:sz w:val="19"/>
                <w:szCs w:val="19"/>
                <w:lang w:bidi="ar-SA"/>
              </w:rPr>
            </w:pPr>
          </w:p>
        </w:tc>
      </w:tr>
      <w:tr w:rsidR="00815145" w:rsidRPr="00BE7761" w14:paraId="6C295F41" w14:textId="77777777">
        <w:tc>
          <w:tcPr>
            <w:tcW w:w="5098" w:type="dxa"/>
            <w:tcBorders>
              <w:top w:val="single" w:sz="4" w:space="0" w:color="149A9A"/>
              <w:bottom w:val="single" w:sz="4" w:space="0" w:color="149A9A"/>
            </w:tcBorders>
          </w:tcPr>
          <w:p w14:paraId="068CE6D7" w14:textId="77777777" w:rsidR="00815145" w:rsidRPr="00BE7761" w:rsidRDefault="00815145">
            <w:pPr>
              <w:keepNext/>
              <w:rPr>
                <w:rFonts w:ascii="Open Sans" w:hAnsi="Open Sans" w:cs="Open Sans"/>
                <w:sz w:val="19"/>
                <w:szCs w:val="19"/>
                <w:lang w:bidi="ar-SA"/>
              </w:rPr>
            </w:pPr>
            <w:r w:rsidRPr="00BE7761">
              <w:rPr>
                <w:rFonts w:ascii="Open Sans" w:hAnsi="Open Sans" w:cs="Open Sans"/>
                <w:sz w:val="19"/>
                <w:szCs w:val="19"/>
                <w:lang w:bidi="ar-SA"/>
              </w:rPr>
              <w:t>Operational cost</w:t>
            </w:r>
          </w:p>
        </w:tc>
        <w:tc>
          <w:tcPr>
            <w:tcW w:w="3962" w:type="dxa"/>
            <w:tcBorders>
              <w:top w:val="single" w:sz="4" w:space="0" w:color="149A9A"/>
              <w:bottom w:val="single" w:sz="4" w:space="0" w:color="149A9A"/>
            </w:tcBorders>
            <w:vAlign w:val="center"/>
          </w:tcPr>
          <w:p w14:paraId="6680898A" w14:textId="77777777" w:rsidR="00815145" w:rsidRPr="00BE7761" w:rsidRDefault="00815145">
            <w:pPr>
              <w:keepNext/>
              <w:jc w:val="center"/>
              <w:rPr>
                <w:rFonts w:ascii="Open Sans" w:hAnsi="Open Sans" w:cs="Open Sans"/>
                <w:sz w:val="19"/>
                <w:szCs w:val="19"/>
                <w:lang w:bidi="ar-SA"/>
              </w:rPr>
            </w:pPr>
            <w:r w:rsidRPr="00BE7761">
              <w:rPr>
                <w:rFonts w:ascii="Open Sans" w:hAnsi="Open Sans" w:cs="Open Sans"/>
                <w:sz w:val="19"/>
                <w:szCs w:val="19"/>
                <w:lang w:bidi="ar-SA"/>
              </w:rPr>
              <w:t>3.7 million</w:t>
            </w:r>
          </w:p>
        </w:tc>
      </w:tr>
      <w:tr w:rsidR="00815145" w:rsidRPr="00BE7761" w14:paraId="791B75AD" w14:textId="77777777">
        <w:tc>
          <w:tcPr>
            <w:tcW w:w="5098" w:type="dxa"/>
            <w:tcBorders>
              <w:top w:val="single" w:sz="4" w:space="0" w:color="149A9A"/>
              <w:bottom w:val="single" w:sz="4" w:space="0" w:color="149A9A"/>
            </w:tcBorders>
          </w:tcPr>
          <w:p w14:paraId="0A381E94" w14:textId="77777777" w:rsidR="00815145" w:rsidRPr="00BE7761" w:rsidRDefault="00815145">
            <w:pPr>
              <w:keepNext/>
              <w:rPr>
                <w:rFonts w:ascii="Open Sans" w:hAnsi="Open Sans" w:cs="Open Sans"/>
                <w:sz w:val="19"/>
                <w:szCs w:val="19"/>
                <w:lang w:bidi="ar-SA"/>
              </w:rPr>
            </w:pPr>
            <w:r w:rsidRPr="00BE7761">
              <w:rPr>
                <w:rFonts w:ascii="Open Sans" w:hAnsi="Open Sans" w:cs="Open Sans"/>
                <w:sz w:val="19"/>
                <w:szCs w:val="19"/>
                <w:lang w:bidi="ar-SA"/>
              </w:rPr>
              <w:t>Government</w:t>
            </w:r>
          </w:p>
        </w:tc>
        <w:tc>
          <w:tcPr>
            <w:tcW w:w="3962" w:type="dxa"/>
            <w:tcBorders>
              <w:top w:val="single" w:sz="4" w:space="0" w:color="149A9A"/>
              <w:bottom w:val="single" w:sz="4" w:space="0" w:color="149A9A"/>
            </w:tcBorders>
            <w:vAlign w:val="center"/>
          </w:tcPr>
          <w:p w14:paraId="25F9BEDA" w14:textId="77777777" w:rsidR="00815145" w:rsidRPr="00BE7761" w:rsidRDefault="00815145">
            <w:pPr>
              <w:keepNext/>
              <w:jc w:val="center"/>
              <w:rPr>
                <w:rFonts w:ascii="Open Sans" w:hAnsi="Open Sans" w:cs="Open Sans"/>
                <w:sz w:val="19"/>
                <w:szCs w:val="19"/>
                <w:lang w:bidi="ar-SA"/>
              </w:rPr>
            </w:pPr>
            <w:r w:rsidRPr="00BE7761">
              <w:rPr>
                <w:rFonts w:ascii="Open Sans" w:hAnsi="Open Sans" w:cs="Open Sans"/>
                <w:sz w:val="19"/>
                <w:szCs w:val="19"/>
                <w:lang w:bidi="ar-SA"/>
              </w:rPr>
              <w:t>3.5 million</w:t>
            </w:r>
          </w:p>
        </w:tc>
      </w:tr>
      <w:tr w:rsidR="00815145" w:rsidRPr="00BE7761" w14:paraId="10CE90DD" w14:textId="77777777">
        <w:tc>
          <w:tcPr>
            <w:tcW w:w="5098" w:type="dxa"/>
            <w:tcBorders>
              <w:top w:val="single" w:sz="4" w:space="0" w:color="149A9A"/>
              <w:bottom w:val="single" w:sz="4" w:space="0" w:color="149A9A"/>
            </w:tcBorders>
          </w:tcPr>
          <w:p w14:paraId="2D7E6ECD" w14:textId="77777777" w:rsidR="00815145" w:rsidRPr="00BE7761" w:rsidRDefault="00815145">
            <w:pPr>
              <w:keepNext/>
              <w:rPr>
                <w:rFonts w:ascii="Open Sans" w:hAnsi="Open Sans" w:cs="Open Sans"/>
                <w:sz w:val="19"/>
                <w:szCs w:val="19"/>
                <w:lang w:bidi="ar-SA"/>
              </w:rPr>
            </w:pPr>
            <w:r>
              <w:rPr>
                <w:rFonts w:ascii="Open Sans" w:hAnsi="Open Sans" w:cs="Open Sans"/>
                <w:sz w:val="19"/>
                <w:szCs w:val="19"/>
                <w:lang w:bidi="ar-SA"/>
              </w:rPr>
              <w:t>Impacts on the ability small businesses and food importers to compete with large domestic businesses</w:t>
            </w:r>
          </w:p>
        </w:tc>
        <w:tc>
          <w:tcPr>
            <w:tcW w:w="3962" w:type="dxa"/>
            <w:tcBorders>
              <w:top w:val="single" w:sz="4" w:space="0" w:color="149A9A"/>
              <w:bottom w:val="single" w:sz="4" w:space="0" w:color="149A9A"/>
            </w:tcBorders>
            <w:vAlign w:val="center"/>
          </w:tcPr>
          <w:p w14:paraId="666D792D" w14:textId="06F26091" w:rsidR="00815145" w:rsidRPr="00BE7761" w:rsidRDefault="00815145">
            <w:pPr>
              <w:keepNext/>
              <w:jc w:val="center"/>
              <w:rPr>
                <w:rFonts w:ascii="Open Sans" w:hAnsi="Open Sans" w:cs="Open Sans"/>
                <w:sz w:val="19"/>
                <w:szCs w:val="19"/>
                <w:lang w:bidi="ar-SA"/>
              </w:rPr>
            </w:pPr>
            <w:r>
              <w:rPr>
                <w:rFonts w:ascii="Open Sans" w:hAnsi="Open Sans" w:cs="Open Sans"/>
                <w:sz w:val="19"/>
                <w:szCs w:val="19"/>
                <w:lang w:bidi="ar-SA"/>
              </w:rPr>
              <w:t xml:space="preserve">See </w:t>
            </w:r>
            <w:r w:rsidR="001125FB">
              <w:rPr>
                <w:rFonts w:ascii="Open Sans" w:hAnsi="Open Sans" w:cs="Open Sans"/>
                <w:sz w:val="19"/>
                <w:szCs w:val="19"/>
                <w:lang w:bidi="ar-SA"/>
              </w:rPr>
              <w:t>S</w:t>
            </w:r>
            <w:r>
              <w:rPr>
                <w:rFonts w:ascii="Open Sans" w:hAnsi="Open Sans" w:cs="Open Sans"/>
                <w:sz w:val="19"/>
                <w:szCs w:val="19"/>
                <w:lang w:bidi="ar-SA"/>
              </w:rPr>
              <w:t>ection 5.4 and 5.4.1.</w:t>
            </w:r>
          </w:p>
        </w:tc>
      </w:tr>
      <w:tr w:rsidR="00815145" w:rsidRPr="00BE7761" w14:paraId="48AED779" w14:textId="77777777">
        <w:tc>
          <w:tcPr>
            <w:tcW w:w="5098" w:type="dxa"/>
            <w:tcBorders>
              <w:top w:val="single" w:sz="4" w:space="0" w:color="149A9A"/>
              <w:bottom w:val="single" w:sz="4" w:space="0" w:color="149A9A"/>
            </w:tcBorders>
          </w:tcPr>
          <w:p w14:paraId="5F9815C5" w14:textId="1C1B60E1" w:rsidR="00815145" w:rsidRDefault="00815145">
            <w:pPr>
              <w:keepNext/>
              <w:rPr>
                <w:rFonts w:ascii="Open Sans" w:hAnsi="Open Sans" w:cs="Open Sans"/>
                <w:sz w:val="19"/>
                <w:szCs w:val="19"/>
                <w:lang w:bidi="ar-SA"/>
              </w:rPr>
            </w:pPr>
            <w:r>
              <w:rPr>
                <w:rFonts w:ascii="Open Sans" w:hAnsi="Open Sans" w:cs="Open Sans"/>
                <w:sz w:val="19"/>
                <w:szCs w:val="19"/>
                <w:lang w:bidi="ar-SA"/>
              </w:rPr>
              <w:t>Potential impacts on cost pressures if food businesses cannot absorb the proposed changes into routine label changes</w:t>
            </w:r>
          </w:p>
        </w:tc>
        <w:tc>
          <w:tcPr>
            <w:tcW w:w="3962" w:type="dxa"/>
            <w:tcBorders>
              <w:top w:val="single" w:sz="4" w:space="0" w:color="149A9A"/>
              <w:bottom w:val="single" w:sz="4" w:space="0" w:color="149A9A"/>
            </w:tcBorders>
            <w:vAlign w:val="center"/>
          </w:tcPr>
          <w:p w14:paraId="68881C34" w14:textId="2794AF1B" w:rsidR="00815145" w:rsidRPr="00BE7761" w:rsidRDefault="00815145">
            <w:pPr>
              <w:keepNext/>
              <w:jc w:val="center"/>
              <w:rPr>
                <w:rFonts w:ascii="Open Sans" w:hAnsi="Open Sans" w:cs="Open Sans"/>
                <w:sz w:val="19"/>
                <w:szCs w:val="19"/>
                <w:lang w:bidi="ar-SA"/>
              </w:rPr>
            </w:pPr>
            <w:r>
              <w:rPr>
                <w:rFonts w:ascii="Open Sans" w:hAnsi="Open Sans" w:cs="Open Sans"/>
                <w:sz w:val="19"/>
                <w:szCs w:val="19"/>
                <w:lang w:bidi="ar-SA"/>
              </w:rPr>
              <w:t xml:space="preserve">See </w:t>
            </w:r>
            <w:r w:rsidR="001125FB">
              <w:rPr>
                <w:rFonts w:ascii="Open Sans" w:hAnsi="Open Sans" w:cs="Open Sans"/>
                <w:sz w:val="19"/>
                <w:szCs w:val="19"/>
                <w:lang w:bidi="ar-SA"/>
              </w:rPr>
              <w:t>S</w:t>
            </w:r>
            <w:r>
              <w:rPr>
                <w:rFonts w:ascii="Open Sans" w:hAnsi="Open Sans" w:cs="Open Sans"/>
                <w:sz w:val="19"/>
                <w:szCs w:val="19"/>
                <w:lang w:bidi="ar-SA"/>
              </w:rPr>
              <w:t>ection 5.6.</w:t>
            </w:r>
          </w:p>
        </w:tc>
      </w:tr>
      <w:tr w:rsidR="00815145" w:rsidRPr="00BE7761" w14:paraId="4B9E9993" w14:textId="77777777">
        <w:tc>
          <w:tcPr>
            <w:tcW w:w="5098" w:type="dxa"/>
            <w:tcBorders>
              <w:top w:val="single" w:sz="4" w:space="0" w:color="149A9A"/>
              <w:bottom w:val="single" w:sz="4" w:space="0" w:color="FFFFFF" w:themeColor="background1"/>
            </w:tcBorders>
          </w:tcPr>
          <w:p w14:paraId="768D1BF7" w14:textId="77777777" w:rsidR="00815145" w:rsidRPr="00BE7761" w:rsidRDefault="00815145">
            <w:pPr>
              <w:keepNext/>
              <w:rPr>
                <w:rFonts w:ascii="Open Sans" w:hAnsi="Open Sans" w:cs="Open Sans"/>
                <w:b/>
                <w:bCs/>
                <w:sz w:val="19"/>
                <w:szCs w:val="19"/>
                <w:lang w:bidi="ar-SA"/>
              </w:rPr>
            </w:pPr>
            <w:r w:rsidRPr="00BE7761">
              <w:rPr>
                <w:rFonts w:ascii="Open Sans" w:hAnsi="Open Sans" w:cs="Open Sans"/>
                <w:b/>
                <w:bCs/>
                <w:sz w:val="19"/>
                <w:szCs w:val="19"/>
                <w:lang w:bidi="ar-SA"/>
              </w:rPr>
              <w:t>Total ongoing</w:t>
            </w:r>
          </w:p>
        </w:tc>
        <w:tc>
          <w:tcPr>
            <w:tcW w:w="3962" w:type="dxa"/>
            <w:tcBorders>
              <w:top w:val="single" w:sz="4" w:space="0" w:color="149A9A"/>
              <w:bottom w:val="single" w:sz="4" w:space="0" w:color="FFFFFF" w:themeColor="background1"/>
            </w:tcBorders>
            <w:vAlign w:val="center"/>
          </w:tcPr>
          <w:p w14:paraId="1E76B8DC" w14:textId="77777777" w:rsidR="00815145" w:rsidRPr="000B31DC" w:rsidRDefault="00815145">
            <w:pPr>
              <w:pStyle w:val="ListParagraph"/>
              <w:keepNext/>
              <w:numPr>
                <w:ilvl w:val="1"/>
                <w:numId w:val="52"/>
              </w:numPr>
              <w:jc w:val="center"/>
              <w:rPr>
                <w:rFonts w:ascii="Open Sans" w:hAnsi="Open Sans" w:cs="Open Sans"/>
                <w:b/>
                <w:sz w:val="19"/>
                <w:szCs w:val="19"/>
              </w:rPr>
            </w:pPr>
            <w:r w:rsidRPr="000B31DC">
              <w:rPr>
                <w:rFonts w:ascii="Open Sans" w:hAnsi="Open Sans" w:cs="Open Sans"/>
                <w:b/>
                <w:sz w:val="19"/>
                <w:szCs w:val="19"/>
              </w:rPr>
              <w:t>million</w:t>
            </w:r>
          </w:p>
        </w:tc>
      </w:tr>
    </w:tbl>
    <w:p w14:paraId="39ED7555" w14:textId="770E28F7" w:rsidR="00F86233" w:rsidRDefault="00213911" w:rsidP="00815145">
      <w:pPr>
        <w:pStyle w:val="Heading3"/>
        <w:numPr>
          <w:ilvl w:val="1"/>
          <w:numId w:val="55"/>
        </w:numPr>
      </w:pPr>
      <w:bookmarkStart w:id="49" w:name="_Toc243655780"/>
      <w:r>
        <w:t>Breakeven analysis</w:t>
      </w:r>
      <w:r w:rsidR="00E71945">
        <w:t xml:space="preserve"> of option 2</w:t>
      </w:r>
      <w:bookmarkEnd w:id="49"/>
    </w:p>
    <w:p w14:paraId="3A5FF01E" w14:textId="187A3C17" w:rsidR="00DC2D2E" w:rsidRDefault="00DC2D2E" w:rsidP="00C94F5B">
      <w:pPr>
        <w:rPr>
          <w:lang w:eastAsia="en-AU" w:bidi="ar-SA"/>
        </w:rPr>
      </w:pPr>
      <w:r>
        <w:rPr>
          <w:lang w:bidi="ar-SA"/>
        </w:rPr>
        <w:t xml:space="preserve">FSANZ has used breakeven analysis to consider </w:t>
      </w:r>
      <w:r w:rsidRPr="00B32541">
        <w:rPr>
          <w:lang w:bidi="ar-SA"/>
        </w:rPr>
        <w:t>the magnitude of the unquantified benefits</w:t>
      </w:r>
      <w:r>
        <w:rPr>
          <w:lang w:bidi="ar-SA"/>
        </w:rPr>
        <w:t xml:space="preserve"> </w:t>
      </w:r>
      <w:r w:rsidRPr="00B32541">
        <w:rPr>
          <w:lang w:bidi="ar-SA"/>
        </w:rPr>
        <w:t xml:space="preserve">required to </w:t>
      </w:r>
      <w:r w:rsidR="000A65D0">
        <w:rPr>
          <w:lang w:bidi="ar-SA"/>
        </w:rPr>
        <w:t>offset</w:t>
      </w:r>
      <w:r w:rsidRPr="00B32541">
        <w:rPr>
          <w:lang w:bidi="ar-SA"/>
        </w:rPr>
        <w:t xml:space="preserve"> the estimated costs </w:t>
      </w:r>
      <w:r>
        <w:rPr>
          <w:lang w:bidi="ar-SA"/>
        </w:rPr>
        <w:t xml:space="preserve">of implementing a mandatory system. </w:t>
      </w:r>
      <w:r w:rsidR="00DE1EE9">
        <w:t>Th</w:t>
      </w:r>
      <w:r w:rsidR="000A65D0">
        <w:t>e</w:t>
      </w:r>
      <w:r w:rsidR="00DE1EE9">
        <w:t xml:space="preserve"> analysis </w:t>
      </w:r>
      <w:r w:rsidR="000A65D0">
        <w:t xml:space="preserve">provides </w:t>
      </w:r>
      <w:r w:rsidR="00233519">
        <w:t>an indication</w:t>
      </w:r>
      <w:r w:rsidR="00DE1EE9">
        <w:t xml:space="preserve"> of the magnitude of possible costs and benefits but is a highly limited measure given the uncertainty of how option 2 may impact the issues</w:t>
      </w:r>
      <w:r w:rsidR="00DF51F6">
        <w:t xml:space="preserve"> below</w:t>
      </w:r>
      <w:r w:rsidR="00DE1EE9">
        <w:t>.</w:t>
      </w:r>
      <w:r w:rsidR="00C93D23" w:rsidRPr="00C93D23">
        <w:t xml:space="preserve"> </w:t>
      </w:r>
      <w:r w:rsidR="007E288D">
        <w:t>Further, t</w:t>
      </w:r>
      <w:r w:rsidR="00C93D23">
        <w:t xml:space="preserve">he breakeven analysis does not consider other costs and benefits discussed in this CRIS </w:t>
      </w:r>
      <w:r w:rsidR="008E2667">
        <w:t xml:space="preserve">which </w:t>
      </w:r>
      <w:r w:rsidR="00687657">
        <w:t xml:space="preserve">could </w:t>
      </w:r>
      <w:r w:rsidR="00C93D23">
        <w:t>not be quantified.</w:t>
      </w:r>
    </w:p>
    <w:p w14:paraId="39DEF0CD" w14:textId="77777777" w:rsidR="00DC2D2E" w:rsidRDefault="00DC2D2E" w:rsidP="00C94F5B">
      <w:pPr>
        <w:rPr>
          <w:lang w:eastAsia="en-AU" w:bidi="ar-SA"/>
        </w:rPr>
      </w:pPr>
    </w:p>
    <w:p w14:paraId="52D4FEAF" w14:textId="632A57AF" w:rsidR="00F86233" w:rsidRDefault="00BC06E0" w:rsidP="00C94F5B">
      <w:pPr>
        <w:rPr>
          <w:lang w:eastAsia="en-AU" w:bidi="ar-SA"/>
        </w:rPr>
      </w:pPr>
      <w:r>
        <w:rPr>
          <w:lang w:eastAsia="en-AU" w:bidi="ar-SA"/>
        </w:rPr>
        <w:t>FSANZ has undertaken breakeven analys</w:t>
      </w:r>
      <w:r w:rsidR="00DF751C">
        <w:rPr>
          <w:lang w:eastAsia="en-AU" w:bidi="ar-SA"/>
        </w:rPr>
        <w:t>es</w:t>
      </w:r>
      <w:r>
        <w:rPr>
          <w:lang w:eastAsia="en-AU" w:bidi="ar-SA"/>
        </w:rPr>
        <w:t xml:space="preserve"> using:</w:t>
      </w:r>
    </w:p>
    <w:p w14:paraId="71755B7B" w14:textId="0E635FC6" w:rsidR="00E33A57" w:rsidRDefault="00E33A57" w:rsidP="00E33A57">
      <w:pPr>
        <w:pStyle w:val="FSBullet1"/>
        <w:rPr>
          <w:lang w:eastAsia="en-AU"/>
        </w:rPr>
      </w:pPr>
      <w:r>
        <w:rPr>
          <w:lang w:eastAsia="en-AU"/>
        </w:rPr>
        <w:t xml:space="preserve">cost of obesity in Australia and New Zealand (see Appendix </w:t>
      </w:r>
      <w:r w:rsidR="00D46147">
        <w:rPr>
          <w:lang w:eastAsia="en-AU"/>
        </w:rPr>
        <w:t>B</w:t>
      </w:r>
      <w:r>
        <w:rPr>
          <w:lang w:eastAsia="en-AU"/>
        </w:rPr>
        <w:t>)</w:t>
      </w:r>
    </w:p>
    <w:p w14:paraId="282642C5" w14:textId="77777777" w:rsidR="00DF751C" w:rsidRDefault="00DF751C" w:rsidP="00DF751C">
      <w:pPr>
        <w:pStyle w:val="FSBullet1"/>
        <w:rPr>
          <w:lang w:eastAsia="en-AU"/>
        </w:rPr>
      </w:pPr>
      <w:r>
        <w:rPr>
          <w:lang w:eastAsia="en-AU"/>
        </w:rPr>
        <w:t>cost attributable to dietary risk factors in Australia (AIHW 2024)</w:t>
      </w:r>
    </w:p>
    <w:p w14:paraId="6BB34BE4" w14:textId="3A095176" w:rsidR="00003947" w:rsidRPr="00003947" w:rsidRDefault="00003947" w:rsidP="00003947">
      <w:pPr>
        <w:pStyle w:val="FSBullet1"/>
        <w:rPr>
          <w:lang w:eastAsia="en-AU"/>
        </w:rPr>
      </w:pPr>
      <w:r>
        <w:rPr>
          <w:lang w:eastAsia="en-AU"/>
        </w:rPr>
        <w:t>value of time saved by Australian and New Zealand shoppers</w:t>
      </w:r>
      <w:r w:rsidR="00A213F7">
        <w:rPr>
          <w:lang w:eastAsia="en-AU"/>
        </w:rPr>
        <w:t xml:space="preserve"> (see </w:t>
      </w:r>
      <w:r w:rsidR="00D46147">
        <w:rPr>
          <w:lang w:eastAsia="en-AU"/>
        </w:rPr>
        <w:t xml:space="preserve">Table B3 in </w:t>
      </w:r>
      <w:r w:rsidR="00A213F7">
        <w:rPr>
          <w:lang w:eastAsia="en-AU"/>
        </w:rPr>
        <w:t xml:space="preserve">Appendix </w:t>
      </w:r>
      <w:r w:rsidR="00D46147">
        <w:rPr>
          <w:lang w:eastAsia="en-AU"/>
        </w:rPr>
        <w:t>B</w:t>
      </w:r>
      <w:r w:rsidR="00A213F7">
        <w:rPr>
          <w:lang w:eastAsia="en-AU"/>
        </w:rPr>
        <w:t>)</w:t>
      </w:r>
      <w:r>
        <w:rPr>
          <w:lang w:eastAsia="en-AU"/>
        </w:rPr>
        <w:t>.</w:t>
      </w:r>
    </w:p>
    <w:p w14:paraId="41985E32" w14:textId="77777777" w:rsidR="006601A0" w:rsidRDefault="006601A0" w:rsidP="00C94F5B"/>
    <w:p w14:paraId="289C9D7F" w14:textId="245FF667" w:rsidR="00E33A57" w:rsidRPr="008D6435" w:rsidRDefault="00AC5973" w:rsidP="00E33A57">
      <w:r>
        <w:t>In the analyses, the c</w:t>
      </w:r>
      <w:r w:rsidRPr="00AC5973">
        <w:t xml:space="preserve">ost of the proposed option and </w:t>
      </w:r>
      <w:r>
        <w:t>health costs</w:t>
      </w:r>
      <w:r w:rsidRPr="00AC5973">
        <w:t xml:space="preserve"> have been discounted at 7% over a 10-year period.</w:t>
      </w:r>
      <w:r w:rsidR="001C5289">
        <w:t xml:space="preserve"> The analys</w:t>
      </w:r>
      <w:r w:rsidR="00632146">
        <w:t>i</w:t>
      </w:r>
      <w:r w:rsidR="001C5289">
        <w:t xml:space="preserve">s assumes </w:t>
      </w:r>
      <w:r w:rsidR="00AF5AB6">
        <w:t xml:space="preserve">Australian and New Zealand consumers will use the HSR to </w:t>
      </w:r>
      <w:r w:rsidR="006F314E">
        <w:t>make healthier food choices</w:t>
      </w:r>
      <w:r w:rsidR="005821DB">
        <w:t xml:space="preserve">, </w:t>
      </w:r>
      <w:r w:rsidR="00A84450">
        <w:t xml:space="preserve">the HSR will support quick and easy food choices and </w:t>
      </w:r>
      <w:r w:rsidR="006F314E">
        <w:t xml:space="preserve">these decisions have an impact on </w:t>
      </w:r>
      <w:r w:rsidR="00562606">
        <w:t xml:space="preserve">the rates of overweight and obesity and on reducing </w:t>
      </w:r>
      <w:r w:rsidR="002C4276">
        <w:t>risk of diet-related disease</w:t>
      </w:r>
      <w:r w:rsidR="00A84450">
        <w:t>.</w:t>
      </w:r>
    </w:p>
    <w:p w14:paraId="791909C2" w14:textId="77777777" w:rsidR="00DF751C" w:rsidRDefault="00DF751C" w:rsidP="00C94F5B"/>
    <w:p w14:paraId="7F76ECC4" w14:textId="0FF100EE" w:rsidR="00DF751C" w:rsidRDefault="001B1526" w:rsidP="00DF751C">
      <w:pPr>
        <w:rPr>
          <w:i/>
          <w:iCs/>
        </w:rPr>
      </w:pPr>
      <w:r>
        <w:rPr>
          <w:i/>
          <w:iCs/>
        </w:rPr>
        <w:t>Obesity and overweight</w:t>
      </w:r>
    </w:p>
    <w:p w14:paraId="222A0540" w14:textId="42343B4A" w:rsidR="00A42EB0" w:rsidRDefault="00662238" w:rsidP="007D2CFF">
      <w:pPr>
        <w:spacing w:before="120"/>
        <w:rPr>
          <w:rFonts w:eastAsiaTheme="minorHAnsi" w:cstheme="minorBidi"/>
          <w:b/>
          <w:i/>
          <w:szCs w:val="22"/>
          <w:lang w:bidi="ar-SA"/>
        </w:rPr>
      </w:pPr>
      <w:r>
        <w:t>As seen in Table 1</w:t>
      </w:r>
      <w:r w:rsidR="001B6BDF">
        <w:t>3</w:t>
      </w:r>
      <w:r>
        <w:t>, i</w:t>
      </w:r>
      <w:r w:rsidR="00DF751C">
        <w:t>f the proposed changes have an indirect effect of reducing the cost of obesity</w:t>
      </w:r>
      <w:r w:rsidR="008A1DC5">
        <w:t xml:space="preserve"> in Australia and New Zealand</w:t>
      </w:r>
      <w:r w:rsidR="00DF751C">
        <w:t xml:space="preserve"> by 0.1</w:t>
      </w:r>
      <w:r w:rsidR="004D2775">
        <w:t>1</w:t>
      </w:r>
      <w:r w:rsidR="00DF751C" w:rsidRPr="003C6B9C">
        <w:t>%</w:t>
      </w:r>
      <w:r w:rsidR="00DF751C">
        <w:t>, then healthcare and other indirect cost savings from the change would be equal to the 10-year cost of the proposed change</w:t>
      </w:r>
      <w:r w:rsidR="00AC5973">
        <w:t>.</w:t>
      </w:r>
      <w:bookmarkStart w:id="50" w:name="_Ref227241122"/>
    </w:p>
    <w:p w14:paraId="37F4196E" w14:textId="0DA209B0" w:rsidR="00DF751C" w:rsidRDefault="00DF751C" w:rsidP="00DF751C">
      <w:pPr>
        <w:pStyle w:val="FSTableFigureHeading"/>
      </w:pPr>
      <w:r>
        <w:t xml:space="preserve">Table </w:t>
      </w:r>
      <w:bookmarkEnd w:id="50"/>
      <w:r w:rsidR="00D46147">
        <w:t>1</w:t>
      </w:r>
      <w:r w:rsidR="001B6BDF">
        <w:t>3</w:t>
      </w:r>
      <w:r>
        <w:t>. Breakeven</w:t>
      </w:r>
      <w:r w:rsidR="00580FE9">
        <w:t xml:space="preserve"> analysis </w:t>
      </w:r>
      <w:r>
        <w:t>with the cost of obesity ($AUD)</w:t>
      </w:r>
    </w:p>
    <w:tbl>
      <w:tblPr>
        <w:tblStyle w:val="FSTable1"/>
        <w:tblW w:w="5000" w:type="pct"/>
        <w:tblLook w:val="0480" w:firstRow="0" w:lastRow="0" w:firstColumn="1" w:lastColumn="0" w:noHBand="0" w:noVBand="1"/>
        <w:tblCaption w:val="Break-even analysis"/>
        <w:tblDescription w:val="The average cost per SKU for a medium label change is 3,120 to 5,866 Australian dollars.&#10;The number of SKUs impacted is 34,466.&#10;The total cost is 108 to 202 million Australian dollars. &#10;The estimated cost of overweight and obesity over ten-years, discounted at 7% is 341 billion Australian dollars.&#10;Percent reduction required to breakeven is 0.03 to 0.06%."/>
      </w:tblPr>
      <w:tblGrid>
        <w:gridCol w:w="5244"/>
        <w:gridCol w:w="3826"/>
      </w:tblGrid>
      <w:tr w:rsidR="00DF751C" w14:paraId="61442D1E" w14:textId="77777777" w:rsidTr="00875312">
        <w:tc>
          <w:tcPr>
            <w:tcW w:w="2891" w:type="pct"/>
            <w:shd w:val="clear" w:color="auto" w:fill="0A4865"/>
          </w:tcPr>
          <w:p w14:paraId="2A80560C" w14:textId="77777777" w:rsidR="00DF751C" w:rsidRPr="00B56F7F" w:rsidRDefault="00DF751C" w:rsidP="00875312">
            <w:pPr>
              <w:rPr>
                <w:color w:val="FFFFFF" w:themeColor="background1"/>
              </w:rPr>
            </w:pPr>
            <w:r>
              <w:rPr>
                <w:color w:val="FFFFFF" w:themeColor="background1"/>
              </w:rPr>
              <w:t>Total present value of costs</w:t>
            </w:r>
          </w:p>
        </w:tc>
        <w:tc>
          <w:tcPr>
            <w:tcW w:w="2109" w:type="pct"/>
            <w:vAlign w:val="top"/>
          </w:tcPr>
          <w:p w14:paraId="1871CFF8" w14:textId="6F5F03A0" w:rsidR="00DF751C" w:rsidRDefault="00DF751C" w:rsidP="00875312">
            <w:pPr>
              <w:jc w:val="center"/>
            </w:pPr>
            <w:r>
              <w:t>3</w:t>
            </w:r>
            <w:r w:rsidR="00CA3AA8">
              <w:t>19</w:t>
            </w:r>
            <w:r w:rsidR="00A27532">
              <w:t>.</w:t>
            </w:r>
            <w:r w:rsidR="002E73A4">
              <w:t>2</w:t>
            </w:r>
            <w:r>
              <w:t xml:space="preserve"> million</w:t>
            </w:r>
          </w:p>
        </w:tc>
      </w:tr>
      <w:tr w:rsidR="00DF751C" w14:paraId="525CFBB4" w14:textId="77777777" w:rsidTr="00875312">
        <w:tc>
          <w:tcPr>
            <w:tcW w:w="2891" w:type="pct"/>
            <w:shd w:val="clear" w:color="auto" w:fill="0A4865"/>
          </w:tcPr>
          <w:p w14:paraId="0F83B171" w14:textId="77777777" w:rsidR="00DF751C" w:rsidRPr="00B56F7F" w:rsidRDefault="00DF751C" w:rsidP="00875312">
            <w:pPr>
              <w:rPr>
                <w:color w:val="FFFFFF" w:themeColor="background1"/>
              </w:rPr>
            </w:pPr>
            <w:r>
              <w:rPr>
                <w:color w:val="FFFFFF" w:themeColor="background1"/>
              </w:rPr>
              <w:t>Estimated c</w:t>
            </w:r>
            <w:r w:rsidRPr="00B56F7F">
              <w:rPr>
                <w:color w:val="FFFFFF" w:themeColor="background1"/>
              </w:rPr>
              <w:t xml:space="preserve">ost of obesity </w:t>
            </w:r>
          </w:p>
        </w:tc>
        <w:tc>
          <w:tcPr>
            <w:tcW w:w="2109" w:type="pct"/>
            <w:vAlign w:val="top"/>
          </w:tcPr>
          <w:p w14:paraId="4A3AF1D9" w14:textId="77777777" w:rsidR="00DF751C" w:rsidRPr="00BE5B63" w:rsidRDefault="00DF751C" w:rsidP="00875312">
            <w:pPr>
              <w:jc w:val="center"/>
            </w:pPr>
            <w:r>
              <w:t>280.8</w:t>
            </w:r>
            <w:r w:rsidRPr="00286955">
              <w:t xml:space="preserve"> billion</w:t>
            </w:r>
          </w:p>
        </w:tc>
      </w:tr>
      <w:tr w:rsidR="00DF751C" w14:paraId="1AAB415B" w14:textId="77777777" w:rsidTr="00875312">
        <w:tc>
          <w:tcPr>
            <w:tcW w:w="2891" w:type="pct"/>
            <w:shd w:val="clear" w:color="auto" w:fill="0A4865"/>
          </w:tcPr>
          <w:p w14:paraId="54311B7B" w14:textId="77777777" w:rsidR="00DF751C" w:rsidRPr="00B56F7F" w:rsidRDefault="00DF751C" w:rsidP="00875312">
            <w:pPr>
              <w:rPr>
                <w:color w:val="FFFFFF" w:themeColor="background1"/>
              </w:rPr>
            </w:pPr>
            <w:r w:rsidRPr="00B56F7F">
              <w:rPr>
                <w:color w:val="FFFFFF" w:themeColor="background1"/>
              </w:rPr>
              <w:t>Percent reduction required to breakeven</w:t>
            </w:r>
          </w:p>
        </w:tc>
        <w:tc>
          <w:tcPr>
            <w:tcW w:w="2109" w:type="pct"/>
            <w:vAlign w:val="top"/>
          </w:tcPr>
          <w:p w14:paraId="7AF81785" w14:textId="196D5557" w:rsidR="00DF751C" w:rsidRPr="00BE5B63" w:rsidRDefault="00DF751C" w:rsidP="00875312">
            <w:pPr>
              <w:jc w:val="center"/>
            </w:pPr>
            <w:r w:rsidRPr="00A0797F">
              <w:t>0.</w:t>
            </w:r>
            <w:r>
              <w:t>1</w:t>
            </w:r>
            <w:r w:rsidR="00FF27A1">
              <w:t>1</w:t>
            </w:r>
            <w:r w:rsidRPr="00A0797F">
              <w:t>%</w:t>
            </w:r>
          </w:p>
        </w:tc>
      </w:tr>
    </w:tbl>
    <w:p w14:paraId="61C27081" w14:textId="77777777" w:rsidR="00EC0AF9" w:rsidRDefault="00EC0AF9" w:rsidP="00EC0AF9"/>
    <w:p w14:paraId="00ACC25E" w14:textId="2BB73823" w:rsidR="002C7BB6" w:rsidRPr="007E541A" w:rsidRDefault="002C7BB6" w:rsidP="00EC0AF9">
      <w:pPr>
        <w:rPr>
          <w:i/>
        </w:rPr>
      </w:pPr>
      <w:r>
        <w:rPr>
          <w:i/>
          <w:iCs/>
        </w:rPr>
        <w:t>Dietary risks</w:t>
      </w:r>
    </w:p>
    <w:p w14:paraId="246D3606" w14:textId="5AF40366" w:rsidR="00EC0AF9" w:rsidRDefault="00662238" w:rsidP="007E541A">
      <w:pPr>
        <w:spacing w:before="120"/>
      </w:pPr>
      <w:r>
        <w:t>As seen in Table 1</w:t>
      </w:r>
      <w:r w:rsidR="00D042F1">
        <w:t>4</w:t>
      </w:r>
      <w:r>
        <w:t xml:space="preserve">, </w:t>
      </w:r>
      <w:r w:rsidR="00EC0AF9">
        <w:t>if the healthcare cost attributable to dietary risks</w:t>
      </w:r>
      <w:r>
        <w:t xml:space="preserve"> in Australia</w:t>
      </w:r>
      <w:r w:rsidR="00EC0AF9">
        <w:t xml:space="preserve"> was reduced by </w:t>
      </w:r>
      <w:r w:rsidR="004D2775">
        <w:t>0.92</w:t>
      </w:r>
      <w:r w:rsidR="00EC0AF9">
        <w:t>% as an effect of the proposed changes, the savings made would</w:t>
      </w:r>
      <w:r w:rsidR="00EB6E82">
        <w:t xml:space="preserve"> be</w:t>
      </w:r>
      <w:r w:rsidR="00EC0AF9">
        <w:t xml:space="preserve"> equal </w:t>
      </w:r>
      <w:r w:rsidR="00EB6E82">
        <w:t xml:space="preserve">to </w:t>
      </w:r>
      <w:r w:rsidR="00EC0AF9">
        <w:t>the</w:t>
      </w:r>
      <w:r w:rsidR="002D43DD">
        <w:t xml:space="preserve"> 10-year</w:t>
      </w:r>
      <w:r w:rsidR="00EC0AF9">
        <w:t xml:space="preserve"> cost of implementing the change in Australia.</w:t>
      </w:r>
      <w:r w:rsidR="002951ED">
        <w:t xml:space="preserve"> Equ</w:t>
      </w:r>
      <w:r w:rsidR="0017642A">
        <w:t>ivalent information was not available for New Zealand.</w:t>
      </w:r>
    </w:p>
    <w:p w14:paraId="0CBE51CF" w14:textId="07F41948" w:rsidR="00EC0AF9" w:rsidRDefault="00EC0AF9" w:rsidP="00EC0AF9">
      <w:pPr>
        <w:pStyle w:val="FSTableFigureHeading"/>
      </w:pPr>
      <w:r>
        <w:lastRenderedPageBreak/>
        <w:t>Table 1</w:t>
      </w:r>
      <w:r w:rsidR="00D042F1">
        <w:t>4</w:t>
      </w:r>
      <w:r>
        <w:t>. Breakeven analysis with health costs attributable to dietary risks ($AUD)</w:t>
      </w:r>
    </w:p>
    <w:tbl>
      <w:tblPr>
        <w:tblStyle w:val="FSTable1"/>
        <w:tblW w:w="5000" w:type="pct"/>
        <w:tblLook w:val="0480" w:firstRow="0" w:lastRow="0" w:firstColumn="1" w:lastColumn="0" w:noHBand="0" w:noVBand="1"/>
        <w:tblCaption w:val="Break-even analysis"/>
        <w:tblDescription w:val="The average cost per SKU for a medium label change is 3,120 to 5,866 Australian dollars.&#10;The number of SKUs impacted is 34,466.&#10;The total cost is 108 to 202 million Australian dollars. &#10;The estimated cost of overweight and obesity over ten-years, discounted at 7% is 341 billion Australian dollars.&#10;Percent reduction required to breakeven is 0.03 to 0.06%."/>
      </w:tblPr>
      <w:tblGrid>
        <w:gridCol w:w="5244"/>
        <w:gridCol w:w="3826"/>
      </w:tblGrid>
      <w:tr w:rsidR="00EC0AF9" w14:paraId="24B053CE" w14:textId="77777777">
        <w:tc>
          <w:tcPr>
            <w:tcW w:w="2891" w:type="pct"/>
            <w:shd w:val="clear" w:color="auto" w:fill="0A4865"/>
          </w:tcPr>
          <w:p w14:paraId="7C553AF4" w14:textId="77777777" w:rsidR="00EC0AF9" w:rsidRPr="00B56F7F" w:rsidRDefault="00EC0AF9">
            <w:pPr>
              <w:rPr>
                <w:color w:val="FFFFFF" w:themeColor="background1"/>
              </w:rPr>
            </w:pPr>
            <w:r>
              <w:rPr>
                <w:color w:val="FFFFFF" w:themeColor="background1"/>
              </w:rPr>
              <w:t>Total present value of costs (Australia only)</w:t>
            </w:r>
          </w:p>
        </w:tc>
        <w:tc>
          <w:tcPr>
            <w:tcW w:w="2109" w:type="pct"/>
            <w:vAlign w:val="top"/>
          </w:tcPr>
          <w:p w14:paraId="6CC38ACA" w14:textId="3747DC6B" w:rsidR="00EC0AF9" w:rsidRDefault="00EC0AF9">
            <w:pPr>
              <w:jc w:val="center"/>
            </w:pPr>
            <w:r>
              <w:t>20</w:t>
            </w:r>
            <w:r w:rsidR="003D6987">
              <w:t>4</w:t>
            </w:r>
            <w:r>
              <w:t>.</w:t>
            </w:r>
            <w:r w:rsidR="003D6987">
              <w:t>8</w:t>
            </w:r>
            <w:r>
              <w:t xml:space="preserve"> million</w:t>
            </w:r>
          </w:p>
        </w:tc>
      </w:tr>
      <w:tr w:rsidR="00EC0AF9" w14:paraId="4EC225E4" w14:textId="77777777">
        <w:tc>
          <w:tcPr>
            <w:tcW w:w="2891" w:type="pct"/>
            <w:shd w:val="clear" w:color="auto" w:fill="0A4865"/>
          </w:tcPr>
          <w:p w14:paraId="1B8BD962" w14:textId="0D2D05F6" w:rsidR="00EC0AF9" w:rsidRPr="00B56F7F" w:rsidRDefault="00EC0AF9">
            <w:pPr>
              <w:rPr>
                <w:color w:val="FFFFFF" w:themeColor="background1"/>
              </w:rPr>
            </w:pPr>
            <w:r>
              <w:rPr>
                <w:color w:val="FFFFFF" w:themeColor="background1"/>
              </w:rPr>
              <w:t>Health cost attributable to dietary risks</w:t>
            </w:r>
            <w:r w:rsidR="006F150E">
              <w:rPr>
                <w:color w:val="FFFFFF" w:themeColor="background1"/>
              </w:rPr>
              <w:t xml:space="preserve"> (Australia only)</w:t>
            </w:r>
          </w:p>
        </w:tc>
        <w:tc>
          <w:tcPr>
            <w:tcW w:w="2109" w:type="pct"/>
            <w:vAlign w:val="top"/>
          </w:tcPr>
          <w:p w14:paraId="5F1F4C62" w14:textId="77777777" w:rsidR="00EC0AF9" w:rsidRPr="00BE5B63" w:rsidRDefault="00EC0AF9">
            <w:pPr>
              <w:jc w:val="center"/>
            </w:pPr>
            <w:r>
              <w:t>22.2</w:t>
            </w:r>
            <w:r w:rsidRPr="00286955">
              <w:t xml:space="preserve"> billion</w:t>
            </w:r>
          </w:p>
        </w:tc>
      </w:tr>
      <w:tr w:rsidR="00EC0AF9" w14:paraId="49252006" w14:textId="77777777">
        <w:tc>
          <w:tcPr>
            <w:tcW w:w="2891" w:type="pct"/>
            <w:shd w:val="clear" w:color="auto" w:fill="0A4865"/>
          </w:tcPr>
          <w:p w14:paraId="093470F3" w14:textId="77777777" w:rsidR="00EC0AF9" w:rsidRPr="00B56F7F" w:rsidRDefault="00EC0AF9">
            <w:pPr>
              <w:rPr>
                <w:color w:val="FFFFFF" w:themeColor="background1"/>
              </w:rPr>
            </w:pPr>
            <w:r w:rsidRPr="00B56F7F">
              <w:rPr>
                <w:color w:val="FFFFFF" w:themeColor="background1"/>
              </w:rPr>
              <w:t>Percent reduction required to breakeven</w:t>
            </w:r>
          </w:p>
        </w:tc>
        <w:tc>
          <w:tcPr>
            <w:tcW w:w="2109" w:type="pct"/>
            <w:vAlign w:val="top"/>
          </w:tcPr>
          <w:p w14:paraId="3BDDDAF1" w14:textId="77777777" w:rsidR="00EC0AF9" w:rsidRPr="00BE5B63" w:rsidRDefault="00EC0AF9">
            <w:pPr>
              <w:jc w:val="center"/>
            </w:pPr>
            <w:r>
              <w:t>0.92</w:t>
            </w:r>
            <w:r w:rsidRPr="00A0797F">
              <w:t>%</w:t>
            </w:r>
          </w:p>
        </w:tc>
      </w:tr>
    </w:tbl>
    <w:p w14:paraId="76A340E0" w14:textId="77777777" w:rsidR="00DF751C" w:rsidRDefault="00DF751C" w:rsidP="00C94F5B"/>
    <w:p w14:paraId="60F8FF3B" w14:textId="5286B737" w:rsidR="002C7BB6" w:rsidRPr="007E541A" w:rsidRDefault="002C7BB6" w:rsidP="00C94F5B">
      <w:pPr>
        <w:rPr>
          <w:i/>
        </w:rPr>
      </w:pPr>
      <w:r>
        <w:rPr>
          <w:i/>
          <w:iCs/>
        </w:rPr>
        <w:t>Consumer time savings</w:t>
      </w:r>
    </w:p>
    <w:p w14:paraId="54297D3C" w14:textId="699F947C" w:rsidR="009D6E0D" w:rsidRDefault="005D491F" w:rsidP="00E33A57">
      <w:pPr>
        <w:spacing w:before="120"/>
      </w:pPr>
      <w:r>
        <w:t xml:space="preserve">To </w:t>
      </w:r>
      <w:r w:rsidR="000D5E1A">
        <w:t xml:space="preserve">investigate the benefits of the </w:t>
      </w:r>
      <w:proofErr w:type="spellStart"/>
      <w:r w:rsidR="00235AB5">
        <w:t>CoOL</w:t>
      </w:r>
      <w:proofErr w:type="spellEnd"/>
      <w:r w:rsidR="000D5E1A">
        <w:t xml:space="preserve"> </w:t>
      </w:r>
      <w:r w:rsidR="009345B3">
        <w:t>scheme</w:t>
      </w:r>
      <w:r w:rsidR="000D5E1A">
        <w:t xml:space="preserve">, </w:t>
      </w:r>
      <w:r w:rsidR="009345B3">
        <w:t>t</w:t>
      </w:r>
      <w:r w:rsidR="008F56B7">
        <w:t>he value of consumer time</w:t>
      </w:r>
      <w:r w:rsidR="000D5E1A">
        <w:t xml:space="preserve"> was used</w:t>
      </w:r>
      <w:r w:rsidR="007B4C68">
        <w:t xml:space="preserve"> in a breakeven </w:t>
      </w:r>
      <w:r w:rsidR="006811AE">
        <w:t>analys</w:t>
      </w:r>
      <w:r w:rsidR="004F4477">
        <w:t>i</w:t>
      </w:r>
      <w:r w:rsidR="006811AE">
        <w:t>s</w:t>
      </w:r>
      <w:r w:rsidR="000D5E1A">
        <w:t xml:space="preserve"> to </w:t>
      </w:r>
      <w:r w:rsidR="007B4C68">
        <w:t>put the</w:t>
      </w:r>
      <w:r w:rsidR="008F56B7">
        <w:t xml:space="preserve"> </w:t>
      </w:r>
      <w:r w:rsidR="007B4C68">
        <w:t>time savings required</w:t>
      </w:r>
      <w:r w:rsidR="008F56B7">
        <w:t xml:space="preserve"> </w:t>
      </w:r>
      <w:r w:rsidR="00C6450D">
        <w:t xml:space="preserve">to </w:t>
      </w:r>
      <w:r w:rsidR="002537A2">
        <w:t>offset implementation costs into perspective</w:t>
      </w:r>
      <w:r w:rsidR="00C6450D">
        <w:t xml:space="preserve"> </w:t>
      </w:r>
      <w:r w:rsidR="00785B0B">
        <w:t>(DISR 2016)</w:t>
      </w:r>
      <w:r w:rsidR="008F56B7">
        <w:t xml:space="preserve">. </w:t>
      </w:r>
      <w:r w:rsidR="00121F93">
        <w:t xml:space="preserve">As discussed in </w:t>
      </w:r>
      <w:r w:rsidR="001125FB">
        <w:t>S</w:t>
      </w:r>
      <w:r w:rsidR="00CF324A">
        <w:t xml:space="preserve">ection </w:t>
      </w:r>
      <w:r w:rsidR="00121F93">
        <w:t>5</w:t>
      </w:r>
      <w:r w:rsidR="004474A2">
        <w:t xml:space="preserve">.3.1, </w:t>
      </w:r>
      <w:r w:rsidR="0048499C">
        <w:t>a mandatory HSR system</w:t>
      </w:r>
      <w:r w:rsidR="006979E5">
        <w:t xml:space="preserve"> will reduce the </w:t>
      </w:r>
      <w:r w:rsidR="0033172C">
        <w:t xml:space="preserve">information search </w:t>
      </w:r>
      <w:r w:rsidR="00DB1D9F">
        <w:t>cost</w:t>
      </w:r>
      <w:r w:rsidR="0033172C">
        <w:t>s</w:t>
      </w:r>
      <w:r w:rsidR="0050257D">
        <w:t xml:space="preserve"> of making healthier food choices by improving the information available to consumers.</w:t>
      </w:r>
    </w:p>
    <w:p w14:paraId="082819C0" w14:textId="77777777" w:rsidR="009D6E0D" w:rsidRDefault="009D6E0D" w:rsidP="009D6E0D"/>
    <w:p w14:paraId="22CE42BE" w14:textId="013707A0" w:rsidR="00580FE9" w:rsidRDefault="00C6450D" w:rsidP="009D6E0D">
      <w:r>
        <w:t>Using the same methodology</w:t>
      </w:r>
      <w:r w:rsidR="00C5754A">
        <w:t xml:space="preserve">, Australian and New Zealand </w:t>
      </w:r>
      <w:r w:rsidR="00D57499">
        <w:t>shoppers</w:t>
      </w:r>
      <w:r w:rsidR="00C84ED2">
        <w:t xml:space="preserve"> valu</w:t>
      </w:r>
      <w:r w:rsidR="00B87A15">
        <w:t>ing</w:t>
      </w:r>
      <w:r w:rsidR="00C84ED2">
        <w:t xml:space="preserve"> nutrition when making </w:t>
      </w:r>
      <w:r w:rsidR="004952C6">
        <w:t>food choices</w:t>
      </w:r>
      <w:r w:rsidR="001D57E2">
        <w:t xml:space="preserve"> (</w:t>
      </w:r>
      <w:r w:rsidR="00DB5FDC">
        <w:t xml:space="preserve">assuming </w:t>
      </w:r>
      <w:r w:rsidR="001D57E2">
        <w:t xml:space="preserve">around </w:t>
      </w:r>
      <w:r w:rsidR="00612B5C">
        <w:t>27-32</w:t>
      </w:r>
      <w:r w:rsidR="003D624B">
        <w:t>% of the Australian and New Zealand population)</w:t>
      </w:r>
      <w:r w:rsidR="00C5754A">
        <w:t xml:space="preserve"> would need </w:t>
      </w:r>
      <w:r w:rsidR="00D57499">
        <w:t xml:space="preserve">to save just </w:t>
      </w:r>
      <w:r w:rsidR="004952C6">
        <w:t xml:space="preserve">over </w:t>
      </w:r>
      <w:r w:rsidR="00D57499">
        <w:t>one minute</w:t>
      </w:r>
      <w:r w:rsidR="00845CF0">
        <w:t xml:space="preserve"> (</w:t>
      </w:r>
      <w:r w:rsidR="004952C6">
        <w:t>6</w:t>
      </w:r>
      <w:r w:rsidR="004A0C13">
        <w:t>2</w:t>
      </w:r>
      <w:r w:rsidR="00845CF0">
        <w:t xml:space="preserve"> seconds</w:t>
      </w:r>
      <w:r w:rsidR="0066166D">
        <w:t>)</w:t>
      </w:r>
      <w:r w:rsidR="00D57499">
        <w:t xml:space="preserve"> in their weekly shop</w:t>
      </w:r>
      <w:r w:rsidR="00B95678">
        <w:t xml:space="preserve"> </w:t>
      </w:r>
      <w:r w:rsidR="00826736">
        <w:t>by comparing and evaluating the nutritional value of packaged food</w:t>
      </w:r>
      <w:r w:rsidR="00D20F66">
        <w:t xml:space="preserve"> </w:t>
      </w:r>
      <w:r w:rsidR="00826736">
        <w:t xml:space="preserve">using the </w:t>
      </w:r>
      <w:r w:rsidR="00185197">
        <w:t>HSR</w:t>
      </w:r>
      <w:r w:rsidR="002D0249">
        <w:t xml:space="preserve"> </w:t>
      </w:r>
      <w:r w:rsidR="00B95678">
        <w:t>to meet the 10-year cost of the proposed change.</w:t>
      </w:r>
      <w:r w:rsidR="00C0567B">
        <w:t xml:space="preserve"> </w:t>
      </w:r>
      <w:r w:rsidR="001A18FD">
        <w:t xml:space="preserve">Table </w:t>
      </w:r>
      <w:r w:rsidR="00D46147">
        <w:t>B</w:t>
      </w:r>
      <w:r w:rsidR="001A18FD">
        <w:t xml:space="preserve">3 in </w:t>
      </w:r>
      <w:r w:rsidR="00C0567B">
        <w:t xml:space="preserve">Appendix </w:t>
      </w:r>
      <w:r w:rsidR="00D46147">
        <w:t>B</w:t>
      </w:r>
      <w:r w:rsidR="00C0567B">
        <w:t xml:space="preserve"> </w:t>
      </w:r>
      <w:r w:rsidR="00662238">
        <w:t xml:space="preserve">presents the </w:t>
      </w:r>
      <w:r w:rsidR="00C0567B">
        <w:t>detailed methodology.</w:t>
      </w:r>
    </w:p>
    <w:p w14:paraId="741B04DA" w14:textId="7564BDAB" w:rsidR="00513283" w:rsidRDefault="003055C7" w:rsidP="007E05DF">
      <w:pPr>
        <w:pStyle w:val="Heading3"/>
        <w:numPr>
          <w:ilvl w:val="1"/>
          <w:numId w:val="55"/>
        </w:numPr>
      </w:pPr>
      <w:bookmarkStart w:id="51" w:name="_Toc243655781"/>
      <w:r>
        <w:t xml:space="preserve">Net </w:t>
      </w:r>
      <w:r w:rsidR="00694E88">
        <w:t>benefit of option 2</w:t>
      </w:r>
      <w:bookmarkEnd w:id="51"/>
    </w:p>
    <w:p w14:paraId="271F2472" w14:textId="70D5525F" w:rsidR="00F44056" w:rsidRDefault="000936B5" w:rsidP="00513283">
      <w:pPr>
        <w:rPr>
          <w:lang w:eastAsia="en-AU" w:bidi="ar-SA"/>
        </w:rPr>
      </w:pPr>
      <w:r>
        <w:rPr>
          <w:lang w:eastAsia="en-AU" w:bidi="ar-SA"/>
        </w:rPr>
        <w:t xml:space="preserve">FSANZ </w:t>
      </w:r>
      <w:r w:rsidR="00694E88">
        <w:rPr>
          <w:lang w:eastAsia="en-AU" w:bidi="ar-SA"/>
        </w:rPr>
        <w:t xml:space="preserve">considers </w:t>
      </w:r>
      <w:r w:rsidR="00CC6FC7">
        <w:rPr>
          <w:lang w:eastAsia="en-AU" w:bidi="ar-SA"/>
        </w:rPr>
        <w:t>mandating the HSR system</w:t>
      </w:r>
      <w:r w:rsidR="006E616C">
        <w:rPr>
          <w:lang w:eastAsia="en-AU" w:bidi="ar-SA"/>
        </w:rPr>
        <w:t xml:space="preserve"> as proposed under option 2</w:t>
      </w:r>
      <w:r w:rsidR="00CC6FC7">
        <w:rPr>
          <w:lang w:eastAsia="en-AU" w:bidi="ar-SA"/>
        </w:rPr>
        <w:t xml:space="preserve"> will leave </w:t>
      </w:r>
      <w:r w:rsidR="008653C5">
        <w:rPr>
          <w:lang w:eastAsia="en-AU" w:bidi="ar-SA"/>
        </w:rPr>
        <w:t xml:space="preserve">Australian and New Zealand consumers in a better position </w:t>
      </w:r>
      <w:r w:rsidR="00D30526">
        <w:rPr>
          <w:lang w:eastAsia="en-AU" w:bidi="ar-SA"/>
        </w:rPr>
        <w:t>compared to</w:t>
      </w:r>
      <w:r w:rsidR="008653C5">
        <w:rPr>
          <w:lang w:eastAsia="en-AU" w:bidi="ar-SA"/>
        </w:rPr>
        <w:t xml:space="preserve"> status quo. While</w:t>
      </w:r>
      <w:r w:rsidR="00134BB6">
        <w:rPr>
          <w:lang w:eastAsia="en-AU" w:bidi="ar-SA"/>
        </w:rPr>
        <w:t xml:space="preserve"> the food manufacturing</w:t>
      </w:r>
      <w:r w:rsidR="003B16FA">
        <w:rPr>
          <w:lang w:eastAsia="en-AU" w:bidi="ar-SA"/>
        </w:rPr>
        <w:t xml:space="preserve"> industry</w:t>
      </w:r>
      <w:r w:rsidR="0032016C">
        <w:rPr>
          <w:lang w:eastAsia="en-AU" w:bidi="ar-SA"/>
        </w:rPr>
        <w:t xml:space="preserve">, </w:t>
      </w:r>
      <w:r w:rsidR="00134BB6">
        <w:rPr>
          <w:lang w:eastAsia="en-AU" w:bidi="ar-SA"/>
        </w:rPr>
        <w:t>importers</w:t>
      </w:r>
      <w:r w:rsidR="0032016C">
        <w:rPr>
          <w:lang w:eastAsia="en-AU" w:bidi="ar-SA"/>
        </w:rPr>
        <w:t xml:space="preserve"> and government</w:t>
      </w:r>
      <w:r w:rsidR="00134BB6">
        <w:rPr>
          <w:lang w:eastAsia="en-AU" w:bidi="ar-SA"/>
        </w:rPr>
        <w:t xml:space="preserve"> </w:t>
      </w:r>
      <w:r w:rsidR="003B16FA">
        <w:rPr>
          <w:lang w:eastAsia="en-AU" w:bidi="ar-SA"/>
        </w:rPr>
        <w:t xml:space="preserve">will face direct and indirect costs </w:t>
      </w:r>
      <w:r w:rsidR="00664E56">
        <w:rPr>
          <w:lang w:eastAsia="en-AU" w:bidi="ar-SA"/>
        </w:rPr>
        <w:t>associated with displaying</w:t>
      </w:r>
      <w:r w:rsidR="00D90CE1">
        <w:rPr>
          <w:lang w:eastAsia="en-AU" w:bidi="ar-SA"/>
        </w:rPr>
        <w:t xml:space="preserve"> </w:t>
      </w:r>
      <w:r w:rsidR="00087ADF">
        <w:rPr>
          <w:lang w:eastAsia="en-AU" w:bidi="ar-SA"/>
        </w:rPr>
        <w:t>the HSR on</w:t>
      </w:r>
      <w:r w:rsidR="003B16FA">
        <w:rPr>
          <w:lang w:eastAsia="en-AU" w:bidi="ar-SA"/>
        </w:rPr>
        <w:t xml:space="preserve"> packaged </w:t>
      </w:r>
      <w:r w:rsidR="00087ADF">
        <w:rPr>
          <w:lang w:eastAsia="en-AU" w:bidi="ar-SA"/>
        </w:rPr>
        <w:t>food</w:t>
      </w:r>
      <w:r w:rsidR="003B16FA">
        <w:rPr>
          <w:lang w:eastAsia="en-AU" w:bidi="ar-SA"/>
        </w:rPr>
        <w:t xml:space="preserve"> </w:t>
      </w:r>
      <w:r w:rsidR="00087ADF">
        <w:rPr>
          <w:lang w:eastAsia="en-AU" w:bidi="ar-SA"/>
        </w:rPr>
        <w:t>as proposed</w:t>
      </w:r>
      <w:r w:rsidR="003B16FA">
        <w:rPr>
          <w:lang w:eastAsia="en-AU" w:bidi="ar-SA"/>
        </w:rPr>
        <w:t xml:space="preserve"> under option 2, </w:t>
      </w:r>
      <w:r w:rsidR="0032016C">
        <w:rPr>
          <w:lang w:eastAsia="en-AU" w:bidi="ar-SA"/>
        </w:rPr>
        <w:t>there</w:t>
      </w:r>
      <w:r w:rsidR="00134BB6">
        <w:rPr>
          <w:lang w:eastAsia="en-AU" w:bidi="ar-SA"/>
        </w:rPr>
        <w:t xml:space="preserve"> will </w:t>
      </w:r>
      <w:r w:rsidR="006E616C">
        <w:rPr>
          <w:lang w:eastAsia="en-AU" w:bidi="ar-SA"/>
        </w:rPr>
        <w:t>also</w:t>
      </w:r>
      <w:r w:rsidR="00134BB6">
        <w:rPr>
          <w:lang w:eastAsia="en-AU" w:bidi="ar-SA"/>
        </w:rPr>
        <w:t xml:space="preserve"> </w:t>
      </w:r>
      <w:r w:rsidR="0032016C">
        <w:rPr>
          <w:lang w:eastAsia="en-AU" w:bidi="ar-SA"/>
        </w:rPr>
        <w:t xml:space="preserve">be </w:t>
      </w:r>
      <w:r w:rsidR="00134BB6">
        <w:rPr>
          <w:lang w:eastAsia="en-AU" w:bidi="ar-SA"/>
        </w:rPr>
        <w:t>benefit</w:t>
      </w:r>
      <w:r w:rsidR="0032016C">
        <w:rPr>
          <w:lang w:eastAsia="en-AU" w:bidi="ar-SA"/>
        </w:rPr>
        <w:t>s</w:t>
      </w:r>
      <w:r w:rsidR="00134BB6">
        <w:rPr>
          <w:lang w:eastAsia="en-AU" w:bidi="ar-SA"/>
        </w:rPr>
        <w:t xml:space="preserve"> from </w:t>
      </w:r>
      <w:r w:rsidR="00A935E9">
        <w:rPr>
          <w:lang w:eastAsia="en-AU" w:bidi="ar-SA"/>
        </w:rPr>
        <w:t xml:space="preserve">the </w:t>
      </w:r>
      <w:r w:rsidR="00134BB6">
        <w:rPr>
          <w:lang w:eastAsia="en-AU" w:bidi="ar-SA"/>
        </w:rPr>
        <w:t xml:space="preserve">regulatory certainty </w:t>
      </w:r>
      <w:r w:rsidR="00DF77D9">
        <w:rPr>
          <w:lang w:eastAsia="en-AU" w:bidi="ar-SA"/>
        </w:rPr>
        <w:t>and consistency</w:t>
      </w:r>
      <w:r w:rsidR="00FC1434">
        <w:rPr>
          <w:lang w:eastAsia="en-AU" w:bidi="ar-SA"/>
        </w:rPr>
        <w:t xml:space="preserve"> </w:t>
      </w:r>
      <w:r w:rsidR="00A935E9">
        <w:rPr>
          <w:lang w:eastAsia="en-AU" w:bidi="ar-SA"/>
        </w:rPr>
        <w:t>provided</w:t>
      </w:r>
      <w:r w:rsidR="00C94660">
        <w:rPr>
          <w:lang w:eastAsia="en-AU" w:bidi="ar-SA"/>
        </w:rPr>
        <w:t xml:space="preserve"> by a mandatory</w:t>
      </w:r>
      <w:r w:rsidR="00FC1434">
        <w:rPr>
          <w:lang w:eastAsia="en-AU" w:bidi="ar-SA"/>
        </w:rPr>
        <w:t xml:space="preserve"> HSR </w:t>
      </w:r>
      <w:r w:rsidR="00C94660">
        <w:rPr>
          <w:lang w:eastAsia="en-AU" w:bidi="ar-SA"/>
        </w:rPr>
        <w:t>scheme</w:t>
      </w:r>
      <w:r w:rsidR="00FC1434">
        <w:rPr>
          <w:lang w:eastAsia="en-AU" w:bidi="ar-SA"/>
        </w:rPr>
        <w:t>.</w:t>
      </w:r>
    </w:p>
    <w:p w14:paraId="6513A9CC" w14:textId="77777777" w:rsidR="00BA573B" w:rsidRDefault="00BA573B" w:rsidP="00513283">
      <w:pPr>
        <w:rPr>
          <w:lang w:eastAsia="en-AU" w:bidi="ar-SA"/>
        </w:rPr>
      </w:pPr>
    </w:p>
    <w:p w14:paraId="7FC44F29" w14:textId="01FFBE71" w:rsidR="00BA573B" w:rsidRDefault="00BA573B" w:rsidP="00513283">
      <w:pPr>
        <w:rPr>
          <w:lang w:eastAsia="en-AU" w:bidi="ar-SA"/>
        </w:rPr>
      </w:pPr>
      <w:r>
        <w:rPr>
          <w:lang w:eastAsia="en-AU" w:bidi="ar-SA"/>
        </w:rPr>
        <w:t>A number of assumption</w:t>
      </w:r>
      <w:r w:rsidR="00F37919">
        <w:rPr>
          <w:lang w:eastAsia="en-AU" w:bidi="ar-SA"/>
        </w:rPr>
        <w:t>s</w:t>
      </w:r>
      <w:r>
        <w:rPr>
          <w:lang w:eastAsia="en-AU" w:bidi="ar-SA"/>
        </w:rPr>
        <w:t xml:space="preserve"> should be noted</w:t>
      </w:r>
      <w:r w:rsidR="001B49C7">
        <w:rPr>
          <w:lang w:eastAsia="en-AU" w:bidi="ar-SA"/>
        </w:rPr>
        <w:t>, including:</w:t>
      </w:r>
    </w:p>
    <w:p w14:paraId="310AAFB7" w14:textId="42C5E778" w:rsidR="001B49C7" w:rsidRDefault="00680431" w:rsidP="001B49C7">
      <w:pPr>
        <w:pStyle w:val="FSBullet1"/>
        <w:rPr>
          <w:lang w:eastAsia="en-AU"/>
        </w:rPr>
      </w:pPr>
      <w:r>
        <w:rPr>
          <w:lang w:eastAsia="en-AU"/>
        </w:rPr>
        <w:t>p</w:t>
      </w:r>
      <w:r w:rsidR="001B49C7">
        <w:rPr>
          <w:lang w:eastAsia="en-AU"/>
        </w:rPr>
        <w:t xml:space="preserve">otential double-counting of SKUs available in </w:t>
      </w:r>
      <w:r w:rsidR="00B87A15">
        <w:rPr>
          <w:lang w:eastAsia="en-AU"/>
        </w:rPr>
        <w:t xml:space="preserve">both </w:t>
      </w:r>
      <w:r w:rsidR="001B49C7">
        <w:rPr>
          <w:lang w:eastAsia="en-AU"/>
        </w:rPr>
        <w:t>Australia and New Zealand</w:t>
      </w:r>
    </w:p>
    <w:p w14:paraId="307D545C" w14:textId="6ACCBE8F" w:rsidR="003F2535" w:rsidRDefault="008411B5" w:rsidP="008411B5">
      <w:pPr>
        <w:pStyle w:val="FSBullet1"/>
        <w:rPr>
          <w:lang w:eastAsia="en-AU"/>
        </w:rPr>
      </w:pPr>
      <w:r>
        <w:rPr>
          <w:lang w:eastAsia="en-AU"/>
        </w:rPr>
        <w:t>SKUs that have implemented the HSR system in a</w:t>
      </w:r>
      <w:r w:rsidR="009D41A5">
        <w:rPr>
          <w:lang w:eastAsia="en-AU"/>
        </w:rPr>
        <w:t>n alternative</w:t>
      </w:r>
      <w:r>
        <w:rPr>
          <w:lang w:eastAsia="en-AU"/>
        </w:rPr>
        <w:t xml:space="preserve"> format </w:t>
      </w:r>
      <w:r w:rsidR="009D41A5">
        <w:rPr>
          <w:lang w:eastAsia="en-AU"/>
        </w:rPr>
        <w:t>than</w:t>
      </w:r>
      <w:r>
        <w:rPr>
          <w:lang w:eastAsia="en-AU"/>
        </w:rPr>
        <w:t xml:space="preserve"> propos</w:t>
      </w:r>
      <w:r w:rsidR="00F002A3">
        <w:rPr>
          <w:lang w:eastAsia="en-AU"/>
        </w:rPr>
        <w:t xml:space="preserve">ed after the uptake reports were completed and therefore </w:t>
      </w:r>
      <w:r w:rsidR="00883949">
        <w:rPr>
          <w:lang w:eastAsia="en-AU"/>
        </w:rPr>
        <w:t xml:space="preserve">are </w:t>
      </w:r>
      <w:r w:rsidR="00F002A3">
        <w:rPr>
          <w:lang w:eastAsia="en-AU"/>
        </w:rPr>
        <w:t>not captured in the minor label change cost</w:t>
      </w:r>
    </w:p>
    <w:p w14:paraId="3A9E0A10" w14:textId="63C017D4" w:rsidR="003600D0" w:rsidRDefault="00680431" w:rsidP="00697E3A">
      <w:pPr>
        <w:pStyle w:val="FSBullet1"/>
        <w:rPr>
          <w:lang w:eastAsia="en-AU"/>
        </w:rPr>
      </w:pPr>
      <w:r>
        <w:rPr>
          <w:lang w:eastAsia="en-AU"/>
        </w:rPr>
        <w:t>i</w:t>
      </w:r>
      <w:r w:rsidR="00BA78B8">
        <w:rPr>
          <w:lang w:eastAsia="en-AU"/>
        </w:rPr>
        <w:t xml:space="preserve">mplementation for all businesses </w:t>
      </w:r>
      <w:r w:rsidR="001C6AAC">
        <w:rPr>
          <w:lang w:eastAsia="en-AU"/>
        </w:rPr>
        <w:t xml:space="preserve">has </w:t>
      </w:r>
      <w:r w:rsidR="00BA78B8">
        <w:rPr>
          <w:lang w:eastAsia="en-AU"/>
        </w:rPr>
        <w:t>been assumed to take place in the third year (last year of transition), when in reality</w:t>
      </w:r>
      <w:r w:rsidR="002D60CD">
        <w:rPr>
          <w:lang w:eastAsia="en-AU"/>
        </w:rPr>
        <w:t xml:space="preserve"> this uptake is likely to be a gradual</w:t>
      </w:r>
      <w:r w:rsidR="0014506C">
        <w:rPr>
          <w:lang w:eastAsia="en-AU"/>
        </w:rPr>
        <w:t xml:space="preserve"> and </w:t>
      </w:r>
      <w:r w:rsidR="001C6AAC">
        <w:rPr>
          <w:lang w:eastAsia="en-AU"/>
        </w:rPr>
        <w:t>occur</w:t>
      </w:r>
      <w:r w:rsidR="0014506C">
        <w:rPr>
          <w:lang w:eastAsia="en-AU"/>
        </w:rPr>
        <w:t xml:space="preserve"> when a business undergoes a routine labelling review during the </w:t>
      </w:r>
      <w:r w:rsidR="00B742A8">
        <w:rPr>
          <w:lang w:eastAsia="en-AU"/>
        </w:rPr>
        <w:t>3-year transition</w:t>
      </w:r>
      <w:r w:rsidR="00023059">
        <w:rPr>
          <w:lang w:eastAsia="en-AU"/>
        </w:rPr>
        <w:t xml:space="preserve"> period</w:t>
      </w:r>
    </w:p>
    <w:p w14:paraId="03FE2E07" w14:textId="0EC442DE" w:rsidR="00D17CDE" w:rsidRPr="00D17CDE" w:rsidRDefault="00D17CDE" w:rsidP="00D17CDE">
      <w:pPr>
        <w:pStyle w:val="FSBullet1"/>
        <w:rPr>
          <w:lang w:eastAsia="en-AU"/>
        </w:rPr>
      </w:pPr>
      <w:r>
        <w:rPr>
          <w:lang w:eastAsia="en-AU"/>
        </w:rPr>
        <w:t xml:space="preserve">businesses will positively reformulate their </w:t>
      </w:r>
      <w:r w:rsidR="00D20F66">
        <w:rPr>
          <w:lang w:eastAsia="en-AU"/>
        </w:rPr>
        <w:t>food</w:t>
      </w:r>
      <w:r>
        <w:rPr>
          <w:lang w:eastAsia="en-AU"/>
        </w:rPr>
        <w:t xml:space="preserve"> as </w:t>
      </w:r>
      <w:r w:rsidR="00626193">
        <w:rPr>
          <w:lang w:eastAsia="en-AU"/>
        </w:rPr>
        <w:t>has</w:t>
      </w:r>
      <w:r>
        <w:rPr>
          <w:lang w:eastAsia="en-AU"/>
        </w:rPr>
        <w:t xml:space="preserve"> been </w:t>
      </w:r>
      <w:r w:rsidR="004F7E81">
        <w:rPr>
          <w:lang w:eastAsia="en-AU"/>
        </w:rPr>
        <w:t>occurring</w:t>
      </w:r>
      <w:r>
        <w:rPr>
          <w:lang w:eastAsia="en-AU"/>
        </w:rPr>
        <w:t xml:space="preserve"> under status quo</w:t>
      </w:r>
    </w:p>
    <w:p w14:paraId="25EAD54A" w14:textId="2D95B9EE" w:rsidR="008F1D78" w:rsidRPr="008F1D78" w:rsidRDefault="00680431" w:rsidP="00D17CDE">
      <w:pPr>
        <w:pStyle w:val="FSBullet1"/>
        <w:rPr>
          <w:lang w:eastAsia="en-AU"/>
        </w:rPr>
      </w:pPr>
      <w:r>
        <w:rPr>
          <w:lang w:eastAsia="en-AU"/>
        </w:rPr>
        <w:t>e</w:t>
      </w:r>
      <w:r w:rsidR="009719D9">
        <w:rPr>
          <w:lang w:eastAsia="en-AU"/>
        </w:rPr>
        <w:t>ach</w:t>
      </w:r>
      <w:r w:rsidR="00F32982">
        <w:rPr>
          <w:lang w:eastAsia="en-AU"/>
        </w:rPr>
        <w:t xml:space="preserve"> food manufacturer or importer will be impacted by the proposed changes in different ways. This analysis </w:t>
      </w:r>
      <w:r w:rsidR="00341E6A">
        <w:rPr>
          <w:lang w:eastAsia="en-AU"/>
        </w:rPr>
        <w:t xml:space="preserve">treats </w:t>
      </w:r>
      <w:r w:rsidR="005121E5">
        <w:rPr>
          <w:lang w:eastAsia="en-AU"/>
        </w:rPr>
        <w:t xml:space="preserve">each business </w:t>
      </w:r>
      <w:r w:rsidR="004003F6">
        <w:rPr>
          <w:lang w:eastAsia="en-AU"/>
        </w:rPr>
        <w:t>and their SKUs</w:t>
      </w:r>
      <w:r w:rsidR="00A75CD4">
        <w:rPr>
          <w:lang w:eastAsia="en-AU"/>
        </w:rPr>
        <w:t xml:space="preserve"> </w:t>
      </w:r>
      <w:r w:rsidR="004C51AE">
        <w:rPr>
          <w:lang w:eastAsia="en-AU"/>
        </w:rPr>
        <w:t xml:space="preserve">as </w:t>
      </w:r>
      <w:r w:rsidR="00A75CD4">
        <w:rPr>
          <w:lang w:eastAsia="en-AU"/>
        </w:rPr>
        <w:t>the same, only differentiating by business size.</w:t>
      </w:r>
      <w:r w:rsidR="00771525">
        <w:rPr>
          <w:lang w:eastAsia="en-AU"/>
        </w:rPr>
        <w:t xml:space="preserve"> Section 5.</w:t>
      </w:r>
      <w:r w:rsidR="00BF6C29">
        <w:rPr>
          <w:lang w:eastAsia="en-AU"/>
        </w:rPr>
        <w:t>10</w:t>
      </w:r>
      <w:r w:rsidR="00771525">
        <w:rPr>
          <w:lang w:eastAsia="en-AU"/>
        </w:rPr>
        <w:t xml:space="preserve"> explores </w:t>
      </w:r>
      <w:r w:rsidR="007F1448">
        <w:rPr>
          <w:lang w:eastAsia="en-AU"/>
        </w:rPr>
        <w:t>different packaging costs.</w:t>
      </w:r>
    </w:p>
    <w:p w14:paraId="379C6626" w14:textId="04837B6F" w:rsidR="00F44056" w:rsidRDefault="00F44056" w:rsidP="007E05DF">
      <w:pPr>
        <w:pStyle w:val="Heading3"/>
        <w:numPr>
          <w:ilvl w:val="1"/>
          <w:numId w:val="55"/>
        </w:numPr>
      </w:pPr>
      <w:bookmarkStart w:id="52" w:name="_Toc243655782"/>
      <w:r>
        <w:t>Sensitivity analysis</w:t>
      </w:r>
      <w:r w:rsidR="00E71945">
        <w:t xml:space="preserve"> of option 2</w:t>
      </w:r>
      <w:bookmarkEnd w:id="52"/>
    </w:p>
    <w:p w14:paraId="06079394" w14:textId="124BAFE2" w:rsidR="00F44056" w:rsidRDefault="003E5F0C" w:rsidP="00F44056">
      <w:pPr>
        <w:rPr>
          <w:lang w:eastAsia="en-AU" w:bidi="ar-SA"/>
        </w:rPr>
      </w:pPr>
      <w:r>
        <w:rPr>
          <w:lang w:eastAsia="en-AU" w:bidi="ar-SA"/>
        </w:rPr>
        <w:t>Table 1</w:t>
      </w:r>
      <w:r w:rsidR="00D042F1">
        <w:rPr>
          <w:lang w:eastAsia="en-AU" w:bidi="ar-SA"/>
        </w:rPr>
        <w:t>5</w:t>
      </w:r>
      <w:r>
        <w:rPr>
          <w:lang w:eastAsia="en-AU" w:bidi="ar-SA"/>
        </w:rPr>
        <w:t xml:space="preserve"> presents </w:t>
      </w:r>
      <w:r w:rsidR="00AA5D5D">
        <w:rPr>
          <w:lang w:eastAsia="en-AU" w:bidi="ar-SA"/>
        </w:rPr>
        <w:t>s</w:t>
      </w:r>
      <w:r w:rsidR="00F44056">
        <w:rPr>
          <w:lang w:eastAsia="en-AU" w:bidi="ar-SA"/>
        </w:rPr>
        <w:t>ensitivity analysis explor</w:t>
      </w:r>
      <w:r w:rsidR="00AA5D5D">
        <w:rPr>
          <w:lang w:eastAsia="en-AU" w:bidi="ar-SA"/>
        </w:rPr>
        <w:t>ing</w:t>
      </w:r>
      <w:r w:rsidR="00F44056">
        <w:rPr>
          <w:lang w:eastAsia="en-AU" w:bidi="ar-SA"/>
        </w:rPr>
        <w:t xml:space="preserve"> the total present value of </w:t>
      </w:r>
      <w:r w:rsidR="00CC53A5">
        <w:rPr>
          <w:lang w:eastAsia="en-AU" w:bidi="ar-SA"/>
        </w:rPr>
        <w:t xml:space="preserve">costs </w:t>
      </w:r>
      <w:r w:rsidR="00F44056">
        <w:rPr>
          <w:lang w:eastAsia="en-AU" w:bidi="ar-SA"/>
        </w:rPr>
        <w:t>of option 2 under different transition periods and label change costs.</w:t>
      </w:r>
    </w:p>
    <w:p w14:paraId="36C60E68" w14:textId="35E9A8D3" w:rsidR="00A40E0E" w:rsidRDefault="00A40E0E">
      <w:pPr>
        <w:widowControl/>
        <w:rPr>
          <w:rFonts w:eastAsiaTheme="minorHAnsi" w:cstheme="minorBidi"/>
          <w:b/>
          <w:i/>
          <w:szCs w:val="22"/>
          <w:lang w:eastAsia="en-AU" w:bidi="ar-SA"/>
        </w:rPr>
      </w:pPr>
    </w:p>
    <w:p w14:paraId="6BB54B16" w14:textId="0E5DE06C" w:rsidR="00F44056" w:rsidRDefault="00F44056" w:rsidP="009344E6">
      <w:pPr>
        <w:pStyle w:val="FSTableFigureHeading"/>
        <w:ind w:left="0" w:firstLine="0"/>
        <w:rPr>
          <w:lang w:eastAsia="en-AU"/>
        </w:rPr>
      </w:pPr>
      <w:r>
        <w:rPr>
          <w:lang w:eastAsia="en-AU"/>
        </w:rPr>
        <w:t xml:space="preserve">Table </w:t>
      </w:r>
      <w:r w:rsidR="00A213F7">
        <w:rPr>
          <w:lang w:eastAsia="en-AU"/>
        </w:rPr>
        <w:t>1</w:t>
      </w:r>
      <w:r w:rsidR="00D042F1">
        <w:rPr>
          <w:lang w:eastAsia="en-AU"/>
        </w:rPr>
        <w:t>5</w:t>
      </w:r>
      <w:r>
        <w:rPr>
          <w:lang w:eastAsia="en-AU"/>
        </w:rPr>
        <w:t>. Sensitivity analysis of option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219"/>
        <w:gridCol w:w="2220"/>
        <w:gridCol w:w="2220"/>
      </w:tblGrid>
      <w:tr w:rsidR="00F44056" w:rsidRPr="00630075" w14:paraId="0195FC85" w14:textId="77777777">
        <w:tc>
          <w:tcPr>
            <w:tcW w:w="1329" w:type="pct"/>
            <w:tcBorders>
              <w:bottom w:val="single" w:sz="4" w:space="0" w:color="FFFFFF" w:themeColor="background1"/>
            </w:tcBorders>
          </w:tcPr>
          <w:p w14:paraId="250E7F48" w14:textId="77777777" w:rsidR="00F44056" w:rsidRPr="00630075" w:rsidRDefault="00F44056">
            <w:pPr>
              <w:rPr>
                <w:rFonts w:ascii="Open Sans" w:hAnsi="Open Sans" w:cs="Open Sans"/>
                <w:sz w:val="19"/>
                <w:szCs w:val="19"/>
                <w:lang w:bidi="ar-SA"/>
              </w:rPr>
            </w:pPr>
          </w:p>
        </w:tc>
        <w:tc>
          <w:tcPr>
            <w:tcW w:w="3671" w:type="pct"/>
            <w:gridSpan w:val="3"/>
            <w:tcBorders>
              <w:bottom w:val="single" w:sz="4" w:space="0" w:color="149A9A"/>
            </w:tcBorders>
            <w:shd w:val="clear" w:color="auto" w:fill="0A4865"/>
          </w:tcPr>
          <w:p w14:paraId="3835C366" w14:textId="77777777" w:rsidR="00F44056" w:rsidRPr="00C75794" w:rsidRDefault="00F44056">
            <w:pPr>
              <w:jc w:val="center"/>
              <w:rPr>
                <w:rFonts w:ascii="Open Sans" w:hAnsi="Open Sans" w:cs="Open Sans"/>
                <w:sz w:val="19"/>
                <w:szCs w:val="19"/>
                <w:lang w:bidi="ar-SA"/>
              </w:rPr>
            </w:pPr>
            <w:r w:rsidRPr="00C75794">
              <w:rPr>
                <w:rFonts w:ascii="Open Sans" w:hAnsi="Open Sans" w:cs="Open Sans"/>
                <w:sz w:val="19"/>
                <w:szCs w:val="19"/>
                <w:lang w:bidi="ar-SA"/>
              </w:rPr>
              <w:t>Discount rate</w:t>
            </w:r>
          </w:p>
        </w:tc>
      </w:tr>
      <w:tr w:rsidR="00F44056" w:rsidRPr="00630075" w14:paraId="33B552E6" w14:textId="77777777">
        <w:tc>
          <w:tcPr>
            <w:tcW w:w="1329" w:type="pct"/>
            <w:tcBorders>
              <w:top w:val="single" w:sz="4" w:space="0" w:color="FFFFFF" w:themeColor="background1"/>
              <w:bottom w:val="single" w:sz="4" w:space="0" w:color="149A9A"/>
            </w:tcBorders>
          </w:tcPr>
          <w:p w14:paraId="72053356" w14:textId="77777777" w:rsidR="00F44056" w:rsidRPr="00630075" w:rsidRDefault="00F44056">
            <w:pPr>
              <w:rPr>
                <w:rFonts w:ascii="Open Sans" w:hAnsi="Open Sans" w:cs="Open Sans"/>
                <w:sz w:val="19"/>
                <w:szCs w:val="19"/>
                <w:lang w:bidi="ar-SA"/>
              </w:rPr>
            </w:pPr>
          </w:p>
        </w:tc>
        <w:tc>
          <w:tcPr>
            <w:tcW w:w="1223" w:type="pct"/>
            <w:tcBorders>
              <w:top w:val="single" w:sz="4" w:space="0" w:color="0A4865"/>
              <w:bottom w:val="single" w:sz="4" w:space="0" w:color="149A9A"/>
            </w:tcBorders>
            <w:shd w:val="clear" w:color="auto" w:fill="0A4865"/>
          </w:tcPr>
          <w:p w14:paraId="4C8F4CD9" w14:textId="77777777" w:rsidR="00F44056" w:rsidRPr="00C75794" w:rsidRDefault="00F44056">
            <w:pPr>
              <w:jc w:val="center"/>
              <w:rPr>
                <w:rFonts w:ascii="Open Sans" w:hAnsi="Open Sans" w:cs="Open Sans"/>
                <w:sz w:val="19"/>
                <w:szCs w:val="19"/>
                <w:lang w:bidi="ar-SA"/>
              </w:rPr>
            </w:pPr>
            <w:r w:rsidRPr="00C75794">
              <w:rPr>
                <w:rFonts w:ascii="Open Sans" w:hAnsi="Open Sans" w:cs="Open Sans"/>
                <w:sz w:val="19"/>
                <w:szCs w:val="19"/>
                <w:lang w:bidi="ar-SA"/>
              </w:rPr>
              <w:t>3%</w:t>
            </w:r>
          </w:p>
        </w:tc>
        <w:tc>
          <w:tcPr>
            <w:tcW w:w="1224" w:type="pct"/>
            <w:tcBorders>
              <w:top w:val="single" w:sz="4" w:space="0" w:color="0A4865"/>
              <w:bottom w:val="single" w:sz="4" w:space="0" w:color="149A9A"/>
            </w:tcBorders>
            <w:shd w:val="clear" w:color="auto" w:fill="0A4865"/>
          </w:tcPr>
          <w:p w14:paraId="308407B6" w14:textId="77777777" w:rsidR="00F44056" w:rsidRPr="00C75794" w:rsidRDefault="00F44056">
            <w:pPr>
              <w:jc w:val="center"/>
              <w:rPr>
                <w:rFonts w:ascii="Open Sans" w:hAnsi="Open Sans" w:cs="Open Sans"/>
                <w:sz w:val="19"/>
                <w:szCs w:val="19"/>
                <w:lang w:bidi="ar-SA"/>
              </w:rPr>
            </w:pPr>
            <w:r w:rsidRPr="00C75794">
              <w:rPr>
                <w:rFonts w:ascii="Open Sans" w:hAnsi="Open Sans" w:cs="Open Sans"/>
                <w:sz w:val="19"/>
                <w:szCs w:val="19"/>
                <w:lang w:bidi="ar-SA"/>
              </w:rPr>
              <w:t>7%</w:t>
            </w:r>
          </w:p>
        </w:tc>
        <w:tc>
          <w:tcPr>
            <w:tcW w:w="1224" w:type="pct"/>
            <w:tcBorders>
              <w:top w:val="single" w:sz="4" w:space="0" w:color="0A4865"/>
              <w:bottom w:val="single" w:sz="4" w:space="0" w:color="149A9A"/>
            </w:tcBorders>
            <w:shd w:val="clear" w:color="auto" w:fill="0A4865"/>
            <w:vAlign w:val="center"/>
          </w:tcPr>
          <w:p w14:paraId="542893A7" w14:textId="77777777" w:rsidR="00F44056" w:rsidRPr="00C75794" w:rsidRDefault="00F44056">
            <w:pPr>
              <w:jc w:val="center"/>
              <w:rPr>
                <w:rFonts w:ascii="Open Sans" w:hAnsi="Open Sans" w:cs="Open Sans"/>
                <w:sz w:val="19"/>
                <w:szCs w:val="19"/>
                <w:lang w:bidi="ar-SA"/>
              </w:rPr>
            </w:pPr>
            <w:r w:rsidRPr="00C75794">
              <w:rPr>
                <w:rFonts w:ascii="Open Sans" w:hAnsi="Open Sans" w:cs="Open Sans"/>
                <w:sz w:val="19"/>
                <w:szCs w:val="19"/>
                <w:lang w:bidi="ar-SA"/>
              </w:rPr>
              <w:t>10%</w:t>
            </w:r>
          </w:p>
        </w:tc>
      </w:tr>
      <w:tr w:rsidR="00F44056" w:rsidRPr="00630075" w14:paraId="1D89C17B" w14:textId="77777777">
        <w:tc>
          <w:tcPr>
            <w:tcW w:w="1329" w:type="pct"/>
            <w:tcBorders>
              <w:bottom w:val="single" w:sz="4" w:space="0" w:color="149A9A"/>
            </w:tcBorders>
            <w:shd w:val="clear" w:color="auto" w:fill="0A4865"/>
          </w:tcPr>
          <w:p w14:paraId="557F9B4A" w14:textId="603573BF" w:rsidR="00F44056" w:rsidRPr="00630075" w:rsidRDefault="00F44056">
            <w:pPr>
              <w:rPr>
                <w:rFonts w:ascii="Open Sans" w:hAnsi="Open Sans" w:cs="Open Sans"/>
                <w:sz w:val="19"/>
                <w:szCs w:val="19"/>
                <w:lang w:bidi="ar-SA"/>
              </w:rPr>
            </w:pPr>
            <w:r w:rsidRPr="00630075">
              <w:rPr>
                <w:rFonts w:ascii="Open Sans" w:hAnsi="Open Sans" w:cs="Open Sans"/>
                <w:sz w:val="19"/>
                <w:szCs w:val="19"/>
                <w:lang w:bidi="ar-SA"/>
              </w:rPr>
              <w:t xml:space="preserve">3-year </w:t>
            </w:r>
            <w:r w:rsidR="00D56FCF">
              <w:rPr>
                <w:rFonts w:ascii="Open Sans" w:hAnsi="Open Sans" w:cs="Open Sans"/>
                <w:sz w:val="19"/>
                <w:szCs w:val="19"/>
                <w:lang w:bidi="ar-SA"/>
              </w:rPr>
              <w:t>trans</w:t>
            </w:r>
            <w:r w:rsidR="00677964">
              <w:rPr>
                <w:rFonts w:ascii="Open Sans" w:hAnsi="Open Sans" w:cs="Open Sans"/>
                <w:sz w:val="19"/>
                <w:szCs w:val="19"/>
                <w:lang w:bidi="ar-SA"/>
              </w:rPr>
              <w:t>ition</w:t>
            </w:r>
          </w:p>
        </w:tc>
        <w:tc>
          <w:tcPr>
            <w:tcW w:w="1223" w:type="pct"/>
            <w:tcBorders>
              <w:bottom w:val="single" w:sz="4" w:space="0" w:color="149A9A"/>
            </w:tcBorders>
          </w:tcPr>
          <w:p w14:paraId="1B753F6D" w14:textId="4BF55905" w:rsidR="00F44056" w:rsidRPr="00630075" w:rsidRDefault="000A3ABA">
            <w:pPr>
              <w:jc w:val="center"/>
              <w:rPr>
                <w:rFonts w:ascii="Open Sans" w:hAnsi="Open Sans" w:cs="Open Sans"/>
                <w:sz w:val="19"/>
                <w:szCs w:val="19"/>
                <w:lang w:bidi="ar-SA"/>
              </w:rPr>
            </w:pPr>
            <w:r>
              <w:rPr>
                <w:rFonts w:ascii="Open Sans" w:hAnsi="Open Sans" w:cs="Open Sans"/>
                <w:sz w:val="19"/>
                <w:szCs w:val="19"/>
                <w:lang w:bidi="ar-SA"/>
              </w:rPr>
              <w:t>34</w:t>
            </w:r>
            <w:r w:rsidR="00F84A43">
              <w:rPr>
                <w:rFonts w:ascii="Open Sans" w:hAnsi="Open Sans" w:cs="Open Sans"/>
                <w:sz w:val="19"/>
                <w:szCs w:val="19"/>
                <w:lang w:bidi="ar-SA"/>
              </w:rPr>
              <w:t>9.8</w:t>
            </w:r>
            <w:r w:rsidR="00C83658">
              <w:rPr>
                <w:rFonts w:ascii="Open Sans" w:hAnsi="Open Sans" w:cs="Open Sans"/>
                <w:sz w:val="19"/>
                <w:szCs w:val="19"/>
                <w:lang w:bidi="ar-SA"/>
              </w:rPr>
              <w:t xml:space="preserve"> million</w:t>
            </w:r>
          </w:p>
        </w:tc>
        <w:tc>
          <w:tcPr>
            <w:tcW w:w="1224" w:type="pct"/>
            <w:tcBorders>
              <w:bottom w:val="single" w:sz="4" w:space="0" w:color="149A9A"/>
            </w:tcBorders>
          </w:tcPr>
          <w:p w14:paraId="7C0EEE65" w14:textId="19BFD438" w:rsidR="00F44056" w:rsidRPr="00630075" w:rsidRDefault="00AD7F65">
            <w:pPr>
              <w:jc w:val="center"/>
              <w:rPr>
                <w:rFonts w:ascii="Open Sans" w:hAnsi="Open Sans" w:cs="Open Sans"/>
                <w:sz w:val="19"/>
                <w:szCs w:val="19"/>
                <w:lang w:bidi="ar-SA"/>
              </w:rPr>
            </w:pPr>
            <w:r>
              <w:rPr>
                <w:rFonts w:ascii="Open Sans" w:hAnsi="Open Sans" w:cs="Open Sans"/>
                <w:sz w:val="19"/>
                <w:szCs w:val="19"/>
                <w:lang w:bidi="ar-SA"/>
              </w:rPr>
              <w:t>319.2</w:t>
            </w:r>
            <w:r w:rsidR="00735A60">
              <w:rPr>
                <w:rFonts w:ascii="Open Sans" w:hAnsi="Open Sans" w:cs="Open Sans"/>
                <w:sz w:val="19"/>
                <w:szCs w:val="19"/>
                <w:lang w:bidi="ar-SA"/>
              </w:rPr>
              <w:t xml:space="preserve"> million</w:t>
            </w:r>
          </w:p>
        </w:tc>
        <w:tc>
          <w:tcPr>
            <w:tcW w:w="1224" w:type="pct"/>
            <w:tcBorders>
              <w:bottom w:val="single" w:sz="4" w:space="0" w:color="149A9A"/>
            </w:tcBorders>
            <w:vAlign w:val="center"/>
          </w:tcPr>
          <w:p w14:paraId="63DC8290" w14:textId="00556B2B" w:rsidR="00F44056" w:rsidRPr="00630075" w:rsidRDefault="007A11C3">
            <w:pPr>
              <w:jc w:val="center"/>
              <w:rPr>
                <w:rFonts w:ascii="Open Sans" w:hAnsi="Open Sans" w:cs="Open Sans"/>
                <w:sz w:val="19"/>
                <w:szCs w:val="19"/>
                <w:lang w:bidi="ar-SA"/>
              </w:rPr>
            </w:pPr>
            <w:r>
              <w:rPr>
                <w:rFonts w:ascii="Open Sans" w:hAnsi="Open Sans" w:cs="Open Sans"/>
                <w:sz w:val="19"/>
                <w:szCs w:val="19"/>
                <w:lang w:bidi="ar-SA"/>
              </w:rPr>
              <w:t>299.2</w:t>
            </w:r>
            <w:r w:rsidR="00735A60">
              <w:rPr>
                <w:rFonts w:ascii="Open Sans" w:hAnsi="Open Sans" w:cs="Open Sans"/>
                <w:sz w:val="19"/>
                <w:szCs w:val="19"/>
                <w:lang w:bidi="ar-SA"/>
              </w:rPr>
              <w:t xml:space="preserve"> million</w:t>
            </w:r>
          </w:p>
        </w:tc>
      </w:tr>
    </w:tbl>
    <w:p w14:paraId="30C3BF5D" w14:textId="3AAE9C2A" w:rsidR="00BC6A92" w:rsidRDefault="00BC6A92" w:rsidP="00513283">
      <w:pPr>
        <w:rPr>
          <w:lang w:eastAsia="en-AU" w:bidi="ar-SA"/>
        </w:rPr>
      </w:pPr>
    </w:p>
    <w:p w14:paraId="79CFF9C9" w14:textId="0CF17932" w:rsidR="00F44056" w:rsidRDefault="00BC6A92" w:rsidP="009344E6">
      <w:pPr>
        <w:widowControl/>
        <w:rPr>
          <w:lang w:eastAsia="en-AU" w:bidi="ar-SA"/>
        </w:rPr>
      </w:pPr>
      <w:r>
        <w:rPr>
          <w:lang w:eastAsia="en-AU" w:bidi="ar-SA"/>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4348"/>
      </w:tblGrid>
      <w:tr w:rsidR="002F40B4" w:rsidRPr="00630075" w14:paraId="5E10A9DA" w14:textId="77777777" w:rsidTr="00F422E6">
        <w:trPr>
          <w:trHeight w:val="128"/>
        </w:trPr>
        <w:tc>
          <w:tcPr>
            <w:tcW w:w="2603" w:type="pct"/>
          </w:tcPr>
          <w:p w14:paraId="08AD2A45" w14:textId="77777777" w:rsidR="002F40B4" w:rsidRPr="00630075" w:rsidRDefault="002F40B4">
            <w:pPr>
              <w:rPr>
                <w:rFonts w:ascii="Open Sans" w:hAnsi="Open Sans" w:cs="Open Sans"/>
                <w:sz w:val="19"/>
                <w:szCs w:val="19"/>
                <w:lang w:bidi="ar-SA"/>
              </w:rPr>
            </w:pPr>
          </w:p>
        </w:tc>
        <w:tc>
          <w:tcPr>
            <w:tcW w:w="2397" w:type="pct"/>
            <w:shd w:val="clear" w:color="auto" w:fill="0A4865"/>
          </w:tcPr>
          <w:p w14:paraId="7FE4B0AC" w14:textId="3ABD4A62" w:rsidR="002F40B4" w:rsidRPr="00C75794" w:rsidRDefault="002F40B4" w:rsidP="00C918CC">
            <w:pPr>
              <w:jc w:val="center"/>
              <w:rPr>
                <w:rFonts w:ascii="Open Sans" w:hAnsi="Open Sans" w:cs="Open Sans"/>
                <w:sz w:val="19"/>
                <w:szCs w:val="19"/>
                <w:lang w:bidi="ar-SA"/>
              </w:rPr>
            </w:pPr>
            <w:r w:rsidRPr="00C75794">
              <w:rPr>
                <w:rFonts w:ascii="Open Sans" w:hAnsi="Open Sans" w:cs="Open Sans"/>
                <w:sz w:val="19"/>
                <w:szCs w:val="19"/>
                <w:lang w:bidi="ar-SA"/>
              </w:rPr>
              <w:t>Discount rate</w:t>
            </w:r>
            <w:r>
              <w:rPr>
                <w:rFonts w:ascii="Open Sans" w:hAnsi="Open Sans" w:cs="Open Sans"/>
                <w:sz w:val="19"/>
                <w:szCs w:val="19"/>
                <w:lang w:bidi="ar-SA"/>
              </w:rPr>
              <w:t xml:space="preserve"> </w:t>
            </w:r>
            <w:r w:rsidRPr="00C75794">
              <w:rPr>
                <w:rFonts w:ascii="Open Sans" w:hAnsi="Open Sans" w:cs="Open Sans"/>
                <w:sz w:val="19"/>
                <w:szCs w:val="19"/>
                <w:lang w:bidi="ar-SA"/>
              </w:rPr>
              <w:t>7%</w:t>
            </w:r>
          </w:p>
        </w:tc>
      </w:tr>
      <w:tr w:rsidR="002D26BC" w:rsidRPr="00630075" w14:paraId="59D4D14D" w14:textId="77777777" w:rsidTr="002D26BC">
        <w:tc>
          <w:tcPr>
            <w:tcW w:w="2603" w:type="pct"/>
            <w:tcBorders>
              <w:bottom w:val="single" w:sz="4" w:space="0" w:color="149A9A"/>
            </w:tcBorders>
            <w:shd w:val="clear" w:color="auto" w:fill="0A4865"/>
          </w:tcPr>
          <w:p w14:paraId="0082470F" w14:textId="1292FB81" w:rsidR="002D26BC" w:rsidRPr="00630075" w:rsidRDefault="002D26BC">
            <w:pPr>
              <w:rPr>
                <w:rFonts w:ascii="Open Sans" w:hAnsi="Open Sans" w:cs="Open Sans"/>
                <w:sz w:val="19"/>
                <w:szCs w:val="19"/>
                <w:lang w:bidi="ar-SA"/>
              </w:rPr>
            </w:pPr>
            <w:r w:rsidRPr="00630075">
              <w:rPr>
                <w:rFonts w:ascii="Open Sans" w:hAnsi="Open Sans" w:cs="Open Sans"/>
                <w:sz w:val="19"/>
                <w:szCs w:val="19"/>
                <w:lang w:bidi="ar-SA"/>
              </w:rPr>
              <w:t>2-year</w:t>
            </w:r>
            <w:r w:rsidR="00677964">
              <w:rPr>
                <w:rFonts w:ascii="Open Sans" w:hAnsi="Open Sans" w:cs="Open Sans"/>
                <w:sz w:val="19"/>
                <w:szCs w:val="19"/>
                <w:lang w:bidi="ar-SA"/>
              </w:rPr>
              <w:t xml:space="preserve"> transition</w:t>
            </w:r>
          </w:p>
        </w:tc>
        <w:tc>
          <w:tcPr>
            <w:tcW w:w="2397" w:type="pct"/>
            <w:tcBorders>
              <w:bottom w:val="single" w:sz="4" w:space="0" w:color="149A9A"/>
            </w:tcBorders>
          </w:tcPr>
          <w:p w14:paraId="35E89724" w14:textId="26BD04FF" w:rsidR="002D26BC" w:rsidRPr="00630075" w:rsidRDefault="00DC5B57">
            <w:pPr>
              <w:jc w:val="center"/>
              <w:rPr>
                <w:rFonts w:ascii="Open Sans" w:hAnsi="Open Sans" w:cs="Open Sans"/>
                <w:sz w:val="19"/>
                <w:szCs w:val="19"/>
                <w:lang w:bidi="ar-SA"/>
              </w:rPr>
            </w:pPr>
            <w:r>
              <w:rPr>
                <w:rFonts w:ascii="Open Sans" w:hAnsi="Open Sans" w:cs="Open Sans"/>
                <w:sz w:val="19"/>
                <w:szCs w:val="19"/>
                <w:lang w:bidi="ar-SA"/>
              </w:rPr>
              <w:t>3</w:t>
            </w:r>
            <w:r w:rsidR="004D639C">
              <w:rPr>
                <w:rFonts w:ascii="Open Sans" w:hAnsi="Open Sans" w:cs="Open Sans"/>
                <w:sz w:val="19"/>
                <w:szCs w:val="19"/>
                <w:lang w:bidi="ar-SA"/>
              </w:rPr>
              <w:t>6</w:t>
            </w:r>
            <w:r w:rsidR="009152EC">
              <w:rPr>
                <w:rFonts w:ascii="Open Sans" w:hAnsi="Open Sans" w:cs="Open Sans"/>
                <w:sz w:val="19"/>
                <w:szCs w:val="19"/>
                <w:lang w:bidi="ar-SA"/>
              </w:rPr>
              <w:t>4.1</w:t>
            </w:r>
            <w:r w:rsidR="00735A60">
              <w:rPr>
                <w:rFonts w:ascii="Open Sans" w:hAnsi="Open Sans" w:cs="Open Sans"/>
                <w:sz w:val="19"/>
                <w:szCs w:val="19"/>
                <w:lang w:bidi="ar-SA"/>
              </w:rPr>
              <w:t>million</w:t>
            </w:r>
          </w:p>
        </w:tc>
      </w:tr>
      <w:tr w:rsidR="002D26BC" w:rsidRPr="00630075" w14:paraId="63BA3ACD" w14:textId="77777777" w:rsidTr="002D26BC">
        <w:tc>
          <w:tcPr>
            <w:tcW w:w="2603" w:type="pct"/>
            <w:tcBorders>
              <w:bottom w:val="single" w:sz="4" w:space="0" w:color="149A9A"/>
            </w:tcBorders>
            <w:shd w:val="clear" w:color="auto" w:fill="0A4865"/>
          </w:tcPr>
          <w:p w14:paraId="546E693D" w14:textId="744802E6" w:rsidR="002D26BC" w:rsidRPr="00630075" w:rsidRDefault="002D26BC">
            <w:pPr>
              <w:rPr>
                <w:rFonts w:ascii="Open Sans" w:hAnsi="Open Sans" w:cs="Open Sans"/>
                <w:sz w:val="19"/>
                <w:szCs w:val="19"/>
                <w:lang w:bidi="ar-SA"/>
              </w:rPr>
            </w:pPr>
            <w:r w:rsidRPr="00630075">
              <w:rPr>
                <w:rFonts w:ascii="Open Sans" w:hAnsi="Open Sans" w:cs="Open Sans"/>
                <w:sz w:val="19"/>
                <w:szCs w:val="19"/>
                <w:lang w:bidi="ar-SA"/>
              </w:rPr>
              <w:t xml:space="preserve">3-year </w:t>
            </w:r>
            <w:r w:rsidR="00677964">
              <w:rPr>
                <w:rFonts w:ascii="Open Sans" w:hAnsi="Open Sans" w:cs="Open Sans"/>
                <w:sz w:val="19"/>
                <w:szCs w:val="19"/>
                <w:lang w:bidi="ar-SA"/>
              </w:rPr>
              <w:t>transition</w:t>
            </w:r>
          </w:p>
        </w:tc>
        <w:tc>
          <w:tcPr>
            <w:tcW w:w="2397" w:type="pct"/>
            <w:tcBorders>
              <w:bottom w:val="single" w:sz="4" w:space="0" w:color="149A9A"/>
            </w:tcBorders>
          </w:tcPr>
          <w:p w14:paraId="5AF6688B" w14:textId="32ED93CF" w:rsidR="002D26BC" w:rsidRPr="00630075" w:rsidRDefault="009152EC">
            <w:pPr>
              <w:jc w:val="center"/>
              <w:rPr>
                <w:rFonts w:ascii="Open Sans" w:hAnsi="Open Sans" w:cs="Open Sans"/>
                <w:sz w:val="19"/>
                <w:szCs w:val="19"/>
                <w:lang w:bidi="ar-SA"/>
              </w:rPr>
            </w:pPr>
            <w:r>
              <w:rPr>
                <w:rFonts w:ascii="Open Sans" w:hAnsi="Open Sans" w:cs="Open Sans"/>
                <w:sz w:val="19"/>
                <w:szCs w:val="19"/>
                <w:lang w:bidi="ar-SA"/>
              </w:rPr>
              <w:t>3</w:t>
            </w:r>
            <w:r w:rsidR="00D90C0F">
              <w:rPr>
                <w:rFonts w:ascii="Open Sans" w:hAnsi="Open Sans" w:cs="Open Sans"/>
                <w:sz w:val="19"/>
                <w:szCs w:val="19"/>
                <w:lang w:bidi="ar-SA"/>
              </w:rPr>
              <w:t>19.2</w:t>
            </w:r>
            <w:r w:rsidR="00735A60">
              <w:rPr>
                <w:rFonts w:ascii="Open Sans" w:hAnsi="Open Sans" w:cs="Open Sans"/>
                <w:sz w:val="19"/>
                <w:szCs w:val="19"/>
                <w:lang w:bidi="ar-SA"/>
              </w:rPr>
              <w:t xml:space="preserve"> million</w:t>
            </w:r>
          </w:p>
        </w:tc>
      </w:tr>
      <w:tr w:rsidR="002D26BC" w:rsidRPr="00630075" w14:paraId="6514171C" w14:textId="77777777" w:rsidTr="002D26BC">
        <w:tc>
          <w:tcPr>
            <w:tcW w:w="2603" w:type="pct"/>
            <w:tcBorders>
              <w:top w:val="single" w:sz="4" w:space="0" w:color="149A9A"/>
              <w:bottom w:val="single" w:sz="4" w:space="0" w:color="149A9A"/>
            </w:tcBorders>
            <w:shd w:val="clear" w:color="auto" w:fill="0A4865"/>
          </w:tcPr>
          <w:p w14:paraId="7A6EB910" w14:textId="3900E5B0" w:rsidR="002D26BC" w:rsidRPr="00630075" w:rsidRDefault="002D26BC">
            <w:pPr>
              <w:rPr>
                <w:rFonts w:ascii="Open Sans" w:hAnsi="Open Sans" w:cs="Open Sans"/>
                <w:sz w:val="19"/>
                <w:szCs w:val="19"/>
                <w:lang w:bidi="ar-SA"/>
              </w:rPr>
            </w:pPr>
            <w:r w:rsidRPr="00630075">
              <w:rPr>
                <w:rFonts w:ascii="Open Sans" w:hAnsi="Open Sans" w:cs="Open Sans"/>
                <w:sz w:val="19"/>
                <w:szCs w:val="19"/>
                <w:lang w:bidi="ar-SA"/>
              </w:rPr>
              <w:t>5-year</w:t>
            </w:r>
            <w:r w:rsidR="00677964">
              <w:rPr>
                <w:rFonts w:ascii="Open Sans" w:hAnsi="Open Sans" w:cs="Open Sans"/>
                <w:sz w:val="19"/>
                <w:szCs w:val="19"/>
                <w:lang w:bidi="ar-SA"/>
              </w:rPr>
              <w:t xml:space="preserve"> transition</w:t>
            </w:r>
          </w:p>
        </w:tc>
        <w:tc>
          <w:tcPr>
            <w:tcW w:w="2397" w:type="pct"/>
            <w:tcBorders>
              <w:top w:val="single" w:sz="4" w:space="0" w:color="149A9A"/>
              <w:bottom w:val="single" w:sz="4" w:space="0" w:color="149A9A"/>
            </w:tcBorders>
          </w:tcPr>
          <w:p w14:paraId="1FE3337A" w14:textId="38844CC1" w:rsidR="002D26BC" w:rsidRPr="00630075" w:rsidRDefault="00173F8E">
            <w:pPr>
              <w:jc w:val="center"/>
              <w:rPr>
                <w:rFonts w:ascii="Open Sans" w:hAnsi="Open Sans" w:cs="Open Sans"/>
                <w:sz w:val="19"/>
                <w:szCs w:val="19"/>
                <w:lang w:bidi="ar-SA"/>
              </w:rPr>
            </w:pPr>
            <w:r>
              <w:rPr>
                <w:rFonts w:ascii="Open Sans" w:hAnsi="Open Sans" w:cs="Open Sans"/>
                <w:sz w:val="19"/>
                <w:szCs w:val="19"/>
                <w:lang w:bidi="ar-SA"/>
              </w:rPr>
              <w:t>272</w:t>
            </w:r>
            <w:r w:rsidR="00D37684">
              <w:rPr>
                <w:rFonts w:ascii="Open Sans" w:hAnsi="Open Sans" w:cs="Open Sans"/>
                <w:sz w:val="19"/>
                <w:szCs w:val="19"/>
                <w:lang w:bidi="ar-SA"/>
              </w:rPr>
              <w:t>.</w:t>
            </w:r>
            <w:r w:rsidR="004E3580">
              <w:rPr>
                <w:rFonts w:ascii="Open Sans" w:hAnsi="Open Sans" w:cs="Open Sans"/>
                <w:sz w:val="19"/>
                <w:szCs w:val="19"/>
                <w:lang w:bidi="ar-SA"/>
              </w:rPr>
              <w:t>7</w:t>
            </w:r>
            <w:r w:rsidR="00C915CD">
              <w:rPr>
                <w:rFonts w:ascii="Open Sans" w:hAnsi="Open Sans" w:cs="Open Sans"/>
                <w:sz w:val="19"/>
                <w:szCs w:val="19"/>
                <w:lang w:bidi="ar-SA"/>
              </w:rPr>
              <w:t xml:space="preserve"> million</w:t>
            </w:r>
          </w:p>
        </w:tc>
      </w:tr>
      <w:tr w:rsidR="002D26BC" w:rsidRPr="00630075" w14:paraId="5B07FC5A" w14:textId="77777777" w:rsidTr="002D26BC">
        <w:tc>
          <w:tcPr>
            <w:tcW w:w="2603" w:type="pct"/>
            <w:tcBorders>
              <w:top w:val="single" w:sz="4" w:space="0" w:color="149A9A"/>
              <w:bottom w:val="single" w:sz="4" w:space="0" w:color="149A9A"/>
            </w:tcBorders>
            <w:shd w:val="clear" w:color="auto" w:fill="0A4865"/>
          </w:tcPr>
          <w:p w14:paraId="4EC7885A" w14:textId="77777777" w:rsidR="002D26BC" w:rsidRPr="00630075" w:rsidRDefault="002D26BC">
            <w:pPr>
              <w:rPr>
                <w:rFonts w:ascii="Open Sans" w:hAnsi="Open Sans" w:cs="Open Sans"/>
                <w:sz w:val="19"/>
                <w:szCs w:val="19"/>
                <w:lang w:bidi="ar-SA"/>
              </w:rPr>
            </w:pPr>
            <w:r w:rsidRPr="00630075">
              <w:rPr>
                <w:rFonts w:ascii="Open Sans" w:hAnsi="Open Sans" w:cs="Open Sans"/>
                <w:sz w:val="19"/>
                <w:szCs w:val="19"/>
                <w:lang w:bidi="ar-SA"/>
              </w:rPr>
              <w:t>Lowest packaging cost</w:t>
            </w:r>
          </w:p>
        </w:tc>
        <w:tc>
          <w:tcPr>
            <w:tcW w:w="2397" w:type="pct"/>
            <w:tcBorders>
              <w:top w:val="single" w:sz="4" w:space="0" w:color="149A9A"/>
              <w:bottom w:val="single" w:sz="4" w:space="0" w:color="149A9A"/>
            </w:tcBorders>
          </w:tcPr>
          <w:p w14:paraId="0214B694" w14:textId="65CBD572" w:rsidR="002D26BC" w:rsidRPr="00630075" w:rsidRDefault="00217150">
            <w:pPr>
              <w:jc w:val="center"/>
              <w:rPr>
                <w:rFonts w:ascii="Open Sans" w:hAnsi="Open Sans" w:cs="Open Sans"/>
                <w:sz w:val="19"/>
                <w:szCs w:val="19"/>
                <w:lang w:bidi="ar-SA"/>
              </w:rPr>
            </w:pPr>
            <w:r>
              <w:rPr>
                <w:rFonts w:ascii="Open Sans" w:hAnsi="Open Sans" w:cs="Open Sans"/>
                <w:sz w:val="19"/>
                <w:szCs w:val="19"/>
                <w:lang w:bidi="ar-SA"/>
              </w:rPr>
              <w:t>30</w:t>
            </w:r>
            <w:r w:rsidR="001E6012">
              <w:rPr>
                <w:rFonts w:ascii="Open Sans" w:hAnsi="Open Sans" w:cs="Open Sans"/>
                <w:sz w:val="19"/>
                <w:szCs w:val="19"/>
                <w:lang w:bidi="ar-SA"/>
              </w:rPr>
              <w:t>8.</w:t>
            </w:r>
            <w:r w:rsidR="00F806F8">
              <w:rPr>
                <w:rFonts w:ascii="Open Sans" w:hAnsi="Open Sans" w:cs="Open Sans"/>
                <w:sz w:val="19"/>
                <w:szCs w:val="19"/>
                <w:lang w:bidi="ar-SA"/>
              </w:rPr>
              <w:t xml:space="preserve">4 </w:t>
            </w:r>
            <w:r w:rsidR="00C915CD">
              <w:rPr>
                <w:rFonts w:ascii="Open Sans" w:hAnsi="Open Sans" w:cs="Open Sans"/>
                <w:sz w:val="19"/>
                <w:szCs w:val="19"/>
                <w:lang w:bidi="ar-SA"/>
              </w:rPr>
              <w:t>million</w:t>
            </w:r>
          </w:p>
        </w:tc>
      </w:tr>
      <w:tr w:rsidR="002D26BC" w:rsidRPr="00630075" w14:paraId="339BF65A" w14:textId="77777777" w:rsidTr="002D26BC">
        <w:tc>
          <w:tcPr>
            <w:tcW w:w="2603" w:type="pct"/>
            <w:tcBorders>
              <w:top w:val="single" w:sz="4" w:space="0" w:color="149A9A"/>
              <w:bottom w:val="single" w:sz="4" w:space="0" w:color="149A9A"/>
            </w:tcBorders>
            <w:shd w:val="clear" w:color="auto" w:fill="0A4865"/>
          </w:tcPr>
          <w:p w14:paraId="5C68EB39" w14:textId="77777777" w:rsidR="002D26BC" w:rsidRPr="00630075" w:rsidRDefault="002D26BC">
            <w:pPr>
              <w:rPr>
                <w:rFonts w:ascii="Open Sans" w:hAnsi="Open Sans" w:cs="Open Sans"/>
                <w:sz w:val="19"/>
                <w:szCs w:val="19"/>
                <w:lang w:bidi="ar-SA"/>
              </w:rPr>
            </w:pPr>
            <w:r w:rsidRPr="00630075">
              <w:rPr>
                <w:rFonts w:ascii="Open Sans" w:hAnsi="Open Sans" w:cs="Open Sans"/>
                <w:sz w:val="19"/>
                <w:szCs w:val="19"/>
                <w:lang w:bidi="ar-SA"/>
              </w:rPr>
              <w:t>Highest packaging cost</w:t>
            </w:r>
          </w:p>
        </w:tc>
        <w:tc>
          <w:tcPr>
            <w:tcW w:w="2397" w:type="pct"/>
            <w:tcBorders>
              <w:top w:val="single" w:sz="4" w:space="0" w:color="149A9A"/>
              <w:bottom w:val="single" w:sz="4" w:space="0" w:color="149A9A"/>
            </w:tcBorders>
          </w:tcPr>
          <w:p w14:paraId="7C8C8AC1" w14:textId="4C3EAB1D" w:rsidR="002D26BC" w:rsidRPr="001B2DA4" w:rsidRDefault="0009634B">
            <w:pPr>
              <w:jc w:val="center"/>
              <w:rPr>
                <w:rFonts w:ascii="Open Sans" w:hAnsi="Open Sans" w:cs="Open Sans"/>
                <w:sz w:val="19"/>
                <w:szCs w:val="19"/>
                <w:lang w:bidi="ar-SA"/>
              </w:rPr>
            </w:pPr>
            <w:r>
              <w:rPr>
                <w:rFonts w:ascii="Open Sans" w:hAnsi="Open Sans" w:cs="Open Sans"/>
                <w:sz w:val="19"/>
                <w:szCs w:val="19"/>
                <w:lang w:bidi="ar-SA"/>
              </w:rPr>
              <w:t>33</w:t>
            </w:r>
            <w:r w:rsidR="00DC7CA2">
              <w:rPr>
                <w:rFonts w:ascii="Open Sans" w:hAnsi="Open Sans" w:cs="Open Sans"/>
                <w:sz w:val="19"/>
                <w:szCs w:val="19"/>
                <w:lang w:bidi="ar-SA"/>
              </w:rPr>
              <w:t>9.</w:t>
            </w:r>
            <w:r w:rsidR="00263278">
              <w:rPr>
                <w:rFonts w:ascii="Open Sans" w:hAnsi="Open Sans" w:cs="Open Sans"/>
                <w:sz w:val="19"/>
                <w:szCs w:val="19"/>
                <w:lang w:bidi="ar-SA"/>
              </w:rPr>
              <w:t>0</w:t>
            </w:r>
            <w:r w:rsidR="00C915CD" w:rsidRPr="001B2DA4">
              <w:rPr>
                <w:rFonts w:ascii="Open Sans" w:hAnsi="Open Sans" w:cs="Open Sans"/>
                <w:sz w:val="19"/>
                <w:szCs w:val="19"/>
                <w:lang w:bidi="ar-SA"/>
              </w:rPr>
              <w:t xml:space="preserve"> million</w:t>
            </w:r>
          </w:p>
        </w:tc>
      </w:tr>
    </w:tbl>
    <w:p w14:paraId="6920EC7C" w14:textId="77777777" w:rsidR="005E3D59" w:rsidRDefault="005E3D59" w:rsidP="00513283">
      <w:pPr>
        <w:rPr>
          <w:lang w:bidi="ar-SA"/>
        </w:rPr>
      </w:pPr>
    </w:p>
    <w:p w14:paraId="53D11FE5" w14:textId="246089F9" w:rsidR="00E07E05" w:rsidRDefault="001B2DA4" w:rsidP="00E07E05">
      <w:r>
        <w:t xml:space="preserve">The analysis finds </w:t>
      </w:r>
      <w:r w:rsidR="009F1F81">
        <w:t>the present value</w:t>
      </w:r>
      <w:r w:rsidR="00CC53A5">
        <w:t xml:space="preserve"> of costs</w:t>
      </w:r>
      <w:r w:rsidR="009F1F81">
        <w:t xml:space="preserve"> </w:t>
      </w:r>
      <w:r w:rsidR="007F15F1">
        <w:t>estimated under</w:t>
      </w:r>
      <w:r w:rsidR="009F1F81">
        <w:t xml:space="preserve"> option 2 could range from </w:t>
      </w:r>
      <w:r w:rsidR="00CC53A5">
        <w:t>$</w:t>
      </w:r>
      <w:r w:rsidR="0009634B">
        <w:t>30</w:t>
      </w:r>
      <w:r w:rsidR="00434D48">
        <w:t>8</w:t>
      </w:r>
      <w:r w:rsidR="0009634B">
        <w:t>.</w:t>
      </w:r>
      <w:r w:rsidR="00434D48">
        <w:t>4</w:t>
      </w:r>
      <w:r w:rsidR="009F1F81">
        <w:t xml:space="preserve"> to </w:t>
      </w:r>
      <w:r w:rsidR="00CC53A5">
        <w:t>$</w:t>
      </w:r>
      <w:r w:rsidR="009F1F81">
        <w:t>3</w:t>
      </w:r>
      <w:r w:rsidR="0009634B">
        <w:t>3</w:t>
      </w:r>
      <w:r w:rsidR="00434D48">
        <w:t>9</w:t>
      </w:r>
      <w:r w:rsidR="0009634B">
        <w:t>.</w:t>
      </w:r>
      <w:r w:rsidR="00434D48">
        <w:t>0</w:t>
      </w:r>
      <w:r w:rsidR="009F1F81">
        <w:t xml:space="preserve"> million depending on the packaging </w:t>
      </w:r>
      <w:r w:rsidR="00CC53A5">
        <w:t xml:space="preserve">material </w:t>
      </w:r>
      <w:r w:rsidR="00266DFD">
        <w:t>used and</w:t>
      </w:r>
      <w:r w:rsidR="009F1F81">
        <w:t xml:space="preserve"> </w:t>
      </w:r>
      <w:r w:rsidR="007F15F1">
        <w:t>required</w:t>
      </w:r>
      <w:r w:rsidR="009F1F81">
        <w:t xml:space="preserve"> to be updated</w:t>
      </w:r>
      <w:r w:rsidR="0021397B">
        <w:t>.</w:t>
      </w:r>
    </w:p>
    <w:p w14:paraId="7A0CEDC1" w14:textId="1F3EF617" w:rsidR="00680431" w:rsidRDefault="00680431" w:rsidP="00E07E05"/>
    <w:p w14:paraId="458D4F75" w14:textId="061030C3" w:rsidR="00342DCF" w:rsidRDefault="00EA6BDA" w:rsidP="00E07E05">
      <w:r>
        <w:t xml:space="preserve">A </w:t>
      </w:r>
      <w:r w:rsidR="001647CD">
        <w:t xml:space="preserve">3-year transition period </w:t>
      </w:r>
      <w:r>
        <w:t xml:space="preserve">is an estimated to save $44.9 million </w:t>
      </w:r>
      <w:r w:rsidR="001647CD">
        <w:t>compared to a 2-year transition period.</w:t>
      </w:r>
      <w:r w:rsidR="002718B9">
        <w:t xml:space="preserve"> </w:t>
      </w:r>
      <w:r w:rsidR="000F555A">
        <w:t>While there is estimated to be a $46.</w:t>
      </w:r>
      <w:r w:rsidR="00AA0208">
        <w:t>5</w:t>
      </w:r>
      <w:r w:rsidR="00F344F7">
        <w:t xml:space="preserve"> million savings from </w:t>
      </w:r>
      <w:r w:rsidR="00F85AB9">
        <w:t>a 5-year transition compared to a 3-year transition period</w:t>
      </w:r>
      <w:r w:rsidR="00111505">
        <w:t xml:space="preserve">, </w:t>
      </w:r>
      <w:r w:rsidR="00B0119B">
        <w:t xml:space="preserve">food businesses are likely able to incorporate regulatory changes </w:t>
      </w:r>
      <w:r w:rsidR="0047678A">
        <w:t>in</w:t>
      </w:r>
      <w:r w:rsidR="00B0119B">
        <w:t>to their routine reviews within a 3-year period</w:t>
      </w:r>
      <w:r w:rsidR="00606A80">
        <w:t xml:space="preserve"> (Box 2). </w:t>
      </w:r>
      <w:r w:rsidR="003B3AFB">
        <w:t xml:space="preserve">The delayed </w:t>
      </w:r>
      <w:r w:rsidR="0090026F">
        <w:t xml:space="preserve">consumer </w:t>
      </w:r>
      <w:r w:rsidR="003B3AFB">
        <w:t xml:space="preserve">benefits of a </w:t>
      </w:r>
      <w:r w:rsidR="003F7B60">
        <w:t>5-year transition period would also need to be considered.</w:t>
      </w:r>
    </w:p>
    <w:p w14:paraId="5496EFCA" w14:textId="6989DE45" w:rsidR="00DF3687" w:rsidRDefault="00DF3687" w:rsidP="007E05DF">
      <w:pPr>
        <w:pStyle w:val="Heading2"/>
        <w:numPr>
          <w:ilvl w:val="0"/>
          <w:numId w:val="55"/>
        </w:numPr>
      </w:pPr>
      <w:bookmarkStart w:id="53" w:name="_Toc243655783"/>
      <w:r>
        <w:t>Who was consulted and how was their feedback incorporated?</w:t>
      </w:r>
      <w:bookmarkEnd w:id="53"/>
    </w:p>
    <w:p w14:paraId="50A10BAC" w14:textId="135E7458" w:rsidR="001131FC" w:rsidRPr="00964196" w:rsidRDefault="00DC1C68" w:rsidP="001131FC">
      <w:r>
        <w:t>Statutory c</w:t>
      </w:r>
      <w:r w:rsidR="001131FC" w:rsidRPr="00964196">
        <w:t xml:space="preserve">onsultation </w:t>
      </w:r>
      <w:r>
        <w:t>underpins</w:t>
      </w:r>
      <w:r w:rsidR="001131FC" w:rsidRPr="00964196">
        <w:t xml:space="preserve"> FSANZ’s standards development process. FSANZ consults with stakeholders to ensure we understand their business, and to seek information and advice to inform the proposal assessment and standard development.</w:t>
      </w:r>
    </w:p>
    <w:p w14:paraId="721E6500" w14:textId="30AD3838" w:rsidR="00F31D9C" w:rsidRDefault="00BA1E2D" w:rsidP="006A6DC8">
      <w:pPr>
        <w:pStyle w:val="Heading3"/>
        <w:numPr>
          <w:ilvl w:val="1"/>
          <w:numId w:val="56"/>
        </w:numPr>
      </w:pPr>
      <w:bookmarkStart w:id="54" w:name="_Toc243655784"/>
      <w:r>
        <w:t>Pre-proposal stakeholder engagement</w:t>
      </w:r>
      <w:bookmarkEnd w:id="54"/>
    </w:p>
    <w:p w14:paraId="5415B9D1" w14:textId="1D4C2D07" w:rsidR="00944306" w:rsidRDefault="00A050DA" w:rsidP="003E2237">
      <w:pPr>
        <w:rPr>
          <w:lang w:eastAsia="en-AU"/>
        </w:rPr>
      </w:pPr>
      <w:r>
        <w:rPr>
          <w:lang w:eastAsia="en-AU"/>
        </w:rPr>
        <w:t xml:space="preserve">To gather early stakeholder input, FSANZ released a call for information paper </w:t>
      </w:r>
      <w:r w:rsidR="00166362">
        <w:rPr>
          <w:lang w:eastAsia="en-AU"/>
        </w:rPr>
        <w:t xml:space="preserve">in 2024 </w:t>
      </w:r>
      <w:r w:rsidR="008C7F8D">
        <w:rPr>
          <w:lang w:eastAsia="en-AU"/>
        </w:rPr>
        <w:t>seeking</w:t>
      </w:r>
      <w:r w:rsidR="001E6FC3">
        <w:rPr>
          <w:lang w:eastAsia="en-AU"/>
        </w:rPr>
        <w:t>, among other things,</w:t>
      </w:r>
      <w:r w:rsidR="008C7F8D">
        <w:rPr>
          <w:lang w:eastAsia="en-AU"/>
        </w:rPr>
        <w:t xml:space="preserve"> information and evidence to help inform </w:t>
      </w:r>
      <w:r w:rsidR="003E2237">
        <w:rPr>
          <w:lang w:eastAsia="en-AU"/>
        </w:rPr>
        <w:t xml:space="preserve">work </w:t>
      </w:r>
      <w:r w:rsidR="002D29ED">
        <w:rPr>
          <w:lang w:eastAsia="en-AU"/>
        </w:rPr>
        <w:t>relating to</w:t>
      </w:r>
      <w:r w:rsidR="003E2237">
        <w:rPr>
          <w:lang w:eastAsia="en-AU"/>
        </w:rPr>
        <w:t xml:space="preserve"> HSR</w:t>
      </w:r>
      <w:r w:rsidR="00A57062">
        <w:rPr>
          <w:rStyle w:val="FootnoteReference"/>
          <w:lang w:eastAsia="en-AU"/>
        </w:rPr>
        <w:footnoteReference w:id="9"/>
      </w:r>
      <w:r w:rsidR="003E2237">
        <w:rPr>
          <w:lang w:eastAsia="en-AU"/>
        </w:rPr>
        <w:t xml:space="preserve">. </w:t>
      </w:r>
      <w:r w:rsidR="001E6FC3">
        <w:rPr>
          <w:lang w:eastAsia="en-AU"/>
        </w:rPr>
        <w:t xml:space="preserve">FSANZ received </w:t>
      </w:r>
      <w:r w:rsidR="00F2049D">
        <w:rPr>
          <w:lang w:eastAsia="en-AU"/>
        </w:rPr>
        <w:t>74 submissions from academics, government, industry and public health and consumer groups.</w:t>
      </w:r>
    </w:p>
    <w:p w14:paraId="24B494C5" w14:textId="77777777" w:rsidR="00C73CFF" w:rsidRDefault="00C73CFF" w:rsidP="003E2237">
      <w:pPr>
        <w:rPr>
          <w:lang w:eastAsia="en-AU"/>
        </w:rPr>
      </w:pPr>
    </w:p>
    <w:p w14:paraId="4093A5EF" w14:textId="51BE54CD" w:rsidR="00BC132A" w:rsidRDefault="00AA5781" w:rsidP="003E2237">
      <w:pPr>
        <w:rPr>
          <w:lang w:eastAsia="en-AU"/>
        </w:rPr>
      </w:pPr>
      <w:r>
        <w:rPr>
          <w:lang w:eastAsia="en-AU"/>
        </w:rPr>
        <w:t xml:space="preserve">There was general support </w:t>
      </w:r>
      <w:r w:rsidR="00A16906">
        <w:rPr>
          <w:lang w:eastAsia="en-AU"/>
        </w:rPr>
        <w:t xml:space="preserve">from public health, academics, government and consumer groups </w:t>
      </w:r>
      <w:r w:rsidR="009E33E6">
        <w:rPr>
          <w:lang w:eastAsia="en-AU"/>
        </w:rPr>
        <w:t>for</w:t>
      </w:r>
      <w:r w:rsidR="00A16906">
        <w:rPr>
          <w:lang w:eastAsia="en-AU"/>
        </w:rPr>
        <w:t xml:space="preserve"> mandating the HSR in the Code</w:t>
      </w:r>
      <w:r w:rsidR="00422D4D">
        <w:rPr>
          <w:lang w:eastAsia="en-AU"/>
        </w:rPr>
        <w:t xml:space="preserve">. </w:t>
      </w:r>
      <w:r w:rsidR="0066704B">
        <w:rPr>
          <w:lang w:eastAsia="en-AU"/>
        </w:rPr>
        <w:t xml:space="preserve">Some </w:t>
      </w:r>
      <w:r w:rsidR="002B6B73">
        <w:rPr>
          <w:lang w:eastAsia="en-AU"/>
        </w:rPr>
        <w:t xml:space="preserve">believed </w:t>
      </w:r>
      <w:r w:rsidR="00B116AF">
        <w:rPr>
          <w:lang w:eastAsia="en-AU"/>
        </w:rPr>
        <w:t>other factors</w:t>
      </w:r>
      <w:r w:rsidR="00F2690F">
        <w:rPr>
          <w:lang w:eastAsia="en-AU"/>
        </w:rPr>
        <w:t xml:space="preserve">, such as the level of processing, </w:t>
      </w:r>
      <w:r w:rsidR="00B116AF">
        <w:rPr>
          <w:lang w:eastAsia="en-AU"/>
        </w:rPr>
        <w:t xml:space="preserve">should be considered </w:t>
      </w:r>
      <w:r w:rsidR="00F2690F">
        <w:rPr>
          <w:lang w:eastAsia="en-AU"/>
        </w:rPr>
        <w:t xml:space="preserve">to achieve </w:t>
      </w:r>
      <w:r w:rsidR="005A10C8">
        <w:rPr>
          <w:lang w:eastAsia="en-AU"/>
        </w:rPr>
        <w:t>t</w:t>
      </w:r>
      <w:r w:rsidR="00F919DA">
        <w:rPr>
          <w:lang w:eastAsia="en-AU"/>
        </w:rPr>
        <w:t>he HSR</w:t>
      </w:r>
      <w:r w:rsidR="005A10C8">
        <w:rPr>
          <w:lang w:eastAsia="en-AU"/>
        </w:rPr>
        <w:t xml:space="preserve"> system’s</w:t>
      </w:r>
      <w:r w:rsidR="00F2690F">
        <w:rPr>
          <w:lang w:eastAsia="en-AU"/>
        </w:rPr>
        <w:t xml:space="preserve"> objective</w:t>
      </w:r>
      <w:r w:rsidR="00823D0A">
        <w:rPr>
          <w:lang w:eastAsia="en-AU"/>
        </w:rPr>
        <w:t xml:space="preserve">. Some also </w:t>
      </w:r>
      <w:r w:rsidR="00802129">
        <w:rPr>
          <w:lang w:eastAsia="en-AU"/>
        </w:rPr>
        <w:t>considered</w:t>
      </w:r>
      <w:r w:rsidR="0004289D">
        <w:rPr>
          <w:lang w:eastAsia="en-AU"/>
        </w:rPr>
        <w:t xml:space="preserve"> there was </w:t>
      </w:r>
      <w:r w:rsidR="00E87881">
        <w:rPr>
          <w:lang w:eastAsia="en-AU"/>
        </w:rPr>
        <w:t xml:space="preserve">limited </w:t>
      </w:r>
      <w:r w:rsidR="0004289D">
        <w:rPr>
          <w:lang w:eastAsia="en-AU"/>
        </w:rPr>
        <w:t xml:space="preserve">evidence </w:t>
      </w:r>
      <w:r w:rsidR="00EE042B">
        <w:rPr>
          <w:lang w:eastAsia="en-AU"/>
        </w:rPr>
        <w:t xml:space="preserve">the </w:t>
      </w:r>
      <w:r w:rsidR="00E87881">
        <w:rPr>
          <w:lang w:eastAsia="en-AU"/>
        </w:rPr>
        <w:t xml:space="preserve">voluntary </w:t>
      </w:r>
      <w:r w:rsidR="00EE042B">
        <w:rPr>
          <w:lang w:eastAsia="en-AU"/>
        </w:rPr>
        <w:t xml:space="preserve">HSR </w:t>
      </w:r>
      <w:r w:rsidR="002F6FDE">
        <w:rPr>
          <w:lang w:eastAsia="en-AU"/>
        </w:rPr>
        <w:t xml:space="preserve">had </w:t>
      </w:r>
      <w:r w:rsidR="0004289D">
        <w:rPr>
          <w:lang w:eastAsia="en-AU"/>
        </w:rPr>
        <w:t>support</w:t>
      </w:r>
      <w:r w:rsidR="002F6FDE">
        <w:rPr>
          <w:lang w:eastAsia="en-AU"/>
        </w:rPr>
        <w:t>ed</w:t>
      </w:r>
      <w:r w:rsidR="0004289D">
        <w:rPr>
          <w:lang w:eastAsia="en-AU"/>
        </w:rPr>
        <w:t xml:space="preserve"> </w:t>
      </w:r>
      <w:r w:rsidR="00040204">
        <w:rPr>
          <w:lang w:eastAsia="en-AU"/>
        </w:rPr>
        <w:t xml:space="preserve">the intended </w:t>
      </w:r>
      <w:r w:rsidR="00010AE8">
        <w:rPr>
          <w:lang w:eastAsia="en-AU"/>
        </w:rPr>
        <w:t>public health outcomes</w:t>
      </w:r>
      <w:r w:rsidR="00040204">
        <w:rPr>
          <w:lang w:eastAsia="en-AU"/>
        </w:rPr>
        <w:t>.</w:t>
      </w:r>
    </w:p>
    <w:p w14:paraId="2E76E9C4" w14:textId="77777777" w:rsidR="00040204" w:rsidRDefault="00040204" w:rsidP="003E2237">
      <w:pPr>
        <w:rPr>
          <w:lang w:eastAsia="en-AU"/>
        </w:rPr>
      </w:pPr>
    </w:p>
    <w:p w14:paraId="05D9C786" w14:textId="47E32DC1" w:rsidR="00AA5781" w:rsidRDefault="00422D4D" w:rsidP="003E2237">
      <w:pPr>
        <w:rPr>
          <w:lang w:eastAsia="en-AU"/>
        </w:rPr>
      </w:pPr>
      <w:r>
        <w:rPr>
          <w:lang w:eastAsia="en-AU"/>
        </w:rPr>
        <w:t xml:space="preserve">Most industry submitters did not support mandating the HSR. </w:t>
      </w:r>
      <w:r w:rsidR="00BC132A">
        <w:rPr>
          <w:lang w:eastAsia="en-AU"/>
        </w:rPr>
        <w:t>However, some considered mandating would provide regulatory certainty and an even playing field.</w:t>
      </w:r>
    </w:p>
    <w:p w14:paraId="68C20997" w14:textId="77777777" w:rsidR="00944306" w:rsidRDefault="00944306" w:rsidP="00944306">
      <w:pPr>
        <w:rPr>
          <w:lang w:eastAsia="en-AU"/>
        </w:rPr>
      </w:pPr>
    </w:p>
    <w:p w14:paraId="6A409183" w14:textId="67F26E59" w:rsidR="003261D7" w:rsidRDefault="00C77EEC" w:rsidP="00944306">
      <w:pPr>
        <w:rPr>
          <w:lang w:eastAsia="en-AU"/>
        </w:rPr>
      </w:pPr>
      <w:r>
        <w:rPr>
          <w:lang w:eastAsia="en-AU"/>
        </w:rPr>
        <w:t xml:space="preserve">In 2025, </w:t>
      </w:r>
      <w:r w:rsidR="00554475">
        <w:rPr>
          <w:lang w:eastAsia="en-AU"/>
        </w:rPr>
        <w:t xml:space="preserve">FSANZ held two webinars to </w:t>
      </w:r>
      <w:r w:rsidR="003B71F6">
        <w:rPr>
          <w:lang w:eastAsia="en-AU"/>
        </w:rPr>
        <w:t>further explore</w:t>
      </w:r>
      <w:r w:rsidR="00554475">
        <w:rPr>
          <w:lang w:eastAsia="en-AU"/>
        </w:rPr>
        <w:t xml:space="preserve"> stakeholder views on the application of the HSR </w:t>
      </w:r>
      <w:r w:rsidR="0071191C">
        <w:rPr>
          <w:lang w:eastAsia="en-AU"/>
        </w:rPr>
        <w:t>system and to discuss challenges involved with transitioning from a voluntary to</w:t>
      </w:r>
      <w:r w:rsidR="008A3D34">
        <w:rPr>
          <w:lang w:eastAsia="en-AU"/>
        </w:rPr>
        <w:t xml:space="preserve"> mandatory sc</w:t>
      </w:r>
      <w:r w:rsidR="0071191C">
        <w:rPr>
          <w:lang w:eastAsia="en-AU"/>
        </w:rPr>
        <w:t>h</w:t>
      </w:r>
      <w:r w:rsidR="008A3D34">
        <w:rPr>
          <w:lang w:eastAsia="en-AU"/>
        </w:rPr>
        <w:t>eme</w:t>
      </w:r>
      <w:r w:rsidR="0071191C">
        <w:rPr>
          <w:lang w:eastAsia="en-AU"/>
        </w:rPr>
        <w:t>.</w:t>
      </w:r>
      <w:r w:rsidR="00300FFE">
        <w:rPr>
          <w:lang w:eastAsia="en-AU"/>
        </w:rPr>
        <w:t xml:space="preserve"> </w:t>
      </w:r>
      <w:r w:rsidR="007338BF">
        <w:rPr>
          <w:lang w:eastAsia="en-AU"/>
        </w:rPr>
        <w:t xml:space="preserve">A total of </w:t>
      </w:r>
      <w:r w:rsidR="007920D7">
        <w:rPr>
          <w:lang w:eastAsia="en-AU"/>
        </w:rPr>
        <w:t>114</w:t>
      </w:r>
      <w:r w:rsidR="00DE4D39">
        <w:rPr>
          <w:lang w:eastAsia="en-AU"/>
        </w:rPr>
        <w:t xml:space="preserve"> </w:t>
      </w:r>
      <w:r w:rsidR="007338BF">
        <w:rPr>
          <w:lang w:eastAsia="en-AU"/>
        </w:rPr>
        <w:t>stakeholder</w:t>
      </w:r>
      <w:r w:rsidR="00DD1428">
        <w:rPr>
          <w:lang w:eastAsia="en-AU"/>
        </w:rPr>
        <w:t>s atten</w:t>
      </w:r>
      <w:r w:rsidR="00370B89">
        <w:rPr>
          <w:lang w:eastAsia="en-AU"/>
        </w:rPr>
        <w:t xml:space="preserve">ded the webinars representing </w:t>
      </w:r>
      <w:r w:rsidR="00B5712D">
        <w:rPr>
          <w:lang w:eastAsia="en-AU"/>
        </w:rPr>
        <w:t>businesses, public health organisations, academia and government</w:t>
      </w:r>
      <w:r w:rsidR="00370B89">
        <w:rPr>
          <w:lang w:eastAsia="en-AU"/>
        </w:rPr>
        <w:t>.</w:t>
      </w:r>
      <w:r w:rsidR="00004E72">
        <w:rPr>
          <w:lang w:eastAsia="en-AU"/>
        </w:rPr>
        <w:t xml:space="preserve"> FSANZ also received written comments from</w:t>
      </w:r>
      <w:r w:rsidR="00243588">
        <w:rPr>
          <w:lang w:eastAsia="en-AU"/>
        </w:rPr>
        <w:t xml:space="preserve"> 28</w:t>
      </w:r>
      <w:r w:rsidR="00004E72">
        <w:rPr>
          <w:lang w:eastAsia="en-AU"/>
        </w:rPr>
        <w:t xml:space="preserve"> participants</w:t>
      </w:r>
      <w:r w:rsidR="004E0DC5">
        <w:rPr>
          <w:lang w:eastAsia="en-AU"/>
        </w:rPr>
        <w:t>.</w:t>
      </w:r>
    </w:p>
    <w:p w14:paraId="1B496131" w14:textId="77777777" w:rsidR="00FB1AF4" w:rsidRDefault="00FB1AF4" w:rsidP="00944306">
      <w:pPr>
        <w:rPr>
          <w:lang w:eastAsia="en-AU"/>
        </w:rPr>
      </w:pPr>
    </w:p>
    <w:p w14:paraId="1CB611FC" w14:textId="71800038" w:rsidR="006B1598" w:rsidRDefault="00A02B48" w:rsidP="00944306">
      <w:pPr>
        <w:rPr>
          <w:lang w:eastAsia="en-AU"/>
        </w:rPr>
      </w:pPr>
      <w:r>
        <w:rPr>
          <w:lang w:eastAsia="en-AU"/>
        </w:rPr>
        <w:t>Stakeholder views were mixed</w:t>
      </w:r>
      <w:r w:rsidR="002D6B78">
        <w:rPr>
          <w:lang w:eastAsia="en-AU"/>
        </w:rPr>
        <w:t>, particularly on</w:t>
      </w:r>
      <w:r w:rsidR="002A5BC5">
        <w:rPr>
          <w:lang w:eastAsia="en-AU"/>
        </w:rPr>
        <w:t xml:space="preserve"> foods to which</w:t>
      </w:r>
      <w:r w:rsidR="00C600E5">
        <w:rPr>
          <w:lang w:eastAsia="en-AU"/>
        </w:rPr>
        <w:t xml:space="preserve"> the HSR should apply. </w:t>
      </w:r>
      <w:r w:rsidR="002A5BC5">
        <w:rPr>
          <w:lang w:eastAsia="en-AU"/>
        </w:rPr>
        <w:t>However, t</w:t>
      </w:r>
      <w:r w:rsidR="0061056A">
        <w:rPr>
          <w:lang w:eastAsia="en-AU"/>
        </w:rPr>
        <w:t xml:space="preserve">here was broad agreement </w:t>
      </w:r>
      <w:r w:rsidR="009000BB">
        <w:rPr>
          <w:lang w:eastAsia="en-AU"/>
        </w:rPr>
        <w:t xml:space="preserve">on </w:t>
      </w:r>
      <w:r w:rsidR="0061056A">
        <w:rPr>
          <w:lang w:eastAsia="en-AU"/>
        </w:rPr>
        <w:t>the need for consumer education and evidence-based decision making.</w:t>
      </w:r>
    </w:p>
    <w:p w14:paraId="5A8E860A" w14:textId="77777777" w:rsidR="00E6691C" w:rsidRDefault="00E6691C">
      <w:pPr>
        <w:widowControl/>
        <w:rPr>
          <w:rFonts w:eastAsiaTheme="majorEastAsia" w:cstheme="majorBidi"/>
          <w:b/>
          <w:bCs/>
          <w:szCs w:val="22"/>
          <w:lang w:eastAsia="en-AU" w:bidi="ar-SA"/>
        </w:rPr>
      </w:pPr>
      <w:r>
        <w:br w:type="page"/>
      </w:r>
    </w:p>
    <w:p w14:paraId="1C068CCF" w14:textId="6243B548" w:rsidR="00BA1E2D" w:rsidRDefault="00BA1E2D" w:rsidP="006A6DC8">
      <w:pPr>
        <w:pStyle w:val="Heading3"/>
        <w:numPr>
          <w:ilvl w:val="1"/>
          <w:numId w:val="56"/>
        </w:numPr>
      </w:pPr>
      <w:bookmarkStart w:id="55" w:name="_Toc243655785"/>
      <w:r>
        <w:lastRenderedPageBreak/>
        <w:t>1</w:t>
      </w:r>
      <w:r w:rsidRPr="00BA1E2D">
        <w:t>st</w:t>
      </w:r>
      <w:r>
        <w:t xml:space="preserve"> CFS</w:t>
      </w:r>
      <w:bookmarkEnd w:id="55"/>
    </w:p>
    <w:p w14:paraId="422230C5" w14:textId="6FD36B96" w:rsidR="004D1733" w:rsidRDefault="004D1733" w:rsidP="00944306">
      <w:pPr>
        <w:rPr>
          <w:lang w:eastAsia="en-AU"/>
        </w:rPr>
      </w:pPr>
      <w:r>
        <w:rPr>
          <w:lang w:eastAsia="en-AU"/>
        </w:rPr>
        <w:t>In May</w:t>
      </w:r>
      <w:r w:rsidR="00300FFE">
        <w:rPr>
          <w:lang w:eastAsia="en-AU"/>
        </w:rPr>
        <w:t xml:space="preserve"> 2026</w:t>
      </w:r>
      <w:r>
        <w:rPr>
          <w:lang w:eastAsia="en-AU"/>
        </w:rPr>
        <w:t xml:space="preserve">, FSANZ </w:t>
      </w:r>
      <w:r w:rsidR="00E94AA6">
        <w:rPr>
          <w:lang w:eastAsia="en-AU"/>
        </w:rPr>
        <w:t>released the 1</w:t>
      </w:r>
      <w:r w:rsidR="00E94AA6" w:rsidRPr="00E94AA6">
        <w:rPr>
          <w:lang w:eastAsia="en-AU"/>
        </w:rPr>
        <w:t>st</w:t>
      </w:r>
      <w:r w:rsidR="00E94AA6">
        <w:rPr>
          <w:lang w:eastAsia="en-AU"/>
        </w:rPr>
        <w:t xml:space="preserve"> CFS for</w:t>
      </w:r>
      <w:r w:rsidR="00F2364C">
        <w:rPr>
          <w:lang w:eastAsia="en-AU"/>
        </w:rPr>
        <w:t xml:space="preserve"> P1067. The CFS included </w:t>
      </w:r>
      <w:r w:rsidR="003D268D">
        <w:rPr>
          <w:lang w:eastAsia="en-AU"/>
        </w:rPr>
        <w:t xml:space="preserve">FSANZ’s initial assessment </w:t>
      </w:r>
      <w:r w:rsidR="00957DB5">
        <w:rPr>
          <w:lang w:eastAsia="en-AU"/>
        </w:rPr>
        <w:t>and proposed approaches</w:t>
      </w:r>
      <w:r w:rsidR="00DB6FC2">
        <w:rPr>
          <w:lang w:eastAsia="en-AU"/>
        </w:rPr>
        <w:t>,</w:t>
      </w:r>
      <w:r w:rsidR="0033748B">
        <w:rPr>
          <w:lang w:eastAsia="en-AU"/>
        </w:rPr>
        <w:t xml:space="preserve"> and included a preliminary consideration of costs and benefits</w:t>
      </w:r>
      <w:r w:rsidR="00DB6FC2">
        <w:rPr>
          <w:lang w:eastAsia="en-AU"/>
        </w:rPr>
        <w:t>.</w:t>
      </w:r>
    </w:p>
    <w:p w14:paraId="4B731A07" w14:textId="77777777" w:rsidR="00957DB5" w:rsidRDefault="00957DB5" w:rsidP="00944306">
      <w:pPr>
        <w:rPr>
          <w:lang w:eastAsia="en-AU"/>
        </w:rPr>
      </w:pPr>
    </w:p>
    <w:p w14:paraId="1B3CAC07" w14:textId="10E6C959" w:rsidR="00957DB5" w:rsidRDefault="00957DB5" w:rsidP="00944306">
      <w:pPr>
        <w:rPr>
          <w:lang w:eastAsia="en-AU"/>
        </w:rPr>
      </w:pPr>
      <w:r>
        <w:rPr>
          <w:lang w:eastAsia="en-AU"/>
        </w:rPr>
        <w:t xml:space="preserve">During the submission period, FSANZ also held 3 webinars </w:t>
      </w:r>
      <w:r w:rsidR="00E87ACA">
        <w:rPr>
          <w:lang w:eastAsia="en-AU"/>
        </w:rPr>
        <w:t>to support stakeholder understanding of the proposed approaches</w:t>
      </w:r>
      <w:r w:rsidR="00EF6F14">
        <w:rPr>
          <w:lang w:eastAsia="en-AU"/>
        </w:rPr>
        <w:t>.</w:t>
      </w:r>
    </w:p>
    <w:p w14:paraId="3CFD1043" w14:textId="77777777" w:rsidR="00266D2C" w:rsidRDefault="00266D2C" w:rsidP="00944306">
      <w:pPr>
        <w:rPr>
          <w:lang w:eastAsia="en-AU"/>
        </w:rPr>
      </w:pPr>
    </w:p>
    <w:p w14:paraId="6BDF73E3" w14:textId="6B2AFB47" w:rsidR="002D74C4" w:rsidRDefault="000E1F42" w:rsidP="00944306">
      <w:pPr>
        <w:rPr>
          <w:lang w:eastAsia="en-AU"/>
        </w:rPr>
      </w:pPr>
      <w:r w:rsidRPr="00F60D98">
        <w:rPr>
          <w:lang w:eastAsia="en-AU"/>
        </w:rPr>
        <w:t>3</w:t>
      </w:r>
      <w:r w:rsidR="00F60D98" w:rsidRPr="00F60D98">
        <w:rPr>
          <w:lang w:eastAsia="en-AU"/>
        </w:rPr>
        <w:t>8</w:t>
      </w:r>
      <w:r w:rsidR="00DF3E44">
        <w:rPr>
          <w:lang w:eastAsia="en-AU"/>
        </w:rPr>
        <w:t>0</w:t>
      </w:r>
      <w:r w:rsidR="002D74C4">
        <w:rPr>
          <w:lang w:eastAsia="en-AU"/>
        </w:rPr>
        <w:t xml:space="preserve"> responses were received from stakeholders at the 1</w:t>
      </w:r>
      <w:r w:rsidR="002D74C4" w:rsidRPr="002D74C4">
        <w:rPr>
          <w:lang w:eastAsia="en-AU"/>
        </w:rPr>
        <w:t>st</w:t>
      </w:r>
      <w:r w:rsidR="002D74C4">
        <w:rPr>
          <w:lang w:eastAsia="en-AU"/>
        </w:rPr>
        <w:t xml:space="preserve"> CFS</w:t>
      </w:r>
      <w:r w:rsidR="00E1410D">
        <w:rPr>
          <w:lang w:eastAsia="en-AU"/>
        </w:rPr>
        <w:t>. The stakeholders FSANZ heard from include</w:t>
      </w:r>
      <w:r w:rsidR="00E050B6">
        <w:rPr>
          <w:lang w:eastAsia="en-AU"/>
        </w:rPr>
        <w:t>d</w:t>
      </w:r>
      <w:r w:rsidR="00E1410D">
        <w:rPr>
          <w:lang w:eastAsia="en-AU"/>
        </w:rPr>
        <w:t>:</w:t>
      </w:r>
    </w:p>
    <w:p w14:paraId="5DCF0FFB" w14:textId="4A64D624" w:rsidR="00473700" w:rsidRDefault="00473700" w:rsidP="00E1410D">
      <w:pPr>
        <w:pStyle w:val="FSBullet1"/>
        <w:rPr>
          <w:lang w:eastAsia="en-AU"/>
        </w:rPr>
      </w:pPr>
      <w:r>
        <w:rPr>
          <w:lang w:eastAsia="en-AU"/>
        </w:rPr>
        <w:t>academics</w:t>
      </w:r>
    </w:p>
    <w:p w14:paraId="6BA5084B" w14:textId="0330A7FA" w:rsidR="00473700" w:rsidRDefault="00473700" w:rsidP="00E1410D">
      <w:pPr>
        <w:pStyle w:val="FSBullet1"/>
        <w:rPr>
          <w:lang w:eastAsia="en-AU"/>
        </w:rPr>
      </w:pPr>
      <w:r>
        <w:rPr>
          <w:lang w:eastAsia="en-AU"/>
        </w:rPr>
        <w:t>businesses</w:t>
      </w:r>
    </w:p>
    <w:p w14:paraId="353C059B" w14:textId="52EB9FA9" w:rsidR="00473700" w:rsidRDefault="00473700" w:rsidP="00E1410D">
      <w:pPr>
        <w:pStyle w:val="FSBullet1"/>
        <w:rPr>
          <w:lang w:eastAsia="en-AU"/>
        </w:rPr>
      </w:pPr>
      <w:r>
        <w:rPr>
          <w:lang w:eastAsia="en-AU"/>
        </w:rPr>
        <w:t>individuals</w:t>
      </w:r>
    </w:p>
    <w:p w14:paraId="5AAFD590" w14:textId="69445DD8" w:rsidR="00473700" w:rsidRDefault="00473700" w:rsidP="00E1410D">
      <w:pPr>
        <w:pStyle w:val="FSBullet1"/>
        <w:rPr>
          <w:lang w:eastAsia="en-AU"/>
        </w:rPr>
      </w:pPr>
      <w:r>
        <w:rPr>
          <w:lang w:eastAsia="en-AU"/>
        </w:rPr>
        <w:t>industry bodies</w:t>
      </w:r>
    </w:p>
    <w:p w14:paraId="26A0CF61" w14:textId="184BFFC2" w:rsidR="00473700" w:rsidRDefault="005E2A78" w:rsidP="00E1410D">
      <w:pPr>
        <w:pStyle w:val="FSBullet1"/>
        <w:rPr>
          <w:lang w:eastAsia="en-AU"/>
        </w:rPr>
      </w:pPr>
      <w:r>
        <w:rPr>
          <w:lang w:eastAsia="en-AU"/>
        </w:rPr>
        <w:t xml:space="preserve">consumer and </w:t>
      </w:r>
      <w:r w:rsidR="00473700">
        <w:rPr>
          <w:lang w:eastAsia="en-AU"/>
        </w:rPr>
        <w:t>public health interest groups.</w:t>
      </w:r>
    </w:p>
    <w:p w14:paraId="025FB54D" w14:textId="77777777" w:rsidR="00E1410D" w:rsidRDefault="00E1410D" w:rsidP="00E1410D">
      <w:pPr>
        <w:rPr>
          <w:lang w:eastAsia="en-AU" w:bidi="ar-SA"/>
        </w:rPr>
      </w:pPr>
    </w:p>
    <w:p w14:paraId="65513317" w14:textId="57B7C7B3" w:rsidR="00CD695C" w:rsidRDefault="00CD695C" w:rsidP="00E1410D">
      <w:pPr>
        <w:rPr>
          <w:lang w:eastAsia="en-AU" w:bidi="ar-SA"/>
        </w:rPr>
      </w:pPr>
      <w:r>
        <w:rPr>
          <w:lang w:eastAsia="en-AU" w:bidi="ar-SA"/>
        </w:rPr>
        <w:t>Stakeholder feedback related to the consideration of costs and benefits is provided in Box 3.</w:t>
      </w:r>
    </w:p>
    <w:p w14:paraId="7E81C692" w14:textId="5D282868" w:rsidR="00CD695C" w:rsidRDefault="00CD695C" w:rsidP="001E40ED">
      <w:pPr>
        <w:widowControl/>
        <w:rPr>
          <w:lang w:eastAsia="en-AU" w:bidi="ar-SA"/>
        </w:rPr>
      </w:pPr>
    </w:p>
    <w:p w14:paraId="3BB774E3" w14:textId="7B0C657A" w:rsidR="00CD695C" w:rsidRDefault="00CD695C" w:rsidP="00CD695C">
      <w:pPr>
        <w:pStyle w:val="FSHighlightTitle-Magenta"/>
      </w:pPr>
      <w:r>
        <w:t>Box 3. Submitter feedback on the 1</w:t>
      </w:r>
      <w:r w:rsidRPr="00CD695C">
        <w:t>st</w:t>
      </w:r>
      <w:r>
        <w:t xml:space="preserve"> CFS consideration of costs and benefits</w:t>
      </w:r>
    </w:p>
    <w:p w14:paraId="0A1578D7" w14:textId="3FD8D716" w:rsidR="004B76F9" w:rsidRDefault="004B76F9" w:rsidP="00CD695C">
      <w:pPr>
        <w:pStyle w:val="FSHighlightBox-Magenta"/>
        <w:rPr>
          <w:lang w:eastAsia="en-AU"/>
        </w:rPr>
      </w:pPr>
      <w:r>
        <w:t>Many stakeholders were of the opinion the preliminary consideration of the impact to food businesses presented at the 1</w:t>
      </w:r>
      <w:r w:rsidRPr="00725061">
        <w:t>st</w:t>
      </w:r>
      <w:r>
        <w:t xml:space="preserve"> CFS did not reflect real-world business processes and their respective costs.</w:t>
      </w:r>
      <w:r w:rsidRPr="00015570">
        <w:t xml:space="preserve"> </w:t>
      </w:r>
      <w:r>
        <w:t>In particular, stakeholders were concerned the extent of the relabelling process had not been considered by FSANZ. Other impacts such as stock write-off and environmental wastage were also raised as not being addressed by the analysis.</w:t>
      </w:r>
    </w:p>
    <w:p w14:paraId="743C609B" w14:textId="7E72E2F8" w:rsidR="004B76F9" w:rsidRPr="00CD695C" w:rsidRDefault="004B76F9" w:rsidP="00CD695C">
      <w:pPr>
        <w:pStyle w:val="FSHighlightBox-Magenta"/>
        <w:rPr>
          <w:highlight w:val="yellow"/>
          <w:lang w:eastAsia="en-AU"/>
        </w:rPr>
      </w:pPr>
      <w:r>
        <w:rPr>
          <w:lang w:eastAsia="en-AU"/>
        </w:rPr>
        <w:t xml:space="preserve">Some submitters were also concerned additional costs would be incurred if the HSR algorithm were to be updates, such as following a review of the </w:t>
      </w:r>
      <w:r w:rsidR="00D85CF9">
        <w:rPr>
          <w:lang w:eastAsia="en-AU"/>
        </w:rPr>
        <w:t>Australian Dietary Guidelines</w:t>
      </w:r>
      <w:r>
        <w:rPr>
          <w:lang w:eastAsia="en-AU"/>
        </w:rPr>
        <w:t>.</w:t>
      </w:r>
    </w:p>
    <w:p w14:paraId="4BB481CA" w14:textId="7CC044F3" w:rsidR="004B76F9" w:rsidRDefault="004B76F9" w:rsidP="00CD695C">
      <w:pPr>
        <w:pStyle w:val="FSHighlightBox-Magenta"/>
      </w:pPr>
      <w:r>
        <w:t xml:space="preserve">FSANZ also acknowledges the stakeholders </w:t>
      </w:r>
      <w:r w:rsidR="00EA66F9">
        <w:t xml:space="preserve">who </w:t>
      </w:r>
      <w:r>
        <w:t>provided detailed information regarding label change costs for their businesses. This information has been considered in preparing the CRIS.</w:t>
      </w:r>
    </w:p>
    <w:p w14:paraId="5D4679FD" w14:textId="772215EF" w:rsidR="004B76F9" w:rsidRDefault="004B76F9" w:rsidP="00CD695C">
      <w:pPr>
        <w:pStyle w:val="FSHighlightBox-Magenta"/>
        <w:rPr>
          <w:lang w:eastAsia="en-AU"/>
        </w:rPr>
      </w:pPr>
      <w:r>
        <w:t>In general, stakeholders were concerned of higher food prices, as a flow-on impact from increased cost to businesses</w:t>
      </w:r>
      <w:r w:rsidR="00CD695C">
        <w:t xml:space="preserve">. </w:t>
      </w:r>
      <w:r>
        <w:t>Some stakeholders were also concerned consumers may be impacted by reduced choice</w:t>
      </w:r>
      <w:r w:rsidR="00A35BF5">
        <w:t xml:space="preserve"> if </w:t>
      </w:r>
      <w:r>
        <w:t xml:space="preserve">imported foods </w:t>
      </w:r>
      <w:r w:rsidR="00A35BF5">
        <w:t>were</w:t>
      </w:r>
      <w:r>
        <w:t xml:space="preserve"> being withdrawn from Australian and New Zealand markets if compliance costs of the regulatory change cannot be met.</w:t>
      </w:r>
    </w:p>
    <w:p w14:paraId="1D728B70" w14:textId="6A3B7FE7" w:rsidR="00E1410D" w:rsidRDefault="00E1410D" w:rsidP="00E1410D">
      <w:pPr>
        <w:rPr>
          <w:lang w:eastAsia="en-AU" w:bidi="ar-SA"/>
        </w:rPr>
      </w:pPr>
      <w:r>
        <w:rPr>
          <w:lang w:eastAsia="en-AU" w:bidi="ar-SA"/>
        </w:rPr>
        <w:t xml:space="preserve">The </w:t>
      </w:r>
      <w:r w:rsidR="006350DC">
        <w:rPr>
          <w:lang w:eastAsia="en-AU" w:bidi="ar-SA"/>
        </w:rPr>
        <w:t>key outcomes from feedback received from FSANZ</w:t>
      </w:r>
      <w:r w:rsidR="00C3492C">
        <w:rPr>
          <w:lang w:eastAsia="en-AU" w:bidi="ar-SA"/>
        </w:rPr>
        <w:t>’s</w:t>
      </w:r>
      <w:r w:rsidR="006350DC">
        <w:rPr>
          <w:lang w:eastAsia="en-AU" w:bidi="ar-SA"/>
        </w:rPr>
        <w:t xml:space="preserve"> approach at the 1</w:t>
      </w:r>
      <w:r w:rsidR="006350DC" w:rsidRPr="006350DC">
        <w:rPr>
          <w:lang w:eastAsia="en-AU" w:bidi="ar-SA"/>
        </w:rPr>
        <w:t>st</w:t>
      </w:r>
      <w:r w:rsidR="006350DC">
        <w:rPr>
          <w:lang w:eastAsia="en-AU" w:bidi="ar-SA"/>
        </w:rPr>
        <w:t xml:space="preserve"> CFS include:</w:t>
      </w:r>
    </w:p>
    <w:p w14:paraId="646F781E" w14:textId="71B0752C" w:rsidR="006350DC" w:rsidRDefault="003A4832" w:rsidP="007E541A">
      <w:pPr>
        <w:pStyle w:val="FSBullet1"/>
        <w:spacing w:before="120" w:after="120"/>
        <w:ind w:left="357" w:hanging="357"/>
        <w:rPr>
          <w:lang w:eastAsia="en-AU"/>
        </w:rPr>
      </w:pPr>
      <w:r w:rsidRPr="00A46ADD">
        <w:rPr>
          <w:lang w:eastAsia="en-AU"/>
        </w:rPr>
        <w:t>declaration of algorithm components on</w:t>
      </w:r>
      <w:r w:rsidR="00412BC6" w:rsidRPr="00A46ADD">
        <w:rPr>
          <w:lang w:eastAsia="en-AU"/>
        </w:rPr>
        <w:t xml:space="preserve">-pack </w:t>
      </w:r>
      <w:r w:rsidR="00766CD3" w:rsidRPr="00A46ADD">
        <w:rPr>
          <w:lang w:eastAsia="en-AU"/>
        </w:rPr>
        <w:t>–</w:t>
      </w:r>
      <w:r w:rsidR="00412BC6" w:rsidRPr="00A46ADD">
        <w:rPr>
          <w:lang w:eastAsia="en-AU"/>
        </w:rPr>
        <w:t xml:space="preserve"> </w:t>
      </w:r>
      <w:r w:rsidR="00953A95">
        <w:rPr>
          <w:lang w:eastAsia="en-AU"/>
        </w:rPr>
        <w:t>at the 1</w:t>
      </w:r>
      <w:r w:rsidR="00953A95" w:rsidRPr="00953A95">
        <w:rPr>
          <w:lang w:eastAsia="en-AU"/>
        </w:rPr>
        <w:t>st</w:t>
      </w:r>
      <w:r w:rsidR="00953A95">
        <w:rPr>
          <w:lang w:eastAsia="en-AU"/>
        </w:rPr>
        <w:t xml:space="preserve"> CFS </w:t>
      </w:r>
      <w:r w:rsidR="00FA55E9" w:rsidRPr="00A46ADD">
        <w:rPr>
          <w:lang w:eastAsia="en-AU"/>
        </w:rPr>
        <w:t xml:space="preserve">FSANZ proposed all </w:t>
      </w:r>
      <w:r w:rsidR="00095F09" w:rsidRPr="00A46ADD">
        <w:rPr>
          <w:lang w:eastAsia="en-AU"/>
        </w:rPr>
        <w:t xml:space="preserve">foods displaying the HSR would </w:t>
      </w:r>
      <w:r w:rsidR="006E1DC2">
        <w:rPr>
          <w:lang w:eastAsia="en-AU"/>
        </w:rPr>
        <w:t xml:space="preserve">need to declare </w:t>
      </w:r>
      <w:r w:rsidR="00095F09" w:rsidRPr="00A46ADD">
        <w:rPr>
          <w:lang w:eastAsia="en-AU"/>
        </w:rPr>
        <w:t xml:space="preserve">dietary fibre, calcium and FVNL </w:t>
      </w:r>
      <w:r w:rsidR="006E1DC2">
        <w:rPr>
          <w:lang w:eastAsia="en-AU"/>
        </w:rPr>
        <w:t xml:space="preserve">on pack </w:t>
      </w:r>
      <w:r w:rsidR="008F110E">
        <w:rPr>
          <w:lang w:eastAsia="en-AU"/>
        </w:rPr>
        <w:t xml:space="preserve">if used </w:t>
      </w:r>
      <w:r w:rsidR="00953A95">
        <w:rPr>
          <w:lang w:eastAsia="en-AU"/>
        </w:rPr>
        <w:t xml:space="preserve">in the HSR algorithm </w:t>
      </w:r>
      <w:r w:rsidR="00B607E5">
        <w:rPr>
          <w:lang w:eastAsia="en-AU"/>
        </w:rPr>
        <w:t>or used to determine dairy content</w:t>
      </w:r>
      <w:r w:rsidR="00095F09" w:rsidRPr="00A46ADD">
        <w:rPr>
          <w:lang w:eastAsia="en-AU"/>
        </w:rPr>
        <w:t>.</w:t>
      </w:r>
      <w:r w:rsidR="00EB27C6" w:rsidRPr="00A46ADD">
        <w:rPr>
          <w:lang w:eastAsia="en-AU"/>
        </w:rPr>
        <w:t xml:space="preserve"> At the </w:t>
      </w:r>
      <w:r w:rsidR="005A7EE9" w:rsidRPr="00A46ADD">
        <w:rPr>
          <w:lang w:eastAsia="en-AU"/>
        </w:rPr>
        <w:t>2nd</w:t>
      </w:r>
      <w:r w:rsidR="00EB27C6" w:rsidRPr="00A46ADD">
        <w:rPr>
          <w:lang w:eastAsia="en-AU"/>
        </w:rPr>
        <w:t xml:space="preserve"> CFS, </w:t>
      </w:r>
      <w:r w:rsidR="008B2CD2">
        <w:rPr>
          <w:lang w:eastAsia="en-AU"/>
        </w:rPr>
        <w:t>FSANZ proposes</w:t>
      </w:r>
      <w:r w:rsidR="00EB27C6" w:rsidRPr="00A46ADD">
        <w:rPr>
          <w:lang w:eastAsia="en-AU"/>
        </w:rPr>
        <w:t xml:space="preserve"> dietary fibre </w:t>
      </w:r>
      <w:r w:rsidR="00934B59" w:rsidRPr="00A46ADD">
        <w:rPr>
          <w:lang w:eastAsia="en-AU"/>
        </w:rPr>
        <w:t>must be declared in the NIP if used</w:t>
      </w:r>
      <w:r w:rsidR="00BF5A64">
        <w:rPr>
          <w:lang w:eastAsia="en-AU"/>
        </w:rPr>
        <w:t xml:space="preserve"> in the HSR algorithm</w:t>
      </w:r>
      <w:r w:rsidR="00934B59" w:rsidRPr="00A46ADD">
        <w:rPr>
          <w:lang w:eastAsia="en-AU"/>
        </w:rPr>
        <w:t xml:space="preserve">. </w:t>
      </w:r>
      <w:r w:rsidR="00F7600A" w:rsidRPr="00A46ADD">
        <w:rPr>
          <w:lang w:eastAsia="en-AU"/>
        </w:rPr>
        <w:t>Calcium and FVNL</w:t>
      </w:r>
      <w:r w:rsidR="001E68E1" w:rsidRPr="00A46ADD">
        <w:rPr>
          <w:lang w:eastAsia="en-AU"/>
        </w:rPr>
        <w:t xml:space="preserve"> will be required to be provided to enforcement agencies upon request</w:t>
      </w:r>
      <w:r w:rsidR="005A7EE9" w:rsidRPr="00A46ADD">
        <w:rPr>
          <w:lang w:eastAsia="en-AU"/>
        </w:rPr>
        <w:t>.</w:t>
      </w:r>
    </w:p>
    <w:p w14:paraId="75EC1005" w14:textId="4DE420E4" w:rsidR="00254B26" w:rsidRPr="00254B26" w:rsidRDefault="003B2EC3" w:rsidP="00352C89">
      <w:pPr>
        <w:pStyle w:val="FSBullet1"/>
        <w:spacing w:after="120"/>
        <w:rPr>
          <w:lang w:eastAsia="en-AU"/>
        </w:rPr>
      </w:pPr>
      <w:r>
        <w:rPr>
          <w:lang w:eastAsia="en-AU"/>
        </w:rPr>
        <w:t>formulated</w:t>
      </w:r>
      <w:r w:rsidR="00E16066">
        <w:rPr>
          <w:lang w:eastAsia="en-AU"/>
        </w:rPr>
        <w:t xml:space="preserve"> supplementary foods </w:t>
      </w:r>
      <w:r w:rsidR="00BF5A64">
        <w:rPr>
          <w:lang w:eastAsia="en-AU"/>
        </w:rPr>
        <w:t>(FSF)</w:t>
      </w:r>
      <w:r w:rsidR="00E16066">
        <w:rPr>
          <w:lang w:eastAsia="en-AU"/>
        </w:rPr>
        <w:t xml:space="preserve"> – at the</w:t>
      </w:r>
      <w:r w:rsidR="008B427C">
        <w:rPr>
          <w:vertAlign w:val="superscript"/>
          <w:lang w:eastAsia="en-AU"/>
        </w:rPr>
        <w:t xml:space="preserve"> </w:t>
      </w:r>
      <w:r w:rsidR="008B427C">
        <w:rPr>
          <w:lang w:eastAsia="en-AU"/>
        </w:rPr>
        <w:t>1st</w:t>
      </w:r>
      <w:r w:rsidR="00E16066">
        <w:rPr>
          <w:lang w:eastAsia="en-AU"/>
        </w:rPr>
        <w:t xml:space="preserve"> CFS FSANZ proposed </w:t>
      </w:r>
      <w:r w:rsidR="00540D53">
        <w:rPr>
          <w:lang w:eastAsia="en-AU"/>
        </w:rPr>
        <w:t xml:space="preserve">to prohibit the HSR on </w:t>
      </w:r>
      <w:r w:rsidR="00BF5A64">
        <w:rPr>
          <w:lang w:eastAsia="en-AU"/>
        </w:rPr>
        <w:t>FSF</w:t>
      </w:r>
      <w:r w:rsidR="00540D53">
        <w:rPr>
          <w:lang w:eastAsia="en-AU"/>
        </w:rPr>
        <w:t>. At th</w:t>
      </w:r>
      <w:r w:rsidR="008B427C">
        <w:rPr>
          <w:lang w:eastAsia="en-AU"/>
        </w:rPr>
        <w:t>e 2nd</w:t>
      </w:r>
      <w:r w:rsidR="00540D53">
        <w:rPr>
          <w:lang w:eastAsia="en-AU"/>
        </w:rPr>
        <w:t xml:space="preserve"> CFS, FSANZ propose</w:t>
      </w:r>
      <w:r w:rsidR="008B2CD2">
        <w:rPr>
          <w:lang w:eastAsia="en-AU"/>
        </w:rPr>
        <w:t>s</w:t>
      </w:r>
      <w:r w:rsidR="00540D53">
        <w:rPr>
          <w:lang w:eastAsia="en-AU"/>
        </w:rPr>
        <w:t xml:space="preserve"> the HSR be required </w:t>
      </w:r>
      <w:r w:rsidR="00113B3B">
        <w:rPr>
          <w:lang w:eastAsia="en-AU"/>
        </w:rPr>
        <w:t xml:space="preserve">on all </w:t>
      </w:r>
      <w:r w:rsidR="00BF5A64">
        <w:rPr>
          <w:lang w:eastAsia="en-AU"/>
        </w:rPr>
        <w:t>FSF</w:t>
      </w:r>
      <w:r w:rsidR="00113B3B">
        <w:rPr>
          <w:lang w:eastAsia="en-AU"/>
        </w:rPr>
        <w:t>.</w:t>
      </w:r>
    </w:p>
    <w:p w14:paraId="3C5FEB9C" w14:textId="35408EC5" w:rsidR="00B11847" w:rsidRDefault="000E51D9" w:rsidP="009344E6">
      <w:pPr>
        <w:pStyle w:val="FSBullet1"/>
        <w:spacing w:after="120"/>
        <w:ind w:left="357" w:hanging="357"/>
        <w:rPr>
          <w:lang w:eastAsia="en-AU"/>
        </w:rPr>
      </w:pPr>
      <w:r>
        <w:rPr>
          <w:lang w:eastAsia="en-AU"/>
        </w:rPr>
        <w:t>c</w:t>
      </w:r>
      <w:r w:rsidR="00B11847">
        <w:rPr>
          <w:lang w:eastAsia="en-AU"/>
        </w:rPr>
        <w:t xml:space="preserve">alcium criterion </w:t>
      </w:r>
      <w:r w:rsidR="00DD0874">
        <w:rPr>
          <w:lang w:eastAsia="en-AU"/>
        </w:rPr>
        <w:t>–</w:t>
      </w:r>
      <w:r w:rsidR="00B11847">
        <w:rPr>
          <w:lang w:eastAsia="en-AU"/>
        </w:rPr>
        <w:t xml:space="preserve"> at the</w:t>
      </w:r>
      <w:r w:rsidR="00B11847">
        <w:rPr>
          <w:vertAlign w:val="superscript"/>
          <w:lang w:eastAsia="en-AU"/>
        </w:rPr>
        <w:t xml:space="preserve"> </w:t>
      </w:r>
      <w:r w:rsidR="00B11847">
        <w:rPr>
          <w:lang w:eastAsia="en-AU"/>
        </w:rPr>
        <w:t>1st CFS FSANZ proposed</w:t>
      </w:r>
      <w:r w:rsidR="0065427A" w:rsidRPr="0065427A">
        <w:rPr>
          <w:lang w:eastAsia="en-AU"/>
        </w:rPr>
        <w:t xml:space="preserve"> </w:t>
      </w:r>
      <w:r w:rsidR="0065427A" w:rsidRPr="002D7BA5">
        <w:rPr>
          <w:lang w:eastAsia="en-AU"/>
        </w:rPr>
        <w:t xml:space="preserve">the calcium requirement for milk and milk-based beverages </w:t>
      </w:r>
      <w:r w:rsidR="00ED30F9">
        <w:rPr>
          <w:lang w:eastAsia="en-AU"/>
        </w:rPr>
        <w:t xml:space="preserve">in Category 1D </w:t>
      </w:r>
      <w:r w:rsidR="006D34E4">
        <w:rPr>
          <w:lang w:eastAsia="en-AU"/>
        </w:rPr>
        <w:t xml:space="preserve">should be </w:t>
      </w:r>
      <w:r w:rsidR="0065427A" w:rsidRPr="002D7BA5">
        <w:rPr>
          <w:lang w:eastAsia="en-AU"/>
        </w:rPr>
        <w:t xml:space="preserve">≥100 mg calcium per 100 </w:t>
      </w:r>
      <w:proofErr w:type="spellStart"/>
      <w:r w:rsidR="0065427A" w:rsidRPr="002D7BA5">
        <w:rPr>
          <w:lang w:eastAsia="en-AU"/>
        </w:rPr>
        <w:t>mL.</w:t>
      </w:r>
      <w:proofErr w:type="spellEnd"/>
      <w:r w:rsidR="00EB3FC4">
        <w:rPr>
          <w:lang w:eastAsia="en-AU"/>
        </w:rPr>
        <w:t xml:space="preserve"> At </w:t>
      </w:r>
      <w:r w:rsidR="00ED30F9">
        <w:rPr>
          <w:lang w:eastAsia="en-AU"/>
        </w:rPr>
        <w:t>the</w:t>
      </w:r>
      <w:r w:rsidR="00ED30F9">
        <w:t xml:space="preserve"> </w:t>
      </w:r>
      <w:r w:rsidR="00BB53D2">
        <w:rPr>
          <w:lang w:eastAsia="en-AU"/>
        </w:rPr>
        <w:t>2</w:t>
      </w:r>
      <w:r w:rsidR="00A57062">
        <w:rPr>
          <w:lang w:eastAsia="en-AU"/>
        </w:rPr>
        <w:t>nd</w:t>
      </w:r>
      <w:r w:rsidR="00BB53D2">
        <w:t xml:space="preserve"> </w:t>
      </w:r>
      <w:r w:rsidR="00A95737">
        <w:t xml:space="preserve">CFS FSANZ </w:t>
      </w:r>
      <w:r w:rsidR="00AE3473">
        <w:t xml:space="preserve">proposes </w:t>
      </w:r>
      <w:r w:rsidR="00AE3473" w:rsidRPr="002D7BA5">
        <w:rPr>
          <w:lang w:eastAsia="en-AU"/>
        </w:rPr>
        <w:t>the calcium requirement for milk and milk-based beverages</w:t>
      </w:r>
      <w:r w:rsidR="00ED30F9">
        <w:rPr>
          <w:lang w:eastAsia="en-AU"/>
        </w:rPr>
        <w:t xml:space="preserve"> in Category 1D</w:t>
      </w:r>
      <w:r w:rsidR="00AE3473" w:rsidRPr="002D7BA5">
        <w:rPr>
          <w:lang w:eastAsia="en-AU"/>
        </w:rPr>
        <w:t xml:space="preserve"> </w:t>
      </w:r>
      <w:r w:rsidR="004C1D32">
        <w:rPr>
          <w:lang w:eastAsia="en-AU"/>
        </w:rPr>
        <w:t xml:space="preserve">(but not </w:t>
      </w:r>
      <w:r w:rsidR="00B427E8">
        <w:rPr>
          <w:lang w:eastAsia="en-AU"/>
        </w:rPr>
        <w:t xml:space="preserve">dairy analogue beverages) </w:t>
      </w:r>
      <w:r w:rsidR="00AE3473">
        <w:rPr>
          <w:lang w:eastAsia="en-AU"/>
        </w:rPr>
        <w:t xml:space="preserve">should be </w:t>
      </w:r>
      <w:r w:rsidR="00AE3473" w:rsidRPr="002D7BA5">
        <w:rPr>
          <w:lang w:eastAsia="en-AU"/>
        </w:rPr>
        <w:t>≥</w:t>
      </w:r>
      <w:r w:rsidR="00AE3473">
        <w:rPr>
          <w:lang w:eastAsia="en-AU"/>
        </w:rPr>
        <w:t>75</w:t>
      </w:r>
      <w:r w:rsidR="00AE3473" w:rsidRPr="002D7BA5">
        <w:rPr>
          <w:lang w:eastAsia="en-AU"/>
        </w:rPr>
        <w:t xml:space="preserve"> mg calcium per 100 </w:t>
      </w:r>
      <w:proofErr w:type="spellStart"/>
      <w:r w:rsidR="00AE3473" w:rsidRPr="002D7BA5">
        <w:rPr>
          <w:lang w:eastAsia="en-AU"/>
        </w:rPr>
        <w:t>mL</w:t>
      </w:r>
      <w:r w:rsidR="00361364">
        <w:rPr>
          <w:lang w:eastAsia="en-AU"/>
        </w:rPr>
        <w:t>.</w:t>
      </w:r>
      <w:proofErr w:type="spellEnd"/>
    </w:p>
    <w:p w14:paraId="2F0C1753" w14:textId="5FBF0C1E" w:rsidR="002366E4" w:rsidRDefault="000B1044" w:rsidP="00AC2521">
      <w:pPr>
        <w:pStyle w:val="FSBullet1"/>
        <w:rPr>
          <w:lang w:eastAsia="en-AU"/>
        </w:rPr>
      </w:pPr>
      <w:r>
        <w:rPr>
          <w:lang w:eastAsia="en-AU"/>
        </w:rPr>
        <w:lastRenderedPageBreak/>
        <w:t xml:space="preserve">transition period </w:t>
      </w:r>
      <w:r w:rsidR="009B5241">
        <w:rPr>
          <w:lang w:eastAsia="en-AU"/>
        </w:rPr>
        <w:t>–</w:t>
      </w:r>
      <w:r>
        <w:rPr>
          <w:lang w:eastAsia="en-AU"/>
        </w:rPr>
        <w:t xml:space="preserve"> </w:t>
      </w:r>
      <w:r w:rsidR="009B5241">
        <w:rPr>
          <w:lang w:eastAsia="en-AU"/>
        </w:rPr>
        <w:t>a</w:t>
      </w:r>
      <w:r w:rsidR="009B5241" w:rsidRPr="009B5241">
        <w:rPr>
          <w:lang w:eastAsia="en-AU"/>
        </w:rPr>
        <w:t>t the 1st CFS, FSANZ noted food businesses would be given a transition period to make the required labelling changes and comply with the Code but did not propose specific timeframes.</w:t>
      </w:r>
      <w:r w:rsidR="009B5241">
        <w:rPr>
          <w:lang w:eastAsia="en-AU"/>
        </w:rPr>
        <w:t xml:space="preserve"> </w:t>
      </w:r>
      <w:r w:rsidR="00673BE8" w:rsidRPr="00673BE8">
        <w:rPr>
          <w:lang w:eastAsia="en-AU"/>
        </w:rPr>
        <w:t>In developing these transitional arrangements, FSANZ considered the complex and diverse regulatory changes proposed. FSANZ also considered the range of products on the market required to adopt the proposed labelling requirements, the costs and practicalities of transition for industry, submitter views, precedents for transitional arrangements for other relevant FSANZ proposals and applications.</w:t>
      </w:r>
      <w:r w:rsidR="00DA6E50">
        <w:rPr>
          <w:lang w:eastAsia="en-AU"/>
        </w:rPr>
        <w:t xml:space="preserve"> </w:t>
      </w:r>
    </w:p>
    <w:p w14:paraId="6D3A2FB4" w14:textId="5CC9C311" w:rsidR="00AC2521" w:rsidRPr="00AC2521" w:rsidRDefault="00DA6E50" w:rsidP="0016759A">
      <w:pPr>
        <w:pStyle w:val="FSBullet1"/>
        <w:numPr>
          <w:ilvl w:val="0"/>
          <w:numId w:val="0"/>
        </w:numPr>
        <w:spacing w:before="120"/>
        <w:ind w:left="357"/>
        <w:rPr>
          <w:lang w:eastAsia="en-AU"/>
        </w:rPr>
      </w:pPr>
      <w:r w:rsidRPr="00DA6E50">
        <w:rPr>
          <w:lang w:eastAsia="en-AU"/>
        </w:rPr>
        <w:t xml:space="preserve">The 3-year transition period </w:t>
      </w:r>
      <w:r>
        <w:rPr>
          <w:lang w:eastAsia="en-AU"/>
        </w:rPr>
        <w:t>proposed at the 2</w:t>
      </w:r>
      <w:r w:rsidRPr="00DA6E50">
        <w:rPr>
          <w:lang w:eastAsia="en-AU"/>
        </w:rPr>
        <w:t>nd</w:t>
      </w:r>
      <w:r>
        <w:rPr>
          <w:lang w:eastAsia="en-AU"/>
        </w:rPr>
        <w:t xml:space="preserve"> CFS </w:t>
      </w:r>
      <w:r w:rsidRPr="00DA6E50">
        <w:rPr>
          <w:lang w:eastAsia="en-AU"/>
        </w:rPr>
        <w:t>would minimise costs for businesses, particularly for smaller businesses where costs may be disproportionally higher, while not unduly delaying implementation of the amendments. A transition period of 4 years or greater may unnecessarily prolong the implementation of the proposed amendments with a resulting cost to public health.</w:t>
      </w:r>
    </w:p>
    <w:p w14:paraId="0600A650" w14:textId="17D4B069" w:rsidR="006A5BA6" w:rsidRDefault="00364F4F" w:rsidP="006A6DC8">
      <w:pPr>
        <w:pStyle w:val="Heading3"/>
        <w:numPr>
          <w:ilvl w:val="1"/>
          <w:numId w:val="56"/>
        </w:numPr>
      </w:pPr>
      <w:bookmarkStart w:id="56" w:name="_Toc243655786"/>
      <w:r w:rsidRPr="00902EFD">
        <w:t>Who and how we plan to consult</w:t>
      </w:r>
      <w:bookmarkEnd w:id="56"/>
    </w:p>
    <w:p w14:paraId="79AFB29B" w14:textId="6BA41BA0" w:rsidR="008E0ED2" w:rsidRPr="00EA1226" w:rsidRDefault="00A91DA5" w:rsidP="00EA1226">
      <w:pPr>
        <w:rPr>
          <w:lang w:eastAsia="en-AU" w:bidi="ar-SA"/>
        </w:rPr>
      </w:pPr>
      <w:r>
        <w:rPr>
          <w:lang w:eastAsia="en-AU"/>
        </w:rPr>
        <w:t>Following consideration of submitter feedback, FSANZ has presented a revised approach at the 2</w:t>
      </w:r>
      <w:r w:rsidRPr="00A91DA5">
        <w:rPr>
          <w:lang w:eastAsia="en-AU"/>
        </w:rPr>
        <w:t>nd</w:t>
      </w:r>
      <w:r>
        <w:rPr>
          <w:lang w:eastAsia="en-AU"/>
        </w:rPr>
        <w:t xml:space="preserve"> CFS. </w:t>
      </w:r>
      <w:r w:rsidR="00E050B6">
        <w:rPr>
          <w:lang w:eastAsia="en-AU"/>
        </w:rPr>
        <w:t xml:space="preserve">This CRIS </w:t>
      </w:r>
      <w:r w:rsidR="00372602">
        <w:rPr>
          <w:lang w:eastAsia="en-AU"/>
        </w:rPr>
        <w:t>was also prepared in consideration of feedback provided and</w:t>
      </w:r>
      <w:r w:rsidR="00802129">
        <w:rPr>
          <w:lang w:eastAsia="en-AU"/>
        </w:rPr>
        <w:t xml:space="preserve"> the consideration of costs and benefits</w:t>
      </w:r>
      <w:r w:rsidR="00372602">
        <w:rPr>
          <w:lang w:eastAsia="en-AU"/>
        </w:rPr>
        <w:t xml:space="preserve"> is presented again for further stakeholder comment</w:t>
      </w:r>
      <w:r w:rsidR="002D74C4">
        <w:rPr>
          <w:lang w:eastAsia="en-AU"/>
        </w:rPr>
        <w:t>.</w:t>
      </w:r>
    </w:p>
    <w:p w14:paraId="5772829F" w14:textId="434C5BF6" w:rsidR="00DF3687" w:rsidRDefault="00DF3687" w:rsidP="006A6DC8">
      <w:pPr>
        <w:pStyle w:val="Heading2"/>
        <w:numPr>
          <w:ilvl w:val="0"/>
          <w:numId w:val="56"/>
        </w:numPr>
      </w:pPr>
      <w:bookmarkStart w:id="57" w:name="_Toc243655787"/>
      <w:r>
        <w:t>What was the best option from those considered and how will it be implemented?</w:t>
      </w:r>
      <w:bookmarkEnd w:id="57"/>
    </w:p>
    <w:p w14:paraId="215B03C2" w14:textId="1C62362F" w:rsidR="00AE39FB" w:rsidRDefault="002E69B4" w:rsidP="00AE39FB">
      <w:pPr>
        <w:rPr>
          <w:lang w:bidi="ar-SA"/>
        </w:rPr>
      </w:pPr>
      <w:r w:rsidRPr="001C391E">
        <w:rPr>
          <w:lang w:bidi="ar-SA"/>
        </w:rPr>
        <w:t xml:space="preserve">FSANZ’s assessment is mandating the HSR system would better support </w:t>
      </w:r>
      <w:r>
        <w:rPr>
          <w:lang w:bidi="ar-SA"/>
        </w:rPr>
        <w:t xml:space="preserve">consumers </w:t>
      </w:r>
      <w:r w:rsidR="007C1855">
        <w:rPr>
          <w:lang w:bidi="ar-SA"/>
        </w:rPr>
        <w:t xml:space="preserve">to </w:t>
      </w:r>
      <w:r>
        <w:rPr>
          <w:lang w:bidi="ar-SA"/>
        </w:rPr>
        <w:t>mak</w:t>
      </w:r>
      <w:r w:rsidR="007C1855">
        <w:rPr>
          <w:lang w:bidi="ar-SA"/>
        </w:rPr>
        <w:t>e</w:t>
      </w:r>
      <w:r>
        <w:rPr>
          <w:lang w:bidi="ar-SA"/>
        </w:rPr>
        <w:t xml:space="preserve"> </w:t>
      </w:r>
      <w:r w:rsidRPr="001C391E">
        <w:rPr>
          <w:lang w:bidi="ar-SA"/>
        </w:rPr>
        <w:t>healthier food choices</w:t>
      </w:r>
      <w:r w:rsidR="00F06FA3">
        <w:rPr>
          <w:lang w:bidi="ar-SA"/>
        </w:rPr>
        <w:t xml:space="preserve">, </w:t>
      </w:r>
      <w:r w:rsidR="00F06FA3" w:rsidRPr="001C391E">
        <w:rPr>
          <w:lang w:bidi="ar-SA"/>
        </w:rPr>
        <w:t xml:space="preserve">compared to </w:t>
      </w:r>
      <w:r w:rsidR="00F06FA3">
        <w:rPr>
          <w:lang w:bidi="ar-SA"/>
        </w:rPr>
        <w:t xml:space="preserve">a </w:t>
      </w:r>
      <w:r w:rsidR="00F06FA3" w:rsidRPr="001C391E">
        <w:rPr>
          <w:lang w:bidi="ar-SA"/>
        </w:rPr>
        <w:t>voluntary system</w:t>
      </w:r>
      <w:r w:rsidR="00F06FA3">
        <w:rPr>
          <w:lang w:bidi="ar-SA"/>
        </w:rPr>
        <w:t xml:space="preserve"> (status quo),</w:t>
      </w:r>
      <w:r w:rsidRPr="001C391E">
        <w:rPr>
          <w:lang w:bidi="ar-SA"/>
        </w:rPr>
        <w:t xml:space="preserve"> thereby assist</w:t>
      </w:r>
      <w:r w:rsidR="00F06FA3">
        <w:rPr>
          <w:lang w:bidi="ar-SA"/>
        </w:rPr>
        <w:t>ing</w:t>
      </w:r>
      <w:r w:rsidRPr="001C391E">
        <w:rPr>
          <w:lang w:bidi="ar-SA"/>
        </w:rPr>
        <w:t xml:space="preserve"> in addressing the public health issues identified in </w:t>
      </w:r>
      <w:r w:rsidR="00BB53D2">
        <w:rPr>
          <w:lang w:bidi="ar-SA"/>
        </w:rPr>
        <w:t>S</w:t>
      </w:r>
      <w:r w:rsidR="00BB53D2" w:rsidRPr="001C391E">
        <w:rPr>
          <w:lang w:bidi="ar-SA"/>
        </w:rPr>
        <w:t xml:space="preserve">ection </w:t>
      </w:r>
      <w:r w:rsidRPr="001C391E">
        <w:rPr>
          <w:lang w:bidi="ar-SA"/>
        </w:rPr>
        <w:t>2.</w:t>
      </w:r>
    </w:p>
    <w:p w14:paraId="7BE5AB9F" w14:textId="77777777" w:rsidR="00AE39FB" w:rsidRDefault="00AE39FB" w:rsidP="00AE39FB">
      <w:pPr>
        <w:rPr>
          <w:lang w:bidi="ar-SA"/>
        </w:rPr>
      </w:pPr>
    </w:p>
    <w:p w14:paraId="7F31CD31" w14:textId="2646E337" w:rsidR="00C450C0" w:rsidRDefault="00AE39FB" w:rsidP="00AE39FB">
      <w:pPr>
        <w:rPr>
          <w:lang w:bidi="ar-SA"/>
        </w:rPr>
      </w:pPr>
      <w:r>
        <w:rPr>
          <w:lang w:bidi="ar-SA"/>
        </w:rPr>
        <w:t>While</w:t>
      </w:r>
      <w:r w:rsidR="00746E8E">
        <w:rPr>
          <w:lang w:bidi="ar-SA"/>
        </w:rPr>
        <w:t xml:space="preserve"> </w:t>
      </w:r>
      <w:r w:rsidR="0032618C">
        <w:rPr>
          <w:lang w:bidi="ar-SA"/>
        </w:rPr>
        <w:t xml:space="preserve">the </w:t>
      </w:r>
      <w:r w:rsidR="00746E8E">
        <w:rPr>
          <w:lang w:bidi="ar-SA"/>
        </w:rPr>
        <w:t>status quo</w:t>
      </w:r>
      <w:r w:rsidR="007C610A">
        <w:rPr>
          <w:lang w:bidi="ar-SA"/>
        </w:rPr>
        <w:t xml:space="preserve"> would </w:t>
      </w:r>
      <w:r w:rsidR="00C55D2A">
        <w:rPr>
          <w:lang w:bidi="ar-SA"/>
        </w:rPr>
        <w:t>somewhat achieve the objective of ensuring consumers are enable</w:t>
      </w:r>
      <w:r w:rsidR="00CD4C56">
        <w:rPr>
          <w:lang w:bidi="ar-SA"/>
        </w:rPr>
        <w:t>d</w:t>
      </w:r>
      <w:r w:rsidR="00C55D2A">
        <w:rPr>
          <w:lang w:bidi="ar-SA"/>
        </w:rPr>
        <w:t xml:space="preserve"> to make informed food choices through </w:t>
      </w:r>
      <w:r w:rsidR="00CD4C56">
        <w:rPr>
          <w:lang w:bidi="ar-SA"/>
        </w:rPr>
        <w:t xml:space="preserve">existing </w:t>
      </w:r>
      <w:r w:rsidR="00197B2F">
        <w:rPr>
          <w:lang w:bidi="ar-SA"/>
        </w:rPr>
        <w:t>food label</w:t>
      </w:r>
      <w:r w:rsidR="00111D91">
        <w:rPr>
          <w:lang w:bidi="ar-SA"/>
        </w:rPr>
        <w:t>ling requirement</w:t>
      </w:r>
      <w:r w:rsidR="00197B2F">
        <w:rPr>
          <w:lang w:bidi="ar-SA"/>
        </w:rPr>
        <w:t>s</w:t>
      </w:r>
      <w:r w:rsidR="00C32C67">
        <w:rPr>
          <w:lang w:bidi="ar-SA"/>
        </w:rPr>
        <w:t>,</w:t>
      </w:r>
      <w:r w:rsidR="00197B2F">
        <w:rPr>
          <w:lang w:bidi="ar-SA"/>
        </w:rPr>
        <w:t xml:space="preserve"> such as the NIP</w:t>
      </w:r>
      <w:r w:rsidR="00EF7300">
        <w:rPr>
          <w:lang w:bidi="ar-SA"/>
        </w:rPr>
        <w:t xml:space="preserve">, </w:t>
      </w:r>
      <w:r w:rsidR="0061253E">
        <w:rPr>
          <w:lang w:bidi="ar-SA"/>
        </w:rPr>
        <w:t xml:space="preserve">option 2 </w:t>
      </w:r>
      <w:r w:rsidR="00111D91">
        <w:rPr>
          <w:lang w:bidi="ar-SA"/>
        </w:rPr>
        <w:t xml:space="preserve">would </w:t>
      </w:r>
      <w:r w:rsidR="00A52B33">
        <w:rPr>
          <w:lang w:bidi="ar-SA"/>
        </w:rPr>
        <w:t xml:space="preserve">go </w:t>
      </w:r>
      <w:r w:rsidR="00D427E8">
        <w:rPr>
          <w:lang w:bidi="ar-SA"/>
        </w:rPr>
        <w:t>further</w:t>
      </w:r>
      <w:r w:rsidR="00111D91">
        <w:rPr>
          <w:lang w:bidi="ar-SA"/>
        </w:rPr>
        <w:t>. It would</w:t>
      </w:r>
      <w:r w:rsidR="000B0BF6">
        <w:rPr>
          <w:lang w:bidi="ar-SA"/>
        </w:rPr>
        <w:t xml:space="preserve"> consistently</w:t>
      </w:r>
      <w:r w:rsidR="00D427E8">
        <w:rPr>
          <w:lang w:bidi="ar-SA"/>
        </w:rPr>
        <w:t xml:space="preserve"> provid</w:t>
      </w:r>
      <w:r w:rsidR="00111D91">
        <w:rPr>
          <w:lang w:bidi="ar-SA"/>
        </w:rPr>
        <w:t>e</w:t>
      </w:r>
      <w:r w:rsidR="00D427E8">
        <w:rPr>
          <w:lang w:bidi="ar-SA"/>
        </w:rPr>
        <w:t xml:space="preserve"> </w:t>
      </w:r>
      <w:r w:rsidR="0018159A">
        <w:rPr>
          <w:lang w:bidi="ar-SA"/>
        </w:rPr>
        <w:t xml:space="preserve">simple, </w:t>
      </w:r>
      <w:r w:rsidR="00D427E8">
        <w:rPr>
          <w:lang w:bidi="ar-SA"/>
        </w:rPr>
        <w:t xml:space="preserve">summarised information </w:t>
      </w:r>
      <w:r w:rsidR="00B92D5F">
        <w:rPr>
          <w:lang w:bidi="ar-SA"/>
        </w:rPr>
        <w:t xml:space="preserve">to </w:t>
      </w:r>
      <w:r w:rsidR="0024069D">
        <w:rPr>
          <w:lang w:bidi="ar-SA"/>
        </w:rPr>
        <w:t>support</w:t>
      </w:r>
      <w:r w:rsidR="00AC4A6A">
        <w:rPr>
          <w:lang w:bidi="ar-SA"/>
        </w:rPr>
        <w:t xml:space="preserve"> </w:t>
      </w:r>
      <w:r w:rsidR="0018159A">
        <w:rPr>
          <w:lang w:bidi="ar-SA"/>
        </w:rPr>
        <w:t xml:space="preserve">healthier </w:t>
      </w:r>
      <w:r w:rsidR="0024069D">
        <w:rPr>
          <w:lang w:bidi="ar-SA"/>
        </w:rPr>
        <w:t xml:space="preserve">food choices </w:t>
      </w:r>
      <w:r w:rsidR="00AC07A7">
        <w:rPr>
          <w:lang w:bidi="ar-SA"/>
        </w:rPr>
        <w:t xml:space="preserve">and </w:t>
      </w:r>
      <w:r w:rsidR="00A02407">
        <w:rPr>
          <w:lang w:bidi="ar-SA"/>
        </w:rPr>
        <w:t>address</w:t>
      </w:r>
      <w:r w:rsidR="00AC07A7">
        <w:rPr>
          <w:lang w:bidi="ar-SA"/>
        </w:rPr>
        <w:t xml:space="preserve"> some of the barriers consumers </w:t>
      </w:r>
      <w:r w:rsidR="00A02407">
        <w:rPr>
          <w:lang w:bidi="ar-SA"/>
        </w:rPr>
        <w:t>experience when</w:t>
      </w:r>
      <w:r w:rsidR="00AC07A7">
        <w:rPr>
          <w:lang w:bidi="ar-SA"/>
        </w:rPr>
        <w:t xml:space="preserve"> using the NIP.</w:t>
      </w:r>
    </w:p>
    <w:p w14:paraId="3C9391BD" w14:textId="77777777" w:rsidR="002E1775" w:rsidRDefault="002E1775" w:rsidP="00AE39FB">
      <w:pPr>
        <w:rPr>
          <w:lang w:bidi="ar-SA"/>
        </w:rPr>
      </w:pPr>
    </w:p>
    <w:p w14:paraId="0CCE74D9" w14:textId="0FA243BE" w:rsidR="00865BBF" w:rsidRDefault="0063453A" w:rsidP="00AE39FB">
      <w:pPr>
        <w:rPr>
          <w:lang w:bidi="ar-SA"/>
        </w:rPr>
      </w:pPr>
      <w:r>
        <w:rPr>
          <w:lang w:bidi="ar-SA"/>
        </w:rPr>
        <w:t>FSANZ considers option 2 to be the best available option</w:t>
      </w:r>
      <w:r w:rsidR="00341E1C">
        <w:rPr>
          <w:lang w:bidi="ar-SA"/>
        </w:rPr>
        <w:t>.</w:t>
      </w:r>
      <w:r w:rsidR="0058534A">
        <w:rPr>
          <w:lang w:bidi="ar-SA"/>
        </w:rPr>
        <w:t xml:space="preserve"> While </w:t>
      </w:r>
      <w:r w:rsidR="004832CE">
        <w:rPr>
          <w:lang w:bidi="ar-SA"/>
        </w:rPr>
        <w:t>FSANZ</w:t>
      </w:r>
      <w:r w:rsidR="000E2E29">
        <w:rPr>
          <w:lang w:bidi="ar-SA"/>
        </w:rPr>
        <w:t xml:space="preserve"> is unable to quantify the benefits </w:t>
      </w:r>
      <w:r w:rsidR="00A34152">
        <w:rPr>
          <w:lang w:bidi="ar-SA"/>
        </w:rPr>
        <w:t xml:space="preserve">of </w:t>
      </w:r>
      <w:r w:rsidR="004540D7">
        <w:rPr>
          <w:lang w:bidi="ar-SA"/>
        </w:rPr>
        <w:t>option 2</w:t>
      </w:r>
      <w:r w:rsidR="0058534A">
        <w:rPr>
          <w:lang w:bidi="ar-SA"/>
        </w:rPr>
        <w:t xml:space="preserve">, </w:t>
      </w:r>
      <w:r w:rsidR="001125FB">
        <w:rPr>
          <w:lang w:bidi="ar-SA"/>
        </w:rPr>
        <w:t xml:space="preserve">Section </w:t>
      </w:r>
      <w:r w:rsidR="00597A79">
        <w:rPr>
          <w:lang w:bidi="ar-SA"/>
        </w:rPr>
        <w:t>5.</w:t>
      </w:r>
      <w:r w:rsidR="00393C69">
        <w:rPr>
          <w:lang w:bidi="ar-SA"/>
        </w:rPr>
        <w:t>8</w:t>
      </w:r>
      <w:r w:rsidR="000E2E29">
        <w:rPr>
          <w:lang w:bidi="ar-SA"/>
        </w:rPr>
        <w:t xml:space="preserve"> </w:t>
      </w:r>
      <w:r w:rsidR="004832CE">
        <w:rPr>
          <w:lang w:bidi="ar-SA"/>
        </w:rPr>
        <w:t>presents</w:t>
      </w:r>
      <w:r w:rsidR="006678F3">
        <w:rPr>
          <w:lang w:bidi="ar-SA"/>
        </w:rPr>
        <w:t xml:space="preserve"> </w:t>
      </w:r>
      <w:r w:rsidR="002A4F3B">
        <w:rPr>
          <w:lang w:bidi="ar-SA"/>
        </w:rPr>
        <w:t xml:space="preserve">several breakeven analyses </w:t>
      </w:r>
      <w:r w:rsidR="00BE5FD0">
        <w:rPr>
          <w:lang w:bidi="ar-SA"/>
        </w:rPr>
        <w:t>assess</w:t>
      </w:r>
      <w:r w:rsidR="007216A5">
        <w:rPr>
          <w:lang w:bidi="ar-SA"/>
        </w:rPr>
        <w:t>ing</w:t>
      </w:r>
      <w:r w:rsidR="00BE5FD0">
        <w:rPr>
          <w:lang w:bidi="ar-SA"/>
        </w:rPr>
        <w:t xml:space="preserve"> </w:t>
      </w:r>
      <w:r w:rsidR="00262465">
        <w:rPr>
          <w:lang w:bidi="ar-SA"/>
        </w:rPr>
        <w:t xml:space="preserve">the magnitude of </w:t>
      </w:r>
      <w:r w:rsidR="00F44EE1">
        <w:rPr>
          <w:lang w:bidi="ar-SA"/>
        </w:rPr>
        <w:t xml:space="preserve">the unquantified benefits required to </w:t>
      </w:r>
      <w:r w:rsidR="00BE5FD0">
        <w:rPr>
          <w:lang w:bidi="ar-SA"/>
        </w:rPr>
        <w:t xml:space="preserve">offset </w:t>
      </w:r>
      <w:r w:rsidR="00F44EE1">
        <w:rPr>
          <w:lang w:bidi="ar-SA"/>
        </w:rPr>
        <w:t>the estimated costs of the proposed change.</w:t>
      </w:r>
      <w:r w:rsidR="00E35D9C">
        <w:rPr>
          <w:lang w:bidi="ar-SA"/>
        </w:rPr>
        <w:t xml:space="preserve"> As discussed, FSANZ is </w:t>
      </w:r>
      <w:r w:rsidR="00D43C03">
        <w:rPr>
          <w:lang w:bidi="ar-SA"/>
        </w:rPr>
        <w:t xml:space="preserve">also </w:t>
      </w:r>
      <w:r w:rsidR="00E35D9C">
        <w:rPr>
          <w:lang w:bidi="ar-SA"/>
        </w:rPr>
        <w:t xml:space="preserve">undertaking work to quantify </w:t>
      </w:r>
      <w:r w:rsidR="00D43C03">
        <w:rPr>
          <w:lang w:bidi="ar-SA"/>
        </w:rPr>
        <w:t xml:space="preserve">potential </w:t>
      </w:r>
      <w:r w:rsidR="00E35D9C">
        <w:rPr>
          <w:lang w:bidi="ar-SA"/>
        </w:rPr>
        <w:t xml:space="preserve">health outcomes associated with the proposed change to support </w:t>
      </w:r>
      <w:r w:rsidR="009A2E91">
        <w:rPr>
          <w:lang w:bidi="ar-SA"/>
        </w:rPr>
        <w:t>a cost benefit analysis.</w:t>
      </w:r>
      <w:r w:rsidR="00586E27">
        <w:rPr>
          <w:lang w:bidi="ar-SA"/>
        </w:rPr>
        <w:t xml:space="preserve"> This </w:t>
      </w:r>
      <w:r w:rsidR="00D06278">
        <w:rPr>
          <w:lang w:bidi="ar-SA"/>
        </w:rPr>
        <w:t xml:space="preserve">will </w:t>
      </w:r>
      <w:r w:rsidR="00586E27">
        <w:rPr>
          <w:lang w:bidi="ar-SA"/>
        </w:rPr>
        <w:t xml:space="preserve">be presented </w:t>
      </w:r>
      <w:r w:rsidR="0060646A">
        <w:rPr>
          <w:lang w:bidi="ar-SA"/>
        </w:rPr>
        <w:t>in a D</w:t>
      </w:r>
      <w:r w:rsidR="00B769B2">
        <w:rPr>
          <w:lang w:bidi="ar-SA"/>
        </w:rPr>
        <w:t xml:space="preserve">ecision </w:t>
      </w:r>
      <w:r w:rsidR="0060646A">
        <w:rPr>
          <w:lang w:bidi="ar-SA"/>
        </w:rPr>
        <w:t>RIS.</w:t>
      </w:r>
    </w:p>
    <w:p w14:paraId="63AD249B" w14:textId="77777777" w:rsidR="00C82913" w:rsidRDefault="00C82913" w:rsidP="00C82913">
      <w:pPr>
        <w:pStyle w:val="FSBullet1"/>
        <w:numPr>
          <w:ilvl w:val="0"/>
          <w:numId w:val="0"/>
        </w:numPr>
      </w:pPr>
    </w:p>
    <w:p w14:paraId="47D3D286" w14:textId="73F2CE4B" w:rsidR="00C82913" w:rsidRDefault="00C40614" w:rsidP="00C82913">
      <w:pPr>
        <w:rPr>
          <w:lang w:bidi="ar-SA"/>
        </w:rPr>
      </w:pPr>
      <w:r>
        <w:rPr>
          <w:lang w:bidi="ar-SA"/>
        </w:rPr>
        <w:t>Unquantified benefits of option 2 include:</w:t>
      </w:r>
    </w:p>
    <w:p w14:paraId="77781B2B" w14:textId="434EE875" w:rsidR="003E60CB" w:rsidRPr="003E60CB" w:rsidRDefault="00C4115E" w:rsidP="007E541A">
      <w:pPr>
        <w:pStyle w:val="FSBullet1"/>
        <w:spacing w:before="120" w:after="120"/>
        <w:ind w:left="357" w:hanging="357"/>
      </w:pPr>
      <w:r>
        <w:t xml:space="preserve">Improved </w:t>
      </w:r>
      <w:r w:rsidR="008E6CC6">
        <w:t xml:space="preserve">information </w:t>
      </w:r>
      <w:r w:rsidR="0051337F">
        <w:t>for</w:t>
      </w:r>
      <w:r w:rsidR="008E6CC6">
        <w:t xml:space="preserve"> consumers </w:t>
      </w:r>
      <w:r w:rsidR="00134E98">
        <w:t>–</w:t>
      </w:r>
      <w:r w:rsidR="008E6CC6">
        <w:t xml:space="preserve"> </w:t>
      </w:r>
      <w:r w:rsidR="00252E78">
        <w:t xml:space="preserve">consumers will benefit from </w:t>
      </w:r>
      <w:r w:rsidR="00854994">
        <w:t xml:space="preserve">the </w:t>
      </w:r>
      <w:r w:rsidR="00134E98">
        <w:t xml:space="preserve">summarised </w:t>
      </w:r>
      <w:r w:rsidR="00D8181C">
        <w:t xml:space="preserve">nutritional profile of packaged food </w:t>
      </w:r>
      <w:r w:rsidR="00854994">
        <w:t>being accessible on FOP.</w:t>
      </w:r>
      <w:r w:rsidR="009D06F4">
        <w:t xml:space="preserve"> This will </w:t>
      </w:r>
      <w:r w:rsidR="00FB2B9E">
        <w:t>reduce the information search</w:t>
      </w:r>
      <w:r w:rsidR="00883089">
        <w:t xml:space="preserve"> costs</w:t>
      </w:r>
      <w:r w:rsidR="00FB2B9E">
        <w:t xml:space="preserve"> consumers face making informed, healthier food choices.</w:t>
      </w:r>
    </w:p>
    <w:p w14:paraId="7737487E" w14:textId="07FF0BF5" w:rsidR="00256D64" w:rsidRPr="00256D64" w:rsidRDefault="000D6078" w:rsidP="007E541A">
      <w:pPr>
        <w:pStyle w:val="FSBullet1"/>
      </w:pPr>
      <w:r>
        <w:t>Clarity and consistency</w:t>
      </w:r>
      <w:r w:rsidR="003E65C1">
        <w:t xml:space="preserve"> – option 2 will </w:t>
      </w:r>
      <w:r w:rsidR="00390888">
        <w:t xml:space="preserve">require most packaged food to </w:t>
      </w:r>
      <w:r w:rsidR="00B91DBE">
        <w:t xml:space="preserve">display </w:t>
      </w:r>
      <w:r w:rsidR="00390888">
        <w:t xml:space="preserve">the HSR. </w:t>
      </w:r>
      <w:r w:rsidR="008762C7">
        <w:t xml:space="preserve">Australian and New Zealand food manufacturers </w:t>
      </w:r>
      <w:r w:rsidR="006C3A4D">
        <w:t xml:space="preserve">that </w:t>
      </w:r>
      <w:r w:rsidR="00266ADB">
        <w:t xml:space="preserve">have not already </w:t>
      </w:r>
      <w:r w:rsidR="006C3A4D">
        <w:t xml:space="preserve">implemented HSR </w:t>
      </w:r>
      <w:r w:rsidR="008762C7">
        <w:t xml:space="preserve">will </w:t>
      </w:r>
      <w:r w:rsidR="00C4387C">
        <w:t xml:space="preserve">need to </w:t>
      </w:r>
      <w:r w:rsidR="00A570FF">
        <w:t>do so</w:t>
      </w:r>
      <w:r w:rsidR="003E60CB">
        <w:t xml:space="preserve">. </w:t>
      </w:r>
      <w:r w:rsidR="001B3E4C">
        <w:t>A</w:t>
      </w:r>
      <w:r w:rsidR="00757CE0">
        <w:t xml:space="preserve"> consistently</w:t>
      </w:r>
      <w:r w:rsidR="001B3E4C">
        <w:t xml:space="preserve"> available HSR label will also provide transparency to consumers.</w:t>
      </w:r>
    </w:p>
    <w:p w14:paraId="45F59DCC" w14:textId="77777777" w:rsidR="00E6691C" w:rsidRDefault="00E6691C">
      <w:pPr>
        <w:widowControl/>
        <w:rPr>
          <w:rFonts w:eastAsiaTheme="majorEastAsia" w:cstheme="majorBidi"/>
          <w:b/>
          <w:bCs/>
          <w:szCs w:val="22"/>
          <w:lang w:eastAsia="en-AU" w:bidi="ar-SA"/>
        </w:rPr>
      </w:pPr>
      <w:bookmarkStart w:id="58" w:name="_Toc237943410"/>
      <w:bookmarkStart w:id="59" w:name="_Toc237943456"/>
      <w:bookmarkStart w:id="60" w:name="_Toc237943412"/>
      <w:bookmarkStart w:id="61" w:name="_Toc237943458"/>
      <w:bookmarkStart w:id="62" w:name="_Toc237943414"/>
      <w:bookmarkStart w:id="63" w:name="_Toc237943460"/>
      <w:bookmarkEnd w:id="58"/>
      <w:bookmarkEnd w:id="59"/>
      <w:bookmarkEnd w:id="60"/>
      <w:bookmarkEnd w:id="61"/>
      <w:bookmarkEnd w:id="62"/>
      <w:bookmarkEnd w:id="63"/>
      <w:r>
        <w:br w:type="page"/>
      </w:r>
    </w:p>
    <w:p w14:paraId="178DD72A" w14:textId="5B5AD04A" w:rsidR="00A0628F" w:rsidRDefault="00A0628F" w:rsidP="006A6DC8">
      <w:pPr>
        <w:pStyle w:val="Heading3"/>
        <w:numPr>
          <w:ilvl w:val="1"/>
          <w:numId w:val="56"/>
        </w:numPr>
      </w:pPr>
      <w:bookmarkStart w:id="64" w:name="_Toc243655788"/>
      <w:r>
        <w:lastRenderedPageBreak/>
        <w:t>Decision-making process for the proposed changes</w:t>
      </w:r>
      <w:bookmarkEnd w:id="64"/>
    </w:p>
    <w:p w14:paraId="05CD3BD8" w14:textId="09795798" w:rsidR="00A0628F" w:rsidRDefault="00A0628F" w:rsidP="00A0628F">
      <w:r>
        <w:t>The FSANZ Board will make a decision to approve, amend or reject the draft variations to the Code.</w:t>
      </w:r>
    </w:p>
    <w:p w14:paraId="44E4FD46" w14:textId="77777777" w:rsidR="00A0628F" w:rsidRDefault="00A0628F" w:rsidP="00A0628F"/>
    <w:p w14:paraId="4ED05CEA" w14:textId="77777777" w:rsidR="00A0628F" w:rsidRDefault="00A0628F" w:rsidP="002A32C3">
      <w:pPr>
        <w:spacing w:after="120"/>
      </w:pPr>
      <w:r>
        <w:t>All FSANZ decisions on proposals are notified to Food Ministers (from the Commonwealth, Australian States and Territories and New Zealand) who can, within 60 days of notification from FSANZ, decide to either:</w:t>
      </w:r>
    </w:p>
    <w:p w14:paraId="5221C3B7" w14:textId="77777777" w:rsidR="00A0628F" w:rsidRDefault="00A0628F" w:rsidP="002A32C3">
      <w:pPr>
        <w:pStyle w:val="FSBullet1"/>
      </w:pPr>
      <w:r>
        <w:t>ask for a review, or</w:t>
      </w:r>
    </w:p>
    <w:p w14:paraId="2D128F2C" w14:textId="7DD1E119" w:rsidR="009344E6" w:rsidRDefault="00A0628F" w:rsidP="009344E6">
      <w:pPr>
        <w:pStyle w:val="FSBullet1"/>
      </w:pPr>
      <w:r>
        <w:t>agree the standard should become law.</w:t>
      </w:r>
    </w:p>
    <w:p w14:paraId="37D944EC" w14:textId="77777777" w:rsidR="009344E6" w:rsidRPr="009344E6" w:rsidRDefault="009344E6" w:rsidP="009344E6">
      <w:pPr>
        <w:rPr>
          <w:lang w:bidi="ar-SA"/>
        </w:rPr>
      </w:pPr>
    </w:p>
    <w:p w14:paraId="043E0415" w14:textId="77777777" w:rsidR="00A0628F" w:rsidRDefault="00A0628F" w:rsidP="00F77EF2">
      <w:pPr>
        <w:spacing w:after="120"/>
      </w:pPr>
      <w:r>
        <w:t>If ministers do not seek a review, the changes are:</w:t>
      </w:r>
    </w:p>
    <w:p w14:paraId="4B0E362E" w14:textId="77777777" w:rsidR="00A0628F" w:rsidRDefault="00A0628F" w:rsidP="00F77EF2">
      <w:pPr>
        <w:pStyle w:val="FSBullet1"/>
      </w:pPr>
      <w:r>
        <w:t>registered as legislative instruments in Australia on the Federal Register of Legislative Instruments and gazetted</w:t>
      </w:r>
    </w:p>
    <w:p w14:paraId="18AA5AD1" w14:textId="03BC9813" w:rsidR="00A0628F" w:rsidRDefault="00A0628F" w:rsidP="00F77EF2">
      <w:pPr>
        <w:pStyle w:val="FSBullet1"/>
      </w:pPr>
      <w:r>
        <w:t>issued as a food standard in New Zealand by the New Zealand Minister for Food Safety.</w:t>
      </w:r>
    </w:p>
    <w:p w14:paraId="4B277ACC" w14:textId="77777777" w:rsidR="00A0628F" w:rsidRDefault="00A0628F" w:rsidP="00A0628F"/>
    <w:p w14:paraId="0FCD4C22" w14:textId="7964B685" w:rsidR="00F77EF2" w:rsidRDefault="00A0628F" w:rsidP="00B85E2F">
      <w:pPr>
        <w:spacing w:after="120"/>
      </w:pPr>
      <w:r>
        <w:t>If a review is requested, FSANZ will review the proposal. Review requests must be finalised within three months, unless an extension is granted by Food Ministers. The proposal will come back to the Board who will decide to either:</w:t>
      </w:r>
    </w:p>
    <w:p w14:paraId="18154812" w14:textId="212B7856" w:rsidR="00F77EF2" w:rsidRDefault="00A0628F" w:rsidP="00F77EF2">
      <w:pPr>
        <w:pStyle w:val="FSBullet1"/>
      </w:pPr>
      <w:r>
        <w:t>reaffirm its decision (with or without changes to the proposal), or</w:t>
      </w:r>
    </w:p>
    <w:p w14:paraId="72C13FF1" w14:textId="122E5F93" w:rsidR="00A0628F" w:rsidRDefault="00A0628F" w:rsidP="00F77EF2">
      <w:pPr>
        <w:pStyle w:val="FSBullet1"/>
      </w:pPr>
      <w:r>
        <w:t>withdraw its approval (resulting in no change to the Code).</w:t>
      </w:r>
    </w:p>
    <w:p w14:paraId="55F5DD1F" w14:textId="77777777" w:rsidR="00F77EF2" w:rsidRDefault="00F77EF2" w:rsidP="00F77EF2">
      <w:pPr>
        <w:rPr>
          <w:lang w:bidi="ar-SA"/>
        </w:rPr>
      </w:pPr>
    </w:p>
    <w:p w14:paraId="720E55DC" w14:textId="1526EDEF" w:rsidR="00F77EF2" w:rsidRDefault="00F77EF2" w:rsidP="00F77EF2">
      <w:pPr>
        <w:rPr>
          <w:lang w:bidi="ar-SA"/>
        </w:rPr>
      </w:pPr>
      <w:r w:rsidRPr="00F77EF2">
        <w:rPr>
          <w:lang w:bidi="ar-SA"/>
        </w:rPr>
        <w:t>Reviewed decisions are returned to Food Ministers for further consideration. Food Ministers can accept, amend or reject the draft standard.</w:t>
      </w:r>
    </w:p>
    <w:p w14:paraId="633C2055" w14:textId="09C0A2E8" w:rsidR="00F77EF2" w:rsidRDefault="00F77EF2" w:rsidP="006A6DC8">
      <w:pPr>
        <w:pStyle w:val="Heading3"/>
        <w:numPr>
          <w:ilvl w:val="1"/>
          <w:numId w:val="56"/>
        </w:numPr>
      </w:pPr>
      <w:bookmarkStart w:id="65" w:name="_Toc243655789"/>
      <w:r>
        <w:t>How will the proposed changes be implemented</w:t>
      </w:r>
      <w:bookmarkEnd w:id="65"/>
    </w:p>
    <w:p w14:paraId="19038956" w14:textId="65C41449" w:rsidR="00F77EF2" w:rsidRDefault="001F51C5" w:rsidP="00F77EF2">
      <w:pPr>
        <w:rPr>
          <w:lang w:eastAsia="en-AU" w:bidi="ar-SA"/>
        </w:rPr>
      </w:pPr>
      <w:r>
        <w:rPr>
          <w:lang w:eastAsia="en-AU" w:bidi="ar-SA"/>
        </w:rPr>
        <w:t>After the above decisions</w:t>
      </w:r>
      <w:r w:rsidR="00F77EF2">
        <w:rPr>
          <w:lang w:eastAsia="en-AU" w:bidi="ar-SA"/>
        </w:rPr>
        <w:t xml:space="preserve">, </w:t>
      </w:r>
      <w:r w:rsidR="00B34BA0">
        <w:rPr>
          <w:lang w:eastAsia="en-AU" w:bidi="ar-SA"/>
        </w:rPr>
        <w:t xml:space="preserve">and </w:t>
      </w:r>
      <w:r w:rsidR="005C249D">
        <w:rPr>
          <w:lang w:eastAsia="en-AU" w:bidi="ar-SA"/>
        </w:rPr>
        <w:t xml:space="preserve">based on </w:t>
      </w:r>
      <w:r w:rsidR="00B34BA0">
        <w:rPr>
          <w:lang w:eastAsia="en-AU" w:bidi="ar-SA"/>
        </w:rPr>
        <w:t xml:space="preserve">the current Act requirements, </w:t>
      </w:r>
      <w:r w:rsidR="00F77EF2">
        <w:rPr>
          <w:lang w:eastAsia="en-AU" w:bidi="ar-SA"/>
        </w:rPr>
        <w:t>implementation and enforcement of the draft variation to the Code would be the responsibility of the Australian states and territor</w:t>
      </w:r>
      <w:r w:rsidR="009D4CA5">
        <w:rPr>
          <w:lang w:eastAsia="en-AU" w:bidi="ar-SA"/>
        </w:rPr>
        <w:t>ies</w:t>
      </w:r>
      <w:r w:rsidR="00F77EF2">
        <w:rPr>
          <w:lang w:eastAsia="en-AU" w:bidi="ar-SA"/>
        </w:rPr>
        <w:t xml:space="preserve"> and New Zealand food regulation agencies.</w:t>
      </w:r>
    </w:p>
    <w:p w14:paraId="5A800D53" w14:textId="77777777" w:rsidR="00921EB8" w:rsidRDefault="00921EB8" w:rsidP="00F77EF2">
      <w:pPr>
        <w:rPr>
          <w:lang w:eastAsia="en-AU" w:bidi="ar-SA"/>
        </w:rPr>
      </w:pPr>
    </w:p>
    <w:p w14:paraId="7D822C18" w14:textId="1105540A" w:rsidR="00921EB8" w:rsidRDefault="00921EB8" w:rsidP="00921EB8">
      <w:pPr>
        <w:rPr>
          <w:lang w:eastAsia="en-AU" w:bidi="ar-SA"/>
        </w:rPr>
      </w:pPr>
      <w:r>
        <w:rPr>
          <w:lang w:eastAsia="en-AU" w:bidi="ar-SA"/>
        </w:rPr>
        <w:t>FSANZ supports implementation by consulting on proposed changes to the Code, provid</w:t>
      </w:r>
      <w:r w:rsidR="003160DB">
        <w:rPr>
          <w:lang w:eastAsia="en-AU" w:bidi="ar-SA"/>
        </w:rPr>
        <w:t>ing</w:t>
      </w:r>
      <w:r>
        <w:rPr>
          <w:lang w:eastAsia="en-AU" w:bidi="ar-SA"/>
        </w:rPr>
        <w:t xml:space="preserve"> support to jurisdictions to coordinate implementation across jurisdictions, and providing support materials to businesses and consumers.</w:t>
      </w:r>
    </w:p>
    <w:p w14:paraId="2CF38B2D" w14:textId="77777777" w:rsidR="00921EB8" w:rsidRDefault="00921EB8" w:rsidP="00921EB8">
      <w:pPr>
        <w:rPr>
          <w:lang w:eastAsia="en-AU" w:bidi="ar-SA"/>
        </w:rPr>
      </w:pPr>
    </w:p>
    <w:p w14:paraId="05E297C6" w14:textId="14FC49EF" w:rsidR="00921EB8" w:rsidRDefault="00921EB8" w:rsidP="00921EB8">
      <w:pPr>
        <w:rPr>
          <w:lang w:eastAsia="en-AU" w:bidi="ar-SA"/>
        </w:rPr>
      </w:pPr>
      <w:r>
        <w:rPr>
          <w:lang w:eastAsia="en-AU" w:bidi="ar-SA"/>
        </w:rPr>
        <w:t xml:space="preserve">Compliance is enforced and non-compliance is addressed under each jurisdictions’ Food Act. Those Food Acts and related legislation also specify penalties for non-compliance. Verifying compliance forms part of routine audit or inspection activity by government officers. Additionally, jurisdictions follow-up on </w:t>
      </w:r>
      <w:r w:rsidR="00461474">
        <w:rPr>
          <w:lang w:eastAsia="en-AU" w:bidi="ar-SA"/>
        </w:rPr>
        <w:t xml:space="preserve">notified </w:t>
      </w:r>
      <w:r>
        <w:rPr>
          <w:lang w:eastAsia="en-AU" w:bidi="ar-SA"/>
        </w:rPr>
        <w:t xml:space="preserve">complaints. </w:t>
      </w:r>
      <w:r w:rsidR="006F3EC6">
        <w:rPr>
          <w:lang w:eastAsia="en-AU" w:bidi="ar-SA"/>
        </w:rPr>
        <w:t>T</w:t>
      </w:r>
      <w:r>
        <w:rPr>
          <w:lang w:eastAsia="en-AU" w:bidi="ar-SA"/>
        </w:rPr>
        <w:t>here will be no additional or special mechanism to enforce compliance for this proposal.</w:t>
      </w:r>
    </w:p>
    <w:p w14:paraId="22C83598" w14:textId="77777777" w:rsidR="00921EB8" w:rsidRDefault="00921EB8" w:rsidP="00921EB8">
      <w:pPr>
        <w:rPr>
          <w:lang w:eastAsia="en-AU" w:bidi="ar-SA"/>
        </w:rPr>
      </w:pPr>
    </w:p>
    <w:p w14:paraId="5264C10A" w14:textId="60E52E91" w:rsidR="00921EB8" w:rsidRDefault="00921EB8" w:rsidP="00921EB8">
      <w:pPr>
        <w:rPr>
          <w:lang w:eastAsia="en-AU" w:bidi="ar-SA"/>
        </w:rPr>
      </w:pPr>
      <w:r>
        <w:rPr>
          <w:lang w:eastAsia="en-AU" w:bidi="ar-SA"/>
        </w:rPr>
        <w:t>Industry are ultimately responsible for complying with new and existing Code requirements. Governments are committed to working with industry to help industry meet requirements, including providing advice about requirements.</w:t>
      </w:r>
    </w:p>
    <w:p w14:paraId="631E263D" w14:textId="790E48CB" w:rsidR="0036374F" w:rsidRDefault="00B5039D" w:rsidP="006A6DC8">
      <w:pPr>
        <w:pStyle w:val="Heading3"/>
        <w:numPr>
          <w:ilvl w:val="1"/>
          <w:numId w:val="56"/>
        </w:numPr>
      </w:pPr>
      <w:bookmarkStart w:id="66" w:name="_Toc243655790"/>
      <w:r>
        <w:t>Implementation challenges</w:t>
      </w:r>
      <w:bookmarkEnd w:id="66"/>
    </w:p>
    <w:p w14:paraId="5806E376" w14:textId="0C0A5E4C" w:rsidR="00631990" w:rsidRDefault="00110579" w:rsidP="00B5039D">
      <w:pPr>
        <w:rPr>
          <w:lang w:bidi="ar-SA"/>
        </w:rPr>
      </w:pPr>
      <w:r>
        <w:rPr>
          <w:lang w:bidi="ar-SA"/>
        </w:rPr>
        <w:t>Potential implementation challenges include</w:t>
      </w:r>
      <w:r w:rsidR="00343E2B">
        <w:rPr>
          <w:lang w:bidi="ar-SA"/>
        </w:rPr>
        <w:t xml:space="preserve"> ensur</w:t>
      </w:r>
      <w:r w:rsidR="00FF34BD">
        <w:rPr>
          <w:lang w:bidi="ar-SA"/>
        </w:rPr>
        <w:t>ing</w:t>
      </w:r>
      <w:r w:rsidR="00343E2B">
        <w:rPr>
          <w:lang w:bidi="ar-SA"/>
        </w:rPr>
        <w:t xml:space="preserve"> consumer</w:t>
      </w:r>
      <w:r w:rsidR="00384DA2">
        <w:rPr>
          <w:lang w:bidi="ar-SA"/>
        </w:rPr>
        <w:t xml:space="preserve">s </w:t>
      </w:r>
      <w:r w:rsidR="003F3C77">
        <w:rPr>
          <w:lang w:bidi="ar-SA"/>
        </w:rPr>
        <w:t>are aware</w:t>
      </w:r>
      <w:r w:rsidR="006B3DD6">
        <w:rPr>
          <w:lang w:bidi="ar-SA"/>
        </w:rPr>
        <w:t xml:space="preserve">, </w:t>
      </w:r>
      <w:r w:rsidR="003F3C77">
        <w:rPr>
          <w:lang w:bidi="ar-SA"/>
        </w:rPr>
        <w:t>understand</w:t>
      </w:r>
      <w:r w:rsidR="006B3DD6">
        <w:rPr>
          <w:lang w:bidi="ar-SA"/>
        </w:rPr>
        <w:t xml:space="preserve"> and trust</w:t>
      </w:r>
      <w:r w:rsidR="003F3C77">
        <w:rPr>
          <w:lang w:bidi="ar-SA"/>
        </w:rPr>
        <w:t xml:space="preserve"> the HSR</w:t>
      </w:r>
      <w:r w:rsidR="00DA78B0">
        <w:rPr>
          <w:lang w:bidi="ar-SA"/>
        </w:rPr>
        <w:t xml:space="preserve"> system</w:t>
      </w:r>
      <w:r w:rsidR="003F3C77">
        <w:rPr>
          <w:lang w:bidi="ar-SA"/>
        </w:rPr>
        <w:t xml:space="preserve">, and </w:t>
      </w:r>
      <w:r w:rsidR="001074AB">
        <w:rPr>
          <w:lang w:bidi="ar-SA"/>
        </w:rPr>
        <w:t xml:space="preserve">implementing </w:t>
      </w:r>
      <w:r w:rsidR="00BB1180">
        <w:rPr>
          <w:lang w:bidi="ar-SA"/>
        </w:rPr>
        <w:t xml:space="preserve">the HSR </w:t>
      </w:r>
      <w:r w:rsidR="001074AB">
        <w:rPr>
          <w:lang w:bidi="ar-SA"/>
        </w:rPr>
        <w:t>system</w:t>
      </w:r>
      <w:r w:rsidR="00BB1180">
        <w:rPr>
          <w:lang w:bidi="ar-SA"/>
        </w:rPr>
        <w:t xml:space="preserve"> </w:t>
      </w:r>
      <w:r w:rsidR="00FF34BD">
        <w:rPr>
          <w:lang w:bidi="ar-SA"/>
        </w:rPr>
        <w:t xml:space="preserve">in a way </w:t>
      </w:r>
      <w:r w:rsidR="005750D2">
        <w:rPr>
          <w:lang w:bidi="ar-SA"/>
        </w:rPr>
        <w:t xml:space="preserve">that minimises </w:t>
      </w:r>
      <w:r w:rsidR="00BB1180">
        <w:rPr>
          <w:lang w:bidi="ar-SA"/>
        </w:rPr>
        <w:t xml:space="preserve">unintended </w:t>
      </w:r>
      <w:r w:rsidR="00E3700D">
        <w:rPr>
          <w:lang w:bidi="ar-SA"/>
        </w:rPr>
        <w:t>impacts</w:t>
      </w:r>
      <w:r w:rsidR="00BB1180">
        <w:rPr>
          <w:lang w:bidi="ar-SA"/>
        </w:rPr>
        <w:t xml:space="preserve"> on the price of food.</w:t>
      </w:r>
    </w:p>
    <w:p w14:paraId="3BACDD20" w14:textId="77777777" w:rsidR="00BB1180" w:rsidRDefault="00BB1180" w:rsidP="00B5039D">
      <w:pPr>
        <w:rPr>
          <w:lang w:bidi="ar-SA"/>
        </w:rPr>
      </w:pPr>
    </w:p>
    <w:p w14:paraId="2E1CA41E" w14:textId="208CB980" w:rsidR="00BB1180" w:rsidRPr="0016759A" w:rsidRDefault="00FB65B9" w:rsidP="0016759A">
      <w:pPr>
        <w:spacing w:after="120"/>
        <w:rPr>
          <w:i/>
          <w:iCs/>
          <w:lang w:bidi="ar-SA"/>
        </w:rPr>
      </w:pPr>
      <w:r>
        <w:rPr>
          <w:i/>
          <w:iCs/>
          <w:lang w:bidi="ar-SA"/>
        </w:rPr>
        <w:t>Ensuring consumer awareness, understanding and</w:t>
      </w:r>
      <w:r w:rsidR="006B3DD6">
        <w:rPr>
          <w:i/>
          <w:iCs/>
          <w:lang w:bidi="ar-SA"/>
        </w:rPr>
        <w:t xml:space="preserve"> trust</w:t>
      </w:r>
      <w:r>
        <w:rPr>
          <w:i/>
          <w:iCs/>
          <w:lang w:bidi="ar-SA"/>
        </w:rPr>
        <w:t xml:space="preserve"> of the HSR system</w:t>
      </w:r>
    </w:p>
    <w:p w14:paraId="57F0C45C" w14:textId="04D04734" w:rsidR="00025890" w:rsidRDefault="008228BD" w:rsidP="00B5039D">
      <w:r>
        <w:rPr>
          <w:lang w:bidi="ar-SA"/>
        </w:rPr>
        <w:t>S</w:t>
      </w:r>
      <w:r w:rsidRPr="008A7967">
        <w:rPr>
          <w:lang w:bidi="ar-SA"/>
        </w:rPr>
        <w:t xml:space="preserve">takeholders across all groups agree government-led education programs are essential to </w:t>
      </w:r>
      <w:r w:rsidRPr="008A7967">
        <w:rPr>
          <w:lang w:bidi="ar-SA"/>
        </w:rPr>
        <w:lastRenderedPageBreak/>
        <w:t>support implementation of a mandatory HSR system and to build consumer trust.</w:t>
      </w:r>
      <w:r>
        <w:rPr>
          <w:lang w:bidi="ar-SA"/>
        </w:rPr>
        <w:t xml:space="preserve"> </w:t>
      </w:r>
      <w:r w:rsidR="00B5039D">
        <w:t>It was suggested education programs should explain</w:t>
      </w:r>
      <w:r w:rsidR="00025890">
        <w:t>:</w:t>
      </w:r>
    </w:p>
    <w:p w14:paraId="3F9C9AA5" w14:textId="77777777" w:rsidR="00025890" w:rsidRDefault="00B5039D" w:rsidP="00F14856">
      <w:pPr>
        <w:pStyle w:val="FSBullet1"/>
        <w:spacing w:before="120"/>
        <w:ind w:left="357" w:hanging="357"/>
      </w:pPr>
      <w:r>
        <w:t>how the HSR aligns with dietary guidelines</w:t>
      </w:r>
    </w:p>
    <w:p w14:paraId="4453B37E" w14:textId="77777777" w:rsidR="00025890" w:rsidRDefault="00B5039D" w:rsidP="00025890">
      <w:pPr>
        <w:pStyle w:val="FSBullet1"/>
      </w:pPr>
      <w:r>
        <w:t>its objectives and intended use</w:t>
      </w:r>
    </w:p>
    <w:p w14:paraId="5460B592" w14:textId="0B5E6797" w:rsidR="00025890" w:rsidRDefault="00B5039D" w:rsidP="00025890">
      <w:pPr>
        <w:pStyle w:val="FSBullet1"/>
      </w:pPr>
      <w:r>
        <w:t xml:space="preserve">how </w:t>
      </w:r>
      <w:r w:rsidR="005B7F69">
        <w:t xml:space="preserve">star ratings are determined using </w:t>
      </w:r>
      <w:r>
        <w:t>the algorithm</w:t>
      </w:r>
    </w:p>
    <w:p w14:paraId="01C0874B" w14:textId="77777777" w:rsidR="00025890" w:rsidRDefault="00B5039D" w:rsidP="00025890">
      <w:pPr>
        <w:pStyle w:val="FSBullet1"/>
      </w:pPr>
      <w:r>
        <w:t>the relationship between the NIP and the HSR</w:t>
      </w:r>
    </w:p>
    <w:p w14:paraId="01B31A2E" w14:textId="77777777" w:rsidR="00025890" w:rsidRDefault="00B5039D" w:rsidP="00025890">
      <w:pPr>
        <w:pStyle w:val="FSBullet1"/>
      </w:pPr>
      <w:r>
        <w:t>the role of government in maintaining the system</w:t>
      </w:r>
      <w:r w:rsidR="00025890">
        <w:t>.</w:t>
      </w:r>
    </w:p>
    <w:p w14:paraId="2F35BD1C" w14:textId="77777777" w:rsidR="00025890" w:rsidRPr="00025890" w:rsidRDefault="00025890" w:rsidP="00025890">
      <w:pPr>
        <w:rPr>
          <w:lang w:bidi="ar-SA"/>
        </w:rPr>
      </w:pPr>
    </w:p>
    <w:p w14:paraId="11045E6E" w14:textId="49DB27DE" w:rsidR="00FE168B" w:rsidRDefault="00A04442" w:rsidP="00FE168B">
      <w:r w:rsidRPr="00D744C2">
        <w:t xml:space="preserve">The </w:t>
      </w:r>
      <w:r w:rsidRPr="00D744C2">
        <w:rPr>
          <w:i/>
          <w:iCs/>
        </w:rPr>
        <w:t>Policy Guideline on Food Labelling to Support Consumers to Make Informed Healthy Choices</w:t>
      </w:r>
      <w:r w:rsidRPr="00D744C2">
        <w:t xml:space="preserve"> </w:t>
      </w:r>
      <w:r>
        <w:t xml:space="preserve">emphasises changes to food labelling </w:t>
      </w:r>
      <w:r w:rsidR="00A47B7E">
        <w:t>should be</w:t>
      </w:r>
      <w:r>
        <w:t xml:space="preserve"> accompanied by consumer education to </w:t>
      </w:r>
      <w:r w:rsidR="00A47B7E">
        <w:t>support</w:t>
      </w:r>
      <w:r>
        <w:t xml:space="preserve"> consumers</w:t>
      </w:r>
      <w:r w:rsidR="00A47B7E">
        <w:t>’</w:t>
      </w:r>
      <w:r>
        <w:t xml:space="preserve"> use and understanding of food label</w:t>
      </w:r>
      <w:r w:rsidR="00E10962">
        <w:t>s</w:t>
      </w:r>
      <w:r>
        <w:t xml:space="preserve"> in the context of dietary guidelines. </w:t>
      </w:r>
      <w:r w:rsidR="00B5039D">
        <w:t>Food ministers have also highlighted the need for increased education.</w:t>
      </w:r>
      <w:r w:rsidR="006B28FC">
        <w:rPr>
          <w:rStyle w:val="FootnoteReference"/>
        </w:rPr>
        <w:footnoteReference w:id="10"/>
      </w:r>
    </w:p>
    <w:p w14:paraId="3267EF04" w14:textId="77777777" w:rsidR="00B5039D" w:rsidRDefault="00B5039D" w:rsidP="00B5039D">
      <w:pPr>
        <w:rPr>
          <w:lang w:bidi="ar-SA"/>
        </w:rPr>
      </w:pPr>
    </w:p>
    <w:p w14:paraId="58493056" w14:textId="37A3B5E4" w:rsidR="00B5039D" w:rsidRDefault="00B5039D" w:rsidP="00B5039D">
      <w:r w:rsidRPr="001E02B1">
        <w:rPr>
          <w:lang w:bidi="ar-SA"/>
        </w:rPr>
        <w:t>Most</w:t>
      </w:r>
      <w:r w:rsidRPr="00F96CA1">
        <w:rPr>
          <w:lang w:bidi="ar-SA"/>
        </w:rPr>
        <w:t xml:space="preserve"> consumers </w:t>
      </w:r>
      <w:r w:rsidRPr="00977649">
        <w:rPr>
          <w:lang w:bidi="ar-SA"/>
        </w:rPr>
        <w:t xml:space="preserve">understand more stars indicate a healthier </w:t>
      </w:r>
      <w:r w:rsidR="00D20F66">
        <w:rPr>
          <w:lang w:bidi="ar-SA"/>
        </w:rPr>
        <w:t>food</w:t>
      </w:r>
      <w:r>
        <w:rPr>
          <w:lang w:bidi="ar-SA"/>
        </w:rPr>
        <w:t xml:space="preserve"> relative to a </w:t>
      </w:r>
      <w:r w:rsidR="00D20F66">
        <w:rPr>
          <w:lang w:bidi="ar-SA"/>
        </w:rPr>
        <w:t>food</w:t>
      </w:r>
      <w:r>
        <w:rPr>
          <w:lang w:bidi="ar-SA"/>
        </w:rPr>
        <w:t xml:space="preserve"> with fewer stars. </w:t>
      </w:r>
      <w:r w:rsidRPr="00F96CA1">
        <w:rPr>
          <w:lang w:bidi="ar-SA"/>
        </w:rPr>
        <w:t xml:space="preserve">However, </w:t>
      </w:r>
      <w:r>
        <w:rPr>
          <w:lang w:bidi="ar-SA"/>
        </w:rPr>
        <w:t xml:space="preserve">two thirds of consumers do not understand the HSR should only be used to compare similar </w:t>
      </w:r>
      <w:r w:rsidR="00D20F66">
        <w:rPr>
          <w:lang w:bidi="ar-SA"/>
        </w:rPr>
        <w:t>food</w:t>
      </w:r>
      <w:r>
        <w:rPr>
          <w:lang w:bidi="ar-SA"/>
        </w:rPr>
        <w:t xml:space="preserve">s. </w:t>
      </w:r>
      <w:r w:rsidRPr="00F96CA1">
        <w:rPr>
          <w:lang w:bidi="ar-SA"/>
        </w:rPr>
        <w:t>Māori and Pacific Peoples appear to have a poorer understanding of the HSR relative to the general New Zealand population</w:t>
      </w:r>
      <w:r w:rsidR="002D58E4">
        <w:rPr>
          <w:lang w:bidi="ar-SA"/>
        </w:rPr>
        <w:t xml:space="preserve"> (</w:t>
      </w:r>
      <w:r w:rsidR="00CA1657">
        <w:rPr>
          <w:lang w:bidi="ar-SA"/>
        </w:rPr>
        <w:t>FSANZ 2026</w:t>
      </w:r>
      <w:r w:rsidR="001878D2">
        <w:rPr>
          <w:lang w:bidi="ar-SA"/>
        </w:rPr>
        <w:t>c</w:t>
      </w:r>
      <w:r w:rsidR="00CA1657">
        <w:rPr>
          <w:lang w:bidi="ar-SA"/>
        </w:rPr>
        <w:t>)</w:t>
      </w:r>
      <w:r w:rsidRPr="00F96CA1">
        <w:rPr>
          <w:lang w:bidi="ar-SA"/>
        </w:rPr>
        <w:t>.</w:t>
      </w:r>
    </w:p>
    <w:p w14:paraId="61FCC795" w14:textId="77777777" w:rsidR="00936C76" w:rsidRDefault="00936C76" w:rsidP="00936C76">
      <w:pPr>
        <w:rPr>
          <w:lang w:eastAsia="en-AU" w:bidi="ar-SA"/>
        </w:rPr>
      </w:pPr>
    </w:p>
    <w:p w14:paraId="5E744D76" w14:textId="1E85B52F" w:rsidR="00EA567F" w:rsidRDefault="00936C76" w:rsidP="00936C76">
      <w:r>
        <w:rPr>
          <w:lang w:eastAsia="en-AU" w:bidi="ar-SA"/>
        </w:rPr>
        <w:t xml:space="preserve">Consumers’ level of trust in the HSR is associated with its use. </w:t>
      </w:r>
      <w:r w:rsidR="00020EEF" w:rsidRPr="004E1634">
        <w:t>Understanding the HSR is regulated, supported by government or backed by science improved trust</w:t>
      </w:r>
      <w:r w:rsidR="001878D2">
        <w:t xml:space="preserve"> </w:t>
      </w:r>
      <w:r w:rsidR="00946A95">
        <w:t>(FSANZ 2026c)</w:t>
      </w:r>
      <w:r w:rsidR="00020EEF" w:rsidRPr="004E1634">
        <w:t xml:space="preserve">. If consumers had seen education campaigns or seen the HSR on </w:t>
      </w:r>
      <w:r w:rsidR="00D20F66">
        <w:t>food</w:t>
      </w:r>
      <w:r w:rsidR="00020EEF" w:rsidRPr="004E1634">
        <w:t>s they trusted, they were more likely to trust the HSR</w:t>
      </w:r>
      <w:r w:rsidR="00F54F16">
        <w:t xml:space="preserve"> (Colmar Brunton 2018; Po</w:t>
      </w:r>
      <w:r w:rsidR="005B1EE8">
        <w:t>llinate Research 2017)</w:t>
      </w:r>
      <w:r w:rsidR="00020EEF" w:rsidRPr="004E1634">
        <w:t>.</w:t>
      </w:r>
    </w:p>
    <w:p w14:paraId="12610E24" w14:textId="77777777" w:rsidR="00EA567F" w:rsidRDefault="00EA567F" w:rsidP="00936C76"/>
    <w:p w14:paraId="09283A05" w14:textId="6AA8968D" w:rsidR="00936C76" w:rsidRPr="00B5039D" w:rsidRDefault="002A4EB4" w:rsidP="00936C76">
      <w:pPr>
        <w:rPr>
          <w:lang w:eastAsia="en-AU" w:bidi="ar-SA"/>
        </w:rPr>
      </w:pPr>
      <w:r w:rsidRPr="004E1634">
        <w:rPr>
          <w:lang w:bidi="ar-SA"/>
        </w:rPr>
        <w:t xml:space="preserve">Limited knowledge about how the star rating is calculated, </w:t>
      </w:r>
      <w:r>
        <w:rPr>
          <w:lang w:eastAsia="en-AU" w:bidi="ar-SA"/>
        </w:rPr>
        <w:t xml:space="preserve">who operates the system and </w:t>
      </w:r>
      <w:r w:rsidRPr="004E1634">
        <w:rPr>
          <w:lang w:bidi="ar-SA"/>
        </w:rPr>
        <w:t>believing industry can manipulate or purchase star ratings</w:t>
      </w:r>
      <w:r>
        <w:rPr>
          <w:lang w:eastAsia="en-AU" w:bidi="ar-SA"/>
        </w:rPr>
        <w:t xml:space="preserve"> contribute to</w:t>
      </w:r>
      <w:r w:rsidRPr="004E1634">
        <w:rPr>
          <w:lang w:bidi="ar-SA"/>
        </w:rPr>
        <w:t xml:space="preserve"> reduced trust</w:t>
      </w:r>
      <w:r>
        <w:rPr>
          <w:lang w:eastAsia="en-AU" w:bidi="ar-SA"/>
        </w:rPr>
        <w:t xml:space="preserve"> (FSANZ 2025</w:t>
      </w:r>
      <w:r w:rsidR="007C7417">
        <w:rPr>
          <w:lang w:eastAsia="en-AU" w:bidi="ar-SA"/>
        </w:rPr>
        <w:t>a</w:t>
      </w:r>
      <w:r>
        <w:rPr>
          <w:lang w:eastAsia="en-AU" w:bidi="ar-SA"/>
        </w:rPr>
        <w:t>).</w:t>
      </w:r>
      <w:r>
        <w:t xml:space="preserve"> </w:t>
      </w:r>
      <w:r w:rsidR="00020EEF" w:rsidRPr="004E1634">
        <w:t xml:space="preserve">Perceived alignment between star ratings and consumer understanding of </w:t>
      </w:r>
      <w:r w:rsidR="00D20F66">
        <w:t>food</w:t>
      </w:r>
      <w:r w:rsidR="00020EEF" w:rsidRPr="004E1634">
        <w:t xml:space="preserve"> health</w:t>
      </w:r>
      <w:r w:rsidR="00613FB6">
        <w:t>ful</w:t>
      </w:r>
      <w:r w:rsidR="00020EEF" w:rsidRPr="004E1634">
        <w:t>ness was also an influencing factor, with perceived misalignment reducing trust.</w:t>
      </w:r>
    </w:p>
    <w:p w14:paraId="667E844E" w14:textId="77777777" w:rsidR="00363B73" w:rsidRDefault="00363B73" w:rsidP="00363B73"/>
    <w:p w14:paraId="4567D836" w14:textId="0A849F40" w:rsidR="00375A0B" w:rsidRDefault="00363B73" w:rsidP="00B5039D">
      <w:r>
        <w:t xml:space="preserve">In FSANZ’s focus group </w:t>
      </w:r>
      <w:r w:rsidRPr="00B75FA0">
        <w:t>study</w:t>
      </w:r>
      <w:r w:rsidR="000854BE" w:rsidRPr="00B75FA0">
        <w:t xml:space="preserve"> (FSANZ 2026</w:t>
      </w:r>
      <w:r w:rsidR="00B75FA0" w:rsidRPr="00B75FA0">
        <w:t>b</w:t>
      </w:r>
      <w:r w:rsidR="000854BE" w:rsidRPr="00B75FA0">
        <w:t>)</w:t>
      </w:r>
      <w:r w:rsidRPr="00B75FA0">
        <w:t>, several participants pointed out mandating the HSR might not improve consumer</w:t>
      </w:r>
      <w:r>
        <w:t xml:space="preserve"> confidence in and the use of the system unless other steps were also taken. Consumer education on how the system works and who oversees it </w:t>
      </w:r>
      <w:r w:rsidR="00D95E85">
        <w:t xml:space="preserve">was considered important, </w:t>
      </w:r>
      <w:r w:rsidR="000B35F0">
        <w:t>as was</w:t>
      </w:r>
      <w:r>
        <w:t xml:space="preserve"> ensuring costs are not passed to consumers.</w:t>
      </w:r>
    </w:p>
    <w:p w14:paraId="2BF307F7" w14:textId="77777777" w:rsidR="001B3345" w:rsidRDefault="001B3345" w:rsidP="00B5039D"/>
    <w:p w14:paraId="16674EF0" w14:textId="5F1C4302" w:rsidR="001B3345" w:rsidRDefault="001B3345" w:rsidP="0016759A">
      <w:pPr>
        <w:spacing w:after="120"/>
        <w:rPr>
          <w:i/>
          <w:iCs/>
        </w:rPr>
      </w:pPr>
      <w:r>
        <w:rPr>
          <w:i/>
          <w:iCs/>
        </w:rPr>
        <w:t>Avoiding unintended pressure on the price of food</w:t>
      </w:r>
    </w:p>
    <w:p w14:paraId="0FB7A36B" w14:textId="08B8C4CE" w:rsidR="00124B83" w:rsidRDefault="00FD6E85" w:rsidP="00B5039D">
      <w:pPr>
        <w:rPr>
          <w:rFonts w:eastAsiaTheme="minorHAnsi"/>
        </w:rPr>
      </w:pPr>
      <w:r>
        <w:rPr>
          <w:rFonts w:eastAsiaTheme="minorHAnsi"/>
        </w:rPr>
        <w:t xml:space="preserve">Industry stakeholders were concerned </w:t>
      </w:r>
      <w:r w:rsidR="00CF1D91">
        <w:rPr>
          <w:rFonts w:eastAsiaTheme="minorHAnsi"/>
        </w:rPr>
        <w:t>th</w:t>
      </w:r>
      <w:r w:rsidR="003B1628">
        <w:rPr>
          <w:rFonts w:eastAsiaTheme="minorHAnsi"/>
        </w:rPr>
        <w:t>e costs</w:t>
      </w:r>
      <w:r w:rsidR="00601D17">
        <w:rPr>
          <w:rFonts w:eastAsiaTheme="minorHAnsi"/>
        </w:rPr>
        <w:t xml:space="preserve"> </w:t>
      </w:r>
      <w:r w:rsidR="009E1535">
        <w:rPr>
          <w:rFonts w:eastAsiaTheme="minorHAnsi"/>
        </w:rPr>
        <w:t xml:space="preserve">of </w:t>
      </w:r>
      <w:r>
        <w:rPr>
          <w:rFonts w:eastAsiaTheme="minorHAnsi"/>
        </w:rPr>
        <w:t xml:space="preserve">implementing </w:t>
      </w:r>
      <w:r w:rsidR="00A63552">
        <w:rPr>
          <w:rFonts w:eastAsiaTheme="minorHAnsi"/>
        </w:rPr>
        <w:t>man</w:t>
      </w:r>
      <w:r w:rsidR="005E7D44">
        <w:rPr>
          <w:rFonts w:eastAsiaTheme="minorHAnsi"/>
        </w:rPr>
        <w:t>da</w:t>
      </w:r>
      <w:r w:rsidR="00A63552">
        <w:rPr>
          <w:rFonts w:eastAsiaTheme="minorHAnsi"/>
        </w:rPr>
        <w:t>tory</w:t>
      </w:r>
      <w:r>
        <w:rPr>
          <w:rFonts w:eastAsiaTheme="minorHAnsi"/>
        </w:rPr>
        <w:t xml:space="preserve"> HSR would be passed onto the consumer in the form of higher food prices.</w:t>
      </w:r>
      <w:r w:rsidR="002809A6">
        <w:rPr>
          <w:rFonts w:eastAsiaTheme="minorHAnsi"/>
        </w:rPr>
        <w:t xml:space="preserve"> FSANZ </w:t>
      </w:r>
      <w:r w:rsidR="00E710BC">
        <w:rPr>
          <w:rFonts w:eastAsiaTheme="minorHAnsi"/>
        </w:rPr>
        <w:t xml:space="preserve">is aware of </w:t>
      </w:r>
      <w:r w:rsidR="002809A6">
        <w:rPr>
          <w:rFonts w:eastAsiaTheme="minorHAnsi"/>
        </w:rPr>
        <w:t xml:space="preserve">the </w:t>
      </w:r>
      <w:r w:rsidR="00A31C3A">
        <w:rPr>
          <w:rFonts w:eastAsiaTheme="minorHAnsi"/>
        </w:rPr>
        <w:t>current</w:t>
      </w:r>
      <w:r w:rsidR="002809A6">
        <w:rPr>
          <w:rFonts w:eastAsiaTheme="minorHAnsi"/>
        </w:rPr>
        <w:t xml:space="preserve"> cost of living pressures Australian and New Zealand consumers are experiencing</w:t>
      </w:r>
      <w:r w:rsidR="004010E3">
        <w:rPr>
          <w:rFonts w:eastAsiaTheme="minorHAnsi"/>
        </w:rPr>
        <w:t xml:space="preserve"> and has </w:t>
      </w:r>
      <w:r w:rsidR="007D3808">
        <w:rPr>
          <w:rFonts w:eastAsiaTheme="minorHAnsi"/>
        </w:rPr>
        <w:t>used tools available</w:t>
      </w:r>
      <w:r w:rsidR="004E76DA">
        <w:rPr>
          <w:rFonts w:eastAsiaTheme="minorHAnsi"/>
        </w:rPr>
        <w:t xml:space="preserve"> </w:t>
      </w:r>
      <w:r w:rsidR="007D3808">
        <w:rPr>
          <w:rFonts w:eastAsiaTheme="minorHAnsi"/>
        </w:rPr>
        <w:t xml:space="preserve">to minimise </w:t>
      </w:r>
      <w:r w:rsidR="004E76DA">
        <w:rPr>
          <w:rFonts w:eastAsiaTheme="minorHAnsi"/>
        </w:rPr>
        <w:t>unintended consequences on the price of food.</w:t>
      </w:r>
    </w:p>
    <w:p w14:paraId="2D3003CC" w14:textId="77777777" w:rsidR="00124B83" w:rsidRDefault="00124B83" w:rsidP="00B5039D">
      <w:pPr>
        <w:rPr>
          <w:rFonts w:eastAsiaTheme="minorHAnsi"/>
        </w:rPr>
      </w:pPr>
    </w:p>
    <w:p w14:paraId="16BDC537" w14:textId="6CD7F9D5" w:rsidR="001B3345" w:rsidRDefault="00965F82" w:rsidP="00B5039D">
      <w:pPr>
        <w:rPr>
          <w:lang w:eastAsia="en-AU" w:bidi="ar-SA"/>
        </w:rPr>
      </w:pPr>
      <w:r>
        <w:rPr>
          <w:rFonts w:eastAsiaTheme="minorHAnsi"/>
        </w:rPr>
        <w:t>The proposed t</w:t>
      </w:r>
      <w:r w:rsidR="00D30695">
        <w:rPr>
          <w:rFonts w:eastAsiaTheme="minorHAnsi"/>
        </w:rPr>
        <w:t>ransitional arrangements</w:t>
      </w:r>
      <w:r w:rsidR="004E76DA">
        <w:rPr>
          <w:rFonts w:eastAsiaTheme="minorHAnsi"/>
        </w:rPr>
        <w:t xml:space="preserve"> </w:t>
      </w:r>
      <w:r w:rsidR="00D30695">
        <w:rPr>
          <w:rFonts w:eastAsiaTheme="minorHAnsi"/>
        </w:rPr>
        <w:t>support food businesses to implement mandatory labelling changes when it best suits the business, such as during a routine label review. Labels are routinely reviewed by businesses to incorporate updates to food formulations, other regulatory requirements (e.g. country of origin) and branding. A food business may also change the packaging of foods for limited-run promotional activities.</w:t>
      </w:r>
      <w:r w:rsidR="00A247CD">
        <w:rPr>
          <w:rFonts w:eastAsiaTheme="minorHAnsi"/>
        </w:rPr>
        <w:t xml:space="preserve"> </w:t>
      </w:r>
      <w:r w:rsidR="00A247CD">
        <w:rPr>
          <w:lang w:eastAsia="en-AU" w:bidi="ar-SA"/>
        </w:rPr>
        <w:t>Businesses can coordinate a mandatory labelling change at a time most cost-effective to them.</w:t>
      </w:r>
    </w:p>
    <w:p w14:paraId="60A68E0E" w14:textId="77777777" w:rsidR="00497757" w:rsidRDefault="00497757" w:rsidP="00B5039D">
      <w:pPr>
        <w:rPr>
          <w:lang w:eastAsia="en-AU" w:bidi="ar-SA"/>
        </w:rPr>
      </w:pPr>
    </w:p>
    <w:p w14:paraId="23A40D68" w14:textId="4FE71D8A" w:rsidR="00497757" w:rsidRPr="0016759A" w:rsidRDefault="002616B2" w:rsidP="00B5039D">
      <w:pPr>
        <w:rPr>
          <w:rFonts w:eastAsiaTheme="minorHAnsi"/>
        </w:rPr>
      </w:pPr>
      <w:r>
        <w:rPr>
          <w:lang w:eastAsia="en-AU" w:bidi="ar-SA"/>
        </w:rPr>
        <w:t>T</w:t>
      </w:r>
      <w:r w:rsidR="00497757">
        <w:rPr>
          <w:lang w:eastAsia="en-AU" w:bidi="ar-SA"/>
        </w:rPr>
        <w:t xml:space="preserve">here are ongoing costs with implementing a mandatory HSR system </w:t>
      </w:r>
      <w:r w:rsidR="00163F57">
        <w:rPr>
          <w:lang w:eastAsia="en-AU" w:bidi="ar-SA"/>
        </w:rPr>
        <w:t>in terms of ensuring HSR</w:t>
      </w:r>
      <w:r w:rsidR="00D368C9">
        <w:rPr>
          <w:lang w:eastAsia="en-AU" w:bidi="ar-SA"/>
        </w:rPr>
        <w:t>s</w:t>
      </w:r>
      <w:r w:rsidR="00163F57">
        <w:rPr>
          <w:lang w:eastAsia="en-AU" w:bidi="ar-SA"/>
        </w:rPr>
        <w:t xml:space="preserve"> are </w:t>
      </w:r>
      <w:r w:rsidR="00D356DB">
        <w:rPr>
          <w:lang w:eastAsia="en-AU" w:bidi="ar-SA"/>
        </w:rPr>
        <w:t xml:space="preserve">accurate and internal business systems are maintained </w:t>
      </w:r>
      <w:r w:rsidR="00497757">
        <w:rPr>
          <w:lang w:eastAsia="en-AU" w:bidi="ar-SA"/>
        </w:rPr>
        <w:t>(</w:t>
      </w:r>
      <w:r w:rsidR="00203B28">
        <w:rPr>
          <w:lang w:eastAsia="en-AU" w:bidi="ar-SA"/>
        </w:rPr>
        <w:t>see S</w:t>
      </w:r>
      <w:r w:rsidR="00497757">
        <w:rPr>
          <w:lang w:eastAsia="en-AU" w:bidi="ar-SA"/>
        </w:rPr>
        <w:t>ection 5.4.1)</w:t>
      </w:r>
      <w:r>
        <w:rPr>
          <w:lang w:eastAsia="en-AU" w:bidi="ar-SA"/>
        </w:rPr>
        <w:t>.</w:t>
      </w:r>
      <w:r w:rsidR="003A3E4B">
        <w:rPr>
          <w:lang w:eastAsia="en-AU" w:bidi="ar-SA"/>
        </w:rPr>
        <w:t xml:space="preserve"> The HSR will join other mandatory nutrition information </w:t>
      </w:r>
      <w:r w:rsidR="00203B28">
        <w:rPr>
          <w:lang w:eastAsia="en-AU" w:bidi="ar-SA"/>
        </w:rPr>
        <w:t xml:space="preserve">that </w:t>
      </w:r>
      <w:r w:rsidR="003A3E4B">
        <w:rPr>
          <w:lang w:eastAsia="en-AU" w:bidi="ar-SA"/>
        </w:rPr>
        <w:t>business</w:t>
      </w:r>
      <w:r w:rsidR="00203B28">
        <w:rPr>
          <w:lang w:eastAsia="en-AU" w:bidi="ar-SA"/>
        </w:rPr>
        <w:t>es</w:t>
      </w:r>
      <w:r w:rsidR="003A3E4B">
        <w:rPr>
          <w:lang w:eastAsia="en-AU" w:bidi="ar-SA"/>
        </w:rPr>
        <w:t xml:space="preserve"> </w:t>
      </w:r>
      <w:r w:rsidR="008C14D9">
        <w:rPr>
          <w:lang w:eastAsia="en-AU" w:bidi="ar-SA"/>
        </w:rPr>
        <w:t xml:space="preserve">must already ensure are accurate and </w:t>
      </w:r>
      <w:r w:rsidR="00A1671A">
        <w:rPr>
          <w:lang w:eastAsia="en-AU" w:bidi="ar-SA"/>
        </w:rPr>
        <w:t xml:space="preserve">the HSR calculator </w:t>
      </w:r>
      <w:r w:rsidR="00B3686F">
        <w:rPr>
          <w:lang w:eastAsia="en-AU" w:bidi="ar-SA"/>
        </w:rPr>
        <w:t xml:space="preserve">is available for businesses </w:t>
      </w:r>
      <w:r w:rsidR="009512EF">
        <w:rPr>
          <w:lang w:eastAsia="en-AU" w:bidi="ar-SA"/>
        </w:rPr>
        <w:t>to calculate and maintain their ratings.</w:t>
      </w:r>
      <w:r w:rsidR="0015267B">
        <w:rPr>
          <w:lang w:eastAsia="en-AU" w:bidi="ar-SA"/>
        </w:rPr>
        <w:t xml:space="preserve"> Implementation of the HSR as proposed will use nutrition information already </w:t>
      </w:r>
      <w:r w:rsidR="0015267B">
        <w:rPr>
          <w:lang w:eastAsia="en-AU" w:bidi="ar-SA"/>
        </w:rPr>
        <w:lastRenderedPageBreak/>
        <w:t>available to businesses and does not require</w:t>
      </w:r>
      <w:r w:rsidR="00A3487D">
        <w:rPr>
          <w:lang w:eastAsia="en-AU" w:bidi="ar-SA"/>
        </w:rPr>
        <w:t xml:space="preserve"> businesses to procure</w:t>
      </w:r>
      <w:r w:rsidR="0015267B">
        <w:rPr>
          <w:lang w:eastAsia="en-AU" w:bidi="ar-SA"/>
        </w:rPr>
        <w:t xml:space="preserve"> </w:t>
      </w:r>
      <w:r w:rsidR="00062C85">
        <w:rPr>
          <w:lang w:eastAsia="en-AU" w:bidi="ar-SA"/>
        </w:rPr>
        <w:t>analytical test</w:t>
      </w:r>
      <w:r w:rsidR="001E6820">
        <w:rPr>
          <w:lang w:eastAsia="en-AU" w:bidi="ar-SA"/>
        </w:rPr>
        <w:t>s</w:t>
      </w:r>
      <w:r w:rsidR="00C60C2C">
        <w:rPr>
          <w:lang w:eastAsia="en-AU" w:bidi="ar-SA"/>
        </w:rPr>
        <w:t xml:space="preserve"> to calculate a HSR.</w:t>
      </w:r>
    </w:p>
    <w:p w14:paraId="2CA34FCE" w14:textId="6279F348" w:rsidR="005170D5" w:rsidRDefault="005170D5" w:rsidP="006A6DC8">
      <w:pPr>
        <w:pStyle w:val="Heading3"/>
        <w:numPr>
          <w:ilvl w:val="1"/>
          <w:numId w:val="56"/>
        </w:numPr>
      </w:pPr>
      <w:bookmarkStart w:id="67" w:name="_Toc243655791"/>
      <w:r>
        <w:t>Transitional arrangements</w:t>
      </w:r>
      <w:bookmarkEnd w:id="67"/>
    </w:p>
    <w:p w14:paraId="7017BCE5" w14:textId="2C95CCE4" w:rsidR="006D2DD7" w:rsidRDefault="006D2DD7" w:rsidP="00671F73">
      <w:pPr>
        <w:rPr>
          <w:lang w:eastAsia="en-AU" w:bidi="ar-SA"/>
        </w:rPr>
      </w:pPr>
      <w:r>
        <w:rPr>
          <w:lang w:eastAsia="en-AU" w:bidi="ar-SA"/>
        </w:rPr>
        <w:t>At the 2</w:t>
      </w:r>
      <w:r w:rsidRPr="006D2DD7">
        <w:rPr>
          <w:lang w:eastAsia="en-AU" w:bidi="ar-SA"/>
        </w:rPr>
        <w:t>nd</w:t>
      </w:r>
      <w:r>
        <w:rPr>
          <w:lang w:eastAsia="en-AU" w:bidi="ar-SA"/>
        </w:rPr>
        <w:t xml:space="preserve"> CFS </w:t>
      </w:r>
      <w:r w:rsidR="00106121">
        <w:rPr>
          <w:lang w:eastAsia="en-AU" w:bidi="ar-SA"/>
        </w:rPr>
        <w:t xml:space="preserve">FSANZ is proposing a </w:t>
      </w:r>
      <w:r w:rsidR="00BA3AFD">
        <w:rPr>
          <w:lang w:eastAsia="en-AU" w:bidi="ar-SA"/>
        </w:rPr>
        <w:t>3</w:t>
      </w:r>
      <w:r w:rsidR="00106121">
        <w:rPr>
          <w:lang w:eastAsia="en-AU" w:bidi="ar-SA"/>
        </w:rPr>
        <w:t xml:space="preserve">-year transition period. </w:t>
      </w:r>
      <w:r w:rsidR="00F63D05" w:rsidRPr="00F63D05">
        <w:rPr>
          <w:lang w:eastAsia="en-AU" w:bidi="ar-SA"/>
        </w:rPr>
        <w:t xml:space="preserve">During </w:t>
      </w:r>
      <w:r w:rsidR="006723CA">
        <w:rPr>
          <w:lang w:eastAsia="en-AU" w:bidi="ar-SA"/>
        </w:rPr>
        <w:t>the</w:t>
      </w:r>
      <w:r w:rsidR="006723CA" w:rsidRPr="00F63D05">
        <w:rPr>
          <w:lang w:eastAsia="en-AU" w:bidi="ar-SA"/>
        </w:rPr>
        <w:t xml:space="preserve"> </w:t>
      </w:r>
      <w:r w:rsidR="00F63D05">
        <w:rPr>
          <w:lang w:eastAsia="en-AU" w:bidi="ar-SA"/>
        </w:rPr>
        <w:t>3-</w:t>
      </w:r>
      <w:r w:rsidR="00F63D05" w:rsidRPr="00F63D05">
        <w:rPr>
          <w:lang w:eastAsia="en-AU" w:bidi="ar-SA"/>
        </w:rPr>
        <w:t xml:space="preserve">year period, </w:t>
      </w:r>
      <w:r w:rsidR="00D20F66">
        <w:rPr>
          <w:lang w:eastAsia="en-AU" w:bidi="ar-SA"/>
        </w:rPr>
        <w:t>food</w:t>
      </w:r>
      <w:r w:rsidR="00F63D05" w:rsidRPr="00F63D05">
        <w:rPr>
          <w:lang w:eastAsia="en-AU" w:bidi="ar-SA"/>
        </w:rPr>
        <w:t xml:space="preserve"> may be sold if they comply with either the Code</w:t>
      </w:r>
      <w:r w:rsidR="00F63D05">
        <w:rPr>
          <w:lang w:eastAsia="en-AU" w:bidi="ar-SA"/>
        </w:rPr>
        <w:t xml:space="preserve"> </w:t>
      </w:r>
      <w:r w:rsidR="00F63D05" w:rsidRPr="00F63D05">
        <w:rPr>
          <w:lang w:eastAsia="en-AU" w:bidi="ar-SA"/>
        </w:rPr>
        <w:t xml:space="preserve">as in force (as if the </w:t>
      </w:r>
      <w:r w:rsidR="00F63D05">
        <w:rPr>
          <w:lang w:eastAsia="en-AU" w:bidi="ar-SA"/>
        </w:rPr>
        <w:t xml:space="preserve">proposed </w:t>
      </w:r>
      <w:r w:rsidR="00F63D05" w:rsidRPr="00F63D05">
        <w:rPr>
          <w:lang w:eastAsia="en-AU" w:bidi="ar-SA"/>
        </w:rPr>
        <w:t xml:space="preserve">variation had not taken effect) or the Code as amended by the </w:t>
      </w:r>
      <w:r w:rsidR="00F63D05">
        <w:rPr>
          <w:lang w:eastAsia="en-AU" w:bidi="ar-SA"/>
        </w:rPr>
        <w:t>proposed</w:t>
      </w:r>
      <w:r w:rsidR="00F63D05" w:rsidRPr="00F63D05">
        <w:rPr>
          <w:lang w:eastAsia="en-AU" w:bidi="ar-SA"/>
        </w:rPr>
        <w:t xml:space="preserve"> variations.</w:t>
      </w:r>
    </w:p>
    <w:p w14:paraId="4C00919D" w14:textId="77777777" w:rsidR="006D2DD7" w:rsidRDefault="006D2DD7" w:rsidP="00671F73">
      <w:pPr>
        <w:rPr>
          <w:lang w:eastAsia="en-AU" w:bidi="ar-SA"/>
        </w:rPr>
      </w:pPr>
    </w:p>
    <w:p w14:paraId="4BF79428" w14:textId="09E21A4D" w:rsidR="00B27913" w:rsidRPr="00671F73" w:rsidRDefault="00BA3AFD" w:rsidP="00C82827">
      <w:pPr>
        <w:rPr>
          <w:lang w:eastAsia="en-AU" w:bidi="ar-SA"/>
        </w:rPr>
      </w:pPr>
      <w:r>
        <w:rPr>
          <w:lang w:eastAsia="en-AU" w:bidi="ar-SA"/>
        </w:rPr>
        <w:t>A</w:t>
      </w:r>
      <w:r w:rsidR="00EE23C0">
        <w:rPr>
          <w:lang w:eastAsia="en-AU" w:bidi="ar-SA"/>
        </w:rPr>
        <w:t>n additional 2</w:t>
      </w:r>
      <w:r>
        <w:rPr>
          <w:lang w:eastAsia="en-AU" w:bidi="ar-SA"/>
        </w:rPr>
        <w:t>-</w:t>
      </w:r>
      <w:r w:rsidR="00EE23C0">
        <w:rPr>
          <w:lang w:eastAsia="en-AU" w:bidi="ar-SA"/>
        </w:rPr>
        <w:t>year</w:t>
      </w:r>
      <w:r w:rsidR="00671F73" w:rsidRPr="00671F73">
        <w:rPr>
          <w:lang w:eastAsia="en-AU" w:bidi="ar-SA"/>
        </w:rPr>
        <w:t xml:space="preserve"> stock-in-trade provision</w:t>
      </w:r>
      <w:r w:rsidR="003B5A07">
        <w:rPr>
          <w:lang w:eastAsia="en-AU" w:bidi="ar-SA"/>
        </w:rPr>
        <w:t xml:space="preserve"> has also been proposed</w:t>
      </w:r>
      <w:r w:rsidR="00671F73" w:rsidRPr="00671F73">
        <w:rPr>
          <w:lang w:eastAsia="en-AU" w:bidi="ar-SA"/>
        </w:rPr>
        <w:t xml:space="preserve">. This will permit foods produced or packaged before </w:t>
      </w:r>
      <w:r w:rsidR="0099248D">
        <w:rPr>
          <w:lang w:eastAsia="en-AU" w:bidi="ar-SA"/>
        </w:rPr>
        <w:t xml:space="preserve">the </w:t>
      </w:r>
      <w:r w:rsidR="00A61808">
        <w:rPr>
          <w:lang w:eastAsia="en-AU" w:bidi="ar-SA"/>
        </w:rPr>
        <w:t>end of the transition period</w:t>
      </w:r>
      <w:r w:rsidR="00671F73" w:rsidRPr="00671F73">
        <w:rPr>
          <w:lang w:eastAsia="en-AU" w:bidi="ar-SA"/>
        </w:rPr>
        <w:t xml:space="preserve"> to remain legally available on the market for an additional </w:t>
      </w:r>
      <w:r w:rsidR="00ED2556">
        <w:rPr>
          <w:lang w:eastAsia="en-AU" w:bidi="ar-SA"/>
        </w:rPr>
        <w:t>2 years</w:t>
      </w:r>
      <w:r w:rsidR="00671F73" w:rsidRPr="00671F73">
        <w:rPr>
          <w:lang w:eastAsia="en-AU" w:bidi="ar-SA"/>
        </w:rPr>
        <w:t>.</w:t>
      </w:r>
      <w:r w:rsidR="00446A85">
        <w:rPr>
          <w:lang w:eastAsia="en-AU" w:bidi="ar-SA"/>
        </w:rPr>
        <w:t xml:space="preserve"> This acknowledges</w:t>
      </w:r>
      <w:r w:rsidR="00446A85" w:rsidRPr="00446A85">
        <w:rPr>
          <w:lang w:eastAsia="en-AU" w:bidi="ar-SA"/>
        </w:rPr>
        <w:t xml:space="preserve"> the</w:t>
      </w:r>
      <w:r w:rsidR="00446A85">
        <w:rPr>
          <w:lang w:eastAsia="en-AU" w:bidi="ar-SA"/>
        </w:rPr>
        <w:t xml:space="preserve"> proposed</w:t>
      </w:r>
      <w:r w:rsidR="00446A85" w:rsidRPr="00446A85">
        <w:rPr>
          <w:lang w:eastAsia="en-AU" w:bidi="ar-SA"/>
        </w:rPr>
        <w:t xml:space="preserve"> changes will affect </w:t>
      </w:r>
      <w:r w:rsidR="00D20F66">
        <w:rPr>
          <w:lang w:eastAsia="en-AU" w:bidi="ar-SA"/>
        </w:rPr>
        <w:t>food</w:t>
      </w:r>
      <w:r w:rsidR="00446A85" w:rsidRPr="00446A85">
        <w:rPr>
          <w:lang w:eastAsia="en-AU" w:bidi="ar-SA"/>
        </w:rPr>
        <w:t xml:space="preserve"> with a longer shelf lif</w:t>
      </w:r>
      <w:r w:rsidR="00446A85">
        <w:rPr>
          <w:lang w:eastAsia="en-AU" w:bidi="ar-SA"/>
        </w:rPr>
        <w:t>e</w:t>
      </w:r>
      <w:r w:rsidR="00446A85" w:rsidRPr="00446A85">
        <w:rPr>
          <w:lang w:eastAsia="en-AU" w:bidi="ar-SA"/>
        </w:rPr>
        <w:t>.</w:t>
      </w:r>
      <w:r w:rsidR="006B780B">
        <w:rPr>
          <w:lang w:eastAsia="en-AU" w:bidi="ar-SA"/>
        </w:rPr>
        <w:t xml:space="preserve"> </w:t>
      </w:r>
      <w:r w:rsidR="00B27913">
        <w:rPr>
          <w:lang w:eastAsia="en-AU" w:bidi="ar-SA"/>
        </w:rPr>
        <w:t>FSANZ invites stakeholder feedback on these transition</w:t>
      </w:r>
      <w:r w:rsidR="008938D4">
        <w:rPr>
          <w:lang w:eastAsia="en-AU" w:bidi="ar-SA"/>
        </w:rPr>
        <w:t>al</w:t>
      </w:r>
      <w:r w:rsidR="00B27913">
        <w:rPr>
          <w:lang w:eastAsia="en-AU" w:bidi="ar-SA"/>
        </w:rPr>
        <w:t xml:space="preserve"> arrangement</w:t>
      </w:r>
      <w:r w:rsidR="00984FC2">
        <w:rPr>
          <w:lang w:eastAsia="en-AU" w:bidi="ar-SA"/>
        </w:rPr>
        <w:t>s</w:t>
      </w:r>
      <w:r w:rsidR="00B27913">
        <w:rPr>
          <w:lang w:eastAsia="en-AU" w:bidi="ar-SA"/>
        </w:rPr>
        <w:t>.</w:t>
      </w:r>
    </w:p>
    <w:p w14:paraId="6180337C" w14:textId="041CAA39" w:rsidR="00DF3687" w:rsidRDefault="00DF3687" w:rsidP="006A6DC8">
      <w:pPr>
        <w:pStyle w:val="Heading2"/>
        <w:numPr>
          <w:ilvl w:val="0"/>
          <w:numId w:val="56"/>
        </w:numPr>
      </w:pPr>
      <w:bookmarkStart w:id="68" w:name="_Toc243655792"/>
      <w:r>
        <w:t>How will the chosen option be evaluated?</w:t>
      </w:r>
      <w:bookmarkEnd w:id="68"/>
    </w:p>
    <w:p w14:paraId="05114B9F" w14:textId="1DA3D260" w:rsidR="004E03FE" w:rsidRDefault="00107F64" w:rsidP="00107F64">
      <w:r w:rsidRPr="00B43B7B">
        <w:t>Across Australia and New Zealand’s food regulatory system, multiple agencies have responsibility for actively monitoring and evaluating food standards including FSANZ and other Commonwealth agencies and the jurisdictions.</w:t>
      </w:r>
      <w:r w:rsidR="00104C28">
        <w:t xml:space="preserve"> </w:t>
      </w:r>
      <w:r w:rsidRPr="00B43B7B">
        <w:t>Under the food regulatory system, the Commonwealth and jurisdictions develop policy principles which FSANZ consider</w:t>
      </w:r>
      <w:r w:rsidR="00C01C59">
        <w:t>s</w:t>
      </w:r>
      <w:r w:rsidRPr="00B43B7B">
        <w:t xml:space="preserve"> when developing food standards. This structure also provides for reviewing the outcomes of the standards against their policy principles. Agencies with responsibility for food policy</w:t>
      </w:r>
      <w:r w:rsidR="00281202">
        <w:t xml:space="preserve">, </w:t>
      </w:r>
      <w:r w:rsidRPr="00B43B7B">
        <w:t>implementation or standards development could act individually or in concert to evaluate and/or monitor the standards.</w:t>
      </w:r>
      <w:r w:rsidR="008D4B88">
        <w:t xml:space="preserve"> </w:t>
      </w:r>
      <w:r>
        <w:t xml:space="preserve">Non-food policy entities within government can also play a role in </w:t>
      </w:r>
      <w:r w:rsidR="00792B2A">
        <w:t xml:space="preserve">monitoring and </w:t>
      </w:r>
      <w:r>
        <w:t>evaluati</w:t>
      </w:r>
      <w:r w:rsidR="00792B2A">
        <w:t>ng</w:t>
      </w:r>
      <w:r w:rsidR="003A2DFD">
        <w:t xml:space="preserve"> </w:t>
      </w:r>
      <w:r>
        <w:t>food standards</w:t>
      </w:r>
      <w:r w:rsidR="003A2DFD">
        <w:t>.</w:t>
      </w:r>
    </w:p>
    <w:p w14:paraId="48C910FB" w14:textId="77777777" w:rsidR="005507FC" w:rsidRDefault="005507FC" w:rsidP="00107F64"/>
    <w:p w14:paraId="7D80B437" w14:textId="0934C2E3" w:rsidR="006326B4" w:rsidRDefault="007B62BB" w:rsidP="00107F64">
      <w:r>
        <w:t xml:space="preserve">A </w:t>
      </w:r>
      <w:r w:rsidR="005507FC">
        <w:t xml:space="preserve">logic model </w:t>
      </w:r>
      <w:r w:rsidR="00104C28">
        <w:t xml:space="preserve">for </w:t>
      </w:r>
      <w:r w:rsidR="00E74E0D">
        <w:t>Proposal</w:t>
      </w:r>
      <w:r w:rsidR="00104C28">
        <w:t xml:space="preserve"> P1067 is </w:t>
      </w:r>
      <w:r w:rsidR="005507FC">
        <w:t xml:space="preserve">presented in Figure </w:t>
      </w:r>
      <w:r w:rsidR="00435F8C">
        <w:t>3</w:t>
      </w:r>
      <w:r w:rsidR="00104C28">
        <w:t xml:space="preserve">. </w:t>
      </w:r>
      <w:r w:rsidR="003113F8">
        <w:t>In the medium term</w:t>
      </w:r>
      <w:r w:rsidR="005E7E00">
        <w:t>,</w:t>
      </w:r>
      <w:r w:rsidR="0040688E">
        <w:t xml:space="preserve"> jurisdiction enforcement data could be used to </w:t>
      </w:r>
      <w:r w:rsidR="002D69C9">
        <w:t xml:space="preserve">measure </w:t>
      </w:r>
      <w:r w:rsidR="005E7E00">
        <w:t xml:space="preserve">compliance with </w:t>
      </w:r>
      <w:r w:rsidR="00D04F3A">
        <w:t>proposed Code requirements</w:t>
      </w:r>
      <w:r w:rsidR="00BC432E">
        <w:t>. Alternatively,</w:t>
      </w:r>
      <w:r w:rsidR="002D69C9">
        <w:t xml:space="preserve"> </w:t>
      </w:r>
      <w:r w:rsidR="00881FFC">
        <w:t>previous methods to</w:t>
      </w:r>
      <w:r w:rsidR="005F2730">
        <w:t xml:space="preserve"> measure HSR uptake could be used to understand </w:t>
      </w:r>
      <w:r w:rsidR="005E7E00">
        <w:t xml:space="preserve">how many </w:t>
      </w:r>
      <w:r w:rsidR="00D20F66">
        <w:t>food</w:t>
      </w:r>
      <w:r w:rsidR="005E7E00">
        <w:t xml:space="preserve">s </w:t>
      </w:r>
      <w:r w:rsidR="00657F24">
        <w:t xml:space="preserve">have the HSR </w:t>
      </w:r>
      <w:r w:rsidR="00D742E8">
        <w:t>on</w:t>
      </w:r>
      <w:r w:rsidR="002B6904">
        <w:t xml:space="preserve"> </w:t>
      </w:r>
      <w:r w:rsidR="00657F24">
        <w:t>label</w:t>
      </w:r>
      <w:r w:rsidR="005E7E00">
        <w:t>.</w:t>
      </w:r>
      <w:r w:rsidR="008D4B88">
        <w:t xml:space="preserve"> </w:t>
      </w:r>
      <w:r w:rsidR="006326B4">
        <w:t xml:space="preserve">Various subjective methods could be used in the medium and long term to measure </w:t>
      </w:r>
      <w:r w:rsidR="004F394C">
        <w:t>consumer awareness, understanding and trust in the HSR system.</w:t>
      </w:r>
    </w:p>
    <w:p w14:paraId="749A4F43" w14:textId="77777777" w:rsidR="003006BE" w:rsidRDefault="003006BE" w:rsidP="00107F64"/>
    <w:p w14:paraId="4F7053A5" w14:textId="23E2068E" w:rsidR="003006BE" w:rsidRDefault="007D79A0" w:rsidP="00107F64">
      <w:pPr>
        <w:sectPr w:rsidR="003006BE" w:rsidSect="004F3CC9">
          <w:pgSz w:w="11906" w:h="16838"/>
          <w:pgMar w:top="1418" w:right="1418" w:bottom="1418" w:left="1418" w:header="709" w:footer="709" w:gutter="0"/>
          <w:cols w:space="708"/>
          <w:docGrid w:linePitch="360"/>
        </w:sectPr>
      </w:pPr>
      <w:r>
        <w:t xml:space="preserve">To measure </w:t>
      </w:r>
      <w:r w:rsidR="007B62BB">
        <w:t>nu</w:t>
      </w:r>
      <w:r w:rsidR="00B00AF2">
        <w:t xml:space="preserve">trient composition </w:t>
      </w:r>
      <w:r>
        <w:t>change in the food supply</w:t>
      </w:r>
      <w:r w:rsidR="00C565CE">
        <w:t xml:space="preserve">, </w:t>
      </w:r>
      <w:r w:rsidR="00DC2043">
        <w:t>packaged food databases, such as FSANZ’s</w:t>
      </w:r>
      <w:r w:rsidR="00C66B53">
        <w:t xml:space="preserve"> Branded Food Database</w:t>
      </w:r>
      <w:r w:rsidR="00AF4CA6">
        <w:t xml:space="preserve"> (BFD)</w:t>
      </w:r>
      <w:r w:rsidR="00C66B53">
        <w:t xml:space="preserve"> could be used to </w:t>
      </w:r>
      <w:r w:rsidR="00166D78">
        <w:t xml:space="preserve">assess </w:t>
      </w:r>
      <w:r w:rsidR="00802799">
        <w:t xml:space="preserve">if there are changes </w:t>
      </w:r>
      <w:r w:rsidR="008C38A6">
        <w:t xml:space="preserve">to HSRs </w:t>
      </w:r>
      <w:r w:rsidR="00802799">
        <w:t>overtime</w:t>
      </w:r>
      <w:r w:rsidR="00AF4CA6">
        <w:t xml:space="preserve">. Similarly, </w:t>
      </w:r>
      <w:r w:rsidR="00DC2043">
        <w:t>packaged food databases</w:t>
      </w:r>
      <w:r w:rsidR="00AF4CA6">
        <w:t xml:space="preserve"> could be used to </w:t>
      </w:r>
      <w:r w:rsidR="00DC2043">
        <w:t xml:space="preserve">see if packaged foods new to market are, on average, </w:t>
      </w:r>
      <w:r w:rsidR="00657F24">
        <w:t>entering</w:t>
      </w:r>
      <w:r w:rsidR="00C703D6">
        <w:t xml:space="preserve"> with higher HSRs. </w:t>
      </w:r>
    </w:p>
    <w:p w14:paraId="6D16D842" w14:textId="66F9B467" w:rsidR="008D506D" w:rsidRDefault="00BC7490" w:rsidP="00BC7490">
      <w:pPr>
        <w:pStyle w:val="FSTableFigureHeading"/>
        <w:spacing w:after="0"/>
      </w:pPr>
      <w:r>
        <w:lastRenderedPageBreak/>
        <w:t xml:space="preserve">Figure </w:t>
      </w:r>
      <w:r w:rsidR="00435F8C">
        <w:t>3</w:t>
      </w:r>
      <w:r>
        <w:t>. Logic model</w:t>
      </w:r>
      <w:r w:rsidR="00164C92">
        <w:t xml:space="preserve"> </w:t>
      </w:r>
      <w:r w:rsidR="00E06FDD">
        <w:t>for mandating the HSR system</w:t>
      </w:r>
    </w:p>
    <w:tbl>
      <w:tblPr>
        <w:tblW w:w="13986"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1552"/>
        <w:gridCol w:w="3214"/>
        <w:gridCol w:w="1024"/>
        <w:gridCol w:w="2049"/>
        <w:gridCol w:w="2049"/>
        <w:gridCol w:w="1024"/>
        <w:gridCol w:w="3074"/>
      </w:tblGrid>
      <w:tr w:rsidR="00C009E9" w:rsidRPr="00E54181" w14:paraId="0A3741C2" w14:textId="77777777" w:rsidTr="001D2F99">
        <w:trPr>
          <w:trHeight w:val="360"/>
        </w:trPr>
        <w:tc>
          <w:tcPr>
            <w:tcW w:w="1552" w:type="dxa"/>
            <w:tcBorders>
              <w:top w:val="single" w:sz="6" w:space="0" w:color="FFFFFF"/>
              <w:left w:val="single" w:sz="6" w:space="0" w:color="FFFFFF"/>
              <w:bottom w:val="single" w:sz="6" w:space="0" w:color="FFFFFF"/>
              <w:right w:val="single" w:sz="6" w:space="0" w:color="FFFFFF"/>
            </w:tcBorders>
            <w:vAlign w:val="center"/>
            <w:hideMark/>
          </w:tcPr>
          <w:p w14:paraId="5F5C51FF" w14:textId="77777777" w:rsidR="00C009E9" w:rsidRPr="009F3132" w:rsidRDefault="00C009E9" w:rsidP="00C009E9">
            <w:pPr>
              <w:rPr>
                <w:sz w:val="20"/>
                <w:szCs w:val="22"/>
                <w:lang w:val="en-AU"/>
              </w:rPr>
            </w:pPr>
            <w:r w:rsidRPr="009F3132">
              <w:rPr>
                <w:b/>
                <w:bCs/>
                <w:sz w:val="20"/>
                <w:szCs w:val="22"/>
                <w:lang w:val="en-AU"/>
              </w:rPr>
              <w:t>Problem</w:t>
            </w:r>
            <w:r w:rsidRPr="009F3132">
              <w:rPr>
                <w:sz w:val="20"/>
                <w:szCs w:val="22"/>
                <w:lang w:val="en-AU"/>
              </w:rPr>
              <w:t> </w:t>
            </w:r>
          </w:p>
        </w:tc>
        <w:tc>
          <w:tcPr>
            <w:tcW w:w="12434" w:type="dxa"/>
            <w:gridSpan w:val="6"/>
            <w:tcBorders>
              <w:top w:val="single" w:sz="6" w:space="0" w:color="FFFFFF"/>
              <w:left w:val="single" w:sz="6" w:space="0" w:color="FFFFFF"/>
              <w:bottom w:val="single" w:sz="6" w:space="0" w:color="FFFFFF"/>
              <w:right w:val="single" w:sz="6" w:space="0" w:color="FFFFFF"/>
            </w:tcBorders>
            <w:vAlign w:val="center"/>
            <w:hideMark/>
          </w:tcPr>
          <w:p w14:paraId="73C290BB" w14:textId="3ECF40F8" w:rsidR="00C009E9" w:rsidRPr="009F3132" w:rsidRDefault="00C009E9" w:rsidP="00C009E9">
            <w:pPr>
              <w:rPr>
                <w:sz w:val="20"/>
                <w:szCs w:val="22"/>
                <w:lang w:val="en-AU"/>
              </w:rPr>
            </w:pPr>
            <w:r w:rsidRPr="009F3132">
              <w:rPr>
                <w:sz w:val="20"/>
                <w:szCs w:val="22"/>
                <w:lang w:val="en-AU"/>
              </w:rPr>
              <w:t>Consumers need to be supported to make informed and healthier food choices</w:t>
            </w:r>
          </w:p>
        </w:tc>
      </w:tr>
      <w:tr w:rsidR="00C009E9" w:rsidRPr="00E54181" w14:paraId="54977505" w14:textId="77777777" w:rsidTr="009F3132">
        <w:trPr>
          <w:trHeight w:val="89"/>
        </w:trPr>
        <w:tc>
          <w:tcPr>
            <w:tcW w:w="1552" w:type="dxa"/>
            <w:tcBorders>
              <w:top w:val="single" w:sz="6" w:space="0" w:color="FFFFFF"/>
              <w:left w:val="single" w:sz="6" w:space="0" w:color="FFFFFF"/>
              <w:bottom w:val="single" w:sz="6" w:space="0" w:color="FFFFFF"/>
              <w:right w:val="single" w:sz="6" w:space="0" w:color="FFFFFF"/>
            </w:tcBorders>
            <w:shd w:val="clear" w:color="auto" w:fill="95DCF7"/>
            <w:vAlign w:val="center"/>
            <w:hideMark/>
          </w:tcPr>
          <w:p w14:paraId="04E271A4" w14:textId="404EB80E" w:rsidR="00C009E9" w:rsidRPr="009F3132" w:rsidRDefault="001206B4" w:rsidP="00C009E9">
            <w:pPr>
              <w:rPr>
                <w:sz w:val="20"/>
                <w:szCs w:val="22"/>
                <w:lang w:val="en-AU"/>
              </w:rPr>
            </w:pPr>
            <w:r w:rsidRPr="009F3132">
              <w:rPr>
                <w:b/>
                <w:bCs/>
                <w:sz w:val="20"/>
                <w:szCs w:val="22"/>
                <w:lang w:val="en-AU"/>
              </w:rPr>
              <w:t>Objective</w:t>
            </w:r>
            <w:r w:rsidR="00C009E9" w:rsidRPr="009F3132">
              <w:rPr>
                <w:sz w:val="20"/>
                <w:szCs w:val="22"/>
                <w:lang w:val="en-AU"/>
              </w:rPr>
              <w:t> </w:t>
            </w:r>
          </w:p>
        </w:tc>
        <w:tc>
          <w:tcPr>
            <w:tcW w:w="12434" w:type="dxa"/>
            <w:gridSpan w:val="6"/>
            <w:tcBorders>
              <w:top w:val="single" w:sz="6" w:space="0" w:color="FFFFFF"/>
              <w:left w:val="single" w:sz="6" w:space="0" w:color="FFFFFF"/>
              <w:bottom w:val="single" w:sz="6" w:space="0" w:color="FFFFFF"/>
              <w:right w:val="single" w:sz="6" w:space="0" w:color="FFFFFF"/>
            </w:tcBorders>
            <w:shd w:val="clear" w:color="auto" w:fill="95DCF7"/>
            <w:vAlign w:val="center"/>
            <w:hideMark/>
          </w:tcPr>
          <w:p w14:paraId="7E2E62F6" w14:textId="1BADE451" w:rsidR="00C009E9" w:rsidRPr="009F3132" w:rsidRDefault="00571624" w:rsidP="00C009E9">
            <w:pPr>
              <w:rPr>
                <w:sz w:val="20"/>
                <w:szCs w:val="22"/>
                <w:lang w:val="en-AU"/>
              </w:rPr>
            </w:pPr>
            <w:r w:rsidRPr="009F3132">
              <w:rPr>
                <w:sz w:val="20"/>
                <w:szCs w:val="22"/>
                <w:lang w:val="en-AU"/>
              </w:rPr>
              <w:t>To provide nutrition information to better support Australian and New Zealand consumers to make informed food choices in-line with dietary guidelines.</w:t>
            </w:r>
          </w:p>
        </w:tc>
      </w:tr>
      <w:tr w:rsidR="00C009E9" w:rsidRPr="00E54181" w14:paraId="2E4860A0" w14:textId="77777777" w:rsidTr="009F3132">
        <w:trPr>
          <w:trHeight w:val="99"/>
        </w:trPr>
        <w:tc>
          <w:tcPr>
            <w:tcW w:w="1552" w:type="dxa"/>
            <w:tcBorders>
              <w:top w:val="single" w:sz="6" w:space="0" w:color="FFFFFF"/>
              <w:left w:val="single" w:sz="6" w:space="0" w:color="FFFFFF"/>
              <w:bottom w:val="single" w:sz="6" w:space="0" w:color="FFFFFF"/>
              <w:right w:val="single" w:sz="6" w:space="0" w:color="FFFFFF"/>
            </w:tcBorders>
            <w:shd w:val="clear" w:color="auto" w:fill="8DD873"/>
            <w:vAlign w:val="center"/>
            <w:hideMark/>
          </w:tcPr>
          <w:p w14:paraId="5171322F" w14:textId="77777777" w:rsidR="00C009E9" w:rsidRPr="009F3132" w:rsidRDefault="00C009E9" w:rsidP="00C009E9">
            <w:pPr>
              <w:rPr>
                <w:sz w:val="20"/>
                <w:szCs w:val="22"/>
                <w:lang w:val="en-AU"/>
              </w:rPr>
            </w:pPr>
            <w:r w:rsidRPr="009F3132">
              <w:rPr>
                <w:b/>
                <w:bCs/>
                <w:sz w:val="20"/>
                <w:szCs w:val="22"/>
                <w:lang w:val="en-AU"/>
              </w:rPr>
              <w:t>Long term outcomes</w:t>
            </w:r>
            <w:r w:rsidRPr="009F3132">
              <w:rPr>
                <w:sz w:val="20"/>
                <w:szCs w:val="22"/>
                <w:lang w:val="en-AU"/>
              </w:rPr>
              <w:t> </w:t>
            </w:r>
          </w:p>
        </w:tc>
        <w:tc>
          <w:tcPr>
            <w:tcW w:w="6287" w:type="dxa"/>
            <w:gridSpan w:val="3"/>
            <w:tcBorders>
              <w:top w:val="single" w:sz="6" w:space="0" w:color="FFFFFF"/>
              <w:left w:val="single" w:sz="6" w:space="0" w:color="FFFFFF"/>
              <w:bottom w:val="single" w:sz="6" w:space="0" w:color="FFFFFF"/>
              <w:right w:val="single" w:sz="6" w:space="0" w:color="FFFFFF"/>
            </w:tcBorders>
            <w:shd w:val="clear" w:color="auto" w:fill="8DD873"/>
            <w:vAlign w:val="center"/>
            <w:hideMark/>
          </w:tcPr>
          <w:p w14:paraId="7E9F0817" w14:textId="41A6F2BF" w:rsidR="00C009E9" w:rsidRPr="009F3132" w:rsidRDefault="00E54181" w:rsidP="00C009E9">
            <w:pPr>
              <w:jc w:val="center"/>
              <w:rPr>
                <w:sz w:val="20"/>
                <w:szCs w:val="22"/>
                <w:lang w:val="en-AU"/>
              </w:rPr>
            </w:pPr>
            <w:r w:rsidRPr="009F3132">
              <w:rPr>
                <w:b/>
                <w:bCs/>
                <w:sz w:val="20"/>
                <w:szCs w:val="22"/>
                <w:lang w:val="en-AU"/>
              </w:rPr>
              <w:t>I</w:t>
            </w:r>
            <w:r w:rsidR="00C009E9" w:rsidRPr="009F3132">
              <w:rPr>
                <w:b/>
                <w:bCs/>
                <w:sz w:val="20"/>
                <w:szCs w:val="22"/>
                <w:lang w:val="en-AU"/>
              </w:rPr>
              <w:t>nformed and healthier consumers</w:t>
            </w:r>
          </w:p>
        </w:tc>
        <w:tc>
          <w:tcPr>
            <w:tcW w:w="6147" w:type="dxa"/>
            <w:gridSpan w:val="3"/>
            <w:tcBorders>
              <w:top w:val="single" w:sz="6" w:space="0" w:color="FFFFFF"/>
              <w:left w:val="single" w:sz="6" w:space="0" w:color="FFFFFF"/>
              <w:bottom w:val="single" w:sz="6" w:space="0" w:color="FFFFFF"/>
              <w:right w:val="single" w:sz="6" w:space="0" w:color="FFFFFF"/>
            </w:tcBorders>
            <w:shd w:val="clear" w:color="auto" w:fill="8DD873"/>
            <w:vAlign w:val="center"/>
            <w:hideMark/>
          </w:tcPr>
          <w:p w14:paraId="36066473" w14:textId="7AE064FD" w:rsidR="00C009E9" w:rsidRPr="009F3132" w:rsidRDefault="00E54181" w:rsidP="00C009E9">
            <w:pPr>
              <w:jc w:val="center"/>
              <w:rPr>
                <w:sz w:val="20"/>
                <w:szCs w:val="22"/>
                <w:lang w:val="en-AU"/>
              </w:rPr>
            </w:pPr>
            <w:r w:rsidRPr="009F3132">
              <w:rPr>
                <w:b/>
                <w:bCs/>
                <w:sz w:val="20"/>
                <w:szCs w:val="22"/>
                <w:lang w:val="en-AU"/>
              </w:rPr>
              <w:t>A</w:t>
            </w:r>
            <w:r w:rsidR="00C009E9" w:rsidRPr="009F3132">
              <w:rPr>
                <w:b/>
                <w:bCs/>
                <w:sz w:val="20"/>
                <w:szCs w:val="22"/>
                <w:lang w:val="en-AU"/>
              </w:rPr>
              <w:t> healthier food supply</w:t>
            </w:r>
          </w:p>
        </w:tc>
      </w:tr>
      <w:tr w:rsidR="00C009E9" w:rsidRPr="00E54181" w14:paraId="1C11A625" w14:textId="77777777" w:rsidTr="001D2F99">
        <w:trPr>
          <w:trHeight w:val="450"/>
        </w:trPr>
        <w:tc>
          <w:tcPr>
            <w:tcW w:w="1552" w:type="dxa"/>
            <w:tcBorders>
              <w:top w:val="single" w:sz="6" w:space="0" w:color="FFFFFF"/>
              <w:left w:val="single" w:sz="6" w:space="0" w:color="FFFFFF"/>
              <w:bottom w:val="single" w:sz="6" w:space="0" w:color="FFFFFF"/>
              <w:right w:val="single" w:sz="6" w:space="0" w:color="FFFFFF"/>
            </w:tcBorders>
            <w:vAlign w:val="center"/>
            <w:hideMark/>
          </w:tcPr>
          <w:p w14:paraId="29AFB397" w14:textId="77777777" w:rsidR="00C009E9" w:rsidRPr="009F3132" w:rsidRDefault="00C009E9" w:rsidP="00C009E9">
            <w:pPr>
              <w:rPr>
                <w:sz w:val="20"/>
                <w:szCs w:val="22"/>
                <w:lang w:val="en-AU"/>
              </w:rPr>
            </w:pPr>
            <w:r w:rsidRPr="009F3132">
              <w:rPr>
                <w:sz w:val="20"/>
                <w:szCs w:val="22"/>
                <w:lang w:val="en-AU"/>
              </w:rPr>
              <w:t> </w:t>
            </w:r>
          </w:p>
        </w:tc>
        <w:tc>
          <w:tcPr>
            <w:tcW w:w="3214" w:type="dxa"/>
            <w:tcBorders>
              <w:top w:val="single" w:sz="6" w:space="0" w:color="FFFFFF"/>
              <w:left w:val="single" w:sz="6" w:space="0" w:color="FFFFFF"/>
              <w:bottom w:val="single" w:sz="6" w:space="0" w:color="FFFFFF"/>
              <w:right w:val="single" w:sz="6" w:space="0" w:color="FFFFFF"/>
            </w:tcBorders>
            <w:shd w:val="clear" w:color="auto" w:fill="B3E5A1"/>
            <w:vAlign w:val="center"/>
            <w:hideMark/>
          </w:tcPr>
          <w:p w14:paraId="54897D0C" w14:textId="32E8FED2" w:rsidR="00C009E9" w:rsidRPr="009F3132" w:rsidRDefault="00C009E9" w:rsidP="00C009E9">
            <w:pPr>
              <w:jc w:val="center"/>
              <w:rPr>
                <w:sz w:val="20"/>
                <w:szCs w:val="22"/>
                <w:lang w:val="en-AU"/>
              </w:rPr>
            </w:pPr>
            <w:r w:rsidRPr="009F3132">
              <w:rPr>
                <w:sz w:val="20"/>
                <w:szCs w:val="22"/>
                <w:lang w:val="en-AU"/>
              </w:rPr>
              <w:t>Indicator</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B3E5A1"/>
            <w:vAlign w:val="center"/>
            <w:hideMark/>
          </w:tcPr>
          <w:p w14:paraId="398F235B" w14:textId="2F8479DC" w:rsidR="00C009E9" w:rsidRPr="009F3132" w:rsidRDefault="00C009E9" w:rsidP="00C009E9">
            <w:pPr>
              <w:jc w:val="center"/>
              <w:rPr>
                <w:sz w:val="20"/>
                <w:szCs w:val="22"/>
                <w:lang w:val="en-AU"/>
              </w:rPr>
            </w:pPr>
            <w:r w:rsidRPr="009F3132">
              <w:rPr>
                <w:sz w:val="20"/>
                <w:szCs w:val="22"/>
                <w:lang w:val="en-AU"/>
              </w:rPr>
              <w:t>Measure</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B3E5A1"/>
            <w:vAlign w:val="center"/>
            <w:hideMark/>
          </w:tcPr>
          <w:p w14:paraId="434C2669" w14:textId="0843AFE9" w:rsidR="00C009E9" w:rsidRPr="009F3132" w:rsidRDefault="00C009E9" w:rsidP="00C009E9">
            <w:pPr>
              <w:jc w:val="center"/>
              <w:rPr>
                <w:sz w:val="20"/>
                <w:szCs w:val="22"/>
                <w:lang w:val="en-AU"/>
              </w:rPr>
            </w:pPr>
            <w:r w:rsidRPr="009F3132">
              <w:rPr>
                <w:sz w:val="20"/>
                <w:szCs w:val="22"/>
                <w:lang w:val="en-AU"/>
              </w:rPr>
              <w:t>Indicator</w:t>
            </w:r>
          </w:p>
        </w:tc>
        <w:tc>
          <w:tcPr>
            <w:tcW w:w="3074" w:type="dxa"/>
            <w:tcBorders>
              <w:top w:val="single" w:sz="6" w:space="0" w:color="FFFFFF"/>
              <w:left w:val="single" w:sz="6" w:space="0" w:color="FFFFFF"/>
              <w:bottom w:val="single" w:sz="6" w:space="0" w:color="FFFFFF"/>
              <w:right w:val="single" w:sz="6" w:space="0" w:color="FFFFFF"/>
            </w:tcBorders>
            <w:shd w:val="clear" w:color="auto" w:fill="B3E5A1"/>
            <w:vAlign w:val="center"/>
            <w:hideMark/>
          </w:tcPr>
          <w:p w14:paraId="5B6A6781" w14:textId="27C03FF5" w:rsidR="00C009E9" w:rsidRPr="009F3132" w:rsidRDefault="00C009E9" w:rsidP="00C009E9">
            <w:pPr>
              <w:jc w:val="center"/>
              <w:rPr>
                <w:sz w:val="20"/>
                <w:szCs w:val="22"/>
                <w:lang w:val="en-AU"/>
              </w:rPr>
            </w:pPr>
            <w:r w:rsidRPr="009F3132">
              <w:rPr>
                <w:sz w:val="20"/>
                <w:szCs w:val="22"/>
                <w:lang w:val="en-AU"/>
              </w:rPr>
              <w:t>Measure</w:t>
            </w:r>
          </w:p>
        </w:tc>
      </w:tr>
      <w:tr w:rsidR="00ED4406" w:rsidRPr="00E54181" w14:paraId="53B234AA" w14:textId="77777777" w:rsidTr="009F3132">
        <w:trPr>
          <w:trHeight w:val="285"/>
        </w:trPr>
        <w:tc>
          <w:tcPr>
            <w:tcW w:w="1552" w:type="dxa"/>
            <w:vMerge w:val="restart"/>
            <w:tcBorders>
              <w:top w:val="single" w:sz="6" w:space="0" w:color="FFFFFF"/>
              <w:left w:val="single" w:sz="6" w:space="0" w:color="FFFFFF"/>
              <w:bottom w:val="single" w:sz="6" w:space="0" w:color="FFFFFF"/>
              <w:right w:val="single" w:sz="6" w:space="0" w:color="FFFFFF"/>
            </w:tcBorders>
            <w:vAlign w:val="center"/>
            <w:hideMark/>
          </w:tcPr>
          <w:p w14:paraId="6C1F8A98" w14:textId="77777777" w:rsidR="00ED4406" w:rsidRPr="009F3132" w:rsidRDefault="00ED4406" w:rsidP="00ED4406">
            <w:pPr>
              <w:rPr>
                <w:sz w:val="20"/>
                <w:szCs w:val="22"/>
                <w:lang w:val="en-AU"/>
              </w:rPr>
            </w:pPr>
            <w:r w:rsidRPr="009F3132">
              <w:rPr>
                <w:sz w:val="20"/>
                <w:szCs w:val="22"/>
                <w:lang w:val="en-AU"/>
              </w:rPr>
              <w:t> </w:t>
            </w:r>
          </w:p>
        </w:tc>
        <w:tc>
          <w:tcPr>
            <w:tcW w:w="3214" w:type="dxa"/>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1114C90E" w14:textId="1BCE1ADE" w:rsidR="00ED4406" w:rsidRPr="009F3132" w:rsidRDefault="00ED4406" w:rsidP="00ED4406">
            <w:pPr>
              <w:rPr>
                <w:sz w:val="20"/>
                <w:szCs w:val="22"/>
                <w:lang w:val="en-AU"/>
              </w:rPr>
            </w:pPr>
            <w:r w:rsidRPr="009F3132">
              <w:rPr>
                <w:sz w:val="20"/>
                <w:szCs w:val="22"/>
                <w:lang w:val="en-AU"/>
              </w:rPr>
              <w:t>Awareness of the HSR</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6571DDD9" w14:textId="0D8F4AEE" w:rsidR="00ED4406" w:rsidRPr="009F3132" w:rsidRDefault="00ED4406" w:rsidP="00ED4406">
            <w:pPr>
              <w:rPr>
                <w:sz w:val="20"/>
                <w:szCs w:val="22"/>
                <w:lang w:val="en-AU"/>
              </w:rPr>
            </w:pPr>
            <w:r w:rsidRPr="009F3132">
              <w:rPr>
                <w:sz w:val="20"/>
                <w:szCs w:val="22"/>
                <w:lang w:val="en-AU"/>
              </w:rPr>
              <w:t>As at medium-term</w:t>
            </w:r>
          </w:p>
        </w:tc>
        <w:tc>
          <w:tcPr>
            <w:tcW w:w="3073" w:type="dxa"/>
            <w:gridSpan w:val="2"/>
            <w:vMerge w:val="restart"/>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5C58BDC6" w14:textId="5E206951" w:rsidR="00ED4406" w:rsidRPr="009F3132" w:rsidRDefault="00ED4406" w:rsidP="00ED4406">
            <w:pPr>
              <w:rPr>
                <w:sz w:val="20"/>
                <w:szCs w:val="22"/>
                <w:lang w:val="en-AU"/>
              </w:rPr>
            </w:pPr>
            <w:r w:rsidRPr="009F3132">
              <w:rPr>
                <w:sz w:val="20"/>
                <w:szCs w:val="22"/>
                <w:lang w:val="en-AU"/>
              </w:rPr>
              <w:t>Change in food composition</w:t>
            </w:r>
          </w:p>
        </w:tc>
        <w:tc>
          <w:tcPr>
            <w:tcW w:w="3074" w:type="dxa"/>
            <w:vMerge w:val="restart"/>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53753D01" w14:textId="59BB024E" w:rsidR="00ED4406" w:rsidRPr="009F3132" w:rsidRDefault="00ED4406" w:rsidP="00ED4406">
            <w:pPr>
              <w:rPr>
                <w:sz w:val="20"/>
                <w:szCs w:val="22"/>
                <w:lang w:val="en-AU"/>
              </w:rPr>
            </w:pPr>
            <w:r w:rsidRPr="009F3132">
              <w:rPr>
                <w:sz w:val="20"/>
                <w:szCs w:val="22"/>
                <w:lang w:val="en-AU"/>
              </w:rPr>
              <w:t>Change in average HSR</w:t>
            </w:r>
          </w:p>
        </w:tc>
      </w:tr>
      <w:tr w:rsidR="00ED4406" w:rsidRPr="00E54181" w14:paraId="07B6C65D" w14:textId="77777777" w:rsidTr="009F3132">
        <w:trPr>
          <w:trHeight w:val="270"/>
        </w:trPr>
        <w:tc>
          <w:tcPr>
            <w:tcW w:w="1552" w:type="dxa"/>
            <w:vMerge/>
            <w:tcBorders>
              <w:top w:val="single" w:sz="6" w:space="0" w:color="FFFFFF"/>
              <w:left w:val="single" w:sz="6" w:space="0" w:color="FFFFFF"/>
              <w:bottom w:val="single" w:sz="6" w:space="0" w:color="FFFFFF"/>
              <w:right w:val="single" w:sz="6" w:space="0" w:color="FFFFFF"/>
            </w:tcBorders>
            <w:vAlign w:val="center"/>
            <w:hideMark/>
          </w:tcPr>
          <w:p w14:paraId="769B4DC6" w14:textId="77777777" w:rsidR="00ED4406" w:rsidRPr="009F3132" w:rsidRDefault="00ED4406" w:rsidP="00ED4406">
            <w:pPr>
              <w:rPr>
                <w:sz w:val="20"/>
                <w:szCs w:val="22"/>
                <w:lang w:val="en-AU"/>
              </w:rPr>
            </w:pPr>
          </w:p>
        </w:tc>
        <w:tc>
          <w:tcPr>
            <w:tcW w:w="3214" w:type="dxa"/>
            <w:vMerge w:val="restart"/>
            <w:tcBorders>
              <w:top w:val="single" w:sz="6" w:space="0" w:color="FFFFFF"/>
              <w:left w:val="single" w:sz="6" w:space="0" w:color="FFFFFF"/>
              <w:right w:val="single" w:sz="6" w:space="0" w:color="FFFFFF"/>
            </w:tcBorders>
            <w:shd w:val="clear" w:color="auto" w:fill="D9F2D0"/>
            <w:vAlign w:val="center"/>
            <w:hideMark/>
          </w:tcPr>
          <w:p w14:paraId="3F0393F9" w14:textId="4CE986BF" w:rsidR="00ED4406" w:rsidRPr="009F3132" w:rsidRDefault="00ED4406" w:rsidP="00ED4406">
            <w:pPr>
              <w:rPr>
                <w:sz w:val="20"/>
                <w:szCs w:val="22"/>
                <w:lang w:val="en-AU"/>
              </w:rPr>
            </w:pPr>
            <w:r w:rsidRPr="009F3132">
              <w:rPr>
                <w:sz w:val="20"/>
                <w:szCs w:val="22"/>
                <w:lang w:val="en-AU"/>
              </w:rPr>
              <w:t>Understanding of the HSR system</w:t>
            </w:r>
          </w:p>
        </w:tc>
        <w:tc>
          <w:tcPr>
            <w:tcW w:w="3073" w:type="dxa"/>
            <w:gridSpan w:val="2"/>
            <w:vMerge w:val="restart"/>
            <w:tcBorders>
              <w:top w:val="single" w:sz="6" w:space="0" w:color="FFFFFF"/>
              <w:left w:val="single" w:sz="6" w:space="0" w:color="FFFFFF"/>
              <w:right w:val="single" w:sz="6" w:space="0" w:color="FFFFFF"/>
            </w:tcBorders>
            <w:shd w:val="clear" w:color="auto" w:fill="D9F2D0"/>
            <w:vAlign w:val="center"/>
            <w:hideMark/>
          </w:tcPr>
          <w:p w14:paraId="075098CB" w14:textId="4D3A3A3E" w:rsidR="00ED4406" w:rsidRPr="009F3132" w:rsidRDefault="00ED4406" w:rsidP="00ED4406">
            <w:pPr>
              <w:rPr>
                <w:sz w:val="20"/>
                <w:szCs w:val="22"/>
                <w:lang w:val="en-AU"/>
              </w:rPr>
            </w:pPr>
            <w:r w:rsidRPr="009F3132">
              <w:rPr>
                <w:sz w:val="20"/>
                <w:szCs w:val="22"/>
                <w:lang w:val="en-AU"/>
              </w:rPr>
              <w:t>As at medium-term</w:t>
            </w:r>
          </w:p>
        </w:tc>
        <w:tc>
          <w:tcPr>
            <w:tcW w:w="3073" w:type="dxa"/>
            <w:gridSpan w:val="2"/>
            <w:vMerge/>
            <w:tcBorders>
              <w:top w:val="single" w:sz="6" w:space="0" w:color="FFFFFF"/>
              <w:left w:val="single" w:sz="6" w:space="0" w:color="FFFFFF"/>
              <w:bottom w:val="single" w:sz="6" w:space="0" w:color="FFFFFF"/>
              <w:right w:val="single" w:sz="6" w:space="0" w:color="FFFFFF"/>
            </w:tcBorders>
            <w:vAlign w:val="center"/>
            <w:hideMark/>
          </w:tcPr>
          <w:p w14:paraId="3A025559" w14:textId="77777777" w:rsidR="00ED4406" w:rsidRPr="009F3132" w:rsidRDefault="00ED4406" w:rsidP="00ED4406">
            <w:pPr>
              <w:rPr>
                <w:sz w:val="20"/>
                <w:szCs w:val="22"/>
                <w:lang w:val="en-AU"/>
              </w:rPr>
            </w:pPr>
          </w:p>
        </w:tc>
        <w:tc>
          <w:tcPr>
            <w:tcW w:w="3074" w:type="dxa"/>
            <w:vMerge/>
            <w:tcBorders>
              <w:top w:val="single" w:sz="6" w:space="0" w:color="FFFFFF"/>
              <w:left w:val="single" w:sz="6" w:space="0" w:color="FFFFFF"/>
              <w:bottom w:val="single" w:sz="6" w:space="0" w:color="FFFFFF"/>
              <w:right w:val="single" w:sz="6" w:space="0" w:color="FFFFFF"/>
            </w:tcBorders>
            <w:vAlign w:val="center"/>
            <w:hideMark/>
          </w:tcPr>
          <w:p w14:paraId="06911A9E" w14:textId="77777777" w:rsidR="00ED4406" w:rsidRPr="009F3132" w:rsidRDefault="00ED4406" w:rsidP="00ED4406">
            <w:pPr>
              <w:rPr>
                <w:sz w:val="20"/>
                <w:szCs w:val="22"/>
                <w:lang w:val="en-AU"/>
              </w:rPr>
            </w:pPr>
          </w:p>
        </w:tc>
      </w:tr>
      <w:tr w:rsidR="00ED4406" w:rsidRPr="00E54181" w14:paraId="3BDA4667" w14:textId="77777777" w:rsidTr="009F3132">
        <w:trPr>
          <w:trHeight w:val="420"/>
        </w:trPr>
        <w:tc>
          <w:tcPr>
            <w:tcW w:w="1552" w:type="dxa"/>
            <w:vMerge w:val="restart"/>
            <w:tcBorders>
              <w:top w:val="single" w:sz="6" w:space="0" w:color="FFFFFF"/>
              <w:left w:val="single" w:sz="6" w:space="0" w:color="FFFFFF"/>
              <w:bottom w:val="single" w:sz="6" w:space="0" w:color="FFFFFF"/>
              <w:right w:val="single" w:sz="6" w:space="0" w:color="FFFFFF"/>
            </w:tcBorders>
            <w:vAlign w:val="center"/>
            <w:hideMark/>
          </w:tcPr>
          <w:p w14:paraId="09E4A2A6" w14:textId="77777777" w:rsidR="00ED4406" w:rsidRPr="009F3132" w:rsidRDefault="00ED4406" w:rsidP="00ED4406">
            <w:pPr>
              <w:rPr>
                <w:sz w:val="20"/>
                <w:szCs w:val="22"/>
                <w:lang w:val="en-AU"/>
              </w:rPr>
            </w:pPr>
            <w:r w:rsidRPr="009F3132">
              <w:rPr>
                <w:sz w:val="20"/>
                <w:szCs w:val="22"/>
                <w:lang w:val="en-AU"/>
              </w:rPr>
              <w:t> </w:t>
            </w:r>
          </w:p>
        </w:tc>
        <w:tc>
          <w:tcPr>
            <w:tcW w:w="3214" w:type="dxa"/>
            <w:vMerge/>
            <w:tcBorders>
              <w:left w:val="single" w:sz="6" w:space="0" w:color="FFFFFF"/>
              <w:bottom w:val="single" w:sz="6" w:space="0" w:color="FFFFFF"/>
              <w:right w:val="single" w:sz="6" w:space="0" w:color="FFFFFF"/>
            </w:tcBorders>
            <w:shd w:val="clear" w:color="auto" w:fill="D9F2D0"/>
            <w:vAlign w:val="center"/>
            <w:hideMark/>
          </w:tcPr>
          <w:p w14:paraId="23406B03" w14:textId="464987CB" w:rsidR="00ED4406" w:rsidRPr="009F3132" w:rsidRDefault="00ED4406" w:rsidP="00ED4406">
            <w:pPr>
              <w:rPr>
                <w:sz w:val="20"/>
                <w:szCs w:val="22"/>
                <w:lang w:val="en-AU"/>
              </w:rPr>
            </w:pPr>
          </w:p>
        </w:tc>
        <w:tc>
          <w:tcPr>
            <w:tcW w:w="3073" w:type="dxa"/>
            <w:gridSpan w:val="2"/>
            <w:vMerge/>
            <w:tcBorders>
              <w:left w:val="single" w:sz="6" w:space="0" w:color="FFFFFF"/>
              <w:bottom w:val="single" w:sz="6" w:space="0" w:color="FFFFFF"/>
              <w:right w:val="single" w:sz="6" w:space="0" w:color="FFFFFF"/>
            </w:tcBorders>
            <w:shd w:val="clear" w:color="auto" w:fill="D9F2D0"/>
            <w:vAlign w:val="center"/>
            <w:hideMark/>
          </w:tcPr>
          <w:p w14:paraId="7956081C" w14:textId="51536AB0" w:rsidR="00ED4406" w:rsidRPr="009F3132" w:rsidRDefault="00ED4406" w:rsidP="00ED4406">
            <w:pPr>
              <w:rPr>
                <w:sz w:val="20"/>
                <w:szCs w:val="22"/>
                <w:lang w:val="en-AU"/>
              </w:rPr>
            </w:pPr>
          </w:p>
        </w:tc>
        <w:tc>
          <w:tcPr>
            <w:tcW w:w="3073" w:type="dxa"/>
            <w:gridSpan w:val="2"/>
            <w:vMerge w:val="restart"/>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748218F3" w14:textId="6EADF865" w:rsidR="00ED4406" w:rsidRPr="009F3132" w:rsidRDefault="00ED4406" w:rsidP="00ED4406">
            <w:pPr>
              <w:rPr>
                <w:sz w:val="20"/>
                <w:szCs w:val="22"/>
                <w:lang w:val="en-AU"/>
              </w:rPr>
            </w:pPr>
            <w:r w:rsidRPr="009F3132">
              <w:rPr>
                <w:sz w:val="20"/>
                <w:szCs w:val="22"/>
                <w:lang w:val="en-AU"/>
              </w:rPr>
              <w:t>Change in composition of foods not on the market at implementation</w:t>
            </w:r>
          </w:p>
        </w:tc>
        <w:tc>
          <w:tcPr>
            <w:tcW w:w="3074" w:type="dxa"/>
            <w:vMerge w:val="restart"/>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3E040901" w14:textId="7654612B" w:rsidR="00ED4406" w:rsidRPr="009F3132" w:rsidRDefault="00ED4406" w:rsidP="00ED4406">
            <w:pPr>
              <w:rPr>
                <w:sz w:val="20"/>
                <w:szCs w:val="22"/>
                <w:lang w:val="en-AU"/>
              </w:rPr>
            </w:pPr>
            <w:r w:rsidRPr="009F3132">
              <w:rPr>
                <w:sz w:val="20"/>
                <w:szCs w:val="22"/>
                <w:lang w:val="en-AU"/>
              </w:rPr>
              <w:t>Change in average HSR of new foods</w:t>
            </w:r>
          </w:p>
        </w:tc>
      </w:tr>
      <w:tr w:rsidR="00ED4406" w:rsidRPr="00E54181" w14:paraId="71AE0CCB" w14:textId="77777777" w:rsidTr="009F3132">
        <w:trPr>
          <w:trHeight w:val="68"/>
        </w:trPr>
        <w:tc>
          <w:tcPr>
            <w:tcW w:w="1552" w:type="dxa"/>
            <w:vMerge/>
            <w:tcBorders>
              <w:top w:val="single" w:sz="6" w:space="0" w:color="FFFFFF"/>
              <w:left w:val="single" w:sz="6" w:space="0" w:color="FFFFFF"/>
              <w:bottom w:val="single" w:sz="6" w:space="0" w:color="FFFFFF"/>
              <w:right w:val="single" w:sz="6" w:space="0" w:color="FFFFFF"/>
            </w:tcBorders>
            <w:vAlign w:val="center"/>
            <w:hideMark/>
          </w:tcPr>
          <w:p w14:paraId="3FCBAB7E" w14:textId="77777777" w:rsidR="00ED4406" w:rsidRPr="009F3132" w:rsidRDefault="00ED4406" w:rsidP="00ED4406">
            <w:pPr>
              <w:rPr>
                <w:sz w:val="20"/>
                <w:szCs w:val="22"/>
                <w:lang w:val="en-AU"/>
              </w:rPr>
            </w:pPr>
          </w:p>
        </w:tc>
        <w:tc>
          <w:tcPr>
            <w:tcW w:w="3214" w:type="dxa"/>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037EE4F5" w14:textId="6764823B" w:rsidR="00ED4406" w:rsidRPr="009F3132" w:rsidRDefault="00ED4406" w:rsidP="00ED4406">
            <w:pPr>
              <w:rPr>
                <w:sz w:val="20"/>
                <w:szCs w:val="22"/>
                <w:lang w:val="en-AU"/>
              </w:rPr>
            </w:pPr>
            <w:r w:rsidRPr="009F3132">
              <w:rPr>
                <w:sz w:val="20"/>
                <w:szCs w:val="22"/>
                <w:lang w:val="en-AU"/>
              </w:rPr>
              <w:t>Trust in the HSR system</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362238DC" w14:textId="1ADC2198" w:rsidR="00ED4406" w:rsidRPr="009F3132" w:rsidRDefault="00ED4406" w:rsidP="00ED4406">
            <w:pPr>
              <w:rPr>
                <w:sz w:val="20"/>
                <w:szCs w:val="22"/>
                <w:lang w:val="en-AU"/>
              </w:rPr>
            </w:pPr>
            <w:r w:rsidRPr="009F3132">
              <w:rPr>
                <w:sz w:val="20"/>
                <w:szCs w:val="22"/>
                <w:lang w:val="en-AU"/>
              </w:rPr>
              <w:t>As at medium-term</w:t>
            </w:r>
          </w:p>
        </w:tc>
        <w:tc>
          <w:tcPr>
            <w:tcW w:w="3073" w:type="dxa"/>
            <w:gridSpan w:val="2"/>
            <w:vMerge/>
            <w:tcBorders>
              <w:top w:val="single" w:sz="6" w:space="0" w:color="FFFFFF"/>
              <w:left w:val="single" w:sz="6" w:space="0" w:color="FFFFFF"/>
              <w:bottom w:val="single" w:sz="6" w:space="0" w:color="FFFFFF"/>
              <w:right w:val="single" w:sz="6" w:space="0" w:color="FFFFFF"/>
            </w:tcBorders>
            <w:vAlign w:val="center"/>
            <w:hideMark/>
          </w:tcPr>
          <w:p w14:paraId="59EC300E" w14:textId="77777777" w:rsidR="00ED4406" w:rsidRPr="009F3132" w:rsidRDefault="00ED4406" w:rsidP="00ED4406">
            <w:pPr>
              <w:rPr>
                <w:sz w:val="20"/>
                <w:szCs w:val="22"/>
                <w:lang w:val="en-AU"/>
              </w:rPr>
            </w:pPr>
          </w:p>
        </w:tc>
        <w:tc>
          <w:tcPr>
            <w:tcW w:w="3074" w:type="dxa"/>
            <w:vMerge/>
            <w:tcBorders>
              <w:top w:val="single" w:sz="6" w:space="0" w:color="FFFFFF"/>
              <w:left w:val="single" w:sz="6" w:space="0" w:color="FFFFFF"/>
              <w:bottom w:val="single" w:sz="6" w:space="0" w:color="FFFFFF"/>
              <w:right w:val="single" w:sz="6" w:space="0" w:color="FFFFFF"/>
            </w:tcBorders>
            <w:vAlign w:val="center"/>
            <w:hideMark/>
          </w:tcPr>
          <w:p w14:paraId="54FC64A6" w14:textId="77777777" w:rsidR="00ED4406" w:rsidRPr="009F3132" w:rsidRDefault="00ED4406" w:rsidP="00ED4406">
            <w:pPr>
              <w:rPr>
                <w:sz w:val="20"/>
                <w:szCs w:val="22"/>
                <w:lang w:val="en-AU"/>
              </w:rPr>
            </w:pPr>
          </w:p>
        </w:tc>
      </w:tr>
      <w:tr w:rsidR="00ED4406" w:rsidRPr="00E54181" w14:paraId="4EEF9943" w14:textId="77777777" w:rsidTr="001D2F99">
        <w:trPr>
          <w:trHeight w:val="720"/>
        </w:trPr>
        <w:tc>
          <w:tcPr>
            <w:tcW w:w="1552" w:type="dxa"/>
            <w:tcBorders>
              <w:top w:val="single" w:sz="6" w:space="0" w:color="FFFFFF"/>
              <w:left w:val="single" w:sz="6" w:space="0" w:color="FFFFFF"/>
              <w:bottom w:val="single" w:sz="6" w:space="0" w:color="FFFFFF"/>
              <w:right w:val="single" w:sz="6" w:space="0" w:color="FFFFFF"/>
            </w:tcBorders>
            <w:shd w:val="clear" w:color="auto" w:fill="F1A983"/>
            <w:vAlign w:val="center"/>
            <w:hideMark/>
          </w:tcPr>
          <w:p w14:paraId="3D2DB571" w14:textId="1459D1D1" w:rsidR="00ED4406" w:rsidRPr="009F3132" w:rsidRDefault="00ED4406" w:rsidP="00ED4406">
            <w:pPr>
              <w:rPr>
                <w:sz w:val="20"/>
                <w:szCs w:val="22"/>
                <w:lang w:val="en-AU"/>
              </w:rPr>
            </w:pPr>
            <w:r w:rsidRPr="009F3132">
              <w:rPr>
                <w:b/>
                <w:bCs/>
                <w:sz w:val="20"/>
                <w:szCs w:val="22"/>
                <w:lang w:val="en-AU"/>
              </w:rPr>
              <w:t>Medium-term outcomes</w:t>
            </w:r>
            <w:r w:rsidRPr="009F3132">
              <w:rPr>
                <w:sz w:val="20"/>
                <w:szCs w:val="22"/>
                <w:lang w:val="en-AU"/>
              </w:rPr>
              <w:t> </w:t>
            </w:r>
          </w:p>
        </w:tc>
        <w:tc>
          <w:tcPr>
            <w:tcW w:w="6287" w:type="dxa"/>
            <w:gridSpan w:val="3"/>
            <w:tcBorders>
              <w:top w:val="single" w:sz="6" w:space="0" w:color="FFFFFF"/>
              <w:left w:val="single" w:sz="6" w:space="0" w:color="FFFFFF"/>
              <w:bottom w:val="single" w:sz="6" w:space="0" w:color="FFFFFF"/>
              <w:right w:val="single" w:sz="6" w:space="0" w:color="FFFFFF"/>
            </w:tcBorders>
            <w:shd w:val="clear" w:color="auto" w:fill="F1A983"/>
            <w:vAlign w:val="center"/>
            <w:hideMark/>
          </w:tcPr>
          <w:p w14:paraId="1D9686E5" w14:textId="48254652" w:rsidR="00ED4406" w:rsidRPr="009F3132" w:rsidRDefault="00ED4406" w:rsidP="00ED4406">
            <w:pPr>
              <w:jc w:val="center"/>
              <w:rPr>
                <w:sz w:val="20"/>
                <w:szCs w:val="22"/>
                <w:lang w:val="en-AU"/>
              </w:rPr>
            </w:pPr>
            <w:r w:rsidRPr="009F3132">
              <w:rPr>
                <w:b/>
                <w:bCs/>
                <w:sz w:val="20"/>
                <w:szCs w:val="22"/>
                <w:lang w:val="en-AU"/>
              </w:rPr>
              <w:t>Consumers are informed and able to easily compare packaged food to make healthier food choices</w:t>
            </w:r>
          </w:p>
        </w:tc>
        <w:tc>
          <w:tcPr>
            <w:tcW w:w="6147" w:type="dxa"/>
            <w:gridSpan w:val="3"/>
            <w:tcBorders>
              <w:top w:val="single" w:sz="6" w:space="0" w:color="FFFFFF"/>
              <w:left w:val="single" w:sz="6" w:space="0" w:color="FFFFFF"/>
              <w:bottom w:val="single" w:sz="6" w:space="0" w:color="FFFFFF"/>
              <w:right w:val="single" w:sz="6" w:space="0" w:color="FFFFFF"/>
            </w:tcBorders>
            <w:shd w:val="clear" w:color="auto" w:fill="F1A983"/>
            <w:vAlign w:val="center"/>
            <w:hideMark/>
          </w:tcPr>
          <w:p w14:paraId="32C1C6AD" w14:textId="1387325C" w:rsidR="00ED4406" w:rsidRPr="009F3132" w:rsidRDefault="00ED4406" w:rsidP="00ED4406">
            <w:pPr>
              <w:jc w:val="center"/>
              <w:rPr>
                <w:sz w:val="20"/>
                <w:szCs w:val="22"/>
                <w:lang w:val="en-AU"/>
              </w:rPr>
            </w:pPr>
            <w:r w:rsidRPr="009F3132">
              <w:rPr>
                <w:b/>
                <w:bCs/>
                <w:sz w:val="20"/>
                <w:szCs w:val="22"/>
                <w:lang w:val="en-AU"/>
              </w:rPr>
              <w:t>Industry continue to label the HSR on packaged food</w:t>
            </w:r>
          </w:p>
        </w:tc>
      </w:tr>
      <w:tr w:rsidR="00ED4406" w:rsidRPr="00E54181" w14:paraId="4BCFF4E7" w14:textId="77777777" w:rsidTr="001D2F99">
        <w:trPr>
          <w:trHeight w:val="300"/>
        </w:trPr>
        <w:tc>
          <w:tcPr>
            <w:tcW w:w="1552" w:type="dxa"/>
            <w:tcBorders>
              <w:top w:val="single" w:sz="6" w:space="0" w:color="FFFFFF"/>
              <w:left w:val="single" w:sz="6" w:space="0" w:color="FFFFFF"/>
              <w:bottom w:val="single" w:sz="6" w:space="0" w:color="FFFFFF"/>
              <w:right w:val="single" w:sz="6" w:space="0" w:color="FFFFFF"/>
            </w:tcBorders>
            <w:hideMark/>
          </w:tcPr>
          <w:p w14:paraId="58D784F1" w14:textId="77777777" w:rsidR="00ED4406" w:rsidRPr="009F3132" w:rsidRDefault="00ED4406" w:rsidP="00ED4406">
            <w:pPr>
              <w:rPr>
                <w:sz w:val="20"/>
                <w:szCs w:val="22"/>
                <w:lang w:val="en-AU"/>
              </w:rPr>
            </w:pPr>
            <w:r w:rsidRPr="009F3132">
              <w:rPr>
                <w:i/>
                <w:iCs/>
                <w:sz w:val="20"/>
                <w:szCs w:val="22"/>
                <w:lang w:val="en-AU"/>
              </w:rPr>
              <w:t>(after transition period)</w:t>
            </w:r>
            <w:r w:rsidRPr="009F3132">
              <w:rPr>
                <w:sz w:val="20"/>
                <w:szCs w:val="22"/>
                <w:lang w:val="en-AU"/>
              </w:rPr>
              <w:t> </w:t>
            </w:r>
          </w:p>
        </w:tc>
        <w:tc>
          <w:tcPr>
            <w:tcW w:w="3214" w:type="dxa"/>
            <w:tcBorders>
              <w:top w:val="single" w:sz="6" w:space="0" w:color="FFFFFF"/>
              <w:left w:val="single" w:sz="6" w:space="0" w:color="FFFFFF"/>
              <w:bottom w:val="single" w:sz="6" w:space="0" w:color="FFFFFF"/>
              <w:right w:val="single" w:sz="6" w:space="0" w:color="FFFFFF"/>
            </w:tcBorders>
            <w:shd w:val="clear" w:color="auto" w:fill="F6C5AC"/>
            <w:vAlign w:val="center"/>
            <w:hideMark/>
          </w:tcPr>
          <w:p w14:paraId="5F13F714" w14:textId="15626A54" w:rsidR="00ED4406" w:rsidRPr="009F3132" w:rsidRDefault="00ED4406" w:rsidP="00ED4406">
            <w:pPr>
              <w:jc w:val="center"/>
              <w:rPr>
                <w:sz w:val="20"/>
                <w:szCs w:val="22"/>
                <w:lang w:val="en-AU"/>
              </w:rPr>
            </w:pPr>
            <w:r w:rsidRPr="009F3132">
              <w:rPr>
                <w:sz w:val="20"/>
                <w:szCs w:val="22"/>
                <w:lang w:val="en-AU"/>
              </w:rPr>
              <w:t>Indicator</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F6C5AC"/>
            <w:vAlign w:val="center"/>
            <w:hideMark/>
          </w:tcPr>
          <w:p w14:paraId="1BFA98D4" w14:textId="7B95E790" w:rsidR="00ED4406" w:rsidRPr="009F3132" w:rsidRDefault="00ED4406" w:rsidP="00ED4406">
            <w:pPr>
              <w:jc w:val="center"/>
              <w:rPr>
                <w:sz w:val="20"/>
                <w:szCs w:val="22"/>
                <w:lang w:val="en-AU"/>
              </w:rPr>
            </w:pPr>
            <w:r w:rsidRPr="009F3132">
              <w:rPr>
                <w:sz w:val="20"/>
                <w:szCs w:val="22"/>
                <w:lang w:val="en-AU"/>
              </w:rPr>
              <w:t>Measure</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F6C5AC"/>
            <w:vAlign w:val="center"/>
            <w:hideMark/>
          </w:tcPr>
          <w:p w14:paraId="77C5B954" w14:textId="40E1715B" w:rsidR="00ED4406" w:rsidRPr="009F3132" w:rsidRDefault="00ED4406" w:rsidP="00ED4406">
            <w:pPr>
              <w:jc w:val="center"/>
              <w:rPr>
                <w:sz w:val="20"/>
                <w:szCs w:val="22"/>
                <w:lang w:val="en-AU"/>
              </w:rPr>
            </w:pPr>
            <w:r w:rsidRPr="009F3132">
              <w:rPr>
                <w:sz w:val="20"/>
                <w:szCs w:val="22"/>
                <w:lang w:val="en-AU"/>
              </w:rPr>
              <w:t>Indicator</w:t>
            </w:r>
          </w:p>
        </w:tc>
        <w:tc>
          <w:tcPr>
            <w:tcW w:w="3074" w:type="dxa"/>
            <w:tcBorders>
              <w:top w:val="single" w:sz="6" w:space="0" w:color="FFFFFF"/>
              <w:left w:val="single" w:sz="6" w:space="0" w:color="FFFFFF"/>
              <w:bottom w:val="single" w:sz="6" w:space="0" w:color="FFFFFF"/>
              <w:right w:val="single" w:sz="6" w:space="0" w:color="FFFFFF"/>
            </w:tcBorders>
            <w:shd w:val="clear" w:color="auto" w:fill="F6C5AC"/>
            <w:vAlign w:val="center"/>
            <w:hideMark/>
          </w:tcPr>
          <w:p w14:paraId="7763D42F" w14:textId="23C67538" w:rsidR="00ED4406" w:rsidRPr="009F3132" w:rsidRDefault="00ED4406" w:rsidP="00ED4406">
            <w:pPr>
              <w:jc w:val="center"/>
              <w:rPr>
                <w:sz w:val="20"/>
                <w:szCs w:val="22"/>
                <w:lang w:val="en-AU"/>
              </w:rPr>
            </w:pPr>
            <w:r w:rsidRPr="009F3132">
              <w:rPr>
                <w:sz w:val="20"/>
                <w:szCs w:val="22"/>
                <w:lang w:val="en-AU"/>
              </w:rPr>
              <w:t>Measure</w:t>
            </w:r>
          </w:p>
        </w:tc>
      </w:tr>
      <w:tr w:rsidR="00ED4406" w:rsidRPr="00E54181" w14:paraId="2F4F42B8" w14:textId="77777777" w:rsidTr="001D2F99">
        <w:trPr>
          <w:trHeight w:val="300"/>
        </w:trPr>
        <w:tc>
          <w:tcPr>
            <w:tcW w:w="1552" w:type="dxa"/>
            <w:tcBorders>
              <w:top w:val="single" w:sz="6" w:space="0" w:color="FFFFFF"/>
              <w:left w:val="single" w:sz="6" w:space="0" w:color="FFFFFF"/>
              <w:bottom w:val="single" w:sz="6" w:space="0" w:color="FFFFFF"/>
              <w:right w:val="single" w:sz="6" w:space="0" w:color="FFFFFF"/>
            </w:tcBorders>
            <w:vAlign w:val="center"/>
            <w:hideMark/>
          </w:tcPr>
          <w:p w14:paraId="03F31611" w14:textId="77777777" w:rsidR="00ED4406" w:rsidRPr="009F3132" w:rsidRDefault="00ED4406" w:rsidP="00ED4406">
            <w:pPr>
              <w:rPr>
                <w:sz w:val="20"/>
                <w:szCs w:val="22"/>
                <w:lang w:val="en-AU"/>
              </w:rPr>
            </w:pPr>
            <w:r w:rsidRPr="009F3132">
              <w:rPr>
                <w:sz w:val="20"/>
                <w:szCs w:val="22"/>
                <w:lang w:val="en-AU"/>
              </w:rPr>
              <w:t> </w:t>
            </w:r>
          </w:p>
        </w:tc>
        <w:tc>
          <w:tcPr>
            <w:tcW w:w="3214" w:type="dxa"/>
            <w:tcBorders>
              <w:top w:val="single" w:sz="6" w:space="0" w:color="FFFFFF"/>
              <w:left w:val="single" w:sz="6" w:space="0" w:color="FFFFFF"/>
              <w:bottom w:val="single" w:sz="6" w:space="0" w:color="FFFFFF"/>
              <w:right w:val="single" w:sz="6" w:space="0" w:color="FFFFFF"/>
            </w:tcBorders>
            <w:shd w:val="clear" w:color="auto" w:fill="FAE2D5"/>
            <w:vAlign w:val="center"/>
            <w:hideMark/>
          </w:tcPr>
          <w:p w14:paraId="1FA23CFB" w14:textId="64904E1E" w:rsidR="00ED4406" w:rsidRPr="009F3132" w:rsidRDefault="00ED4406" w:rsidP="00ED4406">
            <w:pPr>
              <w:rPr>
                <w:sz w:val="20"/>
                <w:szCs w:val="22"/>
                <w:lang w:val="en-AU"/>
              </w:rPr>
            </w:pPr>
            <w:r w:rsidRPr="009F3132">
              <w:rPr>
                <w:sz w:val="20"/>
                <w:szCs w:val="22"/>
                <w:lang w:val="en-AU"/>
              </w:rPr>
              <w:t>Awareness of the HSR</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FAE2D5"/>
            <w:vAlign w:val="center"/>
            <w:hideMark/>
          </w:tcPr>
          <w:p w14:paraId="2E0A2281" w14:textId="0FD293CA" w:rsidR="00ED4406" w:rsidRPr="009F3132" w:rsidRDefault="00ED4406" w:rsidP="00ED4406">
            <w:pPr>
              <w:rPr>
                <w:sz w:val="20"/>
                <w:szCs w:val="22"/>
                <w:lang w:val="en-AU"/>
              </w:rPr>
            </w:pPr>
            <w:r w:rsidRPr="009F3132">
              <w:rPr>
                <w:sz w:val="20"/>
                <w:szCs w:val="22"/>
                <w:lang w:val="en-AU"/>
              </w:rPr>
              <w:t>Percentage of consumers who recognise the HSR</w:t>
            </w:r>
          </w:p>
        </w:tc>
        <w:tc>
          <w:tcPr>
            <w:tcW w:w="3073" w:type="dxa"/>
            <w:gridSpan w:val="2"/>
            <w:vMerge w:val="restart"/>
            <w:tcBorders>
              <w:top w:val="single" w:sz="6" w:space="0" w:color="FFFFFF"/>
              <w:left w:val="single" w:sz="6" w:space="0" w:color="FFFFFF"/>
              <w:bottom w:val="single" w:sz="6" w:space="0" w:color="FFFFFF"/>
              <w:right w:val="single" w:sz="6" w:space="0" w:color="FFFFFF"/>
            </w:tcBorders>
            <w:shd w:val="clear" w:color="auto" w:fill="FAE2D5"/>
            <w:vAlign w:val="center"/>
            <w:hideMark/>
          </w:tcPr>
          <w:p w14:paraId="55DA86FA" w14:textId="1E20B1F9" w:rsidR="00ED4406" w:rsidRPr="009F3132" w:rsidRDefault="00ED4406" w:rsidP="00ED4406">
            <w:pPr>
              <w:rPr>
                <w:sz w:val="20"/>
                <w:szCs w:val="22"/>
                <w:lang w:val="en-AU"/>
              </w:rPr>
            </w:pPr>
            <w:r w:rsidRPr="009F3132">
              <w:rPr>
                <w:sz w:val="20"/>
                <w:szCs w:val="22"/>
                <w:lang w:val="en-AU"/>
              </w:rPr>
              <w:t>Compliance with requirements to accurately display the HSR</w:t>
            </w:r>
          </w:p>
        </w:tc>
        <w:tc>
          <w:tcPr>
            <w:tcW w:w="3074" w:type="dxa"/>
            <w:vMerge w:val="restart"/>
            <w:tcBorders>
              <w:top w:val="single" w:sz="6" w:space="0" w:color="FFFFFF"/>
              <w:left w:val="single" w:sz="6" w:space="0" w:color="FFFFFF"/>
              <w:bottom w:val="single" w:sz="6" w:space="0" w:color="FFFFFF"/>
              <w:right w:val="single" w:sz="6" w:space="0" w:color="FFFFFF"/>
            </w:tcBorders>
            <w:shd w:val="clear" w:color="auto" w:fill="FAE2D5"/>
            <w:vAlign w:val="center"/>
            <w:hideMark/>
          </w:tcPr>
          <w:p w14:paraId="3B79160A" w14:textId="0CC93377" w:rsidR="00ED4406" w:rsidRPr="009F3132" w:rsidRDefault="00ED4406" w:rsidP="00ED4406">
            <w:pPr>
              <w:rPr>
                <w:sz w:val="20"/>
                <w:szCs w:val="22"/>
                <w:lang w:val="en-AU"/>
              </w:rPr>
            </w:pPr>
            <w:r w:rsidRPr="009F3132">
              <w:rPr>
                <w:sz w:val="20"/>
                <w:szCs w:val="22"/>
                <w:lang w:val="en-AU"/>
              </w:rPr>
              <w:t>Jurisdiction enforcement data</w:t>
            </w:r>
          </w:p>
        </w:tc>
      </w:tr>
      <w:tr w:rsidR="00ED4406" w:rsidRPr="00E54181" w14:paraId="7213B804" w14:textId="77777777" w:rsidTr="009277F9">
        <w:trPr>
          <w:trHeight w:val="508"/>
        </w:trPr>
        <w:tc>
          <w:tcPr>
            <w:tcW w:w="1552" w:type="dxa"/>
            <w:vMerge w:val="restart"/>
            <w:tcBorders>
              <w:top w:val="single" w:sz="6" w:space="0" w:color="FFFFFF"/>
              <w:left w:val="single" w:sz="6" w:space="0" w:color="FFFFFF"/>
              <w:bottom w:val="single" w:sz="6" w:space="0" w:color="FFFFFF"/>
              <w:right w:val="single" w:sz="6" w:space="0" w:color="FFFFFF"/>
            </w:tcBorders>
            <w:vAlign w:val="center"/>
            <w:hideMark/>
          </w:tcPr>
          <w:p w14:paraId="0EBF5275" w14:textId="77777777" w:rsidR="00ED4406" w:rsidRPr="009F3132" w:rsidRDefault="00ED4406" w:rsidP="00ED4406">
            <w:pPr>
              <w:rPr>
                <w:sz w:val="20"/>
                <w:szCs w:val="22"/>
                <w:lang w:val="en-AU"/>
              </w:rPr>
            </w:pPr>
            <w:r w:rsidRPr="009F3132">
              <w:rPr>
                <w:sz w:val="20"/>
                <w:szCs w:val="22"/>
                <w:lang w:val="en-AU"/>
              </w:rPr>
              <w:t> </w:t>
            </w:r>
          </w:p>
        </w:tc>
        <w:tc>
          <w:tcPr>
            <w:tcW w:w="3214" w:type="dxa"/>
            <w:tcBorders>
              <w:top w:val="single" w:sz="6" w:space="0" w:color="FFFFFF"/>
              <w:left w:val="single" w:sz="6" w:space="0" w:color="FFFFFF"/>
              <w:right w:val="single" w:sz="6" w:space="0" w:color="FFFFFF"/>
            </w:tcBorders>
            <w:shd w:val="clear" w:color="auto" w:fill="FAE2D5"/>
            <w:vAlign w:val="center"/>
            <w:hideMark/>
          </w:tcPr>
          <w:p w14:paraId="5CCAFC2A" w14:textId="6E4EEABD" w:rsidR="00ED4406" w:rsidRPr="009F3132" w:rsidRDefault="00ED4406" w:rsidP="00ED4406">
            <w:pPr>
              <w:rPr>
                <w:sz w:val="20"/>
                <w:szCs w:val="22"/>
                <w:lang w:val="en-AU"/>
              </w:rPr>
            </w:pPr>
            <w:r w:rsidRPr="009F3132">
              <w:rPr>
                <w:sz w:val="20"/>
                <w:szCs w:val="22"/>
                <w:lang w:val="en-AU"/>
              </w:rPr>
              <w:t>Understanding of the HSR system</w:t>
            </w:r>
          </w:p>
        </w:tc>
        <w:tc>
          <w:tcPr>
            <w:tcW w:w="3073" w:type="dxa"/>
            <w:gridSpan w:val="2"/>
            <w:tcBorders>
              <w:top w:val="single" w:sz="6" w:space="0" w:color="FFFFFF"/>
              <w:left w:val="single" w:sz="6" w:space="0" w:color="FFFFFF"/>
              <w:right w:val="single" w:sz="6" w:space="0" w:color="FFFFFF"/>
            </w:tcBorders>
            <w:shd w:val="clear" w:color="auto" w:fill="FAE2D5"/>
            <w:hideMark/>
          </w:tcPr>
          <w:p w14:paraId="7238B0CB" w14:textId="04E993AA" w:rsidR="00ED4406" w:rsidRPr="009F3132" w:rsidRDefault="00ED4406" w:rsidP="00ED4406">
            <w:pPr>
              <w:rPr>
                <w:sz w:val="20"/>
                <w:szCs w:val="22"/>
                <w:lang w:val="en-AU"/>
              </w:rPr>
            </w:pPr>
            <w:r w:rsidRPr="009F3132">
              <w:rPr>
                <w:sz w:val="20"/>
                <w:szCs w:val="22"/>
                <w:lang w:val="en-AU"/>
              </w:rPr>
              <w:t>Percentage of consumer who correctly understand how to use the HSR</w:t>
            </w:r>
          </w:p>
        </w:tc>
        <w:tc>
          <w:tcPr>
            <w:tcW w:w="3073" w:type="dxa"/>
            <w:gridSpan w:val="2"/>
            <w:vMerge/>
            <w:tcBorders>
              <w:top w:val="single" w:sz="6" w:space="0" w:color="FFFFFF"/>
              <w:left w:val="single" w:sz="6" w:space="0" w:color="FFFFFF"/>
              <w:bottom w:val="single" w:sz="6" w:space="0" w:color="FFFFFF"/>
              <w:right w:val="single" w:sz="6" w:space="0" w:color="FFFFFF"/>
            </w:tcBorders>
            <w:vAlign w:val="center"/>
            <w:hideMark/>
          </w:tcPr>
          <w:p w14:paraId="03E35E46" w14:textId="77777777" w:rsidR="00ED4406" w:rsidRPr="009F3132" w:rsidRDefault="00ED4406" w:rsidP="00ED4406">
            <w:pPr>
              <w:rPr>
                <w:sz w:val="20"/>
                <w:szCs w:val="22"/>
                <w:lang w:val="en-AU"/>
              </w:rPr>
            </w:pPr>
          </w:p>
        </w:tc>
        <w:tc>
          <w:tcPr>
            <w:tcW w:w="3074" w:type="dxa"/>
            <w:vMerge/>
            <w:tcBorders>
              <w:top w:val="single" w:sz="6" w:space="0" w:color="FFFFFF"/>
              <w:left w:val="single" w:sz="6" w:space="0" w:color="FFFFFF"/>
              <w:bottom w:val="single" w:sz="6" w:space="0" w:color="FFFFFF"/>
              <w:right w:val="single" w:sz="6" w:space="0" w:color="FFFFFF"/>
            </w:tcBorders>
            <w:vAlign w:val="center"/>
            <w:hideMark/>
          </w:tcPr>
          <w:p w14:paraId="44A46717" w14:textId="77777777" w:rsidR="00ED4406" w:rsidRPr="009F3132" w:rsidRDefault="00ED4406" w:rsidP="00ED4406">
            <w:pPr>
              <w:rPr>
                <w:sz w:val="20"/>
                <w:szCs w:val="22"/>
                <w:lang w:val="en-AU"/>
              </w:rPr>
            </w:pPr>
          </w:p>
        </w:tc>
      </w:tr>
      <w:tr w:rsidR="00ED4406" w:rsidRPr="00E54181" w14:paraId="010DED4B" w14:textId="77777777" w:rsidTr="001D2F99">
        <w:trPr>
          <w:trHeight w:val="360"/>
        </w:trPr>
        <w:tc>
          <w:tcPr>
            <w:tcW w:w="1552" w:type="dxa"/>
            <w:vMerge/>
            <w:tcBorders>
              <w:top w:val="single" w:sz="6" w:space="0" w:color="FFFFFF"/>
              <w:left w:val="single" w:sz="6" w:space="0" w:color="FFFFFF"/>
              <w:bottom w:val="single" w:sz="6" w:space="0" w:color="FFFFFF"/>
              <w:right w:val="single" w:sz="6" w:space="0" w:color="FFFFFF"/>
            </w:tcBorders>
            <w:vAlign w:val="center"/>
            <w:hideMark/>
          </w:tcPr>
          <w:p w14:paraId="6ECA2AEF" w14:textId="77777777" w:rsidR="00ED4406" w:rsidRPr="009F3132" w:rsidRDefault="00ED4406" w:rsidP="00ED4406">
            <w:pPr>
              <w:rPr>
                <w:sz w:val="20"/>
                <w:szCs w:val="22"/>
                <w:lang w:val="en-AU"/>
              </w:rPr>
            </w:pPr>
          </w:p>
        </w:tc>
        <w:tc>
          <w:tcPr>
            <w:tcW w:w="3214" w:type="dxa"/>
            <w:tcBorders>
              <w:top w:val="single" w:sz="6" w:space="0" w:color="FFFFFF"/>
              <w:left w:val="single" w:sz="6" w:space="0" w:color="FFFFFF"/>
              <w:bottom w:val="single" w:sz="6" w:space="0" w:color="FFFFFF"/>
              <w:right w:val="single" w:sz="6" w:space="0" w:color="FFFFFF"/>
            </w:tcBorders>
            <w:shd w:val="clear" w:color="auto" w:fill="FAE2D5"/>
            <w:vAlign w:val="center"/>
            <w:hideMark/>
          </w:tcPr>
          <w:p w14:paraId="5CDE0DB5" w14:textId="1C7C543F" w:rsidR="00ED4406" w:rsidRPr="009F3132" w:rsidRDefault="00ED4406" w:rsidP="00ED4406">
            <w:pPr>
              <w:rPr>
                <w:sz w:val="20"/>
                <w:szCs w:val="22"/>
                <w:lang w:val="en-AU"/>
              </w:rPr>
            </w:pPr>
            <w:r w:rsidRPr="009F3132">
              <w:rPr>
                <w:sz w:val="20"/>
                <w:szCs w:val="22"/>
                <w:lang w:val="en-AU"/>
              </w:rPr>
              <w:t>Trust in the HSR system</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FAE2D5"/>
            <w:vAlign w:val="center"/>
            <w:hideMark/>
          </w:tcPr>
          <w:p w14:paraId="4DC0AE65" w14:textId="231F39C6" w:rsidR="00ED4406" w:rsidRPr="009F3132" w:rsidRDefault="00ED4406" w:rsidP="00ED4406">
            <w:pPr>
              <w:rPr>
                <w:sz w:val="20"/>
                <w:szCs w:val="22"/>
                <w:lang w:val="en-AU"/>
              </w:rPr>
            </w:pPr>
            <w:r w:rsidRPr="009F3132">
              <w:rPr>
                <w:sz w:val="20"/>
                <w:szCs w:val="22"/>
                <w:lang w:val="en-AU"/>
              </w:rPr>
              <w:t>Percentage of consumers trust</w:t>
            </w:r>
            <w:r w:rsidR="006723CA">
              <w:rPr>
                <w:sz w:val="20"/>
                <w:szCs w:val="22"/>
                <w:lang w:val="en-AU"/>
              </w:rPr>
              <w:t>ing</w:t>
            </w:r>
            <w:r w:rsidRPr="009F3132">
              <w:rPr>
                <w:sz w:val="20"/>
                <w:szCs w:val="22"/>
                <w:lang w:val="en-AU"/>
              </w:rPr>
              <w:t xml:space="preserve"> the HSR system</w:t>
            </w:r>
          </w:p>
        </w:tc>
        <w:tc>
          <w:tcPr>
            <w:tcW w:w="3073" w:type="dxa"/>
            <w:gridSpan w:val="2"/>
            <w:vMerge/>
            <w:tcBorders>
              <w:top w:val="single" w:sz="6" w:space="0" w:color="FFFFFF"/>
              <w:left w:val="single" w:sz="6" w:space="0" w:color="FFFFFF"/>
              <w:bottom w:val="single" w:sz="6" w:space="0" w:color="FFFFFF"/>
              <w:right w:val="single" w:sz="6" w:space="0" w:color="FFFFFF"/>
            </w:tcBorders>
            <w:vAlign w:val="center"/>
            <w:hideMark/>
          </w:tcPr>
          <w:p w14:paraId="73EF4A21" w14:textId="77777777" w:rsidR="00ED4406" w:rsidRPr="009F3132" w:rsidRDefault="00ED4406" w:rsidP="00ED4406">
            <w:pPr>
              <w:rPr>
                <w:sz w:val="20"/>
                <w:szCs w:val="22"/>
                <w:lang w:val="en-AU"/>
              </w:rPr>
            </w:pPr>
          </w:p>
        </w:tc>
        <w:tc>
          <w:tcPr>
            <w:tcW w:w="3074" w:type="dxa"/>
            <w:vMerge/>
            <w:tcBorders>
              <w:top w:val="single" w:sz="6" w:space="0" w:color="FFFFFF"/>
              <w:left w:val="single" w:sz="6" w:space="0" w:color="FFFFFF"/>
              <w:bottom w:val="single" w:sz="6" w:space="0" w:color="FFFFFF"/>
              <w:right w:val="single" w:sz="6" w:space="0" w:color="FFFFFF"/>
            </w:tcBorders>
            <w:vAlign w:val="center"/>
            <w:hideMark/>
          </w:tcPr>
          <w:p w14:paraId="3DFBD457" w14:textId="77777777" w:rsidR="00ED4406" w:rsidRPr="009F3132" w:rsidRDefault="00ED4406" w:rsidP="00ED4406">
            <w:pPr>
              <w:rPr>
                <w:sz w:val="20"/>
                <w:szCs w:val="22"/>
                <w:lang w:val="en-AU"/>
              </w:rPr>
            </w:pPr>
          </w:p>
        </w:tc>
      </w:tr>
      <w:tr w:rsidR="00ED4406" w:rsidRPr="00E54181" w14:paraId="547A4C25" w14:textId="77777777" w:rsidTr="001D2F99">
        <w:trPr>
          <w:trHeight w:val="585"/>
        </w:trPr>
        <w:tc>
          <w:tcPr>
            <w:tcW w:w="1552" w:type="dxa"/>
            <w:tcBorders>
              <w:top w:val="single" w:sz="6" w:space="0" w:color="FFFFFF"/>
              <w:left w:val="single" w:sz="6" w:space="0" w:color="FFFFFF"/>
              <w:bottom w:val="single" w:sz="6" w:space="0" w:color="FFFFFF"/>
              <w:right w:val="single" w:sz="6" w:space="0" w:color="FFFFFF"/>
            </w:tcBorders>
            <w:shd w:val="clear" w:color="auto" w:fill="F2CEED"/>
            <w:vAlign w:val="center"/>
            <w:hideMark/>
          </w:tcPr>
          <w:p w14:paraId="0E550800" w14:textId="77777777" w:rsidR="00ED4406" w:rsidRPr="009F3132" w:rsidRDefault="00ED4406" w:rsidP="00ED4406">
            <w:pPr>
              <w:rPr>
                <w:sz w:val="20"/>
                <w:szCs w:val="22"/>
                <w:lang w:val="en-AU"/>
              </w:rPr>
            </w:pPr>
            <w:r w:rsidRPr="009F3132">
              <w:rPr>
                <w:b/>
                <w:bCs/>
                <w:sz w:val="20"/>
                <w:szCs w:val="22"/>
                <w:lang w:val="en-AU"/>
              </w:rPr>
              <w:t>Short-term outcomes</w:t>
            </w:r>
            <w:r w:rsidRPr="009F3132">
              <w:rPr>
                <w:sz w:val="20"/>
                <w:szCs w:val="22"/>
                <w:lang w:val="en-AU"/>
              </w:rPr>
              <w:t> </w:t>
            </w:r>
          </w:p>
        </w:tc>
        <w:tc>
          <w:tcPr>
            <w:tcW w:w="12434" w:type="dxa"/>
            <w:gridSpan w:val="6"/>
            <w:tcBorders>
              <w:top w:val="single" w:sz="6" w:space="0" w:color="FFFFFF"/>
              <w:left w:val="single" w:sz="6" w:space="0" w:color="FFFFFF"/>
              <w:bottom w:val="single" w:sz="6" w:space="0" w:color="FFFFFF"/>
              <w:right w:val="single" w:sz="6" w:space="0" w:color="FFFFFF"/>
            </w:tcBorders>
            <w:shd w:val="clear" w:color="auto" w:fill="F2CEED"/>
            <w:vAlign w:val="center"/>
            <w:hideMark/>
          </w:tcPr>
          <w:p w14:paraId="6F20B2DA" w14:textId="3449E2CB" w:rsidR="00ED4406" w:rsidRPr="009F3132" w:rsidRDefault="00ED4406" w:rsidP="00ED4406">
            <w:pPr>
              <w:rPr>
                <w:sz w:val="20"/>
                <w:szCs w:val="22"/>
                <w:lang w:val="en-AU"/>
              </w:rPr>
            </w:pPr>
            <w:r w:rsidRPr="009F3132">
              <w:rPr>
                <w:sz w:val="20"/>
                <w:szCs w:val="22"/>
                <w:lang w:val="en-AU"/>
              </w:rPr>
              <w:t>Regulatory certainty for industry to consistently label the HSR across packaged food</w:t>
            </w:r>
          </w:p>
        </w:tc>
      </w:tr>
      <w:tr w:rsidR="00ED4406" w:rsidRPr="00E54181" w14:paraId="70A5F10B" w14:textId="77777777" w:rsidTr="001D2F99">
        <w:trPr>
          <w:trHeight w:val="675"/>
        </w:trPr>
        <w:tc>
          <w:tcPr>
            <w:tcW w:w="1552" w:type="dxa"/>
            <w:tcBorders>
              <w:top w:val="single" w:sz="6" w:space="0" w:color="FFFFFF"/>
              <w:left w:val="single" w:sz="6" w:space="0" w:color="FFFFFF"/>
              <w:bottom w:val="single" w:sz="6" w:space="0" w:color="FFFFFF"/>
              <w:right w:val="single" w:sz="6" w:space="0" w:color="FFFFFF"/>
            </w:tcBorders>
            <w:shd w:val="clear" w:color="auto" w:fill="DAE9F7"/>
            <w:vAlign w:val="center"/>
            <w:hideMark/>
          </w:tcPr>
          <w:p w14:paraId="72C7FBBC" w14:textId="77777777" w:rsidR="00ED4406" w:rsidRPr="009F3132" w:rsidRDefault="00ED4406" w:rsidP="00ED4406">
            <w:pPr>
              <w:rPr>
                <w:sz w:val="20"/>
                <w:szCs w:val="22"/>
                <w:lang w:val="en-AU"/>
              </w:rPr>
            </w:pPr>
            <w:r w:rsidRPr="009F3132">
              <w:rPr>
                <w:b/>
                <w:bCs/>
                <w:sz w:val="20"/>
                <w:szCs w:val="22"/>
                <w:lang w:val="en-AU"/>
              </w:rPr>
              <w:t>Outputs</w:t>
            </w:r>
            <w:r w:rsidRPr="009F3132">
              <w:rPr>
                <w:sz w:val="20"/>
                <w:szCs w:val="22"/>
                <w:lang w:val="en-AU"/>
              </w:rPr>
              <w:t> </w:t>
            </w:r>
          </w:p>
        </w:tc>
        <w:tc>
          <w:tcPr>
            <w:tcW w:w="4238" w:type="dxa"/>
            <w:gridSpan w:val="2"/>
            <w:tcBorders>
              <w:top w:val="single" w:sz="6" w:space="0" w:color="FFFFFF"/>
              <w:left w:val="single" w:sz="6" w:space="0" w:color="FFFFFF"/>
              <w:bottom w:val="single" w:sz="6" w:space="0" w:color="FFFFFF"/>
              <w:right w:val="single" w:sz="6" w:space="0" w:color="FFFFFF"/>
            </w:tcBorders>
            <w:shd w:val="clear" w:color="auto" w:fill="DAE9F7"/>
            <w:vAlign w:val="center"/>
            <w:hideMark/>
          </w:tcPr>
          <w:p w14:paraId="7D114265" w14:textId="7FF816CD" w:rsidR="00ED4406" w:rsidRPr="009F3132" w:rsidRDefault="00ED4406" w:rsidP="00ED4406">
            <w:pPr>
              <w:rPr>
                <w:sz w:val="20"/>
                <w:szCs w:val="22"/>
                <w:lang w:val="en-AU"/>
              </w:rPr>
            </w:pPr>
            <w:r w:rsidRPr="009F3132">
              <w:rPr>
                <w:sz w:val="20"/>
                <w:szCs w:val="22"/>
                <w:lang w:val="en-AU"/>
              </w:rPr>
              <w:t xml:space="preserve">A mandatory </w:t>
            </w:r>
            <w:r w:rsidR="00616330">
              <w:rPr>
                <w:sz w:val="20"/>
                <w:szCs w:val="22"/>
                <w:lang w:val="en-AU"/>
              </w:rPr>
              <w:t>FoPL</w:t>
            </w:r>
            <w:r w:rsidRPr="009F3132">
              <w:rPr>
                <w:sz w:val="20"/>
                <w:szCs w:val="22"/>
                <w:lang w:val="en-AU"/>
              </w:rPr>
              <w:t xml:space="preserve"> system </w:t>
            </w:r>
            <w:r w:rsidR="006723CA">
              <w:rPr>
                <w:sz w:val="20"/>
                <w:szCs w:val="22"/>
                <w:lang w:val="en-AU"/>
              </w:rPr>
              <w:t>which</w:t>
            </w:r>
            <w:r w:rsidR="006723CA" w:rsidRPr="009F3132">
              <w:rPr>
                <w:sz w:val="20"/>
                <w:szCs w:val="22"/>
                <w:lang w:val="en-AU"/>
              </w:rPr>
              <w:t xml:space="preserve"> </w:t>
            </w:r>
            <w:r w:rsidRPr="009F3132">
              <w:rPr>
                <w:sz w:val="20"/>
                <w:szCs w:val="22"/>
                <w:lang w:val="en-AU"/>
              </w:rPr>
              <w:t>is simple for industry to comply with and for jurisdictions to enforce</w:t>
            </w:r>
          </w:p>
        </w:tc>
        <w:tc>
          <w:tcPr>
            <w:tcW w:w="4098" w:type="dxa"/>
            <w:gridSpan w:val="2"/>
            <w:tcBorders>
              <w:top w:val="single" w:sz="6" w:space="0" w:color="FFFFFF"/>
              <w:left w:val="single" w:sz="6" w:space="0" w:color="FFFFFF"/>
              <w:bottom w:val="single" w:sz="6" w:space="0" w:color="FFFFFF"/>
              <w:right w:val="single" w:sz="6" w:space="0" w:color="FFFFFF"/>
            </w:tcBorders>
            <w:shd w:val="clear" w:color="auto" w:fill="DAE9F7"/>
            <w:vAlign w:val="center"/>
            <w:hideMark/>
          </w:tcPr>
          <w:p w14:paraId="1A2D1A80" w14:textId="31091402" w:rsidR="00ED4406" w:rsidRPr="009F3132" w:rsidRDefault="00ED4406" w:rsidP="00ED4406">
            <w:pPr>
              <w:rPr>
                <w:sz w:val="20"/>
                <w:szCs w:val="22"/>
                <w:lang w:val="en-AU"/>
              </w:rPr>
            </w:pPr>
            <w:r w:rsidRPr="009F3132">
              <w:rPr>
                <w:sz w:val="20"/>
                <w:szCs w:val="22"/>
                <w:lang w:val="en-AU"/>
              </w:rPr>
              <w:t>Effective consumer education material to support consumers to be aware, understand, and use the HSR to make healthier choices</w:t>
            </w:r>
          </w:p>
        </w:tc>
        <w:tc>
          <w:tcPr>
            <w:tcW w:w="4098" w:type="dxa"/>
            <w:gridSpan w:val="2"/>
            <w:tcBorders>
              <w:top w:val="single" w:sz="6" w:space="0" w:color="FFFFFF"/>
              <w:left w:val="single" w:sz="6" w:space="0" w:color="FFFFFF"/>
              <w:bottom w:val="single" w:sz="6" w:space="0" w:color="FFFFFF"/>
              <w:right w:val="single" w:sz="6" w:space="0" w:color="FFFFFF"/>
            </w:tcBorders>
            <w:shd w:val="clear" w:color="auto" w:fill="DAE9F7"/>
            <w:vAlign w:val="center"/>
            <w:hideMark/>
          </w:tcPr>
          <w:p w14:paraId="4F5E5313" w14:textId="445158BC" w:rsidR="00ED4406" w:rsidRPr="009F3132" w:rsidRDefault="00ED4406" w:rsidP="00ED4406">
            <w:pPr>
              <w:rPr>
                <w:sz w:val="20"/>
                <w:szCs w:val="22"/>
                <w:lang w:val="en-AU"/>
              </w:rPr>
            </w:pPr>
            <w:r w:rsidRPr="009F3132">
              <w:rPr>
                <w:sz w:val="20"/>
                <w:szCs w:val="22"/>
                <w:lang w:val="en-AU"/>
              </w:rPr>
              <w:t>Industry guidance material to support compliance in accurately displaying the HSR</w:t>
            </w:r>
          </w:p>
        </w:tc>
      </w:tr>
      <w:tr w:rsidR="00ED4406" w:rsidRPr="00E54181" w14:paraId="017ED315" w14:textId="77777777" w:rsidTr="001D2F99">
        <w:trPr>
          <w:trHeight w:val="675"/>
        </w:trPr>
        <w:tc>
          <w:tcPr>
            <w:tcW w:w="1552" w:type="dxa"/>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291D177A" w14:textId="77777777" w:rsidR="00ED4406" w:rsidRPr="009F3132" w:rsidRDefault="00ED4406" w:rsidP="00ED4406">
            <w:pPr>
              <w:rPr>
                <w:sz w:val="20"/>
                <w:szCs w:val="22"/>
                <w:lang w:val="en-AU"/>
              </w:rPr>
            </w:pPr>
            <w:r w:rsidRPr="009F3132">
              <w:rPr>
                <w:b/>
                <w:bCs/>
                <w:sz w:val="20"/>
                <w:szCs w:val="22"/>
                <w:lang w:val="en-AU"/>
              </w:rPr>
              <w:t>Inputs</w:t>
            </w:r>
            <w:r w:rsidRPr="009F3132">
              <w:rPr>
                <w:sz w:val="20"/>
                <w:szCs w:val="22"/>
                <w:lang w:val="en-AU"/>
              </w:rPr>
              <w:t> </w:t>
            </w:r>
          </w:p>
        </w:tc>
        <w:tc>
          <w:tcPr>
            <w:tcW w:w="3214" w:type="dxa"/>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5C1A6D20" w14:textId="31C74C21" w:rsidR="00ED4406" w:rsidRPr="009F3132" w:rsidRDefault="00ED4406" w:rsidP="00ED4406">
            <w:pPr>
              <w:rPr>
                <w:sz w:val="20"/>
                <w:szCs w:val="22"/>
                <w:lang w:val="en-AU"/>
              </w:rPr>
            </w:pPr>
            <w:r w:rsidRPr="009F3132">
              <w:rPr>
                <w:sz w:val="20"/>
                <w:szCs w:val="22"/>
                <w:lang w:val="en-AU"/>
              </w:rPr>
              <w:t>FSANZ undertakes a rigorous and transparent standards development process</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7CD93B3D" w14:textId="5796083F" w:rsidR="00ED4406" w:rsidRPr="009F3132" w:rsidRDefault="00ED4406" w:rsidP="00ED4406">
            <w:pPr>
              <w:rPr>
                <w:sz w:val="20"/>
                <w:szCs w:val="22"/>
                <w:lang w:val="en-AU"/>
              </w:rPr>
            </w:pPr>
            <w:r w:rsidRPr="009F3132">
              <w:rPr>
                <w:sz w:val="20"/>
                <w:szCs w:val="22"/>
                <w:lang w:val="en-AU"/>
              </w:rPr>
              <w:t>Consumer research to investigate how consumers understand and use the HSR system</w:t>
            </w:r>
          </w:p>
        </w:tc>
        <w:tc>
          <w:tcPr>
            <w:tcW w:w="3073" w:type="dxa"/>
            <w:gridSpan w:val="2"/>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34C29277" w14:textId="73587A27" w:rsidR="00ED4406" w:rsidRPr="009F3132" w:rsidRDefault="00ED4406" w:rsidP="00ED4406">
            <w:pPr>
              <w:rPr>
                <w:sz w:val="20"/>
                <w:szCs w:val="22"/>
                <w:lang w:val="en-AU"/>
              </w:rPr>
            </w:pPr>
            <w:r w:rsidRPr="009F3132">
              <w:rPr>
                <w:sz w:val="20"/>
                <w:szCs w:val="22"/>
                <w:lang w:val="en-AU"/>
              </w:rPr>
              <w:t>Stakeholder participation in consultation process to understand existing issues or concerns</w:t>
            </w:r>
          </w:p>
        </w:tc>
        <w:tc>
          <w:tcPr>
            <w:tcW w:w="3074" w:type="dxa"/>
            <w:tcBorders>
              <w:top w:val="single" w:sz="6" w:space="0" w:color="FFFFFF"/>
              <w:left w:val="single" w:sz="6" w:space="0" w:color="FFFFFF"/>
              <w:bottom w:val="single" w:sz="6" w:space="0" w:color="FFFFFF"/>
              <w:right w:val="single" w:sz="6" w:space="0" w:color="FFFFFF"/>
            </w:tcBorders>
            <w:shd w:val="clear" w:color="auto" w:fill="D9F2D0"/>
            <w:vAlign w:val="center"/>
            <w:hideMark/>
          </w:tcPr>
          <w:p w14:paraId="2779AA16" w14:textId="6B8FA750" w:rsidR="00ED4406" w:rsidRPr="009F3132" w:rsidRDefault="00ED4406" w:rsidP="00ED4406">
            <w:pPr>
              <w:rPr>
                <w:sz w:val="20"/>
                <w:szCs w:val="22"/>
                <w:lang w:val="en-AU"/>
              </w:rPr>
            </w:pPr>
            <w:r w:rsidRPr="009F3132">
              <w:rPr>
                <w:sz w:val="20"/>
                <w:szCs w:val="22"/>
                <w:lang w:val="en-AU"/>
              </w:rPr>
              <w:t>Engagement</w:t>
            </w:r>
            <w:r w:rsidR="00076E86">
              <w:rPr>
                <w:sz w:val="20"/>
                <w:szCs w:val="22"/>
                <w:lang w:val="en-AU"/>
              </w:rPr>
              <w:t xml:space="preserve"> </w:t>
            </w:r>
            <w:r w:rsidRPr="009F3132">
              <w:rPr>
                <w:sz w:val="20"/>
                <w:szCs w:val="22"/>
                <w:lang w:val="en-AU"/>
              </w:rPr>
              <w:t>with </w:t>
            </w:r>
            <w:r w:rsidR="00C00027">
              <w:rPr>
                <w:sz w:val="20"/>
                <w:szCs w:val="22"/>
                <w:lang w:val="en-AU"/>
              </w:rPr>
              <w:t>juri</w:t>
            </w:r>
            <w:r w:rsidR="001214C0">
              <w:rPr>
                <w:sz w:val="20"/>
                <w:szCs w:val="22"/>
                <w:lang w:val="en-AU"/>
              </w:rPr>
              <w:t>sdictions</w:t>
            </w:r>
            <w:r w:rsidRPr="009F3132">
              <w:rPr>
                <w:sz w:val="20"/>
                <w:szCs w:val="22"/>
                <w:lang w:val="en-AU"/>
              </w:rPr>
              <w:t> to develop an enforceable mandate</w:t>
            </w:r>
          </w:p>
        </w:tc>
      </w:tr>
    </w:tbl>
    <w:p w14:paraId="30C4063C" w14:textId="77777777" w:rsidR="008D506D" w:rsidRDefault="008D506D" w:rsidP="008D506D"/>
    <w:p w14:paraId="2994D6FF" w14:textId="2C8EDA16" w:rsidR="008D506D" w:rsidRPr="008D506D" w:rsidRDefault="008D506D" w:rsidP="008348AE">
      <w:pPr>
        <w:rPr>
          <w:rFonts w:eastAsiaTheme="minorHAnsi" w:cstheme="minorBidi"/>
          <w:szCs w:val="22"/>
          <w:lang w:bidi="ar-SA"/>
        </w:rPr>
        <w:sectPr w:rsidR="008D506D" w:rsidRPr="008D506D" w:rsidSect="00553992">
          <w:pgSz w:w="16838" w:h="11906" w:orient="landscape"/>
          <w:pgMar w:top="1418" w:right="1418" w:bottom="1418" w:left="1418" w:header="709" w:footer="709" w:gutter="0"/>
          <w:cols w:space="708"/>
          <w:docGrid w:linePitch="360"/>
        </w:sectPr>
      </w:pPr>
    </w:p>
    <w:p w14:paraId="2D43E736" w14:textId="134EC7EE" w:rsidR="00A0628F" w:rsidRDefault="00A0628F" w:rsidP="00107F64">
      <w:pPr>
        <w:pStyle w:val="Heading2"/>
        <w:ind w:left="0" w:firstLine="0"/>
      </w:pPr>
      <w:bookmarkStart w:id="69" w:name="_Toc243655793"/>
      <w:r>
        <w:lastRenderedPageBreak/>
        <w:t>References</w:t>
      </w:r>
      <w:bookmarkEnd w:id="69"/>
    </w:p>
    <w:p w14:paraId="06CFFDF1" w14:textId="63BECF9F" w:rsidR="00010BBB" w:rsidRPr="0055672F" w:rsidRDefault="00010BBB" w:rsidP="0055672F">
      <w:pPr>
        <w:spacing w:afterLines="80" w:after="192"/>
        <w:rPr>
          <w:rFonts w:cs="Arial"/>
          <w:szCs w:val="22"/>
          <w:lang w:val="en-AU"/>
        </w:rPr>
      </w:pPr>
      <w:r w:rsidRPr="0055672F">
        <w:rPr>
          <w:rFonts w:cs="Arial"/>
          <w:szCs w:val="22"/>
        </w:rPr>
        <w:t xml:space="preserve">Afroza U, Abrar AK, </w:t>
      </w:r>
      <w:proofErr w:type="spellStart"/>
      <w:r w:rsidRPr="0055672F">
        <w:rPr>
          <w:rFonts w:cs="Arial"/>
          <w:szCs w:val="22"/>
        </w:rPr>
        <w:t>Nowar</w:t>
      </w:r>
      <w:proofErr w:type="spellEnd"/>
      <w:r w:rsidRPr="0055672F">
        <w:rPr>
          <w:rFonts w:cs="Arial"/>
          <w:szCs w:val="22"/>
        </w:rPr>
        <w:t xml:space="preserve"> A, Sobhan SMM, Ide N </w:t>
      </w:r>
      <w:r w:rsidR="003B06B5" w:rsidRPr="0055672F">
        <w:rPr>
          <w:rFonts w:cs="Arial"/>
          <w:szCs w:val="22"/>
        </w:rPr>
        <w:t>&amp;</w:t>
      </w:r>
      <w:r w:rsidRPr="0055672F">
        <w:rPr>
          <w:rFonts w:cs="Arial"/>
          <w:szCs w:val="22"/>
        </w:rPr>
        <w:t xml:space="preserve"> Choudhury S (2024) Global overview of government-endorsed nutrition labelling policies of packages foods: a document review</w:t>
      </w:r>
      <w:r w:rsidR="003B06B5" w:rsidRPr="0055672F">
        <w:rPr>
          <w:rFonts w:cs="Arial"/>
          <w:szCs w:val="22"/>
        </w:rPr>
        <w:t>.</w:t>
      </w:r>
      <w:r w:rsidRPr="0055672F">
        <w:rPr>
          <w:rFonts w:cs="Arial"/>
          <w:szCs w:val="22"/>
        </w:rPr>
        <w:t xml:space="preserve"> </w:t>
      </w:r>
      <w:r w:rsidRPr="0055672F">
        <w:rPr>
          <w:rFonts w:cs="Arial"/>
          <w:i/>
          <w:iCs/>
          <w:szCs w:val="22"/>
        </w:rPr>
        <w:t>Frontiers in Public Health, 12</w:t>
      </w:r>
      <w:r w:rsidR="003D7738" w:rsidRPr="0055672F">
        <w:rPr>
          <w:rFonts w:cs="Arial"/>
          <w:i/>
          <w:iCs/>
          <w:szCs w:val="22"/>
        </w:rPr>
        <w:t xml:space="preserve"> </w:t>
      </w:r>
      <w:hyperlink r:id="rId16" w:history="1">
        <w:r w:rsidR="006E0C5D" w:rsidRPr="0055672F">
          <w:rPr>
            <w:rStyle w:val="Hyperlink"/>
            <w:rFonts w:cs="Arial"/>
            <w:szCs w:val="22"/>
          </w:rPr>
          <w:t>https://doi.org/10.3389/fpubh.2024.1426639</w:t>
        </w:r>
      </w:hyperlink>
      <w:r w:rsidR="006E0C5D" w:rsidRPr="0055672F">
        <w:rPr>
          <w:rFonts w:cs="Arial"/>
          <w:szCs w:val="22"/>
        </w:rPr>
        <w:t xml:space="preserve"> </w:t>
      </w:r>
    </w:p>
    <w:p w14:paraId="73DD4CDD" w14:textId="56831C56" w:rsidR="006A5CB0" w:rsidRPr="0055672F" w:rsidRDefault="00E81639" w:rsidP="0055672F">
      <w:pPr>
        <w:spacing w:afterLines="80" w:after="192"/>
        <w:rPr>
          <w:rFonts w:cs="Arial"/>
          <w:szCs w:val="22"/>
          <w:lang w:val="en-AU"/>
        </w:rPr>
      </w:pPr>
      <w:r w:rsidRPr="0055672F">
        <w:rPr>
          <w:rFonts w:cs="Arial"/>
          <w:szCs w:val="22"/>
          <w:lang w:val="en-AU"/>
        </w:rPr>
        <w:t>AIHW (Australian Institute of Health and Welfare) (202</w:t>
      </w:r>
      <w:r w:rsidR="00224C62" w:rsidRPr="0055672F">
        <w:rPr>
          <w:rFonts w:cs="Arial"/>
          <w:szCs w:val="22"/>
          <w:lang w:val="en-AU"/>
        </w:rPr>
        <w:t>4</w:t>
      </w:r>
      <w:r w:rsidRPr="0055672F">
        <w:rPr>
          <w:rFonts w:cs="Arial"/>
          <w:szCs w:val="22"/>
          <w:lang w:val="en-AU"/>
        </w:rPr>
        <w:t xml:space="preserve">) </w:t>
      </w:r>
      <w:hyperlink r:id="rId17" w:anchor="health_impacts" w:history="1">
        <w:r w:rsidR="00224C62" w:rsidRPr="0055672F">
          <w:rPr>
            <w:rStyle w:val="Hyperlink"/>
            <w:rFonts w:cs="Arial"/>
            <w:i/>
            <w:iCs/>
            <w:szCs w:val="22"/>
            <w:lang w:val="en-AU"/>
          </w:rPr>
          <w:t>Diet</w:t>
        </w:r>
      </w:hyperlink>
      <w:r w:rsidRPr="0055672F">
        <w:rPr>
          <w:rFonts w:cs="Arial"/>
          <w:szCs w:val="22"/>
          <w:lang w:val="en-AU"/>
        </w:rPr>
        <w:t xml:space="preserve">, AIHW, accessed March 2026. </w:t>
      </w:r>
    </w:p>
    <w:p w14:paraId="0ADEA6F0" w14:textId="14A9690C" w:rsidR="00024FC2" w:rsidRPr="0055672F" w:rsidRDefault="006517FC" w:rsidP="0055672F">
      <w:pPr>
        <w:spacing w:afterLines="80" w:after="192"/>
        <w:rPr>
          <w:rFonts w:cs="Arial"/>
          <w:lang w:bidi="ar-SA"/>
        </w:rPr>
      </w:pPr>
      <w:r w:rsidRPr="0055672F">
        <w:rPr>
          <w:rFonts w:cs="Arial"/>
          <w:lang w:bidi="ar-SA"/>
        </w:rPr>
        <w:t>AIHW (</w:t>
      </w:r>
      <w:r w:rsidR="00A85013" w:rsidRPr="0055672F">
        <w:rPr>
          <w:rFonts w:cs="Arial"/>
          <w:lang w:bidi="ar-SA"/>
        </w:rPr>
        <w:t xml:space="preserve">2025) </w:t>
      </w:r>
      <w:r w:rsidR="0093031D" w:rsidRPr="0055672F">
        <w:rPr>
          <w:rFonts w:cs="Arial"/>
          <w:lang w:bidi="ar-SA"/>
        </w:rPr>
        <w:t>‘Table 2</w:t>
      </w:r>
      <w:r w:rsidR="00416725" w:rsidRPr="0055672F">
        <w:rPr>
          <w:rFonts w:cs="Arial"/>
          <w:lang w:bidi="ar-SA"/>
        </w:rPr>
        <w:t xml:space="preserve">: </w:t>
      </w:r>
      <w:r w:rsidR="00C6243E" w:rsidRPr="0055672F">
        <w:rPr>
          <w:rFonts w:cs="Arial"/>
          <w:lang w:bidi="ar-SA"/>
        </w:rPr>
        <w:t>Total health system spending attributable to risk factors, Australia, 2025-16 to 2023-24</w:t>
      </w:r>
      <w:r w:rsidR="001E4349" w:rsidRPr="0055672F">
        <w:rPr>
          <w:rFonts w:cs="Arial"/>
          <w:lang w:bidi="ar-SA"/>
        </w:rPr>
        <w:t xml:space="preserve">’ [data set], </w:t>
      </w:r>
      <w:hyperlink r:id="rId18" w:history="1">
        <w:r w:rsidR="001E4349" w:rsidRPr="0055672F">
          <w:rPr>
            <w:rStyle w:val="Hyperlink"/>
            <w:rFonts w:cs="Arial"/>
            <w:lang w:bidi="ar-SA"/>
          </w:rPr>
          <w:t>Health system spending per case of disease and for certain risk factors</w:t>
        </w:r>
      </w:hyperlink>
      <w:r w:rsidR="001E4349" w:rsidRPr="0055672F">
        <w:rPr>
          <w:rFonts w:cs="Arial"/>
          <w:lang w:bidi="ar-SA"/>
        </w:rPr>
        <w:t xml:space="preserve">. Accessed </w:t>
      </w:r>
      <w:r w:rsidR="00723D6F" w:rsidRPr="0055672F">
        <w:rPr>
          <w:rFonts w:cs="Arial"/>
          <w:lang w:bidi="ar-SA"/>
        </w:rPr>
        <w:t>17 August 2026.</w:t>
      </w:r>
    </w:p>
    <w:p w14:paraId="5CDC611B" w14:textId="67FCD9BC" w:rsidR="000436F6" w:rsidRPr="0055672F" w:rsidRDefault="00024FC2" w:rsidP="0055672F">
      <w:pPr>
        <w:spacing w:afterLines="80" w:after="192"/>
        <w:rPr>
          <w:rFonts w:cs="Arial"/>
          <w:lang w:bidi="ar-SA"/>
        </w:rPr>
      </w:pPr>
      <w:r w:rsidRPr="0055672F">
        <w:rPr>
          <w:rFonts w:cs="Arial"/>
          <w:lang w:bidi="ar-SA"/>
        </w:rPr>
        <w:t xml:space="preserve">AIHW (2026) </w:t>
      </w:r>
      <w:hyperlink r:id="rId19" w:history="1">
        <w:r w:rsidRPr="0055672F">
          <w:rPr>
            <w:rStyle w:val="Hyperlink"/>
            <w:rFonts w:cs="Arial"/>
            <w:i/>
            <w:iCs/>
            <w:lang w:bidi="ar-SA"/>
          </w:rPr>
          <w:t>Overweight and obesity</w:t>
        </w:r>
      </w:hyperlink>
      <w:r w:rsidR="00DC20A2" w:rsidRPr="0055672F">
        <w:rPr>
          <w:rFonts w:cs="Arial"/>
          <w:i/>
          <w:iCs/>
          <w:lang w:bidi="ar-SA"/>
        </w:rPr>
        <w:t xml:space="preserve">, </w:t>
      </w:r>
      <w:r w:rsidR="00DC20A2" w:rsidRPr="0055672F">
        <w:rPr>
          <w:rFonts w:cs="Arial"/>
          <w:lang w:bidi="ar-SA"/>
        </w:rPr>
        <w:t>AIHW, accessed 4 September 2026.</w:t>
      </w:r>
    </w:p>
    <w:p w14:paraId="0428F2FC" w14:textId="19D13376" w:rsidR="00252EF9" w:rsidRPr="0055672F" w:rsidRDefault="008D0677" w:rsidP="0055672F">
      <w:pPr>
        <w:spacing w:afterLines="80" w:after="192"/>
        <w:rPr>
          <w:rFonts w:cs="Arial"/>
          <w:lang w:bidi="ar-SA"/>
        </w:rPr>
      </w:pPr>
      <w:r w:rsidRPr="0055672F">
        <w:rPr>
          <w:rFonts w:cs="Arial"/>
          <w:lang w:bidi="ar-SA"/>
        </w:rPr>
        <w:t>Australia</w:t>
      </w:r>
      <w:r w:rsidR="00EE3031" w:rsidRPr="0055672F">
        <w:rPr>
          <w:rFonts w:cs="Arial"/>
          <w:lang w:bidi="ar-SA"/>
        </w:rPr>
        <w:t xml:space="preserve"> and New Zealand Food Regulation Ministerial Council</w:t>
      </w:r>
      <w:r w:rsidR="007C3D72" w:rsidRPr="0055672F">
        <w:rPr>
          <w:rFonts w:cs="Arial"/>
          <w:lang w:bidi="ar-SA"/>
        </w:rPr>
        <w:t xml:space="preserve"> (</w:t>
      </w:r>
      <w:r w:rsidR="00130B46" w:rsidRPr="0055672F">
        <w:rPr>
          <w:rFonts w:cs="Arial"/>
          <w:lang w:bidi="ar-SA"/>
        </w:rPr>
        <w:t xml:space="preserve">2011). </w:t>
      </w:r>
      <w:hyperlink r:id="rId20" w:history="1">
        <w:r w:rsidR="00130B46" w:rsidRPr="0055672F">
          <w:rPr>
            <w:rStyle w:val="Hyperlink"/>
            <w:rFonts w:cs="Arial"/>
            <w:i/>
            <w:iCs/>
            <w:lang w:bidi="ar-SA"/>
          </w:rPr>
          <w:t>‘Labelling Logic’ – The</w:t>
        </w:r>
        <w:r w:rsidR="009D0853" w:rsidRPr="0055672F">
          <w:rPr>
            <w:rStyle w:val="Hyperlink"/>
            <w:rFonts w:cs="Arial"/>
            <w:i/>
            <w:iCs/>
            <w:lang w:bidi="ar-SA"/>
          </w:rPr>
          <w:t xml:space="preserve"> </w:t>
        </w:r>
        <w:r w:rsidR="00774478" w:rsidRPr="0055672F">
          <w:rPr>
            <w:rStyle w:val="Hyperlink"/>
            <w:rFonts w:cs="Arial"/>
            <w:i/>
            <w:iCs/>
            <w:lang w:bidi="ar-SA"/>
          </w:rPr>
          <w:t>Final Report of the Review of Food Labelling Law and Policy</w:t>
        </w:r>
      </w:hyperlink>
      <w:r w:rsidR="00774478" w:rsidRPr="0055672F">
        <w:rPr>
          <w:rFonts w:cs="Arial"/>
          <w:lang w:bidi="ar-SA"/>
        </w:rPr>
        <w:t xml:space="preserve">. </w:t>
      </w:r>
      <w:r w:rsidR="00A430CA" w:rsidRPr="0055672F">
        <w:rPr>
          <w:rFonts w:cs="Arial"/>
          <w:lang w:bidi="ar-SA"/>
        </w:rPr>
        <w:t>Accessed 29 June 2026.</w:t>
      </w:r>
    </w:p>
    <w:p w14:paraId="154C80D6" w14:textId="18E7D365" w:rsidR="00125F4D" w:rsidRPr="0055672F" w:rsidRDefault="00125F4D" w:rsidP="0055672F">
      <w:pPr>
        <w:spacing w:afterLines="80" w:after="192"/>
        <w:rPr>
          <w:rFonts w:cs="Arial"/>
          <w:lang w:bidi="ar-SA"/>
        </w:rPr>
      </w:pPr>
      <w:r w:rsidRPr="0055672F">
        <w:rPr>
          <w:rFonts w:cs="Arial"/>
          <w:lang w:bidi="ar-SA"/>
        </w:rPr>
        <w:t>Australian Bureau of Statistics (2022) ‘</w:t>
      </w:r>
      <w:r w:rsidR="004E5EE4" w:rsidRPr="0055672F">
        <w:rPr>
          <w:rFonts w:cs="Arial"/>
          <w:lang w:bidi="ar-SA"/>
        </w:rPr>
        <w:t xml:space="preserve">Table </w:t>
      </w:r>
      <w:r w:rsidR="00B511D4" w:rsidRPr="0055672F">
        <w:rPr>
          <w:rFonts w:cs="Arial"/>
          <w:lang w:bidi="ar-SA"/>
        </w:rPr>
        <w:t xml:space="preserve">9.3: </w:t>
      </w:r>
      <w:r w:rsidR="00AC5387" w:rsidRPr="0055672F">
        <w:rPr>
          <w:rFonts w:cs="Arial"/>
          <w:lang w:bidi="ar-SA"/>
        </w:rPr>
        <w:t>Household Characteristics, Household Composition</w:t>
      </w:r>
      <w:r w:rsidR="00990484" w:rsidRPr="0055672F">
        <w:rPr>
          <w:rFonts w:cs="Arial"/>
          <w:lang w:bidi="ar-SA"/>
        </w:rPr>
        <w:t xml:space="preserve">’ [data set], </w:t>
      </w:r>
      <w:hyperlink r:id="rId21" w:anchor="key-concepts" w:history="1">
        <w:r w:rsidR="00441523" w:rsidRPr="0055672F">
          <w:rPr>
            <w:rStyle w:val="Hyperlink"/>
            <w:rFonts w:cs="Arial"/>
            <w:lang w:bidi="ar-SA"/>
          </w:rPr>
          <w:t>Household Income and Wealth, Australia, Summary of Results, 2019-20</w:t>
        </w:r>
      </w:hyperlink>
      <w:r w:rsidR="001B29CC" w:rsidRPr="0055672F">
        <w:rPr>
          <w:rFonts w:cs="Arial"/>
          <w:lang w:bidi="ar-SA"/>
        </w:rPr>
        <w:t>. Accessed 4 September 2026.</w:t>
      </w:r>
    </w:p>
    <w:p w14:paraId="169AD9BC" w14:textId="62C2EFB3" w:rsidR="00D77BA6" w:rsidRPr="0055672F" w:rsidRDefault="00B44051" w:rsidP="0055672F">
      <w:pPr>
        <w:spacing w:afterLines="80" w:after="192"/>
        <w:rPr>
          <w:rFonts w:cs="Arial"/>
          <w:lang w:bidi="ar-SA"/>
        </w:rPr>
      </w:pPr>
      <w:r w:rsidRPr="0055672F">
        <w:rPr>
          <w:rFonts w:cs="Arial"/>
          <w:lang w:bidi="ar-SA"/>
        </w:rPr>
        <w:t xml:space="preserve">Australian Bureau of Statistics (2025) ‘Table 1: Business by Main State by Industry Class by Annualised Employment Size Ranges’ [data set], </w:t>
      </w:r>
      <w:hyperlink r:id="rId22" w:history="1">
        <w:r w:rsidRPr="0055672F">
          <w:rPr>
            <w:rStyle w:val="Hyperlink"/>
            <w:rFonts w:cs="Arial"/>
            <w:lang w:bidi="ar-SA"/>
          </w:rPr>
          <w:t>Counts of Australian Businesses, including Entries and Exits</w:t>
        </w:r>
      </w:hyperlink>
      <w:r w:rsidRPr="0055672F">
        <w:rPr>
          <w:rFonts w:cs="Arial"/>
          <w:lang w:bidi="ar-SA"/>
        </w:rPr>
        <w:t>. Accessed 16 March 2026.</w:t>
      </w:r>
    </w:p>
    <w:p w14:paraId="52FC709D" w14:textId="14A88C89" w:rsidR="00530E7D" w:rsidRPr="00E53F05" w:rsidRDefault="00D77BA6" w:rsidP="0055672F">
      <w:pPr>
        <w:spacing w:afterLines="80" w:after="192"/>
        <w:rPr>
          <w:rFonts w:cs="Arial"/>
          <w:lang w:bidi="ar-SA"/>
        </w:rPr>
      </w:pPr>
      <w:r w:rsidRPr="00E53F05">
        <w:rPr>
          <w:rFonts w:cs="Arial"/>
          <w:lang w:bidi="ar-SA"/>
        </w:rPr>
        <w:t>Australian Bu</w:t>
      </w:r>
      <w:r w:rsidR="009864A7" w:rsidRPr="00E53F05">
        <w:rPr>
          <w:rFonts w:cs="Arial"/>
          <w:lang w:bidi="ar-SA"/>
        </w:rPr>
        <w:t>reau of Statistics (2026</w:t>
      </w:r>
      <w:r w:rsidR="00F74030" w:rsidRPr="00E53F05">
        <w:rPr>
          <w:rFonts w:cs="Arial"/>
          <w:lang w:bidi="ar-SA"/>
        </w:rPr>
        <w:t>a</w:t>
      </w:r>
      <w:r w:rsidR="009864A7" w:rsidRPr="00E53F05">
        <w:rPr>
          <w:rFonts w:cs="Arial"/>
          <w:lang w:bidi="ar-SA"/>
        </w:rPr>
        <w:t xml:space="preserve">) ‘Table 1: Manufacturing industry by ANZSIC </w:t>
      </w:r>
      <w:proofErr w:type="spellStart"/>
      <w:r w:rsidR="009864A7" w:rsidRPr="00E53F05">
        <w:rPr>
          <w:rFonts w:cs="Arial"/>
          <w:lang w:bidi="ar-SA"/>
        </w:rPr>
        <w:t>class’</w:t>
      </w:r>
      <w:proofErr w:type="spellEnd"/>
      <w:r w:rsidR="009864A7" w:rsidRPr="00E53F05">
        <w:rPr>
          <w:rFonts w:cs="Arial"/>
          <w:lang w:bidi="ar-SA"/>
        </w:rPr>
        <w:t xml:space="preserve"> [data set]</w:t>
      </w:r>
      <w:r w:rsidR="00665C18" w:rsidRPr="00E53F05">
        <w:rPr>
          <w:rFonts w:cs="Arial"/>
          <w:lang w:bidi="ar-SA"/>
        </w:rPr>
        <w:t xml:space="preserve">, </w:t>
      </w:r>
      <w:hyperlink r:id="rId23" w:anchor="data-downloads" w:history="1">
        <w:r w:rsidR="009A6719" w:rsidRPr="00E53F05">
          <w:rPr>
            <w:rStyle w:val="Hyperlink"/>
            <w:rFonts w:cs="Arial"/>
            <w:lang w:bidi="ar-SA"/>
          </w:rPr>
          <w:t xml:space="preserve">Australian </w:t>
        </w:r>
        <w:r w:rsidR="00631003" w:rsidRPr="00E53F05">
          <w:rPr>
            <w:rStyle w:val="Hyperlink"/>
            <w:rFonts w:cs="Arial"/>
            <w:lang w:bidi="ar-SA"/>
          </w:rPr>
          <w:t>Industry</w:t>
        </w:r>
      </w:hyperlink>
      <w:r w:rsidR="00631003" w:rsidRPr="00E53F05">
        <w:rPr>
          <w:rFonts w:cs="Arial"/>
          <w:lang w:bidi="ar-SA"/>
        </w:rPr>
        <w:t>. Accessed 17 August 2026.</w:t>
      </w:r>
    </w:p>
    <w:p w14:paraId="6A52A64F" w14:textId="4843D874" w:rsidR="00C03036" w:rsidRPr="00E53F05" w:rsidRDefault="00530E7D" w:rsidP="0055672F">
      <w:pPr>
        <w:spacing w:afterLines="80" w:after="192"/>
        <w:rPr>
          <w:rFonts w:cs="Arial"/>
          <w:lang w:bidi="ar-SA"/>
        </w:rPr>
      </w:pPr>
      <w:r w:rsidRPr="00E53F05">
        <w:rPr>
          <w:rFonts w:cs="Arial"/>
          <w:lang w:bidi="ar-SA"/>
        </w:rPr>
        <w:t>Australian Bureau of Statistics (20</w:t>
      </w:r>
      <w:r w:rsidR="00CE2F1E" w:rsidRPr="00E53F05">
        <w:rPr>
          <w:rFonts w:cs="Arial"/>
          <w:lang w:bidi="ar-SA"/>
        </w:rPr>
        <w:t>26</w:t>
      </w:r>
      <w:r w:rsidR="00F74030" w:rsidRPr="00E53F05">
        <w:rPr>
          <w:rFonts w:cs="Arial"/>
          <w:lang w:bidi="ar-SA"/>
        </w:rPr>
        <w:t>b</w:t>
      </w:r>
      <w:r w:rsidR="00CE2F1E" w:rsidRPr="00E53F05">
        <w:rPr>
          <w:rFonts w:cs="Arial"/>
          <w:lang w:bidi="ar-SA"/>
        </w:rPr>
        <w:t>) ‘Table 32a</w:t>
      </w:r>
      <w:r w:rsidR="000D37AF" w:rsidRPr="00E53F05">
        <w:rPr>
          <w:rFonts w:cs="Arial"/>
          <w:lang w:bidi="ar-SA"/>
        </w:rPr>
        <w:t>: Merchandise exports, Industry (ANZSIC 2006), FOB value’</w:t>
      </w:r>
      <w:r w:rsidR="00C03036" w:rsidRPr="00E53F05">
        <w:rPr>
          <w:rFonts w:cs="Arial"/>
          <w:lang w:bidi="ar-SA"/>
        </w:rPr>
        <w:t xml:space="preserve"> [data set], </w:t>
      </w:r>
      <w:hyperlink r:id="rId24" w:anchor="data-downloads" w:history="1">
        <w:r w:rsidR="00C03036" w:rsidRPr="00E53F05">
          <w:rPr>
            <w:rStyle w:val="Hyperlink"/>
            <w:rFonts w:cs="Arial"/>
            <w:lang w:bidi="ar-SA"/>
          </w:rPr>
          <w:t>International Trade in Goods</w:t>
        </w:r>
      </w:hyperlink>
      <w:r w:rsidR="00C03036" w:rsidRPr="00E53F05">
        <w:rPr>
          <w:rFonts w:cs="Arial"/>
          <w:lang w:bidi="ar-SA"/>
        </w:rPr>
        <w:t>. Accessed 17 August 2026.</w:t>
      </w:r>
    </w:p>
    <w:p w14:paraId="0065EAAF" w14:textId="0B26C7D2" w:rsidR="00927472" w:rsidRPr="0055672F" w:rsidRDefault="00A60583" w:rsidP="0055672F">
      <w:pPr>
        <w:spacing w:afterLines="80" w:after="192"/>
        <w:rPr>
          <w:rFonts w:cs="Arial"/>
          <w:lang w:bidi="ar-SA"/>
        </w:rPr>
      </w:pPr>
      <w:r w:rsidRPr="00E53F05">
        <w:rPr>
          <w:rFonts w:cs="Arial"/>
          <w:lang w:bidi="ar-SA"/>
        </w:rPr>
        <w:t>Australian Bureau of Statistics (2026</w:t>
      </w:r>
      <w:r w:rsidR="00F74030" w:rsidRPr="00E53F05">
        <w:rPr>
          <w:rFonts w:cs="Arial"/>
          <w:lang w:bidi="ar-SA"/>
        </w:rPr>
        <w:t>c</w:t>
      </w:r>
      <w:r w:rsidRPr="00E53F05">
        <w:rPr>
          <w:rFonts w:cs="Arial"/>
          <w:lang w:bidi="ar-SA"/>
        </w:rPr>
        <w:t>) ‘Table 35a: Merchandise imports, Industry (ANZSIC 2006), Customs Value</w:t>
      </w:r>
      <w:r w:rsidR="00A97573" w:rsidRPr="00E53F05">
        <w:rPr>
          <w:rFonts w:cs="Arial"/>
          <w:lang w:bidi="ar-SA"/>
        </w:rPr>
        <w:t>’</w:t>
      </w:r>
      <w:r w:rsidR="00A97573" w:rsidRPr="0055672F">
        <w:rPr>
          <w:rFonts w:cs="Arial"/>
          <w:lang w:bidi="ar-SA"/>
        </w:rPr>
        <w:t xml:space="preserve"> [data set], </w:t>
      </w:r>
      <w:hyperlink r:id="rId25" w:anchor="data-downloads" w:history="1">
        <w:r w:rsidR="00A97573" w:rsidRPr="0055672F">
          <w:rPr>
            <w:rStyle w:val="Hyperlink"/>
            <w:rFonts w:cs="Arial"/>
            <w:lang w:bidi="ar-SA"/>
          </w:rPr>
          <w:t>International Trade in Goods</w:t>
        </w:r>
      </w:hyperlink>
      <w:r w:rsidR="00A97573" w:rsidRPr="0055672F">
        <w:rPr>
          <w:rFonts w:cs="Arial"/>
          <w:lang w:bidi="ar-SA"/>
        </w:rPr>
        <w:t>. Accessed 17 August 2026.</w:t>
      </w:r>
    </w:p>
    <w:p w14:paraId="33F44812" w14:textId="684C5226" w:rsidR="00955D26" w:rsidRPr="0055672F" w:rsidRDefault="0055672F" w:rsidP="0055672F">
      <w:pPr>
        <w:spacing w:afterLines="80" w:after="192"/>
        <w:rPr>
          <w:rFonts w:cs="Arial"/>
          <w:lang w:bidi="ar-SA"/>
        </w:rPr>
      </w:pPr>
      <w:r w:rsidRPr="0055672F">
        <w:rPr>
          <w:rFonts w:cs="Arial"/>
          <w:lang w:bidi="ar-SA"/>
        </w:rPr>
        <w:t>A</w:t>
      </w:r>
      <w:r w:rsidR="00320B6C" w:rsidRPr="0055672F">
        <w:rPr>
          <w:rFonts w:cs="Arial"/>
          <w:lang w:bidi="ar-SA"/>
        </w:rPr>
        <w:t>ustralian Food &amp; Grocery Council (</w:t>
      </w:r>
      <w:r w:rsidR="005A1A73" w:rsidRPr="0055672F">
        <w:rPr>
          <w:rFonts w:cs="Arial"/>
          <w:lang w:bidi="ar-SA"/>
        </w:rPr>
        <w:t xml:space="preserve">2021) </w:t>
      </w:r>
      <w:hyperlink r:id="rId26" w:history="1">
        <w:r w:rsidR="005A1A73" w:rsidRPr="0055672F">
          <w:rPr>
            <w:rStyle w:val="Hyperlink"/>
            <w:rFonts w:cs="Arial"/>
            <w:i/>
            <w:iCs/>
            <w:lang w:bidi="ar-SA"/>
          </w:rPr>
          <w:t>State of the Industry Dashboard</w:t>
        </w:r>
      </w:hyperlink>
      <w:r w:rsidR="007F31DC" w:rsidRPr="0055672F">
        <w:rPr>
          <w:rFonts w:cs="Arial"/>
          <w:i/>
          <w:iCs/>
          <w:lang w:bidi="ar-SA"/>
        </w:rPr>
        <w:t xml:space="preserve">. </w:t>
      </w:r>
      <w:r w:rsidR="007F31DC" w:rsidRPr="0055672F">
        <w:rPr>
          <w:rFonts w:cs="Arial"/>
          <w:lang w:bidi="ar-SA"/>
        </w:rPr>
        <w:t xml:space="preserve">Accessed </w:t>
      </w:r>
      <w:r w:rsidR="00955D26" w:rsidRPr="0055672F">
        <w:rPr>
          <w:rFonts w:cs="Arial"/>
          <w:lang w:bidi="ar-SA"/>
        </w:rPr>
        <w:t>14 August 2026.</w:t>
      </w:r>
    </w:p>
    <w:p w14:paraId="7DF817F8" w14:textId="23EF0643" w:rsidR="008E73BA" w:rsidRPr="0055672F" w:rsidRDefault="008E73BA" w:rsidP="0055672F">
      <w:pPr>
        <w:spacing w:afterLines="80" w:after="192"/>
        <w:rPr>
          <w:rFonts w:cs="Arial"/>
          <w:lang w:bidi="ar-SA"/>
        </w:rPr>
      </w:pPr>
      <w:r w:rsidRPr="0055672F">
        <w:rPr>
          <w:rFonts w:cs="Arial"/>
          <w:lang w:bidi="ar-SA"/>
        </w:rPr>
        <w:t xml:space="preserve">Australian Government (2021) </w:t>
      </w:r>
      <w:hyperlink r:id="rId27" w:history="1">
        <w:r w:rsidRPr="0055672F">
          <w:rPr>
            <w:rStyle w:val="Hyperlink"/>
            <w:rFonts w:cs="Arial"/>
            <w:i/>
            <w:iCs/>
            <w:lang w:bidi="ar-SA"/>
          </w:rPr>
          <w:t>National Preventative Health Strategy 2021-2030</w:t>
        </w:r>
      </w:hyperlink>
      <w:r w:rsidR="000B5234" w:rsidRPr="0055672F">
        <w:rPr>
          <w:rFonts w:cs="Arial"/>
          <w:i/>
          <w:iCs/>
          <w:lang w:bidi="ar-SA"/>
        </w:rPr>
        <w:t xml:space="preserve">. </w:t>
      </w:r>
      <w:r w:rsidR="000B5234" w:rsidRPr="0055672F">
        <w:rPr>
          <w:rFonts w:cs="Arial"/>
          <w:lang w:bidi="ar-SA"/>
        </w:rPr>
        <w:t xml:space="preserve">Accessed </w:t>
      </w:r>
      <w:r w:rsidR="00282A92" w:rsidRPr="0055672F">
        <w:rPr>
          <w:rFonts w:cs="Arial"/>
          <w:lang w:bidi="ar-SA"/>
        </w:rPr>
        <w:t>9 September 2026</w:t>
      </w:r>
      <w:r w:rsidR="00D3694E" w:rsidRPr="0055672F">
        <w:rPr>
          <w:rFonts w:cs="Arial"/>
          <w:lang w:bidi="ar-SA"/>
        </w:rPr>
        <w:t>.</w:t>
      </w:r>
    </w:p>
    <w:p w14:paraId="2D28DB3C" w14:textId="27962D15" w:rsidR="00B44051" w:rsidRPr="0055672F" w:rsidRDefault="001E2E6C" w:rsidP="0055672F">
      <w:pPr>
        <w:spacing w:afterLines="80" w:after="192"/>
        <w:rPr>
          <w:rFonts w:cs="Arial"/>
          <w:lang w:bidi="ar-SA"/>
        </w:rPr>
      </w:pPr>
      <w:r w:rsidRPr="0055672F">
        <w:rPr>
          <w:rFonts w:cs="Arial"/>
          <w:lang w:bidi="ar-SA"/>
        </w:rPr>
        <w:t xml:space="preserve">Australian Government (2026). </w:t>
      </w:r>
      <w:hyperlink r:id="rId28" w:history="1">
        <w:r w:rsidRPr="0055672F">
          <w:rPr>
            <w:rStyle w:val="Hyperlink"/>
            <w:rFonts w:cs="Arial"/>
            <w:i/>
            <w:iCs/>
            <w:lang w:bidi="ar-SA"/>
          </w:rPr>
          <w:t>Uptake of the Health Star Rating system as at November 2025</w:t>
        </w:r>
      </w:hyperlink>
      <w:r w:rsidRPr="0055672F">
        <w:rPr>
          <w:rFonts w:cs="Arial"/>
          <w:lang w:bidi="ar-SA"/>
        </w:rPr>
        <w:t>. Accessed 11 March 2026.</w:t>
      </w:r>
    </w:p>
    <w:p w14:paraId="31B3448E" w14:textId="5C51A467" w:rsidR="00B44051" w:rsidRPr="0055672F" w:rsidRDefault="00B44051" w:rsidP="0055672F">
      <w:pPr>
        <w:spacing w:afterLines="80" w:after="192"/>
        <w:rPr>
          <w:rFonts w:cs="Arial"/>
          <w:lang w:bidi="ar-SA"/>
        </w:rPr>
      </w:pPr>
      <w:proofErr w:type="spellStart"/>
      <w:r w:rsidRPr="0055672F">
        <w:rPr>
          <w:rFonts w:cs="Arial"/>
          <w:lang w:bidi="ar-SA"/>
        </w:rPr>
        <w:t>Bablani</w:t>
      </w:r>
      <w:proofErr w:type="spellEnd"/>
      <w:r w:rsidRPr="0055672F">
        <w:rPr>
          <w:rFonts w:cs="Arial"/>
          <w:lang w:bidi="ar-SA"/>
        </w:rPr>
        <w:t xml:space="preserve"> L, Ni </w:t>
      </w:r>
      <w:proofErr w:type="spellStart"/>
      <w:r w:rsidRPr="0055672F">
        <w:rPr>
          <w:rFonts w:cs="Arial"/>
          <w:lang w:bidi="ar-SA"/>
        </w:rPr>
        <w:t>Mhurchu</w:t>
      </w:r>
      <w:proofErr w:type="spellEnd"/>
      <w:r w:rsidRPr="0055672F">
        <w:rPr>
          <w:rFonts w:cs="Arial"/>
          <w:lang w:bidi="ar-SA"/>
        </w:rPr>
        <w:t xml:space="preserve"> C, Neal B, Skeels C</w:t>
      </w:r>
      <w:r w:rsidR="00D8105A" w:rsidRPr="0055672F">
        <w:rPr>
          <w:rFonts w:cs="Arial"/>
          <w:lang w:bidi="ar-SA"/>
        </w:rPr>
        <w:t>L</w:t>
      </w:r>
      <w:r w:rsidRPr="0055672F">
        <w:rPr>
          <w:rFonts w:cs="Arial"/>
          <w:lang w:bidi="ar-SA"/>
        </w:rPr>
        <w:t>, Staub KE, &amp; Blakely T (2020). The impact of voluntary front-of-pack nutrition labelling on packaged food reformulation: A differences-in-differences analysis of the Australasian Health Star Rating scheme.</w:t>
      </w:r>
      <w:r w:rsidRPr="0055672F">
        <w:rPr>
          <w:rFonts w:cs="Arial"/>
          <w:i/>
          <w:iCs/>
          <w:lang w:bidi="ar-SA"/>
        </w:rPr>
        <w:t xml:space="preserve"> </w:t>
      </w:r>
      <w:proofErr w:type="spellStart"/>
      <w:r w:rsidRPr="0055672F">
        <w:rPr>
          <w:rFonts w:cs="Arial"/>
          <w:i/>
          <w:iCs/>
          <w:lang w:bidi="ar-SA"/>
        </w:rPr>
        <w:t>PLoS</w:t>
      </w:r>
      <w:proofErr w:type="spellEnd"/>
      <w:r w:rsidRPr="0055672F">
        <w:rPr>
          <w:rFonts w:cs="Arial"/>
          <w:i/>
          <w:iCs/>
          <w:lang w:bidi="ar-SA"/>
        </w:rPr>
        <w:t xml:space="preserve"> Med, 17</w:t>
      </w:r>
      <w:r w:rsidRPr="0055672F">
        <w:rPr>
          <w:rFonts w:cs="Arial"/>
          <w:lang w:bidi="ar-SA"/>
        </w:rPr>
        <w:t>(11): e10003427. Accessed 10 March 2026.</w:t>
      </w:r>
    </w:p>
    <w:p w14:paraId="209CB004" w14:textId="24C6D939" w:rsidR="00CE451A" w:rsidRPr="0055672F" w:rsidRDefault="00CE451A" w:rsidP="0055672F">
      <w:pPr>
        <w:spacing w:afterLines="80" w:after="192"/>
        <w:rPr>
          <w:rFonts w:cs="Arial"/>
          <w:lang w:bidi="ar-SA"/>
        </w:rPr>
      </w:pPr>
      <w:proofErr w:type="spellStart"/>
      <w:r w:rsidRPr="0055672F">
        <w:rPr>
          <w:rFonts w:cs="Arial"/>
          <w:lang w:bidi="ar-SA"/>
        </w:rPr>
        <w:t>Bablani</w:t>
      </w:r>
      <w:proofErr w:type="spellEnd"/>
      <w:r w:rsidRPr="0055672F">
        <w:rPr>
          <w:rFonts w:cs="Arial"/>
          <w:lang w:bidi="ar-SA"/>
        </w:rPr>
        <w:t xml:space="preserve"> L, Ni </w:t>
      </w:r>
      <w:proofErr w:type="spellStart"/>
      <w:r w:rsidRPr="0055672F">
        <w:rPr>
          <w:rFonts w:cs="Arial"/>
          <w:lang w:bidi="ar-SA"/>
        </w:rPr>
        <w:t>Mhurchu</w:t>
      </w:r>
      <w:proofErr w:type="spellEnd"/>
      <w:r w:rsidRPr="0055672F">
        <w:rPr>
          <w:rFonts w:cs="Arial"/>
          <w:lang w:bidi="ar-SA"/>
        </w:rPr>
        <w:t xml:space="preserve"> C, Neal B, Skeels CL, Staub KE, </w:t>
      </w:r>
      <w:r w:rsidR="003B06B5" w:rsidRPr="0055672F">
        <w:rPr>
          <w:rFonts w:cs="Arial"/>
          <w:lang w:bidi="ar-SA"/>
        </w:rPr>
        <w:t>&amp;</w:t>
      </w:r>
      <w:r w:rsidRPr="0055672F">
        <w:rPr>
          <w:rFonts w:cs="Arial"/>
          <w:lang w:bidi="ar-SA"/>
        </w:rPr>
        <w:t xml:space="preserve"> Blakely T (2022) ‘Effect of voluntary Health Star Rating labels on healthier food purchasing in New Zealand: longitudinal evidence using representative household purchase data’ </w:t>
      </w:r>
      <w:r w:rsidRPr="0055672F">
        <w:rPr>
          <w:rFonts w:cs="Arial"/>
          <w:i/>
          <w:iCs/>
          <w:lang w:bidi="ar-SA"/>
        </w:rPr>
        <w:t>BMJ Nutrition, Prevention &amp; Health, 5</w:t>
      </w:r>
      <w:r w:rsidRPr="0055672F">
        <w:rPr>
          <w:rFonts w:cs="Arial"/>
          <w:lang w:bidi="ar-SA"/>
        </w:rPr>
        <w:t xml:space="preserve">(2): 227-234, </w:t>
      </w:r>
      <w:hyperlink r:id="rId29" w:history="1">
        <w:r w:rsidRPr="0055672F">
          <w:rPr>
            <w:rStyle w:val="Hyperlink"/>
            <w:rFonts w:cs="Arial"/>
            <w:lang w:bidi="ar-SA"/>
          </w:rPr>
          <w:t>https://doi.org/10.1136/bmjnph-2022-000459</w:t>
        </w:r>
      </w:hyperlink>
    </w:p>
    <w:p w14:paraId="0904664D" w14:textId="5510E251" w:rsidR="00B41FA9" w:rsidRPr="0055672F" w:rsidRDefault="0054410D" w:rsidP="0055672F">
      <w:pPr>
        <w:spacing w:afterLines="80" w:after="192"/>
        <w:rPr>
          <w:rFonts w:cs="Arial"/>
          <w:lang w:bidi="ar-SA"/>
        </w:rPr>
      </w:pPr>
      <w:r w:rsidRPr="0055672F">
        <w:rPr>
          <w:rFonts w:cs="Arial"/>
          <w:lang w:bidi="ar-SA"/>
        </w:rPr>
        <w:t xml:space="preserve">Cleghorn, CL, Blakely T, </w:t>
      </w:r>
      <w:proofErr w:type="spellStart"/>
      <w:r w:rsidR="00BD12D3" w:rsidRPr="0055672F">
        <w:rPr>
          <w:rFonts w:cs="Arial"/>
          <w:lang w:bidi="ar-SA"/>
        </w:rPr>
        <w:t>Bablani</w:t>
      </w:r>
      <w:proofErr w:type="spellEnd"/>
      <w:r w:rsidR="00BD12D3" w:rsidRPr="0055672F">
        <w:rPr>
          <w:rFonts w:cs="Arial"/>
          <w:lang w:bidi="ar-SA"/>
        </w:rPr>
        <w:t xml:space="preserve"> L &amp; Ni Mhurchu C. (2025) Estimated health impacts of reformulation</w:t>
      </w:r>
      <w:r w:rsidR="009B6899" w:rsidRPr="0055672F">
        <w:rPr>
          <w:rFonts w:cs="Arial"/>
          <w:lang w:bidi="ar-SA"/>
        </w:rPr>
        <w:t xml:space="preserve"> resulting from Health Star Rating nutrition labelling in Aotearoa New Zealand. </w:t>
      </w:r>
      <w:r w:rsidR="009B6899" w:rsidRPr="0055672F">
        <w:rPr>
          <w:rFonts w:cs="Arial"/>
          <w:i/>
          <w:iCs/>
          <w:lang w:bidi="ar-SA"/>
        </w:rPr>
        <w:t>Journal of the Royal Society of New Zealand, 55</w:t>
      </w:r>
      <w:r w:rsidR="009B6899" w:rsidRPr="0055672F">
        <w:rPr>
          <w:rFonts w:cs="Arial"/>
          <w:lang w:bidi="ar-SA"/>
        </w:rPr>
        <w:t>(6): 1904</w:t>
      </w:r>
      <w:r w:rsidR="001F692C" w:rsidRPr="0055672F">
        <w:rPr>
          <w:rFonts w:cs="Arial"/>
          <w:lang w:bidi="ar-SA"/>
        </w:rPr>
        <w:t>-1920</w:t>
      </w:r>
      <w:r w:rsidR="00BB3F44" w:rsidRPr="0055672F">
        <w:rPr>
          <w:rFonts w:cs="Arial"/>
          <w:lang w:bidi="ar-SA"/>
        </w:rPr>
        <w:t>.</w:t>
      </w:r>
    </w:p>
    <w:p w14:paraId="486D1AB0" w14:textId="2B9A34E4" w:rsidR="00B41FA9" w:rsidRPr="0055672F" w:rsidRDefault="00B41FA9" w:rsidP="0055672F">
      <w:pPr>
        <w:spacing w:afterLines="80" w:after="192"/>
        <w:rPr>
          <w:rFonts w:cs="Arial"/>
          <w:lang w:bidi="ar-SA"/>
        </w:rPr>
      </w:pPr>
      <w:r w:rsidRPr="0055672F">
        <w:rPr>
          <w:rFonts w:cs="Arial"/>
          <w:lang w:bidi="ar-SA"/>
        </w:rPr>
        <w:t xml:space="preserve">Colmar Brunton (2018) 2018 Health Star Rating monitoring and evaluation: Year 2 follow-up </w:t>
      </w:r>
      <w:r w:rsidRPr="0055672F">
        <w:rPr>
          <w:rFonts w:cs="Arial"/>
          <w:lang w:bidi="ar-SA"/>
        </w:rPr>
        <w:lastRenderedPageBreak/>
        <w:t>research report, Health Promotion Agency, Wellington</w:t>
      </w:r>
      <w:r w:rsidR="002B5105" w:rsidRPr="0055672F">
        <w:rPr>
          <w:rFonts w:cs="Arial"/>
          <w:lang w:bidi="ar-SA"/>
        </w:rPr>
        <w:t>.</w:t>
      </w:r>
    </w:p>
    <w:p w14:paraId="734035BA" w14:textId="6A302B1E" w:rsidR="00A53E3E" w:rsidRPr="0055672F" w:rsidRDefault="00526D0D" w:rsidP="0055672F">
      <w:pPr>
        <w:spacing w:afterLines="80" w:after="192"/>
        <w:rPr>
          <w:rFonts w:cs="Arial"/>
          <w:lang w:bidi="ar-SA"/>
        </w:rPr>
      </w:pPr>
      <w:r w:rsidRPr="0055672F">
        <w:rPr>
          <w:rFonts w:cs="Arial"/>
          <w:lang w:bidi="ar-SA"/>
        </w:rPr>
        <w:t xml:space="preserve">Commonwealth of Australia (2022). </w:t>
      </w:r>
      <w:hyperlink r:id="rId30" w:history="1">
        <w:r w:rsidRPr="0055672F">
          <w:rPr>
            <w:rStyle w:val="Hyperlink"/>
            <w:rFonts w:cs="Arial"/>
            <w:i/>
            <w:iCs/>
            <w:lang w:bidi="ar-SA"/>
          </w:rPr>
          <w:t>The National Obesity Strategy</w:t>
        </w:r>
        <w:r w:rsidR="00871692" w:rsidRPr="0055672F">
          <w:rPr>
            <w:rStyle w:val="Hyperlink"/>
            <w:rFonts w:cs="Arial"/>
            <w:i/>
            <w:iCs/>
            <w:lang w:bidi="ar-SA"/>
          </w:rPr>
          <w:t xml:space="preserve"> 2022-2032</w:t>
        </w:r>
      </w:hyperlink>
      <w:r w:rsidR="00871692" w:rsidRPr="0055672F">
        <w:rPr>
          <w:rFonts w:cs="Arial"/>
          <w:i/>
          <w:iCs/>
          <w:lang w:bidi="ar-SA"/>
        </w:rPr>
        <w:t xml:space="preserve">. </w:t>
      </w:r>
      <w:r w:rsidR="00871692" w:rsidRPr="0055672F">
        <w:rPr>
          <w:rFonts w:cs="Arial"/>
          <w:lang w:bidi="ar-SA"/>
        </w:rPr>
        <w:t xml:space="preserve">Health Ministers Meeting. Accessed </w:t>
      </w:r>
      <w:r w:rsidR="009B24CE" w:rsidRPr="0055672F">
        <w:rPr>
          <w:rFonts w:cs="Arial"/>
          <w:lang w:bidi="ar-SA"/>
        </w:rPr>
        <w:t xml:space="preserve">8 June </w:t>
      </w:r>
      <w:r w:rsidR="00646E09" w:rsidRPr="0055672F">
        <w:rPr>
          <w:rFonts w:cs="Arial"/>
          <w:lang w:bidi="ar-SA"/>
        </w:rPr>
        <w:t>2026.</w:t>
      </w:r>
    </w:p>
    <w:p w14:paraId="6A4C1C5A" w14:textId="03E4D93B" w:rsidR="0033210C" w:rsidRPr="0055672F" w:rsidRDefault="0033210C" w:rsidP="0055672F">
      <w:pPr>
        <w:spacing w:afterLines="80" w:after="192"/>
        <w:rPr>
          <w:rFonts w:cs="Arial"/>
          <w:lang w:bidi="ar-SA"/>
        </w:rPr>
      </w:pPr>
      <w:r w:rsidRPr="0055672F">
        <w:rPr>
          <w:rFonts w:cs="Arial"/>
          <w:lang w:bidi="ar-SA"/>
        </w:rPr>
        <w:t>Cooper</w:t>
      </w:r>
      <w:r w:rsidR="00D005AD" w:rsidRPr="0055672F">
        <w:rPr>
          <w:rFonts w:cs="Arial"/>
          <w:lang w:bidi="ar-SA"/>
        </w:rPr>
        <w:t xml:space="preserve"> SL, Butcher LM, Scagnelli SD, Lo J, Ryan</w:t>
      </w:r>
      <w:r w:rsidR="005958DD" w:rsidRPr="0055672F">
        <w:rPr>
          <w:rFonts w:cs="Arial"/>
          <w:lang w:bidi="ar-SA"/>
        </w:rPr>
        <w:t xml:space="preserve"> MM, Devine A, &amp; O’Sullivan TA (</w:t>
      </w:r>
      <w:r w:rsidR="002D4AAC" w:rsidRPr="0055672F">
        <w:rPr>
          <w:rFonts w:cs="Arial"/>
          <w:lang w:bidi="ar-SA"/>
        </w:rPr>
        <w:t xml:space="preserve">2020) Australian consumers are willing to pay for the health star rating front-of-pack nutrition label. </w:t>
      </w:r>
      <w:r w:rsidR="00224696" w:rsidRPr="0055672F">
        <w:rPr>
          <w:rFonts w:cs="Arial"/>
          <w:i/>
          <w:iCs/>
          <w:lang w:bidi="ar-SA"/>
        </w:rPr>
        <w:t>Nutrients, 12</w:t>
      </w:r>
      <w:r w:rsidR="00224696" w:rsidRPr="0055672F">
        <w:rPr>
          <w:rFonts w:cs="Arial"/>
          <w:lang w:bidi="ar-SA"/>
        </w:rPr>
        <w:t xml:space="preserve">: 3876. </w:t>
      </w:r>
      <w:hyperlink r:id="rId31" w:history="1">
        <w:r w:rsidR="00244FA4" w:rsidRPr="0055672F">
          <w:rPr>
            <w:rStyle w:val="Hyperlink"/>
            <w:rFonts w:cs="Arial"/>
            <w:lang w:bidi="ar-SA"/>
          </w:rPr>
          <w:t>https://doi.org/10.3390/nu12123876</w:t>
        </w:r>
      </w:hyperlink>
    </w:p>
    <w:p w14:paraId="67FF4C9D" w14:textId="7A06BE02" w:rsidR="009B4C55" w:rsidRPr="00E53F05" w:rsidRDefault="009B4C55" w:rsidP="0055672F">
      <w:pPr>
        <w:spacing w:afterLines="80" w:after="192"/>
        <w:rPr>
          <w:rFonts w:cs="Arial"/>
          <w:lang w:bidi="ar-SA"/>
        </w:rPr>
      </w:pPr>
      <w:r w:rsidRPr="0055672F">
        <w:rPr>
          <w:rFonts w:cs="Arial"/>
          <w:lang w:bidi="ar-SA"/>
        </w:rPr>
        <w:t xml:space="preserve">Department of Industry, Science and Resources [DISR] (2016) </w:t>
      </w:r>
      <w:hyperlink r:id="rId32" w:history="1">
        <w:r w:rsidRPr="00E53F05">
          <w:rPr>
            <w:rStyle w:val="Hyperlink"/>
            <w:rFonts w:cs="Arial"/>
            <w:i/>
            <w:iCs/>
            <w:lang w:bidi="ar-SA"/>
          </w:rPr>
          <w:t>Country of origin labelling: decision regulation impact statement</w:t>
        </w:r>
      </w:hyperlink>
      <w:r w:rsidRPr="00E53F05">
        <w:rPr>
          <w:rFonts w:cs="Arial"/>
          <w:i/>
          <w:iCs/>
          <w:lang w:bidi="ar-SA"/>
        </w:rPr>
        <w:t xml:space="preserve">. </w:t>
      </w:r>
      <w:r w:rsidRPr="00E53F05">
        <w:rPr>
          <w:rFonts w:cs="Arial"/>
          <w:lang w:bidi="ar-SA"/>
        </w:rPr>
        <w:t>Accessed 10 August 2026.</w:t>
      </w:r>
    </w:p>
    <w:p w14:paraId="5A46A49E" w14:textId="137AE6AC" w:rsidR="003A7AB1" w:rsidRPr="00E53F05" w:rsidRDefault="003A7AB1" w:rsidP="0055672F">
      <w:pPr>
        <w:spacing w:afterLines="80" w:after="192"/>
        <w:rPr>
          <w:rFonts w:cs="Arial"/>
          <w:lang w:bidi="ar-SA"/>
        </w:rPr>
      </w:pPr>
      <w:r w:rsidRPr="00E53F05">
        <w:rPr>
          <w:rFonts w:cs="Arial"/>
          <w:lang w:bidi="ar-SA"/>
        </w:rPr>
        <w:t>De</w:t>
      </w:r>
      <w:r w:rsidR="00BC11EC" w:rsidRPr="00E53F05">
        <w:rPr>
          <w:rFonts w:cs="Arial"/>
          <w:lang w:bidi="ar-SA"/>
        </w:rPr>
        <w:t>partment of Industry, Science and Resources</w:t>
      </w:r>
      <w:r w:rsidR="00B22506" w:rsidRPr="00E53F05">
        <w:rPr>
          <w:rFonts w:cs="Arial"/>
          <w:lang w:bidi="ar-SA"/>
        </w:rPr>
        <w:t xml:space="preserve"> [DISR</w:t>
      </w:r>
      <w:r w:rsidR="00A04C0B" w:rsidRPr="00E53F05">
        <w:rPr>
          <w:rFonts w:cs="Arial"/>
          <w:lang w:bidi="ar-SA"/>
        </w:rPr>
        <w:t>]</w:t>
      </w:r>
      <w:r w:rsidR="00F22071" w:rsidRPr="00E53F05">
        <w:rPr>
          <w:rFonts w:cs="Arial"/>
          <w:lang w:bidi="ar-SA"/>
        </w:rPr>
        <w:t xml:space="preserve"> (2022</w:t>
      </w:r>
      <w:r w:rsidR="00C6103C" w:rsidRPr="00E53F05">
        <w:rPr>
          <w:rFonts w:cs="Arial"/>
          <w:lang w:bidi="ar-SA"/>
        </w:rPr>
        <w:t>a</w:t>
      </w:r>
      <w:r w:rsidR="00F22071" w:rsidRPr="00E53F05">
        <w:rPr>
          <w:rFonts w:cs="Arial"/>
          <w:lang w:bidi="ar-SA"/>
        </w:rPr>
        <w:t>)</w:t>
      </w:r>
      <w:r w:rsidR="00393391" w:rsidRPr="00E53F05">
        <w:rPr>
          <w:rFonts w:cs="Arial"/>
          <w:lang w:bidi="ar-SA"/>
        </w:rPr>
        <w:t xml:space="preserve"> </w:t>
      </w:r>
      <w:hyperlink r:id="rId33" w:history="1">
        <w:r w:rsidR="00393391" w:rsidRPr="00E53F05">
          <w:rPr>
            <w:rStyle w:val="Hyperlink"/>
            <w:rFonts w:cs="Arial"/>
            <w:i/>
            <w:iCs/>
            <w:lang w:bidi="ar-SA"/>
          </w:rPr>
          <w:t>Country of Origin Labelling cost benefit analysis</w:t>
        </w:r>
      </w:hyperlink>
      <w:r w:rsidR="00393391" w:rsidRPr="00E53F05">
        <w:rPr>
          <w:rFonts w:cs="Arial"/>
          <w:i/>
          <w:iCs/>
          <w:lang w:bidi="ar-SA"/>
        </w:rPr>
        <w:t xml:space="preserve">. </w:t>
      </w:r>
      <w:r w:rsidR="00393391" w:rsidRPr="00E53F05">
        <w:rPr>
          <w:rFonts w:cs="Arial"/>
          <w:lang w:bidi="ar-SA"/>
        </w:rPr>
        <w:t xml:space="preserve">Accessed </w:t>
      </w:r>
      <w:r w:rsidR="00B22506" w:rsidRPr="00E53F05">
        <w:rPr>
          <w:rFonts w:cs="Arial"/>
          <w:lang w:bidi="ar-SA"/>
        </w:rPr>
        <w:t>10 August 2026.</w:t>
      </w:r>
    </w:p>
    <w:p w14:paraId="22946DED" w14:textId="16FA30C2" w:rsidR="00C6103C" w:rsidRPr="0055672F" w:rsidRDefault="00C6103C" w:rsidP="0055672F">
      <w:pPr>
        <w:spacing w:afterLines="80" w:after="192"/>
        <w:rPr>
          <w:rFonts w:cs="Arial"/>
          <w:lang w:bidi="ar-SA"/>
        </w:rPr>
      </w:pPr>
      <w:r w:rsidRPr="00E53F05">
        <w:rPr>
          <w:rFonts w:cs="Arial"/>
          <w:lang w:bidi="ar-SA"/>
        </w:rPr>
        <w:t xml:space="preserve">Department of Industry, Science and Resources [DISR] (2022b) </w:t>
      </w:r>
      <w:hyperlink r:id="rId34" w:history="1">
        <w:r w:rsidRPr="00E53F05">
          <w:rPr>
            <w:rStyle w:val="Hyperlink"/>
            <w:rFonts w:cs="Arial"/>
            <w:i/>
            <w:iCs/>
            <w:lang w:bidi="ar-SA"/>
          </w:rPr>
          <w:t>Evaluation of Country of Origin Labelling reforms</w:t>
        </w:r>
      </w:hyperlink>
      <w:r w:rsidRPr="00E53F05">
        <w:rPr>
          <w:rFonts w:cs="Arial"/>
          <w:i/>
          <w:iCs/>
          <w:lang w:bidi="ar-SA"/>
        </w:rPr>
        <w:t xml:space="preserve">. </w:t>
      </w:r>
      <w:r w:rsidRPr="00E53F05">
        <w:rPr>
          <w:rFonts w:cs="Arial"/>
          <w:lang w:bidi="ar-SA"/>
        </w:rPr>
        <w:t>Accessed 10 August 2026.</w:t>
      </w:r>
    </w:p>
    <w:p w14:paraId="7DF6C017" w14:textId="586F7500" w:rsidR="00057FB6" w:rsidRPr="0055672F" w:rsidRDefault="00057FB6" w:rsidP="0055672F">
      <w:pPr>
        <w:spacing w:afterLines="80" w:after="192"/>
        <w:rPr>
          <w:rFonts w:cs="Arial"/>
          <w:lang w:bidi="ar-SA"/>
        </w:rPr>
      </w:pPr>
      <w:r w:rsidRPr="0055672F">
        <w:rPr>
          <w:rFonts w:cs="Arial"/>
          <w:lang w:bidi="ar-SA"/>
        </w:rPr>
        <w:t>Food Ministers</w:t>
      </w:r>
      <w:r w:rsidR="00246913" w:rsidRPr="0055672F">
        <w:rPr>
          <w:rFonts w:cs="Arial"/>
          <w:lang w:bidi="ar-SA"/>
        </w:rPr>
        <w:t xml:space="preserve"> Meeting (2026) </w:t>
      </w:r>
      <w:hyperlink r:id="rId35" w:history="1">
        <w:r w:rsidR="00246913" w:rsidRPr="0055672F">
          <w:rPr>
            <w:rStyle w:val="Hyperlink"/>
            <w:rFonts w:cs="Arial"/>
            <w:i/>
            <w:iCs/>
            <w:lang w:bidi="ar-SA"/>
          </w:rPr>
          <w:t>Food Ministers’ Meeting Communique</w:t>
        </w:r>
        <w:r w:rsidR="00B96D6E" w:rsidRPr="0055672F">
          <w:rPr>
            <w:rStyle w:val="Hyperlink"/>
            <w:rFonts w:cs="Arial"/>
            <w:i/>
            <w:iCs/>
            <w:lang w:bidi="ar-SA"/>
          </w:rPr>
          <w:t xml:space="preserve"> – 13 February 2026</w:t>
        </w:r>
      </w:hyperlink>
      <w:r w:rsidR="00B96D6E" w:rsidRPr="0055672F">
        <w:rPr>
          <w:rFonts w:cs="Arial"/>
          <w:lang w:bidi="ar-SA"/>
        </w:rPr>
        <w:t>. Accessed 17 August 2026.</w:t>
      </w:r>
    </w:p>
    <w:p w14:paraId="7FAE6CF7" w14:textId="5282B634" w:rsidR="000C603E" w:rsidRDefault="000C603E" w:rsidP="0055672F">
      <w:pPr>
        <w:spacing w:afterLines="80" w:after="192"/>
        <w:rPr>
          <w:rFonts w:cs="Arial"/>
          <w:lang w:bidi="ar-SA"/>
        </w:rPr>
      </w:pPr>
      <w:r w:rsidRPr="0055672F">
        <w:rPr>
          <w:rFonts w:cs="Arial"/>
          <w:lang w:bidi="ar-SA"/>
        </w:rPr>
        <w:t>Food Standards Australia New Zealand (2025</w:t>
      </w:r>
      <w:r w:rsidR="007C7417">
        <w:rPr>
          <w:rFonts w:cs="Arial"/>
          <w:lang w:bidi="ar-SA"/>
        </w:rPr>
        <w:t>a</w:t>
      </w:r>
      <w:r w:rsidRPr="0055672F">
        <w:rPr>
          <w:rFonts w:cs="Arial"/>
          <w:lang w:bidi="ar-SA"/>
        </w:rPr>
        <w:t xml:space="preserve">) </w:t>
      </w:r>
      <w:hyperlink r:id="rId36" w:history="1">
        <w:r w:rsidRPr="0055672F">
          <w:rPr>
            <w:rStyle w:val="Hyperlink"/>
            <w:rFonts w:cs="Arial"/>
            <w:i/>
            <w:iCs/>
            <w:lang w:bidi="ar-SA"/>
          </w:rPr>
          <w:t>Health Star Rating – 2024 Monitoring: Consumer Research Report</w:t>
        </w:r>
      </w:hyperlink>
      <w:r w:rsidRPr="0055672F">
        <w:rPr>
          <w:rFonts w:cs="Arial"/>
          <w:lang w:bidi="ar-SA"/>
        </w:rPr>
        <w:t>. Accessed 17 August 2026.</w:t>
      </w:r>
    </w:p>
    <w:p w14:paraId="57E685A6" w14:textId="27C50CAB" w:rsidR="007C7417" w:rsidRPr="00EF1C55" w:rsidRDefault="007C7417" w:rsidP="0055672F">
      <w:pPr>
        <w:spacing w:afterLines="80" w:after="192"/>
        <w:rPr>
          <w:rFonts w:cs="Arial"/>
          <w:lang w:bidi="ar-SA"/>
        </w:rPr>
      </w:pPr>
      <w:r>
        <w:rPr>
          <w:rFonts w:cs="Arial"/>
          <w:lang w:bidi="ar-SA"/>
        </w:rPr>
        <w:t xml:space="preserve">Food Standards Australia New Zealand (2025b) </w:t>
      </w:r>
      <w:hyperlink r:id="rId37" w:history="1">
        <w:r w:rsidRPr="001D405D">
          <w:rPr>
            <w:rStyle w:val="Hyperlink"/>
            <w:rFonts w:cs="Arial"/>
            <w:i/>
            <w:iCs/>
            <w:lang w:bidi="ar-SA"/>
          </w:rPr>
          <w:t>What we heard</w:t>
        </w:r>
        <w:r w:rsidR="00EF1C55" w:rsidRPr="001D405D">
          <w:rPr>
            <w:rStyle w:val="Hyperlink"/>
            <w:rFonts w:cs="Arial"/>
            <w:i/>
            <w:iCs/>
            <w:lang w:bidi="ar-SA"/>
          </w:rPr>
          <w:t xml:space="preserve"> – Call for information: Nutrition Labelling</w:t>
        </w:r>
      </w:hyperlink>
      <w:r w:rsidR="00EF1C55">
        <w:rPr>
          <w:rFonts w:cs="Arial"/>
          <w:i/>
          <w:iCs/>
          <w:lang w:bidi="ar-SA"/>
        </w:rPr>
        <w:t>.</w:t>
      </w:r>
      <w:r w:rsidR="00EF1C55">
        <w:rPr>
          <w:rFonts w:cs="Arial"/>
          <w:lang w:bidi="ar-SA"/>
        </w:rPr>
        <w:t xml:space="preserve"> Accessed 21 October 2026.</w:t>
      </w:r>
    </w:p>
    <w:p w14:paraId="4C7164AF" w14:textId="123C88F4" w:rsidR="0001395E" w:rsidRPr="00C67EEB" w:rsidRDefault="0001395E" w:rsidP="0055672F">
      <w:pPr>
        <w:spacing w:afterLines="80" w:after="192"/>
        <w:rPr>
          <w:rFonts w:cs="Arial"/>
          <w:lang w:bidi="ar-SA"/>
        </w:rPr>
      </w:pPr>
      <w:r w:rsidRPr="00C67EEB">
        <w:rPr>
          <w:rFonts w:cs="Arial"/>
          <w:lang w:bidi="ar-SA"/>
        </w:rPr>
        <w:t xml:space="preserve">Food Standards Australia New Zealand (2026a) </w:t>
      </w:r>
      <w:hyperlink r:id="rId38" w:history="1">
        <w:r w:rsidRPr="00C67EEB">
          <w:rPr>
            <w:rStyle w:val="Hyperlink"/>
            <w:rFonts w:cs="Arial"/>
            <w:i/>
            <w:iCs/>
            <w:lang w:bidi="ar-SA"/>
          </w:rPr>
          <w:t>2025</w:t>
        </w:r>
        <w:r w:rsidRPr="00C67EEB">
          <w:rPr>
            <w:rStyle w:val="Hyperlink"/>
            <w:rFonts w:cs="Arial"/>
            <w:lang w:bidi="ar-SA"/>
          </w:rPr>
          <w:t xml:space="preserve"> </w:t>
        </w:r>
        <w:r w:rsidRPr="00C67EEB">
          <w:rPr>
            <w:rStyle w:val="Hyperlink"/>
            <w:rFonts w:cs="Arial"/>
            <w:i/>
            <w:iCs/>
            <w:lang w:bidi="ar-SA"/>
          </w:rPr>
          <w:t>Consumer Insights Tracker: Labelling</w:t>
        </w:r>
      </w:hyperlink>
      <w:r w:rsidRPr="00C67EEB">
        <w:rPr>
          <w:rFonts w:cs="Arial"/>
          <w:lang w:bidi="ar-SA"/>
        </w:rPr>
        <w:t>. Accessed 17 June 2026.</w:t>
      </w:r>
    </w:p>
    <w:p w14:paraId="3F015066" w14:textId="21ECB922" w:rsidR="00131990" w:rsidRPr="00C67EEB" w:rsidRDefault="00131990" w:rsidP="00131990">
      <w:pPr>
        <w:spacing w:afterLines="80" w:after="192"/>
        <w:rPr>
          <w:rFonts w:cs="Arial"/>
          <w:lang w:bidi="ar-SA"/>
        </w:rPr>
      </w:pPr>
      <w:r w:rsidRPr="00C67EEB">
        <w:rPr>
          <w:rFonts w:cs="Arial"/>
          <w:lang w:bidi="ar-SA"/>
        </w:rPr>
        <w:t>Food Standards Australia New Zealand (2026</w:t>
      </w:r>
      <w:r w:rsidR="0043068A" w:rsidRPr="00C67EEB">
        <w:rPr>
          <w:rFonts w:cs="Arial"/>
          <w:lang w:bidi="ar-SA"/>
        </w:rPr>
        <w:t>b</w:t>
      </w:r>
      <w:r w:rsidRPr="00C67EEB">
        <w:rPr>
          <w:rFonts w:cs="Arial"/>
          <w:lang w:bidi="ar-SA"/>
        </w:rPr>
        <w:t xml:space="preserve">) </w:t>
      </w:r>
      <w:hyperlink r:id="rId39" w:history="1">
        <w:r w:rsidRPr="00C67EEB">
          <w:rPr>
            <w:rStyle w:val="Hyperlink"/>
            <w:rFonts w:cs="Arial"/>
            <w:i/>
            <w:iCs/>
            <w:lang w:bidi="ar-SA"/>
          </w:rPr>
          <w:t>Nutrition Labelling Focus Groups</w:t>
        </w:r>
      </w:hyperlink>
      <w:r w:rsidRPr="00C67EEB">
        <w:rPr>
          <w:rFonts w:cs="Arial"/>
          <w:i/>
          <w:iCs/>
          <w:lang w:bidi="ar-SA"/>
        </w:rPr>
        <w:t>.</w:t>
      </w:r>
      <w:r w:rsidRPr="00C67EEB">
        <w:rPr>
          <w:rFonts w:cs="Arial"/>
          <w:lang w:bidi="ar-SA"/>
        </w:rPr>
        <w:t xml:space="preserve"> Accessed 11 June 2026.</w:t>
      </w:r>
    </w:p>
    <w:p w14:paraId="633CF717" w14:textId="6C99A404" w:rsidR="00B433B3" w:rsidRPr="00C67EEB" w:rsidRDefault="00B433B3" w:rsidP="0055672F">
      <w:pPr>
        <w:spacing w:afterLines="80" w:after="192"/>
        <w:rPr>
          <w:rFonts w:cs="Arial"/>
          <w:lang w:bidi="ar-SA"/>
        </w:rPr>
      </w:pPr>
      <w:r w:rsidRPr="00C67EEB">
        <w:rPr>
          <w:rFonts w:cs="Arial"/>
          <w:lang w:bidi="ar-SA"/>
        </w:rPr>
        <w:t>Food Standards Australia New Zealand (2026</w:t>
      </w:r>
      <w:r w:rsidR="00131990" w:rsidRPr="00C67EEB">
        <w:rPr>
          <w:rFonts w:cs="Arial"/>
          <w:lang w:bidi="ar-SA"/>
        </w:rPr>
        <w:t>c</w:t>
      </w:r>
      <w:r w:rsidRPr="00C67EEB">
        <w:rPr>
          <w:rFonts w:cs="Arial"/>
          <w:lang w:bidi="ar-SA"/>
        </w:rPr>
        <w:t xml:space="preserve">) </w:t>
      </w:r>
      <w:hyperlink r:id="rId40" w:history="1">
        <w:r w:rsidRPr="00C67EEB">
          <w:rPr>
            <w:rStyle w:val="Hyperlink"/>
            <w:rFonts w:cs="Arial"/>
            <w:i/>
            <w:iCs/>
            <w:lang w:bidi="ar-SA"/>
          </w:rPr>
          <w:t>Health Star Rating Consumer Literature Review</w:t>
        </w:r>
      </w:hyperlink>
      <w:r w:rsidRPr="00C67EEB">
        <w:rPr>
          <w:rFonts w:cs="Arial"/>
          <w:i/>
          <w:iCs/>
          <w:lang w:bidi="ar-SA"/>
        </w:rPr>
        <w:t xml:space="preserve">. </w:t>
      </w:r>
      <w:r w:rsidRPr="00C67EEB">
        <w:rPr>
          <w:rFonts w:cs="Arial"/>
          <w:lang w:bidi="ar-SA"/>
        </w:rPr>
        <w:t>Accessed 11 June 2026.</w:t>
      </w:r>
    </w:p>
    <w:p w14:paraId="6B6F5171" w14:textId="541C006E" w:rsidR="00564705" w:rsidRPr="00C67EEB" w:rsidRDefault="00766FDD" w:rsidP="0055672F">
      <w:pPr>
        <w:spacing w:afterLines="80" w:after="192"/>
        <w:rPr>
          <w:rFonts w:cs="Arial"/>
          <w:lang w:bidi="ar-SA"/>
        </w:rPr>
      </w:pPr>
      <w:r w:rsidRPr="00C67EEB">
        <w:rPr>
          <w:rFonts w:cs="Arial"/>
          <w:lang w:bidi="ar-SA"/>
        </w:rPr>
        <w:t xml:space="preserve">Food Standards Australia New Zealand (2026d) </w:t>
      </w:r>
      <w:hyperlink r:id="rId41" w:history="1">
        <w:r w:rsidR="00647B0A" w:rsidRPr="00C67EEB">
          <w:rPr>
            <w:rStyle w:val="Hyperlink"/>
            <w:rFonts w:cs="Arial"/>
            <w:i/>
            <w:iCs/>
            <w:lang w:bidi="ar-SA"/>
          </w:rPr>
          <w:t>Position paper – Nutrition information panel review</w:t>
        </w:r>
      </w:hyperlink>
      <w:r w:rsidR="00647B0A" w:rsidRPr="00C67EEB">
        <w:rPr>
          <w:rFonts w:cs="Arial"/>
          <w:lang w:bidi="ar-SA"/>
        </w:rPr>
        <w:t xml:space="preserve">. Accessed </w:t>
      </w:r>
      <w:r w:rsidR="003D7556" w:rsidRPr="00C67EEB">
        <w:rPr>
          <w:rFonts w:cs="Arial"/>
          <w:lang w:bidi="ar-SA"/>
        </w:rPr>
        <w:t>17 August 2026.</w:t>
      </w:r>
    </w:p>
    <w:p w14:paraId="44C31C54" w14:textId="3FBC7382" w:rsidR="0023632F" w:rsidRPr="0055672F" w:rsidRDefault="00564705" w:rsidP="0055672F">
      <w:pPr>
        <w:spacing w:afterLines="80" w:after="192"/>
        <w:rPr>
          <w:rFonts w:cs="Arial"/>
          <w:lang w:bidi="ar-SA"/>
        </w:rPr>
      </w:pPr>
      <w:r w:rsidRPr="00C67EEB">
        <w:rPr>
          <w:rFonts w:cs="Arial"/>
          <w:lang w:bidi="ar-SA"/>
        </w:rPr>
        <w:t xml:space="preserve">Food Standards Australia New Zealand (2026e) </w:t>
      </w:r>
      <w:hyperlink r:id="rId42" w:history="1">
        <w:r w:rsidRPr="00C67EEB">
          <w:rPr>
            <w:rStyle w:val="Hyperlink"/>
            <w:rFonts w:cs="Arial"/>
            <w:i/>
            <w:iCs/>
            <w:lang w:bidi="ar-SA"/>
          </w:rPr>
          <w:t>Supporting Document 4 – Health Star Rating symbol assessment</w:t>
        </w:r>
      </w:hyperlink>
      <w:r w:rsidR="002451D8" w:rsidRPr="0055672F">
        <w:rPr>
          <w:rFonts w:cs="Arial"/>
          <w:lang w:bidi="ar-SA"/>
        </w:rPr>
        <w:t xml:space="preserve">. Accessed </w:t>
      </w:r>
      <w:r w:rsidR="001A1D41" w:rsidRPr="0055672F">
        <w:rPr>
          <w:rFonts w:cs="Arial"/>
          <w:lang w:bidi="ar-SA"/>
        </w:rPr>
        <w:t>24 September 2026.</w:t>
      </w:r>
    </w:p>
    <w:p w14:paraId="0E37DE1B" w14:textId="63ED2C88" w:rsidR="00CF67F2" w:rsidRPr="0055672F" w:rsidRDefault="00CF67F2" w:rsidP="0055672F">
      <w:pPr>
        <w:spacing w:afterLines="80" w:after="192"/>
        <w:rPr>
          <w:rFonts w:cs="Arial"/>
          <w:lang w:bidi="ar-SA"/>
        </w:rPr>
      </w:pPr>
      <w:r w:rsidRPr="0055672F">
        <w:rPr>
          <w:rFonts w:cs="Arial"/>
          <w:lang w:bidi="ar-SA"/>
        </w:rPr>
        <w:t xml:space="preserve">Global Obesity Observatory (2025) </w:t>
      </w:r>
      <w:hyperlink r:id="rId43" w:anchor="NZ" w:history="1">
        <w:r w:rsidRPr="0055672F">
          <w:rPr>
            <w:rStyle w:val="Hyperlink"/>
            <w:rFonts w:cs="Arial"/>
            <w:i/>
            <w:iCs/>
            <w:lang w:bidi="ar-SA"/>
          </w:rPr>
          <w:t>Obesity Atlas 2025</w:t>
        </w:r>
      </w:hyperlink>
      <w:r w:rsidR="005C4E3C" w:rsidRPr="0055672F">
        <w:rPr>
          <w:rFonts w:cs="Arial"/>
          <w:lang w:bidi="ar-SA"/>
        </w:rPr>
        <w:t>. Accessed 17 August 2026.</w:t>
      </w:r>
    </w:p>
    <w:p w14:paraId="47D496CE" w14:textId="0C5D49DE" w:rsidR="006A6E5D" w:rsidRPr="0055672F" w:rsidRDefault="00AA6D64" w:rsidP="0055672F">
      <w:pPr>
        <w:spacing w:afterLines="80" w:after="192"/>
        <w:rPr>
          <w:rFonts w:cs="Arial"/>
          <w:lang w:bidi="ar-SA"/>
        </w:rPr>
      </w:pPr>
      <w:r w:rsidRPr="0055672F">
        <w:rPr>
          <w:rFonts w:cs="Arial"/>
          <w:lang w:bidi="ar-SA"/>
        </w:rPr>
        <w:t>Hamlin</w:t>
      </w:r>
      <w:r w:rsidR="006A6E5D" w:rsidRPr="0055672F">
        <w:rPr>
          <w:rFonts w:cs="Arial"/>
          <w:lang w:bidi="ar-SA"/>
        </w:rPr>
        <w:t xml:space="preserve"> R and McNeill L (2016)</w:t>
      </w:r>
      <w:r w:rsidR="00BA4116" w:rsidRPr="0055672F">
        <w:rPr>
          <w:rFonts w:cs="Arial"/>
          <w:lang w:bidi="ar-SA"/>
        </w:rPr>
        <w:t xml:space="preserve"> Does the Australasian ‘Health Star Rating</w:t>
      </w:r>
      <w:r w:rsidR="0099103A" w:rsidRPr="0055672F">
        <w:rPr>
          <w:rFonts w:cs="Arial"/>
          <w:lang w:bidi="ar-SA"/>
        </w:rPr>
        <w:t>’ Front of Pack Nutritional L</w:t>
      </w:r>
      <w:r w:rsidR="001A0912" w:rsidRPr="0055672F">
        <w:rPr>
          <w:rFonts w:cs="Arial"/>
          <w:lang w:bidi="ar-SA"/>
        </w:rPr>
        <w:t xml:space="preserve">abel System Work? </w:t>
      </w:r>
      <w:r w:rsidR="001A0912" w:rsidRPr="0055672F">
        <w:rPr>
          <w:rFonts w:cs="Arial"/>
          <w:i/>
          <w:iCs/>
          <w:lang w:bidi="ar-SA"/>
        </w:rPr>
        <w:t>Nutrients, 8</w:t>
      </w:r>
      <w:r w:rsidR="001A0912" w:rsidRPr="0055672F">
        <w:rPr>
          <w:rFonts w:cs="Arial"/>
          <w:lang w:bidi="ar-SA"/>
        </w:rPr>
        <w:t>(6): 327</w:t>
      </w:r>
      <w:r w:rsidR="00EF648C" w:rsidRPr="0055672F">
        <w:rPr>
          <w:rFonts w:cs="Arial"/>
          <w:lang w:bidi="ar-SA"/>
        </w:rPr>
        <w:t xml:space="preserve"> </w:t>
      </w:r>
      <w:hyperlink r:id="rId44" w:history="1">
        <w:r w:rsidR="00EF648C" w:rsidRPr="0055672F">
          <w:rPr>
            <w:rStyle w:val="Hyperlink"/>
            <w:rFonts w:cs="Arial"/>
            <w:lang w:bidi="ar-SA"/>
          </w:rPr>
          <w:t>https://doi.org/10.3390/nu8060327</w:t>
        </w:r>
      </w:hyperlink>
    </w:p>
    <w:p w14:paraId="20553FAE" w14:textId="7700FD8A" w:rsidR="00B44051" w:rsidRPr="0055672F" w:rsidRDefault="006A6E5D" w:rsidP="0055672F">
      <w:pPr>
        <w:spacing w:afterLines="80" w:after="192"/>
        <w:rPr>
          <w:rFonts w:cs="Arial"/>
          <w:lang w:bidi="ar-SA"/>
        </w:rPr>
      </w:pPr>
      <w:r w:rsidRPr="0055672F">
        <w:rPr>
          <w:rFonts w:cs="Arial"/>
          <w:lang w:bidi="ar-SA"/>
        </w:rPr>
        <w:t>Hamlin R and McNeill L (2018)</w:t>
      </w:r>
      <w:r w:rsidR="0073770E" w:rsidRPr="0055672F">
        <w:rPr>
          <w:rFonts w:cs="Arial"/>
          <w:lang w:bidi="ar-SA"/>
        </w:rPr>
        <w:t xml:space="preserve"> The impact of the Australasian ‘Health Star Rating’ Front-of-Pack Nutritional Label, on Consumer Choice: A Longitudinal Stud</w:t>
      </w:r>
      <w:r w:rsidR="00D93576" w:rsidRPr="0055672F">
        <w:rPr>
          <w:rFonts w:cs="Arial"/>
          <w:lang w:bidi="ar-SA"/>
        </w:rPr>
        <w:t xml:space="preserve">y. </w:t>
      </w:r>
      <w:r w:rsidR="006A6B62" w:rsidRPr="0055672F">
        <w:rPr>
          <w:rFonts w:cs="Arial"/>
          <w:i/>
          <w:iCs/>
          <w:lang w:bidi="ar-SA"/>
        </w:rPr>
        <w:t>Nutrients</w:t>
      </w:r>
      <w:r w:rsidR="00D93576" w:rsidRPr="0055672F">
        <w:rPr>
          <w:rFonts w:cs="Arial"/>
          <w:i/>
          <w:iCs/>
          <w:lang w:bidi="ar-SA"/>
        </w:rPr>
        <w:t>,</w:t>
      </w:r>
      <w:r w:rsidR="006A6B62" w:rsidRPr="0055672F">
        <w:rPr>
          <w:rFonts w:cs="Arial"/>
          <w:i/>
          <w:iCs/>
          <w:lang w:bidi="ar-SA"/>
        </w:rPr>
        <w:t xml:space="preserve"> </w:t>
      </w:r>
      <w:r w:rsidR="00D93576" w:rsidRPr="0055672F">
        <w:rPr>
          <w:rFonts w:cs="Arial"/>
          <w:i/>
          <w:iCs/>
          <w:lang w:bidi="ar-SA"/>
        </w:rPr>
        <w:t>10</w:t>
      </w:r>
      <w:r w:rsidR="00D93576" w:rsidRPr="0055672F">
        <w:rPr>
          <w:rFonts w:cs="Arial"/>
          <w:lang w:bidi="ar-SA"/>
        </w:rPr>
        <w:t>(7)</w:t>
      </w:r>
      <w:r w:rsidR="006A6B62" w:rsidRPr="0055672F">
        <w:rPr>
          <w:rFonts w:cs="Arial"/>
          <w:lang w:bidi="ar-SA"/>
        </w:rPr>
        <w:t>: 906</w:t>
      </w:r>
      <w:r w:rsidR="00D05869" w:rsidRPr="0055672F">
        <w:rPr>
          <w:rFonts w:cs="Arial"/>
          <w:lang w:bidi="ar-SA"/>
        </w:rPr>
        <w:t xml:space="preserve"> </w:t>
      </w:r>
      <w:hyperlink r:id="rId45" w:history="1">
        <w:r w:rsidR="00D05869" w:rsidRPr="0055672F">
          <w:rPr>
            <w:rStyle w:val="Hyperlink"/>
            <w:rFonts w:cs="Arial"/>
            <w:lang w:bidi="ar-SA"/>
          </w:rPr>
          <w:t>https://doi.org/10.3390/nu10070906</w:t>
        </w:r>
      </w:hyperlink>
    </w:p>
    <w:p w14:paraId="1047049F" w14:textId="069004D2" w:rsidR="0049083C" w:rsidRPr="0055672F" w:rsidRDefault="0049083C" w:rsidP="0055672F">
      <w:pPr>
        <w:spacing w:afterLines="80" w:after="192"/>
        <w:rPr>
          <w:rFonts w:cs="Arial"/>
          <w:lang w:bidi="ar-SA"/>
        </w:rPr>
      </w:pPr>
      <w:r w:rsidRPr="0055672F">
        <w:rPr>
          <w:rFonts w:cs="Arial"/>
          <w:lang w:bidi="ar-SA"/>
        </w:rPr>
        <w:t>Health Star Rating Advisory Committee</w:t>
      </w:r>
      <w:r w:rsidR="00F23767" w:rsidRPr="0055672F">
        <w:rPr>
          <w:rFonts w:cs="Arial"/>
          <w:lang w:bidi="ar-SA"/>
        </w:rPr>
        <w:t xml:space="preserve"> [HSRAC]</w:t>
      </w:r>
      <w:r w:rsidRPr="0055672F">
        <w:rPr>
          <w:rFonts w:cs="Arial"/>
          <w:lang w:bidi="ar-SA"/>
        </w:rPr>
        <w:t xml:space="preserve"> (20</w:t>
      </w:r>
      <w:r w:rsidR="00775697" w:rsidRPr="0055672F">
        <w:rPr>
          <w:rFonts w:cs="Arial"/>
          <w:lang w:bidi="ar-SA"/>
        </w:rPr>
        <w:t xml:space="preserve">17) </w:t>
      </w:r>
      <w:hyperlink r:id="rId46" w:history="1">
        <w:r w:rsidR="00775697" w:rsidRPr="0055672F">
          <w:rPr>
            <w:rStyle w:val="Hyperlink"/>
            <w:rFonts w:cs="Arial"/>
            <w:i/>
            <w:iCs/>
            <w:lang w:bidi="ar-SA"/>
          </w:rPr>
          <w:t>Two year progress report on the implementation of the Health Star Rating system – June 2014 – June 2016</w:t>
        </w:r>
      </w:hyperlink>
      <w:r w:rsidR="00775697" w:rsidRPr="0055672F">
        <w:rPr>
          <w:rFonts w:cs="Arial"/>
          <w:i/>
          <w:iCs/>
          <w:lang w:bidi="ar-SA"/>
        </w:rPr>
        <w:t xml:space="preserve">. </w:t>
      </w:r>
      <w:r w:rsidR="00775697" w:rsidRPr="0055672F">
        <w:rPr>
          <w:rFonts w:cs="Arial"/>
          <w:lang w:bidi="ar-SA"/>
        </w:rPr>
        <w:t>Accessed 17 August 2026.</w:t>
      </w:r>
    </w:p>
    <w:p w14:paraId="309E23E9" w14:textId="25A8938A" w:rsidR="0002366F" w:rsidRPr="0055672F" w:rsidRDefault="0002366F" w:rsidP="0055672F">
      <w:pPr>
        <w:spacing w:afterLines="80" w:after="192"/>
        <w:rPr>
          <w:rFonts w:cs="Arial"/>
          <w:lang w:bidi="ar-SA"/>
        </w:rPr>
      </w:pPr>
      <w:r w:rsidRPr="0055672F">
        <w:rPr>
          <w:rFonts w:cs="Arial"/>
          <w:lang w:bidi="ar-SA"/>
        </w:rPr>
        <w:t>Herr</w:t>
      </w:r>
      <w:r w:rsidR="005744DE" w:rsidRPr="0055672F">
        <w:rPr>
          <w:rFonts w:cs="Arial"/>
          <w:lang w:bidi="ar-SA"/>
        </w:rPr>
        <w:t>era AMM</w:t>
      </w:r>
      <w:r w:rsidR="00AE3B13" w:rsidRPr="0055672F">
        <w:rPr>
          <w:rFonts w:cs="Arial"/>
          <w:lang w:bidi="ar-SA"/>
        </w:rPr>
        <w:t>, Crino M, Erskine, HE, Sacks G</w:t>
      </w:r>
      <w:r w:rsidR="00237BA8" w:rsidRPr="0055672F">
        <w:rPr>
          <w:rFonts w:cs="Arial"/>
          <w:lang w:bidi="ar-SA"/>
        </w:rPr>
        <w:t>, Ananthapavan, J, Ni Mhurchu C, &amp; Lee YY.</w:t>
      </w:r>
      <w:r w:rsidR="00CA2C63" w:rsidRPr="0055672F">
        <w:rPr>
          <w:rFonts w:cs="Arial"/>
          <w:lang w:bidi="ar-SA"/>
        </w:rPr>
        <w:t xml:space="preserve"> (2018) </w:t>
      </w:r>
      <w:r w:rsidR="00600CF5" w:rsidRPr="0055672F">
        <w:rPr>
          <w:rFonts w:cs="Arial"/>
          <w:lang w:bidi="ar-SA"/>
        </w:rPr>
        <w:t xml:space="preserve">Cost-Effectiveness of Product Reformulation in Response to the Health Star Rating </w:t>
      </w:r>
      <w:r w:rsidR="0055672F" w:rsidRPr="0055672F">
        <w:rPr>
          <w:rFonts w:cs="Arial"/>
          <w:lang w:bidi="ar-SA"/>
        </w:rPr>
        <w:t>F</w:t>
      </w:r>
      <w:r w:rsidR="00600CF5" w:rsidRPr="0055672F">
        <w:rPr>
          <w:rFonts w:cs="Arial"/>
          <w:lang w:bidi="ar-SA"/>
        </w:rPr>
        <w:t>ood Labelling System in Australia</w:t>
      </w:r>
      <w:r w:rsidR="00486252" w:rsidRPr="0055672F">
        <w:rPr>
          <w:rFonts w:cs="Arial"/>
          <w:lang w:bidi="ar-SA"/>
        </w:rPr>
        <w:t xml:space="preserve">. </w:t>
      </w:r>
      <w:r w:rsidR="00486252" w:rsidRPr="0055672F">
        <w:rPr>
          <w:rFonts w:cs="Arial"/>
          <w:i/>
          <w:iCs/>
          <w:lang w:bidi="ar-SA"/>
        </w:rPr>
        <w:t>Nutrients, 10</w:t>
      </w:r>
      <w:r w:rsidR="00486252" w:rsidRPr="0055672F">
        <w:rPr>
          <w:rFonts w:cs="Arial"/>
          <w:lang w:bidi="ar-SA"/>
        </w:rPr>
        <w:t xml:space="preserve">(5). </w:t>
      </w:r>
      <w:hyperlink r:id="rId47" w:history="1">
        <w:r w:rsidR="00F54C31" w:rsidRPr="0055672F">
          <w:rPr>
            <w:rStyle w:val="Hyperlink"/>
            <w:rFonts w:cs="Arial"/>
            <w:lang w:bidi="ar-SA"/>
          </w:rPr>
          <w:t>https://doi.org/10.3390/nu10050614</w:t>
        </w:r>
      </w:hyperlink>
    </w:p>
    <w:p w14:paraId="56681AE3" w14:textId="15FCEE86" w:rsidR="001642A3" w:rsidRPr="0055672F" w:rsidRDefault="00DD3C40" w:rsidP="0055672F">
      <w:pPr>
        <w:spacing w:afterLines="80" w:after="192"/>
        <w:rPr>
          <w:rFonts w:cs="Arial"/>
          <w:lang w:bidi="ar-SA"/>
        </w:rPr>
      </w:pPr>
      <w:r w:rsidRPr="0055672F">
        <w:rPr>
          <w:rFonts w:cs="Arial"/>
          <w:lang w:bidi="ar-SA"/>
        </w:rPr>
        <w:lastRenderedPageBreak/>
        <w:t xml:space="preserve">Jáuregui A, White CM, Vanderlee L, Hall MG, Contreras-Manzano A, Nieto C, Sacks G, Thrasher JF, Hammond D </w:t>
      </w:r>
      <w:r w:rsidR="005D485F" w:rsidRPr="0055672F">
        <w:rPr>
          <w:rFonts w:cs="Arial"/>
          <w:lang w:bidi="ar-SA"/>
        </w:rPr>
        <w:t>&amp;</w:t>
      </w:r>
      <w:r w:rsidRPr="0055672F">
        <w:rPr>
          <w:rFonts w:cs="Arial"/>
          <w:lang w:bidi="ar-SA"/>
        </w:rPr>
        <w:t xml:space="preserve"> Barquera S (2022) Impact of front-of-pack labels on the perceived healthfulness of a sweetened fruit drink: a randomised experiment in five countries</w:t>
      </w:r>
      <w:r w:rsidR="0027692F" w:rsidRPr="0055672F">
        <w:rPr>
          <w:rFonts w:cs="Arial"/>
          <w:lang w:bidi="ar-SA"/>
        </w:rPr>
        <w:t>.</w:t>
      </w:r>
      <w:r w:rsidRPr="0055672F">
        <w:rPr>
          <w:rFonts w:cs="Arial"/>
          <w:lang w:bidi="ar-SA"/>
        </w:rPr>
        <w:t xml:space="preserve"> </w:t>
      </w:r>
      <w:r w:rsidRPr="0055672F">
        <w:rPr>
          <w:rFonts w:cs="Arial"/>
          <w:i/>
          <w:iCs/>
          <w:lang w:bidi="ar-SA"/>
        </w:rPr>
        <w:t>Public Health Nutrition, 25</w:t>
      </w:r>
      <w:r w:rsidRPr="0055672F">
        <w:rPr>
          <w:rFonts w:cs="Arial"/>
          <w:lang w:bidi="ar-SA"/>
        </w:rPr>
        <w:t xml:space="preserve">(4): 1094-1104, </w:t>
      </w:r>
      <w:hyperlink r:id="rId48" w:history="1">
        <w:r w:rsidRPr="0055672F">
          <w:rPr>
            <w:rStyle w:val="Hyperlink"/>
            <w:rFonts w:cs="Arial"/>
            <w:lang w:bidi="ar-SA"/>
          </w:rPr>
          <w:t>https://doi.org/10.1017/S1368980021004535</w:t>
        </w:r>
      </w:hyperlink>
    </w:p>
    <w:p w14:paraId="47E25304" w14:textId="04647D06" w:rsidR="00BE1A17" w:rsidRPr="0055672F" w:rsidRDefault="00251233" w:rsidP="0055672F">
      <w:pPr>
        <w:spacing w:afterLines="80" w:after="192"/>
        <w:rPr>
          <w:rFonts w:cs="Arial"/>
          <w:lang w:bidi="ar-SA"/>
        </w:rPr>
      </w:pPr>
      <w:r w:rsidRPr="0055672F">
        <w:rPr>
          <w:rFonts w:cs="Arial"/>
          <w:lang w:bidi="ar-SA"/>
        </w:rPr>
        <w:t>Kelly</w:t>
      </w:r>
      <w:r w:rsidR="00DD3C40" w:rsidRPr="0055672F">
        <w:rPr>
          <w:rFonts w:cs="Arial"/>
          <w:lang w:bidi="ar-SA"/>
        </w:rPr>
        <w:t xml:space="preserve"> </w:t>
      </w:r>
      <w:r w:rsidRPr="0055672F">
        <w:rPr>
          <w:rFonts w:cs="Arial"/>
          <w:lang w:bidi="ar-SA"/>
        </w:rPr>
        <w:t xml:space="preserve">B, Ng., SH, </w:t>
      </w:r>
      <w:proofErr w:type="spellStart"/>
      <w:r w:rsidRPr="0055672F">
        <w:rPr>
          <w:rFonts w:cs="Arial"/>
          <w:lang w:bidi="ar-SA"/>
        </w:rPr>
        <w:t>Carrad</w:t>
      </w:r>
      <w:proofErr w:type="spellEnd"/>
      <w:r w:rsidR="00DD3C40" w:rsidRPr="0055672F">
        <w:rPr>
          <w:rFonts w:cs="Arial"/>
          <w:lang w:bidi="ar-SA"/>
        </w:rPr>
        <w:t xml:space="preserve"> </w:t>
      </w:r>
      <w:r w:rsidRPr="0055672F">
        <w:rPr>
          <w:rFonts w:cs="Arial"/>
          <w:lang w:bidi="ar-SA"/>
        </w:rPr>
        <w:t xml:space="preserve">A, </w:t>
      </w:r>
      <w:r w:rsidR="00E9303D" w:rsidRPr="0055672F">
        <w:rPr>
          <w:rFonts w:cs="Arial"/>
          <w:lang w:bidi="ar-SA"/>
        </w:rPr>
        <w:t>&amp; Pettigrew</w:t>
      </w:r>
      <w:r w:rsidR="00DD3C40" w:rsidRPr="0055672F">
        <w:rPr>
          <w:rFonts w:cs="Arial"/>
          <w:lang w:bidi="ar-SA"/>
        </w:rPr>
        <w:t xml:space="preserve"> </w:t>
      </w:r>
      <w:r w:rsidR="00E9303D" w:rsidRPr="0055672F">
        <w:rPr>
          <w:rFonts w:cs="Arial"/>
          <w:lang w:bidi="ar-SA"/>
        </w:rPr>
        <w:t xml:space="preserve">S. (2024). The potential effectiveness of front-of-pack nutrition labelling for improving population diets. </w:t>
      </w:r>
      <w:r w:rsidR="006D13D1" w:rsidRPr="0055672F">
        <w:rPr>
          <w:rFonts w:cs="Arial"/>
          <w:i/>
          <w:iCs/>
          <w:lang w:bidi="ar-SA"/>
        </w:rPr>
        <w:t>Annual Review of Nutrition, 44</w:t>
      </w:r>
      <w:r w:rsidR="006D13D1" w:rsidRPr="0055672F">
        <w:rPr>
          <w:rFonts w:cs="Arial"/>
          <w:lang w:bidi="ar-SA"/>
        </w:rPr>
        <w:t>:405-40.</w:t>
      </w:r>
    </w:p>
    <w:p w14:paraId="65D42115" w14:textId="5A353A8E" w:rsidR="00B60887" w:rsidRPr="00E377ED" w:rsidRDefault="00B60887" w:rsidP="0055672F">
      <w:pPr>
        <w:spacing w:afterLines="80" w:after="192"/>
        <w:rPr>
          <w:rFonts w:cs="Arial"/>
          <w:lang w:bidi="ar-SA"/>
        </w:rPr>
      </w:pPr>
      <w:r>
        <w:rPr>
          <w:rFonts w:cs="Arial"/>
          <w:lang w:bidi="ar-SA"/>
        </w:rPr>
        <w:t>Ministry for Primary Industries</w:t>
      </w:r>
      <w:r w:rsidR="002065F9">
        <w:rPr>
          <w:rFonts w:cs="Arial"/>
          <w:lang w:bidi="ar-SA"/>
        </w:rPr>
        <w:t xml:space="preserve"> (2017). </w:t>
      </w:r>
      <w:hyperlink r:id="rId49" w:history="1">
        <w:r w:rsidR="002065F9" w:rsidRPr="00E377ED">
          <w:rPr>
            <w:rStyle w:val="Hyperlink"/>
            <w:rFonts w:cs="Arial"/>
            <w:i/>
            <w:iCs/>
            <w:lang w:bidi="ar-SA"/>
          </w:rPr>
          <w:t>Health Star Rating: Monitoring implementation at Year T</w:t>
        </w:r>
        <w:r w:rsidR="00C625FC" w:rsidRPr="00E377ED">
          <w:rPr>
            <w:rStyle w:val="Hyperlink"/>
            <w:rFonts w:cs="Arial"/>
            <w:i/>
            <w:iCs/>
            <w:lang w:bidi="ar-SA"/>
          </w:rPr>
          <w:t>wo</w:t>
        </w:r>
      </w:hyperlink>
      <w:r w:rsidR="00C625FC">
        <w:rPr>
          <w:rFonts w:cs="Arial"/>
          <w:i/>
          <w:iCs/>
          <w:lang w:bidi="ar-SA"/>
        </w:rPr>
        <w:t>.</w:t>
      </w:r>
    </w:p>
    <w:p w14:paraId="170B545A" w14:textId="0ACF40AB" w:rsidR="00B44051" w:rsidRPr="0055672F" w:rsidRDefault="00CB62F9" w:rsidP="0055672F">
      <w:pPr>
        <w:spacing w:afterLines="80" w:after="192"/>
        <w:rPr>
          <w:rFonts w:cs="Arial"/>
          <w:lang w:bidi="ar-SA"/>
        </w:rPr>
      </w:pPr>
      <w:r w:rsidRPr="0055672F">
        <w:rPr>
          <w:rFonts w:cs="Arial"/>
          <w:lang w:bidi="ar-SA"/>
        </w:rPr>
        <w:t>Ministry for Primary Industries</w:t>
      </w:r>
      <w:r w:rsidR="00DF6DB0" w:rsidRPr="0055672F">
        <w:rPr>
          <w:rFonts w:cs="Arial"/>
          <w:lang w:bidi="ar-SA"/>
        </w:rPr>
        <w:t xml:space="preserve"> (2026). </w:t>
      </w:r>
      <w:hyperlink r:id="rId50" w:history="1">
        <w:r w:rsidR="00DF6DB0" w:rsidRPr="0055672F">
          <w:rPr>
            <w:rStyle w:val="Hyperlink"/>
            <w:rFonts w:cs="Arial"/>
            <w:i/>
            <w:iCs/>
            <w:lang w:bidi="ar-SA"/>
          </w:rPr>
          <w:t>Situation and Outlook for Primary Industries</w:t>
        </w:r>
      </w:hyperlink>
      <w:r w:rsidR="00DF6DB0" w:rsidRPr="0055672F">
        <w:rPr>
          <w:rFonts w:cs="Arial"/>
          <w:lang w:bidi="ar-SA"/>
        </w:rPr>
        <w:t>. Accessed 12 June 2026.</w:t>
      </w:r>
    </w:p>
    <w:p w14:paraId="43B06FB0" w14:textId="568CEAC7" w:rsidR="00C67EEB" w:rsidRPr="009F02DE" w:rsidRDefault="00C67EEB" w:rsidP="00C67EEB">
      <w:pPr>
        <w:spacing w:afterLines="80" w:after="192"/>
        <w:rPr>
          <w:rFonts w:cs="Arial"/>
          <w:szCs w:val="22"/>
        </w:rPr>
      </w:pPr>
      <w:r w:rsidRPr="009F02DE">
        <w:rPr>
          <w:rFonts w:cs="Arial"/>
          <w:szCs w:val="22"/>
        </w:rPr>
        <w:t xml:space="preserve">Ministry of Health (2025a) </w:t>
      </w:r>
      <w:hyperlink r:id="rId51" w:history="1">
        <w:r w:rsidRPr="009F02DE">
          <w:rPr>
            <w:rStyle w:val="Hyperlink"/>
            <w:rFonts w:cs="Arial"/>
            <w:i/>
            <w:iCs/>
            <w:szCs w:val="22"/>
          </w:rPr>
          <w:t>Eating and activity guidelines – Health New Zealand | Te Whatu Ora</w:t>
        </w:r>
      </w:hyperlink>
      <w:r w:rsidRPr="009F02DE">
        <w:rPr>
          <w:rFonts w:cs="Arial"/>
          <w:i/>
          <w:iCs/>
          <w:szCs w:val="22"/>
        </w:rPr>
        <w:t>,</w:t>
      </w:r>
      <w:r w:rsidRPr="009F02DE">
        <w:rPr>
          <w:rFonts w:cs="Arial"/>
          <w:szCs w:val="22"/>
        </w:rPr>
        <w:t xml:space="preserve"> Ministry of Health, accessed March 2026.</w:t>
      </w:r>
    </w:p>
    <w:p w14:paraId="7740C579" w14:textId="652F2F80" w:rsidR="008260AD" w:rsidRPr="009344E6" w:rsidRDefault="008260AD" w:rsidP="0055672F">
      <w:pPr>
        <w:spacing w:afterLines="80" w:after="192"/>
        <w:rPr>
          <w:rFonts w:cs="Arial"/>
          <w:lang w:val="en-AU" w:bidi="ar-SA"/>
        </w:rPr>
      </w:pPr>
      <w:r w:rsidRPr="009F02DE">
        <w:rPr>
          <w:rFonts w:cs="Arial"/>
          <w:lang w:bidi="ar-SA"/>
        </w:rPr>
        <w:t>Ministry of Health</w:t>
      </w:r>
      <w:r w:rsidR="004562FA" w:rsidRPr="009F02DE">
        <w:rPr>
          <w:rFonts w:cs="Arial"/>
          <w:lang w:bidi="ar-SA"/>
        </w:rPr>
        <w:t xml:space="preserve"> (</w:t>
      </w:r>
      <w:r w:rsidRPr="009F02DE">
        <w:rPr>
          <w:rFonts w:cs="Arial"/>
          <w:lang w:bidi="ar-SA"/>
        </w:rPr>
        <w:t>2025</w:t>
      </w:r>
      <w:r w:rsidR="00C67EEB" w:rsidRPr="009F02DE">
        <w:rPr>
          <w:rFonts w:cs="Arial"/>
          <w:lang w:bidi="ar-SA"/>
        </w:rPr>
        <w:t>b</w:t>
      </w:r>
      <w:r w:rsidR="004562FA" w:rsidRPr="009F02DE">
        <w:rPr>
          <w:rFonts w:cs="Arial"/>
          <w:lang w:bidi="ar-SA"/>
        </w:rPr>
        <w:t>)</w:t>
      </w:r>
      <w:r w:rsidRPr="009F02DE">
        <w:rPr>
          <w:rFonts w:cs="Arial"/>
          <w:lang w:bidi="ar-SA"/>
        </w:rPr>
        <w:t xml:space="preserve"> </w:t>
      </w:r>
      <w:r w:rsidR="004562FA" w:rsidRPr="009F02DE">
        <w:rPr>
          <w:rFonts w:cs="Arial"/>
          <w:lang w:bidi="ar-SA"/>
        </w:rPr>
        <w:t>‘</w:t>
      </w:r>
      <w:r w:rsidRPr="009F02DE">
        <w:rPr>
          <w:rFonts w:cs="Arial"/>
          <w:lang w:bidi="ar-SA"/>
        </w:rPr>
        <w:t>Annual Data Explorer 2024/25: New Zealand Health Survey</w:t>
      </w:r>
      <w:r w:rsidR="004562FA" w:rsidRPr="009F02DE">
        <w:rPr>
          <w:rFonts w:cs="Arial"/>
          <w:lang w:bidi="ar-SA"/>
        </w:rPr>
        <w:t>’</w:t>
      </w:r>
      <w:r w:rsidRPr="009F02DE">
        <w:rPr>
          <w:rFonts w:cs="Arial"/>
          <w:lang w:bidi="ar-SA"/>
        </w:rPr>
        <w:t xml:space="preserve"> [</w:t>
      </w:r>
      <w:r w:rsidR="001E7172" w:rsidRPr="009F02DE">
        <w:rPr>
          <w:rFonts w:cs="Arial"/>
          <w:lang w:bidi="ar-SA"/>
        </w:rPr>
        <w:t>d</w:t>
      </w:r>
      <w:r w:rsidRPr="009F02DE">
        <w:rPr>
          <w:rFonts w:cs="Arial"/>
          <w:lang w:bidi="ar-SA"/>
        </w:rPr>
        <w:t xml:space="preserve">ata </w:t>
      </w:r>
      <w:r w:rsidR="004562FA" w:rsidRPr="009F02DE">
        <w:rPr>
          <w:rFonts w:cs="Arial"/>
          <w:lang w:bidi="ar-SA"/>
        </w:rPr>
        <w:t>set</w:t>
      </w:r>
      <w:r w:rsidRPr="009F02DE">
        <w:rPr>
          <w:rFonts w:cs="Arial"/>
          <w:lang w:bidi="ar-SA"/>
        </w:rPr>
        <w:t>].</w:t>
      </w:r>
      <w:r w:rsidR="00C61C55" w:rsidRPr="009F02DE">
        <w:rPr>
          <w:rFonts w:cs="Arial"/>
          <w:lang w:bidi="ar-SA"/>
        </w:rPr>
        <w:t xml:space="preserve"> </w:t>
      </w:r>
      <w:hyperlink r:id="rId52" w:history="1">
        <w:r w:rsidR="00C61C55" w:rsidRPr="009344E6">
          <w:rPr>
            <w:rStyle w:val="Hyperlink"/>
            <w:rFonts w:cs="Arial"/>
            <w:lang w:val="en-AU" w:bidi="ar-SA"/>
          </w:rPr>
          <w:t>https://minhealthnz.shinyapps.io/nz-health-survey-2024-25-annual-data-explorer/</w:t>
        </w:r>
      </w:hyperlink>
      <w:r w:rsidR="00C61C55" w:rsidRPr="009344E6">
        <w:rPr>
          <w:rFonts w:cs="Arial"/>
          <w:lang w:val="en-AU" w:bidi="ar-SA"/>
        </w:rPr>
        <w:t xml:space="preserve"> </w:t>
      </w:r>
      <w:r w:rsidRPr="009344E6">
        <w:rPr>
          <w:rFonts w:cs="Arial"/>
          <w:lang w:val="en-AU" w:bidi="ar-SA"/>
        </w:rPr>
        <w:t>Accessed 11 Sep</w:t>
      </w:r>
      <w:r w:rsidR="001E7172" w:rsidRPr="009344E6">
        <w:rPr>
          <w:rFonts w:cs="Arial"/>
          <w:lang w:val="en-AU" w:bidi="ar-SA"/>
        </w:rPr>
        <w:t>tember</w:t>
      </w:r>
    </w:p>
    <w:p w14:paraId="569D5D85" w14:textId="443C4F4C" w:rsidR="008A0057" w:rsidRPr="0055672F" w:rsidRDefault="008A0057" w:rsidP="0055672F">
      <w:pPr>
        <w:spacing w:afterLines="80" w:after="192"/>
        <w:rPr>
          <w:rFonts w:cs="Arial"/>
          <w:lang w:bidi="ar-SA"/>
        </w:rPr>
      </w:pPr>
      <w:r w:rsidRPr="0055672F">
        <w:rPr>
          <w:rFonts w:cs="Arial"/>
          <w:lang w:bidi="ar-SA"/>
        </w:rPr>
        <w:t>Morrison</w:t>
      </w:r>
      <w:r w:rsidR="004241D0" w:rsidRPr="0055672F">
        <w:rPr>
          <w:rFonts w:cs="Arial"/>
          <w:lang w:bidi="ar-SA"/>
        </w:rPr>
        <w:t xml:space="preserve"> H</w:t>
      </w:r>
      <w:r w:rsidR="00FF2E7E" w:rsidRPr="0055672F">
        <w:rPr>
          <w:rFonts w:cs="Arial"/>
          <w:lang w:bidi="ar-SA"/>
        </w:rPr>
        <w:t>N</w:t>
      </w:r>
      <w:r w:rsidR="00D90778" w:rsidRPr="0055672F">
        <w:rPr>
          <w:rFonts w:cs="Arial"/>
          <w:lang w:bidi="ar-SA"/>
        </w:rPr>
        <w:t xml:space="preserve">, </w:t>
      </w:r>
      <w:proofErr w:type="spellStart"/>
      <w:r w:rsidR="00920524" w:rsidRPr="0055672F">
        <w:rPr>
          <w:rFonts w:cs="Arial"/>
          <w:lang w:bidi="ar-SA"/>
        </w:rPr>
        <w:t>Meloncel</w:t>
      </w:r>
      <w:r w:rsidR="00C267AB" w:rsidRPr="0055672F">
        <w:rPr>
          <w:rFonts w:cs="Arial"/>
          <w:lang w:bidi="ar-SA"/>
        </w:rPr>
        <w:t>li</w:t>
      </w:r>
      <w:proofErr w:type="spellEnd"/>
      <w:r w:rsidR="00706BF4" w:rsidRPr="0055672F">
        <w:rPr>
          <w:rFonts w:cs="Arial"/>
          <w:lang w:bidi="ar-SA"/>
        </w:rPr>
        <w:t xml:space="preserve"> N</w:t>
      </w:r>
      <w:r w:rsidR="007F5A3E" w:rsidRPr="0055672F">
        <w:rPr>
          <w:rFonts w:cs="Arial"/>
          <w:lang w:bidi="ar-SA"/>
        </w:rPr>
        <w:t xml:space="preserve">, &amp; </w:t>
      </w:r>
      <w:r w:rsidR="002964B1" w:rsidRPr="0055672F">
        <w:rPr>
          <w:rFonts w:cs="Arial"/>
          <w:lang w:bidi="ar-SA"/>
        </w:rPr>
        <w:t xml:space="preserve">Pelly </w:t>
      </w:r>
      <w:r w:rsidR="00B31975" w:rsidRPr="0055672F">
        <w:rPr>
          <w:rFonts w:cs="Arial"/>
          <w:lang w:bidi="ar-SA"/>
        </w:rPr>
        <w:t>FE</w:t>
      </w:r>
      <w:r w:rsidR="00D31A4E" w:rsidRPr="0055672F">
        <w:rPr>
          <w:rFonts w:cs="Arial"/>
          <w:lang w:bidi="ar-SA"/>
        </w:rPr>
        <w:t>. (</w:t>
      </w:r>
      <w:r w:rsidR="00A82498" w:rsidRPr="0055672F">
        <w:rPr>
          <w:rFonts w:cs="Arial"/>
          <w:lang w:bidi="ar-SA"/>
        </w:rPr>
        <w:t>2019)</w:t>
      </w:r>
      <w:r w:rsidR="00546006" w:rsidRPr="0055672F">
        <w:rPr>
          <w:rFonts w:cs="Arial"/>
          <w:lang w:bidi="ar-SA"/>
        </w:rPr>
        <w:t xml:space="preserve"> Nut</w:t>
      </w:r>
      <w:r w:rsidR="00ED3460" w:rsidRPr="0055672F">
        <w:rPr>
          <w:rFonts w:cs="Arial"/>
          <w:lang w:bidi="ar-SA"/>
        </w:rPr>
        <w:t>ritional quality and reformulation of a selection of children’s packaged foods available in Australian supermarkets: Has the Health Star Rating had an impact</w:t>
      </w:r>
      <w:r w:rsidR="00A651FB" w:rsidRPr="0055672F">
        <w:rPr>
          <w:rFonts w:cs="Arial"/>
          <w:lang w:bidi="ar-SA"/>
        </w:rPr>
        <w:t>?</w:t>
      </w:r>
      <w:r w:rsidR="00A651FB" w:rsidRPr="0055672F">
        <w:rPr>
          <w:rFonts w:cs="Arial"/>
          <w:i/>
          <w:iCs/>
          <w:lang w:bidi="ar-SA"/>
        </w:rPr>
        <w:t xml:space="preserve"> Nutrition &amp; Diet</w:t>
      </w:r>
      <w:r w:rsidR="00957482" w:rsidRPr="0055672F">
        <w:rPr>
          <w:rFonts w:cs="Arial"/>
          <w:i/>
          <w:iCs/>
          <w:lang w:bidi="ar-SA"/>
        </w:rPr>
        <w:t xml:space="preserve">etics, </w:t>
      </w:r>
      <w:r w:rsidR="006D63ED" w:rsidRPr="0055672F">
        <w:rPr>
          <w:rFonts w:cs="Arial"/>
          <w:i/>
          <w:iCs/>
          <w:lang w:bidi="ar-SA"/>
        </w:rPr>
        <w:t>76</w:t>
      </w:r>
      <w:r w:rsidR="006D63ED" w:rsidRPr="0055672F">
        <w:rPr>
          <w:rFonts w:cs="Arial"/>
          <w:lang w:bidi="ar-SA"/>
        </w:rPr>
        <w:t>(3): 296-304</w:t>
      </w:r>
      <w:r w:rsidR="00593713" w:rsidRPr="0055672F">
        <w:rPr>
          <w:rFonts w:cs="Arial"/>
          <w:lang w:bidi="ar-SA"/>
        </w:rPr>
        <w:t xml:space="preserve"> </w:t>
      </w:r>
      <w:hyperlink r:id="rId53" w:history="1">
        <w:r w:rsidR="00593713" w:rsidRPr="0055672F">
          <w:rPr>
            <w:rStyle w:val="Hyperlink"/>
            <w:rFonts w:cs="Arial"/>
            <w:lang w:bidi="ar-SA"/>
          </w:rPr>
          <w:t>https://doi.org/10.1111/1747-0080.12486</w:t>
        </w:r>
      </w:hyperlink>
      <w:r w:rsidR="00593713" w:rsidRPr="0055672F">
        <w:rPr>
          <w:rFonts w:cs="Arial"/>
          <w:lang w:bidi="ar-SA"/>
        </w:rPr>
        <w:t xml:space="preserve"> </w:t>
      </w:r>
    </w:p>
    <w:p w14:paraId="12B98B71" w14:textId="48354AF0" w:rsidR="0030665D" w:rsidRPr="0055672F" w:rsidRDefault="0030665D" w:rsidP="0055672F">
      <w:pPr>
        <w:spacing w:afterLines="80" w:after="192"/>
        <w:rPr>
          <w:rFonts w:cs="Arial"/>
          <w:lang w:bidi="ar-SA"/>
        </w:rPr>
      </w:pPr>
      <w:proofErr w:type="spellStart"/>
      <w:r w:rsidRPr="0055672F">
        <w:rPr>
          <w:rFonts w:cs="Arial"/>
          <w:lang w:bidi="ar-SA"/>
        </w:rPr>
        <w:t>mpconsulting</w:t>
      </w:r>
      <w:proofErr w:type="spellEnd"/>
      <w:r w:rsidRPr="0055672F">
        <w:rPr>
          <w:rFonts w:cs="Arial"/>
          <w:lang w:bidi="ar-SA"/>
        </w:rPr>
        <w:t xml:space="preserve"> (</w:t>
      </w:r>
      <w:r w:rsidR="000123F4" w:rsidRPr="0055672F">
        <w:rPr>
          <w:rFonts w:cs="Arial"/>
          <w:lang w:bidi="ar-SA"/>
        </w:rPr>
        <w:t>2019)</w:t>
      </w:r>
      <w:r w:rsidRPr="0055672F">
        <w:rPr>
          <w:rFonts w:cs="Arial"/>
          <w:lang w:bidi="ar-SA"/>
        </w:rPr>
        <w:t xml:space="preserve">, </w:t>
      </w:r>
      <w:hyperlink r:id="rId54" w:history="1">
        <w:r w:rsidR="00465924" w:rsidRPr="0055672F">
          <w:rPr>
            <w:rStyle w:val="Hyperlink"/>
            <w:rFonts w:cs="Arial"/>
            <w:i/>
            <w:iCs/>
            <w:lang w:bidi="ar-SA"/>
          </w:rPr>
          <w:t>Health Star Rating System Five Year Review Report</w:t>
        </w:r>
      </w:hyperlink>
      <w:r w:rsidR="00231952" w:rsidRPr="0055672F">
        <w:rPr>
          <w:rFonts w:cs="Arial"/>
          <w:i/>
          <w:iCs/>
          <w:lang w:bidi="ar-SA"/>
        </w:rPr>
        <w:t xml:space="preserve">, </w:t>
      </w:r>
      <w:r w:rsidR="00BB0EAC" w:rsidRPr="0055672F">
        <w:rPr>
          <w:rFonts w:cs="Arial"/>
          <w:lang w:bidi="ar-SA"/>
        </w:rPr>
        <w:t>A</w:t>
      </w:r>
      <w:r w:rsidR="00231952" w:rsidRPr="0055672F">
        <w:rPr>
          <w:rFonts w:cs="Arial"/>
          <w:lang w:bidi="ar-SA"/>
        </w:rPr>
        <w:t>ccessed 8 June 2026</w:t>
      </w:r>
      <w:r w:rsidR="004D08E0" w:rsidRPr="0055672F">
        <w:rPr>
          <w:rFonts w:cs="Arial"/>
          <w:lang w:bidi="ar-SA"/>
        </w:rPr>
        <w:t>.</w:t>
      </w:r>
    </w:p>
    <w:p w14:paraId="6C471B64" w14:textId="2480A327" w:rsidR="002B5105" w:rsidRPr="0055672F" w:rsidRDefault="00B44051" w:rsidP="0055672F">
      <w:pPr>
        <w:spacing w:afterLines="80" w:after="192"/>
        <w:rPr>
          <w:rFonts w:cs="Arial"/>
          <w:lang w:bidi="ar-SA"/>
        </w:rPr>
      </w:pPr>
      <w:r w:rsidRPr="0055672F">
        <w:rPr>
          <w:rFonts w:cs="Arial"/>
          <w:lang w:bidi="ar-SA"/>
        </w:rPr>
        <w:t xml:space="preserve">Muth M, Bradley S, Brophy J, </w:t>
      </w:r>
      <w:proofErr w:type="spellStart"/>
      <w:r w:rsidRPr="0055672F">
        <w:rPr>
          <w:rFonts w:cs="Arial"/>
          <w:lang w:bidi="ar-SA"/>
        </w:rPr>
        <w:t>Capogrossi</w:t>
      </w:r>
      <w:proofErr w:type="spellEnd"/>
      <w:r w:rsidRPr="0055672F">
        <w:rPr>
          <w:rFonts w:cs="Arial"/>
          <w:lang w:bidi="ar-SA"/>
        </w:rPr>
        <w:t xml:space="preserve"> K, </w:t>
      </w:r>
      <w:proofErr w:type="spellStart"/>
      <w:r w:rsidRPr="0055672F">
        <w:rPr>
          <w:rFonts w:cs="Arial"/>
          <w:lang w:bidi="ar-SA"/>
        </w:rPr>
        <w:t>Coglaiti</w:t>
      </w:r>
      <w:proofErr w:type="spellEnd"/>
      <w:r w:rsidRPr="0055672F">
        <w:rPr>
          <w:rFonts w:cs="Arial"/>
          <w:lang w:bidi="ar-SA"/>
        </w:rPr>
        <w:t xml:space="preserve"> M, &amp; Karns S (2015). </w:t>
      </w:r>
      <w:hyperlink r:id="rId55" w:history="1">
        <w:r w:rsidRPr="0055672F">
          <w:rPr>
            <w:rStyle w:val="Hyperlink"/>
            <w:rFonts w:cs="Arial"/>
            <w:i/>
            <w:lang w:bidi="ar-SA"/>
          </w:rPr>
          <w:t xml:space="preserve">2014 FDA </w:t>
        </w:r>
        <w:proofErr w:type="spellStart"/>
        <w:r w:rsidRPr="0055672F">
          <w:rPr>
            <w:rStyle w:val="Hyperlink"/>
            <w:rFonts w:cs="Arial"/>
            <w:i/>
            <w:lang w:bidi="ar-SA"/>
          </w:rPr>
          <w:t>labeling</w:t>
        </w:r>
        <w:proofErr w:type="spellEnd"/>
        <w:r w:rsidRPr="0055672F">
          <w:rPr>
            <w:rStyle w:val="Hyperlink"/>
            <w:rFonts w:cs="Arial"/>
            <w:i/>
            <w:lang w:bidi="ar-SA"/>
          </w:rPr>
          <w:t xml:space="preserve"> cost model</w:t>
        </w:r>
      </w:hyperlink>
      <w:r w:rsidRPr="0055672F">
        <w:rPr>
          <w:rFonts w:cs="Arial"/>
          <w:lang w:bidi="ar-SA"/>
        </w:rPr>
        <w:t>. U.S. Food and Drug Administration.</w:t>
      </w:r>
    </w:p>
    <w:p w14:paraId="23B5F9AE" w14:textId="6DA70C53" w:rsidR="00A11683" w:rsidRPr="0055672F" w:rsidRDefault="00A11683" w:rsidP="0055672F">
      <w:pPr>
        <w:spacing w:afterLines="80" w:after="192"/>
        <w:rPr>
          <w:rFonts w:cs="Arial"/>
          <w:lang w:bidi="ar-SA"/>
        </w:rPr>
      </w:pPr>
      <w:r w:rsidRPr="0055672F">
        <w:rPr>
          <w:rFonts w:cs="Arial"/>
          <w:lang w:bidi="ar-SA"/>
        </w:rPr>
        <w:t>National Heart Foundation (2017) Report on the monitoring of the implementation of the Health Star Rating system in the first two years of implementation: June 2014 to June 2016</w:t>
      </w:r>
    </w:p>
    <w:p w14:paraId="1C47395C" w14:textId="2748C970" w:rsidR="00A11683" w:rsidRPr="0055672F" w:rsidRDefault="002B5105" w:rsidP="0055672F">
      <w:pPr>
        <w:spacing w:afterLines="80" w:after="192"/>
        <w:rPr>
          <w:rFonts w:cs="Arial"/>
          <w:lang w:bidi="ar-SA"/>
        </w:rPr>
      </w:pPr>
      <w:r w:rsidRPr="0055672F">
        <w:rPr>
          <w:rFonts w:cs="Arial"/>
          <w:lang w:bidi="ar-SA"/>
        </w:rPr>
        <w:t>National Heart Foundation (2019) Report on the monitoring of the implementation of the Health Star Rating system in the first four years of implementation: June 2014 to June 2018</w:t>
      </w:r>
    </w:p>
    <w:p w14:paraId="61953114" w14:textId="6D181712" w:rsidR="0045700B" w:rsidRPr="0055672F" w:rsidRDefault="0045700B" w:rsidP="0055672F">
      <w:pPr>
        <w:spacing w:afterLines="80" w:after="192"/>
        <w:rPr>
          <w:rFonts w:cs="Arial"/>
          <w:lang w:bidi="ar-SA"/>
        </w:rPr>
      </w:pPr>
      <w:r w:rsidRPr="0055672F">
        <w:rPr>
          <w:rFonts w:cs="Arial"/>
          <w:lang w:bidi="ar-SA"/>
        </w:rPr>
        <w:t xml:space="preserve">Neal B, Crino M, Dunford E, Gao A, Greenland R, Li N, Ngai J, Ni Mhurchu C, Pettigrew S, Sacks G, Webster J and Wu JHY (2017) Effects of Different Types of Front-of-Pack Labelling Information on the Healthiness of Food Purchases—A Randomised Controlled Trial. </w:t>
      </w:r>
      <w:r w:rsidRPr="0055672F">
        <w:rPr>
          <w:rFonts w:cs="Arial"/>
          <w:i/>
          <w:iCs/>
          <w:lang w:bidi="ar-SA"/>
        </w:rPr>
        <w:t>Nutrients, 9</w:t>
      </w:r>
      <w:r w:rsidRPr="0055672F">
        <w:rPr>
          <w:rFonts w:cs="Arial"/>
          <w:lang w:bidi="ar-SA"/>
        </w:rPr>
        <w:t xml:space="preserve">(12): 1284, </w:t>
      </w:r>
      <w:hyperlink r:id="rId56" w:history="1">
        <w:r w:rsidRPr="0055672F">
          <w:rPr>
            <w:rStyle w:val="Hyperlink"/>
            <w:rFonts w:cs="Arial"/>
            <w:lang w:bidi="ar-SA"/>
          </w:rPr>
          <w:t>https://doi.org/10.3390/nu9121284</w:t>
        </w:r>
      </w:hyperlink>
    </w:p>
    <w:p w14:paraId="2D684DDD" w14:textId="6B19BEF8" w:rsidR="009F02DE" w:rsidRPr="009F02DE" w:rsidRDefault="009F02DE" w:rsidP="009F02DE">
      <w:pPr>
        <w:spacing w:afterLines="80" w:after="192"/>
        <w:rPr>
          <w:rFonts w:cs="Arial"/>
          <w:lang w:bidi="ar-SA"/>
        </w:rPr>
      </w:pPr>
      <w:r w:rsidRPr="009F02DE">
        <w:rPr>
          <w:rFonts w:cs="Arial"/>
          <w:lang w:bidi="ar-SA"/>
        </w:rPr>
        <w:t xml:space="preserve">Ni Mhurchu C, Volkova E, Jiang YN, Eyles H, Michie J, Neal B, Blakely T, Swinburn B and Rayner M (2017a) Effects of interpretive nutrition labels on consumer food purchases: the Starlight randomized controlled trial. </w:t>
      </w:r>
      <w:r w:rsidRPr="009F02DE">
        <w:rPr>
          <w:rFonts w:cs="Arial"/>
          <w:i/>
          <w:iCs/>
          <w:lang w:bidi="ar-SA"/>
        </w:rPr>
        <w:t>American Journal of Clinical Nutrition, 105</w:t>
      </w:r>
      <w:r w:rsidRPr="009F02DE">
        <w:rPr>
          <w:rFonts w:cs="Arial"/>
          <w:lang w:bidi="ar-SA"/>
        </w:rPr>
        <w:t xml:space="preserve">(3): 695-704, </w:t>
      </w:r>
      <w:hyperlink r:id="rId57" w:history="1">
        <w:r w:rsidRPr="009F02DE">
          <w:rPr>
            <w:rStyle w:val="Hyperlink"/>
            <w:rFonts w:cs="Arial"/>
            <w:lang w:bidi="ar-SA"/>
          </w:rPr>
          <w:t>https://doi.org/10.3945/ajcn.116.144956</w:t>
        </w:r>
      </w:hyperlink>
    </w:p>
    <w:p w14:paraId="544FCBAC" w14:textId="3444E210" w:rsidR="00F53240" w:rsidRPr="009F02DE" w:rsidRDefault="00F53240" w:rsidP="0055672F">
      <w:pPr>
        <w:spacing w:afterLines="80" w:after="192"/>
        <w:rPr>
          <w:rFonts w:cs="Arial"/>
          <w:lang w:bidi="ar-SA"/>
        </w:rPr>
      </w:pPr>
      <w:r w:rsidRPr="009F02DE">
        <w:rPr>
          <w:rFonts w:cs="Arial"/>
          <w:lang w:bidi="ar-SA"/>
        </w:rPr>
        <w:t>Ni Mhurchu C, Eyles H, &amp; Choi</w:t>
      </w:r>
      <w:r w:rsidR="0060584C" w:rsidRPr="009F02DE">
        <w:rPr>
          <w:rFonts w:cs="Arial"/>
          <w:lang w:bidi="ar-SA"/>
        </w:rPr>
        <w:t xml:space="preserve"> YH (2017</w:t>
      </w:r>
      <w:r w:rsidR="009F02DE" w:rsidRPr="009F02DE">
        <w:rPr>
          <w:rFonts w:cs="Arial"/>
          <w:lang w:bidi="ar-SA"/>
        </w:rPr>
        <w:t>b</w:t>
      </w:r>
      <w:r w:rsidR="0060584C" w:rsidRPr="009F02DE">
        <w:rPr>
          <w:rFonts w:cs="Arial"/>
          <w:lang w:bidi="ar-SA"/>
        </w:rPr>
        <w:t>) Effects</w:t>
      </w:r>
      <w:r w:rsidR="00F274BB" w:rsidRPr="009F02DE">
        <w:rPr>
          <w:rFonts w:cs="Arial"/>
          <w:lang w:bidi="ar-SA"/>
        </w:rPr>
        <w:t xml:space="preserve"> of a Voluntary Front-of-Pack Nutrition Labelling System on Packaged Food Reformulation: The Health Star Rating System in </w:t>
      </w:r>
      <w:r w:rsidR="00FA4A43" w:rsidRPr="009F02DE">
        <w:rPr>
          <w:rFonts w:cs="Arial"/>
          <w:lang w:bidi="ar-SA"/>
        </w:rPr>
        <w:t>New Zealand</w:t>
      </w:r>
      <w:r w:rsidR="00840B8B" w:rsidRPr="009F02DE">
        <w:rPr>
          <w:rFonts w:cs="Arial"/>
          <w:lang w:bidi="ar-SA"/>
        </w:rPr>
        <w:t xml:space="preserve">. </w:t>
      </w:r>
      <w:r w:rsidR="00840B8B" w:rsidRPr="009F02DE">
        <w:rPr>
          <w:rFonts w:cs="Arial"/>
          <w:i/>
          <w:iCs/>
          <w:lang w:bidi="ar-SA"/>
        </w:rPr>
        <w:t xml:space="preserve">Nutrients, </w:t>
      </w:r>
      <w:r w:rsidR="00805107" w:rsidRPr="009F02DE">
        <w:rPr>
          <w:rFonts w:cs="Arial"/>
          <w:i/>
          <w:iCs/>
          <w:lang w:bidi="ar-SA"/>
        </w:rPr>
        <w:t>9</w:t>
      </w:r>
      <w:r w:rsidR="00805107" w:rsidRPr="009F02DE">
        <w:rPr>
          <w:rFonts w:cs="Arial"/>
          <w:lang w:bidi="ar-SA"/>
        </w:rPr>
        <w:t xml:space="preserve">(8). </w:t>
      </w:r>
      <w:hyperlink r:id="rId58" w:history="1">
        <w:r w:rsidR="006B5434" w:rsidRPr="009F02DE">
          <w:rPr>
            <w:rStyle w:val="Hyperlink"/>
            <w:rFonts w:cs="Arial"/>
            <w:lang w:bidi="ar-SA"/>
          </w:rPr>
          <w:t>https://doi.org/10.3390/nu9080918</w:t>
        </w:r>
      </w:hyperlink>
    </w:p>
    <w:p w14:paraId="51272582" w14:textId="262F2615" w:rsidR="00566BD8" w:rsidRPr="0055672F" w:rsidRDefault="00566BD8" w:rsidP="0055672F">
      <w:pPr>
        <w:spacing w:afterLines="80" w:after="192"/>
        <w:rPr>
          <w:rFonts w:cs="Arial"/>
          <w:szCs w:val="22"/>
        </w:rPr>
      </w:pPr>
      <w:r w:rsidRPr="0055672F">
        <w:rPr>
          <w:rFonts w:cs="Arial"/>
          <w:szCs w:val="22"/>
        </w:rPr>
        <w:t xml:space="preserve">NHMRC (National Health and Medical Research Council) (2013) </w:t>
      </w:r>
      <w:hyperlink r:id="rId59" w:history="1">
        <w:r w:rsidRPr="0055672F">
          <w:rPr>
            <w:rStyle w:val="Hyperlink"/>
            <w:rFonts w:cs="Arial"/>
            <w:i/>
            <w:iCs/>
            <w:szCs w:val="22"/>
          </w:rPr>
          <w:t>Australian-dietary-guidelines.pdf</w:t>
        </w:r>
      </w:hyperlink>
      <w:r w:rsidRPr="0055672F">
        <w:rPr>
          <w:rFonts w:cs="Arial"/>
          <w:i/>
          <w:iCs/>
          <w:szCs w:val="22"/>
        </w:rPr>
        <w:t xml:space="preserve">, </w:t>
      </w:r>
      <w:r w:rsidRPr="0055672F">
        <w:rPr>
          <w:rFonts w:cs="Arial"/>
          <w:szCs w:val="22"/>
        </w:rPr>
        <w:t>NHMRC, accessed March 2026.</w:t>
      </w:r>
    </w:p>
    <w:p w14:paraId="44D2FC3E" w14:textId="3CD825A3" w:rsidR="00B44051" w:rsidRPr="0055672F" w:rsidRDefault="00B44051" w:rsidP="0055672F">
      <w:pPr>
        <w:spacing w:afterLines="80" w:after="192"/>
        <w:rPr>
          <w:rFonts w:cs="Arial"/>
          <w:lang w:bidi="ar-SA"/>
        </w:rPr>
      </w:pPr>
      <w:r w:rsidRPr="0055672F">
        <w:rPr>
          <w:rFonts w:cs="Arial"/>
          <w:lang w:bidi="ar-SA"/>
        </w:rPr>
        <w:t xml:space="preserve">Office of Impact Analysis (2023). </w:t>
      </w:r>
      <w:hyperlink r:id="rId60" w:history="1">
        <w:r w:rsidRPr="0055672F">
          <w:rPr>
            <w:rStyle w:val="Hyperlink"/>
            <w:rFonts w:cs="Arial"/>
            <w:i/>
            <w:iCs/>
            <w:lang w:bidi="ar-SA"/>
          </w:rPr>
          <w:t>Regulatory Impact Analysis Guide for Ministers’ Meetings and National Standards Setting Bodies</w:t>
        </w:r>
      </w:hyperlink>
      <w:r w:rsidRPr="0055672F">
        <w:rPr>
          <w:rFonts w:cs="Arial"/>
          <w:lang w:bidi="ar-SA"/>
        </w:rPr>
        <w:t>.</w:t>
      </w:r>
    </w:p>
    <w:p w14:paraId="7646D1CE" w14:textId="6B3E318A" w:rsidR="009227F0" w:rsidRPr="0055672F" w:rsidRDefault="00B44051" w:rsidP="0055672F">
      <w:pPr>
        <w:spacing w:afterLines="80" w:after="192"/>
        <w:rPr>
          <w:rFonts w:cs="Arial"/>
          <w:lang w:bidi="ar-SA"/>
        </w:rPr>
      </w:pPr>
      <w:r w:rsidRPr="0055672F">
        <w:rPr>
          <w:rFonts w:cs="Arial"/>
          <w:lang w:bidi="ar-SA"/>
        </w:rPr>
        <w:lastRenderedPageBreak/>
        <w:t>Office of Impact Analysis (202</w:t>
      </w:r>
      <w:r w:rsidR="00A91F4F">
        <w:rPr>
          <w:rFonts w:cs="Arial"/>
          <w:lang w:bidi="ar-SA"/>
        </w:rPr>
        <w:t>6</w:t>
      </w:r>
      <w:r w:rsidRPr="0055672F">
        <w:rPr>
          <w:rFonts w:cs="Arial"/>
          <w:lang w:bidi="ar-SA"/>
        </w:rPr>
        <w:t xml:space="preserve">) </w:t>
      </w:r>
      <w:hyperlink r:id="rId61" w:history="1">
        <w:r w:rsidR="00A91F4F" w:rsidRPr="00012924">
          <w:rPr>
            <w:rStyle w:val="Hyperlink"/>
            <w:rFonts w:cs="Arial"/>
            <w:i/>
            <w:iCs/>
            <w:lang w:bidi="ar-SA"/>
          </w:rPr>
          <w:t>Regulatory Burden Measurement Framework</w:t>
        </w:r>
      </w:hyperlink>
      <w:r w:rsidRPr="0055672F">
        <w:rPr>
          <w:rFonts w:cs="Arial"/>
          <w:lang w:bidi="ar-SA"/>
        </w:rPr>
        <w:t xml:space="preserve">. Accessed </w:t>
      </w:r>
      <w:r w:rsidR="00A91F4F">
        <w:rPr>
          <w:rFonts w:cs="Arial"/>
          <w:lang w:bidi="ar-SA"/>
        </w:rPr>
        <w:t>19 October</w:t>
      </w:r>
      <w:r w:rsidRPr="0055672F">
        <w:rPr>
          <w:rFonts w:cs="Arial"/>
          <w:lang w:bidi="ar-SA"/>
        </w:rPr>
        <w:t xml:space="preserve"> 2026.</w:t>
      </w:r>
    </w:p>
    <w:p w14:paraId="25D4B4F0" w14:textId="67B69CD4" w:rsidR="00D02BA5" w:rsidRPr="0055672F" w:rsidRDefault="00D02BA5" w:rsidP="0055672F">
      <w:pPr>
        <w:spacing w:afterLines="80" w:after="192"/>
        <w:rPr>
          <w:rFonts w:cs="Arial"/>
          <w:lang w:bidi="ar-SA"/>
        </w:rPr>
      </w:pPr>
      <w:r w:rsidRPr="0055672F">
        <w:rPr>
          <w:rFonts w:cs="Arial"/>
          <w:lang w:bidi="ar-SA"/>
        </w:rPr>
        <w:t>Pollinate Research (2015) Health Star Rating System: Campaign Evaluation and Report, New South Wales, Pollinate Research.</w:t>
      </w:r>
    </w:p>
    <w:p w14:paraId="62194161" w14:textId="4588613B" w:rsidR="00D02BA5" w:rsidRPr="0055672F" w:rsidRDefault="00D02BA5" w:rsidP="0055672F">
      <w:pPr>
        <w:spacing w:afterLines="80" w:after="192"/>
        <w:rPr>
          <w:rFonts w:cs="Arial"/>
        </w:rPr>
      </w:pPr>
      <w:r w:rsidRPr="0055672F">
        <w:rPr>
          <w:rFonts w:cs="Arial"/>
        </w:rPr>
        <w:t>Pollinate Research (2016) Health Star Rating System: Campaign Evaluation and Report. New South Wales, Pollinate Research.</w:t>
      </w:r>
    </w:p>
    <w:p w14:paraId="25631AF9" w14:textId="4A8A0FD2" w:rsidR="00D02BA5" w:rsidRPr="0055672F" w:rsidRDefault="00D02BA5" w:rsidP="0055672F">
      <w:pPr>
        <w:spacing w:afterLines="80" w:after="192"/>
        <w:rPr>
          <w:rFonts w:cs="Arial"/>
          <w:lang w:bidi="ar-SA"/>
        </w:rPr>
      </w:pPr>
      <w:r w:rsidRPr="0055672F">
        <w:rPr>
          <w:rFonts w:cs="Arial"/>
        </w:rPr>
        <w:t>Pollinate Research (2017) Health Star Rating System: Campaign Evaluation and Report. New South Wales, Pollinate Research.</w:t>
      </w:r>
    </w:p>
    <w:p w14:paraId="58F96FC5" w14:textId="2E4E53AA" w:rsidR="00B65F72" w:rsidRPr="0055672F" w:rsidRDefault="00B65F72" w:rsidP="0055672F">
      <w:pPr>
        <w:spacing w:afterLines="80" w:after="192"/>
        <w:rPr>
          <w:rFonts w:cs="Arial"/>
          <w:lang w:bidi="ar-SA"/>
        </w:rPr>
      </w:pPr>
      <w:r w:rsidRPr="0055672F">
        <w:rPr>
          <w:rFonts w:cs="Arial"/>
          <w:lang w:bidi="ar-SA"/>
        </w:rPr>
        <w:t xml:space="preserve">PricewaterhouseCoopers (2015) </w:t>
      </w:r>
      <w:hyperlink r:id="rId62" w:history="1">
        <w:r w:rsidRPr="0055672F">
          <w:rPr>
            <w:rStyle w:val="Hyperlink"/>
            <w:rFonts w:cs="Arial"/>
            <w:i/>
            <w:iCs/>
            <w:lang w:bidi="ar-SA"/>
          </w:rPr>
          <w:t>Weighing the cost of obesity: A case for action</w:t>
        </w:r>
      </w:hyperlink>
      <w:r w:rsidRPr="0055672F">
        <w:rPr>
          <w:rFonts w:cs="Arial"/>
          <w:i/>
          <w:iCs/>
          <w:lang w:bidi="ar-SA"/>
        </w:rPr>
        <w:t xml:space="preserve">, </w:t>
      </w:r>
      <w:r w:rsidRPr="0055672F">
        <w:rPr>
          <w:rFonts w:cs="Arial"/>
          <w:lang w:bidi="ar-SA"/>
        </w:rPr>
        <w:t>accessed 16 April 2026.</w:t>
      </w:r>
    </w:p>
    <w:p w14:paraId="63F7C1E3" w14:textId="73BD0D53" w:rsidR="00B65F72" w:rsidRPr="0055672F" w:rsidRDefault="00B65F72" w:rsidP="0055672F">
      <w:pPr>
        <w:spacing w:afterLines="80" w:after="192"/>
        <w:rPr>
          <w:rFonts w:cs="Arial"/>
          <w:lang w:bidi="ar-SA"/>
        </w:rPr>
      </w:pPr>
      <w:r w:rsidRPr="0055672F">
        <w:rPr>
          <w:rFonts w:cs="Arial"/>
          <w:lang w:bidi="ar-SA"/>
        </w:rPr>
        <w:t xml:space="preserve">Sapere (2021) </w:t>
      </w:r>
      <w:hyperlink r:id="rId63">
        <w:r w:rsidRPr="0055672F">
          <w:rPr>
            <w:rStyle w:val="Hyperlink"/>
            <w:rFonts w:cs="Arial"/>
            <w:i/>
            <w:iCs/>
            <w:lang w:bidi="ar-SA"/>
          </w:rPr>
          <w:t>Economic impact of excess weight in Aotearoa</w:t>
        </w:r>
      </w:hyperlink>
      <w:r w:rsidRPr="0055672F">
        <w:rPr>
          <w:rFonts w:cs="Arial"/>
          <w:lang w:bidi="ar-SA"/>
        </w:rPr>
        <w:t>, accessed 16 April 2026.</w:t>
      </w:r>
    </w:p>
    <w:p w14:paraId="248D7241" w14:textId="258F2DCA" w:rsidR="00950B88" w:rsidRPr="00AE3683" w:rsidRDefault="002770A9" w:rsidP="0055672F">
      <w:pPr>
        <w:spacing w:afterLines="80" w:after="192"/>
        <w:rPr>
          <w:rFonts w:cs="Arial"/>
          <w:lang w:bidi="ar-SA"/>
        </w:rPr>
      </w:pPr>
      <w:r w:rsidRPr="00AE3683">
        <w:rPr>
          <w:rFonts w:cs="Arial"/>
          <w:lang w:bidi="ar-SA"/>
        </w:rPr>
        <w:t>Stats NZ (2025a) ‘Enterprises by industry 2000-2025’ [Aotearoa Data Explorer]. Accessed 12 June 2026.</w:t>
      </w:r>
    </w:p>
    <w:p w14:paraId="7A208E53" w14:textId="03B6A991" w:rsidR="00DA372C" w:rsidRPr="00AE3683" w:rsidRDefault="00CA3321" w:rsidP="0055672F">
      <w:pPr>
        <w:spacing w:afterLines="80" w:after="192"/>
        <w:rPr>
          <w:rFonts w:cs="Arial"/>
          <w:lang w:bidi="ar-SA"/>
        </w:rPr>
      </w:pPr>
      <w:r w:rsidRPr="00AE3683">
        <w:rPr>
          <w:rFonts w:cs="Arial"/>
          <w:lang w:bidi="ar-SA"/>
        </w:rPr>
        <w:t>Stats NZ (2025</w:t>
      </w:r>
      <w:r w:rsidR="004E1674" w:rsidRPr="00AE3683">
        <w:rPr>
          <w:rFonts w:cs="Arial"/>
          <w:lang w:bidi="ar-SA"/>
        </w:rPr>
        <w:t>b</w:t>
      </w:r>
      <w:r w:rsidRPr="00AE3683">
        <w:rPr>
          <w:rFonts w:cs="Arial"/>
          <w:lang w:bidi="ar-SA"/>
        </w:rPr>
        <w:t>)</w:t>
      </w:r>
      <w:r w:rsidR="00CB03EF" w:rsidRPr="00AE3683">
        <w:rPr>
          <w:rFonts w:cs="Arial"/>
          <w:lang w:bidi="ar-SA"/>
        </w:rPr>
        <w:t xml:space="preserve"> ‘CIF – Value of imports by BEC (Annual-Jun)</w:t>
      </w:r>
      <w:r w:rsidR="00A92260" w:rsidRPr="00AE3683">
        <w:rPr>
          <w:rFonts w:cs="Arial"/>
          <w:lang w:bidi="ar-SA"/>
        </w:rPr>
        <w:t>’ [</w:t>
      </w:r>
      <w:proofErr w:type="spellStart"/>
      <w:r w:rsidR="00CF0922" w:rsidRPr="00AE3683">
        <w:rPr>
          <w:rFonts w:cs="Arial"/>
          <w:lang w:bidi="ar-SA"/>
        </w:rPr>
        <w:t>Infoshare</w:t>
      </w:r>
      <w:proofErr w:type="spellEnd"/>
      <w:r w:rsidR="00CF0922" w:rsidRPr="00AE3683">
        <w:rPr>
          <w:rFonts w:cs="Arial"/>
          <w:lang w:bidi="ar-SA"/>
        </w:rPr>
        <w:t>]. Access</w:t>
      </w:r>
      <w:r w:rsidR="00E411D5" w:rsidRPr="00AE3683">
        <w:rPr>
          <w:rFonts w:cs="Arial"/>
          <w:lang w:bidi="ar-SA"/>
        </w:rPr>
        <w:t>ed 12 June 2026.</w:t>
      </w:r>
    </w:p>
    <w:p w14:paraId="57CC4972" w14:textId="0A18AF48" w:rsidR="002C0BC7" w:rsidRPr="00AE3683" w:rsidRDefault="00DA372C" w:rsidP="0055672F">
      <w:pPr>
        <w:spacing w:afterLines="80" w:after="192"/>
        <w:rPr>
          <w:rFonts w:cs="Arial"/>
          <w:lang w:bidi="ar-SA"/>
        </w:rPr>
      </w:pPr>
      <w:r w:rsidRPr="00AE3683">
        <w:rPr>
          <w:rFonts w:cs="Arial"/>
          <w:lang w:bidi="ar-SA"/>
        </w:rPr>
        <w:t xml:space="preserve">Stats NZ (2025c) </w:t>
      </w:r>
      <w:hyperlink r:id="rId64" w:history="1">
        <w:r w:rsidR="00E60708" w:rsidRPr="00AE3683">
          <w:rPr>
            <w:rStyle w:val="Hyperlink"/>
            <w:rFonts w:cs="Arial"/>
            <w:lang w:bidi="ar-SA"/>
          </w:rPr>
          <w:t>Families and households in Aotearoa New Zealand</w:t>
        </w:r>
      </w:hyperlink>
      <w:r w:rsidR="00E60708" w:rsidRPr="00AE3683">
        <w:rPr>
          <w:rFonts w:cs="Arial"/>
          <w:lang w:bidi="ar-SA"/>
        </w:rPr>
        <w:t xml:space="preserve">. Accessed </w:t>
      </w:r>
      <w:r w:rsidR="00C650D5" w:rsidRPr="00AE3683">
        <w:rPr>
          <w:rFonts w:cs="Arial"/>
          <w:lang w:bidi="ar-SA"/>
        </w:rPr>
        <w:t>4 September 2026.</w:t>
      </w:r>
    </w:p>
    <w:p w14:paraId="288C0D74" w14:textId="14C6E12B" w:rsidR="00950B88" w:rsidRPr="0055672F" w:rsidRDefault="00950B88" w:rsidP="0055672F">
      <w:pPr>
        <w:widowControl/>
        <w:spacing w:afterLines="80" w:after="192"/>
        <w:rPr>
          <w:rFonts w:cs="Arial"/>
          <w:lang w:bidi="ar-SA"/>
        </w:rPr>
      </w:pPr>
      <w:r w:rsidRPr="00AE3683">
        <w:rPr>
          <w:rFonts w:cs="Arial"/>
          <w:lang w:bidi="ar-SA"/>
        </w:rPr>
        <w:t xml:space="preserve">Stats NZ (2026) </w:t>
      </w:r>
      <w:hyperlink r:id="rId65" w:history="1">
        <w:r w:rsidR="00C05D7C" w:rsidRPr="00AE3683">
          <w:rPr>
            <w:rStyle w:val="Hyperlink"/>
            <w:rFonts w:cs="Arial"/>
            <w:lang w:bidi="ar-SA"/>
          </w:rPr>
          <w:t>New Zealand trade dashboard</w:t>
        </w:r>
      </w:hyperlink>
      <w:r w:rsidR="00C05D7C" w:rsidRPr="0055672F">
        <w:rPr>
          <w:rFonts w:cs="Arial"/>
          <w:lang w:bidi="ar-SA"/>
        </w:rPr>
        <w:t>. Accessed 12 June 2026.</w:t>
      </w:r>
    </w:p>
    <w:p w14:paraId="4ABDC637" w14:textId="3F20579C" w:rsidR="008C3051" w:rsidRPr="0055672F" w:rsidRDefault="008C3051" w:rsidP="0055672F">
      <w:pPr>
        <w:widowControl/>
        <w:spacing w:afterLines="80" w:after="192"/>
        <w:rPr>
          <w:rFonts w:cs="Arial"/>
          <w:lang w:bidi="ar-SA"/>
        </w:rPr>
      </w:pPr>
      <w:r w:rsidRPr="0055672F">
        <w:rPr>
          <w:rFonts w:cs="Arial"/>
          <w:lang w:bidi="ar-SA"/>
        </w:rPr>
        <w:t xml:space="preserve">Talati Z, Pettigrew S, Dixon H, Neal B, Ball K </w:t>
      </w:r>
      <w:r w:rsidR="00F51C3D" w:rsidRPr="0055672F">
        <w:rPr>
          <w:rFonts w:cs="Arial"/>
          <w:lang w:bidi="ar-SA"/>
        </w:rPr>
        <w:t>&amp;</w:t>
      </w:r>
      <w:r w:rsidRPr="0055672F">
        <w:rPr>
          <w:rFonts w:cs="Arial"/>
          <w:lang w:bidi="ar-SA"/>
        </w:rPr>
        <w:t xml:space="preserve"> Hughes C (2016) ‘Do Health Claims and </w:t>
      </w:r>
    </w:p>
    <w:p w14:paraId="6D6A0A50" w14:textId="77777777" w:rsidR="008C3051" w:rsidRPr="0055672F" w:rsidRDefault="008C3051" w:rsidP="0055672F">
      <w:pPr>
        <w:widowControl/>
        <w:spacing w:afterLines="80" w:after="192"/>
        <w:rPr>
          <w:rFonts w:cs="Arial"/>
          <w:lang w:bidi="ar-SA"/>
        </w:rPr>
      </w:pPr>
      <w:r w:rsidRPr="0055672F">
        <w:rPr>
          <w:rFonts w:cs="Arial"/>
          <w:lang w:bidi="ar-SA"/>
        </w:rPr>
        <w:t xml:space="preserve">Front-of-Pack Labels Lead to a Positivity Bias in Unhealthy Foods?’ </w:t>
      </w:r>
      <w:r w:rsidRPr="0055672F">
        <w:rPr>
          <w:rFonts w:cs="Arial"/>
          <w:i/>
          <w:iCs/>
          <w:lang w:bidi="ar-SA"/>
        </w:rPr>
        <w:t>Nutrients, 8</w:t>
      </w:r>
      <w:r w:rsidRPr="0055672F">
        <w:rPr>
          <w:rFonts w:cs="Arial"/>
          <w:lang w:bidi="ar-SA"/>
        </w:rPr>
        <w:t xml:space="preserve">(12): 787, </w:t>
      </w:r>
    </w:p>
    <w:p w14:paraId="41904DE6" w14:textId="7019715D" w:rsidR="00F51C3D" w:rsidRPr="0055672F" w:rsidRDefault="008C3051" w:rsidP="0055672F">
      <w:pPr>
        <w:widowControl/>
        <w:spacing w:afterLines="80" w:after="192"/>
        <w:rPr>
          <w:rFonts w:cs="Arial"/>
          <w:lang w:bidi="ar-SA"/>
        </w:rPr>
      </w:pPr>
      <w:hyperlink r:id="rId66" w:history="1">
        <w:r w:rsidRPr="0055672F">
          <w:rPr>
            <w:rStyle w:val="Hyperlink"/>
            <w:rFonts w:cs="Arial"/>
            <w:lang w:bidi="ar-SA"/>
          </w:rPr>
          <w:t>https://doi.org/10.3390/nu8120787</w:t>
        </w:r>
      </w:hyperlink>
    </w:p>
    <w:p w14:paraId="23907B18" w14:textId="74E784A2" w:rsidR="008137AC" w:rsidRPr="0055672F" w:rsidRDefault="008137AC" w:rsidP="0055672F">
      <w:pPr>
        <w:widowControl/>
        <w:spacing w:afterLines="80" w:after="192"/>
        <w:rPr>
          <w:rFonts w:cs="Arial"/>
          <w:lang w:bidi="ar-SA"/>
        </w:rPr>
      </w:pPr>
      <w:r w:rsidRPr="0055672F">
        <w:rPr>
          <w:rFonts w:cs="Arial"/>
          <w:lang w:bidi="ar-SA"/>
        </w:rPr>
        <w:t xml:space="preserve">Talati Z, </w:t>
      </w:r>
      <w:r w:rsidR="00DA59B7" w:rsidRPr="0055672F">
        <w:rPr>
          <w:rFonts w:cs="Arial"/>
          <w:lang w:bidi="ar-SA"/>
        </w:rPr>
        <w:t xml:space="preserve">Norman R, </w:t>
      </w:r>
      <w:r w:rsidRPr="0055672F">
        <w:rPr>
          <w:rFonts w:cs="Arial"/>
          <w:lang w:bidi="ar-SA"/>
        </w:rPr>
        <w:t xml:space="preserve">Pettigrew S, </w:t>
      </w:r>
      <w:r w:rsidR="00DA59B7" w:rsidRPr="0055672F">
        <w:rPr>
          <w:rFonts w:cs="Arial"/>
          <w:lang w:bidi="ar-SA"/>
        </w:rPr>
        <w:t>Neal B</w:t>
      </w:r>
      <w:r w:rsidRPr="0055672F">
        <w:rPr>
          <w:rFonts w:cs="Arial"/>
          <w:lang w:bidi="ar-SA"/>
        </w:rPr>
        <w:t>, Kelly B, Dixon H</w:t>
      </w:r>
      <w:r w:rsidR="00B86BBF" w:rsidRPr="0055672F">
        <w:rPr>
          <w:rFonts w:cs="Arial"/>
          <w:lang w:bidi="ar-SA"/>
        </w:rPr>
        <w:t xml:space="preserve">, Ball K, Miller C &amp; </w:t>
      </w:r>
      <w:r w:rsidR="00D44FCD" w:rsidRPr="0055672F">
        <w:rPr>
          <w:rFonts w:cs="Arial"/>
          <w:lang w:bidi="ar-SA"/>
        </w:rPr>
        <w:t>Shilton T</w:t>
      </w:r>
      <w:r w:rsidRPr="0055672F">
        <w:rPr>
          <w:rFonts w:cs="Arial"/>
          <w:lang w:bidi="ar-SA"/>
        </w:rPr>
        <w:t xml:space="preserve"> (2017) </w:t>
      </w:r>
      <w:r w:rsidR="00D44FCD" w:rsidRPr="0055672F">
        <w:rPr>
          <w:rFonts w:cs="Arial"/>
          <w:lang w:bidi="ar-SA"/>
        </w:rPr>
        <w:t>The impact of interpretive and reductive front-of-pack labels on food choice and willingness to pay.</w:t>
      </w:r>
      <w:r w:rsidRPr="0055672F">
        <w:rPr>
          <w:rFonts w:cs="Arial"/>
          <w:lang w:bidi="ar-SA"/>
        </w:rPr>
        <w:t xml:space="preserve"> </w:t>
      </w:r>
      <w:r w:rsidRPr="0055672F">
        <w:rPr>
          <w:rFonts w:cs="Arial"/>
          <w:i/>
          <w:iCs/>
          <w:lang w:bidi="ar-SA"/>
        </w:rPr>
        <w:t>Food Quality and Preference, 59</w:t>
      </w:r>
      <w:r w:rsidRPr="0055672F">
        <w:rPr>
          <w:rFonts w:cs="Arial"/>
          <w:lang w:bidi="ar-SA"/>
        </w:rPr>
        <w:t xml:space="preserve">: 109-113, </w:t>
      </w:r>
      <w:hyperlink r:id="rId67" w:history="1">
        <w:r w:rsidR="00B825DA" w:rsidRPr="0055672F">
          <w:rPr>
            <w:rStyle w:val="Hyperlink"/>
            <w:rFonts w:cs="Arial"/>
            <w:lang w:bidi="ar-SA"/>
          </w:rPr>
          <w:t>https://doi.org/10.1186/s12966-017-0628-2</w:t>
        </w:r>
      </w:hyperlink>
    </w:p>
    <w:p w14:paraId="2469FB93" w14:textId="45B26905" w:rsidR="00936425" w:rsidRPr="0055672F" w:rsidRDefault="00936425" w:rsidP="0055672F">
      <w:pPr>
        <w:widowControl/>
        <w:spacing w:afterLines="80" w:after="192"/>
        <w:rPr>
          <w:rFonts w:cs="Arial"/>
          <w:lang w:bidi="ar-SA"/>
        </w:rPr>
      </w:pPr>
      <w:r w:rsidRPr="0055672F">
        <w:rPr>
          <w:rFonts w:cs="Arial"/>
          <w:lang w:bidi="ar-SA"/>
        </w:rPr>
        <w:t>Talati Z, Norma</w:t>
      </w:r>
      <w:r w:rsidR="003C3965" w:rsidRPr="0055672F">
        <w:rPr>
          <w:rFonts w:cs="Arial"/>
          <w:lang w:bidi="ar-SA"/>
        </w:rPr>
        <w:t xml:space="preserve">n R, Kelly B, Dixon H, Neal B, Miller C &amp; Pettigrew S (2018) A randomized trial assessing the effects of health claims on choice of foods in the presence of front-of-pack labels. </w:t>
      </w:r>
      <w:r w:rsidR="003C3965" w:rsidRPr="0055672F">
        <w:rPr>
          <w:rFonts w:cs="Arial"/>
          <w:i/>
          <w:iCs/>
          <w:lang w:bidi="ar-SA"/>
        </w:rPr>
        <w:t>American Journal of Clinical Nutrition, 108</w:t>
      </w:r>
      <w:r w:rsidR="003C3965" w:rsidRPr="0055672F">
        <w:rPr>
          <w:rFonts w:cs="Arial"/>
          <w:lang w:bidi="ar-SA"/>
        </w:rPr>
        <w:t>(6): 1275-1282</w:t>
      </w:r>
      <w:r w:rsidR="00240CA9" w:rsidRPr="0055672F">
        <w:rPr>
          <w:rFonts w:cs="Arial"/>
          <w:lang w:bidi="ar-SA"/>
        </w:rPr>
        <w:t xml:space="preserve">, </w:t>
      </w:r>
      <w:hyperlink r:id="rId68" w:history="1">
        <w:r w:rsidR="001333F8" w:rsidRPr="0055672F">
          <w:rPr>
            <w:rStyle w:val="Hyperlink"/>
            <w:rFonts w:cs="Arial"/>
            <w:lang w:bidi="ar-SA"/>
          </w:rPr>
          <w:t>https://doi.org/10.1093/ajcn/nqy248</w:t>
        </w:r>
      </w:hyperlink>
    </w:p>
    <w:p w14:paraId="37AD36FD" w14:textId="654AA2AC" w:rsidR="008C3051" w:rsidRPr="0055672F" w:rsidRDefault="00975AD4" w:rsidP="0055672F">
      <w:pPr>
        <w:widowControl/>
        <w:spacing w:afterLines="80" w:after="192"/>
        <w:rPr>
          <w:rFonts w:cs="Arial"/>
          <w:lang w:bidi="ar-SA"/>
        </w:rPr>
      </w:pPr>
      <w:r w:rsidRPr="0055672F">
        <w:rPr>
          <w:rFonts w:cs="Arial"/>
          <w:lang w:bidi="ar-SA"/>
        </w:rPr>
        <w:t xml:space="preserve">Talati Z, </w:t>
      </w:r>
      <w:proofErr w:type="spellStart"/>
      <w:r w:rsidRPr="0055672F">
        <w:rPr>
          <w:rFonts w:cs="Arial"/>
          <w:lang w:bidi="ar-SA"/>
        </w:rPr>
        <w:t>Egnell</w:t>
      </w:r>
      <w:proofErr w:type="spellEnd"/>
      <w:r w:rsidRPr="0055672F">
        <w:rPr>
          <w:rFonts w:cs="Arial"/>
          <w:lang w:bidi="ar-SA"/>
        </w:rPr>
        <w:t xml:space="preserve"> M, </w:t>
      </w:r>
      <w:proofErr w:type="spellStart"/>
      <w:r w:rsidRPr="0055672F">
        <w:rPr>
          <w:rFonts w:cs="Arial"/>
          <w:lang w:bidi="ar-SA"/>
        </w:rPr>
        <w:t>Hercberg</w:t>
      </w:r>
      <w:proofErr w:type="spellEnd"/>
      <w:r w:rsidRPr="0055672F">
        <w:rPr>
          <w:rFonts w:cs="Arial"/>
          <w:lang w:bidi="ar-SA"/>
        </w:rPr>
        <w:t xml:space="preserve"> S, Julia C </w:t>
      </w:r>
      <w:r w:rsidR="00E226C8" w:rsidRPr="0055672F">
        <w:rPr>
          <w:rFonts w:cs="Arial"/>
          <w:lang w:bidi="ar-SA"/>
        </w:rPr>
        <w:t>&amp;</w:t>
      </w:r>
      <w:r w:rsidRPr="0055672F">
        <w:rPr>
          <w:rFonts w:cs="Arial"/>
          <w:lang w:bidi="ar-SA"/>
        </w:rPr>
        <w:t xml:space="preserve"> Pettigrew S (2019) Consumers’ perceptions of five front-of-package nutrition labels: an experimental study across 12 countries, </w:t>
      </w:r>
      <w:r w:rsidRPr="0055672F">
        <w:rPr>
          <w:rFonts w:cs="Arial"/>
          <w:i/>
          <w:iCs/>
          <w:lang w:bidi="ar-SA"/>
        </w:rPr>
        <w:t>Nutrients, 11</w:t>
      </w:r>
      <w:r w:rsidRPr="0055672F">
        <w:rPr>
          <w:rFonts w:cs="Arial"/>
          <w:lang w:bidi="ar-SA"/>
        </w:rPr>
        <w:t>(8):</w:t>
      </w:r>
      <w:r w:rsidR="00E2710C" w:rsidRPr="0055672F">
        <w:rPr>
          <w:rFonts w:cs="Arial"/>
          <w:lang w:bidi="ar-SA"/>
        </w:rPr>
        <w:t xml:space="preserve"> </w:t>
      </w:r>
      <w:r w:rsidRPr="0055672F">
        <w:rPr>
          <w:rFonts w:cs="Arial"/>
          <w:lang w:bidi="ar-SA"/>
        </w:rPr>
        <w:t xml:space="preserve">1934, </w:t>
      </w:r>
      <w:hyperlink r:id="rId69" w:history="1">
        <w:r w:rsidRPr="0055672F">
          <w:rPr>
            <w:rStyle w:val="Hyperlink"/>
            <w:rFonts w:cs="Arial"/>
            <w:lang w:bidi="ar-SA"/>
          </w:rPr>
          <w:t>https://doi.org/10.3390/nu11081934</w:t>
        </w:r>
      </w:hyperlink>
    </w:p>
    <w:p w14:paraId="5DEDC735" w14:textId="4A3E8D77" w:rsidR="009A1F28" w:rsidRPr="0055672F" w:rsidRDefault="009A1F28" w:rsidP="0055672F">
      <w:pPr>
        <w:widowControl/>
        <w:spacing w:afterLines="80" w:after="192"/>
        <w:rPr>
          <w:rFonts w:cs="Arial"/>
          <w:lang w:bidi="ar-SA"/>
        </w:rPr>
      </w:pPr>
      <w:r w:rsidRPr="0055672F">
        <w:rPr>
          <w:rFonts w:cs="Arial"/>
          <w:lang w:bidi="ar-SA"/>
        </w:rPr>
        <w:t xml:space="preserve">The George Institute for Global Health (2021) </w:t>
      </w:r>
      <w:hyperlink r:id="rId70" w:history="1">
        <w:r w:rsidRPr="0055672F">
          <w:rPr>
            <w:rStyle w:val="Hyperlink"/>
            <w:rFonts w:cs="Arial"/>
            <w:i/>
            <w:iCs/>
            <w:lang w:bidi="ar-SA"/>
          </w:rPr>
          <w:t>Evaluation of Country of Origin Labelling for Food: Discussion Paper</w:t>
        </w:r>
      </w:hyperlink>
      <w:r w:rsidRPr="0055672F">
        <w:rPr>
          <w:rFonts w:cs="Arial"/>
          <w:i/>
          <w:iCs/>
          <w:lang w:bidi="ar-SA"/>
        </w:rPr>
        <w:t xml:space="preserve">. </w:t>
      </w:r>
      <w:r w:rsidRPr="0055672F">
        <w:rPr>
          <w:rFonts w:cs="Arial"/>
          <w:lang w:bidi="ar-SA"/>
        </w:rPr>
        <w:t xml:space="preserve">Accessed </w:t>
      </w:r>
      <w:r w:rsidR="00E60992" w:rsidRPr="0055672F">
        <w:rPr>
          <w:rFonts w:cs="Arial"/>
          <w:lang w:bidi="ar-SA"/>
        </w:rPr>
        <w:t>10 August 2026.</w:t>
      </w:r>
    </w:p>
    <w:p w14:paraId="44622AC8" w14:textId="2EEB3800" w:rsidR="005A5930" w:rsidRPr="0055672F" w:rsidRDefault="005D485F" w:rsidP="0055672F">
      <w:pPr>
        <w:widowControl/>
        <w:spacing w:afterLines="80" w:after="192"/>
        <w:rPr>
          <w:rFonts w:cs="Arial"/>
          <w:lang w:bidi="ar-SA"/>
        </w:rPr>
      </w:pPr>
      <w:r w:rsidRPr="0055672F">
        <w:rPr>
          <w:rFonts w:cs="Arial"/>
          <w:lang w:bidi="ar-SA"/>
        </w:rPr>
        <w:t>Thomas D, Seenivasan S &amp; Wang D (2021) A nudge toward healthier food choices: the influence of health star ratings on consumers' choices of packaged foods</w:t>
      </w:r>
      <w:r w:rsidR="00B827DC" w:rsidRPr="0055672F">
        <w:rPr>
          <w:rFonts w:cs="Arial"/>
          <w:lang w:bidi="ar-SA"/>
        </w:rPr>
        <w:t>.</w:t>
      </w:r>
      <w:r w:rsidRPr="0055672F">
        <w:rPr>
          <w:rFonts w:cs="Arial"/>
          <w:lang w:bidi="ar-SA"/>
        </w:rPr>
        <w:t xml:space="preserve"> </w:t>
      </w:r>
      <w:r w:rsidRPr="0055672F">
        <w:rPr>
          <w:rFonts w:cs="Arial"/>
          <w:i/>
          <w:iCs/>
          <w:lang w:bidi="ar-SA"/>
        </w:rPr>
        <w:t>European Journal of Marketing, 55</w:t>
      </w:r>
      <w:r w:rsidRPr="0055672F">
        <w:rPr>
          <w:rFonts w:cs="Arial"/>
          <w:lang w:bidi="ar-SA"/>
        </w:rPr>
        <w:t xml:space="preserve">(10): 2735-2768 </w:t>
      </w:r>
      <w:hyperlink r:id="rId71" w:history="1">
        <w:r w:rsidRPr="0055672F">
          <w:rPr>
            <w:rStyle w:val="Hyperlink"/>
            <w:rFonts w:cs="Arial"/>
            <w:lang w:bidi="ar-SA"/>
          </w:rPr>
          <w:t>https://doi.org/10.1108/Ejm-11-2019-0851</w:t>
        </w:r>
      </w:hyperlink>
    </w:p>
    <w:p w14:paraId="4DCE4930" w14:textId="2CC04216" w:rsidR="0039622F" w:rsidRPr="0055672F" w:rsidRDefault="005A5930" w:rsidP="0055672F">
      <w:pPr>
        <w:widowControl/>
        <w:spacing w:afterLines="80" w:after="192"/>
        <w:rPr>
          <w:rFonts w:cs="Arial"/>
          <w:lang w:bidi="ar-SA"/>
        </w:rPr>
      </w:pPr>
      <w:r w:rsidRPr="0055672F">
        <w:rPr>
          <w:rFonts w:cs="Arial"/>
          <w:lang w:bidi="ar-SA"/>
        </w:rPr>
        <w:t xml:space="preserve">U.S. Food &amp; Drug Administration (2025) </w:t>
      </w:r>
      <w:hyperlink r:id="rId72" w:history="1">
        <w:r w:rsidRPr="0055672F">
          <w:rPr>
            <w:rStyle w:val="Hyperlink"/>
            <w:rFonts w:cs="Arial"/>
            <w:i/>
            <w:iCs/>
            <w:lang w:bidi="ar-SA"/>
          </w:rPr>
          <w:t>Food Labelling: Front-of-Package Nutrition Information (Proposed Rule)</w:t>
        </w:r>
      </w:hyperlink>
      <w:r w:rsidR="00F268A3" w:rsidRPr="0055672F">
        <w:rPr>
          <w:rFonts w:cs="Arial"/>
          <w:lang w:bidi="ar-SA"/>
        </w:rPr>
        <w:t>. Accessed 10 August 2026.</w:t>
      </w:r>
    </w:p>
    <w:p w14:paraId="0FE76FBD" w14:textId="49221A9E" w:rsidR="004B18E6" w:rsidRDefault="004B18E6" w:rsidP="005D485F">
      <w:pPr>
        <w:widowControl/>
        <w:rPr>
          <w:lang w:bidi="ar-SA"/>
        </w:rPr>
      </w:pPr>
      <w:r>
        <w:rPr>
          <w:lang w:bidi="ar-SA"/>
        </w:rPr>
        <w:br w:type="page"/>
      </w:r>
    </w:p>
    <w:p w14:paraId="5ACD8BE3" w14:textId="23CB1511" w:rsidR="00A412F5" w:rsidRPr="00A412F5" w:rsidRDefault="007B65FC" w:rsidP="00D46147">
      <w:pPr>
        <w:pStyle w:val="Heading2"/>
      </w:pPr>
      <w:bookmarkStart w:id="70" w:name="_Toc243655794"/>
      <w:r>
        <w:lastRenderedPageBreak/>
        <w:t xml:space="preserve">Appendix A. HSR </w:t>
      </w:r>
      <w:r w:rsidR="004C6D77">
        <w:t>symbol designs</w:t>
      </w:r>
      <w:bookmarkEnd w:id="70"/>
    </w:p>
    <w:tbl>
      <w:tblPr>
        <w:tblStyle w:val="TableGrid"/>
        <w:tblW w:w="0" w:type="auto"/>
        <w:tblLook w:val="04A0" w:firstRow="1" w:lastRow="0" w:firstColumn="1" w:lastColumn="0" w:noHBand="0" w:noVBand="1"/>
      </w:tblPr>
      <w:tblGrid>
        <w:gridCol w:w="9060"/>
      </w:tblGrid>
      <w:tr w:rsidR="00A412F5" w14:paraId="1009290D" w14:textId="77777777">
        <w:tc>
          <w:tcPr>
            <w:tcW w:w="9060" w:type="dxa"/>
          </w:tcPr>
          <w:p w14:paraId="1A14600C" w14:textId="77777777" w:rsidR="00A412F5" w:rsidRDefault="00A412F5">
            <w:pPr>
              <w:pStyle w:val="ListParagraph"/>
              <w:keepNext/>
              <w:jc w:val="center"/>
            </w:pPr>
          </w:p>
          <w:p w14:paraId="3E0D252D" w14:textId="77777777" w:rsidR="00A412F5" w:rsidRPr="00834044" w:rsidRDefault="00A412F5" w:rsidP="00834044">
            <w:pPr>
              <w:keepNext/>
              <w:rPr>
                <w:b/>
                <w:sz w:val="18"/>
                <w:szCs w:val="18"/>
              </w:rPr>
            </w:pPr>
          </w:p>
          <w:p w14:paraId="195817CD" w14:textId="77777777" w:rsidR="00A412F5" w:rsidRPr="00E02723" w:rsidRDefault="00A412F5">
            <w:pPr>
              <w:pStyle w:val="ListParagraph"/>
              <w:keepNext/>
              <w:rPr>
                <w:b/>
                <w:bCs/>
                <w:noProof/>
                <w:sz w:val="18"/>
                <w:szCs w:val="18"/>
              </w:rPr>
            </w:pPr>
          </w:p>
          <w:p w14:paraId="6395CEE4" w14:textId="77777777" w:rsidR="00A412F5" w:rsidRPr="00E02723" w:rsidRDefault="00A412F5" w:rsidP="00A412F5">
            <w:pPr>
              <w:pStyle w:val="ListParagraph"/>
              <w:keepNext/>
              <w:numPr>
                <w:ilvl w:val="0"/>
                <w:numId w:val="53"/>
              </w:numPr>
              <w:jc w:val="center"/>
              <w:rPr>
                <w:b/>
                <w:bCs/>
                <w:noProof/>
                <w:sz w:val="18"/>
                <w:szCs w:val="18"/>
              </w:rPr>
            </w:pPr>
            <w:r w:rsidRPr="00E02723">
              <w:rPr>
                <w:b/>
                <w:bCs/>
                <w:noProof/>
                <w:sz w:val="18"/>
                <w:szCs w:val="18"/>
              </w:rPr>
              <w:t>HSR + energy icon + 3 prescribed nutrient icons + 1 optional nutrient icon (plus the two optional elements: with and without the use of the terms High / Low and %DI)</w:t>
            </w:r>
          </w:p>
          <w:p w14:paraId="052EDC3F" w14:textId="77777777" w:rsidR="00A412F5" w:rsidRDefault="00A412F5">
            <w:pPr>
              <w:jc w:val="center"/>
              <w:rPr>
                <w:lang w:eastAsia="en-AU"/>
              </w:rPr>
            </w:pPr>
            <w:r w:rsidRPr="00EA4EBA">
              <w:rPr>
                <w:noProof/>
                <w:lang w:eastAsia="en-AU"/>
              </w:rPr>
              <w:drawing>
                <wp:inline distT="0" distB="0" distL="0" distR="0" wp14:anchorId="4A7887D4" wp14:editId="0CFF9B06">
                  <wp:extent cx="3054590" cy="1018197"/>
                  <wp:effectExtent l="0" t="0" r="0" b="0"/>
                  <wp:docPr id="1851781287" name="Picture 1" descr="A picture of the health star rating symbol showing all elements. It includes the stars element with a 3.5-star health rating. There are five black and white  icons representing energy (0000 kJ),  and the prescribed nutrients, saturated fat (0.0g), sugars (0.0g), and sodium (000mg, labeled low),. There is also an additional icon for a positive nutrient (0.0g, labeled high) per 100g. The design uses bold text and star symbols to highlight the rating and nutrient levels for consumer re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781287" name="Picture 1" descr="A picture of the health star rating symbol showing all elements. It includes the stars element with a 3.5-star health rating. There are five black and white  icons representing energy (0000 kJ),  and the prescribed nutrients, saturated fat (0.0g), sugars (0.0g), and sodium (000mg, labeled low),. There is also an additional icon for a positive nutrient (0.0g, labeled high) per 100g. The design uses bold text and star symbols to highlight the rating and nutrient levels for consumer reference."/>
                          <pic:cNvPicPr/>
                        </pic:nvPicPr>
                        <pic:blipFill>
                          <a:blip r:embed="rId73"/>
                          <a:stretch>
                            <a:fillRect/>
                          </a:stretch>
                        </pic:blipFill>
                        <pic:spPr>
                          <a:xfrm>
                            <a:off x="0" y="0"/>
                            <a:ext cx="3077931" cy="1025977"/>
                          </a:xfrm>
                          <a:prstGeom prst="rect">
                            <a:avLst/>
                          </a:prstGeom>
                        </pic:spPr>
                      </pic:pic>
                    </a:graphicData>
                  </a:graphic>
                </wp:inline>
              </w:drawing>
            </w:r>
          </w:p>
          <w:p w14:paraId="71C40113" w14:textId="77777777" w:rsidR="00A412F5" w:rsidRDefault="00A412F5">
            <w:pPr>
              <w:jc w:val="center"/>
              <w:rPr>
                <w:lang w:eastAsia="en-AU"/>
              </w:rPr>
            </w:pPr>
          </w:p>
          <w:p w14:paraId="076A2BD8" w14:textId="77777777" w:rsidR="00A412F5" w:rsidRPr="00E02723" w:rsidRDefault="00A412F5" w:rsidP="00A412F5">
            <w:pPr>
              <w:pStyle w:val="ListParagraph"/>
              <w:keepNext/>
              <w:numPr>
                <w:ilvl w:val="0"/>
                <w:numId w:val="53"/>
              </w:numPr>
              <w:jc w:val="center"/>
              <w:rPr>
                <w:b/>
                <w:bCs/>
                <w:lang w:eastAsia="en-AU"/>
              </w:rPr>
            </w:pPr>
            <w:r w:rsidRPr="00E02723">
              <w:rPr>
                <w:b/>
                <w:bCs/>
                <w:noProof/>
                <w:sz w:val="18"/>
                <w:szCs w:val="18"/>
              </w:rPr>
              <w:t>Health Star Rating + energy icon + 3 prescribed nutrient icons</w:t>
            </w:r>
          </w:p>
          <w:p w14:paraId="0F20AD5A" w14:textId="77777777" w:rsidR="00A412F5" w:rsidRDefault="00A412F5">
            <w:pPr>
              <w:keepNext/>
              <w:jc w:val="center"/>
              <w:rPr>
                <w:lang w:eastAsia="en-AU"/>
              </w:rPr>
            </w:pPr>
            <w:r w:rsidRPr="00782E77">
              <w:rPr>
                <w:noProof/>
                <w:lang w:eastAsia="en-AU"/>
              </w:rPr>
              <w:drawing>
                <wp:inline distT="0" distB="0" distL="0" distR="0" wp14:anchorId="44EAE1D6" wp14:editId="01E6B27A">
                  <wp:extent cx="2835803" cy="957968"/>
                  <wp:effectExtent l="0" t="0" r="3175" b="0"/>
                  <wp:docPr id="592327466" name="Picture 1" descr="A picture of the health star rating symbol showing the stars, energy and prescribed nutrient elements. It includes the stars element with a 3.5-star health rating. There are five black and white  icons representing energy (0000 kJ), saturated fat (0.0g), sugars (0.0g), and sodium (000mg) per 100g. The design uses bold text and star symbols to highlight the rating and nutrient levels for consumer re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27466" name="Picture 1" descr="A picture of the health star rating symbol showing the stars, energy and prescribed nutrient elements. It includes the stars element with a 3.5-star health rating. There are five black and white  icons representing energy (0000 kJ), saturated fat (0.0g), sugars (0.0g), and sodium (000mg) per 100g. The design uses bold text and star symbols to highlight the rating and nutrient levels for consumer reference."/>
                          <pic:cNvPicPr/>
                        </pic:nvPicPr>
                        <pic:blipFill>
                          <a:blip r:embed="rId74"/>
                          <a:stretch>
                            <a:fillRect/>
                          </a:stretch>
                        </pic:blipFill>
                        <pic:spPr>
                          <a:xfrm>
                            <a:off x="0" y="0"/>
                            <a:ext cx="2835803" cy="957968"/>
                          </a:xfrm>
                          <a:prstGeom prst="rect">
                            <a:avLst/>
                          </a:prstGeom>
                        </pic:spPr>
                      </pic:pic>
                    </a:graphicData>
                  </a:graphic>
                </wp:inline>
              </w:drawing>
            </w:r>
          </w:p>
          <w:p w14:paraId="73A70BCA" w14:textId="77777777" w:rsidR="00A412F5" w:rsidRDefault="00A412F5">
            <w:pPr>
              <w:keepNext/>
              <w:jc w:val="center"/>
              <w:rPr>
                <w:lang w:eastAsia="en-AU"/>
              </w:rPr>
            </w:pPr>
          </w:p>
          <w:p w14:paraId="6A7C4A21" w14:textId="77777777" w:rsidR="00A412F5" w:rsidRPr="00E02723" w:rsidRDefault="00A412F5" w:rsidP="00A412F5">
            <w:pPr>
              <w:pStyle w:val="ListParagraph"/>
              <w:keepNext/>
              <w:numPr>
                <w:ilvl w:val="0"/>
                <w:numId w:val="53"/>
              </w:numPr>
              <w:jc w:val="center"/>
              <w:rPr>
                <w:b/>
                <w:bCs/>
                <w:noProof/>
                <w:sz w:val="18"/>
                <w:szCs w:val="18"/>
              </w:rPr>
            </w:pPr>
            <w:r w:rsidRPr="00E02723">
              <w:rPr>
                <w:b/>
                <w:bCs/>
                <w:noProof/>
                <w:sz w:val="18"/>
                <w:szCs w:val="18"/>
              </w:rPr>
              <w:t>Health Star Rating + energy icon</w:t>
            </w:r>
          </w:p>
          <w:p w14:paraId="3D34B6AB" w14:textId="77777777" w:rsidR="00A412F5" w:rsidRDefault="00A412F5">
            <w:pPr>
              <w:keepNext/>
              <w:jc w:val="center"/>
              <w:rPr>
                <w:lang w:eastAsia="en-AU"/>
              </w:rPr>
            </w:pPr>
            <w:r w:rsidRPr="00EA5A69">
              <w:rPr>
                <w:noProof/>
                <w:lang w:eastAsia="en-AU"/>
              </w:rPr>
              <w:drawing>
                <wp:inline distT="0" distB="0" distL="0" distR="0" wp14:anchorId="0A599CBC" wp14:editId="2ADE846F">
                  <wp:extent cx="1349864" cy="854551"/>
                  <wp:effectExtent l="0" t="0" r="3175" b="3175"/>
                  <wp:docPr id="288444461" name="Picture 1" descr="A picture of the health star rating symbol showing the stars and energy elements. It includes the stars element with a 3.5-star health rating and an energy icon (0000 kJ) per 100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44461" name="Picture 1" descr="A picture of the health star rating symbol showing the stars and energy elements. It includes the stars element with a 3.5-star health rating and an energy icon (0000 kJ) per 100g. "/>
                          <pic:cNvPicPr/>
                        </pic:nvPicPr>
                        <pic:blipFill>
                          <a:blip r:embed="rId75"/>
                          <a:stretch>
                            <a:fillRect/>
                          </a:stretch>
                        </pic:blipFill>
                        <pic:spPr>
                          <a:xfrm>
                            <a:off x="0" y="0"/>
                            <a:ext cx="1349864" cy="854551"/>
                          </a:xfrm>
                          <a:prstGeom prst="rect">
                            <a:avLst/>
                          </a:prstGeom>
                        </pic:spPr>
                      </pic:pic>
                    </a:graphicData>
                  </a:graphic>
                </wp:inline>
              </w:drawing>
            </w:r>
          </w:p>
          <w:p w14:paraId="2A50A06E" w14:textId="77777777" w:rsidR="00A412F5" w:rsidRDefault="00A412F5">
            <w:pPr>
              <w:keepNext/>
              <w:jc w:val="center"/>
              <w:rPr>
                <w:lang w:eastAsia="en-AU"/>
              </w:rPr>
            </w:pPr>
          </w:p>
          <w:p w14:paraId="72275B6C" w14:textId="77777777" w:rsidR="00A412F5" w:rsidRPr="00E02723" w:rsidRDefault="00A412F5" w:rsidP="00A412F5">
            <w:pPr>
              <w:pStyle w:val="ListParagraph"/>
              <w:keepNext/>
              <w:numPr>
                <w:ilvl w:val="0"/>
                <w:numId w:val="53"/>
              </w:numPr>
              <w:jc w:val="center"/>
              <w:rPr>
                <w:b/>
                <w:bCs/>
                <w:noProof/>
                <w:sz w:val="18"/>
                <w:szCs w:val="18"/>
              </w:rPr>
            </w:pPr>
            <w:r w:rsidRPr="00E02723">
              <w:rPr>
                <w:b/>
                <w:bCs/>
                <w:noProof/>
                <w:sz w:val="18"/>
                <w:szCs w:val="18"/>
              </w:rPr>
              <w:t>Health Star Rating</w:t>
            </w:r>
          </w:p>
          <w:p w14:paraId="6AEB38AA" w14:textId="77777777" w:rsidR="00A412F5" w:rsidRPr="00350D39" w:rsidRDefault="00A412F5">
            <w:pPr>
              <w:keepNext/>
              <w:jc w:val="center"/>
              <w:rPr>
                <w:lang w:eastAsia="en-AU"/>
              </w:rPr>
            </w:pPr>
            <w:r w:rsidRPr="00B24AA0">
              <w:rPr>
                <w:noProof/>
                <w:lang w:eastAsia="en-AU"/>
              </w:rPr>
              <w:drawing>
                <wp:inline distT="0" distB="0" distL="0" distR="0" wp14:anchorId="358B6045" wp14:editId="3EF90C5F">
                  <wp:extent cx="906398" cy="879853"/>
                  <wp:effectExtent l="0" t="0" r="8255" b="0"/>
                  <wp:docPr id="248082788" name="Picture 1" descr="A picture of the stars element of the health star rating symbol. &#10;It includes a circular health star rating with 3.5 st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82788" name="Picture 1" descr="A picture of the stars element of the health star rating symbol. &#10;It includes a circular health star rating with 3.5 star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1609" cy="884911"/>
                          </a:xfrm>
                          <a:prstGeom prst="rect">
                            <a:avLst/>
                          </a:prstGeom>
                          <a:noFill/>
                          <a:ln>
                            <a:noFill/>
                          </a:ln>
                        </pic:spPr>
                      </pic:pic>
                    </a:graphicData>
                  </a:graphic>
                </wp:inline>
              </w:drawing>
            </w:r>
          </w:p>
          <w:p w14:paraId="5CE9CA77" w14:textId="77777777" w:rsidR="00A412F5" w:rsidRDefault="00A412F5">
            <w:pPr>
              <w:keepNext/>
              <w:rPr>
                <w:lang w:eastAsia="en-AU"/>
              </w:rPr>
            </w:pPr>
          </w:p>
        </w:tc>
      </w:tr>
    </w:tbl>
    <w:p w14:paraId="2CFCFB10" w14:textId="6754C586" w:rsidR="007B65FC" w:rsidRDefault="00D46147" w:rsidP="00D46147">
      <w:pPr>
        <w:pStyle w:val="FSTableFigureHeading"/>
        <w:rPr>
          <w:rFonts w:eastAsiaTheme="majorEastAsia" w:cs="Arial"/>
          <w:sz w:val="28"/>
        </w:rPr>
      </w:pPr>
      <w:r>
        <w:t xml:space="preserve">Figure A1. </w:t>
      </w:r>
      <w:r w:rsidRPr="00AB5CB2">
        <w:t>Hierarchy of HSR symbol designs</w:t>
      </w:r>
      <w:r>
        <w:t xml:space="preserve"> (</w:t>
      </w:r>
      <w:r w:rsidRPr="004E5975">
        <w:t>Per 100 g option displayed</w:t>
      </w:r>
      <w:r>
        <w:t>)</w:t>
      </w:r>
      <w:r w:rsidR="007B65FC">
        <w:br w:type="page"/>
      </w:r>
    </w:p>
    <w:p w14:paraId="78424D27" w14:textId="1A5AFF10" w:rsidR="003A5068" w:rsidRPr="003A5068" w:rsidRDefault="004B18E6" w:rsidP="008A0235">
      <w:pPr>
        <w:pStyle w:val="Heading2"/>
        <w:ind w:left="0" w:firstLine="0"/>
      </w:pPr>
      <w:bookmarkStart w:id="71" w:name="_Toc243655795"/>
      <w:r>
        <w:lastRenderedPageBreak/>
        <w:t xml:space="preserve">Appendix </w:t>
      </w:r>
      <w:r w:rsidR="007B65FC">
        <w:t>B</w:t>
      </w:r>
      <w:r>
        <w:t xml:space="preserve">. </w:t>
      </w:r>
      <w:r w:rsidR="00C967EC">
        <w:t xml:space="preserve">Summary of assumptions used in the </w:t>
      </w:r>
      <w:r w:rsidR="00023893">
        <w:t xml:space="preserve">cost benefit </w:t>
      </w:r>
      <w:r w:rsidR="00C967EC">
        <w:t>analysis</w:t>
      </w:r>
      <w:bookmarkEnd w:id="71"/>
    </w:p>
    <w:p w14:paraId="674D994E" w14:textId="2FF7D949" w:rsidR="00057BA8" w:rsidRPr="00057BA8" w:rsidRDefault="00057BA8" w:rsidP="00057BA8">
      <w:pPr>
        <w:pStyle w:val="FSTableFigureHeading"/>
      </w:pPr>
      <w:r>
        <w:t xml:space="preserve">Table </w:t>
      </w:r>
      <w:r w:rsidR="00C644F3">
        <w:t>B</w:t>
      </w:r>
      <w:r w:rsidR="00BA3AFD">
        <w:t>1</w:t>
      </w:r>
      <w:r>
        <w:t>.</w:t>
      </w:r>
      <w:r w:rsidR="008A0235">
        <w:t xml:space="preserve"> </w:t>
      </w:r>
      <w:r w:rsidR="00B13CD8">
        <w:t>Industry cost assumptions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488"/>
        <w:gridCol w:w="3613"/>
      </w:tblGrid>
      <w:tr w:rsidR="002B29B0" w:rsidRPr="00286561" w14:paraId="241806B3" w14:textId="77777777" w:rsidTr="00827FAD">
        <w:tc>
          <w:tcPr>
            <w:tcW w:w="3969" w:type="dxa"/>
            <w:tcBorders>
              <w:bottom w:val="single" w:sz="4" w:space="0" w:color="149A9A"/>
            </w:tcBorders>
            <w:shd w:val="clear" w:color="auto" w:fill="0A4865"/>
          </w:tcPr>
          <w:p w14:paraId="05D40A17" w14:textId="77777777" w:rsidR="002B29B0" w:rsidRPr="00286561" w:rsidRDefault="002B29B0">
            <w:pPr>
              <w:rPr>
                <w:rFonts w:ascii="Open Sans" w:hAnsi="Open Sans" w:cs="Open Sans"/>
                <w:b/>
                <w:bCs/>
                <w:sz w:val="19"/>
                <w:szCs w:val="19"/>
                <w:lang w:bidi="ar-SA"/>
              </w:rPr>
            </w:pPr>
          </w:p>
        </w:tc>
        <w:tc>
          <w:tcPr>
            <w:tcW w:w="1488" w:type="dxa"/>
            <w:tcBorders>
              <w:bottom w:val="single" w:sz="4" w:space="0" w:color="149A9A"/>
            </w:tcBorders>
            <w:shd w:val="clear" w:color="auto" w:fill="0A4865"/>
          </w:tcPr>
          <w:p w14:paraId="3293D266" w14:textId="5F110506" w:rsidR="002B29B0" w:rsidRPr="00286561" w:rsidRDefault="002B29B0">
            <w:pPr>
              <w:jc w:val="center"/>
              <w:rPr>
                <w:rFonts w:ascii="Open Sans" w:hAnsi="Open Sans" w:cs="Open Sans"/>
                <w:b/>
                <w:bCs/>
                <w:sz w:val="19"/>
                <w:szCs w:val="19"/>
                <w:lang w:bidi="ar-SA"/>
              </w:rPr>
            </w:pPr>
            <w:r w:rsidRPr="00286561">
              <w:rPr>
                <w:rFonts w:ascii="Open Sans" w:hAnsi="Open Sans" w:cs="Open Sans"/>
                <w:b/>
                <w:bCs/>
                <w:sz w:val="19"/>
                <w:szCs w:val="19"/>
                <w:lang w:bidi="ar-SA"/>
              </w:rPr>
              <w:t>Assumption</w:t>
            </w:r>
          </w:p>
        </w:tc>
        <w:tc>
          <w:tcPr>
            <w:tcW w:w="3613" w:type="dxa"/>
            <w:tcBorders>
              <w:bottom w:val="single" w:sz="4" w:space="0" w:color="149A9A"/>
            </w:tcBorders>
            <w:shd w:val="clear" w:color="auto" w:fill="0A4865"/>
          </w:tcPr>
          <w:p w14:paraId="6BFB55D0" w14:textId="7C150663" w:rsidR="002B29B0" w:rsidRPr="00286561" w:rsidRDefault="002B29B0">
            <w:pPr>
              <w:jc w:val="center"/>
              <w:rPr>
                <w:rFonts w:ascii="Open Sans" w:hAnsi="Open Sans" w:cs="Open Sans"/>
                <w:b/>
                <w:bCs/>
                <w:sz w:val="19"/>
                <w:szCs w:val="19"/>
                <w:lang w:bidi="ar-SA"/>
              </w:rPr>
            </w:pPr>
            <w:r w:rsidRPr="00286561">
              <w:rPr>
                <w:rFonts w:ascii="Open Sans" w:hAnsi="Open Sans" w:cs="Open Sans"/>
                <w:b/>
                <w:bCs/>
                <w:sz w:val="19"/>
                <w:szCs w:val="19"/>
                <w:lang w:bidi="ar-SA"/>
              </w:rPr>
              <w:t>Source</w:t>
            </w:r>
          </w:p>
        </w:tc>
      </w:tr>
      <w:tr w:rsidR="00FA1EF0" w:rsidRPr="00286561" w14:paraId="74C2A02D" w14:textId="549E13B7" w:rsidTr="00827FAD">
        <w:tc>
          <w:tcPr>
            <w:tcW w:w="3969" w:type="dxa"/>
            <w:tcBorders>
              <w:bottom w:val="single" w:sz="4" w:space="0" w:color="149A9A"/>
            </w:tcBorders>
            <w:shd w:val="clear" w:color="auto" w:fill="0A4865"/>
          </w:tcPr>
          <w:p w14:paraId="60DB8817" w14:textId="5CC14F7D" w:rsidR="00FA1EF0" w:rsidRPr="00286561" w:rsidRDefault="00FA1EF0">
            <w:pPr>
              <w:rPr>
                <w:rFonts w:ascii="Open Sans" w:hAnsi="Open Sans" w:cs="Open Sans"/>
                <w:b/>
                <w:bCs/>
                <w:sz w:val="19"/>
                <w:szCs w:val="19"/>
                <w:lang w:bidi="ar-SA"/>
              </w:rPr>
            </w:pPr>
            <w:r w:rsidRPr="00286561">
              <w:rPr>
                <w:rFonts w:ascii="Open Sans" w:hAnsi="Open Sans" w:cs="Open Sans"/>
                <w:b/>
                <w:bCs/>
                <w:sz w:val="19"/>
                <w:szCs w:val="19"/>
                <w:lang w:bidi="ar-SA"/>
              </w:rPr>
              <w:t xml:space="preserve">Business size </w:t>
            </w:r>
            <w:r w:rsidR="006411B9" w:rsidRPr="00286561">
              <w:rPr>
                <w:rFonts w:ascii="Open Sans" w:hAnsi="Open Sans" w:cs="Open Sans"/>
                <w:b/>
                <w:bCs/>
                <w:sz w:val="19"/>
                <w:szCs w:val="19"/>
                <w:lang w:bidi="ar-SA"/>
              </w:rPr>
              <w:t xml:space="preserve">label change </w:t>
            </w:r>
            <w:r w:rsidRPr="00286561">
              <w:rPr>
                <w:rFonts w:ascii="Open Sans" w:hAnsi="Open Sans" w:cs="Open Sans"/>
                <w:b/>
                <w:bCs/>
                <w:sz w:val="19"/>
                <w:szCs w:val="19"/>
                <w:lang w:bidi="ar-SA"/>
              </w:rPr>
              <w:t>cost multipliers</w:t>
            </w:r>
          </w:p>
        </w:tc>
        <w:tc>
          <w:tcPr>
            <w:tcW w:w="1488" w:type="dxa"/>
            <w:tcBorders>
              <w:bottom w:val="single" w:sz="4" w:space="0" w:color="149A9A"/>
            </w:tcBorders>
            <w:shd w:val="clear" w:color="auto" w:fill="0A4865"/>
            <w:vAlign w:val="center"/>
          </w:tcPr>
          <w:p w14:paraId="6100BF95" w14:textId="4DA30597" w:rsidR="00FA1EF0" w:rsidRPr="00286561" w:rsidRDefault="002B29B0" w:rsidP="002B29B0">
            <w:pPr>
              <w:jc w:val="center"/>
              <w:rPr>
                <w:rFonts w:ascii="Open Sans" w:hAnsi="Open Sans" w:cs="Open Sans"/>
                <w:b/>
                <w:bCs/>
                <w:sz w:val="19"/>
                <w:szCs w:val="19"/>
                <w:lang w:bidi="ar-SA"/>
              </w:rPr>
            </w:pPr>
            <w:r w:rsidRPr="00286561">
              <w:rPr>
                <w:rFonts w:ascii="Open Sans" w:hAnsi="Open Sans" w:cs="Open Sans"/>
                <w:b/>
                <w:bCs/>
                <w:sz w:val="19"/>
                <w:szCs w:val="19"/>
                <w:lang w:bidi="ar-SA"/>
              </w:rPr>
              <w:t>%</w:t>
            </w:r>
          </w:p>
        </w:tc>
        <w:tc>
          <w:tcPr>
            <w:tcW w:w="3613" w:type="dxa"/>
            <w:tcBorders>
              <w:bottom w:val="single" w:sz="4" w:space="0" w:color="149A9A"/>
            </w:tcBorders>
            <w:shd w:val="clear" w:color="auto" w:fill="0A4865"/>
          </w:tcPr>
          <w:p w14:paraId="4F673809" w14:textId="5F2DD36E" w:rsidR="00FA1EF0" w:rsidRPr="00286561" w:rsidRDefault="00FA1EF0">
            <w:pPr>
              <w:jc w:val="center"/>
              <w:rPr>
                <w:rFonts w:ascii="Open Sans" w:hAnsi="Open Sans" w:cs="Open Sans"/>
                <w:b/>
                <w:bCs/>
                <w:sz w:val="19"/>
                <w:szCs w:val="19"/>
                <w:lang w:bidi="ar-SA"/>
              </w:rPr>
            </w:pPr>
          </w:p>
        </w:tc>
      </w:tr>
      <w:tr w:rsidR="00FA1EF0" w:rsidRPr="00286561" w14:paraId="592A497A" w14:textId="08CFFB33" w:rsidTr="00920CF3">
        <w:tc>
          <w:tcPr>
            <w:tcW w:w="3969" w:type="dxa"/>
            <w:tcBorders>
              <w:top w:val="single" w:sz="4" w:space="0" w:color="149A9A"/>
              <w:bottom w:val="single" w:sz="4" w:space="0" w:color="149A9A"/>
            </w:tcBorders>
            <w:vAlign w:val="center"/>
          </w:tcPr>
          <w:p w14:paraId="6987D183" w14:textId="3A2C0C4F" w:rsidR="00FA1EF0" w:rsidRPr="00286561" w:rsidRDefault="00FA1EF0" w:rsidP="00920CF3">
            <w:pPr>
              <w:rPr>
                <w:rFonts w:ascii="Open Sans" w:hAnsi="Open Sans" w:cs="Open Sans"/>
                <w:sz w:val="19"/>
                <w:szCs w:val="19"/>
                <w:lang w:bidi="ar-SA"/>
              </w:rPr>
            </w:pPr>
            <w:r w:rsidRPr="00286561">
              <w:rPr>
                <w:rFonts w:ascii="Open Sans" w:hAnsi="Open Sans" w:cs="Open Sans"/>
                <w:sz w:val="19"/>
                <w:szCs w:val="19"/>
                <w:lang w:bidi="ar-SA"/>
              </w:rPr>
              <w:t>Micro</w:t>
            </w:r>
          </w:p>
        </w:tc>
        <w:tc>
          <w:tcPr>
            <w:tcW w:w="1488" w:type="dxa"/>
            <w:tcBorders>
              <w:top w:val="single" w:sz="4" w:space="0" w:color="149A9A"/>
              <w:bottom w:val="single" w:sz="4" w:space="0" w:color="149A9A"/>
            </w:tcBorders>
          </w:tcPr>
          <w:p w14:paraId="1A7D6F7A" w14:textId="06885458" w:rsidR="00FA1EF0" w:rsidRPr="00286561" w:rsidRDefault="00FA1EF0" w:rsidP="00C07CBA">
            <w:pPr>
              <w:jc w:val="center"/>
              <w:rPr>
                <w:rFonts w:ascii="Open Sans" w:hAnsi="Open Sans" w:cs="Open Sans"/>
                <w:sz w:val="19"/>
                <w:szCs w:val="19"/>
                <w:lang w:bidi="ar-SA"/>
              </w:rPr>
            </w:pPr>
            <w:r w:rsidRPr="00286561">
              <w:rPr>
                <w:rFonts w:ascii="Open Sans" w:hAnsi="Open Sans" w:cs="Open Sans"/>
                <w:sz w:val="19"/>
                <w:szCs w:val="19"/>
              </w:rPr>
              <w:t>3</w:t>
            </w:r>
            <w:r w:rsidR="001D2F99">
              <w:rPr>
                <w:rFonts w:ascii="Open Sans" w:hAnsi="Open Sans" w:cs="Open Sans"/>
                <w:sz w:val="19"/>
                <w:szCs w:val="19"/>
              </w:rPr>
              <w:t>1</w:t>
            </w:r>
          </w:p>
        </w:tc>
        <w:tc>
          <w:tcPr>
            <w:tcW w:w="3613" w:type="dxa"/>
            <w:vMerge w:val="restart"/>
            <w:tcBorders>
              <w:top w:val="single" w:sz="4" w:space="0" w:color="149A9A"/>
            </w:tcBorders>
            <w:vAlign w:val="center"/>
          </w:tcPr>
          <w:p w14:paraId="2DE49A69" w14:textId="79DD7237" w:rsidR="00FA1EF0" w:rsidRPr="00286561" w:rsidRDefault="0036464E" w:rsidP="0036464E">
            <w:pPr>
              <w:jc w:val="center"/>
              <w:rPr>
                <w:rFonts w:ascii="Open Sans" w:hAnsi="Open Sans" w:cs="Open Sans"/>
                <w:sz w:val="19"/>
                <w:szCs w:val="19"/>
              </w:rPr>
            </w:pPr>
            <w:r w:rsidRPr="00286561">
              <w:rPr>
                <w:rFonts w:ascii="Open Sans" w:hAnsi="Open Sans" w:cs="Open Sans"/>
                <w:sz w:val="19"/>
                <w:szCs w:val="19"/>
              </w:rPr>
              <w:t>Label change cost model expert elicitation</w:t>
            </w:r>
          </w:p>
        </w:tc>
      </w:tr>
      <w:tr w:rsidR="00FA1EF0" w:rsidRPr="00286561" w14:paraId="3989E730" w14:textId="6D24CB22" w:rsidTr="00920CF3">
        <w:tc>
          <w:tcPr>
            <w:tcW w:w="3969" w:type="dxa"/>
            <w:tcBorders>
              <w:top w:val="single" w:sz="4" w:space="0" w:color="149A9A"/>
              <w:bottom w:val="single" w:sz="4" w:space="0" w:color="149A9A"/>
            </w:tcBorders>
            <w:vAlign w:val="center"/>
          </w:tcPr>
          <w:p w14:paraId="4651A2F7" w14:textId="6D289211" w:rsidR="00FA1EF0" w:rsidRPr="00286561" w:rsidRDefault="00FA1EF0" w:rsidP="00920CF3">
            <w:pPr>
              <w:rPr>
                <w:rFonts w:ascii="Open Sans" w:hAnsi="Open Sans" w:cs="Open Sans"/>
                <w:sz w:val="19"/>
                <w:szCs w:val="19"/>
                <w:lang w:bidi="ar-SA"/>
              </w:rPr>
            </w:pPr>
            <w:r w:rsidRPr="00286561">
              <w:rPr>
                <w:rFonts w:ascii="Open Sans" w:hAnsi="Open Sans" w:cs="Open Sans"/>
                <w:sz w:val="19"/>
                <w:szCs w:val="19"/>
                <w:lang w:bidi="ar-SA"/>
              </w:rPr>
              <w:t>Small</w:t>
            </w:r>
          </w:p>
        </w:tc>
        <w:tc>
          <w:tcPr>
            <w:tcW w:w="1488" w:type="dxa"/>
            <w:tcBorders>
              <w:top w:val="single" w:sz="4" w:space="0" w:color="149A9A"/>
              <w:bottom w:val="single" w:sz="4" w:space="0" w:color="149A9A"/>
            </w:tcBorders>
          </w:tcPr>
          <w:p w14:paraId="44E5A8CF" w14:textId="4899F71E" w:rsidR="00FA1EF0" w:rsidRPr="00286561" w:rsidRDefault="00BC0545" w:rsidP="00C07CBA">
            <w:pPr>
              <w:jc w:val="center"/>
              <w:rPr>
                <w:rFonts w:ascii="Open Sans" w:hAnsi="Open Sans" w:cs="Open Sans"/>
                <w:sz w:val="19"/>
                <w:szCs w:val="19"/>
                <w:lang w:bidi="ar-SA"/>
              </w:rPr>
            </w:pPr>
            <w:r>
              <w:rPr>
                <w:rFonts w:ascii="Open Sans" w:hAnsi="Open Sans" w:cs="Open Sans"/>
                <w:sz w:val="19"/>
                <w:szCs w:val="19"/>
              </w:rPr>
              <w:t>16</w:t>
            </w:r>
          </w:p>
        </w:tc>
        <w:tc>
          <w:tcPr>
            <w:tcW w:w="3613" w:type="dxa"/>
            <w:vMerge/>
          </w:tcPr>
          <w:p w14:paraId="3791D216" w14:textId="77777777" w:rsidR="00FA1EF0" w:rsidRPr="00286561" w:rsidRDefault="00FA1EF0" w:rsidP="00C07CBA">
            <w:pPr>
              <w:jc w:val="center"/>
              <w:rPr>
                <w:rFonts w:ascii="Open Sans" w:hAnsi="Open Sans" w:cs="Open Sans"/>
                <w:sz w:val="19"/>
                <w:szCs w:val="19"/>
              </w:rPr>
            </w:pPr>
          </w:p>
        </w:tc>
      </w:tr>
      <w:tr w:rsidR="00FA1EF0" w:rsidRPr="00286561" w14:paraId="1E352F47" w14:textId="1A415681" w:rsidTr="00920CF3">
        <w:tc>
          <w:tcPr>
            <w:tcW w:w="3969" w:type="dxa"/>
            <w:tcBorders>
              <w:top w:val="single" w:sz="4" w:space="0" w:color="149A9A"/>
              <w:bottom w:val="single" w:sz="4" w:space="0" w:color="149A9A"/>
            </w:tcBorders>
            <w:vAlign w:val="center"/>
          </w:tcPr>
          <w:p w14:paraId="7A76FC0B" w14:textId="78DEBD9E" w:rsidR="00FA1EF0" w:rsidRPr="00286561" w:rsidRDefault="00FA1EF0" w:rsidP="00920CF3">
            <w:pPr>
              <w:rPr>
                <w:rFonts w:ascii="Open Sans" w:hAnsi="Open Sans" w:cs="Open Sans"/>
                <w:sz w:val="19"/>
                <w:szCs w:val="19"/>
                <w:lang w:bidi="ar-SA"/>
              </w:rPr>
            </w:pPr>
            <w:r w:rsidRPr="00286561">
              <w:rPr>
                <w:rFonts w:ascii="Open Sans" w:hAnsi="Open Sans" w:cs="Open Sans"/>
                <w:sz w:val="19"/>
                <w:szCs w:val="19"/>
                <w:lang w:bidi="ar-SA"/>
              </w:rPr>
              <w:t>Medium</w:t>
            </w:r>
          </w:p>
        </w:tc>
        <w:tc>
          <w:tcPr>
            <w:tcW w:w="1488" w:type="dxa"/>
            <w:tcBorders>
              <w:top w:val="single" w:sz="4" w:space="0" w:color="149A9A"/>
              <w:bottom w:val="single" w:sz="4" w:space="0" w:color="149A9A"/>
            </w:tcBorders>
          </w:tcPr>
          <w:p w14:paraId="41B02982" w14:textId="383FC121" w:rsidR="00FA1EF0" w:rsidRPr="00286561" w:rsidRDefault="00FA1EF0" w:rsidP="00C07CBA">
            <w:pPr>
              <w:jc w:val="center"/>
              <w:rPr>
                <w:rFonts w:ascii="Open Sans" w:hAnsi="Open Sans" w:cs="Open Sans"/>
                <w:sz w:val="19"/>
                <w:szCs w:val="19"/>
                <w:lang w:bidi="ar-SA"/>
              </w:rPr>
            </w:pPr>
            <w:r w:rsidRPr="00286561">
              <w:rPr>
                <w:rFonts w:ascii="Open Sans" w:hAnsi="Open Sans" w:cs="Open Sans"/>
                <w:sz w:val="19"/>
                <w:szCs w:val="19"/>
              </w:rPr>
              <w:t>0</w:t>
            </w:r>
          </w:p>
        </w:tc>
        <w:tc>
          <w:tcPr>
            <w:tcW w:w="3613" w:type="dxa"/>
            <w:vMerge/>
          </w:tcPr>
          <w:p w14:paraId="57A061D6" w14:textId="77777777" w:rsidR="00FA1EF0" w:rsidRPr="00286561" w:rsidRDefault="00FA1EF0" w:rsidP="00C07CBA">
            <w:pPr>
              <w:jc w:val="center"/>
              <w:rPr>
                <w:rFonts w:ascii="Open Sans" w:hAnsi="Open Sans" w:cs="Open Sans"/>
                <w:sz w:val="19"/>
                <w:szCs w:val="19"/>
              </w:rPr>
            </w:pPr>
          </w:p>
        </w:tc>
      </w:tr>
      <w:tr w:rsidR="00FA1EF0" w:rsidRPr="00286561" w14:paraId="32AFF0FB" w14:textId="0B5E8DB8" w:rsidTr="00920CF3">
        <w:tc>
          <w:tcPr>
            <w:tcW w:w="3969" w:type="dxa"/>
            <w:tcBorders>
              <w:top w:val="single" w:sz="4" w:space="0" w:color="149A9A"/>
              <w:bottom w:val="single" w:sz="4" w:space="0" w:color="149A9A"/>
            </w:tcBorders>
            <w:vAlign w:val="center"/>
          </w:tcPr>
          <w:p w14:paraId="1C1C54BC" w14:textId="1503AAE9" w:rsidR="00FA1EF0" w:rsidRPr="00286561" w:rsidRDefault="00FA1EF0" w:rsidP="00920CF3">
            <w:pPr>
              <w:rPr>
                <w:rFonts w:ascii="Open Sans" w:hAnsi="Open Sans" w:cs="Open Sans"/>
                <w:sz w:val="19"/>
                <w:szCs w:val="19"/>
                <w:lang w:bidi="ar-SA"/>
              </w:rPr>
            </w:pPr>
            <w:r w:rsidRPr="00286561">
              <w:rPr>
                <w:rFonts w:ascii="Open Sans" w:hAnsi="Open Sans" w:cs="Open Sans"/>
                <w:sz w:val="19"/>
                <w:szCs w:val="19"/>
                <w:lang w:bidi="ar-SA"/>
              </w:rPr>
              <w:t>Large</w:t>
            </w:r>
          </w:p>
        </w:tc>
        <w:tc>
          <w:tcPr>
            <w:tcW w:w="1488" w:type="dxa"/>
            <w:tcBorders>
              <w:top w:val="single" w:sz="4" w:space="0" w:color="149A9A"/>
              <w:bottom w:val="single" w:sz="4" w:space="0" w:color="149A9A"/>
            </w:tcBorders>
          </w:tcPr>
          <w:p w14:paraId="05EB65E0" w14:textId="0297119A" w:rsidR="00FA1EF0" w:rsidRPr="00286561" w:rsidRDefault="00FA1EF0" w:rsidP="00C07CBA">
            <w:pPr>
              <w:jc w:val="center"/>
              <w:rPr>
                <w:rFonts w:ascii="Open Sans" w:hAnsi="Open Sans" w:cs="Open Sans"/>
                <w:sz w:val="19"/>
                <w:szCs w:val="19"/>
                <w:lang w:bidi="ar-SA"/>
              </w:rPr>
            </w:pPr>
            <w:r w:rsidRPr="00286561">
              <w:rPr>
                <w:rFonts w:ascii="Open Sans" w:hAnsi="Open Sans" w:cs="Open Sans"/>
                <w:sz w:val="19"/>
                <w:szCs w:val="19"/>
              </w:rPr>
              <w:t>-</w:t>
            </w:r>
            <w:r w:rsidR="00BC0545">
              <w:rPr>
                <w:rFonts w:ascii="Open Sans" w:hAnsi="Open Sans" w:cs="Open Sans"/>
                <w:sz w:val="19"/>
                <w:szCs w:val="19"/>
              </w:rPr>
              <w:t>14</w:t>
            </w:r>
          </w:p>
        </w:tc>
        <w:tc>
          <w:tcPr>
            <w:tcW w:w="3613" w:type="dxa"/>
            <w:vMerge/>
            <w:tcBorders>
              <w:bottom w:val="single" w:sz="4" w:space="0" w:color="149A9A"/>
            </w:tcBorders>
          </w:tcPr>
          <w:p w14:paraId="456F7D26" w14:textId="77777777" w:rsidR="00FA1EF0" w:rsidRPr="00286561" w:rsidRDefault="00FA1EF0" w:rsidP="00C07CBA">
            <w:pPr>
              <w:jc w:val="center"/>
              <w:rPr>
                <w:rFonts w:ascii="Open Sans" w:hAnsi="Open Sans" w:cs="Open Sans"/>
                <w:sz w:val="19"/>
                <w:szCs w:val="19"/>
              </w:rPr>
            </w:pPr>
          </w:p>
        </w:tc>
      </w:tr>
      <w:tr w:rsidR="00CA5514" w:rsidRPr="00286561" w14:paraId="5E6A64A0" w14:textId="77777777" w:rsidTr="00920CF3">
        <w:tc>
          <w:tcPr>
            <w:tcW w:w="3969" w:type="dxa"/>
            <w:tcBorders>
              <w:top w:val="single" w:sz="4" w:space="0" w:color="149A9A"/>
              <w:bottom w:val="single" w:sz="4" w:space="0" w:color="149A9A"/>
            </w:tcBorders>
            <w:shd w:val="clear" w:color="auto" w:fill="0A4865"/>
            <w:vAlign w:val="center"/>
          </w:tcPr>
          <w:p w14:paraId="0F9112D6" w14:textId="2D78D1E8" w:rsidR="00CA5514" w:rsidRPr="00286561" w:rsidRDefault="00197113" w:rsidP="00920CF3">
            <w:pPr>
              <w:rPr>
                <w:rFonts w:ascii="Open Sans" w:hAnsi="Open Sans" w:cs="Open Sans"/>
                <w:b/>
                <w:bCs/>
                <w:sz w:val="19"/>
                <w:szCs w:val="19"/>
                <w:lang w:bidi="ar-SA"/>
              </w:rPr>
            </w:pPr>
            <w:r w:rsidRPr="00286561">
              <w:rPr>
                <w:rFonts w:ascii="Open Sans" w:hAnsi="Open Sans" w:cs="Open Sans"/>
                <w:b/>
                <w:bCs/>
                <w:sz w:val="19"/>
                <w:szCs w:val="19"/>
                <w:lang w:bidi="ar-SA"/>
              </w:rPr>
              <w:t xml:space="preserve">Share of SKUs by business size </w:t>
            </w:r>
          </w:p>
        </w:tc>
        <w:tc>
          <w:tcPr>
            <w:tcW w:w="1488" w:type="dxa"/>
            <w:tcBorders>
              <w:top w:val="single" w:sz="4" w:space="0" w:color="149A9A"/>
              <w:bottom w:val="single" w:sz="4" w:space="0" w:color="149A9A"/>
            </w:tcBorders>
            <w:shd w:val="clear" w:color="auto" w:fill="0A4865"/>
            <w:vAlign w:val="center"/>
          </w:tcPr>
          <w:p w14:paraId="4B8C542A" w14:textId="6FE61C1F" w:rsidR="00CA5514" w:rsidRPr="00286561" w:rsidRDefault="007004A0" w:rsidP="007004A0">
            <w:pPr>
              <w:jc w:val="center"/>
              <w:rPr>
                <w:rFonts w:ascii="Open Sans" w:hAnsi="Open Sans" w:cs="Open Sans"/>
                <w:b/>
                <w:bCs/>
                <w:sz w:val="19"/>
                <w:szCs w:val="19"/>
                <w:lang w:bidi="ar-SA"/>
              </w:rPr>
            </w:pPr>
            <w:r w:rsidRPr="00286561">
              <w:rPr>
                <w:rFonts w:ascii="Open Sans" w:hAnsi="Open Sans" w:cs="Open Sans"/>
                <w:b/>
                <w:bCs/>
                <w:sz w:val="19"/>
                <w:szCs w:val="19"/>
                <w:lang w:bidi="ar-SA"/>
              </w:rPr>
              <w:t>%</w:t>
            </w:r>
          </w:p>
        </w:tc>
        <w:tc>
          <w:tcPr>
            <w:tcW w:w="3613" w:type="dxa"/>
            <w:tcBorders>
              <w:top w:val="single" w:sz="4" w:space="0" w:color="149A9A"/>
              <w:bottom w:val="single" w:sz="4" w:space="0" w:color="149A9A"/>
            </w:tcBorders>
            <w:shd w:val="clear" w:color="auto" w:fill="0A4865"/>
          </w:tcPr>
          <w:p w14:paraId="6185A07A" w14:textId="77777777" w:rsidR="00CA5514" w:rsidRPr="00286561" w:rsidRDefault="00CA5514">
            <w:pPr>
              <w:jc w:val="center"/>
              <w:rPr>
                <w:rFonts w:ascii="Open Sans" w:hAnsi="Open Sans" w:cs="Open Sans"/>
                <w:sz w:val="19"/>
                <w:szCs w:val="19"/>
                <w:lang w:bidi="ar-SA"/>
              </w:rPr>
            </w:pPr>
          </w:p>
        </w:tc>
      </w:tr>
      <w:tr w:rsidR="00C739A9" w:rsidRPr="00286561" w14:paraId="3C6ADE28" w14:textId="77777777" w:rsidTr="00920CF3">
        <w:tc>
          <w:tcPr>
            <w:tcW w:w="3969" w:type="dxa"/>
            <w:tcBorders>
              <w:top w:val="single" w:sz="4" w:space="0" w:color="149A9A"/>
              <w:bottom w:val="single" w:sz="4" w:space="0" w:color="149A9A"/>
            </w:tcBorders>
            <w:shd w:val="clear" w:color="auto" w:fill="FFFFFF" w:themeFill="background1"/>
            <w:vAlign w:val="center"/>
          </w:tcPr>
          <w:p w14:paraId="183FFC39" w14:textId="53A9ADE3" w:rsidR="00C739A9" w:rsidRPr="00286561" w:rsidRDefault="00C739A9" w:rsidP="00920CF3">
            <w:pPr>
              <w:rPr>
                <w:rFonts w:ascii="Open Sans" w:hAnsi="Open Sans" w:cs="Open Sans"/>
                <w:sz w:val="19"/>
                <w:szCs w:val="19"/>
                <w:lang w:bidi="ar-SA"/>
              </w:rPr>
            </w:pPr>
            <w:r w:rsidRPr="00286561">
              <w:rPr>
                <w:rFonts w:ascii="Open Sans" w:hAnsi="Open Sans" w:cs="Open Sans"/>
                <w:sz w:val="19"/>
                <w:szCs w:val="19"/>
                <w:lang w:bidi="ar-SA"/>
              </w:rPr>
              <w:t>Micro</w:t>
            </w:r>
          </w:p>
        </w:tc>
        <w:tc>
          <w:tcPr>
            <w:tcW w:w="1488" w:type="dxa"/>
            <w:tcBorders>
              <w:top w:val="single" w:sz="4" w:space="0" w:color="149A9A"/>
              <w:bottom w:val="single" w:sz="4" w:space="0" w:color="149A9A"/>
            </w:tcBorders>
            <w:shd w:val="clear" w:color="auto" w:fill="FFFFFF" w:themeFill="background1"/>
          </w:tcPr>
          <w:p w14:paraId="69BBD592" w14:textId="69D1BAD5" w:rsidR="00C739A9" w:rsidRPr="00286561" w:rsidRDefault="00C739A9" w:rsidP="007004A0">
            <w:pPr>
              <w:jc w:val="center"/>
              <w:rPr>
                <w:rFonts w:ascii="Open Sans" w:hAnsi="Open Sans" w:cs="Open Sans"/>
                <w:b/>
                <w:bCs/>
                <w:sz w:val="19"/>
                <w:szCs w:val="19"/>
                <w:lang w:bidi="ar-SA"/>
              </w:rPr>
            </w:pPr>
            <w:r w:rsidRPr="00286561">
              <w:rPr>
                <w:rFonts w:ascii="Open Sans" w:hAnsi="Open Sans" w:cs="Open Sans"/>
                <w:sz w:val="19"/>
                <w:szCs w:val="19"/>
              </w:rPr>
              <w:t>5</w:t>
            </w:r>
          </w:p>
        </w:tc>
        <w:tc>
          <w:tcPr>
            <w:tcW w:w="3613" w:type="dxa"/>
            <w:vMerge w:val="restart"/>
            <w:tcBorders>
              <w:top w:val="single" w:sz="4" w:space="0" w:color="149A9A"/>
            </w:tcBorders>
            <w:shd w:val="clear" w:color="auto" w:fill="FFFFFF" w:themeFill="background1"/>
            <w:vAlign w:val="center"/>
          </w:tcPr>
          <w:p w14:paraId="65FD2B16" w14:textId="33001CED" w:rsidR="00C739A9" w:rsidRPr="00286561" w:rsidRDefault="00C739A9" w:rsidP="00C739A9">
            <w:pPr>
              <w:jc w:val="center"/>
              <w:rPr>
                <w:rFonts w:ascii="Open Sans" w:hAnsi="Open Sans" w:cs="Open Sans"/>
                <w:sz w:val="19"/>
                <w:szCs w:val="19"/>
                <w:lang w:bidi="ar-SA"/>
              </w:rPr>
            </w:pPr>
            <w:r w:rsidRPr="00286561">
              <w:rPr>
                <w:rFonts w:ascii="Open Sans" w:hAnsi="Open Sans" w:cs="Open Sans"/>
                <w:sz w:val="19"/>
                <w:szCs w:val="19"/>
                <w:lang w:bidi="ar-SA"/>
              </w:rPr>
              <w:t>Information provided at the 1st CFS</w:t>
            </w:r>
          </w:p>
        </w:tc>
      </w:tr>
      <w:tr w:rsidR="00C739A9" w:rsidRPr="00286561" w14:paraId="4E32BD27" w14:textId="77777777" w:rsidTr="00920CF3">
        <w:tc>
          <w:tcPr>
            <w:tcW w:w="3969" w:type="dxa"/>
            <w:tcBorders>
              <w:top w:val="single" w:sz="4" w:space="0" w:color="149A9A"/>
              <w:bottom w:val="single" w:sz="4" w:space="0" w:color="149A9A"/>
            </w:tcBorders>
            <w:shd w:val="clear" w:color="auto" w:fill="FFFFFF" w:themeFill="background1"/>
            <w:vAlign w:val="center"/>
          </w:tcPr>
          <w:p w14:paraId="137789FE" w14:textId="372713A3" w:rsidR="00C739A9" w:rsidRPr="00286561" w:rsidRDefault="00C739A9" w:rsidP="00920CF3">
            <w:pPr>
              <w:rPr>
                <w:rFonts w:ascii="Open Sans" w:hAnsi="Open Sans" w:cs="Open Sans"/>
                <w:sz w:val="19"/>
                <w:szCs w:val="19"/>
                <w:lang w:bidi="ar-SA"/>
              </w:rPr>
            </w:pPr>
            <w:r w:rsidRPr="00286561">
              <w:rPr>
                <w:rFonts w:ascii="Open Sans" w:hAnsi="Open Sans" w:cs="Open Sans"/>
                <w:sz w:val="19"/>
                <w:szCs w:val="19"/>
                <w:lang w:bidi="ar-SA"/>
              </w:rPr>
              <w:t>Small</w:t>
            </w:r>
          </w:p>
        </w:tc>
        <w:tc>
          <w:tcPr>
            <w:tcW w:w="1488" w:type="dxa"/>
            <w:tcBorders>
              <w:top w:val="single" w:sz="4" w:space="0" w:color="149A9A"/>
              <w:bottom w:val="single" w:sz="4" w:space="0" w:color="149A9A"/>
            </w:tcBorders>
            <w:shd w:val="clear" w:color="auto" w:fill="FFFFFF" w:themeFill="background1"/>
          </w:tcPr>
          <w:p w14:paraId="6BF5891F" w14:textId="2DF97B09" w:rsidR="00C739A9" w:rsidRPr="00286561" w:rsidRDefault="00C739A9" w:rsidP="007004A0">
            <w:pPr>
              <w:jc w:val="center"/>
              <w:rPr>
                <w:rFonts w:ascii="Open Sans" w:hAnsi="Open Sans" w:cs="Open Sans"/>
                <w:b/>
                <w:bCs/>
                <w:sz w:val="19"/>
                <w:szCs w:val="19"/>
                <w:lang w:bidi="ar-SA"/>
              </w:rPr>
            </w:pPr>
            <w:r w:rsidRPr="00286561">
              <w:rPr>
                <w:rFonts w:ascii="Open Sans" w:hAnsi="Open Sans" w:cs="Open Sans"/>
                <w:sz w:val="19"/>
                <w:szCs w:val="19"/>
              </w:rPr>
              <w:t>15</w:t>
            </w:r>
          </w:p>
        </w:tc>
        <w:tc>
          <w:tcPr>
            <w:tcW w:w="3613" w:type="dxa"/>
            <w:vMerge/>
            <w:shd w:val="clear" w:color="auto" w:fill="FFFFFF" w:themeFill="background1"/>
          </w:tcPr>
          <w:p w14:paraId="459A5EC6" w14:textId="77777777" w:rsidR="00C739A9" w:rsidRPr="00286561" w:rsidRDefault="00C739A9" w:rsidP="007004A0">
            <w:pPr>
              <w:jc w:val="center"/>
              <w:rPr>
                <w:rFonts w:ascii="Open Sans" w:hAnsi="Open Sans" w:cs="Open Sans"/>
                <w:sz w:val="19"/>
                <w:szCs w:val="19"/>
                <w:lang w:bidi="ar-SA"/>
              </w:rPr>
            </w:pPr>
          </w:p>
        </w:tc>
      </w:tr>
      <w:tr w:rsidR="00C739A9" w:rsidRPr="00286561" w14:paraId="6C6B1C6C" w14:textId="77777777" w:rsidTr="00920CF3">
        <w:tc>
          <w:tcPr>
            <w:tcW w:w="3969" w:type="dxa"/>
            <w:tcBorders>
              <w:top w:val="single" w:sz="4" w:space="0" w:color="149A9A"/>
              <w:bottom w:val="single" w:sz="4" w:space="0" w:color="149A9A"/>
            </w:tcBorders>
            <w:shd w:val="clear" w:color="auto" w:fill="FFFFFF" w:themeFill="background1"/>
            <w:vAlign w:val="center"/>
          </w:tcPr>
          <w:p w14:paraId="262FEE2F" w14:textId="4A16F518" w:rsidR="00C739A9" w:rsidRPr="00286561" w:rsidRDefault="00C739A9" w:rsidP="00920CF3">
            <w:pPr>
              <w:rPr>
                <w:rFonts w:ascii="Open Sans" w:hAnsi="Open Sans" w:cs="Open Sans"/>
                <w:sz w:val="19"/>
                <w:szCs w:val="19"/>
                <w:lang w:bidi="ar-SA"/>
              </w:rPr>
            </w:pPr>
            <w:r w:rsidRPr="00286561">
              <w:rPr>
                <w:rFonts w:ascii="Open Sans" w:hAnsi="Open Sans" w:cs="Open Sans"/>
                <w:sz w:val="19"/>
                <w:szCs w:val="19"/>
                <w:lang w:bidi="ar-SA"/>
              </w:rPr>
              <w:t>Medium</w:t>
            </w:r>
          </w:p>
        </w:tc>
        <w:tc>
          <w:tcPr>
            <w:tcW w:w="1488" w:type="dxa"/>
            <w:tcBorders>
              <w:top w:val="single" w:sz="4" w:space="0" w:color="149A9A"/>
              <w:bottom w:val="single" w:sz="4" w:space="0" w:color="149A9A"/>
            </w:tcBorders>
            <w:shd w:val="clear" w:color="auto" w:fill="FFFFFF" w:themeFill="background1"/>
          </w:tcPr>
          <w:p w14:paraId="17D15A78" w14:textId="56F1D332" w:rsidR="00C739A9" w:rsidRPr="00286561" w:rsidRDefault="00C739A9" w:rsidP="007004A0">
            <w:pPr>
              <w:jc w:val="center"/>
              <w:rPr>
                <w:rFonts w:ascii="Open Sans" w:hAnsi="Open Sans" w:cs="Open Sans"/>
                <w:b/>
                <w:bCs/>
                <w:sz w:val="19"/>
                <w:szCs w:val="19"/>
                <w:lang w:bidi="ar-SA"/>
              </w:rPr>
            </w:pPr>
            <w:r w:rsidRPr="00286561">
              <w:rPr>
                <w:rFonts w:ascii="Open Sans" w:hAnsi="Open Sans" w:cs="Open Sans"/>
                <w:sz w:val="19"/>
                <w:szCs w:val="19"/>
              </w:rPr>
              <w:t>35</w:t>
            </w:r>
          </w:p>
        </w:tc>
        <w:tc>
          <w:tcPr>
            <w:tcW w:w="3613" w:type="dxa"/>
            <w:vMerge/>
            <w:shd w:val="clear" w:color="auto" w:fill="FFFFFF" w:themeFill="background1"/>
          </w:tcPr>
          <w:p w14:paraId="558863D7" w14:textId="77777777" w:rsidR="00C739A9" w:rsidRPr="00286561" w:rsidRDefault="00C739A9" w:rsidP="007004A0">
            <w:pPr>
              <w:jc w:val="center"/>
              <w:rPr>
                <w:rFonts w:ascii="Open Sans" w:hAnsi="Open Sans" w:cs="Open Sans"/>
                <w:sz w:val="19"/>
                <w:szCs w:val="19"/>
                <w:lang w:bidi="ar-SA"/>
              </w:rPr>
            </w:pPr>
          </w:p>
        </w:tc>
      </w:tr>
      <w:tr w:rsidR="00C739A9" w:rsidRPr="00286561" w14:paraId="68BCFA65" w14:textId="77777777" w:rsidTr="00920CF3">
        <w:tc>
          <w:tcPr>
            <w:tcW w:w="3969" w:type="dxa"/>
            <w:tcBorders>
              <w:top w:val="single" w:sz="4" w:space="0" w:color="149A9A"/>
              <w:bottom w:val="single" w:sz="4" w:space="0" w:color="149A9A"/>
            </w:tcBorders>
            <w:shd w:val="clear" w:color="auto" w:fill="FFFFFF" w:themeFill="background1"/>
            <w:vAlign w:val="center"/>
          </w:tcPr>
          <w:p w14:paraId="1055CEE9" w14:textId="718DCF1E" w:rsidR="00C739A9" w:rsidRPr="00286561" w:rsidRDefault="00C739A9" w:rsidP="00920CF3">
            <w:pPr>
              <w:rPr>
                <w:rFonts w:ascii="Open Sans" w:hAnsi="Open Sans" w:cs="Open Sans"/>
                <w:sz w:val="19"/>
                <w:szCs w:val="19"/>
                <w:lang w:bidi="ar-SA"/>
              </w:rPr>
            </w:pPr>
            <w:r w:rsidRPr="00286561">
              <w:rPr>
                <w:rFonts w:ascii="Open Sans" w:hAnsi="Open Sans" w:cs="Open Sans"/>
                <w:sz w:val="19"/>
                <w:szCs w:val="19"/>
                <w:lang w:bidi="ar-SA"/>
              </w:rPr>
              <w:t>Large</w:t>
            </w:r>
          </w:p>
        </w:tc>
        <w:tc>
          <w:tcPr>
            <w:tcW w:w="1488" w:type="dxa"/>
            <w:tcBorders>
              <w:top w:val="single" w:sz="4" w:space="0" w:color="149A9A"/>
              <w:bottom w:val="single" w:sz="4" w:space="0" w:color="149A9A"/>
            </w:tcBorders>
            <w:shd w:val="clear" w:color="auto" w:fill="FFFFFF" w:themeFill="background1"/>
          </w:tcPr>
          <w:p w14:paraId="46EF89ED" w14:textId="16401795" w:rsidR="00C739A9" w:rsidRPr="00286561" w:rsidRDefault="00C739A9" w:rsidP="007004A0">
            <w:pPr>
              <w:jc w:val="center"/>
              <w:rPr>
                <w:rFonts w:ascii="Open Sans" w:hAnsi="Open Sans" w:cs="Open Sans"/>
                <w:b/>
                <w:bCs/>
                <w:sz w:val="19"/>
                <w:szCs w:val="19"/>
                <w:lang w:bidi="ar-SA"/>
              </w:rPr>
            </w:pPr>
            <w:r w:rsidRPr="00286561">
              <w:rPr>
                <w:rFonts w:ascii="Open Sans" w:hAnsi="Open Sans" w:cs="Open Sans"/>
                <w:sz w:val="19"/>
                <w:szCs w:val="19"/>
              </w:rPr>
              <w:t>45</w:t>
            </w:r>
          </w:p>
        </w:tc>
        <w:tc>
          <w:tcPr>
            <w:tcW w:w="3613" w:type="dxa"/>
            <w:vMerge/>
            <w:tcBorders>
              <w:bottom w:val="single" w:sz="4" w:space="0" w:color="149A9A"/>
            </w:tcBorders>
            <w:shd w:val="clear" w:color="auto" w:fill="FFFFFF" w:themeFill="background1"/>
          </w:tcPr>
          <w:p w14:paraId="6E8B154C" w14:textId="77777777" w:rsidR="00C739A9" w:rsidRPr="00286561" w:rsidRDefault="00C739A9" w:rsidP="007004A0">
            <w:pPr>
              <w:jc w:val="center"/>
              <w:rPr>
                <w:rFonts w:ascii="Open Sans" w:hAnsi="Open Sans" w:cs="Open Sans"/>
                <w:sz w:val="19"/>
                <w:szCs w:val="19"/>
                <w:lang w:bidi="ar-SA"/>
              </w:rPr>
            </w:pPr>
          </w:p>
        </w:tc>
      </w:tr>
      <w:tr w:rsidR="00FA1EF0" w:rsidRPr="00286561" w14:paraId="6AD73184" w14:textId="35C3B253" w:rsidTr="00920CF3">
        <w:tc>
          <w:tcPr>
            <w:tcW w:w="3969" w:type="dxa"/>
            <w:tcBorders>
              <w:top w:val="single" w:sz="4" w:space="0" w:color="149A9A"/>
              <w:bottom w:val="single" w:sz="4" w:space="0" w:color="149A9A"/>
            </w:tcBorders>
            <w:shd w:val="clear" w:color="auto" w:fill="0A4865"/>
            <w:vAlign w:val="center"/>
          </w:tcPr>
          <w:p w14:paraId="214A8B62" w14:textId="06B84C41" w:rsidR="00FA1EF0" w:rsidRPr="00286561" w:rsidRDefault="00910C9F" w:rsidP="00920CF3">
            <w:pPr>
              <w:rPr>
                <w:rFonts w:ascii="Open Sans" w:hAnsi="Open Sans" w:cs="Open Sans"/>
                <w:b/>
                <w:bCs/>
                <w:sz w:val="19"/>
                <w:szCs w:val="19"/>
                <w:lang w:bidi="ar-SA"/>
              </w:rPr>
            </w:pPr>
            <w:r>
              <w:rPr>
                <w:rFonts w:ascii="Open Sans" w:hAnsi="Open Sans" w:cs="Open Sans"/>
                <w:b/>
                <w:bCs/>
                <w:sz w:val="19"/>
                <w:szCs w:val="19"/>
                <w:lang w:bidi="ar-SA"/>
              </w:rPr>
              <w:t>Cost assumptions</w:t>
            </w:r>
          </w:p>
        </w:tc>
        <w:tc>
          <w:tcPr>
            <w:tcW w:w="1488" w:type="dxa"/>
            <w:tcBorders>
              <w:top w:val="single" w:sz="4" w:space="0" w:color="149A9A"/>
              <w:bottom w:val="single" w:sz="4" w:space="0" w:color="149A9A"/>
            </w:tcBorders>
            <w:shd w:val="clear" w:color="auto" w:fill="0A4865"/>
          </w:tcPr>
          <w:p w14:paraId="43D20358" w14:textId="24DB8313" w:rsidR="00FA1EF0" w:rsidRPr="00286561" w:rsidRDefault="002B29B0">
            <w:pPr>
              <w:jc w:val="center"/>
              <w:rPr>
                <w:rFonts w:ascii="Open Sans" w:hAnsi="Open Sans" w:cs="Open Sans"/>
                <w:b/>
                <w:bCs/>
                <w:sz w:val="19"/>
                <w:szCs w:val="19"/>
                <w:lang w:bidi="ar-SA"/>
              </w:rPr>
            </w:pPr>
            <w:r w:rsidRPr="00286561">
              <w:rPr>
                <w:rFonts w:ascii="Open Sans" w:hAnsi="Open Sans" w:cs="Open Sans"/>
                <w:b/>
                <w:bCs/>
                <w:sz w:val="19"/>
                <w:szCs w:val="19"/>
                <w:lang w:bidi="ar-SA"/>
              </w:rPr>
              <w:t>AUD $</w:t>
            </w:r>
          </w:p>
        </w:tc>
        <w:tc>
          <w:tcPr>
            <w:tcW w:w="3613" w:type="dxa"/>
            <w:tcBorders>
              <w:top w:val="single" w:sz="4" w:space="0" w:color="149A9A"/>
              <w:bottom w:val="single" w:sz="4" w:space="0" w:color="149A9A"/>
            </w:tcBorders>
            <w:shd w:val="clear" w:color="auto" w:fill="0A4865"/>
          </w:tcPr>
          <w:p w14:paraId="2F9CD8F2" w14:textId="77777777" w:rsidR="00FA1EF0" w:rsidRPr="00286561" w:rsidRDefault="00FA1EF0">
            <w:pPr>
              <w:jc w:val="center"/>
              <w:rPr>
                <w:rFonts w:ascii="Open Sans" w:hAnsi="Open Sans" w:cs="Open Sans"/>
                <w:sz w:val="19"/>
                <w:szCs w:val="19"/>
                <w:lang w:bidi="ar-SA"/>
              </w:rPr>
            </w:pPr>
          </w:p>
        </w:tc>
      </w:tr>
      <w:tr w:rsidR="00ED679D" w:rsidRPr="00286561" w14:paraId="60AF1FE4" w14:textId="3E99565D" w:rsidTr="00A46ADD">
        <w:trPr>
          <w:trHeight w:val="79"/>
        </w:trPr>
        <w:tc>
          <w:tcPr>
            <w:tcW w:w="3969" w:type="dxa"/>
            <w:tcBorders>
              <w:top w:val="single" w:sz="4" w:space="0" w:color="149A9A"/>
            </w:tcBorders>
            <w:vAlign w:val="center"/>
          </w:tcPr>
          <w:p w14:paraId="214C8E99" w14:textId="0CEFC426" w:rsidR="00ED679D" w:rsidRPr="00286561" w:rsidRDefault="00ED679D" w:rsidP="00920CF3">
            <w:pPr>
              <w:rPr>
                <w:rFonts w:ascii="Open Sans" w:hAnsi="Open Sans" w:cs="Open Sans"/>
                <w:sz w:val="19"/>
                <w:szCs w:val="19"/>
                <w:lang w:bidi="ar-SA"/>
              </w:rPr>
            </w:pPr>
            <w:r w:rsidRPr="00286561">
              <w:rPr>
                <w:rFonts w:ascii="Open Sans" w:hAnsi="Open Sans" w:cs="Open Sans"/>
                <w:sz w:val="19"/>
                <w:szCs w:val="19"/>
                <w:lang w:bidi="ar-SA"/>
              </w:rPr>
              <w:t>Minor</w:t>
            </w:r>
            <w:r w:rsidR="00910C9F">
              <w:rPr>
                <w:rFonts w:ascii="Open Sans" w:hAnsi="Open Sans" w:cs="Open Sans"/>
                <w:sz w:val="19"/>
                <w:szCs w:val="19"/>
                <w:lang w:bidi="ar-SA"/>
              </w:rPr>
              <w:t xml:space="preserve"> label</w:t>
            </w:r>
            <w:r w:rsidRPr="00286561">
              <w:rPr>
                <w:rFonts w:ascii="Open Sans" w:hAnsi="Open Sans" w:cs="Open Sans"/>
                <w:sz w:val="19"/>
                <w:szCs w:val="19"/>
                <w:lang w:bidi="ar-SA"/>
              </w:rPr>
              <w:t xml:space="preserve"> change (3-year transition)</w:t>
            </w:r>
          </w:p>
        </w:tc>
        <w:tc>
          <w:tcPr>
            <w:tcW w:w="1488" w:type="dxa"/>
            <w:tcBorders>
              <w:top w:val="single" w:sz="4" w:space="0" w:color="149A9A"/>
            </w:tcBorders>
            <w:vAlign w:val="center"/>
          </w:tcPr>
          <w:p w14:paraId="110750B0" w14:textId="53CE9D44" w:rsidR="00ED679D" w:rsidRPr="00286561" w:rsidRDefault="00ED679D" w:rsidP="00ED679D">
            <w:pPr>
              <w:jc w:val="center"/>
              <w:rPr>
                <w:rFonts w:ascii="Open Sans" w:hAnsi="Open Sans" w:cs="Open Sans"/>
                <w:sz w:val="19"/>
                <w:szCs w:val="19"/>
                <w:lang w:bidi="ar-SA"/>
              </w:rPr>
            </w:pPr>
            <w:r w:rsidRPr="00286561">
              <w:rPr>
                <w:rFonts w:ascii="Open Sans" w:hAnsi="Open Sans" w:cs="Open Sans"/>
                <w:sz w:val="19"/>
                <w:szCs w:val="19"/>
                <w:lang w:bidi="ar-SA"/>
              </w:rPr>
              <w:t>2,324</w:t>
            </w:r>
          </w:p>
        </w:tc>
        <w:tc>
          <w:tcPr>
            <w:tcW w:w="3613" w:type="dxa"/>
            <w:vMerge w:val="restart"/>
            <w:tcBorders>
              <w:top w:val="single" w:sz="4" w:space="0" w:color="149A9A"/>
            </w:tcBorders>
            <w:vAlign w:val="center"/>
          </w:tcPr>
          <w:p w14:paraId="1B92FEDC" w14:textId="05D331E8" w:rsidR="00ED679D" w:rsidRPr="00286561" w:rsidRDefault="00ED679D" w:rsidP="0036464E">
            <w:pPr>
              <w:jc w:val="center"/>
              <w:rPr>
                <w:rFonts w:ascii="Open Sans" w:hAnsi="Open Sans" w:cs="Open Sans"/>
                <w:sz w:val="19"/>
                <w:szCs w:val="19"/>
                <w:lang w:bidi="ar-SA"/>
              </w:rPr>
            </w:pPr>
            <w:r w:rsidRPr="00286561">
              <w:rPr>
                <w:rFonts w:ascii="Open Sans" w:hAnsi="Open Sans" w:cs="Open Sans"/>
                <w:sz w:val="19"/>
                <w:szCs w:val="19"/>
              </w:rPr>
              <w:t>Label change cost model expert elicitation</w:t>
            </w:r>
          </w:p>
        </w:tc>
      </w:tr>
      <w:tr w:rsidR="0036464E" w:rsidRPr="00286561" w14:paraId="6ECA203F" w14:textId="217C75BC" w:rsidTr="00920CF3">
        <w:tc>
          <w:tcPr>
            <w:tcW w:w="3969" w:type="dxa"/>
            <w:tcBorders>
              <w:top w:val="single" w:sz="4" w:space="0" w:color="149A9A"/>
              <w:bottom w:val="single" w:sz="4" w:space="0" w:color="149A9A"/>
            </w:tcBorders>
            <w:vAlign w:val="center"/>
          </w:tcPr>
          <w:p w14:paraId="5B594EBD" w14:textId="576729A1" w:rsidR="0036464E" w:rsidRPr="00286561" w:rsidRDefault="0036464E" w:rsidP="00920CF3">
            <w:pPr>
              <w:rPr>
                <w:rFonts w:ascii="Open Sans" w:hAnsi="Open Sans" w:cs="Open Sans"/>
                <w:sz w:val="19"/>
                <w:szCs w:val="19"/>
                <w:lang w:bidi="ar-SA"/>
              </w:rPr>
            </w:pPr>
            <w:r w:rsidRPr="00286561">
              <w:rPr>
                <w:rFonts w:ascii="Open Sans" w:hAnsi="Open Sans" w:cs="Open Sans"/>
                <w:sz w:val="19"/>
                <w:szCs w:val="19"/>
                <w:lang w:bidi="ar-SA"/>
              </w:rPr>
              <w:t>Medium</w:t>
            </w:r>
            <w:r w:rsidR="00910C9F">
              <w:rPr>
                <w:rFonts w:ascii="Open Sans" w:hAnsi="Open Sans" w:cs="Open Sans"/>
                <w:sz w:val="19"/>
                <w:szCs w:val="19"/>
                <w:lang w:bidi="ar-SA"/>
              </w:rPr>
              <w:t xml:space="preserve"> label</w:t>
            </w:r>
            <w:r w:rsidRPr="00286561">
              <w:rPr>
                <w:rFonts w:ascii="Open Sans" w:hAnsi="Open Sans" w:cs="Open Sans"/>
                <w:sz w:val="19"/>
                <w:szCs w:val="19"/>
                <w:lang w:bidi="ar-SA"/>
              </w:rPr>
              <w:t xml:space="preserve"> change (3-year transition)</w:t>
            </w:r>
          </w:p>
        </w:tc>
        <w:tc>
          <w:tcPr>
            <w:tcW w:w="1488" w:type="dxa"/>
            <w:tcBorders>
              <w:top w:val="single" w:sz="4" w:space="0" w:color="149A9A"/>
              <w:bottom w:val="single" w:sz="4" w:space="0" w:color="149A9A"/>
            </w:tcBorders>
            <w:vAlign w:val="center"/>
          </w:tcPr>
          <w:p w14:paraId="0C2E7EFB" w14:textId="43A79759" w:rsidR="0036464E" w:rsidRPr="00286561" w:rsidRDefault="0036464E" w:rsidP="00845105">
            <w:pPr>
              <w:jc w:val="center"/>
              <w:rPr>
                <w:rFonts w:ascii="Open Sans" w:hAnsi="Open Sans" w:cs="Open Sans"/>
                <w:sz w:val="19"/>
                <w:szCs w:val="19"/>
                <w:lang w:bidi="ar-SA"/>
              </w:rPr>
            </w:pPr>
            <w:r w:rsidRPr="00286561">
              <w:rPr>
                <w:rFonts w:ascii="Open Sans" w:hAnsi="Open Sans" w:cs="Open Sans"/>
                <w:sz w:val="19"/>
                <w:szCs w:val="19"/>
                <w:lang w:bidi="ar-SA"/>
              </w:rPr>
              <w:t>3,</w:t>
            </w:r>
            <w:r w:rsidR="0068122F" w:rsidRPr="00286561">
              <w:rPr>
                <w:rFonts w:ascii="Open Sans" w:hAnsi="Open Sans" w:cs="Open Sans"/>
                <w:sz w:val="19"/>
                <w:szCs w:val="19"/>
                <w:lang w:bidi="ar-SA"/>
              </w:rPr>
              <w:t>54</w:t>
            </w:r>
            <w:r w:rsidR="0068122F">
              <w:rPr>
                <w:rFonts w:ascii="Open Sans" w:hAnsi="Open Sans" w:cs="Open Sans"/>
                <w:sz w:val="19"/>
                <w:szCs w:val="19"/>
                <w:lang w:bidi="ar-SA"/>
              </w:rPr>
              <w:t>9</w:t>
            </w:r>
          </w:p>
        </w:tc>
        <w:tc>
          <w:tcPr>
            <w:tcW w:w="3613" w:type="dxa"/>
            <w:vMerge/>
            <w:tcBorders>
              <w:bottom w:val="single" w:sz="4" w:space="0" w:color="149A9A"/>
            </w:tcBorders>
          </w:tcPr>
          <w:p w14:paraId="3EBD6113" w14:textId="77777777" w:rsidR="0036464E" w:rsidRPr="00286561" w:rsidRDefault="0036464E" w:rsidP="0036464E">
            <w:pPr>
              <w:jc w:val="center"/>
              <w:rPr>
                <w:rFonts w:ascii="Open Sans" w:hAnsi="Open Sans" w:cs="Open Sans"/>
                <w:sz w:val="19"/>
                <w:szCs w:val="19"/>
                <w:lang w:bidi="ar-SA"/>
              </w:rPr>
            </w:pPr>
          </w:p>
        </w:tc>
      </w:tr>
      <w:tr w:rsidR="00506AAD" w:rsidRPr="00286561" w14:paraId="408D3DA5" w14:textId="2A191997" w:rsidTr="00920CF3">
        <w:tc>
          <w:tcPr>
            <w:tcW w:w="3969" w:type="dxa"/>
            <w:tcBorders>
              <w:top w:val="single" w:sz="4" w:space="0" w:color="149A9A"/>
              <w:bottom w:val="single" w:sz="4" w:space="0" w:color="149A9A"/>
            </w:tcBorders>
            <w:vAlign w:val="center"/>
          </w:tcPr>
          <w:p w14:paraId="105ED533" w14:textId="2C537BDE"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Staff time</w:t>
            </w:r>
            <w:r>
              <w:rPr>
                <w:rFonts w:ascii="Open Sans" w:hAnsi="Open Sans" w:cs="Open Sans"/>
                <w:sz w:val="19"/>
                <w:szCs w:val="19"/>
                <w:lang w:bidi="ar-SA"/>
              </w:rPr>
              <w:t xml:space="preserve">, initial </w:t>
            </w:r>
            <w:r w:rsidRPr="00286561">
              <w:rPr>
                <w:rFonts w:ascii="Open Sans" w:hAnsi="Open Sans" w:cs="Open Sans"/>
                <w:sz w:val="19"/>
                <w:szCs w:val="19"/>
                <w:lang w:bidi="ar-SA"/>
              </w:rPr>
              <w:t>– Small</w:t>
            </w:r>
          </w:p>
        </w:tc>
        <w:tc>
          <w:tcPr>
            <w:tcW w:w="1488" w:type="dxa"/>
            <w:tcBorders>
              <w:top w:val="single" w:sz="4" w:space="0" w:color="149A9A"/>
              <w:bottom w:val="single" w:sz="4" w:space="0" w:color="149A9A"/>
            </w:tcBorders>
            <w:vAlign w:val="center"/>
          </w:tcPr>
          <w:p w14:paraId="2125C1EC" w14:textId="5696C0A6" w:rsidR="00506AAD" w:rsidRPr="00286561" w:rsidRDefault="00506AAD" w:rsidP="00845105">
            <w:pPr>
              <w:jc w:val="center"/>
              <w:rPr>
                <w:rFonts w:ascii="Open Sans" w:hAnsi="Open Sans" w:cs="Open Sans"/>
                <w:sz w:val="19"/>
                <w:szCs w:val="19"/>
                <w:lang w:bidi="ar-SA"/>
              </w:rPr>
            </w:pPr>
            <w:r w:rsidRPr="00286561">
              <w:rPr>
                <w:rFonts w:ascii="Open Sans" w:hAnsi="Open Sans" w:cs="Open Sans"/>
                <w:sz w:val="19"/>
                <w:szCs w:val="19"/>
                <w:lang w:bidi="ar-SA"/>
              </w:rPr>
              <w:t>500</w:t>
            </w:r>
          </w:p>
        </w:tc>
        <w:tc>
          <w:tcPr>
            <w:tcW w:w="3613" w:type="dxa"/>
            <w:vMerge w:val="restart"/>
            <w:tcBorders>
              <w:top w:val="single" w:sz="4" w:space="0" w:color="149A9A"/>
            </w:tcBorders>
            <w:vAlign w:val="center"/>
          </w:tcPr>
          <w:p w14:paraId="1FF78E6C" w14:textId="0510FC77" w:rsidR="00506AAD" w:rsidRPr="00286561" w:rsidRDefault="00506AAD" w:rsidP="00A63138">
            <w:pPr>
              <w:jc w:val="center"/>
              <w:rPr>
                <w:rFonts w:ascii="Open Sans" w:hAnsi="Open Sans" w:cs="Open Sans"/>
                <w:sz w:val="19"/>
                <w:szCs w:val="19"/>
                <w:lang w:bidi="ar-SA"/>
              </w:rPr>
            </w:pPr>
            <w:r w:rsidRPr="00286561">
              <w:rPr>
                <w:rFonts w:ascii="Open Sans" w:hAnsi="Open Sans" w:cs="Open Sans"/>
                <w:sz w:val="19"/>
                <w:szCs w:val="19"/>
                <w:lang w:bidi="ar-SA"/>
              </w:rPr>
              <w:t xml:space="preserve">Based on a business survey conducted </w:t>
            </w:r>
            <w:r w:rsidRPr="00D931D4">
              <w:rPr>
                <w:rFonts w:ascii="Open Sans" w:hAnsi="Open Sans" w:cs="Open Sans"/>
                <w:sz w:val="19"/>
                <w:szCs w:val="19"/>
                <w:lang w:bidi="ar-SA"/>
              </w:rPr>
              <w:t xml:space="preserve">by Deloitte for the evaluation of </w:t>
            </w:r>
            <w:proofErr w:type="spellStart"/>
            <w:r w:rsidRPr="00D931D4">
              <w:rPr>
                <w:rFonts w:ascii="Open Sans" w:hAnsi="Open Sans" w:cs="Open Sans"/>
                <w:sz w:val="19"/>
                <w:szCs w:val="19"/>
                <w:lang w:bidi="ar-SA"/>
              </w:rPr>
              <w:t>C</w:t>
            </w:r>
            <w:r w:rsidR="00233A5A">
              <w:rPr>
                <w:rFonts w:ascii="Open Sans" w:hAnsi="Open Sans" w:cs="Open Sans"/>
                <w:sz w:val="19"/>
                <w:szCs w:val="19"/>
                <w:lang w:bidi="ar-SA"/>
              </w:rPr>
              <w:t>oOL</w:t>
            </w:r>
            <w:proofErr w:type="spellEnd"/>
            <w:r w:rsidRPr="00D931D4">
              <w:rPr>
                <w:rFonts w:ascii="Open Sans" w:hAnsi="Open Sans" w:cs="Open Sans"/>
                <w:sz w:val="19"/>
                <w:szCs w:val="19"/>
                <w:lang w:bidi="ar-SA"/>
              </w:rPr>
              <w:t xml:space="preserve"> reforms (DISR 2022)</w:t>
            </w:r>
          </w:p>
        </w:tc>
      </w:tr>
      <w:tr w:rsidR="00506AAD" w:rsidRPr="00286561" w14:paraId="64371BD6" w14:textId="6DEAC6A1" w:rsidTr="00920CF3">
        <w:tc>
          <w:tcPr>
            <w:tcW w:w="3969" w:type="dxa"/>
            <w:tcBorders>
              <w:top w:val="single" w:sz="4" w:space="0" w:color="149A9A"/>
              <w:bottom w:val="single" w:sz="4" w:space="0" w:color="149A9A"/>
            </w:tcBorders>
            <w:vAlign w:val="center"/>
          </w:tcPr>
          <w:p w14:paraId="33DB18A4" w14:textId="01F263C4"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Staff time</w:t>
            </w:r>
            <w:r>
              <w:rPr>
                <w:rFonts w:ascii="Open Sans" w:hAnsi="Open Sans" w:cs="Open Sans"/>
                <w:sz w:val="19"/>
                <w:szCs w:val="19"/>
                <w:lang w:bidi="ar-SA"/>
              </w:rPr>
              <w:t>, initial</w:t>
            </w:r>
            <w:r w:rsidRPr="00286561">
              <w:rPr>
                <w:rFonts w:ascii="Open Sans" w:hAnsi="Open Sans" w:cs="Open Sans"/>
                <w:sz w:val="19"/>
                <w:szCs w:val="19"/>
                <w:lang w:bidi="ar-SA"/>
              </w:rPr>
              <w:t xml:space="preserve"> – Medium</w:t>
            </w:r>
          </w:p>
        </w:tc>
        <w:tc>
          <w:tcPr>
            <w:tcW w:w="1488" w:type="dxa"/>
            <w:tcBorders>
              <w:top w:val="single" w:sz="4" w:space="0" w:color="149A9A"/>
              <w:bottom w:val="single" w:sz="4" w:space="0" w:color="149A9A"/>
            </w:tcBorders>
            <w:vAlign w:val="center"/>
          </w:tcPr>
          <w:p w14:paraId="774D1BF9" w14:textId="7F53CE4F" w:rsidR="00506AAD" w:rsidRPr="00286561" w:rsidRDefault="00506AAD" w:rsidP="00845105">
            <w:pPr>
              <w:jc w:val="center"/>
              <w:rPr>
                <w:rFonts w:ascii="Open Sans" w:hAnsi="Open Sans" w:cs="Open Sans"/>
                <w:sz w:val="19"/>
                <w:szCs w:val="19"/>
                <w:lang w:bidi="ar-SA"/>
              </w:rPr>
            </w:pPr>
            <w:r w:rsidRPr="00286561">
              <w:rPr>
                <w:rFonts w:ascii="Open Sans" w:hAnsi="Open Sans" w:cs="Open Sans"/>
                <w:sz w:val="19"/>
                <w:szCs w:val="19"/>
                <w:lang w:bidi="ar-SA"/>
              </w:rPr>
              <w:t>100,000</w:t>
            </w:r>
          </w:p>
        </w:tc>
        <w:tc>
          <w:tcPr>
            <w:tcW w:w="3613" w:type="dxa"/>
            <w:vMerge/>
          </w:tcPr>
          <w:p w14:paraId="62D2EFBE" w14:textId="77777777" w:rsidR="00506AAD" w:rsidRPr="00286561" w:rsidRDefault="00506AAD" w:rsidP="0036464E">
            <w:pPr>
              <w:jc w:val="center"/>
              <w:rPr>
                <w:rFonts w:ascii="Open Sans" w:hAnsi="Open Sans" w:cs="Open Sans"/>
                <w:sz w:val="19"/>
                <w:szCs w:val="19"/>
                <w:lang w:bidi="ar-SA"/>
              </w:rPr>
            </w:pPr>
          </w:p>
        </w:tc>
      </w:tr>
      <w:tr w:rsidR="00506AAD" w:rsidRPr="00286561" w14:paraId="58AB9FD6" w14:textId="1A193D19" w:rsidTr="00920CF3">
        <w:tc>
          <w:tcPr>
            <w:tcW w:w="3969" w:type="dxa"/>
            <w:tcBorders>
              <w:top w:val="single" w:sz="4" w:space="0" w:color="149A9A"/>
              <w:bottom w:val="single" w:sz="4" w:space="0" w:color="149A9A"/>
            </w:tcBorders>
            <w:vAlign w:val="center"/>
          </w:tcPr>
          <w:p w14:paraId="5A1D5A6C" w14:textId="60C81425"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Staff time</w:t>
            </w:r>
            <w:r>
              <w:rPr>
                <w:rFonts w:ascii="Open Sans" w:hAnsi="Open Sans" w:cs="Open Sans"/>
                <w:sz w:val="19"/>
                <w:szCs w:val="19"/>
                <w:lang w:bidi="ar-SA"/>
              </w:rPr>
              <w:t>, initial</w:t>
            </w:r>
            <w:r w:rsidRPr="00286561">
              <w:rPr>
                <w:rFonts w:ascii="Open Sans" w:hAnsi="Open Sans" w:cs="Open Sans"/>
                <w:sz w:val="19"/>
                <w:szCs w:val="19"/>
                <w:lang w:bidi="ar-SA"/>
              </w:rPr>
              <w:t xml:space="preserve"> – Large</w:t>
            </w:r>
          </w:p>
        </w:tc>
        <w:tc>
          <w:tcPr>
            <w:tcW w:w="1488" w:type="dxa"/>
            <w:tcBorders>
              <w:top w:val="single" w:sz="4" w:space="0" w:color="149A9A"/>
              <w:bottom w:val="single" w:sz="4" w:space="0" w:color="149A9A"/>
            </w:tcBorders>
            <w:vAlign w:val="center"/>
          </w:tcPr>
          <w:p w14:paraId="3322C9FC" w14:textId="7EBE87EC" w:rsidR="00506AAD" w:rsidRPr="00286561" w:rsidRDefault="00506AAD" w:rsidP="00845105">
            <w:pPr>
              <w:jc w:val="center"/>
              <w:rPr>
                <w:rFonts w:ascii="Open Sans" w:hAnsi="Open Sans" w:cs="Open Sans"/>
                <w:sz w:val="19"/>
                <w:szCs w:val="19"/>
                <w:lang w:bidi="ar-SA"/>
              </w:rPr>
            </w:pPr>
            <w:r w:rsidRPr="00286561">
              <w:rPr>
                <w:rFonts w:ascii="Open Sans" w:hAnsi="Open Sans" w:cs="Open Sans"/>
                <w:sz w:val="19"/>
                <w:szCs w:val="19"/>
                <w:lang w:bidi="ar-SA"/>
              </w:rPr>
              <w:t>50,000</w:t>
            </w:r>
          </w:p>
        </w:tc>
        <w:tc>
          <w:tcPr>
            <w:tcW w:w="3613" w:type="dxa"/>
            <w:vMerge/>
          </w:tcPr>
          <w:p w14:paraId="5549B136" w14:textId="77777777" w:rsidR="00506AAD" w:rsidRPr="00286561" w:rsidRDefault="00506AAD" w:rsidP="0036464E">
            <w:pPr>
              <w:jc w:val="center"/>
              <w:rPr>
                <w:rFonts w:ascii="Open Sans" w:hAnsi="Open Sans" w:cs="Open Sans"/>
                <w:sz w:val="19"/>
                <w:szCs w:val="19"/>
                <w:lang w:bidi="ar-SA"/>
              </w:rPr>
            </w:pPr>
          </w:p>
        </w:tc>
      </w:tr>
      <w:tr w:rsidR="00506AAD" w:rsidRPr="00286561" w14:paraId="3779CE39" w14:textId="262887FF" w:rsidTr="00920CF3">
        <w:tc>
          <w:tcPr>
            <w:tcW w:w="3969" w:type="dxa"/>
            <w:tcBorders>
              <w:top w:val="single" w:sz="4" w:space="0" w:color="149A9A"/>
              <w:bottom w:val="single" w:sz="4" w:space="0" w:color="149A9A"/>
            </w:tcBorders>
            <w:vAlign w:val="center"/>
          </w:tcPr>
          <w:p w14:paraId="4B55B260" w14:textId="2C826C75"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Record-keeping and IT – Small</w:t>
            </w:r>
          </w:p>
        </w:tc>
        <w:tc>
          <w:tcPr>
            <w:tcW w:w="1488" w:type="dxa"/>
            <w:tcBorders>
              <w:top w:val="single" w:sz="4" w:space="0" w:color="149A9A"/>
              <w:bottom w:val="single" w:sz="4" w:space="0" w:color="149A9A"/>
            </w:tcBorders>
            <w:vAlign w:val="center"/>
          </w:tcPr>
          <w:p w14:paraId="31A8E584" w14:textId="11486167" w:rsidR="00506AAD" w:rsidRPr="00286561" w:rsidRDefault="00506AAD" w:rsidP="00845105">
            <w:pPr>
              <w:jc w:val="center"/>
              <w:rPr>
                <w:rFonts w:ascii="Open Sans" w:hAnsi="Open Sans" w:cs="Open Sans"/>
                <w:sz w:val="19"/>
                <w:szCs w:val="19"/>
                <w:lang w:bidi="ar-SA"/>
              </w:rPr>
            </w:pPr>
            <w:r w:rsidRPr="00286561">
              <w:rPr>
                <w:rFonts w:ascii="Open Sans" w:hAnsi="Open Sans" w:cs="Open Sans"/>
                <w:sz w:val="19"/>
                <w:szCs w:val="19"/>
                <w:lang w:bidi="ar-SA"/>
              </w:rPr>
              <w:t>750</w:t>
            </w:r>
          </w:p>
        </w:tc>
        <w:tc>
          <w:tcPr>
            <w:tcW w:w="3613" w:type="dxa"/>
            <w:vMerge/>
          </w:tcPr>
          <w:p w14:paraId="7BF5F928" w14:textId="77777777" w:rsidR="00506AAD" w:rsidRPr="00286561" w:rsidRDefault="00506AAD" w:rsidP="0036464E">
            <w:pPr>
              <w:jc w:val="center"/>
              <w:rPr>
                <w:rFonts w:ascii="Open Sans" w:hAnsi="Open Sans" w:cs="Open Sans"/>
                <w:sz w:val="19"/>
                <w:szCs w:val="19"/>
                <w:lang w:bidi="ar-SA"/>
              </w:rPr>
            </w:pPr>
          </w:p>
        </w:tc>
      </w:tr>
      <w:tr w:rsidR="00506AAD" w:rsidRPr="00286561" w14:paraId="423EE891" w14:textId="7E79981D" w:rsidTr="00920CF3">
        <w:tc>
          <w:tcPr>
            <w:tcW w:w="3969" w:type="dxa"/>
            <w:tcBorders>
              <w:top w:val="single" w:sz="4" w:space="0" w:color="149A9A"/>
              <w:bottom w:val="single" w:sz="4" w:space="0" w:color="149A9A"/>
            </w:tcBorders>
            <w:vAlign w:val="center"/>
          </w:tcPr>
          <w:p w14:paraId="1B0D0031" w14:textId="408BE01C"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Record-keeping and IT – Medium</w:t>
            </w:r>
          </w:p>
        </w:tc>
        <w:tc>
          <w:tcPr>
            <w:tcW w:w="1488" w:type="dxa"/>
            <w:tcBorders>
              <w:top w:val="single" w:sz="4" w:space="0" w:color="149A9A"/>
              <w:bottom w:val="single" w:sz="4" w:space="0" w:color="149A9A"/>
            </w:tcBorders>
            <w:vAlign w:val="center"/>
          </w:tcPr>
          <w:p w14:paraId="5CCD122B" w14:textId="78A7F53A" w:rsidR="00506AAD" w:rsidRPr="00286561" w:rsidRDefault="00506AAD" w:rsidP="00845105">
            <w:pPr>
              <w:jc w:val="center"/>
              <w:rPr>
                <w:rFonts w:ascii="Open Sans" w:hAnsi="Open Sans" w:cs="Open Sans"/>
                <w:sz w:val="19"/>
                <w:szCs w:val="19"/>
                <w:lang w:bidi="ar-SA"/>
              </w:rPr>
            </w:pPr>
            <w:r w:rsidRPr="00286561">
              <w:rPr>
                <w:rFonts w:ascii="Open Sans" w:hAnsi="Open Sans" w:cs="Open Sans"/>
                <w:sz w:val="19"/>
                <w:szCs w:val="19"/>
                <w:lang w:bidi="ar-SA"/>
              </w:rPr>
              <w:t>5,000</w:t>
            </w:r>
          </w:p>
        </w:tc>
        <w:tc>
          <w:tcPr>
            <w:tcW w:w="3613" w:type="dxa"/>
            <w:vMerge/>
          </w:tcPr>
          <w:p w14:paraId="19CD8474" w14:textId="77777777" w:rsidR="00506AAD" w:rsidRPr="00286561" w:rsidRDefault="00506AAD" w:rsidP="0036464E">
            <w:pPr>
              <w:jc w:val="center"/>
              <w:rPr>
                <w:rFonts w:ascii="Open Sans" w:hAnsi="Open Sans" w:cs="Open Sans"/>
                <w:sz w:val="19"/>
                <w:szCs w:val="19"/>
                <w:lang w:bidi="ar-SA"/>
              </w:rPr>
            </w:pPr>
          </w:p>
        </w:tc>
      </w:tr>
      <w:tr w:rsidR="00506AAD" w:rsidRPr="00286561" w14:paraId="083D3BBF" w14:textId="696EC013">
        <w:tc>
          <w:tcPr>
            <w:tcW w:w="3969" w:type="dxa"/>
            <w:tcBorders>
              <w:top w:val="single" w:sz="4" w:space="0" w:color="149A9A"/>
              <w:bottom w:val="single" w:sz="4" w:space="0" w:color="149A9A"/>
            </w:tcBorders>
            <w:vAlign w:val="center"/>
          </w:tcPr>
          <w:p w14:paraId="60E5AC09" w14:textId="3C01709D"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Record-keeping and IT – Large</w:t>
            </w:r>
          </w:p>
        </w:tc>
        <w:tc>
          <w:tcPr>
            <w:tcW w:w="1488" w:type="dxa"/>
            <w:tcBorders>
              <w:top w:val="single" w:sz="4" w:space="0" w:color="149A9A"/>
              <w:bottom w:val="single" w:sz="4" w:space="0" w:color="149A9A"/>
            </w:tcBorders>
            <w:vAlign w:val="center"/>
          </w:tcPr>
          <w:p w14:paraId="6605D159" w14:textId="26FC6C45" w:rsidR="00506AAD" w:rsidRPr="00286561" w:rsidRDefault="00506AAD" w:rsidP="00845105">
            <w:pPr>
              <w:jc w:val="center"/>
              <w:rPr>
                <w:rFonts w:ascii="Open Sans" w:hAnsi="Open Sans" w:cs="Open Sans"/>
                <w:sz w:val="19"/>
                <w:szCs w:val="19"/>
                <w:lang w:bidi="ar-SA"/>
              </w:rPr>
            </w:pPr>
            <w:r w:rsidRPr="00286561">
              <w:rPr>
                <w:rFonts w:ascii="Open Sans" w:hAnsi="Open Sans" w:cs="Open Sans"/>
                <w:sz w:val="19"/>
                <w:szCs w:val="19"/>
                <w:lang w:bidi="ar-SA"/>
              </w:rPr>
              <w:t>100,000</w:t>
            </w:r>
          </w:p>
        </w:tc>
        <w:tc>
          <w:tcPr>
            <w:tcW w:w="3613" w:type="dxa"/>
            <w:vMerge/>
          </w:tcPr>
          <w:p w14:paraId="58CB9B6D" w14:textId="77777777" w:rsidR="00506AAD" w:rsidRPr="00286561" w:rsidRDefault="00506AAD" w:rsidP="0036464E">
            <w:pPr>
              <w:jc w:val="center"/>
              <w:rPr>
                <w:rFonts w:ascii="Open Sans" w:hAnsi="Open Sans" w:cs="Open Sans"/>
                <w:sz w:val="19"/>
                <w:szCs w:val="19"/>
                <w:lang w:bidi="ar-SA"/>
              </w:rPr>
            </w:pPr>
          </w:p>
        </w:tc>
      </w:tr>
      <w:tr w:rsidR="00506AAD" w:rsidRPr="00286561" w14:paraId="3DDF86E8" w14:textId="77777777">
        <w:trPr>
          <w:trHeight w:val="63"/>
        </w:trPr>
        <w:tc>
          <w:tcPr>
            <w:tcW w:w="3969" w:type="dxa"/>
            <w:tcBorders>
              <w:top w:val="single" w:sz="4" w:space="0" w:color="149A9A"/>
              <w:bottom w:val="single" w:sz="4" w:space="0" w:color="149A9A"/>
            </w:tcBorders>
            <w:vAlign w:val="center"/>
          </w:tcPr>
          <w:p w14:paraId="7E831B99" w14:textId="171BAA4C"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Staff time</w:t>
            </w:r>
            <w:r>
              <w:rPr>
                <w:rFonts w:ascii="Open Sans" w:hAnsi="Open Sans" w:cs="Open Sans"/>
                <w:sz w:val="19"/>
                <w:szCs w:val="19"/>
                <w:lang w:bidi="ar-SA"/>
              </w:rPr>
              <w:t>, ongoing</w:t>
            </w:r>
            <w:r w:rsidRPr="00286561">
              <w:rPr>
                <w:rFonts w:ascii="Open Sans" w:hAnsi="Open Sans" w:cs="Open Sans"/>
                <w:sz w:val="19"/>
                <w:szCs w:val="19"/>
                <w:lang w:bidi="ar-SA"/>
              </w:rPr>
              <w:t xml:space="preserve"> – Small</w:t>
            </w:r>
          </w:p>
        </w:tc>
        <w:tc>
          <w:tcPr>
            <w:tcW w:w="1488" w:type="dxa"/>
            <w:tcBorders>
              <w:top w:val="single" w:sz="4" w:space="0" w:color="149A9A"/>
              <w:bottom w:val="single" w:sz="4" w:space="0" w:color="149A9A"/>
            </w:tcBorders>
            <w:vAlign w:val="center"/>
          </w:tcPr>
          <w:p w14:paraId="06C6BD3D" w14:textId="0F850212" w:rsidR="00506AAD" w:rsidRPr="00286561" w:rsidRDefault="00506AAD" w:rsidP="000F2E3D">
            <w:pPr>
              <w:jc w:val="center"/>
              <w:rPr>
                <w:rFonts w:ascii="Open Sans" w:hAnsi="Open Sans" w:cs="Open Sans"/>
                <w:sz w:val="19"/>
                <w:szCs w:val="19"/>
                <w:lang w:bidi="ar-SA"/>
              </w:rPr>
            </w:pPr>
            <w:r w:rsidRPr="00286561">
              <w:rPr>
                <w:rFonts w:ascii="Open Sans" w:hAnsi="Open Sans" w:cs="Open Sans"/>
                <w:sz w:val="19"/>
                <w:szCs w:val="19"/>
                <w:lang w:bidi="ar-SA"/>
              </w:rPr>
              <w:t>100</w:t>
            </w:r>
          </w:p>
        </w:tc>
        <w:tc>
          <w:tcPr>
            <w:tcW w:w="3613" w:type="dxa"/>
            <w:vMerge/>
          </w:tcPr>
          <w:p w14:paraId="11567BFE" w14:textId="77DE4237" w:rsidR="00506AAD" w:rsidRPr="00286561" w:rsidRDefault="00506AAD" w:rsidP="000F2E3D">
            <w:pPr>
              <w:jc w:val="center"/>
              <w:rPr>
                <w:rFonts w:ascii="Open Sans" w:hAnsi="Open Sans" w:cs="Open Sans"/>
                <w:sz w:val="19"/>
                <w:szCs w:val="19"/>
                <w:lang w:bidi="ar-SA"/>
              </w:rPr>
            </w:pPr>
          </w:p>
        </w:tc>
      </w:tr>
      <w:tr w:rsidR="00506AAD" w:rsidRPr="00286561" w14:paraId="49B5B55C" w14:textId="77777777" w:rsidTr="00920CF3">
        <w:trPr>
          <w:trHeight w:val="82"/>
        </w:trPr>
        <w:tc>
          <w:tcPr>
            <w:tcW w:w="3969" w:type="dxa"/>
            <w:tcBorders>
              <w:top w:val="single" w:sz="4" w:space="0" w:color="149A9A"/>
              <w:bottom w:val="single" w:sz="4" w:space="0" w:color="149A9A"/>
            </w:tcBorders>
            <w:vAlign w:val="center"/>
          </w:tcPr>
          <w:p w14:paraId="021D51A0" w14:textId="7D5BD10B"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Staff time</w:t>
            </w:r>
            <w:r>
              <w:rPr>
                <w:rFonts w:ascii="Open Sans" w:hAnsi="Open Sans" w:cs="Open Sans"/>
                <w:sz w:val="19"/>
                <w:szCs w:val="19"/>
                <w:lang w:bidi="ar-SA"/>
              </w:rPr>
              <w:t>, ongoing</w:t>
            </w:r>
            <w:r w:rsidRPr="00286561">
              <w:rPr>
                <w:rFonts w:ascii="Open Sans" w:hAnsi="Open Sans" w:cs="Open Sans"/>
                <w:sz w:val="19"/>
                <w:szCs w:val="19"/>
                <w:lang w:bidi="ar-SA"/>
              </w:rPr>
              <w:t xml:space="preserve"> – Medium</w:t>
            </w:r>
          </w:p>
        </w:tc>
        <w:tc>
          <w:tcPr>
            <w:tcW w:w="1488" w:type="dxa"/>
            <w:tcBorders>
              <w:top w:val="single" w:sz="4" w:space="0" w:color="149A9A"/>
              <w:bottom w:val="single" w:sz="4" w:space="0" w:color="149A9A"/>
            </w:tcBorders>
            <w:vAlign w:val="center"/>
          </w:tcPr>
          <w:p w14:paraId="39D10865" w14:textId="6CE06CD3" w:rsidR="00506AAD" w:rsidRPr="00286561" w:rsidRDefault="00506AAD" w:rsidP="000F2E3D">
            <w:pPr>
              <w:jc w:val="center"/>
              <w:rPr>
                <w:rFonts w:ascii="Open Sans" w:hAnsi="Open Sans" w:cs="Open Sans"/>
                <w:sz w:val="19"/>
                <w:szCs w:val="19"/>
                <w:lang w:bidi="ar-SA"/>
              </w:rPr>
            </w:pPr>
            <w:r w:rsidRPr="00286561">
              <w:rPr>
                <w:rFonts w:ascii="Open Sans" w:hAnsi="Open Sans" w:cs="Open Sans"/>
                <w:sz w:val="19"/>
                <w:szCs w:val="19"/>
                <w:lang w:bidi="ar-SA"/>
              </w:rPr>
              <w:t>1,000</w:t>
            </w:r>
          </w:p>
        </w:tc>
        <w:tc>
          <w:tcPr>
            <w:tcW w:w="3613" w:type="dxa"/>
            <w:vMerge/>
          </w:tcPr>
          <w:p w14:paraId="233BD70C" w14:textId="77777777" w:rsidR="00506AAD" w:rsidRPr="00286561" w:rsidRDefault="00506AAD" w:rsidP="000F2E3D">
            <w:pPr>
              <w:jc w:val="center"/>
              <w:rPr>
                <w:rFonts w:ascii="Open Sans" w:hAnsi="Open Sans" w:cs="Open Sans"/>
                <w:sz w:val="19"/>
                <w:szCs w:val="19"/>
                <w:lang w:bidi="ar-SA"/>
              </w:rPr>
            </w:pPr>
          </w:p>
        </w:tc>
      </w:tr>
      <w:tr w:rsidR="00506AAD" w:rsidRPr="00286561" w14:paraId="331EBA17" w14:textId="77777777" w:rsidTr="00920CF3">
        <w:trPr>
          <w:trHeight w:val="99"/>
        </w:trPr>
        <w:tc>
          <w:tcPr>
            <w:tcW w:w="3969" w:type="dxa"/>
            <w:tcBorders>
              <w:top w:val="single" w:sz="4" w:space="0" w:color="149A9A"/>
              <w:bottom w:val="single" w:sz="4" w:space="0" w:color="149A9A"/>
            </w:tcBorders>
            <w:vAlign w:val="center"/>
          </w:tcPr>
          <w:p w14:paraId="08D8184F" w14:textId="73B1B17D" w:rsidR="00506AAD" w:rsidRPr="00286561" w:rsidRDefault="00506AAD" w:rsidP="00920CF3">
            <w:pPr>
              <w:rPr>
                <w:rFonts w:ascii="Open Sans" w:hAnsi="Open Sans" w:cs="Open Sans"/>
                <w:sz w:val="19"/>
                <w:szCs w:val="19"/>
                <w:lang w:bidi="ar-SA"/>
              </w:rPr>
            </w:pPr>
            <w:r w:rsidRPr="00286561">
              <w:rPr>
                <w:rFonts w:ascii="Open Sans" w:hAnsi="Open Sans" w:cs="Open Sans"/>
                <w:sz w:val="19"/>
                <w:szCs w:val="19"/>
                <w:lang w:bidi="ar-SA"/>
              </w:rPr>
              <w:t>Staff time</w:t>
            </w:r>
            <w:r>
              <w:rPr>
                <w:rFonts w:ascii="Open Sans" w:hAnsi="Open Sans" w:cs="Open Sans"/>
                <w:sz w:val="19"/>
                <w:szCs w:val="19"/>
                <w:lang w:bidi="ar-SA"/>
              </w:rPr>
              <w:t>, ongoing</w:t>
            </w:r>
            <w:r w:rsidRPr="00286561">
              <w:rPr>
                <w:rFonts w:ascii="Open Sans" w:hAnsi="Open Sans" w:cs="Open Sans"/>
                <w:sz w:val="19"/>
                <w:szCs w:val="19"/>
                <w:lang w:bidi="ar-SA"/>
              </w:rPr>
              <w:t xml:space="preserve"> – Large </w:t>
            </w:r>
          </w:p>
        </w:tc>
        <w:tc>
          <w:tcPr>
            <w:tcW w:w="1488" w:type="dxa"/>
            <w:tcBorders>
              <w:top w:val="single" w:sz="4" w:space="0" w:color="149A9A"/>
              <w:bottom w:val="single" w:sz="4" w:space="0" w:color="149A9A"/>
            </w:tcBorders>
            <w:vAlign w:val="center"/>
          </w:tcPr>
          <w:p w14:paraId="652933DD" w14:textId="33DB9A90" w:rsidR="00506AAD" w:rsidRPr="00286561" w:rsidRDefault="00506AAD" w:rsidP="000F2E3D">
            <w:pPr>
              <w:jc w:val="center"/>
              <w:rPr>
                <w:rFonts w:ascii="Open Sans" w:hAnsi="Open Sans" w:cs="Open Sans"/>
                <w:sz w:val="19"/>
                <w:szCs w:val="19"/>
                <w:lang w:bidi="ar-SA"/>
              </w:rPr>
            </w:pPr>
            <w:r w:rsidRPr="00286561">
              <w:rPr>
                <w:rFonts w:ascii="Open Sans" w:hAnsi="Open Sans" w:cs="Open Sans"/>
                <w:sz w:val="19"/>
                <w:szCs w:val="19"/>
                <w:lang w:bidi="ar-SA"/>
              </w:rPr>
              <w:t>5,000</w:t>
            </w:r>
          </w:p>
        </w:tc>
        <w:tc>
          <w:tcPr>
            <w:tcW w:w="3613" w:type="dxa"/>
            <w:vMerge/>
            <w:tcBorders>
              <w:bottom w:val="single" w:sz="4" w:space="0" w:color="149A9A"/>
            </w:tcBorders>
          </w:tcPr>
          <w:p w14:paraId="78B782B8" w14:textId="77777777" w:rsidR="00506AAD" w:rsidRPr="00286561" w:rsidRDefault="00506AAD" w:rsidP="000F2E3D">
            <w:pPr>
              <w:jc w:val="center"/>
              <w:rPr>
                <w:rFonts w:ascii="Open Sans" w:hAnsi="Open Sans" w:cs="Open Sans"/>
                <w:sz w:val="19"/>
                <w:szCs w:val="19"/>
                <w:lang w:bidi="ar-SA"/>
              </w:rPr>
            </w:pPr>
          </w:p>
        </w:tc>
      </w:tr>
      <w:tr w:rsidR="00D371C1" w:rsidRPr="00286561" w14:paraId="0865ED1A" w14:textId="5FDBBC54">
        <w:trPr>
          <w:trHeight w:val="73"/>
        </w:trPr>
        <w:tc>
          <w:tcPr>
            <w:tcW w:w="3969" w:type="dxa"/>
            <w:tcBorders>
              <w:top w:val="single" w:sz="4" w:space="0" w:color="149A9A"/>
            </w:tcBorders>
            <w:vAlign w:val="center"/>
          </w:tcPr>
          <w:p w14:paraId="307C51C5" w14:textId="69E11C7E" w:rsidR="00D371C1" w:rsidRPr="00286561" w:rsidRDefault="00D371C1" w:rsidP="00920CF3">
            <w:pPr>
              <w:rPr>
                <w:rFonts w:ascii="Open Sans" w:hAnsi="Open Sans" w:cs="Open Sans"/>
                <w:sz w:val="19"/>
                <w:szCs w:val="19"/>
                <w:lang w:bidi="ar-SA"/>
              </w:rPr>
            </w:pPr>
            <w:r w:rsidRPr="00286561">
              <w:rPr>
                <w:rFonts w:ascii="Open Sans" w:hAnsi="Open Sans" w:cs="Open Sans"/>
                <w:sz w:val="19"/>
                <w:szCs w:val="19"/>
                <w:lang w:bidi="ar-SA"/>
              </w:rPr>
              <w:t>Regulatory consultant per hour</w:t>
            </w:r>
          </w:p>
        </w:tc>
        <w:tc>
          <w:tcPr>
            <w:tcW w:w="1488" w:type="dxa"/>
            <w:tcBorders>
              <w:top w:val="single" w:sz="4" w:space="0" w:color="149A9A"/>
            </w:tcBorders>
            <w:vAlign w:val="center"/>
          </w:tcPr>
          <w:p w14:paraId="2C59B448" w14:textId="3D602C0F" w:rsidR="00D371C1" w:rsidRPr="00286561" w:rsidRDefault="00D371C1" w:rsidP="00D371C1">
            <w:pPr>
              <w:jc w:val="center"/>
              <w:rPr>
                <w:rFonts w:ascii="Open Sans" w:hAnsi="Open Sans" w:cs="Open Sans"/>
                <w:sz w:val="19"/>
                <w:szCs w:val="19"/>
                <w:lang w:bidi="ar-SA"/>
              </w:rPr>
            </w:pPr>
            <w:r w:rsidRPr="00286561">
              <w:rPr>
                <w:rFonts w:ascii="Open Sans" w:hAnsi="Open Sans" w:cs="Open Sans"/>
                <w:sz w:val="19"/>
                <w:szCs w:val="19"/>
                <w:lang w:bidi="ar-SA"/>
              </w:rPr>
              <w:t>500</w:t>
            </w:r>
          </w:p>
        </w:tc>
        <w:tc>
          <w:tcPr>
            <w:tcW w:w="3613" w:type="dxa"/>
            <w:vMerge w:val="restart"/>
            <w:tcBorders>
              <w:top w:val="single" w:sz="4" w:space="0" w:color="149A9A"/>
            </w:tcBorders>
            <w:vAlign w:val="center"/>
          </w:tcPr>
          <w:p w14:paraId="0BD4D1B6" w14:textId="1C538449" w:rsidR="00D371C1" w:rsidRPr="00286561" w:rsidRDefault="00D371C1" w:rsidP="00240BD6">
            <w:pPr>
              <w:jc w:val="center"/>
              <w:rPr>
                <w:rFonts w:ascii="Open Sans" w:hAnsi="Open Sans" w:cs="Open Sans"/>
                <w:sz w:val="19"/>
                <w:szCs w:val="19"/>
                <w:lang w:bidi="ar-SA"/>
              </w:rPr>
            </w:pPr>
            <w:r w:rsidRPr="00286561">
              <w:rPr>
                <w:rFonts w:ascii="Open Sans" w:hAnsi="Open Sans" w:cs="Open Sans"/>
                <w:sz w:val="19"/>
                <w:szCs w:val="19"/>
                <w:lang w:bidi="ar-SA"/>
              </w:rPr>
              <w:t>Information provided at the 1st CFS</w:t>
            </w:r>
          </w:p>
        </w:tc>
      </w:tr>
      <w:tr w:rsidR="00D371C1" w:rsidRPr="00286561" w14:paraId="6A4CA683" w14:textId="77777777">
        <w:tc>
          <w:tcPr>
            <w:tcW w:w="3969" w:type="dxa"/>
            <w:tcBorders>
              <w:top w:val="single" w:sz="4" w:space="0" w:color="149A9A"/>
              <w:bottom w:val="single" w:sz="4" w:space="0" w:color="149A9A"/>
            </w:tcBorders>
            <w:vAlign w:val="center"/>
          </w:tcPr>
          <w:p w14:paraId="2A559FEA" w14:textId="09AC165B" w:rsidR="00D371C1" w:rsidRPr="00286561" w:rsidRDefault="00D371C1" w:rsidP="006F2446">
            <w:pPr>
              <w:rPr>
                <w:rFonts w:ascii="Open Sans" w:hAnsi="Open Sans" w:cs="Open Sans"/>
                <w:sz w:val="19"/>
                <w:szCs w:val="19"/>
                <w:lang w:bidi="ar-SA"/>
              </w:rPr>
            </w:pPr>
            <w:r w:rsidRPr="00286561">
              <w:rPr>
                <w:rFonts w:ascii="Open Sans" w:hAnsi="Open Sans" w:cs="Open Sans"/>
                <w:sz w:val="19"/>
                <w:szCs w:val="19"/>
                <w:lang w:bidi="ar-SA"/>
              </w:rPr>
              <w:t>Proportion of SKUs requiring engagement of regulatory consultant</w:t>
            </w:r>
          </w:p>
        </w:tc>
        <w:tc>
          <w:tcPr>
            <w:tcW w:w="1488" w:type="dxa"/>
            <w:tcBorders>
              <w:top w:val="single" w:sz="4" w:space="0" w:color="149A9A"/>
              <w:bottom w:val="single" w:sz="4" w:space="0" w:color="149A9A"/>
            </w:tcBorders>
            <w:vAlign w:val="center"/>
          </w:tcPr>
          <w:p w14:paraId="31E4A621" w14:textId="758AB70D" w:rsidR="00D371C1" w:rsidRPr="00286561" w:rsidRDefault="00D371C1" w:rsidP="006F2446">
            <w:pPr>
              <w:jc w:val="center"/>
              <w:rPr>
                <w:rFonts w:ascii="Open Sans" w:hAnsi="Open Sans" w:cs="Open Sans"/>
                <w:sz w:val="19"/>
                <w:szCs w:val="19"/>
                <w:lang w:bidi="ar-SA"/>
              </w:rPr>
            </w:pPr>
            <w:r w:rsidRPr="00286561">
              <w:rPr>
                <w:rFonts w:ascii="Open Sans" w:hAnsi="Open Sans" w:cs="Open Sans"/>
                <w:sz w:val="19"/>
                <w:szCs w:val="19"/>
                <w:lang w:bidi="ar-SA"/>
              </w:rPr>
              <w:t>25%</w:t>
            </w:r>
          </w:p>
        </w:tc>
        <w:tc>
          <w:tcPr>
            <w:tcW w:w="3613" w:type="dxa"/>
            <w:vMerge/>
            <w:tcBorders>
              <w:bottom w:val="single" w:sz="4" w:space="0" w:color="149A9A"/>
            </w:tcBorders>
            <w:vAlign w:val="center"/>
          </w:tcPr>
          <w:p w14:paraId="2BC61CD3" w14:textId="77777777" w:rsidR="00D371C1" w:rsidRPr="00286561" w:rsidRDefault="00D371C1" w:rsidP="00D371C1">
            <w:pPr>
              <w:jc w:val="center"/>
              <w:rPr>
                <w:rFonts w:ascii="Open Sans" w:hAnsi="Open Sans" w:cs="Open Sans"/>
                <w:sz w:val="19"/>
                <w:szCs w:val="19"/>
                <w:lang w:bidi="ar-SA"/>
              </w:rPr>
            </w:pPr>
          </w:p>
        </w:tc>
      </w:tr>
      <w:tr w:rsidR="006F2446" w:rsidRPr="00286561" w14:paraId="2D93BB6F" w14:textId="77777777" w:rsidTr="00920CF3">
        <w:tc>
          <w:tcPr>
            <w:tcW w:w="3969" w:type="dxa"/>
            <w:tcBorders>
              <w:top w:val="single" w:sz="4" w:space="0" w:color="149A9A"/>
              <w:bottom w:val="single" w:sz="4" w:space="0" w:color="149A9A"/>
            </w:tcBorders>
            <w:shd w:val="clear" w:color="auto" w:fill="0A4865"/>
            <w:vAlign w:val="center"/>
          </w:tcPr>
          <w:p w14:paraId="3F9CB5DD" w14:textId="10649719" w:rsidR="006F2446" w:rsidRPr="00286561" w:rsidRDefault="006F2446" w:rsidP="006F2446">
            <w:pPr>
              <w:rPr>
                <w:rFonts w:ascii="Open Sans" w:hAnsi="Open Sans" w:cs="Open Sans"/>
                <w:b/>
                <w:bCs/>
                <w:sz w:val="19"/>
                <w:szCs w:val="19"/>
                <w:lang w:bidi="ar-SA"/>
              </w:rPr>
            </w:pPr>
            <w:r w:rsidRPr="00286561">
              <w:rPr>
                <w:rFonts w:ascii="Open Sans" w:hAnsi="Open Sans" w:cs="Open Sans"/>
                <w:b/>
                <w:bCs/>
                <w:sz w:val="19"/>
                <w:szCs w:val="19"/>
                <w:lang w:bidi="ar-SA"/>
              </w:rPr>
              <w:t xml:space="preserve">SKU </w:t>
            </w:r>
            <w:r>
              <w:rPr>
                <w:rFonts w:ascii="Open Sans" w:hAnsi="Open Sans" w:cs="Open Sans"/>
                <w:b/>
                <w:bCs/>
                <w:sz w:val="19"/>
                <w:szCs w:val="19"/>
                <w:lang w:bidi="ar-SA"/>
              </w:rPr>
              <w:t>figures</w:t>
            </w:r>
          </w:p>
        </w:tc>
        <w:tc>
          <w:tcPr>
            <w:tcW w:w="1488" w:type="dxa"/>
            <w:tcBorders>
              <w:top w:val="single" w:sz="4" w:space="0" w:color="149A9A"/>
              <w:bottom w:val="single" w:sz="4" w:space="0" w:color="149A9A"/>
            </w:tcBorders>
            <w:shd w:val="clear" w:color="auto" w:fill="0A4865"/>
          </w:tcPr>
          <w:p w14:paraId="79F9BA3F" w14:textId="6306CB53" w:rsidR="006F2446" w:rsidRPr="00286561" w:rsidRDefault="006F2446" w:rsidP="006F2446">
            <w:pPr>
              <w:jc w:val="center"/>
              <w:rPr>
                <w:rFonts w:ascii="Open Sans" w:hAnsi="Open Sans" w:cs="Open Sans"/>
                <w:b/>
                <w:bCs/>
                <w:sz w:val="19"/>
                <w:szCs w:val="19"/>
                <w:lang w:bidi="ar-SA"/>
              </w:rPr>
            </w:pPr>
          </w:p>
        </w:tc>
        <w:tc>
          <w:tcPr>
            <w:tcW w:w="3613" w:type="dxa"/>
            <w:tcBorders>
              <w:top w:val="single" w:sz="4" w:space="0" w:color="149A9A"/>
              <w:bottom w:val="single" w:sz="4" w:space="0" w:color="149A9A"/>
            </w:tcBorders>
            <w:shd w:val="clear" w:color="auto" w:fill="0A4865"/>
          </w:tcPr>
          <w:p w14:paraId="7C6AF05B" w14:textId="77777777" w:rsidR="006F2446" w:rsidRPr="00286561" w:rsidRDefault="006F2446" w:rsidP="006F2446">
            <w:pPr>
              <w:jc w:val="center"/>
              <w:rPr>
                <w:rFonts w:ascii="Open Sans" w:hAnsi="Open Sans" w:cs="Open Sans"/>
                <w:b/>
                <w:bCs/>
                <w:sz w:val="19"/>
                <w:szCs w:val="19"/>
                <w:lang w:bidi="ar-SA"/>
              </w:rPr>
            </w:pPr>
          </w:p>
        </w:tc>
      </w:tr>
      <w:tr w:rsidR="006F2446" w:rsidRPr="00286561" w14:paraId="743F5579" w14:textId="77777777" w:rsidTr="006629B7">
        <w:tc>
          <w:tcPr>
            <w:tcW w:w="3969" w:type="dxa"/>
            <w:tcBorders>
              <w:top w:val="single" w:sz="4" w:space="0" w:color="149A9A"/>
              <w:bottom w:val="single" w:sz="4" w:space="0" w:color="149A9A"/>
            </w:tcBorders>
            <w:vAlign w:val="center"/>
          </w:tcPr>
          <w:p w14:paraId="7E2F38EE" w14:textId="42F46935" w:rsidR="006F2446" w:rsidRPr="006629B7" w:rsidRDefault="006F2446" w:rsidP="006F2446">
            <w:pPr>
              <w:rPr>
                <w:rFonts w:ascii="Open Sans" w:hAnsi="Open Sans" w:cs="Open Sans"/>
                <w:sz w:val="19"/>
                <w:szCs w:val="19"/>
                <w:lang w:bidi="ar-SA"/>
              </w:rPr>
            </w:pPr>
            <w:r>
              <w:rPr>
                <w:rFonts w:ascii="Open Sans" w:hAnsi="Open Sans" w:cs="Open Sans"/>
                <w:sz w:val="19"/>
                <w:szCs w:val="19"/>
                <w:lang w:bidi="ar-SA"/>
              </w:rPr>
              <w:t>To label – Australia</w:t>
            </w:r>
          </w:p>
        </w:tc>
        <w:tc>
          <w:tcPr>
            <w:tcW w:w="1488" w:type="dxa"/>
            <w:tcBorders>
              <w:top w:val="single" w:sz="4" w:space="0" w:color="149A9A"/>
              <w:bottom w:val="single" w:sz="4" w:space="0" w:color="149A9A"/>
            </w:tcBorders>
          </w:tcPr>
          <w:p w14:paraId="74A7F2C7" w14:textId="7BD206E0" w:rsidR="006F2446" w:rsidRPr="00286561" w:rsidRDefault="006F2446" w:rsidP="006F2446">
            <w:pPr>
              <w:jc w:val="center"/>
              <w:rPr>
                <w:rFonts w:ascii="Open Sans" w:hAnsi="Open Sans" w:cs="Open Sans"/>
                <w:b/>
                <w:bCs/>
                <w:sz w:val="19"/>
                <w:szCs w:val="19"/>
                <w:lang w:bidi="ar-SA"/>
              </w:rPr>
            </w:pPr>
            <w:r w:rsidRPr="00286561">
              <w:rPr>
                <w:rFonts w:ascii="Open Sans" w:hAnsi="Open Sans" w:cs="Open Sans"/>
                <w:sz w:val="19"/>
                <w:szCs w:val="19"/>
                <w:lang w:bidi="ar-SA"/>
              </w:rPr>
              <w:t>18,300</w:t>
            </w:r>
          </w:p>
        </w:tc>
        <w:tc>
          <w:tcPr>
            <w:tcW w:w="3613" w:type="dxa"/>
            <w:vMerge w:val="restart"/>
            <w:tcBorders>
              <w:top w:val="single" w:sz="4" w:space="0" w:color="149A9A"/>
            </w:tcBorders>
            <w:vAlign w:val="center"/>
          </w:tcPr>
          <w:p w14:paraId="6A19A0EB" w14:textId="1061CA9A" w:rsidR="006F2446" w:rsidRPr="00286561" w:rsidRDefault="006F2446" w:rsidP="006F2446">
            <w:pPr>
              <w:jc w:val="center"/>
              <w:rPr>
                <w:rFonts w:ascii="Open Sans" w:hAnsi="Open Sans" w:cs="Open Sans"/>
                <w:b/>
                <w:bCs/>
                <w:sz w:val="19"/>
                <w:szCs w:val="19"/>
                <w:lang w:bidi="ar-SA"/>
              </w:rPr>
            </w:pPr>
            <w:r w:rsidRPr="00286561">
              <w:rPr>
                <w:rFonts w:ascii="Open Sans" w:hAnsi="Open Sans" w:cs="Open Sans"/>
                <w:sz w:val="19"/>
                <w:szCs w:val="19"/>
                <w:lang w:bidi="ar-SA"/>
              </w:rPr>
              <w:t>HSR uptake report</w:t>
            </w:r>
            <w:r w:rsidR="00DF34D7">
              <w:rPr>
                <w:rFonts w:ascii="Open Sans" w:hAnsi="Open Sans" w:cs="Open Sans"/>
                <w:sz w:val="19"/>
                <w:szCs w:val="19"/>
                <w:lang w:bidi="ar-SA"/>
              </w:rPr>
              <w:t xml:space="preserve"> (rounded)</w:t>
            </w:r>
          </w:p>
        </w:tc>
      </w:tr>
      <w:tr w:rsidR="006F2446" w:rsidRPr="00286561" w14:paraId="2BC6973E" w14:textId="77777777">
        <w:tc>
          <w:tcPr>
            <w:tcW w:w="3969" w:type="dxa"/>
            <w:tcBorders>
              <w:top w:val="single" w:sz="4" w:space="0" w:color="149A9A"/>
              <w:bottom w:val="single" w:sz="4" w:space="0" w:color="149A9A"/>
            </w:tcBorders>
            <w:vAlign w:val="center"/>
          </w:tcPr>
          <w:p w14:paraId="7BD397D3" w14:textId="095F2747" w:rsidR="006F2446" w:rsidRPr="006629B7" w:rsidRDefault="006F2446" w:rsidP="006F2446">
            <w:pPr>
              <w:rPr>
                <w:rFonts w:ascii="Open Sans" w:hAnsi="Open Sans" w:cs="Open Sans"/>
                <w:sz w:val="19"/>
                <w:szCs w:val="19"/>
                <w:lang w:bidi="ar-SA"/>
              </w:rPr>
            </w:pPr>
            <w:r w:rsidRPr="006629B7">
              <w:rPr>
                <w:rFonts w:ascii="Open Sans" w:hAnsi="Open Sans" w:cs="Open Sans"/>
                <w:sz w:val="19"/>
                <w:szCs w:val="19"/>
                <w:lang w:bidi="ar-SA"/>
              </w:rPr>
              <w:t xml:space="preserve">To </w:t>
            </w:r>
            <w:r>
              <w:rPr>
                <w:rFonts w:ascii="Open Sans" w:hAnsi="Open Sans" w:cs="Open Sans"/>
                <w:sz w:val="19"/>
                <w:szCs w:val="19"/>
                <w:lang w:bidi="ar-SA"/>
              </w:rPr>
              <w:t>label</w:t>
            </w:r>
            <w:r w:rsidRPr="006629B7">
              <w:rPr>
                <w:rFonts w:ascii="Open Sans" w:hAnsi="Open Sans" w:cs="Open Sans"/>
                <w:sz w:val="19"/>
                <w:szCs w:val="19"/>
                <w:lang w:bidi="ar-SA"/>
              </w:rPr>
              <w:t xml:space="preserve"> – New Zealand</w:t>
            </w:r>
          </w:p>
        </w:tc>
        <w:tc>
          <w:tcPr>
            <w:tcW w:w="1488" w:type="dxa"/>
            <w:tcBorders>
              <w:top w:val="single" w:sz="4" w:space="0" w:color="149A9A"/>
              <w:bottom w:val="single" w:sz="4" w:space="0" w:color="149A9A"/>
            </w:tcBorders>
          </w:tcPr>
          <w:p w14:paraId="7F7468FE" w14:textId="435EA6A0" w:rsidR="006F2446" w:rsidRPr="00286561" w:rsidRDefault="006F2446" w:rsidP="006F2446">
            <w:pPr>
              <w:jc w:val="center"/>
              <w:rPr>
                <w:rFonts w:ascii="Open Sans" w:hAnsi="Open Sans" w:cs="Open Sans"/>
                <w:b/>
                <w:bCs/>
                <w:sz w:val="19"/>
                <w:szCs w:val="19"/>
                <w:lang w:bidi="ar-SA"/>
              </w:rPr>
            </w:pPr>
            <w:r w:rsidRPr="00286561">
              <w:rPr>
                <w:rFonts w:ascii="Open Sans" w:hAnsi="Open Sans" w:cs="Open Sans"/>
                <w:sz w:val="19"/>
                <w:szCs w:val="19"/>
                <w:lang w:bidi="ar-SA"/>
              </w:rPr>
              <w:t>12,200</w:t>
            </w:r>
          </w:p>
        </w:tc>
        <w:tc>
          <w:tcPr>
            <w:tcW w:w="3613" w:type="dxa"/>
            <w:vMerge/>
            <w:tcBorders>
              <w:bottom w:val="single" w:sz="4" w:space="0" w:color="149A9A"/>
            </w:tcBorders>
          </w:tcPr>
          <w:p w14:paraId="2FECD57B" w14:textId="77777777" w:rsidR="006F2446" w:rsidRPr="00286561" w:rsidRDefault="006F2446" w:rsidP="006F2446">
            <w:pPr>
              <w:jc w:val="center"/>
              <w:rPr>
                <w:rFonts w:ascii="Open Sans" w:hAnsi="Open Sans" w:cs="Open Sans"/>
                <w:b/>
                <w:bCs/>
                <w:sz w:val="19"/>
                <w:szCs w:val="19"/>
                <w:lang w:bidi="ar-SA"/>
              </w:rPr>
            </w:pPr>
          </w:p>
        </w:tc>
      </w:tr>
      <w:tr w:rsidR="006F2446" w:rsidRPr="00286561" w14:paraId="610586A9" w14:textId="77777777" w:rsidTr="00233731">
        <w:tc>
          <w:tcPr>
            <w:tcW w:w="3969" w:type="dxa"/>
            <w:tcBorders>
              <w:top w:val="single" w:sz="4" w:space="0" w:color="149A9A"/>
              <w:bottom w:val="single" w:sz="4" w:space="0" w:color="149A9A"/>
            </w:tcBorders>
            <w:vAlign w:val="center"/>
          </w:tcPr>
          <w:p w14:paraId="4C23380A" w14:textId="1C9B0F3A" w:rsidR="006F2446" w:rsidRPr="006629B7" w:rsidRDefault="006F2446" w:rsidP="006F2446">
            <w:pPr>
              <w:rPr>
                <w:rFonts w:ascii="Open Sans" w:hAnsi="Open Sans" w:cs="Open Sans"/>
                <w:sz w:val="19"/>
                <w:szCs w:val="19"/>
                <w:lang w:bidi="ar-SA"/>
              </w:rPr>
            </w:pPr>
            <w:r>
              <w:rPr>
                <w:rFonts w:ascii="Open Sans" w:hAnsi="Open Sans" w:cs="Open Sans"/>
                <w:sz w:val="19"/>
                <w:szCs w:val="19"/>
                <w:lang w:bidi="ar-SA"/>
              </w:rPr>
              <w:t>Already labelled – Australia</w:t>
            </w:r>
          </w:p>
        </w:tc>
        <w:tc>
          <w:tcPr>
            <w:tcW w:w="1488" w:type="dxa"/>
            <w:tcBorders>
              <w:top w:val="single" w:sz="4" w:space="0" w:color="149A9A"/>
              <w:bottom w:val="single" w:sz="4" w:space="0" w:color="149A9A"/>
            </w:tcBorders>
          </w:tcPr>
          <w:p w14:paraId="7E29B66A" w14:textId="6973AAC7"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11,700</w:t>
            </w:r>
          </w:p>
        </w:tc>
        <w:tc>
          <w:tcPr>
            <w:tcW w:w="3613" w:type="dxa"/>
            <w:vMerge w:val="restart"/>
            <w:vAlign w:val="center"/>
          </w:tcPr>
          <w:p w14:paraId="2147F818" w14:textId="3E119DD5" w:rsidR="006F2446" w:rsidRPr="00286561" w:rsidRDefault="006F2446" w:rsidP="006F2446">
            <w:pPr>
              <w:jc w:val="center"/>
              <w:rPr>
                <w:rFonts w:ascii="Open Sans" w:hAnsi="Open Sans" w:cs="Open Sans"/>
                <w:b/>
                <w:bCs/>
                <w:sz w:val="19"/>
                <w:szCs w:val="19"/>
                <w:lang w:bidi="ar-SA"/>
              </w:rPr>
            </w:pPr>
            <w:r w:rsidRPr="00286561">
              <w:rPr>
                <w:rFonts w:ascii="Open Sans" w:hAnsi="Open Sans" w:cs="Open Sans"/>
                <w:sz w:val="19"/>
                <w:szCs w:val="19"/>
              </w:rPr>
              <w:t>Rounding based on HSR uptake report</w:t>
            </w:r>
          </w:p>
        </w:tc>
      </w:tr>
      <w:tr w:rsidR="006F2446" w:rsidRPr="00286561" w14:paraId="4F7350F4" w14:textId="77777777">
        <w:tc>
          <w:tcPr>
            <w:tcW w:w="3969" w:type="dxa"/>
            <w:tcBorders>
              <w:top w:val="single" w:sz="4" w:space="0" w:color="149A9A"/>
              <w:bottom w:val="single" w:sz="4" w:space="0" w:color="149A9A"/>
            </w:tcBorders>
            <w:vAlign w:val="center"/>
          </w:tcPr>
          <w:p w14:paraId="76D69132" w14:textId="6352EB86" w:rsidR="006F2446" w:rsidRPr="006629B7" w:rsidRDefault="006F2446" w:rsidP="006F2446">
            <w:pPr>
              <w:rPr>
                <w:rFonts w:ascii="Open Sans" w:hAnsi="Open Sans" w:cs="Open Sans"/>
                <w:sz w:val="19"/>
                <w:szCs w:val="19"/>
                <w:lang w:bidi="ar-SA"/>
              </w:rPr>
            </w:pPr>
            <w:r>
              <w:rPr>
                <w:rFonts w:ascii="Open Sans" w:hAnsi="Open Sans" w:cs="Open Sans"/>
                <w:sz w:val="19"/>
                <w:szCs w:val="19"/>
                <w:lang w:bidi="ar-SA"/>
              </w:rPr>
              <w:t>Already labelled – New Zealand</w:t>
            </w:r>
          </w:p>
        </w:tc>
        <w:tc>
          <w:tcPr>
            <w:tcW w:w="1488" w:type="dxa"/>
            <w:tcBorders>
              <w:top w:val="single" w:sz="4" w:space="0" w:color="149A9A"/>
              <w:bottom w:val="single" w:sz="4" w:space="0" w:color="149A9A"/>
            </w:tcBorders>
          </w:tcPr>
          <w:p w14:paraId="208D1304" w14:textId="156B88CF"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7,800</w:t>
            </w:r>
          </w:p>
        </w:tc>
        <w:tc>
          <w:tcPr>
            <w:tcW w:w="3613" w:type="dxa"/>
            <w:vMerge/>
            <w:tcBorders>
              <w:bottom w:val="single" w:sz="4" w:space="0" w:color="149A9A"/>
            </w:tcBorders>
          </w:tcPr>
          <w:p w14:paraId="5F1F5100" w14:textId="77777777" w:rsidR="006F2446" w:rsidRPr="00286561" w:rsidRDefault="006F2446" w:rsidP="006F2446">
            <w:pPr>
              <w:jc w:val="center"/>
              <w:rPr>
                <w:rFonts w:ascii="Open Sans" w:hAnsi="Open Sans" w:cs="Open Sans"/>
                <w:b/>
                <w:bCs/>
                <w:sz w:val="19"/>
                <w:szCs w:val="19"/>
                <w:lang w:bidi="ar-SA"/>
              </w:rPr>
            </w:pPr>
          </w:p>
        </w:tc>
      </w:tr>
      <w:tr w:rsidR="006F2446" w:rsidRPr="00286561" w14:paraId="096354C2" w14:textId="77777777" w:rsidTr="00920CF3">
        <w:tc>
          <w:tcPr>
            <w:tcW w:w="3969" w:type="dxa"/>
            <w:tcBorders>
              <w:top w:val="single" w:sz="4" w:space="0" w:color="149A9A"/>
              <w:bottom w:val="single" w:sz="4" w:space="0" w:color="149A9A"/>
            </w:tcBorders>
            <w:vAlign w:val="center"/>
          </w:tcPr>
          <w:p w14:paraId="1BF065C6" w14:textId="476D447B" w:rsidR="006F2446" w:rsidRPr="00286561" w:rsidRDefault="006F2446" w:rsidP="006F2446">
            <w:pPr>
              <w:rPr>
                <w:rFonts w:ascii="Open Sans" w:hAnsi="Open Sans" w:cs="Open Sans"/>
                <w:sz w:val="19"/>
                <w:szCs w:val="19"/>
                <w:lang w:bidi="ar-SA"/>
              </w:rPr>
            </w:pPr>
            <w:r>
              <w:rPr>
                <w:rFonts w:ascii="Open Sans" w:hAnsi="Open Sans" w:cs="Open Sans"/>
                <w:sz w:val="19"/>
                <w:szCs w:val="19"/>
                <w:lang w:bidi="ar-SA"/>
              </w:rPr>
              <w:t xml:space="preserve">Proportion of </w:t>
            </w:r>
            <w:r w:rsidR="00D20F66">
              <w:rPr>
                <w:rFonts w:ascii="Open Sans" w:hAnsi="Open Sans" w:cs="Open Sans"/>
                <w:sz w:val="19"/>
                <w:szCs w:val="19"/>
                <w:lang w:bidi="ar-SA"/>
              </w:rPr>
              <w:t>food</w:t>
            </w:r>
            <w:r>
              <w:rPr>
                <w:rFonts w:ascii="Open Sans" w:hAnsi="Open Sans" w:cs="Open Sans"/>
                <w:sz w:val="19"/>
                <w:szCs w:val="19"/>
                <w:lang w:bidi="ar-SA"/>
              </w:rPr>
              <w:t xml:space="preserve"> already labelled to r</w:t>
            </w:r>
            <w:r w:rsidRPr="00286561">
              <w:rPr>
                <w:rFonts w:ascii="Open Sans" w:hAnsi="Open Sans" w:cs="Open Sans"/>
                <w:sz w:val="19"/>
                <w:szCs w:val="19"/>
                <w:lang w:bidi="ar-SA"/>
              </w:rPr>
              <w:t>emove alternative HSR formats</w:t>
            </w:r>
          </w:p>
        </w:tc>
        <w:tc>
          <w:tcPr>
            <w:tcW w:w="1488" w:type="dxa"/>
            <w:tcBorders>
              <w:top w:val="single" w:sz="4" w:space="0" w:color="149A9A"/>
              <w:bottom w:val="single" w:sz="4" w:space="0" w:color="149A9A"/>
            </w:tcBorders>
            <w:vAlign w:val="center"/>
          </w:tcPr>
          <w:p w14:paraId="707D19D8" w14:textId="7CF337B8"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lang w:bidi="ar-SA"/>
              </w:rPr>
              <w:t>29</w:t>
            </w:r>
            <w:r>
              <w:rPr>
                <w:rFonts w:ascii="Open Sans" w:hAnsi="Open Sans" w:cs="Open Sans"/>
                <w:sz w:val="19"/>
                <w:szCs w:val="19"/>
                <w:lang w:bidi="ar-SA"/>
              </w:rPr>
              <w:t>%</w:t>
            </w:r>
          </w:p>
        </w:tc>
        <w:tc>
          <w:tcPr>
            <w:tcW w:w="3613" w:type="dxa"/>
            <w:tcBorders>
              <w:top w:val="single" w:sz="4" w:space="0" w:color="149A9A"/>
              <w:bottom w:val="single" w:sz="4" w:space="0" w:color="149A9A"/>
            </w:tcBorders>
            <w:vAlign w:val="center"/>
          </w:tcPr>
          <w:p w14:paraId="0A556729" w14:textId="6DAC6C06"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lang w:bidi="ar-SA"/>
              </w:rPr>
              <w:t>1st CFS SDX</w:t>
            </w:r>
          </w:p>
        </w:tc>
      </w:tr>
      <w:tr w:rsidR="006F2446" w:rsidRPr="00286561" w14:paraId="2035E394" w14:textId="77777777">
        <w:tc>
          <w:tcPr>
            <w:tcW w:w="3969" w:type="dxa"/>
            <w:tcBorders>
              <w:top w:val="single" w:sz="4" w:space="0" w:color="149A9A"/>
              <w:bottom w:val="single" w:sz="4" w:space="0" w:color="149A9A"/>
            </w:tcBorders>
            <w:vAlign w:val="center"/>
          </w:tcPr>
          <w:p w14:paraId="13272F75" w14:textId="09B8F900" w:rsidR="006F2446" w:rsidRDefault="006F2446" w:rsidP="006F2446">
            <w:pPr>
              <w:rPr>
                <w:rFonts w:ascii="Open Sans" w:hAnsi="Open Sans" w:cs="Open Sans"/>
                <w:sz w:val="19"/>
                <w:szCs w:val="19"/>
                <w:lang w:bidi="ar-SA"/>
              </w:rPr>
            </w:pPr>
            <w:r>
              <w:rPr>
                <w:rFonts w:ascii="Open Sans" w:hAnsi="Open Sans" w:cs="Open Sans"/>
                <w:sz w:val="19"/>
                <w:szCs w:val="19"/>
                <w:lang w:bidi="ar-SA"/>
              </w:rPr>
              <w:t xml:space="preserve">Imported foods </w:t>
            </w:r>
            <w:r w:rsidR="006723CA">
              <w:rPr>
                <w:rFonts w:ascii="Open Sans" w:hAnsi="Open Sans" w:cs="Open Sans"/>
                <w:sz w:val="19"/>
                <w:szCs w:val="19"/>
                <w:lang w:bidi="ar-SA"/>
              </w:rPr>
              <w:t xml:space="preserve">which </w:t>
            </w:r>
            <w:r>
              <w:rPr>
                <w:rFonts w:ascii="Open Sans" w:hAnsi="Open Sans" w:cs="Open Sans"/>
                <w:sz w:val="19"/>
                <w:szCs w:val="19"/>
                <w:lang w:bidi="ar-SA"/>
              </w:rPr>
              <w:t>are relabelled - Australia</w:t>
            </w:r>
          </w:p>
        </w:tc>
        <w:tc>
          <w:tcPr>
            <w:tcW w:w="1488" w:type="dxa"/>
            <w:tcBorders>
              <w:top w:val="single" w:sz="4" w:space="0" w:color="149A9A"/>
              <w:bottom w:val="single" w:sz="4" w:space="0" w:color="149A9A"/>
            </w:tcBorders>
            <w:vAlign w:val="center"/>
          </w:tcPr>
          <w:p w14:paraId="615456C5" w14:textId="1DA8272E"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1,200</w:t>
            </w:r>
          </w:p>
        </w:tc>
        <w:tc>
          <w:tcPr>
            <w:tcW w:w="3613" w:type="dxa"/>
            <w:vMerge w:val="restart"/>
            <w:tcBorders>
              <w:top w:val="single" w:sz="4" w:space="0" w:color="149A9A"/>
            </w:tcBorders>
            <w:vAlign w:val="center"/>
          </w:tcPr>
          <w:p w14:paraId="7B91B767" w14:textId="17ACE548" w:rsidR="006F2446" w:rsidRPr="00286561" w:rsidRDefault="006F2446" w:rsidP="006F2446">
            <w:pPr>
              <w:jc w:val="center"/>
              <w:rPr>
                <w:rFonts w:ascii="Open Sans" w:hAnsi="Open Sans" w:cs="Open Sans"/>
                <w:sz w:val="19"/>
                <w:szCs w:val="19"/>
                <w:lang w:bidi="ar-SA"/>
              </w:rPr>
            </w:pPr>
            <w:proofErr w:type="spellStart"/>
            <w:r w:rsidRPr="00286561">
              <w:rPr>
                <w:rFonts w:ascii="Open Sans" w:hAnsi="Open Sans" w:cs="Open Sans"/>
                <w:sz w:val="19"/>
                <w:szCs w:val="19"/>
              </w:rPr>
              <w:t>CoOL</w:t>
            </w:r>
            <w:proofErr w:type="spellEnd"/>
            <w:r w:rsidRPr="00286561">
              <w:rPr>
                <w:rFonts w:ascii="Open Sans" w:hAnsi="Open Sans" w:cs="Open Sans"/>
                <w:sz w:val="19"/>
                <w:szCs w:val="19"/>
              </w:rPr>
              <w:t xml:space="preserve"> assumption 4% of total SKUs are imported</w:t>
            </w:r>
            <w:r>
              <w:rPr>
                <w:rFonts w:ascii="Open Sans" w:hAnsi="Open Sans" w:cs="Open Sans"/>
                <w:sz w:val="19"/>
                <w:szCs w:val="19"/>
              </w:rPr>
              <w:t xml:space="preserve"> (DISR 2016)</w:t>
            </w:r>
          </w:p>
        </w:tc>
      </w:tr>
      <w:tr w:rsidR="006F2446" w:rsidRPr="00286561" w14:paraId="274EF39D" w14:textId="77777777">
        <w:tc>
          <w:tcPr>
            <w:tcW w:w="3969" w:type="dxa"/>
            <w:tcBorders>
              <w:top w:val="single" w:sz="4" w:space="0" w:color="149A9A"/>
              <w:bottom w:val="single" w:sz="4" w:space="0" w:color="149A9A"/>
            </w:tcBorders>
            <w:vAlign w:val="center"/>
          </w:tcPr>
          <w:p w14:paraId="16791795" w14:textId="183534EB" w:rsidR="006F2446" w:rsidRDefault="006F2446" w:rsidP="006F2446">
            <w:pPr>
              <w:rPr>
                <w:rFonts w:ascii="Open Sans" w:hAnsi="Open Sans" w:cs="Open Sans"/>
                <w:sz w:val="19"/>
                <w:szCs w:val="19"/>
                <w:lang w:bidi="ar-SA"/>
              </w:rPr>
            </w:pPr>
            <w:r>
              <w:rPr>
                <w:rFonts w:ascii="Open Sans" w:hAnsi="Open Sans" w:cs="Open Sans"/>
                <w:sz w:val="19"/>
                <w:szCs w:val="19"/>
                <w:lang w:bidi="ar-SA"/>
              </w:rPr>
              <w:t xml:space="preserve">Imported foods </w:t>
            </w:r>
            <w:r w:rsidR="006723CA">
              <w:rPr>
                <w:rFonts w:ascii="Open Sans" w:hAnsi="Open Sans" w:cs="Open Sans"/>
                <w:sz w:val="19"/>
                <w:szCs w:val="19"/>
                <w:lang w:bidi="ar-SA"/>
              </w:rPr>
              <w:t xml:space="preserve">which </w:t>
            </w:r>
            <w:r>
              <w:rPr>
                <w:rFonts w:ascii="Open Sans" w:hAnsi="Open Sans" w:cs="Open Sans"/>
                <w:sz w:val="19"/>
                <w:szCs w:val="19"/>
                <w:lang w:bidi="ar-SA"/>
              </w:rPr>
              <w:t>are relabelled – New Zealand</w:t>
            </w:r>
          </w:p>
        </w:tc>
        <w:tc>
          <w:tcPr>
            <w:tcW w:w="1488" w:type="dxa"/>
            <w:tcBorders>
              <w:top w:val="single" w:sz="4" w:space="0" w:color="149A9A"/>
              <w:bottom w:val="single" w:sz="4" w:space="0" w:color="149A9A"/>
            </w:tcBorders>
            <w:vAlign w:val="center"/>
          </w:tcPr>
          <w:p w14:paraId="3E8A6F1F" w14:textId="56F3E042"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800</w:t>
            </w:r>
          </w:p>
        </w:tc>
        <w:tc>
          <w:tcPr>
            <w:tcW w:w="3613" w:type="dxa"/>
            <w:vMerge/>
            <w:tcBorders>
              <w:bottom w:val="single" w:sz="4" w:space="0" w:color="149A9A"/>
            </w:tcBorders>
            <w:vAlign w:val="center"/>
          </w:tcPr>
          <w:p w14:paraId="5FD5C762" w14:textId="77777777" w:rsidR="006F2446" w:rsidRPr="00286561" w:rsidRDefault="006F2446" w:rsidP="006F2446">
            <w:pPr>
              <w:jc w:val="center"/>
              <w:rPr>
                <w:rFonts w:ascii="Open Sans" w:hAnsi="Open Sans" w:cs="Open Sans"/>
                <w:sz w:val="19"/>
                <w:szCs w:val="19"/>
                <w:lang w:bidi="ar-SA"/>
              </w:rPr>
            </w:pPr>
          </w:p>
        </w:tc>
      </w:tr>
      <w:tr w:rsidR="006F2446" w:rsidRPr="00286561" w14:paraId="662CE007" w14:textId="77777777" w:rsidTr="00920CF3">
        <w:tc>
          <w:tcPr>
            <w:tcW w:w="3969" w:type="dxa"/>
            <w:tcBorders>
              <w:top w:val="single" w:sz="4" w:space="0" w:color="149A9A"/>
              <w:bottom w:val="single" w:sz="4" w:space="0" w:color="149A9A"/>
            </w:tcBorders>
            <w:shd w:val="clear" w:color="auto" w:fill="0A4865"/>
            <w:vAlign w:val="center"/>
          </w:tcPr>
          <w:p w14:paraId="1A4E6E4E" w14:textId="34E9AC9D" w:rsidR="006F2446" w:rsidRPr="00286561" w:rsidRDefault="006F2446" w:rsidP="006F2446">
            <w:pPr>
              <w:rPr>
                <w:rFonts w:ascii="Open Sans" w:hAnsi="Open Sans" w:cs="Open Sans"/>
                <w:b/>
                <w:bCs/>
                <w:sz w:val="19"/>
                <w:szCs w:val="19"/>
                <w:lang w:bidi="ar-SA"/>
              </w:rPr>
            </w:pPr>
            <w:r w:rsidRPr="00286561">
              <w:rPr>
                <w:rFonts w:ascii="Open Sans" w:hAnsi="Open Sans" w:cs="Open Sans"/>
                <w:b/>
                <w:bCs/>
                <w:sz w:val="19"/>
                <w:szCs w:val="19"/>
                <w:lang w:bidi="ar-SA"/>
              </w:rPr>
              <w:t>Reformulation</w:t>
            </w:r>
          </w:p>
        </w:tc>
        <w:tc>
          <w:tcPr>
            <w:tcW w:w="1488" w:type="dxa"/>
            <w:tcBorders>
              <w:top w:val="single" w:sz="4" w:space="0" w:color="149A9A"/>
              <w:bottom w:val="single" w:sz="4" w:space="0" w:color="149A9A"/>
            </w:tcBorders>
            <w:shd w:val="clear" w:color="auto" w:fill="0A4865"/>
            <w:vAlign w:val="center"/>
          </w:tcPr>
          <w:p w14:paraId="4DEA57DD" w14:textId="57DBDDB8" w:rsidR="006F2446" w:rsidRPr="00286561" w:rsidRDefault="006F2446" w:rsidP="006F2446">
            <w:pPr>
              <w:jc w:val="center"/>
              <w:rPr>
                <w:rFonts w:ascii="Open Sans" w:hAnsi="Open Sans" w:cs="Open Sans"/>
                <w:b/>
                <w:bCs/>
                <w:sz w:val="19"/>
                <w:szCs w:val="19"/>
                <w:lang w:bidi="ar-SA"/>
              </w:rPr>
            </w:pPr>
          </w:p>
        </w:tc>
        <w:tc>
          <w:tcPr>
            <w:tcW w:w="3613" w:type="dxa"/>
            <w:tcBorders>
              <w:bottom w:val="single" w:sz="4" w:space="0" w:color="149A9A"/>
            </w:tcBorders>
            <w:shd w:val="clear" w:color="auto" w:fill="0A4865"/>
          </w:tcPr>
          <w:p w14:paraId="32399599" w14:textId="77777777" w:rsidR="006F2446" w:rsidRPr="00286561" w:rsidRDefault="006F2446" w:rsidP="006F2446">
            <w:pPr>
              <w:jc w:val="center"/>
              <w:rPr>
                <w:rFonts w:ascii="Open Sans" w:hAnsi="Open Sans" w:cs="Open Sans"/>
                <w:sz w:val="19"/>
                <w:szCs w:val="19"/>
                <w:lang w:bidi="ar-SA"/>
              </w:rPr>
            </w:pPr>
          </w:p>
        </w:tc>
      </w:tr>
      <w:tr w:rsidR="006F2446" w:rsidRPr="00286561" w14:paraId="597E4E30" w14:textId="77777777" w:rsidTr="00920CF3">
        <w:tc>
          <w:tcPr>
            <w:tcW w:w="3969" w:type="dxa"/>
            <w:tcBorders>
              <w:top w:val="single" w:sz="4" w:space="0" w:color="149A9A"/>
              <w:bottom w:val="single" w:sz="4" w:space="0" w:color="149A9A"/>
            </w:tcBorders>
            <w:vAlign w:val="center"/>
          </w:tcPr>
          <w:p w14:paraId="78C622AE" w14:textId="45D1D448" w:rsidR="006F2446" w:rsidRPr="00286561" w:rsidRDefault="006F2446" w:rsidP="006F2446">
            <w:pPr>
              <w:rPr>
                <w:rFonts w:ascii="Open Sans" w:hAnsi="Open Sans" w:cs="Open Sans"/>
                <w:sz w:val="19"/>
                <w:szCs w:val="19"/>
                <w:lang w:bidi="ar-SA"/>
              </w:rPr>
            </w:pPr>
            <w:r w:rsidRPr="00286561">
              <w:rPr>
                <w:rFonts w:ascii="Open Sans" w:hAnsi="Open Sans" w:cs="Open Sans"/>
                <w:sz w:val="19"/>
                <w:szCs w:val="19"/>
                <w:lang w:bidi="ar-SA"/>
              </w:rPr>
              <w:t>Cost of reformulating – small</w:t>
            </w:r>
          </w:p>
        </w:tc>
        <w:tc>
          <w:tcPr>
            <w:tcW w:w="1488" w:type="dxa"/>
            <w:tcBorders>
              <w:top w:val="single" w:sz="4" w:space="0" w:color="149A9A"/>
              <w:bottom w:val="single" w:sz="4" w:space="0" w:color="149A9A"/>
            </w:tcBorders>
          </w:tcPr>
          <w:p w14:paraId="642D568F" w14:textId="2D8718A9"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30,500</w:t>
            </w:r>
          </w:p>
        </w:tc>
        <w:tc>
          <w:tcPr>
            <w:tcW w:w="3613" w:type="dxa"/>
            <w:vMerge w:val="restart"/>
            <w:vAlign w:val="center"/>
          </w:tcPr>
          <w:p w14:paraId="3A5E94C6" w14:textId="465400D9"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lang w:bidi="ar-SA"/>
              </w:rPr>
              <w:t>FSANZ reformulation model</w:t>
            </w:r>
            <w:r>
              <w:rPr>
                <w:rFonts w:ascii="Open Sans" w:hAnsi="Open Sans" w:cs="Open Sans"/>
                <w:sz w:val="19"/>
                <w:szCs w:val="19"/>
                <w:lang w:bidi="ar-SA"/>
              </w:rPr>
              <w:t xml:space="preserve"> – substitution of a minor functional ingredient for a food of medium complexity</w:t>
            </w:r>
          </w:p>
        </w:tc>
      </w:tr>
      <w:tr w:rsidR="006F2446" w:rsidRPr="00286561" w14:paraId="0FA56753" w14:textId="77777777" w:rsidTr="00920CF3">
        <w:tc>
          <w:tcPr>
            <w:tcW w:w="3969" w:type="dxa"/>
            <w:tcBorders>
              <w:top w:val="single" w:sz="4" w:space="0" w:color="149A9A"/>
              <w:bottom w:val="single" w:sz="4" w:space="0" w:color="149A9A"/>
            </w:tcBorders>
            <w:vAlign w:val="center"/>
          </w:tcPr>
          <w:p w14:paraId="24DB7B81" w14:textId="65806BF0" w:rsidR="006F2446" w:rsidRPr="00286561" w:rsidRDefault="006F2446" w:rsidP="006F2446">
            <w:pPr>
              <w:rPr>
                <w:rFonts w:ascii="Open Sans" w:hAnsi="Open Sans" w:cs="Open Sans"/>
                <w:sz w:val="19"/>
                <w:szCs w:val="19"/>
                <w:lang w:bidi="ar-SA"/>
              </w:rPr>
            </w:pPr>
            <w:r w:rsidRPr="00286561">
              <w:rPr>
                <w:rFonts w:ascii="Open Sans" w:hAnsi="Open Sans" w:cs="Open Sans"/>
                <w:sz w:val="19"/>
                <w:szCs w:val="19"/>
                <w:lang w:bidi="ar-SA"/>
              </w:rPr>
              <w:t>Cost of reformulating – medium</w:t>
            </w:r>
          </w:p>
        </w:tc>
        <w:tc>
          <w:tcPr>
            <w:tcW w:w="1488" w:type="dxa"/>
            <w:tcBorders>
              <w:top w:val="single" w:sz="4" w:space="0" w:color="149A9A"/>
              <w:bottom w:val="single" w:sz="4" w:space="0" w:color="149A9A"/>
            </w:tcBorders>
          </w:tcPr>
          <w:p w14:paraId="131DCFEB" w14:textId="32C9E3BC"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243,000</w:t>
            </w:r>
          </w:p>
        </w:tc>
        <w:tc>
          <w:tcPr>
            <w:tcW w:w="3613" w:type="dxa"/>
            <w:vMerge/>
          </w:tcPr>
          <w:p w14:paraId="79BE2BDB" w14:textId="77777777" w:rsidR="006F2446" w:rsidRPr="00286561" w:rsidRDefault="006F2446" w:rsidP="006F2446">
            <w:pPr>
              <w:jc w:val="center"/>
              <w:rPr>
                <w:rFonts w:ascii="Open Sans" w:hAnsi="Open Sans" w:cs="Open Sans"/>
                <w:sz w:val="19"/>
                <w:szCs w:val="19"/>
                <w:lang w:bidi="ar-SA"/>
              </w:rPr>
            </w:pPr>
          </w:p>
        </w:tc>
      </w:tr>
      <w:tr w:rsidR="006F2446" w:rsidRPr="00286561" w14:paraId="63F74316" w14:textId="77777777" w:rsidTr="00920CF3">
        <w:tc>
          <w:tcPr>
            <w:tcW w:w="3969" w:type="dxa"/>
            <w:tcBorders>
              <w:top w:val="single" w:sz="4" w:space="0" w:color="149A9A"/>
              <w:bottom w:val="single" w:sz="4" w:space="0" w:color="149A9A"/>
            </w:tcBorders>
            <w:vAlign w:val="center"/>
          </w:tcPr>
          <w:p w14:paraId="143041E6" w14:textId="4A7DD703" w:rsidR="006F2446" w:rsidRPr="00286561" w:rsidRDefault="006F2446" w:rsidP="006F2446">
            <w:pPr>
              <w:rPr>
                <w:rFonts w:ascii="Open Sans" w:hAnsi="Open Sans" w:cs="Open Sans"/>
                <w:sz w:val="19"/>
                <w:szCs w:val="19"/>
                <w:lang w:bidi="ar-SA"/>
              </w:rPr>
            </w:pPr>
            <w:r w:rsidRPr="00286561">
              <w:rPr>
                <w:rFonts w:ascii="Open Sans" w:hAnsi="Open Sans" w:cs="Open Sans"/>
                <w:sz w:val="19"/>
                <w:szCs w:val="19"/>
                <w:lang w:bidi="ar-SA"/>
              </w:rPr>
              <w:t>Cost of reformulating – large</w:t>
            </w:r>
          </w:p>
        </w:tc>
        <w:tc>
          <w:tcPr>
            <w:tcW w:w="1488" w:type="dxa"/>
            <w:tcBorders>
              <w:top w:val="single" w:sz="4" w:space="0" w:color="149A9A"/>
              <w:bottom w:val="single" w:sz="4" w:space="0" w:color="149A9A"/>
            </w:tcBorders>
          </w:tcPr>
          <w:p w14:paraId="1A5CDCA3" w14:textId="0632830F" w:rsidR="006F2446" w:rsidRPr="00286561" w:rsidRDefault="006F2446" w:rsidP="006F2446">
            <w:pPr>
              <w:jc w:val="center"/>
              <w:rPr>
                <w:rFonts w:ascii="Open Sans" w:hAnsi="Open Sans" w:cs="Open Sans"/>
                <w:sz w:val="19"/>
                <w:szCs w:val="19"/>
                <w:lang w:bidi="ar-SA"/>
              </w:rPr>
            </w:pPr>
            <w:r w:rsidRPr="00286561">
              <w:rPr>
                <w:rFonts w:ascii="Open Sans" w:hAnsi="Open Sans" w:cs="Open Sans"/>
                <w:sz w:val="19"/>
                <w:szCs w:val="19"/>
              </w:rPr>
              <w:t>370,900</w:t>
            </w:r>
          </w:p>
        </w:tc>
        <w:tc>
          <w:tcPr>
            <w:tcW w:w="3613" w:type="dxa"/>
            <w:vMerge/>
            <w:tcBorders>
              <w:bottom w:val="single" w:sz="4" w:space="0" w:color="149A9A"/>
            </w:tcBorders>
          </w:tcPr>
          <w:p w14:paraId="77892903" w14:textId="77777777" w:rsidR="006F2446" w:rsidRPr="00286561" w:rsidRDefault="006F2446" w:rsidP="006F2446">
            <w:pPr>
              <w:jc w:val="center"/>
              <w:rPr>
                <w:rFonts w:ascii="Open Sans" w:hAnsi="Open Sans" w:cs="Open Sans"/>
                <w:sz w:val="19"/>
                <w:szCs w:val="19"/>
                <w:lang w:bidi="ar-SA"/>
              </w:rPr>
            </w:pPr>
          </w:p>
        </w:tc>
      </w:tr>
      <w:tr w:rsidR="006F2446" w:rsidRPr="00286561" w14:paraId="749AEA32" w14:textId="77777777" w:rsidTr="00920CF3">
        <w:tc>
          <w:tcPr>
            <w:tcW w:w="3969" w:type="dxa"/>
            <w:tcBorders>
              <w:top w:val="single" w:sz="4" w:space="0" w:color="149A9A"/>
              <w:bottom w:val="single" w:sz="4" w:space="0" w:color="149A9A"/>
            </w:tcBorders>
            <w:vAlign w:val="center"/>
          </w:tcPr>
          <w:p w14:paraId="71265EC3" w14:textId="2A3CDE66" w:rsidR="006F2446" w:rsidRPr="00286561" w:rsidRDefault="006F2446" w:rsidP="006F2446">
            <w:pPr>
              <w:rPr>
                <w:rFonts w:ascii="Open Sans" w:hAnsi="Open Sans" w:cs="Open Sans"/>
                <w:sz w:val="19"/>
                <w:szCs w:val="19"/>
                <w:lang w:bidi="ar-SA"/>
              </w:rPr>
            </w:pPr>
            <w:r w:rsidRPr="00286561">
              <w:rPr>
                <w:rFonts w:ascii="Open Sans" w:hAnsi="Open Sans" w:cs="Open Sans"/>
                <w:sz w:val="19"/>
                <w:szCs w:val="19"/>
                <w:lang w:bidi="ar-SA"/>
              </w:rPr>
              <w:t>Proportion of SKUs to be reformulated</w:t>
            </w:r>
          </w:p>
        </w:tc>
        <w:tc>
          <w:tcPr>
            <w:tcW w:w="1488" w:type="dxa"/>
            <w:tcBorders>
              <w:top w:val="single" w:sz="4" w:space="0" w:color="149A9A"/>
              <w:bottom w:val="single" w:sz="4" w:space="0" w:color="149A9A"/>
            </w:tcBorders>
          </w:tcPr>
          <w:p w14:paraId="680E6556" w14:textId="4CCFB83D" w:rsidR="006F2446" w:rsidRPr="00286561" w:rsidRDefault="006F2446" w:rsidP="006F2446">
            <w:pPr>
              <w:jc w:val="center"/>
              <w:rPr>
                <w:rFonts w:ascii="Open Sans" w:hAnsi="Open Sans" w:cs="Open Sans"/>
                <w:sz w:val="19"/>
                <w:szCs w:val="19"/>
              </w:rPr>
            </w:pPr>
            <w:r w:rsidRPr="00286561">
              <w:rPr>
                <w:rFonts w:ascii="Open Sans" w:hAnsi="Open Sans" w:cs="Open Sans"/>
                <w:sz w:val="19"/>
                <w:szCs w:val="19"/>
              </w:rPr>
              <w:t>0.5%</w:t>
            </w:r>
          </w:p>
        </w:tc>
        <w:tc>
          <w:tcPr>
            <w:tcW w:w="3613" w:type="dxa"/>
            <w:vMerge w:val="restart"/>
            <w:vAlign w:val="center"/>
          </w:tcPr>
          <w:p w14:paraId="0B526FE2" w14:textId="74F19382" w:rsidR="006F2446" w:rsidRPr="00286561" w:rsidRDefault="006F2446" w:rsidP="006F2446">
            <w:pPr>
              <w:jc w:val="center"/>
              <w:rPr>
                <w:rFonts w:ascii="Open Sans" w:hAnsi="Open Sans" w:cs="Open Sans"/>
                <w:sz w:val="19"/>
                <w:szCs w:val="19"/>
                <w:lang w:bidi="ar-SA"/>
              </w:rPr>
            </w:pPr>
            <w:r w:rsidRPr="00E718CD">
              <w:rPr>
                <w:rFonts w:ascii="Open Sans" w:hAnsi="Open Sans" w:cs="Open Sans"/>
                <w:sz w:val="19"/>
                <w:szCs w:val="19"/>
                <w:lang w:bidi="ar-SA"/>
              </w:rPr>
              <w:t>US FDA FoPL Proposed</w:t>
            </w:r>
            <w:r>
              <w:rPr>
                <w:rFonts w:ascii="Open Sans" w:hAnsi="Open Sans" w:cs="Open Sans"/>
                <w:sz w:val="19"/>
                <w:szCs w:val="19"/>
                <w:lang w:bidi="ar-SA"/>
              </w:rPr>
              <w:t xml:space="preserve"> Rule (FDA 2025)</w:t>
            </w:r>
          </w:p>
        </w:tc>
      </w:tr>
      <w:tr w:rsidR="006F2446" w:rsidRPr="00286561" w14:paraId="1BF7F485" w14:textId="77777777" w:rsidTr="00920CF3">
        <w:tc>
          <w:tcPr>
            <w:tcW w:w="3969" w:type="dxa"/>
            <w:tcBorders>
              <w:top w:val="single" w:sz="4" w:space="0" w:color="149A9A"/>
              <w:bottom w:val="single" w:sz="4" w:space="0" w:color="FFFFFF" w:themeColor="background1"/>
            </w:tcBorders>
            <w:vAlign w:val="center"/>
          </w:tcPr>
          <w:p w14:paraId="7839BBA5" w14:textId="4F394651" w:rsidR="006F2446" w:rsidRPr="00286561" w:rsidRDefault="006F2446" w:rsidP="006F2446">
            <w:pPr>
              <w:rPr>
                <w:rFonts w:ascii="Open Sans" w:hAnsi="Open Sans" w:cs="Open Sans"/>
                <w:sz w:val="19"/>
                <w:szCs w:val="19"/>
                <w:lang w:bidi="ar-SA"/>
              </w:rPr>
            </w:pPr>
            <w:r w:rsidRPr="00286561">
              <w:rPr>
                <w:rFonts w:ascii="Open Sans" w:hAnsi="Open Sans" w:cs="Open Sans"/>
                <w:sz w:val="19"/>
                <w:szCs w:val="19"/>
                <w:lang w:bidi="ar-SA"/>
              </w:rPr>
              <w:t>Recipes to SKU ratio</w:t>
            </w:r>
          </w:p>
        </w:tc>
        <w:tc>
          <w:tcPr>
            <w:tcW w:w="1488" w:type="dxa"/>
            <w:tcBorders>
              <w:top w:val="single" w:sz="4" w:space="0" w:color="149A9A"/>
              <w:bottom w:val="single" w:sz="4" w:space="0" w:color="FFFFFF" w:themeColor="background1"/>
            </w:tcBorders>
          </w:tcPr>
          <w:p w14:paraId="59E0AB64" w14:textId="5A49D891" w:rsidR="006F2446" w:rsidRPr="00286561" w:rsidRDefault="006F2446" w:rsidP="006F2446">
            <w:pPr>
              <w:jc w:val="center"/>
              <w:rPr>
                <w:rFonts w:ascii="Open Sans" w:hAnsi="Open Sans" w:cs="Open Sans"/>
                <w:sz w:val="19"/>
                <w:szCs w:val="19"/>
              </w:rPr>
            </w:pPr>
            <w:r w:rsidRPr="00286561">
              <w:rPr>
                <w:rFonts w:ascii="Open Sans" w:hAnsi="Open Sans" w:cs="Open Sans"/>
                <w:sz w:val="19"/>
                <w:szCs w:val="19"/>
              </w:rPr>
              <w:t>0.8:1</w:t>
            </w:r>
          </w:p>
        </w:tc>
        <w:tc>
          <w:tcPr>
            <w:tcW w:w="3613" w:type="dxa"/>
            <w:vMerge/>
            <w:tcBorders>
              <w:bottom w:val="single" w:sz="4" w:space="0" w:color="FFFFFF" w:themeColor="background1"/>
            </w:tcBorders>
          </w:tcPr>
          <w:p w14:paraId="1B1BFE50" w14:textId="77777777" w:rsidR="006F2446" w:rsidRPr="00286561" w:rsidRDefault="006F2446" w:rsidP="006F2446">
            <w:pPr>
              <w:jc w:val="center"/>
              <w:rPr>
                <w:rFonts w:ascii="Open Sans" w:hAnsi="Open Sans" w:cs="Open Sans"/>
                <w:sz w:val="19"/>
                <w:szCs w:val="19"/>
                <w:lang w:bidi="ar-SA"/>
              </w:rPr>
            </w:pPr>
          </w:p>
        </w:tc>
      </w:tr>
    </w:tbl>
    <w:p w14:paraId="36DE53E7" w14:textId="1EF5938B" w:rsidR="00841830" w:rsidRDefault="00841830" w:rsidP="00597A79">
      <w:pPr>
        <w:pStyle w:val="Heading3"/>
        <w:numPr>
          <w:ilvl w:val="0"/>
          <w:numId w:val="0"/>
        </w:numPr>
        <w:ind w:left="720" w:hanging="720"/>
      </w:pPr>
      <w:bookmarkStart w:id="72" w:name="_Toc243655796"/>
      <w:r>
        <w:lastRenderedPageBreak/>
        <w:t>Cost to government</w:t>
      </w:r>
      <w:bookmarkEnd w:id="72"/>
    </w:p>
    <w:p w14:paraId="022BFAAF" w14:textId="4CE17E00" w:rsidR="00A541ED" w:rsidRDefault="00405AE3" w:rsidP="00405AE3">
      <w:pPr>
        <w:pStyle w:val="FSTableFigureHeading"/>
        <w:rPr>
          <w:lang w:eastAsia="en-AU"/>
        </w:rPr>
      </w:pPr>
      <w:r>
        <w:rPr>
          <w:lang w:eastAsia="en-AU"/>
        </w:rPr>
        <w:t xml:space="preserve">Table </w:t>
      </w:r>
      <w:r w:rsidR="00C644F3">
        <w:rPr>
          <w:lang w:eastAsia="en-AU"/>
        </w:rPr>
        <w:t>B</w:t>
      </w:r>
      <w:r w:rsidR="00BA3AFD">
        <w:rPr>
          <w:lang w:eastAsia="en-AU"/>
        </w:rPr>
        <w:t>2</w:t>
      </w:r>
      <w:r>
        <w:rPr>
          <w:lang w:eastAsia="en-AU"/>
        </w:rPr>
        <w:t>.</w:t>
      </w:r>
      <w:r w:rsidR="007E541A">
        <w:rPr>
          <w:lang w:eastAsia="en-AU"/>
        </w:rPr>
        <w:t xml:space="preserve"> Enforcement costs of option 2</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541ED" w:rsidRPr="00286561" w14:paraId="0D20DC71" w14:textId="77777777" w:rsidTr="00263D40">
        <w:tc>
          <w:tcPr>
            <w:tcW w:w="4530" w:type="dxa"/>
            <w:tcBorders>
              <w:bottom w:val="single" w:sz="4" w:space="0" w:color="149A9A"/>
            </w:tcBorders>
          </w:tcPr>
          <w:p w14:paraId="1509B6D4" w14:textId="77777777" w:rsidR="00A541ED" w:rsidRPr="00286561" w:rsidRDefault="00A541ED">
            <w:pPr>
              <w:rPr>
                <w:rFonts w:ascii="Open Sans" w:hAnsi="Open Sans" w:cs="Open Sans"/>
                <w:sz w:val="19"/>
                <w:szCs w:val="19"/>
                <w:lang w:eastAsia="en-AU" w:bidi="ar-SA"/>
              </w:rPr>
            </w:pPr>
          </w:p>
        </w:tc>
        <w:tc>
          <w:tcPr>
            <w:tcW w:w="4530" w:type="dxa"/>
            <w:tcBorders>
              <w:bottom w:val="single" w:sz="4" w:space="0" w:color="149A9A"/>
            </w:tcBorders>
            <w:shd w:val="clear" w:color="auto" w:fill="0A4865"/>
            <w:vAlign w:val="center"/>
          </w:tcPr>
          <w:p w14:paraId="30B79020" w14:textId="77777777" w:rsidR="00A541ED" w:rsidRPr="00286561" w:rsidRDefault="00A541ED">
            <w:pPr>
              <w:jc w:val="center"/>
              <w:rPr>
                <w:rFonts w:ascii="Open Sans" w:hAnsi="Open Sans" w:cs="Open Sans"/>
                <w:b/>
                <w:bCs/>
                <w:sz w:val="19"/>
                <w:szCs w:val="19"/>
                <w:lang w:eastAsia="en-AU" w:bidi="ar-SA"/>
              </w:rPr>
            </w:pPr>
            <w:r w:rsidRPr="00286561">
              <w:rPr>
                <w:rFonts w:ascii="Open Sans" w:hAnsi="Open Sans" w:cs="Open Sans"/>
                <w:b/>
                <w:bCs/>
                <w:sz w:val="19"/>
                <w:szCs w:val="19"/>
                <w:lang w:eastAsia="en-AU" w:bidi="ar-SA"/>
              </w:rPr>
              <w:t>AUD $</w:t>
            </w:r>
          </w:p>
        </w:tc>
      </w:tr>
      <w:tr w:rsidR="00A541ED" w:rsidRPr="00286561" w14:paraId="6F1B5B33" w14:textId="77777777" w:rsidTr="00263D40">
        <w:tc>
          <w:tcPr>
            <w:tcW w:w="4530" w:type="dxa"/>
            <w:tcBorders>
              <w:top w:val="single" w:sz="4" w:space="0" w:color="149A9A"/>
              <w:bottom w:val="single" w:sz="4" w:space="0" w:color="149A9A"/>
            </w:tcBorders>
          </w:tcPr>
          <w:p w14:paraId="40B59319" w14:textId="7731C9F2" w:rsidR="00A541ED" w:rsidRPr="00286561" w:rsidRDefault="00F31F11">
            <w:pPr>
              <w:rPr>
                <w:rFonts w:ascii="Open Sans" w:hAnsi="Open Sans" w:cs="Open Sans"/>
                <w:sz w:val="19"/>
                <w:szCs w:val="19"/>
                <w:lang w:eastAsia="en-AU" w:bidi="ar-SA"/>
              </w:rPr>
            </w:pPr>
            <w:r w:rsidRPr="00286561">
              <w:rPr>
                <w:rFonts w:ascii="Open Sans" w:hAnsi="Open Sans" w:cs="Open Sans"/>
                <w:sz w:val="19"/>
                <w:szCs w:val="19"/>
                <w:lang w:eastAsia="en-AU" w:bidi="ar-SA"/>
              </w:rPr>
              <w:t xml:space="preserve">Labour cost </w:t>
            </w:r>
            <w:r w:rsidR="00E87423" w:rsidRPr="00286561">
              <w:rPr>
                <w:rFonts w:ascii="Open Sans" w:hAnsi="Open Sans" w:cs="Open Sans"/>
                <w:sz w:val="19"/>
                <w:szCs w:val="19"/>
                <w:lang w:eastAsia="en-AU" w:bidi="ar-SA"/>
              </w:rPr>
              <w:t>(hr)</w:t>
            </w:r>
          </w:p>
        </w:tc>
        <w:tc>
          <w:tcPr>
            <w:tcW w:w="4530" w:type="dxa"/>
            <w:tcBorders>
              <w:top w:val="single" w:sz="4" w:space="0" w:color="149A9A"/>
              <w:bottom w:val="single" w:sz="4" w:space="0" w:color="149A9A"/>
            </w:tcBorders>
            <w:vAlign w:val="center"/>
          </w:tcPr>
          <w:p w14:paraId="10D8FAD4" w14:textId="097BD17E" w:rsidR="00E87423" w:rsidRPr="00286561" w:rsidRDefault="00A91F4F" w:rsidP="00E87423">
            <w:pPr>
              <w:jc w:val="center"/>
              <w:rPr>
                <w:rFonts w:ascii="Open Sans" w:hAnsi="Open Sans" w:cs="Open Sans"/>
                <w:sz w:val="19"/>
                <w:szCs w:val="19"/>
                <w:lang w:eastAsia="en-AU" w:bidi="ar-SA"/>
              </w:rPr>
            </w:pPr>
            <w:r>
              <w:rPr>
                <w:rFonts w:ascii="Open Sans" w:hAnsi="Open Sans" w:cs="Open Sans"/>
                <w:sz w:val="19"/>
                <w:szCs w:val="19"/>
                <w:lang w:eastAsia="en-AU" w:bidi="ar-SA"/>
              </w:rPr>
              <w:t>91.54</w:t>
            </w:r>
          </w:p>
        </w:tc>
      </w:tr>
      <w:tr w:rsidR="00B8503E" w:rsidRPr="00286561" w14:paraId="22909C6F" w14:textId="77777777" w:rsidTr="00263D40">
        <w:tc>
          <w:tcPr>
            <w:tcW w:w="4530" w:type="dxa"/>
            <w:tcBorders>
              <w:top w:val="single" w:sz="4" w:space="0" w:color="149A9A"/>
              <w:bottom w:val="single" w:sz="4" w:space="0" w:color="149A9A"/>
            </w:tcBorders>
          </w:tcPr>
          <w:p w14:paraId="1BD01D35" w14:textId="41FB3940" w:rsidR="00B8503E" w:rsidRPr="00286561" w:rsidRDefault="00B8503E">
            <w:pPr>
              <w:rPr>
                <w:rFonts w:ascii="Open Sans" w:hAnsi="Open Sans" w:cs="Open Sans"/>
                <w:sz w:val="19"/>
                <w:szCs w:val="19"/>
                <w:lang w:eastAsia="en-AU" w:bidi="ar-SA"/>
              </w:rPr>
            </w:pPr>
            <w:r w:rsidRPr="00286561">
              <w:rPr>
                <w:rFonts w:ascii="Open Sans" w:hAnsi="Open Sans" w:cs="Open Sans"/>
                <w:sz w:val="19"/>
                <w:szCs w:val="19"/>
                <w:lang w:eastAsia="en-AU" w:bidi="ar-SA"/>
              </w:rPr>
              <w:t xml:space="preserve">Additional audit </w:t>
            </w:r>
            <w:r w:rsidR="00D31FB0" w:rsidRPr="00286561">
              <w:rPr>
                <w:rFonts w:ascii="Open Sans" w:hAnsi="Open Sans" w:cs="Open Sans"/>
                <w:sz w:val="19"/>
                <w:szCs w:val="19"/>
                <w:lang w:eastAsia="en-AU" w:bidi="ar-SA"/>
              </w:rPr>
              <w:t>time (hr)</w:t>
            </w:r>
          </w:p>
        </w:tc>
        <w:tc>
          <w:tcPr>
            <w:tcW w:w="4530" w:type="dxa"/>
            <w:tcBorders>
              <w:top w:val="single" w:sz="4" w:space="0" w:color="149A9A"/>
              <w:bottom w:val="single" w:sz="4" w:space="0" w:color="149A9A"/>
            </w:tcBorders>
            <w:vAlign w:val="center"/>
          </w:tcPr>
          <w:p w14:paraId="19FD396C" w14:textId="52F47081" w:rsidR="00B8503E" w:rsidRPr="00286561" w:rsidRDefault="00D31FB0" w:rsidP="00E87423">
            <w:pPr>
              <w:jc w:val="center"/>
              <w:rPr>
                <w:rFonts w:ascii="Open Sans" w:hAnsi="Open Sans" w:cs="Open Sans"/>
                <w:sz w:val="19"/>
                <w:szCs w:val="19"/>
                <w:lang w:eastAsia="en-AU" w:bidi="ar-SA"/>
              </w:rPr>
            </w:pPr>
            <w:r w:rsidRPr="00286561">
              <w:rPr>
                <w:rFonts w:ascii="Open Sans" w:hAnsi="Open Sans" w:cs="Open Sans"/>
                <w:sz w:val="19"/>
                <w:szCs w:val="19"/>
                <w:lang w:eastAsia="en-AU" w:bidi="ar-SA"/>
              </w:rPr>
              <w:t>0.5</w:t>
            </w:r>
          </w:p>
        </w:tc>
      </w:tr>
      <w:tr w:rsidR="00116A40" w:rsidRPr="00286561" w14:paraId="6516B8D9" w14:textId="77777777" w:rsidTr="00263D40">
        <w:tc>
          <w:tcPr>
            <w:tcW w:w="4530" w:type="dxa"/>
            <w:tcBorders>
              <w:top w:val="single" w:sz="4" w:space="0" w:color="149A9A"/>
              <w:bottom w:val="single" w:sz="4" w:space="0" w:color="149A9A"/>
            </w:tcBorders>
          </w:tcPr>
          <w:p w14:paraId="600A6FB7" w14:textId="144D4596" w:rsidR="00116A40" w:rsidRPr="00286561" w:rsidRDefault="00116A40">
            <w:pPr>
              <w:rPr>
                <w:rFonts w:ascii="Open Sans" w:hAnsi="Open Sans" w:cs="Open Sans"/>
                <w:sz w:val="19"/>
                <w:szCs w:val="19"/>
                <w:lang w:eastAsia="en-AU" w:bidi="ar-SA"/>
              </w:rPr>
            </w:pPr>
            <w:r w:rsidRPr="00286561">
              <w:rPr>
                <w:rFonts w:ascii="Open Sans" w:hAnsi="Open Sans" w:cs="Open Sans"/>
                <w:sz w:val="19"/>
                <w:szCs w:val="19"/>
                <w:lang w:eastAsia="en-AU" w:bidi="ar-SA"/>
              </w:rPr>
              <w:t>SKUs audited</w:t>
            </w:r>
          </w:p>
        </w:tc>
        <w:tc>
          <w:tcPr>
            <w:tcW w:w="4530" w:type="dxa"/>
            <w:tcBorders>
              <w:top w:val="single" w:sz="4" w:space="0" w:color="149A9A"/>
              <w:bottom w:val="single" w:sz="4" w:space="0" w:color="149A9A"/>
            </w:tcBorders>
            <w:vAlign w:val="center"/>
          </w:tcPr>
          <w:p w14:paraId="0B6CB98B" w14:textId="4D5A8910" w:rsidR="00116A40" w:rsidRPr="00286561" w:rsidRDefault="00116A40" w:rsidP="00E87423">
            <w:pPr>
              <w:jc w:val="center"/>
              <w:rPr>
                <w:rFonts w:ascii="Open Sans" w:hAnsi="Open Sans" w:cs="Open Sans"/>
                <w:sz w:val="19"/>
                <w:szCs w:val="19"/>
                <w:lang w:eastAsia="en-AU" w:bidi="ar-SA"/>
              </w:rPr>
            </w:pPr>
            <w:r w:rsidRPr="00286561">
              <w:rPr>
                <w:rFonts w:ascii="Open Sans" w:hAnsi="Open Sans" w:cs="Open Sans"/>
                <w:sz w:val="19"/>
                <w:szCs w:val="19"/>
                <w:lang w:eastAsia="en-AU" w:bidi="ar-SA"/>
              </w:rPr>
              <w:t>1000</w:t>
            </w:r>
          </w:p>
        </w:tc>
      </w:tr>
      <w:tr w:rsidR="00A541ED" w:rsidRPr="00286561" w14:paraId="013EDD27" w14:textId="77777777" w:rsidTr="00263D40">
        <w:trPr>
          <w:trHeight w:val="90"/>
        </w:trPr>
        <w:tc>
          <w:tcPr>
            <w:tcW w:w="4530" w:type="dxa"/>
            <w:tcBorders>
              <w:top w:val="single" w:sz="4" w:space="0" w:color="149A9A"/>
              <w:bottom w:val="single" w:sz="4" w:space="0" w:color="149A9A"/>
            </w:tcBorders>
          </w:tcPr>
          <w:p w14:paraId="0786989C" w14:textId="30F2B160" w:rsidR="00A541ED" w:rsidRPr="00286561" w:rsidRDefault="00116A40">
            <w:pPr>
              <w:rPr>
                <w:rFonts w:ascii="Open Sans" w:hAnsi="Open Sans" w:cs="Open Sans"/>
                <w:sz w:val="19"/>
                <w:szCs w:val="19"/>
                <w:lang w:eastAsia="en-AU" w:bidi="ar-SA"/>
              </w:rPr>
            </w:pPr>
            <w:r w:rsidRPr="00286561">
              <w:rPr>
                <w:rFonts w:ascii="Open Sans" w:hAnsi="Open Sans" w:cs="Open Sans"/>
                <w:sz w:val="19"/>
                <w:szCs w:val="19"/>
                <w:lang w:eastAsia="en-AU" w:bidi="ar-SA"/>
              </w:rPr>
              <w:t>Jurisdictions</w:t>
            </w:r>
          </w:p>
        </w:tc>
        <w:tc>
          <w:tcPr>
            <w:tcW w:w="4530" w:type="dxa"/>
            <w:tcBorders>
              <w:top w:val="single" w:sz="4" w:space="0" w:color="149A9A"/>
              <w:bottom w:val="single" w:sz="4" w:space="0" w:color="149A9A"/>
            </w:tcBorders>
            <w:vAlign w:val="center"/>
          </w:tcPr>
          <w:p w14:paraId="51994D7F" w14:textId="31A75013" w:rsidR="00A541ED" w:rsidRPr="00286561" w:rsidRDefault="00E00CA1">
            <w:pPr>
              <w:jc w:val="center"/>
              <w:rPr>
                <w:rFonts w:ascii="Open Sans" w:hAnsi="Open Sans" w:cs="Open Sans"/>
                <w:sz w:val="19"/>
                <w:szCs w:val="19"/>
                <w:lang w:eastAsia="en-AU" w:bidi="ar-SA"/>
              </w:rPr>
            </w:pPr>
            <w:r w:rsidRPr="00286561">
              <w:rPr>
                <w:rFonts w:ascii="Open Sans" w:hAnsi="Open Sans" w:cs="Open Sans"/>
                <w:sz w:val="19"/>
                <w:szCs w:val="19"/>
                <w:lang w:eastAsia="en-AU" w:bidi="ar-SA"/>
              </w:rPr>
              <w:t>9</w:t>
            </w:r>
          </w:p>
        </w:tc>
      </w:tr>
      <w:tr w:rsidR="00A541ED" w:rsidRPr="00286561" w14:paraId="0B2DF3D5" w14:textId="77777777" w:rsidTr="004C2E7B">
        <w:trPr>
          <w:trHeight w:val="90"/>
        </w:trPr>
        <w:tc>
          <w:tcPr>
            <w:tcW w:w="4530" w:type="dxa"/>
            <w:tcBorders>
              <w:top w:val="single" w:sz="4" w:space="0" w:color="149A9A"/>
              <w:bottom w:val="single" w:sz="4" w:space="0" w:color="149A9A"/>
            </w:tcBorders>
          </w:tcPr>
          <w:p w14:paraId="63B6D6BD" w14:textId="6F6931C5" w:rsidR="00A541ED" w:rsidRPr="00286561" w:rsidRDefault="00E00CA1">
            <w:pPr>
              <w:rPr>
                <w:rFonts w:ascii="Open Sans" w:hAnsi="Open Sans" w:cs="Open Sans"/>
                <w:b/>
                <w:bCs/>
                <w:sz w:val="19"/>
                <w:szCs w:val="19"/>
                <w:lang w:eastAsia="en-AU" w:bidi="ar-SA"/>
              </w:rPr>
            </w:pPr>
            <w:r w:rsidRPr="00286561">
              <w:rPr>
                <w:rFonts w:ascii="Open Sans" w:hAnsi="Open Sans" w:cs="Open Sans"/>
                <w:b/>
                <w:bCs/>
                <w:sz w:val="19"/>
                <w:szCs w:val="19"/>
                <w:lang w:eastAsia="en-AU" w:bidi="ar-SA"/>
              </w:rPr>
              <w:t>Total</w:t>
            </w:r>
          </w:p>
        </w:tc>
        <w:tc>
          <w:tcPr>
            <w:tcW w:w="4530" w:type="dxa"/>
            <w:tcBorders>
              <w:top w:val="single" w:sz="4" w:space="0" w:color="149A9A"/>
              <w:bottom w:val="single" w:sz="4" w:space="0" w:color="149A9A"/>
            </w:tcBorders>
            <w:vAlign w:val="center"/>
          </w:tcPr>
          <w:p w14:paraId="78590BFD" w14:textId="2D392609" w:rsidR="00A541ED" w:rsidRPr="00286561" w:rsidRDefault="00A91F4F">
            <w:pPr>
              <w:jc w:val="center"/>
              <w:rPr>
                <w:rFonts w:ascii="Open Sans" w:hAnsi="Open Sans" w:cs="Open Sans"/>
                <w:b/>
                <w:bCs/>
                <w:sz w:val="19"/>
                <w:szCs w:val="19"/>
                <w:lang w:eastAsia="en-AU" w:bidi="ar-SA"/>
              </w:rPr>
            </w:pPr>
            <w:r>
              <w:rPr>
                <w:rFonts w:ascii="Open Sans" w:hAnsi="Open Sans" w:cs="Open Sans"/>
                <w:b/>
                <w:bCs/>
                <w:sz w:val="19"/>
                <w:szCs w:val="19"/>
                <w:lang w:eastAsia="en-AU" w:bidi="ar-SA"/>
              </w:rPr>
              <w:t>411,930</w:t>
            </w:r>
          </w:p>
        </w:tc>
      </w:tr>
    </w:tbl>
    <w:p w14:paraId="77DFC838" w14:textId="66591EDB" w:rsidR="00E60992" w:rsidRDefault="000B2220" w:rsidP="00103CE6">
      <w:pPr>
        <w:pStyle w:val="FSCaption"/>
      </w:pPr>
      <w:r>
        <w:t xml:space="preserve">Note: </w:t>
      </w:r>
      <w:r w:rsidR="00103CE6">
        <w:t>The OIA recommends a default hourly labour cost of $</w:t>
      </w:r>
      <w:r w:rsidR="00A91F4F">
        <w:t>91.54</w:t>
      </w:r>
      <w:r w:rsidR="00103CE6">
        <w:t xml:space="preserve"> be used where labour rates are unknown (OIA 202</w:t>
      </w:r>
      <w:r w:rsidR="00A91F4F">
        <w:t>6</w:t>
      </w:r>
      <w:r w:rsidR="00103CE6">
        <w:t>)</w:t>
      </w:r>
    </w:p>
    <w:p w14:paraId="2276A475" w14:textId="5D9352E3" w:rsidR="00CD14B7" w:rsidRDefault="00E32EF0" w:rsidP="00597A79">
      <w:pPr>
        <w:pStyle w:val="Heading3"/>
        <w:numPr>
          <w:ilvl w:val="0"/>
          <w:numId w:val="0"/>
        </w:numPr>
        <w:ind w:left="720" w:hanging="720"/>
      </w:pPr>
      <w:bookmarkStart w:id="73" w:name="_Toc243655797"/>
      <w:r>
        <w:t>Cost of o</w:t>
      </w:r>
      <w:r w:rsidR="006A2A81">
        <w:t>v</w:t>
      </w:r>
      <w:r>
        <w:t>erweight and obesity</w:t>
      </w:r>
      <w:bookmarkEnd w:id="73"/>
    </w:p>
    <w:p w14:paraId="5D0BC5B1" w14:textId="1E6FB047" w:rsidR="00152DD0" w:rsidRPr="00152DD0" w:rsidRDefault="00152DD0" w:rsidP="00152DD0">
      <w:pPr>
        <w:rPr>
          <w:lang w:eastAsia="en-AU" w:bidi="ar-SA"/>
        </w:rPr>
      </w:pPr>
      <w:r>
        <w:rPr>
          <w:lang w:eastAsia="en-AU" w:bidi="ar-SA"/>
        </w:rPr>
        <w:t xml:space="preserve">The cost of overweight and obesity covers direct healthcare costs, such as pharmaceuticals and hospital care, along with indirect costs, such as lower productivity as a result </w:t>
      </w:r>
      <w:r w:rsidR="00142460">
        <w:rPr>
          <w:lang w:eastAsia="en-AU" w:bidi="ar-SA"/>
        </w:rPr>
        <w:t xml:space="preserve">of </w:t>
      </w:r>
      <w:r>
        <w:rPr>
          <w:lang w:eastAsia="en-AU" w:bidi="ar-SA"/>
        </w:rPr>
        <w:t>absenteeism and forgone taxation</w:t>
      </w:r>
      <w:r w:rsidR="00FD222C">
        <w:rPr>
          <w:lang w:eastAsia="en-AU" w:bidi="ar-SA"/>
        </w:rPr>
        <w:t>.</w:t>
      </w:r>
    </w:p>
    <w:p w14:paraId="19E11D41" w14:textId="418E2359" w:rsidR="00E32EF0" w:rsidRDefault="00DA0414" w:rsidP="00DA0414">
      <w:pPr>
        <w:pStyle w:val="Heading4"/>
        <w:rPr>
          <w:lang w:eastAsia="en-AU"/>
        </w:rPr>
      </w:pPr>
      <w:r>
        <w:rPr>
          <w:lang w:eastAsia="en-AU"/>
        </w:rPr>
        <w:t>Australia</w:t>
      </w:r>
    </w:p>
    <w:p w14:paraId="2745BB07" w14:textId="7B4630DD" w:rsidR="00E123B9" w:rsidRDefault="00E123B9" w:rsidP="00DA0414">
      <w:pPr>
        <w:rPr>
          <w:lang w:eastAsia="en-AU" w:bidi="ar-SA"/>
        </w:rPr>
      </w:pPr>
      <w:r>
        <w:rPr>
          <w:lang w:eastAsia="en-AU" w:bidi="ar-SA"/>
        </w:rPr>
        <w:t>The Australian Institute of Health and Wellbeing</w:t>
      </w:r>
      <w:r w:rsidR="000077CD">
        <w:rPr>
          <w:lang w:eastAsia="en-AU" w:bidi="ar-SA"/>
        </w:rPr>
        <w:t xml:space="preserve"> (2024</w:t>
      </w:r>
      <w:r w:rsidR="005A3CC4">
        <w:rPr>
          <w:lang w:eastAsia="en-AU" w:bidi="ar-SA"/>
        </w:rPr>
        <w:t>)</w:t>
      </w:r>
      <w:r>
        <w:rPr>
          <w:lang w:eastAsia="en-AU" w:bidi="ar-SA"/>
        </w:rPr>
        <w:t xml:space="preserve"> estimated the </w:t>
      </w:r>
      <w:r w:rsidR="00EE5108">
        <w:rPr>
          <w:lang w:eastAsia="en-AU" w:bidi="ar-SA"/>
        </w:rPr>
        <w:t xml:space="preserve">health system spending directly attributable to overweight (including obesity) </w:t>
      </w:r>
      <w:r w:rsidR="000077CD">
        <w:rPr>
          <w:lang w:eastAsia="en-AU" w:bidi="ar-SA"/>
        </w:rPr>
        <w:t>to be $7.0 billion in 2023-24.</w:t>
      </w:r>
    </w:p>
    <w:p w14:paraId="71BD2815" w14:textId="77777777" w:rsidR="00E123B9" w:rsidRDefault="00E123B9" w:rsidP="00DA0414">
      <w:pPr>
        <w:rPr>
          <w:lang w:eastAsia="en-AU" w:bidi="ar-SA"/>
        </w:rPr>
      </w:pPr>
    </w:p>
    <w:p w14:paraId="5BE257C2" w14:textId="08AD0379" w:rsidR="00DA0414" w:rsidRDefault="00DA0414" w:rsidP="00DA0414">
      <w:pPr>
        <w:rPr>
          <w:lang w:eastAsia="en-AU" w:bidi="ar-SA"/>
        </w:rPr>
      </w:pPr>
      <w:r>
        <w:rPr>
          <w:lang w:eastAsia="en-AU" w:bidi="ar-SA"/>
        </w:rPr>
        <w:t>P</w:t>
      </w:r>
      <w:r w:rsidR="000F44C0">
        <w:rPr>
          <w:lang w:eastAsia="en-AU" w:bidi="ar-SA"/>
        </w:rPr>
        <w:t xml:space="preserve">ricewaterhouseCoopers </w:t>
      </w:r>
      <w:r w:rsidR="007C7711">
        <w:rPr>
          <w:lang w:eastAsia="en-AU" w:bidi="ar-SA"/>
        </w:rPr>
        <w:t>(</w:t>
      </w:r>
      <w:r w:rsidR="00D246BB">
        <w:rPr>
          <w:lang w:eastAsia="en-AU" w:bidi="ar-SA"/>
        </w:rPr>
        <w:t xml:space="preserve">PwC, </w:t>
      </w:r>
      <w:r w:rsidR="007C7711">
        <w:rPr>
          <w:lang w:eastAsia="en-AU" w:bidi="ar-SA"/>
        </w:rPr>
        <w:t xml:space="preserve">2015) estimated </w:t>
      </w:r>
      <w:r w:rsidR="003B420B">
        <w:rPr>
          <w:lang w:eastAsia="en-AU" w:bidi="ar-SA"/>
        </w:rPr>
        <w:t xml:space="preserve">the </w:t>
      </w:r>
      <w:r w:rsidR="00E123B9">
        <w:rPr>
          <w:lang w:eastAsia="en-AU" w:bidi="ar-SA"/>
        </w:rPr>
        <w:t xml:space="preserve">indirect </w:t>
      </w:r>
      <w:r w:rsidR="003B420B">
        <w:rPr>
          <w:lang w:eastAsia="en-AU" w:bidi="ar-SA"/>
        </w:rPr>
        <w:t xml:space="preserve">cost of obesity </w:t>
      </w:r>
      <w:r w:rsidR="00EB47D4">
        <w:rPr>
          <w:lang w:eastAsia="en-AU" w:bidi="ar-SA"/>
        </w:rPr>
        <w:t xml:space="preserve">in Australia in 2011-12. </w:t>
      </w:r>
      <w:r w:rsidR="00CA167B">
        <w:rPr>
          <w:lang w:eastAsia="en-AU" w:bidi="ar-SA"/>
        </w:rPr>
        <w:t>In 2</w:t>
      </w:r>
      <w:r w:rsidR="001B35BA">
        <w:rPr>
          <w:lang w:eastAsia="en-AU" w:bidi="ar-SA"/>
        </w:rPr>
        <w:t>011-12 there were 4</w:t>
      </w:r>
      <w:r w:rsidR="005256A7">
        <w:rPr>
          <w:lang w:eastAsia="en-AU" w:bidi="ar-SA"/>
        </w:rPr>
        <w:t>.</w:t>
      </w:r>
      <w:r w:rsidR="001B35BA">
        <w:rPr>
          <w:lang w:eastAsia="en-AU" w:bidi="ar-SA"/>
        </w:rPr>
        <w:t>8</w:t>
      </w:r>
      <w:r w:rsidR="005256A7">
        <w:rPr>
          <w:lang w:eastAsia="en-AU" w:bidi="ar-SA"/>
        </w:rPr>
        <w:t xml:space="preserve"> million</w:t>
      </w:r>
      <w:r w:rsidR="001B35BA">
        <w:rPr>
          <w:lang w:eastAsia="en-AU" w:bidi="ar-SA"/>
        </w:rPr>
        <w:t xml:space="preserve"> obese people in Australia</w:t>
      </w:r>
      <w:r w:rsidR="004C4B4F">
        <w:rPr>
          <w:lang w:eastAsia="en-AU" w:bidi="ar-SA"/>
        </w:rPr>
        <w:t>.</w:t>
      </w:r>
    </w:p>
    <w:p w14:paraId="0AEF19A7" w14:textId="77777777" w:rsidR="004C4B4F" w:rsidRDefault="004C4B4F" w:rsidP="00DA0414">
      <w:pPr>
        <w:rPr>
          <w:lang w:eastAsia="en-AU" w:bidi="ar-SA"/>
        </w:rPr>
      </w:pPr>
    </w:p>
    <w:p w14:paraId="55055F6E" w14:textId="3CB164F9" w:rsidR="004C4B4F" w:rsidRDefault="009D10F4" w:rsidP="00DA0414">
      <w:pPr>
        <w:rPr>
          <w:lang w:eastAsia="en-AU" w:bidi="ar-SA"/>
        </w:rPr>
      </w:pPr>
      <w:r>
        <w:rPr>
          <w:lang w:eastAsia="en-AU" w:bidi="ar-SA"/>
        </w:rPr>
        <w:t>The Global Obesity Observatory</w:t>
      </w:r>
      <w:r w:rsidR="000412EF">
        <w:rPr>
          <w:lang w:eastAsia="en-AU" w:bidi="ar-SA"/>
        </w:rPr>
        <w:t xml:space="preserve"> (2025)</w:t>
      </w:r>
      <w:r>
        <w:rPr>
          <w:lang w:eastAsia="en-AU" w:bidi="ar-SA"/>
        </w:rPr>
        <w:t xml:space="preserve"> </w:t>
      </w:r>
      <w:r w:rsidR="00EE5C2C">
        <w:rPr>
          <w:lang w:eastAsia="en-AU" w:bidi="ar-SA"/>
        </w:rPr>
        <w:t>projects</w:t>
      </w:r>
      <w:r w:rsidR="0021629A">
        <w:rPr>
          <w:lang w:eastAsia="en-AU" w:bidi="ar-SA"/>
        </w:rPr>
        <w:t xml:space="preserve"> 33.9% and </w:t>
      </w:r>
      <w:r w:rsidR="00EE5C2C">
        <w:rPr>
          <w:lang w:eastAsia="en-AU" w:bidi="ar-SA"/>
        </w:rPr>
        <w:t xml:space="preserve">31.5% of Australian male and females to be obese in 2026. </w:t>
      </w:r>
      <w:r w:rsidR="00F469BE">
        <w:rPr>
          <w:lang w:eastAsia="en-AU" w:bidi="ar-SA"/>
        </w:rPr>
        <w:t xml:space="preserve">The projected male and female adult population in 2026 is </w:t>
      </w:r>
      <w:r w:rsidR="00AC20F3">
        <w:rPr>
          <w:lang w:eastAsia="en-AU" w:bidi="ar-SA"/>
        </w:rPr>
        <w:t>10.8 million and 11.2 million</w:t>
      </w:r>
      <w:r w:rsidR="00ED4BEB">
        <w:rPr>
          <w:lang w:eastAsia="en-AU" w:bidi="ar-SA"/>
        </w:rPr>
        <w:t>, respectively.</w:t>
      </w:r>
      <w:r w:rsidR="00353392">
        <w:rPr>
          <w:lang w:eastAsia="en-AU" w:bidi="ar-SA"/>
        </w:rPr>
        <w:t xml:space="preserve"> This would be an estimated </w:t>
      </w:r>
      <w:r w:rsidR="00DB5294">
        <w:rPr>
          <w:lang w:eastAsia="en-AU" w:bidi="ar-SA"/>
        </w:rPr>
        <w:t xml:space="preserve">3.7 million and </w:t>
      </w:r>
      <w:r w:rsidR="003428BB">
        <w:rPr>
          <w:lang w:eastAsia="en-AU" w:bidi="ar-SA"/>
        </w:rPr>
        <w:t xml:space="preserve">3.5 million </w:t>
      </w:r>
      <w:r w:rsidR="004B658C">
        <w:rPr>
          <w:lang w:eastAsia="en-AU" w:bidi="ar-SA"/>
        </w:rPr>
        <w:t>male and females, respectively, that are obese.</w:t>
      </w:r>
    </w:p>
    <w:p w14:paraId="6562F662" w14:textId="77777777" w:rsidR="004B658C" w:rsidRDefault="004B658C" w:rsidP="00DA0414">
      <w:pPr>
        <w:rPr>
          <w:lang w:eastAsia="en-AU" w:bidi="ar-SA"/>
        </w:rPr>
      </w:pPr>
    </w:p>
    <w:p w14:paraId="43568792" w14:textId="2FD454E3" w:rsidR="00ED4BEB" w:rsidRDefault="00A22A23" w:rsidP="00DA0414">
      <w:pPr>
        <w:rPr>
          <w:lang w:eastAsia="en-AU" w:bidi="ar-SA"/>
        </w:rPr>
      </w:pPr>
      <w:r>
        <w:rPr>
          <w:lang w:eastAsia="en-AU" w:bidi="ar-SA"/>
        </w:rPr>
        <w:t xml:space="preserve">This </w:t>
      </w:r>
      <w:r w:rsidR="005E250D">
        <w:rPr>
          <w:lang w:eastAsia="en-AU" w:bidi="ar-SA"/>
        </w:rPr>
        <w:t>would be</w:t>
      </w:r>
      <w:r>
        <w:rPr>
          <w:lang w:eastAsia="en-AU" w:bidi="ar-SA"/>
        </w:rPr>
        <w:t xml:space="preserve"> a 49% increase from 2011-12. </w:t>
      </w:r>
      <w:r w:rsidR="00232718">
        <w:rPr>
          <w:lang w:eastAsia="en-AU" w:bidi="ar-SA"/>
        </w:rPr>
        <w:t>In</w:t>
      </w:r>
      <w:r w:rsidR="008171A3">
        <w:rPr>
          <w:lang w:eastAsia="en-AU" w:bidi="ar-SA"/>
        </w:rPr>
        <w:t xml:space="preserve">flating the </w:t>
      </w:r>
      <w:r w:rsidR="00392B6A">
        <w:rPr>
          <w:lang w:eastAsia="en-AU" w:bidi="ar-SA"/>
        </w:rPr>
        <w:t>indirect</w:t>
      </w:r>
      <w:r w:rsidR="00C0159C">
        <w:rPr>
          <w:lang w:eastAsia="en-AU" w:bidi="ar-SA"/>
        </w:rPr>
        <w:t xml:space="preserve"> cost of obesity estimated by PwC</w:t>
      </w:r>
      <w:r w:rsidR="00471A88">
        <w:rPr>
          <w:lang w:eastAsia="en-AU" w:bidi="ar-SA"/>
        </w:rPr>
        <w:t xml:space="preserve"> to population growth and projected obesity rates</w:t>
      </w:r>
      <w:r w:rsidR="00C0159C">
        <w:rPr>
          <w:lang w:eastAsia="en-AU" w:bidi="ar-SA"/>
        </w:rPr>
        <w:t xml:space="preserve"> finds the 2026 </w:t>
      </w:r>
      <w:r w:rsidR="001E2EE8">
        <w:rPr>
          <w:lang w:eastAsia="en-AU" w:bidi="ar-SA"/>
        </w:rPr>
        <w:t xml:space="preserve">direct and indirect </w:t>
      </w:r>
      <w:r w:rsidR="00C0159C">
        <w:rPr>
          <w:lang w:eastAsia="en-AU" w:bidi="ar-SA"/>
        </w:rPr>
        <w:t>cost of obesity</w:t>
      </w:r>
      <w:r w:rsidR="00422EFC">
        <w:rPr>
          <w:lang w:eastAsia="en-AU" w:bidi="ar-SA"/>
        </w:rPr>
        <w:t xml:space="preserve"> in Australia</w:t>
      </w:r>
      <w:r w:rsidR="00C0159C">
        <w:rPr>
          <w:lang w:eastAsia="en-AU" w:bidi="ar-SA"/>
        </w:rPr>
        <w:t xml:space="preserve"> to be </w:t>
      </w:r>
      <w:r w:rsidR="00397716">
        <w:rPr>
          <w:lang w:eastAsia="en-AU" w:bidi="ar-SA"/>
        </w:rPr>
        <w:t>$</w:t>
      </w:r>
      <w:r w:rsidR="001F58B3">
        <w:rPr>
          <w:lang w:eastAsia="en-AU" w:bidi="ar-SA"/>
        </w:rPr>
        <w:t>16.9</w:t>
      </w:r>
      <w:r w:rsidR="00397716">
        <w:rPr>
          <w:lang w:eastAsia="en-AU" w:bidi="ar-SA"/>
        </w:rPr>
        <w:t xml:space="preserve"> </w:t>
      </w:r>
      <w:r w:rsidR="00AB7870">
        <w:rPr>
          <w:lang w:eastAsia="en-AU" w:bidi="ar-SA"/>
        </w:rPr>
        <w:t>b</w:t>
      </w:r>
      <w:r w:rsidR="00397716">
        <w:rPr>
          <w:lang w:eastAsia="en-AU" w:bidi="ar-SA"/>
        </w:rPr>
        <w:t>illion.</w:t>
      </w:r>
    </w:p>
    <w:p w14:paraId="38F2839B" w14:textId="6948AC67" w:rsidR="00952EF0" w:rsidRDefault="00952EF0" w:rsidP="00952EF0">
      <w:pPr>
        <w:pStyle w:val="Heading4"/>
        <w:rPr>
          <w:lang w:eastAsia="en-AU"/>
        </w:rPr>
      </w:pPr>
      <w:r>
        <w:rPr>
          <w:lang w:eastAsia="en-AU"/>
        </w:rPr>
        <w:t>New Zealand</w:t>
      </w:r>
    </w:p>
    <w:p w14:paraId="4F55D8A3" w14:textId="5E39A2C2" w:rsidR="00AB7870" w:rsidRDefault="00C47651" w:rsidP="00952EF0">
      <w:pPr>
        <w:rPr>
          <w:lang w:eastAsia="en-AU" w:bidi="ar-SA"/>
        </w:rPr>
      </w:pPr>
      <w:r>
        <w:rPr>
          <w:lang w:eastAsia="en-AU" w:bidi="ar-SA"/>
        </w:rPr>
        <w:t>Sapere</w:t>
      </w:r>
      <w:r w:rsidR="0048524F">
        <w:rPr>
          <w:lang w:eastAsia="en-AU" w:bidi="ar-SA"/>
        </w:rPr>
        <w:t xml:space="preserve"> (2022)</w:t>
      </w:r>
      <w:r w:rsidR="0026275E">
        <w:rPr>
          <w:lang w:eastAsia="en-AU" w:bidi="ar-SA"/>
        </w:rPr>
        <w:t xml:space="preserve">, commissioned by </w:t>
      </w:r>
      <w:proofErr w:type="spellStart"/>
      <w:r w:rsidR="0026275E">
        <w:rPr>
          <w:lang w:eastAsia="en-AU" w:bidi="ar-SA"/>
        </w:rPr>
        <w:t>H</w:t>
      </w:r>
      <w:r w:rsidR="0026275E">
        <w:rPr>
          <w:rFonts w:cs="Arial"/>
          <w:lang w:eastAsia="en-AU" w:bidi="ar-SA"/>
        </w:rPr>
        <w:t>ā</w:t>
      </w:r>
      <w:r w:rsidR="0026275E">
        <w:rPr>
          <w:lang w:eastAsia="en-AU" w:bidi="ar-SA"/>
        </w:rPr>
        <w:t>pai</w:t>
      </w:r>
      <w:proofErr w:type="spellEnd"/>
      <w:r w:rsidR="00795EBE">
        <w:rPr>
          <w:lang w:eastAsia="en-AU" w:bidi="ar-SA"/>
        </w:rPr>
        <w:t xml:space="preserve"> </w:t>
      </w:r>
      <w:proofErr w:type="spellStart"/>
      <w:r w:rsidR="00795EBE">
        <w:rPr>
          <w:lang w:eastAsia="en-AU" w:bidi="ar-SA"/>
        </w:rPr>
        <w:t>Te</w:t>
      </w:r>
      <w:proofErr w:type="spellEnd"/>
      <w:r w:rsidR="00795EBE">
        <w:rPr>
          <w:lang w:eastAsia="en-AU" w:bidi="ar-SA"/>
        </w:rPr>
        <w:t xml:space="preserve"> Hauora, </w:t>
      </w:r>
      <w:r w:rsidR="00AB7870">
        <w:rPr>
          <w:lang w:eastAsia="en-AU" w:bidi="ar-SA"/>
        </w:rPr>
        <w:t xml:space="preserve">estimated </w:t>
      </w:r>
      <w:r w:rsidR="0087654B">
        <w:rPr>
          <w:lang w:eastAsia="en-AU" w:bidi="ar-SA"/>
        </w:rPr>
        <w:t xml:space="preserve">the cost of </w:t>
      </w:r>
      <w:r w:rsidR="00502131">
        <w:rPr>
          <w:lang w:eastAsia="en-AU" w:bidi="ar-SA"/>
        </w:rPr>
        <w:t>excess weight (</w:t>
      </w:r>
      <w:r w:rsidR="0087654B">
        <w:rPr>
          <w:lang w:eastAsia="en-AU" w:bidi="ar-SA"/>
        </w:rPr>
        <w:t>overweight and obesity</w:t>
      </w:r>
      <w:r w:rsidR="00502131">
        <w:rPr>
          <w:lang w:eastAsia="en-AU" w:bidi="ar-SA"/>
        </w:rPr>
        <w:t>)</w:t>
      </w:r>
      <w:r w:rsidR="0087654B">
        <w:rPr>
          <w:lang w:eastAsia="en-AU" w:bidi="ar-SA"/>
        </w:rPr>
        <w:t xml:space="preserve"> in 2021. It was estimated in 2019-20</w:t>
      </w:r>
      <w:r w:rsidR="00560BC0">
        <w:rPr>
          <w:lang w:eastAsia="en-AU" w:bidi="ar-SA"/>
        </w:rPr>
        <w:t xml:space="preserve"> 1</w:t>
      </w:r>
      <w:r w:rsidR="005256A7">
        <w:rPr>
          <w:lang w:eastAsia="en-AU" w:bidi="ar-SA"/>
        </w:rPr>
        <w:t>.</w:t>
      </w:r>
      <w:r w:rsidR="00560BC0">
        <w:rPr>
          <w:lang w:eastAsia="en-AU" w:bidi="ar-SA"/>
        </w:rPr>
        <w:t xml:space="preserve">24 million New Zealand adults </w:t>
      </w:r>
      <w:r w:rsidR="005256A7">
        <w:rPr>
          <w:lang w:eastAsia="en-AU" w:bidi="ar-SA"/>
        </w:rPr>
        <w:t>were obese.</w:t>
      </w:r>
    </w:p>
    <w:p w14:paraId="54BFFAD8" w14:textId="77777777" w:rsidR="00A24556" w:rsidRDefault="00A24556" w:rsidP="00952EF0">
      <w:pPr>
        <w:rPr>
          <w:lang w:eastAsia="en-AU" w:bidi="ar-SA"/>
        </w:rPr>
      </w:pPr>
    </w:p>
    <w:p w14:paraId="7EBB7801" w14:textId="6EB38DA3" w:rsidR="00A24556" w:rsidRDefault="00A24556" w:rsidP="00952EF0">
      <w:pPr>
        <w:rPr>
          <w:lang w:eastAsia="en-AU" w:bidi="ar-SA"/>
        </w:rPr>
      </w:pPr>
      <w:r>
        <w:rPr>
          <w:lang w:eastAsia="en-AU" w:bidi="ar-SA"/>
        </w:rPr>
        <w:t>The Global Obesity Observatory</w:t>
      </w:r>
      <w:r w:rsidR="000412EF">
        <w:rPr>
          <w:lang w:eastAsia="en-AU" w:bidi="ar-SA"/>
        </w:rPr>
        <w:t xml:space="preserve"> (2025)</w:t>
      </w:r>
      <w:r>
        <w:rPr>
          <w:lang w:eastAsia="en-AU" w:bidi="ar-SA"/>
        </w:rPr>
        <w:t xml:space="preserve"> projects</w:t>
      </w:r>
      <w:r w:rsidR="00846A25">
        <w:rPr>
          <w:lang w:eastAsia="en-AU" w:bidi="ar-SA"/>
        </w:rPr>
        <w:t xml:space="preserve"> 34.5% and </w:t>
      </w:r>
      <w:r w:rsidR="0058134B">
        <w:rPr>
          <w:lang w:eastAsia="en-AU" w:bidi="ar-SA"/>
        </w:rPr>
        <w:t xml:space="preserve">37.6% of New Zealand males and females to be obese in 2026. The projected male and female population in 2026 is </w:t>
      </w:r>
      <w:r w:rsidR="0091455B">
        <w:rPr>
          <w:lang w:eastAsia="en-AU" w:bidi="ar-SA"/>
        </w:rPr>
        <w:t xml:space="preserve">2.1 million each. This would be an estimated </w:t>
      </w:r>
      <w:r w:rsidR="00A82D20">
        <w:rPr>
          <w:lang w:eastAsia="en-AU" w:bidi="ar-SA"/>
        </w:rPr>
        <w:t xml:space="preserve">716,000 and </w:t>
      </w:r>
      <w:r w:rsidR="007D46B7">
        <w:rPr>
          <w:lang w:eastAsia="en-AU" w:bidi="ar-SA"/>
        </w:rPr>
        <w:t>801,000 male and females, respectively, that are obese.</w:t>
      </w:r>
    </w:p>
    <w:p w14:paraId="0EFF2F0D" w14:textId="77777777" w:rsidR="005E250D" w:rsidRDefault="005E250D" w:rsidP="00952EF0">
      <w:pPr>
        <w:rPr>
          <w:lang w:eastAsia="en-AU" w:bidi="ar-SA"/>
        </w:rPr>
      </w:pPr>
    </w:p>
    <w:p w14:paraId="4F96E01C" w14:textId="5F5519C7" w:rsidR="00952EF0" w:rsidRDefault="005E250D" w:rsidP="00952EF0">
      <w:pPr>
        <w:rPr>
          <w:lang w:eastAsia="en-AU" w:bidi="ar-SA"/>
        </w:rPr>
      </w:pPr>
      <w:r>
        <w:rPr>
          <w:lang w:eastAsia="en-AU" w:bidi="ar-SA"/>
        </w:rPr>
        <w:t xml:space="preserve">This would be a 22% increase from </w:t>
      </w:r>
      <w:r w:rsidR="00AC5317">
        <w:rPr>
          <w:lang w:eastAsia="en-AU" w:bidi="ar-SA"/>
        </w:rPr>
        <w:t xml:space="preserve">2019-20. Inflating the total cost of </w:t>
      </w:r>
      <w:r w:rsidR="00BE1065">
        <w:rPr>
          <w:lang w:eastAsia="en-AU" w:bidi="ar-SA"/>
        </w:rPr>
        <w:t xml:space="preserve">excess weight </w:t>
      </w:r>
      <w:r w:rsidR="00AC5317">
        <w:rPr>
          <w:lang w:eastAsia="en-AU" w:bidi="ar-SA"/>
        </w:rPr>
        <w:t>estimated by Sapere</w:t>
      </w:r>
      <w:r w:rsidR="00471A88">
        <w:rPr>
          <w:lang w:eastAsia="en-AU" w:bidi="ar-SA"/>
        </w:rPr>
        <w:t xml:space="preserve"> to population growth and projected obesity rates</w:t>
      </w:r>
      <w:r w:rsidR="00AC5317">
        <w:rPr>
          <w:lang w:eastAsia="en-AU" w:bidi="ar-SA"/>
        </w:rPr>
        <w:t xml:space="preserve"> finds the 2026 cost of </w:t>
      </w:r>
      <w:r w:rsidR="00BE1065">
        <w:rPr>
          <w:lang w:eastAsia="en-AU" w:bidi="ar-SA"/>
        </w:rPr>
        <w:t xml:space="preserve">excess weight </w:t>
      </w:r>
      <w:r w:rsidR="00422EFC">
        <w:rPr>
          <w:lang w:eastAsia="en-AU" w:bidi="ar-SA"/>
        </w:rPr>
        <w:t xml:space="preserve">in New Zealand </w:t>
      </w:r>
      <w:r w:rsidR="00AC5317">
        <w:rPr>
          <w:lang w:eastAsia="en-AU" w:bidi="ar-SA"/>
        </w:rPr>
        <w:t xml:space="preserve">to be </w:t>
      </w:r>
      <w:r w:rsidR="00351AE2">
        <w:rPr>
          <w:lang w:eastAsia="en-AU" w:bidi="ar-SA"/>
        </w:rPr>
        <w:t>$</w:t>
      </w:r>
      <w:r w:rsidR="00294134">
        <w:rPr>
          <w:lang w:eastAsia="en-AU" w:bidi="ar-SA"/>
        </w:rPr>
        <w:t>13.5</w:t>
      </w:r>
      <w:r w:rsidR="00351AE2">
        <w:rPr>
          <w:lang w:eastAsia="en-AU" w:bidi="ar-SA"/>
        </w:rPr>
        <w:t xml:space="preserve"> billion</w:t>
      </w:r>
      <w:r w:rsidR="00294134">
        <w:rPr>
          <w:lang w:eastAsia="en-AU" w:bidi="ar-SA"/>
        </w:rPr>
        <w:t xml:space="preserve"> (Australian dollars)</w:t>
      </w:r>
      <w:r w:rsidR="00351AE2">
        <w:rPr>
          <w:lang w:eastAsia="en-AU" w:bidi="ar-SA"/>
        </w:rPr>
        <w:t>.</w:t>
      </w:r>
    </w:p>
    <w:p w14:paraId="24D71E96" w14:textId="6425D812" w:rsidR="000412EF" w:rsidRDefault="00F703BB" w:rsidP="00F703BB">
      <w:pPr>
        <w:pStyle w:val="Heading4"/>
        <w:rPr>
          <w:lang w:eastAsia="en-AU"/>
        </w:rPr>
      </w:pPr>
      <w:r>
        <w:rPr>
          <w:lang w:eastAsia="en-AU"/>
        </w:rPr>
        <w:t>Us</w:t>
      </w:r>
      <w:r w:rsidR="00FF2852">
        <w:rPr>
          <w:lang w:eastAsia="en-AU"/>
        </w:rPr>
        <w:t>e of</w:t>
      </w:r>
      <w:r>
        <w:rPr>
          <w:lang w:eastAsia="en-AU"/>
        </w:rPr>
        <w:t xml:space="preserve"> the cost of overweight and obesity in the breakeven analysis</w:t>
      </w:r>
    </w:p>
    <w:p w14:paraId="32C531EA" w14:textId="59721A21" w:rsidR="00F703BB" w:rsidRDefault="00611EAF" w:rsidP="00F703BB">
      <w:pPr>
        <w:rPr>
          <w:lang w:eastAsia="en-AU" w:bidi="ar-SA"/>
        </w:rPr>
      </w:pPr>
      <w:r>
        <w:rPr>
          <w:lang w:eastAsia="en-AU" w:bidi="ar-SA"/>
        </w:rPr>
        <w:t xml:space="preserve">Costs and benefits are typically considered over a ten-year period. </w:t>
      </w:r>
      <w:r w:rsidR="00FD222C">
        <w:rPr>
          <w:lang w:eastAsia="en-AU" w:bidi="ar-SA"/>
        </w:rPr>
        <w:t xml:space="preserve">The combined Australian and New Zealand cost of obesity </w:t>
      </w:r>
      <w:r w:rsidR="00B87BC4">
        <w:rPr>
          <w:lang w:eastAsia="en-AU" w:bidi="ar-SA"/>
        </w:rPr>
        <w:t>has been summed over a ten-year period</w:t>
      </w:r>
      <w:r w:rsidR="00FF2852">
        <w:rPr>
          <w:lang w:eastAsia="en-AU" w:bidi="ar-SA"/>
        </w:rPr>
        <w:t>, and a 7% discount rate has been applied.</w:t>
      </w:r>
    </w:p>
    <w:p w14:paraId="77256ACA" w14:textId="77777777" w:rsidR="009D454D" w:rsidRDefault="009D454D" w:rsidP="00F703BB">
      <w:pPr>
        <w:rPr>
          <w:lang w:eastAsia="en-AU" w:bidi="ar-SA"/>
        </w:rPr>
      </w:pPr>
    </w:p>
    <w:p w14:paraId="280933D3" w14:textId="453079AF" w:rsidR="009D454D" w:rsidRDefault="009D454D" w:rsidP="00F703BB">
      <w:pPr>
        <w:rPr>
          <w:lang w:eastAsia="en-AU" w:bidi="ar-SA"/>
        </w:rPr>
      </w:pPr>
      <w:r>
        <w:rPr>
          <w:lang w:eastAsia="en-AU" w:bidi="ar-SA"/>
        </w:rPr>
        <w:t>Population growth and obesity rates have only been used in inflating the costs from the two studies, and has not been accounted for over the ten-year period.</w:t>
      </w:r>
    </w:p>
    <w:p w14:paraId="70871A05" w14:textId="24AB6100" w:rsidR="000951DE" w:rsidRDefault="00E72069" w:rsidP="00A46ADD">
      <w:pPr>
        <w:pStyle w:val="Heading3"/>
        <w:numPr>
          <w:ilvl w:val="0"/>
          <w:numId w:val="0"/>
        </w:numPr>
        <w:ind w:left="720" w:hanging="720"/>
      </w:pPr>
      <w:bookmarkStart w:id="74" w:name="_Toc243655798"/>
      <w:r>
        <w:t>Consumer time sav</w:t>
      </w:r>
      <w:r w:rsidR="00EE381F">
        <w:t>ings</w:t>
      </w:r>
      <w:bookmarkEnd w:id="74"/>
    </w:p>
    <w:p w14:paraId="41349340" w14:textId="2D7498ED" w:rsidR="00597A79" w:rsidRPr="00597A79" w:rsidRDefault="00597A79" w:rsidP="00597A79">
      <w:pPr>
        <w:pStyle w:val="FSTableFigureHeading"/>
        <w:rPr>
          <w:lang w:eastAsia="en-AU"/>
        </w:rPr>
      </w:pPr>
      <w:r>
        <w:rPr>
          <w:lang w:eastAsia="en-AU"/>
        </w:rPr>
        <w:t xml:space="preserve">Table </w:t>
      </w:r>
      <w:r w:rsidR="00C644F3">
        <w:rPr>
          <w:lang w:eastAsia="en-AU"/>
        </w:rPr>
        <w:t>B</w:t>
      </w:r>
      <w:r w:rsidR="00BA3AFD">
        <w:rPr>
          <w:lang w:eastAsia="en-AU"/>
        </w:rPr>
        <w:t>3</w:t>
      </w:r>
      <w:r>
        <w:rPr>
          <w:lang w:eastAsia="en-AU"/>
        </w:rPr>
        <w:t>.</w:t>
      </w:r>
      <w:r w:rsidR="00733F2F">
        <w:rPr>
          <w:lang w:eastAsia="en-AU"/>
        </w:rPr>
        <w:t xml:space="preserve"> Consumer time </w:t>
      </w:r>
      <w:r w:rsidR="00EE381F">
        <w:rPr>
          <w:lang w:eastAsia="en-AU"/>
        </w:rPr>
        <w:t>savings required to breakeven on option 2</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2750"/>
        <w:gridCol w:w="3077"/>
      </w:tblGrid>
      <w:tr w:rsidR="00E72069" w:rsidRPr="00286561" w14:paraId="766FBC8B" w14:textId="77777777" w:rsidTr="003C5B31">
        <w:tc>
          <w:tcPr>
            <w:tcW w:w="3248" w:type="dxa"/>
            <w:tcBorders>
              <w:bottom w:val="single" w:sz="4" w:space="0" w:color="149A9A"/>
            </w:tcBorders>
          </w:tcPr>
          <w:p w14:paraId="165BBE04" w14:textId="77777777" w:rsidR="00E72069" w:rsidRPr="00286561" w:rsidRDefault="00E72069">
            <w:pPr>
              <w:rPr>
                <w:rFonts w:ascii="Open Sans" w:hAnsi="Open Sans" w:cs="Open Sans"/>
                <w:sz w:val="19"/>
                <w:szCs w:val="19"/>
                <w:lang w:eastAsia="en-AU" w:bidi="ar-SA"/>
              </w:rPr>
            </w:pPr>
          </w:p>
        </w:tc>
        <w:tc>
          <w:tcPr>
            <w:tcW w:w="2750" w:type="dxa"/>
            <w:tcBorders>
              <w:bottom w:val="single" w:sz="4" w:space="0" w:color="149A9A"/>
            </w:tcBorders>
            <w:shd w:val="clear" w:color="auto" w:fill="0A4865"/>
          </w:tcPr>
          <w:p w14:paraId="057FE37E" w14:textId="0A29ED61" w:rsidR="00E72069" w:rsidRPr="00A46ADD" w:rsidRDefault="003C5B31">
            <w:pPr>
              <w:jc w:val="center"/>
              <w:rPr>
                <w:rFonts w:ascii="Open Sans" w:hAnsi="Open Sans" w:cs="Open Sans"/>
                <w:b/>
                <w:bCs/>
                <w:sz w:val="19"/>
                <w:szCs w:val="19"/>
                <w:vertAlign w:val="superscript"/>
                <w:lang w:eastAsia="en-AU" w:bidi="ar-SA"/>
              </w:rPr>
            </w:pPr>
            <w:proofErr w:type="spellStart"/>
            <w:r w:rsidRPr="00286561">
              <w:rPr>
                <w:rFonts w:ascii="Open Sans" w:hAnsi="Open Sans" w:cs="Open Sans"/>
                <w:b/>
                <w:bCs/>
                <w:sz w:val="19"/>
                <w:szCs w:val="19"/>
                <w:lang w:eastAsia="en-AU" w:bidi="ar-SA"/>
              </w:rPr>
              <w:t>Australia</w:t>
            </w:r>
            <w:r w:rsidR="00E25325">
              <w:rPr>
                <w:rFonts w:ascii="Open Sans" w:hAnsi="Open Sans" w:cs="Open Sans"/>
                <w:b/>
                <w:bCs/>
                <w:sz w:val="19"/>
                <w:szCs w:val="19"/>
                <w:vertAlign w:val="superscript"/>
                <w:lang w:eastAsia="en-AU" w:bidi="ar-SA"/>
              </w:rPr>
              <w:t>a</w:t>
            </w:r>
            <w:proofErr w:type="spellEnd"/>
          </w:p>
        </w:tc>
        <w:tc>
          <w:tcPr>
            <w:tcW w:w="3077" w:type="dxa"/>
            <w:tcBorders>
              <w:bottom w:val="single" w:sz="4" w:space="0" w:color="149A9A"/>
            </w:tcBorders>
            <w:shd w:val="clear" w:color="auto" w:fill="0A4865"/>
            <w:vAlign w:val="center"/>
          </w:tcPr>
          <w:p w14:paraId="589565D0" w14:textId="741E3E0E" w:rsidR="00E72069" w:rsidRPr="00000438" w:rsidRDefault="003C5B31">
            <w:pPr>
              <w:jc w:val="center"/>
              <w:rPr>
                <w:rFonts w:ascii="Open Sans" w:hAnsi="Open Sans" w:cs="Open Sans"/>
                <w:b/>
                <w:bCs/>
                <w:sz w:val="19"/>
                <w:szCs w:val="19"/>
                <w:lang w:eastAsia="en-AU" w:bidi="ar-SA"/>
              </w:rPr>
            </w:pPr>
            <w:r w:rsidRPr="00286561">
              <w:rPr>
                <w:rFonts w:ascii="Open Sans" w:hAnsi="Open Sans" w:cs="Open Sans"/>
                <w:b/>
                <w:bCs/>
                <w:sz w:val="19"/>
                <w:szCs w:val="19"/>
                <w:lang w:eastAsia="en-AU" w:bidi="ar-SA"/>
              </w:rPr>
              <w:t xml:space="preserve">New </w:t>
            </w:r>
            <w:proofErr w:type="spellStart"/>
            <w:r w:rsidRPr="00286561">
              <w:rPr>
                <w:rFonts w:ascii="Open Sans" w:hAnsi="Open Sans" w:cs="Open Sans"/>
                <w:b/>
                <w:bCs/>
                <w:sz w:val="19"/>
                <w:szCs w:val="19"/>
                <w:lang w:eastAsia="en-AU" w:bidi="ar-SA"/>
              </w:rPr>
              <w:t>Zealand</w:t>
            </w:r>
            <w:r w:rsidR="00F92EBC">
              <w:rPr>
                <w:rFonts w:ascii="Open Sans" w:hAnsi="Open Sans" w:cs="Open Sans"/>
                <w:b/>
                <w:bCs/>
                <w:sz w:val="19"/>
                <w:szCs w:val="19"/>
                <w:vertAlign w:val="superscript"/>
                <w:lang w:eastAsia="en-AU" w:bidi="ar-SA"/>
              </w:rPr>
              <w:t>b</w:t>
            </w:r>
            <w:proofErr w:type="spellEnd"/>
          </w:p>
        </w:tc>
      </w:tr>
      <w:tr w:rsidR="003C5B31" w:rsidRPr="00286561" w14:paraId="2632F43E" w14:textId="77777777" w:rsidTr="00263D40">
        <w:tc>
          <w:tcPr>
            <w:tcW w:w="3248" w:type="dxa"/>
            <w:tcBorders>
              <w:top w:val="single" w:sz="4" w:space="0" w:color="149A9A"/>
              <w:bottom w:val="single" w:sz="4" w:space="0" w:color="149A9A"/>
            </w:tcBorders>
          </w:tcPr>
          <w:p w14:paraId="37A1147C" w14:textId="112A2D65" w:rsidR="003C5B31" w:rsidRPr="00286561" w:rsidRDefault="003C5B31" w:rsidP="00A46ADD">
            <w:pPr>
              <w:ind w:left="567"/>
              <w:rPr>
                <w:rFonts w:ascii="Open Sans" w:hAnsi="Open Sans" w:cs="Open Sans"/>
                <w:sz w:val="19"/>
                <w:szCs w:val="19"/>
                <w:lang w:eastAsia="en-AU" w:bidi="ar-SA"/>
              </w:rPr>
            </w:pPr>
            <w:r w:rsidRPr="00286561">
              <w:rPr>
                <w:rFonts w:ascii="Open Sans" w:hAnsi="Open Sans" w:cs="Open Sans"/>
                <w:sz w:val="19"/>
                <w:szCs w:val="19"/>
              </w:rPr>
              <w:t>Single family/lone households</w:t>
            </w:r>
          </w:p>
        </w:tc>
        <w:tc>
          <w:tcPr>
            <w:tcW w:w="2750" w:type="dxa"/>
            <w:tcBorders>
              <w:top w:val="single" w:sz="4" w:space="0" w:color="149A9A"/>
              <w:bottom w:val="single" w:sz="4" w:space="0" w:color="149A9A"/>
            </w:tcBorders>
          </w:tcPr>
          <w:p w14:paraId="34622E4F" w14:textId="52B20D40" w:rsidR="003C5B31" w:rsidRPr="00286561" w:rsidRDefault="000440A9" w:rsidP="003C5B31">
            <w:pPr>
              <w:jc w:val="center"/>
              <w:rPr>
                <w:rFonts w:ascii="Open Sans" w:hAnsi="Open Sans" w:cs="Open Sans"/>
                <w:sz w:val="19"/>
                <w:szCs w:val="19"/>
                <w:lang w:eastAsia="en-AU" w:bidi="ar-SA"/>
              </w:rPr>
            </w:pPr>
            <w:r>
              <w:rPr>
                <w:rFonts w:ascii="Open Sans" w:hAnsi="Open Sans" w:cs="Open Sans"/>
                <w:sz w:val="19"/>
                <w:szCs w:val="19"/>
              </w:rPr>
              <w:t>9,232,400</w:t>
            </w:r>
          </w:p>
        </w:tc>
        <w:tc>
          <w:tcPr>
            <w:tcW w:w="3077" w:type="dxa"/>
            <w:tcBorders>
              <w:top w:val="single" w:sz="4" w:space="0" w:color="149A9A"/>
              <w:bottom w:val="single" w:sz="4" w:space="0" w:color="149A9A"/>
            </w:tcBorders>
          </w:tcPr>
          <w:p w14:paraId="399BB9C8" w14:textId="788EE003" w:rsidR="003C5B31" w:rsidRPr="00286561" w:rsidRDefault="00146DD5" w:rsidP="003C5B31">
            <w:pPr>
              <w:jc w:val="center"/>
              <w:rPr>
                <w:rFonts w:ascii="Open Sans" w:hAnsi="Open Sans" w:cs="Open Sans"/>
                <w:sz w:val="19"/>
                <w:szCs w:val="19"/>
                <w:lang w:eastAsia="en-AU" w:bidi="ar-SA"/>
              </w:rPr>
            </w:pPr>
            <w:r>
              <w:rPr>
                <w:rFonts w:ascii="Open Sans" w:hAnsi="Open Sans" w:cs="Open Sans"/>
                <w:sz w:val="19"/>
                <w:szCs w:val="19"/>
              </w:rPr>
              <w:t>1,546,011</w:t>
            </w:r>
          </w:p>
        </w:tc>
      </w:tr>
      <w:tr w:rsidR="003C5B31" w:rsidRPr="00286561" w14:paraId="451814F8" w14:textId="77777777" w:rsidTr="00263D40">
        <w:tc>
          <w:tcPr>
            <w:tcW w:w="3248" w:type="dxa"/>
            <w:tcBorders>
              <w:top w:val="single" w:sz="4" w:space="0" w:color="149A9A"/>
              <w:bottom w:val="single" w:sz="4" w:space="0" w:color="149A9A"/>
            </w:tcBorders>
          </w:tcPr>
          <w:p w14:paraId="0BD0A60C" w14:textId="46A37249" w:rsidR="003C5B31" w:rsidRPr="00286561" w:rsidRDefault="003C5B31" w:rsidP="00A46ADD">
            <w:pPr>
              <w:ind w:left="567"/>
              <w:rPr>
                <w:rFonts w:ascii="Open Sans" w:hAnsi="Open Sans" w:cs="Open Sans"/>
                <w:sz w:val="19"/>
                <w:szCs w:val="19"/>
                <w:lang w:eastAsia="en-AU" w:bidi="ar-SA"/>
              </w:rPr>
            </w:pPr>
            <w:r w:rsidRPr="00286561">
              <w:rPr>
                <w:rFonts w:ascii="Open Sans" w:hAnsi="Open Sans" w:cs="Open Sans"/>
                <w:sz w:val="19"/>
                <w:szCs w:val="19"/>
              </w:rPr>
              <w:t>Multi-family/group household</w:t>
            </w:r>
          </w:p>
        </w:tc>
        <w:tc>
          <w:tcPr>
            <w:tcW w:w="2750" w:type="dxa"/>
            <w:tcBorders>
              <w:top w:val="single" w:sz="4" w:space="0" w:color="149A9A"/>
              <w:bottom w:val="single" w:sz="4" w:space="0" w:color="149A9A"/>
            </w:tcBorders>
          </w:tcPr>
          <w:p w14:paraId="3B5CCEA8" w14:textId="16FAED09" w:rsidR="003C5B31" w:rsidRPr="00286561" w:rsidRDefault="000440A9" w:rsidP="003C5B31">
            <w:pPr>
              <w:jc w:val="center"/>
              <w:rPr>
                <w:rFonts w:ascii="Open Sans" w:hAnsi="Open Sans" w:cs="Open Sans"/>
                <w:sz w:val="19"/>
                <w:szCs w:val="19"/>
                <w:lang w:eastAsia="en-AU" w:bidi="ar-SA"/>
              </w:rPr>
            </w:pPr>
            <w:r>
              <w:rPr>
                <w:rFonts w:ascii="Open Sans" w:hAnsi="Open Sans" w:cs="Open Sans"/>
                <w:sz w:val="19"/>
                <w:szCs w:val="19"/>
              </w:rPr>
              <w:t>502,200</w:t>
            </w:r>
          </w:p>
        </w:tc>
        <w:tc>
          <w:tcPr>
            <w:tcW w:w="3077" w:type="dxa"/>
            <w:tcBorders>
              <w:top w:val="single" w:sz="4" w:space="0" w:color="149A9A"/>
              <w:bottom w:val="single" w:sz="4" w:space="0" w:color="149A9A"/>
            </w:tcBorders>
          </w:tcPr>
          <w:p w14:paraId="5E7EE4B0" w14:textId="05E2BD4F" w:rsidR="003C5B31" w:rsidRPr="00286561" w:rsidRDefault="003C5B31" w:rsidP="003C5B31">
            <w:pPr>
              <w:jc w:val="center"/>
              <w:rPr>
                <w:rFonts w:ascii="Open Sans" w:hAnsi="Open Sans" w:cs="Open Sans"/>
                <w:sz w:val="19"/>
                <w:szCs w:val="19"/>
                <w:lang w:eastAsia="en-AU" w:bidi="ar-SA"/>
              </w:rPr>
            </w:pPr>
            <w:r w:rsidRPr="00286561">
              <w:rPr>
                <w:rFonts w:ascii="Open Sans" w:hAnsi="Open Sans" w:cs="Open Sans"/>
                <w:sz w:val="19"/>
                <w:szCs w:val="19"/>
              </w:rPr>
              <w:t>162,090</w:t>
            </w:r>
          </w:p>
        </w:tc>
      </w:tr>
      <w:tr w:rsidR="003C5B31" w:rsidRPr="00286561" w14:paraId="660C0BF3" w14:textId="77777777" w:rsidTr="00263D40">
        <w:tc>
          <w:tcPr>
            <w:tcW w:w="3248" w:type="dxa"/>
            <w:tcBorders>
              <w:top w:val="single" w:sz="4" w:space="0" w:color="149A9A"/>
              <w:bottom w:val="single" w:sz="4" w:space="0" w:color="149A9A"/>
            </w:tcBorders>
          </w:tcPr>
          <w:p w14:paraId="47E9508D" w14:textId="284275BA" w:rsidR="003C5B31" w:rsidRPr="00286561" w:rsidRDefault="003C5B31" w:rsidP="003C5B31">
            <w:pPr>
              <w:rPr>
                <w:rFonts w:ascii="Open Sans" w:hAnsi="Open Sans" w:cs="Open Sans"/>
                <w:sz w:val="19"/>
                <w:szCs w:val="19"/>
                <w:lang w:eastAsia="en-AU" w:bidi="ar-SA"/>
              </w:rPr>
            </w:pPr>
            <w:r w:rsidRPr="00286561">
              <w:rPr>
                <w:rFonts w:ascii="Open Sans" w:hAnsi="Open Sans" w:cs="Open Sans"/>
                <w:sz w:val="19"/>
                <w:szCs w:val="19"/>
              </w:rPr>
              <w:t>Regular shoppers</w:t>
            </w:r>
          </w:p>
        </w:tc>
        <w:tc>
          <w:tcPr>
            <w:tcW w:w="2750" w:type="dxa"/>
            <w:tcBorders>
              <w:top w:val="single" w:sz="4" w:space="0" w:color="149A9A"/>
              <w:bottom w:val="single" w:sz="4" w:space="0" w:color="149A9A"/>
            </w:tcBorders>
          </w:tcPr>
          <w:p w14:paraId="346893EC" w14:textId="32E268FD" w:rsidR="003C5B31" w:rsidRPr="00286561" w:rsidRDefault="000440A9" w:rsidP="003C5B31">
            <w:pPr>
              <w:jc w:val="center"/>
              <w:rPr>
                <w:rFonts w:ascii="Open Sans" w:hAnsi="Open Sans" w:cs="Open Sans"/>
                <w:sz w:val="19"/>
                <w:szCs w:val="19"/>
                <w:lang w:eastAsia="en-AU" w:bidi="ar-SA"/>
              </w:rPr>
            </w:pPr>
            <w:r>
              <w:rPr>
                <w:rFonts w:ascii="Open Sans" w:hAnsi="Open Sans" w:cs="Open Sans"/>
                <w:sz w:val="19"/>
                <w:szCs w:val="19"/>
              </w:rPr>
              <w:t>10,2</w:t>
            </w:r>
            <w:r w:rsidR="00146DD5">
              <w:rPr>
                <w:rFonts w:ascii="Open Sans" w:hAnsi="Open Sans" w:cs="Open Sans"/>
                <w:sz w:val="19"/>
                <w:szCs w:val="19"/>
              </w:rPr>
              <w:t>36,800</w:t>
            </w:r>
          </w:p>
        </w:tc>
        <w:tc>
          <w:tcPr>
            <w:tcW w:w="3077" w:type="dxa"/>
            <w:tcBorders>
              <w:top w:val="single" w:sz="4" w:space="0" w:color="149A9A"/>
              <w:bottom w:val="single" w:sz="4" w:space="0" w:color="149A9A"/>
            </w:tcBorders>
          </w:tcPr>
          <w:p w14:paraId="5CC3FE9F" w14:textId="32E288AE" w:rsidR="003C5B31" w:rsidRPr="00286561" w:rsidRDefault="009D0DC9" w:rsidP="003C5B31">
            <w:pPr>
              <w:jc w:val="center"/>
              <w:rPr>
                <w:rFonts w:ascii="Open Sans" w:hAnsi="Open Sans" w:cs="Open Sans"/>
                <w:sz w:val="19"/>
                <w:szCs w:val="19"/>
                <w:lang w:eastAsia="en-AU" w:bidi="ar-SA"/>
              </w:rPr>
            </w:pPr>
            <w:r>
              <w:rPr>
                <w:rFonts w:ascii="Open Sans" w:hAnsi="Open Sans" w:cs="Open Sans"/>
                <w:sz w:val="19"/>
                <w:szCs w:val="19"/>
              </w:rPr>
              <w:t>1,870,191</w:t>
            </w:r>
          </w:p>
        </w:tc>
      </w:tr>
      <w:tr w:rsidR="003C5B31" w:rsidRPr="00286561" w14:paraId="5A891FA8" w14:textId="77777777" w:rsidTr="00263D40">
        <w:trPr>
          <w:trHeight w:val="90"/>
        </w:trPr>
        <w:tc>
          <w:tcPr>
            <w:tcW w:w="3248" w:type="dxa"/>
            <w:tcBorders>
              <w:top w:val="single" w:sz="4" w:space="0" w:color="149A9A"/>
              <w:bottom w:val="single" w:sz="4" w:space="0" w:color="149A9A"/>
            </w:tcBorders>
          </w:tcPr>
          <w:p w14:paraId="77336295" w14:textId="6A9B0522" w:rsidR="003C5B31" w:rsidRPr="00286561" w:rsidRDefault="003C5B31" w:rsidP="003C5B31">
            <w:pPr>
              <w:rPr>
                <w:rFonts w:ascii="Open Sans" w:hAnsi="Open Sans" w:cs="Open Sans"/>
                <w:sz w:val="19"/>
                <w:szCs w:val="19"/>
                <w:lang w:eastAsia="en-AU" w:bidi="ar-SA"/>
              </w:rPr>
            </w:pPr>
            <w:r w:rsidRPr="00286561">
              <w:rPr>
                <w:rFonts w:ascii="Open Sans" w:hAnsi="Open Sans" w:cs="Open Sans"/>
                <w:sz w:val="19"/>
                <w:szCs w:val="19"/>
              </w:rPr>
              <w:t>% of population at time</w:t>
            </w:r>
          </w:p>
        </w:tc>
        <w:tc>
          <w:tcPr>
            <w:tcW w:w="2750" w:type="dxa"/>
            <w:tcBorders>
              <w:top w:val="single" w:sz="4" w:space="0" w:color="149A9A"/>
              <w:bottom w:val="single" w:sz="4" w:space="0" w:color="149A9A"/>
            </w:tcBorders>
          </w:tcPr>
          <w:p w14:paraId="2021603C" w14:textId="65DA111B" w:rsidR="003C5B31" w:rsidRPr="00286561" w:rsidRDefault="009D0DC9" w:rsidP="003C5B31">
            <w:pPr>
              <w:jc w:val="center"/>
              <w:rPr>
                <w:rFonts w:ascii="Open Sans" w:hAnsi="Open Sans" w:cs="Open Sans"/>
                <w:sz w:val="19"/>
                <w:szCs w:val="19"/>
                <w:lang w:eastAsia="en-AU" w:bidi="ar-SA"/>
              </w:rPr>
            </w:pPr>
            <w:r>
              <w:rPr>
                <w:rFonts w:ascii="Open Sans" w:hAnsi="Open Sans" w:cs="Open Sans"/>
                <w:sz w:val="19"/>
                <w:szCs w:val="19"/>
              </w:rPr>
              <w:t>39.8</w:t>
            </w:r>
            <w:r w:rsidR="003C5B31" w:rsidRPr="00286561">
              <w:rPr>
                <w:rFonts w:ascii="Open Sans" w:hAnsi="Open Sans" w:cs="Open Sans"/>
                <w:sz w:val="19"/>
                <w:szCs w:val="19"/>
              </w:rPr>
              <w:t>%</w:t>
            </w:r>
          </w:p>
        </w:tc>
        <w:tc>
          <w:tcPr>
            <w:tcW w:w="3077" w:type="dxa"/>
            <w:tcBorders>
              <w:top w:val="single" w:sz="4" w:space="0" w:color="149A9A"/>
              <w:bottom w:val="single" w:sz="4" w:space="0" w:color="149A9A"/>
            </w:tcBorders>
          </w:tcPr>
          <w:p w14:paraId="0959F142" w14:textId="19C02852" w:rsidR="003C5B31" w:rsidRPr="00286561" w:rsidRDefault="009D0DC9" w:rsidP="003C5B31">
            <w:pPr>
              <w:jc w:val="center"/>
              <w:rPr>
                <w:rFonts w:ascii="Open Sans" w:hAnsi="Open Sans" w:cs="Open Sans"/>
                <w:sz w:val="19"/>
                <w:szCs w:val="19"/>
                <w:lang w:eastAsia="en-AU" w:bidi="ar-SA"/>
              </w:rPr>
            </w:pPr>
            <w:r>
              <w:rPr>
                <w:rFonts w:ascii="Open Sans" w:hAnsi="Open Sans" w:cs="Open Sans"/>
                <w:sz w:val="19"/>
                <w:szCs w:val="19"/>
              </w:rPr>
              <w:t>35.8</w:t>
            </w:r>
            <w:r w:rsidR="003C5B31" w:rsidRPr="00286561">
              <w:rPr>
                <w:rFonts w:ascii="Open Sans" w:hAnsi="Open Sans" w:cs="Open Sans"/>
                <w:sz w:val="19"/>
                <w:szCs w:val="19"/>
              </w:rPr>
              <w:t>%</w:t>
            </w:r>
          </w:p>
        </w:tc>
      </w:tr>
      <w:tr w:rsidR="005850FC" w:rsidRPr="00286561" w14:paraId="0BE9CDB1" w14:textId="77777777" w:rsidTr="007E541A">
        <w:trPr>
          <w:trHeight w:val="90"/>
        </w:trPr>
        <w:tc>
          <w:tcPr>
            <w:tcW w:w="3248" w:type="dxa"/>
            <w:tcBorders>
              <w:top w:val="single" w:sz="4" w:space="0" w:color="149A9A"/>
              <w:bottom w:val="single" w:sz="4" w:space="0" w:color="149A9A"/>
            </w:tcBorders>
          </w:tcPr>
          <w:p w14:paraId="383FE5C9" w14:textId="5109CBC9" w:rsidR="005850FC" w:rsidRPr="00286561" w:rsidRDefault="005850FC" w:rsidP="005850FC">
            <w:pPr>
              <w:rPr>
                <w:rFonts w:ascii="Open Sans" w:hAnsi="Open Sans" w:cs="Open Sans"/>
                <w:b/>
                <w:bCs/>
                <w:sz w:val="19"/>
                <w:szCs w:val="19"/>
                <w:lang w:eastAsia="en-AU" w:bidi="ar-SA"/>
              </w:rPr>
            </w:pPr>
            <w:r w:rsidRPr="00286561">
              <w:rPr>
                <w:rFonts w:ascii="Open Sans" w:hAnsi="Open Sans" w:cs="Open Sans"/>
                <w:sz w:val="19"/>
                <w:szCs w:val="19"/>
              </w:rPr>
              <w:t>% of current population</w:t>
            </w:r>
          </w:p>
        </w:tc>
        <w:tc>
          <w:tcPr>
            <w:tcW w:w="2750" w:type="dxa"/>
            <w:tcBorders>
              <w:top w:val="single" w:sz="4" w:space="0" w:color="149A9A"/>
              <w:bottom w:val="single" w:sz="4" w:space="0" w:color="149A9A"/>
            </w:tcBorders>
          </w:tcPr>
          <w:p w14:paraId="2411084E" w14:textId="49B46E89" w:rsidR="005850FC" w:rsidRPr="00286561" w:rsidRDefault="005850FC" w:rsidP="005850FC">
            <w:pPr>
              <w:jc w:val="center"/>
              <w:rPr>
                <w:rFonts w:ascii="Open Sans" w:hAnsi="Open Sans" w:cs="Open Sans"/>
                <w:b/>
                <w:bCs/>
                <w:sz w:val="19"/>
                <w:szCs w:val="19"/>
                <w:lang w:eastAsia="en-AU" w:bidi="ar-SA"/>
              </w:rPr>
            </w:pPr>
            <w:r w:rsidRPr="00286561">
              <w:rPr>
                <w:rFonts w:ascii="Open Sans" w:hAnsi="Open Sans" w:cs="Open Sans"/>
                <w:sz w:val="19"/>
                <w:szCs w:val="19"/>
              </w:rPr>
              <w:t>11,</w:t>
            </w:r>
            <w:r w:rsidR="009D0DC9">
              <w:rPr>
                <w:rFonts w:ascii="Open Sans" w:hAnsi="Open Sans" w:cs="Open Sans"/>
                <w:sz w:val="19"/>
                <w:szCs w:val="19"/>
              </w:rPr>
              <w:t>076,094</w:t>
            </w:r>
          </w:p>
        </w:tc>
        <w:tc>
          <w:tcPr>
            <w:tcW w:w="3077" w:type="dxa"/>
            <w:tcBorders>
              <w:top w:val="single" w:sz="4" w:space="0" w:color="149A9A"/>
              <w:bottom w:val="single" w:sz="4" w:space="0" w:color="149A9A"/>
            </w:tcBorders>
          </w:tcPr>
          <w:p w14:paraId="065F2A63" w14:textId="6F9FF28B" w:rsidR="005850FC" w:rsidRPr="00286561" w:rsidRDefault="005850FC" w:rsidP="005850FC">
            <w:pPr>
              <w:jc w:val="center"/>
              <w:rPr>
                <w:rFonts w:ascii="Open Sans" w:hAnsi="Open Sans" w:cs="Open Sans"/>
                <w:b/>
                <w:bCs/>
                <w:sz w:val="19"/>
                <w:szCs w:val="19"/>
                <w:lang w:eastAsia="en-AU" w:bidi="ar-SA"/>
              </w:rPr>
            </w:pPr>
            <w:r w:rsidRPr="00286561">
              <w:rPr>
                <w:rFonts w:ascii="Open Sans" w:hAnsi="Open Sans" w:cs="Open Sans"/>
                <w:sz w:val="19"/>
                <w:szCs w:val="19"/>
              </w:rPr>
              <w:t>1,9</w:t>
            </w:r>
            <w:r w:rsidR="009D0DC9">
              <w:rPr>
                <w:rFonts w:ascii="Open Sans" w:hAnsi="Open Sans" w:cs="Open Sans"/>
                <w:sz w:val="19"/>
                <w:szCs w:val="19"/>
              </w:rPr>
              <w:t>19,675</w:t>
            </w:r>
          </w:p>
        </w:tc>
      </w:tr>
      <w:tr w:rsidR="004A0C13" w:rsidRPr="00286561" w14:paraId="165DC229" w14:textId="77777777" w:rsidTr="00263D40">
        <w:trPr>
          <w:trHeight w:val="90"/>
        </w:trPr>
        <w:tc>
          <w:tcPr>
            <w:tcW w:w="3248" w:type="dxa"/>
            <w:tcBorders>
              <w:top w:val="single" w:sz="4" w:space="0" w:color="149A9A"/>
            </w:tcBorders>
          </w:tcPr>
          <w:p w14:paraId="0FFF62E3" w14:textId="003F0E8A" w:rsidR="004A0C13" w:rsidRPr="002D6274" w:rsidRDefault="004A0C13" w:rsidP="005850FC">
            <w:pPr>
              <w:rPr>
                <w:rFonts w:ascii="Open Sans" w:hAnsi="Open Sans" w:cs="Open Sans"/>
                <w:sz w:val="19"/>
                <w:szCs w:val="19"/>
                <w:vertAlign w:val="superscript"/>
              </w:rPr>
            </w:pPr>
            <w:r>
              <w:rPr>
                <w:rFonts w:ascii="Open Sans" w:hAnsi="Open Sans" w:cs="Open Sans"/>
                <w:sz w:val="19"/>
                <w:szCs w:val="19"/>
              </w:rPr>
              <w:t>% valu</w:t>
            </w:r>
            <w:r w:rsidR="00821E78">
              <w:rPr>
                <w:rFonts w:ascii="Open Sans" w:hAnsi="Open Sans" w:cs="Open Sans"/>
                <w:sz w:val="19"/>
                <w:szCs w:val="19"/>
              </w:rPr>
              <w:t>ing</w:t>
            </w:r>
            <w:r>
              <w:rPr>
                <w:rFonts w:ascii="Open Sans" w:hAnsi="Open Sans" w:cs="Open Sans"/>
                <w:sz w:val="19"/>
                <w:szCs w:val="19"/>
              </w:rPr>
              <w:t xml:space="preserve"> </w:t>
            </w:r>
            <w:proofErr w:type="spellStart"/>
            <w:r>
              <w:rPr>
                <w:rFonts w:ascii="Open Sans" w:hAnsi="Open Sans" w:cs="Open Sans"/>
                <w:sz w:val="19"/>
                <w:szCs w:val="19"/>
              </w:rPr>
              <w:t>nutrition</w:t>
            </w:r>
            <w:r w:rsidR="002D6274">
              <w:rPr>
                <w:rFonts w:ascii="Open Sans" w:hAnsi="Open Sans" w:cs="Open Sans"/>
                <w:sz w:val="19"/>
                <w:szCs w:val="19"/>
                <w:vertAlign w:val="superscript"/>
              </w:rPr>
              <w:t>c</w:t>
            </w:r>
            <w:proofErr w:type="spellEnd"/>
          </w:p>
        </w:tc>
        <w:tc>
          <w:tcPr>
            <w:tcW w:w="2750" w:type="dxa"/>
            <w:tcBorders>
              <w:top w:val="single" w:sz="4" w:space="0" w:color="149A9A"/>
            </w:tcBorders>
          </w:tcPr>
          <w:p w14:paraId="53814B0C" w14:textId="48DF0DE3" w:rsidR="004A0C13" w:rsidRPr="00286561" w:rsidRDefault="00F231B8" w:rsidP="005850FC">
            <w:pPr>
              <w:jc w:val="center"/>
              <w:rPr>
                <w:rFonts w:ascii="Open Sans" w:hAnsi="Open Sans" w:cs="Open Sans"/>
                <w:sz w:val="19"/>
                <w:szCs w:val="19"/>
              </w:rPr>
            </w:pPr>
            <w:r>
              <w:rPr>
                <w:rFonts w:ascii="Open Sans" w:hAnsi="Open Sans" w:cs="Open Sans"/>
                <w:sz w:val="19"/>
                <w:szCs w:val="19"/>
              </w:rPr>
              <w:t>8,273,842</w:t>
            </w:r>
          </w:p>
        </w:tc>
        <w:tc>
          <w:tcPr>
            <w:tcW w:w="3077" w:type="dxa"/>
            <w:tcBorders>
              <w:top w:val="single" w:sz="4" w:space="0" w:color="149A9A"/>
            </w:tcBorders>
          </w:tcPr>
          <w:p w14:paraId="2228E81F" w14:textId="33215E31" w:rsidR="004A0C13" w:rsidRPr="00286561" w:rsidRDefault="0052388B" w:rsidP="005850FC">
            <w:pPr>
              <w:jc w:val="center"/>
              <w:rPr>
                <w:rFonts w:ascii="Open Sans" w:hAnsi="Open Sans" w:cs="Open Sans"/>
                <w:sz w:val="19"/>
                <w:szCs w:val="19"/>
              </w:rPr>
            </w:pPr>
            <w:r>
              <w:rPr>
                <w:rFonts w:ascii="Open Sans" w:hAnsi="Open Sans" w:cs="Open Sans"/>
                <w:sz w:val="19"/>
                <w:szCs w:val="19"/>
              </w:rPr>
              <w:t>1,433,997</w:t>
            </w:r>
          </w:p>
        </w:tc>
      </w:tr>
    </w:tbl>
    <w:p w14:paraId="3DA19B52" w14:textId="77777777" w:rsidR="005850FC" w:rsidRPr="00286561" w:rsidRDefault="005850FC">
      <w:pPr>
        <w:widowControl/>
        <w:rPr>
          <w:rFonts w:ascii="Open Sans" w:hAnsi="Open Sans" w:cs="Open Sans"/>
          <w:sz w:val="19"/>
          <w:szCs w:val="19"/>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850FC" w:rsidRPr="00286561" w14:paraId="228668B8" w14:textId="77777777" w:rsidTr="00263D40">
        <w:tc>
          <w:tcPr>
            <w:tcW w:w="4530" w:type="dxa"/>
            <w:tcBorders>
              <w:top w:val="single" w:sz="4" w:space="0" w:color="149A9A"/>
              <w:bottom w:val="single" w:sz="4" w:space="0" w:color="149A9A"/>
            </w:tcBorders>
          </w:tcPr>
          <w:p w14:paraId="612BBDD1" w14:textId="46915474" w:rsidR="005850FC" w:rsidRPr="00286561" w:rsidRDefault="00F64F97">
            <w:pPr>
              <w:rPr>
                <w:rFonts w:ascii="Open Sans" w:hAnsi="Open Sans" w:cs="Open Sans"/>
                <w:sz w:val="19"/>
                <w:szCs w:val="19"/>
                <w:lang w:eastAsia="en-AU" w:bidi="ar-SA"/>
              </w:rPr>
            </w:pPr>
            <w:r w:rsidRPr="00286561">
              <w:rPr>
                <w:rFonts w:ascii="Open Sans" w:hAnsi="Open Sans" w:cs="Open Sans"/>
                <w:sz w:val="19"/>
                <w:szCs w:val="19"/>
                <w:lang w:eastAsia="en-AU" w:bidi="ar-SA"/>
              </w:rPr>
              <w:t>P</w:t>
            </w:r>
            <w:r w:rsidR="00472036">
              <w:rPr>
                <w:rFonts w:ascii="Open Sans" w:hAnsi="Open Sans" w:cs="Open Sans"/>
                <w:sz w:val="19"/>
                <w:szCs w:val="19"/>
                <w:lang w:eastAsia="en-AU" w:bidi="ar-SA"/>
              </w:rPr>
              <w:t>resent value</w:t>
            </w:r>
            <w:r w:rsidRPr="00286561">
              <w:rPr>
                <w:rFonts w:ascii="Open Sans" w:hAnsi="Open Sans" w:cs="Open Sans"/>
                <w:sz w:val="19"/>
                <w:szCs w:val="19"/>
                <w:lang w:eastAsia="en-AU" w:bidi="ar-SA"/>
              </w:rPr>
              <w:t xml:space="preserve"> cost per shopper</w:t>
            </w:r>
          </w:p>
        </w:tc>
        <w:tc>
          <w:tcPr>
            <w:tcW w:w="4530" w:type="dxa"/>
            <w:tcBorders>
              <w:top w:val="single" w:sz="4" w:space="0" w:color="149A9A"/>
              <w:bottom w:val="single" w:sz="4" w:space="0" w:color="149A9A"/>
            </w:tcBorders>
            <w:vAlign w:val="center"/>
          </w:tcPr>
          <w:p w14:paraId="661DDBCE" w14:textId="5498EFA0" w:rsidR="005850FC" w:rsidRPr="00286561" w:rsidRDefault="00006987">
            <w:pPr>
              <w:jc w:val="center"/>
              <w:rPr>
                <w:rFonts w:ascii="Open Sans" w:hAnsi="Open Sans" w:cs="Open Sans"/>
                <w:sz w:val="19"/>
                <w:szCs w:val="19"/>
                <w:lang w:eastAsia="en-AU" w:bidi="ar-SA"/>
              </w:rPr>
            </w:pPr>
            <w:r w:rsidRPr="00286561">
              <w:rPr>
                <w:rFonts w:ascii="Open Sans" w:hAnsi="Open Sans" w:cs="Open Sans"/>
                <w:sz w:val="19"/>
                <w:szCs w:val="19"/>
                <w:lang w:eastAsia="en-AU" w:bidi="ar-SA"/>
              </w:rPr>
              <w:t>$</w:t>
            </w:r>
            <w:r w:rsidR="009E1976">
              <w:rPr>
                <w:rFonts w:ascii="Open Sans" w:hAnsi="Open Sans" w:cs="Open Sans"/>
                <w:sz w:val="19"/>
                <w:szCs w:val="19"/>
                <w:lang w:eastAsia="en-AU" w:bidi="ar-SA"/>
              </w:rPr>
              <w:t>32.72</w:t>
            </w:r>
          </w:p>
        </w:tc>
      </w:tr>
      <w:tr w:rsidR="005850FC" w:rsidRPr="00286561" w14:paraId="48D8F366" w14:textId="77777777" w:rsidTr="00263D40">
        <w:tc>
          <w:tcPr>
            <w:tcW w:w="4530" w:type="dxa"/>
            <w:tcBorders>
              <w:top w:val="single" w:sz="4" w:space="0" w:color="149A9A"/>
              <w:bottom w:val="single" w:sz="4" w:space="0" w:color="149A9A"/>
            </w:tcBorders>
          </w:tcPr>
          <w:p w14:paraId="196C307D" w14:textId="281B90A9" w:rsidR="005850FC" w:rsidRPr="00286561" w:rsidRDefault="00F64F97">
            <w:pPr>
              <w:rPr>
                <w:rFonts w:ascii="Open Sans" w:hAnsi="Open Sans" w:cs="Open Sans"/>
                <w:sz w:val="19"/>
                <w:szCs w:val="19"/>
                <w:lang w:eastAsia="en-AU" w:bidi="ar-SA"/>
              </w:rPr>
            </w:pPr>
            <w:r w:rsidRPr="00286561">
              <w:rPr>
                <w:rFonts w:ascii="Open Sans" w:hAnsi="Open Sans" w:cs="Open Sans"/>
                <w:sz w:val="19"/>
                <w:szCs w:val="19"/>
                <w:lang w:eastAsia="en-AU" w:bidi="ar-SA"/>
              </w:rPr>
              <w:t>OIA Leisure time</w:t>
            </w:r>
          </w:p>
        </w:tc>
        <w:tc>
          <w:tcPr>
            <w:tcW w:w="4530" w:type="dxa"/>
            <w:tcBorders>
              <w:top w:val="single" w:sz="4" w:space="0" w:color="149A9A"/>
              <w:bottom w:val="single" w:sz="4" w:space="0" w:color="149A9A"/>
            </w:tcBorders>
            <w:vAlign w:val="center"/>
          </w:tcPr>
          <w:p w14:paraId="668CF67C" w14:textId="033CBED0" w:rsidR="005850FC" w:rsidRPr="00286561" w:rsidRDefault="00006987">
            <w:pPr>
              <w:jc w:val="center"/>
              <w:rPr>
                <w:rFonts w:ascii="Open Sans" w:hAnsi="Open Sans" w:cs="Open Sans"/>
                <w:sz w:val="19"/>
                <w:szCs w:val="19"/>
                <w:lang w:eastAsia="en-AU" w:bidi="ar-SA"/>
              </w:rPr>
            </w:pPr>
            <w:r w:rsidRPr="00286561">
              <w:rPr>
                <w:rFonts w:ascii="Open Sans" w:hAnsi="Open Sans" w:cs="Open Sans"/>
                <w:sz w:val="19"/>
                <w:szCs w:val="19"/>
                <w:lang w:eastAsia="en-AU" w:bidi="ar-SA"/>
              </w:rPr>
              <w:t>$</w:t>
            </w:r>
            <w:r w:rsidR="00A47CA1" w:rsidRPr="00286561">
              <w:rPr>
                <w:rFonts w:ascii="Open Sans" w:hAnsi="Open Sans" w:cs="Open Sans"/>
                <w:sz w:val="19"/>
                <w:szCs w:val="19"/>
                <w:lang w:eastAsia="en-AU" w:bidi="ar-SA"/>
              </w:rPr>
              <w:t>37.00</w:t>
            </w:r>
          </w:p>
        </w:tc>
      </w:tr>
      <w:tr w:rsidR="00AD66DC" w:rsidRPr="00286561" w14:paraId="7BF2B3E0" w14:textId="77777777" w:rsidTr="00263D40">
        <w:trPr>
          <w:trHeight w:val="90"/>
        </w:trPr>
        <w:tc>
          <w:tcPr>
            <w:tcW w:w="4530" w:type="dxa"/>
            <w:tcBorders>
              <w:top w:val="single" w:sz="4" w:space="0" w:color="149A9A"/>
            </w:tcBorders>
          </w:tcPr>
          <w:p w14:paraId="3CEC3B81" w14:textId="60F834CD" w:rsidR="00AD66DC" w:rsidRPr="00286561" w:rsidRDefault="00AD66DC" w:rsidP="00AD66DC">
            <w:pPr>
              <w:rPr>
                <w:rFonts w:ascii="Open Sans" w:hAnsi="Open Sans" w:cs="Open Sans"/>
                <w:b/>
                <w:bCs/>
                <w:sz w:val="19"/>
                <w:szCs w:val="19"/>
                <w:lang w:eastAsia="en-AU" w:bidi="ar-SA"/>
              </w:rPr>
            </w:pPr>
            <w:r w:rsidRPr="00286561">
              <w:rPr>
                <w:rFonts w:ascii="Open Sans" w:hAnsi="Open Sans" w:cs="Open Sans"/>
                <w:b/>
                <w:bCs/>
                <w:sz w:val="19"/>
                <w:szCs w:val="19"/>
                <w:lang w:eastAsia="en-AU" w:bidi="ar-SA"/>
              </w:rPr>
              <w:t>Seconds per week required to breakeven</w:t>
            </w:r>
          </w:p>
        </w:tc>
        <w:tc>
          <w:tcPr>
            <w:tcW w:w="4530" w:type="dxa"/>
            <w:tcBorders>
              <w:top w:val="single" w:sz="4" w:space="0" w:color="149A9A"/>
            </w:tcBorders>
            <w:vAlign w:val="center"/>
          </w:tcPr>
          <w:p w14:paraId="4DB38B45" w14:textId="0A2DB9B3" w:rsidR="00AD66DC" w:rsidRPr="00286561" w:rsidRDefault="001141B3" w:rsidP="00AD66DC">
            <w:pPr>
              <w:jc w:val="center"/>
              <w:rPr>
                <w:rFonts w:ascii="Open Sans" w:hAnsi="Open Sans" w:cs="Open Sans"/>
                <w:b/>
                <w:bCs/>
                <w:sz w:val="19"/>
                <w:szCs w:val="19"/>
                <w:lang w:eastAsia="en-AU" w:bidi="ar-SA"/>
              </w:rPr>
            </w:pPr>
            <w:r>
              <w:rPr>
                <w:rFonts w:ascii="Open Sans" w:hAnsi="Open Sans" w:cs="Open Sans"/>
                <w:b/>
                <w:bCs/>
                <w:sz w:val="19"/>
                <w:szCs w:val="19"/>
                <w:lang w:eastAsia="en-AU" w:bidi="ar-SA"/>
              </w:rPr>
              <w:t>62</w:t>
            </w:r>
          </w:p>
        </w:tc>
      </w:tr>
    </w:tbl>
    <w:p w14:paraId="66D8A667" w14:textId="5F70752F" w:rsidR="00D37744" w:rsidRDefault="00E25325" w:rsidP="00A46ADD">
      <w:pPr>
        <w:pStyle w:val="FSCaption"/>
      </w:pPr>
      <w:proofErr w:type="spellStart"/>
      <w:r>
        <w:rPr>
          <w:vertAlign w:val="superscript"/>
        </w:rPr>
        <w:t>a</w:t>
      </w:r>
      <w:r>
        <w:t>ABS</w:t>
      </w:r>
      <w:proofErr w:type="spellEnd"/>
      <w:r>
        <w:t xml:space="preserve"> (202</w:t>
      </w:r>
      <w:r w:rsidR="00E330FC">
        <w:t>2)</w:t>
      </w:r>
    </w:p>
    <w:p w14:paraId="2B417E82" w14:textId="0B6EC067" w:rsidR="00A641F1" w:rsidRDefault="00A641F1" w:rsidP="00A46ADD">
      <w:pPr>
        <w:pStyle w:val="FSCaption"/>
        <w:spacing w:before="0"/>
      </w:pPr>
      <w:proofErr w:type="spellStart"/>
      <w:r>
        <w:rPr>
          <w:vertAlign w:val="superscript"/>
        </w:rPr>
        <w:t>b</w:t>
      </w:r>
      <w:r>
        <w:t>Stats</w:t>
      </w:r>
      <w:proofErr w:type="spellEnd"/>
      <w:r>
        <w:t xml:space="preserve"> NZ (20</w:t>
      </w:r>
      <w:r w:rsidR="00F92EBC">
        <w:t>2</w:t>
      </w:r>
      <w:r w:rsidR="00E472A4">
        <w:t>5</w:t>
      </w:r>
      <w:r w:rsidR="00520DE4">
        <w:t>c</w:t>
      </w:r>
      <w:r w:rsidR="00F92EBC">
        <w:t>)</w:t>
      </w:r>
    </w:p>
    <w:p w14:paraId="1A81D017" w14:textId="7CD7CD36" w:rsidR="004D561B" w:rsidRPr="004D561B" w:rsidRDefault="004D561B" w:rsidP="00A46ADD">
      <w:pPr>
        <w:pStyle w:val="FSCaption"/>
        <w:spacing w:before="0"/>
      </w:pPr>
      <w:r>
        <w:rPr>
          <w:vertAlign w:val="superscript"/>
        </w:rPr>
        <w:t>c</w:t>
      </w:r>
      <w:r w:rsidR="004B78D6" w:rsidRPr="004B78D6">
        <w:t xml:space="preserve"> </w:t>
      </w:r>
      <w:r w:rsidR="004B78D6">
        <w:t xml:space="preserve">In </w:t>
      </w:r>
      <w:r w:rsidR="004B78D6" w:rsidRPr="00737571">
        <w:t xml:space="preserve">FSANZ’s </w:t>
      </w:r>
      <w:r w:rsidR="004B78D6" w:rsidRPr="00C82827">
        <w:t>Consumer Insights Tracker</w:t>
      </w:r>
      <w:r w:rsidR="00AA5D5C" w:rsidRPr="00737571">
        <w:t xml:space="preserve"> (2026</w:t>
      </w:r>
      <w:r w:rsidR="00063B0D" w:rsidRPr="00737571">
        <w:t>a</w:t>
      </w:r>
      <w:r w:rsidR="00063B0D">
        <w:t>)</w:t>
      </w:r>
      <w:r w:rsidR="004B78D6">
        <w:t>, 74.7% of respondents selected nutrition in their top 3 food values most important to them when choosing which foods to buy.</w:t>
      </w:r>
    </w:p>
    <w:sectPr w:rsidR="004D561B" w:rsidRPr="004D561B" w:rsidSect="00ED594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5F7F" w14:textId="77777777" w:rsidR="007F531D" w:rsidRDefault="007F531D" w:rsidP="0076461C">
      <w:r>
        <w:separator/>
      </w:r>
    </w:p>
  </w:endnote>
  <w:endnote w:type="continuationSeparator" w:id="0">
    <w:p w14:paraId="7F2BAF1D" w14:textId="77777777" w:rsidR="007F531D" w:rsidRDefault="007F531D" w:rsidP="0076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E94F" w14:textId="0363B2E0" w:rsidR="0076461C" w:rsidRPr="00DE1BD0" w:rsidRDefault="0076461C">
    <w:pPr>
      <w:pStyle w:val="Footer"/>
      <w:framePr w:wrap="around" w:vAnchor="text" w:hAnchor="margin" w:xAlign="center" w:y="1"/>
      <w:jc w:val="center"/>
      <w:rPr>
        <w:rStyle w:val="PageNumber"/>
        <w:rFonts w:ascii="Calibri" w:hAnsi="Calibri" w:cs="Calibri"/>
        <w:b/>
        <w:color w:val="F00000"/>
        <w:sz w:val="24"/>
      </w:rPr>
    </w:pPr>
    <w:r>
      <w:rPr>
        <w:rStyle w:val="PageNumber"/>
      </w:rPr>
      <w:fldChar w:fldCharType="begin" w:fldLock="1"/>
    </w:r>
    <w:r>
      <w:rPr>
        <w:rStyle w:val="PageNumber"/>
      </w:rPr>
      <w:instrText xml:space="preserve"> DOCPROPERTY bjFooterEvenPageDocProperty \* MERGEFORMAT </w:instrText>
    </w:r>
    <w:r>
      <w:rPr>
        <w:rStyle w:val="PageNumber"/>
      </w:rPr>
      <w:fldChar w:fldCharType="separate"/>
    </w:r>
  </w:p>
  <w:p w14:paraId="2A92511E" w14:textId="753A8987" w:rsidR="0076461C" w:rsidRDefault="0076461C">
    <w:pPr>
      <w:pStyle w:val="Footer"/>
      <w:framePr w:wrap="around" w:vAnchor="text" w:hAnchor="margin" w:xAlign="center" w:y="1"/>
      <w:jc w:val="center"/>
      <w:rPr>
        <w:rStyle w:val="PageNumber"/>
      </w:rPr>
    </w:pPr>
    <w:r>
      <w:rPr>
        <w:rStyle w:val="PageNumber"/>
      </w:rPr>
      <w:fldChar w:fldCharType="end"/>
    </w:r>
    <w:r>
      <w:rPr>
        <w:rStyle w:val="PageNumber"/>
      </w:rPr>
      <w:fldChar w:fldCharType="begin"/>
    </w:r>
    <w:r>
      <w:rPr>
        <w:rStyle w:val="PageNumber"/>
      </w:rPr>
      <w:instrText xml:space="preserve">PAGE  </w:instrText>
    </w:r>
    <w:r>
      <w:rPr>
        <w:rStyle w:val="PageNumber"/>
      </w:rPr>
      <w:fldChar w:fldCharType="end"/>
    </w:r>
  </w:p>
  <w:p w14:paraId="4A3EC86F" w14:textId="77777777" w:rsidR="0076461C" w:rsidRDefault="007646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3B55" w14:textId="3DEAE2AF" w:rsidR="0076461C" w:rsidRDefault="0076461C" w:rsidP="0076461C">
    <w:pPr>
      <w:pStyle w:val="Footer"/>
      <w:framePr w:wrap="around" w:vAnchor="text" w:hAnchor="margin" w:xAlign="center" w:y="1"/>
      <w:jc w:val="center"/>
      <w:rPr>
        <w:rStyle w:val="PageNumber"/>
      </w:rPr>
    </w:pPr>
    <w:r>
      <w:rPr>
        <w:rStyle w:val="PageNumber"/>
      </w:rPr>
      <w:t xml:space="preserve"> </w:t>
    </w:r>
  </w:p>
  <w:p w14:paraId="21650798" w14:textId="77777777" w:rsidR="0076461C" w:rsidRDefault="007646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3BE11248" w14:textId="77777777" w:rsidR="0076461C" w:rsidRDefault="0076461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6794" w14:textId="7123BF33" w:rsidR="0076461C" w:rsidRPr="00DE1BD0" w:rsidRDefault="0076461C">
    <w:pPr>
      <w:pStyle w:val="Footer"/>
      <w:jc w:val="center"/>
      <w:rPr>
        <w:rFonts w:ascii="Calibri" w:hAnsi="Calibri" w:cs="Calibri"/>
        <w:b/>
        <w:color w:val="F00000"/>
        <w:sz w:val="24"/>
      </w:rPr>
    </w:pPr>
    <w:r>
      <w:fldChar w:fldCharType="begin" w:fldLock="1"/>
    </w:r>
    <w:r>
      <w:instrText xml:space="preserve"> DOCPROPERTY bjFooterFirstPageDocProperty \* MERGEFORMAT </w:instrText>
    </w:r>
    <w:r>
      <w:fldChar w:fldCharType="separate"/>
    </w:r>
  </w:p>
  <w:p w14:paraId="54E38663" w14:textId="35FE3B6D" w:rsidR="0076461C" w:rsidRPr="00DE1BD0" w:rsidRDefault="0076461C">
    <w:pPr>
      <w:pStyle w:val="Footer"/>
      <w:jc w:val="center"/>
    </w:pP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0563" w14:textId="77777777" w:rsidR="007F531D" w:rsidRDefault="007F531D" w:rsidP="0076461C">
      <w:r>
        <w:separator/>
      </w:r>
    </w:p>
  </w:footnote>
  <w:footnote w:type="continuationSeparator" w:id="0">
    <w:p w14:paraId="55E9A7C5" w14:textId="77777777" w:rsidR="007F531D" w:rsidRDefault="007F531D" w:rsidP="0076461C">
      <w:r>
        <w:continuationSeparator/>
      </w:r>
    </w:p>
  </w:footnote>
  <w:footnote w:id="1">
    <w:p w14:paraId="10058AD4" w14:textId="77777777" w:rsidR="00DB7951" w:rsidRPr="00DB7951" w:rsidRDefault="00DB7951" w:rsidP="00DB7951">
      <w:pPr>
        <w:pStyle w:val="FootnoteText"/>
        <w:rPr>
          <w:lang w:val="en-US"/>
        </w:rPr>
      </w:pPr>
      <w:r>
        <w:rPr>
          <w:rStyle w:val="FootnoteReference"/>
        </w:rPr>
        <w:footnoteRef/>
      </w:r>
      <w:r>
        <w:t xml:space="preserve"> </w:t>
      </w:r>
      <w:r w:rsidRPr="00555244">
        <w:t>FoPL schemes include non-interpretive, interpretive and hybrid systems such as Warning Labels, (Multiple) Traffic Light labelling, Healthy Choice logos, Health Star Rating and Nutri Score (</w:t>
      </w:r>
      <w:r w:rsidRPr="00FD2DE7">
        <w:t>Afroza et al. 2024; Talati et al. 2019).</w:t>
      </w:r>
    </w:p>
  </w:footnote>
  <w:footnote w:id="2">
    <w:p w14:paraId="53550D1B" w14:textId="77777777" w:rsidR="0071602B" w:rsidRPr="0043186B" w:rsidRDefault="0071602B" w:rsidP="0071602B">
      <w:pPr>
        <w:pStyle w:val="FootnoteText"/>
        <w:rPr>
          <w:lang w:val="en-US"/>
        </w:rPr>
      </w:pPr>
      <w:r>
        <w:rPr>
          <w:rStyle w:val="FootnoteReference"/>
        </w:rPr>
        <w:footnoteRef/>
      </w:r>
      <w:r>
        <w:t xml:space="preserve"> </w:t>
      </w:r>
      <w:r w:rsidRPr="0043186B">
        <w:t>https://www.healthstarrating.gov.au/calculator</w:t>
      </w:r>
    </w:p>
  </w:footnote>
  <w:footnote w:id="3">
    <w:p w14:paraId="1110374F" w14:textId="77777777" w:rsidR="00356674" w:rsidRPr="009E400D" w:rsidRDefault="00356674" w:rsidP="00356674">
      <w:pPr>
        <w:pStyle w:val="FootnoteText"/>
      </w:pPr>
      <w:r>
        <w:rPr>
          <w:rStyle w:val="FootnoteReference"/>
        </w:rPr>
        <w:footnoteRef/>
      </w:r>
      <w:r>
        <w:t xml:space="preserve"> 70% of intended products by 14 November 2025</w:t>
      </w:r>
    </w:p>
  </w:footnote>
  <w:footnote w:id="4">
    <w:p w14:paraId="431A8DE8" w14:textId="0EB75DBF" w:rsidR="00644074" w:rsidRPr="00644074" w:rsidRDefault="00644074">
      <w:pPr>
        <w:pStyle w:val="FootnoteText"/>
        <w:rPr>
          <w:lang w:val="en-US"/>
        </w:rPr>
      </w:pPr>
      <w:r>
        <w:rPr>
          <w:rStyle w:val="FootnoteReference"/>
        </w:rPr>
        <w:footnoteRef/>
      </w:r>
      <w:r>
        <w:t xml:space="preserve"> </w:t>
      </w:r>
      <w:r w:rsidRPr="00644074">
        <w:t>https://www.foodregulation.gov.au/resources/publications/policy-statement-front-pack-labelling</w:t>
      </w:r>
    </w:p>
  </w:footnote>
  <w:footnote w:id="5">
    <w:p w14:paraId="1B2D35BB" w14:textId="77777777" w:rsidR="007E7309" w:rsidRPr="00D57ECA" w:rsidRDefault="007E7309" w:rsidP="007E7309">
      <w:pPr>
        <w:pStyle w:val="FootnoteText"/>
        <w:rPr>
          <w:lang w:val="en-US"/>
        </w:rPr>
      </w:pPr>
      <w:r>
        <w:rPr>
          <w:rStyle w:val="FootnoteReference"/>
        </w:rPr>
        <w:footnoteRef/>
      </w:r>
      <w:r>
        <w:t xml:space="preserve"> </w:t>
      </w:r>
      <w:r>
        <w:rPr>
          <w:lang w:val="en-US"/>
        </w:rPr>
        <w:t>Assuming one shopper for a family household and two shoppers for multi-family and group households.</w:t>
      </w:r>
    </w:p>
  </w:footnote>
  <w:footnote w:id="6">
    <w:p w14:paraId="092C5D07" w14:textId="3FCA1D4D" w:rsidR="00994A25" w:rsidRDefault="00994A25" w:rsidP="00994A25">
      <w:pPr>
        <w:pStyle w:val="FootnoteText"/>
      </w:pPr>
      <w:r>
        <w:rPr>
          <w:rStyle w:val="FootnoteReference"/>
        </w:rPr>
        <w:footnoteRef/>
      </w:r>
      <w:r>
        <w:t xml:space="preserve"> In Australia the time points were </w:t>
      </w:r>
      <w:r w:rsidRPr="001D646C">
        <w:t>2014 and 2018</w:t>
      </w:r>
      <w:r>
        <w:t xml:space="preserve">, and in New Zealand </w:t>
      </w:r>
      <w:r w:rsidRPr="001D646C">
        <w:t>2013 and 2019</w:t>
      </w:r>
      <w:r w:rsidR="00396780">
        <w:t>.</w:t>
      </w:r>
    </w:p>
  </w:footnote>
  <w:footnote w:id="7">
    <w:p w14:paraId="42CE9ECA" w14:textId="0A8A90C0" w:rsidR="008B783B" w:rsidRPr="00B30707" w:rsidRDefault="008B783B" w:rsidP="008B783B">
      <w:pPr>
        <w:pStyle w:val="FootnoteText"/>
        <w:rPr>
          <w:lang w:val="en-US"/>
        </w:rPr>
      </w:pPr>
      <w:r>
        <w:rPr>
          <w:rStyle w:val="FootnoteReference"/>
        </w:rPr>
        <w:footnoteRef/>
      </w:r>
      <w:r>
        <w:t xml:space="preserve"> Deloitte conducted a survey of businesses impacted by the </w:t>
      </w:r>
      <w:r>
        <w:t>CoOL Scheme to understand the realised costs to businesses associated with meeting the CoOL requirements.</w:t>
      </w:r>
    </w:p>
  </w:footnote>
  <w:footnote w:id="8">
    <w:p w14:paraId="06316088" w14:textId="0F8250F6" w:rsidR="009926E5" w:rsidRPr="009926E5" w:rsidRDefault="009926E5">
      <w:pPr>
        <w:pStyle w:val="FootnoteText"/>
        <w:rPr>
          <w:lang w:val="en-US"/>
        </w:rPr>
      </w:pPr>
      <w:r>
        <w:rPr>
          <w:rStyle w:val="FootnoteReference"/>
        </w:rPr>
        <w:footnoteRef/>
      </w:r>
      <w:r>
        <w:t xml:space="preserve"> </w:t>
      </w:r>
      <w:r>
        <w:rPr>
          <w:lang w:val="en-US"/>
        </w:rPr>
        <w:t xml:space="preserve">Private-label </w:t>
      </w:r>
      <w:r w:rsidR="00010F07">
        <w:rPr>
          <w:lang w:val="en-US"/>
        </w:rPr>
        <w:t xml:space="preserve">food products are </w:t>
      </w:r>
      <w:r w:rsidR="00933776">
        <w:rPr>
          <w:lang w:val="en-US"/>
        </w:rPr>
        <w:t xml:space="preserve">manufactured </w:t>
      </w:r>
      <w:r w:rsidR="00010F07">
        <w:rPr>
          <w:lang w:val="en-US"/>
        </w:rPr>
        <w:t xml:space="preserve">by a third-party </w:t>
      </w:r>
      <w:r w:rsidR="00933776">
        <w:rPr>
          <w:lang w:val="en-US"/>
        </w:rPr>
        <w:t xml:space="preserve">and labelled </w:t>
      </w:r>
      <w:r w:rsidR="00C368B6">
        <w:rPr>
          <w:lang w:val="en-US"/>
        </w:rPr>
        <w:t>under another brand. Common examples include retailer home-brands.</w:t>
      </w:r>
    </w:p>
  </w:footnote>
  <w:footnote w:id="9">
    <w:p w14:paraId="70960E13" w14:textId="2E0C2ABF" w:rsidR="00A57062" w:rsidRPr="00E20359" w:rsidRDefault="00A57062" w:rsidP="00A57062">
      <w:pPr>
        <w:pStyle w:val="FootnoteText"/>
        <w:rPr>
          <w:lang w:val="en-US"/>
        </w:rPr>
      </w:pPr>
      <w:r>
        <w:rPr>
          <w:rStyle w:val="FootnoteReference"/>
        </w:rPr>
        <w:footnoteRef/>
      </w:r>
      <w:r>
        <w:t xml:space="preserve"> </w:t>
      </w:r>
      <w:r w:rsidRPr="00E20359">
        <w:t>https://www.foodstandards.gov.au/business/labelling/hsr-nip-review</w:t>
      </w:r>
    </w:p>
  </w:footnote>
  <w:footnote w:id="10">
    <w:p w14:paraId="1CD354CC" w14:textId="77777777" w:rsidR="006B28FC" w:rsidRPr="00EC233B" w:rsidRDefault="006B28FC" w:rsidP="006B28FC">
      <w:pPr>
        <w:pStyle w:val="FootnoteText"/>
        <w:rPr>
          <w:lang w:val="en-US"/>
        </w:rPr>
      </w:pPr>
      <w:r>
        <w:rPr>
          <w:rStyle w:val="FootnoteReference"/>
        </w:rPr>
        <w:footnoteRef/>
      </w:r>
      <w:r>
        <w:t xml:space="preserve"> </w:t>
      </w:r>
      <w:r w:rsidRPr="00374D27">
        <w:t>https://www.foodregulation.gov.au/food-ministers-meeting-communique-25-july-2025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26D9" w14:textId="7E0F8239" w:rsidR="0076461C" w:rsidRPr="00DE1BD0" w:rsidRDefault="0076461C">
    <w:pPr>
      <w:pStyle w:val="Header"/>
      <w:rPr>
        <w:rFonts w:ascii="Calibri" w:hAnsi="Calibri" w:cs="Calibri"/>
        <w:b w:val="0"/>
        <w:color w:val="F00000"/>
        <w:sz w:val="24"/>
      </w:rPr>
    </w:pPr>
    <w:r>
      <w:fldChar w:fldCharType="begin" w:fldLock="1"/>
    </w:r>
    <w:r>
      <w:instrText xml:space="preserve"> DOCPROPERTY bjHeaderEvenPageDocProperty \* MERGEFORMAT </w:instrText>
    </w:r>
    <w:r>
      <w:fldChar w:fldCharType="separate"/>
    </w:r>
  </w:p>
  <w:p w14:paraId="1FC82302" w14:textId="77777777" w:rsidR="0076461C" w:rsidRPr="00DE1BD0" w:rsidRDefault="0076461C">
    <w:pPr>
      <w:pStyle w:val="Header"/>
    </w:pPr>
    <w:r w:rsidRPr="00DE1BD0">
      <w:rPr>
        <w:rFonts w:ascii="Calibri" w:hAnsi="Calibri" w:cs="Calibri"/>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ED44" w14:textId="186D46BA" w:rsidR="0076461C" w:rsidRPr="00DE1BD0" w:rsidRDefault="0076461C">
    <w:pPr>
      <w:pStyle w:val="Header"/>
      <w:rPr>
        <w:rFonts w:ascii="Calibri" w:hAnsi="Calibri" w:cs="Calibri"/>
        <w:b w:val="0"/>
        <w:bCs/>
        <w:color w:val="F00000"/>
        <w:sz w:val="24"/>
      </w:rPr>
    </w:pPr>
    <w:r>
      <w:rPr>
        <w:b w:val="0"/>
        <w:bCs/>
      </w:rPr>
      <w:fldChar w:fldCharType="begin" w:fldLock="1"/>
    </w:r>
    <w:r>
      <w:rPr>
        <w:bCs/>
      </w:rPr>
      <w:instrText xml:space="preserve"> DOCPROPERTY bjHeaderFirstPageDocProperty \* MERGEFORMAT </w:instrText>
    </w:r>
    <w:r>
      <w:rPr>
        <w:b w:val="0"/>
        <w:bCs/>
      </w:rPr>
      <w:fldChar w:fldCharType="separate"/>
    </w:r>
  </w:p>
  <w:p w14:paraId="01D00A25" w14:textId="77777777" w:rsidR="0076461C" w:rsidRDefault="0076461C">
    <w:pPr>
      <w:pStyle w:val="Header"/>
      <w:rPr>
        <w:b w:val="0"/>
        <w:bCs/>
      </w:rPr>
    </w:pPr>
    <w:r w:rsidRPr="00DE1BD0">
      <w:rPr>
        <w:rFonts w:ascii="Calibri" w:hAnsi="Calibri" w:cs="Calibri"/>
        <w:bCs/>
        <w:color w:val="F00000"/>
        <w:sz w:val="24"/>
      </w:rPr>
      <w:t xml:space="preserve"> </w:t>
    </w:r>
    <w:r>
      <w:rPr>
        <w:b w:val="0"/>
        <w:bCs/>
      </w:rPr>
      <w:fldChar w:fldCharType="end"/>
    </w:r>
  </w:p>
  <w:p w14:paraId="2521E903" w14:textId="77777777" w:rsidR="0076461C" w:rsidRDefault="0076461C">
    <w:pPr>
      <w:pStyle w:val="Header"/>
      <w:rPr>
        <w:b w:val="0"/>
        <w:bCs/>
      </w:rPr>
    </w:pPr>
    <w:r>
      <w:rPr>
        <w:bCs/>
      </w:rPr>
      <w:t>BOARD-IN-CONFIDENCE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44A"/>
    <w:multiLevelType w:val="hybridMultilevel"/>
    <w:tmpl w:val="2EE8C038"/>
    <w:lvl w:ilvl="0" w:tplc="945E5EEE">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3B6B0B"/>
    <w:multiLevelType w:val="hybridMultilevel"/>
    <w:tmpl w:val="4DE25052"/>
    <w:lvl w:ilvl="0" w:tplc="864C8D24">
      <w:start w:val="1"/>
      <w:numFmt w:val="bullet"/>
      <w:lvlText w:val=""/>
      <w:lvlJc w:val="left"/>
      <w:pPr>
        <w:ind w:left="360" w:hanging="360"/>
      </w:pPr>
      <w:rPr>
        <w:rFonts w:ascii="Symbol" w:hAnsi="Symbol" w:hint="default"/>
        <w:color w:val="0A4865"/>
      </w:rPr>
    </w:lvl>
    <w:lvl w:ilvl="1" w:tplc="FFFFFFFF" w:tentative="1">
      <w:start w:val="1"/>
      <w:numFmt w:val="bullet"/>
      <w:lvlText w:val="o"/>
      <w:lvlJc w:val="left"/>
      <w:pPr>
        <w:ind w:left="1429" w:hanging="360"/>
      </w:pPr>
      <w:rPr>
        <w:rFonts w:ascii="Courier New" w:hAnsi="Courier New" w:cs="Courier New" w:hint="default"/>
      </w:rPr>
    </w:lvl>
    <w:lvl w:ilvl="2" w:tplc="FFFFFFFF" w:tentative="1">
      <w:start w:val="1"/>
      <w:numFmt w:val="bullet"/>
      <w:lvlText w:val=""/>
      <w:lvlJc w:val="left"/>
      <w:pPr>
        <w:ind w:left="2149" w:hanging="360"/>
      </w:pPr>
      <w:rPr>
        <w:rFonts w:ascii="Wingdings" w:hAnsi="Wingdings" w:hint="default"/>
      </w:rPr>
    </w:lvl>
    <w:lvl w:ilvl="3" w:tplc="FFFFFFFF" w:tentative="1">
      <w:start w:val="1"/>
      <w:numFmt w:val="bullet"/>
      <w:lvlText w:val=""/>
      <w:lvlJc w:val="left"/>
      <w:pPr>
        <w:ind w:left="2869" w:hanging="360"/>
      </w:pPr>
      <w:rPr>
        <w:rFonts w:ascii="Symbol" w:hAnsi="Symbol" w:hint="default"/>
      </w:rPr>
    </w:lvl>
    <w:lvl w:ilvl="4" w:tplc="FFFFFFFF" w:tentative="1">
      <w:start w:val="1"/>
      <w:numFmt w:val="bullet"/>
      <w:lvlText w:val="o"/>
      <w:lvlJc w:val="left"/>
      <w:pPr>
        <w:ind w:left="3589" w:hanging="360"/>
      </w:pPr>
      <w:rPr>
        <w:rFonts w:ascii="Courier New" w:hAnsi="Courier New" w:cs="Courier New" w:hint="default"/>
      </w:rPr>
    </w:lvl>
    <w:lvl w:ilvl="5" w:tplc="FFFFFFFF" w:tentative="1">
      <w:start w:val="1"/>
      <w:numFmt w:val="bullet"/>
      <w:lvlText w:val=""/>
      <w:lvlJc w:val="left"/>
      <w:pPr>
        <w:ind w:left="4309" w:hanging="360"/>
      </w:pPr>
      <w:rPr>
        <w:rFonts w:ascii="Wingdings" w:hAnsi="Wingdings" w:hint="default"/>
      </w:rPr>
    </w:lvl>
    <w:lvl w:ilvl="6" w:tplc="FFFFFFFF" w:tentative="1">
      <w:start w:val="1"/>
      <w:numFmt w:val="bullet"/>
      <w:lvlText w:val=""/>
      <w:lvlJc w:val="left"/>
      <w:pPr>
        <w:ind w:left="5029" w:hanging="360"/>
      </w:pPr>
      <w:rPr>
        <w:rFonts w:ascii="Symbol" w:hAnsi="Symbol" w:hint="default"/>
      </w:rPr>
    </w:lvl>
    <w:lvl w:ilvl="7" w:tplc="FFFFFFFF" w:tentative="1">
      <w:start w:val="1"/>
      <w:numFmt w:val="bullet"/>
      <w:lvlText w:val="o"/>
      <w:lvlJc w:val="left"/>
      <w:pPr>
        <w:ind w:left="5749" w:hanging="360"/>
      </w:pPr>
      <w:rPr>
        <w:rFonts w:ascii="Courier New" w:hAnsi="Courier New" w:cs="Courier New" w:hint="default"/>
      </w:rPr>
    </w:lvl>
    <w:lvl w:ilvl="8" w:tplc="FFFFFFFF" w:tentative="1">
      <w:start w:val="1"/>
      <w:numFmt w:val="bullet"/>
      <w:lvlText w:val=""/>
      <w:lvlJc w:val="left"/>
      <w:pPr>
        <w:ind w:left="6469" w:hanging="360"/>
      </w:pPr>
      <w:rPr>
        <w:rFonts w:ascii="Wingdings" w:hAnsi="Wingdings" w:hint="default"/>
      </w:rPr>
    </w:lvl>
  </w:abstractNum>
  <w:abstractNum w:abstractNumId="2" w15:restartNumberingAfterBreak="0">
    <w:nsid w:val="05774EC8"/>
    <w:multiLevelType w:val="hybridMultilevel"/>
    <w:tmpl w:val="2F9493D4"/>
    <w:lvl w:ilvl="0" w:tplc="AE382AD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D617E6"/>
    <w:multiLevelType w:val="multilevel"/>
    <w:tmpl w:val="0D9C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1475AA"/>
    <w:multiLevelType w:val="hybridMultilevel"/>
    <w:tmpl w:val="B1E427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A812465"/>
    <w:multiLevelType w:val="hybridMultilevel"/>
    <w:tmpl w:val="F2C28A78"/>
    <w:lvl w:ilvl="0" w:tplc="80AA753A">
      <w:start w:val="1"/>
      <w:numFmt w:val="bullet"/>
      <w:lvlText w:val=""/>
      <w:lvlJc w:val="left"/>
      <w:pPr>
        <w:ind w:left="1020" w:hanging="360"/>
      </w:pPr>
      <w:rPr>
        <w:rFonts w:ascii="Symbol" w:hAnsi="Symbol"/>
      </w:rPr>
    </w:lvl>
    <w:lvl w:ilvl="1" w:tplc="8C7CD1FE">
      <w:start w:val="1"/>
      <w:numFmt w:val="bullet"/>
      <w:lvlText w:val=""/>
      <w:lvlJc w:val="left"/>
      <w:pPr>
        <w:ind w:left="1020" w:hanging="360"/>
      </w:pPr>
      <w:rPr>
        <w:rFonts w:ascii="Symbol" w:hAnsi="Symbol"/>
      </w:rPr>
    </w:lvl>
    <w:lvl w:ilvl="2" w:tplc="912E02D4">
      <w:start w:val="1"/>
      <w:numFmt w:val="bullet"/>
      <w:lvlText w:val=""/>
      <w:lvlJc w:val="left"/>
      <w:pPr>
        <w:ind w:left="1020" w:hanging="360"/>
      </w:pPr>
      <w:rPr>
        <w:rFonts w:ascii="Symbol" w:hAnsi="Symbol"/>
      </w:rPr>
    </w:lvl>
    <w:lvl w:ilvl="3" w:tplc="02908A52">
      <w:start w:val="1"/>
      <w:numFmt w:val="bullet"/>
      <w:lvlText w:val=""/>
      <w:lvlJc w:val="left"/>
      <w:pPr>
        <w:ind w:left="1020" w:hanging="360"/>
      </w:pPr>
      <w:rPr>
        <w:rFonts w:ascii="Symbol" w:hAnsi="Symbol"/>
      </w:rPr>
    </w:lvl>
    <w:lvl w:ilvl="4" w:tplc="FD0C7BA8">
      <w:start w:val="1"/>
      <w:numFmt w:val="bullet"/>
      <w:lvlText w:val=""/>
      <w:lvlJc w:val="left"/>
      <w:pPr>
        <w:ind w:left="1020" w:hanging="360"/>
      </w:pPr>
      <w:rPr>
        <w:rFonts w:ascii="Symbol" w:hAnsi="Symbol"/>
      </w:rPr>
    </w:lvl>
    <w:lvl w:ilvl="5" w:tplc="595CA63E">
      <w:start w:val="1"/>
      <w:numFmt w:val="bullet"/>
      <w:lvlText w:val=""/>
      <w:lvlJc w:val="left"/>
      <w:pPr>
        <w:ind w:left="1020" w:hanging="360"/>
      </w:pPr>
      <w:rPr>
        <w:rFonts w:ascii="Symbol" w:hAnsi="Symbol"/>
      </w:rPr>
    </w:lvl>
    <w:lvl w:ilvl="6" w:tplc="24F2BEBA">
      <w:start w:val="1"/>
      <w:numFmt w:val="bullet"/>
      <w:lvlText w:val=""/>
      <w:lvlJc w:val="left"/>
      <w:pPr>
        <w:ind w:left="1020" w:hanging="360"/>
      </w:pPr>
      <w:rPr>
        <w:rFonts w:ascii="Symbol" w:hAnsi="Symbol"/>
      </w:rPr>
    </w:lvl>
    <w:lvl w:ilvl="7" w:tplc="67FCACC8">
      <w:start w:val="1"/>
      <w:numFmt w:val="bullet"/>
      <w:lvlText w:val=""/>
      <w:lvlJc w:val="left"/>
      <w:pPr>
        <w:ind w:left="1020" w:hanging="360"/>
      </w:pPr>
      <w:rPr>
        <w:rFonts w:ascii="Symbol" w:hAnsi="Symbol"/>
      </w:rPr>
    </w:lvl>
    <w:lvl w:ilvl="8" w:tplc="08308AB6">
      <w:start w:val="1"/>
      <w:numFmt w:val="bullet"/>
      <w:lvlText w:val=""/>
      <w:lvlJc w:val="left"/>
      <w:pPr>
        <w:ind w:left="1020" w:hanging="360"/>
      </w:pPr>
      <w:rPr>
        <w:rFonts w:ascii="Symbol" w:hAnsi="Symbol"/>
      </w:rPr>
    </w:lvl>
  </w:abstractNum>
  <w:abstractNum w:abstractNumId="6" w15:restartNumberingAfterBreak="0">
    <w:nsid w:val="0B137658"/>
    <w:multiLevelType w:val="hybridMultilevel"/>
    <w:tmpl w:val="BDDC2588"/>
    <w:lvl w:ilvl="0" w:tplc="56101A74">
      <w:start w:val="1"/>
      <w:numFmt w:val="bullet"/>
      <w:lvlText w:val=""/>
      <w:lvlJc w:val="left"/>
      <w:pPr>
        <w:ind w:left="1020" w:hanging="360"/>
      </w:pPr>
      <w:rPr>
        <w:rFonts w:ascii="Symbol" w:hAnsi="Symbol"/>
      </w:rPr>
    </w:lvl>
    <w:lvl w:ilvl="1" w:tplc="2398F528">
      <w:start w:val="1"/>
      <w:numFmt w:val="bullet"/>
      <w:lvlText w:val=""/>
      <w:lvlJc w:val="left"/>
      <w:pPr>
        <w:ind w:left="1020" w:hanging="360"/>
      </w:pPr>
      <w:rPr>
        <w:rFonts w:ascii="Symbol" w:hAnsi="Symbol"/>
      </w:rPr>
    </w:lvl>
    <w:lvl w:ilvl="2" w:tplc="8FBA7FA6">
      <w:start w:val="1"/>
      <w:numFmt w:val="bullet"/>
      <w:lvlText w:val=""/>
      <w:lvlJc w:val="left"/>
      <w:pPr>
        <w:ind w:left="1020" w:hanging="360"/>
      </w:pPr>
      <w:rPr>
        <w:rFonts w:ascii="Symbol" w:hAnsi="Symbol"/>
      </w:rPr>
    </w:lvl>
    <w:lvl w:ilvl="3" w:tplc="A392C46C">
      <w:start w:val="1"/>
      <w:numFmt w:val="bullet"/>
      <w:lvlText w:val=""/>
      <w:lvlJc w:val="left"/>
      <w:pPr>
        <w:ind w:left="1020" w:hanging="360"/>
      </w:pPr>
      <w:rPr>
        <w:rFonts w:ascii="Symbol" w:hAnsi="Symbol"/>
      </w:rPr>
    </w:lvl>
    <w:lvl w:ilvl="4" w:tplc="0E74E0CE">
      <w:start w:val="1"/>
      <w:numFmt w:val="bullet"/>
      <w:lvlText w:val=""/>
      <w:lvlJc w:val="left"/>
      <w:pPr>
        <w:ind w:left="1020" w:hanging="360"/>
      </w:pPr>
      <w:rPr>
        <w:rFonts w:ascii="Symbol" w:hAnsi="Symbol"/>
      </w:rPr>
    </w:lvl>
    <w:lvl w:ilvl="5" w:tplc="BE2AECEA">
      <w:start w:val="1"/>
      <w:numFmt w:val="bullet"/>
      <w:lvlText w:val=""/>
      <w:lvlJc w:val="left"/>
      <w:pPr>
        <w:ind w:left="1020" w:hanging="360"/>
      </w:pPr>
      <w:rPr>
        <w:rFonts w:ascii="Symbol" w:hAnsi="Symbol"/>
      </w:rPr>
    </w:lvl>
    <w:lvl w:ilvl="6" w:tplc="5F26AA84">
      <w:start w:val="1"/>
      <w:numFmt w:val="bullet"/>
      <w:lvlText w:val=""/>
      <w:lvlJc w:val="left"/>
      <w:pPr>
        <w:ind w:left="1020" w:hanging="360"/>
      </w:pPr>
      <w:rPr>
        <w:rFonts w:ascii="Symbol" w:hAnsi="Symbol"/>
      </w:rPr>
    </w:lvl>
    <w:lvl w:ilvl="7" w:tplc="2822E726">
      <w:start w:val="1"/>
      <w:numFmt w:val="bullet"/>
      <w:lvlText w:val=""/>
      <w:lvlJc w:val="left"/>
      <w:pPr>
        <w:ind w:left="1020" w:hanging="360"/>
      </w:pPr>
      <w:rPr>
        <w:rFonts w:ascii="Symbol" w:hAnsi="Symbol"/>
      </w:rPr>
    </w:lvl>
    <w:lvl w:ilvl="8" w:tplc="2B54B252">
      <w:start w:val="1"/>
      <w:numFmt w:val="bullet"/>
      <w:lvlText w:val=""/>
      <w:lvlJc w:val="left"/>
      <w:pPr>
        <w:ind w:left="1020" w:hanging="360"/>
      </w:pPr>
      <w:rPr>
        <w:rFonts w:ascii="Symbol" w:hAnsi="Symbol"/>
      </w:rPr>
    </w:lvl>
  </w:abstractNum>
  <w:abstractNum w:abstractNumId="7" w15:restartNumberingAfterBreak="0">
    <w:nsid w:val="0BC23046"/>
    <w:multiLevelType w:val="multilevel"/>
    <w:tmpl w:val="F2DEEDA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000000" w:themeColor="text1"/>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7060614"/>
    <w:multiLevelType w:val="hybridMultilevel"/>
    <w:tmpl w:val="C88C1D68"/>
    <w:lvl w:ilvl="0" w:tplc="A94EB24C">
      <w:start w:val="1"/>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A42D18"/>
    <w:multiLevelType w:val="hybridMultilevel"/>
    <w:tmpl w:val="FAF8BF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EE188D"/>
    <w:multiLevelType w:val="hybridMultilevel"/>
    <w:tmpl w:val="1FF8C1FE"/>
    <w:lvl w:ilvl="0" w:tplc="C02496D2">
      <w:start w:val="1"/>
      <w:numFmt w:val="bullet"/>
      <w:lvlText w:val=""/>
      <w:lvlJc w:val="left"/>
      <w:pPr>
        <w:ind w:left="1020" w:hanging="360"/>
      </w:pPr>
      <w:rPr>
        <w:rFonts w:ascii="Symbol" w:hAnsi="Symbol"/>
      </w:rPr>
    </w:lvl>
    <w:lvl w:ilvl="1" w:tplc="7D26BE0E">
      <w:start w:val="1"/>
      <w:numFmt w:val="bullet"/>
      <w:lvlText w:val=""/>
      <w:lvlJc w:val="left"/>
      <w:pPr>
        <w:ind w:left="1020" w:hanging="360"/>
      </w:pPr>
      <w:rPr>
        <w:rFonts w:ascii="Symbol" w:hAnsi="Symbol"/>
      </w:rPr>
    </w:lvl>
    <w:lvl w:ilvl="2" w:tplc="CB9E2462">
      <w:start w:val="1"/>
      <w:numFmt w:val="bullet"/>
      <w:lvlText w:val=""/>
      <w:lvlJc w:val="left"/>
      <w:pPr>
        <w:ind w:left="1020" w:hanging="360"/>
      </w:pPr>
      <w:rPr>
        <w:rFonts w:ascii="Symbol" w:hAnsi="Symbol"/>
      </w:rPr>
    </w:lvl>
    <w:lvl w:ilvl="3" w:tplc="4C688ACE">
      <w:start w:val="1"/>
      <w:numFmt w:val="bullet"/>
      <w:lvlText w:val=""/>
      <w:lvlJc w:val="left"/>
      <w:pPr>
        <w:ind w:left="1020" w:hanging="360"/>
      </w:pPr>
      <w:rPr>
        <w:rFonts w:ascii="Symbol" w:hAnsi="Symbol"/>
      </w:rPr>
    </w:lvl>
    <w:lvl w:ilvl="4" w:tplc="7F1CD17A">
      <w:start w:val="1"/>
      <w:numFmt w:val="bullet"/>
      <w:lvlText w:val=""/>
      <w:lvlJc w:val="left"/>
      <w:pPr>
        <w:ind w:left="1020" w:hanging="360"/>
      </w:pPr>
      <w:rPr>
        <w:rFonts w:ascii="Symbol" w:hAnsi="Symbol"/>
      </w:rPr>
    </w:lvl>
    <w:lvl w:ilvl="5" w:tplc="E1783E5A">
      <w:start w:val="1"/>
      <w:numFmt w:val="bullet"/>
      <w:lvlText w:val=""/>
      <w:lvlJc w:val="left"/>
      <w:pPr>
        <w:ind w:left="1020" w:hanging="360"/>
      </w:pPr>
      <w:rPr>
        <w:rFonts w:ascii="Symbol" w:hAnsi="Symbol"/>
      </w:rPr>
    </w:lvl>
    <w:lvl w:ilvl="6" w:tplc="87F0951A">
      <w:start w:val="1"/>
      <w:numFmt w:val="bullet"/>
      <w:lvlText w:val=""/>
      <w:lvlJc w:val="left"/>
      <w:pPr>
        <w:ind w:left="1020" w:hanging="360"/>
      </w:pPr>
      <w:rPr>
        <w:rFonts w:ascii="Symbol" w:hAnsi="Symbol"/>
      </w:rPr>
    </w:lvl>
    <w:lvl w:ilvl="7" w:tplc="71AAF3FA">
      <w:start w:val="1"/>
      <w:numFmt w:val="bullet"/>
      <w:lvlText w:val=""/>
      <w:lvlJc w:val="left"/>
      <w:pPr>
        <w:ind w:left="1020" w:hanging="360"/>
      </w:pPr>
      <w:rPr>
        <w:rFonts w:ascii="Symbol" w:hAnsi="Symbol"/>
      </w:rPr>
    </w:lvl>
    <w:lvl w:ilvl="8" w:tplc="6D3042BC">
      <w:start w:val="1"/>
      <w:numFmt w:val="bullet"/>
      <w:lvlText w:val=""/>
      <w:lvlJc w:val="left"/>
      <w:pPr>
        <w:ind w:left="1020" w:hanging="360"/>
      </w:pPr>
      <w:rPr>
        <w:rFonts w:ascii="Symbol" w:hAnsi="Symbol"/>
      </w:rPr>
    </w:lvl>
  </w:abstractNum>
  <w:abstractNum w:abstractNumId="11" w15:restartNumberingAfterBreak="0">
    <w:nsid w:val="1A962917"/>
    <w:multiLevelType w:val="multilevel"/>
    <w:tmpl w:val="2D185FB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A354F9"/>
    <w:multiLevelType w:val="multilevel"/>
    <w:tmpl w:val="03309E30"/>
    <w:lvl w:ilvl="0">
      <w:start w:val="5"/>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000000" w:themeColor="text1"/>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0477069"/>
    <w:multiLevelType w:val="hybridMultilevel"/>
    <w:tmpl w:val="986CF9E8"/>
    <w:lvl w:ilvl="0" w:tplc="F738B476">
      <w:start w:val="1"/>
      <w:numFmt w:val="bullet"/>
      <w:lvlText w:val=""/>
      <w:lvlJc w:val="left"/>
      <w:pPr>
        <w:ind w:left="1020" w:hanging="360"/>
      </w:pPr>
      <w:rPr>
        <w:rFonts w:ascii="Symbol" w:hAnsi="Symbol"/>
      </w:rPr>
    </w:lvl>
    <w:lvl w:ilvl="1" w:tplc="A6966DFE">
      <w:start w:val="1"/>
      <w:numFmt w:val="bullet"/>
      <w:lvlText w:val=""/>
      <w:lvlJc w:val="left"/>
      <w:pPr>
        <w:ind w:left="1020" w:hanging="360"/>
      </w:pPr>
      <w:rPr>
        <w:rFonts w:ascii="Symbol" w:hAnsi="Symbol"/>
      </w:rPr>
    </w:lvl>
    <w:lvl w:ilvl="2" w:tplc="061E019E">
      <w:start w:val="1"/>
      <w:numFmt w:val="bullet"/>
      <w:lvlText w:val=""/>
      <w:lvlJc w:val="left"/>
      <w:pPr>
        <w:ind w:left="1020" w:hanging="360"/>
      </w:pPr>
      <w:rPr>
        <w:rFonts w:ascii="Symbol" w:hAnsi="Symbol"/>
      </w:rPr>
    </w:lvl>
    <w:lvl w:ilvl="3" w:tplc="640A576C">
      <w:start w:val="1"/>
      <w:numFmt w:val="bullet"/>
      <w:lvlText w:val=""/>
      <w:lvlJc w:val="left"/>
      <w:pPr>
        <w:ind w:left="1020" w:hanging="360"/>
      </w:pPr>
      <w:rPr>
        <w:rFonts w:ascii="Symbol" w:hAnsi="Symbol"/>
      </w:rPr>
    </w:lvl>
    <w:lvl w:ilvl="4" w:tplc="4590F126">
      <w:start w:val="1"/>
      <w:numFmt w:val="bullet"/>
      <w:lvlText w:val=""/>
      <w:lvlJc w:val="left"/>
      <w:pPr>
        <w:ind w:left="1020" w:hanging="360"/>
      </w:pPr>
      <w:rPr>
        <w:rFonts w:ascii="Symbol" w:hAnsi="Symbol"/>
      </w:rPr>
    </w:lvl>
    <w:lvl w:ilvl="5" w:tplc="060A2260">
      <w:start w:val="1"/>
      <w:numFmt w:val="bullet"/>
      <w:lvlText w:val=""/>
      <w:lvlJc w:val="left"/>
      <w:pPr>
        <w:ind w:left="1020" w:hanging="360"/>
      </w:pPr>
      <w:rPr>
        <w:rFonts w:ascii="Symbol" w:hAnsi="Symbol"/>
      </w:rPr>
    </w:lvl>
    <w:lvl w:ilvl="6" w:tplc="15A0FBA4">
      <w:start w:val="1"/>
      <w:numFmt w:val="bullet"/>
      <w:lvlText w:val=""/>
      <w:lvlJc w:val="left"/>
      <w:pPr>
        <w:ind w:left="1020" w:hanging="360"/>
      </w:pPr>
      <w:rPr>
        <w:rFonts w:ascii="Symbol" w:hAnsi="Symbol"/>
      </w:rPr>
    </w:lvl>
    <w:lvl w:ilvl="7" w:tplc="5F0A85F4">
      <w:start w:val="1"/>
      <w:numFmt w:val="bullet"/>
      <w:lvlText w:val=""/>
      <w:lvlJc w:val="left"/>
      <w:pPr>
        <w:ind w:left="1020" w:hanging="360"/>
      </w:pPr>
      <w:rPr>
        <w:rFonts w:ascii="Symbol" w:hAnsi="Symbol"/>
      </w:rPr>
    </w:lvl>
    <w:lvl w:ilvl="8" w:tplc="6ED8BDA2">
      <w:start w:val="1"/>
      <w:numFmt w:val="bullet"/>
      <w:lvlText w:val=""/>
      <w:lvlJc w:val="left"/>
      <w:pPr>
        <w:ind w:left="1020" w:hanging="360"/>
      </w:pPr>
      <w:rPr>
        <w:rFonts w:ascii="Symbol" w:hAnsi="Symbol"/>
      </w:rPr>
    </w:lvl>
  </w:abstractNum>
  <w:abstractNum w:abstractNumId="14" w15:restartNumberingAfterBreak="0">
    <w:nsid w:val="21E92C66"/>
    <w:multiLevelType w:val="multilevel"/>
    <w:tmpl w:val="27344E20"/>
    <w:lvl w:ilvl="0">
      <w:start w:val="169"/>
      <w:numFmt w:val="decimal"/>
      <w:lvlText w:val="%1"/>
      <w:lvlJc w:val="left"/>
      <w:pPr>
        <w:ind w:left="490" w:hanging="490"/>
      </w:pPr>
      <w:rPr>
        <w:rFonts w:hint="default"/>
      </w:rPr>
    </w:lvl>
    <w:lvl w:ilvl="1">
      <w:start w:val="8"/>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61A5D7A"/>
    <w:multiLevelType w:val="hybridMultilevel"/>
    <w:tmpl w:val="D9D8D452"/>
    <w:lvl w:ilvl="0" w:tplc="DB40BE06">
      <w:start w:val="1"/>
      <w:numFmt w:val="bullet"/>
      <w:lvlText w:val=""/>
      <w:lvlJc w:val="left"/>
      <w:pPr>
        <w:ind w:left="1020" w:hanging="360"/>
      </w:pPr>
      <w:rPr>
        <w:rFonts w:ascii="Symbol" w:hAnsi="Symbol"/>
      </w:rPr>
    </w:lvl>
    <w:lvl w:ilvl="1" w:tplc="626AF7D2">
      <w:start w:val="1"/>
      <w:numFmt w:val="bullet"/>
      <w:lvlText w:val=""/>
      <w:lvlJc w:val="left"/>
      <w:pPr>
        <w:ind w:left="1020" w:hanging="360"/>
      </w:pPr>
      <w:rPr>
        <w:rFonts w:ascii="Symbol" w:hAnsi="Symbol"/>
      </w:rPr>
    </w:lvl>
    <w:lvl w:ilvl="2" w:tplc="D1BEFFB0">
      <w:start w:val="1"/>
      <w:numFmt w:val="bullet"/>
      <w:lvlText w:val=""/>
      <w:lvlJc w:val="left"/>
      <w:pPr>
        <w:ind w:left="1020" w:hanging="360"/>
      </w:pPr>
      <w:rPr>
        <w:rFonts w:ascii="Symbol" w:hAnsi="Symbol"/>
      </w:rPr>
    </w:lvl>
    <w:lvl w:ilvl="3" w:tplc="860E4D6E">
      <w:start w:val="1"/>
      <w:numFmt w:val="bullet"/>
      <w:lvlText w:val=""/>
      <w:lvlJc w:val="left"/>
      <w:pPr>
        <w:ind w:left="1020" w:hanging="360"/>
      </w:pPr>
      <w:rPr>
        <w:rFonts w:ascii="Symbol" w:hAnsi="Symbol"/>
      </w:rPr>
    </w:lvl>
    <w:lvl w:ilvl="4" w:tplc="EA08DDF4">
      <w:start w:val="1"/>
      <w:numFmt w:val="bullet"/>
      <w:lvlText w:val=""/>
      <w:lvlJc w:val="left"/>
      <w:pPr>
        <w:ind w:left="1020" w:hanging="360"/>
      </w:pPr>
      <w:rPr>
        <w:rFonts w:ascii="Symbol" w:hAnsi="Symbol"/>
      </w:rPr>
    </w:lvl>
    <w:lvl w:ilvl="5" w:tplc="666A6760">
      <w:start w:val="1"/>
      <w:numFmt w:val="bullet"/>
      <w:lvlText w:val=""/>
      <w:lvlJc w:val="left"/>
      <w:pPr>
        <w:ind w:left="1020" w:hanging="360"/>
      </w:pPr>
      <w:rPr>
        <w:rFonts w:ascii="Symbol" w:hAnsi="Symbol"/>
      </w:rPr>
    </w:lvl>
    <w:lvl w:ilvl="6" w:tplc="611E2CCC">
      <w:start w:val="1"/>
      <w:numFmt w:val="bullet"/>
      <w:lvlText w:val=""/>
      <w:lvlJc w:val="left"/>
      <w:pPr>
        <w:ind w:left="1020" w:hanging="360"/>
      </w:pPr>
      <w:rPr>
        <w:rFonts w:ascii="Symbol" w:hAnsi="Symbol"/>
      </w:rPr>
    </w:lvl>
    <w:lvl w:ilvl="7" w:tplc="DEFAD306">
      <w:start w:val="1"/>
      <w:numFmt w:val="bullet"/>
      <w:lvlText w:val=""/>
      <w:lvlJc w:val="left"/>
      <w:pPr>
        <w:ind w:left="1020" w:hanging="360"/>
      </w:pPr>
      <w:rPr>
        <w:rFonts w:ascii="Symbol" w:hAnsi="Symbol"/>
      </w:rPr>
    </w:lvl>
    <w:lvl w:ilvl="8" w:tplc="3DBA8894">
      <w:start w:val="1"/>
      <w:numFmt w:val="bullet"/>
      <w:lvlText w:val=""/>
      <w:lvlJc w:val="left"/>
      <w:pPr>
        <w:ind w:left="1020" w:hanging="360"/>
      </w:pPr>
      <w:rPr>
        <w:rFonts w:ascii="Symbol" w:hAnsi="Symbol"/>
      </w:rPr>
    </w:lvl>
  </w:abstractNum>
  <w:abstractNum w:abstractNumId="16" w15:restartNumberingAfterBreak="0">
    <w:nsid w:val="2D235C4E"/>
    <w:multiLevelType w:val="multilevel"/>
    <w:tmpl w:val="DEE8EBA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545171"/>
    <w:multiLevelType w:val="multilevel"/>
    <w:tmpl w:val="20BE964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104B7D"/>
    <w:multiLevelType w:val="multilevel"/>
    <w:tmpl w:val="8820AA68"/>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947DBE"/>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6924EB3"/>
    <w:multiLevelType w:val="hybridMultilevel"/>
    <w:tmpl w:val="A5D447A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8497FC3"/>
    <w:multiLevelType w:val="multilevel"/>
    <w:tmpl w:val="6390EDE8"/>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0F66F7"/>
    <w:multiLevelType w:val="hybridMultilevel"/>
    <w:tmpl w:val="0B64624E"/>
    <w:lvl w:ilvl="0" w:tplc="0C09000F">
      <w:start w:val="1"/>
      <w:numFmt w:val="decimal"/>
      <w:lvlText w:val="%1."/>
      <w:lvlJc w:val="left"/>
      <w:pPr>
        <w:ind w:left="360" w:hanging="360"/>
      </w:pPr>
      <w:rPr>
        <w:rFonts w:hint="default"/>
      </w:rPr>
    </w:lvl>
    <w:lvl w:ilvl="1" w:tplc="B07C0E06">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57407D"/>
    <w:multiLevelType w:val="multilevel"/>
    <w:tmpl w:val="930A51D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327A50"/>
    <w:multiLevelType w:val="multilevel"/>
    <w:tmpl w:val="423696C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6C3223"/>
    <w:multiLevelType w:val="multilevel"/>
    <w:tmpl w:val="A78E89F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0BF0E3B"/>
    <w:multiLevelType w:val="multilevel"/>
    <w:tmpl w:val="5E80C42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1081DD5"/>
    <w:multiLevelType w:val="multilevel"/>
    <w:tmpl w:val="45D09FC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1337F40"/>
    <w:multiLevelType w:val="multilevel"/>
    <w:tmpl w:val="97C4C622"/>
    <w:lvl w:ilvl="0">
      <w:start w:val="1"/>
      <w:numFmt w:val="decimal"/>
      <w:lvlText w:val="%1."/>
      <w:lvlJc w:val="left"/>
      <w:pPr>
        <w:ind w:left="360" w:hanging="360"/>
      </w:pPr>
      <w:rPr>
        <w:rFonts w:hint="default"/>
      </w:rPr>
    </w:lvl>
    <w:lvl w:ilvl="1">
      <w:start w:val="1"/>
      <w:numFmt w:val="decimal"/>
      <w:pStyle w:val="Heading3"/>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273095D"/>
    <w:multiLevelType w:val="hybridMultilevel"/>
    <w:tmpl w:val="DA78F074"/>
    <w:lvl w:ilvl="0" w:tplc="62E45508">
      <w:start w:val="1"/>
      <w:numFmt w:val="bullet"/>
      <w:pStyle w:val="FSBullet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2A57328"/>
    <w:multiLevelType w:val="multilevel"/>
    <w:tmpl w:val="285226C8"/>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2E05198"/>
    <w:multiLevelType w:val="hybridMultilevel"/>
    <w:tmpl w:val="4C46A2EC"/>
    <w:lvl w:ilvl="0" w:tplc="E8269C6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38E6412"/>
    <w:multiLevelType w:val="hybridMultilevel"/>
    <w:tmpl w:val="4D46F7D4"/>
    <w:lvl w:ilvl="0" w:tplc="73DEA60A">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86F0CC9"/>
    <w:multiLevelType w:val="hybridMultilevel"/>
    <w:tmpl w:val="7CFEBA1C"/>
    <w:lvl w:ilvl="0" w:tplc="569E52F4">
      <w:start w:val="1"/>
      <w:numFmt w:val="bullet"/>
      <w:lvlText w:val=""/>
      <w:lvlJc w:val="left"/>
      <w:pPr>
        <w:ind w:left="1020" w:hanging="360"/>
      </w:pPr>
      <w:rPr>
        <w:rFonts w:ascii="Symbol" w:hAnsi="Symbol"/>
      </w:rPr>
    </w:lvl>
    <w:lvl w:ilvl="1" w:tplc="EF88E1CE">
      <w:start w:val="1"/>
      <w:numFmt w:val="bullet"/>
      <w:lvlText w:val=""/>
      <w:lvlJc w:val="left"/>
      <w:pPr>
        <w:ind w:left="1020" w:hanging="360"/>
      </w:pPr>
      <w:rPr>
        <w:rFonts w:ascii="Symbol" w:hAnsi="Symbol"/>
      </w:rPr>
    </w:lvl>
    <w:lvl w:ilvl="2" w:tplc="2C4E2FA6">
      <w:start w:val="1"/>
      <w:numFmt w:val="bullet"/>
      <w:lvlText w:val=""/>
      <w:lvlJc w:val="left"/>
      <w:pPr>
        <w:ind w:left="1020" w:hanging="360"/>
      </w:pPr>
      <w:rPr>
        <w:rFonts w:ascii="Symbol" w:hAnsi="Symbol"/>
      </w:rPr>
    </w:lvl>
    <w:lvl w:ilvl="3" w:tplc="65E22462">
      <w:start w:val="1"/>
      <w:numFmt w:val="bullet"/>
      <w:lvlText w:val=""/>
      <w:lvlJc w:val="left"/>
      <w:pPr>
        <w:ind w:left="1020" w:hanging="360"/>
      </w:pPr>
      <w:rPr>
        <w:rFonts w:ascii="Symbol" w:hAnsi="Symbol"/>
      </w:rPr>
    </w:lvl>
    <w:lvl w:ilvl="4" w:tplc="0684410C">
      <w:start w:val="1"/>
      <w:numFmt w:val="bullet"/>
      <w:lvlText w:val=""/>
      <w:lvlJc w:val="left"/>
      <w:pPr>
        <w:ind w:left="1020" w:hanging="360"/>
      </w:pPr>
      <w:rPr>
        <w:rFonts w:ascii="Symbol" w:hAnsi="Symbol"/>
      </w:rPr>
    </w:lvl>
    <w:lvl w:ilvl="5" w:tplc="E33651D2">
      <w:start w:val="1"/>
      <w:numFmt w:val="bullet"/>
      <w:lvlText w:val=""/>
      <w:lvlJc w:val="left"/>
      <w:pPr>
        <w:ind w:left="1020" w:hanging="360"/>
      </w:pPr>
      <w:rPr>
        <w:rFonts w:ascii="Symbol" w:hAnsi="Symbol"/>
      </w:rPr>
    </w:lvl>
    <w:lvl w:ilvl="6" w:tplc="5A76D986">
      <w:start w:val="1"/>
      <w:numFmt w:val="bullet"/>
      <w:lvlText w:val=""/>
      <w:lvlJc w:val="left"/>
      <w:pPr>
        <w:ind w:left="1020" w:hanging="360"/>
      </w:pPr>
      <w:rPr>
        <w:rFonts w:ascii="Symbol" w:hAnsi="Symbol"/>
      </w:rPr>
    </w:lvl>
    <w:lvl w:ilvl="7" w:tplc="786C22E8">
      <w:start w:val="1"/>
      <w:numFmt w:val="bullet"/>
      <w:lvlText w:val=""/>
      <w:lvlJc w:val="left"/>
      <w:pPr>
        <w:ind w:left="1020" w:hanging="360"/>
      </w:pPr>
      <w:rPr>
        <w:rFonts w:ascii="Symbol" w:hAnsi="Symbol"/>
      </w:rPr>
    </w:lvl>
    <w:lvl w:ilvl="8" w:tplc="712886FC">
      <w:start w:val="1"/>
      <w:numFmt w:val="bullet"/>
      <w:lvlText w:val=""/>
      <w:lvlJc w:val="left"/>
      <w:pPr>
        <w:ind w:left="1020" w:hanging="360"/>
      </w:pPr>
      <w:rPr>
        <w:rFonts w:ascii="Symbol" w:hAnsi="Symbol"/>
      </w:rPr>
    </w:lvl>
  </w:abstractNum>
  <w:abstractNum w:abstractNumId="34" w15:restartNumberingAfterBreak="0">
    <w:nsid w:val="4BFB1D13"/>
    <w:multiLevelType w:val="multilevel"/>
    <w:tmpl w:val="2C9CD652"/>
    <w:lvl w:ilvl="0">
      <w:start w:val="169"/>
      <w:numFmt w:val="decimal"/>
      <w:lvlText w:val="%1"/>
      <w:lvlJc w:val="left"/>
      <w:pPr>
        <w:ind w:left="490" w:hanging="490"/>
      </w:pPr>
      <w:rPr>
        <w:rFonts w:hint="default"/>
      </w:rPr>
    </w:lvl>
    <w:lvl w:ilvl="1">
      <w:start w:val="9"/>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C2D279F"/>
    <w:multiLevelType w:val="multilevel"/>
    <w:tmpl w:val="802CA5DA"/>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D143962"/>
    <w:multiLevelType w:val="hybridMultilevel"/>
    <w:tmpl w:val="FAF8B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ED4596F"/>
    <w:multiLevelType w:val="multilevel"/>
    <w:tmpl w:val="731427A6"/>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01B6874"/>
    <w:multiLevelType w:val="multilevel"/>
    <w:tmpl w:val="0E1A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7A6C65"/>
    <w:multiLevelType w:val="multilevel"/>
    <w:tmpl w:val="52A60186"/>
    <w:lvl w:ilvl="0">
      <w:start w:val="17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67756E2"/>
    <w:multiLevelType w:val="hybridMultilevel"/>
    <w:tmpl w:val="B7802080"/>
    <w:lvl w:ilvl="0" w:tplc="80A261D6">
      <w:start w:val="1"/>
      <w:numFmt w:val="bullet"/>
      <w:pStyle w:val="FSBullet3"/>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87F4B23"/>
    <w:multiLevelType w:val="multilevel"/>
    <w:tmpl w:val="89248A5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9061375"/>
    <w:multiLevelType w:val="hybridMultilevel"/>
    <w:tmpl w:val="9BB8813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A7E4CB3"/>
    <w:multiLevelType w:val="multilevel"/>
    <w:tmpl w:val="8A0EA4D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EFD6180"/>
    <w:multiLevelType w:val="hybridMultilevel"/>
    <w:tmpl w:val="5F8CDCD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63EA475A"/>
    <w:multiLevelType w:val="hybridMultilevel"/>
    <w:tmpl w:val="7BC84E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44C7EEF"/>
    <w:multiLevelType w:val="multilevel"/>
    <w:tmpl w:val="D6143EE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72A04F2"/>
    <w:multiLevelType w:val="multilevel"/>
    <w:tmpl w:val="AE84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DC90956"/>
    <w:multiLevelType w:val="multilevel"/>
    <w:tmpl w:val="C6AEB574"/>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E92282B"/>
    <w:multiLevelType w:val="hybridMultilevel"/>
    <w:tmpl w:val="5FCEDDA2"/>
    <w:lvl w:ilvl="0" w:tplc="FB720B2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944A0C"/>
    <w:multiLevelType w:val="hybridMultilevel"/>
    <w:tmpl w:val="F6CA34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0664385"/>
    <w:multiLevelType w:val="hybridMultilevel"/>
    <w:tmpl w:val="A2BEC5A8"/>
    <w:lvl w:ilvl="0" w:tplc="2E749A44">
      <w:numFmt w:val="bullet"/>
      <w:lvlText w:val="-"/>
      <w:lvlJc w:val="left"/>
      <w:pPr>
        <w:ind w:left="927" w:hanging="360"/>
      </w:pPr>
      <w:rPr>
        <w:rFonts w:ascii="Arial" w:eastAsia="Times New Roman" w:hAnsi="Aria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2" w15:restartNumberingAfterBreak="0">
    <w:nsid w:val="71755AD1"/>
    <w:multiLevelType w:val="hybridMultilevel"/>
    <w:tmpl w:val="D37CEC04"/>
    <w:lvl w:ilvl="0" w:tplc="EEB42172">
      <w:start w:val="1"/>
      <w:numFmt w:val="bullet"/>
      <w:pStyle w:val="FSBullet1"/>
      <w:lvlText w:val=""/>
      <w:lvlJc w:val="left"/>
      <w:pPr>
        <w:ind w:left="360"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53" w15:restartNumberingAfterBreak="0">
    <w:nsid w:val="74DD1B18"/>
    <w:multiLevelType w:val="hybridMultilevel"/>
    <w:tmpl w:val="39305CFA"/>
    <w:lvl w:ilvl="0" w:tplc="864C8D24">
      <w:start w:val="1"/>
      <w:numFmt w:val="bullet"/>
      <w:lvlText w:val=""/>
      <w:lvlJc w:val="left"/>
      <w:pPr>
        <w:ind w:left="360" w:hanging="360"/>
      </w:pPr>
      <w:rPr>
        <w:rFonts w:ascii="Symbol" w:hAnsi="Symbol" w:hint="default"/>
        <w:color w:val="0A486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7B1E7974"/>
    <w:multiLevelType w:val="hybridMultilevel"/>
    <w:tmpl w:val="8BF0E868"/>
    <w:lvl w:ilvl="0" w:tplc="A94EB24C">
      <w:start w:val="1"/>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CF51441"/>
    <w:multiLevelType w:val="hybridMultilevel"/>
    <w:tmpl w:val="7952B7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E08428D"/>
    <w:multiLevelType w:val="multilevel"/>
    <w:tmpl w:val="D6AC2CF8"/>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9665631">
    <w:abstractNumId w:val="52"/>
  </w:num>
  <w:num w:numId="2" w16cid:durableId="2007512169">
    <w:abstractNumId w:val="29"/>
  </w:num>
  <w:num w:numId="3" w16cid:durableId="1850217339">
    <w:abstractNumId w:val="40"/>
  </w:num>
  <w:num w:numId="4" w16cid:durableId="529104675">
    <w:abstractNumId w:val="7"/>
  </w:num>
  <w:num w:numId="5" w16cid:durableId="445586383">
    <w:abstractNumId w:val="26"/>
  </w:num>
  <w:num w:numId="6" w16cid:durableId="1702364587">
    <w:abstractNumId w:val="25"/>
  </w:num>
  <w:num w:numId="7" w16cid:durableId="436147390">
    <w:abstractNumId w:val="22"/>
  </w:num>
  <w:num w:numId="8" w16cid:durableId="1646621406">
    <w:abstractNumId w:val="9"/>
  </w:num>
  <w:num w:numId="9" w16cid:durableId="1712916243">
    <w:abstractNumId w:val="1"/>
  </w:num>
  <w:num w:numId="10" w16cid:durableId="15926645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53405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1100919">
    <w:abstractNumId w:val="56"/>
  </w:num>
  <w:num w:numId="13" w16cid:durableId="1515144856">
    <w:abstractNumId w:val="7"/>
  </w:num>
  <w:num w:numId="14" w16cid:durableId="740979297">
    <w:abstractNumId w:val="7"/>
    <w:lvlOverride w:ilvl="0">
      <w:startOverride w:val="4"/>
    </w:lvlOverride>
    <w:lvlOverride w:ilvl="1">
      <w:startOverride w:val="2"/>
    </w:lvlOverride>
  </w:num>
  <w:num w:numId="15" w16cid:durableId="562915209">
    <w:abstractNumId w:val="3"/>
  </w:num>
  <w:num w:numId="16" w16cid:durableId="1960605943">
    <w:abstractNumId w:val="38"/>
  </w:num>
  <w:num w:numId="17" w16cid:durableId="1862425699">
    <w:abstractNumId w:val="47"/>
  </w:num>
  <w:num w:numId="18" w16cid:durableId="2105832780">
    <w:abstractNumId w:val="33"/>
  </w:num>
  <w:num w:numId="19" w16cid:durableId="319239836">
    <w:abstractNumId w:val="15"/>
  </w:num>
  <w:num w:numId="20" w16cid:durableId="1369645159">
    <w:abstractNumId w:val="6"/>
  </w:num>
  <w:num w:numId="21" w16cid:durableId="1423526891">
    <w:abstractNumId w:val="13"/>
  </w:num>
  <w:num w:numId="22" w16cid:durableId="1203782845">
    <w:abstractNumId w:val="19"/>
  </w:num>
  <w:num w:numId="23" w16cid:durableId="1598902068">
    <w:abstractNumId w:val="45"/>
  </w:num>
  <w:num w:numId="24" w16cid:durableId="408309237">
    <w:abstractNumId w:val="55"/>
  </w:num>
  <w:num w:numId="25" w16cid:durableId="1337810246">
    <w:abstractNumId w:val="49"/>
  </w:num>
  <w:num w:numId="26" w16cid:durableId="1819036432">
    <w:abstractNumId w:val="31"/>
  </w:num>
  <w:num w:numId="27" w16cid:durableId="897788225">
    <w:abstractNumId w:val="54"/>
  </w:num>
  <w:num w:numId="28" w16cid:durableId="1964728606">
    <w:abstractNumId w:val="8"/>
  </w:num>
  <w:num w:numId="29" w16cid:durableId="224491525">
    <w:abstractNumId w:val="51"/>
  </w:num>
  <w:num w:numId="30" w16cid:durableId="696276501">
    <w:abstractNumId w:val="36"/>
  </w:num>
  <w:num w:numId="31" w16cid:durableId="1663661539">
    <w:abstractNumId w:val="0"/>
  </w:num>
  <w:num w:numId="32" w16cid:durableId="2063213010">
    <w:abstractNumId w:val="32"/>
  </w:num>
  <w:num w:numId="33" w16cid:durableId="1563179772">
    <w:abstractNumId w:val="10"/>
  </w:num>
  <w:num w:numId="34" w16cid:durableId="1715732582">
    <w:abstractNumId w:val="5"/>
  </w:num>
  <w:num w:numId="35" w16cid:durableId="1855411690">
    <w:abstractNumId w:val="18"/>
  </w:num>
  <w:num w:numId="36" w16cid:durableId="1876574162">
    <w:abstractNumId w:val="7"/>
    <w:lvlOverride w:ilvl="0">
      <w:startOverride w:val="4"/>
    </w:lvlOverride>
    <w:lvlOverride w:ilvl="1">
      <w:startOverride w:val="2"/>
    </w:lvlOverride>
  </w:num>
  <w:num w:numId="37" w16cid:durableId="1911234214">
    <w:abstractNumId w:val="7"/>
    <w:lvlOverride w:ilvl="0">
      <w:startOverride w:val="4"/>
    </w:lvlOverride>
    <w:lvlOverride w:ilvl="1">
      <w:startOverride w:val="2"/>
    </w:lvlOverride>
  </w:num>
  <w:num w:numId="38" w16cid:durableId="1660887779">
    <w:abstractNumId w:val="39"/>
  </w:num>
  <w:num w:numId="39" w16cid:durableId="88474448">
    <w:abstractNumId w:val="27"/>
  </w:num>
  <w:num w:numId="40" w16cid:durableId="1527055838">
    <w:abstractNumId w:val="48"/>
  </w:num>
  <w:num w:numId="41" w16cid:durableId="274755294">
    <w:abstractNumId w:val="12"/>
  </w:num>
  <w:num w:numId="42" w16cid:durableId="1601915363">
    <w:abstractNumId w:val="16"/>
  </w:num>
  <w:num w:numId="43" w16cid:durableId="1410737836">
    <w:abstractNumId w:val="14"/>
  </w:num>
  <w:num w:numId="44" w16cid:durableId="1570463762">
    <w:abstractNumId w:val="34"/>
  </w:num>
  <w:num w:numId="45" w16cid:durableId="2049210941">
    <w:abstractNumId w:val="28"/>
  </w:num>
  <w:num w:numId="46" w16cid:durableId="1721637461">
    <w:abstractNumId w:val="4"/>
  </w:num>
  <w:num w:numId="47" w16cid:durableId="1437826956">
    <w:abstractNumId w:val="43"/>
  </w:num>
  <w:num w:numId="48" w16cid:durableId="44574520">
    <w:abstractNumId w:val="17"/>
  </w:num>
  <w:num w:numId="49" w16cid:durableId="214852709">
    <w:abstractNumId w:val="30"/>
  </w:num>
  <w:num w:numId="50" w16cid:durableId="306974263">
    <w:abstractNumId w:val="53"/>
  </w:num>
  <w:num w:numId="51" w16cid:durableId="1380322026">
    <w:abstractNumId w:val="2"/>
  </w:num>
  <w:num w:numId="52" w16cid:durableId="805465479">
    <w:abstractNumId w:val="41"/>
  </w:num>
  <w:num w:numId="53" w16cid:durableId="1449357015">
    <w:abstractNumId w:val="50"/>
  </w:num>
  <w:num w:numId="54" w16cid:durableId="154880318">
    <w:abstractNumId w:val="35"/>
  </w:num>
  <w:num w:numId="55" w16cid:durableId="1293169032">
    <w:abstractNumId w:val="21"/>
  </w:num>
  <w:num w:numId="56" w16cid:durableId="546724591">
    <w:abstractNumId w:val="11"/>
  </w:num>
  <w:num w:numId="57" w16cid:durableId="256911207">
    <w:abstractNumId w:val="24"/>
  </w:num>
  <w:num w:numId="58" w16cid:durableId="1096438312">
    <w:abstractNumId w:val="23"/>
  </w:num>
  <w:num w:numId="59" w16cid:durableId="1070034947">
    <w:abstractNumId w:val="37"/>
  </w:num>
  <w:num w:numId="60" w16cid:durableId="1631134902">
    <w:abstractNumId w:val="46"/>
  </w:num>
  <w:num w:numId="61" w16cid:durableId="1955357667">
    <w:abstractNumId w:val="42"/>
  </w:num>
  <w:num w:numId="62" w16cid:durableId="1582056574">
    <w:abstractNumId w:val="20"/>
  </w:num>
  <w:num w:numId="63" w16cid:durableId="1247421423">
    <w:abstractNumId w:val="4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87"/>
    <w:rsid w:val="0000026B"/>
    <w:rsid w:val="00000389"/>
    <w:rsid w:val="00000438"/>
    <w:rsid w:val="00000827"/>
    <w:rsid w:val="0000089F"/>
    <w:rsid w:val="000009A4"/>
    <w:rsid w:val="00000A0B"/>
    <w:rsid w:val="00000B29"/>
    <w:rsid w:val="00000B7E"/>
    <w:rsid w:val="00000E0A"/>
    <w:rsid w:val="00000E3D"/>
    <w:rsid w:val="00000EBC"/>
    <w:rsid w:val="00000F59"/>
    <w:rsid w:val="000011DE"/>
    <w:rsid w:val="000014A8"/>
    <w:rsid w:val="00001980"/>
    <w:rsid w:val="00001B52"/>
    <w:rsid w:val="00001C25"/>
    <w:rsid w:val="00001CD5"/>
    <w:rsid w:val="00001D73"/>
    <w:rsid w:val="00001D98"/>
    <w:rsid w:val="00001DB4"/>
    <w:rsid w:val="00001DDC"/>
    <w:rsid w:val="00001E82"/>
    <w:rsid w:val="00001E8A"/>
    <w:rsid w:val="00001EE1"/>
    <w:rsid w:val="00001F37"/>
    <w:rsid w:val="00001F6A"/>
    <w:rsid w:val="0000207E"/>
    <w:rsid w:val="0000210C"/>
    <w:rsid w:val="000022D7"/>
    <w:rsid w:val="000024B0"/>
    <w:rsid w:val="000024B6"/>
    <w:rsid w:val="0000252D"/>
    <w:rsid w:val="00002614"/>
    <w:rsid w:val="000027EB"/>
    <w:rsid w:val="00002825"/>
    <w:rsid w:val="0000286F"/>
    <w:rsid w:val="00002AF7"/>
    <w:rsid w:val="00002D64"/>
    <w:rsid w:val="00002FC5"/>
    <w:rsid w:val="000031AF"/>
    <w:rsid w:val="000031DA"/>
    <w:rsid w:val="00003306"/>
    <w:rsid w:val="000035AF"/>
    <w:rsid w:val="0000368B"/>
    <w:rsid w:val="000037EA"/>
    <w:rsid w:val="00003947"/>
    <w:rsid w:val="00003A27"/>
    <w:rsid w:val="00003B8D"/>
    <w:rsid w:val="00003BD7"/>
    <w:rsid w:val="00003E9D"/>
    <w:rsid w:val="000041DB"/>
    <w:rsid w:val="00004435"/>
    <w:rsid w:val="000045AA"/>
    <w:rsid w:val="00004743"/>
    <w:rsid w:val="00004808"/>
    <w:rsid w:val="00004871"/>
    <w:rsid w:val="000049E7"/>
    <w:rsid w:val="00004D70"/>
    <w:rsid w:val="00004D97"/>
    <w:rsid w:val="00004E0B"/>
    <w:rsid w:val="00004E72"/>
    <w:rsid w:val="00004FAF"/>
    <w:rsid w:val="000050C1"/>
    <w:rsid w:val="00005195"/>
    <w:rsid w:val="0000542C"/>
    <w:rsid w:val="000054B6"/>
    <w:rsid w:val="00005657"/>
    <w:rsid w:val="000057A0"/>
    <w:rsid w:val="0000584B"/>
    <w:rsid w:val="000061DD"/>
    <w:rsid w:val="000063B5"/>
    <w:rsid w:val="00006487"/>
    <w:rsid w:val="00006580"/>
    <w:rsid w:val="0000658F"/>
    <w:rsid w:val="000065AA"/>
    <w:rsid w:val="00006826"/>
    <w:rsid w:val="00006935"/>
    <w:rsid w:val="00006987"/>
    <w:rsid w:val="00006C5B"/>
    <w:rsid w:val="00006EFB"/>
    <w:rsid w:val="000074AB"/>
    <w:rsid w:val="00007580"/>
    <w:rsid w:val="000077CD"/>
    <w:rsid w:val="00007855"/>
    <w:rsid w:val="00007948"/>
    <w:rsid w:val="00007A64"/>
    <w:rsid w:val="00007C41"/>
    <w:rsid w:val="00007E3A"/>
    <w:rsid w:val="00010041"/>
    <w:rsid w:val="00010142"/>
    <w:rsid w:val="00010339"/>
    <w:rsid w:val="0001047E"/>
    <w:rsid w:val="0001092A"/>
    <w:rsid w:val="0001093F"/>
    <w:rsid w:val="00010ABF"/>
    <w:rsid w:val="00010AE8"/>
    <w:rsid w:val="00010BBB"/>
    <w:rsid w:val="00010D59"/>
    <w:rsid w:val="00010E0F"/>
    <w:rsid w:val="00010F07"/>
    <w:rsid w:val="000110AD"/>
    <w:rsid w:val="000113D7"/>
    <w:rsid w:val="00011461"/>
    <w:rsid w:val="00011590"/>
    <w:rsid w:val="00011652"/>
    <w:rsid w:val="0001172B"/>
    <w:rsid w:val="00011D77"/>
    <w:rsid w:val="00011ED3"/>
    <w:rsid w:val="00012073"/>
    <w:rsid w:val="000120A2"/>
    <w:rsid w:val="000120DA"/>
    <w:rsid w:val="000121C7"/>
    <w:rsid w:val="00012216"/>
    <w:rsid w:val="0001221F"/>
    <w:rsid w:val="0001238A"/>
    <w:rsid w:val="000123F4"/>
    <w:rsid w:val="00012447"/>
    <w:rsid w:val="00012568"/>
    <w:rsid w:val="00012600"/>
    <w:rsid w:val="000128D3"/>
    <w:rsid w:val="00012924"/>
    <w:rsid w:val="00012A89"/>
    <w:rsid w:val="00012BAD"/>
    <w:rsid w:val="00012E1B"/>
    <w:rsid w:val="00013138"/>
    <w:rsid w:val="0001313B"/>
    <w:rsid w:val="000134C1"/>
    <w:rsid w:val="00013625"/>
    <w:rsid w:val="000137F3"/>
    <w:rsid w:val="00013908"/>
    <w:rsid w:val="0001395E"/>
    <w:rsid w:val="00013A5F"/>
    <w:rsid w:val="00013C7D"/>
    <w:rsid w:val="000141E2"/>
    <w:rsid w:val="0001449D"/>
    <w:rsid w:val="0001468D"/>
    <w:rsid w:val="000148D9"/>
    <w:rsid w:val="00014B8A"/>
    <w:rsid w:val="00014BCA"/>
    <w:rsid w:val="00014D2C"/>
    <w:rsid w:val="00014DD2"/>
    <w:rsid w:val="00014EAE"/>
    <w:rsid w:val="00015002"/>
    <w:rsid w:val="0001508E"/>
    <w:rsid w:val="00015478"/>
    <w:rsid w:val="00015570"/>
    <w:rsid w:val="00015688"/>
    <w:rsid w:val="00015922"/>
    <w:rsid w:val="00015A41"/>
    <w:rsid w:val="00015A61"/>
    <w:rsid w:val="00015B4C"/>
    <w:rsid w:val="00015BCB"/>
    <w:rsid w:val="00015C6E"/>
    <w:rsid w:val="00015DFE"/>
    <w:rsid w:val="00015E96"/>
    <w:rsid w:val="00015F6E"/>
    <w:rsid w:val="000163C4"/>
    <w:rsid w:val="0001645C"/>
    <w:rsid w:val="00016596"/>
    <w:rsid w:val="0001662B"/>
    <w:rsid w:val="0001673F"/>
    <w:rsid w:val="00016BFC"/>
    <w:rsid w:val="00016E04"/>
    <w:rsid w:val="00016F36"/>
    <w:rsid w:val="00016F3C"/>
    <w:rsid w:val="00017223"/>
    <w:rsid w:val="00017698"/>
    <w:rsid w:val="000176D5"/>
    <w:rsid w:val="000178BB"/>
    <w:rsid w:val="00017904"/>
    <w:rsid w:val="0001796F"/>
    <w:rsid w:val="00017B1F"/>
    <w:rsid w:val="00017B8F"/>
    <w:rsid w:val="00017BF9"/>
    <w:rsid w:val="00017C05"/>
    <w:rsid w:val="00017E60"/>
    <w:rsid w:val="00017E83"/>
    <w:rsid w:val="00017EB5"/>
    <w:rsid w:val="00017F62"/>
    <w:rsid w:val="00020053"/>
    <w:rsid w:val="00020190"/>
    <w:rsid w:val="0002032D"/>
    <w:rsid w:val="000204C5"/>
    <w:rsid w:val="0002077F"/>
    <w:rsid w:val="000207EC"/>
    <w:rsid w:val="000207F0"/>
    <w:rsid w:val="000209F6"/>
    <w:rsid w:val="00020A53"/>
    <w:rsid w:val="00020B48"/>
    <w:rsid w:val="00020C8B"/>
    <w:rsid w:val="00020DB0"/>
    <w:rsid w:val="00020EEF"/>
    <w:rsid w:val="00020F37"/>
    <w:rsid w:val="00020F83"/>
    <w:rsid w:val="00020F8C"/>
    <w:rsid w:val="00020FCA"/>
    <w:rsid w:val="000211C9"/>
    <w:rsid w:val="000215DA"/>
    <w:rsid w:val="000216FA"/>
    <w:rsid w:val="00021815"/>
    <w:rsid w:val="00021AD4"/>
    <w:rsid w:val="00021B19"/>
    <w:rsid w:val="00021E14"/>
    <w:rsid w:val="00021F84"/>
    <w:rsid w:val="00021FAB"/>
    <w:rsid w:val="00021FD9"/>
    <w:rsid w:val="00022454"/>
    <w:rsid w:val="0002257C"/>
    <w:rsid w:val="00022812"/>
    <w:rsid w:val="00022832"/>
    <w:rsid w:val="0002285E"/>
    <w:rsid w:val="0002287F"/>
    <w:rsid w:val="00022FA7"/>
    <w:rsid w:val="00023005"/>
    <w:rsid w:val="00023059"/>
    <w:rsid w:val="0002321A"/>
    <w:rsid w:val="0002328F"/>
    <w:rsid w:val="000232F5"/>
    <w:rsid w:val="000234AF"/>
    <w:rsid w:val="000235BC"/>
    <w:rsid w:val="0002366F"/>
    <w:rsid w:val="000236BB"/>
    <w:rsid w:val="000236D4"/>
    <w:rsid w:val="00023777"/>
    <w:rsid w:val="00023893"/>
    <w:rsid w:val="000238DF"/>
    <w:rsid w:val="00023932"/>
    <w:rsid w:val="00023C83"/>
    <w:rsid w:val="00023DE0"/>
    <w:rsid w:val="00023E1E"/>
    <w:rsid w:val="00023F3E"/>
    <w:rsid w:val="00023F61"/>
    <w:rsid w:val="00023F8B"/>
    <w:rsid w:val="0002418F"/>
    <w:rsid w:val="00024492"/>
    <w:rsid w:val="000244CF"/>
    <w:rsid w:val="0002467A"/>
    <w:rsid w:val="000246A6"/>
    <w:rsid w:val="0002481F"/>
    <w:rsid w:val="00024893"/>
    <w:rsid w:val="000248D7"/>
    <w:rsid w:val="000249C9"/>
    <w:rsid w:val="000249CC"/>
    <w:rsid w:val="00024C61"/>
    <w:rsid w:val="00024C83"/>
    <w:rsid w:val="00024FA3"/>
    <w:rsid w:val="00024FC2"/>
    <w:rsid w:val="000251EC"/>
    <w:rsid w:val="00025371"/>
    <w:rsid w:val="000253D0"/>
    <w:rsid w:val="0002542C"/>
    <w:rsid w:val="0002543D"/>
    <w:rsid w:val="00025515"/>
    <w:rsid w:val="00025542"/>
    <w:rsid w:val="0002563D"/>
    <w:rsid w:val="00025661"/>
    <w:rsid w:val="00025880"/>
    <w:rsid w:val="00025890"/>
    <w:rsid w:val="00025AD1"/>
    <w:rsid w:val="00025C20"/>
    <w:rsid w:val="00025C23"/>
    <w:rsid w:val="00025C5D"/>
    <w:rsid w:val="00025EA5"/>
    <w:rsid w:val="00025F05"/>
    <w:rsid w:val="0002677E"/>
    <w:rsid w:val="000268C4"/>
    <w:rsid w:val="0002691D"/>
    <w:rsid w:val="00026950"/>
    <w:rsid w:val="000269B3"/>
    <w:rsid w:val="00026BC1"/>
    <w:rsid w:val="00026CC8"/>
    <w:rsid w:val="00026D7B"/>
    <w:rsid w:val="00026DD3"/>
    <w:rsid w:val="00026E05"/>
    <w:rsid w:val="00026F8F"/>
    <w:rsid w:val="00027153"/>
    <w:rsid w:val="000273D0"/>
    <w:rsid w:val="00027559"/>
    <w:rsid w:val="000275CD"/>
    <w:rsid w:val="000275EE"/>
    <w:rsid w:val="00027616"/>
    <w:rsid w:val="000276DE"/>
    <w:rsid w:val="00027733"/>
    <w:rsid w:val="000277D4"/>
    <w:rsid w:val="000278DE"/>
    <w:rsid w:val="0002792B"/>
    <w:rsid w:val="00027B9C"/>
    <w:rsid w:val="00027BC6"/>
    <w:rsid w:val="00027C6B"/>
    <w:rsid w:val="000301D4"/>
    <w:rsid w:val="00030301"/>
    <w:rsid w:val="000304BA"/>
    <w:rsid w:val="00030860"/>
    <w:rsid w:val="00030A92"/>
    <w:rsid w:val="00030B94"/>
    <w:rsid w:val="00030C5E"/>
    <w:rsid w:val="00030CCD"/>
    <w:rsid w:val="00030D46"/>
    <w:rsid w:val="00030FF8"/>
    <w:rsid w:val="00031007"/>
    <w:rsid w:val="0003113B"/>
    <w:rsid w:val="00031278"/>
    <w:rsid w:val="000314B3"/>
    <w:rsid w:val="00031540"/>
    <w:rsid w:val="000318AB"/>
    <w:rsid w:val="0003195B"/>
    <w:rsid w:val="000319B7"/>
    <w:rsid w:val="00031BCA"/>
    <w:rsid w:val="00031EFA"/>
    <w:rsid w:val="0003218B"/>
    <w:rsid w:val="0003224F"/>
    <w:rsid w:val="000322F7"/>
    <w:rsid w:val="00032336"/>
    <w:rsid w:val="000323D1"/>
    <w:rsid w:val="0003251A"/>
    <w:rsid w:val="00032724"/>
    <w:rsid w:val="00032755"/>
    <w:rsid w:val="00032863"/>
    <w:rsid w:val="00032ABE"/>
    <w:rsid w:val="000331E1"/>
    <w:rsid w:val="00033530"/>
    <w:rsid w:val="00033830"/>
    <w:rsid w:val="0003386A"/>
    <w:rsid w:val="00033B76"/>
    <w:rsid w:val="00033F38"/>
    <w:rsid w:val="00034210"/>
    <w:rsid w:val="00034593"/>
    <w:rsid w:val="00034639"/>
    <w:rsid w:val="000346B2"/>
    <w:rsid w:val="00034722"/>
    <w:rsid w:val="000349F3"/>
    <w:rsid w:val="00034A63"/>
    <w:rsid w:val="00034B2F"/>
    <w:rsid w:val="00034BE5"/>
    <w:rsid w:val="00034DB4"/>
    <w:rsid w:val="00034F37"/>
    <w:rsid w:val="0003511D"/>
    <w:rsid w:val="000352B3"/>
    <w:rsid w:val="00035517"/>
    <w:rsid w:val="00035623"/>
    <w:rsid w:val="00035680"/>
    <w:rsid w:val="000356B5"/>
    <w:rsid w:val="0003572F"/>
    <w:rsid w:val="0003577A"/>
    <w:rsid w:val="00035B15"/>
    <w:rsid w:val="00035BF6"/>
    <w:rsid w:val="00035C17"/>
    <w:rsid w:val="00035CFC"/>
    <w:rsid w:val="00035E89"/>
    <w:rsid w:val="00035ED1"/>
    <w:rsid w:val="00035FE7"/>
    <w:rsid w:val="00036124"/>
    <w:rsid w:val="00036131"/>
    <w:rsid w:val="00036191"/>
    <w:rsid w:val="000361BB"/>
    <w:rsid w:val="000361BC"/>
    <w:rsid w:val="0003653F"/>
    <w:rsid w:val="0003661E"/>
    <w:rsid w:val="000366C3"/>
    <w:rsid w:val="00036D90"/>
    <w:rsid w:val="00036D96"/>
    <w:rsid w:val="000370C7"/>
    <w:rsid w:val="00037479"/>
    <w:rsid w:val="00037676"/>
    <w:rsid w:val="00037851"/>
    <w:rsid w:val="00037A13"/>
    <w:rsid w:val="00037B03"/>
    <w:rsid w:val="00037BAA"/>
    <w:rsid w:val="00037FFA"/>
    <w:rsid w:val="00040174"/>
    <w:rsid w:val="00040177"/>
    <w:rsid w:val="00040204"/>
    <w:rsid w:val="00040232"/>
    <w:rsid w:val="0004032F"/>
    <w:rsid w:val="000405E2"/>
    <w:rsid w:val="000409E0"/>
    <w:rsid w:val="00041060"/>
    <w:rsid w:val="000411F7"/>
    <w:rsid w:val="000412B0"/>
    <w:rsid w:val="000412EF"/>
    <w:rsid w:val="0004130B"/>
    <w:rsid w:val="00041643"/>
    <w:rsid w:val="000417B5"/>
    <w:rsid w:val="000418DD"/>
    <w:rsid w:val="000419CF"/>
    <w:rsid w:val="00041A39"/>
    <w:rsid w:val="00041A43"/>
    <w:rsid w:val="00041AB9"/>
    <w:rsid w:val="00041D0B"/>
    <w:rsid w:val="00041D19"/>
    <w:rsid w:val="00041DCA"/>
    <w:rsid w:val="00041E1D"/>
    <w:rsid w:val="00041FDD"/>
    <w:rsid w:val="00042226"/>
    <w:rsid w:val="00042234"/>
    <w:rsid w:val="000423BD"/>
    <w:rsid w:val="0004256A"/>
    <w:rsid w:val="00042669"/>
    <w:rsid w:val="0004272D"/>
    <w:rsid w:val="0004289D"/>
    <w:rsid w:val="00042969"/>
    <w:rsid w:val="00042BF1"/>
    <w:rsid w:val="00042CB4"/>
    <w:rsid w:val="00042D32"/>
    <w:rsid w:val="00043423"/>
    <w:rsid w:val="000435B8"/>
    <w:rsid w:val="000436F6"/>
    <w:rsid w:val="00043832"/>
    <w:rsid w:val="00043D0D"/>
    <w:rsid w:val="00043E87"/>
    <w:rsid w:val="00043ECA"/>
    <w:rsid w:val="00043FAE"/>
    <w:rsid w:val="000440A9"/>
    <w:rsid w:val="000440D5"/>
    <w:rsid w:val="00044286"/>
    <w:rsid w:val="000444ED"/>
    <w:rsid w:val="00044574"/>
    <w:rsid w:val="00044666"/>
    <w:rsid w:val="000448D8"/>
    <w:rsid w:val="000448EC"/>
    <w:rsid w:val="00044A3B"/>
    <w:rsid w:val="00044A57"/>
    <w:rsid w:val="00044AEC"/>
    <w:rsid w:val="00044B7A"/>
    <w:rsid w:val="00044CC5"/>
    <w:rsid w:val="00044F5D"/>
    <w:rsid w:val="0004510C"/>
    <w:rsid w:val="000452AF"/>
    <w:rsid w:val="000452C8"/>
    <w:rsid w:val="0004547C"/>
    <w:rsid w:val="0004549F"/>
    <w:rsid w:val="000454B6"/>
    <w:rsid w:val="0004567C"/>
    <w:rsid w:val="00045705"/>
    <w:rsid w:val="00045733"/>
    <w:rsid w:val="0004579F"/>
    <w:rsid w:val="0004594F"/>
    <w:rsid w:val="00045C84"/>
    <w:rsid w:val="00045E27"/>
    <w:rsid w:val="00045E28"/>
    <w:rsid w:val="00046143"/>
    <w:rsid w:val="00046211"/>
    <w:rsid w:val="0004636F"/>
    <w:rsid w:val="0004638F"/>
    <w:rsid w:val="000467E4"/>
    <w:rsid w:val="00046A78"/>
    <w:rsid w:val="00046B30"/>
    <w:rsid w:val="0004704B"/>
    <w:rsid w:val="00047056"/>
    <w:rsid w:val="000470B7"/>
    <w:rsid w:val="00047155"/>
    <w:rsid w:val="0004722E"/>
    <w:rsid w:val="00047695"/>
    <w:rsid w:val="00047935"/>
    <w:rsid w:val="0004795D"/>
    <w:rsid w:val="00047A89"/>
    <w:rsid w:val="00047AE2"/>
    <w:rsid w:val="00047B88"/>
    <w:rsid w:val="00047B93"/>
    <w:rsid w:val="00047CD8"/>
    <w:rsid w:val="00047E51"/>
    <w:rsid w:val="00047FFD"/>
    <w:rsid w:val="0005020B"/>
    <w:rsid w:val="000502E1"/>
    <w:rsid w:val="000503C0"/>
    <w:rsid w:val="0005054A"/>
    <w:rsid w:val="000506C3"/>
    <w:rsid w:val="00050833"/>
    <w:rsid w:val="000509BB"/>
    <w:rsid w:val="00050AD6"/>
    <w:rsid w:val="00050BB8"/>
    <w:rsid w:val="00050E47"/>
    <w:rsid w:val="00050E59"/>
    <w:rsid w:val="0005106F"/>
    <w:rsid w:val="00051090"/>
    <w:rsid w:val="0005114F"/>
    <w:rsid w:val="0005135E"/>
    <w:rsid w:val="000514F7"/>
    <w:rsid w:val="00051580"/>
    <w:rsid w:val="00051597"/>
    <w:rsid w:val="00051896"/>
    <w:rsid w:val="00051911"/>
    <w:rsid w:val="0005194F"/>
    <w:rsid w:val="0005199D"/>
    <w:rsid w:val="00051A22"/>
    <w:rsid w:val="00051CA3"/>
    <w:rsid w:val="00051D33"/>
    <w:rsid w:val="00051E8D"/>
    <w:rsid w:val="00051F6A"/>
    <w:rsid w:val="00052403"/>
    <w:rsid w:val="0005257D"/>
    <w:rsid w:val="00052AA3"/>
    <w:rsid w:val="00052CC4"/>
    <w:rsid w:val="00052D06"/>
    <w:rsid w:val="00052D5E"/>
    <w:rsid w:val="00052DBB"/>
    <w:rsid w:val="00052FE6"/>
    <w:rsid w:val="00053010"/>
    <w:rsid w:val="0005325F"/>
    <w:rsid w:val="000534B2"/>
    <w:rsid w:val="0005353C"/>
    <w:rsid w:val="0005375D"/>
    <w:rsid w:val="00053866"/>
    <w:rsid w:val="00053B8B"/>
    <w:rsid w:val="00053C93"/>
    <w:rsid w:val="00053DA8"/>
    <w:rsid w:val="00053E42"/>
    <w:rsid w:val="00053E84"/>
    <w:rsid w:val="000540BB"/>
    <w:rsid w:val="000540DE"/>
    <w:rsid w:val="00054266"/>
    <w:rsid w:val="000543FB"/>
    <w:rsid w:val="0005442F"/>
    <w:rsid w:val="000544AA"/>
    <w:rsid w:val="000546B8"/>
    <w:rsid w:val="000548EF"/>
    <w:rsid w:val="00054A5F"/>
    <w:rsid w:val="00054F23"/>
    <w:rsid w:val="000550AD"/>
    <w:rsid w:val="000551FC"/>
    <w:rsid w:val="00055213"/>
    <w:rsid w:val="00055298"/>
    <w:rsid w:val="00055320"/>
    <w:rsid w:val="00055624"/>
    <w:rsid w:val="00055781"/>
    <w:rsid w:val="00055A19"/>
    <w:rsid w:val="00055A5B"/>
    <w:rsid w:val="00055A69"/>
    <w:rsid w:val="00055EEE"/>
    <w:rsid w:val="00056498"/>
    <w:rsid w:val="00056551"/>
    <w:rsid w:val="000565CD"/>
    <w:rsid w:val="00056643"/>
    <w:rsid w:val="000567B7"/>
    <w:rsid w:val="0005680E"/>
    <w:rsid w:val="00056B04"/>
    <w:rsid w:val="00056D2B"/>
    <w:rsid w:val="00056F0F"/>
    <w:rsid w:val="00056FA8"/>
    <w:rsid w:val="0005713C"/>
    <w:rsid w:val="0005722C"/>
    <w:rsid w:val="00057348"/>
    <w:rsid w:val="00057446"/>
    <w:rsid w:val="00057505"/>
    <w:rsid w:val="000579D6"/>
    <w:rsid w:val="00057A52"/>
    <w:rsid w:val="00057A72"/>
    <w:rsid w:val="00057AD0"/>
    <w:rsid w:val="00057BA8"/>
    <w:rsid w:val="00057E9F"/>
    <w:rsid w:val="00057FB6"/>
    <w:rsid w:val="00060043"/>
    <w:rsid w:val="0006019A"/>
    <w:rsid w:val="00060303"/>
    <w:rsid w:val="00060652"/>
    <w:rsid w:val="00060766"/>
    <w:rsid w:val="00060791"/>
    <w:rsid w:val="000607B5"/>
    <w:rsid w:val="00060A4C"/>
    <w:rsid w:val="00060ACD"/>
    <w:rsid w:val="00060E1D"/>
    <w:rsid w:val="00060E43"/>
    <w:rsid w:val="00060E57"/>
    <w:rsid w:val="00060F66"/>
    <w:rsid w:val="00060F9C"/>
    <w:rsid w:val="00061602"/>
    <w:rsid w:val="00061617"/>
    <w:rsid w:val="000616C1"/>
    <w:rsid w:val="00061768"/>
    <w:rsid w:val="000618C6"/>
    <w:rsid w:val="000620CD"/>
    <w:rsid w:val="000622E7"/>
    <w:rsid w:val="000624B4"/>
    <w:rsid w:val="00062873"/>
    <w:rsid w:val="000628F2"/>
    <w:rsid w:val="00062932"/>
    <w:rsid w:val="00062943"/>
    <w:rsid w:val="00062C3B"/>
    <w:rsid w:val="00062C85"/>
    <w:rsid w:val="00062D66"/>
    <w:rsid w:val="00062F2D"/>
    <w:rsid w:val="0006351B"/>
    <w:rsid w:val="00063537"/>
    <w:rsid w:val="000636E3"/>
    <w:rsid w:val="000639D6"/>
    <w:rsid w:val="00063B0D"/>
    <w:rsid w:val="00063B1E"/>
    <w:rsid w:val="00063BC2"/>
    <w:rsid w:val="00063EAF"/>
    <w:rsid w:val="00063F0F"/>
    <w:rsid w:val="00063F53"/>
    <w:rsid w:val="00064174"/>
    <w:rsid w:val="00064741"/>
    <w:rsid w:val="00064964"/>
    <w:rsid w:val="00064D8F"/>
    <w:rsid w:val="00064E73"/>
    <w:rsid w:val="000650E5"/>
    <w:rsid w:val="00065197"/>
    <w:rsid w:val="00065205"/>
    <w:rsid w:val="00065380"/>
    <w:rsid w:val="000653AE"/>
    <w:rsid w:val="000658BD"/>
    <w:rsid w:val="00065919"/>
    <w:rsid w:val="00065972"/>
    <w:rsid w:val="000659C9"/>
    <w:rsid w:val="00065BA9"/>
    <w:rsid w:val="00065C5D"/>
    <w:rsid w:val="00065DD5"/>
    <w:rsid w:val="00065E20"/>
    <w:rsid w:val="00065E63"/>
    <w:rsid w:val="00065ECB"/>
    <w:rsid w:val="00065F3F"/>
    <w:rsid w:val="00066062"/>
    <w:rsid w:val="000660D2"/>
    <w:rsid w:val="000663EE"/>
    <w:rsid w:val="0006646D"/>
    <w:rsid w:val="0006669D"/>
    <w:rsid w:val="00066739"/>
    <w:rsid w:val="0006675B"/>
    <w:rsid w:val="0006676A"/>
    <w:rsid w:val="0006678D"/>
    <w:rsid w:val="000667ED"/>
    <w:rsid w:val="00066854"/>
    <w:rsid w:val="000669C0"/>
    <w:rsid w:val="00066A6E"/>
    <w:rsid w:val="00066BC3"/>
    <w:rsid w:val="00066BCB"/>
    <w:rsid w:val="00066D85"/>
    <w:rsid w:val="00066F10"/>
    <w:rsid w:val="00066F34"/>
    <w:rsid w:val="000671A8"/>
    <w:rsid w:val="00067273"/>
    <w:rsid w:val="00067325"/>
    <w:rsid w:val="0006738E"/>
    <w:rsid w:val="00067478"/>
    <w:rsid w:val="0006751D"/>
    <w:rsid w:val="0006793F"/>
    <w:rsid w:val="00067986"/>
    <w:rsid w:val="000679CE"/>
    <w:rsid w:val="00067AD8"/>
    <w:rsid w:val="00067C9C"/>
    <w:rsid w:val="00067CA1"/>
    <w:rsid w:val="00067D03"/>
    <w:rsid w:val="00070092"/>
    <w:rsid w:val="00070366"/>
    <w:rsid w:val="000706CA"/>
    <w:rsid w:val="000708A2"/>
    <w:rsid w:val="00070BF7"/>
    <w:rsid w:val="00070C82"/>
    <w:rsid w:val="00070FA8"/>
    <w:rsid w:val="000710FF"/>
    <w:rsid w:val="00071210"/>
    <w:rsid w:val="00071616"/>
    <w:rsid w:val="000716B5"/>
    <w:rsid w:val="00071DF0"/>
    <w:rsid w:val="00072378"/>
    <w:rsid w:val="00072645"/>
    <w:rsid w:val="000726BD"/>
    <w:rsid w:val="00072882"/>
    <w:rsid w:val="00072914"/>
    <w:rsid w:val="00072985"/>
    <w:rsid w:val="000729B9"/>
    <w:rsid w:val="00072D57"/>
    <w:rsid w:val="00072FD2"/>
    <w:rsid w:val="00073006"/>
    <w:rsid w:val="00073178"/>
    <w:rsid w:val="00073191"/>
    <w:rsid w:val="000731AD"/>
    <w:rsid w:val="000733F3"/>
    <w:rsid w:val="000734C0"/>
    <w:rsid w:val="000734E7"/>
    <w:rsid w:val="000735B2"/>
    <w:rsid w:val="00073ABD"/>
    <w:rsid w:val="00073C9A"/>
    <w:rsid w:val="000740B7"/>
    <w:rsid w:val="0007412A"/>
    <w:rsid w:val="00074151"/>
    <w:rsid w:val="0007417D"/>
    <w:rsid w:val="0007431F"/>
    <w:rsid w:val="00074AF2"/>
    <w:rsid w:val="00074BC4"/>
    <w:rsid w:val="00074D08"/>
    <w:rsid w:val="00074D12"/>
    <w:rsid w:val="00074D50"/>
    <w:rsid w:val="00074E6D"/>
    <w:rsid w:val="00074ED7"/>
    <w:rsid w:val="0007503F"/>
    <w:rsid w:val="00075152"/>
    <w:rsid w:val="000751AD"/>
    <w:rsid w:val="000752BE"/>
    <w:rsid w:val="00075403"/>
    <w:rsid w:val="000755F2"/>
    <w:rsid w:val="000756DD"/>
    <w:rsid w:val="0007576C"/>
    <w:rsid w:val="0007579C"/>
    <w:rsid w:val="000757A6"/>
    <w:rsid w:val="00075805"/>
    <w:rsid w:val="00075859"/>
    <w:rsid w:val="000759D5"/>
    <w:rsid w:val="000759F8"/>
    <w:rsid w:val="00075AA3"/>
    <w:rsid w:val="00075B26"/>
    <w:rsid w:val="00076565"/>
    <w:rsid w:val="000765C2"/>
    <w:rsid w:val="00076637"/>
    <w:rsid w:val="0007666E"/>
    <w:rsid w:val="00076705"/>
    <w:rsid w:val="0007676C"/>
    <w:rsid w:val="000767F2"/>
    <w:rsid w:val="0007682B"/>
    <w:rsid w:val="00076881"/>
    <w:rsid w:val="00076936"/>
    <w:rsid w:val="00076A7D"/>
    <w:rsid w:val="00076E4E"/>
    <w:rsid w:val="00076E86"/>
    <w:rsid w:val="0007700D"/>
    <w:rsid w:val="00077167"/>
    <w:rsid w:val="00077249"/>
    <w:rsid w:val="0007764C"/>
    <w:rsid w:val="000776AA"/>
    <w:rsid w:val="0007774E"/>
    <w:rsid w:val="00077765"/>
    <w:rsid w:val="00077789"/>
    <w:rsid w:val="00077B09"/>
    <w:rsid w:val="00077B6D"/>
    <w:rsid w:val="00077B92"/>
    <w:rsid w:val="00077C75"/>
    <w:rsid w:val="00077C89"/>
    <w:rsid w:val="00077FF8"/>
    <w:rsid w:val="00080491"/>
    <w:rsid w:val="0008084F"/>
    <w:rsid w:val="00080882"/>
    <w:rsid w:val="00080960"/>
    <w:rsid w:val="00080EFF"/>
    <w:rsid w:val="00080F54"/>
    <w:rsid w:val="00080F72"/>
    <w:rsid w:val="00081177"/>
    <w:rsid w:val="00081230"/>
    <w:rsid w:val="00081703"/>
    <w:rsid w:val="000817BE"/>
    <w:rsid w:val="00081886"/>
    <w:rsid w:val="00081BB7"/>
    <w:rsid w:val="00081C20"/>
    <w:rsid w:val="00081DA1"/>
    <w:rsid w:val="00081F58"/>
    <w:rsid w:val="00082218"/>
    <w:rsid w:val="000822EB"/>
    <w:rsid w:val="00082316"/>
    <w:rsid w:val="000823BE"/>
    <w:rsid w:val="000823FC"/>
    <w:rsid w:val="000825DD"/>
    <w:rsid w:val="00082605"/>
    <w:rsid w:val="000827D8"/>
    <w:rsid w:val="000828AF"/>
    <w:rsid w:val="000828B4"/>
    <w:rsid w:val="00082B09"/>
    <w:rsid w:val="00083218"/>
    <w:rsid w:val="0008326A"/>
    <w:rsid w:val="00083421"/>
    <w:rsid w:val="000837F3"/>
    <w:rsid w:val="00083836"/>
    <w:rsid w:val="000838C4"/>
    <w:rsid w:val="00083A55"/>
    <w:rsid w:val="00083B8E"/>
    <w:rsid w:val="00083D24"/>
    <w:rsid w:val="0008404D"/>
    <w:rsid w:val="0008406F"/>
    <w:rsid w:val="0008432F"/>
    <w:rsid w:val="00084458"/>
    <w:rsid w:val="00084555"/>
    <w:rsid w:val="00084919"/>
    <w:rsid w:val="0008492C"/>
    <w:rsid w:val="00084970"/>
    <w:rsid w:val="00084AE4"/>
    <w:rsid w:val="00084AFF"/>
    <w:rsid w:val="00084BB0"/>
    <w:rsid w:val="00084BCB"/>
    <w:rsid w:val="00084CD5"/>
    <w:rsid w:val="00084CEE"/>
    <w:rsid w:val="00084E20"/>
    <w:rsid w:val="00084ED1"/>
    <w:rsid w:val="00084FF7"/>
    <w:rsid w:val="000850A0"/>
    <w:rsid w:val="00085133"/>
    <w:rsid w:val="000854BE"/>
    <w:rsid w:val="00085954"/>
    <w:rsid w:val="000859C0"/>
    <w:rsid w:val="00085A14"/>
    <w:rsid w:val="000860A0"/>
    <w:rsid w:val="0008666D"/>
    <w:rsid w:val="00086BB9"/>
    <w:rsid w:val="00086C18"/>
    <w:rsid w:val="00086CED"/>
    <w:rsid w:val="00086DEE"/>
    <w:rsid w:val="00086FF7"/>
    <w:rsid w:val="00087018"/>
    <w:rsid w:val="000870F7"/>
    <w:rsid w:val="0008724B"/>
    <w:rsid w:val="00087593"/>
    <w:rsid w:val="00087599"/>
    <w:rsid w:val="0008770F"/>
    <w:rsid w:val="0008781C"/>
    <w:rsid w:val="00087ADF"/>
    <w:rsid w:val="00087BA1"/>
    <w:rsid w:val="00087F8A"/>
    <w:rsid w:val="00087FB4"/>
    <w:rsid w:val="00090000"/>
    <w:rsid w:val="0009058B"/>
    <w:rsid w:val="00090715"/>
    <w:rsid w:val="000908AA"/>
    <w:rsid w:val="00090908"/>
    <w:rsid w:val="0009095E"/>
    <w:rsid w:val="00090F5B"/>
    <w:rsid w:val="000912CB"/>
    <w:rsid w:val="000913F0"/>
    <w:rsid w:val="000914D6"/>
    <w:rsid w:val="000914FC"/>
    <w:rsid w:val="00091535"/>
    <w:rsid w:val="00091643"/>
    <w:rsid w:val="0009164F"/>
    <w:rsid w:val="0009182B"/>
    <w:rsid w:val="0009182E"/>
    <w:rsid w:val="00091A91"/>
    <w:rsid w:val="00091BF4"/>
    <w:rsid w:val="00091C77"/>
    <w:rsid w:val="00091E3F"/>
    <w:rsid w:val="00092151"/>
    <w:rsid w:val="000921E6"/>
    <w:rsid w:val="000921EE"/>
    <w:rsid w:val="000925BF"/>
    <w:rsid w:val="000928E7"/>
    <w:rsid w:val="000928F8"/>
    <w:rsid w:val="00092ACA"/>
    <w:rsid w:val="00092B8F"/>
    <w:rsid w:val="00092B9E"/>
    <w:rsid w:val="00092C1C"/>
    <w:rsid w:val="00092E21"/>
    <w:rsid w:val="00092E4A"/>
    <w:rsid w:val="000930B7"/>
    <w:rsid w:val="00093109"/>
    <w:rsid w:val="00093178"/>
    <w:rsid w:val="00093224"/>
    <w:rsid w:val="000933B8"/>
    <w:rsid w:val="00093620"/>
    <w:rsid w:val="0009363E"/>
    <w:rsid w:val="00093666"/>
    <w:rsid w:val="000936B5"/>
    <w:rsid w:val="0009376D"/>
    <w:rsid w:val="0009381C"/>
    <w:rsid w:val="000938FE"/>
    <w:rsid w:val="00093CF1"/>
    <w:rsid w:val="00093D2D"/>
    <w:rsid w:val="00093E78"/>
    <w:rsid w:val="00094007"/>
    <w:rsid w:val="00094086"/>
    <w:rsid w:val="000943A1"/>
    <w:rsid w:val="0009459A"/>
    <w:rsid w:val="000946C0"/>
    <w:rsid w:val="000946F3"/>
    <w:rsid w:val="00094746"/>
    <w:rsid w:val="00094C64"/>
    <w:rsid w:val="00094C7D"/>
    <w:rsid w:val="00094CEB"/>
    <w:rsid w:val="0009500B"/>
    <w:rsid w:val="000951DE"/>
    <w:rsid w:val="0009528A"/>
    <w:rsid w:val="00095788"/>
    <w:rsid w:val="00095886"/>
    <w:rsid w:val="000958CE"/>
    <w:rsid w:val="00095908"/>
    <w:rsid w:val="00095C6A"/>
    <w:rsid w:val="00095CC8"/>
    <w:rsid w:val="00095D69"/>
    <w:rsid w:val="00095F09"/>
    <w:rsid w:val="00096038"/>
    <w:rsid w:val="000961F1"/>
    <w:rsid w:val="0009634B"/>
    <w:rsid w:val="000966DC"/>
    <w:rsid w:val="000966F8"/>
    <w:rsid w:val="000968A4"/>
    <w:rsid w:val="00096A24"/>
    <w:rsid w:val="00096A62"/>
    <w:rsid w:val="00096EBD"/>
    <w:rsid w:val="000973A9"/>
    <w:rsid w:val="00097424"/>
    <w:rsid w:val="000974E9"/>
    <w:rsid w:val="000977AE"/>
    <w:rsid w:val="0009797C"/>
    <w:rsid w:val="00097A01"/>
    <w:rsid w:val="00097A98"/>
    <w:rsid w:val="00097B39"/>
    <w:rsid w:val="00097BF2"/>
    <w:rsid w:val="00097C6D"/>
    <w:rsid w:val="00097EDD"/>
    <w:rsid w:val="00097F7E"/>
    <w:rsid w:val="000A00F3"/>
    <w:rsid w:val="000A03F0"/>
    <w:rsid w:val="000A043A"/>
    <w:rsid w:val="000A0500"/>
    <w:rsid w:val="000A05FD"/>
    <w:rsid w:val="000A0806"/>
    <w:rsid w:val="000A0B48"/>
    <w:rsid w:val="000A0CA6"/>
    <w:rsid w:val="000A0EC9"/>
    <w:rsid w:val="000A0F6E"/>
    <w:rsid w:val="000A104D"/>
    <w:rsid w:val="000A1106"/>
    <w:rsid w:val="000A12D3"/>
    <w:rsid w:val="000A13D1"/>
    <w:rsid w:val="000A1593"/>
    <w:rsid w:val="000A171A"/>
    <w:rsid w:val="000A1978"/>
    <w:rsid w:val="000A19CE"/>
    <w:rsid w:val="000A1E05"/>
    <w:rsid w:val="000A1E0A"/>
    <w:rsid w:val="000A1E55"/>
    <w:rsid w:val="000A251F"/>
    <w:rsid w:val="000A2559"/>
    <w:rsid w:val="000A2567"/>
    <w:rsid w:val="000A26BD"/>
    <w:rsid w:val="000A27A9"/>
    <w:rsid w:val="000A2A7E"/>
    <w:rsid w:val="000A2DCB"/>
    <w:rsid w:val="000A2DCC"/>
    <w:rsid w:val="000A303D"/>
    <w:rsid w:val="000A3540"/>
    <w:rsid w:val="000A3681"/>
    <w:rsid w:val="000A36E4"/>
    <w:rsid w:val="000A3792"/>
    <w:rsid w:val="000A37D9"/>
    <w:rsid w:val="000A38B8"/>
    <w:rsid w:val="000A38DE"/>
    <w:rsid w:val="000A38F8"/>
    <w:rsid w:val="000A3987"/>
    <w:rsid w:val="000A3A80"/>
    <w:rsid w:val="000A3ABA"/>
    <w:rsid w:val="000A3AFB"/>
    <w:rsid w:val="000A3D2E"/>
    <w:rsid w:val="000A3EEA"/>
    <w:rsid w:val="000A4063"/>
    <w:rsid w:val="000A41DB"/>
    <w:rsid w:val="000A43C3"/>
    <w:rsid w:val="000A4649"/>
    <w:rsid w:val="000A47A5"/>
    <w:rsid w:val="000A489A"/>
    <w:rsid w:val="000A495A"/>
    <w:rsid w:val="000A49F0"/>
    <w:rsid w:val="000A4BE2"/>
    <w:rsid w:val="000A4C89"/>
    <w:rsid w:val="000A4D72"/>
    <w:rsid w:val="000A4E20"/>
    <w:rsid w:val="000A4F63"/>
    <w:rsid w:val="000A509A"/>
    <w:rsid w:val="000A50DB"/>
    <w:rsid w:val="000A50EE"/>
    <w:rsid w:val="000A567F"/>
    <w:rsid w:val="000A586D"/>
    <w:rsid w:val="000A5C64"/>
    <w:rsid w:val="000A5DBC"/>
    <w:rsid w:val="000A5E0A"/>
    <w:rsid w:val="000A5EFF"/>
    <w:rsid w:val="000A60C0"/>
    <w:rsid w:val="000A6263"/>
    <w:rsid w:val="000A654E"/>
    <w:rsid w:val="000A65D0"/>
    <w:rsid w:val="000A65F9"/>
    <w:rsid w:val="000A6643"/>
    <w:rsid w:val="000A6772"/>
    <w:rsid w:val="000A6A48"/>
    <w:rsid w:val="000A6ED7"/>
    <w:rsid w:val="000A7048"/>
    <w:rsid w:val="000A70AF"/>
    <w:rsid w:val="000A71A0"/>
    <w:rsid w:val="000A7521"/>
    <w:rsid w:val="000A7634"/>
    <w:rsid w:val="000A76AE"/>
    <w:rsid w:val="000A7716"/>
    <w:rsid w:val="000A77F5"/>
    <w:rsid w:val="000A7963"/>
    <w:rsid w:val="000A7AFC"/>
    <w:rsid w:val="000A7B0B"/>
    <w:rsid w:val="000A7CD5"/>
    <w:rsid w:val="000A7D7D"/>
    <w:rsid w:val="000B0085"/>
    <w:rsid w:val="000B0136"/>
    <w:rsid w:val="000B0760"/>
    <w:rsid w:val="000B084A"/>
    <w:rsid w:val="000B0B5F"/>
    <w:rsid w:val="000B0BF6"/>
    <w:rsid w:val="000B0CAC"/>
    <w:rsid w:val="000B0E0B"/>
    <w:rsid w:val="000B1044"/>
    <w:rsid w:val="000B142A"/>
    <w:rsid w:val="000B1513"/>
    <w:rsid w:val="000B1734"/>
    <w:rsid w:val="000B1915"/>
    <w:rsid w:val="000B1B23"/>
    <w:rsid w:val="000B1B3B"/>
    <w:rsid w:val="000B1B47"/>
    <w:rsid w:val="000B1BDE"/>
    <w:rsid w:val="000B1E61"/>
    <w:rsid w:val="000B20E2"/>
    <w:rsid w:val="000B2220"/>
    <w:rsid w:val="000B2292"/>
    <w:rsid w:val="000B23DE"/>
    <w:rsid w:val="000B2546"/>
    <w:rsid w:val="000B2898"/>
    <w:rsid w:val="000B28E8"/>
    <w:rsid w:val="000B2B5F"/>
    <w:rsid w:val="000B2C03"/>
    <w:rsid w:val="000B2D2E"/>
    <w:rsid w:val="000B304F"/>
    <w:rsid w:val="000B3078"/>
    <w:rsid w:val="000B31DC"/>
    <w:rsid w:val="000B3207"/>
    <w:rsid w:val="000B35F0"/>
    <w:rsid w:val="000B36F3"/>
    <w:rsid w:val="000B376E"/>
    <w:rsid w:val="000B398B"/>
    <w:rsid w:val="000B3B08"/>
    <w:rsid w:val="000B3CCA"/>
    <w:rsid w:val="000B3D51"/>
    <w:rsid w:val="000B40F5"/>
    <w:rsid w:val="000B41EC"/>
    <w:rsid w:val="000B42C0"/>
    <w:rsid w:val="000B4338"/>
    <w:rsid w:val="000B437A"/>
    <w:rsid w:val="000B4488"/>
    <w:rsid w:val="000B4738"/>
    <w:rsid w:val="000B47B1"/>
    <w:rsid w:val="000B4851"/>
    <w:rsid w:val="000B49EF"/>
    <w:rsid w:val="000B4A51"/>
    <w:rsid w:val="000B4B9B"/>
    <w:rsid w:val="000B4C13"/>
    <w:rsid w:val="000B4CA3"/>
    <w:rsid w:val="000B4D45"/>
    <w:rsid w:val="000B4EC2"/>
    <w:rsid w:val="000B4FA9"/>
    <w:rsid w:val="000B511A"/>
    <w:rsid w:val="000B514C"/>
    <w:rsid w:val="000B5234"/>
    <w:rsid w:val="000B5325"/>
    <w:rsid w:val="000B5412"/>
    <w:rsid w:val="000B54B1"/>
    <w:rsid w:val="000B5509"/>
    <w:rsid w:val="000B56A8"/>
    <w:rsid w:val="000B5770"/>
    <w:rsid w:val="000B5829"/>
    <w:rsid w:val="000B59A5"/>
    <w:rsid w:val="000B5A01"/>
    <w:rsid w:val="000B5AEA"/>
    <w:rsid w:val="000B5B1D"/>
    <w:rsid w:val="000B5C39"/>
    <w:rsid w:val="000B5CE3"/>
    <w:rsid w:val="000B5E39"/>
    <w:rsid w:val="000B5E86"/>
    <w:rsid w:val="000B5F59"/>
    <w:rsid w:val="000B6013"/>
    <w:rsid w:val="000B6071"/>
    <w:rsid w:val="000B607B"/>
    <w:rsid w:val="000B60C3"/>
    <w:rsid w:val="000B614B"/>
    <w:rsid w:val="000B61DA"/>
    <w:rsid w:val="000B6239"/>
    <w:rsid w:val="000B6431"/>
    <w:rsid w:val="000B645C"/>
    <w:rsid w:val="000B6756"/>
    <w:rsid w:val="000B6AE2"/>
    <w:rsid w:val="000B6E47"/>
    <w:rsid w:val="000B6EA7"/>
    <w:rsid w:val="000B6F17"/>
    <w:rsid w:val="000B6FD6"/>
    <w:rsid w:val="000B701C"/>
    <w:rsid w:val="000B703B"/>
    <w:rsid w:val="000B7075"/>
    <w:rsid w:val="000B71F0"/>
    <w:rsid w:val="000B72CA"/>
    <w:rsid w:val="000B73C5"/>
    <w:rsid w:val="000B762E"/>
    <w:rsid w:val="000B7C70"/>
    <w:rsid w:val="000B7E33"/>
    <w:rsid w:val="000B7E36"/>
    <w:rsid w:val="000C0102"/>
    <w:rsid w:val="000C01A7"/>
    <w:rsid w:val="000C031B"/>
    <w:rsid w:val="000C03B5"/>
    <w:rsid w:val="000C03D3"/>
    <w:rsid w:val="000C0635"/>
    <w:rsid w:val="000C068C"/>
    <w:rsid w:val="000C08A1"/>
    <w:rsid w:val="000C0D81"/>
    <w:rsid w:val="000C0DA2"/>
    <w:rsid w:val="000C0E66"/>
    <w:rsid w:val="000C1091"/>
    <w:rsid w:val="000C1453"/>
    <w:rsid w:val="000C1751"/>
    <w:rsid w:val="000C1763"/>
    <w:rsid w:val="000C1783"/>
    <w:rsid w:val="000C1865"/>
    <w:rsid w:val="000C18D4"/>
    <w:rsid w:val="000C1A62"/>
    <w:rsid w:val="000C1B24"/>
    <w:rsid w:val="000C1D7E"/>
    <w:rsid w:val="000C1DB1"/>
    <w:rsid w:val="000C20C2"/>
    <w:rsid w:val="000C2361"/>
    <w:rsid w:val="000C23DC"/>
    <w:rsid w:val="000C240D"/>
    <w:rsid w:val="000C24D2"/>
    <w:rsid w:val="000C24E0"/>
    <w:rsid w:val="000C25B7"/>
    <w:rsid w:val="000C264D"/>
    <w:rsid w:val="000C2662"/>
    <w:rsid w:val="000C2788"/>
    <w:rsid w:val="000C2C95"/>
    <w:rsid w:val="000C2D7F"/>
    <w:rsid w:val="000C2D90"/>
    <w:rsid w:val="000C2DD5"/>
    <w:rsid w:val="000C2FE6"/>
    <w:rsid w:val="000C3058"/>
    <w:rsid w:val="000C345B"/>
    <w:rsid w:val="000C34DB"/>
    <w:rsid w:val="000C3517"/>
    <w:rsid w:val="000C36DB"/>
    <w:rsid w:val="000C36EC"/>
    <w:rsid w:val="000C37D3"/>
    <w:rsid w:val="000C39C0"/>
    <w:rsid w:val="000C3B1F"/>
    <w:rsid w:val="000C4015"/>
    <w:rsid w:val="000C40E5"/>
    <w:rsid w:val="000C417C"/>
    <w:rsid w:val="000C4184"/>
    <w:rsid w:val="000C4248"/>
    <w:rsid w:val="000C4348"/>
    <w:rsid w:val="000C4684"/>
    <w:rsid w:val="000C4792"/>
    <w:rsid w:val="000C4AB6"/>
    <w:rsid w:val="000C4E07"/>
    <w:rsid w:val="000C50B1"/>
    <w:rsid w:val="000C51BD"/>
    <w:rsid w:val="000C543E"/>
    <w:rsid w:val="000C54B4"/>
    <w:rsid w:val="000C5626"/>
    <w:rsid w:val="000C5754"/>
    <w:rsid w:val="000C5980"/>
    <w:rsid w:val="000C5C4E"/>
    <w:rsid w:val="000C5D18"/>
    <w:rsid w:val="000C5E0F"/>
    <w:rsid w:val="000C603E"/>
    <w:rsid w:val="000C616A"/>
    <w:rsid w:val="000C621D"/>
    <w:rsid w:val="000C6559"/>
    <w:rsid w:val="000C6573"/>
    <w:rsid w:val="000C65DB"/>
    <w:rsid w:val="000C6804"/>
    <w:rsid w:val="000C68BA"/>
    <w:rsid w:val="000C6C27"/>
    <w:rsid w:val="000C6C9B"/>
    <w:rsid w:val="000C6E68"/>
    <w:rsid w:val="000C6FCF"/>
    <w:rsid w:val="000C701A"/>
    <w:rsid w:val="000C71C0"/>
    <w:rsid w:val="000C7254"/>
    <w:rsid w:val="000C7384"/>
    <w:rsid w:val="000C74A2"/>
    <w:rsid w:val="000C7668"/>
    <w:rsid w:val="000C766E"/>
    <w:rsid w:val="000C773E"/>
    <w:rsid w:val="000C775F"/>
    <w:rsid w:val="000C78C7"/>
    <w:rsid w:val="000C796E"/>
    <w:rsid w:val="000C79D4"/>
    <w:rsid w:val="000C7BB4"/>
    <w:rsid w:val="000C7BB8"/>
    <w:rsid w:val="000C7E7B"/>
    <w:rsid w:val="000C7F8C"/>
    <w:rsid w:val="000D0090"/>
    <w:rsid w:val="000D0134"/>
    <w:rsid w:val="000D02E1"/>
    <w:rsid w:val="000D02EE"/>
    <w:rsid w:val="000D0809"/>
    <w:rsid w:val="000D0814"/>
    <w:rsid w:val="000D08FE"/>
    <w:rsid w:val="000D0900"/>
    <w:rsid w:val="000D0B31"/>
    <w:rsid w:val="000D0BD1"/>
    <w:rsid w:val="000D0DE1"/>
    <w:rsid w:val="000D1065"/>
    <w:rsid w:val="000D110C"/>
    <w:rsid w:val="000D116B"/>
    <w:rsid w:val="000D13D1"/>
    <w:rsid w:val="000D15BB"/>
    <w:rsid w:val="000D1DBA"/>
    <w:rsid w:val="000D1E2F"/>
    <w:rsid w:val="000D1EA0"/>
    <w:rsid w:val="000D1EBA"/>
    <w:rsid w:val="000D1F04"/>
    <w:rsid w:val="000D2285"/>
    <w:rsid w:val="000D24FB"/>
    <w:rsid w:val="000D252F"/>
    <w:rsid w:val="000D29E3"/>
    <w:rsid w:val="000D2D89"/>
    <w:rsid w:val="000D2ED7"/>
    <w:rsid w:val="000D3178"/>
    <w:rsid w:val="000D3197"/>
    <w:rsid w:val="000D3370"/>
    <w:rsid w:val="000D34B0"/>
    <w:rsid w:val="000D3590"/>
    <w:rsid w:val="000D37AF"/>
    <w:rsid w:val="000D37EC"/>
    <w:rsid w:val="000D3D89"/>
    <w:rsid w:val="000D3E84"/>
    <w:rsid w:val="000D4066"/>
    <w:rsid w:val="000D40B1"/>
    <w:rsid w:val="000D4143"/>
    <w:rsid w:val="000D42F8"/>
    <w:rsid w:val="000D4363"/>
    <w:rsid w:val="000D4504"/>
    <w:rsid w:val="000D458C"/>
    <w:rsid w:val="000D480B"/>
    <w:rsid w:val="000D488C"/>
    <w:rsid w:val="000D48EE"/>
    <w:rsid w:val="000D4C2B"/>
    <w:rsid w:val="000D4E24"/>
    <w:rsid w:val="000D50CA"/>
    <w:rsid w:val="000D5206"/>
    <w:rsid w:val="000D52E8"/>
    <w:rsid w:val="000D5456"/>
    <w:rsid w:val="000D55E9"/>
    <w:rsid w:val="000D590C"/>
    <w:rsid w:val="000D5997"/>
    <w:rsid w:val="000D5D5A"/>
    <w:rsid w:val="000D5E1A"/>
    <w:rsid w:val="000D5EA9"/>
    <w:rsid w:val="000D5F45"/>
    <w:rsid w:val="000D5F69"/>
    <w:rsid w:val="000D6078"/>
    <w:rsid w:val="000D61DC"/>
    <w:rsid w:val="000D61E7"/>
    <w:rsid w:val="000D6341"/>
    <w:rsid w:val="000D6386"/>
    <w:rsid w:val="000D63B3"/>
    <w:rsid w:val="000D63F6"/>
    <w:rsid w:val="000D6408"/>
    <w:rsid w:val="000D6468"/>
    <w:rsid w:val="000D66C5"/>
    <w:rsid w:val="000D6844"/>
    <w:rsid w:val="000D688E"/>
    <w:rsid w:val="000D6998"/>
    <w:rsid w:val="000D6B5D"/>
    <w:rsid w:val="000D6E19"/>
    <w:rsid w:val="000D6E51"/>
    <w:rsid w:val="000D6FAB"/>
    <w:rsid w:val="000D70C2"/>
    <w:rsid w:val="000D716D"/>
    <w:rsid w:val="000D71A2"/>
    <w:rsid w:val="000D764D"/>
    <w:rsid w:val="000D78E1"/>
    <w:rsid w:val="000D7A9B"/>
    <w:rsid w:val="000D7C34"/>
    <w:rsid w:val="000D7C4A"/>
    <w:rsid w:val="000E0207"/>
    <w:rsid w:val="000E066E"/>
    <w:rsid w:val="000E073C"/>
    <w:rsid w:val="000E0AAF"/>
    <w:rsid w:val="000E0B69"/>
    <w:rsid w:val="000E0C68"/>
    <w:rsid w:val="000E0DAA"/>
    <w:rsid w:val="000E0F3E"/>
    <w:rsid w:val="000E10A3"/>
    <w:rsid w:val="000E1104"/>
    <w:rsid w:val="000E11FB"/>
    <w:rsid w:val="000E1279"/>
    <w:rsid w:val="000E1310"/>
    <w:rsid w:val="000E1339"/>
    <w:rsid w:val="000E14A9"/>
    <w:rsid w:val="000E1590"/>
    <w:rsid w:val="000E1ACF"/>
    <w:rsid w:val="000E1AF3"/>
    <w:rsid w:val="000E1EDB"/>
    <w:rsid w:val="000E1EED"/>
    <w:rsid w:val="000E1F42"/>
    <w:rsid w:val="000E1F4D"/>
    <w:rsid w:val="000E1F65"/>
    <w:rsid w:val="000E1F7B"/>
    <w:rsid w:val="000E2060"/>
    <w:rsid w:val="000E262C"/>
    <w:rsid w:val="000E2988"/>
    <w:rsid w:val="000E2AAC"/>
    <w:rsid w:val="000E2AD0"/>
    <w:rsid w:val="000E2E29"/>
    <w:rsid w:val="000E2E69"/>
    <w:rsid w:val="000E3039"/>
    <w:rsid w:val="000E3361"/>
    <w:rsid w:val="000E3532"/>
    <w:rsid w:val="000E3563"/>
    <w:rsid w:val="000E369C"/>
    <w:rsid w:val="000E3A38"/>
    <w:rsid w:val="000E3C69"/>
    <w:rsid w:val="000E4182"/>
    <w:rsid w:val="000E41A0"/>
    <w:rsid w:val="000E4381"/>
    <w:rsid w:val="000E466D"/>
    <w:rsid w:val="000E4674"/>
    <w:rsid w:val="000E488F"/>
    <w:rsid w:val="000E4A0B"/>
    <w:rsid w:val="000E4B76"/>
    <w:rsid w:val="000E4C93"/>
    <w:rsid w:val="000E4D9F"/>
    <w:rsid w:val="000E4E4A"/>
    <w:rsid w:val="000E4EDB"/>
    <w:rsid w:val="000E4F34"/>
    <w:rsid w:val="000E5064"/>
    <w:rsid w:val="000E51D9"/>
    <w:rsid w:val="000E5343"/>
    <w:rsid w:val="000E54CE"/>
    <w:rsid w:val="000E55D3"/>
    <w:rsid w:val="000E567C"/>
    <w:rsid w:val="000E584D"/>
    <w:rsid w:val="000E595C"/>
    <w:rsid w:val="000E5B05"/>
    <w:rsid w:val="000E5E75"/>
    <w:rsid w:val="000E5F14"/>
    <w:rsid w:val="000E5F2D"/>
    <w:rsid w:val="000E5FB6"/>
    <w:rsid w:val="000E6253"/>
    <w:rsid w:val="000E6617"/>
    <w:rsid w:val="000E67DE"/>
    <w:rsid w:val="000E6CF8"/>
    <w:rsid w:val="000E6EB3"/>
    <w:rsid w:val="000E6F2A"/>
    <w:rsid w:val="000E6F73"/>
    <w:rsid w:val="000E70EF"/>
    <w:rsid w:val="000E7112"/>
    <w:rsid w:val="000E7384"/>
    <w:rsid w:val="000E795C"/>
    <w:rsid w:val="000E7B19"/>
    <w:rsid w:val="000E7B63"/>
    <w:rsid w:val="000E7D73"/>
    <w:rsid w:val="000E7D9E"/>
    <w:rsid w:val="000F0205"/>
    <w:rsid w:val="000F029D"/>
    <w:rsid w:val="000F035E"/>
    <w:rsid w:val="000F05CC"/>
    <w:rsid w:val="000F086F"/>
    <w:rsid w:val="000F090B"/>
    <w:rsid w:val="000F097C"/>
    <w:rsid w:val="000F0A84"/>
    <w:rsid w:val="000F0A86"/>
    <w:rsid w:val="000F0AA8"/>
    <w:rsid w:val="000F0CDE"/>
    <w:rsid w:val="000F0D54"/>
    <w:rsid w:val="000F104C"/>
    <w:rsid w:val="000F114A"/>
    <w:rsid w:val="000F11E9"/>
    <w:rsid w:val="000F1232"/>
    <w:rsid w:val="000F13E4"/>
    <w:rsid w:val="000F1AE0"/>
    <w:rsid w:val="000F1C92"/>
    <w:rsid w:val="000F1E42"/>
    <w:rsid w:val="000F2196"/>
    <w:rsid w:val="000F230B"/>
    <w:rsid w:val="000F2664"/>
    <w:rsid w:val="000F2866"/>
    <w:rsid w:val="000F28D8"/>
    <w:rsid w:val="000F2A58"/>
    <w:rsid w:val="000F2C8A"/>
    <w:rsid w:val="000F2C8E"/>
    <w:rsid w:val="000F2E3D"/>
    <w:rsid w:val="000F3116"/>
    <w:rsid w:val="000F3122"/>
    <w:rsid w:val="000F32F9"/>
    <w:rsid w:val="000F333B"/>
    <w:rsid w:val="000F3370"/>
    <w:rsid w:val="000F3996"/>
    <w:rsid w:val="000F3B3C"/>
    <w:rsid w:val="000F3DFC"/>
    <w:rsid w:val="000F3E74"/>
    <w:rsid w:val="000F41A1"/>
    <w:rsid w:val="000F4496"/>
    <w:rsid w:val="000F44C0"/>
    <w:rsid w:val="000F4565"/>
    <w:rsid w:val="000F4D2B"/>
    <w:rsid w:val="000F4E33"/>
    <w:rsid w:val="000F54FB"/>
    <w:rsid w:val="000F5534"/>
    <w:rsid w:val="000F555A"/>
    <w:rsid w:val="000F5569"/>
    <w:rsid w:val="000F5663"/>
    <w:rsid w:val="000F5932"/>
    <w:rsid w:val="000F5B26"/>
    <w:rsid w:val="000F5FB0"/>
    <w:rsid w:val="000F5FD9"/>
    <w:rsid w:val="000F6001"/>
    <w:rsid w:val="000F60D7"/>
    <w:rsid w:val="000F62D2"/>
    <w:rsid w:val="000F65AC"/>
    <w:rsid w:val="000F6695"/>
    <w:rsid w:val="000F692B"/>
    <w:rsid w:val="000F6953"/>
    <w:rsid w:val="000F6AE0"/>
    <w:rsid w:val="000F6DB4"/>
    <w:rsid w:val="000F6FCD"/>
    <w:rsid w:val="000F70F4"/>
    <w:rsid w:val="000F720F"/>
    <w:rsid w:val="000F72B3"/>
    <w:rsid w:val="000F72D1"/>
    <w:rsid w:val="000F72E3"/>
    <w:rsid w:val="000F7510"/>
    <w:rsid w:val="000F77CF"/>
    <w:rsid w:val="000F79AC"/>
    <w:rsid w:val="000F7AA0"/>
    <w:rsid w:val="000F7BDE"/>
    <w:rsid w:val="000F7C58"/>
    <w:rsid w:val="000F7C79"/>
    <w:rsid w:val="000F7D63"/>
    <w:rsid w:val="0010063C"/>
    <w:rsid w:val="001006FB"/>
    <w:rsid w:val="00100A06"/>
    <w:rsid w:val="00100A54"/>
    <w:rsid w:val="00100AC7"/>
    <w:rsid w:val="00100EA0"/>
    <w:rsid w:val="001010FA"/>
    <w:rsid w:val="00101227"/>
    <w:rsid w:val="001012BB"/>
    <w:rsid w:val="00101311"/>
    <w:rsid w:val="00101607"/>
    <w:rsid w:val="001017DD"/>
    <w:rsid w:val="00101863"/>
    <w:rsid w:val="0010195A"/>
    <w:rsid w:val="00101EE7"/>
    <w:rsid w:val="00102379"/>
    <w:rsid w:val="00102391"/>
    <w:rsid w:val="001023BA"/>
    <w:rsid w:val="001023C3"/>
    <w:rsid w:val="001025E1"/>
    <w:rsid w:val="001026F3"/>
    <w:rsid w:val="00102774"/>
    <w:rsid w:val="001027D3"/>
    <w:rsid w:val="0010286F"/>
    <w:rsid w:val="00102ADF"/>
    <w:rsid w:val="00102D2D"/>
    <w:rsid w:val="00102D8E"/>
    <w:rsid w:val="00102DB7"/>
    <w:rsid w:val="00102E54"/>
    <w:rsid w:val="00103040"/>
    <w:rsid w:val="00103074"/>
    <w:rsid w:val="001030C6"/>
    <w:rsid w:val="0010316D"/>
    <w:rsid w:val="001033B6"/>
    <w:rsid w:val="00103475"/>
    <w:rsid w:val="00103599"/>
    <w:rsid w:val="001038ED"/>
    <w:rsid w:val="00103B69"/>
    <w:rsid w:val="00103BDC"/>
    <w:rsid w:val="00103C6C"/>
    <w:rsid w:val="00103CB2"/>
    <w:rsid w:val="00103CE6"/>
    <w:rsid w:val="00103D9F"/>
    <w:rsid w:val="0010404F"/>
    <w:rsid w:val="00104098"/>
    <w:rsid w:val="00104739"/>
    <w:rsid w:val="00104908"/>
    <w:rsid w:val="00104C28"/>
    <w:rsid w:val="00104C30"/>
    <w:rsid w:val="00104CA4"/>
    <w:rsid w:val="00104DB8"/>
    <w:rsid w:val="001051F4"/>
    <w:rsid w:val="00105413"/>
    <w:rsid w:val="0010541F"/>
    <w:rsid w:val="0010551E"/>
    <w:rsid w:val="0010557D"/>
    <w:rsid w:val="0010559C"/>
    <w:rsid w:val="0010567B"/>
    <w:rsid w:val="001059EB"/>
    <w:rsid w:val="00105A67"/>
    <w:rsid w:val="00105C1A"/>
    <w:rsid w:val="00105C63"/>
    <w:rsid w:val="00105D3A"/>
    <w:rsid w:val="00105D6A"/>
    <w:rsid w:val="00105D97"/>
    <w:rsid w:val="00105E2A"/>
    <w:rsid w:val="00106036"/>
    <w:rsid w:val="001060A9"/>
    <w:rsid w:val="00106121"/>
    <w:rsid w:val="001061B2"/>
    <w:rsid w:val="00106212"/>
    <w:rsid w:val="0010656D"/>
    <w:rsid w:val="001066ED"/>
    <w:rsid w:val="0010675E"/>
    <w:rsid w:val="0010690D"/>
    <w:rsid w:val="001069A3"/>
    <w:rsid w:val="001069AD"/>
    <w:rsid w:val="001069B0"/>
    <w:rsid w:val="00106B5E"/>
    <w:rsid w:val="00106BDC"/>
    <w:rsid w:val="00106C7B"/>
    <w:rsid w:val="00106CB5"/>
    <w:rsid w:val="00106D83"/>
    <w:rsid w:val="001070A7"/>
    <w:rsid w:val="0010711C"/>
    <w:rsid w:val="001071F7"/>
    <w:rsid w:val="001073AE"/>
    <w:rsid w:val="00107431"/>
    <w:rsid w:val="00107445"/>
    <w:rsid w:val="001074AB"/>
    <w:rsid w:val="00107550"/>
    <w:rsid w:val="00107686"/>
    <w:rsid w:val="00107EB0"/>
    <w:rsid w:val="00107EC2"/>
    <w:rsid w:val="00107F64"/>
    <w:rsid w:val="00110012"/>
    <w:rsid w:val="00110579"/>
    <w:rsid w:val="001108DB"/>
    <w:rsid w:val="00110AFA"/>
    <w:rsid w:val="00110B81"/>
    <w:rsid w:val="00110C89"/>
    <w:rsid w:val="00110EDD"/>
    <w:rsid w:val="00111216"/>
    <w:rsid w:val="00111320"/>
    <w:rsid w:val="00111476"/>
    <w:rsid w:val="00111505"/>
    <w:rsid w:val="0011154A"/>
    <w:rsid w:val="00111904"/>
    <w:rsid w:val="00111A7C"/>
    <w:rsid w:val="00111C55"/>
    <w:rsid w:val="00111C5E"/>
    <w:rsid w:val="00111D91"/>
    <w:rsid w:val="00111DAA"/>
    <w:rsid w:val="00111DFF"/>
    <w:rsid w:val="00111F95"/>
    <w:rsid w:val="00111FC5"/>
    <w:rsid w:val="0011209E"/>
    <w:rsid w:val="0011232F"/>
    <w:rsid w:val="001125FB"/>
    <w:rsid w:val="001126FB"/>
    <w:rsid w:val="001127C4"/>
    <w:rsid w:val="00112871"/>
    <w:rsid w:val="00112954"/>
    <w:rsid w:val="00112A90"/>
    <w:rsid w:val="00112AE5"/>
    <w:rsid w:val="00112BCB"/>
    <w:rsid w:val="001131F7"/>
    <w:rsid w:val="001131FC"/>
    <w:rsid w:val="00113249"/>
    <w:rsid w:val="0011332D"/>
    <w:rsid w:val="00113427"/>
    <w:rsid w:val="00113486"/>
    <w:rsid w:val="00113724"/>
    <w:rsid w:val="001137E4"/>
    <w:rsid w:val="001139AE"/>
    <w:rsid w:val="001139F2"/>
    <w:rsid w:val="00113AD9"/>
    <w:rsid w:val="00113AE4"/>
    <w:rsid w:val="00113B3B"/>
    <w:rsid w:val="00113C0B"/>
    <w:rsid w:val="00113C68"/>
    <w:rsid w:val="00113C6E"/>
    <w:rsid w:val="00114057"/>
    <w:rsid w:val="0011408E"/>
    <w:rsid w:val="001141B3"/>
    <w:rsid w:val="00114350"/>
    <w:rsid w:val="0011435A"/>
    <w:rsid w:val="0011442A"/>
    <w:rsid w:val="001144B0"/>
    <w:rsid w:val="00114595"/>
    <w:rsid w:val="0011492E"/>
    <w:rsid w:val="00114A39"/>
    <w:rsid w:val="00114AB9"/>
    <w:rsid w:val="00114BB9"/>
    <w:rsid w:val="00114E10"/>
    <w:rsid w:val="001153BD"/>
    <w:rsid w:val="00115404"/>
    <w:rsid w:val="001155D4"/>
    <w:rsid w:val="001157ED"/>
    <w:rsid w:val="00115832"/>
    <w:rsid w:val="00115A17"/>
    <w:rsid w:val="00115B03"/>
    <w:rsid w:val="00115B3B"/>
    <w:rsid w:val="00115CB9"/>
    <w:rsid w:val="00115D3E"/>
    <w:rsid w:val="00115DE6"/>
    <w:rsid w:val="00115EC9"/>
    <w:rsid w:val="001161F8"/>
    <w:rsid w:val="00116424"/>
    <w:rsid w:val="00116677"/>
    <w:rsid w:val="00116687"/>
    <w:rsid w:val="0011681D"/>
    <w:rsid w:val="00116A40"/>
    <w:rsid w:val="00116D68"/>
    <w:rsid w:val="00116E1C"/>
    <w:rsid w:val="001170A2"/>
    <w:rsid w:val="00117206"/>
    <w:rsid w:val="001173B4"/>
    <w:rsid w:val="00117814"/>
    <w:rsid w:val="00117858"/>
    <w:rsid w:val="001178D5"/>
    <w:rsid w:val="001178DC"/>
    <w:rsid w:val="00117ADD"/>
    <w:rsid w:val="00117CDC"/>
    <w:rsid w:val="00117E59"/>
    <w:rsid w:val="00117F5C"/>
    <w:rsid w:val="00120135"/>
    <w:rsid w:val="001206B4"/>
    <w:rsid w:val="00120859"/>
    <w:rsid w:val="00120907"/>
    <w:rsid w:val="00120B9D"/>
    <w:rsid w:val="0012100E"/>
    <w:rsid w:val="00121149"/>
    <w:rsid w:val="00121216"/>
    <w:rsid w:val="00121239"/>
    <w:rsid w:val="0012127F"/>
    <w:rsid w:val="001214C0"/>
    <w:rsid w:val="00121809"/>
    <w:rsid w:val="00121895"/>
    <w:rsid w:val="00121979"/>
    <w:rsid w:val="001219F7"/>
    <w:rsid w:val="00121A22"/>
    <w:rsid w:val="00121B8B"/>
    <w:rsid w:val="00121E83"/>
    <w:rsid w:val="00121F41"/>
    <w:rsid w:val="00121F93"/>
    <w:rsid w:val="00121FDE"/>
    <w:rsid w:val="001221D4"/>
    <w:rsid w:val="001222D6"/>
    <w:rsid w:val="00122513"/>
    <w:rsid w:val="001227FA"/>
    <w:rsid w:val="00122879"/>
    <w:rsid w:val="001229D8"/>
    <w:rsid w:val="00122A2B"/>
    <w:rsid w:val="00122CA7"/>
    <w:rsid w:val="0012308B"/>
    <w:rsid w:val="0012334D"/>
    <w:rsid w:val="001237D6"/>
    <w:rsid w:val="00123AE7"/>
    <w:rsid w:val="00123B0E"/>
    <w:rsid w:val="00123C5E"/>
    <w:rsid w:val="00123DCD"/>
    <w:rsid w:val="00123E30"/>
    <w:rsid w:val="001240D0"/>
    <w:rsid w:val="00124123"/>
    <w:rsid w:val="00124375"/>
    <w:rsid w:val="0012464B"/>
    <w:rsid w:val="0012475E"/>
    <w:rsid w:val="001247BA"/>
    <w:rsid w:val="001249A2"/>
    <w:rsid w:val="001249BE"/>
    <w:rsid w:val="00124A2D"/>
    <w:rsid w:val="00124B83"/>
    <w:rsid w:val="00124C8D"/>
    <w:rsid w:val="00124D59"/>
    <w:rsid w:val="00124ED2"/>
    <w:rsid w:val="0012532A"/>
    <w:rsid w:val="0012573D"/>
    <w:rsid w:val="00125743"/>
    <w:rsid w:val="001258A6"/>
    <w:rsid w:val="00125A69"/>
    <w:rsid w:val="00125D66"/>
    <w:rsid w:val="00125F4D"/>
    <w:rsid w:val="00126520"/>
    <w:rsid w:val="001269E8"/>
    <w:rsid w:val="00126A6A"/>
    <w:rsid w:val="00126A7D"/>
    <w:rsid w:val="00126AAA"/>
    <w:rsid w:val="00126AEF"/>
    <w:rsid w:val="00126B12"/>
    <w:rsid w:val="00126C27"/>
    <w:rsid w:val="00126D91"/>
    <w:rsid w:val="00126DEA"/>
    <w:rsid w:val="00126E81"/>
    <w:rsid w:val="00126E97"/>
    <w:rsid w:val="00127052"/>
    <w:rsid w:val="001270F4"/>
    <w:rsid w:val="00127148"/>
    <w:rsid w:val="00127197"/>
    <w:rsid w:val="001274F8"/>
    <w:rsid w:val="001278B9"/>
    <w:rsid w:val="00127BEE"/>
    <w:rsid w:val="00127DEA"/>
    <w:rsid w:val="00127E0B"/>
    <w:rsid w:val="00127E9F"/>
    <w:rsid w:val="00127FD4"/>
    <w:rsid w:val="00127FF4"/>
    <w:rsid w:val="0013019F"/>
    <w:rsid w:val="001301FE"/>
    <w:rsid w:val="001302BA"/>
    <w:rsid w:val="0013033E"/>
    <w:rsid w:val="00130477"/>
    <w:rsid w:val="00130557"/>
    <w:rsid w:val="001306F8"/>
    <w:rsid w:val="00130853"/>
    <w:rsid w:val="00130884"/>
    <w:rsid w:val="0013090E"/>
    <w:rsid w:val="00130949"/>
    <w:rsid w:val="001309EA"/>
    <w:rsid w:val="00130B46"/>
    <w:rsid w:val="00130D55"/>
    <w:rsid w:val="00130E5B"/>
    <w:rsid w:val="00130EC7"/>
    <w:rsid w:val="00130FFE"/>
    <w:rsid w:val="00131103"/>
    <w:rsid w:val="00131306"/>
    <w:rsid w:val="00131465"/>
    <w:rsid w:val="00131990"/>
    <w:rsid w:val="00131AA9"/>
    <w:rsid w:val="00131C17"/>
    <w:rsid w:val="00131DD7"/>
    <w:rsid w:val="00131E7C"/>
    <w:rsid w:val="00131E98"/>
    <w:rsid w:val="00132334"/>
    <w:rsid w:val="0013258A"/>
    <w:rsid w:val="00132619"/>
    <w:rsid w:val="00132662"/>
    <w:rsid w:val="001326F1"/>
    <w:rsid w:val="00132763"/>
    <w:rsid w:val="001327F8"/>
    <w:rsid w:val="00132972"/>
    <w:rsid w:val="00132A4A"/>
    <w:rsid w:val="00132C15"/>
    <w:rsid w:val="00132CB4"/>
    <w:rsid w:val="00132CBC"/>
    <w:rsid w:val="00132E30"/>
    <w:rsid w:val="00132F62"/>
    <w:rsid w:val="001330E5"/>
    <w:rsid w:val="001332B7"/>
    <w:rsid w:val="00133341"/>
    <w:rsid w:val="001333F8"/>
    <w:rsid w:val="0013341D"/>
    <w:rsid w:val="00133446"/>
    <w:rsid w:val="001338FB"/>
    <w:rsid w:val="00133979"/>
    <w:rsid w:val="00133A35"/>
    <w:rsid w:val="00133DF5"/>
    <w:rsid w:val="00133FD0"/>
    <w:rsid w:val="001340A8"/>
    <w:rsid w:val="001340F3"/>
    <w:rsid w:val="001342FF"/>
    <w:rsid w:val="001344DD"/>
    <w:rsid w:val="001344EA"/>
    <w:rsid w:val="00134681"/>
    <w:rsid w:val="001348A6"/>
    <w:rsid w:val="00134965"/>
    <w:rsid w:val="00134B1A"/>
    <w:rsid w:val="00134B37"/>
    <w:rsid w:val="00134B54"/>
    <w:rsid w:val="00134BB6"/>
    <w:rsid w:val="00134E33"/>
    <w:rsid w:val="00134E98"/>
    <w:rsid w:val="00134ECB"/>
    <w:rsid w:val="00134EF8"/>
    <w:rsid w:val="001351AF"/>
    <w:rsid w:val="001352B6"/>
    <w:rsid w:val="0013554F"/>
    <w:rsid w:val="00135791"/>
    <w:rsid w:val="0013584B"/>
    <w:rsid w:val="00135A88"/>
    <w:rsid w:val="00135B7E"/>
    <w:rsid w:val="00135BE4"/>
    <w:rsid w:val="00135DEA"/>
    <w:rsid w:val="0013600E"/>
    <w:rsid w:val="00136044"/>
    <w:rsid w:val="001363E9"/>
    <w:rsid w:val="00136527"/>
    <w:rsid w:val="00136551"/>
    <w:rsid w:val="0013667F"/>
    <w:rsid w:val="001367A7"/>
    <w:rsid w:val="00136891"/>
    <w:rsid w:val="00136957"/>
    <w:rsid w:val="001369C3"/>
    <w:rsid w:val="00136CB2"/>
    <w:rsid w:val="00136CCF"/>
    <w:rsid w:val="00136D6C"/>
    <w:rsid w:val="0013733B"/>
    <w:rsid w:val="00137342"/>
    <w:rsid w:val="001373BD"/>
    <w:rsid w:val="001373E6"/>
    <w:rsid w:val="001375F3"/>
    <w:rsid w:val="001378DD"/>
    <w:rsid w:val="00137A56"/>
    <w:rsid w:val="00137BB2"/>
    <w:rsid w:val="00137C5A"/>
    <w:rsid w:val="00137D15"/>
    <w:rsid w:val="00137D6A"/>
    <w:rsid w:val="00137DE9"/>
    <w:rsid w:val="00137E70"/>
    <w:rsid w:val="00140005"/>
    <w:rsid w:val="0014026C"/>
    <w:rsid w:val="00140278"/>
    <w:rsid w:val="001403E9"/>
    <w:rsid w:val="0014044D"/>
    <w:rsid w:val="0014058D"/>
    <w:rsid w:val="001405A9"/>
    <w:rsid w:val="00140656"/>
    <w:rsid w:val="0014073F"/>
    <w:rsid w:val="0014074D"/>
    <w:rsid w:val="001408D3"/>
    <w:rsid w:val="001409FF"/>
    <w:rsid w:val="00140A85"/>
    <w:rsid w:val="00140B01"/>
    <w:rsid w:val="00140B23"/>
    <w:rsid w:val="00140E52"/>
    <w:rsid w:val="00140F17"/>
    <w:rsid w:val="001413AC"/>
    <w:rsid w:val="00141819"/>
    <w:rsid w:val="001419AA"/>
    <w:rsid w:val="00141A8C"/>
    <w:rsid w:val="00141B0D"/>
    <w:rsid w:val="00141C4E"/>
    <w:rsid w:val="00141D7A"/>
    <w:rsid w:val="00141EB5"/>
    <w:rsid w:val="00142214"/>
    <w:rsid w:val="00142365"/>
    <w:rsid w:val="001423C0"/>
    <w:rsid w:val="00142460"/>
    <w:rsid w:val="00142953"/>
    <w:rsid w:val="00142B56"/>
    <w:rsid w:val="00142BD4"/>
    <w:rsid w:val="001431E0"/>
    <w:rsid w:val="0014320C"/>
    <w:rsid w:val="00143463"/>
    <w:rsid w:val="001434B6"/>
    <w:rsid w:val="00143ADE"/>
    <w:rsid w:val="00143BBD"/>
    <w:rsid w:val="00143C9A"/>
    <w:rsid w:val="00143E53"/>
    <w:rsid w:val="00144068"/>
    <w:rsid w:val="001440E3"/>
    <w:rsid w:val="0014411E"/>
    <w:rsid w:val="0014449E"/>
    <w:rsid w:val="00144617"/>
    <w:rsid w:val="00144A5A"/>
    <w:rsid w:val="00144B2E"/>
    <w:rsid w:val="00144D4F"/>
    <w:rsid w:val="00144E5A"/>
    <w:rsid w:val="0014506C"/>
    <w:rsid w:val="001450D3"/>
    <w:rsid w:val="0014554F"/>
    <w:rsid w:val="001457FB"/>
    <w:rsid w:val="00145860"/>
    <w:rsid w:val="0014586D"/>
    <w:rsid w:val="00145A00"/>
    <w:rsid w:val="00145A8E"/>
    <w:rsid w:val="00145EF6"/>
    <w:rsid w:val="00145F4F"/>
    <w:rsid w:val="00145FD2"/>
    <w:rsid w:val="0014653D"/>
    <w:rsid w:val="00146685"/>
    <w:rsid w:val="001467D9"/>
    <w:rsid w:val="00146A62"/>
    <w:rsid w:val="00146C7B"/>
    <w:rsid w:val="00146D78"/>
    <w:rsid w:val="00146DD5"/>
    <w:rsid w:val="00146EAE"/>
    <w:rsid w:val="00147111"/>
    <w:rsid w:val="00147479"/>
    <w:rsid w:val="001477A3"/>
    <w:rsid w:val="001477F0"/>
    <w:rsid w:val="001479D4"/>
    <w:rsid w:val="001479D8"/>
    <w:rsid w:val="00147A4F"/>
    <w:rsid w:val="00147B29"/>
    <w:rsid w:val="00147B80"/>
    <w:rsid w:val="00147DAB"/>
    <w:rsid w:val="00147ECF"/>
    <w:rsid w:val="00150246"/>
    <w:rsid w:val="001504B9"/>
    <w:rsid w:val="00150569"/>
    <w:rsid w:val="00150581"/>
    <w:rsid w:val="00150924"/>
    <w:rsid w:val="001509A2"/>
    <w:rsid w:val="00150A11"/>
    <w:rsid w:val="00150A9D"/>
    <w:rsid w:val="00150B29"/>
    <w:rsid w:val="00150B85"/>
    <w:rsid w:val="00150CA5"/>
    <w:rsid w:val="00150DA6"/>
    <w:rsid w:val="00150ECC"/>
    <w:rsid w:val="00150F10"/>
    <w:rsid w:val="00151104"/>
    <w:rsid w:val="001511B0"/>
    <w:rsid w:val="0015127D"/>
    <w:rsid w:val="00151458"/>
    <w:rsid w:val="00151568"/>
    <w:rsid w:val="00151654"/>
    <w:rsid w:val="00151995"/>
    <w:rsid w:val="001519E8"/>
    <w:rsid w:val="00151AD0"/>
    <w:rsid w:val="00151BD8"/>
    <w:rsid w:val="001520CF"/>
    <w:rsid w:val="00152234"/>
    <w:rsid w:val="00152269"/>
    <w:rsid w:val="0015233D"/>
    <w:rsid w:val="00152549"/>
    <w:rsid w:val="0015267B"/>
    <w:rsid w:val="0015268C"/>
    <w:rsid w:val="0015274D"/>
    <w:rsid w:val="00152BBE"/>
    <w:rsid w:val="00152C14"/>
    <w:rsid w:val="00152DBA"/>
    <w:rsid w:val="00152DD0"/>
    <w:rsid w:val="00152E7F"/>
    <w:rsid w:val="00152E99"/>
    <w:rsid w:val="001531B9"/>
    <w:rsid w:val="001531EF"/>
    <w:rsid w:val="00153390"/>
    <w:rsid w:val="001534E2"/>
    <w:rsid w:val="00153607"/>
    <w:rsid w:val="00153803"/>
    <w:rsid w:val="00153A1A"/>
    <w:rsid w:val="00153A31"/>
    <w:rsid w:val="00153FA1"/>
    <w:rsid w:val="00154054"/>
    <w:rsid w:val="00154103"/>
    <w:rsid w:val="0015432C"/>
    <w:rsid w:val="0015456C"/>
    <w:rsid w:val="00154650"/>
    <w:rsid w:val="001547A1"/>
    <w:rsid w:val="00154D1B"/>
    <w:rsid w:val="00155644"/>
    <w:rsid w:val="001557D2"/>
    <w:rsid w:val="00155942"/>
    <w:rsid w:val="001559DB"/>
    <w:rsid w:val="00155C95"/>
    <w:rsid w:val="00155D79"/>
    <w:rsid w:val="00155DB4"/>
    <w:rsid w:val="00155E74"/>
    <w:rsid w:val="00155FDE"/>
    <w:rsid w:val="0015609F"/>
    <w:rsid w:val="00156313"/>
    <w:rsid w:val="00156324"/>
    <w:rsid w:val="001564DD"/>
    <w:rsid w:val="001565AC"/>
    <w:rsid w:val="001568CC"/>
    <w:rsid w:val="00156B35"/>
    <w:rsid w:val="00157085"/>
    <w:rsid w:val="00157126"/>
    <w:rsid w:val="001571EF"/>
    <w:rsid w:val="00157261"/>
    <w:rsid w:val="0015726C"/>
    <w:rsid w:val="001573FB"/>
    <w:rsid w:val="001576B4"/>
    <w:rsid w:val="00157855"/>
    <w:rsid w:val="00157C4F"/>
    <w:rsid w:val="00157DAA"/>
    <w:rsid w:val="00157E87"/>
    <w:rsid w:val="00160084"/>
    <w:rsid w:val="0016012C"/>
    <w:rsid w:val="00160357"/>
    <w:rsid w:val="001604BB"/>
    <w:rsid w:val="0016068B"/>
    <w:rsid w:val="001606FB"/>
    <w:rsid w:val="00160A24"/>
    <w:rsid w:val="00160B4E"/>
    <w:rsid w:val="00160B6D"/>
    <w:rsid w:val="00160D0D"/>
    <w:rsid w:val="001610B3"/>
    <w:rsid w:val="00161157"/>
    <w:rsid w:val="0016125A"/>
    <w:rsid w:val="00161BD5"/>
    <w:rsid w:val="00161BFE"/>
    <w:rsid w:val="00161C2A"/>
    <w:rsid w:val="00161D1A"/>
    <w:rsid w:val="00161E09"/>
    <w:rsid w:val="00161EC1"/>
    <w:rsid w:val="00161F9E"/>
    <w:rsid w:val="00162028"/>
    <w:rsid w:val="001622A4"/>
    <w:rsid w:val="00162407"/>
    <w:rsid w:val="00162556"/>
    <w:rsid w:val="0016256D"/>
    <w:rsid w:val="00162589"/>
    <w:rsid w:val="001626DA"/>
    <w:rsid w:val="001626E1"/>
    <w:rsid w:val="00162744"/>
    <w:rsid w:val="001627CF"/>
    <w:rsid w:val="001628CC"/>
    <w:rsid w:val="00162926"/>
    <w:rsid w:val="0016295E"/>
    <w:rsid w:val="001629D1"/>
    <w:rsid w:val="00162A04"/>
    <w:rsid w:val="00162B37"/>
    <w:rsid w:val="00162B75"/>
    <w:rsid w:val="00162BE6"/>
    <w:rsid w:val="00162D47"/>
    <w:rsid w:val="00162EF6"/>
    <w:rsid w:val="0016306F"/>
    <w:rsid w:val="0016308E"/>
    <w:rsid w:val="001630CF"/>
    <w:rsid w:val="00163122"/>
    <w:rsid w:val="00163397"/>
    <w:rsid w:val="00163605"/>
    <w:rsid w:val="001636AB"/>
    <w:rsid w:val="0016397E"/>
    <w:rsid w:val="001639B3"/>
    <w:rsid w:val="00163BC2"/>
    <w:rsid w:val="00163F57"/>
    <w:rsid w:val="00164010"/>
    <w:rsid w:val="0016418B"/>
    <w:rsid w:val="001641B4"/>
    <w:rsid w:val="001641F2"/>
    <w:rsid w:val="001642A3"/>
    <w:rsid w:val="001643EF"/>
    <w:rsid w:val="00164511"/>
    <w:rsid w:val="00164661"/>
    <w:rsid w:val="00164735"/>
    <w:rsid w:val="001647B5"/>
    <w:rsid w:val="001647CD"/>
    <w:rsid w:val="001648BE"/>
    <w:rsid w:val="00164AB3"/>
    <w:rsid w:val="00164BB9"/>
    <w:rsid w:val="00164C92"/>
    <w:rsid w:val="00164F6D"/>
    <w:rsid w:val="00165070"/>
    <w:rsid w:val="001650A7"/>
    <w:rsid w:val="0016533F"/>
    <w:rsid w:val="0016546B"/>
    <w:rsid w:val="00165762"/>
    <w:rsid w:val="001658F4"/>
    <w:rsid w:val="00165991"/>
    <w:rsid w:val="00165995"/>
    <w:rsid w:val="00165ABA"/>
    <w:rsid w:val="00165AF5"/>
    <w:rsid w:val="00165EA7"/>
    <w:rsid w:val="00165F4A"/>
    <w:rsid w:val="001661E6"/>
    <w:rsid w:val="00166362"/>
    <w:rsid w:val="001664E2"/>
    <w:rsid w:val="00166616"/>
    <w:rsid w:val="00166918"/>
    <w:rsid w:val="00166955"/>
    <w:rsid w:val="00166A39"/>
    <w:rsid w:val="00166AE5"/>
    <w:rsid w:val="00166C61"/>
    <w:rsid w:val="00166D78"/>
    <w:rsid w:val="00166FA8"/>
    <w:rsid w:val="0016703A"/>
    <w:rsid w:val="00167102"/>
    <w:rsid w:val="0016759A"/>
    <w:rsid w:val="00167A05"/>
    <w:rsid w:val="00167A5F"/>
    <w:rsid w:val="00167A67"/>
    <w:rsid w:val="00167B49"/>
    <w:rsid w:val="00167CA0"/>
    <w:rsid w:val="00167FB1"/>
    <w:rsid w:val="00167FE9"/>
    <w:rsid w:val="00170039"/>
    <w:rsid w:val="00170163"/>
    <w:rsid w:val="001705BE"/>
    <w:rsid w:val="00170673"/>
    <w:rsid w:val="001706C0"/>
    <w:rsid w:val="00170A7C"/>
    <w:rsid w:val="00170AF2"/>
    <w:rsid w:val="00170B8C"/>
    <w:rsid w:val="00170D05"/>
    <w:rsid w:val="00170DA3"/>
    <w:rsid w:val="00170DDF"/>
    <w:rsid w:val="00170E1D"/>
    <w:rsid w:val="00170ED8"/>
    <w:rsid w:val="00170F1D"/>
    <w:rsid w:val="00170FB2"/>
    <w:rsid w:val="0017108F"/>
    <w:rsid w:val="00171198"/>
    <w:rsid w:val="001712E7"/>
    <w:rsid w:val="00171530"/>
    <w:rsid w:val="001716D7"/>
    <w:rsid w:val="001719E5"/>
    <w:rsid w:val="00171A5B"/>
    <w:rsid w:val="00171ABD"/>
    <w:rsid w:val="00171B93"/>
    <w:rsid w:val="00171C7A"/>
    <w:rsid w:val="00171DDD"/>
    <w:rsid w:val="00171E13"/>
    <w:rsid w:val="00171E9B"/>
    <w:rsid w:val="001720B2"/>
    <w:rsid w:val="00172215"/>
    <w:rsid w:val="00172348"/>
    <w:rsid w:val="00172398"/>
    <w:rsid w:val="001724F1"/>
    <w:rsid w:val="001726BC"/>
    <w:rsid w:val="00172715"/>
    <w:rsid w:val="0017277F"/>
    <w:rsid w:val="00172BE4"/>
    <w:rsid w:val="00172EFD"/>
    <w:rsid w:val="00172FE1"/>
    <w:rsid w:val="00173480"/>
    <w:rsid w:val="0017349A"/>
    <w:rsid w:val="001734EA"/>
    <w:rsid w:val="001735D7"/>
    <w:rsid w:val="0017387E"/>
    <w:rsid w:val="001739E8"/>
    <w:rsid w:val="00173F8E"/>
    <w:rsid w:val="001742E7"/>
    <w:rsid w:val="00174376"/>
    <w:rsid w:val="00174617"/>
    <w:rsid w:val="00174744"/>
    <w:rsid w:val="00174773"/>
    <w:rsid w:val="00174BA6"/>
    <w:rsid w:val="00174DA4"/>
    <w:rsid w:val="00174F48"/>
    <w:rsid w:val="001750AB"/>
    <w:rsid w:val="00175372"/>
    <w:rsid w:val="00175381"/>
    <w:rsid w:val="0017576A"/>
    <w:rsid w:val="001759F5"/>
    <w:rsid w:val="00175A79"/>
    <w:rsid w:val="00175CCD"/>
    <w:rsid w:val="00175DF6"/>
    <w:rsid w:val="00175FFD"/>
    <w:rsid w:val="00176190"/>
    <w:rsid w:val="0017642A"/>
    <w:rsid w:val="0017651A"/>
    <w:rsid w:val="001766D6"/>
    <w:rsid w:val="00176789"/>
    <w:rsid w:val="00176AC0"/>
    <w:rsid w:val="00176EEA"/>
    <w:rsid w:val="00177056"/>
    <w:rsid w:val="00177093"/>
    <w:rsid w:val="001771B6"/>
    <w:rsid w:val="001772EF"/>
    <w:rsid w:val="001772F9"/>
    <w:rsid w:val="001773E2"/>
    <w:rsid w:val="0017742D"/>
    <w:rsid w:val="00177629"/>
    <w:rsid w:val="00177A65"/>
    <w:rsid w:val="00177D45"/>
    <w:rsid w:val="00177DAC"/>
    <w:rsid w:val="00177DBD"/>
    <w:rsid w:val="00177F6D"/>
    <w:rsid w:val="0018014A"/>
    <w:rsid w:val="00180167"/>
    <w:rsid w:val="001801A7"/>
    <w:rsid w:val="00180213"/>
    <w:rsid w:val="001806BE"/>
    <w:rsid w:val="00180ACD"/>
    <w:rsid w:val="00180C96"/>
    <w:rsid w:val="00180E6A"/>
    <w:rsid w:val="00181038"/>
    <w:rsid w:val="00181060"/>
    <w:rsid w:val="001814FD"/>
    <w:rsid w:val="0018159A"/>
    <w:rsid w:val="0018172D"/>
    <w:rsid w:val="001817B6"/>
    <w:rsid w:val="001818C4"/>
    <w:rsid w:val="00181983"/>
    <w:rsid w:val="00181CB0"/>
    <w:rsid w:val="00181CED"/>
    <w:rsid w:val="00181D7A"/>
    <w:rsid w:val="00181E95"/>
    <w:rsid w:val="00181EB6"/>
    <w:rsid w:val="0018209E"/>
    <w:rsid w:val="001824A7"/>
    <w:rsid w:val="0018268B"/>
    <w:rsid w:val="001826FF"/>
    <w:rsid w:val="0018292C"/>
    <w:rsid w:val="00182B11"/>
    <w:rsid w:val="00182F55"/>
    <w:rsid w:val="00183105"/>
    <w:rsid w:val="001834BA"/>
    <w:rsid w:val="00183618"/>
    <w:rsid w:val="00183AF9"/>
    <w:rsid w:val="00183B60"/>
    <w:rsid w:val="00183E20"/>
    <w:rsid w:val="00183E49"/>
    <w:rsid w:val="00184151"/>
    <w:rsid w:val="0018434F"/>
    <w:rsid w:val="00184403"/>
    <w:rsid w:val="00184673"/>
    <w:rsid w:val="001846DE"/>
    <w:rsid w:val="0018475C"/>
    <w:rsid w:val="00184864"/>
    <w:rsid w:val="00184A49"/>
    <w:rsid w:val="00184CD6"/>
    <w:rsid w:val="00185197"/>
    <w:rsid w:val="001852AD"/>
    <w:rsid w:val="0018543D"/>
    <w:rsid w:val="00185566"/>
    <w:rsid w:val="00185593"/>
    <w:rsid w:val="00185A16"/>
    <w:rsid w:val="00185B8B"/>
    <w:rsid w:val="00185C80"/>
    <w:rsid w:val="00185DB6"/>
    <w:rsid w:val="00185F9F"/>
    <w:rsid w:val="0018602F"/>
    <w:rsid w:val="001860E2"/>
    <w:rsid w:val="001863B9"/>
    <w:rsid w:val="001867A6"/>
    <w:rsid w:val="00186E20"/>
    <w:rsid w:val="0018703C"/>
    <w:rsid w:val="001870F6"/>
    <w:rsid w:val="0018723E"/>
    <w:rsid w:val="001873BB"/>
    <w:rsid w:val="001874C8"/>
    <w:rsid w:val="00187598"/>
    <w:rsid w:val="001877AC"/>
    <w:rsid w:val="0018782B"/>
    <w:rsid w:val="001878D2"/>
    <w:rsid w:val="00187CF8"/>
    <w:rsid w:val="00187DD5"/>
    <w:rsid w:val="00190078"/>
    <w:rsid w:val="00190283"/>
    <w:rsid w:val="001902FD"/>
    <w:rsid w:val="0019048B"/>
    <w:rsid w:val="00190521"/>
    <w:rsid w:val="001905AC"/>
    <w:rsid w:val="0019064A"/>
    <w:rsid w:val="0019068F"/>
    <w:rsid w:val="001906DA"/>
    <w:rsid w:val="001908FE"/>
    <w:rsid w:val="00190922"/>
    <w:rsid w:val="00190AF8"/>
    <w:rsid w:val="00190E05"/>
    <w:rsid w:val="001910E1"/>
    <w:rsid w:val="00191122"/>
    <w:rsid w:val="00191140"/>
    <w:rsid w:val="00191248"/>
    <w:rsid w:val="00191256"/>
    <w:rsid w:val="00191300"/>
    <w:rsid w:val="00191507"/>
    <w:rsid w:val="0019168A"/>
    <w:rsid w:val="001916A0"/>
    <w:rsid w:val="00191715"/>
    <w:rsid w:val="00191750"/>
    <w:rsid w:val="00191770"/>
    <w:rsid w:val="001917C3"/>
    <w:rsid w:val="001919DB"/>
    <w:rsid w:val="00191D40"/>
    <w:rsid w:val="00191ECB"/>
    <w:rsid w:val="001922B6"/>
    <w:rsid w:val="001922EE"/>
    <w:rsid w:val="001925BF"/>
    <w:rsid w:val="00192762"/>
    <w:rsid w:val="00192D37"/>
    <w:rsid w:val="001930D3"/>
    <w:rsid w:val="001930F8"/>
    <w:rsid w:val="00193227"/>
    <w:rsid w:val="0019341B"/>
    <w:rsid w:val="00193424"/>
    <w:rsid w:val="001936C8"/>
    <w:rsid w:val="00193A1D"/>
    <w:rsid w:val="0019433C"/>
    <w:rsid w:val="0019452A"/>
    <w:rsid w:val="00194573"/>
    <w:rsid w:val="0019466F"/>
    <w:rsid w:val="001946AC"/>
    <w:rsid w:val="001947AC"/>
    <w:rsid w:val="00194883"/>
    <w:rsid w:val="001948CA"/>
    <w:rsid w:val="001949A3"/>
    <w:rsid w:val="00194BF3"/>
    <w:rsid w:val="00194C2B"/>
    <w:rsid w:val="00194DAF"/>
    <w:rsid w:val="00194E20"/>
    <w:rsid w:val="00194FD2"/>
    <w:rsid w:val="0019508B"/>
    <w:rsid w:val="001950B0"/>
    <w:rsid w:val="00195198"/>
    <w:rsid w:val="001951E2"/>
    <w:rsid w:val="00195264"/>
    <w:rsid w:val="0019570C"/>
    <w:rsid w:val="0019576E"/>
    <w:rsid w:val="0019578F"/>
    <w:rsid w:val="001957F9"/>
    <w:rsid w:val="00195A21"/>
    <w:rsid w:val="00195AB5"/>
    <w:rsid w:val="00195C34"/>
    <w:rsid w:val="00195DF9"/>
    <w:rsid w:val="0019609A"/>
    <w:rsid w:val="001961BD"/>
    <w:rsid w:val="001962D6"/>
    <w:rsid w:val="0019639C"/>
    <w:rsid w:val="001963B7"/>
    <w:rsid w:val="001965E8"/>
    <w:rsid w:val="00196661"/>
    <w:rsid w:val="00196690"/>
    <w:rsid w:val="00196805"/>
    <w:rsid w:val="00196830"/>
    <w:rsid w:val="00196898"/>
    <w:rsid w:val="00196B1F"/>
    <w:rsid w:val="00197026"/>
    <w:rsid w:val="001970E5"/>
    <w:rsid w:val="001970F4"/>
    <w:rsid w:val="00197113"/>
    <w:rsid w:val="00197530"/>
    <w:rsid w:val="0019770C"/>
    <w:rsid w:val="00197767"/>
    <w:rsid w:val="001977EB"/>
    <w:rsid w:val="00197A06"/>
    <w:rsid w:val="00197AE9"/>
    <w:rsid w:val="00197B2F"/>
    <w:rsid w:val="00197C02"/>
    <w:rsid w:val="00197C79"/>
    <w:rsid w:val="00197E3A"/>
    <w:rsid w:val="00197ED2"/>
    <w:rsid w:val="00197FC2"/>
    <w:rsid w:val="001A004F"/>
    <w:rsid w:val="001A02C7"/>
    <w:rsid w:val="001A02D5"/>
    <w:rsid w:val="001A04E2"/>
    <w:rsid w:val="001A0679"/>
    <w:rsid w:val="001A06B5"/>
    <w:rsid w:val="001A078C"/>
    <w:rsid w:val="001A0912"/>
    <w:rsid w:val="001A0981"/>
    <w:rsid w:val="001A0A5A"/>
    <w:rsid w:val="001A0B87"/>
    <w:rsid w:val="001A0C44"/>
    <w:rsid w:val="001A0C60"/>
    <w:rsid w:val="001A0C7B"/>
    <w:rsid w:val="001A118F"/>
    <w:rsid w:val="001A137E"/>
    <w:rsid w:val="001A1658"/>
    <w:rsid w:val="001A18FA"/>
    <w:rsid w:val="001A18FD"/>
    <w:rsid w:val="001A1D41"/>
    <w:rsid w:val="001A1EE5"/>
    <w:rsid w:val="001A1F22"/>
    <w:rsid w:val="001A1F87"/>
    <w:rsid w:val="001A2088"/>
    <w:rsid w:val="001A216A"/>
    <w:rsid w:val="001A2343"/>
    <w:rsid w:val="001A2403"/>
    <w:rsid w:val="001A25C8"/>
    <w:rsid w:val="001A28F3"/>
    <w:rsid w:val="001A29DB"/>
    <w:rsid w:val="001A29F7"/>
    <w:rsid w:val="001A2A99"/>
    <w:rsid w:val="001A2B38"/>
    <w:rsid w:val="001A2BC9"/>
    <w:rsid w:val="001A31C6"/>
    <w:rsid w:val="001A3250"/>
    <w:rsid w:val="001A326F"/>
    <w:rsid w:val="001A353B"/>
    <w:rsid w:val="001A35F2"/>
    <w:rsid w:val="001A3647"/>
    <w:rsid w:val="001A3667"/>
    <w:rsid w:val="001A39B9"/>
    <w:rsid w:val="001A39DB"/>
    <w:rsid w:val="001A3ABC"/>
    <w:rsid w:val="001A3C4C"/>
    <w:rsid w:val="001A3D67"/>
    <w:rsid w:val="001A4011"/>
    <w:rsid w:val="001A4026"/>
    <w:rsid w:val="001A4058"/>
    <w:rsid w:val="001A445C"/>
    <w:rsid w:val="001A4658"/>
    <w:rsid w:val="001A47C3"/>
    <w:rsid w:val="001A4905"/>
    <w:rsid w:val="001A4A2D"/>
    <w:rsid w:val="001A4BC1"/>
    <w:rsid w:val="001A4CFD"/>
    <w:rsid w:val="001A4D79"/>
    <w:rsid w:val="001A4D97"/>
    <w:rsid w:val="001A4DD2"/>
    <w:rsid w:val="001A4E53"/>
    <w:rsid w:val="001A4F9C"/>
    <w:rsid w:val="001A50B4"/>
    <w:rsid w:val="001A5163"/>
    <w:rsid w:val="001A5240"/>
    <w:rsid w:val="001A52BF"/>
    <w:rsid w:val="001A56FA"/>
    <w:rsid w:val="001A5A0E"/>
    <w:rsid w:val="001A5AD3"/>
    <w:rsid w:val="001A5C5F"/>
    <w:rsid w:val="001A6175"/>
    <w:rsid w:val="001A648D"/>
    <w:rsid w:val="001A67E3"/>
    <w:rsid w:val="001A6814"/>
    <w:rsid w:val="001A68CB"/>
    <w:rsid w:val="001A6974"/>
    <w:rsid w:val="001A6B9F"/>
    <w:rsid w:val="001A6DF1"/>
    <w:rsid w:val="001A6F0D"/>
    <w:rsid w:val="001A6F7A"/>
    <w:rsid w:val="001A71B0"/>
    <w:rsid w:val="001A7626"/>
    <w:rsid w:val="001A7767"/>
    <w:rsid w:val="001A7858"/>
    <w:rsid w:val="001A79E4"/>
    <w:rsid w:val="001A7DD3"/>
    <w:rsid w:val="001B013F"/>
    <w:rsid w:val="001B079F"/>
    <w:rsid w:val="001B0B07"/>
    <w:rsid w:val="001B0B2B"/>
    <w:rsid w:val="001B1016"/>
    <w:rsid w:val="001B10A3"/>
    <w:rsid w:val="001B11DC"/>
    <w:rsid w:val="001B146B"/>
    <w:rsid w:val="001B14AA"/>
    <w:rsid w:val="001B1526"/>
    <w:rsid w:val="001B1705"/>
    <w:rsid w:val="001B1741"/>
    <w:rsid w:val="001B1BF5"/>
    <w:rsid w:val="001B1D9F"/>
    <w:rsid w:val="001B1E01"/>
    <w:rsid w:val="001B230E"/>
    <w:rsid w:val="001B231D"/>
    <w:rsid w:val="001B23C8"/>
    <w:rsid w:val="001B29CC"/>
    <w:rsid w:val="001B2A41"/>
    <w:rsid w:val="001B2AD8"/>
    <w:rsid w:val="001B2C11"/>
    <w:rsid w:val="001B2DA4"/>
    <w:rsid w:val="001B3018"/>
    <w:rsid w:val="001B3039"/>
    <w:rsid w:val="001B3345"/>
    <w:rsid w:val="001B35BA"/>
    <w:rsid w:val="001B3604"/>
    <w:rsid w:val="001B3662"/>
    <w:rsid w:val="001B36D4"/>
    <w:rsid w:val="001B382F"/>
    <w:rsid w:val="001B3896"/>
    <w:rsid w:val="001B39C2"/>
    <w:rsid w:val="001B3ADC"/>
    <w:rsid w:val="001B3D41"/>
    <w:rsid w:val="001B3E4C"/>
    <w:rsid w:val="001B3F52"/>
    <w:rsid w:val="001B44FB"/>
    <w:rsid w:val="001B454F"/>
    <w:rsid w:val="001B4690"/>
    <w:rsid w:val="001B4740"/>
    <w:rsid w:val="001B48A4"/>
    <w:rsid w:val="001B49C7"/>
    <w:rsid w:val="001B4C33"/>
    <w:rsid w:val="001B4C48"/>
    <w:rsid w:val="001B4D78"/>
    <w:rsid w:val="001B4F62"/>
    <w:rsid w:val="001B4F89"/>
    <w:rsid w:val="001B507C"/>
    <w:rsid w:val="001B51C9"/>
    <w:rsid w:val="001B5246"/>
    <w:rsid w:val="001B52E1"/>
    <w:rsid w:val="001B538A"/>
    <w:rsid w:val="001B53E2"/>
    <w:rsid w:val="001B54D1"/>
    <w:rsid w:val="001B54F1"/>
    <w:rsid w:val="001B5554"/>
    <w:rsid w:val="001B57C4"/>
    <w:rsid w:val="001B589B"/>
    <w:rsid w:val="001B58FE"/>
    <w:rsid w:val="001B5A60"/>
    <w:rsid w:val="001B5B5F"/>
    <w:rsid w:val="001B5CBC"/>
    <w:rsid w:val="001B5CE9"/>
    <w:rsid w:val="001B5D47"/>
    <w:rsid w:val="001B5D55"/>
    <w:rsid w:val="001B5DEE"/>
    <w:rsid w:val="001B5EE3"/>
    <w:rsid w:val="001B632B"/>
    <w:rsid w:val="001B642E"/>
    <w:rsid w:val="001B6545"/>
    <w:rsid w:val="001B6563"/>
    <w:rsid w:val="001B656D"/>
    <w:rsid w:val="001B6993"/>
    <w:rsid w:val="001B6BBF"/>
    <w:rsid w:val="001B6BDF"/>
    <w:rsid w:val="001B6E78"/>
    <w:rsid w:val="001B6EE3"/>
    <w:rsid w:val="001B6FE3"/>
    <w:rsid w:val="001B70C1"/>
    <w:rsid w:val="001B71EB"/>
    <w:rsid w:val="001B73C0"/>
    <w:rsid w:val="001B74D1"/>
    <w:rsid w:val="001B753C"/>
    <w:rsid w:val="001B7636"/>
    <w:rsid w:val="001B76AB"/>
    <w:rsid w:val="001B772F"/>
    <w:rsid w:val="001B7941"/>
    <w:rsid w:val="001B7A9A"/>
    <w:rsid w:val="001B7AF2"/>
    <w:rsid w:val="001B7B71"/>
    <w:rsid w:val="001B7C12"/>
    <w:rsid w:val="001B7CCD"/>
    <w:rsid w:val="001B7D23"/>
    <w:rsid w:val="001B7E34"/>
    <w:rsid w:val="001B7F0A"/>
    <w:rsid w:val="001B7F8D"/>
    <w:rsid w:val="001B7FBC"/>
    <w:rsid w:val="001B7FF9"/>
    <w:rsid w:val="001C017E"/>
    <w:rsid w:val="001C0472"/>
    <w:rsid w:val="001C0481"/>
    <w:rsid w:val="001C06AE"/>
    <w:rsid w:val="001C08CD"/>
    <w:rsid w:val="001C0903"/>
    <w:rsid w:val="001C0945"/>
    <w:rsid w:val="001C0AAF"/>
    <w:rsid w:val="001C0B1C"/>
    <w:rsid w:val="001C0F55"/>
    <w:rsid w:val="001C120E"/>
    <w:rsid w:val="001C134D"/>
    <w:rsid w:val="001C15F5"/>
    <w:rsid w:val="001C169F"/>
    <w:rsid w:val="001C18B5"/>
    <w:rsid w:val="001C1BC3"/>
    <w:rsid w:val="001C1D5F"/>
    <w:rsid w:val="001C2032"/>
    <w:rsid w:val="001C2131"/>
    <w:rsid w:val="001C2620"/>
    <w:rsid w:val="001C2635"/>
    <w:rsid w:val="001C26F2"/>
    <w:rsid w:val="001C2B53"/>
    <w:rsid w:val="001C2D02"/>
    <w:rsid w:val="001C2D8F"/>
    <w:rsid w:val="001C2F0F"/>
    <w:rsid w:val="001C2FC9"/>
    <w:rsid w:val="001C3279"/>
    <w:rsid w:val="001C3308"/>
    <w:rsid w:val="001C3319"/>
    <w:rsid w:val="001C33F5"/>
    <w:rsid w:val="001C3421"/>
    <w:rsid w:val="001C34A8"/>
    <w:rsid w:val="001C386B"/>
    <w:rsid w:val="001C391E"/>
    <w:rsid w:val="001C3A98"/>
    <w:rsid w:val="001C3D08"/>
    <w:rsid w:val="001C3E5F"/>
    <w:rsid w:val="001C3ED4"/>
    <w:rsid w:val="001C3FE4"/>
    <w:rsid w:val="001C4485"/>
    <w:rsid w:val="001C4695"/>
    <w:rsid w:val="001C479D"/>
    <w:rsid w:val="001C482B"/>
    <w:rsid w:val="001C4BB0"/>
    <w:rsid w:val="001C4F57"/>
    <w:rsid w:val="001C501D"/>
    <w:rsid w:val="001C5043"/>
    <w:rsid w:val="001C50A5"/>
    <w:rsid w:val="001C5126"/>
    <w:rsid w:val="001C5289"/>
    <w:rsid w:val="001C5319"/>
    <w:rsid w:val="001C549E"/>
    <w:rsid w:val="001C58D6"/>
    <w:rsid w:val="001C5B29"/>
    <w:rsid w:val="001C5BB1"/>
    <w:rsid w:val="001C5C26"/>
    <w:rsid w:val="001C5CF2"/>
    <w:rsid w:val="001C5E4E"/>
    <w:rsid w:val="001C5F2B"/>
    <w:rsid w:val="001C6113"/>
    <w:rsid w:val="001C62B8"/>
    <w:rsid w:val="001C6689"/>
    <w:rsid w:val="001C676E"/>
    <w:rsid w:val="001C6845"/>
    <w:rsid w:val="001C6AAC"/>
    <w:rsid w:val="001C6B56"/>
    <w:rsid w:val="001C6C0D"/>
    <w:rsid w:val="001C6E89"/>
    <w:rsid w:val="001C709E"/>
    <w:rsid w:val="001C719D"/>
    <w:rsid w:val="001C729D"/>
    <w:rsid w:val="001C72CF"/>
    <w:rsid w:val="001C733D"/>
    <w:rsid w:val="001C73E2"/>
    <w:rsid w:val="001C75B1"/>
    <w:rsid w:val="001C7629"/>
    <w:rsid w:val="001C7722"/>
    <w:rsid w:val="001C7C1F"/>
    <w:rsid w:val="001C7C72"/>
    <w:rsid w:val="001C7D19"/>
    <w:rsid w:val="001C7ED0"/>
    <w:rsid w:val="001C7ED9"/>
    <w:rsid w:val="001C7EDB"/>
    <w:rsid w:val="001D008E"/>
    <w:rsid w:val="001D03FE"/>
    <w:rsid w:val="001D051D"/>
    <w:rsid w:val="001D05BA"/>
    <w:rsid w:val="001D080E"/>
    <w:rsid w:val="001D0B4D"/>
    <w:rsid w:val="001D0B82"/>
    <w:rsid w:val="001D0D5A"/>
    <w:rsid w:val="001D0FE8"/>
    <w:rsid w:val="001D1048"/>
    <w:rsid w:val="001D110E"/>
    <w:rsid w:val="001D119A"/>
    <w:rsid w:val="001D12A8"/>
    <w:rsid w:val="001D1481"/>
    <w:rsid w:val="001D1568"/>
    <w:rsid w:val="001D183A"/>
    <w:rsid w:val="001D192C"/>
    <w:rsid w:val="001D1B43"/>
    <w:rsid w:val="001D1EB8"/>
    <w:rsid w:val="001D1FE2"/>
    <w:rsid w:val="001D20FE"/>
    <w:rsid w:val="001D21B2"/>
    <w:rsid w:val="001D21FE"/>
    <w:rsid w:val="001D22A2"/>
    <w:rsid w:val="001D2478"/>
    <w:rsid w:val="001D265B"/>
    <w:rsid w:val="001D292E"/>
    <w:rsid w:val="001D29E1"/>
    <w:rsid w:val="001D2A56"/>
    <w:rsid w:val="001D2B1A"/>
    <w:rsid w:val="001D2E15"/>
    <w:rsid w:val="001D2F99"/>
    <w:rsid w:val="001D3007"/>
    <w:rsid w:val="001D3070"/>
    <w:rsid w:val="001D313B"/>
    <w:rsid w:val="001D315F"/>
    <w:rsid w:val="001D3437"/>
    <w:rsid w:val="001D35FE"/>
    <w:rsid w:val="001D372B"/>
    <w:rsid w:val="001D3759"/>
    <w:rsid w:val="001D376F"/>
    <w:rsid w:val="001D37C1"/>
    <w:rsid w:val="001D398C"/>
    <w:rsid w:val="001D3D39"/>
    <w:rsid w:val="001D3E96"/>
    <w:rsid w:val="001D4027"/>
    <w:rsid w:val="001D405D"/>
    <w:rsid w:val="001D4267"/>
    <w:rsid w:val="001D4540"/>
    <w:rsid w:val="001D463E"/>
    <w:rsid w:val="001D4673"/>
    <w:rsid w:val="001D480B"/>
    <w:rsid w:val="001D484D"/>
    <w:rsid w:val="001D4987"/>
    <w:rsid w:val="001D4C34"/>
    <w:rsid w:val="001D4E2F"/>
    <w:rsid w:val="001D4E98"/>
    <w:rsid w:val="001D4EDF"/>
    <w:rsid w:val="001D5007"/>
    <w:rsid w:val="001D5017"/>
    <w:rsid w:val="001D506E"/>
    <w:rsid w:val="001D52D2"/>
    <w:rsid w:val="001D5305"/>
    <w:rsid w:val="001D5497"/>
    <w:rsid w:val="001D56A6"/>
    <w:rsid w:val="001D5794"/>
    <w:rsid w:val="001D579D"/>
    <w:rsid w:val="001D57E2"/>
    <w:rsid w:val="001D5835"/>
    <w:rsid w:val="001D59C5"/>
    <w:rsid w:val="001D5A68"/>
    <w:rsid w:val="001D5B1B"/>
    <w:rsid w:val="001D5D6F"/>
    <w:rsid w:val="001D5E0D"/>
    <w:rsid w:val="001D60FB"/>
    <w:rsid w:val="001D66BA"/>
    <w:rsid w:val="001D67EE"/>
    <w:rsid w:val="001D682E"/>
    <w:rsid w:val="001D6A1D"/>
    <w:rsid w:val="001D6AC5"/>
    <w:rsid w:val="001D6B63"/>
    <w:rsid w:val="001D6B9F"/>
    <w:rsid w:val="001D6C1E"/>
    <w:rsid w:val="001D6E40"/>
    <w:rsid w:val="001D6FA5"/>
    <w:rsid w:val="001D6FF9"/>
    <w:rsid w:val="001D719C"/>
    <w:rsid w:val="001D72DF"/>
    <w:rsid w:val="001D74EB"/>
    <w:rsid w:val="001D76E8"/>
    <w:rsid w:val="001D780A"/>
    <w:rsid w:val="001D7875"/>
    <w:rsid w:val="001D7C40"/>
    <w:rsid w:val="001D7E38"/>
    <w:rsid w:val="001D7EDA"/>
    <w:rsid w:val="001D7F37"/>
    <w:rsid w:val="001E001E"/>
    <w:rsid w:val="001E0299"/>
    <w:rsid w:val="001E02B1"/>
    <w:rsid w:val="001E0371"/>
    <w:rsid w:val="001E03A6"/>
    <w:rsid w:val="001E05D5"/>
    <w:rsid w:val="001E0809"/>
    <w:rsid w:val="001E08EA"/>
    <w:rsid w:val="001E0949"/>
    <w:rsid w:val="001E0E54"/>
    <w:rsid w:val="001E0F2C"/>
    <w:rsid w:val="001E0FAE"/>
    <w:rsid w:val="001E1843"/>
    <w:rsid w:val="001E19F7"/>
    <w:rsid w:val="001E1BB4"/>
    <w:rsid w:val="001E20CE"/>
    <w:rsid w:val="001E2165"/>
    <w:rsid w:val="001E2380"/>
    <w:rsid w:val="001E258C"/>
    <w:rsid w:val="001E2838"/>
    <w:rsid w:val="001E2B09"/>
    <w:rsid w:val="001E2BA0"/>
    <w:rsid w:val="001E2E6C"/>
    <w:rsid w:val="001E2EE8"/>
    <w:rsid w:val="001E2FC5"/>
    <w:rsid w:val="001E31C7"/>
    <w:rsid w:val="001E32ED"/>
    <w:rsid w:val="001E3306"/>
    <w:rsid w:val="001E335F"/>
    <w:rsid w:val="001E33EA"/>
    <w:rsid w:val="001E34EC"/>
    <w:rsid w:val="001E36AF"/>
    <w:rsid w:val="001E38EC"/>
    <w:rsid w:val="001E3A5A"/>
    <w:rsid w:val="001E3C64"/>
    <w:rsid w:val="001E3C7A"/>
    <w:rsid w:val="001E3D61"/>
    <w:rsid w:val="001E3FF3"/>
    <w:rsid w:val="001E40AD"/>
    <w:rsid w:val="001E40ED"/>
    <w:rsid w:val="001E41AF"/>
    <w:rsid w:val="001E4349"/>
    <w:rsid w:val="001E4A52"/>
    <w:rsid w:val="001E4BD1"/>
    <w:rsid w:val="001E5075"/>
    <w:rsid w:val="001E50A8"/>
    <w:rsid w:val="001E51FA"/>
    <w:rsid w:val="001E54A5"/>
    <w:rsid w:val="001E5792"/>
    <w:rsid w:val="001E582E"/>
    <w:rsid w:val="001E58C2"/>
    <w:rsid w:val="001E5B8B"/>
    <w:rsid w:val="001E6012"/>
    <w:rsid w:val="001E6091"/>
    <w:rsid w:val="001E64CD"/>
    <w:rsid w:val="001E65A1"/>
    <w:rsid w:val="001E66D7"/>
    <w:rsid w:val="001E6820"/>
    <w:rsid w:val="001E6873"/>
    <w:rsid w:val="001E68E1"/>
    <w:rsid w:val="001E696B"/>
    <w:rsid w:val="001E6A4E"/>
    <w:rsid w:val="001E6B6F"/>
    <w:rsid w:val="001E6BA7"/>
    <w:rsid w:val="001E6BBF"/>
    <w:rsid w:val="001E6CB6"/>
    <w:rsid w:val="001E6CDA"/>
    <w:rsid w:val="001E6F79"/>
    <w:rsid w:val="001E6FC3"/>
    <w:rsid w:val="001E7015"/>
    <w:rsid w:val="001E70D5"/>
    <w:rsid w:val="001E7172"/>
    <w:rsid w:val="001E7385"/>
    <w:rsid w:val="001E73EB"/>
    <w:rsid w:val="001E73F4"/>
    <w:rsid w:val="001E73F5"/>
    <w:rsid w:val="001E7536"/>
    <w:rsid w:val="001E7572"/>
    <w:rsid w:val="001E75C3"/>
    <w:rsid w:val="001E76B0"/>
    <w:rsid w:val="001E78C3"/>
    <w:rsid w:val="001E79C0"/>
    <w:rsid w:val="001E7AEC"/>
    <w:rsid w:val="001E7CBB"/>
    <w:rsid w:val="001E7D05"/>
    <w:rsid w:val="001E7E9E"/>
    <w:rsid w:val="001E7F42"/>
    <w:rsid w:val="001F0327"/>
    <w:rsid w:val="001F04B2"/>
    <w:rsid w:val="001F086C"/>
    <w:rsid w:val="001F089C"/>
    <w:rsid w:val="001F0A83"/>
    <w:rsid w:val="001F0AB4"/>
    <w:rsid w:val="001F0BE9"/>
    <w:rsid w:val="001F0F2E"/>
    <w:rsid w:val="001F0F76"/>
    <w:rsid w:val="001F115B"/>
    <w:rsid w:val="001F11A7"/>
    <w:rsid w:val="001F1212"/>
    <w:rsid w:val="001F1438"/>
    <w:rsid w:val="001F18E6"/>
    <w:rsid w:val="001F1948"/>
    <w:rsid w:val="001F1A09"/>
    <w:rsid w:val="001F1F28"/>
    <w:rsid w:val="001F217D"/>
    <w:rsid w:val="001F230E"/>
    <w:rsid w:val="001F24DC"/>
    <w:rsid w:val="001F269D"/>
    <w:rsid w:val="001F27B1"/>
    <w:rsid w:val="001F2B26"/>
    <w:rsid w:val="001F2B5E"/>
    <w:rsid w:val="001F2D3D"/>
    <w:rsid w:val="001F2D3F"/>
    <w:rsid w:val="001F2D62"/>
    <w:rsid w:val="001F3052"/>
    <w:rsid w:val="001F30FD"/>
    <w:rsid w:val="001F3176"/>
    <w:rsid w:val="001F3341"/>
    <w:rsid w:val="001F336E"/>
    <w:rsid w:val="001F368C"/>
    <w:rsid w:val="001F391B"/>
    <w:rsid w:val="001F3A5D"/>
    <w:rsid w:val="001F3ABD"/>
    <w:rsid w:val="001F3BB1"/>
    <w:rsid w:val="001F3BBC"/>
    <w:rsid w:val="001F3C8D"/>
    <w:rsid w:val="001F3D20"/>
    <w:rsid w:val="001F3D8D"/>
    <w:rsid w:val="001F3E4E"/>
    <w:rsid w:val="001F40F2"/>
    <w:rsid w:val="001F4123"/>
    <w:rsid w:val="001F44AE"/>
    <w:rsid w:val="001F4504"/>
    <w:rsid w:val="001F4725"/>
    <w:rsid w:val="001F4910"/>
    <w:rsid w:val="001F4997"/>
    <w:rsid w:val="001F4A53"/>
    <w:rsid w:val="001F4A70"/>
    <w:rsid w:val="001F4BEA"/>
    <w:rsid w:val="001F4D4E"/>
    <w:rsid w:val="001F4D79"/>
    <w:rsid w:val="001F4E3F"/>
    <w:rsid w:val="001F4F3F"/>
    <w:rsid w:val="001F501F"/>
    <w:rsid w:val="001F5055"/>
    <w:rsid w:val="001F51C5"/>
    <w:rsid w:val="001F5301"/>
    <w:rsid w:val="001F532B"/>
    <w:rsid w:val="001F54DB"/>
    <w:rsid w:val="001F55B6"/>
    <w:rsid w:val="001F58B3"/>
    <w:rsid w:val="001F592A"/>
    <w:rsid w:val="001F593A"/>
    <w:rsid w:val="001F5945"/>
    <w:rsid w:val="001F5AF2"/>
    <w:rsid w:val="001F5C4E"/>
    <w:rsid w:val="001F5C4F"/>
    <w:rsid w:val="001F5CC6"/>
    <w:rsid w:val="001F5D84"/>
    <w:rsid w:val="001F5F6C"/>
    <w:rsid w:val="001F5FE3"/>
    <w:rsid w:val="001F630D"/>
    <w:rsid w:val="001F659A"/>
    <w:rsid w:val="001F692C"/>
    <w:rsid w:val="001F69FD"/>
    <w:rsid w:val="001F6B2D"/>
    <w:rsid w:val="001F70BC"/>
    <w:rsid w:val="001F7172"/>
    <w:rsid w:val="001F732D"/>
    <w:rsid w:val="001F73AD"/>
    <w:rsid w:val="001F75B0"/>
    <w:rsid w:val="001F7693"/>
    <w:rsid w:val="001F7724"/>
    <w:rsid w:val="001F78B6"/>
    <w:rsid w:val="001F79A0"/>
    <w:rsid w:val="001F79B2"/>
    <w:rsid w:val="001F7A6C"/>
    <w:rsid w:val="001F7B7A"/>
    <w:rsid w:val="001F7BE0"/>
    <w:rsid w:val="001F7C6D"/>
    <w:rsid w:val="001F7CA0"/>
    <w:rsid w:val="001F7D6A"/>
    <w:rsid w:val="001F7DE8"/>
    <w:rsid w:val="00200187"/>
    <w:rsid w:val="0020029F"/>
    <w:rsid w:val="00200531"/>
    <w:rsid w:val="00200557"/>
    <w:rsid w:val="002005FB"/>
    <w:rsid w:val="0020061A"/>
    <w:rsid w:val="0020087C"/>
    <w:rsid w:val="00200936"/>
    <w:rsid w:val="00200A5D"/>
    <w:rsid w:val="00200A92"/>
    <w:rsid w:val="00200B01"/>
    <w:rsid w:val="00200BF3"/>
    <w:rsid w:val="00200CF5"/>
    <w:rsid w:val="00201019"/>
    <w:rsid w:val="002010CD"/>
    <w:rsid w:val="00201281"/>
    <w:rsid w:val="00201352"/>
    <w:rsid w:val="00201382"/>
    <w:rsid w:val="0020155B"/>
    <w:rsid w:val="00201588"/>
    <w:rsid w:val="002015F9"/>
    <w:rsid w:val="0020174A"/>
    <w:rsid w:val="0020187B"/>
    <w:rsid w:val="002018DA"/>
    <w:rsid w:val="00201908"/>
    <w:rsid w:val="00201A6A"/>
    <w:rsid w:val="00201B0F"/>
    <w:rsid w:val="00201BFE"/>
    <w:rsid w:val="00201CB2"/>
    <w:rsid w:val="00201EAB"/>
    <w:rsid w:val="00201F57"/>
    <w:rsid w:val="002021AA"/>
    <w:rsid w:val="002023FB"/>
    <w:rsid w:val="00202527"/>
    <w:rsid w:val="002025C7"/>
    <w:rsid w:val="00202637"/>
    <w:rsid w:val="002026EB"/>
    <w:rsid w:val="00202830"/>
    <w:rsid w:val="002028D2"/>
    <w:rsid w:val="00202A91"/>
    <w:rsid w:val="00202B5E"/>
    <w:rsid w:val="00202C60"/>
    <w:rsid w:val="00202E24"/>
    <w:rsid w:val="00202F77"/>
    <w:rsid w:val="00203018"/>
    <w:rsid w:val="002037E8"/>
    <w:rsid w:val="00203945"/>
    <w:rsid w:val="00203A51"/>
    <w:rsid w:val="00203AA3"/>
    <w:rsid w:val="00203B28"/>
    <w:rsid w:val="00203BC7"/>
    <w:rsid w:val="00203CCE"/>
    <w:rsid w:val="00203D8A"/>
    <w:rsid w:val="00203F3D"/>
    <w:rsid w:val="00203FD3"/>
    <w:rsid w:val="0020420E"/>
    <w:rsid w:val="00204215"/>
    <w:rsid w:val="0020432F"/>
    <w:rsid w:val="00204461"/>
    <w:rsid w:val="002046AF"/>
    <w:rsid w:val="00204700"/>
    <w:rsid w:val="00204A68"/>
    <w:rsid w:val="00204B04"/>
    <w:rsid w:val="00204D38"/>
    <w:rsid w:val="00204D3D"/>
    <w:rsid w:val="00204DA4"/>
    <w:rsid w:val="00204EC6"/>
    <w:rsid w:val="00204ED1"/>
    <w:rsid w:val="002050D5"/>
    <w:rsid w:val="00205104"/>
    <w:rsid w:val="00205185"/>
    <w:rsid w:val="002051DF"/>
    <w:rsid w:val="0020523B"/>
    <w:rsid w:val="00205253"/>
    <w:rsid w:val="00205394"/>
    <w:rsid w:val="002053E0"/>
    <w:rsid w:val="002054F9"/>
    <w:rsid w:val="00205705"/>
    <w:rsid w:val="0020594F"/>
    <w:rsid w:val="00205AED"/>
    <w:rsid w:val="00205D08"/>
    <w:rsid w:val="00205DB1"/>
    <w:rsid w:val="0020619A"/>
    <w:rsid w:val="00206397"/>
    <w:rsid w:val="0020639E"/>
    <w:rsid w:val="002065F9"/>
    <w:rsid w:val="00206634"/>
    <w:rsid w:val="00206893"/>
    <w:rsid w:val="002069F2"/>
    <w:rsid w:val="00206B4F"/>
    <w:rsid w:val="0020735B"/>
    <w:rsid w:val="0020748C"/>
    <w:rsid w:val="0020761F"/>
    <w:rsid w:val="002077E9"/>
    <w:rsid w:val="002079EA"/>
    <w:rsid w:val="00207ABD"/>
    <w:rsid w:val="00207AEC"/>
    <w:rsid w:val="00207BE7"/>
    <w:rsid w:val="00207C6D"/>
    <w:rsid w:val="00207C84"/>
    <w:rsid w:val="002100E3"/>
    <w:rsid w:val="00210145"/>
    <w:rsid w:val="002101C1"/>
    <w:rsid w:val="0021042D"/>
    <w:rsid w:val="002107F4"/>
    <w:rsid w:val="002108B4"/>
    <w:rsid w:val="002108FA"/>
    <w:rsid w:val="00210A9F"/>
    <w:rsid w:val="00210CEE"/>
    <w:rsid w:val="00210E90"/>
    <w:rsid w:val="0021116A"/>
    <w:rsid w:val="002111DC"/>
    <w:rsid w:val="002113C8"/>
    <w:rsid w:val="00211716"/>
    <w:rsid w:val="002117BB"/>
    <w:rsid w:val="0021182F"/>
    <w:rsid w:val="00211A75"/>
    <w:rsid w:val="00211C12"/>
    <w:rsid w:val="00211F01"/>
    <w:rsid w:val="002122CC"/>
    <w:rsid w:val="002123B2"/>
    <w:rsid w:val="00212460"/>
    <w:rsid w:val="00212707"/>
    <w:rsid w:val="0021288F"/>
    <w:rsid w:val="00212BC4"/>
    <w:rsid w:val="00212D7E"/>
    <w:rsid w:val="00212F56"/>
    <w:rsid w:val="00213064"/>
    <w:rsid w:val="002130B4"/>
    <w:rsid w:val="002137B8"/>
    <w:rsid w:val="00213911"/>
    <w:rsid w:val="0021397B"/>
    <w:rsid w:val="00213DDD"/>
    <w:rsid w:val="00213E6D"/>
    <w:rsid w:val="00213E8F"/>
    <w:rsid w:val="00214066"/>
    <w:rsid w:val="002140AD"/>
    <w:rsid w:val="0021414D"/>
    <w:rsid w:val="0021424D"/>
    <w:rsid w:val="002144DB"/>
    <w:rsid w:val="0021453E"/>
    <w:rsid w:val="0021468B"/>
    <w:rsid w:val="002147EF"/>
    <w:rsid w:val="00214862"/>
    <w:rsid w:val="002149D8"/>
    <w:rsid w:val="00214A29"/>
    <w:rsid w:val="00214B01"/>
    <w:rsid w:val="00214C62"/>
    <w:rsid w:val="00214E6D"/>
    <w:rsid w:val="00214F8D"/>
    <w:rsid w:val="00215127"/>
    <w:rsid w:val="002155A5"/>
    <w:rsid w:val="0021597A"/>
    <w:rsid w:val="00215B20"/>
    <w:rsid w:val="00215B5D"/>
    <w:rsid w:val="00215C05"/>
    <w:rsid w:val="00215D6C"/>
    <w:rsid w:val="00215E61"/>
    <w:rsid w:val="00215F56"/>
    <w:rsid w:val="00215F91"/>
    <w:rsid w:val="0021615F"/>
    <w:rsid w:val="0021629A"/>
    <w:rsid w:val="00216308"/>
    <w:rsid w:val="002164E2"/>
    <w:rsid w:val="00216594"/>
    <w:rsid w:val="00216773"/>
    <w:rsid w:val="002167C6"/>
    <w:rsid w:val="002169C5"/>
    <w:rsid w:val="002169F8"/>
    <w:rsid w:val="00216BAE"/>
    <w:rsid w:val="00216ECA"/>
    <w:rsid w:val="00216EF0"/>
    <w:rsid w:val="00216F16"/>
    <w:rsid w:val="00217150"/>
    <w:rsid w:val="00217487"/>
    <w:rsid w:val="00217821"/>
    <w:rsid w:val="002178F5"/>
    <w:rsid w:val="00217E0A"/>
    <w:rsid w:val="00217FB4"/>
    <w:rsid w:val="002202CA"/>
    <w:rsid w:val="002208CB"/>
    <w:rsid w:val="0022095E"/>
    <w:rsid w:val="00220B38"/>
    <w:rsid w:val="00220CAE"/>
    <w:rsid w:val="00220CF6"/>
    <w:rsid w:val="00220D35"/>
    <w:rsid w:val="00220DC0"/>
    <w:rsid w:val="00220DEF"/>
    <w:rsid w:val="00220F0C"/>
    <w:rsid w:val="00220F30"/>
    <w:rsid w:val="00221259"/>
    <w:rsid w:val="00221384"/>
    <w:rsid w:val="0022138F"/>
    <w:rsid w:val="0022176C"/>
    <w:rsid w:val="00221A8D"/>
    <w:rsid w:val="00221D32"/>
    <w:rsid w:val="00221D86"/>
    <w:rsid w:val="00221F11"/>
    <w:rsid w:val="00221F42"/>
    <w:rsid w:val="002220A7"/>
    <w:rsid w:val="00222191"/>
    <w:rsid w:val="002222A0"/>
    <w:rsid w:val="0022275C"/>
    <w:rsid w:val="00222935"/>
    <w:rsid w:val="00222B5F"/>
    <w:rsid w:val="00222E73"/>
    <w:rsid w:val="0022319A"/>
    <w:rsid w:val="00223227"/>
    <w:rsid w:val="00223268"/>
    <w:rsid w:val="00223289"/>
    <w:rsid w:val="002232B1"/>
    <w:rsid w:val="00223396"/>
    <w:rsid w:val="002233FB"/>
    <w:rsid w:val="002234DA"/>
    <w:rsid w:val="00223564"/>
    <w:rsid w:val="0022369B"/>
    <w:rsid w:val="00223830"/>
    <w:rsid w:val="002239C1"/>
    <w:rsid w:val="00223A22"/>
    <w:rsid w:val="00223AD9"/>
    <w:rsid w:val="00223BE1"/>
    <w:rsid w:val="00223D6B"/>
    <w:rsid w:val="00224086"/>
    <w:rsid w:val="002241D4"/>
    <w:rsid w:val="0022424A"/>
    <w:rsid w:val="0022424F"/>
    <w:rsid w:val="00224696"/>
    <w:rsid w:val="0022473B"/>
    <w:rsid w:val="0022491D"/>
    <w:rsid w:val="00224A32"/>
    <w:rsid w:val="00224AC5"/>
    <w:rsid w:val="00224C62"/>
    <w:rsid w:val="00225283"/>
    <w:rsid w:val="00225294"/>
    <w:rsid w:val="002254D2"/>
    <w:rsid w:val="0022575F"/>
    <w:rsid w:val="002258D9"/>
    <w:rsid w:val="00225935"/>
    <w:rsid w:val="00225A44"/>
    <w:rsid w:val="00225A4A"/>
    <w:rsid w:val="00225A5C"/>
    <w:rsid w:val="00225BBD"/>
    <w:rsid w:val="00225C2F"/>
    <w:rsid w:val="00225C8B"/>
    <w:rsid w:val="00225F7E"/>
    <w:rsid w:val="00226089"/>
    <w:rsid w:val="002260BE"/>
    <w:rsid w:val="0022617E"/>
    <w:rsid w:val="002266C1"/>
    <w:rsid w:val="0022688C"/>
    <w:rsid w:val="002268BD"/>
    <w:rsid w:val="002268D0"/>
    <w:rsid w:val="00226B80"/>
    <w:rsid w:val="002272B7"/>
    <w:rsid w:val="002272E4"/>
    <w:rsid w:val="002273D4"/>
    <w:rsid w:val="00227599"/>
    <w:rsid w:val="002276ED"/>
    <w:rsid w:val="00227824"/>
    <w:rsid w:val="00227838"/>
    <w:rsid w:val="00227861"/>
    <w:rsid w:val="0022789E"/>
    <w:rsid w:val="002279CF"/>
    <w:rsid w:val="00227BF5"/>
    <w:rsid w:val="00227C96"/>
    <w:rsid w:val="00227F38"/>
    <w:rsid w:val="00230065"/>
    <w:rsid w:val="002300DA"/>
    <w:rsid w:val="002305A4"/>
    <w:rsid w:val="00230C73"/>
    <w:rsid w:val="00230D7C"/>
    <w:rsid w:val="0023138F"/>
    <w:rsid w:val="002313F0"/>
    <w:rsid w:val="00231481"/>
    <w:rsid w:val="002315C0"/>
    <w:rsid w:val="002315F9"/>
    <w:rsid w:val="002316C5"/>
    <w:rsid w:val="00231952"/>
    <w:rsid w:val="00231B7F"/>
    <w:rsid w:val="00231BD1"/>
    <w:rsid w:val="00231C21"/>
    <w:rsid w:val="00231D9D"/>
    <w:rsid w:val="00231DD3"/>
    <w:rsid w:val="00231EA4"/>
    <w:rsid w:val="00231EB7"/>
    <w:rsid w:val="00232233"/>
    <w:rsid w:val="00232363"/>
    <w:rsid w:val="002324DA"/>
    <w:rsid w:val="00232718"/>
    <w:rsid w:val="0023292A"/>
    <w:rsid w:val="00232A00"/>
    <w:rsid w:val="00232D88"/>
    <w:rsid w:val="00232DFB"/>
    <w:rsid w:val="0023329F"/>
    <w:rsid w:val="00233360"/>
    <w:rsid w:val="00233519"/>
    <w:rsid w:val="00233731"/>
    <w:rsid w:val="0023388B"/>
    <w:rsid w:val="00233A09"/>
    <w:rsid w:val="00233A27"/>
    <w:rsid w:val="00233A5A"/>
    <w:rsid w:val="00233B45"/>
    <w:rsid w:val="00233BB9"/>
    <w:rsid w:val="00234274"/>
    <w:rsid w:val="002342FC"/>
    <w:rsid w:val="00234558"/>
    <w:rsid w:val="0023470E"/>
    <w:rsid w:val="0023473C"/>
    <w:rsid w:val="00234763"/>
    <w:rsid w:val="00234C31"/>
    <w:rsid w:val="00234D11"/>
    <w:rsid w:val="00234ED4"/>
    <w:rsid w:val="00235215"/>
    <w:rsid w:val="00235223"/>
    <w:rsid w:val="0023531C"/>
    <w:rsid w:val="002353BB"/>
    <w:rsid w:val="00235481"/>
    <w:rsid w:val="0023550F"/>
    <w:rsid w:val="00235727"/>
    <w:rsid w:val="00235824"/>
    <w:rsid w:val="00235AB5"/>
    <w:rsid w:val="00235ACB"/>
    <w:rsid w:val="00235CC8"/>
    <w:rsid w:val="00235DC1"/>
    <w:rsid w:val="00236002"/>
    <w:rsid w:val="0023628E"/>
    <w:rsid w:val="0023632F"/>
    <w:rsid w:val="00236534"/>
    <w:rsid w:val="002366E4"/>
    <w:rsid w:val="00236891"/>
    <w:rsid w:val="00236A2C"/>
    <w:rsid w:val="00237330"/>
    <w:rsid w:val="002373A0"/>
    <w:rsid w:val="002373DB"/>
    <w:rsid w:val="0023766D"/>
    <w:rsid w:val="002376DD"/>
    <w:rsid w:val="0023771A"/>
    <w:rsid w:val="0023771E"/>
    <w:rsid w:val="00237724"/>
    <w:rsid w:val="002379B3"/>
    <w:rsid w:val="00237BA8"/>
    <w:rsid w:val="00237E11"/>
    <w:rsid w:val="00237ECA"/>
    <w:rsid w:val="00237FA1"/>
    <w:rsid w:val="00240251"/>
    <w:rsid w:val="002404EF"/>
    <w:rsid w:val="00240525"/>
    <w:rsid w:val="0024069D"/>
    <w:rsid w:val="002407B4"/>
    <w:rsid w:val="00240957"/>
    <w:rsid w:val="00240BD1"/>
    <w:rsid w:val="00240BD6"/>
    <w:rsid w:val="00240CA9"/>
    <w:rsid w:val="00240D64"/>
    <w:rsid w:val="00240F7A"/>
    <w:rsid w:val="00240FB7"/>
    <w:rsid w:val="00241310"/>
    <w:rsid w:val="002417A5"/>
    <w:rsid w:val="002417B6"/>
    <w:rsid w:val="0024189B"/>
    <w:rsid w:val="002418B3"/>
    <w:rsid w:val="00241AA8"/>
    <w:rsid w:val="00241AD4"/>
    <w:rsid w:val="00241C0A"/>
    <w:rsid w:val="00241FCA"/>
    <w:rsid w:val="00242340"/>
    <w:rsid w:val="002423E4"/>
    <w:rsid w:val="00242462"/>
    <w:rsid w:val="00242556"/>
    <w:rsid w:val="00242716"/>
    <w:rsid w:val="002429EA"/>
    <w:rsid w:val="00242C2D"/>
    <w:rsid w:val="002432B0"/>
    <w:rsid w:val="00243588"/>
    <w:rsid w:val="002439A6"/>
    <w:rsid w:val="00243BF8"/>
    <w:rsid w:val="00243D63"/>
    <w:rsid w:val="00243D68"/>
    <w:rsid w:val="00243E1D"/>
    <w:rsid w:val="00243E6F"/>
    <w:rsid w:val="002440A2"/>
    <w:rsid w:val="00244104"/>
    <w:rsid w:val="002442DD"/>
    <w:rsid w:val="0024439C"/>
    <w:rsid w:val="002444C6"/>
    <w:rsid w:val="0024463B"/>
    <w:rsid w:val="002449F5"/>
    <w:rsid w:val="00244B24"/>
    <w:rsid w:val="00244DDB"/>
    <w:rsid w:val="00244F56"/>
    <w:rsid w:val="00244FA4"/>
    <w:rsid w:val="0024508D"/>
    <w:rsid w:val="002451D8"/>
    <w:rsid w:val="00245227"/>
    <w:rsid w:val="002456C6"/>
    <w:rsid w:val="00245845"/>
    <w:rsid w:val="00245F97"/>
    <w:rsid w:val="00246492"/>
    <w:rsid w:val="00246499"/>
    <w:rsid w:val="00246595"/>
    <w:rsid w:val="002466A8"/>
    <w:rsid w:val="0024678E"/>
    <w:rsid w:val="00246913"/>
    <w:rsid w:val="00246AE9"/>
    <w:rsid w:val="00246D7E"/>
    <w:rsid w:val="00246E83"/>
    <w:rsid w:val="00246EEF"/>
    <w:rsid w:val="002471BD"/>
    <w:rsid w:val="002472A3"/>
    <w:rsid w:val="002472CB"/>
    <w:rsid w:val="002475B2"/>
    <w:rsid w:val="002475FD"/>
    <w:rsid w:val="0024764D"/>
    <w:rsid w:val="00247776"/>
    <w:rsid w:val="00247795"/>
    <w:rsid w:val="002478EB"/>
    <w:rsid w:val="00247DDD"/>
    <w:rsid w:val="00247DEB"/>
    <w:rsid w:val="00247E80"/>
    <w:rsid w:val="00247F6A"/>
    <w:rsid w:val="00247FBE"/>
    <w:rsid w:val="002504BC"/>
    <w:rsid w:val="00250572"/>
    <w:rsid w:val="0025074D"/>
    <w:rsid w:val="0025106D"/>
    <w:rsid w:val="00251148"/>
    <w:rsid w:val="00251233"/>
    <w:rsid w:val="00251448"/>
    <w:rsid w:val="002514E3"/>
    <w:rsid w:val="0025153C"/>
    <w:rsid w:val="00251573"/>
    <w:rsid w:val="00251621"/>
    <w:rsid w:val="0025170A"/>
    <w:rsid w:val="00251857"/>
    <w:rsid w:val="00251922"/>
    <w:rsid w:val="00251CD3"/>
    <w:rsid w:val="0025203A"/>
    <w:rsid w:val="00252094"/>
    <w:rsid w:val="00252139"/>
    <w:rsid w:val="002521F4"/>
    <w:rsid w:val="002522A6"/>
    <w:rsid w:val="002526C0"/>
    <w:rsid w:val="002527FE"/>
    <w:rsid w:val="00252804"/>
    <w:rsid w:val="00252960"/>
    <w:rsid w:val="0025297F"/>
    <w:rsid w:val="00252AB9"/>
    <w:rsid w:val="00252BDB"/>
    <w:rsid w:val="00252D8A"/>
    <w:rsid w:val="00252DEB"/>
    <w:rsid w:val="00252E4F"/>
    <w:rsid w:val="00252E6F"/>
    <w:rsid w:val="00252E78"/>
    <w:rsid w:val="00252EF9"/>
    <w:rsid w:val="00252F35"/>
    <w:rsid w:val="0025319E"/>
    <w:rsid w:val="002532AF"/>
    <w:rsid w:val="002533A8"/>
    <w:rsid w:val="00253544"/>
    <w:rsid w:val="00253568"/>
    <w:rsid w:val="002535F1"/>
    <w:rsid w:val="002537A2"/>
    <w:rsid w:val="00253D63"/>
    <w:rsid w:val="00253E7A"/>
    <w:rsid w:val="00253F11"/>
    <w:rsid w:val="00253F22"/>
    <w:rsid w:val="00254445"/>
    <w:rsid w:val="002545B5"/>
    <w:rsid w:val="00254664"/>
    <w:rsid w:val="00254717"/>
    <w:rsid w:val="002548C3"/>
    <w:rsid w:val="0025494D"/>
    <w:rsid w:val="00254A2D"/>
    <w:rsid w:val="00254B26"/>
    <w:rsid w:val="00254F95"/>
    <w:rsid w:val="00255076"/>
    <w:rsid w:val="00255090"/>
    <w:rsid w:val="0025521A"/>
    <w:rsid w:val="002557FF"/>
    <w:rsid w:val="002559B9"/>
    <w:rsid w:val="00255C68"/>
    <w:rsid w:val="00256077"/>
    <w:rsid w:val="002560ED"/>
    <w:rsid w:val="002561E0"/>
    <w:rsid w:val="0025620B"/>
    <w:rsid w:val="0025646C"/>
    <w:rsid w:val="002568B7"/>
    <w:rsid w:val="002568F7"/>
    <w:rsid w:val="00256A38"/>
    <w:rsid w:val="00256A82"/>
    <w:rsid w:val="00256AC0"/>
    <w:rsid w:val="00256AF9"/>
    <w:rsid w:val="00256D64"/>
    <w:rsid w:val="00256E19"/>
    <w:rsid w:val="0025701A"/>
    <w:rsid w:val="00257024"/>
    <w:rsid w:val="00257231"/>
    <w:rsid w:val="00257279"/>
    <w:rsid w:val="002572A3"/>
    <w:rsid w:val="002573A7"/>
    <w:rsid w:val="002575CA"/>
    <w:rsid w:val="00257ACA"/>
    <w:rsid w:val="00257B6E"/>
    <w:rsid w:val="00257D3C"/>
    <w:rsid w:val="00257D88"/>
    <w:rsid w:val="00257E2A"/>
    <w:rsid w:val="00257EA3"/>
    <w:rsid w:val="00260219"/>
    <w:rsid w:val="00260264"/>
    <w:rsid w:val="0026033C"/>
    <w:rsid w:val="002604A1"/>
    <w:rsid w:val="002605EC"/>
    <w:rsid w:val="002606BB"/>
    <w:rsid w:val="0026089E"/>
    <w:rsid w:val="002608E4"/>
    <w:rsid w:val="0026096F"/>
    <w:rsid w:val="00260A8F"/>
    <w:rsid w:val="00260BFE"/>
    <w:rsid w:val="00260CA7"/>
    <w:rsid w:val="00260DE5"/>
    <w:rsid w:val="00260EF0"/>
    <w:rsid w:val="0026115F"/>
    <w:rsid w:val="0026118C"/>
    <w:rsid w:val="002611DE"/>
    <w:rsid w:val="002611E4"/>
    <w:rsid w:val="0026127B"/>
    <w:rsid w:val="00261338"/>
    <w:rsid w:val="00261474"/>
    <w:rsid w:val="002616B2"/>
    <w:rsid w:val="00261882"/>
    <w:rsid w:val="00261A65"/>
    <w:rsid w:val="00261C61"/>
    <w:rsid w:val="00261C74"/>
    <w:rsid w:val="00261F94"/>
    <w:rsid w:val="0026200A"/>
    <w:rsid w:val="0026222B"/>
    <w:rsid w:val="00262272"/>
    <w:rsid w:val="00262465"/>
    <w:rsid w:val="002624E1"/>
    <w:rsid w:val="0026275E"/>
    <w:rsid w:val="00262909"/>
    <w:rsid w:val="00262A3A"/>
    <w:rsid w:val="00262C8F"/>
    <w:rsid w:val="00263278"/>
    <w:rsid w:val="002633D5"/>
    <w:rsid w:val="0026349E"/>
    <w:rsid w:val="002637E7"/>
    <w:rsid w:val="0026381F"/>
    <w:rsid w:val="002638E9"/>
    <w:rsid w:val="00263947"/>
    <w:rsid w:val="00263AF8"/>
    <w:rsid w:val="00263B4C"/>
    <w:rsid w:val="00263B59"/>
    <w:rsid w:val="00263C27"/>
    <w:rsid w:val="00263C49"/>
    <w:rsid w:val="00263D40"/>
    <w:rsid w:val="00263FE0"/>
    <w:rsid w:val="0026427B"/>
    <w:rsid w:val="0026427D"/>
    <w:rsid w:val="002642A1"/>
    <w:rsid w:val="002642A5"/>
    <w:rsid w:val="002644C1"/>
    <w:rsid w:val="0026455B"/>
    <w:rsid w:val="00264588"/>
    <w:rsid w:val="00264AA2"/>
    <w:rsid w:val="00264B25"/>
    <w:rsid w:val="00264C61"/>
    <w:rsid w:val="00264F0F"/>
    <w:rsid w:val="00264F13"/>
    <w:rsid w:val="00264F80"/>
    <w:rsid w:val="00264FF7"/>
    <w:rsid w:val="00265431"/>
    <w:rsid w:val="00265472"/>
    <w:rsid w:val="00265496"/>
    <w:rsid w:val="002655A1"/>
    <w:rsid w:val="00265C46"/>
    <w:rsid w:val="00265E02"/>
    <w:rsid w:val="00265FA8"/>
    <w:rsid w:val="00265FF2"/>
    <w:rsid w:val="0026603D"/>
    <w:rsid w:val="002660F0"/>
    <w:rsid w:val="00266209"/>
    <w:rsid w:val="002666F2"/>
    <w:rsid w:val="002667C1"/>
    <w:rsid w:val="00266ADB"/>
    <w:rsid w:val="00266C5F"/>
    <w:rsid w:val="00266CDF"/>
    <w:rsid w:val="00266D2C"/>
    <w:rsid w:val="00266DFD"/>
    <w:rsid w:val="00266E42"/>
    <w:rsid w:val="00266F85"/>
    <w:rsid w:val="0026711A"/>
    <w:rsid w:val="0026726F"/>
    <w:rsid w:val="0026736F"/>
    <w:rsid w:val="002673F7"/>
    <w:rsid w:val="00267435"/>
    <w:rsid w:val="0026747A"/>
    <w:rsid w:val="002674F6"/>
    <w:rsid w:val="00267688"/>
    <w:rsid w:val="002678EF"/>
    <w:rsid w:val="00267AA3"/>
    <w:rsid w:val="00270456"/>
    <w:rsid w:val="002704DA"/>
    <w:rsid w:val="002704FC"/>
    <w:rsid w:val="0027055B"/>
    <w:rsid w:val="00270590"/>
    <w:rsid w:val="00270680"/>
    <w:rsid w:val="002707C7"/>
    <w:rsid w:val="002708BC"/>
    <w:rsid w:val="002708D6"/>
    <w:rsid w:val="00270BF4"/>
    <w:rsid w:val="00270C38"/>
    <w:rsid w:val="00270C42"/>
    <w:rsid w:val="00270D00"/>
    <w:rsid w:val="00270F75"/>
    <w:rsid w:val="002713F9"/>
    <w:rsid w:val="00271420"/>
    <w:rsid w:val="002714CA"/>
    <w:rsid w:val="0027166D"/>
    <w:rsid w:val="002718B9"/>
    <w:rsid w:val="00271AC9"/>
    <w:rsid w:val="00271E15"/>
    <w:rsid w:val="002721AB"/>
    <w:rsid w:val="00272219"/>
    <w:rsid w:val="00272346"/>
    <w:rsid w:val="00272348"/>
    <w:rsid w:val="0027247B"/>
    <w:rsid w:val="00272502"/>
    <w:rsid w:val="00272638"/>
    <w:rsid w:val="00272683"/>
    <w:rsid w:val="0027279C"/>
    <w:rsid w:val="00272923"/>
    <w:rsid w:val="00272B41"/>
    <w:rsid w:val="00273041"/>
    <w:rsid w:val="002732DF"/>
    <w:rsid w:val="002734F0"/>
    <w:rsid w:val="00273503"/>
    <w:rsid w:val="00273650"/>
    <w:rsid w:val="002738AF"/>
    <w:rsid w:val="00273995"/>
    <w:rsid w:val="00273A0B"/>
    <w:rsid w:val="00273A95"/>
    <w:rsid w:val="00273AE2"/>
    <w:rsid w:val="00274022"/>
    <w:rsid w:val="00274102"/>
    <w:rsid w:val="002744FD"/>
    <w:rsid w:val="00274559"/>
    <w:rsid w:val="0027471F"/>
    <w:rsid w:val="0027491D"/>
    <w:rsid w:val="00274B27"/>
    <w:rsid w:val="00274C0A"/>
    <w:rsid w:val="00274E7B"/>
    <w:rsid w:val="00274FE1"/>
    <w:rsid w:val="002752F7"/>
    <w:rsid w:val="00275682"/>
    <w:rsid w:val="002756CA"/>
    <w:rsid w:val="00275D82"/>
    <w:rsid w:val="00275DF8"/>
    <w:rsid w:val="00275E3E"/>
    <w:rsid w:val="00275F02"/>
    <w:rsid w:val="00275FA7"/>
    <w:rsid w:val="00276096"/>
    <w:rsid w:val="00276614"/>
    <w:rsid w:val="00276891"/>
    <w:rsid w:val="0027692F"/>
    <w:rsid w:val="00276974"/>
    <w:rsid w:val="00276A2B"/>
    <w:rsid w:val="00276B68"/>
    <w:rsid w:val="00276B9B"/>
    <w:rsid w:val="00276C8E"/>
    <w:rsid w:val="00276CB9"/>
    <w:rsid w:val="00276E0F"/>
    <w:rsid w:val="00276F9A"/>
    <w:rsid w:val="00276FDB"/>
    <w:rsid w:val="002770A9"/>
    <w:rsid w:val="0027714D"/>
    <w:rsid w:val="0027723B"/>
    <w:rsid w:val="00277751"/>
    <w:rsid w:val="0027777E"/>
    <w:rsid w:val="0027783B"/>
    <w:rsid w:val="002778D5"/>
    <w:rsid w:val="00277A1E"/>
    <w:rsid w:val="00277CCC"/>
    <w:rsid w:val="00277F2F"/>
    <w:rsid w:val="002800D7"/>
    <w:rsid w:val="00280233"/>
    <w:rsid w:val="002804F3"/>
    <w:rsid w:val="00280659"/>
    <w:rsid w:val="002808A1"/>
    <w:rsid w:val="002809A6"/>
    <w:rsid w:val="002809F8"/>
    <w:rsid w:val="00280A33"/>
    <w:rsid w:val="00280B24"/>
    <w:rsid w:val="00280F2B"/>
    <w:rsid w:val="00281202"/>
    <w:rsid w:val="002812BD"/>
    <w:rsid w:val="0028137F"/>
    <w:rsid w:val="00281398"/>
    <w:rsid w:val="002818CA"/>
    <w:rsid w:val="00281D89"/>
    <w:rsid w:val="00281DB1"/>
    <w:rsid w:val="00281E71"/>
    <w:rsid w:val="002820DA"/>
    <w:rsid w:val="0028215D"/>
    <w:rsid w:val="00282172"/>
    <w:rsid w:val="00282684"/>
    <w:rsid w:val="0028279E"/>
    <w:rsid w:val="00282836"/>
    <w:rsid w:val="0028288A"/>
    <w:rsid w:val="00282A92"/>
    <w:rsid w:val="00282ABA"/>
    <w:rsid w:val="00282D5B"/>
    <w:rsid w:val="002830D1"/>
    <w:rsid w:val="0028318F"/>
    <w:rsid w:val="002832AD"/>
    <w:rsid w:val="0028340A"/>
    <w:rsid w:val="0028358B"/>
    <w:rsid w:val="002836BD"/>
    <w:rsid w:val="002836D2"/>
    <w:rsid w:val="00283779"/>
    <w:rsid w:val="002837A0"/>
    <w:rsid w:val="00283F86"/>
    <w:rsid w:val="00283FC2"/>
    <w:rsid w:val="0028405E"/>
    <w:rsid w:val="0028408F"/>
    <w:rsid w:val="00284095"/>
    <w:rsid w:val="002841BF"/>
    <w:rsid w:val="00284208"/>
    <w:rsid w:val="002842CD"/>
    <w:rsid w:val="00284354"/>
    <w:rsid w:val="00284358"/>
    <w:rsid w:val="002845A6"/>
    <w:rsid w:val="00284967"/>
    <w:rsid w:val="00284C7A"/>
    <w:rsid w:val="00284CDB"/>
    <w:rsid w:val="00285315"/>
    <w:rsid w:val="00285822"/>
    <w:rsid w:val="00285A16"/>
    <w:rsid w:val="00285A7C"/>
    <w:rsid w:val="00285B0C"/>
    <w:rsid w:val="00285B4E"/>
    <w:rsid w:val="00285C95"/>
    <w:rsid w:val="00285D77"/>
    <w:rsid w:val="00286210"/>
    <w:rsid w:val="00286561"/>
    <w:rsid w:val="00286607"/>
    <w:rsid w:val="00286842"/>
    <w:rsid w:val="0028698F"/>
    <w:rsid w:val="00286D83"/>
    <w:rsid w:val="00286FB1"/>
    <w:rsid w:val="00286FEE"/>
    <w:rsid w:val="00287329"/>
    <w:rsid w:val="002873F6"/>
    <w:rsid w:val="00287546"/>
    <w:rsid w:val="0028755B"/>
    <w:rsid w:val="002876B7"/>
    <w:rsid w:val="00287971"/>
    <w:rsid w:val="0028797D"/>
    <w:rsid w:val="00287B29"/>
    <w:rsid w:val="00287E27"/>
    <w:rsid w:val="00287EBC"/>
    <w:rsid w:val="00287F3E"/>
    <w:rsid w:val="0029005F"/>
    <w:rsid w:val="0029007B"/>
    <w:rsid w:val="00290101"/>
    <w:rsid w:val="00290220"/>
    <w:rsid w:val="002902AA"/>
    <w:rsid w:val="0029046C"/>
    <w:rsid w:val="002904A1"/>
    <w:rsid w:val="0029054F"/>
    <w:rsid w:val="00290B86"/>
    <w:rsid w:val="00290C01"/>
    <w:rsid w:val="00290D03"/>
    <w:rsid w:val="00290E3F"/>
    <w:rsid w:val="00290EB4"/>
    <w:rsid w:val="002911AB"/>
    <w:rsid w:val="0029138A"/>
    <w:rsid w:val="002913B4"/>
    <w:rsid w:val="002913B9"/>
    <w:rsid w:val="0029155E"/>
    <w:rsid w:val="00291610"/>
    <w:rsid w:val="00291DA6"/>
    <w:rsid w:val="00291F79"/>
    <w:rsid w:val="00292095"/>
    <w:rsid w:val="0029227F"/>
    <w:rsid w:val="00292579"/>
    <w:rsid w:val="00292780"/>
    <w:rsid w:val="00292AB8"/>
    <w:rsid w:val="00292AD7"/>
    <w:rsid w:val="00292CD9"/>
    <w:rsid w:val="00292DC1"/>
    <w:rsid w:val="00292ECA"/>
    <w:rsid w:val="00292F36"/>
    <w:rsid w:val="00293246"/>
    <w:rsid w:val="0029342E"/>
    <w:rsid w:val="00293435"/>
    <w:rsid w:val="002934E9"/>
    <w:rsid w:val="0029352B"/>
    <w:rsid w:val="002936E1"/>
    <w:rsid w:val="002937FC"/>
    <w:rsid w:val="00293AC2"/>
    <w:rsid w:val="00293C7D"/>
    <w:rsid w:val="00293E63"/>
    <w:rsid w:val="00293EB8"/>
    <w:rsid w:val="00293F93"/>
    <w:rsid w:val="00294134"/>
    <w:rsid w:val="002941F1"/>
    <w:rsid w:val="002942B0"/>
    <w:rsid w:val="0029438E"/>
    <w:rsid w:val="002943A8"/>
    <w:rsid w:val="002945E4"/>
    <w:rsid w:val="00294819"/>
    <w:rsid w:val="00294980"/>
    <w:rsid w:val="00294C48"/>
    <w:rsid w:val="00294C74"/>
    <w:rsid w:val="00294E0C"/>
    <w:rsid w:val="002951ED"/>
    <w:rsid w:val="0029530E"/>
    <w:rsid w:val="002954A0"/>
    <w:rsid w:val="002954DF"/>
    <w:rsid w:val="00295517"/>
    <w:rsid w:val="0029555B"/>
    <w:rsid w:val="002956D4"/>
    <w:rsid w:val="002959B9"/>
    <w:rsid w:val="00295A06"/>
    <w:rsid w:val="00295F31"/>
    <w:rsid w:val="0029626C"/>
    <w:rsid w:val="002963CB"/>
    <w:rsid w:val="002963F2"/>
    <w:rsid w:val="002964B1"/>
    <w:rsid w:val="002964CD"/>
    <w:rsid w:val="002964FD"/>
    <w:rsid w:val="002964FF"/>
    <w:rsid w:val="00296706"/>
    <w:rsid w:val="002969C2"/>
    <w:rsid w:val="00296A12"/>
    <w:rsid w:val="00296A9F"/>
    <w:rsid w:val="00296BFC"/>
    <w:rsid w:val="00296DC8"/>
    <w:rsid w:val="00296F45"/>
    <w:rsid w:val="00296F63"/>
    <w:rsid w:val="00297260"/>
    <w:rsid w:val="0029746F"/>
    <w:rsid w:val="00297663"/>
    <w:rsid w:val="0029782F"/>
    <w:rsid w:val="00297A20"/>
    <w:rsid w:val="00297A2E"/>
    <w:rsid w:val="00297BF6"/>
    <w:rsid w:val="00297D39"/>
    <w:rsid w:val="002A0039"/>
    <w:rsid w:val="002A01A0"/>
    <w:rsid w:val="002A0394"/>
    <w:rsid w:val="002A05AB"/>
    <w:rsid w:val="002A0633"/>
    <w:rsid w:val="002A08E5"/>
    <w:rsid w:val="002A0943"/>
    <w:rsid w:val="002A0B6D"/>
    <w:rsid w:val="002A107E"/>
    <w:rsid w:val="002A1214"/>
    <w:rsid w:val="002A12D6"/>
    <w:rsid w:val="002A1660"/>
    <w:rsid w:val="002A185C"/>
    <w:rsid w:val="002A18CD"/>
    <w:rsid w:val="002A1BAC"/>
    <w:rsid w:val="002A1C0F"/>
    <w:rsid w:val="002A1C8A"/>
    <w:rsid w:val="002A1D95"/>
    <w:rsid w:val="002A233E"/>
    <w:rsid w:val="002A235A"/>
    <w:rsid w:val="002A2540"/>
    <w:rsid w:val="002A28EF"/>
    <w:rsid w:val="002A2961"/>
    <w:rsid w:val="002A2ACA"/>
    <w:rsid w:val="002A2B2C"/>
    <w:rsid w:val="002A2D97"/>
    <w:rsid w:val="002A303E"/>
    <w:rsid w:val="002A304A"/>
    <w:rsid w:val="002A3084"/>
    <w:rsid w:val="002A31A9"/>
    <w:rsid w:val="002A32C3"/>
    <w:rsid w:val="002A3304"/>
    <w:rsid w:val="002A33D4"/>
    <w:rsid w:val="002A3405"/>
    <w:rsid w:val="002A3592"/>
    <w:rsid w:val="002A35D9"/>
    <w:rsid w:val="002A3638"/>
    <w:rsid w:val="002A37D0"/>
    <w:rsid w:val="002A37FA"/>
    <w:rsid w:val="002A3AFC"/>
    <w:rsid w:val="002A3D77"/>
    <w:rsid w:val="002A3FCE"/>
    <w:rsid w:val="002A4314"/>
    <w:rsid w:val="002A43EC"/>
    <w:rsid w:val="002A44FE"/>
    <w:rsid w:val="002A4518"/>
    <w:rsid w:val="002A46E9"/>
    <w:rsid w:val="002A4722"/>
    <w:rsid w:val="002A48F7"/>
    <w:rsid w:val="002A492E"/>
    <w:rsid w:val="002A49D8"/>
    <w:rsid w:val="002A4BC2"/>
    <w:rsid w:val="002A4DFF"/>
    <w:rsid w:val="002A4EB4"/>
    <w:rsid w:val="002A4ECB"/>
    <w:rsid w:val="002A4F30"/>
    <w:rsid w:val="002A4F3B"/>
    <w:rsid w:val="002A50D2"/>
    <w:rsid w:val="002A51D1"/>
    <w:rsid w:val="002A5255"/>
    <w:rsid w:val="002A558E"/>
    <w:rsid w:val="002A55F6"/>
    <w:rsid w:val="002A5A01"/>
    <w:rsid w:val="002A5A43"/>
    <w:rsid w:val="002A5A88"/>
    <w:rsid w:val="002A5AB0"/>
    <w:rsid w:val="002A5BC5"/>
    <w:rsid w:val="002A5CF1"/>
    <w:rsid w:val="002A5F0C"/>
    <w:rsid w:val="002A5FB8"/>
    <w:rsid w:val="002A6379"/>
    <w:rsid w:val="002A644D"/>
    <w:rsid w:val="002A66B4"/>
    <w:rsid w:val="002A67BC"/>
    <w:rsid w:val="002A693B"/>
    <w:rsid w:val="002A6A47"/>
    <w:rsid w:val="002A6E5F"/>
    <w:rsid w:val="002A7004"/>
    <w:rsid w:val="002A70C4"/>
    <w:rsid w:val="002A722E"/>
    <w:rsid w:val="002A731E"/>
    <w:rsid w:val="002A76B0"/>
    <w:rsid w:val="002A774A"/>
    <w:rsid w:val="002A77FC"/>
    <w:rsid w:val="002A7C71"/>
    <w:rsid w:val="002A7C9E"/>
    <w:rsid w:val="002A7EB4"/>
    <w:rsid w:val="002B01D1"/>
    <w:rsid w:val="002B03EF"/>
    <w:rsid w:val="002B055C"/>
    <w:rsid w:val="002B07B3"/>
    <w:rsid w:val="002B0825"/>
    <w:rsid w:val="002B0992"/>
    <w:rsid w:val="002B0B28"/>
    <w:rsid w:val="002B0B5C"/>
    <w:rsid w:val="002B0C48"/>
    <w:rsid w:val="002B0D96"/>
    <w:rsid w:val="002B0F4A"/>
    <w:rsid w:val="002B11B2"/>
    <w:rsid w:val="002B12A5"/>
    <w:rsid w:val="002B12E0"/>
    <w:rsid w:val="002B14D9"/>
    <w:rsid w:val="002B14E4"/>
    <w:rsid w:val="002B1510"/>
    <w:rsid w:val="002B1659"/>
    <w:rsid w:val="002B16B6"/>
    <w:rsid w:val="002B1739"/>
    <w:rsid w:val="002B17C7"/>
    <w:rsid w:val="002B19D2"/>
    <w:rsid w:val="002B1AF8"/>
    <w:rsid w:val="002B1E38"/>
    <w:rsid w:val="002B1EA2"/>
    <w:rsid w:val="002B223B"/>
    <w:rsid w:val="002B2413"/>
    <w:rsid w:val="002B2790"/>
    <w:rsid w:val="002B29B0"/>
    <w:rsid w:val="002B2BC2"/>
    <w:rsid w:val="002B2C13"/>
    <w:rsid w:val="002B2EA3"/>
    <w:rsid w:val="002B2F98"/>
    <w:rsid w:val="002B377F"/>
    <w:rsid w:val="002B3996"/>
    <w:rsid w:val="002B3D5C"/>
    <w:rsid w:val="002B3EB5"/>
    <w:rsid w:val="002B3F16"/>
    <w:rsid w:val="002B3F2E"/>
    <w:rsid w:val="002B3F36"/>
    <w:rsid w:val="002B414A"/>
    <w:rsid w:val="002B4279"/>
    <w:rsid w:val="002B44C7"/>
    <w:rsid w:val="002B4849"/>
    <w:rsid w:val="002B4A15"/>
    <w:rsid w:val="002B4AD7"/>
    <w:rsid w:val="002B4D14"/>
    <w:rsid w:val="002B4D15"/>
    <w:rsid w:val="002B4E51"/>
    <w:rsid w:val="002B5105"/>
    <w:rsid w:val="002B525F"/>
    <w:rsid w:val="002B5360"/>
    <w:rsid w:val="002B5549"/>
    <w:rsid w:val="002B556F"/>
    <w:rsid w:val="002B560B"/>
    <w:rsid w:val="002B56AB"/>
    <w:rsid w:val="002B56ED"/>
    <w:rsid w:val="002B586C"/>
    <w:rsid w:val="002B5903"/>
    <w:rsid w:val="002B596B"/>
    <w:rsid w:val="002B5ABF"/>
    <w:rsid w:val="002B5E2E"/>
    <w:rsid w:val="002B60F1"/>
    <w:rsid w:val="002B6153"/>
    <w:rsid w:val="002B6509"/>
    <w:rsid w:val="002B6591"/>
    <w:rsid w:val="002B65D3"/>
    <w:rsid w:val="002B6638"/>
    <w:rsid w:val="002B6661"/>
    <w:rsid w:val="002B6765"/>
    <w:rsid w:val="002B6904"/>
    <w:rsid w:val="002B6AF6"/>
    <w:rsid w:val="002B6B10"/>
    <w:rsid w:val="002B6B73"/>
    <w:rsid w:val="002B6CFD"/>
    <w:rsid w:val="002B6E28"/>
    <w:rsid w:val="002B70EC"/>
    <w:rsid w:val="002B7121"/>
    <w:rsid w:val="002B71AF"/>
    <w:rsid w:val="002B71EF"/>
    <w:rsid w:val="002B7268"/>
    <w:rsid w:val="002B7360"/>
    <w:rsid w:val="002B7470"/>
    <w:rsid w:val="002B74A5"/>
    <w:rsid w:val="002B74BA"/>
    <w:rsid w:val="002B74E3"/>
    <w:rsid w:val="002B7944"/>
    <w:rsid w:val="002B7A37"/>
    <w:rsid w:val="002B7D86"/>
    <w:rsid w:val="002B7E07"/>
    <w:rsid w:val="002B7F5A"/>
    <w:rsid w:val="002C0026"/>
    <w:rsid w:val="002C0079"/>
    <w:rsid w:val="002C01FC"/>
    <w:rsid w:val="002C04F3"/>
    <w:rsid w:val="002C0608"/>
    <w:rsid w:val="002C0A46"/>
    <w:rsid w:val="002C0A6D"/>
    <w:rsid w:val="002C0BC7"/>
    <w:rsid w:val="002C0E14"/>
    <w:rsid w:val="002C0E40"/>
    <w:rsid w:val="002C0E6C"/>
    <w:rsid w:val="002C0EBB"/>
    <w:rsid w:val="002C0F87"/>
    <w:rsid w:val="002C101F"/>
    <w:rsid w:val="002C123C"/>
    <w:rsid w:val="002C1406"/>
    <w:rsid w:val="002C14EB"/>
    <w:rsid w:val="002C154A"/>
    <w:rsid w:val="002C15A0"/>
    <w:rsid w:val="002C15ED"/>
    <w:rsid w:val="002C16D7"/>
    <w:rsid w:val="002C1742"/>
    <w:rsid w:val="002C1A41"/>
    <w:rsid w:val="002C1B22"/>
    <w:rsid w:val="002C1BBA"/>
    <w:rsid w:val="002C1C1D"/>
    <w:rsid w:val="002C1D23"/>
    <w:rsid w:val="002C1D56"/>
    <w:rsid w:val="002C1E03"/>
    <w:rsid w:val="002C217A"/>
    <w:rsid w:val="002C2222"/>
    <w:rsid w:val="002C235A"/>
    <w:rsid w:val="002C2489"/>
    <w:rsid w:val="002C2595"/>
    <w:rsid w:val="002C26B6"/>
    <w:rsid w:val="002C2A30"/>
    <w:rsid w:val="002C2BF3"/>
    <w:rsid w:val="002C2C63"/>
    <w:rsid w:val="002C3447"/>
    <w:rsid w:val="002C3463"/>
    <w:rsid w:val="002C362D"/>
    <w:rsid w:val="002C3664"/>
    <w:rsid w:val="002C3665"/>
    <w:rsid w:val="002C39F0"/>
    <w:rsid w:val="002C3A1C"/>
    <w:rsid w:val="002C3C1B"/>
    <w:rsid w:val="002C3D60"/>
    <w:rsid w:val="002C3D65"/>
    <w:rsid w:val="002C3DE8"/>
    <w:rsid w:val="002C3E33"/>
    <w:rsid w:val="002C4083"/>
    <w:rsid w:val="002C40F5"/>
    <w:rsid w:val="002C41E8"/>
    <w:rsid w:val="002C4276"/>
    <w:rsid w:val="002C42B7"/>
    <w:rsid w:val="002C4475"/>
    <w:rsid w:val="002C4922"/>
    <w:rsid w:val="002C4B16"/>
    <w:rsid w:val="002C4B50"/>
    <w:rsid w:val="002C5170"/>
    <w:rsid w:val="002C51D1"/>
    <w:rsid w:val="002C51F0"/>
    <w:rsid w:val="002C525C"/>
    <w:rsid w:val="002C531A"/>
    <w:rsid w:val="002C5398"/>
    <w:rsid w:val="002C54FD"/>
    <w:rsid w:val="002C5728"/>
    <w:rsid w:val="002C575E"/>
    <w:rsid w:val="002C57AA"/>
    <w:rsid w:val="002C59F0"/>
    <w:rsid w:val="002C5A71"/>
    <w:rsid w:val="002C5C76"/>
    <w:rsid w:val="002C5CC1"/>
    <w:rsid w:val="002C5DB6"/>
    <w:rsid w:val="002C5F22"/>
    <w:rsid w:val="002C5FA1"/>
    <w:rsid w:val="002C62B9"/>
    <w:rsid w:val="002C6380"/>
    <w:rsid w:val="002C63B8"/>
    <w:rsid w:val="002C63E0"/>
    <w:rsid w:val="002C6629"/>
    <w:rsid w:val="002C66DD"/>
    <w:rsid w:val="002C68D4"/>
    <w:rsid w:val="002C69E8"/>
    <w:rsid w:val="002C6C73"/>
    <w:rsid w:val="002C7337"/>
    <w:rsid w:val="002C74FE"/>
    <w:rsid w:val="002C7793"/>
    <w:rsid w:val="002C7924"/>
    <w:rsid w:val="002C7B33"/>
    <w:rsid w:val="002C7BB6"/>
    <w:rsid w:val="002C7C75"/>
    <w:rsid w:val="002C7D70"/>
    <w:rsid w:val="002C7DF2"/>
    <w:rsid w:val="002C7E9D"/>
    <w:rsid w:val="002C7F95"/>
    <w:rsid w:val="002D01AA"/>
    <w:rsid w:val="002D0249"/>
    <w:rsid w:val="002D0255"/>
    <w:rsid w:val="002D0299"/>
    <w:rsid w:val="002D0747"/>
    <w:rsid w:val="002D08C1"/>
    <w:rsid w:val="002D092C"/>
    <w:rsid w:val="002D0B62"/>
    <w:rsid w:val="002D0DDF"/>
    <w:rsid w:val="002D0E95"/>
    <w:rsid w:val="002D0F83"/>
    <w:rsid w:val="002D1043"/>
    <w:rsid w:val="002D10B8"/>
    <w:rsid w:val="002D1133"/>
    <w:rsid w:val="002D1242"/>
    <w:rsid w:val="002D1561"/>
    <w:rsid w:val="002D1680"/>
    <w:rsid w:val="002D17A9"/>
    <w:rsid w:val="002D1801"/>
    <w:rsid w:val="002D1920"/>
    <w:rsid w:val="002D1A76"/>
    <w:rsid w:val="002D1E35"/>
    <w:rsid w:val="002D1FED"/>
    <w:rsid w:val="002D2141"/>
    <w:rsid w:val="002D21A8"/>
    <w:rsid w:val="002D228B"/>
    <w:rsid w:val="002D2290"/>
    <w:rsid w:val="002D23E8"/>
    <w:rsid w:val="002D26BC"/>
    <w:rsid w:val="002D28FD"/>
    <w:rsid w:val="002D29ED"/>
    <w:rsid w:val="002D2B0C"/>
    <w:rsid w:val="002D2CA4"/>
    <w:rsid w:val="002D2DC4"/>
    <w:rsid w:val="002D2FD6"/>
    <w:rsid w:val="002D37DA"/>
    <w:rsid w:val="002D37F4"/>
    <w:rsid w:val="002D3869"/>
    <w:rsid w:val="002D3909"/>
    <w:rsid w:val="002D3A5B"/>
    <w:rsid w:val="002D3B23"/>
    <w:rsid w:val="002D3E0E"/>
    <w:rsid w:val="002D4214"/>
    <w:rsid w:val="002D4396"/>
    <w:rsid w:val="002D43DD"/>
    <w:rsid w:val="002D44CF"/>
    <w:rsid w:val="002D4602"/>
    <w:rsid w:val="002D465C"/>
    <w:rsid w:val="002D4764"/>
    <w:rsid w:val="002D47FB"/>
    <w:rsid w:val="002D48FD"/>
    <w:rsid w:val="002D49C3"/>
    <w:rsid w:val="002D4A89"/>
    <w:rsid w:val="002D4AAC"/>
    <w:rsid w:val="002D4BE3"/>
    <w:rsid w:val="002D4D6F"/>
    <w:rsid w:val="002D4E68"/>
    <w:rsid w:val="002D4E70"/>
    <w:rsid w:val="002D4FED"/>
    <w:rsid w:val="002D5015"/>
    <w:rsid w:val="002D513E"/>
    <w:rsid w:val="002D56D5"/>
    <w:rsid w:val="002D58E4"/>
    <w:rsid w:val="002D5A74"/>
    <w:rsid w:val="002D5CEC"/>
    <w:rsid w:val="002D5FEE"/>
    <w:rsid w:val="002D607D"/>
    <w:rsid w:val="002D60A8"/>
    <w:rsid w:val="002D60CD"/>
    <w:rsid w:val="002D6102"/>
    <w:rsid w:val="002D61ED"/>
    <w:rsid w:val="002D620D"/>
    <w:rsid w:val="002D6274"/>
    <w:rsid w:val="002D69C9"/>
    <w:rsid w:val="002D69F2"/>
    <w:rsid w:val="002D6B78"/>
    <w:rsid w:val="002D6B8C"/>
    <w:rsid w:val="002D6D09"/>
    <w:rsid w:val="002D6D76"/>
    <w:rsid w:val="002D6EEF"/>
    <w:rsid w:val="002D6FDF"/>
    <w:rsid w:val="002D7009"/>
    <w:rsid w:val="002D707B"/>
    <w:rsid w:val="002D70CE"/>
    <w:rsid w:val="002D716A"/>
    <w:rsid w:val="002D7311"/>
    <w:rsid w:val="002D731A"/>
    <w:rsid w:val="002D74C4"/>
    <w:rsid w:val="002D7871"/>
    <w:rsid w:val="002D7BBA"/>
    <w:rsid w:val="002D7D08"/>
    <w:rsid w:val="002D7FAC"/>
    <w:rsid w:val="002E0364"/>
    <w:rsid w:val="002E03AE"/>
    <w:rsid w:val="002E04AA"/>
    <w:rsid w:val="002E064F"/>
    <w:rsid w:val="002E0710"/>
    <w:rsid w:val="002E089B"/>
    <w:rsid w:val="002E0A04"/>
    <w:rsid w:val="002E0A63"/>
    <w:rsid w:val="002E0CAB"/>
    <w:rsid w:val="002E0CDB"/>
    <w:rsid w:val="002E0E74"/>
    <w:rsid w:val="002E0EF0"/>
    <w:rsid w:val="002E100A"/>
    <w:rsid w:val="002E1480"/>
    <w:rsid w:val="002E15C6"/>
    <w:rsid w:val="002E163D"/>
    <w:rsid w:val="002E16E9"/>
    <w:rsid w:val="002E173B"/>
    <w:rsid w:val="002E1775"/>
    <w:rsid w:val="002E1816"/>
    <w:rsid w:val="002E1947"/>
    <w:rsid w:val="002E1AD3"/>
    <w:rsid w:val="002E1BA1"/>
    <w:rsid w:val="002E1BA9"/>
    <w:rsid w:val="002E20AE"/>
    <w:rsid w:val="002E2255"/>
    <w:rsid w:val="002E2340"/>
    <w:rsid w:val="002E2766"/>
    <w:rsid w:val="002E2C07"/>
    <w:rsid w:val="002E2D6C"/>
    <w:rsid w:val="002E2E9D"/>
    <w:rsid w:val="002E2F46"/>
    <w:rsid w:val="002E2F4C"/>
    <w:rsid w:val="002E2FB2"/>
    <w:rsid w:val="002E2FEA"/>
    <w:rsid w:val="002E31DF"/>
    <w:rsid w:val="002E328C"/>
    <w:rsid w:val="002E34F4"/>
    <w:rsid w:val="002E34F7"/>
    <w:rsid w:val="002E3617"/>
    <w:rsid w:val="002E363E"/>
    <w:rsid w:val="002E368A"/>
    <w:rsid w:val="002E38C8"/>
    <w:rsid w:val="002E3925"/>
    <w:rsid w:val="002E3981"/>
    <w:rsid w:val="002E3AA9"/>
    <w:rsid w:val="002E3D31"/>
    <w:rsid w:val="002E3FA9"/>
    <w:rsid w:val="002E4001"/>
    <w:rsid w:val="002E4058"/>
    <w:rsid w:val="002E423D"/>
    <w:rsid w:val="002E462B"/>
    <w:rsid w:val="002E472B"/>
    <w:rsid w:val="002E477C"/>
    <w:rsid w:val="002E47D0"/>
    <w:rsid w:val="002E4A2D"/>
    <w:rsid w:val="002E4B1C"/>
    <w:rsid w:val="002E4FFC"/>
    <w:rsid w:val="002E50FB"/>
    <w:rsid w:val="002E51A0"/>
    <w:rsid w:val="002E51CF"/>
    <w:rsid w:val="002E5215"/>
    <w:rsid w:val="002E5292"/>
    <w:rsid w:val="002E542C"/>
    <w:rsid w:val="002E542D"/>
    <w:rsid w:val="002E559E"/>
    <w:rsid w:val="002E560C"/>
    <w:rsid w:val="002E5F82"/>
    <w:rsid w:val="002E5FD5"/>
    <w:rsid w:val="002E6118"/>
    <w:rsid w:val="002E6376"/>
    <w:rsid w:val="002E64BA"/>
    <w:rsid w:val="002E660E"/>
    <w:rsid w:val="002E6615"/>
    <w:rsid w:val="002E6628"/>
    <w:rsid w:val="002E678D"/>
    <w:rsid w:val="002E68C6"/>
    <w:rsid w:val="002E68D6"/>
    <w:rsid w:val="002E696F"/>
    <w:rsid w:val="002E69B4"/>
    <w:rsid w:val="002E6B9D"/>
    <w:rsid w:val="002E6BFD"/>
    <w:rsid w:val="002E6CAB"/>
    <w:rsid w:val="002E6DFC"/>
    <w:rsid w:val="002E6EBB"/>
    <w:rsid w:val="002E6EC9"/>
    <w:rsid w:val="002E73A4"/>
    <w:rsid w:val="002E74E8"/>
    <w:rsid w:val="002E7557"/>
    <w:rsid w:val="002E78DF"/>
    <w:rsid w:val="002E7955"/>
    <w:rsid w:val="002E7A8E"/>
    <w:rsid w:val="002E7AAD"/>
    <w:rsid w:val="002E7ADC"/>
    <w:rsid w:val="002E7E10"/>
    <w:rsid w:val="002E7F93"/>
    <w:rsid w:val="002F00DD"/>
    <w:rsid w:val="002F027C"/>
    <w:rsid w:val="002F0399"/>
    <w:rsid w:val="002F05F9"/>
    <w:rsid w:val="002F074E"/>
    <w:rsid w:val="002F0889"/>
    <w:rsid w:val="002F0B4C"/>
    <w:rsid w:val="002F0C84"/>
    <w:rsid w:val="002F0CDF"/>
    <w:rsid w:val="002F0FE6"/>
    <w:rsid w:val="002F1341"/>
    <w:rsid w:val="002F140F"/>
    <w:rsid w:val="002F157E"/>
    <w:rsid w:val="002F16C8"/>
    <w:rsid w:val="002F1870"/>
    <w:rsid w:val="002F19BD"/>
    <w:rsid w:val="002F1AF7"/>
    <w:rsid w:val="002F1E50"/>
    <w:rsid w:val="002F1E69"/>
    <w:rsid w:val="002F1FB7"/>
    <w:rsid w:val="002F209E"/>
    <w:rsid w:val="002F2349"/>
    <w:rsid w:val="002F2664"/>
    <w:rsid w:val="002F276E"/>
    <w:rsid w:val="002F28F3"/>
    <w:rsid w:val="002F2A5D"/>
    <w:rsid w:val="002F2CA1"/>
    <w:rsid w:val="002F2E8A"/>
    <w:rsid w:val="002F2EE7"/>
    <w:rsid w:val="002F3090"/>
    <w:rsid w:val="002F30E5"/>
    <w:rsid w:val="002F30FF"/>
    <w:rsid w:val="002F32B1"/>
    <w:rsid w:val="002F3418"/>
    <w:rsid w:val="002F3780"/>
    <w:rsid w:val="002F392C"/>
    <w:rsid w:val="002F393E"/>
    <w:rsid w:val="002F3B68"/>
    <w:rsid w:val="002F3B73"/>
    <w:rsid w:val="002F3B76"/>
    <w:rsid w:val="002F3B92"/>
    <w:rsid w:val="002F3D16"/>
    <w:rsid w:val="002F3DEC"/>
    <w:rsid w:val="002F3E7A"/>
    <w:rsid w:val="002F3EB5"/>
    <w:rsid w:val="002F3EF3"/>
    <w:rsid w:val="002F3EF8"/>
    <w:rsid w:val="002F3F55"/>
    <w:rsid w:val="002F3F6A"/>
    <w:rsid w:val="002F4070"/>
    <w:rsid w:val="002F40B4"/>
    <w:rsid w:val="002F4346"/>
    <w:rsid w:val="002F45C5"/>
    <w:rsid w:val="002F490E"/>
    <w:rsid w:val="002F4962"/>
    <w:rsid w:val="002F4B42"/>
    <w:rsid w:val="002F4D13"/>
    <w:rsid w:val="002F4D76"/>
    <w:rsid w:val="002F4DAC"/>
    <w:rsid w:val="002F4FED"/>
    <w:rsid w:val="002F5023"/>
    <w:rsid w:val="002F50CA"/>
    <w:rsid w:val="002F551F"/>
    <w:rsid w:val="002F56E7"/>
    <w:rsid w:val="002F5A1E"/>
    <w:rsid w:val="002F5A68"/>
    <w:rsid w:val="002F5AF5"/>
    <w:rsid w:val="002F5DC8"/>
    <w:rsid w:val="002F5DF8"/>
    <w:rsid w:val="002F6039"/>
    <w:rsid w:val="002F6152"/>
    <w:rsid w:val="002F617F"/>
    <w:rsid w:val="002F6581"/>
    <w:rsid w:val="002F659D"/>
    <w:rsid w:val="002F68DC"/>
    <w:rsid w:val="002F69BB"/>
    <w:rsid w:val="002F6C17"/>
    <w:rsid w:val="002F6C5E"/>
    <w:rsid w:val="002F6D7B"/>
    <w:rsid w:val="002F6F34"/>
    <w:rsid w:val="002F6FDE"/>
    <w:rsid w:val="002F72AA"/>
    <w:rsid w:val="002F73B4"/>
    <w:rsid w:val="002F75C5"/>
    <w:rsid w:val="002F7759"/>
    <w:rsid w:val="002F77DC"/>
    <w:rsid w:val="002F78BB"/>
    <w:rsid w:val="002F7A09"/>
    <w:rsid w:val="002F7B90"/>
    <w:rsid w:val="002F7C42"/>
    <w:rsid w:val="002F7D5B"/>
    <w:rsid w:val="002F7F32"/>
    <w:rsid w:val="00300096"/>
    <w:rsid w:val="0030010D"/>
    <w:rsid w:val="003001F2"/>
    <w:rsid w:val="00300509"/>
    <w:rsid w:val="0030069B"/>
    <w:rsid w:val="003006BE"/>
    <w:rsid w:val="003006D4"/>
    <w:rsid w:val="00300709"/>
    <w:rsid w:val="00300867"/>
    <w:rsid w:val="00300870"/>
    <w:rsid w:val="00300AA1"/>
    <w:rsid w:val="00300D2C"/>
    <w:rsid w:val="00300E66"/>
    <w:rsid w:val="00300FFE"/>
    <w:rsid w:val="003010DE"/>
    <w:rsid w:val="00301138"/>
    <w:rsid w:val="0030157D"/>
    <w:rsid w:val="003019A6"/>
    <w:rsid w:val="00301A64"/>
    <w:rsid w:val="00301AEC"/>
    <w:rsid w:val="00301C71"/>
    <w:rsid w:val="00301D59"/>
    <w:rsid w:val="00301DD0"/>
    <w:rsid w:val="00301F65"/>
    <w:rsid w:val="00301FC7"/>
    <w:rsid w:val="00302239"/>
    <w:rsid w:val="00302270"/>
    <w:rsid w:val="003023A9"/>
    <w:rsid w:val="003024C7"/>
    <w:rsid w:val="00302909"/>
    <w:rsid w:val="00302934"/>
    <w:rsid w:val="00302A40"/>
    <w:rsid w:val="00302AE5"/>
    <w:rsid w:val="00302D14"/>
    <w:rsid w:val="00302E3D"/>
    <w:rsid w:val="00302F13"/>
    <w:rsid w:val="00303022"/>
    <w:rsid w:val="00303525"/>
    <w:rsid w:val="0030376E"/>
    <w:rsid w:val="0030391D"/>
    <w:rsid w:val="00303AEE"/>
    <w:rsid w:val="00303B44"/>
    <w:rsid w:val="00303BD3"/>
    <w:rsid w:val="00303FB8"/>
    <w:rsid w:val="0030403B"/>
    <w:rsid w:val="00304096"/>
    <w:rsid w:val="0030435B"/>
    <w:rsid w:val="003043A6"/>
    <w:rsid w:val="003044CE"/>
    <w:rsid w:val="00304807"/>
    <w:rsid w:val="00304960"/>
    <w:rsid w:val="00304B00"/>
    <w:rsid w:val="00304B14"/>
    <w:rsid w:val="00304B45"/>
    <w:rsid w:val="00304C50"/>
    <w:rsid w:val="00304D59"/>
    <w:rsid w:val="00304D60"/>
    <w:rsid w:val="00304ECE"/>
    <w:rsid w:val="00304EF3"/>
    <w:rsid w:val="00304F14"/>
    <w:rsid w:val="00304F7B"/>
    <w:rsid w:val="00305029"/>
    <w:rsid w:val="003051D0"/>
    <w:rsid w:val="003052C4"/>
    <w:rsid w:val="00305302"/>
    <w:rsid w:val="0030534C"/>
    <w:rsid w:val="003053DB"/>
    <w:rsid w:val="0030554E"/>
    <w:rsid w:val="003055C7"/>
    <w:rsid w:val="003058DF"/>
    <w:rsid w:val="003059CC"/>
    <w:rsid w:val="003059FE"/>
    <w:rsid w:val="00305A0A"/>
    <w:rsid w:val="00305A39"/>
    <w:rsid w:val="00305EB8"/>
    <w:rsid w:val="00305ED4"/>
    <w:rsid w:val="00305F32"/>
    <w:rsid w:val="0030600F"/>
    <w:rsid w:val="003060F3"/>
    <w:rsid w:val="0030619F"/>
    <w:rsid w:val="00306266"/>
    <w:rsid w:val="00306341"/>
    <w:rsid w:val="0030665D"/>
    <w:rsid w:val="003066C7"/>
    <w:rsid w:val="003066F3"/>
    <w:rsid w:val="0030685E"/>
    <w:rsid w:val="00306AD5"/>
    <w:rsid w:val="00306B78"/>
    <w:rsid w:val="00306DC5"/>
    <w:rsid w:val="00306F0A"/>
    <w:rsid w:val="00306FF5"/>
    <w:rsid w:val="003070EE"/>
    <w:rsid w:val="0030734E"/>
    <w:rsid w:val="003074BC"/>
    <w:rsid w:val="00307588"/>
    <w:rsid w:val="003075D2"/>
    <w:rsid w:val="003077C0"/>
    <w:rsid w:val="003077D4"/>
    <w:rsid w:val="003078A8"/>
    <w:rsid w:val="0030790C"/>
    <w:rsid w:val="00307DD6"/>
    <w:rsid w:val="00307E8B"/>
    <w:rsid w:val="00307FD5"/>
    <w:rsid w:val="003100A4"/>
    <w:rsid w:val="00310107"/>
    <w:rsid w:val="0031014A"/>
    <w:rsid w:val="00310368"/>
    <w:rsid w:val="00310540"/>
    <w:rsid w:val="00310876"/>
    <w:rsid w:val="00310B13"/>
    <w:rsid w:val="00310B3C"/>
    <w:rsid w:val="00310BC4"/>
    <w:rsid w:val="00310D3D"/>
    <w:rsid w:val="00310DF5"/>
    <w:rsid w:val="00310F03"/>
    <w:rsid w:val="00311047"/>
    <w:rsid w:val="00311059"/>
    <w:rsid w:val="00311248"/>
    <w:rsid w:val="003113F8"/>
    <w:rsid w:val="00311477"/>
    <w:rsid w:val="003114E4"/>
    <w:rsid w:val="003115D7"/>
    <w:rsid w:val="0031192A"/>
    <w:rsid w:val="003119D3"/>
    <w:rsid w:val="00311B38"/>
    <w:rsid w:val="00311DCC"/>
    <w:rsid w:val="00311DCF"/>
    <w:rsid w:val="00311EE6"/>
    <w:rsid w:val="00312131"/>
    <w:rsid w:val="00312192"/>
    <w:rsid w:val="003121AC"/>
    <w:rsid w:val="00312284"/>
    <w:rsid w:val="003124A0"/>
    <w:rsid w:val="00312B92"/>
    <w:rsid w:val="00312C3A"/>
    <w:rsid w:val="00312D73"/>
    <w:rsid w:val="00312D89"/>
    <w:rsid w:val="00313097"/>
    <w:rsid w:val="003136D8"/>
    <w:rsid w:val="00313779"/>
    <w:rsid w:val="003137BC"/>
    <w:rsid w:val="00313B8D"/>
    <w:rsid w:val="00313CAF"/>
    <w:rsid w:val="00313D6C"/>
    <w:rsid w:val="00313FD3"/>
    <w:rsid w:val="00314096"/>
    <w:rsid w:val="003141F5"/>
    <w:rsid w:val="003142B9"/>
    <w:rsid w:val="003148B3"/>
    <w:rsid w:val="00314A19"/>
    <w:rsid w:val="00314B8B"/>
    <w:rsid w:val="00314FCE"/>
    <w:rsid w:val="0031524E"/>
    <w:rsid w:val="00315271"/>
    <w:rsid w:val="00315487"/>
    <w:rsid w:val="0031553D"/>
    <w:rsid w:val="00315608"/>
    <w:rsid w:val="00315653"/>
    <w:rsid w:val="003158B3"/>
    <w:rsid w:val="00315ABA"/>
    <w:rsid w:val="00315B7D"/>
    <w:rsid w:val="00315D6E"/>
    <w:rsid w:val="00315E4C"/>
    <w:rsid w:val="00315EFA"/>
    <w:rsid w:val="00315FCB"/>
    <w:rsid w:val="003160DB"/>
    <w:rsid w:val="003161F3"/>
    <w:rsid w:val="00316314"/>
    <w:rsid w:val="00316414"/>
    <w:rsid w:val="00316518"/>
    <w:rsid w:val="0031656D"/>
    <w:rsid w:val="00316801"/>
    <w:rsid w:val="00316908"/>
    <w:rsid w:val="00316C30"/>
    <w:rsid w:val="00316CDC"/>
    <w:rsid w:val="00316D0E"/>
    <w:rsid w:val="00316DA1"/>
    <w:rsid w:val="00316DBC"/>
    <w:rsid w:val="00316EBB"/>
    <w:rsid w:val="0031706B"/>
    <w:rsid w:val="0031714E"/>
    <w:rsid w:val="003171C0"/>
    <w:rsid w:val="0031762A"/>
    <w:rsid w:val="0031764E"/>
    <w:rsid w:val="003177AD"/>
    <w:rsid w:val="00317A1C"/>
    <w:rsid w:val="00317C9F"/>
    <w:rsid w:val="00317D19"/>
    <w:rsid w:val="00317D5C"/>
    <w:rsid w:val="00317F05"/>
    <w:rsid w:val="0032016C"/>
    <w:rsid w:val="003202C4"/>
    <w:rsid w:val="003202E7"/>
    <w:rsid w:val="0032056F"/>
    <w:rsid w:val="003205D8"/>
    <w:rsid w:val="00320907"/>
    <w:rsid w:val="0032091A"/>
    <w:rsid w:val="003209E7"/>
    <w:rsid w:val="00320B25"/>
    <w:rsid w:val="00320B6C"/>
    <w:rsid w:val="00320B79"/>
    <w:rsid w:val="00320B92"/>
    <w:rsid w:val="00320D60"/>
    <w:rsid w:val="00320E66"/>
    <w:rsid w:val="00321152"/>
    <w:rsid w:val="00321255"/>
    <w:rsid w:val="0032131F"/>
    <w:rsid w:val="00321367"/>
    <w:rsid w:val="00321382"/>
    <w:rsid w:val="003214A9"/>
    <w:rsid w:val="00321643"/>
    <w:rsid w:val="003216A0"/>
    <w:rsid w:val="00321921"/>
    <w:rsid w:val="003220FD"/>
    <w:rsid w:val="00322141"/>
    <w:rsid w:val="003221A6"/>
    <w:rsid w:val="0032224E"/>
    <w:rsid w:val="00322679"/>
    <w:rsid w:val="003227E1"/>
    <w:rsid w:val="003228E2"/>
    <w:rsid w:val="0032293F"/>
    <w:rsid w:val="00322945"/>
    <w:rsid w:val="00322990"/>
    <w:rsid w:val="00322994"/>
    <w:rsid w:val="00322AA9"/>
    <w:rsid w:val="00322B80"/>
    <w:rsid w:val="003230BA"/>
    <w:rsid w:val="003231F0"/>
    <w:rsid w:val="00323393"/>
    <w:rsid w:val="00323593"/>
    <w:rsid w:val="00323614"/>
    <w:rsid w:val="003236A1"/>
    <w:rsid w:val="0032376F"/>
    <w:rsid w:val="003238DF"/>
    <w:rsid w:val="003239B7"/>
    <w:rsid w:val="00323BBA"/>
    <w:rsid w:val="00323DB2"/>
    <w:rsid w:val="00323E3B"/>
    <w:rsid w:val="003240FE"/>
    <w:rsid w:val="0032417D"/>
    <w:rsid w:val="003241DE"/>
    <w:rsid w:val="003242FB"/>
    <w:rsid w:val="00324508"/>
    <w:rsid w:val="00324637"/>
    <w:rsid w:val="0032482A"/>
    <w:rsid w:val="0032484F"/>
    <w:rsid w:val="00324ADF"/>
    <w:rsid w:val="00324C03"/>
    <w:rsid w:val="00324CA0"/>
    <w:rsid w:val="00324E48"/>
    <w:rsid w:val="00324E7B"/>
    <w:rsid w:val="00325357"/>
    <w:rsid w:val="00325494"/>
    <w:rsid w:val="0032579C"/>
    <w:rsid w:val="0032589C"/>
    <w:rsid w:val="00325B07"/>
    <w:rsid w:val="00325B69"/>
    <w:rsid w:val="0032611C"/>
    <w:rsid w:val="0032618C"/>
    <w:rsid w:val="003261BA"/>
    <w:rsid w:val="003261D7"/>
    <w:rsid w:val="003262D6"/>
    <w:rsid w:val="003263A9"/>
    <w:rsid w:val="003264FA"/>
    <w:rsid w:val="0032663D"/>
    <w:rsid w:val="0032674E"/>
    <w:rsid w:val="00326800"/>
    <w:rsid w:val="0032695B"/>
    <w:rsid w:val="003269D2"/>
    <w:rsid w:val="00326F2E"/>
    <w:rsid w:val="00327097"/>
    <w:rsid w:val="00327138"/>
    <w:rsid w:val="0032716C"/>
    <w:rsid w:val="003272A8"/>
    <w:rsid w:val="003273C0"/>
    <w:rsid w:val="003275E3"/>
    <w:rsid w:val="003279E6"/>
    <w:rsid w:val="00327A6B"/>
    <w:rsid w:val="00327A89"/>
    <w:rsid w:val="00327B80"/>
    <w:rsid w:val="00327C20"/>
    <w:rsid w:val="00327EF8"/>
    <w:rsid w:val="0033021F"/>
    <w:rsid w:val="00330366"/>
    <w:rsid w:val="00330367"/>
    <w:rsid w:val="003307F5"/>
    <w:rsid w:val="003308AB"/>
    <w:rsid w:val="003308BB"/>
    <w:rsid w:val="003309E4"/>
    <w:rsid w:val="00330AD6"/>
    <w:rsid w:val="00330B53"/>
    <w:rsid w:val="00330BF6"/>
    <w:rsid w:val="00330C79"/>
    <w:rsid w:val="00330DDD"/>
    <w:rsid w:val="003310B9"/>
    <w:rsid w:val="00331150"/>
    <w:rsid w:val="00331605"/>
    <w:rsid w:val="0033172C"/>
    <w:rsid w:val="00331AB3"/>
    <w:rsid w:val="00331B51"/>
    <w:rsid w:val="00331C36"/>
    <w:rsid w:val="00331EFD"/>
    <w:rsid w:val="0033210C"/>
    <w:rsid w:val="003321FD"/>
    <w:rsid w:val="00332242"/>
    <w:rsid w:val="003322C6"/>
    <w:rsid w:val="00332769"/>
    <w:rsid w:val="00332807"/>
    <w:rsid w:val="00332970"/>
    <w:rsid w:val="00332B81"/>
    <w:rsid w:val="00332BA9"/>
    <w:rsid w:val="00332C3C"/>
    <w:rsid w:val="00332D60"/>
    <w:rsid w:val="00333203"/>
    <w:rsid w:val="003334D2"/>
    <w:rsid w:val="00333865"/>
    <w:rsid w:val="0033393A"/>
    <w:rsid w:val="00333BCC"/>
    <w:rsid w:val="00333C27"/>
    <w:rsid w:val="00333CB8"/>
    <w:rsid w:val="00333FC8"/>
    <w:rsid w:val="00334004"/>
    <w:rsid w:val="0033404A"/>
    <w:rsid w:val="00334057"/>
    <w:rsid w:val="003343BD"/>
    <w:rsid w:val="00334508"/>
    <w:rsid w:val="00334F8E"/>
    <w:rsid w:val="003352F0"/>
    <w:rsid w:val="00335C4B"/>
    <w:rsid w:val="00335CFA"/>
    <w:rsid w:val="00335D5A"/>
    <w:rsid w:val="00335D92"/>
    <w:rsid w:val="00335EE7"/>
    <w:rsid w:val="00335EF3"/>
    <w:rsid w:val="00336362"/>
    <w:rsid w:val="00336392"/>
    <w:rsid w:val="0033639E"/>
    <w:rsid w:val="0033660D"/>
    <w:rsid w:val="00336632"/>
    <w:rsid w:val="003368B0"/>
    <w:rsid w:val="0033690E"/>
    <w:rsid w:val="00336BFC"/>
    <w:rsid w:val="00336D81"/>
    <w:rsid w:val="00336DB7"/>
    <w:rsid w:val="00336E69"/>
    <w:rsid w:val="00336FE9"/>
    <w:rsid w:val="003370AC"/>
    <w:rsid w:val="003371A2"/>
    <w:rsid w:val="00337295"/>
    <w:rsid w:val="0033748B"/>
    <w:rsid w:val="0034020A"/>
    <w:rsid w:val="0034026B"/>
    <w:rsid w:val="003405BF"/>
    <w:rsid w:val="00340619"/>
    <w:rsid w:val="00340625"/>
    <w:rsid w:val="00340937"/>
    <w:rsid w:val="00340973"/>
    <w:rsid w:val="003409C3"/>
    <w:rsid w:val="00340BE0"/>
    <w:rsid w:val="00340C9E"/>
    <w:rsid w:val="00340CCE"/>
    <w:rsid w:val="00340CD7"/>
    <w:rsid w:val="00340D7E"/>
    <w:rsid w:val="00340F9D"/>
    <w:rsid w:val="0034116F"/>
    <w:rsid w:val="00341203"/>
    <w:rsid w:val="003412E4"/>
    <w:rsid w:val="0034147C"/>
    <w:rsid w:val="003417A5"/>
    <w:rsid w:val="00341B2E"/>
    <w:rsid w:val="00341C10"/>
    <w:rsid w:val="00341D25"/>
    <w:rsid w:val="00341D94"/>
    <w:rsid w:val="00341E1C"/>
    <w:rsid w:val="00341E6A"/>
    <w:rsid w:val="0034200E"/>
    <w:rsid w:val="00342027"/>
    <w:rsid w:val="0034220E"/>
    <w:rsid w:val="003423E5"/>
    <w:rsid w:val="003425AD"/>
    <w:rsid w:val="003428BB"/>
    <w:rsid w:val="00342AE9"/>
    <w:rsid w:val="00342DCF"/>
    <w:rsid w:val="00342F4E"/>
    <w:rsid w:val="00343149"/>
    <w:rsid w:val="0034316F"/>
    <w:rsid w:val="003431F5"/>
    <w:rsid w:val="003433FA"/>
    <w:rsid w:val="00343669"/>
    <w:rsid w:val="003438E4"/>
    <w:rsid w:val="00343951"/>
    <w:rsid w:val="0034398D"/>
    <w:rsid w:val="00343B05"/>
    <w:rsid w:val="00343DCA"/>
    <w:rsid w:val="00343E2B"/>
    <w:rsid w:val="00344073"/>
    <w:rsid w:val="003440F7"/>
    <w:rsid w:val="003443BA"/>
    <w:rsid w:val="003443C8"/>
    <w:rsid w:val="00344436"/>
    <w:rsid w:val="00344861"/>
    <w:rsid w:val="00344883"/>
    <w:rsid w:val="00344A5B"/>
    <w:rsid w:val="00344AB2"/>
    <w:rsid w:val="00344F2B"/>
    <w:rsid w:val="00345270"/>
    <w:rsid w:val="00345325"/>
    <w:rsid w:val="00345371"/>
    <w:rsid w:val="003453AF"/>
    <w:rsid w:val="00345597"/>
    <w:rsid w:val="00345623"/>
    <w:rsid w:val="003459C3"/>
    <w:rsid w:val="00345AF4"/>
    <w:rsid w:val="00345C07"/>
    <w:rsid w:val="00345EE1"/>
    <w:rsid w:val="00346082"/>
    <w:rsid w:val="0034643F"/>
    <w:rsid w:val="00346587"/>
    <w:rsid w:val="0034677B"/>
    <w:rsid w:val="0034679C"/>
    <w:rsid w:val="003467BC"/>
    <w:rsid w:val="003469D9"/>
    <w:rsid w:val="00346BB0"/>
    <w:rsid w:val="00346C4C"/>
    <w:rsid w:val="00347009"/>
    <w:rsid w:val="003471C6"/>
    <w:rsid w:val="0034752D"/>
    <w:rsid w:val="0034775C"/>
    <w:rsid w:val="0034796B"/>
    <w:rsid w:val="00347B66"/>
    <w:rsid w:val="00347CE0"/>
    <w:rsid w:val="00347E87"/>
    <w:rsid w:val="00350047"/>
    <w:rsid w:val="003501C6"/>
    <w:rsid w:val="00350200"/>
    <w:rsid w:val="003502F4"/>
    <w:rsid w:val="00350441"/>
    <w:rsid w:val="00350662"/>
    <w:rsid w:val="0035066A"/>
    <w:rsid w:val="003507F8"/>
    <w:rsid w:val="00350855"/>
    <w:rsid w:val="0035098D"/>
    <w:rsid w:val="00350A13"/>
    <w:rsid w:val="00350A90"/>
    <w:rsid w:val="00350AC1"/>
    <w:rsid w:val="00350B4D"/>
    <w:rsid w:val="00350E08"/>
    <w:rsid w:val="00350ECC"/>
    <w:rsid w:val="00350ECE"/>
    <w:rsid w:val="0035107B"/>
    <w:rsid w:val="003510FE"/>
    <w:rsid w:val="003511B5"/>
    <w:rsid w:val="0035145C"/>
    <w:rsid w:val="003514C2"/>
    <w:rsid w:val="0035150B"/>
    <w:rsid w:val="0035177E"/>
    <w:rsid w:val="00351840"/>
    <w:rsid w:val="00351897"/>
    <w:rsid w:val="003518FB"/>
    <w:rsid w:val="003519DB"/>
    <w:rsid w:val="00351A18"/>
    <w:rsid w:val="00351AE2"/>
    <w:rsid w:val="00351F4B"/>
    <w:rsid w:val="00351F6C"/>
    <w:rsid w:val="0035215E"/>
    <w:rsid w:val="00352531"/>
    <w:rsid w:val="00352810"/>
    <w:rsid w:val="00352865"/>
    <w:rsid w:val="00352C89"/>
    <w:rsid w:val="00352CED"/>
    <w:rsid w:val="00352EE5"/>
    <w:rsid w:val="00353006"/>
    <w:rsid w:val="00353029"/>
    <w:rsid w:val="00353274"/>
    <w:rsid w:val="00353392"/>
    <w:rsid w:val="00353479"/>
    <w:rsid w:val="003537D2"/>
    <w:rsid w:val="003538FD"/>
    <w:rsid w:val="003539BE"/>
    <w:rsid w:val="00353CDD"/>
    <w:rsid w:val="00353D6E"/>
    <w:rsid w:val="00353D8E"/>
    <w:rsid w:val="00354019"/>
    <w:rsid w:val="00354460"/>
    <w:rsid w:val="00354555"/>
    <w:rsid w:val="00354571"/>
    <w:rsid w:val="003545D7"/>
    <w:rsid w:val="00354879"/>
    <w:rsid w:val="0035498F"/>
    <w:rsid w:val="00354A81"/>
    <w:rsid w:val="00354A99"/>
    <w:rsid w:val="00354AF5"/>
    <w:rsid w:val="00354C4D"/>
    <w:rsid w:val="00354C68"/>
    <w:rsid w:val="00354E02"/>
    <w:rsid w:val="00354E8D"/>
    <w:rsid w:val="00354F5B"/>
    <w:rsid w:val="0035507E"/>
    <w:rsid w:val="00355087"/>
    <w:rsid w:val="00355218"/>
    <w:rsid w:val="0035521D"/>
    <w:rsid w:val="003552AD"/>
    <w:rsid w:val="0035554D"/>
    <w:rsid w:val="0035592C"/>
    <w:rsid w:val="00355A95"/>
    <w:rsid w:val="00355CF0"/>
    <w:rsid w:val="00355D02"/>
    <w:rsid w:val="00355DE6"/>
    <w:rsid w:val="00355EF7"/>
    <w:rsid w:val="00356070"/>
    <w:rsid w:val="00356099"/>
    <w:rsid w:val="003561FE"/>
    <w:rsid w:val="00356308"/>
    <w:rsid w:val="00356426"/>
    <w:rsid w:val="00356674"/>
    <w:rsid w:val="003566D0"/>
    <w:rsid w:val="00356802"/>
    <w:rsid w:val="00356BD1"/>
    <w:rsid w:val="00356C0A"/>
    <w:rsid w:val="00356C66"/>
    <w:rsid w:val="00356C9C"/>
    <w:rsid w:val="00356C9D"/>
    <w:rsid w:val="003572D8"/>
    <w:rsid w:val="0035794E"/>
    <w:rsid w:val="00357A21"/>
    <w:rsid w:val="00357AE4"/>
    <w:rsid w:val="00357BD2"/>
    <w:rsid w:val="00357F28"/>
    <w:rsid w:val="00360063"/>
    <w:rsid w:val="003600D0"/>
    <w:rsid w:val="00360269"/>
    <w:rsid w:val="003604FE"/>
    <w:rsid w:val="00360517"/>
    <w:rsid w:val="0036053F"/>
    <w:rsid w:val="0036076C"/>
    <w:rsid w:val="0036078A"/>
    <w:rsid w:val="003608CD"/>
    <w:rsid w:val="00361194"/>
    <w:rsid w:val="0036121F"/>
    <w:rsid w:val="003612FD"/>
    <w:rsid w:val="00361356"/>
    <w:rsid w:val="00361364"/>
    <w:rsid w:val="00361458"/>
    <w:rsid w:val="00361550"/>
    <w:rsid w:val="0036161D"/>
    <w:rsid w:val="00361671"/>
    <w:rsid w:val="00361ACC"/>
    <w:rsid w:val="00361BF5"/>
    <w:rsid w:val="00361C96"/>
    <w:rsid w:val="00361D66"/>
    <w:rsid w:val="00361D9A"/>
    <w:rsid w:val="00361F6E"/>
    <w:rsid w:val="0036202B"/>
    <w:rsid w:val="003623C4"/>
    <w:rsid w:val="00362704"/>
    <w:rsid w:val="003627C0"/>
    <w:rsid w:val="00362D7B"/>
    <w:rsid w:val="00362E26"/>
    <w:rsid w:val="00362EDF"/>
    <w:rsid w:val="0036303B"/>
    <w:rsid w:val="00363277"/>
    <w:rsid w:val="00363321"/>
    <w:rsid w:val="003633A8"/>
    <w:rsid w:val="003634BE"/>
    <w:rsid w:val="00363645"/>
    <w:rsid w:val="0036371B"/>
    <w:rsid w:val="0036374F"/>
    <w:rsid w:val="00363ACC"/>
    <w:rsid w:val="00363B73"/>
    <w:rsid w:val="00363B7B"/>
    <w:rsid w:val="00363C0F"/>
    <w:rsid w:val="00363C1F"/>
    <w:rsid w:val="00363CE4"/>
    <w:rsid w:val="00363D74"/>
    <w:rsid w:val="00363E4F"/>
    <w:rsid w:val="00363EBC"/>
    <w:rsid w:val="00363FF2"/>
    <w:rsid w:val="003642B5"/>
    <w:rsid w:val="00364307"/>
    <w:rsid w:val="0036436C"/>
    <w:rsid w:val="0036464E"/>
    <w:rsid w:val="00364656"/>
    <w:rsid w:val="00364B35"/>
    <w:rsid w:val="00364C39"/>
    <w:rsid w:val="00364CF0"/>
    <w:rsid w:val="00364DB3"/>
    <w:rsid w:val="00364EE0"/>
    <w:rsid w:val="00364F4F"/>
    <w:rsid w:val="0036514C"/>
    <w:rsid w:val="003653AE"/>
    <w:rsid w:val="003653E3"/>
    <w:rsid w:val="00365852"/>
    <w:rsid w:val="00365998"/>
    <w:rsid w:val="00365AE1"/>
    <w:rsid w:val="00365BDC"/>
    <w:rsid w:val="00365BF8"/>
    <w:rsid w:val="00365F96"/>
    <w:rsid w:val="0036613A"/>
    <w:rsid w:val="003662B5"/>
    <w:rsid w:val="0036633C"/>
    <w:rsid w:val="0036641E"/>
    <w:rsid w:val="00366477"/>
    <w:rsid w:val="00366507"/>
    <w:rsid w:val="00366576"/>
    <w:rsid w:val="003666C9"/>
    <w:rsid w:val="00366796"/>
    <w:rsid w:val="00366924"/>
    <w:rsid w:val="003669EC"/>
    <w:rsid w:val="00366BD3"/>
    <w:rsid w:val="00366D23"/>
    <w:rsid w:val="00366E1E"/>
    <w:rsid w:val="00366E8D"/>
    <w:rsid w:val="00366F92"/>
    <w:rsid w:val="0036714F"/>
    <w:rsid w:val="00367383"/>
    <w:rsid w:val="00367386"/>
    <w:rsid w:val="0036744A"/>
    <w:rsid w:val="003674D4"/>
    <w:rsid w:val="003674DB"/>
    <w:rsid w:val="00367657"/>
    <w:rsid w:val="0036770E"/>
    <w:rsid w:val="0036778F"/>
    <w:rsid w:val="003677A7"/>
    <w:rsid w:val="003677C0"/>
    <w:rsid w:val="003678CE"/>
    <w:rsid w:val="00367B78"/>
    <w:rsid w:val="00367ED5"/>
    <w:rsid w:val="00367F7C"/>
    <w:rsid w:val="0037001C"/>
    <w:rsid w:val="003700FA"/>
    <w:rsid w:val="00370200"/>
    <w:rsid w:val="0037029F"/>
    <w:rsid w:val="003702CA"/>
    <w:rsid w:val="00370387"/>
    <w:rsid w:val="003703C1"/>
    <w:rsid w:val="003705AE"/>
    <w:rsid w:val="003708D6"/>
    <w:rsid w:val="003708DA"/>
    <w:rsid w:val="003709F5"/>
    <w:rsid w:val="00370B89"/>
    <w:rsid w:val="00370DEA"/>
    <w:rsid w:val="00370EE0"/>
    <w:rsid w:val="00371022"/>
    <w:rsid w:val="003711B1"/>
    <w:rsid w:val="00371586"/>
    <w:rsid w:val="003715F4"/>
    <w:rsid w:val="00371708"/>
    <w:rsid w:val="003718DB"/>
    <w:rsid w:val="00371ACC"/>
    <w:rsid w:val="00371C69"/>
    <w:rsid w:val="00372028"/>
    <w:rsid w:val="0037211D"/>
    <w:rsid w:val="003724D1"/>
    <w:rsid w:val="0037259D"/>
    <w:rsid w:val="003725FA"/>
    <w:rsid w:val="00372602"/>
    <w:rsid w:val="00372650"/>
    <w:rsid w:val="003726CC"/>
    <w:rsid w:val="003726FA"/>
    <w:rsid w:val="00372724"/>
    <w:rsid w:val="003727C0"/>
    <w:rsid w:val="003728E4"/>
    <w:rsid w:val="00372940"/>
    <w:rsid w:val="00372A90"/>
    <w:rsid w:val="00372D8F"/>
    <w:rsid w:val="00372F4A"/>
    <w:rsid w:val="00372F98"/>
    <w:rsid w:val="00372FB2"/>
    <w:rsid w:val="00373120"/>
    <w:rsid w:val="003732D7"/>
    <w:rsid w:val="0037349D"/>
    <w:rsid w:val="00373612"/>
    <w:rsid w:val="003736D2"/>
    <w:rsid w:val="0037377C"/>
    <w:rsid w:val="003737AF"/>
    <w:rsid w:val="003738B0"/>
    <w:rsid w:val="00373A03"/>
    <w:rsid w:val="00373A16"/>
    <w:rsid w:val="00373E2D"/>
    <w:rsid w:val="003740F4"/>
    <w:rsid w:val="00374186"/>
    <w:rsid w:val="00374293"/>
    <w:rsid w:val="00374372"/>
    <w:rsid w:val="003747A7"/>
    <w:rsid w:val="00374D27"/>
    <w:rsid w:val="00374E46"/>
    <w:rsid w:val="00374F83"/>
    <w:rsid w:val="00375281"/>
    <w:rsid w:val="0037540E"/>
    <w:rsid w:val="0037556E"/>
    <w:rsid w:val="00375613"/>
    <w:rsid w:val="00375614"/>
    <w:rsid w:val="00375728"/>
    <w:rsid w:val="003758D4"/>
    <w:rsid w:val="00375937"/>
    <w:rsid w:val="00375A0B"/>
    <w:rsid w:val="00375B14"/>
    <w:rsid w:val="00375CB1"/>
    <w:rsid w:val="00375D24"/>
    <w:rsid w:val="00375F07"/>
    <w:rsid w:val="00375F99"/>
    <w:rsid w:val="00375FB5"/>
    <w:rsid w:val="0037616C"/>
    <w:rsid w:val="00376268"/>
    <w:rsid w:val="00376300"/>
    <w:rsid w:val="00376506"/>
    <w:rsid w:val="00376546"/>
    <w:rsid w:val="0037696A"/>
    <w:rsid w:val="003769F0"/>
    <w:rsid w:val="00376A5E"/>
    <w:rsid w:val="00376A9F"/>
    <w:rsid w:val="00376CC8"/>
    <w:rsid w:val="00376D8F"/>
    <w:rsid w:val="00377001"/>
    <w:rsid w:val="0037701B"/>
    <w:rsid w:val="003770C6"/>
    <w:rsid w:val="00377380"/>
    <w:rsid w:val="00377440"/>
    <w:rsid w:val="003777A7"/>
    <w:rsid w:val="003778CD"/>
    <w:rsid w:val="0037793E"/>
    <w:rsid w:val="00377A78"/>
    <w:rsid w:val="0038027A"/>
    <w:rsid w:val="00380332"/>
    <w:rsid w:val="003803F1"/>
    <w:rsid w:val="0038057D"/>
    <w:rsid w:val="00380590"/>
    <w:rsid w:val="003805D7"/>
    <w:rsid w:val="00380641"/>
    <w:rsid w:val="00380644"/>
    <w:rsid w:val="0038067A"/>
    <w:rsid w:val="0038079A"/>
    <w:rsid w:val="003809E5"/>
    <w:rsid w:val="003809FC"/>
    <w:rsid w:val="00380A26"/>
    <w:rsid w:val="00380AF3"/>
    <w:rsid w:val="00380DFE"/>
    <w:rsid w:val="00380E38"/>
    <w:rsid w:val="003814A5"/>
    <w:rsid w:val="003814B5"/>
    <w:rsid w:val="00381BE8"/>
    <w:rsid w:val="00381C04"/>
    <w:rsid w:val="00381F9F"/>
    <w:rsid w:val="0038223D"/>
    <w:rsid w:val="0038270D"/>
    <w:rsid w:val="00382828"/>
    <w:rsid w:val="0038288C"/>
    <w:rsid w:val="00382A4A"/>
    <w:rsid w:val="00382AFB"/>
    <w:rsid w:val="00382B7E"/>
    <w:rsid w:val="00382BB2"/>
    <w:rsid w:val="00382E8D"/>
    <w:rsid w:val="00382FDA"/>
    <w:rsid w:val="003831BD"/>
    <w:rsid w:val="0038326C"/>
    <w:rsid w:val="0038336C"/>
    <w:rsid w:val="003833B3"/>
    <w:rsid w:val="0038347A"/>
    <w:rsid w:val="00383548"/>
    <w:rsid w:val="0038354F"/>
    <w:rsid w:val="003838BD"/>
    <w:rsid w:val="00383D1B"/>
    <w:rsid w:val="00383EE4"/>
    <w:rsid w:val="00383F30"/>
    <w:rsid w:val="00384123"/>
    <w:rsid w:val="003843DE"/>
    <w:rsid w:val="0038474F"/>
    <w:rsid w:val="003848E0"/>
    <w:rsid w:val="00384DA2"/>
    <w:rsid w:val="00384EBB"/>
    <w:rsid w:val="00384F15"/>
    <w:rsid w:val="003850DD"/>
    <w:rsid w:val="003851DE"/>
    <w:rsid w:val="003852C0"/>
    <w:rsid w:val="003855E5"/>
    <w:rsid w:val="003857FF"/>
    <w:rsid w:val="00385897"/>
    <w:rsid w:val="00385C76"/>
    <w:rsid w:val="00385F75"/>
    <w:rsid w:val="00386277"/>
    <w:rsid w:val="00386284"/>
    <w:rsid w:val="00386504"/>
    <w:rsid w:val="003866F4"/>
    <w:rsid w:val="00386835"/>
    <w:rsid w:val="00386990"/>
    <w:rsid w:val="003869AA"/>
    <w:rsid w:val="00386B08"/>
    <w:rsid w:val="00386D4A"/>
    <w:rsid w:val="00386D53"/>
    <w:rsid w:val="00386DD2"/>
    <w:rsid w:val="00386F33"/>
    <w:rsid w:val="003871A3"/>
    <w:rsid w:val="003871B2"/>
    <w:rsid w:val="00387268"/>
    <w:rsid w:val="0038768F"/>
    <w:rsid w:val="003876F2"/>
    <w:rsid w:val="00387AE8"/>
    <w:rsid w:val="00387B85"/>
    <w:rsid w:val="00387BF4"/>
    <w:rsid w:val="00387D59"/>
    <w:rsid w:val="00390379"/>
    <w:rsid w:val="003903B6"/>
    <w:rsid w:val="00390433"/>
    <w:rsid w:val="003907E8"/>
    <w:rsid w:val="003907F0"/>
    <w:rsid w:val="00390888"/>
    <w:rsid w:val="00390A00"/>
    <w:rsid w:val="00390AB6"/>
    <w:rsid w:val="00390CC2"/>
    <w:rsid w:val="00390EC4"/>
    <w:rsid w:val="003910E3"/>
    <w:rsid w:val="003910E5"/>
    <w:rsid w:val="003912CE"/>
    <w:rsid w:val="003913C9"/>
    <w:rsid w:val="00391647"/>
    <w:rsid w:val="0039193C"/>
    <w:rsid w:val="00391C1A"/>
    <w:rsid w:val="00391E28"/>
    <w:rsid w:val="00392096"/>
    <w:rsid w:val="00392623"/>
    <w:rsid w:val="003926CC"/>
    <w:rsid w:val="003927F2"/>
    <w:rsid w:val="00392910"/>
    <w:rsid w:val="00392B6A"/>
    <w:rsid w:val="00392CC4"/>
    <w:rsid w:val="00393052"/>
    <w:rsid w:val="0039313E"/>
    <w:rsid w:val="0039323A"/>
    <w:rsid w:val="00393369"/>
    <w:rsid w:val="00393391"/>
    <w:rsid w:val="00393A84"/>
    <w:rsid w:val="00393A87"/>
    <w:rsid w:val="00393AF9"/>
    <w:rsid w:val="00393B94"/>
    <w:rsid w:val="00393C69"/>
    <w:rsid w:val="00393CAD"/>
    <w:rsid w:val="0039416F"/>
    <w:rsid w:val="00394301"/>
    <w:rsid w:val="00394571"/>
    <w:rsid w:val="0039478C"/>
    <w:rsid w:val="00394A6B"/>
    <w:rsid w:val="00394BF3"/>
    <w:rsid w:val="00394DC9"/>
    <w:rsid w:val="00394E5F"/>
    <w:rsid w:val="00395077"/>
    <w:rsid w:val="0039533A"/>
    <w:rsid w:val="003953D2"/>
    <w:rsid w:val="00395528"/>
    <w:rsid w:val="003955BF"/>
    <w:rsid w:val="003956A1"/>
    <w:rsid w:val="00395809"/>
    <w:rsid w:val="003958F0"/>
    <w:rsid w:val="00395940"/>
    <w:rsid w:val="00395B5B"/>
    <w:rsid w:val="00395B82"/>
    <w:rsid w:val="00395DDD"/>
    <w:rsid w:val="00395F42"/>
    <w:rsid w:val="00395FFE"/>
    <w:rsid w:val="003961D2"/>
    <w:rsid w:val="0039622F"/>
    <w:rsid w:val="00396344"/>
    <w:rsid w:val="003965D0"/>
    <w:rsid w:val="00396780"/>
    <w:rsid w:val="003968B2"/>
    <w:rsid w:val="00396B31"/>
    <w:rsid w:val="00396C48"/>
    <w:rsid w:val="00396ED5"/>
    <w:rsid w:val="00397131"/>
    <w:rsid w:val="0039717B"/>
    <w:rsid w:val="003971F8"/>
    <w:rsid w:val="00397395"/>
    <w:rsid w:val="0039749A"/>
    <w:rsid w:val="00397716"/>
    <w:rsid w:val="00397A46"/>
    <w:rsid w:val="00397A82"/>
    <w:rsid w:val="00397B7A"/>
    <w:rsid w:val="00397BC2"/>
    <w:rsid w:val="003A0068"/>
    <w:rsid w:val="003A00B4"/>
    <w:rsid w:val="003A01FB"/>
    <w:rsid w:val="003A0679"/>
    <w:rsid w:val="003A06D9"/>
    <w:rsid w:val="003A06DE"/>
    <w:rsid w:val="003A0819"/>
    <w:rsid w:val="003A08AE"/>
    <w:rsid w:val="003A09B5"/>
    <w:rsid w:val="003A0F6F"/>
    <w:rsid w:val="003A12C8"/>
    <w:rsid w:val="003A1333"/>
    <w:rsid w:val="003A1835"/>
    <w:rsid w:val="003A19DB"/>
    <w:rsid w:val="003A1A53"/>
    <w:rsid w:val="003A1D25"/>
    <w:rsid w:val="003A1E5A"/>
    <w:rsid w:val="003A1F60"/>
    <w:rsid w:val="003A1F8C"/>
    <w:rsid w:val="003A2195"/>
    <w:rsid w:val="003A23C0"/>
    <w:rsid w:val="003A2543"/>
    <w:rsid w:val="003A2747"/>
    <w:rsid w:val="003A27AA"/>
    <w:rsid w:val="003A28F1"/>
    <w:rsid w:val="003A2B62"/>
    <w:rsid w:val="003A2B89"/>
    <w:rsid w:val="003A2DBB"/>
    <w:rsid w:val="003A2DFD"/>
    <w:rsid w:val="003A3216"/>
    <w:rsid w:val="003A3513"/>
    <w:rsid w:val="003A374D"/>
    <w:rsid w:val="003A38C2"/>
    <w:rsid w:val="003A3AA1"/>
    <w:rsid w:val="003A3B4F"/>
    <w:rsid w:val="003A3B7D"/>
    <w:rsid w:val="003A3BF2"/>
    <w:rsid w:val="003A3C7A"/>
    <w:rsid w:val="003A3E4B"/>
    <w:rsid w:val="003A3F11"/>
    <w:rsid w:val="003A3FA0"/>
    <w:rsid w:val="003A4316"/>
    <w:rsid w:val="003A44D7"/>
    <w:rsid w:val="003A4832"/>
    <w:rsid w:val="003A4853"/>
    <w:rsid w:val="003A49A9"/>
    <w:rsid w:val="003A4A19"/>
    <w:rsid w:val="003A4B0D"/>
    <w:rsid w:val="003A4B25"/>
    <w:rsid w:val="003A4C6A"/>
    <w:rsid w:val="003A4EC4"/>
    <w:rsid w:val="003A4FC3"/>
    <w:rsid w:val="003A4FEC"/>
    <w:rsid w:val="003A5068"/>
    <w:rsid w:val="003A549A"/>
    <w:rsid w:val="003A5504"/>
    <w:rsid w:val="003A5591"/>
    <w:rsid w:val="003A583E"/>
    <w:rsid w:val="003A5914"/>
    <w:rsid w:val="003A5934"/>
    <w:rsid w:val="003A6754"/>
    <w:rsid w:val="003A69AF"/>
    <w:rsid w:val="003A6C1F"/>
    <w:rsid w:val="003A6F3A"/>
    <w:rsid w:val="003A70BD"/>
    <w:rsid w:val="003A71BC"/>
    <w:rsid w:val="003A730F"/>
    <w:rsid w:val="003A735F"/>
    <w:rsid w:val="003A7504"/>
    <w:rsid w:val="003A7509"/>
    <w:rsid w:val="003A76E5"/>
    <w:rsid w:val="003A7952"/>
    <w:rsid w:val="003A79F0"/>
    <w:rsid w:val="003A7AB1"/>
    <w:rsid w:val="003A7C21"/>
    <w:rsid w:val="003A7CBF"/>
    <w:rsid w:val="003A7DD3"/>
    <w:rsid w:val="003A7E53"/>
    <w:rsid w:val="003A7F78"/>
    <w:rsid w:val="003B0103"/>
    <w:rsid w:val="003B0383"/>
    <w:rsid w:val="003B04A8"/>
    <w:rsid w:val="003B0556"/>
    <w:rsid w:val="003B06B5"/>
    <w:rsid w:val="003B075A"/>
    <w:rsid w:val="003B0832"/>
    <w:rsid w:val="003B0906"/>
    <w:rsid w:val="003B0940"/>
    <w:rsid w:val="003B0951"/>
    <w:rsid w:val="003B0AF2"/>
    <w:rsid w:val="003B0C05"/>
    <w:rsid w:val="003B0C4E"/>
    <w:rsid w:val="003B0D88"/>
    <w:rsid w:val="003B0EEF"/>
    <w:rsid w:val="003B13B2"/>
    <w:rsid w:val="003B144B"/>
    <w:rsid w:val="003B1628"/>
    <w:rsid w:val="003B1635"/>
    <w:rsid w:val="003B16FA"/>
    <w:rsid w:val="003B17DD"/>
    <w:rsid w:val="003B1862"/>
    <w:rsid w:val="003B1903"/>
    <w:rsid w:val="003B1AA1"/>
    <w:rsid w:val="003B1AAA"/>
    <w:rsid w:val="003B234B"/>
    <w:rsid w:val="003B2571"/>
    <w:rsid w:val="003B270B"/>
    <w:rsid w:val="003B29CB"/>
    <w:rsid w:val="003B2C6C"/>
    <w:rsid w:val="003B2D12"/>
    <w:rsid w:val="003B2D77"/>
    <w:rsid w:val="003B2D9A"/>
    <w:rsid w:val="003B2E0D"/>
    <w:rsid w:val="003B2EC3"/>
    <w:rsid w:val="003B2F7A"/>
    <w:rsid w:val="003B2FFE"/>
    <w:rsid w:val="003B30B8"/>
    <w:rsid w:val="003B3240"/>
    <w:rsid w:val="003B331D"/>
    <w:rsid w:val="003B3493"/>
    <w:rsid w:val="003B369E"/>
    <w:rsid w:val="003B38D6"/>
    <w:rsid w:val="003B3913"/>
    <w:rsid w:val="003B3A60"/>
    <w:rsid w:val="003B3AFB"/>
    <w:rsid w:val="003B3E78"/>
    <w:rsid w:val="003B41B4"/>
    <w:rsid w:val="003B41C5"/>
    <w:rsid w:val="003B420B"/>
    <w:rsid w:val="003B436B"/>
    <w:rsid w:val="003B4571"/>
    <w:rsid w:val="003B467F"/>
    <w:rsid w:val="003B468E"/>
    <w:rsid w:val="003B47AD"/>
    <w:rsid w:val="003B49F6"/>
    <w:rsid w:val="003B4AB9"/>
    <w:rsid w:val="003B4B2A"/>
    <w:rsid w:val="003B4B9A"/>
    <w:rsid w:val="003B4C99"/>
    <w:rsid w:val="003B4D55"/>
    <w:rsid w:val="003B4E81"/>
    <w:rsid w:val="003B4E9F"/>
    <w:rsid w:val="003B51C6"/>
    <w:rsid w:val="003B522F"/>
    <w:rsid w:val="003B534A"/>
    <w:rsid w:val="003B5977"/>
    <w:rsid w:val="003B5A07"/>
    <w:rsid w:val="003B5C73"/>
    <w:rsid w:val="003B5D37"/>
    <w:rsid w:val="003B6034"/>
    <w:rsid w:val="003B60F2"/>
    <w:rsid w:val="003B6211"/>
    <w:rsid w:val="003B6255"/>
    <w:rsid w:val="003B634E"/>
    <w:rsid w:val="003B64DE"/>
    <w:rsid w:val="003B6503"/>
    <w:rsid w:val="003B6512"/>
    <w:rsid w:val="003B65AF"/>
    <w:rsid w:val="003B65BE"/>
    <w:rsid w:val="003B68D2"/>
    <w:rsid w:val="003B69B8"/>
    <w:rsid w:val="003B6B41"/>
    <w:rsid w:val="003B6B87"/>
    <w:rsid w:val="003B6BDC"/>
    <w:rsid w:val="003B6C3B"/>
    <w:rsid w:val="003B6F1A"/>
    <w:rsid w:val="003B6F51"/>
    <w:rsid w:val="003B703B"/>
    <w:rsid w:val="003B71F6"/>
    <w:rsid w:val="003B734D"/>
    <w:rsid w:val="003B73DA"/>
    <w:rsid w:val="003B75F1"/>
    <w:rsid w:val="003B789B"/>
    <w:rsid w:val="003B798F"/>
    <w:rsid w:val="003B7A0A"/>
    <w:rsid w:val="003B7A2E"/>
    <w:rsid w:val="003B7C2C"/>
    <w:rsid w:val="003B7DB2"/>
    <w:rsid w:val="003C0223"/>
    <w:rsid w:val="003C02B9"/>
    <w:rsid w:val="003C0326"/>
    <w:rsid w:val="003C032C"/>
    <w:rsid w:val="003C046F"/>
    <w:rsid w:val="003C0516"/>
    <w:rsid w:val="003C06F6"/>
    <w:rsid w:val="003C0715"/>
    <w:rsid w:val="003C09C2"/>
    <w:rsid w:val="003C0A38"/>
    <w:rsid w:val="003C0D86"/>
    <w:rsid w:val="003C0DD6"/>
    <w:rsid w:val="003C106E"/>
    <w:rsid w:val="003C1240"/>
    <w:rsid w:val="003C1589"/>
    <w:rsid w:val="003C15F9"/>
    <w:rsid w:val="003C17C3"/>
    <w:rsid w:val="003C17D1"/>
    <w:rsid w:val="003C1822"/>
    <w:rsid w:val="003C1928"/>
    <w:rsid w:val="003C1AD1"/>
    <w:rsid w:val="003C1B83"/>
    <w:rsid w:val="003C1D6D"/>
    <w:rsid w:val="003C1F95"/>
    <w:rsid w:val="003C23BD"/>
    <w:rsid w:val="003C290E"/>
    <w:rsid w:val="003C297C"/>
    <w:rsid w:val="003C2B55"/>
    <w:rsid w:val="003C2BCE"/>
    <w:rsid w:val="003C2C3C"/>
    <w:rsid w:val="003C2C93"/>
    <w:rsid w:val="003C2EA1"/>
    <w:rsid w:val="003C2EDF"/>
    <w:rsid w:val="003C2F5B"/>
    <w:rsid w:val="003C3146"/>
    <w:rsid w:val="003C3632"/>
    <w:rsid w:val="003C363C"/>
    <w:rsid w:val="003C36F8"/>
    <w:rsid w:val="003C3720"/>
    <w:rsid w:val="003C382C"/>
    <w:rsid w:val="003C38F4"/>
    <w:rsid w:val="003C3965"/>
    <w:rsid w:val="003C3BD5"/>
    <w:rsid w:val="003C3C87"/>
    <w:rsid w:val="003C3E63"/>
    <w:rsid w:val="003C3F3D"/>
    <w:rsid w:val="003C3F75"/>
    <w:rsid w:val="003C409F"/>
    <w:rsid w:val="003C414A"/>
    <w:rsid w:val="003C41A3"/>
    <w:rsid w:val="003C426F"/>
    <w:rsid w:val="003C4B34"/>
    <w:rsid w:val="003C4C57"/>
    <w:rsid w:val="003C4C96"/>
    <w:rsid w:val="003C4D1C"/>
    <w:rsid w:val="003C4D1F"/>
    <w:rsid w:val="003C4FCB"/>
    <w:rsid w:val="003C538A"/>
    <w:rsid w:val="003C5653"/>
    <w:rsid w:val="003C57E7"/>
    <w:rsid w:val="003C5884"/>
    <w:rsid w:val="003C5B31"/>
    <w:rsid w:val="003C5BC1"/>
    <w:rsid w:val="003C5D24"/>
    <w:rsid w:val="003C5E36"/>
    <w:rsid w:val="003C5E50"/>
    <w:rsid w:val="003C5F24"/>
    <w:rsid w:val="003C5F43"/>
    <w:rsid w:val="003C606C"/>
    <w:rsid w:val="003C609A"/>
    <w:rsid w:val="003C6118"/>
    <w:rsid w:val="003C6406"/>
    <w:rsid w:val="003C64B2"/>
    <w:rsid w:val="003C6561"/>
    <w:rsid w:val="003C664C"/>
    <w:rsid w:val="003C6998"/>
    <w:rsid w:val="003C6E40"/>
    <w:rsid w:val="003C7221"/>
    <w:rsid w:val="003C7289"/>
    <w:rsid w:val="003C7442"/>
    <w:rsid w:val="003C767A"/>
    <w:rsid w:val="003C76E5"/>
    <w:rsid w:val="003C780C"/>
    <w:rsid w:val="003C781A"/>
    <w:rsid w:val="003C7962"/>
    <w:rsid w:val="003C797D"/>
    <w:rsid w:val="003C7B25"/>
    <w:rsid w:val="003C7CC5"/>
    <w:rsid w:val="003C7EEE"/>
    <w:rsid w:val="003C7F5F"/>
    <w:rsid w:val="003D015A"/>
    <w:rsid w:val="003D01D2"/>
    <w:rsid w:val="003D01EB"/>
    <w:rsid w:val="003D0239"/>
    <w:rsid w:val="003D08D6"/>
    <w:rsid w:val="003D09A0"/>
    <w:rsid w:val="003D0C38"/>
    <w:rsid w:val="003D0D88"/>
    <w:rsid w:val="003D0EE3"/>
    <w:rsid w:val="003D0FB6"/>
    <w:rsid w:val="003D175C"/>
    <w:rsid w:val="003D185D"/>
    <w:rsid w:val="003D18C1"/>
    <w:rsid w:val="003D18CC"/>
    <w:rsid w:val="003D1988"/>
    <w:rsid w:val="003D1D22"/>
    <w:rsid w:val="003D1DDE"/>
    <w:rsid w:val="003D2025"/>
    <w:rsid w:val="003D209D"/>
    <w:rsid w:val="003D24CB"/>
    <w:rsid w:val="003D25FC"/>
    <w:rsid w:val="003D268D"/>
    <w:rsid w:val="003D2A12"/>
    <w:rsid w:val="003D2BAA"/>
    <w:rsid w:val="003D2BF8"/>
    <w:rsid w:val="003D2CDB"/>
    <w:rsid w:val="003D3019"/>
    <w:rsid w:val="003D323C"/>
    <w:rsid w:val="003D3315"/>
    <w:rsid w:val="003D3354"/>
    <w:rsid w:val="003D355B"/>
    <w:rsid w:val="003D360B"/>
    <w:rsid w:val="003D3661"/>
    <w:rsid w:val="003D366E"/>
    <w:rsid w:val="003D3734"/>
    <w:rsid w:val="003D3A96"/>
    <w:rsid w:val="003D3A9C"/>
    <w:rsid w:val="003D3BF4"/>
    <w:rsid w:val="003D3C26"/>
    <w:rsid w:val="003D4200"/>
    <w:rsid w:val="003D426F"/>
    <w:rsid w:val="003D4425"/>
    <w:rsid w:val="003D467B"/>
    <w:rsid w:val="003D46F2"/>
    <w:rsid w:val="003D4981"/>
    <w:rsid w:val="003D4988"/>
    <w:rsid w:val="003D4A63"/>
    <w:rsid w:val="003D4B3D"/>
    <w:rsid w:val="003D4B62"/>
    <w:rsid w:val="003D4FC2"/>
    <w:rsid w:val="003D509A"/>
    <w:rsid w:val="003D52A7"/>
    <w:rsid w:val="003D52E3"/>
    <w:rsid w:val="003D53FF"/>
    <w:rsid w:val="003D5755"/>
    <w:rsid w:val="003D57A3"/>
    <w:rsid w:val="003D5870"/>
    <w:rsid w:val="003D59D2"/>
    <w:rsid w:val="003D5A33"/>
    <w:rsid w:val="003D5B3C"/>
    <w:rsid w:val="003D5D96"/>
    <w:rsid w:val="003D5F2D"/>
    <w:rsid w:val="003D5F9B"/>
    <w:rsid w:val="003D624B"/>
    <w:rsid w:val="003D62D3"/>
    <w:rsid w:val="003D6437"/>
    <w:rsid w:val="003D648B"/>
    <w:rsid w:val="003D6877"/>
    <w:rsid w:val="003D68FB"/>
    <w:rsid w:val="003D6987"/>
    <w:rsid w:val="003D6A6C"/>
    <w:rsid w:val="003D6CC5"/>
    <w:rsid w:val="003D6FB2"/>
    <w:rsid w:val="003D729A"/>
    <w:rsid w:val="003D7507"/>
    <w:rsid w:val="003D7556"/>
    <w:rsid w:val="003D76CB"/>
    <w:rsid w:val="003D7738"/>
    <w:rsid w:val="003D78CF"/>
    <w:rsid w:val="003D7A46"/>
    <w:rsid w:val="003D7CB7"/>
    <w:rsid w:val="003D7F4A"/>
    <w:rsid w:val="003E00F7"/>
    <w:rsid w:val="003E0118"/>
    <w:rsid w:val="003E0182"/>
    <w:rsid w:val="003E05B7"/>
    <w:rsid w:val="003E05C5"/>
    <w:rsid w:val="003E060D"/>
    <w:rsid w:val="003E075A"/>
    <w:rsid w:val="003E07D7"/>
    <w:rsid w:val="003E07DC"/>
    <w:rsid w:val="003E0852"/>
    <w:rsid w:val="003E0872"/>
    <w:rsid w:val="003E0884"/>
    <w:rsid w:val="003E0908"/>
    <w:rsid w:val="003E0A22"/>
    <w:rsid w:val="003E10D2"/>
    <w:rsid w:val="003E1131"/>
    <w:rsid w:val="003E11BB"/>
    <w:rsid w:val="003E11CE"/>
    <w:rsid w:val="003E12E3"/>
    <w:rsid w:val="003E147B"/>
    <w:rsid w:val="003E1491"/>
    <w:rsid w:val="003E162B"/>
    <w:rsid w:val="003E1656"/>
    <w:rsid w:val="003E176F"/>
    <w:rsid w:val="003E1977"/>
    <w:rsid w:val="003E1A47"/>
    <w:rsid w:val="003E1CC1"/>
    <w:rsid w:val="003E1F9A"/>
    <w:rsid w:val="003E2237"/>
    <w:rsid w:val="003E2382"/>
    <w:rsid w:val="003E23D3"/>
    <w:rsid w:val="003E2593"/>
    <w:rsid w:val="003E26B1"/>
    <w:rsid w:val="003E273C"/>
    <w:rsid w:val="003E2E4E"/>
    <w:rsid w:val="003E2EB1"/>
    <w:rsid w:val="003E2F55"/>
    <w:rsid w:val="003E301E"/>
    <w:rsid w:val="003E37F5"/>
    <w:rsid w:val="003E4334"/>
    <w:rsid w:val="003E4491"/>
    <w:rsid w:val="003E44F8"/>
    <w:rsid w:val="003E44FD"/>
    <w:rsid w:val="003E4650"/>
    <w:rsid w:val="003E4661"/>
    <w:rsid w:val="003E48AD"/>
    <w:rsid w:val="003E4A3F"/>
    <w:rsid w:val="003E4ABA"/>
    <w:rsid w:val="003E4B08"/>
    <w:rsid w:val="003E5314"/>
    <w:rsid w:val="003E533D"/>
    <w:rsid w:val="003E53BC"/>
    <w:rsid w:val="003E54C7"/>
    <w:rsid w:val="003E5540"/>
    <w:rsid w:val="003E563A"/>
    <w:rsid w:val="003E57AC"/>
    <w:rsid w:val="003E58BF"/>
    <w:rsid w:val="003E58D9"/>
    <w:rsid w:val="003E5B40"/>
    <w:rsid w:val="003E5F0C"/>
    <w:rsid w:val="003E5F2D"/>
    <w:rsid w:val="003E60CB"/>
    <w:rsid w:val="003E6190"/>
    <w:rsid w:val="003E61E0"/>
    <w:rsid w:val="003E638F"/>
    <w:rsid w:val="003E63AC"/>
    <w:rsid w:val="003E65C1"/>
    <w:rsid w:val="003E6781"/>
    <w:rsid w:val="003E6804"/>
    <w:rsid w:val="003E680D"/>
    <w:rsid w:val="003E6A25"/>
    <w:rsid w:val="003E6A40"/>
    <w:rsid w:val="003E6A48"/>
    <w:rsid w:val="003E6AC2"/>
    <w:rsid w:val="003E6B11"/>
    <w:rsid w:val="003E6B43"/>
    <w:rsid w:val="003E6E07"/>
    <w:rsid w:val="003E6EFB"/>
    <w:rsid w:val="003E6F07"/>
    <w:rsid w:val="003E7285"/>
    <w:rsid w:val="003E72AF"/>
    <w:rsid w:val="003E72BC"/>
    <w:rsid w:val="003E732B"/>
    <w:rsid w:val="003E738A"/>
    <w:rsid w:val="003E77FA"/>
    <w:rsid w:val="003E79D0"/>
    <w:rsid w:val="003E7B31"/>
    <w:rsid w:val="003E7D1B"/>
    <w:rsid w:val="003E7D7C"/>
    <w:rsid w:val="003E7D9C"/>
    <w:rsid w:val="003E7EAB"/>
    <w:rsid w:val="003E7F95"/>
    <w:rsid w:val="003F013D"/>
    <w:rsid w:val="003F01CC"/>
    <w:rsid w:val="003F01E8"/>
    <w:rsid w:val="003F01F2"/>
    <w:rsid w:val="003F0217"/>
    <w:rsid w:val="003F023A"/>
    <w:rsid w:val="003F047C"/>
    <w:rsid w:val="003F0570"/>
    <w:rsid w:val="003F064E"/>
    <w:rsid w:val="003F0681"/>
    <w:rsid w:val="003F0993"/>
    <w:rsid w:val="003F0A25"/>
    <w:rsid w:val="003F0A58"/>
    <w:rsid w:val="003F0A8F"/>
    <w:rsid w:val="003F0DA9"/>
    <w:rsid w:val="003F0DCD"/>
    <w:rsid w:val="003F0DD0"/>
    <w:rsid w:val="003F0E90"/>
    <w:rsid w:val="003F0E9D"/>
    <w:rsid w:val="003F0EB0"/>
    <w:rsid w:val="003F0EC3"/>
    <w:rsid w:val="003F119F"/>
    <w:rsid w:val="003F1373"/>
    <w:rsid w:val="003F138C"/>
    <w:rsid w:val="003F160E"/>
    <w:rsid w:val="003F189A"/>
    <w:rsid w:val="003F1D2E"/>
    <w:rsid w:val="003F1F89"/>
    <w:rsid w:val="003F21D1"/>
    <w:rsid w:val="003F2535"/>
    <w:rsid w:val="003F2AE5"/>
    <w:rsid w:val="003F2CC3"/>
    <w:rsid w:val="003F2D0F"/>
    <w:rsid w:val="003F2DC3"/>
    <w:rsid w:val="003F2E89"/>
    <w:rsid w:val="003F3157"/>
    <w:rsid w:val="003F315A"/>
    <w:rsid w:val="003F31D1"/>
    <w:rsid w:val="003F3448"/>
    <w:rsid w:val="003F355A"/>
    <w:rsid w:val="003F3682"/>
    <w:rsid w:val="003F3B64"/>
    <w:rsid w:val="003F3BE3"/>
    <w:rsid w:val="003F3C56"/>
    <w:rsid w:val="003F3C77"/>
    <w:rsid w:val="003F3DBA"/>
    <w:rsid w:val="003F3ECB"/>
    <w:rsid w:val="003F3FBD"/>
    <w:rsid w:val="003F403E"/>
    <w:rsid w:val="003F4092"/>
    <w:rsid w:val="003F4166"/>
    <w:rsid w:val="003F45DB"/>
    <w:rsid w:val="003F45F7"/>
    <w:rsid w:val="003F4978"/>
    <w:rsid w:val="003F4BB0"/>
    <w:rsid w:val="003F4C3A"/>
    <w:rsid w:val="003F5077"/>
    <w:rsid w:val="003F5130"/>
    <w:rsid w:val="003F5133"/>
    <w:rsid w:val="003F5214"/>
    <w:rsid w:val="003F5266"/>
    <w:rsid w:val="003F58C1"/>
    <w:rsid w:val="003F58EA"/>
    <w:rsid w:val="003F59B3"/>
    <w:rsid w:val="003F59BF"/>
    <w:rsid w:val="003F6097"/>
    <w:rsid w:val="003F615B"/>
    <w:rsid w:val="003F61DD"/>
    <w:rsid w:val="003F621A"/>
    <w:rsid w:val="003F626A"/>
    <w:rsid w:val="003F6452"/>
    <w:rsid w:val="003F6466"/>
    <w:rsid w:val="003F663D"/>
    <w:rsid w:val="003F6673"/>
    <w:rsid w:val="003F66E0"/>
    <w:rsid w:val="003F66FE"/>
    <w:rsid w:val="003F6759"/>
    <w:rsid w:val="003F6823"/>
    <w:rsid w:val="003F6843"/>
    <w:rsid w:val="003F68EA"/>
    <w:rsid w:val="003F6AA9"/>
    <w:rsid w:val="003F6B95"/>
    <w:rsid w:val="003F70B0"/>
    <w:rsid w:val="003F717E"/>
    <w:rsid w:val="003F7557"/>
    <w:rsid w:val="003F756C"/>
    <w:rsid w:val="003F76BB"/>
    <w:rsid w:val="003F7760"/>
    <w:rsid w:val="003F77A3"/>
    <w:rsid w:val="003F7809"/>
    <w:rsid w:val="003F780E"/>
    <w:rsid w:val="003F7AE2"/>
    <w:rsid w:val="003F7B60"/>
    <w:rsid w:val="003F7BE7"/>
    <w:rsid w:val="003F7D48"/>
    <w:rsid w:val="003F7DF7"/>
    <w:rsid w:val="004000DF"/>
    <w:rsid w:val="00400273"/>
    <w:rsid w:val="004003F6"/>
    <w:rsid w:val="0040042C"/>
    <w:rsid w:val="00400507"/>
    <w:rsid w:val="0040052C"/>
    <w:rsid w:val="00400749"/>
    <w:rsid w:val="0040076D"/>
    <w:rsid w:val="004007A7"/>
    <w:rsid w:val="004008FB"/>
    <w:rsid w:val="004009CB"/>
    <w:rsid w:val="00400AD0"/>
    <w:rsid w:val="00400E94"/>
    <w:rsid w:val="00400EE0"/>
    <w:rsid w:val="004010E3"/>
    <w:rsid w:val="00401144"/>
    <w:rsid w:val="0040116B"/>
    <w:rsid w:val="004012F9"/>
    <w:rsid w:val="00401331"/>
    <w:rsid w:val="0040134F"/>
    <w:rsid w:val="0040155F"/>
    <w:rsid w:val="00401562"/>
    <w:rsid w:val="0040166D"/>
    <w:rsid w:val="00401714"/>
    <w:rsid w:val="004017C4"/>
    <w:rsid w:val="0040182C"/>
    <w:rsid w:val="00401A44"/>
    <w:rsid w:val="00401D17"/>
    <w:rsid w:val="004021A6"/>
    <w:rsid w:val="00402269"/>
    <w:rsid w:val="00402385"/>
    <w:rsid w:val="004023A6"/>
    <w:rsid w:val="0040253C"/>
    <w:rsid w:val="00402662"/>
    <w:rsid w:val="00402698"/>
    <w:rsid w:val="0040287A"/>
    <w:rsid w:val="004028CB"/>
    <w:rsid w:val="00402A2C"/>
    <w:rsid w:val="00402B70"/>
    <w:rsid w:val="00402CC3"/>
    <w:rsid w:val="00402D7C"/>
    <w:rsid w:val="00402E46"/>
    <w:rsid w:val="00403005"/>
    <w:rsid w:val="00403230"/>
    <w:rsid w:val="00403249"/>
    <w:rsid w:val="004032F9"/>
    <w:rsid w:val="0040334B"/>
    <w:rsid w:val="0040337A"/>
    <w:rsid w:val="0040338C"/>
    <w:rsid w:val="00403459"/>
    <w:rsid w:val="00403505"/>
    <w:rsid w:val="0040354C"/>
    <w:rsid w:val="00403594"/>
    <w:rsid w:val="004035F5"/>
    <w:rsid w:val="004038FE"/>
    <w:rsid w:val="00403C7B"/>
    <w:rsid w:val="00403CE5"/>
    <w:rsid w:val="00403D9D"/>
    <w:rsid w:val="00403F31"/>
    <w:rsid w:val="00403FAD"/>
    <w:rsid w:val="00404175"/>
    <w:rsid w:val="00404307"/>
    <w:rsid w:val="0040441A"/>
    <w:rsid w:val="00404586"/>
    <w:rsid w:val="004046DC"/>
    <w:rsid w:val="00404702"/>
    <w:rsid w:val="00404A7A"/>
    <w:rsid w:val="00404B40"/>
    <w:rsid w:val="00404BE5"/>
    <w:rsid w:val="00404C2D"/>
    <w:rsid w:val="00404E8B"/>
    <w:rsid w:val="00404F74"/>
    <w:rsid w:val="0040504A"/>
    <w:rsid w:val="00405178"/>
    <w:rsid w:val="0040531A"/>
    <w:rsid w:val="00405563"/>
    <w:rsid w:val="00405824"/>
    <w:rsid w:val="00405AE3"/>
    <w:rsid w:val="00405C7E"/>
    <w:rsid w:val="0040646B"/>
    <w:rsid w:val="00406526"/>
    <w:rsid w:val="004065E9"/>
    <w:rsid w:val="00406649"/>
    <w:rsid w:val="0040666D"/>
    <w:rsid w:val="0040688E"/>
    <w:rsid w:val="00406CA6"/>
    <w:rsid w:val="00406D07"/>
    <w:rsid w:val="00406F7B"/>
    <w:rsid w:val="00406F95"/>
    <w:rsid w:val="00406FA3"/>
    <w:rsid w:val="00407182"/>
    <w:rsid w:val="00407202"/>
    <w:rsid w:val="00407294"/>
    <w:rsid w:val="004072F8"/>
    <w:rsid w:val="004074E7"/>
    <w:rsid w:val="004074FB"/>
    <w:rsid w:val="004076EB"/>
    <w:rsid w:val="00407774"/>
    <w:rsid w:val="0040783D"/>
    <w:rsid w:val="00407A6C"/>
    <w:rsid w:val="00407BD7"/>
    <w:rsid w:val="00407D9F"/>
    <w:rsid w:val="00407DDD"/>
    <w:rsid w:val="004100D9"/>
    <w:rsid w:val="00410128"/>
    <w:rsid w:val="00410183"/>
    <w:rsid w:val="00410186"/>
    <w:rsid w:val="00410220"/>
    <w:rsid w:val="00410829"/>
    <w:rsid w:val="00410852"/>
    <w:rsid w:val="00410866"/>
    <w:rsid w:val="00410869"/>
    <w:rsid w:val="00410A77"/>
    <w:rsid w:val="00410C47"/>
    <w:rsid w:val="00410CED"/>
    <w:rsid w:val="00410D3A"/>
    <w:rsid w:val="00410D7B"/>
    <w:rsid w:val="00410EF4"/>
    <w:rsid w:val="00411060"/>
    <w:rsid w:val="004116CD"/>
    <w:rsid w:val="00411A3C"/>
    <w:rsid w:val="00411D0C"/>
    <w:rsid w:val="00411DFD"/>
    <w:rsid w:val="00411E76"/>
    <w:rsid w:val="004127B0"/>
    <w:rsid w:val="004128A4"/>
    <w:rsid w:val="0041291F"/>
    <w:rsid w:val="00412BC6"/>
    <w:rsid w:val="00412CF1"/>
    <w:rsid w:val="00412EB3"/>
    <w:rsid w:val="004130A6"/>
    <w:rsid w:val="00413181"/>
    <w:rsid w:val="00413195"/>
    <w:rsid w:val="00413329"/>
    <w:rsid w:val="0041334E"/>
    <w:rsid w:val="0041334F"/>
    <w:rsid w:val="0041375D"/>
    <w:rsid w:val="00413807"/>
    <w:rsid w:val="00413A8B"/>
    <w:rsid w:val="00413AB9"/>
    <w:rsid w:val="00413C5D"/>
    <w:rsid w:val="00414026"/>
    <w:rsid w:val="0041406F"/>
    <w:rsid w:val="0041423D"/>
    <w:rsid w:val="0041432F"/>
    <w:rsid w:val="0041438B"/>
    <w:rsid w:val="00414658"/>
    <w:rsid w:val="004147D8"/>
    <w:rsid w:val="00414941"/>
    <w:rsid w:val="00414AC8"/>
    <w:rsid w:val="00414ADC"/>
    <w:rsid w:val="00414B0A"/>
    <w:rsid w:val="00414C7A"/>
    <w:rsid w:val="00414EFC"/>
    <w:rsid w:val="004150AD"/>
    <w:rsid w:val="00415399"/>
    <w:rsid w:val="004155A9"/>
    <w:rsid w:val="004155EB"/>
    <w:rsid w:val="00415800"/>
    <w:rsid w:val="00415970"/>
    <w:rsid w:val="00415B51"/>
    <w:rsid w:val="00415BDD"/>
    <w:rsid w:val="00415C84"/>
    <w:rsid w:val="00415DD8"/>
    <w:rsid w:val="00415ED8"/>
    <w:rsid w:val="00415F1D"/>
    <w:rsid w:val="0041642B"/>
    <w:rsid w:val="00416458"/>
    <w:rsid w:val="004164FF"/>
    <w:rsid w:val="00416725"/>
    <w:rsid w:val="00416777"/>
    <w:rsid w:val="0041677B"/>
    <w:rsid w:val="004167D3"/>
    <w:rsid w:val="00416831"/>
    <w:rsid w:val="00416D69"/>
    <w:rsid w:val="00416F16"/>
    <w:rsid w:val="0041703B"/>
    <w:rsid w:val="0041709D"/>
    <w:rsid w:val="0041718A"/>
    <w:rsid w:val="00417226"/>
    <w:rsid w:val="004173A9"/>
    <w:rsid w:val="0041754F"/>
    <w:rsid w:val="00417571"/>
    <w:rsid w:val="00417744"/>
    <w:rsid w:val="004179E0"/>
    <w:rsid w:val="00417AAC"/>
    <w:rsid w:val="00417AB4"/>
    <w:rsid w:val="00417D76"/>
    <w:rsid w:val="00420283"/>
    <w:rsid w:val="00420480"/>
    <w:rsid w:val="00420630"/>
    <w:rsid w:val="0042070D"/>
    <w:rsid w:val="00420A62"/>
    <w:rsid w:val="00420AA5"/>
    <w:rsid w:val="00420B44"/>
    <w:rsid w:val="00420B88"/>
    <w:rsid w:val="00420BA1"/>
    <w:rsid w:val="00420DEE"/>
    <w:rsid w:val="00421298"/>
    <w:rsid w:val="004212C5"/>
    <w:rsid w:val="00421370"/>
    <w:rsid w:val="004214C5"/>
    <w:rsid w:val="004215CC"/>
    <w:rsid w:val="00421814"/>
    <w:rsid w:val="00421E45"/>
    <w:rsid w:val="00421FCE"/>
    <w:rsid w:val="004220F5"/>
    <w:rsid w:val="004220FF"/>
    <w:rsid w:val="00422102"/>
    <w:rsid w:val="0042228C"/>
    <w:rsid w:val="00422528"/>
    <w:rsid w:val="0042266D"/>
    <w:rsid w:val="00422952"/>
    <w:rsid w:val="00422A61"/>
    <w:rsid w:val="00422B0E"/>
    <w:rsid w:val="00422B66"/>
    <w:rsid w:val="00422BD5"/>
    <w:rsid w:val="00422D4D"/>
    <w:rsid w:val="00422DDB"/>
    <w:rsid w:val="00422DEB"/>
    <w:rsid w:val="00422EFC"/>
    <w:rsid w:val="0042306C"/>
    <w:rsid w:val="004235AB"/>
    <w:rsid w:val="0042360A"/>
    <w:rsid w:val="00423656"/>
    <w:rsid w:val="00423A83"/>
    <w:rsid w:val="00423AE2"/>
    <w:rsid w:val="00423BC6"/>
    <w:rsid w:val="00423C92"/>
    <w:rsid w:val="00423CD4"/>
    <w:rsid w:val="00423D43"/>
    <w:rsid w:val="00423EF5"/>
    <w:rsid w:val="00424132"/>
    <w:rsid w:val="004241D0"/>
    <w:rsid w:val="004245E1"/>
    <w:rsid w:val="00424737"/>
    <w:rsid w:val="00424A1C"/>
    <w:rsid w:val="00424A32"/>
    <w:rsid w:val="00424B6D"/>
    <w:rsid w:val="00424B8A"/>
    <w:rsid w:val="00424DCF"/>
    <w:rsid w:val="00424E0A"/>
    <w:rsid w:val="00424F36"/>
    <w:rsid w:val="0042545C"/>
    <w:rsid w:val="0042569B"/>
    <w:rsid w:val="0042594D"/>
    <w:rsid w:val="00425B35"/>
    <w:rsid w:val="00425C8B"/>
    <w:rsid w:val="00425DBC"/>
    <w:rsid w:val="00425EC0"/>
    <w:rsid w:val="00425F63"/>
    <w:rsid w:val="004260FA"/>
    <w:rsid w:val="004261CB"/>
    <w:rsid w:val="004262D8"/>
    <w:rsid w:val="00426372"/>
    <w:rsid w:val="004263BD"/>
    <w:rsid w:val="004267C3"/>
    <w:rsid w:val="00426A24"/>
    <w:rsid w:val="00426BA0"/>
    <w:rsid w:val="00426CDB"/>
    <w:rsid w:val="00426DB1"/>
    <w:rsid w:val="00426E1C"/>
    <w:rsid w:val="00426E5E"/>
    <w:rsid w:val="00427265"/>
    <w:rsid w:val="004272D2"/>
    <w:rsid w:val="00427347"/>
    <w:rsid w:val="00427472"/>
    <w:rsid w:val="00427490"/>
    <w:rsid w:val="004276E7"/>
    <w:rsid w:val="00427830"/>
    <w:rsid w:val="004278EB"/>
    <w:rsid w:val="00427913"/>
    <w:rsid w:val="00427A69"/>
    <w:rsid w:val="00427B09"/>
    <w:rsid w:val="00427CA5"/>
    <w:rsid w:val="00427EB3"/>
    <w:rsid w:val="00427F80"/>
    <w:rsid w:val="00430163"/>
    <w:rsid w:val="0043028B"/>
    <w:rsid w:val="004302B7"/>
    <w:rsid w:val="004302EA"/>
    <w:rsid w:val="00430333"/>
    <w:rsid w:val="004304C3"/>
    <w:rsid w:val="00430517"/>
    <w:rsid w:val="0043051B"/>
    <w:rsid w:val="004305BA"/>
    <w:rsid w:val="0043068A"/>
    <w:rsid w:val="00430923"/>
    <w:rsid w:val="00430B2E"/>
    <w:rsid w:val="00430B73"/>
    <w:rsid w:val="00430C5C"/>
    <w:rsid w:val="00430C9D"/>
    <w:rsid w:val="00430DA6"/>
    <w:rsid w:val="00430E75"/>
    <w:rsid w:val="00430EB7"/>
    <w:rsid w:val="004312FF"/>
    <w:rsid w:val="0043130F"/>
    <w:rsid w:val="00431331"/>
    <w:rsid w:val="004314A6"/>
    <w:rsid w:val="00431569"/>
    <w:rsid w:val="0043157F"/>
    <w:rsid w:val="004315DD"/>
    <w:rsid w:val="0043186B"/>
    <w:rsid w:val="004318CD"/>
    <w:rsid w:val="00431A66"/>
    <w:rsid w:val="00431B6B"/>
    <w:rsid w:val="00431B99"/>
    <w:rsid w:val="00431C1A"/>
    <w:rsid w:val="00431CDC"/>
    <w:rsid w:val="00431CEA"/>
    <w:rsid w:val="00431E63"/>
    <w:rsid w:val="00431F9B"/>
    <w:rsid w:val="00431FE2"/>
    <w:rsid w:val="0043205C"/>
    <w:rsid w:val="00432556"/>
    <w:rsid w:val="00432558"/>
    <w:rsid w:val="004325FD"/>
    <w:rsid w:val="004327BD"/>
    <w:rsid w:val="00432AFC"/>
    <w:rsid w:val="00432B28"/>
    <w:rsid w:val="00432C83"/>
    <w:rsid w:val="00432D91"/>
    <w:rsid w:val="00432F17"/>
    <w:rsid w:val="00432F21"/>
    <w:rsid w:val="00433234"/>
    <w:rsid w:val="00433590"/>
    <w:rsid w:val="00433630"/>
    <w:rsid w:val="0043378A"/>
    <w:rsid w:val="00433843"/>
    <w:rsid w:val="00433A08"/>
    <w:rsid w:val="00433A54"/>
    <w:rsid w:val="00433BCF"/>
    <w:rsid w:val="00433C54"/>
    <w:rsid w:val="00433CDE"/>
    <w:rsid w:val="00433DBC"/>
    <w:rsid w:val="00433EB7"/>
    <w:rsid w:val="00433F58"/>
    <w:rsid w:val="00434154"/>
    <w:rsid w:val="004342D9"/>
    <w:rsid w:val="0043457D"/>
    <w:rsid w:val="00434658"/>
    <w:rsid w:val="004346F2"/>
    <w:rsid w:val="004347FF"/>
    <w:rsid w:val="0043493D"/>
    <w:rsid w:val="0043494C"/>
    <w:rsid w:val="00434AEE"/>
    <w:rsid w:val="00434D48"/>
    <w:rsid w:val="00434E16"/>
    <w:rsid w:val="00434F98"/>
    <w:rsid w:val="00435114"/>
    <w:rsid w:val="00435283"/>
    <w:rsid w:val="0043529A"/>
    <w:rsid w:val="00435336"/>
    <w:rsid w:val="0043582A"/>
    <w:rsid w:val="00435A41"/>
    <w:rsid w:val="00435B6F"/>
    <w:rsid w:val="00435F8C"/>
    <w:rsid w:val="004360F5"/>
    <w:rsid w:val="00436131"/>
    <w:rsid w:val="004365BF"/>
    <w:rsid w:val="00436628"/>
    <w:rsid w:val="004369F4"/>
    <w:rsid w:val="00436AB0"/>
    <w:rsid w:val="00436D74"/>
    <w:rsid w:val="00436E00"/>
    <w:rsid w:val="004372C5"/>
    <w:rsid w:val="00437432"/>
    <w:rsid w:val="00437647"/>
    <w:rsid w:val="00437695"/>
    <w:rsid w:val="004376C8"/>
    <w:rsid w:val="004376D1"/>
    <w:rsid w:val="00437723"/>
    <w:rsid w:val="004377EB"/>
    <w:rsid w:val="0043785D"/>
    <w:rsid w:val="00437A56"/>
    <w:rsid w:val="00437C32"/>
    <w:rsid w:val="00437CE8"/>
    <w:rsid w:val="00437D21"/>
    <w:rsid w:val="00440202"/>
    <w:rsid w:val="0044049D"/>
    <w:rsid w:val="00440590"/>
    <w:rsid w:val="00440B7E"/>
    <w:rsid w:val="00440C18"/>
    <w:rsid w:val="00440E68"/>
    <w:rsid w:val="00440EB9"/>
    <w:rsid w:val="00441002"/>
    <w:rsid w:val="004410BE"/>
    <w:rsid w:val="004410DB"/>
    <w:rsid w:val="004411CE"/>
    <w:rsid w:val="004414E1"/>
    <w:rsid w:val="00441523"/>
    <w:rsid w:val="004416A6"/>
    <w:rsid w:val="00441860"/>
    <w:rsid w:val="00441940"/>
    <w:rsid w:val="004419DB"/>
    <w:rsid w:val="004419DD"/>
    <w:rsid w:val="00441D75"/>
    <w:rsid w:val="00441D77"/>
    <w:rsid w:val="00441F7C"/>
    <w:rsid w:val="004422DE"/>
    <w:rsid w:val="0044275B"/>
    <w:rsid w:val="004427AB"/>
    <w:rsid w:val="004427FC"/>
    <w:rsid w:val="00442CC5"/>
    <w:rsid w:val="00442E64"/>
    <w:rsid w:val="00443316"/>
    <w:rsid w:val="004435C2"/>
    <w:rsid w:val="00443601"/>
    <w:rsid w:val="0044361C"/>
    <w:rsid w:val="004436C6"/>
    <w:rsid w:val="00443CE5"/>
    <w:rsid w:val="00443EFA"/>
    <w:rsid w:val="00443F05"/>
    <w:rsid w:val="00443F4F"/>
    <w:rsid w:val="0044414E"/>
    <w:rsid w:val="00444641"/>
    <w:rsid w:val="004446DB"/>
    <w:rsid w:val="00444AFF"/>
    <w:rsid w:val="00444DEA"/>
    <w:rsid w:val="00444F7D"/>
    <w:rsid w:val="00444FF5"/>
    <w:rsid w:val="00445052"/>
    <w:rsid w:val="004450E1"/>
    <w:rsid w:val="004450E7"/>
    <w:rsid w:val="004451F9"/>
    <w:rsid w:val="0044550A"/>
    <w:rsid w:val="00445563"/>
    <w:rsid w:val="0044561E"/>
    <w:rsid w:val="00445699"/>
    <w:rsid w:val="00445877"/>
    <w:rsid w:val="00445935"/>
    <w:rsid w:val="00445A47"/>
    <w:rsid w:val="00445D00"/>
    <w:rsid w:val="004460D8"/>
    <w:rsid w:val="00446110"/>
    <w:rsid w:val="00446137"/>
    <w:rsid w:val="004461BB"/>
    <w:rsid w:val="004463B2"/>
    <w:rsid w:val="004463BD"/>
    <w:rsid w:val="0044647E"/>
    <w:rsid w:val="004466A0"/>
    <w:rsid w:val="004466DD"/>
    <w:rsid w:val="0044675A"/>
    <w:rsid w:val="00446899"/>
    <w:rsid w:val="00446A85"/>
    <w:rsid w:val="00446C91"/>
    <w:rsid w:val="00446D2D"/>
    <w:rsid w:val="00446DE2"/>
    <w:rsid w:val="004470B1"/>
    <w:rsid w:val="004470D0"/>
    <w:rsid w:val="0044725A"/>
    <w:rsid w:val="004472E0"/>
    <w:rsid w:val="004474A2"/>
    <w:rsid w:val="004475A8"/>
    <w:rsid w:val="0044764B"/>
    <w:rsid w:val="00447763"/>
    <w:rsid w:val="0044777E"/>
    <w:rsid w:val="0044777F"/>
    <w:rsid w:val="004477D7"/>
    <w:rsid w:val="00447A21"/>
    <w:rsid w:val="00447C5E"/>
    <w:rsid w:val="00447D58"/>
    <w:rsid w:val="00447E60"/>
    <w:rsid w:val="00450064"/>
    <w:rsid w:val="004500CA"/>
    <w:rsid w:val="0045028B"/>
    <w:rsid w:val="004502FF"/>
    <w:rsid w:val="0045034B"/>
    <w:rsid w:val="00450F0A"/>
    <w:rsid w:val="00450F82"/>
    <w:rsid w:val="00450FE1"/>
    <w:rsid w:val="00451411"/>
    <w:rsid w:val="004515E9"/>
    <w:rsid w:val="004516A7"/>
    <w:rsid w:val="004518C2"/>
    <w:rsid w:val="00451ADC"/>
    <w:rsid w:val="00451B0C"/>
    <w:rsid w:val="00451B97"/>
    <w:rsid w:val="00451BB2"/>
    <w:rsid w:val="00451C26"/>
    <w:rsid w:val="00451C39"/>
    <w:rsid w:val="00451C91"/>
    <w:rsid w:val="004520FF"/>
    <w:rsid w:val="004521FB"/>
    <w:rsid w:val="00452218"/>
    <w:rsid w:val="00452356"/>
    <w:rsid w:val="00452637"/>
    <w:rsid w:val="004526AB"/>
    <w:rsid w:val="00452827"/>
    <w:rsid w:val="00452A3B"/>
    <w:rsid w:val="00452A60"/>
    <w:rsid w:val="00452D14"/>
    <w:rsid w:val="00452F0E"/>
    <w:rsid w:val="00452FC5"/>
    <w:rsid w:val="00453149"/>
    <w:rsid w:val="00453403"/>
    <w:rsid w:val="00453974"/>
    <w:rsid w:val="00453A32"/>
    <w:rsid w:val="00453ACD"/>
    <w:rsid w:val="00453E99"/>
    <w:rsid w:val="00453ED5"/>
    <w:rsid w:val="004540B4"/>
    <w:rsid w:val="004540D7"/>
    <w:rsid w:val="004540F1"/>
    <w:rsid w:val="00454163"/>
    <w:rsid w:val="00454247"/>
    <w:rsid w:val="0045435D"/>
    <w:rsid w:val="00454529"/>
    <w:rsid w:val="004547CD"/>
    <w:rsid w:val="00454AC0"/>
    <w:rsid w:val="00454C79"/>
    <w:rsid w:val="00454CF6"/>
    <w:rsid w:val="00454D21"/>
    <w:rsid w:val="00454E55"/>
    <w:rsid w:val="00455072"/>
    <w:rsid w:val="00455172"/>
    <w:rsid w:val="00455240"/>
    <w:rsid w:val="00455297"/>
    <w:rsid w:val="00455312"/>
    <w:rsid w:val="0045535B"/>
    <w:rsid w:val="004553DD"/>
    <w:rsid w:val="00455427"/>
    <w:rsid w:val="004554C8"/>
    <w:rsid w:val="00455590"/>
    <w:rsid w:val="00455757"/>
    <w:rsid w:val="004557EA"/>
    <w:rsid w:val="00455880"/>
    <w:rsid w:val="004558B5"/>
    <w:rsid w:val="00455C25"/>
    <w:rsid w:val="00455C58"/>
    <w:rsid w:val="00455CC8"/>
    <w:rsid w:val="00455D3A"/>
    <w:rsid w:val="00455E65"/>
    <w:rsid w:val="00455E7A"/>
    <w:rsid w:val="00455F70"/>
    <w:rsid w:val="00456203"/>
    <w:rsid w:val="004562FA"/>
    <w:rsid w:val="00456A95"/>
    <w:rsid w:val="00456C54"/>
    <w:rsid w:val="00456D09"/>
    <w:rsid w:val="00456F22"/>
    <w:rsid w:val="0045700B"/>
    <w:rsid w:val="004570F4"/>
    <w:rsid w:val="00457150"/>
    <w:rsid w:val="00457334"/>
    <w:rsid w:val="004575A2"/>
    <w:rsid w:val="0045787C"/>
    <w:rsid w:val="00457A63"/>
    <w:rsid w:val="00457D56"/>
    <w:rsid w:val="00457E19"/>
    <w:rsid w:val="00457E6E"/>
    <w:rsid w:val="00457EA6"/>
    <w:rsid w:val="00457EB3"/>
    <w:rsid w:val="00457EB5"/>
    <w:rsid w:val="0046003C"/>
    <w:rsid w:val="00460266"/>
    <w:rsid w:val="0046032B"/>
    <w:rsid w:val="004604E8"/>
    <w:rsid w:val="004606F7"/>
    <w:rsid w:val="00460720"/>
    <w:rsid w:val="0046073D"/>
    <w:rsid w:val="00460761"/>
    <w:rsid w:val="004607F4"/>
    <w:rsid w:val="004609FE"/>
    <w:rsid w:val="00460A10"/>
    <w:rsid w:val="00460F0B"/>
    <w:rsid w:val="00460F50"/>
    <w:rsid w:val="00460F5D"/>
    <w:rsid w:val="00460FBE"/>
    <w:rsid w:val="0046105A"/>
    <w:rsid w:val="00461150"/>
    <w:rsid w:val="00461406"/>
    <w:rsid w:val="00461474"/>
    <w:rsid w:val="0046148F"/>
    <w:rsid w:val="00461780"/>
    <w:rsid w:val="00461798"/>
    <w:rsid w:val="00461BE8"/>
    <w:rsid w:val="00461BEA"/>
    <w:rsid w:val="00461C3F"/>
    <w:rsid w:val="00461C6D"/>
    <w:rsid w:val="00461D2A"/>
    <w:rsid w:val="00461D82"/>
    <w:rsid w:val="00461E09"/>
    <w:rsid w:val="00462162"/>
    <w:rsid w:val="0046223F"/>
    <w:rsid w:val="0046237F"/>
    <w:rsid w:val="004624CC"/>
    <w:rsid w:val="0046257B"/>
    <w:rsid w:val="00462665"/>
    <w:rsid w:val="00462800"/>
    <w:rsid w:val="0046283F"/>
    <w:rsid w:val="00462897"/>
    <w:rsid w:val="00462AFC"/>
    <w:rsid w:val="00462C2F"/>
    <w:rsid w:val="00462CE3"/>
    <w:rsid w:val="00462E4F"/>
    <w:rsid w:val="004631A7"/>
    <w:rsid w:val="00463719"/>
    <w:rsid w:val="00463765"/>
    <w:rsid w:val="00463A7A"/>
    <w:rsid w:val="00463C0B"/>
    <w:rsid w:val="00463D86"/>
    <w:rsid w:val="00463E28"/>
    <w:rsid w:val="00463E71"/>
    <w:rsid w:val="004641EC"/>
    <w:rsid w:val="00464248"/>
    <w:rsid w:val="00464306"/>
    <w:rsid w:val="00464332"/>
    <w:rsid w:val="00464356"/>
    <w:rsid w:val="00464454"/>
    <w:rsid w:val="0046465A"/>
    <w:rsid w:val="00464681"/>
    <w:rsid w:val="00464A48"/>
    <w:rsid w:val="00464DBE"/>
    <w:rsid w:val="00464DD2"/>
    <w:rsid w:val="00464F49"/>
    <w:rsid w:val="0046505A"/>
    <w:rsid w:val="00465533"/>
    <w:rsid w:val="0046581A"/>
    <w:rsid w:val="004658A1"/>
    <w:rsid w:val="0046591A"/>
    <w:rsid w:val="00465924"/>
    <w:rsid w:val="004659C2"/>
    <w:rsid w:val="00465A94"/>
    <w:rsid w:val="00465CEB"/>
    <w:rsid w:val="00465E7C"/>
    <w:rsid w:val="00465EEF"/>
    <w:rsid w:val="00465FFF"/>
    <w:rsid w:val="0046609D"/>
    <w:rsid w:val="00466286"/>
    <w:rsid w:val="004662DC"/>
    <w:rsid w:val="00466398"/>
    <w:rsid w:val="004664A5"/>
    <w:rsid w:val="004665DC"/>
    <w:rsid w:val="004666D3"/>
    <w:rsid w:val="00466978"/>
    <w:rsid w:val="00466A26"/>
    <w:rsid w:val="00466CBB"/>
    <w:rsid w:val="00466DDE"/>
    <w:rsid w:val="00466E51"/>
    <w:rsid w:val="00466F4E"/>
    <w:rsid w:val="00467118"/>
    <w:rsid w:val="00467232"/>
    <w:rsid w:val="004672DF"/>
    <w:rsid w:val="0046739F"/>
    <w:rsid w:val="004675A1"/>
    <w:rsid w:val="004678F8"/>
    <w:rsid w:val="00467983"/>
    <w:rsid w:val="00467BD5"/>
    <w:rsid w:val="00470108"/>
    <w:rsid w:val="0047019C"/>
    <w:rsid w:val="004702BE"/>
    <w:rsid w:val="004706AE"/>
    <w:rsid w:val="004706E3"/>
    <w:rsid w:val="00470849"/>
    <w:rsid w:val="0047087B"/>
    <w:rsid w:val="00470943"/>
    <w:rsid w:val="00470ABD"/>
    <w:rsid w:val="00470BB1"/>
    <w:rsid w:val="00470DA2"/>
    <w:rsid w:val="00470ED2"/>
    <w:rsid w:val="00470F76"/>
    <w:rsid w:val="00471148"/>
    <w:rsid w:val="00471180"/>
    <w:rsid w:val="004711A6"/>
    <w:rsid w:val="004711A7"/>
    <w:rsid w:val="004712F8"/>
    <w:rsid w:val="0047145C"/>
    <w:rsid w:val="004715F0"/>
    <w:rsid w:val="004716EF"/>
    <w:rsid w:val="004717D9"/>
    <w:rsid w:val="00471806"/>
    <w:rsid w:val="00471A88"/>
    <w:rsid w:val="00471B11"/>
    <w:rsid w:val="00471CAA"/>
    <w:rsid w:val="00471CB6"/>
    <w:rsid w:val="00471D18"/>
    <w:rsid w:val="00471D56"/>
    <w:rsid w:val="0047201A"/>
    <w:rsid w:val="00472036"/>
    <w:rsid w:val="00472381"/>
    <w:rsid w:val="0047245C"/>
    <w:rsid w:val="004724CD"/>
    <w:rsid w:val="00472674"/>
    <w:rsid w:val="00472A49"/>
    <w:rsid w:val="00472C63"/>
    <w:rsid w:val="00472C9D"/>
    <w:rsid w:val="00472EFA"/>
    <w:rsid w:val="00473015"/>
    <w:rsid w:val="004731B3"/>
    <w:rsid w:val="00473700"/>
    <w:rsid w:val="0047375F"/>
    <w:rsid w:val="00473A25"/>
    <w:rsid w:val="00473E25"/>
    <w:rsid w:val="00473F0E"/>
    <w:rsid w:val="004742AB"/>
    <w:rsid w:val="0047434B"/>
    <w:rsid w:val="004744D2"/>
    <w:rsid w:val="0047457D"/>
    <w:rsid w:val="00474852"/>
    <w:rsid w:val="00474AFB"/>
    <w:rsid w:val="00474D06"/>
    <w:rsid w:val="00474EDC"/>
    <w:rsid w:val="00475018"/>
    <w:rsid w:val="004751FC"/>
    <w:rsid w:val="00475760"/>
    <w:rsid w:val="00475833"/>
    <w:rsid w:val="00475942"/>
    <w:rsid w:val="00475BBC"/>
    <w:rsid w:val="00475D59"/>
    <w:rsid w:val="00475D9C"/>
    <w:rsid w:val="00475F2C"/>
    <w:rsid w:val="00475F78"/>
    <w:rsid w:val="004761E4"/>
    <w:rsid w:val="004762DE"/>
    <w:rsid w:val="004762E0"/>
    <w:rsid w:val="0047657C"/>
    <w:rsid w:val="0047678A"/>
    <w:rsid w:val="004767B8"/>
    <w:rsid w:val="00476829"/>
    <w:rsid w:val="00476851"/>
    <w:rsid w:val="00476879"/>
    <w:rsid w:val="004768A6"/>
    <w:rsid w:val="004769DC"/>
    <w:rsid w:val="00476B68"/>
    <w:rsid w:val="00476E02"/>
    <w:rsid w:val="00476EDE"/>
    <w:rsid w:val="004771CE"/>
    <w:rsid w:val="00477232"/>
    <w:rsid w:val="004777ED"/>
    <w:rsid w:val="00477932"/>
    <w:rsid w:val="00477A02"/>
    <w:rsid w:val="00477DC0"/>
    <w:rsid w:val="00477E04"/>
    <w:rsid w:val="00477FCE"/>
    <w:rsid w:val="0048022D"/>
    <w:rsid w:val="0048045C"/>
    <w:rsid w:val="0048055C"/>
    <w:rsid w:val="00480726"/>
    <w:rsid w:val="00480794"/>
    <w:rsid w:val="00480971"/>
    <w:rsid w:val="00480AE0"/>
    <w:rsid w:val="00480C0A"/>
    <w:rsid w:val="00480E58"/>
    <w:rsid w:val="00480FCE"/>
    <w:rsid w:val="0048102E"/>
    <w:rsid w:val="00481048"/>
    <w:rsid w:val="0048137A"/>
    <w:rsid w:val="0048149B"/>
    <w:rsid w:val="004816BD"/>
    <w:rsid w:val="00481841"/>
    <w:rsid w:val="004818EC"/>
    <w:rsid w:val="00481AF6"/>
    <w:rsid w:val="00481CD8"/>
    <w:rsid w:val="00481FEC"/>
    <w:rsid w:val="00482195"/>
    <w:rsid w:val="00482243"/>
    <w:rsid w:val="00482267"/>
    <w:rsid w:val="004822D2"/>
    <w:rsid w:val="004822E0"/>
    <w:rsid w:val="00482431"/>
    <w:rsid w:val="00482704"/>
    <w:rsid w:val="00482723"/>
    <w:rsid w:val="004828CA"/>
    <w:rsid w:val="00482B4B"/>
    <w:rsid w:val="0048318C"/>
    <w:rsid w:val="0048324A"/>
    <w:rsid w:val="0048327B"/>
    <w:rsid w:val="004832CE"/>
    <w:rsid w:val="00483E81"/>
    <w:rsid w:val="0048409D"/>
    <w:rsid w:val="004841D5"/>
    <w:rsid w:val="0048426E"/>
    <w:rsid w:val="004842CF"/>
    <w:rsid w:val="004844B2"/>
    <w:rsid w:val="004844EB"/>
    <w:rsid w:val="00484636"/>
    <w:rsid w:val="00484716"/>
    <w:rsid w:val="00484742"/>
    <w:rsid w:val="0048499C"/>
    <w:rsid w:val="00484D6C"/>
    <w:rsid w:val="00484E4B"/>
    <w:rsid w:val="00484EBC"/>
    <w:rsid w:val="00484F0C"/>
    <w:rsid w:val="0048524F"/>
    <w:rsid w:val="004854BC"/>
    <w:rsid w:val="004855BC"/>
    <w:rsid w:val="00485C54"/>
    <w:rsid w:val="00485E27"/>
    <w:rsid w:val="00485E2F"/>
    <w:rsid w:val="004860DF"/>
    <w:rsid w:val="004860F8"/>
    <w:rsid w:val="00486252"/>
    <w:rsid w:val="004863F6"/>
    <w:rsid w:val="004864D6"/>
    <w:rsid w:val="0048653A"/>
    <w:rsid w:val="00486551"/>
    <w:rsid w:val="00486619"/>
    <w:rsid w:val="00486A43"/>
    <w:rsid w:val="00486C72"/>
    <w:rsid w:val="00486D32"/>
    <w:rsid w:val="00486E6D"/>
    <w:rsid w:val="0048711F"/>
    <w:rsid w:val="00487203"/>
    <w:rsid w:val="004872F4"/>
    <w:rsid w:val="0048739E"/>
    <w:rsid w:val="00487678"/>
    <w:rsid w:val="004878DA"/>
    <w:rsid w:val="00487A49"/>
    <w:rsid w:val="00487D22"/>
    <w:rsid w:val="00487D3D"/>
    <w:rsid w:val="00487E77"/>
    <w:rsid w:val="00487F21"/>
    <w:rsid w:val="0049021F"/>
    <w:rsid w:val="00490309"/>
    <w:rsid w:val="00490327"/>
    <w:rsid w:val="0049045F"/>
    <w:rsid w:val="00490549"/>
    <w:rsid w:val="0049083C"/>
    <w:rsid w:val="00490AE9"/>
    <w:rsid w:val="00490D6C"/>
    <w:rsid w:val="00490DCC"/>
    <w:rsid w:val="00490E3B"/>
    <w:rsid w:val="00490F96"/>
    <w:rsid w:val="00490FD8"/>
    <w:rsid w:val="0049159B"/>
    <w:rsid w:val="00491688"/>
    <w:rsid w:val="00491731"/>
    <w:rsid w:val="004919E3"/>
    <w:rsid w:val="00491AC0"/>
    <w:rsid w:val="00491D13"/>
    <w:rsid w:val="00491DF4"/>
    <w:rsid w:val="00491E35"/>
    <w:rsid w:val="00491E42"/>
    <w:rsid w:val="00491FD5"/>
    <w:rsid w:val="00491FFC"/>
    <w:rsid w:val="00492328"/>
    <w:rsid w:val="00492656"/>
    <w:rsid w:val="00492672"/>
    <w:rsid w:val="004926F1"/>
    <w:rsid w:val="00492AD4"/>
    <w:rsid w:val="00492E66"/>
    <w:rsid w:val="00493097"/>
    <w:rsid w:val="00493108"/>
    <w:rsid w:val="00493568"/>
    <w:rsid w:val="00493794"/>
    <w:rsid w:val="00493BA3"/>
    <w:rsid w:val="0049404B"/>
    <w:rsid w:val="00494237"/>
    <w:rsid w:val="004944BF"/>
    <w:rsid w:val="004947F0"/>
    <w:rsid w:val="0049487C"/>
    <w:rsid w:val="00494A39"/>
    <w:rsid w:val="00494D23"/>
    <w:rsid w:val="00494E10"/>
    <w:rsid w:val="00494F43"/>
    <w:rsid w:val="00494FA9"/>
    <w:rsid w:val="004950C5"/>
    <w:rsid w:val="004952BE"/>
    <w:rsid w:val="004952C6"/>
    <w:rsid w:val="0049539C"/>
    <w:rsid w:val="00495662"/>
    <w:rsid w:val="004957ED"/>
    <w:rsid w:val="00495B36"/>
    <w:rsid w:val="00495CE8"/>
    <w:rsid w:val="00495CEB"/>
    <w:rsid w:val="00495CF8"/>
    <w:rsid w:val="00495D16"/>
    <w:rsid w:val="00495D21"/>
    <w:rsid w:val="0049608A"/>
    <w:rsid w:val="004960F6"/>
    <w:rsid w:val="004963CE"/>
    <w:rsid w:val="004965D0"/>
    <w:rsid w:val="00496760"/>
    <w:rsid w:val="004967D0"/>
    <w:rsid w:val="00496832"/>
    <w:rsid w:val="00496B29"/>
    <w:rsid w:val="00496B89"/>
    <w:rsid w:val="00496BAD"/>
    <w:rsid w:val="00496BD1"/>
    <w:rsid w:val="00496C37"/>
    <w:rsid w:val="00496D33"/>
    <w:rsid w:val="00496DF9"/>
    <w:rsid w:val="00497030"/>
    <w:rsid w:val="00497066"/>
    <w:rsid w:val="0049726B"/>
    <w:rsid w:val="004975CA"/>
    <w:rsid w:val="00497757"/>
    <w:rsid w:val="00497871"/>
    <w:rsid w:val="00497AB6"/>
    <w:rsid w:val="00497CA7"/>
    <w:rsid w:val="004A007E"/>
    <w:rsid w:val="004A0244"/>
    <w:rsid w:val="004A0379"/>
    <w:rsid w:val="004A0C13"/>
    <w:rsid w:val="004A116F"/>
    <w:rsid w:val="004A146C"/>
    <w:rsid w:val="004A14FD"/>
    <w:rsid w:val="004A15EA"/>
    <w:rsid w:val="004A183B"/>
    <w:rsid w:val="004A18E7"/>
    <w:rsid w:val="004A1E1C"/>
    <w:rsid w:val="004A1E4D"/>
    <w:rsid w:val="004A1E54"/>
    <w:rsid w:val="004A1E8A"/>
    <w:rsid w:val="004A1E97"/>
    <w:rsid w:val="004A1EE0"/>
    <w:rsid w:val="004A2145"/>
    <w:rsid w:val="004A222B"/>
    <w:rsid w:val="004A2280"/>
    <w:rsid w:val="004A230F"/>
    <w:rsid w:val="004A2439"/>
    <w:rsid w:val="004A2610"/>
    <w:rsid w:val="004A26E5"/>
    <w:rsid w:val="004A288D"/>
    <w:rsid w:val="004A31A4"/>
    <w:rsid w:val="004A3260"/>
    <w:rsid w:val="004A36FE"/>
    <w:rsid w:val="004A3837"/>
    <w:rsid w:val="004A3ABC"/>
    <w:rsid w:val="004A3D16"/>
    <w:rsid w:val="004A3E5C"/>
    <w:rsid w:val="004A3F14"/>
    <w:rsid w:val="004A4056"/>
    <w:rsid w:val="004A40CD"/>
    <w:rsid w:val="004A444B"/>
    <w:rsid w:val="004A4539"/>
    <w:rsid w:val="004A4566"/>
    <w:rsid w:val="004A479F"/>
    <w:rsid w:val="004A4BB9"/>
    <w:rsid w:val="004A4F89"/>
    <w:rsid w:val="004A5059"/>
    <w:rsid w:val="004A5098"/>
    <w:rsid w:val="004A5154"/>
    <w:rsid w:val="004A54D9"/>
    <w:rsid w:val="004A54FE"/>
    <w:rsid w:val="004A594F"/>
    <w:rsid w:val="004A5AAE"/>
    <w:rsid w:val="004A5AC2"/>
    <w:rsid w:val="004A5B2B"/>
    <w:rsid w:val="004A5B61"/>
    <w:rsid w:val="004A5B97"/>
    <w:rsid w:val="004A5BA0"/>
    <w:rsid w:val="004A5DE9"/>
    <w:rsid w:val="004A641D"/>
    <w:rsid w:val="004A65A7"/>
    <w:rsid w:val="004A65C3"/>
    <w:rsid w:val="004A6611"/>
    <w:rsid w:val="004A6637"/>
    <w:rsid w:val="004A6774"/>
    <w:rsid w:val="004A68E7"/>
    <w:rsid w:val="004A69A7"/>
    <w:rsid w:val="004A69E3"/>
    <w:rsid w:val="004A6C76"/>
    <w:rsid w:val="004A6E84"/>
    <w:rsid w:val="004A6EF9"/>
    <w:rsid w:val="004A7128"/>
    <w:rsid w:val="004A7183"/>
    <w:rsid w:val="004A7264"/>
    <w:rsid w:val="004A770F"/>
    <w:rsid w:val="004A786E"/>
    <w:rsid w:val="004A7946"/>
    <w:rsid w:val="004A799C"/>
    <w:rsid w:val="004A79D5"/>
    <w:rsid w:val="004A7A76"/>
    <w:rsid w:val="004A7E00"/>
    <w:rsid w:val="004A7E30"/>
    <w:rsid w:val="004A7FCB"/>
    <w:rsid w:val="004B00E5"/>
    <w:rsid w:val="004B021B"/>
    <w:rsid w:val="004B04C1"/>
    <w:rsid w:val="004B05D5"/>
    <w:rsid w:val="004B05DC"/>
    <w:rsid w:val="004B0626"/>
    <w:rsid w:val="004B0680"/>
    <w:rsid w:val="004B0816"/>
    <w:rsid w:val="004B08DD"/>
    <w:rsid w:val="004B08EA"/>
    <w:rsid w:val="004B08EE"/>
    <w:rsid w:val="004B0926"/>
    <w:rsid w:val="004B097B"/>
    <w:rsid w:val="004B0ADF"/>
    <w:rsid w:val="004B0B11"/>
    <w:rsid w:val="004B0D0F"/>
    <w:rsid w:val="004B0F9A"/>
    <w:rsid w:val="004B10EF"/>
    <w:rsid w:val="004B1157"/>
    <w:rsid w:val="004B1567"/>
    <w:rsid w:val="004B1631"/>
    <w:rsid w:val="004B1805"/>
    <w:rsid w:val="004B1819"/>
    <w:rsid w:val="004B18E6"/>
    <w:rsid w:val="004B1CAB"/>
    <w:rsid w:val="004B1CCB"/>
    <w:rsid w:val="004B22BC"/>
    <w:rsid w:val="004B24FA"/>
    <w:rsid w:val="004B2902"/>
    <w:rsid w:val="004B29E5"/>
    <w:rsid w:val="004B2A0C"/>
    <w:rsid w:val="004B2B0A"/>
    <w:rsid w:val="004B2C3E"/>
    <w:rsid w:val="004B2CC5"/>
    <w:rsid w:val="004B2DA2"/>
    <w:rsid w:val="004B2EBB"/>
    <w:rsid w:val="004B3150"/>
    <w:rsid w:val="004B317F"/>
    <w:rsid w:val="004B3295"/>
    <w:rsid w:val="004B32FD"/>
    <w:rsid w:val="004B34E7"/>
    <w:rsid w:val="004B3570"/>
    <w:rsid w:val="004B371C"/>
    <w:rsid w:val="004B37C4"/>
    <w:rsid w:val="004B39E7"/>
    <w:rsid w:val="004B39EC"/>
    <w:rsid w:val="004B3DF2"/>
    <w:rsid w:val="004B42B2"/>
    <w:rsid w:val="004B443E"/>
    <w:rsid w:val="004B484A"/>
    <w:rsid w:val="004B48F6"/>
    <w:rsid w:val="004B49A4"/>
    <w:rsid w:val="004B4BAE"/>
    <w:rsid w:val="004B4CB0"/>
    <w:rsid w:val="004B4D3F"/>
    <w:rsid w:val="004B4D7A"/>
    <w:rsid w:val="004B5122"/>
    <w:rsid w:val="004B51A7"/>
    <w:rsid w:val="004B5223"/>
    <w:rsid w:val="004B539C"/>
    <w:rsid w:val="004B541C"/>
    <w:rsid w:val="004B5628"/>
    <w:rsid w:val="004B5882"/>
    <w:rsid w:val="004B599F"/>
    <w:rsid w:val="004B59AE"/>
    <w:rsid w:val="004B5AC6"/>
    <w:rsid w:val="004B5ACB"/>
    <w:rsid w:val="004B5BB0"/>
    <w:rsid w:val="004B5C96"/>
    <w:rsid w:val="004B5E05"/>
    <w:rsid w:val="004B5EB6"/>
    <w:rsid w:val="004B619F"/>
    <w:rsid w:val="004B61C8"/>
    <w:rsid w:val="004B63CB"/>
    <w:rsid w:val="004B649D"/>
    <w:rsid w:val="004B64B2"/>
    <w:rsid w:val="004B658C"/>
    <w:rsid w:val="004B6AB1"/>
    <w:rsid w:val="004B6B03"/>
    <w:rsid w:val="004B6CCB"/>
    <w:rsid w:val="004B6F94"/>
    <w:rsid w:val="004B70AE"/>
    <w:rsid w:val="004B746F"/>
    <w:rsid w:val="004B74F1"/>
    <w:rsid w:val="004B754B"/>
    <w:rsid w:val="004B7641"/>
    <w:rsid w:val="004B76BF"/>
    <w:rsid w:val="004B76F9"/>
    <w:rsid w:val="004B77A6"/>
    <w:rsid w:val="004B78D6"/>
    <w:rsid w:val="004B7A1E"/>
    <w:rsid w:val="004B7D38"/>
    <w:rsid w:val="004B7E2E"/>
    <w:rsid w:val="004C0011"/>
    <w:rsid w:val="004C003E"/>
    <w:rsid w:val="004C0081"/>
    <w:rsid w:val="004C0176"/>
    <w:rsid w:val="004C05B6"/>
    <w:rsid w:val="004C06DA"/>
    <w:rsid w:val="004C07B2"/>
    <w:rsid w:val="004C0A57"/>
    <w:rsid w:val="004C0C47"/>
    <w:rsid w:val="004C0D1F"/>
    <w:rsid w:val="004C0E53"/>
    <w:rsid w:val="004C0FC2"/>
    <w:rsid w:val="004C1016"/>
    <w:rsid w:val="004C10F3"/>
    <w:rsid w:val="004C121B"/>
    <w:rsid w:val="004C1221"/>
    <w:rsid w:val="004C129C"/>
    <w:rsid w:val="004C12EF"/>
    <w:rsid w:val="004C14B3"/>
    <w:rsid w:val="004C1624"/>
    <w:rsid w:val="004C1D32"/>
    <w:rsid w:val="004C1F76"/>
    <w:rsid w:val="004C20A3"/>
    <w:rsid w:val="004C243B"/>
    <w:rsid w:val="004C25A5"/>
    <w:rsid w:val="004C2623"/>
    <w:rsid w:val="004C2CD2"/>
    <w:rsid w:val="004C2E7B"/>
    <w:rsid w:val="004C328B"/>
    <w:rsid w:val="004C38DE"/>
    <w:rsid w:val="004C38F3"/>
    <w:rsid w:val="004C3936"/>
    <w:rsid w:val="004C3952"/>
    <w:rsid w:val="004C3B73"/>
    <w:rsid w:val="004C3B80"/>
    <w:rsid w:val="004C3E33"/>
    <w:rsid w:val="004C3E73"/>
    <w:rsid w:val="004C3F5F"/>
    <w:rsid w:val="004C403A"/>
    <w:rsid w:val="004C403E"/>
    <w:rsid w:val="004C4045"/>
    <w:rsid w:val="004C4204"/>
    <w:rsid w:val="004C421F"/>
    <w:rsid w:val="004C4414"/>
    <w:rsid w:val="004C4652"/>
    <w:rsid w:val="004C4742"/>
    <w:rsid w:val="004C47F4"/>
    <w:rsid w:val="004C4802"/>
    <w:rsid w:val="004C48CC"/>
    <w:rsid w:val="004C48DA"/>
    <w:rsid w:val="004C4A82"/>
    <w:rsid w:val="004C4AC9"/>
    <w:rsid w:val="004C4B4F"/>
    <w:rsid w:val="004C4C57"/>
    <w:rsid w:val="004C4D70"/>
    <w:rsid w:val="004C4FC4"/>
    <w:rsid w:val="004C5102"/>
    <w:rsid w:val="004C51AE"/>
    <w:rsid w:val="004C5377"/>
    <w:rsid w:val="004C54FF"/>
    <w:rsid w:val="004C5527"/>
    <w:rsid w:val="004C570B"/>
    <w:rsid w:val="004C5749"/>
    <w:rsid w:val="004C57FC"/>
    <w:rsid w:val="004C5BBF"/>
    <w:rsid w:val="004C6232"/>
    <w:rsid w:val="004C6248"/>
    <w:rsid w:val="004C628F"/>
    <w:rsid w:val="004C63F3"/>
    <w:rsid w:val="004C6445"/>
    <w:rsid w:val="004C6A00"/>
    <w:rsid w:val="004C6D77"/>
    <w:rsid w:val="004C7039"/>
    <w:rsid w:val="004C7181"/>
    <w:rsid w:val="004C75E1"/>
    <w:rsid w:val="004C774A"/>
    <w:rsid w:val="004C7783"/>
    <w:rsid w:val="004C77F2"/>
    <w:rsid w:val="004C788D"/>
    <w:rsid w:val="004C790D"/>
    <w:rsid w:val="004C7AFF"/>
    <w:rsid w:val="004C7D3C"/>
    <w:rsid w:val="004C7DD7"/>
    <w:rsid w:val="004C7DEB"/>
    <w:rsid w:val="004C7EE8"/>
    <w:rsid w:val="004C7FA0"/>
    <w:rsid w:val="004D01E9"/>
    <w:rsid w:val="004D04E5"/>
    <w:rsid w:val="004D04FE"/>
    <w:rsid w:val="004D05E2"/>
    <w:rsid w:val="004D0753"/>
    <w:rsid w:val="004D08E0"/>
    <w:rsid w:val="004D0A32"/>
    <w:rsid w:val="004D0C2D"/>
    <w:rsid w:val="004D0DE0"/>
    <w:rsid w:val="004D0F12"/>
    <w:rsid w:val="004D110E"/>
    <w:rsid w:val="004D114A"/>
    <w:rsid w:val="004D1323"/>
    <w:rsid w:val="004D1361"/>
    <w:rsid w:val="004D14AC"/>
    <w:rsid w:val="004D1733"/>
    <w:rsid w:val="004D17C9"/>
    <w:rsid w:val="004D17CC"/>
    <w:rsid w:val="004D180A"/>
    <w:rsid w:val="004D1A3E"/>
    <w:rsid w:val="004D1BBB"/>
    <w:rsid w:val="004D1CBA"/>
    <w:rsid w:val="004D1E51"/>
    <w:rsid w:val="004D1EAD"/>
    <w:rsid w:val="004D1F3E"/>
    <w:rsid w:val="004D2240"/>
    <w:rsid w:val="004D2286"/>
    <w:rsid w:val="004D25C4"/>
    <w:rsid w:val="004D2769"/>
    <w:rsid w:val="004D2775"/>
    <w:rsid w:val="004D27C7"/>
    <w:rsid w:val="004D29C7"/>
    <w:rsid w:val="004D2C23"/>
    <w:rsid w:val="004D2E90"/>
    <w:rsid w:val="004D2F46"/>
    <w:rsid w:val="004D2FFA"/>
    <w:rsid w:val="004D3291"/>
    <w:rsid w:val="004D352F"/>
    <w:rsid w:val="004D37A7"/>
    <w:rsid w:val="004D3868"/>
    <w:rsid w:val="004D38E6"/>
    <w:rsid w:val="004D3905"/>
    <w:rsid w:val="004D3A50"/>
    <w:rsid w:val="004D3A53"/>
    <w:rsid w:val="004D3AE5"/>
    <w:rsid w:val="004D3B8A"/>
    <w:rsid w:val="004D3ECC"/>
    <w:rsid w:val="004D3FA3"/>
    <w:rsid w:val="004D3FC8"/>
    <w:rsid w:val="004D3FFD"/>
    <w:rsid w:val="004D40A7"/>
    <w:rsid w:val="004D4327"/>
    <w:rsid w:val="004D4553"/>
    <w:rsid w:val="004D4625"/>
    <w:rsid w:val="004D4A64"/>
    <w:rsid w:val="004D4AE5"/>
    <w:rsid w:val="004D4C0C"/>
    <w:rsid w:val="004D4F1B"/>
    <w:rsid w:val="004D5012"/>
    <w:rsid w:val="004D5063"/>
    <w:rsid w:val="004D54D7"/>
    <w:rsid w:val="004D55BA"/>
    <w:rsid w:val="004D561B"/>
    <w:rsid w:val="004D565D"/>
    <w:rsid w:val="004D577C"/>
    <w:rsid w:val="004D5C5B"/>
    <w:rsid w:val="004D5D4F"/>
    <w:rsid w:val="004D60D7"/>
    <w:rsid w:val="004D6329"/>
    <w:rsid w:val="004D6339"/>
    <w:rsid w:val="004D639C"/>
    <w:rsid w:val="004D6766"/>
    <w:rsid w:val="004D676C"/>
    <w:rsid w:val="004D6775"/>
    <w:rsid w:val="004D67D1"/>
    <w:rsid w:val="004D680C"/>
    <w:rsid w:val="004D68EA"/>
    <w:rsid w:val="004D6D60"/>
    <w:rsid w:val="004D6EED"/>
    <w:rsid w:val="004D73AA"/>
    <w:rsid w:val="004D7407"/>
    <w:rsid w:val="004D7409"/>
    <w:rsid w:val="004D760B"/>
    <w:rsid w:val="004D78AA"/>
    <w:rsid w:val="004D7CF8"/>
    <w:rsid w:val="004D7DA3"/>
    <w:rsid w:val="004D7F32"/>
    <w:rsid w:val="004E0167"/>
    <w:rsid w:val="004E03FE"/>
    <w:rsid w:val="004E0606"/>
    <w:rsid w:val="004E0655"/>
    <w:rsid w:val="004E06BD"/>
    <w:rsid w:val="004E0772"/>
    <w:rsid w:val="004E0A65"/>
    <w:rsid w:val="004E0A69"/>
    <w:rsid w:val="004E0B38"/>
    <w:rsid w:val="004E0C48"/>
    <w:rsid w:val="004E0DC5"/>
    <w:rsid w:val="004E1021"/>
    <w:rsid w:val="004E105D"/>
    <w:rsid w:val="004E1296"/>
    <w:rsid w:val="004E12A9"/>
    <w:rsid w:val="004E14CE"/>
    <w:rsid w:val="004E1528"/>
    <w:rsid w:val="004E1634"/>
    <w:rsid w:val="004E1674"/>
    <w:rsid w:val="004E1739"/>
    <w:rsid w:val="004E17A6"/>
    <w:rsid w:val="004E1A94"/>
    <w:rsid w:val="004E1AAC"/>
    <w:rsid w:val="004E1D83"/>
    <w:rsid w:val="004E219F"/>
    <w:rsid w:val="004E21F8"/>
    <w:rsid w:val="004E23ED"/>
    <w:rsid w:val="004E25B7"/>
    <w:rsid w:val="004E25C3"/>
    <w:rsid w:val="004E27F5"/>
    <w:rsid w:val="004E282A"/>
    <w:rsid w:val="004E283B"/>
    <w:rsid w:val="004E283D"/>
    <w:rsid w:val="004E285C"/>
    <w:rsid w:val="004E28E7"/>
    <w:rsid w:val="004E2A5D"/>
    <w:rsid w:val="004E2A8C"/>
    <w:rsid w:val="004E2E1E"/>
    <w:rsid w:val="004E2EAB"/>
    <w:rsid w:val="004E3374"/>
    <w:rsid w:val="004E33E9"/>
    <w:rsid w:val="004E3483"/>
    <w:rsid w:val="004E3580"/>
    <w:rsid w:val="004E361B"/>
    <w:rsid w:val="004E3641"/>
    <w:rsid w:val="004E3833"/>
    <w:rsid w:val="004E38FF"/>
    <w:rsid w:val="004E39C5"/>
    <w:rsid w:val="004E3B0D"/>
    <w:rsid w:val="004E3B5B"/>
    <w:rsid w:val="004E42A0"/>
    <w:rsid w:val="004E4506"/>
    <w:rsid w:val="004E48D1"/>
    <w:rsid w:val="004E4CE7"/>
    <w:rsid w:val="004E4EF6"/>
    <w:rsid w:val="004E4F42"/>
    <w:rsid w:val="004E502E"/>
    <w:rsid w:val="004E5362"/>
    <w:rsid w:val="004E5479"/>
    <w:rsid w:val="004E5555"/>
    <w:rsid w:val="004E55FE"/>
    <w:rsid w:val="004E56B0"/>
    <w:rsid w:val="004E588A"/>
    <w:rsid w:val="004E5975"/>
    <w:rsid w:val="004E5A6F"/>
    <w:rsid w:val="004E5AF8"/>
    <w:rsid w:val="004E5CAC"/>
    <w:rsid w:val="004E5EE4"/>
    <w:rsid w:val="004E6098"/>
    <w:rsid w:val="004E6183"/>
    <w:rsid w:val="004E643C"/>
    <w:rsid w:val="004E6694"/>
    <w:rsid w:val="004E6A33"/>
    <w:rsid w:val="004E6A8E"/>
    <w:rsid w:val="004E6C09"/>
    <w:rsid w:val="004E6C3E"/>
    <w:rsid w:val="004E6D24"/>
    <w:rsid w:val="004E6E49"/>
    <w:rsid w:val="004E6FAD"/>
    <w:rsid w:val="004E70A9"/>
    <w:rsid w:val="004E70BC"/>
    <w:rsid w:val="004E70D5"/>
    <w:rsid w:val="004E7149"/>
    <w:rsid w:val="004E71BD"/>
    <w:rsid w:val="004E7524"/>
    <w:rsid w:val="004E761A"/>
    <w:rsid w:val="004E7631"/>
    <w:rsid w:val="004E76DA"/>
    <w:rsid w:val="004E7793"/>
    <w:rsid w:val="004E7A48"/>
    <w:rsid w:val="004E7A8A"/>
    <w:rsid w:val="004F0238"/>
    <w:rsid w:val="004F03D9"/>
    <w:rsid w:val="004F044D"/>
    <w:rsid w:val="004F0551"/>
    <w:rsid w:val="004F074C"/>
    <w:rsid w:val="004F07DA"/>
    <w:rsid w:val="004F0FAE"/>
    <w:rsid w:val="004F0FB3"/>
    <w:rsid w:val="004F11D2"/>
    <w:rsid w:val="004F12CE"/>
    <w:rsid w:val="004F13B2"/>
    <w:rsid w:val="004F1542"/>
    <w:rsid w:val="004F1844"/>
    <w:rsid w:val="004F1983"/>
    <w:rsid w:val="004F1A9C"/>
    <w:rsid w:val="004F1B65"/>
    <w:rsid w:val="004F1CCE"/>
    <w:rsid w:val="004F1D30"/>
    <w:rsid w:val="004F1F1C"/>
    <w:rsid w:val="004F1F28"/>
    <w:rsid w:val="004F20A4"/>
    <w:rsid w:val="004F220A"/>
    <w:rsid w:val="004F22D7"/>
    <w:rsid w:val="004F22F4"/>
    <w:rsid w:val="004F24DE"/>
    <w:rsid w:val="004F271D"/>
    <w:rsid w:val="004F289F"/>
    <w:rsid w:val="004F2A9A"/>
    <w:rsid w:val="004F2D1D"/>
    <w:rsid w:val="004F2F94"/>
    <w:rsid w:val="004F3397"/>
    <w:rsid w:val="004F33B0"/>
    <w:rsid w:val="004F3421"/>
    <w:rsid w:val="004F394C"/>
    <w:rsid w:val="004F3A15"/>
    <w:rsid w:val="004F3CC9"/>
    <w:rsid w:val="004F3D71"/>
    <w:rsid w:val="004F403C"/>
    <w:rsid w:val="004F40C8"/>
    <w:rsid w:val="004F4141"/>
    <w:rsid w:val="004F4477"/>
    <w:rsid w:val="004F46A0"/>
    <w:rsid w:val="004F471E"/>
    <w:rsid w:val="004F483A"/>
    <w:rsid w:val="004F4891"/>
    <w:rsid w:val="004F4903"/>
    <w:rsid w:val="004F499F"/>
    <w:rsid w:val="004F4A9D"/>
    <w:rsid w:val="004F4AD3"/>
    <w:rsid w:val="004F5310"/>
    <w:rsid w:val="004F5401"/>
    <w:rsid w:val="004F59D4"/>
    <w:rsid w:val="004F59E8"/>
    <w:rsid w:val="004F5BF0"/>
    <w:rsid w:val="004F5D60"/>
    <w:rsid w:val="004F5D6F"/>
    <w:rsid w:val="004F5E36"/>
    <w:rsid w:val="004F5E3A"/>
    <w:rsid w:val="004F5EEE"/>
    <w:rsid w:val="004F612D"/>
    <w:rsid w:val="004F6315"/>
    <w:rsid w:val="004F6369"/>
    <w:rsid w:val="004F63CB"/>
    <w:rsid w:val="004F64AC"/>
    <w:rsid w:val="004F6630"/>
    <w:rsid w:val="004F665C"/>
    <w:rsid w:val="004F6825"/>
    <w:rsid w:val="004F6C20"/>
    <w:rsid w:val="004F6DF6"/>
    <w:rsid w:val="004F6F5F"/>
    <w:rsid w:val="004F724C"/>
    <w:rsid w:val="004F72E6"/>
    <w:rsid w:val="004F73AA"/>
    <w:rsid w:val="004F7440"/>
    <w:rsid w:val="004F7586"/>
    <w:rsid w:val="004F779A"/>
    <w:rsid w:val="004F79EE"/>
    <w:rsid w:val="004F7A5E"/>
    <w:rsid w:val="004F7A7F"/>
    <w:rsid w:val="004F7C49"/>
    <w:rsid w:val="004F7E81"/>
    <w:rsid w:val="00500171"/>
    <w:rsid w:val="0050038B"/>
    <w:rsid w:val="0050065A"/>
    <w:rsid w:val="00500875"/>
    <w:rsid w:val="00500A3F"/>
    <w:rsid w:val="00500A86"/>
    <w:rsid w:val="00500B67"/>
    <w:rsid w:val="00500BEF"/>
    <w:rsid w:val="00500CE4"/>
    <w:rsid w:val="00500D12"/>
    <w:rsid w:val="00500EBF"/>
    <w:rsid w:val="00500F4B"/>
    <w:rsid w:val="00500F5B"/>
    <w:rsid w:val="005010C4"/>
    <w:rsid w:val="00501139"/>
    <w:rsid w:val="0050115B"/>
    <w:rsid w:val="00501204"/>
    <w:rsid w:val="00501327"/>
    <w:rsid w:val="00501329"/>
    <w:rsid w:val="00501351"/>
    <w:rsid w:val="005013D1"/>
    <w:rsid w:val="0050148D"/>
    <w:rsid w:val="00501578"/>
    <w:rsid w:val="005017F1"/>
    <w:rsid w:val="005017F7"/>
    <w:rsid w:val="00501894"/>
    <w:rsid w:val="00501962"/>
    <w:rsid w:val="00501A32"/>
    <w:rsid w:val="00501ADD"/>
    <w:rsid w:val="00501D1E"/>
    <w:rsid w:val="00501FC4"/>
    <w:rsid w:val="00501FC9"/>
    <w:rsid w:val="00502048"/>
    <w:rsid w:val="00502131"/>
    <w:rsid w:val="005022F5"/>
    <w:rsid w:val="0050257D"/>
    <w:rsid w:val="00502587"/>
    <w:rsid w:val="00502A51"/>
    <w:rsid w:val="00502BAF"/>
    <w:rsid w:val="00502C5C"/>
    <w:rsid w:val="00502E90"/>
    <w:rsid w:val="005031E3"/>
    <w:rsid w:val="005031EC"/>
    <w:rsid w:val="005031FB"/>
    <w:rsid w:val="005032A4"/>
    <w:rsid w:val="005033B3"/>
    <w:rsid w:val="005033B7"/>
    <w:rsid w:val="0050342B"/>
    <w:rsid w:val="00503453"/>
    <w:rsid w:val="005034CD"/>
    <w:rsid w:val="0050355C"/>
    <w:rsid w:val="005035D2"/>
    <w:rsid w:val="00503628"/>
    <w:rsid w:val="0050383D"/>
    <w:rsid w:val="00503963"/>
    <w:rsid w:val="00503993"/>
    <w:rsid w:val="00503B14"/>
    <w:rsid w:val="00503BAE"/>
    <w:rsid w:val="00503C69"/>
    <w:rsid w:val="00504434"/>
    <w:rsid w:val="00504518"/>
    <w:rsid w:val="005046B3"/>
    <w:rsid w:val="00504A5C"/>
    <w:rsid w:val="00504ABB"/>
    <w:rsid w:val="00504D5D"/>
    <w:rsid w:val="00504F49"/>
    <w:rsid w:val="00505068"/>
    <w:rsid w:val="0050518E"/>
    <w:rsid w:val="005056A8"/>
    <w:rsid w:val="00505854"/>
    <w:rsid w:val="005058A5"/>
    <w:rsid w:val="00505D57"/>
    <w:rsid w:val="00505F6F"/>
    <w:rsid w:val="0050603C"/>
    <w:rsid w:val="00506072"/>
    <w:rsid w:val="00506185"/>
    <w:rsid w:val="00506191"/>
    <w:rsid w:val="00506760"/>
    <w:rsid w:val="005068F2"/>
    <w:rsid w:val="0050697F"/>
    <w:rsid w:val="00506AAD"/>
    <w:rsid w:val="00506BE2"/>
    <w:rsid w:val="00506C67"/>
    <w:rsid w:val="00506CAA"/>
    <w:rsid w:val="00506E10"/>
    <w:rsid w:val="00506EC8"/>
    <w:rsid w:val="00506FB9"/>
    <w:rsid w:val="0050705B"/>
    <w:rsid w:val="0050717A"/>
    <w:rsid w:val="005072B5"/>
    <w:rsid w:val="0050754C"/>
    <w:rsid w:val="00507806"/>
    <w:rsid w:val="005078E2"/>
    <w:rsid w:val="0050796B"/>
    <w:rsid w:val="00507AB3"/>
    <w:rsid w:val="00507B6C"/>
    <w:rsid w:val="00507DB1"/>
    <w:rsid w:val="00507EBA"/>
    <w:rsid w:val="005101AA"/>
    <w:rsid w:val="005101C7"/>
    <w:rsid w:val="005103CA"/>
    <w:rsid w:val="0051045B"/>
    <w:rsid w:val="005104C1"/>
    <w:rsid w:val="005109E4"/>
    <w:rsid w:val="00510C84"/>
    <w:rsid w:val="00510D9F"/>
    <w:rsid w:val="00510E4A"/>
    <w:rsid w:val="00510F42"/>
    <w:rsid w:val="005110BB"/>
    <w:rsid w:val="005111D9"/>
    <w:rsid w:val="00511248"/>
    <w:rsid w:val="00511363"/>
    <w:rsid w:val="005114A4"/>
    <w:rsid w:val="005115A7"/>
    <w:rsid w:val="00511626"/>
    <w:rsid w:val="005116A4"/>
    <w:rsid w:val="005118FC"/>
    <w:rsid w:val="00511DE3"/>
    <w:rsid w:val="005120CF"/>
    <w:rsid w:val="005121E5"/>
    <w:rsid w:val="0051254F"/>
    <w:rsid w:val="00512695"/>
    <w:rsid w:val="00512AC7"/>
    <w:rsid w:val="00512AF0"/>
    <w:rsid w:val="00512C1E"/>
    <w:rsid w:val="00512C34"/>
    <w:rsid w:val="00512D7C"/>
    <w:rsid w:val="00512F03"/>
    <w:rsid w:val="005130AD"/>
    <w:rsid w:val="00513283"/>
    <w:rsid w:val="0051337F"/>
    <w:rsid w:val="00513414"/>
    <w:rsid w:val="005134E4"/>
    <w:rsid w:val="0051352D"/>
    <w:rsid w:val="00513985"/>
    <w:rsid w:val="00513D3A"/>
    <w:rsid w:val="00514186"/>
    <w:rsid w:val="005142E1"/>
    <w:rsid w:val="00514301"/>
    <w:rsid w:val="0051452D"/>
    <w:rsid w:val="005145CC"/>
    <w:rsid w:val="00514613"/>
    <w:rsid w:val="005147E9"/>
    <w:rsid w:val="00514858"/>
    <w:rsid w:val="0051492A"/>
    <w:rsid w:val="00514F0E"/>
    <w:rsid w:val="00515062"/>
    <w:rsid w:val="005150D6"/>
    <w:rsid w:val="00515366"/>
    <w:rsid w:val="00515412"/>
    <w:rsid w:val="00515415"/>
    <w:rsid w:val="00515705"/>
    <w:rsid w:val="00515B40"/>
    <w:rsid w:val="00515BE7"/>
    <w:rsid w:val="00515D98"/>
    <w:rsid w:val="00515ED6"/>
    <w:rsid w:val="00515FB6"/>
    <w:rsid w:val="00515FDF"/>
    <w:rsid w:val="00516074"/>
    <w:rsid w:val="00516387"/>
    <w:rsid w:val="005165C4"/>
    <w:rsid w:val="00516676"/>
    <w:rsid w:val="00516770"/>
    <w:rsid w:val="0051678E"/>
    <w:rsid w:val="00516872"/>
    <w:rsid w:val="00516964"/>
    <w:rsid w:val="00516FD6"/>
    <w:rsid w:val="005170A1"/>
    <w:rsid w:val="005170D5"/>
    <w:rsid w:val="005171ED"/>
    <w:rsid w:val="00517424"/>
    <w:rsid w:val="00517514"/>
    <w:rsid w:val="005179DF"/>
    <w:rsid w:val="00517A59"/>
    <w:rsid w:val="00517DC1"/>
    <w:rsid w:val="00517E3A"/>
    <w:rsid w:val="00517EC1"/>
    <w:rsid w:val="00517F2D"/>
    <w:rsid w:val="00517FFC"/>
    <w:rsid w:val="0052021E"/>
    <w:rsid w:val="00520256"/>
    <w:rsid w:val="0052027A"/>
    <w:rsid w:val="0052027B"/>
    <w:rsid w:val="005203DB"/>
    <w:rsid w:val="00520659"/>
    <w:rsid w:val="00520698"/>
    <w:rsid w:val="005208F4"/>
    <w:rsid w:val="00520925"/>
    <w:rsid w:val="00520AEE"/>
    <w:rsid w:val="00520C80"/>
    <w:rsid w:val="00520DE4"/>
    <w:rsid w:val="00520F6D"/>
    <w:rsid w:val="005213F7"/>
    <w:rsid w:val="005213F8"/>
    <w:rsid w:val="005217E9"/>
    <w:rsid w:val="005218D7"/>
    <w:rsid w:val="00521992"/>
    <w:rsid w:val="005219FB"/>
    <w:rsid w:val="005219FD"/>
    <w:rsid w:val="00521B61"/>
    <w:rsid w:val="00521DBE"/>
    <w:rsid w:val="00522087"/>
    <w:rsid w:val="00522128"/>
    <w:rsid w:val="005223C8"/>
    <w:rsid w:val="005228FF"/>
    <w:rsid w:val="00522927"/>
    <w:rsid w:val="00522A55"/>
    <w:rsid w:val="00522CED"/>
    <w:rsid w:val="00522E50"/>
    <w:rsid w:val="00523120"/>
    <w:rsid w:val="0052328C"/>
    <w:rsid w:val="00523315"/>
    <w:rsid w:val="00523592"/>
    <w:rsid w:val="005236AC"/>
    <w:rsid w:val="005237B8"/>
    <w:rsid w:val="0052388B"/>
    <w:rsid w:val="005238B7"/>
    <w:rsid w:val="00523998"/>
    <w:rsid w:val="00523A50"/>
    <w:rsid w:val="00524056"/>
    <w:rsid w:val="00524094"/>
    <w:rsid w:val="00524213"/>
    <w:rsid w:val="005242FB"/>
    <w:rsid w:val="005244B3"/>
    <w:rsid w:val="005249D1"/>
    <w:rsid w:val="00524B6B"/>
    <w:rsid w:val="00524BE1"/>
    <w:rsid w:val="00524C11"/>
    <w:rsid w:val="00524DC5"/>
    <w:rsid w:val="00524ED5"/>
    <w:rsid w:val="00524EF9"/>
    <w:rsid w:val="0052515A"/>
    <w:rsid w:val="0052534A"/>
    <w:rsid w:val="00525401"/>
    <w:rsid w:val="005256A7"/>
    <w:rsid w:val="00525759"/>
    <w:rsid w:val="00525877"/>
    <w:rsid w:val="005259A7"/>
    <w:rsid w:val="00525A36"/>
    <w:rsid w:val="00525AB8"/>
    <w:rsid w:val="00525ADB"/>
    <w:rsid w:val="00525D3B"/>
    <w:rsid w:val="00525DFA"/>
    <w:rsid w:val="00525E8D"/>
    <w:rsid w:val="00525FC0"/>
    <w:rsid w:val="00526028"/>
    <w:rsid w:val="00526243"/>
    <w:rsid w:val="005262C0"/>
    <w:rsid w:val="0052684D"/>
    <w:rsid w:val="00526983"/>
    <w:rsid w:val="00526D0D"/>
    <w:rsid w:val="00526FBE"/>
    <w:rsid w:val="00527123"/>
    <w:rsid w:val="0052792A"/>
    <w:rsid w:val="00527B01"/>
    <w:rsid w:val="00527D07"/>
    <w:rsid w:val="00527DD5"/>
    <w:rsid w:val="00527F69"/>
    <w:rsid w:val="005302B9"/>
    <w:rsid w:val="00530996"/>
    <w:rsid w:val="005309D3"/>
    <w:rsid w:val="00530CCA"/>
    <w:rsid w:val="00530DA4"/>
    <w:rsid w:val="00530DFD"/>
    <w:rsid w:val="00530E7D"/>
    <w:rsid w:val="0053102C"/>
    <w:rsid w:val="00531083"/>
    <w:rsid w:val="00531117"/>
    <w:rsid w:val="00531482"/>
    <w:rsid w:val="00531593"/>
    <w:rsid w:val="005315BC"/>
    <w:rsid w:val="005315E4"/>
    <w:rsid w:val="00531619"/>
    <w:rsid w:val="005316C4"/>
    <w:rsid w:val="005316F3"/>
    <w:rsid w:val="00531740"/>
    <w:rsid w:val="00531A22"/>
    <w:rsid w:val="00531B28"/>
    <w:rsid w:val="00531C08"/>
    <w:rsid w:val="00531CBD"/>
    <w:rsid w:val="00531DD4"/>
    <w:rsid w:val="00531E76"/>
    <w:rsid w:val="00531FC9"/>
    <w:rsid w:val="0053209B"/>
    <w:rsid w:val="005321D8"/>
    <w:rsid w:val="00532614"/>
    <w:rsid w:val="00532615"/>
    <w:rsid w:val="0053282B"/>
    <w:rsid w:val="0053284C"/>
    <w:rsid w:val="00532B2E"/>
    <w:rsid w:val="005330B8"/>
    <w:rsid w:val="0053351D"/>
    <w:rsid w:val="00533585"/>
    <w:rsid w:val="0053358A"/>
    <w:rsid w:val="0053391F"/>
    <w:rsid w:val="00533A22"/>
    <w:rsid w:val="00533B39"/>
    <w:rsid w:val="00533D37"/>
    <w:rsid w:val="00533D53"/>
    <w:rsid w:val="00533FFC"/>
    <w:rsid w:val="00534126"/>
    <w:rsid w:val="005344E4"/>
    <w:rsid w:val="005346A4"/>
    <w:rsid w:val="005349D0"/>
    <w:rsid w:val="00534A84"/>
    <w:rsid w:val="00534CBF"/>
    <w:rsid w:val="00534FAC"/>
    <w:rsid w:val="00534FBB"/>
    <w:rsid w:val="005351E4"/>
    <w:rsid w:val="00535385"/>
    <w:rsid w:val="005354F2"/>
    <w:rsid w:val="005357FB"/>
    <w:rsid w:val="005358C5"/>
    <w:rsid w:val="00535DC6"/>
    <w:rsid w:val="005360BE"/>
    <w:rsid w:val="00536132"/>
    <w:rsid w:val="0053617F"/>
    <w:rsid w:val="00536192"/>
    <w:rsid w:val="00536531"/>
    <w:rsid w:val="00536683"/>
    <w:rsid w:val="00536781"/>
    <w:rsid w:val="0053684A"/>
    <w:rsid w:val="0053688E"/>
    <w:rsid w:val="005368E1"/>
    <w:rsid w:val="00536B3C"/>
    <w:rsid w:val="00536BDD"/>
    <w:rsid w:val="00536CED"/>
    <w:rsid w:val="00536E38"/>
    <w:rsid w:val="00537473"/>
    <w:rsid w:val="00537486"/>
    <w:rsid w:val="00537584"/>
    <w:rsid w:val="0053792F"/>
    <w:rsid w:val="005379B0"/>
    <w:rsid w:val="00537B72"/>
    <w:rsid w:val="00537CA0"/>
    <w:rsid w:val="00537EC3"/>
    <w:rsid w:val="00540050"/>
    <w:rsid w:val="00540224"/>
    <w:rsid w:val="0054036E"/>
    <w:rsid w:val="0054098C"/>
    <w:rsid w:val="00540AF8"/>
    <w:rsid w:val="00540C3F"/>
    <w:rsid w:val="00540D53"/>
    <w:rsid w:val="00540E23"/>
    <w:rsid w:val="00540E34"/>
    <w:rsid w:val="00540F74"/>
    <w:rsid w:val="0054100F"/>
    <w:rsid w:val="0054111E"/>
    <w:rsid w:val="00541170"/>
    <w:rsid w:val="005412C4"/>
    <w:rsid w:val="005413FF"/>
    <w:rsid w:val="0054145F"/>
    <w:rsid w:val="0054153B"/>
    <w:rsid w:val="005415E6"/>
    <w:rsid w:val="00541828"/>
    <w:rsid w:val="00541967"/>
    <w:rsid w:val="00541983"/>
    <w:rsid w:val="00541A8F"/>
    <w:rsid w:val="00541AE1"/>
    <w:rsid w:val="00541B2A"/>
    <w:rsid w:val="005420A0"/>
    <w:rsid w:val="0054236E"/>
    <w:rsid w:val="00542726"/>
    <w:rsid w:val="00542854"/>
    <w:rsid w:val="0054297D"/>
    <w:rsid w:val="00542AAE"/>
    <w:rsid w:val="00542C68"/>
    <w:rsid w:val="00542D3A"/>
    <w:rsid w:val="005436BE"/>
    <w:rsid w:val="00543829"/>
    <w:rsid w:val="00543A4F"/>
    <w:rsid w:val="00543B0D"/>
    <w:rsid w:val="00543BF4"/>
    <w:rsid w:val="00543C8A"/>
    <w:rsid w:val="00543CC7"/>
    <w:rsid w:val="00543DA3"/>
    <w:rsid w:val="00543F94"/>
    <w:rsid w:val="0054410D"/>
    <w:rsid w:val="005444E1"/>
    <w:rsid w:val="005447C4"/>
    <w:rsid w:val="005447E9"/>
    <w:rsid w:val="005449CB"/>
    <w:rsid w:val="00544AA1"/>
    <w:rsid w:val="00544C52"/>
    <w:rsid w:val="00544EA2"/>
    <w:rsid w:val="00544F93"/>
    <w:rsid w:val="005450E5"/>
    <w:rsid w:val="005454C2"/>
    <w:rsid w:val="005457C2"/>
    <w:rsid w:val="005458C4"/>
    <w:rsid w:val="005458FB"/>
    <w:rsid w:val="00545962"/>
    <w:rsid w:val="00545B8D"/>
    <w:rsid w:val="00545FE8"/>
    <w:rsid w:val="00546006"/>
    <w:rsid w:val="00546159"/>
    <w:rsid w:val="0054637A"/>
    <w:rsid w:val="005468D9"/>
    <w:rsid w:val="00546AE9"/>
    <w:rsid w:val="00546B71"/>
    <w:rsid w:val="00546ED2"/>
    <w:rsid w:val="00547120"/>
    <w:rsid w:val="0054724F"/>
    <w:rsid w:val="005472C3"/>
    <w:rsid w:val="0054730B"/>
    <w:rsid w:val="00547A9D"/>
    <w:rsid w:val="00547AC8"/>
    <w:rsid w:val="005502E3"/>
    <w:rsid w:val="005504F7"/>
    <w:rsid w:val="005506F4"/>
    <w:rsid w:val="00550720"/>
    <w:rsid w:val="005507FA"/>
    <w:rsid w:val="005507FC"/>
    <w:rsid w:val="0055094A"/>
    <w:rsid w:val="0055094C"/>
    <w:rsid w:val="00550FB1"/>
    <w:rsid w:val="0055101C"/>
    <w:rsid w:val="0055128F"/>
    <w:rsid w:val="005517F8"/>
    <w:rsid w:val="00551BEC"/>
    <w:rsid w:val="00551C00"/>
    <w:rsid w:val="00551C13"/>
    <w:rsid w:val="00551C7C"/>
    <w:rsid w:val="00551E30"/>
    <w:rsid w:val="00551F48"/>
    <w:rsid w:val="00551FE8"/>
    <w:rsid w:val="0055230F"/>
    <w:rsid w:val="00552374"/>
    <w:rsid w:val="0055260F"/>
    <w:rsid w:val="0055276C"/>
    <w:rsid w:val="00552CF4"/>
    <w:rsid w:val="00552DB9"/>
    <w:rsid w:val="00552E72"/>
    <w:rsid w:val="00552ED2"/>
    <w:rsid w:val="005530D5"/>
    <w:rsid w:val="005530E8"/>
    <w:rsid w:val="0055345F"/>
    <w:rsid w:val="00553716"/>
    <w:rsid w:val="00553992"/>
    <w:rsid w:val="00553A65"/>
    <w:rsid w:val="00553BA1"/>
    <w:rsid w:val="00553D12"/>
    <w:rsid w:val="00554021"/>
    <w:rsid w:val="005542E4"/>
    <w:rsid w:val="00554475"/>
    <w:rsid w:val="00554531"/>
    <w:rsid w:val="005545B5"/>
    <w:rsid w:val="00554779"/>
    <w:rsid w:val="00554B11"/>
    <w:rsid w:val="00554C4A"/>
    <w:rsid w:val="00554EB5"/>
    <w:rsid w:val="00555244"/>
    <w:rsid w:val="005553BE"/>
    <w:rsid w:val="005554E7"/>
    <w:rsid w:val="005555D0"/>
    <w:rsid w:val="00555758"/>
    <w:rsid w:val="0055590F"/>
    <w:rsid w:val="00555949"/>
    <w:rsid w:val="00555B75"/>
    <w:rsid w:val="00555E38"/>
    <w:rsid w:val="00555F2E"/>
    <w:rsid w:val="005560B5"/>
    <w:rsid w:val="005564DD"/>
    <w:rsid w:val="00556546"/>
    <w:rsid w:val="00556560"/>
    <w:rsid w:val="0055672F"/>
    <w:rsid w:val="005567A3"/>
    <w:rsid w:val="0055691C"/>
    <w:rsid w:val="005569FA"/>
    <w:rsid w:val="00556B3D"/>
    <w:rsid w:val="00556C45"/>
    <w:rsid w:val="00556C59"/>
    <w:rsid w:val="00556CAF"/>
    <w:rsid w:val="00556EEC"/>
    <w:rsid w:val="00556F0C"/>
    <w:rsid w:val="00556F4C"/>
    <w:rsid w:val="00556FA1"/>
    <w:rsid w:val="0055705E"/>
    <w:rsid w:val="00557141"/>
    <w:rsid w:val="00557377"/>
    <w:rsid w:val="005574E7"/>
    <w:rsid w:val="005575C0"/>
    <w:rsid w:val="005575D5"/>
    <w:rsid w:val="00557692"/>
    <w:rsid w:val="005576E4"/>
    <w:rsid w:val="0055771A"/>
    <w:rsid w:val="00557765"/>
    <w:rsid w:val="0055798B"/>
    <w:rsid w:val="005579C3"/>
    <w:rsid w:val="005579FD"/>
    <w:rsid w:val="00557A1C"/>
    <w:rsid w:val="00557A27"/>
    <w:rsid w:val="00557CA7"/>
    <w:rsid w:val="005601CB"/>
    <w:rsid w:val="00560220"/>
    <w:rsid w:val="005603D5"/>
    <w:rsid w:val="00560570"/>
    <w:rsid w:val="005609B5"/>
    <w:rsid w:val="00560BC0"/>
    <w:rsid w:val="00560C79"/>
    <w:rsid w:val="00560E83"/>
    <w:rsid w:val="00560FD6"/>
    <w:rsid w:val="005611F9"/>
    <w:rsid w:val="0056127F"/>
    <w:rsid w:val="00561433"/>
    <w:rsid w:val="0056149E"/>
    <w:rsid w:val="005617C3"/>
    <w:rsid w:val="0056194B"/>
    <w:rsid w:val="00561A05"/>
    <w:rsid w:val="00561AF0"/>
    <w:rsid w:val="00561C78"/>
    <w:rsid w:val="00561CDB"/>
    <w:rsid w:val="00561EC3"/>
    <w:rsid w:val="00561FAF"/>
    <w:rsid w:val="00562221"/>
    <w:rsid w:val="00562233"/>
    <w:rsid w:val="00562241"/>
    <w:rsid w:val="00562606"/>
    <w:rsid w:val="005626C3"/>
    <w:rsid w:val="0056273A"/>
    <w:rsid w:val="0056282C"/>
    <w:rsid w:val="005628FD"/>
    <w:rsid w:val="00562D08"/>
    <w:rsid w:val="00562DF9"/>
    <w:rsid w:val="00562E25"/>
    <w:rsid w:val="00562EE5"/>
    <w:rsid w:val="00563254"/>
    <w:rsid w:val="00563295"/>
    <w:rsid w:val="005632EE"/>
    <w:rsid w:val="005637DA"/>
    <w:rsid w:val="00563953"/>
    <w:rsid w:val="00563986"/>
    <w:rsid w:val="00563B8E"/>
    <w:rsid w:val="00563DE4"/>
    <w:rsid w:val="00563E84"/>
    <w:rsid w:val="005640F4"/>
    <w:rsid w:val="00564235"/>
    <w:rsid w:val="00564444"/>
    <w:rsid w:val="005645EB"/>
    <w:rsid w:val="00564705"/>
    <w:rsid w:val="00564744"/>
    <w:rsid w:val="0056476E"/>
    <w:rsid w:val="00564781"/>
    <w:rsid w:val="005648C3"/>
    <w:rsid w:val="00564CA6"/>
    <w:rsid w:val="00564F62"/>
    <w:rsid w:val="00565002"/>
    <w:rsid w:val="00565077"/>
    <w:rsid w:val="00565144"/>
    <w:rsid w:val="005651BF"/>
    <w:rsid w:val="0056546A"/>
    <w:rsid w:val="00565576"/>
    <w:rsid w:val="00565627"/>
    <w:rsid w:val="0056571E"/>
    <w:rsid w:val="0056574E"/>
    <w:rsid w:val="00565841"/>
    <w:rsid w:val="005658D5"/>
    <w:rsid w:val="005659F1"/>
    <w:rsid w:val="00565A22"/>
    <w:rsid w:val="00565A84"/>
    <w:rsid w:val="00565BBF"/>
    <w:rsid w:val="00565C38"/>
    <w:rsid w:val="00565DAC"/>
    <w:rsid w:val="00565EE0"/>
    <w:rsid w:val="00565EEF"/>
    <w:rsid w:val="00565F50"/>
    <w:rsid w:val="005660A9"/>
    <w:rsid w:val="0056623D"/>
    <w:rsid w:val="00566240"/>
    <w:rsid w:val="0056631B"/>
    <w:rsid w:val="005663FF"/>
    <w:rsid w:val="005665B4"/>
    <w:rsid w:val="00566746"/>
    <w:rsid w:val="00566BD8"/>
    <w:rsid w:val="00566C29"/>
    <w:rsid w:val="00566DA9"/>
    <w:rsid w:val="00567040"/>
    <w:rsid w:val="00567189"/>
    <w:rsid w:val="005672AD"/>
    <w:rsid w:val="005674E6"/>
    <w:rsid w:val="00567571"/>
    <w:rsid w:val="0056786E"/>
    <w:rsid w:val="0056789C"/>
    <w:rsid w:val="00567D34"/>
    <w:rsid w:val="00567DE2"/>
    <w:rsid w:val="00567E8B"/>
    <w:rsid w:val="005701D2"/>
    <w:rsid w:val="005702CB"/>
    <w:rsid w:val="00570343"/>
    <w:rsid w:val="005703C1"/>
    <w:rsid w:val="0057069B"/>
    <w:rsid w:val="00570703"/>
    <w:rsid w:val="005709A3"/>
    <w:rsid w:val="00570A55"/>
    <w:rsid w:val="00570C93"/>
    <w:rsid w:val="00570E10"/>
    <w:rsid w:val="00570E9B"/>
    <w:rsid w:val="00571126"/>
    <w:rsid w:val="00571624"/>
    <w:rsid w:val="00571627"/>
    <w:rsid w:val="005719A3"/>
    <w:rsid w:val="00571C1C"/>
    <w:rsid w:val="00571C6C"/>
    <w:rsid w:val="00571D0A"/>
    <w:rsid w:val="00572019"/>
    <w:rsid w:val="00572208"/>
    <w:rsid w:val="005724D5"/>
    <w:rsid w:val="00572522"/>
    <w:rsid w:val="005726D3"/>
    <w:rsid w:val="00572818"/>
    <w:rsid w:val="00572873"/>
    <w:rsid w:val="005729A8"/>
    <w:rsid w:val="00572CD5"/>
    <w:rsid w:val="00572D4D"/>
    <w:rsid w:val="005730DF"/>
    <w:rsid w:val="00573143"/>
    <w:rsid w:val="005731FA"/>
    <w:rsid w:val="0057326F"/>
    <w:rsid w:val="005733E5"/>
    <w:rsid w:val="00573405"/>
    <w:rsid w:val="00573443"/>
    <w:rsid w:val="00573450"/>
    <w:rsid w:val="00573558"/>
    <w:rsid w:val="00573707"/>
    <w:rsid w:val="005737A4"/>
    <w:rsid w:val="00573C2B"/>
    <w:rsid w:val="00573EF9"/>
    <w:rsid w:val="00574108"/>
    <w:rsid w:val="005744DE"/>
    <w:rsid w:val="00574519"/>
    <w:rsid w:val="005745B7"/>
    <w:rsid w:val="00574703"/>
    <w:rsid w:val="005747A7"/>
    <w:rsid w:val="005748BD"/>
    <w:rsid w:val="00574946"/>
    <w:rsid w:val="00574AAA"/>
    <w:rsid w:val="00574B52"/>
    <w:rsid w:val="00574BCE"/>
    <w:rsid w:val="00574D4F"/>
    <w:rsid w:val="00574E0F"/>
    <w:rsid w:val="005750D2"/>
    <w:rsid w:val="00575461"/>
    <w:rsid w:val="005754CA"/>
    <w:rsid w:val="005755E4"/>
    <w:rsid w:val="005755F5"/>
    <w:rsid w:val="005759D9"/>
    <w:rsid w:val="00575AC2"/>
    <w:rsid w:val="00575B26"/>
    <w:rsid w:val="00575CCA"/>
    <w:rsid w:val="00575D12"/>
    <w:rsid w:val="00575D88"/>
    <w:rsid w:val="00575EA9"/>
    <w:rsid w:val="00575FB1"/>
    <w:rsid w:val="00576315"/>
    <w:rsid w:val="005764C0"/>
    <w:rsid w:val="00576770"/>
    <w:rsid w:val="005769FC"/>
    <w:rsid w:val="00576CEE"/>
    <w:rsid w:val="00576D70"/>
    <w:rsid w:val="00576DAD"/>
    <w:rsid w:val="00576DBA"/>
    <w:rsid w:val="00576E09"/>
    <w:rsid w:val="00576F8F"/>
    <w:rsid w:val="00576FFA"/>
    <w:rsid w:val="005770D7"/>
    <w:rsid w:val="0057750E"/>
    <w:rsid w:val="00577789"/>
    <w:rsid w:val="0057787D"/>
    <w:rsid w:val="00577963"/>
    <w:rsid w:val="005779AE"/>
    <w:rsid w:val="00577AA8"/>
    <w:rsid w:val="00577E15"/>
    <w:rsid w:val="00577E77"/>
    <w:rsid w:val="00580218"/>
    <w:rsid w:val="0058029F"/>
    <w:rsid w:val="005802BA"/>
    <w:rsid w:val="00580336"/>
    <w:rsid w:val="00580418"/>
    <w:rsid w:val="0058044F"/>
    <w:rsid w:val="00580705"/>
    <w:rsid w:val="0058070F"/>
    <w:rsid w:val="00580775"/>
    <w:rsid w:val="00580878"/>
    <w:rsid w:val="0058089B"/>
    <w:rsid w:val="00580914"/>
    <w:rsid w:val="0058099F"/>
    <w:rsid w:val="00580A6C"/>
    <w:rsid w:val="00580D0B"/>
    <w:rsid w:val="00580FE9"/>
    <w:rsid w:val="005811E1"/>
    <w:rsid w:val="005811F3"/>
    <w:rsid w:val="0058134B"/>
    <w:rsid w:val="0058185F"/>
    <w:rsid w:val="00581980"/>
    <w:rsid w:val="00581E9B"/>
    <w:rsid w:val="00581EB8"/>
    <w:rsid w:val="00581F6B"/>
    <w:rsid w:val="00582069"/>
    <w:rsid w:val="00582196"/>
    <w:rsid w:val="005821DB"/>
    <w:rsid w:val="005824E1"/>
    <w:rsid w:val="0058285E"/>
    <w:rsid w:val="00582D44"/>
    <w:rsid w:val="00582D78"/>
    <w:rsid w:val="00582E3C"/>
    <w:rsid w:val="00583237"/>
    <w:rsid w:val="005836F7"/>
    <w:rsid w:val="0058372C"/>
    <w:rsid w:val="00583768"/>
    <w:rsid w:val="00583781"/>
    <w:rsid w:val="005838A5"/>
    <w:rsid w:val="00583AC0"/>
    <w:rsid w:val="00583AE1"/>
    <w:rsid w:val="00583DE1"/>
    <w:rsid w:val="00583E23"/>
    <w:rsid w:val="00583FB2"/>
    <w:rsid w:val="005840BA"/>
    <w:rsid w:val="005841C7"/>
    <w:rsid w:val="005841C9"/>
    <w:rsid w:val="005841FA"/>
    <w:rsid w:val="005842C7"/>
    <w:rsid w:val="00584418"/>
    <w:rsid w:val="00584582"/>
    <w:rsid w:val="0058465C"/>
    <w:rsid w:val="00584676"/>
    <w:rsid w:val="0058485A"/>
    <w:rsid w:val="00584986"/>
    <w:rsid w:val="00584B93"/>
    <w:rsid w:val="00584C7A"/>
    <w:rsid w:val="00584C81"/>
    <w:rsid w:val="00584D4D"/>
    <w:rsid w:val="00584EF0"/>
    <w:rsid w:val="005850FC"/>
    <w:rsid w:val="00585225"/>
    <w:rsid w:val="00585272"/>
    <w:rsid w:val="0058534A"/>
    <w:rsid w:val="0058540C"/>
    <w:rsid w:val="00585431"/>
    <w:rsid w:val="005855CC"/>
    <w:rsid w:val="005855F4"/>
    <w:rsid w:val="00585844"/>
    <w:rsid w:val="00585977"/>
    <w:rsid w:val="00585A0A"/>
    <w:rsid w:val="00585B66"/>
    <w:rsid w:val="00585C3E"/>
    <w:rsid w:val="00585C82"/>
    <w:rsid w:val="00585CB6"/>
    <w:rsid w:val="00585F10"/>
    <w:rsid w:val="0058607B"/>
    <w:rsid w:val="005861AD"/>
    <w:rsid w:val="005863E9"/>
    <w:rsid w:val="00586412"/>
    <w:rsid w:val="005864B3"/>
    <w:rsid w:val="00586660"/>
    <w:rsid w:val="005866E7"/>
    <w:rsid w:val="005868DB"/>
    <w:rsid w:val="005868F4"/>
    <w:rsid w:val="00586A53"/>
    <w:rsid w:val="00586ACF"/>
    <w:rsid w:val="00586BB1"/>
    <w:rsid w:val="00586D51"/>
    <w:rsid w:val="00586E27"/>
    <w:rsid w:val="00586E28"/>
    <w:rsid w:val="00586E98"/>
    <w:rsid w:val="00586EC3"/>
    <w:rsid w:val="00587082"/>
    <w:rsid w:val="005871EE"/>
    <w:rsid w:val="005873CB"/>
    <w:rsid w:val="00587577"/>
    <w:rsid w:val="00587ABE"/>
    <w:rsid w:val="00587D49"/>
    <w:rsid w:val="00587D7B"/>
    <w:rsid w:val="0059021C"/>
    <w:rsid w:val="00590286"/>
    <w:rsid w:val="005902AB"/>
    <w:rsid w:val="00590372"/>
    <w:rsid w:val="0059055A"/>
    <w:rsid w:val="00590583"/>
    <w:rsid w:val="00590752"/>
    <w:rsid w:val="00590912"/>
    <w:rsid w:val="00590DA3"/>
    <w:rsid w:val="00590E55"/>
    <w:rsid w:val="00590F4B"/>
    <w:rsid w:val="00591296"/>
    <w:rsid w:val="005914C3"/>
    <w:rsid w:val="005914F8"/>
    <w:rsid w:val="0059154D"/>
    <w:rsid w:val="005916B9"/>
    <w:rsid w:val="00591867"/>
    <w:rsid w:val="005919BD"/>
    <w:rsid w:val="005919D7"/>
    <w:rsid w:val="00591A4A"/>
    <w:rsid w:val="00591B19"/>
    <w:rsid w:val="00591CC5"/>
    <w:rsid w:val="00591D40"/>
    <w:rsid w:val="0059233C"/>
    <w:rsid w:val="0059243D"/>
    <w:rsid w:val="00592444"/>
    <w:rsid w:val="005925F0"/>
    <w:rsid w:val="0059262F"/>
    <w:rsid w:val="005926C2"/>
    <w:rsid w:val="00592769"/>
    <w:rsid w:val="005929EC"/>
    <w:rsid w:val="00592A0B"/>
    <w:rsid w:val="00592E0C"/>
    <w:rsid w:val="00592E92"/>
    <w:rsid w:val="005930F6"/>
    <w:rsid w:val="00593147"/>
    <w:rsid w:val="00593278"/>
    <w:rsid w:val="0059356B"/>
    <w:rsid w:val="005936A1"/>
    <w:rsid w:val="00593713"/>
    <w:rsid w:val="0059397D"/>
    <w:rsid w:val="00593C3D"/>
    <w:rsid w:val="00593C84"/>
    <w:rsid w:val="00593CB9"/>
    <w:rsid w:val="00593DF8"/>
    <w:rsid w:val="00593FA9"/>
    <w:rsid w:val="0059469E"/>
    <w:rsid w:val="005946D9"/>
    <w:rsid w:val="00594863"/>
    <w:rsid w:val="00594A00"/>
    <w:rsid w:val="00594B3A"/>
    <w:rsid w:val="00594E3A"/>
    <w:rsid w:val="00594EBA"/>
    <w:rsid w:val="00594EFB"/>
    <w:rsid w:val="00594F51"/>
    <w:rsid w:val="005951BA"/>
    <w:rsid w:val="0059525B"/>
    <w:rsid w:val="0059525D"/>
    <w:rsid w:val="0059535E"/>
    <w:rsid w:val="005953FA"/>
    <w:rsid w:val="00595526"/>
    <w:rsid w:val="00595714"/>
    <w:rsid w:val="005958DD"/>
    <w:rsid w:val="00595A5A"/>
    <w:rsid w:val="00595B5C"/>
    <w:rsid w:val="00595C49"/>
    <w:rsid w:val="00595DBB"/>
    <w:rsid w:val="00595F8E"/>
    <w:rsid w:val="0059607C"/>
    <w:rsid w:val="0059615A"/>
    <w:rsid w:val="00596220"/>
    <w:rsid w:val="005962D7"/>
    <w:rsid w:val="0059663E"/>
    <w:rsid w:val="005967CC"/>
    <w:rsid w:val="005967DF"/>
    <w:rsid w:val="0059696A"/>
    <w:rsid w:val="00596996"/>
    <w:rsid w:val="005969EA"/>
    <w:rsid w:val="00596ABB"/>
    <w:rsid w:val="00596E00"/>
    <w:rsid w:val="0059716C"/>
    <w:rsid w:val="005974DB"/>
    <w:rsid w:val="005976C2"/>
    <w:rsid w:val="005979C8"/>
    <w:rsid w:val="00597A79"/>
    <w:rsid w:val="00597B03"/>
    <w:rsid w:val="00597D6E"/>
    <w:rsid w:val="00597E36"/>
    <w:rsid w:val="005A001A"/>
    <w:rsid w:val="005A0154"/>
    <w:rsid w:val="005A0271"/>
    <w:rsid w:val="005A0358"/>
    <w:rsid w:val="005A054D"/>
    <w:rsid w:val="005A0565"/>
    <w:rsid w:val="005A087B"/>
    <w:rsid w:val="005A0FD0"/>
    <w:rsid w:val="005A107F"/>
    <w:rsid w:val="005A10C8"/>
    <w:rsid w:val="005A10D5"/>
    <w:rsid w:val="005A167F"/>
    <w:rsid w:val="005A174E"/>
    <w:rsid w:val="005A1A73"/>
    <w:rsid w:val="005A1AA7"/>
    <w:rsid w:val="005A1B2F"/>
    <w:rsid w:val="005A1BBC"/>
    <w:rsid w:val="005A1CD3"/>
    <w:rsid w:val="005A1DF6"/>
    <w:rsid w:val="005A1EDC"/>
    <w:rsid w:val="005A1F99"/>
    <w:rsid w:val="005A2018"/>
    <w:rsid w:val="005A2093"/>
    <w:rsid w:val="005A2108"/>
    <w:rsid w:val="005A24A9"/>
    <w:rsid w:val="005A24C6"/>
    <w:rsid w:val="005A2557"/>
    <w:rsid w:val="005A25C2"/>
    <w:rsid w:val="005A2611"/>
    <w:rsid w:val="005A2870"/>
    <w:rsid w:val="005A2D0D"/>
    <w:rsid w:val="005A2D7B"/>
    <w:rsid w:val="005A2EFE"/>
    <w:rsid w:val="005A2F3B"/>
    <w:rsid w:val="005A3000"/>
    <w:rsid w:val="005A3198"/>
    <w:rsid w:val="005A31C0"/>
    <w:rsid w:val="005A34FA"/>
    <w:rsid w:val="005A36E7"/>
    <w:rsid w:val="005A3A6B"/>
    <w:rsid w:val="005A3BEA"/>
    <w:rsid w:val="005A3CC4"/>
    <w:rsid w:val="005A3DCA"/>
    <w:rsid w:val="005A3DE5"/>
    <w:rsid w:val="005A3E78"/>
    <w:rsid w:val="005A40AE"/>
    <w:rsid w:val="005A4435"/>
    <w:rsid w:val="005A448B"/>
    <w:rsid w:val="005A45EA"/>
    <w:rsid w:val="005A46F5"/>
    <w:rsid w:val="005A4AC4"/>
    <w:rsid w:val="005A4B62"/>
    <w:rsid w:val="005A4BE6"/>
    <w:rsid w:val="005A4C6A"/>
    <w:rsid w:val="005A50CC"/>
    <w:rsid w:val="005A5128"/>
    <w:rsid w:val="005A513B"/>
    <w:rsid w:val="005A5220"/>
    <w:rsid w:val="005A52F5"/>
    <w:rsid w:val="005A56C5"/>
    <w:rsid w:val="005A58BE"/>
    <w:rsid w:val="005A58E9"/>
    <w:rsid w:val="005A5930"/>
    <w:rsid w:val="005A59F6"/>
    <w:rsid w:val="005A5A54"/>
    <w:rsid w:val="005A5A5E"/>
    <w:rsid w:val="005A5A92"/>
    <w:rsid w:val="005A5C13"/>
    <w:rsid w:val="005A5C62"/>
    <w:rsid w:val="005A5D1F"/>
    <w:rsid w:val="005A5F75"/>
    <w:rsid w:val="005A606B"/>
    <w:rsid w:val="005A64F4"/>
    <w:rsid w:val="005A651B"/>
    <w:rsid w:val="005A6568"/>
    <w:rsid w:val="005A6701"/>
    <w:rsid w:val="005A6796"/>
    <w:rsid w:val="005A68EA"/>
    <w:rsid w:val="005A6A15"/>
    <w:rsid w:val="005A6BAF"/>
    <w:rsid w:val="005A6CE9"/>
    <w:rsid w:val="005A6DC4"/>
    <w:rsid w:val="005A6EF0"/>
    <w:rsid w:val="005A6F44"/>
    <w:rsid w:val="005A700B"/>
    <w:rsid w:val="005A70AB"/>
    <w:rsid w:val="005A70E3"/>
    <w:rsid w:val="005A70F6"/>
    <w:rsid w:val="005A7179"/>
    <w:rsid w:val="005A7428"/>
    <w:rsid w:val="005A75CC"/>
    <w:rsid w:val="005A7656"/>
    <w:rsid w:val="005A79E1"/>
    <w:rsid w:val="005A7C55"/>
    <w:rsid w:val="005A7E3C"/>
    <w:rsid w:val="005A7EA4"/>
    <w:rsid w:val="005A7EE9"/>
    <w:rsid w:val="005B01D3"/>
    <w:rsid w:val="005B02BA"/>
    <w:rsid w:val="005B03A4"/>
    <w:rsid w:val="005B03C0"/>
    <w:rsid w:val="005B0575"/>
    <w:rsid w:val="005B0647"/>
    <w:rsid w:val="005B0795"/>
    <w:rsid w:val="005B0B32"/>
    <w:rsid w:val="005B0B4E"/>
    <w:rsid w:val="005B0B8D"/>
    <w:rsid w:val="005B0CD4"/>
    <w:rsid w:val="005B0D12"/>
    <w:rsid w:val="005B0F6E"/>
    <w:rsid w:val="005B0FA8"/>
    <w:rsid w:val="005B105F"/>
    <w:rsid w:val="005B1114"/>
    <w:rsid w:val="005B11B3"/>
    <w:rsid w:val="005B12AC"/>
    <w:rsid w:val="005B136A"/>
    <w:rsid w:val="005B17A4"/>
    <w:rsid w:val="005B1976"/>
    <w:rsid w:val="005B1AB5"/>
    <w:rsid w:val="005B1ACB"/>
    <w:rsid w:val="005B1C4A"/>
    <w:rsid w:val="005B1C5D"/>
    <w:rsid w:val="005B1DF5"/>
    <w:rsid w:val="005B1E34"/>
    <w:rsid w:val="005B1E39"/>
    <w:rsid w:val="005B1E61"/>
    <w:rsid w:val="005B1EE8"/>
    <w:rsid w:val="005B2011"/>
    <w:rsid w:val="005B206E"/>
    <w:rsid w:val="005B2135"/>
    <w:rsid w:val="005B216D"/>
    <w:rsid w:val="005B21DE"/>
    <w:rsid w:val="005B2312"/>
    <w:rsid w:val="005B23DC"/>
    <w:rsid w:val="005B259D"/>
    <w:rsid w:val="005B2866"/>
    <w:rsid w:val="005B28DE"/>
    <w:rsid w:val="005B2911"/>
    <w:rsid w:val="005B29AE"/>
    <w:rsid w:val="005B29AF"/>
    <w:rsid w:val="005B2A0B"/>
    <w:rsid w:val="005B2A54"/>
    <w:rsid w:val="005B2DFF"/>
    <w:rsid w:val="005B2EAC"/>
    <w:rsid w:val="005B2EF7"/>
    <w:rsid w:val="005B32D6"/>
    <w:rsid w:val="005B3305"/>
    <w:rsid w:val="005B337B"/>
    <w:rsid w:val="005B3388"/>
    <w:rsid w:val="005B33BE"/>
    <w:rsid w:val="005B33E0"/>
    <w:rsid w:val="005B3455"/>
    <w:rsid w:val="005B36AF"/>
    <w:rsid w:val="005B393C"/>
    <w:rsid w:val="005B39B2"/>
    <w:rsid w:val="005B3AB1"/>
    <w:rsid w:val="005B3B06"/>
    <w:rsid w:val="005B3C17"/>
    <w:rsid w:val="005B3E5A"/>
    <w:rsid w:val="005B406C"/>
    <w:rsid w:val="005B42B2"/>
    <w:rsid w:val="005B42DC"/>
    <w:rsid w:val="005B44CF"/>
    <w:rsid w:val="005B4540"/>
    <w:rsid w:val="005B4563"/>
    <w:rsid w:val="005B46AF"/>
    <w:rsid w:val="005B48C0"/>
    <w:rsid w:val="005B49E4"/>
    <w:rsid w:val="005B4BAD"/>
    <w:rsid w:val="005B4F1C"/>
    <w:rsid w:val="005B510E"/>
    <w:rsid w:val="005B53DE"/>
    <w:rsid w:val="005B543F"/>
    <w:rsid w:val="005B5453"/>
    <w:rsid w:val="005B578D"/>
    <w:rsid w:val="005B58E1"/>
    <w:rsid w:val="005B5911"/>
    <w:rsid w:val="005B5998"/>
    <w:rsid w:val="005B5A17"/>
    <w:rsid w:val="005B5AE1"/>
    <w:rsid w:val="005B5BC8"/>
    <w:rsid w:val="005B5CD6"/>
    <w:rsid w:val="005B5CF4"/>
    <w:rsid w:val="005B5E3A"/>
    <w:rsid w:val="005B5F12"/>
    <w:rsid w:val="005B6287"/>
    <w:rsid w:val="005B65B3"/>
    <w:rsid w:val="005B66C1"/>
    <w:rsid w:val="005B69EA"/>
    <w:rsid w:val="005B6F02"/>
    <w:rsid w:val="005B6F8C"/>
    <w:rsid w:val="005B708A"/>
    <w:rsid w:val="005B70A6"/>
    <w:rsid w:val="005B722B"/>
    <w:rsid w:val="005B73C3"/>
    <w:rsid w:val="005B73F4"/>
    <w:rsid w:val="005B745F"/>
    <w:rsid w:val="005B74A9"/>
    <w:rsid w:val="005B74E3"/>
    <w:rsid w:val="005B753C"/>
    <w:rsid w:val="005B7573"/>
    <w:rsid w:val="005B75AA"/>
    <w:rsid w:val="005B761F"/>
    <w:rsid w:val="005B762D"/>
    <w:rsid w:val="005B7655"/>
    <w:rsid w:val="005B794F"/>
    <w:rsid w:val="005B7AC0"/>
    <w:rsid w:val="005B7D0F"/>
    <w:rsid w:val="005B7E26"/>
    <w:rsid w:val="005B7F0B"/>
    <w:rsid w:val="005B7F69"/>
    <w:rsid w:val="005B7FB5"/>
    <w:rsid w:val="005C00FA"/>
    <w:rsid w:val="005C014D"/>
    <w:rsid w:val="005C04A6"/>
    <w:rsid w:val="005C0D1C"/>
    <w:rsid w:val="005C0D83"/>
    <w:rsid w:val="005C12DB"/>
    <w:rsid w:val="005C13FF"/>
    <w:rsid w:val="005C15A7"/>
    <w:rsid w:val="005C1617"/>
    <w:rsid w:val="005C1816"/>
    <w:rsid w:val="005C1868"/>
    <w:rsid w:val="005C190B"/>
    <w:rsid w:val="005C1991"/>
    <w:rsid w:val="005C1996"/>
    <w:rsid w:val="005C1A23"/>
    <w:rsid w:val="005C1AFD"/>
    <w:rsid w:val="005C1C52"/>
    <w:rsid w:val="005C1DA2"/>
    <w:rsid w:val="005C22D5"/>
    <w:rsid w:val="005C23AB"/>
    <w:rsid w:val="005C249D"/>
    <w:rsid w:val="005C24CD"/>
    <w:rsid w:val="005C256F"/>
    <w:rsid w:val="005C25F3"/>
    <w:rsid w:val="005C27FA"/>
    <w:rsid w:val="005C2901"/>
    <w:rsid w:val="005C2934"/>
    <w:rsid w:val="005C297E"/>
    <w:rsid w:val="005C2A40"/>
    <w:rsid w:val="005C2BD6"/>
    <w:rsid w:val="005C2CBB"/>
    <w:rsid w:val="005C2D92"/>
    <w:rsid w:val="005C3130"/>
    <w:rsid w:val="005C31EE"/>
    <w:rsid w:val="005C354A"/>
    <w:rsid w:val="005C376F"/>
    <w:rsid w:val="005C377C"/>
    <w:rsid w:val="005C3787"/>
    <w:rsid w:val="005C3872"/>
    <w:rsid w:val="005C396E"/>
    <w:rsid w:val="005C3B1F"/>
    <w:rsid w:val="005C3C0C"/>
    <w:rsid w:val="005C3CF4"/>
    <w:rsid w:val="005C413A"/>
    <w:rsid w:val="005C4256"/>
    <w:rsid w:val="005C46AF"/>
    <w:rsid w:val="005C4913"/>
    <w:rsid w:val="005C4A67"/>
    <w:rsid w:val="005C4E3C"/>
    <w:rsid w:val="005C4F62"/>
    <w:rsid w:val="005C5275"/>
    <w:rsid w:val="005C52FD"/>
    <w:rsid w:val="005C5343"/>
    <w:rsid w:val="005C53A4"/>
    <w:rsid w:val="005C54AC"/>
    <w:rsid w:val="005C57C9"/>
    <w:rsid w:val="005C5954"/>
    <w:rsid w:val="005C62B8"/>
    <w:rsid w:val="005C67BF"/>
    <w:rsid w:val="005C6818"/>
    <w:rsid w:val="005C688E"/>
    <w:rsid w:val="005C69D8"/>
    <w:rsid w:val="005C6A0B"/>
    <w:rsid w:val="005C6A8D"/>
    <w:rsid w:val="005C6B66"/>
    <w:rsid w:val="005C6F5F"/>
    <w:rsid w:val="005C6F7A"/>
    <w:rsid w:val="005C6FB9"/>
    <w:rsid w:val="005C700B"/>
    <w:rsid w:val="005C70FA"/>
    <w:rsid w:val="005C7104"/>
    <w:rsid w:val="005C711C"/>
    <w:rsid w:val="005C7295"/>
    <w:rsid w:val="005C7305"/>
    <w:rsid w:val="005C748A"/>
    <w:rsid w:val="005C767C"/>
    <w:rsid w:val="005C76D3"/>
    <w:rsid w:val="005C770B"/>
    <w:rsid w:val="005C7769"/>
    <w:rsid w:val="005C7784"/>
    <w:rsid w:val="005C7880"/>
    <w:rsid w:val="005C78A5"/>
    <w:rsid w:val="005C797D"/>
    <w:rsid w:val="005C79BE"/>
    <w:rsid w:val="005C7DE3"/>
    <w:rsid w:val="005C7EAB"/>
    <w:rsid w:val="005D0092"/>
    <w:rsid w:val="005D00FC"/>
    <w:rsid w:val="005D013E"/>
    <w:rsid w:val="005D02D3"/>
    <w:rsid w:val="005D05BE"/>
    <w:rsid w:val="005D06A0"/>
    <w:rsid w:val="005D07DE"/>
    <w:rsid w:val="005D0995"/>
    <w:rsid w:val="005D0BF0"/>
    <w:rsid w:val="005D0CD8"/>
    <w:rsid w:val="005D0DAC"/>
    <w:rsid w:val="005D0DC9"/>
    <w:rsid w:val="005D0F14"/>
    <w:rsid w:val="005D112B"/>
    <w:rsid w:val="005D119B"/>
    <w:rsid w:val="005D1205"/>
    <w:rsid w:val="005D1351"/>
    <w:rsid w:val="005D1358"/>
    <w:rsid w:val="005D138A"/>
    <w:rsid w:val="005D152F"/>
    <w:rsid w:val="005D1631"/>
    <w:rsid w:val="005D16CD"/>
    <w:rsid w:val="005D16EF"/>
    <w:rsid w:val="005D16FA"/>
    <w:rsid w:val="005D17BF"/>
    <w:rsid w:val="005D1807"/>
    <w:rsid w:val="005D185B"/>
    <w:rsid w:val="005D191E"/>
    <w:rsid w:val="005D1EA6"/>
    <w:rsid w:val="005D22C2"/>
    <w:rsid w:val="005D23C4"/>
    <w:rsid w:val="005D26E5"/>
    <w:rsid w:val="005D2737"/>
    <w:rsid w:val="005D27F8"/>
    <w:rsid w:val="005D2D3A"/>
    <w:rsid w:val="005D2D92"/>
    <w:rsid w:val="005D2DAF"/>
    <w:rsid w:val="005D2F73"/>
    <w:rsid w:val="005D2F9E"/>
    <w:rsid w:val="005D3324"/>
    <w:rsid w:val="005D377E"/>
    <w:rsid w:val="005D3829"/>
    <w:rsid w:val="005D3994"/>
    <w:rsid w:val="005D3B51"/>
    <w:rsid w:val="005D3C49"/>
    <w:rsid w:val="005D3DAF"/>
    <w:rsid w:val="005D3DE0"/>
    <w:rsid w:val="005D3E4E"/>
    <w:rsid w:val="005D3F47"/>
    <w:rsid w:val="005D3FCB"/>
    <w:rsid w:val="005D41A5"/>
    <w:rsid w:val="005D41F2"/>
    <w:rsid w:val="005D42E1"/>
    <w:rsid w:val="005D4356"/>
    <w:rsid w:val="005D43E7"/>
    <w:rsid w:val="005D44C6"/>
    <w:rsid w:val="005D45CB"/>
    <w:rsid w:val="005D460A"/>
    <w:rsid w:val="005D47B6"/>
    <w:rsid w:val="005D47C4"/>
    <w:rsid w:val="005D485F"/>
    <w:rsid w:val="005D491F"/>
    <w:rsid w:val="005D49CF"/>
    <w:rsid w:val="005D4A7C"/>
    <w:rsid w:val="005D4F09"/>
    <w:rsid w:val="005D4F88"/>
    <w:rsid w:val="005D53C6"/>
    <w:rsid w:val="005D547E"/>
    <w:rsid w:val="005D54F7"/>
    <w:rsid w:val="005D57CE"/>
    <w:rsid w:val="005D5893"/>
    <w:rsid w:val="005D5A3B"/>
    <w:rsid w:val="005D5B1C"/>
    <w:rsid w:val="005D5E59"/>
    <w:rsid w:val="005D5E7C"/>
    <w:rsid w:val="005D5F2F"/>
    <w:rsid w:val="005D60B6"/>
    <w:rsid w:val="005D61A3"/>
    <w:rsid w:val="005D74A7"/>
    <w:rsid w:val="005D771C"/>
    <w:rsid w:val="005D77B0"/>
    <w:rsid w:val="005D791F"/>
    <w:rsid w:val="005D79B0"/>
    <w:rsid w:val="005D7B24"/>
    <w:rsid w:val="005D7D8F"/>
    <w:rsid w:val="005D7DEC"/>
    <w:rsid w:val="005E0052"/>
    <w:rsid w:val="005E014A"/>
    <w:rsid w:val="005E04EB"/>
    <w:rsid w:val="005E08D2"/>
    <w:rsid w:val="005E0AA0"/>
    <w:rsid w:val="005E0B2C"/>
    <w:rsid w:val="005E0CC9"/>
    <w:rsid w:val="005E0DCE"/>
    <w:rsid w:val="005E0EF1"/>
    <w:rsid w:val="005E1115"/>
    <w:rsid w:val="005E1164"/>
    <w:rsid w:val="005E11D0"/>
    <w:rsid w:val="005E128B"/>
    <w:rsid w:val="005E139D"/>
    <w:rsid w:val="005E14B2"/>
    <w:rsid w:val="005E1588"/>
    <w:rsid w:val="005E185B"/>
    <w:rsid w:val="005E186A"/>
    <w:rsid w:val="005E1892"/>
    <w:rsid w:val="005E190C"/>
    <w:rsid w:val="005E1D51"/>
    <w:rsid w:val="005E1EFE"/>
    <w:rsid w:val="005E228F"/>
    <w:rsid w:val="005E2394"/>
    <w:rsid w:val="005E23A1"/>
    <w:rsid w:val="005E23F3"/>
    <w:rsid w:val="005E2400"/>
    <w:rsid w:val="005E2414"/>
    <w:rsid w:val="005E2421"/>
    <w:rsid w:val="005E24B2"/>
    <w:rsid w:val="005E250D"/>
    <w:rsid w:val="005E253E"/>
    <w:rsid w:val="005E282E"/>
    <w:rsid w:val="005E28E6"/>
    <w:rsid w:val="005E2954"/>
    <w:rsid w:val="005E2A78"/>
    <w:rsid w:val="005E2D38"/>
    <w:rsid w:val="005E2D73"/>
    <w:rsid w:val="005E2EF1"/>
    <w:rsid w:val="005E304F"/>
    <w:rsid w:val="005E3164"/>
    <w:rsid w:val="005E31C2"/>
    <w:rsid w:val="005E33FD"/>
    <w:rsid w:val="005E354F"/>
    <w:rsid w:val="005E358D"/>
    <w:rsid w:val="005E371D"/>
    <w:rsid w:val="005E37EE"/>
    <w:rsid w:val="005E3841"/>
    <w:rsid w:val="005E3906"/>
    <w:rsid w:val="005E3D59"/>
    <w:rsid w:val="005E3F4C"/>
    <w:rsid w:val="005E3F92"/>
    <w:rsid w:val="005E3FC6"/>
    <w:rsid w:val="005E4007"/>
    <w:rsid w:val="005E416F"/>
    <w:rsid w:val="005E4542"/>
    <w:rsid w:val="005E454F"/>
    <w:rsid w:val="005E45C6"/>
    <w:rsid w:val="005E463D"/>
    <w:rsid w:val="005E46FA"/>
    <w:rsid w:val="005E49D3"/>
    <w:rsid w:val="005E4D24"/>
    <w:rsid w:val="005E4D69"/>
    <w:rsid w:val="005E4F3B"/>
    <w:rsid w:val="005E507D"/>
    <w:rsid w:val="005E5148"/>
    <w:rsid w:val="005E519B"/>
    <w:rsid w:val="005E51AF"/>
    <w:rsid w:val="005E52D2"/>
    <w:rsid w:val="005E5332"/>
    <w:rsid w:val="005E543D"/>
    <w:rsid w:val="005E54CF"/>
    <w:rsid w:val="005E56E1"/>
    <w:rsid w:val="005E5854"/>
    <w:rsid w:val="005E58FF"/>
    <w:rsid w:val="005E590A"/>
    <w:rsid w:val="005E5A95"/>
    <w:rsid w:val="005E5AB3"/>
    <w:rsid w:val="005E5BD9"/>
    <w:rsid w:val="005E5C6E"/>
    <w:rsid w:val="005E6302"/>
    <w:rsid w:val="005E6394"/>
    <w:rsid w:val="005E64EE"/>
    <w:rsid w:val="005E65AE"/>
    <w:rsid w:val="005E65C2"/>
    <w:rsid w:val="005E6605"/>
    <w:rsid w:val="005E6701"/>
    <w:rsid w:val="005E6848"/>
    <w:rsid w:val="005E6CB5"/>
    <w:rsid w:val="005E6E66"/>
    <w:rsid w:val="005E6EAA"/>
    <w:rsid w:val="005E6F7A"/>
    <w:rsid w:val="005E701D"/>
    <w:rsid w:val="005E70A2"/>
    <w:rsid w:val="005E70A5"/>
    <w:rsid w:val="005E7186"/>
    <w:rsid w:val="005E7402"/>
    <w:rsid w:val="005E7483"/>
    <w:rsid w:val="005E74A3"/>
    <w:rsid w:val="005E74D6"/>
    <w:rsid w:val="005E7A58"/>
    <w:rsid w:val="005E7D2F"/>
    <w:rsid w:val="005E7D44"/>
    <w:rsid w:val="005E7E00"/>
    <w:rsid w:val="005E7F3D"/>
    <w:rsid w:val="005F00EE"/>
    <w:rsid w:val="005F012A"/>
    <w:rsid w:val="005F0405"/>
    <w:rsid w:val="005F05A1"/>
    <w:rsid w:val="005F0675"/>
    <w:rsid w:val="005F0955"/>
    <w:rsid w:val="005F0957"/>
    <w:rsid w:val="005F0A40"/>
    <w:rsid w:val="005F0AC0"/>
    <w:rsid w:val="005F0EA7"/>
    <w:rsid w:val="005F11A0"/>
    <w:rsid w:val="005F1202"/>
    <w:rsid w:val="005F120C"/>
    <w:rsid w:val="005F1706"/>
    <w:rsid w:val="005F171E"/>
    <w:rsid w:val="005F1992"/>
    <w:rsid w:val="005F1B53"/>
    <w:rsid w:val="005F1C53"/>
    <w:rsid w:val="005F1CBA"/>
    <w:rsid w:val="005F1DA1"/>
    <w:rsid w:val="005F1E33"/>
    <w:rsid w:val="005F2082"/>
    <w:rsid w:val="005F209C"/>
    <w:rsid w:val="005F21E8"/>
    <w:rsid w:val="005F2233"/>
    <w:rsid w:val="005F2247"/>
    <w:rsid w:val="005F24C1"/>
    <w:rsid w:val="005F24D1"/>
    <w:rsid w:val="005F2511"/>
    <w:rsid w:val="005F25DB"/>
    <w:rsid w:val="005F2673"/>
    <w:rsid w:val="005F2730"/>
    <w:rsid w:val="005F2784"/>
    <w:rsid w:val="005F2ADF"/>
    <w:rsid w:val="005F30B4"/>
    <w:rsid w:val="005F3170"/>
    <w:rsid w:val="005F323E"/>
    <w:rsid w:val="005F3450"/>
    <w:rsid w:val="005F35AA"/>
    <w:rsid w:val="005F3759"/>
    <w:rsid w:val="005F3E16"/>
    <w:rsid w:val="005F3E20"/>
    <w:rsid w:val="005F3F78"/>
    <w:rsid w:val="005F4084"/>
    <w:rsid w:val="005F424B"/>
    <w:rsid w:val="005F4358"/>
    <w:rsid w:val="005F443C"/>
    <w:rsid w:val="005F4663"/>
    <w:rsid w:val="005F476F"/>
    <w:rsid w:val="005F47F1"/>
    <w:rsid w:val="005F47F4"/>
    <w:rsid w:val="005F490E"/>
    <w:rsid w:val="005F49A6"/>
    <w:rsid w:val="005F49F9"/>
    <w:rsid w:val="005F4C01"/>
    <w:rsid w:val="005F4D33"/>
    <w:rsid w:val="005F4D83"/>
    <w:rsid w:val="005F4EB5"/>
    <w:rsid w:val="005F4EDE"/>
    <w:rsid w:val="005F4FF8"/>
    <w:rsid w:val="005F50D9"/>
    <w:rsid w:val="005F5113"/>
    <w:rsid w:val="005F5149"/>
    <w:rsid w:val="005F51BC"/>
    <w:rsid w:val="005F5568"/>
    <w:rsid w:val="005F55B6"/>
    <w:rsid w:val="005F5650"/>
    <w:rsid w:val="005F569D"/>
    <w:rsid w:val="005F58B2"/>
    <w:rsid w:val="005F5AE0"/>
    <w:rsid w:val="005F5B71"/>
    <w:rsid w:val="005F5C55"/>
    <w:rsid w:val="005F5D0F"/>
    <w:rsid w:val="005F5E0C"/>
    <w:rsid w:val="005F5F2F"/>
    <w:rsid w:val="005F6025"/>
    <w:rsid w:val="005F608B"/>
    <w:rsid w:val="005F6157"/>
    <w:rsid w:val="005F6168"/>
    <w:rsid w:val="005F6198"/>
    <w:rsid w:val="005F6473"/>
    <w:rsid w:val="005F65DC"/>
    <w:rsid w:val="005F686B"/>
    <w:rsid w:val="005F69C9"/>
    <w:rsid w:val="005F6A09"/>
    <w:rsid w:val="005F6B5A"/>
    <w:rsid w:val="005F6B8F"/>
    <w:rsid w:val="005F6CBC"/>
    <w:rsid w:val="005F6D0E"/>
    <w:rsid w:val="005F6D3D"/>
    <w:rsid w:val="005F6E26"/>
    <w:rsid w:val="005F6EA3"/>
    <w:rsid w:val="005F715B"/>
    <w:rsid w:val="005F7538"/>
    <w:rsid w:val="005F75DD"/>
    <w:rsid w:val="005F7D86"/>
    <w:rsid w:val="005F7D9F"/>
    <w:rsid w:val="005F7DD7"/>
    <w:rsid w:val="005F7E16"/>
    <w:rsid w:val="0060005C"/>
    <w:rsid w:val="0060021E"/>
    <w:rsid w:val="006002E3"/>
    <w:rsid w:val="00600373"/>
    <w:rsid w:val="0060041C"/>
    <w:rsid w:val="0060046F"/>
    <w:rsid w:val="00600571"/>
    <w:rsid w:val="006005AE"/>
    <w:rsid w:val="006005BD"/>
    <w:rsid w:val="00600647"/>
    <w:rsid w:val="00600764"/>
    <w:rsid w:val="00600792"/>
    <w:rsid w:val="00600835"/>
    <w:rsid w:val="006008CC"/>
    <w:rsid w:val="00600CF5"/>
    <w:rsid w:val="00600D49"/>
    <w:rsid w:val="00601035"/>
    <w:rsid w:val="00601111"/>
    <w:rsid w:val="00601150"/>
    <w:rsid w:val="006012EE"/>
    <w:rsid w:val="006013E4"/>
    <w:rsid w:val="00601663"/>
    <w:rsid w:val="00601751"/>
    <w:rsid w:val="006017F3"/>
    <w:rsid w:val="00601A65"/>
    <w:rsid w:val="00601A94"/>
    <w:rsid w:val="00601D17"/>
    <w:rsid w:val="00601E38"/>
    <w:rsid w:val="00601EC1"/>
    <w:rsid w:val="006020AF"/>
    <w:rsid w:val="006020E2"/>
    <w:rsid w:val="0060217D"/>
    <w:rsid w:val="006021D1"/>
    <w:rsid w:val="006023D0"/>
    <w:rsid w:val="00602626"/>
    <w:rsid w:val="00602633"/>
    <w:rsid w:val="00602660"/>
    <w:rsid w:val="00602675"/>
    <w:rsid w:val="006026C4"/>
    <w:rsid w:val="00602CB5"/>
    <w:rsid w:val="00602E9E"/>
    <w:rsid w:val="00602F64"/>
    <w:rsid w:val="00603455"/>
    <w:rsid w:val="0060346B"/>
    <w:rsid w:val="0060377D"/>
    <w:rsid w:val="006037D6"/>
    <w:rsid w:val="00603814"/>
    <w:rsid w:val="0060397C"/>
    <w:rsid w:val="00603A93"/>
    <w:rsid w:val="00603B6B"/>
    <w:rsid w:val="00603C3F"/>
    <w:rsid w:val="00603E6F"/>
    <w:rsid w:val="00604334"/>
    <w:rsid w:val="006043AD"/>
    <w:rsid w:val="006044EB"/>
    <w:rsid w:val="00604502"/>
    <w:rsid w:val="00604675"/>
    <w:rsid w:val="00604AEF"/>
    <w:rsid w:val="00604CDC"/>
    <w:rsid w:val="00604D38"/>
    <w:rsid w:val="00604FF3"/>
    <w:rsid w:val="0060516E"/>
    <w:rsid w:val="00605181"/>
    <w:rsid w:val="0060525D"/>
    <w:rsid w:val="006052A2"/>
    <w:rsid w:val="00605691"/>
    <w:rsid w:val="006056C4"/>
    <w:rsid w:val="0060584C"/>
    <w:rsid w:val="0060599C"/>
    <w:rsid w:val="006059A1"/>
    <w:rsid w:val="00605BB7"/>
    <w:rsid w:val="00605D65"/>
    <w:rsid w:val="00605EF8"/>
    <w:rsid w:val="00605FAF"/>
    <w:rsid w:val="006062FE"/>
    <w:rsid w:val="00606314"/>
    <w:rsid w:val="0060640E"/>
    <w:rsid w:val="0060646A"/>
    <w:rsid w:val="00606519"/>
    <w:rsid w:val="00606778"/>
    <w:rsid w:val="00606821"/>
    <w:rsid w:val="0060694C"/>
    <w:rsid w:val="00606A80"/>
    <w:rsid w:val="00606B28"/>
    <w:rsid w:val="00606D36"/>
    <w:rsid w:val="00606E6F"/>
    <w:rsid w:val="0060705D"/>
    <w:rsid w:val="0060724E"/>
    <w:rsid w:val="0060734D"/>
    <w:rsid w:val="00607562"/>
    <w:rsid w:val="00607563"/>
    <w:rsid w:val="00607790"/>
    <w:rsid w:val="006078BA"/>
    <w:rsid w:val="00607C87"/>
    <w:rsid w:val="00607D91"/>
    <w:rsid w:val="00610044"/>
    <w:rsid w:val="00610093"/>
    <w:rsid w:val="00610386"/>
    <w:rsid w:val="00610389"/>
    <w:rsid w:val="006103C3"/>
    <w:rsid w:val="0061056A"/>
    <w:rsid w:val="006105FC"/>
    <w:rsid w:val="00610617"/>
    <w:rsid w:val="006108F3"/>
    <w:rsid w:val="00610B06"/>
    <w:rsid w:val="00610B32"/>
    <w:rsid w:val="00610DC1"/>
    <w:rsid w:val="00610F3A"/>
    <w:rsid w:val="00610F93"/>
    <w:rsid w:val="0061115B"/>
    <w:rsid w:val="0061138F"/>
    <w:rsid w:val="006113FA"/>
    <w:rsid w:val="00611407"/>
    <w:rsid w:val="006115D6"/>
    <w:rsid w:val="00611951"/>
    <w:rsid w:val="006119DE"/>
    <w:rsid w:val="00611B10"/>
    <w:rsid w:val="00611DE6"/>
    <w:rsid w:val="00611EAF"/>
    <w:rsid w:val="00611F42"/>
    <w:rsid w:val="00611F70"/>
    <w:rsid w:val="00611FEF"/>
    <w:rsid w:val="0061200B"/>
    <w:rsid w:val="00612061"/>
    <w:rsid w:val="006121F1"/>
    <w:rsid w:val="006122ED"/>
    <w:rsid w:val="00612467"/>
    <w:rsid w:val="0061249B"/>
    <w:rsid w:val="0061253E"/>
    <w:rsid w:val="006126B1"/>
    <w:rsid w:val="006128D2"/>
    <w:rsid w:val="006129F7"/>
    <w:rsid w:val="00612B5C"/>
    <w:rsid w:val="00612E4C"/>
    <w:rsid w:val="00612EE0"/>
    <w:rsid w:val="0061305C"/>
    <w:rsid w:val="00613113"/>
    <w:rsid w:val="006131F4"/>
    <w:rsid w:val="006131FB"/>
    <w:rsid w:val="006132BD"/>
    <w:rsid w:val="00613375"/>
    <w:rsid w:val="0061337A"/>
    <w:rsid w:val="006133ED"/>
    <w:rsid w:val="00613533"/>
    <w:rsid w:val="006138A6"/>
    <w:rsid w:val="00613B25"/>
    <w:rsid w:val="00613C1E"/>
    <w:rsid w:val="00613C84"/>
    <w:rsid w:val="00613D86"/>
    <w:rsid w:val="00613EE2"/>
    <w:rsid w:val="00613FB6"/>
    <w:rsid w:val="00614429"/>
    <w:rsid w:val="00614495"/>
    <w:rsid w:val="00614627"/>
    <w:rsid w:val="00614636"/>
    <w:rsid w:val="00614896"/>
    <w:rsid w:val="00614966"/>
    <w:rsid w:val="00614BD0"/>
    <w:rsid w:val="00614E88"/>
    <w:rsid w:val="00615061"/>
    <w:rsid w:val="006150BB"/>
    <w:rsid w:val="00615111"/>
    <w:rsid w:val="00615425"/>
    <w:rsid w:val="006156B2"/>
    <w:rsid w:val="00615D18"/>
    <w:rsid w:val="00615DCD"/>
    <w:rsid w:val="006161CA"/>
    <w:rsid w:val="0061626A"/>
    <w:rsid w:val="0061632E"/>
    <w:rsid w:val="00616330"/>
    <w:rsid w:val="00616956"/>
    <w:rsid w:val="00616984"/>
    <w:rsid w:val="00616A18"/>
    <w:rsid w:val="00616B81"/>
    <w:rsid w:val="00616BD6"/>
    <w:rsid w:val="00616E65"/>
    <w:rsid w:val="0061700F"/>
    <w:rsid w:val="00617470"/>
    <w:rsid w:val="006174DC"/>
    <w:rsid w:val="0061780A"/>
    <w:rsid w:val="0061797C"/>
    <w:rsid w:val="00617B0E"/>
    <w:rsid w:val="00617BE0"/>
    <w:rsid w:val="00617C3A"/>
    <w:rsid w:val="00617CBC"/>
    <w:rsid w:val="00617D00"/>
    <w:rsid w:val="00617ED6"/>
    <w:rsid w:val="00617F30"/>
    <w:rsid w:val="006200B5"/>
    <w:rsid w:val="006200FC"/>
    <w:rsid w:val="006201E7"/>
    <w:rsid w:val="006202F6"/>
    <w:rsid w:val="00620640"/>
    <w:rsid w:val="00620651"/>
    <w:rsid w:val="0062086E"/>
    <w:rsid w:val="006208F0"/>
    <w:rsid w:val="00620996"/>
    <w:rsid w:val="00620A30"/>
    <w:rsid w:val="00620B0D"/>
    <w:rsid w:val="00620B2E"/>
    <w:rsid w:val="00620CB1"/>
    <w:rsid w:val="00620FC9"/>
    <w:rsid w:val="00621047"/>
    <w:rsid w:val="006213FA"/>
    <w:rsid w:val="00621954"/>
    <w:rsid w:val="006219BD"/>
    <w:rsid w:val="00621B1B"/>
    <w:rsid w:val="00621C33"/>
    <w:rsid w:val="00621D71"/>
    <w:rsid w:val="00621D9F"/>
    <w:rsid w:val="00621F58"/>
    <w:rsid w:val="00622010"/>
    <w:rsid w:val="0062212E"/>
    <w:rsid w:val="00622155"/>
    <w:rsid w:val="006222E0"/>
    <w:rsid w:val="006223E6"/>
    <w:rsid w:val="006224B9"/>
    <w:rsid w:val="00622991"/>
    <w:rsid w:val="00622AC6"/>
    <w:rsid w:val="00622B5A"/>
    <w:rsid w:val="00622E6D"/>
    <w:rsid w:val="00622EEA"/>
    <w:rsid w:val="00622FC3"/>
    <w:rsid w:val="006231AF"/>
    <w:rsid w:val="0062323E"/>
    <w:rsid w:val="0062345D"/>
    <w:rsid w:val="00623629"/>
    <w:rsid w:val="0062380A"/>
    <w:rsid w:val="006238BD"/>
    <w:rsid w:val="00623A21"/>
    <w:rsid w:val="00623A95"/>
    <w:rsid w:val="00623AD4"/>
    <w:rsid w:val="00623B3D"/>
    <w:rsid w:val="00623BC8"/>
    <w:rsid w:val="00623DB3"/>
    <w:rsid w:val="00624235"/>
    <w:rsid w:val="00624382"/>
    <w:rsid w:val="006246C9"/>
    <w:rsid w:val="00624705"/>
    <w:rsid w:val="006249F3"/>
    <w:rsid w:val="00624AD1"/>
    <w:rsid w:val="00624BC1"/>
    <w:rsid w:val="00624C5A"/>
    <w:rsid w:val="00624C6E"/>
    <w:rsid w:val="00625014"/>
    <w:rsid w:val="006253C0"/>
    <w:rsid w:val="0062540A"/>
    <w:rsid w:val="00625441"/>
    <w:rsid w:val="006254AE"/>
    <w:rsid w:val="0062551F"/>
    <w:rsid w:val="0062564A"/>
    <w:rsid w:val="00625650"/>
    <w:rsid w:val="00625984"/>
    <w:rsid w:val="006259D0"/>
    <w:rsid w:val="006259EE"/>
    <w:rsid w:val="00625B3E"/>
    <w:rsid w:val="00625B76"/>
    <w:rsid w:val="00626193"/>
    <w:rsid w:val="006261BC"/>
    <w:rsid w:val="00626434"/>
    <w:rsid w:val="006264B5"/>
    <w:rsid w:val="00626665"/>
    <w:rsid w:val="00626697"/>
    <w:rsid w:val="0062689C"/>
    <w:rsid w:val="00626D03"/>
    <w:rsid w:val="00626F5F"/>
    <w:rsid w:val="00627200"/>
    <w:rsid w:val="006273A3"/>
    <w:rsid w:val="006273CB"/>
    <w:rsid w:val="0062756C"/>
    <w:rsid w:val="006276FA"/>
    <w:rsid w:val="00627806"/>
    <w:rsid w:val="006278DE"/>
    <w:rsid w:val="00627992"/>
    <w:rsid w:val="00627CC9"/>
    <w:rsid w:val="00627CE4"/>
    <w:rsid w:val="00627D9C"/>
    <w:rsid w:val="00630075"/>
    <w:rsid w:val="006300D3"/>
    <w:rsid w:val="006301C9"/>
    <w:rsid w:val="00630414"/>
    <w:rsid w:val="00630501"/>
    <w:rsid w:val="0063084A"/>
    <w:rsid w:val="006309DB"/>
    <w:rsid w:val="00630B5E"/>
    <w:rsid w:val="00630E8A"/>
    <w:rsid w:val="00631003"/>
    <w:rsid w:val="00631032"/>
    <w:rsid w:val="00631090"/>
    <w:rsid w:val="00631094"/>
    <w:rsid w:val="00631330"/>
    <w:rsid w:val="0063142C"/>
    <w:rsid w:val="006314E9"/>
    <w:rsid w:val="006316F8"/>
    <w:rsid w:val="00631790"/>
    <w:rsid w:val="00631990"/>
    <w:rsid w:val="00631A1D"/>
    <w:rsid w:val="00631A25"/>
    <w:rsid w:val="00631F5A"/>
    <w:rsid w:val="00632011"/>
    <w:rsid w:val="00632146"/>
    <w:rsid w:val="00632183"/>
    <w:rsid w:val="00632308"/>
    <w:rsid w:val="006323A9"/>
    <w:rsid w:val="00632485"/>
    <w:rsid w:val="0063261B"/>
    <w:rsid w:val="006326B4"/>
    <w:rsid w:val="0063281B"/>
    <w:rsid w:val="00632863"/>
    <w:rsid w:val="00632864"/>
    <w:rsid w:val="006328B9"/>
    <w:rsid w:val="00632C39"/>
    <w:rsid w:val="00632C6A"/>
    <w:rsid w:val="00632CB0"/>
    <w:rsid w:val="00632E57"/>
    <w:rsid w:val="00632FE5"/>
    <w:rsid w:val="006332C8"/>
    <w:rsid w:val="0063355B"/>
    <w:rsid w:val="006335B8"/>
    <w:rsid w:val="00633716"/>
    <w:rsid w:val="006337D8"/>
    <w:rsid w:val="00633A28"/>
    <w:rsid w:val="00633A5D"/>
    <w:rsid w:val="00633B4A"/>
    <w:rsid w:val="00633B9D"/>
    <w:rsid w:val="00633BA5"/>
    <w:rsid w:val="00633E2D"/>
    <w:rsid w:val="00633E6B"/>
    <w:rsid w:val="00634106"/>
    <w:rsid w:val="0063411E"/>
    <w:rsid w:val="006341C6"/>
    <w:rsid w:val="00634263"/>
    <w:rsid w:val="006342D7"/>
    <w:rsid w:val="00634303"/>
    <w:rsid w:val="00634431"/>
    <w:rsid w:val="006344AF"/>
    <w:rsid w:val="006344CC"/>
    <w:rsid w:val="006344CF"/>
    <w:rsid w:val="0063453A"/>
    <w:rsid w:val="00634601"/>
    <w:rsid w:val="0063477F"/>
    <w:rsid w:val="00634B3F"/>
    <w:rsid w:val="00634CD3"/>
    <w:rsid w:val="00634E64"/>
    <w:rsid w:val="00634FB2"/>
    <w:rsid w:val="006350DC"/>
    <w:rsid w:val="00635597"/>
    <w:rsid w:val="0063564A"/>
    <w:rsid w:val="006356B8"/>
    <w:rsid w:val="006357F6"/>
    <w:rsid w:val="0063584C"/>
    <w:rsid w:val="00635A46"/>
    <w:rsid w:val="00635A4E"/>
    <w:rsid w:val="00635ACF"/>
    <w:rsid w:val="00635B08"/>
    <w:rsid w:val="00635DA1"/>
    <w:rsid w:val="00635F5C"/>
    <w:rsid w:val="006362A8"/>
    <w:rsid w:val="006363AA"/>
    <w:rsid w:val="00636486"/>
    <w:rsid w:val="00636681"/>
    <w:rsid w:val="0063675F"/>
    <w:rsid w:val="006367F6"/>
    <w:rsid w:val="00636B7A"/>
    <w:rsid w:val="00636B7F"/>
    <w:rsid w:val="00636BF6"/>
    <w:rsid w:val="00636D78"/>
    <w:rsid w:val="00637282"/>
    <w:rsid w:val="00637412"/>
    <w:rsid w:val="0063752B"/>
    <w:rsid w:val="006375A9"/>
    <w:rsid w:val="0063779F"/>
    <w:rsid w:val="006378A9"/>
    <w:rsid w:val="006378C6"/>
    <w:rsid w:val="0063795C"/>
    <w:rsid w:val="00637B3D"/>
    <w:rsid w:val="00637CD6"/>
    <w:rsid w:val="00637CF2"/>
    <w:rsid w:val="00637CF5"/>
    <w:rsid w:val="00637DCE"/>
    <w:rsid w:val="00637E80"/>
    <w:rsid w:val="00640104"/>
    <w:rsid w:val="00640160"/>
    <w:rsid w:val="00640223"/>
    <w:rsid w:val="0064023F"/>
    <w:rsid w:val="006404C7"/>
    <w:rsid w:val="006404D7"/>
    <w:rsid w:val="00640639"/>
    <w:rsid w:val="00640660"/>
    <w:rsid w:val="0064075C"/>
    <w:rsid w:val="0064088A"/>
    <w:rsid w:val="00640AF2"/>
    <w:rsid w:val="00640C22"/>
    <w:rsid w:val="00640E61"/>
    <w:rsid w:val="00640ECF"/>
    <w:rsid w:val="00640F56"/>
    <w:rsid w:val="00641015"/>
    <w:rsid w:val="006411B9"/>
    <w:rsid w:val="006412BE"/>
    <w:rsid w:val="0064139C"/>
    <w:rsid w:val="00641445"/>
    <w:rsid w:val="00641762"/>
    <w:rsid w:val="006418DF"/>
    <w:rsid w:val="0064194D"/>
    <w:rsid w:val="00641982"/>
    <w:rsid w:val="00641A84"/>
    <w:rsid w:val="00641B08"/>
    <w:rsid w:val="00641D08"/>
    <w:rsid w:val="00641ECA"/>
    <w:rsid w:val="00641F78"/>
    <w:rsid w:val="006420A2"/>
    <w:rsid w:val="00642469"/>
    <w:rsid w:val="00642501"/>
    <w:rsid w:val="006427B9"/>
    <w:rsid w:val="00642A68"/>
    <w:rsid w:val="00642B00"/>
    <w:rsid w:val="00642D1D"/>
    <w:rsid w:val="00642ED1"/>
    <w:rsid w:val="00643022"/>
    <w:rsid w:val="00643207"/>
    <w:rsid w:val="0064358E"/>
    <w:rsid w:val="0064373C"/>
    <w:rsid w:val="0064378C"/>
    <w:rsid w:val="006437CB"/>
    <w:rsid w:val="0064381C"/>
    <w:rsid w:val="0064397C"/>
    <w:rsid w:val="00643A0B"/>
    <w:rsid w:val="00643C08"/>
    <w:rsid w:val="00643CBA"/>
    <w:rsid w:val="00643F67"/>
    <w:rsid w:val="00644074"/>
    <w:rsid w:val="006444FF"/>
    <w:rsid w:val="00644545"/>
    <w:rsid w:val="0064472A"/>
    <w:rsid w:val="006447C7"/>
    <w:rsid w:val="0064490A"/>
    <w:rsid w:val="00644B0F"/>
    <w:rsid w:val="00644C59"/>
    <w:rsid w:val="00644F45"/>
    <w:rsid w:val="006453BF"/>
    <w:rsid w:val="0064573E"/>
    <w:rsid w:val="006457D9"/>
    <w:rsid w:val="006458C8"/>
    <w:rsid w:val="00646917"/>
    <w:rsid w:val="006469F8"/>
    <w:rsid w:val="00646B44"/>
    <w:rsid w:val="00646E09"/>
    <w:rsid w:val="00646E1E"/>
    <w:rsid w:val="00647011"/>
    <w:rsid w:val="006471EF"/>
    <w:rsid w:val="0064735B"/>
    <w:rsid w:val="006476D0"/>
    <w:rsid w:val="006478C9"/>
    <w:rsid w:val="00647A17"/>
    <w:rsid w:val="00647A9C"/>
    <w:rsid w:val="00647B0A"/>
    <w:rsid w:val="00647B0C"/>
    <w:rsid w:val="00647DF5"/>
    <w:rsid w:val="006501C7"/>
    <w:rsid w:val="00650242"/>
    <w:rsid w:val="0065030D"/>
    <w:rsid w:val="00650370"/>
    <w:rsid w:val="0065037D"/>
    <w:rsid w:val="006503D1"/>
    <w:rsid w:val="0065055C"/>
    <w:rsid w:val="0065069D"/>
    <w:rsid w:val="0065078E"/>
    <w:rsid w:val="00650A01"/>
    <w:rsid w:val="00650A42"/>
    <w:rsid w:val="00650A97"/>
    <w:rsid w:val="00650CAA"/>
    <w:rsid w:val="00650EF5"/>
    <w:rsid w:val="00651191"/>
    <w:rsid w:val="0065133F"/>
    <w:rsid w:val="006513C5"/>
    <w:rsid w:val="00651476"/>
    <w:rsid w:val="006516F3"/>
    <w:rsid w:val="006516F4"/>
    <w:rsid w:val="00651796"/>
    <w:rsid w:val="006517FC"/>
    <w:rsid w:val="00651E5D"/>
    <w:rsid w:val="006520CE"/>
    <w:rsid w:val="006523B5"/>
    <w:rsid w:val="00652450"/>
    <w:rsid w:val="00652736"/>
    <w:rsid w:val="006528DE"/>
    <w:rsid w:val="00652BB6"/>
    <w:rsid w:val="00652E9C"/>
    <w:rsid w:val="00653106"/>
    <w:rsid w:val="00653153"/>
    <w:rsid w:val="00653191"/>
    <w:rsid w:val="0065324A"/>
    <w:rsid w:val="00653266"/>
    <w:rsid w:val="00653321"/>
    <w:rsid w:val="006533C5"/>
    <w:rsid w:val="00653437"/>
    <w:rsid w:val="00653589"/>
    <w:rsid w:val="00653671"/>
    <w:rsid w:val="0065383E"/>
    <w:rsid w:val="0065397B"/>
    <w:rsid w:val="00653A70"/>
    <w:rsid w:val="00653B67"/>
    <w:rsid w:val="00653C97"/>
    <w:rsid w:val="00653D18"/>
    <w:rsid w:val="00653DD4"/>
    <w:rsid w:val="00653EC5"/>
    <w:rsid w:val="00653F57"/>
    <w:rsid w:val="006541CE"/>
    <w:rsid w:val="0065427A"/>
    <w:rsid w:val="00654314"/>
    <w:rsid w:val="0065472D"/>
    <w:rsid w:val="00654880"/>
    <w:rsid w:val="00654889"/>
    <w:rsid w:val="006548DA"/>
    <w:rsid w:val="006549D0"/>
    <w:rsid w:val="00654D09"/>
    <w:rsid w:val="00654D42"/>
    <w:rsid w:val="00654D59"/>
    <w:rsid w:val="00654E4A"/>
    <w:rsid w:val="00654F1C"/>
    <w:rsid w:val="006550EE"/>
    <w:rsid w:val="006551F9"/>
    <w:rsid w:val="00655323"/>
    <w:rsid w:val="0065584C"/>
    <w:rsid w:val="0065588A"/>
    <w:rsid w:val="006558FE"/>
    <w:rsid w:val="0065592B"/>
    <w:rsid w:val="00655B68"/>
    <w:rsid w:val="00656162"/>
    <w:rsid w:val="006561B9"/>
    <w:rsid w:val="0065628B"/>
    <w:rsid w:val="0065628F"/>
    <w:rsid w:val="00656298"/>
    <w:rsid w:val="0065656D"/>
    <w:rsid w:val="006566CE"/>
    <w:rsid w:val="00656873"/>
    <w:rsid w:val="00656906"/>
    <w:rsid w:val="0065695E"/>
    <w:rsid w:val="00656ABE"/>
    <w:rsid w:val="00656B12"/>
    <w:rsid w:val="00656F15"/>
    <w:rsid w:val="00657028"/>
    <w:rsid w:val="00657538"/>
    <w:rsid w:val="00657913"/>
    <w:rsid w:val="00657B72"/>
    <w:rsid w:val="00657F24"/>
    <w:rsid w:val="006601A0"/>
    <w:rsid w:val="00660393"/>
    <w:rsid w:val="00660444"/>
    <w:rsid w:val="00660533"/>
    <w:rsid w:val="00660561"/>
    <w:rsid w:val="00660698"/>
    <w:rsid w:val="00660720"/>
    <w:rsid w:val="00660DD8"/>
    <w:rsid w:val="00661096"/>
    <w:rsid w:val="00661187"/>
    <w:rsid w:val="00661338"/>
    <w:rsid w:val="00661406"/>
    <w:rsid w:val="006615BF"/>
    <w:rsid w:val="0066166D"/>
    <w:rsid w:val="00661785"/>
    <w:rsid w:val="00661938"/>
    <w:rsid w:val="00661AB4"/>
    <w:rsid w:val="00661D11"/>
    <w:rsid w:val="00661D3D"/>
    <w:rsid w:val="00661F00"/>
    <w:rsid w:val="00662238"/>
    <w:rsid w:val="006622BC"/>
    <w:rsid w:val="00662434"/>
    <w:rsid w:val="0066253D"/>
    <w:rsid w:val="006625A3"/>
    <w:rsid w:val="0066263A"/>
    <w:rsid w:val="00662878"/>
    <w:rsid w:val="006628DB"/>
    <w:rsid w:val="0066294F"/>
    <w:rsid w:val="006629B7"/>
    <w:rsid w:val="00662BCA"/>
    <w:rsid w:val="00662CD2"/>
    <w:rsid w:val="00662DBE"/>
    <w:rsid w:val="00662DF2"/>
    <w:rsid w:val="00663213"/>
    <w:rsid w:val="006633D7"/>
    <w:rsid w:val="006634A1"/>
    <w:rsid w:val="00663567"/>
    <w:rsid w:val="0066356F"/>
    <w:rsid w:val="006637B3"/>
    <w:rsid w:val="00663912"/>
    <w:rsid w:val="00663992"/>
    <w:rsid w:val="006639BD"/>
    <w:rsid w:val="006639DC"/>
    <w:rsid w:val="00663DDC"/>
    <w:rsid w:val="00663F47"/>
    <w:rsid w:val="006640E4"/>
    <w:rsid w:val="006640EC"/>
    <w:rsid w:val="00664100"/>
    <w:rsid w:val="006641FF"/>
    <w:rsid w:val="00664227"/>
    <w:rsid w:val="0066431B"/>
    <w:rsid w:val="00664380"/>
    <w:rsid w:val="006643E8"/>
    <w:rsid w:val="00664554"/>
    <w:rsid w:val="006647CF"/>
    <w:rsid w:val="006649B1"/>
    <w:rsid w:val="00664B5A"/>
    <w:rsid w:val="00664D0B"/>
    <w:rsid w:val="00664E56"/>
    <w:rsid w:val="0066500F"/>
    <w:rsid w:val="00665228"/>
    <w:rsid w:val="00665278"/>
    <w:rsid w:val="006652CD"/>
    <w:rsid w:val="006656E5"/>
    <w:rsid w:val="00665BB3"/>
    <w:rsid w:val="00665C18"/>
    <w:rsid w:val="00665C4F"/>
    <w:rsid w:val="00665C53"/>
    <w:rsid w:val="00665F32"/>
    <w:rsid w:val="00665F90"/>
    <w:rsid w:val="00666007"/>
    <w:rsid w:val="00666538"/>
    <w:rsid w:val="00666561"/>
    <w:rsid w:val="006669CE"/>
    <w:rsid w:val="00666A29"/>
    <w:rsid w:val="00666C03"/>
    <w:rsid w:val="00666C33"/>
    <w:rsid w:val="00666C5D"/>
    <w:rsid w:val="00666D1A"/>
    <w:rsid w:val="00666D41"/>
    <w:rsid w:val="00666E72"/>
    <w:rsid w:val="00666E8F"/>
    <w:rsid w:val="00666E93"/>
    <w:rsid w:val="00666EA9"/>
    <w:rsid w:val="00667011"/>
    <w:rsid w:val="00667033"/>
    <w:rsid w:val="0066704B"/>
    <w:rsid w:val="00667121"/>
    <w:rsid w:val="00667297"/>
    <w:rsid w:val="00667348"/>
    <w:rsid w:val="006674D3"/>
    <w:rsid w:val="00667895"/>
    <w:rsid w:val="006678F3"/>
    <w:rsid w:val="00667B15"/>
    <w:rsid w:val="00667BC7"/>
    <w:rsid w:val="006702FB"/>
    <w:rsid w:val="0067031C"/>
    <w:rsid w:val="006703FF"/>
    <w:rsid w:val="00670653"/>
    <w:rsid w:val="0067068F"/>
    <w:rsid w:val="006706A9"/>
    <w:rsid w:val="00670988"/>
    <w:rsid w:val="00670B35"/>
    <w:rsid w:val="00670BA8"/>
    <w:rsid w:val="00670C59"/>
    <w:rsid w:val="00670EA5"/>
    <w:rsid w:val="00671014"/>
    <w:rsid w:val="00671031"/>
    <w:rsid w:val="006710F8"/>
    <w:rsid w:val="0067115B"/>
    <w:rsid w:val="0067134E"/>
    <w:rsid w:val="00671558"/>
    <w:rsid w:val="00671728"/>
    <w:rsid w:val="00671820"/>
    <w:rsid w:val="00671987"/>
    <w:rsid w:val="00671A6B"/>
    <w:rsid w:val="00671AC7"/>
    <w:rsid w:val="00671CFA"/>
    <w:rsid w:val="00671F73"/>
    <w:rsid w:val="00672273"/>
    <w:rsid w:val="0067231D"/>
    <w:rsid w:val="00672393"/>
    <w:rsid w:val="006723CA"/>
    <w:rsid w:val="006724E7"/>
    <w:rsid w:val="00672525"/>
    <w:rsid w:val="00672C06"/>
    <w:rsid w:val="00672F12"/>
    <w:rsid w:val="006730DF"/>
    <w:rsid w:val="00673118"/>
    <w:rsid w:val="0067311C"/>
    <w:rsid w:val="00673175"/>
    <w:rsid w:val="00673455"/>
    <w:rsid w:val="006735F8"/>
    <w:rsid w:val="00673742"/>
    <w:rsid w:val="006737E5"/>
    <w:rsid w:val="006738E6"/>
    <w:rsid w:val="00673A87"/>
    <w:rsid w:val="00673AE4"/>
    <w:rsid w:val="00673BE0"/>
    <w:rsid w:val="00673BE8"/>
    <w:rsid w:val="00673C65"/>
    <w:rsid w:val="00673CF4"/>
    <w:rsid w:val="00673DFC"/>
    <w:rsid w:val="00673E56"/>
    <w:rsid w:val="00674213"/>
    <w:rsid w:val="00674390"/>
    <w:rsid w:val="006743E2"/>
    <w:rsid w:val="0067448C"/>
    <w:rsid w:val="006747A8"/>
    <w:rsid w:val="006751CA"/>
    <w:rsid w:val="006751EA"/>
    <w:rsid w:val="006751FA"/>
    <w:rsid w:val="00675662"/>
    <w:rsid w:val="006757EB"/>
    <w:rsid w:val="00675A56"/>
    <w:rsid w:val="00675BFC"/>
    <w:rsid w:val="00675CE5"/>
    <w:rsid w:val="00675E1F"/>
    <w:rsid w:val="00675EC5"/>
    <w:rsid w:val="00675FD2"/>
    <w:rsid w:val="006760E2"/>
    <w:rsid w:val="006764BA"/>
    <w:rsid w:val="0067655C"/>
    <w:rsid w:val="00676B87"/>
    <w:rsid w:val="00676C5F"/>
    <w:rsid w:val="00676D82"/>
    <w:rsid w:val="00676DB8"/>
    <w:rsid w:val="00676F16"/>
    <w:rsid w:val="00676FDB"/>
    <w:rsid w:val="006773B2"/>
    <w:rsid w:val="006775A6"/>
    <w:rsid w:val="00677632"/>
    <w:rsid w:val="0067764F"/>
    <w:rsid w:val="006777AB"/>
    <w:rsid w:val="00677964"/>
    <w:rsid w:val="00677974"/>
    <w:rsid w:val="00677DC5"/>
    <w:rsid w:val="0068013C"/>
    <w:rsid w:val="00680253"/>
    <w:rsid w:val="00680284"/>
    <w:rsid w:val="00680431"/>
    <w:rsid w:val="00680497"/>
    <w:rsid w:val="00680519"/>
    <w:rsid w:val="00680575"/>
    <w:rsid w:val="00680595"/>
    <w:rsid w:val="006806FF"/>
    <w:rsid w:val="006807B1"/>
    <w:rsid w:val="006807C4"/>
    <w:rsid w:val="00680818"/>
    <w:rsid w:val="006808D0"/>
    <w:rsid w:val="00680BB7"/>
    <w:rsid w:val="00680BC7"/>
    <w:rsid w:val="00680C0A"/>
    <w:rsid w:val="00680CF7"/>
    <w:rsid w:val="00680D9E"/>
    <w:rsid w:val="00680E3F"/>
    <w:rsid w:val="00680F6E"/>
    <w:rsid w:val="006811AE"/>
    <w:rsid w:val="006811EC"/>
    <w:rsid w:val="0068122F"/>
    <w:rsid w:val="006814F0"/>
    <w:rsid w:val="00681528"/>
    <w:rsid w:val="006815E1"/>
    <w:rsid w:val="00681798"/>
    <w:rsid w:val="00681979"/>
    <w:rsid w:val="00681AE9"/>
    <w:rsid w:val="00681D71"/>
    <w:rsid w:val="0068216B"/>
    <w:rsid w:val="00682306"/>
    <w:rsid w:val="00682317"/>
    <w:rsid w:val="00682336"/>
    <w:rsid w:val="00682470"/>
    <w:rsid w:val="006826CB"/>
    <w:rsid w:val="006827DA"/>
    <w:rsid w:val="00682995"/>
    <w:rsid w:val="00682AE2"/>
    <w:rsid w:val="00682DD2"/>
    <w:rsid w:val="00683145"/>
    <w:rsid w:val="00683268"/>
    <w:rsid w:val="006833B1"/>
    <w:rsid w:val="0068353C"/>
    <w:rsid w:val="006835AA"/>
    <w:rsid w:val="00683657"/>
    <w:rsid w:val="00683752"/>
    <w:rsid w:val="0068375E"/>
    <w:rsid w:val="0068376C"/>
    <w:rsid w:val="00683808"/>
    <w:rsid w:val="0068380A"/>
    <w:rsid w:val="00683B06"/>
    <w:rsid w:val="00683D19"/>
    <w:rsid w:val="00683E3A"/>
    <w:rsid w:val="006843B9"/>
    <w:rsid w:val="0068478C"/>
    <w:rsid w:val="00684986"/>
    <w:rsid w:val="006849D7"/>
    <w:rsid w:val="006849F0"/>
    <w:rsid w:val="00684F91"/>
    <w:rsid w:val="00684FFA"/>
    <w:rsid w:val="0068515D"/>
    <w:rsid w:val="006852D9"/>
    <w:rsid w:val="006852FB"/>
    <w:rsid w:val="006854F2"/>
    <w:rsid w:val="00685679"/>
    <w:rsid w:val="0068569D"/>
    <w:rsid w:val="0068575F"/>
    <w:rsid w:val="00685AB9"/>
    <w:rsid w:val="00685B83"/>
    <w:rsid w:val="00685BC9"/>
    <w:rsid w:val="00685C66"/>
    <w:rsid w:val="00685D44"/>
    <w:rsid w:val="00685F6F"/>
    <w:rsid w:val="006860C1"/>
    <w:rsid w:val="00686219"/>
    <w:rsid w:val="0068623E"/>
    <w:rsid w:val="0068666C"/>
    <w:rsid w:val="0068673E"/>
    <w:rsid w:val="006868DF"/>
    <w:rsid w:val="0068696D"/>
    <w:rsid w:val="006869F9"/>
    <w:rsid w:val="00686B23"/>
    <w:rsid w:val="00686C1A"/>
    <w:rsid w:val="00686C8B"/>
    <w:rsid w:val="00686CD0"/>
    <w:rsid w:val="00686EC9"/>
    <w:rsid w:val="00686FCB"/>
    <w:rsid w:val="0068702B"/>
    <w:rsid w:val="0068725E"/>
    <w:rsid w:val="006873F7"/>
    <w:rsid w:val="00687657"/>
    <w:rsid w:val="0068773E"/>
    <w:rsid w:val="0068791F"/>
    <w:rsid w:val="00687B36"/>
    <w:rsid w:val="00687C73"/>
    <w:rsid w:val="00687D56"/>
    <w:rsid w:val="00687D74"/>
    <w:rsid w:val="00687DB9"/>
    <w:rsid w:val="0069008D"/>
    <w:rsid w:val="006900B9"/>
    <w:rsid w:val="00690140"/>
    <w:rsid w:val="00690177"/>
    <w:rsid w:val="0069053F"/>
    <w:rsid w:val="00690558"/>
    <w:rsid w:val="00690643"/>
    <w:rsid w:val="0069079D"/>
    <w:rsid w:val="006909F0"/>
    <w:rsid w:val="00690BD1"/>
    <w:rsid w:val="00690DA0"/>
    <w:rsid w:val="00690E1E"/>
    <w:rsid w:val="006910A6"/>
    <w:rsid w:val="0069116C"/>
    <w:rsid w:val="006914EA"/>
    <w:rsid w:val="00691510"/>
    <w:rsid w:val="00691515"/>
    <w:rsid w:val="006916F7"/>
    <w:rsid w:val="0069187D"/>
    <w:rsid w:val="00691912"/>
    <w:rsid w:val="00691B6E"/>
    <w:rsid w:val="00692482"/>
    <w:rsid w:val="0069248E"/>
    <w:rsid w:val="00692513"/>
    <w:rsid w:val="0069262C"/>
    <w:rsid w:val="00692D2A"/>
    <w:rsid w:val="00692FEB"/>
    <w:rsid w:val="00693189"/>
    <w:rsid w:val="006931B1"/>
    <w:rsid w:val="00693486"/>
    <w:rsid w:val="0069351E"/>
    <w:rsid w:val="006935E2"/>
    <w:rsid w:val="006937C4"/>
    <w:rsid w:val="0069383A"/>
    <w:rsid w:val="006938A2"/>
    <w:rsid w:val="006938BA"/>
    <w:rsid w:val="006938F0"/>
    <w:rsid w:val="00693A07"/>
    <w:rsid w:val="00693B6D"/>
    <w:rsid w:val="00693CA2"/>
    <w:rsid w:val="00693DA8"/>
    <w:rsid w:val="00693EB6"/>
    <w:rsid w:val="00693EF4"/>
    <w:rsid w:val="00693F58"/>
    <w:rsid w:val="00693FA5"/>
    <w:rsid w:val="006941B3"/>
    <w:rsid w:val="006943E2"/>
    <w:rsid w:val="0069440D"/>
    <w:rsid w:val="00694477"/>
    <w:rsid w:val="00694535"/>
    <w:rsid w:val="006945BC"/>
    <w:rsid w:val="0069483E"/>
    <w:rsid w:val="006948DA"/>
    <w:rsid w:val="00694D68"/>
    <w:rsid w:val="00694DCC"/>
    <w:rsid w:val="00694DD5"/>
    <w:rsid w:val="00694E7A"/>
    <w:rsid w:val="00694E88"/>
    <w:rsid w:val="00694F99"/>
    <w:rsid w:val="00695027"/>
    <w:rsid w:val="0069503D"/>
    <w:rsid w:val="006951C4"/>
    <w:rsid w:val="006951C5"/>
    <w:rsid w:val="0069531B"/>
    <w:rsid w:val="00695375"/>
    <w:rsid w:val="00695A0D"/>
    <w:rsid w:val="00695AB3"/>
    <w:rsid w:val="00695AB9"/>
    <w:rsid w:val="00695BFD"/>
    <w:rsid w:val="00695C3D"/>
    <w:rsid w:val="00695C4F"/>
    <w:rsid w:val="00695EDB"/>
    <w:rsid w:val="00695FC5"/>
    <w:rsid w:val="0069628D"/>
    <w:rsid w:val="006962ED"/>
    <w:rsid w:val="006963B5"/>
    <w:rsid w:val="006963DB"/>
    <w:rsid w:val="00696521"/>
    <w:rsid w:val="00696809"/>
    <w:rsid w:val="006968E3"/>
    <w:rsid w:val="006969EB"/>
    <w:rsid w:val="00696BA6"/>
    <w:rsid w:val="00696D1F"/>
    <w:rsid w:val="006971F6"/>
    <w:rsid w:val="0069732C"/>
    <w:rsid w:val="0069735D"/>
    <w:rsid w:val="006979E5"/>
    <w:rsid w:val="00697A86"/>
    <w:rsid w:val="00697AA1"/>
    <w:rsid w:val="00697AA4"/>
    <w:rsid w:val="00697BD1"/>
    <w:rsid w:val="00697D08"/>
    <w:rsid w:val="00697DDF"/>
    <w:rsid w:val="00697E3A"/>
    <w:rsid w:val="00697EAF"/>
    <w:rsid w:val="006A0073"/>
    <w:rsid w:val="006A0214"/>
    <w:rsid w:val="006A05DF"/>
    <w:rsid w:val="006A06DB"/>
    <w:rsid w:val="006A094F"/>
    <w:rsid w:val="006A0B38"/>
    <w:rsid w:val="006A0B46"/>
    <w:rsid w:val="006A0BB5"/>
    <w:rsid w:val="006A0C84"/>
    <w:rsid w:val="006A0F01"/>
    <w:rsid w:val="006A1147"/>
    <w:rsid w:val="006A11D4"/>
    <w:rsid w:val="006A122A"/>
    <w:rsid w:val="006A12DA"/>
    <w:rsid w:val="006A171F"/>
    <w:rsid w:val="006A17D8"/>
    <w:rsid w:val="006A1855"/>
    <w:rsid w:val="006A1ACD"/>
    <w:rsid w:val="006A1CE4"/>
    <w:rsid w:val="006A1D37"/>
    <w:rsid w:val="006A1E87"/>
    <w:rsid w:val="006A1EAA"/>
    <w:rsid w:val="006A1F40"/>
    <w:rsid w:val="006A1F72"/>
    <w:rsid w:val="006A2004"/>
    <w:rsid w:val="006A2067"/>
    <w:rsid w:val="006A21FB"/>
    <w:rsid w:val="006A2213"/>
    <w:rsid w:val="006A2224"/>
    <w:rsid w:val="006A2285"/>
    <w:rsid w:val="006A2338"/>
    <w:rsid w:val="006A292F"/>
    <w:rsid w:val="006A2A81"/>
    <w:rsid w:val="006A2A8D"/>
    <w:rsid w:val="006A3019"/>
    <w:rsid w:val="006A30C7"/>
    <w:rsid w:val="006A3181"/>
    <w:rsid w:val="006A358C"/>
    <w:rsid w:val="006A35B7"/>
    <w:rsid w:val="006A35F4"/>
    <w:rsid w:val="006A384C"/>
    <w:rsid w:val="006A3881"/>
    <w:rsid w:val="006A396B"/>
    <w:rsid w:val="006A39D4"/>
    <w:rsid w:val="006A3B46"/>
    <w:rsid w:val="006A3DBB"/>
    <w:rsid w:val="006A3DCD"/>
    <w:rsid w:val="006A3EF4"/>
    <w:rsid w:val="006A4256"/>
    <w:rsid w:val="006A4271"/>
    <w:rsid w:val="006A42F5"/>
    <w:rsid w:val="006A43D4"/>
    <w:rsid w:val="006A4536"/>
    <w:rsid w:val="006A4719"/>
    <w:rsid w:val="006A4739"/>
    <w:rsid w:val="006A4851"/>
    <w:rsid w:val="006A4D51"/>
    <w:rsid w:val="006A4FD2"/>
    <w:rsid w:val="006A50BA"/>
    <w:rsid w:val="006A52BD"/>
    <w:rsid w:val="006A53EB"/>
    <w:rsid w:val="006A558A"/>
    <w:rsid w:val="006A5A15"/>
    <w:rsid w:val="006A5A91"/>
    <w:rsid w:val="006A5BA6"/>
    <w:rsid w:val="006A5BF0"/>
    <w:rsid w:val="006A5CB0"/>
    <w:rsid w:val="006A6068"/>
    <w:rsid w:val="006A660C"/>
    <w:rsid w:val="006A68E2"/>
    <w:rsid w:val="006A6A28"/>
    <w:rsid w:val="006A6B5F"/>
    <w:rsid w:val="006A6B62"/>
    <w:rsid w:val="006A6B99"/>
    <w:rsid w:val="006A6DC8"/>
    <w:rsid w:val="006A6E5D"/>
    <w:rsid w:val="006A6F90"/>
    <w:rsid w:val="006A6FFF"/>
    <w:rsid w:val="006A702C"/>
    <w:rsid w:val="006A7146"/>
    <w:rsid w:val="006A71BF"/>
    <w:rsid w:val="006A7414"/>
    <w:rsid w:val="006A7474"/>
    <w:rsid w:val="006A74FF"/>
    <w:rsid w:val="006A7566"/>
    <w:rsid w:val="006A781F"/>
    <w:rsid w:val="006A78BE"/>
    <w:rsid w:val="006A78E6"/>
    <w:rsid w:val="006A7937"/>
    <w:rsid w:val="006A79EC"/>
    <w:rsid w:val="006A7C0B"/>
    <w:rsid w:val="006A7C7A"/>
    <w:rsid w:val="006B00AF"/>
    <w:rsid w:val="006B0426"/>
    <w:rsid w:val="006B06D1"/>
    <w:rsid w:val="006B099C"/>
    <w:rsid w:val="006B09AB"/>
    <w:rsid w:val="006B0BA0"/>
    <w:rsid w:val="006B0D4F"/>
    <w:rsid w:val="006B11DB"/>
    <w:rsid w:val="006B1373"/>
    <w:rsid w:val="006B13F5"/>
    <w:rsid w:val="006B140F"/>
    <w:rsid w:val="006B142F"/>
    <w:rsid w:val="006B1598"/>
    <w:rsid w:val="006B1653"/>
    <w:rsid w:val="006B18B7"/>
    <w:rsid w:val="006B1A80"/>
    <w:rsid w:val="006B1C3D"/>
    <w:rsid w:val="006B2001"/>
    <w:rsid w:val="006B20BC"/>
    <w:rsid w:val="006B2361"/>
    <w:rsid w:val="006B2418"/>
    <w:rsid w:val="006B24E9"/>
    <w:rsid w:val="006B2506"/>
    <w:rsid w:val="006B2568"/>
    <w:rsid w:val="006B262C"/>
    <w:rsid w:val="006B28BF"/>
    <w:rsid w:val="006B28FC"/>
    <w:rsid w:val="006B2A36"/>
    <w:rsid w:val="006B2A6E"/>
    <w:rsid w:val="006B2B84"/>
    <w:rsid w:val="006B2C37"/>
    <w:rsid w:val="006B2C95"/>
    <w:rsid w:val="006B2DD6"/>
    <w:rsid w:val="006B2ED3"/>
    <w:rsid w:val="006B3321"/>
    <w:rsid w:val="006B3861"/>
    <w:rsid w:val="006B3B7D"/>
    <w:rsid w:val="006B3C96"/>
    <w:rsid w:val="006B3D1F"/>
    <w:rsid w:val="006B3DD6"/>
    <w:rsid w:val="006B3DFC"/>
    <w:rsid w:val="006B3E61"/>
    <w:rsid w:val="006B416F"/>
    <w:rsid w:val="006B41B5"/>
    <w:rsid w:val="006B43D1"/>
    <w:rsid w:val="006B44A1"/>
    <w:rsid w:val="006B4566"/>
    <w:rsid w:val="006B4589"/>
    <w:rsid w:val="006B45F8"/>
    <w:rsid w:val="006B468A"/>
    <w:rsid w:val="006B46F2"/>
    <w:rsid w:val="006B4712"/>
    <w:rsid w:val="006B49B8"/>
    <w:rsid w:val="006B4A1E"/>
    <w:rsid w:val="006B4A53"/>
    <w:rsid w:val="006B4B32"/>
    <w:rsid w:val="006B4C0B"/>
    <w:rsid w:val="006B4C3A"/>
    <w:rsid w:val="006B4C5B"/>
    <w:rsid w:val="006B4E80"/>
    <w:rsid w:val="006B4F59"/>
    <w:rsid w:val="006B5029"/>
    <w:rsid w:val="006B5232"/>
    <w:rsid w:val="006B52C4"/>
    <w:rsid w:val="006B5434"/>
    <w:rsid w:val="006B54BD"/>
    <w:rsid w:val="006B55AA"/>
    <w:rsid w:val="006B5637"/>
    <w:rsid w:val="006B5698"/>
    <w:rsid w:val="006B579E"/>
    <w:rsid w:val="006B57AD"/>
    <w:rsid w:val="006B5ADD"/>
    <w:rsid w:val="006B5B74"/>
    <w:rsid w:val="006B5C7A"/>
    <w:rsid w:val="006B5CEE"/>
    <w:rsid w:val="006B5D62"/>
    <w:rsid w:val="006B5E19"/>
    <w:rsid w:val="006B5F80"/>
    <w:rsid w:val="006B5FD2"/>
    <w:rsid w:val="006B6003"/>
    <w:rsid w:val="006B6105"/>
    <w:rsid w:val="006B62D1"/>
    <w:rsid w:val="006B6312"/>
    <w:rsid w:val="006B6448"/>
    <w:rsid w:val="006B6549"/>
    <w:rsid w:val="006B67EF"/>
    <w:rsid w:val="006B6900"/>
    <w:rsid w:val="006B6BBA"/>
    <w:rsid w:val="006B6BCD"/>
    <w:rsid w:val="006B6C78"/>
    <w:rsid w:val="006B7290"/>
    <w:rsid w:val="006B7318"/>
    <w:rsid w:val="006B7635"/>
    <w:rsid w:val="006B780B"/>
    <w:rsid w:val="006B7917"/>
    <w:rsid w:val="006B79A3"/>
    <w:rsid w:val="006B7C8F"/>
    <w:rsid w:val="006B7CB4"/>
    <w:rsid w:val="006C0135"/>
    <w:rsid w:val="006C02B5"/>
    <w:rsid w:val="006C03AE"/>
    <w:rsid w:val="006C045E"/>
    <w:rsid w:val="006C047D"/>
    <w:rsid w:val="006C04C5"/>
    <w:rsid w:val="006C0614"/>
    <w:rsid w:val="006C08FC"/>
    <w:rsid w:val="006C0AE9"/>
    <w:rsid w:val="006C0BAA"/>
    <w:rsid w:val="006C0F33"/>
    <w:rsid w:val="006C1374"/>
    <w:rsid w:val="006C14A3"/>
    <w:rsid w:val="006C15A6"/>
    <w:rsid w:val="006C181F"/>
    <w:rsid w:val="006C19BA"/>
    <w:rsid w:val="006C19C9"/>
    <w:rsid w:val="006C1ABF"/>
    <w:rsid w:val="006C1BC8"/>
    <w:rsid w:val="006C1E2A"/>
    <w:rsid w:val="006C1EEF"/>
    <w:rsid w:val="006C22F7"/>
    <w:rsid w:val="006C2359"/>
    <w:rsid w:val="006C25A4"/>
    <w:rsid w:val="006C2820"/>
    <w:rsid w:val="006C29AB"/>
    <w:rsid w:val="006C29C3"/>
    <w:rsid w:val="006C2A60"/>
    <w:rsid w:val="006C2B59"/>
    <w:rsid w:val="006C2E6A"/>
    <w:rsid w:val="006C328D"/>
    <w:rsid w:val="006C35DE"/>
    <w:rsid w:val="006C393F"/>
    <w:rsid w:val="006C3A4D"/>
    <w:rsid w:val="006C3A6B"/>
    <w:rsid w:val="006C3B06"/>
    <w:rsid w:val="006C3C04"/>
    <w:rsid w:val="006C3D35"/>
    <w:rsid w:val="006C3D3C"/>
    <w:rsid w:val="006C3E3F"/>
    <w:rsid w:val="006C3EB5"/>
    <w:rsid w:val="006C40F2"/>
    <w:rsid w:val="006C41A8"/>
    <w:rsid w:val="006C439E"/>
    <w:rsid w:val="006C45C9"/>
    <w:rsid w:val="006C4710"/>
    <w:rsid w:val="006C4DA5"/>
    <w:rsid w:val="006C4EB7"/>
    <w:rsid w:val="006C4F48"/>
    <w:rsid w:val="006C4F52"/>
    <w:rsid w:val="006C51A1"/>
    <w:rsid w:val="006C51E1"/>
    <w:rsid w:val="006C53B2"/>
    <w:rsid w:val="006C545B"/>
    <w:rsid w:val="006C5558"/>
    <w:rsid w:val="006C56CE"/>
    <w:rsid w:val="006C577D"/>
    <w:rsid w:val="006C5AE4"/>
    <w:rsid w:val="006C5AE9"/>
    <w:rsid w:val="006C5B96"/>
    <w:rsid w:val="006C5BD1"/>
    <w:rsid w:val="006C5CAD"/>
    <w:rsid w:val="006C5F98"/>
    <w:rsid w:val="006C6013"/>
    <w:rsid w:val="006C6180"/>
    <w:rsid w:val="006C61D3"/>
    <w:rsid w:val="006C6287"/>
    <w:rsid w:val="006C6554"/>
    <w:rsid w:val="006C6B10"/>
    <w:rsid w:val="006C6CD8"/>
    <w:rsid w:val="006C6EF1"/>
    <w:rsid w:val="006C6F27"/>
    <w:rsid w:val="006C7080"/>
    <w:rsid w:val="006C7174"/>
    <w:rsid w:val="006C7188"/>
    <w:rsid w:val="006C7941"/>
    <w:rsid w:val="006C79E1"/>
    <w:rsid w:val="006C7B1C"/>
    <w:rsid w:val="006C7C85"/>
    <w:rsid w:val="006C7D10"/>
    <w:rsid w:val="006D02A1"/>
    <w:rsid w:val="006D0508"/>
    <w:rsid w:val="006D06CD"/>
    <w:rsid w:val="006D0797"/>
    <w:rsid w:val="006D07B8"/>
    <w:rsid w:val="006D095C"/>
    <w:rsid w:val="006D0ABA"/>
    <w:rsid w:val="006D0D9E"/>
    <w:rsid w:val="006D0FB8"/>
    <w:rsid w:val="006D13D1"/>
    <w:rsid w:val="006D15A1"/>
    <w:rsid w:val="006D17BA"/>
    <w:rsid w:val="006D1821"/>
    <w:rsid w:val="006D19A3"/>
    <w:rsid w:val="006D1F3F"/>
    <w:rsid w:val="006D2150"/>
    <w:rsid w:val="006D217D"/>
    <w:rsid w:val="006D220D"/>
    <w:rsid w:val="006D226C"/>
    <w:rsid w:val="006D2453"/>
    <w:rsid w:val="006D25AA"/>
    <w:rsid w:val="006D28EF"/>
    <w:rsid w:val="006D2CA7"/>
    <w:rsid w:val="006D2DBF"/>
    <w:rsid w:val="006D2DD7"/>
    <w:rsid w:val="006D2F0D"/>
    <w:rsid w:val="006D30D3"/>
    <w:rsid w:val="006D34E4"/>
    <w:rsid w:val="006D3877"/>
    <w:rsid w:val="006D3AA0"/>
    <w:rsid w:val="006D3B3E"/>
    <w:rsid w:val="006D3FBE"/>
    <w:rsid w:val="006D403E"/>
    <w:rsid w:val="006D412D"/>
    <w:rsid w:val="006D430D"/>
    <w:rsid w:val="006D4453"/>
    <w:rsid w:val="006D473E"/>
    <w:rsid w:val="006D4980"/>
    <w:rsid w:val="006D4AD8"/>
    <w:rsid w:val="006D4B0E"/>
    <w:rsid w:val="006D4B5D"/>
    <w:rsid w:val="006D4C59"/>
    <w:rsid w:val="006D4E8A"/>
    <w:rsid w:val="006D4F1E"/>
    <w:rsid w:val="006D51D3"/>
    <w:rsid w:val="006D521C"/>
    <w:rsid w:val="006D5292"/>
    <w:rsid w:val="006D5B48"/>
    <w:rsid w:val="006D5BC1"/>
    <w:rsid w:val="006D5C7F"/>
    <w:rsid w:val="006D5CA2"/>
    <w:rsid w:val="006D5DA4"/>
    <w:rsid w:val="006D5E56"/>
    <w:rsid w:val="006D6043"/>
    <w:rsid w:val="006D628C"/>
    <w:rsid w:val="006D63ED"/>
    <w:rsid w:val="006D659D"/>
    <w:rsid w:val="006D67CD"/>
    <w:rsid w:val="006D67FB"/>
    <w:rsid w:val="006D6951"/>
    <w:rsid w:val="006D6BC6"/>
    <w:rsid w:val="006D6DE8"/>
    <w:rsid w:val="006D6DF0"/>
    <w:rsid w:val="006D6E94"/>
    <w:rsid w:val="006D7282"/>
    <w:rsid w:val="006D7572"/>
    <w:rsid w:val="006D76C8"/>
    <w:rsid w:val="006D78B1"/>
    <w:rsid w:val="006D78D7"/>
    <w:rsid w:val="006D7904"/>
    <w:rsid w:val="006D79F2"/>
    <w:rsid w:val="006D7AE0"/>
    <w:rsid w:val="006D7BD0"/>
    <w:rsid w:val="006D7BEE"/>
    <w:rsid w:val="006D7C82"/>
    <w:rsid w:val="006D7D57"/>
    <w:rsid w:val="006D7EB3"/>
    <w:rsid w:val="006D7FDF"/>
    <w:rsid w:val="006E006B"/>
    <w:rsid w:val="006E0087"/>
    <w:rsid w:val="006E01D9"/>
    <w:rsid w:val="006E02E8"/>
    <w:rsid w:val="006E0510"/>
    <w:rsid w:val="006E0652"/>
    <w:rsid w:val="006E0AEC"/>
    <w:rsid w:val="006E0B94"/>
    <w:rsid w:val="006E0B96"/>
    <w:rsid w:val="006E0C5D"/>
    <w:rsid w:val="006E0EE3"/>
    <w:rsid w:val="006E10E7"/>
    <w:rsid w:val="006E1101"/>
    <w:rsid w:val="006E1132"/>
    <w:rsid w:val="006E1156"/>
    <w:rsid w:val="006E13B3"/>
    <w:rsid w:val="006E1597"/>
    <w:rsid w:val="006E168F"/>
    <w:rsid w:val="006E17E5"/>
    <w:rsid w:val="006E1AB4"/>
    <w:rsid w:val="006E1CF1"/>
    <w:rsid w:val="006E1D4D"/>
    <w:rsid w:val="006E1DC2"/>
    <w:rsid w:val="006E1DD7"/>
    <w:rsid w:val="006E1E41"/>
    <w:rsid w:val="006E1EC5"/>
    <w:rsid w:val="006E1ECF"/>
    <w:rsid w:val="006E20B6"/>
    <w:rsid w:val="006E222D"/>
    <w:rsid w:val="006E233A"/>
    <w:rsid w:val="006E24B5"/>
    <w:rsid w:val="006E2597"/>
    <w:rsid w:val="006E26EF"/>
    <w:rsid w:val="006E2703"/>
    <w:rsid w:val="006E27CF"/>
    <w:rsid w:val="006E2B52"/>
    <w:rsid w:val="006E2BFD"/>
    <w:rsid w:val="006E2CAF"/>
    <w:rsid w:val="006E2D56"/>
    <w:rsid w:val="006E2E92"/>
    <w:rsid w:val="006E2F3F"/>
    <w:rsid w:val="006E2F92"/>
    <w:rsid w:val="006E2FAB"/>
    <w:rsid w:val="006E3212"/>
    <w:rsid w:val="006E3391"/>
    <w:rsid w:val="006E348F"/>
    <w:rsid w:val="006E3529"/>
    <w:rsid w:val="006E3734"/>
    <w:rsid w:val="006E3867"/>
    <w:rsid w:val="006E3913"/>
    <w:rsid w:val="006E393B"/>
    <w:rsid w:val="006E3B29"/>
    <w:rsid w:val="006E3B81"/>
    <w:rsid w:val="006E3B86"/>
    <w:rsid w:val="006E3C0B"/>
    <w:rsid w:val="006E3C21"/>
    <w:rsid w:val="006E3D32"/>
    <w:rsid w:val="006E3D8F"/>
    <w:rsid w:val="006E3F1B"/>
    <w:rsid w:val="006E4238"/>
    <w:rsid w:val="006E42B4"/>
    <w:rsid w:val="006E4351"/>
    <w:rsid w:val="006E43CA"/>
    <w:rsid w:val="006E44C7"/>
    <w:rsid w:val="006E44F6"/>
    <w:rsid w:val="006E4561"/>
    <w:rsid w:val="006E4647"/>
    <w:rsid w:val="006E4730"/>
    <w:rsid w:val="006E49E8"/>
    <w:rsid w:val="006E4C53"/>
    <w:rsid w:val="006E4D54"/>
    <w:rsid w:val="006E4EDE"/>
    <w:rsid w:val="006E4F81"/>
    <w:rsid w:val="006E51CB"/>
    <w:rsid w:val="006E532F"/>
    <w:rsid w:val="006E5707"/>
    <w:rsid w:val="006E595A"/>
    <w:rsid w:val="006E5A75"/>
    <w:rsid w:val="006E5B5A"/>
    <w:rsid w:val="006E5C82"/>
    <w:rsid w:val="006E5CB1"/>
    <w:rsid w:val="006E5D5A"/>
    <w:rsid w:val="006E6122"/>
    <w:rsid w:val="006E616C"/>
    <w:rsid w:val="006E623D"/>
    <w:rsid w:val="006E6303"/>
    <w:rsid w:val="006E63E5"/>
    <w:rsid w:val="006E64F0"/>
    <w:rsid w:val="006E65C5"/>
    <w:rsid w:val="006E65E9"/>
    <w:rsid w:val="006E6739"/>
    <w:rsid w:val="006E67E6"/>
    <w:rsid w:val="006E6ACA"/>
    <w:rsid w:val="006E6ED5"/>
    <w:rsid w:val="006E6ED6"/>
    <w:rsid w:val="006E74C4"/>
    <w:rsid w:val="006E7845"/>
    <w:rsid w:val="006E7855"/>
    <w:rsid w:val="006E78DC"/>
    <w:rsid w:val="006E7DB3"/>
    <w:rsid w:val="006E7E77"/>
    <w:rsid w:val="006F0241"/>
    <w:rsid w:val="006F027D"/>
    <w:rsid w:val="006F02E2"/>
    <w:rsid w:val="006F05F7"/>
    <w:rsid w:val="006F073A"/>
    <w:rsid w:val="006F0813"/>
    <w:rsid w:val="006F0972"/>
    <w:rsid w:val="006F09D4"/>
    <w:rsid w:val="006F09E2"/>
    <w:rsid w:val="006F09E4"/>
    <w:rsid w:val="006F0A4A"/>
    <w:rsid w:val="006F0B34"/>
    <w:rsid w:val="006F0B8B"/>
    <w:rsid w:val="006F0C0A"/>
    <w:rsid w:val="006F0CC9"/>
    <w:rsid w:val="006F0D3E"/>
    <w:rsid w:val="006F0D4C"/>
    <w:rsid w:val="006F101F"/>
    <w:rsid w:val="006F13F4"/>
    <w:rsid w:val="006F150E"/>
    <w:rsid w:val="006F1783"/>
    <w:rsid w:val="006F17C7"/>
    <w:rsid w:val="006F190C"/>
    <w:rsid w:val="006F190F"/>
    <w:rsid w:val="006F19BA"/>
    <w:rsid w:val="006F1A9A"/>
    <w:rsid w:val="006F1AF2"/>
    <w:rsid w:val="006F1BBE"/>
    <w:rsid w:val="006F1CE3"/>
    <w:rsid w:val="006F1D2F"/>
    <w:rsid w:val="006F1F9B"/>
    <w:rsid w:val="006F2024"/>
    <w:rsid w:val="006F2446"/>
    <w:rsid w:val="006F248E"/>
    <w:rsid w:val="006F24F0"/>
    <w:rsid w:val="006F299F"/>
    <w:rsid w:val="006F2A19"/>
    <w:rsid w:val="006F2BE7"/>
    <w:rsid w:val="006F2E97"/>
    <w:rsid w:val="006F2F99"/>
    <w:rsid w:val="006F2FD4"/>
    <w:rsid w:val="006F30EE"/>
    <w:rsid w:val="006F314E"/>
    <w:rsid w:val="006F32A0"/>
    <w:rsid w:val="006F3593"/>
    <w:rsid w:val="006F3CB1"/>
    <w:rsid w:val="006F3EC6"/>
    <w:rsid w:val="006F413E"/>
    <w:rsid w:val="006F4462"/>
    <w:rsid w:val="006F46E2"/>
    <w:rsid w:val="006F470F"/>
    <w:rsid w:val="006F48B4"/>
    <w:rsid w:val="006F48E4"/>
    <w:rsid w:val="006F49E7"/>
    <w:rsid w:val="006F4E33"/>
    <w:rsid w:val="006F4FDB"/>
    <w:rsid w:val="006F539D"/>
    <w:rsid w:val="006F5400"/>
    <w:rsid w:val="006F5438"/>
    <w:rsid w:val="006F5558"/>
    <w:rsid w:val="006F55A7"/>
    <w:rsid w:val="006F563D"/>
    <w:rsid w:val="006F5800"/>
    <w:rsid w:val="006F5A80"/>
    <w:rsid w:val="006F5C5A"/>
    <w:rsid w:val="006F5CA9"/>
    <w:rsid w:val="006F5CFD"/>
    <w:rsid w:val="006F5D80"/>
    <w:rsid w:val="006F5E06"/>
    <w:rsid w:val="006F5FB7"/>
    <w:rsid w:val="006F618A"/>
    <w:rsid w:val="006F6364"/>
    <w:rsid w:val="006F6389"/>
    <w:rsid w:val="006F638C"/>
    <w:rsid w:val="006F6473"/>
    <w:rsid w:val="006F6479"/>
    <w:rsid w:val="006F64AA"/>
    <w:rsid w:val="006F697E"/>
    <w:rsid w:val="006F6B49"/>
    <w:rsid w:val="006F6C6D"/>
    <w:rsid w:val="006F6CB7"/>
    <w:rsid w:val="006F6D71"/>
    <w:rsid w:val="006F6DA2"/>
    <w:rsid w:val="006F6DEC"/>
    <w:rsid w:val="006F6E71"/>
    <w:rsid w:val="006F6FD3"/>
    <w:rsid w:val="006F7122"/>
    <w:rsid w:val="006F7163"/>
    <w:rsid w:val="006F7184"/>
    <w:rsid w:val="006F73BF"/>
    <w:rsid w:val="006F740A"/>
    <w:rsid w:val="006F74E9"/>
    <w:rsid w:val="006F7588"/>
    <w:rsid w:val="006F76B1"/>
    <w:rsid w:val="006F79F7"/>
    <w:rsid w:val="006F7A84"/>
    <w:rsid w:val="006F7BC6"/>
    <w:rsid w:val="006F7D10"/>
    <w:rsid w:val="006F7E36"/>
    <w:rsid w:val="006F7F18"/>
    <w:rsid w:val="006F7F67"/>
    <w:rsid w:val="00700020"/>
    <w:rsid w:val="007004A0"/>
    <w:rsid w:val="00700510"/>
    <w:rsid w:val="0070068B"/>
    <w:rsid w:val="00700ACA"/>
    <w:rsid w:val="00700C6B"/>
    <w:rsid w:val="00700D21"/>
    <w:rsid w:val="00700FE6"/>
    <w:rsid w:val="0070107B"/>
    <w:rsid w:val="0070107D"/>
    <w:rsid w:val="00701505"/>
    <w:rsid w:val="00701A23"/>
    <w:rsid w:val="00701A45"/>
    <w:rsid w:val="00701B3E"/>
    <w:rsid w:val="007021E1"/>
    <w:rsid w:val="00702282"/>
    <w:rsid w:val="00702579"/>
    <w:rsid w:val="007025BF"/>
    <w:rsid w:val="00702961"/>
    <w:rsid w:val="00702A39"/>
    <w:rsid w:val="00702B04"/>
    <w:rsid w:val="00702B59"/>
    <w:rsid w:val="00702C96"/>
    <w:rsid w:val="00702F50"/>
    <w:rsid w:val="007033D5"/>
    <w:rsid w:val="007035C0"/>
    <w:rsid w:val="00703BAD"/>
    <w:rsid w:val="00703CCB"/>
    <w:rsid w:val="00703FFE"/>
    <w:rsid w:val="0070415A"/>
    <w:rsid w:val="007047E2"/>
    <w:rsid w:val="0070499A"/>
    <w:rsid w:val="007049D4"/>
    <w:rsid w:val="00704A86"/>
    <w:rsid w:val="00704D55"/>
    <w:rsid w:val="00704E3E"/>
    <w:rsid w:val="00704EF1"/>
    <w:rsid w:val="00704F89"/>
    <w:rsid w:val="0070509C"/>
    <w:rsid w:val="007051E4"/>
    <w:rsid w:val="00705249"/>
    <w:rsid w:val="0070564C"/>
    <w:rsid w:val="007056E5"/>
    <w:rsid w:val="00705892"/>
    <w:rsid w:val="007058FB"/>
    <w:rsid w:val="0070598F"/>
    <w:rsid w:val="00705FC8"/>
    <w:rsid w:val="0070600A"/>
    <w:rsid w:val="007060DE"/>
    <w:rsid w:val="007063E1"/>
    <w:rsid w:val="00706651"/>
    <w:rsid w:val="0070668B"/>
    <w:rsid w:val="00706945"/>
    <w:rsid w:val="00706BF4"/>
    <w:rsid w:val="00706CCB"/>
    <w:rsid w:val="00706DFE"/>
    <w:rsid w:val="00706F4E"/>
    <w:rsid w:val="0070707B"/>
    <w:rsid w:val="00707137"/>
    <w:rsid w:val="007072F9"/>
    <w:rsid w:val="00707477"/>
    <w:rsid w:val="007077C3"/>
    <w:rsid w:val="00707C16"/>
    <w:rsid w:val="007101E1"/>
    <w:rsid w:val="00710246"/>
    <w:rsid w:val="00710286"/>
    <w:rsid w:val="00710394"/>
    <w:rsid w:val="00710477"/>
    <w:rsid w:val="0071071C"/>
    <w:rsid w:val="00710725"/>
    <w:rsid w:val="0071074E"/>
    <w:rsid w:val="00710754"/>
    <w:rsid w:val="00710A2A"/>
    <w:rsid w:val="00710C18"/>
    <w:rsid w:val="00710D71"/>
    <w:rsid w:val="00710EC9"/>
    <w:rsid w:val="00710F46"/>
    <w:rsid w:val="00711091"/>
    <w:rsid w:val="007110FE"/>
    <w:rsid w:val="007111E4"/>
    <w:rsid w:val="00711445"/>
    <w:rsid w:val="00711843"/>
    <w:rsid w:val="007118C4"/>
    <w:rsid w:val="007118D0"/>
    <w:rsid w:val="0071191C"/>
    <w:rsid w:val="00711BB8"/>
    <w:rsid w:val="00711CC7"/>
    <w:rsid w:val="0071203C"/>
    <w:rsid w:val="00712269"/>
    <w:rsid w:val="007122D2"/>
    <w:rsid w:val="00712356"/>
    <w:rsid w:val="00712528"/>
    <w:rsid w:val="00712833"/>
    <w:rsid w:val="00712B9C"/>
    <w:rsid w:val="00712D30"/>
    <w:rsid w:val="00712E7E"/>
    <w:rsid w:val="00712F73"/>
    <w:rsid w:val="00712F88"/>
    <w:rsid w:val="007131B6"/>
    <w:rsid w:val="0071321C"/>
    <w:rsid w:val="007132D3"/>
    <w:rsid w:val="007137C9"/>
    <w:rsid w:val="007138A6"/>
    <w:rsid w:val="00713AE8"/>
    <w:rsid w:val="00713BA6"/>
    <w:rsid w:val="00713D62"/>
    <w:rsid w:val="00714258"/>
    <w:rsid w:val="0071441B"/>
    <w:rsid w:val="0071457A"/>
    <w:rsid w:val="0071476A"/>
    <w:rsid w:val="007147A4"/>
    <w:rsid w:val="0071482D"/>
    <w:rsid w:val="007148AF"/>
    <w:rsid w:val="00714C6F"/>
    <w:rsid w:val="00714CF4"/>
    <w:rsid w:val="00714DD0"/>
    <w:rsid w:val="00714F8D"/>
    <w:rsid w:val="00714FB7"/>
    <w:rsid w:val="0071502F"/>
    <w:rsid w:val="0071565E"/>
    <w:rsid w:val="007156DB"/>
    <w:rsid w:val="007156F3"/>
    <w:rsid w:val="00715732"/>
    <w:rsid w:val="00715A6F"/>
    <w:rsid w:val="00715BAC"/>
    <w:rsid w:val="00715CE5"/>
    <w:rsid w:val="00715D81"/>
    <w:rsid w:val="00715DDB"/>
    <w:rsid w:val="00715E51"/>
    <w:rsid w:val="00715F52"/>
    <w:rsid w:val="0071602B"/>
    <w:rsid w:val="00716428"/>
    <w:rsid w:val="007165C2"/>
    <w:rsid w:val="007166C0"/>
    <w:rsid w:val="007168D4"/>
    <w:rsid w:val="00716971"/>
    <w:rsid w:val="007169AD"/>
    <w:rsid w:val="007169D1"/>
    <w:rsid w:val="007169ED"/>
    <w:rsid w:val="00716C4E"/>
    <w:rsid w:val="00716CD3"/>
    <w:rsid w:val="00716E69"/>
    <w:rsid w:val="00716E86"/>
    <w:rsid w:val="00716EB8"/>
    <w:rsid w:val="0071722A"/>
    <w:rsid w:val="00717366"/>
    <w:rsid w:val="007174E6"/>
    <w:rsid w:val="007177D9"/>
    <w:rsid w:val="007178D8"/>
    <w:rsid w:val="00717B02"/>
    <w:rsid w:val="00717B6A"/>
    <w:rsid w:val="00717B8C"/>
    <w:rsid w:val="00717BB0"/>
    <w:rsid w:val="00717BBB"/>
    <w:rsid w:val="00717CFB"/>
    <w:rsid w:val="00717D93"/>
    <w:rsid w:val="00717DCC"/>
    <w:rsid w:val="00717E45"/>
    <w:rsid w:val="00717F32"/>
    <w:rsid w:val="00717F6B"/>
    <w:rsid w:val="0072019F"/>
    <w:rsid w:val="007201F8"/>
    <w:rsid w:val="00720313"/>
    <w:rsid w:val="0072060B"/>
    <w:rsid w:val="00720629"/>
    <w:rsid w:val="00720823"/>
    <w:rsid w:val="00720861"/>
    <w:rsid w:val="00720935"/>
    <w:rsid w:val="00720BFB"/>
    <w:rsid w:val="00720C51"/>
    <w:rsid w:val="00721350"/>
    <w:rsid w:val="00721504"/>
    <w:rsid w:val="007216A5"/>
    <w:rsid w:val="007217DD"/>
    <w:rsid w:val="007218F8"/>
    <w:rsid w:val="0072193E"/>
    <w:rsid w:val="00721B1D"/>
    <w:rsid w:val="00721E4E"/>
    <w:rsid w:val="00721F8B"/>
    <w:rsid w:val="007220AD"/>
    <w:rsid w:val="007220CB"/>
    <w:rsid w:val="00722371"/>
    <w:rsid w:val="0072254B"/>
    <w:rsid w:val="00722647"/>
    <w:rsid w:val="00722715"/>
    <w:rsid w:val="00722786"/>
    <w:rsid w:val="007228E2"/>
    <w:rsid w:val="00722EF3"/>
    <w:rsid w:val="00722FB6"/>
    <w:rsid w:val="00722FBB"/>
    <w:rsid w:val="0072303A"/>
    <w:rsid w:val="0072322A"/>
    <w:rsid w:val="00723541"/>
    <w:rsid w:val="00723600"/>
    <w:rsid w:val="00723760"/>
    <w:rsid w:val="0072383A"/>
    <w:rsid w:val="007238B3"/>
    <w:rsid w:val="00723B58"/>
    <w:rsid w:val="00723BC5"/>
    <w:rsid w:val="00723BFD"/>
    <w:rsid w:val="00723D6F"/>
    <w:rsid w:val="00723D9C"/>
    <w:rsid w:val="007240F7"/>
    <w:rsid w:val="00724292"/>
    <w:rsid w:val="0072431A"/>
    <w:rsid w:val="0072432F"/>
    <w:rsid w:val="00724448"/>
    <w:rsid w:val="00724491"/>
    <w:rsid w:val="007244C6"/>
    <w:rsid w:val="00724540"/>
    <w:rsid w:val="00724622"/>
    <w:rsid w:val="007246AB"/>
    <w:rsid w:val="0072475A"/>
    <w:rsid w:val="0072475D"/>
    <w:rsid w:val="00724AFC"/>
    <w:rsid w:val="00724C5E"/>
    <w:rsid w:val="00724D95"/>
    <w:rsid w:val="00724DED"/>
    <w:rsid w:val="00725061"/>
    <w:rsid w:val="007250BE"/>
    <w:rsid w:val="00725262"/>
    <w:rsid w:val="00725272"/>
    <w:rsid w:val="00725347"/>
    <w:rsid w:val="0072543F"/>
    <w:rsid w:val="0072549C"/>
    <w:rsid w:val="00725723"/>
    <w:rsid w:val="00725799"/>
    <w:rsid w:val="00725833"/>
    <w:rsid w:val="00725AB2"/>
    <w:rsid w:val="00725BCB"/>
    <w:rsid w:val="00725D2E"/>
    <w:rsid w:val="00725ED3"/>
    <w:rsid w:val="00726297"/>
    <w:rsid w:val="007262EC"/>
    <w:rsid w:val="0072651D"/>
    <w:rsid w:val="0072680D"/>
    <w:rsid w:val="007268DE"/>
    <w:rsid w:val="00727014"/>
    <w:rsid w:val="00727033"/>
    <w:rsid w:val="007270CD"/>
    <w:rsid w:val="00727344"/>
    <w:rsid w:val="0072740A"/>
    <w:rsid w:val="00727431"/>
    <w:rsid w:val="0072780C"/>
    <w:rsid w:val="0072794B"/>
    <w:rsid w:val="00727B94"/>
    <w:rsid w:val="00727BD5"/>
    <w:rsid w:val="00727C74"/>
    <w:rsid w:val="00730054"/>
    <w:rsid w:val="007301B1"/>
    <w:rsid w:val="007301E8"/>
    <w:rsid w:val="0073041A"/>
    <w:rsid w:val="00730675"/>
    <w:rsid w:val="00730925"/>
    <w:rsid w:val="00730967"/>
    <w:rsid w:val="00730C33"/>
    <w:rsid w:val="00730D3F"/>
    <w:rsid w:val="00730E71"/>
    <w:rsid w:val="0073103D"/>
    <w:rsid w:val="00731122"/>
    <w:rsid w:val="00731208"/>
    <w:rsid w:val="00731276"/>
    <w:rsid w:val="00731332"/>
    <w:rsid w:val="00731661"/>
    <w:rsid w:val="007317A9"/>
    <w:rsid w:val="00731A90"/>
    <w:rsid w:val="00731B92"/>
    <w:rsid w:val="00731C19"/>
    <w:rsid w:val="00731CD8"/>
    <w:rsid w:val="00731DE7"/>
    <w:rsid w:val="00732023"/>
    <w:rsid w:val="00732055"/>
    <w:rsid w:val="007320A0"/>
    <w:rsid w:val="007323E6"/>
    <w:rsid w:val="0073260D"/>
    <w:rsid w:val="00732865"/>
    <w:rsid w:val="00732B30"/>
    <w:rsid w:val="00732E11"/>
    <w:rsid w:val="00732EAF"/>
    <w:rsid w:val="00733031"/>
    <w:rsid w:val="00733049"/>
    <w:rsid w:val="00733565"/>
    <w:rsid w:val="007335C2"/>
    <w:rsid w:val="00733624"/>
    <w:rsid w:val="0073364F"/>
    <w:rsid w:val="007336C7"/>
    <w:rsid w:val="0073373C"/>
    <w:rsid w:val="007338BF"/>
    <w:rsid w:val="007338DE"/>
    <w:rsid w:val="00733BD3"/>
    <w:rsid w:val="00733C0C"/>
    <w:rsid w:val="00733F2F"/>
    <w:rsid w:val="00733F59"/>
    <w:rsid w:val="00734019"/>
    <w:rsid w:val="0073411D"/>
    <w:rsid w:val="0073427E"/>
    <w:rsid w:val="00734411"/>
    <w:rsid w:val="0073462C"/>
    <w:rsid w:val="007346A9"/>
    <w:rsid w:val="007347AD"/>
    <w:rsid w:val="0073489B"/>
    <w:rsid w:val="0073492D"/>
    <w:rsid w:val="00734A8B"/>
    <w:rsid w:val="00734B57"/>
    <w:rsid w:val="00734F3F"/>
    <w:rsid w:val="00734FCC"/>
    <w:rsid w:val="00735001"/>
    <w:rsid w:val="007350F8"/>
    <w:rsid w:val="00735149"/>
    <w:rsid w:val="007352C4"/>
    <w:rsid w:val="0073587A"/>
    <w:rsid w:val="00735A31"/>
    <w:rsid w:val="00735A60"/>
    <w:rsid w:val="00735A8E"/>
    <w:rsid w:val="00735B16"/>
    <w:rsid w:val="00735DB5"/>
    <w:rsid w:val="00735E20"/>
    <w:rsid w:val="00735EE0"/>
    <w:rsid w:val="00735F28"/>
    <w:rsid w:val="00736078"/>
    <w:rsid w:val="00736105"/>
    <w:rsid w:val="0073625C"/>
    <w:rsid w:val="007362B7"/>
    <w:rsid w:val="00736626"/>
    <w:rsid w:val="007367B2"/>
    <w:rsid w:val="007367D7"/>
    <w:rsid w:val="007368CE"/>
    <w:rsid w:val="007368D4"/>
    <w:rsid w:val="00736C2C"/>
    <w:rsid w:val="00736C33"/>
    <w:rsid w:val="00736C89"/>
    <w:rsid w:val="00736D21"/>
    <w:rsid w:val="00736D3C"/>
    <w:rsid w:val="00736DF1"/>
    <w:rsid w:val="00736E51"/>
    <w:rsid w:val="007370A4"/>
    <w:rsid w:val="007370E1"/>
    <w:rsid w:val="007370FD"/>
    <w:rsid w:val="00737423"/>
    <w:rsid w:val="007374E8"/>
    <w:rsid w:val="00737571"/>
    <w:rsid w:val="0073770E"/>
    <w:rsid w:val="0073789E"/>
    <w:rsid w:val="00737915"/>
    <w:rsid w:val="00737975"/>
    <w:rsid w:val="00737CB1"/>
    <w:rsid w:val="00737F31"/>
    <w:rsid w:val="0074013A"/>
    <w:rsid w:val="0074041F"/>
    <w:rsid w:val="00740437"/>
    <w:rsid w:val="007404AF"/>
    <w:rsid w:val="007405D4"/>
    <w:rsid w:val="0074078D"/>
    <w:rsid w:val="00740A67"/>
    <w:rsid w:val="00740B32"/>
    <w:rsid w:val="00740CE2"/>
    <w:rsid w:val="00740E65"/>
    <w:rsid w:val="00740F0D"/>
    <w:rsid w:val="00740F17"/>
    <w:rsid w:val="00741167"/>
    <w:rsid w:val="0074130A"/>
    <w:rsid w:val="00741367"/>
    <w:rsid w:val="00741408"/>
    <w:rsid w:val="007416CE"/>
    <w:rsid w:val="0074175F"/>
    <w:rsid w:val="00741B4D"/>
    <w:rsid w:val="00741B52"/>
    <w:rsid w:val="00742000"/>
    <w:rsid w:val="0074207B"/>
    <w:rsid w:val="007424B2"/>
    <w:rsid w:val="007428B8"/>
    <w:rsid w:val="007428E3"/>
    <w:rsid w:val="00742C39"/>
    <w:rsid w:val="00742CD0"/>
    <w:rsid w:val="00742D20"/>
    <w:rsid w:val="00742D46"/>
    <w:rsid w:val="00742F8A"/>
    <w:rsid w:val="00743026"/>
    <w:rsid w:val="007430AC"/>
    <w:rsid w:val="007431F0"/>
    <w:rsid w:val="007432BD"/>
    <w:rsid w:val="0074364D"/>
    <w:rsid w:val="0074375E"/>
    <w:rsid w:val="00743AAC"/>
    <w:rsid w:val="00743DD7"/>
    <w:rsid w:val="00744112"/>
    <w:rsid w:val="007441E1"/>
    <w:rsid w:val="007441F5"/>
    <w:rsid w:val="0074427F"/>
    <w:rsid w:val="00744284"/>
    <w:rsid w:val="0074430C"/>
    <w:rsid w:val="0074441A"/>
    <w:rsid w:val="00744816"/>
    <w:rsid w:val="0074484A"/>
    <w:rsid w:val="00744BFA"/>
    <w:rsid w:val="00744D4A"/>
    <w:rsid w:val="00744D71"/>
    <w:rsid w:val="00744E0A"/>
    <w:rsid w:val="00744E3A"/>
    <w:rsid w:val="007453B0"/>
    <w:rsid w:val="00745B94"/>
    <w:rsid w:val="00745CF7"/>
    <w:rsid w:val="00745DCA"/>
    <w:rsid w:val="00745DFA"/>
    <w:rsid w:val="00745F90"/>
    <w:rsid w:val="00745F9C"/>
    <w:rsid w:val="00746047"/>
    <w:rsid w:val="007460A9"/>
    <w:rsid w:val="0074629C"/>
    <w:rsid w:val="0074651F"/>
    <w:rsid w:val="007465E9"/>
    <w:rsid w:val="00746622"/>
    <w:rsid w:val="007468A8"/>
    <w:rsid w:val="00746A82"/>
    <w:rsid w:val="00746C4A"/>
    <w:rsid w:val="00746D33"/>
    <w:rsid w:val="00746DF2"/>
    <w:rsid w:val="00746E8E"/>
    <w:rsid w:val="007470E0"/>
    <w:rsid w:val="007472C4"/>
    <w:rsid w:val="0074769E"/>
    <w:rsid w:val="0074784C"/>
    <w:rsid w:val="007478C7"/>
    <w:rsid w:val="00747A37"/>
    <w:rsid w:val="00747AEB"/>
    <w:rsid w:val="00747C66"/>
    <w:rsid w:val="00747F05"/>
    <w:rsid w:val="00750092"/>
    <w:rsid w:val="007501F3"/>
    <w:rsid w:val="00750590"/>
    <w:rsid w:val="00750839"/>
    <w:rsid w:val="007508D3"/>
    <w:rsid w:val="007509AB"/>
    <w:rsid w:val="00750A03"/>
    <w:rsid w:val="00750B3F"/>
    <w:rsid w:val="00750BCA"/>
    <w:rsid w:val="00750BD4"/>
    <w:rsid w:val="00751026"/>
    <w:rsid w:val="007511BB"/>
    <w:rsid w:val="0075144B"/>
    <w:rsid w:val="00751528"/>
    <w:rsid w:val="00751563"/>
    <w:rsid w:val="00751B2E"/>
    <w:rsid w:val="00751B3D"/>
    <w:rsid w:val="00751B83"/>
    <w:rsid w:val="00751C00"/>
    <w:rsid w:val="007524E5"/>
    <w:rsid w:val="00752549"/>
    <w:rsid w:val="00752573"/>
    <w:rsid w:val="00752BC6"/>
    <w:rsid w:val="00752D5B"/>
    <w:rsid w:val="0075303C"/>
    <w:rsid w:val="0075309D"/>
    <w:rsid w:val="007532AA"/>
    <w:rsid w:val="007534A4"/>
    <w:rsid w:val="0075353A"/>
    <w:rsid w:val="0075376A"/>
    <w:rsid w:val="0075387D"/>
    <w:rsid w:val="007539E3"/>
    <w:rsid w:val="00753B1E"/>
    <w:rsid w:val="00753B97"/>
    <w:rsid w:val="00753C46"/>
    <w:rsid w:val="00753D70"/>
    <w:rsid w:val="00753E12"/>
    <w:rsid w:val="00753E32"/>
    <w:rsid w:val="00753F40"/>
    <w:rsid w:val="00754068"/>
    <w:rsid w:val="00754135"/>
    <w:rsid w:val="00754304"/>
    <w:rsid w:val="0075444D"/>
    <w:rsid w:val="0075448E"/>
    <w:rsid w:val="007544A5"/>
    <w:rsid w:val="0075454D"/>
    <w:rsid w:val="0075455E"/>
    <w:rsid w:val="00754562"/>
    <w:rsid w:val="007546B2"/>
    <w:rsid w:val="007549E1"/>
    <w:rsid w:val="00754A32"/>
    <w:rsid w:val="00754AD4"/>
    <w:rsid w:val="00754DC1"/>
    <w:rsid w:val="00754EDB"/>
    <w:rsid w:val="00754EE3"/>
    <w:rsid w:val="00754F19"/>
    <w:rsid w:val="00754F41"/>
    <w:rsid w:val="00755257"/>
    <w:rsid w:val="00755297"/>
    <w:rsid w:val="007553B1"/>
    <w:rsid w:val="00755513"/>
    <w:rsid w:val="0075552F"/>
    <w:rsid w:val="0075555C"/>
    <w:rsid w:val="00755573"/>
    <w:rsid w:val="007555D6"/>
    <w:rsid w:val="00755713"/>
    <w:rsid w:val="00755849"/>
    <w:rsid w:val="00755AAE"/>
    <w:rsid w:val="00755BA8"/>
    <w:rsid w:val="00755F72"/>
    <w:rsid w:val="00755FA1"/>
    <w:rsid w:val="00756080"/>
    <w:rsid w:val="007566CC"/>
    <w:rsid w:val="007567CD"/>
    <w:rsid w:val="007567E2"/>
    <w:rsid w:val="00756832"/>
    <w:rsid w:val="007568A2"/>
    <w:rsid w:val="00756936"/>
    <w:rsid w:val="00756973"/>
    <w:rsid w:val="00756B13"/>
    <w:rsid w:val="00756BAE"/>
    <w:rsid w:val="00756E0B"/>
    <w:rsid w:val="0075703B"/>
    <w:rsid w:val="00757444"/>
    <w:rsid w:val="007574CB"/>
    <w:rsid w:val="00757508"/>
    <w:rsid w:val="0075761E"/>
    <w:rsid w:val="00757669"/>
    <w:rsid w:val="007576E7"/>
    <w:rsid w:val="0075775C"/>
    <w:rsid w:val="00757955"/>
    <w:rsid w:val="00757ADC"/>
    <w:rsid w:val="00757B39"/>
    <w:rsid w:val="00757B57"/>
    <w:rsid w:val="00757B83"/>
    <w:rsid w:val="00757CE0"/>
    <w:rsid w:val="00757D90"/>
    <w:rsid w:val="00757E3C"/>
    <w:rsid w:val="007600C0"/>
    <w:rsid w:val="00760338"/>
    <w:rsid w:val="007603C3"/>
    <w:rsid w:val="007603F3"/>
    <w:rsid w:val="007604CE"/>
    <w:rsid w:val="00760798"/>
    <w:rsid w:val="0076094C"/>
    <w:rsid w:val="0076094D"/>
    <w:rsid w:val="00760A28"/>
    <w:rsid w:val="00760A97"/>
    <w:rsid w:val="00760B90"/>
    <w:rsid w:val="00760BBE"/>
    <w:rsid w:val="00760C5B"/>
    <w:rsid w:val="00760CBA"/>
    <w:rsid w:val="00760CBE"/>
    <w:rsid w:val="00760D85"/>
    <w:rsid w:val="00760E2F"/>
    <w:rsid w:val="00760E58"/>
    <w:rsid w:val="00761612"/>
    <w:rsid w:val="007616E0"/>
    <w:rsid w:val="00761706"/>
    <w:rsid w:val="00761876"/>
    <w:rsid w:val="00761CA2"/>
    <w:rsid w:val="00761D1A"/>
    <w:rsid w:val="00761F06"/>
    <w:rsid w:val="00761F12"/>
    <w:rsid w:val="00761FE4"/>
    <w:rsid w:val="0076241C"/>
    <w:rsid w:val="007630E9"/>
    <w:rsid w:val="00763176"/>
    <w:rsid w:val="007634E4"/>
    <w:rsid w:val="0076359F"/>
    <w:rsid w:val="007635E5"/>
    <w:rsid w:val="0076361C"/>
    <w:rsid w:val="007636D3"/>
    <w:rsid w:val="00763701"/>
    <w:rsid w:val="0076377D"/>
    <w:rsid w:val="007637E6"/>
    <w:rsid w:val="00763851"/>
    <w:rsid w:val="007638A3"/>
    <w:rsid w:val="0076390B"/>
    <w:rsid w:val="0076391B"/>
    <w:rsid w:val="00763A38"/>
    <w:rsid w:val="00763B22"/>
    <w:rsid w:val="00763B64"/>
    <w:rsid w:val="00763D7A"/>
    <w:rsid w:val="00763F4A"/>
    <w:rsid w:val="00763FC8"/>
    <w:rsid w:val="00764090"/>
    <w:rsid w:val="00764254"/>
    <w:rsid w:val="007642C2"/>
    <w:rsid w:val="0076434F"/>
    <w:rsid w:val="0076461C"/>
    <w:rsid w:val="0076490F"/>
    <w:rsid w:val="007649EF"/>
    <w:rsid w:val="00764C4F"/>
    <w:rsid w:val="00764CAB"/>
    <w:rsid w:val="00764F77"/>
    <w:rsid w:val="0076513A"/>
    <w:rsid w:val="00765194"/>
    <w:rsid w:val="00765561"/>
    <w:rsid w:val="0076564F"/>
    <w:rsid w:val="00765772"/>
    <w:rsid w:val="00765890"/>
    <w:rsid w:val="007658B0"/>
    <w:rsid w:val="007659C4"/>
    <w:rsid w:val="00765C3C"/>
    <w:rsid w:val="00765EC2"/>
    <w:rsid w:val="007660BE"/>
    <w:rsid w:val="00766130"/>
    <w:rsid w:val="00766217"/>
    <w:rsid w:val="0076676E"/>
    <w:rsid w:val="00766C2B"/>
    <w:rsid w:val="00766CD3"/>
    <w:rsid w:val="00766FAC"/>
    <w:rsid w:val="00766FDD"/>
    <w:rsid w:val="00767388"/>
    <w:rsid w:val="007673C7"/>
    <w:rsid w:val="007676C9"/>
    <w:rsid w:val="00767781"/>
    <w:rsid w:val="0076782D"/>
    <w:rsid w:val="00767AC6"/>
    <w:rsid w:val="00767C73"/>
    <w:rsid w:val="00767CB0"/>
    <w:rsid w:val="00770279"/>
    <w:rsid w:val="00770375"/>
    <w:rsid w:val="007703D8"/>
    <w:rsid w:val="00770682"/>
    <w:rsid w:val="0077076D"/>
    <w:rsid w:val="00770C2E"/>
    <w:rsid w:val="00770DA9"/>
    <w:rsid w:val="00770E76"/>
    <w:rsid w:val="00770F30"/>
    <w:rsid w:val="00770F99"/>
    <w:rsid w:val="00770FA9"/>
    <w:rsid w:val="00771140"/>
    <w:rsid w:val="0077124C"/>
    <w:rsid w:val="00771366"/>
    <w:rsid w:val="007713B9"/>
    <w:rsid w:val="007714E3"/>
    <w:rsid w:val="00771525"/>
    <w:rsid w:val="00771673"/>
    <w:rsid w:val="00771744"/>
    <w:rsid w:val="00771896"/>
    <w:rsid w:val="00771928"/>
    <w:rsid w:val="00771936"/>
    <w:rsid w:val="00771A89"/>
    <w:rsid w:val="00771D2F"/>
    <w:rsid w:val="00771DA9"/>
    <w:rsid w:val="00772074"/>
    <w:rsid w:val="00772252"/>
    <w:rsid w:val="007723D2"/>
    <w:rsid w:val="0077244D"/>
    <w:rsid w:val="007724F8"/>
    <w:rsid w:val="007725F5"/>
    <w:rsid w:val="00772938"/>
    <w:rsid w:val="00772C49"/>
    <w:rsid w:val="00772C89"/>
    <w:rsid w:val="00772F0D"/>
    <w:rsid w:val="0077326D"/>
    <w:rsid w:val="00773299"/>
    <w:rsid w:val="007732BB"/>
    <w:rsid w:val="007732DA"/>
    <w:rsid w:val="0077339A"/>
    <w:rsid w:val="007733C4"/>
    <w:rsid w:val="007734BD"/>
    <w:rsid w:val="00773558"/>
    <w:rsid w:val="0077378C"/>
    <w:rsid w:val="00773B67"/>
    <w:rsid w:val="00773DC8"/>
    <w:rsid w:val="00773DD2"/>
    <w:rsid w:val="00773F76"/>
    <w:rsid w:val="00773FBF"/>
    <w:rsid w:val="007741C5"/>
    <w:rsid w:val="0077428B"/>
    <w:rsid w:val="007742AD"/>
    <w:rsid w:val="00774312"/>
    <w:rsid w:val="0077439D"/>
    <w:rsid w:val="00774478"/>
    <w:rsid w:val="00774570"/>
    <w:rsid w:val="007745FF"/>
    <w:rsid w:val="0077478D"/>
    <w:rsid w:val="00774DA5"/>
    <w:rsid w:val="00774E33"/>
    <w:rsid w:val="00774E80"/>
    <w:rsid w:val="0077508A"/>
    <w:rsid w:val="007753B6"/>
    <w:rsid w:val="00775697"/>
    <w:rsid w:val="007757B3"/>
    <w:rsid w:val="007758AD"/>
    <w:rsid w:val="00775982"/>
    <w:rsid w:val="00775C11"/>
    <w:rsid w:val="00775EEB"/>
    <w:rsid w:val="007760B1"/>
    <w:rsid w:val="007760C6"/>
    <w:rsid w:val="00776411"/>
    <w:rsid w:val="007764BE"/>
    <w:rsid w:val="00776526"/>
    <w:rsid w:val="007766E6"/>
    <w:rsid w:val="00776760"/>
    <w:rsid w:val="00776864"/>
    <w:rsid w:val="0077687B"/>
    <w:rsid w:val="007768A4"/>
    <w:rsid w:val="007768E2"/>
    <w:rsid w:val="00776A75"/>
    <w:rsid w:val="00776EFB"/>
    <w:rsid w:val="00776F04"/>
    <w:rsid w:val="00776F6E"/>
    <w:rsid w:val="00777365"/>
    <w:rsid w:val="007773FF"/>
    <w:rsid w:val="00777A49"/>
    <w:rsid w:val="00777BF7"/>
    <w:rsid w:val="00777CC4"/>
    <w:rsid w:val="00777D29"/>
    <w:rsid w:val="00777DD2"/>
    <w:rsid w:val="007800B9"/>
    <w:rsid w:val="00780119"/>
    <w:rsid w:val="00780242"/>
    <w:rsid w:val="00780532"/>
    <w:rsid w:val="007805A9"/>
    <w:rsid w:val="00780C12"/>
    <w:rsid w:val="00780CEF"/>
    <w:rsid w:val="00780E21"/>
    <w:rsid w:val="00780F1E"/>
    <w:rsid w:val="00780F7B"/>
    <w:rsid w:val="0078130F"/>
    <w:rsid w:val="0078149E"/>
    <w:rsid w:val="0078159D"/>
    <w:rsid w:val="007817AC"/>
    <w:rsid w:val="00781833"/>
    <w:rsid w:val="00781934"/>
    <w:rsid w:val="00781AB8"/>
    <w:rsid w:val="00781B0C"/>
    <w:rsid w:val="00781B16"/>
    <w:rsid w:val="00781B35"/>
    <w:rsid w:val="00781BA2"/>
    <w:rsid w:val="00781CE1"/>
    <w:rsid w:val="00781E15"/>
    <w:rsid w:val="007821EE"/>
    <w:rsid w:val="00782237"/>
    <w:rsid w:val="00782786"/>
    <w:rsid w:val="007827E3"/>
    <w:rsid w:val="00782B20"/>
    <w:rsid w:val="00782B53"/>
    <w:rsid w:val="00782F78"/>
    <w:rsid w:val="007830A6"/>
    <w:rsid w:val="007831B4"/>
    <w:rsid w:val="00783566"/>
    <w:rsid w:val="00783587"/>
    <w:rsid w:val="00783700"/>
    <w:rsid w:val="007837C7"/>
    <w:rsid w:val="007838B9"/>
    <w:rsid w:val="00783A2F"/>
    <w:rsid w:val="0078417E"/>
    <w:rsid w:val="007843CA"/>
    <w:rsid w:val="00784405"/>
    <w:rsid w:val="00784611"/>
    <w:rsid w:val="00784E22"/>
    <w:rsid w:val="00784EE6"/>
    <w:rsid w:val="00784FD9"/>
    <w:rsid w:val="007852C0"/>
    <w:rsid w:val="00785345"/>
    <w:rsid w:val="0078550A"/>
    <w:rsid w:val="007856B0"/>
    <w:rsid w:val="007856F3"/>
    <w:rsid w:val="007857E4"/>
    <w:rsid w:val="007858B7"/>
    <w:rsid w:val="00785B0B"/>
    <w:rsid w:val="00785B1E"/>
    <w:rsid w:val="00785BF2"/>
    <w:rsid w:val="00785D11"/>
    <w:rsid w:val="00785D54"/>
    <w:rsid w:val="00785F43"/>
    <w:rsid w:val="00785FFB"/>
    <w:rsid w:val="007860BC"/>
    <w:rsid w:val="00786105"/>
    <w:rsid w:val="00786220"/>
    <w:rsid w:val="00786267"/>
    <w:rsid w:val="00786519"/>
    <w:rsid w:val="00786611"/>
    <w:rsid w:val="00786633"/>
    <w:rsid w:val="00786700"/>
    <w:rsid w:val="0078687E"/>
    <w:rsid w:val="0078688D"/>
    <w:rsid w:val="00786A85"/>
    <w:rsid w:val="00786E2D"/>
    <w:rsid w:val="00786EC9"/>
    <w:rsid w:val="007870B7"/>
    <w:rsid w:val="0078727D"/>
    <w:rsid w:val="007872CE"/>
    <w:rsid w:val="007872E9"/>
    <w:rsid w:val="007873F2"/>
    <w:rsid w:val="007877D0"/>
    <w:rsid w:val="00787AED"/>
    <w:rsid w:val="00787B18"/>
    <w:rsid w:val="00787CDE"/>
    <w:rsid w:val="00787DA9"/>
    <w:rsid w:val="00787E1E"/>
    <w:rsid w:val="00787E4A"/>
    <w:rsid w:val="00787FF0"/>
    <w:rsid w:val="00790135"/>
    <w:rsid w:val="007904B4"/>
    <w:rsid w:val="0079079F"/>
    <w:rsid w:val="00790929"/>
    <w:rsid w:val="00790960"/>
    <w:rsid w:val="00790A98"/>
    <w:rsid w:val="00790D52"/>
    <w:rsid w:val="00790DF1"/>
    <w:rsid w:val="00791420"/>
    <w:rsid w:val="0079156E"/>
    <w:rsid w:val="0079179A"/>
    <w:rsid w:val="00791921"/>
    <w:rsid w:val="00791931"/>
    <w:rsid w:val="0079196F"/>
    <w:rsid w:val="00791BCB"/>
    <w:rsid w:val="00791FC0"/>
    <w:rsid w:val="0079205F"/>
    <w:rsid w:val="007920D7"/>
    <w:rsid w:val="00792305"/>
    <w:rsid w:val="007928F1"/>
    <w:rsid w:val="007929F1"/>
    <w:rsid w:val="00792B2A"/>
    <w:rsid w:val="00792D2A"/>
    <w:rsid w:val="00792DB0"/>
    <w:rsid w:val="00792E0C"/>
    <w:rsid w:val="007931EA"/>
    <w:rsid w:val="007932AC"/>
    <w:rsid w:val="0079363D"/>
    <w:rsid w:val="007936AD"/>
    <w:rsid w:val="00793832"/>
    <w:rsid w:val="0079398B"/>
    <w:rsid w:val="00793A10"/>
    <w:rsid w:val="00793B33"/>
    <w:rsid w:val="00793DE6"/>
    <w:rsid w:val="0079401D"/>
    <w:rsid w:val="0079406B"/>
    <w:rsid w:val="00794126"/>
    <w:rsid w:val="00794605"/>
    <w:rsid w:val="007946FE"/>
    <w:rsid w:val="00794806"/>
    <w:rsid w:val="00794987"/>
    <w:rsid w:val="0079499C"/>
    <w:rsid w:val="00794BEC"/>
    <w:rsid w:val="00794D09"/>
    <w:rsid w:val="007951E6"/>
    <w:rsid w:val="007951F1"/>
    <w:rsid w:val="00795523"/>
    <w:rsid w:val="007956E9"/>
    <w:rsid w:val="00795789"/>
    <w:rsid w:val="00795BC4"/>
    <w:rsid w:val="00795BEC"/>
    <w:rsid w:val="00795C50"/>
    <w:rsid w:val="00795C51"/>
    <w:rsid w:val="00795DE4"/>
    <w:rsid w:val="00795E50"/>
    <w:rsid w:val="00795EBE"/>
    <w:rsid w:val="0079605E"/>
    <w:rsid w:val="00796204"/>
    <w:rsid w:val="0079633A"/>
    <w:rsid w:val="0079664D"/>
    <w:rsid w:val="007966B1"/>
    <w:rsid w:val="0079694C"/>
    <w:rsid w:val="00796991"/>
    <w:rsid w:val="00796A08"/>
    <w:rsid w:val="00796B31"/>
    <w:rsid w:val="00796B92"/>
    <w:rsid w:val="00796C1D"/>
    <w:rsid w:val="00796D94"/>
    <w:rsid w:val="00796EDD"/>
    <w:rsid w:val="00796F55"/>
    <w:rsid w:val="00796F83"/>
    <w:rsid w:val="007970C7"/>
    <w:rsid w:val="007970DB"/>
    <w:rsid w:val="00797253"/>
    <w:rsid w:val="00797261"/>
    <w:rsid w:val="00797322"/>
    <w:rsid w:val="00797542"/>
    <w:rsid w:val="007977CB"/>
    <w:rsid w:val="00797A3C"/>
    <w:rsid w:val="00797A82"/>
    <w:rsid w:val="00797CE5"/>
    <w:rsid w:val="00797F28"/>
    <w:rsid w:val="007A013B"/>
    <w:rsid w:val="007A0196"/>
    <w:rsid w:val="007A01EB"/>
    <w:rsid w:val="007A0286"/>
    <w:rsid w:val="007A034F"/>
    <w:rsid w:val="007A05A6"/>
    <w:rsid w:val="007A07A1"/>
    <w:rsid w:val="007A08FB"/>
    <w:rsid w:val="007A0BB1"/>
    <w:rsid w:val="007A0D4D"/>
    <w:rsid w:val="007A0D8F"/>
    <w:rsid w:val="007A0D95"/>
    <w:rsid w:val="007A0DEF"/>
    <w:rsid w:val="007A109E"/>
    <w:rsid w:val="007A11C3"/>
    <w:rsid w:val="007A11D1"/>
    <w:rsid w:val="007A11DE"/>
    <w:rsid w:val="007A1340"/>
    <w:rsid w:val="007A16FA"/>
    <w:rsid w:val="007A18C8"/>
    <w:rsid w:val="007A18D8"/>
    <w:rsid w:val="007A19F4"/>
    <w:rsid w:val="007A1B91"/>
    <w:rsid w:val="007A1D3A"/>
    <w:rsid w:val="007A1D52"/>
    <w:rsid w:val="007A1EFD"/>
    <w:rsid w:val="007A205F"/>
    <w:rsid w:val="007A20D4"/>
    <w:rsid w:val="007A231D"/>
    <w:rsid w:val="007A2341"/>
    <w:rsid w:val="007A24FE"/>
    <w:rsid w:val="007A25C7"/>
    <w:rsid w:val="007A278D"/>
    <w:rsid w:val="007A28DD"/>
    <w:rsid w:val="007A29C0"/>
    <w:rsid w:val="007A2B22"/>
    <w:rsid w:val="007A2D70"/>
    <w:rsid w:val="007A312B"/>
    <w:rsid w:val="007A3569"/>
    <w:rsid w:val="007A37A9"/>
    <w:rsid w:val="007A3879"/>
    <w:rsid w:val="007A39ED"/>
    <w:rsid w:val="007A3B8C"/>
    <w:rsid w:val="007A3CF8"/>
    <w:rsid w:val="007A3D93"/>
    <w:rsid w:val="007A42C8"/>
    <w:rsid w:val="007A4746"/>
    <w:rsid w:val="007A481D"/>
    <w:rsid w:val="007A497D"/>
    <w:rsid w:val="007A497E"/>
    <w:rsid w:val="007A4ACE"/>
    <w:rsid w:val="007A4D17"/>
    <w:rsid w:val="007A4DC0"/>
    <w:rsid w:val="007A4DE4"/>
    <w:rsid w:val="007A4DE6"/>
    <w:rsid w:val="007A4EE6"/>
    <w:rsid w:val="007A4F79"/>
    <w:rsid w:val="007A508D"/>
    <w:rsid w:val="007A515B"/>
    <w:rsid w:val="007A54A1"/>
    <w:rsid w:val="007A55EB"/>
    <w:rsid w:val="007A5C3A"/>
    <w:rsid w:val="007A5C5E"/>
    <w:rsid w:val="007A5CF2"/>
    <w:rsid w:val="007A5D30"/>
    <w:rsid w:val="007A5D5A"/>
    <w:rsid w:val="007A5E41"/>
    <w:rsid w:val="007A5E4C"/>
    <w:rsid w:val="007A5E8C"/>
    <w:rsid w:val="007A60AA"/>
    <w:rsid w:val="007A60D4"/>
    <w:rsid w:val="007A60FF"/>
    <w:rsid w:val="007A642E"/>
    <w:rsid w:val="007A687A"/>
    <w:rsid w:val="007A6986"/>
    <w:rsid w:val="007A6A6B"/>
    <w:rsid w:val="007A6C1E"/>
    <w:rsid w:val="007A6CA5"/>
    <w:rsid w:val="007A6DC1"/>
    <w:rsid w:val="007A6E82"/>
    <w:rsid w:val="007A6EF7"/>
    <w:rsid w:val="007A7023"/>
    <w:rsid w:val="007A723A"/>
    <w:rsid w:val="007A73FD"/>
    <w:rsid w:val="007A746B"/>
    <w:rsid w:val="007A74B4"/>
    <w:rsid w:val="007A7602"/>
    <w:rsid w:val="007A7764"/>
    <w:rsid w:val="007A78BE"/>
    <w:rsid w:val="007A7967"/>
    <w:rsid w:val="007B028C"/>
    <w:rsid w:val="007B05B3"/>
    <w:rsid w:val="007B0668"/>
    <w:rsid w:val="007B0B4A"/>
    <w:rsid w:val="007B0B72"/>
    <w:rsid w:val="007B0BC5"/>
    <w:rsid w:val="007B0CA4"/>
    <w:rsid w:val="007B0D61"/>
    <w:rsid w:val="007B0F92"/>
    <w:rsid w:val="007B1021"/>
    <w:rsid w:val="007B10D4"/>
    <w:rsid w:val="007B10E5"/>
    <w:rsid w:val="007B116E"/>
    <w:rsid w:val="007B1559"/>
    <w:rsid w:val="007B160F"/>
    <w:rsid w:val="007B16E7"/>
    <w:rsid w:val="007B16FE"/>
    <w:rsid w:val="007B1739"/>
    <w:rsid w:val="007B1A36"/>
    <w:rsid w:val="007B1EC5"/>
    <w:rsid w:val="007B1FC4"/>
    <w:rsid w:val="007B205E"/>
    <w:rsid w:val="007B2088"/>
    <w:rsid w:val="007B209F"/>
    <w:rsid w:val="007B20BF"/>
    <w:rsid w:val="007B23CC"/>
    <w:rsid w:val="007B2778"/>
    <w:rsid w:val="007B2831"/>
    <w:rsid w:val="007B2FA0"/>
    <w:rsid w:val="007B3539"/>
    <w:rsid w:val="007B3562"/>
    <w:rsid w:val="007B35AB"/>
    <w:rsid w:val="007B37EC"/>
    <w:rsid w:val="007B3EC9"/>
    <w:rsid w:val="007B4038"/>
    <w:rsid w:val="007B40DE"/>
    <w:rsid w:val="007B413F"/>
    <w:rsid w:val="007B41FF"/>
    <w:rsid w:val="007B432C"/>
    <w:rsid w:val="007B4496"/>
    <w:rsid w:val="007B44ED"/>
    <w:rsid w:val="007B46BA"/>
    <w:rsid w:val="007B4856"/>
    <w:rsid w:val="007B4B68"/>
    <w:rsid w:val="007B4C68"/>
    <w:rsid w:val="007B4C81"/>
    <w:rsid w:val="007B4D9A"/>
    <w:rsid w:val="007B4E07"/>
    <w:rsid w:val="007B4EE7"/>
    <w:rsid w:val="007B4F86"/>
    <w:rsid w:val="007B5062"/>
    <w:rsid w:val="007B5110"/>
    <w:rsid w:val="007B5403"/>
    <w:rsid w:val="007B5AAF"/>
    <w:rsid w:val="007B5D08"/>
    <w:rsid w:val="007B5D6C"/>
    <w:rsid w:val="007B5F9D"/>
    <w:rsid w:val="007B6287"/>
    <w:rsid w:val="007B62BB"/>
    <w:rsid w:val="007B6552"/>
    <w:rsid w:val="007B6576"/>
    <w:rsid w:val="007B65FC"/>
    <w:rsid w:val="007B67EB"/>
    <w:rsid w:val="007B6B56"/>
    <w:rsid w:val="007B6C45"/>
    <w:rsid w:val="007B7379"/>
    <w:rsid w:val="007B746E"/>
    <w:rsid w:val="007B7639"/>
    <w:rsid w:val="007B7685"/>
    <w:rsid w:val="007B7C66"/>
    <w:rsid w:val="007B7C8D"/>
    <w:rsid w:val="007B7F05"/>
    <w:rsid w:val="007C0142"/>
    <w:rsid w:val="007C02BA"/>
    <w:rsid w:val="007C0539"/>
    <w:rsid w:val="007C06A4"/>
    <w:rsid w:val="007C0BA1"/>
    <w:rsid w:val="007C0C7A"/>
    <w:rsid w:val="007C1376"/>
    <w:rsid w:val="007C142C"/>
    <w:rsid w:val="007C1524"/>
    <w:rsid w:val="007C17DE"/>
    <w:rsid w:val="007C181A"/>
    <w:rsid w:val="007C1855"/>
    <w:rsid w:val="007C19A5"/>
    <w:rsid w:val="007C1BA0"/>
    <w:rsid w:val="007C1BF3"/>
    <w:rsid w:val="007C1C2C"/>
    <w:rsid w:val="007C1DC5"/>
    <w:rsid w:val="007C1E38"/>
    <w:rsid w:val="007C1E68"/>
    <w:rsid w:val="007C1F1C"/>
    <w:rsid w:val="007C1FE7"/>
    <w:rsid w:val="007C20B1"/>
    <w:rsid w:val="007C20F0"/>
    <w:rsid w:val="007C22BC"/>
    <w:rsid w:val="007C25DE"/>
    <w:rsid w:val="007C26E3"/>
    <w:rsid w:val="007C294F"/>
    <w:rsid w:val="007C2D55"/>
    <w:rsid w:val="007C2D90"/>
    <w:rsid w:val="007C2DE5"/>
    <w:rsid w:val="007C2E07"/>
    <w:rsid w:val="007C2E4C"/>
    <w:rsid w:val="007C3067"/>
    <w:rsid w:val="007C306A"/>
    <w:rsid w:val="007C323C"/>
    <w:rsid w:val="007C3345"/>
    <w:rsid w:val="007C3413"/>
    <w:rsid w:val="007C3422"/>
    <w:rsid w:val="007C3446"/>
    <w:rsid w:val="007C3624"/>
    <w:rsid w:val="007C3801"/>
    <w:rsid w:val="007C3839"/>
    <w:rsid w:val="007C3923"/>
    <w:rsid w:val="007C3B3D"/>
    <w:rsid w:val="007C3BAE"/>
    <w:rsid w:val="007C3D26"/>
    <w:rsid w:val="007C3D72"/>
    <w:rsid w:val="007C3D78"/>
    <w:rsid w:val="007C4200"/>
    <w:rsid w:val="007C47E4"/>
    <w:rsid w:val="007C495D"/>
    <w:rsid w:val="007C4A6A"/>
    <w:rsid w:val="007C4DA1"/>
    <w:rsid w:val="007C4E1F"/>
    <w:rsid w:val="007C4EDD"/>
    <w:rsid w:val="007C530F"/>
    <w:rsid w:val="007C5416"/>
    <w:rsid w:val="007C5468"/>
    <w:rsid w:val="007C5480"/>
    <w:rsid w:val="007C5508"/>
    <w:rsid w:val="007C5A35"/>
    <w:rsid w:val="007C5A8F"/>
    <w:rsid w:val="007C5C2E"/>
    <w:rsid w:val="007C5D1B"/>
    <w:rsid w:val="007C5DAA"/>
    <w:rsid w:val="007C5F81"/>
    <w:rsid w:val="007C5FCC"/>
    <w:rsid w:val="007C610A"/>
    <w:rsid w:val="007C6382"/>
    <w:rsid w:val="007C65BD"/>
    <w:rsid w:val="007C6789"/>
    <w:rsid w:val="007C6AA1"/>
    <w:rsid w:val="007C6F49"/>
    <w:rsid w:val="007C7226"/>
    <w:rsid w:val="007C728B"/>
    <w:rsid w:val="007C7394"/>
    <w:rsid w:val="007C73D2"/>
    <w:rsid w:val="007C7417"/>
    <w:rsid w:val="007C7598"/>
    <w:rsid w:val="007C7711"/>
    <w:rsid w:val="007C79BA"/>
    <w:rsid w:val="007C7A24"/>
    <w:rsid w:val="007D01AB"/>
    <w:rsid w:val="007D01C9"/>
    <w:rsid w:val="007D0322"/>
    <w:rsid w:val="007D0450"/>
    <w:rsid w:val="007D07AC"/>
    <w:rsid w:val="007D0C2E"/>
    <w:rsid w:val="007D0E4F"/>
    <w:rsid w:val="007D108E"/>
    <w:rsid w:val="007D122D"/>
    <w:rsid w:val="007D129A"/>
    <w:rsid w:val="007D12C7"/>
    <w:rsid w:val="007D1396"/>
    <w:rsid w:val="007D1474"/>
    <w:rsid w:val="007D19C1"/>
    <w:rsid w:val="007D1B76"/>
    <w:rsid w:val="007D1E27"/>
    <w:rsid w:val="007D1E46"/>
    <w:rsid w:val="007D208C"/>
    <w:rsid w:val="007D20AF"/>
    <w:rsid w:val="007D2CFF"/>
    <w:rsid w:val="007D2DE2"/>
    <w:rsid w:val="007D2F42"/>
    <w:rsid w:val="007D303E"/>
    <w:rsid w:val="007D3124"/>
    <w:rsid w:val="007D31E2"/>
    <w:rsid w:val="007D32B0"/>
    <w:rsid w:val="007D360C"/>
    <w:rsid w:val="007D3735"/>
    <w:rsid w:val="007D3808"/>
    <w:rsid w:val="007D3DB8"/>
    <w:rsid w:val="007D3E07"/>
    <w:rsid w:val="007D3FBF"/>
    <w:rsid w:val="007D3FD5"/>
    <w:rsid w:val="007D3FF8"/>
    <w:rsid w:val="007D4130"/>
    <w:rsid w:val="007D446B"/>
    <w:rsid w:val="007D44E6"/>
    <w:rsid w:val="007D4582"/>
    <w:rsid w:val="007D459D"/>
    <w:rsid w:val="007D45A0"/>
    <w:rsid w:val="007D45BC"/>
    <w:rsid w:val="007D46B7"/>
    <w:rsid w:val="007D4816"/>
    <w:rsid w:val="007D49D4"/>
    <w:rsid w:val="007D4AA0"/>
    <w:rsid w:val="007D4E17"/>
    <w:rsid w:val="007D5074"/>
    <w:rsid w:val="007D5091"/>
    <w:rsid w:val="007D51B8"/>
    <w:rsid w:val="007D5442"/>
    <w:rsid w:val="007D5723"/>
    <w:rsid w:val="007D5900"/>
    <w:rsid w:val="007D5C00"/>
    <w:rsid w:val="007D5C90"/>
    <w:rsid w:val="007D5F0C"/>
    <w:rsid w:val="007D60A9"/>
    <w:rsid w:val="007D62A0"/>
    <w:rsid w:val="007D656B"/>
    <w:rsid w:val="007D66D2"/>
    <w:rsid w:val="007D68E9"/>
    <w:rsid w:val="007D6976"/>
    <w:rsid w:val="007D6A71"/>
    <w:rsid w:val="007D6AD3"/>
    <w:rsid w:val="007D6D7A"/>
    <w:rsid w:val="007D702A"/>
    <w:rsid w:val="007D70BB"/>
    <w:rsid w:val="007D7317"/>
    <w:rsid w:val="007D737F"/>
    <w:rsid w:val="007D74FE"/>
    <w:rsid w:val="007D7523"/>
    <w:rsid w:val="007D7812"/>
    <w:rsid w:val="007D79A0"/>
    <w:rsid w:val="007D7E1A"/>
    <w:rsid w:val="007D7F1C"/>
    <w:rsid w:val="007E0058"/>
    <w:rsid w:val="007E023E"/>
    <w:rsid w:val="007E02F7"/>
    <w:rsid w:val="007E05A5"/>
    <w:rsid w:val="007E05DF"/>
    <w:rsid w:val="007E0640"/>
    <w:rsid w:val="007E0725"/>
    <w:rsid w:val="007E0998"/>
    <w:rsid w:val="007E0B0A"/>
    <w:rsid w:val="007E0B60"/>
    <w:rsid w:val="007E0CE8"/>
    <w:rsid w:val="007E0D3A"/>
    <w:rsid w:val="007E0EBE"/>
    <w:rsid w:val="007E0F10"/>
    <w:rsid w:val="007E0F53"/>
    <w:rsid w:val="007E1150"/>
    <w:rsid w:val="007E16C4"/>
    <w:rsid w:val="007E18FD"/>
    <w:rsid w:val="007E18FE"/>
    <w:rsid w:val="007E1981"/>
    <w:rsid w:val="007E1AAF"/>
    <w:rsid w:val="007E1DC7"/>
    <w:rsid w:val="007E1E70"/>
    <w:rsid w:val="007E2289"/>
    <w:rsid w:val="007E261D"/>
    <w:rsid w:val="007E2801"/>
    <w:rsid w:val="007E2887"/>
    <w:rsid w:val="007E288D"/>
    <w:rsid w:val="007E2BB6"/>
    <w:rsid w:val="007E2BE2"/>
    <w:rsid w:val="007E306E"/>
    <w:rsid w:val="007E3317"/>
    <w:rsid w:val="007E349D"/>
    <w:rsid w:val="007E34D3"/>
    <w:rsid w:val="007E355E"/>
    <w:rsid w:val="007E38DF"/>
    <w:rsid w:val="007E3996"/>
    <w:rsid w:val="007E3C29"/>
    <w:rsid w:val="007E3E34"/>
    <w:rsid w:val="007E3E3A"/>
    <w:rsid w:val="007E4143"/>
    <w:rsid w:val="007E4324"/>
    <w:rsid w:val="007E446F"/>
    <w:rsid w:val="007E46B7"/>
    <w:rsid w:val="007E47A0"/>
    <w:rsid w:val="007E4844"/>
    <w:rsid w:val="007E49A5"/>
    <w:rsid w:val="007E4AE4"/>
    <w:rsid w:val="007E4BCD"/>
    <w:rsid w:val="007E4E6B"/>
    <w:rsid w:val="007E541A"/>
    <w:rsid w:val="007E553B"/>
    <w:rsid w:val="007E56F6"/>
    <w:rsid w:val="007E571F"/>
    <w:rsid w:val="007E5740"/>
    <w:rsid w:val="007E584C"/>
    <w:rsid w:val="007E5875"/>
    <w:rsid w:val="007E5954"/>
    <w:rsid w:val="007E5A19"/>
    <w:rsid w:val="007E5B4D"/>
    <w:rsid w:val="007E5F22"/>
    <w:rsid w:val="007E5FCF"/>
    <w:rsid w:val="007E6111"/>
    <w:rsid w:val="007E61A2"/>
    <w:rsid w:val="007E61D4"/>
    <w:rsid w:val="007E6294"/>
    <w:rsid w:val="007E63C9"/>
    <w:rsid w:val="007E6549"/>
    <w:rsid w:val="007E6718"/>
    <w:rsid w:val="007E6734"/>
    <w:rsid w:val="007E67A6"/>
    <w:rsid w:val="007E6807"/>
    <w:rsid w:val="007E6867"/>
    <w:rsid w:val="007E6B1D"/>
    <w:rsid w:val="007E6CC3"/>
    <w:rsid w:val="007E6EE4"/>
    <w:rsid w:val="007E6EFE"/>
    <w:rsid w:val="007E6F73"/>
    <w:rsid w:val="007E711A"/>
    <w:rsid w:val="007E7157"/>
    <w:rsid w:val="007E72B7"/>
    <w:rsid w:val="007E7309"/>
    <w:rsid w:val="007E76BA"/>
    <w:rsid w:val="007E77C2"/>
    <w:rsid w:val="007E7A07"/>
    <w:rsid w:val="007E7B3E"/>
    <w:rsid w:val="007E7DD7"/>
    <w:rsid w:val="007E7E20"/>
    <w:rsid w:val="007E7F40"/>
    <w:rsid w:val="007F00EF"/>
    <w:rsid w:val="007F04B3"/>
    <w:rsid w:val="007F0618"/>
    <w:rsid w:val="007F082A"/>
    <w:rsid w:val="007F0A7C"/>
    <w:rsid w:val="007F0AEE"/>
    <w:rsid w:val="007F0AF6"/>
    <w:rsid w:val="007F0D76"/>
    <w:rsid w:val="007F0DAB"/>
    <w:rsid w:val="007F0F0E"/>
    <w:rsid w:val="007F11D9"/>
    <w:rsid w:val="007F1448"/>
    <w:rsid w:val="007F15F1"/>
    <w:rsid w:val="007F1648"/>
    <w:rsid w:val="007F182D"/>
    <w:rsid w:val="007F18EC"/>
    <w:rsid w:val="007F1C0B"/>
    <w:rsid w:val="007F1D58"/>
    <w:rsid w:val="007F2062"/>
    <w:rsid w:val="007F2157"/>
    <w:rsid w:val="007F23D1"/>
    <w:rsid w:val="007F241B"/>
    <w:rsid w:val="007F2861"/>
    <w:rsid w:val="007F29E7"/>
    <w:rsid w:val="007F2C30"/>
    <w:rsid w:val="007F3059"/>
    <w:rsid w:val="007F306B"/>
    <w:rsid w:val="007F31DC"/>
    <w:rsid w:val="007F32AA"/>
    <w:rsid w:val="007F34AF"/>
    <w:rsid w:val="007F3519"/>
    <w:rsid w:val="007F362B"/>
    <w:rsid w:val="007F368C"/>
    <w:rsid w:val="007F36BE"/>
    <w:rsid w:val="007F3713"/>
    <w:rsid w:val="007F3786"/>
    <w:rsid w:val="007F37E0"/>
    <w:rsid w:val="007F3839"/>
    <w:rsid w:val="007F389F"/>
    <w:rsid w:val="007F39E7"/>
    <w:rsid w:val="007F3AE4"/>
    <w:rsid w:val="007F3D45"/>
    <w:rsid w:val="007F3DC1"/>
    <w:rsid w:val="007F3EEA"/>
    <w:rsid w:val="007F4187"/>
    <w:rsid w:val="007F438B"/>
    <w:rsid w:val="007F445D"/>
    <w:rsid w:val="007F452B"/>
    <w:rsid w:val="007F4532"/>
    <w:rsid w:val="007F45F4"/>
    <w:rsid w:val="007F486A"/>
    <w:rsid w:val="007F48D6"/>
    <w:rsid w:val="007F4937"/>
    <w:rsid w:val="007F4BD2"/>
    <w:rsid w:val="007F4D12"/>
    <w:rsid w:val="007F4E9A"/>
    <w:rsid w:val="007F4E9C"/>
    <w:rsid w:val="007F4EC9"/>
    <w:rsid w:val="007F4EFD"/>
    <w:rsid w:val="007F4F14"/>
    <w:rsid w:val="007F4FA6"/>
    <w:rsid w:val="007F531D"/>
    <w:rsid w:val="007F5439"/>
    <w:rsid w:val="007F56C7"/>
    <w:rsid w:val="007F58E6"/>
    <w:rsid w:val="007F5932"/>
    <w:rsid w:val="007F5979"/>
    <w:rsid w:val="007F5A3E"/>
    <w:rsid w:val="007F5AD6"/>
    <w:rsid w:val="007F5C50"/>
    <w:rsid w:val="007F5F83"/>
    <w:rsid w:val="007F6038"/>
    <w:rsid w:val="007F6183"/>
    <w:rsid w:val="007F6307"/>
    <w:rsid w:val="007F6456"/>
    <w:rsid w:val="007F64C9"/>
    <w:rsid w:val="007F66D6"/>
    <w:rsid w:val="007F68AD"/>
    <w:rsid w:val="007F68D0"/>
    <w:rsid w:val="007F694F"/>
    <w:rsid w:val="007F6ABB"/>
    <w:rsid w:val="007F6EA9"/>
    <w:rsid w:val="007F715B"/>
    <w:rsid w:val="007F71BF"/>
    <w:rsid w:val="007F73F5"/>
    <w:rsid w:val="007F7465"/>
    <w:rsid w:val="007F7818"/>
    <w:rsid w:val="007F7913"/>
    <w:rsid w:val="007F798D"/>
    <w:rsid w:val="007F7B01"/>
    <w:rsid w:val="007F7C45"/>
    <w:rsid w:val="007F7DFB"/>
    <w:rsid w:val="008000EA"/>
    <w:rsid w:val="00800106"/>
    <w:rsid w:val="008001BA"/>
    <w:rsid w:val="00800202"/>
    <w:rsid w:val="00800330"/>
    <w:rsid w:val="0080048A"/>
    <w:rsid w:val="00800A5F"/>
    <w:rsid w:val="00800B24"/>
    <w:rsid w:val="00800BC8"/>
    <w:rsid w:val="00800C41"/>
    <w:rsid w:val="00800DEF"/>
    <w:rsid w:val="00800E43"/>
    <w:rsid w:val="00800E5D"/>
    <w:rsid w:val="008012BC"/>
    <w:rsid w:val="0080153D"/>
    <w:rsid w:val="00801B93"/>
    <w:rsid w:val="00801D21"/>
    <w:rsid w:val="008020C7"/>
    <w:rsid w:val="00802129"/>
    <w:rsid w:val="008021CC"/>
    <w:rsid w:val="00802224"/>
    <w:rsid w:val="008022CD"/>
    <w:rsid w:val="00802582"/>
    <w:rsid w:val="00802799"/>
    <w:rsid w:val="00802947"/>
    <w:rsid w:val="00802F67"/>
    <w:rsid w:val="00802F92"/>
    <w:rsid w:val="00803092"/>
    <w:rsid w:val="008030E5"/>
    <w:rsid w:val="00803169"/>
    <w:rsid w:val="00803597"/>
    <w:rsid w:val="00803930"/>
    <w:rsid w:val="008039D4"/>
    <w:rsid w:val="00803A3D"/>
    <w:rsid w:val="00803A5C"/>
    <w:rsid w:val="00803C7C"/>
    <w:rsid w:val="00804430"/>
    <w:rsid w:val="0080449F"/>
    <w:rsid w:val="00804615"/>
    <w:rsid w:val="00804A2A"/>
    <w:rsid w:val="00804B2C"/>
    <w:rsid w:val="00804D00"/>
    <w:rsid w:val="00804D18"/>
    <w:rsid w:val="00804E34"/>
    <w:rsid w:val="00804EBB"/>
    <w:rsid w:val="00805063"/>
    <w:rsid w:val="008050C0"/>
    <w:rsid w:val="00805107"/>
    <w:rsid w:val="008051E0"/>
    <w:rsid w:val="008052EE"/>
    <w:rsid w:val="0080532D"/>
    <w:rsid w:val="008055AD"/>
    <w:rsid w:val="00805639"/>
    <w:rsid w:val="008056E8"/>
    <w:rsid w:val="00805927"/>
    <w:rsid w:val="0080594E"/>
    <w:rsid w:val="00805B2F"/>
    <w:rsid w:val="00805DFE"/>
    <w:rsid w:val="00805E12"/>
    <w:rsid w:val="00805FCD"/>
    <w:rsid w:val="008060B3"/>
    <w:rsid w:val="008060BB"/>
    <w:rsid w:val="0080610F"/>
    <w:rsid w:val="0080646B"/>
    <w:rsid w:val="00806841"/>
    <w:rsid w:val="008068B1"/>
    <w:rsid w:val="008068BC"/>
    <w:rsid w:val="008068F6"/>
    <w:rsid w:val="00806AC0"/>
    <w:rsid w:val="00806AC2"/>
    <w:rsid w:val="00806B05"/>
    <w:rsid w:val="00806C80"/>
    <w:rsid w:val="00806CD5"/>
    <w:rsid w:val="00806F6B"/>
    <w:rsid w:val="0080742D"/>
    <w:rsid w:val="008074A4"/>
    <w:rsid w:val="008074DB"/>
    <w:rsid w:val="00807BA9"/>
    <w:rsid w:val="00807FC9"/>
    <w:rsid w:val="00810197"/>
    <w:rsid w:val="00810296"/>
    <w:rsid w:val="00810394"/>
    <w:rsid w:val="00810412"/>
    <w:rsid w:val="008108C8"/>
    <w:rsid w:val="008108F8"/>
    <w:rsid w:val="008109C1"/>
    <w:rsid w:val="00810A96"/>
    <w:rsid w:val="00810BF1"/>
    <w:rsid w:val="00810E01"/>
    <w:rsid w:val="00810E11"/>
    <w:rsid w:val="008110C5"/>
    <w:rsid w:val="0081119E"/>
    <w:rsid w:val="00811219"/>
    <w:rsid w:val="0081122B"/>
    <w:rsid w:val="00811353"/>
    <w:rsid w:val="008114DC"/>
    <w:rsid w:val="008115F3"/>
    <w:rsid w:val="0081165D"/>
    <w:rsid w:val="008117E2"/>
    <w:rsid w:val="00811E7F"/>
    <w:rsid w:val="00812232"/>
    <w:rsid w:val="00812259"/>
    <w:rsid w:val="00812309"/>
    <w:rsid w:val="00812703"/>
    <w:rsid w:val="00812722"/>
    <w:rsid w:val="0081273F"/>
    <w:rsid w:val="00812A5B"/>
    <w:rsid w:val="00812AA4"/>
    <w:rsid w:val="00812B46"/>
    <w:rsid w:val="00812CC8"/>
    <w:rsid w:val="00812D8F"/>
    <w:rsid w:val="00812E6C"/>
    <w:rsid w:val="00812FB0"/>
    <w:rsid w:val="00813183"/>
    <w:rsid w:val="008131C0"/>
    <w:rsid w:val="008137AC"/>
    <w:rsid w:val="00813C01"/>
    <w:rsid w:val="00813D2A"/>
    <w:rsid w:val="00813D60"/>
    <w:rsid w:val="00813E1E"/>
    <w:rsid w:val="00813F36"/>
    <w:rsid w:val="00813F5B"/>
    <w:rsid w:val="00814429"/>
    <w:rsid w:val="0081453D"/>
    <w:rsid w:val="00814593"/>
    <w:rsid w:val="0081469E"/>
    <w:rsid w:val="00814743"/>
    <w:rsid w:val="008147A0"/>
    <w:rsid w:val="008149C1"/>
    <w:rsid w:val="00814AEC"/>
    <w:rsid w:val="00814B1A"/>
    <w:rsid w:val="00814B62"/>
    <w:rsid w:val="00814C09"/>
    <w:rsid w:val="00814EE8"/>
    <w:rsid w:val="008150F0"/>
    <w:rsid w:val="00815145"/>
    <w:rsid w:val="00815222"/>
    <w:rsid w:val="008153CD"/>
    <w:rsid w:val="00815579"/>
    <w:rsid w:val="00815736"/>
    <w:rsid w:val="0081579E"/>
    <w:rsid w:val="0081581D"/>
    <w:rsid w:val="00815A60"/>
    <w:rsid w:val="00815A96"/>
    <w:rsid w:val="00815AA6"/>
    <w:rsid w:val="00815B68"/>
    <w:rsid w:val="00815BCC"/>
    <w:rsid w:val="00815E21"/>
    <w:rsid w:val="00815F66"/>
    <w:rsid w:val="00815FDD"/>
    <w:rsid w:val="00816126"/>
    <w:rsid w:val="00816284"/>
    <w:rsid w:val="008162F6"/>
    <w:rsid w:val="00816358"/>
    <w:rsid w:val="0081648C"/>
    <w:rsid w:val="00816540"/>
    <w:rsid w:val="008166A8"/>
    <w:rsid w:val="00816A34"/>
    <w:rsid w:val="00816C7B"/>
    <w:rsid w:val="00816E9E"/>
    <w:rsid w:val="00816F61"/>
    <w:rsid w:val="00816FC1"/>
    <w:rsid w:val="008170FB"/>
    <w:rsid w:val="008171A3"/>
    <w:rsid w:val="0081729F"/>
    <w:rsid w:val="00817599"/>
    <w:rsid w:val="008175B9"/>
    <w:rsid w:val="00817688"/>
    <w:rsid w:val="00817882"/>
    <w:rsid w:val="00817C6A"/>
    <w:rsid w:val="00817C88"/>
    <w:rsid w:val="00817CA4"/>
    <w:rsid w:val="00817D5F"/>
    <w:rsid w:val="00817E88"/>
    <w:rsid w:val="00817FBB"/>
    <w:rsid w:val="00820035"/>
    <w:rsid w:val="0082013E"/>
    <w:rsid w:val="008201C1"/>
    <w:rsid w:val="008202EA"/>
    <w:rsid w:val="00820336"/>
    <w:rsid w:val="008203E5"/>
    <w:rsid w:val="00820583"/>
    <w:rsid w:val="008206CE"/>
    <w:rsid w:val="00820BEE"/>
    <w:rsid w:val="00820CAF"/>
    <w:rsid w:val="00820E96"/>
    <w:rsid w:val="008211D3"/>
    <w:rsid w:val="00821222"/>
    <w:rsid w:val="00821363"/>
    <w:rsid w:val="008214E4"/>
    <w:rsid w:val="00821572"/>
    <w:rsid w:val="008218B3"/>
    <w:rsid w:val="0082198C"/>
    <w:rsid w:val="00821ADD"/>
    <w:rsid w:val="00821BD6"/>
    <w:rsid w:val="00821C64"/>
    <w:rsid w:val="00821E78"/>
    <w:rsid w:val="00821E87"/>
    <w:rsid w:val="008220AC"/>
    <w:rsid w:val="008225F3"/>
    <w:rsid w:val="008226AF"/>
    <w:rsid w:val="008228BD"/>
    <w:rsid w:val="00822A05"/>
    <w:rsid w:val="00822AF7"/>
    <w:rsid w:val="00822F5A"/>
    <w:rsid w:val="008232D0"/>
    <w:rsid w:val="0082336B"/>
    <w:rsid w:val="0082339A"/>
    <w:rsid w:val="008233B3"/>
    <w:rsid w:val="00823466"/>
    <w:rsid w:val="008237E6"/>
    <w:rsid w:val="0082381D"/>
    <w:rsid w:val="00823B2D"/>
    <w:rsid w:val="00823B34"/>
    <w:rsid w:val="00823BC5"/>
    <w:rsid w:val="00823C66"/>
    <w:rsid w:val="00823C67"/>
    <w:rsid w:val="00823D0A"/>
    <w:rsid w:val="00823DA6"/>
    <w:rsid w:val="00823DC3"/>
    <w:rsid w:val="00823EF2"/>
    <w:rsid w:val="00823FA6"/>
    <w:rsid w:val="00823FB3"/>
    <w:rsid w:val="008240D9"/>
    <w:rsid w:val="0082456C"/>
    <w:rsid w:val="0082482D"/>
    <w:rsid w:val="008248CD"/>
    <w:rsid w:val="00824A4E"/>
    <w:rsid w:val="00824A9F"/>
    <w:rsid w:val="00824B88"/>
    <w:rsid w:val="00824ED1"/>
    <w:rsid w:val="00824F7F"/>
    <w:rsid w:val="0082521E"/>
    <w:rsid w:val="0082568F"/>
    <w:rsid w:val="00825707"/>
    <w:rsid w:val="008257DB"/>
    <w:rsid w:val="008258B7"/>
    <w:rsid w:val="008258C3"/>
    <w:rsid w:val="008259D9"/>
    <w:rsid w:val="00825B93"/>
    <w:rsid w:val="00825C59"/>
    <w:rsid w:val="00825DE5"/>
    <w:rsid w:val="008260AD"/>
    <w:rsid w:val="008260B1"/>
    <w:rsid w:val="008262B8"/>
    <w:rsid w:val="008262FF"/>
    <w:rsid w:val="00826366"/>
    <w:rsid w:val="00826736"/>
    <w:rsid w:val="00826ACE"/>
    <w:rsid w:val="00826B85"/>
    <w:rsid w:val="00826C09"/>
    <w:rsid w:val="00826C50"/>
    <w:rsid w:val="00826CC4"/>
    <w:rsid w:val="00826D0C"/>
    <w:rsid w:val="00826DF3"/>
    <w:rsid w:val="008270A7"/>
    <w:rsid w:val="0082729B"/>
    <w:rsid w:val="008272C4"/>
    <w:rsid w:val="008275C9"/>
    <w:rsid w:val="00827A22"/>
    <w:rsid w:val="00827FAD"/>
    <w:rsid w:val="00830035"/>
    <w:rsid w:val="008300DD"/>
    <w:rsid w:val="008300E3"/>
    <w:rsid w:val="00830118"/>
    <w:rsid w:val="008302A7"/>
    <w:rsid w:val="00830393"/>
    <w:rsid w:val="008306FB"/>
    <w:rsid w:val="00830AD3"/>
    <w:rsid w:val="00830D17"/>
    <w:rsid w:val="00830D1C"/>
    <w:rsid w:val="00831041"/>
    <w:rsid w:val="00831091"/>
    <w:rsid w:val="0083119C"/>
    <w:rsid w:val="0083162D"/>
    <w:rsid w:val="008317F9"/>
    <w:rsid w:val="008318F2"/>
    <w:rsid w:val="00831997"/>
    <w:rsid w:val="00831999"/>
    <w:rsid w:val="00831B10"/>
    <w:rsid w:val="00831E7D"/>
    <w:rsid w:val="00831F04"/>
    <w:rsid w:val="00831FF7"/>
    <w:rsid w:val="008321D8"/>
    <w:rsid w:val="00832401"/>
    <w:rsid w:val="00832574"/>
    <w:rsid w:val="008325C1"/>
    <w:rsid w:val="00832784"/>
    <w:rsid w:val="008327D6"/>
    <w:rsid w:val="00832909"/>
    <w:rsid w:val="00832CEF"/>
    <w:rsid w:val="00832D18"/>
    <w:rsid w:val="00832D29"/>
    <w:rsid w:val="00832D4E"/>
    <w:rsid w:val="00832E6A"/>
    <w:rsid w:val="008330E5"/>
    <w:rsid w:val="00833134"/>
    <w:rsid w:val="00833370"/>
    <w:rsid w:val="0083350E"/>
    <w:rsid w:val="008336EC"/>
    <w:rsid w:val="00833931"/>
    <w:rsid w:val="0083393B"/>
    <w:rsid w:val="00833A57"/>
    <w:rsid w:val="00833CA7"/>
    <w:rsid w:val="00833D5A"/>
    <w:rsid w:val="00833E06"/>
    <w:rsid w:val="00833E29"/>
    <w:rsid w:val="00833E3F"/>
    <w:rsid w:val="00833F71"/>
    <w:rsid w:val="00834044"/>
    <w:rsid w:val="0083406A"/>
    <w:rsid w:val="00834076"/>
    <w:rsid w:val="00834167"/>
    <w:rsid w:val="0083485A"/>
    <w:rsid w:val="00834871"/>
    <w:rsid w:val="008348AE"/>
    <w:rsid w:val="00834986"/>
    <w:rsid w:val="00834B85"/>
    <w:rsid w:val="00834C8E"/>
    <w:rsid w:val="00834DE5"/>
    <w:rsid w:val="00834EC7"/>
    <w:rsid w:val="00834EF2"/>
    <w:rsid w:val="00834FD4"/>
    <w:rsid w:val="0083540E"/>
    <w:rsid w:val="008357B4"/>
    <w:rsid w:val="008358B5"/>
    <w:rsid w:val="00835F64"/>
    <w:rsid w:val="00835F74"/>
    <w:rsid w:val="0083600E"/>
    <w:rsid w:val="00836148"/>
    <w:rsid w:val="008361AA"/>
    <w:rsid w:val="00836205"/>
    <w:rsid w:val="0083645F"/>
    <w:rsid w:val="00836509"/>
    <w:rsid w:val="00836673"/>
    <w:rsid w:val="0083669D"/>
    <w:rsid w:val="0083679A"/>
    <w:rsid w:val="008367FF"/>
    <w:rsid w:val="00836D03"/>
    <w:rsid w:val="00836E6E"/>
    <w:rsid w:val="00836F78"/>
    <w:rsid w:val="00836FA6"/>
    <w:rsid w:val="0083716B"/>
    <w:rsid w:val="00837226"/>
    <w:rsid w:val="0083757A"/>
    <w:rsid w:val="00837592"/>
    <w:rsid w:val="008376FF"/>
    <w:rsid w:val="00837A5B"/>
    <w:rsid w:val="00837A91"/>
    <w:rsid w:val="00837ADB"/>
    <w:rsid w:val="00837CB2"/>
    <w:rsid w:val="008400F3"/>
    <w:rsid w:val="0084010B"/>
    <w:rsid w:val="00840311"/>
    <w:rsid w:val="008404B7"/>
    <w:rsid w:val="00840765"/>
    <w:rsid w:val="0084094C"/>
    <w:rsid w:val="00840B8B"/>
    <w:rsid w:val="00840C58"/>
    <w:rsid w:val="00840C7C"/>
    <w:rsid w:val="00840D12"/>
    <w:rsid w:val="00841097"/>
    <w:rsid w:val="0084118C"/>
    <w:rsid w:val="008411B5"/>
    <w:rsid w:val="008417AB"/>
    <w:rsid w:val="00841830"/>
    <w:rsid w:val="00841A35"/>
    <w:rsid w:val="00841CB8"/>
    <w:rsid w:val="00841E3C"/>
    <w:rsid w:val="00841E66"/>
    <w:rsid w:val="00841F5D"/>
    <w:rsid w:val="00842001"/>
    <w:rsid w:val="00842132"/>
    <w:rsid w:val="00842234"/>
    <w:rsid w:val="00842277"/>
    <w:rsid w:val="00842280"/>
    <w:rsid w:val="008424FA"/>
    <w:rsid w:val="0084253B"/>
    <w:rsid w:val="008425A4"/>
    <w:rsid w:val="00842731"/>
    <w:rsid w:val="00842789"/>
    <w:rsid w:val="008427F3"/>
    <w:rsid w:val="00842BF1"/>
    <w:rsid w:val="00842E08"/>
    <w:rsid w:val="00842E09"/>
    <w:rsid w:val="0084334A"/>
    <w:rsid w:val="00843696"/>
    <w:rsid w:val="00843841"/>
    <w:rsid w:val="0084395F"/>
    <w:rsid w:val="00843BAA"/>
    <w:rsid w:val="00843C91"/>
    <w:rsid w:val="00843CBB"/>
    <w:rsid w:val="00843FB7"/>
    <w:rsid w:val="00844111"/>
    <w:rsid w:val="00844486"/>
    <w:rsid w:val="00844574"/>
    <w:rsid w:val="0084463D"/>
    <w:rsid w:val="00844728"/>
    <w:rsid w:val="00844959"/>
    <w:rsid w:val="00844A90"/>
    <w:rsid w:val="0084504D"/>
    <w:rsid w:val="00845105"/>
    <w:rsid w:val="00845187"/>
    <w:rsid w:val="00845259"/>
    <w:rsid w:val="00845263"/>
    <w:rsid w:val="008452BE"/>
    <w:rsid w:val="00845501"/>
    <w:rsid w:val="0084598F"/>
    <w:rsid w:val="00845AA7"/>
    <w:rsid w:val="00845CF0"/>
    <w:rsid w:val="00845D09"/>
    <w:rsid w:val="00845D2E"/>
    <w:rsid w:val="0084604D"/>
    <w:rsid w:val="00846173"/>
    <w:rsid w:val="008461CC"/>
    <w:rsid w:val="008462E3"/>
    <w:rsid w:val="008462E9"/>
    <w:rsid w:val="008463B0"/>
    <w:rsid w:val="00846434"/>
    <w:rsid w:val="00846442"/>
    <w:rsid w:val="008465A2"/>
    <w:rsid w:val="00846772"/>
    <w:rsid w:val="008467A1"/>
    <w:rsid w:val="0084693A"/>
    <w:rsid w:val="008469AA"/>
    <w:rsid w:val="00846A25"/>
    <w:rsid w:val="00846AF6"/>
    <w:rsid w:val="00846B61"/>
    <w:rsid w:val="00846C14"/>
    <w:rsid w:val="00846CF4"/>
    <w:rsid w:val="00847007"/>
    <w:rsid w:val="0084739A"/>
    <w:rsid w:val="00847530"/>
    <w:rsid w:val="00847583"/>
    <w:rsid w:val="00847674"/>
    <w:rsid w:val="00847777"/>
    <w:rsid w:val="00847805"/>
    <w:rsid w:val="00847A29"/>
    <w:rsid w:val="00847B18"/>
    <w:rsid w:val="00847F6D"/>
    <w:rsid w:val="00850121"/>
    <w:rsid w:val="008501BA"/>
    <w:rsid w:val="0085021F"/>
    <w:rsid w:val="008504B4"/>
    <w:rsid w:val="00850945"/>
    <w:rsid w:val="00850A11"/>
    <w:rsid w:val="00850A3C"/>
    <w:rsid w:val="00850B33"/>
    <w:rsid w:val="00850B3C"/>
    <w:rsid w:val="00850E12"/>
    <w:rsid w:val="00851062"/>
    <w:rsid w:val="008510EC"/>
    <w:rsid w:val="008512E6"/>
    <w:rsid w:val="008513E0"/>
    <w:rsid w:val="008513F7"/>
    <w:rsid w:val="008514BF"/>
    <w:rsid w:val="00851509"/>
    <w:rsid w:val="00851534"/>
    <w:rsid w:val="00851806"/>
    <w:rsid w:val="0085186F"/>
    <w:rsid w:val="008519AA"/>
    <w:rsid w:val="008519EF"/>
    <w:rsid w:val="00851BA1"/>
    <w:rsid w:val="00851C69"/>
    <w:rsid w:val="00851C83"/>
    <w:rsid w:val="00851CEA"/>
    <w:rsid w:val="00851D67"/>
    <w:rsid w:val="00851DB8"/>
    <w:rsid w:val="00851F1F"/>
    <w:rsid w:val="00851F80"/>
    <w:rsid w:val="008520D7"/>
    <w:rsid w:val="008524C7"/>
    <w:rsid w:val="008526AC"/>
    <w:rsid w:val="008526E6"/>
    <w:rsid w:val="0085280C"/>
    <w:rsid w:val="008528CD"/>
    <w:rsid w:val="00852B53"/>
    <w:rsid w:val="00852C4E"/>
    <w:rsid w:val="00852E1D"/>
    <w:rsid w:val="008530A1"/>
    <w:rsid w:val="00853400"/>
    <w:rsid w:val="008536AB"/>
    <w:rsid w:val="008536D1"/>
    <w:rsid w:val="008536EE"/>
    <w:rsid w:val="00853E3B"/>
    <w:rsid w:val="00853F0A"/>
    <w:rsid w:val="008540A2"/>
    <w:rsid w:val="008540A4"/>
    <w:rsid w:val="008544C5"/>
    <w:rsid w:val="00854643"/>
    <w:rsid w:val="0085467F"/>
    <w:rsid w:val="0085492A"/>
    <w:rsid w:val="0085496B"/>
    <w:rsid w:val="00854994"/>
    <w:rsid w:val="008549E8"/>
    <w:rsid w:val="00854BB5"/>
    <w:rsid w:val="00854EA8"/>
    <w:rsid w:val="00854F32"/>
    <w:rsid w:val="00854FAB"/>
    <w:rsid w:val="00855036"/>
    <w:rsid w:val="00855278"/>
    <w:rsid w:val="0085552D"/>
    <w:rsid w:val="00855608"/>
    <w:rsid w:val="0085595E"/>
    <w:rsid w:val="008559B3"/>
    <w:rsid w:val="00855A07"/>
    <w:rsid w:val="00855A68"/>
    <w:rsid w:val="00855BF4"/>
    <w:rsid w:val="00855F5D"/>
    <w:rsid w:val="0085603B"/>
    <w:rsid w:val="0085603F"/>
    <w:rsid w:val="0085605A"/>
    <w:rsid w:val="0085608D"/>
    <w:rsid w:val="008560A7"/>
    <w:rsid w:val="0085638C"/>
    <w:rsid w:val="0085655B"/>
    <w:rsid w:val="00856854"/>
    <w:rsid w:val="008569FB"/>
    <w:rsid w:val="00856C14"/>
    <w:rsid w:val="00856C15"/>
    <w:rsid w:val="00856D62"/>
    <w:rsid w:val="00856E4F"/>
    <w:rsid w:val="00856E68"/>
    <w:rsid w:val="00856EF0"/>
    <w:rsid w:val="0085701D"/>
    <w:rsid w:val="00857075"/>
    <w:rsid w:val="0085716E"/>
    <w:rsid w:val="0085718F"/>
    <w:rsid w:val="008573BA"/>
    <w:rsid w:val="00857856"/>
    <w:rsid w:val="00857ACE"/>
    <w:rsid w:val="00857E4D"/>
    <w:rsid w:val="008602A7"/>
    <w:rsid w:val="008603F8"/>
    <w:rsid w:val="00860443"/>
    <w:rsid w:val="00860494"/>
    <w:rsid w:val="0086049D"/>
    <w:rsid w:val="00860689"/>
    <w:rsid w:val="00860757"/>
    <w:rsid w:val="008607B6"/>
    <w:rsid w:val="008609A5"/>
    <w:rsid w:val="00860AC0"/>
    <w:rsid w:val="00860AE6"/>
    <w:rsid w:val="00860B22"/>
    <w:rsid w:val="00860C61"/>
    <w:rsid w:val="00860CF7"/>
    <w:rsid w:val="00860DD4"/>
    <w:rsid w:val="00860E1A"/>
    <w:rsid w:val="00860EE7"/>
    <w:rsid w:val="008611B0"/>
    <w:rsid w:val="008612A4"/>
    <w:rsid w:val="008612EF"/>
    <w:rsid w:val="00861465"/>
    <w:rsid w:val="008615A9"/>
    <w:rsid w:val="008615ED"/>
    <w:rsid w:val="0086169B"/>
    <w:rsid w:val="00861860"/>
    <w:rsid w:val="00861896"/>
    <w:rsid w:val="00861950"/>
    <w:rsid w:val="00861C11"/>
    <w:rsid w:val="00861C7C"/>
    <w:rsid w:val="00861DAF"/>
    <w:rsid w:val="00861E1B"/>
    <w:rsid w:val="00861E61"/>
    <w:rsid w:val="0086217D"/>
    <w:rsid w:val="0086223B"/>
    <w:rsid w:val="0086270B"/>
    <w:rsid w:val="0086286C"/>
    <w:rsid w:val="00862928"/>
    <w:rsid w:val="00862A65"/>
    <w:rsid w:val="00862AC0"/>
    <w:rsid w:val="00862C51"/>
    <w:rsid w:val="00862C7F"/>
    <w:rsid w:val="00862E5C"/>
    <w:rsid w:val="008630CF"/>
    <w:rsid w:val="008634F3"/>
    <w:rsid w:val="00863587"/>
    <w:rsid w:val="008635ED"/>
    <w:rsid w:val="0086360B"/>
    <w:rsid w:val="00863745"/>
    <w:rsid w:val="00863803"/>
    <w:rsid w:val="008638CB"/>
    <w:rsid w:val="00863A7C"/>
    <w:rsid w:val="00863FD3"/>
    <w:rsid w:val="00863FDB"/>
    <w:rsid w:val="0086400F"/>
    <w:rsid w:val="00864074"/>
    <w:rsid w:val="008641DA"/>
    <w:rsid w:val="0086462D"/>
    <w:rsid w:val="00864647"/>
    <w:rsid w:val="00864747"/>
    <w:rsid w:val="00864BA6"/>
    <w:rsid w:val="00864BCD"/>
    <w:rsid w:val="00864D39"/>
    <w:rsid w:val="00864E77"/>
    <w:rsid w:val="00864FC2"/>
    <w:rsid w:val="00865001"/>
    <w:rsid w:val="008651AF"/>
    <w:rsid w:val="0086521E"/>
    <w:rsid w:val="008653C5"/>
    <w:rsid w:val="00865462"/>
    <w:rsid w:val="0086563F"/>
    <w:rsid w:val="0086571F"/>
    <w:rsid w:val="008658F7"/>
    <w:rsid w:val="00865A0E"/>
    <w:rsid w:val="00865A7C"/>
    <w:rsid w:val="00865BBF"/>
    <w:rsid w:val="00865DD4"/>
    <w:rsid w:val="00865ECE"/>
    <w:rsid w:val="0086609D"/>
    <w:rsid w:val="008663D5"/>
    <w:rsid w:val="008663E4"/>
    <w:rsid w:val="00866419"/>
    <w:rsid w:val="008664F4"/>
    <w:rsid w:val="00866687"/>
    <w:rsid w:val="0086676E"/>
    <w:rsid w:val="00866783"/>
    <w:rsid w:val="00866862"/>
    <w:rsid w:val="0086689B"/>
    <w:rsid w:val="008668E8"/>
    <w:rsid w:val="00866F3C"/>
    <w:rsid w:val="0086736A"/>
    <w:rsid w:val="00867AB5"/>
    <w:rsid w:val="00867AE9"/>
    <w:rsid w:val="00867B2A"/>
    <w:rsid w:val="00867B97"/>
    <w:rsid w:val="00867BE4"/>
    <w:rsid w:val="00867BED"/>
    <w:rsid w:val="00867C2A"/>
    <w:rsid w:val="00867C80"/>
    <w:rsid w:val="00867CAF"/>
    <w:rsid w:val="00867FE3"/>
    <w:rsid w:val="0087003C"/>
    <w:rsid w:val="008700AD"/>
    <w:rsid w:val="008700FC"/>
    <w:rsid w:val="008706F2"/>
    <w:rsid w:val="00870736"/>
    <w:rsid w:val="008708B7"/>
    <w:rsid w:val="00870C32"/>
    <w:rsid w:val="00870EAB"/>
    <w:rsid w:val="00870F75"/>
    <w:rsid w:val="0087102D"/>
    <w:rsid w:val="0087135B"/>
    <w:rsid w:val="00871441"/>
    <w:rsid w:val="00871501"/>
    <w:rsid w:val="0087151D"/>
    <w:rsid w:val="00871611"/>
    <w:rsid w:val="00871670"/>
    <w:rsid w:val="00871692"/>
    <w:rsid w:val="0087175F"/>
    <w:rsid w:val="0087199D"/>
    <w:rsid w:val="00871AD1"/>
    <w:rsid w:val="00871F61"/>
    <w:rsid w:val="00871F91"/>
    <w:rsid w:val="0087204D"/>
    <w:rsid w:val="008720E3"/>
    <w:rsid w:val="00872147"/>
    <w:rsid w:val="008721C1"/>
    <w:rsid w:val="00872297"/>
    <w:rsid w:val="008722C0"/>
    <w:rsid w:val="008726A5"/>
    <w:rsid w:val="008727AE"/>
    <w:rsid w:val="0087281F"/>
    <w:rsid w:val="00872875"/>
    <w:rsid w:val="00872DBB"/>
    <w:rsid w:val="00872EA5"/>
    <w:rsid w:val="00873017"/>
    <w:rsid w:val="008730B7"/>
    <w:rsid w:val="00873211"/>
    <w:rsid w:val="00873225"/>
    <w:rsid w:val="00873326"/>
    <w:rsid w:val="0087332A"/>
    <w:rsid w:val="0087358C"/>
    <w:rsid w:val="008735A3"/>
    <w:rsid w:val="008738F5"/>
    <w:rsid w:val="008739DD"/>
    <w:rsid w:val="00873B3C"/>
    <w:rsid w:val="00873C26"/>
    <w:rsid w:val="00873DAA"/>
    <w:rsid w:val="00873DC7"/>
    <w:rsid w:val="00874027"/>
    <w:rsid w:val="0087417F"/>
    <w:rsid w:val="008741F9"/>
    <w:rsid w:val="008742EE"/>
    <w:rsid w:val="0087458C"/>
    <w:rsid w:val="00874765"/>
    <w:rsid w:val="008749DF"/>
    <w:rsid w:val="00874A1F"/>
    <w:rsid w:val="00874C61"/>
    <w:rsid w:val="00874D84"/>
    <w:rsid w:val="00874F43"/>
    <w:rsid w:val="00874F89"/>
    <w:rsid w:val="0087515C"/>
    <w:rsid w:val="00875312"/>
    <w:rsid w:val="00875319"/>
    <w:rsid w:val="00875351"/>
    <w:rsid w:val="00875420"/>
    <w:rsid w:val="0087562F"/>
    <w:rsid w:val="00875685"/>
    <w:rsid w:val="00875733"/>
    <w:rsid w:val="00875735"/>
    <w:rsid w:val="00875759"/>
    <w:rsid w:val="008757B1"/>
    <w:rsid w:val="008757EB"/>
    <w:rsid w:val="00875844"/>
    <w:rsid w:val="00875B44"/>
    <w:rsid w:val="00875B8F"/>
    <w:rsid w:val="00875BB8"/>
    <w:rsid w:val="00875D61"/>
    <w:rsid w:val="00875D72"/>
    <w:rsid w:val="00875E5A"/>
    <w:rsid w:val="00875F5C"/>
    <w:rsid w:val="008760CA"/>
    <w:rsid w:val="0087626B"/>
    <w:rsid w:val="008762C7"/>
    <w:rsid w:val="0087633E"/>
    <w:rsid w:val="008763B9"/>
    <w:rsid w:val="0087654B"/>
    <w:rsid w:val="00876702"/>
    <w:rsid w:val="00876BC8"/>
    <w:rsid w:val="00876D3A"/>
    <w:rsid w:val="00876DD3"/>
    <w:rsid w:val="00876E7C"/>
    <w:rsid w:val="00877088"/>
    <w:rsid w:val="008770B9"/>
    <w:rsid w:val="00877235"/>
    <w:rsid w:val="00877361"/>
    <w:rsid w:val="008773FA"/>
    <w:rsid w:val="00877401"/>
    <w:rsid w:val="00877834"/>
    <w:rsid w:val="00877887"/>
    <w:rsid w:val="00877A81"/>
    <w:rsid w:val="00877B9A"/>
    <w:rsid w:val="00880077"/>
    <w:rsid w:val="008800A5"/>
    <w:rsid w:val="008800B6"/>
    <w:rsid w:val="00880291"/>
    <w:rsid w:val="00880388"/>
    <w:rsid w:val="008803E8"/>
    <w:rsid w:val="008803F8"/>
    <w:rsid w:val="00880446"/>
    <w:rsid w:val="008804E9"/>
    <w:rsid w:val="008806D9"/>
    <w:rsid w:val="0088093A"/>
    <w:rsid w:val="0088097A"/>
    <w:rsid w:val="00880A56"/>
    <w:rsid w:val="00880AB0"/>
    <w:rsid w:val="00880E83"/>
    <w:rsid w:val="00880FCD"/>
    <w:rsid w:val="00881402"/>
    <w:rsid w:val="008816D0"/>
    <w:rsid w:val="00881A49"/>
    <w:rsid w:val="00881A80"/>
    <w:rsid w:val="00881BFB"/>
    <w:rsid w:val="00881C44"/>
    <w:rsid w:val="00881C80"/>
    <w:rsid w:val="00881D64"/>
    <w:rsid w:val="00881DF8"/>
    <w:rsid w:val="00881EA7"/>
    <w:rsid w:val="00881F3B"/>
    <w:rsid w:val="00881F79"/>
    <w:rsid w:val="00881FE8"/>
    <w:rsid w:val="00881FFC"/>
    <w:rsid w:val="00882062"/>
    <w:rsid w:val="00882181"/>
    <w:rsid w:val="008822B1"/>
    <w:rsid w:val="008826DF"/>
    <w:rsid w:val="00882C10"/>
    <w:rsid w:val="00882C50"/>
    <w:rsid w:val="00882C77"/>
    <w:rsid w:val="00882F06"/>
    <w:rsid w:val="00882FB3"/>
    <w:rsid w:val="00883086"/>
    <w:rsid w:val="00883089"/>
    <w:rsid w:val="008830AD"/>
    <w:rsid w:val="008832CC"/>
    <w:rsid w:val="00883302"/>
    <w:rsid w:val="00883391"/>
    <w:rsid w:val="0088343C"/>
    <w:rsid w:val="008835C0"/>
    <w:rsid w:val="0088368E"/>
    <w:rsid w:val="008836C4"/>
    <w:rsid w:val="008838F0"/>
    <w:rsid w:val="00883949"/>
    <w:rsid w:val="00883A46"/>
    <w:rsid w:val="00883E57"/>
    <w:rsid w:val="00884047"/>
    <w:rsid w:val="00884399"/>
    <w:rsid w:val="008843CD"/>
    <w:rsid w:val="00884699"/>
    <w:rsid w:val="00884749"/>
    <w:rsid w:val="0088484F"/>
    <w:rsid w:val="008849D5"/>
    <w:rsid w:val="00884A42"/>
    <w:rsid w:val="00884AEC"/>
    <w:rsid w:val="00884B59"/>
    <w:rsid w:val="00884B75"/>
    <w:rsid w:val="00884B79"/>
    <w:rsid w:val="00884CE4"/>
    <w:rsid w:val="00884E7F"/>
    <w:rsid w:val="00884E83"/>
    <w:rsid w:val="00884EF0"/>
    <w:rsid w:val="00884FA8"/>
    <w:rsid w:val="008850BB"/>
    <w:rsid w:val="00885154"/>
    <w:rsid w:val="0088591B"/>
    <w:rsid w:val="00885AF6"/>
    <w:rsid w:val="00885DFC"/>
    <w:rsid w:val="00885E38"/>
    <w:rsid w:val="00886117"/>
    <w:rsid w:val="00886686"/>
    <w:rsid w:val="008866B9"/>
    <w:rsid w:val="008867CF"/>
    <w:rsid w:val="008867F8"/>
    <w:rsid w:val="00886910"/>
    <w:rsid w:val="00886B95"/>
    <w:rsid w:val="00886C8D"/>
    <w:rsid w:val="00887239"/>
    <w:rsid w:val="00887302"/>
    <w:rsid w:val="0088748A"/>
    <w:rsid w:val="0088754D"/>
    <w:rsid w:val="0088755A"/>
    <w:rsid w:val="0088760E"/>
    <w:rsid w:val="008876A3"/>
    <w:rsid w:val="00887725"/>
    <w:rsid w:val="00887857"/>
    <w:rsid w:val="00887948"/>
    <w:rsid w:val="0088796C"/>
    <w:rsid w:val="00887CB1"/>
    <w:rsid w:val="00887D32"/>
    <w:rsid w:val="008902E5"/>
    <w:rsid w:val="00890449"/>
    <w:rsid w:val="008904E1"/>
    <w:rsid w:val="00890564"/>
    <w:rsid w:val="0089056C"/>
    <w:rsid w:val="00890679"/>
    <w:rsid w:val="008906B2"/>
    <w:rsid w:val="00890B2D"/>
    <w:rsid w:val="00890B3A"/>
    <w:rsid w:val="00890C48"/>
    <w:rsid w:val="00890D66"/>
    <w:rsid w:val="00890D87"/>
    <w:rsid w:val="00890F0A"/>
    <w:rsid w:val="0089100A"/>
    <w:rsid w:val="0089102E"/>
    <w:rsid w:val="00891767"/>
    <w:rsid w:val="00891AF7"/>
    <w:rsid w:val="00891CF3"/>
    <w:rsid w:val="00891DDF"/>
    <w:rsid w:val="00891EA6"/>
    <w:rsid w:val="00891ECC"/>
    <w:rsid w:val="00891FBE"/>
    <w:rsid w:val="0089207C"/>
    <w:rsid w:val="008921F1"/>
    <w:rsid w:val="00892220"/>
    <w:rsid w:val="00892325"/>
    <w:rsid w:val="0089237F"/>
    <w:rsid w:val="0089238D"/>
    <w:rsid w:val="00892638"/>
    <w:rsid w:val="00892724"/>
    <w:rsid w:val="00892731"/>
    <w:rsid w:val="0089278A"/>
    <w:rsid w:val="00892937"/>
    <w:rsid w:val="008929F5"/>
    <w:rsid w:val="00892A86"/>
    <w:rsid w:val="00892B0A"/>
    <w:rsid w:val="00892B99"/>
    <w:rsid w:val="00892BE5"/>
    <w:rsid w:val="00892FC9"/>
    <w:rsid w:val="00892FFC"/>
    <w:rsid w:val="0089303E"/>
    <w:rsid w:val="0089318F"/>
    <w:rsid w:val="008931F6"/>
    <w:rsid w:val="00893277"/>
    <w:rsid w:val="00893578"/>
    <w:rsid w:val="00893584"/>
    <w:rsid w:val="008938D4"/>
    <w:rsid w:val="00893AB3"/>
    <w:rsid w:val="00893B00"/>
    <w:rsid w:val="00893E45"/>
    <w:rsid w:val="008941E6"/>
    <w:rsid w:val="0089460F"/>
    <w:rsid w:val="008947E8"/>
    <w:rsid w:val="00894895"/>
    <w:rsid w:val="00894984"/>
    <w:rsid w:val="00894AAC"/>
    <w:rsid w:val="00894B96"/>
    <w:rsid w:val="00894DF8"/>
    <w:rsid w:val="00894E49"/>
    <w:rsid w:val="00894F64"/>
    <w:rsid w:val="00894F68"/>
    <w:rsid w:val="00895173"/>
    <w:rsid w:val="00895485"/>
    <w:rsid w:val="00895540"/>
    <w:rsid w:val="0089582B"/>
    <w:rsid w:val="008958A5"/>
    <w:rsid w:val="0089595B"/>
    <w:rsid w:val="00895ACA"/>
    <w:rsid w:val="00895D80"/>
    <w:rsid w:val="00895E6C"/>
    <w:rsid w:val="00896299"/>
    <w:rsid w:val="008964BB"/>
    <w:rsid w:val="008969F4"/>
    <w:rsid w:val="00896D3E"/>
    <w:rsid w:val="00896E52"/>
    <w:rsid w:val="00896E97"/>
    <w:rsid w:val="00896F69"/>
    <w:rsid w:val="00897544"/>
    <w:rsid w:val="0089762E"/>
    <w:rsid w:val="00897706"/>
    <w:rsid w:val="008977D5"/>
    <w:rsid w:val="00897A4F"/>
    <w:rsid w:val="00897C82"/>
    <w:rsid w:val="00897D72"/>
    <w:rsid w:val="008A0057"/>
    <w:rsid w:val="008A01CC"/>
    <w:rsid w:val="008A0235"/>
    <w:rsid w:val="008A02C4"/>
    <w:rsid w:val="008A030D"/>
    <w:rsid w:val="008A06D1"/>
    <w:rsid w:val="008A0825"/>
    <w:rsid w:val="008A0A08"/>
    <w:rsid w:val="008A0A68"/>
    <w:rsid w:val="008A0B8A"/>
    <w:rsid w:val="008A0E8D"/>
    <w:rsid w:val="008A1009"/>
    <w:rsid w:val="008A11E5"/>
    <w:rsid w:val="008A1780"/>
    <w:rsid w:val="008A18B3"/>
    <w:rsid w:val="008A18BC"/>
    <w:rsid w:val="008A18DA"/>
    <w:rsid w:val="008A198B"/>
    <w:rsid w:val="008A19D0"/>
    <w:rsid w:val="008A1C6D"/>
    <w:rsid w:val="008A1DC5"/>
    <w:rsid w:val="008A22EB"/>
    <w:rsid w:val="008A2390"/>
    <w:rsid w:val="008A23A2"/>
    <w:rsid w:val="008A2AE8"/>
    <w:rsid w:val="008A2BBC"/>
    <w:rsid w:val="008A2C45"/>
    <w:rsid w:val="008A2C60"/>
    <w:rsid w:val="008A2CE1"/>
    <w:rsid w:val="008A2DBA"/>
    <w:rsid w:val="008A2EA5"/>
    <w:rsid w:val="008A2EBF"/>
    <w:rsid w:val="008A307E"/>
    <w:rsid w:val="008A3180"/>
    <w:rsid w:val="008A31D8"/>
    <w:rsid w:val="008A3347"/>
    <w:rsid w:val="008A344A"/>
    <w:rsid w:val="008A3667"/>
    <w:rsid w:val="008A36FD"/>
    <w:rsid w:val="008A37ED"/>
    <w:rsid w:val="008A39D8"/>
    <w:rsid w:val="008A3D34"/>
    <w:rsid w:val="008A3E8A"/>
    <w:rsid w:val="008A441E"/>
    <w:rsid w:val="008A44BB"/>
    <w:rsid w:val="008A4917"/>
    <w:rsid w:val="008A4DB9"/>
    <w:rsid w:val="008A501B"/>
    <w:rsid w:val="008A510C"/>
    <w:rsid w:val="008A52DA"/>
    <w:rsid w:val="008A53F1"/>
    <w:rsid w:val="008A5687"/>
    <w:rsid w:val="008A58D5"/>
    <w:rsid w:val="008A58E6"/>
    <w:rsid w:val="008A5992"/>
    <w:rsid w:val="008A5B6D"/>
    <w:rsid w:val="008A5D86"/>
    <w:rsid w:val="008A5D9A"/>
    <w:rsid w:val="008A607A"/>
    <w:rsid w:val="008A6135"/>
    <w:rsid w:val="008A63D3"/>
    <w:rsid w:val="008A69AA"/>
    <w:rsid w:val="008A69F3"/>
    <w:rsid w:val="008A6B99"/>
    <w:rsid w:val="008A6CBB"/>
    <w:rsid w:val="008A6EF1"/>
    <w:rsid w:val="008A70EC"/>
    <w:rsid w:val="008A752D"/>
    <w:rsid w:val="008A759A"/>
    <w:rsid w:val="008A75DF"/>
    <w:rsid w:val="008A76FB"/>
    <w:rsid w:val="008A77A0"/>
    <w:rsid w:val="008A78F2"/>
    <w:rsid w:val="008A7967"/>
    <w:rsid w:val="008A7977"/>
    <w:rsid w:val="008A7ADE"/>
    <w:rsid w:val="008A7B17"/>
    <w:rsid w:val="008A7E22"/>
    <w:rsid w:val="008A7E41"/>
    <w:rsid w:val="008A7E68"/>
    <w:rsid w:val="008A7FEC"/>
    <w:rsid w:val="008B069F"/>
    <w:rsid w:val="008B07E2"/>
    <w:rsid w:val="008B08AC"/>
    <w:rsid w:val="008B08DA"/>
    <w:rsid w:val="008B0A0F"/>
    <w:rsid w:val="008B0A39"/>
    <w:rsid w:val="008B0C28"/>
    <w:rsid w:val="008B0CDC"/>
    <w:rsid w:val="008B108E"/>
    <w:rsid w:val="008B1258"/>
    <w:rsid w:val="008B1379"/>
    <w:rsid w:val="008B13DE"/>
    <w:rsid w:val="008B146C"/>
    <w:rsid w:val="008B171B"/>
    <w:rsid w:val="008B17F9"/>
    <w:rsid w:val="008B1C42"/>
    <w:rsid w:val="008B1FBE"/>
    <w:rsid w:val="008B2071"/>
    <w:rsid w:val="008B216D"/>
    <w:rsid w:val="008B21D0"/>
    <w:rsid w:val="008B22E7"/>
    <w:rsid w:val="008B2345"/>
    <w:rsid w:val="008B261F"/>
    <w:rsid w:val="008B264D"/>
    <w:rsid w:val="008B2936"/>
    <w:rsid w:val="008B29D2"/>
    <w:rsid w:val="008B2BC0"/>
    <w:rsid w:val="008B2CD2"/>
    <w:rsid w:val="008B2CDD"/>
    <w:rsid w:val="008B2F68"/>
    <w:rsid w:val="008B327C"/>
    <w:rsid w:val="008B3418"/>
    <w:rsid w:val="008B357B"/>
    <w:rsid w:val="008B35C4"/>
    <w:rsid w:val="008B3660"/>
    <w:rsid w:val="008B37AC"/>
    <w:rsid w:val="008B39BA"/>
    <w:rsid w:val="008B3AD5"/>
    <w:rsid w:val="008B3B44"/>
    <w:rsid w:val="008B3D5B"/>
    <w:rsid w:val="008B3F2E"/>
    <w:rsid w:val="008B3FD6"/>
    <w:rsid w:val="008B427C"/>
    <w:rsid w:val="008B44A6"/>
    <w:rsid w:val="008B44A8"/>
    <w:rsid w:val="008B48BE"/>
    <w:rsid w:val="008B4AFF"/>
    <w:rsid w:val="008B4B56"/>
    <w:rsid w:val="008B4ED0"/>
    <w:rsid w:val="008B5123"/>
    <w:rsid w:val="008B519A"/>
    <w:rsid w:val="008B52F6"/>
    <w:rsid w:val="008B53A9"/>
    <w:rsid w:val="008B542E"/>
    <w:rsid w:val="008B57F1"/>
    <w:rsid w:val="008B5B79"/>
    <w:rsid w:val="008B5BC4"/>
    <w:rsid w:val="008B5FD1"/>
    <w:rsid w:val="008B6034"/>
    <w:rsid w:val="008B617C"/>
    <w:rsid w:val="008B61E9"/>
    <w:rsid w:val="008B63C4"/>
    <w:rsid w:val="008B6593"/>
    <w:rsid w:val="008B66F5"/>
    <w:rsid w:val="008B6AC1"/>
    <w:rsid w:val="008B6CB5"/>
    <w:rsid w:val="008B703F"/>
    <w:rsid w:val="008B7146"/>
    <w:rsid w:val="008B729F"/>
    <w:rsid w:val="008B72A6"/>
    <w:rsid w:val="008B72F8"/>
    <w:rsid w:val="008B752F"/>
    <w:rsid w:val="008B75F6"/>
    <w:rsid w:val="008B76BE"/>
    <w:rsid w:val="008B77EC"/>
    <w:rsid w:val="008B7802"/>
    <w:rsid w:val="008B783B"/>
    <w:rsid w:val="008B7905"/>
    <w:rsid w:val="008B7AA3"/>
    <w:rsid w:val="008B7B11"/>
    <w:rsid w:val="008B7C96"/>
    <w:rsid w:val="008B7DF7"/>
    <w:rsid w:val="008B7E4A"/>
    <w:rsid w:val="008B7F88"/>
    <w:rsid w:val="008B7FA7"/>
    <w:rsid w:val="008C012C"/>
    <w:rsid w:val="008C013C"/>
    <w:rsid w:val="008C0260"/>
    <w:rsid w:val="008C0523"/>
    <w:rsid w:val="008C07A1"/>
    <w:rsid w:val="008C095A"/>
    <w:rsid w:val="008C0B28"/>
    <w:rsid w:val="008C0C96"/>
    <w:rsid w:val="008C0D33"/>
    <w:rsid w:val="008C0D93"/>
    <w:rsid w:val="008C1036"/>
    <w:rsid w:val="008C1071"/>
    <w:rsid w:val="008C1114"/>
    <w:rsid w:val="008C1294"/>
    <w:rsid w:val="008C12A5"/>
    <w:rsid w:val="008C14D9"/>
    <w:rsid w:val="008C1577"/>
    <w:rsid w:val="008C160A"/>
    <w:rsid w:val="008C1671"/>
    <w:rsid w:val="008C18C8"/>
    <w:rsid w:val="008C1AB1"/>
    <w:rsid w:val="008C1AE2"/>
    <w:rsid w:val="008C1B4A"/>
    <w:rsid w:val="008C1C04"/>
    <w:rsid w:val="008C1D59"/>
    <w:rsid w:val="008C2003"/>
    <w:rsid w:val="008C2226"/>
    <w:rsid w:val="008C223E"/>
    <w:rsid w:val="008C22C0"/>
    <w:rsid w:val="008C22CF"/>
    <w:rsid w:val="008C268B"/>
    <w:rsid w:val="008C28FA"/>
    <w:rsid w:val="008C2C21"/>
    <w:rsid w:val="008C2D5F"/>
    <w:rsid w:val="008C2DE0"/>
    <w:rsid w:val="008C3051"/>
    <w:rsid w:val="008C309D"/>
    <w:rsid w:val="008C32D7"/>
    <w:rsid w:val="008C3614"/>
    <w:rsid w:val="008C372A"/>
    <w:rsid w:val="008C3787"/>
    <w:rsid w:val="008C388B"/>
    <w:rsid w:val="008C38A6"/>
    <w:rsid w:val="008C398A"/>
    <w:rsid w:val="008C3BE1"/>
    <w:rsid w:val="008C3D13"/>
    <w:rsid w:val="008C3E21"/>
    <w:rsid w:val="008C3F58"/>
    <w:rsid w:val="008C4047"/>
    <w:rsid w:val="008C40CB"/>
    <w:rsid w:val="008C412C"/>
    <w:rsid w:val="008C449C"/>
    <w:rsid w:val="008C495A"/>
    <w:rsid w:val="008C4AD9"/>
    <w:rsid w:val="008C4B52"/>
    <w:rsid w:val="008C4C2C"/>
    <w:rsid w:val="008C4E8D"/>
    <w:rsid w:val="008C4F7F"/>
    <w:rsid w:val="008C50CF"/>
    <w:rsid w:val="008C5262"/>
    <w:rsid w:val="008C5361"/>
    <w:rsid w:val="008C5574"/>
    <w:rsid w:val="008C55DE"/>
    <w:rsid w:val="008C57AD"/>
    <w:rsid w:val="008C58C9"/>
    <w:rsid w:val="008C5BD2"/>
    <w:rsid w:val="008C5BFF"/>
    <w:rsid w:val="008C5C43"/>
    <w:rsid w:val="008C5CCC"/>
    <w:rsid w:val="008C5D67"/>
    <w:rsid w:val="008C5F5F"/>
    <w:rsid w:val="008C5FB0"/>
    <w:rsid w:val="008C5FD4"/>
    <w:rsid w:val="008C6010"/>
    <w:rsid w:val="008C604F"/>
    <w:rsid w:val="008C6127"/>
    <w:rsid w:val="008C61E8"/>
    <w:rsid w:val="008C63C4"/>
    <w:rsid w:val="008C6581"/>
    <w:rsid w:val="008C6832"/>
    <w:rsid w:val="008C68B0"/>
    <w:rsid w:val="008C68FD"/>
    <w:rsid w:val="008C6ACB"/>
    <w:rsid w:val="008C6CA7"/>
    <w:rsid w:val="008C6F95"/>
    <w:rsid w:val="008C70A8"/>
    <w:rsid w:val="008C7155"/>
    <w:rsid w:val="008C72DC"/>
    <w:rsid w:val="008C7374"/>
    <w:rsid w:val="008C7396"/>
    <w:rsid w:val="008C75C1"/>
    <w:rsid w:val="008C7A9D"/>
    <w:rsid w:val="008C7D27"/>
    <w:rsid w:val="008C7E39"/>
    <w:rsid w:val="008C7F8D"/>
    <w:rsid w:val="008D0677"/>
    <w:rsid w:val="008D0A3B"/>
    <w:rsid w:val="008D0C24"/>
    <w:rsid w:val="008D0C58"/>
    <w:rsid w:val="008D0C63"/>
    <w:rsid w:val="008D0D0B"/>
    <w:rsid w:val="008D0D73"/>
    <w:rsid w:val="008D1009"/>
    <w:rsid w:val="008D11C4"/>
    <w:rsid w:val="008D1450"/>
    <w:rsid w:val="008D179A"/>
    <w:rsid w:val="008D1919"/>
    <w:rsid w:val="008D198F"/>
    <w:rsid w:val="008D1B62"/>
    <w:rsid w:val="008D1B8D"/>
    <w:rsid w:val="008D1BFC"/>
    <w:rsid w:val="008D1C4A"/>
    <w:rsid w:val="008D1CFA"/>
    <w:rsid w:val="008D1F12"/>
    <w:rsid w:val="008D20E8"/>
    <w:rsid w:val="008D2221"/>
    <w:rsid w:val="008D230E"/>
    <w:rsid w:val="008D2741"/>
    <w:rsid w:val="008D2743"/>
    <w:rsid w:val="008D2765"/>
    <w:rsid w:val="008D29B8"/>
    <w:rsid w:val="008D2ACB"/>
    <w:rsid w:val="008D2B1D"/>
    <w:rsid w:val="008D2C00"/>
    <w:rsid w:val="008D2C89"/>
    <w:rsid w:val="008D2E76"/>
    <w:rsid w:val="008D2F31"/>
    <w:rsid w:val="008D3052"/>
    <w:rsid w:val="008D34FB"/>
    <w:rsid w:val="008D35AE"/>
    <w:rsid w:val="008D35F4"/>
    <w:rsid w:val="008D366D"/>
    <w:rsid w:val="008D36E7"/>
    <w:rsid w:val="008D3701"/>
    <w:rsid w:val="008D3738"/>
    <w:rsid w:val="008D3864"/>
    <w:rsid w:val="008D394D"/>
    <w:rsid w:val="008D3A8E"/>
    <w:rsid w:val="008D3D9B"/>
    <w:rsid w:val="008D410C"/>
    <w:rsid w:val="008D4254"/>
    <w:rsid w:val="008D4404"/>
    <w:rsid w:val="008D45A2"/>
    <w:rsid w:val="008D45CB"/>
    <w:rsid w:val="008D474A"/>
    <w:rsid w:val="008D4B88"/>
    <w:rsid w:val="008D4C3E"/>
    <w:rsid w:val="008D4C74"/>
    <w:rsid w:val="008D4C7D"/>
    <w:rsid w:val="008D4F8D"/>
    <w:rsid w:val="008D506D"/>
    <w:rsid w:val="008D51BD"/>
    <w:rsid w:val="008D51E4"/>
    <w:rsid w:val="008D52EA"/>
    <w:rsid w:val="008D54C5"/>
    <w:rsid w:val="008D55DD"/>
    <w:rsid w:val="008D5846"/>
    <w:rsid w:val="008D599D"/>
    <w:rsid w:val="008D5DDE"/>
    <w:rsid w:val="008D5E31"/>
    <w:rsid w:val="008D5FCD"/>
    <w:rsid w:val="008D6078"/>
    <w:rsid w:val="008D60A9"/>
    <w:rsid w:val="008D61B6"/>
    <w:rsid w:val="008D62B7"/>
    <w:rsid w:val="008D6435"/>
    <w:rsid w:val="008D6479"/>
    <w:rsid w:val="008D64B8"/>
    <w:rsid w:val="008D64F5"/>
    <w:rsid w:val="008D6794"/>
    <w:rsid w:val="008D692D"/>
    <w:rsid w:val="008D6B63"/>
    <w:rsid w:val="008D6DB2"/>
    <w:rsid w:val="008D6EBD"/>
    <w:rsid w:val="008D6F6A"/>
    <w:rsid w:val="008D6FCA"/>
    <w:rsid w:val="008D7225"/>
    <w:rsid w:val="008D7465"/>
    <w:rsid w:val="008D74CE"/>
    <w:rsid w:val="008D7590"/>
    <w:rsid w:val="008D76A1"/>
    <w:rsid w:val="008D7844"/>
    <w:rsid w:val="008D796C"/>
    <w:rsid w:val="008D7EA2"/>
    <w:rsid w:val="008D7FAC"/>
    <w:rsid w:val="008E0108"/>
    <w:rsid w:val="008E02DE"/>
    <w:rsid w:val="008E0431"/>
    <w:rsid w:val="008E0826"/>
    <w:rsid w:val="008E08D3"/>
    <w:rsid w:val="008E0ABF"/>
    <w:rsid w:val="008E0B47"/>
    <w:rsid w:val="008E0DA7"/>
    <w:rsid w:val="008E0E65"/>
    <w:rsid w:val="008E0ED2"/>
    <w:rsid w:val="008E1033"/>
    <w:rsid w:val="008E1035"/>
    <w:rsid w:val="008E1198"/>
    <w:rsid w:val="008E13E7"/>
    <w:rsid w:val="008E17E7"/>
    <w:rsid w:val="008E19D8"/>
    <w:rsid w:val="008E1C69"/>
    <w:rsid w:val="008E1F80"/>
    <w:rsid w:val="008E2339"/>
    <w:rsid w:val="008E2483"/>
    <w:rsid w:val="008E24BF"/>
    <w:rsid w:val="008E24EF"/>
    <w:rsid w:val="008E2637"/>
    <w:rsid w:val="008E2667"/>
    <w:rsid w:val="008E2A5A"/>
    <w:rsid w:val="008E2BCA"/>
    <w:rsid w:val="008E3714"/>
    <w:rsid w:val="008E3EDF"/>
    <w:rsid w:val="008E417D"/>
    <w:rsid w:val="008E41E4"/>
    <w:rsid w:val="008E42F4"/>
    <w:rsid w:val="008E43A9"/>
    <w:rsid w:val="008E47D3"/>
    <w:rsid w:val="008E4CC5"/>
    <w:rsid w:val="008E4E64"/>
    <w:rsid w:val="008E4E96"/>
    <w:rsid w:val="008E4EA2"/>
    <w:rsid w:val="008E4EFB"/>
    <w:rsid w:val="008E507E"/>
    <w:rsid w:val="008E50F1"/>
    <w:rsid w:val="008E523B"/>
    <w:rsid w:val="008E52EA"/>
    <w:rsid w:val="008E54AB"/>
    <w:rsid w:val="008E56CB"/>
    <w:rsid w:val="008E5B59"/>
    <w:rsid w:val="008E5D45"/>
    <w:rsid w:val="008E5F7C"/>
    <w:rsid w:val="008E5FA7"/>
    <w:rsid w:val="008E617C"/>
    <w:rsid w:val="008E61CB"/>
    <w:rsid w:val="008E6242"/>
    <w:rsid w:val="008E6738"/>
    <w:rsid w:val="008E6A4B"/>
    <w:rsid w:val="008E6A75"/>
    <w:rsid w:val="008E6AA8"/>
    <w:rsid w:val="008E6B72"/>
    <w:rsid w:val="008E6B84"/>
    <w:rsid w:val="008E6BBA"/>
    <w:rsid w:val="008E6CC6"/>
    <w:rsid w:val="008E6D38"/>
    <w:rsid w:val="008E6DD8"/>
    <w:rsid w:val="008E6DFD"/>
    <w:rsid w:val="008E6F5B"/>
    <w:rsid w:val="008E73BA"/>
    <w:rsid w:val="008E77BA"/>
    <w:rsid w:val="008E7812"/>
    <w:rsid w:val="008E7C9B"/>
    <w:rsid w:val="008E7D1F"/>
    <w:rsid w:val="008E7EA6"/>
    <w:rsid w:val="008F00E2"/>
    <w:rsid w:val="008F00E9"/>
    <w:rsid w:val="008F01EA"/>
    <w:rsid w:val="008F0743"/>
    <w:rsid w:val="008F0785"/>
    <w:rsid w:val="008F07FA"/>
    <w:rsid w:val="008F0862"/>
    <w:rsid w:val="008F0A0C"/>
    <w:rsid w:val="008F0B49"/>
    <w:rsid w:val="008F0DA9"/>
    <w:rsid w:val="008F0E4B"/>
    <w:rsid w:val="008F0ED1"/>
    <w:rsid w:val="008F0FD8"/>
    <w:rsid w:val="008F10C8"/>
    <w:rsid w:val="008F110E"/>
    <w:rsid w:val="008F11C8"/>
    <w:rsid w:val="008F12BC"/>
    <w:rsid w:val="008F132D"/>
    <w:rsid w:val="008F159D"/>
    <w:rsid w:val="008F1636"/>
    <w:rsid w:val="008F1863"/>
    <w:rsid w:val="008F18CE"/>
    <w:rsid w:val="008F18E0"/>
    <w:rsid w:val="008F1935"/>
    <w:rsid w:val="008F198A"/>
    <w:rsid w:val="008F1C3C"/>
    <w:rsid w:val="008F1D2B"/>
    <w:rsid w:val="008F1D66"/>
    <w:rsid w:val="008F1D78"/>
    <w:rsid w:val="008F22A1"/>
    <w:rsid w:val="008F2300"/>
    <w:rsid w:val="008F25E4"/>
    <w:rsid w:val="008F26D0"/>
    <w:rsid w:val="008F2ACE"/>
    <w:rsid w:val="008F3031"/>
    <w:rsid w:val="008F340D"/>
    <w:rsid w:val="008F3682"/>
    <w:rsid w:val="008F371F"/>
    <w:rsid w:val="008F3756"/>
    <w:rsid w:val="008F3B45"/>
    <w:rsid w:val="008F3BBC"/>
    <w:rsid w:val="008F3C4F"/>
    <w:rsid w:val="008F4209"/>
    <w:rsid w:val="008F4330"/>
    <w:rsid w:val="008F45B6"/>
    <w:rsid w:val="008F48E5"/>
    <w:rsid w:val="008F4A24"/>
    <w:rsid w:val="008F4B62"/>
    <w:rsid w:val="008F4D1C"/>
    <w:rsid w:val="008F4DAF"/>
    <w:rsid w:val="008F5088"/>
    <w:rsid w:val="008F53AF"/>
    <w:rsid w:val="008F5505"/>
    <w:rsid w:val="008F5645"/>
    <w:rsid w:val="008F56B7"/>
    <w:rsid w:val="008F5770"/>
    <w:rsid w:val="008F5C85"/>
    <w:rsid w:val="008F5CCC"/>
    <w:rsid w:val="008F5E0A"/>
    <w:rsid w:val="008F5F4B"/>
    <w:rsid w:val="008F612B"/>
    <w:rsid w:val="008F61E4"/>
    <w:rsid w:val="008F6496"/>
    <w:rsid w:val="008F656D"/>
    <w:rsid w:val="008F6633"/>
    <w:rsid w:val="008F681D"/>
    <w:rsid w:val="008F68DD"/>
    <w:rsid w:val="008F69BD"/>
    <w:rsid w:val="008F6ACC"/>
    <w:rsid w:val="008F7178"/>
    <w:rsid w:val="008F74AB"/>
    <w:rsid w:val="008F74B7"/>
    <w:rsid w:val="008F76D5"/>
    <w:rsid w:val="008F7933"/>
    <w:rsid w:val="008F7A6D"/>
    <w:rsid w:val="008F7BA9"/>
    <w:rsid w:val="008F7C73"/>
    <w:rsid w:val="008F7D87"/>
    <w:rsid w:val="009000BB"/>
    <w:rsid w:val="009001C7"/>
    <w:rsid w:val="0090026F"/>
    <w:rsid w:val="009002C6"/>
    <w:rsid w:val="009002E5"/>
    <w:rsid w:val="00900329"/>
    <w:rsid w:val="0090032F"/>
    <w:rsid w:val="00900380"/>
    <w:rsid w:val="0090085D"/>
    <w:rsid w:val="00900876"/>
    <w:rsid w:val="00900936"/>
    <w:rsid w:val="00900A33"/>
    <w:rsid w:val="00900A53"/>
    <w:rsid w:val="00900B80"/>
    <w:rsid w:val="00900B96"/>
    <w:rsid w:val="00900BFA"/>
    <w:rsid w:val="00900D11"/>
    <w:rsid w:val="0090105B"/>
    <w:rsid w:val="0090126B"/>
    <w:rsid w:val="009014AA"/>
    <w:rsid w:val="009016A2"/>
    <w:rsid w:val="00901733"/>
    <w:rsid w:val="00901838"/>
    <w:rsid w:val="00901951"/>
    <w:rsid w:val="00901B0E"/>
    <w:rsid w:val="00901D7A"/>
    <w:rsid w:val="00901F3C"/>
    <w:rsid w:val="00902111"/>
    <w:rsid w:val="00902125"/>
    <w:rsid w:val="0090214F"/>
    <w:rsid w:val="0090218C"/>
    <w:rsid w:val="00902226"/>
    <w:rsid w:val="009022E6"/>
    <w:rsid w:val="0090248B"/>
    <w:rsid w:val="009024ED"/>
    <w:rsid w:val="009025D9"/>
    <w:rsid w:val="00902839"/>
    <w:rsid w:val="009028F5"/>
    <w:rsid w:val="0090296C"/>
    <w:rsid w:val="00902A27"/>
    <w:rsid w:val="00902A60"/>
    <w:rsid w:val="00902D3F"/>
    <w:rsid w:val="00902EFD"/>
    <w:rsid w:val="00902FDE"/>
    <w:rsid w:val="00903082"/>
    <w:rsid w:val="009030C6"/>
    <w:rsid w:val="009030ED"/>
    <w:rsid w:val="009032E7"/>
    <w:rsid w:val="0090348F"/>
    <w:rsid w:val="0090362E"/>
    <w:rsid w:val="00903864"/>
    <w:rsid w:val="00903899"/>
    <w:rsid w:val="00903B81"/>
    <w:rsid w:val="00903C76"/>
    <w:rsid w:val="00904049"/>
    <w:rsid w:val="00904380"/>
    <w:rsid w:val="00904582"/>
    <w:rsid w:val="009046FB"/>
    <w:rsid w:val="009047E5"/>
    <w:rsid w:val="0090482B"/>
    <w:rsid w:val="009048C6"/>
    <w:rsid w:val="00904B12"/>
    <w:rsid w:val="00904C9F"/>
    <w:rsid w:val="00904F65"/>
    <w:rsid w:val="00904FA2"/>
    <w:rsid w:val="009050C8"/>
    <w:rsid w:val="00905251"/>
    <w:rsid w:val="009054C8"/>
    <w:rsid w:val="00905880"/>
    <w:rsid w:val="00905C73"/>
    <w:rsid w:val="00905C89"/>
    <w:rsid w:val="00905CB7"/>
    <w:rsid w:val="00905E5B"/>
    <w:rsid w:val="00905FEC"/>
    <w:rsid w:val="009061D9"/>
    <w:rsid w:val="009062D0"/>
    <w:rsid w:val="00906435"/>
    <w:rsid w:val="0090653B"/>
    <w:rsid w:val="009067B7"/>
    <w:rsid w:val="00906BB3"/>
    <w:rsid w:val="00906CD8"/>
    <w:rsid w:val="00906DCE"/>
    <w:rsid w:val="00906E9D"/>
    <w:rsid w:val="00907036"/>
    <w:rsid w:val="009070E3"/>
    <w:rsid w:val="009073A3"/>
    <w:rsid w:val="009073AD"/>
    <w:rsid w:val="00907415"/>
    <w:rsid w:val="00907AEB"/>
    <w:rsid w:val="00907B0C"/>
    <w:rsid w:val="00907B68"/>
    <w:rsid w:val="00907B77"/>
    <w:rsid w:val="00907BA9"/>
    <w:rsid w:val="00907CF6"/>
    <w:rsid w:val="00907E55"/>
    <w:rsid w:val="00907F0B"/>
    <w:rsid w:val="00907FAF"/>
    <w:rsid w:val="00910092"/>
    <w:rsid w:val="00910209"/>
    <w:rsid w:val="00910287"/>
    <w:rsid w:val="0091029C"/>
    <w:rsid w:val="0091042B"/>
    <w:rsid w:val="009106F8"/>
    <w:rsid w:val="00910A59"/>
    <w:rsid w:val="00910AC9"/>
    <w:rsid w:val="00910C00"/>
    <w:rsid w:val="00910C9F"/>
    <w:rsid w:val="00910D06"/>
    <w:rsid w:val="00910DA9"/>
    <w:rsid w:val="00910FFA"/>
    <w:rsid w:val="00911058"/>
    <w:rsid w:val="0091117F"/>
    <w:rsid w:val="009111F3"/>
    <w:rsid w:val="00911206"/>
    <w:rsid w:val="00911509"/>
    <w:rsid w:val="009115A9"/>
    <w:rsid w:val="009118AE"/>
    <w:rsid w:val="00911B84"/>
    <w:rsid w:val="00911BBA"/>
    <w:rsid w:val="00911CC2"/>
    <w:rsid w:val="00911CC5"/>
    <w:rsid w:val="00911D8D"/>
    <w:rsid w:val="00911E3F"/>
    <w:rsid w:val="00911F9A"/>
    <w:rsid w:val="009120FA"/>
    <w:rsid w:val="00912104"/>
    <w:rsid w:val="009122D0"/>
    <w:rsid w:val="009122D9"/>
    <w:rsid w:val="00912400"/>
    <w:rsid w:val="00912628"/>
    <w:rsid w:val="00912932"/>
    <w:rsid w:val="00912A4D"/>
    <w:rsid w:val="00912AD0"/>
    <w:rsid w:val="00912C64"/>
    <w:rsid w:val="00912CE0"/>
    <w:rsid w:val="00912D4C"/>
    <w:rsid w:val="00912E7F"/>
    <w:rsid w:val="009132C7"/>
    <w:rsid w:val="009133A8"/>
    <w:rsid w:val="00913506"/>
    <w:rsid w:val="009135CB"/>
    <w:rsid w:val="009136D1"/>
    <w:rsid w:val="00913990"/>
    <w:rsid w:val="009139EB"/>
    <w:rsid w:val="00913A07"/>
    <w:rsid w:val="00913B2B"/>
    <w:rsid w:val="00913B86"/>
    <w:rsid w:val="00913D16"/>
    <w:rsid w:val="00913D96"/>
    <w:rsid w:val="00913EA3"/>
    <w:rsid w:val="00913EDE"/>
    <w:rsid w:val="009140F6"/>
    <w:rsid w:val="009142C1"/>
    <w:rsid w:val="009144B3"/>
    <w:rsid w:val="0091452A"/>
    <w:rsid w:val="0091455B"/>
    <w:rsid w:val="00914572"/>
    <w:rsid w:val="00914664"/>
    <w:rsid w:val="00914B37"/>
    <w:rsid w:val="00914C5E"/>
    <w:rsid w:val="00915059"/>
    <w:rsid w:val="009150A1"/>
    <w:rsid w:val="00915101"/>
    <w:rsid w:val="009152EC"/>
    <w:rsid w:val="00915718"/>
    <w:rsid w:val="009157D2"/>
    <w:rsid w:val="00915893"/>
    <w:rsid w:val="009158F1"/>
    <w:rsid w:val="00915BDF"/>
    <w:rsid w:val="00915C21"/>
    <w:rsid w:val="00915CEA"/>
    <w:rsid w:val="00915D11"/>
    <w:rsid w:val="00915D44"/>
    <w:rsid w:val="00915EA4"/>
    <w:rsid w:val="00916070"/>
    <w:rsid w:val="009160FA"/>
    <w:rsid w:val="00916169"/>
    <w:rsid w:val="00916309"/>
    <w:rsid w:val="009163C5"/>
    <w:rsid w:val="009163FA"/>
    <w:rsid w:val="009164C8"/>
    <w:rsid w:val="00916651"/>
    <w:rsid w:val="00916959"/>
    <w:rsid w:val="009169EB"/>
    <w:rsid w:val="00916BEE"/>
    <w:rsid w:val="00916CE0"/>
    <w:rsid w:val="00916D8C"/>
    <w:rsid w:val="00916ED8"/>
    <w:rsid w:val="00916F5A"/>
    <w:rsid w:val="00917214"/>
    <w:rsid w:val="00917541"/>
    <w:rsid w:val="009175CF"/>
    <w:rsid w:val="00917834"/>
    <w:rsid w:val="00917A93"/>
    <w:rsid w:val="00917AC7"/>
    <w:rsid w:val="00917BAE"/>
    <w:rsid w:val="00917C63"/>
    <w:rsid w:val="00917C6E"/>
    <w:rsid w:val="00917EC3"/>
    <w:rsid w:val="00920190"/>
    <w:rsid w:val="009203D0"/>
    <w:rsid w:val="00920524"/>
    <w:rsid w:val="009205D4"/>
    <w:rsid w:val="00920603"/>
    <w:rsid w:val="009206B8"/>
    <w:rsid w:val="009206E5"/>
    <w:rsid w:val="009206FA"/>
    <w:rsid w:val="00920838"/>
    <w:rsid w:val="00920ADA"/>
    <w:rsid w:val="00920CF3"/>
    <w:rsid w:val="00920D54"/>
    <w:rsid w:val="00920E73"/>
    <w:rsid w:val="00920EC7"/>
    <w:rsid w:val="00920FE2"/>
    <w:rsid w:val="0092145D"/>
    <w:rsid w:val="009215CB"/>
    <w:rsid w:val="0092182A"/>
    <w:rsid w:val="0092194B"/>
    <w:rsid w:val="00921ABC"/>
    <w:rsid w:val="00921B36"/>
    <w:rsid w:val="00921C2E"/>
    <w:rsid w:val="00921C4F"/>
    <w:rsid w:val="00921D81"/>
    <w:rsid w:val="00921DBD"/>
    <w:rsid w:val="00921EB8"/>
    <w:rsid w:val="00921FD0"/>
    <w:rsid w:val="00922077"/>
    <w:rsid w:val="00922160"/>
    <w:rsid w:val="00922373"/>
    <w:rsid w:val="00922414"/>
    <w:rsid w:val="009225E3"/>
    <w:rsid w:val="00922702"/>
    <w:rsid w:val="00922715"/>
    <w:rsid w:val="00922730"/>
    <w:rsid w:val="009227F0"/>
    <w:rsid w:val="009227FF"/>
    <w:rsid w:val="0092292A"/>
    <w:rsid w:val="00922BB2"/>
    <w:rsid w:val="00922C21"/>
    <w:rsid w:val="00922DAC"/>
    <w:rsid w:val="009230BD"/>
    <w:rsid w:val="00923809"/>
    <w:rsid w:val="00923871"/>
    <w:rsid w:val="00923B83"/>
    <w:rsid w:val="00923C05"/>
    <w:rsid w:val="00923CDA"/>
    <w:rsid w:val="00923CE1"/>
    <w:rsid w:val="00923EBB"/>
    <w:rsid w:val="009240B4"/>
    <w:rsid w:val="00924123"/>
    <w:rsid w:val="00924317"/>
    <w:rsid w:val="00924465"/>
    <w:rsid w:val="0092458A"/>
    <w:rsid w:val="00924751"/>
    <w:rsid w:val="00924BA8"/>
    <w:rsid w:val="00924C44"/>
    <w:rsid w:val="00924DE6"/>
    <w:rsid w:val="00924DFC"/>
    <w:rsid w:val="00924EE3"/>
    <w:rsid w:val="009251FB"/>
    <w:rsid w:val="009252C8"/>
    <w:rsid w:val="00925389"/>
    <w:rsid w:val="009253C6"/>
    <w:rsid w:val="009255D8"/>
    <w:rsid w:val="00925789"/>
    <w:rsid w:val="00925B9A"/>
    <w:rsid w:val="00925E9D"/>
    <w:rsid w:val="00925ED7"/>
    <w:rsid w:val="00926154"/>
    <w:rsid w:val="009261A5"/>
    <w:rsid w:val="009261DE"/>
    <w:rsid w:val="00926271"/>
    <w:rsid w:val="0092637B"/>
    <w:rsid w:val="00926405"/>
    <w:rsid w:val="0092647D"/>
    <w:rsid w:val="009264FB"/>
    <w:rsid w:val="00926578"/>
    <w:rsid w:val="0092660A"/>
    <w:rsid w:val="009267AC"/>
    <w:rsid w:val="0092688C"/>
    <w:rsid w:val="00926B55"/>
    <w:rsid w:val="00926E34"/>
    <w:rsid w:val="00926F9F"/>
    <w:rsid w:val="009271CF"/>
    <w:rsid w:val="00927472"/>
    <w:rsid w:val="009274A4"/>
    <w:rsid w:val="00927516"/>
    <w:rsid w:val="00927692"/>
    <w:rsid w:val="0092773F"/>
    <w:rsid w:val="009277F9"/>
    <w:rsid w:val="00927810"/>
    <w:rsid w:val="00927877"/>
    <w:rsid w:val="00927992"/>
    <w:rsid w:val="009279CF"/>
    <w:rsid w:val="00927E4F"/>
    <w:rsid w:val="00927EF1"/>
    <w:rsid w:val="00930286"/>
    <w:rsid w:val="00930315"/>
    <w:rsid w:val="0093031D"/>
    <w:rsid w:val="0093036E"/>
    <w:rsid w:val="00930392"/>
    <w:rsid w:val="00930559"/>
    <w:rsid w:val="0093095E"/>
    <w:rsid w:val="00930975"/>
    <w:rsid w:val="00930994"/>
    <w:rsid w:val="00930AC5"/>
    <w:rsid w:val="00930D10"/>
    <w:rsid w:val="00931830"/>
    <w:rsid w:val="009318B8"/>
    <w:rsid w:val="00931A02"/>
    <w:rsid w:val="00931D26"/>
    <w:rsid w:val="00931D3E"/>
    <w:rsid w:val="00931D84"/>
    <w:rsid w:val="00931DF8"/>
    <w:rsid w:val="00932183"/>
    <w:rsid w:val="009322CE"/>
    <w:rsid w:val="009323B1"/>
    <w:rsid w:val="009323BE"/>
    <w:rsid w:val="009324A3"/>
    <w:rsid w:val="0093253F"/>
    <w:rsid w:val="009326BB"/>
    <w:rsid w:val="00932877"/>
    <w:rsid w:val="00932AD1"/>
    <w:rsid w:val="00932B29"/>
    <w:rsid w:val="00932D9A"/>
    <w:rsid w:val="00932E63"/>
    <w:rsid w:val="00932F4C"/>
    <w:rsid w:val="00933156"/>
    <w:rsid w:val="009331D5"/>
    <w:rsid w:val="0093347B"/>
    <w:rsid w:val="0093349C"/>
    <w:rsid w:val="0093356A"/>
    <w:rsid w:val="00933776"/>
    <w:rsid w:val="0093387E"/>
    <w:rsid w:val="009339A2"/>
    <w:rsid w:val="00933AD1"/>
    <w:rsid w:val="00933CF1"/>
    <w:rsid w:val="00933D05"/>
    <w:rsid w:val="00933D4A"/>
    <w:rsid w:val="009342F0"/>
    <w:rsid w:val="0093436B"/>
    <w:rsid w:val="009343FB"/>
    <w:rsid w:val="009344E6"/>
    <w:rsid w:val="009345B3"/>
    <w:rsid w:val="009347A5"/>
    <w:rsid w:val="00934817"/>
    <w:rsid w:val="00934945"/>
    <w:rsid w:val="00934A4F"/>
    <w:rsid w:val="00934A91"/>
    <w:rsid w:val="00934A96"/>
    <w:rsid w:val="00934B59"/>
    <w:rsid w:val="00934E1D"/>
    <w:rsid w:val="00934ECE"/>
    <w:rsid w:val="00935023"/>
    <w:rsid w:val="009353C7"/>
    <w:rsid w:val="0093540C"/>
    <w:rsid w:val="00935534"/>
    <w:rsid w:val="009355D5"/>
    <w:rsid w:val="0093596D"/>
    <w:rsid w:val="009359C2"/>
    <w:rsid w:val="00935A44"/>
    <w:rsid w:val="00935ADB"/>
    <w:rsid w:val="00935B45"/>
    <w:rsid w:val="00935D97"/>
    <w:rsid w:val="00935E33"/>
    <w:rsid w:val="00935ECF"/>
    <w:rsid w:val="00936103"/>
    <w:rsid w:val="0093618A"/>
    <w:rsid w:val="00936282"/>
    <w:rsid w:val="00936425"/>
    <w:rsid w:val="00936A1A"/>
    <w:rsid w:val="00936A55"/>
    <w:rsid w:val="00936C6A"/>
    <w:rsid w:val="00936C76"/>
    <w:rsid w:val="00936D52"/>
    <w:rsid w:val="00936DA8"/>
    <w:rsid w:val="00936F00"/>
    <w:rsid w:val="00936FAB"/>
    <w:rsid w:val="009374DA"/>
    <w:rsid w:val="00937522"/>
    <w:rsid w:val="0093757E"/>
    <w:rsid w:val="00937867"/>
    <w:rsid w:val="009378B3"/>
    <w:rsid w:val="00937AC8"/>
    <w:rsid w:val="00937BB9"/>
    <w:rsid w:val="00937E9F"/>
    <w:rsid w:val="00937F5B"/>
    <w:rsid w:val="00940027"/>
    <w:rsid w:val="0094018A"/>
    <w:rsid w:val="0094028B"/>
    <w:rsid w:val="0094055C"/>
    <w:rsid w:val="0094083C"/>
    <w:rsid w:val="00940A43"/>
    <w:rsid w:val="00940C82"/>
    <w:rsid w:val="00940D13"/>
    <w:rsid w:val="00940DAE"/>
    <w:rsid w:val="00940E5C"/>
    <w:rsid w:val="00940FE5"/>
    <w:rsid w:val="0094104B"/>
    <w:rsid w:val="009412F2"/>
    <w:rsid w:val="009412FE"/>
    <w:rsid w:val="00941399"/>
    <w:rsid w:val="009414D4"/>
    <w:rsid w:val="0094158D"/>
    <w:rsid w:val="009415BE"/>
    <w:rsid w:val="00941636"/>
    <w:rsid w:val="00941AAE"/>
    <w:rsid w:val="00941F00"/>
    <w:rsid w:val="00942084"/>
    <w:rsid w:val="009420A1"/>
    <w:rsid w:val="009421B7"/>
    <w:rsid w:val="00942478"/>
    <w:rsid w:val="00942549"/>
    <w:rsid w:val="00942614"/>
    <w:rsid w:val="00942640"/>
    <w:rsid w:val="00942688"/>
    <w:rsid w:val="00942699"/>
    <w:rsid w:val="009429E2"/>
    <w:rsid w:val="00942AB2"/>
    <w:rsid w:val="00942AE8"/>
    <w:rsid w:val="00942B9B"/>
    <w:rsid w:val="00942C59"/>
    <w:rsid w:val="00942EE6"/>
    <w:rsid w:val="009430ED"/>
    <w:rsid w:val="00943106"/>
    <w:rsid w:val="009433EB"/>
    <w:rsid w:val="00943688"/>
    <w:rsid w:val="00943833"/>
    <w:rsid w:val="00943B37"/>
    <w:rsid w:val="00943D3B"/>
    <w:rsid w:val="00943DF2"/>
    <w:rsid w:val="00943EE1"/>
    <w:rsid w:val="009440F4"/>
    <w:rsid w:val="009441C7"/>
    <w:rsid w:val="00944306"/>
    <w:rsid w:val="009443B7"/>
    <w:rsid w:val="00944515"/>
    <w:rsid w:val="0094452D"/>
    <w:rsid w:val="00944587"/>
    <w:rsid w:val="009447D7"/>
    <w:rsid w:val="009448F9"/>
    <w:rsid w:val="00944A12"/>
    <w:rsid w:val="00944B6B"/>
    <w:rsid w:val="00944FBC"/>
    <w:rsid w:val="00944FF5"/>
    <w:rsid w:val="00945124"/>
    <w:rsid w:val="009452DA"/>
    <w:rsid w:val="0094548F"/>
    <w:rsid w:val="009455CD"/>
    <w:rsid w:val="009456DB"/>
    <w:rsid w:val="009457AB"/>
    <w:rsid w:val="009458A1"/>
    <w:rsid w:val="00945A71"/>
    <w:rsid w:val="00945B4F"/>
    <w:rsid w:val="00945D18"/>
    <w:rsid w:val="00945D47"/>
    <w:rsid w:val="00945F0C"/>
    <w:rsid w:val="00945F83"/>
    <w:rsid w:val="00945F9F"/>
    <w:rsid w:val="00946162"/>
    <w:rsid w:val="0094618E"/>
    <w:rsid w:val="00946274"/>
    <w:rsid w:val="0094628F"/>
    <w:rsid w:val="0094651D"/>
    <w:rsid w:val="009465F4"/>
    <w:rsid w:val="009465FE"/>
    <w:rsid w:val="00946A95"/>
    <w:rsid w:val="00946B12"/>
    <w:rsid w:val="00946D31"/>
    <w:rsid w:val="00946DC1"/>
    <w:rsid w:val="00946EA3"/>
    <w:rsid w:val="00946ED2"/>
    <w:rsid w:val="00946F24"/>
    <w:rsid w:val="00947238"/>
    <w:rsid w:val="00947441"/>
    <w:rsid w:val="00947596"/>
    <w:rsid w:val="009479AD"/>
    <w:rsid w:val="00947CF3"/>
    <w:rsid w:val="00947ECB"/>
    <w:rsid w:val="00947EF7"/>
    <w:rsid w:val="00947F0E"/>
    <w:rsid w:val="00947F83"/>
    <w:rsid w:val="00950045"/>
    <w:rsid w:val="0095005C"/>
    <w:rsid w:val="00950216"/>
    <w:rsid w:val="0095031D"/>
    <w:rsid w:val="0095053D"/>
    <w:rsid w:val="0095073E"/>
    <w:rsid w:val="00950872"/>
    <w:rsid w:val="00950998"/>
    <w:rsid w:val="00950AC6"/>
    <w:rsid w:val="00950B88"/>
    <w:rsid w:val="00950E36"/>
    <w:rsid w:val="00951060"/>
    <w:rsid w:val="009512EB"/>
    <w:rsid w:val="009512EF"/>
    <w:rsid w:val="009514B9"/>
    <w:rsid w:val="009514F4"/>
    <w:rsid w:val="009515CA"/>
    <w:rsid w:val="00951797"/>
    <w:rsid w:val="00951925"/>
    <w:rsid w:val="00951BED"/>
    <w:rsid w:val="00951C4A"/>
    <w:rsid w:val="00951C59"/>
    <w:rsid w:val="00951D14"/>
    <w:rsid w:val="0095204E"/>
    <w:rsid w:val="009520DC"/>
    <w:rsid w:val="00952271"/>
    <w:rsid w:val="00952334"/>
    <w:rsid w:val="009523A6"/>
    <w:rsid w:val="009525E3"/>
    <w:rsid w:val="009527B0"/>
    <w:rsid w:val="009528E6"/>
    <w:rsid w:val="009529FA"/>
    <w:rsid w:val="00952AFB"/>
    <w:rsid w:val="00952B67"/>
    <w:rsid w:val="00952EF0"/>
    <w:rsid w:val="00952F1E"/>
    <w:rsid w:val="00952FF1"/>
    <w:rsid w:val="00953573"/>
    <w:rsid w:val="009535A8"/>
    <w:rsid w:val="0095376A"/>
    <w:rsid w:val="00953883"/>
    <w:rsid w:val="00953A95"/>
    <w:rsid w:val="00953D54"/>
    <w:rsid w:val="00953E70"/>
    <w:rsid w:val="009540E9"/>
    <w:rsid w:val="0095417B"/>
    <w:rsid w:val="009541DC"/>
    <w:rsid w:val="009541E9"/>
    <w:rsid w:val="0095422F"/>
    <w:rsid w:val="0095425D"/>
    <w:rsid w:val="00954308"/>
    <w:rsid w:val="00954421"/>
    <w:rsid w:val="009544A4"/>
    <w:rsid w:val="0095463C"/>
    <w:rsid w:val="009547B1"/>
    <w:rsid w:val="00954A75"/>
    <w:rsid w:val="00954FD6"/>
    <w:rsid w:val="00955038"/>
    <w:rsid w:val="00955253"/>
    <w:rsid w:val="009553B0"/>
    <w:rsid w:val="009553D0"/>
    <w:rsid w:val="00955571"/>
    <w:rsid w:val="00955D26"/>
    <w:rsid w:val="00955D99"/>
    <w:rsid w:val="00955E0A"/>
    <w:rsid w:val="00955E29"/>
    <w:rsid w:val="00955EF4"/>
    <w:rsid w:val="00955F75"/>
    <w:rsid w:val="009564AE"/>
    <w:rsid w:val="00956700"/>
    <w:rsid w:val="0095674F"/>
    <w:rsid w:val="009569F4"/>
    <w:rsid w:val="00956B16"/>
    <w:rsid w:val="00957066"/>
    <w:rsid w:val="00957105"/>
    <w:rsid w:val="00957203"/>
    <w:rsid w:val="00957286"/>
    <w:rsid w:val="009572BE"/>
    <w:rsid w:val="009573F5"/>
    <w:rsid w:val="0095744D"/>
    <w:rsid w:val="00957482"/>
    <w:rsid w:val="00957C72"/>
    <w:rsid w:val="00957D7B"/>
    <w:rsid w:val="00957DB5"/>
    <w:rsid w:val="00957DDF"/>
    <w:rsid w:val="00957DF8"/>
    <w:rsid w:val="00957EDD"/>
    <w:rsid w:val="00960054"/>
    <w:rsid w:val="0096014E"/>
    <w:rsid w:val="00960261"/>
    <w:rsid w:val="0096031C"/>
    <w:rsid w:val="009603D0"/>
    <w:rsid w:val="00960601"/>
    <w:rsid w:val="0096063C"/>
    <w:rsid w:val="00960673"/>
    <w:rsid w:val="00960702"/>
    <w:rsid w:val="00960922"/>
    <w:rsid w:val="00960ADD"/>
    <w:rsid w:val="00960C42"/>
    <w:rsid w:val="00960C8A"/>
    <w:rsid w:val="00960E17"/>
    <w:rsid w:val="00960E77"/>
    <w:rsid w:val="00960E8E"/>
    <w:rsid w:val="00960FEE"/>
    <w:rsid w:val="00961033"/>
    <w:rsid w:val="0096105D"/>
    <w:rsid w:val="009613A7"/>
    <w:rsid w:val="0096158B"/>
    <w:rsid w:val="009615F7"/>
    <w:rsid w:val="009617DD"/>
    <w:rsid w:val="009617E1"/>
    <w:rsid w:val="00961825"/>
    <w:rsid w:val="009618A3"/>
    <w:rsid w:val="009619A9"/>
    <w:rsid w:val="00961B47"/>
    <w:rsid w:val="00961B93"/>
    <w:rsid w:val="00961CC9"/>
    <w:rsid w:val="00961DDF"/>
    <w:rsid w:val="00962064"/>
    <w:rsid w:val="00962094"/>
    <w:rsid w:val="009620A4"/>
    <w:rsid w:val="00962194"/>
    <w:rsid w:val="009622EC"/>
    <w:rsid w:val="00962378"/>
    <w:rsid w:val="009625C0"/>
    <w:rsid w:val="0096269A"/>
    <w:rsid w:val="009626D0"/>
    <w:rsid w:val="009626FE"/>
    <w:rsid w:val="00962A06"/>
    <w:rsid w:val="00962A33"/>
    <w:rsid w:val="00962CC4"/>
    <w:rsid w:val="00962DC2"/>
    <w:rsid w:val="00962E87"/>
    <w:rsid w:val="0096314A"/>
    <w:rsid w:val="009631ED"/>
    <w:rsid w:val="009637FB"/>
    <w:rsid w:val="009639C0"/>
    <w:rsid w:val="009639F7"/>
    <w:rsid w:val="00963A2F"/>
    <w:rsid w:val="00963A37"/>
    <w:rsid w:val="00963B1E"/>
    <w:rsid w:val="00963B36"/>
    <w:rsid w:val="00963CF6"/>
    <w:rsid w:val="00963DE2"/>
    <w:rsid w:val="00963F89"/>
    <w:rsid w:val="0096416D"/>
    <w:rsid w:val="009641F4"/>
    <w:rsid w:val="009643EB"/>
    <w:rsid w:val="00964445"/>
    <w:rsid w:val="009644BA"/>
    <w:rsid w:val="00964782"/>
    <w:rsid w:val="0096487E"/>
    <w:rsid w:val="00964945"/>
    <w:rsid w:val="00964B18"/>
    <w:rsid w:val="00964C47"/>
    <w:rsid w:val="0096506F"/>
    <w:rsid w:val="009652A8"/>
    <w:rsid w:val="009656D4"/>
    <w:rsid w:val="00965727"/>
    <w:rsid w:val="00965783"/>
    <w:rsid w:val="00965823"/>
    <w:rsid w:val="00965901"/>
    <w:rsid w:val="00965AB9"/>
    <w:rsid w:val="00965BA9"/>
    <w:rsid w:val="00965C43"/>
    <w:rsid w:val="00965D74"/>
    <w:rsid w:val="00965DAE"/>
    <w:rsid w:val="00965EE1"/>
    <w:rsid w:val="00965F4B"/>
    <w:rsid w:val="00965F82"/>
    <w:rsid w:val="00965FAF"/>
    <w:rsid w:val="009660E5"/>
    <w:rsid w:val="00966165"/>
    <w:rsid w:val="009664E8"/>
    <w:rsid w:val="0096688F"/>
    <w:rsid w:val="0096692C"/>
    <w:rsid w:val="009669BE"/>
    <w:rsid w:val="00966B55"/>
    <w:rsid w:val="00966CDF"/>
    <w:rsid w:val="00966ED1"/>
    <w:rsid w:val="00966FE1"/>
    <w:rsid w:val="00967049"/>
    <w:rsid w:val="0096718A"/>
    <w:rsid w:val="009671AA"/>
    <w:rsid w:val="0096723B"/>
    <w:rsid w:val="00967336"/>
    <w:rsid w:val="0096735C"/>
    <w:rsid w:val="009674E5"/>
    <w:rsid w:val="00967C8B"/>
    <w:rsid w:val="009700C9"/>
    <w:rsid w:val="00970101"/>
    <w:rsid w:val="00970239"/>
    <w:rsid w:val="0097063D"/>
    <w:rsid w:val="009706DD"/>
    <w:rsid w:val="00970A52"/>
    <w:rsid w:val="00970A73"/>
    <w:rsid w:val="00970A92"/>
    <w:rsid w:val="00970B13"/>
    <w:rsid w:val="00970D10"/>
    <w:rsid w:val="00970E7F"/>
    <w:rsid w:val="00970F66"/>
    <w:rsid w:val="00970F80"/>
    <w:rsid w:val="0097110C"/>
    <w:rsid w:val="009711E3"/>
    <w:rsid w:val="009714BE"/>
    <w:rsid w:val="009714FF"/>
    <w:rsid w:val="009715AA"/>
    <w:rsid w:val="00971942"/>
    <w:rsid w:val="009719D9"/>
    <w:rsid w:val="00971AF9"/>
    <w:rsid w:val="00971CBC"/>
    <w:rsid w:val="00971DE6"/>
    <w:rsid w:val="00971F32"/>
    <w:rsid w:val="00971FBD"/>
    <w:rsid w:val="00971FF2"/>
    <w:rsid w:val="009722FE"/>
    <w:rsid w:val="009725E9"/>
    <w:rsid w:val="00972769"/>
    <w:rsid w:val="0097278F"/>
    <w:rsid w:val="0097284F"/>
    <w:rsid w:val="009728AC"/>
    <w:rsid w:val="00972BD6"/>
    <w:rsid w:val="00972CF1"/>
    <w:rsid w:val="00973371"/>
    <w:rsid w:val="009734A0"/>
    <w:rsid w:val="009734F4"/>
    <w:rsid w:val="00973751"/>
    <w:rsid w:val="00973806"/>
    <w:rsid w:val="0097391C"/>
    <w:rsid w:val="009739B7"/>
    <w:rsid w:val="00973A62"/>
    <w:rsid w:val="00973AAF"/>
    <w:rsid w:val="00973AE6"/>
    <w:rsid w:val="00973D66"/>
    <w:rsid w:val="00973D84"/>
    <w:rsid w:val="00973E88"/>
    <w:rsid w:val="00973EA5"/>
    <w:rsid w:val="00973EF2"/>
    <w:rsid w:val="0097420D"/>
    <w:rsid w:val="00974215"/>
    <w:rsid w:val="00974572"/>
    <w:rsid w:val="00974812"/>
    <w:rsid w:val="00974877"/>
    <w:rsid w:val="009748E5"/>
    <w:rsid w:val="00974BCA"/>
    <w:rsid w:val="00974C6C"/>
    <w:rsid w:val="00974D2C"/>
    <w:rsid w:val="00974E54"/>
    <w:rsid w:val="00974FDB"/>
    <w:rsid w:val="00975114"/>
    <w:rsid w:val="009751C5"/>
    <w:rsid w:val="00975224"/>
    <w:rsid w:val="00975291"/>
    <w:rsid w:val="0097578C"/>
    <w:rsid w:val="009759E0"/>
    <w:rsid w:val="009759FC"/>
    <w:rsid w:val="00975A91"/>
    <w:rsid w:val="00975AD4"/>
    <w:rsid w:val="00975E87"/>
    <w:rsid w:val="00975F5D"/>
    <w:rsid w:val="009760AF"/>
    <w:rsid w:val="00976126"/>
    <w:rsid w:val="0097613F"/>
    <w:rsid w:val="009762E5"/>
    <w:rsid w:val="0097632C"/>
    <w:rsid w:val="00976386"/>
    <w:rsid w:val="00976395"/>
    <w:rsid w:val="0097673A"/>
    <w:rsid w:val="009767F7"/>
    <w:rsid w:val="009768A9"/>
    <w:rsid w:val="00976924"/>
    <w:rsid w:val="00976A4E"/>
    <w:rsid w:val="00976CA7"/>
    <w:rsid w:val="00976CE6"/>
    <w:rsid w:val="00977132"/>
    <w:rsid w:val="00977173"/>
    <w:rsid w:val="0097718C"/>
    <w:rsid w:val="009771C3"/>
    <w:rsid w:val="009773B5"/>
    <w:rsid w:val="00977455"/>
    <w:rsid w:val="009774C5"/>
    <w:rsid w:val="0097768A"/>
    <w:rsid w:val="00977770"/>
    <w:rsid w:val="00977830"/>
    <w:rsid w:val="00977927"/>
    <w:rsid w:val="00977D68"/>
    <w:rsid w:val="00977EF1"/>
    <w:rsid w:val="00977FAA"/>
    <w:rsid w:val="00980192"/>
    <w:rsid w:val="009802EF"/>
    <w:rsid w:val="0098066B"/>
    <w:rsid w:val="009806A5"/>
    <w:rsid w:val="009806C8"/>
    <w:rsid w:val="009807D5"/>
    <w:rsid w:val="009809C2"/>
    <w:rsid w:val="00980C8A"/>
    <w:rsid w:val="00980F06"/>
    <w:rsid w:val="00980F62"/>
    <w:rsid w:val="00980F7D"/>
    <w:rsid w:val="00980F99"/>
    <w:rsid w:val="00980FCF"/>
    <w:rsid w:val="009810B5"/>
    <w:rsid w:val="00981376"/>
    <w:rsid w:val="00981461"/>
    <w:rsid w:val="009815B4"/>
    <w:rsid w:val="009815F5"/>
    <w:rsid w:val="00981730"/>
    <w:rsid w:val="009817E3"/>
    <w:rsid w:val="009819E9"/>
    <w:rsid w:val="009821AE"/>
    <w:rsid w:val="00982471"/>
    <w:rsid w:val="0098264F"/>
    <w:rsid w:val="00982695"/>
    <w:rsid w:val="0098269E"/>
    <w:rsid w:val="009827E6"/>
    <w:rsid w:val="00982875"/>
    <w:rsid w:val="00982960"/>
    <w:rsid w:val="00982ACB"/>
    <w:rsid w:val="00982C9E"/>
    <w:rsid w:val="00982CF6"/>
    <w:rsid w:val="0098326B"/>
    <w:rsid w:val="00983C0E"/>
    <w:rsid w:val="00983D85"/>
    <w:rsid w:val="00983EC4"/>
    <w:rsid w:val="00983FB4"/>
    <w:rsid w:val="00984048"/>
    <w:rsid w:val="00984208"/>
    <w:rsid w:val="009842A3"/>
    <w:rsid w:val="009843FB"/>
    <w:rsid w:val="009844BD"/>
    <w:rsid w:val="009844EA"/>
    <w:rsid w:val="00984552"/>
    <w:rsid w:val="00984675"/>
    <w:rsid w:val="00984867"/>
    <w:rsid w:val="0098489D"/>
    <w:rsid w:val="009849B9"/>
    <w:rsid w:val="00984A40"/>
    <w:rsid w:val="00984B0E"/>
    <w:rsid w:val="00984B9D"/>
    <w:rsid w:val="00984FC2"/>
    <w:rsid w:val="009853FC"/>
    <w:rsid w:val="0098565E"/>
    <w:rsid w:val="0098566A"/>
    <w:rsid w:val="00985840"/>
    <w:rsid w:val="00985994"/>
    <w:rsid w:val="009859B5"/>
    <w:rsid w:val="009859CB"/>
    <w:rsid w:val="00985CA3"/>
    <w:rsid w:val="00985D03"/>
    <w:rsid w:val="00986043"/>
    <w:rsid w:val="009861F2"/>
    <w:rsid w:val="009862DB"/>
    <w:rsid w:val="009862DC"/>
    <w:rsid w:val="009864A7"/>
    <w:rsid w:val="00986882"/>
    <w:rsid w:val="00986E4E"/>
    <w:rsid w:val="00987022"/>
    <w:rsid w:val="00987221"/>
    <w:rsid w:val="009875D4"/>
    <w:rsid w:val="00987831"/>
    <w:rsid w:val="0098790F"/>
    <w:rsid w:val="00987943"/>
    <w:rsid w:val="009879B0"/>
    <w:rsid w:val="00987A27"/>
    <w:rsid w:val="00987A69"/>
    <w:rsid w:val="00987CB3"/>
    <w:rsid w:val="00987D13"/>
    <w:rsid w:val="00987DC2"/>
    <w:rsid w:val="00987E16"/>
    <w:rsid w:val="00987E49"/>
    <w:rsid w:val="00987F38"/>
    <w:rsid w:val="0099005B"/>
    <w:rsid w:val="00990092"/>
    <w:rsid w:val="00990172"/>
    <w:rsid w:val="00990484"/>
    <w:rsid w:val="00990960"/>
    <w:rsid w:val="00990C1E"/>
    <w:rsid w:val="00990D64"/>
    <w:rsid w:val="00990E92"/>
    <w:rsid w:val="00990FD7"/>
    <w:rsid w:val="0099103A"/>
    <w:rsid w:val="009912B9"/>
    <w:rsid w:val="00991518"/>
    <w:rsid w:val="009917F6"/>
    <w:rsid w:val="009917FF"/>
    <w:rsid w:val="00991AF0"/>
    <w:rsid w:val="00991CF2"/>
    <w:rsid w:val="00991E43"/>
    <w:rsid w:val="00992278"/>
    <w:rsid w:val="0099248D"/>
    <w:rsid w:val="00992613"/>
    <w:rsid w:val="0099266D"/>
    <w:rsid w:val="009926E5"/>
    <w:rsid w:val="009926F4"/>
    <w:rsid w:val="009929EC"/>
    <w:rsid w:val="009929F6"/>
    <w:rsid w:val="00992D5B"/>
    <w:rsid w:val="00992FB1"/>
    <w:rsid w:val="00993356"/>
    <w:rsid w:val="009933F5"/>
    <w:rsid w:val="00993803"/>
    <w:rsid w:val="00993847"/>
    <w:rsid w:val="0099388A"/>
    <w:rsid w:val="00993A62"/>
    <w:rsid w:val="00993ADD"/>
    <w:rsid w:val="00994495"/>
    <w:rsid w:val="009946F9"/>
    <w:rsid w:val="00994A25"/>
    <w:rsid w:val="00994D74"/>
    <w:rsid w:val="00994F5F"/>
    <w:rsid w:val="009950EE"/>
    <w:rsid w:val="0099517B"/>
    <w:rsid w:val="00995254"/>
    <w:rsid w:val="0099530C"/>
    <w:rsid w:val="009955F6"/>
    <w:rsid w:val="0099562B"/>
    <w:rsid w:val="00995AE2"/>
    <w:rsid w:val="00995CE3"/>
    <w:rsid w:val="009962A6"/>
    <w:rsid w:val="009964EA"/>
    <w:rsid w:val="0099652C"/>
    <w:rsid w:val="0099656C"/>
    <w:rsid w:val="00996844"/>
    <w:rsid w:val="009969F0"/>
    <w:rsid w:val="00996A3D"/>
    <w:rsid w:val="00996A8E"/>
    <w:rsid w:val="00996C30"/>
    <w:rsid w:val="00996CA0"/>
    <w:rsid w:val="00996E27"/>
    <w:rsid w:val="00996EE3"/>
    <w:rsid w:val="00996F1E"/>
    <w:rsid w:val="00997042"/>
    <w:rsid w:val="00997376"/>
    <w:rsid w:val="009973C6"/>
    <w:rsid w:val="0099740F"/>
    <w:rsid w:val="00997784"/>
    <w:rsid w:val="009977E4"/>
    <w:rsid w:val="00997B76"/>
    <w:rsid w:val="00997BCC"/>
    <w:rsid w:val="00997CA8"/>
    <w:rsid w:val="00997D6D"/>
    <w:rsid w:val="00997F35"/>
    <w:rsid w:val="009A01FA"/>
    <w:rsid w:val="009A0225"/>
    <w:rsid w:val="009A04F3"/>
    <w:rsid w:val="009A05D7"/>
    <w:rsid w:val="009A061C"/>
    <w:rsid w:val="009A07BB"/>
    <w:rsid w:val="009A07DE"/>
    <w:rsid w:val="009A0880"/>
    <w:rsid w:val="009A094F"/>
    <w:rsid w:val="009A095D"/>
    <w:rsid w:val="009A0D6C"/>
    <w:rsid w:val="009A0EC5"/>
    <w:rsid w:val="009A1447"/>
    <w:rsid w:val="009A15E2"/>
    <w:rsid w:val="009A177C"/>
    <w:rsid w:val="009A18E4"/>
    <w:rsid w:val="009A19EB"/>
    <w:rsid w:val="009A1BAA"/>
    <w:rsid w:val="009A1CE8"/>
    <w:rsid w:val="009A1DF0"/>
    <w:rsid w:val="009A1F28"/>
    <w:rsid w:val="009A1FD8"/>
    <w:rsid w:val="009A20FD"/>
    <w:rsid w:val="009A22A2"/>
    <w:rsid w:val="009A22FD"/>
    <w:rsid w:val="009A23AE"/>
    <w:rsid w:val="009A25DC"/>
    <w:rsid w:val="009A2922"/>
    <w:rsid w:val="009A2A53"/>
    <w:rsid w:val="009A2C64"/>
    <w:rsid w:val="009A2E32"/>
    <w:rsid w:val="009A2E91"/>
    <w:rsid w:val="009A32EF"/>
    <w:rsid w:val="009A3385"/>
    <w:rsid w:val="009A3410"/>
    <w:rsid w:val="009A3572"/>
    <w:rsid w:val="009A368A"/>
    <w:rsid w:val="009A36FA"/>
    <w:rsid w:val="009A38CB"/>
    <w:rsid w:val="009A399F"/>
    <w:rsid w:val="009A3BE0"/>
    <w:rsid w:val="009A3D53"/>
    <w:rsid w:val="009A3DFB"/>
    <w:rsid w:val="009A3FF0"/>
    <w:rsid w:val="009A3FF9"/>
    <w:rsid w:val="009A4014"/>
    <w:rsid w:val="009A407D"/>
    <w:rsid w:val="009A42A2"/>
    <w:rsid w:val="009A44B5"/>
    <w:rsid w:val="009A4521"/>
    <w:rsid w:val="009A4685"/>
    <w:rsid w:val="009A4A09"/>
    <w:rsid w:val="009A4AFE"/>
    <w:rsid w:val="009A4E96"/>
    <w:rsid w:val="009A4EB2"/>
    <w:rsid w:val="009A4F7C"/>
    <w:rsid w:val="009A514A"/>
    <w:rsid w:val="009A5981"/>
    <w:rsid w:val="009A5CC0"/>
    <w:rsid w:val="009A5D3D"/>
    <w:rsid w:val="009A5E2D"/>
    <w:rsid w:val="009A5F51"/>
    <w:rsid w:val="009A6081"/>
    <w:rsid w:val="009A620E"/>
    <w:rsid w:val="009A629B"/>
    <w:rsid w:val="009A62F1"/>
    <w:rsid w:val="009A6719"/>
    <w:rsid w:val="009A67F5"/>
    <w:rsid w:val="009A6942"/>
    <w:rsid w:val="009A6A1C"/>
    <w:rsid w:val="009A6A46"/>
    <w:rsid w:val="009A6B93"/>
    <w:rsid w:val="009A6C08"/>
    <w:rsid w:val="009A6C25"/>
    <w:rsid w:val="009A6DEC"/>
    <w:rsid w:val="009A6E00"/>
    <w:rsid w:val="009A7142"/>
    <w:rsid w:val="009A724C"/>
    <w:rsid w:val="009A7580"/>
    <w:rsid w:val="009A7606"/>
    <w:rsid w:val="009A7687"/>
    <w:rsid w:val="009A779D"/>
    <w:rsid w:val="009A7CAB"/>
    <w:rsid w:val="009A7CFA"/>
    <w:rsid w:val="009B00B1"/>
    <w:rsid w:val="009B0163"/>
    <w:rsid w:val="009B0218"/>
    <w:rsid w:val="009B0378"/>
    <w:rsid w:val="009B052E"/>
    <w:rsid w:val="009B054C"/>
    <w:rsid w:val="009B0655"/>
    <w:rsid w:val="009B0918"/>
    <w:rsid w:val="009B0DC6"/>
    <w:rsid w:val="009B0F38"/>
    <w:rsid w:val="009B0F7E"/>
    <w:rsid w:val="009B10CD"/>
    <w:rsid w:val="009B1284"/>
    <w:rsid w:val="009B12D2"/>
    <w:rsid w:val="009B151F"/>
    <w:rsid w:val="009B17A6"/>
    <w:rsid w:val="009B18D4"/>
    <w:rsid w:val="009B19B1"/>
    <w:rsid w:val="009B19BA"/>
    <w:rsid w:val="009B1B5A"/>
    <w:rsid w:val="009B1BE1"/>
    <w:rsid w:val="009B1D2B"/>
    <w:rsid w:val="009B230F"/>
    <w:rsid w:val="009B24CE"/>
    <w:rsid w:val="009B24D6"/>
    <w:rsid w:val="009B2540"/>
    <w:rsid w:val="009B275D"/>
    <w:rsid w:val="009B27A8"/>
    <w:rsid w:val="009B2CF9"/>
    <w:rsid w:val="009B2DD0"/>
    <w:rsid w:val="009B2DE9"/>
    <w:rsid w:val="009B2FD8"/>
    <w:rsid w:val="009B3183"/>
    <w:rsid w:val="009B3296"/>
    <w:rsid w:val="009B34FD"/>
    <w:rsid w:val="009B3530"/>
    <w:rsid w:val="009B38E0"/>
    <w:rsid w:val="009B3A4B"/>
    <w:rsid w:val="009B3A7D"/>
    <w:rsid w:val="009B3B39"/>
    <w:rsid w:val="009B3C7B"/>
    <w:rsid w:val="009B3D0F"/>
    <w:rsid w:val="009B3D7B"/>
    <w:rsid w:val="009B3FE4"/>
    <w:rsid w:val="009B3FF3"/>
    <w:rsid w:val="009B401F"/>
    <w:rsid w:val="009B41FF"/>
    <w:rsid w:val="009B434A"/>
    <w:rsid w:val="009B4359"/>
    <w:rsid w:val="009B4440"/>
    <w:rsid w:val="009B44F3"/>
    <w:rsid w:val="009B4557"/>
    <w:rsid w:val="009B4726"/>
    <w:rsid w:val="009B4772"/>
    <w:rsid w:val="009B4AD2"/>
    <w:rsid w:val="009B4C55"/>
    <w:rsid w:val="009B4F8B"/>
    <w:rsid w:val="009B4FE4"/>
    <w:rsid w:val="009B5177"/>
    <w:rsid w:val="009B5241"/>
    <w:rsid w:val="009B524B"/>
    <w:rsid w:val="009B5306"/>
    <w:rsid w:val="009B563C"/>
    <w:rsid w:val="009B57AA"/>
    <w:rsid w:val="009B597B"/>
    <w:rsid w:val="009B5F5C"/>
    <w:rsid w:val="009B6070"/>
    <w:rsid w:val="009B6099"/>
    <w:rsid w:val="009B62AC"/>
    <w:rsid w:val="009B63C8"/>
    <w:rsid w:val="009B6408"/>
    <w:rsid w:val="009B6464"/>
    <w:rsid w:val="009B6899"/>
    <w:rsid w:val="009B6CBC"/>
    <w:rsid w:val="009B6D14"/>
    <w:rsid w:val="009B6E35"/>
    <w:rsid w:val="009B6EB6"/>
    <w:rsid w:val="009B70B0"/>
    <w:rsid w:val="009B7335"/>
    <w:rsid w:val="009B7549"/>
    <w:rsid w:val="009B75D1"/>
    <w:rsid w:val="009B763C"/>
    <w:rsid w:val="009B76EB"/>
    <w:rsid w:val="009B7894"/>
    <w:rsid w:val="009B79BC"/>
    <w:rsid w:val="009B7B36"/>
    <w:rsid w:val="009B7B6E"/>
    <w:rsid w:val="009B7C36"/>
    <w:rsid w:val="009B7C6E"/>
    <w:rsid w:val="009B7CF1"/>
    <w:rsid w:val="009B7CF5"/>
    <w:rsid w:val="009B7F27"/>
    <w:rsid w:val="009C00F5"/>
    <w:rsid w:val="009C0384"/>
    <w:rsid w:val="009C065B"/>
    <w:rsid w:val="009C068E"/>
    <w:rsid w:val="009C0799"/>
    <w:rsid w:val="009C0821"/>
    <w:rsid w:val="009C0A98"/>
    <w:rsid w:val="009C0CC3"/>
    <w:rsid w:val="009C0CC8"/>
    <w:rsid w:val="009C0CF5"/>
    <w:rsid w:val="009C0DAE"/>
    <w:rsid w:val="009C0DFC"/>
    <w:rsid w:val="009C0E77"/>
    <w:rsid w:val="009C0EAB"/>
    <w:rsid w:val="009C104E"/>
    <w:rsid w:val="009C10F9"/>
    <w:rsid w:val="009C1234"/>
    <w:rsid w:val="009C13C5"/>
    <w:rsid w:val="009C14C8"/>
    <w:rsid w:val="009C1551"/>
    <w:rsid w:val="009C193E"/>
    <w:rsid w:val="009C1CB6"/>
    <w:rsid w:val="009C1D07"/>
    <w:rsid w:val="009C1D1A"/>
    <w:rsid w:val="009C1D41"/>
    <w:rsid w:val="009C1DB5"/>
    <w:rsid w:val="009C1EB3"/>
    <w:rsid w:val="009C203F"/>
    <w:rsid w:val="009C208C"/>
    <w:rsid w:val="009C227C"/>
    <w:rsid w:val="009C2291"/>
    <w:rsid w:val="009C2416"/>
    <w:rsid w:val="009C25D7"/>
    <w:rsid w:val="009C303B"/>
    <w:rsid w:val="009C3188"/>
    <w:rsid w:val="009C3385"/>
    <w:rsid w:val="009C33D3"/>
    <w:rsid w:val="009C37B9"/>
    <w:rsid w:val="009C386A"/>
    <w:rsid w:val="009C3895"/>
    <w:rsid w:val="009C3AF0"/>
    <w:rsid w:val="009C3AFF"/>
    <w:rsid w:val="009C3CB5"/>
    <w:rsid w:val="009C3F65"/>
    <w:rsid w:val="009C3F82"/>
    <w:rsid w:val="009C4496"/>
    <w:rsid w:val="009C45E9"/>
    <w:rsid w:val="009C48E1"/>
    <w:rsid w:val="009C4970"/>
    <w:rsid w:val="009C4A76"/>
    <w:rsid w:val="009C4ACE"/>
    <w:rsid w:val="009C4D30"/>
    <w:rsid w:val="009C4F4C"/>
    <w:rsid w:val="009C5106"/>
    <w:rsid w:val="009C51A9"/>
    <w:rsid w:val="009C554E"/>
    <w:rsid w:val="009C5B52"/>
    <w:rsid w:val="009C5EFC"/>
    <w:rsid w:val="009C5F1F"/>
    <w:rsid w:val="009C5F73"/>
    <w:rsid w:val="009C5FBC"/>
    <w:rsid w:val="009C6203"/>
    <w:rsid w:val="009C6274"/>
    <w:rsid w:val="009C6322"/>
    <w:rsid w:val="009C64FE"/>
    <w:rsid w:val="009C65DE"/>
    <w:rsid w:val="009C6713"/>
    <w:rsid w:val="009C67D2"/>
    <w:rsid w:val="009C6865"/>
    <w:rsid w:val="009C71F7"/>
    <w:rsid w:val="009C723B"/>
    <w:rsid w:val="009C740F"/>
    <w:rsid w:val="009C749A"/>
    <w:rsid w:val="009C762E"/>
    <w:rsid w:val="009C77B2"/>
    <w:rsid w:val="009C7A04"/>
    <w:rsid w:val="009C7A1E"/>
    <w:rsid w:val="009C7D3E"/>
    <w:rsid w:val="009C7E0F"/>
    <w:rsid w:val="009C7F82"/>
    <w:rsid w:val="009D016F"/>
    <w:rsid w:val="009D020B"/>
    <w:rsid w:val="009D02A8"/>
    <w:rsid w:val="009D02AF"/>
    <w:rsid w:val="009D03F7"/>
    <w:rsid w:val="009D048F"/>
    <w:rsid w:val="009D04FC"/>
    <w:rsid w:val="009D05C5"/>
    <w:rsid w:val="009D06B6"/>
    <w:rsid w:val="009D06DE"/>
    <w:rsid w:val="009D06F4"/>
    <w:rsid w:val="009D0853"/>
    <w:rsid w:val="009D09DF"/>
    <w:rsid w:val="009D09E3"/>
    <w:rsid w:val="009D0AD9"/>
    <w:rsid w:val="009D0DC9"/>
    <w:rsid w:val="009D0DE9"/>
    <w:rsid w:val="009D0F8D"/>
    <w:rsid w:val="009D1065"/>
    <w:rsid w:val="009D10F4"/>
    <w:rsid w:val="009D16EE"/>
    <w:rsid w:val="009D1B2B"/>
    <w:rsid w:val="009D1DE0"/>
    <w:rsid w:val="009D1E30"/>
    <w:rsid w:val="009D2049"/>
    <w:rsid w:val="009D20F7"/>
    <w:rsid w:val="009D2242"/>
    <w:rsid w:val="009D225E"/>
    <w:rsid w:val="009D234A"/>
    <w:rsid w:val="009D25BD"/>
    <w:rsid w:val="009D2905"/>
    <w:rsid w:val="009D29E6"/>
    <w:rsid w:val="009D2B33"/>
    <w:rsid w:val="009D2C90"/>
    <w:rsid w:val="009D2D2B"/>
    <w:rsid w:val="009D2D38"/>
    <w:rsid w:val="009D309E"/>
    <w:rsid w:val="009D3121"/>
    <w:rsid w:val="009D3407"/>
    <w:rsid w:val="009D3421"/>
    <w:rsid w:val="009D3699"/>
    <w:rsid w:val="009D36F8"/>
    <w:rsid w:val="009D3760"/>
    <w:rsid w:val="009D3867"/>
    <w:rsid w:val="009D3DA3"/>
    <w:rsid w:val="009D3EA3"/>
    <w:rsid w:val="009D3EFC"/>
    <w:rsid w:val="009D4026"/>
    <w:rsid w:val="009D4131"/>
    <w:rsid w:val="009D4198"/>
    <w:rsid w:val="009D41A5"/>
    <w:rsid w:val="009D4318"/>
    <w:rsid w:val="009D454D"/>
    <w:rsid w:val="009D4897"/>
    <w:rsid w:val="009D4A55"/>
    <w:rsid w:val="009D4BCD"/>
    <w:rsid w:val="009D4CA5"/>
    <w:rsid w:val="009D4EE0"/>
    <w:rsid w:val="009D5124"/>
    <w:rsid w:val="009D52EB"/>
    <w:rsid w:val="009D553D"/>
    <w:rsid w:val="009D5569"/>
    <w:rsid w:val="009D559C"/>
    <w:rsid w:val="009D5633"/>
    <w:rsid w:val="009D56BB"/>
    <w:rsid w:val="009D5D83"/>
    <w:rsid w:val="009D5E73"/>
    <w:rsid w:val="009D5FDE"/>
    <w:rsid w:val="009D631F"/>
    <w:rsid w:val="009D6378"/>
    <w:rsid w:val="009D63D6"/>
    <w:rsid w:val="009D67AE"/>
    <w:rsid w:val="009D68A8"/>
    <w:rsid w:val="009D68DD"/>
    <w:rsid w:val="009D69A6"/>
    <w:rsid w:val="009D6A9B"/>
    <w:rsid w:val="009D6C3C"/>
    <w:rsid w:val="009D6CD5"/>
    <w:rsid w:val="009D6E0D"/>
    <w:rsid w:val="009D6E42"/>
    <w:rsid w:val="009D6E5B"/>
    <w:rsid w:val="009D6F38"/>
    <w:rsid w:val="009D712B"/>
    <w:rsid w:val="009D7216"/>
    <w:rsid w:val="009D7360"/>
    <w:rsid w:val="009D75D4"/>
    <w:rsid w:val="009D76CD"/>
    <w:rsid w:val="009D7747"/>
    <w:rsid w:val="009D7751"/>
    <w:rsid w:val="009D7787"/>
    <w:rsid w:val="009D77AA"/>
    <w:rsid w:val="009D78B9"/>
    <w:rsid w:val="009D79C7"/>
    <w:rsid w:val="009D7A57"/>
    <w:rsid w:val="009D7A9D"/>
    <w:rsid w:val="009D7C6C"/>
    <w:rsid w:val="009D7DA6"/>
    <w:rsid w:val="009E012F"/>
    <w:rsid w:val="009E0846"/>
    <w:rsid w:val="009E0851"/>
    <w:rsid w:val="009E08CB"/>
    <w:rsid w:val="009E094A"/>
    <w:rsid w:val="009E0AF7"/>
    <w:rsid w:val="009E0BDA"/>
    <w:rsid w:val="009E0C32"/>
    <w:rsid w:val="009E0CE9"/>
    <w:rsid w:val="009E0E91"/>
    <w:rsid w:val="009E0EBE"/>
    <w:rsid w:val="009E0FE5"/>
    <w:rsid w:val="009E1093"/>
    <w:rsid w:val="009E1535"/>
    <w:rsid w:val="009E18FA"/>
    <w:rsid w:val="009E1976"/>
    <w:rsid w:val="009E1BA2"/>
    <w:rsid w:val="009E1BF1"/>
    <w:rsid w:val="009E1CA4"/>
    <w:rsid w:val="009E1CB5"/>
    <w:rsid w:val="009E1DC1"/>
    <w:rsid w:val="009E1F7B"/>
    <w:rsid w:val="009E1F95"/>
    <w:rsid w:val="009E223C"/>
    <w:rsid w:val="009E265A"/>
    <w:rsid w:val="009E27AF"/>
    <w:rsid w:val="009E2927"/>
    <w:rsid w:val="009E29F8"/>
    <w:rsid w:val="009E2B2A"/>
    <w:rsid w:val="009E2D41"/>
    <w:rsid w:val="009E30D6"/>
    <w:rsid w:val="009E313B"/>
    <w:rsid w:val="009E336A"/>
    <w:rsid w:val="009E3371"/>
    <w:rsid w:val="009E3375"/>
    <w:rsid w:val="009E33E6"/>
    <w:rsid w:val="009E37B3"/>
    <w:rsid w:val="009E38E4"/>
    <w:rsid w:val="009E392F"/>
    <w:rsid w:val="009E3940"/>
    <w:rsid w:val="009E3B17"/>
    <w:rsid w:val="009E3D89"/>
    <w:rsid w:val="009E400D"/>
    <w:rsid w:val="009E4131"/>
    <w:rsid w:val="009E4250"/>
    <w:rsid w:val="009E428A"/>
    <w:rsid w:val="009E4321"/>
    <w:rsid w:val="009E4341"/>
    <w:rsid w:val="009E4694"/>
    <w:rsid w:val="009E4907"/>
    <w:rsid w:val="009E49BF"/>
    <w:rsid w:val="009E4A3D"/>
    <w:rsid w:val="009E4E4D"/>
    <w:rsid w:val="009E4FD6"/>
    <w:rsid w:val="009E5454"/>
    <w:rsid w:val="009E5540"/>
    <w:rsid w:val="009E5588"/>
    <w:rsid w:val="009E5613"/>
    <w:rsid w:val="009E5686"/>
    <w:rsid w:val="009E5734"/>
    <w:rsid w:val="009E5828"/>
    <w:rsid w:val="009E58C5"/>
    <w:rsid w:val="009E59EB"/>
    <w:rsid w:val="009E5B40"/>
    <w:rsid w:val="009E5F11"/>
    <w:rsid w:val="009E6047"/>
    <w:rsid w:val="009E62FC"/>
    <w:rsid w:val="009E639D"/>
    <w:rsid w:val="009E6429"/>
    <w:rsid w:val="009E658B"/>
    <w:rsid w:val="009E680D"/>
    <w:rsid w:val="009E6900"/>
    <w:rsid w:val="009E6B48"/>
    <w:rsid w:val="009E6B67"/>
    <w:rsid w:val="009E6B90"/>
    <w:rsid w:val="009E6C47"/>
    <w:rsid w:val="009E6EAE"/>
    <w:rsid w:val="009E7216"/>
    <w:rsid w:val="009E7718"/>
    <w:rsid w:val="009E7BD8"/>
    <w:rsid w:val="009E7BF6"/>
    <w:rsid w:val="009E7D2F"/>
    <w:rsid w:val="009E7E3A"/>
    <w:rsid w:val="009F0045"/>
    <w:rsid w:val="009F01F5"/>
    <w:rsid w:val="009F0274"/>
    <w:rsid w:val="009F02DE"/>
    <w:rsid w:val="009F037B"/>
    <w:rsid w:val="009F03AD"/>
    <w:rsid w:val="009F0415"/>
    <w:rsid w:val="009F0587"/>
    <w:rsid w:val="009F063A"/>
    <w:rsid w:val="009F0929"/>
    <w:rsid w:val="009F09E8"/>
    <w:rsid w:val="009F0A83"/>
    <w:rsid w:val="009F0D98"/>
    <w:rsid w:val="009F0DBE"/>
    <w:rsid w:val="009F0EFA"/>
    <w:rsid w:val="009F1053"/>
    <w:rsid w:val="009F1185"/>
    <w:rsid w:val="009F119D"/>
    <w:rsid w:val="009F13D7"/>
    <w:rsid w:val="009F1567"/>
    <w:rsid w:val="009F165F"/>
    <w:rsid w:val="009F1723"/>
    <w:rsid w:val="009F173A"/>
    <w:rsid w:val="009F1A76"/>
    <w:rsid w:val="009F1C3F"/>
    <w:rsid w:val="009F1C94"/>
    <w:rsid w:val="009F1CC0"/>
    <w:rsid w:val="009F1EA7"/>
    <w:rsid w:val="009F1F81"/>
    <w:rsid w:val="009F2089"/>
    <w:rsid w:val="009F2563"/>
    <w:rsid w:val="009F2A5C"/>
    <w:rsid w:val="009F2B73"/>
    <w:rsid w:val="009F2DBA"/>
    <w:rsid w:val="009F2E19"/>
    <w:rsid w:val="009F2F7C"/>
    <w:rsid w:val="009F2F96"/>
    <w:rsid w:val="009F3132"/>
    <w:rsid w:val="009F31F9"/>
    <w:rsid w:val="009F3309"/>
    <w:rsid w:val="009F3384"/>
    <w:rsid w:val="009F3612"/>
    <w:rsid w:val="009F3ABE"/>
    <w:rsid w:val="009F3B98"/>
    <w:rsid w:val="009F3BCC"/>
    <w:rsid w:val="009F3CF6"/>
    <w:rsid w:val="009F3E9D"/>
    <w:rsid w:val="009F4332"/>
    <w:rsid w:val="009F4397"/>
    <w:rsid w:val="009F45BC"/>
    <w:rsid w:val="009F47B6"/>
    <w:rsid w:val="009F4949"/>
    <w:rsid w:val="009F4A33"/>
    <w:rsid w:val="009F4B5C"/>
    <w:rsid w:val="009F4C2C"/>
    <w:rsid w:val="009F4D65"/>
    <w:rsid w:val="009F4DB4"/>
    <w:rsid w:val="009F4F7C"/>
    <w:rsid w:val="009F5067"/>
    <w:rsid w:val="009F50D8"/>
    <w:rsid w:val="009F512A"/>
    <w:rsid w:val="009F5299"/>
    <w:rsid w:val="009F52BF"/>
    <w:rsid w:val="009F54BE"/>
    <w:rsid w:val="009F56E3"/>
    <w:rsid w:val="009F58DD"/>
    <w:rsid w:val="009F592D"/>
    <w:rsid w:val="009F5ACE"/>
    <w:rsid w:val="009F5C3C"/>
    <w:rsid w:val="009F5D11"/>
    <w:rsid w:val="009F5DE7"/>
    <w:rsid w:val="009F60F3"/>
    <w:rsid w:val="009F610B"/>
    <w:rsid w:val="009F63F9"/>
    <w:rsid w:val="009F6577"/>
    <w:rsid w:val="009F66DA"/>
    <w:rsid w:val="009F6883"/>
    <w:rsid w:val="009F69F2"/>
    <w:rsid w:val="009F6B80"/>
    <w:rsid w:val="009F6DAF"/>
    <w:rsid w:val="009F7158"/>
    <w:rsid w:val="009F72DF"/>
    <w:rsid w:val="009F79C8"/>
    <w:rsid w:val="009F7A61"/>
    <w:rsid w:val="009F7BCB"/>
    <w:rsid w:val="009F7C98"/>
    <w:rsid w:val="009F7D51"/>
    <w:rsid w:val="009F7D9F"/>
    <w:rsid w:val="009F7EBF"/>
    <w:rsid w:val="009F7EEB"/>
    <w:rsid w:val="009F7F34"/>
    <w:rsid w:val="00A0009C"/>
    <w:rsid w:val="00A001F8"/>
    <w:rsid w:val="00A0022A"/>
    <w:rsid w:val="00A002E6"/>
    <w:rsid w:val="00A00A9B"/>
    <w:rsid w:val="00A00CB4"/>
    <w:rsid w:val="00A00D87"/>
    <w:rsid w:val="00A01092"/>
    <w:rsid w:val="00A012AB"/>
    <w:rsid w:val="00A014D8"/>
    <w:rsid w:val="00A015C0"/>
    <w:rsid w:val="00A01675"/>
    <w:rsid w:val="00A017D3"/>
    <w:rsid w:val="00A01837"/>
    <w:rsid w:val="00A018A8"/>
    <w:rsid w:val="00A01986"/>
    <w:rsid w:val="00A01A3E"/>
    <w:rsid w:val="00A01C8D"/>
    <w:rsid w:val="00A0212E"/>
    <w:rsid w:val="00A0228B"/>
    <w:rsid w:val="00A0229E"/>
    <w:rsid w:val="00A023D4"/>
    <w:rsid w:val="00A023E4"/>
    <w:rsid w:val="00A02407"/>
    <w:rsid w:val="00A02602"/>
    <w:rsid w:val="00A02816"/>
    <w:rsid w:val="00A0285F"/>
    <w:rsid w:val="00A029ED"/>
    <w:rsid w:val="00A02B48"/>
    <w:rsid w:val="00A02D90"/>
    <w:rsid w:val="00A02F47"/>
    <w:rsid w:val="00A03122"/>
    <w:rsid w:val="00A03519"/>
    <w:rsid w:val="00A03548"/>
    <w:rsid w:val="00A03627"/>
    <w:rsid w:val="00A038DE"/>
    <w:rsid w:val="00A03CA4"/>
    <w:rsid w:val="00A03DBB"/>
    <w:rsid w:val="00A03EC0"/>
    <w:rsid w:val="00A04353"/>
    <w:rsid w:val="00A04442"/>
    <w:rsid w:val="00A047FD"/>
    <w:rsid w:val="00A04875"/>
    <w:rsid w:val="00A04B11"/>
    <w:rsid w:val="00A04C0B"/>
    <w:rsid w:val="00A04C3A"/>
    <w:rsid w:val="00A04C44"/>
    <w:rsid w:val="00A04DBD"/>
    <w:rsid w:val="00A04E34"/>
    <w:rsid w:val="00A04E92"/>
    <w:rsid w:val="00A04FBC"/>
    <w:rsid w:val="00A04FD8"/>
    <w:rsid w:val="00A050DA"/>
    <w:rsid w:val="00A0528C"/>
    <w:rsid w:val="00A0540A"/>
    <w:rsid w:val="00A054EB"/>
    <w:rsid w:val="00A055C5"/>
    <w:rsid w:val="00A05C41"/>
    <w:rsid w:val="00A05D37"/>
    <w:rsid w:val="00A05EE4"/>
    <w:rsid w:val="00A06156"/>
    <w:rsid w:val="00A061C6"/>
    <w:rsid w:val="00A0628F"/>
    <w:rsid w:val="00A06357"/>
    <w:rsid w:val="00A063E2"/>
    <w:rsid w:val="00A06470"/>
    <w:rsid w:val="00A0663A"/>
    <w:rsid w:val="00A066E0"/>
    <w:rsid w:val="00A0694D"/>
    <w:rsid w:val="00A069FB"/>
    <w:rsid w:val="00A06AA6"/>
    <w:rsid w:val="00A06B0E"/>
    <w:rsid w:val="00A06B19"/>
    <w:rsid w:val="00A06D28"/>
    <w:rsid w:val="00A06D40"/>
    <w:rsid w:val="00A06ECB"/>
    <w:rsid w:val="00A071B2"/>
    <w:rsid w:val="00A075D0"/>
    <w:rsid w:val="00A07652"/>
    <w:rsid w:val="00A076FD"/>
    <w:rsid w:val="00A0781E"/>
    <w:rsid w:val="00A078B7"/>
    <w:rsid w:val="00A0797F"/>
    <w:rsid w:val="00A07AA2"/>
    <w:rsid w:val="00A07BFD"/>
    <w:rsid w:val="00A07D39"/>
    <w:rsid w:val="00A07DF9"/>
    <w:rsid w:val="00A07F2E"/>
    <w:rsid w:val="00A10085"/>
    <w:rsid w:val="00A100A9"/>
    <w:rsid w:val="00A1023C"/>
    <w:rsid w:val="00A102D8"/>
    <w:rsid w:val="00A10326"/>
    <w:rsid w:val="00A10590"/>
    <w:rsid w:val="00A1072F"/>
    <w:rsid w:val="00A10A6F"/>
    <w:rsid w:val="00A10A77"/>
    <w:rsid w:val="00A10BBB"/>
    <w:rsid w:val="00A10C1C"/>
    <w:rsid w:val="00A10D78"/>
    <w:rsid w:val="00A10DF4"/>
    <w:rsid w:val="00A115E6"/>
    <w:rsid w:val="00A11633"/>
    <w:rsid w:val="00A11683"/>
    <w:rsid w:val="00A11AFD"/>
    <w:rsid w:val="00A11C60"/>
    <w:rsid w:val="00A11D3E"/>
    <w:rsid w:val="00A11DD9"/>
    <w:rsid w:val="00A11FDC"/>
    <w:rsid w:val="00A12148"/>
    <w:rsid w:val="00A1245D"/>
    <w:rsid w:val="00A12507"/>
    <w:rsid w:val="00A127CE"/>
    <w:rsid w:val="00A12BAB"/>
    <w:rsid w:val="00A12D14"/>
    <w:rsid w:val="00A12DAF"/>
    <w:rsid w:val="00A131AC"/>
    <w:rsid w:val="00A13276"/>
    <w:rsid w:val="00A1337A"/>
    <w:rsid w:val="00A1345D"/>
    <w:rsid w:val="00A13929"/>
    <w:rsid w:val="00A13BA4"/>
    <w:rsid w:val="00A13E56"/>
    <w:rsid w:val="00A1400E"/>
    <w:rsid w:val="00A14012"/>
    <w:rsid w:val="00A14213"/>
    <w:rsid w:val="00A1423C"/>
    <w:rsid w:val="00A14313"/>
    <w:rsid w:val="00A14460"/>
    <w:rsid w:val="00A146AA"/>
    <w:rsid w:val="00A14962"/>
    <w:rsid w:val="00A149F4"/>
    <w:rsid w:val="00A14B96"/>
    <w:rsid w:val="00A14D59"/>
    <w:rsid w:val="00A14DB6"/>
    <w:rsid w:val="00A14DE0"/>
    <w:rsid w:val="00A14E93"/>
    <w:rsid w:val="00A14F1E"/>
    <w:rsid w:val="00A151DA"/>
    <w:rsid w:val="00A153D9"/>
    <w:rsid w:val="00A15524"/>
    <w:rsid w:val="00A155ED"/>
    <w:rsid w:val="00A15741"/>
    <w:rsid w:val="00A15854"/>
    <w:rsid w:val="00A15A2D"/>
    <w:rsid w:val="00A15CE8"/>
    <w:rsid w:val="00A15DE9"/>
    <w:rsid w:val="00A15E39"/>
    <w:rsid w:val="00A15EC4"/>
    <w:rsid w:val="00A15FB7"/>
    <w:rsid w:val="00A15FFA"/>
    <w:rsid w:val="00A16167"/>
    <w:rsid w:val="00A16376"/>
    <w:rsid w:val="00A16542"/>
    <w:rsid w:val="00A1671A"/>
    <w:rsid w:val="00A16765"/>
    <w:rsid w:val="00A167AA"/>
    <w:rsid w:val="00A16906"/>
    <w:rsid w:val="00A16AFC"/>
    <w:rsid w:val="00A16BF9"/>
    <w:rsid w:val="00A16F12"/>
    <w:rsid w:val="00A17376"/>
    <w:rsid w:val="00A177B0"/>
    <w:rsid w:val="00A17B0B"/>
    <w:rsid w:val="00A17D4B"/>
    <w:rsid w:val="00A17E01"/>
    <w:rsid w:val="00A17E84"/>
    <w:rsid w:val="00A17F91"/>
    <w:rsid w:val="00A17FE2"/>
    <w:rsid w:val="00A20088"/>
    <w:rsid w:val="00A20171"/>
    <w:rsid w:val="00A203AE"/>
    <w:rsid w:val="00A2042B"/>
    <w:rsid w:val="00A20599"/>
    <w:rsid w:val="00A207A3"/>
    <w:rsid w:val="00A209A0"/>
    <w:rsid w:val="00A20FC9"/>
    <w:rsid w:val="00A2101E"/>
    <w:rsid w:val="00A2105B"/>
    <w:rsid w:val="00A21155"/>
    <w:rsid w:val="00A212E8"/>
    <w:rsid w:val="00A213DD"/>
    <w:rsid w:val="00A213F7"/>
    <w:rsid w:val="00A214E2"/>
    <w:rsid w:val="00A21572"/>
    <w:rsid w:val="00A21C0B"/>
    <w:rsid w:val="00A2200C"/>
    <w:rsid w:val="00A2228F"/>
    <w:rsid w:val="00A225EB"/>
    <w:rsid w:val="00A22688"/>
    <w:rsid w:val="00A227D5"/>
    <w:rsid w:val="00A2283A"/>
    <w:rsid w:val="00A228E5"/>
    <w:rsid w:val="00A229CD"/>
    <w:rsid w:val="00A22A23"/>
    <w:rsid w:val="00A22C5E"/>
    <w:rsid w:val="00A22EAC"/>
    <w:rsid w:val="00A2307B"/>
    <w:rsid w:val="00A230C4"/>
    <w:rsid w:val="00A2326F"/>
    <w:rsid w:val="00A23527"/>
    <w:rsid w:val="00A235E1"/>
    <w:rsid w:val="00A2366F"/>
    <w:rsid w:val="00A23682"/>
    <w:rsid w:val="00A23689"/>
    <w:rsid w:val="00A238CC"/>
    <w:rsid w:val="00A239F5"/>
    <w:rsid w:val="00A23BA3"/>
    <w:rsid w:val="00A23D8B"/>
    <w:rsid w:val="00A24001"/>
    <w:rsid w:val="00A24021"/>
    <w:rsid w:val="00A242E2"/>
    <w:rsid w:val="00A243AF"/>
    <w:rsid w:val="00A243E4"/>
    <w:rsid w:val="00A2449E"/>
    <w:rsid w:val="00A24556"/>
    <w:rsid w:val="00A245C4"/>
    <w:rsid w:val="00A24605"/>
    <w:rsid w:val="00A24712"/>
    <w:rsid w:val="00A24768"/>
    <w:rsid w:val="00A24787"/>
    <w:rsid w:val="00A247CD"/>
    <w:rsid w:val="00A24B8F"/>
    <w:rsid w:val="00A24BC5"/>
    <w:rsid w:val="00A24BEE"/>
    <w:rsid w:val="00A24C2A"/>
    <w:rsid w:val="00A24C64"/>
    <w:rsid w:val="00A24ED9"/>
    <w:rsid w:val="00A25124"/>
    <w:rsid w:val="00A25175"/>
    <w:rsid w:val="00A253AD"/>
    <w:rsid w:val="00A25564"/>
    <w:rsid w:val="00A2568F"/>
    <w:rsid w:val="00A256CC"/>
    <w:rsid w:val="00A25AD2"/>
    <w:rsid w:val="00A25B29"/>
    <w:rsid w:val="00A25B71"/>
    <w:rsid w:val="00A25D6D"/>
    <w:rsid w:val="00A263A3"/>
    <w:rsid w:val="00A26944"/>
    <w:rsid w:val="00A26A13"/>
    <w:rsid w:val="00A26E98"/>
    <w:rsid w:val="00A26EF4"/>
    <w:rsid w:val="00A26F82"/>
    <w:rsid w:val="00A270EB"/>
    <w:rsid w:val="00A27385"/>
    <w:rsid w:val="00A273CF"/>
    <w:rsid w:val="00A27532"/>
    <w:rsid w:val="00A2763B"/>
    <w:rsid w:val="00A2778E"/>
    <w:rsid w:val="00A277EB"/>
    <w:rsid w:val="00A279CC"/>
    <w:rsid w:val="00A279EB"/>
    <w:rsid w:val="00A27B8F"/>
    <w:rsid w:val="00A27BFE"/>
    <w:rsid w:val="00A27CEE"/>
    <w:rsid w:val="00A27D5B"/>
    <w:rsid w:val="00A27D8A"/>
    <w:rsid w:val="00A27DC7"/>
    <w:rsid w:val="00A27E3B"/>
    <w:rsid w:val="00A27E80"/>
    <w:rsid w:val="00A27F2E"/>
    <w:rsid w:val="00A301BA"/>
    <w:rsid w:val="00A30327"/>
    <w:rsid w:val="00A30426"/>
    <w:rsid w:val="00A3051D"/>
    <w:rsid w:val="00A3061C"/>
    <w:rsid w:val="00A307F0"/>
    <w:rsid w:val="00A30825"/>
    <w:rsid w:val="00A30A19"/>
    <w:rsid w:val="00A30A9E"/>
    <w:rsid w:val="00A30B54"/>
    <w:rsid w:val="00A30B70"/>
    <w:rsid w:val="00A30D13"/>
    <w:rsid w:val="00A30D22"/>
    <w:rsid w:val="00A30FC1"/>
    <w:rsid w:val="00A3119D"/>
    <w:rsid w:val="00A3166D"/>
    <w:rsid w:val="00A316EE"/>
    <w:rsid w:val="00A3176D"/>
    <w:rsid w:val="00A31785"/>
    <w:rsid w:val="00A31B04"/>
    <w:rsid w:val="00A31B67"/>
    <w:rsid w:val="00A31C3A"/>
    <w:rsid w:val="00A31C78"/>
    <w:rsid w:val="00A31D34"/>
    <w:rsid w:val="00A31EAD"/>
    <w:rsid w:val="00A32029"/>
    <w:rsid w:val="00A32121"/>
    <w:rsid w:val="00A321B1"/>
    <w:rsid w:val="00A3224F"/>
    <w:rsid w:val="00A323FB"/>
    <w:rsid w:val="00A32591"/>
    <w:rsid w:val="00A32598"/>
    <w:rsid w:val="00A326AC"/>
    <w:rsid w:val="00A327A0"/>
    <w:rsid w:val="00A327B3"/>
    <w:rsid w:val="00A327F3"/>
    <w:rsid w:val="00A32871"/>
    <w:rsid w:val="00A32C42"/>
    <w:rsid w:val="00A32E3D"/>
    <w:rsid w:val="00A33094"/>
    <w:rsid w:val="00A33123"/>
    <w:rsid w:val="00A3333D"/>
    <w:rsid w:val="00A3335B"/>
    <w:rsid w:val="00A333AF"/>
    <w:rsid w:val="00A336C3"/>
    <w:rsid w:val="00A33893"/>
    <w:rsid w:val="00A33B92"/>
    <w:rsid w:val="00A33BC9"/>
    <w:rsid w:val="00A33D13"/>
    <w:rsid w:val="00A33FFC"/>
    <w:rsid w:val="00A34152"/>
    <w:rsid w:val="00A342A3"/>
    <w:rsid w:val="00A3469F"/>
    <w:rsid w:val="00A3471E"/>
    <w:rsid w:val="00A347D5"/>
    <w:rsid w:val="00A3487D"/>
    <w:rsid w:val="00A34A69"/>
    <w:rsid w:val="00A34DEB"/>
    <w:rsid w:val="00A35031"/>
    <w:rsid w:val="00A3516F"/>
    <w:rsid w:val="00A3520F"/>
    <w:rsid w:val="00A35BF5"/>
    <w:rsid w:val="00A35E10"/>
    <w:rsid w:val="00A35E18"/>
    <w:rsid w:val="00A35ED6"/>
    <w:rsid w:val="00A35FAF"/>
    <w:rsid w:val="00A35FB9"/>
    <w:rsid w:val="00A36086"/>
    <w:rsid w:val="00A3608C"/>
    <w:rsid w:val="00A3613E"/>
    <w:rsid w:val="00A3624D"/>
    <w:rsid w:val="00A36261"/>
    <w:rsid w:val="00A362D1"/>
    <w:rsid w:val="00A363B8"/>
    <w:rsid w:val="00A363D5"/>
    <w:rsid w:val="00A36683"/>
    <w:rsid w:val="00A36753"/>
    <w:rsid w:val="00A367AB"/>
    <w:rsid w:val="00A36820"/>
    <w:rsid w:val="00A36D1D"/>
    <w:rsid w:val="00A36D38"/>
    <w:rsid w:val="00A37209"/>
    <w:rsid w:val="00A37292"/>
    <w:rsid w:val="00A37366"/>
    <w:rsid w:val="00A373ED"/>
    <w:rsid w:val="00A37662"/>
    <w:rsid w:val="00A3773F"/>
    <w:rsid w:val="00A378DC"/>
    <w:rsid w:val="00A37948"/>
    <w:rsid w:val="00A37A28"/>
    <w:rsid w:val="00A37A79"/>
    <w:rsid w:val="00A37C7D"/>
    <w:rsid w:val="00A37D48"/>
    <w:rsid w:val="00A37F7A"/>
    <w:rsid w:val="00A37FD1"/>
    <w:rsid w:val="00A40175"/>
    <w:rsid w:val="00A40195"/>
    <w:rsid w:val="00A401AA"/>
    <w:rsid w:val="00A4020D"/>
    <w:rsid w:val="00A404F4"/>
    <w:rsid w:val="00A40571"/>
    <w:rsid w:val="00A406F5"/>
    <w:rsid w:val="00A40854"/>
    <w:rsid w:val="00A408FD"/>
    <w:rsid w:val="00A409E0"/>
    <w:rsid w:val="00A40BD9"/>
    <w:rsid w:val="00A40D2D"/>
    <w:rsid w:val="00A40E0E"/>
    <w:rsid w:val="00A40F03"/>
    <w:rsid w:val="00A411F3"/>
    <w:rsid w:val="00A412E4"/>
    <w:rsid w:val="00A412F5"/>
    <w:rsid w:val="00A41449"/>
    <w:rsid w:val="00A415EB"/>
    <w:rsid w:val="00A419D5"/>
    <w:rsid w:val="00A41BBA"/>
    <w:rsid w:val="00A41EF2"/>
    <w:rsid w:val="00A41FA5"/>
    <w:rsid w:val="00A420A2"/>
    <w:rsid w:val="00A42179"/>
    <w:rsid w:val="00A42264"/>
    <w:rsid w:val="00A423FA"/>
    <w:rsid w:val="00A42478"/>
    <w:rsid w:val="00A42543"/>
    <w:rsid w:val="00A42761"/>
    <w:rsid w:val="00A42D29"/>
    <w:rsid w:val="00A42EB0"/>
    <w:rsid w:val="00A42F72"/>
    <w:rsid w:val="00A430CA"/>
    <w:rsid w:val="00A43504"/>
    <w:rsid w:val="00A43508"/>
    <w:rsid w:val="00A43537"/>
    <w:rsid w:val="00A435FC"/>
    <w:rsid w:val="00A43677"/>
    <w:rsid w:val="00A4385C"/>
    <w:rsid w:val="00A43F4E"/>
    <w:rsid w:val="00A441BB"/>
    <w:rsid w:val="00A44348"/>
    <w:rsid w:val="00A4492B"/>
    <w:rsid w:val="00A44CB6"/>
    <w:rsid w:val="00A44D32"/>
    <w:rsid w:val="00A44DCE"/>
    <w:rsid w:val="00A451DF"/>
    <w:rsid w:val="00A45462"/>
    <w:rsid w:val="00A458F4"/>
    <w:rsid w:val="00A4596B"/>
    <w:rsid w:val="00A45ACD"/>
    <w:rsid w:val="00A45B3E"/>
    <w:rsid w:val="00A45F8B"/>
    <w:rsid w:val="00A460E0"/>
    <w:rsid w:val="00A46370"/>
    <w:rsid w:val="00A466B2"/>
    <w:rsid w:val="00A46ADD"/>
    <w:rsid w:val="00A46DA1"/>
    <w:rsid w:val="00A46ED3"/>
    <w:rsid w:val="00A46F9D"/>
    <w:rsid w:val="00A471C9"/>
    <w:rsid w:val="00A4721B"/>
    <w:rsid w:val="00A4746F"/>
    <w:rsid w:val="00A4749F"/>
    <w:rsid w:val="00A47796"/>
    <w:rsid w:val="00A477A6"/>
    <w:rsid w:val="00A477BB"/>
    <w:rsid w:val="00A47B7E"/>
    <w:rsid w:val="00A47BA9"/>
    <w:rsid w:val="00A47CA1"/>
    <w:rsid w:val="00A47D87"/>
    <w:rsid w:val="00A47DA0"/>
    <w:rsid w:val="00A47E4B"/>
    <w:rsid w:val="00A5008E"/>
    <w:rsid w:val="00A502BC"/>
    <w:rsid w:val="00A504F2"/>
    <w:rsid w:val="00A50513"/>
    <w:rsid w:val="00A50519"/>
    <w:rsid w:val="00A507F9"/>
    <w:rsid w:val="00A50851"/>
    <w:rsid w:val="00A50A2C"/>
    <w:rsid w:val="00A50C07"/>
    <w:rsid w:val="00A50CD0"/>
    <w:rsid w:val="00A50D37"/>
    <w:rsid w:val="00A50E17"/>
    <w:rsid w:val="00A51015"/>
    <w:rsid w:val="00A51141"/>
    <w:rsid w:val="00A51224"/>
    <w:rsid w:val="00A5158F"/>
    <w:rsid w:val="00A515F4"/>
    <w:rsid w:val="00A5164C"/>
    <w:rsid w:val="00A51859"/>
    <w:rsid w:val="00A51AB3"/>
    <w:rsid w:val="00A51B27"/>
    <w:rsid w:val="00A51C84"/>
    <w:rsid w:val="00A51D58"/>
    <w:rsid w:val="00A51F1E"/>
    <w:rsid w:val="00A52291"/>
    <w:rsid w:val="00A52458"/>
    <w:rsid w:val="00A527BC"/>
    <w:rsid w:val="00A52A41"/>
    <w:rsid w:val="00A52B33"/>
    <w:rsid w:val="00A52C17"/>
    <w:rsid w:val="00A52C2E"/>
    <w:rsid w:val="00A52CB2"/>
    <w:rsid w:val="00A52DC0"/>
    <w:rsid w:val="00A52F55"/>
    <w:rsid w:val="00A52FAE"/>
    <w:rsid w:val="00A532A3"/>
    <w:rsid w:val="00A53409"/>
    <w:rsid w:val="00A535E7"/>
    <w:rsid w:val="00A53632"/>
    <w:rsid w:val="00A53744"/>
    <w:rsid w:val="00A538EA"/>
    <w:rsid w:val="00A53910"/>
    <w:rsid w:val="00A53B1E"/>
    <w:rsid w:val="00A53C05"/>
    <w:rsid w:val="00A53D1D"/>
    <w:rsid w:val="00A53D21"/>
    <w:rsid w:val="00A53D69"/>
    <w:rsid w:val="00A53D92"/>
    <w:rsid w:val="00A53E3E"/>
    <w:rsid w:val="00A53E98"/>
    <w:rsid w:val="00A5409F"/>
    <w:rsid w:val="00A541ED"/>
    <w:rsid w:val="00A5438C"/>
    <w:rsid w:val="00A54415"/>
    <w:rsid w:val="00A549DD"/>
    <w:rsid w:val="00A54A0E"/>
    <w:rsid w:val="00A54A80"/>
    <w:rsid w:val="00A54CA6"/>
    <w:rsid w:val="00A54D4B"/>
    <w:rsid w:val="00A54D6F"/>
    <w:rsid w:val="00A550F4"/>
    <w:rsid w:val="00A55612"/>
    <w:rsid w:val="00A5571E"/>
    <w:rsid w:val="00A55922"/>
    <w:rsid w:val="00A55A1D"/>
    <w:rsid w:val="00A55B8F"/>
    <w:rsid w:val="00A55D49"/>
    <w:rsid w:val="00A55E57"/>
    <w:rsid w:val="00A55FA7"/>
    <w:rsid w:val="00A560B6"/>
    <w:rsid w:val="00A56195"/>
    <w:rsid w:val="00A56331"/>
    <w:rsid w:val="00A563D9"/>
    <w:rsid w:val="00A565AF"/>
    <w:rsid w:val="00A565CA"/>
    <w:rsid w:val="00A56824"/>
    <w:rsid w:val="00A56C25"/>
    <w:rsid w:val="00A56DCE"/>
    <w:rsid w:val="00A56E9F"/>
    <w:rsid w:val="00A56F31"/>
    <w:rsid w:val="00A56FD9"/>
    <w:rsid w:val="00A56FDC"/>
    <w:rsid w:val="00A5703A"/>
    <w:rsid w:val="00A57062"/>
    <w:rsid w:val="00A57074"/>
    <w:rsid w:val="00A570FF"/>
    <w:rsid w:val="00A57231"/>
    <w:rsid w:val="00A5725F"/>
    <w:rsid w:val="00A57632"/>
    <w:rsid w:val="00A578E3"/>
    <w:rsid w:val="00A5790F"/>
    <w:rsid w:val="00A57D37"/>
    <w:rsid w:val="00A57DD9"/>
    <w:rsid w:val="00A57E74"/>
    <w:rsid w:val="00A6010E"/>
    <w:rsid w:val="00A60501"/>
    <w:rsid w:val="00A60583"/>
    <w:rsid w:val="00A605DE"/>
    <w:rsid w:val="00A60689"/>
    <w:rsid w:val="00A60967"/>
    <w:rsid w:val="00A60A86"/>
    <w:rsid w:val="00A61302"/>
    <w:rsid w:val="00A6134B"/>
    <w:rsid w:val="00A6145D"/>
    <w:rsid w:val="00A614DD"/>
    <w:rsid w:val="00A61597"/>
    <w:rsid w:val="00A61764"/>
    <w:rsid w:val="00A61808"/>
    <w:rsid w:val="00A618E5"/>
    <w:rsid w:val="00A618F3"/>
    <w:rsid w:val="00A619A3"/>
    <w:rsid w:val="00A61A15"/>
    <w:rsid w:val="00A61F9E"/>
    <w:rsid w:val="00A61FF1"/>
    <w:rsid w:val="00A6224F"/>
    <w:rsid w:val="00A62313"/>
    <w:rsid w:val="00A624B8"/>
    <w:rsid w:val="00A624C7"/>
    <w:rsid w:val="00A62527"/>
    <w:rsid w:val="00A62759"/>
    <w:rsid w:val="00A62766"/>
    <w:rsid w:val="00A628C8"/>
    <w:rsid w:val="00A6291C"/>
    <w:rsid w:val="00A62990"/>
    <w:rsid w:val="00A629AD"/>
    <w:rsid w:val="00A62A08"/>
    <w:rsid w:val="00A62AAE"/>
    <w:rsid w:val="00A62B21"/>
    <w:rsid w:val="00A62BC9"/>
    <w:rsid w:val="00A62CDC"/>
    <w:rsid w:val="00A62F16"/>
    <w:rsid w:val="00A63138"/>
    <w:rsid w:val="00A63421"/>
    <w:rsid w:val="00A63552"/>
    <w:rsid w:val="00A6355E"/>
    <w:rsid w:val="00A63861"/>
    <w:rsid w:val="00A6387E"/>
    <w:rsid w:val="00A63977"/>
    <w:rsid w:val="00A63B1F"/>
    <w:rsid w:val="00A63E61"/>
    <w:rsid w:val="00A63E95"/>
    <w:rsid w:val="00A63F60"/>
    <w:rsid w:val="00A6418B"/>
    <w:rsid w:val="00A641E2"/>
    <w:rsid w:val="00A641F1"/>
    <w:rsid w:val="00A6425D"/>
    <w:rsid w:val="00A64429"/>
    <w:rsid w:val="00A6446B"/>
    <w:rsid w:val="00A6473E"/>
    <w:rsid w:val="00A64886"/>
    <w:rsid w:val="00A648AE"/>
    <w:rsid w:val="00A65103"/>
    <w:rsid w:val="00A651FB"/>
    <w:rsid w:val="00A65580"/>
    <w:rsid w:val="00A65607"/>
    <w:rsid w:val="00A65676"/>
    <w:rsid w:val="00A659DD"/>
    <w:rsid w:val="00A65A6F"/>
    <w:rsid w:val="00A65D25"/>
    <w:rsid w:val="00A65DDF"/>
    <w:rsid w:val="00A66164"/>
    <w:rsid w:val="00A66285"/>
    <w:rsid w:val="00A66291"/>
    <w:rsid w:val="00A663BC"/>
    <w:rsid w:val="00A667EE"/>
    <w:rsid w:val="00A66972"/>
    <w:rsid w:val="00A66C91"/>
    <w:rsid w:val="00A66EDF"/>
    <w:rsid w:val="00A67073"/>
    <w:rsid w:val="00A67100"/>
    <w:rsid w:val="00A67344"/>
    <w:rsid w:val="00A67425"/>
    <w:rsid w:val="00A676C2"/>
    <w:rsid w:val="00A676FE"/>
    <w:rsid w:val="00A67932"/>
    <w:rsid w:val="00A67A61"/>
    <w:rsid w:val="00A67E0E"/>
    <w:rsid w:val="00A67E4C"/>
    <w:rsid w:val="00A67EDB"/>
    <w:rsid w:val="00A70021"/>
    <w:rsid w:val="00A7016A"/>
    <w:rsid w:val="00A70200"/>
    <w:rsid w:val="00A7092C"/>
    <w:rsid w:val="00A709E9"/>
    <w:rsid w:val="00A70ADD"/>
    <w:rsid w:val="00A70B12"/>
    <w:rsid w:val="00A70DD2"/>
    <w:rsid w:val="00A70F5C"/>
    <w:rsid w:val="00A70FBD"/>
    <w:rsid w:val="00A7116E"/>
    <w:rsid w:val="00A713A7"/>
    <w:rsid w:val="00A7158C"/>
    <w:rsid w:val="00A718F3"/>
    <w:rsid w:val="00A71A38"/>
    <w:rsid w:val="00A71C4A"/>
    <w:rsid w:val="00A71D4A"/>
    <w:rsid w:val="00A71DE9"/>
    <w:rsid w:val="00A71E7A"/>
    <w:rsid w:val="00A71F55"/>
    <w:rsid w:val="00A72104"/>
    <w:rsid w:val="00A72129"/>
    <w:rsid w:val="00A7232B"/>
    <w:rsid w:val="00A72490"/>
    <w:rsid w:val="00A72510"/>
    <w:rsid w:val="00A729F6"/>
    <w:rsid w:val="00A72AD4"/>
    <w:rsid w:val="00A72B06"/>
    <w:rsid w:val="00A72B5C"/>
    <w:rsid w:val="00A734D8"/>
    <w:rsid w:val="00A735D3"/>
    <w:rsid w:val="00A73920"/>
    <w:rsid w:val="00A73C40"/>
    <w:rsid w:val="00A73D3F"/>
    <w:rsid w:val="00A73E03"/>
    <w:rsid w:val="00A73FE7"/>
    <w:rsid w:val="00A7403D"/>
    <w:rsid w:val="00A7452B"/>
    <w:rsid w:val="00A745D5"/>
    <w:rsid w:val="00A74ACB"/>
    <w:rsid w:val="00A74B70"/>
    <w:rsid w:val="00A74BE9"/>
    <w:rsid w:val="00A74BEE"/>
    <w:rsid w:val="00A74D4F"/>
    <w:rsid w:val="00A74F5E"/>
    <w:rsid w:val="00A74F74"/>
    <w:rsid w:val="00A75394"/>
    <w:rsid w:val="00A757C4"/>
    <w:rsid w:val="00A758AB"/>
    <w:rsid w:val="00A75A85"/>
    <w:rsid w:val="00A75AA9"/>
    <w:rsid w:val="00A75AC1"/>
    <w:rsid w:val="00A75BC3"/>
    <w:rsid w:val="00A75C6A"/>
    <w:rsid w:val="00A75C70"/>
    <w:rsid w:val="00A75CD4"/>
    <w:rsid w:val="00A75D9D"/>
    <w:rsid w:val="00A762EA"/>
    <w:rsid w:val="00A76529"/>
    <w:rsid w:val="00A768B5"/>
    <w:rsid w:val="00A76A03"/>
    <w:rsid w:val="00A76A36"/>
    <w:rsid w:val="00A76BD2"/>
    <w:rsid w:val="00A76C37"/>
    <w:rsid w:val="00A76EB6"/>
    <w:rsid w:val="00A77010"/>
    <w:rsid w:val="00A77079"/>
    <w:rsid w:val="00A77371"/>
    <w:rsid w:val="00A774B1"/>
    <w:rsid w:val="00A77607"/>
    <w:rsid w:val="00A777AE"/>
    <w:rsid w:val="00A77BC4"/>
    <w:rsid w:val="00A77C13"/>
    <w:rsid w:val="00A77C60"/>
    <w:rsid w:val="00A77F3A"/>
    <w:rsid w:val="00A8026A"/>
    <w:rsid w:val="00A8034B"/>
    <w:rsid w:val="00A804E2"/>
    <w:rsid w:val="00A80716"/>
    <w:rsid w:val="00A80870"/>
    <w:rsid w:val="00A808E9"/>
    <w:rsid w:val="00A80A68"/>
    <w:rsid w:val="00A80AF9"/>
    <w:rsid w:val="00A80C50"/>
    <w:rsid w:val="00A80C6A"/>
    <w:rsid w:val="00A80EE7"/>
    <w:rsid w:val="00A81256"/>
    <w:rsid w:val="00A813E3"/>
    <w:rsid w:val="00A8141A"/>
    <w:rsid w:val="00A81514"/>
    <w:rsid w:val="00A81579"/>
    <w:rsid w:val="00A8174F"/>
    <w:rsid w:val="00A8175C"/>
    <w:rsid w:val="00A817DE"/>
    <w:rsid w:val="00A818F4"/>
    <w:rsid w:val="00A818FC"/>
    <w:rsid w:val="00A81C69"/>
    <w:rsid w:val="00A81E56"/>
    <w:rsid w:val="00A82005"/>
    <w:rsid w:val="00A82024"/>
    <w:rsid w:val="00A82190"/>
    <w:rsid w:val="00A82192"/>
    <w:rsid w:val="00A821F1"/>
    <w:rsid w:val="00A82289"/>
    <w:rsid w:val="00A822AB"/>
    <w:rsid w:val="00A822E0"/>
    <w:rsid w:val="00A823E5"/>
    <w:rsid w:val="00A8242F"/>
    <w:rsid w:val="00A82498"/>
    <w:rsid w:val="00A824AB"/>
    <w:rsid w:val="00A8260B"/>
    <w:rsid w:val="00A8261A"/>
    <w:rsid w:val="00A82656"/>
    <w:rsid w:val="00A82657"/>
    <w:rsid w:val="00A8272F"/>
    <w:rsid w:val="00A82807"/>
    <w:rsid w:val="00A828AF"/>
    <w:rsid w:val="00A829F5"/>
    <w:rsid w:val="00A82CA8"/>
    <w:rsid w:val="00A82D20"/>
    <w:rsid w:val="00A83168"/>
    <w:rsid w:val="00A83298"/>
    <w:rsid w:val="00A83776"/>
    <w:rsid w:val="00A8377B"/>
    <w:rsid w:val="00A837C9"/>
    <w:rsid w:val="00A83970"/>
    <w:rsid w:val="00A83ACE"/>
    <w:rsid w:val="00A83BB4"/>
    <w:rsid w:val="00A83BFA"/>
    <w:rsid w:val="00A83DBB"/>
    <w:rsid w:val="00A83E08"/>
    <w:rsid w:val="00A83E86"/>
    <w:rsid w:val="00A83E94"/>
    <w:rsid w:val="00A84353"/>
    <w:rsid w:val="00A84450"/>
    <w:rsid w:val="00A84547"/>
    <w:rsid w:val="00A845B8"/>
    <w:rsid w:val="00A84649"/>
    <w:rsid w:val="00A84739"/>
    <w:rsid w:val="00A84827"/>
    <w:rsid w:val="00A849BE"/>
    <w:rsid w:val="00A84C3A"/>
    <w:rsid w:val="00A84D5E"/>
    <w:rsid w:val="00A84F6D"/>
    <w:rsid w:val="00A84F7E"/>
    <w:rsid w:val="00A84FE3"/>
    <w:rsid w:val="00A85013"/>
    <w:rsid w:val="00A850A1"/>
    <w:rsid w:val="00A850F4"/>
    <w:rsid w:val="00A85322"/>
    <w:rsid w:val="00A85661"/>
    <w:rsid w:val="00A8568E"/>
    <w:rsid w:val="00A85705"/>
    <w:rsid w:val="00A8587D"/>
    <w:rsid w:val="00A85908"/>
    <w:rsid w:val="00A85A31"/>
    <w:rsid w:val="00A85E67"/>
    <w:rsid w:val="00A85F71"/>
    <w:rsid w:val="00A85FF6"/>
    <w:rsid w:val="00A86002"/>
    <w:rsid w:val="00A861D2"/>
    <w:rsid w:val="00A86238"/>
    <w:rsid w:val="00A8635B"/>
    <w:rsid w:val="00A865CF"/>
    <w:rsid w:val="00A867B8"/>
    <w:rsid w:val="00A86832"/>
    <w:rsid w:val="00A86BA1"/>
    <w:rsid w:val="00A86C8F"/>
    <w:rsid w:val="00A86E24"/>
    <w:rsid w:val="00A86E3C"/>
    <w:rsid w:val="00A870B0"/>
    <w:rsid w:val="00A875E9"/>
    <w:rsid w:val="00A87B65"/>
    <w:rsid w:val="00A87B8F"/>
    <w:rsid w:val="00A87C80"/>
    <w:rsid w:val="00A87D69"/>
    <w:rsid w:val="00A90076"/>
    <w:rsid w:val="00A902AB"/>
    <w:rsid w:val="00A90690"/>
    <w:rsid w:val="00A90B04"/>
    <w:rsid w:val="00A90D54"/>
    <w:rsid w:val="00A911BB"/>
    <w:rsid w:val="00A91257"/>
    <w:rsid w:val="00A91380"/>
    <w:rsid w:val="00A915CE"/>
    <w:rsid w:val="00A915DF"/>
    <w:rsid w:val="00A9166C"/>
    <w:rsid w:val="00A91677"/>
    <w:rsid w:val="00A91682"/>
    <w:rsid w:val="00A916E4"/>
    <w:rsid w:val="00A91B44"/>
    <w:rsid w:val="00A91DA5"/>
    <w:rsid w:val="00A91E54"/>
    <w:rsid w:val="00A91F35"/>
    <w:rsid w:val="00A91F4F"/>
    <w:rsid w:val="00A91FCC"/>
    <w:rsid w:val="00A91FE3"/>
    <w:rsid w:val="00A92104"/>
    <w:rsid w:val="00A921A3"/>
    <w:rsid w:val="00A92216"/>
    <w:rsid w:val="00A92260"/>
    <w:rsid w:val="00A922A1"/>
    <w:rsid w:val="00A924B6"/>
    <w:rsid w:val="00A92692"/>
    <w:rsid w:val="00A9290D"/>
    <w:rsid w:val="00A92B68"/>
    <w:rsid w:val="00A92BB4"/>
    <w:rsid w:val="00A92C05"/>
    <w:rsid w:val="00A92CED"/>
    <w:rsid w:val="00A92D5E"/>
    <w:rsid w:val="00A92D8C"/>
    <w:rsid w:val="00A93053"/>
    <w:rsid w:val="00A93183"/>
    <w:rsid w:val="00A931A7"/>
    <w:rsid w:val="00A931F8"/>
    <w:rsid w:val="00A935E9"/>
    <w:rsid w:val="00A93679"/>
    <w:rsid w:val="00A936B0"/>
    <w:rsid w:val="00A938F8"/>
    <w:rsid w:val="00A93A1E"/>
    <w:rsid w:val="00A93F59"/>
    <w:rsid w:val="00A94201"/>
    <w:rsid w:val="00A9429B"/>
    <w:rsid w:val="00A94483"/>
    <w:rsid w:val="00A944D4"/>
    <w:rsid w:val="00A9450C"/>
    <w:rsid w:val="00A945AB"/>
    <w:rsid w:val="00A947DA"/>
    <w:rsid w:val="00A94972"/>
    <w:rsid w:val="00A949A7"/>
    <w:rsid w:val="00A949D9"/>
    <w:rsid w:val="00A94E4F"/>
    <w:rsid w:val="00A95586"/>
    <w:rsid w:val="00A955A9"/>
    <w:rsid w:val="00A9562E"/>
    <w:rsid w:val="00A9570A"/>
    <w:rsid w:val="00A95721"/>
    <w:rsid w:val="00A95731"/>
    <w:rsid w:val="00A95737"/>
    <w:rsid w:val="00A957C8"/>
    <w:rsid w:val="00A958B5"/>
    <w:rsid w:val="00A958EC"/>
    <w:rsid w:val="00A95987"/>
    <w:rsid w:val="00A95C85"/>
    <w:rsid w:val="00A95EDC"/>
    <w:rsid w:val="00A95EF6"/>
    <w:rsid w:val="00A960E4"/>
    <w:rsid w:val="00A96123"/>
    <w:rsid w:val="00A9639A"/>
    <w:rsid w:val="00A963BC"/>
    <w:rsid w:val="00A96479"/>
    <w:rsid w:val="00A966C4"/>
    <w:rsid w:val="00A969A5"/>
    <w:rsid w:val="00A96A5D"/>
    <w:rsid w:val="00A96AA7"/>
    <w:rsid w:val="00A96AB4"/>
    <w:rsid w:val="00A96AE7"/>
    <w:rsid w:val="00A96B77"/>
    <w:rsid w:val="00A96C15"/>
    <w:rsid w:val="00A96C5B"/>
    <w:rsid w:val="00A96E76"/>
    <w:rsid w:val="00A96EEF"/>
    <w:rsid w:val="00A97222"/>
    <w:rsid w:val="00A974A3"/>
    <w:rsid w:val="00A97544"/>
    <w:rsid w:val="00A97573"/>
    <w:rsid w:val="00A975D3"/>
    <w:rsid w:val="00A97623"/>
    <w:rsid w:val="00A978FF"/>
    <w:rsid w:val="00A97940"/>
    <w:rsid w:val="00A97D97"/>
    <w:rsid w:val="00A97FEA"/>
    <w:rsid w:val="00AA0019"/>
    <w:rsid w:val="00AA006A"/>
    <w:rsid w:val="00AA0208"/>
    <w:rsid w:val="00AA02B3"/>
    <w:rsid w:val="00AA03C6"/>
    <w:rsid w:val="00AA0467"/>
    <w:rsid w:val="00AA07E6"/>
    <w:rsid w:val="00AA082F"/>
    <w:rsid w:val="00AA084C"/>
    <w:rsid w:val="00AA0A74"/>
    <w:rsid w:val="00AA0BEB"/>
    <w:rsid w:val="00AA0D12"/>
    <w:rsid w:val="00AA1017"/>
    <w:rsid w:val="00AA11DB"/>
    <w:rsid w:val="00AA1606"/>
    <w:rsid w:val="00AA161F"/>
    <w:rsid w:val="00AA17C0"/>
    <w:rsid w:val="00AA1880"/>
    <w:rsid w:val="00AA1893"/>
    <w:rsid w:val="00AA1A22"/>
    <w:rsid w:val="00AA1C7F"/>
    <w:rsid w:val="00AA1D32"/>
    <w:rsid w:val="00AA1EB6"/>
    <w:rsid w:val="00AA1FB0"/>
    <w:rsid w:val="00AA20CC"/>
    <w:rsid w:val="00AA22B5"/>
    <w:rsid w:val="00AA22EC"/>
    <w:rsid w:val="00AA232A"/>
    <w:rsid w:val="00AA248C"/>
    <w:rsid w:val="00AA280F"/>
    <w:rsid w:val="00AA286F"/>
    <w:rsid w:val="00AA289B"/>
    <w:rsid w:val="00AA2D51"/>
    <w:rsid w:val="00AA3575"/>
    <w:rsid w:val="00AA364B"/>
    <w:rsid w:val="00AA387D"/>
    <w:rsid w:val="00AA390E"/>
    <w:rsid w:val="00AA39CC"/>
    <w:rsid w:val="00AA3AA0"/>
    <w:rsid w:val="00AA3AD1"/>
    <w:rsid w:val="00AA3B79"/>
    <w:rsid w:val="00AA3F4D"/>
    <w:rsid w:val="00AA4450"/>
    <w:rsid w:val="00AA44F9"/>
    <w:rsid w:val="00AA47B4"/>
    <w:rsid w:val="00AA4890"/>
    <w:rsid w:val="00AA4A49"/>
    <w:rsid w:val="00AA4C5F"/>
    <w:rsid w:val="00AA4E1C"/>
    <w:rsid w:val="00AA4FB6"/>
    <w:rsid w:val="00AA507F"/>
    <w:rsid w:val="00AA50C1"/>
    <w:rsid w:val="00AA50C3"/>
    <w:rsid w:val="00AA52BF"/>
    <w:rsid w:val="00AA5322"/>
    <w:rsid w:val="00AA54C9"/>
    <w:rsid w:val="00AA54E3"/>
    <w:rsid w:val="00AA550A"/>
    <w:rsid w:val="00AA55A1"/>
    <w:rsid w:val="00AA56CA"/>
    <w:rsid w:val="00AA5781"/>
    <w:rsid w:val="00AA57D9"/>
    <w:rsid w:val="00AA5832"/>
    <w:rsid w:val="00AA58B7"/>
    <w:rsid w:val="00AA5BB2"/>
    <w:rsid w:val="00AA5D5C"/>
    <w:rsid w:val="00AA5D5D"/>
    <w:rsid w:val="00AA5F6F"/>
    <w:rsid w:val="00AA614B"/>
    <w:rsid w:val="00AA61C6"/>
    <w:rsid w:val="00AA6288"/>
    <w:rsid w:val="00AA628E"/>
    <w:rsid w:val="00AA62C2"/>
    <w:rsid w:val="00AA649B"/>
    <w:rsid w:val="00AA652A"/>
    <w:rsid w:val="00AA6548"/>
    <w:rsid w:val="00AA6717"/>
    <w:rsid w:val="00AA6745"/>
    <w:rsid w:val="00AA6759"/>
    <w:rsid w:val="00AA67A6"/>
    <w:rsid w:val="00AA69D0"/>
    <w:rsid w:val="00AA6CEB"/>
    <w:rsid w:val="00AA6D64"/>
    <w:rsid w:val="00AA6DA4"/>
    <w:rsid w:val="00AA6F5B"/>
    <w:rsid w:val="00AA709F"/>
    <w:rsid w:val="00AA70BC"/>
    <w:rsid w:val="00AA70F4"/>
    <w:rsid w:val="00AA7422"/>
    <w:rsid w:val="00AA75A4"/>
    <w:rsid w:val="00AA772D"/>
    <w:rsid w:val="00AA78D8"/>
    <w:rsid w:val="00AA7946"/>
    <w:rsid w:val="00AA797F"/>
    <w:rsid w:val="00AA7A66"/>
    <w:rsid w:val="00AA7E11"/>
    <w:rsid w:val="00AB0016"/>
    <w:rsid w:val="00AB0055"/>
    <w:rsid w:val="00AB0214"/>
    <w:rsid w:val="00AB0330"/>
    <w:rsid w:val="00AB043A"/>
    <w:rsid w:val="00AB044A"/>
    <w:rsid w:val="00AB08F0"/>
    <w:rsid w:val="00AB0BA3"/>
    <w:rsid w:val="00AB0C52"/>
    <w:rsid w:val="00AB0D8D"/>
    <w:rsid w:val="00AB0E95"/>
    <w:rsid w:val="00AB106F"/>
    <w:rsid w:val="00AB182C"/>
    <w:rsid w:val="00AB1E05"/>
    <w:rsid w:val="00AB1E75"/>
    <w:rsid w:val="00AB2056"/>
    <w:rsid w:val="00AB2190"/>
    <w:rsid w:val="00AB2294"/>
    <w:rsid w:val="00AB2538"/>
    <w:rsid w:val="00AB2591"/>
    <w:rsid w:val="00AB25AE"/>
    <w:rsid w:val="00AB2A6A"/>
    <w:rsid w:val="00AB2D90"/>
    <w:rsid w:val="00AB2E71"/>
    <w:rsid w:val="00AB2EB1"/>
    <w:rsid w:val="00AB3274"/>
    <w:rsid w:val="00AB34E7"/>
    <w:rsid w:val="00AB3A3B"/>
    <w:rsid w:val="00AB3BBE"/>
    <w:rsid w:val="00AB3C91"/>
    <w:rsid w:val="00AB3D04"/>
    <w:rsid w:val="00AB3D7E"/>
    <w:rsid w:val="00AB3E41"/>
    <w:rsid w:val="00AB4110"/>
    <w:rsid w:val="00AB44BF"/>
    <w:rsid w:val="00AB44CB"/>
    <w:rsid w:val="00AB46D2"/>
    <w:rsid w:val="00AB489C"/>
    <w:rsid w:val="00AB4A5D"/>
    <w:rsid w:val="00AB4AE4"/>
    <w:rsid w:val="00AB4D55"/>
    <w:rsid w:val="00AB4F17"/>
    <w:rsid w:val="00AB4F95"/>
    <w:rsid w:val="00AB5105"/>
    <w:rsid w:val="00AB52EE"/>
    <w:rsid w:val="00AB5387"/>
    <w:rsid w:val="00AB538A"/>
    <w:rsid w:val="00AB54DE"/>
    <w:rsid w:val="00AB579F"/>
    <w:rsid w:val="00AB59BD"/>
    <w:rsid w:val="00AB5ADC"/>
    <w:rsid w:val="00AB5C64"/>
    <w:rsid w:val="00AB5C7F"/>
    <w:rsid w:val="00AB5CB2"/>
    <w:rsid w:val="00AB5D1C"/>
    <w:rsid w:val="00AB6053"/>
    <w:rsid w:val="00AB613D"/>
    <w:rsid w:val="00AB62F6"/>
    <w:rsid w:val="00AB646C"/>
    <w:rsid w:val="00AB6487"/>
    <w:rsid w:val="00AB66CA"/>
    <w:rsid w:val="00AB6749"/>
    <w:rsid w:val="00AB67B7"/>
    <w:rsid w:val="00AB685A"/>
    <w:rsid w:val="00AB6995"/>
    <w:rsid w:val="00AB6C42"/>
    <w:rsid w:val="00AB6E21"/>
    <w:rsid w:val="00AB6E2F"/>
    <w:rsid w:val="00AB7042"/>
    <w:rsid w:val="00AB7069"/>
    <w:rsid w:val="00AB7320"/>
    <w:rsid w:val="00AB737C"/>
    <w:rsid w:val="00AB73C7"/>
    <w:rsid w:val="00AB7432"/>
    <w:rsid w:val="00AB7603"/>
    <w:rsid w:val="00AB76FE"/>
    <w:rsid w:val="00AB7748"/>
    <w:rsid w:val="00AB7870"/>
    <w:rsid w:val="00AB7959"/>
    <w:rsid w:val="00AB7CA4"/>
    <w:rsid w:val="00AB7EA0"/>
    <w:rsid w:val="00AB7ECC"/>
    <w:rsid w:val="00AC03CE"/>
    <w:rsid w:val="00AC059F"/>
    <w:rsid w:val="00AC064D"/>
    <w:rsid w:val="00AC07A7"/>
    <w:rsid w:val="00AC08BE"/>
    <w:rsid w:val="00AC0974"/>
    <w:rsid w:val="00AC0A34"/>
    <w:rsid w:val="00AC0A48"/>
    <w:rsid w:val="00AC0B4D"/>
    <w:rsid w:val="00AC0C64"/>
    <w:rsid w:val="00AC0C78"/>
    <w:rsid w:val="00AC144A"/>
    <w:rsid w:val="00AC1500"/>
    <w:rsid w:val="00AC1547"/>
    <w:rsid w:val="00AC15A0"/>
    <w:rsid w:val="00AC1679"/>
    <w:rsid w:val="00AC16A2"/>
    <w:rsid w:val="00AC16FA"/>
    <w:rsid w:val="00AC17AE"/>
    <w:rsid w:val="00AC1C3C"/>
    <w:rsid w:val="00AC1D01"/>
    <w:rsid w:val="00AC1D1F"/>
    <w:rsid w:val="00AC20F3"/>
    <w:rsid w:val="00AC2127"/>
    <w:rsid w:val="00AC2386"/>
    <w:rsid w:val="00AC2422"/>
    <w:rsid w:val="00AC2521"/>
    <w:rsid w:val="00AC25A5"/>
    <w:rsid w:val="00AC271C"/>
    <w:rsid w:val="00AC283D"/>
    <w:rsid w:val="00AC291A"/>
    <w:rsid w:val="00AC29AC"/>
    <w:rsid w:val="00AC2E33"/>
    <w:rsid w:val="00AC328F"/>
    <w:rsid w:val="00AC360F"/>
    <w:rsid w:val="00AC379B"/>
    <w:rsid w:val="00AC39A5"/>
    <w:rsid w:val="00AC39CC"/>
    <w:rsid w:val="00AC3A74"/>
    <w:rsid w:val="00AC3BD7"/>
    <w:rsid w:val="00AC3CCE"/>
    <w:rsid w:val="00AC3CD2"/>
    <w:rsid w:val="00AC3D78"/>
    <w:rsid w:val="00AC3DCD"/>
    <w:rsid w:val="00AC3F0B"/>
    <w:rsid w:val="00AC4151"/>
    <w:rsid w:val="00AC4265"/>
    <w:rsid w:val="00AC4414"/>
    <w:rsid w:val="00AC44BB"/>
    <w:rsid w:val="00AC4720"/>
    <w:rsid w:val="00AC473C"/>
    <w:rsid w:val="00AC487F"/>
    <w:rsid w:val="00AC4A6A"/>
    <w:rsid w:val="00AC4A8F"/>
    <w:rsid w:val="00AC4C9C"/>
    <w:rsid w:val="00AC4D9D"/>
    <w:rsid w:val="00AC4E08"/>
    <w:rsid w:val="00AC4E46"/>
    <w:rsid w:val="00AC4F04"/>
    <w:rsid w:val="00AC4FBE"/>
    <w:rsid w:val="00AC5183"/>
    <w:rsid w:val="00AC5317"/>
    <w:rsid w:val="00AC5387"/>
    <w:rsid w:val="00AC5421"/>
    <w:rsid w:val="00AC551D"/>
    <w:rsid w:val="00AC580A"/>
    <w:rsid w:val="00AC5973"/>
    <w:rsid w:val="00AC59E7"/>
    <w:rsid w:val="00AC6101"/>
    <w:rsid w:val="00AC6300"/>
    <w:rsid w:val="00AC6568"/>
    <w:rsid w:val="00AC6671"/>
    <w:rsid w:val="00AC684F"/>
    <w:rsid w:val="00AC68FB"/>
    <w:rsid w:val="00AC69D9"/>
    <w:rsid w:val="00AC6A68"/>
    <w:rsid w:val="00AC6B35"/>
    <w:rsid w:val="00AC6B44"/>
    <w:rsid w:val="00AC6D3D"/>
    <w:rsid w:val="00AC70A6"/>
    <w:rsid w:val="00AC7354"/>
    <w:rsid w:val="00AC737D"/>
    <w:rsid w:val="00AC738F"/>
    <w:rsid w:val="00AC7777"/>
    <w:rsid w:val="00AC7B1E"/>
    <w:rsid w:val="00AC7B66"/>
    <w:rsid w:val="00AC7D3E"/>
    <w:rsid w:val="00AD006E"/>
    <w:rsid w:val="00AD008D"/>
    <w:rsid w:val="00AD00EA"/>
    <w:rsid w:val="00AD0115"/>
    <w:rsid w:val="00AD0391"/>
    <w:rsid w:val="00AD03AB"/>
    <w:rsid w:val="00AD03CD"/>
    <w:rsid w:val="00AD0570"/>
    <w:rsid w:val="00AD0766"/>
    <w:rsid w:val="00AD0880"/>
    <w:rsid w:val="00AD0AB9"/>
    <w:rsid w:val="00AD0D56"/>
    <w:rsid w:val="00AD0E00"/>
    <w:rsid w:val="00AD1276"/>
    <w:rsid w:val="00AD12E8"/>
    <w:rsid w:val="00AD1340"/>
    <w:rsid w:val="00AD14BA"/>
    <w:rsid w:val="00AD1608"/>
    <w:rsid w:val="00AD1A18"/>
    <w:rsid w:val="00AD1B28"/>
    <w:rsid w:val="00AD1EF2"/>
    <w:rsid w:val="00AD2015"/>
    <w:rsid w:val="00AD222A"/>
    <w:rsid w:val="00AD2450"/>
    <w:rsid w:val="00AD247A"/>
    <w:rsid w:val="00AD24F9"/>
    <w:rsid w:val="00AD2656"/>
    <w:rsid w:val="00AD267A"/>
    <w:rsid w:val="00AD2731"/>
    <w:rsid w:val="00AD27BE"/>
    <w:rsid w:val="00AD2ACD"/>
    <w:rsid w:val="00AD2B70"/>
    <w:rsid w:val="00AD2BBD"/>
    <w:rsid w:val="00AD2CB9"/>
    <w:rsid w:val="00AD2F31"/>
    <w:rsid w:val="00AD2F39"/>
    <w:rsid w:val="00AD2FB7"/>
    <w:rsid w:val="00AD32F7"/>
    <w:rsid w:val="00AD337E"/>
    <w:rsid w:val="00AD3384"/>
    <w:rsid w:val="00AD371E"/>
    <w:rsid w:val="00AD3DE3"/>
    <w:rsid w:val="00AD3E30"/>
    <w:rsid w:val="00AD3F05"/>
    <w:rsid w:val="00AD3FAF"/>
    <w:rsid w:val="00AD4032"/>
    <w:rsid w:val="00AD4129"/>
    <w:rsid w:val="00AD4130"/>
    <w:rsid w:val="00AD4386"/>
    <w:rsid w:val="00AD4633"/>
    <w:rsid w:val="00AD4672"/>
    <w:rsid w:val="00AD46FB"/>
    <w:rsid w:val="00AD49A5"/>
    <w:rsid w:val="00AD4C91"/>
    <w:rsid w:val="00AD4FD1"/>
    <w:rsid w:val="00AD5249"/>
    <w:rsid w:val="00AD57CC"/>
    <w:rsid w:val="00AD5867"/>
    <w:rsid w:val="00AD5B64"/>
    <w:rsid w:val="00AD5CCE"/>
    <w:rsid w:val="00AD5D37"/>
    <w:rsid w:val="00AD5F42"/>
    <w:rsid w:val="00AD602B"/>
    <w:rsid w:val="00AD6259"/>
    <w:rsid w:val="00AD6335"/>
    <w:rsid w:val="00AD6346"/>
    <w:rsid w:val="00AD6498"/>
    <w:rsid w:val="00AD659A"/>
    <w:rsid w:val="00AD66DC"/>
    <w:rsid w:val="00AD6768"/>
    <w:rsid w:val="00AD67CF"/>
    <w:rsid w:val="00AD6867"/>
    <w:rsid w:val="00AD6978"/>
    <w:rsid w:val="00AD6C56"/>
    <w:rsid w:val="00AD6F37"/>
    <w:rsid w:val="00AD6F47"/>
    <w:rsid w:val="00AD71B1"/>
    <w:rsid w:val="00AD7265"/>
    <w:rsid w:val="00AD7314"/>
    <w:rsid w:val="00AD754B"/>
    <w:rsid w:val="00AD7558"/>
    <w:rsid w:val="00AD7875"/>
    <w:rsid w:val="00AD7976"/>
    <w:rsid w:val="00AD7ADB"/>
    <w:rsid w:val="00AD7AE8"/>
    <w:rsid w:val="00AD7AF9"/>
    <w:rsid w:val="00AD7E2D"/>
    <w:rsid w:val="00AD7F3F"/>
    <w:rsid w:val="00AD7F65"/>
    <w:rsid w:val="00AE0189"/>
    <w:rsid w:val="00AE01ED"/>
    <w:rsid w:val="00AE0364"/>
    <w:rsid w:val="00AE09D3"/>
    <w:rsid w:val="00AE0D3E"/>
    <w:rsid w:val="00AE0E54"/>
    <w:rsid w:val="00AE0E71"/>
    <w:rsid w:val="00AE0EAD"/>
    <w:rsid w:val="00AE0ED7"/>
    <w:rsid w:val="00AE0EDC"/>
    <w:rsid w:val="00AE0F0D"/>
    <w:rsid w:val="00AE10D5"/>
    <w:rsid w:val="00AE1190"/>
    <w:rsid w:val="00AE1265"/>
    <w:rsid w:val="00AE12E4"/>
    <w:rsid w:val="00AE1367"/>
    <w:rsid w:val="00AE1374"/>
    <w:rsid w:val="00AE13B3"/>
    <w:rsid w:val="00AE1563"/>
    <w:rsid w:val="00AE1722"/>
    <w:rsid w:val="00AE1889"/>
    <w:rsid w:val="00AE18E5"/>
    <w:rsid w:val="00AE1BBE"/>
    <w:rsid w:val="00AE1DE7"/>
    <w:rsid w:val="00AE2009"/>
    <w:rsid w:val="00AE20E3"/>
    <w:rsid w:val="00AE21C1"/>
    <w:rsid w:val="00AE225C"/>
    <w:rsid w:val="00AE2760"/>
    <w:rsid w:val="00AE3473"/>
    <w:rsid w:val="00AE3555"/>
    <w:rsid w:val="00AE3683"/>
    <w:rsid w:val="00AE3801"/>
    <w:rsid w:val="00AE39FB"/>
    <w:rsid w:val="00AE3B13"/>
    <w:rsid w:val="00AE3E28"/>
    <w:rsid w:val="00AE3EEB"/>
    <w:rsid w:val="00AE4059"/>
    <w:rsid w:val="00AE4288"/>
    <w:rsid w:val="00AE4387"/>
    <w:rsid w:val="00AE43F4"/>
    <w:rsid w:val="00AE4505"/>
    <w:rsid w:val="00AE4647"/>
    <w:rsid w:val="00AE46DF"/>
    <w:rsid w:val="00AE4A8B"/>
    <w:rsid w:val="00AE4B30"/>
    <w:rsid w:val="00AE50E7"/>
    <w:rsid w:val="00AE5105"/>
    <w:rsid w:val="00AE5233"/>
    <w:rsid w:val="00AE52C1"/>
    <w:rsid w:val="00AE56C8"/>
    <w:rsid w:val="00AE575E"/>
    <w:rsid w:val="00AE57AA"/>
    <w:rsid w:val="00AE59ED"/>
    <w:rsid w:val="00AE5A93"/>
    <w:rsid w:val="00AE5AC4"/>
    <w:rsid w:val="00AE5D98"/>
    <w:rsid w:val="00AE5FF1"/>
    <w:rsid w:val="00AE6040"/>
    <w:rsid w:val="00AE617F"/>
    <w:rsid w:val="00AE61EE"/>
    <w:rsid w:val="00AE62E1"/>
    <w:rsid w:val="00AE63A4"/>
    <w:rsid w:val="00AE6564"/>
    <w:rsid w:val="00AE662C"/>
    <w:rsid w:val="00AE68E9"/>
    <w:rsid w:val="00AE6945"/>
    <w:rsid w:val="00AE6C24"/>
    <w:rsid w:val="00AE6C3E"/>
    <w:rsid w:val="00AE6D1E"/>
    <w:rsid w:val="00AE6DFA"/>
    <w:rsid w:val="00AE6E98"/>
    <w:rsid w:val="00AE7028"/>
    <w:rsid w:val="00AE7032"/>
    <w:rsid w:val="00AE73D7"/>
    <w:rsid w:val="00AE7418"/>
    <w:rsid w:val="00AE7554"/>
    <w:rsid w:val="00AE7702"/>
    <w:rsid w:val="00AE77A2"/>
    <w:rsid w:val="00AE7B33"/>
    <w:rsid w:val="00AE7E1A"/>
    <w:rsid w:val="00AF00BB"/>
    <w:rsid w:val="00AF04A0"/>
    <w:rsid w:val="00AF06DB"/>
    <w:rsid w:val="00AF08DF"/>
    <w:rsid w:val="00AF0959"/>
    <w:rsid w:val="00AF0A92"/>
    <w:rsid w:val="00AF0ADC"/>
    <w:rsid w:val="00AF0B50"/>
    <w:rsid w:val="00AF0E5A"/>
    <w:rsid w:val="00AF0FE7"/>
    <w:rsid w:val="00AF10ED"/>
    <w:rsid w:val="00AF168F"/>
    <w:rsid w:val="00AF1A9E"/>
    <w:rsid w:val="00AF1B73"/>
    <w:rsid w:val="00AF1F09"/>
    <w:rsid w:val="00AF1FB8"/>
    <w:rsid w:val="00AF210A"/>
    <w:rsid w:val="00AF2326"/>
    <w:rsid w:val="00AF2544"/>
    <w:rsid w:val="00AF27B6"/>
    <w:rsid w:val="00AF2A0B"/>
    <w:rsid w:val="00AF2A30"/>
    <w:rsid w:val="00AF2DBC"/>
    <w:rsid w:val="00AF2F8D"/>
    <w:rsid w:val="00AF2FC9"/>
    <w:rsid w:val="00AF30A5"/>
    <w:rsid w:val="00AF3452"/>
    <w:rsid w:val="00AF34B1"/>
    <w:rsid w:val="00AF355F"/>
    <w:rsid w:val="00AF3847"/>
    <w:rsid w:val="00AF3A03"/>
    <w:rsid w:val="00AF3AEF"/>
    <w:rsid w:val="00AF3B0E"/>
    <w:rsid w:val="00AF3DB8"/>
    <w:rsid w:val="00AF4084"/>
    <w:rsid w:val="00AF438E"/>
    <w:rsid w:val="00AF48D4"/>
    <w:rsid w:val="00AF4A43"/>
    <w:rsid w:val="00AF4BC8"/>
    <w:rsid w:val="00AF4CA6"/>
    <w:rsid w:val="00AF4CF8"/>
    <w:rsid w:val="00AF4E14"/>
    <w:rsid w:val="00AF4F10"/>
    <w:rsid w:val="00AF4F2E"/>
    <w:rsid w:val="00AF4F3F"/>
    <w:rsid w:val="00AF53D0"/>
    <w:rsid w:val="00AF53EF"/>
    <w:rsid w:val="00AF552A"/>
    <w:rsid w:val="00AF5611"/>
    <w:rsid w:val="00AF56A4"/>
    <w:rsid w:val="00AF56BB"/>
    <w:rsid w:val="00AF588E"/>
    <w:rsid w:val="00AF5AB6"/>
    <w:rsid w:val="00AF5C75"/>
    <w:rsid w:val="00AF5C9D"/>
    <w:rsid w:val="00AF5D70"/>
    <w:rsid w:val="00AF6075"/>
    <w:rsid w:val="00AF60B7"/>
    <w:rsid w:val="00AF6192"/>
    <w:rsid w:val="00AF63AF"/>
    <w:rsid w:val="00AF63F3"/>
    <w:rsid w:val="00AF665E"/>
    <w:rsid w:val="00AF669A"/>
    <w:rsid w:val="00AF66EE"/>
    <w:rsid w:val="00AF6815"/>
    <w:rsid w:val="00AF6A53"/>
    <w:rsid w:val="00AF6E30"/>
    <w:rsid w:val="00AF7178"/>
    <w:rsid w:val="00AF723D"/>
    <w:rsid w:val="00AF72D5"/>
    <w:rsid w:val="00AF7383"/>
    <w:rsid w:val="00AF75F5"/>
    <w:rsid w:val="00AF765E"/>
    <w:rsid w:val="00AF7A1A"/>
    <w:rsid w:val="00AF7A1F"/>
    <w:rsid w:val="00AF7A85"/>
    <w:rsid w:val="00AF7DCE"/>
    <w:rsid w:val="00AF7F35"/>
    <w:rsid w:val="00AF7F99"/>
    <w:rsid w:val="00B00068"/>
    <w:rsid w:val="00B004C5"/>
    <w:rsid w:val="00B006D9"/>
    <w:rsid w:val="00B007A5"/>
    <w:rsid w:val="00B00894"/>
    <w:rsid w:val="00B0090A"/>
    <w:rsid w:val="00B009AA"/>
    <w:rsid w:val="00B00AD2"/>
    <w:rsid w:val="00B00AF2"/>
    <w:rsid w:val="00B01143"/>
    <w:rsid w:val="00B0119B"/>
    <w:rsid w:val="00B01218"/>
    <w:rsid w:val="00B0136C"/>
    <w:rsid w:val="00B01467"/>
    <w:rsid w:val="00B01551"/>
    <w:rsid w:val="00B0194F"/>
    <w:rsid w:val="00B01A28"/>
    <w:rsid w:val="00B01DA4"/>
    <w:rsid w:val="00B01DB2"/>
    <w:rsid w:val="00B01E81"/>
    <w:rsid w:val="00B023ED"/>
    <w:rsid w:val="00B0256D"/>
    <w:rsid w:val="00B02582"/>
    <w:rsid w:val="00B0272F"/>
    <w:rsid w:val="00B0277D"/>
    <w:rsid w:val="00B02EAC"/>
    <w:rsid w:val="00B02F1E"/>
    <w:rsid w:val="00B031A7"/>
    <w:rsid w:val="00B0374B"/>
    <w:rsid w:val="00B039DB"/>
    <w:rsid w:val="00B03A2C"/>
    <w:rsid w:val="00B03AFA"/>
    <w:rsid w:val="00B03B8F"/>
    <w:rsid w:val="00B03BBA"/>
    <w:rsid w:val="00B03C69"/>
    <w:rsid w:val="00B04368"/>
    <w:rsid w:val="00B043B5"/>
    <w:rsid w:val="00B043F2"/>
    <w:rsid w:val="00B045DD"/>
    <w:rsid w:val="00B0475A"/>
    <w:rsid w:val="00B04B09"/>
    <w:rsid w:val="00B04D36"/>
    <w:rsid w:val="00B04E93"/>
    <w:rsid w:val="00B04F40"/>
    <w:rsid w:val="00B05436"/>
    <w:rsid w:val="00B054C0"/>
    <w:rsid w:val="00B05690"/>
    <w:rsid w:val="00B05878"/>
    <w:rsid w:val="00B05A7C"/>
    <w:rsid w:val="00B05ADF"/>
    <w:rsid w:val="00B05AFB"/>
    <w:rsid w:val="00B05B81"/>
    <w:rsid w:val="00B05BCB"/>
    <w:rsid w:val="00B05F33"/>
    <w:rsid w:val="00B06298"/>
    <w:rsid w:val="00B062B7"/>
    <w:rsid w:val="00B06552"/>
    <w:rsid w:val="00B06574"/>
    <w:rsid w:val="00B0685E"/>
    <w:rsid w:val="00B069CE"/>
    <w:rsid w:val="00B06B33"/>
    <w:rsid w:val="00B06B92"/>
    <w:rsid w:val="00B06BCF"/>
    <w:rsid w:val="00B06DA2"/>
    <w:rsid w:val="00B06F67"/>
    <w:rsid w:val="00B070E5"/>
    <w:rsid w:val="00B070FB"/>
    <w:rsid w:val="00B0710E"/>
    <w:rsid w:val="00B0711C"/>
    <w:rsid w:val="00B0719C"/>
    <w:rsid w:val="00B0788A"/>
    <w:rsid w:val="00B07B63"/>
    <w:rsid w:val="00B07E00"/>
    <w:rsid w:val="00B07FE7"/>
    <w:rsid w:val="00B10184"/>
    <w:rsid w:val="00B101DD"/>
    <w:rsid w:val="00B10279"/>
    <w:rsid w:val="00B10329"/>
    <w:rsid w:val="00B10BA7"/>
    <w:rsid w:val="00B10BD9"/>
    <w:rsid w:val="00B10FA0"/>
    <w:rsid w:val="00B1157D"/>
    <w:rsid w:val="00B116AF"/>
    <w:rsid w:val="00B11847"/>
    <w:rsid w:val="00B11A5B"/>
    <w:rsid w:val="00B11A67"/>
    <w:rsid w:val="00B11CEF"/>
    <w:rsid w:val="00B125FB"/>
    <w:rsid w:val="00B12656"/>
    <w:rsid w:val="00B12DD8"/>
    <w:rsid w:val="00B12E5B"/>
    <w:rsid w:val="00B130F2"/>
    <w:rsid w:val="00B1317B"/>
    <w:rsid w:val="00B13486"/>
    <w:rsid w:val="00B13878"/>
    <w:rsid w:val="00B13A6A"/>
    <w:rsid w:val="00B13CD8"/>
    <w:rsid w:val="00B13CE5"/>
    <w:rsid w:val="00B13D98"/>
    <w:rsid w:val="00B13EF1"/>
    <w:rsid w:val="00B13FB0"/>
    <w:rsid w:val="00B13FE0"/>
    <w:rsid w:val="00B14067"/>
    <w:rsid w:val="00B14089"/>
    <w:rsid w:val="00B140AD"/>
    <w:rsid w:val="00B1439B"/>
    <w:rsid w:val="00B14527"/>
    <w:rsid w:val="00B145C4"/>
    <w:rsid w:val="00B1489E"/>
    <w:rsid w:val="00B148D9"/>
    <w:rsid w:val="00B149A1"/>
    <w:rsid w:val="00B149FA"/>
    <w:rsid w:val="00B14A60"/>
    <w:rsid w:val="00B14AEA"/>
    <w:rsid w:val="00B14AFE"/>
    <w:rsid w:val="00B14B11"/>
    <w:rsid w:val="00B14E67"/>
    <w:rsid w:val="00B150E5"/>
    <w:rsid w:val="00B151DC"/>
    <w:rsid w:val="00B151E8"/>
    <w:rsid w:val="00B152EF"/>
    <w:rsid w:val="00B1584A"/>
    <w:rsid w:val="00B15A3D"/>
    <w:rsid w:val="00B15B47"/>
    <w:rsid w:val="00B15D28"/>
    <w:rsid w:val="00B15FFF"/>
    <w:rsid w:val="00B16192"/>
    <w:rsid w:val="00B16264"/>
    <w:rsid w:val="00B162AC"/>
    <w:rsid w:val="00B164A5"/>
    <w:rsid w:val="00B165C7"/>
    <w:rsid w:val="00B1662A"/>
    <w:rsid w:val="00B169E4"/>
    <w:rsid w:val="00B16A4D"/>
    <w:rsid w:val="00B16C77"/>
    <w:rsid w:val="00B16D01"/>
    <w:rsid w:val="00B16F1E"/>
    <w:rsid w:val="00B1713E"/>
    <w:rsid w:val="00B17225"/>
    <w:rsid w:val="00B17372"/>
    <w:rsid w:val="00B17420"/>
    <w:rsid w:val="00B17A81"/>
    <w:rsid w:val="00B17B78"/>
    <w:rsid w:val="00B17DBE"/>
    <w:rsid w:val="00B17EF4"/>
    <w:rsid w:val="00B20154"/>
    <w:rsid w:val="00B201BD"/>
    <w:rsid w:val="00B20219"/>
    <w:rsid w:val="00B206AA"/>
    <w:rsid w:val="00B209DE"/>
    <w:rsid w:val="00B20AFB"/>
    <w:rsid w:val="00B20C84"/>
    <w:rsid w:val="00B20DC6"/>
    <w:rsid w:val="00B20E62"/>
    <w:rsid w:val="00B20EC5"/>
    <w:rsid w:val="00B21038"/>
    <w:rsid w:val="00B21191"/>
    <w:rsid w:val="00B211AC"/>
    <w:rsid w:val="00B211E1"/>
    <w:rsid w:val="00B21402"/>
    <w:rsid w:val="00B2145E"/>
    <w:rsid w:val="00B216B6"/>
    <w:rsid w:val="00B21879"/>
    <w:rsid w:val="00B21B98"/>
    <w:rsid w:val="00B21C8A"/>
    <w:rsid w:val="00B21E1D"/>
    <w:rsid w:val="00B21FB8"/>
    <w:rsid w:val="00B221CB"/>
    <w:rsid w:val="00B221D7"/>
    <w:rsid w:val="00B22312"/>
    <w:rsid w:val="00B224B8"/>
    <w:rsid w:val="00B22506"/>
    <w:rsid w:val="00B2260C"/>
    <w:rsid w:val="00B22A3A"/>
    <w:rsid w:val="00B22BE1"/>
    <w:rsid w:val="00B22DAB"/>
    <w:rsid w:val="00B22EFD"/>
    <w:rsid w:val="00B23059"/>
    <w:rsid w:val="00B23188"/>
    <w:rsid w:val="00B23351"/>
    <w:rsid w:val="00B2339F"/>
    <w:rsid w:val="00B23434"/>
    <w:rsid w:val="00B23558"/>
    <w:rsid w:val="00B23619"/>
    <w:rsid w:val="00B2367E"/>
    <w:rsid w:val="00B23731"/>
    <w:rsid w:val="00B23788"/>
    <w:rsid w:val="00B238D7"/>
    <w:rsid w:val="00B23B17"/>
    <w:rsid w:val="00B23C36"/>
    <w:rsid w:val="00B23CB6"/>
    <w:rsid w:val="00B23DAD"/>
    <w:rsid w:val="00B23F25"/>
    <w:rsid w:val="00B24047"/>
    <w:rsid w:val="00B240D2"/>
    <w:rsid w:val="00B24213"/>
    <w:rsid w:val="00B24335"/>
    <w:rsid w:val="00B24901"/>
    <w:rsid w:val="00B24B1F"/>
    <w:rsid w:val="00B24CA2"/>
    <w:rsid w:val="00B24CEA"/>
    <w:rsid w:val="00B24D8C"/>
    <w:rsid w:val="00B24E78"/>
    <w:rsid w:val="00B24EE7"/>
    <w:rsid w:val="00B24F7B"/>
    <w:rsid w:val="00B250F3"/>
    <w:rsid w:val="00B25157"/>
    <w:rsid w:val="00B25188"/>
    <w:rsid w:val="00B2521B"/>
    <w:rsid w:val="00B2536A"/>
    <w:rsid w:val="00B254ED"/>
    <w:rsid w:val="00B2599F"/>
    <w:rsid w:val="00B25AB7"/>
    <w:rsid w:val="00B25AED"/>
    <w:rsid w:val="00B25DE7"/>
    <w:rsid w:val="00B25E10"/>
    <w:rsid w:val="00B25FA6"/>
    <w:rsid w:val="00B260A5"/>
    <w:rsid w:val="00B260F5"/>
    <w:rsid w:val="00B26218"/>
    <w:rsid w:val="00B26621"/>
    <w:rsid w:val="00B26682"/>
    <w:rsid w:val="00B2677E"/>
    <w:rsid w:val="00B26994"/>
    <w:rsid w:val="00B26B99"/>
    <w:rsid w:val="00B26DD7"/>
    <w:rsid w:val="00B26E8C"/>
    <w:rsid w:val="00B2702D"/>
    <w:rsid w:val="00B2703C"/>
    <w:rsid w:val="00B275CA"/>
    <w:rsid w:val="00B27686"/>
    <w:rsid w:val="00B2774F"/>
    <w:rsid w:val="00B2788E"/>
    <w:rsid w:val="00B27913"/>
    <w:rsid w:val="00B27B56"/>
    <w:rsid w:val="00B27D64"/>
    <w:rsid w:val="00B27E4A"/>
    <w:rsid w:val="00B27F75"/>
    <w:rsid w:val="00B27FA3"/>
    <w:rsid w:val="00B30062"/>
    <w:rsid w:val="00B30217"/>
    <w:rsid w:val="00B302C5"/>
    <w:rsid w:val="00B302CD"/>
    <w:rsid w:val="00B30461"/>
    <w:rsid w:val="00B3068E"/>
    <w:rsid w:val="00B30695"/>
    <w:rsid w:val="00B306FE"/>
    <w:rsid w:val="00B30707"/>
    <w:rsid w:val="00B30821"/>
    <w:rsid w:val="00B30B67"/>
    <w:rsid w:val="00B30BD5"/>
    <w:rsid w:val="00B30C76"/>
    <w:rsid w:val="00B30D30"/>
    <w:rsid w:val="00B30EE1"/>
    <w:rsid w:val="00B3113D"/>
    <w:rsid w:val="00B311F5"/>
    <w:rsid w:val="00B313CC"/>
    <w:rsid w:val="00B313D6"/>
    <w:rsid w:val="00B317BF"/>
    <w:rsid w:val="00B31975"/>
    <w:rsid w:val="00B319FC"/>
    <w:rsid w:val="00B31BC0"/>
    <w:rsid w:val="00B31CB8"/>
    <w:rsid w:val="00B31F48"/>
    <w:rsid w:val="00B32141"/>
    <w:rsid w:val="00B32178"/>
    <w:rsid w:val="00B323AD"/>
    <w:rsid w:val="00B32462"/>
    <w:rsid w:val="00B324F1"/>
    <w:rsid w:val="00B32541"/>
    <w:rsid w:val="00B3254C"/>
    <w:rsid w:val="00B32594"/>
    <w:rsid w:val="00B3284A"/>
    <w:rsid w:val="00B32C74"/>
    <w:rsid w:val="00B32DEF"/>
    <w:rsid w:val="00B32E2F"/>
    <w:rsid w:val="00B33463"/>
    <w:rsid w:val="00B33879"/>
    <w:rsid w:val="00B33BE2"/>
    <w:rsid w:val="00B33D57"/>
    <w:rsid w:val="00B342F5"/>
    <w:rsid w:val="00B34372"/>
    <w:rsid w:val="00B3462F"/>
    <w:rsid w:val="00B347AE"/>
    <w:rsid w:val="00B34AAA"/>
    <w:rsid w:val="00B34BA0"/>
    <w:rsid w:val="00B34C9B"/>
    <w:rsid w:val="00B35291"/>
    <w:rsid w:val="00B35535"/>
    <w:rsid w:val="00B3593C"/>
    <w:rsid w:val="00B35BF1"/>
    <w:rsid w:val="00B35CBE"/>
    <w:rsid w:val="00B35CDE"/>
    <w:rsid w:val="00B35F34"/>
    <w:rsid w:val="00B361FE"/>
    <w:rsid w:val="00B36286"/>
    <w:rsid w:val="00B362C0"/>
    <w:rsid w:val="00B3661A"/>
    <w:rsid w:val="00B36698"/>
    <w:rsid w:val="00B3686F"/>
    <w:rsid w:val="00B36903"/>
    <w:rsid w:val="00B36E25"/>
    <w:rsid w:val="00B36F13"/>
    <w:rsid w:val="00B36F70"/>
    <w:rsid w:val="00B37189"/>
    <w:rsid w:val="00B37669"/>
    <w:rsid w:val="00B377B0"/>
    <w:rsid w:val="00B37A2D"/>
    <w:rsid w:val="00B37BCD"/>
    <w:rsid w:val="00B37F23"/>
    <w:rsid w:val="00B401ED"/>
    <w:rsid w:val="00B40284"/>
    <w:rsid w:val="00B4032D"/>
    <w:rsid w:val="00B40396"/>
    <w:rsid w:val="00B40494"/>
    <w:rsid w:val="00B406C5"/>
    <w:rsid w:val="00B409F2"/>
    <w:rsid w:val="00B40A0E"/>
    <w:rsid w:val="00B4143C"/>
    <w:rsid w:val="00B41641"/>
    <w:rsid w:val="00B41960"/>
    <w:rsid w:val="00B41A24"/>
    <w:rsid w:val="00B41A63"/>
    <w:rsid w:val="00B41AD7"/>
    <w:rsid w:val="00B41B3F"/>
    <w:rsid w:val="00B41CB8"/>
    <w:rsid w:val="00B41DF2"/>
    <w:rsid w:val="00B41FA9"/>
    <w:rsid w:val="00B42112"/>
    <w:rsid w:val="00B42246"/>
    <w:rsid w:val="00B427E8"/>
    <w:rsid w:val="00B4286E"/>
    <w:rsid w:val="00B42B51"/>
    <w:rsid w:val="00B42D75"/>
    <w:rsid w:val="00B42D7D"/>
    <w:rsid w:val="00B42E6B"/>
    <w:rsid w:val="00B42FE3"/>
    <w:rsid w:val="00B4307E"/>
    <w:rsid w:val="00B430EF"/>
    <w:rsid w:val="00B43116"/>
    <w:rsid w:val="00B432D0"/>
    <w:rsid w:val="00B433B3"/>
    <w:rsid w:val="00B434DB"/>
    <w:rsid w:val="00B43654"/>
    <w:rsid w:val="00B439F9"/>
    <w:rsid w:val="00B43B74"/>
    <w:rsid w:val="00B43CB1"/>
    <w:rsid w:val="00B43F5C"/>
    <w:rsid w:val="00B44029"/>
    <w:rsid w:val="00B44051"/>
    <w:rsid w:val="00B448D9"/>
    <w:rsid w:val="00B44A8E"/>
    <w:rsid w:val="00B44B98"/>
    <w:rsid w:val="00B44CD5"/>
    <w:rsid w:val="00B4509F"/>
    <w:rsid w:val="00B4518F"/>
    <w:rsid w:val="00B4527C"/>
    <w:rsid w:val="00B45485"/>
    <w:rsid w:val="00B455F5"/>
    <w:rsid w:val="00B456A0"/>
    <w:rsid w:val="00B45AD7"/>
    <w:rsid w:val="00B45BF7"/>
    <w:rsid w:val="00B45FA3"/>
    <w:rsid w:val="00B46019"/>
    <w:rsid w:val="00B461E9"/>
    <w:rsid w:val="00B46326"/>
    <w:rsid w:val="00B463FB"/>
    <w:rsid w:val="00B464AA"/>
    <w:rsid w:val="00B465CE"/>
    <w:rsid w:val="00B46644"/>
    <w:rsid w:val="00B46769"/>
    <w:rsid w:val="00B4678F"/>
    <w:rsid w:val="00B467D9"/>
    <w:rsid w:val="00B4693C"/>
    <w:rsid w:val="00B469CB"/>
    <w:rsid w:val="00B469E5"/>
    <w:rsid w:val="00B46DA3"/>
    <w:rsid w:val="00B4705B"/>
    <w:rsid w:val="00B47297"/>
    <w:rsid w:val="00B473BA"/>
    <w:rsid w:val="00B47C23"/>
    <w:rsid w:val="00B47C57"/>
    <w:rsid w:val="00B47DEE"/>
    <w:rsid w:val="00B47F35"/>
    <w:rsid w:val="00B5004D"/>
    <w:rsid w:val="00B5019A"/>
    <w:rsid w:val="00B501F9"/>
    <w:rsid w:val="00B5039D"/>
    <w:rsid w:val="00B50467"/>
    <w:rsid w:val="00B50581"/>
    <w:rsid w:val="00B50A08"/>
    <w:rsid w:val="00B50C2B"/>
    <w:rsid w:val="00B50CCC"/>
    <w:rsid w:val="00B50D7D"/>
    <w:rsid w:val="00B50E15"/>
    <w:rsid w:val="00B50F74"/>
    <w:rsid w:val="00B511D4"/>
    <w:rsid w:val="00B515D0"/>
    <w:rsid w:val="00B51851"/>
    <w:rsid w:val="00B5185B"/>
    <w:rsid w:val="00B519A9"/>
    <w:rsid w:val="00B51BD0"/>
    <w:rsid w:val="00B51D71"/>
    <w:rsid w:val="00B51E1F"/>
    <w:rsid w:val="00B51F3B"/>
    <w:rsid w:val="00B51FAA"/>
    <w:rsid w:val="00B51FB6"/>
    <w:rsid w:val="00B5200A"/>
    <w:rsid w:val="00B52012"/>
    <w:rsid w:val="00B52214"/>
    <w:rsid w:val="00B52322"/>
    <w:rsid w:val="00B524A9"/>
    <w:rsid w:val="00B524E0"/>
    <w:rsid w:val="00B524EF"/>
    <w:rsid w:val="00B52660"/>
    <w:rsid w:val="00B5275C"/>
    <w:rsid w:val="00B52BE5"/>
    <w:rsid w:val="00B52E1D"/>
    <w:rsid w:val="00B53154"/>
    <w:rsid w:val="00B53273"/>
    <w:rsid w:val="00B53349"/>
    <w:rsid w:val="00B533AE"/>
    <w:rsid w:val="00B535B4"/>
    <w:rsid w:val="00B5379D"/>
    <w:rsid w:val="00B5386A"/>
    <w:rsid w:val="00B5386C"/>
    <w:rsid w:val="00B53880"/>
    <w:rsid w:val="00B538BE"/>
    <w:rsid w:val="00B538F3"/>
    <w:rsid w:val="00B53A20"/>
    <w:rsid w:val="00B53C17"/>
    <w:rsid w:val="00B54338"/>
    <w:rsid w:val="00B544EE"/>
    <w:rsid w:val="00B5456E"/>
    <w:rsid w:val="00B548E3"/>
    <w:rsid w:val="00B54A81"/>
    <w:rsid w:val="00B54B18"/>
    <w:rsid w:val="00B54B48"/>
    <w:rsid w:val="00B54CD1"/>
    <w:rsid w:val="00B54D59"/>
    <w:rsid w:val="00B54ED2"/>
    <w:rsid w:val="00B55289"/>
    <w:rsid w:val="00B5531F"/>
    <w:rsid w:val="00B5544C"/>
    <w:rsid w:val="00B5590E"/>
    <w:rsid w:val="00B55A85"/>
    <w:rsid w:val="00B55B6F"/>
    <w:rsid w:val="00B55D5A"/>
    <w:rsid w:val="00B55E05"/>
    <w:rsid w:val="00B55E48"/>
    <w:rsid w:val="00B55FB0"/>
    <w:rsid w:val="00B55FC0"/>
    <w:rsid w:val="00B5650B"/>
    <w:rsid w:val="00B565D9"/>
    <w:rsid w:val="00B565E2"/>
    <w:rsid w:val="00B565EE"/>
    <w:rsid w:val="00B566A2"/>
    <w:rsid w:val="00B5672C"/>
    <w:rsid w:val="00B5688D"/>
    <w:rsid w:val="00B56936"/>
    <w:rsid w:val="00B56B80"/>
    <w:rsid w:val="00B56B95"/>
    <w:rsid w:val="00B56DEB"/>
    <w:rsid w:val="00B56DF2"/>
    <w:rsid w:val="00B56E8B"/>
    <w:rsid w:val="00B56ECA"/>
    <w:rsid w:val="00B57002"/>
    <w:rsid w:val="00B570D6"/>
    <w:rsid w:val="00B5712D"/>
    <w:rsid w:val="00B571FF"/>
    <w:rsid w:val="00B57304"/>
    <w:rsid w:val="00B57665"/>
    <w:rsid w:val="00B579B5"/>
    <w:rsid w:val="00B579B8"/>
    <w:rsid w:val="00B57A8E"/>
    <w:rsid w:val="00B57C39"/>
    <w:rsid w:val="00B57D82"/>
    <w:rsid w:val="00B57DDD"/>
    <w:rsid w:val="00B57EAF"/>
    <w:rsid w:val="00B6014A"/>
    <w:rsid w:val="00B60390"/>
    <w:rsid w:val="00B6044B"/>
    <w:rsid w:val="00B60569"/>
    <w:rsid w:val="00B6059B"/>
    <w:rsid w:val="00B607C9"/>
    <w:rsid w:val="00B607E5"/>
    <w:rsid w:val="00B607FD"/>
    <w:rsid w:val="00B60811"/>
    <w:rsid w:val="00B60887"/>
    <w:rsid w:val="00B60A58"/>
    <w:rsid w:val="00B60B13"/>
    <w:rsid w:val="00B60B34"/>
    <w:rsid w:val="00B60B76"/>
    <w:rsid w:val="00B60B96"/>
    <w:rsid w:val="00B60C34"/>
    <w:rsid w:val="00B60CB0"/>
    <w:rsid w:val="00B60D7E"/>
    <w:rsid w:val="00B60D7F"/>
    <w:rsid w:val="00B60E4E"/>
    <w:rsid w:val="00B60E6C"/>
    <w:rsid w:val="00B60F5F"/>
    <w:rsid w:val="00B611C3"/>
    <w:rsid w:val="00B611EE"/>
    <w:rsid w:val="00B61344"/>
    <w:rsid w:val="00B618D9"/>
    <w:rsid w:val="00B61AC4"/>
    <w:rsid w:val="00B61C8E"/>
    <w:rsid w:val="00B622EB"/>
    <w:rsid w:val="00B623D6"/>
    <w:rsid w:val="00B625F3"/>
    <w:rsid w:val="00B6261B"/>
    <w:rsid w:val="00B62671"/>
    <w:rsid w:val="00B628DE"/>
    <w:rsid w:val="00B62AE1"/>
    <w:rsid w:val="00B62D85"/>
    <w:rsid w:val="00B62ECE"/>
    <w:rsid w:val="00B62ECF"/>
    <w:rsid w:val="00B62F93"/>
    <w:rsid w:val="00B632A8"/>
    <w:rsid w:val="00B63382"/>
    <w:rsid w:val="00B63584"/>
    <w:rsid w:val="00B6377D"/>
    <w:rsid w:val="00B63972"/>
    <w:rsid w:val="00B63A19"/>
    <w:rsid w:val="00B63A29"/>
    <w:rsid w:val="00B63C39"/>
    <w:rsid w:val="00B63E6B"/>
    <w:rsid w:val="00B63EAA"/>
    <w:rsid w:val="00B6401C"/>
    <w:rsid w:val="00B6404F"/>
    <w:rsid w:val="00B6405E"/>
    <w:rsid w:val="00B640E3"/>
    <w:rsid w:val="00B6417C"/>
    <w:rsid w:val="00B64383"/>
    <w:rsid w:val="00B644FB"/>
    <w:rsid w:val="00B645EF"/>
    <w:rsid w:val="00B647B9"/>
    <w:rsid w:val="00B64905"/>
    <w:rsid w:val="00B64955"/>
    <w:rsid w:val="00B64B09"/>
    <w:rsid w:val="00B64E61"/>
    <w:rsid w:val="00B64E69"/>
    <w:rsid w:val="00B650BC"/>
    <w:rsid w:val="00B650F7"/>
    <w:rsid w:val="00B65132"/>
    <w:rsid w:val="00B6523C"/>
    <w:rsid w:val="00B653EE"/>
    <w:rsid w:val="00B65552"/>
    <w:rsid w:val="00B6576C"/>
    <w:rsid w:val="00B65996"/>
    <w:rsid w:val="00B659AC"/>
    <w:rsid w:val="00B65AD2"/>
    <w:rsid w:val="00B65F72"/>
    <w:rsid w:val="00B662B0"/>
    <w:rsid w:val="00B6668C"/>
    <w:rsid w:val="00B66711"/>
    <w:rsid w:val="00B6671A"/>
    <w:rsid w:val="00B66B6D"/>
    <w:rsid w:val="00B66F3D"/>
    <w:rsid w:val="00B67038"/>
    <w:rsid w:val="00B6708A"/>
    <w:rsid w:val="00B67201"/>
    <w:rsid w:val="00B67366"/>
    <w:rsid w:val="00B67381"/>
    <w:rsid w:val="00B6738D"/>
    <w:rsid w:val="00B67411"/>
    <w:rsid w:val="00B6744B"/>
    <w:rsid w:val="00B67482"/>
    <w:rsid w:val="00B676CB"/>
    <w:rsid w:val="00B67763"/>
    <w:rsid w:val="00B6799A"/>
    <w:rsid w:val="00B67B25"/>
    <w:rsid w:val="00B67C58"/>
    <w:rsid w:val="00B67C92"/>
    <w:rsid w:val="00B67E76"/>
    <w:rsid w:val="00B7002C"/>
    <w:rsid w:val="00B7012C"/>
    <w:rsid w:val="00B7015D"/>
    <w:rsid w:val="00B701BA"/>
    <w:rsid w:val="00B70583"/>
    <w:rsid w:val="00B707A6"/>
    <w:rsid w:val="00B7092F"/>
    <w:rsid w:val="00B70A30"/>
    <w:rsid w:val="00B70B6D"/>
    <w:rsid w:val="00B70F96"/>
    <w:rsid w:val="00B71007"/>
    <w:rsid w:val="00B7121D"/>
    <w:rsid w:val="00B7123D"/>
    <w:rsid w:val="00B7132E"/>
    <w:rsid w:val="00B71361"/>
    <w:rsid w:val="00B71532"/>
    <w:rsid w:val="00B717D5"/>
    <w:rsid w:val="00B71844"/>
    <w:rsid w:val="00B719E3"/>
    <w:rsid w:val="00B71A4B"/>
    <w:rsid w:val="00B71CD5"/>
    <w:rsid w:val="00B71E08"/>
    <w:rsid w:val="00B71EE2"/>
    <w:rsid w:val="00B72011"/>
    <w:rsid w:val="00B7206C"/>
    <w:rsid w:val="00B72074"/>
    <w:rsid w:val="00B7237B"/>
    <w:rsid w:val="00B7238B"/>
    <w:rsid w:val="00B72409"/>
    <w:rsid w:val="00B7253C"/>
    <w:rsid w:val="00B72567"/>
    <w:rsid w:val="00B72746"/>
    <w:rsid w:val="00B72820"/>
    <w:rsid w:val="00B7292B"/>
    <w:rsid w:val="00B72A4C"/>
    <w:rsid w:val="00B72AB3"/>
    <w:rsid w:val="00B72B61"/>
    <w:rsid w:val="00B72C12"/>
    <w:rsid w:val="00B72F34"/>
    <w:rsid w:val="00B7319D"/>
    <w:rsid w:val="00B733A7"/>
    <w:rsid w:val="00B73436"/>
    <w:rsid w:val="00B737A3"/>
    <w:rsid w:val="00B738C7"/>
    <w:rsid w:val="00B73B4B"/>
    <w:rsid w:val="00B73C52"/>
    <w:rsid w:val="00B73DDB"/>
    <w:rsid w:val="00B74008"/>
    <w:rsid w:val="00B742A8"/>
    <w:rsid w:val="00B74315"/>
    <w:rsid w:val="00B7471E"/>
    <w:rsid w:val="00B747C7"/>
    <w:rsid w:val="00B74988"/>
    <w:rsid w:val="00B74996"/>
    <w:rsid w:val="00B74A08"/>
    <w:rsid w:val="00B74AAC"/>
    <w:rsid w:val="00B74B34"/>
    <w:rsid w:val="00B74E26"/>
    <w:rsid w:val="00B74EF4"/>
    <w:rsid w:val="00B74F8F"/>
    <w:rsid w:val="00B74F91"/>
    <w:rsid w:val="00B75542"/>
    <w:rsid w:val="00B75627"/>
    <w:rsid w:val="00B758AE"/>
    <w:rsid w:val="00B75FA0"/>
    <w:rsid w:val="00B76317"/>
    <w:rsid w:val="00B7638C"/>
    <w:rsid w:val="00B763BA"/>
    <w:rsid w:val="00B76477"/>
    <w:rsid w:val="00B76498"/>
    <w:rsid w:val="00B76580"/>
    <w:rsid w:val="00B7667B"/>
    <w:rsid w:val="00B766C8"/>
    <w:rsid w:val="00B76710"/>
    <w:rsid w:val="00B7696D"/>
    <w:rsid w:val="00B76971"/>
    <w:rsid w:val="00B76990"/>
    <w:rsid w:val="00B769B2"/>
    <w:rsid w:val="00B76BB0"/>
    <w:rsid w:val="00B76FD8"/>
    <w:rsid w:val="00B76FE6"/>
    <w:rsid w:val="00B77006"/>
    <w:rsid w:val="00B7717B"/>
    <w:rsid w:val="00B7733B"/>
    <w:rsid w:val="00B77441"/>
    <w:rsid w:val="00B774F9"/>
    <w:rsid w:val="00B77635"/>
    <w:rsid w:val="00B7778D"/>
    <w:rsid w:val="00B77A5B"/>
    <w:rsid w:val="00B77EEC"/>
    <w:rsid w:val="00B77EF9"/>
    <w:rsid w:val="00B77F13"/>
    <w:rsid w:val="00B77F41"/>
    <w:rsid w:val="00B8005D"/>
    <w:rsid w:val="00B8009D"/>
    <w:rsid w:val="00B800F7"/>
    <w:rsid w:val="00B80137"/>
    <w:rsid w:val="00B80414"/>
    <w:rsid w:val="00B80436"/>
    <w:rsid w:val="00B80579"/>
    <w:rsid w:val="00B807BC"/>
    <w:rsid w:val="00B80844"/>
    <w:rsid w:val="00B8095E"/>
    <w:rsid w:val="00B80990"/>
    <w:rsid w:val="00B809D0"/>
    <w:rsid w:val="00B80AAB"/>
    <w:rsid w:val="00B80AC9"/>
    <w:rsid w:val="00B80EDA"/>
    <w:rsid w:val="00B80F4C"/>
    <w:rsid w:val="00B80F68"/>
    <w:rsid w:val="00B80FB7"/>
    <w:rsid w:val="00B8102D"/>
    <w:rsid w:val="00B81204"/>
    <w:rsid w:val="00B8131A"/>
    <w:rsid w:val="00B81400"/>
    <w:rsid w:val="00B814AF"/>
    <w:rsid w:val="00B815C9"/>
    <w:rsid w:val="00B81A96"/>
    <w:rsid w:val="00B81B8B"/>
    <w:rsid w:val="00B81BBC"/>
    <w:rsid w:val="00B81BDE"/>
    <w:rsid w:val="00B822FF"/>
    <w:rsid w:val="00B82366"/>
    <w:rsid w:val="00B82412"/>
    <w:rsid w:val="00B82459"/>
    <w:rsid w:val="00B825DA"/>
    <w:rsid w:val="00B827DC"/>
    <w:rsid w:val="00B82813"/>
    <w:rsid w:val="00B82A47"/>
    <w:rsid w:val="00B82C40"/>
    <w:rsid w:val="00B82DB4"/>
    <w:rsid w:val="00B82DC7"/>
    <w:rsid w:val="00B82DF7"/>
    <w:rsid w:val="00B82E5F"/>
    <w:rsid w:val="00B82EA0"/>
    <w:rsid w:val="00B82FAD"/>
    <w:rsid w:val="00B83181"/>
    <w:rsid w:val="00B834C8"/>
    <w:rsid w:val="00B8354B"/>
    <w:rsid w:val="00B8366F"/>
    <w:rsid w:val="00B83CAA"/>
    <w:rsid w:val="00B83DA4"/>
    <w:rsid w:val="00B83DDB"/>
    <w:rsid w:val="00B83F24"/>
    <w:rsid w:val="00B84012"/>
    <w:rsid w:val="00B84051"/>
    <w:rsid w:val="00B840BF"/>
    <w:rsid w:val="00B840F1"/>
    <w:rsid w:val="00B842F9"/>
    <w:rsid w:val="00B843F7"/>
    <w:rsid w:val="00B8441F"/>
    <w:rsid w:val="00B84731"/>
    <w:rsid w:val="00B8474A"/>
    <w:rsid w:val="00B84C0B"/>
    <w:rsid w:val="00B84CE6"/>
    <w:rsid w:val="00B84D7A"/>
    <w:rsid w:val="00B84F2A"/>
    <w:rsid w:val="00B8503E"/>
    <w:rsid w:val="00B8513D"/>
    <w:rsid w:val="00B85543"/>
    <w:rsid w:val="00B85609"/>
    <w:rsid w:val="00B858AD"/>
    <w:rsid w:val="00B8593D"/>
    <w:rsid w:val="00B85AC6"/>
    <w:rsid w:val="00B85B54"/>
    <w:rsid w:val="00B85E2F"/>
    <w:rsid w:val="00B85FEC"/>
    <w:rsid w:val="00B8619D"/>
    <w:rsid w:val="00B862E1"/>
    <w:rsid w:val="00B86505"/>
    <w:rsid w:val="00B8660E"/>
    <w:rsid w:val="00B868A0"/>
    <w:rsid w:val="00B86A83"/>
    <w:rsid w:val="00B86BBF"/>
    <w:rsid w:val="00B86D71"/>
    <w:rsid w:val="00B8718F"/>
    <w:rsid w:val="00B87245"/>
    <w:rsid w:val="00B87375"/>
    <w:rsid w:val="00B873A7"/>
    <w:rsid w:val="00B87491"/>
    <w:rsid w:val="00B875A4"/>
    <w:rsid w:val="00B87620"/>
    <w:rsid w:val="00B877E6"/>
    <w:rsid w:val="00B87A15"/>
    <w:rsid w:val="00B87B8C"/>
    <w:rsid w:val="00B87BC4"/>
    <w:rsid w:val="00B87ECC"/>
    <w:rsid w:val="00B87FCA"/>
    <w:rsid w:val="00B9011A"/>
    <w:rsid w:val="00B90367"/>
    <w:rsid w:val="00B90575"/>
    <w:rsid w:val="00B908AC"/>
    <w:rsid w:val="00B90951"/>
    <w:rsid w:val="00B90A2A"/>
    <w:rsid w:val="00B90C8D"/>
    <w:rsid w:val="00B91031"/>
    <w:rsid w:val="00B91061"/>
    <w:rsid w:val="00B911E5"/>
    <w:rsid w:val="00B91719"/>
    <w:rsid w:val="00B917A6"/>
    <w:rsid w:val="00B91940"/>
    <w:rsid w:val="00B91993"/>
    <w:rsid w:val="00B91B85"/>
    <w:rsid w:val="00B91BA0"/>
    <w:rsid w:val="00B91CE3"/>
    <w:rsid w:val="00B91DBE"/>
    <w:rsid w:val="00B91E43"/>
    <w:rsid w:val="00B91E48"/>
    <w:rsid w:val="00B91F13"/>
    <w:rsid w:val="00B920BC"/>
    <w:rsid w:val="00B92162"/>
    <w:rsid w:val="00B9218A"/>
    <w:rsid w:val="00B921ED"/>
    <w:rsid w:val="00B92233"/>
    <w:rsid w:val="00B9235C"/>
    <w:rsid w:val="00B92455"/>
    <w:rsid w:val="00B924ED"/>
    <w:rsid w:val="00B92503"/>
    <w:rsid w:val="00B9265D"/>
    <w:rsid w:val="00B926DA"/>
    <w:rsid w:val="00B92C0D"/>
    <w:rsid w:val="00B92CBD"/>
    <w:rsid w:val="00B92D2E"/>
    <w:rsid w:val="00B92D5F"/>
    <w:rsid w:val="00B92E59"/>
    <w:rsid w:val="00B92F8B"/>
    <w:rsid w:val="00B935B9"/>
    <w:rsid w:val="00B935D1"/>
    <w:rsid w:val="00B93815"/>
    <w:rsid w:val="00B93841"/>
    <w:rsid w:val="00B93DEC"/>
    <w:rsid w:val="00B93FBF"/>
    <w:rsid w:val="00B9432F"/>
    <w:rsid w:val="00B94467"/>
    <w:rsid w:val="00B944F4"/>
    <w:rsid w:val="00B9462D"/>
    <w:rsid w:val="00B946A6"/>
    <w:rsid w:val="00B947EF"/>
    <w:rsid w:val="00B94A91"/>
    <w:rsid w:val="00B94A9E"/>
    <w:rsid w:val="00B94AD0"/>
    <w:rsid w:val="00B94ADC"/>
    <w:rsid w:val="00B94BBB"/>
    <w:rsid w:val="00B94BF8"/>
    <w:rsid w:val="00B94E01"/>
    <w:rsid w:val="00B94FA4"/>
    <w:rsid w:val="00B95054"/>
    <w:rsid w:val="00B95124"/>
    <w:rsid w:val="00B95678"/>
    <w:rsid w:val="00B9582B"/>
    <w:rsid w:val="00B958E1"/>
    <w:rsid w:val="00B95B2F"/>
    <w:rsid w:val="00B95CB0"/>
    <w:rsid w:val="00B96391"/>
    <w:rsid w:val="00B9639A"/>
    <w:rsid w:val="00B96429"/>
    <w:rsid w:val="00B964C0"/>
    <w:rsid w:val="00B96600"/>
    <w:rsid w:val="00B9670B"/>
    <w:rsid w:val="00B96750"/>
    <w:rsid w:val="00B967F1"/>
    <w:rsid w:val="00B969D2"/>
    <w:rsid w:val="00B96B73"/>
    <w:rsid w:val="00B96CB4"/>
    <w:rsid w:val="00B96D51"/>
    <w:rsid w:val="00B96D6E"/>
    <w:rsid w:val="00B9717B"/>
    <w:rsid w:val="00B97464"/>
    <w:rsid w:val="00B97657"/>
    <w:rsid w:val="00B97A82"/>
    <w:rsid w:val="00B97BD9"/>
    <w:rsid w:val="00B97CE4"/>
    <w:rsid w:val="00B97FBC"/>
    <w:rsid w:val="00BA0287"/>
    <w:rsid w:val="00BA0413"/>
    <w:rsid w:val="00BA0499"/>
    <w:rsid w:val="00BA055D"/>
    <w:rsid w:val="00BA05CC"/>
    <w:rsid w:val="00BA06BB"/>
    <w:rsid w:val="00BA0812"/>
    <w:rsid w:val="00BA082A"/>
    <w:rsid w:val="00BA091D"/>
    <w:rsid w:val="00BA096A"/>
    <w:rsid w:val="00BA0A4B"/>
    <w:rsid w:val="00BA0B54"/>
    <w:rsid w:val="00BA0B58"/>
    <w:rsid w:val="00BA0C5C"/>
    <w:rsid w:val="00BA0D7C"/>
    <w:rsid w:val="00BA0E54"/>
    <w:rsid w:val="00BA1086"/>
    <w:rsid w:val="00BA11FA"/>
    <w:rsid w:val="00BA1270"/>
    <w:rsid w:val="00BA12AC"/>
    <w:rsid w:val="00BA148C"/>
    <w:rsid w:val="00BA15C9"/>
    <w:rsid w:val="00BA1652"/>
    <w:rsid w:val="00BA16A5"/>
    <w:rsid w:val="00BA1792"/>
    <w:rsid w:val="00BA18B2"/>
    <w:rsid w:val="00BA1902"/>
    <w:rsid w:val="00BA1BB1"/>
    <w:rsid w:val="00BA1C73"/>
    <w:rsid w:val="00BA1E2D"/>
    <w:rsid w:val="00BA1E5B"/>
    <w:rsid w:val="00BA1FA9"/>
    <w:rsid w:val="00BA2092"/>
    <w:rsid w:val="00BA2244"/>
    <w:rsid w:val="00BA24D0"/>
    <w:rsid w:val="00BA268B"/>
    <w:rsid w:val="00BA273F"/>
    <w:rsid w:val="00BA28BA"/>
    <w:rsid w:val="00BA2B6C"/>
    <w:rsid w:val="00BA2EE4"/>
    <w:rsid w:val="00BA2F82"/>
    <w:rsid w:val="00BA2FDE"/>
    <w:rsid w:val="00BA2FE7"/>
    <w:rsid w:val="00BA3170"/>
    <w:rsid w:val="00BA31B2"/>
    <w:rsid w:val="00BA325E"/>
    <w:rsid w:val="00BA355C"/>
    <w:rsid w:val="00BA36D6"/>
    <w:rsid w:val="00BA37E4"/>
    <w:rsid w:val="00BA38E8"/>
    <w:rsid w:val="00BA38FE"/>
    <w:rsid w:val="00BA39B6"/>
    <w:rsid w:val="00BA3AFD"/>
    <w:rsid w:val="00BA3BEE"/>
    <w:rsid w:val="00BA3D84"/>
    <w:rsid w:val="00BA3FA6"/>
    <w:rsid w:val="00BA40FA"/>
    <w:rsid w:val="00BA4116"/>
    <w:rsid w:val="00BA4269"/>
    <w:rsid w:val="00BA4327"/>
    <w:rsid w:val="00BA4499"/>
    <w:rsid w:val="00BA467D"/>
    <w:rsid w:val="00BA4742"/>
    <w:rsid w:val="00BA4AF6"/>
    <w:rsid w:val="00BA4B41"/>
    <w:rsid w:val="00BA4DEF"/>
    <w:rsid w:val="00BA4F9C"/>
    <w:rsid w:val="00BA4FBE"/>
    <w:rsid w:val="00BA5124"/>
    <w:rsid w:val="00BA5167"/>
    <w:rsid w:val="00BA55B0"/>
    <w:rsid w:val="00BA5646"/>
    <w:rsid w:val="00BA5685"/>
    <w:rsid w:val="00BA5701"/>
    <w:rsid w:val="00BA571F"/>
    <w:rsid w:val="00BA573B"/>
    <w:rsid w:val="00BA5788"/>
    <w:rsid w:val="00BA579E"/>
    <w:rsid w:val="00BA591C"/>
    <w:rsid w:val="00BA5D8D"/>
    <w:rsid w:val="00BA5E23"/>
    <w:rsid w:val="00BA5FCC"/>
    <w:rsid w:val="00BA5FE4"/>
    <w:rsid w:val="00BA601A"/>
    <w:rsid w:val="00BA63A6"/>
    <w:rsid w:val="00BA6402"/>
    <w:rsid w:val="00BA6437"/>
    <w:rsid w:val="00BA64C1"/>
    <w:rsid w:val="00BA6743"/>
    <w:rsid w:val="00BA6870"/>
    <w:rsid w:val="00BA6F42"/>
    <w:rsid w:val="00BA741A"/>
    <w:rsid w:val="00BA758E"/>
    <w:rsid w:val="00BA75F1"/>
    <w:rsid w:val="00BA7850"/>
    <w:rsid w:val="00BA78B8"/>
    <w:rsid w:val="00BA7A75"/>
    <w:rsid w:val="00BA7B44"/>
    <w:rsid w:val="00BA7B80"/>
    <w:rsid w:val="00BA7CB7"/>
    <w:rsid w:val="00BA7CE0"/>
    <w:rsid w:val="00BA7EA3"/>
    <w:rsid w:val="00BA7F20"/>
    <w:rsid w:val="00BA7F25"/>
    <w:rsid w:val="00BA7FCE"/>
    <w:rsid w:val="00BA7FF5"/>
    <w:rsid w:val="00BB00B4"/>
    <w:rsid w:val="00BB0166"/>
    <w:rsid w:val="00BB021F"/>
    <w:rsid w:val="00BB022B"/>
    <w:rsid w:val="00BB0737"/>
    <w:rsid w:val="00BB086B"/>
    <w:rsid w:val="00BB0AAD"/>
    <w:rsid w:val="00BB0BA7"/>
    <w:rsid w:val="00BB0C17"/>
    <w:rsid w:val="00BB0D60"/>
    <w:rsid w:val="00BB0DC8"/>
    <w:rsid w:val="00BB0EAC"/>
    <w:rsid w:val="00BB10F4"/>
    <w:rsid w:val="00BB1179"/>
    <w:rsid w:val="00BB1180"/>
    <w:rsid w:val="00BB121E"/>
    <w:rsid w:val="00BB131D"/>
    <w:rsid w:val="00BB146E"/>
    <w:rsid w:val="00BB152B"/>
    <w:rsid w:val="00BB168A"/>
    <w:rsid w:val="00BB1920"/>
    <w:rsid w:val="00BB19F6"/>
    <w:rsid w:val="00BB1C51"/>
    <w:rsid w:val="00BB1F62"/>
    <w:rsid w:val="00BB2158"/>
    <w:rsid w:val="00BB21B6"/>
    <w:rsid w:val="00BB221C"/>
    <w:rsid w:val="00BB22FD"/>
    <w:rsid w:val="00BB242B"/>
    <w:rsid w:val="00BB2568"/>
    <w:rsid w:val="00BB28B1"/>
    <w:rsid w:val="00BB2C47"/>
    <w:rsid w:val="00BB2C5F"/>
    <w:rsid w:val="00BB2CD9"/>
    <w:rsid w:val="00BB2CFA"/>
    <w:rsid w:val="00BB2FD1"/>
    <w:rsid w:val="00BB2FDA"/>
    <w:rsid w:val="00BB3011"/>
    <w:rsid w:val="00BB315C"/>
    <w:rsid w:val="00BB317B"/>
    <w:rsid w:val="00BB346B"/>
    <w:rsid w:val="00BB3571"/>
    <w:rsid w:val="00BB37E3"/>
    <w:rsid w:val="00BB39AA"/>
    <w:rsid w:val="00BB39BB"/>
    <w:rsid w:val="00BB3B02"/>
    <w:rsid w:val="00BB3C3F"/>
    <w:rsid w:val="00BB3CEC"/>
    <w:rsid w:val="00BB3DF7"/>
    <w:rsid w:val="00BB3F44"/>
    <w:rsid w:val="00BB404C"/>
    <w:rsid w:val="00BB41B2"/>
    <w:rsid w:val="00BB41CA"/>
    <w:rsid w:val="00BB43C6"/>
    <w:rsid w:val="00BB44A3"/>
    <w:rsid w:val="00BB4A67"/>
    <w:rsid w:val="00BB4A70"/>
    <w:rsid w:val="00BB4B67"/>
    <w:rsid w:val="00BB4D1D"/>
    <w:rsid w:val="00BB4F2D"/>
    <w:rsid w:val="00BB51ED"/>
    <w:rsid w:val="00BB5247"/>
    <w:rsid w:val="00BB539E"/>
    <w:rsid w:val="00BB53A1"/>
    <w:rsid w:val="00BB53D2"/>
    <w:rsid w:val="00BB548A"/>
    <w:rsid w:val="00BB5524"/>
    <w:rsid w:val="00BB5641"/>
    <w:rsid w:val="00BB56D8"/>
    <w:rsid w:val="00BB593D"/>
    <w:rsid w:val="00BB594F"/>
    <w:rsid w:val="00BB5C73"/>
    <w:rsid w:val="00BB5DAB"/>
    <w:rsid w:val="00BB60BA"/>
    <w:rsid w:val="00BB6177"/>
    <w:rsid w:val="00BB62E0"/>
    <w:rsid w:val="00BB6512"/>
    <w:rsid w:val="00BB68DE"/>
    <w:rsid w:val="00BB68F5"/>
    <w:rsid w:val="00BB69E1"/>
    <w:rsid w:val="00BB6E31"/>
    <w:rsid w:val="00BB6E8D"/>
    <w:rsid w:val="00BB6EBB"/>
    <w:rsid w:val="00BB72D3"/>
    <w:rsid w:val="00BB72F9"/>
    <w:rsid w:val="00BB737D"/>
    <w:rsid w:val="00BB77B5"/>
    <w:rsid w:val="00BB77C1"/>
    <w:rsid w:val="00BB780D"/>
    <w:rsid w:val="00BB7865"/>
    <w:rsid w:val="00BB7D06"/>
    <w:rsid w:val="00BB7DB1"/>
    <w:rsid w:val="00BB7E02"/>
    <w:rsid w:val="00BB7F81"/>
    <w:rsid w:val="00BC0052"/>
    <w:rsid w:val="00BC0253"/>
    <w:rsid w:val="00BC0265"/>
    <w:rsid w:val="00BC0545"/>
    <w:rsid w:val="00BC05C9"/>
    <w:rsid w:val="00BC06DC"/>
    <w:rsid w:val="00BC06E0"/>
    <w:rsid w:val="00BC08D8"/>
    <w:rsid w:val="00BC0982"/>
    <w:rsid w:val="00BC09D2"/>
    <w:rsid w:val="00BC0CB4"/>
    <w:rsid w:val="00BC0CDE"/>
    <w:rsid w:val="00BC0CDF"/>
    <w:rsid w:val="00BC0D90"/>
    <w:rsid w:val="00BC0DE1"/>
    <w:rsid w:val="00BC0F83"/>
    <w:rsid w:val="00BC10C0"/>
    <w:rsid w:val="00BC11EC"/>
    <w:rsid w:val="00BC120D"/>
    <w:rsid w:val="00BC1275"/>
    <w:rsid w:val="00BC12CC"/>
    <w:rsid w:val="00BC132A"/>
    <w:rsid w:val="00BC137F"/>
    <w:rsid w:val="00BC1890"/>
    <w:rsid w:val="00BC195F"/>
    <w:rsid w:val="00BC19F2"/>
    <w:rsid w:val="00BC19F4"/>
    <w:rsid w:val="00BC1A0E"/>
    <w:rsid w:val="00BC1A2A"/>
    <w:rsid w:val="00BC1AC6"/>
    <w:rsid w:val="00BC1B32"/>
    <w:rsid w:val="00BC1B86"/>
    <w:rsid w:val="00BC1CF5"/>
    <w:rsid w:val="00BC1DF2"/>
    <w:rsid w:val="00BC1F80"/>
    <w:rsid w:val="00BC1F9D"/>
    <w:rsid w:val="00BC2133"/>
    <w:rsid w:val="00BC22D1"/>
    <w:rsid w:val="00BC239C"/>
    <w:rsid w:val="00BC2572"/>
    <w:rsid w:val="00BC2623"/>
    <w:rsid w:val="00BC276D"/>
    <w:rsid w:val="00BC27B3"/>
    <w:rsid w:val="00BC2848"/>
    <w:rsid w:val="00BC29EA"/>
    <w:rsid w:val="00BC2C8B"/>
    <w:rsid w:val="00BC2E6E"/>
    <w:rsid w:val="00BC2E8E"/>
    <w:rsid w:val="00BC311E"/>
    <w:rsid w:val="00BC32F6"/>
    <w:rsid w:val="00BC3418"/>
    <w:rsid w:val="00BC358E"/>
    <w:rsid w:val="00BC35E6"/>
    <w:rsid w:val="00BC381A"/>
    <w:rsid w:val="00BC3C8A"/>
    <w:rsid w:val="00BC3D25"/>
    <w:rsid w:val="00BC4165"/>
    <w:rsid w:val="00BC416C"/>
    <w:rsid w:val="00BC4291"/>
    <w:rsid w:val="00BC432E"/>
    <w:rsid w:val="00BC4908"/>
    <w:rsid w:val="00BC4A2C"/>
    <w:rsid w:val="00BC4B53"/>
    <w:rsid w:val="00BC4BA3"/>
    <w:rsid w:val="00BC4C51"/>
    <w:rsid w:val="00BC4D8C"/>
    <w:rsid w:val="00BC4E78"/>
    <w:rsid w:val="00BC4ED5"/>
    <w:rsid w:val="00BC51B1"/>
    <w:rsid w:val="00BC538B"/>
    <w:rsid w:val="00BC56B0"/>
    <w:rsid w:val="00BC582C"/>
    <w:rsid w:val="00BC5A37"/>
    <w:rsid w:val="00BC5B3F"/>
    <w:rsid w:val="00BC5BE1"/>
    <w:rsid w:val="00BC5C17"/>
    <w:rsid w:val="00BC6042"/>
    <w:rsid w:val="00BC62A0"/>
    <w:rsid w:val="00BC62E8"/>
    <w:rsid w:val="00BC6375"/>
    <w:rsid w:val="00BC6385"/>
    <w:rsid w:val="00BC650A"/>
    <w:rsid w:val="00BC66AE"/>
    <w:rsid w:val="00BC68B9"/>
    <w:rsid w:val="00BC69A6"/>
    <w:rsid w:val="00BC6A3F"/>
    <w:rsid w:val="00BC6A92"/>
    <w:rsid w:val="00BC6BB2"/>
    <w:rsid w:val="00BC6CC6"/>
    <w:rsid w:val="00BC6CF0"/>
    <w:rsid w:val="00BC6DD6"/>
    <w:rsid w:val="00BC6E78"/>
    <w:rsid w:val="00BC6E86"/>
    <w:rsid w:val="00BC706F"/>
    <w:rsid w:val="00BC7103"/>
    <w:rsid w:val="00BC7128"/>
    <w:rsid w:val="00BC71C8"/>
    <w:rsid w:val="00BC71D8"/>
    <w:rsid w:val="00BC7327"/>
    <w:rsid w:val="00BC747A"/>
    <w:rsid w:val="00BC7490"/>
    <w:rsid w:val="00BC75BA"/>
    <w:rsid w:val="00BC7900"/>
    <w:rsid w:val="00BC799C"/>
    <w:rsid w:val="00BC79F3"/>
    <w:rsid w:val="00BC7A25"/>
    <w:rsid w:val="00BC7A68"/>
    <w:rsid w:val="00BC7ADB"/>
    <w:rsid w:val="00BC7AE2"/>
    <w:rsid w:val="00BC7CFF"/>
    <w:rsid w:val="00BD0144"/>
    <w:rsid w:val="00BD01F5"/>
    <w:rsid w:val="00BD0320"/>
    <w:rsid w:val="00BD05A0"/>
    <w:rsid w:val="00BD0675"/>
    <w:rsid w:val="00BD077D"/>
    <w:rsid w:val="00BD078A"/>
    <w:rsid w:val="00BD07EC"/>
    <w:rsid w:val="00BD080E"/>
    <w:rsid w:val="00BD0B1B"/>
    <w:rsid w:val="00BD0B82"/>
    <w:rsid w:val="00BD0C3F"/>
    <w:rsid w:val="00BD0EA1"/>
    <w:rsid w:val="00BD105E"/>
    <w:rsid w:val="00BD1068"/>
    <w:rsid w:val="00BD12D3"/>
    <w:rsid w:val="00BD1319"/>
    <w:rsid w:val="00BD1486"/>
    <w:rsid w:val="00BD15A2"/>
    <w:rsid w:val="00BD17D6"/>
    <w:rsid w:val="00BD1871"/>
    <w:rsid w:val="00BD1900"/>
    <w:rsid w:val="00BD194E"/>
    <w:rsid w:val="00BD1966"/>
    <w:rsid w:val="00BD1AA0"/>
    <w:rsid w:val="00BD1BBF"/>
    <w:rsid w:val="00BD1C6F"/>
    <w:rsid w:val="00BD1E12"/>
    <w:rsid w:val="00BD1EF4"/>
    <w:rsid w:val="00BD1F57"/>
    <w:rsid w:val="00BD2185"/>
    <w:rsid w:val="00BD219F"/>
    <w:rsid w:val="00BD2487"/>
    <w:rsid w:val="00BD26D9"/>
    <w:rsid w:val="00BD27C9"/>
    <w:rsid w:val="00BD2A45"/>
    <w:rsid w:val="00BD2A51"/>
    <w:rsid w:val="00BD2B2F"/>
    <w:rsid w:val="00BD2C51"/>
    <w:rsid w:val="00BD2ED6"/>
    <w:rsid w:val="00BD2F85"/>
    <w:rsid w:val="00BD3027"/>
    <w:rsid w:val="00BD3132"/>
    <w:rsid w:val="00BD313F"/>
    <w:rsid w:val="00BD31CA"/>
    <w:rsid w:val="00BD3496"/>
    <w:rsid w:val="00BD39D8"/>
    <w:rsid w:val="00BD3AF5"/>
    <w:rsid w:val="00BD3C2C"/>
    <w:rsid w:val="00BD3C67"/>
    <w:rsid w:val="00BD3D91"/>
    <w:rsid w:val="00BD3E33"/>
    <w:rsid w:val="00BD3FA5"/>
    <w:rsid w:val="00BD4079"/>
    <w:rsid w:val="00BD40CD"/>
    <w:rsid w:val="00BD4327"/>
    <w:rsid w:val="00BD444F"/>
    <w:rsid w:val="00BD4616"/>
    <w:rsid w:val="00BD4C2A"/>
    <w:rsid w:val="00BD4C43"/>
    <w:rsid w:val="00BD4F88"/>
    <w:rsid w:val="00BD520C"/>
    <w:rsid w:val="00BD5263"/>
    <w:rsid w:val="00BD53EF"/>
    <w:rsid w:val="00BD572C"/>
    <w:rsid w:val="00BD5899"/>
    <w:rsid w:val="00BD58A4"/>
    <w:rsid w:val="00BD5A1C"/>
    <w:rsid w:val="00BD68AF"/>
    <w:rsid w:val="00BD697B"/>
    <w:rsid w:val="00BD698C"/>
    <w:rsid w:val="00BD6AD8"/>
    <w:rsid w:val="00BD6D6B"/>
    <w:rsid w:val="00BD6E16"/>
    <w:rsid w:val="00BD6E7F"/>
    <w:rsid w:val="00BD710F"/>
    <w:rsid w:val="00BD71AE"/>
    <w:rsid w:val="00BD7218"/>
    <w:rsid w:val="00BD7326"/>
    <w:rsid w:val="00BD7468"/>
    <w:rsid w:val="00BD7502"/>
    <w:rsid w:val="00BD7732"/>
    <w:rsid w:val="00BD7A0A"/>
    <w:rsid w:val="00BD7BEF"/>
    <w:rsid w:val="00BD7EFD"/>
    <w:rsid w:val="00BD7F95"/>
    <w:rsid w:val="00BD7F9B"/>
    <w:rsid w:val="00BE023D"/>
    <w:rsid w:val="00BE0244"/>
    <w:rsid w:val="00BE0624"/>
    <w:rsid w:val="00BE06BA"/>
    <w:rsid w:val="00BE0737"/>
    <w:rsid w:val="00BE0890"/>
    <w:rsid w:val="00BE0898"/>
    <w:rsid w:val="00BE095F"/>
    <w:rsid w:val="00BE0972"/>
    <w:rsid w:val="00BE0C06"/>
    <w:rsid w:val="00BE0DAB"/>
    <w:rsid w:val="00BE1065"/>
    <w:rsid w:val="00BE13F6"/>
    <w:rsid w:val="00BE1591"/>
    <w:rsid w:val="00BE15BA"/>
    <w:rsid w:val="00BE16D1"/>
    <w:rsid w:val="00BE1823"/>
    <w:rsid w:val="00BE1A17"/>
    <w:rsid w:val="00BE1DD4"/>
    <w:rsid w:val="00BE1E65"/>
    <w:rsid w:val="00BE1F99"/>
    <w:rsid w:val="00BE2261"/>
    <w:rsid w:val="00BE23FB"/>
    <w:rsid w:val="00BE2B7D"/>
    <w:rsid w:val="00BE2BBA"/>
    <w:rsid w:val="00BE2D87"/>
    <w:rsid w:val="00BE2E94"/>
    <w:rsid w:val="00BE3009"/>
    <w:rsid w:val="00BE3025"/>
    <w:rsid w:val="00BE3141"/>
    <w:rsid w:val="00BE3164"/>
    <w:rsid w:val="00BE3218"/>
    <w:rsid w:val="00BE3230"/>
    <w:rsid w:val="00BE32B5"/>
    <w:rsid w:val="00BE33CA"/>
    <w:rsid w:val="00BE33FF"/>
    <w:rsid w:val="00BE3444"/>
    <w:rsid w:val="00BE356A"/>
    <w:rsid w:val="00BE35A5"/>
    <w:rsid w:val="00BE37BD"/>
    <w:rsid w:val="00BE3A09"/>
    <w:rsid w:val="00BE3B96"/>
    <w:rsid w:val="00BE3E27"/>
    <w:rsid w:val="00BE3F8E"/>
    <w:rsid w:val="00BE3FAF"/>
    <w:rsid w:val="00BE439E"/>
    <w:rsid w:val="00BE472E"/>
    <w:rsid w:val="00BE4740"/>
    <w:rsid w:val="00BE4790"/>
    <w:rsid w:val="00BE49DC"/>
    <w:rsid w:val="00BE4A38"/>
    <w:rsid w:val="00BE4A54"/>
    <w:rsid w:val="00BE4B32"/>
    <w:rsid w:val="00BE4B4B"/>
    <w:rsid w:val="00BE4C94"/>
    <w:rsid w:val="00BE4D6C"/>
    <w:rsid w:val="00BE4E64"/>
    <w:rsid w:val="00BE4F3A"/>
    <w:rsid w:val="00BE4FDE"/>
    <w:rsid w:val="00BE50D5"/>
    <w:rsid w:val="00BE5185"/>
    <w:rsid w:val="00BE589D"/>
    <w:rsid w:val="00BE5A98"/>
    <w:rsid w:val="00BE5B39"/>
    <w:rsid w:val="00BE5CBB"/>
    <w:rsid w:val="00BE5FD0"/>
    <w:rsid w:val="00BE623D"/>
    <w:rsid w:val="00BE6AE3"/>
    <w:rsid w:val="00BE6D0E"/>
    <w:rsid w:val="00BE6DB7"/>
    <w:rsid w:val="00BE6E26"/>
    <w:rsid w:val="00BE6E9F"/>
    <w:rsid w:val="00BE6F08"/>
    <w:rsid w:val="00BE6F94"/>
    <w:rsid w:val="00BE701E"/>
    <w:rsid w:val="00BE7431"/>
    <w:rsid w:val="00BE745C"/>
    <w:rsid w:val="00BE755C"/>
    <w:rsid w:val="00BE7619"/>
    <w:rsid w:val="00BE7667"/>
    <w:rsid w:val="00BE7761"/>
    <w:rsid w:val="00BE7D14"/>
    <w:rsid w:val="00BE7DB1"/>
    <w:rsid w:val="00BE7E92"/>
    <w:rsid w:val="00BE7EDB"/>
    <w:rsid w:val="00BE7F13"/>
    <w:rsid w:val="00BF00E7"/>
    <w:rsid w:val="00BF035C"/>
    <w:rsid w:val="00BF05FB"/>
    <w:rsid w:val="00BF06F1"/>
    <w:rsid w:val="00BF089F"/>
    <w:rsid w:val="00BF0AE4"/>
    <w:rsid w:val="00BF0CF1"/>
    <w:rsid w:val="00BF0D66"/>
    <w:rsid w:val="00BF0DBF"/>
    <w:rsid w:val="00BF0E8D"/>
    <w:rsid w:val="00BF0EB3"/>
    <w:rsid w:val="00BF1060"/>
    <w:rsid w:val="00BF1095"/>
    <w:rsid w:val="00BF11B4"/>
    <w:rsid w:val="00BF132F"/>
    <w:rsid w:val="00BF1440"/>
    <w:rsid w:val="00BF153F"/>
    <w:rsid w:val="00BF1722"/>
    <w:rsid w:val="00BF1838"/>
    <w:rsid w:val="00BF1A66"/>
    <w:rsid w:val="00BF1A8A"/>
    <w:rsid w:val="00BF1AD0"/>
    <w:rsid w:val="00BF1E4B"/>
    <w:rsid w:val="00BF21D1"/>
    <w:rsid w:val="00BF2250"/>
    <w:rsid w:val="00BF23C2"/>
    <w:rsid w:val="00BF24B9"/>
    <w:rsid w:val="00BF27DD"/>
    <w:rsid w:val="00BF2A40"/>
    <w:rsid w:val="00BF2DD9"/>
    <w:rsid w:val="00BF2F55"/>
    <w:rsid w:val="00BF31BF"/>
    <w:rsid w:val="00BF3208"/>
    <w:rsid w:val="00BF34F7"/>
    <w:rsid w:val="00BF3666"/>
    <w:rsid w:val="00BF3672"/>
    <w:rsid w:val="00BF37B8"/>
    <w:rsid w:val="00BF3818"/>
    <w:rsid w:val="00BF3845"/>
    <w:rsid w:val="00BF38DB"/>
    <w:rsid w:val="00BF392F"/>
    <w:rsid w:val="00BF39AD"/>
    <w:rsid w:val="00BF3B82"/>
    <w:rsid w:val="00BF3D0D"/>
    <w:rsid w:val="00BF42AC"/>
    <w:rsid w:val="00BF43F3"/>
    <w:rsid w:val="00BF441D"/>
    <w:rsid w:val="00BF47E1"/>
    <w:rsid w:val="00BF4A6E"/>
    <w:rsid w:val="00BF4D8A"/>
    <w:rsid w:val="00BF4DF3"/>
    <w:rsid w:val="00BF5025"/>
    <w:rsid w:val="00BF5053"/>
    <w:rsid w:val="00BF524E"/>
    <w:rsid w:val="00BF5260"/>
    <w:rsid w:val="00BF5540"/>
    <w:rsid w:val="00BF5565"/>
    <w:rsid w:val="00BF590D"/>
    <w:rsid w:val="00BF5A53"/>
    <w:rsid w:val="00BF5A64"/>
    <w:rsid w:val="00BF5BD7"/>
    <w:rsid w:val="00BF5EAB"/>
    <w:rsid w:val="00BF61F3"/>
    <w:rsid w:val="00BF6235"/>
    <w:rsid w:val="00BF66ED"/>
    <w:rsid w:val="00BF68C5"/>
    <w:rsid w:val="00BF6A3C"/>
    <w:rsid w:val="00BF6C29"/>
    <w:rsid w:val="00BF6CFB"/>
    <w:rsid w:val="00BF6D4A"/>
    <w:rsid w:val="00BF70F2"/>
    <w:rsid w:val="00BF7152"/>
    <w:rsid w:val="00BF71CD"/>
    <w:rsid w:val="00BF7288"/>
    <w:rsid w:val="00BF754E"/>
    <w:rsid w:val="00BF77F3"/>
    <w:rsid w:val="00BF7C99"/>
    <w:rsid w:val="00BF7DC4"/>
    <w:rsid w:val="00BF7ECE"/>
    <w:rsid w:val="00BF7EF7"/>
    <w:rsid w:val="00C00027"/>
    <w:rsid w:val="00C001A7"/>
    <w:rsid w:val="00C001AB"/>
    <w:rsid w:val="00C0028B"/>
    <w:rsid w:val="00C0071A"/>
    <w:rsid w:val="00C00737"/>
    <w:rsid w:val="00C008B4"/>
    <w:rsid w:val="00C009E9"/>
    <w:rsid w:val="00C00BC4"/>
    <w:rsid w:val="00C01048"/>
    <w:rsid w:val="00C011FD"/>
    <w:rsid w:val="00C013FF"/>
    <w:rsid w:val="00C0159C"/>
    <w:rsid w:val="00C0166C"/>
    <w:rsid w:val="00C018A6"/>
    <w:rsid w:val="00C019A6"/>
    <w:rsid w:val="00C01AA8"/>
    <w:rsid w:val="00C01C59"/>
    <w:rsid w:val="00C01D78"/>
    <w:rsid w:val="00C01F27"/>
    <w:rsid w:val="00C020FE"/>
    <w:rsid w:val="00C02374"/>
    <w:rsid w:val="00C0242C"/>
    <w:rsid w:val="00C024A0"/>
    <w:rsid w:val="00C0257A"/>
    <w:rsid w:val="00C02593"/>
    <w:rsid w:val="00C02624"/>
    <w:rsid w:val="00C027AE"/>
    <w:rsid w:val="00C02B5E"/>
    <w:rsid w:val="00C02B88"/>
    <w:rsid w:val="00C02C2A"/>
    <w:rsid w:val="00C02D74"/>
    <w:rsid w:val="00C02D8A"/>
    <w:rsid w:val="00C03036"/>
    <w:rsid w:val="00C03083"/>
    <w:rsid w:val="00C03208"/>
    <w:rsid w:val="00C033DF"/>
    <w:rsid w:val="00C0348A"/>
    <w:rsid w:val="00C034AC"/>
    <w:rsid w:val="00C036AF"/>
    <w:rsid w:val="00C03719"/>
    <w:rsid w:val="00C03764"/>
    <w:rsid w:val="00C03B01"/>
    <w:rsid w:val="00C03B1F"/>
    <w:rsid w:val="00C04245"/>
    <w:rsid w:val="00C04346"/>
    <w:rsid w:val="00C043A3"/>
    <w:rsid w:val="00C0448F"/>
    <w:rsid w:val="00C044D6"/>
    <w:rsid w:val="00C0459B"/>
    <w:rsid w:val="00C04639"/>
    <w:rsid w:val="00C04BCF"/>
    <w:rsid w:val="00C04C2E"/>
    <w:rsid w:val="00C04C40"/>
    <w:rsid w:val="00C04D91"/>
    <w:rsid w:val="00C04EE8"/>
    <w:rsid w:val="00C0534B"/>
    <w:rsid w:val="00C05454"/>
    <w:rsid w:val="00C05485"/>
    <w:rsid w:val="00C055D6"/>
    <w:rsid w:val="00C0567B"/>
    <w:rsid w:val="00C058A9"/>
    <w:rsid w:val="00C0598D"/>
    <w:rsid w:val="00C05995"/>
    <w:rsid w:val="00C05A37"/>
    <w:rsid w:val="00C05A85"/>
    <w:rsid w:val="00C05CB2"/>
    <w:rsid w:val="00C05D7C"/>
    <w:rsid w:val="00C05E1E"/>
    <w:rsid w:val="00C05E8C"/>
    <w:rsid w:val="00C05F97"/>
    <w:rsid w:val="00C06036"/>
    <w:rsid w:val="00C06482"/>
    <w:rsid w:val="00C065A7"/>
    <w:rsid w:val="00C06925"/>
    <w:rsid w:val="00C06B48"/>
    <w:rsid w:val="00C06BB1"/>
    <w:rsid w:val="00C06C64"/>
    <w:rsid w:val="00C06F54"/>
    <w:rsid w:val="00C0706D"/>
    <w:rsid w:val="00C0717E"/>
    <w:rsid w:val="00C07235"/>
    <w:rsid w:val="00C07324"/>
    <w:rsid w:val="00C0732D"/>
    <w:rsid w:val="00C074CD"/>
    <w:rsid w:val="00C074EA"/>
    <w:rsid w:val="00C077AB"/>
    <w:rsid w:val="00C0783A"/>
    <w:rsid w:val="00C07937"/>
    <w:rsid w:val="00C07B38"/>
    <w:rsid w:val="00C07BB9"/>
    <w:rsid w:val="00C07CBA"/>
    <w:rsid w:val="00C07DD7"/>
    <w:rsid w:val="00C1013A"/>
    <w:rsid w:val="00C10652"/>
    <w:rsid w:val="00C106CA"/>
    <w:rsid w:val="00C10ABA"/>
    <w:rsid w:val="00C10B1B"/>
    <w:rsid w:val="00C10D70"/>
    <w:rsid w:val="00C10D8D"/>
    <w:rsid w:val="00C10E0D"/>
    <w:rsid w:val="00C10E59"/>
    <w:rsid w:val="00C10E94"/>
    <w:rsid w:val="00C110BF"/>
    <w:rsid w:val="00C111F9"/>
    <w:rsid w:val="00C11484"/>
    <w:rsid w:val="00C11696"/>
    <w:rsid w:val="00C116D0"/>
    <w:rsid w:val="00C1179C"/>
    <w:rsid w:val="00C11880"/>
    <w:rsid w:val="00C11899"/>
    <w:rsid w:val="00C120F6"/>
    <w:rsid w:val="00C121CF"/>
    <w:rsid w:val="00C1233F"/>
    <w:rsid w:val="00C123EE"/>
    <w:rsid w:val="00C126C4"/>
    <w:rsid w:val="00C126D6"/>
    <w:rsid w:val="00C129F7"/>
    <w:rsid w:val="00C12DEC"/>
    <w:rsid w:val="00C13021"/>
    <w:rsid w:val="00C13150"/>
    <w:rsid w:val="00C1331A"/>
    <w:rsid w:val="00C137F2"/>
    <w:rsid w:val="00C1381E"/>
    <w:rsid w:val="00C13A70"/>
    <w:rsid w:val="00C13BC6"/>
    <w:rsid w:val="00C13D39"/>
    <w:rsid w:val="00C13D70"/>
    <w:rsid w:val="00C13EE8"/>
    <w:rsid w:val="00C1400C"/>
    <w:rsid w:val="00C142A7"/>
    <w:rsid w:val="00C1450F"/>
    <w:rsid w:val="00C14534"/>
    <w:rsid w:val="00C14890"/>
    <w:rsid w:val="00C148FC"/>
    <w:rsid w:val="00C14A30"/>
    <w:rsid w:val="00C14B62"/>
    <w:rsid w:val="00C14F68"/>
    <w:rsid w:val="00C1505A"/>
    <w:rsid w:val="00C150A5"/>
    <w:rsid w:val="00C151DD"/>
    <w:rsid w:val="00C15504"/>
    <w:rsid w:val="00C15564"/>
    <w:rsid w:val="00C1571A"/>
    <w:rsid w:val="00C15824"/>
    <w:rsid w:val="00C15C15"/>
    <w:rsid w:val="00C15C85"/>
    <w:rsid w:val="00C15FA2"/>
    <w:rsid w:val="00C161A7"/>
    <w:rsid w:val="00C161D5"/>
    <w:rsid w:val="00C167BE"/>
    <w:rsid w:val="00C1682D"/>
    <w:rsid w:val="00C16C25"/>
    <w:rsid w:val="00C16DEB"/>
    <w:rsid w:val="00C16FB5"/>
    <w:rsid w:val="00C170A2"/>
    <w:rsid w:val="00C1715B"/>
    <w:rsid w:val="00C171D9"/>
    <w:rsid w:val="00C172A5"/>
    <w:rsid w:val="00C172C0"/>
    <w:rsid w:val="00C17755"/>
    <w:rsid w:val="00C177CA"/>
    <w:rsid w:val="00C1781F"/>
    <w:rsid w:val="00C179FC"/>
    <w:rsid w:val="00C17CCF"/>
    <w:rsid w:val="00C17E9B"/>
    <w:rsid w:val="00C1B1BB"/>
    <w:rsid w:val="00C20115"/>
    <w:rsid w:val="00C20214"/>
    <w:rsid w:val="00C20400"/>
    <w:rsid w:val="00C20A52"/>
    <w:rsid w:val="00C20C99"/>
    <w:rsid w:val="00C20EAE"/>
    <w:rsid w:val="00C21250"/>
    <w:rsid w:val="00C2157E"/>
    <w:rsid w:val="00C21700"/>
    <w:rsid w:val="00C2176E"/>
    <w:rsid w:val="00C21780"/>
    <w:rsid w:val="00C2179D"/>
    <w:rsid w:val="00C2184E"/>
    <w:rsid w:val="00C2189B"/>
    <w:rsid w:val="00C2196C"/>
    <w:rsid w:val="00C21AC6"/>
    <w:rsid w:val="00C21AD6"/>
    <w:rsid w:val="00C21B38"/>
    <w:rsid w:val="00C21BAE"/>
    <w:rsid w:val="00C21C37"/>
    <w:rsid w:val="00C21DF4"/>
    <w:rsid w:val="00C21E95"/>
    <w:rsid w:val="00C21EA9"/>
    <w:rsid w:val="00C223D0"/>
    <w:rsid w:val="00C226E9"/>
    <w:rsid w:val="00C22BB0"/>
    <w:rsid w:val="00C22E0B"/>
    <w:rsid w:val="00C22E3D"/>
    <w:rsid w:val="00C22E5B"/>
    <w:rsid w:val="00C2306B"/>
    <w:rsid w:val="00C231B4"/>
    <w:rsid w:val="00C231E8"/>
    <w:rsid w:val="00C232A9"/>
    <w:rsid w:val="00C232F2"/>
    <w:rsid w:val="00C23535"/>
    <w:rsid w:val="00C235D3"/>
    <w:rsid w:val="00C238D2"/>
    <w:rsid w:val="00C239B8"/>
    <w:rsid w:val="00C239CE"/>
    <w:rsid w:val="00C23BC0"/>
    <w:rsid w:val="00C23BCC"/>
    <w:rsid w:val="00C242BD"/>
    <w:rsid w:val="00C245DB"/>
    <w:rsid w:val="00C249FC"/>
    <w:rsid w:val="00C24A0F"/>
    <w:rsid w:val="00C24AF7"/>
    <w:rsid w:val="00C24B60"/>
    <w:rsid w:val="00C24CA9"/>
    <w:rsid w:val="00C24D21"/>
    <w:rsid w:val="00C24E35"/>
    <w:rsid w:val="00C25092"/>
    <w:rsid w:val="00C250D7"/>
    <w:rsid w:val="00C25250"/>
    <w:rsid w:val="00C2542C"/>
    <w:rsid w:val="00C254C4"/>
    <w:rsid w:val="00C25599"/>
    <w:rsid w:val="00C255C0"/>
    <w:rsid w:val="00C2581D"/>
    <w:rsid w:val="00C25A4B"/>
    <w:rsid w:val="00C25B43"/>
    <w:rsid w:val="00C25C3B"/>
    <w:rsid w:val="00C25F06"/>
    <w:rsid w:val="00C2616B"/>
    <w:rsid w:val="00C261CC"/>
    <w:rsid w:val="00C261FC"/>
    <w:rsid w:val="00C26492"/>
    <w:rsid w:val="00C26504"/>
    <w:rsid w:val="00C267AB"/>
    <w:rsid w:val="00C268AB"/>
    <w:rsid w:val="00C26916"/>
    <w:rsid w:val="00C26AA0"/>
    <w:rsid w:val="00C26C39"/>
    <w:rsid w:val="00C26E5A"/>
    <w:rsid w:val="00C26EE8"/>
    <w:rsid w:val="00C26FE7"/>
    <w:rsid w:val="00C272E2"/>
    <w:rsid w:val="00C27AAD"/>
    <w:rsid w:val="00C27AB9"/>
    <w:rsid w:val="00C30097"/>
    <w:rsid w:val="00C30256"/>
    <w:rsid w:val="00C3075A"/>
    <w:rsid w:val="00C30A42"/>
    <w:rsid w:val="00C30E61"/>
    <w:rsid w:val="00C30E7B"/>
    <w:rsid w:val="00C310AA"/>
    <w:rsid w:val="00C312F0"/>
    <w:rsid w:val="00C31389"/>
    <w:rsid w:val="00C31512"/>
    <w:rsid w:val="00C317D0"/>
    <w:rsid w:val="00C3198D"/>
    <w:rsid w:val="00C31B13"/>
    <w:rsid w:val="00C31C19"/>
    <w:rsid w:val="00C31E70"/>
    <w:rsid w:val="00C321AC"/>
    <w:rsid w:val="00C322D1"/>
    <w:rsid w:val="00C322E7"/>
    <w:rsid w:val="00C3260E"/>
    <w:rsid w:val="00C3291F"/>
    <w:rsid w:val="00C32A47"/>
    <w:rsid w:val="00C32C67"/>
    <w:rsid w:val="00C32D52"/>
    <w:rsid w:val="00C32FC9"/>
    <w:rsid w:val="00C3315F"/>
    <w:rsid w:val="00C33161"/>
    <w:rsid w:val="00C3343C"/>
    <w:rsid w:val="00C336E9"/>
    <w:rsid w:val="00C338F6"/>
    <w:rsid w:val="00C339B0"/>
    <w:rsid w:val="00C33CED"/>
    <w:rsid w:val="00C33E16"/>
    <w:rsid w:val="00C341EF"/>
    <w:rsid w:val="00C34266"/>
    <w:rsid w:val="00C34427"/>
    <w:rsid w:val="00C344D0"/>
    <w:rsid w:val="00C34622"/>
    <w:rsid w:val="00C3490A"/>
    <w:rsid w:val="00C3492C"/>
    <w:rsid w:val="00C34A03"/>
    <w:rsid w:val="00C34B13"/>
    <w:rsid w:val="00C34C03"/>
    <w:rsid w:val="00C34C98"/>
    <w:rsid w:val="00C34CD5"/>
    <w:rsid w:val="00C34E37"/>
    <w:rsid w:val="00C35244"/>
    <w:rsid w:val="00C35269"/>
    <w:rsid w:val="00C356E7"/>
    <w:rsid w:val="00C35BC6"/>
    <w:rsid w:val="00C35E62"/>
    <w:rsid w:val="00C35EE2"/>
    <w:rsid w:val="00C35F78"/>
    <w:rsid w:val="00C3646C"/>
    <w:rsid w:val="00C364EB"/>
    <w:rsid w:val="00C368B6"/>
    <w:rsid w:val="00C368F1"/>
    <w:rsid w:val="00C368F9"/>
    <w:rsid w:val="00C36A13"/>
    <w:rsid w:val="00C36B3E"/>
    <w:rsid w:val="00C36B91"/>
    <w:rsid w:val="00C36BEB"/>
    <w:rsid w:val="00C36C22"/>
    <w:rsid w:val="00C36F48"/>
    <w:rsid w:val="00C36FB6"/>
    <w:rsid w:val="00C37139"/>
    <w:rsid w:val="00C373F7"/>
    <w:rsid w:val="00C37529"/>
    <w:rsid w:val="00C3767E"/>
    <w:rsid w:val="00C37768"/>
    <w:rsid w:val="00C378D1"/>
    <w:rsid w:val="00C379A3"/>
    <w:rsid w:val="00C37B18"/>
    <w:rsid w:val="00C37E2A"/>
    <w:rsid w:val="00C37E69"/>
    <w:rsid w:val="00C37EC8"/>
    <w:rsid w:val="00C37FCD"/>
    <w:rsid w:val="00C4003C"/>
    <w:rsid w:val="00C40614"/>
    <w:rsid w:val="00C40751"/>
    <w:rsid w:val="00C40817"/>
    <w:rsid w:val="00C40853"/>
    <w:rsid w:val="00C40C84"/>
    <w:rsid w:val="00C41054"/>
    <w:rsid w:val="00C4115E"/>
    <w:rsid w:val="00C4168B"/>
    <w:rsid w:val="00C41A19"/>
    <w:rsid w:val="00C41CFE"/>
    <w:rsid w:val="00C41D13"/>
    <w:rsid w:val="00C41E38"/>
    <w:rsid w:val="00C42016"/>
    <w:rsid w:val="00C42136"/>
    <w:rsid w:val="00C42602"/>
    <w:rsid w:val="00C42893"/>
    <w:rsid w:val="00C4290D"/>
    <w:rsid w:val="00C4297E"/>
    <w:rsid w:val="00C42C0B"/>
    <w:rsid w:val="00C42D60"/>
    <w:rsid w:val="00C42E83"/>
    <w:rsid w:val="00C42F02"/>
    <w:rsid w:val="00C42FA5"/>
    <w:rsid w:val="00C4330A"/>
    <w:rsid w:val="00C433E4"/>
    <w:rsid w:val="00C43502"/>
    <w:rsid w:val="00C436E3"/>
    <w:rsid w:val="00C43751"/>
    <w:rsid w:val="00C43831"/>
    <w:rsid w:val="00C4387C"/>
    <w:rsid w:val="00C438C8"/>
    <w:rsid w:val="00C43AA4"/>
    <w:rsid w:val="00C43B5B"/>
    <w:rsid w:val="00C43CC7"/>
    <w:rsid w:val="00C43D2A"/>
    <w:rsid w:val="00C43F95"/>
    <w:rsid w:val="00C440E2"/>
    <w:rsid w:val="00C441CB"/>
    <w:rsid w:val="00C44491"/>
    <w:rsid w:val="00C447A8"/>
    <w:rsid w:val="00C44C36"/>
    <w:rsid w:val="00C44D6E"/>
    <w:rsid w:val="00C44D82"/>
    <w:rsid w:val="00C44E58"/>
    <w:rsid w:val="00C44E77"/>
    <w:rsid w:val="00C45068"/>
    <w:rsid w:val="00C450C0"/>
    <w:rsid w:val="00C450EF"/>
    <w:rsid w:val="00C45297"/>
    <w:rsid w:val="00C4540C"/>
    <w:rsid w:val="00C454BF"/>
    <w:rsid w:val="00C4555E"/>
    <w:rsid w:val="00C4565E"/>
    <w:rsid w:val="00C4579B"/>
    <w:rsid w:val="00C45A24"/>
    <w:rsid w:val="00C45B8D"/>
    <w:rsid w:val="00C45E90"/>
    <w:rsid w:val="00C45FC9"/>
    <w:rsid w:val="00C46064"/>
    <w:rsid w:val="00C46138"/>
    <w:rsid w:val="00C46319"/>
    <w:rsid w:val="00C46405"/>
    <w:rsid w:val="00C464C8"/>
    <w:rsid w:val="00C46581"/>
    <w:rsid w:val="00C4664A"/>
    <w:rsid w:val="00C46778"/>
    <w:rsid w:val="00C46891"/>
    <w:rsid w:val="00C46952"/>
    <w:rsid w:val="00C46A53"/>
    <w:rsid w:val="00C46ABF"/>
    <w:rsid w:val="00C46B45"/>
    <w:rsid w:val="00C46C46"/>
    <w:rsid w:val="00C46CFC"/>
    <w:rsid w:val="00C46D24"/>
    <w:rsid w:val="00C46D30"/>
    <w:rsid w:val="00C46DC4"/>
    <w:rsid w:val="00C4706C"/>
    <w:rsid w:val="00C4747D"/>
    <w:rsid w:val="00C47651"/>
    <w:rsid w:val="00C47976"/>
    <w:rsid w:val="00C47C3A"/>
    <w:rsid w:val="00C47C8F"/>
    <w:rsid w:val="00C47D3F"/>
    <w:rsid w:val="00C47DEA"/>
    <w:rsid w:val="00C47F06"/>
    <w:rsid w:val="00C501FC"/>
    <w:rsid w:val="00C50302"/>
    <w:rsid w:val="00C50388"/>
    <w:rsid w:val="00C50390"/>
    <w:rsid w:val="00C503A0"/>
    <w:rsid w:val="00C503F2"/>
    <w:rsid w:val="00C508A1"/>
    <w:rsid w:val="00C50CFE"/>
    <w:rsid w:val="00C50D1F"/>
    <w:rsid w:val="00C5105B"/>
    <w:rsid w:val="00C510D0"/>
    <w:rsid w:val="00C51109"/>
    <w:rsid w:val="00C51183"/>
    <w:rsid w:val="00C511FB"/>
    <w:rsid w:val="00C5152D"/>
    <w:rsid w:val="00C51622"/>
    <w:rsid w:val="00C51A8C"/>
    <w:rsid w:val="00C51AFB"/>
    <w:rsid w:val="00C51BE4"/>
    <w:rsid w:val="00C51EE4"/>
    <w:rsid w:val="00C52185"/>
    <w:rsid w:val="00C52254"/>
    <w:rsid w:val="00C5264D"/>
    <w:rsid w:val="00C52878"/>
    <w:rsid w:val="00C528CB"/>
    <w:rsid w:val="00C52A17"/>
    <w:rsid w:val="00C52FC2"/>
    <w:rsid w:val="00C52FF2"/>
    <w:rsid w:val="00C530BD"/>
    <w:rsid w:val="00C53374"/>
    <w:rsid w:val="00C53548"/>
    <w:rsid w:val="00C5358E"/>
    <w:rsid w:val="00C535A2"/>
    <w:rsid w:val="00C535CD"/>
    <w:rsid w:val="00C535E0"/>
    <w:rsid w:val="00C538DC"/>
    <w:rsid w:val="00C53908"/>
    <w:rsid w:val="00C53B23"/>
    <w:rsid w:val="00C53B63"/>
    <w:rsid w:val="00C53B8D"/>
    <w:rsid w:val="00C53BE2"/>
    <w:rsid w:val="00C53D97"/>
    <w:rsid w:val="00C53DD0"/>
    <w:rsid w:val="00C54905"/>
    <w:rsid w:val="00C54BF8"/>
    <w:rsid w:val="00C54D69"/>
    <w:rsid w:val="00C55024"/>
    <w:rsid w:val="00C55327"/>
    <w:rsid w:val="00C554A3"/>
    <w:rsid w:val="00C55639"/>
    <w:rsid w:val="00C55973"/>
    <w:rsid w:val="00C5599B"/>
    <w:rsid w:val="00C559C9"/>
    <w:rsid w:val="00C55B84"/>
    <w:rsid w:val="00C55D2A"/>
    <w:rsid w:val="00C55E6E"/>
    <w:rsid w:val="00C562DB"/>
    <w:rsid w:val="00C5643E"/>
    <w:rsid w:val="00C564CB"/>
    <w:rsid w:val="00C565CE"/>
    <w:rsid w:val="00C5662A"/>
    <w:rsid w:val="00C56B38"/>
    <w:rsid w:val="00C56CFC"/>
    <w:rsid w:val="00C56D14"/>
    <w:rsid w:val="00C56E62"/>
    <w:rsid w:val="00C56EFF"/>
    <w:rsid w:val="00C57070"/>
    <w:rsid w:val="00C57267"/>
    <w:rsid w:val="00C572A2"/>
    <w:rsid w:val="00C57512"/>
    <w:rsid w:val="00C5754A"/>
    <w:rsid w:val="00C578E6"/>
    <w:rsid w:val="00C578FD"/>
    <w:rsid w:val="00C57AF2"/>
    <w:rsid w:val="00C57BAD"/>
    <w:rsid w:val="00C57CA2"/>
    <w:rsid w:val="00C57D70"/>
    <w:rsid w:val="00C57F4F"/>
    <w:rsid w:val="00C600E5"/>
    <w:rsid w:val="00C60743"/>
    <w:rsid w:val="00C60B60"/>
    <w:rsid w:val="00C60C2C"/>
    <w:rsid w:val="00C60FE2"/>
    <w:rsid w:val="00C6103C"/>
    <w:rsid w:val="00C6107B"/>
    <w:rsid w:val="00C61172"/>
    <w:rsid w:val="00C61230"/>
    <w:rsid w:val="00C616BE"/>
    <w:rsid w:val="00C61778"/>
    <w:rsid w:val="00C6182A"/>
    <w:rsid w:val="00C6183F"/>
    <w:rsid w:val="00C618FE"/>
    <w:rsid w:val="00C61945"/>
    <w:rsid w:val="00C619DB"/>
    <w:rsid w:val="00C61A85"/>
    <w:rsid w:val="00C61B5F"/>
    <w:rsid w:val="00C61C2E"/>
    <w:rsid w:val="00C61C55"/>
    <w:rsid w:val="00C61F58"/>
    <w:rsid w:val="00C62117"/>
    <w:rsid w:val="00C62202"/>
    <w:rsid w:val="00C6243E"/>
    <w:rsid w:val="00C62453"/>
    <w:rsid w:val="00C624E5"/>
    <w:rsid w:val="00C62531"/>
    <w:rsid w:val="00C625FC"/>
    <w:rsid w:val="00C62704"/>
    <w:rsid w:val="00C62928"/>
    <w:rsid w:val="00C62940"/>
    <w:rsid w:val="00C62B11"/>
    <w:rsid w:val="00C62BCA"/>
    <w:rsid w:val="00C62CB9"/>
    <w:rsid w:val="00C62DB9"/>
    <w:rsid w:val="00C63456"/>
    <w:rsid w:val="00C634ED"/>
    <w:rsid w:val="00C63544"/>
    <w:rsid w:val="00C63795"/>
    <w:rsid w:val="00C63886"/>
    <w:rsid w:val="00C63B77"/>
    <w:rsid w:val="00C63B7A"/>
    <w:rsid w:val="00C64092"/>
    <w:rsid w:val="00C64279"/>
    <w:rsid w:val="00C64410"/>
    <w:rsid w:val="00C644F3"/>
    <w:rsid w:val="00C6450D"/>
    <w:rsid w:val="00C64552"/>
    <w:rsid w:val="00C64903"/>
    <w:rsid w:val="00C6492B"/>
    <w:rsid w:val="00C64A20"/>
    <w:rsid w:val="00C64EEB"/>
    <w:rsid w:val="00C650D5"/>
    <w:rsid w:val="00C65333"/>
    <w:rsid w:val="00C653E0"/>
    <w:rsid w:val="00C65489"/>
    <w:rsid w:val="00C65676"/>
    <w:rsid w:val="00C656B1"/>
    <w:rsid w:val="00C6583B"/>
    <w:rsid w:val="00C6585E"/>
    <w:rsid w:val="00C659D1"/>
    <w:rsid w:val="00C65A63"/>
    <w:rsid w:val="00C65A91"/>
    <w:rsid w:val="00C65A9A"/>
    <w:rsid w:val="00C65B36"/>
    <w:rsid w:val="00C65C2F"/>
    <w:rsid w:val="00C6601D"/>
    <w:rsid w:val="00C66048"/>
    <w:rsid w:val="00C6628B"/>
    <w:rsid w:val="00C662FD"/>
    <w:rsid w:val="00C66341"/>
    <w:rsid w:val="00C6643A"/>
    <w:rsid w:val="00C6649A"/>
    <w:rsid w:val="00C664AF"/>
    <w:rsid w:val="00C6662C"/>
    <w:rsid w:val="00C6677F"/>
    <w:rsid w:val="00C6694A"/>
    <w:rsid w:val="00C66971"/>
    <w:rsid w:val="00C66B53"/>
    <w:rsid w:val="00C66DE4"/>
    <w:rsid w:val="00C66FF4"/>
    <w:rsid w:val="00C67007"/>
    <w:rsid w:val="00C67136"/>
    <w:rsid w:val="00C671AC"/>
    <w:rsid w:val="00C67245"/>
    <w:rsid w:val="00C6728E"/>
    <w:rsid w:val="00C6733C"/>
    <w:rsid w:val="00C674CD"/>
    <w:rsid w:val="00C67715"/>
    <w:rsid w:val="00C677F7"/>
    <w:rsid w:val="00C67AAD"/>
    <w:rsid w:val="00C67C3D"/>
    <w:rsid w:val="00C67EEB"/>
    <w:rsid w:val="00C67F44"/>
    <w:rsid w:val="00C67F47"/>
    <w:rsid w:val="00C703D6"/>
    <w:rsid w:val="00C706CC"/>
    <w:rsid w:val="00C7095A"/>
    <w:rsid w:val="00C7096F"/>
    <w:rsid w:val="00C709CF"/>
    <w:rsid w:val="00C70B62"/>
    <w:rsid w:val="00C70BB8"/>
    <w:rsid w:val="00C70C27"/>
    <w:rsid w:val="00C70E4E"/>
    <w:rsid w:val="00C70FFE"/>
    <w:rsid w:val="00C710CE"/>
    <w:rsid w:val="00C710DC"/>
    <w:rsid w:val="00C712A3"/>
    <w:rsid w:val="00C717C1"/>
    <w:rsid w:val="00C71838"/>
    <w:rsid w:val="00C7193C"/>
    <w:rsid w:val="00C71A52"/>
    <w:rsid w:val="00C71B8E"/>
    <w:rsid w:val="00C71D81"/>
    <w:rsid w:val="00C7205C"/>
    <w:rsid w:val="00C7215A"/>
    <w:rsid w:val="00C722E3"/>
    <w:rsid w:val="00C72575"/>
    <w:rsid w:val="00C72886"/>
    <w:rsid w:val="00C728A9"/>
    <w:rsid w:val="00C728D5"/>
    <w:rsid w:val="00C72B03"/>
    <w:rsid w:val="00C72B95"/>
    <w:rsid w:val="00C72BD2"/>
    <w:rsid w:val="00C72DF4"/>
    <w:rsid w:val="00C72E9D"/>
    <w:rsid w:val="00C72F1B"/>
    <w:rsid w:val="00C72FD1"/>
    <w:rsid w:val="00C731EB"/>
    <w:rsid w:val="00C734CC"/>
    <w:rsid w:val="00C735EF"/>
    <w:rsid w:val="00C7390B"/>
    <w:rsid w:val="00C739A9"/>
    <w:rsid w:val="00C73BBC"/>
    <w:rsid w:val="00C73CBB"/>
    <w:rsid w:val="00C73CDD"/>
    <w:rsid w:val="00C73CFF"/>
    <w:rsid w:val="00C73F27"/>
    <w:rsid w:val="00C73FBC"/>
    <w:rsid w:val="00C741D2"/>
    <w:rsid w:val="00C74224"/>
    <w:rsid w:val="00C74277"/>
    <w:rsid w:val="00C744E9"/>
    <w:rsid w:val="00C744FF"/>
    <w:rsid w:val="00C74539"/>
    <w:rsid w:val="00C7459C"/>
    <w:rsid w:val="00C746EA"/>
    <w:rsid w:val="00C74792"/>
    <w:rsid w:val="00C749E3"/>
    <w:rsid w:val="00C74B7D"/>
    <w:rsid w:val="00C74D77"/>
    <w:rsid w:val="00C75093"/>
    <w:rsid w:val="00C750E7"/>
    <w:rsid w:val="00C75113"/>
    <w:rsid w:val="00C754EC"/>
    <w:rsid w:val="00C75501"/>
    <w:rsid w:val="00C75598"/>
    <w:rsid w:val="00C75794"/>
    <w:rsid w:val="00C75A8F"/>
    <w:rsid w:val="00C75ADA"/>
    <w:rsid w:val="00C75C42"/>
    <w:rsid w:val="00C75D88"/>
    <w:rsid w:val="00C75E1C"/>
    <w:rsid w:val="00C75E66"/>
    <w:rsid w:val="00C75FAF"/>
    <w:rsid w:val="00C76046"/>
    <w:rsid w:val="00C76072"/>
    <w:rsid w:val="00C76138"/>
    <w:rsid w:val="00C76184"/>
    <w:rsid w:val="00C763A0"/>
    <w:rsid w:val="00C7640D"/>
    <w:rsid w:val="00C7640E"/>
    <w:rsid w:val="00C764B2"/>
    <w:rsid w:val="00C7668D"/>
    <w:rsid w:val="00C76748"/>
    <w:rsid w:val="00C768BC"/>
    <w:rsid w:val="00C768E1"/>
    <w:rsid w:val="00C76AD6"/>
    <w:rsid w:val="00C76C2C"/>
    <w:rsid w:val="00C76C51"/>
    <w:rsid w:val="00C76D23"/>
    <w:rsid w:val="00C76D59"/>
    <w:rsid w:val="00C76E95"/>
    <w:rsid w:val="00C76EB0"/>
    <w:rsid w:val="00C76F15"/>
    <w:rsid w:val="00C77068"/>
    <w:rsid w:val="00C77312"/>
    <w:rsid w:val="00C77594"/>
    <w:rsid w:val="00C7784D"/>
    <w:rsid w:val="00C77AFC"/>
    <w:rsid w:val="00C77BBE"/>
    <w:rsid w:val="00C77EEC"/>
    <w:rsid w:val="00C77F13"/>
    <w:rsid w:val="00C80112"/>
    <w:rsid w:val="00C8016B"/>
    <w:rsid w:val="00C8024C"/>
    <w:rsid w:val="00C80397"/>
    <w:rsid w:val="00C803F8"/>
    <w:rsid w:val="00C8070F"/>
    <w:rsid w:val="00C80892"/>
    <w:rsid w:val="00C808C5"/>
    <w:rsid w:val="00C80B58"/>
    <w:rsid w:val="00C80CD1"/>
    <w:rsid w:val="00C80D0C"/>
    <w:rsid w:val="00C80D72"/>
    <w:rsid w:val="00C80FC0"/>
    <w:rsid w:val="00C810E6"/>
    <w:rsid w:val="00C81136"/>
    <w:rsid w:val="00C81474"/>
    <w:rsid w:val="00C8162B"/>
    <w:rsid w:val="00C819D5"/>
    <w:rsid w:val="00C81C25"/>
    <w:rsid w:val="00C81D3A"/>
    <w:rsid w:val="00C81D40"/>
    <w:rsid w:val="00C81E9A"/>
    <w:rsid w:val="00C820D5"/>
    <w:rsid w:val="00C821FA"/>
    <w:rsid w:val="00C823C7"/>
    <w:rsid w:val="00C82492"/>
    <w:rsid w:val="00C82678"/>
    <w:rsid w:val="00C82827"/>
    <w:rsid w:val="00C82913"/>
    <w:rsid w:val="00C829DB"/>
    <w:rsid w:val="00C82DA7"/>
    <w:rsid w:val="00C82E20"/>
    <w:rsid w:val="00C82F67"/>
    <w:rsid w:val="00C830C5"/>
    <w:rsid w:val="00C830CF"/>
    <w:rsid w:val="00C83353"/>
    <w:rsid w:val="00C833EF"/>
    <w:rsid w:val="00C83489"/>
    <w:rsid w:val="00C834DF"/>
    <w:rsid w:val="00C83658"/>
    <w:rsid w:val="00C8368B"/>
    <w:rsid w:val="00C837EF"/>
    <w:rsid w:val="00C83823"/>
    <w:rsid w:val="00C839B5"/>
    <w:rsid w:val="00C83A19"/>
    <w:rsid w:val="00C83C0D"/>
    <w:rsid w:val="00C83EF2"/>
    <w:rsid w:val="00C83F39"/>
    <w:rsid w:val="00C84082"/>
    <w:rsid w:val="00C8443D"/>
    <w:rsid w:val="00C84510"/>
    <w:rsid w:val="00C84552"/>
    <w:rsid w:val="00C84629"/>
    <w:rsid w:val="00C84727"/>
    <w:rsid w:val="00C84905"/>
    <w:rsid w:val="00C8494D"/>
    <w:rsid w:val="00C84BEC"/>
    <w:rsid w:val="00C84DB7"/>
    <w:rsid w:val="00C84DE2"/>
    <w:rsid w:val="00C84ED2"/>
    <w:rsid w:val="00C84EDA"/>
    <w:rsid w:val="00C84F2C"/>
    <w:rsid w:val="00C852EA"/>
    <w:rsid w:val="00C8547E"/>
    <w:rsid w:val="00C856F9"/>
    <w:rsid w:val="00C85897"/>
    <w:rsid w:val="00C85B2B"/>
    <w:rsid w:val="00C85B6D"/>
    <w:rsid w:val="00C85BA1"/>
    <w:rsid w:val="00C85E7B"/>
    <w:rsid w:val="00C86030"/>
    <w:rsid w:val="00C86097"/>
    <w:rsid w:val="00C86193"/>
    <w:rsid w:val="00C86310"/>
    <w:rsid w:val="00C8641B"/>
    <w:rsid w:val="00C8643A"/>
    <w:rsid w:val="00C86470"/>
    <w:rsid w:val="00C8667C"/>
    <w:rsid w:val="00C86726"/>
    <w:rsid w:val="00C86C03"/>
    <w:rsid w:val="00C86E16"/>
    <w:rsid w:val="00C870AD"/>
    <w:rsid w:val="00C872D6"/>
    <w:rsid w:val="00C87306"/>
    <w:rsid w:val="00C873B5"/>
    <w:rsid w:val="00C874FA"/>
    <w:rsid w:val="00C875A0"/>
    <w:rsid w:val="00C87623"/>
    <w:rsid w:val="00C8763D"/>
    <w:rsid w:val="00C879DA"/>
    <w:rsid w:val="00C87AFE"/>
    <w:rsid w:val="00C87B54"/>
    <w:rsid w:val="00C87C8C"/>
    <w:rsid w:val="00C87DEC"/>
    <w:rsid w:val="00C900F6"/>
    <w:rsid w:val="00C90102"/>
    <w:rsid w:val="00C9015C"/>
    <w:rsid w:val="00C90261"/>
    <w:rsid w:val="00C902C5"/>
    <w:rsid w:val="00C9039A"/>
    <w:rsid w:val="00C9062D"/>
    <w:rsid w:val="00C90699"/>
    <w:rsid w:val="00C9078D"/>
    <w:rsid w:val="00C907C2"/>
    <w:rsid w:val="00C90DA2"/>
    <w:rsid w:val="00C90DD6"/>
    <w:rsid w:val="00C90E36"/>
    <w:rsid w:val="00C90E89"/>
    <w:rsid w:val="00C90FB7"/>
    <w:rsid w:val="00C91372"/>
    <w:rsid w:val="00C915CD"/>
    <w:rsid w:val="00C9166A"/>
    <w:rsid w:val="00C91791"/>
    <w:rsid w:val="00C918CC"/>
    <w:rsid w:val="00C91B32"/>
    <w:rsid w:val="00C91BF3"/>
    <w:rsid w:val="00C91DD7"/>
    <w:rsid w:val="00C91F07"/>
    <w:rsid w:val="00C921C9"/>
    <w:rsid w:val="00C922EB"/>
    <w:rsid w:val="00C92522"/>
    <w:rsid w:val="00C9258D"/>
    <w:rsid w:val="00C92605"/>
    <w:rsid w:val="00C92749"/>
    <w:rsid w:val="00C92B37"/>
    <w:rsid w:val="00C92B57"/>
    <w:rsid w:val="00C92CA5"/>
    <w:rsid w:val="00C931AE"/>
    <w:rsid w:val="00C933AC"/>
    <w:rsid w:val="00C93536"/>
    <w:rsid w:val="00C936AF"/>
    <w:rsid w:val="00C93757"/>
    <w:rsid w:val="00C938BC"/>
    <w:rsid w:val="00C93BF9"/>
    <w:rsid w:val="00C93D23"/>
    <w:rsid w:val="00C93F22"/>
    <w:rsid w:val="00C942C4"/>
    <w:rsid w:val="00C944F9"/>
    <w:rsid w:val="00C9450C"/>
    <w:rsid w:val="00C945A3"/>
    <w:rsid w:val="00C94660"/>
    <w:rsid w:val="00C946C8"/>
    <w:rsid w:val="00C94AC2"/>
    <w:rsid w:val="00C94B66"/>
    <w:rsid w:val="00C94C17"/>
    <w:rsid w:val="00C94D4E"/>
    <w:rsid w:val="00C94F5B"/>
    <w:rsid w:val="00C94FCC"/>
    <w:rsid w:val="00C95044"/>
    <w:rsid w:val="00C95193"/>
    <w:rsid w:val="00C95224"/>
    <w:rsid w:val="00C952EF"/>
    <w:rsid w:val="00C9539C"/>
    <w:rsid w:val="00C9565D"/>
    <w:rsid w:val="00C95D14"/>
    <w:rsid w:val="00C95D5E"/>
    <w:rsid w:val="00C95E55"/>
    <w:rsid w:val="00C96002"/>
    <w:rsid w:val="00C96206"/>
    <w:rsid w:val="00C96332"/>
    <w:rsid w:val="00C96745"/>
    <w:rsid w:val="00C96779"/>
    <w:rsid w:val="00C967EC"/>
    <w:rsid w:val="00C9683B"/>
    <w:rsid w:val="00C96906"/>
    <w:rsid w:val="00C96AD7"/>
    <w:rsid w:val="00C96B01"/>
    <w:rsid w:val="00C96CDA"/>
    <w:rsid w:val="00C96D3D"/>
    <w:rsid w:val="00C970B3"/>
    <w:rsid w:val="00C97288"/>
    <w:rsid w:val="00C97585"/>
    <w:rsid w:val="00C97668"/>
    <w:rsid w:val="00C97820"/>
    <w:rsid w:val="00C97869"/>
    <w:rsid w:val="00C97962"/>
    <w:rsid w:val="00C979D8"/>
    <w:rsid w:val="00C97AB8"/>
    <w:rsid w:val="00C97B54"/>
    <w:rsid w:val="00C97C64"/>
    <w:rsid w:val="00C97C78"/>
    <w:rsid w:val="00C97E76"/>
    <w:rsid w:val="00CA0516"/>
    <w:rsid w:val="00CA0751"/>
    <w:rsid w:val="00CA084E"/>
    <w:rsid w:val="00CA08DC"/>
    <w:rsid w:val="00CA09F7"/>
    <w:rsid w:val="00CA0A7C"/>
    <w:rsid w:val="00CA0BFF"/>
    <w:rsid w:val="00CA0EB6"/>
    <w:rsid w:val="00CA0EF3"/>
    <w:rsid w:val="00CA1041"/>
    <w:rsid w:val="00CA1168"/>
    <w:rsid w:val="00CA1415"/>
    <w:rsid w:val="00CA1425"/>
    <w:rsid w:val="00CA1657"/>
    <w:rsid w:val="00CA167B"/>
    <w:rsid w:val="00CA189E"/>
    <w:rsid w:val="00CA1B46"/>
    <w:rsid w:val="00CA1BE0"/>
    <w:rsid w:val="00CA2325"/>
    <w:rsid w:val="00CA238E"/>
    <w:rsid w:val="00CA24C8"/>
    <w:rsid w:val="00CA282B"/>
    <w:rsid w:val="00CA28D5"/>
    <w:rsid w:val="00CA28E9"/>
    <w:rsid w:val="00CA2950"/>
    <w:rsid w:val="00CA297B"/>
    <w:rsid w:val="00CA2AF6"/>
    <w:rsid w:val="00CA2BD8"/>
    <w:rsid w:val="00CA2BF4"/>
    <w:rsid w:val="00CA2C63"/>
    <w:rsid w:val="00CA2F29"/>
    <w:rsid w:val="00CA314E"/>
    <w:rsid w:val="00CA31A2"/>
    <w:rsid w:val="00CA3305"/>
    <w:rsid w:val="00CA3321"/>
    <w:rsid w:val="00CA3333"/>
    <w:rsid w:val="00CA38FB"/>
    <w:rsid w:val="00CA3AA8"/>
    <w:rsid w:val="00CA3C81"/>
    <w:rsid w:val="00CA3DA3"/>
    <w:rsid w:val="00CA3E0B"/>
    <w:rsid w:val="00CA3EB0"/>
    <w:rsid w:val="00CA401D"/>
    <w:rsid w:val="00CA4114"/>
    <w:rsid w:val="00CA41AC"/>
    <w:rsid w:val="00CA43D8"/>
    <w:rsid w:val="00CA4486"/>
    <w:rsid w:val="00CA44DB"/>
    <w:rsid w:val="00CA44F3"/>
    <w:rsid w:val="00CA45D0"/>
    <w:rsid w:val="00CA4964"/>
    <w:rsid w:val="00CA49ED"/>
    <w:rsid w:val="00CA4A49"/>
    <w:rsid w:val="00CA4BCA"/>
    <w:rsid w:val="00CA4C27"/>
    <w:rsid w:val="00CA4D16"/>
    <w:rsid w:val="00CA4D26"/>
    <w:rsid w:val="00CA5236"/>
    <w:rsid w:val="00CA54B2"/>
    <w:rsid w:val="00CA5514"/>
    <w:rsid w:val="00CA59AB"/>
    <w:rsid w:val="00CA5A26"/>
    <w:rsid w:val="00CA5C11"/>
    <w:rsid w:val="00CA5E20"/>
    <w:rsid w:val="00CA5FF7"/>
    <w:rsid w:val="00CA6156"/>
    <w:rsid w:val="00CA61DB"/>
    <w:rsid w:val="00CA6362"/>
    <w:rsid w:val="00CA640E"/>
    <w:rsid w:val="00CA66DD"/>
    <w:rsid w:val="00CA67D6"/>
    <w:rsid w:val="00CA69BB"/>
    <w:rsid w:val="00CA6ADD"/>
    <w:rsid w:val="00CA6CD0"/>
    <w:rsid w:val="00CA6DA7"/>
    <w:rsid w:val="00CA6E93"/>
    <w:rsid w:val="00CA6EB3"/>
    <w:rsid w:val="00CA6F93"/>
    <w:rsid w:val="00CA7462"/>
    <w:rsid w:val="00CA7538"/>
    <w:rsid w:val="00CA76C3"/>
    <w:rsid w:val="00CA77A1"/>
    <w:rsid w:val="00CA77F1"/>
    <w:rsid w:val="00CA788F"/>
    <w:rsid w:val="00CA7BCD"/>
    <w:rsid w:val="00CA7C94"/>
    <w:rsid w:val="00CA7D1E"/>
    <w:rsid w:val="00CA7FD4"/>
    <w:rsid w:val="00CB0090"/>
    <w:rsid w:val="00CB009C"/>
    <w:rsid w:val="00CB024C"/>
    <w:rsid w:val="00CB026A"/>
    <w:rsid w:val="00CB03EF"/>
    <w:rsid w:val="00CB0477"/>
    <w:rsid w:val="00CB0858"/>
    <w:rsid w:val="00CB0ADE"/>
    <w:rsid w:val="00CB0C5A"/>
    <w:rsid w:val="00CB0C66"/>
    <w:rsid w:val="00CB0DF9"/>
    <w:rsid w:val="00CB0E3E"/>
    <w:rsid w:val="00CB1261"/>
    <w:rsid w:val="00CB127B"/>
    <w:rsid w:val="00CB1AAA"/>
    <w:rsid w:val="00CB1ADB"/>
    <w:rsid w:val="00CB1F2C"/>
    <w:rsid w:val="00CB1F95"/>
    <w:rsid w:val="00CB20FA"/>
    <w:rsid w:val="00CB22BC"/>
    <w:rsid w:val="00CB24C5"/>
    <w:rsid w:val="00CB25B4"/>
    <w:rsid w:val="00CB28B9"/>
    <w:rsid w:val="00CB2AD0"/>
    <w:rsid w:val="00CB2AF9"/>
    <w:rsid w:val="00CB2B12"/>
    <w:rsid w:val="00CB2F9B"/>
    <w:rsid w:val="00CB30D4"/>
    <w:rsid w:val="00CB3761"/>
    <w:rsid w:val="00CB38D8"/>
    <w:rsid w:val="00CB3906"/>
    <w:rsid w:val="00CB40EF"/>
    <w:rsid w:val="00CB418E"/>
    <w:rsid w:val="00CB421F"/>
    <w:rsid w:val="00CB43D3"/>
    <w:rsid w:val="00CB4676"/>
    <w:rsid w:val="00CB475D"/>
    <w:rsid w:val="00CB48CC"/>
    <w:rsid w:val="00CB498A"/>
    <w:rsid w:val="00CB4CD6"/>
    <w:rsid w:val="00CB4D18"/>
    <w:rsid w:val="00CB4E67"/>
    <w:rsid w:val="00CB5212"/>
    <w:rsid w:val="00CB5221"/>
    <w:rsid w:val="00CB522A"/>
    <w:rsid w:val="00CB5257"/>
    <w:rsid w:val="00CB530E"/>
    <w:rsid w:val="00CB5526"/>
    <w:rsid w:val="00CB5C28"/>
    <w:rsid w:val="00CB5C2A"/>
    <w:rsid w:val="00CB5E9F"/>
    <w:rsid w:val="00CB61C5"/>
    <w:rsid w:val="00CB62CA"/>
    <w:rsid w:val="00CB62F9"/>
    <w:rsid w:val="00CB6386"/>
    <w:rsid w:val="00CB6434"/>
    <w:rsid w:val="00CB6487"/>
    <w:rsid w:val="00CB65C5"/>
    <w:rsid w:val="00CB6654"/>
    <w:rsid w:val="00CB6886"/>
    <w:rsid w:val="00CB6925"/>
    <w:rsid w:val="00CB69A5"/>
    <w:rsid w:val="00CB6A6E"/>
    <w:rsid w:val="00CB6CA7"/>
    <w:rsid w:val="00CB6D93"/>
    <w:rsid w:val="00CB6ED4"/>
    <w:rsid w:val="00CB721F"/>
    <w:rsid w:val="00CB75BC"/>
    <w:rsid w:val="00CB7A1E"/>
    <w:rsid w:val="00CB7AA0"/>
    <w:rsid w:val="00CB7AD5"/>
    <w:rsid w:val="00CB7E66"/>
    <w:rsid w:val="00CC0436"/>
    <w:rsid w:val="00CC05BE"/>
    <w:rsid w:val="00CC0B1A"/>
    <w:rsid w:val="00CC0B7F"/>
    <w:rsid w:val="00CC0C2B"/>
    <w:rsid w:val="00CC0F93"/>
    <w:rsid w:val="00CC103A"/>
    <w:rsid w:val="00CC118F"/>
    <w:rsid w:val="00CC12D7"/>
    <w:rsid w:val="00CC1363"/>
    <w:rsid w:val="00CC136A"/>
    <w:rsid w:val="00CC1694"/>
    <w:rsid w:val="00CC1786"/>
    <w:rsid w:val="00CC19DD"/>
    <w:rsid w:val="00CC1E25"/>
    <w:rsid w:val="00CC206D"/>
    <w:rsid w:val="00CC2092"/>
    <w:rsid w:val="00CC2241"/>
    <w:rsid w:val="00CC22E7"/>
    <w:rsid w:val="00CC22F3"/>
    <w:rsid w:val="00CC2358"/>
    <w:rsid w:val="00CC25DE"/>
    <w:rsid w:val="00CC268E"/>
    <w:rsid w:val="00CC2869"/>
    <w:rsid w:val="00CC2873"/>
    <w:rsid w:val="00CC2879"/>
    <w:rsid w:val="00CC28BB"/>
    <w:rsid w:val="00CC28E4"/>
    <w:rsid w:val="00CC29A4"/>
    <w:rsid w:val="00CC2A1F"/>
    <w:rsid w:val="00CC2A7A"/>
    <w:rsid w:val="00CC2D11"/>
    <w:rsid w:val="00CC2D19"/>
    <w:rsid w:val="00CC2D46"/>
    <w:rsid w:val="00CC2F8D"/>
    <w:rsid w:val="00CC2FBF"/>
    <w:rsid w:val="00CC3159"/>
    <w:rsid w:val="00CC35FD"/>
    <w:rsid w:val="00CC37B4"/>
    <w:rsid w:val="00CC38C4"/>
    <w:rsid w:val="00CC398D"/>
    <w:rsid w:val="00CC3DAD"/>
    <w:rsid w:val="00CC3E29"/>
    <w:rsid w:val="00CC3F53"/>
    <w:rsid w:val="00CC4513"/>
    <w:rsid w:val="00CC453E"/>
    <w:rsid w:val="00CC4B2F"/>
    <w:rsid w:val="00CC4B77"/>
    <w:rsid w:val="00CC4BA5"/>
    <w:rsid w:val="00CC4D3F"/>
    <w:rsid w:val="00CC510A"/>
    <w:rsid w:val="00CC51CB"/>
    <w:rsid w:val="00CC527F"/>
    <w:rsid w:val="00CC5313"/>
    <w:rsid w:val="00CC531E"/>
    <w:rsid w:val="00CC53A5"/>
    <w:rsid w:val="00CC5458"/>
    <w:rsid w:val="00CC5495"/>
    <w:rsid w:val="00CC58C1"/>
    <w:rsid w:val="00CC593A"/>
    <w:rsid w:val="00CC5A64"/>
    <w:rsid w:val="00CC5E1F"/>
    <w:rsid w:val="00CC5EC1"/>
    <w:rsid w:val="00CC61A0"/>
    <w:rsid w:val="00CC6367"/>
    <w:rsid w:val="00CC63A8"/>
    <w:rsid w:val="00CC659C"/>
    <w:rsid w:val="00CC661F"/>
    <w:rsid w:val="00CC66D1"/>
    <w:rsid w:val="00CC6CD2"/>
    <w:rsid w:val="00CC6D30"/>
    <w:rsid w:val="00CC6FC7"/>
    <w:rsid w:val="00CC71D3"/>
    <w:rsid w:val="00CC7330"/>
    <w:rsid w:val="00CC76EF"/>
    <w:rsid w:val="00CC7732"/>
    <w:rsid w:val="00CC77F5"/>
    <w:rsid w:val="00CC7D62"/>
    <w:rsid w:val="00CC7DE1"/>
    <w:rsid w:val="00CC7EE5"/>
    <w:rsid w:val="00CC7F5E"/>
    <w:rsid w:val="00CD0057"/>
    <w:rsid w:val="00CD0375"/>
    <w:rsid w:val="00CD0396"/>
    <w:rsid w:val="00CD03B1"/>
    <w:rsid w:val="00CD0451"/>
    <w:rsid w:val="00CD0486"/>
    <w:rsid w:val="00CD0516"/>
    <w:rsid w:val="00CD062A"/>
    <w:rsid w:val="00CD07DD"/>
    <w:rsid w:val="00CD082F"/>
    <w:rsid w:val="00CD09BD"/>
    <w:rsid w:val="00CD09D5"/>
    <w:rsid w:val="00CD10EF"/>
    <w:rsid w:val="00CD10FB"/>
    <w:rsid w:val="00CD1177"/>
    <w:rsid w:val="00CD119F"/>
    <w:rsid w:val="00CD1314"/>
    <w:rsid w:val="00CD13E2"/>
    <w:rsid w:val="00CD14B7"/>
    <w:rsid w:val="00CD1AD1"/>
    <w:rsid w:val="00CD1D37"/>
    <w:rsid w:val="00CD1F7B"/>
    <w:rsid w:val="00CD1FC2"/>
    <w:rsid w:val="00CD21B1"/>
    <w:rsid w:val="00CD2658"/>
    <w:rsid w:val="00CD27E9"/>
    <w:rsid w:val="00CD2839"/>
    <w:rsid w:val="00CD2854"/>
    <w:rsid w:val="00CD2882"/>
    <w:rsid w:val="00CD29DE"/>
    <w:rsid w:val="00CD2C28"/>
    <w:rsid w:val="00CD2CC2"/>
    <w:rsid w:val="00CD2D93"/>
    <w:rsid w:val="00CD2DA6"/>
    <w:rsid w:val="00CD2FD2"/>
    <w:rsid w:val="00CD30FC"/>
    <w:rsid w:val="00CD31E0"/>
    <w:rsid w:val="00CD34D6"/>
    <w:rsid w:val="00CD360C"/>
    <w:rsid w:val="00CD3639"/>
    <w:rsid w:val="00CD3CB8"/>
    <w:rsid w:val="00CD3CE4"/>
    <w:rsid w:val="00CD3E98"/>
    <w:rsid w:val="00CD3ECF"/>
    <w:rsid w:val="00CD402B"/>
    <w:rsid w:val="00CD44D8"/>
    <w:rsid w:val="00CD4539"/>
    <w:rsid w:val="00CD45A4"/>
    <w:rsid w:val="00CD4910"/>
    <w:rsid w:val="00CD49BE"/>
    <w:rsid w:val="00CD4A0B"/>
    <w:rsid w:val="00CD4BA7"/>
    <w:rsid w:val="00CD4C56"/>
    <w:rsid w:val="00CD4D04"/>
    <w:rsid w:val="00CD4D6E"/>
    <w:rsid w:val="00CD5525"/>
    <w:rsid w:val="00CD565A"/>
    <w:rsid w:val="00CD5868"/>
    <w:rsid w:val="00CD595D"/>
    <w:rsid w:val="00CD59B6"/>
    <w:rsid w:val="00CD5BA9"/>
    <w:rsid w:val="00CD5FAF"/>
    <w:rsid w:val="00CD6185"/>
    <w:rsid w:val="00CD651E"/>
    <w:rsid w:val="00CD660D"/>
    <w:rsid w:val="00CD693F"/>
    <w:rsid w:val="00CD695C"/>
    <w:rsid w:val="00CD6E03"/>
    <w:rsid w:val="00CD6F53"/>
    <w:rsid w:val="00CD74AE"/>
    <w:rsid w:val="00CD7663"/>
    <w:rsid w:val="00CD76A4"/>
    <w:rsid w:val="00CD771A"/>
    <w:rsid w:val="00CD77E2"/>
    <w:rsid w:val="00CD77E4"/>
    <w:rsid w:val="00CD783A"/>
    <w:rsid w:val="00CD7898"/>
    <w:rsid w:val="00CD7B33"/>
    <w:rsid w:val="00CD7CB6"/>
    <w:rsid w:val="00CD7CD6"/>
    <w:rsid w:val="00CD7F5D"/>
    <w:rsid w:val="00CD7FF0"/>
    <w:rsid w:val="00CE013E"/>
    <w:rsid w:val="00CE0658"/>
    <w:rsid w:val="00CE079B"/>
    <w:rsid w:val="00CE097C"/>
    <w:rsid w:val="00CE0A12"/>
    <w:rsid w:val="00CE0AE2"/>
    <w:rsid w:val="00CE0B55"/>
    <w:rsid w:val="00CE0D40"/>
    <w:rsid w:val="00CE0D99"/>
    <w:rsid w:val="00CE0DF1"/>
    <w:rsid w:val="00CE0DF3"/>
    <w:rsid w:val="00CE0F7E"/>
    <w:rsid w:val="00CE11F5"/>
    <w:rsid w:val="00CE15C4"/>
    <w:rsid w:val="00CE1973"/>
    <w:rsid w:val="00CE1AA1"/>
    <w:rsid w:val="00CE1C51"/>
    <w:rsid w:val="00CE1D2A"/>
    <w:rsid w:val="00CE1F42"/>
    <w:rsid w:val="00CE1F4C"/>
    <w:rsid w:val="00CE2122"/>
    <w:rsid w:val="00CE231B"/>
    <w:rsid w:val="00CE245A"/>
    <w:rsid w:val="00CE26BA"/>
    <w:rsid w:val="00CE2735"/>
    <w:rsid w:val="00CE279A"/>
    <w:rsid w:val="00CE294E"/>
    <w:rsid w:val="00CE2B61"/>
    <w:rsid w:val="00CE2F1E"/>
    <w:rsid w:val="00CE3794"/>
    <w:rsid w:val="00CE3829"/>
    <w:rsid w:val="00CE3BA4"/>
    <w:rsid w:val="00CE4034"/>
    <w:rsid w:val="00CE411A"/>
    <w:rsid w:val="00CE41C0"/>
    <w:rsid w:val="00CE422F"/>
    <w:rsid w:val="00CE4286"/>
    <w:rsid w:val="00CE451A"/>
    <w:rsid w:val="00CE46AE"/>
    <w:rsid w:val="00CE4834"/>
    <w:rsid w:val="00CE4860"/>
    <w:rsid w:val="00CE4C78"/>
    <w:rsid w:val="00CE4DAF"/>
    <w:rsid w:val="00CE4E26"/>
    <w:rsid w:val="00CE4F81"/>
    <w:rsid w:val="00CE50E1"/>
    <w:rsid w:val="00CE50E3"/>
    <w:rsid w:val="00CE5112"/>
    <w:rsid w:val="00CE530E"/>
    <w:rsid w:val="00CE5326"/>
    <w:rsid w:val="00CE5327"/>
    <w:rsid w:val="00CE5388"/>
    <w:rsid w:val="00CE549E"/>
    <w:rsid w:val="00CE5A27"/>
    <w:rsid w:val="00CE5D43"/>
    <w:rsid w:val="00CE6257"/>
    <w:rsid w:val="00CE6289"/>
    <w:rsid w:val="00CE62D3"/>
    <w:rsid w:val="00CE6661"/>
    <w:rsid w:val="00CE6ADE"/>
    <w:rsid w:val="00CE71C3"/>
    <w:rsid w:val="00CE733D"/>
    <w:rsid w:val="00CE73C5"/>
    <w:rsid w:val="00CE74CE"/>
    <w:rsid w:val="00CE74FC"/>
    <w:rsid w:val="00CE7540"/>
    <w:rsid w:val="00CE7822"/>
    <w:rsid w:val="00CE7A9D"/>
    <w:rsid w:val="00CE7B2D"/>
    <w:rsid w:val="00CE7CB5"/>
    <w:rsid w:val="00CE7D85"/>
    <w:rsid w:val="00CE7E6E"/>
    <w:rsid w:val="00CF007E"/>
    <w:rsid w:val="00CF0436"/>
    <w:rsid w:val="00CF053D"/>
    <w:rsid w:val="00CF05D8"/>
    <w:rsid w:val="00CF080C"/>
    <w:rsid w:val="00CF083A"/>
    <w:rsid w:val="00CF0922"/>
    <w:rsid w:val="00CF0AF1"/>
    <w:rsid w:val="00CF0C79"/>
    <w:rsid w:val="00CF0E49"/>
    <w:rsid w:val="00CF13BE"/>
    <w:rsid w:val="00CF14BA"/>
    <w:rsid w:val="00CF16FB"/>
    <w:rsid w:val="00CF1718"/>
    <w:rsid w:val="00CF1762"/>
    <w:rsid w:val="00CF184D"/>
    <w:rsid w:val="00CF18C8"/>
    <w:rsid w:val="00CF1938"/>
    <w:rsid w:val="00CF1981"/>
    <w:rsid w:val="00CF19D2"/>
    <w:rsid w:val="00CF1BFD"/>
    <w:rsid w:val="00CF1D91"/>
    <w:rsid w:val="00CF1FA4"/>
    <w:rsid w:val="00CF1FDC"/>
    <w:rsid w:val="00CF2147"/>
    <w:rsid w:val="00CF234F"/>
    <w:rsid w:val="00CF25C2"/>
    <w:rsid w:val="00CF268B"/>
    <w:rsid w:val="00CF27A8"/>
    <w:rsid w:val="00CF28B6"/>
    <w:rsid w:val="00CF2C1B"/>
    <w:rsid w:val="00CF2CA1"/>
    <w:rsid w:val="00CF2EC3"/>
    <w:rsid w:val="00CF3045"/>
    <w:rsid w:val="00CF3069"/>
    <w:rsid w:val="00CF324A"/>
    <w:rsid w:val="00CF362C"/>
    <w:rsid w:val="00CF36F2"/>
    <w:rsid w:val="00CF37C0"/>
    <w:rsid w:val="00CF3A6F"/>
    <w:rsid w:val="00CF3B3D"/>
    <w:rsid w:val="00CF3CE1"/>
    <w:rsid w:val="00CF3CFB"/>
    <w:rsid w:val="00CF3D42"/>
    <w:rsid w:val="00CF3D9D"/>
    <w:rsid w:val="00CF3E5C"/>
    <w:rsid w:val="00CF3F7C"/>
    <w:rsid w:val="00CF3F9B"/>
    <w:rsid w:val="00CF3FA2"/>
    <w:rsid w:val="00CF40D3"/>
    <w:rsid w:val="00CF413E"/>
    <w:rsid w:val="00CF41D0"/>
    <w:rsid w:val="00CF4397"/>
    <w:rsid w:val="00CF4743"/>
    <w:rsid w:val="00CF48B3"/>
    <w:rsid w:val="00CF4AC3"/>
    <w:rsid w:val="00CF4CD8"/>
    <w:rsid w:val="00CF4D42"/>
    <w:rsid w:val="00CF5001"/>
    <w:rsid w:val="00CF5026"/>
    <w:rsid w:val="00CF560C"/>
    <w:rsid w:val="00CF593F"/>
    <w:rsid w:val="00CF5AF3"/>
    <w:rsid w:val="00CF5BA7"/>
    <w:rsid w:val="00CF5BBF"/>
    <w:rsid w:val="00CF5D2E"/>
    <w:rsid w:val="00CF5EA0"/>
    <w:rsid w:val="00CF5EBD"/>
    <w:rsid w:val="00CF5EC1"/>
    <w:rsid w:val="00CF5EDF"/>
    <w:rsid w:val="00CF6148"/>
    <w:rsid w:val="00CF62BA"/>
    <w:rsid w:val="00CF62E6"/>
    <w:rsid w:val="00CF6349"/>
    <w:rsid w:val="00CF648D"/>
    <w:rsid w:val="00CF6517"/>
    <w:rsid w:val="00CF65D0"/>
    <w:rsid w:val="00CF660F"/>
    <w:rsid w:val="00CF6640"/>
    <w:rsid w:val="00CF676E"/>
    <w:rsid w:val="00CF67F2"/>
    <w:rsid w:val="00CF691E"/>
    <w:rsid w:val="00CF6A87"/>
    <w:rsid w:val="00CF6BDF"/>
    <w:rsid w:val="00CF6D7B"/>
    <w:rsid w:val="00CF6F37"/>
    <w:rsid w:val="00CF7015"/>
    <w:rsid w:val="00CF7334"/>
    <w:rsid w:val="00CF7686"/>
    <w:rsid w:val="00CF76EA"/>
    <w:rsid w:val="00CF7705"/>
    <w:rsid w:val="00CF77A9"/>
    <w:rsid w:val="00CF7923"/>
    <w:rsid w:val="00CF7A68"/>
    <w:rsid w:val="00D00124"/>
    <w:rsid w:val="00D0028A"/>
    <w:rsid w:val="00D00373"/>
    <w:rsid w:val="00D003B1"/>
    <w:rsid w:val="00D00479"/>
    <w:rsid w:val="00D004DD"/>
    <w:rsid w:val="00D005AD"/>
    <w:rsid w:val="00D00615"/>
    <w:rsid w:val="00D0084D"/>
    <w:rsid w:val="00D008CA"/>
    <w:rsid w:val="00D008CB"/>
    <w:rsid w:val="00D00B29"/>
    <w:rsid w:val="00D00F5E"/>
    <w:rsid w:val="00D01007"/>
    <w:rsid w:val="00D013A1"/>
    <w:rsid w:val="00D016E0"/>
    <w:rsid w:val="00D018EF"/>
    <w:rsid w:val="00D01A6A"/>
    <w:rsid w:val="00D01AE7"/>
    <w:rsid w:val="00D01F93"/>
    <w:rsid w:val="00D0212C"/>
    <w:rsid w:val="00D02196"/>
    <w:rsid w:val="00D022E1"/>
    <w:rsid w:val="00D024E5"/>
    <w:rsid w:val="00D0264E"/>
    <w:rsid w:val="00D02744"/>
    <w:rsid w:val="00D02AA5"/>
    <w:rsid w:val="00D02B2F"/>
    <w:rsid w:val="00D02B32"/>
    <w:rsid w:val="00D02BA5"/>
    <w:rsid w:val="00D02C5C"/>
    <w:rsid w:val="00D02CAA"/>
    <w:rsid w:val="00D02D48"/>
    <w:rsid w:val="00D03043"/>
    <w:rsid w:val="00D031D7"/>
    <w:rsid w:val="00D03419"/>
    <w:rsid w:val="00D0360B"/>
    <w:rsid w:val="00D03835"/>
    <w:rsid w:val="00D0384C"/>
    <w:rsid w:val="00D03925"/>
    <w:rsid w:val="00D03A33"/>
    <w:rsid w:val="00D03EE2"/>
    <w:rsid w:val="00D03F9C"/>
    <w:rsid w:val="00D041D0"/>
    <w:rsid w:val="00D042ED"/>
    <w:rsid w:val="00D042F1"/>
    <w:rsid w:val="00D0468E"/>
    <w:rsid w:val="00D046F6"/>
    <w:rsid w:val="00D048AD"/>
    <w:rsid w:val="00D048EE"/>
    <w:rsid w:val="00D04D47"/>
    <w:rsid w:val="00D04E1B"/>
    <w:rsid w:val="00D04E4C"/>
    <w:rsid w:val="00D04F3A"/>
    <w:rsid w:val="00D050C3"/>
    <w:rsid w:val="00D050F2"/>
    <w:rsid w:val="00D0518B"/>
    <w:rsid w:val="00D05388"/>
    <w:rsid w:val="00D05614"/>
    <w:rsid w:val="00D0566D"/>
    <w:rsid w:val="00D05832"/>
    <w:rsid w:val="00D05869"/>
    <w:rsid w:val="00D058E3"/>
    <w:rsid w:val="00D05B68"/>
    <w:rsid w:val="00D05B91"/>
    <w:rsid w:val="00D05E22"/>
    <w:rsid w:val="00D05E92"/>
    <w:rsid w:val="00D05F62"/>
    <w:rsid w:val="00D06092"/>
    <w:rsid w:val="00D061DC"/>
    <w:rsid w:val="00D06278"/>
    <w:rsid w:val="00D067DF"/>
    <w:rsid w:val="00D06ADD"/>
    <w:rsid w:val="00D06AE5"/>
    <w:rsid w:val="00D06D80"/>
    <w:rsid w:val="00D06E7F"/>
    <w:rsid w:val="00D06EAA"/>
    <w:rsid w:val="00D0705D"/>
    <w:rsid w:val="00D070C5"/>
    <w:rsid w:val="00D0713E"/>
    <w:rsid w:val="00D0719A"/>
    <w:rsid w:val="00D071E2"/>
    <w:rsid w:val="00D0750D"/>
    <w:rsid w:val="00D0750F"/>
    <w:rsid w:val="00D075F2"/>
    <w:rsid w:val="00D07683"/>
    <w:rsid w:val="00D078AA"/>
    <w:rsid w:val="00D079EA"/>
    <w:rsid w:val="00D07AA3"/>
    <w:rsid w:val="00D07AAC"/>
    <w:rsid w:val="00D07B77"/>
    <w:rsid w:val="00D1039D"/>
    <w:rsid w:val="00D10557"/>
    <w:rsid w:val="00D105D3"/>
    <w:rsid w:val="00D105FB"/>
    <w:rsid w:val="00D107AA"/>
    <w:rsid w:val="00D107E2"/>
    <w:rsid w:val="00D10B2E"/>
    <w:rsid w:val="00D10B9C"/>
    <w:rsid w:val="00D10BB4"/>
    <w:rsid w:val="00D10C6B"/>
    <w:rsid w:val="00D10D3F"/>
    <w:rsid w:val="00D11140"/>
    <w:rsid w:val="00D11477"/>
    <w:rsid w:val="00D114C8"/>
    <w:rsid w:val="00D1158B"/>
    <w:rsid w:val="00D117F1"/>
    <w:rsid w:val="00D1194D"/>
    <w:rsid w:val="00D119B2"/>
    <w:rsid w:val="00D11CF4"/>
    <w:rsid w:val="00D11D16"/>
    <w:rsid w:val="00D11E07"/>
    <w:rsid w:val="00D123D6"/>
    <w:rsid w:val="00D124DF"/>
    <w:rsid w:val="00D1298D"/>
    <w:rsid w:val="00D12A57"/>
    <w:rsid w:val="00D12C0C"/>
    <w:rsid w:val="00D12C50"/>
    <w:rsid w:val="00D12CE6"/>
    <w:rsid w:val="00D12D14"/>
    <w:rsid w:val="00D132B3"/>
    <w:rsid w:val="00D1342D"/>
    <w:rsid w:val="00D134D5"/>
    <w:rsid w:val="00D13759"/>
    <w:rsid w:val="00D13874"/>
    <w:rsid w:val="00D13A6F"/>
    <w:rsid w:val="00D13AB1"/>
    <w:rsid w:val="00D13D57"/>
    <w:rsid w:val="00D13E98"/>
    <w:rsid w:val="00D142D6"/>
    <w:rsid w:val="00D14358"/>
    <w:rsid w:val="00D14480"/>
    <w:rsid w:val="00D144CF"/>
    <w:rsid w:val="00D14561"/>
    <w:rsid w:val="00D145D6"/>
    <w:rsid w:val="00D145E8"/>
    <w:rsid w:val="00D1471D"/>
    <w:rsid w:val="00D14742"/>
    <w:rsid w:val="00D148FE"/>
    <w:rsid w:val="00D14979"/>
    <w:rsid w:val="00D14A7E"/>
    <w:rsid w:val="00D14BB2"/>
    <w:rsid w:val="00D14C0E"/>
    <w:rsid w:val="00D14D73"/>
    <w:rsid w:val="00D1525A"/>
    <w:rsid w:val="00D152A1"/>
    <w:rsid w:val="00D1532D"/>
    <w:rsid w:val="00D15381"/>
    <w:rsid w:val="00D1544A"/>
    <w:rsid w:val="00D15887"/>
    <w:rsid w:val="00D158DE"/>
    <w:rsid w:val="00D15991"/>
    <w:rsid w:val="00D15B36"/>
    <w:rsid w:val="00D15B5D"/>
    <w:rsid w:val="00D15BDD"/>
    <w:rsid w:val="00D15D6A"/>
    <w:rsid w:val="00D1611E"/>
    <w:rsid w:val="00D16228"/>
    <w:rsid w:val="00D162DC"/>
    <w:rsid w:val="00D162FE"/>
    <w:rsid w:val="00D16428"/>
    <w:rsid w:val="00D164C6"/>
    <w:rsid w:val="00D16697"/>
    <w:rsid w:val="00D167EF"/>
    <w:rsid w:val="00D1694D"/>
    <w:rsid w:val="00D1696E"/>
    <w:rsid w:val="00D1699D"/>
    <w:rsid w:val="00D16A6A"/>
    <w:rsid w:val="00D16B44"/>
    <w:rsid w:val="00D16BA5"/>
    <w:rsid w:val="00D16BD4"/>
    <w:rsid w:val="00D16C4D"/>
    <w:rsid w:val="00D16CB0"/>
    <w:rsid w:val="00D16CC3"/>
    <w:rsid w:val="00D16DF9"/>
    <w:rsid w:val="00D16EF6"/>
    <w:rsid w:val="00D16F5D"/>
    <w:rsid w:val="00D16FDF"/>
    <w:rsid w:val="00D170F8"/>
    <w:rsid w:val="00D173F5"/>
    <w:rsid w:val="00D178D5"/>
    <w:rsid w:val="00D17B45"/>
    <w:rsid w:val="00D17B6B"/>
    <w:rsid w:val="00D17C20"/>
    <w:rsid w:val="00D17C30"/>
    <w:rsid w:val="00D17C6D"/>
    <w:rsid w:val="00D17CDE"/>
    <w:rsid w:val="00D17D63"/>
    <w:rsid w:val="00D17DB1"/>
    <w:rsid w:val="00D17E85"/>
    <w:rsid w:val="00D20050"/>
    <w:rsid w:val="00D200E0"/>
    <w:rsid w:val="00D20290"/>
    <w:rsid w:val="00D203C5"/>
    <w:rsid w:val="00D20474"/>
    <w:rsid w:val="00D205E4"/>
    <w:rsid w:val="00D20786"/>
    <w:rsid w:val="00D208FE"/>
    <w:rsid w:val="00D20997"/>
    <w:rsid w:val="00D20A24"/>
    <w:rsid w:val="00D20C95"/>
    <w:rsid w:val="00D20CD2"/>
    <w:rsid w:val="00D20E82"/>
    <w:rsid w:val="00D20F66"/>
    <w:rsid w:val="00D21069"/>
    <w:rsid w:val="00D21340"/>
    <w:rsid w:val="00D2141D"/>
    <w:rsid w:val="00D214DA"/>
    <w:rsid w:val="00D21581"/>
    <w:rsid w:val="00D216C1"/>
    <w:rsid w:val="00D21772"/>
    <w:rsid w:val="00D218F5"/>
    <w:rsid w:val="00D21A6A"/>
    <w:rsid w:val="00D21C9A"/>
    <w:rsid w:val="00D21CDD"/>
    <w:rsid w:val="00D21FF7"/>
    <w:rsid w:val="00D22383"/>
    <w:rsid w:val="00D22476"/>
    <w:rsid w:val="00D2248C"/>
    <w:rsid w:val="00D224F8"/>
    <w:rsid w:val="00D22761"/>
    <w:rsid w:val="00D2283E"/>
    <w:rsid w:val="00D22AA5"/>
    <w:rsid w:val="00D22BF9"/>
    <w:rsid w:val="00D232B4"/>
    <w:rsid w:val="00D232C7"/>
    <w:rsid w:val="00D2352C"/>
    <w:rsid w:val="00D23593"/>
    <w:rsid w:val="00D2368B"/>
    <w:rsid w:val="00D237CD"/>
    <w:rsid w:val="00D237D2"/>
    <w:rsid w:val="00D23B74"/>
    <w:rsid w:val="00D23D5B"/>
    <w:rsid w:val="00D23EE5"/>
    <w:rsid w:val="00D23F30"/>
    <w:rsid w:val="00D23F7C"/>
    <w:rsid w:val="00D246BB"/>
    <w:rsid w:val="00D2499B"/>
    <w:rsid w:val="00D24A2A"/>
    <w:rsid w:val="00D24B0E"/>
    <w:rsid w:val="00D24E54"/>
    <w:rsid w:val="00D24EE0"/>
    <w:rsid w:val="00D251E5"/>
    <w:rsid w:val="00D2523E"/>
    <w:rsid w:val="00D2554B"/>
    <w:rsid w:val="00D2594F"/>
    <w:rsid w:val="00D25A01"/>
    <w:rsid w:val="00D25AC9"/>
    <w:rsid w:val="00D25B63"/>
    <w:rsid w:val="00D25BFA"/>
    <w:rsid w:val="00D25C40"/>
    <w:rsid w:val="00D25E57"/>
    <w:rsid w:val="00D260C2"/>
    <w:rsid w:val="00D26126"/>
    <w:rsid w:val="00D26208"/>
    <w:rsid w:val="00D2657A"/>
    <w:rsid w:val="00D266C5"/>
    <w:rsid w:val="00D268C5"/>
    <w:rsid w:val="00D26A15"/>
    <w:rsid w:val="00D26ACC"/>
    <w:rsid w:val="00D26B64"/>
    <w:rsid w:val="00D26C7B"/>
    <w:rsid w:val="00D26DB2"/>
    <w:rsid w:val="00D26DD2"/>
    <w:rsid w:val="00D271C5"/>
    <w:rsid w:val="00D2724D"/>
    <w:rsid w:val="00D27575"/>
    <w:rsid w:val="00D27733"/>
    <w:rsid w:val="00D27843"/>
    <w:rsid w:val="00D2784F"/>
    <w:rsid w:val="00D27971"/>
    <w:rsid w:val="00D27DF4"/>
    <w:rsid w:val="00D27E14"/>
    <w:rsid w:val="00D27FF1"/>
    <w:rsid w:val="00D302BC"/>
    <w:rsid w:val="00D3048D"/>
    <w:rsid w:val="00D30526"/>
    <w:rsid w:val="00D30695"/>
    <w:rsid w:val="00D307FB"/>
    <w:rsid w:val="00D30A33"/>
    <w:rsid w:val="00D30B13"/>
    <w:rsid w:val="00D30C27"/>
    <w:rsid w:val="00D30D1F"/>
    <w:rsid w:val="00D30EBE"/>
    <w:rsid w:val="00D31126"/>
    <w:rsid w:val="00D31127"/>
    <w:rsid w:val="00D31586"/>
    <w:rsid w:val="00D31712"/>
    <w:rsid w:val="00D317E8"/>
    <w:rsid w:val="00D31A4E"/>
    <w:rsid w:val="00D31A6B"/>
    <w:rsid w:val="00D31A95"/>
    <w:rsid w:val="00D31E03"/>
    <w:rsid w:val="00D31FB0"/>
    <w:rsid w:val="00D3206E"/>
    <w:rsid w:val="00D3230F"/>
    <w:rsid w:val="00D3250A"/>
    <w:rsid w:val="00D3280B"/>
    <w:rsid w:val="00D3284E"/>
    <w:rsid w:val="00D32CB6"/>
    <w:rsid w:val="00D32D04"/>
    <w:rsid w:val="00D32DAD"/>
    <w:rsid w:val="00D32E60"/>
    <w:rsid w:val="00D32F3A"/>
    <w:rsid w:val="00D32FC0"/>
    <w:rsid w:val="00D33092"/>
    <w:rsid w:val="00D330CF"/>
    <w:rsid w:val="00D33118"/>
    <w:rsid w:val="00D33134"/>
    <w:rsid w:val="00D3316F"/>
    <w:rsid w:val="00D33553"/>
    <w:rsid w:val="00D33840"/>
    <w:rsid w:val="00D3387A"/>
    <w:rsid w:val="00D33A21"/>
    <w:rsid w:val="00D33BC8"/>
    <w:rsid w:val="00D33C6D"/>
    <w:rsid w:val="00D33FC9"/>
    <w:rsid w:val="00D341A8"/>
    <w:rsid w:val="00D343F2"/>
    <w:rsid w:val="00D3447F"/>
    <w:rsid w:val="00D3453A"/>
    <w:rsid w:val="00D345EB"/>
    <w:rsid w:val="00D34A71"/>
    <w:rsid w:val="00D34CBD"/>
    <w:rsid w:val="00D35215"/>
    <w:rsid w:val="00D35226"/>
    <w:rsid w:val="00D352A1"/>
    <w:rsid w:val="00D353AE"/>
    <w:rsid w:val="00D353F4"/>
    <w:rsid w:val="00D35659"/>
    <w:rsid w:val="00D356DB"/>
    <w:rsid w:val="00D3574D"/>
    <w:rsid w:val="00D35772"/>
    <w:rsid w:val="00D358C0"/>
    <w:rsid w:val="00D359B6"/>
    <w:rsid w:val="00D35A0C"/>
    <w:rsid w:val="00D35A6E"/>
    <w:rsid w:val="00D35AB6"/>
    <w:rsid w:val="00D35AD5"/>
    <w:rsid w:val="00D35BA4"/>
    <w:rsid w:val="00D35BDE"/>
    <w:rsid w:val="00D35BF5"/>
    <w:rsid w:val="00D36026"/>
    <w:rsid w:val="00D3617A"/>
    <w:rsid w:val="00D36488"/>
    <w:rsid w:val="00D3657C"/>
    <w:rsid w:val="00D36631"/>
    <w:rsid w:val="00D367C6"/>
    <w:rsid w:val="00D368C9"/>
    <w:rsid w:val="00D3694E"/>
    <w:rsid w:val="00D36CCB"/>
    <w:rsid w:val="00D36D6C"/>
    <w:rsid w:val="00D3715D"/>
    <w:rsid w:val="00D371C1"/>
    <w:rsid w:val="00D371ED"/>
    <w:rsid w:val="00D374EE"/>
    <w:rsid w:val="00D37528"/>
    <w:rsid w:val="00D375EC"/>
    <w:rsid w:val="00D37684"/>
    <w:rsid w:val="00D37744"/>
    <w:rsid w:val="00D37BCD"/>
    <w:rsid w:val="00D37C97"/>
    <w:rsid w:val="00D37E9A"/>
    <w:rsid w:val="00D405CD"/>
    <w:rsid w:val="00D40AFC"/>
    <w:rsid w:val="00D40AFD"/>
    <w:rsid w:val="00D40BE0"/>
    <w:rsid w:val="00D40CD4"/>
    <w:rsid w:val="00D40ED0"/>
    <w:rsid w:val="00D40F12"/>
    <w:rsid w:val="00D415CC"/>
    <w:rsid w:val="00D417C5"/>
    <w:rsid w:val="00D41910"/>
    <w:rsid w:val="00D41925"/>
    <w:rsid w:val="00D419B6"/>
    <w:rsid w:val="00D41B24"/>
    <w:rsid w:val="00D41BAB"/>
    <w:rsid w:val="00D41C4B"/>
    <w:rsid w:val="00D41C9F"/>
    <w:rsid w:val="00D41E70"/>
    <w:rsid w:val="00D4224E"/>
    <w:rsid w:val="00D42268"/>
    <w:rsid w:val="00D4236E"/>
    <w:rsid w:val="00D42402"/>
    <w:rsid w:val="00D424A9"/>
    <w:rsid w:val="00D427E8"/>
    <w:rsid w:val="00D42A73"/>
    <w:rsid w:val="00D4316A"/>
    <w:rsid w:val="00D43245"/>
    <w:rsid w:val="00D433D7"/>
    <w:rsid w:val="00D43614"/>
    <w:rsid w:val="00D43616"/>
    <w:rsid w:val="00D438A0"/>
    <w:rsid w:val="00D438FE"/>
    <w:rsid w:val="00D439B9"/>
    <w:rsid w:val="00D43B84"/>
    <w:rsid w:val="00D43C03"/>
    <w:rsid w:val="00D43C34"/>
    <w:rsid w:val="00D43CD7"/>
    <w:rsid w:val="00D43CF1"/>
    <w:rsid w:val="00D43E6D"/>
    <w:rsid w:val="00D43F02"/>
    <w:rsid w:val="00D43FF0"/>
    <w:rsid w:val="00D440E6"/>
    <w:rsid w:val="00D44261"/>
    <w:rsid w:val="00D443D8"/>
    <w:rsid w:val="00D445A9"/>
    <w:rsid w:val="00D4466E"/>
    <w:rsid w:val="00D44A7B"/>
    <w:rsid w:val="00D44AA0"/>
    <w:rsid w:val="00D44F0D"/>
    <w:rsid w:val="00D44FCD"/>
    <w:rsid w:val="00D45135"/>
    <w:rsid w:val="00D45260"/>
    <w:rsid w:val="00D4542D"/>
    <w:rsid w:val="00D454FC"/>
    <w:rsid w:val="00D455CA"/>
    <w:rsid w:val="00D45974"/>
    <w:rsid w:val="00D45AE3"/>
    <w:rsid w:val="00D45B46"/>
    <w:rsid w:val="00D45C26"/>
    <w:rsid w:val="00D45D2A"/>
    <w:rsid w:val="00D46147"/>
    <w:rsid w:val="00D4634B"/>
    <w:rsid w:val="00D464AB"/>
    <w:rsid w:val="00D465FA"/>
    <w:rsid w:val="00D46617"/>
    <w:rsid w:val="00D46679"/>
    <w:rsid w:val="00D4691E"/>
    <w:rsid w:val="00D46C4B"/>
    <w:rsid w:val="00D46DC9"/>
    <w:rsid w:val="00D46E2D"/>
    <w:rsid w:val="00D46F10"/>
    <w:rsid w:val="00D47026"/>
    <w:rsid w:val="00D470B7"/>
    <w:rsid w:val="00D47376"/>
    <w:rsid w:val="00D4738A"/>
    <w:rsid w:val="00D476E9"/>
    <w:rsid w:val="00D47714"/>
    <w:rsid w:val="00D47890"/>
    <w:rsid w:val="00D47896"/>
    <w:rsid w:val="00D478D5"/>
    <w:rsid w:val="00D47A8D"/>
    <w:rsid w:val="00D47D00"/>
    <w:rsid w:val="00D47E27"/>
    <w:rsid w:val="00D47E3B"/>
    <w:rsid w:val="00D501B4"/>
    <w:rsid w:val="00D505DF"/>
    <w:rsid w:val="00D506A8"/>
    <w:rsid w:val="00D50818"/>
    <w:rsid w:val="00D50A9C"/>
    <w:rsid w:val="00D50D3D"/>
    <w:rsid w:val="00D5107F"/>
    <w:rsid w:val="00D514E4"/>
    <w:rsid w:val="00D5153B"/>
    <w:rsid w:val="00D515A0"/>
    <w:rsid w:val="00D5166A"/>
    <w:rsid w:val="00D51769"/>
    <w:rsid w:val="00D5181A"/>
    <w:rsid w:val="00D51AE1"/>
    <w:rsid w:val="00D51B47"/>
    <w:rsid w:val="00D51C35"/>
    <w:rsid w:val="00D520FB"/>
    <w:rsid w:val="00D523BE"/>
    <w:rsid w:val="00D52419"/>
    <w:rsid w:val="00D524D0"/>
    <w:rsid w:val="00D5266B"/>
    <w:rsid w:val="00D52891"/>
    <w:rsid w:val="00D5291D"/>
    <w:rsid w:val="00D529D5"/>
    <w:rsid w:val="00D52BEB"/>
    <w:rsid w:val="00D52C45"/>
    <w:rsid w:val="00D52ED9"/>
    <w:rsid w:val="00D530CC"/>
    <w:rsid w:val="00D533C7"/>
    <w:rsid w:val="00D5345A"/>
    <w:rsid w:val="00D534A5"/>
    <w:rsid w:val="00D535BD"/>
    <w:rsid w:val="00D5386F"/>
    <w:rsid w:val="00D53884"/>
    <w:rsid w:val="00D53A4E"/>
    <w:rsid w:val="00D53A70"/>
    <w:rsid w:val="00D53BE4"/>
    <w:rsid w:val="00D53CCB"/>
    <w:rsid w:val="00D53D78"/>
    <w:rsid w:val="00D53DC4"/>
    <w:rsid w:val="00D53DF5"/>
    <w:rsid w:val="00D53F03"/>
    <w:rsid w:val="00D53F27"/>
    <w:rsid w:val="00D541EB"/>
    <w:rsid w:val="00D54348"/>
    <w:rsid w:val="00D5436B"/>
    <w:rsid w:val="00D5446B"/>
    <w:rsid w:val="00D54793"/>
    <w:rsid w:val="00D54805"/>
    <w:rsid w:val="00D549A5"/>
    <w:rsid w:val="00D54B8C"/>
    <w:rsid w:val="00D54D07"/>
    <w:rsid w:val="00D54DB4"/>
    <w:rsid w:val="00D54F78"/>
    <w:rsid w:val="00D550BC"/>
    <w:rsid w:val="00D550CA"/>
    <w:rsid w:val="00D551A1"/>
    <w:rsid w:val="00D5521C"/>
    <w:rsid w:val="00D5526B"/>
    <w:rsid w:val="00D55354"/>
    <w:rsid w:val="00D55386"/>
    <w:rsid w:val="00D553B1"/>
    <w:rsid w:val="00D55401"/>
    <w:rsid w:val="00D55583"/>
    <w:rsid w:val="00D5580C"/>
    <w:rsid w:val="00D5588C"/>
    <w:rsid w:val="00D55A47"/>
    <w:rsid w:val="00D55AE6"/>
    <w:rsid w:val="00D55B82"/>
    <w:rsid w:val="00D55BE9"/>
    <w:rsid w:val="00D55CB9"/>
    <w:rsid w:val="00D55E8E"/>
    <w:rsid w:val="00D55F9F"/>
    <w:rsid w:val="00D5603D"/>
    <w:rsid w:val="00D56581"/>
    <w:rsid w:val="00D56829"/>
    <w:rsid w:val="00D56A2F"/>
    <w:rsid w:val="00D56C4F"/>
    <w:rsid w:val="00D56C75"/>
    <w:rsid w:val="00D56EBA"/>
    <w:rsid w:val="00D56EF9"/>
    <w:rsid w:val="00D56FCF"/>
    <w:rsid w:val="00D57005"/>
    <w:rsid w:val="00D5707F"/>
    <w:rsid w:val="00D57154"/>
    <w:rsid w:val="00D57499"/>
    <w:rsid w:val="00D574DA"/>
    <w:rsid w:val="00D575A1"/>
    <w:rsid w:val="00D57812"/>
    <w:rsid w:val="00D57D0B"/>
    <w:rsid w:val="00D57D19"/>
    <w:rsid w:val="00D57D67"/>
    <w:rsid w:val="00D57DA6"/>
    <w:rsid w:val="00D57EA5"/>
    <w:rsid w:val="00D57EBC"/>
    <w:rsid w:val="00D57ECA"/>
    <w:rsid w:val="00D57F36"/>
    <w:rsid w:val="00D57F57"/>
    <w:rsid w:val="00D57F8C"/>
    <w:rsid w:val="00D57FB7"/>
    <w:rsid w:val="00D57FE1"/>
    <w:rsid w:val="00D600E0"/>
    <w:rsid w:val="00D6012A"/>
    <w:rsid w:val="00D60160"/>
    <w:rsid w:val="00D60310"/>
    <w:rsid w:val="00D603A3"/>
    <w:rsid w:val="00D60529"/>
    <w:rsid w:val="00D60874"/>
    <w:rsid w:val="00D60C68"/>
    <w:rsid w:val="00D60CF4"/>
    <w:rsid w:val="00D60DAA"/>
    <w:rsid w:val="00D60E28"/>
    <w:rsid w:val="00D61045"/>
    <w:rsid w:val="00D610DA"/>
    <w:rsid w:val="00D6119F"/>
    <w:rsid w:val="00D6121A"/>
    <w:rsid w:val="00D6140E"/>
    <w:rsid w:val="00D615F4"/>
    <w:rsid w:val="00D61982"/>
    <w:rsid w:val="00D61B8A"/>
    <w:rsid w:val="00D61B8E"/>
    <w:rsid w:val="00D61CA8"/>
    <w:rsid w:val="00D626C2"/>
    <w:rsid w:val="00D627FB"/>
    <w:rsid w:val="00D6286D"/>
    <w:rsid w:val="00D628CB"/>
    <w:rsid w:val="00D62915"/>
    <w:rsid w:val="00D62A67"/>
    <w:rsid w:val="00D62BD7"/>
    <w:rsid w:val="00D62E3C"/>
    <w:rsid w:val="00D62E5A"/>
    <w:rsid w:val="00D62EA9"/>
    <w:rsid w:val="00D62F55"/>
    <w:rsid w:val="00D63209"/>
    <w:rsid w:val="00D63488"/>
    <w:rsid w:val="00D63589"/>
    <w:rsid w:val="00D6362B"/>
    <w:rsid w:val="00D636B1"/>
    <w:rsid w:val="00D636F6"/>
    <w:rsid w:val="00D63A19"/>
    <w:rsid w:val="00D63ABB"/>
    <w:rsid w:val="00D63BFD"/>
    <w:rsid w:val="00D63CDE"/>
    <w:rsid w:val="00D63EA2"/>
    <w:rsid w:val="00D64172"/>
    <w:rsid w:val="00D64D59"/>
    <w:rsid w:val="00D64EF3"/>
    <w:rsid w:val="00D64F0C"/>
    <w:rsid w:val="00D64FB6"/>
    <w:rsid w:val="00D651B1"/>
    <w:rsid w:val="00D65400"/>
    <w:rsid w:val="00D6550E"/>
    <w:rsid w:val="00D65681"/>
    <w:rsid w:val="00D65AB9"/>
    <w:rsid w:val="00D65AF4"/>
    <w:rsid w:val="00D65CC8"/>
    <w:rsid w:val="00D65EEA"/>
    <w:rsid w:val="00D65F43"/>
    <w:rsid w:val="00D663F5"/>
    <w:rsid w:val="00D6653B"/>
    <w:rsid w:val="00D66939"/>
    <w:rsid w:val="00D66962"/>
    <w:rsid w:val="00D66DC6"/>
    <w:rsid w:val="00D66E56"/>
    <w:rsid w:val="00D66E94"/>
    <w:rsid w:val="00D6728F"/>
    <w:rsid w:val="00D67574"/>
    <w:rsid w:val="00D67653"/>
    <w:rsid w:val="00D6785A"/>
    <w:rsid w:val="00D67DE4"/>
    <w:rsid w:val="00D67F89"/>
    <w:rsid w:val="00D70450"/>
    <w:rsid w:val="00D704CE"/>
    <w:rsid w:val="00D70578"/>
    <w:rsid w:val="00D7095B"/>
    <w:rsid w:val="00D70BB6"/>
    <w:rsid w:val="00D70C72"/>
    <w:rsid w:val="00D70D07"/>
    <w:rsid w:val="00D70E59"/>
    <w:rsid w:val="00D70F38"/>
    <w:rsid w:val="00D70FB4"/>
    <w:rsid w:val="00D712B9"/>
    <w:rsid w:val="00D71386"/>
    <w:rsid w:val="00D714A1"/>
    <w:rsid w:val="00D7154A"/>
    <w:rsid w:val="00D7171E"/>
    <w:rsid w:val="00D719C5"/>
    <w:rsid w:val="00D71B34"/>
    <w:rsid w:val="00D71CC0"/>
    <w:rsid w:val="00D71E4E"/>
    <w:rsid w:val="00D71F03"/>
    <w:rsid w:val="00D71F07"/>
    <w:rsid w:val="00D72144"/>
    <w:rsid w:val="00D72200"/>
    <w:rsid w:val="00D72220"/>
    <w:rsid w:val="00D7227B"/>
    <w:rsid w:val="00D72309"/>
    <w:rsid w:val="00D7251F"/>
    <w:rsid w:val="00D725AD"/>
    <w:rsid w:val="00D72915"/>
    <w:rsid w:val="00D72986"/>
    <w:rsid w:val="00D72A0A"/>
    <w:rsid w:val="00D72A65"/>
    <w:rsid w:val="00D72B2C"/>
    <w:rsid w:val="00D72BD9"/>
    <w:rsid w:val="00D72EC5"/>
    <w:rsid w:val="00D72FDE"/>
    <w:rsid w:val="00D7313E"/>
    <w:rsid w:val="00D73223"/>
    <w:rsid w:val="00D73226"/>
    <w:rsid w:val="00D7343F"/>
    <w:rsid w:val="00D73463"/>
    <w:rsid w:val="00D734A0"/>
    <w:rsid w:val="00D737B9"/>
    <w:rsid w:val="00D73AD6"/>
    <w:rsid w:val="00D73B5B"/>
    <w:rsid w:val="00D73C3A"/>
    <w:rsid w:val="00D73C64"/>
    <w:rsid w:val="00D73D3B"/>
    <w:rsid w:val="00D73E90"/>
    <w:rsid w:val="00D7412F"/>
    <w:rsid w:val="00D742E8"/>
    <w:rsid w:val="00D744C2"/>
    <w:rsid w:val="00D74578"/>
    <w:rsid w:val="00D745EA"/>
    <w:rsid w:val="00D74A1E"/>
    <w:rsid w:val="00D74C9C"/>
    <w:rsid w:val="00D74E72"/>
    <w:rsid w:val="00D7505B"/>
    <w:rsid w:val="00D752E5"/>
    <w:rsid w:val="00D75342"/>
    <w:rsid w:val="00D75512"/>
    <w:rsid w:val="00D75611"/>
    <w:rsid w:val="00D756B0"/>
    <w:rsid w:val="00D75803"/>
    <w:rsid w:val="00D75CD3"/>
    <w:rsid w:val="00D75DD4"/>
    <w:rsid w:val="00D75EE2"/>
    <w:rsid w:val="00D76052"/>
    <w:rsid w:val="00D76194"/>
    <w:rsid w:val="00D7631C"/>
    <w:rsid w:val="00D7649E"/>
    <w:rsid w:val="00D76603"/>
    <w:rsid w:val="00D76627"/>
    <w:rsid w:val="00D766A4"/>
    <w:rsid w:val="00D766F6"/>
    <w:rsid w:val="00D7670C"/>
    <w:rsid w:val="00D76719"/>
    <w:rsid w:val="00D76893"/>
    <w:rsid w:val="00D76900"/>
    <w:rsid w:val="00D76947"/>
    <w:rsid w:val="00D76B00"/>
    <w:rsid w:val="00D76EE5"/>
    <w:rsid w:val="00D76EF1"/>
    <w:rsid w:val="00D76F4D"/>
    <w:rsid w:val="00D7745C"/>
    <w:rsid w:val="00D77487"/>
    <w:rsid w:val="00D7763D"/>
    <w:rsid w:val="00D77706"/>
    <w:rsid w:val="00D77913"/>
    <w:rsid w:val="00D77BA5"/>
    <w:rsid w:val="00D77BA6"/>
    <w:rsid w:val="00D77D73"/>
    <w:rsid w:val="00D8013D"/>
    <w:rsid w:val="00D8035B"/>
    <w:rsid w:val="00D80461"/>
    <w:rsid w:val="00D804A1"/>
    <w:rsid w:val="00D80650"/>
    <w:rsid w:val="00D80717"/>
    <w:rsid w:val="00D80A40"/>
    <w:rsid w:val="00D80A97"/>
    <w:rsid w:val="00D80BA1"/>
    <w:rsid w:val="00D80BAF"/>
    <w:rsid w:val="00D80CC0"/>
    <w:rsid w:val="00D80EF8"/>
    <w:rsid w:val="00D8105A"/>
    <w:rsid w:val="00D810C0"/>
    <w:rsid w:val="00D8115E"/>
    <w:rsid w:val="00D811B7"/>
    <w:rsid w:val="00D81307"/>
    <w:rsid w:val="00D81578"/>
    <w:rsid w:val="00D815DC"/>
    <w:rsid w:val="00D8181C"/>
    <w:rsid w:val="00D81842"/>
    <w:rsid w:val="00D81848"/>
    <w:rsid w:val="00D81945"/>
    <w:rsid w:val="00D81A55"/>
    <w:rsid w:val="00D81AE0"/>
    <w:rsid w:val="00D81BDF"/>
    <w:rsid w:val="00D81CFF"/>
    <w:rsid w:val="00D81ED1"/>
    <w:rsid w:val="00D81F2B"/>
    <w:rsid w:val="00D8225A"/>
    <w:rsid w:val="00D825A9"/>
    <w:rsid w:val="00D8268B"/>
    <w:rsid w:val="00D82746"/>
    <w:rsid w:val="00D82AE8"/>
    <w:rsid w:val="00D82AFF"/>
    <w:rsid w:val="00D82B69"/>
    <w:rsid w:val="00D82B93"/>
    <w:rsid w:val="00D83391"/>
    <w:rsid w:val="00D834B8"/>
    <w:rsid w:val="00D8358F"/>
    <w:rsid w:val="00D83700"/>
    <w:rsid w:val="00D83A30"/>
    <w:rsid w:val="00D83D63"/>
    <w:rsid w:val="00D83E55"/>
    <w:rsid w:val="00D83F77"/>
    <w:rsid w:val="00D8410D"/>
    <w:rsid w:val="00D84131"/>
    <w:rsid w:val="00D841EC"/>
    <w:rsid w:val="00D84521"/>
    <w:rsid w:val="00D84AF6"/>
    <w:rsid w:val="00D84C50"/>
    <w:rsid w:val="00D84EC3"/>
    <w:rsid w:val="00D850E6"/>
    <w:rsid w:val="00D850EF"/>
    <w:rsid w:val="00D8538F"/>
    <w:rsid w:val="00D85403"/>
    <w:rsid w:val="00D8540E"/>
    <w:rsid w:val="00D85541"/>
    <w:rsid w:val="00D85941"/>
    <w:rsid w:val="00D859C3"/>
    <w:rsid w:val="00D85A6E"/>
    <w:rsid w:val="00D85A81"/>
    <w:rsid w:val="00D85CF9"/>
    <w:rsid w:val="00D85F54"/>
    <w:rsid w:val="00D85FAD"/>
    <w:rsid w:val="00D86086"/>
    <w:rsid w:val="00D863A1"/>
    <w:rsid w:val="00D8670F"/>
    <w:rsid w:val="00D86CC6"/>
    <w:rsid w:val="00D86ED0"/>
    <w:rsid w:val="00D872F0"/>
    <w:rsid w:val="00D87380"/>
    <w:rsid w:val="00D87444"/>
    <w:rsid w:val="00D87984"/>
    <w:rsid w:val="00D87B73"/>
    <w:rsid w:val="00D87CA2"/>
    <w:rsid w:val="00D87D9C"/>
    <w:rsid w:val="00D87DF4"/>
    <w:rsid w:val="00D87DFB"/>
    <w:rsid w:val="00D87EFE"/>
    <w:rsid w:val="00D90025"/>
    <w:rsid w:val="00D901D9"/>
    <w:rsid w:val="00D903BE"/>
    <w:rsid w:val="00D903DE"/>
    <w:rsid w:val="00D903E7"/>
    <w:rsid w:val="00D9052D"/>
    <w:rsid w:val="00D905AF"/>
    <w:rsid w:val="00D90778"/>
    <w:rsid w:val="00D90A31"/>
    <w:rsid w:val="00D90C0F"/>
    <w:rsid w:val="00D90C70"/>
    <w:rsid w:val="00D90CE1"/>
    <w:rsid w:val="00D90F8A"/>
    <w:rsid w:val="00D91048"/>
    <w:rsid w:val="00D91249"/>
    <w:rsid w:val="00D9127E"/>
    <w:rsid w:val="00D912F6"/>
    <w:rsid w:val="00D9134B"/>
    <w:rsid w:val="00D913F3"/>
    <w:rsid w:val="00D915EB"/>
    <w:rsid w:val="00D917C8"/>
    <w:rsid w:val="00D91931"/>
    <w:rsid w:val="00D91D70"/>
    <w:rsid w:val="00D91F02"/>
    <w:rsid w:val="00D92141"/>
    <w:rsid w:val="00D9214C"/>
    <w:rsid w:val="00D921E3"/>
    <w:rsid w:val="00D9221E"/>
    <w:rsid w:val="00D92459"/>
    <w:rsid w:val="00D925BB"/>
    <w:rsid w:val="00D929BC"/>
    <w:rsid w:val="00D92A6F"/>
    <w:rsid w:val="00D92B3B"/>
    <w:rsid w:val="00D92CE7"/>
    <w:rsid w:val="00D92D2A"/>
    <w:rsid w:val="00D92F41"/>
    <w:rsid w:val="00D9311D"/>
    <w:rsid w:val="00D931D4"/>
    <w:rsid w:val="00D9328C"/>
    <w:rsid w:val="00D932B2"/>
    <w:rsid w:val="00D93576"/>
    <w:rsid w:val="00D9364A"/>
    <w:rsid w:val="00D936AC"/>
    <w:rsid w:val="00D93776"/>
    <w:rsid w:val="00D93802"/>
    <w:rsid w:val="00D93A61"/>
    <w:rsid w:val="00D93A8E"/>
    <w:rsid w:val="00D93B59"/>
    <w:rsid w:val="00D93BC5"/>
    <w:rsid w:val="00D93C0A"/>
    <w:rsid w:val="00D93F53"/>
    <w:rsid w:val="00D94434"/>
    <w:rsid w:val="00D94455"/>
    <w:rsid w:val="00D94510"/>
    <w:rsid w:val="00D9458D"/>
    <w:rsid w:val="00D9470D"/>
    <w:rsid w:val="00D94A23"/>
    <w:rsid w:val="00D94AAD"/>
    <w:rsid w:val="00D94BA8"/>
    <w:rsid w:val="00D94FBB"/>
    <w:rsid w:val="00D95047"/>
    <w:rsid w:val="00D952D4"/>
    <w:rsid w:val="00D953C3"/>
    <w:rsid w:val="00D954FA"/>
    <w:rsid w:val="00D95737"/>
    <w:rsid w:val="00D957C7"/>
    <w:rsid w:val="00D957FA"/>
    <w:rsid w:val="00D9583A"/>
    <w:rsid w:val="00D9590A"/>
    <w:rsid w:val="00D95994"/>
    <w:rsid w:val="00D95A3D"/>
    <w:rsid w:val="00D95A8B"/>
    <w:rsid w:val="00D95D8E"/>
    <w:rsid w:val="00D95DEF"/>
    <w:rsid w:val="00D95E1E"/>
    <w:rsid w:val="00D95E85"/>
    <w:rsid w:val="00D95EBA"/>
    <w:rsid w:val="00D95F56"/>
    <w:rsid w:val="00D95F62"/>
    <w:rsid w:val="00D95FA9"/>
    <w:rsid w:val="00D962C4"/>
    <w:rsid w:val="00D963D4"/>
    <w:rsid w:val="00D96607"/>
    <w:rsid w:val="00D96789"/>
    <w:rsid w:val="00D967AE"/>
    <w:rsid w:val="00D968ED"/>
    <w:rsid w:val="00D96CD2"/>
    <w:rsid w:val="00D96DCD"/>
    <w:rsid w:val="00D96E87"/>
    <w:rsid w:val="00D97075"/>
    <w:rsid w:val="00D97147"/>
    <w:rsid w:val="00D971FA"/>
    <w:rsid w:val="00D972D7"/>
    <w:rsid w:val="00D9730F"/>
    <w:rsid w:val="00D97344"/>
    <w:rsid w:val="00D976BE"/>
    <w:rsid w:val="00D977B6"/>
    <w:rsid w:val="00D97FE9"/>
    <w:rsid w:val="00DA00A4"/>
    <w:rsid w:val="00DA00EF"/>
    <w:rsid w:val="00DA02F1"/>
    <w:rsid w:val="00DA03F4"/>
    <w:rsid w:val="00DA0409"/>
    <w:rsid w:val="00DA0414"/>
    <w:rsid w:val="00DA0481"/>
    <w:rsid w:val="00DA04D7"/>
    <w:rsid w:val="00DA0635"/>
    <w:rsid w:val="00DA0A5A"/>
    <w:rsid w:val="00DA0A95"/>
    <w:rsid w:val="00DA0AC1"/>
    <w:rsid w:val="00DA0E1D"/>
    <w:rsid w:val="00DA0EC4"/>
    <w:rsid w:val="00DA1188"/>
    <w:rsid w:val="00DA131A"/>
    <w:rsid w:val="00DA149E"/>
    <w:rsid w:val="00DA152B"/>
    <w:rsid w:val="00DA1543"/>
    <w:rsid w:val="00DA175A"/>
    <w:rsid w:val="00DA1851"/>
    <w:rsid w:val="00DA19C2"/>
    <w:rsid w:val="00DA1BCB"/>
    <w:rsid w:val="00DA1D05"/>
    <w:rsid w:val="00DA2271"/>
    <w:rsid w:val="00DA2417"/>
    <w:rsid w:val="00DA25D4"/>
    <w:rsid w:val="00DA27DD"/>
    <w:rsid w:val="00DA28DB"/>
    <w:rsid w:val="00DA2A08"/>
    <w:rsid w:val="00DA2AC2"/>
    <w:rsid w:val="00DA2D2C"/>
    <w:rsid w:val="00DA2F56"/>
    <w:rsid w:val="00DA30B2"/>
    <w:rsid w:val="00DA30D1"/>
    <w:rsid w:val="00DA3103"/>
    <w:rsid w:val="00DA3125"/>
    <w:rsid w:val="00DA32A5"/>
    <w:rsid w:val="00DA3550"/>
    <w:rsid w:val="00DA35FC"/>
    <w:rsid w:val="00DA372C"/>
    <w:rsid w:val="00DA393E"/>
    <w:rsid w:val="00DA3B5F"/>
    <w:rsid w:val="00DA3BF8"/>
    <w:rsid w:val="00DA3C49"/>
    <w:rsid w:val="00DA3D02"/>
    <w:rsid w:val="00DA3E3D"/>
    <w:rsid w:val="00DA4016"/>
    <w:rsid w:val="00DA4157"/>
    <w:rsid w:val="00DA4204"/>
    <w:rsid w:val="00DA4250"/>
    <w:rsid w:val="00DA4294"/>
    <w:rsid w:val="00DA43B8"/>
    <w:rsid w:val="00DA4491"/>
    <w:rsid w:val="00DA4689"/>
    <w:rsid w:val="00DA473C"/>
    <w:rsid w:val="00DA4779"/>
    <w:rsid w:val="00DA4890"/>
    <w:rsid w:val="00DA4925"/>
    <w:rsid w:val="00DA49E2"/>
    <w:rsid w:val="00DA4B9F"/>
    <w:rsid w:val="00DA4DBB"/>
    <w:rsid w:val="00DA51CF"/>
    <w:rsid w:val="00DA5235"/>
    <w:rsid w:val="00DA5282"/>
    <w:rsid w:val="00DA52EF"/>
    <w:rsid w:val="00DA532E"/>
    <w:rsid w:val="00DA5568"/>
    <w:rsid w:val="00DA56A6"/>
    <w:rsid w:val="00DA5714"/>
    <w:rsid w:val="00DA57BE"/>
    <w:rsid w:val="00DA59B7"/>
    <w:rsid w:val="00DA5AA2"/>
    <w:rsid w:val="00DA5C1D"/>
    <w:rsid w:val="00DA5E4A"/>
    <w:rsid w:val="00DA5F86"/>
    <w:rsid w:val="00DA5FD5"/>
    <w:rsid w:val="00DA60ED"/>
    <w:rsid w:val="00DA612D"/>
    <w:rsid w:val="00DA67F5"/>
    <w:rsid w:val="00DA6844"/>
    <w:rsid w:val="00DA6939"/>
    <w:rsid w:val="00DA6C47"/>
    <w:rsid w:val="00DA6CB9"/>
    <w:rsid w:val="00DA6CED"/>
    <w:rsid w:val="00DA6D1E"/>
    <w:rsid w:val="00DA6E50"/>
    <w:rsid w:val="00DA70FD"/>
    <w:rsid w:val="00DA74A3"/>
    <w:rsid w:val="00DA7514"/>
    <w:rsid w:val="00DA7644"/>
    <w:rsid w:val="00DA7668"/>
    <w:rsid w:val="00DA7706"/>
    <w:rsid w:val="00DA78B0"/>
    <w:rsid w:val="00DA7B57"/>
    <w:rsid w:val="00DA7DAB"/>
    <w:rsid w:val="00DA7DED"/>
    <w:rsid w:val="00DA7FDE"/>
    <w:rsid w:val="00DB056F"/>
    <w:rsid w:val="00DB0591"/>
    <w:rsid w:val="00DB0645"/>
    <w:rsid w:val="00DB069C"/>
    <w:rsid w:val="00DB0A54"/>
    <w:rsid w:val="00DB0CAD"/>
    <w:rsid w:val="00DB0CED"/>
    <w:rsid w:val="00DB0E07"/>
    <w:rsid w:val="00DB11E1"/>
    <w:rsid w:val="00DB128F"/>
    <w:rsid w:val="00DB14F9"/>
    <w:rsid w:val="00DB16FC"/>
    <w:rsid w:val="00DB186C"/>
    <w:rsid w:val="00DB198F"/>
    <w:rsid w:val="00DB1B2E"/>
    <w:rsid w:val="00DB1D60"/>
    <w:rsid w:val="00DB1D9F"/>
    <w:rsid w:val="00DB1E7D"/>
    <w:rsid w:val="00DB1EC6"/>
    <w:rsid w:val="00DB1F2D"/>
    <w:rsid w:val="00DB20EC"/>
    <w:rsid w:val="00DB246B"/>
    <w:rsid w:val="00DB2477"/>
    <w:rsid w:val="00DB24E7"/>
    <w:rsid w:val="00DB25C9"/>
    <w:rsid w:val="00DB273F"/>
    <w:rsid w:val="00DB278B"/>
    <w:rsid w:val="00DB2940"/>
    <w:rsid w:val="00DB294B"/>
    <w:rsid w:val="00DB2AB9"/>
    <w:rsid w:val="00DB325C"/>
    <w:rsid w:val="00DB3338"/>
    <w:rsid w:val="00DB3445"/>
    <w:rsid w:val="00DB34A0"/>
    <w:rsid w:val="00DB3527"/>
    <w:rsid w:val="00DB3A81"/>
    <w:rsid w:val="00DB3D4B"/>
    <w:rsid w:val="00DB3EB4"/>
    <w:rsid w:val="00DB3F3F"/>
    <w:rsid w:val="00DB3F9C"/>
    <w:rsid w:val="00DB3FA2"/>
    <w:rsid w:val="00DB400D"/>
    <w:rsid w:val="00DB4061"/>
    <w:rsid w:val="00DB40CE"/>
    <w:rsid w:val="00DB43B9"/>
    <w:rsid w:val="00DB455D"/>
    <w:rsid w:val="00DB4616"/>
    <w:rsid w:val="00DB4908"/>
    <w:rsid w:val="00DB4A2D"/>
    <w:rsid w:val="00DB4AA6"/>
    <w:rsid w:val="00DB4AF0"/>
    <w:rsid w:val="00DB4B00"/>
    <w:rsid w:val="00DB4F5E"/>
    <w:rsid w:val="00DB4FF9"/>
    <w:rsid w:val="00DB5126"/>
    <w:rsid w:val="00DB5294"/>
    <w:rsid w:val="00DB52CC"/>
    <w:rsid w:val="00DB555C"/>
    <w:rsid w:val="00DB55C6"/>
    <w:rsid w:val="00DB5665"/>
    <w:rsid w:val="00DB5813"/>
    <w:rsid w:val="00DB58BE"/>
    <w:rsid w:val="00DB5BA4"/>
    <w:rsid w:val="00DB5C6C"/>
    <w:rsid w:val="00DB5C94"/>
    <w:rsid w:val="00DB5D1B"/>
    <w:rsid w:val="00DB5FDC"/>
    <w:rsid w:val="00DB6077"/>
    <w:rsid w:val="00DB652A"/>
    <w:rsid w:val="00DB657E"/>
    <w:rsid w:val="00DB65F9"/>
    <w:rsid w:val="00DB67EB"/>
    <w:rsid w:val="00DB68DF"/>
    <w:rsid w:val="00DB696E"/>
    <w:rsid w:val="00DB6B56"/>
    <w:rsid w:val="00DB6D06"/>
    <w:rsid w:val="00DB6EA7"/>
    <w:rsid w:val="00DB6F5C"/>
    <w:rsid w:val="00DB6FC2"/>
    <w:rsid w:val="00DB7124"/>
    <w:rsid w:val="00DB721D"/>
    <w:rsid w:val="00DB7748"/>
    <w:rsid w:val="00DB7951"/>
    <w:rsid w:val="00DB79B7"/>
    <w:rsid w:val="00DB7B86"/>
    <w:rsid w:val="00DB7D3C"/>
    <w:rsid w:val="00DB7E06"/>
    <w:rsid w:val="00DB7E51"/>
    <w:rsid w:val="00DC03E8"/>
    <w:rsid w:val="00DC05E0"/>
    <w:rsid w:val="00DC0663"/>
    <w:rsid w:val="00DC07C2"/>
    <w:rsid w:val="00DC081D"/>
    <w:rsid w:val="00DC08DB"/>
    <w:rsid w:val="00DC091F"/>
    <w:rsid w:val="00DC093B"/>
    <w:rsid w:val="00DC09E0"/>
    <w:rsid w:val="00DC0BF4"/>
    <w:rsid w:val="00DC0C64"/>
    <w:rsid w:val="00DC0CC1"/>
    <w:rsid w:val="00DC0E01"/>
    <w:rsid w:val="00DC0E78"/>
    <w:rsid w:val="00DC1059"/>
    <w:rsid w:val="00DC10E1"/>
    <w:rsid w:val="00DC135F"/>
    <w:rsid w:val="00DC1426"/>
    <w:rsid w:val="00DC168F"/>
    <w:rsid w:val="00DC1791"/>
    <w:rsid w:val="00DC1822"/>
    <w:rsid w:val="00DC1A1F"/>
    <w:rsid w:val="00DC1B87"/>
    <w:rsid w:val="00DC1B94"/>
    <w:rsid w:val="00DC1B99"/>
    <w:rsid w:val="00DC1BAF"/>
    <w:rsid w:val="00DC1C68"/>
    <w:rsid w:val="00DC1EB2"/>
    <w:rsid w:val="00DC2043"/>
    <w:rsid w:val="00DC20A2"/>
    <w:rsid w:val="00DC24CA"/>
    <w:rsid w:val="00DC2A69"/>
    <w:rsid w:val="00DC2AA5"/>
    <w:rsid w:val="00DC2AFF"/>
    <w:rsid w:val="00DC2D2E"/>
    <w:rsid w:val="00DC2DC8"/>
    <w:rsid w:val="00DC2ECF"/>
    <w:rsid w:val="00DC2FF6"/>
    <w:rsid w:val="00DC301B"/>
    <w:rsid w:val="00DC3029"/>
    <w:rsid w:val="00DC310A"/>
    <w:rsid w:val="00DC331D"/>
    <w:rsid w:val="00DC3498"/>
    <w:rsid w:val="00DC34E7"/>
    <w:rsid w:val="00DC35E6"/>
    <w:rsid w:val="00DC35FA"/>
    <w:rsid w:val="00DC3673"/>
    <w:rsid w:val="00DC3834"/>
    <w:rsid w:val="00DC383D"/>
    <w:rsid w:val="00DC3914"/>
    <w:rsid w:val="00DC3A86"/>
    <w:rsid w:val="00DC3B25"/>
    <w:rsid w:val="00DC3EAD"/>
    <w:rsid w:val="00DC40D5"/>
    <w:rsid w:val="00DC4216"/>
    <w:rsid w:val="00DC4345"/>
    <w:rsid w:val="00DC4566"/>
    <w:rsid w:val="00DC45E5"/>
    <w:rsid w:val="00DC474B"/>
    <w:rsid w:val="00DC4819"/>
    <w:rsid w:val="00DC491C"/>
    <w:rsid w:val="00DC4A84"/>
    <w:rsid w:val="00DC4B16"/>
    <w:rsid w:val="00DC4B17"/>
    <w:rsid w:val="00DC4DA4"/>
    <w:rsid w:val="00DC4F23"/>
    <w:rsid w:val="00DC5156"/>
    <w:rsid w:val="00DC532B"/>
    <w:rsid w:val="00DC54A7"/>
    <w:rsid w:val="00DC55FB"/>
    <w:rsid w:val="00DC5842"/>
    <w:rsid w:val="00DC588D"/>
    <w:rsid w:val="00DC5A0B"/>
    <w:rsid w:val="00DC5B57"/>
    <w:rsid w:val="00DC5B93"/>
    <w:rsid w:val="00DC5BC0"/>
    <w:rsid w:val="00DC5D95"/>
    <w:rsid w:val="00DC5E9B"/>
    <w:rsid w:val="00DC63E2"/>
    <w:rsid w:val="00DC640B"/>
    <w:rsid w:val="00DC6580"/>
    <w:rsid w:val="00DC6758"/>
    <w:rsid w:val="00DC67EB"/>
    <w:rsid w:val="00DC6842"/>
    <w:rsid w:val="00DC6CCB"/>
    <w:rsid w:val="00DC6CFB"/>
    <w:rsid w:val="00DC6DA1"/>
    <w:rsid w:val="00DC6EB0"/>
    <w:rsid w:val="00DC7034"/>
    <w:rsid w:val="00DC7296"/>
    <w:rsid w:val="00DC73F8"/>
    <w:rsid w:val="00DC7569"/>
    <w:rsid w:val="00DC7803"/>
    <w:rsid w:val="00DC78CD"/>
    <w:rsid w:val="00DC7CA2"/>
    <w:rsid w:val="00DC7D47"/>
    <w:rsid w:val="00DC7E2A"/>
    <w:rsid w:val="00DC7FB7"/>
    <w:rsid w:val="00DD005C"/>
    <w:rsid w:val="00DD0162"/>
    <w:rsid w:val="00DD020C"/>
    <w:rsid w:val="00DD021C"/>
    <w:rsid w:val="00DD03C2"/>
    <w:rsid w:val="00DD070A"/>
    <w:rsid w:val="00DD0874"/>
    <w:rsid w:val="00DD09BF"/>
    <w:rsid w:val="00DD0B0E"/>
    <w:rsid w:val="00DD0F14"/>
    <w:rsid w:val="00DD1428"/>
    <w:rsid w:val="00DD1429"/>
    <w:rsid w:val="00DD148D"/>
    <w:rsid w:val="00DD1648"/>
    <w:rsid w:val="00DD18BE"/>
    <w:rsid w:val="00DD1929"/>
    <w:rsid w:val="00DD1C49"/>
    <w:rsid w:val="00DD1D49"/>
    <w:rsid w:val="00DD1EB7"/>
    <w:rsid w:val="00DD2172"/>
    <w:rsid w:val="00DD21BA"/>
    <w:rsid w:val="00DD2273"/>
    <w:rsid w:val="00DD2315"/>
    <w:rsid w:val="00DD2486"/>
    <w:rsid w:val="00DD264F"/>
    <w:rsid w:val="00DD26FB"/>
    <w:rsid w:val="00DD287C"/>
    <w:rsid w:val="00DD28C4"/>
    <w:rsid w:val="00DD291B"/>
    <w:rsid w:val="00DD29A3"/>
    <w:rsid w:val="00DD2B0C"/>
    <w:rsid w:val="00DD2DA1"/>
    <w:rsid w:val="00DD2DF9"/>
    <w:rsid w:val="00DD2F1B"/>
    <w:rsid w:val="00DD2F67"/>
    <w:rsid w:val="00DD30D0"/>
    <w:rsid w:val="00DD30DB"/>
    <w:rsid w:val="00DD3201"/>
    <w:rsid w:val="00DD32DD"/>
    <w:rsid w:val="00DD3406"/>
    <w:rsid w:val="00DD341F"/>
    <w:rsid w:val="00DD343D"/>
    <w:rsid w:val="00DD3494"/>
    <w:rsid w:val="00DD356F"/>
    <w:rsid w:val="00DD35C2"/>
    <w:rsid w:val="00DD364B"/>
    <w:rsid w:val="00DD36AB"/>
    <w:rsid w:val="00DD38A2"/>
    <w:rsid w:val="00DD38F3"/>
    <w:rsid w:val="00DD3900"/>
    <w:rsid w:val="00DD399F"/>
    <w:rsid w:val="00DD3C1A"/>
    <w:rsid w:val="00DD3C40"/>
    <w:rsid w:val="00DD3D84"/>
    <w:rsid w:val="00DD3E7F"/>
    <w:rsid w:val="00DD3FEB"/>
    <w:rsid w:val="00DD41D1"/>
    <w:rsid w:val="00DD425E"/>
    <w:rsid w:val="00DD47F2"/>
    <w:rsid w:val="00DD4965"/>
    <w:rsid w:val="00DD4A02"/>
    <w:rsid w:val="00DD4ABC"/>
    <w:rsid w:val="00DD4BB3"/>
    <w:rsid w:val="00DD4CA1"/>
    <w:rsid w:val="00DD4E3D"/>
    <w:rsid w:val="00DD4E5E"/>
    <w:rsid w:val="00DD4E66"/>
    <w:rsid w:val="00DD52FD"/>
    <w:rsid w:val="00DD53F9"/>
    <w:rsid w:val="00DD54C3"/>
    <w:rsid w:val="00DD5503"/>
    <w:rsid w:val="00DD55C7"/>
    <w:rsid w:val="00DD5618"/>
    <w:rsid w:val="00DD575B"/>
    <w:rsid w:val="00DD579A"/>
    <w:rsid w:val="00DD596A"/>
    <w:rsid w:val="00DD5B78"/>
    <w:rsid w:val="00DD5C2D"/>
    <w:rsid w:val="00DD5D90"/>
    <w:rsid w:val="00DD5E82"/>
    <w:rsid w:val="00DD5F35"/>
    <w:rsid w:val="00DD604D"/>
    <w:rsid w:val="00DD60D8"/>
    <w:rsid w:val="00DD6110"/>
    <w:rsid w:val="00DD62B6"/>
    <w:rsid w:val="00DD670A"/>
    <w:rsid w:val="00DD677D"/>
    <w:rsid w:val="00DD68FC"/>
    <w:rsid w:val="00DD6948"/>
    <w:rsid w:val="00DD69C3"/>
    <w:rsid w:val="00DD6A76"/>
    <w:rsid w:val="00DD6C78"/>
    <w:rsid w:val="00DD6CDD"/>
    <w:rsid w:val="00DD6DB8"/>
    <w:rsid w:val="00DD728C"/>
    <w:rsid w:val="00DD7547"/>
    <w:rsid w:val="00DD7582"/>
    <w:rsid w:val="00DD7D57"/>
    <w:rsid w:val="00DD7DFF"/>
    <w:rsid w:val="00DD7F77"/>
    <w:rsid w:val="00DE00F6"/>
    <w:rsid w:val="00DE0135"/>
    <w:rsid w:val="00DE0235"/>
    <w:rsid w:val="00DE0236"/>
    <w:rsid w:val="00DE0566"/>
    <w:rsid w:val="00DE05AD"/>
    <w:rsid w:val="00DE06B3"/>
    <w:rsid w:val="00DE0766"/>
    <w:rsid w:val="00DE0897"/>
    <w:rsid w:val="00DE0B2C"/>
    <w:rsid w:val="00DE0B96"/>
    <w:rsid w:val="00DE0BF7"/>
    <w:rsid w:val="00DE0C10"/>
    <w:rsid w:val="00DE0D07"/>
    <w:rsid w:val="00DE0D4D"/>
    <w:rsid w:val="00DE0D5E"/>
    <w:rsid w:val="00DE0EF7"/>
    <w:rsid w:val="00DE0F43"/>
    <w:rsid w:val="00DE102B"/>
    <w:rsid w:val="00DE1093"/>
    <w:rsid w:val="00DE1276"/>
    <w:rsid w:val="00DE137A"/>
    <w:rsid w:val="00DE146B"/>
    <w:rsid w:val="00DE15E0"/>
    <w:rsid w:val="00DE1686"/>
    <w:rsid w:val="00DE16FF"/>
    <w:rsid w:val="00DE1815"/>
    <w:rsid w:val="00DE1BAA"/>
    <w:rsid w:val="00DE1DA8"/>
    <w:rsid w:val="00DE1EA2"/>
    <w:rsid w:val="00DE1EE9"/>
    <w:rsid w:val="00DE2221"/>
    <w:rsid w:val="00DE2240"/>
    <w:rsid w:val="00DE2272"/>
    <w:rsid w:val="00DE22E7"/>
    <w:rsid w:val="00DE265A"/>
    <w:rsid w:val="00DE26BC"/>
    <w:rsid w:val="00DE270B"/>
    <w:rsid w:val="00DE2743"/>
    <w:rsid w:val="00DE28AE"/>
    <w:rsid w:val="00DE2ADE"/>
    <w:rsid w:val="00DE2B6B"/>
    <w:rsid w:val="00DE2C01"/>
    <w:rsid w:val="00DE2E16"/>
    <w:rsid w:val="00DE2FF3"/>
    <w:rsid w:val="00DE3535"/>
    <w:rsid w:val="00DE3608"/>
    <w:rsid w:val="00DE3698"/>
    <w:rsid w:val="00DE36C4"/>
    <w:rsid w:val="00DE36CB"/>
    <w:rsid w:val="00DE3731"/>
    <w:rsid w:val="00DE390A"/>
    <w:rsid w:val="00DE3A1E"/>
    <w:rsid w:val="00DE3B36"/>
    <w:rsid w:val="00DE41D1"/>
    <w:rsid w:val="00DE45ED"/>
    <w:rsid w:val="00DE47C2"/>
    <w:rsid w:val="00DE4983"/>
    <w:rsid w:val="00DE4A90"/>
    <w:rsid w:val="00DE4BE8"/>
    <w:rsid w:val="00DE4CB0"/>
    <w:rsid w:val="00DE4D39"/>
    <w:rsid w:val="00DE4D8B"/>
    <w:rsid w:val="00DE4DF3"/>
    <w:rsid w:val="00DE4ED4"/>
    <w:rsid w:val="00DE4FE2"/>
    <w:rsid w:val="00DE515C"/>
    <w:rsid w:val="00DE51BD"/>
    <w:rsid w:val="00DE544C"/>
    <w:rsid w:val="00DE553A"/>
    <w:rsid w:val="00DE5B8A"/>
    <w:rsid w:val="00DE5BC7"/>
    <w:rsid w:val="00DE5C8A"/>
    <w:rsid w:val="00DE5D2C"/>
    <w:rsid w:val="00DE5F04"/>
    <w:rsid w:val="00DE616D"/>
    <w:rsid w:val="00DE62F8"/>
    <w:rsid w:val="00DE64B1"/>
    <w:rsid w:val="00DE6663"/>
    <w:rsid w:val="00DE6679"/>
    <w:rsid w:val="00DE6714"/>
    <w:rsid w:val="00DE6864"/>
    <w:rsid w:val="00DE694F"/>
    <w:rsid w:val="00DE69D0"/>
    <w:rsid w:val="00DE6AC2"/>
    <w:rsid w:val="00DE6B1A"/>
    <w:rsid w:val="00DE6BA6"/>
    <w:rsid w:val="00DE6DC4"/>
    <w:rsid w:val="00DE6EA4"/>
    <w:rsid w:val="00DE7024"/>
    <w:rsid w:val="00DE702A"/>
    <w:rsid w:val="00DE707E"/>
    <w:rsid w:val="00DE73AF"/>
    <w:rsid w:val="00DE73C6"/>
    <w:rsid w:val="00DE7465"/>
    <w:rsid w:val="00DE76B0"/>
    <w:rsid w:val="00DE776D"/>
    <w:rsid w:val="00DE7880"/>
    <w:rsid w:val="00DE78A8"/>
    <w:rsid w:val="00DE797A"/>
    <w:rsid w:val="00DE7BB2"/>
    <w:rsid w:val="00DE7C4C"/>
    <w:rsid w:val="00DE7E80"/>
    <w:rsid w:val="00DF017E"/>
    <w:rsid w:val="00DF0406"/>
    <w:rsid w:val="00DF055D"/>
    <w:rsid w:val="00DF089D"/>
    <w:rsid w:val="00DF08C3"/>
    <w:rsid w:val="00DF0939"/>
    <w:rsid w:val="00DF0B16"/>
    <w:rsid w:val="00DF0C25"/>
    <w:rsid w:val="00DF0EB7"/>
    <w:rsid w:val="00DF0EC9"/>
    <w:rsid w:val="00DF1509"/>
    <w:rsid w:val="00DF15B7"/>
    <w:rsid w:val="00DF16C9"/>
    <w:rsid w:val="00DF17CF"/>
    <w:rsid w:val="00DF195D"/>
    <w:rsid w:val="00DF1B79"/>
    <w:rsid w:val="00DF1C6B"/>
    <w:rsid w:val="00DF1DB7"/>
    <w:rsid w:val="00DF1E26"/>
    <w:rsid w:val="00DF1F68"/>
    <w:rsid w:val="00DF1FC3"/>
    <w:rsid w:val="00DF201F"/>
    <w:rsid w:val="00DF21C8"/>
    <w:rsid w:val="00DF224F"/>
    <w:rsid w:val="00DF23BC"/>
    <w:rsid w:val="00DF2419"/>
    <w:rsid w:val="00DF2449"/>
    <w:rsid w:val="00DF246F"/>
    <w:rsid w:val="00DF264F"/>
    <w:rsid w:val="00DF2935"/>
    <w:rsid w:val="00DF2AA0"/>
    <w:rsid w:val="00DF2CF4"/>
    <w:rsid w:val="00DF2DB3"/>
    <w:rsid w:val="00DF2EAE"/>
    <w:rsid w:val="00DF30F6"/>
    <w:rsid w:val="00DF328A"/>
    <w:rsid w:val="00DF34D7"/>
    <w:rsid w:val="00DF3550"/>
    <w:rsid w:val="00DF3561"/>
    <w:rsid w:val="00DF3687"/>
    <w:rsid w:val="00DF3717"/>
    <w:rsid w:val="00DF3755"/>
    <w:rsid w:val="00DF378D"/>
    <w:rsid w:val="00DF38A6"/>
    <w:rsid w:val="00DF3952"/>
    <w:rsid w:val="00DF3977"/>
    <w:rsid w:val="00DF3B74"/>
    <w:rsid w:val="00DF3B9E"/>
    <w:rsid w:val="00DF3C3C"/>
    <w:rsid w:val="00DF3C4D"/>
    <w:rsid w:val="00DF3D08"/>
    <w:rsid w:val="00DF3DD1"/>
    <w:rsid w:val="00DF3E44"/>
    <w:rsid w:val="00DF3F6E"/>
    <w:rsid w:val="00DF40DC"/>
    <w:rsid w:val="00DF43A1"/>
    <w:rsid w:val="00DF4753"/>
    <w:rsid w:val="00DF4821"/>
    <w:rsid w:val="00DF4A30"/>
    <w:rsid w:val="00DF4A5A"/>
    <w:rsid w:val="00DF4B6E"/>
    <w:rsid w:val="00DF4B71"/>
    <w:rsid w:val="00DF4BB5"/>
    <w:rsid w:val="00DF4D74"/>
    <w:rsid w:val="00DF4E37"/>
    <w:rsid w:val="00DF51F6"/>
    <w:rsid w:val="00DF534E"/>
    <w:rsid w:val="00DF55CC"/>
    <w:rsid w:val="00DF581A"/>
    <w:rsid w:val="00DF586D"/>
    <w:rsid w:val="00DF59FB"/>
    <w:rsid w:val="00DF5BBB"/>
    <w:rsid w:val="00DF5BE8"/>
    <w:rsid w:val="00DF5CD9"/>
    <w:rsid w:val="00DF5EBC"/>
    <w:rsid w:val="00DF616F"/>
    <w:rsid w:val="00DF634A"/>
    <w:rsid w:val="00DF6470"/>
    <w:rsid w:val="00DF6AD5"/>
    <w:rsid w:val="00DF6B1E"/>
    <w:rsid w:val="00DF6BD5"/>
    <w:rsid w:val="00DF6DB0"/>
    <w:rsid w:val="00DF6DE1"/>
    <w:rsid w:val="00DF6E13"/>
    <w:rsid w:val="00DF6F96"/>
    <w:rsid w:val="00DF70FF"/>
    <w:rsid w:val="00DF721A"/>
    <w:rsid w:val="00DF72E7"/>
    <w:rsid w:val="00DF73FB"/>
    <w:rsid w:val="00DF749A"/>
    <w:rsid w:val="00DF751C"/>
    <w:rsid w:val="00DF751E"/>
    <w:rsid w:val="00DF7591"/>
    <w:rsid w:val="00DF76FA"/>
    <w:rsid w:val="00DF77D9"/>
    <w:rsid w:val="00DF799D"/>
    <w:rsid w:val="00DF7F4C"/>
    <w:rsid w:val="00DF7F98"/>
    <w:rsid w:val="00DF7FD4"/>
    <w:rsid w:val="00E00163"/>
    <w:rsid w:val="00E00218"/>
    <w:rsid w:val="00E004AE"/>
    <w:rsid w:val="00E0050C"/>
    <w:rsid w:val="00E00537"/>
    <w:rsid w:val="00E0055E"/>
    <w:rsid w:val="00E0070C"/>
    <w:rsid w:val="00E007FB"/>
    <w:rsid w:val="00E008B2"/>
    <w:rsid w:val="00E00947"/>
    <w:rsid w:val="00E00A0F"/>
    <w:rsid w:val="00E00A6F"/>
    <w:rsid w:val="00E00BE0"/>
    <w:rsid w:val="00E00C29"/>
    <w:rsid w:val="00E00C63"/>
    <w:rsid w:val="00E00CA1"/>
    <w:rsid w:val="00E00E12"/>
    <w:rsid w:val="00E01224"/>
    <w:rsid w:val="00E01338"/>
    <w:rsid w:val="00E01457"/>
    <w:rsid w:val="00E014B8"/>
    <w:rsid w:val="00E01580"/>
    <w:rsid w:val="00E0159B"/>
    <w:rsid w:val="00E01725"/>
    <w:rsid w:val="00E01744"/>
    <w:rsid w:val="00E017E5"/>
    <w:rsid w:val="00E01828"/>
    <w:rsid w:val="00E01938"/>
    <w:rsid w:val="00E019A7"/>
    <w:rsid w:val="00E019D0"/>
    <w:rsid w:val="00E01C2A"/>
    <w:rsid w:val="00E01C76"/>
    <w:rsid w:val="00E01CFC"/>
    <w:rsid w:val="00E01D06"/>
    <w:rsid w:val="00E01D5F"/>
    <w:rsid w:val="00E01DA2"/>
    <w:rsid w:val="00E01DCC"/>
    <w:rsid w:val="00E01ECD"/>
    <w:rsid w:val="00E01F30"/>
    <w:rsid w:val="00E02158"/>
    <w:rsid w:val="00E021EA"/>
    <w:rsid w:val="00E022FE"/>
    <w:rsid w:val="00E02603"/>
    <w:rsid w:val="00E02950"/>
    <w:rsid w:val="00E02FF0"/>
    <w:rsid w:val="00E03201"/>
    <w:rsid w:val="00E0329D"/>
    <w:rsid w:val="00E0339F"/>
    <w:rsid w:val="00E03493"/>
    <w:rsid w:val="00E034C8"/>
    <w:rsid w:val="00E03574"/>
    <w:rsid w:val="00E0379E"/>
    <w:rsid w:val="00E037B9"/>
    <w:rsid w:val="00E0397F"/>
    <w:rsid w:val="00E03A9D"/>
    <w:rsid w:val="00E03ABD"/>
    <w:rsid w:val="00E03C13"/>
    <w:rsid w:val="00E03FC7"/>
    <w:rsid w:val="00E04063"/>
    <w:rsid w:val="00E04185"/>
    <w:rsid w:val="00E0424D"/>
    <w:rsid w:val="00E044BD"/>
    <w:rsid w:val="00E04543"/>
    <w:rsid w:val="00E04559"/>
    <w:rsid w:val="00E04586"/>
    <w:rsid w:val="00E04647"/>
    <w:rsid w:val="00E046FA"/>
    <w:rsid w:val="00E04BA5"/>
    <w:rsid w:val="00E04CC2"/>
    <w:rsid w:val="00E04D3B"/>
    <w:rsid w:val="00E04D57"/>
    <w:rsid w:val="00E04E69"/>
    <w:rsid w:val="00E04E6D"/>
    <w:rsid w:val="00E04F3C"/>
    <w:rsid w:val="00E04F4B"/>
    <w:rsid w:val="00E04FE8"/>
    <w:rsid w:val="00E04FF5"/>
    <w:rsid w:val="00E050B6"/>
    <w:rsid w:val="00E05186"/>
    <w:rsid w:val="00E0527A"/>
    <w:rsid w:val="00E05373"/>
    <w:rsid w:val="00E056AC"/>
    <w:rsid w:val="00E05978"/>
    <w:rsid w:val="00E059F9"/>
    <w:rsid w:val="00E05A41"/>
    <w:rsid w:val="00E05A58"/>
    <w:rsid w:val="00E05BF0"/>
    <w:rsid w:val="00E05F1F"/>
    <w:rsid w:val="00E05FBC"/>
    <w:rsid w:val="00E0604E"/>
    <w:rsid w:val="00E06088"/>
    <w:rsid w:val="00E0667B"/>
    <w:rsid w:val="00E068BA"/>
    <w:rsid w:val="00E068E2"/>
    <w:rsid w:val="00E069A3"/>
    <w:rsid w:val="00E069CF"/>
    <w:rsid w:val="00E06B53"/>
    <w:rsid w:val="00E06E5E"/>
    <w:rsid w:val="00E06E83"/>
    <w:rsid w:val="00E06EE9"/>
    <w:rsid w:val="00E06F46"/>
    <w:rsid w:val="00E06FDD"/>
    <w:rsid w:val="00E07095"/>
    <w:rsid w:val="00E07185"/>
    <w:rsid w:val="00E0764C"/>
    <w:rsid w:val="00E0790E"/>
    <w:rsid w:val="00E07924"/>
    <w:rsid w:val="00E0794A"/>
    <w:rsid w:val="00E07AA5"/>
    <w:rsid w:val="00E07B25"/>
    <w:rsid w:val="00E07C89"/>
    <w:rsid w:val="00E07E05"/>
    <w:rsid w:val="00E07E0C"/>
    <w:rsid w:val="00E07E6F"/>
    <w:rsid w:val="00E07E84"/>
    <w:rsid w:val="00E1005D"/>
    <w:rsid w:val="00E1006C"/>
    <w:rsid w:val="00E105FA"/>
    <w:rsid w:val="00E106E3"/>
    <w:rsid w:val="00E108CE"/>
    <w:rsid w:val="00E10962"/>
    <w:rsid w:val="00E10A6F"/>
    <w:rsid w:val="00E10B06"/>
    <w:rsid w:val="00E10D9C"/>
    <w:rsid w:val="00E10F4B"/>
    <w:rsid w:val="00E10FB7"/>
    <w:rsid w:val="00E11094"/>
    <w:rsid w:val="00E11133"/>
    <w:rsid w:val="00E114F9"/>
    <w:rsid w:val="00E11929"/>
    <w:rsid w:val="00E1199F"/>
    <w:rsid w:val="00E11A56"/>
    <w:rsid w:val="00E11D89"/>
    <w:rsid w:val="00E11F76"/>
    <w:rsid w:val="00E11FA7"/>
    <w:rsid w:val="00E11FB9"/>
    <w:rsid w:val="00E11FD1"/>
    <w:rsid w:val="00E12378"/>
    <w:rsid w:val="00E123B9"/>
    <w:rsid w:val="00E1240B"/>
    <w:rsid w:val="00E12776"/>
    <w:rsid w:val="00E12B83"/>
    <w:rsid w:val="00E12DB9"/>
    <w:rsid w:val="00E12E06"/>
    <w:rsid w:val="00E12E2C"/>
    <w:rsid w:val="00E13322"/>
    <w:rsid w:val="00E13470"/>
    <w:rsid w:val="00E13529"/>
    <w:rsid w:val="00E136C8"/>
    <w:rsid w:val="00E13853"/>
    <w:rsid w:val="00E138EC"/>
    <w:rsid w:val="00E139DA"/>
    <w:rsid w:val="00E13A2B"/>
    <w:rsid w:val="00E13A69"/>
    <w:rsid w:val="00E13DCB"/>
    <w:rsid w:val="00E13F00"/>
    <w:rsid w:val="00E13F08"/>
    <w:rsid w:val="00E14029"/>
    <w:rsid w:val="00E1410D"/>
    <w:rsid w:val="00E14528"/>
    <w:rsid w:val="00E148A6"/>
    <w:rsid w:val="00E149FC"/>
    <w:rsid w:val="00E14C0A"/>
    <w:rsid w:val="00E14EF9"/>
    <w:rsid w:val="00E150AC"/>
    <w:rsid w:val="00E15667"/>
    <w:rsid w:val="00E156BA"/>
    <w:rsid w:val="00E158EF"/>
    <w:rsid w:val="00E15A64"/>
    <w:rsid w:val="00E15E9C"/>
    <w:rsid w:val="00E15EE4"/>
    <w:rsid w:val="00E16066"/>
    <w:rsid w:val="00E16070"/>
    <w:rsid w:val="00E1625A"/>
    <w:rsid w:val="00E1636E"/>
    <w:rsid w:val="00E1638D"/>
    <w:rsid w:val="00E165EB"/>
    <w:rsid w:val="00E16706"/>
    <w:rsid w:val="00E167A7"/>
    <w:rsid w:val="00E16A3A"/>
    <w:rsid w:val="00E16BFC"/>
    <w:rsid w:val="00E16E9B"/>
    <w:rsid w:val="00E16EB1"/>
    <w:rsid w:val="00E17107"/>
    <w:rsid w:val="00E171E3"/>
    <w:rsid w:val="00E17258"/>
    <w:rsid w:val="00E172D3"/>
    <w:rsid w:val="00E17950"/>
    <w:rsid w:val="00E179A2"/>
    <w:rsid w:val="00E179AB"/>
    <w:rsid w:val="00E17C13"/>
    <w:rsid w:val="00E17D33"/>
    <w:rsid w:val="00E17DBD"/>
    <w:rsid w:val="00E17DFC"/>
    <w:rsid w:val="00E17F34"/>
    <w:rsid w:val="00E200F6"/>
    <w:rsid w:val="00E20359"/>
    <w:rsid w:val="00E204E1"/>
    <w:rsid w:val="00E20516"/>
    <w:rsid w:val="00E20609"/>
    <w:rsid w:val="00E20690"/>
    <w:rsid w:val="00E20BA8"/>
    <w:rsid w:val="00E20F73"/>
    <w:rsid w:val="00E20FC3"/>
    <w:rsid w:val="00E2104B"/>
    <w:rsid w:val="00E210E9"/>
    <w:rsid w:val="00E214FE"/>
    <w:rsid w:val="00E215F7"/>
    <w:rsid w:val="00E215F8"/>
    <w:rsid w:val="00E21634"/>
    <w:rsid w:val="00E21809"/>
    <w:rsid w:val="00E218B5"/>
    <w:rsid w:val="00E21AEC"/>
    <w:rsid w:val="00E21B37"/>
    <w:rsid w:val="00E21CF4"/>
    <w:rsid w:val="00E2215A"/>
    <w:rsid w:val="00E222E2"/>
    <w:rsid w:val="00E22438"/>
    <w:rsid w:val="00E225C8"/>
    <w:rsid w:val="00E2262A"/>
    <w:rsid w:val="00E226C8"/>
    <w:rsid w:val="00E2277C"/>
    <w:rsid w:val="00E228B3"/>
    <w:rsid w:val="00E228F7"/>
    <w:rsid w:val="00E22A97"/>
    <w:rsid w:val="00E22AD5"/>
    <w:rsid w:val="00E22E69"/>
    <w:rsid w:val="00E22FBE"/>
    <w:rsid w:val="00E2302E"/>
    <w:rsid w:val="00E2304F"/>
    <w:rsid w:val="00E23478"/>
    <w:rsid w:val="00E2347E"/>
    <w:rsid w:val="00E23690"/>
    <w:rsid w:val="00E2370E"/>
    <w:rsid w:val="00E237E9"/>
    <w:rsid w:val="00E23ABB"/>
    <w:rsid w:val="00E23D6B"/>
    <w:rsid w:val="00E240A1"/>
    <w:rsid w:val="00E241AE"/>
    <w:rsid w:val="00E2450C"/>
    <w:rsid w:val="00E2457F"/>
    <w:rsid w:val="00E246C5"/>
    <w:rsid w:val="00E2493E"/>
    <w:rsid w:val="00E24C48"/>
    <w:rsid w:val="00E24D92"/>
    <w:rsid w:val="00E24EB0"/>
    <w:rsid w:val="00E24F3D"/>
    <w:rsid w:val="00E2516A"/>
    <w:rsid w:val="00E251A6"/>
    <w:rsid w:val="00E2530E"/>
    <w:rsid w:val="00E25325"/>
    <w:rsid w:val="00E253EB"/>
    <w:rsid w:val="00E254BA"/>
    <w:rsid w:val="00E25547"/>
    <w:rsid w:val="00E25690"/>
    <w:rsid w:val="00E2572D"/>
    <w:rsid w:val="00E25820"/>
    <w:rsid w:val="00E25A2F"/>
    <w:rsid w:val="00E25C54"/>
    <w:rsid w:val="00E25EF8"/>
    <w:rsid w:val="00E26109"/>
    <w:rsid w:val="00E26E3A"/>
    <w:rsid w:val="00E26FD8"/>
    <w:rsid w:val="00E2701D"/>
    <w:rsid w:val="00E270BF"/>
    <w:rsid w:val="00E2710C"/>
    <w:rsid w:val="00E273B5"/>
    <w:rsid w:val="00E2776A"/>
    <w:rsid w:val="00E2782A"/>
    <w:rsid w:val="00E27846"/>
    <w:rsid w:val="00E27921"/>
    <w:rsid w:val="00E27928"/>
    <w:rsid w:val="00E27948"/>
    <w:rsid w:val="00E2796F"/>
    <w:rsid w:val="00E27AF6"/>
    <w:rsid w:val="00E27D4F"/>
    <w:rsid w:val="00E27D63"/>
    <w:rsid w:val="00E27DC8"/>
    <w:rsid w:val="00E27F1A"/>
    <w:rsid w:val="00E3013F"/>
    <w:rsid w:val="00E3073F"/>
    <w:rsid w:val="00E307B6"/>
    <w:rsid w:val="00E307CE"/>
    <w:rsid w:val="00E3089A"/>
    <w:rsid w:val="00E308EE"/>
    <w:rsid w:val="00E30A85"/>
    <w:rsid w:val="00E30A9E"/>
    <w:rsid w:val="00E30B0A"/>
    <w:rsid w:val="00E30CDA"/>
    <w:rsid w:val="00E30EF3"/>
    <w:rsid w:val="00E30F4A"/>
    <w:rsid w:val="00E310B3"/>
    <w:rsid w:val="00E3110E"/>
    <w:rsid w:val="00E31195"/>
    <w:rsid w:val="00E3129E"/>
    <w:rsid w:val="00E313B1"/>
    <w:rsid w:val="00E314AB"/>
    <w:rsid w:val="00E318A6"/>
    <w:rsid w:val="00E31C49"/>
    <w:rsid w:val="00E31FE2"/>
    <w:rsid w:val="00E3228A"/>
    <w:rsid w:val="00E32350"/>
    <w:rsid w:val="00E324E4"/>
    <w:rsid w:val="00E327CF"/>
    <w:rsid w:val="00E327FF"/>
    <w:rsid w:val="00E328EA"/>
    <w:rsid w:val="00E32BF3"/>
    <w:rsid w:val="00E32E8A"/>
    <w:rsid w:val="00E32EF0"/>
    <w:rsid w:val="00E32F42"/>
    <w:rsid w:val="00E330FC"/>
    <w:rsid w:val="00E33198"/>
    <w:rsid w:val="00E3347E"/>
    <w:rsid w:val="00E334AF"/>
    <w:rsid w:val="00E33A57"/>
    <w:rsid w:val="00E33B6E"/>
    <w:rsid w:val="00E33E1B"/>
    <w:rsid w:val="00E34031"/>
    <w:rsid w:val="00E340B5"/>
    <w:rsid w:val="00E342BF"/>
    <w:rsid w:val="00E343D8"/>
    <w:rsid w:val="00E343E3"/>
    <w:rsid w:val="00E34468"/>
    <w:rsid w:val="00E34734"/>
    <w:rsid w:val="00E3475A"/>
    <w:rsid w:val="00E348E1"/>
    <w:rsid w:val="00E34A69"/>
    <w:rsid w:val="00E34D7C"/>
    <w:rsid w:val="00E34E22"/>
    <w:rsid w:val="00E34EBC"/>
    <w:rsid w:val="00E35103"/>
    <w:rsid w:val="00E353B3"/>
    <w:rsid w:val="00E3550B"/>
    <w:rsid w:val="00E3555A"/>
    <w:rsid w:val="00E35869"/>
    <w:rsid w:val="00E35907"/>
    <w:rsid w:val="00E359D3"/>
    <w:rsid w:val="00E35AAC"/>
    <w:rsid w:val="00E35C9C"/>
    <w:rsid w:val="00E35CFA"/>
    <w:rsid w:val="00E35D9C"/>
    <w:rsid w:val="00E35E44"/>
    <w:rsid w:val="00E35EF9"/>
    <w:rsid w:val="00E360C6"/>
    <w:rsid w:val="00E361F2"/>
    <w:rsid w:val="00E3627C"/>
    <w:rsid w:val="00E362C9"/>
    <w:rsid w:val="00E36537"/>
    <w:rsid w:val="00E368D9"/>
    <w:rsid w:val="00E36A04"/>
    <w:rsid w:val="00E36AA7"/>
    <w:rsid w:val="00E36D4E"/>
    <w:rsid w:val="00E36ED0"/>
    <w:rsid w:val="00E3700D"/>
    <w:rsid w:val="00E371A4"/>
    <w:rsid w:val="00E3742C"/>
    <w:rsid w:val="00E374C6"/>
    <w:rsid w:val="00E375EC"/>
    <w:rsid w:val="00E37720"/>
    <w:rsid w:val="00E37794"/>
    <w:rsid w:val="00E377ED"/>
    <w:rsid w:val="00E378BC"/>
    <w:rsid w:val="00E378F5"/>
    <w:rsid w:val="00E3795A"/>
    <w:rsid w:val="00E37ADD"/>
    <w:rsid w:val="00E37BFA"/>
    <w:rsid w:val="00E37E10"/>
    <w:rsid w:val="00E4001E"/>
    <w:rsid w:val="00E400D3"/>
    <w:rsid w:val="00E4022E"/>
    <w:rsid w:val="00E40416"/>
    <w:rsid w:val="00E40523"/>
    <w:rsid w:val="00E4056B"/>
    <w:rsid w:val="00E4069C"/>
    <w:rsid w:val="00E40732"/>
    <w:rsid w:val="00E40766"/>
    <w:rsid w:val="00E40926"/>
    <w:rsid w:val="00E40A1F"/>
    <w:rsid w:val="00E40B8A"/>
    <w:rsid w:val="00E40E92"/>
    <w:rsid w:val="00E40EA7"/>
    <w:rsid w:val="00E411D5"/>
    <w:rsid w:val="00E41326"/>
    <w:rsid w:val="00E41414"/>
    <w:rsid w:val="00E41498"/>
    <w:rsid w:val="00E4189D"/>
    <w:rsid w:val="00E41A3E"/>
    <w:rsid w:val="00E41B73"/>
    <w:rsid w:val="00E41E4A"/>
    <w:rsid w:val="00E41E79"/>
    <w:rsid w:val="00E41F5D"/>
    <w:rsid w:val="00E41FBC"/>
    <w:rsid w:val="00E42016"/>
    <w:rsid w:val="00E4201D"/>
    <w:rsid w:val="00E420D2"/>
    <w:rsid w:val="00E42136"/>
    <w:rsid w:val="00E42146"/>
    <w:rsid w:val="00E42560"/>
    <w:rsid w:val="00E42937"/>
    <w:rsid w:val="00E42AEA"/>
    <w:rsid w:val="00E42AF9"/>
    <w:rsid w:val="00E42BED"/>
    <w:rsid w:val="00E42D83"/>
    <w:rsid w:val="00E42EA4"/>
    <w:rsid w:val="00E42FA2"/>
    <w:rsid w:val="00E431B1"/>
    <w:rsid w:val="00E431E6"/>
    <w:rsid w:val="00E4324D"/>
    <w:rsid w:val="00E4326A"/>
    <w:rsid w:val="00E43331"/>
    <w:rsid w:val="00E43396"/>
    <w:rsid w:val="00E43723"/>
    <w:rsid w:val="00E4387E"/>
    <w:rsid w:val="00E4389D"/>
    <w:rsid w:val="00E43B88"/>
    <w:rsid w:val="00E43DA5"/>
    <w:rsid w:val="00E443C0"/>
    <w:rsid w:val="00E44416"/>
    <w:rsid w:val="00E4458E"/>
    <w:rsid w:val="00E44641"/>
    <w:rsid w:val="00E4499A"/>
    <w:rsid w:val="00E44A20"/>
    <w:rsid w:val="00E44B13"/>
    <w:rsid w:val="00E44B8E"/>
    <w:rsid w:val="00E44E7A"/>
    <w:rsid w:val="00E44EBF"/>
    <w:rsid w:val="00E44EDC"/>
    <w:rsid w:val="00E44FF7"/>
    <w:rsid w:val="00E4538F"/>
    <w:rsid w:val="00E454A3"/>
    <w:rsid w:val="00E45618"/>
    <w:rsid w:val="00E45796"/>
    <w:rsid w:val="00E45A45"/>
    <w:rsid w:val="00E45AAF"/>
    <w:rsid w:val="00E45E9D"/>
    <w:rsid w:val="00E45EF9"/>
    <w:rsid w:val="00E46322"/>
    <w:rsid w:val="00E464AB"/>
    <w:rsid w:val="00E46646"/>
    <w:rsid w:val="00E46671"/>
    <w:rsid w:val="00E46D58"/>
    <w:rsid w:val="00E46E9C"/>
    <w:rsid w:val="00E46EE1"/>
    <w:rsid w:val="00E4703E"/>
    <w:rsid w:val="00E47101"/>
    <w:rsid w:val="00E472A4"/>
    <w:rsid w:val="00E47472"/>
    <w:rsid w:val="00E474C0"/>
    <w:rsid w:val="00E47513"/>
    <w:rsid w:val="00E4754A"/>
    <w:rsid w:val="00E479A9"/>
    <w:rsid w:val="00E47BC7"/>
    <w:rsid w:val="00E47BD5"/>
    <w:rsid w:val="00E47C29"/>
    <w:rsid w:val="00E47D04"/>
    <w:rsid w:val="00E47D38"/>
    <w:rsid w:val="00E5009C"/>
    <w:rsid w:val="00E50100"/>
    <w:rsid w:val="00E50191"/>
    <w:rsid w:val="00E50340"/>
    <w:rsid w:val="00E50496"/>
    <w:rsid w:val="00E5056B"/>
    <w:rsid w:val="00E50641"/>
    <w:rsid w:val="00E5073E"/>
    <w:rsid w:val="00E5079C"/>
    <w:rsid w:val="00E507EA"/>
    <w:rsid w:val="00E50A04"/>
    <w:rsid w:val="00E50BC4"/>
    <w:rsid w:val="00E50C10"/>
    <w:rsid w:val="00E50DD2"/>
    <w:rsid w:val="00E5107A"/>
    <w:rsid w:val="00E510DC"/>
    <w:rsid w:val="00E51194"/>
    <w:rsid w:val="00E514DF"/>
    <w:rsid w:val="00E517D4"/>
    <w:rsid w:val="00E517DE"/>
    <w:rsid w:val="00E518E5"/>
    <w:rsid w:val="00E51A29"/>
    <w:rsid w:val="00E51E1A"/>
    <w:rsid w:val="00E5225F"/>
    <w:rsid w:val="00E523CA"/>
    <w:rsid w:val="00E524D6"/>
    <w:rsid w:val="00E524EC"/>
    <w:rsid w:val="00E526EF"/>
    <w:rsid w:val="00E5285F"/>
    <w:rsid w:val="00E5290C"/>
    <w:rsid w:val="00E52A69"/>
    <w:rsid w:val="00E52BC7"/>
    <w:rsid w:val="00E52CCF"/>
    <w:rsid w:val="00E52F9B"/>
    <w:rsid w:val="00E52FD4"/>
    <w:rsid w:val="00E53169"/>
    <w:rsid w:val="00E53355"/>
    <w:rsid w:val="00E53453"/>
    <w:rsid w:val="00E5353E"/>
    <w:rsid w:val="00E53680"/>
    <w:rsid w:val="00E53910"/>
    <w:rsid w:val="00E53ACA"/>
    <w:rsid w:val="00E53B6B"/>
    <w:rsid w:val="00E53BE5"/>
    <w:rsid w:val="00E53E73"/>
    <w:rsid w:val="00E53EC4"/>
    <w:rsid w:val="00E53F05"/>
    <w:rsid w:val="00E53F87"/>
    <w:rsid w:val="00E53F9C"/>
    <w:rsid w:val="00E54014"/>
    <w:rsid w:val="00E54123"/>
    <w:rsid w:val="00E54181"/>
    <w:rsid w:val="00E5424F"/>
    <w:rsid w:val="00E54305"/>
    <w:rsid w:val="00E54575"/>
    <w:rsid w:val="00E545B5"/>
    <w:rsid w:val="00E545CF"/>
    <w:rsid w:val="00E548CC"/>
    <w:rsid w:val="00E54A48"/>
    <w:rsid w:val="00E54ACE"/>
    <w:rsid w:val="00E54D25"/>
    <w:rsid w:val="00E55031"/>
    <w:rsid w:val="00E55068"/>
    <w:rsid w:val="00E550CA"/>
    <w:rsid w:val="00E5539A"/>
    <w:rsid w:val="00E55468"/>
    <w:rsid w:val="00E5559E"/>
    <w:rsid w:val="00E557AA"/>
    <w:rsid w:val="00E55880"/>
    <w:rsid w:val="00E55BB4"/>
    <w:rsid w:val="00E55C6A"/>
    <w:rsid w:val="00E55CBD"/>
    <w:rsid w:val="00E55CDA"/>
    <w:rsid w:val="00E55DFC"/>
    <w:rsid w:val="00E5605B"/>
    <w:rsid w:val="00E56144"/>
    <w:rsid w:val="00E56152"/>
    <w:rsid w:val="00E56174"/>
    <w:rsid w:val="00E56327"/>
    <w:rsid w:val="00E5633D"/>
    <w:rsid w:val="00E5647D"/>
    <w:rsid w:val="00E564D4"/>
    <w:rsid w:val="00E56883"/>
    <w:rsid w:val="00E5691C"/>
    <w:rsid w:val="00E569B9"/>
    <w:rsid w:val="00E56A0C"/>
    <w:rsid w:val="00E56A91"/>
    <w:rsid w:val="00E56D89"/>
    <w:rsid w:val="00E57214"/>
    <w:rsid w:val="00E572D6"/>
    <w:rsid w:val="00E5751D"/>
    <w:rsid w:val="00E575F9"/>
    <w:rsid w:val="00E57639"/>
    <w:rsid w:val="00E5768C"/>
    <w:rsid w:val="00E577AA"/>
    <w:rsid w:val="00E57863"/>
    <w:rsid w:val="00E579A1"/>
    <w:rsid w:val="00E579DB"/>
    <w:rsid w:val="00E57A73"/>
    <w:rsid w:val="00E57C06"/>
    <w:rsid w:val="00E60033"/>
    <w:rsid w:val="00E60042"/>
    <w:rsid w:val="00E60209"/>
    <w:rsid w:val="00E60254"/>
    <w:rsid w:val="00E603C8"/>
    <w:rsid w:val="00E6042C"/>
    <w:rsid w:val="00E60708"/>
    <w:rsid w:val="00E607A7"/>
    <w:rsid w:val="00E608A0"/>
    <w:rsid w:val="00E60992"/>
    <w:rsid w:val="00E60F05"/>
    <w:rsid w:val="00E610B4"/>
    <w:rsid w:val="00E6125C"/>
    <w:rsid w:val="00E612C4"/>
    <w:rsid w:val="00E613AC"/>
    <w:rsid w:val="00E6161E"/>
    <w:rsid w:val="00E61A93"/>
    <w:rsid w:val="00E61ADB"/>
    <w:rsid w:val="00E61B45"/>
    <w:rsid w:val="00E61B91"/>
    <w:rsid w:val="00E61C58"/>
    <w:rsid w:val="00E61CA8"/>
    <w:rsid w:val="00E61E6F"/>
    <w:rsid w:val="00E62021"/>
    <w:rsid w:val="00E6207D"/>
    <w:rsid w:val="00E620A5"/>
    <w:rsid w:val="00E621F1"/>
    <w:rsid w:val="00E622D3"/>
    <w:rsid w:val="00E622E8"/>
    <w:rsid w:val="00E623CC"/>
    <w:rsid w:val="00E62443"/>
    <w:rsid w:val="00E62494"/>
    <w:rsid w:val="00E6261B"/>
    <w:rsid w:val="00E628AC"/>
    <w:rsid w:val="00E629D7"/>
    <w:rsid w:val="00E62A47"/>
    <w:rsid w:val="00E62B83"/>
    <w:rsid w:val="00E62CD4"/>
    <w:rsid w:val="00E62CFA"/>
    <w:rsid w:val="00E62D7F"/>
    <w:rsid w:val="00E6304B"/>
    <w:rsid w:val="00E630F1"/>
    <w:rsid w:val="00E63264"/>
    <w:rsid w:val="00E63393"/>
    <w:rsid w:val="00E634D0"/>
    <w:rsid w:val="00E63590"/>
    <w:rsid w:val="00E63745"/>
    <w:rsid w:val="00E63986"/>
    <w:rsid w:val="00E63992"/>
    <w:rsid w:val="00E63BE3"/>
    <w:rsid w:val="00E63DB1"/>
    <w:rsid w:val="00E63E00"/>
    <w:rsid w:val="00E63EE7"/>
    <w:rsid w:val="00E640F7"/>
    <w:rsid w:val="00E64106"/>
    <w:rsid w:val="00E64280"/>
    <w:rsid w:val="00E643C4"/>
    <w:rsid w:val="00E643F5"/>
    <w:rsid w:val="00E6458D"/>
    <w:rsid w:val="00E6480E"/>
    <w:rsid w:val="00E64AF2"/>
    <w:rsid w:val="00E64B57"/>
    <w:rsid w:val="00E64B77"/>
    <w:rsid w:val="00E64CE0"/>
    <w:rsid w:val="00E65155"/>
    <w:rsid w:val="00E65173"/>
    <w:rsid w:val="00E65361"/>
    <w:rsid w:val="00E65418"/>
    <w:rsid w:val="00E657E6"/>
    <w:rsid w:val="00E65BDB"/>
    <w:rsid w:val="00E65F22"/>
    <w:rsid w:val="00E65F89"/>
    <w:rsid w:val="00E6606B"/>
    <w:rsid w:val="00E660A5"/>
    <w:rsid w:val="00E66140"/>
    <w:rsid w:val="00E66143"/>
    <w:rsid w:val="00E66233"/>
    <w:rsid w:val="00E66577"/>
    <w:rsid w:val="00E665B9"/>
    <w:rsid w:val="00E665F3"/>
    <w:rsid w:val="00E66805"/>
    <w:rsid w:val="00E668AD"/>
    <w:rsid w:val="00E6691C"/>
    <w:rsid w:val="00E6697E"/>
    <w:rsid w:val="00E66CD8"/>
    <w:rsid w:val="00E67067"/>
    <w:rsid w:val="00E67085"/>
    <w:rsid w:val="00E671F0"/>
    <w:rsid w:val="00E67328"/>
    <w:rsid w:val="00E6751C"/>
    <w:rsid w:val="00E67634"/>
    <w:rsid w:val="00E67830"/>
    <w:rsid w:val="00E6793E"/>
    <w:rsid w:val="00E67A53"/>
    <w:rsid w:val="00E67B18"/>
    <w:rsid w:val="00E67BE7"/>
    <w:rsid w:val="00E67D75"/>
    <w:rsid w:val="00E702B3"/>
    <w:rsid w:val="00E70334"/>
    <w:rsid w:val="00E70668"/>
    <w:rsid w:val="00E70AE4"/>
    <w:rsid w:val="00E70F8E"/>
    <w:rsid w:val="00E710BC"/>
    <w:rsid w:val="00E7125E"/>
    <w:rsid w:val="00E71324"/>
    <w:rsid w:val="00E71416"/>
    <w:rsid w:val="00E7141A"/>
    <w:rsid w:val="00E71591"/>
    <w:rsid w:val="00E715F9"/>
    <w:rsid w:val="00E715FB"/>
    <w:rsid w:val="00E718CD"/>
    <w:rsid w:val="00E71945"/>
    <w:rsid w:val="00E71BF8"/>
    <w:rsid w:val="00E71C34"/>
    <w:rsid w:val="00E71C49"/>
    <w:rsid w:val="00E71C85"/>
    <w:rsid w:val="00E71F15"/>
    <w:rsid w:val="00E71F8B"/>
    <w:rsid w:val="00E72030"/>
    <w:rsid w:val="00E72055"/>
    <w:rsid w:val="00E72069"/>
    <w:rsid w:val="00E72188"/>
    <w:rsid w:val="00E72399"/>
    <w:rsid w:val="00E72541"/>
    <w:rsid w:val="00E72993"/>
    <w:rsid w:val="00E729AD"/>
    <w:rsid w:val="00E72CC5"/>
    <w:rsid w:val="00E72FD4"/>
    <w:rsid w:val="00E73084"/>
    <w:rsid w:val="00E73086"/>
    <w:rsid w:val="00E731DA"/>
    <w:rsid w:val="00E731FA"/>
    <w:rsid w:val="00E7346F"/>
    <w:rsid w:val="00E73480"/>
    <w:rsid w:val="00E734DC"/>
    <w:rsid w:val="00E73552"/>
    <w:rsid w:val="00E738E8"/>
    <w:rsid w:val="00E739A0"/>
    <w:rsid w:val="00E739FF"/>
    <w:rsid w:val="00E73BB1"/>
    <w:rsid w:val="00E73BC9"/>
    <w:rsid w:val="00E74107"/>
    <w:rsid w:val="00E743FE"/>
    <w:rsid w:val="00E7446A"/>
    <w:rsid w:val="00E744AB"/>
    <w:rsid w:val="00E745C7"/>
    <w:rsid w:val="00E745C9"/>
    <w:rsid w:val="00E745E0"/>
    <w:rsid w:val="00E74665"/>
    <w:rsid w:val="00E74748"/>
    <w:rsid w:val="00E747D8"/>
    <w:rsid w:val="00E74994"/>
    <w:rsid w:val="00E74E0D"/>
    <w:rsid w:val="00E74E9F"/>
    <w:rsid w:val="00E751ED"/>
    <w:rsid w:val="00E75644"/>
    <w:rsid w:val="00E756A9"/>
    <w:rsid w:val="00E757B4"/>
    <w:rsid w:val="00E757E2"/>
    <w:rsid w:val="00E75896"/>
    <w:rsid w:val="00E75943"/>
    <w:rsid w:val="00E75E13"/>
    <w:rsid w:val="00E7600A"/>
    <w:rsid w:val="00E7603E"/>
    <w:rsid w:val="00E764CF"/>
    <w:rsid w:val="00E76560"/>
    <w:rsid w:val="00E766B1"/>
    <w:rsid w:val="00E76909"/>
    <w:rsid w:val="00E76CD3"/>
    <w:rsid w:val="00E76D2D"/>
    <w:rsid w:val="00E76D76"/>
    <w:rsid w:val="00E76D98"/>
    <w:rsid w:val="00E76E3D"/>
    <w:rsid w:val="00E76EEE"/>
    <w:rsid w:val="00E77024"/>
    <w:rsid w:val="00E77031"/>
    <w:rsid w:val="00E7707A"/>
    <w:rsid w:val="00E771E9"/>
    <w:rsid w:val="00E772EB"/>
    <w:rsid w:val="00E77662"/>
    <w:rsid w:val="00E77786"/>
    <w:rsid w:val="00E777CC"/>
    <w:rsid w:val="00E77903"/>
    <w:rsid w:val="00E77926"/>
    <w:rsid w:val="00E77BE7"/>
    <w:rsid w:val="00E77D35"/>
    <w:rsid w:val="00E77D66"/>
    <w:rsid w:val="00E77DDD"/>
    <w:rsid w:val="00E80040"/>
    <w:rsid w:val="00E800DD"/>
    <w:rsid w:val="00E80175"/>
    <w:rsid w:val="00E80332"/>
    <w:rsid w:val="00E80350"/>
    <w:rsid w:val="00E803CF"/>
    <w:rsid w:val="00E805D9"/>
    <w:rsid w:val="00E80767"/>
    <w:rsid w:val="00E80E01"/>
    <w:rsid w:val="00E80E9B"/>
    <w:rsid w:val="00E811EA"/>
    <w:rsid w:val="00E81261"/>
    <w:rsid w:val="00E812D8"/>
    <w:rsid w:val="00E8134F"/>
    <w:rsid w:val="00E81489"/>
    <w:rsid w:val="00E81564"/>
    <w:rsid w:val="00E81639"/>
    <w:rsid w:val="00E816A1"/>
    <w:rsid w:val="00E81719"/>
    <w:rsid w:val="00E81779"/>
    <w:rsid w:val="00E818C2"/>
    <w:rsid w:val="00E81977"/>
    <w:rsid w:val="00E81BE4"/>
    <w:rsid w:val="00E81EB4"/>
    <w:rsid w:val="00E81F18"/>
    <w:rsid w:val="00E82023"/>
    <w:rsid w:val="00E82043"/>
    <w:rsid w:val="00E8269E"/>
    <w:rsid w:val="00E826D3"/>
    <w:rsid w:val="00E827BD"/>
    <w:rsid w:val="00E82C24"/>
    <w:rsid w:val="00E82CFC"/>
    <w:rsid w:val="00E82DE3"/>
    <w:rsid w:val="00E83174"/>
    <w:rsid w:val="00E83191"/>
    <w:rsid w:val="00E831F4"/>
    <w:rsid w:val="00E833E1"/>
    <w:rsid w:val="00E8351C"/>
    <w:rsid w:val="00E83574"/>
    <w:rsid w:val="00E83648"/>
    <w:rsid w:val="00E838DD"/>
    <w:rsid w:val="00E83964"/>
    <w:rsid w:val="00E83FAE"/>
    <w:rsid w:val="00E83FD9"/>
    <w:rsid w:val="00E84009"/>
    <w:rsid w:val="00E8403A"/>
    <w:rsid w:val="00E8405D"/>
    <w:rsid w:val="00E84192"/>
    <w:rsid w:val="00E84195"/>
    <w:rsid w:val="00E84243"/>
    <w:rsid w:val="00E843EC"/>
    <w:rsid w:val="00E8452C"/>
    <w:rsid w:val="00E84751"/>
    <w:rsid w:val="00E84837"/>
    <w:rsid w:val="00E84ACE"/>
    <w:rsid w:val="00E84B86"/>
    <w:rsid w:val="00E84E12"/>
    <w:rsid w:val="00E84F47"/>
    <w:rsid w:val="00E84FAE"/>
    <w:rsid w:val="00E850EC"/>
    <w:rsid w:val="00E852EA"/>
    <w:rsid w:val="00E85521"/>
    <w:rsid w:val="00E85737"/>
    <w:rsid w:val="00E85938"/>
    <w:rsid w:val="00E85B56"/>
    <w:rsid w:val="00E85B73"/>
    <w:rsid w:val="00E85D74"/>
    <w:rsid w:val="00E85E2B"/>
    <w:rsid w:val="00E85F12"/>
    <w:rsid w:val="00E860B4"/>
    <w:rsid w:val="00E861C3"/>
    <w:rsid w:val="00E8646E"/>
    <w:rsid w:val="00E865FA"/>
    <w:rsid w:val="00E866BE"/>
    <w:rsid w:val="00E866E3"/>
    <w:rsid w:val="00E867D4"/>
    <w:rsid w:val="00E86812"/>
    <w:rsid w:val="00E86A08"/>
    <w:rsid w:val="00E86A75"/>
    <w:rsid w:val="00E86B33"/>
    <w:rsid w:val="00E86BD2"/>
    <w:rsid w:val="00E86CCF"/>
    <w:rsid w:val="00E86E46"/>
    <w:rsid w:val="00E87134"/>
    <w:rsid w:val="00E87423"/>
    <w:rsid w:val="00E87476"/>
    <w:rsid w:val="00E875E1"/>
    <w:rsid w:val="00E87828"/>
    <w:rsid w:val="00E8786D"/>
    <w:rsid w:val="00E87881"/>
    <w:rsid w:val="00E87927"/>
    <w:rsid w:val="00E87929"/>
    <w:rsid w:val="00E87964"/>
    <w:rsid w:val="00E879F5"/>
    <w:rsid w:val="00E87A52"/>
    <w:rsid w:val="00E87ACA"/>
    <w:rsid w:val="00E87AE1"/>
    <w:rsid w:val="00E87B3F"/>
    <w:rsid w:val="00E87B8E"/>
    <w:rsid w:val="00E87D81"/>
    <w:rsid w:val="00E87F5A"/>
    <w:rsid w:val="00E901F7"/>
    <w:rsid w:val="00E903F5"/>
    <w:rsid w:val="00E9048B"/>
    <w:rsid w:val="00E90497"/>
    <w:rsid w:val="00E90801"/>
    <w:rsid w:val="00E9090F"/>
    <w:rsid w:val="00E90975"/>
    <w:rsid w:val="00E909C3"/>
    <w:rsid w:val="00E90AE7"/>
    <w:rsid w:val="00E910B3"/>
    <w:rsid w:val="00E9197C"/>
    <w:rsid w:val="00E91C13"/>
    <w:rsid w:val="00E91D76"/>
    <w:rsid w:val="00E91E50"/>
    <w:rsid w:val="00E91F87"/>
    <w:rsid w:val="00E92088"/>
    <w:rsid w:val="00E920D6"/>
    <w:rsid w:val="00E920F1"/>
    <w:rsid w:val="00E9229B"/>
    <w:rsid w:val="00E923F2"/>
    <w:rsid w:val="00E9256F"/>
    <w:rsid w:val="00E92AC4"/>
    <w:rsid w:val="00E92AF1"/>
    <w:rsid w:val="00E92BA7"/>
    <w:rsid w:val="00E92F1C"/>
    <w:rsid w:val="00E92F5D"/>
    <w:rsid w:val="00E9303D"/>
    <w:rsid w:val="00E931B5"/>
    <w:rsid w:val="00E93345"/>
    <w:rsid w:val="00E933A0"/>
    <w:rsid w:val="00E93643"/>
    <w:rsid w:val="00E9398B"/>
    <w:rsid w:val="00E93B47"/>
    <w:rsid w:val="00E93C71"/>
    <w:rsid w:val="00E93D6D"/>
    <w:rsid w:val="00E93D89"/>
    <w:rsid w:val="00E9409E"/>
    <w:rsid w:val="00E940F2"/>
    <w:rsid w:val="00E94451"/>
    <w:rsid w:val="00E94626"/>
    <w:rsid w:val="00E94761"/>
    <w:rsid w:val="00E94A10"/>
    <w:rsid w:val="00E94AA6"/>
    <w:rsid w:val="00E94B61"/>
    <w:rsid w:val="00E9500C"/>
    <w:rsid w:val="00E95188"/>
    <w:rsid w:val="00E952A4"/>
    <w:rsid w:val="00E95683"/>
    <w:rsid w:val="00E957CB"/>
    <w:rsid w:val="00E95A65"/>
    <w:rsid w:val="00E95AC0"/>
    <w:rsid w:val="00E95B43"/>
    <w:rsid w:val="00E95BF2"/>
    <w:rsid w:val="00E95D6F"/>
    <w:rsid w:val="00E95E4B"/>
    <w:rsid w:val="00E9627D"/>
    <w:rsid w:val="00E963B7"/>
    <w:rsid w:val="00E96488"/>
    <w:rsid w:val="00E964F7"/>
    <w:rsid w:val="00E96666"/>
    <w:rsid w:val="00E966DA"/>
    <w:rsid w:val="00E966DE"/>
    <w:rsid w:val="00E9697B"/>
    <w:rsid w:val="00E96AF6"/>
    <w:rsid w:val="00E96FB1"/>
    <w:rsid w:val="00E97034"/>
    <w:rsid w:val="00E971A9"/>
    <w:rsid w:val="00E9727E"/>
    <w:rsid w:val="00E97306"/>
    <w:rsid w:val="00E9730D"/>
    <w:rsid w:val="00E97568"/>
    <w:rsid w:val="00E975D1"/>
    <w:rsid w:val="00E97636"/>
    <w:rsid w:val="00E9776F"/>
    <w:rsid w:val="00E978C6"/>
    <w:rsid w:val="00E97A26"/>
    <w:rsid w:val="00E97A61"/>
    <w:rsid w:val="00E97A91"/>
    <w:rsid w:val="00E97C41"/>
    <w:rsid w:val="00EA0340"/>
    <w:rsid w:val="00EA06FB"/>
    <w:rsid w:val="00EA0A02"/>
    <w:rsid w:val="00EA0AD9"/>
    <w:rsid w:val="00EA0C8B"/>
    <w:rsid w:val="00EA0DEC"/>
    <w:rsid w:val="00EA0E58"/>
    <w:rsid w:val="00EA0F0C"/>
    <w:rsid w:val="00EA10F4"/>
    <w:rsid w:val="00EA1226"/>
    <w:rsid w:val="00EA16BC"/>
    <w:rsid w:val="00EA16CB"/>
    <w:rsid w:val="00EA1827"/>
    <w:rsid w:val="00EA1BD1"/>
    <w:rsid w:val="00EA1DB5"/>
    <w:rsid w:val="00EA1FC5"/>
    <w:rsid w:val="00EA2102"/>
    <w:rsid w:val="00EA22E8"/>
    <w:rsid w:val="00EA22EA"/>
    <w:rsid w:val="00EA24E0"/>
    <w:rsid w:val="00EA266B"/>
    <w:rsid w:val="00EA27AB"/>
    <w:rsid w:val="00EA29D8"/>
    <w:rsid w:val="00EA2B3D"/>
    <w:rsid w:val="00EA2B58"/>
    <w:rsid w:val="00EA2C6F"/>
    <w:rsid w:val="00EA2CB8"/>
    <w:rsid w:val="00EA2DC5"/>
    <w:rsid w:val="00EA2ED5"/>
    <w:rsid w:val="00EA317C"/>
    <w:rsid w:val="00EA31F5"/>
    <w:rsid w:val="00EA328D"/>
    <w:rsid w:val="00EA33DF"/>
    <w:rsid w:val="00EA36A3"/>
    <w:rsid w:val="00EA3752"/>
    <w:rsid w:val="00EA3A45"/>
    <w:rsid w:val="00EA3ACD"/>
    <w:rsid w:val="00EA3D89"/>
    <w:rsid w:val="00EA3F0D"/>
    <w:rsid w:val="00EA3F5B"/>
    <w:rsid w:val="00EA42D2"/>
    <w:rsid w:val="00EA4319"/>
    <w:rsid w:val="00EA4340"/>
    <w:rsid w:val="00EA4B13"/>
    <w:rsid w:val="00EA4D3F"/>
    <w:rsid w:val="00EA4D84"/>
    <w:rsid w:val="00EA4EC3"/>
    <w:rsid w:val="00EA5160"/>
    <w:rsid w:val="00EA52E6"/>
    <w:rsid w:val="00EA5407"/>
    <w:rsid w:val="00EA567F"/>
    <w:rsid w:val="00EA5848"/>
    <w:rsid w:val="00EA59A1"/>
    <w:rsid w:val="00EA5ECE"/>
    <w:rsid w:val="00EA6013"/>
    <w:rsid w:val="00EA616E"/>
    <w:rsid w:val="00EA6259"/>
    <w:rsid w:val="00EA6382"/>
    <w:rsid w:val="00EA64F3"/>
    <w:rsid w:val="00EA65CD"/>
    <w:rsid w:val="00EA65FA"/>
    <w:rsid w:val="00EA6669"/>
    <w:rsid w:val="00EA66F9"/>
    <w:rsid w:val="00EA68D3"/>
    <w:rsid w:val="00EA69CB"/>
    <w:rsid w:val="00EA6B6C"/>
    <w:rsid w:val="00EA6BDA"/>
    <w:rsid w:val="00EA6E04"/>
    <w:rsid w:val="00EA6E3D"/>
    <w:rsid w:val="00EA6E90"/>
    <w:rsid w:val="00EA71F0"/>
    <w:rsid w:val="00EA745D"/>
    <w:rsid w:val="00EA75D9"/>
    <w:rsid w:val="00EA79B9"/>
    <w:rsid w:val="00EA7C76"/>
    <w:rsid w:val="00EA7F3E"/>
    <w:rsid w:val="00EA7FF4"/>
    <w:rsid w:val="00EB023F"/>
    <w:rsid w:val="00EB02C4"/>
    <w:rsid w:val="00EB038A"/>
    <w:rsid w:val="00EB041F"/>
    <w:rsid w:val="00EB045C"/>
    <w:rsid w:val="00EB0539"/>
    <w:rsid w:val="00EB072D"/>
    <w:rsid w:val="00EB0943"/>
    <w:rsid w:val="00EB0A60"/>
    <w:rsid w:val="00EB0BBA"/>
    <w:rsid w:val="00EB0BDE"/>
    <w:rsid w:val="00EB0C98"/>
    <w:rsid w:val="00EB0CE1"/>
    <w:rsid w:val="00EB0D30"/>
    <w:rsid w:val="00EB0F3C"/>
    <w:rsid w:val="00EB12D3"/>
    <w:rsid w:val="00EB145F"/>
    <w:rsid w:val="00EB16D8"/>
    <w:rsid w:val="00EB18AA"/>
    <w:rsid w:val="00EB1C37"/>
    <w:rsid w:val="00EB1D09"/>
    <w:rsid w:val="00EB1EA6"/>
    <w:rsid w:val="00EB2029"/>
    <w:rsid w:val="00EB2069"/>
    <w:rsid w:val="00EB20BA"/>
    <w:rsid w:val="00EB22E2"/>
    <w:rsid w:val="00EB2361"/>
    <w:rsid w:val="00EB2581"/>
    <w:rsid w:val="00EB2642"/>
    <w:rsid w:val="00EB2689"/>
    <w:rsid w:val="00EB26BF"/>
    <w:rsid w:val="00EB26D9"/>
    <w:rsid w:val="00EB27C6"/>
    <w:rsid w:val="00EB2940"/>
    <w:rsid w:val="00EB2988"/>
    <w:rsid w:val="00EB2B0C"/>
    <w:rsid w:val="00EB2B64"/>
    <w:rsid w:val="00EB2F20"/>
    <w:rsid w:val="00EB2FA1"/>
    <w:rsid w:val="00EB30C4"/>
    <w:rsid w:val="00EB332E"/>
    <w:rsid w:val="00EB3458"/>
    <w:rsid w:val="00EB3512"/>
    <w:rsid w:val="00EB35D7"/>
    <w:rsid w:val="00EB366B"/>
    <w:rsid w:val="00EB3B7E"/>
    <w:rsid w:val="00EB3E5C"/>
    <w:rsid w:val="00EB3FC4"/>
    <w:rsid w:val="00EB4051"/>
    <w:rsid w:val="00EB4083"/>
    <w:rsid w:val="00EB4084"/>
    <w:rsid w:val="00EB41A2"/>
    <w:rsid w:val="00EB41A6"/>
    <w:rsid w:val="00EB446A"/>
    <w:rsid w:val="00EB466C"/>
    <w:rsid w:val="00EB470E"/>
    <w:rsid w:val="00EB47B2"/>
    <w:rsid w:val="00EB47D4"/>
    <w:rsid w:val="00EB4C29"/>
    <w:rsid w:val="00EB4DF6"/>
    <w:rsid w:val="00EB4F89"/>
    <w:rsid w:val="00EB4F95"/>
    <w:rsid w:val="00EB503C"/>
    <w:rsid w:val="00EB520E"/>
    <w:rsid w:val="00EB5222"/>
    <w:rsid w:val="00EB5262"/>
    <w:rsid w:val="00EB544A"/>
    <w:rsid w:val="00EB5741"/>
    <w:rsid w:val="00EB581A"/>
    <w:rsid w:val="00EB58AC"/>
    <w:rsid w:val="00EB597B"/>
    <w:rsid w:val="00EB59E2"/>
    <w:rsid w:val="00EB5A16"/>
    <w:rsid w:val="00EB5D7C"/>
    <w:rsid w:val="00EB5DE9"/>
    <w:rsid w:val="00EB5DF2"/>
    <w:rsid w:val="00EB5E53"/>
    <w:rsid w:val="00EB603F"/>
    <w:rsid w:val="00EB6159"/>
    <w:rsid w:val="00EB6325"/>
    <w:rsid w:val="00EB65FA"/>
    <w:rsid w:val="00EB6615"/>
    <w:rsid w:val="00EB6A13"/>
    <w:rsid w:val="00EB6A8F"/>
    <w:rsid w:val="00EB6B55"/>
    <w:rsid w:val="00EB6BA8"/>
    <w:rsid w:val="00EB6D4C"/>
    <w:rsid w:val="00EB6D66"/>
    <w:rsid w:val="00EB6E82"/>
    <w:rsid w:val="00EB6FF2"/>
    <w:rsid w:val="00EB71AB"/>
    <w:rsid w:val="00EB71AC"/>
    <w:rsid w:val="00EB72F4"/>
    <w:rsid w:val="00EB73C5"/>
    <w:rsid w:val="00EB7515"/>
    <w:rsid w:val="00EB7548"/>
    <w:rsid w:val="00EB76DC"/>
    <w:rsid w:val="00EB7873"/>
    <w:rsid w:val="00EB7875"/>
    <w:rsid w:val="00EB7ABF"/>
    <w:rsid w:val="00EB7F4A"/>
    <w:rsid w:val="00EC01BF"/>
    <w:rsid w:val="00EC042C"/>
    <w:rsid w:val="00EC04C8"/>
    <w:rsid w:val="00EC04CC"/>
    <w:rsid w:val="00EC05F7"/>
    <w:rsid w:val="00EC0957"/>
    <w:rsid w:val="00EC0988"/>
    <w:rsid w:val="00EC0A88"/>
    <w:rsid w:val="00EC0AF9"/>
    <w:rsid w:val="00EC0B74"/>
    <w:rsid w:val="00EC1010"/>
    <w:rsid w:val="00EC10AC"/>
    <w:rsid w:val="00EC1237"/>
    <w:rsid w:val="00EC144A"/>
    <w:rsid w:val="00EC1582"/>
    <w:rsid w:val="00EC16DC"/>
    <w:rsid w:val="00EC17BE"/>
    <w:rsid w:val="00EC17EF"/>
    <w:rsid w:val="00EC1B62"/>
    <w:rsid w:val="00EC1CA9"/>
    <w:rsid w:val="00EC1D66"/>
    <w:rsid w:val="00EC1DFE"/>
    <w:rsid w:val="00EC1E69"/>
    <w:rsid w:val="00EC1F05"/>
    <w:rsid w:val="00EC2082"/>
    <w:rsid w:val="00EC2234"/>
    <w:rsid w:val="00EC2237"/>
    <w:rsid w:val="00EC22A6"/>
    <w:rsid w:val="00EC22CB"/>
    <w:rsid w:val="00EC236A"/>
    <w:rsid w:val="00EC26D3"/>
    <w:rsid w:val="00EC2781"/>
    <w:rsid w:val="00EC293B"/>
    <w:rsid w:val="00EC2BA6"/>
    <w:rsid w:val="00EC2BB4"/>
    <w:rsid w:val="00EC302D"/>
    <w:rsid w:val="00EC3136"/>
    <w:rsid w:val="00EC31AC"/>
    <w:rsid w:val="00EC32F8"/>
    <w:rsid w:val="00EC3670"/>
    <w:rsid w:val="00EC38EA"/>
    <w:rsid w:val="00EC398E"/>
    <w:rsid w:val="00EC3C3B"/>
    <w:rsid w:val="00EC3E11"/>
    <w:rsid w:val="00EC4287"/>
    <w:rsid w:val="00EC42D7"/>
    <w:rsid w:val="00EC4521"/>
    <w:rsid w:val="00EC4D30"/>
    <w:rsid w:val="00EC4D73"/>
    <w:rsid w:val="00EC4FA1"/>
    <w:rsid w:val="00EC4FFC"/>
    <w:rsid w:val="00EC5116"/>
    <w:rsid w:val="00EC518E"/>
    <w:rsid w:val="00EC51CA"/>
    <w:rsid w:val="00EC5227"/>
    <w:rsid w:val="00EC5616"/>
    <w:rsid w:val="00EC5952"/>
    <w:rsid w:val="00EC59D5"/>
    <w:rsid w:val="00EC59FD"/>
    <w:rsid w:val="00EC5A66"/>
    <w:rsid w:val="00EC5AA4"/>
    <w:rsid w:val="00EC5D93"/>
    <w:rsid w:val="00EC5DBE"/>
    <w:rsid w:val="00EC5E6A"/>
    <w:rsid w:val="00EC5ECC"/>
    <w:rsid w:val="00EC6049"/>
    <w:rsid w:val="00EC60B4"/>
    <w:rsid w:val="00EC613E"/>
    <w:rsid w:val="00EC61ED"/>
    <w:rsid w:val="00EC6319"/>
    <w:rsid w:val="00EC63F5"/>
    <w:rsid w:val="00EC6454"/>
    <w:rsid w:val="00EC64E9"/>
    <w:rsid w:val="00EC65C9"/>
    <w:rsid w:val="00EC65E9"/>
    <w:rsid w:val="00EC6603"/>
    <w:rsid w:val="00EC677B"/>
    <w:rsid w:val="00EC6877"/>
    <w:rsid w:val="00EC68FC"/>
    <w:rsid w:val="00EC69AE"/>
    <w:rsid w:val="00EC6A7A"/>
    <w:rsid w:val="00EC6B49"/>
    <w:rsid w:val="00EC6E70"/>
    <w:rsid w:val="00EC6EAB"/>
    <w:rsid w:val="00EC7254"/>
    <w:rsid w:val="00EC728C"/>
    <w:rsid w:val="00EC73D8"/>
    <w:rsid w:val="00EC745D"/>
    <w:rsid w:val="00EC7802"/>
    <w:rsid w:val="00EC7D3A"/>
    <w:rsid w:val="00ED01EF"/>
    <w:rsid w:val="00ED0956"/>
    <w:rsid w:val="00ED09D7"/>
    <w:rsid w:val="00ED09F8"/>
    <w:rsid w:val="00ED0C6C"/>
    <w:rsid w:val="00ED0D56"/>
    <w:rsid w:val="00ED108B"/>
    <w:rsid w:val="00ED10CB"/>
    <w:rsid w:val="00ED1240"/>
    <w:rsid w:val="00ED1950"/>
    <w:rsid w:val="00ED1B8D"/>
    <w:rsid w:val="00ED1D75"/>
    <w:rsid w:val="00ED2175"/>
    <w:rsid w:val="00ED21F3"/>
    <w:rsid w:val="00ED22B9"/>
    <w:rsid w:val="00ED22E2"/>
    <w:rsid w:val="00ED24D2"/>
    <w:rsid w:val="00ED2556"/>
    <w:rsid w:val="00ED2CD6"/>
    <w:rsid w:val="00ED2D1B"/>
    <w:rsid w:val="00ED2D2B"/>
    <w:rsid w:val="00ED2D5E"/>
    <w:rsid w:val="00ED2D99"/>
    <w:rsid w:val="00ED2DE1"/>
    <w:rsid w:val="00ED2E82"/>
    <w:rsid w:val="00ED2ED5"/>
    <w:rsid w:val="00ED2F6A"/>
    <w:rsid w:val="00ED2FD6"/>
    <w:rsid w:val="00ED2FF1"/>
    <w:rsid w:val="00ED304E"/>
    <w:rsid w:val="00ED30F9"/>
    <w:rsid w:val="00ED3141"/>
    <w:rsid w:val="00ED3176"/>
    <w:rsid w:val="00ED3443"/>
    <w:rsid w:val="00ED3460"/>
    <w:rsid w:val="00ED38A5"/>
    <w:rsid w:val="00ED3B6A"/>
    <w:rsid w:val="00ED3DAA"/>
    <w:rsid w:val="00ED3E7F"/>
    <w:rsid w:val="00ED40A4"/>
    <w:rsid w:val="00ED40C4"/>
    <w:rsid w:val="00ED4406"/>
    <w:rsid w:val="00ED441C"/>
    <w:rsid w:val="00ED44C9"/>
    <w:rsid w:val="00ED48A1"/>
    <w:rsid w:val="00ED4BEB"/>
    <w:rsid w:val="00ED4CA1"/>
    <w:rsid w:val="00ED4D7D"/>
    <w:rsid w:val="00ED4D94"/>
    <w:rsid w:val="00ED4F78"/>
    <w:rsid w:val="00ED4FDE"/>
    <w:rsid w:val="00ED506E"/>
    <w:rsid w:val="00ED5079"/>
    <w:rsid w:val="00ED54B3"/>
    <w:rsid w:val="00ED55D6"/>
    <w:rsid w:val="00ED561B"/>
    <w:rsid w:val="00ED5770"/>
    <w:rsid w:val="00ED57D3"/>
    <w:rsid w:val="00ED5833"/>
    <w:rsid w:val="00ED5949"/>
    <w:rsid w:val="00ED59F3"/>
    <w:rsid w:val="00ED5B97"/>
    <w:rsid w:val="00ED5D40"/>
    <w:rsid w:val="00ED5D6B"/>
    <w:rsid w:val="00ED5ECC"/>
    <w:rsid w:val="00ED6175"/>
    <w:rsid w:val="00ED63E6"/>
    <w:rsid w:val="00ED6663"/>
    <w:rsid w:val="00ED6670"/>
    <w:rsid w:val="00ED679D"/>
    <w:rsid w:val="00ED6831"/>
    <w:rsid w:val="00ED6A02"/>
    <w:rsid w:val="00ED6A21"/>
    <w:rsid w:val="00ED6A3B"/>
    <w:rsid w:val="00ED6FFF"/>
    <w:rsid w:val="00ED72A8"/>
    <w:rsid w:val="00ED7325"/>
    <w:rsid w:val="00ED735F"/>
    <w:rsid w:val="00ED73A0"/>
    <w:rsid w:val="00ED73FE"/>
    <w:rsid w:val="00ED74D6"/>
    <w:rsid w:val="00ED7597"/>
    <w:rsid w:val="00ED7AEA"/>
    <w:rsid w:val="00ED7FA4"/>
    <w:rsid w:val="00EE0224"/>
    <w:rsid w:val="00EE042B"/>
    <w:rsid w:val="00EE0547"/>
    <w:rsid w:val="00EE0733"/>
    <w:rsid w:val="00EE0784"/>
    <w:rsid w:val="00EE0BE9"/>
    <w:rsid w:val="00EE0CEE"/>
    <w:rsid w:val="00EE0FA0"/>
    <w:rsid w:val="00EE12B4"/>
    <w:rsid w:val="00EE1688"/>
    <w:rsid w:val="00EE1D36"/>
    <w:rsid w:val="00EE1DA9"/>
    <w:rsid w:val="00EE211E"/>
    <w:rsid w:val="00EE2131"/>
    <w:rsid w:val="00EE23C0"/>
    <w:rsid w:val="00EE23D3"/>
    <w:rsid w:val="00EE2533"/>
    <w:rsid w:val="00EE272C"/>
    <w:rsid w:val="00EE28FD"/>
    <w:rsid w:val="00EE2C39"/>
    <w:rsid w:val="00EE2CFC"/>
    <w:rsid w:val="00EE2F9E"/>
    <w:rsid w:val="00EE3031"/>
    <w:rsid w:val="00EE306E"/>
    <w:rsid w:val="00EE3083"/>
    <w:rsid w:val="00EE310D"/>
    <w:rsid w:val="00EE319B"/>
    <w:rsid w:val="00EE324F"/>
    <w:rsid w:val="00EE3562"/>
    <w:rsid w:val="00EE378C"/>
    <w:rsid w:val="00EE37DD"/>
    <w:rsid w:val="00EE381F"/>
    <w:rsid w:val="00EE3928"/>
    <w:rsid w:val="00EE3C54"/>
    <w:rsid w:val="00EE3D9B"/>
    <w:rsid w:val="00EE3ECD"/>
    <w:rsid w:val="00EE3FAD"/>
    <w:rsid w:val="00EE3FE1"/>
    <w:rsid w:val="00EE401B"/>
    <w:rsid w:val="00EE4071"/>
    <w:rsid w:val="00EE40D1"/>
    <w:rsid w:val="00EE40EF"/>
    <w:rsid w:val="00EE424C"/>
    <w:rsid w:val="00EE4444"/>
    <w:rsid w:val="00EE48FF"/>
    <w:rsid w:val="00EE49E8"/>
    <w:rsid w:val="00EE4A09"/>
    <w:rsid w:val="00EE4A79"/>
    <w:rsid w:val="00EE4AFD"/>
    <w:rsid w:val="00EE4B56"/>
    <w:rsid w:val="00EE4B72"/>
    <w:rsid w:val="00EE4BA3"/>
    <w:rsid w:val="00EE4D47"/>
    <w:rsid w:val="00EE4E1F"/>
    <w:rsid w:val="00EE4E20"/>
    <w:rsid w:val="00EE4F5E"/>
    <w:rsid w:val="00EE5108"/>
    <w:rsid w:val="00EE514B"/>
    <w:rsid w:val="00EE52DD"/>
    <w:rsid w:val="00EE5378"/>
    <w:rsid w:val="00EE544F"/>
    <w:rsid w:val="00EE54A7"/>
    <w:rsid w:val="00EE5526"/>
    <w:rsid w:val="00EE59A4"/>
    <w:rsid w:val="00EE5A0F"/>
    <w:rsid w:val="00EE5AD8"/>
    <w:rsid w:val="00EE5B9B"/>
    <w:rsid w:val="00EE5C0C"/>
    <w:rsid w:val="00EE5C2C"/>
    <w:rsid w:val="00EE5C82"/>
    <w:rsid w:val="00EE5D02"/>
    <w:rsid w:val="00EE62D3"/>
    <w:rsid w:val="00EE62D7"/>
    <w:rsid w:val="00EE63C9"/>
    <w:rsid w:val="00EE65E9"/>
    <w:rsid w:val="00EE6633"/>
    <w:rsid w:val="00EE6847"/>
    <w:rsid w:val="00EE6897"/>
    <w:rsid w:val="00EE68A6"/>
    <w:rsid w:val="00EE68C5"/>
    <w:rsid w:val="00EE6BE4"/>
    <w:rsid w:val="00EE6EF7"/>
    <w:rsid w:val="00EE6FD5"/>
    <w:rsid w:val="00EE70BB"/>
    <w:rsid w:val="00EE71EB"/>
    <w:rsid w:val="00EE720B"/>
    <w:rsid w:val="00EE7228"/>
    <w:rsid w:val="00EE74AB"/>
    <w:rsid w:val="00EE7526"/>
    <w:rsid w:val="00EE779F"/>
    <w:rsid w:val="00EE792F"/>
    <w:rsid w:val="00EE79B7"/>
    <w:rsid w:val="00EE7CBB"/>
    <w:rsid w:val="00EE7D3D"/>
    <w:rsid w:val="00EE7F47"/>
    <w:rsid w:val="00EF0110"/>
    <w:rsid w:val="00EF02AC"/>
    <w:rsid w:val="00EF03F7"/>
    <w:rsid w:val="00EF07EB"/>
    <w:rsid w:val="00EF0C27"/>
    <w:rsid w:val="00EF0C76"/>
    <w:rsid w:val="00EF0FC1"/>
    <w:rsid w:val="00EF1026"/>
    <w:rsid w:val="00EF10A9"/>
    <w:rsid w:val="00EF1474"/>
    <w:rsid w:val="00EF1648"/>
    <w:rsid w:val="00EF191C"/>
    <w:rsid w:val="00EF19F7"/>
    <w:rsid w:val="00EF19FE"/>
    <w:rsid w:val="00EF1C4C"/>
    <w:rsid w:val="00EF1C55"/>
    <w:rsid w:val="00EF1D62"/>
    <w:rsid w:val="00EF1E19"/>
    <w:rsid w:val="00EF1F30"/>
    <w:rsid w:val="00EF21EE"/>
    <w:rsid w:val="00EF22C6"/>
    <w:rsid w:val="00EF22FB"/>
    <w:rsid w:val="00EF2564"/>
    <w:rsid w:val="00EF27C0"/>
    <w:rsid w:val="00EF2991"/>
    <w:rsid w:val="00EF29F7"/>
    <w:rsid w:val="00EF2A49"/>
    <w:rsid w:val="00EF3459"/>
    <w:rsid w:val="00EF3473"/>
    <w:rsid w:val="00EF351F"/>
    <w:rsid w:val="00EF397C"/>
    <w:rsid w:val="00EF3A69"/>
    <w:rsid w:val="00EF3B62"/>
    <w:rsid w:val="00EF40DB"/>
    <w:rsid w:val="00EF448C"/>
    <w:rsid w:val="00EF46E3"/>
    <w:rsid w:val="00EF4791"/>
    <w:rsid w:val="00EF4A0D"/>
    <w:rsid w:val="00EF4AF0"/>
    <w:rsid w:val="00EF4B3C"/>
    <w:rsid w:val="00EF4C0B"/>
    <w:rsid w:val="00EF4C2D"/>
    <w:rsid w:val="00EF4D08"/>
    <w:rsid w:val="00EF4D16"/>
    <w:rsid w:val="00EF4D4D"/>
    <w:rsid w:val="00EF50B2"/>
    <w:rsid w:val="00EF5134"/>
    <w:rsid w:val="00EF52A6"/>
    <w:rsid w:val="00EF52E5"/>
    <w:rsid w:val="00EF5436"/>
    <w:rsid w:val="00EF554D"/>
    <w:rsid w:val="00EF56D4"/>
    <w:rsid w:val="00EF56FB"/>
    <w:rsid w:val="00EF576F"/>
    <w:rsid w:val="00EF5970"/>
    <w:rsid w:val="00EF5BDD"/>
    <w:rsid w:val="00EF5D68"/>
    <w:rsid w:val="00EF5E62"/>
    <w:rsid w:val="00EF62A2"/>
    <w:rsid w:val="00EF62C1"/>
    <w:rsid w:val="00EF62EF"/>
    <w:rsid w:val="00EF633F"/>
    <w:rsid w:val="00EF63A7"/>
    <w:rsid w:val="00EF642F"/>
    <w:rsid w:val="00EF648C"/>
    <w:rsid w:val="00EF6539"/>
    <w:rsid w:val="00EF65E8"/>
    <w:rsid w:val="00EF6760"/>
    <w:rsid w:val="00EF69E7"/>
    <w:rsid w:val="00EF6AD5"/>
    <w:rsid w:val="00EF6B2D"/>
    <w:rsid w:val="00EF6BF0"/>
    <w:rsid w:val="00EF6D97"/>
    <w:rsid w:val="00EF6DFB"/>
    <w:rsid w:val="00EF6F14"/>
    <w:rsid w:val="00EF70A6"/>
    <w:rsid w:val="00EF72CF"/>
    <w:rsid w:val="00EF7300"/>
    <w:rsid w:val="00EF7343"/>
    <w:rsid w:val="00EF74AA"/>
    <w:rsid w:val="00EF76A4"/>
    <w:rsid w:val="00EF7743"/>
    <w:rsid w:val="00EF7753"/>
    <w:rsid w:val="00EF7786"/>
    <w:rsid w:val="00EF78CB"/>
    <w:rsid w:val="00EF7A17"/>
    <w:rsid w:val="00EF7A67"/>
    <w:rsid w:val="00EF7A69"/>
    <w:rsid w:val="00EF7AD1"/>
    <w:rsid w:val="00EF7F1A"/>
    <w:rsid w:val="00F001D6"/>
    <w:rsid w:val="00F00237"/>
    <w:rsid w:val="00F002A3"/>
    <w:rsid w:val="00F0046B"/>
    <w:rsid w:val="00F0050B"/>
    <w:rsid w:val="00F00546"/>
    <w:rsid w:val="00F00654"/>
    <w:rsid w:val="00F006CF"/>
    <w:rsid w:val="00F0074B"/>
    <w:rsid w:val="00F0084C"/>
    <w:rsid w:val="00F0090F"/>
    <w:rsid w:val="00F0091E"/>
    <w:rsid w:val="00F009C8"/>
    <w:rsid w:val="00F00B61"/>
    <w:rsid w:val="00F00D2A"/>
    <w:rsid w:val="00F00DD8"/>
    <w:rsid w:val="00F00FF4"/>
    <w:rsid w:val="00F0109E"/>
    <w:rsid w:val="00F017CA"/>
    <w:rsid w:val="00F018E7"/>
    <w:rsid w:val="00F01C38"/>
    <w:rsid w:val="00F01ECD"/>
    <w:rsid w:val="00F01F17"/>
    <w:rsid w:val="00F0255C"/>
    <w:rsid w:val="00F025CE"/>
    <w:rsid w:val="00F026D4"/>
    <w:rsid w:val="00F02C90"/>
    <w:rsid w:val="00F03008"/>
    <w:rsid w:val="00F0300A"/>
    <w:rsid w:val="00F03360"/>
    <w:rsid w:val="00F0390B"/>
    <w:rsid w:val="00F03B5B"/>
    <w:rsid w:val="00F03D64"/>
    <w:rsid w:val="00F03DB1"/>
    <w:rsid w:val="00F03DEA"/>
    <w:rsid w:val="00F0419B"/>
    <w:rsid w:val="00F043A2"/>
    <w:rsid w:val="00F045B5"/>
    <w:rsid w:val="00F0479A"/>
    <w:rsid w:val="00F0480A"/>
    <w:rsid w:val="00F0491A"/>
    <w:rsid w:val="00F04B7C"/>
    <w:rsid w:val="00F04BA6"/>
    <w:rsid w:val="00F04F06"/>
    <w:rsid w:val="00F04F30"/>
    <w:rsid w:val="00F0503B"/>
    <w:rsid w:val="00F05046"/>
    <w:rsid w:val="00F05372"/>
    <w:rsid w:val="00F05622"/>
    <w:rsid w:val="00F05761"/>
    <w:rsid w:val="00F05BBE"/>
    <w:rsid w:val="00F05E49"/>
    <w:rsid w:val="00F06191"/>
    <w:rsid w:val="00F06240"/>
    <w:rsid w:val="00F06293"/>
    <w:rsid w:val="00F062E1"/>
    <w:rsid w:val="00F063D5"/>
    <w:rsid w:val="00F06483"/>
    <w:rsid w:val="00F06691"/>
    <w:rsid w:val="00F066E4"/>
    <w:rsid w:val="00F06A7E"/>
    <w:rsid w:val="00F06CB9"/>
    <w:rsid w:val="00F06CE7"/>
    <w:rsid w:val="00F06F9B"/>
    <w:rsid w:val="00F06FA3"/>
    <w:rsid w:val="00F07114"/>
    <w:rsid w:val="00F0716F"/>
    <w:rsid w:val="00F07256"/>
    <w:rsid w:val="00F074D0"/>
    <w:rsid w:val="00F07542"/>
    <w:rsid w:val="00F078CE"/>
    <w:rsid w:val="00F07B04"/>
    <w:rsid w:val="00F07C17"/>
    <w:rsid w:val="00F07EBC"/>
    <w:rsid w:val="00F100E9"/>
    <w:rsid w:val="00F1016B"/>
    <w:rsid w:val="00F101BE"/>
    <w:rsid w:val="00F1032D"/>
    <w:rsid w:val="00F104CF"/>
    <w:rsid w:val="00F10503"/>
    <w:rsid w:val="00F105C7"/>
    <w:rsid w:val="00F1065D"/>
    <w:rsid w:val="00F109C7"/>
    <w:rsid w:val="00F10BF6"/>
    <w:rsid w:val="00F10D49"/>
    <w:rsid w:val="00F10E15"/>
    <w:rsid w:val="00F10E9F"/>
    <w:rsid w:val="00F10EC7"/>
    <w:rsid w:val="00F10F16"/>
    <w:rsid w:val="00F11010"/>
    <w:rsid w:val="00F113EB"/>
    <w:rsid w:val="00F11411"/>
    <w:rsid w:val="00F11719"/>
    <w:rsid w:val="00F119CC"/>
    <w:rsid w:val="00F11EF5"/>
    <w:rsid w:val="00F121C0"/>
    <w:rsid w:val="00F1224E"/>
    <w:rsid w:val="00F12256"/>
    <w:rsid w:val="00F12309"/>
    <w:rsid w:val="00F12312"/>
    <w:rsid w:val="00F12483"/>
    <w:rsid w:val="00F124AC"/>
    <w:rsid w:val="00F12890"/>
    <w:rsid w:val="00F12BEE"/>
    <w:rsid w:val="00F12E10"/>
    <w:rsid w:val="00F13269"/>
    <w:rsid w:val="00F13317"/>
    <w:rsid w:val="00F13486"/>
    <w:rsid w:val="00F135EE"/>
    <w:rsid w:val="00F1370A"/>
    <w:rsid w:val="00F13785"/>
    <w:rsid w:val="00F1392C"/>
    <w:rsid w:val="00F13BA1"/>
    <w:rsid w:val="00F13C99"/>
    <w:rsid w:val="00F13E2C"/>
    <w:rsid w:val="00F13FD6"/>
    <w:rsid w:val="00F14057"/>
    <w:rsid w:val="00F1423D"/>
    <w:rsid w:val="00F144E9"/>
    <w:rsid w:val="00F1456C"/>
    <w:rsid w:val="00F14732"/>
    <w:rsid w:val="00F14856"/>
    <w:rsid w:val="00F14A86"/>
    <w:rsid w:val="00F14C60"/>
    <w:rsid w:val="00F14EAD"/>
    <w:rsid w:val="00F15092"/>
    <w:rsid w:val="00F1522D"/>
    <w:rsid w:val="00F1527F"/>
    <w:rsid w:val="00F153B8"/>
    <w:rsid w:val="00F15552"/>
    <w:rsid w:val="00F156FB"/>
    <w:rsid w:val="00F158A8"/>
    <w:rsid w:val="00F15BA3"/>
    <w:rsid w:val="00F15DAC"/>
    <w:rsid w:val="00F1621C"/>
    <w:rsid w:val="00F16301"/>
    <w:rsid w:val="00F163B8"/>
    <w:rsid w:val="00F16587"/>
    <w:rsid w:val="00F168B8"/>
    <w:rsid w:val="00F1698A"/>
    <w:rsid w:val="00F16A08"/>
    <w:rsid w:val="00F16C7B"/>
    <w:rsid w:val="00F16CC8"/>
    <w:rsid w:val="00F16D4E"/>
    <w:rsid w:val="00F17015"/>
    <w:rsid w:val="00F17163"/>
    <w:rsid w:val="00F1726D"/>
    <w:rsid w:val="00F173E3"/>
    <w:rsid w:val="00F17443"/>
    <w:rsid w:val="00F174CE"/>
    <w:rsid w:val="00F17563"/>
    <w:rsid w:val="00F17681"/>
    <w:rsid w:val="00F1784F"/>
    <w:rsid w:val="00F179D0"/>
    <w:rsid w:val="00F17A29"/>
    <w:rsid w:val="00F17DC2"/>
    <w:rsid w:val="00F17FAB"/>
    <w:rsid w:val="00F20007"/>
    <w:rsid w:val="00F200CC"/>
    <w:rsid w:val="00F202E3"/>
    <w:rsid w:val="00F2049D"/>
    <w:rsid w:val="00F205A5"/>
    <w:rsid w:val="00F20862"/>
    <w:rsid w:val="00F20A9D"/>
    <w:rsid w:val="00F20B22"/>
    <w:rsid w:val="00F20B84"/>
    <w:rsid w:val="00F20B89"/>
    <w:rsid w:val="00F20BB9"/>
    <w:rsid w:val="00F20DD9"/>
    <w:rsid w:val="00F20ECD"/>
    <w:rsid w:val="00F21202"/>
    <w:rsid w:val="00F215CD"/>
    <w:rsid w:val="00F217FD"/>
    <w:rsid w:val="00F21969"/>
    <w:rsid w:val="00F21A10"/>
    <w:rsid w:val="00F21A55"/>
    <w:rsid w:val="00F21B85"/>
    <w:rsid w:val="00F21C52"/>
    <w:rsid w:val="00F21CDE"/>
    <w:rsid w:val="00F21EEE"/>
    <w:rsid w:val="00F21EF8"/>
    <w:rsid w:val="00F21F0B"/>
    <w:rsid w:val="00F22071"/>
    <w:rsid w:val="00F220F0"/>
    <w:rsid w:val="00F22218"/>
    <w:rsid w:val="00F2230D"/>
    <w:rsid w:val="00F224CF"/>
    <w:rsid w:val="00F2253A"/>
    <w:rsid w:val="00F22615"/>
    <w:rsid w:val="00F22942"/>
    <w:rsid w:val="00F229CD"/>
    <w:rsid w:val="00F22B60"/>
    <w:rsid w:val="00F22E08"/>
    <w:rsid w:val="00F231B7"/>
    <w:rsid w:val="00F231B8"/>
    <w:rsid w:val="00F231EB"/>
    <w:rsid w:val="00F2330C"/>
    <w:rsid w:val="00F2364C"/>
    <w:rsid w:val="00F236EF"/>
    <w:rsid w:val="00F23767"/>
    <w:rsid w:val="00F239BE"/>
    <w:rsid w:val="00F239D5"/>
    <w:rsid w:val="00F23C54"/>
    <w:rsid w:val="00F23CA6"/>
    <w:rsid w:val="00F23EC2"/>
    <w:rsid w:val="00F23F06"/>
    <w:rsid w:val="00F240C1"/>
    <w:rsid w:val="00F24354"/>
    <w:rsid w:val="00F24399"/>
    <w:rsid w:val="00F244E4"/>
    <w:rsid w:val="00F247E0"/>
    <w:rsid w:val="00F24A1F"/>
    <w:rsid w:val="00F24C13"/>
    <w:rsid w:val="00F24C50"/>
    <w:rsid w:val="00F24D61"/>
    <w:rsid w:val="00F24ECF"/>
    <w:rsid w:val="00F24FCC"/>
    <w:rsid w:val="00F250CE"/>
    <w:rsid w:val="00F250D8"/>
    <w:rsid w:val="00F251E1"/>
    <w:rsid w:val="00F2520C"/>
    <w:rsid w:val="00F252B4"/>
    <w:rsid w:val="00F25412"/>
    <w:rsid w:val="00F25611"/>
    <w:rsid w:val="00F25686"/>
    <w:rsid w:val="00F2579B"/>
    <w:rsid w:val="00F25A40"/>
    <w:rsid w:val="00F25BD5"/>
    <w:rsid w:val="00F25E37"/>
    <w:rsid w:val="00F25EE4"/>
    <w:rsid w:val="00F26318"/>
    <w:rsid w:val="00F26423"/>
    <w:rsid w:val="00F2642F"/>
    <w:rsid w:val="00F264A2"/>
    <w:rsid w:val="00F26518"/>
    <w:rsid w:val="00F26649"/>
    <w:rsid w:val="00F266F6"/>
    <w:rsid w:val="00F2670F"/>
    <w:rsid w:val="00F2680A"/>
    <w:rsid w:val="00F26853"/>
    <w:rsid w:val="00F268A3"/>
    <w:rsid w:val="00F268AA"/>
    <w:rsid w:val="00F2690F"/>
    <w:rsid w:val="00F26FB6"/>
    <w:rsid w:val="00F2713B"/>
    <w:rsid w:val="00F27349"/>
    <w:rsid w:val="00F274BB"/>
    <w:rsid w:val="00F275C6"/>
    <w:rsid w:val="00F276C3"/>
    <w:rsid w:val="00F27702"/>
    <w:rsid w:val="00F27CAB"/>
    <w:rsid w:val="00F30038"/>
    <w:rsid w:val="00F30174"/>
    <w:rsid w:val="00F302EA"/>
    <w:rsid w:val="00F303AD"/>
    <w:rsid w:val="00F303F9"/>
    <w:rsid w:val="00F30402"/>
    <w:rsid w:val="00F3071B"/>
    <w:rsid w:val="00F3089B"/>
    <w:rsid w:val="00F30900"/>
    <w:rsid w:val="00F30BBC"/>
    <w:rsid w:val="00F30D62"/>
    <w:rsid w:val="00F30E8F"/>
    <w:rsid w:val="00F30FAC"/>
    <w:rsid w:val="00F310A5"/>
    <w:rsid w:val="00F31109"/>
    <w:rsid w:val="00F3138D"/>
    <w:rsid w:val="00F313D7"/>
    <w:rsid w:val="00F31876"/>
    <w:rsid w:val="00F3188F"/>
    <w:rsid w:val="00F319E3"/>
    <w:rsid w:val="00F31BC4"/>
    <w:rsid w:val="00F31D9C"/>
    <w:rsid w:val="00F31DA3"/>
    <w:rsid w:val="00F31DC2"/>
    <w:rsid w:val="00F31F11"/>
    <w:rsid w:val="00F32307"/>
    <w:rsid w:val="00F32469"/>
    <w:rsid w:val="00F32565"/>
    <w:rsid w:val="00F326E3"/>
    <w:rsid w:val="00F32731"/>
    <w:rsid w:val="00F32982"/>
    <w:rsid w:val="00F329F0"/>
    <w:rsid w:val="00F32B20"/>
    <w:rsid w:val="00F32B3C"/>
    <w:rsid w:val="00F32C71"/>
    <w:rsid w:val="00F32D74"/>
    <w:rsid w:val="00F32E3B"/>
    <w:rsid w:val="00F32F6A"/>
    <w:rsid w:val="00F33098"/>
    <w:rsid w:val="00F33216"/>
    <w:rsid w:val="00F33313"/>
    <w:rsid w:val="00F3344B"/>
    <w:rsid w:val="00F3357F"/>
    <w:rsid w:val="00F336BC"/>
    <w:rsid w:val="00F33C3C"/>
    <w:rsid w:val="00F33C91"/>
    <w:rsid w:val="00F33FE2"/>
    <w:rsid w:val="00F34256"/>
    <w:rsid w:val="00F34274"/>
    <w:rsid w:val="00F342DA"/>
    <w:rsid w:val="00F343EA"/>
    <w:rsid w:val="00F3441B"/>
    <w:rsid w:val="00F344F7"/>
    <w:rsid w:val="00F34561"/>
    <w:rsid w:val="00F345C8"/>
    <w:rsid w:val="00F3460C"/>
    <w:rsid w:val="00F348FF"/>
    <w:rsid w:val="00F34958"/>
    <w:rsid w:val="00F349C5"/>
    <w:rsid w:val="00F34AC2"/>
    <w:rsid w:val="00F34BFC"/>
    <w:rsid w:val="00F34E78"/>
    <w:rsid w:val="00F34F1F"/>
    <w:rsid w:val="00F34F75"/>
    <w:rsid w:val="00F350B4"/>
    <w:rsid w:val="00F353B5"/>
    <w:rsid w:val="00F353C0"/>
    <w:rsid w:val="00F354B8"/>
    <w:rsid w:val="00F357BF"/>
    <w:rsid w:val="00F357D3"/>
    <w:rsid w:val="00F35918"/>
    <w:rsid w:val="00F3592A"/>
    <w:rsid w:val="00F35AA4"/>
    <w:rsid w:val="00F35AD2"/>
    <w:rsid w:val="00F35F37"/>
    <w:rsid w:val="00F35FD6"/>
    <w:rsid w:val="00F36190"/>
    <w:rsid w:val="00F36268"/>
    <w:rsid w:val="00F3628C"/>
    <w:rsid w:val="00F36291"/>
    <w:rsid w:val="00F362AC"/>
    <w:rsid w:val="00F362BB"/>
    <w:rsid w:val="00F36730"/>
    <w:rsid w:val="00F3674E"/>
    <w:rsid w:val="00F36A6D"/>
    <w:rsid w:val="00F36EA5"/>
    <w:rsid w:val="00F36EB4"/>
    <w:rsid w:val="00F370A0"/>
    <w:rsid w:val="00F3711F"/>
    <w:rsid w:val="00F372F3"/>
    <w:rsid w:val="00F37919"/>
    <w:rsid w:val="00F3799B"/>
    <w:rsid w:val="00F37A51"/>
    <w:rsid w:val="00F37DB6"/>
    <w:rsid w:val="00F37E66"/>
    <w:rsid w:val="00F37F3A"/>
    <w:rsid w:val="00F37FB1"/>
    <w:rsid w:val="00F40015"/>
    <w:rsid w:val="00F402B3"/>
    <w:rsid w:val="00F406FF"/>
    <w:rsid w:val="00F40AB5"/>
    <w:rsid w:val="00F40C13"/>
    <w:rsid w:val="00F40C9F"/>
    <w:rsid w:val="00F40EE3"/>
    <w:rsid w:val="00F4105E"/>
    <w:rsid w:val="00F410C3"/>
    <w:rsid w:val="00F41265"/>
    <w:rsid w:val="00F41498"/>
    <w:rsid w:val="00F415C2"/>
    <w:rsid w:val="00F41891"/>
    <w:rsid w:val="00F419AF"/>
    <w:rsid w:val="00F419C0"/>
    <w:rsid w:val="00F41A2A"/>
    <w:rsid w:val="00F41F66"/>
    <w:rsid w:val="00F42109"/>
    <w:rsid w:val="00F4210C"/>
    <w:rsid w:val="00F422E6"/>
    <w:rsid w:val="00F42570"/>
    <w:rsid w:val="00F426D6"/>
    <w:rsid w:val="00F428B6"/>
    <w:rsid w:val="00F42AC2"/>
    <w:rsid w:val="00F42C20"/>
    <w:rsid w:val="00F42C83"/>
    <w:rsid w:val="00F42CCE"/>
    <w:rsid w:val="00F43355"/>
    <w:rsid w:val="00F433FE"/>
    <w:rsid w:val="00F434F7"/>
    <w:rsid w:val="00F43769"/>
    <w:rsid w:val="00F4379E"/>
    <w:rsid w:val="00F43BE4"/>
    <w:rsid w:val="00F43C2E"/>
    <w:rsid w:val="00F43EBB"/>
    <w:rsid w:val="00F44056"/>
    <w:rsid w:val="00F44085"/>
    <w:rsid w:val="00F44370"/>
    <w:rsid w:val="00F443FD"/>
    <w:rsid w:val="00F444B8"/>
    <w:rsid w:val="00F4477C"/>
    <w:rsid w:val="00F44915"/>
    <w:rsid w:val="00F44956"/>
    <w:rsid w:val="00F449AE"/>
    <w:rsid w:val="00F44B84"/>
    <w:rsid w:val="00F44B9E"/>
    <w:rsid w:val="00F44BCB"/>
    <w:rsid w:val="00F44BDE"/>
    <w:rsid w:val="00F44DED"/>
    <w:rsid w:val="00F44EE1"/>
    <w:rsid w:val="00F44EF5"/>
    <w:rsid w:val="00F44F29"/>
    <w:rsid w:val="00F45492"/>
    <w:rsid w:val="00F457AC"/>
    <w:rsid w:val="00F4582D"/>
    <w:rsid w:val="00F45A9A"/>
    <w:rsid w:val="00F45C7D"/>
    <w:rsid w:val="00F45E21"/>
    <w:rsid w:val="00F45E74"/>
    <w:rsid w:val="00F45E8B"/>
    <w:rsid w:val="00F45ED1"/>
    <w:rsid w:val="00F4636B"/>
    <w:rsid w:val="00F4648B"/>
    <w:rsid w:val="00F46521"/>
    <w:rsid w:val="00F4678F"/>
    <w:rsid w:val="00F467FF"/>
    <w:rsid w:val="00F469BE"/>
    <w:rsid w:val="00F46A23"/>
    <w:rsid w:val="00F46BDA"/>
    <w:rsid w:val="00F46C2C"/>
    <w:rsid w:val="00F46D99"/>
    <w:rsid w:val="00F46E2A"/>
    <w:rsid w:val="00F46E86"/>
    <w:rsid w:val="00F46F27"/>
    <w:rsid w:val="00F46F52"/>
    <w:rsid w:val="00F47043"/>
    <w:rsid w:val="00F4711B"/>
    <w:rsid w:val="00F4721A"/>
    <w:rsid w:val="00F47258"/>
    <w:rsid w:val="00F47292"/>
    <w:rsid w:val="00F472BF"/>
    <w:rsid w:val="00F47609"/>
    <w:rsid w:val="00F4768C"/>
    <w:rsid w:val="00F47722"/>
    <w:rsid w:val="00F47822"/>
    <w:rsid w:val="00F4786E"/>
    <w:rsid w:val="00F47874"/>
    <w:rsid w:val="00F4795A"/>
    <w:rsid w:val="00F47A6A"/>
    <w:rsid w:val="00F47B41"/>
    <w:rsid w:val="00F47CE0"/>
    <w:rsid w:val="00F47E93"/>
    <w:rsid w:val="00F5015D"/>
    <w:rsid w:val="00F50333"/>
    <w:rsid w:val="00F5037E"/>
    <w:rsid w:val="00F50401"/>
    <w:rsid w:val="00F50A36"/>
    <w:rsid w:val="00F50CCB"/>
    <w:rsid w:val="00F50D72"/>
    <w:rsid w:val="00F510C2"/>
    <w:rsid w:val="00F5124C"/>
    <w:rsid w:val="00F51418"/>
    <w:rsid w:val="00F514D4"/>
    <w:rsid w:val="00F51513"/>
    <w:rsid w:val="00F5151C"/>
    <w:rsid w:val="00F5170A"/>
    <w:rsid w:val="00F519A6"/>
    <w:rsid w:val="00F51BDA"/>
    <w:rsid w:val="00F51C3D"/>
    <w:rsid w:val="00F51D48"/>
    <w:rsid w:val="00F5225C"/>
    <w:rsid w:val="00F523CB"/>
    <w:rsid w:val="00F52737"/>
    <w:rsid w:val="00F5278D"/>
    <w:rsid w:val="00F527ED"/>
    <w:rsid w:val="00F52965"/>
    <w:rsid w:val="00F52AA2"/>
    <w:rsid w:val="00F52BE3"/>
    <w:rsid w:val="00F52DF3"/>
    <w:rsid w:val="00F530BC"/>
    <w:rsid w:val="00F53240"/>
    <w:rsid w:val="00F53243"/>
    <w:rsid w:val="00F534F8"/>
    <w:rsid w:val="00F535D9"/>
    <w:rsid w:val="00F53618"/>
    <w:rsid w:val="00F5368E"/>
    <w:rsid w:val="00F53840"/>
    <w:rsid w:val="00F53A78"/>
    <w:rsid w:val="00F53C5D"/>
    <w:rsid w:val="00F53D54"/>
    <w:rsid w:val="00F53F3D"/>
    <w:rsid w:val="00F53F55"/>
    <w:rsid w:val="00F540A0"/>
    <w:rsid w:val="00F54182"/>
    <w:rsid w:val="00F541A5"/>
    <w:rsid w:val="00F542AA"/>
    <w:rsid w:val="00F54447"/>
    <w:rsid w:val="00F54461"/>
    <w:rsid w:val="00F54568"/>
    <w:rsid w:val="00F545DE"/>
    <w:rsid w:val="00F54604"/>
    <w:rsid w:val="00F547F3"/>
    <w:rsid w:val="00F549F9"/>
    <w:rsid w:val="00F54A63"/>
    <w:rsid w:val="00F54AB5"/>
    <w:rsid w:val="00F54B3A"/>
    <w:rsid w:val="00F54C11"/>
    <w:rsid w:val="00F54C31"/>
    <w:rsid w:val="00F54DE5"/>
    <w:rsid w:val="00F54E20"/>
    <w:rsid w:val="00F54EC0"/>
    <w:rsid w:val="00F54F16"/>
    <w:rsid w:val="00F552E4"/>
    <w:rsid w:val="00F555B5"/>
    <w:rsid w:val="00F5596B"/>
    <w:rsid w:val="00F559C8"/>
    <w:rsid w:val="00F55B06"/>
    <w:rsid w:val="00F55B5B"/>
    <w:rsid w:val="00F55E1B"/>
    <w:rsid w:val="00F55F09"/>
    <w:rsid w:val="00F560A2"/>
    <w:rsid w:val="00F5633D"/>
    <w:rsid w:val="00F56437"/>
    <w:rsid w:val="00F564E9"/>
    <w:rsid w:val="00F56A5F"/>
    <w:rsid w:val="00F56B44"/>
    <w:rsid w:val="00F56D2C"/>
    <w:rsid w:val="00F57246"/>
    <w:rsid w:val="00F57311"/>
    <w:rsid w:val="00F576D8"/>
    <w:rsid w:val="00F57AD9"/>
    <w:rsid w:val="00F57AED"/>
    <w:rsid w:val="00F57BA3"/>
    <w:rsid w:val="00F57BF9"/>
    <w:rsid w:val="00F57C18"/>
    <w:rsid w:val="00F57D91"/>
    <w:rsid w:val="00F601EB"/>
    <w:rsid w:val="00F602B0"/>
    <w:rsid w:val="00F6044D"/>
    <w:rsid w:val="00F6087F"/>
    <w:rsid w:val="00F609C9"/>
    <w:rsid w:val="00F60B88"/>
    <w:rsid w:val="00F60D89"/>
    <w:rsid w:val="00F60D98"/>
    <w:rsid w:val="00F60F42"/>
    <w:rsid w:val="00F6142B"/>
    <w:rsid w:val="00F614C2"/>
    <w:rsid w:val="00F61547"/>
    <w:rsid w:val="00F616DA"/>
    <w:rsid w:val="00F61AE7"/>
    <w:rsid w:val="00F61B15"/>
    <w:rsid w:val="00F61B94"/>
    <w:rsid w:val="00F61F41"/>
    <w:rsid w:val="00F62169"/>
    <w:rsid w:val="00F62248"/>
    <w:rsid w:val="00F623F1"/>
    <w:rsid w:val="00F62463"/>
    <w:rsid w:val="00F6269D"/>
    <w:rsid w:val="00F6271E"/>
    <w:rsid w:val="00F62797"/>
    <w:rsid w:val="00F6292E"/>
    <w:rsid w:val="00F62A80"/>
    <w:rsid w:val="00F62E97"/>
    <w:rsid w:val="00F62F81"/>
    <w:rsid w:val="00F63035"/>
    <w:rsid w:val="00F630E7"/>
    <w:rsid w:val="00F630F7"/>
    <w:rsid w:val="00F63146"/>
    <w:rsid w:val="00F631B8"/>
    <w:rsid w:val="00F632B1"/>
    <w:rsid w:val="00F63490"/>
    <w:rsid w:val="00F63854"/>
    <w:rsid w:val="00F63C3E"/>
    <w:rsid w:val="00F63D05"/>
    <w:rsid w:val="00F63E23"/>
    <w:rsid w:val="00F63F06"/>
    <w:rsid w:val="00F6436B"/>
    <w:rsid w:val="00F64483"/>
    <w:rsid w:val="00F64678"/>
    <w:rsid w:val="00F64955"/>
    <w:rsid w:val="00F649BD"/>
    <w:rsid w:val="00F64B06"/>
    <w:rsid w:val="00F64C10"/>
    <w:rsid w:val="00F64F97"/>
    <w:rsid w:val="00F6504C"/>
    <w:rsid w:val="00F65166"/>
    <w:rsid w:val="00F65261"/>
    <w:rsid w:val="00F654D7"/>
    <w:rsid w:val="00F655DC"/>
    <w:rsid w:val="00F656C6"/>
    <w:rsid w:val="00F65815"/>
    <w:rsid w:val="00F65B80"/>
    <w:rsid w:val="00F65C1F"/>
    <w:rsid w:val="00F66058"/>
    <w:rsid w:val="00F66113"/>
    <w:rsid w:val="00F661CF"/>
    <w:rsid w:val="00F661FE"/>
    <w:rsid w:val="00F66215"/>
    <w:rsid w:val="00F66AAA"/>
    <w:rsid w:val="00F66C32"/>
    <w:rsid w:val="00F66CBC"/>
    <w:rsid w:val="00F66D7E"/>
    <w:rsid w:val="00F6708D"/>
    <w:rsid w:val="00F6762E"/>
    <w:rsid w:val="00F6771C"/>
    <w:rsid w:val="00F67A34"/>
    <w:rsid w:val="00F67AE5"/>
    <w:rsid w:val="00F703BB"/>
    <w:rsid w:val="00F70710"/>
    <w:rsid w:val="00F71113"/>
    <w:rsid w:val="00F71184"/>
    <w:rsid w:val="00F7154A"/>
    <w:rsid w:val="00F71804"/>
    <w:rsid w:val="00F71B65"/>
    <w:rsid w:val="00F71D94"/>
    <w:rsid w:val="00F71E55"/>
    <w:rsid w:val="00F71EBC"/>
    <w:rsid w:val="00F72246"/>
    <w:rsid w:val="00F722DA"/>
    <w:rsid w:val="00F7234B"/>
    <w:rsid w:val="00F723A4"/>
    <w:rsid w:val="00F72411"/>
    <w:rsid w:val="00F7265F"/>
    <w:rsid w:val="00F726A4"/>
    <w:rsid w:val="00F726D5"/>
    <w:rsid w:val="00F728F6"/>
    <w:rsid w:val="00F729A4"/>
    <w:rsid w:val="00F72A32"/>
    <w:rsid w:val="00F72B74"/>
    <w:rsid w:val="00F7314A"/>
    <w:rsid w:val="00F73311"/>
    <w:rsid w:val="00F73347"/>
    <w:rsid w:val="00F7360A"/>
    <w:rsid w:val="00F73717"/>
    <w:rsid w:val="00F73989"/>
    <w:rsid w:val="00F73A94"/>
    <w:rsid w:val="00F73C9E"/>
    <w:rsid w:val="00F73CC3"/>
    <w:rsid w:val="00F73DD2"/>
    <w:rsid w:val="00F74030"/>
    <w:rsid w:val="00F74078"/>
    <w:rsid w:val="00F7409C"/>
    <w:rsid w:val="00F741C1"/>
    <w:rsid w:val="00F74229"/>
    <w:rsid w:val="00F745AB"/>
    <w:rsid w:val="00F7467C"/>
    <w:rsid w:val="00F746EC"/>
    <w:rsid w:val="00F74901"/>
    <w:rsid w:val="00F74949"/>
    <w:rsid w:val="00F74BA2"/>
    <w:rsid w:val="00F74BD3"/>
    <w:rsid w:val="00F74BD7"/>
    <w:rsid w:val="00F74F76"/>
    <w:rsid w:val="00F75063"/>
    <w:rsid w:val="00F75091"/>
    <w:rsid w:val="00F7515F"/>
    <w:rsid w:val="00F75378"/>
    <w:rsid w:val="00F75502"/>
    <w:rsid w:val="00F7558A"/>
    <w:rsid w:val="00F75C63"/>
    <w:rsid w:val="00F75C94"/>
    <w:rsid w:val="00F75D2E"/>
    <w:rsid w:val="00F75D89"/>
    <w:rsid w:val="00F75F86"/>
    <w:rsid w:val="00F75FFD"/>
    <w:rsid w:val="00F7600A"/>
    <w:rsid w:val="00F7614D"/>
    <w:rsid w:val="00F7626D"/>
    <w:rsid w:val="00F76464"/>
    <w:rsid w:val="00F76471"/>
    <w:rsid w:val="00F76559"/>
    <w:rsid w:val="00F767CB"/>
    <w:rsid w:val="00F768D7"/>
    <w:rsid w:val="00F76989"/>
    <w:rsid w:val="00F76B34"/>
    <w:rsid w:val="00F76B66"/>
    <w:rsid w:val="00F76BAA"/>
    <w:rsid w:val="00F76F08"/>
    <w:rsid w:val="00F76F95"/>
    <w:rsid w:val="00F770CC"/>
    <w:rsid w:val="00F771C7"/>
    <w:rsid w:val="00F775CA"/>
    <w:rsid w:val="00F776F7"/>
    <w:rsid w:val="00F7770D"/>
    <w:rsid w:val="00F779F5"/>
    <w:rsid w:val="00F77AA2"/>
    <w:rsid w:val="00F77B7B"/>
    <w:rsid w:val="00F77C54"/>
    <w:rsid w:val="00F77EF2"/>
    <w:rsid w:val="00F77F15"/>
    <w:rsid w:val="00F80115"/>
    <w:rsid w:val="00F8016D"/>
    <w:rsid w:val="00F802F6"/>
    <w:rsid w:val="00F803E5"/>
    <w:rsid w:val="00F806F8"/>
    <w:rsid w:val="00F80880"/>
    <w:rsid w:val="00F80891"/>
    <w:rsid w:val="00F80A78"/>
    <w:rsid w:val="00F80AA7"/>
    <w:rsid w:val="00F80BEE"/>
    <w:rsid w:val="00F80C12"/>
    <w:rsid w:val="00F8100C"/>
    <w:rsid w:val="00F816EC"/>
    <w:rsid w:val="00F81907"/>
    <w:rsid w:val="00F81949"/>
    <w:rsid w:val="00F81992"/>
    <w:rsid w:val="00F81A0C"/>
    <w:rsid w:val="00F81A87"/>
    <w:rsid w:val="00F81BE9"/>
    <w:rsid w:val="00F81D74"/>
    <w:rsid w:val="00F81E6D"/>
    <w:rsid w:val="00F81F4C"/>
    <w:rsid w:val="00F8221F"/>
    <w:rsid w:val="00F825D6"/>
    <w:rsid w:val="00F826D1"/>
    <w:rsid w:val="00F82A10"/>
    <w:rsid w:val="00F82B3C"/>
    <w:rsid w:val="00F82F86"/>
    <w:rsid w:val="00F82FF2"/>
    <w:rsid w:val="00F8309E"/>
    <w:rsid w:val="00F8371A"/>
    <w:rsid w:val="00F83787"/>
    <w:rsid w:val="00F83866"/>
    <w:rsid w:val="00F839DC"/>
    <w:rsid w:val="00F83BAC"/>
    <w:rsid w:val="00F84119"/>
    <w:rsid w:val="00F841A8"/>
    <w:rsid w:val="00F84428"/>
    <w:rsid w:val="00F844D3"/>
    <w:rsid w:val="00F84874"/>
    <w:rsid w:val="00F84A43"/>
    <w:rsid w:val="00F84A96"/>
    <w:rsid w:val="00F84B00"/>
    <w:rsid w:val="00F84DB3"/>
    <w:rsid w:val="00F84FC8"/>
    <w:rsid w:val="00F850FF"/>
    <w:rsid w:val="00F85116"/>
    <w:rsid w:val="00F85150"/>
    <w:rsid w:val="00F85310"/>
    <w:rsid w:val="00F854AA"/>
    <w:rsid w:val="00F85562"/>
    <w:rsid w:val="00F8556B"/>
    <w:rsid w:val="00F855CC"/>
    <w:rsid w:val="00F8567C"/>
    <w:rsid w:val="00F85871"/>
    <w:rsid w:val="00F858AB"/>
    <w:rsid w:val="00F859FE"/>
    <w:rsid w:val="00F85AB9"/>
    <w:rsid w:val="00F85ADC"/>
    <w:rsid w:val="00F85B16"/>
    <w:rsid w:val="00F85BC6"/>
    <w:rsid w:val="00F85DD2"/>
    <w:rsid w:val="00F85E42"/>
    <w:rsid w:val="00F85F56"/>
    <w:rsid w:val="00F85FBF"/>
    <w:rsid w:val="00F8603C"/>
    <w:rsid w:val="00F86158"/>
    <w:rsid w:val="00F86233"/>
    <w:rsid w:val="00F863BE"/>
    <w:rsid w:val="00F863C6"/>
    <w:rsid w:val="00F8661E"/>
    <w:rsid w:val="00F867CE"/>
    <w:rsid w:val="00F867E3"/>
    <w:rsid w:val="00F868E9"/>
    <w:rsid w:val="00F869A9"/>
    <w:rsid w:val="00F877E3"/>
    <w:rsid w:val="00F87C58"/>
    <w:rsid w:val="00F87D27"/>
    <w:rsid w:val="00F87D89"/>
    <w:rsid w:val="00F87DE0"/>
    <w:rsid w:val="00F90487"/>
    <w:rsid w:val="00F908BD"/>
    <w:rsid w:val="00F908D5"/>
    <w:rsid w:val="00F908DA"/>
    <w:rsid w:val="00F908EE"/>
    <w:rsid w:val="00F90933"/>
    <w:rsid w:val="00F909B7"/>
    <w:rsid w:val="00F909F2"/>
    <w:rsid w:val="00F90AB3"/>
    <w:rsid w:val="00F90B04"/>
    <w:rsid w:val="00F90B3E"/>
    <w:rsid w:val="00F90B7D"/>
    <w:rsid w:val="00F90BA0"/>
    <w:rsid w:val="00F90C67"/>
    <w:rsid w:val="00F90CC5"/>
    <w:rsid w:val="00F90DB6"/>
    <w:rsid w:val="00F90DD6"/>
    <w:rsid w:val="00F90E7F"/>
    <w:rsid w:val="00F90EB6"/>
    <w:rsid w:val="00F912E1"/>
    <w:rsid w:val="00F9131E"/>
    <w:rsid w:val="00F91678"/>
    <w:rsid w:val="00F918B3"/>
    <w:rsid w:val="00F919DA"/>
    <w:rsid w:val="00F91FAE"/>
    <w:rsid w:val="00F921A7"/>
    <w:rsid w:val="00F927E3"/>
    <w:rsid w:val="00F92842"/>
    <w:rsid w:val="00F92A03"/>
    <w:rsid w:val="00F92AC9"/>
    <w:rsid w:val="00F92E50"/>
    <w:rsid w:val="00F92E8E"/>
    <w:rsid w:val="00F92EBC"/>
    <w:rsid w:val="00F9324D"/>
    <w:rsid w:val="00F93302"/>
    <w:rsid w:val="00F93600"/>
    <w:rsid w:val="00F93784"/>
    <w:rsid w:val="00F938A1"/>
    <w:rsid w:val="00F93998"/>
    <w:rsid w:val="00F939AB"/>
    <w:rsid w:val="00F939B2"/>
    <w:rsid w:val="00F93BBF"/>
    <w:rsid w:val="00F93BF3"/>
    <w:rsid w:val="00F93F49"/>
    <w:rsid w:val="00F9409A"/>
    <w:rsid w:val="00F9409E"/>
    <w:rsid w:val="00F940AA"/>
    <w:rsid w:val="00F941E8"/>
    <w:rsid w:val="00F9438E"/>
    <w:rsid w:val="00F948BF"/>
    <w:rsid w:val="00F94A35"/>
    <w:rsid w:val="00F94A71"/>
    <w:rsid w:val="00F94B7C"/>
    <w:rsid w:val="00F94EED"/>
    <w:rsid w:val="00F950B0"/>
    <w:rsid w:val="00F951E3"/>
    <w:rsid w:val="00F9561E"/>
    <w:rsid w:val="00F95DB7"/>
    <w:rsid w:val="00F95E53"/>
    <w:rsid w:val="00F95F46"/>
    <w:rsid w:val="00F96015"/>
    <w:rsid w:val="00F96019"/>
    <w:rsid w:val="00F961D7"/>
    <w:rsid w:val="00F9628F"/>
    <w:rsid w:val="00F96523"/>
    <w:rsid w:val="00F96546"/>
    <w:rsid w:val="00F965A8"/>
    <w:rsid w:val="00F967C7"/>
    <w:rsid w:val="00F9699A"/>
    <w:rsid w:val="00F96A4E"/>
    <w:rsid w:val="00F96AF3"/>
    <w:rsid w:val="00F96BE8"/>
    <w:rsid w:val="00F96CEE"/>
    <w:rsid w:val="00F96E10"/>
    <w:rsid w:val="00F96EBC"/>
    <w:rsid w:val="00F9712E"/>
    <w:rsid w:val="00F97345"/>
    <w:rsid w:val="00F97607"/>
    <w:rsid w:val="00F9774E"/>
    <w:rsid w:val="00F97757"/>
    <w:rsid w:val="00F9784F"/>
    <w:rsid w:val="00F97866"/>
    <w:rsid w:val="00F978B9"/>
    <w:rsid w:val="00F97975"/>
    <w:rsid w:val="00F97982"/>
    <w:rsid w:val="00F979D5"/>
    <w:rsid w:val="00F97BFB"/>
    <w:rsid w:val="00F97BFD"/>
    <w:rsid w:val="00F97C2C"/>
    <w:rsid w:val="00F97D20"/>
    <w:rsid w:val="00F97D74"/>
    <w:rsid w:val="00F97D79"/>
    <w:rsid w:val="00F97EA5"/>
    <w:rsid w:val="00FA00B1"/>
    <w:rsid w:val="00FA025F"/>
    <w:rsid w:val="00FA02E5"/>
    <w:rsid w:val="00FA03F0"/>
    <w:rsid w:val="00FA04BD"/>
    <w:rsid w:val="00FA063D"/>
    <w:rsid w:val="00FA06FF"/>
    <w:rsid w:val="00FA078F"/>
    <w:rsid w:val="00FA07A7"/>
    <w:rsid w:val="00FA098C"/>
    <w:rsid w:val="00FA0CF9"/>
    <w:rsid w:val="00FA0E0B"/>
    <w:rsid w:val="00FA0F61"/>
    <w:rsid w:val="00FA0FE0"/>
    <w:rsid w:val="00FA122B"/>
    <w:rsid w:val="00FA12CE"/>
    <w:rsid w:val="00FA139E"/>
    <w:rsid w:val="00FA1462"/>
    <w:rsid w:val="00FA1504"/>
    <w:rsid w:val="00FA1A10"/>
    <w:rsid w:val="00FA1AC4"/>
    <w:rsid w:val="00FA1CD5"/>
    <w:rsid w:val="00FA1EBC"/>
    <w:rsid w:val="00FA1EF0"/>
    <w:rsid w:val="00FA1FFD"/>
    <w:rsid w:val="00FA2024"/>
    <w:rsid w:val="00FA2147"/>
    <w:rsid w:val="00FA21D5"/>
    <w:rsid w:val="00FA233C"/>
    <w:rsid w:val="00FA247C"/>
    <w:rsid w:val="00FA249D"/>
    <w:rsid w:val="00FA24E9"/>
    <w:rsid w:val="00FA2545"/>
    <w:rsid w:val="00FA276F"/>
    <w:rsid w:val="00FA27F6"/>
    <w:rsid w:val="00FA28AF"/>
    <w:rsid w:val="00FA2A17"/>
    <w:rsid w:val="00FA2EBD"/>
    <w:rsid w:val="00FA36E2"/>
    <w:rsid w:val="00FA374D"/>
    <w:rsid w:val="00FA37FC"/>
    <w:rsid w:val="00FA3859"/>
    <w:rsid w:val="00FA39DE"/>
    <w:rsid w:val="00FA3A46"/>
    <w:rsid w:val="00FA3B63"/>
    <w:rsid w:val="00FA3CA8"/>
    <w:rsid w:val="00FA3DA4"/>
    <w:rsid w:val="00FA3E83"/>
    <w:rsid w:val="00FA3E9A"/>
    <w:rsid w:val="00FA3F02"/>
    <w:rsid w:val="00FA41F9"/>
    <w:rsid w:val="00FA4222"/>
    <w:rsid w:val="00FA444E"/>
    <w:rsid w:val="00FA44EA"/>
    <w:rsid w:val="00FA45E2"/>
    <w:rsid w:val="00FA4A08"/>
    <w:rsid w:val="00FA4A43"/>
    <w:rsid w:val="00FA4A4C"/>
    <w:rsid w:val="00FA4A65"/>
    <w:rsid w:val="00FA4D08"/>
    <w:rsid w:val="00FA4D27"/>
    <w:rsid w:val="00FA4DA1"/>
    <w:rsid w:val="00FA4E18"/>
    <w:rsid w:val="00FA4F0F"/>
    <w:rsid w:val="00FA55E9"/>
    <w:rsid w:val="00FA5715"/>
    <w:rsid w:val="00FA582A"/>
    <w:rsid w:val="00FA5861"/>
    <w:rsid w:val="00FA594B"/>
    <w:rsid w:val="00FA5F5C"/>
    <w:rsid w:val="00FA6205"/>
    <w:rsid w:val="00FA64C5"/>
    <w:rsid w:val="00FA65D8"/>
    <w:rsid w:val="00FA6765"/>
    <w:rsid w:val="00FA68E5"/>
    <w:rsid w:val="00FA6D14"/>
    <w:rsid w:val="00FA6F9B"/>
    <w:rsid w:val="00FA7001"/>
    <w:rsid w:val="00FA70AA"/>
    <w:rsid w:val="00FA7185"/>
    <w:rsid w:val="00FA73C5"/>
    <w:rsid w:val="00FA7617"/>
    <w:rsid w:val="00FA768D"/>
    <w:rsid w:val="00FA76F3"/>
    <w:rsid w:val="00FA77B4"/>
    <w:rsid w:val="00FA794B"/>
    <w:rsid w:val="00FA7A31"/>
    <w:rsid w:val="00FA7D47"/>
    <w:rsid w:val="00FA7D4E"/>
    <w:rsid w:val="00FA7E1E"/>
    <w:rsid w:val="00FB0274"/>
    <w:rsid w:val="00FB035B"/>
    <w:rsid w:val="00FB03D9"/>
    <w:rsid w:val="00FB058E"/>
    <w:rsid w:val="00FB069C"/>
    <w:rsid w:val="00FB0728"/>
    <w:rsid w:val="00FB0756"/>
    <w:rsid w:val="00FB07FD"/>
    <w:rsid w:val="00FB094D"/>
    <w:rsid w:val="00FB0A3F"/>
    <w:rsid w:val="00FB0AAD"/>
    <w:rsid w:val="00FB0B67"/>
    <w:rsid w:val="00FB0ECA"/>
    <w:rsid w:val="00FB0EE0"/>
    <w:rsid w:val="00FB129A"/>
    <w:rsid w:val="00FB1340"/>
    <w:rsid w:val="00FB13CF"/>
    <w:rsid w:val="00FB185C"/>
    <w:rsid w:val="00FB1937"/>
    <w:rsid w:val="00FB1AF4"/>
    <w:rsid w:val="00FB1B72"/>
    <w:rsid w:val="00FB1BCE"/>
    <w:rsid w:val="00FB2044"/>
    <w:rsid w:val="00FB2175"/>
    <w:rsid w:val="00FB2396"/>
    <w:rsid w:val="00FB24E7"/>
    <w:rsid w:val="00FB2564"/>
    <w:rsid w:val="00FB26B5"/>
    <w:rsid w:val="00FB272E"/>
    <w:rsid w:val="00FB2885"/>
    <w:rsid w:val="00FB2962"/>
    <w:rsid w:val="00FB2B39"/>
    <w:rsid w:val="00FB2B9E"/>
    <w:rsid w:val="00FB308B"/>
    <w:rsid w:val="00FB30DB"/>
    <w:rsid w:val="00FB35EB"/>
    <w:rsid w:val="00FB36D4"/>
    <w:rsid w:val="00FB37EF"/>
    <w:rsid w:val="00FB3BE3"/>
    <w:rsid w:val="00FB3C35"/>
    <w:rsid w:val="00FB4047"/>
    <w:rsid w:val="00FB4179"/>
    <w:rsid w:val="00FB42CE"/>
    <w:rsid w:val="00FB491A"/>
    <w:rsid w:val="00FB491D"/>
    <w:rsid w:val="00FB4A96"/>
    <w:rsid w:val="00FB4A9B"/>
    <w:rsid w:val="00FB4C85"/>
    <w:rsid w:val="00FB4DC2"/>
    <w:rsid w:val="00FB4DEF"/>
    <w:rsid w:val="00FB5030"/>
    <w:rsid w:val="00FB50A0"/>
    <w:rsid w:val="00FB5106"/>
    <w:rsid w:val="00FB52EB"/>
    <w:rsid w:val="00FB54C4"/>
    <w:rsid w:val="00FB56EA"/>
    <w:rsid w:val="00FB571A"/>
    <w:rsid w:val="00FB58AC"/>
    <w:rsid w:val="00FB58D0"/>
    <w:rsid w:val="00FB5ADF"/>
    <w:rsid w:val="00FB5B57"/>
    <w:rsid w:val="00FB5C81"/>
    <w:rsid w:val="00FB5F04"/>
    <w:rsid w:val="00FB5F78"/>
    <w:rsid w:val="00FB5F83"/>
    <w:rsid w:val="00FB5F92"/>
    <w:rsid w:val="00FB6009"/>
    <w:rsid w:val="00FB613A"/>
    <w:rsid w:val="00FB6246"/>
    <w:rsid w:val="00FB62F0"/>
    <w:rsid w:val="00FB6335"/>
    <w:rsid w:val="00FB6469"/>
    <w:rsid w:val="00FB64D9"/>
    <w:rsid w:val="00FB65B9"/>
    <w:rsid w:val="00FB6CED"/>
    <w:rsid w:val="00FB6D00"/>
    <w:rsid w:val="00FB6EAA"/>
    <w:rsid w:val="00FB72B9"/>
    <w:rsid w:val="00FB7420"/>
    <w:rsid w:val="00FB7442"/>
    <w:rsid w:val="00FB78B7"/>
    <w:rsid w:val="00FB794B"/>
    <w:rsid w:val="00FB794F"/>
    <w:rsid w:val="00FB7AC0"/>
    <w:rsid w:val="00FB7B3E"/>
    <w:rsid w:val="00FB7B6B"/>
    <w:rsid w:val="00FB7D64"/>
    <w:rsid w:val="00FB7E9F"/>
    <w:rsid w:val="00FB7F19"/>
    <w:rsid w:val="00FC006F"/>
    <w:rsid w:val="00FC02CE"/>
    <w:rsid w:val="00FC0626"/>
    <w:rsid w:val="00FC064F"/>
    <w:rsid w:val="00FC0781"/>
    <w:rsid w:val="00FC07C4"/>
    <w:rsid w:val="00FC08F0"/>
    <w:rsid w:val="00FC0A4E"/>
    <w:rsid w:val="00FC0BB7"/>
    <w:rsid w:val="00FC1286"/>
    <w:rsid w:val="00FC1384"/>
    <w:rsid w:val="00FC1434"/>
    <w:rsid w:val="00FC147E"/>
    <w:rsid w:val="00FC167E"/>
    <w:rsid w:val="00FC1949"/>
    <w:rsid w:val="00FC1A27"/>
    <w:rsid w:val="00FC1A4D"/>
    <w:rsid w:val="00FC1B07"/>
    <w:rsid w:val="00FC1E2B"/>
    <w:rsid w:val="00FC1FB4"/>
    <w:rsid w:val="00FC2381"/>
    <w:rsid w:val="00FC261D"/>
    <w:rsid w:val="00FC2A94"/>
    <w:rsid w:val="00FC2B40"/>
    <w:rsid w:val="00FC2BA8"/>
    <w:rsid w:val="00FC2D37"/>
    <w:rsid w:val="00FC2F2F"/>
    <w:rsid w:val="00FC313E"/>
    <w:rsid w:val="00FC3149"/>
    <w:rsid w:val="00FC3423"/>
    <w:rsid w:val="00FC342C"/>
    <w:rsid w:val="00FC343B"/>
    <w:rsid w:val="00FC3589"/>
    <w:rsid w:val="00FC35A9"/>
    <w:rsid w:val="00FC35CE"/>
    <w:rsid w:val="00FC3629"/>
    <w:rsid w:val="00FC3814"/>
    <w:rsid w:val="00FC3827"/>
    <w:rsid w:val="00FC383A"/>
    <w:rsid w:val="00FC38F1"/>
    <w:rsid w:val="00FC39EF"/>
    <w:rsid w:val="00FC3F06"/>
    <w:rsid w:val="00FC3FBE"/>
    <w:rsid w:val="00FC4074"/>
    <w:rsid w:val="00FC4202"/>
    <w:rsid w:val="00FC4274"/>
    <w:rsid w:val="00FC430E"/>
    <w:rsid w:val="00FC43E4"/>
    <w:rsid w:val="00FC4563"/>
    <w:rsid w:val="00FC46BC"/>
    <w:rsid w:val="00FC471D"/>
    <w:rsid w:val="00FC4869"/>
    <w:rsid w:val="00FC49DD"/>
    <w:rsid w:val="00FC4BF6"/>
    <w:rsid w:val="00FC4C3A"/>
    <w:rsid w:val="00FC4FC8"/>
    <w:rsid w:val="00FC5227"/>
    <w:rsid w:val="00FC5335"/>
    <w:rsid w:val="00FC5450"/>
    <w:rsid w:val="00FC5558"/>
    <w:rsid w:val="00FC56D4"/>
    <w:rsid w:val="00FC592D"/>
    <w:rsid w:val="00FC59F0"/>
    <w:rsid w:val="00FC5BA2"/>
    <w:rsid w:val="00FC5DE3"/>
    <w:rsid w:val="00FC5F7F"/>
    <w:rsid w:val="00FC5FCB"/>
    <w:rsid w:val="00FC62E2"/>
    <w:rsid w:val="00FC63AA"/>
    <w:rsid w:val="00FC6497"/>
    <w:rsid w:val="00FC6524"/>
    <w:rsid w:val="00FC652D"/>
    <w:rsid w:val="00FC6622"/>
    <w:rsid w:val="00FC676E"/>
    <w:rsid w:val="00FC6A1F"/>
    <w:rsid w:val="00FC6B21"/>
    <w:rsid w:val="00FC6C82"/>
    <w:rsid w:val="00FC6CCA"/>
    <w:rsid w:val="00FC6DAD"/>
    <w:rsid w:val="00FC6E35"/>
    <w:rsid w:val="00FC6F2B"/>
    <w:rsid w:val="00FC71DF"/>
    <w:rsid w:val="00FC72AE"/>
    <w:rsid w:val="00FC7334"/>
    <w:rsid w:val="00FC733C"/>
    <w:rsid w:val="00FC7396"/>
    <w:rsid w:val="00FC75E7"/>
    <w:rsid w:val="00FC7696"/>
    <w:rsid w:val="00FC76BF"/>
    <w:rsid w:val="00FC7750"/>
    <w:rsid w:val="00FC78A6"/>
    <w:rsid w:val="00FC7A17"/>
    <w:rsid w:val="00FC7B51"/>
    <w:rsid w:val="00FC7BAE"/>
    <w:rsid w:val="00FC7C7D"/>
    <w:rsid w:val="00FC7CAB"/>
    <w:rsid w:val="00FC7E44"/>
    <w:rsid w:val="00FC7E71"/>
    <w:rsid w:val="00FD03BC"/>
    <w:rsid w:val="00FD0482"/>
    <w:rsid w:val="00FD05CD"/>
    <w:rsid w:val="00FD069D"/>
    <w:rsid w:val="00FD070E"/>
    <w:rsid w:val="00FD0AC9"/>
    <w:rsid w:val="00FD0B72"/>
    <w:rsid w:val="00FD0BA0"/>
    <w:rsid w:val="00FD0BB4"/>
    <w:rsid w:val="00FD0BD0"/>
    <w:rsid w:val="00FD0CDE"/>
    <w:rsid w:val="00FD0E09"/>
    <w:rsid w:val="00FD10DE"/>
    <w:rsid w:val="00FD11B9"/>
    <w:rsid w:val="00FD125B"/>
    <w:rsid w:val="00FD143D"/>
    <w:rsid w:val="00FD148E"/>
    <w:rsid w:val="00FD15A5"/>
    <w:rsid w:val="00FD1756"/>
    <w:rsid w:val="00FD19F8"/>
    <w:rsid w:val="00FD1A08"/>
    <w:rsid w:val="00FD1A45"/>
    <w:rsid w:val="00FD1A76"/>
    <w:rsid w:val="00FD1BD9"/>
    <w:rsid w:val="00FD1D59"/>
    <w:rsid w:val="00FD1E87"/>
    <w:rsid w:val="00FD1F14"/>
    <w:rsid w:val="00FD20B0"/>
    <w:rsid w:val="00FD2134"/>
    <w:rsid w:val="00FD222C"/>
    <w:rsid w:val="00FD2289"/>
    <w:rsid w:val="00FD25AE"/>
    <w:rsid w:val="00FD262B"/>
    <w:rsid w:val="00FD2810"/>
    <w:rsid w:val="00FD2989"/>
    <w:rsid w:val="00FD2A37"/>
    <w:rsid w:val="00FD2B0E"/>
    <w:rsid w:val="00FD2CDC"/>
    <w:rsid w:val="00FD2DE7"/>
    <w:rsid w:val="00FD3038"/>
    <w:rsid w:val="00FD30A0"/>
    <w:rsid w:val="00FD31A3"/>
    <w:rsid w:val="00FD33C0"/>
    <w:rsid w:val="00FD3502"/>
    <w:rsid w:val="00FD3525"/>
    <w:rsid w:val="00FD3763"/>
    <w:rsid w:val="00FD3795"/>
    <w:rsid w:val="00FD3863"/>
    <w:rsid w:val="00FD3869"/>
    <w:rsid w:val="00FD38D6"/>
    <w:rsid w:val="00FD3947"/>
    <w:rsid w:val="00FD397F"/>
    <w:rsid w:val="00FD3A87"/>
    <w:rsid w:val="00FD3A9D"/>
    <w:rsid w:val="00FD3DEA"/>
    <w:rsid w:val="00FD3FAA"/>
    <w:rsid w:val="00FD438B"/>
    <w:rsid w:val="00FD4560"/>
    <w:rsid w:val="00FD4567"/>
    <w:rsid w:val="00FD45D1"/>
    <w:rsid w:val="00FD46DF"/>
    <w:rsid w:val="00FD48AD"/>
    <w:rsid w:val="00FD4989"/>
    <w:rsid w:val="00FD4990"/>
    <w:rsid w:val="00FD49DD"/>
    <w:rsid w:val="00FD4B08"/>
    <w:rsid w:val="00FD4B8D"/>
    <w:rsid w:val="00FD4BC7"/>
    <w:rsid w:val="00FD4D0E"/>
    <w:rsid w:val="00FD4FE8"/>
    <w:rsid w:val="00FD51CF"/>
    <w:rsid w:val="00FD5240"/>
    <w:rsid w:val="00FD576A"/>
    <w:rsid w:val="00FD5ABD"/>
    <w:rsid w:val="00FD5F4D"/>
    <w:rsid w:val="00FD5F63"/>
    <w:rsid w:val="00FD64A2"/>
    <w:rsid w:val="00FD64EA"/>
    <w:rsid w:val="00FD6500"/>
    <w:rsid w:val="00FD6842"/>
    <w:rsid w:val="00FD6D2A"/>
    <w:rsid w:val="00FD6E43"/>
    <w:rsid w:val="00FD6E85"/>
    <w:rsid w:val="00FD71CB"/>
    <w:rsid w:val="00FD7328"/>
    <w:rsid w:val="00FD757C"/>
    <w:rsid w:val="00FD75F3"/>
    <w:rsid w:val="00FD7E49"/>
    <w:rsid w:val="00FD7EB3"/>
    <w:rsid w:val="00FD7ECD"/>
    <w:rsid w:val="00FD7EE0"/>
    <w:rsid w:val="00FD7F7D"/>
    <w:rsid w:val="00FE004E"/>
    <w:rsid w:val="00FE010C"/>
    <w:rsid w:val="00FE01DB"/>
    <w:rsid w:val="00FE0275"/>
    <w:rsid w:val="00FE0392"/>
    <w:rsid w:val="00FE03FE"/>
    <w:rsid w:val="00FE0742"/>
    <w:rsid w:val="00FE092C"/>
    <w:rsid w:val="00FE094E"/>
    <w:rsid w:val="00FE09D6"/>
    <w:rsid w:val="00FE0BF1"/>
    <w:rsid w:val="00FE0C7C"/>
    <w:rsid w:val="00FE0D4B"/>
    <w:rsid w:val="00FE0E92"/>
    <w:rsid w:val="00FE0F68"/>
    <w:rsid w:val="00FE1092"/>
    <w:rsid w:val="00FE109E"/>
    <w:rsid w:val="00FE12E2"/>
    <w:rsid w:val="00FE141B"/>
    <w:rsid w:val="00FE1481"/>
    <w:rsid w:val="00FE168B"/>
    <w:rsid w:val="00FE1773"/>
    <w:rsid w:val="00FE17C3"/>
    <w:rsid w:val="00FE1D36"/>
    <w:rsid w:val="00FE1DB7"/>
    <w:rsid w:val="00FE1F15"/>
    <w:rsid w:val="00FE1FE1"/>
    <w:rsid w:val="00FE2355"/>
    <w:rsid w:val="00FE25E3"/>
    <w:rsid w:val="00FE25FA"/>
    <w:rsid w:val="00FE268F"/>
    <w:rsid w:val="00FE280B"/>
    <w:rsid w:val="00FE286C"/>
    <w:rsid w:val="00FE2A24"/>
    <w:rsid w:val="00FE2AA1"/>
    <w:rsid w:val="00FE2EAB"/>
    <w:rsid w:val="00FE2FA9"/>
    <w:rsid w:val="00FE3102"/>
    <w:rsid w:val="00FE3853"/>
    <w:rsid w:val="00FE3A3E"/>
    <w:rsid w:val="00FE3C9D"/>
    <w:rsid w:val="00FE3CF4"/>
    <w:rsid w:val="00FE3D23"/>
    <w:rsid w:val="00FE3E6B"/>
    <w:rsid w:val="00FE3EB3"/>
    <w:rsid w:val="00FE4006"/>
    <w:rsid w:val="00FE4117"/>
    <w:rsid w:val="00FE454A"/>
    <w:rsid w:val="00FE45FD"/>
    <w:rsid w:val="00FE46FF"/>
    <w:rsid w:val="00FE4852"/>
    <w:rsid w:val="00FE4950"/>
    <w:rsid w:val="00FE495A"/>
    <w:rsid w:val="00FE4B4F"/>
    <w:rsid w:val="00FE4E36"/>
    <w:rsid w:val="00FE4F0A"/>
    <w:rsid w:val="00FE4F31"/>
    <w:rsid w:val="00FE4F33"/>
    <w:rsid w:val="00FE5015"/>
    <w:rsid w:val="00FE5056"/>
    <w:rsid w:val="00FE5150"/>
    <w:rsid w:val="00FE52B4"/>
    <w:rsid w:val="00FE57F7"/>
    <w:rsid w:val="00FE5809"/>
    <w:rsid w:val="00FE580D"/>
    <w:rsid w:val="00FE5B31"/>
    <w:rsid w:val="00FE6097"/>
    <w:rsid w:val="00FE60A8"/>
    <w:rsid w:val="00FE632E"/>
    <w:rsid w:val="00FE6535"/>
    <w:rsid w:val="00FE65B0"/>
    <w:rsid w:val="00FE6794"/>
    <w:rsid w:val="00FE6965"/>
    <w:rsid w:val="00FE698B"/>
    <w:rsid w:val="00FE6B2A"/>
    <w:rsid w:val="00FE6C28"/>
    <w:rsid w:val="00FE6DBE"/>
    <w:rsid w:val="00FE6FB8"/>
    <w:rsid w:val="00FE7098"/>
    <w:rsid w:val="00FE72EC"/>
    <w:rsid w:val="00FE73E6"/>
    <w:rsid w:val="00FE750C"/>
    <w:rsid w:val="00FE776A"/>
    <w:rsid w:val="00FE79EF"/>
    <w:rsid w:val="00FE7BA8"/>
    <w:rsid w:val="00FE7FF3"/>
    <w:rsid w:val="00FF005F"/>
    <w:rsid w:val="00FF0085"/>
    <w:rsid w:val="00FF011B"/>
    <w:rsid w:val="00FF0284"/>
    <w:rsid w:val="00FF0418"/>
    <w:rsid w:val="00FF046E"/>
    <w:rsid w:val="00FF04E3"/>
    <w:rsid w:val="00FF050B"/>
    <w:rsid w:val="00FF0545"/>
    <w:rsid w:val="00FF07D3"/>
    <w:rsid w:val="00FF09E4"/>
    <w:rsid w:val="00FF0BA9"/>
    <w:rsid w:val="00FF0CE0"/>
    <w:rsid w:val="00FF0ECB"/>
    <w:rsid w:val="00FF0F01"/>
    <w:rsid w:val="00FF1058"/>
    <w:rsid w:val="00FF1073"/>
    <w:rsid w:val="00FF10D7"/>
    <w:rsid w:val="00FF10F7"/>
    <w:rsid w:val="00FF137E"/>
    <w:rsid w:val="00FF13FD"/>
    <w:rsid w:val="00FF1445"/>
    <w:rsid w:val="00FF14C0"/>
    <w:rsid w:val="00FF15DF"/>
    <w:rsid w:val="00FF16BB"/>
    <w:rsid w:val="00FF1A0E"/>
    <w:rsid w:val="00FF1A63"/>
    <w:rsid w:val="00FF1ABC"/>
    <w:rsid w:val="00FF1B5C"/>
    <w:rsid w:val="00FF1BBD"/>
    <w:rsid w:val="00FF1D3D"/>
    <w:rsid w:val="00FF1E5F"/>
    <w:rsid w:val="00FF2215"/>
    <w:rsid w:val="00FF268D"/>
    <w:rsid w:val="00FF27A1"/>
    <w:rsid w:val="00FF27F3"/>
    <w:rsid w:val="00FF2852"/>
    <w:rsid w:val="00FF28F4"/>
    <w:rsid w:val="00FF297B"/>
    <w:rsid w:val="00FF29F4"/>
    <w:rsid w:val="00FF2B9C"/>
    <w:rsid w:val="00FF2E7E"/>
    <w:rsid w:val="00FF2F10"/>
    <w:rsid w:val="00FF32B9"/>
    <w:rsid w:val="00FF34BD"/>
    <w:rsid w:val="00FF3584"/>
    <w:rsid w:val="00FF3591"/>
    <w:rsid w:val="00FF3619"/>
    <w:rsid w:val="00FF368E"/>
    <w:rsid w:val="00FF3914"/>
    <w:rsid w:val="00FF3994"/>
    <w:rsid w:val="00FF399C"/>
    <w:rsid w:val="00FF3A01"/>
    <w:rsid w:val="00FF3A4D"/>
    <w:rsid w:val="00FF3B2F"/>
    <w:rsid w:val="00FF3B8D"/>
    <w:rsid w:val="00FF3CF3"/>
    <w:rsid w:val="00FF3DDD"/>
    <w:rsid w:val="00FF3E00"/>
    <w:rsid w:val="00FF403D"/>
    <w:rsid w:val="00FF4182"/>
    <w:rsid w:val="00FF43FE"/>
    <w:rsid w:val="00FF4501"/>
    <w:rsid w:val="00FF45CC"/>
    <w:rsid w:val="00FF495E"/>
    <w:rsid w:val="00FF49DF"/>
    <w:rsid w:val="00FF4A83"/>
    <w:rsid w:val="00FF4CAD"/>
    <w:rsid w:val="00FF4DCC"/>
    <w:rsid w:val="00FF4E62"/>
    <w:rsid w:val="00FF4F30"/>
    <w:rsid w:val="00FF5091"/>
    <w:rsid w:val="00FF535B"/>
    <w:rsid w:val="00FF55BD"/>
    <w:rsid w:val="00FF55E9"/>
    <w:rsid w:val="00FF5633"/>
    <w:rsid w:val="00FF567B"/>
    <w:rsid w:val="00FF56D1"/>
    <w:rsid w:val="00FF570F"/>
    <w:rsid w:val="00FF5771"/>
    <w:rsid w:val="00FF57C4"/>
    <w:rsid w:val="00FF5A14"/>
    <w:rsid w:val="00FF5A6E"/>
    <w:rsid w:val="00FF5D85"/>
    <w:rsid w:val="00FF5DA2"/>
    <w:rsid w:val="00FF5E2B"/>
    <w:rsid w:val="00FF5E85"/>
    <w:rsid w:val="00FF621F"/>
    <w:rsid w:val="00FF635A"/>
    <w:rsid w:val="00FF652D"/>
    <w:rsid w:val="00FF65A7"/>
    <w:rsid w:val="00FF65C7"/>
    <w:rsid w:val="00FF65E7"/>
    <w:rsid w:val="00FF665A"/>
    <w:rsid w:val="00FF6C34"/>
    <w:rsid w:val="00FF6C7E"/>
    <w:rsid w:val="00FF6C88"/>
    <w:rsid w:val="00FF6E89"/>
    <w:rsid w:val="00FF6FC9"/>
    <w:rsid w:val="00FF72CC"/>
    <w:rsid w:val="00FF73FB"/>
    <w:rsid w:val="00FF78E8"/>
    <w:rsid w:val="00FF79EF"/>
    <w:rsid w:val="0141B513"/>
    <w:rsid w:val="017B429D"/>
    <w:rsid w:val="0188F82A"/>
    <w:rsid w:val="0199A07E"/>
    <w:rsid w:val="019C8D96"/>
    <w:rsid w:val="01A86B34"/>
    <w:rsid w:val="01DFED76"/>
    <w:rsid w:val="01E34AC6"/>
    <w:rsid w:val="021484D0"/>
    <w:rsid w:val="021617D2"/>
    <w:rsid w:val="02227C16"/>
    <w:rsid w:val="022F6946"/>
    <w:rsid w:val="026CF83D"/>
    <w:rsid w:val="033A110D"/>
    <w:rsid w:val="0356160C"/>
    <w:rsid w:val="037D60C5"/>
    <w:rsid w:val="041964F6"/>
    <w:rsid w:val="046F415B"/>
    <w:rsid w:val="04B0AFA8"/>
    <w:rsid w:val="056347B4"/>
    <w:rsid w:val="05B79EAE"/>
    <w:rsid w:val="05CFC1B1"/>
    <w:rsid w:val="0600BCFC"/>
    <w:rsid w:val="06062199"/>
    <w:rsid w:val="0606B23D"/>
    <w:rsid w:val="063A6989"/>
    <w:rsid w:val="064F7CFC"/>
    <w:rsid w:val="066C1AAA"/>
    <w:rsid w:val="06C9C758"/>
    <w:rsid w:val="07001298"/>
    <w:rsid w:val="07748037"/>
    <w:rsid w:val="0777A1D0"/>
    <w:rsid w:val="077A69C4"/>
    <w:rsid w:val="07C537E4"/>
    <w:rsid w:val="07E01135"/>
    <w:rsid w:val="07F8533E"/>
    <w:rsid w:val="08106C4E"/>
    <w:rsid w:val="0887B5BE"/>
    <w:rsid w:val="08DBC376"/>
    <w:rsid w:val="08EDC6DA"/>
    <w:rsid w:val="090B0CF4"/>
    <w:rsid w:val="094144AF"/>
    <w:rsid w:val="0942FFA1"/>
    <w:rsid w:val="0976AFAD"/>
    <w:rsid w:val="0983E6BD"/>
    <w:rsid w:val="09ED26E3"/>
    <w:rsid w:val="0A28CA7B"/>
    <w:rsid w:val="0A7FA003"/>
    <w:rsid w:val="0AF99610"/>
    <w:rsid w:val="0AF9DD1F"/>
    <w:rsid w:val="0B05B2BE"/>
    <w:rsid w:val="0B1DE256"/>
    <w:rsid w:val="0BC3DD1F"/>
    <w:rsid w:val="0BE10E55"/>
    <w:rsid w:val="0C281B53"/>
    <w:rsid w:val="0CD31905"/>
    <w:rsid w:val="0D1EA2AA"/>
    <w:rsid w:val="0D278467"/>
    <w:rsid w:val="0D5A6E65"/>
    <w:rsid w:val="0D66F93D"/>
    <w:rsid w:val="0DBC6A68"/>
    <w:rsid w:val="0DFC93D9"/>
    <w:rsid w:val="0E12F346"/>
    <w:rsid w:val="0E35E818"/>
    <w:rsid w:val="0F163028"/>
    <w:rsid w:val="0F3BA096"/>
    <w:rsid w:val="0F671F29"/>
    <w:rsid w:val="0F6FF4BB"/>
    <w:rsid w:val="0F71FB7A"/>
    <w:rsid w:val="0FB2ED2A"/>
    <w:rsid w:val="100577D1"/>
    <w:rsid w:val="102D1F00"/>
    <w:rsid w:val="10DB4792"/>
    <w:rsid w:val="10F1078D"/>
    <w:rsid w:val="1125A41B"/>
    <w:rsid w:val="1125A829"/>
    <w:rsid w:val="1152FDAB"/>
    <w:rsid w:val="11698AD4"/>
    <w:rsid w:val="118353C6"/>
    <w:rsid w:val="129E8843"/>
    <w:rsid w:val="13464877"/>
    <w:rsid w:val="138121E3"/>
    <w:rsid w:val="13EAA786"/>
    <w:rsid w:val="1406FA4E"/>
    <w:rsid w:val="14266F3D"/>
    <w:rsid w:val="14268A74"/>
    <w:rsid w:val="143C0FF4"/>
    <w:rsid w:val="149C2EEE"/>
    <w:rsid w:val="14E55918"/>
    <w:rsid w:val="1584C1B5"/>
    <w:rsid w:val="1597B45E"/>
    <w:rsid w:val="15B95D61"/>
    <w:rsid w:val="15D64B5C"/>
    <w:rsid w:val="161989A1"/>
    <w:rsid w:val="16A2A3A5"/>
    <w:rsid w:val="16F71EF8"/>
    <w:rsid w:val="18DE066E"/>
    <w:rsid w:val="190034B4"/>
    <w:rsid w:val="19663C18"/>
    <w:rsid w:val="198F0757"/>
    <w:rsid w:val="1A67D9FC"/>
    <w:rsid w:val="1A856C96"/>
    <w:rsid w:val="1AD8AFDD"/>
    <w:rsid w:val="1B2A3244"/>
    <w:rsid w:val="1B37750B"/>
    <w:rsid w:val="1B3D84CC"/>
    <w:rsid w:val="1B79BAA4"/>
    <w:rsid w:val="1B7F2226"/>
    <w:rsid w:val="1BB45C2A"/>
    <w:rsid w:val="1C2BEA23"/>
    <w:rsid w:val="1C9A9ED4"/>
    <w:rsid w:val="1C9B82ED"/>
    <w:rsid w:val="1CC44EDF"/>
    <w:rsid w:val="1D14CDBE"/>
    <w:rsid w:val="1D359D8F"/>
    <w:rsid w:val="1D3709F4"/>
    <w:rsid w:val="1D413660"/>
    <w:rsid w:val="1D51AD0E"/>
    <w:rsid w:val="1DA3D01C"/>
    <w:rsid w:val="1DD6D29D"/>
    <w:rsid w:val="1DEB3AFC"/>
    <w:rsid w:val="1DEB7B85"/>
    <w:rsid w:val="1DF165B7"/>
    <w:rsid w:val="1E645970"/>
    <w:rsid w:val="1E9ED7A2"/>
    <w:rsid w:val="1F2200CB"/>
    <w:rsid w:val="1F3FEA00"/>
    <w:rsid w:val="1F4D9739"/>
    <w:rsid w:val="1FD572D7"/>
    <w:rsid w:val="201FBE59"/>
    <w:rsid w:val="203A0AC7"/>
    <w:rsid w:val="209D7E12"/>
    <w:rsid w:val="20C0EF7C"/>
    <w:rsid w:val="21922137"/>
    <w:rsid w:val="21B481BD"/>
    <w:rsid w:val="21DAE41C"/>
    <w:rsid w:val="21F0E90C"/>
    <w:rsid w:val="22646BE1"/>
    <w:rsid w:val="22C29EF1"/>
    <w:rsid w:val="22DC725D"/>
    <w:rsid w:val="22F39FE1"/>
    <w:rsid w:val="2363BBF0"/>
    <w:rsid w:val="238AF333"/>
    <w:rsid w:val="239DDF3E"/>
    <w:rsid w:val="23C548C8"/>
    <w:rsid w:val="23DD036A"/>
    <w:rsid w:val="245BDA77"/>
    <w:rsid w:val="24D19399"/>
    <w:rsid w:val="2512576B"/>
    <w:rsid w:val="25356517"/>
    <w:rsid w:val="253DD3A4"/>
    <w:rsid w:val="2597693A"/>
    <w:rsid w:val="25C0BA65"/>
    <w:rsid w:val="25CBDA46"/>
    <w:rsid w:val="25EAA033"/>
    <w:rsid w:val="25F2002F"/>
    <w:rsid w:val="260398E7"/>
    <w:rsid w:val="262A976E"/>
    <w:rsid w:val="265FDAF0"/>
    <w:rsid w:val="26A96910"/>
    <w:rsid w:val="26D986A9"/>
    <w:rsid w:val="26FCC157"/>
    <w:rsid w:val="27A87F49"/>
    <w:rsid w:val="27EC9C14"/>
    <w:rsid w:val="2861E6C3"/>
    <w:rsid w:val="2882291B"/>
    <w:rsid w:val="28A6CF7C"/>
    <w:rsid w:val="28B7FBE5"/>
    <w:rsid w:val="28B80606"/>
    <w:rsid w:val="28C744AC"/>
    <w:rsid w:val="29448D88"/>
    <w:rsid w:val="29A42C82"/>
    <w:rsid w:val="29BEF21E"/>
    <w:rsid w:val="29FC107F"/>
    <w:rsid w:val="2A150AE3"/>
    <w:rsid w:val="2AB89B17"/>
    <w:rsid w:val="2AC261AF"/>
    <w:rsid w:val="2AEF75A4"/>
    <w:rsid w:val="2B0C3FE2"/>
    <w:rsid w:val="2B1B9DA4"/>
    <w:rsid w:val="2B7F5F56"/>
    <w:rsid w:val="2BA6BDE3"/>
    <w:rsid w:val="2BB0986C"/>
    <w:rsid w:val="2BB847ED"/>
    <w:rsid w:val="2C122122"/>
    <w:rsid w:val="2C4EDA9E"/>
    <w:rsid w:val="2C65F045"/>
    <w:rsid w:val="2C7ACB5C"/>
    <w:rsid w:val="2CFD64C0"/>
    <w:rsid w:val="2D2847F7"/>
    <w:rsid w:val="2DA94ECB"/>
    <w:rsid w:val="2DB54799"/>
    <w:rsid w:val="2DDDEA10"/>
    <w:rsid w:val="2E5951A5"/>
    <w:rsid w:val="2EE9B92D"/>
    <w:rsid w:val="2F3C3BBF"/>
    <w:rsid w:val="304B862C"/>
    <w:rsid w:val="304C6F07"/>
    <w:rsid w:val="30C7A796"/>
    <w:rsid w:val="30CDF149"/>
    <w:rsid w:val="30D443F9"/>
    <w:rsid w:val="310B8D93"/>
    <w:rsid w:val="32474C34"/>
    <w:rsid w:val="32628A67"/>
    <w:rsid w:val="3264223B"/>
    <w:rsid w:val="32757D03"/>
    <w:rsid w:val="32DA56DE"/>
    <w:rsid w:val="332DE307"/>
    <w:rsid w:val="338BC886"/>
    <w:rsid w:val="346A6E37"/>
    <w:rsid w:val="34CE62A9"/>
    <w:rsid w:val="350D912A"/>
    <w:rsid w:val="35366CF3"/>
    <w:rsid w:val="354C011E"/>
    <w:rsid w:val="35E38321"/>
    <w:rsid w:val="3705A0F7"/>
    <w:rsid w:val="3750F8AA"/>
    <w:rsid w:val="377F19D1"/>
    <w:rsid w:val="37BE6B50"/>
    <w:rsid w:val="3819CB88"/>
    <w:rsid w:val="389E7D56"/>
    <w:rsid w:val="38E8FB44"/>
    <w:rsid w:val="3919D85E"/>
    <w:rsid w:val="39A6518D"/>
    <w:rsid w:val="39E816D1"/>
    <w:rsid w:val="3A1D7009"/>
    <w:rsid w:val="3A48E8AB"/>
    <w:rsid w:val="3A6116EF"/>
    <w:rsid w:val="3A8FB7D3"/>
    <w:rsid w:val="3AE0E48B"/>
    <w:rsid w:val="3AFEADDC"/>
    <w:rsid w:val="3B2CA8D9"/>
    <w:rsid w:val="3B49199B"/>
    <w:rsid w:val="3BEF8EB2"/>
    <w:rsid w:val="3C593C29"/>
    <w:rsid w:val="3C9A4925"/>
    <w:rsid w:val="3D62EADB"/>
    <w:rsid w:val="3D8D38CB"/>
    <w:rsid w:val="3DAD35AE"/>
    <w:rsid w:val="3DE998D2"/>
    <w:rsid w:val="3E2544D8"/>
    <w:rsid w:val="3E86B682"/>
    <w:rsid w:val="3EB5C715"/>
    <w:rsid w:val="3EBBBFEC"/>
    <w:rsid w:val="3EE626F6"/>
    <w:rsid w:val="3F2DBE5D"/>
    <w:rsid w:val="3F3E3D7C"/>
    <w:rsid w:val="3F54A4B9"/>
    <w:rsid w:val="3F6DEEF0"/>
    <w:rsid w:val="3F77440F"/>
    <w:rsid w:val="3F8BFBDB"/>
    <w:rsid w:val="3FA38552"/>
    <w:rsid w:val="3FAF6DE2"/>
    <w:rsid w:val="3FC0F106"/>
    <w:rsid w:val="3FC78C4D"/>
    <w:rsid w:val="4065365C"/>
    <w:rsid w:val="4089EEB5"/>
    <w:rsid w:val="40AB820F"/>
    <w:rsid w:val="41A2AFD3"/>
    <w:rsid w:val="41E81EE9"/>
    <w:rsid w:val="423CC073"/>
    <w:rsid w:val="42DC377B"/>
    <w:rsid w:val="42E6A515"/>
    <w:rsid w:val="4325F921"/>
    <w:rsid w:val="43BF26D7"/>
    <w:rsid w:val="444DFF98"/>
    <w:rsid w:val="4484408B"/>
    <w:rsid w:val="450042C1"/>
    <w:rsid w:val="45540088"/>
    <w:rsid w:val="4561E36C"/>
    <w:rsid w:val="4568E09F"/>
    <w:rsid w:val="45A1EB89"/>
    <w:rsid w:val="461C30F7"/>
    <w:rsid w:val="46449DB7"/>
    <w:rsid w:val="464F4D43"/>
    <w:rsid w:val="4657021F"/>
    <w:rsid w:val="46650D24"/>
    <w:rsid w:val="469CE647"/>
    <w:rsid w:val="46A25BCF"/>
    <w:rsid w:val="46F6ACA1"/>
    <w:rsid w:val="4757F82A"/>
    <w:rsid w:val="4778A8BE"/>
    <w:rsid w:val="47A6B170"/>
    <w:rsid w:val="47BA8E7C"/>
    <w:rsid w:val="47D73F09"/>
    <w:rsid w:val="4915963B"/>
    <w:rsid w:val="495E52A8"/>
    <w:rsid w:val="4A733C91"/>
    <w:rsid w:val="4A861F48"/>
    <w:rsid w:val="4A8A63E9"/>
    <w:rsid w:val="4B4D8E09"/>
    <w:rsid w:val="4B7B145B"/>
    <w:rsid w:val="4C1B6DE4"/>
    <w:rsid w:val="4C21E04F"/>
    <w:rsid w:val="4C2B837E"/>
    <w:rsid w:val="4C5C3FDD"/>
    <w:rsid w:val="4CEFF14C"/>
    <w:rsid w:val="4D12CA1B"/>
    <w:rsid w:val="4D325A10"/>
    <w:rsid w:val="4E416A7B"/>
    <w:rsid w:val="4E792827"/>
    <w:rsid w:val="4EEC97A3"/>
    <w:rsid w:val="4F0D3F11"/>
    <w:rsid w:val="4F151998"/>
    <w:rsid w:val="4F51BE43"/>
    <w:rsid w:val="50507D98"/>
    <w:rsid w:val="50E4E6E5"/>
    <w:rsid w:val="50EF51CB"/>
    <w:rsid w:val="50F8B4DB"/>
    <w:rsid w:val="5155FF0E"/>
    <w:rsid w:val="5171873B"/>
    <w:rsid w:val="5186E5F5"/>
    <w:rsid w:val="523093D7"/>
    <w:rsid w:val="5289C55F"/>
    <w:rsid w:val="52F4AD41"/>
    <w:rsid w:val="530BF84E"/>
    <w:rsid w:val="5318F00F"/>
    <w:rsid w:val="53398F5A"/>
    <w:rsid w:val="5377B3B3"/>
    <w:rsid w:val="538C13E4"/>
    <w:rsid w:val="54633F96"/>
    <w:rsid w:val="547FE65B"/>
    <w:rsid w:val="548DA35D"/>
    <w:rsid w:val="54B871E6"/>
    <w:rsid w:val="54D0EFFA"/>
    <w:rsid w:val="54ED7AFA"/>
    <w:rsid w:val="551B79FC"/>
    <w:rsid w:val="553B9E25"/>
    <w:rsid w:val="555F2388"/>
    <w:rsid w:val="55BE2084"/>
    <w:rsid w:val="561A898D"/>
    <w:rsid w:val="566FCCB2"/>
    <w:rsid w:val="569224B4"/>
    <w:rsid w:val="56BF48B3"/>
    <w:rsid w:val="56D4EDAB"/>
    <w:rsid w:val="56E227FD"/>
    <w:rsid w:val="56F9414F"/>
    <w:rsid w:val="570B8A71"/>
    <w:rsid w:val="57BEB7A1"/>
    <w:rsid w:val="587A7EA6"/>
    <w:rsid w:val="58BBD250"/>
    <w:rsid w:val="592F3875"/>
    <w:rsid w:val="5942940A"/>
    <w:rsid w:val="59C5B3AC"/>
    <w:rsid w:val="59E2CBC5"/>
    <w:rsid w:val="59E5528A"/>
    <w:rsid w:val="59FBC945"/>
    <w:rsid w:val="5AEC5A83"/>
    <w:rsid w:val="5B61C74E"/>
    <w:rsid w:val="5B63B5E6"/>
    <w:rsid w:val="5C91A170"/>
    <w:rsid w:val="5CB7AEED"/>
    <w:rsid w:val="5CBB3F1D"/>
    <w:rsid w:val="5CC6AB29"/>
    <w:rsid w:val="5CD0C0CD"/>
    <w:rsid w:val="5D4378CB"/>
    <w:rsid w:val="5D57A85A"/>
    <w:rsid w:val="5D8EBDA8"/>
    <w:rsid w:val="5E7EFF4B"/>
    <w:rsid w:val="5EA43563"/>
    <w:rsid w:val="5F260851"/>
    <w:rsid w:val="5F48CD12"/>
    <w:rsid w:val="5F5EB0A3"/>
    <w:rsid w:val="5F906E21"/>
    <w:rsid w:val="5FD9C403"/>
    <w:rsid w:val="60A7D5C8"/>
    <w:rsid w:val="60DEAF53"/>
    <w:rsid w:val="60FF622B"/>
    <w:rsid w:val="611F1DD8"/>
    <w:rsid w:val="6197433F"/>
    <w:rsid w:val="619B2EB2"/>
    <w:rsid w:val="61B51A80"/>
    <w:rsid w:val="61DC52D5"/>
    <w:rsid w:val="61E1D002"/>
    <w:rsid w:val="6254FBCF"/>
    <w:rsid w:val="629FDFDD"/>
    <w:rsid w:val="62CC827F"/>
    <w:rsid w:val="636B988B"/>
    <w:rsid w:val="63B0D5DA"/>
    <w:rsid w:val="641A8696"/>
    <w:rsid w:val="64FD056C"/>
    <w:rsid w:val="65B5F93E"/>
    <w:rsid w:val="665183C7"/>
    <w:rsid w:val="666B4301"/>
    <w:rsid w:val="6686A460"/>
    <w:rsid w:val="66A37DB9"/>
    <w:rsid w:val="66C4B6F9"/>
    <w:rsid w:val="66CC4D11"/>
    <w:rsid w:val="6720EA99"/>
    <w:rsid w:val="6763626E"/>
    <w:rsid w:val="6804EBA9"/>
    <w:rsid w:val="682AB8A9"/>
    <w:rsid w:val="6832A201"/>
    <w:rsid w:val="68741CF2"/>
    <w:rsid w:val="6890F2AD"/>
    <w:rsid w:val="68A8959E"/>
    <w:rsid w:val="68BE2E8B"/>
    <w:rsid w:val="68C9BD2A"/>
    <w:rsid w:val="69624941"/>
    <w:rsid w:val="69F5246E"/>
    <w:rsid w:val="6AA65E3E"/>
    <w:rsid w:val="6AB06983"/>
    <w:rsid w:val="6B4EDA69"/>
    <w:rsid w:val="6B4F031C"/>
    <w:rsid w:val="6B636F73"/>
    <w:rsid w:val="6B664D3E"/>
    <w:rsid w:val="6B901EEF"/>
    <w:rsid w:val="6BF66F1D"/>
    <w:rsid w:val="6C77F499"/>
    <w:rsid w:val="6C80BE9F"/>
    <w:rsid w:val="6CD1EBF4"/>
    <w:rsid w:val="6D069115"/>
    <w:rsid w:val="6D9A2BE1"/>
    <w:rsid w:val="6DE0A5E3"/>
    <w:rsid w:val="6E1ED194"/>
    <w:rsid w:val="6E20A8EA"/>
    <w:rsid w:val="6E51834D"/>
    <w:rsid w:val="6EE48648"/>
    <w:rsid w:val="6EE55F46"/>
    <w:rsid w:val="6EFD131A"/>
    <w:rsid w:val="6F07057F"/>
    <w:rsid w:val="6F0F706B"/>
    <w:rsid w:val="6F5396F1"/>
    <w:rsid w:val="6F61C556"/>
    <w:rsid w:val="7038390E"/>
    <w:rsid w:val="706908E1"/>
    <w:rsid w:val="70DDFF88"/>
    <w:rsid w:val="71023AD8"/>
    <w:rsid w:val="713C088F"/>
    <w:rsid w:val="7178B09B"/>
    <w:rsid w:val="71A0DA94"/>
    <w:rsid w:val="71F61F76"/>
    <w:rsid w:val="7204F207"/>
    <w:rsid w:val="7231597E"/>
    <w:rsid w:val="725ADE6A"/>
    <w:rsid w:val="72692063"/>
    <w:rsid w:val="72CF3ED9"/>
    <w:rsid w:val="72D70029"/>
    <w:rsid w:val="7336B419"/>
    <w:rsid w:val="738806C6"/>
    <w:rsid w:val="73C8BC99"/>
    <w:rsid w:val="73F11113"/>
    <w:rsid w:val="748931E6"/>
    <w:rsid w:val="74AA581A"/>
    <w:rsid w:val="74B0CB0D"/>
    <w:rsid w:val="74BB3749"/>
    <w:rsid w:val="74EA7ED9"/>
    <w:rsid w:val="7553341C"/>
    <w:rsid w:val="7596A418"/>
    <w:rsid w:val="75A6BEFC"/>
    <w:rsid w:val="76438AF3"/>
    <w:rsid w:val="76887356"/>
    <w:rsid w:val="769235F1"/>
    <w:rsid w:val="76AC7701"/>
    <w:rsid w:val="76F9E6ED"/>
    <w:rsid w:val="76FFDC1C"/>
    <w:rsid w:val="772D0D88"/>
    <w:rsid w:val="77BCE56E"/>
    <w:rsid w:val="77CDCC94"/>
    <w:rsid w:val="780E43E2"/>
    <w:rsid w:val="781C58BC"/>
    <w:rsid w:val="78275725"/>
    <w:rsid w:val="78328631"/>
    <w:rsid w:val="7857D07F"/>
    <w:rsid w:val="7895AE34"/>
    <w:rsid w:val="78B23CB8"/>
    <w:rsid w:val="78BE36ED"/>
    <w:rsid w:val="78D1521F"/>
    <w:rsid w:val="78FFD4B4"/>
    <w:rsid w:val="79978D99"/>
    <w:rsid w:val="79C83C60"/>
    <w:rsid w:val="79D86B30"/>
    <w:rsid w:val="7AF07AB1"/>
    <w:rsid w:val="7AF35A24"/>
    <w:rsid w:val="7B1B2F36"/>
    <w:rsid w:val="7B1E04F1"/>
    <w:rsid w:val="7B6906B0"/>
    <w:rsid w:val="7B93CEBE"/>
    <w:rsid w:val="7C2B2067"/>
    <w:rsid w:val="7C2DC60E"/>
    <w:rsid w:val="7CDFF770"/>
    <w:rsid w:val="7D214256"/>
    <w:rsid w:val="7D90BA52"/>
    <w:rsid w:val="7DAE586D"/>
    <w:rsid w:val="7DF3B028"/>
    <w:rsid w:val="7E7CE7C6"/>
    <w:rsid w:val="7EAE112D"/>
    <w:rsid w:val="7EC1228B"/>
    <w:rsid w:val="7EFBA0C4"/>
    <w:rsid w:val="7F1B6D7E"/>
    <w:rsid w:val="7F2ADB48"/>
    <w:rsid w:val="7F427C36"/>
    <w:rsid w:val="7FC532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CD1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FS Normal"/>
    <w:qFormat/>
    <w:rsid w:val="001801A7"/>
    <w:pPr>
      <w:widowControl w:val="0"/>
    </w:pPr>
    <w:rPr>
      <w:rFonts w:eastAsia="Times New Roman" w:cs="Times New Roman"/>
      <w:szCs w:val="24"/>
      <w:lang w:val="en-GB" w:bidi="en-US"/>
    </w:rPr>
  </w:style>
  <w:style w:type="paragraph" w:styleId="Heading1">
    <w:name w:val="heading 1"/>
    <w:aliases w:val="FSHeading 1,Chapter heading"/>
    <w:basedOn w:val="Normal"/>
    <w:next w:val="Normal"/>
    <w:link w:val="Heading1Char"/>
    <w:uiPriority w:val="9"/>
    <w:qFormat/>
    <w:locked/>
    <w:rsid w:val="00404702"/>
    <w:pPr>
      <w:keepNext/>
      <w:widowControl/>
      <w:spacing w:after="240"/>
      <w:ind w:left="851" w:hanging="851"/>
      <w:outlineLvl w:val="0"/>
    </w:pPr>
    <w:rPr>
      <w:rFonts w:eastAsiaTheme="majorEastAsia" w:cstheme="majorBidi"/>
      <w:b/>
      <w:bCs/>
      <w:sz w:val="36"/>
      <w:szCs w:val="28"/>
      <w:lang w:bidi="ar-SA"/>
    </w:rPr>
  </w:style>
  <w:style w:type="paragraph" w:styleId="Heading2">
    <w:name w:val="heading 2"/>
    <w:aliases w:val="FSHeading 2,Section heading"/>
    <w:basedOn w:val="Normal"/>
    <w:next w:val="Normal"/>
    <w:link w:val="Heading2Char"/>
    <w:uiPriority w:val="2"/>
    <w:unhideWhenUsed/>
    <w:qFormat/>
    <w:locked/>
    <w:rsid w:val="00EC65E9"/>
    <w:pPr>
      <w:keepNext/>
      <w:widowControl/>
      <w:spacing w:before="240" w:after="240"/>
      <w:ind w:left="851" w:hanging="851"/>
      <w:outlineLvl w:val="1"/>
    </w:pPr>
    <w:rPr>
      <w:rFonts w:eastAsiaTheme="majorEastAsia" w:cs="Arial"/>
      <w:b/>
      <w:bCs/>
      <w:sz w:val="28"/>
      <w:szCs w:val="22"/>
      <w:lang w:bidi="ar-SA"/>
    </w:rPr>
  </w:style>
  <w:style w:type="paragraph" w:styleId="Heading3">
    <w:name w:val="heading 3"/>
    <w:aliases w:val="FSHeading 3,Subheading 1"/>
    <w:basedOn w:val="Normal"/>
    <w:next w:val="Normal"/>
    <w:link w:val="Heading3Char"/>
    <w:autoRedefine/>
    <w:uiPriority w:val="2"/>
    <w:unhideWhenUsed/>
    <w:qFormat/>
    <w:locked/>
    <w:rsid w:val="0053284C"/>
    <w:pPr>
      <w:keepNext/>
      <w:widowControl/>
      <w:numPr>
        <w:ilvl w:val="1"/>
        <w:numId w:val="45"/>
      </w:numPr>
      <w:spacing w:before="240" w:after="240"/>
      <w:outlineLvl w:val="2"/>
    </w:pPr>
    <w:rPr>
      <w:rFonts w:eastAsiaTheme="majorEastAsia" w:cstheme="majorBidi"/>
      <w:b/>
      <w:bCs/>
      <w:szCs w:val="22"/>
      <w:lang w:eastAsia="en-AU" w:bidi="ar-SA"/>
    </w:rPr>
  </w:style>
  <w:style w:type="paragraph" w:styleId="Heading4">
    <w:name w:val="heading 4"/>
    <w:aliases w:val="FSHeading 4,Subheading 2"/>
    <w:basedOn w:val="Normal"/>
    <w:next w:val="Normal"/>
    <w:link w:val="Heading4Char"/>
    <w:uiPriority w:val="2"/>
    <w:unhideWhenUsed/>
    <w:qFormat/>
    <w:locked/>
    <w:rsid w:val="00404702"/>
    <w:pPr>
      <w:keepNext/>
      <w:widowControl/>
      <w:spacing w:before="240" w:after="240"/>
      <w:ind w:left="851" w:hanging="851"/>
      <w:outlineLvl w:val="3"/>
    </w:pPr>
    <w:rPr>
      <w:rFonts w:eastAsiaTheme="majorEastAsia" w:cstheme="majorBidi"/>
      <w:b/>
      <w:bCs/>
      <w:i/>
      <w:iCs/>
      <w:szCs w:val="22"/>
      <w:lang w:bidi="ar-SA"/>
    </w:rPr>
  </w:style>
  <w:style w:type="paragraph" w:styleId="Heading5">
    <w:name w:val="heading 5"/>
    <w:aliases w:val="FSHeading 5,Subheading 3"/>
    <w:basedOn w:val="Normal"/>
    <w:next w:val="Normal"/>
    <w:link w:val="Heading5Char"/>
    <w:uiPriority w:val="2"/>
    <w:unhideWhenUsed/>
    <w:qFormat/>
    <w:locked/>
    <w:rsid w:val="00404702"/>
    <w:pPr>
      <w:keepNext/>
      <w:widowControl/>
      <w:spacing w:before="240" w:after="240"/>
      <w:ind w:left="851" w:hanging="851"/>
      <w:outlineLvl w:val="4"/>
    </w:pPr>
    <w:rPr>
      <w:rFonts w:eastAsiaTheme="majorEastAsia" w:cstheme="majorBidi"/>
      <w:i/>
      <w:szCs w:val="22"/>
      <w:lang w:bidi="ar-SA"/>
    </w:rPr>
  </w:style>
  <w:style w:type="paragraph" w:styleId="Heading6">
    <w:name w:val="heading 6"/>
    <w:basedOn w:val="Normal"/>
    <w:next w:val="Normal"/>
    <w:link w:val="Heading6Char"/>
    <w:uiPriority w:val="9"/>
    <w:unhideWhenUsed/>
    <w:rsid w:val="008931F6"/>
    <w:pPr>
      <w:keepNext/>
      <w:keepLines/>
      <w:widowControl/>
      <w:spacing w:before="200"/>
      <w:outlineLvl w:val="5"/>
    </w:pPr>
    <w:rPr>
      <w:rFonts w:asciiTheme="majorHAnsi" w:eastAsiaTheme="majorEastAsia" w:hAnsiTheme="majorHAnsi" w:cstheme="majorBidi"/>
      <w:i/>
      <w:iCs/>
      <w:color w:val="243F60" w:themeColor="accent1" w:themeShade="7F"/>
      <w:szCs w:val="22"/>
      <w:lang w:bidi="ar-SA"/>
    </w:rPr>
  </w:style>
  <w:style w:type="paragraph" w:styleId="Heading7">
    <w:name w:val="heading 7"/>
    <w:basedOn w:val="Normal"/>
    <w:next w:val="Normal"/>
    <w:link w:val="Heading7Char"/>
    <w:uiPriority w:val="9"/>
    <w:semiHidden/>
    <w:unhideWhenUsed/>
    <w:rsid w:val="00BA355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A355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355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SHeading 1 Char,Chapter heading Char"/>
    <w:basedOn w:val="DefaultParagraphFont"/>
    <w:link w:val="Heading1"/>
    <w:uiPriority w:val="9"/>
    <w:rsid w:val="0000542C"/>
    <w:rPr>
      <w:rFonts w:eastAsiaTheme="majorEastAsia" w:cstheme="majorBidi"/>
      <w:b/>
      <w:bCs/>
      <w:sz w:val="36"/>
      <w:szCs w:val="28"/>
      <w:lang w:val="en-GB"/>
    </w:rPr>
  </w:style>
  <w:style w:type="character" w:customStyle="1" w:styleId="Heading2Char">
    <w:name w:val="Heading 2 Char"/>
    <w:aliases w:val="FSHeading 2 Char,Section heading Char"/>
    <w:basedOn w:val="DefaultParagraphFont"/>
    <w:link w:val="Heading2"/>
    <w:uiPriority w:val="2"/>
    <w:rsid w:val="00EC65E9"/>
    <w:rPr>
      <w:rFonts w:eastAsiaTheme="majorEastAsia"/>
      <w:b/>
      <w:bCs/>
      <w:sz w:val="28"/>
      <w:lang w:val="en-GB"/>
    </w:rPr>
  </w:style>
  <w:style w:type="character" w:customStyle="1" w:styleId="Heading3Char">
    <w:name w:val="Heading 3 Char"/>
    <w:aliases w:val="FSHeading 3 Char,Subheading 1 Char"/>
    <w:basedOn w:val="DefaultParagraphFont"/>
    <w:link w:val="Heading3"/>
    <w:uiPriority w:val="2"/>
    <w:rsid w:val="0053284C"/>
    <w:rPr>
      <w:rFonts w:eastAsiaTheme="majorEastAsia" w:cstheme="majorBidi"/>
      <w:b/>
      <w:bCs/>
      <w:lang w:val="en-GB" w:eastAsia="en-AU"/>
    </w:rPr>
  </w:style>
  <w:style w:type="character" w:customStyle="1" w:styleId="Heading4Char">
    <w:name w:val="Heading 4 Char"/>
    <w:aliases w:val="FSHeading 4 Char,Subheading 2 Char"/>
    <w:basedOn w:val="DefaultParagraphFont"/>
    <w:link w:val="Heading4"/>
    <w:uiPriority w:val="2"/>
    <w:rsid w:val="0000542C"/>
    <w:rPr>
      <w:rFonts w:eastAsiaTheme="majorEastAsia" w:cstheme="majorBidi"/>
      <w:b/>
      <w:bCs/>
      <w:i/>
      <w:iCs/>
      <w:lang w:val="en-GB"/>
    </w:rPr>
  </w:style>
  <w:style w:type="character" w:customStyle="1" w:styleId="Heading5Char">
    <w:name w:val="Heading 5 Char"/>
    <w:aliases w:val="FSHeading 5 Char,Subheading 3 Char"/>
    <w:basedOn w:val="DefaultParagraphFont"/>
    <w:link w:val="Heading5"/>
    <w:uiPriority w:val="2"/>
    <w:rsid w:val="0000542C"/>
    <w:rPr>
      <w:rFonts w:eastAsiaTheme="majorEastAsia" w:cstheme="majorBidi"/>
      <w:i/>
      <w:lang w:val="en-GB"/>
    </w:rPr>
  </w:style>
  <w:style w:type="character" w:customStyle="1" w:styleId="Heading6Char">
    <w:name w:val="Heading 6 Char"/>
    <w:basedOn w:val="DefaultParagraphFont"/>
    <w:link w:val="Heading6"/>
    <w:uiPriority w:val="9"/>
    <w:rsid w:val="008931F6"/>
    <w:rPr>
      <w:rFonts w:asciiTheme="majorHAnsi" w:eastAsiaTheme="majorEastAsia" w:hAnsiTheme="majorHAnsi" w:cstheme="majorBidi"/>
      <w:i/>
      <w:iCs/>
      <w:color w:val="243F60" w:themeColor="accent1" w:themeShade="7F"/>
      <w:lang w:val="en-GB"/>
    </w:rPr>
  </w:style>
  <w:style w:type="paragraph" w:customStyle="1" w:styleId="Table2">
    <w:name w:val="Table 2"/>
    <w:basedOn w:val="Normal"/>
    <w:uiPriority w:val="20"/>
    <w:qFormat/>
    <w:rsid w:val="00404702"/>
    <w:pPr>
      <w:widowControl/>
      <w:ind w:left="142" w:hanging="142"/>
    </w:pPr>
    <w:rPr>
      <w:bCs/>
      <w:sz w:val="18"/>
      <w:szCs w:val="20"/>
      <w:lang w:bidi="ar-SA"/>
    </w:rPr>
  </w:style>
  <w:style w:type="paragraph" w:customStyle="1" w:styleId="131ItemHeading">
    <w:name w:val="1.3.1 Item Heading"/>
    <w:basedOn w:val="Table2"/>
    <w:next w:val="Table2"/>
    <w:uiPriority w:val="22"/>
    <w:qFormat/>
    <w:rsid w:val="00404702"/>
    <w:pPr>
      <w:keepNext/>
      <w:tabs>
        <w:tab w:val="left" w:pos="851"/>
      </w:tabs>
      <w:spacing w:after="200"/>
      <w:ind w:left="0" w:firstLine="0"/>
    </w:pPr>
    <w:rPr>
      <w:b/>
      <w:bCs w:val="0"/>
      <w:caps/>
      <w:sz w:val="20"/>
    </w:rPr>
  </w:style>
  <w:style w:type="paragraph" w:customStyle="1" w:styleId="131Subitemheading">
    <w:name w:val="1.3.1 Subitem heading"/>
    <w:basedOn w:val="131ItemHeading"/>
    <w:next w:val="Table2"/>
    <w:uiPriority w:val="22"/>
    <w:qFormat/>
    <w:rsid w:val="00404702"/>
    <w:pPr>
      <w:spacing w:after="120"/>
    </w:pPr>
    <w:rPr>
      <w:caps w:val="0"/>
      <w:sz w:val="18"/>
    </w:rPr>
  </w:style>
  <w:style w:type="paragraph" w:customStyle="1" w:styleId="142Tableheading1">
    <w:name w:val="1.4.2 Table heading1"/>
    <w:basedOn w:val="Normal"/>
    <w:uiPriority w:val="22"/>
    <w:qFormat/>
    <w:rsid w:val="00404702"/>
    <w:pPr>
      <w:keepNext/>
      <w:widowControl/>
      <w:jc w:val="center"/>
    </w:pPr>
    <w:rPr>
      <w:rFonts w:ascii="Arial Bold" w:eastAsiaTheme="minorHAnsi" w:hAnsi="Arial Bold" w:cstheme="minorBidi"/>
      <w:b/>
      <w:bCs/>
      <w:iCs/>
      <w:sz w:val="18"/>
      <w:szCs w:val="22"/>
      <w:lang w:bidi="ar-SA"/>
    </w:rPr>
  </w:style>
  <w:style w:type="paragraph" w:customStyle="1" w:styleId="142Tableheading2">
    <w:name w:val="1.4.2 Table heading2"/>
    <w:basedOn w:val="142Tableheading1"/>
    <w:uiPriority w:val="22"/>
    <w:qFormat/>
    <w:rsid w:val="00404702"/>
    <w:rPr>
      <w:rFonts w:ascii="Arial" w:eastAsia="Times New Roman" w:hAnsi="Arial" w:cs="Times New Roman"/>
      <w:b w:val="0"/>
      <w:iCs w:val="0"/>
      <w:szCs w:val="20"/>
    </w:rPr>
  </w:style>
  <w:style w:type="paragraph" w:customStyle="1" w:styleId="142Tabletext1">
    <w:name w:val="1.4.2 Table text1"/>
    <w:basedOn w:val="Normal"/>
    <w:link w:val="142Tabletext1Char"/>
    <w:uiPriority w:val="22"/>
    <w:qFormat/>
    <w:rsid w:val="00404702"/>
    <w:pPr>
      <w:widowControl/>
      <w:ind w:left="142" w:hanging="142"/>
    </w:pPr>
    <w:rPr>
      <w:sz w:val="18"/>
      <w:szCs w:val="20"/>
      <w:lang w:bidi="ar-SA"/>
    </w:rPr>
  </w:style>
  <w:style w:type="character" w:customStyle="1" w:styleId="142Tabletext1Char">
    <w:name w:val="1.4.2 Table text1 Char"/>
    <w:basedOn w:val="DefaultParagraphFont"/>
    <w:link w:val="142Tabletext1"/>
    <w:uiPriority w:val="22"/>
    <w:rsid w:val="006D473E"/>
    <w:rPr>
      <w:rFonts w:eastAsia="Times New Roman" w:cs="Times New Roman"/>
      <w:sz w:val="18"/>
      <w:szCs w:val="20"/>
      <w:lang w:val="en-GB"/>
    </w:rPr>
  </w:style>
  <w:style w:type="paragraph" w:customStyle="1" w:styleId="142Tabletext2">
    <w:name w:val="1.4.2 Table text2"/>
    <w:basedOn w:val="142Tabletext1"/>
    <w:uiPriority w:val="22"/>
    <w:qFormat/>
    <w:rsid w:val="00404702"/>
    <w:pPr>
      <w:jc w:val="right"/>
    </w:pPr>
  </w:style>
  <w:style w:type="paragraph" w:customStyle="1" w:styleId="Blankpage">
    <w:name w:val="Blank page"/>
    <w:basedOn w:val="Normal"/>
    <w:next w:val="Normal"/>
    <w:uiPriority w:val="23"/>
    <w:qFormat/>
    <w:rsid w:val="00404702"/>
    <w:pPr>
      <w:widowControl/>
      <w:tabs>
        <w:tab w:val="left" w:pos="851"/>
      </w:tabs>
      <w:spacing w:before="6000"/>
      <w:jc w:val="center"/>
    </w:pPr>
    <w:rPr>
      <w:caps/>
      <w:szCs w:val="20"/>
      <w:lang w:bidi="ar-SA"/>
    </w:rPr>
  </w:style>
  <w:style w:type="paragraph" w:customStyle="1" w:styleId="Clause">
    <w:name w:val="Clause"/>
    <w:basedOn w:val="Normal"/>
    <w:next w:val="Normal"/>
    <w:link w:val="ClauseChar"/>
    <w:uiPriority w:val="10"/>
    <w:qFormat/>
    <w:rsid w:val="00C019A6"/>
    <w:pPr>
      <w:widowControl/>
      <w:tabs>
        <w:tab w:val="left" w:pos="851"/>
      </w:tabs>
    </w:pPr>
    <w:rPr>
      <w:sz w:val="20"/>
      <w:szCs w:val="20"/>
      <w:lang w:bidi="ar-SA"/>
    </w:rPr>
  </w:style>
  <w:style w:type="character" w:customStyle="1" w:styleId="ClauseChar">
    <w:name w:val="Clause Char"/>
    <w:basedOn w:val="DefaultParagraphFont"/>
    <w:link w:val="Clause"/>
    <w:uiPriority w:val="10"/>
    <w:rsid w:val="00C019A6"/>
    <w:rPr>
      <w:rFonts w:eastAsia="Times New Roman" w:cs="Times New Roman"/>
      <w:sz w:val="20"/>
      <w:szCs w:val="20"/>
      <w:lang w:val="en-GB"/>
    </w:rPr>
  </w:style>
  <w:style w:type="paragraph" w:customStyle="1" w:styleId="Clauseheading">
    <w:name w:val="Clause heading"/>
    <w:basedOn w:val="Normal"/>
    <w:next w:val="Normal"/>
    <w:uiPriority w:val="14"/>
    <w:qFormat/>
    <w:rsid w:val="00404702"/>
    <w:pPr>
      <w:keepNext/>
      <w:widowControl/>
      <w:tabs>
        <w:tab w:val="left" w:pos="851"/>
      </w:tabs>
    </w:pPr>
    <w:rPr>
      <w:b/>
      <w:sz w:val="20"/>
      <w:szCs w:val="20"/>
      <w:lang w:bidi="ar-SA"/>
    </w:rPr>
  </w:style>
  <w:style w:type="paragraph" w:customStyle="1" w:styleId="ClauseList">
    <w:name w:val="Clause List"/>
    <w:basedOn w:val="Clause"/>
    <w:next w:val="Normal"/>
    <w:uiPriority w:val="14"/>
    <w:qFormat/>
    <w:rsid w:val="00404702"/>
    <w:pPr>
      <w:tabs>
        <w:tab w:val="clear" w:pos="851"/>
      </w:tabs>
      <w:ind w:left="851" w:hanging="851"/>
    </w:pPr>
  </w:style>
  <w:style w:type="paragraph" w:customStyle="1" w:styleId="Definition">
    <w:name w:val="Definition"/>
    <w:basedOn w:val="Normal"/>
    <w:next w:val="Normal"/>
    <w:uiPriority w:val="15"/>
    <w:qFormat/>
    <w:rsid w:val="00404702"/>
    <w:pPr>
      <w:widowControl/>
      <w:ind w:left="1701" w:hanging="851"/>
    </w:pPr>
    <w:rPr>
      <w:sz w:val="20"/>
      <w:szCs w:val="20"/>
      <w:lang w:bidi="ar-SA"/>
    </w:rPr>
  </w:style>
  <w:style w:type="paragraph" w:customStyle="1" w:styleId="DivisionHeading">
    <w:name w:val="Division Heading"/>
    <w:basedOn w:val="Normal"/>
    <w:next w:val="Normal"/>
    <w:uiPriority w:val="15"/>
    <w:qFormat/>
    <w:rsid w:val="00BE4F3A"/>
    <w:pPr>
      <w:keepNext/>
      <w:widowControl/>
      <w:tabs>
        <w:tab w:val="left" w:pos="851"/>
      </w:tabs>
      <w:jc w:val="center"/>
    </w:pPr>
    <w:rPr>
      <w:b/>
      <w:sz w:val="26"/>
      <w:szCs w:val="20"/>
      <w:lang w:bidi="ar-SA"/>
    </w:rPr>
  </w:style>
  <w:style w:type="paragraph" w:customStyle="1" w:styleId="EditorialNoteLine1">
    <w:name w:val="Editorial Note Line 1"/>
    <w:basedOn w:val="Normal"/>
    <w:next w:val="Normal"/>
    <w:uiPriority w:val="16"/>
    <w:qFormat/>
    <w:rsid w:val="00404702"/>
    <w:pPr>
      <w:keepNext/>
      <w:widowControl/>
      <w:pBdr>
        <w:top w:val="single" w:sz="6" w:space="0" w:color="auto"/>
        <w:left w:val="single" w:sz="6" w:space="0" w:color="auto"/>
        <w:bottom w:val="single" w:sz="6" w:space="0" w:color="auto"/>
        <w:right w:val="single" w:sz="6" w:space="0" w:color="auto"/>
      </w:pBdr>
      <w:tabs>
        <w:tab w:val="left" w:pos="851"/>
      </w:tabs>
    </w:pPr>
    <w:rPr>
      <w:b/>
      <w:sz w:val="20"/>
      <w:szCs w:val="20"/>
      <w:lang w:bidi="ar-SA"/>
    </w:rPr>
  </w:style>
  <w:style w:type="paragraph" w:customStyle="1" w:styleId="EditorialNotetext">
    <w:name w:val="Editorial Note text"/>
    <w:basedOn w:val="EditorialNoteLine1"/>
    <w:uiPriority w:val="16"/>
    <w:qFormat/>
    <w:rsid w:val="00404702"/>
    <w:pPr>
      <w:keepNext w:val="0"/>
    </w:pPr>
    <w:rPr>
      <w:b w:val="0"/>
    </w:rPr>
  </w:style>
  <w:style w:type="paragraph" w:styleId="Footer">
    <w:name w:val="footer"/>
    <w:aliases w:val="FSFooter"/>
    <w:basedOn w:val="Normal"/>
    <w:link w:val="FooterChar"/>
    <w:qFormat/>
    <w:locked/>
    <w:rsid w:val="00404702"/>
    <w:pPr>
      <w:widowControl/>
    </w:pPr>
    <w:rPr>
      <w:rFonts w:eastAsiaTheme="minorHAnsi" w:cstheme="minorBidi"/>
      <w:sz w:val="20"/>
      <w:szCs w:val="22"/>
      <w:lang w:bidi="ar-SA"/>
    </w:rPr>
  </w:style>
  <w:style w:type="character" w:customStyle="1" w:styleId="FooterChar">
    <w:name w:val="Footer Char"/>
    <w:aliases w:val="FSFooter Char"/>
    <w:basedOn w:val="DefaultParagraphFont"/>
    <w:link w:val="Footer"/>
    <w:uiPriority w:val="4"/>
    <w:rsid w:val="00E2450C"/>
    <w:rPr>
      <w:rFonts w:cstheme="minorBidi"/>
      <w:sz w:val="20"/>
      <w:lang w:val="en-GB"/>
    </w:rPr>
  </w:style>
  <w:style w:type="paragraph" w:styleId="FootnoteText">
    <w:name w:val="footnote text"/>
    <w:aliases w:val="Footnotes Text,FSFootnotes Text,FS Footnotes,FSFootnote Text,Footnote Snez"/>
    <w:basedOn w:val="Normal"/>
    <w:link w:val="FootnoteTextChar"/>
    <w:qFormat/>
    <w:rsid w:val="00E53ACA"/>
    <w:pPr>
      <w:widowControl/>
    </w:pPr>
    <w:rPr>
      <w:rFonts w:eastAsiaTheme="minorHAnsi" w:cstheme="minorBidi"/>
      <w:sz w:val="18"/>
      <w:szCs w:val="20"/>
      <w:lang w:bidi="ar-SA"/>
    </w:rPr>
  </w:style>
  <w:style w:type="character" w:customStyle="1" w:styleId="FootnoteTextChar">
    <w:name w:val="Footnote Text Char"/>
    <w:aliases w:val="Footnotes Text Char,FSFootnotes Text Char,FS Footnotes Char,FSFootnote Text Char,Footnote Snez Char"/>
    <w:basedOn w:val="DefaultParagraphFont"/>
    <w:link w:val="FootnoteText"/>
    <w:rsid w:val="00E53ACA"/>
    <w:rPr>
      <w:rFonts w:cstheme="minorBidi"/>
      <w:sz w:val="18"/>
      <w:szCs w:val="20"/>
      <w:lang w:val="en-GB"/>
    </w:rPr>
  </w:style>
  <w:style w:type="paragraph" w:customStyle="1" w:styleId="FSBullet1">
    <w:name w:val="FSBullet 1"/>
    <w:basedOn w:val="Normal"/>
    <w:next w:val="Normal"/>
    <w:link w:val="FSBullet1Char"/>
    <w:uiPriority w:val="6"/>
    <w:qFormat/>
    <w:locked/>
    <w:rsid w:val="00234C31"/>
    <w:pPr>
      <w:widowControl/>
      <w:numPr>
        <w:numId w:val="1"/>
      </w:numPr>
    </w:pPr>
    <w:rPr>
      <w:rFonts w:cs="Arial"/>
      <w:lang w:bidi="ar-SA"/>
    </w:rPr>
  </w:style>
  <w:style w:type="character" w:customStyle="1" w:styleId="FSBullet1Char">
    <w:name w:val="FSBullet 1 Char"/>
    <w:basedOn w:val="DefaultParagraphFont"/>
    <w:link w:val="FSBullet1"/>
    <w:uiPriority w:val="6"/>
    <w:rsid w:val="00234C31"/>
    <w:rPr>
      <w:rFonts w:eastAsia="Times New Roman"/>
      <w:szCs w:val="24"/>
      <w:lang w:val="en-GB"/>
    </w:rPr>
  </w:style>
  <w:style w:type="paragraph" w:customStyle="1" w:styleId="FSBullet2">
    <w:name w:val="FSBullet 2"/>
    <w:basedOn w:val="Normal"/>
    <w:uiPriority w:val="6"/>
    <w:qFormat/>
    <w:locked/>
    <w:rsid w:val="00830393"/>
    <w:pPr>
      <w:widowControl/>
      <w:numPr>
        <w:numId w:val="2"/>
      </w:numPr>
      <w:ind w:left="1134" w:hanging="567"/>
    </w:pPr>
    <w:rPr>
      <w:rFonts w:eastAsiaTheme="minorHAnsi" w:cstheme="minorBidi"/>
      <w:szCs w:val="22"/>
      <w:lang w:bidi="ar-SA"/>
    </w:rPr>
  </w:style>
  <w:style w:type="paragraph" w:customStyle="1" w:styleId="FSBullet3">
    <w:name w:val="FSBullet 3"/>
    <w:basedOn w:val="Normal"/>
    <w:uiPriority w:val="6"/>
    <w:qFormat/>
    <w:locked/>
    <w:rsid w:val="006B6900"/>
    <w:pPr>
      <w:keepNext/>
      <w:widowControl/>
      <w:numPr>
        <w:numId w:val="3"/>
      </w:numPr>
      <w:ind w:left="1701" w:hanging="567"/>
    </w:pPr>
    <w:rPr>
      <w:rFonts w:eastAsiaTheme="minorHAnsi" w:cstheme="minorBidi"/>
      <w:szCs w:val="22"/>
      <w:lang w:bidi="ar-SA"/>
    </w:rPr>
  </w:style>
  <w:style w:type="paragraph" w:customStyle="1" w:styleId="FSCaption">
    <w:name w:val="FSCaption"/>
    <w:basedOn w:val="Normal"/>
    <w:uiPriority w:val="9"/>
    <w:qFormat/>
    <w:locked/>
    <w:rsid w:val="00404702"/>
    <w:pPr>
      <w:keepNext/>
      <w:keepLines/>
      <w:widowControl/>
      <w:spacing w:before="120"/>
    </w:pPr>
    <w:rPr>
      <w:rFonts w:eastAsiaTheme="minorHAnsi" w:cstheme="minorBidi"/>
      <w:i/>
      <w:sz w:val="16"/>
      <w:szCs w:val="16"/>
      <w:lang w:bidi="ar-SA"/>
    </w:rPr>
  </w:style>
  <w:style w:type="paragraph" w:customStyle="1" w:styleId="FSCFootnote">
    <w:name w:val="FSCFootnote"/>
    <w:basedOn w:val="Normal"/>
    <w:next w:val="Normal"/>
    <w:uiPriority w:val="17"/>
    <w:qFormat/>
    <w:locked/>
    <w:rsid w:val="00404702"/>
    <w:pPr>
      <w:widowControl/>
    </w:pPr>
    <w:rPr>
      <w:sz w:val="16"/>
      <w:szCs w:val="20"/>
      <w:lang w:bidi="ar-SA"/>
    </w:rPr>
  </w:style>
  <w:style w:type="paragraph" w:customStyle="1" w:styleId="FSCFooter">
    <w:name w:val="FSCFooter"/>
    <w:basedOn w:val="FSCFootnote"/>
    <w:uiPriority w:val="17"/>
    <w:qFormat/>
    <w:locked/>
    <w:rsid w:val="00404702"/>
    <w:pPr>
      <w:tabs>
        <w:tab w:val="center" w:pos="4536"/>
        <w:tab w:val="right" w:pos="9070"/>
      </w:tabs>
    </w:pPr>
    <w:rPr>
      <w:sz w:val="18"/>
      <w:szCs w:val="18"/>
    </w:rPr>
  </w:style>
  <w:style w:type="paragraph" w:customStyle="1" w:styleId="FSPagenumber">
    <w:name w:val="FSPage number"/>
    <w:basedOn w:val="Normal"/>
    <w:uiPriority w:val="1"/>
    <w:qFormat/>
    <w:locked/>
    <w:rsid w:val="00404702"/>
    <w:pPr>
      <w:widowControl/>
      <w:jc w:val="center"/>
    </w:pPr>
    <w:rPr>
      <w:rFonts w:eastAsiaTheme="minorHAnsi" w:cstheme="minorBidi"/>
      <w:sz w:val="20"/>
      <w:szCs w:val="20"/>
      <w:lang w:bidi="ar-SA"/>
    </w:rPr>
  </w:style>
  <w:style w:type="paragraph" w:customStyle="1" w:styleId="FSTableColumnRowheading">
    <w:name w:val="FSTable Column/Row heading"/>
    <w:basedOn w:val="Normal"/>
    <w:uiPriority w:val="8"/>
    <w:qFormat/>
    <w:locked/>
    <w:rsid w:val="00404702"/>
    <w:pPr>
      <w:widowControl/>
      <w:spacing w:before="120" w:after="120"/>
    </w:pPr>
    <w:rPr>
      <w:rFonts w:eastAsiaTheme="minorHAnsi" w:cstheme="minorBidi"/>
      <w:b/>
      <w:sz w:val="20"/>
      <w:szCs w:val="20"/>
      <w:lang w:bidi="ar-SA"/>
    </w:rPr>
  </w:style>
  <w:style w:type="paragraph" w:customStyle="1" w:styleId="FSTableFigureHeading">
    <w:name w:val="FSTable/Figure Heading"/>
    <w:basedOn w:val="Normal"/>
    <w:uiPriority w:val="7"/>
    <w:qFormat/>
    <w:locked/>
    <w:rsid w:val="00404702"/>
    <w:pPr>
      <w:widowControl/>
      <w:spacing w:before="120" w:after="120"/>
      <w:ind w:left="1134" w:hanging="1134"/>
    </w:pPr>
    <w:rPr>
      <w:rFonts w:eastAsiaTheme="minorHAnsi" w:cstheme="minorBidi"/>
      <w:b/>
      <w:i/>
      <w:szCs w:val="22"/>
      <w:lang w:bidi="ar-SA"/>
    </w:rPr>
  </w:style>
  <w:style w:type="paragraph" w:styleId="Header">
    <w:name w:val="header"/>
    <w:aliases w:val="FSHeader"/>
    <w:basedOn w:val="Normal"/>
    <w:link w:val="HeaderChar"/>
    <w:unhideWhenUsed/>
    <w:qFormat/>
    <w:locked/>
    <w:rsid w:val="00D92B3B"/>
    <w:pPr>
      <w:widowControl/>
      <w:jc w:val="center"/>
    </w:pPr>
    <w:rPr>
      <w:rFonts w:eastAsiaTheme="minorHAnsi" w:cstheme="minorBidi"/>
      <w:b/>
      <w:szCs w:val="22"/>
      <w:lang w:bidi="ar-SA"/>
    </w:rPr>
  </w:style>
  <w:style w:type="character" w:customStyle="1" w:styleId="HeaderChar">
    <w:name w:val="Header Char"/>
    <w:aliases w:val="FSHeader Char"/>
    <w:basedOn w:val="DefaultParagraphFont"/>
    <w:link w:val="Header"/>
    <w:rsid w:val="00D92B3B"/>
    <w:rPr>
      <w:rFonts w:cstheme="minorBidi"/>
      <w:b/>
      <w:lang w:val="en-GB"/>
    </w:rPr>
  </w:style>
  <w:style w:type="paragraph" w:customStyle="1" w:styleId="Paragraph">
    <w:name w:val="Paragraph"/>
    <w:basedOn w:val="Clause"/>
    <w:next w:val="Normal"/>
    <w:uiPriority w:val="12"/>
    <w:qFormat/>
    <w:rsid w:val="000622E7"/>
    <w:pPr>
      <w:tabs>
        <w:tab w:val="clear" w:pos="851"/>
      </w:tabs>
      <w:ind w:left="1702" w:hanging="851"/>
    </w:pPr>
  </w:style>
  <w:style w:type="paragraph" w:customStyle="1" w:styleId="ScheduleHeading">
    <w:name w:val="Schedule Heading"/>
    <w:basedOn w:val="Normal"/>
    <w:next w:val="Normal"/>
    <w:uiPriority w:val="18"/>
    <w:qFormat/>
    <w:rsid w:val="00404702"/>
    <w:pPr>
      <w:widowControl/>
      <w:tabs>
        <w:tab w:val="left" w:pos="851"/>
      </w:tabs>
      <w:jc w:val="center"/>
    </w:pPr>
    <w:rPr>
      <w:b/>
      <w:caps/>
      <w:sz w:val="20"/>
      <w:szCs w:val="20"/>
      <w:lang w:bidi="ar-SA"/>
    </w:rPr>
  </w:style>
  <w:style w:type="paragraph" w:customStyle="1" w:styleId="Standardtitle">
    <w:name w:val="Standard title"/>
    <w:basedOn w:val="Normal"/>
    <w:uiPriority w:val="18"/>
    <w:qFormat/>
    <w:rsid w:val="00404702"/>
    <w:pPr>
      <w:keepNext/>
      <w:widowControl/>
      <w:tabs>
        <w:tab w:val="left" w:pos="851"/>
      </w:tabs>
      <w:jc w:val="center"/>
    </w:pPr>
    <w:rPr>
      <w:b/>
      <w:i/>
      <w:iCs/>
      <w:caps/>
      <w:sz w:val="28"/>
      <w:szCs w:val="20"/>
      <w:lang w:bidi="ar-SA"/>
    </w:rPr>
  </w:style>
  <w:style w:type="paragraph" w:customStyle="1" w:styleId="Subclause">
    <w:name w:val="Subclause"/>
    <w:basedOn w:val="Clause"/>
    <w:uiPriority w:val="11"/>
    <w:qFormat/>
    <w:rsid w:val="00C019A6"/>
    <w:pPr>
      <w:ind w:left="567" w:hanging="567"/>
    </w:pPr>
  </w:style>
  <w:style w:type="paragraph" w:customStyle="1" w:styleId="Subparagraph">
    <w:name w:val="Subparagraph"/>
    <w:basedOn w:val="Paragraph"/>
    <w:next w:val="Normal"/>
    <w:uiPriority w:val="13"/>
    <w:qFormat/>
    <w:rsid w:val="00404702"/>
    <w:pPr>
      <w:ind w:left="2553"/>
    </w:pPr>
  </w:style>
  <w:style w:type="paragraph" w:customStyle="1" w:styleId="Table1">
    <w:name w:val="Table 1"/>
    <w:basedOn w:val="Normal"/>
    <w:uiPriority w:val="20"/>
    <w:qFormat/>
    <w:rsid w:val="00404702"/>
    <w:pPr>
      <w:keepNext/>
      <w:widowControl/>
      <w:spacing w:after="120"/>
      <w:jc w:val="center"/>
    </w:pPr>
    <w:rPr>
      <w:b/>
      <w:bCs/>
      <w:sz w:val="18"/>
      <w:szCs w:val="20"/>
      <w:lang w:bidi="ar-SA"/>
    </w:rPr>
  </w:style>
  <w:style w:type="paragraph" w:customStyle="1" w:styleId="TitleBorder">
    <w:name w:val="TitleBorder"/>
    <w:basedOn w:val="Normal"/>
    <w:uiPriority w:val="19"/>
    <w:qFormat/>
    <w:rsid w:val="00404702"/>
    <w:pPr>
      <w:widowControl/>
      <w:pBdr>
        <w:bottom w:val="double" w:sz="6" w:space="0" w:color="auto"/>
      </w:pBdr>
      <w:tabs>
        <w:tab w:val="left" w:pos="851"/>
      </w:tabs>
    </w:pPr>
    <w:rPr>
      <w:sz w:val="20"/>
      <w:szCs w:val="20"/>
      <w:lang w:bidi="ar-SA"/>
    </w:rPr>
  </w:style>
  <w:style w:type="paragraph" w:styleId="NoSpacing">
    <w:name w:val="No Spacing"/>
    <w:uiPriority w:val="20"/>
    <w:rsid w:val="00E0050C"/>
    <w:pPr>
      <w:widowControl w:val="0"/>
    </w:pPr>
    <w:rPr>
      <w:rFonts w:cstheme="minorBidi"/>
      <w:lang w:val="en-GB"/>
    </w:rPr>
  </w:style>
  <w:style w:type="paragraph" w:styleId="Subtitle">
    <w:name w:val="Subtitle"/>
    <w:basedOn w:val="Normal"/>
    <w:next w:val="Normal"/>
    <w:link w:val="SubtitleChar"/>
    <w:uiPriority w:val="11"/>
    <w:rsid w:val="00E2450C"/>
    <w:pPr>
      <w:widowControl/>
      <w:numPr>
        <w:ilvl w:val="1"/>
      </w:numPr>
      <w:ind w:left="567" w:hanging="567"/>
    </w:pPr>
    <w:rPr>
      <w:rFonts w:asciiTheme="majorHAnsi" w:eastAsiaTheme="majorEastAsia" w:hAnsiTheme="majorHAnsi" w:cstheme="majorBidi"/>
      <w:i/>
      <w:iCs/>
      <w:color w:val="4F81BD" w:themeColor="accent1"/>
      <w:spacing w:val="15"/>
      <w:sz w:val="24"/>
      <w:lang w:bidi="ar-SA"/>
    </w:rPr>
  </w:style>
  <w:style w:type="character" w:customStyle="1" w:styleId="SubtitleChar">
    <w:name w:val="Subtitle Char"/>
    <w:basedOn w:val="DefaultParagraphFont"/>
    <w:link w:val="Subtitle"/>
    <w:uiPriority w:val="11"/>
    <w:rsid w:val="00E2450C"/>
    <w:rPr>
      <w:rFonts w:asciiTheme="majorHAnsi" w:eastAsiaTheme="majorEastAsia" w:hAnsiTheme="majorHAnsi" w:cstheme="majorBidi"/>
      <w:i/>
      <w:iCs/>
      <w:color w:val="4F81BD" w:themeColor="accent1"/>
      <w:spacing w:val="15"/>
      <w:sz w:val="24"/>
      <w:szCs w:val="24"/>
      <w:lang w:val="en-GB"/>
    </w:rPr>
  </w:style>
  <w:style w:type="character" w:styleId="IntenseEmphasis">
    <w:name w:val="Intense Emphasis"/>
    <w:basedOn w:val="DefaultParagraphFont"/>
    <w:uiPriority w:val="21"/>
    <w:rsid w:val="00DF4A30"/>
    <w:rPr>
      <w:b/>
      <w:bCs/>
      <w:i/>
      <w:iCs/>
      <w:color w:val="4F81BD" w:themeColor="accent1"/>
    </w:rPr>
  </w:style>
  <w:style w:type="paragraph" w:styleId="ListParagraph">
    <w:name w:val="List Paragraph"/>
    <w:aliases w:val="List Paragraph1,dot point 1,Bullet point,Bullets,CV text,Dot pt,F5 List Paragraph,FooterText,L,List Paragraph11,List Paragraph111,List Paragraph2,Medium Grid 1 - Accent 21,NAST Quote,NFP GP Bulleted List,Numbered Paragraph,Recommendation"/>
    <w:basedOn w:val="Normal"/>
    <w:link w:val="ListParagraphChar"/>
    <w:uiPriority w:val="34"/>
    <w:qFormat/>
    <w:rsid w:val="00DF4A30"/>
    <w:pPr>
      <w:widowControl/>
      <w:ind w:left="720"/>
      <w:contextualSpacing/>
    </w:pPr>
    <w:rPr>
      <w:rFonts w:eastAsiaTheme="minorHAnsi" w:cstheme="minorBidi"/>
      <w:szCs w:val="22"/>
      <w:lang w:bidi="ar-SA"/>
    </w:rPr>
  </w:style>
  <w:style w:type="character" w:styleId="Hyperlink">
    <w:name w:val="Hyperlink"/>
    <w:aliases w:val="FS Hyperlink"/>
    <w:basedOn w:val="DefaultParagraphFont"/>
    <w:uiPriority w:val="99"/>
    <w:qFormat/>
    <w:rsid w:val="0076461C"/>
    <w:rPr>
      <w:rFonts w:ascii="Arial" w:hAnsi="Arial"/>
      <w:color w:val="3333FF"/>
      <w:u w:val="single"/>
    </w:rPr>
  </w:style>
  <w:style w:type="paragraph" w:customStyle="1" w:styleId="FSTitle">
    <w:name w:val="FS Title"/>
    <w:basedOn w:val="Normal"/>
    <w:qFormat/>
    <w:rsid w:val="0076461C"/>
    <w:rPr>
      <w:rFonts w:cs="Tahoma"/>
      <w:bCs/>
      <w:sz w:val="32"/>
    </w:rPr>
  </w:style>
  <w:style w:type="paragraph" w:styleId="TOC1">
    <w:name w:val="toc 1"/>
    <w:basedOn w:val="Normal"/>
    <w:next w:val="Normal"/>
    <w:autoRedefine/>
    <w:uiPriority w:val="39"/>
    <w:rsid w:val="007F3AE4"/>
    <w:pPr>
      <w:tabs>
        <w:tab w:val="left" w:pos="440"/>
        <w:tab w:val="right" w:leader="dot" w:pos="9060"/>
      </w:tabs>
      <w:spacing w:before="120" w:after="120"/>
      <w:ind w:left="284" w:hanging="284"/>
    </w:pPr>
    <w:rPr>
      <w:rFonts w:asciiTheme="minorHAnsi" w:hAnsiTheme="minorHAnsi" w:cstheme="minorHAnsi"/>
      <w:b/>
      <w:bCs/>
      <w:caps/>
      <w:sz w:val="20"/>
      <w:szCs w:val="20"/>
    </w:rPr>
  </w:style>
  <w:style w:type="character" w:styleId="PageNumber">
    <w:name w:val="page number"/>
    <w:basedOn w:val="DefaultParagraphFont"/>
    <w:rsid w:val="0076461C"/>
    <w:rPr>
      <w:rFonts w:ascii="Arial" w:hAnsi="Arial"/>
    </w:rPr>
  </w:style>
  <w:style w:type="paragraph" w:styleId="TOCHeading">
    <w:name w:val="TOC Heading"/>
    <w:basedOn w:val="Heading1"/>
    <w:next w:val="Normal"/>
    <w:uiPriority w:val="39"/>
    <w:unhideWhenUsed/>
    <w:qFormat/>
    <w:rsid w:val="0076461C"/>
    <w:pPr>
      <w:widowControl w:val="0"/>
      <w:spacing w:before="240"/>
      <w:jc w:val="center"/>
      <w:outlineLvl w:val="9"/>
    </w:pPr>
    <w:rPr>
      <w:rFonts w:eastAsia="Times New Roman" w:cs="Times New Roman"/>
    </w:rPr>
  </w:style>
  <w:style w:type="character" w:styleId="CommentReference">
    <w:name w:val="annotation reference"/>
    <w:basedOn w:val="DefaultParagraphFont"/>
    <w:uiPriority w:val="99"/>
    <w:rsid w:val="0076461C"/>
    <w:rPr>
      <w:sz w:val="16"/>
      <w:szCs w:val="16"/>
    </w:rPr>
  </w:style>
  <w:style w:type="paragraph" w:styleId="CommentText">
    <w:name w:val="annotation text"/>
    <w:basedOn w:val="Normal"/>
    <w:link w:val="CommentTextChar"/>
    <w:uiPriority w:val="99"/>
    <w:rsid w:val="0076461C"/>
    <w:rPr>
      <w:sz w:val="20"/>
      <w:szCs w:val="20"/>
    </w:rPr>
  </w:style>
  <w:style w:type="character" w:customStyle="1" w:styleId="CommentTextChar">
    <w:name w:val="Comment Text Char"/>
    <w:basedOn w:val="DefaultParagraphFont"/>
    <w:link w:val="CommentText"/>
    <w:uiPriority w:val="99"/>
    <w:rsid w:val="0076461C"/>
    <w:rPr>
      <w:rFonts w:eastAsia="Times New Roman" w:cs="Times New Roman"/>
      <w:sz w:val="20"/>
      <w:szCs w:val="20"/>
      <w:lang w:val="en-GB" w:bidi="en-US"/>
    </w:rPr>
  </w:style>
  <w:style w:type="paragraph" w:styleId="TOC2">
    <w:name w:val="toc 2"/>
    <w:basedOn w:val="Normal"/>
    <w:next w:val="Normal"/>
    <w:autoRedefine/>
    <w:uiPriority w:val="39"/>
    <w:unhideWhenUsed/>
    <w:rsid w:val="00284CDB"/>
    <w:pPr>
      <w:tabs>
        <w:tab w:val="left" w:pos="660"/>
        <w:tab w:val="right" w:leader="dot" w:pos="9060"/>
      </w:tabs>
      <w:ind w:left="220"/>
    </w:pPr>
    <w:rPr>
      <w:rFonts w:asciiTheme="minorHAnsi" w:hAnsiTheme="minorHAnsi" w:cstheme="minorHAnsi"/>
      <w:b/>
      <w:bCs/>
      <w:caps/>
      <w:sz w:val="20"/>
      <w:szCs w:val="20"/>
    </w:rPr>
  </w:style>
  <w:style w:type="paragraph" w:styleId="TOC3">
    <w:name w:val="toc 3"/>
    <w:basedOn w:val="Normal"/>
    <w:next w:val="Normal"/>
    <w:autoRedefine/>
    <w:uiPriority w:val="39"/>
    <w:unhideWhenUsed/>
    <w:rsid w:val="007F3AE4"/>
    <w:pPr>
      <w:tabs>
        <w:tab w:val="left" w:pos="1134"/>
        <w:tab w:val="right" w:leader="dot" w:pos="9060"/>
      </w:tabs>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DF3687"/>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DF3687"/>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DF3687"/>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DF3687"/>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DF3687"/>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DF3687"/>
    <w:pPr>
      <w:ind w:left="1760"/>
    </w:pPr>
    <w:rPr>
      <w:rFonts w:asciiTheme="minorHAnsi" w:hAnsiTheme="minorHAnsi" w:cstheme="minorHAnsi"/>
      <w:sz w:val="18"/>
      <w:szCs w:val="18"/>
    </w:rPr>
  </w:style>
  <w:style w:type="table" w:styleId="TableGrid">
    <w:name w:val="Table Grid"/>
    <w:basedOn w:val="TableNormal"/>
    <w:uiPriority w:val="39"/>
    <w:rsid w:val="00DF3687"/>
    <w:rPr>
      <w:rFonts w:cs="Aptos"/>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A0628F"/>
    <w:rPr>
      <w:vertAlign w:val="superscript"/>
    </w:rPr>
  </w:style>
  <w:style w:type="paragraph" w:styleId="CommentSubject">
    <w:name w:val="annotation subject"/>
    <w:basedOn w:val="CommentText"/>
    <w:next w:val="CommentText"/>
    <w:link w:val="CommentSubjectChar"/>
    <w:uiPriority w:val="99"/>
    <w:semiHidden/>
    <w:unhideWhenUsed/>
    <w:rsid w:val="00F77EF2"/>
    <w:rPr>
      <w:b/>
      <w:bCs/>
    </w:rPr>
  </w:style>
  <w:style w:type="character" w:customStyle="1" w:styleId="CommentSubjectChar">
    <w:name w:val="Comment Subject Char"/>
    <w:basedOn w:val="CommentTextChar"/>
    <w:link w:val="CommentSubject"/>
    <w:uiPriority w:val="99"/>
    <w:semiHidden/>
    <w:rsid w:val="00F77EF2"/>
    <w:rPr>
      <w:rFonts w:eastAsia="Times New Roman" w:cs="Times New Roman"/>
      <w:b/>
      <w:bCs/>
      <w:sz w:val="20"/>
      <w:szCs w:val="20"/>
      <w:lang w:val="en-GB" w:bidi="en-US"/>
    </w:rPr>
  </w:style>
  <w:style w:type="character" w:styleId="UnresolvedMention">
    <w:name w:val="Unresolved Mention"/>
    <w:basedOn w:val="DefaultParagraphFont"/>
    <w:uiPriority w:val="99"/>
    <w:semiHidden/>
    <w:unhideWhenUsed/>
    <w:rsid w:val="00F77EF2"/>
    <w:rPr>
      <w:color w:val="605E5C"/>
      <w:shd w:val="clear" w:color="auto" w:fill="E1DFDD"/>
    </w:rPr>
  </w:style>
  <w:style w:type="paragraph" w:styleId="Caption">
    <w:name w:val="caption"/>
    <w:basedOn w:val="Normal"/>
    <w:next w:val="Normal"/>
    <w:uiPriority w:val="35"/>
    <w:unhideWhenUsed/>
    <w:qFormat/>
    <w:rsid w:val="001332B7"/>
    <w:pPr>
      <w:spacing w:after="200"/>
    </w:pPr>
    <w:rPr>
      <w:i/>
      <w:iCs/>
      <w:color w:val="1F497D" w:themeColor="text2"/>
      <w:sz w:val="18"/>
      <w:szCs w:val="18"/>
    </w:rPr>
  </w:style>
  <w:style w:type="table" w:styleId="PlainTable1">
    <w:name w:val="Plain Table 1"/>
    <w:basedOn w:val="TableNormal"/>
    <w:uiPriority w:val="41"/>
    <w:rsid w:val="00580A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E71C85"/>
    <w:rPr>
      <w:rFonts w:ascii="Times New Roman" w:hAnsi="Times New Roman"/>
      <w:sz w:val="24"/>
    </w:rPr>
  </w:style>
  <w:style w:type="paragraph" w:customStyle="1" w:styleId="FSHighlightTitle-Blue">
    <w:name w:val="FS Highlight Title - Blue"/>
    <w:basedOn w:val="Normal"/>
    <w:qFormat/>
    <w:rsid w:val="008B2345"/>
    <w:pPr>
      <w:widowControl/>
      <w:pBdr>
        <w:top w:val="single" w:sz="8" w:space="6" w:color="7AC5C4"/>
        <w:left w:val="single" w:sz="8" w:space="5" w:color="7AC5C4"/>
        <w:bottom w:val="single" w:sz="8" w:space="6" w:color="7AC5C4"/>
        <w:right w:val="single" w:sz="8" w:space="5" w:color="7AC5C4"/>
      </w:pBdr>
      <w:shd w:val="clear" w:color="auto" w:fill="E2ECF1"/>
      <w:spacing w:before="240" w:after="40"/>
    </w:pPr>
    <w:rPr>
      <w:rFonts w:ascii="Open Sans" w:eastAsiaTheme="minorHAnsi" w:hAnsi="Open Sans" w:cs="Open Sans"/>
      <w:bCs/>
      <w:color w:val="084865"/>
      <w:sz w:val="30"/>
      <w:szCs w:val="22"/>
      <w:lang w:val="en-AU" w:bidi="ar-SA"/>
    </w:rPr>
  </w:style>
  <w:style w:type="paragraph" w:customStyle="1" w:styleId="FSHighlightBox-Blue">
    <w:name w:val="FS Highlight Box - Blue"/>
    <w:basedOn w:val="Normal"/>
    <w:qFormat/>
    <w:rsid w:val="006516F3"/>
    <w:pPr>
      <w:widowControl/>
      <w:pBdr>
        <w:top w:val="single" w:sz="8" w:space="6" w:color="7AC5C4"/>
        <w:left w:val="single" w:sz="8" w:space="5" w:color="7AC5C4"/>
        <w:bottom w:val="single" w:sz="8" w:space="6" w:color="7AC5C4"/>
        <w:right w:val="single" w:sz="8" w:space="5" w:color="7AC5C4"/>
      </w:pBdr>
      <w:shd w:val="clear" w:color="auto" w:fill="E2ECF1"/>
      <w:spacing w:before="120" w:after="120"/>
    </w:pPr>
    <w:rPr>
      <w:rFonts w:ascii="Open Sans" w:eastAsiaTheme="minorHAnsi" w:hAnsi="Open Sans" w:cs="Open Sans"/>
      <w:color w:val="2E3037"/>
      <w:sz w:val="19"/>
      <w:szCs w:val="22"/>
      <w:lang w:val="en-AU" w:bidi="ar-SA"/>
    </w:rPr>
  </w:style>
  <w:style w:type="paragraph" w:customStyle="1" w:styleId="FSHighlightBoxHeadingLevel2-Blue">
    <w:name w:val="FS Highlight Box Heading Level 2- Blue"/>
    <w:basedOn w:val="FSHighlightTitle-Blue"/>
    <w:rsid w:val="00D0468E"/>
    <w:pPr>
      <w:spacing w:before="120"/>
    </w:pPr>
    <w:rPr>
      <w:sz w:val="24"/>
    </w:rPr>
  </w:style>
  <w:style w:type="paragraph" w:customStyle="1" w:styleId="FSHighlightBoxBulletL1Magenta">
    <w:name w:val="FS Highlight Box Bullet L1 Magenta"/>
    <w:qFormat/>
    <w:rsid w:val="006E168F"/>
    <w:pPr>
      <w:pBdr>
        <w:top w:val="single" w:sz="8" w:space="6" w:color="86235F"/>
        <w:left w:val="single" w:sz="8" w:space="5" w:color="86235F"/>
        <w:bottom w:val="single" w:sz="8" w:space="6" w:color="86235F"/>
        <w:right w:val="single" w:sz="8" w:space="5" w:color="86235F"/>
      </w:pBdr>
      <w:shd w:val="clear" w:color="auto" w:fill="E9DEE3"/>
      <w:spacing w:after="120"/>
    </w:pPr>
    <w:rPr>
      <w:rFonts w:ascii="Open Sans" w:eastAsia="Times New Roman" w:hAnsi="Open Sans" w:cs="Open Sans"/>
      <w:color w:val="2E3037"/>
      <w:sz w:val="19"/>
      <w:szCs w:val="24"/>
    </w:rPr>
  </w:style>
  <w:style w:type="paragraph" w:customStyle="1" w:styleId="FSHighlightBoxBulletL1Blue">
    <w:name w:val="FS Highlight Box Bullet L1 Blue"/>
    <w:basedOn w:val="FSHighlightBoxBulletL1Magenta"/>
    <w:rsid w:val="006E168F"/>
    <w:pPr>
      <w:pBdr>
        <w:top w:val="single" w:sz="8" w:space="6" w:color="7AC5C4"/>
        <w:left w:val="single" w:sz="8" w:space="5" w:color="7AC5C4"/>
        <w:bottom w:val="single" w:sz="8" w:space="6" w:color="7AC5C4"/>
        <w:right w:val="single" w:sz="8" w:space="5" w:color="7AC5C4"/>
      </w:pBdr>
      <w:shd w:val="clear" w:color="auto" w:fill="E2ECF1"/>
      <w:spacing w:after="60"/>
    </w:pPr>
  </w:style>
  <w:style w:type="paragraph" w:customStyle="1" w:styleId="FSHighlightTitle-Magenta">
    <w:name w:val="FS Highlight Title - Magenta"/>
    <w:basedOn w:val="Normal"/>
    <w:qFormat/>
    <w:rsid w:val="00262272"/>
    <w:pPr>
      <w:widowControl/>
      <w:pBdr>
        <w:top w:val="single" w:sz="8" w:space="6" w:color="86235F"/>
        <w:left w:val="single" w:sz="8" w:space="5" w:color="86235F"/>
        <w:bottom w:val="single" w:sz="8" w:space="6" w:color="86235F"/>
        <w:right w:val="single" w:sz="8" w:space="5" w:color="86235F"/>
      </w:pBdr>
      <w:shd w:val="clear" w:color="auto" w:fill="E9DEE3"/>
      <w:spacing w:after="100"/>
    </w:pPr>
    <w:rPr>
      <w:rFonts w:ascii="Open Sans" w:eastAsiaTheme="minorHAnsi" w:hAnsi="Open Sans" w:cs="Open Sans"/>
      <w:color w:val="86235F"/>
      <w:sz w:val="30"/>
      <w:szCs w:val="22"/>
      <w:lang w:val="en-AU" w:bidi="ar-SA"/>
    </w:rPr>
  </w:style>
  <w:style w:type="paragraph" w:customStyle="1" w:styleId="FSHighlightBox-Magenta">
    <w:name w:val="FS Highlight Box - Magenta"/>
    <w:basedOn w:val="Normal"/>
    <w:qFormat/>
    <w:rsid w:val="00A77010"/>
    <w:pPr>
      <w:keepNext/>
      <w:widowControl/>
      <w:pBdr>
        <w:top w:val="single" w:sz="8" w:space="6" w:color="86235F"/>
        <w:left w:val="single" w:sz="8" w:space="5" w:color="86235F"/>
        <w:bottom w:val="single" w:sz="8" w:space="6" w:color="86235F"/>
        <w:right w:val="single" w:sz="8" w:space="5" w:color="86235F"/>
      </w:pBdr>
      <w:shd w:val="clear" w:color="auto" w:fill="E9DEE3"/>
      <w:spacing w:before="120" w:after="120"/>
    </w:pPr>
    <w:rPr>
      <w:rFonts w:ascii="Open Sans" w:eastAsiaTheme="minorHAnsi" w:hAnsi="Open Sans" w:cs="Open Sans"/>
      <w:color w:val="2E3037"/>
      <w:sz w:val="20"/>
      <w:szCs w:val="22"/>
      <w:lang w:val="en-AU" w:bidi="ar-SA"/>
    </w:rPr>
  </w:style>
  <w:style w:type="paragraph" w:styleId="Revision">
    <w:name w:val="Revision"/>
    <w:hidden/>
    <w:uiPriority w:val="99"/>
    <w:semiHidden/>
    <w:rsid w:val="001B4D78"/>
    <w:rPr>
      <w:rFonts w:eastAsia="Times New Roman" w:cs="Times New Roman"/>
      <w:szCs w:val="24"/>
      <w:lang w:val="en-GB" w:bidi="en-US"/>
    </w:rPr>
  </w:style>
  <w:style w:type="character" w:customStyle="1" w:styleId="cf01">
    <w:name w:val="cf01"/>
    <w:basedOn w:val="DefaultParagraphFont"/>
    <w:rsid w:val="0062540A"/>
    <w:rPr>
      <w:rFonts w:ascii="Segoe UI" w:hAnsi="Segoe UI" w:cs="Segoe UI" w:hint="default"/>
      <w:sz w:val="18"/>
      <w:szCs w:val="18"/>
    </w:rPr>
  </w:style>
  <w:style w:type="paragraph" w:customStyle="1" w:styleId="mpcNormal">
    <w:name w:val="mpc Normal"/>
    <w:basedOn w:val="Normal"/>
    <w:qFormat/>
    <w:rsid w:val="005316F3"/>
    <w:pPr>
      <w:keepNext/>
      <w:widowControl/>
    </w:pPr>
    <w:rPr>
      <w:rFonts w:asciiTheme="minorHAnsi" w:eastAsiaTheme="minorHAnsi" w:hAnsiTheme="minorHAnsi" w:cstheme="minorHAnsi"/>
      <w:szCs w:val="22"/>
      <w:lang w:val="en-AU" w:bidi="ar-SA"/>
    </w:rPr>
  </w:style>
  <w:style w:type="table" w:customStyle="1" w:styleId="FSTable1">
    <w:name w:val="FS Table 1"/>
    <w:basedOn w:val="TableNormal"/>
    <w:uiPriority w:val="99"/>
    <w:rsid w:val="00FE17C3"/>
    <w:rPr>
      <w:rFonts w:ascii="Open Sans" w:hAnsi="Open Sans"/>
      <w:color w:val="2E3037"/>
      <w:sz w:val="19"/>
    </w:rPr>
    <w:tblPr>
      <w:tblBorders>
        <w:insideH w:val="single" w:sz="6" w:space="0" w:color="21A09D"/>
      </w:tblBorders>
    </w:tblPr>
    <w:tcPr>
      <w:shd w:val="clear" w:color="auto" w:fill="auto"/>
      <w:vAlign w:val="center"/>
    </w:tcPr>
    <w:tblStylePr w:type="firstRow">
      <w:rPr>
        <w:color w:val="FFFFFF"/>
      </w:rPr>
      <w:tblPr/>
      <w:tcPr>
        <w:shd w:val="clear" w:color="auto" w:fill="0A4865"/>
      </w:tcPr>
    </w:tblStylePr>
  </w:style>
  <w:style w:type="character" w:styleId="FollowedHyperlink">
    <w:name w:val="FollowedHyperlink"/>
    <w:basedOn w:val="DefaultParagraphFont"/>
    <w:uiPriority w:val="99"/>
    <w:semiHidden/>
    <w:unhideWhenUsed/>
    <w:rsid w:val="00E12B83"/>
    <w:rPr>
      <w:color w:val="800080" w:themeColor="followedHyperlink"/>
      <w:u w:val="single"/>
    </w:rPr>
  </w:style>
  <w:style w:type="character" w:styleId="Mention">
    <w:name w:val="Mention"/>
    <w:basedOn w:val="DefaultParagraphFont"/>
    <w:uiPriority w:val="99"/>
    <w:unhideWhenUsed/>
    <w:rsid w:val="00D3048D"/>
    <w:rPr>
      <w:color w:val="2B579A"/>
      <w:shd w:val="clear" w:color="auto" w:fill="E1DFDD"/>
    </w:rPr>
  </w:style>
  <w:style w:type="character" w:customStyle="1" w:styleId="ListParagraphChar">
    <w:name w:val="List Paragraph Char"/>
    <w:aliases w:val="List Paragraph1 Char,dot point 1 Char,Bullet point Char,Bullets Char,CV text Char,Dot pt Char,F5 List Paragraph Char,FooterText Char,L Char,List Paragraph11 Char,List Paragraph111 Char,List Paragraph2 Char,NAST Quote Char"/>
    <w:basedOn w:val="DefaultParagraphFont"/>
    <w:link w:val="ListParagraph"/>
    <w:uiPriority w:val="34"/>
    <w:qFormat/>
    <w:rsid w:val="00A412F5"/>
    <w:rPr>
      <w:rFonts w:cstheme="minorBidi"/>
      <w:lang w:val="en-GB"/>
    </w:rPr>
  </w:style>
  <w:style w:type="character" w:styleId="BookTitle">
    <w:name w:val="Book Title"/>
    <w:basedOn w:val="DefaultParagraphFont"/>
    <w:uiPriority w:val="33"/>
    <w:rsid w:val="00BA355C"/>
    <w:rPr>
      <w:b/>
      <w:bCs/>
      <w:i/>
      <w:iCs/>
      <w:spacing w:val="5"/>
    </w:rPr>
  </w:style>
  <w:style w:type="character" w:styleId="Emphasis">
    <w:name w:val="Emphasis"/>
    <w:basedOn w:val="DefaultParagraphFont"/>
    <w:uiPriority w:val="20"/>
    <w:rsid w:val="00BA355C"/>
    <w:rPr>
      <w:i/>
      <w:iCs/>
    </w:rPr>
  </w:style>
  <w:style w:type="character" w:customStyle="1" w:styleId="Heading7Char">
    <w:name w:val="Heading 7 Char"/>
    <w:basedOn w:val="DefaultParagraphFont"/>
    <w:link w:val="Heading7"/>
    <w:uiPriority w:val="9"/>
    <w:semiHidden/>
    <w:rsid w:val="00BA355C"/>
    <w:rPr>
      <w:rFonts w:asciiTheme="majorHAnsi" w:eastAsiaTheme="majorEastAsia" w:hAnsiTheme="majorHAnsi" w:cstheme="majorBidi"/>
      <w:i/>
      <w:iCs/>
      <w:color w:val="243F60" w:themeColor="accent1" w:themeShade="7F"/>
      <w:szCs w:val="24"/>
      <w:lang w:val="en-GB" w:bidi="en-US"/>
    </w:rPr>
  </w:style>
  <w:style w:type="character" w:customStyle="1" w:styleId="Heading8Char">
    <w:name w:val="Heading 8 Char"/>
    <w:basedOn w:val="DefaultParagraphFont"/>
    <w:link w:val="Heading8"/>
    <w:uiPriority w:val="9"/>
    <w:semiHidden/>
    <w:rsid w:val="00BA355C"/>
    <w:rPr>
      <w:rFonts w:asciiTheme="majorHAnsi" w:eastAsiaTheme="majorEastAsia" w:hAnsiTheme="majorHAnsi" w:cstheme="majorBidi"/>
      <w:color w:val="272727" w:themeColor="text1" w:themeTint="D8"/>
      <w:sz w:val="21"/>
      <w:szCs w:val="21"/>
      <w:lang w:val="en-GB" w:bidi="en-US"/>
    </w:rPr>
  </w:style>
  <w:style w:type="character" w:customStyle="1" w:styleId="Heading9Char">
    <w:name w:val="Heading 9 Char"/>
    <w:basedOn w:val="DefaultParagraphFont"/>
    <w:link w:val="Heading9"/>
    <w:uiPriority w:val="9"/>
    <w:semiHidden/>
    <w:rsid w:val="00BA355C"/>
    <w:rPr>
      <w:rFonts w:asciiTheme="majorHAnsi" w:eastAsiaTheme="majorEastAsia" w:hAnsiTheme="majorHAnsi" w:cstheme="majorBidi"/>
      <w:i/>
      <w:iCs/>
      <w:color w:val="272727" w:themeColor="text1" w:themeTint="D8"/>
      <w:sz w:val="21"/>
      <w:szCs w:val="21"/>
      <w:lang w:val="en-GB" w:bidi="en-US"/>
    </w:rPr>
  </w:style>
  <w:style w:type="paragraph" w:styleId="IntenseQuote">
    <w:name w:val="Intense Quote"/>
    <w:basedOn w:val="Normal"/>
    <w:next w:val="Normal"/>
    <w:link w:val="IntenseQuoteChar"/>
    <w:uiPriority w:val="30"/>
    <w:rsid w:val="00BA355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A355C"/>
    <w:rPr>
      <w:rFonts w:eastAsia="Times New Roman" w:cs="Times New Roman"/>
      <w:i/>
      <w:iCs/>
      <w:color w:val="4F81BD" w:themeColor="accent1"/>
      <w:szCs w:val="24"/>
      <w:lang w:val="en-GB" w:bidi="en-US"/>
    </w:rPr>
  </w:style>
  <w:style w:type="character" w:styleId="IntenseReference">
    <w:name w:val="Intense Reference"/>
    <w:basedOn w:val="DefaultParagraphFont"/>
    <w:uiPriority w:val="32"/>
    <w:rsid w:val="00BA355C"/>
    <w:rPr>
      <w:b/>
      <w:bCs/>
      <w:smallCaps/>
      <w:color w:val="4F81BD" w:themeColor="accent1"/>
      <w:spacing w:val="5"/>
    </w:rPr>
  </w:style>
  <w:style w:type="paragraph" w:styleId="Quote">
    <w:name w:val="Quote"/>
    <w:basedOn w:val="Normal"/>
    <w:next w:val="Normal"/>
    <w:link w:val="QuoteChar"/>
    <w:uiPriority w:val="29"/>
    <w:rsid w:val="00BA355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A355C"/>
    <w:rPr>
      <w:rFonts w:eastAsia="Times New Roman" w:cs="Times New Roman"/>
      <w:i/>
      <w:iCs/>
      <w:color w:val="404040" w:themeColor="text1" w:themeTint="BF"/>
      <w:szCs w:val="24"/>
      <w:lang w:val="en-GB" w:bidi="en-US"/>
    </w:rPr>
  </w:style>
  <w:style w:type="character" w:styleId="Strong">
    <w:name w:val="Strong"/>
    <w:basedOn w:val="DefaultParagraphFont"/>
    <w:uiPriority w:val="22"/>
    <w:rsid w:val="00BA355C"/>
    <w:rPr>
      <w:b/>
      <w:bCs/>
    </w:rPr>
  </w:style>
  <w:style w:type="character" w:styleId="SubtleEmphasis">
    <w:name w:val="Subtle Emphasis"/>
    <w:basedOn w:val="DefaultParagraphFont"/>
    <w:uiPriority w:val="19"/>
    <w:rsid w:val="00BA355C"/>
    <w:rPr>
      <w:i/>
      <w:iCs/>
      <w:color w:val="404040" w:themeColor="text1" w:themeTint="BF"/>
    </w:rPr>
  </w:style>
  <w:style w:type="character" w:styleId="SubtleReference">
    <w:name w:val="Subtle Reference"/>
    <w:basedOn w:val="DefaultParagraphFont"/>
    <w:uiPriority w:val="31"/>
    <w:rsid w:val="00BA355C"/>
    <w:rPr>
      <w:smallCaps/>
      <w:color w:val="5A5A5A" w:themeColor="text1" w:themeTint="A5"/>
    </w:rPr>
  </w:style>
  <w:style w:type="paragraph" w:styleId="Title">
    <w:name w:val="Title"/>
    <w:basedOn w:val="Normal"/>
    <w:next w:val="Normal"/>
    <w:link w:val="TitleChar"/>
    <w:uiPriority w:val="10"/>
    <w:rsid w:val="00BA355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55C"/>
    <w:rPr>
      <w:rFonts w:asciiTheme="majorHAnsi" w:eastAsiaTheme="majorEastAsia" w:hAnsiTheme="majorHAnsi" w:cstheme="majorBidi"/>
      <w:spacing w:val="-10"/>
      <w:kern w:val="28"/>
      <w:sz w:val="56"/>
      <w:szCs w:val="56"/>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51946">
      <w:bodyDiv w:val="1"/>
      <w:marLeft w:val="0"/>
      <w:marRight w:val="0"/>
      <w:marTop w:val="0"/>
      <w:marBottom w:val="0"/>
      <w:divBdr>
        <w:top w:val="none" w:sz="0" w:space="0" w:color="auto"/>
        <w:left w:val="none" w:sz="0" w:space="0" w:color="auto"/>
        <w:bottom w:val="none" w:sz="0" w:space="0" w:color="auto"/>
        <w:right w:val="none" w:sz="0" w:space="0" w:color="auto"/>
      </w:divBdr>
    </w:div>
    <w:div w:id="120189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atastudio.google.com/reporting/958449bd-a96d-4220-a742-50e27a99ca8b/page/YHCEB" TargetMode="External"/><Relationship Id="rId21" Type="http://schemas.openxmlformats.org/officeDocument/2006/relationships/hyperlink" Target="https://www.abs.gov.au/statistics/economy/finance/household-income-and-wealth-australia/latest-release" TargetMode="External"/><Relationship Id="rId42" Type="http://schemas.openxmlformats.org/officeDocument/2006/relationships/hyperlink" Target="https://www.foodstandards.gov.au/food-standards-code/proposals/p1067-health-star-rating-system" TargetMode="External"/><Relationship Id="rId47" Type="http://schemas.openxmlformats.org/officeDocument/2006/relationships/hyperlink" Target="https://doi.org/10.3390/nu10050614" TargetMode="External"/><Relationship Id="rId63" Type="http://schemas.openxmlformats.org/officeDocument/2006/relationships/hyperlink" Target="https://hapai.co.nz/sites/default/files/Economic-Impact-of-Excess-Weight-in-NZ-15-Nov-2021.pdf" TargetMode="External"/><Relationship Id="rId68" Type="http://schemas.openxmlformats.org/officeDocument/2006/relationships/hyperlink" Target="https://doi.org/10.1093/ajcn/nqy248" TargetMode="External"/><Relationship Id="rId16" Type="http://schemas.openxmlformats.org/officeDocument/2006/relationships/hyperlink" Target="https://doi.org/10.3389/fpubh.2024.1426639" TargetMode="External"/><Relationship Id="rId11" Type="http://schemas.openxmlformats.org/officeDocument/2006/relationships/footer" Target="footer2.xml"/><Relationship Id="rId24" Type="http://schemas.openxmlformats.org/officeDocument/2006/relationships/hyperlink" Target="https://www.abs.gov.au/statistics/economy/international-trade/international-trade-goods/latest-release" TargetMode="External"/><Relationship Id="rId32" Type="http://schemas.openxmlformats.org/officeDocument/2006/relationships/hyperlink" Target="https://www.industry.gov.au/publications/country-origin-labelling-decision-regulation-impact-statement" TargetMode="External"/><Relationship Id="rId37" Type="http://schemas.openxmlformats.org/officeDocument/2006/relationships/hyperlink" Target="https://www.foodstandards.gov.au/business/labelling/hsr-nip-review" TargetMode="External"/><Relationship Id="rId40" Type="http://schemas.openxmlformats.org/officeDocument/2006/relationships/hyperlink" Target="https://www.foodstandards.gov.au/food-standards-code/proposals/p1067-health-star-rating-system" TargetMode="External"/><Relationship Id="rId45" Type="http://schemas.openxmlformats.org/officeDocument/2006/relationships/hyperlink" Target="https://doi.org/10.3390/nu10070906" TargetMode="External"/><Relationship Id="rId53" Type="http://schemas.openxmlformats.org/officeDocument/2006/relationships/hyperlink" Target="https://doi.org/10.1111/1747-0080.12486" TargetMode="External"/><Relationship Id="rId58" Type="http://schemas.openxmlformats.org/officeDocument/2006/relationships/hyperlink" Target="https://doi.org/10.3390/nu9080918" TargetMode="External"/><Relationship Id="rId66" Type="http://schemas.openxmlformats.org/officeDocument/2006/relationships/hyperlink" Target="https://doi.org/10.3390/nu8120787" TargetMode="External"/><Relationship Id="rId74" Type="http://schemas.openxmlformats.org/officeDocument/2006/relationships/image" Target="media/image5.png"/><Relationship Id="rId5" Type="http://schemas.openxmlformats.org/officeDocument/2006/relationships/webSettings" Target="webSettings.xml"/><Relationship Id="rId61" Type="http://schemas.openxmlformats.org/officeDocument/2006/relationships/hyperlink" Target="https://oia.pmc.gov.au/resources/regulatory-burden-measurement-framework" TargetMode="External"/><Relationship Id="rId19" Type="http://schemas.openxmlformats.org/officeDocument/2006/relationships/hyperlink" Target="https://www.aihw.gov.au/reports/overweight-obesity/overweight-and-obesity/contents/about" TargetMode="External"/><Relationship Id="rId14" Type="http://schemas.openxmlformats.org/officeDocument/2006/relationships/image" Target="media/image2.emf"/><Relationship Id="rId22" Type="http://schemas.openxmlformats.org/officeDocument/2006/relationships/hyperlink" Target="https://www.abs.gov.au/statistics/economy/business-indicators/counts-australian-businesses-including-entries-and-exits/jul2021-jun2025" TargetMode="External"/><Relationship Id="rId27" Type="http://schemas.openxmlformats.org/officeDocument/2006/relationships/hyperlink" Target="https://www.health.gov.au/resources/publications/national-preventive-health-strategy-2021-2030?language=en" TargetMode="External"/><Relationship Id="rId30" Type="http://schemas.openxmlformats.org/officeDocument/2006/relationships/hyperlink" Target="https://www.health.gov.au/sites/default/files/documents/2022/03/national-obesity-strategy-2022-2032_0.pdf" TargetMode="External"/><Relationship Id="rId35" Type="http://schemas.openxmlformats.org/officeDocument/2006/relationships/hyperlink" Target="https://www.foodregulation.gov.au/food-ministers-meeting-communique-13-february-2026" TargetMode="External"/><Relationship Id="rId43" Type="http://schemas.openxmlformats.org/officeDocument/2006/relationships/hyperlink" Target="https://data.worldobesity.org/publications/?cat=23" TargetMode="External"/><Relationship Id="rId48" Type="http://schemas.openxmlformats.org/officeDocument/2006/relationships/hyperlink" Target="https://doi.org/10.1017/S1368980021004535" TargetMode="External"/><Relationship Id="rId56" Type="http://schemas.openxmlformats.org/officeDocument/2006/relationships/hyperlink" Target="https://doi.org/10.3390/nu9121284" TargetMode="External"/><Relationship Id="rId64" Type="http://schemas.openxmlformats.org/officeDocument/2006/relationships/hyperlink" Target="https://www.stats.govt.nz/infographics/families-and-households-in-aotearoa-new-zealand/" TargetMode="External"/><Relationship Id="rId69" Type="http://schemas.openxmlformats.org/officeDocument/2006/relationships/hyperlink" Target="https://doi.org/10.3390/nu11081934"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tewhatuora.govt.nz/health-services-and-programmes/nutrition/eating-and-activity-guidelines" TargetMode="External"/><Relationship Id="rId72" Type="http://schemas.openxmlformats.org/officeDocument/2006/relationships/hyperlink" Target="https://www.fda.gov/about-fda/economic-impact-analyses-fda-regulations/food-labeling-front-package-nutrition-information-proposed-rule"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aihw.gov.au/reports/food-nutrition/diet" TargetMode="External"/><Relationship Id="rId25" Type="http://schemas.openxmlformats.org/officeDocument/2006/relationships/hyperlink" Target="https://www.abs.gov.au/statistics/economy/international-trade/international-trade-goods/latest-release" TargetMode="External"/><Relationship Id="rId33" Type="http://schemas.openxmlformats.org/officeDocument/2006/relationships/hyperlink" Target="https://www.industry.gov.au/publications/country-origin-labelling-food-reforms-evaluation" TargetMode="External"/><Relationship Id="rId38" Type="http://schemas.openxmlformats.org/officeDocument/2006/relationships/hyperlink" Target="https://www.foodstandards.gov.au/science-data/social-science/consumer-insights-tracker/food-labelling" TargetMode="External"/><Relationship Id="rId46" Type="http://schemas.openxmlformats.org/officeDocument/2006/relationships/hyperlink" Target="https://www.healthstarrating.gov.au/monitoring-and-reviews/health-star-rating-system-reviews" TargetMode="External"/><Relationship Id="rId59" Type="http://schemas.openxmlformats.org/officeDocument/2006/relationships/hyperlink" Target="https://www.health.gov.au/sites/default/files/australian-dietary-guidelines.pdf" TargetMode="External"/><Relationship Id="rId67" Type="http://schemas.openxmlformats.org/officeDocument/2006/relationships/hyperlink" Target="https://doi.org/10.1186/s12966-017-0628-2" TargetMode="External"/><Relationship Id="rId20" Type="http://schemas.openxmlformats.org/officeDocument/2006/relationships/hyperlink" Target="https://webarchive.nla.gov.au/awa/20170215181007/http:/foodlabellingreview.gov.au/internet/foodlabelling/publishing.nsf/content/labelling-logic" TargetMode="External"/><Relationship Id="rId41" Type="http://schemas.openxmlformats.org/officeDocument/2006/relationships/hyperlink" Target="https://www.foodstandards.gov.au/business/labelling/hsr-nip-review" TargetMode="External"/><Relationship Id="rId54" Type="http://schemas.openxmlformats.org/officeDocument/2006/relationships/hyperlink" Target="https://www.healthstarrating.gov.au/sites/default/files/2024-12/Health-Star-Rating-System-Five-Year-Review-Report.pdf" TargetMode="External"/><Relationship Id="rId62" Type="http://schemas.openxmlformats.org/officeDocument/2006/relationships/hyperlink" Target="https://www.pwc.com.au/pdf/weighing-the-cost-of-obesity-final.pdf" TargetMode="External"/><Relationship Id="rId70" Type="http://schemas.openxmlformats.org/officeDocument/2006/relationships/hyperlink" Target="https://www.georgeinstitute.org/our-impact/policy-statements-and-recommendations/evaluation-of-country-of-origin-labelling-for-food-discussion-paper" TargetMode="External"/><Relationship Id="rId75"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yperlink" Target="https://www.abs.gov.au/statistics/industry/industry-overview/australian-industry/latest-release" TargetMode="External"/><Relationship Id="rId28" Type="http://schemas.openxmlformats.org/officeDocument/2006/relationships/hyperlink" Target="https://www.healthstarrating.gov.au/sites/default/files/2026-02/Uptake%20of%20the%20Health%20Star%20Rating%20system%20as%20at%20November%202025.pdf" TargetMode="External"/><Relationship Id="rId36" Type="http://schemas.openxmlformats.org/officeDocument/2006/relationships/hyperlink" Target="https://www.healthstarrating.gov.au/monitoring-and-reviews/consumer-research" TargetMode="External"/><Relationship Id="rId49" Type="http://schemas.openxmlformats.org/officeDocument/2006/relationships/hyperlink" Target="https://www.mpi.govt.nz/dmsdocument/43525/direct" TargetMode="External"/><Relationship Id="rId57" Type="http://schemas.openxmlformats.org/officeDocument/2006/relationships/hyperlink" Target="https://doi.org/10.3945/ajcn.116.144956" TargetMode="External"/><Relationship Id="rId10" Type="http://schemas.openxmlformats.org/officeDocument/2006/relationships/footer" Target="footer1.xml"/><Relationship Id="rId31" Type="http://schemas.openxmlformats.org/officeDocument/2006/relationships/hyperlink" Target="https://doi.org/10.3390/nu12123876" TargetMode="External"/><Relationship Id="rId44" Type="http://schemas.openxmlformats.org/officeDocument/2006/relationships/hyperlink" Target="https://doi.org/10.3390/nu8060327" TargetMode="External"/><Relationship Id="rId52" Type="http://schemas.openxmlformats.org/officeDocument/2006/relationships/hyperlink" Target="https://minhealthnz.shinyapps.io/nz-health-survey-2024-25-annual-data-explorer/" TargetMode="External"/><Relationship Id="rId60" Type="http://schemas.openxmlformats.org/officeDocument/2006/relationships/hyperlink" Target="https://oia.pmc.gov.au/resources/guidance-impact-analysis/regulatory-impact-analysis-guide-ministers-meetings-and-national" TargetMode="External"/><Relationship Id="rId65" Type="http://schemas.openxmlformats.org/officeDocument/2006/relationships/hyperlink" Target="https://statisticsnz.shinyapps.io/trade_dashboard/" TargetMode="External"/><Relationship Id="rId73"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aihw.gov.au/reports/health-welfare-expenditure/health-system-spending-per-case-of-disease/data" TargetMode="External"/><Relationship Id="rId39" Type="http://schemas.openxmlformats.org/officeDocument/2006/relationships/hyperlink" Target="https://www.foodstandards.gov.au/food-standards-code/proposals/p1067-health-star-rating-system" TargetMode="External"/><Relationship Id="rId34" Type="http://schemas.openxmlformats.org/officeDocument/2006/relationships/hyperlink" Target="https://www.industry.gov.au/publications/country-origin-labelling-food-reforms-evaluation" TargetMode="External"/><Relationship Id="rId50" Type="http://schemas.openxmlformats.org/officeDocument/2006/relationships/hyperlink" Target="https://www.mpi.govt.nz/science/open-data-and-forecasting/situation-and-outlook-for-primary-industries-data" TargetMode="External"/><Relationship Id="rId55" Type="http://schemas.openxmlformats.org/officeDocument/2006/relationships/hyperlink" Target="https://www.rti.org/publication/2014-fda-labeling-cost-model"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108/Ejm-11-2019-0851" TargetMode="External"/><Relationship Id="rId2" Type="http://schemas.openxmlformats.org/officeDocument/2006/relationships/numbering" Target="numbering.xml"/><Relationship Id="rId29" Type="http://schemas.openxmlformats.org/officeDocument/2006/relationships/hyperlink" Target="https://doi.org/10.1136/bmjnph-2022-0004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A2C0E-91FD-4638-8EBF-F5FA0E96A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19160</Words>
  <Characters>109215</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128119</CharactersWithSpaces>
  <SharedDoc>false</SharedDoc>
  <HLinks>
    <vt:vector size="582" baseType="variant">
      <vt:variant>
        <vt:i4>7340136</vt:i4>
      </vt:variant>
      <vt:variant>
        <vt:i4>414</vt:i4>
      </vt:variant>
      <vt:variant>
        <vt:i4>0</vt:i4>
      </vt:variant>
      <vt:variant>
        <vt:i4>5</vt:i4>
      </vt:variant>
      <vt:variant>
        <vt:lpwstr>https://www.fda.gov/about-fda/economic-impact-analyses-fda-regulations/food-labeling-front-package-nutrition-information-proposed-rule</vt:lpwstr>
      </vt:variant>
      <vt:variant>
        <vt:lpwstr/>
      </vt:variant>
      <vt:variant>
        <vt:i4>4325451</vt:i4>
      </vt:variant>
      <vt:variant>
        <vt:i4>411</vt:i4>
      </vt:variant>
      <vt:variant>
        <vt:i4>0</vt:i4>
      </vt:variant>
      <vt:variant>
        <vt:i4>5</vt:i4>
      </vt:variant>
      <vt:variant>
        <vt:lpwstr>https://doi.org/10.1108/Ejm-11-2019-0851</vt:lpwstr>
      </vt:variant>
      <vt:variant>
        <vt:lpwstr/>
      </vt:variant>
      <vt:variant>
        <vt:i4>1179722</vt:i4>
      </vt:variant>
      <vt:variant>
        <vt:i4>408</vt:i4>
      </vt:variant>
      <vt:variant>
        <vt:i4>0</vt:i4>
      </vt:variant>
      <vt:variant>
        <vt:i4>5</vt:i4>
      </vt:variant>
      <vt:variant>
        <vt:lpwstr>https://www.georgeinstitute.org/our-impact/policy-statements-and-recommendations/evaluation-of-country-of-origin-labelling-for-food-discussion-paper</vt:lpwstr>
      </vt:variant>
      <vt:variant>
        <vt:lpwstr/>
      </vt:variant>
      <vt:variant>
        <vt:i4>6881332</vt:i4>
      </vt:variant>
      <vt:variant>
        <vt:i4>405</vt:i4>
      </vt:variant>
      <vt:variant>
        <vt:i4>0</vt:i4>
      </vt:variant>
      <vt:variant>
        <vt:i4>5</vt:i4>
      </vt:variant>
      <vt:variant>
        <vt:lpwstr>https://doi.org/10.3390/nu11081934</vt:lpwstr>
      </vt:variant>
      <vt:variant>
        <vt:lpwstr/>
      </vt:variant>
      <vt:variant>
        <vt:i4>3997751</vt:i4>
      </vt:variant>
      <vt:variant>
        <vt:i4>402</vt:i4>
      </vt:variant>
      <vt:variant>
        <vt:i4>0</vt:i4>
      </vt:variant>
      <vt:variant>
        <vt:i4>5</vt:i4>
      </vt:variant>
      <vt:variant>
        <vt:lpwstr>https://doi.org/10.1093/ajcn/nqy248</vt:lpwstr>
      </vt:variant>
      <vt:variant>
        <vt:lpwstr/>
      </vt:variant>
      <vt:variant>
        <vt:i4>851989</vt:i4>
      </vt:variant>
      <vt:variant>
        <vt:i4>399</vt:i4>
      </vt:variant>
      <vt:variant>
        <vt:i4>0</vt:i4>
      </vt:variant>
      <vt:variant>
        <vt:i4>5</vt:i4>
      </vt:variant>
      <vt:variant>
        <vt:lpwstr>https://doi.org/10.1186/s12966-017-0628-2</vt:lpwstr>
      </vt:variant>
      <vt:variant>
        <vt:lpwstr/>
      </vt:variant>
      <vt:variant>
        <vt:i4>5505034</vt:i4>
      </vt:variant>
      <vt:variant>
        <vt:i4>396</vt:i4>
      </vt:variant>
      <vt:variant>
        <vt:i4>0</vt:i4>
      </vt:variant>
      <vt:variant>
        <vt:i4>5</vt:i4>
      </vt:variant>
      <vt:variant>
        <vt:lpwstr>https://doi.org/10.3390/nu8120787</vt:lpwstr>
      </vt:variant>
      <vt:variant>
        <vt:lpwstr/>
      </vt:variant>
      <vt:variant>
        <vt:i4>5636154</vt:i4>
      </vt:variant>
      <vt:variant>
        <vt:i4>393</vt:i4>
      </vt:variant>
      <vt:variant>
        <vt:i4>0</vt:i4>
      </vt:variant>
      <vt:variant>
        <vt:i4>5</vt:i4>
      </vt:variant>
      <vt:variant>
        <vt:lpwstr>https://statisticsnz.shinyapps.io/trade_dashboard/</vt:lpwstr>
      </vt:variant>
      <vt:variant>
        <vt:lpwstr/>
      </vt:variant>
      <vt:variant>
        <vt:i4>7864439</vt:i4>
      </vt:variant>
      <vt:variant>
        <vt:i4>390</vt:i4>
      </vt:variant>
      <vt:variant>
        <vt:i4>0</vt:i4>
      </vt:variant>
      <vt:variant>
        <vt:i4>5</vt:i4>
      </vt:variant>
      <vt:variant>
        <vt:lpwstr>https://www.stats.govt.nz/infographics/families-and-households-in-aotearoa-new-zealand/</vt:lpwstr>
      </vt:variant>
      <vt:variant>
        <vt:lpwstr/>
      </vt:variant>
      <vt:variant>
        <vt:i4>3997804</vt:i4>
      </vt:variant>
      <vt:variant>
        <vt:i4>387</vt:i4>
      </vt:variant>
      <vt:variant>
        <vt:i4>0</vt:i4>
      </vt:variant>
      <vt:variant>
        <vt:i4>5</vt:i4>
      </vt:variant>
      <vt:variant>
        <vt:lpwstr>https://hapai.co.nz/sites/default/files/Economic-Impact-of-Excess-Weight-in-NZ-15-Nov-2021.pdf</vt:lpwstr>
      </vt:variant>
      <vt:variant>
        <vt:lpwstr/>
      </vt:variant>
      <vt:variant>
        <vt:i4>1048592</vt:i4>
      </vt:variant>
      <vt:variant>
        <vt:i4>384</vt:i4>
      </vt:variant>
      <vt:variant>
        <vt:i4>0</vt:i4>
      </vt:variant>
      <vt:variant>
        <vt:i4>5</vt:i4>
      </vt:variant>
      <vt:variant>
        <vt:lpwstr>https://www.pwc.com.au/pdf/weighing-the-cost-of-obesity-final.pdf</vt:lpwstr>
      </vt:variant>
      <vt:variant>
        <vt:lpwstr/>
      </vt:variant>
      <vt:variant>
        <vt:i4>196703</vt:i4>
      </vt:variant>
      <vt:variant>
        <vt:i4>381</vt:i4>
      </vt:variant>
      <vt:variant>
        <vt:i4>0</vt:i4>
      </vt:variant>
      <vt:variant>
        <vt:i4>5</vt:i4>
      </vt:variant>
      <vt:variant>
        <vt:lpwstr>https://oia.pmc.gov.au/resources/regulatory-burden-measurement-framework</vt:lpwstr>
      </vt:variant>
      <vt:variant>
        <vt:lpwstr/>
      </vt:variant>
      <vt:variant>
        <vt:i4>8257634</vt:i4>
      </vt:variant>
      <vt:variant>
        <vt:i4>378</vt:i4>
      </vt:variant>
      <vt:variant>
        <vt:i4>0</vt:i4>
      </vt:variant>
      <vt:variant>
        <vt:i4>5</vt:i4>
      </vt:variant>
      <vt:variant>
        <vt:lpwstr>https://oia.pmc.gov.au/resources/guidance-impact-analysis/regulatory-impact-analysis-guide-ministers-meetings-and-national</vt:lpwstr>
      </vt:variant>
      <vt:variant>
        <vt:lpwstr/>
      </vt:variant>
      <vt:variant>
        <vt:i4>6422587</vt:i4>
      </vt:variant>
      <vt:variant>
        <vt:i4>375</vt:i4>
      </vt:variant>
      <vt:variant>
        <vt:i4>0</vt:i4>
      </vt:variant>
      <vt:variant>
        <vt:i4>5</vt:i4>
      </vt:variant>
      <vt:variant>
        <vt:lpwstr>https://www.health.gov.au/sites/default/files/australian-dietary-guidelines.pdf</vt:lpwstr>
      </vt:variant>
      <vt:variant>
        <vt:lpwstr/>
      </vt:variant>
      <vt:variant>
        <vt:i4>6029327</vt:i4>
      </vt:variant>
      <vt:variant>
        <vt:i4>372</vt:i4>
      </vt:variant>
      <vt:variant>
        <vt:i4>0</vt:i4>
      </vt:variant>
      <vt:variant>
        <vt:i4>5</vt:i4>
      </vt:variant>
      <vt:variant>
        <vt:lpwstr>https://doi.org/10.3390/nu9080918</vt:lpwstr>
      </vt:variant>
      <vt:variant>
        <vt:lpwstr/>
      </vt:variant>
      <vt:variant>
        <vt:i4>2490472</vt:i4>
      </vt:variant>
      <vt:variant>
        <vt:i4>369</vt:i4>
      </vt:variant>
      <vt:variant>
        <vt:i4>0</vt:i4>
      </vt:variant>
      <vt:variant>
        <vt:i4>5</vt:i4>
      </vt:variant>
      <vt:variant>
        <vt:lpwstr>https://doi.org/10.3945/ajcn.116.144956</vt:lpwstr>
      </vt:variant>
      <vt:variant>
        <vt:lpwstr/>
      </vt:variant>
      <vt:variant>
        <vt:i4>5570574</vt:i4>
      </vt:variant>
      <vt:variant>
        <vt:i4>366</vt:i4>
      </vt:variant>
      <vt:variant>
        <vt:i4>0</vt:i4>
      </vt:variant>
      <vt:variant>
        <vt:i4>5</vt:i4>
      </vt:variant>
      <vt:variant>
        <vt:lpwstr>https://doi.org/10.3390/nu9121284</vt:lpwstr>
      </vt:variant>
      <vt:variant>
        <vt:lpwstr/>
      </vt:variant>
      <vt:variant>
        <vt:i4>6094868</vt:i4>
      </vt:variant>
      <vt:variant>
        <vt:i4>363</vt:i4>
      </vt:variant>
      <vt:variant>
        <vt:i4>0</vt:i4>
      </vt:variant>
      <vt:variant>
        <vt:i4>5</vt:i4>
      </vt:variant>
      <vt:variant>
        <vt:lpwstr>https://www.rti.org/publication/2014-fda-labeling-cost-model</vt:lpwstr>
      </vt:variant>
      <vt:variant>
        <vt:lpwstr/>
      </vt:variant>
      <vt:variant>
        <vt:i4>4390999</vt:i4>
      </vt:variant>
      <vt:variant>
        <vt:i4>360</vt:i4>
      </vt:variant>
      <vt:variant>
        <vt:i4>0</vt:i4>
      </vt:variant>
      <vt:variant>
        <vt:i4>5</vt:i4>
      </vt:variant>
      <vt:variant>
        <vt:lpwstr>https://www.healthstarrating.gov.au/sites/default/files/2024-12/Health-Star-Rating-System-Five-Year-Review-Report.pdf</vt:lpwstr>
      </vt:variant>
      <vt:variant>
        <vt:lpwstr/>
      </vt:variant>
      <vt:variant>
        <vt:i4>4063351</vt:i4>
      </vt:variant>
      <vt:variant>
        <vt:i4>357</vt:i4>
      </vt:variant>
      <vt:variant>
        <vt:i4>0</vt:i4>
      </vt:variant>
      <vt:variant>
        <vt:i4>5</vt:i4>
      </vt:variant>
      <vt:variant>
        <vt:lpwstr>https://doi.org/10.1111/1747-0080.12486</vt:lpwstr>
      </vt:variant>
      <vt:variant>
        <vt:lpwstr/>
      </vt:variant>
      <vt:variant>
        <vt:i4>3997802</vt:i4>
      </vt:variant>
      <vt:variant>
        <vt:i4>354</vt:i4>
      </vt:variant>
      <vt:variant>
        <vt:i4>0</vt:i4>
      </vt:variant>
      <vt:variant>
        <vt:i4>5</vt:i4>
      </vt:variant>
      <vt:variant>
        <vt:lpwstr>https://minhealthnz.shinyapps.io/nz-health-survey-2024-25-annual-data-explorer/</vt:lpwstr>
      </vt:variant>
      <vt:variant>
        <vt:lpwstr/>
      </vt:variant>
      <vt:variant>
        <vt:i4>6619169</vt:i4>
      </vt:variant>
      <vt:variant>
        <vt:i4>351</vt:i4>
      </vt:variant>
      <vt:variant>
        <vt:i4>0</vt:i4>
      </vt:variant>
      <vt:variant>
        <vt:i4>5</vt:i4>
      </vt:variant>
      <vt:variant>
        <vt:lpwstr>https://www.tewhatuora.govt.nz/health-services-and-programmes/nutrition/eating-and-activity-guidelines</vt:lpwstr>
      </vt:variant>
      <vt:variant>
        <vt:lpwstr/>
      </vt:variant>
      <vt:variant>
        <vt:i4>7143539</vt:i4>
      </vt:variant>
      <vt:variant>
        <vt:i4>348</vt:i4>
      </vt:variant>
      <vt:variant>
        <vt:i4>0</vt:i4>
      </vt:variant>
      <vt:variant>
        <vt:i4>5</vt:i4>
      </vt:variant>
      <vt:variant>
        <vt:lpwstr>https://www.mpi.govt.nz/science/open-data-and-forecasting/situation-and-outlook-for-primary-industries-data</vt:lpwstr>
      </vt:variant>
      <vt:variant>
        <vt:lpwstr/>
      </vt:variant>
      <vt:variant>
        <vt:i4>6029404</vt:i4>
      </vt:variant>
      <vt:variant>
        <vt:i4>345</vt:i4>
      </vt:variant>
      <vt:variant>
        <vt:i4>0</vt:i4>
      </vt:variant>
      <vt:variant>
        <vt:i4>5</vt:i4>
      </vt:variant>
      <vt:variant>
        <vt:lpwstr>https://www.mpi.govt.nz/dmsdocument/43525/direct</vt:lpwstr>
      </vt:variant>
      <vt:variant>
        <vt:lpwstr/>
      </vt:variant>
      <vt:variant>
        <vt:i4>1638425</vt:i4>
      </vt:variant>
      <vt:variant>
        <vt:i4>342</vt:i4>
      </vt:variant>
      <vt:variant>
        <vt:i4>0</vt:i4>
      </vt:variant>
      <vt:variant>
        <vt:i4>5</vt:i4>
      </vt:variant>
      <vt:variant>
        <vt:lpwstr>https://doi.org/10.1017/S1368980021004535</vt:lpwstr>
      </vt:variant>
      <vt:variant>
        <vt:lpwstr/>
      </vt:variant>
      <vt:variant>
        <vt:i4>6946871</vt:i4>
      </vt:variant>
      <vt:variant>
        <vt:i4>339</vt:i4>
      </vt:variant>
      <vt:variant>
        <vt:i4>0</vt:i4>
      </vt:variant>
      <vt:variant>
        <vt:i4>5</vt:i4>
      </vt:variant>
      <vt:variant>
        <vt:lpwstr>https://doi.org/10.3390/nu10050614</vt:lpwstr>
      </vt:variant>
      <vt:variant>
        <vt:lpwstr/>
      </vt:variant>
      <vt:variant>
        <vt:i4>917518</vt:i4>
      </vt:variant>
      <vt:variant>
        <vt:i4>336</vt:i4>
      </vt:variant>
      <vt:variant>
        <vt:i4>0</vt:i4>
      </vt:variant>
      <vt:variant>
        <vt:i4>5</vt:i4>
      </vt:variant>
      <vt:variant>
        <vt:lpwstr>https://www.healthstarrating.gov.au/monitoring-and-reviews/health-star-rating-system-reviews</vt:lpwstr>
      </vt:variant>
      <vt:variant>
        <vt:lpwstr/>
      </vt:variant>
      <vt:variant>
        <vt:i4>6619190</vt:i4>
      </vt:variant>
      <vt:variant>
        <vt:i4>333</vt:i4>
      </vt:variant>
      <vt:variant>
        <vt:i4>0</vt:i4>
      </vt:variant>
      <vt:variant>
        <vt:i4>5</vt:i4>
      </vt:variant>
      <vt:variant>
        <vt:lpwstr>https://doi.org/10.3390/nu10070906</vt:lpwstr>
      </vt:variant>
      <vt:variant>
        <vt:lpwstr/>
      </vt:variant>
      <vt:variant>
        <vt:i4>6225930</vt:i4>
      </vt:variant>
      <vt:variant>
        <vt:i4>330</vt:i4>
      </vt:variant>
      <vt:variant>
        <vt:i4>0</vt:i4>
      </vt:variant>
      <vt:variant>
        <vt:i4>5</vt:i4>
      </vt:variant>
      <vt:variant>
        <vt:lpwstr>https://doi.org/10.3390/nu8060327</vt:lpwstr>
      </vt:variant>
      <vt:variant>
        <vt:lpwstr/>
      </vt:variant>
      <vt:variant>
        <vt:i4>6160406</vt:i4>
      </vt:variant>
      <vt:variant>
        <vt:i4>327</vt:i4>
      </vt:variant>
      <vt:variant>
        <vt:i4>0</vt:i4>
      </vt:variant>
      <vt:variant>
        <vt:i4>5</vt:i4>
      </vt:variant>
      <vt:variant>
        <vt:lpwstr>https://data.worldobesity.org/publications/?cat=23</vt:lpwstr>
      </vt:variant>
      <vt:variant>
        <vt:lpwstr>NZ</vt:lpwstr>
      </vt:variant>
      <vt:variant>
        <vt:i4>3932281</vt:i4>
      </vt:variant>
      <vt:variant>
        <vt:i4>324</vt:i4>
      </vt:variant>
      <vt:variant>
        <vt:i4>0</vt:i4>
      </vt:variant>
      <vt:variant>
        <vt:i4>5</vt:i4>
      </vt:variant>
      <vt:variant>
        <vt:lpwstr>https://www.foodstandards.gov.au/food-standards-code/proposals/p1067-health-star-rating-system</vt:lpwstr>
      </vt:variant>
      <vt:variant>
        <vt:lpwstr/>
      </vt:variant>
      <vt:variant>
        <vt:i4>2949218</vt:i4>
      </vt:variant>
      <vt:variant>
        <vt:i4>321</vt:i4>
      </vt:variant>
      <vt:variant>
        <vt:i4>0</vt:i4>
      </vt:variant>
      <vt:variant>
        <vt:i4>5</vt:i4>
      </vt:variant>
      <vt:variant>
        <vt:lpwstr>https://www.foodstandards.gov.au/business/labelling/hsr-nip-review</vt:lpwstr>
      </vt:variant>
      <vt:variant>
        <vt:lpwstr/>
      </vt:variant>
      <vt:variant>
        <vt:i4>3932281</vt:i4>
      </vt:variant>
      <vt:variant>
        <vt:i4>318</vt:i4>
      </vt:variant>
      <vt:variant>
        <vt:i4>0</vt:i4>
      </vt:variant>
      <vt:variant>
        <vt:i4>5</vt:i4>
      </vt:variant>
      <vt:variant>
        <vt:lpwstr>https://www.foodstandards.gov.au/food-standards-code/proposals/p1067-health-star-rating-system</vt:lpwstr>
      </vt:variant>
      <vt:variant>
        <vt:lpwstr/>
      </vt:variant>
      <vt:variant>
        <vt:i4>3932281</vt:i4>
      </vt:variant>
      <vt:variant>
        <vt:i4>315</vt:i4>
      </vt:variant>
      <vt:variant>
        <vt:i4>0</vt:i4>
      </vt:variant>
      <vt:variant>
        <vt:i4>5</vt:i4>
      </vt:variant>
      <vt:variant>
        <vt:lpwstr>https://www.foodstandards.gov.au/food-standards-code/proposals/p1067-health-star-rating-system</vt:lpwstr>
      </vt:variant>
      <vt:variant>
        <vt:lpwstr/>
      </vt:variant>
      <vt:variant>
        <vt:i4>1114179</vt:i4>
      </vt:variant>
      <vt:variant>
        <vt:i4>312</vt:i4>
      </vt:variant>
      <vt:variant>
        <vt:i4>0</vt:i4>
      </vt:variant>
      <vt:variant>
        <vt:i4>5</vt:i4>
      </vt:variant>
      <vt:variant>
        <vt:lpwstr>https://www.foodstandards.gov.au/science-data/social-science/consumer-insights-tracker/food-labelling</vt:lpwstr>
      </vt:variant>
      <vt:variant>
        <vt:lpwstr/>
      </vt:variant>
      <vt:variant>
        <vt:i4>2949218</vt:i4>
      </vt:variant>
      <vt:variant>
        <vt:i4>309</vt:i4>
      </vt:variant>
      <vt:variant>
        <vt:i4>0</vt:i4>
      </vt:variant>
      <vt:variant>
        <vt:i4>5</vt:i4>
      </vt:variant>
      <vt:variant>
        <vt:lpwstr>https://www.foodstandards.gov.au/business/labelling/hsr-nip-review</vt:lpwstr>
      </vt:variant>
      <vt:variant>
        <vt:lpwstr/>
      </vt:variant>
      <vt:variant>
        <vt:i4>4521996</vt:i4>
      </vt:variant>
      <vt:variant>
        <vt:i4>306</vt:i4>
      </vt:variant>
      <vt:variant>
        <vt:i4>0</vt:i4>
      </vt:variant>
      <vt:variant>
        <vt:i4>5</vt:i4>
      </vt:variant>
      <vt:variant>
        <vt:lpwstr>https://www.healthstarrating.gov.au/monitoring-and-reviews/consumer-research</vt:lpwstr>
      </vt:variant>
      <vt:variant>
        <vt:lpwstr/>
      </vt:variant>
      <vt:variant>
        <vt:i4>5242887</vt:i4>
      </vt:variant>
      <vt:variant>
        <vt:i4>303</vt:i4>
      </vt:variant>
      <vt:variant>
        <vt:i4>0</vt:i4>
      </vt:variant>
      <vt:variant>
        <vt:i4>5</vt:i4>
      </vt:variant>
      <vt:variant>
        <vt:lpwstr>https://www.foodregulation.gov.au/food-ministers-meeting-communique-13-february-2026</vt:lpwstr>
      </vt:variant>
      <vt:variant>
        <vt:lpwstr/>
      </vt:variant>
      <vt:variant>
        <vt:i4>1376337</vt:i4>
      </vt:variant>
      <vt:variant>
        <vt:i4>300</vt:i4>
      </vt:variant>
      <vt:variant>
        <vt:i4>0</vt:i4>
      </vt:variant>
      <vt:variant>
        <vt:i4>5</vt:i4>
      </vt:variant>
      <vt:variant>
        <vt:lpwstr>https://www.industry.gov.au/publications/country-origin-labelling-food-reforms-evaluation</vt:lpwstr>
      </vt:variant>
      <vt:variant>
        <vt:lpwstr/>
      </vt:variant>
      <vt:variant>
        <vt:i4>1376337</vt:i4>
      </vt:variant>
      <vt:variant>
        <vt:i4>297</vt:i4>
      </vt:variant>
      <vt:variant>
        <vt:i4>0</vt:i4>
      </vt:variant>
      <vt:variant>
        <vt:i4>5</vt:i4>
      </vt:variant>
      <vt:variant>
        <vt:lpwstr>https://www.industry.gov.au/publications/country-origin-labelling-food-reforms-evaluation</vt:lpwstr>
      </vt:variant>
      <vt:variant>
        <vt:lpwstr/>
      </vt:variant>
      <vt:variant>
        <vt:i4>3866681</vt:i4>
      </vt:variant>
      <vt:variant>
        <vt:i4>294</vt:i4>
      </vt:variant>
      <vt:variant>
        <vt:i4>0</vt:i4>
      </vt:variant>
      <vt:variant>
        <vt:i4>5</vt:i4>
      </vt:variant>
      <vt:variant>
        <vt:lpwstr>https://www.industry.gov.au/publications/country-origin-labelling-decision-regulation-impact-statement</vt:lpwstr>
      </vt:variant>
      <vt:variant>
        <vt:lpwstr/>
      </vt:variant>
      <vt:variant>
        <vt:i4>6488115</vt:i4>
      </vt:variant>
      <vt:variant>
        <vt:i4>291</vt:i4>
      </vt:variant>
      <vt:variant>
        <vt:i4>0</vt:i4>
      </vt:variant>
      <vt:variant>
        <vt:i4>5</vt:i4>
      </vt:variant>
      <vt:variant>
        <vt:lpwstr>https://doi.org/10.3390/nu12123876</vt:lpwstr>
      </vt:variant>
      <vt:variant>
        <vt:lpwstr/>
      </vt:variant>
      <vt:variant>
        <vt:i4>3211349</vt:i4>
      </vt:variant>
      <vt:variant>
        <vt:i4>288</vt:i4>
      </vt:variant>
      <vt:variant>
        <vt:i4>0</vt:i4>
      </vt:variant>
      <vt:variant>
        <vt:i4>5</vt:i4>
      </vt:variant>
      <vt:variant>
        <vt:lpwstr>https://www.health.gov.au/sites/default/files/documents/2022/03/national-obesity-strategy-2022-2032_0.pdf</vt:lpwstr>
      </vt:variant>
      <vt:variant>
        <vt:lpwstr/>
      </vt:variant>
      <vt:variant>
        <vt:i4>7012415</vt:i4>
      </vt:variant>
      <vt:variant>
        <vt:i4>285</vt:i4>
      </vt:variant>
      <vt:variant>
        <vt:i4>0</vt:i4>
      </vt:variant>
      <vt:variant>
        <vt:i4>5</vt:i4>
      </vt:variant>
      <vt:variant>
        <vt:lpwstr>https://doi.org/10.1136/bmjnph-2022-000459</vt:lpwstr>
      </vt:variant>
      <vt:variant>
        <vt:lpwstr/>
      </vt:variant>
      <vt:variant>
        <vt:i4>2687090</vt:i4>
      </vt:variant>
      <vt:variant>
        <vt:i4>282</vt:i4>
      </vt:variant>
      <vt:variant>
        <vt:i4>0</vt:i4>
      </vt:variant>
      <vt:variant>
        <vt:i4>5</vt:i4>
      </vt:variant>
      <vt:variant>
        <vt:lpwstr>https://www.healthstarrating.gov.au/sites/default/files/2026-02/Uptake of the Health Star Rating system as at November 2025.pdf</vt:lpwstr>
      </vt:variant>
      <vt:variant>
        <vt:lpwstr/>
      </vt:variant>
      <vt:variant>
        <vt:i4>4063266</vt:i4>
      </vt:variant>
      <vt:variant>
        <vt:i4>279</vt:i4>
      </vt:variant>
      <vt:variant>
        <vt:i4>0</vt:i4>
      </vt:variant>
      <vt:variant>
        <vt:i4>5</vt:i4>
      </vt:variant>
      <vt:variant>
        <vt:lpwstr>https://www.health.gov.au/resources/publications/national-preventive-health-strategy-2021-2030?language=en</vt:lpwstr>
      </vt:variant>
      <vt:variant>
        <vt:lpwstr/>
      </vt:variant>
      <vt:variant>
        <vt:i4>7012401</vt:i4>
      </vt:variant>
      <vt:variant>
        <vt:i4>276</vt:i4>
      </vt:variant>
      <vt:variant>
        <vt:i4>0</vt:i4>
      </vt:variant>
      <vt:variant>
        <vt:i4>5</vt:i4>
      </vt:variant>
      <vt:variant>
        <vt:lpwstr>https://datastudio.google.com/reporting/958449bd-a96d-4220-a742-50e27a99ca8b/page/YHCEB</vt:lpwstr>
      </vt:variant>
      <vt:variant>
        <vt:lpwstr/>
      </vt:variant>
      <vt:variant>
        <vt:i4>1900545</vt:i4>
      </vt:variant>
      <vt:variant>
        <vt:i4>273</vt:i4>
      </vt:variant>
      <vt:variant>
        <vt:i4>0</vt:i4>
      </vt:variant>
      <vt:variant>
        <vt:i4>5</vt:i4>
      </vt:variant>
      <vt:variant>
        <vt:lpwstr>https://www.abs.gov.au/statistics/economy/international-trade/international-trade-goods/latest-release</vt:lpwstr>
      </vt:variant>
      <vt:variant>
        <vt:lpwstr>data-downloads</vt:lpwstr>
      </vt:variant>
      <vt:variant>
        <vt:i4>1900545</vt:i4>
      </vt:variant>
      <vt:variant>
        <vt:i4>270</vt:i4>
      </vt:variant>
      <vt:variant>
        <vt:i4>0</vt:i4>
      </vt:variant>
      <vt:variant>
        <vt:i4>5</vt:i4>
      </vt:variant>
      <vt:variant>
        <vt:lpwstr>https://www.abs.gov.au/statistics/economy/international-trade/international-trade-goods/latest-release</vt:lpwstr>
      </vt:variant>
      <vt:variant>
        <vt:lpwstr>data-downloads</vt:lpwstr>
      </vt:variant>
      <vt:variant>
        <vt:i4>5242907</vt:i4>
      </vt:variant>
      <vt:variant>
        <vt:i4>267</vt:i4>
      </vt:variant>
      <vt:variant>
        <vt:i4>0</vt:i4>
      </vt:variant>
      <vt:variant>
        <vt:i4>5</vt:i4>
      </vt:variant>
      <vt:variant>
        <vt:lpwstr>https://www.abs.gov.au/statistics/industry/industry-overview/australian-industry/latest-release</vt:lpwstr>
      </vt:variant>
      <vt:variant>
        <vt:lpwstr>data-downloads</vt:lpwstr>
      </vt:variant>
      <vt:variant>
        <vt:i4>3932275</vt:i4>
      </vt:variant>
      <vt:variant>
        <vt:i4>264</vt:i4>
      </vt:variant>
      <vt:variant>
        <vt:i4>0</vt:i4>
      </vt:variant>
      <vt:variant>
        <vt:i4>5</vt:i4>
      </vt:variant>
      <vt:variant>
        <vt:lpwstr>https://www.abs.gov.au/statistics/economy/business-indicators/counts-australian-businesses-including-entries-and-exits/jul2021-jun2025</vt:lpwstr>
      </vt:variant>
      <vt:variant>
        <vt:lpwstr/>
      </vt:variant>
      <vt:variant>
        <vt:i4>6815798</vt:i4>
      </vt:variant>
      <vt:variant>
        <vt:i4>261</vt:i4>
      </vt:variant>
      <vt:variant>
        <vt:i4>0</vt:i4>
      </vt:variant>
      <vt:variant>
        <vt:i4>5</vt:i4>
      </vt:variant>
      <vt:variant>
        <vt:lpwstr>https://www.abs.gov.au/statistics/economy/finance/household-income-and-wealth-australia/latest-release</vt:lpwstr>
      </vt:variant>
      <vt:variant>
        <vt:lpwstr>key-concepts</vt:lpwstr>
      </vt:variant>
      <vt:variant>
        <vt:i4>2490417</vt:i4>
      </vt:variant>
      <vt:variant>
        <vt:i4>258</vt:i4>
      </vt:variant>
      <vt:variant>
        <vt:i4>0</vt:i4>
      </vt:variant>
      <vt:variant>
        <vt:i4>5</vt:i4>
      </vt:variant>
      <vt:variant>
        <vt:lpwstr>https://webarchive.nla.gov.au/awa/20170215181007/http:/foodlabellingreview.gov.au/internet/foodlabelling/publishing.nsf/content/labelling-logic</vt:lpwstr>
      </vt:variant>
      <vt:variant>
        <vt:lpwstr/>
      </vt:variant>
      <vt:variant>
        <vt:i4>1310722</vt:i4>
      </vt:variant>
      <vt:variant>
        <vt:i4>255</vt:i4>
      </vt:variant>
      <vt:variant>
        <vt:i4>0</vt:i4>
      </vt:variant>
      <vt:variant>
        <vt:i4>5</vt:i4>
      </vt:variant>
      <vt:variant>
        <vt:lpwstr>https://www.aihw.gov.au/reports/overweight-obesity/overweight-and-obesity/contents/about</vt:lpwstr>
      </vt:variant>
      <vt:variant>
        <vt:lpwstr/>
      </vt:variant>
      <vt:variant>
        <vt:i4>8061039</vt:i4>
      </vt:variant>
      <vt:variant>
        <vt:i4>252</vt:i4>
      </vt:variant>
      <vt:variant>
        <vt:i4>0</vt:i4>
      </vt:variant>
      <vt:variant>
        <vt:i4>5</vt:i4>
      </vt:variant>
      <vt:variant>
        <vt:lpwstr>https://www.aihw.gov.au/reports/health-welfare-expenditure/health-system-spending-per-case-of-disease/data</vt:lpwstr>
      </vt:variant>
      <vt:variant>
        <vt:lpwstr/>
      </vt:variant>
      <vt:variant>
        <vt:i4>5111924</vt:i4>
      </vt:variant>
      <vt:variant>
        <vt:i4>249</vt:i4>
      </vt:variant>
      <vt:variant>
        <vt:i4>0</vt:i4>
      </vt:variant>
      <vt:variant>
        <vt:i4>5</vt:i4>
      </vt:variant>
      <vt:variant>
        <vt:lpwstr>https://www.aihw.gov.au/reports/food-nutrition/diet</vt:lpwstr>
      </vt:variant>
      <vt:variant>
        <vt:lpwstr>health_impacts</vt:lpwstr>
      </vt:variant>
      <vt:variant>
        <vt:i4>2949172</vt:i4>
      </vt:variant>
      <vt:variant>
        <vt:i4>246</vt:i4>
      </vt:variant>
      <vt:variant>
        <vt:i4>0</vt:i4>
      </vt:variant>
      <vt:variant>
        <vt:i4>5</vt:i4>
      </vt:variant>
      <vt:variant>
        <vt:lpwstr>https://doi.org/10.3389/fpubh.2024.1426639</vt:lpwstr>
      </vt:variant>
      <vt:variant>
        <vt:lpwstr/>
      </vt:variant>
      <vt:variant>
        <vt:i4>1638451</vt:i4>
      </vt:variant>
      <vt:variant>
        <vt:i4>236</vt:i4>
      </vt:variant>
      <vt:variant>
        <vt:i4>0</vt:i4>
      </vt:variant>
      <vt:variant>
        <vt:i4>5</vt:i4>
      </vt:variant>
      <vt:variant>
        <vt:lpwstr/>
      </vt:variant>
      <vt:variant>
        <vt:lpwstr>_Toc243655798</vt:lpwstr>
      </vt:variant>
      <vt:variant>
        <vt:i4>1638451</vt:i4>
      </vt:variant>
      <vt:variant>
        <vt:i4>230</vt:i4>
      </vt:variant>
      <vt:variant>
        <vt:i4>0</vt:i4>
      </vt:variant>
      <vt:variant>
        <vt:i4>5</vt:i4>
      </vt:variant>
      <vt:variant>
        <vt:lpwstr/>
      </vt:variant>
      <vt:variant>
        <vt:lpwstr>_Toc243655797</vt:lpwstr>
      </vt:variant>
      <vt:variant>
        <vt:i4>1638451</vt:i4>
      </vt:variant>
      <vt:variant>
        <vt:i4>224</vt:i4>
      </vt:variant>
      <vt:variant>
        <vt:i4>0</vt:i4>
      </vt:variant>
      <vt:variant>
        <vt:i4>5</vt:i4>
      </vt:variant>
      <vt:variant>
        <vt:lpwstr/>
      </vt:variant>
      <vt:variant>
        <vt:lpwstr>_Toc243655796</vt:lpwstr>
      </vt:variant>
      <vt:variant>
        <vt:i4>1638451</vt:i4>
      </vt:variant>
      <vt:variant>
        <vt:i4>218</vt:i4>
      </vt:variant>
      <vt:variant>
        <vt:i4>0</vt:i4>
      </vt:variant>
      <vt:variant>
        <vt:i4>5</vt:i4>
      </vt:variant>
      <vt:variant>
        <vt:lpwstr/>
      </vt:variant>
      <vt:variant>
        <vt:lpwstr>_Toc243655795</vt:lpwstr>
      </vt:variant>
      <vt:variant>
        <vt:i4>1638451</vt:i4>
      </vt:variant>
      <vt:variant>
        <vt:i4>212</vt:i4>
      </vt:variant>
      <vt:variant>
        <vt:i4>0</vt:i4>
      </vt:variant>
      <vt:variant>
        <vt:i4>5</vt:i4>
      </vt:variant>
      <vt:variant>
        <vt:lpwstr/>
      </vt:variant>
      <vt:variant>
        <vt:lpwstr>_Toc243655794</vt:lpwstr>
      </vt:variant>
      <vt:variant>
        <vt:i4>1638451</vt:i4>
      </vt:variant>
      <vt:variant>
        <vt:i4>206</vt:i4>
      </vt:variant>
      <vt:variant>
        <vt:i4>0</vt:i4>
      </vt:variant>
      <vt:variant>
        <vt:i4>5</vt:i4>
      </vt:variant>
      <vt:variant>
        <vt:lpwstr/>
      </vt:variant>
      <vt:variant>
        <vt:lpwstr>_Toc243655793</vt:lpwstr>
      </vt:variant>
      <vt:variant>
        <vt:i4>1638451</vt:i4>
      </vt:variant>
      <vt:variant>
        <vt:i4>200</vt:i4>
      </vt:variant>
      <vt:variant>
        <vt:i4>0</vt:i4>
      </vt:variant>
      <vt:variant>
        <vt:i4>5</vt:i4>
      </vt:variant>
      <vt:variant>
        <vt:lpwstr/>
      </vt:variant>
      <vt:variant>
        <vt:lpwstr>_Toc243655792</vt:lpwstr>
      </vt:variant>
      <vt:variant>
        <vt:i4>1638451</vt:i4>
      </vt:variant>
      <vt:variant>
        <vt:i4>194</vt:i4>
      </vt:variant>
      <vt:variant>
        <vt:i4>0</vt:i4>
      </vt:variant>
      <vt:variant>
        <vt:i4>5</vt:i4>
      </vt:variant>
      <vt:variant>
        <vt:lpwstr/>
      </vt:variant>
      <vt:variant>
        <vt:lpwstr>_Toc243655791</vt:lpwstr>
      </vt:variant>
      <vt:variant>
        <vt:i4>1638451</vt:i4>
      </vt:variant>
      <vt:variant>
        <vt:i4>188</vt:i4>
      </vt:variant>
      <vt:variant>
        <vt:i4>0</vt:i4>
      </vt:variant>
      <vt:variant>
        <vt:i4>5</vt:i4>
      </vt:variant>
      <vt:variant>
        <vt:lpwstr/>
      </vt:variant>
      <vt:variant>
        <vt:lpwstr>_Toc243655790</vt:lpwstr>
      </vt:variant>
      <vt:variant>
        <vt:i4>1572915</vt:i4>
      </vt:variant>
      <vt:variant>
        <vt:i4>182</vt:i4>
      </vt:variant>
      <vt:variant>
        <vt:i4>0</vt:i4>
      </vt:variant>
      <vt:variant>
        <vt:i4>5</vt:i4>
      </vt:variant>
      <vt:variant>
        <vt:lpwstr/>
      </vt:variant>
      <vt:variant>
        <vt:lpwstr>_Toc243655789</vt:lpwstr>
      </vt:variant>
      <vt:variant>
        <vt:i4>1572915</vt:i4>
      </vt:variant>
      <vt:variant>
        <vt:i4>176</vt:i4>
      </vt:variant>
      <vt:variant>
        <vt:i4>0</vt:i4>
      </vt:variant>
      <vt:variant>
        <vt:i4>5</vt:i4>
      </vt:variant>
      <vt:variant>
        <vt:lpwstr/>
      </vt:variant>
      <vt:variant>
        <vt:lpwstr>_Toc243655788</vt:lpwstr>
      </vt:variant>
      <vt:variant>
        <vt:i4>1572915</vt:i4>
      </vt:variant>
      <vt:variant>
        <vt:i4>170</vt:i4>
      </vt:variant>
      <vt:variant>
        <vt:i4>0</vt:i4>
      </vt:variant>
      <vt:variant>
        <vt:i4>5</vt:i4>
      </vt:variant>
      <vt:variant>
        <vt:lpwstr/>
      </vt:variant>
      <vt:variant>
        <vt:lpwstr>_Toc243655787</vt:lpwstr>
      </vt:variant>
      <vt:variant>
        <vt:i4>1572915</vt:i4>
      </vt:variant>
      <vt:variant>
        <vt:i4>164</vt:i4>
      </vt:variant>
      <vt:variant>
        <vt:i4>0</vt:i4>
      </vt:variant>
      <vt:variant>
        <vt:i4>5</vt:i4>
      </vt:variant>
      <vt:variant>
        <vt:lpwstr/>
      </vt:variant>
      <vt:variant>
        <vt:lpwstr>_Toc243655786</vt:lpwstr>
      </vt:variant>
      <vt:variant>
        <vt:i4>1572915</vt:i4>
      </vt:variant>
      <vt:variant>
        <vt:i4>158</vt:i4>
      </vt:variant>
      <vt:variant>
        <vt:i4>0</vt:i4>
      </vt:variant>
      <vt:variant>
        <vt:i4>5</vt:i4>
      </vt:variant>
      <vt:variant>
        <vt:lpwstr/>
      </vt:variant>
      <vt:variant>
        <vt:lpwstr>_Toc243655785</vt:lpwstr>
      </vt:variant>
      <vt:variant>
        <vt:i4>1572915</vt:i4>
      </vt:variant>
      <vt:variant>
        <vt:i4>152</vt:i4>
      </vt:variant>
      <vt:variant>
        <vt:i4>0</vt:i4>
      </vt:variant>
      <vt:variant>
        <vt:i4>5</vt:i4>
      </vt:variant>
      <vt:variant>
        <vt:lpwstr/>
      </vt:variant>
      <vt:variant>
        <vt:lpwstr>_Toc243655784</vt:lpwstr>
      </vt:variant>
      <vt:variant>
        <vt:i4>1572915</vt:i4>
      </vt:variant>
      <vt:variant>
        <vt:i4>146</vt:i4>
      </vt:variant>
      <vt:variant>
        <vt:i4>0</vt:i4>
      </vt:variant>
      <vt:variant>
        <vt:i4>5</vt:i4>
      </vt:variant>
      <vt:variant>
        <vt:lpwstr/>
      </vt:variant>
      <vt:variant>
        <vt:lpwstr>_Toc243655783</vt:lpwstr>
      </vt:variant>
      <vt:variant>
        <vt:i4>1572915</vt:i4>
      </vt:variant>
      <vt:variant>
        <vt:i4>140</vt:i4>
      </vt:variant>
      <vt:variant>
        <vt:i4>0</vt:i4>
      </vt:variant>
      <vt:variant>
        <vt:i4>5</vt:i4>
      </vt:variant>
      <vt:variant>
        <vt:lpwstr/>
      </vt:variant>
      <vt:variant>
        <vt:lpwstr>_Toc243655782</vt:lpwstr>
      </vt:variant>
      <vt:variant>
        <vt:i4>1572915</vt:i4>
      </vt:variant>
      <vt:variant>
        <vt:i4>134</vt:i4>
      </vt:variant>
      <vt:variant>
        <vt:i4>0</vt:i4>
      </vt:variant>
      <vt:variant>
        <vt:i4>5</vt:i4>
      </vt:variant>
      <vt:variant>
        <vt:lpwstr/>
      </vt:variant>
      <vt:variant>
        <vt:lpwstr>_Toc243655781</vt:lpwstr>
      </vt:variant>
      <vt:variant>
        <vt:i4>1572915</vt:i4>
      </vt:variant>
      <vt:variant>
        <vt:i4>128</vt:i4>
      </vt:variant>
      <vt:variant>
        <vt:i4>0</vt:i4>
      </vt:variant>
      <vt:variant>
        <vt:i4>5</vt:i4>
      </vt:variant>
      <vt:variant>
        <vt:lpwstr/>
      </vt:variant>
      <vt:variant>
        <vt:lpwstr>_Toc243655780</vt:lpwstr>
      </vt:variant>
      <vt:variant>
        <vt:i4>1507379</vt:i4>
      </vt:variant>
      <vt:variant>
        <vt:i4>122</vt:i4>
      </vt:variant>
      <vt:variant>
        <vt:i4>0</vt:i4>
      </vt:variant>
      <vt:variant>
        <vt:i4>5</vt:i4>
      </vt:variant>
      <vt:variant>
        <vt:lpwstr/>
      </vt:variant>
      <vt:variant>
        <vt:lpwstr>_Toc243655779</vt:lpwstr>
      </vt:variant>
      <vt:variant>
        <vt:i4>1507379</vt:i4>
      </vt:variant>
      <vt:variant>
        <vt:i4>116</vt:i4>
      </vt:variant>
      <vt:variant>
        <vt:i4>0</vt:i4>
      </vt:variant>
      <vt:variant>
        <vt:i4>5</vt:i4>
      </vt:variant>
      <vt:variant>
        <vt:lpwstr/>
      </vt:variant>
      <vt:variant>
        <vt:lpwstr>_Toc243655778</vt:lpwstr>
      </vt:variant>
      <vt:variant>
        <vt:i4>1507379</vt:i4>
      </vt:variant>
      <vt:variant>
        <vt:i4>110</vt:i4>
      </vt:variant>
      <vt:variant>
        <vt:i4>0</vt:i4>
      </vt:variant>
      <vt:variant>
        <vt:i4>5</vt:i4>
      </vt:variant>
      <vt:variant>
        <vt:lpwstr/>
      </vt:variant>
      <vt:variant>
        <vt:lpwstr>_Toc243655777</vt:lpwstr>
      </vt:variant>
      <vt:variant>
        <vt:i4>1507379</vt:i4>
      </vt:variant>
      <vt:variant>
        <vt:i4>104</vt:i4>
      </vt:variant>
      <vt:variant>
        <vt:i4>0</vt:i4>
      </vt:variant>
      <vt:variant>
        <vt:i4>5</vt:i4>
      </vt:variant>
      <vt:variant>
        <vt:lpwstr/>
      </vt:variant>
      <vt:variant>
        <vt:lpwstr>_Toc243655776</vt:lpwstr>
      </vt:variant>
      <vt:variant>
        <vt:i4>1507379</vt:i4>
      </vt:variant>
      <vt:variant>
        <vt:i4>98</vt:i4>
      </vt:variant>
      <vt:variant>
        <vt:i4>0</vt:i4>
      </vt:variant>
      <vt:variant>
        <vt:i4>5</vt:i4>
      </vt:variant>
      <vt:variant>
        <vt:lpwstr/>
      </vt:variant>
      <vt:variant>
        <vt:lpwstr>_Toc243655775</vt:lpwstr>
      </vt:variant>
      <vt:variant>
        <vt:i4>1507379</vt:i4>
      </vt:variant>
      <vt:variant>
        <vt:i4>92</vt:i4>
      </vt:variant>
      <vt:variant>
        <vt:i4>0</vt:i4>
      </vt:variant>
      <vt:variant>
        <vt:i4>5</vt:i4>
      </vt:variant>
      <vt:variant>
        <vt:lpwstr/>
      </vt:variant>
      <vt:variant>
        <vt:lpwstr>_Toc243655774</vt:lpwstr>
      </vt:variant>
      <vt:variant>
        <vt:i4>1507379</vt:i4>
      </vt:variant>
      <vt:variant>
        <vt:i4>86</vt:i4>
      </vt:variant>
      <vt:variant>
        <vt:i4>0</vt:i4>
      </vt:variant>
      <vt:variant>
        <vt:i4>5</vt:i4>
      </vt:variant>
      <vt:variant>
        <vt:lpwstr/>
      </vt:variant>
      <vt:variant>
        <vt:lpwstr>_Toc243655773</vt:lpwstr>
      </vt:variant>
      <vt:variant>
        <vt:i4>1507379</vt:i4>
      </vt:variant>
      <vt:variant>
        <vt:i4>80</vt:i4>
      </vt:variant>
      <vt:variant>
        <vt:i4>0</vt:i4>
      </vt:variant>
      <vt:variant>
        <vt:i4>5</vt:i4>
      </vt:variant>
      <vt:variant>
        <vt:lpwstr/>
      </vt:variant>
      <vt:variant>
        <vt:lpwstr>_Toc243655772</vt:lpwstr>
      </vt:variant>
      <vt:variant>
        <vt:i4>1507379</vt:i4>
      </vt:variant>
      <vt:variant>
        <vt:i4>74</vt:i4>
      </vt:variant>
      <vt:variant>
        <vt:i4>0</vt:i4>
      </vt:variant>
      <vt:variant>
        <vt:i4>5</vt:i4>
      </vt:variant>
      <vt:variant>
        <vt:lpwstr/>
      </vt:variant>
      <vt:variant>
        <vt:lpwstr>_Toc243655771</vt:lpwstr>
      </vt:variant>
      <vt:variant>
        <vt:i4>1507379</vt:i4>
      </vt:variant>
      <vt:variant>
        <vt:i4>68</vt:i4>
      </vt:variant>
      <vt:variant>
        <vt:i4>0</vt:i4>
      </vt:variant>
      <vt:variant>
        <vt:i4>5</vt:i4>
      </vt:variant>
      <vt:variant>
        <vt:lpwstr/>
      </vt:variant>
      <vt:variant>
        <vt:lpwstr>_Toc243655770</vt:lpwstr>
      </vt:variant>
      <vt:variant>
        <vt:i4>1441843</vt:i4>
      </vt:variant>
      <vt:variant>
        <vt:i4>62</vt:i4>
      </vt:variant>
      <vt:variant>
        <vt:i4>0</vt:i4>
      </vt:variant>
      <vt:variant>
        <vt:i4>5</vt:i4>
      </vt:variant>
      <vt:variant>
        <vt:lpwstr/>
      </vt:variant>
      <vt:variant>
        <vt:lpwstr>_Toc243655769</vt:lpwstr>
      </vt:variant>
      <vt:variant>
        <vt:i4>1441843</vt:i4>
      </vt:variant>
      <vt:variant>
        <vt:i4>56</vt:i4>
      </vt:variant>
      <vt:variant>
        <vt:i4>0</vt:i4>
      </vt:variant>
      <vt:variant>
        <vt:i4>5</vt:i4>
      </vt:variant>
      <vt:variant>
        <vt:lpwstr/>
      </vt:variant>
      <vt:variant>
        <vt:lpwstr>_Toc243655768</vt:lpwstr>
      </vt:variant>
      <vt:variant>
        <vt:i4>1441843</vt:i4>
      </vt:variant>
      <vt:variant>
        <vt:i4>50</vt:i4>
      </vt:variant>
      <vt:variant>
        <vt:i4>0</vt:i4>
      </vt:variant>
      <vt:variant>
        <vt:i4>5</vt:i4>
      </vt:variant>
      <vt:variant>
        <vt:lpwstr/>
      </vt:variant>
      <vt:variant>
        <vt:lpwstr>_Toc243655767</vt:lpwstr>
      </vt:variant>
      <vt:variant>
        <vt:i4>1441843</vt:i4>
      </vt:variant>
      <vt:variant>
        <vt:i4>44</vt:i4>
      </vt:variant>
      <vt:variant>
        <vt:i4>0</vt:i4>
      </vt:variant>
      <vt:variant>
        <vt:i4>5</vt:i4>
      </vt:variant>
      <vt:variant>
        <vt:lpwstr/>
      </vt:variant>
      <vt:variant>
        <vt:lpwstr>_Toc243655766</vt:lpwstr>
      </vt:variant>
      <vt:variant>
        <vt:i4>1441843</vt:i4>
      </vt:variant>
      <vt:variant>
        <vt:i4>38</vt:i4>
      </vt:variant>
      <vt:variant>
        <vt:i4>0</vt:i4>
      </vt:variant>
      <vt:variant>
        <vt:i4>5</vt:i4>
      </vt:variant>
      <vt:variant>
        <vt:lpwstr/>
      </vt:variant>
      <vt:variant>
        <vt:lpwstr>_Toc243655765</vt:lpwstr>
      </vt:variant>
      <vt:variant>
        <vt:i4>1441843</vt:i4>
      </vt:variant>
      <vt:variant>
        <vt:i4>32</vt:i4>
      </vt:variant>
      <vt:variant>
        <vt:i4>0</vt:i4>
      </vt:variant>
      <vt:variant>
        <vt:i4>5</vt:i4>
      </vt:variant>
      <vt:variant>
        <vt:lpwstr/>
      </vt:variant>
      <vt:variant>
        <vt:lpwstr>_Toc243655764</vt:lpwstr>
      </vt:variant>
      <vt:variant>
        <vt:i4>1441843</vt:i4>
      </vt:variant>
      <vt:variant>
        <vt:i4>26</vt:i4>
      </vt:variant>
      <vt:variant>
        <vt:i4>0</vt:i4>
      </vt:variant>
      <vt:variant>
        <vt:i4>5</vt:i4>
      </vt:variant>
      <vt:variant>
        <vt:lpwstr/>
      </vt:variant>
      <vt:variant>
        <vt:lpwstr>_Toc243655763</vt:lpwstr>
      </vt:variant>
      <vt:variant>
        <vt:i4>1441843</vt:i4>
      </vt:variant>
      <vt:variant>
        <vt:i4>20</vt:i4>
      </vt:variant>
      <vt:variant>
        <vt:i4>0</vt:i4>
      </vt:variant>
      <vt:variant>
        <vt:i4>5</vt:i4>
      </vt:variant>
      <vt:variant>
        <vt:lpwstr/>
      </vt:variant>
      <vt:variant>
        <vt:lpwstr>_Toc243655762</vt:lpwstr>
      </vt:variant>
      <vt:variant>
        <vt:i4>1441843</vt:i4>
      </vt:variant>
      <vt:variant>
        <vt:i4>14</vt:i4>
      </vt:variant>
      <vt:variant>
        <vt:i4>0</vt:i4>
      </vt:variant>
      <vt:variant>
        <vt:i4>5</vt:i4>
      </vt:variant>
      <vt:variant>
        <vt:lpwstr/>
      </vt:variant>
      <vt:variant>
        <vt:lpwstr>_Toc243655761</vt:lpwstr>
      </vt:variant>
      <vt:variant>
        <vt:i4>1441843</vt:i4>
      </vt:variant>
      <vt:variant>
        <vt:i4>8</vt:i4>
      </vt:variant>
      <vt:variant>
        <vt:i4>0</vt:i4>
      </vt:variant>
      <vt:variant>
        <vt:i4>5</vt:i4>
      </vt:variant>
      <vt:variant>
        <vt:lpwstr/>
      </vt:variant>
      <vt:variant>
        <vt:lpwstr>_Toc243655760</vt:lpwstr>
      </vt:variant>
      <vt:variant>
        <vt:i4>1376307</vt:i4>
      </vt:variant>
      <vt:variant>
        <vt:i4>2</vt:i4>
      </vt:variant>
      <vt:variant>
        <vt:i4>0</vt:i4>
      </vt:variant>
      <vt:variant>
        <vt:i4>5</vt:i4>
      </vt:variant>
      <vt:variant>
        <vt:lpwstr/>
      </vt:variant>
      <vt:variant>
        <vt:lpwstr>_Toc243655759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2026-10-28T23:20:00Z</dcterms:created>
  <dcterms:modified xsi:type="dcterms:W3CDTF">2026-10-28T23:21:00Z</dcterms:modified>
  <cp:category/>
  <cp:contentStatus/>
</cp:coreProperties>
</file>