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498F9" w14:textId="15ACDFCA" w:rsidR="00A62EF3" w:rsidRPr="00892D49" w:rsidRDefault="005D7C45" w:rsidP="002356F8">
      <w:pPr>
        <w:pStyle w:val="Title"/>
        <w:spacing w:after="120"/>
        <w:rPr>
          <w:sz w:val="44"/>
          <w:szCs w:val="52"/>
        </w:rPr>
      </w:pPr>
      <w:bookmarkStart w:id="0" w:name="_Toc96326909"/>
      <w:r w:rsidRPr="00892D49">
        <w:rPr>
          <w:sz w:val="44"/>
          <w:szCs w:val="52"/>
        </w:rPr>
        <w:t xml:space="preserve">Dashboard </w:t>
      </w:r>
      <w:r w:rsidR="00936C83">
        <w:rPr>
          <w:sz w:val="44"/>
          <w:szCs w:val="52"/>
        </w:rPr>
        <w:t>I</w:t>
      </w:r>
      <w:r w:rsidR="00936C83" w:rsidRPr="00892D49">
        <w:rPr>
          <w:sz w:val="44"/>
          <w:szCs w:val="52"/>
        </w:rPr>
        <w:t xml:space="preserve">mpact </w:t>
      </w:r>
      <w:r w:rsidR="00936C83">
        <w:rPr>
          <w:sz w:val="44"/>
          <w:szCs w:val="52"/>
        </w:rPr>
        <w:t>A</w:t>
      </w:r>
      <w:r w:rsidR="00936C83" w:rsidRPr="00892D49">
        <w:rPr>
          <w:sz w:val="44"/>
          <w:szCs w:val="52"/>
        </w:rPr>
        <w:t xml:space="preserve">nalysis </w:t>
      </w:r>
      <w:r w:rsidR="00232964" w:rsidRPr="00892D49">
        <w:rPr>
          <w:sz w:val="44"/>
          <w:szCs w:val="52"/>
        </w:rPr>
        <w:t xml:space="preserve">(IA) </w:t>
      </w:r>
      <w:r w:rsidR="005F66F9" w:rsidRPr="00892D49">
        <w:rPr>
          <w:sz w:val="44"/>
          <w:szCs w:val="52"/>
        </w:rPr>
        <w:t xml:space="preserve">– </w:t>
      </w:r>
      <w:r w:rsidR="0088351C">
        <w:rPr>
          <w:sz w:val="44"/>
          <w:szCs w:val="52"/>
        </w:rPr>
        <w:t>Innovative Business CGT Concession</w:t>
      </w:r>
      <w:r w:rsidR="007E4B63">
        <w:rPr>
          <w:sz w:val="44"/>
          <w:szCs w:val="52"/>
        </w:rPr>
        <w:t xml:space="preserve"> (IBCC)</w:t>
      </w:r>
    </w:p>
    <w:p w14:paraId="6F7D6883" w14:textId="604CA91E" w:rsidR="00A62EF3" w:rsidRPr="00892D49" w:rsidRDefault="0088351C" w:rsidP="0091141A">
      <w:pPr>
        <w:pStyle w:val="Subtitle"/>
        <w:rPr>
          <w:sz w:val="24"/>
          <w:szCs w:val="28"/>
        </w:rPr>
      </w:pPr>
      <w:r>
        <w:rPr>
          <w:sz w:val="24"/>
          <w:szCs w:val="28"/>
        </w:rPr>
        <w:t>The Treasury</w:t>
      </w:r>
    </w:p>
    <w:bookmarkEnd w:id="0"/>
    <w:p w14:paraId="04612B8D" w14:textId="7D22452E" w:rsidR="00A62EF3" w:rsidRPr="0091141A" w:rsidRDefault="00BB029D" w:rsidP="0026634E">
      <w:pPr>
        <w:pStyle w:val="Heading1"/>
      </w:pPr>
      <w:r>
        <w:t xml:space="preserve">Policy problem being addressed and proposed approach </w:t>
      </w:r>
    </w:p>
    <w:p w14:paraId="3929DD06" w14:textId="77777777" w:rsidR="0094225D" w:rsidRDefault="0094225D" w:rsidP="0094225D">
      <w:pPr>
        <w:pStyle w:val="Heading2"/>
      </w:pPr>
      <w:r w:rsidRPr="005F3B45">
        <w:t>Proposed approach</w:t>
      </w:r>
    </w:p>
    <w:p w14:paraId="1610F8E9" w14:textId="77777777" w:rsidR="0094225D" w:rsidRDefault="0094225D" w:rsidP="0094225D">
      <w:r>
        <w:t>The Government has proposed an Innovative Business CGT Concession (</w:t>
      </w:r>
      <w:r w:rsidRPr="00FD52EF">
        <w:t>IBCC</w:t>
      </w:r>
      <w:r>
        <w:t>)</w:t>
      </w:r>
      <w:r w:rsidRPr="00FD52EF">
        <w:t xml:space="preserve"> </w:t>
      </w:r>
      <w:r>
        <w:t xml:space="preserve">to </w:t>
      </w:r>
      <w:r w:rsidRPr="00FD52EF">
        <w:t>address th</w:t>
      </w:r>
      <w:r>
        <w:t>e policy</w:t>
      </w:r>
      <w:r w:rsidRPr="00FD52EF">
        <w:t xml:space="preserve"> </w:t>
      </w:r>
      <w:r>
        <w:t xml:space="preserve">problem </w:t>
      </w:r>
      <w:r w:rsidRPr="00FD52EF">
        <w:t xml:space="preserve">by allowing for a </w:t>
      </w:r>
      <w:r>
        <w:t>50 per cent</w:t>
      </w:r>
      <w:r w:rsidRPr="00FD52EF">
        <w:t xml:space="preserve"> discount for </w:t>
      </w:r>
      <w:r>
        <w:t xml:space="preserve">capital </w:t>
      </w:r>
      <w:r w:rsidRPr="00FD52EF">
        <w:t xml:space="preserve">gains on </w:t>
      </w:r>
      <w:r>
        <w:t xml:space="preserve">early-stage investment </w:t>
      </w:r>
      <w:r w:rsidRPr="00FD52EF">
        <w:t>in innovative start-ups</w:t>
      </w:r>
      <w:r>
        <w:t xml:space="preserve"> that </w:t>
      </w:r>
      <w:r w:rsidRPr="00FD52EF">
        <w:t>have high growth potential and have the potential to generate significant spillover benefits.</w:t>
      </w:r>
      <w:r>
        <w:t xml:space="preserve">  A non-regulatory option was not feasible as the tax system is not voluntary and stands to impact all investments, and the IBCC represented a targeted exemption from the general CGT arrangements. </w:t>
      </w:r>
    </w:p>
    <w:p w14:paraId="2429D24C" w14:textId="77777777" w:rsidR="0094225D" w:rsidRDefault="0094225D" w:rsidP="0094225D">
      <w:r>
        <w:t>On 18 June 2026, the Government released a consultation paper setting out the initial design of the IBCC. The Government subsequently released exposure draft legislation for consultation from 11 to 28 September 2026. Feedback from these processes has informed the final design and administration arrangements for the IBCC.</w:t>
      </w:r>
    </w:p>
    <w:p w14:paraId="11597B09" w14:textId="2F7D1F66" w:rsidR="0094225D" w:rsidRDefault="0094225D" w:rsidP="00C529EB">
      <w:r>
        <w:t>For an asset to be eligible for the IBCC it must be a share, option or convertible note held by a taxpayer for at least three years after it was directly issued by a company when it was: less than 15 years old; unlisted; had an aggregate annual turnover of less than $50 million; was a resident company with a majority of employees and assets based in Australia; and met the innovative company test. For an individual to claim the IBCC discount, at the point of disposal, the company must meet a predominant activity test (which requires it to undertake activities related to its innovative purpose). IBCC companies will be required to register with the Department of Industry Science and Resources (DISR) and report annually on equity it has issued.</w:t>
      </w:r>
    </w:p>
    <w:p w14:paraId="000BCB77" w14:textId="6652CB98" w:rsidR="00AF45DE" w:rsidRDefault="00AF45DE" w:rsidP="00AF45DE">
      <w:pPr>
        <w:pStyle w:val="Heading2"/>
      </w:pPr>
      <w:r w:rsidRPr="005F3B45">
        <w:t>Policy problem</w:t>
      </w:r>
    </w:p>
    <w:p w14:paraId="1E8188D1" w14:textId="3A507607" w:rsidR="00B022A6" w:rsidRDefault="00FD52EF" w:rsidP="0026634E">
      <w:r w:rsidRPr="00FD52EF">
        <w:t xml:space="preserve">The Government’s </w:t>
      </w:r>
      <w:r w:rsidR="00F11712">
        <w:t xml:space="preserve">2026-27 Budget </w:t>
      </w:r>
      <w:r w:rsidRPr="00FD52EF">
        <w:t xml:space="preserve">reforms to </w:t>
      </w:r>
      <w:r>
        <w:t>capital gains tax</w:t>
      </w:r>
      <w:r w:rsidR="001E79E9">
        <w:t xml:space="preserve"> will</w:t>
      </w:r>
      <w:r>
        <w:t xml:space="preserve"> </w:t>
      </w:r>
      <w:r w:rsidRPr="00FD52EF">
        <w:t>replace the existing 50 per cent CGT discount for individuals, trusts and partnerships with cost base indexation and a 30 per cent minimum tax rate on capital gains from 1 July 2027. For many investment types, this represents an effective discount in the range of 35 to 60 per cent.</w:t>
      </w:r>
      <w:r w:rsidR="00AA0B92">
        <w:rPr>
          <w:rStyle w:val="FootnoteReference"/>
        </w:rPr>
        <w:footnoteReference w:id="1"/>
      </w:r>
      <w:r w:rsidRPr="00FD52EF">
        <w:t xml:space="preserve"> Applying these changes broadly across assets ensures the CGT settings are broadly asset neutra</w:t>
      </w:r>
      <w:r w:rsidRPr="009D6E70">
        <w:t>l with only targeted exemptions</w:t>
      </w:r>
      <w:r w:rsidR="00C04186">
        <w:t xml:space="preserve"> so that investment decisions are made </w:t>
      </w:r>
      <w:r w:rsidR="00FB747E">
        <w:t>based on economic fundamentals, not tax considerations</w:t>
      </w:r>
      <w:r w:rsidRPr="00FD52EF">
        <w:t xml:space="preserve">. </w:t>
      </w:r>
    </w:p>
    <w:p w14:paraId="3DA697D3" w14:textId="7035DD2B" w:rsidR="00B022A6" w:rsidRDefault="009A27D0" w:rsidP="0026634E">
      <w:r>
        <w:lastRenderedPageBreak/>
        <w:t>S</w:t>
      </w:r>
      <w:r w:rsidR="00FD52EF" w:rsidRPr="00FD52EF">
        <w:t>tart-ups and scaling firms will often have products or hold intellectual property that are difficult to value at early stages</w:t>
      </w:r>
      <w:r w:rsidR="00D57D07">
        <w:t xml:space="preserve"> and find it difficult to access traditional forms of financing</w:t>
      </w:r>
      <w:r w:rsidR="00FD52EF" w:rsidRPr="00FD52EF">
        <w:t xml:space="preserve">. Some of these firms can also have significant growth potential over relatively short time periods and, from a low or zero cost base, produce large capital gains for shareholders (including </w:t>
      </w:r>
      <w:r w:rsidR="00B022A6">
        <w:t xml:space="preserve">founders and </w:t>
      </w:r>
      <w:r w:rsidR="00FD52EF" w:rsidRPr="00FD52EF">
        <w:t xml:space="preserve">employees) in these companies. Large capital gains over a short period generally will face higher effective tax rates under an indexation approach than under a flat percentage discount. </w:t>
      </w:r>
    </w:p>
    <w:p w14:paraId="234B9ADA" w14:textId="77777777" w:rsidR="00E960B2" w:rsidRDefault="00022E6E" w:rsidP="00022E6E">
      <w:r>
        <w:t>The Government recognises the contribution of young, innovative firms to Australia’s economy. Within five years of operation, Australia’s highest-performing young firms achieve productivity around 45 per cent above industry averages.</w:t>
      </w:r>
      <w:r>
        <w:rPr>
          <w:rStyle w:val="FootnoteReference"/>
        </w:rPr>
        <w:footnoteReference w:id="2"/>
      </w:r>
      <w:r>
        <w:t xml:space="preserve"> Further, analysis of Australian Bureau of Statistics firm-level microdata by the e61 Institute found that firms operating for five years or less have generated around 60 per cent of all new jobs in Australia over the last 20 years.  </w:t>
      </w:r>
    </w:p>
    <w:p w14:paraId="0E022ACC" w14:textId="702B36C1" w:rsidR="00022E6E" w:rsidRDefault="00022E6E" w:rsidP="00022E6E">
      <w:r>
        <w:t xml:space="preserve">Accordingly, the Government committed in the 2026-27 Budget to </w:t>
      </w:r>
      <w:r w:rsidR="009A27D0">
        <w:t>consult</w:t>
      </w:r>
      <w:r>
        <w:t xml:space="preserve"> with stakeholders on </w:t>
      </w:r>
      <w:r w:rsidR="00552D42">
        <w:t xml:space="preserve">details of </w:t>
      </w:r>
      <w:r w:rsidR="009A27D0">
        <w:t>the capital gains tax</w:t>
      </w:r>
      <w:r w:rsidR="007E26EC">
        <w:t xml:space="preserve"> reforms including the treatment of capital gains of small and start-up businesses where indexation is applied to a low or zero cost base. </w:t>
      </w:r>
    </w:p>
    <w:p w14:paraId="1874F799" w14:textId="16E05D84" w:rsidR="0091141A" w:rsidRPr="0091141A" w:rsidRDefault="006C7E16" w:rsidP="000E2516">
      <w:pPr>
        <w:pStyle w:val="Heading1"/>
      </w:pPr>
      <w:r w:rsidRPr="0091141A">
        <w:t xml:space="preserve">Summary of impacts and methodology </w:t>
      </w:r>
    </w:p>
    <w:tbl>
      <w:tblPr>
        <w:tblStyle w:val="Style1"/>
        <w:tblW w:w="5000" w:type="pct"/>
        <w:tblBorders>
          <w:top w:val="single" w:sz="8" w:space="0" w:color="0F1F35" w:themeColor="text2"/>
          <w:left w:val="single" w:sz="8" w:space="0" w:color="0F1F35" w:themeColor="text2"/>
          <w:bottom w:val="single" w:sz="8" w:space="0" w:color="0F1F35" w:themeColor="text2"/>
          <w:right w:val="single" w:sz="8" w:space="0" w:color="0F1F35" w:themeColor="text2"/>
          <w:insideH w:val="single" w:sz="8" w:space="0" w:color="0F1F35" w:themeColor="text2"/>
          <w:insideV w:val="single" w:sz="8" w:space="0" w:color="0F1F35" w:themeColor="text2"/>
        </w:tblBorders>
        <w:tblCellMar>
          <w:left w:w="85" w:type="dxa"/>
          <w:right w:w="85" w:type="dxa"/>
        </w:tblCellMar>
        <w:tblLook w:val="0620" w:firstRow="1" w:lastRow="0" w:firstColumn="0" w:lastColumn="0" w:noHBand="1" w:noVBand="1"/>
      </w:tblPr>
      <w:tblGrid>
        <w:gridCol w:w="1430"/>
        <w:gridCol w:w="1929"/>
        <w:gridCol w:w="1929"/>
        <w:gridCol w:w="1929"/>
        <w:gridCol w:w="2401"/>
      </w:tblGrid>
      <w:tr w:rsidR="00364D89" w14:paraId="7BD243A5" w14:textId="77777777" w:rsidTr="00397435">
        <w:trPr>
          <w:cnfStyle w:val="100000000000" w:firstRow="1" w:lastRow="0" w:firstColumn="0" w:lastColumn="0" w:oddVBand="0" w:evenVBand="0" w:oddHBand="0" w:evenHBand="0" w:firstRowFirstColumn="0" w:firstRowLastColumn="0" w:lastRowFirstColumn="0" w:lastRowLastColumn="0"/>
          <w:tblHeader/>
        </w:trPr>
        <w:tc>
          <w:tcPr>
            <w:tcW w:w="743" w:type="pct"/>
            <w:shd w:val="clear" w:color="auto" w:fill="0F1F35" w:themeFill="text2"/>
          </w:tcPr>
          <w:p w14:paraId="5A4B6C2B" w14:textId="77777777" w:rsidR="00364D89" w:rsidRPr="0004246F" w:rsidRDefault="00364D89" w:rsidP="006C62B2">
            <w:pPr>
              <w:pStyle w:val="TBLText"/>
              <w:spacing w:after="0"/>
              <w:rPr>
                <w:color w:val="FFFFFF" w:themeColor="background1"/>
              </w:rPr>
            </w:pPr>
            <w:r w:rsidRPr="0004246F">
              <w:rPr>
                <w:color w:val="FFFFFF" w:themeColor="background1"/>
              </w:rPr>
              <w:t>Option</w:t>
            </w:r>
          </w:p>
        </w:tc>
        <w:tc>
          <w:tcPr>
            <w:tcW w:w="1003" w:type="pct"/>
            <w:shd w:val="clear" w:color="auto" w:fill="0F1F35" w:themeFill="text2"/>
          </w:tcPr>
          <w:p w14:paraId="1A818152" w14:textId="36415292" w:rsidR="00364D89" w:rsidRPr="0004246F" w:rsidRDefault="00364D89" w:rsidP="000E2516">
            <w:pPr>
              <w:pStyle w:val="TBLText"/>
              <w:spacing w:after="0"/>
              <w:rPr>
                <w:color w:val="FFFFFF" w:themeColor="background1"/>
              </w:rPr>
            </w:pPr>
            <w:r w:rsidRPr="0004246F">
              <w:rPr>
                <w:color w:val="FFFFFF" w:themeColor="background1"/>
              </w:rPr>
              <w:t xml:space="preserve">Benefits </w:t>
            </w:r>
            <w:r w:rsidRPr="0004246F">
              <w:rPr>
                <w:color w:val="FFFFFF" w:themeColor="background1"/>
              </w:rPr>
              <w:br/>
            </w:r>
          </w:p>
        </w:tc>
        <w:tc>
          <w:tcPr>
            <w:tcW w:w="1003" w:type="pct"/>
            <w:shd w:val="clear" w:color="auto" w:fill="0F1F35" w:themeFill="text2"/>
          </w:tcPr>
          <w:p w14:paraId="754AD624" w14:textId="3F1E4972" w:rsidR="00364D89" w:rsidRPr="0004246F" w:rsidRDefault="00364D89" w:rsidP="000E2516">
            <w:pPr>
              <w:pStyle w:val="TBLText"/>
              <w:spacing w:after="0"/>
              <w:rPr>
                <w:color w:val="FFFFFF" w:themeColor="background1"/>
              </w:rPr>
            </w:pPr>
            <w:r w:rsidRPr="0004246F">
              <w:rPr>
                <w:color w:val="FFFFFF" w:themeColor="background1"/>
              </w:rPr>
              <w:t xml:space="preserve">Other costs </w:t>
            </w:r>
            <w:r w:rsidRPr="0004246F">
              <w:rPr>
                <w:color w:val="FFFFFF" w:themeColor="background1"/>
              </w:rPr>
              <w:br/>
            </w:r>
          </w:p>
        </w:tc>
        <w:tc>
          <w:tcPr>
            <w:tcW w:w="1003" w:type="pct"/>
            <w:shd w:val="clear" w:color="auto" w:fill="0F1F35" w:themeFill="text2"/>
          </w:tcPr>
          <w:p w14:paraId="53061B7D" w14:textId="48AE7E93" w:rsidR="00364D89" w:rsidRPr="0004246F" w:rsidRDefault="00364D89" w:rsidP="000E2516">
            <w:pPr>
              <w:pStyle w:val="TBLText"/>
              <w:spacing w:after="0"/>
              <w:rPr>
                <w:color w:val="FFFFFF" w:themeColor="background1"/>
              </w:rPr>
            </w:pPr>
            <w:r w:rsidRPr="0004246F">
              <w:rPr>
                <w:color w:val="FFFFFF" w:themeColor="background1"/>
              </w:rPr>
              <w:t xml:space="preserve">Net impact </w:t>
            </w:r>
            <w:r w:rsidRPr="0004246F">
              <w:rPr>
                <w:color w:val="FFFFFF" w:themeColor="background1"/>
              </w:rPr>
              <w:br/>
            </w:r>
          </w:p>
        </w:tc>
        <w:tc>
          <w:tcPr>
            <w:tcW w:w="1248" w:type="pct"/>
            <w:shd w:val="clear" w:color="auto" w:fill="0F1F35" w:themeFill="text2"/>
          </w:tcPr>
          <w:p w14:paraId="2C59605B" w14:textId="1A1E4386" w:rsidR="00364D89" w:rsidRPr="0004246F" w:rsidRDefault="00364D89" w:rsidP="000E2516">
            <w:pPr>
              <w:pStyle w:val="TBLText"/>
              <w:spacing w:after="0"/>
              <w:rPr>
                <w:color w:val="FFFFFF" w:themeColor="background1"/>
              </w:rPr>
            </w:pPr>
            <w:r w:rsidRPr="0004246F">
              <w:rPr>
                <w:color w:val="FFFFFF" w:themeColor="background1"/>
              </w:rPr>
              <w:t xml:space="preserve">Regulatory burden </w:t>
            </w:r>
            <w:r w:rsidRPr="0004246F">
              <w:rPr>
                <w:color w:val="FFFFFF" w:themeColor="background1"/>
              </w:rPr>
              <w:br/>
            </w:r>
          </w:p>
        </w:tc>
      </w:tr>
      <w:tr w:rsidR="00E002A9" w14:paraId="2EA06618" w14:textId="77777777" w:rsidTr="00397435">
        <w:trPr>
          <w:trHeight w:val="1050"/>
        </w:trPr>
        <w:tc>
          <w:tcPr>
            <w:tcW w:w="743" w:type="pct"/>
          </w:tcPr>
          <w:p w14:paraId="4C7A00CF" w14:textId="3ECA37B3" w:rsidR="00E002A9" w:rsidRPr="00473172" w:rsidRDefault="00E002A9" w:rsidP="00E002A9">
            <w:pPr>
              <w:pStyle w:val="TBLText"/>
              <w:rPr>
                <w:b/>
                <w:bCs/>
              </w:rPr>
            </w:pPr>
            <w:r w:rsidRPr="00473172">
              <w:rPr>
                <w:b/>
                <w:bCs/>
              </w:rPr>
              <w:t>Proposed</w:t>
            </w:r>
            <w:r>
              <w:rPr>
                <w:b/>
                <w:bCs/>
              </w:rPr>
              <w:t xml:space="preserve">: </w:t>
            </w:r>
            <w:r w:rsidR="008E644A">
              <w:rPr>
                <w:b/>
                <w:bCs/>
              </w:rPr>
              <w:t xml:space="preserve">Introduce </w:t>
            </w:r>
            <w:r w:rsidR="00791E48">
              <w:rPr>
                <w:b/>
                <w:bCs/>
              </w:rPr>
              <w:t>the</w:t>
            </w:r>
            <w:r w:rsidR="00773AF2">
              <w:rPr>
                <w:b/>
                <w:bCs/>
              </w:rPr>
              <w:t xml:space="preserve"> IBCC</w:t>
            </w:r>
          </w:p>
        </w:tc>
        <w:tc>
          <w:tcPr>
            <w:tcW w:w="1003" w:type="pct"/>
          </w:tcPr>
          <w:p w14:paraId="02677019" w14:textId="2739AB91" w:rsidR="00C874FA" w:rsidRDefault="007871C4" w:rsidP="005B0B94">
            <w:pPr>
              <w:pStyle w:val="TBLText"/>
            </w:pPr>
            <w:r>
              <w:t>Supports investment in innovative start-ups</w:t>
            </w:r>
            <w:r w:rsidR="00C874FA">
              <w:t>.</w:t>
            </w:r>
          </w:p>
          <w:p w14:paraId="7F7DE661" w14:textId="651429A9" w:rsidR="00E002A9" w:rsidRPr="00473172" w:rsidRDefault="00F823D5" w:rsidP="005B0B94">
            <w:pPr>
              <w:pStyle w:val="TBLText"/>
            </w:pPr>
            <w:r>
              <w:t xml:space="preserve">Spillover benefits for </w:t>
            </w:r>
            <w:r w:rsidR="003915B9">
              <w:t>employment</w:t>
            </w:r>
            <w:r w:rsidR="00BA17F7">
              <w:t xml:space="preserve"> and productivity</w:t>
            </w:r>
            <w:r w:rsidR="004D5AC6">
              <w:t xml:space="preserve">. </w:t>
            </w:r>
          </w:p>
        </w:tc>
        <w:tc>
          <w:tcPr>
            <w:tcW w:w="1003" w:type="pct"/>
          </w:tcPr>
          <w:p w14:paraId="36F200E8" w14:textId="116B0A00" w:rsidR="00E002A9" w:rsidRPr="00473172" w:rsidRDefault="71757F8B" w:rsidP="005B0B94">
            <w:pPr>
              <w:pStyle w:val="TBLText"/>
            </w:pPr>
            <w:r>
              <w:t xml:space="preserve">Companies, investors and advisers will incur upfront costs in understanding the IBCC. </w:t>
            </w:r>
          </w:p>
          <w:p w14:paraId="1BFC07A2" w14:textId="5D23610C" w:rsidR="00E002A9" w:rsidRPr="00473172" w:rsidRDefault="71757F8B" w:rsidP="005B0B94">
            <w:pPr>
              <w:pStyle w:val="TBLText"/>
            </w:pPr>
            <w:r>
              <w:t xml:space="preserve">IBCC companies will be required to register and report annually. </w:t>
            </w:r>
          </w:p>
        </w:tc>
        <w:tc>
          <w:tcPr>
            <w:tcW w:w="1003" w:type="pct"/>
          </w:tcPr>
          <w:p w14:paraId="6B8CB2E2" w14:textId="77777777" w:rsidR="007871C4" w:rsidRDefault="007871C4" w:rsidP="007871C4">
            <w:pPr>
              <w:pStyle w:val="TBLText"/>
            </w:pPr>
            <w:r>
              <w:t xml:space="preserve">Maintains incentives to invest in young, innovative companies that have high growth potential.   </w:t>
            </w:r>
          </w:p>
          <w:p w14:paraId="2EBD9703" w14:textId="066BAB06" w:rsidR="00E002A9" w:rsidRPr="00473172" w:rsidRDefault="00E002A9" w:rsidP="005B0B94">
            <w:pPr>
              <w:pStyle w:val="TBLText"/>
            </w:pPr>
          </w:p>
        </w:tc>
        <w:tc>
          <w:tcPr>
            <w:tcW w:w="1248" w:type="pct"/>
          </w:tcPr>
          <w:p w14:paraId="56EC09D4" w14:textId="5E47344B" w:rsidR="00E002A9" w:rsidRDefault="00953674" w:rsidP="005B0B94">
            <w:pPr>
              <w:pStyle w:val="TBLText"/>
            </w:pPr>
            <w:r w:rsidRPr="00055017">
              <w:t>Indicative annual regulatory cost of</w:t>
            </w:r>
            <w:r w:rsidR="002E4304" w:rsidRPr="00055017">
              <w:t xml:space="preserve"> </w:t>
            </w:r>
            <w:r w:rsidR="00375B73" w:rsidRPr="00055017">
              <w:t>$</w:t>
            </w:r>
            <w:r w:rsidR="008C228A" w:rsidRPr="0021730F">
              <w:t>17.2</w:t>
            </w:r>
            <w:r w:rsidR="00375B73" w:rsidRPr="00055017">
              <w:t xml:space="preserve">m </w:t>
            </w:r>
            <w:r w:rsidR="00B60DD1" w:rsidRPr="00055017">
              <w:t>on average</w:t>
            </w:r>
            <w:r w:rsidR="00375B73" w:rsidRPr="00055017">
              <w:t xml:space="preserve"> </w:t>
            </w:r>
            <w:r w:rsidR="00E002A9" w:rsidRPr="00055017">
              <w:t>over 10 years</w:t>
            </w:r>
            <w:r w:rsidR="00B60DD1" w:rsidRPr="00055017">
              <w:t>.</w:t>
            </w:r>
          </w:p>
          <w:p w14:paraId="3AA6DE06" w14:textId="137C144D" w:rsidR="00E002A9" w:rsidRPr="00473172" w:rsidRDefault="00E002A9" w:rsidP="005B0B94">
            <w:pPr>
              <w:pStyle w:val="TBLText"/>
            </w:pPr>
          </w:p>
        </w:tc>
      </w:tr>
      <w:tr w:rsidR="00E002A9" w14:paraId="07814757" w14:textId="77777777" w:rsidTr="00397435">
        <w:tc>
          <w:tcPr>
            <w:tcW w:w="743" w:type="pct"/>
          </w:tcPr>
          <w:p w14:paraId="5A797F5C" w14:textId="224FB47C" w:rsidR="00E002A9" w:rsidRPr="00473172" w:rsidRDefault="005B5C18" w:rsidP="00E002A9">
            <w:pPr>
              <w:pStyle w:val="TBLText"/>
              <w:rPr>
                <w:b/>
                <w:bCs/>
              </w:rPr>
            </w:pPr>
            <w:r>
              <w:rPr>
                <w:b/>
                <w:bCs/>
              </w:rPr>
              <w:t>Status Quo</w:t>
            </w:r>
            <w:r w:rsidR="00E002A9">
              <w:rPr>
                <w:b/>
                <w:bCs/>
              </w:rPr>
              <w:t xml:space="preserve">: </w:t>
            </w:r>
            <w:r w:rsidR="00791E48">
              <w:rPr>
                <w:b/>
                <w:bCs/>
              </w:rPr>
              <w:t>No targeted concession for innovative start-ups</w:t>
            </w:r>
          </w:p>
        </w:tc>
        <w:tc>
          <w:tcPr>
            <w:tcW w:w="1003" w:type="pct"/>
          </w:tcPr>
          <w:p w14:paraId="0217C1B2" w14:textId="6162CD1C" w:rsidR="00E002A9" w:rsidRPr="00473172" w:rsidRDefault="00D42E37" w:rsidP="00141115">
            <w:pPr>
              <w:pStyle w:val="TBLText"/>
            </w:pPr>
            <w:r>
              <w:t>As</w:t>
            </w:r>
            <w:r w:rsidR="00141115">
              <w:t xml:space="preserve"> there is no separate IBCC regime, no compliance costs </w:t>
            </w:r>
            <w:r w:rsidR="00075CC3">
              <w:t>to understand the regime</w:t>
            </w:r>
            <w:r w:rsidR="00141115">
              <w:t xml:space="preserve"> </w:t>
            </w:r>
          </w:p>
        </w:tc>
        <w:tc>
          <w:tcPr>
            <w:tcW w:w="1003" w:type="pct"/>
          </w:tcPr>
          <w:p w14:paraId="646E71E6" w14:textId="3BF6BEC5" w:rsidR="00E002A9" w:rsidRPr="00473172" w:rsidRDefault="00257B5B" w:rsidP="004B36F5">
            <w:pPr>
              <w:pStyle w:val="TBLText"/>
            </w:pPr>
            <w:r>
              <w:t xml:space="preserve">Reduced </w:t>
            </w:r>
            <w:r w:rsidR="007A3179">
              <w:t xml:space="preserve">after tax returns from </w:t>
            </w:r>
            <w:r w:rsidR="004F001E">
              <w:t>innovative start-ups</w:t>
            </w:r>
            <w:r w:rsidR="00B705D5">
              <w:t xml:space="preserve"> could reduce investment in</w:t>
            </w:r>
            <w:r w:rsidR="002F1225">
              <w:t xml:space="preserve"> Australian companies and the attraction and retention of skills</w:t>
            </w:r>
            <w:r w:rsidR="003166CC">
              <w:t>.</w:t>
            </w:r>
          </w:p>
        </w:tc>
        <w:tc>
          <w:tcPr>
            <w:tcW w:w="1003" w:type="pct"/>
          </w:tcPr>
          <w:p w14:paraId="7C147326" w14:textId="29898F68" w:rsidR="00E002A9" w:rsidRPr="00473172" w:rsidRDefault="00075CC3" w:rsidP="004B36F5">
            <w:pPr>
              <w:pStyle w:val="TBLText"/>
            </w:pPr>
            <w:r>
              <w:t xml:space="preserve">Reduces incentives to invest in </w:t>
            </w:r>
            <w:r w:rsidR="001C4FC1">
              <w:t>innovative start-ups.</w:t>
            </w:r>
          </w:p>
        </w:tc>
        <w:tc>
          <w:tcPr>
            <w:tcW w:w="1248" w:type="pct"/>
          </w:tcPr>
          <w:p w14:paraId="37926D8B" w14:textId="33649052" w:rsidR="00E002A9" w:rsidRPr="00473172" w:rsidRDefault="00761042" w:rsidP="004B36F5">
            <w:pPr>
              <w:pStyle w:val="TBLText"/>
            </w:pPr>
            <w:r>
              <w:t>N</w:t>
            </w:r>
            <w:r w:rsidR="00E4436C">
              <w:t xml:space="preserve">o associated regulatory cost. </w:t>
            </w:r>
          </w:p>
        </w:tc>
      </w:tr>
    </w:tbl>
    <w:p w14:paraId="132A0D66" w14:textId="2D9EC32A" w:rsidR="001A5542" w:rsidRPr="0004246F" w:rsidRDefault="001A5542" w:rsidP="0091141A">
      <w:pPr>
        <w:pStyle w:val="Heading2"/>
      </w:pPr>
      <w:r w:rsidRPr="0004246F">
        <w:lastRenderedPageBreak/>
        <w:t>Economic</w:t>
      </w:r>
      <w:r w:rsidR="00603F00">
        <w:t xml:space="preserve"> </w:t>
      </w:r>
      <w:r w:rsidRPr="0004246F">
        <w:t>impacts</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178"/>
        <w:gridCol w:w="5456"/>
      </w:tblGrid>
      <w:tr w:rsidR="001A5542" w14:paraId="12E227A0" w14:textId="77777777" w:rsidTr="00397435">
        <w:trPr>
          <w:cnfStyle w:val="100000000000" w:firstRow="1" w:lastRow="0" w:firstColumn="0" w:lastColumn="0" w:oddVBand="0" w:evenVBand="0" w:oddHBand="0" w:evenHBand="0" w:firstRowFirstColumn="0" w:firstRowLastColumn="0" w:lastRowFirstColumn="0" w:lastRowLastColumn="0"/>
          <w:tblHeader/>
        </w:trPr>
        <w:tc>
          <w:tcPr>
            <w:tcW w:w="4178" w:type="dxa"/>
            <w:tcBorders>
              <w:bottom w:val="single" w:sz="8" w:space="0" w:color="0F1F35" w:themeColor="text2"/>
            </w:tcBorders>
            <w:shd w:val="clear" w:color="auto" w:fill="0F1F35" w:themeFill="text2"/>
          </w:tcPr>
          <w:p w14:paraId="4F50D047" w14:textId="5565DCEA" w:rsidR="001A5542" w:rsidRPr="00473172" w:rsidRDefault="001A5542" w:rsidP="006C62B2">
            <w:pPr>
              <w:pStyle w:val="TBLText"/>
              <w:spacing w:after="0"/>
              <w:rPr>
                <w:color w:val="FFFFFF" w:themeColor="background1"/>
              </w:rPr>
            </w:pPr>
            <w:r w:rsidRPr="00473172">
              <w:rPr>
                <w:color w:val="FFFFFF" w:themeColor="background1"/>
              </w:rPr>
              <w:t>Status quo</w:t>
            </w:r>
            <w:r w:rsidR="00BE1FE0">
              <w:rPr>
                <w:color w:val="FFFFFF" w:themeColor="background1"/>
              </w:rPr>
              <w:t xml:space="preserve"> – No targeted </w:t>
            </w:r>
            <w:r w:rsidR="008943E2">
              <w:rPr>
                <w:color w:val="FFFFFF" w:themeColor="background1"/>
              </w:rPr>
              <w:t xml:space="preserve">tax </w:t>
            </w:r>
            <w:r w:rsidR="00BE1FE0">
              <w:rPr>
                <w:color w:val="FFFFFF" w:themeColor="background1"/>
              </w:rPr>
              <w:t>concession for innovative start-ups</w:t>
            </w:r>
          </w:p>
        </w:tc>
        <w:tc>
          <w:tcPr>
            <w:tcW w:w="5456" w:type="dxa"/>
            <w:tcBorders>
              <w:bottom w:val="single" w:sz="8" w:space="0" w:color="0F1F35" w:themeColor="text2"/>
            </w:tcBorders>
            <w:shd w:val="clear" w:color="auto" w:fill="0F1F35" w:themeFill="text2"/>
          </w:tcPr>
          <w:p w14:paraId="6A5325E8" w14:textId="4DA77FF3" w:rsidR="001A5542" w:rsidRPr="00473172" w:rsidRDefault="001A5542" w:rsidP="006C62B2">
            <w:pPr>
              <w:pStyle w:val="TBLText"/>
              <w:spacing w:after="0"/>
              <w:rPr>
                <w:color w:val="FFFFFF" w:themeColor="background1"/>
              </w:rPr>
            </w:pPr>
            <w:r w:rsidRPr="00473172">
              <w:rPr>
                <w:color w:val="FFFFFF" w:themeColor="background1"/>
              </w:rPr>
              <w:t>Proposed option</w:t>
            </w:r>
            <w:r w:rsidR="00D52DF5">
              <w:rPr>
                <w:color w:val="FFFFFF" w:themeColor="background1"/>
              </w:rPr>
              <w:t xml:space="preserve"> – Introduce an IBCC</w:t>
            </w:r>
          </w:p>
        </w:tc>
      </w:tr>
      <w:tr w:rsidR="001A5542" w:rsidRPr="004D3335" w14:paraId="67294B7E" w14:textId="77777777" w:rsidTr="00397435">
        <w:tc>
          <w:tcPr>
            <w:tcW w:w="4178"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1FE5F272" w14:textId="1D158DD4" w:rsidR="00DB6051" w:rsidRPr="00EF0538" w:rsidRDefault="002530C3">
            <w:pPr>
              <w:pStyle w:val="TBLText"/>
              <w:rPr>
                <w:b/>
                <w:bCs/>
              </w:rPr>
            </w:pPr>
            <w:r w:rsidRPr="00EF0538">
              <w:rPr>
                <w:b/>
                <w:bCs/>
              </w:rPr>
              <w:t>R</w:t>
            </w:r>
            <w:r w:rsidR="00ED46A3" w:rsidRPr="00EF0538">
              <w:rPr>
                <w:b/>
                <w:bCs/>
              </w:rPr>
              <w:t>educed investment</w:t>
            </w:r>
            <w:r w:rsidR="00DB501E" w:rsidRPr="00EF0538">
              <w:rPr>
                <w:b/>
                <w:bCs/>
              </w:rPr>
              <w:t xml:space="preserve"> in innovative start</w:t>
            </w:r>
            <w:r w:rsidR="005B3438" w:rsidRPr="00EF0538">
              <w:rPr>
                <w:b/>
                <w:bCs/>
              </w:rPr>
              <w:noBreakHyphen/>
            </w:r>
            <w:r w:rsidR="00DB501E" w:rsidRPr="00EF0538">
              <w:rPr>
                <w:b/>
                <w:bCs/>
              </w:rPr>
              <w:t>ups</w:t>
            </w:r>
            <w:r w:rsidR="00ED46A3" w:rsidRPr="00EF0538">
              <w:rPr>
                <w:b/>
                <w:bCs/>
              </w:rPr>
              <w:t xml:space="preserve"> </w:t>
            </w:r>
            <w:r w:rsidR="005B2B5F" w:rsidRPr="00EF0538">
              <w:rPr>
                <w:b/>
                <w:bCs/>
              </w:rPr>
              <w:t>(Businesses)</w:t>
            </w:r>
          </w:p>
          <w:p w14:paraId="184EB30B" w14:textId="15E9D6CA" w:rsidR="008D01F4" w:rsidRPr="00F253CF" w:rsidRDefault="008D01F4" w:rsidP="000E2516">
            <w:pPr>
              <w:pStyle w:val="TBLText"/>
              <w:rPr>
                <w:b/>
                <w:bCs/>
              </w:rPr>
            </w:pPr>
            <w:r w:rsidRPr="00EF0538">
              <w:rPr>
                <w:b/>
                <w:bCs/>
              </w:rPr>
              <w:t>Reduced incentives to invest</w:t>
            </w:r>
          </w:p>
          <w:p w14:paraId="58AA11A2" w14:textId="7A0C1B5E" w:rsidR="00AF0C01" w:rsidRPr="00EF0538" w:rsidRDefault="000064EE" w:rsidP="000E2516">
            <w:pPr>
              <w:pStyle w:val="TBLText"/>
            </w:pPr>
            <w:r w:rsidRPr="00EF0538">
              <w:t>Start-ups and scaling firms will often have products or hold intellectual property that are difficult to value at early stages</w:t>
            </w:r>
            <w:r w:rsidR="002504FD" w:rsidRPr="00EF0538">
              <w:t>.</w:t>
            </w:r>
            <w:r w:rsidRPr="00EF0538">
              <w:t xml:space="preserve"> </w:t>
            </w:r>
            <w:r w:rsidR="00E21218" w:rsidRPr="00EF0538">
              <w:t xml:space="preserve">Where </w:t>
            </w:r>
            <w:r w:rsidR="002504FD" w:rsidRPr="00EF0538">
              <w:t xml:space="preserve">such </w:t>
            </w:r>
            <w:r w:rsidR="00E21218" w:rsidRPr="00EF0538">
              <w:t xml:space="preserve">firms grow over relatively short periods, from a low or no cost base, it can </w:t>
            </w:r>
            <w:r w:rsidR="00E510E4" w:rsidRPr="00EF0538">
              <w:t>result in a higher effective tax rate compared with a flat percentage discount</w:t>
            </w:r>
            <w:r w:rsidR="00665CEB" w:rsidRPr="00EF0538">
              <w:t xml:space="preserve">. This can dampen incentives to invest in innovative start-ups. </w:t>
            </w:r>
            <w:r w:rsidR="00AF0C01" w:rsidRPr="00EF0538">
              <w:t xml:space="preserve">Reduced investment in innovative start-ups is likely to have </w:t>
            </w:r>
            <w:r w:rsidR="0000465F" w:rsidRPr="00EF0538">
              <w:t xml:space="preserve">negative impacts on </w:t>
            </w:r>
            <w:r w:rsidR="002A66A3" w:rsidRPr="00EF0538">
              <w:t xml:space="preserve">employment and productivity within the economy. </w:t>
            </w:r>
          </w:p>
          <w:p w14:paraId="3E6700AE" w14:textId="254D3DA9" w:rsidR="00DB6051" w:rsidRPr="00EF0538" w:rsidRDefault="002530C3" w:rsidP="007529A3">
            <w:pPr>
              <w:pStyle w:val="TBLText"/>
              <w:rPr>
                <w:b/>
                <w:bCs/>
              </w:rPr>
            </w:pPr>
            <w:r w:rsidRPr="00EF0538">
              <w:rPr>
                <w:b/>
                <w:bCs/>
              </w:rPr>
              <w:t>C</w:t>
            </w:r>
            <w:r w:rsidR="007529A3" w:rsidRPr="00EF0538">
              <w:rPr>
                <w:b/>
                <w:bCs/>
              </w:rPr>
              <w:t>apital flight</w:t>
            </w:r>
            <w:r w:rsidR="00245390" w:rsidRPr="00EF0538">
              <w:rPr>
                <w:b/>
                <w:bCs/>
              </w:rPr>
              <w:t xml:space="preserve"> </w:t>
            </w:r>
            <w:r w:rsidR="005B2B5F" w:rsidRPr="00EF0538">
              <w:rPr>
                <w:b/>
                <w:bCs/>
              </w:rPr>
              <w:t>(Other)</w:t>
            </w:r>
          </w:p>
          <w:p w14:paraId="642C1FC8" w14:textId="0A7A6FC6" w:rsidR="00006318" w:rsidRPr="00EF0538" w:rsidRDefault="001B5C44" w:rsidP="000E2516">
            <w:pPr>
              <w:pStyle w:val="TBLText"/>
            </w:pPr>
            <w:r w:rsidRPr="00EF0538">
              <w:t xml:space="preserve">The start-up ecosystem is </w:t>
            </w:r>
            <w:r w:rsidR="007D149B" w:rsidRPr="00EF0538">
              <w:t xml:space="preserve">an interconnected network of founders, employees, investors, </w:t>
            </w:r>
            <w:r w:rsidR="00B10E20" w:rsidRPr="00EF0538">
              <w:t>venture capitalists, incubators, accelerators and mentors</w:t>
            </w:r>
            <w:r w:rsidR="00176897" w:rsidRPr="00EF0538">
              <w:t xml:space="preserve">, many of which are globally mobile and responsive to </w:t>
            </w:r>
            <w:r w:rsidR="00246EB1" w:rsidRPr="00EF0538">
              <w:t xml:space="preserve">policy settings. </w:t>
            </w:r>
            <w:r w:rsidR="00A927B1" w:rsidRPr="00EF0538">
              <w:t xml:space="preserve">If </w:t>
            </w:r>
            <w:r w:rsidR="00312A7E" w:rsidRPr="00EF0538">
              <w:t>investments in start-ups</w:t>
            </w:r>
            <w:r w:rsidR="00BA55E4" w:rsidRPr="00EF0538">
              <w:t xml:space="preserve"> </w:t>
            </w:r>
            <w:r w:rsidR="00DA0C0E" w:rsidRPr="00EF0538">
              <w:t>face higher effective tax rates</w:t>
            </w:r>
            <w:r w:rsidR="00BA55E4" w:rsidRPr="00EF0538">
              <w:t xml:space="preserve">, there is a risk that key players exit the Australian </w:t>
            </w:r>
            <w:r w:rsidR="006A3604" w:rsidRPr="00EF0538">
              <w:t>ecosystem. This could mean that either Australian</w:t>
            </w:r>
            <w:r w:rsidR="00623DDD" w:rsidRPr="00EF0538">
              <w:t xml:space="preserve"> founders and</w:t>
            </w:r>
            <w:r w:rsidR="006A3604" w:rsidRPr="00EF0538">
              <w:t xml:space="preserve"> ideas are</w:t>
            </w:r>
            <w:r w:rsidR="002665BD" w:rsidRPr="00EF0538">
              <w:t xml:space="preserve"> </w:t>
            </w:r>
            <w:r w:rsidR="004A4C98" w:rsidRPr="00EF0538">
              <w:t xml:space="preserve">not adequately fostered and cultivated, or that </w:t>
            </w:r>
            <w:r w:rsidR="00F3497F" w:rsidRPr="00EF0538">
              <w:t xml:space="preserve">Australian </w:t>
            </w:r>
            <w:r w:rsidR="00623DDD" w:rsidRPr="00EF0538">
              <w:t xml:space="preserve">founders and ideas </w:t>
            </w:r>
            <w:r w:rsidR="00CC4FA3" w:rsidRPr="00EF0538">
              <w:t xml:space="preserve">leave Australia. </w:t>
            </w:r>
          </w:p>
          <w:p w14:paraId="38FD0EFC" w14:textId="3BAA28B8" w:rsidR="001A5542" w:rsidRPr="00EF0538" w:rsidRDefault="002E44DB">
            <w:pPr>
              <w:pStyle w:val="TBLText"/>
              <w:rPr>
                <w:b/>
                <w:bCs/>
                <w:u w:val="single"/>
              </w:rPr>
            </w:pPr>
            <w:r w:rsidRPr="00F253CF">
              <w:rPr>
                <w:b/>
                <w:bCs/>
                <w:u w:val="single"/>
              </w:rPr>
              <w:t>Stakeholder views</w:t>
            </w:r>
          </w:p>
          <w:p w14:paraId="638D1010" w14:textId="77777777" w:rsidR="005F086E" w:rsidRPr="00EF0538" w:rsidRDefault="005F086E" w:rsidP="005F086E">
            <w:pPr>
              <w:pStyle w:val="TBLText"/>
            </w:pPr>
            <w:r w:rsidRPr="00EF0538">
              <w:t xml:space="preserve">Stakeholders have argued that without the 50% CGT discount, risky innovative start-ups will not attract investment capital. This is because changing the post-tax return on innovative start-ups potentially alters a prospective investor’s willingness to invest, as they consider the risk of the investment against the potential payoff. </w:t>
            </w:r>
          </w:p>
          <w:p w14:paraId="76D1E485" w14:textId="547A6C4B" w:rsidR="00BF7DE4" w:rsidRPr="00EF0538" w:rsidRDefault="00665CEB">
            <w:pPr>
              <w:pStyle w:val="TBLText"/>
            </w:pPr>
            <w:r w:rsidRPr="00EF0538">
              <w:t xml:space="preserve">This extends to founders and early employees, who typically rely on equity interests in a business as a form of remuneration. </w:t>
            </w:r>
          </w:p>
        </w:tc>
        <w:tc>
          <w:tcPr>
            <w:tcW w:w="5456"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6D51F4E9" w14:textId="667881C4" w:rsidR="00773641" w:rsidRPr="00EF0538" w:rsidRDefault="006C7A36">
            <w:pPr>
              <w:pStyle w:val="TBLText"/>
              <w:rPr>
                <w:b/>
                <w:bCs/>
              </w:rPr>
            </w:pPr>
            <w:r w:rsidRPr="00EF0538">
              <w:rPr>
                <w:b/>
                <w:bCs/>
              </w:rPr>
              <w:t xml:space="preserve">Supports </w:t>
            </w:r>
            <w:r w:rsidR="008F350E" w:rsidRPr="00EF0538">
              <w:rPr>
                <w:b/>
                <w:bCs/>
              </w:rPr>
              <w:t xml:space="preserve">investment in innovative start-ups </w:t>
            </w:r>
            <w:r w:rsidR="008474D8" w:rsidRPr="00EF0538">
              <w:rPr>
                <w:b/>
                <w:bCs/>
              </w:rPr>
              <w:t>(Businesses)</w:t>
            </w:r>
          </w:p>
          <w:p w14:paraId="76FDAFB1" w14:textId="0690189D" w:rsidR="007E3725" w:rsidRPr="00EF0538" w:rsidRDefault="00077485" w:rsidP="000E2516">
            <w:pPr>
              <w:pStyle w:val="TBLText"/>
            </w:pPr>
            <w:r w:rsidRPr="00EF0538">
              <w:t xml:space="preserve">The IBCC will </w:t>
            </w:r>
            <w:r w:rsidR="00367ED6" w:rsidRPr="00EF0538">
              <w:t xml:space="preserve">support </w:t>
            </w:r>
            <w:r w:rsidRPr="00EF0538">
              <w:t xml:space="preserve">investment in </w:t>
            </w:r>
            <w:r w:rsidR="00D60F03" w:rsidRPr="00EF0538">
              <w:t>innovative start-up</w:t>
            </w:r>
            <w:r w:rsidR="00CD3292" w:rsidRPr="00EF0538">
              <w:t xml:space="preserve">s by </w:t>
            </w:r>
            <w:r w:rsidR="00116A0E" w:rsidRPr="00EF0538">
              <w:t xml:space="preserve">increasing the post-tax return of investments in </w:t>
            </w:r>
            <w:r w:rsidR="00284219" w:rsidRPr="00EF0538">
              <w:t>these companies</w:t>
            </w:r>
            <w:r w:rsidR="004A1408" w:rsidRPr="00EF0538">
              <w:t xml:space="preserve">. This makes the </w:t>
            </w:r>
            <w:r w:rsidR="00515B6C" w:rsidRPr="00EF0538">
              <w:t>prospect of investing</w:t>
            </w:r>
            <w:r w:rsidR="00C84197" w:rsidRPr="00EF0538">
              <w:t xml:space="preserve"> in </w:t>
            </w:r>
            <w:r w:rsidR="00284219" w:rsidRPr="00EF0538">
              <w:t>innovative start-ups</w:t>
            </w:r>
            <w:r w:rsidR="00515B6C" w:rsidRPr="00EF0538">
              <w:t xml:space="preserve"> relatively more attractive</w:t>
            </w:r>
            <w:r w:rsidR="002E4278" w:rsidRPr="00EF0538">
              <w:t xml:space="preserve"> compared</w:t>
            </w:r>
            <w:r w:rsidR="00515B6C" w:rsidRPr="00EF0538">
              <w:t xml:space="preserve"> to the status quo</w:t>
            </w:r>
            <w:r w:rsidR="009F387A" w:rsidRPr="00EF0538">
              <w:t xml:space="preserve"> of no IBCC. </w:t>
            </w:r>
            <w:r w:rsidR="009E342B" w:rsidRPr="00EF0538">
              <w:t xml:space="preserve">This will ensure that Australia’s </w:t>
            </w:r>
            <w:r w:rsidR="008559FC" w:rsidRPr="00EF0538">
              <w:t>start-up</w:t>
            </w:r>
            <w:r w:rsidR="004527EB" w:rsidRPr="00EF0538">
              <w:t xml:space="preserve"> </w:t>
            </w:r>
            <w:r w:rsidR="005D34A0" w:rsidRPr="00EF0538">
              <w:t>continue</w:t>
            </w:r>
            <w:r w:rsidR="00FE2E55" w:rsidRPr="00EF0538">
              <w:t>s</w:t>
            </w:r>
            <w:r w:rsidR="005D34A0" w:rsidRPr="00EF0538">
              <w:t xml:space="preserve"> to grow</w:t>
            </w:r>
            <w:r w:rsidR="00572383" w:rsidRPr="00EF0538">
              <w:t xml:space="preserve"> as broader</w:t>
            </w:r>
            <w:r w:rsidR="005D34A0" w:rsidRPr="00EF0538">
              <w:t xml:space="preserve"> changes to </w:t>
            </w:r>
            <w:r w:rsidR="0043232C" w:rsidRPr="00EF0538">
              <w:t>CGT arrangements</w:t>
            </w:r>
            <w:r w:rsidR="0069144F" w:rsidRPr="00EF0538">
              <w:t xml:space="preserve"> </w:t>
            </w:r>
            <w:r w:rsidR="00C35759" w:rsidRPr="00EF0538">
              <w:t xml:space="preserve">begin from 1 July 2027. </w:t>
            </w:r>
            <w:r w:rsidR="0043232C" w:rsidRPr="00EF0538">
              <w:t xml:space="preserve"> </w:t>
            </w:r>
          </w:p>
          <w:p w14:paraId="76C8DAE0" w14:textId="577C752F" w:rsidR="00773641" w:rsidRPr="00EF0538" w:rsidRDefault="00D9535A" w:rsidP="000E2516">
            <w:pPr>
              <w:pStyle w:val="TBLText"/>
              <w:rPr>
                <w:b/>
                <w:bCs/>
              </w:rPr>
            </w:pPr>
            <w:r w:rsidRPr="00EF0538">
              <w:rPr>
                <w:b/>
                <w:bCs/>
              </w:rPr>
              <w:t xml:space="preserve">Fostering employment </w:t>
            </w:r>
            <w:r w:rsidR="008474D8" w:rsidRPr="00EF0538">
              <w:rPr>
                <w:b/>
                <w:bCs/>
              </w:rPr>
              <w:t>(People)</w:t>
            </w:r>
          </w:p>
          <w:p w14:paraId="3559FABB" w14:textId="4DC24DCD" w:rsidR="003D0C94" w:rsidRPr="00EF0538" w:rsidRDefault="005E713E" w:rsidP="000E2516">
            <w:pPr>
              <w:pStyle w:val="TBLText"/>
            </w:pPr>
            <w:r w:rsidRPr="00EF0538">
              <w:t xml:space="preserve">A significant body of evidence suggests that young innovative firms tend to be </w:t>
            </w:r>
            <w:r w:rsidR="00933302" w:rsidRPr="00EF0538">
              <w:t xml:space="preserve">positive employing businesses, contributing to headcount </w:t>
            </w:r>
            <w:r w:rsidR="004F1109" w:rsidRPr="00EF0538">
              <w:t>growth at a faster rate than older firms</w:t>
            </w:r>
            <w:r w:rsidR="00E82281" w:rsidRPr="00EF0538">
              <w:t>,</w:t>
            </w:r>
            <w:r w:rsidR="004F1109" w:rsidRPr="00EF0538">
              <w:t xml:space="preserve"> and </w:t>
            </w:r>
            <w:r w:rsidR="006A2E22" w:rsidRPr="00EF0538">
              <w:t>employing twice the number of workers than average businesses of the same age.</w:t>
            </w:r>
            <w:r w:rsidR="005C5F43" w:rsidRPr="00EF0538">
              <w:rPr>
                <w:rStyle w:val="FootnoteReference"/>
              </w:rPr>
              <w:footnoteReference w:id="3"/>
            </w:r>
            <w:r w:rsidR="006A2E22" w:rsidRPr="00EF0538">
              <w:t xml:space="preserve"> </w:t>
            </w:r>
            <w:r w:rsidR="00CE5A4B" w:rsidRPr="00EF0538">
              <w:t xml:space="preserve">Ensuring these </w:t>
            </w:r>
            <w:r w:rsidR="00DE5AE4" w:rsidRPr="00EF0538">
              <w:t xml:space="preserve">types of businesses continue to receive private investment will ensure that </w:t>
            </w:r>
            <w:r w:rsidR="00335391" w:rsidRPr="00EF0538">
              <w:t xml:space="preserve">more Australians are </w:t>
            </w:r>
            <w:r w:rsidR="00D009FA" w:rsidRPr="00EF0538">
              <w:t xml:space="preserve">gainfully </w:t>
            </w:r>
            <w:r w:rsidR="00335391" w:rsidRPr="00EF0538">
              <w:t xml:space="preserve">employed. </w:t>
            </w:r>
          </w:p>
          <w:p w14:paraId="6565DF39" w14:textId="46E8F279" w:rsidR="00ED3893" w:rsidRPr="00EF0538" w:rsidRDefault="00C874FA" w:rsidP="00ED3893">
            <w:pPr>
              <w:pStyle w:val="TBLText"/>
              <w:rPr>
                <w:b/>
                <w:bCs/>
              </w:rPr>
            </w:pPr>
            <w:r w:rsidRPr="00EF0538">
              <w:rPr>
                <w:b/>
                <w:bCs/>
              </w:rPr>
              <w:t xml:space="preserve">Supports productive firms </w:t>
            </w:r>
            <w:r w:rsidR="008474D8" w:rsidRPr="00EF0538">
              <w:rPr>
                <w:b/>
                <w:bCs/>
              </w:rPr>
              <w:t>(Other)</w:t>
            </w:r>
          </w:p>
          <w:p w14:paraId="773974D6" w14:textId="1F5442D4" w:rsidR="008A21FE" w:rsidRPr="00EF0538" w:rsidRDefault="008A21FE" w:rsidP="000E2516">
            <w:pPr>
              <w:pStyle w:val="TBLText"/>
            </w:pPr>
            <w:r w:rsidRPr="00EF0538">
              <w:t>By specifically targeting innovative start-ups</w:t>
            </w:r>
            <w:r w:rsidR="00912D81" w:rsidRPr="00EF0538">
              <w:t xml:space="preserve">, the IBCC ensures investment </w:t>
            </w:r>
            <w:r w:rsidR="004F2884" w:rsidRPr="00EF0538">
              <w:t>continues to be</w:t>
            </w:r>
            <w:r w:rsidR="00BB67A3" w:rsidRPr="00EF0538">
              <w:t xml:space="preserve"> </w:t>
            </w:r>
            <w:r w:rsidR="00912D81" w:rsidRPr="00EF0538">
              <w:t xml:space="preserve">channelled to </w:t>
            </w:r>
            <w:r w:rsidR="00516D19" w:rsidRPr="00EF0538">
              <w:t xml:space="preserve">new businesses that are most likely to </w:t>
            </w:r>
            <w:r w:rsidR="00E82281" w:rsidRPr="00EF0538">
              <w:t xml:space="preserve">have a strong </w:t>
            </w:r>
            <w:r w:rsidR="000C2E4C" w:rsidRPr="00EF0538">
              <w:t xml:space="preserve">positive </w:t>
            </w:r>
            <w:r w:rsidR="00E82281" w:rsidRPr="00EF0538">
              <w:t xml:space="preserve">contribution to Australian productivity. </w:t>
            </w:r>
            <w:r w:rsidR="003E4EB0" w:rsidRPr="00EF0538">
              <w:t>Evidence suggests that h</w:t>
            </w:r>
            <w:r w:rsidR="000C2E4C" w:rsidRPr="00EF0538">
              <w:t>igh performing new firms, those that tend to be innovative,</w:t>
            </w:r>
            <w:r w:rsidR="004C2866" w:rsidRPr="00EF0538">
              <w:t xml:space="preserve"> begin with productivity 15</w:t>
            </w:r>
            <w:r w:rsidR="00EE3CFD" w:rsidRPr="00EF0538">
              <w:t xml:space="preserve"> per cent</w:t>
            </w:r>
            <w:r w:rsidR="004C2866" w:rsidRPr="00EF0538">
              <w:t xml:space="preserve"> above the industry average</w:t>
            </w:r>
            <w:r w:rsidR="00EE3CFD" w:rsidRPr="00EF0538">
              <w:t>, rising to 45 per cent by age five.</w:t>
            </w:r>
            <w:r w:rsidR="00F329F9">
              <w:rPr>
                <w:rStyle w:val="FootnoteReference"/>
              </w:rPr>
              <w:footnoteReference w:id="4"/>
            </w:r>
            <w:r w:rsidR="00EE3CFD" w:rsidRPr="00EF0538">
              <w:t xml:space="preserve"> </w:t>
            </w:r>
          </w:p>
          <w:p w14:paraId="4FB410DB" w14:textId="32A216AD" w:rsidR="00AE544D" w:rsidRPr="00EF0538" w:rsidRDefault="00E94062" w:rsidP="00AE544D">
            <w:pPr>
              <w:pStyle w:val="TBLText"/>
              <w:rPr>
                <w:b/>
                <w:bCs/>
              </w:rPr>
            </w:pPr>
            <w:r w:rsidRPr="00EF0538">
              <w:rPr>
                <w:b/>
                <w:bCs/>
              </w:rPr>
              <w:t>Increased competition</w:t>
            </w:r>
            <w:r w:rsidR="008474D8" w:rsidRPr="00EF0538">
              <w:rPr>
                <w:b/>
                <w:bCs/>
              </w:rPr>
              <w:t xml:space="preserve"> (Other)</w:t>
            </w:r>
          </w:p>
          <w:p w14:paraId="1141DB74" w14:textId="77777777" w:rsidR="001A5542" w:rsidRPr="00EF0538" w:rsidRDefault="008D226E" w:rsidP="002356F8">
            <w:pPr>
              <w:pStyle w:val="TBLText"/>
            </w:pPr>
            <w:r w:rsidRPr="00EF0538">
              <w:t xml:space="preserve">Innovative start-ups are likely to be strong challengers to incumbent firms, </w:t>
            </w:r>
            <w:r w:rsidR="00896617" w:rsidRPr="00EF0538">
              <w:t xml:space="preserve">increasing </w:t>
            </w:r>
            <w:r w:rsidR="00630F60" w:rsidRPr="00EF0538">
              <w:t>competitive pressures</w:t>
            </w:r>
            <w:r w:rsidR="00DF06B3" w:rsidRPr="00EF0538">
              <w:t xml:space="preserve"> within the economy</w:t>
            </w:r>
            <w:r w:rsidR="00FF00D0" w:rsidRPr="00EF0538">
              <w:t xml:space="preserve"> and reducing</w:t>
            </w:r>
            <w:r w:rsidR="00FE331E" w:rsidRPr="00EF0538">
              <w:t xml:space="preserve"> market concentration</w:t>
            </w:r>
            <w:r w:rsidR="00FF00D0" w:rsidRPr="00EF0538">
              <w:t xml:space="preserve">. This ultimately </w:t>
            </w:r>
            <w:r w:rsidR="00B44DE9" w:rsidRPr="00EF0538">
              <w:t>drives lower prices for consumers</w:t>
            </w:r>
            <w:r w:rsidR="00E26B25" w:rsidRPr="00EF0538">
              <w:t xml:space="preserve">, enhancing wellbeing across the economy. </w:t>
            </w:r>
            <w:r w:rsidR="00304CB1" w:rsidRPr="00EF0538">
              <w:t xml:space="preserve"> </w:t>
            </w:r>
            <w:r w:rsidR="00151153" w:rsidRPr="00EF0538">
              <w:t xml:space="preserve">Increased competitive pressures also drive higher wages for workers as firms </w:t>
            </w:r>
            <w:r w:rsidR="00990398" w:rsidRPr="00EF0538">
              <w:t>more actively compete for talent from the pool of available workers.</w:t>
            </w:r>
          </w:p>
          <w:p w14:paraId="17743C73" w14:textId="64B30FB9" w:rsidR="00AD2F5B" w:rsidRPr="00B2309B" w:rsidRDefault="00AD2F5B" w:rsidP="002356F8">
            <w:pPr>
              <w:pStyle w:val="TBLText"/>
              <w:rPr>
                <w:b/>
                <w:bCs/>
                <w:u w:val="single"/>
              </w:rPr>
            </w:pPr>
            <w:r w:rsidRPr="00B2309B">
              <w:rPr>
                <w:b/>
                <w:bCs/>
                <w:u w:val="single"/>
              </w:rPr>
              <w:t xml:space="preserve">Stakeholder views </w:t>
            </w:r>
          </w:p>
          <w:p w14:paraId="1C64EEC9" w14:textId="34D02484" w:rsidR="00343BDF" w:rsidRPr="00EF0538" w:rsidRDefault="007D63A2" w:rsidP="002356F8">
            <w:pPr>
              <w:pStyle w:val="TBLText"/>
            </w:pPr>
            <w:r>
              <w:t>S</w:t>
            </w:r>
            <w:r w:rsidR="00343BDF" w:rsidRPr="00EF0538">
              <w:t xml:space="preserve">takeholders </w:t>
            </w:r>
            <w:r w:rsidR="00D412E8" w:rsidRPr="00EF0538">
              <w:t xml:space="preserve">have </w:t>
            </w:r>
            <w:r>
              <w:t xml:space="preserve">generally </w:t>
            </w:r>
            <w:r w:rsidR="00D412E8" w:rsidRPr="00EF0538">
              <w:t xml:space="preserve">supported </w:t>
            </w:r>
            <w:r>
              <w:t xml:space="preserve">the </w:t>
            </w:r>
            <w:r w:rsidR="00D412E8" w:rsidRPr="00EF0538">
              <w:t xml:space="preserve">key changes that have been made since the original design of the IBCC was announced, including removal of the </w:t>
            </w:r>
            <w:r w:rsidR="0085274F" w:rsidRPr="00EF0538">
              <w:t>life</w:t>
            </w:r>
            <w:r w:rsidR="00AA7839" w:rsidRPr="00EF0538">
              <w:t>time cap, increase in the age limit</w:t>
            </w:r>
            <w:r w:rsidR="00311FC3" w:rsidRPr="00EF0538">
              <w:t>, and reduction in the minimum holding period to three years. S</w:t>
            </w:r>
            <w:r w:rsidR="00490FB5" w:rsidRPr="00EF0538">
              <w:t>takeholders also support simplification of the innovation requirements (including broader safe harbour conditions</w:t>
            </w:r>
            <w:r w:rsidR="00EF0538">
              <w:t xml:space="preserve"> and a simpler predominant activity test</w:t>
            </w:r>
            <w:r w:rsidR="00490FB5" w:rsidRPr="00EF0538">
              <w:t xml:space="preserve">). </w:t>
            </w:r>
            <w:r w:rsidR="00325964" w:rsidRPr="00EF0538">
              <w:t xml:space="preserve">Some stakeholders </w:t>
            </w:r>
            <w:r w:rsidR="009F2979">
              <w:t>also seek</w:t>
            </w:r>
            <w:r w:rsidR="00325964" w:rsidRPr="00EF0538">
              <w:t xml:space="preserve"> increases in the turnover threshold</w:t>
            </w:r>
            <w:r w:rsidR="00E3290D">
              <w:t xml:space="preserve">, </w:t>
            </w:r>
            <w:r w:rsidR="00C039FB">
              <w:t xml:space="preserve">the </w:t>
            </w:r>
            <w:r w:rsidR="00325964" w:rsidRPr="00EF0538">
              <w:t>removal of the age limit</w:t>
            </w:r>
            <w:r w:rsidR="00E3290D">
              <w:t xml:space="preserve"> and a post-implementation review.</w:t>
            </w:r>
            <w:r w:rsidR="00325964" w:rsidRPr="00EF0538">
              <w:t xml:space="preserve"> </w:t>
            </w:r>
          </w:p>
        </w:tc>
      </w:tr>
    </w:tbl>
    <w:p w14:paraId="3641FCA3" w14:textId="77777777" w:rsidR="001A5542" w:rsidRDefault="001A5542" w:rsidP="0091141A">
      <w:pPr>
        <w:pStyle w:val="Heading2"/>
      </w:pPr>
      <w:r w:rsidRPr="001A5542">
        <w:lastRenderedPageBreak/>
        <w:t xml:space="preserve">Regulatory </w:t>
      </w:r>
      <w:r w:rsidR="00603F00">
        <w:t>burden</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178"/>
        <w:gridCol w:w="5456"/>
      </w:tblGrid>
      <w:tr w:rsidR="001A5542" w14:paraId="35B53E24" w14:textId="77777777" w:rsidTr="00397435">
        <w:trPr>
          <w:cnfStyle w:val="100000000000" w:firstRow="1" w:lastRow="0" w:firstColumn="0" w:lastColumn="0" w:oddVBand="0" w:evenVBand="0" w:oddHBand="0" w:evenHBand="0" w:firstRowFirstColumn="0" w:firstRowLastColumn="0" w:lastRowFirstColumn="0" w:lastRowLastColumn="0"/>
          <w:trHeight w:val="200"/>
          <w:tblHeader/>
        </w:trPr>
        <w:tc>
          <w:tcPr>
            <w:tcW w:w="4178" w:type="dxa"/>
            <w:shd w:val="clear" w:color="auto" w:fill="0F1F35" w:themeFill="text2"/>
          </w:tcPr>
          <w:p w14:paraId="1C85C738" w14:textId="10FB9C8B" w:rsidR="001A5542" w:rsidRPr="00473172" w:rsidRDefault="001A5542" w:rsidP="006C62B2">
            <w:pPr>
              <w:pStyle w:val="TBLText"/>
              <w:spacing w:after="0"/>
              <w:rPr>
                <w:color w:val="FFFFFF" w:themeColor="background1"/>
              </w:rPr>
            </w:pPr>
            <w:r w:rsidRPr="00473172">
              <w:rPr>
                <w:color w:val="FFFFFF" w:themeColor="background1"/>
              </w:rPr>
              <w:t>Status quo</w:t>
            </w:r>
            <w:r w:rsidR="00BE1FE0">
              <w:rPr>
                <w:color w:val="FFFFFF" w:themeColor="background1"/>
              </w:rPr>
              <w:t xml:space="preserve"> – No </w:t>
            </w:r>
            <w:r w:rsidR="00DB6051">
              <w:rPr>
                <w:color w:val="FFFFFF" w:themeColor="background1"/>
              </w:rPr>
              <w:t>targeted</w:t>
            </w:r>
            <w:r w:rsidR="00BE1FE0">
              <w:rPr>
                <w:color w:val="FFFFFF" w:themeColor="background1"/>
              </w:rPr>
              <w:t xml:space="preserve"> concession </w:t>
            </w:r>
            <w:r w:rsidR="008F350E">
              <w:rPr>
                <w:color w:val="FFFFFF" w:themeColor="background1"/>
              </w:rPr>
              <w:t>for innovative start-ups</w:t>
            </w:r>
          </w:p>
        </w:tc>
        <w:tc>
          <w:tcPr>
            <w:tcW w:w="5456" w:type="dxa"/>
            <w:shd w:val="clear" w:color="auto" w:fill="0F1F35" w:themeFill="text2"/>
          </w:tcPr>
          <w:p w14:paraId="53386631" w14:textId="17830B25" w:rsidR="001A5542" w:rsidRPr="00473172" w:rsidRDefault="001A5542" w:rsidP="006C62B2">
            <w:pPr>
              <w:pStyle w:val="TBLText"/>
              <w:spacing w:after="0"/>
              <w:rPr>
                <w:color w:val="FFFFFF" w:themeColor="background1"/>
              </w:rPr>
            </w:pPr>
            <w:r w:rsidRPr="00473172">
              <w:rPr>
                <w:color w:val="FFFFFF" w:themeColor="background1"/>
              </w:rPr>
              <w:t>Proposed option</w:t>
            </w:r>
            <w:r w:rsidR="008F350E">
              <w:rPr>
                <w:color w:val="FFFFFF" w:themeColor="background1"/>
              </w:rPr>
              <w:t xml:space="preserve"> – </w:t>
            </w:r>
            <w:r w:rsidR="005C7F00">
              <w:rPr>
                <w:color w:val="FFFFFF" w:themeColor="background1"/>
              </w:rPr>
              <w:t>I</w:t>
            </w:r>
            <w:r w:rsidR="008F350E">
              <w:rPr>
                <w:color w:val="FFFFFF" w:themeColor="background1"/>
              </w:rPr>
              <w:t>ntroduce an IBCC</w:t>
            </w:r>
          </w:p>
        </w:tc>
      </w:tr>
      <w:tr w:rsidR="001A5542" w:rsidRPr="004D3335" w14:paraId="3FC56F14" w14:textId="77777777" w:rsidTr="00397435">
        <w:tc>
          <w:tcPr>
            <w:tcW w:w="4178" w:type="dxa"/>
          </w:tcPr>
          <w:p w14:paraId="6AE1B79C" w14:textId="01AE792D" w:rsidR="00DB6051" w:rsidRDefault="00FF77F6" w:rsidP="00397435">
            <w:pPr>
              <w:pStyle w:val="TBLText"/>
            </w:pPr>
            <w:r>
              <w:t xml:space="preserve">There </w:t>
            </w:r>
            <w:r w:rsidR="004C17AA">
              <w:t>are</w:t>
            </w:r>
            <w:r>
              <w:t xml:space="preserve"> no </w:t>
            </w:r>
            <w:r w:rsidR="00370F5D">
              <w:t>regulatory costs associated with maintaining the status quo</w:t>
            </w:r>
            <w:r w:rsidR="023B8B74">
              <w:t xml:space="preserve"> (the baseline)</w:t>
            </w:r>
            <w:r w:rsidR="00A0783D">
              <w:t xml:space="preserve">. </w:t>
            </w:r>
          </w:p>
          <w:p w14:paraId="7615B0D3" w14:textId="77777777" w:rsidR="00DB6051" w:rsidRDefault="00DB6051" w:rsidP="00397435">
            <w:pPr>
              <w:pStyle w:val="TBLText"/>
              <w:rPr>
                <w:b/>
                <w:bCs/>
              </w:rPr>
            </w:pPr>
          </w:p>
          <w:p w14:paraId="6E5F15B4" w14:textId="02EBCA02" w:rsidR="001A5542" w:rsidRPr="004D3335" w:rsidRDefault="001A5542" w:rsidP="001A5542">
            <w:pPr>
              <w:pStyle w:val="TBLText"/>
            </w:pPr>
          </w:p>
        </w:tc>
        <w:tc>
          <w:tcPr>
            <w:tcW w:w="5456" w:type="dxa"/>
          </w:tcPr>
          <w:p w14:paraId="5BCB31D2" w14:textId="07930BE8" w:rsidR="00086B53" w:rsidRPr="00086B53" w:rsidRDefault="00086B53" w:rsidP="00397435">
            <w:pPr>
              <w:pStyle w:val="TBLText"/>
              <w:rPr>
                <w:b/>
                <w:bCs/>
              </w:rPr>
            </w:pPr>
            <w:r w:rsidRPr="00086B53">
              <w:rPr>
                <w:b/>
                <w:bCs/>
              </w:rPr>
              <w:t>Businesses</w:t>
            </w:r>
          </w:p>
          <w:p w14:paraId="0660FEE1" w14:textId="7A99DE4E" w:rsidR="00DC3215" w:rsidRPr="006771B8" w:rsidRDefault="00BE6BA3" w:rsidP="00397435">
            <w:pPr>
              <w:pStyle w:val="TBLText"/>
            </w:pPr>
            <w:r>
              <w:t>B</w:t>
            </w:r>
            <w:r w:rsidR="000A175F">
              <w:t>usinesses</w:t>
            </w:r>
            <w:r w:rsidR="00A27A19">
              <w:t xml:space="preserve"> will</w:t>
            </w:r>
            <w:r w:rsidR="000A175F">
              <w:t xml:space="preserve"> be</w:t>
            </w:r>
            <w:r w:rsidR="00A27A19">
              <w:t xml:space="preserve"> require</w:t>
            </w:r>
            <w:r w:rsidR="000A175F">
              <w:t>d</w:t>
            </w:r>
            <w:r w:rsidR="0095351B">
              <w:t xml:space="preserve"> to register as IBCC compan</w:t>
            </w:r>
            <w:r w:rsidR="005E3517">
              <w:t>ies</w:t>
            </w:r>
            <w:r w:rsidR="000D1ADC">
              <w:t xml:space="preserve"> by applying to the </w:t>
            </w:r>
            <w:r w:rsidR="00324F5A">
              <w:t xml:space="preserve">Secretary of the </w:t>
            </w:r>
            <w:r w:rsidR="000D1ADC">
              <w:t xml:space="preserve">Department of </w:t>
            </w:r>
            <w:r w:rsidR="00324F5A">
              <w:t>Industry</w:t>
            </w:r>
            <w:r w:rsidR="000D1ADC">
              <w:t xml:space="preserve"> Sciences and Resources. </w:t>
            </w:r>
            <w:r w:rsidR="00B20C2D">
              <w:t xml:space="preserve"> The application form will require firms </w:t>
            </w:r>
            <w:proofErr w:type="gramStart"/>
            <w:r w:rsidR="00B20C2D">
              <w:t>to</w:t>
            </w:r>
            <w:r w:rsidR="002207A1">
              <w:t>:</w:t>
            </w:r>
            <w:proofErr w:type="gramEnd"/>
            <w:r w:rsidR="00B20C2D">
              <w:t xml:space="preserve"> demonstrate that </w:t>
            </w:r>
            <w:r w:rsidR="00D32197">
              <w:t xml:space="preserve">they meet the </w:t>
            </w:r>
            <w:r w:rsidR="008A6CD7">
              <w:t xml:space="preserve">eligibility </w:t>
            </w:r>
            <w:r w:rsidR="00D32197">
              <w:t>requirements to be an IBCC company</w:t>
            </w:r>
            <w:r w:rsidR="002207A1">
              <w:t>;</w:t>
            </w:r>
            <w:r w:rsidR="00D32197">
              <w:t xml:space="preserve"> and provide details of </w:t>
            </w:r>
            <w:r w:rsidR="006771B8" w:rsidRPr="000E2516">
              <w:t>equity interest</w:t>
            </w:r>
            <w:r w:rsidR="006771B8">
              <w:t>s</w:t>
            </w:r>
            <w:r w:rsidR="006771B8" w:rsidRPr="000E2516">
              <w:t xml:space="preserve"> issued by the business. </w:t>
            </w:r>
          </w:p>
          <w:p w14:paraId="4C0D0B2B" w14:textId="59F64EAC" w:rsidR="009F269D" w:rsidRDefault="0030198F" w:rsidP="00397435">
            <w:pPr>
              <w:pStyle w:val="TBLText"/>
            </w:pPr>
            <w:r>
              <w:t>B</w:t>
            </w:r>
            <w:r w:rsidR="005D290D">
              <w:t>usinesses will be able to self-assess whether they meet the IBCC</w:t>
            </w:r>
            <w:r w:rsidR="00AE6D76">
              <w:t xml:space="preserve"> innovation</w:t>
            </w:r>
            <w:r w:rsidR="005D290D">
              <w:t xml:space="preserve"> requirements</w:t>
            </w:r>
            <w:r w:rsidR="00D7210D">
              <w:t xml:space="preserve">, either through </w:t>
            </w:r>
            <w:r w:rsidR="002207A1">
              <w:t>satisfying</w:t>
            </w:r>
            <w:r w:rsidR="00D7210D">
              <w:t xml:space="preserve"> the </w:t>
            </w:r>
            <w:r w:rsidR="00F877BA">
              <w:t xml:space="preserve">innovation principles in the primary </w:t>
            </w:r>
            <w:r w:rsidR="002207A1">
              <w:t>law</w:t>
            </w:r>
            <w:r w:rsidR="00F877BA">
              <w:t xml:space="preserve"> or the safe harbour conditions in the </w:t>
            </w:r>
            <w:r w:rsidR="0036278C">
              <w:t>legislative instrument</w:t>
            </w:r>
            <w:r w:rsidR="005D290D">
              <w:t xml:space="preserve">. </w:t>
            </w:r>
            <w:r w:rsidR="00E253A3">
              <w:t xml:space="preserve">Businesses will also </w:t>
            </w:r>
            <w:r w:rsidR="00AE6D76">
              <w:t xml:space="preserve">have the option to </w:t>
            </w:r>
            <w:r w:rsidR="00FA27F9">
              <w:t xml:space="preserve">obtain a </w:t>
            </w:r>
            <w:r w:rsidR="00EF2579">
              <w:t xml:space="preserve">ruling from </w:t>
            </w:r>
            <w:r w:rsidR="005C0DF2">
              <w:t xml:space="preserve">the Industry Secretary as to whether </w:t>
            </w:r>
            <w:r w:rsidR="00FA27F9">
              <w:t xml:space="preserve">they meet the </w:t>
            </w:r>
            <w:r w:rsidR="00E27309">
              <w:t xml:space="preserve">IBCC </w:t>
            </w:r>
            <w:r w:rsidR="00FA27F9">
              <w:t>innovation requirements</w:t>
            </w:r>
            <w:r w:rsidR="00990114">
              <w:t>.</w:t>
            </w:r>
            <w:r w:rsidR="00B16291">
              <w:t xml:space="preserve"> </w:t>
            </w:r>
          </w:p>
          <w:p w14:paraId="5E61F4DA" w14:textId="19EA7342" w:rsidR="00707E0B" w:rsidRDefault="00072D69" w:rsidP="00397435">
            <w:pPr>
              <w:pStyle w:val="TBLText"/>
            </w:pPr>
            <w:r>
              <w:t>Once registered as an IBCC company, b</w:t>
            </w:r>
            <w:r w:rsidR="009F269D">
              <w:t>usinesses wi</w:t>
            </w:r>
            <w:r w:rsidR="00746722">
              <w:t xml:space="preserve">ll </w:t>
            </w:r>
            <w:r w:rsidR="001D3C94">
              <w:t>be required</w:t>
            </w:r>
            <w:r>
              <w:t xml:space="preserve"> to lodge annual reports</w:t>
            </w:r>
            <w:r w:rsidR="001D3C94">
              <w:t xml:space="preserve"> </w:t>
            </w:r>
            <w:r w:rsidR="0036278C">
              <w:t xml:space="preserve">to </w:t>
            </w:r>
            <w:r w:rsidR="00533AEF">
              <w:t xml:space="preserve">provide information </w:t>
            </w:r>
            <w:r w:rsidR="0036278C">
              <w:t>on</w:t>
            </w:r>
            <w:r w:rsidR="00533AEF">
              <w:t xml:space="preserve"> the ongoing activities of the company</w:t>
            </w:r>
            <w:r w:rsidR="007651B7">
              <w:t xml:space="preserve"> and </w:t>
            </w:r>
            <w:r w:rsidR="00E36E1C">
              <w:t xml:space="preserve">any </w:t>
            </w:r>
            <w:r w:rsidR="0036278C">
              <w:t xml:space="preserve">new equity </w:t>
            </w:r>
            <w:r w:rsidR="006771B8">
              <w:t>interests issued.</w:t>
            </w:r>
          </w:p>
          <w:p w14:paraId="2D005A2C" w14:textId="149F118C" w:rsidR="006E1C66" w:rsidRDefault="00094D16" w:rsidP="00397435">
            <w:pPr>
              <w:pStyle w:val="TBLText"/>
            </w:pPr>
            <w:r>
              <w:t xml:space="preserve">As the IBCC is </w:t>
            </w:r>
            <w:r w:rsidR="00D1750B">
              <w:t xml:space="preserve">a targeted exemption to support innovative businesses, </w:t>
            </w:r>
            <w:r w:rsidR="00707E0B">
              <w:t xml:space="preserve">only a small portion of the </w:t>
            </w:r>
            <w:r w:rsidR="008D29C7">
              <w:t xml:space="preserve">business population </w:t>
            </w:r>
            <w:r w:rsidR="00D1750B">
              <w:t xml:space="preserve">is expected to apply for IBCC registration. </w:t>
            </w:r>
          </w:p>
          <w:p w14:paraId="205F572A" w14:textId="0E8C6692" w:rsidR="00432179" w:rsidRDefault="00D1750B" w:rsidP="00397435">
            <w:pPr>
              <w:pStyle w:val="TBLText"/>
            </w:pPr>
            <w:r>
              <w:t xml:space="preserve">Advisory businesses will incur upfront costs </w:t>
            </w:r>
            <w:r w:rsidR="001A2DD8">
              <w:t xml:space="preserve">to understand </w:t>
            </w:r>
            <w:r w:rsidR="007C003E">
              <w:t>the new IBCC regime.</w:t>
            </w:r>
          </w:p>
          <w:p w14:paraId="398B9820" w14:textId="01729A1B" w:rsidR="006F57E2" w:rsidRPr="006F57E2" w:rsidRDefault="006F57E2" w:rsidP="00397435">
            <w:pPr>
              <w:pStyle w:val="TBLText"/>
              <w:rPr>
                <w:b/>
                <w:bCs/>
              </w:rPr>
            </w:pPr>
            <w:r w:rsidRPr="006F57E2">
              <w:rPr>
                <w:b/>
                <w:bCs/>
              </w:rPr>
              <w:t>People</w:t>
            </w:r>
          </w:p>
          <w:p w14:paraId="680C6D2E" w14:textId="54AA42DB" w:rsidR="001A5542" w:rsidRPr="004D3335" w:rsidRDefault="00567373" w:rsidP="001A5542">
            <w:pPr>
              <w:pStyle w:val="TBLText"/>
            </w:pPr>
            <w:r>
              <w:t xml:space="preserve">There will be </w:t>
            </w:r>
            <w:r w:rsidR="00ED78AF">
              <w:t xml:space="preserve">one-off costs for investors </w:t>
            </w:r>
            <w:r w:rsidR="004550FE">
              <w:t xml:space="preserve">to understand </w:t>
            </w:r>
            <w:r w:rsidR="000C1EDF">
              <w:t xml:space="preserve">the </w:t>
            </w:r>
            <w:r w:rsidR="00D01EE8">
              <w:t xml:space="preserve">IBCC concession. </w:t>
            </w:r>
          </w:p>
        </w:tc>
      </w:tr>
    </w:tbl>
    <w:p w14:paraId="37FB64C7" w14:textId="77777777" w:rsidR="00CA3925" w:rsidRDefault="00CA3925" w:rsidP="0074565F">
      <w:pPr>
        <w:pStyle w:val="Heading2"/>
      </w:pPr>
      <w:r w:rsidRPr="00CA3925">
        <w:t>Other considerations and implementation</w:t>
      </w:r>
    </w:p>
    <w:p w14:paraId="653D7274" w14:textId="7DA6E7FC" w:rsidR="004612F7" w:rsidRDefault="00555F42" w:rsidP="00355F13">
      <w:r w:rsidDel="00A929C1">
        <w:t xml:space="preserve">The Government </w:t>
      </w:r>
      <w:r w:rsidR="00DD4A26">
        <w:t xml:space="preserve">consulted </w:t>
      </w:r>
      <w:r w:rsidR="0003616E">
        <w:t xml:space="preserve">extensively on the final design </w:t>
      </w:r>
      <w:r w:rsidR="00DD4A26">
        <w:t>of the IBCC</w:t>
      </w:r>
      <w:r w:rsidR="00F52F9C">
        <w:t xml:space="preserve">. </w:t>
      </w:r>
      <w:r w:rsidR="00A56969">
        <w:t>In announcing the</w:t>
      </w:r>
      <w:r w:rsidR="5E9492D0">
        <w:t xml:space="preserve"> </w:t>
      </w:r>
      <w:r w:rsidR="004612F7">
        <w:t>2026-27 Budget</w:t>
      </w:r>
      <w:r w:rsidR="69A2A04D">
        <w:t xml:space="preserve"> reforms</w:t>
      </w:r>
      <w:r w:rsidR="004612F7">
        <w:t xml:space="preserve">, the Government </w:t>
      </w:r>
      <w:r w:rsidR="1F04E9B9">
        <w:t>committed to consu</w:t>
      </w:r>
      <w:r w:rsidR="1C3EF682">
        <w:t>lting</w:t>
      </w:r>
      <w:r w:rsidR="004612F7">
        <w:t xml:space="preserve"> </w:t>
      </w:r>
      <w:r w:rsidR="1C3EF682">
        <w:t xml:space="preserve">on the treatment of capital gains of small and start-up businesses where indexation is applied to a low or zero cost base. </w:t>
      </w:r>
    </w:p>
    <w:p w14:paraId="012D7E44" w14:textId="31EEF93D" w:rsidR="00355F13" w:rsidRDefault="003903EF" w:rsidP="00355F13">
      <w:r>
        <w:t>O</w:t>
      </w:r>
      <w:r w:rsidR="0015429B">
        <w:t xml:space="preserve">n </w:t>
      </w:r>
      <w:r w:rsidR="00345DD7">
        <w:t>18</w:t>
      </w:r>
      <w:r w:rsidR="00881D18">
        <w:t> </w:t>
      </w:r>
      <w:r w:rsidR="00345DD7">
        <w:t>June</w:t>
      </w:r>
      <w:r w:rsidR="00881D18">
        <w:t> 2026</w:t>
      </w:r>
      <w:r w:rsidR="00063DE2">
        <w:t>,</w:t>
      </w:r>
      <w:r w:rsidR="00881D18">
        <w:t xml:space="preserve"> </w:t>
      </w:r>
      <w:r w:rsidR="00345DD7">
        <w:t>t</w:t>
      </w:r>
      <w:r w:rsidR="0015429B">
        <w:t>he Government</w:t>
      </w:r>
      <w:r w:rsidR="00F52F9C">
        <w:t xml:space="preserve"> </w:t>
      </w:r>
      <w:r w:rsidR="00D14204">
        <w:t>releas</w:t>
      </w:r>
      <w:r w:rsidR="00345DD7">
        <w:t>ed</w:t>
      </w:r>
      <w:r w:rsidR="00D14204">
        <w:t xml:space="preserve"> a </w:t>
      </w:r>
      <w:r w:rsidR="003C016A">
        <w:t xml:space="preserve">consultation </w:t>
      </w:r>
      <w:r w:rsidR="00D14204">
        <w:t xml:space="preserve">paper </w:t>
      </w:r>
      <w:r w:rsidR="00A27797">
        <w:t xml:space="preserve">on </w:t>
      </w:r>
      <w:r w:rsidR="003C016A">
        <w:t>the</w:t>
      </w:r>
      <w:r w:rsidR="00A27797">
        <w:t xml:space="preserve"> initial design of the IBCC</w:t>
      </w:r>
      <w:r w:rsidR="003C016A">
        <w:t xml:space="preserve">. </w:t>
      </w:r>
      <w:r w:rsidR="008C49AF">
        <w:t xml:space="preserve">The </w:t>
      </w:r>
      <w:r w:rsidR="00CC7805">
        <w:t>G</w:t>
      </w:r>
      <w:r w:rsidR="008C49AF">
        <w:t>overnment received 197 submissions</w:t>
      </w:r>
      <w:r w:rsidR="00450F59">
        <w:t xml:space="preserve">, </w:t>
      </w:r>
      <w:r w:rsidR="00A56969">
        <w:t>which informed the e</w:t>
      </w:r>
      <w:r w:rsidR="007141F8">
        <w:t xml:space="preserve">xposure draft </w:t>
      </w:r>
      <w:r w:rsidR="00D504C9">
        <w:t>legislation</w:t>
      </w:r>
      <w:r w:rsidR="003766C9">
        <w:t xml:space="preserve">. </w:t>
      </w:r>
      <w:r w:rsidR="00301D9E">
        <w:t xml:space="preserve">The exposure draft </w:t>
      </w:r>
      <w:r w:rsidR="00D34B79">
        <w:t xml:space="preserve">legislation </w:t>
      </w:r>
      <w:r w:rsidR="00301D9E">
        <w:t>reflected several changes</w:t>
      </w:r>
      <w:r w:rsidR="00F35B65">
        <w:t xml:space="preserve"> to address stakeholder feedback</w:t>
      </w:r>
      <w:r w:rsidR="00301D9E">
        <w:t xml:space="preserve">, including </w:t>
      </w:r>
      <w:r w:rsidR="00A93130">
        <w:t>remov</w:t>
      </w:r>
      <w:r w:rsidR="00B00F82">
        <w:t>ing</w:t>
      </w:r>
      <w:r w:rsidR="00A93130">
        <w:t xml:space="preserve"> </w:t>
      </w:r>
      <w:r w:rsidR="000519EC">
        <w:t xml:space="preserve">the </w:t>
      </w:r>
      <w:r w:rsidR="00A93130">
        <w:t>lifetime cap</w:t>
      </w:r>
      <w:r w:rsidR="00437BBE">
        <w:t xml:space="preserve"> on capital gains </w:t>
      </w:r>
      <w:r w:rsidR="6B601ED2">
        <w:t xml:space="preserve">eligible for </w:t>
      </w:r>
      <w:r w:rsidR="00437BBE">
        <w:t>the concession</w:t>
      </w:r>
      <w:r w:rsidR="00A93130">
        <w:t xml:space="preserve">, </w:t>
      </w:r>
      <w:r w:rsidR="002B6297">
        <w:t xml:space="preserve">reducing the minimum holding period from five to three years and extending </w:t>
      </w:r>
      <w:r w:rsidR="6C5B449B">
        <w:t xml:space="preserve">the age limit for companies that could be IBCC eligible from </w:t>
      </w:r>
      <w:r w:rsidR="007141F8">
        <w:t xml:space="preserve">10 to 15 years. </w:t>
      </w:r>
      <w:r w:rsidR="009D1DC8">
        <w:t xml:space="preserve">It also formalised arrangements for </w:t>
      </w:r>
      <w:r w:rsidR="00C059CB">
        <w:t>administration and reporting</w:t>
      </w:r>
      <w:r w:rsidR="006114A7">
        <w:t xml:space="preserve"> that help</w:t>
      </w:r>
      <w:r w:rsidR="00974A9D">
        <w:t xml:space="preserve"> to meet stakeholder requests for certainty about IBCC eligibility at the time of investment.</w:t>
      </w:r>
      <w:r w:rsidR="00C059CB">
        <w:t xml:space="preserve"> </w:t>
      </w:r>
    </w:p>
    <w:p w14:paraId="6C8A7FE5" w14:textId="612062C6" w:rsidR="00625B0D" w:rsidRDefault="003766C9" w:rsidP="00355F13">
      <w:r>
        <w:t xml:space="preserve">The </w:t>
      </w:r>
      <w:r w:rsidR="00BC7BA7">
        <w:t>Government</w:t>
      </w:r>
      <w:r w:rsidR="00D812CF">
        <w:t xml:space="preserve"> </w:t>
      </w:r>
      <w:r>
        <w:t>consulted</w:t>
      </w:r>
      <w:r w:rsidR="00A3556F">
        <w:t xml:space="preserve"> on </w:t>
      </w:r>
      <w:r w:rsidR="00A37762">
        <w:t xml:space="preserve">the </w:t>
      </w:r>
      <w:r w:rsidR="00A3556F">
        <w:t xml:space="preserve">exposure draft legislation and explanatory memorandum </w:t>
      </w:r>
      <w:r w:rsidR="007C245C">
        <w:t xml:space="preserve">from </w:t>
      </w:r>
      <w:r w:rsidR="000F1F5F">
        <w:t>1</w:t>
      </w:r>
      <w:r w:rsidR="00E001F6">
        <w:t xml:space="preserve">1 </w:t>
      </w:r>
      <w:r w:rsidR="007C245C">
        <w:t>to 28</w:t>
      </w:r>
      <w:r w:rsidR="00E001F6">
        <w:t xml:space="preserve"> </w:t>
      </w:r>
      <w:r w:rsidR="00836B39">
        <w:t>September</w:t>
      </w:r>
      <w:r w:rsidR="00E001F6">
        <w:t xml:space="preserve"> 2026</w:t>
      </w:r>
      <w:r w:rsidR="00A4758A">
        <w:t xml:space="preserve">. </w:t>
      </w:r>
      <w:r w:rsidR="009F5AA7">
        <w:t>This consultation also included a draft legislative instrument</w:t>
      </w:r>
      <w:r w:rsidR="002E5D16">
        <w:t xml:space="preserve"> </w:t>
      </w:r>
      <w:r w:rsidR="39763EC5">
        <w:t xml:space="preserve">that set out safe harbour conditions intended </w:t>
      </w:r>
      <w:r w:rsidR="001B31B2">
        <w:t xml:space="preserve">to make it easier for </w:t>
      </w:r>
      <w:r w:rsidR="001D6A54">
        <w:t xml:space="preserve">companies to self-assess whether they meet </w:t>
      </w:r>
      <w:r w:rsidR="001D6A54">
        <w:lastRenderedPageBreak/>
        <w:t xml:space="preserve">the </w:t>
      </w:r>
      <w:r w:rsidR="00B83C45">
        <w:t>innovation requirement for the IBCC</w:t>
      </w:r>
      <w:r w:rsidR="004034F4">
        <w:t>.</w:t>
      </w:r>
      <w:r w:rsidR="00A4758A">
        <w:t xml:space="preserve"> </w:t>
      </w:r>
      <w:r w:rsidR="00CA41CF">
        <w:t>S</w:t>
      </w:r>
      <w:r w:rsidR="00AF34D0">
        <w:t xml:space="preserve">everal </w:t>
      </w:r>
      <w:r w:rsidR="009C0406">
        <w:t>changes</w:t>
      </w:r>
      <w:r w:rsidR="00CA41CF">
        <w:t xml:space="preserve"> were made </w:t>
      </w:r>
      <w:proofErr w:type="gramStart"/>
      <w:r w:rsidR="00CA41CF">
        <w:t>as a result of</w:t>
      </w:r>
      <w:proofErr w:type="gramEnd"/>
      <w:r w:rsidR="00CA41CF">
        <w:t xml:space="preserve"> the </w:t>
      </w:r>
      <w:r w:rsidR="00734A44">
        <w:t xml:space="preserve">exposure draft </w:t>
      </w:r>
      <w:r w:rsidR="00CA41CF">
        <w:t>consultation</w:t>
      </w:r>
      <w:r w:rsidR="4650A879">
        <w:t>,</w:t>
      </w:r>
      <w:r w:rsidR="00394BBF">
        <w:t xml:space="preserve"> </w:t>
      </w:r>
      <w:r w:rsidR="00606B79">
        <w:t xml:space="preserve">including </w:t>
      </w:r>
      <w:r w:rsidR="179F3117">
        <w:t xml:space="preserve">to improve the practical operation of the </w:t>
      </w:r>
      <w:r w:rsidR="009C0406">
        <w:t>predominant activity test</w:t>
      </w:r>
      <w:r w:rsidR="00734A44">
        <w:t>.</w:t>
      </w:r>
      <w:r w:rsidR="00AC0A14">
        <w:t xml:space="preserve"> </w:t>
      </w:r>
    </w:p>
    <w:p w14:paraId="3409A62D" w14:textId="7B2EACE0" w:rsidR="00A23F61" w:rsidRDefault="00734A44" w:rsidP="00962BFF">
      <w:r>
        <w:t>The Treasury</w:t>
      </w:r>
      <w:r w:rsidR="00BC7BA7">
        <w:t xml:space="preserve"> also conducted </w:t>
      </w:r>
      <w:r w:rsidR="003F6A87">
        <w:t xml:space="preserve">face-to-face </w:t>
      </w:r>
      <w:r w:rsidR="002D3255">
        <w:t xml:space="preserve">consultations with members of the </w:t>
      </w:r>
      <w:r w:rsidR="0045795D">
        <w:t>start-up sector</w:t>
      </w:r>
      <w:r w:rsidR="00ED6367">
        <w:t xml:space="preserve"> and broader </w:t>
      </w:r>
      <w:r w:rsidR="001B0C99">
        <w:t>business community</w:t>
      </w:r>
      <w:r w:rsidR="0045795D">
        <w:t xml:space="preserve"> </w:t>
      </w:r>
      <w:r w:rsidR="00B0275D">
        <w:t xml:space="preserve">through to the introduction of the legislation to </w:t>
      </w:r>
      <w:r w:rsidR="00A23F61">
        <w:t>Parliament</w:t>
      </w:r>
      <w:r w:rsidR="00B0275D">
        <w:t xml:space="preserve">. </w:t>
      </w:r>
    </w:p>
    <w:p w14:paraId="5B20E17F" w14:textId="672E2A88" w:rsidR="002D30D7" w:rsidRPr="002D30D7" w:rsidRDefault="005F6868" w:rsidP="001E12D7">
      <w:r>
        <w:t>T</w:t>
      </w:r>
      <w:r w:rsidR="00B0275D">
        <w:t xml:space="preserve">he </w:t>
      </w:r>
      <w:r w:rsidR="00861C1D">
        <w:t>Government will continue to consult on certain design features of the IBCC</w:t>
      </w:r>
      <w:r w:rsidR="00C66087">
        <w:t>,</w:t>
      </w:r>
      <w:r w:rsidR="00861C1D">
        <w:t xml:space="preserve"> including </w:t>
      </w:r>
      <w:r w:rsidR="00786BCA">
        <w:t xml:space="preserve">the </w:t>
      </w:r>
      <w:r w:rsidR="00613F60">
        <w:t>final</w:t>
      </w:r>
      <w:r w:rsidR="00786BCA">
        <w:t xml:space="preserve"> </w:t>
      </w:r>
      <w:r w:rsidR="00DC0A5A">
        <w:t>design of the legislative instrument</w:t>
      </w:r>
      <w:r w:rsidR="00B61EA5">
        <w:t xml:space="preserve"> </w:t>
      </w:r>
      <w:r w:rsidR="00216FDB">
        <w:t xml:space="preserve">and the content of any approved forms. </w:t>
      </w:r>
      <w:r w:rsidR="008A51B5">
        <w:t xml:space="preserve">The Government will continue to engage with stakeholders </w:t>
      </w:r>
      <w:r w:rsidR="000D1AF7">
        <w:t>on technical issues raised during consultation</w:t>
      </w:r>
      <w:r w:rsidR="008464C4">
        <w:t xml:space="preserve"> processes</w:t>
      </w:r>
      <w:r w:rsidR="000D1AF7">
        <w:t xml:space="preserve"> to ensure the IBCC operates as intended. </w:t>
      </w:r>
      <w:r w:rsidR="00CC3199">
        <w:tab/>
      </w:r>
    </w:p>
    <w:p w14:paraId="74E8F135" w14:textId="77777777" w:rsidR="00AE39E1" w:rsidRDefault="00CA3925" w:rsidP="00AE39E1">
      <w:pPr>
        <w:pStyle w:val="Heading3"/>
      </w:pPr>
      <w:r w:rsidRPr="00CA3925">
        <w:t>What success looks like</w:t>
      </w:r>
    </w:p>
    <w:p w14:paraId="35D0640E" w14:textId="1591A40F" w:rsidR="00F82069" w:rsidRDefault="001A06E2" w:rsidP="00F82069">
      <w:r>
        <w:t xml:space="preserve">The IBCC </w:t>
      </w:r>
      <w:r w:rsidR="0024652C">
        <w:t xml:space="preserve">has been designed to ensure that </w:t>
      </w:r>
      <w:r w:rsidR="003A5074">
        <w:t>Australia’s</w:t>
      </w:r>
      <w:r w:rsidR="0024652C">
        <w:t xml:space="preserve"> </w:t>
      </w:r>
      <w:r w:rsidR="005E4D42">
        <w:t xml:space="preserve">investment ecosystem remains resilient and vibrant. </w:t>
      </w:r>
      <w:r w:rsidR="00225C22">
        <w:t>The successful implementation of the IBCC will ensure that Australian capital continues to be appropriately deployed to innovative Australian businesses</w:t>
      </w:r>
      <w:r w:rsidR="00C95C9A">
        <w:t>, and that Australia’s high</w:t>
      </w:r>
      <w:r w:rsidR="009C378D">
        <w:t>-</w:t>
      </w:r>
      <w:r w:rsidR="00C95C9A">
        <w:t>growth business and venture capital ecosystem continues to expand and grow</w:t>
      </w:r>
      <w:r w:rsidR="009C378D">
        <w:t xml:space="preserve">. </w:t>
      </w:r>
    </w:p>
    <w:p w14:paraId="1EA8DEFA" w14:textId="77777777" w:rsidR="00AE39E1" w:rsidRDefault="00CA3925" w:rsidP="00AE39E1">
      <w:pPr>
        <w:pStyle w:val="Heading3"/>
      </w:pPr>
      <w:r w:rsidRPr="000E5B4B">
        <w:t>Implementation approach</w:t>
      </w:r>
    </w:p>
    <w:p w14:paraId="6F155F75" w14:textId="07FA83CF" w:rsidR="00C87F4B" w:rsidRDefault="00663070" w:rsidP="00AE39E1">
      <w:r>
        <w:t xml:space="preserve">The IBCC </w:t>
      </w:r>
      <w:r w:rsidR="40FC1659">
        <w:t>will</w:t>
      </w:r>
      <w:r>
        <w:t xml:space="preserve"> be jointly administered by the Department of Industry, Science and Resources </w:t>
      </w:r>
      <w:r w:rsidR="001600F4">
        <w:t xml:space="preserve">(DISR) </w:t>
      </w:r>
      <w:r>
        <w:t xml:space="preserve">and </w:t>
      </w:r>
      <w:r w:rsidR="00C2121A">
        <w:t>the Australian Taxation Office</w:t>
      </w:r>
      <w:r w:rsidR="001600F4">
        <w:t xml:space="preserve"> (ATO)</w:t>
      </w:r>
      <w:r w:rsidR="00C2121A">
        <w:t xml:space="preserve">. </w:t>
      </w:r>
      <w:r w:rsidR="001600F4">
        <w:t xml:space="preserve">DISR </w:t>
      </w:r>
      <w:r w:rsidR="00A542ED">
        <w:t>will focus</w:t>
      </w:r>
      <w:r w:rsidR="001600F4">
        <w:t xml:space="preserve"> on </w:t>
      </w:r>
      <w:r w:rsidR="0030034B">
        <w:t>evaluating and verifying innovative activities</w:t>
      </w:r>
      <w:r w:rsidR="00E202F2">
        <w:t xml:space="preserve"> of companies, </w:t>
      </w:r>
      <w:r w:rsidR="002128EA">
        <w:t xml:space="preserve">as well as </w:t>
      </w:r>
      <w:r w:rsidR="0085780B">
        <w:t xml:space="preserve">handling the registration and reporting requirements placed on companies, </w:t>
      </w:r>
      <w:r w:rsidR="00E202F2">
        <w:t xml:space="preserve">while the ATO </w:t>
      </w:r>
      <w:r w:rsidR="00ED2B7D">
        <w:t xml:space="preserve">will </w:t>
      </w:r>
      <w:r w:rsidR="001A2331">
        <w:t>administer</w:t>
      </w:r>
      <w:r w:rsidR="00E202F2">
        <w:t xml:space="preserve"> the concession as it is claimed by taxpayers. </w:t>
      </w:r>
    </w:p>
    <w:p w14:paraId="53B2AF9C" w14:textId="77777777" w:rsidR="00AE39E1" w:rsidRDefault="00AE39E1" w:rsidP="00AE39E1">
      <w:pPr>
        <w:pStyle w:val="Heading3"/>
      </w:pPr>
      <w:r>
        <w:t>Planned evaluation</w:t>
      </w:r>
    </w:p>
    <w:p w14:paraId="5704092E" w14:textId="28699585" w:rsidR="003A5074" w:rsidRDefault="003A5074" w:rsidP="00AE39E1">
      <w:r w:rsidRPr="003A5074">
        <w:t>Treasury, DISR and the ATO will monitor the</w:t>
      </w:r>
      <w:r w:rsidR="0095178E">
        <w:t xml:space="preserve"> policy design and </w:t>
      </w:r>
      <w:r w:rsidR="00417225">
        <w:t xml:space="preserve">administrative </w:t>
      </w:r>
      <w:r w:rsidR="0076509A">
        <w:t>rollout</w:t>
      </w:r>
      <w:r w:rsidR="0095178E">
        <w:t xml:space="preserve"> of the IBCC</w:t>
      </w:r>
      <w:r w:rsidR="00856FC0">
        <w:t>.</w:t>
      </w:r>
      <w:r w:rsidR="006B5D5A">
        <w:t xml:space="preserve"> </w:t>
      </w:r>
      <w:r w:rsidR="006B5D5A" w:rsidRPr="006B5D5A">
        <w:t>The administrative design of the IBCC lends itself to robust data collection and the development of an appropriate compliance framework.</w:t>
      </w:r>
      <w:r w:rsidR="006B5D5A">
        <w:t xml:space="preserve"> </w:t>
      </w:r>
    </w:p>
    <w:p w14:paraId="6E974CD1" w14:textId="5C488E60" w:rsidR="00971677" w:rsidRDefault="000C161D" w:rsidP="00AE39E1">
      <w:r>
        <w:t xml:space="preserve">As </w:t>
      </w:r>
      <w:r w:rsidR="54027BB3">
        <w:t>set out</w:t>
      </w:r>
      <w:r>
        <w:t xml:space="preserve"> in the supplementary analysis</w:t>
      </w:r>
      <w:r w:rsidR="00A5452C">
        <w:t xml:space="preserve"> in the impact assessment of the Government’s </w:t>
      </w:r>
      <w:r w:rsidR="00DC7BF4">
        <w:t xml:space="preserve">capital gains tax and negative gearing </w:t>
      </w:r>
      <w:r w:rsidR="007D6642">
        <w:t>changes</w:t>
      </w:r>
      <w:r w:rsidR="00DC7BF4">
        <w:t xml:space="preserve">, </w:t>
      </w:r>
      <w:r w:rsidR="007D6642">
        <w:t>several channels</w:t>
      </w:r>
      <w:r w:rsidR="00935660">
        <w:t xml:space="preserve"> </w:t>
      </w:r>
      <w:r w:rsidR="007D6642">
        <w:t xml:space="preserve">will be employed to </w:t>
      </w:r>
      <w:r w:rsidR="00522154">
        <w:t>evaluate the impact of the broader tax c</w:t>
      </w:r>
      <w:r w:rsidR="00935660">
        <w:t>hanges</w:t>
      </w:r>
      <w:r w:rsidR="0037651F">
        <w:t xml:space="preserve">, including </w:t>
      </w:r>
      <w:r w:rsidR="00CA35F4">
        <w:t xml:space="preserve">the Intergenerational Report and </w:t>
      </w:r>
      <w:r w:rsidR="6817F54B">
        <w:t xml:space="preserve">annual </w:t>
      </w:r>
      <w:r w:rsidR="00CA35F4">
        <w:t xml:space="preserve">Tax Expenditures and Insights Statement. </w:t>
      </w:r>
      <w:r w:rsidR="00935660">
        <w:t>The IBCC will also be considered in these</w:t>
      </w:r>
      <w:r w:rsidR="00CA35F4">
        <w:t xml:space="preserve"> </w:t>
      </w:r>
      <w:r w:rsidR="39BAA3E0">
        <w:t>publications</w:t>
      </w:r>
      <w:r w:rsidR="00CA35F4">
        <w:t xml:space="preserve">. </w:t>
      </w:r>
    </w:p>
    <w:p w14:paraId="16CB0292" w14:textId="102C5172" w:rsidR="006D0862" w:rsidRPr="005C32EF" w:rsidRDefault="00971677" w:rsidP="00994C88">
      <w:r>
        <w:t xml:space="preserve">Treasury routinely </w:t>
      </w:r>
      <w:r w:rsidR="00C42201">
        <w:t xml:space="preserve">monitors the trends and insights available from these </w:t>
      </w:r>
      <w:r w:rsidR="72D6167B">
        <w:t>publications</w:t>
      </w:r>
      <w:r w:rsidR="00E971C2">
        <w:t xml:space="preserve"> to inform its advice to Government and ensure its advice is robust, timely and well informed on matters of tax policy. Treasury will continue to monitor these sources with a particular focus on resolving any issues associated with the </w:t>
      </w:r>
      <w:r w:rsidR="00C85570">
        <w:t>implementation of the IBCC</w:t>
      </w:r>
      <w:r w:rsidR="00D07362">
        <w:t>.</w:t>
      </w:r>
      <w:r w:rsidR="00E971C2">
        <w:t xml:space="preserve"> </w:t>
      </w:r>
      <w:r w:rsidR="00935660">
        <w:t xml:space="preserve"> </w:t>
      </w:r>
    </w:p>
    <w:sectPr w:rsidR="006D0862" w:rsidRPr="005C32EF" w:rsidSect="002356F8">
      <w:headerReference w:type="even" r:id="rId7"/>
      <w:headerReference w:type="default" r:id="rId8"/>
      <w:footerReference w:type="even" r:id="rId9"/>
      <w:footerReference w:type="default" r:id="rId10"/>
      <w:headerReference w:type="first" r:id="rId11"/>
      <w:footerReference w:type="first" r:id="rId12"/>
      <w:pgSz w:w="11906" w:h="16838"/>
      <w:pgMar w:top="1701" w:right="1134" w:bottom="1134" w:left="1134"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E9141" w14:textId="77777777" w:rsidR="00B42656" w:rsidRDefault="00B42656" w:rsidP="00F957C6">
      <w:pPr>
        <w:spacing w:after="0" w:line="240" w:lineRule="auto"/>
      </w:pPr>
      <w:r>
        <w:separator/>
      </w:r>
    </w:p>
  </w:endnote>
  <w:endnote w:type="continuationSeparator" w:id="0">
    <w:p w14:paraId="519EC3AD" w14:textId="77777777" w:rsidR="00B42656" w:rsidRDefault="00B42656" w:rsidP="00F9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rdo">
    <w:altName w:val="Times New Roman"/>
    <w:charset w:val="00"/>
    <w:family w:val="roman"/>
    <w:pitch w:val="variable"/>
    <w:sig w:usb0="E40008FF" w:usb1="5201E0FB" w:usb2="04608000" w:usb3="00000000" w:csb0="000000BB"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Inter Light">
    <w:charset w:val="00"/>
    <w:family w:val="auto"/>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A5BE" w14:textId="62D485D9" w:rsidR="00E52180" w:rsidRDefault="00E52180">
    <w:pPr>
      <w:pStyle w:val="Footer"/>
    </w:pPr>
    <w:r>
      <w:rPr>
        <w:noProof/>
      </w:rPr>
      <mc:AlternateContent>
        <mc:Choice Requires="wps">
          <w:drawing>
            <wp:anchor distT="0" distB="0" distL="0" distR="0" simplePos="0" relativeHeight="251658245" behindDoc="0" locked="0" layoutInCell="1" allowOverlap="1" wp14:anchorId="0E1FBCF0" wp14:editId="1F57F7EE">
              <wp:simplePos x="635" y="635"/>
              <wp:positionH relativeFrom="page">
                <wp:align>center</wp:align>
              </wp:positionH>
              <wp:positionV relativeFrom="page">
                <wp:align>bottom</wp:align>
              </wp:positionV>
              <wp:extent cx="1513205" cy="394970"/>
              <wp:effectExtent l="0" t="0" r="10795" b="0"/>
              <wp:wrapNone/>
              <wp:docPr id="1757779429" name="Text Box 5" descr="PROTECTED//CABINE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13205" cy="394970"/>
                      </a:xfrm>
                      <a:prstGeom prst="rect">
                        <a:avLst/>
                      </a:prstGeom>
                      <a:noFill/>
                      <a:ln>
                        <a:noFill/>
                      </a:ln>
                    </wps:spPr>
                    <wps:txbx>
                      <w:txbxContent>
                        <w:p w14:paraId="00917E01" w14:textId="689B963F" w:rsidR="00E52180" w:rsidRPr="00E52180" w:rsidRDefault="00E52180" w:rsidP="00E52180">
                          <w:pPr>
                            <w:spacing w:after="0"/>
                            <w:rPr>
                              <w:rFonts w:ascii="Aptos" w:eastAsia="Aptos" w:hAnsi="Aptos" w:cs="Aptos"/>
                              <w:noProof/>
                              <w:color w:val="FF0000"/>
                              <w:sz w:val="24"/>
                              <w:szCs w:val="24"/>
                            </w:rPr>
                          </w:pPr>
                          <w:r w:rsidRPr="00E52180">
                            <w:rPr>
                              <w:rFonts w:ascii="Aptos" w:eastAsia="Aptos" w:hAnsi="Aptos" w:cs="Aptos"/>
                              <w:noProof/>
                              <w:color w:val="FF0000"/>
                              <w:sz w:val="24"/>
                              <w:szCs w:val="24"/>
                            </w:rPr>
                            <w:t>PROTECTED//CABINET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1FBCF0" id="_x0000_t202" coordsize="21600,21600" o:spt="202" path="m,l,21600r21600,l21600,xe">
              <v:stroke joinstyle="miter"/>
              <v:path gradientshapeok="t" o:connecttype="rect"/>
            </v:shapetype>
            <v:shape id="Text Box 5" o:spid="_x0000_s1027" type="#_x0000_t202" alt="PROTECTED//CABINET" style="position:absolute;margin-left:0;margin-top:0;width:119.15pt;height:31.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" filled="f" stroked="f">
              <v:textbox style="mso-fit-shape-to-text:t" inset="0,0,0,15pt">
                <w:txbxContent>
                  <w:p w14:paraId="00917E01" w14:textId="689B963F" w:rsidR="00E52180" w:rsidRPr="00E52180" w:rsidRDefault="00E52180" w:rsidP="00E52180">
                    <w:pPr>
                      <w:spacing w:after="0"/>
                      <w:rPr>
                        <w:rFonts w:ascii="Aptos" w:eastAsia="Aptos" w:hAnsi="Aptos" w:cs="Aptos"/>
                        <w:noProof/>
                        <w:color w:val="FF0000"/>
                        <w:sz w:val="24"/>
                        <w:szCs w:val="24"/>
                      </w:rPr>
                    </w:pPr>
                    <w:r w:rsidRPr="00E52180">
                      <w:rPr>
                        <w:rFonts w:ascii="Aptos" w:eastAsia="Aptos" w:hAnsi="Aptos" w:cs="Aptos"/>
                        <w:noProof/>
                        <w:color w:val="FF0000"/>
                        <w:sz w:val="24"/>
                        <w:szCs w:val="24"/>
                      </w:rPr>
                      <w:t>PROTECTED//CABINET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0877" w14:textId="49AD9772" w:rsidR="00D10635" w:rsidRPr="00F86700" w:rsidRDefault="00D10635" w:rsidP="00F86700">
    <w:pPr>
      <w:pStyle w:val="CLASSIFICATION"/>
    </w:pPr>
  </w:p>
  <w:p w14:paraId="1A9976EE" w14:textId="31B18ED1" w:rsidR="00037513" w:rsidRPr="00852F35" w:rsidRDefault="00936C83" w:rsidP="00936C83">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009F1727">
      <w:rPr>
        <w:color w:val="6E6E6E"/>
        <w:sz w:val="18"/>
        <w:szCs w:val="18"/>
      </w:rPr>
      <w:t>Innovative Business CGT Concession (IBCC)</w:t>
    </w:r>
    <w:r w:rsidRPr="00852F35">
      <w:rPr>
        <w:color w:val="6E6E6E"/>
      </w:rPr>
      <w:ptab w:relativeTo="margin" w:alignment="right" w:leader="none"/>
    </w:r>
    <w:r w:rsidRPr="00852F35">
      <w:rPr>
        <w:rFonts w:ascii="Segoe UI" w:hAnsi="Segoe UI" w:cs="Segoe UI"/>
        <w:color w:val="6E6E6E"/>
        <w:sz w:val="18"/>
      </w:rPr>
      <w:fldChar w:fldCharType="begin"/>
    </w:r>
    <w:r w:rsidRPr="00852F35">
      <w:rPr>
        <w:rFonts w:ascii="Segoe UI" w:hAnsi="Segoe UI" w:cs="Segoe UI"/>
        <w:color w:val="6E6E6E"/>
        <w:sz w:val="18"/>
      </w:rPr>
      <w:instrText xml:space="preserve"> PAGE   \* MERGEFORMAT </w:instrText>
    </w:r>
    <w:r w:rsidRPr="00852F35">
      <w:rPr>
        <w:rFonts w:ascii="Segoe UI" w:hAnsi="Segoe UI" w:cs="Segoe UI"/>
        <w:color w:val="6E6E6E"/>
        <w:sz w:val="18"/>
      </w:rPr>
      <w:fldChar w:fldCharType="separate"/>
    </w:r>
    <w:r>
      <w:rPr>
        <w:rFonts w:ascii="Segoe UI" w:hAnsi="Segoe UI" w:cs="Segoe UI"/>
        <w:color w:val="6E6E6E"/>
        <w:sz w:val="18"/>
      </w:rPr>
      <w:t>1</w:t>
    </w:r>
    <w:r w:rsidRPr="00852F35">
      <w:rPr>
        <w:rFonts w:ascii="Segoe UI" w:hAnsi="Segoe UI" w:cs="Segoe UI"/>
        <w:noProof/>
        <w:color w:val="6E6E6E"/>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502A" w14:textId="2C46783E" w:rsidR="00464D89" w:rsidRDefault="00464D89" w:rsidP="00464D89">
    <w:pPr>
      <w:pStyle w:val="Header"/>
      <w:jc w:val="center"/>
    </w:pPr>
  </w:p>
  <w:p w14:paraId="28C54715" w14:textId="77777777" w:rsidR="006E7551" w:rsidRDefault="006E7551" w:rsidP="00BB1526">
    <w:pPr>
      <w:pStyle w:val="Header"/>
      <w:rPr>
        <w:color w:val="6E6E6E"/>
        <w:sz w:val="18"/>
        <w:szCs w:val="18"/>
      </w:rPr>
    </w:pPr>
  </w:p>
  <w:p w14:paraId="3344B2B7" w14:textId="5608938F" w:rsidR="00464D89" w:rsidRPr="00BB1526" w:rsidRDefault="005A3632" w:rsidP="00BB1526">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w:t>
    </w:r>
    <w:r w:rsidR="00BB1526" w:rsidRPr="00852F35">
      <w:rPr>
        <w:color w:val="6E6E6E"/>
        <w:sz w:val="18"/>
        <w:szCs w:val="18"/>
      </w:rPr>
      <w:t xml:space="preserve"> </w:t>
    </w:r>
    <w:r w:rsidR="005D7C45">
      <w:rPr>
        <w:color w:val="6E6E6E"/>
        <w:sz w:val="18"/>
        <w:szCs w:val="18"/>
      </w:rPr>
      <w:t xml:space="preserve">Dashboard Impact Analysis (IA) – </w:t>
    </w:r>
    <w:r w:rsidR="00904DA7">
      <w:rPr>
        <w:color w:val="6E6E6E"/>
        <w:sz w:val="18"/>
        <w:szCs w:val="18"/>
      </w:rPr>
      <w:t>Innovative Business CGT Concession</w:t>
    </w:r>
    <w:r w:rsidR="00F40A20">
      <w:rPr>
        <w:color w:val="6E6E6E"/>
        <w:sz w:val="18"/>
        <w:szCs w:val="18"/>
      </w:rPr>
      <w:t xml:space="preserve"> (IBCC)</w:t>
    </w:r>
    <w:r w:rsidR="00BB1526" w:rsidRPr="00852F35">
      <w:rPr>
        <w:color w:val="6E6E6E"/>
      </w:rPr>
      <w:ptab w:relativeTo="margin" w:alignment="right" w:leader="none"/>
    </w:r>
    <w:r w:rsidR="00BB1526" w:rsidRPr="00852F35">
      <w:rPr>
        <w:rFonts w:ascii="Segoe UI" w:hAnsi="Segoe UI" w:cs="Segoe UI"/>
        <w:color w:val="6E6E6E"/>
        <w:sz w:val="18"/>
      </w:rPr>
      <w:fldChar w:fldCharType="begin"/>
    </w:r>
    <w:r w:rsidR="00BB1526" w:rsidRPr="00852F35">
      <w:rPr>
        <w:rFonts w:ascii="Segoe UI" w:hAnsi="Segoe UI" w:cs="Segoe UI"/>
        <w:color w:val="6E6E6E"/>
        <w:sz w:val="18"/>
      </w:rPr>
      <w:instrText xml:space="preserve"> PAGE   \* MERGEFORMAT </w:instrText>
    </w:r>
    <w:r w:rsidR="00BB1526" w:rsidRPr="00852F35">
      <w:rPr>
        <w:rFonts w:ascii="Segoe UI" w:hAnsi="Segoe UI" w:cs="Segoe UI"/>
        <w:color w:val="6E6E6E"/>
        <w:sz w:val="18"/>
      </w:rPr>
      <w:fldChar w:fldCharType="separate"/>
    </w:r>
    <w:r w:rsidR="00E155C1">
      <w:rPr>
        <w:rFonts w:ascii="Segoe UI" w:hAnsi="Segoe UI" w:cs="Segoe UI"/>
        <w:noProof/>
        <w:color w:val="6E6E6E"/>
        <w:sz w:val="18"/>
      </w:rPr>
      <w:t>1</w:t>
    </w:r>
    <w:r w:rsidR="00BB1526" w:rsidRPr="00852F35">
      <w:rPr>
        <w:rFonts w:ascii="Segoe UI" w:hAnsi="Segoe UI" w:cs="Segoe UI"/>
        <w:noProof/>
        <w:color w:val="6E6E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DB005" w14:textId="77777777" w:rsidR="00B42656" w:rsidRDefault="00B42656" w:rsidP="00F957C6">
      <w:pPr>
        <w:spacing w:after="0" w:line="240" w:lineRule="auto"/>
      </w:pPr>
      <w:r>
        <w:separator/>
      </w:r>
    </w:p>
  </w:footnote>
  <w:footnote w:type="continuationSeparator" w:id="0">
    <w:p w14:paraId="2DB8DDC2" w14:textId="77777777" w:rsidR="00B42656" w:rsidRDefault="00B42656" w:rsidP="00F957C6">
      <w:pPr>
        <w:spacing w:after="0" w:line="240" w:lineRule="auto"/>
      </w:pPr>
      <w:r>
        <w:continuationSeparator/>
      </w:r>
    </w:p>
  </w:footnote>
  <w:footnote w:id="1">
    <w:p w14:paraId="3BCCC282" w14:textId="123B7A22" w:rsidR="00AA0B92" w:rsidRDefault="00AA0B92">
      <w:pPr>
        <w:pStyle w:val="FootnoteText"/>
      </w:pPr>
      <w:r>
        <w:rPr>
          <w:rStyle w:val="FootnoteReference"/>
        </w:rPr>
        <w:footnoteRef/>
      </w:r>
      <w:r>
        <w:t xml:space="preserve"> Based on historical rates</w:t>
      </w:r>
      <w:r w:rsidR="008616CB">
        <w:t xml:space="preserve"> </w:t>
      </w:r>
      <w:r>
        <w:t xml:space="preserve">of inflation and returns over the past 20 years </w:t>
      </w:r>
      <w:r w:rsidR="008616CB">
        <w:t xml:space="preserve">(see </w:t>
      </w:r>
      <w:hyperlink r:id="rId1" w:history="1">
        <w:r w:rsidR="008616CB" w:rsidRPr="008616CB">
          <w:rPr>
            <w:rStyle w:val="Hyperlink"/>
          </w:rPr>
          <w:t>Budget 2026-27 Tax Explainer</w:t>
        </w:r>
      </w:hyperlink>
      <w:r w:rsidR="008616CB">
        <w:t>).</w:t>
      </w:r>
    </w:p>
  </w:footnote>
  <w:footnote w:id="2">
    <w:p w14:paraId="5697629A" w14:textId="77777777" w:rsidR="00022E6E" w:rsidRDefault="00022E6E" w:rsidP="00022E6E">
      <w:pPr>
        <w:pStyle w:val="FootnoteText"/>
      </w:pPr>
      <w:r>
        <w:rPr>
          <w:rStyle w:val="FootnoteReference"/>
        </w:rPr>
        <w:footnoteRef/>
      </w:r>
      <w:r>
        <w:t xml:space="preserve"> Lee, R., Rankin, E., Vass, L., e61, </w:t>
      </w:r>
      <w:r w:rsidRPr="00952E8C">
        <w:rPr>
          <w:i/>
        </w:rPr>
        <w:t>The Young and the Restless: The Contribution of Young Firms to the Economy</w:t>
      </w:r>
      <w:r>
        <w:t xml:space="preserve">, e61, 2025. </w:t>
      </w:r>
    </w:p>
  </w:footnote>
  <w:footnote w:id="3">
    <w:p w14:paraId="71AA8696" w14:textId="05205292" w:rsidR="005C5F43" w:rsidRDefault="005C5F43">
      <w:pPr>
        <w:pStyle w:val="FootnoteText"/>
      </w:pPr>
      <w:r>
        <w:rPr>
          <w:rStyle w:val="FootnoteReference"/>
        </w:rPr>
        <w:footnoteRef/>
      </w:r>
      <w:r>
        <w:t xml:space="preserve"> </w:t>
      </w:r>
      <w:r w:rsidR="00C864CB">
        <w:t>See</w:t>
      </w:r>
      <w:r>
        <w:t xml:space="preserve"> Lee, R., Rankin, E., Vass, L., e61, </w:t>
      </w:r>
      <w:r w:rsidRPr="00C513BD">
        <w:rPr>
          <w:i/>
          <w:iCs/>
        </w:rPr>
        <w:t>The Young and the Restless: The Contribution of Young Firms to the Economy</w:t>
      </w:r>
      <w:r>
        <w:t>, e61, 2025.</w:t>
      </w:r>
      <w:r w:rsidR="002265DB">
        <w:t xml:space="preserve">, and </w:t>
      </w:r>
      <w:r w:rsidR="001B3B15">
        <w:t>Bakhtiari</w:t>
      </w:r>
      <w:r w:rsidR="00BA1DDB">
        <w:t>, S</w:t>
      </w:r>
      <w:r w:rsidR="00EA1EF4">
        <w:t>.</w:t>
      </w:r>
      <w:r w:rsidR="006A3798">
        <w:t>,</w:t>
      </w:r>
      <w:r w:rsidR="006412F9">
        <w:t xml:space="preserve"> </w:t>
      </w:r>
      <w:r w:rsidR="007F73B1" w:rsidRPr="00952E8C">
        <w:rPr>
          <w:i/>
          <w:iCs/>
        </w:rPr>
        <w:t>Entrepreneurship Dynamics in Australia: Lessons from the Micro-</w:t>
      </w:r>
      <w:r w:rsidR="007962F7" w:rsidRPr="00952E8C">
        <w:rPr>
          <w:i/>
          <w:iCs/>
        </w:rPr>
        <w:t>data</w:t>
      </w:r>
      <w:r w:rsidR="00585F61">
        <w:t xml:space="preserve">, </w:t>
      </w:r>
      <w:r w:rsidR="00EE3D06">
        <w:t>Department of</w:t>
      </w:r>
      <w:r w:rsidR="006A3798">
        <w:t xml:space="preserve"> </w:t>
      </w:r>
      <w:r w:rsidR="00EE3D06">
        <w:t>Industry</w:t>
      </w:r>
      <w:r w:rsidR="00077440">
        <w:t xml:space="preserve">, </w:t>
      </w:r>
      <w:r w:rsidR="006A3798">
        <w:t>I</w:t>
      </w:r>
      <w:r w:rsidR="00077440">
        <w:t>nnovation</w:t>
      </w:r>
      <w:r w:rsidR="00017A50">
        <w:t xml:space="preserve"> and Science</w:t>
      </w:r>
      <w:r w:rsidR="006827C5">
        <w:t>,</w:t>
      </w:r>
      <w:r w:rsidR="006A3798">
        <w:t xml:space="preserve"> </w:t>
      </w:r>
      <w:r w:rsidR="001A0A7E">
        <w:t>Australian Government</w:t>
      </w:r>
      <w:r w:rsidR="005463D4">
        <w:t xml:space="preserve">, </w:t>
      </w:r>
      <w:r w:rsidR="00585F61">
        <w:t>201</w:t>
      </w:r>
      <w:r w:rsidR="00F31854">
        <w:t>7</w:t>
      </w:r>
      <w:r w:rsidR="006A3798">
        <w:t>.</w:t>
      </w:r>
    </w:p>
  </w:footnote>
  <w:footnote w:id="4">
    <w:p w14:paraId="6DF3F551" w14:textId="77777777" w:rsidR="00F329F9" w:rsidRDefault="00F329F9" w:rsidP="00F329F9">
      <w:pPr>
        <w:pStyle w:val="FootnoteText"/>
      </w:pPr>
      <w:r>
        <w:rPr>
          <w:rStyle w:val="FootnoteReference"/>
        </w:rPr>
        <w:footnoteRef/>
      </w:r>
      <w:r>
        <w:t xml:space="preserve"> Lee, R., Rankin, E., Vass, L., e61, </w:t>
      </w:r>
      <w:r w:rsidRPr="00952E8C">
        <w:rPr>
          <w:i/>
        </w:rPr>
        <w:t>The Young and the Restless: The Contribution of Young Firms to the Economy</w:t>
      </w:r>
      <w:r>
        <w:t xml:space="preserve">, e61,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4561" w14:textId="29065660" w:rsidR="00E52180" w:rsidRDefault="00E52180">
    <w:pPr>
      <w:pStyle w:val="Header"/>
    </w:pPr>
    <w:r>
      <w:rPr>
        <w:noProof/>
      </w:rPr>
      <mc:AlternateContent>
        <mc:Choice Requires="wps">
          <w:drawing>
            <wp:anchor distT="0" distB="0" distL="0" distR="0" simplePos="0" relativeHeight="251658242" behindDoc="0" locked="0" layoutInCell="1" allowOverlap="1" wp14:anchorId="732C7551" wp14:editId="2A4E180D">
              <wp:simplePos x="635" y="635"/>
              <wp:positionH relativeFrom="page">
                <wp:align>center</wp:align>
              </wp:positionH>
              <wp:positionV relativeFrom="page">
                <wp:align>top</wp:align>
              </wp:positionV>
              <wp:extent cx="1513205" cy="394970"/>
              <wp:effectExtent l="0" t="0" r="10795" b="5080"/>
              <wp:wrapNone/>
              <wp:docPr id="1566326526" name="Text Box 2" descr="PROTECTED//CABINE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13205" cy="394970"/>
                      </a:xfrm>
                      <a:prstGeom prst="rect">
                        <a:avLst/>
                      </a:prstGeom>
                      <a:noFill/>
                      <a:ln>
                        <a:noFill/>
                      </a:ln>
                    </wps:spPr>
                    <wps:txbx>
                      <w:txbxContent>
                        <w:p w14:paraId="214ECA52" w14:textId="66B46050" w:rsidR="00E52180" w:rsidRPr="00E52180" w:rsidRDefault="00E52180" w:rsidP="00E52180">
                          <w:pPr>
                            <w:spacing w:after="0"/>
                            <w:rPr>
                              <w:rFonts w:ascii="Aptos" w:eastAsia="Aptos" w:hAnsi="Aptos" w:cs="Aptos"/>
                              <w:noProof/>
                              <w:color w:val="FF0000"/>
                              <w:sz w:val="24"/>
                              <w:szCs w:val="24"/>
                            </w:rPr>
                          </w:pPr>
                          <w:r w:rsidRPr="00E52180">
                            <w:rPr>
                              <w:rFonts w:ascii="Aptos" w:eastAsia="Aptos" w:hAnsi="Aptos" w:cs="Aptos"/>
                              <w:noProof/>
                              <w:color w:val="FF0000"/>
                              <w:sz w:val="24"/>
                              <w:szCs w:val="24"/>
                            </w:rPr>
                            <w:t>PROTECTED//CABINET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2C7551" id="_x0000_t202" coordsize="21600,21600" o:spt="202" path="m,l,21600r21600,l21600,xe">
              <v:stroke joinstyle="miter"/>
              <v:path gradientshapeok="t" o:connecttype="rect"/>
            </v:shapetype>
            <v:shape id="Text Box 2" o:spid="_x0000_s1026" type="#_x0000_t202" alt="PROTECTED//CABINET" style="position:absolute;margin-left:0;margin-top:0;width:119.15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" filled="f" stroked="f">
              <v:textbox style="mso-fit-shape-to-text:t" inset="0,15pt,0,0">
                <w:txbxContent>
                  <w:p w14:paraId="214ECA52" w14:textId="66B46050" w:rsidR="00E52180" w:rsidRPr="00E52180" w:rsidRDefault="00E52180" w:rsidP="00E52180">
                    <w:pPr>
                      <w:spacing w:after="0"/>
                      <w:rPr>
                        <w:rFonts w:ascii="Aptos" w:eastAsia="Aptos" w:hAnsi="Aptos" w:cs="Aptos"/>
                        <w:noProof/>
                        <w:color w:val="FF0000"/>
                        <w:sz w:val="24"/>
                        <w:szCs w:val="24"/>
                      </w:rPr>
                    </w:pPr>
                    <w:r w:rsidRPr="00E52180">
                      <w:rPr>
                        <w:rFonts w:ascii="Aptos" w:eastAsia="Aptos" w:hAnsi="Aptos" w:cs="Aptos"/>
                        <w:noProof/>
                        <w:color w:val="FF0000"/>
                        <w:sz w:val="24"/>
                        <w:szCs w:val="24"/>
                      </w:rPr>
                      <w:t>PROTECTED//CABINET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35D3" w14:textId="5743BEA2" w:rsidR="00037513" w:rsidRPr="00D10635" w:rsidRDefault="00037513" w:rsidP="00464D8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54B38" w14:textId="6A01BC1D" w:rsidR="0026634E" w:rsidRDefault="0026634E" w:rsidP="0026634E">
    <w:pPr>
      <w:pStyle w:val="Header"/>
      <w:jc w:val="center"/>
      <w:rPr>
        <w:rStyle w:val="CLASSIFICATIONChar"/>
      </w:rPr>
    </w:pPr>
    <w:r>
      <w:rPr>
        <w:rStyle w:val="CLASSIFICATIONChar"/>
        <w:noProof/>
        <w:lang w:eastAsia="en-AU"/>
      </w:rPr>
      <w:drawing>
        <wp:anchor distT="0" distB="0" distL="114300" distR="114300" simplePos="0" relativeHeight="251658240" behindDoc="1" locked="0" layoutInCell="1" allowOverlap="1" wp14:anchorId="0BAD895F" wp14:editId="1B7BAD46">
          <wp:simplePos x="0" y="0"/>
          <wp:positionH relativeFrom="column">
            <wp:posOffset>-46990</wp:posOffset>
          </wp:positionH>
          <wp:positionV relativeFrom="paragraph">
            <wp:posOffset>-217805</wp:posOffset>
          </wp:positionV>
          <wp:extent cx="2322830" cy="621665"/>
          <wp:effectExtent l="0" t="0" r="1270" b="6985"/>
          <wp:wrapNone/>
          <wp:docPr id="16" name="Picture 1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p w14:paraId="1CF87E69" w14:textId="77777777" w:rsidR="00267251" w:rsidRDefault="00267251" w:rsidP="0026634E">
    <w:pPr>
      <w:pStyle w:val="Header"/>
      <w:jc w:val="center"/>
      <w:rPr>
        <w:rStyle w:val="CLASSIFICATIONChar"/>
      </w:rPr>
    </w:pPr>
  </w:p>
  <w:p w14:paraId="60082FAC" w14:textId="77777777" w:rsidR="0026634E" w:rsidRDefault="0026634E" w:rsidP="00994C88">
    <w:pPr>
      <w:pStyle w:val="Header"/>
      <w:rPr>
        <w:rStyle w:val="CLASSIFICATIONChar"/>
      </w:rPr>
    </w:pPr>
  </w:p>
  <w:p w14:paraId="3519B1D3" w14:textId="6D522209" w:rsidR="0026634E" w:rsidRDefault="0026634E" w:rsidP="0026634E">
    <w:pPr>
      <w:pStyle w:val="Header"/>
      <w:jc w:val="center"/>
    </w:pPr>
  </w:p>
  <w:p w14:paraId="35C7CB69" w14:textId="77777777" w:rsidR="00037513" w:rsidRPr="0026634E" w:rsidRDefault="00037513" w:rsidP="0026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04592A"/>
    <w:lvl w:ilvl="0">
      <w:start w:val="1"/>
      <w:numFmt w:val="decimal"/>
      <w:lvlText w:val="%1."/>
      <w:lvlJc w:val="left"/>
      <w:pPr>
        <w:tabs>
          <w:tab w:val="num" w:pos="2060"/>
        </w:tabs>
        <w:ind w:left="2060" w:hanging="360"/>
      </w:pPr>
    </w:lvl>
  </w:abstractNum>
  <w:abstractNum w:abstractNumId="1" w15:restartNumberingAfterBreak="0">
    <w:nsid w:val="FFFFFF7D"/>
    <w:multiLevelType w:val="singleLevel"/>
    <w:tmpl w:val="35487F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50D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D612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1469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F01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FE08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813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620C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428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014CCD"/>
    <w:multiLevelType w:val="hybridMultilevel"/>
    <w:tmpl w:val="D0E0AE74"/>
    <w:lvl w:ilvl="0" w:tplc="42CAA44A">
      <w:start w:val="1"/>
      <w:numFmt w:val="bullet"/>
      <w:pStyle w:val="BOXBulletedList"/>
      <w:lvlText w:val=""/>
      <w:lvlJc w:val="left"/>
      <w:pPr>
        <w:ind w:left="284" w:hanging="284"/>
      </w:pPr>
      <w:rPr>
        <w:rFonts w:ascii="Symbol" w:hAnsi="Symbol" w:hint="default"/>
      </w:rPr>
    </w:lvl>
    <w:lvl w:ilvl="1" w:tplc="AFD06412">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4"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A4B6A8C"/>
    <w:multiLevelType w:val="hybridMultilevel"/>
    <w:tmpl w:val="AEF8D6B8"/>
    <w:lvl w:ilvl="0" w:tplc="26305A9C">
      <w:numFmt w:val="bullet"/>
      <w:lvlText w:val="-"/>
      <w:lvlJc w:val="left"/>
      <w:pPr>
        <w:ind w:left="720" w:hanging="360"/>
      </w:pPr>
      <w:rPr>
        <w:rFonts w:ascii="Segoe UI" w:eastAsiaTheme="minorEastAsia"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507AC4"/>
    <w:multiLevelType w:val="hybridMultilevel"/>
    <w:tmpl w:val="6FFA548C"/>
    <w:lvl w:ilvl="0" w:tplc="E7066796">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15:restartNumberingAfterBreak="0">
    <w:nsid w:val="20701473"/>
    <w:multiLevelType w:val="hybridMultilevel"/>
    <w:tmpl w:val="8320EB02"/>
    <w:lvl w:ilvl="0" w:tplc="42F653F6">
      <w:numFmt w:val="bullet"/>
      <w:lvlText w:val="-"/>
      <w:lvlJc w:val="left"/>
      <w:pPr>
        <w:ind w:left="720" w:hanging="360"/>
      </w:pPr>
      <w:rPr>
        <w:rFonts w:ascii="Segoe UI" w:eastAsiaTheme="minorEastAsia"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6DF05D0"/>
    <w:multiLevelType w:val="hybridMultilevel"/>
    <w:tmpl w:val="361C2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0" w15:restartNumberingAfterBreak="0">
    <w:nsid w:val="38C17AE2"/>
    <w:multiLevelType w:val="hybridMultilevel"/>
    <w:tmpl w:val="FD1818B2"/>
    <w:lvl w:ilvl="0" w:tplc="AEFA34BE">
      <w:start w:val="1"/>
      <w:numFmt w:val="bullet"/>
      <w:lvlText w:val=""/>
      <w:lvlJc w:val="left"/>
      <w:pPr>
        <w:ind w:left="1080" w:hanging="360"/>
      </w:pPr>
      <w:rPr>
        <w:rFonts w:ascii="Symbol" w:hAnsi="Symbol"/>
      </w:rPr>
    </w:lvl>
    <w:lvl w:ilvl="1" w:tplc="AFB07578">
      <w:start w:val="1"/>
      <w:numFmt w:val="bullet"/>
      <w:lvlText w:val=""/>
      <w:lvlJc w:val="left"/>
      <w:pPr>
        <w:ind w:left="1080" w:hanging="360"/>
      </w:pPr>
      <w:rPr>
        <w:rFonts w:ascii="Symbol" w:hAnsi="Symbol"/>
      </w:rPr>
    </w:lvl>
    <w:lvl w:ilvl="2" w:tplc="0B46CC14">
      <w:start w:val="1"/>
      <w:numFmt w:val="bullet"/>
      <w:lvlText w:val=""/>
      <w:lvlJc w:val="left"/>
      <w:pPr>
        <w:ind w:left="1080" w:hanging="360"/>
      </w:pPr>
      <w:rPr>
        <w:rFonts w:ascii="Symbol" w:hAnsi="Symbol"/>
      </w:rPr>
    </w:lvl>
    <w:lvl w:ilvl="3" w:tplc="9A7E4A2C">
      <w:start w:val="1"/>
      <w:numFmt w:val="bullet"/>
      <w:lvlText w:val=""/>
      <w:lvlJc w:val="left"/>
      <w:pPr>
        <w:ind w:left="1080" w:hanging="360"/>
      </w:pPr>
      <w:rPr>
        <w:rFonts w:ascii="Symbol" w:hAnsi="Symbol"/>
      </w:rPr>
    </w:lvl>
    <w:lvl w:ilvl="4" w:tplc="F14EFFC2">
      <w:start w:val="1"/>
      <w:numFmt w:val="bullet"/>
      <w:lvlText w:val=""/>
      <w:lvlJc w:val="left"/>
      <w:pPr>
        <w:ind w:left="1080" w:hanging="360"/>
      </w:pPr>
      <w:rPr>
        <w:rFonts w:ascii="Symbol" w:hAnsi="Symbol"/>
      </w:rPr>
    </w:lvl>
    <w:lvl w:ilvl="5" w:tplc="661EF346">
      <w:start w:val="1"/>
      <w:numFmt w:val="bullet"/>
      <w:lvlText w:val=""/>
      <w:lvlJc w:val="left"/>
      <w:pPr>
        <w:ind w:left="1080" w:hanging="360"/>
      </w:pPr>
      <w:rPr>
        <w:rFonts w:ascii="Symbol" w:hAnsi="Symbol"/>
      </w:rPr>
    </w:lvl>
    <w:lvl w:ilvl="6" w:tplc="83E67280">
      <w:start w:val="1"/>
      <w:numFmt w:val="bullet"/>
      <w:lvlText w:val=""/>
      <w:lvlJc w:val="left"/>
      <w:pPr>
        <w:ind w:left="1080" w:hanging="360"/>
      </w:pPr>
      <w:rPr>
        <w:rFonts w:ascii="Symbol" w:hAnsi="Symbol"/>
      </w:rPr>
    </w:lvl>
    <w:lvl w:ilvl="7" w:tplc="1DBCFA22">
      <w:start w:val="1"/>
      <w:numFmt w:val="bullet"/>
      <w:lvlText w:val=""/>
      <w:lvlJc w:val="left"/>
      <w:pPr>
        <w:ind w:left="1080" w:hanging="360"/>
      </w:pPr>
      <w:rPr>
        <w:rFonts w:ascii="Symbol" w:hAnsi="Symbol"/>
      </w:rPr>
    </w:lvl>
    <w:lvl w:ilvl="8" w:tplc="AA84356A">
      <w:start w:val="1"/>
      <w:numFmt w:val="bullet"/>
      <w:lvlText w:val=""/>
      <w:lvlJc w:val="left"/>
      <w:pPr>
        <w:ind w:left="1080" w:hanging="360"/>
      </w:pPr>
      <w:rPr>
        <w:rFonts w:ascii="Symbol" w:hAnsi="Symbol"/>
      </w:rPr>
    </w:lvl>
  </w:abstractNum>
  <w:abstractNum w:abstractNumId="21" w15:restartNumberingAfterBreak="0">
    <w:nsid w:val="39EF41E0"/>
    <w:multiLevelType w:val="hybridMultilevel"/>
    <w:tmpl w:val="CE60C0B4"/>
    <w:lvl w:ilvl="0" w:tplc="3F5ADD16">
      <w:start w:val="1"/>
      <w:numFmt w:val="bullet"/>
      <w:lvlText w:val=""/>
      <w:lvlJc w:val="left"/>
      <w:pPr>
        <w:ind w:left="1080" w:hanging="360"/>
      </w:pPr>
      <w:rPr>
        <w:rFonts w:ascii="Symbol" w:hAnsi="Symbol"/>
      </w:rPr>
    </w:lvl>
    <w:lvl w:ilvl="1" w:tplc="2BC2F94C">
      <w:start w:val="1"/>
      <w:numFmt w:val="bullet"/>
      <w:lvlText w:val=""/>
      <w:lvlJc w:val="left"/>
      <w:pPr>
        <w:ind w:left="1080" w:hanging="360"/>
      </w:pPr>
      <w:rPr>
        <w:rFonts w:ascii="Symbol" w:hAnsi="Symbol"/>
      </w:rPr>
    </w:lvl>
    <w:lvl w:ilvl="2" w:tplc="896EDA64">
      <w:start w:val="1"/>
      <w:numFmt w:val="bullet"/>
      <w:lvlText w:val=""/>
      <w:lvlJc w:val="left"/>
      <w:pPr>
        <w:ind w:left="1080" w:hanging="360"/>
      </w:pPr>
      <w:rPr>
        <w:rFonts w:ascii="Symbol" w:hAnsi="Symbol"/>
      </w:rPr>
    </w:lvl>
    <w:lvl w:ilvl="3" w:tplc="B67AE644">
      <w:start w:val="1"/>
      <w:numFmt w:val="bullet"/>
      <w:lvlText w:val=""/>
      <w:lvlJc w:val="left"/>
      <w:pPr>
        <w:ind w:left="1080" w:hanging="360"/>
      </w:pPr>
      <w:rPr>
        <w:rFonts w:ascii="Symbol" w:hAnsi="Symbol"/>
      </w:rPr>
    </w:lvl>
    <w:lvl w:ilvl="4" w:tplc="7542CA4A">
      <w:start w:val="1"/>
      <w:numFmt w:val="bullet"/>
      <w:lvlText w:val=""/>
      <w:lvlJc w:val="left"/>
      <w:pPr>
        <w:ind w:left="1080" w:hanging="360"/>
      </w:pPr>
      <w:rPr>
        <w:rFonts w:ascii="Symbol" w:hAnsi="Symbol"/>
      </w:rPr>
    </w:lvl>
    <w:lvl w:ilvl="5" w:tplc="176CEC58">
      <w:start w:val="1"/>
      <w:numFmt w:val="bullet"/>
      <w:lvlText w:val=""/>
      <w:lvlJc w:val="left"/>
      <w:pPr>
        <w:ind w:left="1080" w:hanging="360"/>
      </w:pPr>
      <w:rPr>
        <w:rFonts w:ascii="Symbol" w:hAnsi="Symbol"/>
      </w:rPr>
    </w:lvl>
    <w:lvl w:ilvl="6" w:tplc="A0102EC0">
      <w:start w:val="1"/>
      <w:numFmt w:val="bullet"/>
      <w:lvlText w:val=""/>
      <w:lvlJc w:val="left"/>
      <w:pPr>
        <w:ind w:left="1080" w:hanging="360"/>
      </w:pPr>
      <w:rPr>
        <w:rFonts w:ascii="Symbol" w:hAnsi="Symbol"/>
      </w:rPr>
    </w:lvl>
    <w:lvl w:ilvl="7" w:tplc="ED883F96">
      <w:start w:val="1"/>
      <w:numFmt w:val="bullet"/>
      <w:lvlText w:val=""/>
      <w:lvlJc w:val="left"/>
      <w:pPr>
        <w:ind w:left="1080" w:hanging="360"/>
      </w:pPr>
      <w:rPr>
        <w:rFonts w:ascii="Symbol" w:hAnsi="Symbol"/>
      </w:rPr>
    </w:lvl>
    <w:lvl w:ilvl="8" w:tplc="EB1E884C">
      <w:start w:val="1"/>
      <w:numFmt w:val="bullet"/>
      <w:lvlText w:val=""/>
      <w:lvlJc w:val="left"/>
      <w:pPr>
        <w:ind w:left="1080" w:hanging="360"/>
      </w:pPr>
      <w:rPr>
        <w:rFonts w:ascii="Symbol" w:hAnsi="Symbol"/>
      </w:rPr>
    </w:lvl>
  </w:abstractNum>
  <w:abstractNum w:abstractNumId="22" w15:restartNumberingAfterBreak="0">
    <w:nsid w:val="3A43634D"/>
    <w:multiLevelType w:val="hybridMultilevel"/>
    <w:tmpl w:val="BCB85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DF5CE7"/>
    <w:multiLevelType w:val="hybridMultilevel"/>
    <w:tmpl w:val="FB689164"/>
    <w:lvl w:ilvl="0" w:tplc="058AE0CE">
      <w:numFmt w:val="bullet"/>
      <w:lvlText w:val="-"/>
      <w:lvlJc w:val="left"/>
      <w:pPr>
        <w:ind w:left="720" w:hanging="360"/>
      </w:pPr>
      <w:rPr>
        <w:rFonts w:ascii="Segoe UI" w:eastAsiaTheme="minorEastAsia"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6C7FF6"/>
    <w:multiLevelType w:val="hybridMultilevel"/>
    <w:tmpl w:val="4D4A750C"/>
    <w:lvl w:ilvl="0" w:tplc="D6643B58">
      <w:start w:val="1"/>
      <w:numFmt w:val="decimal"/>
      <w:pStyle w:val="BOX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25" w15:restartNumberingAfterBreak="0">
    <w:nsid w:val="4E781EDD"/>
    <w:multiLevelType w:val="hybridMultilevel"/>
    <w:tmpl w:val="6B225E28"/>
    <w:lvl w:ilvl="0" w:tplc="1B58674C">
      <w:start w:val="1"/>
      <w:numFmt w:val="bullet"/>
      <w:lvlText w:val="–"/>
      <w:lvlJc w:val="left"/>
      <w:pPr>
        <w:ind w:left="851" w:hanging="284"/>
      </w:pPr>
      <w:rPr>
        <w:rFonts w:ascii="Arial Black" w:hAnsi="Arial Black"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15:restartNumberingAfterBreak="0">
    <w:nsid w:val="5E0B0C36"/>
    <w:multiLevelType w:val="hybridMultilevel"/>
    <w:tmpl w:val="FC20140E"/>
    <w:lvl w:ilvl="0" w:tplc="60A8786A">
      <w:numFmt w:val="bullet"/>
      <w:lvlText w:val="-"/>
      <w:lvlJc w:val="left"/>
      <w:pPr>
        <w:ind w:left="720" w:hanging="360"/>
      </w:pPr>
      <w:rPr>
        <w:rFonts w:ascii="Segoe UI" w:eastAsiaTheme="minorEastAsia"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1135143"/>
    <w:multiLevelType w:val="hybridMultilevel"/>
    <w:tmpl w:val="7D8C0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BF0286"/>
    <w:multiLevelType w:val="hybridMultilevel"/>
    <w:tmpl w:val="70C6C990"/>
    <w:lvl w:ilvl="0" w:tplc="56D0C196">
      <w:start w:val="1"/>
      <w:numFmt w:val="decimal"/>
      <w:lvlText w:val="%1."/>
      <w:lvlJc w:val="left"/>
      <w:pPr>
        <w:ind w:left="284" w:hanging="28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81170D5"/>
    <w:multiLevelType w:val="hybridMultilevel"/>
    <w:tmpl w:val="38E03EE6"/>
    <w:lvl w:ilvl="0" w:tplc="9C7CCF60">
      <w:start w:val="1"/>
      <w:numFmt w:val="decimal"/>
      <w:pStyle w:val="NumberedList-Level1"/>
      <w:lvlText w:val="%1."/>
      <w:lvlJc w:val="left"/>
      <w:pPr>
        <w:ind w:left="567"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8F6576D"/>
    <w:multiLevelType w:val="hybridMultilevel"/>
    <w:tmpl w:val="FFCCF34E"/>
    <w:lvl w:ilvl="0" w:tplc="A8400A42">
      <w:numFmt w:val="bullet"/>
      <w:lvlText w:val="-"/>
      <w:lvlJc w:val="left"/>
      <w:pPr>
        <w:ind w:left="720" w:hanging="360"/>
      </w:pPr>
      <w:rPr>
        <w:rFonts w:ascii="Segoe UI" w:eastAsiaTheme="minorEastAsia" w:hAnsi="Segoe UI"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5884965">
    <w:abstractNumId w:val="11"/>
  </w:num>
  <w:num w:numId="2" w16cid:durableId="404568253">
    <w:abstractNumId w:val="9"/>
  </w:num>
  <w:num w:numId="3" w16cid:durableId="504319927">
    <w:abstractNumId w:val="7"/>
  </w:num>
  <w:num w:numId="4" w16cid:durableId="302465916">
    <w:abstractNumId w:val="6"/>
  </w:num>
  <w:num w:numId="5" w16cid:durableId="1197698854">
    <w:abstractNumId w:val="5"/>
  </w:num>
  <w:num w:numId="6" w16cid:durableId="680863680">
    <w:abstractNumId w:val="4"/>
  </w:num>
  <w:num w:numId="7" w16cid:durableId="255748006">
    <w:abstractNumId w:val="8"/>
  </w:num>
  <w:num w:numId="8" w16cid:durableId="1137651052">
    <w:abstractNumId w:val="3"/>
  </w:num>
  <w:num w:numId="9" w16cid:durableId="96338727">
    <w:abstractNumId w:val="2"/>
  </w:num>
  <w:num w:numId="10" w16cid:durableId="372266075">
    <w:abstractNumId w:val="1"/>
  </w:num>
  <w:num w:numId="11" w16cid:durableId="888490440">
    <w:abstractNumId w:val="0"/>
  </w:num>
  <w:num w:numId="12" w16cid:durableId="1815296940">
    <w:abstractNumId w:val="10"/>
  </w:num>
  <w:num w:numId="13" w16cid:durableId="1560096658">
    <w:abstractNumId w:val="29"/>
  </w:num>
  <w:num w:numId="14" w16cid:durableId="219633512">
    <w:abstractNumId w:val="19"/>
  </w:num>
  <w:num w:numId="15" w16cid:durableId="590897300">
    <w:abstractNumId w:val="19"/>
    <w:lvlOverride w:ilvl="0">
      <w:startOverride w:val="1"/>
    </w:lvlOverride>
  </w:num>
  <w:num w:numId="16" w16cid:durableId="534200502">
    <w:abstractNumId w:val="19"/>
    <w:lvlOverride w:ilvl="0">
      <w:startOverride w:val="1"/>
    </w:lvlOverride>
  </w:num>
  <w:num w:numId="17" w16cid:durableId="2023972854">
    <w:abstractNumId w:val="19"/>
    <w:lvlOverride w:ilvl="0">
      <w:startOverride w:val="1"/>
    </w:lvlOverride>
  </w:num>
  <w:num w:numId="18" w16cid:durableId="564725321">
    <w:abstractNumId w:val="19"/>
    <w:lvlOverride w:ilvl="0">
      <w:startOverride w:val="1"/>
    </w:lvlOverride>
  </w:num>
  <w:num w:numId="19" w16cid:durableId="224335938">
    <w:abstractNumId w:val="25"/>
  </w:num>
  <w:num w:numId="20" w16cid:durableId="1190410526">
    <w:abstractNumId w:val="25"/>
    <w:lvlOverride w:ilvl="0">
      <w:startOverride w:val="1"/>
    </w:lvlOverride>
  </w:num>
  <w:num w:numId="21" w16cid:durableId="1408385144">
    <w:abstractNumId w:val="30"/>
  </w:num>
  <w:num w:numId="22" w16cid:durableId="1652633785">
    <w:abstractNumId w:val="28"/>
  </w:num>
  <w:num w:numId="23" w16cid:durableId="1863855379">
    <w:abstractNumId w:val="11"/>
    <w:lvlOverride w:ilvl="0">
      <w:startOverride w:val="1"/>
    </w:lvlOverride>
  </w:num>
  <w:num w:numId="24" w16cid:durableId="1004935679">
    <w:abstractNumId w:val="30"/>
    <w:lvlOverride w:ilvl="0">
      <w:startOverride w:val="1"/>
    </w:lvlOverride>
  </w:num>
  <w:num w:numId="25" w16cid:durableId="556090353">
    <w:abstractNumId w:val="28"/>
    <w:lvlOverride w:ilvl="0">
      <w:startOverride w:val="1"/>
    </w:lvlOverride>
  </w:num>
  <w:num w:numId="26" w16cid:durableId="1451320037">
    <w:abstractNumId w:val="28"/>
    <w:lvlOverride w:ilvl="0">
      <w:startOverride w:val="1"/>
    </w:lvlOverride>
  </w:num>
  <w:num w:numId="27" w16cid:durableId="343560202">
    <w:abstractNumId w:val="14"/>
  </w:num>
  <w:num w:numId="28" w16cid:durableId="183137696">
    <w:abstractNumId w:val="24"/>
  </w:num>
  <w:num w:numId="29" w16cid:durableId="1159925919">
    <w:abstractNumId w:val="13"/>
  </w:num>
  <w:num w:numId="30" w16cid:durableId="506991561">
    <w:abstractNumId w:val="16"/>
  </w:num>
  <w:num w:numId="31" w16cid:durableId="762264085">
    <w:abstractNumId w:val="12"/>
  </w:num>
  <w:num w:numId="32" w16cid:durableId="1275554476">
    <w:abstractNumId w:val="30"/>
    <w:lvlOverride w:ilvl="0">
      <w:startOverride w:val="1"/>
    </w:lvlOverride>
  </w:num>
  <w:num w:numId="33" w16cid:durableId="22633587">
    <w:abstractNumId w:val="30"/>
    <w:lvlOverride w:ilvl="0">
      <w:startOverride w:val="1"/>
    </w:lvlOverride>
  </w:num>
  <w:num w:numId="34" w16cid:durableId="1153646539">
    <w:abstractNumId w:val="30"/>
    <w:lvlOverride w:ilvl="0">
      <w:startOverride w:val="1"/>
    </w:lvlOverride>
  </w:num>
  <w:num w:numId="35" w16cid:durableId="162401463">
    <w:abstractNumId w:val="29"/>
    <w:lvlOverride w:ilvl="0">
      <w:startOverride w:val="1"/>
    </w:lvlOverride>
  </w:num>
  <w:num w:numId="36" w16cid:durableId="450367212">
    <w:abstractNumId w:val="29"/>
    <w:lvlOverride w:ilvl="0">
      <w:startOverride w:val="1"/>
    </w:lvlOverride>
  </w:num>
  <w:num w:numId="37" w16cid:durableId="1187674628">
    <w:abstractNumId w:val="29"/>
    <w:lvlOverride w:ilvl="0">
      <w:startOverride w:val="1"/>
    </w:lvlOverride>
  </w:num>
  <w:num w:numId="38" w16cid:durableId="246689910">
    <w:abstractNumId w:val="27"/>
  </w:num>
  <w:num w:numId="39" w16cid:durableId="1755778916">
    <w:abstractNumId w:val="18"/>
  </w:num>
  <w:num w:numId="40" w16cid:durableId="307176929">
    <w:abstractNumId w:val="22"/>
  </w:num>
  <w:num w:numId="41" w16cid:durableId="64183638">
    <w:abstractNumId w:val="23"/>
  </w:num>
  <w:num w:numId="42" w16cid:durableId="1694381266">
    <w:abstractNumId w:val="15"/>
  </w:num>
  <w:num w:numId="43" w16cid:durableId="984240725">
    <w:abstractNumId w:val="31"/>
  </w:num>
  <w:num w:numId="44" w16cid:durableId="953486553">
    <w:abstractNumId w:val="17"/>
  </w:num>
  <w:num w:numId="45" w16cid:durableId="618924290">
    <w:abstractNumId w:val="26"/>
  </w:num>
  <w:num w:numId="46" w16cid:durableId="1432892354">
    <w:abstractNumId w:val="20"/>
  </w:num>
  <w:num w:numId="47" w16cid:durableId="6071573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80"/>
    <w:rsid w:val="00000179"/>
    <w:rsid w:val="00000224"/>
    <w:rsid w:val="00001781"/>
    <w:rsid w:val="00001784"/>
    <w:rsid w:val="00001D4F"/>
    <w:rsid w:val="00002E71"/>
    <w:rsid w:val="0000465F"/>
    <w:rsid w:val="000047C7"/>
    <w:rsid w:val="0000542E"/>
    <w:rsid w:val="00005B18"/>
    <w:rsid w:val="00005F6B"/>
    <w:rsid w:val="00006318"/>
    <w:rsid w:val="000064A1"/>
    <w:rsid w:val="000064EE"/>
    <w:rsid w:val="0000653D"/>
    <w:rsid w:val="00007584"/>
    <w:rsid w:val="000076C9"/>
    <w:rsid w:val="000102CD"/>
    <w:rsid w:val="0001074B"/>
    <w:rsid w:val="000109F5"/>
    <w:rsid w:val="00011119"/>
    <w:rsid w:val="000112EC"/>
    <w:rsid w:val="000113EB"/>
    <w:rsid w:val="00011A64"/>
    <w:rsid w:val="00012243"/>
    <w:rsid w:val="0001287C"/>
    <w:rsid w:val="00012A2A"/>
    <w:rsid w:val="00013113"/>
    <w:rsid w:val="0001425F"/>
    <w:rsid w:val="00015023"/>
    <w:rsid w:val="00015101"/>
    <w:rsid w:val="0001590F"/>
    <w:rsid w:val="00015F27"/>
    <w:rsid w:val="00017A50"/>
    <w:rsid w:val="00020B25"/>
    <w:rsid w:val="00020E20"/>
    <w:rsid w:val="000213B1"/>
    <w:rsid w:val="00022762"/>
    <w:rsid w:val="00022821"/>
    <w:rsid w:val="00022E6E"/>
    <w:rsid w:val="00022E87"/>
    <w:rsid w:val="000235C2"/>
    <w:rsid w:val="00023C87"/>
    <w:rsid w:val="00024E74"/>
    <w:rsid w:val="00025348"/>
    <w:rsid w:val="000256EA"/>
    <w:rsid w:val="00025CD0"/>
    <w:rsid w:val="00026081"/>
    <w:rsid w:val="000265BF"/>
    <w:rsid w:val="00027038"/>
    <w:rsid w:val="000274A8"/>
    <w:rsid w:val="000306D5"/>
    <w:rsid w:val="00030E55"/>
    <w:rsid w:val="0003152F"/>
    <w:rsid w:val="0003154E"/>
    <w:rsid w:val="0003170E"/>
    <w:rsid w:val="00031C3A"/>
    <w:rsid w:val="00031D1B"/>
    <w:rsid w:val="000322A4"/>
    <w:rsid w:val="000328DF"/>
    <w:rsid w:val="00033695"/>
    <w:rsid w:val="00033917"/>
    <w:rsid w:val="0003429B"/>
    <w:rsid w:val="00034FD2"/>
    <w:rsid w:val="00035963"/>
    <w:rsid w:val="000360BC"/>
    <w:rsid w:val="00036159"/>
    <w:rsid w:val="00036162"/>
    <w:rsid w:val="0003616E"/>
    <w:rsid w:val="00036586"/>
    <w:rsid w:val="00036845"/>
    <w:rsid w:val="00036E9B"/>
    <w:rsid w:val="000371BC"/>
    <w:rsid w:val="0003731C"/>
    <w:rsid w:val="00037513"/>
    <w:rsid w:val="000377FC"/>
    <w:rsid w:val="00037E7B"/>
    <w:rsid w:val="0004007C"/>
    <w:rsid w:val="00040640"/>
    <w:rsid w:val="0004067C"/>
    <w:rsid w:val="00040758"/>
    <w:rsid w:val="000407DA"/>
    <w:rsid w:val="00040A03"/>
    <w:rsid w:val="00040AD4"/>
    <w:rsid w:val="00040FFA"/>
    <w:rsid w:val="00041B94"/>
    <w:rsid w:val="00041C12"/>
    <w:rsid w:val="00041E7B"/>
    <w:rsid w:val="0004246F"/>
    <w:rsid w:val="00042916"/>
    <w:rsid w:val="00042ABD"/>
    <w:rsid w:val="00042EBB"/>
    <w:rsid w:val="000445B6"/>
    <w:rsid w:val="00044D19"/>
    <w:rsid w:val="00044D87"/>
    <w:rsid w:val="00044E9F"/>
    <w:rsid w:val="000453C1"/>
    <w:rsid w:val="00046392"/>
    <w:rsid w:val="00047082"/>
    <w:rsid w:val="0004791A"/>
    <w:rsid w:val="00047A89"/>
    <w:rsid w:val="00050E9A"/>
    <w:rsid w:val="00050FE2"/>
    <w:rsid w:val="0005113C"/>
    <w:rsid w:val="00051784"/>
    <w:rsid w:val="000519EC"/>
    <w:rsid w:val="00052B95"/>
    <w:rsid w:val="00053086"/>
    <w:rsid w:val="00053161"/>
    <w:rsid w:val="000533EF"/>
    <w:rsid w:val="000535DD"/>
    <w:rsid w:val="000543C2"/>
    <w:rsid w:val="0005464A"/>
    <w:rsid w:val="00054653"/>
    <w:rsid w:val="00054654"/>
    <w:rsid w:val="00055017"/>
    <w:rsid w:val="0005513D"/>
    <w:rsid w:val="0005544F"/>
    <w:rsid w:val="00056B03"/>
    <w:rsid w:val="00057763"/>
    <w:rsid w:val="00057E9D"/>
    <w:rsid w:val="00060657"/>
    <w:rsid w:val="0006121A"/>
    <w:rsid w:val="00061433"/>
    <w:rsid w:val="00063DE2"/>
    <w:rsid w:val="00063F38"/>
    <w:rsid w:val="000644E5"/>
    <w:rsid w:val="00064535"/>
    <w:rsid w:val="0006506D"/>
    <w:rsid w:val="000650A7"/>
    <w:rsid w:val="000652EF"/>
    <w:rsid w:val="000656B1"/>
    <w:rsid w:val="00065E6E"/>
    <w:rsid w:val="0006627F"/>
    <w:rsid w:val="00066627"/>
    <w:rsid w:val="0006669A"/>
    <w:rsid w:val="00066F8C"/>
    <w:rsid w:val="00067B8C"/>
    <w:rsid w:val="00067BC1"/>
    <w:rsid w:val="00067C79"/>
    <w:rsid w:val="00067D86"/>
    <w:rsid w:val="00070DA6"/>
    <w:rsid w:val="0007173F"/>
    <w:rsid w:val="0007179E"/>
    <w:rsid w:val="0007184C"/>
    <w:rsid w:val="00071FD9"/>
    <w:rsid w:val="00072BFC"/>
    <w:rsid w:val="00072C4D"/>
    <w:rsid w:val="00072D41"/>
    <w:rsid w:val="00072D69"/>
    <w:rsid w:val="00073116"/>
    <w:rsid w:val="00073351"/>
    <w:rsid w:val="00074646"/>
    <w:rsid w:val="00074BD5"/>
    <w:rsid w:val="0007558D"/>
    <w:rsid w:val="0007564D"/>
    <w:rsid w:val="000758E3"/>
    <w:rsid w:val="00075CC3"/>
    <w:rsid w:val="00075EC9"/>
    <w:rsid w:val="0007712C"/>
    <w:rsid w:val="0007730B"/>
    <w:rsid w:val="0007735C"/>
    <w:rsid w:val="00077440"/>
    <w:rsid w:val="00077485"/>
    <w:rsid w:val="00077896"/>
    <w:rsid w:val="00077EAC"/>
    <w:rsid w:val="000818B1"/>
    <w:rsid w:val="0008194F"/>
    <w:rsid w:val="000823C2"/>
    <w:rsid w:val="00082423"/>
    <w:rsid w:val="00083252"/>
    <w:rsid w:val="0008351D"/>
    <w:rsid w:val="00084C60"/>
    <w:rsid w:val="00085187"/>
    <w:rsid w:val="00085E69"/>
    <w:rsid w:val="000869BD"/>
    <w:rsid w:val="00086B53"/>
    <w:rsid w:val="0008707A"/>
    <w:rsid w:val="0008710C"/>
    <w:rsid w:val="000918C7"/>
    <w:rsid w:val="00091CEC"/>
    <w:rsid w:val="00091DA2"/>
    <w:rsid w:val="00091E67"/>
    <w:rsid w:val="00092AB3"/>
    <w:rsid w:val="00092B6D"/>
    <w:rsid w:val="00092E75"/>
    <w:rsid w:val="00093311"/>
    <w:rsid w:val="00093990"/>
    <w:rsid w:val="00093E88"/>
    <w:rsid w:val="00094D16"/>
    <w:rsid w:val="00094F45"/>
    <w:rsid w:val="00095430"/>
    <w:rsid w:val="00095F71"/>
    <w:rsid w:val="00096B98"/>
    <w:rsid w:val="00096E64"/>
    <w:rsid w:val="00097488"/>
    <w:rsid w:val="000978B4"/>
    <w:rsid w:val="000A16F4"/>
    <w:rsid w:val="000A175F"/>
    <w:rsid w:val="000A1902"/>
    <w:rsid w:val="000A23C4"/>
    <w:rsid w:val="000A2985"/>
    <w:rsid w:val="000A2F15"/>
    <w:rsid w:val="000A371C"/>
    <w:rsid w:val="000A38FD"/>
    <w:rsid w:val="000A3A15"/>
    <w:rsid w:val="000A3A31"/>
    <w:rsid w:val="000A448B"/>
    <w:rsid w:val="000A479A"/>
    <w:rsid w:val="000A4BA2"/>
    <w:rsid w:val="000A4D3A"/>
    <w:rsid w:val="000A69E7"/>
    <w:rsid w:val="000A7931"/>
    <w:rsid w:val="000B01E1"/>
    <w:rsid w:val="000B02F4"/>
    <w:rsid w:val="000B049F"/>
    <w:rsid w:val="000B0638"/>
    <w:rsid w:val="000B187A"/>
    <w:rsid w:val="000B190B"/>
    <w:rsid w:val="000B253A"/>
    <w:rsid w:val="000B340C"/>
    <w:rsid w:val="000B3417"/>
    <w:rsid w:val="000B41C0"/>
    <w:rsid w:val="000B4344"/>
    <w:rsid w:val="000B49E6"/>
    <w:rsid w:val="000B5755"/>
    <w:rsid w:val="000B5DC1"/>
    <w:rsid w:val="000B6742"/>
    <w:rsid w:val="000B6A28"/>
    <w:rsid w:val="000B7232"/>
    <w:rsid w:val="000B7297"/>
    <w:rsid w:val="000B74C0"/>
    <w:rsid w:val="000C017A"/>
    <w:rsid w:val="000C0A8F"/>
    <w:rsid w:val="000C161D"/>
    <w:rsid w:val="000C19AF"/>
    <w:rsid w:val="000C1EDF"/>
    <w:rsid w:val="000C2E4C"/>
    <w:rsid w:val="000C3E6B"/>
    <w:rsid w:val="000C4059"/>
    <w:rsid w:val="000C45EB"/>
    <w:rsid w:val="000C4F24"/>
    <w:rsid w:val="000C5256"/>
    <w:rsid w:val="000C58B7"/>
    <w:rsid w:val="000C5AF4"/>
    <w:rsid w:val="000C669B"/>
    <w:rsid w:val="000C6753"/>
    <w:rsid w:val="000C7A4A"/>
    <w:rsid w:val="000C7E4F"/>
    <w:rsid w:val="000D14A1"/>
    <w:rsid w:val="000D1ADC"/>
    <w:rsid w:val="000D1AF7"/>
    <w:rsid w:val="000D1ED4"/>
    <w:rsid w:val="000D23A4"/>
    <w:rsid w:val="000D24E2"/>
    <w:rsid w:val="000D26D3"/>
    <w:rsid w:val="000D311C"/>
    <w:rsid w:val="000D33F4"/>
    <w:rsid w:val="000D35F5"/>
    <w:rsid w:val="000D3C79"/>
    <w:rsid w:val="000D3E3E"/>
    <w:rsid w:val="000D4688"/>
    <w:rsid w:val="000D4815"/>
    <w:rsid w:val="000D4A5C"/>
    <w:rsid w:val="000D4D25"/>
    <w:rsid w:val="000D51AE"/>
    <w:rsid w:val="000D5A73"/>
    <w:rsid w:val="000D5DB7"/>
    <w:rsid w:val="000D6214"/>
    <w:rsid w:val="000D721D"/>
    <w:rsid w:val="000D749D"/>
    <w:rsid w:val="000E0A07"/>
    <w:rsid w:val="000E0E7A"/>
    <w:rsid w:val="000E13D9"/>
    <w:rsid w:val="000E1D39"/>
    <w:rsid w:val="000E23AC"/>
    <w:rsid w:val="000E2516"/>
    <w:rsid w:val="000E2743"/>
    <w:rsid w:val="000E27BD"/>
    <w:rsid w:val="000E2A37"/>
    <w:rsid w:val="000E31AA"/>
    <w:rsid w:val="000E3B2A"/>
    <w:rsid w:val="000E3B42"/>
    <w:rsid w:val="000E3F2D"/>
    <w:rsid w:val="000E41A3"/>
    <w:rsid w:val="000E441D"/>
    <w:rsid w:val="000E479A"/>
    <w:rsid w:val="000E4B8F"/>
    <w:rsid w:val="000E5232"/>
    <w:rsid w:val="000E5B4B"/>
    <w:rsid w:val="000E624C"/>
    <w:rsid w:val="000E6707"/>
    <w:rsid w:val="000E712E"/>
    <w:rsid w:val="000F0322"/>
    <w:rsid w:val="000F0651"/>
    <w:rsid w:val="000F13EC"/>
    <w:rsid w:val="000F184F"/>
    <w:rsid w:val="000F1F5F"/>
    <w:rsid w:val="000F2C89"/>
    <w:rsid w:val="000F35C8"/>
    <w:rsid w:val="000F3A2B"/>
    <w:rsid w:val="000F3AC7"/>
    <w:rsid w:val="000F423B"/>
    <w:rsid w:val="000F67D7"/>
    <w:rsid w:val="000F799B"/>
    <w:rsid w:val="00100BBC"/>
    <w:rsid w:val="00100E5F"/>
    <w:rsid w:val="00101162"/>
    <w:rsid w:val="00102AEF"/>
    <w:rsid w:val="001031DC"/>
    <w:rsid w:val="00103C47"/>
    <w:rsid w:val="00104322"/>
    <w:rsid w:val="001044A8"/>
    <w:rsid w:val="0010469A"/>
    <w:rsid w:val="00104C31"/>
    <w:rsid w:val="001053D4"/>
    <w:rsid w:val="00105E8D"/>
    <w:rsid w:val="001065EB"/>
    <w:rsid w:val="001067B6"/>
    <w:rsid w:val="00107238"/>
    <w:rsid w:val="00107D90"/>
    <w:rsid w:val="001104B1"/>
    <w:rsid w:val="00110687"/>
    <w:rsid w:val="00110D6D"/>
    <w:rsid w:val="0011166C"/>
    <w:rsid w:val="00113CFE"/>
    <w:rsid w:val="00113D72"/>
    <w:rsid w:val="00114595"/>
    <w:rsid w:val="00114990"/>
    <w:rsid w:val="00115264"/>
    <w:rsid w:val="00115A49"/>
    <w:rsid w:val="00116A0E"/>
    <w:rsid w:val="00117042"/>
    <w:rsid w:val="001176E4"/>
    <w:rsid w:val="00117A77"/>
    <w:rsid w:val="001207A0"/>
    <w:rsid w:val="001207F9"/>
    <w:rsid w:val="0012290B"/>
    <w:rsid w:val="001236A3"/>
    <w:rsid w:val="00124633"/>
    <w:rsid w:val="00125094"/>
    <w:rsid w:val="0012523B"/>
    <w:rsid w:val="001255AA"/>
    <w:rsid w:val="00125C86"/>
    <w:rsid w:val="00126044"/>
    <w:rsid w:val="001269A5"/>
    <w:rsid w:val="00126BA4"/>
    <w:rsid w:val="001308BC"/>
    <w:rsid w:val="001308D6"/>
    <w:rsid w:val="00130F6D"/>
    <w:rsid w:val="001312FF"/>
    <w:rsid w:val="00131BA7"/>
    <w:rsid w:val="00132079"/>
    <w:rsid w:val="00133DA0"/>
    <w:rsid w:val="00133E7D"/>
    <w:rsid w:val="001340F9"/>
    <w:rsid w:val="0013418B"/>
    <w:rsid w:val="00134212"/>
    <w:rsid w:val="0013435A"/>
    <w:rsid w:val="001344D4"/>
    <w:rsid w:val="0013459C"/>
    <w:rsid w:val="00134BC0"/>
    <w:rsid w:val="001353CA"/>
    <w:rsid w:val="00135EA9"/>
    <w:rsid w:val="00136AD3"/>
    <w:rsid w:val="00137D06"/>
    <w:rsid w:val="0014009C"/>
    <w:rsid w:val="00140379"/>
    <w:rsid w:val="00140748"/>
    <w:rsid w:val="00141115"/>
    <w:rsid w:val="00143CB6"/>
    <w:rsid w:val="00143FFA"/>
    <w:rsid w:val="00144479"/>
    <w:rsid w:val="001444A2"/>
    <w:rsid w:val="001445F8"/>
    <w:rsid w:val="00144773"/>
    <w:rsid w:val="00144E17"/>
    <w:rsid w:val="001469A3"/>
    <w:rsid w:val="001474CD"/>
    <w:rsid w:val="00147B2E"/>
    <w:rsid w:val="00150499"/>
    <w:rsid w:val="00151153"/>
    <w:rsid w:val="00151A5B"/>
    <w:rsid w:val="00151C8A"/>
    <w:rsid w:val="0015215B"/>
    <w:rsid w:val="001528AF"/>
    <w:rsid w:val="00153FE4"/>
    <w:rsid w:val="001541DF"/>
    <w:rsid w:val="0015429B"/>
    <w:rsid w:val="00154D5A"/>
    <w:rsid w:val="0015533F"/>
    <w:rsid w:val="00155630"/>
    <w:rsid w:val="00155795"/>
    <w:rsid w:val="001568B6"/>
    <w:rsid w:val="00156FE7"/>
    <w:rsid w:val="001600F4"/>
    <w:rsid w:val="001600F7"/>
    <w:rsid w:val="0016025C"/>
    <w:rsid w:val="00160787"/>
    <w:rsid w:val="001611BF"/>
    <w:rsid w:val="001613B9"/>
    <w:rsid w:val="0016244F"/>
    <w:rsid w:val="00162C61"/>
    <w:rsid w:val="00162F7E"/>
    <w:rsid w:val="00163365"/>
    <w:rsid w:val="0016344E"/>
    <w:rsid w:val="00164768"/>
    <w:rsid w:val="00164818"/>
    <w:rsid w:val="0016498D"/>
    <w:rsid w:val="00164B85"/>
    <w:rsid w:val="00164D9C"/>
    <w:rsid w:val="001652D7"/>
    <w:rsid w:val="00165B9E"/>
    <w:rsid w:val="00165E55"/>
    <w:rsid w:val="0016640D"/>
    <w:rsid w:val="00166494"/>
    <w:rsid w:val="001669E8"/>
    <w:rsid w:val="00166C0F"/>
    <w:rsid w:val="00166C54"/>
    <w:rsid w:val="001671ED"/>
    <w:rsid w:val="00170220"/>
    <w:rsid w:val="00170486"/>
    <w:rsid w:val="0017057D"/>
    <w:rsid w:val="001708D0"/>
    <w:rsid w:val="00170D96"/>
    <w:rsid w:val="00171401"/>
    <w:rsid w:val="001715A8"/>
    <w:rsid w:val="001719B6"/>
    <w:rsid w:val="00172DF7"/>
    <w:rsid w:val="00172E31"/>
    <w:rsid w:val="00173047"/>
    <w:rsid w:val="001730AA"/>
    <w:rsid w:val="00173424"/>
    <w:rsid w:val="001735B4"/>
    <w:rsid w:val="001739E0"/>
    <w:rsid w:val="00173C03"/>
    <w:rsid w:val="00173C4D"/>
    <w:rsid w:val="0017436A"/>
    <w:rsid w:val="00174AE5"/>
    <w:rsid w:val="00174B9F"/>
    <w:rsid w:val="00174E8D"/>
    <w:rsid w:val="0017515C"/>
    <w:rsid w:val="00175208"/>
    <w:rsid w:val="00175CB9"/>
    <w:rsid w:val="00175FC5"/>
    <w:rsid w:val="00175FCF"/>
    <w:rsid w:val="00176897"/>
    <w:rsid w:val="00176C32"/>
    <w:rsid w:val="001777E8"/>
    <w:rsid w:val="00177C1F"/>
    <w:rsid w:val="00177CB2"/>
    <w:rsid w:val="00180AA4"/>
    <w:rsid w:val="00181BD5"/>
    <w:rsid w:val="00182B1A"/>
    <w:rsid w:val="0018303B"/>
    <w:rsid w:val="0018346F"/>
    <w:rsid w:val="00183640"/>
    <w:rsid w:val="001836BF"/>
    <w:rsid w:val="0018407C"/>
    <w:rsid w:val="0018429C"/>
    <w:rsid w:val="00184322"/>
    <w:rsid w:val="00184E6F"/>
    <w:rsid w:val="0018542B"/>
    <w:rsid w:val="0018606B"/>
    <w:rsid w:val="001871BB"/>
    <w:rsid w:val="0018739A"/>
    <w:rsid w:val="00187DA4"/>
    <w:rsid w:val="00190152"/>
    <w:rsid w:val="00190395"/>
    <w:rsid w:val="001907DC"/>
    <w:rsid w:val="00190EF3"/>
    <w:rsid w:val="0019120B"/>
    <w:rsid w:val="001926E4"/>
    <w:rsid w:val="00192A9F"/>
    <w:rsid w:val="00192CCE"/>
    <w:rsid w:val="00193A2C"/>
    <w:rsid w:val="00193D49"/>
    <w:rsid w:val="00193E0C"/>
    <w:rsid w:val="00194751"/>
    <w:rsid w:val="00194885"/>
    <w:rsid w:val="00194E7C"/>
    <w:rsid w:val="00195371"/>
    <w:rsid w:val="001954B4"/>
    <w:rsid w:val="0019593A"/>
    <w:rsid w:val="00195B08"/>
    <w:rsid w:val="00196322"/>
    <w:rsid w:val="001967EB"/>
    <w:rsid w:val="00196941"/>
    <w:rsid w:val="001973BD"/>
    <w:rsid w:val="001978D3"/>
    <w:rsid w:val="001A02E5"/>
    <w:rsid w:val="001A06E2"/>
    <w:rsid w:val="001A0A7E"/>
    <w:rsid w:val="001A13F7"/>
    <w:rsid w:val="001A2331"/>
    <w:rsid w:val="001A2BE2"/>
    <w:rsid w:val="001A2DD8"/>
    <w:rsid w:val="001A3157"/>
    <w:rsid w:val="001A3404"/>
    <w:rsid w:val="001A3584"/>
    <w:rsid w:val="001A3BE8"/>
    <w:rsid w:val="001A4E74"/>
    <w:rsid w:val="001A54E3"/>
    <w:rsid w:val="001A5542"/>
    <w:rsid w:val="001A5CF5"/>
    <w:rsid w:val="001A6537"/>
    <w:rsid w:val="001A6AAC"/>
    <w:rsid w:val="001B0AE6"/>
    <w:rsid w:val="001B0C99"/>
    <w:rsid w:val="001B1285"/>
    <w:rsid w:val="001B19EA"/>
    <w:rsid w:val="001B20AC"/>
    <w:rsid w:val="001B24C6"/>
    <w:rsid w:val="001B276E"/>
    <w:rsid w:val="001B2C89"/>
    <w:rsid w:val="001B2D56"/>
    <w:rsid w:val="001B31B2"/>
    <w:rsid w:val="001B37AF"/>
    <w:rsid w:val="001B38AB"/>
    <w:rsid w:val="001B3B15"/>
    <w:rsid w:val="001B41E4"/>
    <w:rsid w:val="001B441A"/>
    <w:rsid w:val="001B5073"/>
    <w:rsid w:val="001B50FD"/>
    <w:rsid w:val="001B5265"/>
    <w:rsid w:val="001B5501"/>
    <w:rsid w:val="001B5708"/>
    <w:rsid w:val="001B5C44"/>
    <w:rsid w:val="001B5D4B"/>
    <w:rsid w:val="001B61AA"/>
    <w:rsid w:val="001B67FB"/>
    <w:rsid w:val="001B73E2"/>
    <w:rsid w:val="001B7690"/>
    <w:rsid w:val="001B7D7B"/>
    <w:rsid w:val="001B7E79"/>
    <w:rsid w:val="001C0480"/>
    <w:rsid w:val="001C06B0"/>
    <w:rsid w:val="001C1411"/>
    <w:rsid w:val="001C1766"/>
    <w:rsid w:val="001C1EB6"/>
    <w:rsid w:val="001C41C7"/>
    <w:rsid w:val="001C4324"/>
    <w:rsid w:val="001C465E"/>
    <w:rsid w:val="001C4B6F"/>
    <w:rsid w:val="001C4FC1"/>
    <w:rsid w:val="001C5177"/>
    <w:rsid w:val="001C5C82"/>
    <w:rsid w:val="001C60CA"/>
    <w:rsid w:val="001C6741"/>
    <w:rsid w:val="001C6755"/>
    <w:rsid w:val="001C710A"/>
    <w:rsid w:val="001C7E52"/>
    <w:rsid w:val="001D0DD3"/>
    <w:rsid w:val="001D1155"/>
    <w:rsid w:val="001D18E9"/>
    <w:rsid w:val="001D196D"/>
    <w:rsid w:val="001D1AC9"/>
    <w:rsid w:val="001D1D1F"/>
    <w:rsid w:val="001D2995"/>
    <w:rsid w:val="001D315F"/>
    <w:rsid w:val="001D3C76"/>
    <w:rsid w:val="001D3C94"/>
    <w:rsid w:val="001D5311"/>
    <w:rsid w:val="001D5424"/>
    <w:rsid w:val="001D5E56"/>
    <w:rsid w:val="001D6842"/>
    <w:rsid w:val="001D6A54"/>
    <w:rsid w:val="001D7403"/>
    <w:rsid w:val="001D772F"/>
    <w:rsid w:val="001D7869"/>
    <w:rsid w:val="001D7C5D"/>
    <w:rsid w:val="001D7F4D"/>
    <w:rsid w:val="001E00CE"/>
    <w:rsid w:val="001E0A04"/>
    <w:rsid w:val="001E0BA8"/>
    <w:rsid w:val="001E0D7B"/>
    <w:rsid w:val="001E1185"/>
    <w:rsid w:val="001E12BD"/>
    <w:rsid w:val="001E12D7"/>
    <w:rsid w:val="001E1737"/>
    <w:rsid w:val="001E17C5"/>
    <w:rsid w:val="001E202E"/>
    <w:rsid w:val="001E21DE"/>
    <w:rsid w:val="001E2306"/>
    <w:rsid w:val="001E30D6"/>
    <w:rsid w:val="001E3498"/>
    <w:rsid w:val="001E50B0"/>
    <w:rsid w:val="001E58A1"/>
    <w:rsid w:val="001E5CA6"/>
    <w:rsid w:val="001E66F7"/>
    <w:rsid w:val="001E728E"/>
    <w:rsid w:val="001E72AC"/>
    <w:rsid w:val="001E79E9"/>
    <w:rsid w:val="001F0B08"/>
    <w:rsid w:val="001F0E58"/>
    <w:rsid w:val="001F11CE"/>
    <w:rsid w:val="001F1C4C"/>
    <w:rsid w:val="001F1E47"/>
    <w:rsid w:val="001F2599"/>
    <w:rsid w:val="001F2BE7"/>
    <w:rsid w:val="001F367A"/>
    <w:rsid w:val="001F455A"/>
    <w:rsid w:val="001F60DE"/>
    <w:rsid w:val="001F6307"/>
    <w:rsid w:val="001F6697"/>
    <w:rsid w:val="001F6F2B"/>
    <w:rsid w:val="001F6F78"/>
    <w:rsid w:val="001F717E"/>
    <w:rsid w:val="00200EA0"/>
    <w:rsid w:val="00200F50"/>
    <w:rsid w:val="00202091"/>
    <w:rsid w:val="00202C6C"/>
    <w:rsid w:val="002031A7"/>
    <w:rsid w:val="002036EB"/>
    <w:rsid w:val="00203918"/>
    <w:rsid w:val="00203EB4"/>
    <w:rsid w:val="00204116"/>
    <w:rsid w:val="002045C9"/>
    <w:rsid w:val="00204A26"/>
    <w:rsid w:val="00204FE8"/>
    <w:rsid w:val="00205BAB"/>
    <w:rsid w:val="00206620"/>
    <w:rsid w:val="00206B9F"/>
    <w:rsid w:val="00206C3C"/>
    <w:rsid w:val="0020751B"/>
    <w:rsid w:val="0020754C"/>
    <w:rsid w:val="00211052"/>
    <w:rsid w:val="00211418"/>
    <w:rsid w:val="0021173F"/>
    <w:rsid w:val="002118C6"/>
    <w:rsid w:val="00211F4D"/>
    <w:rsid w:val="00212015"/>
    <w:rsid w:val="00212443"/>
    <w:rsid w:val="002128EA"/>
    <w:rsid w:val="00212B0E"/>
    <w:rsid w:val="002138FE"/>
    <w:rsid w:val="00213E69"/>
    <w:rsid w:val="00214F27"/>
    <w:rsid w:val="0021515B"/>
    <w:rsid w:val="00215DCF"/>
    <w:rsid w:val="00216796"/>
    <w:rsid w:val="00216FDB"/>
    <w:rsid w:val="0021730F"/>
    <w:rsid w:val="00217564"/>
    <w:rsid w:val="002175D4"/>
    <w:rsid w:val="00217A6F"/>
    <w:rsid w:val="002207A1"/>
    <w:rsid w:val="00220DDA"/>
    <w:rsid w:val="0022157E"/>
    <w:rsid w:val="00221C52"/>
    <w:rsid w:val="00221F7B"/>
    <w:rsid w:val="00222107"/>
    <w:rsid w:val="002226CB"/>
    <w:rsid w:val="00222740"/>
    <w:rsid w:val="00223942"/>
    <w:rsid w:val="00224783"/>
    <w:rsid w:val="002247BD"/>
    <w:rsid w:val="00225059"/>
    <w:rsid w:val="002258A1"/>
    <w:rsid w:val="00225C22"/>
    <w:rsid w:val="00225EAD"/>
    <w:rsid w:val="002265DB"/>
    <w:rsid w:val="00226939"/>
    <w:rsid w:val="00226A3E"/>
    <w:rsid w:val="00226BF9"/>
    <w:rsid w:val="00227722"/>
    <w:rsid w:val="00227CDF"/>
    <w:rsid w:val="00227DB5"/>
    <w:rsid w:val="002304B4"/>
    <w:rsid w:val="00230C3E"/>
    <w:rsid w:val="0023122A"/>
    <w:rsid w:val="002317D3"/>
    <w:rsid w:val="002320C5"/>
    <w:rsid w:val="002321CA"/>
    <w:rsid w:val="00232710"/>
    <w:rsid w:val="00232964"/>
    <w:rsid w:val="00232C2D"/>
    <w:rsid w:val="00233381"/>
    <w:rsid w:val="00233F66"/>
    <w:rsid w:val="002345AB"/>
    <w:rsid w:val="00234F7E"/>
    <w:rsid w:val="00235632"/>
    <w:rsid w:val="002356F8"/>
    <w:rsid w:val="00235806"/>
    <w:rsid w:val="00236066"/>
    <w:rsid w:val="00236290"/>
    <w:rsid w:val="0023671F"/>
    <w:rsid w:val="00236F19"/>
    <w:rsid w:val="00237A1D"/>
    <w:rsid w:val="00240747"/>
    <w:rsid w:val="002412AA"/>
    <w:rsid w:val="00241552"/>
    <w:rsid w:val="002420B0"/>
    <w:rsid w:val="00242B5E"/>
    <w:rsid w:val="00243BAD"/>
    <w:rsid w:val="0024432D"/>
    <w:rsid w:val="00244A43"/>
    <w:rsid w:val="00245390"/>
    <w:rsid w:val="0024599C"/>
    <w:rsid w:val="00245DB9"/>
    <w:rsid w:val="00245E38"/>
    <w:rsid w:val="0024652C"/>
    <w:rsid w:val="002465D8"/>
    <w:rsid w:val="00246651"/>
    <w:rsid w:val="00246B1A"/>
    <w:rsid w:val="00246BC4"/>
    <w:rsid w:val="00246EB1"/>
    <w:rsid w:val="00247A61"/>
    <w:rsid w:val="00247DC0"/>
    <w:rsid w:val="0025047C"/>
    <w:rsid w:val="002504FD"/>
    <w:rsid w:val="0025061E"/>
    <w:rsid w:val="00250D4E"/>
    <w:rsid w:val="00251300"/>
    <w:rsid w:val="00251DBF"/>
    <w:rsid w:val="002530C3"/>
    <w:rsid w:val="00253AA7"/>
    <w:rsid w:val="00253FE2"/>
    <w:rsid w:val="00254771"/>
    <w:rsid w:val="00254892"/>
    <w:rsid w:val="00255835"/>
    <w:rsid w:val="0025687C"/>
    <w:rsid w:val="00256983"/>
    <w:rsid w:val="00256DD5"/>
    <w:rsid w:val="00257661"/>
    <w:rsid w:val="00257AE7"/>
    <w:rsid w:val="00257B5B"/>
    <w:rsid w:val="00257E1E"/>
    <w:rsid w:val="00257F36"/>
    <w:rsid w:val="00261ECE"/>
    <w:rsid w:val="0026226C"/>
    <w:rsid w:val="002624EC"/>
    <w:rsid w:val="00262AC8"/>
    <w:rsid w:val="00262E65"/>
    <w:rsid w:val="002630E6"/>
    <w:rsid w:val="0026354A"/>
    <w:rsid w:val="002639DD"/>
    <w:rsid w:val="00263C48"/>
    <w:rsid w:val="002642C8"/>
    <w:rsid w:val="002644D1"/>
    <w:rsid w:val="0026476C"/>
    <w:rsid w:val="0026592D"/>
    <w:rsid w:val="002659F7"/>
    <w:rsid w:val="00265D24"/>
    <w:rsid w:val="002660E2"/>
    <w:rsid w:val="0026634E"/>
    <w:rsid w:val="0026648E"/>
    <w:rsid w:val="002665BD"/>
    <w:rsid w:val="00266A7B"/>
    <w:rsid w:val="00266CCC"/>
    <w:rsid w:val="00267251"/>
    <w:rsid w:val="002675AE"/>
    <w:rsid w:val="00267804"/>
    <w:rsid w:val="00270430"/>
    <w:rsid w:val="002707C3"/>
    <w:rsid w:val="00270952"/>
    <w:rsid w:val="002709A9"/>
    <w:rsid w:val="00270A4A"/>
    <w:rsid w:val="00270A52"/>
    <w:rsid w:val="0027108F"/>
    <w:rsid w:val="002714A7"/>
    <w:rsid w:val="0027156F"/>
    <w:rsid w:val="002719FB"/>
    <w:rsid w:val="00272908"/>
    <w:rsid w:val="002729C4"/>
    <w:rsid w:val="002737BF"/>
    <w:rsid w:val="00274670"/>
    <w:rsid w:val="00274D42"/>
    <w:rsid w:val="00275093"/>
    <w:rsid w:val="0027527E"/>
    <w:rsid w:val="002757F4"/>
    <w:rsid w:val="00275A07"/>
    <w:rsid w:val="00275C36"/>
    <w:rsid w:val="00276037"/>
    <w:rsid w:val="0027634C"/>
    <w:rsid w:val="002769AA"/>
    <w:rsid w:val="00276FB6"/>
    <w:rsid w:val="00277293"/>
    <w:rsid w:val="00277496"/>
    <w:rsid w:val="002775D1"/>
    <w:rsid w:val="00280490"/>
    <w:rsid w:val="00280B42"/>
    <w:rsid w:val="00280F02"/>
    <w:rsid w:val="00281445"/>
    <w:rsid w:val="00281915"/>
    <w:rsid w:val="00282485"/>
    <w:rsid w:val="0028266A"/>
    <w:rsid w:val="00282CAD"/>
    <w:rsid w:val="00282D7E"/>
    <w:rsid w:val="00282DDF"/>
    <w:rsid w:val="0028321A"/>
    <w:rsid w:val="00283423"/>
    <w:rsid w:val="00284219"/>
    <w:rsid w:val="002845C6"/>
    <w:rsid w:val="00285711"/>
    <w:rsid w:val="002857AF"/>
    <w:rsid w:val="00285CAF"/>
    <w:rsid w:val="002863F6"/>
    <w:rsid w:val="002866D9"/>
    <w:rsid w:val="00286797"/>
    <w:rsid w:val="00286C09"/>
    <w:rsid w:val="002872DD"/>
    <w:rsid w:val="00287794"/>
    <w:rsid w:val="002905FC"/>
    <w:rsid w:val="00290779"/>
    <w:rsid w:val="00290A2B"/>
    <w:rsid w:val="00290FD0"/>
    <w:rsid w:val="00291762"/>
    <w:rsid w:val="00291AD9"/>
    <w:rsid w:val="00291EF9"/>
    <w:rsid w:val="002925EE"/>
    <w:rsid w:val="002927F8"/>
    <w:rsid w:val="00292DD3"/>
    <w:rsid w:val="00292E6D"/>
    <w:rsid w:val="0029304D"/>
    <w:rsid w:val="002935F5"/>
    <w:rsid w:val="00293A65"/>
    <w:rsid w:val="00294C0E"/>
    <w:rsid w:val="00294D7C"/>
    <w:rsid w:val="002968AB"/>
    <w:rsid w:val="00296C57"/>
    <w:rsid w:val="00297239"/>
    <w:rsid w:val="0029730C"/>
    <w:rsid w:val="00297C07"/>
    <w:rsid w:val="00297DD0"/>
    <w:rsid w:val="002A112C"/>
    <w:rsid w:val="002A1773"/>
    <w:rsid w:val="002A1CDE"/>
    <w:rsid w:val="002A1CE3"/>
    <w:rsid w:val="002A21F5"/>
    <w:rsid w:val="002A28A8"/>
    <w:rsid w:val="002A2D27"/>
    <w:rsid w:val="002A2D85"/>
    <w:rsid w:val="002A2E3F"/>
    <w:rsid w:val="002A3BA0"/>
    <w:rsid w:val="002A3C2B"/>
    <w:rsid w:val="002A3E59"/>
    <w:rsid w:val="002A3FFB"/>
    <w:rsid w:val="002A4866"/>
    <w:rsid w:val="002A4869"/>
    <w:rsid w:val="002A57E1"/>
    <w:rsid w:val="002A5DEA"/>
    <w:rsid w:val="002A6006"/>
    <w:rsid w:val="002A63C7"/>
    <w:rsid w:val="002A66A3"/>
    <w:rsid w:val="002A66FB"/>
    <w:rsid w:val="002A7A9F"/>
    <w:rsid w:val="002B1060"/>
    <w:rsid w:val="002B1521"/>
    <w:rsid w:val="002B17FF"/>
    <w:rsid w:val="002B21CD"/>
    <w:rsid w:val="002B26BA"/>
    <w:rsid w:val="002B2932"/>
    <w:rsid w:val="002B2AD3"/>
    <w:rsid w:val="002B2BC6"/>
    <w:rsid w:val="002B4864"/>
    <w:rsid w:val="002B4950"/>
    <w:rsid w:val="002B5033"/>
    <w:rsid w:val="002B50D2"/>
    <w:rsid w:val="002B56B7"/>
    <w:rsid w:val="002B5716"/>
    <w:rsid w:val="002B6297"/>
    <w:rsid w:val="002B661A"/>
    <w:rsid w:val="002B748E"/>
    <w:rsid w:val="002B7671"/>
    <w:rsid w:val="002B77A3"/>
    <w:rsid w:val="002B7816"/>
    <w:rsid w:val="002C095C"/>
    <w:rsid w:val="002C1514"/>
    <w:rsid w:val="002C1685"/>
    <w:rsid w:val="002C18CC"/>
    <w:rsid w:val="002C31A2"/>
    <w:rsid w:val="002C36C1"/>
    <w:rsid w:val="002C46CA"/>
    <w:rsid w:val="002C4950"/>
    <w:rsid w:val="002C5B29"/>
    <w:rsid w:val="002C619E"/>
    <w:rsid w:val="002C6258"/>
    <w:rsid w:val="002C63E2"/>
    <w:rsid w:val="002C6FB0"/>
    <w:rsid w:val="002C71B6"/>
    <w:rsid w:val="002C7A05"/>
    <w:rsid w:val="002C7D60"/>
    <w:rsid w:val="002D0CBF"/>
    <w:rsid w:val="002D1440"/>
    <w:rsid w:val="002D16FB"/>
    <w:rsid w:val="002D209B"/>
    <w:rsid w:val="002D2AC1"/>
    <w:rsid w:val="002D2EA9"/>
    <w:rsid w:val="002D30D7"/>
    <w:rsid w:val="002D3228"/>
    <w:rsid w:val="002D3255"/>
    <w:rsid w:val="002D33FB"/>
    <w:rsid w:val="002D40B9"/>
    <w:rsid w:val="002D4750"/>
    <w:rsid w:val="002D4B89"/>
    <w:rsid w:val="002D55FD"/>
    <w:rsid w:val="002D5B5A"/>
    <w:rsid w:val="002D5BF7"/>
    <w:rsid w:val="002D6089"/>
    <w:rsid w:val="002D6B2F"/>
    <w:rsid w:val="002D6B3D"/>
    <w:rsid w:val="002E0CFA"/>
    <w:rsid w:val="002E0F39"/>
    <w:rsid w:val="002E1968"/>
    <w:rsid w:val="002E1EB9"/>
    <w:rsid w:val="002E2104"/>
    <w:rsid w:val="002E272D"/>
    <w:rsid w:val="002E3615"/>
    <w:rsid w:val="002E4278"/>
    <w:rsid w:val="002E42D0"/>
    <w:rsid w:val="002E4304"/>
    <w:rsid w:val="002E44DB"/>
    <w:rsid w:val="002E472E"/>
    <w:rsid w:val="002E5916"/>
    <w:rsid w:val="002E5BB0"/>
    <w:rsid w:val="002E5D16"/>
    <w:rsid w:val="002E5FD4"/>
    <w:rsid w:val="002E6743"/>
    <w:rsid w:val="002E685B"/>
    <w:rsid w:val="002E6F42"/>
    <w:rsid w:val="002E7A07"/>
    <w:rsid w:val="002E7B19"/>
    <w:rsid w:val="002E7D15"/>
    <w:rsid w:val="002F046A"/>
    <w:rsid w:val="002F04AF"/>
    <w:rsid w:val="002F1019"/>
    <w:rsid w:val="002F1225"/>
    <w:rsid w:val="002F1525"/>
    <w:rsid w:val="002F187F"/>
    <w:rsid w:val="002F1E96"/>
    <w:rsid w:val="002F1F34"/>
    <w:rsid w:val="002F2358"/>
    <w:rsid w:val="002F2617"/>
    <w:rsid w:val="002F2D9E"/>
    <w:rsid w:val="002F3A1B"/>
    <w:rsid w:val="002F3CB5"/>
    <w:rsid w:val="002F42D8"/>
    <w:rsid w:val="002F49BF"/>
    <w:rsid w:val="002F5866"/>
    <w:rsid w:val="002F6B99"/>
    <w:rsid w:val="002F6E67"/>
    <w:rsid w:val="002F75B2"/>
    <w:rsid w:val="002F75D2"/>
    <w:rsid w:val="002F7CFC"/>
    <w:rsid w:val="0030034B"/>
    <w:rsid w:val="0030041C"/>
    <w:rsid w:val="003008CE"/>
    <w:rsid w:val="00301396"/>
    <w:rsid w:val="0030198F"/>
    <w:rsid w:val="00301D9E"/>
    <w:rsid w:val="00302454"/>
    <w:rsid w:val="00302C05"/>
    <w:rsid w:val="003030E1"/>
    <w:rsid w:val="0030332C"/>
    <w:rsid w:val="0030358A"/>
    <w:rsid w:val="00303C55"/>
    <w:rsid w:val="00303CEF"/>
    <w:rsid w:val="00303D7A"/>
    <w:rsid w:val="00304CB1"/>
    <w:rsid w:val="00305104"/>
    <w:rsid w:val="00305F80"/>
    <w:rsid w:val="00306B56"/>
    <w:rsid w:val="00306C83"/>
    <w:rsid w:val="003073D0"/>
    <w:rsid w:val="00307465"/>
    <w:rsid w:val="00307A0D"/>
    <w:rsid w:val="00310384"/>
    <w:rsid w:val="003107A1"/>
    <w:rsid w:val="003108F8"/>
    <w:rsid w:val="00310A4A"/>
    <w:rsid w:val="003111BD"/>
    <w:rsid w:val="00311C2D"/>
    <w:rsid w:val="00311FC3"/>
    <w:rsid w:val="003124AF"/>
    <w:rsid w:val="0031265D"/>
    <w:rsid w:val="00312A7E"/>
    <w:rsid w:val="0031310C"/>
    <w:rsid w:val="00313CD8"/>
    <w:rsid w:val="003142F9"/>
    <w:rsid w:val="00314FE2"/>
    <w:rsid w:val="003151C9"/>
    <w:rsid w:val="00315C17"/>
    <w:rsid w:val="00315C5C"/>
    <w:rsid w:val="00315ECE"/>
    <w:rsid w:val="003160C8"/>
    <w:rsid w:val="00316303"/>
    <w:rsid w:val="003166CC"/>
    <w:rsid w:val="003166D3"/>
    <w:rsid w:val="0031678F"/>
    <w:rsid w:val="00317030"/>
    <w:rsid w:val="00320847"/>
    <w:rsid w:val="00321618"/>
    <w:rsid w:val="00321C2C"/>
    <w:rsid w:val="003222AB"/>
    <w:rsid w:val="003229E7"/>
    <w:rsid w:val="00322FFD"/>
    <w:rsid w:val="0032322E"/>
    <w:rsid w:val="0032349F"/>
    <w:rsid w:val="00324337"/>
    <w:rsid w:val="00324F5A"/>
    <w:rsid w:val="00325964"/>
    <w:rsid w:val="0032691D"/>
    <w:rsid w:val="00326FA6"/>
    <w:rsid w:val="00327FC6"/>
    <w:rsid w:val="0033010C"/>
    <w:rsid w:val="003307A2"/>
    <w:rsid w:val="00330D8F"/>
    <w:rsid w:val="00330E81"/>
    <w:rsid w:val="00332A1C"/>
    <w:rsid w:val="00332C63"/>
    <w:rsid w:val="00332D41"/>
    <w:rsid w:val="00333063"/>
    <w:rsid w:val="0033322D"/>
    <w:rsid w:val="0033345E"/>
    <w:rsid w:val="003339D9"/>
    <w:rsid w:val="00334D7D"/>
    <w:rsid w:val="00335391"/>
    <w:rsid w:val="00335845"/>
    <w:rsid w:val="00336C5C"/>
    <w:rsid w:val="00336FD8"/>
    <w:rsid w:val="00340844"/>
    <w:rsid w:val="00340EED"/>
    <w:rsid w:val="00341166"/>
    <w:rsid w:val="00341B5A"/>
    <w:rsid w:val="0034265B"/>
    <w:rsid w:val="00342715"/>
    <w:rsid w:val="00342B45"/>
    <w:rsid w:val="00342C74"/>
    <w:rsid w:val="003431EB"/>
    <w:rsid w:val="00343574"/>
    <w:rsid w:val="00343816"/>
    <w:rsid w:val="0034388C"/>
    <w:rsid w:val="00343BDF"/>
    <w:rsid w:val="003442E6"/>
    <w:rsid w:val="00344425"/>
    <w:rsid w:val="0034496F"/>
    <w:rsid w:val="00345204"/>
    <w:rsid w:val="00345CFB"/>
    <w:rsid w:val="00345DD7"/>
    <w:rsid w:val="00346317"/>
    <w:rsid w:val="00346514"/>
    <w:rsid w:val="00346909"/>
    <w:rsid w:val="00347F80"/>
    <w:rsid w:val="00350406"/>
    <w:rsid w:val="003509F8"/>
    <w:rsid w:val="00350EE6"/>
    <w:rsid w:val="00351095"/>
    <w:rsid w:val="003510BF"/>
    <w:rsid w:val="00351996"/>
    <w:rsid w:val="00351A17"/>
    <w:rsid w:val="0035218A"/>
    <w:rsid w:val="003525B3"/>
    <w:rsid w:val="00352662"/>
    <w:rsid w:val="0035279E"/>
    <w:rsid w:val="00353164"/>
    <w:rsid w:val="003537CB"/>
    <w:rsid w:val="00353ACC"/>
    <w:rsid w:val="00353D63"/>
    <w:rsid w:val="00353E5E"/>
    <w:rsid w:val="00355F13"/>
    <w:rsid w:val="0035644B"/>
    <w:rsid w:val="00356AA9"/>
    <w:rsid w:val="00357137"/>
    <w:rsid w:val="00357587"/>
    <w:rsid w:val="003578B9"/>
    <w:rsid w:val="0036016D"/>
    <w:rsid w:val="003604F2"/>
    <w:rsid w:val="00360C05"/>
    <w:rsid w:val="00360ED1"/>
    <w:rsid w:val="00361020"/>
    <w:rsid w:val="00361BAB"/>
    <w:rsid w:val="003620DF"/>
    <w:rsid w:val="0036278C"/>
    <w:rsid w:val="00363409"/>
    <w:rsid w:val="003634B7"/>
    <w:rsid w:val="00363737"/>
    <w:rsid w:val="00363D31"/>
    <w:rsid w:val="00364442"/>
    <w:rsid w:val="00364D89"/>
    <w:rsid w:val="00364FED"/>
    <w:rsid w:val="00365681"/>
    <w:rsid w:val="0036638C"/>
    <w:rsid w:val="00366AC7"/>
    <w:rsid w:val="003673A7"/>
    <w:rsid w:val="00367ED6"/>
    <w:rsid w:val="00367FDD"/>
    <w:rsid w:val="00370336"/>
    <w:rsid w:val="0037096B"/>
    <w:rsid w:val="003709A4"/>
    <w:rsid w:val="00370E73"/>
    <w:rsid w:val="00370F5D"/>
    <w:rsid w:val="003721F1"/>
    <w:rsid w:val="003728EF"/>
    <w:rsid w:val="003739A0"/>
    <w:rsid w:val="003742A2"/>
    <w:rsid w:val="003745CA"/>
    <w:rsid w:val="00374A4A"/>
    <w:rsid w:val="00374B5B"/>
    <w:rsid w:val="00374D2A"/>
    <w:rsid w:val="00375101"/>
    <w:rsid w:val="00375B73"/>
    <w:rsid w:val="00375E84"/>
    <w:rsid w:val="0037651F"/>
    <w:rsid w:val="003766C9"/>
    <w:rsid w:val="0037686B"/>
    <w:rsid w:val="00376B6F"/>
    <w:rsid w:val="00376CA0"/>
    <w:rsid w:val="00376D0D"/>
    <w:rsid w:val="00376FE6"/>
    <w:rsid w:val="00377689"/>
    <w:rsid w:val="00377BAE"/>
    <w:rsid w:val="0038024F"/>
    <w:rsid w:val="003808FE"/>
    <w:rsid w:val="0038176F"/>
    <w:rsid w:val="00381915"/>
    <w:rsid w:val="0038465F"/>
    <w:rsid w:val="00384AB3"/>
    <w:rsid w:val="00384BAB"/>
    <w:rsid w:val="0038501A"/>
    <w:rsid w:val="00385381"/>
    <w:rsid w:val="0038540F"/>
    <w:rsid w:val="003856A2"/>
    <w:rsid w:val="003859B6"/>
    <w:rsid w:val="00385BD5"/>
    <w:rsid w:val="003863D0"/>
    <w:rsid w:val="00387842"/>
    <w:rsid w:val="003902DD"/>
    <w:rsid w:val="003903EF"/>
    <w:rsid w:val="00390F8D"/>
    <w:rsid w:val="0039118C"/>
    <w:rsid w:val="003915B9"/>
    <w:rsid w:val="003915C8"/>
    <w:rsid w:val="00392101"/>
    <w:rsid w:val="003926CE"/>
    <w:rsid w:val="00392E04"/>
    <w:rsid w:val="00394450"/>
    <w:rsid w:val="00394954"/>
    <w:rsid w:val="00394BBF"/>
    <w:rsid w:val="0039567D"/>
    <w:rsid w:val="00395BF9"/>
    <w:rsid w:val="00395DAC"/>
    <w:rsid w:val="0039648F"/>
    <w:rsid w:val="003964FD"/>
    <w:rsid w:val="00396756"/>
    <w:rsid w:val="00396BE4"/>
    <w:rsid w:val="00396F71"/>
    <w:rsid w:val="0039702D"/>
    <w:rsid w:val="00397126"/>
    <w:rsid w:val="00397435"/>
    <w:rsid w:val="003A0580"/>
    <w:rsid w:val="003A13EB"/>
    <w:rsid w:val="003A18D2"/>
    <w:rsid w:val="003A1F7C"/>
    <w:rsid w:val="003A243C"/>
    <w:rsid w:val="003A2E30"/>
    <w:rsid w:val="003A2F27"/>
    <w:rsid w:val="003A3DC2"/>
    <w:rsid w:val="003A4270"/>
    <w:rsid w:val="003A4276"/>
    <w:rsid w:val="003A4DE5"/>
    <w:rsid w:val="003A4FB9"/>
    <w:rsid w:val="003A5074"/>
    <w:rsid w:val="003A54AD"/>
    <w:rsid w:val="003A6198"/>
    <w:rsid w:val="003A6E9C"/>
    <w:rsid w:val="003A6F25"/>
    <w:rsid w:val="003A71D9"/>
    <w:rsid w:val="003A7E33"/>
    <w:rsid w:val="003A7EFA"/>
    <w:rsid w:val="003B03CB"/>
    <w:rsid w:val="003B0A83"/>
    <w:rsid w:val="003B0B3D"/>
    <w:rsid w:val="003B0C7B"/>
    <w:rsid w:val="003B0D36"/>
    <w:rsid w:val="003B1107"/>
    <w:rsid w:val="003B1B12"/>
    <w:rsid w:val="003B1DAB"/>
    <w:rsid w:val="003B26E3"/>
    <w:rsid w:val="003B2932"/>
    <w:rsid w:val="003B31E7"/>
    <w:rsid w:val="003B35FC"/>
    <w:rsid w:val="003B38CF"/>
    <w:rsid w:val="003B433A"/>
    <w:rsid w:val="003B45C8"/>
    <w:rsid w:val="003B47FA"/>
    <w:rsid w:val="003B5F43"/>
    <w:rsid w:val="003B63A6"/>
    <w:rsid w:val="003B7451"/>
    <w:rsid w:val="003B787E"/>
    <w:rsid w:val="003B7BDD"/>
    <w:rsid w:val="003B7C54"/>
    <w:rsid w:val="003C00B0"/>
    <w:rsid w:val="003C016A"/>
    <w:rsid w:val="003C08CD"/>
    <w:rsid w:val="003C181D"/>
    <w:rsid w:val="003C2CD9"/>
    <w:rsid w:val="003C3987"/>
    <w:rsid w:val="003C5348"/>
    <w:rsid w:val="003C6508"/>
    <w:rsid w:val="003C655D"/>
    <w:rsid w:val="003C6606"/>
    <w:rsid w:val="003C6C33"/>
    <w:rsid w:val="003C721B"/>
    <w:rsid w:val="003C76F5"/>
    <w:rsid w:val="003C79C6"/>
    <w:rsid w:val="003D035F"/>
    <w:rsid w:val="003D0450"/>
    <w:rsid w:val="003D0C94"/>
    <w:rsid w:val="003D167F"/>
    <w:rsid w:val="003D2CB0"/>
    <w:rsid w:val="003D2EA4"/>
    <w:rsid w:val="003D358A"/>
    <w:rsid w:val="003D39FB"/>
    <w:rsid w:val="003D50BE"/>
    <w:rsid w:val="003D52BE"/>
    <w:rsid w:val="003D551C"/>
    <w:rsid w:val="003D5D9E"/>
    <w:rsid w:val="003D5DFA"/>
    <w:rsid w:val="003D6446"/>
    <w:rsid w:val="003D66DD"/>
    <w:rsid w:val="003D676D"/>
    <w:rsid w:val="003D6B14"/>
    <w:rsid w:val="003D6E15"/>
    <w:rsid w:val="003D799A"/>
    <w:rsid w:val="003D7D28"/>
    <w:rsid w:val="003E0B4D"/>
    <w:rsid w:val="003E0D30"/>
    <w:rsid w:val="003E13E1"/>
    <w:rsid w:val="003E1BCB"/>
    <w:rsid w:val="003E1DD4"/>
    <w:rsid w:val="003E2804"/>
    <w:rsid w:val="003E2D3E"/>
    <w:rsid w:val="003E3178"/>
    <w:rsid w:val="003E322B"/>
    <w:rsid w:val="003E32CC"/>
    <w:rsid w:val="003E3938"/>
    <w:rsid w:val="003E3D5F"/>
    <w:rsid w:val="003E40C8"/>
    <w:rsid w:val="003E4186"/>
    <w:rsid w:val="003E44BB"/>
    <w:rsid w:val="003E4572"/>
    <w:rsid w:val="003E4EB0"/>
    <w:rsid w:val="003E4FEF"/>
    <w:rsid w:val="003E6AC0"/>
    <w:rsid w:val="003E7700"/>
    <w:rsid w:val="003E7DB1"/>
    <w:rsid w:val="003F0796"/>
    <w:rsid w:val="003F1F42"/>
    <w:rsid w:val="003F23E9"/>
    <w:rsid w:val="003F28E8"/>
    <w:rsid w:val="003F3632"/>
    <w:rsid w:val="003F3C01"/>
    <w:rsid w:val="003F4731"/>
    <w:rsid w:val="003F575D"/>
    <w:rsid w:val="003F6A87"/>
    <w:rsid w:val="003F799A"/>
    <w:rsid w:val="00400C21"/>
    <w:rsid w:val="00400D3B"/>
    <w:rsid w:val="00400DBC"/>
    <w:rsid w:val="004010D7"/>
    <w:rsid w:val="00401A0F"/>
    <w:rsid w:val="00401A99"/>
    <w:rsid w:val="0040218D"/>
    <w:rsid w:val="0040228C"/>
    <w:rsid w:val="00402432"/>
    <w:rsid w:val="00402A26"/>
    <w:rsid w:val="00402A98"/>
    <w:rsid w:val="00403204"/>
    <w:rsid w:val="004034F4"/>
    <w:rsid w:val="00403614"/>
    <w:rsid w:val="00403765"/>
    <w:rsid w:val="00403997"/>
    <w:rsid w:val="0040441C"/>
    <w:rsid w:val="0040452E"/>
    <w:rsid w:val="00404C7B"/>
    <w:rsid w:val="00404E1F"/>
    <w:rsid w:val="00404EF4"/>
    <w:rsid w:val="00405600"/>
    <w:rsid w:val="0040576B"/>
    <w:rsid w:val="00405873"/>
    <w:rsid w:val="00405E28"/>
    <w:rsid w:val="00406998"/>
    <w:rsid w:val="004103B6"/>
    <w:rsid w:val="0041043A"/>
    <w:rsid w:val="00410575"/>
    <w:rsid w:val="00411E6E"/>
    <w:rsid w:val="00412AB9"/>
    <w:rsid w:val="00413317"/>
    <w:rsid w:val="00413CAE"/>
    <w:rsid w:val="00414148"/>
    <w:rsid w:val="004141BF"/>
    <w:rsid w:val="004144C8"/>
    <w:rsid w:val="00414698"/>
    <w:rsid w:val="0041478A"/>
    <w:rsid w:val="00414FFB"/>
    <w:rsid w:val="00415BF6"/>
    <w:rsid w:val="00416092"/>
    <w:rsid w:val="004164CD"/>
    <w:rsid w:val="00416542"/>
    <w:rsid w:val="00416603"/>
    <w:rsid w:val="00416794"/>
    <w:rsid w:val="00417225"/>
    <w:rsid w:val="004174A1"/>
    <w:rsid w:val="0041795D"/>
    <w:rsid w:val="00417DF4"/>
    <w:rsid w:val="0042090C"/>
    <w:rsid w:val="0042147C"/>
    <w:rsid w:val="00421AAB"/>
    <w:rsid w:val="00422AD9"/>
    <w:rsid w:val="0042315F"/>
    <w:rsid w:val="0042396F"/>
    <w:rsid w:val="004250E3"/>
    <w:rsid w:val="00425322"/>
    <w:rsid w:val="004263C4"/>
    <w:rsid w:val="00426677"/>
    <w:rsid w:val="00426CFF"/>
    <w:rsid w:val="00432179"/>
    <w:rsid w:val="0043232C"/>
    <w:rsid w:val="00432A0E"/>
    <w:rsid w:val="00433477"/>
    <w:rsid w:val="004335DE"/>
    <w:rsid w:val="004338E0"/>
    <w:rsid w:val="00433BE4"/>
    <w:rsid w:val="00434E01"/>
    <w:rsid w:val="00435201"/>
    <w:rsid w:val="00435861"/>
    <w:rsid w:val="004359FC"/>
    <w:rsid w:val="00435CA1"/>
    <w:rsid w:val="00435DEC"/>
    <w:rsid w:val="004360AA"/>
    <w:rsid w:val="0043641D"/>
    <w:rsid w:val="0043647F"/>
    <w:rsid w:val="00436D19"/>
    <w:rsid w:val="00437803"/>
    <w:rsid w:val="00437A96"/>
    <w:rsid w:val="00437BBE"/>
    <w:rsid w:val="00437D25"/>
    <w:rsid w:val="00440875"/>
    <w:rsid w:val="004413F0"/>
    <w:rsid w:val="00441833"/>
    <w:rsid w:val="00441CD6"/>
    <w:rsid w:val="00441E9D"/>
    <w:rsid w:val="00441F34"/>
    <w:rsid w:val="004425C1"/>
    <w:rsid w:val="00443095"/>
    <w:rsid w:val="004434B2"/>
    <w:rsid w:val="00443A35"/>
    <w:rsid w:val="00443F97"/>
    <w:rsid w:val="004443BE"/>
    <w:rsid w:val="0044474F"/>
    <w:rsid w:val="00444E30"/>
    <w:rsid w:val="0044525C"/>
    <w:rsid w:val="0044572C"/>
    <w:rsid w:val="00445C09"/>
    <w:rsid w:val="004460CD"/>
    <w:rsid w:val="00446BD1"/>
    <w:rsid w:val="0044767D"/>
    <w:rsid w:val="004500F8"/>
    <w:rsid w:val="0045022F"/>
    <w:rsid w:val="00450CC5"/>
    <w:rsid w:val="00450DEA"/>
    <w:rsid w:val="00450F59"/>
    <w:rsid w:val="004520A8"/>
    <w:rsid w:val="004521D6"/>
    <w:rsid w:val="0045237E"/>
    <w:rsid w:val="00452719"/>
    <w:rsid w:val="0045276E"/>
    <w:rsid w:val="004527EB"/>
    <w:rsid w:val="00452BF6"/>
    <w:rsid w:val="004544A9"/>
    <w:rsid w:val="00454C2C"/>
    <w:rsid w:val="004550FE"/>
    <w:rsid w:val="00455853"/>
    <w:rsid w:val="00455BBE"/>
    <w:rsid w:val="00455DD9"/>
    <w:rsid w:val="00456896"/>
    <w:rsid w:val="00456B17"/>
    <w:rsid w:val="0045795D"/>
    <w:rsid w:val="00457D7F"/>
    <w:rsid w:val="00460104"/>
    <w:rsid w:val="0046079F"/>
    <w:rsid w:val="00460E37"/>
    <w:rsid w:val="004612F7"/>
    <w:rsid w:val="004619F9"/>
    <w:rsid w:val="00461F9A"/>
    <w:rsid w:val="004624E3"/>
    <w:rsid w:val="00462A9E"/>
    <w:rsid w:val="00463912"/>
    <w:rsid w:val="00464D89"/>
    <w:rsid w:val="00465B48"/>
    <w:rsid w:val="00465BD1"/>
    <w:rsid w:val="00466FC2"/>
    <w:rsid w:val="00467C9B"/>
    <w:rsid w:val="0047117D"/>
    <w:rsid w:val="00471228"/>
    <w:rsid w:val="00471C9D"/>
    <w:rsid w:val="00471D18"/>
    <w:rsid w:val="00471D63"/>
    <w:rsid w:val="00472A97"/>
    <w:rsid w:val="00473172"/>
    <w:rsid w:val="00473DAC"/>
    <w:rsid w:val="00473F11"/>
    <w:rsid w:val="004741F5"/>
    <w:rsid w:val="00474799"/>
    <w:rsid w:val="00475884"/>
    <w:rsid w:val="00475EF0"/>
    <w:rsid w:val="00476938"/>
    <w:rsid w:val="004772DA"/>
    <w:rsid w:val="00477E81"/>
    <w:rsid w:val="00480564"/>
    <w:rsid w:val="004818D3"/>
    <w:rsid w:val="00481DE3"/>
    <w:rsid w:val="00482DC0"/>
    <w:rsid w:val="004833E7"/>
    <w:rsid w:val="004837DB"/>
    <w:rsid w:val="00483880"/>
    <w:rsid w:val="00483FF6"/>
    <w:rsid w:val="00485495"/>
    <w:rsid w:val="00485AF5"/>
    <w:rsid w:val="00485D16"/>
    <w:rsid w:val="00485F6B"/>
    <w:rsid w:val="0048667A"/>
    <w:rsid w:val="0048698A"/>
    <w:rsid w:val="004878D3"/>
    <w:rsid w:val="00487A80"/>
    <w:rsid w:val="00487FC2"/>
    <w:rsid w:val="00490540"/>
    <w:rsid w:val="00490973"/>
    <w:rsid w:val="00490B90"/>
    <w:rsid w:val="00490EEF"/>
    <w:rsid w:val="00490FB5"/>
    <w:rsid w:val="00491925"/>
    <w:rsid w:val="004922BB"/>
    <w:rsid w:val="0049299C"/>
    <w:rsid w:val="004938E0"/>
    <w:rsid w:val="00494525"/>
    <w:rsid w:val="0049455B"/>
    <w:rsid w:val="004946E0"/>
    <w:rsid w:val="00495503"/>
    <w:rsid w:val="004958F2"/>
    <w:rsid w:val="00496211"/>
    <w:rsid w:val="004962E6"/>
    <w:rsid w:val="00496448"/>
    <w:rsid w:val="004967C0"/>
    <w:rsid w:val="0049732D"/>
    <w:rsid w:val="0049799B"/>
    <w:rsid w:val="00497DFA"/>
    <w:rsid w:val="00497F2D"/>
    <w:rsid w:val="004A089C"/>
    <w:rsid w:val="004A0B67"/>
    <w:rsid w:val="004A130B"/>
    <w:rsid w:val="004A1408"/>
    <w:rsid w:val="004A15E4"/>
    <w:rsid w:val="004A1B10"/>
    <w:rsid w:val="004A22B4"/>
    <w:rsid w:val="004A27A0"/>
    <w:rsid w:val="004A2A97"/>
    <w:rsid w:val="004A2C11"/>
    <w:rsid w:val="004A35EE"/>
    <w:rsid w:val="004A3CC4"/>
    <w:rsid w:val="004A44FE"/>
    <w:rsid w:val="004A4C98"/>
    <w:rsid w:val="004A4EC7"/>
    <w:rsid w:val="004A6429"/>
    <w:rsid w:val="004A6531"/>
    <w:rsid w:val="004A677C"/>
    <w:rsid w:val="004A67FF"/>
    <w:rsid w:val="004A6FF6"/>
    <w:rsid w:val="004A7A1E"/>
    <w:rsid w:val="004B2C90"/>
    <w:rsid w:val="004B2CBD"/>
    <w:rsid w:val="004B36F5"/>
    <w:rsid w:val="004B3AD3"/>
    <w:rsid w:val="004B3DA8"/>
    <w:rsid w:val="004B5AC1"/>
    <w:rsid w:val="004B5B88"/>
    <w:rsid w:val="004B749F"/>
    <w:rsid w:val="004B7C1D"/>
    <w:rsid w:val="004B7C9B"/>
    <w:rsid w:val="004B7F41"/>
    <w:rsid w:val="004C0158"/>
    <w:rsid w:val="004C03FE"/>
    <w:rsid w:val="004C0F3E"/>
    <w:rsid w:val="004C17AA"/>
    <w:rsid w:val="004C17DE"/>
    <w:rsid w:val="004C2866"/>
    <w:rsid w:val="004C41ED"/>
    <w:rsid w:val="004C4418"/>
    <w:rsid w:val="004C4920"/>
    <w:rsid w:val="004C5904"/>
    <w:rsid w:val="004C690B"/>
    <w:rsid w:val="004C6BB9"/>
    <w:rsid w:val="004D01BE"/>
    <w:rsid w:val="004D0292"/>
    <w:rsid w:val="004D03B2"/>
    <w:rsid w:val="004D0731"/>
    <w:rsid w:val="004D1E3B"/>
    <w:rsid w:val="004D2087"/>
    <w:rsid w:val="004D2447"/>
    <w:rsid w:val="004D3335"/>
    <w:rsid w:val="004D3A4F"/>
    <w:rsid w:val="004D4225"/>
    <w:rsid w:val="004D448B"/>
    <w:rsid w:val="004D53F7"/>
    <w:rsid w:val="004D5AC6"/>
    <w:rsid w:val="004D6007"/>
    <w:rsid w:val="004D65BD"/>
    <w:rsid w:val="004D6D28"/>
    <w:rsid w:val="004D6E6C"/>
    <w:rsid w:val="004D792A"/>
    <w:rsid w:val="004E0C63"/>
    <w:rsid w:val="004E10E5"/>
    <w:rsid w:val="004E1D44"/>
    <w:rsid w:val="004E3072"/>
    <w:rsid w:val="004E3741"/>
    <w:rsid w:val="004E3972"/>
    <w:rsid w:val="004E3D4D"/>
    <w:rsid w:val="004E4504"/>
    <w:rsid w:val="004E455D"/>
    <w:rsid w:val="004E49D7"/>
    <w:rsid w:val="004E51C9"/>
    <w:rsid w:val="004E5AD7"/>
    <w:rsid w:val="004E61BD"/>
    <w:rsid w:val="004E7221"/>
    <w:rsid w:val="004E7393"/>
    <w:rsid w:val="004E73B5"/>
    <w:rsid w:val="004F001E"/>
    <w:rsid w:val="004F0674"/>
    <w:rsid w:val="004F1109"/>
    <w:rsid w:val="004F13DF"/>
    <w:rsid w:val="004F163D"/>
    <w:rsid w:val="004F24A5"/>
    <w:rsid w:val="004F2884"/>
    <w:rsid w:val="004F39C3"/>
    <w:rsid w:val="004F455F"/>
    <w:rsid w:val="004F4727"/>
    <w:rsid w:val="004F4825"/>
    <w:rsid w:val="004F4B85"/>
    <w:rsid w:val="004F4C4F"/>
    <w:rsid w:val="004F4D77"/>
    <w:rsid w:val="004F6291"/>
    <w:rsid w:val="004F7625"/>
    <w:rsid w:val="004F762A"/>
    <w:rsid w:val="004F77D8"/>
    <w:rsid w:val="004F795D"/>
    <w:rsid w:val="00500231"/>
    <w:rsid w:val="0050078C"/>
    <w:rsid w:val="00501409"/>
    <w:rsid w:val="00501768"/>
    <w:rsid w:val="00501FC4"/>
    <w:rsid w:val="00502671"/>
    <w:rsid w:val="00502C77"/>
    <w:rsid w:val="005037C5"/>
    <w:rsid w:val="00503CAF"/>
    <w:rsid w:val="00503FED"/>
    <w:rsid w:val="00504031"/>
    <w:rsid w:val="005040A2"/>
    <w:rsid w:val="00504796"/>
    <w:rsid w:val="00504895"/>
    <w:rsid w:val="00505437"/>
    <w:rsid w:val="005058DD"/>
    <w:rsid w:val="00506377"/>
    <w:rsid w:val="00506382"/>
    <w:rsid w:val="00506418"/>
    <w:rsid w:val="00506EE4"/>
    <w:rsid w:val="005107BD"/>
    <w:rsid w:val="00511B21"/>
    <w:rsid w:val="00511D90"/>
    <w:rsid w:val="0051203E"/>
    <w:rsid w:val="005122D0"/>
    <w:rsid w:val="0051248D"/>
    <w:rsid w:val="00512762"/>
    <w:rsid w:val="005127DC"/>
    <w:rsid w:val="00513AAC"/>
    <w:rsid w:val="00513B78"/>
    <w:rsid w:val="005140C3"/>
    <w:rsid w:val="0051483A"/>
    <w:rsid w:val="00514874"/>
    <w:rsid w:val="00514DC5"/>
    <w:rsid w:val="00514E19"/>
    <w:rsid w:val="00515B6C"/>
    <w:rsid w:val="0051626E"/>
    <w:rsid w:val="00516D19"/>
    <w:rsid w:val="0051746E"/>
    <w:rsid w:val="005179EA"/>
    <w:rsid w:val="005201BA"/>
    <w:rsid w:val="005202BA"/>
    <w:rsid w:val="0052108B"/>
    <w:rsid w:val="005217D3"/>
    <w:rsid w:val="00521EDC"/>
    <w:rsid w:val="00522154"/>
    <w:rsid w:val="005226B9"/>
    <w:rsid w:val="00522779"/>
    <w:rsid w:val="005229E2"/>
    <w:rsid w:val="00522D9C"/>
    <w:rsid w:val="00522E5B"/>
    <w:rsid w:val="005239E4"/>
    <w:rsid w:val="0052528B"/>
    <w:rsid w:val="00525476"/>
    <w:rsid w:val="005255C2"/>
    <w:rsid w:val="00525728"/>
    <w:rsid w:val="00525E5B"/>
    <w:rsid w:val="00525F89"/>
    <w:rsid w:val="00525FF1"/>
    <w:rsid w:val="00526021"/>
    <w:rsid w:val="00526EFC"/>
    <w:rsid w:val="00526F6A"/>
    <w:rsid w:val="00527294"/>
    <w:rsid w:val="00527CC7"/>
    <w:rsid w:val="00527E61"/>
    <w:rsid w:val="005301FF"/>
    <w:rsid w:val="00530887"/>
    <w:rsid w:val="0053103E"/>
    <w:rsid w:val="005310DB"/>
    <w:rsid w:val="0053244B"/>
    <w:rsid w:val="0053282F"/>
    <w:rsid w:val="00533073"/>
    <w:rsid w:val="005332CE"/>
    <w:rsid w:val="0053356D"/>
    <w:rsid w:val="00533AEF"/>
    <w:rsid w:val="00533C80"/>
    <w:rsid w:val="00534074"/>
    <w:rsid w:val="005351EE"/>
    <w:rsid w:val="00535E21"/>
    <w:rsid w:val="00536336"/>
    <w:rsid w:val="0053716F"/>
    <w:rsid w:val="0053729C"/>
    <w:rsid w:val="00537654"/>
    <w:rsid w:val="005376E7"/>
    <w:rsid w:val="00537E3B"/>
    <w:rsid w:val="005405E9"/>
    <w:rsid w:val="00541955"/>
    <w:rsid w:val="00542650"/>
    <w:rsid w:val="00542A91"/>
    <w:rsid w:val="00542ECD"/>
    <w:rsid w:val="00543C86"/>
    <w:rsid w:val="00544235"/>
    <w:rsid w:val="00544381"/>
    <w:rsid w:val="00544C63"/>
    <w:rsid w:val="00544D95"/>
    <w:rsid w:val="00545703"/>
    <w:rsid w:val="00545E0F"/>
    <w:rsid w:val="005463D4"/>
    <w:rsid w:val="005464A2"/>
    <w:rsid w:val="00546863"/>
    <w:rsid w:val="005478FE"/>
    <w:rsid w:val="00552869"/>
    <w:rsid w:val="0055288F"/>
    <w:rsid w:val="00552D42"/>
    <w:rsid w:val="00553BF0"/>
    <w:rsid w:val="00553D34"/>
    <w:rsid w:val="00553EAF"/>
    <w:rsid w:val="005547FF"/>
    <w:rsid w:val="00554E8E"/>
    <w:rsid w:val="0055597A"/>
    <w:rsid w:val="00555F42"/>
    <w:rsid w:val="0055701D"/>
    <w:rsid w:val="00560A9F"/>
    <w:rsid w:val="00560FCA"/>
    <w:rsid w:val="00561140"/>
    <w:rsid w:val="00561D39"/>
    <w:rsid w:val="00561FB9"/>
    <w:rsid w:val="00562DD6"/>
    <w:rsid w:val="00562F14"/>
    <w:rsid w:val="00563000"/>
    <w:rsid w:val="00563D0D"/>
    <w:rsid w:val="00564421"/>
    <w:rsid w:val="005647ED"/>
    <w:rsid w:val="00564D92"/>
    <w:rsid w:val="0056512C"/>
    <w:rsid w:val="0056543C"/>
    <w:rsid w:val="0056616E"/>
    <w:rsid w:val="00566C72"/>
    <w:rsid w:val="00566E2D"/>
    <w:rsid w:val="00567373"/>
    <w:rsid w:val="00567531"/>
    <w:rsid w:val="0057039F"/>
    <w:rsid w:val="00570BC1"/>
    <w:rsid w:val="00571466"/>
    <w:rsid w:val="0057204D"/>
    <w:rsid w:val="005721E4"/>
    <w:rsid w:val="00572383"/>
    <w:rsid w:val="005725F8"/>
    <w:rsid w:val="0057328B"/>
    <w:rsid w:val="005737C2"/>
    <w:rsid w:val="00573A92"/>
    <w:rsid w:val="00573B7C"/>
    <w:rsid w:val="00574385"/>
    <w:rsid w:val="005744E7"/>
    <w:rsid w:val="00574877"/>
    <w:rsid w:val="00574F45"/>
    <w:rsid w:val="00575547"/>
    <w:rsid w:val="005755AC"/>
    <w:rsid w:val="005755D6"/>
    <w:rsid w:val="00575FB0"/>
    <w:rsid w:val="005761BE"/>
    <w:rsid w:val="00576572"/>
    <w:rsid w:val="00577562"/>
    <w:rsid w:val="0058061D"/>
    <w:rsid w:val="00580749"/>
    <w:rsid w:val="00580812"/>
    <w:rsid w:val="00580AC5"/>
    <w:rsid w:val="00580DC4"/>
    <w:rsid w:val="00581124"/>
    <w:rsid w:val="0058127E"/>
    <w:rsid w:val="00581527"/>
    <w:rsid w:val="00581664"/>
    <w:rsid w:val="005818AA"/>
    <w:rsid w:val="005829A0"/>
    <w:rsid w:val="00582FA4"/>
    <w:rsid w:val="005834CC"/>
    <w:rsid w:val="0058358D"/>
    <w:rsid w:val="0058412A"/>
    <w:rsid w:val="00584B96"/>
    <w:rsid w:val="00584C18"/>
    <w:rsid w:val="00584D63"/>
    <w:rsid w:val="005855D0"/>
    <w:rsid w:val="005856D5"/>
    <w:rsid w:val="00585F61"/>
    <w:rsid w:val="0058600D"/>
    <w:rsid w:val="00586657"/>
    <w:rsid w:val="0058770B"/>
    <w:rsid w:val="00591288"/>
    <w:rsid w:val="005917FD"/>
    <w:rsid w:val="00592385"/>
    <w:rsid w:val="00593306"/>
    <w:rsid w:val="005933B0"/>
    <w:rsid w:val="005938B4"/>
    <w:rsid w:val="00593BE5"/>
    <w:rsid w:val="00593DF8"/>
    <w:rsid w:val="00594028"/>
    <w:rsid w:val="005948E1"/>
    <w:rsid w:val="0059541A"/>
    <w:rsid w:val="00595888"/>
    <w:rsid w:val="00595DF2"/>
    <w:rsid w:val="0059609A"/>
    <w:rsid w:val="005963EB"/>
    <w:rsid w:val="00596537"/>
    <w:rsid w:val="00596947"/>
    <w:rsid w:val="0059785D"/>
    <w:rsid w:val="005A12C6"/>
    <w:rsid w:val="005A205D"/>
    <w:rsid w:val="005A295D"/>
    <w:rsid w:val="005A3267"/>
    <w:rsid w:val="005A3632"/>
    <w:rsid w:val="005A414A"/>
    <w:rsid w:val="005A450C"/>
    <w:rsid w:val="005A47B8"/>
    <w:rsid w:val="005A4AA1"/>
    <w:rsid w:val="005A4FFC"/>
    <w:rsid w:val="005A6361"/>
    <w:rsid w:val="005A699D"/>
    <w:rsid w:val="005A7167"/>
    <w:rsid w:val="005A7B77"/>
    <w:rsid w:val="005B0157"/>
    <w:rsid w:val="005B086A"/>
    <w:rsid w:val="005B0B94"/>
    <w:rsid w:val="005B10CB"/>
    <w:rsid w:val="005B15D6"/>
    <w:rsid w:val="005B211E"/>
    <w:rsid w:val="005B2B5F"/>
    <w:rsid w:val="005B3358"/>
    <w:rsid w:val="005B3438"/>
    <w:rsid w:val="005B3B4D"/>
    <w:rsid w:val="005B3BA3"/>
    <w:rsid w:val="005B3F29"/>
    <w:rsid w:val="005B4321"/>
    <w:rsid w:val="005B45FF"/>
    <w:rsid w:val="005B46EA"/>
    <w:rsid w:val="005B4F4F"/>
    <w:rsid w:val="005B5C18"/>
    <w:rsid w:val="005B5CE4"/>
    <w:rsid w:val="005B5D1F"/>
    <w:rsid w:val="005B689B"/>
    <w:rsid w:val="005B6A41"/>
    <w:rsid w:val="005B7068"/>
    <w:rsid w:val="005B73F9"/>
    <w:rsid w:val="005B77C3"/>
    <w:rsid w:val="005C0043"/>
    <w:rsid w:val="005C02C0"/>
    <w:rsid w:val="005C0DF2"/>
    <w:rsid w:val="005C0F15"/>
    <w:rsid w:val="005C160A"/>
    <w:rsid w:val="005C1BA7"/>
    <w:rsid w:val="005C20CE"/>
    <w:rsid w:val="005C22AC"/>
    <w:rsid w:val="005C32D5"/>
    <w:rsid w:val="005C32EF"/>
    <w:rsid w:val="005C3C13"/>
    <w:rsid w:val="005C3C9F"/>
    <w:rsid w:val="005C453A"/>
    <w:rsid w:val="005C57F2"/>
    <w:rsid w:val="005C584A"/>
    <w:rsid w:val="005C589F"/>
    <w:rsid w:val="005C58BD"/>
    <w:rsid w:val="005C5F43"/>
    <w:rsid w:val="005C6166"/>
    <w:rsid w:val="005C6AA5"/>
    <w:rsid w:val="005C7444"/>
    <w:rsid w:val="005C7B45"/>
    <w:rsid w:val="005C7F00"/>
    <w:rsid w:val="005C7FE3"/>
    <w:rsid w:val="005D00E4"/>
    <w:rsid w:val="005D01F0"/>
    <w:rsid w:val="005D0381"/>
    <w:rsid w:val="005D1A36"/>
    <w:rsid w:val="005D1DB2"/>
    <w:rsid w:val="005D1FE7"/>
    <w:rsid w:val="005D290D"/>
    <w:rsid w:val="005D2F8D"/>
    <w:rsid w:val="005D34A0"/>
    <w:rsid w:val="005D46DE"/>
    <w:rsid w:val="005D4706"/>
    <w:rsid w:val="005D5AA2"/>
    <w:rsid w:val="005D5ECF"/>
    <w:rsid w:val="005D5F5E"/>
    <w:rsid w:val="005D65FB"/>
    <w:rsid w:val="005D6A1D"/>
    <w:rsid w:val="005D72B1"/>
    <w:rsid w:val="005D73B0"/>
    <w:rsid w:val="005D7618"/>
    <w:rsid w:val="005D7C45"/>
    <w:rsid w:val="005D7D1E"/>
    <w:rsid w:val="005E05EC"/>
    <w:rsid w:val="005E0BC1"/>
    <w:rsid w:val="005E0C89"/>
    <w:rsid w:val="005E1257"/>
    <w:rsid w:val="005E3199"/>
    <w:rsid w:val="005E3226"/>
    <w:rsid w:val="005E32C6"/>
    <w:rsid w:val="005E32DB"/>
    <w:rsid w:val="005E3517"/>
    <w:rsid w:val="005E3B89"/>
    <w:rsid w:val="005E4099"/>
    <w:rsid w:val="005E4D42"/>
    <w:rsid w:val="005E4F84"/>
    <w:rsid w:val="005E52B0"/>
    <w:rsid w:val="005E5826"/>
    <w:rsid w:val="005E5A83"/>
    <w:rsid w:val="005E6A31"/>
    <w:rsid w:val="005E713E"/>
    <w:rsid w:val="005F00F1"/>
    <w:rsid w:val="005F086E"/>
    <w:rsid w:val="005F19E3"/>
    <w:rsid w:val="005F2211"/>
    <w:rsid w:val="005F397F"/>
    <w:rsid w:val="005F3B45"/>
    <w:rsid w:val="005F3CF8"/>
    <w:rsid w:val="005F4B77"/>
    <w:rsid w:val="005F5BA0"/>
    <w:rsid w:val="005F5C9E"/>
    <w:rsid w:val="005F60F2"/>
    <w:rsid w:val="005F6558"/>
    <w:rsid w:val="005F6611"/>
    <w:rsid w:val="005F66F9"/>
    <w:rsid w:val="005F6868"/>
    <w:rsid w:val="005F6D36"/>
    <w:rsid w:val="005F7748"/>
    <w:rsid w:val="005FF55F"/>
    <w:rsid w:val="006017E7"/>
    <w:rsid w:val="00601A7B"/>
    <w:rsid w:val="00602802"/>
    <w:rsid w:val="00602832"/>
    <w:rsid w:val="00602E28"/>
    <w:rsid w:val="00603DD2"/>
    <w:rsid w:val="00603F00"/>
    <w:rsid w:val="00604A85"/>
    <w:rsid w:val="00604F35"/>
    <w:rsid w:val="00605819"/>
    <w:rsid w:val="00606277"/>
    <w:rsid w:val="0060695E"/>
    <w:rsid w:val="00606B01"/>
    <w:rsid w:val="00606B79"/>
    <w:rsid w:val="00606CF1"/>
    <w:rsid w:val="00607A14"/>
    <w:rsid w:val="00607A59"/>
    <w:rsid w:val="00607A5D"/>
    <w:rsid w:val="006114A7"/>
    <w:rsid w:val="00611623"/>
    <w:rsid w:val="006122E6"/>
    <w:rsid w:val="00612A6A"/>
    <w:rsid w:val="00612E71"/>
    <w:rsid w:val="00613F08"/>
    <w:rsid w:val="00613F27"/>
    <w:rsid w:val="00613F60"/>
    <w:rsid w:val="006147EB"/>
    <w:rsid w:val="00614C1D"/>
    <w:rsid w:val="006152F0"/>
    <w:rsid w:val="00615B58"/>
    <w:rsid w:val="00615F71"/>
    <w:rsid w:val="0061629C"/>
    <w:rsid w:val="00616B9C"/>
    <w:rsid w:val="006171A0"/>
    <w:rsid w:val="0061736A"/>
    <w:rsid w:val="00617A2F"/>
    <w:rsid w:val="006200EB"/>
    <w:rsid w:val="006203AD"/>
    <w:rsid w:val="00620E92"/>
    <w:rsid w:val="00621EA3"/>
    <w:rsid w:val="00622685"/>
    <w:rsid w:val="00622818"/>
    <w:rsid w:val="006231E0"/>
    <w:rsid w:val="00623876"/>
    <w:rsid w:val="00623DDD"/>
    <w:rsid w:val="006241D2"/>
    <w:rsid w:val="006243A6"/>
    <w:rsid w:val="00625A12"/>
    <w:rsid w:val="00625B0D"/>
    <w:rsid w:val="00625BB5"/>
    <w:rsid w:val="006266EA"/>
    <w:rsid w:val="00626710"/>
    <w:rsid w:val="006268D0"/>
    <w:rsid w:val="00627DC7"/>
    <w:rsid w:val="0063034D"/>
    <w:rsid w:val="00630675"/>
    <w:rsid w:val="00630809"/>
    <w:rsid w:val="00630A37"/>
    <w:rsid w:val="00630AF2"/>
    <w:rsid w:val="00630B03"/>
    <w:rsid w:val="00630B1E"/>
    <w:rsid w:val="00630B97"/>
    <w:rsid w:val="00630F60"/>
    <w:rsid w:val="0063177E"/>
    <w:rsid w:val="00631F45"/>
    <w:rsid w:val="00632123"/>
    <w:rsid w:val="006328B9"/>
    <w:rsid w:val="00632C0E"/>
    <w:rsid w:val="00633959"/>
    <w:rsid w:val="00633C4A"/>
    <w:rsid w:val="00634CED"/>
    <w:rsid w:val="00634ED6"/>
    <w:rsid w:val="0063515B"/>
    <w:rsid w:val="0063610C"/>
    <w:rsid w:val="00636AC4"/>
    <w:rsid w:val="006379E1"/>
    <w:rsid w:val="00637EDC"/>
    <w:rsid w:val="00637F3D"/>
    <w:rsid w:val="00640234"/>
    <w:rsid w:val="00640EC4"/>
    <w:rsid w:val="0064116C"/>
    <w:rsid w:val="006412F9"/>
    <w:rsid w:val="00642A12"/>
    <w:rsid w:val="00642D6A"/>
    <w:rsid w:val="00642DC7"/>
    <w:rsid w:val="00642F97"/>
    <w:rsid w:val="0064326A"/>
    <w:rsid w:val="0064343A"/>
    <w:rsid w:val="006436C3"/>
    <w:rsid w:val="00643945"/>
    <w:rsid w:val="006439D0"/>
    <w:rsid w:val="00643EA3"/>
    <w:rsid w:val="00643F96"/>
    <w:rsid w:val="00644EEA"/>
    <w:rsid w:val="006453AA"/>
    <w:rsid w:val="00645588"/>
    <w:rsid w:val="00646003"/>
    <w:rsid w:val="0064602A"/>
    <w:rsid w:val="00646237"/>
    <w:rsid w:val="006464AE"/>
    <w:rsid w:val="006466B7"/>
    <w:rsid w:val="00646963"/>
    <w:rsid w:val="00646D04"/>
    <w:rsid w:val="00646E30"/>
    <w:rsid w:val="00647AEB"/>
    <w:rsid w:val="00647C7B"/>
    <w:rsid w:val="00647CCB"/>
    <w:rsid w:val="00647E41"/>
    <w:rsid w:val="00650A0C"/>
    <w:rsid w:val="00650D1C"/>
    <w:rsid w:val="006514CA"/>
    <w:rsid w:val="0065174F"/>
    <w:rsid w:val="0065210B"/>
    <w:rsid w:val="00653664"/>
    <w:rsid w:val="00653832"/>
    <w:rsid w:val="00653961"/>
    <w:rsid w:val="00654106"/>
    <w:rsid w:val="0065436A"/>
    <w:rsid w:val="00654BFE"/>
    <w:rsid w:val="00654C77"/>
    <w:rsid w:val="00654DC7"/>
    <w:rsid w:val="00655482"/>
    <w:rsid w:val="0065586C"/>
    <w:rsid w:val="00655BF8"/>
    <w:rsid w:val="00656805"/>
    <w:rsid w:val="00656850"/>
    <w:rsid w:val="00657DFB"/>
    <w:rsid w:val="00660BC5"/>
    <w:rsid w:val="0066115C"/>
    <w:rsid w:val="00661BA6"/>
    <w:rsid w:val="00662830"/>
    <w:rsid w:val="00662E48"/>
    <w:rsid w:val="00663070"/>
    <w:rsid w:val="00663FF0"/>
    <w:rsid w:val="00664212"/>
    <w:rsid w:val="00665A1D"/>
    <w:rsid w:val="00665B28"/>
    <w:rsid w:val="00665CEB"/>
    <w:rsid w:val="00665D97"/>
    <w:rsid w:val="00665FB6"/>
    <w:rsid w:val="00666665"/>
    <w:rsid w:val="00666811"/>
    <w:rsid w:val="00666E54"/>
    <w:rsid w:val="006672A1"/>
    <w:rsid w:val="00667931"/>
    <w:rsid w:val="00667DBC"/>
    <w:rsid w:val="00667E32"/>
    <w:rsid w:val="00670C99"/>
    <w:rsid w:val="00671076"/>
    <w:rsid w:val="00671473"/>
    <w:rsid w:val="0067166B"/>
    <w:rsid w:val="00672BFC"/>
    <w:rsid w:val="00673007"/>
    <w:rsid w:val="0067373E"/>
    <w:rsid w:val="00673F41"/>
    <w:rsid w:val="00674047"/>
    <w:rsid w:val="00674712"/>
    <w:rsid w:val="00674A8D"/>
    <w:rsid w:val="00675F48"/>
    <w:rsid w:val="006766E8"/>
    <w:rsid w:val="00676DC4"/>
    <w:rsid w:val="0067701F"/>
    <w:rsid w:val="006771B8"/>
    <w:rsid w:val="00677275"/>
    <w:rsid w:val="006800FD"/>
    <w:rsid w:val="00680138"/>
    <w:rsid w:val="00680DC7"/>
    <w:rsid w:val="0068119C"/>
    <w:rsid w:val="00681AF5"/>
    <w:rsid w:val="00681B06"/>
    <w:rsid w:val="00681DE5"/>
    <w:rsid w:val="00681DFA"/>
    <w:rsid w:val="006827C5"/>
    <w:rsid w:val="0068371A"/>
    <w:rsid w:val="00683724"/>
    <w:rsid w:val="00683D9A"/>
    <w:rsid w:val="00685127"/>
    <w:rsid w:val="006853F0"/>
    <w:rsid w:val="0068643A"/>
    <w:rsid w:val="00686AA4"/>
    <w:rsid w:val="0068750C"/>
    <w:rsid w:val="00690A54"/>
    <w:rsid w:val="00690CA5"/>
    <w:rsid w:val="00690F69"/>
    <w:rsid w:val="0069144F"/>
    <w:rsid w:val="00691FC1"/>
    <w:rsid w:val="00692BD9"/>
    <w:rsid w:val="00692EEB"/>
    <w:rsid w:val="00694516"/>
    <w:rsid w:val="006945A3"/>
    <w:rsid w:val="00694968"/>
    <w:rsid w:val="00695566"/>
    <w:rsid w:val="00695CB5"/>
    <w:rsid w:val="00697E77"/>
    <w:rsid w:val="006A008F"/>
    <w:rsid w:val="006A0360"/>
    <w:rsid w:val="006A0707"/>
    <w:rsid w:val="006A08DF"/>
    <w:rsid w:val="006A1264"/>
    <w:rsid w:val="006A150F"/>
    <w:rsid w:val="006A17AD"/>
    <w:rsid w:val="006A1E60"/>
    <w:rsid w:val="006A2E22"/>
    <w:rsid w:val="006A34A2"/>
    <w:rsid w:val="006A3604"/>
    <w:rsid w:val="006A3798"/>
    <w:rsid w:val="006A4EEE"/>
    <w:rsid w:val="006A5221"/>
    <w:rsid w:val="006A5496"/>
    <w:rsid w:val="006A588A"/>
    <w:rsid w:val="006A5927"/>
    <w:rsid w:val="006A59BB"/>
    <w:rsid w:val="006A5AA6"/>
    <w:rsid w:val="006A607A"/>
    <w:rsid w:val="006A6768"/>
    <w:rsid w:val="006A77DD"/>
    <w:rsid w:val="006A7E51"/>
    <w:rsid w:val="006B0169"/>
    <w:rsid w:val="006B02ED"/>
    <w:rsid w:val="006B0B4B"/>
    <w:rsid w:val="006B0D1B"/>
    <w:rsid w:val="006B1217"/>
    <w:rsid w:val="006B183F"/>
    <w:rsid w:val="006B1C17"/>
    <w:rsid w:val="006B1F84"/>
    <w:rsid w:val="006B24F0"/>
    <w:rsid w:val="006B3835"/>
    <w:rsid w:val="006B403D"/>
    <w:rsid w:val="006B4082"/>
    <w:rsid w:val="006B41EB"/>
    <w:rsid w:val="006B540B"/>
    <w:rsid w:val="006B5A67"/>
    <w:rsid w:val="006B5D5A"/>
    <w:rsid w:val="006B6B21"/>
    <w:rsid w:val="006B6EB0"/>
    <w:rsid w:val="006B6FB9"/>
    <w:rsid w:val="006B73B3"/>
    <w:rsid w:val="006B76B4"/>
    <w:rsid w:val="006C011B"/>
    <w:rsid w:val="006C0563"/>
    <w:rsid w:val="006C08A5"/>
    <w:rsid w:val="006C0987"/>
    <w:rsid w:val="006C0DE7"/>
    <w:rsid w:val="006C1143"/>
    <w:rsid w:val="006C14B6"/>
    <w:rsid w:val="006C1696"/>
    <w:rsid w:val="006C1D6F"/>
    <w:rsid w:val="006C2A4C"/>
    <w:rsid w:val="006C3DA9"/>
    <w:rsid w:val="006C4A80"/>
    <w:rsid w:val="006C50C5"/>
    <w:rsid w:val="006C5AF2"/>
    <w:rsid w:val="006C5D8B"/>
    <w:rsid w:val="006C5DCB"/>
    <w:rsid w:val="006C616A"/>
    <w:rsid w:val="006C62B2"/>
    <w:rsid w:val="006C66CA"/>
    <w:rsid w:val="006C71AC"/>
    <w:rsid w:val="006C7687"/>
    <w:rsid w:val="006C76BB"/>
    <w:rsid w:val="006C7A36"/>
    <w:rsid w:val="006C7E16"/>
    <w:rsid w:val="006D01BF"/>
    <w:rsid w:val="006D060A"/>
    <w:rsid w:val="006D0862"/>
    <w:rsid w:val="006D0ACF"/>
    <w:rsid w:val="006D0E47"/>
    <w:rsid w:val="006D10BA"/>
    <w:rsid w:val="006D17E2"/>
    <w:rsid w:val="006D1817"/>
    <w:rsid w:val="006D1D5E"/>
    <w:rsid w:val="006D2163"/>
    <w:rsid w:val="006D21B6"/>
    <w:rsid w:val="006D2312"/>
    <w:rsid w:val="006D2B80"/>
    <w:rsid w:val="006D34AB"/>
    <w:rsid w:val="006D4653"/>
    <w:rsid w:val="006D4826"/>
    <w:rsid w:val="006D4DEA"/>
    <w:rsid w:val="006D4EE2"/>
    <w:rsid w:val="006D5720"/>
    <w:rsid w:val="006D5E18"/>
    <w:rsid w:val="006D60F2"/>
    <w:rsid w:val="006D6357"/>
    <w:rsid w:val="006D678D"/>
    <w:rsid w:val="006D747A"/>
    <w:rsid w:val="006D762D"/>
    <w:rsid w:val="006D7C0F"/>
    <w:rsid w:val="006E0512"/>
    <w:rsid w:val="006E07FC"/>
    <w:rsid w:val="006E170D"/>
    <w:rsid w:val="006E1C66"/>
    <w:rsid w:val="006E20E8"/>
    <w:rsid w:val="006E2123"/>
    <w:rsid w:val="006E24FB"/>
    <w:rsid w:val="006E2ACF"/>
    <w:rsid w:val="006E2B10"/>
    <w:rsid w:val="006E2C1C"/>
    <w:rsid w:val="006E3C9C"/>
    <w:rsid w:val="006E46D7"/>
    <w:rsid w:val="006E52AC"/>
    <w:rsid w:val="006E5331"/>
    <w:rsid w:val="006E55DC"/>
    <w:rsid w:val="006E698B"/>
    <w:rsid w:val="006E6B28"/>
    <w:rsid w:val="006E7477"/>
    <w:rsid w:val="006E7551"/>
    <w:rsid w:val="006E78F7"/>
    <w:rsid w:val="006E7973"/>
    <w:rsid w:val="006E7D62"/>
    <w:rsid w:val="006F0003"/>
    <w:rsid w:val="006F0004"/>
    <w:rsid w:val="006F0C23"/>
    <w:rsid w:val="006F16D9"/>
    <w:rsid w:val="006F18F8"/>
    <w:rsid w:val="006F3DB3"/>
    <w:rsid w:val="006F4010"/>
    <w:rsid w:val="006F5730"/>
    <w:rsid w:val="006F57E2"/>
    <w:rsid w:val="006F6361"/>
    <w:rsid w:val="006F66DC"/>
    <w:rsid w:val="006F731F"/>
    <w:rsid w:val="006F7D2D"/>
    <w:rsid w:val="006F7EFE"/>
    <w:rsid w:val="007005F2"/>
    <w:rsid w:val="00701EC4"/>
    <w:rsid w:val="00702CBD"/>
    <w:rsid w:val="00702E8C"/>
    <w:rsid w:val="00702F47"/>
    <w:rsid w:val="00703990"/>
    <w:rsid w:val="0070520C"/>
    <w:rsid w:val="00705C53"/>
    <w:rsid w:val="00706382"/>
    <w:rsid w:val="00706979"/>
    <w:rsid w:val="00707318"/>
    <w:rsid w:val="00707593"/>
    <w:rsid w:val="007078DB"/>
    <w:rsid w:val="007079E2"/>
    <w:rsid w:val="00707E0B"/>
    <w:rsid w:val="00707F0A"/>
    <w:rsid w:val="00707F7B"/>
    <w:rsid w:val="007107CF"/>
    <w:rsid w:val="007109E9"/>
    <w:rsid w:val="0071137E"/>
    <w:rsid w:val="007114AC"/>
    <w:rsid w:val="00713004"/>
    <w:rsid w:val="00713009"/>
    <w:rsid w:val="00713057"/>
    <w:rsid w:val="007132B9"/>
    <w:rsid w:val="007132E9"/>
    <w:rsid w:val="007141F8"/>
    <w:rsid w:val="00714938"/>
    <w:rsid w:val="007151E9"/>
    <w:rsid w:val="007153B6"/>
    <w:rsid w:val="0071548B"/>
    <w:rsid w:val="00716341"/>
    <w:rsid w:val="00716448"/>
    <w:rsid w:val="0071684A"/>
    <w:rsid w:val="00717BE2"/>
    <w:rsid w:val="00717FA6"/>
    <w:rsid w:val="007203C8"/>
    <w:rsid w:val="007203E4"/>
    <w:rsid w:val="007204A9"/>
    <w:rsid w:val="00720F7E"/>
    <w:rsid w:val="007213F8"/>
    <w:rsid w:val="007217D9"/>
    <w:rsid w:val="00721895"/>
    <w:rsid w:val="00721AA5"/>
    <w:rsid w:val="00721BBF"/>
    <w:rsid w:val="00722D12"/>
    <w:rsid w:val="00723025"/>
    <w:rsid w:val="007234E4"/>
    <w:rsid w:val="007240CA"/>
    <w:rsid w:val="0072497F"/>
    <w:rsid w:val="00725CBD"/>
    <w:rsid w:val="007261FF"/>
    <w:rsid w:val="007265CB"/>
    <w:rsid w:val="00726646"/>
    <w:rsid w:val="007275FE"/>
    <w:rsid w:val="007278E9"/>
    <w:rsid w:val="00730203"/>
    <w:rsid w:val="00731C0B"/>
    <w:rsid w:val="00732081"/>
    <w:rsid w:val="007325FD"/>
    <w:rsid w:val="0073383B"/>
    <w:rsid w:val="00733848"/>
    <w:rsid w:val="00733A87"/>
    <w:rsid w:val="00733D26"/>
    <w:rsid w:val="00733DB4"/>
    <w:rsid w:val="00734A44"/>
    <w:rsid w:val="00734C24"/>
    <w:rsid w:val="00734FD8"/>
    <w:rsid w:val="007358F8"/>
    <w:rsid w:val="0073696E"/>
    <w:rsid w:val="0073709E"/>
    <w:rsid w:val="007374E2"/>
    <w:rsid w:val="00740528"/>
    <w:rsid w:val="00741027"/>
    <w:rsid w:val="00741597"/>
    <w:rsid w:val="00742B75"/>
    <w:rsid w:val="00743B31"/>
    <w:rsid w:val="0074409F"/>
    <w:rsid w:val="0074480D"/>
    <w:rsid w:val="0074565F"/>
    <w:rsid w:val="00745A2C"/>
    <w:rsid w:val="00745CAF"/>
    <w:rsid w:val="00745CE7"/>
    <w:rsid w:val="007461F3"/>
    <w:rsid w:val="00746722"/>
    <w:rsid w:val="007468B3"/>
    <w:rsid w:val="00747F7D"/>
    <w:rsid w:val="007500D4"/>
    <w:rsid w:val="00750375"/>
    <w:rsid w:val="0075061A"/>
    <w:rsid w:val="00750ADF"/>
    <w:rsid w:val="00750C80"/>
    <w:rsid w:val="00752422"/>
    <w:rsid w:val="00752838"/>
    <w:rsid w:val="007529A3"/>
    <w:rsid w:val="007535B7"/>
    <w:rsid w:val="00753A2B"/>
    <w:rsid w:val="00753E6C"/>
    <w:rsid w:val="00754000"/>
    <w:rsid w:val="00754652"/>
    <w:rsid w:val="00754BC9"/>
    <w:rsid w:val="00755643"/>
    <w:rsid w:val="00755F31"/>
    <w:rsid w:val="007560B9"/>
    <w:rsid w:val="00756929"/>
    <w:rsid w:val="00757437"/>
    <w:rsid w:val="00757F8E"/>
    <w:rsid w:val="00760B41"/>
    <w:rsid w:val="00760E7D"/>
    <w:rsid w:val="00760FD2"/>
    <w:rsid w:val="00761042"/>
    <w:rsid w:val="00761C70"/>
    <w:rsid w:val="00762189"/>
    <w:rsid w:val="00762A44"/>
    <w:rsid w:val="00762B4C"/>
    <w:rsid w:val="0076462A"/>
    <w:rsid w:val="007649D9"/>
    <w:rsid w:val="00764B9D"/>
    <w:rsid w:val="0076509A"/>
    <w:rsid w:val="0076512A"/>
    <w:rsid w:val="007651B7"/>
    <w:rsid w:val="007656AC"/>
    <w:rsid w:val="00765A71"/>
    <w:rsid w:val="00765B33"/>
    <w:rsid w:val="00767D06"/>
    <w:rsid w:val="00767DBB"/>
    <w:rsid w:val="007701F8"/>
    <w:rsid w:val="00770274"/>
    <w:rsid w:val="0077097F"/>
    <w:rsid w:val="00771BB4"/>
    <w:rsid w:val="00771BF9"/>
    <w:rsid w:val="00771E9F"/>
    <w:rsid w:val="0077206D"/>
    <w:rsid w:val="007726A1"/>
    <w:rsid w:val="00773170"/>
    <w:rsid w:val="00773641"/>
    <w:rsid w:val="00773AC0"/>
    <w:rsid w:val="00773AF2"/>
    <w:rsid w:val="00773B29"/>
    <w:rsid w:val="00774483"/>
    <w:rsid w:val="00774646"/>
    <w:rsid w:val="00774804"/>
    <w:rsid w:val="00776322"/>
    <w:rsid w:val="0077657E"/>
    <w:rsid w:val="00776711"/>
    <w:rsid w:val="00776D82"/>
    <w:rsid w:val="00777DE5"/>
    <w:rsid w:val="00777E9E"/>
    <w:rsid w:val="00781695"/>
    <w:rsid w:val="00781B06"/>
    <w:rsid w:val="007820F5"/>
    <w:rsid w:val="00782323"/>
    <w:rsid w:val="00782A25"/>
    <w:rsid w:val="00783417"/>
    <w:rsid w:val="00783591"/>
    <w:rsid w:val="007835DC"/>
    <w:rsid w:val="007837FE"/>
    <w:rsid w:val="00784568"/>
    <w:rsid w:val="00784802"/>
    <w:rsid w:val="00784DA0"/>
    <w:rsid w:val="0078552E"/>
    <w:rsid w:val="00785B36"/>
    <w:rsid w:val="00786BCA"/>
    <w:rsid w:val="00786C16"/>
    <w:rsid w:val="007871C4"/>
    <w:rsid w:val="00787261"/>
    <w:rsid w:val="007878DD"/>
    <w:rsid w:val="00787AB2"/>
    <w:rsid w:val="00787CD8"/>
    <w:rsid w:val="00791011"/>
    <w:rsid w:val="00791561"/>
    <w:rsid w:val="007917A6"/>
    <w:rsid w:val="00791E48"/>
    <w:rsid w:val="0079204C"/>
    <w:rsid w:val="00792218"/>
    <w:rsid w:val="007924DC"/>
    <w:rsid w:val="007927E3"/>
    <w:rsid w:val="00792A1A"/>
    <w:rsid w:val="00792A94"/>
    <w:rsid w:val="00793026"/>
    <w:rsid w:val="00793856"/>
    <w:rsid w:val="00793E6C"/>
    <w:rsid w:val="007943DD"/>
    <w:rsid w:val="00794541"/>
    <w:rsid w:val="007946FE"/>
    <w:rsid w:val="0079494E"/>
    <w:rsid w:val="00795102"/>
    <w:rsid w:val="00795E40"/>
    <w:rsid w:val="007962F7"/>
    <w:rsid w:val="007971E4"/>
    <w:rsid w:val="007971F8"/>
    <w:rsid w:val="007A02A7"/>
    <w:rsid w:val="007A09CC"/>
    <w:rsid w:val="007A1712"/>
    <w:rsid w:val="007A17CB"/>
    <w:rsid w:val="007A1E0E"/>
    <w:rsid w:val="007A1EEB"/>
    <w:rsid w:val="007A2058"/>
    <w:rsid w:val="007A26D1"/>
    <w:rsid w:val="007A2F07"/>
    <w:rsid w:val="007A3179"/>
    <w:rsid w:val="007A404C"/>
    <w:rsid w:val="007A4138"/>
    <w:rsid w:val="007A42CD"/>
    <w:rsid w:val="007A50CD"/>
    <w:rsid w:val="007A5116"/>
    <w:rsid w:val="007A55EB"/>
    <w:rsid w:val="007A7104"/>
    <w:rsid w:val="007A7135"/>
    <w:rsid w:val="007A73F6"/>
    <w:rsid w:val="007B0B67"/>
    <w:rsid w:val="007B1BD0"/>
    <w:rsid w:val="007B2A99"/>
    <w:rsid w:val="007B2FC9"/>
    <w:rsid w:val="007B416A"/>
    <w:rsid w:val="007B4549"/>
    <w:rsid w:val="007B4BBD"/>
    <w:rsid w:val="007B4DBA"/>
    <w:rsid w:val="007B4F34"/>
    <w:rsid w:val="007B5944"/>
    <w:rsid w:val="007B63D7"/>
    <w:rsid w:val="007B72CE"/>
    <w:rsid w:val="007B7344"/>
    <w:rsid w:val="007C003E"/>
    <w:rsid w:val="007C0935"/>
    <w:rsid w:val="007C1110"/>
    <w:rsid w:val="007C1310"/>
    <w:rsid w:val="007C245C"/>
    <w:rsid w:val="007C2EE5"/>
    <w:rsid w:val="007C3052"/>
    <w:rsid w:val="007C30D5"/>
    <w:rsid w:val="007C40BC"/>
    <w:rsid w:val="007C435E"/>
    <w:rsid w:val="007C5611"/>
    <w:rsid w:val="007C6CAD"/>
    <w:rsid w:val="007C6E10"/>
    <w:rsid w:val="007C6FE8"/>
    <w:rsid w:val="007C72EE"/>
    <w:rsid w:val="007C72FE"/>
    <w:rsid w:val="007C7728"/>
    <w:rsid w:val="007C7F1D"/>
    <w:rsid w:val="007D01EC"/>
    <w:rsid w:val="007D0BBA"/>
    <w:rsid w:val="007D0E4F"/>
    <w:rsid w:val="007D149B"/>
    <w:rsid w:val="007D19CA"/>
    <w:rsid w:val="007D1A5E"/>
    <w:rsid w:val="007D1A67"/>
    <w:rsid w:val="007D200D"/>
    <w:rsid w:val="007D2866"/>
    <w:rsid w:val="007D3A9B"/>
    <w:rsid w:val="007D3F22"/>
    <w:rsid w:val="007D4093"/>
    <w:rsid w:val="007D447D"/>
    <w:rsid w:val="007D63A2"/>
    <w:rsid w:val="007D6642"/>
    <w:rsid w:val="007D6E0D"/>
    <w:rsid w:val="007D7CD9"/>
    <w:rsid w:val="007E01AE"/>
    <w:rsid w:val="007E029F"/>
    <w:rsid w:val="007E04C9"/>
    <w:rsid w:val="007E097A"/>
    <w:rsid w:val="007E1402"/>
    <w:rsid w:val="007E148C"/>
    <w:rsid w:val="007E24F9"/>
    <w:rsid w:val="007E26EC"/>
    <w:rsid w:val="007E32CF"/>
    <w:rsid w:val="007E3725"/>
    <w:rsid w:val="007E37EE"/>
    <w:rsid w:val="007E3D04"/>
    <w:rsid w:val="007E435E"/>
    <w:rsid w:val="007E443A"/>
    <w:rsid w:val="007E49B0"/>
    <w:rsid w:val="007E4B63"/>
    <w:rsid w:val="007E596A"/>
    <w:rsid w:val="007E6C37"/>
    <w:rsid w:val="007E7290"/>
    <w:rsid w:val="007E7976"/>
    <w:rsid w:val="007E7B68"/>
    <w:rsid w:val="007F0305"/>
    <w:rsid w:val="007F0B6E"/>
    <w:rsid w:val="007F28AE"/>
    <w:rsid w:val="007F2A7D"/>
    <w:rsid w:val="007F2E8A"/>
    <w:rsid w:val="007F3228"/>
    <w:rsid w:val="007F4A96"/>
    <w:rsid w:val="007F4E93"/>
    <w:rsid w:val="007F4F2D"/>
    <w:rsid w:val="007F515A"/>
    <w:rsid w:val="007F5630"/>
    <w:rsid w:val="007F599E"/>
    <w:rsid w:val="007F5C06"/>
    <w:rsid w:val="007F5E09"/>
    <w:rsid w:val="007F616F"/>
    <w:rsid w:val="007F6653"/>
    <w:rsid w:val="007F67E0"/>
    <w:rsid w:val="007F69DB"/>
    <w:rsid w:val="007F70B1"/>
    <w:rsid w:val="007F73B1"/>
    <w:rsid w:val="007F73E2"/>
    <w:rsid w:val="007F7F9C"/>
    <w:rsid w:val="00800570"/>
    <w:rsid w:val="008005BC"/>
    <w:rsid w:val="00800910"/>
    <w:rsid w:val="00800A66"/>
    <w:rsid w:val="00800BF2"/>
    <w:rsid w:val="00800ED1"/>
    <w:rsid w:val="00801B74"/>
    <w:rsid w:val="00801C4F"/>
    <w:rsid w:val="008028DC"/>
    <w:rsid w:val="00802CDA"/>
    <w:rsid w:val="00802D2E"/>
    <w:rsid w:val="00803798"/>
    <w:rsid w:val="008042B4"/>
    <w:rsid w:val="00804526"/>
    <w:rsid w:val="008046D4"/>
    <w:rsid w:val="00804703"/>
    <w:rsid w:val="00805A56"/>
    <w:rsid w:val="00805A5D"/>
    <w:rsid w:val="00805EC0"/>
    <w:rsid w:val="00807A23"/>
    <w:rsid w:val="00807D1D"/>
    <w:rsid w:val="00807E23"/>
    <w:rsid w:val="008101C2"/>
    <w:rsid w:val="0081029A"/>
    <w:rsid w:val="008102DC"/>
    <w:rsid w:val="00810E90"/>
    <w:rsid w:val="008117E1"/>
    <w:rsid w:val="00811B05"/>
    <w:rsid w:val="0081347B"/>
    <w:rsid w:val="00813887"/>
    <w:rsid w:val="008140DC"/>
    <w:rsid w:val="008145E9"/>
    <w:rsid w:val="00814A5D"/>
    <w:rsid w:val="00815D86"/>
    <w:rsid w:val="0081602C"/>
    <w:rsid w:val="0081617D"/>
    <w:rsid w:val="008166A6"/>
    <w:rsid w:val="0081771C"/>
    <w:rsid w:val="00817C13"/>
    <w:rsid w:val="00817DE6"/>
    <w:rsid w:val="0082008A"/>
    <w:rsid w:val="0082035F"/>
    <w:rsid w:val="00820415"/>
    <w:rsid w:val="00820A0D"/>
    <w:rsid w:val="00823F98"/>
    <w:rsid w:val="00824528"/>
    <w:rsid w:val="008248D0"/>
    <w:rsid w:val="00825349"/>
    <w:rsid w:val="00825DED"/>
    <w:rsid w:val="00826267"/>
    <w:rsid w:val="0082665A"/>
    <w:rsid w:val="00826AE0"/>
    <w:rsid w:val="00826D05"/>
    <w:rsid w:val="008276C8"/>
    <w:rsid w:val="0083025C"/>
    <w:rsid w:val="008303F9"/>
    <w:rsid w:val="00830E50"/>
    <w:rsid w:val="00831CE4"/>
    <w:rsid w:val="00831F64"/>
    <w:rsid w:val="00833792"/>
    <w:rsid w:val="00833814"/>
    <w:rsid w:val="00834ACB"/>
    <w:rsid w:val="00834C13"/>
    <w:rsid w:val="00834C8E"/>
    <w:rsid w:val="008351BD"/>
    <w:rsid w:val="00835E0A"/>
    <w:rsid w:val="00836AAB"/>
    <w:rsid w:val="00836B39"/>
    <w:rsid w:val="0083751D"/>
    <w:rsid w:val="00837707"/>
    <w:rsid w:val="00840078"/>
    <w:rsid w:val="00841433"/>
    <w:rsid w:val="00841E3F"/>
    <w:rsid w:val="008428A2"/>
    <w:rsid w:val="008429DE"/>
    <w:rsid w:val="0084404D"/>
    <w:rsid w:val="008443E4"/>
    <w:rsid w:val="00844549"/>
    <w:rsid w:val="00844F5E"/>
    <w:rsid w:val="00845539"/>
    <w:rsid w:val="008464C4"/>
    <w:rsid w:val="00846743"/>
    <w:rsid w:val="00846A30"/>
    <w:rsid w:val="00847352"/>
    <w:rsid w:val="008474D8"/>
    <w:rsid w:val="0084790E"/>
    <w:rsid w:val="008500C0"/>
    <w:rsid w:val="00850888"/>
    <w:rsid w:val="008508B3"/>
    <w:rsid w:val="00850981"/>
    <w:rsid w:val="00851507"/>
    <w:rsid w:val="0085161F"/>
    <w:rsid w:val="0085274F"/>
    <w:rsid w:val="00852DE0"/>
    <w:rsid w:val="00852F35"/>
    <w:rsid w:val="008535FC"/>
    <w:rsid w:val="00853961"/>
    <w:rsid w:val="00853CAC"/>
    <w:rsid w:val="008543C9"/>
    <w:rsid w:val="0085488F"/>
    <w:rsid w:val="00854A8F"/>
    <w:rsid w:val="00854E48"/>
    <w:rsid w:val="00855053"/>
    <w:rsid w:val="008559FC"/>
    <w:rsid w:val="00855BC0"/>
    <w:rsid w:val="00856B74"/>
    <w:rsid w:val="00856FC0"/>
    <w:rsid w:val="00857075"/>
    <w:rsid w:val="00857363"/>
    <w:rsid w:val="00857635"/>
    <w:rsid w:val="0085780B"/>
    <w:rsid w:val="008601B7"/>
    <w:rsid w:val="0086122E"/>
    <w:rsid w:val="00861668"/>
    <w:rsid w:val="008616CB"/>
    <w:rsid w:val="00861C1D"/>
    <w:rsid w:val="00861C79"/>
    <w:rsid w:val="00861D3A"/>
    <w:rsid w:val="008620F4"/>
    <w:rsid w:val="0086241C"/>
    <w:rsid w:val="008630ED"/>
    <w:rsid w:val="00863189"/>
    <w:rsid w:val="0086393E"/>
    <w:rsid w:val="0086394C"/>
    <w:rsid w:val="00864A60"/>
    <w:rsid w:val="00864AE2"/>
    <w:rsid w:val="00864CE4"/>
    <w:rsid w:val="00864EBC"/>
    <w:rsid w:val="00865596"/>
    <w:rsid w:val="00865E06"/>
    <w:rsid w:val="0086678D"/>
    <w:rsid w:val="008667C4"/>
    <w:rsid w:val="00866C76"/>
    <w:rsid w:val="008674B8"/>
    <w:rsid w:val="00867ADC"/>
    <w:rsid w:val="008702F7"/>
    <w:rsid w:val="00870630"/>
    <w:rsid w:val="00871306"/>
    <w:rsid w:val="00873305"/>
    <w:rsid w:val="00873DCC"/>
    <w:rsid w:val="0087401D"/>
    <w:rsid w:val="00874DAD"/>
    <w:rsid w:val="00875205"/>
    <w:rsid w:val="00875C91"/>
    <w:rsid w:val="0087601B"/>
    <w:rsid w:val="008760D0"/>
    <w:rsid w:val="0087619F"/>
    <w:rsid w:val="008762CE"/>
    <w:rsid w:val="00876A08"/>
    <w:rsid w:val="00876FEE"/>
    <w:rsid w:val="00877975"/>
    <w:rsid w:val="00877ADE"/>
    <w:rsid w:val="00880279"/>
    <w:rsid w:val="00880291"/>
    <w:rsid w:val="00880485"/>
    <w:rsid w:val="00880780"/>
    <w:rsid w:val="0088101F"/>
    <w:rsid w:val="0088118F"/>
    <w:rsid w:val="00881A82"/>
    <w:rsid w:val="00881B09"/>
    <w:rsid w:val="00881D18"/>
    <w:rsid w:val="00883248"/>
    <w:rsid w:val="0088351C"/>
    <w:rsid w:val="0088396B"/>
    <w:rsid w:val="008842FE"/>
    <w:rsid w:val="00884E65"/>
    <w:rsid w:val="0088504C"/>
    <w:rsid w:val="008855A4"/>
    <w:rsid w:val="00886A05"/>
    <w:rsid w:val="00886A22"/>
    <w:rsid w:val="00886B96"/>
    <w:rsid w:val="00887564"/>
    <w:rsid w:val="008900ED"/>
    <w:rsid w:val="00890D44"/>
    <w:rsid w:val="008913A4"/>
    <w:rsid w:val="00891ACB"/>
    <w:rsid w:val="00891C08"/>
    <w:rsid w:val="00892133"/>
    <w:rsid w:val="008921BE"/>
    <w:rsid w:val="0089232C"/>
    <w:rsid w:val="00892858"/>
    <w:rsid w:val="00892B6B"/>
    <w:rsid w:val="00892D49"/>
    <w:rsid w:val="00893C52"/>
    <w:rsid w:val="008940E4"/>
    <w:rsid w:val="008943E2"/>
    <w:rsid w:val="00894FB5"/>
    <w:rsid w:val="00895D3A"/>
    <w:rsid w:val="008962A7"/>
    <w:rsid w:val="00896617"/>
    <w:rsid w:val="008A01E9"/>
    <w:rsid w:val="008A0436"/>
    <w:rsid w:val="008A0614"/>
    <w:rsid w:val="008A13A0"/>
    <w:rsid w:val="008A145B"/>
    <w:rsid w:val="008A169C"/>
    <w:rsid w:val="008A21FE"/>
    <w:rsid w:val="008A26E7"/>
    <w:rsid w:val="008A3133"/>
    <w:rsid w:val="008A3C69"/>
    <w:rsid w:val="008A41A4"/>
    <w:rsid w:val="008A43F3"/>
    <w:rsid w:val="008A45F8"/>
    <w:rsid w:val="008A4BA6"/>
    <w:rsid w:val="008A5033"/>
    <w:rsid w:val="008A51B5"/>
    <w:rsid w:val="008A69F0"/>
    <w:rsid w:val="008A6CD7"/>
    <w:rsid w:val="008A7C3A"/>
    <w:rsid w:val="008A7E10"/>
    <w:rsid w:val="008B0957"/>
    <w:rsid w:val="008B0B81"/>
    <w:rsid w:val="008B1425"/>
    <w:rsid w:val="008B2109"/>
    <w:rsid w:val="008B25A8"/>
    <w:rsid w:val="008B28D9"/>
    <w:rsid w:val="008B2F42"/>
    <w:rsid w:val="008B3254"/>
    <w:rsid w:val="008B32F3"/>
    <w:rsid w:val="008B44F5"/>
    <w:rsid w:val="008B49AD"/>
    <w:rsid w:val="008B58F4"/>
    <w:rsid w:val="008B733E"/>
    <w:rsid w:val="008B7808"/>
    <w:rsid w:val="008B78D1"/>
    <w:rsid w:val="008B7BBA"/>
    <w:rsid w:val="008C0817"/>
    <w:rsid w:val="008C0B80"/>
    <w:rsid w:val="008C1E66"/>
    <w:rsid w:val="008C228A"/>
    <w:rsid w:val="008C238A"/>
    <w:rsid w:val="008C2419"/>
    <w:rsid w:val="008C25E7"/>
    <w:rsid w:val="008C27B9"/>
    <w:rsid w:val="008C45FF"/>
    <w:rsid w:val="008C47A1"/>
    <w:rsid w:val="008C49AF"/>
    <w:rsid w:val="008C5844"/>
    <w:rsid w:val="008C5A96"/>
    <w:rsid w:val="008C5B15"/>
    <w:rsid w:val="008C5FA2"/>
    <w:rsid w:val="008C6227"/>
    <w:rsid w:val="008C738F"/>
    <w:rsid w:val="008C7843"/>
    <w:rsid w:val="008D01F4"/>
    <w:rsid w:val="008D0360"/>
    <w:rsid w:val="008D0EDC"/>
    <w:rsid w:val="008D17DF"/>
    <w:rsid w:val="008D18C1"/>
    <w:rsid w:val="008D18C6"/>
    <w:rsid w:val="008D1F4F"/>
    <w:rsid w:val="008D226E"/>
    <w:rsid w:val="008D2809"/>
    <w:rsid w:val="008D29C7"/>
    <w:rsid w:val="008D3577"/>
    <w:rsid w:val="008D3AE0"/>
    <w:rsid w:val="008D4454"/>
    <w:rsid w:val="008D49D0"/>
    <w:rsid w:val="008D4AB3"/>
    <w:rsid w:val="008D4ECB"/>
    <w:rsid w:val="008D6B9E"/>
    <w:rsid w:val="008D70C5"/>
    <w:rsid w:val="008D7EA1"/>
    <w:rsid w:val="008E005C"/>
    <w:rsid w:val="008E014E"/>
    <w:rsid w:val="008E1024"/>
    <w:rsid w:val="008E1289"/>
    <w:rsid w:val="008E1B69"/>
    <w:rsid w:val="008E1FCD"/>
    <w:rsid w:val="008E2AB9"/>
    <w:rsid w:val="008E3FBD"/>
    <w:rsid w:val="008E4582"/>
    <w:rsid w:val="008E4BCD"/>
    <w:rsid w:val="008E4D80"/>
    <w:rsid w:val="008E517E"/>
    <w:rsid w:val="008E5613"/>
    <w:rsid w:val="008E641F"/>
    <w:rsid w:val="008E644A"/>
    <w:rsid w:val="008E6CFC"/>
    <w:rsid w:val="008F18E8"/>
    <w:rsid w:val="008F1DA7"/>
    <w:rsid w:val="008F26D8"/>
    <w:rsid w:val="008F2787"/>
    <w:rsid w:val="008F2B9A"/>
    <w:rsid w:val="008F2DDE"/>
    <w:rsid w:val="008F331F"/>
    <w:rsid w:val="008F33F8"/>
    <w:rsid w:val="008F350E"/>
    <w:rsid w:val="008F352D"/>
    <w:rsid w:val="008F3F8E"/>
    <w:rsid w:val="008F43A8"/>
    <w:rsid w:val="008F4C6A"/>
    <w:rsid w:val="008F4DC9"/>
    <w:rsid w:val="008F4FF8"/>
    <w:rsid w:val="008F6D6B"/>
    <w:rsid w:val="008F7930"/>
    <w:rsid w:val="008F7E96"/>
    <w:rsid w:val="0090062A"/>
    <w:rsid w:val="00901AD9"/>
    <w:rsid w:val="00902106"/>
    <w:rsid w:val="00902307"/>
    <w:rsid w:val="009025FE"/>
    <w:rsid w:val="00902889"/>
    <w:rsid w:val="009029C9"/>
    <w:rsid w:val="00902D40"/>
    <w:rsid w:val="009036CF"/>
    <w:rsid w:val="009036FA"/>
    <w:rsid w:val="00903FA6"/>
    <w:rsid w:val="0090401F"/>
    <w:rsid w:val="00904847"/>
    <w:rsid w:val="00904B3C"/>
    <w:rsid w:val="00904DA7"/>
    <w:rsid w:val="009063B3"/>
    <w:rsid w:val="00906CA9"/>
    <w:rsid w:val="00906D5D"/>
    <w:rsid w:val="009076A9"/>
    <w:rsid w:val="0090771B"/>
    <w:rsid w:val="00910587"/>
    <w:rsid w:val="00910F4D"/>
    <w:rsid w:val="0091141A"/>
    <w:rsid w:val="0091143A"/>
    <w:rsid w:val="00911824"/>
    <w:rsid w:val="00912D81"/>
    <w:rsid w:val="00912E0D"/>
    <w:rsid w:val="00913471"/>
    <w:rsid w:val="0091347B"/>
    <w:rsid w:val="00913726"/>
    <w:rsid w:val="009137B6"/>
    <w:rsid w:val="00913ED0"/>
    <w:rsid w:val="00915854"/>
    <w:rsid w:val="009159F5"/>
    <w:rsid w:val="009160EF"/>
    <w:rsid w:val="0091660E"/>
    <w:rsid w:val="0091692F"/>
    <w:rsid w:val="00917CFC"/>
    <w:rsid w:val="00920218"/>
    <w:rsid w:val="0092033A"/>
    <w:rsid w:val="009203BF"/>
    <w:rsid w:val="009206F9"/>
    <w:rsid w:val="00920B3B"/>
    <w:rsid w:val="00920B64"/>
    <w:rsid w:val="009210AD"/>
    <w:rsid w:val="009211D8"/>
    <w:rsid w:val="00921667"/>
    <w:rsid w:val="00922503"/>
    <w:rsid w:val="00922667"/>
    <w:rsid w:val="009239FC"/>
    <w:rsid w:val="00924513"/>
    <w:rsid w:val="00924559"/>
    <w:rsid w:val="009245B0"/>
    <w:rsid w:val="00924E07"/>
    <w:rsid w:val="0092592B"/>
    <w:rsid w:val="00927650"/>
    <w:rsid w:val="00927BAF"/>
    <w:rsid w:val="00930578"/>
    <w:rsid w:val="0093082F"/>
    <w:rsid w:val="00931F15"/>
    <w:rsid w:val="0093222B"/>
    <w:rsid w:val="0093235E"/>
    <w:rsid w:val="009325CA"/>
    <w:rsid w:val="00932DE1"/>
    <w:rsid w:val="00933302"/>
    <w:rsid w:val="00933580"/>
    <w:rsid w:val="00933C9F"/>
    <w:rsid w:val="00933FD9"/>
    <w:rsid w:val="00934023"/>
    <w:rsid w:val="0093438B"/>
    <w:rsid w:val="009347ED"/>
    <w:rsid w:val="00935650"/>
    <w:rsid w:val="00935660"/>
    <w:rsid w:val="00935721"/>
    <w:rsid w:val="00935EA5"/>
    <w:rsid w:val="009360B4"/>
    <w:rsid w:val="0093659C"/>
    <w:rsid w:val="0093660A"/>
    <w:rsid w:val="00936C83"/>
    <w:rsid w:val="00937190"/>
    <w:rsid w:val="00937A52"/>
    <w:rsid w:val="00937C67"/>
    <w:rsid w:val="00937DAD"/>
    <w:rsid w:val="00940BEC"/>
    <w:rsid w:val="009410BF"/>
    <w:rsid w:val="009418EB"/>
    <w:rsid w:val="00941EF9"/>
    <w:rsid w:val="0094214C"/>
    <w:rsid w:val="0094225D"/>
    <w:rsid w:val="0094234F"/>
    <w:rsid w:val="00942382"/>
    <w:rsid w:val="009424FA"/>
    <w:rsid w:val="0094286D"/>
    <w:rsid w:val="00942A29"/>
    <w:rsid w:val="00942CB6"/>
    <w:rsid w:val="00942CE9"/>
    <w:rsid w:val="009433AF"/>
    <w:rsid w:val="009440EB"/>
    <w:rsid w:val="009442AF"/>
    <w:rsid w:val="00944A0A"/>
    <w:rsid w:val="00944BC3"/>
    <w:rsid w:val="00944CCF"/>
    <w:rsid w:val="009454FF"/>
    <w:rsid w:val="00945922"/>
    <w:rsid w:val="00945955"/>
    <w:rsid w:val="00945A04"/>
    <w:rsid w:val="00945E1B"/>
    <w:rsid w:val="0094635A"/>
    <w:rsid w:val="00946601"/>
    <w:rsid w:val="00946A94"/>
    <w:rsid w:val="00946FFE"/>
    <w:rsid w:val="009472D9"/>
    <w:rsid w:val="0094795D"/>
    <w:rsid w:val="00950C9A"/>
    <w:rsid w:val="00950D87"/>
    <w:rsid w:val="0095178E"/>
    <w:rsid w:val="00951AD6"/>
    <w:rsid w:val="00952E8C"/>
    <w:rsid w:val="0095351B"/>
    <w:rsid w:val="009535AF"/>
    <w:rsid w:val="00953674"/>
    <w:rsid w:val="00953E5E"/>
    <w:rsid w:val="00954FF2"/>
    <w:rsid w:val="00956945"/>
    <w:rsid w:val="0095724C"/>
    <w:rsid w:val="009576C3"/>
    <w:rsid w:val="0096106B"/>
    <w:rsid w:val="009615D2"/>
    <w:rsid w:val="0096234F"/>
    <w:rsid w:val="00962BFF"/>
    <w:rsid w:val="00962EE8"/>
    <w:rsid w:val="0096309B"/>
    <w:rsid w:val="009634D6"/>
    <w:rsid w:val="0096374C"/>
    <w:rsid w:val="00963A82"/>
    <w:rsid w:val="00963CE4"/>
    <w:rsid w:val="00964649"/>
    <w:rsid w:val="00964F00"/>
    <w:rsid w:val="00965F35"/>
    <w:rsid w:val="0096629F"/>
    <w:rsid w:val="00966D69"/>
    <w:rsid w:val="00967B7B"/>
    <w:rsid w:val="00971061"/>
    <w:rsid w:val="00971101"/>
    <w:rsid w:val="00971222"/>
    <w:rsid w:val="00971677"/>
    <w:rsid w:val="00971EF7"/>
    <w:rsid w:val="009722CA"/>
    <w:rsid w:val="00972723"/>
    <w:rsid w:val="00972C50"/>
    <w:rsid w:val="00972F34"/>
    <w:rsid w:val="009738F4"/>
    <w:rsid w:val="00974666"/>
    <w:rsid w:val="0097484C"/>
    <w:rsid w:val="0097491E"/>
    <w:rsid w:val="00974A9D"/>
    <w:rsid w:val="00974C4E"/>
    <w:rsid w:val="00974D90"/>
    <w:rsid w:val="009761BB"/>
    <w:rsid w:val="009764A4"/>
    <w:rsid w:val="0097687E"/>
    <w:rsid w:val="00976952"/>
    <w:rsid w:val="00976EE9"/>
    <w:rsid w:val="009775BF"/>
    <w:rsid w:val="00977EBA"/>
    <w:rsid w:val="00977EC6"/>
    <w:rsid w:val="0098053C"/>
    <w:rsid w:val="009809F9"/>
    <w:rsid w:val="00981092"/>
    <w:rsid w:val="00981C47"/>
    <w:rsid w:val="00982675"/>
    <w:rsid w:val="0098298D"/>
    <w:rsid w:val="00982D86"/>
    <w:rsid w:val="00983C97"/>
    <w:rsid w:val="00984376"/>
    <w:rsid w:val="00984644"/>
    <w:rsid w:val="00985811"/>
    <w:rsid w:val="00985F38"/>
    <w:rsid w:val="00986554"/>
    <w:rsid w:val="009868C3"/>
    <w:rsid w:val="00986B6D"/>
    <w:rsid w:val="009876A3"/>
    <w:rsid w:val="00987BD4"/>
    <w:rsid w:val="0099003C"/>
    <w:rsid w:val="00990114"/>
    <w:rsid w:val="00990398"/>
    <w:rsid w:val="0099096B"/>
    <w:rsid w:val="00990AE0"/>
    <w:rsid w:val="00991110"/>
    <w:rsid w:val="00991C32"/>
    <w:rsid w:val="00992246"/>
    <w:rsid w:val="009948B9"/>
    <w:rsid w:val="00994C88"/>
    <w:rsid w:val="00995D0A"/>
    <w:rsid w:val="00996067"/>
    <w:rsid w:val="009962AC"/>
    <w:rsid w:val="00996514"/>
    <w:rsid w:val="0099658C"/>
    <w:rsid w:val="009968AC"/>
    <w:rsid w:val="0099693A"/>
    <w:rsid w:val="00996DF9"/>
    <w:rsid w:val="0099758A"/>
    <w:rsid w:val="009977C5"/>
    <w:rsid w:val="00997BE0"/>
    <w:rsid w:val="009A01C9"/>
    <w:rsid w:val="009A0476"/>
    <w:rsid w:val="009A0C40"/>
    <w:rsid w:val="009A0D51"/>
    <w:rsid w:val="009A14F8"/>
    <w:rsid w:val="009A1806"/>
    <w:rsid w:val="009A2600"/>
    <w:rsid w:val="009A27D0"/>
    <w:rsid w:val="009A30ED"/>
    <w:rsid w:val="009A39F1"/>
    <w:rsid w:val="009A42B0"/>
    <w:rsid w:val="009A43DE"/>
    <w:rsid w:val="009A6120"/>
    <w:rsid w:val="009A6D9C"/>
    <w:rsid w:val="009A7DC7"/>
    <w:rsid w:val="009B02A2"/>
    <w:rsid w:val="009B0730"/>
    <w:rsid w:val="009B1378"/>
    <w:rsid w:val="009B1712"/>
    <w:rsid w:val="009B21DC"/>
    <w:rsid w:val="009B2801"/>
    <w:rsid w:val="009B2F75"/>
    <w:rsid w:val="009B40EF"/>
    <w:rsid w:val="009B489A"/>
    <w:rsid w:val="009B54B6"/>
    <w:rsid w:val="009B5F41"/>
    <w:rsid w:val="009B73A9"/>
    <w:rsid w:val="009C038A"/>
    <w:rsid w:val="009C0406"/>
    <w:rsid w:val="009C0448"/>
    <w:rsid w:val="009C051A"/>
    <w:rsid w:val="009C0E28"/>
    <w:rsid w:val="009C1307"/>
    <w:rsid w:val="009C139B"/>
    <w:rsid w:val="009C23A4"/>
    <w:rsid w:val="009C2CED"/>
    <w:rsid w:val="009C3687"/>
    <w:rsid w:val="009C378D"/>
    <w:rsid w:val="009C4F73"/>
    <w:rsid w:val="009C529C"/>
    <w:rsid w:val="009C5922"/>
    <w:rsid w:val="009C5B8C"/>
    <w:rsid w:val="009C60F6"/>
    <w:rsid w:val="009C7A33"/>
    <w:rsid w:val="009D014F"/>
    <w:rsid w:val="009D02B3"/>
    <w:rsid w:val="009D0A5A"/>
    <w:rsid w:val="009D0CF3"/>
    <w:rsid w:val="009D0F0A"/>
    <w:rsid w:val="009D158D"/>
    <w:rsid w:val="009D1913"/>
    <w:rsid w:val="009D1DC8"/>
    <w:rsid w:val="009D2232"/>
    <w:rsid w:val="009D34D2"/>
    <w:rsid w:val="009D4178"/>
    <w:rsid w:val="009D4603"/>
    <w:rsid w:val="009D495D"/>
    <w:rsid w:val="009D50DE"/>
    <w:rsid w:val="009D54D6"/>
    <w:rsid w:val="009D5D33"/>
    <w:rsid w:val="009D5EF0"/>
    <w:rsid w:val="009D68BA"/>
    <w:rsid w:val="009D6AC9"/>
    <w:rsid w:val="009D6E08"/>
    <w:rsid w:val="009D6E70"/>
    <w:rsid w:val="009D782A"/>
    <w:rsid w:val="009D789B"/>
    <w:rsid w:val="009E0463"/>
    <w:rsid w:val="009E0DD7"/>
    <w:rsid w:val="009E0E5D"/>
    <w:rsid w:val="009E2202"/>
    <w:rsid w:val="009E26AF"/>
    <w:rsid w:val="009E342B"/>
    <w:rsid w:val="009E3B86"/>
    <w:rsid w:val="009E4002"/>
    <w:rsid w:val="009E44E7"/>
    <w:rsid w:val="009E45E0"/>
    <w:rsid w:val="009E46ED"/>
    <w:rsid w:val="009E4769"/>
    <w:rsid w:val="009E4F67"/>
    <w:rsid w:val="009E5DDC"/>
    <w:rsid w:val="009E5F60"/>
    <w:rsid w:val="009E64E8"/>
    <w:rsid w:val="009E720B"/>
    <w:rsid w:val="009E7ECF"/>
    <w:rsid w:val="009E7EFF"/>
    <w:rsid w:val="009F0549"/>
    <w:rsid w:val="009F0889"/>
    <w:rsid w:val="009F1727"/>
    <w:rsid w:val="009F17E8"/>
    <w:rsid w:val="009F1ED0"/>
    <w:rsid w:val="009F269D"/>
    <w:rsid w:val="009F2979"/>
    <w:rsid w:val="009F3159"/>
    <w:rsid w:val="009F3760"/>
    <w:rsid w:val="009F387A"/>
    <w:rsid w:val="009F4215"/>
    <w:rsid w:val="009F466C"/>
    <w:rsid w:val="009F52C4"/>
    <w:rsid w:val="009F565D"/>
    <w:rsid w:val="009F5933"/>
    <w:rsid w:val="009F5A34"/>
    <w:rsid w:val="009F5AA7"/>
    <w:rsid w:val="009F5B95"/>
    <w:rsid w:val="009F69BD"/>
    <w:rsid w:val="009F6A0F"/>
    <w:rsid w:val="009F7EA6"/>
    <w:rsid w:val="00A00118"/>
    <w:rsid w:val="00A0047F"/>
    <w:rsid w:val="00A00559"/>
    <w:rsid w:val="00A008E6"/>
    <w:rsid w:val="00A008F6"/>
    <w:rsid w:val="00A00DE3"/>
    <w:rsid w:val="00A014A0"/>
    <w:rsid w:val="00A01ACB"/>
    <w:rsid w:val="00A02D30"/>
    <w:rsid w:val="00A02EAB"/>
    <w:rsid w:val="00A03A53"/>
    <w:rsid w:val="00A04229"/>
    <w:rsid w:val="00A04656"/>
    <w:rsid w:val="00A04972"/>
    <w:rsid w:val="00A04C7B"/>
    <w:rsid w:val="00A059BF"/>
    <w:rsid w:val="00A06B6C"/>
    <w:rsid w:val="00A06D72"/>
    <w:rsid w:val="00A0783D"/>
    <w:rsid w:val="00A07E7B"/>
    <w:rsid w:val="00A10E8E"/>
    <w:rsid w:val="00A12AFE"/>
    <w:rsid w:val="00A12C83"/>
    <w:rsid w:val="00A13195"/>
    <w:rsid w:val="00A13475"/>
    <w:rsid w:val="00A1361D"/>
    <w:rsid w:val="00A14850"/>
    <w:rsid w:val="00A14A09"/>
    <w:rsid w:val="00A15634"/>
    <w:rsid w:val="00A1585F"/>
    <w:rsid w:val="00A158D4"/>
    <w:rsid w:val="00A15BD8"/>
    <w:rsid w:val="00A1654D"/>
    <w:rsid w:val="00A16636"/>
    <w:rsid w:val="00A16996"/>
    <w:rsid w:val="00A17097"/>
    <w:rsid w:val="00A17BEF"/>
    <w:rsid w:val="00A20312"/>
    <w:rsid w:val="00A20953"/>
    <w:rsid w:val="00A21890"/>
    <w:rsid w:val="00A21ABD"/>
    <w:rsid w:val="00A21BFA"/>
    <w:rsid w:val="00A21DB3"/>
    <w:rsid w:val="00A2208C"/>
    <w:rsid w:val="00A22807"/>
    <w:rsid w:val="00A23F61"/>
    <w:rsid w:val="00A25585"/>
    <w:rsid w:val="00A258F0"/>
    <w:rsid w:val="00A259CE"/>
    <w:rsid w:val="00A25F1F"/>
    <w:rsid w:val="00A25F2F"/>
    <w:rsid w:val="00A25FF3"/>
    <w:rsid w:val="00A2626A"/>
    <w:rsid w:val="00A26572"/>
    <w:rsid w:val="00A269B3"/>
    <w:rsid w:val="00A26D73"/>
    <w:rsid w:val="00A27797"/>
    <w:rsid w:val="00A27A19"/>
    <w:rsid w:val="00A30DE2"/>
    <w:rsid w:val="00A31430"/>
    <w:rsid w:val="00A31748"/>
    <w:rsid w:val="00A31CD9"/>
    <w:rsid w:val="00A323EB"/>
    <w:rsid w:val="00A3269D"/>
    <w:rsid w:val="00A3356A"/>
    <w:rsid w:val="00A341B9"/>
    <w:rsid w:val="00A3440B"/>
    <w:rsid w:val="00A3556F"/>
    <w:rsid w:val="00A35E13"/>
    <w:rsid w:val="00A363C5"/>
    <w:rsid w:val="00A3673A"/>
    <w:rsid w:val="00A3734C"/>
    <w:rsid w:val="00A37762"/>
    <w:rsid w:val="00A407CE"/>
    <w:rsid w:val="00A40B4A"/>
    <w:rsid w:val="00A41319"/>
    <w:rsid w:val="00A4198B"/>
    <w:rsid w:val="00A41D00"/>
    <w:rsid w:val="00A42264"/>
    <w:rsid w:val="00A45B04"/>
    <w:rsid w:val="00A46DC4"/>
    <w:rsid w:val="00A46F64"/>
    <w:rsid w:val="00A47011"/>
    <w:rsid w:val="00A47082"/>
    <w:rsid w:val="00A4758A"/>
    <w:rsid w:val="00A503BB"/>
    <w:rsid w:val="00A5052C"/>
    <w:rsid w:val="00A51597"/>
    <w:rsid w:val="00A527A2"/>
    <w:rsid w:val="00A52F31"/>
    <w:rsid w:val="00A542ED"/>
    <w:rsid w:val="00A5435B"/>
    <w:rsid w:val="00A5452C"/>
    <w:rsid w:val="00A54D95"/>
    <w:rsid w:val="00A54E1B"/>
    <w:rsid w:val="00A54FAE"/>
    <w:rsid w:val="00A55380"/>
    <w:rsid w:val="00A55528"/>
    <w:rsid w:val="00A55D2E"/>
    <w:rsid w:val="00A55F07"/>
    <w:rsid w:val="00A55F55"/>
    <w:rsid w:val="00A5606A"/>
    <w:rsid w:val="00A561C7"/>
    <w:rsid w:val="00A562A4"/>
    <w:rsid w:val="00A56365"/>
    <w:rsid w:val="00A56969"/>
    <w:rsid w:val="00A569AC"/>
    <w:rsid w:val="00A5754B"/>
    <w:rsid w:val="00A57820"/>
    <w:rsid w:val="00A57F01"/>
    <w:rsid w:val="00A600FA"/>
    <w:rsid w:val="00A60412"/>
    <w:rsid w:val="00A60FF0"/>
    <w:rsid w:val="00A612F2"/>
    <w:rsid w:val="00A613CF"/>
    <w:rsid w:val="00A61FB5"/>
    <w:rsid w:val="00A624B4"/>
    <w:rsid w:val="00A62A16"/>
    <w:rsid w:val="00A62EF3"/>
    <w:rsid w:val="00A637F3"/>
    <w:rsid w:val="00A646BB"/>
    <w:rsid w:val="00A64C42"/>
    <w:rsid w:val="00A65318"/>
    <w:rsid w:val="00A65344"/>
    <w:rsid w:val="00A65999"/>
    <w:rsid w:val="00A65A46"/>
    <w:rsid w:val="00A65C18"/>
    <w:rsid w:val="00A65F23"/>
    <w:rsid w:val="00A67308"/>
    <w:rsid w:val="00A67B3E"/>
    <w:rsid w:val="00A67EC4"/>
    <w:rsid w:val="00A701E8"/>
    <w:rsid w:val="00A70F90"/>
    <w:rsid w:val="00A71346"/>
    <w:rsid w:val="00A7272F"/>
    <w:rsid w:val="00A72C23"/>
    <w:rsid w:val="00A72E61"/>
    <w:rsid w:val="00A7317C"/>
    <w:rsid w:val="00A73267"/>
    <w:rsid w:val="00A740CA"/>
    <w:rsid w:val="00A74172"/>
    <w:rsid w:val="00A741FA"/>
    <w:rsid w:val="00A7471B"/>
    <w:rsid w:val="00A74722"/>
    <w:rsid w:val="00A7577F"/>
    <w:rsid w:val="00A76551"/>
    <w:rsid w:val="00A76DE7"/>
    <w:rsid w:val="00A779EE"/>
    <w:rsid w:val="00A77FF0"/>
    <w:rsid w:val="00A81131"/>
    <w:rsid w:val="00A81332"/>
    <w:rsid w:val="00A81C20"/>
    <w:rsid w:val="00A81D2A"/>
    <w:rsid w:val="00A823F0"/>
    <w:rsid w:val="00A82618"/>
    <w:rsid w:val="00A8263C"/>
    <w:rsid w:val="00A82714"/>
    <w:rsid w:val="00A82C09"/>
    <w:rsid w:val="00A83223"/>
    <w:rsid w:val="00A855C0"/>
    <w:rsid w:val="00A86BAF"/>
    <w:rsid w:val="00A87176"/>
    <w:rsid w:val="00A87977"/>
    <w:rsid w:val="00A87AA8"/>
    <w:rsid w:val="00A9092A"/>
    <w:rsid w:val="00A909AB"/>
    <w:rsid w:val="00A91840"/>
    <w:rsid w:val="00A918A7"/>
    <w:rsid w:val="00A91972"/>
    <w:rsid w:val="00A91C44"/>
    <w:rsid w:val="00A91FBC"/>
    <w:rsid w:val="00A92156"/>
    <w:rsid w:val="00A927B1"/>
    <w:rsid w:val="00A929C1"/>
    <w:rsid w:val="00A93130"/>
    <w:rsid w:val="00A934C4"/>
    <w:rsid w:val="00A93D1B"/>
    <w:rsid w:val="00A93F56"/>
    <w:rsid w:val="00A941B7"/>
    <w:rsid w:val="00A94226"/>
    <w:rsid w:val="00A942F9"/>
    <w:rsid w:val="00A94A3B"/>
    <w:rsid w:val="00A95218"/>
    <w:rsid w:val="00A95335"/>
    <w:rsid w:val="00A95B3B"/>
    <w:rsid w:val="00A95C25"/>
    <w:rsid w:val="00A95E6B"/>
    <w:rsid w:val="00A95F45"/>
    <w:rsid w:val="00A96081"/>
    <w:rsid w:val="00A963C4"/>
    <w:rsid w:val="00A9760B"/>
    <w:rsid w:val="00A97664"/>
    <w:rsid w:val="00A97EA7"/>
    <w:rsid w:val="00AA0B92"/>
    <w:rsid w:val="00AA19A7"/>
    <w:rsid w:val="00AA2158"/>
    <w:rsid w:val="00AA3331"/>
    <w:rsid w:val="00AA3AD9"/>
    <w:rsid w:val="00AA3DF3"/>
    <w:rsid w:val="00AA42CA"/>
    <w:rsid w:val="00AA4D2D"/>
    <w:rsid w:val="00AA5E04"/>
    <w:rsid w:val="00AA5F0B"/>
    <w:rsid w:val="00AA6D2E"/>
    <w:rsid w:val="00AA705F"/>
    <w:rsid w:val="00AA73BC"/>
    <w:rsid w:val="00AA7698"/>
    <w:rsid w:val="00AA7839"/>
    <w:rsid w:val="00AA7F82"/>
    <w:rsid w:val="00AB0B77"/>
    <w:rsid w:val="00AB0DD8"/>
    <w:rsid w:val="00AB1EB9"/>
    <w:rsid w:val="00AB2293"/>
    <w:rsid w:val="00AB2696"/>
    <w:rsid w:val="00AB2F68"/>
    <w:rsid w:val="00AB3C98"/>
    <w:rsid w:val="00AB4785"/>
    <w:rsid w:val="00AB492B"/>
    <w:rsid w:val="00AB4AAA"/>
    <w:rsid w:val="00AB583E"/>
    <w:rsid w:val="00AB61C1"/>
    <w:rsid w:val="00AB6248"/>
    <w:rsid w:val="00AB6332"/>
    <w:rsid w:val="00AB6409"/>
    <w:rsid w:val="00AB6B14"/>
    <w:rsid w:val="00AB6C38"/>
    <w:rsid w:val="00AB6E51"/>
    <w:rsid w:val="00AB72E7"/>
    <w:rsid w:val="00AB74BF"/>
    <w:rsid w:val="00AB7561"/>
    <w:rsid w:val="00AB7609"/>
    <w:rsid w:val="00AC0A14"/>
    <w:rsid w:val="00AC0A35"/>
    <w:rsid w:val="00AC1561"/>
    <w:rsid w:val="00AC2CDC"/>
    <w:rsid w:val="00AC45B7"/>
    <w:rsid w:val="00AC5304"/>
    <w:rsid w:val="00AC5C7B"/>
    <w:rsid w:val="00AC5CAF"/>
    <w:rsid w:val="00AC5E8B"/>
    <w:rsid w:val="00AC5FE5"/>
    <w:rsid w:val="00AC6ADF"/>
    <w:rsid w:val="00AC6B55"/>
    <w:rsid w:val="00AC7652"/>
    <w:rsid w:val="00AC7DE5"/>
    <w:rsid w:val="00AD0049"/>
    <w:rsid w:val="00AD1603"/>
    <w:rsid w:val="00AD1998"/>
    <w:rsid w:val="00AD1CF0"/>
    <w:rsid w:val="00AD2792"/>
    <w:rsid w:val="00AD28EC"/>
    <w:rsid w:val="00AD2F5B"/>
    <w:rsid w:val="00AD383F"/>
    <w:rsid w:val="00AD3A07"/>
    <w:rsid w:val="00AD502C"/>
    <w:rsid w:val="00AD5237"/>
    <w:rsid w:val="00AD5E9B"/>
    <w:rsid w:val="00AD7805"/>
    <w:rsid w:val="00AD792B"/>
    <w:rsid w:val="00AD7A93"/>
    <w:rsid w:val="00AD7D13"/>
    <w:rsid w:val="00AE0073"/>
    <w:rsid w:val="00AE038D"/>
    <w:rsid w:val="00AE04EF"/>
    <w:rsid w:val="00AE05A7"/>
    <w:rsid w:val="00AE0C6D"/>
    <w:rsid w:val="00AE0E5D"/>
    <w:rsid w:val="00AE20CC"/>
    <w:rsid w:val="00AE22A3"/>
    <w:rsid w:val="00AE2C16"/>
    <w:rsid w:val="00AE39E1"/>
    <w:rsid w:val="00AE3FA4"/>
    <w:rsid w:val="00AE544D"/>
    <w:rsid w:val="00AE5AD2"/>
    <w:rsid w:val="00AE641D"/>
    <w:rsid w:val="00AE6D76"/>
    <w:rsid w:val="00AE6D91"/>
    <w:rsid w:val="00AE700E"/>
    <w:rsid w:val="00AE7404"/>
    <w:rsid w:val="00AE7463"/>
    <w:rsid w:val="00AE761F"/>
    <w:rsid w:val="00AE76F5"/>
    <w:rsid w:val="00AF06F2"/>
    <w:rsid w:val="00AF080A"/>
    <w:rsid w:val="00AF0832"/>
    <w:rsid w:val="00AF0B2B"/>
    <w:rsid w:val="00AF0C01"/>
    <w:rsid w:val="00AF16CA"/>
    <w:rsid w:val="00AF18E6"/>
    <w:rsid w:val="00AF29AD"/>
    <w:rsid w:val="00AF30DD"/>
    <w:rsid w:val="00AF34D0"/>
    <w:rsid w:val="00AF3C8C"/>
    <w:rsid w:val="00AF3F0E"/>
    <w:rsid w:val="00AF44CC"/>
    <w:rsid w:val="00AF45DE"/>
    <w:rsid w:val="00AF5406"/>
    <w:rsid w:val="00AF5924"/>
    <w:rsid w:val="00B00847"/>
    <w:rsid w:val="00B00F82"/>
    <w:rsid w:val="00B01555"/>
    <w:rsid w:val="00B016AD"/>
    <w:rsid w:val="00B01924"/>
    <w:rsid w:val="00B01A6C"/>
    <w:rsid w:val="00B022A6"/>
    <w:rsid w:val="00B0275D"/>
    <w:rsid w:val="00B03C7D"/>
    <w:rsid w:val="00B04B13"/>
    <w:rsid w:val="00B04DAC"/>
    <w:rsid w:val="00B05561"/>
    <w:rsid w:val="00B05664"/>
    <w:rsid w:val="00B05821"/>
    <w:rsid w:val="00B05FFD"/>
    <w:rsid w:val="00B0672D"/>
    <w:rsid w:val="00B06B23"/>
    <w:rsid w:val="00B10BB3"/>
    <w:rsid w:val="00B10E20"/>
    <w:rsid w:val="00B115C5"/>
    <w:rsid w:val="00B12104"/>
    <w:rsid w:val="00B1263E"/>
    <w:rsid w:val="00B129AE"/>
    <w:rsid w:val="00B12CE9"/>
    <w:rsid w:val="00B13175"/>
    <w:rsid w:val="00B1322B"/>
    <w:rsid w:val="00B13935"/>
    <w:rsid w:val="00B13CB5"/>
    <w:rsid w:val="00B13CBD"/>
    <w:rsid w:val="00B13F6C"/>
    <w:rsid w:val="00B1468F"/>
    <w:rsid w:val="00B15B16"/>
    <w:rsid w:val="00B15E11"/>
    <w:rsid w:val="00B16291"/>
    <w:rsid w:val="00B169BA"/>
    <w:rsid w:val="00B169BE"/>
    <w:rsid w:val="00B16BD3"/>
    <w:rsid w:val="00B16BD9"/>
    <w:rsid w:val="00B2045F"/>
    <w:rsid w:val="00B207D1"/>
    <w:rsid w:val="00B209F2"/>
    <w:rsid w:val="00B20BFF"/>
    <w:rsid w:val="00B20C2D"/>
    <w:rsid w:val="00B21608"/>
    <w:rsid w:val="00B21884"/>
    <w:rsid w:val="00B2309B"/>
    <w:rsid w:val="00B23AE1"/>
    <w:rsid w:val="00B23BCB"/>
    <w:rsid w:val="00B24053"/>
    <w:rsid w:val="00B24510"/>
    <w:rsid w:val="00B2465F"/>
    <w:rsid w:val="00B24EFC"/>
    <w:rsid w:val="00B25360"/>
    <w:rsid w:val="00B26069"/>
    <w:rsid w:val="00B267B6"/>
    <w:rsid w:val="00B274DB"/>
    <w:rsid w:val="00B27B09"/>
    <w:rsid w:val="00B30C6A"/>
    <w:rsid w:val="00B3121D"/>
    <w:rsid w:val="00B32CE9"/>
    <w:rsid w:val="00B32F3B"/>
    <w:rsid w:val="00B33212"/>
    <w:rsid w:val="00B33676"/>
    <w:rsid w:val="00B34173"/>
    <w:rsid w:val="00B341DD"/>
    <w:rsid w:val="00B342F1"/>
    <w:rsid w:val="00B34671"/>
    <w:rsid w:val="00B34963"/>
    <w:rsid w:val="00B34C6E"/>
    <w:rsid w:val="00B34D90"/>
    <w:rsid w:val="00B3505D"/>
    <w:rsid w:val="00B35144"/>
    <w:rsid w:val="00B356B4"/>
    <w:rsid w:val="00B35EFC"/>
    <w:rsid w:val="00B35F08"/>
    <w:rsid w:val="00B35F91"/>
    <w:rsid w:val="00B3602E"/>
    <w:rsid w:val="00B36324"/>
    <w:rsid w:val="00B36E97"/>
    <w:rsid w:val="00B37263"/>
    <w:rsid w:val="00B37A23"/>
    <w:rsid w:val="00B415C8"/>
    <w:rsid w:val="00B418E1"/>
    <w:rsid w:val="00B42656"/>
    <w:rsid w:val="00B42C4C"/>
    <w:rsid w:val="00B43CC8"/>
    <w:rsid w:val="00B43EB1"/>
    <w:rsid w:val="00B44DE9"/>
    <w:rsid w:val="00B44E85"/>
    <w:rsid w:val="00B44FA6"/>
    <w:rsid w:val="00B45FBF"/>
    <w:rsid w:val="00B46114"/>
    <w:rsid w:val="00B46429"/>
    <w:rsid w:val="00B46621"/>
    <w:rsid w:val="00B4758A"/>
    <w:rsid w:val="00B476D9"/>
    <w:rsid w:val="00B47D91"/>
    <w:rsid w:val="00B5013D"/>
    <w:rsid w:val="00B5114E"/>
    <w:rsid w:val="00B520E5"/>
    <w:rsid w:val="00B5210E"/>
    <w:rsid w:val="00B521DA"/>
    <w:rsid w:val="00B5359F"/>
    <w:rsid w:val="00B538B4"/>
    <w:rsid w:val="00B53A52"/>
    <w:rsid w:val="00B53E50"/>
    <w:rsid w:val="00B55B5B"/>
    <w:rsid w:val="00B5640A"/>
    <w:rsid w:val="00B56736"/>
    <w:rsid w:val="00B56DA5"/>
    <w:rsid w:val="00B56EB5"/>
    <w:rsid w:val="00B56ECE"/>
    <w:rsid w:val="00B6034A"/>
    <w:rsid w:val="00B60817"/>
    <w:rsid w:val="00B60DD1"/>
    <w:rsid w:val="00B61AC7"/>
    <w:rsid w:val="00B61EA5"/>
    <w:rsid w:val="00B62A0F"/>
    <w:rsid w:val="00B62D3C"/>
    <w:rsid w:val="00B62F33"/>
    <w:rsid w:val="00B62FF0"/>
    <w:rsid w:val="00B6396A"/>
    <w:rsid w:val="00B64324"/>
    <w:rsid w:val="00B64686"/>
    <w:rsid w:val="00B64A16"/>
    <w:rsid w:val="00B65582"/>
    <w:rsid w:val="00B655C7"/>
    <w:rsid w:val="00B6596F"/>
    <w:rsid w:val="00B65FFB"/>
    <w:rsid w:val="00B66F8B"/>
    <w:rsid w:val="00B6717F"/>
    <w:rsid w:val="00B67DCE"/>
    <w:rsid w:val="00B67FE1"/>
    <w:rsid w:val="00B70113"/>
    <w:rsid w:val="00B70264"/>
    <w:rsid w:val="00B705D5"/>
    <w:rsid w:val="00B708A5"/>
    <w:rsid w:val="00B70A45"/>
    <w:rsid w:val="00B712DE"/>
    <w:rsid w:val="00B7159D"/>
    <w:rsid w:val="00B71944"/>
    <w:rsid w:val="00B72609"/>
    <w:rsid w:val="00B7289D"/>
    <w:rsid w:val="00B72A15"/>
    <w:rsid w:val="00B72AEE"/>
    <w:rsid w:val="00B72B8D"/>
    <w:rsid w:val="00B72EA0"/>
    <w:rsid w:val="00B73387"/>
    <w:rsid w:val="00B744A6"/>
    <w:rsid w:val="00B746ED"/>
    <w:rsid w:val="00B74924"/>
    <w:rsid w:val="00B766B4"/>
    <w:rsid w:val="00B767FE"/>
    <w:rsid w:val="00B76FE5"/>
    <w:rsid w:val="00B807CF"/>
    <w:rsid w:val="00B8171B"/>
    <w:rsid w:val="00B818B4"/>
    <w:rsid w:val="00B820BA"/>
    <w:rsid w:val="00B82A65"/>
    <w:rsid w:val="00B82B4B"/>
    <w:rsid w:val="00B82BDE"/>
    <w:rsid w:val="00B836BC"/>
    <w:rsid w:val="00B8372B"/>
    <w:rsid w:val="00B83C45"/>
    <w:rsid w:val="00B84629"/>
    <w:rsid w:val="00B846FA"/>
    <w:rsid w:val="00B848E4"/>
    <w:rsid w:val="00B84E94"/>
    <w:rsid w:val="00B84EF3"/>
    <w:rsid w:val="00B8512A"/>
    <w:rsid w:val="00B85BEA"/>
    <w:rsid w:val="00B85CF7"/>
    <w:rsid w:val="00B87D08"/>
    <w:rsid w:val="00B90095"/>
    <w:rsid w:val="00B91AE5"/>
    <w:rsid w:val="00B922B2"/>
    <w:rsid w:val="00B9259C"/>
    <w:rsid w:val="00B92710"/>
    <w:rsid w:val="00B93C9D"/>
    <w:rsid w:val="00B9403B"/>
    <w:rsid w:val="00B94812"/>
    <w:rsid w:val="00B94C5E"/>
    <w:rsid w:val="00B94D5A"/>
    <w:rsid w:val="00B95011"/>
    <w:rsid w:val="00B95C8F"/>
    <w:rsid w:val="00B95D80"/>
    <w:rsid w:val="00B9781B"/>
    <w:rsid w:val="00BA17F7"/>
    <w:rsid w:val="00BA1B4A"/>
    <w:rsid w:val="00BA1DDB"/>
    <w:rsid w:val="00BA1EA6"/>
    <w:rsid w:val="00BA2705"/>
    <w:rsid w:val="00BA3942"/>
    <w:rsid w:val="00BA3D8E"/>
    <w:rsid w:val="00BA42A7"/>
    <w:rsid w:val="00BA4856"/>
    <w:rsid w:val="00BA4ADB"/>
    <w:rsid w:val="00BA4B2E"/>
    <w:rsid w:val="00BA4D70"/>
    <w:rsid w:val="00BA55E4"/>
    <w:rsid w:val="00BA5C59"/>
    <w:rsid w:val="00BA5EBC"/>
    <w:rsid w:val="00BA60C4"/>
    <w:rsid w:val="00BA66D7"/>
    <w:rsid w:val="00BA68AA"/>
    <w:rsid w:val="00BA761D"/>
    <w:rsid w:val="00BB029D"/>
    <w:rsid w:val="00BB04DC"/>
    <w:rsid w:val="00BB051D"/>
    <w:rsid w:val="00BB0781"/>
    <w:rsid w:val="00BB0C42"/>
    <w:rsid w:val="00BB0FD4"/>
    <w:rsid w:val="00BB1526"/>
    <w:rsid w:val="00BB158F"/>
    <w:rsid w:val="00BB1797"/>
    <w:rsid w:val="00BB1E07"/>
    <w:rsid w:val="00BB1F22"/>
    <w:rsid w:val="00BB20E5"/>
    <w:rsid w:val="00BB2D95"/>
    <w:rsid w:val="00BB38C3"/>
    <w:rsid w:val="00BB38CB"/>
    <w:rsid w:val="00BB39D6"/>
    <w:rsid w:val="00BB3D4D"/>
    <w:rsid w:val="00BB460F"/>
    <w:rsid w:val="00BB492F"/>
    <w:rsid w:val="00BB5514"/>
    <w:rsid w:val="00BB5988"/>
    <w:rsid w:val="00BB5F07"/>
    <w:rsid w:val="00BB65F1"/>
    <w:rsid w:val="00BB67A3"/>
    <w:rsid w:val="00BB7138"/>
    <w:rsid w:val="00BB765B"/>
    <w:rsid w:val="00BB766A"/>
    <w:rsid w:val="00BB794A"/>
    <w:rsid w:val="00BB79E5"/>
    <w:rsid w:val="00BB7B29"/>
    <w:rsid w:val="00BC0BF7"/>
    <w:rsid w:val="00BC0ED5"/>
    <w:rsid w:val="00BC1433"/>
    <w:rsid w:val="00BC1593"/>
    <w:rsid w:val="00BC1A79"/>
    <w:rsid w:val="00BC1E8D"/>
    <w:rsid w:val="00BC2C47"/>
    <w:rsid w:val="00BC2D96"/>
    <w:rsid w:val="00BC330E"/>
    <w:rsid w:val="00BC394B"/>
    <w:rsid w:val="00BC3C38"/>
    <w:rsid w:val="00BC3CA4"/>
    <w:rsid w:val="00BC4F6B"/>
    <w:rsid w:val="00BC535A"/>
    <w:rsid w:val="00BC573B"/>
    <w:rsid w:val="00BC5893"/>
    <w:rsid w:val="00BC6376"/>
    <w:rsid w:val="00BC6766"/>
    <w:rsid w:val="00BC69D8"/>
    <w:rsid w:val="00BC7068"/>
    <w:rsid w:val="00BC730D"/>
    <w:rsid w:val="00BC7388"/>
    <w:rsid w:val="00BC7BA7"/>
    <w:rsid w:val="00BC7F10"/>
    <w:rsid w:val="00BD12BF"/>
    <w:rsid w:val="00BD12F5"/>
    <w:rsid w:val="00BD141C"/>
    <w:rsid w:val="00BD171D"/>
    <w:rsid w:val="00BD25DD"/>
    <w:rsid w:val="00BD2665"/>
    <w:rsid w:val="00BD3443"/>
    <w:rsid w:val="00BD37B8"/>
    <w:rsid w:val="00BD3F5E"/>
    <w:rsid w:val="00BD4775"/>
    <w:rsid w:val="00BD486D"/>
    <w:rsid w:val="00BD4DC6"/>
    <w:rsid w:val="00BD4EAE"/>
    <w:rsid w:val="00BD52F9"/>
    <w:rsid w:val="00BD57F5"/>
    <w:rsid w:val="00BD6009"/>
    <w:rsid w:val="00BD61C1"/>
    <w:rsid w:val="00BD6224"/>
    <w:rsid w:val="00BD773F"/>
    <w:rsid w:val="00BD77A6"/>
    <w:rsid w:val="00BD7890"/>
    <w:rsid w:val="00BD78D0"/>
    <w:rsid w:val="00BE07B3"/>
    <w:rsid w:val="00BE12F3"/>
    <w:rsid w:val="00BE1FE0"/>
    <w:rsid w:val="00BE281D"/>
    <w:rsid w:val="00BE29D0"/>
    <w:rsid w:val="00BE2E77"/>
    <w:rsid w:val="00BE3855"/>
    <w:rsid w:val="00BE48A4"/>
    <w:rsid w:val="00BE56F0"/>
    <w:rsid w:val="00BE5FC3"/>
    <w:rsid w:val="00BE6179"/>
    <w:rsid w:val="00BE61D8"/>
    <w:rsid w:val="00BE6BA3"/>
    <w:rsid w:val="00BE6D0F"/>
    <w:rsid w:val="00BF0269"/>
    <w:rsid w:val="00BF0ECF"/>
    <w:rsid w:val="00BF17B9"/>
    <w:rsid w:val="00BF255A"/>
    <w:rsid w:val="00BF2DF4"/>
    <w:rsid w:val="00BF31BA"/>
    <w:rsid w:val="00BF33A7"/>
    <w:rsid w:val="00BF3428"/>
    <w:rsid w:val="00BF37E4"/>
    <w:rsid w:val="00BF3A99"/>
    <w:rsid w:val="00BF401A"/>
    <w:rsid w:val="00BF4853"/>
    <w:rsid w:val="00BF5A50"/>
    <w:rsid w:val="00BF5E4B"/>
    <w:rsid w:val="00BF5F61"/>
    <w:rsid w:val="00BF62DA"/>
    <w:rsid w:val="00BF6896"/>
    <w:rsid w:val="00BF7349"/>
    <w:rsid w:val="00BF7933"/>
    <w:rsid w:val="00BF7DE4"/>
    <w:rsid w:val="00C00CCE"/>
    <w:rsid w:val="00C00EA0"/>
    <w:rsid w:val="00C020B0"/>
    <w:rsid w:val="00C0392F"/>
    <w:rsid w:val="00C039FB"/>
    <w:rsid w:val="00C04186"/>
    <w:rsid w:val="00C04234"/>
    <w:rsid w:val="00C04287"/>
    <w:rsid w:val="00C049C6"/>
    <w:rsid w:val="00C04A74"/>
    <w:rsid w:val="00C0566F"/>
    <w:rsid w:val="00C059CB"/>
    <w:rsid w:val="00C061BE"/>
    <w:rsid w:val="00C066BA"/>
    <w:rsid w:val="00C07243"/>
    <w:rsid w:val="00C10187"/>
    <w:rsid w:val="00C102BD"/>
    <w:rsid w:val="00C1163F"/>
    <w:rsid w:val="00C120DD"/>
    <w:rsid w:val="00C12BBC"/>
    <w:rsid w:val="00C12D35"/>
    <w:rsid w:val="00C1330C"/>
    <w:rsid w:val="00C13746"/>
    <w:rsid w:val="00C13E21"/>
    <w:rsid w:val="00C1427D"/>
    <w:rsid w:val="00C142B2"/>
    <w:rsid w:val="00C151AA"/>
    <w:rsid w:val="00C15399"/>
    <w:rsid w:val="00C15529"/>
    <w:rsid w:val="00C15B32"/>
    <w:rsid w:val="00C15BCD"/>
    <w:rsid w:val="00C163D0"/>
    <w:rsid w:val="00C16700"/>
    <w:rsid w:val="00C17468"/>
    <w:rsid w:val="00C17682"/>
    <w:rsid w:val="00C17768"/>
    <w:rsid w:val="00C17807"/>
    <w:rsid w:val="00C20133"/>
    <w:rsid w:val="00C20617"/>
    <w:rsid w:val="00C211E0"/>
    <w:rsid w:val="00C2121A"/>
    <w:rsid w:val="00C214E8"/>
    <w:rsid w:val="00C22088"/>
    <w:rsid w:val="00C22306"/>
    <w:rsid w:val="00C227CB"/>
    <w:rsid w:val="00C2307F"/>
    <w:rsid w:val="00C2371A"/>
    <w:rsid w:val="00C24480"/>
    <w:rsid w:val="00C246FA"/>
    <w:rsid w:val="00C25B16"/>
    <w:rsid w:val="00C264AE"/>
    <w:rsid w:val="00C266CE"/>
    <w:rsid w:val="00C27DF5"/>
    <w:rsid w:val="00C30333"/>
    <w:rsid w:val="00C31252"/>
    <w:rsid w:val="00C319D9"/>
    <w:rsid w:val="00C31C72"/>
    <w:rsid w:val="00C3253C"/>
    <w:rsid w:val="00C332B2"/>
    <w:rsid w:val="00C34227"/>
    <w:rsid w:val="00C34DAE"/>
    <w:rsid w:val="00C350F4"/>
    <w:rsid w:val="00C355C3"/>
    <w:rsid w:val="00C35759"/>
    <w:rsid w:val="00C35B33"/>
    <w:rsid w:val="00C36CFA"/>
    <w:rsid w:val="00C37034"/>
    <w:rsid w:val="00C370AE"/>
    <w:rsid w:val="00C372BE"/>
    <w:rsid w:val="00C3757A"/>
    <w:rsid w:val="00C37882"/>
    <w:rsid w:val="00C401B5"/>
    <w:rsid w:val="00C4194C"/>
    <w:rsid w:val="00C42201"/>
    <w:rsid w:val="00C4257D"/>
    <w:rsid w:val="00C435E4"/>
    <w:rsid w:val="00C43F97"/>
    <w:rsid w:val="00C44076"/>
    <w:rsid w:val="00C449BC"/>
    <w:rsid w:val="00C44B9F"/>
    <w:rsid w:val="00C4564D"/>
    <w:rsid w:val="00C4602E"/>
    <w:rsid w:val="00C4605B"/>
    <w:rsid w:val="00C46271"/>
    <w:rsid w:val="00C46578"/>
    <w:rsid w:val="00C4689E"/>
    <w:rsid w:val="00C4712F"/>
    <w:rsid w:val="00C47429"/>
    <w:rsid w:val="00C47620"/>
    <w:rsid w:val="00C47E34"/>
    <w:rsid w:val="00C500A9"/>
    <w:rsid w:val="00C52913"/>
    <w:rsid w:val="00C5293B"/>
    <w:rsid w:val="00C529EB"/>
    <w:rsid w:val="00C52ABC"/>
    <w:rsid w:val="00C53068"/>
    <w:rsid w:val="00C53890"/>
    <w:rsid w:val="00C54189"/>
    <w:rsid w:val="00C55225"/>
    <w:rsid w:val="00C55358"/>
    <w:rsid w:val="00C553D4"/>
    <w:rsid w:val="00C55CEF"/>
    <w:rsid w:val="00C56E3A"/>
    <w:rsid w:val="00C57CAB"/>
    <w:rsid w:val="00C61089"/>
    <w:rsid w:val="00C61654"/>
    <w:rsid w:val="00C61A1B"/>
    <w:rsid w:val="00C6256E"/>
    <w:rsid w:val="00C6292F"/>
    <w:rsid w:val="00C63561"/>
    <w:rsid w:val="00C63DCF"/>
    <w:rsid w:val="00C63E18"/>
    <w:rsid w:val="00C6436D"/>
    <w:rsid w:val="00C64EE3"/>
    <w:rsid w:val="00C65612"/>
    <w:rsid w:val="00C65702"/>
    <w:rsid w:val="00C65F05"/>
    <w:rsid w:val="00C66087"/>
    <w:rsid w:val="00C67EF3"/>
    <w:rsid w:val="00C70883"/>
    <w:rsid w:val="00C70947"/>
    <w:rsid w:val="00C71125"/>
    <w:rsid w:val="00C7186B"/>
    <w:rsid w:val="00C71A5B"/>
    <w:rsid w:val="00C721F9"/>
    <w:rsid w:val="00C7255D"/>
    <w:rsid w:val="00C73CAF"/>
    <w:rsid w:val="00C73EAB"/>
    <w:rsid w:val="00C74421"/>
    <w:rsid w:val="00C752F9"/>
    <w:rsid w:val="00C754E9"/>
    <w:rsid w:val="00C768D4"/>
    <w:rsid w:val="00C7737A"/>
    <w:rsid w:val="00C8041D"/>
    <w:rsid w:val="00C804E3"/>
    <w:rsid w:val="00C80F14"/>
    <w:rsid w:val="00C8147A"/>
    <w:rsid w:val="00C815D6"/>
    <w:rsid w:val="00C816A7"/>
    <w:rsid w:val="00C81D1F"/>
    <w:rsid w:val="00C8214B"/>
    <w:rsid w:val="00C82D7B"/>
    <w:rsid w:val="00C82E42"/>
    <w:rsid w:val="00C84197"/>
    <w:rsid w:val="00C84BDF"/>
    <w:rsid w:val="00C84E18"/>
    <w:rsid w:val="00C85570"/>
    <w:rsid w:val="00C862AD"/>
    <w:rsid w:val="00C864CB"/>
    <w:rsid w:val="00C86720"/>
    <w:rsid w:val="00C86CEC"/>
    <w:rsid w:val="00C874FA"/>
    <w:rsid w:val="00C87A77"/>
    <w:rsid w:val="00C87F4B"/>
    <w:rsid w:val="00C90447"/>
    <w:rsid w:val="00C904CA"/>
    <w:rsid w:val="00C9053C"/>
    <w:rsid w:val="00C91792"/>
    <w:rsid w:val="00C91DCE"/>
    <w:rsid w:val="00C9340E"/>
    <w:rsid w:val="00C93E52"/>
    <w:rsid w:val="00C95C9A"/>
    <w:rsid w:val="00C95ECB"/>
    <w:rsid w:val="00C96061"/>
    <w:rsid w:val="00C960E3"/>
    <w:rsid w:val="00C969DC"/>
    <w:rsid w:val="00C976AA"/>
    <w:rsid w:val="00C976F9"/>
    <w:rsid w:val="00CA16FE"/>
    <w:rsid w:val="00CA18DB"/>
    <w:rsid w:val="00CA24A3"/>
    <w:rsid w:val="00CA2656"/>
    <w:rsid w:val="00CA271A"/>
    <w:rsid w:val="00CA32E0"/>
    <w:rsid w:val="00CA35F4"/>
    <w:rsid w:val="00CA38F1"/>
    <w:rsid w:val="00CA3925"/>
    <w:rsid w:val="00CA3AE9"/>
    <w:rsid w:val="00CA3B0F"/>
    <w:rsid w:val="00CA41CF"/>
    <w:rsid w:val="00CA53B2"/>
    <w:rsid w:val="00CA5D78"/>
    <w:rsid w:val="00CA5F13"/>
    <w:rsid w:val="00CA61BF"/>
    <w:rsid w:val="00CA6B37"/>
    <w:rsid w:val="00CA75F7"/>
    <w:rsid w:val="00CA76B2"/>
    <w:rsid w:val="00CA7EB7"/>
    <w:rsid w:val="00CA7F0A"/>
    <w:rsid w:val="00CB11F0"/>
    <w:rsid w:val="00CB12FB"/>
    <w:rsid w:val="00CB16C8"/>
    <w:rsid w:val="00CB182D"/>
    <w:rsid w:val="00CB19F7"/>
    <w:rsid w:val="00CB1A08"/>
    <w:rsid w:val="00CB218C"/>
    <w:rsid w:val="00CB21EB"/>
    <w:rsid w:val="00CB2D37"/>
    <w:rsid w:val="00CB44FA"/>
    <w:rsid w:val="00CB473B"/>
    <w:rsid w:val="00CB4C74"/>
    <w:rsid w:val="00CB4E08"/>
    <w:rsid w:val="00CB549D"/>
    <w:rsid w:val="00CB576E"/>
    <w:rsid w:val="00CB5A33"/>
    <w:rsid w:val="00CB69B6"/>
    <w:rsid w:val="00CB6CCF"/>
    <w:rsid w:val="00CB7646"/>
    <w:rsid w:val="00CB7E98"/>
    <w:rsid w:val="00CB7F3B"/>
    <w:rsid w:val="00CC0F79"/>
    <w:rsid w:val="00CC1129"/>
    <w:rsid w:val="00CC17F8"/>
    <w:rsid w:val="00CC1EF2"/>
    <w:rsid w:val="00CC1F7D"/>
    <w:rsid w:val="00CC3199"/>
    <w:rsid w:val="00CC31CB"/>
    <w:rsid w:val="00CC4177"/>
    <w:rsid w:val="00CC43D6"/>
    <w:rsid w:val="00CC4BEA"/>
    <w:rsid w:val="00CC4D1C"/>
    <w:rsid w:val="00CC4FA3"/>
    <w:rsid w:val="00CC51D4"/>
    <w:rsid w:val="00CC5879"/>
    <w:rsid w:val="00CC5899"/>
    <w:rsid w:val="00CC5E9B"/>
    <w:rsid w:val="00CC6110"/>
    <w:rsid w:val="00CC6953"/>
    <w:rsid w:val="00CC6A2B"/>
    <w:rsid w:val="00CC6CA2"/>
    <w:rsid w:val="00CC6D68"/>
    <w:rsid w:val="00CC7805"/>
    <w:rsid w:val="00CC7DF2"/>
    <w:rsid w:val="00CD038E"/>
    <w:rsid w:val="00CD0D07"/>
    <w:rsid w:val="00CD17DB"/>
    <w:rsid w:val="00CD192D"/>
    <w:rsid w:val="00CD2EB0"/>
    <w:rsid w:val="00CD3292"/>
    <w:rsid w:val="00CD3644"/>
    <w:rsid w:val="00CD3AE7"/>
    <w:rsid w:val="00CD40C0"/>
    <w:rsid w:val="00CD4319"/>
    <w:rsid w:val="00CD4385"/>
    <w:rsid w:val="00CD55C2"/>
    <w:rsid w:val="00CD577A"/>
    <w:rsid w:val="00CD6533"/>
    <w:rsid w:val="00CD65C4"/>
    <w:rsid w:val="00CD6DF7"/>
    <w:rsid w:val="00CD7365"/>
    <w:rsid w:val="00CD7434"/>
    <w:rsid w:val="00CE0FE7"/>
    <w:rsid w:val="00CE1677"/>
    <w:rsid w:val="00CE1A3D"/>
    <w:rsid w:val="00CE1BA9"/>
    <w:rsid w:val="00CE20E0"/>
    <w:rsid w:val="00CE3531"/>
    <w:rsid w:val="00CE3DE9"/>
    <w:rsid w:val="00CE40F5"/>
    <w:rsid w:val="00CE458A"/>
    <w:rsid w:val="00CE4AAF"/>
    <w:rsid w:val="00CE51D5"/>
    <w:rsid w:val="00CE5A4B"/>
    <w:rsid w:val="00CE5DC0"/>
    <w:rsid w:val="00CE6360"/>
    <w:rsid w:val="00CE6DE6"/>
    <w:rsid w:val="00CE70C6"/>
    <w:rsid w:val="00CE710E"/>
    <w:rsid w:val="00CE7424"/>
    <w:rsid w:val="00CE7BCD"/>
    <w:rsid w:val="00CF00C4"/>
    <w:rsid w:val="00CF0C6A"/>
    <w:rsid w:val="00CF0DE3"/>
    <w:rsid w:val="00CF1212"/>
    <w:rsid w:val="00CF17C9"/>
    <w:rsid w:val="00CF2491"/>
    <w:rsid w:val="00CF488C"/>
    <w:rsid w:val="00CF62AF"/>
    <w:rsid w:val="00CF6758"/>
    <w:rsid w:val="00CF68F5"/>
    <w:rsid w:val="00CF6B45"/>
    <w:rsid w:val="00CF7412"/>
    <w:rsid w:val="00CF76F0"/>
    <w:rsid w:val="00D009FA"/>
    <w:rsid w:val="00D010A6"/>
    <w:rsid w:val="00D01EE8"/>
    <w:rsid w:val="00D02644"/>
    <w:rsid w:val="00D026A9"/>
    <w:rsid w:val="00D02E66"/>
    <w:rsid w:val="00D03314"/>
    <w:rsid w:val="00D0342E"/>
    <w:rsid w:val="00D03799"/>
    <w:rsid w:val="00D03B15"/>
    <w:rsid w:val="00D04001"/>
    <w:rsid w:val="00D04E61"/>
    <w:rsid w:val="00D05439"/>
    <w:rsid w:val="00D059E5"/>
    <w:rsid w:val="00D06039"/>
    <w:rsid w:val="00D062D7"/>
    <w:rsid w:val="00D064DD"/>
    <w:rsid w:val="00D06F49"/>
    <w:rsid w:val="00D07362"/>
    <w:rsid w:val="00D074FC"/>
    <w:rsid w:val="00D07552"/>
    <w:rsid w:val="00D078E8"/>
    <w:rsid w:val="00D101C0"/>
    <w:rsid w:val="00D10635"/>
    <w:rsid w:val="00D10B42"/>
    <w:rsid w:val="00D10CCA"/>
    <w:rsid w:val="00D10FA5"/>
    <w:rsid w:val="00D121C6"/>
    <w:rsid w:val="00D12289"/>
    <w:rsid w:val="00D139A6"/>
    <w:rsid w:val="00D14204"/>
    <w:rsid w:val="00D144C3"/>
    <w:rsid w:val="00D15290"/>
    <w:rsid w:val="00D1536D"/>
    <w:rsid w:val="00D1750B"/>
    <w:rsid w:val="00D17774"/>
    <w:rsid w:val="00D177B2"/>
    <w:rsid w:val="00D17BF0"/>
    <w:rsid w:val="00D17E87"/>
    <w:rsid w:val="00D204BA"/>
    <w:rsid w:val="00D20BBF"/>
    <w:rsid w:val="00D21824"/>
    <w:rsid w:val="00D21D9E"/>
    <w:rsid w:val="00D22740"/>
    <w:rsid w:val="00D22EBD"/>
    <w:rsid w:val="00D22F65"/>
    <w:rsid w:val="00D24B9B"/>
    <w:rsid w:val="00D24BA8"/>
    <w:rsid w:val="00D25673"/>
    <w:rsid w:val="00D25F6B"/>
    <w:rsid w:val="00D26150"/>
    <w:rsid w:val="00D262DA"/>
    <w:rsid w:val="00D2665E"/>
    <w:rsid w:val="00D26CFC"/>
    <w:rsid w:val="00D27CB6"/>
    <w:rsid w:val="00D27DA2"/>
    <w:rsid w:val="00D306EE"/>
    <w:rsid w:val="00D31795"/>
    <w:rsid w:val="00D319BD"/>
    <w:rsid w:val="00D31BFC"/>
    <w:rsid w:val="00D31C0C"/>
    <w:rsid w:val="00D32197"/>
    <w:rsid w:val="00D32210"/>
    <w:rsid w:val="00D329BF"/>
    <w:rsid w:val="00D32FE1"/>
    <w:rsid w:val="00D33183"/>
    <w:rsid w:val="00D33677"/>
    <w:rsid w:val="00D33999"/>
    <w:rsid w:val="00D342C5"/>
    <w:rsid w:val="00D34910"/>
    <w:rsid w:val="00D34B79"/>
    <w:rsid w:val="00D355D4"/>
    <w:rsid w:val="00D35B02"/>
    <w:rsid w:val="00D35C3F"/>
    <w:rsid w:val="00D37A73"/>
    <w:rsid w:val="00D37EA0"/>
    <w:rsid w:val="00D40260"/>
    <w:rsid w:val="00D40283"/>
    <w:rsid w:val="00D40502"/>
    <w:rsid w:val="00D40CB4"/>
    <w:rsid w:val="00D412E8"/>
    <w:rsid w:val="00D420A1"/>
    <w:rsid w:val="00D42302"/>
    <w:rsid w:val="00D42DF3"/>
    <w:rsid w:val="00D42E37"/>
    <w:rsid w:val="00D43C46"/>
    <w:rsid w:val="00D43E77"/>
    <w:rsid w:val="00D446F9"/>
    <w:rsid w:val="00D44DF5"/>
    <w:rsid w:val="00D45F7F"/>
    <w:rsid w:val="00D46895"/>
    <w:rsid w:val="00D46A01"/>
    <w:rsid w:val="00D46E79"/>
    <w:rsid w:val="00D500C1"/>
    <w:rsid w:val="00D504C9"/>
    <w:rsid w:val="00D50858"/>
    <w:rsid w:val="00D51044"/>
    <w:rsid w:val="00D516DA"/>
    <w:rsid w:val="00D52006"/>
    <w:rsid w:val="00D525B8"/>
    <w:rsid w:val="00D52DF5"/>
    <w:rsid w:val="00D55338"/>
    <w:rsid w:val="00D55B24"/>
    <w:rsid w:val="00D560E6"/>
    <w:rsid w:val="00D57A49"/>
    <w:rsid w:val="00D57D07"/>
    <w:rsid w:val="00D602C3"/>
    <w:rsid w:val="00D60551"/>
    <w:rsid w:val="00D60AC1"/>
    <w:rsid w:val="00D60CEE"/>
    <w:rsid w:val="00D60F03"/>
    <w:rsid w:val="00D611DD"/>
    <w:rsid w:val="00D62902"/>
    <w:rsid w:val="00D629B0"/>
    <w:rsid w:val="00D64671"/>
    <w:rsid w:val="00D65CF8"/>
    <w:rsid w:val="00D66C67"/>
    <w:rsid w:val="00D66D8C"/>
    <w:rsid w:val="00D6741C"/>
    <w:rsid w:val="00D679A4"/>
    <w:rsid w:val="00D67BBD"/>
    <w:rsid w:val="00D67C07"/>
    <w:rsid w:val="00D70233"/>
    <w:rsid w:val="00D708E6"/>
    <w:rsid w:val="00D70976"/>
    <w:rsid w:val="00D70B14"/>
    <w:rsid w:val="00D70BEF"/>
    <w:rsid w:val="00D71077"/>
    <w:rsid w:val="00D715FE"/>
    <w:rsid w:val="00D7196D"/>
    <w:rsid w:val="00D7210D"/>
    <w:rsid w:val="00D7267E"/>
    <w:rsid w:val="00D72852"/>
    <w:rsid w:val="00D7292B"/>
    <w:rsid w:val="00D72941"/>
    <w:rsid w:val="00D72B13"/>
    <w:rsid w:val="00D72FAF"/>
    <w:rsid w:val="00D734EA"/>
    <w:rsid w:val="00D73EE9"/>
    <w:rsid w:val="00D75E63"/>
    <w:rsid w:val="00D75E95"/>
    <w:rsid w:val="00D768FC"/>
    <w:rsid w:val="00D771DC"/>
    <w:rsid w:val="00D77D6F"/>
    <w:rsid w:val="00D80B8C"/>
    <w:rsid w:val="00D80D28"/>
    <w:rsid w:val="00D812CF"/>
    <w:rsid w:val="00D8165A"/>
    <w:rsid w:val="00D81E3F"/>
    <w:rsid w:val="00D81FD0"/>
    <w:rsid w:val="00D8246A"/>
    <w:rsid w:val="00D82A61"/>
    <w:rsid w:val="00D82F07"/>
    <w:rsid w:val="00D83C6C"/>
    <w:rsid w:val="00D83DF7"/>
    <w:rsid w:val="00D84122"/>
    <w:rsid w:val="00D8552F"/>
    <w:rsid w:val="00D859E4"/>
    <w:rsid w:val="00D85D9A"/>
    <w:rsid w:val="00D85DB9"/>
    <w:rsid w:val="00D87857"/>
    <w:rsid w:val="00D87E6D"/>
    <w:rsid w:val="00D90C71"/>
    <w:rsid w:val="00D91024"/>
    <w:rsid w:val="00D917C2"/>
    <w:rsid w:val="00D91E5A"/>
    <w:rsid w:val="00D91EA3"/>
    <w:rsid w:val="00D91EE2"/>
    <w:rsid w:val="00D922D6"/>
    <w:rsid w:val="00D925F2"/>
    <w:rsid w:val="00D93272"/>
    <w:rsid w:val="00D935FE"/>
    <w:rsid w:val="00D93C8E"/>
    <w:rsid w:val="00D93DFE"/>
    <w:rsid w:val="00D941F3"/>
    <w:rsid w:val="00D9432B"/>
    <w:rsid w:val="00D946D2"/>
    <w:rsid w:val="00D952EE"/>
    <w:rsid w:val="00D9535A"/>
    <w:rsid w:val="00D95865"/>
    <w:rsid w:val="00D95996"/>
    <w:rsid w:val="00D96C52"/>
    <w:rsid w:val="00D9721E"/>
    <w:rsid w:val="00DA0309"/>
    <w:rsid w:val="00DA039D"/>
    <w:rsid w:val="00DA0C0E"/>
    <w:rsid w:val="00DA0D5D"/>
    <w:rsid w:val="00DA1047"/>
    <w:rsid w:val="00DA18A2"/>
    <w:rsid w:val="00DA18EB"/>
    <w:rsid w:val="00DA2B9F"/>
    <w:rsid w:val="00DA2E1B"/>
    <w:rsid w:val="00DA2EB7"/>
    <w:rsid w:val="00DA3E94"/>
    <w:rsid w:val="00DA40A5"/>
    <w:rsid w:val="00DA49E9"/>
    <w:rsid w:val="00DA4BC1"/>
    <w:rsid w:val="00DA4FAB"/>
    <w:rsid w:val="00DA5417"/>
    <w:rsid w:val="00DA6E1C"/>
    <w:rsid w:val="00DA71EC"/>
    <w:rsid w:val="00DA757C"/>
    <w:rsid w:val="00DA77EF"/>
    <w:rsid w:val="00DB00C8"/>
    <w:rsid w:val="00DB0BC0"/>
    <w:rsid w:val="00DB1015"/>
    <w:rsid w:val="00DB115D"/>
    <w:rsid w:val="00DB1AD2"/>
    <w:rsid w:val="00DB2080"/>
    <w:rsid w:val="00DB21E1"/>
    <w:rsid w:val="00DB2771"/>
    <w:rsid w:val="00DB2F4D"/>
    <w:rsid w:val="00DB4461"/>
    <w:rsid w:val="00DB4E9E"/>
    <w:rsid w:val="00DB501E"/>
    <w:rsid w:val="00DB5B3D"/>
    <w:rsid w:val="00DB6051"/>
    <w:rsid w:val="00DB6363"/>
    <w:rsid w:val="00DB6BF7"/>
    <w:rsid w:val="00DB6C76"/>
    <w:rsid w:val="00DB7BAE"/>
    <w:rsid w:val="00DC031A"/>
    <w:rsid w:val="00DC0A5A"/>
    <w:rsid w:val="00DC0A72"/>
    <w:rsid w:val="00DC128B"/>
    <w:rsid w:val="00DC1812"/>
    <w:rsid w:val="00DC1A2A"/>
    <w:rsid w:val="00DC1FA0"/>
    <w:rsid w:val="00DC2AFD"/>
    <w:rsid w:val="00DC3215"/>
    <w:rsid w:val="00DC3E6A"/>
    <w:rsid w:val="00DC4791"/>
    <w:rsid w:val="00DC5080"/>
    <w:rsid w:val="00DC534B"/>
    <w:rsid w:val="00DC5ADA"/>
    <w:rsid w:val="00DC6CF7"/>
    <w:rsid w:val="00DC7A3D"/>
    <w:rsid w:val="00DC7BF4"/>
    <w:rsid w:val="00DC7D80"/>
    <w:rsid w:val="00DD0C42"/>
    <w:rsid w:val="00DD0CA2"/>
    <w:rsid w:val="00DD0E05"/>
    <w:rsid w:val="00DD1329"/>
    <w:rsid w:val="00DD134D"/>
    <w:rsid w:val="00DD18D8"/>
    <w:rsid w:val="00DD1C8A"/>
    <w:rsid w:val="00DD1D15"/>
    <w:rsid w:val="00DD1DE9"/>
    <w:rsid w:val="00DD2BE6"/>
    <w:rsid w:val="00DD2F2A"/>
    <w:rsid w:val="00DD331A"/>
    <w:rsid w:val="00DD3954"/>
    <w:rsid w:val="00DD3BD4"/>
    <w:rsid w:val="00DD42E3"/>
    <w:rsid w:val="00DD4648"/>
    <w:rsid w:val="00DD4880"/>
    <w:rsid w:val="00DD4A26"/>
    <w:rsid w:val="00DD4A3C"/>
    <w:rsid w:val="00DD5508"/>
    <w:rsid w:val="00DD561E"/>
    <w:rsid w:val="00DD5909"/>
    <w:rsid w:val="00DD615D"/>
    <w:rsid w:val="00DD622D"/>
    <w:rsid w:val="00DD682D"/>
    <w:rsid w:val="00DD69E1"/>
    <w:rsid w:val="00DD7E4B"/>
    <w:rsid w:val="00DE0314"/>
    <w:rsid w:val="00DE052A"/>
    <w:rsid w:val="00DE05C0"/>
    <w:rsid w:val="00DE077A"/>
    <w:rsid w:val="00DE0DE1"/>
    <w:rsid w:val="00DE176D"/>
    <w:rsid w:val="00DE1B64"/>
    <w:rsid w:val="00DE22DA"/>
    <w:rsid w:val="00DE2413"/>
    <w:rsid w:val="00DE25CC"/>
    <w:rsid w:val="00DE2C0E"/>
    <w:rsid w:val="00DE2F5C"/>
    <w:rsid w:val="00DE3611"/>
    <w:rsid w:val="00DE3AA2"/>
    <w:rsid w:val="00DE4E64"/>
    <w:rsid w:val="00DE5419"/>
    <w:rsid w:val="00DE587D"/>
    <w:rsid w:val="00DE5AE4"/>
    <w:rsid w:val="00DE659B"/>
    <w:rsid w:val="00DE74E5"/>
    <w:rsid w:val="00DF0470"/>
    <w:rsid w:val="00DF06B3"/>
    <w:rsid w:val="00DF1BF8"/>
    <w:rsid w:val="00DF1E85"/>
    <w:rsid w:val="00DF2055"/>
    <w:rsid w:val="00DF2C62"/>
    <w:rsid w:val="00DF2F8D"/>
    <w:rsid w:val="00DF316A"/>
    <w:rsid w:val="00DF345C"/>
    <w:rsid w:val="00DF3C33"/>
    <w:rsid w:val="00DF518E"/>
    <w:rsid w:val="00DF5698"/>
    <w:rsid w:val="00DF6C57"/>
    <w:rsid w:val="00E001F6"/>
    <w:rsid w:val="00E002A9"/>
    <w:rsid w:val="00E009A9"/>
    <w:rsid w:val="00E00FB8"/>
    <w:rsid w:val="00E0156A"/>
    <w:rsid w:val="00E01B9E"/>
    <w:rsid w:val="00E0243A"/>
    <w:rsid w:val="00E02C31"/>
    <w:rsid w:val="00E034EA"/>
    <w:rsid w:val="00E03CB2"/>
    <w:rsid w:val="00E03D13"/>
    <w:rsid w:val="00E0468F"/>
    <w:rsid w:val="00E04931"/>
    <w:rsid w:val="00E04A12"/>
    <w:rsid w:val="00E04A5E"/>
    <w:rsid w:val="00E05FA4"/>
    <w:rsid w:val="00E06019"/>
    <w:rsid w:val="00E06368"/>
    <w:rsid w:val="00E064F9"/>
    <w:rsid w:val="00E067A9"/>
    <w:rsid w:val="00E06B52"/>
    <w:rsid w:val="00E06F06"/>
    <w:rsid w:val="00E07075"/>
    <w:rsid w:val="00E071E2"/>
    <w:rsid w:val="00E075E5"/>
    <w:rsid w:val="00E07D42"/>
    <w:rsid w:val="00E100E9"/>
    <w:rsid w:val="00E105C3"/>
    <w:rsid w:val="00E1080E"/>
    <w:rsid w:val="00E10C1B"/>
    <w:rsid w:val="00E10C5D"/>
    <w:rsid w:val="00E11A2B"/>
    <w:rsid w:val="00E12507"/>
    <w:rsid w:val="00E12AFC"/>
    <w:rsid w:val="00E12DA4"/>
    <w:rsid w:val="00E12DC8"/>
    <w:rsid w:val="00E1316D"/>
    <w:rsid w:val="00E13603"/>
    <w:rsid w:val="00E13F76"/>
    <w:rsid w:val="00E14348"/>
    <w:rsid w:val="00E14464"/>
    <w:rsid w:val="00E149D2"/>
    <w:rsid w:val="00E155C1"/>
    <w:rsid w:val="00E15E8D"/>
    <w:rsid w:val="00E15EB8"/>
    <w:rsid w:val="00E164EB"/>
    <w:rsid w:val="00E165AF"/>
    <w:rsid w:val="00E16823"/>
    <w:rsid w:val="00E16A04"/>
    <w:rsid w:val="00E17485"/>
    <w:rsid w:val="00E20225"/>
    <w:rsid w:val="00E202F2"/>
    <w:rsid w:val="00E2077C"/>
    <w:rsid w:val="00E208A9"/>
    <w:rsid w:val="00E21038"/>
    <w:rsid w:val="00E21122"/>
    <w:rsid w:val="00E21218"/>
    <w:rsid w:val="00E224F4"/>
    <w:rsid w:val="00E228B3"/>
    <w:rsid w:val="00E228FB"/>
    <w:rsid w:val="00E22BC7"/>
    <w:rsid w:val="00E248B8"/>
    <w:rsid w:val="00E24EFD"/>
    <w:rsid w:val="00E253A3"/>
    <w:rsid w:val="00E25FCE"/>
    <w:rsid w:val="00E263AC"/>
    <w:rsid w:val="00E26795"/>
    <w:rsid w:val="00E2696F"/>
    <w:rsid w:val="00E26B25"/>
    <w:rsid w:val="00E26FC0"/>
    <w:rsid w:val="00E272DA"/>
    <w:rsid w:val="00E27309"/>
    <w:rsid w:val="00E2753F"/>
    <w:rsid w:val="00E2761D"/>
    <w:rsid w:val="00E276FE"/>
    <w:rsid w:val="00E27D0B"/>
    <w:rsid w:val="00E3000C"/>
    <w:rsid w:val="00E30C50"/>
    <w:rsid w:val="00E312A8"/>
    <w:rsid w:val="00E319BD"/>
    <w:rsid w:val="00E31CF4"/>
    <w:rsid w:val="00E3290D"/>
    <w:rsid w:val="00E32F5C"/>
    <w:rsid w:val="00E3339B"/>
    <w:rsid w:val="00E33466"/>
    <w:rsid w:val="00E34A58"/>
    <w:rsid w:val="00E34C79"/>
    <w:rsid w:val="00E3632B"/>
    <w:rsid w:val="00E36E1C"/>
    <w:rsid w:val="00E40564"/>
    <w:rsid w:val="00E4094E"/>
    <w:rsid w:val="00E41059"/>
    <w:rsid w:val="00E411DE"/>
    <w:rsid w:val="00E412B8"/>
    <w:rsid w:val="00E41968"/>
    <w:rsid w:val="00E41AA0"/>
    <w:rsid w:val="00E420C9"/>
    <w:rsid w:val="00E421B7"/>
    <w:rsid w:val="00E43609"/>
    <w:rsid w:val="00E43A2D"/>
    <w:rsid w:val="00E43ADC"/>
    <w:rsid w:val="00E4436C"/>
    <w:rsid w:val="00E45B4A"/>
    <w:rsid w:val="00E461B1"/>
    <w:rsid w:val="00E465D0"/>
    <w:rsid w:val="00E46C5D"/>
    <w:rsid w:val="00E46F55"/>
    <w:rsid w:val="00E477DF"/>
    <w:rsid w:val="00E47BF3"/>
    <w:rsid w:val="00E47C25"/>
    <w:rsid w:val="00E503F5"/>
    <w:rsid w:val="00E50796"/>
    <w:rsid w:val="00E510E4"/>
    <w:rsid w:val="00E51137"/>
    <w:rsid w:val="00E5116E"/>
    <w:rsid w:val="00E51E84"/>
    <w:rsid w:val="00E52180"/>
    <w:rsid w:val="00E52FFF"/>
    <w:rsid w:val="00E531D2"/>
    <w:rsid w:val="00E53666"/>
    <w:rsid w:val="00E536B5"/>
    <w:rsid w:val="00E53C3C"/>
    <w:rsid w:val="00E53E1F"/>
    <w:rsid w:val="00E53E2C"/>
    <w:rsid w:val="00E54167"/>
    <w:rsid w:val="00E563D7"/>
    <w:rsid w:val="00E57347"/>
    <w:rsid w:val="00E576A4"/>
    <w:rsid w:val="00E57858"/>
    <w:rsid w:val="00E57956"/>
    <w:rsid w:val="00E57B54"/>
    <w:rsid w:val="00E57DE9"/>
    <w:rsid w:val="00E60630"/>
    <w:rsid w:val="00E60AE4"/>
    <w:rsid w:val="00E6127A"/>
    <w:rsid w:val="00E6158D"/>
    <w:rsid w:val="00E61A21"/>
    <w:rsid w:val="00E6398C"/>
    <w:rsid w:val="00E64988"/>
    <w:rsid w:val="00E64E22"/>
    <w:rsid w:val="00E65D98"/>
    <w:rsid w:val="00E66B7A"/>
    <w:rsid w:val="00E66E02"/>
    <w:rsid w:val="00E6757A"/>
    <w:rsid w:val="00E67843"/>
    <w:rsid w:val="00E67EAE"/>
    <w:rsid w:val="00E67FCA"/>
    <w:rsid w:val="00E71822"/>
    <w:rsid w:val="00E71B7A"/>
    <w:rsid w:val="00E71D5B"/>
    <w:rsid w:val="00E7227D"/>
    <w:rsid w:val="00E728DB"/>
    <w:rsid w:val="00E72AA9"/>
    <w:rsid w:val="00E735D0"/>
    <w:rsid w:val="00E743DD"/>
    <w:rsid w:val="00E7466A"/>
    <w:rsid w:val="00E74836"/>
    <w:rsid w:val="00E74A6E"/>
    <w:rsid w:val="00E74C1F"/>
    <w:rsid w:val="00E760F5"/>
    <w:rsid w:val="00E76F22"/>
    <w:rsid w:val="00E7735C"/>
    <w:rsid w:val="00E7798E"/>
    <w:rsid w:val="00E8041C"/>
    <w:rsid w:val="00E808C3"/>
    <w:rsid w:val="00E80974"/>
    <w:rsid w:val="00E80ABC"/>
    <w:rsid w:val="00E80DBA"/>
    <w:rsid w:val="00E82281"/>
    <w:rsid w:val="00E82BB4"/>
    <w:rsid w:val="00E83D4B"/>
    <w:rsid w:val="00E84296"/>
    <w:rsid w:val="00E84872"/>
    <w:rsid w:val="00E848D6"/>
    <w:rsid w:val="00E84A51"/>
    <w:rsid w:val="00E84B05"/>
    <w:rsid w:val="00E84E98"/>
    <w:rsid w:val="00E84F06"/>
    <w:rsid w:val="00E8577E"/>
    <w:rsid w:val="00E86CD4"/>
    <w:rsid w:val="00E86E74"/>
    <w:rsid w:val="00E871E1"/>
    <w:rsid w:val="00E8797F"/>
    <w:rsid w:val="00E902B0"/>
    <w:rsid w:val="00E905E4"/>
    <w:rsid w:val="00E90B8A"/>
    <w:rsid w:val="00E91560"/>
    <w:rsid w:val="00E9172C"/>
    <w:rsid w:val="00E917F6"/>
    <w:rsid w:val="00E92551"/>
    <w:rsid w:val="00E92621"/>
    <w:rsid w:val="00E92CEE"/>
    <w:rsid w:val="00E94062"/>
    <w:rsid w:val="00E94129"/>
    <w:rsid w:val="00E941B7"/>
    <w:rsid w:val="00E94AC5"/>
    <w:rsid w:val="00E95159"/>
    <w:rsid w:val="00E958E8"/>
    <w:rsid w:val="00E960B2"/>
    <w:rsid w:val="00E9658A"/>
    <w:rsid w:val="00E96CF0"/>
    <w:rsid w:val="00E96FAA"/>
    <w:rsid w:val="00E971C2"/>
    <w:rsid w:val="00E972D9"/>
    <w:rsid w:val="00E97785"/>
    <w:rsid w:val="00EA0C6F"/>
    <w:rsid w:val="00EA1D8E"/>
    <w:rsid w:val="00EA1EB5"/>
    <w:rsid w:val="00EA1EF4"/>
    <w:rsid w:val="00EA1F7A"/>
    <w:rsid w:val="00EA25EB"/>
    <w:rsid w:val="00EA287E"/>
    <w:rsid w:val="00EA364A"/>
    <w:rsid w:val="00EA375E"/>
    <w:rsid w:val="00EA3C5D"/>
    <w:rsid w:val="00EA3DBE"/>
    <w:rsid w:val="00EA3EF0"/>
    <w:rsid w:val="00EA43E3"/>
    <w:rsid w:val="00EA44EC"/>
    <w:rsid w:val="00EA451F"/>
    <w:rsid w:val="00EA4A47"/>
    <w:rsid w:val="00EA4C6C"/>
    <w:rsid w:val="00EA6068"/>
    <w:rsid w:val="00EA6779"/>
    <w:rsid w:val="00EA6FEF"/>
    <w:rsid w:val="00EA754F"/>
    <w:rsid w:val="00EB0572"/>
    <w:rsid w:val="00EB11DF"/>
    <w:rsid w:val="00EB16C6"/>
    <w:rsid w:val="00EB1D4B"/>
    <w:rsid w:val="00EB3AC9"/>
    <w:rsid w:val="00EB4BEA"/>
    <w:rsid w:val="00EB5917"/>
    <w:rsid w:val="00EB6425"/>
    <w:rsid w:val="00EB65C9"/>
    <w:rsid w:val="00EB676C"/>
    <w:rsid w:val="00EB7292"/>
    <w:rsid w:val="00EB7340"/>
    <w:rsid w:val="00EB75C9"/>
    <w:rsid w:val="00EB763B"/>
    <w:rsid w:val="00EB7E1D"/>
    <w:rsid w:val="00EC0496"/>
    <w:rsid w:val="00EC1108"/>
    <w:rsid w:val="00EC1878"/>
    <w:rsid w:val="00EC188E"/>
    <w:rsid w:val="00EC1BF0"/>
    <w:rsid w:val="00EC1C1D"/>
    <w:rsid w:val="00EC1EED"/>
    <w:rsid w:val="00EC23AE"/>
    <w:rsid w:val="00EC2FB9"/>
    <w:rsid w:val="00EC32F6"/>
    <w:rsid w:val="00EC3C74"/>
    <w:rsid w:val="00EC4F2F"/>
    <w:rsid w:val="00EC59AE"/>
    <w:rsid w:val="00EC5B80"/>
    <w:rsid w:val="00EC6D3B"/>
    <w:rsid w:val="00EC6D96"/>
    <w:rsid w:val="00EC70B6"/>
    <w:rsid w:val="00EC7154"/>
    <w:rsid w:val="00EC7406"/>
    <w:rsid w:val="00ED0450"/>
    <w:rsid w:val="00ED0465"/>
    <w:rsid w:val="00ED0697"/>
    <w:rsid w:val="00ED1038"/>
    <w:rsid w:val="00ED11E6"/>
    <w:rsid w:val="00ED12DC"/>
    <w:rsid w:val="00ED1631"/>
    <w:rsid w:val="00ED28C0"/>
    <w:rsid w:val="00ED2AC5"/>
    <w:rsid w:val="00ED2B12"/>
    <w:rsid w:val="00ED2B7D"/>
    <w:rsid w:val="00ED3163"/>
    <w:rsid w:val="00ED328C"/>
    <w:rsid w:val="00ED3893"/>
    <w:rsid w:val="00ED42D3"/>
    <w:rsid w:val="00ED46A3"/>
    <w:rsid w:val="00ED51D9"/>
    <w:rsid w:val="00ED5F96"/>
    <w:rsid w:val="00ED6267"/>
    <w:rsid w:val="00ED6367"/>
    <w:rsid w:val="00ED6B1A"/>
    <w:rsid w:val="00ED6E38"/>
    <w:rsid w:val="00ED71CF"/>
    <w:rsid w:val="00ED771F"/>
    <w:rsid w:val="00ED78AF"/>
    <w:rsid w:val="00ED7FC1"/>
    <w:rsid w:val="00EE0EC9"/>
    <w:rsid w:val="00EE0F3D"/>
    <w:rsid w:val="00EE1930"/>
    <w:rsid w:val="00EE23DC"/>
    <w:rsid w:val="00EE24CD"/>
    <w:rsid w:val="00EE2E3F"/>
    <w:rsid w:val="00EE3736"/>
    <w:rsid w:val="00EE379C"/>
    <w:rsid w:val="00EE3817"/>
    <w:rsid w:val="00EE3CFD"/>
    <w:rsid w:val="00EE3D06"/>
    <w:rsid w:val="00EE3D67"/>
    <w:rsid w:val="00EE424B"/>
    <w:rsid w:val="00EE5CE1"/>
    <w:rsid w:val="00EE5D75"/>
    <w:rsid w:val="00EE6312"/>
    <w:rsid w:val="00EE6443"/>
    <w:rsid w:val="00EE6A17"/>
    <w:rsid w:val="00EE6ED9"/>
    <w:rsid w:val="00EE7BCF"/>
    <w:rsid w:val="00EE7F43"/>
    <w:rsid w:val="00EF0538"/>
    <w:rsid w:val="00EF07EB"/>
    <w:rsid w:val="00EF1103"/>
    <w:rsid w:val="00EF12CD"/>
    <w:rsid w:val="00EF16D0"/>
    <w:rsid w:val="00EF183B"/>
    <w:rsid w:val="00EF18CF"/>
    <w:rsid w:val="00EF20CC"/>
    <w:rsid w:val="00EF2579"/>
    <w:rsid w:val="00EF2FB0"/>
    <w:rsid w:val="00EF34A4"/>
    <w:rsid w:val="00EF357C"/>
    <w:rsid w:val="00EF367A"/>
    <w:rsid w:val="00EF3789"/>
    <w:rsid w:val="00EF5906"/>
    <w:rsid w:val="00EF5BD7"/>
    <w:rsid w:val="00EF5D20"/>
    <w:rsid w:val="00EF5DAE"/>
    <w:rsid w:val="00EF632D"/>
    <w:rsid w:val="00EF701E"/>
    <w:rsid w:val="00EF7055"/>
    <w:rsid w:val="00F02051"/>
    <w:rsid w:val="00F02CFE"/>
    <w:rsid w:val="00F02E98"/>
    <w:rsid w:val="00F02F43"/>
    <w:rsid w:val="00F03073"/>
    <w:rsid w:val="00F036AE"/>
    <w:rsid w:val="00F04EAF"/>
    <w:rsid w:val="00F0503D"/>
    <w:rsid w:val="00F052D8"/>
    <w:rsid w:val="00F05614"/>
    <w:rsid w:val="00F05E31"/>
    <w:rsid w:val="00F066BB"/>
    <w:rsid w:val="00F066F0"/>
    <w:rsid w:val="00F0697B"/>
    <w:rsid w:val="00F077E5"/>
    <w:rsid w:val="00F10588"/>
    <w:rsid w:val="00F10809"/>
    <w:rsid w:val="00F109A1"/>
    <w:rsid w:val="00F10CC5"/>
    <w:rsid w:val="00F10E4C"/>
    <w:rsid w:val="00F10EA3"/>
    <w:rsid w:val="00F10FE7"/>
    <w:rsid w:val="00F11712"/>
    <w:rsid w:val="00F11C77"/>
    <w:rsid w:val="00F11D7B"/>
    <w:rsid w:val="00F123BF"/>
    <w:rsid w:val="00F12F80"/>
    <w:rsid w:val="00F131F9"/>
    <w:rsid w:val="00F13A7A"/>
    <w:rsid w:val="00F13D7B"/>
    <w:rsid w:val="00F14BF7"/>
    <w:rsid w:val="00F15036"/>
    <w:rsid w:val="00F15824"/>
    <w:rsid w:val="00F15980"/>
    <w:rsid w:val="00F15CF5"/>
    <w:rsid w:val="00F16908"/>
    <w:rsid w:val="00F17A58"/>
    <w:rsid w:val="00F17DD8"/>
    <w:rsid w:val="00F2040F"/>
    <w:rsid w:val="00F21219"/>
    <w:rsid w:val="00F21A37"/>
    <w:rsid w:val="00F21BF1"/>
    <w:rsid w:val="00F23195"/>
    <w:rsid w:val="00F23632"/>
    <w:rsid w:val="00F24405"/>
    <w:rsid w:val="00F252F9"/>
    <w:rsid w:val="00F253CF"/>
    <w:rsid w:val="00F255A6"/>
    <w:rsid w:val="00F257E2"/>
    <w:rsid w:val="00F25B48"/>
    <w:rsid w:val="00F25CEB"/>
    <w:rsid w:val="00F25E40"/>
    <w:rsid w:val="00F260F4"/>
    <w:rsid w:val="00F26262"/>
    <w:rsid w:val="00F26293"/>
    <w:rsid w:val="00F2742A"/>
    <w:rsid w:val="00F3001C"/>
    <w:rsid w:val="00F30766"/>
    <w:rsid w:val="00F30D87"/>
    <w:rsid w:val="00F3108B"/>
    <w:rsid w:val="00F31854"/>
    <w:rsid w:val="00F325B3"/>
    <w:rsid w:val="00F326ED"/>
    <w:rsid w:val="00F328C2"/>
    <w:rsid w:val="00F329F9"/>
    <w:rsid w:val="00F32AD8"/>
    <w:rsid w:val="00F32D7C"/>
    <w:rsid w:val="00F33011"/>
    <w:rsid w:val="00F33F75"/>
    <w:rsid w:val="00F3497F"/>
    <w:rsid w:val="00F35B65"/>
    <w:rsid w:val="00F35BC4"/>
    <w:rsid w:val="00F36887"/>
    <w:rsid w:val="00F36AB8"/>
    <w:rsid w:val="00F36ABE"/>
    <w:rsid w:val="00F37237"/>
    <w:rsid w:val="00F37C96"/>
    <w:rsid w:val="00F37FCE"/>
    <w:rsid w:val="00F402A7"/>
    <w:rsid w:val="00F40860"/>
    <w:rsid w:val="00F408CE"/>
    <w:rsid w:val="00F40A20"/>
    <w:rsid w:val="00F40EF5"/>
    <w:rsid w:val="00F4166F"/>
    <w:rsid w:val="00F41A18"/>
    <w:rsid w:val="00F41C01"/>
    <w:rsid w:val="00F429FA"/>
    <w:rsid w:val="00F42E29"/>
    <w:rsid w:val="00F44176"/>
    <w:rsid w:val="00F445F3"/>
    <w:rsid w:val="00F44F01"/>
    <w:rsid w:val="00F45144"/>
    <w:rsid w:val="00F4704C"/>
    <w:rsid w:val="00F471A6"/>
    <w:rsid w:val="00F47E9C"/>
    <w:rsid w:val="00F47F89"/>
    <w:rsid w:val="00F51AFB"/>
    <w:rsid w:val="00F51E57"/>
    <w:rsid w:val="00F52F9C"/>
    <w:rsid w:val="00F53621"/>
    <w:rsid w:val="00F551AC"/>
    <w:rsid w:val="00F5531B"/>
    <w:rsid w:val="00F5584C"/>
    <w:rsid w:val="00F55A9F"/>
    <w:rsid w:val="00F55E25"/>
    <w:rsid w:val="00F56687"/>
    <w:rsid w:val="00F568A6"/>
    <w:rsid w:val="00F5694D"/>
    <w:rsid w:val="00F56C7B"/>
    <w:rsid w:val="00F56F76"/>
    <w:rsid w:val="00F57F21"/>
    <w:rsid w:val="00F57F8A"/>
    <w:rsid w:val="00F603EB"/>
    <w:rsid w:val="00F6080D"/>
    <w:rsid w:val="00F60E11"/>
    <w:rsid w:val="00F6379A"/>
    <w:rsid w:val="00F63970"/>
    <w:rsid w:val="00F639FC"/>
    <w:rsid w:val="00F63EFD"/>
    <w:rsid w:val="00F64736"/>
    <w:rsid w:val="00F648D5"/>
    <w:rsid w:val="00F649EC"/>
    <w:rsid w:val="00F64A7E"/>
    <w:rsid w:val="00F64EF9"/>
    <w:rsid w:val="00F64FFF"/>
    <w:rsid w:val="00F655CF"/>
    <w:rsid w:val="00F65CD4"/>
    <w:rsid w:val="00F65ECF"/>
    <w:rsid w:val="00F66078"/>
    <w:rsid w:val="00F67007"/>
    <w:rsid w:val="00F673B8"/>
    <w:rsid w:val="00F67835"/>
    <w:rsid w:val="00F67E54"/>
    <w:rsid w:val="00F67FC5"/>
    <w:rsid w:val="00F706B5"/>
    <w:rsid w:val="00F709DC"/>
    <w:rsid w:val="00F709FE"/>
    <w:rsid w:val="00F727E8"/>
    <w:rsid w:val="00F72DB4"/>
    <w:rsid w:val="00F72E90"/>
    <w:rsid w:val="00F737DD"/>
    <w:rsid w:val="00F73BB6"/>
    <w:rsid w:val="00F74230"/>
    <w:rsid w:val="00F743B9"/>
    <w:rsid w:val="00F74650"/>
    <w:rsid w:val="00F74F1D"/>
    <w:rsid w:val="00F75DEE"/>
    <w:rsid w:val="00F773C3"/>
    <w:rsid w:val="00F7780B"/>
    <w:rsid w:val="00F80AD0"/>
    <w:rsid w:val="00F80EF4"/>
    <w:rsid w:val="00F80F6F"/>
    <w:rsid w:val="00F81070"/>
    <w:rsid w:val="00F81AF9"/>
    <w:rsid w:val="00F81E12"/>
    <w:rsid w:val="00F82069"/>
    <w:rsid w:val="00F823D5"/>
    <w:rsid w:val="00F82BF9"/>
    <w:rsid w:val="00F834BD"/>
    <w:rsid w:val="00F834EB"/>
    <w:rsid w:val="00F837E6"/>
    <w:rsid w:val="00F84847"/>
    <w:rsid w:val="00F848F5"/>
    <w:rsid w:val="00F84940"/>
    <w:rsid w:val="00F84A25"/>
    <w:rsid w:val="00F84BE5"/>
    <w:rsid w:val="00F85AB7"/>
    <w:rsid w:val="00F85B86"/>
    <w:rsid w:val="00F862D1"/>
    <w:rsid w:val="00F86700"/>
    <w:rsid w:val="00F86EA9"/>
    <w:rsid w:val="00F870F6"/>
    <w:rsid w:val="00F87586"/>
    <w:rsid w:val="00F877BA"/>
    <w:rsid w:val="00F878C9"/>
    <w:rsid w:val="00F87B7B"/>
    <w:rsid w:val="00F90427"/>
    <w:rsid w:val="00F90BAB"/>
    <w:rsid w:val="00F90BEE"/>
    <w:rsid w:val="00F90F22"/>
    <w:rsid w:val="00F90FD0"/>
    <w:rsid w:val="00F91B04"/>
    <w:rsid w:val="00F91BFA"/>
    <w:rsid w:val="00F92409"/>
    <w:rsid w:val="00F93860"/>
    <w:rsid w:val="00F94359"/>
    <w:rsid w:val="00F957C6"/>
    <w:rsid w:val="00F972E3"/>
    <w:rsid w:val="00F976FE"/>
    <w:rsid w:val="00FA0554"/>
    <w:rsid w:val="00FA05E9"/>
    <w:rsid w:val="00FA0C81"/>
    <w:rsid w:val="00FA2082"/>
    <w:rsid w:val="00FA229E"/>
    <w:rsid w:val="00FA2365"/>
    <w:rsid w:val="00FA2596"/>
    <w:rsid w:val="00FA27F9"/>
    <w:rsid w:val="00FA3A35"/>
    <w:rsid w:val="00FA49F8"/>
    <w:rsid w:val="00FA518C"/>
    <w:rsid w:val="00FA60CF"/>
    <w:rsid w:val="00FA6474"/>
    <w:rsid w:val="00FA6C42"/>
    <w:rsid w:val="00FA6E65"/>
    <w:rsid w:val="00FA74B1"/>
    <w:rsid w:val="00FA7719"/>
    <w:rsid w:val="00FA783F"/>
    <w:rsid w:val="00FB0C1E"/>
    <w:rsid w:val="00FB1110"/>
    <w:rsid w:val="00FB177A"/>
    <w:rsid w:val="00FB1AEC"/>
    <w:rsid w:val="00FB2212"/>
    <w:rsid w:val="00FB355B"/>
    <w:rsid w:val="00FB3577"/>
    <w:rsid w:val="00FB3B23"/>
    <w:rsid w:val="00FB3D08"/>
    <w:rsid w:val="00FB3E39"/>
    <w:rsid w:val="00FB4C2D"/>
    <w:rsid w:val="00FB4F95"/>
    <w:rsid w:val="00FB547D"/>
    <w:rsid w:val="00FB65F4"/>
    <w:rsid w:val="00FB6974"/>
    <w:rsid w:val="00FB73F0"/>
    <w:rsid w:val="00FB747E"/>
    <w:rsid w:val="00FB7BC4"/>
    <w:rsid w:val="00FB7F4E"/>
    <w:rsid w:val="00FC035C"/>
    <w:rsid w:val="00FC0F5F"/>
    <w:rsid w:val="00FC0F9A"/>
    <w:rsid w:val="00FC20B1"/>
    <w:rsid w:val="00FC4076"/>
    <w:rsid w:val="00FC449A"/>
    <w:rsid w:val="00FC4510"/>
    <w:rsid w:val="00FC50CB"/>
    <w:rsid w:val="00FC55E1"/>
    <w:rsid w:val="00FC6DDE"/>
    <w:rsid w:val="00FC780F"/>
    <w:rsid w:val="00FC79ED"/>
    <w:rsid w:val="00FC7A0E"/>
    <w:rsid w:val="00FD1C09"/>
    <w:rsid w:val="00FD1ECD"/>
    <w:rsid w:val="00FD20A5"/>
    <w:rsid w:val="00FD22F8"/>
    <w:rsid w:val="00FD2C22"/>
    <w:rsid w:val="00FD387D"/>
    <w:rsid w:val="00FD38BE"/>
    <w:rsid w:val="00FD3C61"/>
    <w:rsid w:val="00FD407F"/>
    <w:rsid w:val="00FD4A7E"/>
    <w:rsid w:val="00FD52EF"/>
    <w:rsid w:val="00FD6718"/>
    <w:rsid w:val="00FD6FD8"/>
    <w:rsid w:val="00FD75A0"/>
    <w:rsid w:val="00FD78CA"/>
    <w:rsid w:val="00FD7992"/>
    <w:rsid w:val="00FD7C54"/>
    <w:rsid w:val="00FE03F6"/>
    <w:rsid w:val="00FE0D2E"/>
    <w:rsid w:val="00FE2A57"/>
    <w:rsid w:val="00FE2C7F"/>
    <w:rsid w:val="00FE2E55"/>
    <w:rsid w:val="00FE331E"/>
    <w:rsid w:val="00FE4E4A"/>
    <w:rsid w:val="00FE4F02"/>
    <w:rsid w:val="00FE68D9"/>
    <w:rsid w:val="00FE6BF9"/>
    <w:rsid w:val="00FE6FC6"/>
    <w:rsid w:val="00FE7377"/>
    <w:rsid w:val="00FE7C54"/>
    <w:rsid w:val="00FF00D0"/>
    <w:rsid w:val="00FF088A"/>
    <w:rsid w:val="00FF0D83"/>
    <w:rsid w:val="00FF12B2"/>
    <w:rsid w:val="00FF1A41"/>
    <w:rsid w:val="00FF44D9"/>
    <w:rsid w:val="00FF4D08"/>
    <w:rsid w:val="00FF5457"/>
    <w:rsid w:val="00FF5B3B"/>
    <w:rsid w:val="00FF6B45"/>
    <w:rsid w:val="00FF75BA"/>
    <w:rsid w:val="00FF76FD"/>
    <w:rsid w:val="00FF77F6"/>
    <w:rsid w:val="00FF7F29"/>
    <w:rsid w:val="00FF7FBF"/>
    <w:rsid w:val="00FF7FF5"/>
    <w:rsid w:val="013AE3D2"/>
    <w:rsid w:val="021C2588"/>
    <w:rsid w:val="023B8B74"/>
    <w:rsid w:val="02408A0A"/>
    <w:rsid w:val="03957BD8"/>
    <w:rsid w:val="04BEFDD7"/>
    <w:rsid w:val="0576DE29"/>
    <w:rsid w:val="05DE4B46"/>
    <w:rsid w:val="068C370A"/>
    <w:rsid w:val="076B67B1"/>
    <w:rsid w:val="07F89B4C"/>
    <w:rsid w:val="08F1EF13"/>
    <w:rsid w:val="091B6602"/>
    <w:rsid w:val="0A8356DC"/>
    <w:rsid w:val="0AD609B7"/>
    <w:rsid w:val="0C25EE23"/>
    <w:rsid w:val="0C6BF59C"/>
    <w:rsid w:val="0F3DF29B"/>
    <w:rsid w:val="103DA5A2"/>
    <w:rsid w:val="10548789"/>
    <w:rsid w:val="111D2CE4"/>
    <w:rsid w:val="120F3853"/>
    <w:rsid w:val="1368ED0D"/>
    <w:rsid w:val="13BDFFC4"/>
    <w:rsid w:val="14D098CE"/>
    <w:rsid w:val="179F3117"/>
    <w:rsid w:val="18A73941"/>
    <w:rsid w:val="18EC4C06"/>
    <w:rsid w:val="19892393"/>
    <w:rsid w:val="1A24653C"/>
    <w:rsid w:val="1C3EF682"/>
    <w:rsid w:val="1CD9224F"/>
    <w:rsid w:val="1EE18650"/>
    <w:rsid w:val="1F04E9B9"/>
    <w:rsid w:val="203C1A31"/>
    <w:rsid w:val="21070085"/>
    <w:rsid w:val="21788A65"/>
    <w:rsid w:val="2206FDA2"/>
    <w:rsid w:val="2274ECF1"/>
    <w:rsid w:val="2292E524"/>
    <w:rsid w:val="231AE4E5"/>
    <w:rsid w:val="233FFAFD"/>
    <w:rsid w:val="2409E313"/>
    <w:rsid w:val="245A1106"/>
    <w:rsid w:val="2595B85A"/>
    <w:rsid w:val="2682DDA8"/>
    <w:rsid w:val="2696BD9A"/>
    <w:rsid w:val="284911B8"/>
    <w:rsid w:val="297DC83F"/>
    <w:rsid w:val="2ADD7864"/>
    <w:rsid w:val="2B3C2432"/>
    <w:rsid w:val="2B6522C1"/>
    <w:rsid w:val="2C06EA31"/>
    <w:rsid w:val="2D53841A"/>
    <w:rsid w:val="2DBFB644"/>
    <w:rsid w:val="307A39A8"/>
    <w:rsid w:val="31968E5B"/>
    <w:rsid w:val="31C652C8"/>
    <w:rsid w:val="34A9AD35"/>
    <w:rsid w:val="35CF5526"/>
    <w:rsid w:val="35F92E68"/>
    <w:rsid w:val="36281236"/>
    <w:rsid w:val="39763EC5"/>
    <w:rsid w:val="39790674"/>
    <w:rsid w:val="39BAA3E0"/>
    <w:rsid w:val="3A568C9F"/>
    <w:rsid w:val="3A6F19C8"/>
    <w:rsid w:val="3B278994"/>
    <w:rsid w:val="3BA17C2E"/>
    <w:rsid w:val="3C635E54"/>
    <w:rsid w:val="3CB10030"/>
    <w:rsid w:val="3CDF2004"/>
    <w:rsid w:val="3EF8B8DE"/>
    <w:rsid w:val="3F0F0EDE"/>
    <w:rsid w:val="3F86F9BD"/>
    <w:rsid w:val="408D37EB"/>
    <w:rsid w:val="409647E1"/>
    <w:rsid w:val="40FC1659"/>
    <w:rsid w:val="413E5D6C"/>
    <w:rsid w:val="41804EF7"/>
    <w:rsid w:val="41E1A764"/>
    <w:rsid w:val="422D900F"/>
    <w:rsid w:val="4300E698"/>
    <w:rsid w:val="4318C6F8"/>
    <w:rsid w:val="4365FB9D"/>
    <w:rsid w:val="445DA343"/>
    <w:rsid w:val="4532801B"/>
    <w:rsid w:val="45B77CFC"/>
    <w:rsid w:val="45CC5EAE"/>
    <w:rsid w:val="4650A879"/>
    <w:rsid w:val="46EEE403"/>
    <w:rsid w:val="488BE177"/>
    <w:rsid w:val="48DEC3BA"/>
    <w:rsid w:val="49F900FE"/>
    <w:rsid w:val="4A030AEB"/>
    <w:rsid w:val="4A34AB8A"/>
    <w:rsid w:val="4D172D22"/>
    <w:rsid w:val="4DDF4DD9"/>
    <w:rsid w:val="4E36E4FA"/>
    <w:rsid w:val="4E961DCF"/>
    <w:rsid w:val="50AA267D"/>
    <w:rsid w:val="512F6370"/>
    <w:rsid w:val="54027BB3"/>
    <w:rsid w:val="55BC1B6F"/>
    <w:rsid w:val="566DCFA0"/>
    <w:rsid w:val="56E2D3E8"/>
    <w:rsid w:val="5767A8C1"/>
    <w:rsid w:val="58018CAB"/>
    <w:rsid w:val="5811DD65"/>
    <w:rsid w:val="58977A96"/>
    <w:rsid w:val="58C2CFFF"/>
    <w:rsid w:val="59CD17D2"/>
    <w:rsid w:val="5A9FAD10"/>
    <w:rsid w:val="5B1F1EE0"/>
    <w:rsid w:val="5BCB6784"/>
    <w:rsid w:val="5C4451C7"/>
    <w:rsid w:val="5E5DCA5B"/>
    <w:rsid w:val="5E9492D0"/>
    <w:rsid w:val="5EAACA2D"/>
    <w:rsid w:val="60106530"/>
    <w:rsid w:val="6292147F"/>
    <w:rsid w:val="62C02788"/>
    <w:rsid w:val="63D231B4"/>
    <w:rsid w:val="650BF412"/>
    <w:rsid w:val="6776D8F3"/>
    <w:rsid w:val="67BB8B3A"/>
    <w:rsid w:val="67E3DC1F"/>
    <w:rsid w:val="6817F54B"/>
    <w:rsid w:val="6961217A"/>
    <w:rsid w:val="69A2A04D"/>
    <w:rsid w:val="6A1A0184"/>
    <w:rsid w:val="6A9D559D"/>
    <w:rsid w:val="6B51FD38"/>
    <w:rsid w:val="6B601ED2"/>
    <w:rsid w:val="6B6233FB"/>
    <w:rsid w:val="6B85465B"/>
    <w:rsid w:val="6BA7DDB7"/>
    <w:rsid w:val="6C5B449B"/>
    <w:rsid w:val="6DCC6401"/>
    <w:rsid w:val="6F6FF57E"/>
    <w:rsid w:val="70D66157"/>
    <w:rsid w:val="71757F8B"/>
    <w:rsid w:val="7190CDCA"/>
    <w:rsid w:val="72D6167B"/>
    <w:rsid w:val="72E316E3"/>
    <w:rsid w:val="73413A66"/>
    <w:rsid w:val="737148A6"/>
    <w:rsid w:val="744AE0F2"/>
    <w:rsid w:val="75502DB8"/>
    <w:rsid w:val="761DF75C"/>
    <w:rsid w:val="763B5EFA"/>
    <w:rsid w:val="76C97B85"/>
    <w:rsid w:val="774ED037"/>
    <w:rsid w:val="776AA30C"/>
    <w:rsid w:val="77D09222"/>
    <w:rsid w:val="78388EB8"/>
    <w:rsid w:val="790FE532"/>
    <w:rsid w:val="7BEA9C12"/>
    <w:rsid w:val="7C9519F9"/>
    <w:rsid w:val="7D0CB9C8"/>
    <w:rsid w:val="7EFAB054"/>
    <w:rsid w:val="7F01D88C"/>
    <w:rsid w:val="7F3C0F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932B2"/>
  <w14:discardImageEditingData/>
  <w15:chartTrackingRefBased/>
  <w15:docId w15:val="{8010C2DA-5689-46B3-B14E-C2352753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6" w:qFormat="1"/>
    <w:lsdException w:name="Intense Quote" w:uiPriority="1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E"/>
    <w:pPr>
      <w:spacing w:after="160" w:line="264" w:lineRule="auto"/>
    </w:pPr>
    <w:rPr>
      <w:color w:val="262626" w:themeColor="text1" w:themeTint="D9"/>
      <w:sz w:val="22"/>
    </w:rPr>
  </w:style>
  <w:style w:type="paragraph" w:styleId="Heading1">
    <w:name w:val="heading 1"/>
    <w:basedOn w:val="Normal"/>
    <w:next w:val="Normal"/>
    <w:link w:val="Heading1Char"/>
    <w:uiPriority w:val="2"/>
    <w:qFormat/>
    <w:rsid w:val="0091141A"/>
    <w:pPr>
      <w:keepNext/>
      <w:keepLines/>
      <w:spacing w:before="360" w:line="240" w:lineRule="auto"/>
      <w:outlineLvl w:val="0"/>
    </w:pPr>
    <w:rPr>
      <w:rFonts w:eastAsiaTheme="majorEastAsia" w:cstheme="minorHAnsi"/>
      <w:b/>
      <w:bCs/>
      <w:noProof/>
      <w:color w:val="007279" w:themeColor="accent1"/>
      <w:sz w:val="32"/>
      <w:szCs w:val="24"/>
    </w:rPr>
  </w:style>
  <w:style w:type="paragraph" w:styleId="Heading2">
    <w:name w:val="heading 2"/>
    <w:basedOn w:val="Normal"/>
    <w:next w:val="Normal"/>
    <w:link w:val="Heading2Char"/>
    <w:uiPriority w:val="2"/>
    <w:qFormat/>
    <w:rsid w:val="0091141A"/>
    <w:pPr>
      <w:keepNext/>
      <w:keepLines/>
      <w:spacing w:before="240" w:line="240" w:lineRule="auto"/>
      <w:outlineLvl w:val="1"/>
    </w:pPr>
    <w:rPr>
      <w:rFonts w:eastAsiaTheme="majorEastAsia" w:cstheme="minorHAnsi"/>
      <w:color w:val="007279" w:themeColor="accent1"/>
      <w:sz w:val="28"/>
      <w:szCs w:val="22"/>
    </w:rPr>
  </w:style>
  <w:style w:type="paragraph" w:styleId="Heading3">
    <w:name w:val="heading 3"/>
    <w:basedOn w:val="Heading4"/>
    <w:next w:val="Normal"/>
    <w:link w:val="Heading3Char"/>
    <w:uiPriority w:val="2"/>
    <w:qFormat/>
    <w:rsid w:val="00AE39E1"/>
    <w:pPr>
      <w:outlineLvl w:val="2"/>
    </w:pPr>
    <w:rPr>
      <w:color w:val="262626" w:themeColor="text1" w:themeTint="D9"/>
      <w:sz w:val="24"/>
      <w:szCs w:val="24"/>
    </w:rPr>
  </w:style>
  <w:style w:type="paragraph" w:styleId="Heading4">
    <w:name w:val="heading 4"/>
    <w:basedOn w:val="Normal"/>
    <w:next w:val="Normal"/>
    <w:link w:val="Heading4Char"/>
    <w:uiPriority w:val="2"/>
    <w:rsid w:val="006147EB"/>
    <w:pPr>
      <w:keepNext/>
      <w:keepLines/>
      <w:spacing w:before="240"/>
      <w:outlineLvl w:val="3"/>
    </w:pPr>
    <w:rPr>
      <w:rFonts w:eastAsiaTheme="majorEastAsia" w:cstheme="minorHAnsi"/>
      <w:b/>
      <w:color w:val="3266AB"/>
      <w:szCs w:val="22"/>
    </w:rPr>
  </w:style>
  <w:style w:type="paragraph" w:styleId="Heading5">
    <w:name w:val="heading 5"/>
    <w:basedOn w:val="Normal"/>
    <w:next w:val="Normal"/>
    <w:link w:val="Heading5Char"/>
    <w:uiPriority w:val="2"/>
    <w:unhideWhenUsed/>
    <w:rsid w:val="00857363"/>
    <w:pPr>
      <w:keepNext/>
      <w:keepLines/>
      <w:spacing w:before="240"/>
      <w:outlineLvl w:val="4"/>
    </w:pPr>
    <w:rPr>
      <w:rFonts w:eastAsiaTheme="majorEastAsia" w:cstheme="majorBid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1141A"/>
    <w:rPr>
      <w:rFonts w:eastAsiaTheme="majorEastAsia" w:cstheme="minorHAnsi"/>
      <w:b/>
      <w:bCs/>
      <w:noProof/>
      <w:color w:val="007279" w:themeColor="accent1"/>
      <w:sz w:val="32"/>
      <w:szCs w:val="24"/>
    </w:rPr>
  </w:style>
  <w:style w:type="paragraph" w:styleId="Title">
    <w:name w:val="Title"/>
    <w:basedOn w:val="Normal"/>
    <w:next w:val="Normal"/>
    <w:link w:val="TitleChar"/>
    <w:uiPriority w:val="18"/>
    <w:rsid w:val="0091141A"/>
    <w:pPr>
      <w:spacing w:after="240" w:line="240" w:lineRule="auto"/>
      <w:contextualSpacing/>
    </w:pPr>
    <w:rPr>
      <w:rFonts w:asciiTheme="majorHAnsi" w:eastAsiaTheme="majorEastAsia" w:hAnsiTheme="majorHAnsi" w:cstheme="majorBidi"/>
      <w:noProof/>
      <w:spacing w:val="-15"/>
      <w:sz w:val="48"/>
      <w:szCs w:val="56"/>
    </w:rPr>
  </w:style>
  <w:style w:type="character" w:customStyle="1" w:styleId="TitleChar">
    <w:name w:val="Title Char"/>
    <w:basedOn w:val="DefaultParagraphFont"/>
    <w:link w:val="Title"/>
    <w:uiPriority w:val="18"/>
    <w:rsid w:val="0091141A"/>
    <w:rPr>
      <w:rFonts w:asciiTheme="majorHAnsi" w:eastAsiaTheme="majorEastAsia" w:hAnsiTheme="majorHAnsi" w:cstheme="majorBidi"/>
      <w:noProof/>
      <w:spacing w:val="-15"/>
      <w:sz w:val="48"/>
      <w:szCs w:val="56"/>
    </w:rPr>
  </w:style>
  <w:style w:type="character" w:customStyle="1" w:styleId="Heading2Char">
    <w:name w:val="Heading 2 Char"/>
    <w:basedOn w:val="DefaultParagraphFont"/>
    <w:link w:val="Heading2"/>
    <w:uiPriority w:val="2"/>
    <w:rsid w:val="0091141A"/>
    <w:rPr>
      <w:rFonts w:eastAsiaTheme="majorEastAsia" w:cstheme="minorHAnsi"/>
      <w:color w:val="007279" w:themeColor="accent1"/>
      <w:sz w:val="28"/>
      <w:szCs w:val="22"/>
    </w:rPr>
  </w:style>
  <w:style w:type="character" w:customStyle="1" w:styleId="Heading3Char">
    <w:name w:val="Heading 3 Char"/>
    <w:basedOn w:val="DefaultParagraphFont"/>
    <w:link w:val="Heading3"/>
    <w:uiPriority w:val="2"/>
    <w:rsid w:val="00AE39E1"/>
    <w:rPr>
      <w:rFonts w:eastAsiaTheme="majorEastAsia" w:cstheme="minorHAnsi"/>
      <w:b/>
      <w:color w:val="262626" w:themeColor="text1" w:themeTint="D9"/>
      <w:sz w:val="24"/>
      <w:szCs w:val="24"/>
    </w:rPr>
  </w:style>
  <w:style w:type="character" w:customStyle="1" w:styleId="Heading4Char">
    <w:name w:val="Heading 4 Char"/>
    <w:basedOn w:val="DefaultParagraphFont"/>
    <w:link w:val="Heading4"/>
    <w:uiPriority w:val="2"/>
    <w:rsid w:val="006147EB"/>
    <w:rPr>
      <w:rFonts w:eastAsiaTheme="majorEastAsia" w:cstheme="minorHAnsi"/>
      <w:b/>
      <w:color w:val="3266AB"/>
      <w:sz w:val="22"/>
      <w:szCs w:val="22"/>
    </w:rPr>
  </w:style>
  <w:style w:type="character" w:customStyle="1" w:styleId="Heading5Char">
    <w:name w:val="Heading 5 Char"/>
    <w:basedOn w:val="DefaultParagraphFont"/>
    <w:link w:val="Heading5"/>
    <w:uiPriority w:val="2"/>
    <w:rsid w:val="00857363"/>
    <w:rPr>
      <w:rFonts w:eastAsiaTheme="majorEastAsia" w:cstheme="majorBid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91141A"/>
    <w:pPr>
      <w:numPr>
        <w:ilvl w:val="1"/>
      </w:numPr>
      <w:spacing w:line="240" w:lineRule="auto"/>
    </w:pPr>
    <w:rPr>
      <w:rFonts w:eastAsiaTheme="majorEastAsia" w:cstheme="minorHAnsi"/>
      <w:noProof/>
      <w:color w:val="6C6C6C" w:themeColor="background2" w:themeShade="80"/>
      <w:sz w:val="28"/>
      <w:szCs w:val="30"/>
    </w:rPr>
  </w:style>
  <w:style w:type="character" w:customStyle="1" w:styleId="SubtitleChar">
    <w:name w:val="Subtitle Char"/>
    <w:basedOn w:val="DefaultParagraphFont"/>
    <w:link w:val="Subtitle"/>
    <w:uiPriority w:val="19"/>
    <w:rsid w:val="0091141A"/>
    <w:rPr>
      <w:rFonts w:eastAsiaTheme="majorEastAsia" w:cstheme="minorHAnsi"/>
      <w:noProof/>
      <w:color w:val="6C6C6C" w:themeColor="background2" w:themeShade="80"/>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semiHidden/>
    <w:unhideWhenUsed/>
    <w:qFormat/>
    <w:rsid w:val="00D525B8"/>
    <w:pPr>
      <w:spacing w:line="240" w:lineRule="auto"/>
    </w:pPr>
    <w:rPr>
      <w:b/>
      <w:bCs/>
      <w:smallCaps/>
      <w:color w:val="595959" w:themeColor="text1" w:themeTint="A6"/>
    </w:rPr>
  </w:style>
  <w:style w:type="character" w:styleId="Strong">
    <w:name w:val="Strong"/>
    <w:basedOn w:val="DefaultParagraphFont"/>
    <w:uiPriority w:val="22"/>
    <w:unhideWhenUsed/>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857363"/>
    <w:pPr>
      <w:spacing w:before="240"/>
      <w:ind w:left="720" w:right="720"/>
    </w:pPr>
    <w:rPr>
      <w:i/>
      <w:iCs/>
      <w:color w:val="3266AB"/>
    </w:rPr>
  </w:style>
  <w:style w:type="character" w:customStyle="1" w:styleId="QuoteChar">
    <w:name w:val="Quote Char"/>
    <w:basedOn w:val="DefaultParagraphFont"/>
    <w:link w:val="Quote"/>
    <w:uiPriority w:val="16"/>
    <w:rsid w:val="00857363"/>
    <w:rPr>
      <w:i/>
      <w:iCs/>
      <w:color w:val="3266AB"/>
      <w:sz w:val="22"/>
    </w:rPr>
  </w:style>
  <w:style w:type="paragraph" w:styleId="IntenseQuote">
    <w:name w:val="Intense Quote"/>
    <w:basedOn w:val="Normal"/>
    <w:next w:val="Normal"/>
    <w:link w:val="IntenseQuoteChar"/>
    <w:uiPriority w:val="17"/>
    <w:qFormat/>
    <w:rsid w:val="00857363"/>
    <w:pPr>
      <w:spacing w:before="120"/>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857363"/>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F86700"/>
    <w:pPr>
      <w:jc w:val="center"/>
    </w:pPr>
    <w:rPr>
      <w:rFonts w:ascii="Segoe UI" w:hAnsi="Segoe UI"/>
      <w:caps/>
      <w:color w:val="C00000"/>
      <w:sz w:val="18"/>
    </w:rPr>
  </w:style>
  <w:style w:type="paragraph" w:customStyle="1" w:styleId="BOXHeading2">
    <w:name w:val="BOX Heading 2"/>
    <w:basedOn w:val="Heading2"/>
    <w:next w:val="BOXText"/>
    <w:uiPriority w:val="6"/>
    <w:qFormat/>
    <w:rsid w:val="0091141A"/>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ind w:left="227" w:right="227"/>
    </w:pPr>
  </w:style>
  <w:style w:type="character" w:customStyle="1" w:styleId="CLASSIFICATIONChar">
    <w:name w:val="CLASSIFICATION Char"/>
    <w:basedOn w:val="DefaultParagraphFont"/>
    <w:link w:val="CLASSIFICATION"/>
    <w:uiPriority w:val="99"/>
    <w:rsid w:val="00F86700"/>
    <w:rPr>
      <w:rFonts w:ascii="Segoe UI" w:hAnsi="Segoe UI"/>
      <w:caps/>
      <w:color w:val="C00000"/>
      <w:sz w:val="18"/>
    </w:rPr>
  </w:style>
  <w:style w:type="paragraph" w:customStyle="1" w:styleId="BOXText">
    <w:name w:val="BOX Text"/>
    <w:basedOn w:val="Normal"/>
    <w:next w:val="Normal"/>
    <w:uiPriority w:val="4"/>
    <w:qFormat/>
    <w:rsid w:val="005F3B45"/>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tabs>
        <w:tab w:val="left" w:pos="3300"/>
      </w:tabs>
      <w:ind w:left="227" w:right="227"/>
    </w:pPr>
    <w:rPr>
      <w:sz w:val="18"/>
      <w:szCs w:val="18"/>
    </w:rPr>
  </w:style>
  <w:style w:type="paragraph" w:customStyle="1" w:styleId="BOXBulletedList">
    <w:name w:val="BOX Bulleted List"/>
    <w:basedOn w:val="BOXText"/>
    <w:uiPriority w:val="5"/>
    <w:qFormat/>
    <w:rsid w:val="00BD171D"/>
    <w:pPr>
      <w:numPr>
        <w:numId w:val="1"/>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15F1FF" w:themeColor="accent1" w:themeTint="99"/>
        <w:left w:val="single" w:sz="4" w:space="0" w:color="15F1FF" w:themeColor="accent1" w:themeTint="99"/>
        <w:bottom w:val="single" w:sz="4" w:space="0" w:color="15F1FF" w:themeColor="accent1" w:themeTint="99"/>
        <w:right w:val="single" w:sz="4" w:space="0" w:color="15F1FF" w:themeColor="accent1" w:themeTint="99"/>
        <w:insideH w:val="single" w:sz="4" w:space="0" w:color="15F1FF" w:themeColor="accent1" w:themeTint="99"/>
      </w:tblBorders>
    </w:tblPr>
    <w:tblStylePr w:type="firstRow">
      <w:rPr>
        <w:b/>
        <w:bCs/>
        <w:color w:val="FFFFFF" w:themeColor="background1"/>
      </w:rPr>
      <w:tblPr/>
      <w:tcPr>
        <w:tcBorders>
          <w:top w:val="single" w:sz="4" w:space="0" w:color="007279" w:themeColor="accent1"/>
          <w:left w:val="single" w:sz="4" w:space="0" w:color="007279" w:themeColor="accent1"/>
          <w:bottom w:val="single" w:sz="4" w:space="0" w:color="007279" w:themeColor="accent1"/>
          <w:right w:val="single" w:sz="4" w:space="0" w:color="007279" w:themeColor="accent1"/>
          <w:insideH w:val="nil"/>
        </w:tcBorders>
        <w:shd w:val="clear" w:color="auto" w:fill="007279" w:themeFill="accent1"/>
      </w:tcPr>
    </w:tblStylePr>
    <w:tblStylePr w:type="lastRow">
      <w:rPr>
        <w:b/>
        <w:bCs/>
      </w:rPr>
      <w:tblPr/>
      <w:tcPr>
        <w:tcBorders>
          <w:top w:val="double" w:sz="4" w:space="0" w:color="15F1FF" w:themeColor="accent1" w:themeTint="99"/>
        </w:tcBorders>
      </w:tcPr>
    </w:tblStylePr>
    <w:tblStylePr w:type="firstCol">
      <w:rPr>
        <w:b/>
        <w:bCs/>
      </w:rPr>
    </w:tblStylePr>
    <w:tblStylePr w:type="lastCol">
      <w:rPr>
        <w:b/>
        <w:bCs/>
      </w:rPr>
    </w:tblStylePr>
    <w:tblStylePr w:type="band1Vert">
      <w:tblPr/>
      <w:tcPr>
        <w:shd w:val="clear" w:color="auto" w:fill="B1FAFF" w:themeFill="accent1" w:themeFillTint="33"/>
      </w:tcPr>
    </w:tblStylePr>
    <w:tblStylePr w:type="band1Horz">
      <w:tblPr/>
      <w:tcPr>
        <w:shd w:val="clear" w:color="auto" w:fill="B1FAFF" w:themeFill="accent1" w:themeFillTint="33"/>
      </w:tcPr>
    </w:tblStylePr>
  </w:style>
  <w:style w:type="paragraph" w:customStyle="1" w:styleId="Figure">
    <w:name w:val="Figure"/>
    <w:basedOn w:val="Normal"/>
    <w:uiPriority w:val="2"/>
    <w:qFormat/>
    <w:rsid w:val="006147EB"/>
    <w:pPr>
      <w:numPr>
        <w:numId w:val="27"/>
      </w:numPr>
      <w:spacing w:before="240"/>
    </w:pPr>
    <w:rPr>
      <w:rFonts w:ascii="Segoe UI" w:hAnsi="Segoe UI" w:cs="Segoe UI"/>
      <w:color w:val="3266AB"/>
    </w:rPr>
  </w:style>
  <w:style w:type="paragraph" w:customStyle="1" w:styleId="TBLHeading">
    <w:name w:val="TBL Heading"/>
    <w:basedOn w:val="Normal"/>
    <w:autoRedefine/>
    <w:uiPriority w:val="11"/>
    <w:qFormat/>
    <w:rsid w:val="009615D2"/>
    <w:pPr>
      <w:spacing w:after="0" w:line="240" w:lineRule="auto"/>
    </w:pPr>
    <w:rPr>
      <w:rFonts w:ascii="Segoe UI" w:hAnsi="Segoe UI" w:cs="Segoe UI"/>
      <w:color w:val="FFFFFF" w:themeColor="background1"/>
      <w:sz w:val="18"/>
    </w:rPr>
  </w:style>
  <w:style w:type="paragraph" w:customStyle="1" w:styleId="TBLText">
    <w:name w:val="TBL Text"/>
    <w:basedOn w:val="Normal"/>
    <w:uiPriority w:val="9"/>
    <w:qFormat/>
    <w:rsid w:val="004D3335"/>
    <w:pPr>
      <w:spacing w:after="120" w:line="240" w:lineRule="auto"/>
    </w:pPr>
    <w:rPr>
      <w:sz w:val="18"/>
      <w:szCs w:val="18"/>
    </w:rPr>
  </w:style>
  <w:style w:type="paragraph" w:customStyle="1" w:styleId="TBLBulletedList">
    <w:name w:val="TBL Bulleted List"/>
    <w:basedOn w:val="TBLText"/>
    <w:uiPriority w:val="10"/>
    <w:qFormat/>
    <w:rsid w:val="006C62B2"/>
    <w:pPr>
      <w:numPr>
        <w:numId w:val="12"/>
      </w:numPr>
      <w:ind w:left="204" w:hanging="204"/>
    </w:pPr>
  </w:style>
  <w:style w:type="paragraph" w:customStyle="1" w:styleId="TBLNumberedList">
    <w:name w:val="TBL Numbered List"/>
    <w:basedOn w:val="TBLText"/>
    <w:uiPriority w:val="10"/>
    <w:qFormat/>
    <w:rsid w:val="00E05FA4"/>
    <w:pPr>
      <w:numPr>
        <w:numId w:val="13"/>
      </w:numPr>
      <w:ind w:left="270" w:hanging="270"/>
    </w:pPr>
  </w:style>
  <w:style w:type="paragraph" w:customStyle="1" w:styleId="BOXHeading3">
    <w:name w:val="BOX Heading 3"/>
    <w:basedOn w:val="BOXHeading2"/>
    <w:next w:val="BOXText"/>
    <w:uiPriority w:val="6"/>
    <w:qFormat/>
    <w:rsid w:val="00857363"/>
    <w:pPr>
      <w:outlineLvl w:val="2"/>
    </w:pPr>
    <w:rPr>
      <w:b/>
      <w:sz w:val="24"/>
      <w:szCs w:val="26"/>
    </w:rPr>
  </w:style>
  <w:style w:type="paragraph" w:styleId="ListParagraph">
    <w:name w:val="List Paragraph"/>
    <w:basedOn w:val="Normal"/>
    <w:uiPriority w:val="34"/>
    <w:unhideWhenUsed/>
    <w:rsid w:val="005917FD"/>
    <w:pPr>
      <w:ind w:left="720"/>
      <w:contextualSpacing/>
    </w:pPr>
  </w:style>
  <w:style w:type="paragraph" w:customStyle="1" w:styleId="BulletedList-Level1">
    <w:name w:val="Bulleted List - Level 1"/>
    <w:basedOn w:val="ListParagraph"/>
    <w:uiPriority w:val="1"/>
    <w:qFormat/>
    <w:rsid w:val="00BD171D"/>
    <w:pPr>
      <w:numPr>
        <w:numId w:val="14"/>
      </w:numPr>
      <w:ind w:left="568" w:hanging="284"/>
    </w:pPr>
  </w:style>
  <w:style w:type="paragraph" w:customStyle="1" w:styleId="BulletedList-Level2">
    <w:name w:val="Bulleted List - Level 2"/>
    <w:basedOn w:val="BulletedList-Level1"/>
    <w:uiPriority w:val="1"/>
    <w:qFormat/>
    <w:rsid w:val="00BD171D"/>
    <w:pPr>
      <w:numPr>
        <w:numId w:val="30"/>
      </w:numPr>
    </w:pPr>
  </w:style>
  <w:style w:type="paragraph" w:customStyle="1" w:styleId="BulletedList-Level3">
    <w:name w:val="Bulleted List - Level 3"/>
    <w:basedOn w:val="ListParagraph"/>
    <w:uiPriority w:val="1"/>
    <w:qFormat/>
    <w:rsid w:val="00BD171D"/>
    <w:pPr>
      <w:numPr>
        <w:numId w:val="31"/>
      </w:numPr>
      <w:ind w:left="1135" w:hanging="284"/>
    </w:pPr>
  </w:style>
  <w:style w:type="paragraph" w:customStyle="1" w:styleId="NumberedList-Level1">
    <w:name w:val="Numbered List - Level 1"/>
    <w:basedOn w:val="ListParagraph"/>
    <w:uiPriority w:val="1"/>
    <w:qFormat/>
    <w:rsid w:val="00BD171D"/>
    <w:pPr>
      <w:numPr>
        <w:numId w:val="21"/>
      </w:numPr>
      <w:ind w:left="568" w:hanging="284"/>
    </w:pPr>
  </w:style>
  <w:style w:type="paragraph" w:customStyle="1" w:styleId="NumberedList-level2">
    <w:name w:val="Numbered List - level 2"/>
    <w:basedOn w:val="ListParagraph"/>
    <w:uiPriority w:val="1"/>
    <w:qFormat/>
    <w:rsid w:val="00BD171D"/>
    <w:pPr>
      <w:numPr>
        <w:ilvl w:val="1"/>
        <w:numId w:val="21"/>
      </w:numPr>
    </w:pPr>
  </w:style>
  <w:style w:type="paragraph" w:customStyle="1" w:styleId="NumberedList-Level3">
    <w:name w:val="Numbered List - Level 3"/>
    <w:basedOn w:val="ListParagraph"/>
    <w:uiPriority w:val="1"/>
    <w:qFormat/>
    <w:rsid w:val="00BD171D"/>
    <w:pPr>
      <w:numPr>
        <w:ilvl w:val="2"/>
        <w:numId w:val="21"/>
      </w:numPr>
    </w:pPr>
  </w:style>
  <w:style w:type="paragraph" w:customStyle="1" w:styleId="BoxDark-HeadingLevel1">
    <w:name w:val="Box Dark - Heading Level 1"/>
    <w:basedOn w:val="BOXHeading2"/>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117A77"/>
    <w:pPr>
      <w:spacing w:after="100"/>
      <w:ind w:left="220"/>
    </w:pPr>
  </w:style>
  <w:style w:type="paragraph" w:styleId="TOC3">
    <w:name w:val="toc 3"/>
    <w:basedOn w:val="Normal"/>
    <w:next w:val="Normal"/>
    <w:autoRedefine/>
    <w:uiPriority w:val="39"/>
    <w:unhideWhenUsed/>
    <w:rsid w:val="00117A77"/>
    <w:pPr>
      <w:spacing w:after="100"/>
      <w:ind w:left="440"/>
    </w:pPr>
  </w:style>
  <w:style w:type="character" w:styleId="Hyperlink">
    <w:name w:val="Hyperlink"/>
    <w:basedOn w:val="DefaultParagraphFont"/>
    <w:uiPriority w:val="99"/>
    <w:unhideWhenUsed/>
    <w:rsid w:val="00117A77"/>
    <w:rPr>
      <w:color w:val="007279" w:themeColor="hyperlink"/>
      <w:u w:val="single"/>
    </w:rPr>
  </w:style>
  <w:style w:type="paragraph" w:customStyle="1" w:styleId="BoxDark-HeadingLevel3">
    <w:name w:val="Box Dark - Heading Level 3"/>
    <w:basedOn w:val="BOXHeading3"/>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customStyle="1" w:styleId="BoxDark-Text">
    <w:name w:val="Box Dark - Text"/>
    <w:basedOn w:val="BOXText"/>
    <w:uiPriority w:val="7"/>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rPr>
  </w:style>
  <w:style w:type="paragraph" w:customStyle="1" w:styleId="BOXNumberedList">
    <w:name w:val="BOX Numbered List"/>
    <w:basedOn w:val="BOXText"/>
    <w:uiPriority w:val="5"/>
    <w:qFormat/>
    <w:rsid w:val="00BD171D"/>
    <w:pPr>
      <w:numPr>
        <w:numId w:val="28"/>
      </w:numPr>
      <w:ind w:left="584" w:hanging="357"/>
    </w:pPr>
  </w:style>
  <w:style w:type="paragraph" w:customStyle="1" w:styleId="BoxDark-NumberedList">
    <w:name w:val="Box Dark - Numbered List"/>
    <w:basedOn w:val="BOXNumberedList"/>
    <w:uiPriority w:val="8"/>
    <w:rsid w:val="00FE2C7F"/>
    <w:pPr>
      <w:numPr>
        <w:numId w:val="29"/>
      </w:num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ind w:left="584" w:hanging="357"/>
    </w:pPr>
  </w:style>
  <w:style w:type="table" w:customStyle="1" w:styleId="Custom1">
    <w:name w:val="Custom 1"/>
    <w:basedOn w:val="TableNormal"/>
    <w:uiPriority w:val="99"/>
    <w:rsid w:val="00665FB6"/>
    <w:pPr>
      <w:spacing w:after="0" w:line="240" w:lineRule="auto"/>
    </w:pPr>
    <w:rPr>
      <w:sz w:val="18"/>
    </w:rPr>
    <w:tblPr>
      <w:tblStyleRowBandSize w:val="1"/>
      <w:tblBorders>
        <w:top w:val="single" w:sz="4" w:space="0" w:color="007279" w:themeColor="accent1"/>
        <w:bottom w:val="single" w:sz="12" w:space="0" w:color="007279" w:themeColor="accent1"/>
        <w:insideH w:val="single" w:sz="4" w:space="0" w:color="007279" w:themeColor="accent1"/>
      </w:tblBorders>
      <w:tblCellMar>
        <w:top w:w="57" w:type="dxa"/>
        <w:bottom w:w="57" w:type="dxa"/>
      </w:tblCellMar>
    </w:tblPr>
    <w:tblStylePr w:type="firstRow">
      <w:rPr>
        <w:rFonts w:asciiTheme="minorHAnsi" w:hAnsiTheme="minorHAnsi"/>
        <w:b/>
        <w:sz w:val="18"/>
      </w:rPr>
      <w:tblPr/>
      <w:tcPr>
        <w:shd w:val="clear" w:color="auto" w:fill="007279" w:themeFill="accent1"/>
      </w:tcPr>
    </w:tblStylePr>
    <w:tblStylePr w:type="band1Horz">
      <w:tblPr/>
      <w:tcPr>
        <w:shd w:val="clear" w:color="auto" w:fill="D8D8D8" w:themeFill="background2"/>
      </w:tcPr>
    </w:tblStylePr>
  </w:style>
  <w:style w:type="table" w:customStyle="1" w:styleId="Style1">
    <w:name w:val="Style1"/>
    <w:basedOn w:val="Custom1"/>
    <w:uiPriority w:val="99"/>
    <w:rsid w:val="00D500C1"/>
    <w:tblPr>
      <w:tblBorders>
        <w:top w:val="none" w:sz="0" w:space="0" w:color="auto"/>
        <w:left w:val="single" w:sz="4" w:space="0" w:color="007279" w:themeColor="accent1"/>
        <w:bottom w:val="single" w:sz="4" w:space="0" w:color="007279" w:themeColor="accent1"/>
        <w:right w:val="single" w:sz="4" w:space="0" w:color="007279" w:themeColor="accent1"/>
        <w:insideH w:val="none" w:sz="0" w:space="0" w:color="auto"/>
        <w:insideV w:val="single" w:sz="4" w:space="0" w:color="007279" w:themeColor="accent1"/>
      </w:tblBorders>
    </w:tblPr>
    <w:tblStylePr w:type="firstRow">
      <w:rPr>
        <w:rFonts w:asciiTheme="minorHAnsi" w:hAnsiTheme="minorHAnsi"/>
        <w:b/>
        <w:sz w:val="18"/>
      </w:rPr>
      <w:tblPr/>
      <w:tcPr>
        <w:shd w:val="clear" w:color="auto" w:fill="007279" w:themeFill="accent1"/>
      </w:tcPr>
    </w:tblStylePr>
    <w:tblStylePr w:type="firstCol">
      <w:rPr>
        <w:b/>
      </w:rPr>
      <w:tblPr/>
      <w:tcPr>
        <w:shd w:val="clear" w:color="auto" w:fill="007279" w:themeFill="accent1"/>
      </w:tcPr>
    </w:tblStylePr>
    <w:tblStylePr w:type="band1Horz">
      <w:tblPr/>
      <w:tcPr>
        <w:shd w:val="clear" w:color="auto" w:fill="D8D8D8" w:themeFill="background2"/>
      </w:tcPr>
    </w:tblStylePr>
  </w:style>
  <w:style w:type="character" w:styleId="UnresolvedMention">
    <w:name w:val="Unresolved Mention"/>
    <w:basedOn w:val="DefaultParagraphFont"/>
    <w:uiPriority w:val="99"/>
    <w:semiHidden/>
    <w:unhideWhenUsed/>
    <w:rsid w:val="006C7E16"/>
    <w:rPr>
      <w:color w:val="605E5C"/>
      <w:shd w:val="clear" w:color="auto" w:fill="E1DFDD"/>
    </w:rPr>
  </w:style>
  <w:style w:type="paragraph" w:styleId="Revision">
    <w:name w:val="Revision"/>
    <w:hidden/>
    <w:uiPriority w:val="99"/>
    <w:semiHidden/>
    <w:rsid w:val="005F66F9"/>
    <w:pPr>
      <w:spacing w:after="0" w:line="240" w:lineRule="auto"/>
    </w:pPr>
    <w:rPr>
      <w:sz w:val="22"/>
    </w:rPr>
  </w:style>
  <w:style w:type="character" w:styleId="CommentReference">
    <w:name w:val="annotation reference"/>
    <w:basedOn w:val="DefaultParagraphFont"/>
    <w:uiPriority w:val="99"/>
    <w:semiHidden/>
    <w:unhideWhenUsed/>
    <w:rsid w:val="00810E90"/>
    <w:rPr>
      <w:sz w:val="16"/>
      <w:szCs w:val="16"/>
    </w:rPr>
  </w:style>
  <w:style w:type="paragraph" w:styleId="CommentText">
    <w:name w:val="annotation text"/>
    <w:basedOn w:val="Normal"/>
    <w:link w:val="CommentTextChar"/>
    <w:uiPriority w:val="99"/>
    <w:unhideWhenUsed/>
    <w:rsid w:val="00810E90"/>
    <w:pPr>
      <w:spacing w:line="240" w:lineRule="auto"/>
    </w:pPr>
    <w:rPr>
      <w:sz w:val="20"/>
      <w:szCs w:val="20"/>
    </w:rPr>
  </w:style>
  <w:style w:type="character" w:customStyle="1" w:styleId="CommentTextChar">
    <w:name w:val="Comment Text Char"/>
    <w:basedOn w:val="DefaultParagraphFont"/>
    <w:link w:val="CommentText"/>
    <w:uiPriority w:val="99"/>
    <w:rsid w:val="00810E90"/>
    <w:rPr>
      <w:sz w:val="20"/>
      <w:szCs w:val="20"/>
    </w:rPr>
  </w:style>
  <w:style w:type="paragraph" w:styleId="CommentSubject">
    <w:name w:val="annotation subject"/>
    <w:basedOn w:val="CommentText"/>
    <w:next w:val="CommentText"/>
    <w:link w:val="CommentSubjectChar"/>
    <w:uiPriority w:val="99"/>
    <w:semiHidden/>
    <w:unhideWhenUsed/>
    <w:rsid w:val="00810E90"/>
    <w:rPr>
      <w:b/>
      <w:bCs/>
    </w:rPr>
  </w:style>
  <w:style w:type="character" w:customStyle="1" w:styleId="CommentSubjectChar">
    <w:name w:val="Comment Subject Char"/>
    <w:basedOn w:val="CommentTextChar"/>
    <w:link w:val="CommentSubject"/>
    <w:uiPriority w:val="99"/>
    <w:semiHidden/>
    <w:rsid w:val="00810E90"/>
    <w:rPr>
      <w:b/>
      <w:bCs/>
      <w:sz w:val="20"/>
      <w:szCs w:val="20"/>
    </w:rPr>
  </w:style>
  <w:style w:type="character" w:styleId="FollowedHyperlink">
    <w:name w:val="FollowedHyperlink"/>
    <w:basedOn w:val="DefaultParagraphFont"/>
    <w:uiPriority w:val="99"/>
    <w:semiHidden/>
    <w:unhideWhenUsed/>
    <w:rsid w:val="000E5B4B"/>
    <w:rPr>
      <w:color w:val="007279" w:themeColor="followedHyperlink"/>
      <w:u w:val="single"/>
    </w:rPr>
  </w:style>
  <w:style w:type="table" w:customStyle="1" w:styleId="LightGrid-Accent21">
    <w:name w:val="Light Grid - Accent 21"/>
    <w:basedOn w:val="TableNormal"/>
    <w:next w:val="LightGrid-Accent2"/>
    <w:uiPriority w:val="62"/>
    <w:rsid w:val="00A17097"/>
    <w:pPr>
      <w:spacing w:after="0" w:line="240" w:lineRule="auto"/>
    </w:pPr>
    <w:rPr>
      <w:rFonts w:eastAsia="Times New Roman" w:cs="Times New Roman"/>
      <w:sz w:val="24"/>
      <w:szCs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auto"/>
    </w:tcPr>
    <w:tblStylePr w:type="firstRow">
      <w:pPr>
        <w:spacing w:before="0" w:after="0" w:line="240" w:lineRule="auto"/>
      </w:pPr>
      <w:rPr>
        <w:rFonts w:ascii="Inter Light" w:eastAsia="Times New Roman" w:hAnsi="Inter Light" w:cs="Times New Roman"/>
        <w:b/>
        <w:bCs/>
      </w:rPr>
      <w:tblPr/>
      <w:tcPr>
        <w:shd w:val="clear" w:color="auto" w:fill="CD0920"/>
      </w:tcPr>
    </w:tblStylePr>
    <w:tblStylePr w:type="lastRow">
      <w:pPr>
        <w:spacing w:before="0" w:after="0" w:line="240" w:lineRule="auto"/>
      </w:pPr>
      <w:rPr>
        <w:rFonts w:ascii="Inter Light" w:eastAsia="Times New Roman" w:hAnsi="Inter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Inter Light" w:eastAsia="Times New Roman" w:hAnsi="Inter Light" w:cs="Times New Roman"/>
        <w:b/>
        <w:bCs/>
      </w:rPr>
    </w:tblStylePr>
    <w:tblStylePr w:type="lastCol">
      <w:rPr>
        <w:rFonts w:ascii="Inter Light" w:eastAsia="Times New Roman" w:hAnsi="Inter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semiHidden/>
    <w:unhideWhenUsed/>
    <w:rsid w:val="00A17097"/>
    <w:pPr>
      <w:spacing w:after="0" w:line="240" w:lineRule="auto"/>
    </w:pPr>
    <w:tblPr>
      <w:tblStyleRowBandSize w:val="1"/>
      <w:tblStyleColBandSize w:val="1"/>
      <w:tblBorders>
        <w:top w:val="single" w:sz="8" w:space="0" w:color="1C2B39" w:themeColor="accent2"/>
        <w:left w:val="single" w:sz="8" w:space="0" w:color="1C2B39" w:themeColor="accent2"/>
        <w:bottom w:val="single" w:sz="8" w:space="0" w:color="1C2B39" w:themeColor="accent2"/>
        <w:right w:val="single" w:sz="8" w:space="0" w:color="1C2B39" w:themeColor="accent2"/>
        <w:insideH w:val="single" w:sz="8" w:space="0" w:color="1C2B39" w:themeColor="accent2"/>
        <w:insideV w:val="single" w:sz="8" w:space="0" w:color="1C2B3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18" w:space="0" w:color="1C2B39" w:themeColor="accent2"/>
          <w:right w:val="single" w:sz="8" w:space="0" w:color="1C2B39" w:themeColor="accent2"/>
          <w:insideH w:val="nil"/>
          <w:insideV w:val="single" w:sz="8" w:space="0" w:color="1C2B3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2B39" w:themeColor="accent2"/>
          <w:left w:val="single" w:sz="8" w:space="0" w:color="1C2B39" w:themeColor="accent2"/>
          <w:bottom w:val="single" w:sz="8" w:space="0" w:color="1C2B39" w:themeColor="accent2"/>
          <w:right w:val="single" w:sz="8" w:space="0" w:color="1C2B39" w:themeColor="accent2"/>
          <w:insideH w:val="nil"/>
          <w:insideV w:val="single" w:sz="8" w:space="0" w:color="1C2B3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tcPr>
    </w:tblStylePr>
    <w:tblStylePr w:type="band1Vert">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shd w:val="clear" w:color="auto" w:fill="B8CADC" w:themeFill="accent2" w:themeFillTint="3F"/>
      </w:tcPr>
    </w:tblStylePr>
    <w:tblStylePr w:type="band1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shd w:val="clear" w:color="auto" w:fill="B8CADC" w:themeFill="accent2" w:themeFillTint="3F"/>
      </w:tcPr>
    </w:tblStylePr>
    <w:tblStylePr w:type="band2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tcPr>
    </w:tblStylePr>
  </w:style>
  <w:style w:type="paragraph" w:customStyle="1" w:styleId="Default">
    <w:name w:val="Default"/>
    <w:rsid w:val="008A3133"/>
    <w:pPr>
      <w:autoSpaceDE w:val="0"/>
      <w:autoSpaceDN w:val="0"/>
      <w:adjustRightInd w:val="0"/>
      <w:spacing w:after="0" w:line="240" w:lineRule="auto"/>
    </w:pPr>
    <w:rPr>
      <w:rFonts w:ascii="Inter Light" w:hAnsi="Inter Light" w:cs="Inter Light"/>
      <w:color w:val="000000"/>
      <w:sz w:val="24"/>
      <w:szCs w:val="24"/>
    </w:rPr>
  </w:style>
  <w:style w:type="character" w:customStyle="1" w:styleId="A9">
    <w:name w:val="A9"/>
    <w:uiPriority w:val="99"/>
    <w:rsid w:val="008A3133"/>
    <w:rPr>
      <w:rFonts w:cs="Inter Light"/>
      <w:color w:val="042534"/>
    </w:rPr>
  </w:style>
  <w:style w:type="paragraph" w:styleId="FootnoteText">
    <w:name w:val="footnote text"/>
    <w:basedOn w:val="Normal"/>
    <w:link w:val="FootnoteTextChar"/>
    <w:uiPriority w:val="99"/>
    <w:semiHidden/>
    <w:unhideWhenUsed/>
    <w:rsid w:val="00FF08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088A"/>
    <w:rPr>
      <w:color w:val="262626" w:themeColor="text1" w:themeTint="D9"/>
      <w:sz w:val="20"/>
      <w:szCs w:val="20"/>
    </w:rPr>
  </w:style>
  <w:style w:type="character" w:styleId="FootnoteReference">
    <w:name w:val="footnote reference"/>
    <w:basedOn w:val="DefaultParagraphFont"/>
    <w:uiPriority w:val="99"/>
    <w:semiHidden/>
    <w:unhideWhenUsed/>
    <w:rsid w:val="00FF088A"/>
    <w:rPr>
      <w:vertAlign w:val="superscript"/>
    </w:rPr>
  </w:style>
  <w:style w:type="character" w:styleId="Mention">
    <w:name w:val="Mention"/>
    <w:basedOn w:val="DefaultParagraphFont"/>
    <w:uiPriority w:val="99"/>
    <w:unhideWhenUsed/>
    <w:rsid w:val="00375E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budget.gov.au/content/factsheets/download/tax-explainers-negative-gearing-capital-gains-tax.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6">
      <a:dk1>
        <a:srgbClr val="000000"/>
      </a:dk1>
      <a:lt1>
        <a:srgbClr val="FFFFFF"/>
      </a:lt1>
      <a:dk2>
        <a:srgbClr val="0F1F35"/>
      </a:dk2>
      <a:lt2>
        <a:srgbClr val="D8D8D8"/>
      </a:lt2>
      <a:accent1>
        <a:srgbClr val="007279"/>
      </a:accent1>
      <a:accent2>
        <a:srgbClr val="1C2B39"/>
      </a:accent2>
      <a:accent3>
        <a:srgbClr val="F26337"/>
      </a:accent3>
      <a:accent4>
        <a:srgbClr val="4BADB0"/>
      </a:accent4>
      <a:accent5>
        <a:srgbClr val="B75B53"/>
      </a:accent5>
      <a:accent6>
        <a:srgbClr val="FCB76C"/>
      </a:accent6>
      <a:hlink>
        <a:srgbClr val="007279"/>
      </a:hlink>
      <a:folHlink>
        <a:srgbClr val="007279"/>
      </a:folHlink>
    </a:clrScheme>
    <a:fontScheme name="PM&amp;C light">
      <a:majorFont>
        <a:latin typeface="Times New Roman"/>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2050</Words>
  <Characters>11685</Characters>
  <Application>Microsoft Office Word</Application>
  <DocSecurity>0</DocSecurity>
  <Lines>97</Lines>
  <Paragraphs>27</Paragraphs>
  <ScaleCrop>false</ScaleCrop>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Sugden, Robert</dc:creator>
  <cp:keywords/>
  <dc:description/>
  <cp:lastModifiedBy>Sugden, Robert</cp:lastModifiedBy>
  <cp:revision>2</cp:revision>
  <dcterms:created xsi:type="dcterms:W3CDTF">2026-10-30T01:50:00Z</dcterms:created>
  <dcterms:modified xsi:type="dcterms:W3CDTF">2026-10-30T01:50:00Z</dcterms:modified>
</cp:coreProperties>
</file>