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BCD25" w14:textId="00E2A67B" w:rsidR="006A7C79" w:rsidRPr="003924FF" w:rsidRDefault="00540C58" w:rsidP="003924FF">
      <w:pPr>
        <w:spacing w:after="480"/>
        <w:rPr>
          <w:rFonts w:ascii="Times New Roman" w:hAnsi="Times New Roman"/>
          <w:sz w:val="28"/>
          <w:szCs w:val="28"/>
        </w:rPr>
      </w:pPr>
      <w:r w:rsidRPr="002B2CA0">
        <w:rPr>
          <w:rFonts w:ascii="Times New Roman" w:hAnsi="Times New Roman"/>
          <w:noProof/>
          <w:sz w:val="28"/>
          <w:szCs w:val="28"/>
        </w:rPr>
        <w:drawing>
          <wp:inline distT="0" distB="0" distL="0" distR="0" wp14:anchorId="742721E4" wp14:editId="1C4C118E">
            <wp:extent cx="1610543" cy="1271751"/>
            <wp:effectExtent l="0" t="0" r="8890" b="5080"/>
            <wp:docPr id="52617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7621" cy="1277340"/>
                    </a:xfrm>
                    <a:prstGeom prst="rect">
                      <a:avLst/>
                    </a:prstGeom>
                    <a:noFill/>
                    <a:ln>
                      <a:noFill/>
                    </a:ln>
                  </pic:spPr>
                </pic:pic>
              </a:graphicData>
            </a:graphic>
          </wp:inline>
        </w:drawing>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508"/>
        <w:gridCol w:w="4508"/>
      </w:tblGrid>
      <w:tr w:rsidR="003924FF" w14:paraId="3EC47D33" w14:textId="77777777">
        <w:trPr>
          <w:trHeight w:val="300"/>
        </w:trPr>
        <w:tc>
          <w:tcPr>
            <w:tcW w:w="4508" w:type="dxa"/>
          </w:tcPr>
          <w:p w14:paraId="26B83542" w14:textId="77777777" w:rsidR="003924FF" w:rsidRDefault="003924FF">
            <w:pPr>
              <w:rPr>
                <w:rFonts w:ascii="Times New Roman" w:eastAsia="Times New Roman" w:hAnsi="Times New Roman" w:cs="Times New Roman"/>
                <w:color w:val="C00000"/>
              </w:rPr>
            </w:pPr>
          </w:p>
        </w:tc>
        <w:tc>
          <w:tcPr>
            <w:tcW w:w="4508" w:type="dxa"/>
          </w:tcPr>
          <w:p w14:paraId="03DFE0EC" w14:textId="77777777" w:rsidR="003924FF" w:rsidRDefault="003924FF">
            <w:pPr>
              <w:jc w:val="right"/>
              <w:rPr>
                <w:rFonts w:ascii="Times New Roman" w:eastAsia="Times New Roman" w:hAnsi="Times New Roman" w:cs="Times New Roman"/>
                <w:b/>
                <w:bCs/>
              </w:rPr>
            </w:pPr>
            <w:r w:rsidRPr="50BFC9CB">
              <w:rPr>
                <w:rFonts w:ascii="Times New Roman" w:eastAsia="Times New Roman" w:hAnsi="Times New Roman" w:cs="Times New Roman"/>
                <w:b/>
                <w:bCs/>
              </w:rPr>
              <w:t>Deputy Secretary</w:t>
            </w:r>
          </w:p>
        </w:tc>
      </w:tr>
    </w:tbl>
    <w:p w14:paraId="1B746556" w14:textId="67560ACC" w:rsidR="002B2CA0" w:rsidRPr="002B2CA0" w:rsidRDefault="006A7C79" w:rsidP="002B2CA0">
      <w:pPr>
        <w:spacing w:line="264" w:lineRule="auto"/>
        <w:rPr>
          <w:rFonts w:ascii="Times New Roman" w:hAnsi="Times New Roman"/>
        </w:rPr>
      </w:pPr>
      <w:r w:rsidRPr="002B2CA0">
        <w:rPr>
          <w:rFonts w:ascii="Times New Roman" w:hAnsi="Times New Roman"/>
        </w:rPr>
        <w:br/>
      </w:r>
      <w:r w:rsidR="002B2CA0" w:rsidRPr="002B2CA0">
        <w:rPr>
          <w:rFonts w:ascii="Times New Roman" w:hAnsi="Times New Roman"/>
        </w:rPr>
        <w:t>Ms Joanna Abhayaratna</w:t>
      </w:r>
    </w:p>
    <w:p w14:paraId="5B6052F5" w14:textId="77777777" w:rsidR="002B2CA0" w:rsidRPr="002B2CA0" w:rsidRDefault="002B2CA0" w:rsidP="002B2CA0">
      <w:pPr>
        <w:spacing w:line="264" w:lineRule="auto"/>
        <w:rPr>
          <w:rFonts w:ascii="Times New Roman" w:hAnsi="Times New Roman"/>
        </w:rPr>
      </w:pPr>
      <w:r w:rsidRPr="002B2CA0">
        <w:rPr>
          <w:rFonts w:ascii="Times New Roman" w:hAnsi="Times New Roman"/>
        </w:rPr>
        <w:t>Executive Director</w:t>
      </w:r>
    </w:p>
    <w:p w14:paraId="195B5C1F" w14:textId="77777777" w:rsidR="002B2CA0" w:rsidRPr="002B2CA0" w:rsidRDefault="002B2CA0" w:rsidP="002B2CA0">
      <w:pPr>
        <w:spacing w:line="264" w:lineRule="auto"/>
        <w:rPr>
          <w:rFonts w:ascii="Times New Roman" w:hAnsi="Times New Roman"/>
        </w:rPr>
      </w:pPr>
      <w:r w:rsidRPr="002B2CA0">
        <w:rPr>
          <w:rFonts w:ascii="Times New Roman" w:hAnsi="Times New Roman"/>
        </w:rPr>
        <w:t>Office of Impact Analysis</w:t>
      </w:r>
    </w:p>
    <w:p w14:paraId="60E9BFF1" w14:textId="77777777" w:rsidR="002B2CA0" w:rsidRPr="002B2CA0" w:rsidRDefault="002B2CA0" w:rsidP="002B2CA0">
      <w:pPr>
        <w:spacing w:line="264" w:lineRule="auto"/>
        <w:rPr>
          <w:rFonts w:ascii="Times New Roman" w:hAnsi="Times New Roman"/>
        </w:rPr>
      </w:pPr>
      <w:r w:rsidRPr="002B2CA0">
        <w:rPr>
          <w:rFonts w:ascii="Times New Roman" w:hAnsi="Times New Roman"/>
        </w:rPr>
        <w:t>Department of the Prime Minister and Cabinet</w:t>
      </w:r>
    </w:p>
    <w:p w14:paraId="0275609D" w14:textId="77777777" w:rsidR="002B2CA0" w:rsidRPr="002B2CA0" w:rsidRDefault="002B2CA0" w:rsidP="002B2CA0">
      <w:pPr>
        <w:spacing w:line="264" w:lineRule="auto"/>
        <w:rPr>
          <w:rFonts w:ascii="Times New Roman" w:hAnsi="Times New Roman"/>
        </w:rPr>
      </w:pPr>
      <w:r w:rsidRPr="002B2CA0">
        <w:rPr>
          <w:rFonts w:ascii="Times New Roman" w:hAnsi="Times New Roman"/>
        </w:rPr>
        <w:t>1 National Circuit</w:t>
      </w:r>
    </w:p>
    <w:p w14:paraId="6C081543" w14:textId="77777777" w:rsidR="002B2CA0" w:rsidRPr="002B2CA0" w:rsidRDefault="002B2CA0" w:rsidP="002B2CA0">
      <w:pPr>
        <w:spacing w:line="264" w:lineRule="auto"/>
        <w:rPr>
          <w:rFonts w:ascii="Times New Roman" w:hAnsi="Times New Roman"/>
        </w:rPr>
      </w:pPr>
      <w:r w:rsidRPr="002B2CA0">
        <w:rPr>
          <w:rFonts w:ascii="Times New Roman" w:hAnsi="Times New Roman"/>
        </w:rPr>
        <w:t>BARTON ACT 2600</w:t>
      </w:r>
    </w:p>
    <w:p w14:paraId="0D24AE52" w14:textId="77777777" w:rsidR="002B2CA0" w:rsidRPr="002B2CA0" w:rsidRDefault="002B2CA0" w:rsidP="002B2CA0">
      <w:pPr>
        <w:spacing w:line="264" w:lineRule="auto"/>
        <w:rPr>
          <w:rFonts w:ascii="Times New Roman" w:hAnsi="Times New Roman"/>
        </w:rPr>
      </w:pPr>
    </w:p>
    <w:p w14:paraId="53403776" w14:textId="77777777" w:rsidR="002B2CA0" w:rsidRPr="002B2CA0" w:rsidRDefault="002B2CA0" w:rsidP="002B2CA0">
      <w:pPr>
        <w:spacing w:line="264" w:lineRule="auto"/>
        <w:rPr>
          <w:rFonts w:ascii="Times New Roman" w:hAnsi="Times New Roman"/>
        </w:rPr>
      </w:pPr>
      <w:r w:rsidRPr="002B2CA0">
        <w:rPr>
          <w:rFonts w:ascii="Times New Roman" w:hAnsi="Times New Roman"/>
        </w:rPr>
        <w:t xml:space="preserve">Email: </w:t>
      </w:r>
      <w:hyperlink r:id="rId8" w:history="1">
        <w:r w:rsidRPr="002B2CA0">
          <w:rPr>
            <w:rStyle w:val="Hyperlink"/>
            <w:rFonts w:ascii="Times New Roman" w:hAnsi="Times New Roman"/>
          </w:rPr>
          <w:t>Helpdesk-OIA@pmc.gov.au</w:t>
        </w:r>
      </w:hyperlink>
    </w:p>
    <w:p w14:paraId="619C8222" w14:textId="77777777" w:rsidR="002B2CA0" w:rsidRPr="002B2CA0" w:rsidRDefault="002B2CA0" w:rsidP="002B2CA0">
      <w:pPr>
        <w:spacing w:before="240" w:after="120" w:line="264" w:lineRule="auto"/>
        <w:rPr>
          <w:rFonts w:ascii="Times New Roman" w:hAnsi="Times New Roman"/>
        </w:rPr>
      </w:pPr>
      <w:r w:rsidRPr="002B2CA0">
        <w:rPr>
          <w:rFonts w:ascii="Times New Roman" w:hAnsi="Times New Roman"/>
        </w:rPr>
        <w:t>Dear Ms Abhayaratna</w:t>
      </w:r>
    </w:p>
    <w:p w14:paraId="4C392B24" w14:textId="77777777" w:rsidR="002B2CA0" w:rsidRPr="002B2CA0" w:rsidRDefault="002B2CA0" w:rsidP="002B2CA0">
      <w:pPr>
        <w:spacing w:before="120" w:after="120" w:line="264" w:lineRule="auto"/>
        <w:rPr>
          <w:rFonts w:ascii="Times New Roman" w:hAnsi="Times New Roman"/>
          <w:b/>
        </w:rPr>
      </w:pPr>
      <w:r w:rsidRPr="002B2CA0">
        <w:rPr>
          <w:rFonts w:ascii="Times New Roman" w:hAnsi="Times New Roman"/>
          <w:b/>
        </w:rPr>
        <w:t>Certification of Sunsetting Instrument</w:t>
      </w:r>
    </w:p>
    <w:p w14:paraId="4838E748" w14:textId="05B05321" w:rsidR="002B2CA0" w:rsidRPr="002B2CA0" w:rsidRDefault="002B2CA0" w:rsidP="002B2CA0">
      <w:pPr>
        <w:spacing w:before="120" w:after="120" w:line="264" w:lineRule="auto"/>
        <w:rPr>
          <w:rFonts w:ascii="Times New Roman" w:hAnsi="Times New Roman"/>
        </w:rPr>
      </w:pPr>
      <w:r w:rsidRPr="002B2CA0">
        <w:rPr>
          <w:rFonts w:ascii="Times New Roman" w:hAnsi="Times New Roman"/>
        </w:rPr>
        <w:t xml:space="preserve">I am writing to the Office of Impact Analysis (OIA) regarding the </w:t>
      </w:r>
      <w:r w:rsidR="00AF2498" w:rsidRPr="00AF2498">
        <w:rPr>
          <w:rFonts w:ascii="Times New Roman" w:hAnsi="Times New Roman"/>
          <w:i/>
          <w:iCs/>
        </w:rPr>
        <w:t>Biosecurity (Ship Sanitation Certification Scheme—Ports) Declaration 2016</w:t>
      </w:r>
      <w:r w:rsidRPr="002B2CA0">
        <w:rPr>
          <w:rFonts w:ascii="Times New Roman" w:hAnsi="Times New Roman"/>
        </w:rPr>
        <w:t xml:space="preserve"> </w:t>
      </w:r>
      <w:r w:rsidR="002A54C7">
        <w:rPr>
          <w:rFonts w:ascii="Times New Roman" w:hAnsi="Times New Roman"/>
        </w:rPr>
        <w:t xml:space="preserve">(Instrument) </w:t>
      </w:r>
      <w:r w:rsidRPr="002B2CA0">
        <w:rPr>
          <w:rFonts w:ascii="Times New Roman" w:hAnsi="Times New Roman"/>
        </w:rPr>
        <w:t xml:space="preserve">which, as per the </w:t>
      </w:r>
      <w:r w:rsidRPr="002B2CA0">
        <w:rPr>
          <w:rFonts w:ascii="Times New Roman" w:hAnsi="Times New Roman"/>
          <w:i/>
        </w:rPr>
        <w:t>Legislation Act 2003</w:t>
      </w:r>
      <w:r w:rsidRPr="002B2CA0">
        <w:rPr>
          <w:rFonts w:ascii="Times New Roman" w:hAnsi="Times New Roman"/>
        </w:rPr>
        <w:t xml:space="preserve">, </w:t>
      </w:r>
      <w:r w:rsidR="000C29A7">
        <w:rPr>
          <w:rFonts w:ascii="Times New Roman" w:hAnsi="Times New Roman"/>
        </w:rPr>
        <w:t>is</w:t>
      </w:r>
      <w:r w:rsidRPr="002B2CA0">
        <w:rPr>
          <w:rFonts w:ascii="Times New Roman" w:hAnsi="Times New Roman"/>
        </w:rPr>
        <w:t xml:space="preserve"> scheduled to sunset on </w:t>
      </w:r>
      <w:r w:rsidR="00AF2498">
        <w:rPr>
          <w:rFonts w:ascii="Times New Roman" w:hAnsi="Times New Roman"/>
        </w:rPr>
        <w:t>1 October 2026</w:t>
      </w:r>
      <w:r w:rsidRPr="002B2CA0">
        <w:rPr>
          <w:rFonts w:ascii="Times New Roman" w:hAnsi="Times New Roman"/>
        </w:rPr>
        <w:t xml:space="preserve">. </w:t>
      </w:r>
      <w:r w:rsidR="59B6422D" w:rsidRPr="584273B6">
        <w:rPr>
          <w:rFonts w:ascii="Times New Roman" w:hAnsi="Times New Roman"/>
        </w:rPr>
        <w:t>I</w:t>
      </w:r>
      <w:r w:rsidR="002A091F" w:rsidRPr="584273B6">
        <w:rPr>
          <w:rFonts w:ascii="Times New Roman" w:hAnsi="Times New Roman"/>
        </w:rPr>
        <w:t>t</w:t>
      </w:r>
      <w:r w:rsidR="002A091F" w:rsidRPr="002A091F">
        <w:rPr>
          <w:rFonts w:ascii="Times New Roman" w:hAnsi="Times New Roman"/>
        </w:rPr>
        <w:t xml:space="preserve"> is intended the </w:t>
      </w:r>
      <w:r w:rsidR="002A54C7" w:rsidRPr="009C0261">
        <w:rPr>
          <w:rFonts w:ascii="Times New Roman" w:hAnsi="Times New Roman"/>
        </w:rPr>
        <w:t>Instrument</w:t>
      </w:r>
      <w:r w:rsidR="002A091F" w:rsidRPr="002A091F">
        <w:rPr>
          <w:rFonts w:ascii="Times New Roman" w:hAnsi="Times New Roman"/>
        </w:rPr>
        <w:t xml:space="preserve"> be remade with </w:t>
      </w:r>
      <w:r w:rsidR="002A091F">
        <w:rPr>
          <w:rFonts w:ascii="Times New Roman" w:hAnsi="Times New Roman"/>
        </w:rPr>
        <w:t>minor</w:t>
      </w:r>
      <w:r w:rsidR="002A091F" w:rsidRPr="002A091F">
        <w:rPr>
          <w:rFonts w:ascii="Times New Roman" w:hAnsi="Times New Roman"/>
        </w:rPr>
        <w:t xml:space="preserve"> amendment</w:t>
      </w:r>
      <w:r w:rsidR="002A091F">
        <w:rPr>
          <w:rFonts w:ascii="Times New Roman" w:hAnsi="Times New Roman"/>
        </w:rPr>
        <w:t>s</w:t>
      </w:r>
      <w:r w:rsidR="002A091F" w:rsidRPr="002A091F">
        <w:rPr>
          <w:rFonts w:ascii="Times New Roman" w:hAnsi="Times New Roman"/>
        </w:rPr>
        <w:t xml:space="preserve"> </w:t>
      </w:r>
      <w:r w:rsidR="00503367" w:rsidRPr="00503367">
        <w:rPr>
          <w:rFonts w:ascii="Times New Roman" w:hAnsi="Times New Roman"/>
        </w:rPr>
        <w:t xml:space="preserve">to remove four of </w:t>
      </w:r>
      <w:r w:rsidR="002A091F" w:rsidRPr="002A091F">
        <w:rPr>
          <w:rFonts w:ascii="Times New Roman" w:hAnsi="Times New Roman"/>
        </w:rPr>
        <w:t xml:space="preserve">the </w:t>
      </w:r>
      <w:r w:rsidR="00503367" w:rsidRPr="00503367">
        <w:rPr>
          <w:rFonts w:ascii="Times New Roman" w:hAnsi="Times New Roman"/>
        </w:rPr>
        <w:t>ports</w:t>
      </w:r>
      <w:r w:rsidR="000C29A7">
        <w:rPr>
          <w:rFonts w:ascii="Times New Roman" w:hAnsi="Times New Roman"/>
        </w:rPr>
        <w:t xml:space="preserve"> declared for the purposes of Australia’s </w:t>
      </w:r>
      <w:r w:rsidR="000C29A7" w:rsidRPr="00503367">
        <w:rPr>
          <w:rFonts w:ascii="Times New Roman" w:hAnsi="Times New Roman"/>
        </w:rPr>
        <w:t>Ship Sanitation Certification Scheme (SSCS)</w:t>
      </w:r>
      <w:r w:rsidR="002A091F" w:rsidRPr="00503367">
        <w:rPr>
          <w:rFonts w:ascii="Times New Roman" w:hAnsi="Times New Roman"/>
        </w:rPr>
        <w:t>.</w:t>
      </w:r>
      <w:r w:rsidR="002A091F" w:rsidRPr="002A091F">
        <w:rPr>
          <w:rFonts w:ascii="Times New Roman" w:hAnsi="Times New Roman"/>
        </w:rPr>
        <w:t xml:space="preserve"> These amendments will ensure </w:t>
      </w:r>
      <w:r w:rsidR="00503367" w:rsidRPr="00503367">
        <w:rPr>
          <w:rFonts w:ascii="Times New Roman" w:hAnsi="Times New Roman"/>
        </w:rPr>
        <w:t>the continued effectiveness of the</w:t>
      </w:r>
      <w:r w:rsidR="000C29A7">
        <w:rPr>
          <w:rFonts w:ascii="Times New Roman" w:hAnsi="Times New Roman"/>
        </w:rPr>
        <w:t xml:space="preserve"> </w:t>
      </w:r>
      <w:r w:rsidR="00787E7D">
        <w:rPr>
          <w:rFonts w:ascii="Times New Roman" w:hAnsi="Times New Roman"/>
        </w:rPr>
        <w:t>SSCS and</w:t>
      </w:r>
      <w:r w:rsidR="00503367" w:rsidRPr="00503367">
        <w:rPr>
          <w:rFonts w:ascii="Times New Roman" w:hAnsi="Times New Roman"/>
        </w:rPr>
        <w:t xml:space="preserve"> uphold Australia’s obligations under the </w:t>
      </w:r>
      <w:r w:rsidR="00503367" w:rsidRPr="00503367">
        <w:rPr>
          <w:rFonts w:ascii="Times New Roman" w:hAnsi="Times New Roman"/>
          <w:i/>
          <w:iCs/>
        </w:rPr>
        <w:t>International Health Regulations 2005</w:t>
      </w:r>
      <w:r w:rsidR="00503367" w:rsidRPr="00503367">
        <w:rPr>
          <w:rFonts w:ascii="Times New Roman" w:hAnsi="Times New Roman"/>
        </w:rPr>
        <w:t xml:space="preserve"> (IHR)</w:t>
      </w:r>
      <w:r w:rsidR="002A091F" w:rsidRPr="002A091F">
        <w:rPr>
          <w:rFonts w:ascii="Times New Roman" w:hAnsi="Times New Roman"/>
        </w:rPr>
        <w:t>.</w:t>
      </w:r>
    </w:p>
    <w:p w14:paraId="4A0DA1E0" w14:textId="2A9DA906" w:rsidR="002B2CA0" w:rsidRPr="002B2CA0" w:rsidRDefault="00374EEE" w:rsidP="002B2CA0">
      <w:pPr>
        <w:spacing w:before="120" w:after="120" w:line="264" w:lineRule="auto"/>
        <w:rPr>
          <w:rFonts w:ascii="Times New Roman" w:hAnsi="Times New Roman"/>
        </w:rPr>
      </w:pPr>
      <w:r w:rsidRPr="00374EEE">
        <w:rPr>
          <w:rFonts w:ascii="Times New Roman" w:hAnsi="Times New Roman"/>
        </w:rPr>
        <w:t xml:space="preserve">The Department of Health, Disability and Ageing (department) certifies that the </w:t>
      </w:r>
      <w:r w:rsidR="000C29A7" w:rsidRPr="000C29A7">
        <w:rPr>
          <w:rFonts w:ascii="Times New Roman" w:hAnsi="Times New Roman"/>
        </w:rPr>
        <w:t>Instrument</w:t>
      </w:r>
      <w:r w:rsidR="004E6E2E" w:rsidRPr="000C29A7">
        <w:rPr>
          <w:rFonts w:ascii="Times New Roman" w:hAnsi="Times New Roman"/>
        </w:rPr>
        <w:t xml:space="preserve"> is</w:t>
      </w:r>
      <w:r w:rsidRPr="00374EEE">
        <w:rPr>
          <w:rFonts w:ascii="Times New Roman" w:hAnsi="Times New Roman"/>
        </w:rPr>
        <w:t xml:space="preserve"> operating effectively and efficiently, </w:t>
      </w:r>
      <w:r w:rsidR="00787E7D" w:rsidRPr="00787E7D">
        <w:rPr>
          <w:rFonts w:ascii="Times New Roman" w:hAnsi="Times New Roman"/>
        </w:rPr>
        <w:t>and that therefore Impact Analysis is not required for this legislation to be remade</w:t>
      </w:r>
      <w:r w:rsidRPr="00374EEE">
        <w:rPr>
          <w:rFonts w:ascii="Times New Roman" w:hAnsi="Times New Roman"/>
        </w:rPr>
        <w:t>.</w:t>
      </w:r>
      <w:r w:rsidR="00B7778C" w:rsidRPr="00B7778C">
        <w:t xml:space="preserve"> </w:t>
      </w:r>
      <w:r w:rsidR="00B7778C" w:rsidRPr="00B7778C">
        <w:rPr>
          <w:rFonts w:ascii="Times New Roman" w:hAnsi="Times New Roman"/>
        </w:rPr>
        <w:t xml:space="preserve">Without remaking the </w:t>
      </w:r>
      <w:r w:rsidR="00E534C2">
        <w:rPr>
          <w:rFonts w:ascii="Times New Roman" w:hAnsi="Times New Roman"/>
        </w:rPr>
        <w:t>Instrument,</w:t>
      </w:r>
      <w:r w:rsidR="00B7778C" w:rsidRPr="00B7778C">
        <w:rPr>
          <w:rFonts w:ascii="Times New Roman" w:hAnsi="Times New Roman"/>
        </w:rPr>
        <w:t xml:space="preserve"> </w:t>
      </w:r>
      <w:r w:rsidR="00280A36" w:rsidRPr="00280A36">
        <w:rPr>
          <w:rFonts w:ascii="Times New Roman" w:hAnsi="Times New Roman"/>
        </w:rPr>
        <w:t>Australia w</w:t>
      </w:r>
      <w:r w:rsidR="005052D0">
        <w:rPr>
          <w:rFonts w:ascii="Times New Roman" w:hAnsi="Times New Roman"/>
        </w:rPr>
        <w:t>ill</w:t>
      </w:r>
      <w:r w:rsidR="00280A36" w:rsidRPr="00280A36">
        <w:rPr>
          <w:rFonts w:ascii="Times New Roman" w:hAnsi="Times New Roman"/>
        </w:rPr>
        <w:t xml:space="preserve"> </w:t>
      </w:r>
      <w:r w:rsidR="00787E7D">
        <w:rPr>
          <w:rFonts w:ascii="Times New Roman" w:hAnsi="Times New Roman"/>
        </w:rPr>
        <w:t xml:space="preserve">have no </w:t>
      </w:r>
      <w:r w:rsidR="003F7393">
        <w:rPr>
          <w:rFonts w:ascii="Times New Roman" w:hAnsi="Times New Roman"/>
        </w:rPr>
        <w:t xml:space="preserve">declared </w:t>
      </w:r>
      <w:r w:rsidR="00787E7D">
        <w:rPr>
          <w:rFonts w:ascii="Times New Roman" w:hAnsi="Times New Roman"/>
        </w:rPr>
        <w:t xml:space="preserve">ports </w:t>
      </w:r>
      <w:r w:rsidR="00280A36" w:rsidRPr="00280A36">
        <w:rPr>
          <w:rFonts w:ascii="Times New Roman" w:hAnsi="Times New Roman"/>
        </w:rPr>
        <w:t>for vessel inspections, and the SSCS</w:t>
      </w:r>
      <w:r w:rsidR="00787E7D">
        <w:rPr>
          <w:rFonts w:ascii="Times New Roman" w:hAnsi="Times New Roman"/>
        </w:rPr>
        <w:t xml:space="preserve"> </w:t>
      </w:r>
      <w:r w:rsidR="00280A36" w:rsidRPr="00280A36">
        <w:rPr>
          <w:rFonts w:ascii="Times New Roman" w:hAnsi="Times New Roman"/>
        </w:rPr>
        <w:t>would not be operational within Australian territory</w:t>
      </w:r>
      <w:r w:rsidR="002B2CA0" w:rsidRPr="002B2CA0">
        <w:rPr>
          <w:rFonts w:ascii="Times New Roman" w:hAnsi="Times New Roman"/>
        </w:rPr>
        <w:t>.</w:t>
      </w:r>
      <w:r w:rsidR="00A624F2">
        <w:rPr>
          <w:rFonts w:ascii="Times New Roman" w:hAnsi="Times New Roman"/>
        </w:rPr>
        <w:t xml:space="preserve"> </w:t>
      </w:r>
      <w:r w:rsidR="00AA7D26">
        <w:rPr>
          <w:rFonts w:ascii="Times New Roman" w:hAnsi="Times New Roman"/>
        </w:rPr>
        <w:t>In addition to the practical challenges this would present to Australian shipping operators and those from abroad whose ships support Australia</w:t>
      </w:r>
      <w:r w:rsidR="00DF4E90">
        <w:rPr>
          <w:rFonts w:ascii="Times New Roman" w:hAnsi="Times New Roman"/>
        </w:rPr>
        <w:t xml:space="preserve">n imports and exports, </w:t>
      </w:r>
      <w:r w:rsidR="00537C3F">
        <w:rPr>
          <w:rFonts w:ascii="Times New Roman" w:hAnsi="Times New Roman"/>
        </w:rPr>
        <w:t xml:space="preserve">and through them Australian industry, </w:t>
      </w:r>
      <w:r w:rsidR="00DF4E90">
        <w:rPr>
          <w:rFonts w:ascii="Times New Roman" w:hAnsi="Times New Roman"/>
        </w:rPr>
        <w:t>this would also mean Australia was not fulfilling its commitments under the IHR.</w:t>
      </w:r>
    </w:p>
    <w:p w14:paraId="4785367D" w14:textId="63E92497" w:rsidR="00631515" w:rsidRDefault="002B2CA0" w:rsidP="002B2CA0">
      <w:pPr>
        <w:spacing w:before="120" w:after="120" w:line="264" w:lineRule="auto"/>
        <w:rPr>
          <w:rFonts w:ascii="Times New Roman" w:hAnsi="Times New Roman"/>
        </w:rPr>
      </w:pPr>
      <w:r w:rsidRPr="002B2CA0">
        <w:rPr>
          <w:rFonts w:ascii="Times New Roman" w:hAnsi="Times New Roman"/>
        </w:rPr>
        <w:t xml:space="preserve">The assessment that the legislation is </w:t>
      </w:r>
      <w:r w:rsidRPr="006F2771">
        <w:rPr>
          <w:rFonts w:ascii="Times New Roman" w:hAnsi="Times New Roman"/>
        </w:rPr>
        <w:t>operating effectively and efficiently has been informed</w:t>
      </w:r>
      <w:r w:rsidR="003A5C1D" w:rsidRPr="006F2771">
        <w:rPr>
          <w:rFonts w:ascii="Times New Roman" w:hAnsi="Times New Roman"/>
        </w:rPr>
        <w:t xml:space="preserve"> by a consultation process which involved </w:t>
      </w:r>
      <w:r w:rsidR="00E04023">
        <w:rPr>
          <w:rFonts w:ascii="Times New Roman" w:hAnsi="Times New Roman"/>
        </w:rPr>
        <w:t>t</w:t>
      </w:r>
      <w:r w:rsidR="003A5C1D" w:rsidRPr="006F2771">
        <w:rPr>
          <w:rFonts w:ascii="Times New Roman" w:hAnsi="Times New Roman"/>
        </w:rPr>
        <w:t xml:space="preserve">he Department of Agriculture, Fisheries and Forestry (DAFF) </w:t>
      </w:r>
      <w:r w:rsidR="00D87447" w:rsidRPr="00D87447">
        <w:rPr>
          <w:rFonts w:ascii="Times New Roman" w:hAnsi="Times New Roman"/>
        </w:rPr>
        <w:t>as the agency that operationalises the SSCS</w:t>
      </w:r>
      <w:r w:rsidR="00D87447">
        <w:rPr>
          <w:rFonts w:ascii="Times New Roman" w:hAnsi="Times New Roman"/>
        </w:rPr>
        <w:t xml:space="preserve">, </w:t>
      </w:r>
      <w:r w:rsidR="003A5C1D" w:rsidRPr="006F2771">
        <w:rPr>
          <w:rFonts w:ascii="Times New Roman" w:hAnsi="Times New Roman"/>
        </w:rPr>
        <w:t xml:space="preserve">and </w:t>
      </w:r>
      <w:r w:rsidR="00787E7D">
        <w:rPr>
          <w:rFonts w:ascii="Times New Roman" w:hAnsi="Times New Roman"/>
        </w:rPr>
        <w:t>public health</w:t>
      </w:r>
      <w:r w:rsidR="003A5C1D" w:rsidRPr="006F2771">
        <w:rPr>
          <w:rFonts w:ascii="Times New Roman" w:hAnsi="Times New Roman"/>
        </w:rPr>
        <w:t xml:space="preserve"> experts within the Australian Centre for Disease Control</w:t>
      </w:r>
      <w:r w:rsidR="00A55CD4">
        <w:rPr>
          <w:rFonts w:ascii="Times New Roman" w:hAnsi="Times New Roman"/>
        </w:rPr>
        <w:t xml:space="preserve"> (CDC)</w:t>
      </w:r>
      <w:r w:rsidR="003A5C1D" w:rsidRPr="006F2771">
        <w:rPr>
          <w:rFonts w:ascii="Times New Roman" w:hAnsi="Times New Roman"/>
        </w:rPr>
        <w:t xml:space="preserve">. This consultation was undertaken between </w:t>
      </w:r>
      <w:r w:rsidR="00137DC7" w:rsidRPr="00137DC7">
        <w:rPr>
          <w:rFonts w:ascii="Times New Roman" w:hAnsi="Times New Roman"/>
        </w:rPr>
        <w:t>August</w:t>
      </w:r>
      <w:r w:rsidR="003A5C1D" w:rsidRPr="00137DC7">
        <w:rPr>
          <w:rFonts w:ascii="Times New Roman" w:hAnsi="Times New Roman"/>
        </w:rPr>
        <w:t xml:space="preserve"> 2025 and </w:t>
      </w:r>
      <w:r w:rsidR="003A5C1D" w:rsidRPr="009C0261">
        <w:rPr>
          <w:rFonts w:ascii="Times New Roman" w:hAnsi="Times New Roman"/>
        </w:rPr>
        <w:t>January 2026 as part of the department’s review of the</w:t>
      </w:r>
      <w:r w:rsidR="0021085F" w:rsidRPr="009C0261">
        <w:rPr>
          <w:rFonts w:ascii="Times New Roman" w:hAnsi="Times New Roman"/>
        </w:rPr>
        <w:t xml:space="preserve"> Instrument</w:t>
      </w:r>
      <w:r w:rsidR="00631515" w:rsidRPr="009C0261">
        <w:rPr>
          <w:rFonts w:ascii="Times New Roman" w:hAnsi="Times New Roman"/>
        </w:rPr>
        <w:t>.</w:t>
      </w:r>
      <w:r w:rsidR="00631515">
        <w:rPr>
          <w:rFonts w:ascii="Times New Roman" w:hAnsi="Times New Roman"/>
        </w:rPr>
        <w:t xml:space="preserve"> </w:t>
      </w:r>
      <w:r w:rsidR="0030470C">
        <w:rPr>
          <w:rFonts w:ascii="Times New Roman" w:hAnsi="Times New Roman"/>
        </w:rPr>
        <w:t xml:space="preserve">Both </w:t>
      </w:r>
      <w:r w:rsidR="00943555">
        <w:rPr>
          <w:rFonts w:ascii="Times New Roman" w:hAnsi="Times New Roman"/>
        </w:rPr>
        <w:t>agencies</w:t>
      </w:r>
      <w:r w:rsidR="0030470C">
        <w:rPr>
          <w:rFonts w:ascii="Times New Roman" w:hAnsi="Times New Roman"/>
        </w:rPr>
        <w:t xml:space="preserve"> support remaking the </w:t>
      </w:r>
      <w:r w:rsidR="00943555">
        <w:rPr>
          <w:rFonts w:ascii="Times New Roman" w:hAnsi="Times New Roman"/>
        </w:rPr>
        <w:t>Instrument</w:t>
      </w:r>
      <w:r w:rsidR="0030470C">
        <w:rPr>
          <w:rFonts w:ascii="Times New Roman" w:hAnsi="Times New Roman"/>
        </w:rPr>
        <w:t xml:space="preserve"> with the removal of four identified ports </w:t>
      </w:r>
      <w:r w:rsidR="00D77348" w:rsidRPr="00D77348">
        <w:rPr>
          <w:rFonts w:ascii="Times New Roman" w:hAnsi="Times New Roman"/>
        </w:rPr>
        <w:t>(Melville Bay, Milner Bay, Port Kennedy and the Port of Weipa)</w:t>
      </w:r>
      <w:r w:rsidR="0030470C">
        <w:rPr>
          <w:rFonts w:ascii="Times New Roman" w:hAnsi="Times New Roman"/>
        </w:rPr>
        <w:t>.</w:t>
      </w:r>
      <w:r w:rsidR="008E4347">
        <w:rPr>
          <w:rFonts w:ascii="Times New Roman" w:hAnsi="Times New Roman"/>
        </w:rPr>
        <w:t xml:space="preserve"> These ports historically have not </w:t>
      </w:r>
      <w:r w:rsidR="00666646">
        <w:rPr>
          <w:rFonts w:ascii="Times New Roman" w:hAnsi="Times New Roman"/>
        </w:rPr>
        <w:t xml:space="preserve">been </w:t>
      </w:r>
      <w:r w:rsidR="000471E3">
        <w:rPr>
          <w:rFonts w:ascii="Times New Roman" w:hAnsi="Times New Roman"/>
        </w:rPr>
        <w:t>significantly</w:t>
      </w:r>
      <w:r w:rsidR="00666646">
        <w:rPr>
          <w:rFonts w:ascii="Times New Roman" w:hAnsi="Times New Roman"/>
        </w:rPr>
        <w:t xml:space="preserve"> </w:t>
      </w:r>
      <w:r w:rsidR="007E6873">
        <w:rPr>
          <w:rFonts w:ascii="Times New Roman" w:hAnsi="Times New Roman"/>
        </w:rPr>
        <w:t xml:space="preserve">utilized for ship sanitation inspections </w:t>
      </w:r>
      <w:r w:rsidR="000471E3">
        <w:rPr>
          <w:rFonts w:ascii="Times New Roman" w:hAnsi="Times New Roman"/>
        </w:rPr>
        <w:t xml:space="preserve">and there </w:t>
      </w:r>
      <w:r w:rsidR="00746FBA">
        <w:rPr>
          <w:rFonts w:ascii="Times New Roman" w:hAnsi="Times New Roman"/>
        </w:rPr>
        <w:t>will remain 36 Australian ports where the inspections are available.</w:t>
      </w:r>
    </w:p>
    <w:p w14:paraId="2D5F5960" w14:textId="0325ED6C" w:rsidR="004D4EBC" w:rsidRPr="002B2CA0" w:rsidRDefault="002B2CA0" w:rsidP="002B2CA0">
      <w:pPr>
        <w:spacing w:before="120" w:after="120" w:line="264" w:lineRule="auto"/>
        <w:rPr>
          <w:rFonts w:ascii="Times New Roman" w:hAnsi="Times New Roman"/>
        </w:rPr>
      </w:pPr>
      <w:r w:rsidRPr="002B2CA0">
        <w:rPr>
          <w:rFonts w:ascii="Times New Roman" w:hAnsi="Times New Roman"/>
        </w:rPr>
        <w:lastRenderedPageBreak/>
        <w:t>I also note that the regulatory burden to people, businesses, and community organisations has been quantified using the Australian Government’s Regulatory Burden Measurement framework. These are provided below.</w:t>
      </w:r>
    </w:p>
    <w:p w14:paraId="6F7431AD" w14:textId="77777777" w:rsidR="002B2CA0" w:rsidRPr="002B2CA0" w:rsidRDefault="002B2CA0" w:rsidP="002B2CA0">
      <w:pPr>
        <w:spacing w:before="120" w:after="120" w:line="264" w:lineRule="auto"/>
        <w:rPr>
          <w:rFonts w:ascii="Times New Roman" w:hAnsi="Times New Roman"/>
        </w:rPr>
      </w:pPr>
      <w:r w:rsidRPr="002B2CA0">
        <w:rPr>
          <w:rFonts w:ascii="Times New Roman" w:hAnsi="Times New Roman"/>
        </w:rPr>
        <w:t>Average annual regulatory costs (from business as usual)</w:t>
      </w:r>
    </w:p>
    <w:tbl>
      <w:tblPr>
        <w:tblStyle w:val="LightGrid-Accent21"/>
        <w:tblW w:w="9356" w:type="dxa"/>
        <w:tblInd w:w="-10" w:type="dxa"/>
        <w:tblLayout w:type="fixed"/>
        <w:tblLook w:val="04A0" w:firstRow="1" w:lastRow="0" w:firstColumn="1" w:lastColumn="0" w:noHBand="0" w:noVBand="1"/>
        <w:tblDescription w:val="Table 1: Regulatory burden estimate template"/>
      </w:tblPr>
      <w:tblGrid>
        <w:gridCol w:w="2009"/>
        <w:gridCol w:w="1733"/>
        <w:gridCol w:w="1871"/>
        <w:gridCol w:w="1871"/>
        <w:gridCol w:w="1872"/>
      </w:tblGrid>
      <w:tr w:rsidR="002B2CA0" w:rsidRPr="002B2CA0" w14:paraId="61D7AE5C" w14:textId="77777777" w:rsidTr="00E9449B">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2009" w:type="dxa"/>
            <w:noWrap/>
          </w:tcPr>
          <w:p w14:paraId="57A2A6DE" w14:textId="77777777" w:rsidR="002B2CA0" w:rsidRPr="002B2CA0" w:rsidRDefault="002B2CA0">
            <w:pPr>
              <w:spacing w:before="120" w:after="120" w:line="264" w:lineRule="auto"/>
              <w:rPr>
                <w:rFonts w:ascii="Times New Roman" w:hAnsi="Times New Roman"/>
              </w:rPr>
            </w:pPr>
            <w:r w:rsidRPr="002B2CA0">
              <w:rPr>
                <w:rFonts w:ascii="Times New Roman" w:hAnsi="Times New Roman"/>
              </w:rPr>
              <w:t>Change in costs ($ million)</w:t>
            </w:r>
          </w:p>
        </w:tc>
        <w:tc>
          <w:tcPr>
            <w:tcW w:w="1733" w:type="dxa"/>
            <w:noWrap/>
          </w:tcPr>
          <w:p w14:paraId="15E87794" w14:textId="77777777" w:rsidR="002B2CA0" w:rsidRPr="002B2CA0" w:rsidRDefault="002B2CA0">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B2CA0">
              <w:rPr>
                <w:rFonts w:ascii="Times New Roman" w:hAnsi="Times New Roman"/>
              </w:rPr>
              <w:t>Business</w:t>
            </w:r>
          </w:p>
        </w:tc>
        <w:tc>
          <w:tcPr>
            <w:tcW w:w="1871" w:type="dxa"/>
            <w:noWrap/>
          </w:tcPr>
          <w:p w14:paraId="124035F2" w14:textId="77777777" w:rsidR="002B2CA0" w:rsidRPr="002B2CA0" w:rsidRDefault="002B2CA0">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B2CA0">
              <w:rPr>
                <w:rFonts w:ascii="Times New Roman" w:hAnsi="Times New Roman"/>
              </w:rPr>
              <w:t>Community organisations</w:t>
            </w:r>
          </w:p>
        </w:tc>
        <w:tc>
          <w:tcPr>
            <w:tcW w:w="1871" w:type="dxa"/>
            <w:noWrap/>
          </w:tcPr>
          <w:p w14:paraId="44623BD6" w14:textId="77777777" w:rsidR="002B2CA0" w:rsidRPr="002B2CA0" w:rsidRDefault="002B2CA0">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B2CA0">
              <w:rPr>
                <w:rFonts w:ascii="Times New Roman" w:hAnsi="Times New Roman"/>
              </w:rPr>
              <w:t>People</w:t>
            </w:r>
          </w:p>
        </w:tc>
        <w:tc>
          <w:tcPr>
            <w:tcW w:w="1872" w:type="dxa"/>
            <w:noWrap/>
          </w:tcPr>
          <w:p w14:paraId="079E600E" w14:textId="77777777" w:rsidR="002B2CA0" w:rsidRPr="002B2CA0" w:rsidRDefault="002B2CA0">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B2CA0">
              <w:rPr>
                <w:rFonts w:ascii="Times New Roman" w:hAnsi="Times New Roman"/>
              </w:rPr>
              <w:t>Total change in costs</w:t>
            </w:r>
          </w:p>
        </w:tc>
      </w:tr>
      <w:tr w:rsidR="002B2CA0" w:rsidRPr="002B2CA0" w14:paraId="66D9E603" w14:textId="77777777" w:rsidTr="00E9449B">
        <w:trPr>
          <w:trHeight w:val="300"/>
        </w:trPr>
        <w:tc>
          <w:tcPr>
            <w:cnfStyle w:val="001000000000" w:firstRow="0" w:lastRow="0" w:firstColumn="1" w:lastColumn="0" w:oddVBand="0" w:evenVBand="0" w:oddHBand="0" w:evenHBand="0" w:firstRowFirstColumn="0" w:firstRowLastColumn="0" w:lastRowFirstColumn="0" w:lastRowLastColumn="0"/>
            <w:tcW w:w="2009" w:type="dxa"/>
            <w:noWrap/>
          </w:tcPr>
          <w:p w14:paraId="2A48DEE2" w14:textId="77777777" w:rsidR="002B2CA0" w:rsidRPr="002B2CA0" w:rsidRDefault="002B2CA0">
            <w:pPr>
              <w:spacing w:before="120" w:after="120" w:line="264" w:lineRule="auto"/>
              <w:rPr>
                <w:rFonts w:ascii="Times New Roman" w:hAnsi="Times New Roman"/>
                <w:b w:val="0"/>
              </w:rPr>
            </w:pPr>
            <w:r w:rsidRPr="002B2CA0">
              <w:rPr>
                <w:rFonts w:ascii="Times New Roman" w:hAnsi="Times New Roman"/>
                <w:b w:val="0"/>
              </w:rPr>
              <w:t>Total, by sector</w:t>
            </w:r>
          </w:p>
        </w:tc>
        <w:tc>
          <w:tcPr>
            <w:tcW w:w="1733" w:type="dxa"/>
            <w:noWrap/>
          </w:tcPr>
          <w:p w14:paraId="489B4750" w14:textId="6644650C" w:rsidR="002B2CA0" w:rsidRPr="002B2CA0" w:rsidRDefault="002B2CA0">
            <w:pPr>
              <w:spacing w:before="120" w:after="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2CA0">
              <w:rPr>
                <w:rFonts w:ascii="Times New Roman" w:hAnsi="Times New Roman" w:cs="Times New Roman"/>
              </w:rPr>
              <w:t>$</w:t>
            </w:r>
            <w:r w:rsidR="0001111A">
              <w:rPr>
                <w:rFonts w:ascii="Times New Roman" w:hAnsi="Times New Roman" w:cs="Times New Roman"/>
              </w:rPr>
              <w:t>0</w:t>
            </w:r>
            <w:r w:rsidR="004F0CDC">
              <w:rPr>
                <w:rFonts w:ascii="Times New Roman" w:hAnsi="Times New Roman" w:cs="Times New Roman"/>
              </w:rPr>
              <w:t>*</w:t>
            </w:r>
          </w:p>
        </w:tc>
        <w:tc>
          <w:tcPr>
            <w:tcW w:w="1871" w:type="dxa"/>
            <w:noWrap/>
          </w:tcPr>
          <w:p w14:paraId="080B9F48" w14:textId="52C42287" w:rsidR="002B2CA0" w:rsidRPr="002B2CA0" w:rsidRDefault="002B2CA0">
            <w:pPr>
              <w:spacing w:before="120" w:after="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2CA0">
              <w:rPr>
                <w:rFonts w:ascii="Times New Roman" w:hAnsi="Times New Roman" w:cs="Times New Roman"/>
              </w:rPr>
              <w:t>$</w:t>
            </w:r>
            <w:r w:rsidR="0001111A">
              <w:rPr>
                <w:rFonts w:ascii="Times New Roman" w:hAnsi="Times New Roman" w:cs="Times New Roman"/>
              </w:rPr>
              <w:t>0</w:t>
            </w:r>
          </w:p>
        </w:tc>
        <w:tc>
          <w:tcPr>
            <w:tcW w:w="1871" w:type="dxa"/>
            <w:noWrap/>
          </w:tcPr>
          <w:p w14:paraId="40EA511E" w14:textId="496D8403" w:rsidR="002B2CA0" w:rsidRPr="002B2CA0" w:rsidRDefault="002B2CA0">
            <w:pPr>
              <w:spacing w:before="120" w:after="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2CA0">
              <w:rPr>
                <w:rFonts w:ascii="Times New Roman" w:hAnsi="Times New Roman" w:cs="Times New Roman"/>
              </w:rPr>
              <w:t>$</w:t>
            </w:r>
            <w:r w:rsidR="0001111A">
              <w:rPr>
                <w:rFonts w:ascii="Times New Roman" w:hAnsi="Times New Roman" w:cs="Times New Roman"/>
              </w:rPr>
              <w:t>0</w:t>
            </w:r>
          </w:p>
        </w:tc>
        <w:tc>
          <w:tcPr>
            <w:tcW w:w="1872" w:type="dxa"/>
            <w:noWrap/>
          </w:tcPr>
          <w:p w14:paraId="7836BC12" w14:textId="096E414F" w:rsidR="002B2CA0" w:rsidRPr="002B2CA0" w:rsidRDefault="002B2CA0">
            <w:pPr>
              <w:spacing w:before="120" w:after="120" w:line="264"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2CA0">
              <w:rPr>
                <w:rFonts w:ascii="Times New Roman" w:hAnsi="Times New Roman" w:cs="Times New Roman"/>
              </w:rPr>
              <w:t>$</w:t>
            </w:r>
            <w:r w:rsidR="0001111A">
              <w:rPr>
                <w:rFonts w:ascii="Times New Roman" w:hAnsi="Times New Roman" w:cs="Times New Roman"/>
              </w:rPr>
              <w:t>0</w:t>
            </w:r>
          </w:p>
        </w:tc>
      </w:tr>
    </w:tbl>
    <w:p w14:paraId="16CA1CE6" w14:textId="77777777" w:rsidR="004F0CDC" w:rsidRDefault="004F0CDC" w:rsidP="004F0CDC">
      <w:pPr>
        <w:spacing w:before="120" w:after="120" w:line="264" w:lineRule="auto"/>
        <w:rPr>
          <w:rFonts w:ascii="Times New Roman" w:hAnsi="Times New Roman"/>
        </w:rPr>
      </w:pPr>
      <w:r>
        <w:rPr>
          <w:rFonts w:ascii="Times New Roman" w:hAnsi="Times New Roman"/>
        </w:rPr>
        <w:t>*It is not possible to certify that no shipping operator will incur any cost increase at all, but our assessment is that any potential cost increase is negligible, due to the multiple alternative options for accessing ship sanitation inspections at 36 other Australian ports and hundreds of ports internationally.</w:t>
      </w:r>
    </w:p>
    <w:p w14:paraId="47562622" w14:textId="68E56907" w:rsidR="00AA35CB" w:rsidRPr="00426FCB" w:rsidRDefault="00D77348" w:rsidP="002B2CA0">
      <w:pPr>
        <w:spacing w:before="120" w:after="120" w:line="264" w:lineRule="auto"/>
        <w:rPr>
          <w:rFonts w:ascii="Times New Roman" w:hAnsi="Times New Roman"/>
        </w:rPr>
      </w:pPr>
      <w:r>
        <w:rPr>
          <w:rFonts w:ascii="Times New Roman" w:hAnsi="Times New Roman"/>
        </w:rPr>
        <w:t>As</w:t>
      </w:r>
      <w:r w:rsidR="00AA35CB" w:rsidRPr="00426FCB">
        <w:rPr>
          <w:rFonts w:ascii="Times New Roman" w:hAnsi="Times New Roman"/>
        </w:rPr>
        <w:t xml:space="preserve"> </w:t>
      </w:r>
      <w:r>
        <w:rPr>
          <w:rFonts w:ascii="Times New Roman" w:hAnsi="Times New Roman"/>
        </w:rPr>
        <w:t>t</w:t>
      </w:r>
      <w:r w:rsidR="00AA35CB" w:rsidRPr="00426FCB">
        <w:rPr>
          <w:rFonts w:ascii="Times New Roman" w:hAnsi="Times New Roman"/>
        </w:rPr>
        <w:t xml:space="preserve">he </w:t>
      </w:r>
      <w:r w:rsidR="00137DC7" w:rsidRPr="00426FCB">
        <w:rPr>
          <w:rFonts w:ascii="Times New Roman" w:hAnsi="Times New Roman"/>
        </w:rPr>
        <w:t>Instrument</w:t>
      </w:r>
      <w:r w:rsidR="00AA35CB" w:rsidRPr="00426FCB">
        <w:rPr>
          <w:rFonts w:ascii="Times New Roman" w:hAnsi="Times New Roman"/>
        </w:rPr>
        <w:t xml:space="preserve"> </w:t>
      </w:r>
      <w:r w:rsidR="00137DC7" w:rsidRPr="00426FCB">
        <w:rPr>
          <w:rFonts w:ascii="Times New Roman" w:hAnsi="Times New Roman"/>
        </w:rPr>
        <w:t xml:space="preserve">will be </w:t>
      </w:r>
      <w:r w:rsidR="00AA35CB" w:rsidRPr="00426FCB">
        <w:rPr>
          <w:rFonts w:ascii="Times New Roman" w:hAnsi="Times New Roman"/>
        </w:rPr>
        <w:t xml:space="preserve">remade with amendments that do not impact regulatory burden, </w:t>
      </w:r>
      <w:r w:rsidRPr="00D77348">
        <w:rPr>
          <w:rFonts w:ascii="Times New Roman" w:hAnsi="Times New Roman"/>
        </w:rPr>
        <w:t>there is no change to the regulatory burden</w:t>
      </w:r>
      <w:r w:rsidR="00943555" w:rsidRPr="00943555">
        <w:rPr>
          <w:rFonts w:ascii="Times New Roman" w:hAnsi="Times New Roman"/>
        </w:rPr>
        <w:t xml:space="preserve"> </w:t>
      </w:r>
      <w:r w:rsidR="00943555" w:rsidRPr="00D77348">
        <w:rPr>
          <w:rFonts w:ascii="Times New Roman" w:hAnsi="Times New Roman"/>
        </w:rPr>
        <w:t>estimate</w:t>
      </w:r>
      <w:r w:rsidR="00AA35CB" w:rsidRPr="00426FCB">
        <w:rPr>
          <w:rFonts w:ascii="Times New Roman" w:hAnsi="Times New Roman"/>
        </w:rPr>
        <w:t>.</w:t>
      </w:r>
    </w:p>
    <w:p w14:paraId="0D6ED0F4" w14:textId="150D5D20" w:rsidR="00D73387" w:rsidRDefault="002B2CA0" w:rsidP="002B2CA0">
      <w:pPr>
        <w:spacing w:before="120" w:after="120" w:line="264" w:lineRule="auto"/>
        <w:rPr>
          <w:rFonts w:ascii="Times New Roman" w:hAnsi="Times New Roman"/>
        </w:rPr>
      </w:pPr>
      <w:r w:rsidRPr="002B2CA0">
        <w:rPr>
          <w:rFonts w:ascii="Times New Roman" w:hAnsi="Times New Roman"/>
        </w:rPr>
        <w:t xml:space="preserve">I acknowledge that the OIA will publish this letter for transparency purposes. </w:t>
      </w:r>
    </w:p>
    <w:p w14:paraId="471D6607" w14:textId="07CA7C2E" w:rsidR="003374EE" w:rsidRPr="002B2CA0" w:rsidRDefault="003374EE" w:rsidP="003374EE">
      <w:pPr>
        <w:spacing w:before="120" w:after="120" w:line="264" w:lineRule="auto"/>
        <w:rPr>
          <w:rFonts w:ascii="Times New Roman" w:hAnsi="Times New Roman"/>
        </w:rPr>
      </w:pPr>
      <w:r w:rsidRPr="003374EE">
        <w:rPr>
          <w:rFonts w:ascii="Times New Roman" w:hAnsi="Times New Roman"/>
        </w:rPr>
        <w:t xml:space="preserve">If you have any queries about this advice, please contact the </w:t>
      </w:r>
      <w:r>
        <w:rPr>
          <w:rFonts w:ascii="Times New Roman" w:hAnsi="Times New Roman"/>
        </w:rPr>
        <w:t xml:space="preserve">Border Health </w:t>
      </w:r>
      <w:r w:rsidRPr="003374EE">
        <w:rPr>
          <w:rFonts w:ascii="Times New Roman" w:hAnsi="Times New Roman"/>
        </w:rPr>
        <w:t xml:space="preserve">Section </w:t>
      </w:r>
      <w:r>
        <w:rPr>
          <w:rFonts w:ascii="Times New Roman" w:hAnsi="Times New Roman"/>
        </w:rPr>
        <w:t>at</w:t>
      </w:r>
      <w:r w:rsidRPr="003374EE">
        <w:rPr>
          <w:rFonts w:ascii="Times New Roman" w:hAnsi="Times New Roman"/>
        </w:rPr>
        <w:t xml:space="preserve"> </w:t>
      </w:r>
      <w:hyperlink r:id="rId9" w:history="1">
        <w:r w:rsidRPr="00D30907">
          <w:rPr>
            <w:rStyle w:val="Hyperlink"/>
            <w:rFonts w:ascii="Times New Roman" w:hAnsi="Times New Roman"/>
          </w:rPr>
          <w:t>Humanbiosecurity@health.gov.au</w:t>
        </w:r>
      </w:hyperlink>
      <w:r w:rsidRPr="003374EE">
        <w:rPr>
          <w:rFonts w:ascii="Times New Roman" w:hAnsi="Times New Roman"/>
        </w:rPr>
        <w:t>.</w:t>
      </w:r>
      <w:r>
        <w:rPr>
          <w:rFonts w:ascii="Times New Roman" w:hAnsi="Times New Roman"/>
        </w:rPr>
        <w:t xml:space="preserve"> </w:t>
      </w:r>
      <w:r w:rsidRPr="003374EE">
        <w:rPr>
          <w:rFonts w:ascii="Times New Roman" w:hAnsi="Times New Roman"/>
        </w:rPr>
        <w:t xml:space="preserve">  </w:t>
      </w:r>
    </w:p>
    <w:p w14:paraId="6F52E738" w14:textId="77777777" w:rsidR="00D73387" w:rsidRPr="002B2CA0" w:rsidRDefault="00D73387" w:rsidP="006E7D7A">
      <w:pPr>
        <w:pStyle w:val="NoSpacing"/>
      </w:pPr>
    </w:p>
    <w:p w14:paraId="5A7D5397" w14:textId="77777777" w:rsidR="006A7C79" w:rsidRPr="002B2CA0" w:rsidRDefault="006A7C79" w:rsidP="006A7C79">
      <w:pPr>
        <w:pStyle w:val="NoSpacing"/>
      </w:pPr>
      <w:r w:rsidRPr="002B2CA0">
        <w:t>Yours sincerely</w:t>
      </w:r>
    </w:p>
    <w:p w14:paraId="14FCB8A0" w14:textId="77777777" w:rsidR="006A7C79" w:rsidRPr="002B2CA0" w:rsidRDefault="006A7C79" w:rsidP="006A7C79">
      <w:pPr>
        <w:pStyle w:val="NoSpacing"/>
      </w:pPr>
    </w:p>
    <w:p w14:paraId="3E4393C3" w14:textId="77777777" w:rsidR="006A7C79" w:rsidRPr="002B2CA0" w:rsidRDefault="006A7C79" w:rsidP="006A7C79">
      <w:pPr>
        <w:pStyle w:val="NoSpacing"/>
      </w:pPr>
    </w:p>
    <w:p w14:paraId="41887E2D" w14:textId="29EAF1F2" w:rsidR="006A7C79" w:rsidRPr="002B2CA0" w:rsidRDefault="006A7C79" w:rsidP="006A7C79">
      <w:pPr>
        <w:pStyle w:val="NoSpacing"/>
      </w:pPr>
    </w:p>
    <w:p w14:paraId="2C5D5220" w14:textId="77777777" w:rsidR="006A7C79" w:rsidRPr="00946A83" w:rsidRDefault="006A7C79" w:rsidP="006A7C79">
      <w:pPr>
        <w:pStyle w:val="NoSpacing"/>
      </w:pPr>
    </w:p>
    <w:p w14:paraId="3C6FBA25" w14:textId="77777777" w:rsidR="0048546E" w:rsidRPr="0048546E" w:rsidRDefault="0048546E" w:rsidP="0048546E">
      <w:pPr>
        <w:spacing w:line="264" w:lineRule="auto"/>
        <w:rPr>
          <w:rFonts w:ascii="Times New Roman" w:hAnsi="Times New Roman"/>
        </w:rPr>
      </w:pPr>
      <w:bookmarkStart w:id="0" w:name="Signature"/>
      <w:bookmarkEnd w:id="0"/>
      <w:r w:rsidRPr="0048546E">
        <w:rPr>
          <w:rFonts w:ascii="Times New Roman" w:hAnsi="Times New Roman"/>
        </w:rPr>
        <w:t>Penny Shakespeare</w:t>
      </w:r>
    </w:p>
    <w:p w14:paraId="2544F110" w14:textId="77777777" w:rsidR="0048546E" w:rsidRPr="0048546E" w:rsidRDefault="0048546E" w:rsidP="0048546E">
      <w:pPr>
        <w:spacing w:line="264" w:lineRule="auto"/>
        <w:rPr>
          <w:rFonts w:ascii="Times New Roman" w:hAnsi="Times New Roman"/>
        </w:rPr>
      </w:pPr>
      <w:r w:rsidRPr="0048546E">
        <w:rPr>
          <w:rFonts w:ascii="Times New Roman" w:hAnsi="Times New Roman"/>
        </w:rPr>
        <w:t>Deputy Secretary</w:t>
      </w:r>
    </w:p>
    <w:p w14:paraId="60E0C18F" w14:textId="77777777" w:rsidR="0048546E" w:rsidRPr="0048546E" w:rsidRDefault="0048546E" w:rsidP="0048546E">
      <w:pPr>
        <w:spacing w:line="264" w:lineRule="auto"/>
        <w:rPr>
          <w:rFonts w:ascii="Times New Roman" w:hAnsi="Times New Roman"/>
        </w:rPr>
      </w:pPr>
      <w:r w:rsidRPr="0048546E">
        <w:rPr>
          <w:rFonts w:ascii="Times New Roman" w:hAnsi="Times New Roman"/>
        </w:rPr>
        <w:t>Health Resourcing Group</w:t>
      </w:r>
    </w:p>
    <w:p w14:paraId="34BB0E7A" w14:textId="77777777" w:rsidR="0036402F" w:rsidRPr="0048546E" w:rsidRDefault="0036402F" w:rsidP="0048546E">
      <w:pPr>
        <w:spacing w:line="264" w:lineRule="auto"/>
        <w:rPr>
          <w:rFonts w:ascii="Times New Roman" w:hAnsi="Times New Roman"/>
        </w:rPr>
      </w:pPr>
    </w:p>
    <w:p w14:paraId="38610B3A" w14:textId="2B410884" w:rsidR="0048546E" w:rsidRDefault="0036402F" w:rsidP="0048546E">
      <w:pPr>
        <w:spacing w:line="264" w:lineRule="auto"/>
        <w:rPr>
          <w:rFonts w:ascii="Times New Roman" w:hAnsi="Times New Roman"/>
        </w:rPr>
      </w:pPr>
      <w:r>
        <w:rPr>
          <w:rFonts w:ascii="Times New Roman" w:hAnsi="Times New Roman"/>
        </w:rPr>
        <w:t xml:space="preserve">   </w:t>
      </w:r>
      <w:r w:rsidR="006A7C79" w:rsidRPr="00946A83">
        <w:rPr>
          <w:rFonts w:ascii="Times New Roman" w:hAnsi="Times New Roman"/>
        </w:rPr>
        <w:t xml:space="preserve"> </w:t>
      </w:r>
      <w:r w:rsidR="00DA2339">
        <w:rPr>
          <w:rFonts w:ascii="Times New Roman" w:hAnsi="Times New Roman"/>
        </w:rPr>
        <w:t>March</w:t>
      </w:r>
      <w:r w:rsidR="00946A83" w:rsidRPr="00946A83">
        <w:rPr>
          <w:rFonts w:ascii="Times New Roman" w:hAnsi="Times New Roman"/>
        </w:rPr>
        <w:t xml:space="preserve"> 2026</w:t>
      </w:r>
    </w:p>
    <w:p w14:paraId="75345829" w14:textId="1F8F1310" w:rsidR="006E7D7A" w:rsidRPr="00946A83" w:rsidRDefault="006E7D7A" w:rsidP="006A7C79">
      <w:pPr>
        <w:tabs>
          <w:tab w:val="right" w:pos="9072"/>
        </w:tabs>
        <w:spacing w:after="720"/>
      </w:pPr>
    </w:p>
    <w:sectPr w:rsidR="006E7D7A" w:rsidRPr="00946A83" w:rsidSect="0096629A">
      <w:headerReference w:type="even" r:id="rId10"/>
      <w:headerReference w:type="default" r:id="rId11"/>
      <w:footerReference w:type="even" r:id="rId12"/>
      <w:footerReference w:type="first" r:id="rId13"/>
      <w:pgSz w:w="11906" w:h="16838" w:code="9"/>
      <w:pgMar w:top="567" w:right="1418" w:bottom="993"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868F" w14:textId="77777777" w:rsidR="006F669B" w:rsidRDefault="006F669B">
      <w:r>
        <w:separator/>
      </w:r>
    </w:p>
  </w:endnote>
  <w:endnote w:type="continuationSeparator" w:id="0">
    <w:p w14:paraId="2A37AE6A" w14:textId="77777777" w:rsidR="006F669B" w:rsidRDefault="006F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79B1" w14:textId="77777777" w:rsidR="00C1426E" w:rsidRDefault="00C1426E">
    <w:pPr>
      <w:pStyle w:val="Footer"/>
    </w:pPr>
    <w:r>
      <w:rPr>
        <w:noProof/>
      </w:rPr>
      <mc:AlternateContent>
        <mc:Choice Requires="wps">
          <w:drawing>
            <wp:anchor distT="0" distB="0" distL="0" distR="0" simplePos="0" relativeHeight="251658241" behindDoc="0" locked="0" layoutInCell="1" allowOverlap="1" wp14:anchorId="7BC4167E" wp14:editId="2C9FD2B7">
              <wp:simplePos x="635" y="635"/>
              <wp:positionH relativeFrom="page">
                <wp:align>center</wp:align>
              </wp:positionH>
              <wp:positionV relativeFrom="page">
                <wp:align>bottom</wp:align>
              </wp:positionV>
              <wp:extent cx="622300" cy="376555"/>
              <wp:effectExtent l="0" t="0" r="6350" b="0"/>
              <wp:wrapNone/>
              <wp:docPr id="15742153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D2136F" w14:textId="77777777" w:rsidR="00C1426E" w:rsidRPr="00C1426E" w:rsidRDefault="00C1426E" w:rsidP="00C1426E">
                          <w:pPr>
                            <w:rPr>
                              <w:rFonts w:ascii="Aptos" w:eastAsia="Aptos" w:hAnsi="Aptos" w:cs="Aptos"/>
                              <w:noProof/>
                              <w:color w:val="FF0000"/>
                            </w:rPr>
                          </w:pPr>
                          <w:r w:rsidRPr="00C1426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C4167E"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34D2136F" w14:textId="77777777" w:rsidR="00C1426E" w:rsidRPr="00C1426E" w:rsidRDefault="00C1426E" w:rsidP="00C1426E">
                    <w:pPr>
                      <w:rPr>
                        <w:rFonts w:ascii="Aptos" w:eastAsia="Aptos" w:hAnsi="Aptos" w:cs="Aptos"/>
                        <w:noProof/>
                        <w:color w:val="FF0000"/>
                      </w:rPr>
                    </w:pPr>
                    <w:r w:rsidRPr="00C1426E">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5DFD" w14:textId="4CCFBAEF" w:rsidR="00D912DB" w:rsidRDefault="00D912DB" w:rsidP="0089317D">
    <w:pPr>
      <w:pStyle w:val="Footer"/>
      <w:jc w:val="center"/>
      <w:rPr>
        <w:noProof/>
        <w:position w:val="4"/>
        <w:sz w:val="18"/>
      </w:rPr>
    </w:pPr>
  </w:p>
  <w:p w14:paraId="6B8AA7CC" w14:textId="1304522B" w:rsidR="005C11D2" w:rsidRPr="00CF3477" w:rsidRDefault="005C11D2" w:rsidP="005C11D2">
    <w:pPr>
      <w:pStyle w:val="Footer"/>
      <w:spacing w:line="360" w:lineRule="auto"/>
      <w:jc w:val="center"/>
      <w:rPr>
        <w:rFonts w:ascii="Arial" w:hAnsi="Arial" w:cs="Arial"/>
        <w:sz w:val="14"/>
        <w:szCs w:val="14"/>
      </w:rPr>
    </w:pPr>
    <w:r>
      <w:rPr>
        <w:rFonts w:ascii="Arial" w:hAnsi="Arial" w:cs="Arial"/>
        <w:sz w:val="14"/>
        <w:szCs w:val="14"/>
      </w:rPr>
      <w:t xml:space="preserve">     </w:t>
    </w:r>
    <w:r>
      <w:rPr>
        <w:rFonts w:ascii="Arial" w:hAnsi="Arial" w:cs="Arial"/>
        <w:sz w:val="14"/>
        <w:szCs w:val="14"/>
      </w:rPr>
      <w:br/>
    </w:r>
    <w:r w:rsidR="002B2CA0">
      <w:rPr>
        <w:rFonts w:ascii="Arial" w:hAnsi="Arial" w:cs="Arial"/>
        <w:sz w:val="14"/>
        <w:szCs w:val="14"/>
      </w:rPr>
      <w:t xml:space="preserve"> GPO Box 9848 Canberra ACT 2601</w:t>
    </w:r>
    <w:r>
      <w:rPr>
        <w:rFonts w:ascii="Arial" w:hAnsi="Arial" w:cs="Arial"/>
        <w:sz w:val="14"/>
        <w:szCs w:val="14"/>
      </w:rPr>
      <w:t xml:space="preserve"> </w:t>
    </w:r>
    <w:r w:rsidR="002B2CA0">
      <w:rPr>
        <w:rFonts w:ascii="Arial" w:hAnsi="Arial" w:cs="Arial"/>
        <w:b/>
        <w:sz w:val="14"/>
        <w:szCs w:val="14"/>
      </w:rPr>
      <w:t>- www.health.gov.au</w:t>
    </w:r>
  </w:p>
  <w:p w14:paraId="415424BC" w14:textId="77777777" w:rsidR="00D912DB" w:rsidRPr="00CF3477" w:rsidRDefault="00D912DB" w:rsidP="005C11D2">
    <w:pPr>
      <w:pStyle w:val="Footer"/>
      <w:spacing w:line="360" w:lineRule="auto"/>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21603" w14:textId="77777777" w:rsidR="006F669B" w:rsidRDefault="006F669B">
      <w:r>
        <w:separator/>
      </w:r>
    </w:p>
  </w:footnote>
  <w:footnote w:type="continuationSeparator" w:id="0">
    <w:p w14:paraId="0A34ED06" w14:textId="77777777" w:rsidR="006F669B" w:rsidRDefault="006F6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ECCBF" w14:textId="77777777" w:rsidR="00C1426E" w:rsidRDefault="00C1426E">
    <w:pPr>
      <w:pStyle w:val="Header"/>
    </w:pPr>
    <w:r>
      <w:rPr>
        <w:noProof/>
      </w:rPr>
      <mc:AlternateContent>
        <mc:Choice Requires="wps">
          <w:drawing>
            <wp:anchor distT="0" distB="0" distL="0" distR="0" simplePos="0" relativeHeight="251658240" behindDoc="0" locked="0" layoutInCell="1" allowOverlap="1" wp14:anchorId="6A28958B" wp14:editId="31FDEC2F">
              <wp:simplePos x="635" y="635"/>
              <wp:positionH relativeFrom="page">
                <wp:align>center</wp:align>
              </wp:positionH>
              <wp:positionV relativeFrom="page">
                <wp:align>top</wp:align>
              </wp:positionV>
              <wp:extent cx="622300" cy="376555"/>
              <wp:effectExtent l="0" t="0" r="6350" b="4445"/>
              <wp:wrapNone/>
              <wp:docPr id="19983068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07EA3D5" w14:textId="77777777" w:rsidR="00C1426E" w:rsidRPr="00C1426E" w:rsidRDefault="00C1426E" w:rsidP="00C1426E">
                          <w:pPr>
                            <w:rPr>
                              <w:rFonts w:ascii="Aptos" w:eastAsia="Aptos" w:hAnsi="Aptos" w:cs="Aptos"/>
                              <w:noProof/>
                              <w:color w:val="FF0000"/>
                            </w:rPr>
                          </w:pPr>
                          <w:r w:rsidRPr="00C1426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28958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07EA3D5" w14:textId="77777777" w:rsidR="00C1426E" w:rsidRPr="00C1426E" w:rsidRDefault="00C1426E" w:rsidP="00C1426E">
                    <w:pPr>
                      <w:rPr>
                        <w:rFonts w:ascii="Aptos" w:eastAsia="Aptos" w:hAnsi="Aptos" w:cs="Aptos"/>
                        <w:noProof/>
                        <w:color w:val="FF0000"/>
                      </w:rPr>
                    </w:pPr>
                    <w:r w:rsidRPr="00C1426E">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15F6" w14:textId="325223A4" w:rsidR="00D912DB" w:rsidRDefault="00D912DB">
    <w:pPr>
      <w:pStyle w:val="Header"/>
      <w:jc w:val="center"/>
      <w:rPr>
        <w:sz w:val="20"/>
        <w:szCs w:val="20"/>
      </w:rPr>
    </w:pPr>
    <w:r>
      <w:rPr>
        <w:sz w:val="20"/>
        <w:szCs w:val="20"/>
      </w:rPr>
      <w:t xml:space="preserv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D8450A">
      <w:rPr>
        <w:rStyle w:val="PageNumber"/>
        <w:noProof/>
        <w:sz w:val="20"/>
        <w:szCs w:val="20"/>
      </w:rPr>
      <w:t>2</w:t>
    </w:r>
    <w:r>
      <w:rPr>
        <w:rStyle w:val="PageNumber"/>
        <w:sz w:val="20"/>
        <w:szCs w:val="20"/>
      </w:rPr>
      <w:fldChar w:fldCharType="end"/>
    </w:r>
    <w:r>
      <w:rPr>
        <w:rStyle w:val="PageNumber"/>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CA0"/>
    <w:rsid w:val="0000021D"/>
    <w:rsid w:val="0001111A"/>
    <w:rsid w:val="000319C7"/>
    <w:rsid w:val="00041E2E"/>
    <w:rsid w:val="00042AC1"/>
    <w:rsid w:val="000460C4"/>
    <w:rsid w:val="00047105"/>
    <w:rsid w:val="000471E3"/>
    <w:rsid w:val="00055944"/>
    <w:rsid w:val="00063FB6"/>
    <w:rsid w:val="00065C41"/>
    <w:rsid w:val="00071C8D"/>
    <w:rsid w:val="00072F0C"/>
    <w:rsid w:val="000906BD"/>
    <w:rsid w:val="00096621"/>
    <w:rsid w:val="000A2DA6"/>
    <w:rsid w:val="000B478D"/>
    <w:rsid w:val="000C29A7"/>
    <w:rsid w:val="000D1F0F"/>
    <w:rsid w:val="000E4D22"/>
    <w:rsid w:val="000F2591"/>
    <w:rsid w:val="001014B8"/>
    <w:rsid w:val="001024C9"/>
    <w:rsid w:val="00112C73"/>
    <w:rsid w:val="00115A9B"/>
    <w:rsid w:val="001162DE"/>
    <w:rsid w:val="001305E2"/>
    <w:rsid w:val="001360C1"/>
    <w:rsid w:val="00137DC7"/>
    <w:rsid w:val="001456BB"/>
    <w:rsid w:val="001572D2"/>
    <w:rsid w:val="00160564"/>
    <w:rsid w:val="00160771"/>
    <w:rsid w:val="001622AD"/>
    <w:rsid w:val="0017510B"/>
    <w:rsid w:val="001758F6"/>
    <w:rsid w:val="0017608F"/>
    <w:rsid w:val="00182C46"/>
    <w:rsid w:val="00190EE6"/>
    <w:rsid w:val="0019136C"/>
    <w:rsid w:val="00191711"/>
    <w:rsid w:val="0019752A"/>
    <w:rsid w:val="001B0231"/>
    <w:rsid w:val="001C51C0"/>
    <w:rsid w:val="001D75A2"/>
    <w:rsid w:val="001E4026"/>
    <w:rsid w:val="001E4F10"/>
    <w:rsid w:val="001E782A"/>
    <w:rsid w:val="001F0D48"/>
    <w:rsid w:val="0021085F"/>
    <w:rsid w:val="00235958"/>
    <w:rsid w:val="002359F9"/>
    <w:rsid w:val="002426B3"/>
    <w:rsid w:val="0024276B"/>
    <w:rsid w:val="00246C70"/>
    <w:rsid w:val="00250594"/>
    <w:rsid w:val="00251E49"/>
    <w:rsid w:val="00253C5E"/>
    <w:rsid w:val="00256969"/>
    <w:rsid w:val="00262C3B"/>
    <w:rsid w:val="0026397D"/>
    <w:rsid w:val="00273053"/>
    <w:rsid w:val="00280A36"/>
    <w:rsid w:val="00281693"/>
    <w:rsid w:val="0028687A"/>
    <w:rsid w:val="00290FE7"/>
    <w:rsid w:val="00292320"/>
    <w:rsid w:val="002A091F"/>
    <w:rsid w:val="002A54C7"/>
    <w:rsid w:val="002B2CA0"/>
    <w:rsid w:val="002C4A79"/>
    <w:rsid w:val="002C6441"/>
    <w:rsid w:val="002D040F"/>
    <w:rsid w:val="002D1A4C"/>
    <w:rsid w:val="002D2646"/>
    <w:rsid w:val="002D2EE7"/>
    <w:rsid w:val="002E45FF"/>
    <w:rsid w:val="002E5946"/>
    <w:rsid w:val="002F3611"/>
    <w:rsid w:val="00300F73"/>
    <w:rsid w:val="0030470C"/>
    <w:rsid w:val="00305883"/>
    <w:rsid w:val="003060D2"/>
    <w:rsid w:val="0030702A"/>
    <w:rsid w:val="00310CDA"/>
    <w:rsid w:val="00315EE6"/>
    <w:rsid w:val="00317439"/>
    <w:rsid w:val="00320BFC"/>
    <w:rsid w:val="003276E9"/>
    <w:rsid w:val="003321F7"/>
    <w:rsid w:val="003374EE"/>
    <w:rsid w:val="003440B3"/>
    <w:rsid w:val="00346F0B"/>
    <w:rsid w:val="00347B9A"/>
    <w:rsid w:val="003506ED"/>
    <w:rsid w:val="00353F76"/>
    <w:rsid w:val="003623FD"/>
    <w:rsid w:val="00363CF2"/>
    <w:rsid w:val="0036402F"/>
    <w:rsid w:val="00372506"/>
    <w:rsid w:val="00374EEE"/>
    <w:rsid w:val="00385578"/>
    <w:rsid w:val="003924FF"/>
    <w:rsid w:val="003A5C1D"/>
    <w:rsid w:val="003B233D"/>
    <w:rsid w:val="003C1944"/>
    <w:rsid w:val="003C3B1E"/>
    <w:rsid w:val="003C464D"/>
    <w:rsid w:val="003C680D"/>
    <w:rsid w:val="003C6FCB"/>
    <w:rsid w:val="003F15F9"/>
    <w:rsid w:val="003F3A2B"/>
    <w:rsid w:val="003F7393"/>
    <w:rsid w:val="004124E0"/>
    <w:rsid w:val="00413130"/>
    <w:rsid w:val="00420B2C"/>
    <w:rsid w:val="004227ED"/>
    <w:rsid w:val="004244C4"/>
    <w:rsid w:val="00426FCB"/>
    <w:rsid w:val="00430932"/>
    <w:rsid w:val="0043158E"/>
    <w:rsid w:val="004352FF"/>
    <w:rsid w:val="0044416F"/>
    <w:rsid w:val="00444186"/>
    <w:rsid w:val="0044695C"/>
    <w:rsid w:val="0044779A"/>
    <w:rsid w:val="004557B9"/>
    <w:rsid w:val="00461016"/>
    <w:rsid w:val="00465451"/>
    <w:rsid w:val="004701C4"/>
    <w:rsid w:val="004722E8"/>
    <w:rsid w:val="004735A2"/>
    <w:rsid w:val="004776E8"/>
    <w:rsid w:val="0048137D"/>
    <w:rsid w:val="0048546E"/>
    <w:rsid w:val="004864D9"/>
    <w:rsid w:val="004874D8"/>
    <w:rsid w:val="004972B9"/>
    <w:rsid w:val="004A0525"/>
    <w:rsid w:val="004A48B8"/>
    <w:rsid w:val="004A6749"/>
    <w:rsid w:val="004A7774"/>
    <w:rsid w:val="004C0B1F"/>
    <w:rsid w:val="004C7B6B"/>
    <w:rsid w:val="004D4EBC"/>
    <w:rsid w:val="004E1026"/>
    <w:rsid w:val="004E33D9"/>
    <w:rsid w:val="004E37D3"/>
    <w:rsid w:val="004E6E2E"/>
    <w:rsid w:val="004F0CDC"/>
    <w:rsid w:val="004F3200"/>
    <w:rsid w:val="004F45D6"/>
    <w:rsid w:val="005025B0"/>
    <w:rsid w:val="00503367"/>
    <w:rsid w:val="005041DA"/>
    <w:rsid w:val="00504ACD"/>
    <w:rsid w:val="005052D0"/>
    <w:rsid w:val="00512716"/>
    <w:rsid w:val="00516621"/>
    <w:rsid w:val="005255C5"/>
    <w:rsid w:val="00525AAE"/>
    <w:rsid w:val="00531B2D"/>
    <w:rsid w:val="00536627"/>
    <w:rsid w:val="0053787C"/>
    <w:rsid w:val="00537C3F"/>
    <w:rsid w:val="0054002A"/>
    <w:rsid w:val="00540C58"/>
    <w:rsid w:val="00550901"/>
    <w:rsid w:val="005527BE"/>
    <w:rsid w:val="00552FCD"/>
    <w:rsid w:val="00556242"/>
    <w:rsid w:val="00562816"/>
    <w:rsid w:val="00566D24"/>
    <w:rsid w:val="00572E5C"/>
    <w:rsid w:val="0057330E"/>
    <w:rsid w:val="0057442F"/>
    <w:rsid w:val="00575EEC"/>
    <w:rsid w:val="00583C11"/>
    <w:rsid w:val="00587C27"/>
    <w:rsid w:val="005915D1"/>
    <w:rsid w:val="00594712"/>
    <w:rsid w:val="00597DD0"/>
    <w:rsid w:val="005C11D2"/>
    <w:rsid w:val="005C21AE"/>
    <w:rsid w:val="005D2DB1"/>
    <w:rsid w:val="005E3018"/>
    <w:rsid w:val="005E57FD"/>
    <w:rsid w:val="005F028C"/>
    <w:rsid w:val="005F2882"/>
    <w:rsid w:val="005F7556"/>
    <w:rsid w:val="00603EFC"/>
    <w:rsid w:val="006069E2"/>
    <w:rsid w:val="00606A30"/>
    <w:rsid w:val="00613901"/>
    <w:rsid w:val="00622641"/>
    <w:rsid w:val="00631515"/>
    <w:rsid w:val="00631ADC"/>
    <w:rsid w:val="006344A2"/>
    <w:rsid w:val="0063526B"/>
    <w:rsid w:val="006353C6"/>
    <w:rsid w:val="00635412"/>
    <w:rsid w:val="00641F00"/>
    <w:rsid w:val="00650CA8"/>
    <w:rsid w:val="00650E1D"/>
    <w:rsid w:val="00654CE5"/>
    <w:rsid w:val="0066260C"/>
    <w:rsid w:val="00666646"/>
    <w:rsid w:val="0067020D"/>
    <w:rsid w:val="00676983"/>
    <w:rsid w:val="0068129F"/>
    <w:rsid w:val="00684AF8"/>
    <w:rsid w:val="00691B7D"/>
    <w:rsid w:val="006A376A"/>
    <w:rsid w:val="006A3B8F"/>
    <w:rsid w:val="006A44C6"/>
    <w:rsid w:val="006A69AA"/>
    <w:rsid w:val="006A7C79"/>
    <w:rsid w:val="006B4D31"/>
    <w:rsid w:val="006C4DDC"/>
    <w:rsid w:val="006E7D7A"/>
    <w:rsid w:val="006F025E"/>
    <w:rsid w:val="006F2771"/>
    <w:rsid w:val="006F3DF8"/>
    <w:rsid w:val="006F46C9"/>
    <w:rsid w:val="006F669B"/>
    <w:rsid w:val="007000B0"/>
    <w:rsid w:val="007004A3"/>
    <w:rsid w:val="00701E4C"/>
    <w:rsid w:val="007041D0"/>
    <w:rsid w:val="00704A3C"/>
    <w:rsid w:val="00706A24"/>
    <w:rsid w:val="00712C4C"/>
    <w:rsid w:val="007211BC"/>
    <w:rsid w:val="00721853"/>
    <w:rsid w:val="0072510E"/>
    <w:rsid w:val="00725C24"/>
    <w:rsid w:val="00730354"/>
    <w:rsid w:val="00731FCD"/>
    <w:rsid w:val="00733131"/>
    <w:rsid w:val="00743106"/>
    <w:rsid w:val="00746FBA"/>
    <w:rsid w:val="00747BCC"/>
    <w:rsid w:val="00753D94"/>
    <w:rsid w:val="00762373"/>
    <w:rsid w:val="007744F2"/>
    <w:rsid w:val="00775B5A"/>
    <w:rsid w:val="00775FE4"/>
    <w:rsid w:val="00782FCB"/>
    <w:rsid w:val="00787E7D"/>
    <w:rsid w:val="00793864"/>
    <w:rsid w:val="007A3D38"/>
    <w:rsid w:val="007A6745"/>
    <w:rsid w:val="007B097B"/>
    <w:rsid w:val="007B3CBF"/>
    <w:rsid w:val="007C4C0E"/>
    <w:rsid w:val="007C7AFD"/>
    <w:rsid w:val="007D58F0"/>
    <w:rsid w:val="007E2F46"/>
    <w:rsid w:val="007E6873"/>
    <w:rsid w:val="007F3885"/>
    <w:rsid w:val="007F7682"/>
    <w:rsid w:val="00820DF9"/>
    <w:rsid w:val="0082154F"/>
    <w:rsid w:val="00822C1A"/>
    <w:rsid w:val="00833D41"/>
    <w:rsid w:val="00834CB4"/>
    <w:rsid w:val="00840B54"/>
    <w:rsid w:val="00845233"/>
    <w:rsid w:val="00855778"/>
    <w:rsid w:val="008621C3"/>
    <w:rsid w:val="008623BA"/>
    <w:rsid w:val="0089317D"/>
    <w:rsid w:val="00893978"/>
    <w:rsid w:val="0089439E"/>
    <w:rsid w:val="00894F47"/>
    <w:rsid w:val="008A4ACD"/>
    <w:rsid w:val="008A79A4"/>
    <w:rsid w:val="008B057C"/>
    <w:rsid w:val="008B0D7D"/>
    <w:rsid w:val="008D1016"/>
    <w:rsid w:val="008D177D"/>
    <w:rsid w:val="008E4347"/>
    <w:rsid w:val="0090106D"/>
    <w:rsid w:val="00910FFC"/>
    <w:rsid w:val="00911F6E"/>
    <w:rsid w:val="00912F75"/>
    <w:rsid w:val="00915116"/>
    <w:rsid w:val="00930BD2"/>
    <w:rsid w:val="00930C82"/>
    <w:rsid w:val="0093202A"/>
    <w:rsid w:val="0093466D"/>
    <w:rsid w:val="00935E4C"/>
    <w:rsid w:val="00937489"/>
    <w:rsid w:val="00943364"/>
    <w:rsid w:val="00943555"/>
    <w:rsid w:val="00944C31"/>
    <w:rsid w:val="00946A83"/>
    <w:rsid w:val="00947348"/>
    <w:rsid w:val="009537B3"/>
    <w:rsid w:val="009539F4"/>
    <w:rsid w:val="00960916"/>
    <w:rsid w:val="0096146C"/>
    <w:rsid w:val="0096629A"/>
    <w:rsid w:val="009721A3"/>
    <w:rsid w:val="009725E4"/>
    <w:rsid w:val="00973568"/>
    <w:rsid w:val="00974E6B"/>
    <w:rsid w:val="00977C4D"/>
    <w:rsid w:val="009800E4"/>
    <w:rsid w:val="00990457"/>
    <w:rsid w:val="00994D6B"/>
    <w:rsid w:val="009A2CD9"/>
    <w:rsid w:val="009A7761"/>
    <w:rsid w:val="009B3AE9"/>
    <w:rsid w:val="009B4AEB"/>
    <w:rsid w:val="009C0261"/>
    <w:rsid w:val="009C3A72"/>
    <w:rsid w:val="009C3F3F"/>
    <w:rsid w:val="009C4592"/>
    <w:rsid w:val="009D4547"/>
    <w:rsid w:val="009D57F3"/>
    <w:rsid w:val="009E3D9F"/>
    <w:rsid w:val="009F2C8F"/>
    <w:rsid w:val="009F44AD"/>
    <w:rsid w:val="009F4DAC"/>
    <w:rsid w:val="009F5453"/>
    <w:rsid w:val="00A05943"/>
    <w:rsid w:val="00A07D4C"/>
    <w:rsid w:val="00A11386"/>
    <w:rsid w:val="00A114A1"/>
    <w:rsid w:val="00A20BC6"/>
    <w:rsid w:val="00A2293D"/>
    <w:rsid w:val="00A235B4"/>
    <w:rsid w:val="00A241EB"/>
    <w:rsid w:val="00A309A6"/>
    <w:rsid w:val="00A53488"/>
    <w:rsid w:val="00A55CD4"/>
    <w:rsid w:val="00A624F2"/>
    <w:rsid w:val="00A76867"/>
    <w:rsid w:val="00A832DF"/>
    <w:rsid w:val="00A84ACC"/>
    <w:rsid w:val="00A932D3"/>
    <w:rsid w:val="00AA35CB"/>
    <w:rsid w:val="00AA7D26"/>
    <w:rsid w:val="00AB2279"/>
    <w:rsid w:val="00AB2E72"/>
    <w:rsid w:val="00AB5477"/>
    <w:rsid w:val="00AC08BB"/>
    <w:rsid w:val="00AC29CB"/>
    <w:rsid w:val="00AC7598"/>
    <w:rsid w:val="00AD398E"/>
    <w:rsid w:val="00AD4EA1"/>
    <w:rsid w:val="00AD5262"/>
    <w:rsid w:val="00AD5AD0"/>
    <w:rsid w:val="00AD718D"/>
    <w:rsid w:val="00AE2684"/>
    <w:rsid w:val="00AF08B4"/>
    <w:rsid w:val="00AF2498"/>
    <w:rsid w:val="00B047E4"/>
    <w:rsid w:val="00B07DEA"/>
    <w:rsid w:val="00B14849"/>
    <w:rsid w:val="00B20688"/>
    <w:rsid w:val="00B21ED6"/>
    <w:rsid w:val="00B23502"/>
    <w:rsid w:val="00B33270"/>
    <w:rsid w:val="00B33F57"/>
    <w:rsid w:val="00B372F0"/>
    <w:rsid w:val="00B42BBC"/>
    <w:rsid w:val="00B51A40"/>
    <w:rsid w:val="00B52321"/>
    <w:rsid w:val="00B52E94"/>
    <w:rsid w:val="00B53800"/>
    <w:rsid w:val="00B55815"/>
    <w:rsid w:val="00B5725E"/>
    <w:rsid w:val="00B60BFA"/>
    <w:rsid w:val="00B61C58"/>
    <w:rsid w:val="00B67E46"/>
    <w:rsid w:val="00B7391A"/>
    <w:rsid w:val="00B7778C"/>
    <w:rsid w:val="00B77E21"/>
    <w:rsid w:val="00B8737D"/>
    <w:rsid w:val="00B94E1A"/>
    <w:rsid w:val="00BB5CC7"/>
    <w:rsid w:val="00BB7450"/>
    <w:rsid w:val="00BD059F"/>
    <w:rsid w:val="00BE1F6F"/>
    <w:rsid w:val="00BE388C"/>
    <w:rsid w:val="00BF034D"/>
    <w:rsid w:val="00BF7CB2"/>
    <w:rsid w:val="00C003EA"/>
    <w:rsid w:val="00C03226"/>
    <w:rsid w:val="00C12009"/>
    <w:rsid w:val="00C12EEB"/>
    <w:rsid w:val="00C1426E"/>
    <w:rsid w:val="00C153B7"/>
    <w:rsid w:val="00C20029"/>
    <w:rsid w:val="00C21FDA"/>
    <w:rsid w:val="00C22385"/>
    <w:rsid w:val="00C23A31"/>
    <w:rsid w:val="00C45D29"/>
    <w:rsid w:val="00C504F7"/>
    <w:rsid w:val="00C63711"/>
    <w:rsid w:val="00C63FF6"/>
    <w:rsid w:val="00C67E28"/>
    <w:rsid w:val="00C8019D"/>
    <w:rsid w:val="00C80D41"/>
    <w:rsid w:val="00C853DD"/>
    <w:rsid w:val="00C91ACF"/>
    <w:rsid w:val="00C94039"/>
    <w:rsid w:val="00C9639C"/>
    <w:rsid w:val="00CA44CD"/>
    <w:rsid w:val="00CA627A"/>
    <w:rsid w:val="00CB111A"/>
    <w:rsid w:val="00CB212A"/>
    <w:rsid w:val="00CB6189"/>
    <w:rsid w:val="00CC0246"/>
    <w:rsid w:val="00CC02AE"/>
    <w:rsid w:val="00CC53BF"/>
    <w:rsid w:val="00CD5206"/>
    <w:rsid w:val="00CE3789"/>
    <w:rsid w:val="00CE3906"/>
    <w:rsid w:val="00CE4691"/>
    <w:rsid w:val="00CE4823"/>
    <w:rsid w:val="00CF3477"/>
    <w:rsid w:val="00D015D3"/>
    <w:rsid w:val="00D23FF4"/>
    <w:rsid w:val="00D31C3D"/>
    <w:rsid w:val="00D451B8"/>
    <w:rsid w:val="00D63174"/>
    <w:rsid w:val="00D67CDE"/>
    <w:rsid w:val="00D73387"/>
    <w:rsid w:val="00D77348"/>
    <w:rsid w:val="00D8265B"/>
    <w:rsid w:val="00D8450A"/>
    <w:rsid w:val="00D87447"/>
    <w:rsid w:val="00D901DA"/>
    <w:rsid w:val="00D912DB"/>
    <w:rsid w:val="00D91587"/>
    <w:rsid w:val="00D957DD"/>
    <w:rsid w:val="00D96403"/>
    <w:rsid w:val="00DA0569"/>
    <w:rsid w:val="00DA2339"/>
    <w:rsid w:val="00DB0AD2"/>
    <w:rsid w:val="00DB395C"/>
    <w:rsid w:val="00DC7EA5"/>
    <w:rsid w:val="00DD5414"/>
    <w:rsid w:val="00DF116F"/>
    <w:rsid w:val="00DF4E90"/>
    <w:rsid w:val="00DF7868"/>
    <w:rsid w:val="00E027FF"/>
    <w:rsid w:val="00E04023"/>
    <w:rsid w:val="00E10EA7"/>
    <w:rsid w:val="00E179D8"/>
    <w:rsid w:val="00E25AED"/>
    <w:rsid w:val="00E368B0"/>
    <w:rsid w:val="00E4209F"/>
    <w:rsid w:val="00E44FA6"/>
    <w:rsid w:val="00E50657"/>
    <w:rsid w:val="00E534C2"/>
    <w:rsid w:val="00E5369D"/>
    <w:rsid w:val="00E5582E"/>
    <w:rsid w:val="00E579D8"/>
    <w:rsid w:val="00E645C6"/>
    <w:rsid w:val="00E6675A"/>
    <w:rsid w:val="00E733EE"/>
    <w:rsid w:val="00E873F1"/>
    <w:rsid w:val="00E90961"/>
    <w:rsid w:val="00E9449B"/>
    <w:rsid w:val="00EA3B2C"/>
    <w:rsid w:val="00EA4160"/>
    <w:rsid w:val="00EA52F2"/>
    <w:rsid w:val="00EB0ED3"/>
    <w:rsid w:val="00EB347A"/>
    <w:rsid w:val="00EB6FBE"/>
    <w:rsid w:val="00EC415E"/>
    <w:rsid w:val="00EC4A7B"/>
    <w:rsid w:val="00ED47B6"/>
    <w:rsid w:val="00ED6A8A"/>
    <w:rsid w:val="00ED7514"/>
    <w:rsid w:val="00EE082C"/>
    <w:rsid w:val="00EE1EC7"/>
    <w:rsid w:val="00EE64B2"/>
    <w:rsid w:val="00EF14F5"/>
    <w:rsid w:val="00EF257C"/>
    <w:rsid w:val="00F00237"/>
    <w:rsid w:val="00F016A4"/>
    <w:rsid w:val="00F054E3"/>
    <w:rsid w:val="00F11888"/>
    <w:rsid w:val="00F141C6"/>
    <w:rsid w:val="00F21E8A"/>
    <w:rsid w:val="00F25957"/>
    <w:rsid w:val="00F3500C"/>
    <w:rsid w:val="00F35708"/>
    <w:rsid w:val="00F41061"/>
    <w:rsid w:val="00F54B4A"/>
    <w:rsid w:val="00F66D18"/>
    <w:rsid w:val="00F67C1C"/>
    <w:rsid w:val="00F72B1B"/>
    <w:rsid w:val="00F83419"/>
    <w:rsid w:val="00F91353"/>
    <w:rsid w:val="00F93DBC"/>
    <w:rsid w:val="00F9609A"/>
    <w:rsid w:val="00F97EC2"/>
    <w:rsid w:val="00FB27A2"/>
    <w:rsid w:val="00FB2DE1"/>
    <w:rsid w:val="00FC3B9C"/>
    <w:rsid w:val="00FC639D"/>
    <w:rsid w:val="00FE25CE"/>
    <w:rsid w:val="00FE34EA"/>
    <w:rsid w:val="00FE41DE"/>
    <w:rsid w:val="00FE5615"/>
    <w:rsid w:val="00FF4CC6"/>
    <w:rsid w:val="108C4011"/>
    <w:rsid w:val="1B47CC89"/>
    <w:rsid w:val="41ED465F"/>
    <w:rsid w:val="584273B6"/>
    <w:rsid w:val="59B6422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8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B6B"/>
    <w:rPr>
      <w:rFonts w:ascii="Book Antiqua" w:hAnsi="Book Antiqua"/>
      <w:sz w:val="24"/>
      <w:szCs w:val="24"/>
    </w:rPr>
  </w:style>
  <w:style w:type="paragraph" w:styleId="Heading1">
    <w:name w:val="heading 1"/>
    <w:basedOn w:val="Normal"/>
    <w:next w:val="Normal"/>
    <w:link w:val="Heading1Char"/>
    <w:uiPriority w:val="9"/>
    <w:qFormat/>
    <w:rsid w:val="00731FCD"/>
    <w:pPr>
      <w:keepNext/>
      <w:keepLines/>
      <w:spacing w:before="480" w:after="720"/>
      <w:jc w:val="center"/>
      <w:outlineLvl w:val="0"/>
    </w:pPr>
    <w:rPr>
      <w:rFonts w:eastAsiaTheme="majorEastAsia" w:cstheme="majorBidi"/>
      <w:b/>
      <w:bCs/>
      <w:szCs w:val="28"/>
    </w:rPr>
  </w:style>
  <w:style w:type="paragraph" w:styleId="Heading2">
    <w:name w:val="heading 2"/>
    <w:basedOn w:val="Normal"/>
    <w:next w:val="Normal"/>
    <w:link w:val="Heading2Char"/>
    <w:uiPriority w:val="9"/>
    <w:qFormat/>
    <w:rsid w:val="006353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72506"/>
    <w:pPr>
      <w:tabs>
        <w:tab w:val="center" w:pos="4153"/>
        <w:tab w:val="right" w:pos="8306"/>
      </w:tabs>
    </w:pPr>
  </w:style>
  <w:style w:type="paragraph" w:styleId="Footer">
    <w:name w:val="footer"/>
    <w:basedOn w:val="Normal"/>
    <w:link w:val="FooterChar"/>
    <w:rsid w:val="00372506"/>
    <w:pPr>
      <w:tabs>
        <w:tab w:val="center" w:pos="4153"/>
        <w:tab w:val="right" w:pos="8306"/>
      </w:tabs>
    </w:pPr>
  </w:style>
  <w:style w:type="paragraph" w:styleId="BalloonText">
    <w:name w:val="Balloon Text"/>
    <w:basedOn w:val="Normal"/>
    <w:semiHidden/>
    <w:rsid w:val="00372506"/>
    <w:rPr>
      <w:rFonts w:ascii="Tahoma" w:hAnsi="Tahoma" w:cs="Tahoma"/>
      <w:sz w:val="16"/>
      <w:szCs w:val="16"/>
    </w:rPr>
  </w:style>
  <w:style w:type="character" w:styleId="PageNumber">
    <w:name w:val="page number"/>
    <w:basedOn w:val="DefaultParagraphFont"/>
    <w:rsid w:val="00372506"/>
  </w:style>
  <w:style w:type="paragraph" w:customStyle="1" w:styleId="CharChar1Char">
    <w:name w:val="Char Char1 Char"/>
    <w:basedOn w:val="Normal"/>
    <w:rsid w:val="007A6745"/>
    <w:pPr>
      <w:spacing w:after="160" w:line="240" w:lineRule="exact"/>
    </w:pPr>
    <w:rPr>
      <w:rFonts w:ascii="Arial" w:hAnsi="Arial"/>
      <w:sz w:val="22"/>
      <w:szCs w:val="20"/>
      <w:lang w:val="en-GB" w:eastAsia="en-US"/>
    </w:rPr>
  </w:style>
  <w:style w:type="character" w:customStyle="1" w:styleId="HeaderChar">
    <w:name w:val="Header Char"/>
    <w:basedOn w:val="DefaultParagraphFont"/>
    <w:link w:val="Header"/>
    <w:rsid w:val="00775FE4"/>
    <w:rPr>
      <w:sz w:val="24"/>
      <w:szCs w:val="24"/>
    </w:rPr>
  </w:style>
  <w:style w:type="character" w:customStyle="1" w:styleId="Heading1Char">
    <w:name w:val="Heading 1 Char"/>
    <w:basedOn w:val="DefaultParagraphFont"/>
    <w:link w:val="Heading1"/>
    <w:uiPriority w:val="9"/>
    <w:rsid w:val="00731FCD"/>
    <w:rPr>
      <w:rFonts w:eastAsiaTheme="majorEastAsia" w:cstheme="majorBidi"/>
      <w:b/>
      <w:bCs/>
      <w:sz w:val="24"/>
      <w:szCs w:val="28"/>
    </w:rPr>
  </w:style>
  <w:style w:type="paragraph" w:styleId="NoSpacing">
    <w:name w:val="No Spacing"/>
    <w:uiPriority w:val="1"/>
    <w:qFormat/>
    <w:rsid w:val="006E7D7A"/>
    <w:rPr>
      <w:sz w:val="24"/>
      <w:szCs w:val="24"/>
    </w:rPr>
  </w:style>
  <w:style w:type="character" w:customStyle="1" w:styleId="FooterChar">
    <w:name w:val="Footer Char"/>
    <w:basedOn w:val="DefaultParagraphFont"/>
    <w:link w:val="Footer"/>
    <w:rsid w:val="000906BD"/>
    <w:rPr>
      <w:sz w:val="24"/>
      <w:szCs w:val="24"/>
    </w:rPr>
  </w:style>
  <w:style w:type="paragraph" w:styleId="Title">
    <w:name w:val="Title"/>
    <w:basedOn w:val="Heading1"/>
    <w:next w:val="Normal"/>
    <w:link w:val="TitleChar"/>
    <w:uiPriority w:val="10"/>
    <w:qFormat/>
    <w:rsid w:val="00731FCD"/>
    <w:pPr>
      <w:jc w:val="right"/>
    </w:pPr>
  </w:style>
  <w:style w:type="character" w:customStyle="1" w:styleId="TitleChar">
    <w:name w:val="Title Char"/>
    <w:basedOn w:val="DefaultParagraphFont"/>
    <w:link w:val="Title"/>
    <w:uiPriority w:val="10"/>
    <w:rsid w:val="00731FCD"/>
    <w:rPr>
      <w:rFonts w:eastAsiaTheme="majorEastAsia" w:cstheme="majorBidi"/>
      <w:b/>
      <w:bCs/>
      <w:sz w:val="24"/>
      <w:szCs w:val="28"/>
    </w:rPr>
  </w:style>
  <w:style w:type="character" w:customStyle="1" w:styleId="Heading2Char">
    <w:name w:val="Heading 2 Char"/>
    <w:basedOn w:val="DefaultParagraphFont"/>
    <w:link w:val="Heading2"/>
    <w:uiPriority w:val="9"/>
    <w:rsid w:val="006353C6"/>
    <w:rPr>
      <w:rFonts w:asciiTheme="majorHAnsi" w:eastAsiaTheme="majorEastAsia" w:hAnsiTheme="majorHAnsi" w:cstheme="majorBidi"/>
      <w:b/>
      <w:bCs/>
      <w:color w:val="4F81BD" w:themeColor="accent1"/>
      <w:sz w:val="26"/>
      <w:szCs w:val="26"/>
    </w:rPr>
  </w:style>
  <w:style w:type="paragraph" w:customStyle="1" w:styleId="CustomLetterhead">
    <w:name w:val="Custom Letterhead"/>
    <w:basedOn w:val="Normal"/>
    <w:link w:val="CustomLetterheadChar"/>
    <w:qFormat/>
    <w:rsid w:val="0093202A"/>
    <w:pPr>
      <w:spacing w:before="240" w:after="240"/>
    </w:pPr>
  </w:style>
  <w:style w:type="character" w:customStyle="1" w:styleId="CustomLetterheadChar">
    <w:name w:val="Custom Letterhead Char"/>
    <w:basedOn w:val="HeaderChar"/>
    <w:link w:val="CustomLetterhead"/>
    <w:rsid w:val="0093202A"/>
    <w:rPr>
      <w:rFonts w:ascii="Book Antiqua" w:hAnsi="Book Antiqua"/>
      <w:sz w:val="24"/>
      <w:szCs w:val="24"/>
    </w:rPr>
  </w:style>
  <w:style w:type="table" w:customStyle="1" w:styleId="LightGrid-Accent21">
    <w:name w:val="Light Grid - Accent 21"/>
    <w:basedOn w:val="TableNormal"/>
    <w:next w:val="LightGrid-Accent2"/>
    <w:uiPriority w:val="62"/>
    <w:rsid w:val="002B2CA0"/>
    <w:rPr>
      <w:rFonts w:asciiTheme="minorHAnsi" w:hAnsiTheme="minorHAnsi" w:cstheme="minorBidi"/>
      <w:sz w:val="24"/>
      <w:szCs w:val="24"/>
      <w:lang w:eastAsia="en-US"/>
    </w:rPr>
    <w:tblPr>
      <w:tblStyleRowBandSize w:val="1"/>
      <w:tblStyleColBandSize w:val="1"/>
      <w:tblBorders>
        <w:top w:val="single" w:sz="8" w:space="0" w:color="4E4E4E"/>
        <w:left w:val="single" w:sz="8" w:space="0" w:color="4E4E4E"/>
        <w:bottom w:val="single" w:sz="8" w:space="0" w:color="4E4E4E"/>
        <w:right w:val="single" w:sz="8" w:space="0" w:color="4E4E4E"/>
        <w:insideH w:val="single" w:sz="8" w:space="0" w:color="4E4E4E"/>
        <w:insideV w:val="single" w:sz="8" w:space="0" w:color="4E4E4E"/>
      </w:tblBorders>
    </w:tblPr>
    <w:tcPr>
      <w:shd w:val="clear" w:color="auto" w:fill="auto"/>
    </w:tcPr>
    <w:tblStylePr w:type="firstRow">
      <w:pPr>
        <w:spacing w:before="0" w:after="0" w:line="240" w:lineRule="auto"/>
      </w:pPr>
      <w:rPr>
        <w:rFonts w:ascii="Calibri Light" w:eastAsia="Times New Roman" w:hAnsi="Calibri Light" w:cs="Times New Roman"/>
        <w:b/>
        <w:bCs/>
      </w:rPr>
      <w:tblPr/>
      <w:tcPr>
        <w:shd w:val="clear" w:color="auto" w:fill="CD0920"/>
      </w:tcPr>
    </w:tblStylePr>
    <w:tblStylePr w:type="lastRow">
      <w:pPr>
        <w:spacing w:before="0" w:after="0" w:line="240" w:lineRule="auto"/>
      </w:pPr>
      <w:rPr>
        <w:rFonts w:ascii="Calibri Light" w:eastAsia="Times New Roman" w:hAnsi="Calibri Light" w:cs="Times New Roman"/>
        <w:b/>
        <w:bCs/>
      </w:rPr>
      <w:tblPr/>
      <w:tcPr>
        <w:tcBorders>
          <w:top w:val="double" w:sz="6" w:space="0" w:color="4E4E4E"/>
          <w:left w:val="single" w:sz="8" w:space="0" w:color="4E4E4E"/>
          <w:bottom w:val="single" w:sz="8" w:space="0" w:color="4E4E4E"/>
          <w:right w:val="single" w:sz="8" w:space="0" w:color="4E4E4E"/>
          <w:insideH w:val="nil"/>
          <w:insideV w:val="single" w:sz="8" w:space="0" w:color="4E4E4E"/>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E4E4E"/>
          <w:left w:val="single" w:sz="8" w:space="0" w:color="4E4E4E"/>
          <w:bottom w:val="single" w:sz="8" w:space="0" w:color="4E4E4E"/>
          <w:right w:val="single" w:sz="8" w:space="0" w:color="4E4E4E"/>
        </w:tcBorders>
      </w:tcPr>
    </w:tblStylePr>
    <w:tblStylePr w:type="band2Horz">
      <w:tblPr/>
      <w:tcPr>
        <w:tcBorders>
          <w:top w:val="single" w:sz="8" w:space="0" w:color="4E4E4E"/>
          <w:left w:val="single" w:sz="8" w:space="0" w:color="4E4E4E"/>
          <w:bottom w:val="single" w:sz="8" w:space="0" w:color="4E4E4E"/>
          <w:right w:val="single" w:sz="8" w:space="0" w:color="4E4E4E"/>
          <w:insideV w:val="single" w:sz="8" w:space="0" w:color="4E4E4E"/>
        </w:tcBorders>
      </w:tcPr>
    </w:tblStylePr>
  </w:style>
  <w:style w:type="character" w:styleId="Hyperlink">
    <w:name w:val="Hyperlink"/>
    <w:basedOn w:val="DefaultParagraphFont"/>
    <w:uiPriority w:val="99"/>
    <w:unhideWhenUsed/>
    <w:rsid w:val="002B2CA0"/>
    <w:rPr>
      <w:color w:val="0000FF" w:themeColor="hyperlink"/>
      <w:u w:val="single"/>
    </w:rPr>
  </w:style>
  <w:style w:type="table" w:styleId="LightGrid-Accent2">
    <w:name w:val="Light Grid Accent 2"/>
    <w:basedOn w:val="TableNormal"/>
    <w:uiPriority w:val="62"/>
    <w:semiHidden/>
    <w:unhideWhenUsed/>
    <w:rsid w:val="002B2CA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styleId="UnresolvedMention">
    <w:name w:val="Unresolved Mention"/>
    <w:basedOn w:val="DefaultParagraphFont"/>
    <w:uiPriority w:val="99"/>
    <w:semiHidden/>
    <w:unhideWhenUsed/>
    <w:rsid w:val="003374EE"/>
    <w:rPr>
      <w:color w:val="605E5C"/>
      <w:shd w:val="clear" w:color="auto" w:fill="E1DFDD"/>
    </w:rPr>
  </w:style>
  <w:style w:type="table" w:styleId="TableGrid">
    <w:name w:val="Table Grid"/>
    <w:basedOn w:val="TableNormal"/>
    <w:uiPriority w:val="59"/>
    <w:rsid w:val="0044695C"/>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622AD"/>
    <w:rPr>
      <w:rFonts w:ascii="Book Antiqua" w:hAnsi="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4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lpdesk-OIA@pmc.gov.a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umanbiosecurity@health.gov.a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2D318-6B79-46F3-B0BA-09AFE74B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2026-09-30T23:02:00Z</dcterms:created>
  <dcterms:modified xsi:type="dcterms:W3CDTF">2026-09-30T23:03:00Z</dcterms:modified>
</cp:coreProperties>
</file>