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39B11" w14:textId="05107FCF" w:rsidR="7BB32D43" w:rsidRDefault="00291127" w:rsidP="50BFC9CB">
      <w:pPr>
        <w:spacing w:after="0" w:line="264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291127">
        <w:rPr>
          <w:noProof/>
        </w:rPr>
        <w:drawing>
          <wp:inline distT="0" distB="0" distL="0" distR="0" wp14:anchorId="51835DCC" wp14:editId="7AD48193">
            <wp:extent cx="1619250" cy="1276350"/>
            <wp:effectExtent l="0" t="0" r="0" b="0"/>
            <wp:docPr id="626444887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444887" name="Picture 1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AC350" w14:textId="4839AFCC" w:rsidR="50BFC9CB" w:rsidRDefault="50BFC9CB" w:rsidP="50BFC9CB">
      <w:pPr>
        <w:spacing w:after="0" w:line="264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46FB4158" w14:textId="209F39DF" w:rsidR="50BFC9CB" w:rsidRDefault="50BFC9CB" w:rsidP="50BFC9CB">
      <w:pPr>
        <w:spacing w:after="0" w:line="264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4508"/>
        <w:gridCol w:w="4508"/>
      </w:tblGrid>
      <w:tr w:rsidR="50BFC9CB" w14:paraId="44C24FD4" w14:textId="77777777" w:rsidTr="50BFC9CB">
        <w:trPr>
          <w:trHeight w:val="300"/>
        </w:trPr>
        <w:tc>
          <w:tcPr>
            <w:tcW w:w="4508" w:type="dxa"/>
          </w:tcPr>
          <w:p w14:paraId="5B23D441" w14:textId="4FA87C1D" w:rsidR="50BFC9CB" w:rsidRDefault="50BFC9CB" w:rsidP="50BFC9CB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4508" w:type="dxa"/>
          </w:tcPr>
          <w:p w14:paraId="5F832D38" w14:textId="3136D31C" w:rsidR="7BB32D43" w:rsidRDefault="7BB32D43" w:rsidP="50BFC9C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0BFC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Deputy Secretary</w:t>
            </w:r>
          </w:p>
        </w:tc>
      </w:tr>
    </w:tbl>
    <w:p w14:paraId="5E7C83E4" w14:textId="297F733B" w:rsidR="50BFC9CB" w:rsidRDefault="50BFC9CB" w:rsidP="50BFC9CB">
      <w:pPr>
        <w:spacing w:after="0" w:line="264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6AF068FC" w14:textId="77777777" w:rsidR="00166C15" w:rsidRPr="007456F6" w:rsidRDefault="00A0756E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 w:rsidR="00166C15" w:rsidRPr="007456F6">
        <w:rPr>
          <w:rFonts w:ascii="Times New Roman" w:eastAsia="Times New Roman" w:hAnsi="Times New Roman" w:cs="Times New Roman"/>
          <w:sz w:val="24"/>
          <w:szCs w:val="24"/>
        </w:rPr>
        <w:t>Joanna Abhayaratna</w:t>
      </w:r>
    </w:p>
    <w:p w14:paraId="23F872CD" w14:textId="77777777" w:rsidR="00166C15" w:rsidRPr="007456F6" w:rsidRDefault="00166C15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6F6">
        <w:rPr>
          <w:rFonts w:ascii="Times New Roman" w:eastAsia="Times New Roman" w:hAnsi="Times New Roman" w:cs="Times New Roman"/>
          <w:sz w:val="24"/>
          <w:szCs w:val="24"/>
        </w:rPr>
        <w:t>Executive Director</w:t>
      </w:r>
    </w:p>
    <w:p w14:paraId="0D58E1A4" w14:textId="77777777" w:rsidR="00166C15" w:rsidRPr="007456F6" w:rsidRDefault="00166C15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6F6">
        <w:rPr>
          <w:rFonts w:ascii="Times New Roman" w:eastAsia="Times New Roman" w:hAnsi="Times New Roman" w:cs="Times New Roman"/>
          <w:sz w:val="24"/>
          <w:szCs w:val="24"/>
        </w:rPr>
        <w:t>Office of Impact Analysis</w:t>
      </w:r>
    </w:p>
    <w:p w14:paraId="25D508C7" w14:textId="77777777" w:rsidR="00166C15" w:rsidRPr="007456F6" w:rsidRDefault="00166C15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6F6">
        <w:rPr>
          <w:rFonts w:ascii="Times New Roman" w:eastAsia="Times New Roman" w:hAnsi="Times New Roman" w:cs="Times New Roman"/>
          <w:sz w:val="24"/>
          <w:szCs w:val="24"/>
        </w:rPr>
        <w:t>Department of the Prime Minister and Cabinet</w:t>
      </w:r>
    </w:p>
    <w:p w14:paraId="78BE769B" w14:textId="77777777" w:rsidR="007456F6" w:rsidRPr="007456F6" w:rsidRDefault="007456F6" w:rsidP="007456F6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6F6">
        <w:rPr>
          <w:rFonts w:ascii="Times New Roman" w:eastAsia="Times New Roman" w:hAnsi="Times New Roman" w:cs="Times New Roman"/>
          <w:sz w:val="24"/>
          <w:szCs w:val="24"/>
        </w:rPr>
        <w:t>1 National Circuit</w:t>
      </w:r>
    </w:p>
    <w:p w14:paraId="3DD920FA" w14:textId="77777777" w:rsidR="007456F6" w:rsidRPr="007456F6" w:rsidRDefault="007456F6" w:rsidP="007456F6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6F6">
        <w:rPr>
          <w:rFonts w:ascii="Times New Roman" w:eastAsia="Times New Roman" w:hAnsi="Times New Roman" w:cs="Times New Roman"/>
          <w:sz w:val="24"/>
          <w:szCs w:val="24"/>
        </w:rPr>
        <w:t>BARTON ACT 2600</w:t>
      </w:r>
    </w:p>
    <w:p w14:paraId="4DD2FCA6" w14:textId="77777777" w:rsidR="007456F6" w:rsidRPr="007456F6" w:rsidRDefault="007456F6" w:rsidP="007456F6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334060" w14:textId="77777777" w:rsidR="00166C15" w:rsidRPr="007456F6" w:rsidRDefault="007456F6" w:rsidP="007456F6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6F6"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7456F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Helpdesk-OIA@pmc.gov.au</w:t>
        </w:r>
      </w:hyperlink>
    </w:p>
    <w:p w14:paraId="73397512" w14:textId="77777777" w:rsidR="00166C15" w:rsidRPr="007456F6" w:rsidRDefault="00166C15" w:rsidP="007456F6">
      <w:pPr>
        <w:spacing w:before="24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6F6">
        <w:rPr>
          <w:rFonts w:ascii="Times New Roman" w:eastAsia="Times New Roman" w:hAnsi="Times New Roman" w:cs="Times New Roman"/>
          <w:sz w:val="24"/>
          <w:szCs w:val="24"/>
        </w:rPr>
        <w:t xml:space="preserve">Dear </w:t>
      </w:r>
      <w:r w:rsidR="00A0756E"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 w:rsidR="00A0756E" w:rsidRPr="007456F6">
        <w:rPr>
          <w:rFonts w:ascii="Times New Roman" w:eastAsia="Times New Roman" w:hAnsi="Times New Roman" w:cs="Times New Roman"/>
          <w:sz w:val="24"/>
          <w:szCs w:val="24"/>
        </w:rPr>
        <w:t>Abhayaratna</w:t>
      </w:r>
    </w:p>
    <w:p w14:paraId="7E4D1757" w14:textId="77777777" w:rsidR="00166C15" w:rsidRPr="00D84786" w:rsidRDefault="007456F6" w:rsidP="007456F6">
      <w:pPr>
        <w:spacing w:before="120" w:after="120" w:line="264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4786">
        <w:rPr>
          <w:rFonts w:ascii="Times New Roman" w:eastAsia="Times New Roman" w:hAnsi="Times New Roman" w:cs="Times New Roman"/>
          <w:b/>
          <w:sz w:val="24"/>
          <w:szCs w:val="24"/>
        </w:rPr>
        <w:t>Certification of Sunsetting Instrument</w:t>
      </w:r>
    </w:p>
    <w:p w14:paraId="6B37DD1F" w14:textId="0711325F" w:rsidR="194C2BF0" w:rsidRDefault="194C2BF0" w:rsidP="00D84786">
      <w:pPr>
        <w:spacing w:before="120" w:line="264" w:lineRule="auto"/>
      </w:pP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I am writing to the Office of Impact Analysis (OIA) regarding the </w:t>
      </w:r>
      <w:r w:rsidR="383ED7CB" w:rsidRPr="00D84786">
        <w:rPr>
          <w:rFonts w:ascii="Times New Roman" w:eastAsia="Times New Roman" w:hAnsi="Times New Roman" w:cs="Times New Roman"/>
          <w:i/>
          <w:iCs/>
          <w:sz w:val="24"/>
          <w:szCs w:val="24"/>
        </w:rPr>
        <w:t>Biosecurity (Human Health) Regulations 2016</w:t>
      </w:r>
      <w:r w:rsidR="383ED7CB" w:rsidRPr="00D84786">
        <w:rPr>
          <w:rFonts w:ascii="Times New Roman" w:eastAsia="Times New Roman" w:hAnsi="Times New Roman" w:cs="Times New Roman"/>
          <w:sz w:val="24"/>
          <w:szCs w:val="24"/>
        </w:rPr>
        <w:t xml:space="preserve"> (the Regulation)</w:t>
      </w: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, which, as per the </w:t>
      </w:r>
      <w:r w:rsidRPr="50BFC9CB">
        <w:rPr>
          <w:rFonts w:ascii="Times New Roman" w:eastAsia="Times New Roman" w:hAnsi="Times New Roman" w:cs="Times New Roman"/>
          <w:i/>
          <w:iCs/>
          <w:sz w:val="24"/>
          <w:szCs w:val="24"/>
        </w:rPr>
        <w:t>Legislation Act 2003</w:t>
      </w: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E7191">
        <w:rPr>
          <w:rFonts w:ascii="Times New Roman" w:eastAsia="Times New Roman" w:hAnsi="Times New Roman" w:cs="Times New Roman"/>
          <w:sz w:val="24"/>
          <w:szCs w:val="24"/>
        </w:rPr>
        <w:t>is</w:t>
      </w: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 scheduled to sunset on </w:t>
      </w:r>
      <w:r w:rsidR="68EFFF7F" w:rsidRPr="50BFC9CB">
        <w:rPr>
          <w:rFonts w:ascii="Times New Roman" w:eastAsia="Times New Roman" w:hAnsi="Times New Roman" w:cs="Times New Roman"/>
          <w:sz w:val="24"/>
          <w:szCs w:val="24"/>
        </w:rPr>
        <w:t>1 October 2026</w:t>
      </w:r>
      <w:r w:rsidRPr="50BFC9CB">
        <w:rPr>
          <w:rFonts w:ascii="Times New Roman" w:eastAsia="Times New Roman" w:hAnsi="Times New Roman" w:cs="Times New Roman"/>
          <w:sz w:val="24"/>
          <w:szCs w:val="24"/>
        </w:rPr>
        <w:t>.</w:t>
      </w:r>
      <w:r w:rsidR="4FF1C2E9" w:rsidRPr="50BFC9CB">
        <w:rPr>
          <w:rFonts w:ascii="Times New Roman" w:eastAsia="Times New Roman" w:hAnsi="Times New Roman" w:cs="Times New Roman"/>
          <w:sz w:val="24"/>
          <w:szCs w:val="24"/>
        </w:rPr>
        <w:t xml:space="preserve"> Pending Ministerial </w:t>
      </w:r>
      <w:r w:rsidR="00EA1D73">
        <w:rPr>
          <w:rFonts w:ascii="Times New Roman" w:eastAsia="Times New Roman" w:hAnsi="Times New Roman" w:cs="Times New Roman"/>
          <w:sz w:val="24"/>
          <w:szCs w:val="24"/>
        </w:rPr>
        <w:t>approval</w:t>
      </w:r>
      <w:r w:rsidR="4FF1C2E9" w:rsidRPr="50BFC9CB">
        <w:rPr>
          <w:rFonts w:ascii="Times New Roman" w:eastAsia="Times New Roman" w:hAnsi="Times New Roman" w:cs="Times New Roman"/>
          <w:sz w:val="24"/>
          <w:szCs w:val="24"/>
        </w:rPr>
        <w:t xml:space="preserve">, it is intended that the Regulation be remade </w:t>
      </w:r>
      <w:r w:rsidR="0496179E" w:rsidRPr="50BFC9CB">
        <w:rPr>
          <w:rFonts w:ascii="Times New Roman" w:eastAsia="Times New Roman" w:hAnsi="Times New Roman" w:cs="Times New Roman"/>
          <w:sz w:val="24"/>
          <w:szCs w:val="24"/>
        </w:rPr>
        <w:t xml:space="preserve">with one </w:t>
      </w:r>
      <w:r w:rsidR="00A80771">
        <w:rPr>
          <w:rFonts w:ascii="Times New Roman" w:eastAsia="Times New Roman" w:hAnsi="Times New Roman" w:cs="Times New Roman"/>
          <w:sz w:val="24"/>
          <w:szCs w:val="24"/>
        </w:rPr>
        <w:t>key</w:t>
      </w:r>
      <w:r w:rsidR="0496179E" w:rsidRPr="50BFC9CB">
        <w:rPr>
          <w:rFonts w:ascii="Times New Roman" w:eastAsia="Times New Roman" w:hAnsi="Times New Roman" w:cs="Times New Roman"/>
          <w:sz w:val="24"/>
          <w:szCs w:val="24"/>
        </w:rPr>
        <w:t xml:space="preserve"> amendment</w:t>
      </w:r>
      <w:r w:rsidR="55DD48F2" w:rsidRPr="50BFC9CB">
        <w:rPr>
          <w:rFonts w:ascii="Times New Roman" w:eastAsia="Times New Roman" w:hAnsi="Times New Roman" w:cs="Times New Roman"/>
          <w:sz w:val="24"/>
          <w:szCs w:val="24"/>
        </w:rPr>
        <w:t xml:space="preserve"> affecting the operational application of existing biosecurity requirements, </w:t>
      </w:r>
      <w:r w:rsidR="0056174E">
        <w:rPr>
          <w:rFonts w:ascii="Times New Roman" w:eastAsia="Times New Roman" w:hAnsi="Times New Roman" w:cs="Times New Roman"/>
          <w:sz w:val="24"/>
          <w:szCs w:val="24"/>
        </w:rPr>
        <w:t>along with</w:t>
      </w:r>
      <w:r w:rsidR="0496179E" w:rsidRPr="50BFC9CB">
        <w:rPr>
          <w:rFonts w:ascii="Times New Roman" w:eastAsia="Times New Roman" w:hAnsi="Times New Roman" w:cs="Times New Roman"/>
          <w:sz w:val="24"/>
          <w:szCs w:val="24"/>
        </w:rPr>
        <w:t xml:space="preserve"> several minor and technical updates</w:t>
      </w:r>
      <w:r w:rsidR="007D48E1">
        <w:rPr>
          <w:rFonts w:ascii="Times New Roman" w:eastAsia="Times New Roman" w:hAnsi="Times New Roman" w:cs="Times New Roman"/>
          <w:sz w:val="24"/>
          <w:szCs w:val="24"/>
        </w:rPr>
        <w:t>.</w:t>
      </w:r>
      <w:r w:rsidR="001927F3">
        <w:rPr>
          <w:rFonts w:ascii="Times New Roman" w:eastAsia="Times New Roman" w:hAnsi="Times New Roman" w:cs="Times New Roman"/>
          <w:sz w:val="24"/>
          <w:szCs w:val="24"/>
        </w:rPr>
        <w:t xml:space="preserve"> These amendments </w:t>
      </w:r>
      <w:r w:rsidR="005E3A8B">
        <w:rPr>
          <w:rFonts w:ascii="Times New Roman" w:eastAsia="Times New Roman" w:hAnsi="Times New Roman" w:cs="Times New Roman"/>
          <w:sz w:val="24"/>
          <w:szCs w:val="24"/>
        </w:rPr>
        <w:t>will</w:t>
      </w:r>
      <w:r w:rsidR="0496179E" w:rsidRPr="50BFC9CB">
        <w:rPr>
          <w:rFonts w:ascii="Times New Roman" w:eastAsia="Times New Roman" w:hAnsi="Times New Roman" w:cs="Times New Roman"/>
          <w:sz w:val="24"/>
          <w:szCs w:val="24"/>
        </w:rPr>
        <w:t xml:space="preserve"> ensure continuity of the human biosecurity measures that support the </w:t>
      </w:r>
      <w:r w:rsidR="0496179E" w:rsidRPr="00D84786">
        <w:rPr>
          <w:rFonts w:ascii="Times New Roman" w:eastAsia="Times New Roman" w:hAnsi="Times New Roman" w:cs="Times New Roman"/>
          <w:i/>
          <w:iCs/>
          <w:sz w:val="24"/>
          <w:szCs w:val="24"/>
        </w:rPr>
        <w:t>Biosecurity Act 2015</w:t>
      </w:r>
      <w:r w:rsidR="0496179E" w:rsidRPr="50BFC9CB">
        <w:rPr>
          <w:rFonts w:ascii="Times New Roman" w:eastAsia="Times New Roman" w:hAnsi="Times New Roman" w:cs="Times New Roman"/>
          <w:sz w:val="24"/>
          <w:szCs w:val="24"/>
        </w:rPr>
        <w:t xml:space="preserve"> and to keep the Regulation contemporary and effective.</w:t>
      </w:r>
    </w:p>
    <w:p w14:paraId="0E28AE92" w14:textId="03C83AEE" w:rsidR="00166C15" w:rsidRPr="007456F6" w:rsidRDefault="0407A97A" w:rsidP="007456F6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430CC874">
        <w:rPr>
          <w:rFonts w:ascii="Times New Roman" w:eastAsia="Times New Roman" w:hAnsi="Times New Roman" w:cs="Times New Roman"/>
          <w:sz w:val="24"/>
          <w:szCs w:val="24"/>
        </w:rPr>
        <w:t xml:space="preserve">The Department of Health, Disability and Ageing (the department) certifies that the </w:t>
      </w:r>
      <w:r w:rsidRPr="00D84786">
        <w:rPr>
          <w:rFonts w:ascii="Times New Roman" w:eastAsia="Times New Roman" w:hAnsi="Times New Roman" w:cs="Times New Roman"/>
          <w:i/>
          <w:iCs/>
          <w:sz w:val="24"/>
          <w:szCs w:val="24"/>
        </w:rPr>
        <w:t>Biosecurity (Human Health) Regulations 2016</w:t>
      </w:r>
      <w:r w:rsidRPr="430CC874">
        <w:rPr>
          <w:rFonts w:ascii="Times New Roman" w:eastAsia="Times New Roman" w:hAnsi="Times New Roman" w:cs="Times New Roman"/>
          <w:sz w:val="24"/>
          <w:szCs w:val="24"/>
        </w:rPr>
        <w:t xml:space="preserve"> are operating effectively and efficiently, and therefore an Impact Analysis is not required for the remake of this legislation.</w:t>
      </w:r>
    </w:p>
    <w:p w14:paraId="60DFBC08" w14:textId="43A3047D" w:rsidR="194C2BF0" w:rsidRPr="00D84786" w:rsidRDefault="194C2BF0" w:rsidP="50BFC9CB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The assessment that the </w:t>
      </w:r>
      <w:r w:rsidR="34C8ACBB" w:rsidRPr="50BFC9CB">
        <w:rPr>
          <w:rFonts w:ascii="Times New Roman" w:eastAsia="Times New Roman" w:hAnsi="Times New Roman" w:cs="Times New Roman"/>
          <w:sz w:val="24"/>
          <w:szCs w:val="24"/>
        </w:rPr>
        <w:t>Regulation</w:t>
      </w: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 is operating effectively and efficiently has been informed by a consultation process which involved </w:t>
      </w:r>
      <w:r w:rsidR="7E272B2A" w:rsidRPr="50BFC9CB">
        <w:rPr>
          <w:rFonts w:ascii="Times New Roman" w:eastAsia="Times New Roman" w:hAnsi="Times New Roman" w:cs="Times New Roman"/>
          <w:sz w:val="24"/>
          <w:szCs w:val="24"/>
        </w:rPr>
        <w:t>The Department of Agriculture, Fisheries and Forestry (DAFF)</w:t>
      </w:r>
      <w:r w:rsidR="4F7FF4EC" w:rsidRPr="50BFC9CB">
        <w:rPr>
          <w:rFonts w:ascii="Times New Roman" w:eastAsia="Times New Roman" w:hAnsi="Times New Roman" w:cs="Times New Roman"/>
          <w:sz w:val="24"/>
          <w:szCs w:val="24"/>
        </w:rPr>
        <w:t xml:space="preserve"> and relevant technical experts within the Australian Centre for Disease Control. </w:t>
      </w:r>
      <w:r w:rsidR="379A4EFB" w:rsidRPr="50BFC9CB">
        <w:rPr>
          <w:rFonts w:ascii="Times New Roman" w:eastAsia="Times New Roman" w:hAnsi="Times New Roman" w:cs="Times New Roman"/>
          <w:sz w:val="24"/>
          <w:szCs w:val="24"/>
        </w:rPr>
        <w:t>This consultation was undertaken between November 2025 and January 2026 as part of the department’s review of the Regulation.</w:t>
      </w:r>
      <w:r w:rsidRPr="50BFC9C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426D8F7F" w:rsidRPr="00D84786">
        <w:rPr>
          <w:rFonts w:ascii="Times New Roman" w:eastAsia="Times New Roman" w:hAnsi="Times New Roman" w:cs="Times New Roman"/>
          <w:sz w:val="24"/>
          <w:szCs w:val="24"/>
        </w:rPr>
        <w:t>DAFF concurs with the department’s approach to remake the Regulation</w:t>
      </w:r>
      <w:r w:rsidR="1A8FE951" w:rsidRPr="50BFC9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176FBB" w14:textId="410FE47F" w:rsidR="00166C15" w:rsidRPr="007456F6" w:rsidRDefault="194C2BF0" w:rsidP="007456F6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50BFC9CB">
        <w:rPr>
          <w:rFonts w:ascii="Times New Roman" w:eastAsia="Times New Roman" w:hAnsi="Times New Roman" w:cs="Times New Roman"/>
          <w:sz w:val="24"/>
          <w:szCs w:val="24"/>
        </w:rPr>
        <w:t>I also note that the regulatory burden to people, business</w:t>
      </w:r>
      <w:r w:rsidR="0A4F398E" w:rsidRPr="50BFC9CB">
        <w:rPr>
          <w:rFonts w:ascii="Times New Roman" w:eastAsia="Times New Roman" w:hAnsi="Times New Roman" w:cs="Times New Roman"/>
          <w:sz w:val="24"/>
          <w:szCs w:val="24"/>
        </w:rPr>
        <w:t>es</w:t>
      </w: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87749B2" w:rsidRPr="50BFC9CB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 community organisations has been quantified using the Australian Government’s Regulatory Burden Measurement framework. These are provided below.</w:t>
      </w:r>
    </w:p>
    <w:p w14:paraId="28261075" w14:textId="39C62707" w:rsidR="00166C15" w:rsidRPr="007456F6" w:rsidRDefault="002F374E" w:rsidP="007456F6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6332A0">
        <w:rPr>
          <w:rFonts w:ascii="Times New Roman" w:eastAsia="Times New Roman" w:hAnsi="Times New Roman" w:cs="Times New Roman"/>
          <w:sz w:val="24"/>
          <w:szCs w:val="24"/>
        </w:rPr>
        <w:br/>
      </w:r>
      <w:r w:rsidR="006332A0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="0FFEAAEF" w:rsidRPr="74617885">
        <w:rPr>
          <w:rFonts w:ascii="Times New Roman" w:eastAsia="Times New Roman" w:hAnsi="Times New Roman" w:cs="Times New Roman"/>
          <w:sz w:val="24"/>
          <w:szCs w:val="24"/>
        </w:rPr>
        <w:t xml:space="preserve">Table 1: </w:t>
      </w:r>
      <w:r w:rsidR="34195D49" w:rsidRPr="74617885">
        <w:rPr>
          <w:rFonts w:ascii="Times New Roman" w:eastAsia="Times New Roman" w:hAnsi="Times New Roman" w:cs="Times New Roman"/>
          <w:sz w:val="24"/>
          <w:szCs w:val="24"/>
        </w:rPr>
        <w:t>Average</w:t>
      </w:r>
      <w:r w:rsidR="194C2BF0" w:rsidRPr="50BFC9CB">
        <w:rPr>
          <w:rFonts w:ascii="Times New Roman" w:eastAsia="Times New Roman" w:hAnsi="Times New Roman" w:cs="Times New Roman"/>
          <w:sz w:val="24"/>
          <w:szCs w:val="24"/>
        </w:rPr>
        <w:t xml:space="preserve"> annual regulatory costs (from business as usual)</w:t>
      </w:r>
    </w:p>
    <w:tbl>
      <w:tblPr>
        <w:tblStyle w:val="LightGrid-Accent21"/>
        <w:tblW w:w="9356" w:type="dxa"/>
        <w:tblInd w:w="108" w:type="dxa"/>
        <w:tblLayout w:type="fixed"/>
        <w:tblLook w:val="04A0" w:firstRow="1" w:lastRow="0" w:firstColumn="1" w:lastColumn="0" w:noHBand="0" w:noVBand="1"/>
        <w:tblDescription w:val="Table 1: Regulatory burden estimate template"/>
      </w:tblPr>
      <w:tblGrid>
        <w:gridCol w:w="2009"/>
        <w:gridCol w:w="1733"/>
        <w:gridCol w:w="1871"/>
        <w:gridCol w:w="1871"/>
        <w:gridCol w:w="1872"/>
      </w:tblGrid>
      <w:tr w:rsidR="00166C15" w:rsidRPr="007456F6" w14:paraId="168D16D8" w14:textId="77777777" w:rsidTr="00B805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shd w:val="clear" w:color="auto" w:fill="9CC2E5" w:themeFill="accent1" w:themeFillTint="99"/>
            <w:noWrap/>
          </w:tcPr>
          <w:p w14:paraId="575222D5" w14:textId="77777777" w:rsidR="00166C15" w:rsidRPr="007456F6" w:rsidRDefault="00166C15" w:rsidP="007456F6">
            <w:pPr>
              <w:spacing w:before="120" w:after="120" w:line="264" w:lineRule="auto"/>
              <w:rPr>
                <w:rFonts w:ascii="Times New Roman" w:hAnsi="Times New Roman"/>
              </w:rPr>
            </w:pPr>
            <w:r w:rsidRPr="007456F6">
              <w:rPr>
                <w:rFonts w:ascii="Times New Roman" w:hAnsi="Times New Roman"/>
              </w:rPr>
              <w:t>Change in costs ($ million)</w:t>
            </w:r>
          </w:p>
        </w:tc>
        <w:tc>
          <w:tcPr>
            <w:tcW w:w="1733" w:type="dxa"/>
            <w:shd w:val="clear" w:color="auto" w:fill="9CC2E5" w:themeFill="accent1" w:themeFillTint="99"/>
            <w:noWrap/>
          </w:tcPr>
          <w:p w14:paraId="050F266A" w14:textId="77777777" w:rsidR="00166C15" w:rsidRPr="007456F6" w:rsidRDefault="00166C15" w:rsidP="007456F6">
            <w:pPr>
              <w:spacing w:before="120"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456F6">
              <w:rPr>
                <w:rFonts w:ascii="Times New Roman" w:hAnsi="Times New Roman"/>
              </w:rPr>
              <w:t>Business</w:t>
            </w:r>
          </w:p>
        </w:tc>
        <w:tc>
          <w:tcPr>
            <w:tcW w:w="1871" w:type="dxa"/>
            <w:shd w:val="clear" w:color="auto" w:fill="9CC2E5" w:themeFill="accent1" w:themeFillTint="99"/>
            <w:noWrap/>
          </w:tcPr>
          <w:p w14:paraId="31416C9A" w14:textId="77777777" w:rsidR="00166C15" w:rsidRPr="007456F6" w:rsidRDefault="00166C15" w:rsidP="007456F6">
            <w:pPr>
              <w:spacing w:before="120"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456F6">
              <w:rPr>
                <w:rFonts w:ascii="Times New Roman" w:hAnsi="Times New Roman"/>
              </w:rPr>
              <w:t>Community organisations</w:t>
            </w:r>
          </w:p>
        </w:tc>
        <w:tc>
          <w:tcPr>
            <w:tcW w:w="1871" w:type="dxa"/>
            <w:shd w:val="clear" w:color="auto" w:fill="9CC2E5" w:themeFill="accent1" w:themeFillTint="99"/>
            <w:noWrap/>
          </w:tcPr>
          <w:p w14:paraId="35F01D59" w14:textId="77777777" w:rsidR="00166C15" w:rsidRPr="007456F6" w:rsidRDefault="00166C15" w:rsidP="007456F6">
            <w:pPr>
              <w:spacing w:before="120"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456F6">
              <w:rPr>
                <w:rFonts w:ascii="Times New Roman" w:hAnsi="Times New Roman"/>
              </w:rPr>
              <w:t>People</w:t>
            </w:r>
          </w:p>
        </w:tc>
        <w:tc>
          <w:tcPr>
            <w:tcW w:w="1872" w:type="dxa"/>
            <w:shd w:val="clear" w:color="auto" w:fill="9CC2E5" w:themeFill="accent1" w:themeFillTint="99"/>
            <w:noWrap/>
          </w:tcPr>
          <w:p w14:paraId="57A2AB29" w14:textId="77777777" w:rsidR="00166C15" w:rsidRPr="007456F6" w:rsidRDefault="00166C15" w:rsidP="007456F6">
            <w:pPr>
              <w:spacing w:before="120"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456F6">
              <w:rPr>
                <w:rFonts w:ascii="Times New Roman" w:hAnsi="Times New Roman"/>
              </w:rPr>
              <w:t>Total change in costs</w:t>
            </w:r>
          </w:p>
        </w:tc>
      </w:tr>
      <w:tr w:rsidR="00166C15" w:rsidRPr="007456F6" w14:paraId="0EFAA166" w14:textId="77777777" w:rsidTr="50BFC9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</w:tcPr>
          <w:p w14:paraId="3DB212DE" w14:textId="77777777" w:rsidR="00166C15" w:rsidRPr="007456F6" w:rsidRDefault="00166C15" w:rsidP="007456F6">
            <w:pPr>
              <w:spacing w:before="120" w:after="120" w:line="264" w:lineRule="auto"/>
              <w:rPr>
                <w:rFonts w:ascii="Times New Roman" w:hAnsi="Times New Roman"/>
                <w:b w:val="0"/>
              </w:rPr>
            </w:pPr>
            <w:r w:rsidRPr="007456F6">
              <w:rPr>
                <w:rFonts w:ascii="Times New Roman" w:hAnsi="Times New Roman"/>
                <w:b w:val="0"/>
              </w:rPr>
              <w:t>Total, by sector</w:t>
            </w:r>
          </w:p>
        </w:tc>
        <w:tc>
          <w:tcPr>
            <w:tcW w:w="1733" w:type="dxa"/>
            <w:noWrap/>
          </w:tcPr>
          <w:p w14:paraId="738AA38A" w14:textId="47BBD55D" w:rsidR="00166C15" w:rsidRPr="007456F6" w:rsidRDefault="194C2BF0" w:rsidP="007456F6">
            <w:pPr>
              <w:spacing w:before="120"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50BFC9CB">
              <w:rPr>
                <w:rFonts w:ascii="Times New Roman" w:hAnsi="Times New Roman" w:cs="Times New Roman"/>
              </w:rPr>
              <w:t>$</w:t>
            </w:r>
            <w:r w:rsidR="00C230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1" w:type="dxa"/>
            <w:noWrap/>
          </w:tcPr>
          <w:p w14:paraId="28B0DD9F" w14:textId="0EEDBD03" w:rsidR="00166C15" w:rsidRPr="007456F6" w:rsidRDefault="194C2BF0" w:rsidP="007456F6">
            <w:pPr>
              <w:spacing w:before="120"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50BFC9CB">
              <w:rPr>
                <w:rFonts w:ascii="Times New Roman" w:hAnsi="Times New Roman" w:cs="Times New Roman"/>
              </w:rPr>
              <w:t>$</w:t>
            </w:r>
            <w:r w:rsidR="2F4CF984" w:rsidRPr="50BFC9C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1" w:type="dxa"/>
            <w:noWrap/>
          </w:tcPr>
          <w:p w14:paraId="2432D33D" w14:textId="75356678" w:rsidR="00166C15" w:rsidRPr="007456F6" w:rsidRDefault="194C2BF0" w:rsidP="007456F6">
            <w:pPr>
              <w:spacing w:before="120"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50BFC9CB">
              <w:rPr>
                <w:rFonts w:ascii="Times New Roman" w:hAnsi="Times New Roman" w:cs="Times New Roman"/>
              </w:rPr>
              <w:t>$</w:t>
            </w:r>
            <w:r w:rsidR="6EF5329F" w:rsidRPr="50BFC9C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2" w:type="dxa"/>
            <w:noWrap/>
          </w:tcPr>
          <w:p w14:paraId="4CDE80A9" w14:textId="54D949C8" w:rsidR="00166C15" w:rsidRPr="007456F6" w:rsidRDefault="194C2BF0" w:rsidP="007456F6">
            <w:pPr>
              <w:spacing w:before="120"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50BFC9CB">
              <w:rPr>
                <w:rFonts w:ascii="Times New Roman" w:hAnsi="Times New Roman" w:cs="Times New Roman"/>
              </w:rPr>
              <w:t>$</w:t>
            </w:r>
            <w:r w:rsidR="170ABB73" w:rsidRPr="50BFC9CB">
              <w:rPr>
                <w:rFonts w:ascii="Times New Roman" w:hAnsi="Times New Roman" w:cs="Times New Roman"/>
              </w:rPr>
              <w:t>0</w:t>
            </w:r>
          </w:p>
        </w:tc>
      </w:tr>
    </w:tbl>
    <w:p w14:paraId="7C8A6FF7" w14:textId="30799E2C" w:rsidR="004C0AB6" w:rsidRDefault="004C0AB6" w:rsidP="29DBCB50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951FFF" w14:textId="5AC46AF8" w:rsidR="29DBCB50" w:rsidRDefault="1DFB0B3F" w:rsidP="29DBCB50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1DA63B97">
        <w:rPr>
          <w:rFonts w:ascii="Times New Roman" w:eastAsia="Times New Roman" w:hAnsi="Times New Roman" w:cs="Times New Roman"/>
          <w:sz w:val="24"/>
          <w:szCs w:val="24"/>
        </w:rPr>
        <w:t>Table 1 confirms that there is no change to the regulatory burden estimate. The Regulation is being remade with amendments that do not impact the regulatory burden,</w:t>
      </w:r>
      <w:r w:rsidRPr="33C50A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DD898E1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DAD67E1">
        <w:rPr>
          <w:rFonts w:ascii="Times New Roman" w:eastAsia="Times New Roman" w:hAnsi="Times New Roman" w:cs="Times New Roman"/>
          <w:sz w:val="24"/>
          <w:szCs w:val="24"/>
        </w:rPr>
        <w:t xml:space="preserve">accordingly the </w:t>
      </w:r>
      <w:r w:rsidRPr="0DBD2A11">
        <w:rPr>
          <w:rFonts w:ascii="Times New Roman" w:eastAsia="Times New Roman" w:hAnsi="Times New Roman" w:cs="Times New Roman"/>
          <w:sz w:val="24"/>
          <w:szCs w:val="24"/>
        </w:rPr>
        <w:t xml:space="preserve">estimated costings </w:t>
      </w:r>
      <w:r w:rsidRPr="2BDE135D">
        <w:rPr>
          <w:rFonts w:ascii="Times New Roman" w:eastAsia="Times New Roman" w:hAnsi="Times New Roman" w:cs="Times New Roman"/>
          <w:sz w:val="24"/>
          <w:szCs w:val="24"/>
        </w:rPr>
        <w:t xml:space="preserve">remain </w:t>
      </w:r>
      <w:r w:rsidRPr="55107C37">
        <w:rPr>
          <w:rFonts w:ascii="Times New Roman" w:eastAsia="Times New Roman" w:hAnsi="Times New Roman" w:cs="Times New Roman"/>
          <w:sz w:val="24"/>
          <w:szCs w:val="24"/>
        </w:rPr>
        <w:t>u</w:t>
      </w:r>
      <w:r w:rsidR="6112C9A4" w:rsidRPr="55107C37">
        <w:rPr>
          <w:rFonts w:ascii="Times New Roman" w:eastAsia="Times New Roman" w:hAnsi="Times New Roman" w:cs="Times New Roman"/>
          <w:sz w:val="24"/>
          <w:szCs w:val="24"/>
        </w:rPr>
        <w:t>nchanged.</w:t>
      </w:r>
    </w:p>
    <w:p w14:paraId="400E7CE7" w14:textId="17ECCD1B" w:rsidR="00166C15" w:rsidRPr="007456F6" w:rsidRDefault="194C2BF0" w:rsidP="007456F6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I acknowledge that </w:t>
      </w:r>
      <w:r w:rsidR="41BFBB3C" w:rsidRPr="50BFC9C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50BFC9CB">
        <w:rPr>
          <w:rFonts w:ascii="Times New Roman" w:eastAsia="Times New Roman" w:hAnsi="Times New Roman" w:cs="Times New Roman"/>
          <w:sz w:val="24"/>
          <w:szCs w:val="24"/>
        </w:rPr>
        <w:t xml:space="preserve">OIA will publish this letter for transparency purposes. </w:t>
      </w:r>
    </w:p>
    <w:p w14:paraId="26ACAFE2" w14:textId="527C5DD9" w:rsidR="3D594A57" w:rsidRDefault="0DF4230A" w:rsidP="3D594A57">
      <w:pPr>
        <w:spacing w:before="240" w:after="120" w:line="264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7E9DF619">
        <w:rPr>
          <w:rFonts w:ascii="Times New Roman" w:eastAsia="Times New Roman" w:hAnsi="Times New Roman" w:cs="Times New Roman"/>
          <w:sz w:val="24"/>
          <w:szCs w:val="24"/>
        </w:rPr>
        <w:t>If you have any queries about this advice, please contact the</w:t>
      </w:r>
      <w:r w:rsidRPr="1DAB1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81EFFCE">
        <w:rPr>
          <w:rFonts w:ascii="Times New Roman" w:eastAsia="Times New Roman" w:hAnsi="Times New Roman" w:cs="Times New Roman"/>
          <w:sz w:val="24"/>
          <w:szCs w:val="24"/>
        </w:rPr>
        <w:t>Border Health</w:t>
      </w:r>
      <w:r w:rsidRPr="5D4629D3">
        <w:rPr>
          <w:rFonts w:ascii="Times New Roman" w:eastAsia="Times New Roman" w:hAnsi="Times New Roman" w:cs="Times New Roman"/>
          <w:sz w:val="24"/>
          <w:szCs w:val="24"/>
        </w:rPr>
        <w:t xml:space="preserve"> Section</w:t>
      </w:r>
      <w:r w:rsidRPr="15EE8C3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hyperlink r:id="rId8" w:history="1">
        <w:r w:rsidR="231B699B" w:rsidRPr="00D84786">
          <w:rPr>
            <w:rStyle w:val="Hyperlink"/>
          </w:rPr>
          <w:t>humanbiosecurity@health.gov.au</w:t>
        </w:r>
      </w:hyperlink>
      <w:r w:rsidR="0F6870B2" w:rsidRPr="4C705652">
        <w:rPr>
          <w:rFonts w:ascii="Times New Roman" w:eastAsia="Times New Roman" w:hAnsi="Times New Roman" w:cs="Times New Roman"/>
          <w:color w:val="4472C4" w:themeColor="accent5"/>
          <w:sz w:val="24"/>
          <w:szCs w:val="24"/>
        </w:rPr>
        <w:t xml:space="preserve"> </w:t>
      </w:r>
    </w:p>
    <w:p w14:paraId="06DA8243" w14:textId="77777777" w:rsidR="00166C15" w:rsidRDefault="00166C15" w:rsidP="007456F6">
      <w:pPr>
        <w:spacing w:before="24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6F6">
        <w:rPr>
          <w:rFonts w:ascii="Times New Roman" w:eastAsia="Times New Roman" w:hAnsi="Times New Roman" w:cs="Times New Roman"/>
          <w:sz w:val="24"/>
          <w:szCs w:val="24"/>
        </w:rPr>
        <w:t>Yours sincerely</w:t>
      </w:r>
    </w:p>
    <w:p w14:paraId="07C3FDBD" w14:textId="77777777" w:rsidR="007456F6" w:rsidRDefault="007456F6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E9F463" w14:textId="77777777" w:rsidR="007456F6" w:rsidRDefault="007456F6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511A56" w14:textId="77777777" w:rsidR="007456F6" w:rsidRPr="007456F6" w:rsidRDefault="007456F6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6C1AB4" w14:textId="3DCF8DEF" w:rsidR="007456F6" w:rsidRPr="00D84786" w:rsidRDefault="7B955180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4786">
        <w:rPr>
          <w:rFonts w:ascii="Times New Roman" w:eastAsia="Times New Roman" w:hAnsi="Times New Roman" w:cs="Times New Roman"/>
          <w:sz w:val="24"/>
          <w:szCs w:val="24"/>
        </w:rPr>
        <w:t>Penny Shakespeare</w:t>
      </w:r>
    </w:p>
    <w:p w14:paraId="56492D7A" w14:textId="2C3B47E3" w:rsidR="007456F6" w:rsidRPr="00D84786" w:rsidRDefault="194C2BF0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4786">
        <w:rPr>
          <w:rFonts w:ascii="Times New Roman" w:eastAsia="Times New Roman" w:hAnsi="Times New Roman" w:cs="Times New Roman"/>
          <w:sz w:val="24"/>
          <w:szCs w:val="24"/>
        </w:rPr>
        <w:t>Deputy Secretary</w:t>
      </w:r>
    </w:p>
    <w:p w14:paraId="5062831A" w14:textId="58561260" w:rsidR="00166C15" w:rsidRPr="00D84786" w:rsidRDefault="4439D904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4786">
        <w:rPr>
          <w:rFonts w:ascii="Times New Roman" w:eastAsia="Times New Roman" w:hAnsi="Times New Roman" w:cs="Times New Roman"/>
          <w:sz w:val="24"/>
          <w:szCs w:val="24"/>
        </w:rPr>
        <w:t>Health Resourcing Group</w:t>
      </w:r>
    </w:p>
    <w:p w14:paraId="4CD679AF" w14:textId="77777777" w:rsidR="00305E5B" w:rsidRPr="00D84786" w:rsidRDefault="00305E5B" w:rsidP="00166C15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4C57DB" w14:textId="42FFBCAF" w:rsidR="00187B58" w:rsidRPr="00616DEC" w:rsidRDefault="4EAE3C07" w:rsidP="00166C15">
      <w:pPr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D8478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33884">
        <w:rPr>
          <w:rFonts w:ascii="Times New Roman" w:eastAsia="Times New Roman" w:hAnsi="Times New Roman" w:cs="Times New Roman"/>
          <w:sz w:val="24"/>
          <w:szCs w:val="24"/>
        </w:rPr>
        <w:t>March</w:t>
      </w:r>
      <w:r w:rsidRPr="00D84786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sectPr w:rsidR="00187B58" w:rsidRPr="00616DEC">
      <w:headerReference w:type="even" r:id="rId9"/>
      <w:footerReference w:type="even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13C41" w14:textId="77777777" w:rsidR="003605FE" w:rsidRDefault="003605FE" w:rsidP="00166C15">
      <w:pPr>
        <w:spacing w:after="0" w:line="240" w:lineRule="auto"/>
      </w:pPr>
      <w:r>
        <w:separator/>
      </w:r>
    </w:p>
  </w:endnote>
  <w:endnote w:type="continuationSeparator" w:id="0">
    <w:p w14:paraId="038DD2D2" w14:textId="77777777" w:rsidR="003605FE" w:rsidRDefault="003605FE" w:rsidP="0016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592E" w14:textId="2D295D6A" w:rsidR="003E427D" w:rsidRDefault="007767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6F16BE0" wp14:editId="7E802F7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1317562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12D965" w14:textId="7A2AF1E5" w:rsidR="00776778" w:rsidRPr="00776778" w:rsidRDefault="00776778" w:rsidP="007767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7677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F16B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0.8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 filled="f" stroked="f">
              <v:textbox style="mso-fit-shape-to-text:t" inset="0,0,0,15pt">
                <w:txbxContent>
                  <w:p w14:paraId="7C12D965" w14:textId="7A2AF1E5" w:rsidR="00776778" w:rsidRPr="00776778" w:rsidRDefault="00776778" w:rsidP="007767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7677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CA36" w14:textId="60B8F1A9" w:rsidR="003E427D" w:rsidRDefault="007767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1BCE9D" wp14:editId="201CA03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59095276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FF600" w14:textId="414D31FF" w:rsidR="00776778" w:rsidRPr="00776778" w:rsidRDefault="00776778" w:rsidP="007767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7677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1BCE9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0.8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4ABFF600" w14:textId="414D31FF" w:rsidR="00776778" w:rsidRPr="00776778" w:rsidRDefault="00776778" w:rsidP="007767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7677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6672E" w14:textId="77777777" w:rsidR="003605FE" w:rsidRDefault="003605FE" w:rsidP="00166C15">
      <w:pPr>
        <w:spacing w:after="0" w:line="240" w:lineRule="auto"/>
      </w:pPr>
      <w:r>
        <w:separator/>
      </w:r>
    </w:p>
  </w:footnote>
  <w:footnote w:type="continuationSeparator" w:id="0">
    <w:p w14:paraId="40FF3C6C" w14:textId="77777777" w:rsidR="003605FE" w:rsidRDefault="003605FE" w:rsidP="0016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2CE9" w14:textId="0EF5654E" w:rsidR="003E427D" w:rsidRDefault="007767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73C22E5" wp14:editId="1A5EC6D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22969640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CC986" w14:textId="616BF9A9" w:rsidR="00776778" w:rsidRPr="00776778" w:rsidRDefault="00776778" w:rsidP="007767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7677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3C22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6E1CC986" w14:textId="616BF9A9" w:rsidR="00776778" w:rsidRPr="00776778" w:rsidRDefault="00776778" w:rsidP="007767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7677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EF63" w14:textId="6A6E6EAF" w:rsidR="003E427D" w:rsidRDefault="007767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9911A8" wp14:editId="2B7F50F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04877744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ADB10C" w14:textId="546E0EC5" w:rsidR="00776778" w:rsidRPr="00776778" w:rsidRDefault="00776778" w:rsidP="007767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7677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911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5AADB10C" w14:textId="546E0EC5" w:rsidR="00776778" w:rsidRPr="00776778" w:rsidRDefault="00776778" w:rsidP="007767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7677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C15"/>
    <w:rsid w:val="00004742"/>
    <w:rsid w:val="000163AB"/>
    <w:rsid w:val="00023E9A"/>
    <w:rsid w:val="0002620D"/>
    <w:rsid w:val="00031F7B"/>
    <w:rsid w:val="000418CE"/>
    <w:rsid w:val="0004564D"/>
    <w:rsid w:val="0006452F"/>
    <w:rsid w:val="00067753"/>
    <w:rsid w:val="00074C89"/>
    <w:rsid w:val="00075E8A"/>
    <w:rsid w:val="00083615"/>
    <w:rsid w:val="00084DB2"/>
    <w:rsid w:val="000A7204"/>
    <w:rsid w:val="000B2A7E"/>
    <w:rsid w:val="000B7E1F"/>
    <w:rsid w:val="000C05AD"/>
    <w:rsid w:val="000D618D"/>
    <w:rsid w:val="000F5506"/>
    <w:rsid w:val="000F757D"/>
    <w:rsid w:val="001061DB"/>
    <w:rsid w:val="0011105E"/>
    <w:rsid w:val="00112D85"/>
    <w:rsid w:val="001135F2"/>
    <w:rsid w:val="00132801"/>
    <w:rsid w:val="00132AD3"/>
    <w:rsid w:val="001407C7"/>
    <w:rsid w:val="001501CE"/>
    <w:rsid w:val="00157D6B"/>
    <w:rsid w:val="0016449C"/>
    <w:rsid w:val="001659A5"/>
    <w:rsid w:val="00166C15"/>
    <w:rsid w:val="001812AE"/>
    <w:rsid w:val="00182264"/>
    <w:rsid w:val="00187B58"/>
    <w:rsid w:val="001927F3"/>
    <w:rsid w:val="001B0445"/>
    <w:rsid w:val="001B7A8B"/>
    <w:rsid w:val="001C4FE6"/>
    <w:rsid w:val="001C5BC1"/>
    <w:rsid w:val="001D19FF"/>
    <w:rsid w:val="00213764"/>
    <w:rsid w:val="00220158"/>
    <w:rsid w:val="002210EA"/>
    <w:rsid w:val="002225B0"/>
    <w:rsid w:val="00244545"/>
    <w:rsid w:val="00252630"/>
    <w:rsid w:val="002754C4"/>
    <w:rsid w:val="002820CE"/>
    <w:rsid w:val="00282AEC"/>
    <w:rsid w:val="0028521C"/>
    <w:rsid w:val="00287FC9"/>
    <w:rsid w:val="00291127"/>
    <w:rsid w:val="002A3AA7"/>
    <w:rsid w:val="002C08F1"/>
    <w:rsid w:val="002C66E3"/>
    <w:rsid w:val="002C75DC"/>
    <w:rsid w:val="002D2C76"/>
    <w:rsid w:val="002D7647"/>
    <w:rsid w:val="002E08BE"/>
    <w:rsid w:val="002F374E"/>
    <w:rsid w:val="002F7FA5"/>
    <w:rsid w:val="00300E9E"/>
    <w:rsid w:val="00305E5B"/>
    <w:rsid w:val="00311C34"/>
    <w:rsid w:val="0031637B"/>
    <w:rsid w:val="00346F0B"/>
    <w:rsid w:val="00350323"/>
    <w:rsid w:val="00351771"/>
    <w:rsid w:val="00352465"/>
    <w:rsid w:val="00355001"/>
    <w:rsid w:val="003605FE"/>
    <w:rsid w:val="00371EB8"/>
    <w:rsid w:val="00383327"/>
    <w:rsid w:val="0039024E"/>
    <w:rsid w:val="00390ABB"/>
    <w:rsid w:val="00397239"/>
    <w:rsid w:val="003A479D"/>
    <w:rsid w:val="003B50F7"/>
    <w:rsid w:val="003C6FCB"/>
    <w:rsid w:val="003E2399"/>
    <w:rsid w:val="003E3308"/>
    <w:rsid w:val="003E427D"/>
    <w:rsid w:val="00433159"/>
    <w:rsid w:val="00433B73"/>
    <w:rsid w:val="00437FF6"/>
    <w:rsid w:val="00443C95"/>
    <w:rsid w:val="00471807"/>
    <w:rsid w:val="00472873"/>
    <w:rsid w:val="00483CF2"/>
    <w:rsid w:val="0049446D"/>
    <w:rsid w:val="004B5E88"/>
    <w:rsid w:val="004C0AB6"/>
    <w:rsid w:val="004C4258"/>
    <w:rsid w:val="004E6824"/>
    <w:rsid w:val="004F6E44"/>
    <w:rsid w:val="00503AEF"/>
    <w:rsid w:val="00506A19"/>
    <w:rsid w:val="005107BA"/>
    <w:rsid w:val="00514E2E"/>
    <w:rsid w:val="00520F00"/>
    <w:rsid w:val="0056174E"/>
    <w:rsid w:val="00564088"/>
    <w:rsid w:val="005649EA"/>
    <w:rsid w:val="00567485"/>
    <w:rsid w:val="00573E2F"/>
    <w:rsid w:val="005768C0"/>
    <w:rsid w:val="00577AA6"/>
    <w:rsid w:val="00584A20"/>
    <w:rsid w:val="005964E8"/>
    <w:rsid w:val="005A3D4E"/>
    <w:rsid w:val="005A50C4"/>
    <w:rsid w:val="005B11D8"/>
    <w:rsid w:val="005C01B9"/>
    <w:rsid w:val="005D03EA"/>
    <w:rsid w:val="005D21F6"/>
    <w:rsid w:val="005D7864"/>
    <w:rsid w:val="005D7E4C"/>
    <w:rsid w:val="005E0F97"/>
    <w:rsid w:val="005E31CA"/>
    <w:rsid w:val="005E3A8B"/>
    <w:rsid w:val="005E5A3A"/>
    <w:rsid w:val="005F26DF"/>
    <w:rsid w:val="006069E2"/>
    <w:rsid w:val="00613B6E"/>
    <w:rsid w:val="00616DEC"/>
    <w:rsid w:val="00624CDD"/>
    <w:rsid w:val="0062625F"/>
    <w:rsid w:val="0063140E"/>
    <w:rsid w:val="006332A0"/>
    <w:rsid w:val="0064086D"/>
    <w:rsid w:val="00642C69"/>
    <w:rsid w:val="0065172E"/>
    <w:rsid w:val="00656440"/>
    <w:rsid w:val="00662A5F"/>
    <w:rsid w:val="00666EE3"/>
    <w:rsid w:val="00677261"/>
    <w:rsid w:val="00677698"/>
    <w:rsid w:val="00693A2C"/>
    <w:rsid w:val="006A44C6"/>
    <w:rsid w:val="006B553B"/>
    <w:rsid w:val="006C025F"/>
    <w:rsid w:val="006C335B"/>
    <w:rsid w:val="006C64A8"/>
    <w:rsid w:val="006D14CE"/>
    <w:rsid w:val="006D6292"/>
    <w:rsid w:val="006D65D9"/>
    <w:rsid w:val="006E00E1"/>
    <w:rsid w:val="006E2D7C"/>
    <w:rsid w:val="006F3211"/>
    <w:rsid w:val="0070103D"/>
    <w:rsid w:val="00735485"/>
    <w:rsid w:val="007422E4"/>
    <w:rsid w:val="00742CA1"/>
    <w:rsid w:val="00744C57"/>
    <w:rsid w:val="007456F6"/>
    <w:rsid w:val="007528C7"/>
    <w:rsid w:val="00752EC3"/>
    <w:rsid w:val="007600E8"/>
    <w:rsid w:val="00776778"/>
    <w:rsid w:val="00777A4A"/>
    <w:rsid w:val="00787DBA"/>
    <w:rsid w:val="007B56ED"/>
    <w:rsid w:val="007B78DF"/>
    <w:rsid w:val="007C5C07"/>
    <w:rsid w:val="007D36D9"/>
    <w:rsid w:val="007D48E1"/>
    <w:rsid w:val="007E6FC7"/>
    <w:rsid w:val="00803EAE"/>
    <w:rsid w:val="00807D81"/>
    <w:rsid w:val="00862EE4"/>
    <w:rsid w:val="00883024"/>
    <w:rsid w:val="008A256F"/>
    <w:rsid w:val="008B65AC"/>
    <w:rsid w:val="008C6FE1"/>
    <w:rsid w:val="008D177D"/>
    <w:rsid w:val="008D6667"/>
    <w:rsid w:val="008E5591"/>
    <w:rsid w:val="008E7191"/>
    <w:rsid w:val="00902C8B"/>
    <w:rsid w:val="00930E1B"/>
    <w:rsid w:val="00931A12"/>
    <w:rsid w:val="00942DFD"/>
    <w:rsid w:val="00952EC3"/>
    <w:rsid w:val="00953C80"/>
    <w:rsid w:val="00954E0B"/>
    <w:rsid w:val="0095564B"/>
    <w:rsid w:val="00965839"/>
    <w:rsid w:val="00975B69"/>
    <w:rsid w:val="00977C4D"/>
    <w:rsid w:val="009A117A"/>
    <w:rsid w:val="009A6CFD"/>
    <w:rsid w:val="009B20EC"/>
    <w:rsid w:val="009B2FAA"/>
    <w:rsid w:val="009B42D9"/>
    <w:rsid w:val="009C1ACA"/>
    <w:rsid w:val="009E26A6"/>
    <w:rsid w:val="009E4649"/>
    <w:rsid w:val="009F1031"/>
    <w:rsid w:val="009F5784"/>
    <w:rsid w:val="00A06581"/>
    <w:rsid w:val="00A0756E"/>
    <w:rsid w:val="00A26EDF"/>
    <w:rsid w:val="00A33884"/>
    <w:rsid w:val="00A57C24"/>
    <w:rsid w:val="00A61FFD"/>
    <w:rsid w:val="00A63990"/>
    <w:rsid w:val="00A74B1B"/>
    <w:rsid w:val="00A80771"/>
    <w:rsid w:val="00A83E00"/>
    <w:rsid w:val="00A93216"/>
    <w:rsid w:val="00A93478"/>
    <w:rsid w:val="00AA587E"/>
    <w:rsid w:val="00AB33A1"/>
    <w:rsid w:val="00AB44F8"/>
    <w:rsid w:val="00AB79FE"/>
    <w:rsid w:val="00AD624C"/>
    <w:rsid w:val="00AE62C1"/>
    <w:rsid w:val="00AF564B"/>
    <w:rsid w:val="00AF61DF"/>
    <w:rsid w:val="00B1748B"/>
    <w:rsid w:val="00B27844"/>
    <w:rsid w:val="00B34A9A"/>
    <w:rsid w:val="00B62042"/>
    <w:rsid w:val="00B629AB"/>
    <w:rsid w:val="00B805E9"/>
    <w:rsid w:val="00B8406C"/>
    <w:rsid w:val="00B86612"/>
    <w:rsid w:val="00BB1C08"/>
    <w:rsid w:val="00BB3C17"/>
    <w:rsid w:val="00BC24BF"/>
    <w:rsid w:val="00BC45A6"/>
    <w:rsid w:val="00BC5953"/>
    <w:rsid w:val="00BD3B8D"/>
    <w:rsid w:val="00BD53B7"/>
    <w:rsid w:val="00BE5E1E"/>
    <w:rsid w:val="00C01F18"/>
    <w:rsid w:val="00C04D79"/>
    <w:rsid w:val="00C054D4"/>
    <w:rsid w:val="00C15515"/>
    <w:rsid w:val="00C20C6A"/>
    <w:rsid w:val="00C23084"/>
    <w:rsid w:val="00C25944"/>
    <w:rsid w:val="00C312AE"/>
    <w:rsid w:val="00C31A3F"/>
    <w:rsid w:val="00C40166"/>
    <w:rsid w:val="00C52A39"/>
    <w:rsid w:val="00C6054F"/>
    <w:rsid w:val="00C71E55"/>
    <w:rsid w:val="00C7284F"/>
    <w:rsid w:val="00C85F39"/>
    <w:rsid w:val="00C9227C"/>
    <w:rsid w:val="00C930B4"/>
    <w:rsid w:val="00CA40C0"/>
    <w:rsid w:val="00CB325E"/>
    <w:rsid w:val="00CE54EB"/>
    <w:rsid w:val="00CE61AC"/>
    <w:rsid w:val="00CE71C3"/>
    <w:rsid w:val="00CF5BD5"/>
    <w:rsid w:val="00CF6E4B"/>
    <w:rsid w:val="00D272FC"/>
    <w:rsid w:val="00D27814"/>
    <w:rsid w:val="00D46DE3"/>
    <w:rsid w:val="00D503E2"/>
    <w:rsid w:val="00D50562"/>
    <w:rsid w:val="00D70806"/>
    <w:rsid w:val="00D8265B"/>
    <w:rsid w:val="00D84786"/>
    <w:rsid w:val="00D86766"/>
    <w:rsid w:val="00D93316"/>
    <w:rsid w:val="00DA44E8"/>
    <w:rsid w:val="00DB7971"/>
    <w:rsid w:val="00DC58C5"/>
    <w:rsid w:val="00DD4B30"/>
    <w:rsid w:val="00DD6113"/>
    <w:rsid w:val="00DE127F"/>
    <w:rsid w:val="00DE45D1"/>
    <w:rsid w:val="00DF5A00"/>
    <w:rsid w:val="00DF6017"/>
    <w:rsid w:val="00DF7868"/>
    <w:rsid w:val="00E03B72"/>
    <w:rsid w:val="00E04EA1"/>
    <w:rsid w:val="00E14EF6"/>
    <w:rsid w:val="00E305D3"/>
    <w:rsid w:val="00E34426"/>
    <w:rsid w:val="00E505A0"/>
    <w:rsid w:val="00E738EA"/>
    <w:rsid w:val="00E839F2"/>
    <w:rsid w:val="00EA05EC"/>
    <w:rsid w:val="00EA1283"/>
    <w:rsid w:val="00EA1D73"/>
    <w:rsid w:val="00EB33E9"/>
    <w:rsid w:val="00EB6C6F"/>
    <w:rsid w:val="00EC2D87"/>
    <w:rsid w:val="00EC3EAA"/>
    <w:rsid w:val="00ED76C6"/>
    <w:rsid w:val="00EF044F"/>
    <w:rsid w:val="00F047B9"/>
    <w:rsid w:val="00F374ED"/>
    <w:rsid w:val="00F65619"/>
    <w:rsid w:val="00F75C56"/>
    <w:rsid w:val="00F766C8"/>
    <w:rsid w:val="00F91B2E"/>
    <w:rsid w:val="00F923A4"/>
    <w:rsid w:val="00F92A55"/>
    <w:rsid w:val="00FB17CB"/>
    <w:rsid w:val="00FB202D"/>
    <w:rsid w:val="00FB6166"/>
    <w:rsid w:val="00FC03CC"/>
    <w:rsid w:val="00FC04C2"/>
    <w:rsid w:val="00FD6E27"/>
    <w:rsid w:val="00FF1A79"/>
    <w:rsid w:val="00FF555C"/>
    <w:rsid w:val="00FF6CEE"/>
    <w:rsid w:val="0395DCB4"/>
    <w:rsid w:val="03C6566D"/>
    <w:rsid w:val="0407A97A"/>
    <w:rsid w:val="0496179E"/>
    <w:rsid w:val="04BF2AB3"/>
    <w:rsid w:val="05F627C5"/>
    <w:rsid w:val="0771891F"/>
    <w:rsid w:val="081EFFCE"/>
    <w:rsid w:val="087749B2"/>
    <w:rsid w:val="0921CD5A"/>
    <w:rsid w:val="09494E55"/>
    <w:rsid w:val="09C0D667"/>
    <w:rsid w:val="0A062974"/>
    <w:rsid w:val="0A4F398E"/>
    <w:rsid w:val="0DAD67E1"/>
    <w:rsid w:val="0DBD2A11"/>
    <w:rsid w:val="0DF4230A"/>
    <w:rsid w:val="0F6870B2"/>
    <w:rsid w:val="0FFEAAEF"/>
    <w:rsid w:val="10BC263E"/>
    <w:rsid w:val="13131BCF"/>
    <w:rsid w:val="1377F968"/>
    <w:rsid w:val="147FFCE2"/>
    <w:rsid w:val="15EE8C39"/>
    <w:rsid w:val="16217B4C"/>
    <w:rsid w:val="1650A605"/>
    <w:rsid w:val="170ABB73"/>
    <w:rsid w:val="182456D8"/>
    <w:rsid w:val="194C2BF0"/>
    <w:rsid w:val="195DBBD4"/>
    <w:rsid w:val="1A03759E"/>
    <w:rsid w:val="1A8FE951"/>
    <w:rsid w:val="1B3F4A78"/>
    <w:rsid w:val="1C2DEBF9"/>
    <w:rsid w:val="1C9169C7"/>
    <w:rsid w:val="1D519DDC"/>
    <w:rsid w:val="1DA63B97"/>
    <w:rsid w:val="1DAB1E95"/>
    <w:rsid w:val="1DFB0B3F"/>
    <w:rsid w:val="231B699B"/>
    <w:rsid w:val="238CAE58"/>
    <w:rsid w:val="243D508F"/>
    <w:rsid w:val="29DBCB50"/>
    <w:rsid w:val="2B24D8AF"/>
    <w:rsid w:val="2B62DAF7"/>
    <w:rsid w:val="2BDE135D"/>
    <w:rsid w:val="2E7EFEF4"/>
    <w:rsid w:val="2F4CF984"/>
    <w:rsid w:val="3246D7EF"/>
    <w:rsid w:val="33C50ADE"/>
    <w:rsid w:val="33E0C0E9"/>
    <w:rsid w:val="34195D49"/>
    <w:rsid w:val="34C8ACBB"/>
    <w:rsid w:val="3510049B"/>
    <w:rsid w:val="368CBBD0"/>
    <w:rsid w:val="375BB9B7"/>
    <w:rsid w:val="37970C27"/>
    <w:rsid w:val="379A4EFB"/>
    <w:rsid w:val="37C70C42"/>
    <w:rsid w:val="383ED7CB"/>
    <w:rsid w:val="3A3D8E51"/>
    <w:rsid w:val="3A6A7A4F"/>
    <w:rsid w:val="3D594A57"/>
    <w:rsid w:val="3EBF8134"/>
    <w:rsid w:val="41BFBB3C"/>
    <w:rsid w:val="426D8F7F"/>
    <w:rsid w:val="430CC874"/>
    <w:rsid w:val="4439D904"/>
    <w:rsid w:val="4465E94B"/>
    <w:rsid w:val="4741B276"/>
    <w:rsid w:val="48C46ED6"/>
    <w:rsid w:val="48CE6E82"/>
    <w:rsid w:val="4C705652"/>
    <w:rsid w:val="4E31AD5C"/>
    <w:rsid w:val="4E824C7E"/>
    <w:rsid w:val="4EAE3C07"/>
    <w:rsid w:val="4F7FF4EC"/>
    <w:rsid w:val="4F90299C"/>
    <w:rsid w:val="4F9F7875"/>
    <w:rsid w:val="4FF1C2E9"/>
    <w:rsid w:val="50BFC9CB"/>
    <w:rsid w:val="51F10968"/>
    <w:rsid w:val="52C73DE3"/>
    <w:rsid w:val="55107C37"/>
    <w:rsid w:val="55140FA4"/>
    <w:rsid w:val="55DD48F2"/>
    <w:rsid w:val="5918A823"/>
    <w:rsid w:val="5BBEAF4C"/>
    <w:rsid w:val="5D4629D3"/>
    <w:rsid w:val="5FF2E75B"/>
    <w:rsid w:val="6112C9A4"/>
    <w:rsid w:val="618DA812"/>
    <w:rsid w:val="61A3C8B4"/>
    <w:rsid w:val="671B8016"/>
    <w:rsid w:val="68EFFF7F"/>
    <w:rsid w:val="6979148E"/>
    <w:rsid w:val="6C08F52D"/>
    <w:rsid w:val="6C81C236"/>
    <w:rsid w:val="6DDCCDDF"/>
    <w:rsid w:val="6EF5329F"/>
    <w:rsid w:val="6FC54C60"/>
    <w:rsid w:val="6FDB5601"/>
    <w:rsid w:val="70493713"/>
    <w:rsid w:val="71C0923F"/>
    <w:rsid w:val="74617885"/>
    <w:rsid w:val="75832DCE"/>
    <w:rsid w:val="760B4933"/>
    <w:rsid w:val="76EA77E8"/>
    <w:rsid w:val="772A1C71"/>
    <w:rsid w:val="79597E42"/>
    <w:rsid w:val="7B955180"/>
    <w:rsid w:val="7BB32D43"/>
    <w:rsid w:val="7BC1C15C"/>
    <w:rsid w:val="7C4BB090"/>
    <w:rsid w:val="7CB79788"/>
    <w:rsid w:val="7D0BA4AB"/>
    <w:rsid w:val="7D2B6A55"/>
    <w:rsid w:val="7DD898E1"/>
    <w:rsid w:val="7E272B2A"/>
    <w:rsid w:val="7E9DF619"/>
    <w:rsid w:val="7F42DEC1"/>
    <w:rsid w:val="7F44E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D9D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Grid-Accent21">
    <w:name w:val="Light Grid - Accent 21"/>
    <w:basedOn w:val="TableNormal"/>
    <w:next w:val="LightGrid-Accent2"/>
    <w:uiPriority w:val="62"/>
    <w:rsid w:val="00166C15"/>
    <w:pPr>
      <w:spacing w:after="0" w:line="240" w:lineRule="auto"/>
    </w:pPr>
    <w:rPr>
      <w:rFonts w:eastAsia="Times New Roman"/>
      <w:sz w:val="24"/>
      <w:szCs w:val="24"/>
    </w:rPr>
    <w:tblPr>
      <w:tblStyleRowBandSize w:val="1"/>
      <w:tblStyleColBandSize w:val="1"/>
      <w:tblBorders>
        <w:top w:val="single" w:sz="8" w:space="0" w:color="4E4E4E"/>
        <w:left w:val="single" w:sz="8" w:space="0" w:color="4E4E4E"/>
        <w:bottom w:val="single" w:sz="8" w:space="0" w:color="4E4E4E"/>
        <w:right w:val="single" w:sz="8" w:space="0" w:color="4E4E4E"/>
        <w:insideH w:val="single" w:sz="8" w:space="0" w:color="4E4E4E"/>
        <w:insideV w:val="single" w:sz="8" w:space="0" w:color="4E4E4E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shd w:val="clear" w:color="auto" w:fill="CD0920"/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E4E4E"/>
          <w:left w:val="single" w:sz="8" w:space="0" w:color="4E4E4E"/>
          <w:bottom w:val="single" w:sz="8" w:space="0" w:color="4E4E4E"/>
          <w:right w:val="single" w:sz="8" w:space="0" w:color="4E4E4E"/>
          <w:insideH w:val="nil"/>
          <w:insideV w:val="single" w:sz="8" w:space="0" w:color="4E4E4E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E4E4E"/>
          <w:left w:val="single" w:sz="8" w:space="0" w:color="4E4E4E"/>
          <w:bottom w:val="single" w:sz="8" w:space="0" w:color="4E4E4E"/>
          <w:right w:val="single" w:sz="8" w:space="0" w:color="4E4E4E"/>
        </w:tcBorders>
      </w:tcPr>
    </w:tblStylePr>
    <w:tblStylePr w:type="band2Horz">
      <w:tblPr/>
      <w:tcPr>
        <w:tcBorders>
          <w:top w:val="single" w:sz="8" w:space="0" w:color="4E4E4E"/>
          <w:left w:val="single" w:sz="8" w:space="0" w:color="4E4E4E"/>
          <w:bottom w:val="single" w:sz="8" w:space="0" w:color="4E4E4E"/>
          <w:right w:val="single" w:sz="8" w:space="0" w:color="4E4E4E"/>
          <w:insideV w:val="single" w:sz="8" w:space="0" w:color="4E4E4E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6C1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6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C15"/>
  </w:style>
  <w:style w:type="paragraph" w:styleId="Footer">
    <w:name w:val="footer"/>
    <w:basedOn w:val="Normal"/>
    <w:link w:val="FooterChar"/>
    <w:uiPriority w:val="99"/>
    <w:unhideWhenUsed/>
    <w:rsid w:val="0016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15"/>
  </w:style>
  <w:style w:type="character" w:styleId="Hyperlink">
    <w:name w:val="Hyperlink"/>
    <w:basedOn w:val="DefaultParagraphFont"/>
    <w:uiPriority w:val="99"/>
    <w:unhideWhenUsed/>
    <w:rsid w:val="007456F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87B5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7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B5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manbiosecurity@health.gov.a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elpdesk-OIA@pmc.gov.a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Links>
    <vt:vector size="12" baseType="variant">
      <vt:variant>
        <vt:i4>2555969</vt:i4>
      </vt:variant>
      <vt:variant>
        <vt:i4>3</vt:i4>
      </vt:variant>
      <vt:variant>
        <vt:i4>0</vt:i4>
      </vt:variant>
      <vt:variant>
        <vt:i4>5</vt:i4>
      </vt:variant>
      <vt:variant>
        <vt:lpwstr>mailto:humanbiosecurity@health.gov.au</vt:lpwstr>
      </vt:variant>
      <vt:variant>
        <vt:lpwstr/>
      </vt:variant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mailto:Helpdesk-OIA@pmc.gov.au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2026-09-30T23:03:00Z</dcterms:created>
  <dcterms:modified xsi:type="dcterms:W3CDTF">2026-09-30T23:03:00Z</dcterms:modified>
</cp:coreProperties>
</file>