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9145D" w14:textId="77777777" w:rsidR="00644557" w:rsidRDefault="00AC5CA3">
      <w:pPr>
        <w:ind w:left="755"/>
        <w:rPr>
          <w:sz w:val="20"/>
        </w:rPr>
      </w:pPr>
      <w:r>
        <w:rPr>
          <w:noProof/>
          <w:sz w:val="20"/>
          <w:lang w:val="en-AU" w:eastAsia="en-AU"/>
        </w:rPr>
        <w:drawing>
          <wp:inline distT="0" distB="0" distL="0" distR="0" wp14:anchorId="7756E58D" wp14:editId="5BB14649">
            <wp:extent cx="781024" cy="57302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24" cy="57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F115F" w14:textId="77777777" w:rsidR="00644557" w:rsidRDefault="00AC5CA3">
      <w:pPr>
        <w:pStyle w:val="Heading1"/>
        <w:rPr>
          <w:u w:val="none"/>
        </w:rPr>
      </w:pPr>
      <w:r>
        <w:rPr>
          <w:color w:val="424241"/>
          <w:spacing w:val="-2"/>
          <w:w w:val="90"/>
          <w:u w:val="thick" w:color="424241"/>
        </w:rPr>
        <w:t>Australian</w:t>
      </w:r>
      <w:r>
        <w:rPr>
          <w:color w:val="424241"/>
          <w:spacing w:val="-1"/>
          <w:u w:val="thick" w:color="424241"/>
        </w:rPr>
        <w:t xml:space="preserve"> </w:t>
      </w:r>
      <w:r>
        <w:rPr>
          <w:color w:val="424241"/>
          <w:spacing w:val="-2"/>
          <w:u w:val="thick" w:color="424241"/>
        </w:rPr>
        <w:t>Government</w:t>
      </w:r>
    </w:p>
    <w:p w14:paraId="0B4A3E56" w14:textId="77777777" w:rsidR="00644557" w:rsidRDefault="00AC5CA3">
      <w:pPr>
        <w:pStyle w:val="Heading2"/>
        <w:spacing w:before="106"/>
        <w:ind w:right="6915"/>
        <w:jc w:val="center"/>
      </w:pPr>
      <w:r>
        <w:rPr>
          <w:color w:val="424241"/>
          <w:spacing w:val="-2"/>
        </w:rPr>
        <w:t>Defence</w:t>
      </w:r>
    </w:p>
    <w:p w14:paraId="3A460E08" w14:textId="77777777" w:rsidR="00644557" w:rsidRDefault="00644557">
      <w:pPr>
        <w:pStyle w:val="BodyText"/>
        <w:spacing w:before="235"/>
        <w:rPr>
          <w:b/>
        </w:rPr>
      </w:pPr>
    </w:p>
    <w:p w14:paraId="2C9529DD" w14:textId="566ED462" w:rsidR="00644557" w:rsidRDefault="00AC5CA3">
      <w:pPr>
        <w:pStyle w:val="BodyText"/>
        <w:ind w:right="495"/>
        <w:jc w:val="right"/>
      </w:pPr>
      <w:r>
        <w:rPr>
          <w:color w:val="424241"/>
        </w:rPr>
        <w:t>EC26-0021</w:t>
      </w:r>
      <w:r>
        <w:rPr>
          <w:color w:val="424241"/>
          <w:spacing w:val="-7"/>
        </w:rPr>
        <w:t>77</w:t>
      </w:r>
    </w:p>
    <w:p w14:paraId="7173DEC5" w14:textId="77777777" w:rsidR="00644557" w:rsidRDefault="00644557">
      <w:pPr>
        <w:pStyle w:val="BodyText"/>
        <w:spacing w:before="61"/>
      </w:pPr>
    </w:p>
    <w:p w14:paraId="05362375" w14:textId="77777777" w:rsidR="00644557" w:rsidRDefault="00AC5CA3">
      <w:pPr>
        <w:pStyle w:val="Heading2"/>
        <w:ind w:left="92"/>
      </w:pPr>
      <w:r>
        <w:rPr>
          <w:color w:val="545454"/>
        </w:rPr>
        <w:t>Ms</w:t>
      </w:r>
      <w:r>
        <w:rPr>
          <w:color w:val="545454"/>
          <w:spacing w:val="11"/>
        </w:rPr>
        <w:t xml:space="preserve"> </w:t>
      </w:r>
      <w:r>
        <w:rPr>
          <w:color w:val="545454"/>
        </w:rPr>
        <w:t>Joanna</w:t>
      </w:r>
      <w:r>
        <w:rPr>
          <w:color w:val="545454"/>
          <w:spacing w:val="23"/>
        </w:rPr>
        <w:t xml:space="preserve"> </w:t>
      </w:r>
      <w:r>
        <w:rPr>
          <w:color w:val="424241"/>
          <w:spacing w:val="-2"/>
        </w:rPr>
        <w:t>Abhayaratna</w:t>
      </w:r>
    </w:p>
    <w:p w14:paraId="08FAE499" w14:textId="77777777" w:rsidR="00644557" w:rsidRDefault="00AC5CA3">
      <w:pPr>
        <w:pStyle w:val="BodyText"/>
        <w:spacing w:before="34"/>
        <w:ind w:left="92"/>
      </w:pPr>
      <w:r>
        <w:rPr>
          <w:color w:val="424241"/>
        </w:rPr>
        <w:t>Executive</w:t>
      </w:r>
      <w:r>
        <w:rPr>
          <w:color w:val="424241"/>
          <w:spacing w:val="24"/>
        </w:rPr>
        <w:t xml:space="preserve"> </w:t>
      </w:r>
      <w:r>
        <w:rPr>
          <w:color w:val="424241"/>
          <w:spacing w:val="-2"/>
        </w:rPr>
        <w:t>Director</w:t>
      </w:r>
    </w:p>
    <w:p w14:paraId="1C2071B0" w14:textId="77777777" w:rsidR="00644557" w:rsidRDefault="00AC5CA3">
      <w:pPr>
        <w:pStyle w:val="BodyText"/>
        <w:spacing w:before="38"/>
        <w:ind w:left="88"/>
      </w:pPr>
      <w:r>
        <w:rPr>
          <w:color w:val="424241"/>
          <w:w w:val="105"/>
        </w:rPr>
        <w:t>Office</w:t>
      </w:r>
      <w:r>
        <w:rPr>
          <w:color w:val="424241"/>
          <w:spacing w:val="-15"/>
          <w:w w:val="105"/>
        </w:rPr>
        <w:t xml:space="preserve"> </w:t>
      </w:r>
      <w:r>
        <w:rPr>
          <w:color w:val="424241"/>
          <w:w w:val="105"/>
        </w:rPr>
        <w:t>of</w:t>
      </w:r>
      <w:r>
        <w:rPr>
          <w:color w:val="424241"/>
          <w:spacing w:val="-9"/>
          <w:w w:val="105"/>
        </w:rPr>
        <w:t xml:space="preserve"> </w:t>
      </w:r>
      <w:r>
        <w:rPr>
          <w:color w:val="424241"/>
          <w:w w:val="105"/>
        </w:rPr>
        <w:t>Impact</w:t>
      </w:r>
      <w:r>
        <w:rPr>
          <w:color w:val="424241"/>
          <w:spacing w:val="-2"/>
          <w:w w:val="105"/>
        </w:rPr>
        <w:t xml:space="preserve"> Analysis</w:t>
      </w:r>
    </w:p>
    <w:p w14:paraId="23B637F1" w14:textId="77777777" w:rsidR="00644557" w:rsidRDefault="00AC5CA3">
      <w:pPr>
        <w:pStyle w:val="BodyText"/>
        <w:spacing w:before="38"/>
        <w:ind w:left="93"/>
      </w:pPr>
      <w:r>
        <w:rPr>
          <w:color w:val="424241"/>
          <w:w w:val="105"/>
        </w:rPr>
        <w:t>Department</w:t>
      </w:r>
      <w:r>
        <w:rPr>
          <w:color w:val="424241"/>
          <w:spacing w:val="2"/>
          <w:w w:val="105"/>
        </w:rPr>
        <w:t xml:space="preserve"> </w:t>
      </w:r>
      <w:r>
        <w:rPr>
          <w:color w:val="424241"/>
          <w:w w:val="105"/>
        </w:rPr>
        <w:t>of</w:t>
      </w:r>
      <w:r>
        <w:rPr>
          <w:color w:val="424241"/>
          <w:spacing w:val="-14"/>
          <w:w w:val="105"/>
        </w:rPr>
        <w:t xml:space="preserve"> </w:t>
      </w:r>
      <w:r>
        <w:rPr>
          <w:color w:val="424241"/>
          <w:w w:val="105"/>
        </w:rPr>
        <w:t>the</w:t>
      </w:r>
      <w:r>
        <w:rPr>
          <w:color w:val="424241"/>
          <w:spacing w:val="-16"/>
          <w:w w:val="105"/>
        </w:rPr>
        <w:t xml:space="preserve"> </w:t>
      </w:r>
      <w:r>
        <w:rPr>
          <w:color w:val="424241"/>
          <w:w w:val="105"/>
        </w:rPr>
        <w:t>Prime</w:t>
      </w:r>
      <w:r>
        <w:rPr>
          <w:color w:val="424241"/>
          <w:spacing w:val="-11"/>
          <w:w w:val="105"/>
        </w:rPr>
        <w:t xml:space="preserve"> </w:t>
      </w:r>
      <w:r>
        <w:rPr>
          <w:color w:val="424241"/>
          <w:w w:val="105"/>
        </w:rPr>
        <w:t>Minister</w:t>
      </w:r>
      <w:r>
        <w:rPr>
          <w:color w:val="424241"/>
          <w:spacing w:val="-7"/>
          <w:w w:val="105"/>
        </w:rPr>
        <w:t xml:space="preserve"> </w:t>
      </w:r>
      <w:r>
        <w:rPr>
          <w:color w:val="424241"/>
          <w:w w:val="105"/>
        </w:rPr>
        <w:t>and</w:t>
      </w:r>
      <w:r>
        <w:rPr>
          <w:color w:val="424241"/>
          <w:spacing w:val="-11"/>
          <w:w w:val="105"/>
        </w:rPr>
        <w:t xml:space="preserve"> </w:t>
      </w:r>
      <w:r>
        <w:rPr>
          <w:color w:val="424241"/>
          <w:spacing w:val="-2"/>
          <w:w w:val="105"/>
        </w:rPr>
        <w:t>Cabinet</w:t>
      </w:r>
    </w:p>
    <w:p w14:paraId="208CEB93" w14:textId="77777777" w:rsidR="00644557" w:rsidRDefault="00AC5CA3">
      <w:pPr>
        <w:pStyle w:val="BodyText"/>
        <w:spacing w:before="38"/>
        <w:ind w:left="98"/>
      </w:pPr>
      <w:r w:rsidRPr="00AC5CA3">
        <w:rPr>
          <w:color w:val="424241"/>
        </w:rPr>
        <w:t xml:space="preserve">1 </w:t>
      </w:r>
      <w:r>
        <w:rPr>
          <w:color w:val="424241"/>
        </w:rPr>
        <w:t>National</w:t>
      </w:r>
      <w:r>
        <w:rPr>
          <w:color w:val="424241"/>
          <w:spacing w:val="13"/>
        </w:rPr>
        <w:t xml:space="preserve"> </w:t>
      </w:r>
      <w:r>
        <w:rPr>
          <w:color w:val="424241"/>
          <w:spacing w:val="-2"/>
        </w:rPr>
        <w:t>Circuit</w:t>
      </w:r>
    </w:p>
    <w:p w14:paraId="593623C4" w14:textId="77777777" w:rsidR="00644557" w:rsidRDefault="00AC5CA3">
      <w:pPr>
        <w:pStyle w:val="BodyText"/>
        <w:spacing w:before="42"/>
        <w:ind w:left="93"/>
      </w:pPr>
      <w:r>
        <w:rPr>
          <w:color w:val="424241"/>
        </w:rPr>
        <w:t>BARTON</w:t>
      </w:r>
      <w:r>
        <w:rPr>
          <w:color w:val="424241"/>
          <w:spacing w:val="28"/>
        </w:rPr>
        <w:t xml:space="preserve"> </w:t>
      </w:r>
      <w:r>
        <w:rPr>
          <w:color w:val="424241"/>
        </w:rPr>
        <w:t>ACT</w:t>
      </w:r>
      <w:r>
        <w:rPr>
          <w:color w:val="424241"/>
          <w:spacing w:val="12"/>
        </w:rPr>
        <w:t xml:space="preserve"> </w:t>
      </w:r>
      <w:r>
        <w:rPr>
          <w:color w:val="424241"/>
          <w:spacing w:val="-4"/>
        </w:rPr>
        <w:t>2600</w:t>
      </w:r>
    </w:p>
    <w:p w14:paraId="0D070D58" w14:textId="77777777" w:rsidR="00644557" w:rsidRDefault="00644557">
      <w:pPr>
        <w:pStyle w:val="BodyText"/>
        <w:spacing w:before="76"/>
      </w:pPr>
    </w:p>
    <w:p w14:paraId="6297951A" w14:textId="77777777" w:rsidR="00644557" w:rsidRDefault="00AC5CA3">
      <w:pPr>
        <w:pStyle w:val="BodyText"/>
        <w:spacing w:before="1"/>
        <w:ind w:left="92"/>
      </w:pPr>
      <w:r>
        <w:rPr>
          <w:color w:val="424241"/>
        </w:rPr>
        <w:t>Email:</w:t>
      </w:r>
      <w:r>
        <w:rPr>
          <w:color w:val="424241"/>
          <w:spacing w:val="50"/>
        </w:rPr>
        <w:t xml:space="preserve"> </w:t>
      </w:r>
      <w:hyperlink r:id="rId7">
        <w:r>
          <w:rPr>
            <w:color w:val="4D74A5"/>
            <w:u w:val="thick" w:color="4D74A5"/>
          </w:rPr>
          <w:t>Helpdesk-</w:t>
        </w:r>
        <w:r>
          <w:rPr>
            <w:color w:val="4D74A5"/>
            <w:spacing w:val="-2"/>
            <w:u w:val="thick" w:color="4D74A5"/>
          </w:rPr>
          <w:t>OIA@pmc.gov.au</w:t>
        </w:r>
      </w:hyperlink>
    </w:p>
    <w:p w14:paraId="6C3FDFC2" w14:textId="77777777" w:rsidR="00644557" w:rsidRDefault="00644557">
      <w:pPr>
        <w:pStyle w:val="BodyText"/>
      </w:pPr>
    </w:p>
    <w:p w14:paraId="69780318" w14:textId="77777777" w:rsidR="00644557" w:rsidRDefault="00644557">
      <w:pPr>
        <w:pStyle w:val="BodyText"/>
        <w:spacing w:before="176"/>
      </w:pPr>
    </w:p>
    <w:p w14:paraId="3C1BA608" w14:textId="77777777" w:rsidR="00644557" w:rsidRDefault="00AC5CA3">
      <w:pPr>
        <w:pStyle w:val="BodyText"/>
        <w:ind w:left="88"/>
      </w:pPr>
      <w:r>
        <w:rPr>
          <w:color w:val="424241"/>
          <w:w w:val="105"/>
        </w:rPr>
        <w:t>Dear</w:t>
      </w:r>
      <w:r>
        <w:rPr>
          <w:color w:val="424241"/>
          <w:spacing w:val="-9"/>
          <w:w w:val="105"/>
        </w:rPr>
        <w:t xml:space="preserve"> </w:t>
      </w:r>
      <w:r>
        <w:rPr>
          <w:color w:val="424241"/>
          <w:w w:val="105"/>
        </w:rPr>
        <w:t>Ms</w:t>
      </w:r>
      <w:r>
        <w:rPr>
          <w:color w:val="424241"/>
          <w:spacing w:val="-12"/>
          <w:w w:val="105"/>
        </w:rPr>
        <w:t xml:space="preserve"> </w:t>
      </w:r>
      <w:r>
        <w:rPr>
          <w:color w:val="424241"/>
          <w:spacing w:val="-2"/>
          <w:w w:val="105"/>
        </w:rPr>
        <w:t>Abhayaratna,</w:t>
      </w:r>
    </w:p>
    <w:p w14:paraId="0BBD537B" w14:textId="77777777" w:rsidR="00644557" w:rsidRDefault="00644557">
      <w:pPr>
        <w:pStyle w:val="BodyText"/>
      </w:pPr>
    </w:p>
    <w:p w14:paraId="79384F9A" w14:textId="77777777" w:rsidR="00644557" w:rsidRDefault="00644557">
      <w:pPr>
        <w:pStyle w:val="BodyText"/>
        <w:spacing w:before="56"/>
      </w:pPr>
    </w:p>
    <w:p w14:paraId="0052B073" w14:textId="77777777" w:rsidR="00644557" w:rsidRDefault="00AC5CA3">
      <w:pPr>
        <w:pStyle w:val="Heading2"/>
        <w:ind w:left="87"/>
      </w:pPr>
      <w:r>
        <w:rPr>
          <w:color w:val="424241"/>
          <w:w w:val="105"/>
        </w:rPr>
        <w:t>Certification</w:t>
      </w:r>
      <w:r>
        <w:rPr>
          <w:color w:val="424241"/>
          <w:spacing w:val="-10"/>
          <w:w w:val="105"/>
        </w:rPr>
        <w:t xml:space="preserve"> </w:t>
      </w:r>
      <w:r>
        <w:rPr>
          <w:color w:val="424241"/>
          <w:w w:val="105"/>
        </w:rPr>
        <w:t>of</w:t>
      </w:r>
      <w:r>
        <w:rPr>
          <w:color w:val="424241"/>
          <w:spacing w:val="-16"/>
          <w:w w:val="105"/>
        </w:rPr>
        <w:t xml:space="preserve"> </w:t>
      </w:r>
      <w:r>
        <w:rPr>
          <w:color w:val="424241"/>
          <w:w w:val="105"/>
        </w:rPr>
        <w:t>sunsetting</w:t>
      </w:r>
      <w:r>
        <w:rPr>
          <w:color w:val="424241"/>
          <w:spacing w:val="-10"/>
          <w:w w:val="105"/>
        </w:rPr>
        <w:t xml:space="preserve"> </w:t>
      </w:r>
      <w:r>
        <w:rPr>
          <w:color w:val="424241"/>
          <w:spacing w:val="-2"/>
          <w:w w:val="105"/>
        </w:rPr>
        <w:t>instrument</w:t>
      </w:r>
    </w:p>
    <w:p w14:paraId="7F47D5A9" w14:textId="77777777" w:rsidR="00644557" w:rsidRDefault="00644557">
      <w:pPr>
        <w:pStyle w:val="BodyText"/>
        <w:rPr>
          <w:b/>
        </w:rPr>
      </w:pPr>
    </w:p>
    <w:p w14:paraId="01DCA2D8" w14:textId="77777777" w:rsidR="00644557" w:rsidRDefault="00644557">
      <w:pPr>
        <w:pStyle w:val="BodyText"/>
        <w:spacing w:before="47"/>
        <w:rPr>
          <w:b/>
        </w:rPr>
      </w:pPr>
    </w:p>
    <w:p w14:paraId="085FF04B" w14:textId="77777777" w:rsidR="00644557" w:rsidRDefault="00AC5CA3">
      <w:pPr>
        <w:spacing w:line="273" w:lineRule="auto"/>
        <w:ind w:left="87" w:right="555" w:firstLine="3"/>
        <w:rPr>
          <w:sz w:val="23"/>
        </w:rPr>
      </w:pPr>
      <w:r>
        <w:rPr>
          <w:color w:val="424241"/>
          <w:sz w:val="23"/>
        </w:rPr>
        <w:t>I am writing to the Office of Impact</w:t>
      </w:r>
      <w:r>
        <w:rPr>
          <w:color w:val="424241"/>
          <w:spacing w:val="29"/>
          <w:sz w:val="23"/>
        </w:rPr>
        <w:t xml:space="preserve"> </w:t>
      </w:r>
      <w:r>
        <w:rPr>
          <w:color w:val="424241"/>
          <w:sz w:val="23"/>
        </w:rPr>
        <w:t>Analysis</w:t>
      </w:r>
      <w:r>
        <w:rPr>
          <w:color w:val="424241"/>
          <w:spacing w:val="23"/>
          <w:sz w:val="23"/>
        </w:rPr>
        <w:t xml:space="preserve"> </w:t>
      </w:r>
      <w:r>
        <w:rPr>
          <w:color w:val="424241"/>
          <w:sz w:val="23"/>
        </w:rPr>
        <w:t>(OIA) regarding</w:t>
      </w:r>
      <w:r>
        <w:rPr>
          <w:color w:val="424241"/>
          <w:spacing w:val="31"/>
          <w:sz w:val="23"/>
        </w:rPr>
        <w:t xml:space="preserve"> </w:t>
      </w:r>
      <w:r>
        <w:rPr>
          <w:color w:val="424241"/>
          <w:sz w:val="23"/>
        </w:rPr>
        <w:t xml:space="preserve">the </w:t>
      </w:r>
      <w:r>
        <w:rPr>
          <w:i/>
          <w:color w:val="545454"/>
          <w:sz w:val="23"/>
        </w:rPr>
        <w:t>Woomera</w:t>
      </w:r>
      <w:r>
        <w:rPr>
          <w:i/>
          <w:color w:val="545454"/>
          <w:spacing w:val="40"/>
          <w:sz w:val="23"/>
        </w:rPr>
        <w:t xml:space="preserve"> </w:t>
      </w:r>
      <w:r>
        <w:rPr>
          <w:i/>
          <w:color w:val="424241"/>
          <w:sz w:val="23"/>
        </w:rPr>
        <w:t>Prohibited</w:t>
      </w:r>
      <w:r>
        <w:rPr>
          <w:i/>
          <w:color w:val="424241"/>
          <w:spacing w:val="39"/>
          <w:sz w:val="23"/>
        </w:rPr>
        <w:t xml:space="preserve"> </w:t>
      </w:r>
      <w:r>
        <w:rPr>
          <w:i/>
          <w:color w:val="424241"/>
          <w:sz w:val="23"/>
        </w:rPr>
        <w:t>Area Rule</w:t>
      </w:r>
      <w:r>
        <w:rPr>
          <w:i/>
          <w:color w:val="424241"/>
          <w:spacing w:val="34"/>
          <w:sz w:val="23"/>
        </w:rPr>
        <w:t xml:space="preserve"> </w:t>
      </w:r>
      <w:r>
        <w:rPr>
          <w:i/>
          <w:color w:val="424241"/>
          <w:sz w:val="23"/>
        </w:rPr>
        <w:t>2014</w:t>
      </w:r>
      <w:r>
        <w:rPr>
          <w:i/>
          <w:color w:val="424241"/>
          <w:spacing w:val="31"/>
          <w:sz w:val="23"/>
        </w:rPr>
        <w:t xml:space="preserve"> </w:t>
      </w:r>
      <w:r>
        <w:rPr>
          <w:color w:val="424241"/>
          <w:sz w:val="23"/>
        </w:rPr>
        <w:t>(the</w:t>
      </w:r>
      <w:r>
        <w:rPr>
          <w:color w:val="424241"/>
          <w:spacing w:val="24"/>
          <w:sz w:val="23"/>
        </w:rPr>
        <w:t xml:space="preserve"> </w:t>
      </w:r>
      <w:r>
        <w:rPr>
          <w:color w:val="424241"/>
          <w:sz w:val="23"/>
        </w:rPr>
        <w:t>Rule),</w:t>
      </w:r>
      <w:r>
        <w:rPr>
          <w:color w:val="424241"/>
          <w:spacing w:val="31"/>
          <w:sz w:val="23"/>
        </w:rPr>
        <w:t xml:space="preserve"> </w:t>
      </w:r>
      <w:r>
        <w:rPr>
          <w:color w:val="424241"/>
          <w:sz w:val="23"/>
        </w:rPr>
        <w:t>which</w:t>
      </w:r>
      <w:r>
        <w:rPr>
          <w:color w:val="747472"/>
          <w:sz w:val="23"/>
        </w:rPr>
        <w:t xml:space="preserve">, </w:t>
      </w:r>
      <w:r>
        <w:rPr>
          <w:color w:val="424241"/>
          <w:sz w:val="23"/>
        </w:rPr>
        <w:t>as</w:t>
      </w:r>
      <w:r>
        <w:rPr>
          <w:color w:val="424241"/>
          <w:spacing w:val="24"/>
          <w:sz w:val="23"/>
        </w:rPr>
        <w:t xml:space="preserve"> </w:t>
      </w:r>
      <w:r>
        <w:rPr>
          <w:color w:val="424241"/>
          <w:sz w:val="23"/>
        </w:rPr>
        <w:t>per</w:t>
      </w:r>
      <w:r>
        <w:rPr>
          <w:color w:val="424241"/>
          <w:spacing w:val="26"/>
          <w:sz w:val="23"/>
        </w:rPr>
        <w:t xml:space="preserve"> </w:t>
      </w:r>
      <w:r>
        <w:rPr>
          <w:color w:val="424241"/>
          <w:sz w:val="23"/>
        </w:rPr>
        <w:t>the</w:t>
      </w:r>
      <w:r>
        <w:rPr>
          <w:color w:val="424241"/>
          <w:spacing w:val="24"/>
          <w:sz w:val="23"/>
        </w:rPr>
        <w:t xml:space="preserve"> </w:t>
      </w:r>
      <w:r>
        <w:rPr>
          <w:i/>
          <w:color w:val="424241"/>
          <w:sz w:val="23"/>
        </w:rPr>
        <w:t>Legislation</w:t>
      </w:r>
      <w:r>
        <w:rPr>
          <w:i/>
          <w:color w:val="424241"/>
          <w:spacing w:val="40"/>
          <w:sz w:val="23"/>
        </w:rPr>
        <w:t xml:space="preserve"> </w:t>
      </w:r>
      <w:r>
        <w:rPr>
          <w:i/>
          <w:color w:val="424241"/>
          <w:sz w:val="23"/>
        </w:rPr>
        <w:t>Act</w:t>
      </w:r>
      <w:r>
        <w:rPr>
          <w:i/>
          <w:color w:val="424241"/>
          <w:spacing w:val="27"/>
          <w:sz w:val="23"/>
        </w:rPr>
        <w:t xml:space="preserve"> </w:t>
      </w:r>
      <w:r>
        <w:rPr>
          <w:i/>
          <w:color w:val="424241"/>
          <w:sz w:val="23"/>
        </w:rPr>
        <w:t xml:space="preserve">2003, </w:t>
      </w:r>
      <w:r>
        <w:rPr>
          <w:color w:val="424241"/>
          <w:sz w:val="23"/>
        </w:rPr>
        <w:t>is scheduled</w:t>
      </w:r>
      <w:r>
        <w:rPr>
          <w:color w:val="424241"/>
          <w:spacing w:val="40"/>
          <w:sz w:val="23"/>
        </w:rPr>
        <w:t xml:space="preserve"> </w:t>
      </w:r>
      <w:r>
        <w:rPr>
          <w:color w:val="424241"/>
          <w:sz w:val="23"/>
        </w:rPr>
        <w:t>to sunset</w:t>
      </w:r>
      <w:r>
        <w:rPr>
          <w:color w:val="424241"/>
          <w:spacing w:val="38"/>
          <w:sz w:val="23"/>
        </w:rPr>
        <w:t xml:space="preserve"> </w:t>
      </w:r>
      <w:r>
        <w:rPr>
          <w:color w:val="424241"/>
          <w:sz w:val="23"/>
        </w:rPr>
        <w:t>on</w:t>
      </w:r>
    </w:p>
    <w:p w14:paraId="63922D16" w14:textId="77777777" w:rsidR="00644557" w:rsidRDefault="00AC5CA3">
      <w:pPr>
        <w:pStyle w:val="BodyText"/>
        <w:spacing w:before="2" w:line="273" w:lineRule="auto"/>
        <w:ind w:left="85" w:right="555" w:hanging="2"/>
      </w:pPr>
      <w:r>
        <w:rPr>
          <w:color w:val="545454"/>
          <w:w w:val="105"/>
        </w:rPr>
        <w:t>1</w:t>
      </w:r>
      <w:r>
        <w:rPr>
          <w:color w:val="545454"/>
          <w:spacing w:val="-16"/>
          <w:w w:val="105"/>
        </w:rPr>
        <w:t xml:space="preserve"> </w:t>
      </w:r>
      <w:r>
        <w:rPr>
          <w:color w:val="424241"/>
          <w:w w:val="105"/>
        </w:rPr>
        <w:t>October</w:t>
      </w:r>
      <w:r>
        <w:rPr>
          <w:color w:val="424241"/>
          <w:spacing w:val="-10"/>
          <w:w w:val="105"/>
        </w:rPr>
        <w:t xml:space="preserve"> </w:t>
      </w:r>
      <w:r>
        <w:rPr>
          <w:color w:val="424241"/>
          <w:w w:val="105"/>
        </w:rPr>
        <w:t>2026.</w:t>
      </w:r>
      <w:r>
        <w:rPr>
          <w:color w:val="424241"/>
          <w:spacing w:val="-11"/>
          <w:w w:val="105"/>
        </w:rPr>
        <w:t xml:space="preserve"> </w:t>
      </w:r>
      <w:r>
        <w:rPr>
          <w:color w:val="424241"/>
          <w:w w:val="105"/>
        </w:rPr>
        <w:t>The</w:t>
      </w:r>
      <w:r>
        <w:rPr>
          <w:color w:val="424241"/>
          <w:spacing w:val="-16"/>
          <w:w w:val="105"/>
        </w:rPr>
        <w:t xml:space="preserve"> </w:t>
      </w:r>
      <w:r>
        <w:rPr>
          <w:color w:val="424241"/>
          <w:w w:val="105"/>
        </w:rPr>
        <w:t>Department of</w:t>
      </w:r>
      <w:r>
        <w:rPr>
          <w:color w:val="424241"/>
          <w:spacing w:val="-16"/>
          <w:w w:val="105"/>
        </w:rPr>
        <w:t xml:space="preserve"> </w:t>
      </w:r>
      <w:r>
        <w:rPr>
          <w:color w:val="424241"/>
          <w:w w:val="105"/>
        </w:rPr>
        <w:t>Defence</w:t>
      </w:r>
      <w:r>
        <w:rPr>
          <w:color w:val="424241"/>
          <w:spacing w:val="-9"/>
          <w:w w:val="105"/>
        </w:rPr>
        <w:t xml:space="preserve"> </w:t>
      </w:r>
      <w:r>
        <w:rPr>
          <w:color w:val="424241"/>
          <w:w w:val="105"/>
        </w:rPr>
        <w:t>(Defence)</w:t>
      </w:r>
      <w:r>
        <w:rPr>
          <w:color w:val="424241"/>
          <w:spacing w:val="-5"/>
          <w:w w:val="105"/>
        </w:rPr>
        <w:t xml:space="preserve"> </w:t>
      </w:r>
      <w:r>
        <w:rPr>
          <w:color w:val="424241"/>
          <w:w w:val="105"/>
        </w:rPr>
        <w:t>proposes</w:t>
      </w:r>
      <w:r>
        <w:rPr>
          <w:color w:val="424241"/>
          <w:spacing w:val="-6"/>
          <w:w w:val="105"/>
        </w:rPr>
        <w:t xml:space="preserve"> </w:t>
      </w:r>
      <w:r>
        <w:rPr>
          <w:color w:val="424241"/>
          <w:w w:val="105"/>
        </w:rPr>
        <w:t>that</w:t>
      </w:r>
      <w:r>
        <w:rPr>
          <w:color w:val="424241"/>
          <w:spacing w:val="-10"/>
          <w:w w:val="105"/>
        </w:rPr>
        <w:t xml:space="preserve"> </w:t>
      </w:r>
      <w:r>
        <w:rPr>
          <w:color w:val="424241"/>
          <w:w w:val="105"/>
        </w:rPr>
        <w:t>the</w:t>
      </w:r>
      <w:r>
        <w:rPr>
          <w:color w:val="424241"/>
          <w:spacing w:val="-16"/>
          <w:w w:val="105"/>
        </w:rPr>
        <w:t xml:space="preserve"> </w:t>
      </w:r>
      <w:r>
        <w:rPr>
          <w:color w:val="424241"/>
          <w:w w:val="105"/>
        </w:rPr>
        <w:t>instrument be remade without significant changes.</w:t>
      </w:r>
    </w:p>
    <w:p w14:paraId="79D88C88" w14:textId="77777777" w:rsidR="00644557" w:rsidRDefault="00AC5CA3">
      <w:pPr>
        <w:pStyle w:val="BodyText"/>
        <w:spacing w:before="122" w:line="273" w:lineRule="auto"/>
        <w:ind w:left="84" w:right="555" w:firstLine="4"/>
      </w:pPr>
      <w:r>
        <w:rPr>
          <w:color w:val="424241"/>
          <w:w w:val="105"/>
        </w:rPr>
        <w:t>Defence</w:t>
      </w:r>
      <w:r>
        <w:rPr>
          <w:color w:val="424241"/>
          <w:spacing w:val="-16"/>
          <w:w w:val="105"/>
        </w:rPr>
        <w:t xml:space="preserve"> </w:t>
      </w:r>
      <w:r>
        <w:rPr>
          <w:color w:val="424241"/>
          <w:w w:val="105"/>
        </w:rPr>
        <w:t>assesses</w:t>
      </w:r>
      <w:r>
        <w:rPr>
          <w:color w:val="424241"/>
          <w:spacing w:val="-10"/>
          <w:w w:val="105"/>
        </w:rPr>
        <w:t xml:space="preserve"> </w:t>
      </w:r>
      <w:r>
        <w:rPr>
          <w:color w:val="424241"/>
          <w:w w:val="105"/>
        </w:rPr>
        <w:t>the</w:t>
      </w:r>
      <w:r>
        <w:rPr>
          <w:color w:val="424241"/>
          <w:spacing w:val="-16"/>
          <w:w w:val="105"/>
        </w:rPr>
        <w:t xml:space="preserve"> </w:t>
      </w:r>
      <w:r>
        <w:rPr>
          <w:color w:val="424241"/>
          <w:w w:val="105"/>
        </w:rPr>
        <w:t>Rule</w:t>
      </w:r>
      <w:r>
        <w:rPr>
          <w:color w:val="424241"/>
          <w:spacing w:val="-15"/>
          <w:w w:val="105"/>
        </w:rPr>
        <w:t xml:space="preserve"> </w:t>
      </w:r>
      <w:r>
        <w:rPr>
          <w:color w:val="424241"/>
          <w:w w:val="105"/>
        </w:rPr>
        <w:t>is</w:t>
      </w:r>
      <w:r>
        <w:rPr>
          <w:color w:val="424241"/>
          <w:spacing w:val="-15"/>
          <w:w w:val="105"/>
        </w:rPr>
        <w:t xml:space="preserve"> </w:t>
      </w:r>
      <w:r>
        <w:rPr>
          <w:color w:val="424241"/>
          <w:w w:val="105"/>
        </w:rPr>
        <w:t>operating</w:t>
      </w:r>
      <w:r>
        <w:rPr>
          <w:color w:val="424241"/>
          <w:spacing w:val="-11"/>
          <w:w w:val="105"/>
        </w:rPr>
        <w:t xml:space="preserve"> </w:t>
      </w:r>
      <w:r>
        <w:rPr>
          <w:color w:val="424241"/>
          <w:w w:val="105"/>
        </w:rPr>
        <w:t>effectively</w:t>
      </w:r>
      <w:r>
        <w:rPr>
          <w:color w:val="424241"/>
          <w:spacing w:val="-5"/>
          <w:w w:val="105"/>
        </w:rPr>
        <w:t xml:space="preserve"> </w:t>
      </w:r>
      <w:r>
        <w:rPr>
          <w:color w:val="424241"/>
          <w:w w:val="105"/>
        </w:rPr>
        <w:t>and</w:t>
      </w:r>
      <w:r>
        <w:rPr>
          <w:color w:val="424241"/>
          <w:spacing w:val="-8"/>
          <w:w w:val="105"/>
        </w:rPr>
        <w:t xml:space="preserve"> </w:t>
      </w:r>
      <w:r>
        <w:rPr>
          <w:color w:val="424241"/>
          <w:w w:val="105"/>
        </w:rPr>
        <w:t>efficiently, consistent</w:t>
      </w:r>
      <w:r>
        <w:rPr>
          <w:color w:val="424241"/>
          <w:spacing w:val="-2"/>
          <w:w w:val="105"/>
        </w:rPr>
        <w:t xml:space="preserve"> </w:t>
      </w:r>
      <w:r>
        <w:rPr>
          <w:color w:val="424241"/>
          <w:w w:val="105"/>
        </w:rPr>
        <w:t>with</w:t>
      </w:r>
      <w:r>
        <w:rPr>
          <w:color w:val="424241"/>
          <w:spacing w:val="-15"/>
          <w:w w:val="105"/>
        </w:rPr>
        <w:t xml:space="preserve"> </w:t>
      </w:r>
      <w:r>
        <w:rPr>
          <w:color w:val="424241"/>
          <w:w w:val="105"/>
        </w:rPr>
        <w:t xml:space="preserve">the Government's </w:t>
      </w:r>
      <w:r>
        <w:rPr>
          <w:color w:val="545454"/>
          <w:w w:val="105"/>
        </w:rPr>
        <w:t xml:space="preserve">requirements </w:t>
      </w:r>
      <w:r>
        <w:rPr>
          <w:color w:val="424241"/>
          <w:w w:val="105"/>
        </w:rPr>
        <w:t>for sunsetting legislative instruments.</w:t>
      </w:r>
    </w:p>
    <w:p w14:paraId="03942F60" w14:textId="77777777" w:rsidR="00644557" w:rsidRDefault="00AC5CA3">
      <w:pPr>
        <w:pStyle w:val="BodyText"/>
        <w:spacing w:before="122" w:line="276" w:lineRule="auto"/>
        <w:ind w:left="76" w:right="539" w:hanging="1"/>
      </w:pPr>
      <w:r>
        <w:rPr>
          <w:color w:val="424241"/>
          <w:w w:val="105"/>
        </w:rPr>
        <w:t>This</w:t>
      </w:r>
      <w:r>
        <w:rPr>
          <w:color w:val="424241"/>
          <w:spacing w:val="-3"/>
          <w:w w:val="105"/>
        </w:rPr>
        <w:t xml:space="preserve"> </w:t>
      </w:r>
      <w:r>
        <w:rPr>
          <w:color w:val="424241"/>
          <w:w w:val="105"/>
        </w:rPr>
        <w:t>assessment was</w:t>
      </w:r>
      <w:r>
        <w:rPr>
          <w:color w:val="424241"/>
          <w:spacing w:val="-7"/>
          <w:w w:val="105"/>
        </w:rPr>
        <w:t xml:space="preserve"> </w:t>
      </w:r>
      <w:r>
        <w:rPr>
          <w:color w:val="424241"/>
          <w:w w:val="105"/>
        </w:rPr>
        <w:t>informed by</w:t>
      </w:r>
      <w:r>
        <w:rPr>
          <w:color w:val="424241"/>
          <w:spacing w:val="-8"/>
          <w:w w:val="105"/>
        </w:rPr>
        <w:t xml:space="preserve"> </w:t>
      </w:r>
      <w:r>
        <w:rPr>
          <w:color w:val="424241"/>
          <w:w w:val="105"/>
        </w:rPr>
        <w:t>the</w:t>
      </w:r>
      <w:r>
        <w:rPr>
          <w:color w:val="424241"/>
          <w:spacing w:val="-12"/>
          <w:w w:val="105"/>
        </w:rPr>
        <w:t xml:space="preserve"> </w:t>
      </w:r>
      <w:r>
        <w:rPr>
          <w:color w:val="424241"/>
          <w:w w:val="105"/>
        </w:rPr>
        <w:t>independent review of</w:t>
      </w:r>
      <w:r>
        <w:rPr>
          <w:color w:val="424241"/>
          <w:spacing w:val="-7"/>
          <w:w w:val="105"/>
        </w:rPr>
        <w:t xml:space="preserve"> </w:t>
      </w:r>
      <w:r>
        <w:rPr>
          <w:color w:val="424241"/>
          <w:w w:val="105"/>
        </w:rPr>
        <w:t>the</w:t>
      </w:r>
      <w:r>
        <w:rPr>
          <w:color w:val="424241"/>
          <w:spacing w:val="-8"/>
          <w:w w:val="105"/>
        </w:rPr>
        <w:t xml:space="preserve"> </w:t>
      </w:r>
      <w:r>
        <w:rPr>
          <w:color w:val="424241"/>
          <w:w w:val="105"/>
        </w:rPr>
        <w:t>Woomera Prohibited Area (WPA)</w:t>
      </w:r>
      <w:r>
        <w:rPr>
          <w:color w:val="424241"/>
          <w:spacing w:val="-3"/>
          <w:w w:val="105"/>
        </w:rPr>
        <w:t xml:space="preserve"> </w:t>
      </w:r>
      <w:r>
        <w:rPr>
          <w:color w:val="424241"/>
          <w:w w:val="105"/>
        </w:rPr>
        <w:t>Coexistence Framework</w:t>
      </w:r>
      <w:r>
        <w:rPr>
          <w:color w:val="424241"/>
          <w:spacing w:val="-2"/>
          <w:w w:val="105"/>
        </w:rPr>
        <w:t xml:space="preserve"> </w:t>
      </w:r>
      <w:r>
        <w:rPr>
          <w:color w:val="424241"/>
          <w:w w:val="105"/>
        </w:rPr>
        <w:t>(the</w:t>
      </w:r>
      <w:r>
        <w:rPr>
          <w:color w:val="424241"/>
          <w:spacing w:val="-14"/>
          <w:w w:val="105"/>
        </w:rPr>
        <w:t xml:space="preserve"> </w:t>
      </w:r>
      <w:r>
        <w:rPr>
          <w:color w:val="424241"/>
          <w:w w:val="105"/>
        </w:rPr>
        <w:t>Review), which</w:t>
      </w:r>
      <w:r>
        <w:rPr>
          <w:color w:val="424241"/>
          <w:spacing w:val="-7"/>
          <w:w w:val="105"/>
        </w:rPr>
        <w:t xml:space="preserve"> </w:t>
      </w:r>
      <w:r>
        <w:rPr>
          <w:color w:val="424241"/>
          <w:w w:val="105"/>
        </w:rPr>
        <w:t>found</w:t>
      </w:r>
      <w:r>
        <w:rPr>
          <w:color w:val="424241"/>
          <w:spacing w:val="-2"/>
          <w:w w:val="105"/>
        </w:rPr>
        <w:t xml:space="preserve"> </w:t>
      </w:r>
      <w:r>
        <w:rPr>
          <w:color w:val="424241"/>
          <w:w w:val="105"/>
        </w:rPr>
        <w:t>that</w:t>
      </w:r>
      <w:r>
        <w:rPr>
          <w:color w:val="424241"/>
          <w:spacing w:val="-8"/>
          <w:w w:val="105"/>
        </w:rPr>
        <w:t xml:space="preserve"> </w:t>
      </w:r>
      <w:r>
        <w:rPr>
          <w:color w:val="424241"/>
          <w:w w:val="105"/>
        </w:rPr>
        <w:t>coexistence, underpinned by the</w:t>
      </w:r>
      <w:r>
        <w:rPr>
          <w:color w:val="424241"/>
          <w:spacing w:val="-4"/>
          <w:w w:val="105"/>
        </w:rPr>
        <w:t xml:space="preserve"> </w:t>
      </w:r>
      <w:r>
        <w:rPr>
          <w:color w:val="424241"/>
          <w:w w:val="105"/>
        </w:rPr>
        <w:t>Rule, was generally working well.</w:t>
      </w:r>
      <w:r>
        <w:rPr>
          <w:color w:val="424241"/>
          <w:spacing w:val="-5"/>
          <w:w w:val="105"/>
        </w:rPr>
        <w:t xml:space="preserve"> </w:t>
      </w:r>
      <w:r>
        <w:rPr>
          <w:color w:val="424241"/>
          <w:w w:val="105"/>
        </w:rPr>
        <w:t>The</w:t>
      </w:r>
      <w:r>
        <w:rPr>
          <w:color w:val="424241"/>
          <w:spacing w:val="-1"/>
          <w:w w:val="105"/>
        </w:rPr>
        <w:t xml:space="preserve"> </w:t>
      </w:r>
      <w:r>
        <w:rPr>
          <w:color w:val="424241"/>
          <w:w w:val="105"/>
        </w:rPr>
        <w:t>Review included extensive stakeholder consultation, including</w:t>
      </w:r>
      <w:r>
        <w:rPr>
          <w:color w:val="424241"/>
          <w:spacing w:val="-2"/>
          <w:w w:val="105"/>
        </w:rPr>
        <w:t xml:space="preserve"> </w:t>
      </w:r>
      <w:r>
        <w:rPr>
          <w:color w:val="424241"/>
          <w:w w:val="105"/>
        </w:rPr>
        <w:t>10</w:t>
      </w:r>
      <w:r>
        <w:rPr>
          <w:color w:val="424241"/>
          <w:spacing w:val="-16"/>
          <w:w w:val="105"/>
        </w:rPr>
        <w:t xml:space="preserve"> </w:t>
      </w:r>
      <w:r>
        <w:rPr>
          <w:color w:val="424241"/>
          <w:w w:val="105"/>
        </w:rPr>
        <w:t>individuals, 38</w:t>
      </w:r>
      <w:r>
        <w:rPr>
          <w:color w:val="424241"/>
          <w:spacing w:val="-13"/>
          <w:w w:val="105"/>
        </w:rPr>
        <w:t xml:space="preserve"> </w:t>
      </w:r>
      <w:proofErr w:type="spellStart"/>
      <w:r>
        <w:rPr>
          <w:color w:val="424241"/>
          <w:w w:val="105"/>
        </w:rPr>
        <w:t>organisations</w:t>
      </w:r>
      <w:proofErr w:type="spellEnd"/>
      <w:r>
        <w:rPr>
          <w:color w:val="424241"/>
          <w:w w:val="105"/>
        </w:rPr>
        <w:t>,</w:t>
      </w:r>
      <w:r>
        <w:rPr>
          <w:color w:val="424241"/>
          <w:spacing w:val="-16"/>
          <w:w w:val="105"/>
        </w:rPr>
        <w:t xml:space="preserve"> </w:t>
      </w:r>
      <w:r>
        <w:rPr>
          <w:color w:val="424241"/>
          <w:w w:val="105"/>
        </w:rPr>
        <w:t>and</w:t>
      </w:r>
      <w:r>
        <w:rPr>
          <w:color w:val="424241"/>
          <w:spacing w:val="-5"/>
          <w:w w:val="105"/>
        </w:rPr>
        <w:t xml:space="preserve"> </w:t>
      </w:r>
      <w:r>
        <w:rPr>
          <w:color w:val="424241"/>
          <w:w w:val="105"/>
        </w:rPr>
        <w:t>15</w:t>
      </w:r>
      <w:r>
        <w:rPr>
          <w:color w:val="424241"/>
          <w:spacing w:val="-9"/>
          <w:w w:val="105"/>
        </w:rPr>
        <w:t xml:space="preserve"> </w:t>
      </w:r>
      <w:r>
        <w:rPr>
          <w:color w:val="424241"/>
          <w:w w:val="105"/>
        </w:rPr>
        <w:t>written</w:t>
      </w:r>
      <w:r>
        <w:rPr>
          <w:color w:val="424241"/>
          <w:spacing w:val="-6"/>
          <w:w w:val="105"/>
        </w:rPr>
        <w:t xml:space="preserve"> </w:t>
      </w:r>
      <w:r>
        <w:rPr>
          <w:color w:val="424241"/>
          <w:w w:val="105"/>
        </w:rPr>
        <w:t>submissions. Defence subsequently undertook separate consultation with key</w:t>
      </w:r>
      <w:r>
        <w:rPr>
          <w:color w:val="424241"/>
          <w:spacing w:val="-3"/>
          <w:w w:val="105"/>
        </w:rPr>
        <w:t xml:space="preserve"> </w:t>
      </w:r>
      <w:r>
        <w:rPr>
          <w:color w:val="424241"/>
          <w:w w:val="105"/>
        </w:rPr>
        <w:t>stakeholders. Together, consultation occurred between August 2024 and April 2026, including with the</w:t>
      </w:r>
      <w:r>
        <w:rPr>
          <w:color w:val="424241"/>
          <w:spacing w:val="-8"/>
          <w:w w:val="105"/>
        </w:rPr>
        <w:t xml:space="preserve"> </w:t>
      </w:r>
      <w:r>
        <w:rPr>
          <w:color w:val="424241"/>
          <w:w w:val="105"/>
        </w:rPr>
        <w:t>South Australian Government,</w:t>
      </w:r>
      <w:r>
        <w:rPr>
          <w:color w:val="424241"/>
          <w:spacing w:val="-12"/>
          <w:w w:val="105"/>
        </w:rPr>
        <w:t xml:space="preserve"> </w:t>
      </w:r>
      <w:r>
        <w:rPr>
          <w:color w:val="424241"/>
          <w:w w:val="105"/>
        </w:rPr>
        <w:t>the</w:t>
      </w:r>
      <w:r>
        <w:rPr>
          <w:color w:val="424241"/>
          <w:spacing w:val="-16"/>
          <w:w w:val="105"/>
        </w:rPr>
        <w:t xml:space="preserve"> </w:t>
      </w:r>
      <w:r>
        <w:rPr>
          <w:color w:val="424241"/>
          <w:w w:val="105"/>
        </w:rPr>
        <w:t>WPA</w:t>
      </w:r>
      <w:r>
        <w:rPr>
          <w:color w:val="424241"/>
          <w:spacing w:val="-14"/>
          <w:w w:val="105"/>
        </w:rPr>
        <w:t xml:space="preserve"> </w:t>
      </w:r>
      <w:r>
        <w:rPr>
          <w:color w:val="424241"/>
          <w:w w:val="105"/>
        </w:rPr>
        <w:t>Advisory</w:t>
      </w:r>
      <w:r>
        <w:rPr>
          <w:color w:val="424241"/>
          <w:spacing w:val="-10"/>
          <w:w w:val="105"/>
        </w:rPr>
        <w:t xml:space="preserve"> </w:t>
      </w:r>
      <w:r>
        <w:rPr>
          <w:color w:val="424241"/>
          <w:w w:val="105"/>
        </w:rPr>
        <w:t>Board,</w:t>
      </w:r>
      <w:r>
        <w:rPr>
          <w:color w:val="424241"/>
          <w:spacing w:val="-12"/>
          <w:w w:val="105"/>
        </w:rPr>
        <w:t xml:space="preserve"> </w:t>
      </w:r>
      <w:r>
        <w:rPr>
          <w:color w:val="424241"/>
          <w:w w:val="105"/>
        </w:rPr>
        <w:t>First</w:t>
      </w:r>
      <w:r>
        <w:rPr>
          <w:color w:val="424241"/>
          <w:spacing w:val="-7"/>
          <w:w w:val="105"/>
        </w:rPr>
        <w:t xml:space="preserve"> </w:t>
      </w:r>
      <w:r>
        <w:rPr>
          <w:color w:val="424241"/>
          <w:w w:val="105"/>
        </w:rPr>
        <w:t>Nations</w:t>
      </w:r>
      <w:r>
        <w:rPr>
          <w:color w:val="424241"/>
          <w:spacing w:val="-12"/>
          <w:w w:val="105"/>
        </w:rPr>
        <w:t xml:space="preserve"> </w:t>
      </w:r>
      <w:r>
        <w:rPr>
          <w:color w:val="424241"/>
          <w:w w:val="105"/>
        </w:rPr>
        <w:t>groups,</w:t>
      </w:r>
      <w:r>
        <w:rPr>
          <w:color w:val="424241"/>
          <w:spacing w:val="-15"/>
          <w:w w:val="105"/>
        </w:rPr>
        <w:t xml:space="preserve"> </w:t>
      </w:r>
      <w:r>
        <w:rPr>
          <w:color w:val="424241"/>
          <w:w w:val="105"/>
        </w:rPr>
        <w:t>the</w:t>
      </w:r>
      <w:r>
        <w:rPr>
          <w:color w:val="424241"/>
          <w:spacing w:val="-16"/>
          <w:w w:val="105"/>
        </w:rPr>
        <w:t xml:space="preserve"> </w:t>
      </w:r>
      <w:r>
        <w:rPr>
          <w:color w:val="424241"/>
          <w:w w:val="105"/>
        </w:rPr>
        <w:t>resource</w:t>
      </w:r>
      <w:r>
        <w:rPr>
          <w:color w:val="424241"/>
          <w:spacing w:val="-9"/>
          <w:w w:val="105"/>
        </w:rPr>
        <w:t xml:space="preserve"> </w:t>
      </w:r>
      <w:r>
        <w:rPr>
          <w:color w:val="424241"/>
          <w:w w:val="105"/>
        </w:rPr>
        <w:t>sector,</w:t>
      </w:r>
      <w:r>
        <w:rPr>
          <w:color w:val="424241"/>
          <w:spacing w:val="-16"/>
          <w:w w:val="105"/>
        </w:rPr>
        <w:t xml:space="preserve"> </w:t>
      </w:r>
      <w:r>
        <w:rPr>
          <w:color w:val="424241"/>
          <w:w w:val="105"/>
        </w:rPr>
        <w:t>pastoralists, and the transport sector.</w:t>
      </w:r>
    </w:p>
    <w:p w14:paraId="66EA33FD" w14:textId="77777777" w:rsidR="00644557" w:rsidRDefault="00AC5CA3">
      <w:pPr>
        <w:pStyle w:val="BodyText"/>
        <w:spacing w:before="107" w:line="276" w:lineRule="auto"/>
        <w:ind w:left="74" w:right="555" w:firstLine="4"/>
      </w:pPr>
      <w:r>
        <w:rPr>
          <w:color w:val="424241"/>
          <w:w w:val="105"/>
        </w:rPr>
        <w:t>Defence</w:t>
      </w:r>
      <w:r>
        <w:rPr>
          <w:color w:val="424241"/>
          <w:spacing w:val="-1"/>
          <w:w w:val="105"/>
        </w:rPr>
        <w:t xml:space="preserve"> </w:t>
      </w:r>
      <w:r>
        <w:rPr>
          <w:color w:val="424241"/>
          <w:w w:val="105"/>
        </w:rPr>
        <w:t>has</w:t>
      </w:r>
      <w:r>
        <w:rPr>
          <w:color w:val="424241"/>
          <w:spacing w:val="-9"/>
          <w:w w:val="105"/>
        </w:rPr>
        <w:t xml:space="preserve"> </w:t>
      </w:r>
      <w:r>
        <w:rPr>
          <w:color w:val="424241"/>
          <w:w w:val="105"/>
        </w:rPr>
        <w:t>quantified the</w:t>
      </w:r>
      <w:r>
        <w:rPr>
          <w:color w:val="424241"/>
          <w:spacing w:val="-13"/>
          <w:w w:val="105"/>
        </w:rPr>
        <w:t xml:space="preserve"> </w:t>
      </w:r>
      <w:r>
        <w:rPr>
          <w:color w:val="424241"/>
          <w:w w:val="105"/>
        </w:rPr>
        <w:t>regulatory</w:t>
      </w:r>
      <w:r>
        <w:rPr>
          <w:color w:val="424241"/>
          <w:spacing w:val="-2"/>
          <w:w w:val="105"/>
        </w:rPr>
        <w:t xml:space="preserve"> </w:t>
      </w:r>
      <w:r>
        <w:rPr>
          <w:color w:val="424241"/>
          <w:w w:val="105"/>
        </w:rPr>
        <w:t>burden to</w:t>
      </w:r>
      <w:r>
        <w:rPr>
          <w:color w:val="424241"/>
          <w:spacing w:val="-4"/>
          <w:w w:val="105"/>
        </w:rPr>
        <w:t xml:space="preserve"> </w:t>
      </w:r>
      <w:r>
        <w:rPr>
          <w:color w:val="424241"/>
          <w:w w:val="105"/>
        </w:rPr>
        <w:t>people, business, and</w:t>
      </w:r>
      <w:r>
        <w:rPr>
          <w:color w:val="424241"/>
          <w:spacing w:val="-3"/>
          <w:w w:val="105"/>
        </w:rPr>
        <w:t xml:space="preserve"> </w:t>
      </w:r>
      <w:r>
        <w:rPr>
          <w:color w:val="424241"/>
          <w:w w:val="105"/>
        </w:rPr>
        <w:t xml:space="preserve">community </w:t>
      </w:r>
      <w:proofErr w:type="spellStart"/>
      <w:r>
        <w:rPr>
          <w:color w:val="424241"/>
          <w:w w:val="105"/>
        </w:rPr>
        <w:t>organisations</w:t>
      </w:r>
      <w:proofErr w:type="spellEnd"/>
      <w:r>
        <w:rPr>
          <w:color w:val="424241"/>
          <w:spacing w:val="-8"/>
          <w:w w:val="105"/>
        </w:rPr>
        <w:t xml:space="preserve"> </w:t>
      </w:r>
      <w:r>
        <w:rPr>
          <w:color w:val="424241"/>
          <w:w w:val="105"/>
        </w:rPr>
        <w:t>using</w:t>
      </w:r>
      <w:r>
        <w:rPr>
          <w:color w:val="424241"/>
          <w:spacing w:val="-15"/>
          <w:w w:val="105"/>
        </w:rPr>
        <w:t xml:space="preserve"> </w:t>
      </w:r>
      <w:r>
        <w:rPr>
          <w:color w:val="424241"/>
          <w:w w:val="105"/>
        </w:rPr>
        <w:t>the</w:t>
      </w:r>
      <w:r>
        <w:rPr>
          <w:color w:val="424241"/>
          <w:spacing w:val="-15"/>
          <w:w w:val="105"/>
        </w:rPr>
        <w:t xml:space="preserve"> </w:t>
      </w:r>
      <w:r>
        <w:rPr>
          <w:color w:val="424241"/>
          <w:w w:val="105"/>
        </w:rPr>
        <w:t>Australian</w:t>
      </w:r>
      <w:r>
        <w:rPr>
          <w:color w:val="424241"/>
          <w:spacing w:val="-11"/>
          <w:w w:val="105"/>
        </w:rPr>
        <w:t xml:space="preserve"> </w:t>
      </w:r>
      <w:r>
        <w:rPr>
          <w:color w:val="424241"/>
          <w:w w:val="105"/>
        </w:rPr>
        <w:t>Government's</w:t>
      </w:r>
      <w:r>
        <w:rPr>
          <w:color w:val="424241"/>
          <w:spacing w:val="-5"/>
          <w:w w:val="105"/>
        </w:rPr>
        <w:t xml:space="preserve"> </w:t>
      </w:r>
      <w:r>
        <w:rPr>
          <w:color w:val="424241"/>
          <w:w w:val="105"/>
        </w:rPr>
        <w:t>Regulatory</w:t>
      </w:r>
      <w:r>
        <w:rPr>
          <w:color w:val="424241"/>
          <w:spacing w:val="-11"/>
          <w:w w:val="105"/>
        </w:rPr>
        <w:t xml:space="preserve"> </w:t>
      </w:r>
      <w:r>
        <w:rPr>
          <w:color w:val="424241"/>
          <w:w w:val="105"/>
        </w:rPr>
        <w:t>Burden</w:t>
      </w:r>
      <w:r>
        <w:rPr>
          <w:color w:val="424241"/>
          <w:spacing w:val="-16"/>
          <w:w w:val="105"/>
        </w:rPr>
        <w:t xml:space="preserve"> </w:t>
      </w:r>
      <w:r>
        <w:rPr>
          <w:color w:val="424241"/>
          <w:w w:val="105"/>
        </w:rPr>
        <w:t>Measurement Framework. These are provided below.</w:t>
      </w:r>
    </w:p>
    <w:p w14:paraId="41D96101" w14:textId="77777777" w:rsidR="00644557" w:rsidRDefault="00AC5CA3">
      <w:pPr>
        <w:pStyle w:val="BodyText"/>
        <w:spacing w:before="120"/>
        <w:ind w:left="75"/>
      </w:pPr>
      <w:r>
        <w:rPr>
          <w:color w:val="424241"/>
          <w:w w:val="105"/>
        </w:rPr>
        <w:t>Average</w:t>
      </w:r>
      <w:r>
        <w:rPr>
          <w:color w:val="424241"/>
          <w:spacing w:val="-12"/>
          <w:w w:val="105"/>
        </w:rPr>
        <w:t xml:space="preserve"> </w:t>
      </w:r>
      <w:r>
        <w:rPr>
          <w:color w:val="424241"/>
          <w:w w:val="105"/>
        </w:rPr>
        <w:t>annual</w:t>
      </w:r>
      <w:r>
        <w:rPr>
          <w:color w:val="424241"/>
          <w:spacing w:val="-3"/>
          <w:w w:val="105"/>
        </w:rPr>
        <w:t xml:space="preserve"> </w:t>
      </w:r>
      <w:r>
        <w:rPr>
          <w:color w:val="424241"/>
          <w:w w:val="105"/>
        </w:rPr>
        <w:t>regulatory</w:t>
      </w:r>
      <w:r>
        <w:rPr>
          <w:color w:val="424241"/>
          <w:spacing w:val="-11"/>
          <w:w w:val="105"/>
        </w:rPr>
        <w:t xml:space="preserve"> </w:t>
      </w:r>
      <w:r>
        <w:rPr>
          <w:color w:val="424241"/>
          <w:w w:val="105"/>
        </w:rPr>
        <w:t>impact</w:t>
      </w:r>
      <w:r>
        <w:rPr>
          <w:color w:val="424241"/>
          <w:spacing w:val="-10"/>
          <w:w w:val="105"/>
        </w:rPr>
        <w:t xml:space="preserve"> </w:t>
      </w:r>
      <w:r>
        <w:rPr>
          <w:color w:val="424241"/>
          <w:w w:val="105"/>
        </w:rPr>
        <w:t>(from</w:t>
      </w:r>
      <w:r>
        <w:rPr>
          <w:color w:val="424241"/>
          <w:spacing w:val="-9"/>
          <w:w w:val="105"/>
        </w:rPr>
        <w:t xml:space="preserve"> </w:t>
      </w:r>
      <w:r>
        <w:rPr>
          <w:color w:val="424241"/>
          <w:w w:val="105"/>
        </w:rPr>
        <w:t>business</w:t>
      </w:r>
      <w:r>
        <w:rPr>
          <w:color w:val="424241"/>
          <w:spacing w:val="-8"/>
          <w:w w:val="105"/>
        </w:rPr>
        <w:t xml:space="preserve"> </w:t>
      </w:r>
      <w:r>
        <w:rPr>
          <w:color w:val="424241"/>
          <w:w w:val="105"/>
        </w:rPr>
        <w:t>as</w:t>
      </w:r>
      <w:r>
        <w:rPr>
          <w:color w:val="424241"/>
          <w:spacing w:val="-16"/>
          <w:w w:val="105"/>
        </w:rPr>
        <w:t xml:space="preserve"> </w:t>
      </w:r>
      <w:r>
        <w:rPr>
          <w:color w:val="424241"/>
          <w:spacing w:val="-2"/>
          <w:w w:val="105"/>
        </w:rPr>
        <w:t>usual)</w:t>
      </w:r>
    </w:p>
    <w:p w14:paraId="4B6B3303" w14:textId="77777777" w:rsidR="00644557" w:rsidRDefault="00644557">
      <w:pPr>
        <w:pStyle w:val="BodyText"/>
        <w:spacing w:before="2"/>
        <w:rPr>
          <w:sz w:val="12"/>
        </w:rPr>
      </w:pPr>
    </w:p>
    <w:tbl>
      <w:tblPr>
        <w:tblW w:w="0" w:type="auto"/>
        <w:tblInd w:w="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1730"/>
        <w:gridCol w:w="1869"/>
        <w:gridCol w:w="1869"/>
        <w:gridCol w:w="1840"/>
      </w:tblGrid>
      <w:tr w:rsidR="00644557" w14:paraId="2F5120DF" w14:textId="77777777">
        <w:trPr>
          <w:trHeight w:val="849"/>
        </w:trPr>
        <w:tc>
          <w:tcPr>
            <w:tcW w:w="2124" w:type="dxa"/>
          </w:tcPr>
          <w:p w14:paraId="6A90D726" w14:textId="77777777" w:rsidR="00644557" w:rsidRDefault="00AC5CA3">
            <w:pPr>
              <w:pStyle w:val="TableParagraph"/>
              <w:spacing w:before="147"/>
              <w:ind w:left="115"/>
              <w:rPr>
                <w:b/>
                <w:sz w:val="23"/>
              </w:rPr>
            </w:pPr>
            <w:r>
              <w:rPr>
                <w:b/>
                <w:color w:val="424241"/>
                <w:w w:val="105"/>
                <w:sz w:val="23"/>
              </w:rPr>
              <w:t>Change</w:t>
            </w:r>
            <w:r>
              <w:rPr>
                <w:b/>
                <w:color w:val="424241"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color w:val="424241"/>
                <w:w w:val="105"/>
                <w:sz w:val="23"/>
              </w:rPr>
              <w:t>in</w:t>
            </w:r>
            <w:r>
              <w:rPr>
                <w:b/>
                <w:color w:val="424241"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color w:val="424241"/>
                <w:spacing w:val="-2"/>
                <w:w w:val="105"/>
                <w:sz w:val="23"/>
              </w:rPr>
              <w:t>costs</w:t>
            </w:r>
          </w:p>
          <w:p w14:paraId="519ABD92" w14:textId="77777777" w:rsidR="00644557" w:rsidRDefault="00AC5CA3">
            <w:pPr>
              <w:pStyle w:val="TableParagraph"/>
              <w:spacing w:before="38"/>
              <w:ind w:left="120"/>
              <w:rPr>
                <w:b/>
                <w:sz w:val="23"/>
              </w:rPr>
            </w:pPr>
            <w:r>
              <w:rPr>
                <w:color w:val="424241"/>
                <w:w w:val="105"/>
              </w:rPr>
              <w:t>($</w:t>
            </w:r>
            <w:r>
              <w:rPr>
                <w:color w:val="424241"/>
                <w:spacing w:val="3"/>
                <w:w w:val="105"/>
              </w:rPr>
              <w:t xml:space="preserve"> </w:t>
            </w:r>
            <w:r>
              <w:rPr>
                <w:b/>
                <w:color w:val="424241"/>
                <w:spacing w:val="-2"/>
                <w:w w:val="105"/>
                <w:sz w:val="23"/>
              </w:rPr>
              <w:t>million)</w:t>
            </w:r>
          </w:p>
        </w:tc>
        <w:tc>
          <w:tcPr>
            <w:tcW w:w="1730" w:type="dxa"/>
          </w:tcPr>
          <w:p w14:paraId="3867720A" w14:textId="77777777" w:rsidR="00644557" w:rsidRDefault="00AC5CA3">
            <w:pPr>
              <w:pStyle w:val="TableParagraph"/>
              <w:spacing w:before="147"/>
              <w:ind w:left="120"/>
              <w:rPr>
                <w:b/>
                <w:sz w:val="23"/>
              </w:rPr>
            </w:pPr>
            <w:r>
              <w:rPr>
                <w:b/>
                <w:color w:val="424241"/>
                <w:spacing w:val="-2"/>
                <w:w w:val="105"/>
                <w:sz w:val="23"/>
              </w:rPr>
              <w:t>Business</w:t>
            </w:r>
          </w:p>
        </w:tc>
        <w:tc>
          <w:tcPr>
            <w:tcW w:w="1869" w:type="dxa"/>
          </w:tcPr>
          <w:p w14:paraId="738EC7F7" w14:textId="77777777" w:rsidR="00644557" w:rsidRDefault="00AC5CA3">
            <w:pPr>
              <w:pStyle w:val="TableParagraph"/>
              <w:spacing w:before="147" w:line="271" w:lineRule="auto"/>
              <w:ind w:left="121" w:hanging="1"/>
              <w:rPr>
                <w:b/>
                <w:sz w:val="23"/>
              </w:rPr>
            </w:pPr>
            <w:r>
              <w:rPr>
                <w:b/>
                <w:color w:val="424241"/>
                <w:spacing w:val="-2"/>
                <w:w w:val="105"/>
                <w:sz w:val="23"/>
              </w:rPr>
              <w:t xml:space="preserve">Community </w:t>
            </w:r>
            <w:proofErr w:type="spellStart"/>
            <w:r>
              <w:rPr>
                <w:b/>
                <w:color w:val="424241"/>
                <w:spacing w:val="-2"/>
                <w:sz w:val="23"/>
              </w:rPr>
              <w:t>organisations</w:t>
            </w:r>
            <w:proofErr w:type="spellEnd"/>
          </w:p>
        </w:tc>
        <w:tc>
          <w:tcPr>
            <w:tcW w:w="1869" w:type="dxa"/>
          </w:tcPr>
          <w:p w14:paraId="479A42DF" w14:textId="77777777" w:rsidR="00644557" w:rsidRDefault="00AC5CA3">
            <w:pPr>
              <w:pStyle w:val="TableParagraph"/>
              <w:ind w:left="124"/>
              <w:rPr>
                <w:b/>
                <w:sz w:val="23"/>
              </w:rPr>
            </w:pPr>
            <w:r>
              <w:rPr>
                <w:b/>
                <w:color w:val="424241"/>
                <w:spacing w:val="-2"/>
                <w:sz w:val="23"/>
              </w:rPr>
              <w:t>People</w:t>
            </w:r>
          </w:p>
        </w:tc>
        <w:tc>
          <w:tcPr>
            <w:tcW w:w="1840" w:type="dxa"/>
          </w:tcPr>
          <w:p w14:paraId="04042D79" w14:textId="77777777" w:rsidR="00644557" w:rsidRDefault="00AC5CA3">
            <w:pPr>
              <w:pStyle w:val="TableParagraph"/>
              <w:spacing w:line="273" w:lineRule="auto"/>
              <w:ind w:left="113" w:hanging="5"/>
              <w:rPr>
                <w:b/>
                <w:sz w:val="23"/>
              </w:rPr>
            </w:pPr>
            <w:r>
              <w:rPr>
                <w:b/>
                <w:color w:val="424241"/>
                <w:sz w:val="23"/>
              </w:rPr>
              <w:t xml:space="preserve">Total change in </w:t>
            </w:r>
            <w:r>
              <w:rPr>
                <w:b/>
                <w:color w:val="424241"/>
                <w:spacing w:val="-2"/>
                <w:sz w:val="23"/>
              </w:rPr>
              <w:t>costs</w:t>
            </w:r>
          </w:p>
        </w:tc>
      </w:tr>
      <w:tr w:rsidR="00644557" w14:paraId="4E79E521" w14:textId="77777777">
        <w:trPr>
          <w:trHeight w:val="551"/>
        </w:trPr>
        <w:tc>
          <w:tcPr>
            <w:tcW w:w="2124" w:type="dxa"/>
          </w:tcPr>
          <w:p w14:paraId="5666E167" w14:textId="77777777" w:rsidR="00644557" w:rsidRDefault="00AC5CA3">
            <w:pPr>
              <w:pStyle w:val="TableParagraph"/>
              <w:ind w:left="112"/>
              <w:rPr>
                <w:sz w:val="23"/>
              </w:rPr>
            </w:pPr>
            <w:r>
              <w:rPr>
                <w:color w:val="424241"/>
                <w:w w:val="105"/>
                <w:sz w:val="23"/>
              </w:rPr>
              <w:t>Total,</w:t>
            </w:r>
            <w:r>
              <w:rPr>
                <w:color w:val="424241"/>
                <w:spacing w:val="-6"/>
                <w:w w:val="105"/>
                <w:sz w:val="23"/>
              </w:rPr>
              <w:t xml:space="preserve"> </w:t>
            </w:r>
            <w:r>
              <w:rPr>
                <w:color w:val="424241"/>
                <w:w w:val="105"/>
                <w:sz w:val="23"/>
              </w:rPr>
              <w:t>by</w:t>
            </w:r>
            <w:r>
              <w:rPr>
                <w:color w:val="424241"/>
                <w:spacing w:val="-15"/>
                <w:w w:val="105"/>
                <w:sz w:val="23"/>
              </w:rPr>
              <w:t xml:space="preserve"> </w:t>
            </w:r>
            <w:r>
              <w:rPr>
                <w:color w:val="424241"/>
                <w:spacing w:val="-2"/>
                <w:w w:val="105"/>
                <w:sz w:val="23"/>
              </w:rPr>
              <w:t>sector</w:t>
            </w:r>
          </w:p>
        </w:tc>
        <w:tc>
          <w:tcPr>
            <w:tcW w:w="1730" w:type="dxa"/>
          </w:tcPr>
          <w:p w14:paraId="43E216D1" w14:textId="77777777" w:rsidR="00644557" w:rsidRDefault="00AC5CA3">
            <w:pPr>
              <w:pStyle w:val="TableParagraph"/>
              <w:rPr>
                <w:sz w:val="23"/>
              </w:rPr>
            </w:pPr>
            <w:r>
              <w:rPr>
                <w:color w:val="424241"/>
                <w:spacing w:val="-4"/>
                <w:w w:val="105"/>
                <w:sz w:val="23"/>
              </w:rPr>
              <w:t>$NIL</w:t>
            </w:r>
          </w:p>
        </w:tc>
        <w:tc>
          <w:tcPr>
            <w:tcW w:w="1869" w:type="dxa"/>
          </w:tcPr>
          <w:p w14:paraId="53922711" w14:textId="77777777" w:rsidR="00644557" w:rsidRDefault="00AC5CA3">
            <w:pPr>
              <w:pStyle w:val="TableParagraph"/>
              <w:rPr>
                <w:sz w:val="23"/>
              </w:rPr>
            </w:pPr>
            <w:r>
              <w:rPr>
                <w:color w:val="424241"/>
                <w:spacing w:val="-4"/>
                <w:w w:val="105"/>
                <w:sz w:val="23"/>
              </w:rPr>
              <w:t>$NIL</w:t>
            </w:r>
          </w:p>
        </w:tc>
        <w:tc>
          <w:tcPr>
            <w:tcW w:w="1869" w:type="dxa"/>
          </w:tcPr>
          <w:p w14:paraId="28F19A88" w14:textId="77777777" w:rsidR="00644557" w:rsidRDefault="00AC5CA3">
            <w:pPr>
              <w:pStyle w:val="TableParagraph"/>
              <w:spacing w:before="138"/>
              <w:ind w:left="118"/>
              <w:rPr>
                <w:sz w:val="23"/>
              </w:rPr>
            </w:pPr>
            <w:r>
              <w:rPr>
                <w:color w:val="424241"/>
                <w:spacing w:val="-2"/>
                <w:w w:val="105"/>
                <w:sz w:val="23"/>
              </w:rPr>
              <w:t>$0.02</w:t>
            </w:r>
          </w:p>
        </w:tc>
        <w:tc>
          <w:tcPr>
            <w:tcW w:w="1840" w:type="dxa"/>
          </w:tcPr>
          <w:p w14:paraId="57C227B3" w14:textId="77777777" w:rsidR="00644557" w:rsidRDefault="00AC5CA3">
            <w:pPr>
              <w:pStyle w:val="TableParagraph"/>
              <w:spacing w:before="138"/>
              <w:ind w:left="109"/>
              <w:rPr>
                <w:sz w:val="23"/>
              </w:rPr>
            </w:pPr>
            <w:r>
              <w:rPr>
                <w:color w:val="424241"/>
                <w:spacing w:val="-2"/>
                <w:sz w:val="23"/>
              </w:rPr>
              <w:t>$0.02</w:t>
            </w:r>
          </w:p>
        </w:tc>
      </w:tr>
    </w:tbl>
    <w:p w14:paraId="3557FA6E" w14:textId="77777777" w:rsidR="00644557" w:rsidRDefault="00644557">
      <w:pPr>
        <w:pStyle w:val="TableParagraph"/>
        <w:rPr>
          <w:sz w:val="23"/>
        </w:rPr>
        <w:sectPr w:rsidR="00644557">
          <w:type w:val="continuous"/>
          <w:pgSz w:w="11910" w:h="16840"/>
          <w:pgMar w:top="500" w:right="850" w:bottom="280" w:left="1417" w:header="720" w:footer="720" w:gutter="0"/>
          <w:cols w:space="720"/>
        </w:sectPr>
      </w:pPr>
    </w:p>
    <w:p w14:paraId="0B2F26D4" w14:textId="77777777" w:rsidR="00644557" w:rsidRDefault="00AC5CA3">
      <w:pPr>
        <w:pStyle w:val="BodyText"/>
        <w:spacing w:before="68"/>
        <w:ind w:left="23"/>
        <w:rPr>
          <w:color w:val="313131"/>
          <w:spacing w:val="-2"/>
          <w:w w:val="105"/>
        </w:rPr>
      </w:pPr>
      <w:r>
        <w:rPr>
          <w:color w:val="313131"/>
          <w:w w:val="105"/>
        </w:rPr>
        <w:lastRenderedPageBreak/>
        <w:t>I</w:t>
      </w:r>
      <w:r>
        <w:rPr>
          <w:color w:val="313131"/>
          <w:spacing w:val="-15"/>
          <w:w w:val="105"/>
        </w:rPr>
        <w:t xml:space="preserve"> </w:t>
      </w:r>
      <w:r>
        <w:rPr>
          <w:color w:val="313131"/>
          <w:w w:val="105"/>
        </w:rPr>
        <w:t>acknowledge</w:t>
      </w:r>
      <w:r>
        <w:rPr>
          <w:color w:val="313131"/>
          <w:spacing w:val="-6"/>
          <w:w w:val="105"/>
        </w:rPr>
        <w:t xml:space="preserve"> </w:t>
      </w:r>
      <w:r>
        <w:rPr>
          <w:color w:val="313131"/>
          <w:w w:val="105"/>
        </w:rPr>
        <w:t>that</w:t>
      </w:r>
      <w:r>
        <w:rPr>
          <w:color w:val="313131"/>
          <w:spacing w:val="-8"/>
          <w:w w:val="105"/>
        </w:rPr>
        <w:t xml:space="preserve"> </w:t>
      </w:r>
      <w:r>
        <w:rPr>
          <w:color w:val="313131"/>
          <w:w w:val="105"/>
        </w:rPr>
        <w:t>the</w:t>
      </w:r>
      <w:r>
        <w:rPr>
          <w:color w:val="313131"/>
          <w:spacing w:val="-15"/>
          <w:w w:val="105"/>
        </w:rPr>
        <w:t xml:space="preserve"> </w:t>
      </w:r>
      <w:r>
        <w:rPr>
          <w:color w:val="313131"/>
          <w:w w:val="105"/>
        </w:rPr>
        <w:t>OIA</w:t>
      </w:r>
      <w:r>
        <w:rPr>
          <w:color w:val="313131"/>
          <w:spacing w:val="-2"/>
          <w:w w:val="105"/>
        </w:rPr>
        <w:t xml:space="preserve"> </w:t>
      </w:r>
      <w:r>
        <w:rPr>
          <w:color w:val="313131"/>
          <w:w w:val="105"/>
        </w:rPr>
        <w:t>will</w:t>
      </w:r>
      <w:r>
        <w:rPr>
          <w:color w:val="313131"/>
          <w:spacing w:val="-5"/>
          <w:w w:val="105"/>
        </w:rPr>
        <w:t xml:space="preserve"> </w:t>
      </w:r>
      <w:r>
        <w:rPr>
          <w:color w:val="313131"/>
          <w:w w:val="105"/>
        </w:rPr>
        <w:t>publish</w:t>
      </w:r>
      <w:r>
        <w:rPr>
          <w:color w:val="313131"/>
          <w:spacing w:val="2"/>
          <w:w w:val="105"/>
        </w:rPr>
        <w:t xml:space="preserve"> </w:t>
      </w:r>
      <w:r>
        <w:rPr>
          <w:color w:val="313131"/>
          <w:w w:val="105"/>
        </w:rPr>
        <w:t>this</w:t>
      </w:r>
      <w:r>
        <w:rPr>
          <w:color w:val="313131"/>
          <w:spacing w:val="-9"/>
          <w:w w:val="105"/>
        </w:rPr>
        <w:t xml:space="preserve"> </w:t>
      </w:r>
      <w:r>
        <w:rPr>
          <w:color w:val="313131"/>
          <w:w w:val="105"/>
        </w:rPr>
        <w:t>letter</w:t>
      </w:r>
      <w:r>
        <w:rPr>
          <w:color w:val="313131"/>
          <w:spacing w:val="-10"/>
          <w:w w:val="105"/>
        </w:rPr>
        <w:t xml:space="preserve"> </w:t>
      </w:r>
      <w:r>
        <w:rPr>
          <w:color w:val="313131"/>
          <w:w w:val="105"/>
        </w:rPr>
        <w:t>for</w:t>
      </w:r>
      <w:r>
        <w:rPr>
          <w:color w:val="313131"/>
          <w:spacing w:val="-15"/>
          <w:w w:val="105"/>
        </w:rPr>
        <w:t xml:space="preserve"> </w:t>
      </w:r>
      <w:r>
        <w:rPr>
          <w:color w:val="313131"/>
          <w:w w:val="105"/>
        </w:rPr>
        <w:t>transparency</w:t>
      </w:r>
      <w:r>
        <w:rPr>
          <w:color w:val="313131"/>
          <w:spacing w:val="7"/>
          <w:w w:val="105"/>
        </w:rPr>
        <w:t xml:space="preserve"> </w:t>
      </w:r>
      <w:r>
        <w:rPr>
          <w:color w:val="313131"/>
          <w:spacing w:val="-2"/>
          <w:w w:val="105"/>
        </w:rPr>
        <w:t>purposes.</w:t>
      </w:r>
    </w:p>
    <w:p w14:paraId="3AE6C46D" w14:textId="77777777" w:rsidR="000F7A1C" w:rsidRDefault="000F7A1C">
      <w:pPr>
        <w:pStyle w:val="BodyText"/>
        <w:spacing w:before="68"/>
        <w:ind w:left="23"/>
        <w:rPr>
          <w:color w:val="313131"/>
          <w:spacing w:val="-2"/>
          <w:w w:val="105"/>
        </w:rPr>
      </w:pPr>
    </w:p>
    <w:p w14:paraId="62631C2E" w14:textId="61F7CC4E" w:rsidR="000F7A1C" w:rsidRDefault="000F7A1C">
      <w:pPr>
        <w:pStyle w:val="BodyText"/>
        <w:spacing w:before="68"/>
        <w:ind w:left="23"/>
      </w:pPr>
      <w:r>
        <w:rPr>
          <w:color w:val="313131"/>
          <w:spacing w:val="-2"/>
          <w:w w:val="105"/>
        </w:rPr>
        <w:t>Yours sincerely</w:t>
      </w:r>
    </w:p>
    <w:p w14:paraId="2AF156D4" w14:textId="1879E089" w:rsidR="00644557" w:rsidRDefault="00644557">
      <w:pPr>
        <w:pStyle w:val="BodyText"/>
        <w:spacing w:before="229"/>
        <w:rPr>
          <w:sz w:val="20"/>
        </w:rPr>
      </w:pPr>
    </w:p>
    <w:p w14:paraId="2917D8D9" w14:textId="23EF50B8" w:rsidR="000F7A1C" w:rsidRPr="000F7A1C" w:rsidRDefault="000F7A1C" w:rsidP="00AC5CA3">
      <w:pPr>
        <w:pStyle w:val="BodyText"/>
        <w:spacing w:before="2" w:line="252" w:lineRule="auto"/>
        <w:ind w:left="25" w:right="3945"/>
        <w:rPr>
          <w:b/>
          <w:bCs/>
          <w:color w:val="313131"/>
          <w:w w:val="105"/>
        </w:rPr>
      </w:pPr>
      <w:r>
        <w:rPr>
          <w:b/>
          <w:bCs/>
          <w:color w:val="313131"/>
          <w:w w:val="105"/>
        </w:rPr>
        <w:t>Hugh Jeffrey</w:t>
      </w:r>
    </w:p>
    <w:p w14:paraId="079CC542" w14:textId="7A65A92B" w:rsidR="00AC5CA3" w:rsidRDefault="00AC5CA3" w:rsidP="00AC5CA3">
      <w:pPr>
        <w:pStyle w:val="BodyText"/>
        <w:spacing w:before="2" w:line="252" w:lineRule="auto"/>
        <w:ind w:left="25" w:right="3945"/>
        <w:rPr>
          <w:color w:val="313131"/>
          <w:w w:val="105"/>
        </w:rPr>
      </w:pPr>
      <w:r>
        <w:rPr>
          <w:color w:val="313131"/>
          <w:w w:val="105"/>
        </w:rPr>
        <w:t>Deputy</w:t>
      </w:r>
      <w:r>
        <w:rPr>
          <w:color w:val="313131"/>
          <w:spacing w:val="-16"/>
          <w:w w:val="105"/>
        </w:rPr>
        <w:t xml:space="preserve"> </w:t>
      </w:r>
      <w:r>
        <w:rPr>
          <w:color w:val="313131"/>
          <w:w w:val="105"/>
        </w:rPr>
        <w:t>Secretary</w:t>
      </w:r>
      <w:r>
        <w:rPr>
          <w:color w:val="313131"/>
          <w:spacing w:val="-15"/>
          <w:w w:val="105"/>
        </w:rPr>
        <w:t xml:space="preserve"> </w:t>
      </w:r>
      <w:r>
        <w:rPr>
          <w:color w:val="313131"/>
          <w:w w:val="105"/>
        </w:rPr>
        <w:t>Strategy,</w:t>
      </w:r>
      <w:r>
        <w:rPr>
          <w:color w:val="313131"/>
          <w:spacing w:val="-12"/>
          <w:w w:val="105"/>
        </w:rPr>
        <w:t xml:space="preserve"> </w:t>
      </w:r>
      <w:r>
        <w:rPr>
          <w:color w:val="313131"/>
          <w:w w:val="105"/>
        </w:rPr>
        <w:t>Policy,</w:t>
      </w:r>
      <w:r>
        <w:rPr>
          <w:color w:val="313131"/>
          <w:spacing w:val="-15"/>
          <w:w w:val="105"/>
        </w:rPr>
        <w:t xml:space="preserve"> </w:t>
      </w:r>
      <w:r>
        <w:rPr>
          <w:color w:val="313131"/>
          <w:w w:val="105"/>
        </w:rPr>
        <w:t>and</w:t>
      </w:r>
      <w:r>
        <w:rPr>
          <w:color w:val="313131"/>
          <w:spacing w:val="-10"/>
          <w:w w:val="105"/>
        </w:rPr>
        <w:t xml:space="preserve"> </w:t>
      </w:r>
      <w:r>
        <w:rPr>
          <w:color w:val="313131"/>
          <w:w w:val="105"/>
        </w:rPr>
        <w:t>Industry Department</w:t>
      </w:r>
      <w:r>
        <w:rPr>
          <w:color w:val="313131"/>
          <w:spacing w:val="40"/>
          <w:w w:val="105"/>
        </w:rPr>
        <w:t xml:space="preserve"> </w:t>
      </w:r>
      <w:r>
        <w:rPr>
          <w:color w:val="313131"/>
          <w:w w:val="105"/>
        </w:rPr>
        <w:t xml:space="preserve">of </w:t>
      </w:r>
      <w:proofErr w:type="spellStart"/>
      <w:r>
        <w:rPr>
          <w:color w:val="313131"/>
          <w:w w:val="105"/>
        </w:rPr>
        <w:t>Defence</w:t>
      </w:r>
      <w:proofErr w:type="spellEnd"/>
    </w:p>
    <w:p w14:paraId="244817F8" w14:textId="77777777" w:rsidR="00644557" w:rsidRDefault="00AC5CA3" w:rsidP="00AC5CA3">
      <w:pPr>
        <w:pStyle w:val="BodyText"/>
        <w:spacing w:before="2" w:line="252" w:lineRule="auto"/>
        <w:ind w:left="25" w:right="3945"/>
      </w:pPr>
      <w:r w:rsidRPr="00AC5CA3"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0CDBA8C6" wp14:editId="22D1C6CE">
                <wp:simplePos x="0" y="0"/>
                <wp:positionH relativeFrom="page">
                  <wp:posOffset>1442730</wp:posOffset>
                </wp:positionH>
                <wp:positionV relativeFrom="paragraph">
                  <wp:posOffset>-120571</wp:posOffset>
                </wp:positionV>
                <wp:extent cx="60960" cy="33401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60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100B8C" w14:textId="77777777" w:rsidR="00644557" w:rsidRDefault="00644557">
                            <w:pPr>
                              <w:spacing w:line="525" w:lineRule="exact"/>
                              <w:rPr>
                                <w:rFonts w:ascii="Arial"/>
                                <w:sz w:val="4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DBA8C6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113.6pt;margin-top:-9.5pt;width:4.8pt;height:26.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" filled="f" stroked="f">
                <v:textbox inset="0,0,0,0">
                  <w:txbxContent>
                    <w:p w14:paraId="68100B8C" w14:textId="77777777" w:rsidR="00644557" w:rsidRDefault="00644557">
                      <w:pPr>
                        <w:spacing w:line="525" w:lineRule="exact"/>
                        <w:rPr>
                          <w:rFonts w:ascii="Arial"/>
                          <w:sz w:val="47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C5CA3">
        <w:t xml:space="preserve">30 April </w:t>
      </w:r>
      <w:r>
        <w:rPr>
          <w:color w:val="313131"/>
          <w:spacing w:val="-4"/>
        </w:rPr>
        <w:t>2026</w:t>
      </w:r>
    </w:p>
    <w:p w14:paraId="7CCC5843" w14:textId="77777777" w:rsidR="00644557" w:rsidRDefault="00644557">
      <w:pPr>
        <w:pStyle w:val="BodyText"/>
        <w:rPr>
          <w:sz w:val="20"/>
        </w:rPr>
      </w:pPr>
    </w:p>
    <w:p w14:paraId="4662F402" w14:textId="77777777" w:rsidR="00644557" w:rsidRDefault="00644557">
      <w:pPr>
        <w:pStyle w:val="BodyText"/>
        <w:rPr>
          <w:sz w:val="20"/>
        </w:rPr>
      </w:pPr>
    </w:p>
    <w:p w14:paraId="5D37B955" w14:textId="77777777" w:rsidR="00644557" w:rsidRDefault="00644557">
      <w:pPr>
        <w:pStyle w:val="BodyText"/>
        <w:rPr>
          <w:sz w:val="20"/>
        </w:rPr>
      </w:pPr>
    </w:p>
    <w:p w14:paraId="3DCDCC18" w14:textId="77777777" w:rsidR="00644557" w:rsidRDefault="00644557">
      <w:pPr>
        <w:pStyle w:val="BodyText"/>
        <w:rPr>
          <w:sz w:val="20"/>
        </w:rPr>
      </w:pPr>
    </w:p>
    <w:p w14:paraId="1B1B82DF" w14:textId="77777777" w:rsidR="00644557" w:rsidRDefault="00644557">
      <w:pPr>
        <w:pStyle w:val="BodyText"/>
        <w:rPr>
          <w:sz w:val="20"/>
        </w:rPr>
      </w:pPr>
    </w:p>
    <w:p w14:paraId="097869CD" w14:textId="77777777" w:rsidR="00644557" w:rsidRDefault="00644557">
      <w:pPr>
        <w:pStyle w:val="BodyText"/>
        <w:rPr>
          <w:sz w:val="20"/>
        </w:rPr>
      </w:pPr>
    </w:p>
    <w:p w14:paraId="6B7F8735" w14:textId="77777777" w:rsidR="00644557" w:rsidRDefault="00644557">
      <w:pPr>
        <w:pStyle w:val="BodyText"/>
        <w:rPr>
          <w:sz w:val="20"/>
        </w:rPr>
      </w:pPr>
    </w:p>
    <w:p w14:paraId="1672DCC4" w14:textId="77777777" w:rsidR="00644557" w:rsidRDefault="00644557">
      <w:pPr>
        <w:pStyle w:val="BodyText"/>
        <w:rPr>
          <w:sz w:val="20"/>
        </w:rPr>
      </w:pPr>
    </w:p>
    <w:p w14:paraId="4F8BFCE1" w14:textId="77777777" w:rsidR="00644557" w:rsidRDefault="00644557">
      <w:pPr>
        <w:pStyle w:val="BodyText"/>
        <w:rPr>
          <w:sz w:val="20"/>
        </w:rPr>
      </w:pPr>
    </w:p>
    <w:p w14:paraId="48712DFD" w14:textId="77777777" w:rsidR="00644557" w:rsidRDefault="00644557">
      <w:pPr>
        <w:pStyle w:val="BodyText"/>
        <w:rPr>
          <w:sz w:val="20"/>
        </w:rPr>
      </w:pPr>
    </w:p>
    <w:p w14:paraId="38FE0C1E" w14:textId="77777777" w:rsidR="00644557" w:rsidRDefault="00644557">
      <w:pPr>
        <w:pStyle w:val="BodyText"/>
        <w:rPr>
          <w:sz w:val="20"/>
        </w:rPr>
      </w:pPr>
    </w:p>
    <w:p w14:paraId="0523A023" w14:textId="77777777" w:rsidR="00644557" w:rsidRDefault="00644557">
      <w:pPr>
        <w:pStyle w:val="BodyText"/>
        <w:rPr>
          <w:sz w:val="20"/>
        </w:rPr>
      </w:pPr>
    </w:p>
    <w:p w14:paraId="42C30BE6" w14:textId="77777777" w:rsidR="00644557" w:rsidRDefault="00644557">
      <w:pPr>
        <w:pStyle w:val="BodyText"/>
        <w:rPr>
          <w:sz w:val="20"/>
        </w:rPr>
      </w:pPr>
    </w:p>
    <w:p w14:paraId="4FAC3E56" w14:textId="77777777" w:rsidR="00644557" w:rsidRDefault="00644557">
      <w:pPr>
        <w:pStyle w:val="BodyText"/>
        <w:rPr>
          <w:sz w:val="20"/>
        </w:rPr>
      </w:pPr>
    </w:p>
    <w:p w14:paraId="1DE04388" w14:textId="77777777" w:rsidR="00644557" w:rsidRDefault="00644557">
      <w:pPr>
        <w:pStyle w:val="BodyText"/>
        <w:rPr>
          <w:sz w:val="20"/>
        </w:rPr>
      </w:pPr>
    </w:p>
    <w:p w14:paraId="3F8B8D86" w14:textId="77777777" w:rsidR="00644557" w:rsidRDefault="00644557">
      <w:pPr>
        <w:pStyle w:val="BodyText"/>
        <w:rPr>
          <w:sz w:val="20"/>
        </w:rPr>
      </w:pPr>
    </w:p>
    <w:p w14:paraId="67C134B4" w14:textId="77777777" w:rsidR="00644557" w:rsidRDefault="00644557">
      <w:pPr>
        <w:pStyle w:val="BodyText"/>
        <w:rPr>
          <w:sz w:val="20"/>
        </w:rPr>
      </w:pPr>
    </w:p>
    <w:p w14:paraId="7A0FD439" w14:textId="77777777" w:rsidR="00644557" w:rsidRDefault="00644557">
      <w:pPr>
        <w:pStyle w:val="BodyText"/>
        <w:rPr>
          <w:sz w:val="20"/>
        </w:rPr>
      </w:pPr>
    </w:p>
    <w:p w14:paraId="4C4D920E" w14:textId="77777777" w:rsidR="00644557" w:rsidRDefault="00644557">
      <w:pPr>
        <w:pStyle w:val="BodyText"/>
        <w:rPr>
          <w:sz w:val="20"/>
        </w:rPr>
      </w:pPr>
    </w:p>
    <w:p w14:paraId="56E90CF5" w14:textId="77777777" w:rsidR="00644557" w:rsidRDefault="00644557">
      <w:pPr>
        <w:pStyle w:val="BodyText"/>
        <w:rPr>
          <w:sz w:val="20"/>
        </w:rPr>
      </w:pPr>
    </w:p>
    <w:p w14:paraId="45A30618" w14:textId="77777777" w:rsidR="00644557" w:rsidRDefault="00644557">
      <w:pPr>
        <w:pStyle w:val="BodyText"/>
        <w:rPr>
          <w:sz w:val="20"/>
        </w:rPr>
      </w:pPr>
    </w:p>
    <w:p w14:paraId="1A2DA08F" w14:textId="77777777" w:rsidR="00644557" w:rsidRDefault="00644557">
      <w:pPr>
        <w:pStyle w:val="BodyText"/>
        <w:rPr>
          <w:sz w:val="20"/>
        </w:rPr>
      </w:pPr>
    </w:p>
    <w:p w14:paraId="63755F9F" w14:textId="77777777" w:rsidR="00644557" w:rsidRDefault="00644557">
      <w:pPr>
        <w:pStyle w:val="BodyText"/>
        <w:rPr>
          <w:sz w:val="20"/>
        </w:rPr>
      </w:pPr>
    </w:p>
    <w:p w14:paraId="28E23027" w14:textId="77777777" w:rsidR="00644557" w:rsidRDefault="00644557">
      <w:pPr>
        <w:pStyle w:val="BodyText"/>
        <w:rPr>
          <w:sz w:val="20"/>
        </w:rPr>
      </w:pPr>
    </w:p>
    <w:p w14:paraId="085E1666" w14:textId="77777777" w:rsidR="00644557" w:rsidRDefault="00644557">
      <w:pPr>
        <w:pStyle w:val="BodyText"/>
        <w:rPr>
          <w:sz w:val="20"/>
        </w:rPr>
      </w:pPr>
    </w:p>
    <w:p w14:paraId="1C8DEC72" w14:textId="77777777" w:rsidR="00644557" w:rsidRDefault="00644557">
      <w:pPr>
        <w:pStyle w:val="BodyText"/>
        <w:rPr>
          <w:sz w:val="20"/>
        </w:rPr>
      </w:pPr>
    </w:p>
    <w:p w14:paraId="0BB49D65" w14:textId="77777777" w:rsidR="00644557" w:rsidRDefault="00644557">
      <w:pPr>
        <w:pStyle w:val="BodyText"/>
        <w:rPr>
          <w:sz w:val="20"/>
        </w:rPr>
      </w:pPr>
    </w:p>
    <w:p w14:paraId="2B06E636" w14:textId="77777777" w:rsidR="00644557" w:rsidRDefault="00644557">
      <w:pPr>
        <w:pStyle w:val="BodyText"/>
        <w:rPr>
          <w:sz w:val="20"/>
        </w:rPr>
      </w:pPr>
    </w:p>
    <w:p w14:paraId="42BA7A23" w14:textId="77777777" w:rsidR="00644557" w:rsidRDefault="00644557">
      <w:pPr>
        <w:pStyle w:val="BodyText"/>
        <w:rPr>
          <w:sz w:val="20"/>
        </w:rPr>
      </w:pPr>
    </w:p>
    <w:p w14:paraId="06EC665D" w14:textId="77777777" w:rsidR="00644557" w:rsidRDefault="00644557">
      <w:pPr>
        <w:pStyle w:val="BodyText"/>
        <w:rPr>
          <w:sz w:val="20"/>
        </w:rPr>
      </w:pPr>
    </w:p>
    <w:p w14:paraId="361FA280" w14:textId="77777777" w:rsidR="00644557" w:rsidRDefault="00644557">
      <w:pPr>
        <w:pStyle w:val="BodyText"/>
        <w:rPr>
          <w:sz w:val="20"/>
        </w:rPr>
      </w:pPr>
    </w:p>
    <w:p w14:paraId="76A9E27C" w14:textId="77777777" w:rsidR="00644557" w:rsidRDefault="00644557">
      <w:pPr>
        <w:pStyle w:val="BodyText"/>
        <w:rPr>
          <w:sz w:val="20"/>
        </w:rPr>
      </w:pPr>
    </w:p>
    <w:p w14:paraId="6E62B504" w14:textId="77777777" w:rsidR="00644557" w:rsidRDefault="00644557">
      <w:pPr>
        <w:pStyle w:val="BodyText"/>
        <w:rPr>
          <w:sz w:val="20"/>
        </w:rPr>
      </w:pPr>
    </w:p>
    <w:p w14:paraId="5BC751F6" w14:textId="77777777" w:rsidR="00644557" w:rsidRDefault="00644557">
      <w:pPr>
        <w:pStyle w:val="BodyText"/>
        <w:rPr>
          <w:sz w:val="20"/>
        </w:rPr>
      </w:pPr>
    </w:p>
    <w:p w14:paraId="08A03FC9" w14:textId="77777777" w:rsidR="00644557" w:rsidRDefault="00644557">
      <w:pPr>
        <w:pStyle w:val="BodyText"/>
        <w:rPr>
          <w:sz w:val="20"/>
        </w:rPr>
      </w:pPr>
    </w:p>
    <w:p w14:paraId="06BBA756" w14:textId="77777777" w:rsidR="00644557" w:rsidRDefault="00644557">
      <w:pPr>
        <w:pStyle w:val="BodyText"/>
        <w:rPr>
          <w:sz w:val="20"/>
        </w:rPr>
      </w:pPr>
    </w:p>
    <w:p w14:paraId="680F5340" w14:textId="77777777" w:rsidR="00644557" w:rsidRDefault="00644557">
      <w:pPr>
        <w:pStyle w:val="BodyText"/>
        <w:rPr>
          <w:sz w:val="20"/>
        </w:rPr>
      </w:pPr>
    </w:p>
    <w:p w14:paraId="2EF9A341" w14:textId="77777777" w:rsidR="00644557" w:rsidRDefault="00644557">
      <w:pPr>
        <w:pStyle w:val="BodyText"/>
        <w:rPr>
          <w:sz w:val="20"/>
        </w:rPr>
      </w:pPr>
    </w:p>
    <w:p w14:paraId="39F8C8C2" w14:textId="77777777" w:rsidR="00644557" w:rsidRDefault="00644557">
      <w:pPr>
        <w:pStyle w:val="BodyText"/>
        <w:rPr>
          <w:sz w:val="20"/>
        </w:rPr>
      </w:pPr>
    </w:p>
    <w:p w14:paraId="183A93A5" w14:textId="77777777" w:rsidR="00644557" w:rsidRDefault="00644557">
      <w:pPr>
        <w:pStyle w:val="BodyText"/>
        <w:rPr>
          <w:sz w:val="20"/>
        </w:rPr>
      </w:pPr>
    </w:p>
    <w:p w14:paraId="1A3EDA44" w14:textId="77777777" w:rsidR="00644557" w:rsidRDefault="00644557">
      <w:pPr>
        <w:pStyle w:val="BodyText"/>
        <w:rPr>
          <w:sz w:val="20"/>
        </w:rPr>
      </w:pPr>
    </w:p>
    <w:p w14:paraId="78481474" w14:textId="77777777" w:rsidR="00644557" w:rsidRDefault="00644557">
      <w:pPr>
        <w:pStyle w:val="BodyText"/>
        <w:rPr>
          <w:sz w:val="20"/>
        </w:rPr>
      </w:pPr>
    </w:p>
    <w:p w14:paraId="0045975D" w14:textId="77777777" w:rsidR="00644557" w:rsidRDefault="00644557">
      <w:pPr>
        <w:pStyle w:val="BodyText"/>
        <w:rPr>
          <w:sz w:val="20"/>
        </w:rPr>
      </w:pPr>
    </w:p>
    <w:p w14:paraId="08CC6996" w14:textId="77777777" w:rsidR="00644557" w:rsidRDefault="00644557">
      <w:pPr>
        <w:pStyle w:val="BodyText"/>
        <w:rPr>
          <w:sz w:val="20"/>
        </w:rPr>
      </w:pPr>
    </w:p>
    <w:p w14:paraId="24FB45B6" w14:textId="77777777" w:rsidR="00644557" w:rsidRDefault="00644557">
      <w:pPr>
        <w:pStyle w:val="BodyText"/>
        <w:rPr>
          <w:sz w:val="20"/>
        </w:rPr>
      </w:pPr>
    </w:p>
    <w:p w14:paraId="56AE0B08" w14:textId="77777777" w:rsidR="00644557" w:rsidRDefault="00644557">
      <w:pPr>
        <w:pStyle w:val="BodyText"/>
        <w:rPr>
          <w:sz w:val="20"/>
        </w:rPr>
      </w:pPr>
    </w:p>
    <w:p w14:paraId="6DEA1E23" w14:textId="77777777" w:rsidR="00644557" w:rsidRDefault="00644557">
      <w:pPr>
        <w:pStyle w:val="BodyText"/>
        <w:rPr>
          <w:sz w:val="20"/>
        </w:rPr>
      </w:pPr>
    </w:p>
    <w:p w14:paraId="49932059" w14:textId="77777777" w:rsidR="00644557" w:rsidRDefault="00644557">
      <w:pPr>
        <w:pStyle w:val="BodyText"/>
        <w:rPr>
          <w:sz w:val="20"/>
        </w:rPr>
      </w:pPr>
    </w:p>
    <w:p w14:paraId="2C4CC515" w14:textId="77777777" w:rsidR="00644557" w:rsidRDefault="00644557">
      <w:pPr>
        <w:pStyle w:val="BodyText"/>
        <w:rPr>
          <w:sz w:val="20"/>
        </w:rPr>
      </w:pPr>
    </w:p>
    <w:p w14:paraId="18318CCD" w14:textId="77777777" w:rsidR="00644557" w:rsidRDefault="00644557">
      <w:pPr>
        <w:pStyle w:val="BodyText"/>
        <w:rPr>
          <w:sz w:val="20"/>
        </w:rPr>
      </w:pPr>
    </w:p>
    <w:p w14:paraId="3FF3439A" w14:textId="77777777" w:rsidR="00644557" w:rsidRDefault="00644557">
      <w:pPr>
        <w:pStyle w:val="BodyText"/>
        <w:rPr>
          <w:sz w:val="20"/>
        </w:rPr>
      </w:pPr>
    </w:p>
    <w:p w14:paraId="72754E73" w14:textId="77777777" w:rsidR="00644557" w:rsidRDefault="00644557">
      <w:pPr>
        <w:pStyle w:val="BodyText"/>
        <w:rPr>
          <w:sz w:val="20"/>
        </w:rPr>
      </w:pPr>
    </w:p>
    <w:p w14:paraId="194F7403" w14:textId="77777777" w:rsidR="00644557" w:rsidRDefault="00644557">
      <w:pPr>
        <w:pStyle w:val="BodyText"/>
        <w:spacing w:before="92"/>
        <w:rPr>
          <w:sz w:val="20"/>
        </w:rPr>
      </w:pPr>
    </w:p>
    <w:p w14:paraId="18224FAA" w14:textId="77777777" w:rsidR="00644557" w:rsidRDefault="00AC5CA3">
      <w:pPr>
        <w:ind w:right="601"/>
        <w:jc w:val="right"/>
        <w:rPr>
          <w:sz w:val="20"/>
        </w:rPr>
      </w:pPr>
      <w:r>
        <w:rPr>
          <w:color w:val="313131"/>
          <w:sz w:val="20"/>
        </w:rPr>
        <w:t>2</w:t>
      </w:r>
      <w:r>
        <w:rPr>
          <w:color w:val="313131"/>
          <w:spacing w:val="-4"/>
          <w:sz w:val="20"/>
        </w:rPr>
        <w:t xml:space="preserve"> </w:t>
      </w:r>
      <w:r>
        <w:rPr>
          <w:color w:val="313131"/>
          <w:spacing w:val="-5"/>
          <w:sz w:val="20"/>
        </w:rPr>
        <w:t>of 2</w:t>
      </w:r>
    </w:p>
    <w:sectPr w:rsidR="00644557">
      <w:pgSz w:w="11910" w:h="16840"/>
      <w:pgMar w:top="500" w:right="850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A1B16" w14:textId="77777777" w:rsidR="001F658C" w:rsidRDefault="001F658C" w:rsidP="000F7A1C">
      <w:r>
        <w:separator/>
      </w:r>
    </w:p>
  </w:endnote>
  <w:endnote w:type="continuationSeparator" w:id="0">
    <w:p w14:paraId="7BEFF52A" w14:textId="77777777" w:rsidR="001F658C" w:rsidRDefault="001F658C" w:rsidP="000F7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E2682" w14:textId="77777777" w:rsidR="001F658C" w:rsidRDefault="001F658C" w:rsidP="000F7A1C">
      <w:r>
        <w:separator/>
      </w:r>
    </w:p>
  </w:footnote>
  <w:footnote w:type="continuationSeparator" w:id="0">
    <w:p w14:paraId="3884F4FB" w14:textId="77777777" w:rsidR="001F658C" w:rsidRDefault="001F658C" w:rsidP="000F7A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557"/>
    <w:rsid w:val="00075202"/>
    <w:rsid w:val="000F7A1C"/>
    <w:rsid w:val="001728BE"/>
    <w:rsid w:val="001F658C"/>
    <w:rsid w:val="00451FD7"/>
    <w:rsid w:val="00644557"/>
    <w:rsid w:val="007F7206"/>
    <w:rsid w:val="00AC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74C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53"/>
      <w:ind w:left="1" w:right="6915"/>
      <w:jc w:val="center"/>
      <w:outlineLvl w:val="0"/>
    </w:pPr>
    <w:rPr>
      <w:b/>
      <w:bCs/>
      <w:sz w:val="25"/>
      <w:szCs w:val="25"/>
      <w:u w:val="single" w:color="000000"/>
    </w:rPr>
  </w:style>
  <w:style w:type="paragraph" w:styleId="Heading2">
    <w:name w:val="heading 2"/>
    <w:basedOn w:val="Normal"/>
    <w:uiPriority w:val="1"/>
    <w:qFormat/>
    <w:pPr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42"/>
      <w:ind w:left="117"/>
    </w:pPr>
  </w:style>
  <w:style w:type="paragraph" w:styleId="Header">
    <w:name w:val="header"/>
    <w:basedOn w:val="Normal"/>
    <w:link w:val="HeaderChar"/>
    <w:uiPriority w:val="99"/>
    <w:unhideWhenUsed/>
    <w:rsid w:val="000F7A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7A1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F7A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7A1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elpdesk-OIA@pmc.gov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2026-08-31T04:01:00Z</dcterms:created>
  <dcterms:modified xsi:type="dcterms:W3CDTF">2026-08-31T04:04:00Z</dcterms:modified>
</cp:coreProperties>
</file>