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A2E6E" w14:textId="5D1C9853" w:rsidR="00A62EF3" w:rsidRPr="00892D49" w:rsidRDefault="005D7C45" w:rsidP="002356F8">
      <w:pPr>
        <w:pStyle w:val="Title"/>
        <w:spacing w:after="120"/>
        <w:rPr>
          <w:sz w:val="44"/>
          <w:szCs w:val="44"/>
        </w:rPr>
      </w:pPr>
      <w:bookmarkStart w:id="0" w:name="_Toc96326909"/>
      <w:r w:rsidRPr="12E7212D">
        <w:rPr>
          <w:sz w:val="44"/>
          <w:szCs w:val="44"/>
        </w:rPr>
        <w:t xml:space="preserve">Dashboard </w:t>
      </w:r>
      <w:r w:rsidR="00936C83" w:rsidRPr="12E7212D">
        <w:rPr>
          <w:sz w:val="44"/>
          <w:szCs w:val="44"/>
        </w:rPr>
        <w:t xml:space="preserve">Impact Analysis </w:t>
      </w:r>
      <w:r w:rsidR="00232964" w:rsidRPr="12E7212D">
        <w:rPr>
          <w:sz w:val="44"/>
          <w:szCs w:val="44"/>
        </w:rPr>
        <w:t xml:space="preserve">(IA) </w:t>
      </w:r>
      <w:r w:rsidR="005F66F9" w:rsidRPr="12E7212D">
        <w:rPr>
          <w:sz w:val="44"/>
          <w:szCs w:val="44"/>
        </w:rPr>
        <w:t xml:space="preserve">– </w:t>
      </w:r>
      <w:r w:rsidR="00466464">
        <w:rPr>
          <w:rFonts w:ascii="Times New Roman" w:eastAsia="Times New Roman" w:hAnsi="Times New Roman" w:cs="Times New Roman"/>
          <w:color w:val="000000" w:themeColor="text1"/>
        </w:rPr>
        <w:t>Superannuation trustee compensation model</w:t>
      </w:r>
    </w:p>
    <w:p w14:paraId="6DF3F4F2" w14:textId="22B2F303" w:rsidR="00A62EF3" w:rsidRPr="00892D49" w:rsidRDefault="00B72F86" w:rsidP="0091141A">
      <w:pPr>
        <w:pStyle w:val="Subtitle"/>
        <w:rPr>
          <w:sz w:val="24"/>
          <w:szCs w:val="28"/>
        </w:rPr>
      </w:pPr>
      <w:r>
        <w:rPr>
          <w:sz w:val="24"/>
          <w:szCs w:val="28"/>
        </w:rPr>
        <w:t>Treasury</w:t>
      </w:r>
    </w:p>
    <w:bookmarkEnd w:id="0"/>
    <w:p w14:paraId="44370141" w14:textId="49918F42" w:rsidR="00A62EF3" w:rsidRPr="0091141A" w:rsidRDefault="006C7E16" w:rsidP="0026634E">
      <w:pPr>
        <w:pStyle w:val="Heading1"/>
      </w:pPr>
      <w:r w:rsidRPr="0091141A">
        <w:t>The proposed policy approach and policy problem addressing</w:t>
      </w:r>
    </w:p>
    <w:p w14:paraId="0D37F0A2" w14:textId="77777777" w:rsidR="001B2C89" w:rsidRDefault="005F3B45" w:rsidP="001B2C89">
      <w:pPr>
        <w:pStyle w:val="Heading2"/>
      </w:pPr>
      <w:r w:rsidRPr="005F3B45">
        <w:t>Proposed approach</w:t>
      </w:r>
    </w:p>
    <w:p w14:paraId="2C0CA159" w14:textId="75717290" w:rsidR="000C2426" w:rsidRPr="000C2426" w:rsidRDefault="000C2426" w:rsidP="000C2426">
      <w:pPr>
        <w:pStyle w:val="Heading2"/>
        <w:rPr>
          <w:rFonts w:eastAsiaTheme="minorEastAsia" w:cstheme="minorBidi"/>
          <w:color w:val="262626" w:themeColor="text1" w:themeTint="D9"/>
          <w:sz w:val="22"/>
          <w:szCs w:val="21"/>
        </w:rPr>
      </w:pPr>
      <w:r w:rsidRPr="000C2426">
        <w:rPr>
          <w:rFonts w:eastAsiaTheme="minorEastAsia" w:cstheme="minorBidi"/>
          <w:color w:val="262626" w:themeColor="text1" w:themeTint="D9"/>
          <w:sz w:val="22"/>
          <w:szCs w:val="21"/>
        </w:rPr>
        <w:t xml:space="preserve">The proposal establishes a new compensation model requiring superannuation trustees to compensate affected members if an investment option fails and an investment governance failure or breach of financial services law on the part of the trustee wholly or partially contributed to member loss. </w:t>
      </w:r>
    </w:p>
    <w:p w14:paraId="41551C87" w14:textId="5EB47CBB" w:rsidR="000B4C91" w:rsidRPr="001B49E6" w:rsidRDefault="000C2426" w:rsidP="007F1A55">
      <w:r w:rsidRPr="000C2426">
        <w:t>The model include</w:t>
      </w:r>
      <w:r w:rsidR="003B4051">
        <w:t>s</w:t>
      </w:r>
      <w:r w:rsidRPr="000C2426">
        <w:t xml:space="preserve"> two components: a new ASIC power to direct a trustee to commence a remediation process and a risk-based capital requirement set by APRA. The capital requirement </w:t>
      </w:r>
      <w:r w:rsidR="00CC01DF">
        <w:t>is</w:t>
      </w:r>
      <w:r w:rsidRPr="000C2426">
        <w:t xml:space="preserve"> calibrated to only affect trustees offering higher risk investments and require these trustees to hold capital in reserve for the purpose of compensating members should a failure occur.</w:t>
      </w:r>
      <w:r>
        <w:t xml:space="preserve"> </w:t>
      </w:r>
      <w:r w:rsidR="00DA113C" w:rsidRPr="006D3DCF">
        <w:t>Trustees would not be required to compensate members for losses caused by ordinary market risk, including underperformance, or where the trustee can demonstrate that it did not breach its obligations.</w:t>
      </w:r>
    </w:p>
    <w:p w14:paraId="26A6768E" w14:textId="154D34CD" w:rsidR="00077CAA" w:rsidRPr="00077CAA" w:rsidRDefault="00BC368A" w:rsidP="005F7736">
      <w:r w:rsidRPr="00BC368A">
        <w:t>For trustees, the model strengthen</w:t>
      </w:r>
      <w:r w:rsidR="00477CE9">
        <w:t>s</w:t>
      </w:r>
      <w:r w:rsidRPr="00BC368A">
        <w:t xml:space="preserve"> incentives to improve investment governance before failures occur, particularly where investment options expose members to elevated non-market risks. </w:t>
      </w:r>
      <w:r w:rsidR="0023388B">
        <w:t>For members, t</w:t>
      </w:r>
      <w:r w:rsidR="00077CAA" w:rsidRPr="00077CAA">
        <w:t>he proposal provide</w:t>
      </w:r>
      <w:r w:rsidR="00631CD0">
        <w:t>s</w:t>
      </w:r>
      <w:r w:rsidR="00077CAA" w:rsidRPr="00077CAA">
        <w:t xml:space="preserve"> a clearer and more streamlined </w:t>
      </w:r>
      <w:r w:rsidR="00961037">
        <w:t xml:space="preserve">primary </w:t>
      </w:r>
      <w:r w:rsidR="00077CAA" w:rsidRPr="00077CAA">
        <w:t>pathway to compensation.</w:t>
      </w:r>
      <w:r w:rsidR="00260DE2">
        <w:t xml:space="preserve"> </w:t>
      </w:r>
      <w:r w:rsidR="00323C61" w:rsidRPr="00323C61">
        <w:t xml:space="preserve">Existing compensation pathways would remain available </w:t>
      </w:r>
      <w:r w:rsidR="00A437A0">
        <w:t xml:space="preserve">as additional </w:t>
      </w:r>
      <w:r w:rsidR="00452DC7">
        <w:t xml:space="preserve">pathways </w:t>
      </w:r>
      <w:r w:rsidR="00323C61" w:rsidRPr="00323C61">
        <w:t>where necessary</w:t>
      </w:r>
      <w:r w:rsidR="00452DC7">
        <w:t>.</w:t>
      </w:r>
    </w:p>
    <w:p w14:paraId="34C20787" w14:textId="77777777" w:rsidR="001B2C89" w:rsidRDefault="005F3B45" w:rsidP="001B2C89">
      <w:pPr>
        <w:pStyle w:val="Heading2"/>
      </w:pPr>
      <w:r w:rsidRPr="005F3B45">
        <w:t>Policy problem</w:t>
      </w:r>
    </w:p>
    <w:p w14:paraId="4A23A84B" w14:textId="03E64C85" w:rsidR="00735019" w:rsidRDefault="002274DC" w:rsidP="002274DC">
      <w:r>
        <w:t xml:space="preserve">The collapses of </w:t>
      </w:r>
      <w:r w:rsidR="000D44AC">
        <w:t xml:space="preserve">the </w:t>
      </w:r>
      <w:r>
        <w:t xml:space="preserve">Shield and First Guardian </w:t>
      </w:r>
      <w:r w:rsidR="000D44AC">
        <w:t xml:space="preserve">Master </w:t>
      </w:r>
      <w:r w:rsidR="001E53DD">
        <w:t>Funds</w:t>
      </w:r>
      <w:r>
        <w:t xml:space="preserve"> highlighted failings in trustee investment governance, including inadequate due diligence and oversight when offering higher-risk investment options to members. </w:t>
      </w:r>
      <w:r w:rsidRPr="002274DC">
        <w:t xml:space="preserve">Poor investment governance can leave members </w:t>
      </w:r>
      <w:r w:rsidR="00252A97">
        <w:t xml:space="preserve">exposed to </w:t>
      </w:r>
      <w:proofErr w:type="gramStart"/>
      <w:r w:rsidR="00F3321F">
        <w:t>low</w:t>
      </w:r>
      <w:r w:rsidR="009019AF">
        <w:t xml:space="preserve"> </w:t>
      </w:r>
      <w:r w:rsidR="00F3321F">
        <w:t>quality</w:t>
      </w:r>
      <w:proofErr w:type="gramEnd"/>
      <w:r w:rsidR="00335F3E">
        <w:t xml:space="preserve"> investment options with elevated </w:t>
      </w:r>
      <w:r w:rsidR="009019AF">
        <w:t>governance risks,</w:t>
      </w:r>
      <w:r w:rsidR="00335F3E">
        <w:t xml:space="preserve"> </w:t>
      </w:r>
      <w:r w:rsidR="00322684">
        <w:t xml:space="preserve">and ultimately losses which </w:t>
      </w:r>
      <w:r w:rsidR="00F50F10">
        <w:t>significantly</w:t>
      </w:r>
      <w:r w:rsidR="00F50F10" w:rsidDel="00322684">
        <w:t xml:space="preserve"> </w:t>
      </w:r>
      <w:r w:rsidR="00102CE4">
        <w:t>impact their retirement savings</w:t>
      </w:r>
      <w:r w:rsidR="00735019">
        <w:t>.</w:t>
      </w:r>
    </w:p>
    <w:p w14:paraId="37ADA526" w14:textId="14373824" w:rsidR="00FB1D43" w:rsidRDefault="00C91A1B" w:rsidP="005F7736">
      <w:pPr>
        <w:rPr>
          <w:b/>
        </w:rPr>
      </w:pPr>
      <w:r w:rsidRPr="004576A9">
        <w:t>Th</w:t>
      </w:r>
      <w:r w:rsidR="00636978" w:rsidRPr="004576A9">
        <w:t>e</w:t>
      </w:r>
      <w:r w:rsidRPr="004576A9">
        <w:t xml:space="preserve"> risk</w:t>
      </w:r>
      <w:r w:rsidR="00636978" w:rsidRPr="004576A9">
        <w:t xml:space="preserve"> of member losses</w:t>
      </w:r>
      <w:r w:rsidRPr="004576A9">
        <w:t xml:space="preserve"> is compounded by</w:t>
      </w:r>
      <w:r w:rsidR="003955DC" w:rsidRPr="004576A9">
        <w:t xml:space="preserve"> </w:t>
      </w:r>
      <w:r w:rsidR="00737676" w:rsidRPr="004576A9">
        <w:t>fragmented and complex</w:t>
      </w:r>
      <w:r w:rsidR="00FA69C2" w:rsidRPr="004576A9">
        <w:t xml:space="preserve"> redress pathways for superannuation members</w:t>
      </w:r>
      <w:r w:rsidR="003955DC">
        <w:rPr>
          <w:b/>
          <w:bCs/>
        </w:rPr>
        <w:t xml:space="preserve"> </w:t>
      </w:r>
      <w:r w:rsidR="00737676" w:rsidRPr="00E225F6">
        <w:t xml:space="preserve">when </w:t>
      </w:r>
      <w:r w:rsidR="009151F2" w:rsidRPr="00E225F6">
        <w:t xml:space="preserve">poor investment governance failures lead to </w:t>
      </w:r>
      <w:r w:rsidR="00CA49B5" w:rsidRPr="00E225F6">
        <w:t>losses.</w:t>
      </w:r>
      <w:r w:rsidR="00FA69C2" w:rsidRPr="00E225F6">
        <w:t xml:space="preserve"> These issues are most acute where member losses arise from investment option failures involving multiple entities, including trustees, financial advice licensees, responsible entities</w:t>
      </w:r>
      <w:r w:rsidR="00EF5B6C" w:rsidRPr="00E225F6">
        <w:t xml:space="preserve"> of managed investment schemes,</w:t>
      </w:r>
      <w:r w:rsidR="00FA69C2" w:rsidRPr="00E225F6">
        <w:t xml:space="preserve"> and other parties. In these circumstances, affected members may face uncertainty about who is responsible, which pathway to pursue, and whether compensation will be available</w:t>
      </w:r>
      <w:r w:rsidR="00FA69C2" w:rsidRPr="00E225F6" w:rsidDel="0019098F">
        <w:t>.</w:t>
      </w:r>
      <w:r w:rsidR="00FA69C2" w:rsidRPr="00E225F6">
        <w:t xml:space="preserve"> </w:t>
      </w:r>
    </w:p>
    <w:p w14:paraId="3BAF9A3F" w14:textId="2571713B" w:rsidR="00FA69C2" w:rsidRDefault="00FA69C2" w:rsidP="00FA69C2">
      <w:pPr>
        <w:pStyle w:val="Heading1"/>
        <w:rPr>
          <w:rFonts w:eastAsiaTheme="minorEastAsia" w:cstheme="minorBidi"/>
          <w:b w:val="0"/>
          <w:bCs w:val="0"/>
          <w:noProof w:val="0"/>
          <w:color w:val="262626" w:themeColor="text1" w:themeTint="D9"/>
          <w:sz w:val="22"/>
          <w:szCs w:val="21"/>
        </w:rPr>
      </w:pPr>
      <w:r w:rsidRPr="00FA69C2">
        <w:rPr>
          <w:rFonts w:eastAsiaTheme="minorEastAsia" w:cstheme="minorBidi"/>
          <w:b w:val="0"/>
          <w:bCs w:val="0"/>
          <w:noProof w:val="0"/>
          <w:color w:val="262626" w:themeColor="text1" w:themeTint="D9"/>
          <w:sz w:val="22"/>
          <w:szCs w:val="21"/>
        </w:rPr>
        <w:lastRenderedPageBreak/>
        <w:t>The Shield and First Guardian collapses highlighted these challenges, with losses arising across complex chains of conduct and product performance and no clear allocation of responsibility for compensation. This fragmentation can delay redress, create opportunities for blame-shifting between entities, and increase reliance on the Compensation Scheme of Last Resort</w:t>
      </w:r>
      <w:r w:rsidR="006A1362">
        <w:rPr>
          <w:rFonts w:eastAsiaTheme="minorEastAsia" w:cstheme="minorBidi"/>
          <w:b w:val="0"/>
          <w:bCs w:val="0"/>
          <w:noProof w:val="0"/>
          <w:color w:val="262626" w:themeColor="text1" w:themeTint="D9"/>
          <w:sz w:val="22"/>
          <w:szCs w:val="21"/>
        </w:rPr>
        <w:t>.</w:t>
      </w:r>
      <w:r w:rsidRPr="00FA69C2">
        <w:rPr>
          <w:rFonts w:eastAsiaTheme="minorEastAsia" w:cstheme="minorBidi"/>
          <w:b w:val="0"/>
          <w:bCs w:val="0"/>
          <w:noProof w:val="0"/>
          <w:color w:val="262626" w:themeColor="text1" w:themeTint="D9"/>
          <w:sz w:val="22"/>
          <w:szCs w:val="21"/>
        </w:rPr>
        <w:t xml:space="preserve"> </w:t>
      </w:r>
    </w:p>
    <w:p w14:paraId="44D2A595" w14:textId="119462E0" w:rsidR="006C7E16" w:rsidRPr="00FB1D43" w:rsidRDefault="006C7E16" w:rsidP="00FB1D43">
      <w:pPr>
        <w:spacing w:after="200" w:line="288" w:lineRule="auto"/>
        <w:rPr>
          <w:rFonts w:eastAsiaTheme="majorEastAsia" w:cstheme="minorHAnsi"/>
          <w:b/>
          <w:bCs/>
          <w:noProof/>
          <w:color w:val="007279" w:themeColor="accent1"/>
          <w:sz w:val="32"/>
          <w:szCs w:val="24"/>
        </w:rPr>
      </w:pPr>
      <w:r w:rsidRPr="00FB1D43">
        <w:rPr>
          <w:rFonts w:eastAsiaTheme="majorEastAsia" w:cstheme="minorHAnsi"/>
          <w:b/>
          <w:bCs/>
          <w:noProof/>
          <w:color w:val="007279" w:themeColor="accent1"/>
          <w:sz w:val="32"/>
          <w:szCs w:val="24"/>
        </w:rPr>
        <w:t>Summary of impacts and methodology</w:t>
      </w:r>
      <w:r w:rsidRPr="0091141A">
        <w:t xml:space="preserve"> </w:t>
      </w:r>
    </w:p>
    <w:p w14:paraId="62A0CA2F" w14:textId="6C82F6FD" w:rsidR="00726FD0" w:rsidRPr="0091141A" w:rsidRDefault="00726FD0" w:rsidP="00726FD0">
      <w:pPr>
        <w:pStyle w:val="BOXText"/>
        <w:pBdr>
          <w:bottom w:val="single" w:sz="48" w:space="0" w:color="F2F2F2" w:themeColor="background1" w:themeShade="F2"/>
        </w:pBdr>
      </w:pPr>
      <w:r>
        <w:t xml:space="preserve">This policy would </w:t>
      </w:r>
      <w:r w:rsidR="00823111">
        <w:t>require</w:t>
      </w:r>
      <w:r>
        <w:t xml:space="preserve"> superannuation trustees </w:t>
      </w:r>
      <w:r w:rsidR="00823111">
        <w:t xml:space="preserve">that offer </w:t>
      </w:r>
      <w:r w:rsidR="00112E00">
        <w:t>higher-risk products</w:t>
      </w:r>
      <w:r>
        <w:t xml:space="preserve"> </w:t>
      </w:r>
      <w:r w:rsidR="00C959FB">
        <w:t>to</w:t>
      </w:r>
      <w:r>
        <w:t xml:space="preserve"> maintain capital </w:t>
      </w:r>
      <w:r w:rsidR="00C959FB">
        <w:t xml:space="preserve">reserves </w:t>
      </w:r>
      <w:r w:rsidR="00B558DB">
        <w:t>for the purpose of compensating members</w:t>
      </w:r>
      <w:r w:rsidR="00EC4B5F">
        <w:t xml:space="preserve"> when </w:t>
      </w:r>
      <w:r w:rsidR="00E52E6E">
        <w:t>an investment</w:t>
      </w:r>
      <w:r w:rsidR="00EC4B5F">
        <w:t xml:space="preserve"> option </w:t>
      </w:r>
      <w:r w:rsidR="00E52E6E">
        <w:t>fails</w:t>
      </w:r>
      <w:r w:rsidR="00EC4B5F">
        <w:t xml:space="preserve"> </w:t>
      </w:r>
      <w:r w:rsidR="005F1583" w:rsidRPr="005F1583">
        <w:t>and an investment governance failure or breach of financial services law on the part of the trustee wholly or partially contributed to member loss.</w:t>
      </w:r>
      <w:r w:rsidR="00EC4B5F">
        <w:t xml:space="preserve"> </w:t>
      </w:r>
      <w:r>
        <w:t xml:space="preserve">This </w:t>
      </w:r>
      <w:r w:rsidR="00EC4B5F">
        <w:t>requires</w:t>
      </w:r>
      <w:r w:rsidR="00303926">
        <w:t xml:space="preserve"> </w:t>
      </w:r>
      <w:r w:rsidR="006A7962">
        <w:t>affected</w:t>
      </w:r>
      <w:r w:rsidR="00303926">
        <w:t xml:space="preserve"> trustees to incur</w:t>
      </w:r>
      <w:r w:rsidR="00BA1730">
        <w:t xml:space="preserve"> the cost of</w:t>
      </w:r>
      <w:r w:rsidR="00EC4B5F">
        <w:t xml:space="preserve"> </w:t>
      </w:r>
      <w:r w:rsidR="009462C1">
        <w:t>train</w:t>
      </w:r>
      <w:r w:rsidR="00BA1730">
        <w:t>ing and hiring</w:t>
      </w:r>
      <w:r w:rsidR="009462C1">
        <w:t xml:space="preserve"> staff </w:t>
      </w:r>
      <w:r w:rsidR="00BD2E5F">
        <w:t xml:space="preserve">to maintain a </w:t>
      </w:r>
      <w:r w:rsidR="00BA1730">
        <w:t>capital reserve</w:t>
      </w:r>
      <w:r w:rsidR="00C96C9A">
        <w:t xml:space="preserve">, </w:t>
      </w:r>
      <w:r w:rsidR="002A06D9">
        <w:t xml:space="preserve">seek legal advice </w:t>
      </w:r>
      <w:r w:rsidR="00A67EAB">
        <w:t xml:space="preserve">when </w:t>
      </w:r>
      <w:r w:rsidR="002A06D9">
        <w:t>designing their remediation process</w:t>
      </w:r>
      <w:r w:rsidR="00A67EAB">
        <w:t>es</w:t>
      </w:r>
      <w:r w:rsidR="006A7962">
        <w:t>,</w:t>
      </w:r>
      <w:r w:rsidR="00220D2F">
        <w:t xml:space="preserve"> </w:t>
      </w:r>
      <w:r w:rsidR="00CB178F">
        <w:t xml:space="preserve">developing </w:t>
      </w:r>
      <w:r w:rsidR="00A00D8D">
        <w:t>processes</w:t>
      </w:r>
      <w:r w:rsidR="00CB178F">
        <w:t xml:space="preserve"> and train staff to carry out remediation when compensation events aris</w:t>
      </w:r>
      <w:r w:rsidR="00C506DE">
        <w:t>e</w:t>
      </w:r>
      <w:r w:rsidR="00CE1733">
        <w:t xml:space="preserve"> and uplift their systems and software to facilitate remediation </w:t>
      </w:r>
      <w:r w:rsidR="00D930E3">
        <w:t>processes</w:t>
      </w:r>
      <w:r>
        <w:t xml:space="preserve">. </w:t>
      </w:r>
      <w:r w:rsidR="00EA23CD">
        <w:t>Treasury has estimated the cost of trustees</w:t>
      </w:r>
      <w:r>
        <w:t xml:space="preserve"> </w:t>
      </w:r>
      <w:r w:rsidR="00EA23CD">
        <w:t>maintaining the capital reserve</w:t>
      </w:r>
      <w:r>
        <w:t xml:space="preserve">, training and hiring staff and seeking legal advice </w:t>
      </w:r>
      <w:r w:rsidR="00EA23CD">
        <w:t>to develop and carry out remediation processes when compensation events occur</w:t>
      </w:r>
      <w:r>
        <w:t>.</w:t>
      </w:r>
    </w:p>
    <w:tbl>
      <w:tblPr>
        <w:tblStyle w:val="Style1"/>
        <w:tblW w:w="5000" w:type="pct"/>
        <w:tblBorders>
          <w:top w:val="single" w:sz="8" w:space="0" w:color="0F1F35" w:themeColor="text2"/>
          <w:left w:val="single" w:sz="8" w:space="0" w:color="0F1F35" w:themeColor="text2"/>
          <w:bottom w:val="single" w:sz="8" w:space="0" w:color="0F1F35" w:themeColor="text2"/>
          <w:right w:val="single" w:sz="8" w:space="0" w:color="0F1F35" w:themeColor="text2"/>
          <w:insideH w:val="single" w:sz="8" w:space="0" w:color="0F1F35" w:themeColor="text2"/>
          <w:insideV w:val="single" w:sz="8" w:space="0" w:color="0F1F35" w:themeColor="text2"/>
        </w:tblBorders>
        <w:tblCellMar>
          <w:left w:w="85" w:type="dxa"/>
          <w:right w:w="85" w:type="dxa"/>
        </w:tblCellMar>
        <w:tblLook w:val="0620" w:firstRow="1" w:lastRow="0" w:firstColumn="0" w:lastColumn="0" w:noHBand="1" w:noVBand="1"/>
      </w:tblPr>
      <w:tblGrid>
        <w:gridCol w:w="1431"/>
        <w:gridCol w:w="1928"/>
        <w:gridCol w:w="1929"/>
        <w:gridCol w:w="1929"/>
        <w:gridCol w:w="2401"/>
      </w:tblGrid>
      <w:tr w:rsidR="00364D89" w14:paraId="40F290F0" w14:textId="77777777" w:rsidTr="00397435">
        <w:trPr>
          <w:cnfStyle w:val="100000000000" w:firstRow="1" w:lastRow="0" w:firstColumn="0" w:lastColumn="0" w:oddVBand="0" w:evenVBand="0" w:oddHBand="0" w:evenHBand="0" w:firstRowFirstColumn="0" w:firstRowLastColumn="0" w:lastRowFirstColumn="0" w:lastRowLastColumn="0"/>
          <w:tblHeader/>
        </w:trPr>
        <w:tc>
          <w:tcPr>
            <w:tcW w:w="743" w:type="pct"/>
            <w:shd w:val="clear" w:color="auto" w:fill="0F1F35" w:themeFill="text2"/>
          </w:tcPr>
          <w:p w14:paraId="5809DFB2" w14:textId="77777777" w:rsidR="00364D89" w:rsidRPr="0004246F" w:rsidRDefault="00364D89" w:rsidP="006C62B2">
            <w:pPr>
              <w:pStyle w:val="TBLText"/>
              <w:spacing w:after="0"/>
              <w:rPr>
                <w:color w:val="FFFFFF" w:themeColor="background1"/>
              </w:rPr>
            </w:pPr>
            <w:r w:rsidRPr="0004246F">
              <w:rPr>
                <w:color w:val="FFFFFF" w:themeColor="background1"/>
              </w:rPr>
              <w:t>Option</w:t>
            </w:r>
          </w:p>
        </w:tc>
        <w:tc>
          <w:tcPr>
            <w:tcW w:w="1003" w:type="pct"/>
            <w:shd w:val="clear" w:color="auto" w:fill="0F1F35" w:themeFill="text2"/>
          </w:tcPr>
          <w:p w14:paraId="0DD793D9" w14:textId="516E8452" w:rsidR="00364D89" w:rsidRPr="0004246F" w:rsidRDefault="00364D89" w:rsidP="00542ECD">
            <w:pPr>
              <w:pStyle w:val="TBLText"/>
              <w:spacing w:after="0"/>
              <w:jc w:val="right"/>
              <w:rPr>
                <w:color w:val="FFFFFF" w:themeColor="background1"/>
              </w:rPr>
            </w:pPr>
            <w:r w:rsidRPr="0004246F">
              <w:rPr>
                <w:color w:val="FFFFFF" w:themeColor="background1"/>
              </w:rPr>
              <w:t>Benefits</w:t>
            </w:r>
          </w:p>
        </w:tc>
        <w:tc>
          <w:tcPr>
            <w:tcW w:w="1003" w:type="pct"/>
            <w:shd w:val="clear" w:color="auto" w:fill="0F1F35" w:themeFill="text2"/>
          </w:tcPr>
          <w:p w14:paraId="224F99B1" w14:textId="17D71276" w:rsidR="00364D89" w:rsidRPr="0004246F" w:rsidRDefault="00364D89" w:rsidP="00542ECD">
            <w:pPr>
              <w:pStyle w:val="TBLText"/>
              <w:spacing w:after="0"/>
              <w:jc w:val="right"/>
              <w:rPr>
                <w:color w:val="FFFFFF" w:themeColor="background1"/>
              </w:rPr>
            </w:pPr>
            <w:r w:rsidRPr="0004246F">
              <w:rPr>
                <w:color w:val="FFFFFF" w:themeColor="background1"/>
              </w:rPr>
              <w:t xml:space="preserve">Other costs </w:t>
            </w:r>
          </w:p>
        </w:tc>
        <w:tc>
          <w:tcPr>
            <w:tcW w:w="1003" w:type="pct"/>
            <w:shd w:val="clear" w:color="auto" w:fill="0F1F35" w:themeFill="text2"/>
          </w:tcPr>
          <w:p w14:paraId="62C7D512" w14:textId="2FF1735C" w:rsidR="00364D89" w:rsidRPr="0004246F" w:rsidRDefault="00364D89" w:rsidP="00542ECD">
            <w:pPr>
              <w:pStyle w:val="TBLText"/>
              <w:spacing w:after="0"/>
              <w:jc w:val="right"/>
              <w:rPr>
                <w:color w:val="FFFFFF" w:themeColor="background1"/>
              </w:rPr>
            </w:pPr>
            <w:r w:rsidRPr="0004246F">
              <w:rPr>
                <w:color w:val="FFFFFF" w:themeColor="background1"/>
              </w:rPr>
              <w:t>Net impact</w:t>
            </w:r>
          </w:p>
        </w:tc>
        <w:tc>
          <w:tcPr>
            <w:tcW w:w="1248" w:type="pct"/>
            <w:shd w:val="clear" w:color="auto" w:fill="0F1F35" w:themeFill="text2"/>
          </w:tcPr>
          <w:p w14:paraId="2745EF1A" w14:textId="1BA9DB6D" w:rsidR="00364D89" w:rsidRPr="0004246F" w:rsidRDefault="00364D89" w:rsidP="00542ECD">
            <w:pPr>
              <w:pStyle w:val="TBLText"/>
              <w:spacing w:after="0"/>
              <w:jc w:val="right"/>
              <w:rPr>
                <w:color w:val="FFFFFF" w:themeColor="background1"/>
              </w:rPr>
            </w:pPr>
            <w:r w:rsidRPr="0004246F">
              <w:rPr>
                <w:color w:val="FFFFFF" w:themeColor="background1"/>
              </w:rPr>
              <w:t xml:space="preserve">Regulatory burden </w:t>
            </w:r>
          </w:p>
        </w:tc>
      </w:tr>
      <w:tr w:rsidR="00E002A9" w14:paraId="17608BC8" w14:textId="77777777" w:rsidTr="00397435">
        <w:trPr>
          <w:trHeight w:val="1050"/>
        </w:trPr>
        <w:tc>
          <w:tcPr>
            <w:tcW w:w="743" w:type="pct"/>
          </w:tcPr>
          <w:p w14:paraId="34AF0E85" w14:textId="766958E2" w:rsidR="00E002A9" w:rsidRPr="00473172" w:rsidRDefault="00E002A9" w:rsidP="00E002A9">
            <w:pPr>
              <w:pStyle w:val="TBLText"/>
              <w:rPr>
                <w:b/>
                <w:bCs/>
              </w:rPr>
            </w:pPr>
            <w:r w:rsidRPr="00473172">
              <w:rPr>
                <w:b/>
                <w:bCs/>
              </w:rPr>
              <w:t>Proposed</w:t>
            </w:r>
            <w:r>
              <w:rPr>
                <w:b/>
                <w:bCs/>
              </w:rPr>
              <w:t xml:space="preserve">: </w:t>
            </w:r>
            <w:r w:rsidR="0069462E">
              <w:t>Superannuation Trustee Compensation Model (Risk-based</w:t>
            </w:r>
            <w:r w:rsidR="007B7B9D">
              <w:t xml:space="preserve"> &amp; ASIC </w:t>
            </w:r>
            <w:r w:rsidR="0022205E">
              <w:t>Remediation</w:t>
            </w:r>
            <w:r w:rsidR="0069462E">
              <w:t>)</w:t>
            </w:r>
          </w:p>
        </w:tc>
        <w:tc>
          <w:tcPr>
            <w:tcW w:w="1003" w:type="pct"/>
          </w:tcPr>
          <w:p w14:paraId="3ACCDB29" w14:textId="6A70D585" w:rsidR="00E002A9" w:rsidRPr="00473172" w:rsidRDefault="00FC1B66" w:rsidP="00542ECD">
            <w:pPr>
              <w:pStyle w:val="TBLText"/>
              <w:jc w:val="right"/>
            </w:pPr>
            <w:r>
              <w:t>U</w:t>
            </w:r>
            <w:r w:rsidR="00FE7EC7">
              <w:t>nquantifiable</w:t>
            </w:r>
            <w:r>
              <w:t xml:space="preserve"> – the proposal aims to strengthen incentives for trustees to </w:t>
            </w:r>
            <w:r w:rsidR="00D75107">
              <w:t>improve</w:t>
            </w:r>
            <w:r>
              <w:t xml:space="preserve"> investment governance and ensure consumers face a more streamlined pathway for compensation. The dollar value benefit of this additional protection and streamlined compensation cannot be estimated</w:t>
            </w:r>
          </w:p>
        </w:tc>
        <w:tc>
          <w:tcPr>
            <w:tcW w:w="1003" w:type="pct"/>
          </w:tcPr>
          <w:p w14:paraId="60007B60" w14:textId="3958EB2D" w:rsidR="00E002A9" w:rsidRPr="00473172" w:rsidRDefault="00146713" w:rsidP="00542ECD">
            <w:pPr>
              <w:pStyle w:val="TBLText"/>
              <w:jc w:val="right"/>
            </w:pPr>
            <w:r>
              <w:t>U</w:t>
            </w:r>
            <w:r w:rsidR="00FE7EC7">
              <w:t>nquantifiable</w:t>
            </w:r>
          </w:p>
        </w:tc>
        <w:tc>
          <w:tcPr>
            <w:tcW w:w="1003" w:type="pct"/>
          </w:tcPr>
          <w:p w14:paraId="0D89F6A8" w14:textId="4E8A049F" w:rsidR="00E002A9" w:rsidRPr="00473172" w:rsidRDefault="00EF6B72" w:rsidP="00542ECD">
            <w:pPr>
              <w:pStyle w:val="TBLText"/>
              <w:jc w:val="right"/>
            </w:pPr>
            <w:r>
              <w:t>Unquantifiable</w:t>
            </w:r>
          </w:p>
        </w:tc>
        <w:tc>
          <w:tcPr>
            <w:tcW w:w="1248" w:type="pct"/>
          </w:tcPr>
          <w:p w14:paraId="1ED61E99" w14:textId="444918F6" w:rsidR="00E002A9" w:rsidRPr="00473172" w:rsidRDefault="00E002A9" w:rsidP="00542ECD">
            <w:pPr>
              <w:pStyle w:val="TBLText"/>
              <w:jc w:val="right"/>
            </w:pPr>
            <w:r w:rsidRPr="00473172">
              <w:t>$</w:t>
            </w:r>
            <w:r w:rsidR="006F0D92">
              <w:t>88</w:t>
            </w:r>
            <w:r w:rsidR="008453FC">
              <w:t>.</w:t>
            </w:r>
            <w:r w:rsidR="006F0D92">
              <w:t>1</w:t>
            </w:r>
            <w:r w:rsidR="004C5BB5">
              <w:t>m</w:t>
            </w:r>
            <w:r w:rsidRPr="00473172">
              <w:t xml:space="preserve"> over 10 years </w:t>
            </w:r>
          </w:p>
        </w:tc>
      </w:tr>
      <w:tr w:rsidR="00E002A9" w14:paraId="75D9F8AE" w14:textId="77777777" w:rsidTr="00397435">
        <w:tc>
          <w:tcPr>
            <w:tcW w:w="743" w:type="pct"/>
          </w:tcPr>
          <w:p w14:paraId="6DDF3F79" w14:textId="389F4681" w:rsidR="00E002A9" w:rsidRPr="00473172" w:rsidRDefault="00E002A9" w:rsidP="00E002A9">
            <w:pPr>
              <w:pStyle w:val="TBLText"/>
              <w:rPr>
                <w:b/>
                <w:bCs/>
              </w:rPr>
            </w:pPr>
            <w:r w:rsidRPr="00473172">
              <w:rPr>
                <w:b/>
                <w:bCs/>
              </w:rPr>
              <w:t>Alternative</w:t>
            </w:r>
            <w:r>
              <w:rPr>
                <w:b/>
                <w:bCs/>
              </w:rPr>
              <w:t xml:space="preserve">: </w:t>
            </w:r>
            <w:r w:rsidR="0069462E">
              <w:t>Superannuation Trustee</w:t>
            </w:r>
            <w:r w:rsidR="00795819">
              <w:t xml:space="preserve"> Compensation</w:t>
            </w:r>
            <w:r w:rsidR="0069462E">
              <w:t xml:space="preserve"> Model</w:t>
            </w:r>
            <w:r w:rsidR="00795819">
              <w:t xml:space="preserve"> (</w:t>
            </w:r>
            <w:r w:rsidR="00560A62">
              <w:t xml:space="preserve">Platform trustee definition </w:t>
            </w:r>
            <w:r w:rsidR="0022205E">
              <w:t xml:space="preserve">&amp; </w:t>
            </w:r>
            <w:r w:rsidR="000E43CE">
              <w:t>eligible losses</w:t>
            </w:r>
            <w:r w:rsidR="00795819">
              <w:t>)</w:t>
            </w:r>
          </w:p>
        </w:tc>
        <w:tc>
          <w:tcPr>
            <w:tcW w:w="1003" w:type="pct"/>
          </w:tcPr>
          <w:p w14:paraId="2892F5EA" w14:textId="7F1F2F91" w:rsidR="00E002A9" w:rsidRPr="00473172" w:rsidRDefault="002D5289" w:rsidP="00542ECD">
            <w:pPr>
              <w:pStyle w:val="TBLText"/>
              <w:jc w:val="right"/>
            </w:pPr>
            <w:r>
              <w:t>U</w:t>
            </w:r>
            <w:r w:rsidR="00FE7EC7">
              <w:t>nquantifiable</w:t>
            </w:r>
            <w:r w:rsidR="00146713">
              <w:t xml:space="preserve">. Alternative options have been </w:t>
            </w:r>
            <w:proofErr w:type="gramStart"/>
            <w:r w:rsidR="00146713">
              <w:t>identified,</w:t>
            </w:r>
            <w:proofErr w:type="gramEnd"/>
            <w:r w:rsidR="00146713">
              <w:t xml:space="preserve"> however the benefits are similarly unquantifiable to above.</w:t>
            </w:r>
          </w:p>
        </w:tc>
        <w:tc>
          <w:tcPr>
            <w:tcW w:w="1003" w:type="pct"/>
          </w:tcPr>
          <w:p w14:paraId="28F0D1EC" w14:textId="29BBA9E1" w:rsidR="00E002A9" w:rsidRPr="00473172" w:rsidRDefault="00146713" w:rsidP="00542ECD">
            <w:pPr>
              <w:pStyle w:val="TBLText"/>
              <w:jc w:val="right"/>
            </w:pPr>
            <w:r>
              <w:t>U</w:t>
            </w:r>
            <w:r w:rsidR="00FE7EC7">
              <w:t>nquantifiable</w:t>
            </w:r>
          </w:p>
        </w:tc>
        <w:tc>
          <w:tcPr>
            <w:tcW w:w="1003" w:type="pct"/>
          </w:tcPr>
          <w:p w14:paraId="39B22240" w14:textId="73F020F1" w:rsidR="00E002A9" w:rsidRPr="00473172" w:rsidRDefault="00EF6B72" w:rsidP="00542ECD">
            <w:pPr>
              <w:pStyle w:val="TBLText"/>
              <w:jc w:val="right"/>
            </w:pPr>
            <w:r>
              <w:t>Unquantifiable</w:t>
            </w:r>
          </w:p>
        </w:tc>
        <w:tc>
          <w:tcPr>
            <w:tcW w:w="1248" w:type="pct"/>
          </w:tcPr>
          <w:p w14:paraId="01D8D116" w14:textId="1551F7C9" w:rsidR="00E002A9" w:rsidRPr="00473172" w:rsidRDefault="00E002A9" w:rsidP="00542ECD">
            <w:pPr>
              <w:pStyle w:val="TBLText"/>
              <w:jc w:val="right"/>
            </w:pPr>
            <w:r w:rsidRPr="00473172">
              <w:t>$</w:t>
            </w:r>
            <w:r w:rsidR="005A441A">
              <w:t>88</w:t>
            </w:r>
            <w:r w:rsidR="00EF6B72">
              <w:t>.</w:t>
            </w:r>
            <w:r w:rsidR="005A441A">
              <w:t>6</w:t>
            </w:r>
            <w:r w:rsidR="00C30BB6">
              <w:t>m</w:t>
            </w:r>
            <w:r w:rsidRPr="00473172">
              <w:t xml:space="preserve"> over 10 years </w:t>
            </w:r>
          </w:p>
        </w:tc>
      </w:tr>
    </w:tbl>
    <w:p w14:paraId="46261430" w14:textId="1C8EC965" w:rsidR="001B2C89" w:rsidRDefault="001B2C89">
      <w:pPr>
        <w:spacing w:after="200" w:line="288" w:lineRule="auto"/>
      </w:pPr>
    </w:p>
    <w:p w14:paraId="55370988" w14:textId="77777777" w:rsidR="00905586" w:rsidRDefault="00905586">
      <w:pPr>
        <w:spacing w:after="200" w:line="288" w:lineRule="auto"/>
        <w:rPr>
          <w:rFonts w:eastAsiaTheme="majorEastAsia" w:cstheme="minorHAnsi"/>
          <w:color w:val="007279" w:themeColor="accent1"/>
          <w:sz w:val="28"/>
          <w:szCs w:val="22"/>
        </w:rPr>
      </w:pPr>
      <w:r>
        <w:br w:type="page"/>
      </w:r>
    </w:p>
    <w:p w14:paraId="3DE15246" w14:textId="3CF67017" w:rsidR="001A5542" w:rsidRPr="0004246F" w:rsidRDefault="001A5542" w:rsidP="0091141A">
      <w:pPr>
        <w:pStyle w:val="Heading2"/>
      </w:pPr>
      <w:r w:rsidRPr="0004246F">
        <w:lastRenderedPageBreak/>
        <w:t>Economic</w:t>
      </w:r>
      <w:r w:rsidR="00603F00">
        <w:t xml:space="preserve"> and</w:t>
      </w:r>
      <w:r w:rsidRPr="0004246F">
        <w:t xml:space="preserve"> social impacts</w:t>
      </w:r>
    </w:p>
    <w:tbl>
      <w:tblPr>
        <w:tblStyle w:val="Style1"/>
        <w:tblW w:w="9634" w:type="dxa"/>
        <w:tblBorders>
          <w:top w:val="single" w:sz="4" w:space="0" w:color="0F1F35" w:themeColor="text2"/>
          <w:left w:val="single" w:sz="4" w:space="0" w:color="0F1F35" w:themeColor="text2"/>
          <w:bottom w:val="single" w:sz="4" w:space="0" w:color="0F1F35" w:themeColor="text2"/>
          <w:right w:val="single" w:sz="4" w:space="0" w:color="0F1F35" w:themeColor="text2"/>
          <w:insideH w:val="single" w:sz="4" w:space="0" w:color="0F1F35" w:themeColor="text2"/>
          <w:insideV w:val="single" w:sz="4" w:space="0" w:color="0F1F35" w:themeColor="text2"/>
        </w:tblBorders>
        <w:tblCellMar>
          <w:left w:w="85" w:type="dxa"/>
          <w:right w:w="85" w:type="dxa"/>
        </w:tblCellMar>
        <w:tblLook w:val="0620" w:firstRow="1" w:lastRow="0" w:firstColumn="0" w:lastColumn="0" w:noHBand="1" w:noVBand="1"/>
      </w:tblPr>
      <w:tblGrid>
        <w:gridCol w:w="4178"/>
        <w:gridCol w:w="5456"/>
      </w:tblGrid>
      <w:tr w:rsidR="001A5542" w14:paraId="40F4C819" w14:textId="77777777" w:rsidTr="00397435">
        <w:trPr>
          <w:cnfStyle w:val="100000000000" w:firstRow="1" w:lastRow="0" w:firstColumn="0" w:lastColumn="0" w:oddVBand="0" w:evenVBand="0" w:oddHBand="0" w:evenHBand="0" w:firstRowFirstColumn="0" w:firstRowLastColumn="0" w:lastRowFirstColumn="0" w:lastRowLastColumn="0"/>
          <w:tblHeader/>
        </w:trPr>
        <w:tc>
          <w:tcPr>
            <w:tcW w:w="4178" w:type="dxa"/>
            <w:tcBorders>
              <w:bottom w:val="single" w:sz="8" w:space="0" w:color="0F1F35" w:themeColor="text2"/>
            </w:tcBorders>
            <w:shd w:val="clear" w:color="auto" w:fill="0F1F35" w:themeFill="text2"/>
          </w:tcPr>
          <w:p w14:paraId="081E234C" w14:textId="77777777" w:rsidR="001A5542" w:rsidRPr="00473172" w:rsidRDefault="001A5542" w:rsidP="006C62B2">
            <w:pPr>
              <w:pStyle w:val="TBLText"/>
              <w:spacing w:after="0"/>
              <w:rPr>
                <w:color w:val="FFFFFF" w:themeColor="background1"/>
              </w:rPr>
            </w:pPr>
            <w:r w:rsidRPr="00473172">
              <w:rPr>
                <w:color w:val="FFFFFF" w:themeColor="background1"/>
              </w:rPr>
              <w:t>Status quo</w:t>
            </w:r>
          </w:p>
        </w:tc>
        <w:tc>
          <w:tcPr>
            <w:tcW w:w="5456" w:type="dxa"/>
            <w:tcBorders>
              <w:bottom w:val="single" w:sz="8" w:space="0" w:color="0F1F35" w:themeColor="text2"/>
            </w:tcBorders>
            <w:shd w:val="clear" w:color="auto" w:fill="0F1F35" w:themeFill="text2"/>
          </w:tcPr>
          <w:p w14:paraId="073CC240" w14:textId="77777777" w:rsidR="001A5542" w:rsidRPr="00473172" w:rsidRDefault="001A5542" w:rsidP="006C62B2">
            <w:pPr>
              <w:pStyle w:val="TBLText"/>
              <w:spacing w:after="0"/>
              <w:rPr>
                <w:color w:val="FFFFFF" w:themeColor="background1"/>
              </w:rPr>
            </w:pPr>
            <w:r w:rsidRPr="00473172">
              <w:rPr>
                <w:color w:val="FFFFFF" w:themeColor="background1"/>
              </w:rPr>
              <w:t>Proposed option</w:t>
            </w:r>
          </w:p>
        </w:tc>
      </w:tr>
      <w:tr w:rsidR="001A5542" w:rsidRPr="004D3335" w14:paraId="035D90AB" w14:textId="77777777" w:rsidTr="00397435">
        <w:tc>
          <w:tcPr>
            <w:tcW w:w="4178" w:type="dxa"/>
            <w:tcBorders>
              <w:top w:val="single" w:sz="8" w:space="0" w:color="0F1F35" w:themeColor="text2"/>
              <w:left w:val="single" w:sz="8" w:space="0" w:color="0F1F35" w:themeColor="text2"/>
              <w:bottom w:val="single" w:sz="8" w:space="0" w:color="0F1F35" w:themeColor="text2"/>
              <w:right w:val="single" w:sz="8" w:space="0" w:color="0F1F35" w:themeColor="text2"/>
            </w:tcBorders>
          </w:tcPr>
          <w:p w14:paraId="09AD3F6D" w14:textId="77777777" w:rsidR="001A5542" w:rsidRPr="004D3335" w:rsidRDefault="001A5542">
            <w:pPr>
              <w:pStyle w:val="TBLText"/>
            </w:pPr>
            <w:r w:rsidRPr="00397435">
              <w:rPr>
                <w:b/>
                <w:bCs/>
              </w:rPr>
              <w:t>Assessment of existing economic impacts on:</w:t>
            </w:r>
          </w:p>
          <w:p w14:paraId="195FD068" w14:textId="77777777" w:rsidR="005D61B9" w:rsidRPr="00121C14" w:rsidRDefault="006C62B2" w:rsidP="00121C14">
            <w:pPr>
              <w:pStyle w:val="TBLBulletedList"/>
              <w:numPr>
                <w:ilvl w:val="0"/>
                <w:numId w:val="0"/>
              </w:numPr>
              <w:ind w:left="204" w:hanging="204"/>
              <w:rPr>
                <w:b/>
                <w:bCs/>
              </w:rPr>
            </w:pPr>
            <w:r w:rsidRPr="00121C14">
              <w:rPr>
                <w:b/>
                <w:bCs/>
              </w:rPr>
              <w:t xml:space="preserve">People </w:t>
            </w:r>
          </w:p>
          <w:p w14:paraId="08429AF4" w14:textId="77777777" w:rsidR="00850718" w:rsidRPr="00121850" w:rsidRDefault="00850718" w:rsidP="00850718">
            <w:pPr>
              <w:pStyle w:val="TBLBulletedList"/>
              <w:ind w:left="336" w:hanging="284"/>
            </w:pPr>
            <w:r w:rsidRPr="00121850">
              <w:t>The collapses of the Shield and First Guardian Master Funds affected around 11,000 Australians, with losses of approximately $1.1</w:t>
            </w:r>
            <w:r>
              <w:t> </w:t>
            </w:r>
            <w:r w:rsidRPr="00121850">
              <w:t xml:space="preserve">billion. </w:t>
            </w:r>
            <w:r>
              <w:t>Many members are yet to receive compensation.</w:t>
            </w:r>
          </w:p>
          <w:p w14:paraId="2C14767B" w14:textId="31E9308C" w:rsidR="00C54E88" w:rsidRPr="00C54E88" w:rsidRDefault="00C54E88" w:rsidP="00C54E88">
            <w:pPr>
              <w:pStyle w:val="TBLBulletedList"/>
              <w:ind w:left="336" w:hanging="284"/>
            </w:pPr>
            <w:r w:rsidRPr="00C54E88">
              <w:t>Existing compensation pathways are complex, fragmented and difficult for members to navigate. Members may have limited confidence that retirement savings will be recovered where losses arise from an investment option failure and are at least partly attributable to trustee investment governance failures.</w:t>
            </w:r>
          </w:p>
          <w:p w14:paraId="12075A5B" w14:textId="0B2A911C" w:rsidR="00764DE0" w:rsidRPr="00121C14" w:rsidRDefault="006C62B2" w:rsidP="00121C14">
            <w:pPr>
              <w:pStyle w:val="TBLBulletedList"/>
              <w:numPr>
                <w:ilvl w:val="0"/>
                <w:numId w:val="0"/>
              </w:numPr>
              <w:rPr>
                <w:b/>
                <w:bCs/>
              </w:rPr>
            </w:pPr>
            <w:r w:rsidRPr="00121C14">
              <w:rPr>
                <w:b/>
                <w:bCs/>
              </w:rPr>
              <w:t xml:space="preserve">Businesses </w:t>
            </w:r>
            <w:r w:rsidR="007C38C9" w:rsidRPr="00121C14">
              <w:rPr>
                <w:b/>
                <w:bCs/>
              </w:rPr>
              <w:t xml:space="preserve"> </w:t>
            </w:r>
          </w:p>
          <w:p w14:paraId="2366EE2E" w14:textId="38133B25" w:rsidR="00CC2FBA" w:rsidRPr="00CC2FBA" w:rsidRDefault="00CC2FBA" w:rsidP="00CC2FBA">
            <w:pPr>
              <w:pStyle w:val="TBLBulletedList"/>
              <w:ind w:left="336" w:hanging="284"/>
            </w:pPr>
            <w:r w:rsidRPr="00CC2FBA">
              <w:t xml:space="preserve">Under the status quo, trustees </w:t>
            </w:r>
            <w:r w:rsidR="001A02DD">
              <w:t xml:space="preserve">are not required to hold </w:t>
            </w:r>
            <w:r w:rsidRPr="00CC2FBA">
              <w:t xml:space="preserve">capital </w:t>
            </w:r>
            <w:r w:rsidR="002768D9">
              <w:t>to support</w:t>
            </w:r>
            <w:r w:rsidR="00BB2841">
              <w:t xml:space="preserve"> </w:t>
            </w:r>
            <w:r w:rsidR="0027616B">
              <w:t xml:space="preserve">compensation for </w:t>
            </w:r>
            <w:r w:rsidR="0027616B" w:rsidRPr="00C54E88">
              <w:t>losses</w:t>
            </w:r>
            <w:r w:rsidR="002449A8">
              <w:t xml:space="preserve"> which</w:t>
            </w:r>
            <w:r w:rsidR="0027616B" w:rsidRPr="00C54E88">
              <w:t xml:space="preserve"> arise from an investment option failure and are at least partly attributable to trustee investment governance failures</w:t>
            </w:r>
            <w:r w:rsidR="00CF5D17">
              <w:t>.</w:t>
            </w:r>
            <w:r w:rsidR="002768D9">
              <w:t xml:space="preserve"> </w:t>
            </w:r>
            <w:r w:rsidRPr="00CC2FBA">
              <w:t>This limits the incentive for trustees to strengthen due diligence, monitoring and oversight of higher-risk investment options.</w:t>
            </w:r>
          </w:p>
          <w:p w14:paraId="65CD1AA3" w14:textId="77777777" w:rsidR="0045187F" w:rsidRPr="00B61EBB" w:rsidRDefault="006C62B2" w:rsidP="00B61EBB">
            <w:pPr>
              <w:pStyle w:val="TBLBulletedList"/>
              <w:numPr>
                <w:ilvl w:val="0"/>
                <w:numId w:val="0"/>
              </w:numPr>
              <w:rPr>
                <w:b/>
                <w:bCs/>
              </w:rPr>
            </w:pPr>
            <w:r w:rsidRPr="00B61EBB">
              <w:rPr>
                <w:b/>
                <w:bCs/>
              </w:rPr>
              <w:t xml:space="preserve">Others </w:t>
            </w:r>
          </w:p>
          <w:p w14:paraId="31D59C28" w14:textId="60CDDC70" w:rsidR="006C62B2" w:rsidRPr="004D3335" w:rsidRDefault="0045187F" w:rsidP="00E6704F">
            <w:pPr>
              <w:pStyle w:val="TBLBulletedList"/>
              <w:ind w:left="204" w:hanging="204"/>
            </w:pPr>
            <w:r>
              <w:t>No expected impact on community organisations or regions.</w:t>
            </w:r>
          </w:p>
          <w:p w14:paraId="6AD46FFD" w14:textId="6B3CDB03" w:rsidR="00C4602E" w:rsidRPr="008A74C4" w:rsidRDefault="00C4602E">
            <w:pPr>
              <w:pStyle w:val="TBLText"/>
              <w:rPr>
                <w:i/>
                <w:iCs/>
              </w:rPr>
            </w:pPr>
            <w:r w:rsidRPr="008A74C4">
              <w:rPr>
                <w:i/>
                <w:iCs/>
              </w:rPr>
              <w:t>What is likely to happen if the government does nothing?</w:t>
            </w:r>
            <w:r w:rsidR="00646263" w:rsidRPr="008A74C4">
              <w:rPr>
                <w:i/>
                <w:iCs/>
              </w:rPr>
              <w:t xml:space="preserve"> </w:t>
            </w:r>
          </w:p>
          <w:p w14:paraId="72D9255C" w14:textId="383AED23" w:rsidR="001A5542" w:rsidRPr="004D3335" w:rsidRDefault="006538FD" w:rsidP="002500F4">
            <w:pPr>
              <w:pStyle w:val="TBLBulletedList"/>
              <w:ind w:left="204" w:hanging="204"/>
            </w:pPr>
            <w:r w:rsidRPr="006538FD">
              <w:t xml:space="preserve">Members will continue to face </w:t>
            </w:r>
            <w:r w:rsidR="00EE1825">
              <w:t>complexity and</w:t>
            </w:r>
            <w:r w:rsidRPr="006538FD">
              <w:t xml:space="preserve"> uncertainty in obtaining compensation for large-scale losses arising from investment option failures where trustee investment governance failures have contributed to the loss. Trustee incentives to improve investment governance practices</w:t>
            </w:r>
            <w:r w:rsidR="005F05A4">
              <w:t xml:space="preserve"> would be unchanged</w:t>
            </w:r>
            <w:r w:rsidRPr="006538FD">
              <w:t>.</w:t>
            </w:r>
          </w:p>
        </w:tc>
        <w:tc>
          <w:tcPr>
            <w:tcW w:w="5456" w:type="dxa"/>
            <w:tcBorders>
              <w:top w:val="single" w:sz="8" w:space="0" w:color="0F1F35" w:themeColor="text2"/>
              <w:left w:val="single" w:sz="8" w:space="0" w:color="0F1F35" w:themeColor="text2"/>
              <w:bottom w:val="single" w:sz="8" w:space="0" w:color="0F1F35" w:themeColor="text2"/>
              <w:right w:val="single" w:sz="8" w:space="0" w:color="0F1F35" w:themeColor="text2"/>
            </w:tcBorders>
          </w:tcPr>
          <w:p w14:paraId="0F7B1C5B" w14:textId="77777777" w:rsidR="001A5542" w:rsidRPr="00397435" w:rsidRDefault="001A5542">
            <w:pPr>
              <w:pStyle w:val="TBLText"/>
              <w:rPr>
                <w:b/>
                <w:bCs/>
              </w:rPr>
            </w:pPr>
            <w:r w:rsidRPr="00397435">
              <w:rPr>
                <w:b/>
                <w:bCs/>
              </w:rPr>
              <w:t>Economic</w:t>
            </w:r>
            <w:r w:rsidR="00603F00" w:rsidRPr="00397435">
              <w:rPr>
                <w:b/>
                <w:bCs/>
              </w:rPr>
              <w:t xml:space="preserve"> and</w:t>
            </w:r>
            <w:r w:rsidRPr="00397435">
              <w:rPr>
                <w:b/>
                <w:bCs/>
              </w:rPr>
              <w:t xml:space="preserve"> </w:t>
            </w:r>
            <w:r w:rsidR="00232964" w:rsidRPr="00397435">
              <w:rPr>
                <w:b/>
                <w:bCs/>
              </w:rPr>
              <w:t>s</w:t>
            </w:r>
            <w:r w:rsidRPr="00397435">
              <w:rPr>
                <w:b/>
                <w:bCs/>
              </w:rPr>
              <w:t>ocial impacts on:</w:t>
            </w:r>
          </w:p>
          <w:p w14:paraId="00FB9220" w14:textId="746474CE" w:rsidR="006C62B2" w:rsidRDefault="006C62B2" w:rsidP="00121C14">
            <w:pPr>
              <w:pStyle w:val="TBLBulletedList"/>
              <w:numPr>
                <w:ilvl w:val="0"/>
                <w:numId w:val="0"/>
              </w:numPr>
              <w:ind w:left="204" w:hanging="204"/>
            </w:pPr>
            <w:r w:rsidRPr="00397435">
              <w:rPr>
                <w:b/>
                <w:bCs/>
              </w:rPr>
              <w:t xml:space="preserve">People </w:t>
            </w:r>
          </w:p>
          <w:p w14:paraId="5A907497" w14:textId="47A82351" w:rsidR="00C47BD1" w:rsidRPr="00C47BD1" w:rsidRDefault="008F2888" w:rsidP="00C47BD1">
            <w:pPr>
              <w:pStyle w:val="TBLBulletedList"/>
              <w:numPr>
                <w:ilvl w:val="0"/>
                <w:numId w:val="11"/>
              </w:numPr>
              <w:tabs>
                <w:tab w:val="clear" w:pos="720"/>
                <w:tab w:val="num" w:pos="262"/>
              </w:tabs>
              <w:ind w:left="262" w:hanging="294"/>
            </w:pPr>
            <w:r>
              <w:t>M</w:t>
            </w:r>
            <w:r w:rsidR="00C47BD1" w:rsidRPr="00C47BD1">
              <w:t xml:space="preserve">ember outcomes </w:t>
            </w:r>
            <w:r>
              <w:t>would be improved</w:t>
            </w:r>
            <w:r w:rsidR="00C47BD1" w:rsidRPr="00C47BD1">
              <w:t xml:space="preserve"> by providing a clearer and more direct pathway to compensation </w:t>
            </w:r>
            <w:r w:rsidR="00C55025">
              <w:t xml:space="preserve">(the trustee remediation process) </w:t>
            </w:r>
            <w:r w:rsidR="00C47BD1" w:rsidRPr="00C47BD1">
              <w:t>where losses arise from an investment option failure and are at least partly attributable to trustee investment governance failures.</w:t>
            </w:r>
          </w:p>
          <w:p w14:paraId="6A3A2139" w14:textId="30939CD9" w:rsidR="00542FBB" w:rsidRPr="00542FBB" w:rsidRDefault="00542FBB" w:rsidP="00542FBB">
            <w:pPr>
              <w:pStyle w:val="TBLBulletedList"/>
              <w:numPr>
                <w:ilvl w:val="0"/>
                <w:numId w:val="11"/>
              </w:numPr>
              <w:tabs>
                <w:tab w:val="clear" w:pos="720"/>
                <w:tab w:val="num" w:pos="546"/>
              </w:tabs>
              <w:ind w:left="262" w:hanging="262"/>
            </w:pPr>
            <w:r w:rsidRPr="00542FBB">
              <w:t xml:space="preserve">The proposal would support confidence in the superannuation system by improving the likelihood that </w:t>
            </w:r>
            <w:r w:rsidR="003C4E35">
              <w:t>trustee</w:t>
            </w:r>
            <w:r w:rsidR="00445A8F">
              <w:t>s</w:t>
            </w:r>
            <w:r w:rsidR="003C4E35">
              <w:t xml:space="preserve"> are able to pay</w:t>
            </w:r>
            <w:r w:rsidRPr="00542FBB">
              <w:t xml:space="preserve"> compensation, and by strengthening trustee incentives to improve investment governance. </w:t>
            </w:r>
          </w:p>
          <w:p w14:paraId="7F932D78" w14:textId="7BCB0B00" w:rsidR="00542FBB" w:rsidRPr="00542FBB" w:rsidRDefault="001B5555" w:rsidP="00542FBB">
            <w:pPr>
              <w:pStyle w:val="TBLBulletedList"/>
              <w:numPr>
                <w:ilvl w:val="0"/>
                <w:numId w:val="11"/>
              </w:numPr>
              <w:tabs>
                <w:tab w:val="clear" w:pos="720"/>
                <w:tab w:val="num" w:pos="546"/>
              </w:tabs>
              <w:ind w:left="262" w:hanging="262"/>
            </w:pPr>
            <w:r>
              <w:t>Some t</w:t>
            </w:r>
            <w:r w:rsidR="00542FBB" w:rsidRPr="00542FBB">
              <w:t>rustee</w:t>
            </w:r>
            <w:r w:rsidR="004E6B98">
              <w:t>s</w:t>
            </w:r>
            <w:r w:rsidR="00542FBB" w:rsidRPr="00542FBB">
              <w:t xml:space="preserve"> </w:t>
            </w:r>
            <w:r w:rsidR="004E6B98">
              <w:t>will incur</w:t>
            </w:r>
            <w:r w:rsidR="00542FBB" w:rsidRPr="00542FBB">
              <w:t xml:space="preserve"> costs </w:t>
            </w:r>
            <w:r w:rsidR="004E6B98">
              <w:t>from holding capital</w:t>
            </w:r>
            <w:r w:rsidR="00542FBB" w:rsidRPr="00542FBB">
              <w:t xml:space="preserve"> </w:t>
            </w:r>
            <w:r w:rsidR="008F0F56">
              <w:t xml:space="preserve">which </w:t>
            </w:r>
            <w:r w:rsidR="00542FBB" w:rsidRPr="00542FBB">
              <w:t xml:space="preserve">may be passed on to members through higher fees. However, these costs are expected to be lower for trustees </w:t>
            </w:r>
            <w:r>
              <w:t xml:space="preserve">with </w:t>
            </w:r>
            <w:r w:rsidR="00542FBB" w:rsidRPr="00542FBB">
              <w:t xml:space="preserve">robust governance </w:t>
            </w:r>
            <w:r w:rsidR="00D964B9">
              <w:t>practices</w:t>
            </w:r>
            <w:r w:rsidR="00541853">
              <w:t xml:space="preserve">. Trustees that do not offer higher-risk </w:t>
            </w:r>
            <w:r w:rsidR="00032BCC">
              <w:t xml:space="preserve">investment </w:t>
            </w:r>
            <w:r w:rsidR="00541853">
              <w:t xml:space="preserve">options will not be </w:t>
            </w:r>
            <w:r w:rsidR="00C47BDC">
              <w:t>affected</w:t>
            </w:r>
            <w:r w:rsidR="00541853">
              <w:t>.</w:t>
            </w:r>
          </w:p>
          <w:p w14:paraId="49C784E8" w14:textId="72D7BCA4" w:rsidR="0059689B" w:rsidRDefault="000A0829" w:rsidP="002D6007">
            <w:pPr>
              <w:pStyle w:val="TBLBulletedList"/>
              <w:numPr>
                <w:ilvl w:val="0"/>
                <w:numId w:val="11"/>
              </w:numPr>
              <w:tabs>
                <w:tab w:val="clear" w:pos="720"/>
                <w:tab w:val="num" w:pos="546"/>
              </w:tabs>
              <w:ind w:left="262" w:hanging="262"/>
              <w:rPr>
                <w:b/>
                <w:bCs/>
              </w:rPr>
            </w:pPr>
            <w:r>
              <w:t>As</w:t>
            </w:r>
            <w:r w:rsidR="0059689B" w:rsidRPr="0059689B">
              <w:t xml:space="preserve"> APRA </w:t>
            </w:r>
            <w:r>
              <w:t xml:space="preserve">will </w:t>
            </w:r>
            <w:r w:rsidR="00FC2D11">
              <w:t xml:space="preserve">apply </w:t>
            </w:r>
            <w:r w:rsidR="00FE4E53">
              <w:t xml:space="preserve">capital </w:t>
            </w:r>
            <w:r w:rsidR="004D6099">
              <w:t>requirements</w:t>
            </w:r>
            <w:r w:rsidR="00FC2D11">
              <w:t xml:space="preserve"> </w:t>
            </w:r>
            <w:r w:rsidR="00EA1C49">
              <w:t xml:space="preserve">to </w:t>
            </w:r>
            <w:r w:rsidR="0059689B" w:rsidRPr="0059689B">
              <w:t>higher-risk investment options, some trustees may reduce or remove access to those options through their platforms</w:t>
            </w:r>
            <w:r w:rsidR="00CB3C3F">
              <w:t xml:space="preserve">, potentially reducing </w:t>
            </w:r>
            <w:r w:rsidR="0059689B" w:rsidRPr="0059689B">
              <w:t>member choice.</w:t>
            </w:r>
          </w:p>
          <w:p w14:paraId="790C841F" w14:textId="249380F9" w:rsidR="00536F1C" w:rsidRDefault="006C62B2" w:rsidP="00121C14">
            <w:pPr>
              <w:pStyle w:val="TBLBulletedList"/>
              <w:numPr>
                <w:ilvl w:val="0"/>
                <w:numId w:val="0"/>
              </w:numPr>
              <w:ind w:left="204" w:hanging="204"/>
            </w:pPr>
            <w:r w:rsidRPr="00397435">
              <w:rPr>
                <w:b/>
                <w:bCs/>
              </w:rPr>
              <w:t>Businesses</w:t>
            </w:r>
          </w:p>
          <w:p w14:paraId="3153DE2A" w14:textId="77777777" w:rsidR="003E2303" w:rsidRPr="003E2303" w:rsidRDefault="003E2303" w:rsidP="003E2303">
            <w:pPr>
              <w:pStyle w:val="TBLBulletedList"/>
              <w:numPr>
                <w:ilvl w:val="0"/>
                <w:numId w:val="11"/>
              </w:numPr>
              <w:tabs>
                <w:tab w:val="clear" w:pos="720"/>
                <w:tab w:val="num" w:pos="262"/>
              </w:tabs>
              <w:ind w:left="262" w:hanging="262"/>
            </w:pPr>
            <w:r w:rsidRPr="003E2303">
              <w:t>The proposal would incentivise trustees to strengthen investment governance, as trustees with stronger governance practices would be expected to face lower capital requirements. Trustees with weaker governance practices, or greater exposure to higher-risk investment options, may face higher capital requirements and additional compliance costs.</w:t>
            </w:r>
          </w:p>
          <w:p w14:paraId="11602BE5" w14:textId="6D91E6E8" w:rsidR="00791AF0" w:rsidRPr="00791AF0" w:rsidRDefault="00791AF0" w:rsidP="00791AF0">
            <w:pPr>
              <w:pStyle w:val="TBLBulletedList"/>
              <w:numPr>
                <w:ilvl w:val="0"/>
                <w:numId w:val="11"/>
              </w:numPr>
              <w:tabs>
                <w:tab w:val="clear" w:pos="720"/>
                <w:tab w:val="num" w:pos="546"/>
              </w:tabs>
              <w:ind w:left="262" w:hanging="262"/>
            </w:pPr>
            <w:r w:rsidRPr="00791AF0">
              <w:t xml:space="preserve">Some trustees may respond by reducing </w:t>
            </w:r>
            <w:r w:rsidR="00A4227D">
              <w:t>the</w:t>
            </w:r>
            <w:r w:rsidR="002E5A94">
              <w:t xml:space="preserve"> availability of</w:t>
            </w:r>
            <w:r w:rsidR="00145E48">
              <w:t xml:space="preserve"> </w:t>
            </w:r>
            <w:r w:rsidR="00A4227D" w:rsidRPr="00791AF0">
              <w:t>higher</w:t>
            </w:r>
            <w:r w:rsidR="00A4227D">
              <w:t xml:space="preserve">- </w:t>
            </w:r>
            <w:r w:rsidR="00A4227D" w:rsidRPr="00791AF0">
              <w:t xml:space="preserve">risk </w:t>
            </w:r>
            <w:r w:rsidRPr="00791AF0">
              <w:t>investment option</w:t>
            </w:r>
            <w:r w:rsidR="002E5A94">
              <w:t>s</w:t>
            </w:r>
            <w:r w:rsidRPr="00791AF0">
              <w:t xml:space="preserve">, which could reduce </w:t>
            </w:r>
            <w:r w:rsidR="00D151D4">
              <w:t xml:space="preserve">the ability of those options to attract </w:t>
            </w:r>
            <w:r w:rsidRPr="00791AF0">
              <w:t>investment.</w:t>
            </w:r>
          </w:p>
          <w:p w14:paraId="751A38B2" w14:textId="25E7D1F6" w:rsidR="006C62B2" w:rsidRDefault="006C62B2" w:rsidP="00121C14">
            <w:pPr>
              <w:pStyle w:val="TBLBulletedList"/>
              <w:numPr>
                <w:ilvl w:val="0"/>
                <w:numId w:val="0"/>
              </w:numPr>
              <w:ind w:left="204" w:hanging="204"/>
            </w:pPr>
            <w:r w:rsidRPr="00397435">
              <w:rPr>
                <w:b/>
                <w:bCs/>
              </w:rPr>
              <w:t xml:space="preserve">Others </w:t>
            </w:r>
          </w:p>
          <w:p w14:paraId="41E8E274" w14:textId="77777777" w:rsidR="00791AF0" w:rsidRPr="00791AF0" w:rsidRDefault="00791AF0" w:rsidP="00791AF0">
            <w:pPr>
              <w:pStyle w:val="TBLBulletedList"/>
              <w:numPr>
                <w:ilvl w:val="0"/>
                <w:numId w:val="11"/>
              </w:numPr>
              <w:tabs>
                <w:tab w:val="clear" w:pos="720"/>
                <w:tab w:val="num" w:pos="404"/>
              </w:tabs>
              <w:ind w:left="262" w:hanging="262"/>
            </w:pPr>
            <w:r w:rsidRPr="00791AF0">
              <w:t>No impact is expected on community organisations or regions. The proposal may also support regulatory oversight by providing clearer mechanisms for surveillance, remediation and enforcement.</w:t>
            </w:r>
          </w:p>
          <w:p w14:paraId="0669A9A0" w14:textId="4DAEBD78" w:rsidR="001A5542" w:rsidRDefault="001A5542" w:rsidP="002356F8">
            <w:pPr>
              <w:pStyle w:val="TBLText"/>
            </w:pPr>
            <w:r w:rsidRPr="000E5B4B">
              <w:rPr>
                <w:b/>
                <w:bCs/>
              </w:rPr>
              <w:t>Stakeholder views:</w:t>
            </w:r>
          </w:p>
          <w:p w14:paraId="375CEF85" w14:textId="117356F6" w:rsidR="000C02A7" w:rsidRPr="004D3335" w:rsidRDefault="007B24BF" w:rsidP="00087982">
            <w:pPr>
              <w:pStyle w:val="TBLBulletedList"/>
              <w:numPr>
                <w:ilvl w:val="0"/>
                <w:numId w:val="11"/>
              </w:numPr>
              <w:tabs>
                <w:tab w:val="clear" w:pos="720"/>
                <w:tab w:val="num" w:pos="404"/>
              </w:tabs>
              <w:ind w:left="262" w:hanging="262"/>
            </w:pPr>
            <w:r w:rsidRPr="007B24BF">
              <w:t xml:space="preserve">Stakeholders broadly supported clearer compensation pathways </w:t>
            </w:r>
            <w:r w:rsidR="00501A84">
              <w:t>for situations</w:t>
            </w:r>
            <w:r w:rsidRPr="007B24BF">
              <w:t xml:space="preserve"> where trustee governance failures contribute to member losses, </w:t>
            </w:r>
            <w:r w:rsidR="004C320B">
              <w:t>including a requirement to hold or demonstrate access to capital</w:t>
            </w:r>
            <w:r w:rsidRPr="007B24BF">
              <w:t xml:space="preserve">. </w:t>
            </w:r>
            <w:r w:rsidR="003D219F">
              <w:t xml:space="preserve">Stakeholders advocated for flexibility in meeting the capital requirement to </w:t>
            </w:r>
            <w:r w:rsidR="001A4963">
              <w:t xml:space="preserve">minimise </w:t>
            </w:r>
            <w:r w:rsidR="00817E22">
              <w:t>holding costs.</w:t>
            </w:r>
          </w:p>
        </w:tc>
      </w:tr>
    </w:tbl>
    <w:p w14:paraId="3783B14F" w14:textId="77777777" w:rsidR="001A5542" w:rsidRDefault="001A5542" w:rsidP="0091141A">
      <w:pPr>
        <w:pStyle w:val="Heading2"/>
      </w:pPr>
      <w:r w:rsidRPr="001A5542">
        <w:lastRenderedPageBreak/>
        <w:t xml:space="preserve">Regulatory </w:t>
      </w:r>
      <w:r w:rsidR="00603F00">
        <w:t>burden</w:t>
      </w:r>
    </w:p>
    <w:tbl>
      <w:tblPr>
        <w:tblStyle w:val="Style1"/>
        <w:tblW w:w="9704" w:type="dxa"/>
        <w:tblBorders>
          <w:top w:val="single" w:sz="4" w:space="0" w:color="0F1F35" w:themeColor="text2"/>
          <w:left w:val="single" w:sz="4" w:space="0" w:color="0F1F35" w:themeColor="text2"/>
          <w:bottom w:val="single" w:sz="4" w:space="0" w:color="0F1F35" w:themeColor="text2"/>
          <w:right w:val="single" w:sz="4" w:space="0" w:color="0F1F35" w:themeColor="text2"/>
          <w:insideH w:val="single" w:sz="4" w:space="0" w:color="0F1F35" w:themeColor="text2"/>
          <w:insideV w:val="single" w:sz="4" w:space="0" w:color="0F1F35" w:themeColor="text2"/>
        </w:tblBorders>
        <w:tblCellMar>
          <w:left w:w="85" w:type="dxa"/>
          <w:right w:w="85" w:type="dxa"/>
        </w:tblCellMar>
        <w:tblLook w:val="0620" w:firstRow="1" w:lastRow="0" w:firstColumn="0" w:lastColumn="0" w:noHBand="1" w:noVBand="1"/>
      </w:tblPr>
      <w:tblGrid>
        <w:gridCol w:w="4248"/>
        <w:gridCol w:w="5456"/>
      </w:tblGrid>
      <w:tr w:rsidR="001A5542" w14:paraId="22374AB2" w14:textId="77777777" w:rsidTr="77ADC5DF">
        <w:trPr>
          <w:cnfStyle w:val="100000000000" w:firstRow="1" w:lastRow="0" w:firstColumn="0" w:lastColumn="0" w:oddVBand="0" w:evenVBand="0" w:oddHBand="0" w:evenHBand="0" w:firstRowFirstColumn="0" w:firstRowLastColumn="0" w:lastRowFirstColumn="0" w:lastRowLastColumn="0"/>
          <w:trHeight w:val="200"/>
          <w:tblHeader/>
        </w:trPr>
        <w:tc>
          <w:tcPr>
            <w:tcW w:w="4248" w:type="dxa"/>
            <w:shd w:val="clear" w:color="auto" w:fill="0F1F35" w:themeFill="text2"/>
          </w:tcPr>
          <w:p w14:paraId="5235FE96" w14:textId="77777777" w:rsidR="001A5542" w:rsidRPr="00473172" w:rsidRDefault="001A5542" w:rsidP="006C62B2">
            <w:pPr>
              <w:pStyle w:val="TBLText"/>
              <w:spacing w:after="0"/>
              <w:rPr>
                <w:color w:val="FFFFFF" w:themeColor="background1"/>
              </w:rPr>
            </w:pPr>
            <w:r w:rsidRPr="00473172">
              <w:rPr>
                <w:color w:val="FFFFFF" w:themeColor="background1"/>
              </w:rPr>
              <w:t>Status quo</w:t>
            </w:r>
          </w:p>
        </w:tc>
        <w:tc>
          <w:tcPr>
            <w:tcW w:w="5456" w:type="dxa"/>
            <w:shd w:val="clear" w:color="auto" w:fill="0F1F35" w:themeFill="text2"/>
          </w:tcPr>
          <w:p w14:paraId="7C74A6FE" w14:textId="77777777" w:rsidR="001A5542" w:rsidRPr="00473172" w:rsidRDefault="001A5542" w:rsidP="006C62B2">
            <w:pPr>
              <w:pStyle w:val="TBLText"/>
              <w:spacing w:after="0"/>
              <w:rPr>
                <w:color w:val="FFFFFF" w:themeColor="background1"/>
              </w:rPr>
            </w:pPr>
            <w:r w:rsidRPr="00473172">
              <w:rPr>
                <w:color w:val="FFFFFF" w:themeColor="background1"/>
              </w:rPr>
              <w:t>Proposed option</w:t>
            </w:r>
          </w:p>
        </w:tc>
      </w:tr>
      <w:tr w:rsidR="001A5542" w:rsidRPr="004D3335" w14:paraId="3FC4CCF3" w14:textId="77777777" w:rsidTr="77ADC5DF">
        <w:tc>
          <w:tcPr>
            <w:tcW w:w="4248" w:type="dxa"/>
          </w:tcPr>
          <w:p w14:paraId="3E396236" w14:textId="77777777" w:rsidR="001A5542" w:rsidRPr="004D3335" w:rsidRDefault="001A5542" w:rsidP="00397435">
            <w:pPr>
              <w:pStyle w:val="TBLText"/>
            </w:pPr>
            <w:r w:rsidRPr="00397435">
              <w:rPr>
                <w:b/>
                <w:bCs/>
              </w:rPr>
              <w:t xml:space="preserve">Assessment of </w:t>
            </w:r>
            <w:r w:rsidR="00316303" w:rsidRPr="00397435">
              <w:rPr>
                <w:b/>
                <w:bCs/>
              </w:rPr>
              <w:t>any</w:t>
            </w:r>
            <w:r w:rsidRPr="00397435">
              <w:rPr>
                <w:b/>
                <w:bCs/>
              </w:rPr>
              <w:t xml:space="preserve"> existing </w:t>
            </w:r>
            <w:r w:rsidR="00316303" w:rsidRPr="00397435">
              <w:rPr>
                <w:b/>
                <w:bCs/>
              </w:rPr>
              <w:t>compliance and</w:t>
            </w:r>
            <w:r w:rsidR="00CB11F0" w:rsidRPr="00397435">
              <w:rPr>
                <w:b/>
                <w:bCs/>
              </w:rPr>
              <w:t>/or</w:t>
            </w:r>
            <w:r w:rsidR="00316303" w:rsidRPr="00397435">
              <w:rPr>
                <w:b/>
                <w:bCs/>
              </w:rPr>
              <w:t xml:space="preserve"> delay costs facing</w:t>
            </w:r>
            <w:r w:rsidRPr="00397435">
              <w:rPr>
                <w:b/>
                <w:bCs/>
              </w:rPr>
              <w:t>:</w:t>
            </w:r>
          </w:p>
          <w:p w14:paraId="3A797966" w14:textId="51C085CA" w:rsidR="001A5542" w:rsidRDefault="00397435" w:rsidP="008A74C4">
            <w:pPr>
              <w:pStyle w:val="TBLBulletedList"/>
              <w:numPr>
                <w:ilvl w:val="0"/>
                <w:numId w:val="0"/>
              </w:numPr>
              <w:ind w:left="360" w:hanging="308"/>
            </w:pPr>
            <w:r w:rsidRPr="00397435">
              <w:rPr>
                <w:b/>
                <w:bCs/>
              </w:rPr>
              <w:t>P</w:t>
            </w:r>
            <w:r w:rsidR="001A5542" w:rsidRPr="00397435">
              <w:rPr>
                <w:b/>
                <w:bCs/>
              </w:rPr>
              <w:t>eople</w:t>
            </w:r>
            <w:r w:rsidRPr="00397435">
              <w:rPr>
                <w:b/>
                <w:bCs/>
              </w:rPr>
              <w:t xml:space="preserve"> </w:t>
            </w:r>
          </w:p>
          <w:p w14:paraId="7B8EBA15" w14:textId="70B0ABF4" w:rsidR="00B12C13" w:rsidRPr="00B12C13" w:rsidRDefault="00B12C13" w:rsidP="00B12C13">
            <w:pPr>
              <w:pStyle w:val="TBLBulletedList"/>
              <w:ind w:left="194" w:hanging="142"/>
            </w:pPr>
            <w:r w:rsidRPr="00B12C13">
              <w:t xml:space="preserve">Under existing arrangements, members are </w:t>
            </w:r>
            <w:r w:rsidR="00AA122F">
              <w:t>likely to</w:t>
            </w:r>
            <w:r w:rsidRPr="00B12C13">
              <w:t xml:space="preserve"> face delay and compliance costs in seeking redress, including through </w:t>
            </w:r>
            <w:r w:rsidR="008541ED">
              <w:t>engag</w:t>
            </w:r>
            <w:r w:rsidR="00602379">
              <w:t>ing</w:t>
            </w:r>
            <w:r w:rsidR="008541ED">
              <w:t xml:space="preserve"> with</w:t>
            </w:r>
            <w:r w:rsidR="00425820">
              <w:t xml:space="preserve"> internal dispute resolution</w:t>
            </w:r>
            <w:r w:rsidR="00570C84">
              <w:t>,</w:t>
            </w:r>
            <w:r w:rsidR="008541ED">
              <w:t xml:space="preserve"> </w:t>
            </w:r>
            <w:r w:rsidR="00A021F0">
              <w:t xml:space="preserve">the </w:t>
            </w:r>
            <w:r w:rsidRPr="00B12C13">
              <w:t>A</w:t>
            </w:r>
            <w:r w:rsidR="00A021F0">
              <w:t xml:space="preserve">ustralian </w:t>
            </w:r>
            <w:r w:rsidRPr="00B12C13">
              <w:t>F</w:t>
            </w:r>
            <w:r w:rsidR="00A021F0">
              <w:t xml:space="preserve">inancial </w:t>
            </w:r>
            <w:r w:rsidRPr="00B12C13">
              <w:t>C</w:t>
            </w:r>
            <w:r w:rsidR="00A021F0">
              <w:t xml:space="preserve">omplaints </w:t>
            </w:r>
            <w:r w:rsidRPr="00B12C13">
              <w:t>A</w:t>
            </w:r>
            <w:r w:rsidR="00A021F0">
              <w:t>uthority</w:t>
            </w:r>
            <w:r w:rsidRPr="00B12C13">
              <w:t xml:space="preserve"> complaints processes or </w:t>
            </w:r>
            <w:r w:rsidR="004506D5">
              <w:t>seek</w:t>
            </w:r>
            <w:r w:rsidR="004F3A50">
              <w:t>ing</w:t>
            </w:r>
            <w:r w:rsidR="004506D5">
              <w:t xml:space="preserve"> </w:t>
            </w:r>
            <w:r w:rsidRPr="00B12C13">
              <w:t>legal advice.</w:t>
            </w:r>
          </w:p>
          <w:p w14:paraId="12182158" w14:textId="77777777" w:rsidR="00164E54" w:rsidRDefault="00164E54" w:rsidP="00164E54">
            <w:pPr>
              <w:pStyle w:val="TBLBulletedList"/>
              <w:numPr>
                <w:ilvl w:val="0"/>
                <w:numId w:val="0"/>
              </w:numPr>
              <w:ind w:left="204" w:hanging="204"/>
            </w:pPr>
            <w:r>
              <w:rPr>
                <w:b/>
                <w:bCs/>
              </w:rPr>
              <w:t>B</w:t>
            </w:r>
            <w:r w:rsidRPr="00E04A5E">
              <w:rPr>
                <w:b/>
                <w:bCs/>
              </w:rPr>
              <w:t xml:space="preserve">usinesses </w:t>
            </w:r>
          </w:p>
          <w:p w14:paraId="667C9AEA" w14:textId="6090B899" w:rsidR="00164E54" w:rsidRPr="006E030A" w:rsidRDefault="006B71C6" w:rsidP="006E030A">
            <w:pPr>
              <w:pStyle w:val="TBLBulletedList"/>
              <w:ind w:left="194" w:hanging="142"/>
            </w:pPr>
            <w:proofErr w:type="gramStart"/>
            <w:r>
              <w:t>In the event that</w:t>
            </w:r>
            <w:proofErr w:type="gramEnd"/>
            <w:r>
              <w:t xml:space="preserve"> a trustee offers an investment option that fails, trustees are likely to incur compliance costs in </w:t>
            </w:r>
            <w:r w:rsidR="00800BCB">
              <w:t xml:space="preserve">assessing and responding to member complaints. They may also be </w:t>
            </w:r>
            <w:r>
              <w:t>subject to legal costs</w:t>
            </w:r>
            <w:r w:rsidR="00FB01D9">
              <w:t xml:space="preserve">. </w:t>
            </w:r>
            <w:r w:rsidR="008217B4">
              <w:t>Trustees have the option of initiating and conducting a remediation process</w:t>
            </w:r>
            <w:r w:rsidR="0061535E">
              <w:t>.</w:t>
            </w:r>
          </w:p>
          <w:p w14:paraId="1156A490" w14:textId="7EFAD084" w:rsidR="000C6C34" w:rsidRPr="000C6C34" w:rsidRDefault="00397435" w:rsidP="003271F2">
            <w:pPr>
              <w:pStyle w:val="TBLBulletedList"/>
              <w:numPr>
                <w:ilvl w:val="0"/>
                <w:numId w:val="0"/>
              </w:numPr>
            </w:pPr>
            <w:r w:rsidRPr="00397435">
              <w:rPr>
                <w:b/>
                <w:bCs/>
              </w:rPr>
              <w:t>O</w:t>
            </w:r>
            <w:r w:rsidR="001A5542" w:rsidRPr="00397435">
              <w:rPr>
                <w:b/>
                <w:bCs/>
              </w:rPr>
              <w:t xml:space="preserve">thers </w:t>
            </w:r>
          </w:p>
          <w:p w14:paraId="0039BD17" w14:textId="57DF4F71" w:rsidR="001A5542" w:rsidRPr="004D3335" w:rsidRDefault="003271F2" w:rsidP="008A74C4">
            <w:pPr>
              <w:pStyle w:val="TBLBulletedList"/>
              <w:ind w:left="194" w:hanging="194"/>
            </w:pPr>
            <w:r>
              <w:t>No</w:t>
            </w:r>
            <w:r w:rsidR="000C6C34" w:rsidRPr="003271F2">
              <w:t xml:space="preserve"> </w:t>
            </w:r>
            <w:r w:rsidRPr="003271F2">
              <w:t xml:space="preserve">impact </w:t>
            </w:r>
            <w:r w:rsidR="00AE085D">
              <w:t xml:space="preserve">is expected </w:t>
            </w:r>
            <w:r w:rsidRPr="003271F2">
              <w:t>on</w:t>
            </w:r>
            <w:r>
              <w:rPr>
                <w:b/>
                <w:bCs/>
              </w:rPr>
              <w:t xml:space="preserve"> </w:t>
            </w:r>
            <w:r w:rsidR="001A5542" w:rsidRPr="004D3335">
              <w:t>community organisations, or regions.</w:t>
            </w:r>
            <w:r w:rsidR="00E04A5E">
              <w:t xml:space="preserve"> </w:t>
            </w:r>
          </w:p>
          <w:p w14:paraId="57BDE2FE" w14:textId="77777777" w:rsidR="00FF5929" w:rsidRDefault="001A5542" w:rsidP="001A5542">
            <w:pPr>
              <w:pStyle w:val="TBLText"/>
            </w:pPr>
            <w:r w:rsidRPr="004D3335">
              <w:rPr>
                <w:b/>
                <w:bCs/>
              </w:rPr>
              <w:t>Stakeholder views:</w:t>
            </w:r>
            <w:r w:rsidRPr="004D3335">
              <w:t xml:space="preserve"> </w:t>
            </w:r>
          </w:p>
          <w:p w14:paraId="311CEDBF" w14:textId="77777777" w:rsidR="005922C0" w:rsidRPr="00AE085D" w:rsidRDefault="005922C0" w:rsidP="005922C0">
            <w:pPr>
              <w:pStyle w:val="TBLBulletedList"/>
              <w:ind w:left="194" w:hanging="194"/>
            </w:pPr>
            <w:r w:rsidRPr="00AE085D">
              <w:t>Some stakeholders consider that</w:t>
            </w:r>
            <w:r>
              <w:t xml:space="preserve"> additional obligations on superannuation funds are not required as</w:t>
            </w:r>
            <w:r w:rsidRPr="00AE085D">
              <w:t xml:space="preserve"> the existing regulatory framework for superannuation is already comprehensive and robust</w:t>
            </w:r>
            <w:r>
              <w:t>.</w:t>
            </w:r>
          </w:p>
          <w:p w14:paraId="4217DC05" w14:textId="3AE45B00" w:rsidR="001A5542" w:rsidRPr="004D3335" w:rsidRDefault="001A5542" w:rsidP="005F7736">
            <w:pPr>
              <w:pStyle w:val="TBLBulletedList"/>
              <w:numPr>
                <w:ilvl w:val="0"/>
                <w:numId w:val="0"/>
              </w:numPr>
            </w:pPr>
          </w:p>
        </w:tc>
        <w:tc>
          <w:tcPr>
            <w:tcW w:w="5456" w:type="dxa"/>
          </w:tcPr>
          <w:p w14:paraId="28607C4B" w14:textId="77777777" w:rsidR="001A5542" w:rsidRPr="004D3335" w:rsidRDefault="00543C86" w:rsidP="00397435">
            <w:pPr>
              <w:pStyle w:val="TBLText"/>
            </w:pPr>
            <w:r>
              <w:rPr>
                <w:b/>
                <w:bCs/>
              </w:rPr>
              <w:t>C</w:t>
            </w:r>
            <w:r w:rsidR="001A5542" w:rsidRPr="004D3335">
              <w:rPr>
                <w:b/>
                <w:bCs/>
              </w:rPr>
              <w:t xml:space="preserve">hange in the </w:t>
            </w:r>
            <w:r w:rsidR="00232964">
              <w:rPr>
                <w:b/>
                <w:bCs/>
              </w:rPr>
              <w:t>r</w:t>
            </w:r>
            <w:r w:rsidR="001A5542" w:rsidRPr="004D3335">
              <w:rPr>
                <w:b/>
                <w:bCs/>
              </w:rPr>
              <w:t xml:space="preserve">egulatory </w:t>
            </w:r>
            <w:r w:rsidR="00232964" w:rsidRPr="00397435">
              <w:rPr>
                <w:b/>
                <w:bCs/>
              </w:rPr>
              <w:t>b</w:t>
            </w:r>
            <w:r w:rsidR="001A5542" w:rsidRPr="00397435">
              <w:rPr>
                <w:b/>
                <w:bCs/>
              </w:rPr>
              <w:t>urden for:</w:t>
            </w:r>
          </w:p>
          <w:p w14:paraId="188D0E42" w14:textId="3EAA67CD" w:rsidR="001A5542" w:rsidRDefault="00E04A5E" w:rsidP="002A3800">
            <w:pPr>
              <w:pStyle w:val="TBLBulletedList"/>
              <w:numPr>
                <w:ilvl w:val="0"/>
                <w:numId w:val="0"/>
              </w:numPr>
              <w:ind w:left="204" w:hanging="204"/>
            </w:pPr>
            <w:r>
              <w:rPr>
                <w:b/>
                <w:bCs/>
              </w:rPr>
              <w:t>P</w:t>
            </w:r>
            <w:r w:rsidR="001A5542" w:rsidRPr="00E04A5E">
              <w:rPr>
                <w:b/>
                <w:bCs/>
              </w:rPr>
              <w:t xml:space="preserve">eople </w:t>
            </w:r>
          </w:p>
          <w:p w14:paraId="4B32A609" w14:textId="149CC920" w:rsidR="00BB54B0" w:rsidRPr="00BB54B0" w:rsidRDefault="00BB54B0" w:rsidP="00BB54B0">
            <w:pPr>
              <w:pStyle w:val="TBLBulletedList"/>
              <w:ind w:left="262" w:hanging="262"/>
            </w:pPr>
            <w:r w:rsidRPr="00BB54B0">
              <w:t xml:space="preserve">The proposal is expected to have a </w:t>
            </w:r>
            <w:r w:rsidR="004D2ABA">
              <w:t xml:space="preserve">positive impact on the </w:t>
            </w:r>
            <w:r w:rsidRPr="00BB54B0">
              <w:t xml:space="preserve">regulatory burden </w:t>
            </w:r>
            <w:r w:rsidR="004D2ABA">
              <w:t xml:space="preserve">for </w:t>
            </w:r>
            <w:r w:rsidRPr="00BB54B0">
              <w:t xml:space="preserve">members. </w:t>
            </w:r>
            <w:r w:rsidR="00E614DE">
              <w:t xml:space="preserve">The introduction of </w:t>
            </w:r>
            <w:r w:rsidR="00CE45FD">
              <w:t xml:space="preserve">a </w:t>
            </w:r>
            <w:r w:rsidRPr="00BB54B0">
              <w:t xml:space="preserve">power </w:t>
            </w:r>
            <w:r w:rsidR="00CE45FD">
              <w:t xml:space="preserve">for ASIC </w:t>
            </w:r>
            <w:r w:rsidRPr="00BB54B0">
              <w:t>to direct trustee</w:t>
            </w:r>
            <w:r w:rsidR="0029255C">
              <w:t>s to commence a</w:t>
            </w:r>
            <w:r w:rsidRPr="00BB54B0">
              <w:t xml:space="preserve"> remediation</w:t>
            </w:r>
            <w:r w:rsidR="0029255C">
              <w:t xml:space="preserve"> process</w:t>
            </w:r>
            <w:r w:rsidRPr="00BB54B0">
              <w:t xml:space="preserve"> would reduce the need for affected members to take individual action, such as lodging complaints, by requiring trustees to proactively identify affected members and provide redress.</w:t>
            </w:r>
          </w:p>
          <w:p w14:paraId="660C8A3D" w14:textId="6EE480B4" w:rsidR="00BB54B0" w:rsidRPr="00BB54B0" w:rsidRDefault="00832C7B" w:rsidP="00BB54B0">
            <w:pPr>
              <w:pStyle w:val="TBLBulletedList"/>
              <w:ind w:left="262" w:hanging="262"/>
            </w:pPr>
            <w:r>
              <w:t>The remediation process, and capital requirement, will</w:t>
            </w:r>
            <w:r w:rsidR="00BB54B0" w:rsidRPr="00BB54B0">
              <w:t xml:space="preserve"> support earlier settlement for affected members and improve outcomes relative to recovery through liquidation or other delayed compensation pathways.</w:t>
            </w:r>
          </w:p>
          <w:p w14:paraId="7668B89D" w14:textId="6E535DD0" w:rsidR="001A5542" w:rsidRDefault="00E04A5E" w:rsidP="008A2210">
            <w:pPr>
              <w:pStyle w:val="TBLBulletedList"/>
              <w:numPr>
                <w:ilvl w:val="0"/>
                <w:numId w:val="0"/>
              </w:numPr>
              <w:ind w:left="204" w:hanging="204"/>
            </w:pPr>
            <w:r>
              <w:rPr>
                <w:b/>
                <w:bCs/>
              </w:rPr>
              <w:t>B</w:t>
            </w:r>
            <w:r w:rsidR="001A5542" w:rsidRPr="00E04A5E">
              <w:rPr>
                <w:b/>
                <w:bCs/>
              </w:rPr>
              <w:t>usinesses</w:t>
            </w:r>
            <w:r w:rsidRPr="00E04A5E">
              <w:rPr>
                <w:b/>
                <w:bCs/>
              </w:rPr>
              <w:t xml:space="preserve"> </w:t>
            </w:r>
          </w:p>
          <w:p w14:paraId="042592A9" w14:textId="2A14BEBA" w:rsidR="00C32237" w:rsidRDefault="00C32237" w:rsidP="00C32237">
            <w:pPr>
              <w:pStyle w:val="TBLBulletedList"/>
              <w:ind w:left="262" w:hanging="262"/>
            </w:pPr>
            <w:r w:rsidRPr="00C32237">
              <w:t xml:space="preserve">The proposal would impose additional obligations on trustees </w:t>
            </w:r>
            <w:r w:rsidR="00E1718E">
              <w:t xml:space="preserve">that offer higher-risk </w:t>
            </w:r>
            <w:r w:rsidR="0074544E">
              <w:t xml:space="preserve">investment options. </w:t>
            </w:r>
            <w:r w:rsidR="006A557C">
              <w:t xml:space="preserve">Trustee would incur compliance costs related to setting up </w:t>
            </w:r>
            <w:r w:rsidR="004C4A84">
              <w:t xml:space="preserve">and maintaining </w:t>
            </w:r>
            <w:r w:rsidR="003062DE">
              <w:t xml:space="preserve">the capital reserve. </w:t>
            </w:r>
            <w:r w:rsidR="00C44ABF">
              <w:t xml:space="preserve">In the event of a failure, trustees may also incur </w:t>
            </w:r>
            <w:r w:rsidR="001D4658">
              <w:t xml:space="preserve">costs associated with conducting a remediation process. </w:t>
            </w:r>
          </w:p>
          <w:p w14:paraId="2A7F598B" w14:textId="4318A371" w:rsidR="001A5542" w:rsidRDefault="00E04A5E" w:rsidP="008A2210">
            <w:pPr>
              <w:pStyle w:val="TBLBulletedList"/>
              <w:numPr>
                <w:ilvl w:val="0"/>
                <w:numId w:val="0"/>
              </w:numPr>
              <w:ind w:left="204" w:hanging="204"/>
            </w:pPr>
            <w:r>
              <w:rPr>
                <w:b/>
                <w:bCs/>
              </w:rPr>
              <w:t>O</w:t>
            </w:r>
            <w:r w:rsidR="001A5542" w:rsidRPr="00E04A5E">
              <w:rPr>
                <w:b/>
                <w:bCs/>
              </w:rPr>
              <w:t>thers</w:t>
            </w:r>
            <w:r w:rsidRPr="00E04A5E">
              <w:rPr>
                <w:b/>
                <w:bCs/>
              </w:rPr>
              <w:t xml:space="preserve"> </w:t>
            </w:r>
          </w:p>
          <w:p w14:paraId="3D9743F6" w14:textId="77777777" w:rsidR="00DD5D9D" w:rsidRPr="00DD5D9D" w:rsidRDefault="00DD5D9D" w:rsidP="00DD5D9D">
            <w:pPr>
              <w:pStyle w:val="TBLBulletedList"/>
              <w:ind w:left="262" w:hanging="262"/>
            </w:pPr>
            <w:r w:rsidRPr="00DD5D9D">
              <w:t>No impact is expected on community organisations or regions.</w:t>
            </w:r>
          </w:p>
          <w:p w14:paraId="402ECF90" w14:textId="18758BD6" w:rsidR="001A5542" w:rsidRDefault="001A5542" w:rsidP="001A5542">
            <w:pPr>
              <w:pStyle w:val="TBLText"/>
            </w:pPr>
            <w:r w:rsidRPr="004D3335">
              <w:rPr>
                <w:b/>
                <w:bCs/>
              </w:rPr>
              <w:t>Stakeholder views:</w:t>
            </w:r>
            <w:r w:rsidRPr="004D3335">
              <w:t xml:space="preserve"> </w:t>
            </w:r>
          </w:p>
          <w:p w14:paraId="729B02BC" w14:textId="38F3F912" w:rsidR="00E92E1F" w:rsidRPr="005F7736" w:rsidRDefault="00E12E9B" w:rsidP="005F7736">
            <w:pPr>
              <w:pStyle w:val="TBLBulletedList"/>
              <w:ind w:left="194" w:hanging="194"/>
              <w:rPr>
                <w:b/>
              </w:rPr>
            </w:pPr>
            <w:r>
              <w:t xml:space="preserve">Stakeholders indicated a preference for reforms to </w:t>
            </w:r>
            <w:r w:rsidRPr="008710CA">
              <w:t>compensation processes rather than the other regulatory interventions that were consulted on in</w:t>
            </w:r>
            <w:r>
              <w:t xml:space="preserve"> the</w:t>
            </w:r>
            <w:r w:rsidRPr="008710CA">
              <w:t xml:space="preserve"> ‘</w:t>
            </w:r>
            <w:r w:rsidRPr="00E032A5">
              <w:t>Enhancing member protections in the superannuation system’</w:t>
            </w:r>
            <w:r>
              <w:t xml:space="preserve"> consultation paper</w:t>
            </w:r>
            <w:r w:rsidRPr="00E032A5">
              <w:t>.</w:t>
            </w:r>
          </w:p>
        </w:tc>
      </w:tr>
    </w:tbl>
    <w:p w14:paraId="24D35A76" w14:textId="0AD04ED4" w:rsidR="00CA3925" w:rsidRDefault="00CA3925" w:rsidP="0074565F">
      <w:pPr>
        <w:pStyle w:val="Heading2"/>
      </w:pPr>
      <w:r w:rsidRPr="00CA3925">
        <w:t>Other considerations and implementation</w:t>
      </w:r>
    </w:p>
    <w:p w14:paraId="53A7B1E4" w14:textId="5175543A" w:rsidR="001D3034" w:rsidRDefault="001E3254" w:rsidP="00C15119">
      <w:pPr>
        <w:pStyle w:val="BOXText"/>
        <w:pBdr>
          <w:bottom w:val="single" w:sz="48" w:space="0" w:color="F2F2F2" w:themeColor="background1" w:themeShade="F2"/>
        </w:pBdr>
      </w:pPr>
      <w:r w:rsidRPr="001E3254">
        <w:t xml:space="preserve">During </w:t>
      </w:r>
      <w:r w:rsidR="00D57AB3">
        <w:t xml:space="preserve">consultation on the </w:t>
      </w:r>
      <w:r w:rsidR="00D57AB3" w:rsidRPr="00327613">
        <w:rPr>
          <w:i/>
          <w:iCs/>
        </w:rPr>
        <w:t>Enhancing member protections in the superannuation system</w:t>
      </w:r>
      <w:r w:rsidR="00D57AB3">
        <w:t xml:space="preserve"> consultation paper</w:t>
      </w:r>
      <w:r w:rsidRPr="001E3254">
        <w:t xml:space="preserve">, </w:t>
      </w:r>
      <w:r w:rsidR="001D3034">
        <w:t>two broad approaches were canvassed:</w:t>
      </w:r>
    </w:p>
    <w:p w14:paraId="5928C16D" w14:textId="77777777" w:rsidR="0029480C" w:rsidRDefault="0029480C" w:rsidP="00F3476B">
      <w:pPr>
        <w:pStyle w:val="BOXText"/>
        <w:numPr>
          <w:ilvl w:val="0"/>
          <w:numId w:val="25"/>
        </w:numPr>
        <w:pBdr>
          <w:bottom w:val="single" w:sz="48" w:space="0" w:color="F2F2F2" w:themeColor="background1" w:themeShade="F2"/>
        </w:pBdr>
      </w:pPr>
      <w:r>
        <w:t>A compensation obligation for “Platform Trustees”; and</w:t>
      </w:r>
    </w:p>
    <w:p w14:paraId="3C700777" w14:textId="7CD3F9C3" w:rsidR="001F75F9" w:rsidRDefault="0029480C" w:rsidP="00F3476B">
      <w:pPr>
        <w:pStyle w:val="BOXText"/>
        <w:numPr>
          <w:ilvl w:val="0"/>
          <w:numId w:val="25"/>
        </w:numPr>
        <w:pBdr>
          <w:bottom w:val="single" w:sz="48" w:space="0" w:color="F2F2F2" w:themeColor="background1" w:themeShade="F2"/>
        </w:pBdr>
      </w:pPr>
      <w:r>
        <w:t>A</w:t>
      </w:r>
      <w:r w:rsidR="00B0745E">
        <w:t>n</w:t>
      </w:r>
      <w:r>
        <w:t xml:space="preserve"> ASIC remediation direction power</w:t>
      </w:r>
      <w:r w:rsidR="001F75F9">
        <w:t>.</w:t>
      </w:r>
    </w:p>
    <w:p w14:paraId="7F32EFD0" w14:textId="080D22E4" w:rsidR="0037642F" w:rsidRPr="00C449D4" w:rsidRDefault="001F75F9" w:rsidP="001F75F9">
      <w:pPr>
        <w:pStyle w:val="BOXText"/>
        <w:pBdr>
          <w:bottom w:val="single" w:sz="48" w:space="0" w:color="F2F2F2" w:themeColor="background1" w:themeShade="F2"/>
        </w:pBdr>
        <w:rPr>
          <w:b/>
          <w:bCs/>
        </w:rPr>
      </w:pPr>
      <w:r>
        <w:rPr>
          <w:b/>
          <w:bCs/>
        </w:rPr>
        <w:t xml:space="preserve">Alternative approach – </w:t>
      </w:r>
      <w:r w:rsidR="00C449D4" w:rsidRPr="00C449D4">
        <w:rPr>
          <w:b/>
          <w:bCs/>
        </w:rPr>
        <w:t>Compensation obligation for “Platform Trustees”</w:t>
      </w:r>
    </w:p>
    <w:p w14:paraId="5157F395" w14:textId="6A5D1024" w:rsidR="00307382" w:rsidRPr="00307382" w:rsidRDefault="00621FC5" w:rsidP="00307382">
      <w:pPr>
        <w:pStyle w:val="BOXText"/>
        <w:pBdr>
          <w:bottom w:val="single" w:sz="48" w:space="0" w:color="F2F2F2" w:themeColor="background1" w:themeShade="F2"/>
        </w:pBdr>
      </w:pPr>
      <w:r>
        <w:t xml:space="preserve">Under </w:t>
      </w:r>
      <w:r w:rsidR="00A26C3F">
        <w:t>the first</w:t>
      </w:r>
      <w:r>
        <w:t xml:space="preserve"> option, “Platform Trustees” would have been required</w:t>
      </w:r>
      <w:r w:rsidR="002F0227">
        <w:t xml:space="preserve"> to compensate members for “eligible losses</w:t>
      </w:r>
      <w:r w:rsidR="0056149A">
        <w:t>” incurred through their platform</w:t>
      </w:r>
      <w:r w:rsidR="00307382">
        <w:t>.</w:t>
      </w:r>
      <w:r w:rsidR="00F76867">
        <w:t xml:space="preserve"> </w:t>
      </w:r>
      <w:r w:rsidR="00307382">
        <w:t>Key elements of this approach included:</w:t>
      </w:r>
    </w:p>
    <w:p w14:paraId="3F14A60D" w14:textId="607BAA94" w:rsidR="00307382" w:rsidRDefault="001B3062" w:rsidP="00CF5E63">
      <w:pPr>
        <w:pStyle w:val="BOXText"/>
        <w:numPr>
          <w:ilvl w:val="0"/>
          <w:numId w:val="25"/>
        </w:numPr>
        <w:pBdr>
          <w:bottom w:val="single" w:sz="48" w:space="0" w:color="F2F2F2" w:themeColor="background1" w:themeShade="F2"/>
        </w:pBdr>
      </w:pPr>
      <w:r w:rsidRPr="00F76867">
        <w:rPr>
          <w:u w:val="single"/>
        </w:rPr>
        <w:t xml:space="preserve">Targeted </w:t>
      </w:r>
      <w:r w:rsidRPr="00920885">
        <w:rPr>
          <w:u w:val="single"/>
        </w:rPr>
        <w:t>application</w:t>
      </w:r>
      <w:r w:rsidRPr="00F76867">
        <w:rPr>
          <w:u w:val="single"/>
        </w:rPr>
        <w:t xml:space="preserve"> to Platform Trustees</w:t>
      </w:r>
      <w:r w:rsidR="00CD21AB">
        <w:t xml:space="preserve"> – </w:t>
      </w:r>
      <w:r w:rsidR="00AB2489">
        <w:t>The compensation model would have only been applied to trustees that met the definition of a ‘</w:t>
      </w:r>
      <w:r w:rsidR="005F3B4B">
        <w:t>P</w:t>
      </w:r>
      <w:r w:rsidR="00AB2489">
        <w:t xml:space="preserve">latform </w:t>
      </w:r>
      <w:r w:rsidR="005F3B4B">
        <w:t>T</w:t>
      </w:r>
      <w:r w:rsidR="00AB2489">
        <w:t>rustee’</w:t>
      </w:r>
      <w:r w:rsidR="00312FB2">
        <w:t>.</w:t>
      </w:r>
    </w:p>
    <w:p w14:paraId="7A32DE04" w14:textId="7C3E9AA2" w:rsidR="00DC2878" w:rsidRDefault="00AB2489" w:rsidP="00CF5E63">
      <w:pPr>
        <w:pStyle w:val="BOXText"/>
        <w:numPr>
          <w:ilvl w:val="0"/>
          <w:numId w:val="25"/>
        </w:numPr>
        <w:pBdr>
          <w:bottom w:val="single" w:sz="48" w:space="0" w:color="F2F2F2" w:themeColor="background1" w:themeShade="F2"/>
        </w:pBdr>
      </w:pPr>
      <w:r>
        <w:rPr>
          <w:u w:val="single"/>
        </w:rPr>
        <w:t>Trustee liability for</w:t>
      </w:r>
      <w:r w:rsidR="006B58FA" w:rsidRPr="00F76867">
        <w:rPr>
          <w:u w:val="single"/>
        </w:rPr>
        <w:t xml:space="preserve"> </w:t>
      </w:r>
      <w:r>
        <w:rPr>
          <w:u w:val="single"/>
        </w:rPr>
        <w:t>all</w:t>
      </w:r>
      <w:r w:rsidR="006B58FA" w:rsidRPr="00F76867">
        <w:rPr>
          <w:u w:val="single"/>
        </w:rPr>
        <w:t xml:space="preserve"> “eligible losses”</w:t>
      </w:r>
      <w:r w:rsidR="006B58FA">
        <w:t xml:space="preserve"> – </w:t>
      </w:r>
      <w:r w:rsidR="001A1F9E">
        <w:t>Trustees would have been liable for</w:t>
      </w:r>
      <w:r w:rsidR="006B58FA">
        <w:t xml:space="preserve"> financial losses arising from external fraud or theft that resulted in the collapse of an investment product</w:t>
      </w:r>
      <w:r w:rsidR="00001A1B">
        <w:t>.</w:t>
      </w:r>
      <w:r w:rsidR="00982625">
        <w:t xml:space="preserve"> </w:t>
      </w:r>
      <w:r w:rsidR="00DC2878">
        <w:t>A</w:t>
      </w:r>
      <w:r w:rsidR="00001A1B">
        <w:t>n</w:t>
      </w:r>
      <w:r w:rsidR="00DC2878">
        <w:t xml:space="preserve"> independent third part</w:t>
      </w:r>
      <w:r w:rsidR="00684E0D">
        <w:t xml:space="preserve">y </w:t>
      </w:r>
      <w:r w:rsidR="00001A1B">
        <w:t xml:space="preserve">would have the power to </w:t>
      </w:r>
      <w:r w:rsidR="00DE416D">
        <w:t xml:space="preserve">determine that an eligible loss had occurred </w:t>
      </w:r>
      <w:r w:rsidR="00A97EF7">
        <w:t>and direct trustees</w:t>
      </w:r>
      <w:r w:rsidR="00684E0D">
        <w:t xml:space="preserve"> to compensate affected members</w:t>
      </w:r>
      <w:r w:rsidR="00F13A60">
        <w:t>.</w:t>
      </w:r>
    </w:p>
    <w:p w14:paraId="393AD00F" w14:textId="77777777" w:rsidR="002F5347" w:rsidRPr="005F7736" w:rsidRDefault="002F5347" w:rsidP="005F7736">
      <w:pPr>
        <w:pStyle w:val="BOXText"/>
        <w:pBdr>
          <w:bottom w:val="single" w:sz="48" w:space="0" w:color="F2F2F2" w:themeColor="background1" w:themeShade="F2"/>
        </w:pBdr>
      </w:pPr>
      <w:r w:rsidRPr="005F7736">
        <w:lastRenderedPageBreak/>
        <w:t>This option was not preferred because it would have linked compensation primarily to the occurrence of an “eligible loss” arising from external fraud or theft, rather than to whether a trustee investment governance failure, breach of obligations or other trustee conduct contributed to member loss. This could have created a broad and potentially disproportionate compensation obligation for platform trustees, including where the trustee’s conduct was not sufficiently connected to the loss.</w:t>
      </w:r>
    </w:p>
    <w:p w14:paraId="7519E6C2" w14:textId="25535E71" w:rsidR="009948FD" w:rsidRPr="00360C5F" w:rsidRDefault="00555759" w:rsidP="00426517">
      <w:pPr>
        <w:pStyle w:val="BOXText"/>
        <w:pBdr>
          <w:bottom w:val="single" w:sz="48" w:space="0" w:color="F2F2F2" w:themeColor="background1" w:themeShade="F2"/>
        </w:pBdr>
      </w:pPr>
      <w:r w:rsidRPr="00555759">
        <w:t xml:space="preserve">The option also raised natural justice concerns to the extent an independent body could direct compensation before trustee liability had been appropriately assessed. For this reason, </w:t>
      </w:r>
      <w:r w:rsidR="00B13B05">
        <w:t>the recommended</w:t>
      </w:r>
      <w:r w:rsidRPr="00555759">
        <w:t xml:space="preserve"> model </w:t>
      </w:r>
      <w:r w:rsidR="00C7098D">
        <w:t>gives</w:t>
      </w:r>
      <w:r w:rsidRPr="00555759">
        <w:t xml:space="preserve"> ASIC </w:t>
      </w:r>
      <w:r w:rsidR="00C7098D">
        <w:t>the power to direct</w:t>
      </w:r>
      <w:r w:rsidRPr="00555759">
        <w:t xml:space="preserve"> a trustee</w:t>
      </w:r>
      <w:r w:rsidR="00C7098D">
        <w:t xml:space="preserve"> to commence a</w:t>
      </w:r>
      <w:r w:rsidRPr="00555759">
        <w:t xml:space="preserve"> remediation process. This allow</w:t>
      </w:r>
      <w:r w:rsidR="006A2A2F">
        <w:t>s</w:t>
      </w:r>
      <w:r w:rsidRPr="00555759">
        <w:t xml:space="preserve"> ASIC to intervene before completing a formal investigation or commencing litigation, while preserving procedural fairness and creating a strong practical incentive for trustees to assess and remediate member losses promptly where trustee failures contributed to the loss.</w:t>
      </w:r>
    </w:p>
    <w:p w14:paraId="14B0DC00" w14:textId="49D7C128" w:rsidR="00AE39E1" w:rsidRDefault="00CA3925" w:rsidP="00AE39E1">
      <w:pPr>
        <w:pStyle w:val="Heading3"/>
      </w:pPr>
      <w:r w:rsidRPr="00CA3925">
        <w:t>What success looks like</w:t>
      </w:r>
    </w:p>
    <w:p w14:paraId="5CD95A07" w14:textId="12A4D51A" w:rsidR="004C75D9" w:rsidRPr="00DA4C8F" w:rsidRDefault="004C75D9" w:rsidP="004C75D9">
      <w:pPr>
        <w:spacing w:before="120" w:after="120" w:line="240" w:lineRule="auto"/>
      </w:pPr>
      <w:r w:rsidRPr="00DA4C8F">
        <w:t xml:space="preserve">Success will mean better compensation outcomes for members and stronger trustee investment governance, leading to improved member protections over time. This will be demonstrated where members </w:t>
      </w:r>
      <w:r w:rsidR="00151C8A">
        <w:t>have a clearer and simpler pathway to compensation</w:t>
      </w:r>
      <w:r w:rsidRPr="00DA4C8F">
        <w:t xml:space="preserve"> following any future investment option failure, and where </w:t>
      </w:r>
      <w:r w:rsidR="00EA7686">
        <w:t xml:space="preserve">greater trustee accountability for member losses </w:t>
      </w:r>
      <w:r>
        <w:t>leads to</w:t>
      </w:r>
      <w:r w:rsidRPr="00DA4C8F">
        <w:t xml:space="preserve"> stronger due diligence, monitoring and oversight of higher-risk investment options</w:t>
      </w:r>
      <w:r>
        <w:t xml:space="preserve"> by trustees</w:t>
      </w:r>
      <w:r w:rsidRPr="00DA4C8F">
        <w:t>.</w:t>
      </w:r>
    </w:p>
    <w:p w14:paraId="48E1429C" w14:textId="2BA70E7A" w:rsidR="00AE39E1" w:rsidRDefault="00CA3925" w:rsidP="00646FBB">
      <w:pPr>
        <w:pStyle w:val="Heading3"/>
        <w:tabs>
          <w:tab w:val="left" w:pos="4358"/>
        </w:tabs>
      </w:pPr>
      <w:r w:rsidRPr="000E5B4B">
        <w:t>Implementation approach</w:t>
      </w:r>
      <w:r w:rsidR="00646FBB">
        <w:tab/>
      </w:r>
    </w:p>
    <w:p w14:paraId="2F5D0976" w14:textId="4F4FB663" w:rsidR="00912E4B" w:rsidRDefault="00912E4B">
      <w:r>
        <w:t>The compensation model w</w:t>
      </w:r>
      <w:r w:rsidR="00254E7A">
        <w:t>ill</w:t>
      </w:r>
      <w:r>
        <w:t xml:space="preserve"> be established through amendments to the </w:t>
      </w:r>
      <w:r w:rsidR="4A3DD48F">
        <w:t>superannuation</w:t>
      </w:r>
      <w:r w:rsidDel="00912E4B">
        <w:t xml:space="preserve"> </w:t>
      </w:r>
      <w:r w:rsidR="36F9950F">
        <w:t xml:space="preserve">law </w:t>
      </w:r>
      <w:r>
        <w:t xml:space="preserve">and, where necessary, ASIC’s governing legislation and related financial services legislation. The amendments would create a statutory power for ASIC to direct a trustee to commence a remediation process, and a power for APRA to create prudential standards to give effect to the capital component of the model. </w:t>
      </w:r>
    </w:p>
    <w:p w14:paraId="33361ED5" w14:textId="6EAF4E02" w:rsidR="005821ED" w:rsidRDefault="002568C2" w:rsidP="005821ED">
      <w:r>
        <w:rPr>
          <w:szCs w:val="24"/>
        </w:rPr>
        <w:t xml:space="preserve">Treasury will consult with industry </w:t>
      </w:r>
      <w:r w:rsidR="001537AE">
        <w:rPr>
          <w:szCs w:val="24"/>
        </w:rPr>
        <w:t xml:space="preserve">on draft legislation and </w:t>
      </w:r>
      <w:r w:rsidR="00254E7A">
        <w:rPr>
          <w:szCs w:val="24"/>
        </w:rPr>
        <w:t xml:space="preserve">APRA will consult on the calibration and implementation of the capital framework. </w:t>
      </w:r>
      <w:r w:rsidR="007808FC">
        <w:rPr>
          <w:szCs w:val="24"/>
        </w:rPr>
        <w:t xml:space="preserve">Trustees will be given lead time </w:t>
      </w:r>
      <w:r w:rsidR="00254E7A" w:rsidRPr="00A17D4D">
        <w:rPr>
          <w:szCs w:val="24"/>
        </w:rPr>
        <w:t>to build the capital reserves necessary to meet the compensation obligation</w:t>
      </w:r>
      <w:r w:rsidR="00254E7A">
        <w:rPr>
          <w:szCs w:val="24"/>
        </w:rPr>
        <w:t>.</w:t>
      </w:r>
      <w:r w:rsidR="00AF6353">
        <w:rPr>
          <w:szCs w:val="24"/>
        </w:rPr>
        <w:t xml:space="preserve"> </w:t>
      </w:r>
      <w:r w:rsidR="007808FC">
        <w:rPr>
          <w:szCs w:val="24"/>
        </w:rPr>
        <w:t xml:space="preserve">ASIC will update </w:t>
      </w:r>
      <w:r w:rsidR="00AF6353" w:rsidRPr="00306FB0">
        <w:rPr>
          <w:szCs w:val="24"/>
        </w:rPr>
        <w:t xml:space="preserve">internal processes and guidance to support its new remediation direction function. </w:t>
      </w:r>
      <w:r w:rsidR="00F04DB1">
        <w:t>Implementation risk will be managed through consultation with stakeholders and ensuring adequate lead time for industry to meet the new requirements.</w:t>
      </w:r>
    </w:p>
    <w:p w14:paraId="1CE9925A" w14:textId="77777777" w:rsidR="00AE39E1" w:rsidRDefault="00AE39E1" w:rsidP="00AE39E1">
      <w:pPr>
        <w:pStyle w:val="Heading3"/>
      </w:pPr>
      <w:r>
        <w:t>Planned evaluation</w:t>
      </w:r>
    </w:p>
    <w:p w14:paraId="6C40EA8C" w14:textId="066DBD22" w:rsidR="009F4868" w:rsidRPr="009F4868" w:rsidRDefault="00550329" w:rsidP="009F4868">
      <w:pPr>
        <w:spacing w:after="200" w:line="288" w:lineRule="auto"/>
      </w:pPr>
      <w:r>
        <w:t xml:space="preserve">Treasury, supported by </w:t>
      </w:r>
      <w:r w:rsidR="00E1371F">
        <w:t>regulators</w:t>
      </w:r>
      <w:r>
        <w:t xml:space="preserve">, </w:t>
      </w:r>
      <w:r w:rsidR="0090535E">
        <w:t xml:space="preserve">will monitor </w:t>
      </w:r>
      <w:r w:rsidR="0095041E">
        <w:t xml:space="preserve">the impact of the </w:t>
      </w:r>
      <w:r w:rsidR="00737085">
        <w:t>reforms</w:t>
      </w:r>
      <w:r w:rsidR="0095041E">
        <w:t xml:space="preserve"> </w:t>
      </w:r>
      <w:r w:rsidR="006A391D">
        <w:t xml:space="preserve">including </w:t>
      </w:r>
      <w:r w:rsidR="00FD4D7B">
        <w:t xml:space="preserve">any </w:t>
      </w:r>
      <w:r w:rsidR="00550573">
        <w:t>changes in trustee investment governance practices</w:t>
      </w:r>
      <w:r w:rsidR="008847AD">
        <w:t xml:space="preserve"> and</w:t>
      </w:r>
      <w:r w:rsidR="00F14C22">
        <w:t xml:space="preserve"> product offerings</w:t>
      </w:r>
      <w:r w:rsidR="00B43B22">
        <w:t xml:space="preserve">, </w:t>
      </w:r>
      <w:r w:rsidR="006C2344">
        <w:t xml:space="preserve">the </w:t>
      </w:r>
      <w:r w:rsidR="00427A5F">
        <w:t>cost</w:t>
      </w:r>
      <w:r w:rsidR="008B6CD2">
        <w:t>s of capital holdings</w:t>
      </w:r>
      <w:r w:rsidR="00E0561F">
        <w:t xml:space="preserve"> and the incidence of investment option failures </w:t>
      </w:r>
      <w:r w:rsidR="007E6772">
        <w:t xml:space="preserve">(where they are </w:t>
      </w:r>
      <w:r w:rsidR="00E0561F">
        <w:t>offered through superannuation</w:t>
      </w:r>
      <w:r w:rsidR="00EA2146">
        <w:t>)</w:t>
      </w:r>
      <w:r w:rsidR="00043F9D">
        <w:t xml:space="preserve">. </w:t>
      </w:r>
      <w:r w:rsidR="005D26EE">
        <w:t xml:space="preserve">In the event of a future failure, </w:t>
      </w:r>
      <w:r w:rsidR="00590C51">
        <w:t>Treasury</w:t>
      </w:r>
      <w:r w:rsidR="00E1371F">
        <w:t xml:space="preserve"> and regulators will </w:t>
      </w:r>
      <w:r w:rsidR="00590C51">
        <w:t>assess</w:t>
      </w:r>
      <w:r w:rsidR="009F4868" w:rsidRPr="009F4868">
        <w:t xml:space="preserve"> whether the model </w:t>
      </w:r>
      <w:r w:rsidR="00CB04B3">
        <w:t>deliver</w:t>
      </w:r>
      <w:r w:rsidR="00CB5E01">
        <w:t>s</w:t>
      </w:r>
      <w:r w:rsidR="00CB04B3">
        <w:t xml:space="preserve"> </w:t>
      </w:r>
      <w:r w:rsidR="009F4868" w:rsidRPr="009F4868">
        <w:t>improve</w:t>
      </w:r>
      <w:r w:rsidR="00CB5E01">
        <w:t>d</w:t>
      </w:r>
      <w:r w:rsidR="009F4868" w:rsidRPr="009F4868">
        <w:t xml:space="preserve"> compensation outcomes for affected member</w:t>
      </w:r>
      <w:r w:rsidR="00472B69">
        <w:t>s and</w:t>
      </w:r>
      <w:r w:rsidR="00602B79">
        <w:t xml:space="preserve"> reduces pressure on other compensation pathways</w:t>
      </w:r>
      <w:r w:rsidR="00472B69">
        <w:t>.</w:t>
      </w:r>
      <w:r w:rsidR="009F4868" w:rsidRPr="009F4868">
        <w:t xml:space="preserve"> </w:t>
      </w:r>
    </w:p>
    <w:p w14:paraId="685A81DD" w14:textId="77777777" w:rsidR="00AE39E1" w:rsidRDefault="00AE39E1">
      <w:pPr>
        <w:spacing w:after="200" w:line="288" w:lineRule="auto"/>
      </w:pPr>
      <w:r>
        <w:br w:type="page"/>
      </w:r>
    </w:p>
    <w:p w14:paraId="7334DAAB" w14:textId="77777777" w:rsidR="00A17097" w:rsidRPr="00370EA1" w:rsidRDefault="00936C83" w:rsidP="00AE39E1">
      <w:pPr>
        <w:pStyle w:val="Heading1"/>
      </w:pPr>
      <w:r>
        <w:lastRenderedPageBreak/>
        <w:t>S</w:t>
      </w:r>
      <w:r w:rsidRPr="00370EA1">
        <w:t xml:space="preserve">tatement </w:t>
      </w:r>
      <w:r w:rsidR="00077EAC">
        <w:t xml:space="preserve">of </w:t>
      </w:r>
      <w:r>
        <w:t>Sufficiency</w:t>
      </w:r>
    </w:p>
    <w:p w14:paraId="4DB5B4BA" w14:textId="6F09228F" w:rsidR="00A17097" w:rsidRPr="00370EA1" w:rsidRDefault="00A17097" w:rsidP="00AE39E1">
      <w:r w:rsidRPr="00AE39E1">
        <w:t xml:space="preserve">I confirm that this </w:t>
      </w:r>
      <w:r w:rsidRPr="00066763">
        <w:t xml:space="preserve">Dashboard Impact Analysis (IA) prepared for </w:t>
      </w:r>
      <w:r w:rsidR="00066763" w:rsidRPr="00066763">
        <w:t xml:space="preserve">the proposal – </w:t>
      </w:r>
      <w:r w:rsidR="00066763" w:rsidRPr="00C36FE5">
        <w:rPr>
          <w:b/>
          <w:bCs/>
        </w:rPr>
        <w:t>Superannuation trustee compensation model</w:t>
      </w:r>
      <w:r w:rsidR="00066763" w:rsidRPr="00066763">
        <w:t>,</w:t>
      </w:r>
      <w:r w:rsidRPr="00066763">
        <w:t xml:space="preserve"> meets the requirements set out in the </w:t>
      </w:r>
      <w:r w:rsidR="00695CB5" w:rsidRPr="00066763">
        <w:rPr>
          <w:i/>
          <w:iCs/>
        </w:rPr>
        <w:t xml:space="preserve">Australian Government </w:t>
      </w:r>
      <w:r w:rsidRPr="00066763">
        <w:rPr>
          <w:i/>
        </w:rPr>
        <w:t>Impact Analysis Framework.</w:t>
      </w:r>
    </w:p>
    <w:p w14:paraId="4EE31EE8" w14:textId="77777777" w:rsidR="00A17097" w:rsidRPr="00370EA1" w:rsidRDefault="00A17097" w:rsidP="00AE39E1">
      <w:r w:rsidRPr="00370EA1">
        <w:t xml:space="preserve">I confirm that the level of analysis is proportionate to the policy issue being considered. </w:t>
      </w:r>
    </w:p>
    <w:p w14:paraId="7A25943A" w14:textId="77777777" w:rsidR="00A17097" w:rsidRPr="00370EA1" w:rsidRDefault="00A17097" w:rsidP="00AE39E1">
      <w:pPr>
        <w:spacing w:after="0"/>
      </w:pPr>
      <w:r w:rsidRPr="00370EA1">
        <w:t>I note the</w:t>
      </w:r>
      <w:r w:rsidR="001C0480">
        <w:t xml:space="preserve"> Dashboard</w:t>
      </w:r>
      <w:r w:rsidRPr="00370EA1">
        <w:t xml:space="preserve"> IA provides</w:t>
      </w:r>
      <w:r w:rsidR="00561D39" w:rsidRPr="00561D39">
        <w:t xml:space="preserve"> </w:t>
      </w:r>
      <w:r w:rsidR="00561D39" w:rsidRPr="00370EA1">
        <w:t xml:space="preserve">analysis of the impacts of the proposal using the </w:t>
      </w:r>
      <w:r w:rsidR="007114AC">
        <w:t>7</w:t>
      </w:r>
      <w:r w:rsidR="007114AC" w:rsidRPr="00370EA1">
        <w:t xml:space="preserve"> </w:t>
      </w:r>
      <w:r w:rsidR="00561D39" w:rsidRPr="00370EA1">
        <w:t>IA questions</w:t>
      </w:r>
      <w:r w:rsidR="00561D39">
        <w:t xml:space="preserve"> and</w:t>
      </w:r>
      <w:r w:rsidRPr="00370EA1">
        <w:t>:</w:t>
      </w:r>
    </w:p>
    <w:p w14:paraId="0EB46F22" w14:textId="77777777" w:rsidR="00A17097" w:rsidRPr="00370EA1" w:rsidRDefault="00A17097" w:rsidP="00AE39E1">
      <w:pPr>
        <w:pStyle w:val="BulletedList-Level1"/>
      </w:pPr>
      <w:r>
        <w:t xml:space="preserve">a </w:t>
      </w:r>
      <w:r w:rsidR="00EB763B">
        <w:t>high-level</w:t>
      </w:r>
      <w:r>
        <w:t xml:space="preserve"> summary</w:t>
      </w:r>
      <w:r w:rsidR="001C0480">
        <w:t xml:space="preserve"> of</w:t>
      </w:r>
      <w:r>
        <w:t xml:space="preserve"> </w:t>
      </w:r>
      <w:r w:rsidRPr="00370EA1">
        <w:t>costs and benefits</w:t>
      </w:r>
      <w:r w:rsidR="009433AF">
        <w:t xml:space="preserve"> and an estimate in</w:t>
      </w:r>
      <w:r>
        <w:t xml:space="preserve"> the change in the regulatory burden,</w:t>
      </w:r>
      <w:r w:rsidRPr="00370EA1">
        <w:t xml:space="preserve"> of </w:t>
      </w:r>
      <w:r w:rsidR="009433AF">
        <w:t>the policy options</w:t>
      </w:r>
      <w:r w:rsidR="00F568A6">
        <w:t xml:space="preserve"> under consideration </w:t>
      </w:r>
    </w:p>
    <w:p w14:paraId="3B181AC8" w14:textId="77777777" w:rsidR="00A17097" w:rsidRPr="00370EA1" w:rsidRDefault="00A17097" w:rsidP="00AE39E1">
      <w:pPr>
        <w:pStyle w:val="BulletedList-Level1"/>
      </w:pPr>
      <w:r w:rsidRPr="00370EA1">
        <w:t xml:space="preserve">high-level analysis of the policy option against the </w:t>
      </w:r>
      <w:r w:rsidR="00542ECD">
        <w:t>g</w:t>
      </w:r>
      <w:r w:rsidRPr="00370EA1">
        <w:t>overnment’s key strategic priorities</w:t>
      </w:r>
    </w:p>
    <w:p w14:paraId="26C843AC" w14:textId="77777777" w:rsidR="00A17097" w:rsidRPr="00370EA1" w:rsidRDefault="00A17097" w:rsidP="00AE39E1">
      <w:pPr>
        <w:pStyle w:val="BulletedList-Level1"/>
      </w:pPr>
      <w:r w:rsidRPr="00370EA1">
        <w:t xml:space="preserve">a summary of </w:t>
      </w:r>
      <w:r>
        <w:t>relevant</w:t>
      </w:r>
      <w:r w:rsidRPr="00370EA1">
        <w:t xml:space="preserve"> distributional effects</w:t>
      </w:r>
      <w:r w:rsidR="00B922B2">
        <w:t xml:space="preserve"> and </w:t>
      </w:r>
      <w:r w:rsidR="00AA5F0B">
        <w:t xml:space="preserve">evidence </w:t>
      </w:r>
      <w:r w:rsidR="007114AC">
        <w:t xml:space="preserve">of </w:t>
      </w:r>
      <w:r w:rsidR="007114AC" w:rsidRPr="007114AC">
        <w:t>key stakeholder feedback incorporated into the policy design</w:t>
      </w:r>
    </w:p>
    <w:p w14:paraId="6BD8EF3B" w14:textId="77777777" w:rsidR="00A17097" w:rsidRPr="00370EA1" w:rsidRDefault="00A17097" w:rsidP="00AE39E1">
      <w:pPr>
        <w:pStyle w:val="BulletedList-Level1"/>
        <w:spacing w:after="600"/>
      </w:pPr>
      <w:r w:rsidRPr="00370EA1">
        <w:t>other details required to understand and assess the proposal.</w:t>
      </w:r>
    </w:p>
    <w:p w14:paraId="789AAAD0" w14:textId="3B86441E" w:rsidR="00006E69" w:rsidRPr="00A44857" w:rsidRDefault="003D2EA4" w:rsidP="00AE39E1">
      <w:pPr>
        <w:spacing w:after="0"/>
        <w:rPr>
          <w:b/>
          <w:bCs/>
        </w:rPr>
      </w:pPr>
      <w:r w:rsidRPr="00AE39E1">
        <w:rPr>
          <w:b/>
          <w:bCs/>
        </w:rPr>
        <w:t>Endorsed</w:t>
      </w:r>
      <w:r w:rsidR="00A17097" w:rsidRPr="00AE39E1">
        <w:rPr>
          <w:b/>
          <w:bCs/>
        </w:rPr>
        <w:t xml:space="preserve"> by</w:t>
      </w:r>
    </w:p>
    <w:p w14:paraId="51FF5800" w14:textId="10AA841B" w:rsidR="00A17097" w:rsidRPr="0043491A" w:rsidRDefault="00D36F57" w:rsidP="00AE39E1">
      <w:pPr>
        <w:spacing w:after="0"/>
      </w:pPr>
      <w:r>
        <w:t>James Kelly</w:t>
      </w:r>
    </w:p>
    <w:p w14:paraId="4BDFD223" w14:textId="6B95BAA4" w:rsidR="00A17097" w:rsidRPr="0043491A" w:rsidRDefault="00D36F57" w:rsidP="00AE39E1">
      <w:pPr>
        <w:spacing w:after="0"/>
      </w:pPr>
      <w:r>
        <w:t>Deputy Secretary</w:t>
      </w:r>
      <w:r w:rsidR="00637B10">
        <w:t>,</w:t>
      </w:r>
      <w:r>
        <w:t xml:space="preserve"> Markets Group</w:t>
      </w:r>
    </w:p>
    <w:p w14:paraId="648D7642" w14:textId="4A533024" w:rsidR="00A17097" w:rsidRPr="00D85CAB" w:rsidRDefault="00852F5C" w:rsidP="00AE39E1">
      <w:pPr>
        <w:spacing w:after="0"/>
      </w:pPr>
      <w:r>
        <w:t>Treasury</w:t>
      </w:r>
    </w:p>
    <w:p w14:paraId="21FEB13F" w14:textId="5308F21E" w:rsidR="005C32EF" w:rsidRPr="005C32EF" w:rsidRDefault="00D13EC0" w:rsidP="00AE39E1">
      <w:pPr>
        <w:spacing w:after="0"/>
      </w:pPr>
      <w:r>
        <w:t xml:space="preserve">4 </w:t>
      </w:r>
      <w:r w:rsidR="000E09D2">
        <w:t>August</w:t>
      </w:r>
      <w:r w:rsidR="00E95044">
        <w:t xml:space="preserve"> 2026</w:t>
      </w:r>
    </w:p>
    <w:sectPr w:rsidR="005C32EF" w:rsidRPr="005C32EF" w:rsidSect="002356F8">
      <w:headerReference w:type="default" r:id="rId12"/>
      <w:footerReference w:type="default" r:id="rId13"/>
      <w:headerReference w:type="first" r:id="rId14"/>
      <w:footerReference w:type="first" r:id="rId15"/>
      <w:pgSz w:w="11906" w:h="16838"/>
      <w:pgMar w:top="1701" w:right="1134" w:bottom="1134" w:left="1134" w:header="99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A931E" w14:textId="77777777" w:rsidR="00E6043B" w:rsidRDefault="00E6043B" w:rsidP="00F957C6">
      <w:pPr>
        <w:spacing w:after="0" w:line="240" w:lineRule="auto"/>
      </w:pPr>
      <w:r>
        <w:separator/>
      </w:r>
    </w:p>
  </w:endnote>
  <w:endnote w:type="continuationSeparator" w:id="0">
    <w:p w14:paraId="77346C51" w14:textId="77777777" w:rsidR="00E6043B" w:rsidRDefault="00E6043B" w:rsidP="00F95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rdo">
    <w:altName w:val="Times New Roman"/>
    <w:charset w:val="00"/>
    <w:family w:val="roman"/>
    <w:pitch w:val="variable"/>
    <w:sig w:usb0="E40008FF" w:usb1="5201E0FB" w:usb2="04608000" w:usb3="00000000" w:csb0="000000BB"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light">
    <w:panose1 w:val="020B0402040204020203"/>
    <w:charset w:val="00"/>
    <w:family w:val="swiss"/>
    <w:pitch w:val="variable"/>
    <w:sig w:usb0="E4002EFF" w:usb1="C000E47F"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Inter Light">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9D9A" w14:textId="48406062" w:rsidR="00D10635" w:rsidRPr="00F86700" w:rsidRDefault="00D10635" w:rsidP="00F86700">
    <w:pPr>
      <w:pStyle w:val="CLASSIFICATION"/>
    </w:pPr>
  </w:p>
  <w:p w14:paraId="330D18CE" w14:textId="3B807C2C" w:rsidR="00037513" w:rsidRPr="00852F35" w:rsidRDefault="00936C83" w:rsidP="00936C83">
    <w:pPr>
      <w:pStyle w:val="Header"/>
      <w:rPr>
        <w:rFonts w:ascii="Segoe UI" w:hAnsi="Segoe UI" w:cs="Segoe UI"/>
        <w:color w:val="6E6E6E"/>
        <w:sz w:val="18"/>
      </w:rPr>
    </w:pPr>
    <w:r>
      <w:rPr>
        <w:color w:val="6E6E6E"/>
        <w:sz w:val="18"/>
        <w:szCs w:val="18"/>
      </w:rPr>
      <w:t xml:space="preserve">Australian Government </w:t>
    </w:r>
    <w:r w:rsidRPr="00852F35">
      <w:rPr>
        <w:color w:val="6E6E6E"/>
        <w:sz w:val="18"/>
        <w:szCs w:val="18"/>
      </w:rPr>
      <w:t xml:space="preserve">| </w:t>
    </w:r>
    <w:r>
      <w:rPr>
        <w:color w:val="6E6E6E"/>
        <w:sz w:val="18"/>
        <w:szCs w:val="18"/>
      </w:rPr>
      <w:t xml:space="preserve">Dashboard Impact Analysis (IA) – </w:t>
    </w:r>
    <w:r w:rsidR="00FA473C">
      <w:rPr>
        <w:color w:val="6E6E6E"/>
        <w:sz w:val="18"/>
        <w:szCs w:val="18"/>
      </w:rPr>
      <w:t>Superannuation trustee compensation model</w:t>
    </w:r>
    <w:r w:rsidRPr="00852F35">
      <w:rPr>
        <w:color w:val="6E6E6E"/>
      </w:rPr>
      <w:ptab w:relativeTo="margin" w:alignment="right" w:leader="none"/>
    </w:r>
    <w:r w:rsidRPr="00852F35">
      <w:rPr>
        <w:rFonts w:ascii="Segoe UI" w:hAnsi="Segoe UI" w:cs="Segoe UI"/>
        <w:color w:val="6E6E6E"/>
        <w:sz w:val="18"/>
      </w:rPr>
      <w:fldChar w:fldCharType="begin"/>
    </w:r>
    <w:r w:rsidRPr="00852F35">
      <w:rPr>
        <w:rFonts w:ascii="Segoe UI" w:hAnsi="Segoe UI" w:cs="Segoe UI"/>
        <w:color w:val="6E6E6E"/>
        <w:sz w:val="18"/>
      </w:rPr>
      <w:instrText xml:space="preserve"> PAGE   \* MERGEFORMAT </w:instrText>
    </w:r>
    <w:r w:rsidRPr="00852F35">
      <w:rPr>
        <w:rFonts w:ascii="Segoe UI" w:hAnsi="Segoe UI" w:cs="Segoe UI"/>
        <w:color w:val="6E6E6E"/>
        <w:sz w:val="18"/>
      </w:rPr>
      <w:fldChar w:fldCharType="separate"/>
    </w:r>
    <w:r>
      <w:rPr>
        <w:rFonts w:ascii="Segoe UI" w:hAnsi="Segoe UI" w:cs="Segoe UI"/>
        <w:color w:val="6E6E6E"/>
        <w:sz w:val="18"/>
      </w:rPr>
      <w:t>1</w:t>
    </w:r>
    <w:r w:rsidRPr="00852F35">
      <w:rPr>
        <w:rFonts w:ascii="Segoe UI" w:hAnsi="Segoe UI" w:cs="Segoe UI"/>
        <w:noProof/>
        <w:color w:val="6E6E6E"/>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6B274" w14:textId="11CFAB3F" w:rsidR="00464D89" w:rsidRDefault="00464D89" w:rsidP="00646FBB">
    <w:pPr>
      <w:pStyle w:val="Header"/>
    </w:pPr>
  </w:p>
  <w:p w14:paraId="7A78F38A" w14:textId="77777777" w:rsidR="006E7551" w:rsidRDefault="006E7551" w:rsidP="00BB1526">
    <w:pPr>
      <w:pStyle w:val="Header"/>
      <w:rPr>
        <w:color w:val="6E6E6E"/>
        <w:sz w:val="18"/>
        <w:szCs w:val="18"/>
      </w:rPr>
    </w:pPr>
  </w:p>
  <w:p w14:paraId="0D23E873" w14:textId="17A2FC89" w:rsidR="00464D89" w:rsidRPr="00BB1526" w:rsidRDefault="005A3632" w:rsidP="00BB1526">
    <w:pPr>
      <w:pStyle w:val="Header"/>
      <w:rPr>
        <w:rFonts w:ascii="Segoe UI" w:hAnsi="Segoe UI" w:cs="Segoe UI"/>
        <w:color w:val="6E6E6E"/>
        <w:sz w:val="18"/>
      </w:rPr>
    </w:pPr>
    <w:r>
      <w:rPr>
        <w:color w:val="6E6E6E"/>
        <w:sz w:val="18"/>
        <w:szCs w:val="18"/>
      </w:rPr>
      <w:t xml:space="preserve">Australian Government </w:t>
    </w:r>
    <w:r w:rsidRPr="00852F35">
      <w:rPr>
        <w:color w:val="6E6E6E"/>
        <w:sz w:val="18"/>
        <w:szCs w:val="18"/>
      </w:rPr>
      <w:t>|</w:t>
    </w:r>
    <w:r w:rsidR="00BB1526" w:rsidRPr="00852F35">
      <w:rPr>
        <w:color w:val="6E6E6E"/>
        <w:sz w:val="18"/>
        <w:szCs w:val="18"/>
      </w:rPr>
      <w:t xml:space="preserve"> </w:t>
    </w:r>
    <w:r w:rsidR="005D7C45">
      <w:rPr>
        <w:color w:val="6E6E6E"/>
        <w:sz w:val="18"/>
        <w:szCs w:val="18"/>
      </w:rPr>
      <w:t xml:space="preserve">Dashboard Impact Analysis (IA) – </w:t>
    </w:r>
    <w:r w:rsidR="00FA473C">
      <w:rPr>
        <w:color w:val="6E6E6E"/>
        <w:sz w:val="18"/>
        <w:szCs w:val="18"/>
      </w:rPr>
      <w:t>Superannuation trustee compensation model</w:t>
    </w:r>
    <w:r w:rsidR="00BB1526" w:rsidRPr="00852F35">
      <w:rPr>
        <w:color w:val="6E6E6E"/>
      </w:rPr>
      <w:ptab w:relativeTo="margin" w:alignment="right" w:leader="none"/>
    </w:r>
    <w:r w:rsidR="00BB1526" w:rsidRPr="00852F35">
      <w:rPr>
        <w:rFonts w:ascii="Segoe UI" w:hAnsi="Segoe UI" w:cs="Segoe UI"/>
        <w:color w:val="6E6E6E"/>
        <w:sz w:val="18"/>
      </w:rPr>
      <w:fldChar w:fldCharType="begin"/>
    </w:r>
    <w:r w:rsidR="00BB1526" w:rsidRPr="00852F35">
      <w:rPr>
        <w:rFonts w:ascii="Segoe UI" w:hAnsi="Segoe UI" w:cs="Segoe UI"/>
        <w:color w:val="6E6E6E"/>
        <w:sz w:val="18"/>
      </w:rPr>
      <w:instrText xml:space="preserve"> PAGE   \* MERGEFORMAT </w:instrText>
    </w:r>
    <w:r w:rsidR="00BB1526" w:rsidRPr="00852F35">
      <w:rPr>
        <w:rFonts w:ascii="Segoe UI" w:hAnsi="Segoe UI" w:cs="Segoe UI"/>
        <w:color w:val="6E6E6E"/>
        <w:sz w:val="18"/>
      </w:rPr>
      <w:fldChar w:fldCharType="separate"/>
    </w:r>
    <w:r w:rsidR="00E155C1">
      <w:rPr>
        <w:rFonts w:ascii="Segoe UI" w:hAnsi="Segoe UI" w:cs="Segoe UI"/>
        <w:noProof/>
        <w:color w:val="6E6E6E"/>
        <w:sz w:val="18"/>
      </w:rPr>
      <w:t>1</w:t>
    </w:r>
    <w:r w:rsidR="00BB1526" w:rsidRPr="00852F35">
      <w:rPr>
        <w:rFonts w:ascii="Segoe UI" w:hAnsi="Segoe UI" w:cs="Segoe UI"/>
        <w:noProof/>
        <w:color w:val="6E6E6E"/>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7404E" w14:textId="77777777" w:rsidR="00E6043B" w:rsidRDefault="00E6043B" w:rsidP="00F957C6">
      <w:pPr>
        <w:spacing w:after="0" w:line="240" w:lineRule="auto"/>
      </w:pPr>
      <w:r>
        <w:separator/>
      </w:r>
    </w:p>
  </w:footnote>
  <w:footnote w:type="continuationSeparator" w:id="0">
    <w:p w14:paraId="30B4B7CD" w14:textId="77777777" w:rsidR="00E6043B" w:rsidRDefault="00E6043B" w:rsidP="00F95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E630" w14:textId="55596FE0" w:rsidR="00037513" w:rsidRPr="00D10635" w:rsidRDefault="00037513" w:rsidP="00464D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5FED" w14:textId="77777777" w:rsidR="0026634E" w:rsidRDefault="0026634E" w:rsidP="0026634E">
    <w:pPr>
      <w:pStyle w:val="Header"/>
      <w:jc w:val="center"/>
      <w:rPr>
        <w:rStyle w:val="CLASSIFICATIONChar"/>
      </w:rPr>
    </w:pPr>
    <w:r>
      <w:rPr>
        <w:rStyle w:val="CLASSIFICATIONChar"/>
        <w:noProof/>
        <w:lang w:eastAsia="en-AU"/>
      </w:rPr>
      <w:drawing>
        <wp:anchor distT="0" distB="0" distL="114300" distR="114300" simplePos="0" relativeHeight="251658240" behindDoc="1" locked="0" layoutInCell="1" allowOverlap="1" wp14:anchorId="0BAD895F" wp14:editId="1B7BAD46">
          <wp:simplePos x="0" y="0"/>
          <wp:positionH relativeFrom="column">
            <wp:posOffset>-46990</wp:posOffset>
          </wp:positionH>
          <wp:positionV relativeFrom="paragraph">
            <wp:posOffset>-217805</wp:posOffset>
          </wp:positionV>
          <wp:extent cx="2322830" cy="621665"/>
          <wp:effectExtent l="0" t="0" r="1270" b="6985"/>
          <wp:wrapNone/>
          <wp:docPr id="16" name="Picture 16"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Govern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830" cy="621665"/>
                  </a:xfrm>
                  <a:prstGeom prst="rect">
                    <a:avLst/>
                  </a:prstGeom>
                  <a:noFill/>
                </pic:spPr>
              </pic:pic>
            </a:graphicData>
          </a:graphic>
        </wp:anchor>
      </w:drawing>
    </w:r>
  </w:p>
  <w:p w14:paraId="1182BB7A" w14:textId="77777777" w:rsidR="0026634E" w:rsidRDefault="0026634E" w:rsidP="0026634E">
    <w:pPr>
      <w:pStyle w:val="Header"/>
      <w:jc w:val="center"/>
      <w:rPr>
        <w:rStyle w:val="CLASSIFICATIONChar"/>
      </w:rPr>
    </w:pPr>
  </w:p>
  <w:p w14:paraId="5F5EE985" w14:textId="77777777" w:rsidR="0026634E" w:rsidRDefault="0026634E" w:rsidP="0026634E">
    <w:pPr>
      <w:pStyle w:val="Header"/>
      <w:jc w:val="center"/>
      <w:rPr>
        <w:rStyle w:val="CLASSIFICATIONChar"/>
      </w:rPr>
    </w:pPr>
  </w:p>
  <w:p w14:paraId="573187FB" w14:textId="77777777" w:rsidR="0026634E" w:rsidRDefault="0026634E" w:rsidP="0026634E">
    <w:pPr>
      <w:pStyle w:val="Header"/>
      <w:jc w:val="center"/>
      <w:rPr>
        <w:rStyle w:val="CLASSIFICATIONChar"/>
      </w:rPr>
    </w:pPr>
  </w:p>
  <w:p w14:paraId="223A7AE8" w14:textId="0B2281BD" w:rsidR="0026634E" w:rsidRDefault="0026634E" w:rsidP="0026634E">
    <w:pPr>
      <w:pStyle w:val="Header"/>
      <w:jc w:val="center"/>
    </w:pPr>
  </w:p>
  <w:p w14:paraId="3889DE23" w14:textId="77777777" w:rsidR="00037513" w:rsidRPr="0026634E" w:rsidRDefault="00037513" w:rsidP="002663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75033"/>
    <w:multiLevelType w:val="hybridMultilevel"/>
    <w:tmpl w:val="C6DC8A2C"/>
    <w:lvl w:ilvl="0" w:tplc="458A1C2C">
      <w:start w:val="1"/>
      <w:numFmt w:val="bullet"/>
      <w:pStyle w:val="TBLBulleted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014CCD"/>
    <w:multiLevelType w:val="hybridMultilevel"/>
    <w:tmpl w:val="D0E0AE74"/>
    <w:lvl w:ilvl="0" w:tplc="42CAA44A">
      <w:start w:val="1"/>
      <w:numFmt w:val="bullet"/>
      <w:pStyle w:val="BOXBulletedList"/>
      <w:lvlText w:val=""/>
      <w:lvlJc w:val="left"/>
      <w:pPr>
        <w:ind w:left="284" w:hanging="284"/>
      </w:pPr>
      <w:rPr>
        <w:rFonts w:ascii="Symbol" w:hAnsi="Symbol" w:hint="default"/>
      </w:rPr>
    </w:lvl>
    <w:lvl w:ilvl="1" w:tplc="AFD06412">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AF6F03"/>
    <w:multiLevelType w:val="hybridMultilevel"/>
    <w:tmpl w:val="4CF49542"/>
    <w:lvl w:ilvl="0" w:tplc="6C069990">
      <w:start w:val="1"/>
      <w:numFmt w:val="bullet"/>
      <w:pStyle w:val="BulletedList-Level3"/>
      <w:lvlText w:val="o"/>
      <w:lvlJc w:val="left"/>
      <w:pPr>
        <w:ind w:left="1134" w:hanging="283"/>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 w15:restartNumberingAfterBreak="0">
    <w:nsid w:val="106A6629"/>
    <w:multiLevelType w:val="hybridMultilevel"/>
    <w:tmpl w:val="6D0CF9B6"/>
    <w:lvl w:ilvl="0" w:tplc="4D9831E4">
      <w:start w:val="2029"/>
      <w:numFmt w:val="bullet"/>
      <w:lvlText w:val="-"/>
      <w:lvlJc w:val="left"/>
      <w:pPr>
        <w:ind w:left="587" w:hanging="360"/>
      </w:pPr>
      <w:rPr>
        <w:rFonts w:ascii="Segoe UI" w:eastAsiaTheme="minorEastAsia" w:hAnsi="Segoe UI" w:cs="Segoe UI"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4" w15:restartNumberingAfterBreak="0">
    <w:nsid w:val="13A3105B"/>
    <w:multiLevelType w:val="hybridMultilevel"/>
    <w:tmpl w:val="2F88CC68"/>
    <w:lvl w:ilvl="0" w:tplc="93300146">
      <w:start w:val="1"/>
      <w:numFmt w:val="decimal"/>
      <w:pStyle w:val="BoxDark-NumberedList"/>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5" w15:restartNumberingAfterBreak="0">
    <w:nsid w:val="1781556E"/>
    <w:multiLevelType w:val="multilevel"/>
    <w:tmpl w:val="2786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F33BBA"/>
    <w:multiLevelType w:val="hybridMultilevel"/>
    <w:tmpl w:val="0812E2DE"/>
    <w:lvl w:ilvl="0" w:tplc="E1AE5D66">
      <w:start w:val="1"/>
      <w:numFmt w:val="decimal"/>
      <w:pStyle w:val="Figure"/>
      <w:suff w:val="space"/>
      <w:lvlText w:val="Figure %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507AC4"/>
    <w:multiLevelType w:val="hybridMultilevel"/>
    <w:tmpl w:val="6FFA548C"/>
    <w:lvl w:ilvl="0" w:tplc="E7066796">
      <w:start w:val="1"/>
      <w:numFmt w:val="bullet"/>
      <w:pStyle w:val="BulletedList-Level2"/>
      <w:lvlText w:val="−"/>
      <w:lvlJc w:val="left"/>
      <w:pPr>
        <w:ind w:left="851" w:hanging="284"/>
      </w:pPr>
      <w:rPr>
        <w:rFonts w:ascii="Cardo" w:hAnsi="Cardo"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27854A54"/>
    <w:multiLevelType w:val="hybridMultilevel"/>
    <w:tmpl w:val="253E2E62"/>
    <w:lvl w:ilvl="0" w:tplc="B2AA9F56">
      <w:start w:val="1"/>
      <w:numFmt w:val="bullet"/>
      <w:pStyle w:val="BulletedList-Level1"/>
      <w:lvlText w:val=""/>
      <w:lvlJc w:val="left"/>
      <w:pPr>
        <w:ind w:left="425" w:hanging="283"/>
      </w:pPr>
      <w:rPr>
        <w:rFonts w:ascii="Symbol" w:hAnsi="Symbol" w:hint="default"/>
      </w:rPr>
    </w:lvl>
    <w:lvl w:ilvl="1" w:tplc="4BB4D094">
      <w:start w:val="1"/>
      <w:numFmt w:val="bullet"/>
      <w:lvlText w:val="o"/>
      <w:lvlJc w:val="left"/>
      <w:pPr>
        <w:ind w:left="709"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1EFC13BC">
      <w:start w:val="1"/>
      <w:numFmt w:val="bullet"/>
      <w:lvlText w:val=""/>
      <w:lvlJc w:val="left"/>
      <w:pPr>
        <w:ind w:left="992" w:hanging="283"/>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9" w15:restartNumberingAfterBreak="0">
    <w:nsid w:val="350C58AA"/>
    <w:multiLevelType w:val="hybridMultilevel"/>
    <w:tmpl w:val="D81E86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331B17"/>
    <w:multiLevelType w:val="hybridMultilevel"/>
    <w:tmpl w:val="CCE4EB72"/>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1" w15:restartNumberingAfterBreak="0">
    <w:nsid w:val="47B0782C"/>
    <w:multiLevelType w:val="multilevel"/>
    <w:tmpl w:val="2250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6C7FF6"/>
    <w:multiLevelType w:val="hybridMultilevel"/>
    <w:tmpl w:val="4D4A750C"/>
    <w:lvl w:ilvl="0" w:tplc="D6643B58">
      <w:start w:val="1"/>
      <w:numFmt w:val="decimal"/>
      <w:pStyle w:val="BOXNumberedList"/>
      <w:lvlText w:val="%1."/>
      <w:lvlJc w:val="left"/>
      <w:pPr>
        <w:ind w:left="840" w:hanging="360"/>
      </w:p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13" w15:restartNumberingAfterBreak="0">
    <w:nsid w:val="6712659F"/>
    <w:multiLevelType w:val="multilevel"/>
    <w:tmpl w:val="BCDAA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3A17CE"/>
    <w:multiLevelType w:val="multilevel"/>
    <w:tmpl w:val="BBBC9A88"/>
    <w:name w:val="StandardBulletedList"/>
    <w:lvl w:ilvl="0">
      <w:start w:val="1"/>
      <w:numFmt w:val="bullet"/>
      <w:pStyle w:val="Bullet"/>
      <w:lvlText w:val="•"/>
      <w:lvlJc w:val="left"/>
      <w:pPr>
        <w:tabs>
          <w:tab w:val="num" w:pos="520"/>
        </w:tabs>
        <w:ind w:left="520" w:hanging="520"/>
      </w:pPr>
      <w:rPr>
        <w:rFonts w:ascii="Times New Roman" w:hAnsi="Times New Roman" w:cs="Times New Roman"/>
      </w:rPr>
    </w:lvl>
    <w:lvl w:ilvl="1">
      <w:start w:val="1"/>
      <w:numFmt w:val="bullet"/>
      <w:pStyle w:val="Dash"/>
      <w:lvlText w:val="–"/>
      <w:lvlJc w:val="left"/>
      <w:pPr>
        <w:tabs>
          <w:tab w:val="num" w:pos="1040"/>
        </w:tabs>
        <w:ind w:left="1040" w:hanging="520"/>
      </w:pPr>
      <w:rPr>
        <w:rFonts w:ascii="Times New Roman" w:hAnsi="Times New Roman" w:cs="Times New Roman"/>
      </w:rPr>
    </w:lvl>
    <w:lvl w:ilvl="2">
      <w:start w:val="1"/>
      <w:numFmt w:val="bullet"/>
      <w:pStyle w:val="DoubleDo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EE51B32"/>
    <w:multiLevelType w:val="hybridMultilevel"/>
    <w:tmpl w:val="F2CE71E2"/>
    <w:lvl w:ilvl="0" w:tplc="5E348A7E">
      <w:start w:val="1"/>
      <w:numFmt w:val="decimal"/>
      <w:pStyle w:val="TBL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0857D5E"/>
    <w:multiLevelType w:val="hybridMultilevel"/>
    <w:tmpl w:val="85BAA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1170D5"/>
    <w:multiLevelType w:val="hybridMultilevel"/>
    <w:tmpl w:val="38E03EE6"/>
    <w:lvl w:ilvl="0" w:tplc="9C7CCF60">
      <w:start w:val="1"/>
      <w:numFmt w:val="decimal"/>
      <w:pStyle w:val="NumberedList-Level1"/>
      <w:lvlText w:val="%1."/>
      <w:lvlJc w:val="left"/>
      <w:pPr>
        <w:ind w:left="567" w:hanging="283"/>
      </w:pPr>
      <w:rPr>
        <w:rFonts w:hint="default"/>
      </w:rPr>
    </w:lvl>
    <w:lvl w:ilvl="1" w:tplc="1FAA0FEC">
      <w:start w:val="1"/>
      <w:numFmt w:val="lowerLetter"/>
      <w:pStyle w:val="NumberedList-level2"/>
      <w:lvlText w:val="%2."/>
      <w:lvlJc w:val="left"/>
      <w:pPr>
        <w:ind w:left="851" w:hanging="284"/>
      </w:pPr>
      <w:rPr>
        <w:rFonts w:hint="default"/>
      </w:rPr>
    </w:lvl>
    <w:lvl w:ilvl="2" w:tplc="65FAA32A">
      <w:start w:val="1"/>
      <w:numFmt w:val="lowerRoman"/>
      <w:pStyle w:val="NumberedList-Level3"/>
      <w:lvlText w:val="%3."/>
      <w:lvlJc w:val="right"/>
      <w:pPr>
        <w:ind w:left="1134" w:hanging="17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B413684"/>
    <w:multiLevelType w:val="multilevel"/>
    <w:tmpl w:val="108ADAD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5884965">
    <w:abstractNumId w:val="1"/>
  </w:num>
  <w:num w:numId="2" w16cid:durableId="1815296940">
    <w:abstractNumId w:val="0"/>
  </w:num>
  <w:num w:numId="3" w16cid:durableId="1560096658">
    <w:abstractNumId w:val="15"/>
  </w:num>
  <w:num w:numId="4" w16cid:durableId="219633512">
    <w:abstractNumId w:val="8"/>
  </w:num>
  <w:num w:numId="5" w16cid:durableId="1408385144">
    <w:abstractNumId w:val="17"/>
  </w:num>
  <w:num w:numId="6" w16cid:durableId="343560202">
    <w:abstractNumId w:val="6"/>
  </w:num>
  <w:num w:numId="7" w16cid:durableId="183137696">
    <w:abstractNumId w:val="12"/>
  </w:num>
  <w:num w:numId="8" w16cid:durableId="1159925919">
    <w:abstractNumId w:val="4"/>
  </w:num>
  <w:num w:numId="9" w16cid:durableId="506991561">
    <w:abstractNumId w:val="7"/>
  </w:num>
  <w:num w:numId="10" w16cid:durableId="762264085">
    <w:abstractNumId w:val="2"/>
  </w:num>
  <w:num w:numId="11" w16cid:durableId="1335186888">
    <w:abstractNumId w:val="13"/>
  </w:num>
  <w:num w:numId="12" w16cid:durableId="383868061">
    <w:abstractNumId w:val="5"/>
  </w:num>
  <w:num w:numId="13" w16cid:durableId="1925256087">
    <w:abstractNumId w:val="11"/>
  </w:num>
  <w:num w:numId="14" w16cid:durableId="1703094715">
    <w:abstractNumId w:val="14"/>
  </w:num>
  <w:num w:numId="15" w16cid:durableId="2129471143">
    <w:abstractNumId w:val="0"/>
  </w:num>
  <w:num w:numId="16" w16cid:durableId="323163190">
    <w:abstractNumId w:val="18"/>
  </w:num>
  <w:num w:numId="17" w16cid:durableId="1111130036">
    <w:abstractNumId w:val="16"/>
  </w:num>
  <w:num w:numId="18" w16cid:durableId="1263075965">
    <w:abstractNumId w:val="0"/>
  </w:num>
  <w:num w:numId="19" w16cid:durableId="2135517080">
    <w:abstractNumId w:val="0"/>
  </w:num>
  <w:num w:numId="20" w16cid:durableId="1629630703">
    <w:abstractNumId w:val="0"/>
  </w:num>
  <w:num w:numId="21" w16cid:durableId="1088968247">
    <w:abstractNumId w:val="0"/>
  </w:num>
  <w:num w:numId="22" w16cid:durableId="1160392890">
    <w:abstractNumId w:val="0"/>
  </w:num>
  <w:num w:numId="23" w16cid:durableId="262962929">
    <w:abstractNumId w:val="9"/>
  </w:num>
  <w:num w:numId="24" w16cid:durableId="1522478197">
    <w:abstractNumId w:val="10"/>
  </w:num>
  <w:num w:numId="25" w16cid:durableId="648480652">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601"/>
    <w:rsid w:val="000009BB"/>
    <w:rsid w:val="00000C88"/>
    <w:rsid w:val="00001512"/>
    <w:rsid w:val="00001668"/>
    <w:rsid w:val="00001A1B"/>
    <w:rsid w:val="000027F2"/>
    <w:rsid w:val="00002D03"/>
    <w:rsid w:val="00003B32"/>
    <w:rsid w:val="000041E2"/>
    <w:rsid w:val="000046C8"/>
    <w:rsid w:val="00004ADA"/>
    <w:rsid w:val="00005109"/>
    <w:rsid w:val="00005629"/>
    <w:rsid w:val="0000564E"/>
    <w:rsid w:val="000059C6"/>
    <w:rsid w:val="00005CA5"/>
    <w:rsid w:val="0000671D"/>
    <w:rsid w:val="00006E69"/>
    <w:rsid w:val="0000714A"/>
    <w:rsid w:val="00007EAD"/>
    <w:rsid w:val="000102CD"/>
    <w:rsid w:val="000109F5"/>
    <w:rsid w:val="00010EF0"/>
    <w:rsid w:val="000111AC"/>
    <w:rsid w:val="00011412"/>
    <w:rsid w:val="00011AC3"/>
    <w:rsid w:val="00011F8C"/>
    <w:rsid w:val="00013113"/>
    <w:rsid w:val="0001351F"/>
    <w:rsid w:val="00013B39"/>
    <w:rsid w:val="00015101"/>
    <w:rsid w:val="00015405"/>
    <w:rsid w:val="00015EED"/>
    <w:rsid w:val="00016DCA"/>
    <w:rsid w:val="0001717C"/>
    <w:rsid w:val="0001746F"/>
    <w:rsid w:val="00017666"/>
    <w:rsid w:val="00017AF4"/>
    <w:rsid w:val="00017D21"/>
    <w:rsid w:val="00017EE0"/>
    <w:rsid w:val="00020167"/>
    <w:rsid w:val="0002044A"/>
    <w:rsid w:val="000208B6"/>
    <w:rsid w:val="0002116E"/>
    <w:rsid w:val="00023173"/>
    <w:rsid w:val="000235E0"/>
    <w:rsid w:val="00023B75"/>
    <w:rsid w:val="00023E90"/>
    <w:rsid w:val="0002673B"/>
    <w:rsid w:val="0002678C"/>
    <w:rsid w:val="000268AC"/>
    <w:rsid w:val="00026FAA"/>
    <w:rsid w:val="00027038"/>
    <w:rsid w:val="00027644"/>
    <w:rsid w:val="000277C1"/>
    <w:rsid w:val="000310F2"/>
    <w:rsid w:val="00031185"/>
    <w:rsid w:val="0003154E"/>
    <w:rsid w:val="00031656"/>
    <w:rsid w:val="00031C3A"/>
    <w:rsid w:val="00031EA2"/>
    <w:rsid w:val="00032822"/>
    <w:rsid w:val="000328DF"/>
    <w:rsid w:val="00032BCC"/>
    <w:rsid w:val="000332F9"/>
    <w:rsid w:val="00033B54"/>
    <w:rsid w:val="00033B94"/>
    <w:rsid w:val="00034BCC"/>
    <w:rsid w:val="00035963"/>
    <w:rsid w:val="00035D4B"/>
    <w:rsid w:val="00035FC2"/>
    <w:rsid w:val="00036162"/>
    <w:rsid w:val="00036267"/>
    <w:rsid w:val="00036586"/>
    <w:rsid w:val="00036A87"/>
    <w:rsid w:val="00036E9F"/>
    <w:rsid w:val="00036F8D"/>
    <w:rsid w:val="000371BC"/>
    <w:rsid w:val="000372C3"/>
    <w:rsid w:val="00037513"/>
    <w:rsid w:val="00037901"/>
    <w:rsid w:val="00037BA3"/>
    <w:rsid w:val="00037FE7"/>
    <w:rsid w:val="000406FE"/>
    <w:rsid w:val="00040885"/>
    <w:rsid w:val="00040D67"/>
    <w:rsid w:val="000413CE"/>
    <w:rsid w:val="00041BDC"/>
    <w:rsid w:val="00041D5F"/>
    <w:rsid w:val="0004246F"/>
    <w:rsid w:val="00042916"/>
    <w:rsid w:val="00042C36"/>
    <w:rsid w:val="00043233"/>
    <w:rsid w:val="00043523"/>
    <w:rsid w:val="00043578"/>
    <w:rsid w:val="000435DA"/>
    <w:rsid w:val="00043F9D"/>
    <w:rsid w:val="00044119"/>
    <w:rsid w:val="00044266"/>
    <w:rsid w:val="0004466C"/>
    <w:rsid w:val="000452B1"/>
    <w:rsid w:val="000456A2"/>
    <w:rsid w:val="00045D0F"/>
    <w:rsid w:val="00045EA4"/>
    <w:rsid w:val="00045EB5"/>
    <w:rsid w:val="00046288"/>
    <w:rsid w:val="00046374"/>
    <w:rsid w:val="00046EB6"/>
    <w:rsid w:val="00047EE2"/>
    <w:rsid w:val="00050E9A"/>
    <w:rsid w:val="00051009"/>
    <w:rsid w:val="0005148F"/>
    <w:rsid w:val="00051542"/>
    <w:rsid w:val="00051ECB"/>
    <w:rsid w:val="000527EA"/>
    <w:rsid w:val="00052901"/>
    <w:rsid w:val="00052F8F"/>
    <w:rsid w:val="00053C6E"/>
    <w:rsid w:val="00054294"/>
    <w:rsid w:val="000543CB"/>
    <w:rsid w:val="00054517"/>
    <w:rsid w:val="0005464A"/>
    <w:rsid w:val="00055BF6"/>
    <w:rsid w:val="00055D55"/>
    <w:rsid w:val="00056571"/>
    <w:rsid w:val="000573C3"/>
    <w:rsid w:val="00057763"/>
    <w:rsid w:val="00060657"/>
    <w:rsid w:val="00060CAF"/>
    <w:rsid w:val="00061417"/>
    <w:rsid w:val="000614D5"/>
    <w:rsid w:val="00061DDE"/>
    <w:rsid w:val="000625AC"/>
    <w:rsid w:val="00062A77"/>
    <w:rsid w:val="00062C47"/>
    <w:rsid w:val="000631F1"/>
    <w:rsid w:val="00063672"/>
    <w:rsid w:val="000638A5"/>
    <w:rsid w:val="00063E48"/>
    <w:rsid w:val="000648A3"/>
    <w:rsid w:val="00064AB3"/>
    <w:rsid w:val="00064EE9"/>
    <w:rsid w:val="000656A3"/>
    <w:rsid w:val="00065E1F"/>
    <w:rsid w:val="00065EB5"/>
    <w:rsid w:val="00065F33"/>
    <w:rsid w:val="0006627F"/>
    <w:rsid w:val="00066763"/>
    <w:rsid w:val="0006679D"/>
    <w:rsid w:val="00066C6B"/>
    <w:rsid w:val="00067021"/>
    <w:rsid w:val="000671C0"/>
    <w:rsid w:val="00067D86"/>
    <w:rsid w:val="000700BA"/>
    <w:rsid w:val="00070595"/>
    <w:rsid w:val="0007080A"/>
    <w:rsid w:val="0007142D"/>
    <w:rsid w:val="0007179E"/>
    <w:rsid w:val="000719E4"/>
    <w:rsid w:val="00071B84"/>
    <w:rsid w:val="00071BB6"/>
    <w:rsid w:val="00071BD1"/>
    <w:rsid w:val="00072632"/>
    <w:rsid w:val="000737C2"/>
    <w:rsid w:val="00073871"/>
    <w:rsid w:val="00074F2D"/>
    <w:rsid w:val="000758E3"/>
    <w:rsid w:val="00075F2A"/>
    <w:rsid w:val="0007674D"/>
    <w:rsid w:val="000767D6"/>
    <w:rsid w:val="00076AAB"/>
    <w:rsid w:val="00076B0D"/>
    <w:rsid w:val="000776AD"/>
    <w:rsid w:val="00077A1A"/>
    <w:rsid w:val="00077CAA"/>
    <w:rsid w:val="00077EAC"/>
    <w:rsid w:val="00080095"/>
    <w:rsid w:val="000806CB"/>
    <w:rsid w:val="00080E49"/>
    <w:rsid w:val="000817B8"/>
    <w:rsid w:val="00081815"/>
    <w:rsid w:val="000818EC"/>
    <w:rsid w:val="0008192F"/>
    <w:rsid w:val="0008333F"/>
    <w:rsid w:val="0008365B"/>
    <w:rsid w:val="00084002"/>
    <w:rsid w:val="000845B8"/>
    <w:rsid w:val="00085486"/>
    <w:rsid w:val="000854CC"/>
    <w:rsid w:val="000860D1"/>
    <w:rsid w:val="00086793"/>
    <w:rsid w:val="000868E5"/>
    <w:rsid w:val="00086F1A"/>
    <w:rsid w:val="000872E2"/>
    <w:rsid w:val="00087327"/>
    <w:rsid w:val="00087652"/>
    <w:rsid w:val="000877A0"/>
    <w:rsid w:val="00087982"/>
    <w:rsid w:val="00090116"/>
    <w:rsid w:val="00090199"/>
    <w:rsid w:val="00091580"/>
    <w:rsid w:val="000916EE"/>
    <w:rsid w:val="00092165"/>
    <w:rsid w:val="00092D3A"/>
    <w:rsid w:val="00093779"/>
    <w:rsid w:val="0009383A"/>
    <w:rsid w:val="00093DD8"/>
    <w:rsid w:val="00093FC9"/>
    <w:rsid w:val="000950EE"/>
    <w:rsid w:val="0009532F"/>
    <w:rsid w:val="00095ECF"/>
    <w:rsid w:val="00096B7D"/>
    <w:rsid w:val="00096C9E"/>
    <w:rsid w:val="00097738"/>
    <w:rsid w:val="000A0014"/>
    <w:rsid w:val="000A0829"/>
    <w:rsid w:val="000A08DE"/>
    <w:rsid w:val="000A0A61"/>
    <w:rsid w:val="000A0DC4"/>
    <w:rsid w:val="000A128B"/>
    <w:rsid w:val="000A2519"/>
    <w:rsid w:val="000A2ED7"/>
    <w:rsid w:val="000A3B4E"/>
    <w:rsid w:val="000A3DD2"/>
    <w:rsid w:val="000A5A71"/>
    <w:rsid w:val="000A5D35"/>
    <w:rsid w:val="000A6163"/>
    <w:rsid w:val="000A6221"/>
    <w:rsid w:val="000A624D"/>
    <w:rsid w:val="000A6731"/>
    <w:rsid w:val="000A6753"/>
    <w:rsid w:val="000A69C7"/>
    <w:rsid w:val="000A76BF"/>
    <w:rsid w:val="000B02F4"/>
    <w:rsid w:val="000B0325"/>
    <w:rsid w:val="000B07A9"/>
    <w:rsid w:val="000B0EF2"/>
    <w:rsid w:val="000B27A5"/>
    <w:rsid w:val="000B2D64"/>
    <w:rsid w:val="000B3417"/>
    <w:rsid w:val="000B38B8"/>
    <w:rsid w:val="000B3B99"/>
    <w:rsid w:val="000B4BCD"/>
    <w:rsid w:val="000B4C91"/>
    <w:rsid w:val="000B4F74"/>
    <w:rsid w:val="000B50E9"/>
    <w:rsid w:val="000B548D"/>
    <w:rsid w:val="000B55BB"/>
    <w:rsid w:val="000B5A3E"/>
    <w:rsid w:val="000B6400"/>
    <w:rsid w:val="000B6A28"/>
    <w:rsid w:val="000B6E08"/>
    <w:rsid w:val="000B7114"/>
    <w:rsid w:val="000B7138"/>
    <w:rsid w:val="000B7CC0"/>
    <w:rsid w:val="000C02A7"/>
    <w:rsid w:val="000C1848"/>
    <w:rsid w:val="000C1A92"/>
    <w:rsid w:val="000C2426"/>
    <w:rsid w:val="000C434F"/>
    <w:rsid w:val="000C436D"/>
    <w:rsid w:val="000C44E6"/>
    <w:rsid w:val="000C5730"/>
    <w:rsid w:val="000C5B2A"/>
    <w:rsid w:val="000C62F7"/>
    <w:rsid w:val="000C669B"/>
    <w:rsid w:val="000C6C34"/>
    <w:rsid w:val="000C741C"/>
    <w:rsid w:val="000C7491"/>
    <w:rsid w:val="000C7584"/>
    <w:rsid w:val="000C7CF4"/>
    <w:rsid w:val="000D00EA"/>
    <w:rsid w:val="000D0C40"/>
    <w:rsid w:val="000D1ED4"/>
    <w:rsid w:val="000D2036"/>
    <w:rsid w:val="000D2CA9"/>
    <w:rsid w:val="000D2E87"/>
    <w:rsid w:val="000D411B"/>
    <w:rsid w:val="000D41F8"/>
    <w:rsid w:val="000D44AC"/>
    <w:rsid w:val="000D45D0"/>
    <w:rsid w:val="000D4815"/>
    <w:rsid w:val="000D4974"/>
    <w:rsid w:val="000D4B20"/>
    <w:rsid w:val="000D5282"/>
    <w:rsid w:val="000D543D"/>
    <w:rsid w:val="000D57FF"/>
    <w:rsid w:val="000D5C9A"/>
    <w:rsid w:val="000D60FC"/>
    <w:rsid w:val="000D6129"/>
    <w:rsid w:val="000D698F"/>
    <w:rsid w:val="000D6A26"/>
    <w:rsid w:val="000D6DAD"/>
    <w:rsid w:val="000D749D"/>
    <w:rsid w:val="000E04C7"/>
    <w:rsid w:val="000E04DB"/>
    <w:rsid w:val="000E09D2"/>
    <w:rsid w:val="000E0A07"/>
    <w:rsid w:val="000E0E7A"/>
    <w:rsid w:val="000E23AC"/>
    <w:rsid w:val="000E273A"/>
    <w:rsid w:val="000E27BD"/>
    <w:rsid w:val="000E2DCA"/>
    <w:rsid w:val="000E3113"/>
    <w:rsid w:val="000E3737"/>
    <w:rsid w:val="000E38FF"/>
    <w:rsid w:val="000E43CE"/>
    <w:rsid w:val="000E4839"/>
    <w:rsid w:val="000E4C03"/>
    <w:rsid w:val="000E56C5"/>
    <w:rsid w:val="000E5B43"/>
    <w:rsid w:val="000E5B4B"/>
    <w:rsid w:val="000E62D9"/>
    <w:rsid w:val="000E63F1"/>
    <w:rsid w:val="000E776B"/>
    <w:rsid w:val="000E7CFE"/>
    <w:rsid w:val="000F06E3"/>
    <w:rsid w:val="000F1226"/>
    <w:rsid w:val="000F1E19"/>
    <w:rsid w:val="000F21FC"/>
    <w:rsid w:val="000F4069"/>
    <w:rsid w:val="000F42BC"/>
    <w:rsid w:val="000F4A28"/>
    <w:rsid w:val="000F4AA2"/>
    <w:rsid w:val="000F5203"/>
    <w:rsid w:val="000F5DDE"/>
    <w:rsid w:val="000F5E05"/>
    <w:rsid w:val="000F5F0E"/>
    <w:rsid w:val="000F610B"/>
    <w:rsid w:val="000F6DCD"/>
    <w:rsid w:val="000F7F4A"/>
    <w:rsid w:val="001007C1"/>
    <w:rsid w:val="00100F36"/>
    <w:rsid w:val="0010103E"/>
    <w:rsid w:val="00101162"/>
    <w:rsid w:val="00102678"/>
    <w:rsid w:val="00102B23"/>
    <w:rsid w:val="00102CE4"/>
    <w:rsid w:val="0010370A"/>
    <w:rsid w:val="00103DE8"/>
    <w:rsid w:val="00104F9E"/>
    <w:rsid w:val="00105084"/>
    <w:rsid w:val="001066A4"/>
    <w:rsid w:val="00106761"/>
    <w:rsid w:val="00106A13"/>
    <w:rsid w:val="001110EA"/>
    <w:rsid w:val="00111F75"/>
    <w:rsid w:val="00112AC0"/>
    <w:rsid w:val="00112DD2"/>
    <w:rsid w:val="00112E00"/>
    <w:rsid w:val="00112ED5"/>
    <w:rsid w:val="00113031"/>
    <w:rsid w:val="00113246"/>
    <w:rsid w:val="001138CB"/>
    <w:rsid w:val="001138F5"/>
    <w:rsid w:val="00113A22"/>
    <w:rsid w:val="00113B35"/>
    <w:rsid w:val="00113BA3"/>
    <w:rsid w:val="00113D72"/>
    <w:rsid w:val="00114270"/>
    <w:rsid w:val="0011433A"/>
    <w:rsid w:val="001145B1"/>
    <w:rsid w:val="00114651"/>
    <w:rsid w:val="00115264"/>
    <w:rsid w:val="00116194"/>
    <w:rsid w:val="001168FB"/>
    <w:rsid w:val="00116C86"/>
    <w:rsid w:val="001173C7"/>
    <w:rsid w:val="00117422"/>
    <w:rsid w:val="00117957"/>
    <w:rsid w:val="00117A77"/>
    <w:rsid w:val="0012030A"/>
    <w:rsid w:val="001207A0"/>
    <w:rsid w:val="00120F4F"/>
    <w:rsid w:val="00121850"/>
    <w:rsid w:val="0012188B"/>
    <w:rsid w:val="00121C14"/>
    <w:rsid w:val="00123387"/>
    <w:rsid w:val="00123857"/>
    <w:rsid w:val="001254DD"/>
    <w:rsid w:val="001255AA"/>
    <w:rsid w:val="00126262"/>
    <w:rsid w:val="00126DD0"/>
    <w:rsid w:val="00127D60"/>
    <w:rsid w:val="00127F95"/>
    <w:rsid w:val="00130A89"/>
    <w:rsid w:val="00130EDB"/>
    <w:rsid w:val="001312FF"/>
    <w:rsid w:val="00131339"/>
    <w:rsid w:val="00132627"/>
    <w:rsid w:val="00132D6E"/>
    <w:rsid w:val="00132E9B"/>
    <w:rsid w:val="001332E4"/>
    <w:rsid w:val="00133EE7"/>
    <w:rsid w:val="0013445F"/>
    <w:rsid w:val="00134BA4"/>
    <w:rsid w:val="00135A34"/>
    <w:rsid w:val="00135EE6"/>
    <w:rsid w:val="00136441"/>
    <w:rsid w:val="00140216"/>
    <w:rsid w:val="00140719"/>
    <w:rsid w:val="001409FD"/>
    <w:rsid w:val="00140BDF"/>
    <w:rsid w:val="00141B0C"/>
    <w:rsid w:val="00141DDA"/>
    <w:rsid w:val="00141DE8"/>
    <w:rsid w:val="0014208D"/>
    <w:rsid w:val="00143F92"/>
    <w:rsid w:val="00143FFA"/>
    <w:rsid w:val="00144773"/>
    <w:rsid w:val="00144911"/>
    <w:rsid w:val="00144B36"/>
    <w:rsid w:val="00144E05"/>
    <w:rsid w:val="00145DD8"/>
    <w:rsid w:val="00145E48"/>
    <w:rsid w:val="00146479"/>
    <w:rsid w:val="00146713"/>
    <w:rsid w:val="00146C0D"/>
    <w:rsid w:val="00146C1A"/>
    <w:rsid w:val="00147110"/>
    <w:rsid w:val="00147248"/>
    <w:rsid w:val="001474DD"/>
    <w:rsid w:val="00151BAD"/>
    <w:rsid w:val="00151C8A"/>
    <w:rsid w:val="00151D72"/>
    <w:rsid w:val="00152389"/>
    <w:rsid w:val="001537AE"/>
    <w:rsid w:val="0015381E"/>
    <w:rsid w:val="00153D2D"/>
    <w:rsid w:val="00153DE6"/>
    <w:rsid w:val="001549E4"/>
    <w:rsid w:val="00154CB4"/>
    <w:rsid w:val="0015567B"/>
    <w:rsid w:val="00155744"/>
    <w:rsid w:val="00155859"/>
    <w:rsid w:val="00155D8E"/>
    <w:rsid w:val="00156355"/>
    <w:rsid w:val="0015680D"/>
    <w:rsid w:val="00156C54"/>
    <w:rsid w:val="00157265"/>
    <w:rsid w:val="00157808"/>
    <w:rsid w:val="00157BFF"/>
    <w:rsid w:val="00157D19"/>
    <w:rsid w:val="00157F93"/>
    <w:rsid w:val="00160280"/>
    <w:rsid w:val="00160320"/>
    <w:rsid w:val="00160787"/>
    <w:rsid w:val="001611BF"/>
    <w:rsid w:val="00161339"/>
    <w:rsid w:val="00161E3A"/>
    <w:rsid w:val="00162300"/>
    <w:rsid w:val="0016284B"/>
    <w:rsid w:val="001628B6"/>
    <w:rsid w:val="00163824"/>
    <w:rsid w:val="001638EB"/>
    <w:rsid w:val="00163DBF"/>
    <w:rsid w:val="00164044"/>
    <w:rsid w:val="0016454E"/>
    <w:rsid w:val="00164802"/>
    <w:rsid w:val="00164A2B"/>
    <w:rsid w:val="00164E54"/>
    <w:rsid w:val="001650E1"/>
    <w:rsid w:val="00165CF4"/>
    <w:rsid w:val="00165ED2"/>
    <w:rsid w:val="00166340"/>
    <w:rsid w:val="001663E0"/>
    <w:rsid w:val="00166572"/>
    <w:rsid w:val="00166D76"/>
    <w:rsid w:val="00166FD0"/>
    <w:rsid w:val="00167156"/>
    <w:rsid w:val="001675D0"/>
    <w:rsid w:val="001676FE"/>
    <w:rsid w:val="001677BC"/>
    <w:rsid w:val="00167861"/>
    <w:rsid w:val="0017057D"/>
    <w:rsid w:val="0017097C"/>
    <w:rsid w:val="00171EAA"/>
    <w:rsid w:val="00171F52"/>
    <w:rsid w:val="00172D4C"/>
    <w:rsid w:val="00173A0B"/>
    <w:rsid w:val="00173C03"/>
    <w:rsid w:val="00173C4D"/>
    <w:rsid w:val="0017436A"/>
    <w:rsid w:val="001743EF"/>
    <w:rsid w:val="00174627"/>
    <w:rsid w:val="0017506F"/>
    <w:rsid w:val="001751A4"/>
    <w:rsid w:val="00175432"/>
    <w:rsid w:val="001760CB"/>
    <w:rsid w:val="001761A8"/>
    <w:rsid w:val="001766B4"/>
    <w:rsid w:val="00176C32"/>
    <w:rsid w:val="00176DB7"/>
    <w:rsid w:val="00177AC5"/>
    <w:rsid w:val="00177C1F"/>
    <w:rsid w:val="00177CB2"/>
    <w:rsid w:val="00180383"/>
    <w:rsid w:val="00180B78"/>
    <w:rsid w:val="00180D82"/>
    <w:rsid w:val="00181D0B"/>
    <w:rsid w:val="00182516"/>
    <w:rsid w:val="001827E7"/>
    <w:rsid w:val="00182D85"/>
    <w:rsid w:val="00183085"/>
    <w:rsid w:val="001831FB"/>
    <w:rsid w:val="001833EB"/>
    <w:rsid w:val="00183B57"/>
    <w:rsid w:val="00183C95"/>
    <w:rsid w:val="00183D1C"/>
    <w:rsid w:val="0018440B"/>
    <w:rsid w:val="0018488A"/>
    <w:rsid w:val="0018505A"/>
    <w:rsid w:val="0018510D"/>
    <w:rsid w:val="001852B0"/>
    <w:rsid w:val="00185F22"/>
    <w:rsid w:val="00186117"/>
    <w:rsid w:val="00186F46"/>
    <w:rsid w:val="00190395"/>
    <w:rsid w:val="00190595"/>
    <w:rsid w:val="001905A9"/>
    <w:rsid w:val="00190610"/>
    <w:rsid w:val="0019098F"/>
    <w:rsid w:val="0019118B"/>
    <w:rsid w:val="00191520"/>
    <w:rsid w:val="001925EB"/>
    <w:rsid w:val="00192A9F"/>
    <w:rsid w:val="00192F68"/>
    <w:rsid w:val="001937DF"/>
    <w:rsid w:val="00193A2C"/>
    <w:rsid w:val="0019427E"/>
    <w:rsid w:val="001954B4"/>
    <w:rsid w:val="0019588B"/>
    <w:rsid w:val="0019588D"/>
    <w:rsid w:val="001958B9"/>
    <w:rsid w:val="001959F0"/>
    <w:rsid w:val="00195E2C"/>
    <w:rsid w:val="00196960"/>
    <w:rsid w:val="001973C8"/>
    <w:rsid w:val="0019786D"/>
    <w:rsid w:val="001A02DD"/>
    <w:rsid w:val="001A0BF2"/>
    <w:rsid w:val="001A170F"/>
    <w:rsid w:val="001A1A1E"/>
    <w:rsid w:val="001A1F83"/>
    <w:rsid w:val="001A1F9E"/>
    <w:rsid w:val="001A228E"/>
    <w:rsid w:val="001A2BE2"/>
    <w:rsid w:val="001A2D37"/>
    <w:rsid w:val="001A3B88"/>
    <w:rsid w:val="001A3BE8"/>
    <w:rsid w:val="001A4008"/>
    <w:rsid w:val="001A4963"/>
    <w:rsid w:val="001A5542"/>
    <w:rsid w:val="001A5599"/>
    <w:rsid w:val="001A5783"/>
    <w:rsid w:val="001A58A7"/>
    <w:rsid w:val="001A6293"/>
    <w:rsid w:val="001A646D"/>
    <w:rsid w:val="001A67BF"/>
    <w:rsid w:val="001A70DC"/>
    <w:rsid w:val="001B0386"/>
    <w:rsid w:val="001B0630"/>
    <w:rsid w:val="001B079D"/>
    <w:rsid w:val="001B16D3"/>
    <w:rsid w:val="001B19EA"/>
    <w:rsid w:val="001B2262"/>
    <w:rsid w:val="001B2336"/>
    <w:rsid w:val="001B2940"/>
    <w:rsid w:val="001B2C89"/>
    <w:rsid w:val="001B2D56"/>
    <w:rsid w:val="001B3062"/>
    <w:rsid w:val="001B37A2"/>
    <w:rsid w:val="001B37AF"/>
    <w:rsid w:val="001B38AB"/>
    <w:rsid w:val="001B3BDE"/>
    <w:rsid w:val="001B3E6A"/>
    <w:rsid w:val="001B41E4"/>
    <w:rsid w:val="001B4383"/>
    <w:rsid w:val="001B49E6"/>
    <w:rsid w:val="001B4C1E"/>
    <w:rsid w:val="001B5555"/>
    <w:rsid w:val="001B558C"/>
    <w:rsid w:val="001B5999"/>
    <w:rsid w:val="001B6FA1"/>
    <w:rsid w:val="001B701D"/>
    <w:rsid w:val="001B73E2"/>
    <w:rsid w:val="001B7B2E"/>
    <w:rsid w:val="001B7E79"/>
    <w:rsid w:val="001B7ED2"/>
    <w:rsid w:val="001C0106"/>
    <w:rsid w:val="001C0480"/>
    <w:rsid w:val="001C07BD"/>
    <w:rsid w:val="001C118D"/>
    <w:rsid w:val="001C1485"/>
    <w:rsid w:val="001C17F6"/>
    <w:rsid w:val="001C1A2B"/>
    <w:rsid w:val="001C1CC9"/>
    <w:rsid w:val="001C1E2A"/>
    <w:rsid w:val="001C1F77"/>
    <w:rsid w:val="001C259A"/>
    <w:rsid w:val="001C301E"/>
    <w:rsid w:val="001C31BD"/>
    <w:rsid w:val="001C441C"/>
    <w:rsid w:val="001C4EEB"/>
    <w:rsid w:val="001C4FE1"/>
    <w:rsid w:val="001C5933"/>
    <w:rsid w:val="001C5C82"/>
    <w:rsid w:val="001C5EEA"/>
    <w:rsid w:val="001C67FC"/>
    <w:rsid w:val="001C6ADC"/>
    <w:rsid w:val="001C710A"/>
    <w:rsid w:val="001C7881"/>
    <w:rsid w:val="001C7E52"/>
    <w:rsid w:val="001C7FB5"/>
    <w:rsid w:val="001D003C"/>
    <w:rsid w:val="001D05FE"/>
    <w:rsid w:val="001D07FE"/>
    <w:rsid w:val="001D0A42"/>
    <w:rsid w:val="001D0D83"/>
    <w:rsid w:val="001D2C61"/>
    <w:rsid w:val="001D3034"/>
    <w:rsid w:val="001D30BD"/>
    <w:rsid w:val="001D3C74"/>
    <w:rsid w:val="001D3D35"/>
    <w:rsid w:val="001D40AA"/>
    <w:rsid w:val="001D4658"/>
    <w:rsid w:val="001D4841"/>
    <w:rsid w:val="001D5480"/>
    <w:rsid w:val="001D54F4"/>
    <w:rsid w:val="001D59E8"/>
    <w:rsid w:val="001D6A61"/>
    <w:rsid w:val="001D6BD4"/>
    <w:rsid w:val="001D79D6"/>
    <w:rsid w:val="001D7DB0"/>
    <w:rsid w:val="001D7F4D"/>
    <w:rsid w:val="001E04AC"/>
    <w:rsid w:val="001E0933"/>
    <w:rsid w:val="001E1470"/>
    <w:rsid w:val="001E2457"/>
    <w:rsid w:val="001E2967"/>
    <w:rsid w:val="001E2E62"/>
    <w:rsid w:val="001E3254"/>
    <w:rsid w:val="001E34CD"/>
    <w:rsid w:val="001E491D"/>
    <w:rsid w:val="001E4B9A"/>
    <w:rsid w:val="001E4E71"/>
    <w:rsid w:val="001E4E90"/>
    <w:rsid w:val="001E4FDA"/>
    <w:rsid w:val="001E50B0"/>
    <w:rsid w:val="001E53DD"/>
    <w:rsid w:val="001E6026"/>
    <w:rsid w:val="001E617F"/>
    <w:rsid w:val="001E66DB"/>
    <w:rsid w:val="001E689A"/>
    <w:rsid w:val="001E7B09"/>
    <w:rsid w:val="001F0B08"/>
    <w:rsid w:val="001F0B0E"/>
    <w:rsid w:val="001F0CFB"/>
    <w:rsid w:val="001F0F7D"/>
    <w:rsid w:val="001F1328"/>
    <w:rsid w:val="001F171D"/>
    <w:rsid w:val="001F1A75"/>
    <w:rsid w:val="001F225B"/>
    <w:rsid w:val="001F2851"/>
    <w:rsid w:val="001F296E"/>
    <w:rsid w:val="001F2F26"/>
    <w:rsid w:val="001F3092"/>
    <w:rsid w:val="001F35CD"/>
    <w:rsid w:val="001F3971"/>
    <w:rsid w:val="001F4511"/>
    <w:rsid w:val="001F4D0A"/>
    <w:rsid w:val="001F4DF4"/>
    <w:rsid w:val="001F4E7A"/>
    <w:rsid w:val="001F52FC"/>
    <w:rsid w:val="001F5B8D"/>
    <w:rsid w:val="001F5CCA"/>
    <w:rsid w:val="001F5CF5"/>
    <w:rsid w:val="001F6138"/>
    <w:rsid w:val="001F6307"/>
    <w:rsid w:val="001F632D"/>
    <w:rsid w:val="001F6A15"/>
    <w:rsid w:val="001F75F9"/>
    <w:rsid w:val="00200C72"/>
    <w:rsid w:val="00200CCF"/>
    <w:rsid w:val="00201468"/>
    <w:rsid w:val="00201FFA"/>
    <w:rsid w:val="0020344A"/>
    <w:rsid w:val="00203BDE"/>
    <w:rsid w:val="00203E52"/>
    <w:rsid w:val="002047F9"/>
    <w:rsid w:val="00204B5F"/>
    <w:rsid w:val="00206516"/>
    <w:rsid w:val="00206A5E"/>
    <w:rsid w:val="00206C58"/>
    <w:rsid w:val="00207474"/>
    <w:rsid w:val="00207FC1"/>
    <w:rsid w:val="0021054B"/>
    <w:rsid w:val="00210C16"/>
    <w:rsid w:val="0021173F"/>
    <w:rsid w:val="0021183D"/>
    <w:rsid w:val="00212015"/>
    <w:rsid w:val="00212227"/>
    <w:rsid w:val="002123E0"/>
    <w:rsid w:val="00212443"/>
    <w:rsid w:val="00212458"/>
    <w:rsid w:val="002128AC"/>
    <w:rsid w:val="00212D17"/>
    <w:rsid w:val="00212E68"/>
    <w:rsid w:val="00213CBA"/>
    <w:rsid w:val="00214B31"/>
    <w:rsid w:val="00214D34"/>
    <w:rsid w:val="00214ED6"/>
    <w:rsid w:val="00215234"/>
    <w:rsid w:val="002155DD"/>
    <w:rsid w:val="00216855"/>
    <w:rsid w:val="0021728F"/>
    <w:rsid w:val="00217614"/>
    <w:rsid w:val="00217A6F"/>
    <w:rsid w:val="00217B81"/>
    <w:rsid w:val="00220CBC"/>
    <w:rsid w:val="00220D2F"/>
    <w:rsid w:val="00220DDA"/>
    <w:rsid w:val="00221B73"/>
    <w:rsid w:val="0022205E"/>
    <w:rsid w:val="00222646"/>
    <w:rsid w:val="002245F1"/>
    <w:rsid w:val="0022509F"/>
    <w:rsid w:val="00225517"/>
    <w:rsid w:val="00226B0B"/>
    <w:rsid w:val="00226B88"/>
    <w:rsid w:val="00226EE4"/>
    <w:rsid w:val="002270C3"/>
    <w:rsid w:val="0022724A"/>
    <w:rsid w:val="002274DC"/>
    <w:rsid w:val="00227722"/>
    <w:rsid w:val="00227A97"/>
    <w:rsid w:val="00227DB5"/>
    <w:rsid w:val="00230366"/>
    <w:rsid w:val="002304B4"/>
    <w:rsid w:val="002304D1"/>
    <w:rsid w:val="002306C4"/>
    <w:rsid w:val="0023079A"/>
    <w:rsid w:val="00230CC5"/>
    <w:rsid w:val="00231DB2"/>
    <w:rsid w:val="00231E61"/>
    <w:rsid w:val="002320FA"/>
    <w:rsid w:val="0023261F"/>
    <w:rsid w:val="00232710"/>
    <w:rsid w:val="002327FF"/>
    <w:rsid w:val="00232964"/>
    <w:rsid w:val="00232CDA"/>
    <w:rsid w:val="002335C0"/>
    <w:rsid w:val="0023388B"/>
    <w:rsid w:val="00233F66"/>
    <w:rsid w:val="00233F9B"/>
    <w:rsid w:val="00235647"/>
    <w:rsid w:val="002356F8"/>
    <w:rsid w:val="00236846"/>
    <w:rsid w:val="00236A7B"/>
    <w:rsid w:val="00236C76"/>
    <w:rsid w:val="00240FAF"/>
    <w:rsid w:val="002414A3"/>
    <w:rsid w:val="00241A4E"/>
    <w:rsid w:val="00241CE6"/>
    <w:rsid w:val="002420B0"/>
    <w:rsid w:val="00243267"/>
    <w:rsid w:val="002435A8"/>
    <w:rsid w:val="002438BE"/>
    <w:rsid w:val="0024488A"/>
    <w:rsid w:val="002449A8"/>
    <w:rsid w:val="00244ABC"/>
    <w:rsid w:val="00245402"/>
    <w:rsid w:val="00245404"/>
    <w:rsid w:val="002458EB"/>
    <w:rsid w:val="00245A34"/>
    <w:rsid w:val="00245C7E"/>
    <w:rsid w:val="00245E38"/>
    <w:rsid w:val="0024615A"/>
    <w:rsid w:val="0024638D"/>
    <w:rsid w:val="00246821"/>
    <w:rsid w:val="00246EA6"/>
    <w:rsid w:val="00247FA7"/>
    <w:rsid w:val="002500F4"/>
    <w:rsid w:val="002501B0"/>
    <w:rsid w:val="00250925"/>
    <w:rsid w:val="00250A30"/>
    <w:rsid w:val="00251E39"/>
    <w:rsid w:val="00251F1B"/>
    <w:rsid w:val="00252999"/>
    <w:rsid w:val="00252A97"/>
    <w:rsid w:val="00253578"/>
    <w:rsid w:val="00253853"/>
    <w:rsid w:val="00253A40"/>
    <w:rsid w:val="00253AA7"/>
    <w:rsid w:val="00253D63"/>
    <w:rsid w:val="002549D5"/>
    <w:rsid w:val="00254C29"/>
    <w:rsid w:val="00254DDE"/>
    <w:rsid w:val="00254E7A"/>
    <w:rsid w:val="0025509A"/>
    <w:rsid w:val="002560AF"/>
    <w:rsid w:val="002568C2"/>
    <w:rsid w:val="00256A54"/>
    <w:rsid w:val="00256C06"/>
    <w:rsid w:val="00257251"/>
    <w:rsid w:val="00257AE7"/>
    <w:rsid w:val="00260267"/>
    <w:rsid w:val="002607B5"/>
    <w:rsid w:val="00260DE2"/>
    <w:rsid w:val="00261429"/>
    <w:rsid w:val="00261861"/>
    <w:rsid w:val="00261D3F"/>
    <w:rsid w:val="00261DE5"/>
    <w:rsid w:val="00262335"/>
    <w:rsid w:val="00262950"/>
    <w:rsid w:val="0026332D"/>
    <w:rsid w:val="00263529"/>
    <w:rsid w:val="00263D60"/>
    <w:rsid w:val="00264133"/>
    <w:rsid w:val="0026446A"/>
    <w:rsid w:val="00264ED2"/>
    <w:rsid w:val="0026531D"/>
    <w:rsid w:val="0026634E"/>
    <w:rsid w:val="0026648E"/>
    <w:rsid w:val="00266938"/>
    <w:rsid w:val="00266BFB"/>
    <w:rsid w:val="00266CCC"/>
    <w:rsid w:val="00266FA3"/>
    <w:rsid w:val="00267A78"/>
    <w:rsid w:val="00267DFC"/>
    <w:rsid w:val="00270075"/>
    <w:rsid w:val="00270344"/>
    <w:rsid w:val="00270A2F"/>
    <w:rsid w:val="00270F16"/>
    <w:rsid w:val="00271381"/>
    <w:rsid w:val="00271551"/>
    <w:rsid w:val="00271D08"/>
    <w:rsid w:val="002721EE"/>
    <w:rsid w:val="00272760"/>
    <w:rsid w:val="00272F22"/>
    <w:rsid w:val="002730B7"/>
    <w:rsid w:val="002733D4"/>
    <w:rsid w:val="00274387"/>
    <w:rsid w:val="002745AE"/>
    <w:rsid w:val="00274893"/>
    <w:rsid w:val="0027499F"/>
    <w:rsid w:val="002749F2"/>
    <w:rsid w:val="00274D42"/>
    <w:rsid w:val="00274F90"/>
    <w:rsid w:val="002758A8"/>
    <w:rsid w:val="0027616B"/>
    <w:rsid w:val="002768D9"/>
    <w:rsid w:val="00276BFE"/>
    <w:rsid w:val="00276C9A"/>
    <w:rsid w:val="00276D2E"/>
    <w:rsid w:val="00277995"/>
    <w:rsid w:val="00277B44"/>
    <w:rsid w:val="00277B9A"/>
    <w:rsid w:val="00277DAB"/>
    <w:rsid w:val="00277EB7"/>
    <w:rsid w:val="002805AA"/>
    <w:rsid w:val="00281445"/>
    <w:rsid w:val="00282353"/>
    <w:rsid w:val="00282594"/>
    <w:rsid w:val="00282615"/>
    <w:rsid w:val="0028266A"/>
    <w:rsid w:val="00282D15"/>
    <w:rsid w:val="00282DDF"/>
    <w:rsid w:val="0028489B"/>
    <w:rsid w:val="00285AF0"/>
    <w:rsid w:val="00285CAF"/>
    <w:rsid w:val="00286287"/>
    <w:rsid w:val="00286A75"/>
    <w:rsid w:val="00286B9D"/>
    <w:rsid w:val="00286E4A"/>
    <w:rsid w:val="00286F8E"/>
    <w:rsid w:val="00290A3B"/>
    <w:rsid w:val="00290D35"/>
    <w:rsid w:val="00290DB5"/>
    <w:rsid w:val="00291D24"/>
    <w:rsid w:val="0029255C"/>
    <w:rsid w:val="00292DD3"/>
    <w:rsid w:val="00292F02"/>
    <w:rsid w:val="002940E9"/>
    <w:rsid w:val="002941B3"/>
    <w:rsid w:val="0029480C"/>
    <w:rsid w:val="00294C9F"/>
    <w:rsid w:val="00294D7C"/>
    <w:rsid w:val="00294EDD"/>
    <w:rsid w:val="0029512A"/>
    <w:rsid w:val="002954ED"/>
    <w:rsid w:val="002969EE"/>
    <w:rsid w:val="002978BB"/>
    <w:rsid w:val="002979F9"/>
    <w:rsid w:val="002A06D9"/>
    <w:rsid w:val="002A0A6B"/>
    <w:rsid w:val="002A0E27"/>
    <w:rsid w:val="002A1647"/>
    <w:rsid w:val="002A1F9C"/>
    <w:rsid w:val="002A28A8"/>
    <w:rsid w:val="002A2E8C"/>
    <w:rsid w:val="002A35C2"/>
    <w:rsid w:val="002A36E1"/>
    <w:rsid w:val="002A3800"/>
    <w:rsid w:val="002A46E5"/>
    <w:rsid w:val="002A4866"/>
    <w:rsid w:val="002A5889"/>
    <w:rsid w:val="002A6E7A"/>
    <w:rsid w:val="002A751A"/>
    <w:rsid w:val="002B0078"/>
    <w:rsid w:val="002B04F2"/>
    <w:rsid w:val="002B0BEF"/>
    <w:rsid w:val="002B0EE0"/>
    <w:rsid w:val="002B12C0"/>
    <w:rsid w:val="002B12EB"/>
    <w:rsid w:val="002B14A4"/>
    <w:rsid w:val="002B1F42"/>
    <w:rsid w:val="002B2A32"/>
    <w:rsid w:val="002B2A93"/>
    <w:rsid w:val="002B2F70"/>
    <w:rsid w:val="002B2FC3"/>
    <w:rsid w:val="002B310B"/>
    <w:rsid w:val="002B3B2D"/>
    <w:rsid w:val="002B3BEB"/>
    <w:rsid w:val="002B3D90"/>
    <w:rsid w:val="002B4950"/>
    <w:rsid w:val="002B5482"/>
    <w:rsid w:val="002B5716"/>
    <w:rsid w:val="002B5C1C"/>
    <w:rsid w:val="002B661A"/>
    <w:rsid w:val="002B6C76"/>
    <w:rsid w:val="002B6E19"/>
    <w:rsid w:val="002B6EBE"/>
    <w:rsid w:val="002B735B"/>
    <w:rsid w:val="002B7F8C"/>
    <w:rsid w:val="002C0139"/>
    <w:rsid w:val="002C061A"/>
    <w:rsid w:val="002C0697"/>
    <w:rsid w:val="002C150E"/>
    <w:rsid w:val="002C1514"/>
    <w:rsid w:val="002C31A2"/>
    <w:rsid w:val="002C32AB"/>
    <w:rsid w:val="002C39C1"/>
    <w:rsid w:val="002C46CA"/>
    <w:rsid w:val="002C597E"/>
    <w:rsid w:val="002C5AF4"/>
    <w:rsid w:val="002C6258"/>
    <w:rsid w:val="002C6297"/>
    <w:rsid w:val="002C63CE"/>
    <w:rsid w:val="002C6F34"/>
    <w:rsid w:val="002C7A05"/>
    <w:rsid w:val="002C7CEF"/>
    <w:rsid w:val="002C7E22"/>
    <w:rsid w:val="002C7FC0"/>
    <w:rsid w:val="002D035D"/>
    <w:rsid w:val="002D0F62"/>
    <w:rsid w:val="002D1991"/>
    <w:rsid w:val="002D19BD"/>
    <w:rsid w:val="002D2426"/>
    <w:rsid w:val="002D246D"/>
    <w:rsid w:val="002D273B"/>
    <w:rsid w:val="002D299D"/>
    <w:rsid w:val="002D2AC1"/>
    <w:rsid w:val="002D2D9C"/>
    <w:rsid w:val="002D35A3"/>
    <w:rsid w:val="002D3F33"/>
    <w:rsid w:val="002D42AF"/>
    <w:rsid w:val="002D48FE"/>
    <w:rsid w:val="002D4A58"/>
    <w:rsid w:val="002D4D73"/>
    <w:rsid w:val="002D5289"/>
    <w:rsid w:val="002D5496"/>
    <w:rsid w:val="002D55FD"/>
    <w:rsid w:val="002D5F66"/>
    <w:rsid w:val="002D6007"/>
    <w:rsid w:val="002D6699"/>
    <w:rsid w:val="002D69CA"/>
    <w:rsid w:val="002D6B3D"/>
    <w:rsid w:val="002D74F2"/>
    <w:rsid w:val="002E0E1F"/>
    <w:rsid w:val="002E1814"/>
    <w:rsid w:val="002E1968"/>
    <w:rsid w:val="002E1B59"/>
    <w:rsid w:val="002E1F29"/>
    <w:rsid w:val="002E201F"/>
    <w:rsid w:val="002E272D"/>
    <w:rsid w:val="002E27C4"/>
    <w:rsid w:val="002E2A38"/>
    <w:rsid w:val="002E3318"/>
    <w:rsid w:val="002E34EF"/>
    <w:rsid w:val="002E3B5F"/>
    <w:rsid w:val="002E4E93"/>
    <w:rsid w:val="002E5916"/>
    <w:rsid w:val="002E5A94"/>
    <w:rsid w:val="002E5BA1"/>
    <w:rsid w:val="002E5D56"/>
    <w:rsid w:val="002E60B0"/>
    <w:rsid w:val="002E63BD"/>
    <w:rsid w:val="002E711F"/>
    <w:rsid w:val="002E784E"/>
    <w:rsid w:val="002E7B19"/>
    <w:rsid w:val="002E7CD9"/>
    <w:rsid w:val="002E7FC7"/>
    <w:rsid w:val="002F0227"/>
    <w:rsid w:val="002F06B8"/>
    <w:rsid w:val="002F1A18"/>
    <w:rsid w:val="002F20FB"/>
    <w:rsid w:val="002F2648"/>
    <w:rsid w:val="002F29CF"/>
    <w:rsid w:val="002F34A3"/>
    <w:rsid w:val="002F37F3"/>
    <w:rsid w:val="002F3CB5"/>
    <w:rsid w:val="002F3FFE"/>
    <w:rsid w:val="002F4907"/>
    <w:rsid w:val="002F5347"/>
    <w:rsid w:val="002F57D1"/>
    <w:rsid w:val="002F6B99"/>
    <w:rsid w:val="002F6CE4"/>
    <w:rsid w:val="002F79E1"/>
    <w:rsid w:val="00300023"/>
    <w:rsid w:val="00300EAB"/>
    <w:rsid w:val="00301382"/>
    <w:rsid w:val="00301396"/>
    <w:rsid w:val="0030226E"/>
    <w:rsid w:val="003024C7"/>
    <w:rsid w:val="00302552"/>
    <w:rsid w:val="00302A0D"/>
    <w:rsid w:val="003030E1"/>
    <w:rsid w:val="003031EB"/>
    <w:rsid w:val="0030332C"/>
    <w:rsid w:val="0030347F"/>
    <w:rsid w:val="00303926"/>
    <w:rsid w:val="00303C55"/>
    <w:rsid w:val="00304628"/>
    <w:rsid w:val="00304982"/>
    <w:rsid w:val="00305341"/>
    <w:rsid w:val="00306055"/>
    <w:rsid w:val="003061C6"/>
    <w:rsid w:val="003062DE"/>
    <w:rsid w:val="00306842"/>
    <w:rsid w:val="00306CF2"/>
    <w:rsid w:val="00307170"/>
    <w:rsid w:val="00307263"/>
    <w:rsid w:val="00307382"/>
    <w:rsid w:val="00307465"/>
    <w:rsid w:val="0031004F"/>
    <w:rsid w:val="00310947"/>
    <w:rsid w:val="00310CC2"/>
    <w:rsid w:val="00311C2D"/>
    <w:rsid w:val="00312E65"/>
    <w:rsid w:val="00312FB2"/>
    <w:rsid w:val="0031310C"/>
    <w:rsid w:val="00313C3F"/>
    <w:rsid w:val="00313DDD"/>
    <w:rsid w:val="00313E81"/>
    <w:rsid w:val="0031444B"/>
    <w:rsid w:val="003150A2"/>
    <w:rsid w:val="0031517D"/>
    <w:rsid w:val="00315C3C"/>
    <w:rsid w:val="0031610F"/>
    <w:rsid w:val="00316303"/>
    <w:rsid w:val="00317030"/>
    <w:rsid w:val="00317244"/>
    <w:rsid w:val="00317A55"/>
    <w:rsid w:val="00320826"/>
    <w:rsid w:val="003208D5"/>
    <w:rsid w:val="00320922"/>
    <w:rsid w:val="00320DC7"/>
    <w:rsid w:val="00321131"/>
    <w:rsid w:val="00321402"/>
    <w:rsid w:val="00321618"/>
    <w:rsid w:val="003219E3"/>
    <w:rsid w:val="00321A1E"/>
    <w:rsid w:val="00322684"/>
    <w:rsid w:val="00323015"/>
    <w:rsid w:val="00323165"/>
    <w:rsid w:val="00323C61"/>
    <w:rsid w:val="003242A0"/>
    <w:rsid w:val="003244ED"/>
    <w:rsid w:val="00324941"/>
    <w:rsid w:val="00324DEE"/>
    <w:rsid w:val="00325956"/>
    <w:rsid w:val="00326808"/>
    <w:rsid w:val="0032693C"/>
    <w:rsid w:val="003271F2"/>
    <w:rsid w:val="00327382"/>
    <w:rsid w:val="0032784F"/>
    <w:rsid w:val="00327DA4"/>
    <w:rsid w:val="00327E74"/>
    <w:rsid w:val="00330C14"/>
    <w:rsid w:val="00330FF5"/>
    <w:rsid w:val="00332349"/>
    <w:rsid w:val="003328E4"/>
    <w:rsid w:val="0033295F"/>
    <w:rsid w:val="00333621"/>
    <w:rsid w:val="0033400A"/>
    <w:rsid w:val="0033478B"/>
    <w:rsid w:val="00334C9B"/>
    <w:rsid w:val="003351FE"/>
    <w:rsid w:val="00335411"/>
    <w:rsid w:val="00335431"/>
    <w:rsid w:val="00335DB4"/>
    <w:rsid w:val="00335F3E"/>
    <w:rsid w:val="00336860"/>
    <w:rsid w:val="00336991"/>
    <w:rsid w:val="0033740E"/>
    <w:rsid w:val="00337533"/>
    <w:rsid w:val="00337C81"/>
    <w:rsid w:val="00340033"/>
    <w:rsid w:val="00340131"/>
    <w:rsid w:val="003402DF"/>
    <w:rsid w:val="003404BC"/>
    <w:rsid w:val="00340976"/>
    <w:rsid w:val="00341C55"/>
    <w:rsid w:val="00342C74"/>
    <w:rsid w:val="00343531"/>
    <w:rsid w:val="0034362B"/>
    <w:rsid w:val="00343930"/>
    <w:rsid w:val="00343F75"/>
    <w:rsid w:val="00345148"/>
    <w:rsid w:val="003464A5"/>
    <w:rsid w:val="00346874"/>
    <w:rsid w:val="00347B83"/>
    <w:rsid w:val="00350468"/>
    <w:rsid w:val="003504A4"/>
    <w:rsid w:val="0035056E"/>
    <w:rsid w:val="003505A3"/>
    <w:rsid w:val="0035066B"/>
    <w:rsid w:val="003508AC"/>
    <w:rsid w:val="00351CCE"/>
    <w:rsid w:val="00352AFC"/>
    <w:rsid w:val="00352B28"/>
    <w:rsid w:val="00352FED"/>
    <w:rsid w:val="00353E5E"/>
    <w:rsid w:val="00354492"/>
    <w:rsid w:val="003559C2"/>
    <w:rsid w:val="00355A91"/>
    <w:rsid w:val="00356173"/>
    <w:rsid w:val="0035743E"/>
    <w:rsid w:val="0035760D"/>
    <w:rsid w:val="003603CF"/>
    <w:rsid w:val="00360C5F"/>
    <w:rsid w:val="00361020"/>
    <w:rsid w:val="003615CF"/>
    <w:rsid w:val="00362135"/>
    <w:rsid w:val="003627DC"/>
    <w:rsid w:val="003632B7"/>
    <w:rsid w:val="00363A84"/>
    <w:rsid w:val="00363D31"/>
    <w:rsid w:val="0036414D"/>
    <w:rsid w:val="00364CC4"/>
    <w:rsid w:val="00364D89"/>
    <w:rsid w:val="00364EAF"/>
    <w:rsid w:val="0036539B"/>
    <w:rsid w:val="00365B28"/>
    <w:rsid w:val="0036638C"/>
    <w:rsid w:val="00366AAD"/>
    <w:rsid w:val="00367DE4"/>
    <w:rsid w:val="003703E4"/>
    <w:rsid w:val="00371331"/>
    <w:rsid w:val="003717EA"/>
    <w:rsid w:val="0037271D"/>
    <w:rsid w:val="00372BE1"/>
    <w:rsid w:val="003739A0"/>
    <w:rsid w:val="003739D6"/>
    <w:rsid w:val="00373DC9"/>
    <w:rsid w:val="00373ECE"/>
    <w:rsid w:val="00374753"/>
    <w:rsid w:val="00374D2A"/>
    <w:rsid w:val="00374DA5"/>
    <w:rsid w:val="00374E7E"/>
    <w:rsid w:val="003751C4"/>
    <w:rsid w:val="00375867"/>
    <w:rsid w:val="0037598D"/>
    <w:rsid w:val="00375C24"/>
    <w:rsid w:val="00375D2C"/>
    <w:rsid w:val="0037642F"/>
    <w:rsid w:val="0037686B"/>
    <w:rsid w:val="00376999"/>
    <w:rsid w:val="00376FE6"/>
    <w:rsid w:val="003771FB"/>
    <w:rsid w:val="003774A0"/>
    <w:rsid w:val="00377827"/>
    <w:rsid w:val="00377BC5"/>
    <w:rsid w:val="00377D7C"/>
    <w:rsid w:val="00377FC1"/>
    <w:rsid w:val="00380153"/>
    <w:rsid w:val="00380255"/>
    <w:rsid w:val="00380392"/>
    <w:rsid w:val="0038039A"/>
    <w:rsid w:val="00380E79"/>
    <w:rsid w:val="0038106F"/>
    <w:rsid w:val="003817B1"/>
    <w:rsid w:val="0038197F"/>
    <w:rsid w:val="00381E68"/>
    <w:rsid w:val="00382B12"/>
    <w:rsid w:val="003831F3"/>
    <w:rsid w:val="003841EE"/>
    <w:rsid w:val="0038465F"/>
    <w:rsid w:val="00384AEF"/>
    <w:rsid w:val="00384C78"/>
    <w:rsid w:val="00384E93"/>
    <w:rsid w:val="0038501A"/>
    <w:rsid w:val="003856DC"/>
    <w:rsid w:val="00385BD5"/>
    <w:rsid w:val="003863D0"/>
    <w:rsid w:val="0038660D"/>
    <w:rsid w:val="00386CD1"/>
    <w:rsid w:val="00387A7C"/>
    <w:rsid w:val="0039016C"/>
    <w:rsid w:val="003906FB"/>
    <w:rsid w:val="00390F8D"/>
    <w:rsid w:val="00391092"/>
    <w:rsid w:val="0039118C"/>
    <w:rsid w:val="003915C8"/>
    <w:rsid w:val="00391D8B"/>
    <w:rsid w:val="00391D93"/>
    <w:rsid w:val="00391ED1"/>
    <w:rsid w:val="00392000"/>
    <w:rsid w:val="00392101"/>
    <w:rsid w:val="0039289E"/>
    <w:rsid w:val="003936FA"/>
    <w:rsid w:val="00393BE8"/>
    <w:rsid w:val="0039411C"/>
    <w:rsid w:val="00394354"/>
    <w:rsid w:val="003951E8"/>
    <w:rsid w:val="003955DC"/>
    <w:rsid w:val="00395882"/>
    <w:rsid w:val="003959BE"/>
    <w:rsid w:val="00395D13"/>
    <w:rsid w:val="0039688E"/>
    <w:rsid w:val="003968B2"/>
    <w:rsid w:val="0039734C"/>
    <w:rsid w:val="00397435"/>
    <w:rsid w:val="003976E4"/>
    <w:rsid w:val="00397E37"/>
    <w:rsid w:val="00397F1A"/>
    <w:rsid w:val="00397F32"/>
    <w:rsid w:val="003A00EE"/>
    <w:rsid w:val="003A0199"/>
    <w:rsid w:val="003A09BC"/>
    <w:rsid w:val="003A1199"/>
    <w:rsid w:val="003A13E5"/>
    <w:rsid w:val="003A19FC"/>
    <w:rsid w:val="003A1E46"/>
    <w:rsid w:val="003A1EE5"/>
    <w:rsid w:val="003A45B7"/>
    <w:rsid w:val="003A4CA1"/>
    <w:rsid w:val="003A5712"/>
    <w:rsid w:val="003A57D7"/>
    <w:rsid w:val="003A5BED"/>
    <w:rsid w:val="003A5C1B"/>
    <w:rsid w:val="003A6262"/>
    <w:rsid w:val="003A644A"/>
    <w:rsid w:val="003A6519"/>
    <w:rsid w:val="003A6B2A"/>
    <w:rsid w:val="003A6DE6"/>
    <w:rsid w:val="003A701D"/>
    <w:rsid w:val="003A76DE"/>
    <w:rsid w:val="003A7C66"/>
    <w:rsid w:val="003A7D4D"/>
    <w:rsid w:val="003A7EFA"/>
    <w:rsid w:val="003B00F6"/>
    <w:rsid w:val="003B0247"/>
    <w:rsid w:val="003B0E9B"/>
    <w:rsid w:val="003B0F4E"/>
    <w:rsid w:val="003B1222"/>
    <w:rsid w:val="003B2228"/>
    <w:rsid w:val="003B22E5"/>
    <w:rsid w:val="003B2782"/>
    <w:rsid w:val="003B2915"/>
    <w:rsid w:val="003B2DBF"/>
    <w:rsid w:val="003B307E"/>
    <w:rsid w:val="003B35CA"/>
    <w:rsid w:val="003B4051"/>
    <w:rsid w:val="003B444C"/>
    <w:rsid w:val="003B44DB"/>
    <w:rsid w:val="003B5199"/>
    <w:rsid w:val="003B5ABF"/>
    <w:rsid w:val="003B6163"/>
    <w:rsid w:val="003B6361"/>
    <w:rsid w:val="003B6E93"/>
    <w:rsid w:val="003C01CB"/>
    <w:rsid w:val="003C0414"/>
    <w:rsid w:val="003C130D"/>
    <w:rsid w:val="003C1386"/>
    <w:rsid w:val="003C1407"/>
    <w:rsid w:val="003C164E"/>
    <w:rsid w:val="003C168B"/>
    <w:rsid w:val="003C181D"/>
    <w:rsid w:val="003C2659"/>
    <w:rsid w:val="003C3217"/>
    <w:rsid w:val="003C3435"/>
    <w:rsid w:val="003C39D5"/>
    <w:rsid w:val="003C4E35"/>
    <w:rsid w:val="003C4EE4"/>
    <w:rsid w:val="003C5003"/>
    <w:rsid w:val="003C52D2"/>
    <w:rsid w:val="003C5318"/>
    <w:rsid w:val="003C547D"/>
    <w:rsid w:val="003C6360"/>
    <w:rsid w:val="003C6606"/>
    <w:rsid w:val="003C6E7F"/>
    <w:rsid w:val="003C6F75"/>
    <w:rsid w:val="003C7011"/>
    <w:rsid w:val="003C7318"/>
    <w:rsid w:val="003D00CA"/>
    <w:rsid w:val="003D06C3"/>
    <w:rsid w:val="003D0D54"/>
    <w:rsid w:val="003D0E1C"/>
    <w:rsid w:val="003D1B29"/>
    <w:rsid w:val="003D219F"/>
    <w:rsid w:val="003D240B"/>
    <w:rsid w:val="003D2EA4"/>
    <w:rsid w:val="003D2F01"/>
    <w:rsid w:val="003D3EF8"/>
    <w:rsid w:val="003D4361"/>
    <w:rsid w:val="003D46C0"/>
    <w:rsid w:val="003D4A2B"/>
    <w:rsid w:val="003D4B15"/>
    <w:rsid w:val="003D4FE3"/>
    <w:rsid w:val="003D5218"/>
    <w:rsid w:val="003D551C"/>
    <w:rsid w:val="003D5704"/>
    <w:rsid w:val="003D5A5D"/>
    <w:rsid w:val="003D5DFA"/>
    <w:rsid w:val="003D6446"/>
    <w:rsid w:val="003D676D"/>
    <w:rsid w:val="003D6831"/>
    <w:rsid w:val="003D6C7C"/>
    <w:rsid w:val="003D7423"/>
    <w:rsid w:val="003D7583"/>
    <w:rsid w:val="003D7961"/>
    <w:rsid w:val="003D796D"/>
    <w:rsid w:val="003E0C97"/>
    <w:rsid w:val="003E10B1"/>
    <w:rsid w:val="003E10EB"/>
    <w:rsid w:val="003E13E1"/>
    <w:rsid w:val="003E158B"/>
    <w:rsid w:val="003E1659"/>
    <w:rsid w:val="003E181B"/>
    <w:rsid w:val="003E1B87"/>
    <w:rsid w:val="003E1E4B"/>
    <w:rsid w:val="003E2303"/>
    <w:rsid w:val="003E2983"/>
    <w:rsid w:val="003E2D97"/>
    <w:rsid w:val="003E408F"/>
    <w:rsid w:val="003E40C8"/>
    <w:rsid w:val="003E44BB"/>
    <w:rsid w:val="003E4572"/>
    <w:rsid w:val="003E584F"/>
    <w:rsid w:val="003E609C"/>
    <w:rsid w:val="003E6274"/>
    <w:rsid w:val="003E64CC"/>
    <w:rsid w:val="003E6D23"/>
    <w:rsid w:val="003E6F89"/>
    <w:rsid w:val="003E73C6"/>
    <w:rsid w:val="003E7909"/>
    <w:rsid w:val="003F0068"/>
    <w:rsid w:val="003F02B6"/>
    <w:rsid w:val="003F02F1"/>
    <w:rsid w:val="003F0754"/>
    <w:rsid w:val="003F0796"/>
    <w:rsid w:val="003F09C4"/>
    <w:rsid w:val="003F1062"/>
    <w:rsid w:val="003F1950"/>
    <w:rsid w:val="003F23E9"/>
    <w:rsid w:val="003F2C2D"/>
    <w:rsid w:val="003F3412"/>
    <w:rsid w:val="003F3492"/>
    <w:rsid w:val="003F3AE1"/>
    <w:rsid w:val="003F3C01"/>
    <w:rsid w:val="003F40BD"/>
    <w:rsid w:val="003F5185"/>
    <w:rsid w:val="003F5415"/>
    <w:rsid w:val="003F5993"/>
    <w:rsid w:val="003F5B7A"/>
    <w:rsid w:val="003F633D"/>
    <w:rsid w:val="003F6DFB"/>
    <w:rsid w:val="003F6EC2"/>
    <w:rsid w:val="003F7E92"/>
    <w:rsid w:val="0040012E"/>
    <w:rsid w:val="0040150E"/>
    <w:rsid w:val="00401A0F"/>
    <w:rsid w:val="00401A99"/>
    <w:rsid w:val="00401C9A"/>
    <w:rsid w:val="0040218D"/>
    <w:rsid w:val="004028C1"/>
    <w:rsid w:val="00402922"/>
    <w:rsid w:val="0040388B"/>
    <w:rsid w:val="00403A5C"/>
    <w:rsid w:val="004046D7"/>
    <w:rsid w:val="00404C2C"/>
    <w:rsid w:val="00404E1F"/>
    <w:rsid w:val="0040525F"/>
    <w:rsid w:val="0040544B"/>
    <w:rsid w:val="00405706"/>
    <w:rsid w:val="00405792"/>
    <w:rsid w:val="004058E4"/>
    <w:rsid w:val="00405C7B"/>
    <w:rsid w:val="004061A3"/>
    <w:rsid w:val="00406A0E"/>
    <w:rsid w:val="00406EEB"/>
    <w:rsid w:val="00406FDA"/>
    <w:rsid w:val="00407299"/>
    <w:rsid w:val="00407B17"/>
    <w:rsid w:val="00407CC8"/>
    <w:rsid w:val="00407E6D"/>
    <w:rsid w:val="00407EB7"/>
    <w:rsid w:val="004101F8"/>
    <w:rsid w:val="004103B6"/>
    <w:rsid w:val="00411B2E"/>
    <w:rsid w:val="00412741"/>
    <w:rsid w:val="00412B09"/>
    <w:rsid w:val="00412CE5"/>
    <w:rsid w:val="00412D68"/>
    <w:rsid w:val="00412E3B"/>
    <w:rsid w:val="00412ECB"/>
    <w:rsid w:val="00414442"/>
    <w:rsid w:val="00414A41"/>
    <w:rsid w:val="00414AF0"/>
    <w:rsid w:val="00414BB3"/>
    <w:rsid w:val="00414F5D"/>
    <w:rsid w:val="00415527"/>
    <w:rsid w:val="0041566D"/>
    <w:rsid w:val="00415676"/>
    <w:rsid w:val="0041601A"/>
    <w:rsid w:val="004164CD"/>
    <w:rsid w:val="00416E62"/>
    <w:rsid w:val="004173C1"/>
    <w:rsid w:val="0041795D"/>
    <w:rsid w:val="00417DF4"/>
    <w:rsid w:val="00417E86"/>
    <w:rsid w:val="00420374"/>
    <w:rsid w:val="004203FC"/>
    <w:rsid w:val="00420966"/>
    <w:rsid w:val="0042099D"/>
    <w:rsid w:val="00420C0D"/>
    <w:rsid w:val="00421D30"/>
    <w:rsid w:val="0042239B"/>
    <w:rsid w:val="00422EC3"/>
    <w:rsid w:val="004232F1"/>
    <w:rsid w:val="00423C24"/>
    <w:rsid w:val="004248F6"/>
    <w:rsid w:val="00425820"/>
    <w:rsid w:val="00425F6F"/>
    <w:rsid w:val="004263C4"/>
    <w:rsid w:val="00426517"/>
    <w:rsid w:val="00426BF0"/>
    <w:rsid w:val="0042752E"/>
    <w:rsid w:val="00427A5F"/>
    <w:rsid w:val="00427CEF"/>
    <w:rsid w:val="004304FF"/>
    <w:rsid w:val="00430704"/>
    <w:rsid w:val="00431EB3"/>
    <w:rsid w:val="0043245B"/>
    <w:rsid w:val="00432775"/>
    <w:rsid w:val="00432852"/>
    <w:rsid w:val="00432ABD"/>
    <w:rsid w:val="00433477"/>
    <w:rsid w:val="004335DE"/>
    <w:rsid w:val="00433BD1"/>
    <w:rsid w:val="00433BE4"/>
    <w:rsid w:val="00434248"/>
    <w:rsid w:val="004343E4"/>
    <w:rsid w:val="00435C3C"/>
    <w:rsid w:val="00435DEC"/>
    <w:rsid w:val="004360D4"/>
    <w:rsid w:val="004360FF"/>
    <w:rsid w:val="004365DF"/>
    <w:rsid w:val="004368E7"/>
    <w:rsid w:val="0044098F"/>
    <w:rsid w:val="00440B4F"/>
    <w:rsid w:val="00440D97"/>
    <w:rsid w:val="0044118F"/>
    <w:rsid w:val="0044165A"/>
    <w:rsid w:val="004416E5"/>
    <w:rsid w:val="00441857"/>
    <w:rsid w:val="00441CD6"/>
    <w:rsid w:val="00441E9D"/>
    <w:rsid w:val="00441F64"/>
    <w:rsid w:val="004421AC"/>
    <w:rsid w:val="004425C1"/>
    <w:rsid w:val="004434B2"/>
    <w:rsid w:val="00443B96"/>
    <w:rsid w:val="00443F97"/>
    <w:rsid w:val="00444974"/>
    <w:rsid w:val="00444B99"/>
    <w:rsid w:val="0044525C"/>
    <w:rsid w:val="004453C5"/>
    <w:rsid w:val="00445A8F"/>
    <w:rsid w:val="00445C09"/>
    <w:rsid w:val="004460CD"/>
    <w:rsid w:val="00446347"/>
    <w:rsid w:val="00446CE6"/>
    <w:rsid w:val="004476F4"/>
    <w:rsid w:val="00447AD7"/>
    <w:rsid w:val="00447E8C"/>
    <w:rsid w:val="00447EEE"/>
    <w:rsid w:val="004506D5"/>
    <w:rsid w:val="00451204"/>
    <w:rsid w:val="0045187E"/>
    <w:rsid w:val="0045187F"/>
    <w:rsid w:val="004518B7"/>
    <w:rsid w:val="00451DDE"/>
    <w:rsid w:val="00451F57"/>
    <w:rsid w:val="00452759"/>
    <w:rsid w:val="00452DC7"/>
    <w:rsid w:val="00453C9C"/>
    <w:rsid w:val="00453F9E"/>
    <w:rsid w:val="00454085"/>
    <w:rsid w:val="004543E0"/>
    <w:rsid w:val="00454C23"/>
    <w:rsid w:val="00454EB0"/>
    <w:rsid w:val="004550BB"/>
    <w:rsid w:val="004550F7"/>
    <w:rsid w:val="004555D7"/>
    <w:rsid w:val="00456071"/>
    <w:rsid w:val="0045614A"/>
    <w:rsid w:val="00456FDD"/>
    <w:rsid w:val="00456FF8"/>
    <w:rsid w:val="004572E7"/>
    <w:rsid w:val="004576A9"/>
    <w:rsid w:val="00457F30"/>
    <w:rsid w:val="004601EB"/>
    <w:rsid w:val="004605F6"/>
    <w:rsid w:val="004618EA"/>
    <w:rsid w:val="00463018"/>
    <w:rsid w:val="004630C4"/>
    <w:rsid w:val="00463174"/>
    <w:rsid w:val="004636BD"/>
    <w:rsid w:val="004636E5"/>
    <w:rsid w:val="00463E0F"/>
    <w:rsid w:val="00464604"/>
    <w:rsid w:val="004647BB"/>
    <w:rsid w:val="00464D89"/>
    <w:rsid w:val="00465938"/>
    <w:rsid w:val="00466266"/>
    <w:rsid w:val="00466464"/>
    <w:rsid w:val="00466751"/>
    <w:rsid w:val="00466A81"/>
    <w:rsid w:val="00467504"/>
    <w:rsid w:val="004676AD"/>
    <w:rsid w:val="0046770E"/>
    <w:rsid w:val="00467C43"/>
    <w:rsid w:val="00467F3E"/>
    <w:rsid w:val="004706FC"/>
    <w:rsid w:val="00470FD5"/>
    <w:rsid w:val="00470FFA"/>
    <w:rsid w:val="0047141F"/>
    <w:rsid w:val="00471949"/>
    <w:rsid w:val="00472AF4"/>
    <w:rsid w:val="00472B69"/>
    <w:rsid w:val="00472C7E"/>
    <w:rsid w:val="00473172"/>
    <w:rsid w:val="00473EFF"/>
    <w:rsid w:val="0047435A"/>
    <w:rsid w:val="00474711"/>
    <w:rsid w:val="00474DFA"/>
    <w:rsid w:val="00475DA1"/>
    <w:rsid w:val="00476273"/>
    <w:rsid w:val="00476FA9"/>
    <w:rsid w:val="004772C6"/>
    <w:rsid w:val="00477417"/>
    <w:rsid w:val="0047794E"/>
    <w:rsid w:val="00477996"/>
    <w:rsid w:val="00477CE9"/>
    <w:rsid w:val="00477FDC"/>
    <w:rsid w:val="004812A8"/>
    <w:rsid w:val="004817BF"/>
    <w:rsid w:val="004819AE"/>
    <w:rsid w:val="004838E0"/>
    <w:rsid w:val="0048667A"/>
    <w:rsid w:val="00486A55"/>
    <w:rsid w:val="00486F64"/>
    <w:rsid w:val="00487072"/>
    <w:rsid w:val="004878D3"/>
    <w:rsid w:val="00487A9C"/>
    <w:rsid w:val="00490051"/>
    <w:rsid w:val="00490633"/>
    <w:rsid w:val="00490ADE"/>
    <w:rsid w:val="00490B90"/>
    <w:rsid w:val="00491BE1"/>
    <w:rsid w:val="00491F5A"/>
    <w:rsid w:val="00492538"/>
    <w:rsid w:val="00492921"/>
    <w:rsid w:val="00492BE4"/>
    <w:rsid w:val="00492BF8"/>
    <w:rsid w:val="0049316F"/>
    <w:rsid w:val="0049338C"/>
    <w:rsid w:val="00493421"/>
    <w:rsid w:val="00493881"/>
    <w:rsid w:val="0049456F"/>
    <w:rsid w:val="00494C63"/>
    <w:rsid w:val="00495161"/>
    <w:rsid w:val="0049566E"/>
    <w:rsid w:val="004958F2"/>
    <w:rsid w:val="00495BA1"/>
    <w:rsid w:val="00496211"/>
    <w:rsid w:val="00496448"/>
    <w:rsid w:val="00496D3F"/>
    <w:rsid w:val="00497588"/>
    <w:rsid w:val="004977A9"/>
    <w:rsid w:val="0049784A"/>
    <w:rsid w:val="00497F2D"/>
    <w:rsid w:val="004A00FE"/>
    <w:rsid w:val="004A0BBB"/>
    <w:rsid w:val="004A0E0F"/>
    <w:rsid w:val="004A2277"/>
    <w:rsid w:val="004A2C65"/>
    <w:rsid w:val="004A335B"/>
    <w:rsid w:val="004A3A4D"/>
    <w:rsid w:val="004A3AA6"/>
    <w:rsid w:val="004A3CAC"/>
    <w:rsid w:val="004A41DF"/>
    <w:rsid w:val="004A4C0A"/>
    <w:rsid w:val="004A4EC7"/>
    <w:rsid w:val="004A52B2"/>
    <w:rsid w:val="004A5364"/>
    <w:rsid w:val="004A58AF"/>
    <w:rsid w:val="004A5BE5"/>
    <w:rsid w:val="004A64C5"/>
    <w:rsid w:val="004A6683"/>
    <w:rsid w:val="004A76DD"/>
    <w:rsid w:val="004A7E58"/>
    <w:rsid w:val="004A7F6B"/>
    <w:rsid w:val="004B02C0"/>
    <w:rsid w:val="004B147E"/>
    <w:rsid w:val="004B1BFA"/>
    <w:rsid w:val="004B1E5E"/>
    <w:rsid w:val="004B2393"/>
    <w:rsid w:val="004B23FD"/>
    <w:rsid w:val="004B2A42"/>
    <w:rsid w:val="004B2AB6"/>
    <w:rsid w:val="004B2C90"/>
    <w:rsid w:val="004B468F"/>
    <w:rsid w:val="004B4826"/>
    <w:rsid w:val="004B50B2"/>
    <w:rsid w:val="004B50E5"/>
    <w:rsid w:val="004B5A05"/>
    <w:rsid w:val="004B61E6"/>
    <w:rsid w:val="004B622A"/>
    <w:rsid w:val="004B6240"/>
    <w:rsid w:val="004B6283"/>
    <w:rsid w:val="004B7751"/>
    <w:rsid w:val="004B7C9B"/>
    <w:rsid w:val="004B7EB9"/>
    <w:rsid w:val="004C02D5"/>
    <w:rsid w:val="004C0B05"/>
    <w:rsid w:val="004C0B51"/>
    <w:rsid w:val="004C0E51"/>
    <w:rsid w:val="004C0F3E"/>
    <w:rsid w:val="004C17DE"/>
    <w:rsid w:val="004C320B"/>
    <w:rsid w:val="004C4418"/>
    <w:rsid w:val="004C44EA"/>
    <w:rsid w:val="004C4A84"/>
    <w:rsid w:val="004C4C0C"/>
    <w:rsid w:val="004C4DCC"/>
    <w:rsid w:val="004C4E76"/>
    <w:rsid w:val="004C51BC"/>
    <w:rsid w:val="004C594B"/>
    <w:rsid w:val="004C5BB5"/>
    <w:rsid w:val="004C5BFA"/>
    <w:rsid w:val="004C66DB"/>
    <w:rsid w:val="004C6BB9"/>
    <w:rsid w:val="004C6D9A"/>
    <w:rsid w:val="004C75D9"/>
    <w:rsid w:val="004C7A28"/>
    <w:rsid w:val="004C7C15"/>
    <w:rsid w:val="004C7EC9"/>
    <w:rsid w:val="004D005A"/>
    <w:rsid w:val="004D029E"/>
    <w:rsid w:val="004D02DB"/>
    <w:rsid w:val="004D0C0A"/>
    <w:rsid w:val="004D118A"/>
    <w:rsid w:val="004D163F"/>
    <w:rsid w:val="004D1B38"/>
    <w:rsid w:val="004D2111"/>
    <w:rsid w:val="004D2ABA"/>
    <w:rsid w:val="004D2E1B"/>
    <w:rsid w:val="004D3335"/>
    <w:rsid w:val="004D3361"/>
    <w:rsid w:val="004D3AD8"/>
    <w:rsid w:val="004D3BB9"/>
    <w:rsid w:val="004D3BFA"/>
    <w:rsid w:val="004D6099"/>
    <w:rsid w:val="004D60EE"/>
    <w:rsid w:val="004D698D"/>
    <w:rsid w:val="004D6CD7"/>
    <w:rsid w:val="004D6D28"/>
    <w:rsid w:val="004D6E15"/>
    <w:rsid w:val="004D6F69"/>
    <w:rsid w:val="004D787F"/>
    <w:rsid w:val="004D7AD0"/>
    <w:rsid w:val="004D7D08"/>
    <w:rsid w:val="004D7F21"/>
    <w:rsid w:val="004D7F30"/>
    <w:rsid w:val="004E0297"/>
    <w:rsid w:val="004E052A"/>
    <w:rsid w:val="004E05E1"/>
    <w:rsid w:val="004E0C63"/>
    <w:rsid w:val="004E195F"/>
    <w:rsid w:val="004E1D44"/>
    <w:rsid w:val="004E2148"/>
    <w:rsid w:val="004E241A"/>
    <w:rsid w:val="004E284F"/>
    <w:rsid w:val="004E2C97"/>
    <w:rsid w:val="004E32C9"/>
    <w:rsid w:val="004E4441"/>
    <w:rsid w:val="004E4768"/>
    <w:rsid w:val="004E4AD4"/>
    <w:rsid w:val="004E4DF2"/>
    <w:rsid w:val="004E55E5"/>
    <w:rsid w:val="004E5725"/>
    <w:rsid w:val="004E6204"/>
    <w:rsid w:val="004E6340"/>
    <w:rsid w:val="004E6B98"/>
    <w:rsid w:val="004E6C68"/>
    <w:rsid w:val="004E6EC5"/>
    <w:rsid w:val="004E706D"/>
    <w:rsid w:val="004E7308"/>
    <w:rsid w:val="004E73B5"/>
    <w:rsid w:val="004E75E2"/>
    <w:rsid w:val="004E76ED"/>
    <w:rsid w:val="004F0112"/>
    <w:rsid w:val="004F0E23"/>
    <w:rsid w:val="004F0EA4"/>
    <w:rsid w:val="004F1361"/>
    <w:rsid w:val="004F13DF"/>
    <w:rsid w:val="004F163D"/>
    <w:rsid w:val="004F2B14"/>
    <w:rsid w:val="004F3565"/>
    <w:rsid w:val="004F3A50"/>
    <w:rsid w:val="004F4790"/>
    <w:rsid w:val="004F4C4F"/>
    <w:rsid w:val="004F4D77"/>
    <w:rsid w:val="004F5DF7"/>
    <w:rsid w:val="004F5FBE"/>
    <w:rsid w:val="004F645F"/>
    <w:rsid w:val="004F6B70"/>
    <w:rsid w:val="004F6F9B"/>
    <w:rsid w:val="005002C2"/>
    <w:rsid w:val="00501339"/>
    <w:rsid w:val="00501768"/>
    <w:rsid w:val="00501A84"/>
    <w:rsid w:val="00501E2C"/>
    <w:rsid w:val="00501F89"/>
    <w:rsid w:val="005030EA"/>
    <w:rsid w:val="00503AD3"/>
    <w:rsid w:val="005040A4"/>
    <w:rsid w:val="00504130"/>
    <w:rsid w:val="0050488A"/>
    <w:rsid w:val="005049D2"/>
    <w:rsid w:val="00504D86"/>
    <w:rsid w:val="00504FCD"/>
    <w:rsid w:val="005057E1"/>
    <w:rsid w:val="00505A80"/>
    <w:rsid w:val="005064FA"/>
    <w:rsid w:val="00506564"/>
    <w:rsid w:val="00506A93"/>
    <w:rsid w:val="005074E3"/>
    <w:rsid w:val="00507EFB"/>
    <w:rsid w:val="00510097"/>
    <w:rsid w:val="00510571"/>
    <w:rsid w:val="00510D29"/>
    <w:rsid w:val="00511616"/>
    <w:rsid w:val="00511A4A"/>
    <w:rsid w:val="005122C0"/>
    <w:rsid w:val="005122D0"/>
    <w:rsid w:val="00512B91"/>
    <w:rsid w:val="00512E15"/>
    <w:rsid w:val="005130C2"/>
    <w:rsid w:val="00513154"/>
    <w:rsid w:val="00514449"/>
    <w:rsid w:val="00514DC5"/>
    <w:rsid w:val="00516BC1"/>
    <w:rsid w:val="00516F5E"/>
    <w:rsid w:val="00517118"/>
    <w:rsid w:val="005202BA"/>
    <w:rsid w:val="005204C7"/>
    <w:rsid w:val="00520AB4"/>
    <w:rsid w:val="00520BFB"/>
    <w:rsid w:val="005212A4"/>
    <w:rsid w:val="00521892"/>
    <w:rsid w:val="00521EDC"/>
    <w:rsid w:val="00522063"/>
    <w:rsid w:val="00522449"/>
    <w:rsid w:val="005226B9"/>
    <w:rsid w:val="00522D9C"/>
    <w:rsid w:val="00522DB5"/>
    <w:rsid w:val="005233DC"/>
    <w:rsid w:val="005236B5"/>
    <w:rsid w:val="00524171"/>
    <w:rsid w:val="0052484B"/>
    <w:rsid w:val="00524ECC"/>
    <w:rsid w:val="0052513E"/>
    <w:rsid w:val="00525535"/>
    <w:rsid w:val="00525FD2"/>
    <w:rsid w:val="005262FF"/>
    <w:rsid w:val="0052645E"/>
    <w:rsid w:val="00527C45"/>
    <w:rsid w:val="00527E61"/>
    <w:rsid w:val="00527E8D"/>
    <w:rsid w:val="005306C6"/>
    <w:rsid w:val="005306F2"/>
    <w:rsid w:val="00530887"/>
    <w:rsid w:val="00531067"/>
    <w:rsid w:val="00531792"/>
    <w:rsid w:val="0053218B"/>
    <w:rsid w:val="00532651"/>
    <w:rsid w:val="00532C86"/>
    <w:rsid w:val="0053311A"/>
    <w:rsid w:val="00533B38"/>
    <w:rsid w:val="00533C2B"/>
    <w:rsid w:val="00533C80"/>
    <w:rsid w:val="005347AA"/>
    <w:rsid w:val="0053488E"/>
    <w:rsid w:val="00534EE6"/>
    <w:rsid w:val="00536A54"/>
    <w:rsid w:val="00536D64"/>
    <w:rsid w:val="00536F1C"/>
    <w:rsid w:val="005370BA"/>
    <w:rsid w:val="00537910"/>
    <w:rsid w:val="00537A48"/>
    <w:rsid w:val="0054023F"/>
    <w:rsid w:val="005404C8"/>
    <w:rsid w:val="00541853"/>
    <w:rsid w:val="00542077"/>
    <w:rsid w:val="0054211D"/>
    <w:rsid w:val="00542167"/>
    <w:rsid w:val="005426DD"/>
    <w:rsid w:val="00542A1F"/>
    <w:rsid w:val="00542DDF"/>
    <w:rsid w:val="00542ECD"/>
    <w:rsid w:val="00542FBB"/>
    <w:rsid w:val="00543342"/>
    <w:rsid w:val="005436B3"/>
    <w:rsid w:val="00543C86"/>
    <w:rsid w:val="00544B94"/>
    <w:rsid w:val="00544FF4"/>
    <w:rsid w:val="005452F7"/>
    <w:rsid w:val="00545570"/>
    <w:rsid w:val="00545771"/>
    <w:rsid w:val="005457BB"/>
    <w:rsid w:val="00545C52"/>
    <w:rsid w:val="0054639F"/>
    <w:rsid w:val="00546F07"/>
    <w:rsid w:val="0054701A"/>
    <w:rsid w:val="005471F0"/>
    <w:rsid w:val="005478FE"/>
    <w:rsid w:val="00550184"/>
    <w:rsid w:val="00550329"/>
    <w:rsid w:val="00550573"/>
    <w:rsid w:val="005508D1"/>
    <w:rsid w:val="00550C61"/>
    <w:rsid w:val="00550FC4"/>
    <w:rsid w:val="005528BE"/>
    <w:rsid w:val="00552B8F"/>
    <w:rsid w:val="00552FE1"/>
    <w:rsid w:val="0055335F"/>
    <w:rsid w:val="005536EA"/>
    <w:rsid w:val="00553A3F"/>
    <w:rsid w:val="0055469A"/>
    <w:rsid w:val="00554A6B"/>
    <w:rsid w:val="00554B58"/>
    <w:rsid w:val="00554F88"/>
    <w:rsid w:val="005554DE"/>
    <w:rsid w:val="00555759"/>
    <w:rsid w:val="00555C52"/>
    <w:rsid w:val="00555E5B"/>
    <w:rsid w:val="00555F84"/>
    <w:rsid w:val="00556A22"/>
    <w:rsid w:val="00556E96"/>
    <w:rsid w:val="005577F9"/>
    <w:rsid w:val="00557B02"/>
    <w:rsid w:val="00560A62"/>
    <w:rsid w:val="00560F49"/>
    <w:rsid w:val="00560FCA"/>
    <w:rsid w:val="0056149A"/>
    <w:rsid w:val="0056161D"/>
    <w:rsid w:val="00561D39"/>
    <w:rsid w:val="00561FB9"/>
    <w:rsid w:val="00562DBC"/>
    <w:rsid w:val="00563000"/>
    <w:rsid w:val="0056396F"/>
    <w:rsid w:val="00563DBC"/>
    <w:rsid w:val="005647A2"/>
    <w:rsid w:val="005647ED"/>
    <w:rsid w:val="00564D92"/>
    <w:rsid w:val="0056513B"/>
    <w:rsid w:val="00565EA7"/>
    <w:rsid w:val="00566488"/>
    <w:rsid w:val="005665AD"/>
    <w:rsid w:val="00566B6A"/>
    <w:rsid w:val="005673CA"/>
    <w:rsid w:val="0056774A"/>
    <w:rsid w:val="0056788C"/>
    <w:rsid w:val="00567AB7"/>
    <w:rsid w:val="00570525"/>
    <w:rsid w:val="0057095F"/>
    <w:rsid w:val="00570C84"/>
    <w:rsid w:val="00571466"/>
    <w:rsid w:val="00571809"/>
    <w:rsid w:val="00571939"/>
    <w:rsid w:val="005720BB"/>
    <w:rsid w:val="00573A4A"/>
    <w:rsid w:val="00573CAB"/>
    <w:rsid w:val="00573CBA"/>
    <w:rsid w:val="005755D6"/>
    <w:rsid w:val="005756AE"/>
    <w:rsid w:val="00575C6B"/>
    <w:rsid w:val="00575CF7"/>
    <w:rsid w:val="0057631C"/>
    <w:rsid w:val="00576572"/>
    <w:rsid w:val="005770A9"/>
    <w:rsid w:val="00577501"/>
    <w:rsid w:val="0057772B"/>
    <w:rsid w:val="005777C8"/>
    <w:rsid w:val="00577838"/>
    <w:rsid w:val="00577B6F"/>
    <w:rsid w:val="00577E9F"/>
    <w:rsid w:val="00577EC8"/>
    <w:rsid w:val="00577F84"/>
    <w:rsid w:val="00580035"/>
    <w:rsid w:val="005803E2"/>
    <w:rsid w:val="00580CDE"/>
    <w:rsid w:val="005818AA"/>
    <w:rsid w:val="005821ED"/>
    <w:rsid w:val="005824BA"/>
    <w:rsid w:val="005828C0"/>
    <w:rsid w:val="00582A56"/>
    <w:rsid w:val="0058317E"/>
    <w:rsid w:val="0058331F"/>
    <w:rsid w:val="0058383F"/>
    <w:rsid w:val="00583A7F"/>
    <w:rsid w:val="00584950"/>
    <w:rsid w:val="005849F1"/>
    <w:rsid w:val="00584C18"/>
    <w:rsid w:val="00584D63"/>
    <w:rsid w:val="0058561C"/>
    <w:rsid w:val="005857AA"/>
    <w:rsid w:val="00585FDF"/>
    <w:rsid w:val="005860BF"/>
    <w:rsid w:val="0058658F"/>
    <w:rsid w:val="0058740A"/>
    <w:rsid w:val="005875A1"/>
    <w:rsid w:val="00587657"/>
    <w:rsid w:val="00587C84"/>
    <w:rsid w:val="00587FD3"/>
    <w:rsid w:val="00590C51"/>
    <w:rsid w:val="00590CD6"/>
    <w:rsid w:val="00591288"/>
    <w:rsid w:val="005917FD"/>
    <w:rsid w:val="00591CB1"/>
    <w:rsid w:val="00591CC3"/>
    <w:rsid w:val="00591CF9"/>
    <w:rsid w:val="005922C0"/>
    <w:rsid w:val="005931EE"/>
    <w:rsid w:val="005934F9"/>
    <w:rsid w:val="0059352D"/>
    <w:rsid w:val="00593D9B"/>
    <w:rsid w:val="00593F9B"/>
    <w:rsid w:val="00594314"/>
    <w:rsid w:val="00594752"/>
    <w:rsid w:val="0059541A"/>
    <w:rsid w:val="005957C8"/>
    <w:rsid w:val="0059592E"/>
    <w:rsid w:val="00595F4B"/>
    <w:rsid w:val="0059616F"/>
    <w:rsid w:val="005961B1"/>
    <w:rsid w:val="0059689B"/>
    <w:rsid w:val="00596DD9"/>
    <w:rsid w:val="00597105"/>
    <w:rsid w:val="00597C37"/>
    <w:rsid w:val="005A00B5"/>
    <w:rsid w:val="005A05AB"/>
    <w:rsid w:val="005A0F24"/>
    <w:rsid w:val="005A1A49"/>
    <w:rsid w:val="005A1B25"/>
    <w:rsid w:val="005A1DD0"/>
    <w:rsid w:val="005A22D9"/>
    <w:rsid w:val="005A2BCE"/>
    <w:rsid w:val="005A3632"/>
    <w:rsid w:val="005A425A"/>
    <w:rsid w:val="005A4361"/>
    <w:rsid w:val="005A441A"/>
    <w:rsid w:val="005A4AA1"/>
    <w:rsid w:val="005A50E1"/>
    <w:rsid w:val="005A5865"/>
    <w:rsid w:val="005A60E8"/>
    <w:rsid w:val="005A699D"/>
    <w:rsid w:val="005A6BE8"/>
    <w:rsid w:val="005A7833"/>
    <w:rsid w:val="005B0EE4"/>
    <w:rsid w:val="005B10CB"/>
    <w:rsid w:val="005B211F"/>
    <w:rsid w:val="005B228B"/>
    <w:rsid w:val="005B2E00"/>
    <w:rsid w:val="005B3069"/>
    <w:rsid w:val="005B3104"/>
    <w:rsid w:val="005B3358"/>
    <w:rsid w:val="005B36E3"/>
    <w:rsid w:val="005B4851"/>
    <w:rsid w:val="005B4C2E"/>
    <w:rsid w:val="005B4E1F"/>
    <w:rsid w:val="005B5E2C"/>
    <w:rsid w:val="005B5EB1"/>
    <w:rsid w:val="005B61A3"/>
    <w:rsid w:val="005B72B8"/>
    <w:rsid w:val="005B7551"/>
    <w:rsid w:val="005B7B96"/>
    <w:rsid w:val="005B7E64"/>
    <w:rsid w:val="005C0043"/>
    <w:rsid w:val="005C0E4F"/>
    <w:rsid w:val="005C0F15"/>
    <w:rsid w:val="005C15ED"/>
    <w:rsid w:val="005C1B22"/>
    <w:rsid w:val="005C28FB"/>
    <w:rsid w:val="005C2A34"/>
    <w:rsid w:val="005C32EF"/>
    <w:rsid w:val="005C3C13"/>
    <w:rsid w:val="005C4817"/>
    <w:rsid w:val="005C496C"/>
    <w:rsid w:val="005C584A"/>
    <w:rsid w:val="005C742A"/>
    <w:rsid w:val="005C788A"/>
    <w:rsid w:val="005C7DCF"/>
    <w:rsid w:val="005D00E4"/>
    <w:rsid w:val="005D0381"/>
    <w:rsid w:val="005D0B43"/>
    <w:rsid w:val="005D15E1"/>
    <w:rsid w:val="005D173D"/>
    <w:rsid w:val="005D19F6"/>
    <w:rsid w:val="005D23D6"/>
    <w:rsid w:val="005D26EE"/>
    <w:rsid w:val="005D297B"/>
    <w:rsid w:val="005D2ACD"/>
    <w:rsid w:val="005D2C5B"/>
    <w:rsid w:val="005D4706"/>
    <w:rsid w:val="005D478C"/>
    <w:rsid w:val="005D4996"/>
    <w:rsid w:val="005D4C80"/>
    <w:rsid w:val="005D4E39"/>
    <w:rsid w:val="005D4E5E"/>
    <w:rsid w:val="005D4FED"/>
    <w:rsid w:val="005D5579"/>
    <w:rsid w:val="005D5E26"/>
    <w:rsid w:val="005D5F5E"/>
    <w:rsid w:val="005D61B9"/>
    <w:rsid w:val="005D6629"/>
    <w:rsid w:val="005D6AFC"/>
    <w:rsid w:val="005D6C6D"/>
    <w:rsid w:val="005D7618"/>
    <w:rsid w:val="005D7C45"/>
    <w:rsid w:val="005D7ED4"/>
    <w:rsid w:val="005E0317"/>
    <w:rsid w:val="005E0586"/>
    <w:rsid w:val="005E05EC"/>
    <w:rsid w:val="005E09B8"/>
    <w:rsid w:val="005E0E43"/>
    <w:rsid w:val="005E197B"/>
    <w:rsid w:val="005E1A63"/>
    <w:rsid w:val="005E1B21"/>
    <w:rsid w:val="005E1F55"/>
    <w:rsid w:val="005E2AAF"/>
    <w:rsid w:val="005E3108"/>
    <w:rsid w:val="005E3199"/>
    <w:rsid w:val="005E3226"/>
    <w:rsid w:val="005E32DB"/>
    <w:rsid w:val="005E4ACA"/>
    <w:rsid w:val="005E4CFB"/>
    <w:rsid w:val="005E4E0B"/>
    <w:rsid w:val="005E5F56"/>
    <w:rsid w:val="005E7601"/>
    <w:rsid w:val="005E7A90"/>
    <w:rsid w:val="005E7B34"/>
    <w:rsid w:val="005F01C5"/>
    <w:rsid w:val="005F055F"/>
    <w:rsid w:val="005F05A4"/>
    <w:rsid w:val="005F0685"/>
    <w:rsid w:val="005F1583"/>
    <w:rsid w:val="005F2C58"/>
    <w:rsid w:val="005F35F5"/>
    <w:rsid w:val="005F3898"/>
    <w:rsid w:val="005F3B45"/>
    <w:rsid w:val="005F3B4B"/>
    <w:rsid w:val="005F3EC5"/>
    <w:rsid w:val="005F4112"/>
    <w:rsid w:val="005F4272"/>
    <w:rsid w:val="005F42E8"/>
    <w:rsid w:val="005F46B5"/>
    <w:rsid w:val="005F4C35"/>
    <w:rsid w:val="005F5757"/>
    <w:rsid w:val="005F580C"/>
    <w:rsid w:val="005F66F9"/>
    <w:rsid w:val="005F6739"/>
    <w:rsid w:val="005F6D65"/>
    <w:rsid w:val="005F6F06"/>
    <w:rsid w:val="005F718D"/>
    <w:rsid w:val="005F7649"/>
    <w:rsid w:val="005F7736"/>
    <w:rsid w:val="005F7E25"/>
    <w:rsid w:val="00600CFF"/>
    <w:rsid w:val="006017A5"/>
    <w:rsid w:val="00601A4F"/>
    <w:rsid w:val="00601A7B"/>
    <w:rsid w:val="00602379"/>
    <w:rsid w:val="00602A42"/>
    <w:rsid w:val="00602B79"/>
    <w:rsid w:val="00602EB6"/>
    <w:rsid w:val="0060309D"/>
    <w:rsid w:val="0060324A"/>
    <w:rsid w:val="00603CAF"/>
    <w:rsid w:val="00603F00"/>
    <w:rsid w:val="00604279"/>
    <w:rsid w:val="006044A7"/>
    <w:rsid w:val="00604602"/>
    <w:rsid w:val="00604F35"/>
    <w:rsid w:val="00605110"/>
    <w:rsid w:val="0060687A"/>
    <w:rsid w:val="00606CF1"/>
    <w:rsid w:val="00607565"/>
    <w:rsid w:val="00607BB8"/>
    <w:rsid w:val="00610476"/>
    <w:rsid w:val="006111FA"/>
    <w:rsid w:val="00611B7E"/>
    <w:rsid w:val="00612715"/>
    <w:rsid w:val="00613313"/>
    <w:rsid w:val="00613613"/>
    <w:rsid w:val="00613822"/>
    <w:rsid w:val="006139C0"/>
    <w:rsid w:val="00613F08"/>
    <w:rsid w:val="00613F24"/>
    <w:rsid w:val="006145DD"/>
    <w:rsid w:val="006147EB"/>
    <w:rsid w:val="0061535E"/>
    <w:rsid w:val="006159D1"/>
    <w:rsid w:val="00615B58"/>
    <w:rsid w:val="00615BAF"/>
    <w:rsid w:val="00616790"/>
    <w:rsid w:val="00616B9C"/>
    <w:rsid w:val="00617466"/>
    <w:rsid w:val="006200EB"/>
    <w:rsid w:val="0062033D"/>
    <w:rsid w:val="0062097B"/>
    <w:rsid w:val="00620C34"/>
    <w:rsid w:val="00621396"/>
    <w:rsid w:val="0062144B"/>
    <w:rsid w:val="0062149F"/>
    <w:rsid w:val="0062176F"/>
    <w:rsid w:val="00621858"/>
    <w:rsid w:val="006218BE"/>
    <w:rsid w:val="00621C89"/>
    <w:rsid w:val="00621EA3"/>
    <w:rsid w:val="00621FC5"/>
    <w:rsid w:val="006225E8"/>
    <w:rsid w:val="00622B42"/>
    <w:rsid w:val="0062373F"/>
    <w:rsid w:val="00623876"/>
    <w:rsid w:val="0062431B"/>
    <w:rsid w:val="00624BCF"/>
    <w:rsid w:val="00625F17"/>
    <w:rsid w:val="006263C7"/>
    <w:rsid w:val="006266EA"/>
    <w:rsid w:val="00626D6E"/>
    <w:rsid w:val="00626E43"/>
    <w:rsid w:val="0063015F"/>
    <w:rsid w:val="0063086E"/>
    <w:rsid w:val="006309CB"/>
    <w:rsid w:val="00630B03"/>
    <w:rsid w:val="00631626"/>
    <w:rsid w:val="00631CD0"/>
    <w:rsid w:val="00631F45"/>
    <w:rsid w:val="00632123"/>
    <w:rsid w:val="00632291"/>
    <w:rsid w:val="00632491"/>
    <w:rsid w:val="0063277E"/>
    <w:rsid w:val="00633080"/>
    <w:rsid w:val="006338DE"/>
    <w:rsid w:val="00633FD5"/>
    <w:rsid w:val="00634286"/>
    <w:rsid w:val="006344C9"/>
    <w:rsid w:val="00634A37"/>
    <w:rsid w:val="00634BFD"/>
    <w:rsid w:val="00634EAA"/>
    <w:rsid w:val="00635C05"/>
    <w:rsid w:val="00635F6F"/>
    <w:rsid w:val="00636978"/>
    <w:rsid w:val="00636BEF"/>
    <w:rsid w:val="006370E0"/>
    <w:rsid w:val="00637B10"/>
    <w:rsid w:val="006401DC"/>
    <w:rsid w:val="00640234"/>
    <w:rsid w:val="0064076C"/>
    <w:rsid w:val="00640777"/>
    <w:rsid w:val="00642CCA"/>
    <w:rsid w:val="00642D6A"/>
    <w:rsid w:val="00642FEF"/>
    <w:rsid w:val="0064328D"/>
    <w:rsid w:val="0064343A"/>
    <w:rsid w:val="00643CBA"/>
    <w:rsid w:val="00643DAA"/>
    <w:rsid w:val="006440B7"/>
    <w:rsid w:val="006446DA"/>
    <w:rsid w:val="00644DE0"/>
    <w:rsid w:val="00645381"/>
    <w:rsid w:val="006453A2"/>
    <w:rsid w:val="00645649"/>
    <w:rsid w:val="006456AF"/>
    <w:rsid w:val="00646262"/>
    <w:rsid w:val="00646263"/>
    <w:rsid w:val="00646FBB"/>
    <w:rsid w:val="006473E4"/>
    <w:rsid w:val="00647B40"/>
    <w:rsid w:val="0065052E"/>
    <w:rsid w:val="00651CFA"/>
    <w:rsid w:val="0065318E"/>
    <w:rsid w:val="00653832"/>
    <w:rsid w:val="006538FD"/>
    <w:rsid w:val="00653908"/>
    <w:rsid w:val="006539C7"/>
    <w:rsid w:val="00653BF0"/>
    <w:rsid w:val="006541B0"/>
    <w:rsid w:val="0065490E"/>
    <w:rsid w:val="006557DA"/>
    <w:rsid w:val="00655B48"/>
    <w:rsid w:val="0065605C"/>
    <w:rsid w:val="00656C5C"/>
    <w:rsid w:val="00657719"/>
    <w:rsid w:val="00657D8D"/>
    <w:rsid w:val="00660BC5"/>
    <w:rsid w:val="00660CB6"/>
    <w:rsid w:val="006618F6"/>
    <w:rsid w:val="00662064"/>
    <w:rsid w:val="00663F61"/>
    <w:rsid w:val="00663FF0"/>
    <w:rsid w:val="0066441D"/>
    <w:rsid w:val="00665447"/>
    <w:rsid w:val="006655BE"/>
    <w:rsid w:val="006656CF"/>
    <w:rsid w:val="006658A8"/>
    <w:rsid w:val="00665B6F"/>
    <w:rsid w:val="00665FB6"/>
    <w:rsid w:val="0066786E"/>
    <w:rsid w:val="00667D30"/>
    <w:rsid w:val="00667DBC"/>
    <w:rsid w:val="00671068"/>
    <w:rsid w:val="00672318"/>
    <w:rsid w:val="00672A42"/>
    <w:rsid w:val="00672EE9"/>
    <w:rsid w:val="006734F2"/>
    <w:rsid w:val="00674053"/>
    <w:rsid w:val="006741F4"/>
    <w:rsid w:val="0067499B"/>
    <w:rsid w:val="00674A86"/>
    <w:rsid w:val="006755B2"/>
    <w:rsid w:val="00675E77"/>
    <w:rsid w:val="00676408"/>
    <w:rsid w:val="006765A8"/>
    <w:rsid w:val="006766E8"/>
    <w:rsid w:val="006767C0"/>
    <w:rsid w:val="0067736B"/>
    <w:rsid w:val="00680138"/>
    <w:rsid w:val="00680333"/>
    <w:rsid w:val="00680604"/>
    <w:rsid w:val="006806C4"/>
    <w:rsid w:val="0068119C"/>
    <w:rsid w:val="00681351"/>
    <w:rsid w:val="00681757"/>
    <w:rsid w:val="0068178A"/>
    <w:rsid w:val="00681DFA"/>
    <w:rsid w:val="00682411"/>
    <w:rsid w:val="00682965"/>
    <w:rsid w:val="00682A9D"/>
    <w:rsid w:val="006838AC"/>
    <w:rsid w:val="00683E5F"/>
    <w:rsid w:val="00683FCB"/>
    <w:rsid w:val="00684100"/>
    <w:rsid w:val="00684BD3"/>
    <w:rsid w:val="00684E0D"/>
    <w:rsid w:val="00686058"/>
    <w:rsid w:val="00686561"/>
    <w:rsid w:val="00686A02"/>
    <w:rsid w:val="00686CA2"/>
    <w:rsid w:val="00686D3D"/>
    <w:rsid w:val="00686F5D"/>
    <w:rsid w:val="0068731E"/>
    <w:rsid w:val="006873CC"/>
    <w:rsid w:val="0068765A"/>
    <w:rsid w:val="00687930"/>
    <w:rsid w:val="00687A01"/>
    <w:rsid w:val="00687E89"/>
    <w:rsid w:val="006901CC"/>
    <w:rsid w:val="00691F74"/>
    <w:rsid w:val="0069278D"/>
    <w:rsid w:val="00692EEB"/>
    <w:rsid w:val="00693775"/>
    <w:rsid w:val="00693F75"/>
    <w:rsid w:val="006945A3"/>
    <w:rsid w:val="0069462E"/>
    <w:rsid w:val="00694893"/>
    <w:rsid w:val="00694A93"/>
    <w:rsid w:val="0069502B"/>
    <w:rsid w:val="006957CD"/>
    <w:rsid w:val="00695CB5"/>
    <w:rsid w:val="006960B7"/>
    <w:rsid w:val="00697A7E"/>
    <w:rsid w:val="00697C98"/>
    <w:rsid w:val="006A008F"/>
    <w:rsid w:val="006A037A"/>
    <w:rsid w:val="006A1362"/>
    <w:rsid w:val="006A1446"/>
    <w:rsid w:val="006A1AEC"/>
    <w:rsid w:val="006A1CE7"/>
    <w:rsid w:val="006A1D8F"/>
    <w:rsid w:val="006A1E6E"/>
    <w:rsid w:val="006A2522"/>
    <w:rsid w:val="006A29EE"/>
    <w:rsid w:val="006A2A2F"/>
    <w:rsid w:val="006A2E7E"/>
    <w:rsid w:val="006A3456"/>
    <w:rsid w:val="006A391D"/>
    <w:rsid w:val="006A4263"/>
    <w:rsid w:val="006A4A0A"/>
    <w:rsid w:val="006A557C"/>
    <w:rsid w:val="006A5AA6"/>
    <w:rsid w:val="006A5E92"/>
    <w:rsid w:val="006A5F87"/>
    <w:rsid w:val="006A6F93"/>
    <w:rsid w:val="006A7962"/>
    <w:rsid w:val="006B0860"/>
    <w:rsid w:val="006B08DB"/>
    <w:rsid w:val="006B0A81"/>
    <w:rsid w:val="006B0D1B"/>
    <w:rsid w:val="006B181B"/>
    <w:rsid w:val="006B1D3D"/>
    <w:rsid w:val="006B1F84"/>
    <w:rsid w:val="006B1F9A"/>
    <w:rsid w:val="006B25E5"/>
    <w:rsid w:val="006B2C3E"/>
    <w:rsid w:val="006B32DB"/>
    <w:rsid w:val="006B330E"/>
    <w:rsid w:val="006B3835"/>
    <w:rsid w:val="006B38CE"/>
    <w:rsid w:val="006B3A6B"/>
    <w:rsid w:val="006B4833"/>
    <w:rsid w:val="006B5279"/>
    <w:rsid w:val="006B57E0"/>
    <w:rsid w:val="006B58FA"/>
    <w:rsid w:val="006B5F65"/>
    <w:rsid w:val="006B5FED"/>
    <w:rsid w:val="006B6919"/>
    <w:rsid w:val="006B6B21"/>
    <w:rsid w:val="006B71C6"/>
    <w:rsid w:val="006B75D4"/>
    <w:rsid w:val="006C02EE"/>
    <w:rsid w:val="006C062F"/>
    <w:rsid w:val="006C0657"/>
    <w:rsid w:val="006C0BA5"/>
    <w:rsid w:val="006C0D25"/>
    <w:rsid w:val="006C0EC2"/>
    <w:rsid w:val="006C14B6"/>
    <w:rsid w:val="006C150F"/>
    <w:rsid w:val="006C15E0"/>
    <w:rsid w:val="006C15F7"/>
    <w:rsid w:val="006C1AA4"/>
    <w:rsid w:val="006C2344"/>
    <w:rsid w:val="006C278C"/>
    <w:rsid w:val="006C33A8"/>
    <w:rsid w:val="006C3569"/>
    <w:rsid w:val="006C38DD"/>
    <w:rsid w:val="006C3CC9"/>
    <w:rsid w:val="006C3EE0"/>
    <w:rsid w:val="006C48E0"/>
    <w:rsid w:val="006C4921"/>
    <w:rsid w:val="006C4C8E"/>
    <w:rsid w:val="006C5455"/>
    <w:rsid w:val="006C583A"/>
    <w:rsid w:val="006C5C85"/>
    <w:rsid w:val="006C5CFC"/>
    <w:rsid w:val="006C6194"/>
    <w:rsid w:val="006C6207"/>
    <w:rsid w:val="006C62B2"/>
    <w:rsid w:val="006C6549"/>
    <w:rsid w:val="006C6C74"/>
    <w:rsid w:val="006C6F7E"/>
    <w:rsid w:val="006C7011"/>
    <w:rsid w:val="006C75AA"/>
    <w:rsid w:val="006C7687"/>
    <w:rsid w:val="006C7E16"/>
    <w:rsid w:val="006D0056"/>
    <w:rsid w:val="006D04B4"/>
    <w:rsid w:val="006D0ACF"/>
    <w:rsid w:val="006D0E91"/>
    <w:rsid w:val="006D0FAB"/>
    <w:rsid w:val="006D1037"/>
    <w:rsid w:val="006D10B5"/>
    <w:rsid w:val="006D1874"/>
    <w:rsid w:val="006D19E9"/>
    <w:rsid w:val="006D1BDB"/>
    <w:rsid w:val="006D1D5E"/>
    <w:rsid w:val="006D2278"/>
    <w:rsid w:val="006D22EA"/>
    <w:rsid w:val="006D2B80"/>
    <w:rsid w:val="006D2ECB"/>
    <w:rsid w:val="006D2F48"/>
    <w:rsid w:val="006D3F0B"/>
    <w:rsid w:val="006D4012"/>
    <w:rsid w:val="006D435A"/>
    <w:rsid w:val="006D4826"/>
    <w:rsid w:val="006D4EA7"/>
    <w:rsid w:val="006D5365"/>
    <w:rsid w:val="006D548E"/>
    <w:rsid w:val="006D5DBF"/>
    <w:rsid w:val="006D5F59"/>
    <w:rsid w:val="006D62FF"/>
    <w:rsid w:val="006D65BE"/>
    <w:rsid w:val="006D6F1B"/>
    <w:rsid w:val="006D74CA"/>
    <w:rsid w:val="006D7687"/>
    <w:rsid w:val="006D77E2"/>
    <w:rsid w:val="006D7A6C"/>
    <w:rsid w:val="006D7E1D"/>
    <w:rsid w:val="006D7E24"/>
    <w:rsid w:val="006E030A"/>
    <w:rsid w:val="006E053A"/>
    <w:rsid w:val="006E120A"/>
    <w:rsid w:val="006E14D5"/>
    <w:rsid w:val="006E1568"/>
    <w:rsid w:val="006E170D"/>
    <w:rsid w:val="006E17DB"/>
    <w:rsid w:val="006E1854"/>
    <w:rsid w:val="006E188E"/>
    <w:rsid w:val="006E1DDA"/>
    <w:rsid w:val="006E252F"/>
    <w:rsid w:val="006E25FF"/>
    <w:rsid w:val="006E3398"/>
    <w:rsid w:val="006E4384"/>
    <w:rsid w:val="006E4D15"/>
    <w:rsid w:val="006E4E30"/>
    <w:rsid w:val="006E5410"/>
    <w:rsid w:val="006E569D"/>
    <w:rsid w:val="006E6818"/>
    <w:rsid w:val="006E698B"/>
    <w:rsid w:val="006E72BD"/>
    <w:rsid w:val="006E7551"/>
    <w:rsid w:val="006E797A"/>
    <w:rsid w:val="006E7CF6"/>
    <w:rsid w:val="006F0864"/>
    <w:rsid w:val="006F0A20"/>
    <w:rsid w:val="006F0D92"/>
    <w:rsid w:val="006F1661"/>
    <w:rsid w:val="006F1A1E"/>
    <w:rsid w:val="006F2898"/>
    <w:rsid w:val="006F29B5"/>
    <w:rsid w:val="006F2C0E"/>
    <w:rsid w:val="006F2CA1"/>
    <w:rsid w:val="006F33A2"/>
    <w:rsid w:val="006F3ABB"/>
    <w:rsid w:val="006F3F0E"/>
    <w:rsid w:val="006F41C8"/>
    <w:rsid w:val="006F426A"/>
    <w:rsid w:val="006F4462"/>
    <w:rsid w:val="006F64FC"/>
    <w:rsid w:val="006F731F"/>
    <w:rsid w:val="006F7331"/>
    <w:rsid w:val="006F7494"/>
    <w:rsid w:val="006F7A99"/>
    <w:rsid w:val="006F7B70"/>
    <w:rsid w:val="006F7EFE"/>
    <w:rsid w:val="006F7FCC"/>
    <w:rsid w:val="007009B5"/>
    <w:rsid w:val="00701357"/>
    <w:rsid w:val="00701449"/>
    <w:rsid w:val="00701BEF"/>
    <w:rsid w:val="00702CBD"/>
    <w:rsid w:val="00702DED"/>
    <w:rsid w:val="00702E8C"/>
    <w:rsid w:val="00702F35"/>
    <w:rsid w:val="0070301B"/>
    <w:rsid w:val="00703067"/>
    <w:rsid w:val="0070312C"/>
    <w:rsid w:val="00703133"/>
    <w:rsid w:val="00703C37"/>
    <w:rsid w:val="0070421A"/>
    <w:rsid w:val="00704591"/>
    <w:rsid w:val="00704924"/>
    <w:rsid w:val="00704C52"/>
    <w:rsid w:val="007059F2"/>
    <w:rsid w:val="007068D6"/>
    <w:rsid w:val="007068F3"/>
    <w:rsid w:val="00706EF3"/>
    <w:rsid w:val="0070708C"/>
    <w:rsid w:val="00707838"/>
    <w:rsid w:val="007079ED"/>
    <w:rsid w:val="00707ABB"/>
    <w:rsid w:val="00707B02"/>
    <w:rsid w:val="0071035C"/>
    <w:rsid w:val="007114AC"/>
    <w:rsid w:val="007125E8"/>
    <w:rsid w:val="00713124"/>
    <w:rsid w:val="007132E9"/>
    <w:rsid w:val="00713688"/>
    <w:rsid w:val="007142D7"/>
    <w:rsid w:val="0071435C"/>
    <w:rsid w:val="007148EA"/>
    <w:rsid w:val="00714BBB"/>
    <w:rsid w:val="00714EF0"/>
    <w:rsid w:val="007151E9"/>
    <w:rsid w:val="0071548B"/>
    <w:rsid w:val="00716B8A"/>
    <w:rsid w:val="00720358"/>
    <w:rsid w:val="007203C8"/>
    <w:rsid w:val="007203E4"/>
    <w:rsid w:val="007204A9"/>
    <w:rsid w:val="00720CEF"/>
    <w:rsid w:val="00720D93"/>
    <w:rsid w:val="00721144"/>
    <w:rsid w:val="0072228D"/>
    <w:rsid w:val="00722721"/>
    <w:rsid w:val="00722D12"/>
    <w:rsid w:val="00722F1E"/>
    <w:rsid w:val="007231E0"/>
    <w:rsid w:val="007240CA"/>
    <w:rsid w:val="00724342"/>
    <w:rsid w:val="007244F3"/>
    <w:rsid w:val="0072497F"/>
    <w:rsid w:val="00725067"/>
    <w:rsid w:val="007250F0"/>
    <w:rsid w:val="0072518C"/>
    <w:rsid w:val="007254F4"/>
    <w:rsid w:val="00725626"/>
    <w:rsid w:val="0072565B"/>
    <w:rsid w:val="007256DC"/>
    <w:rsid w:val="00725CB1"/>
    <w:rsid w:val="00725DAD"/>
    <w:rsid w:val="00726D86"/>
    <w:rsid w:val="00726EB2"/>
    <w:rsid w:val="00726FD0"/>
    <w:rsid w:val="00727760"/>
    <w:rsid w:val="00727928"/>
    <w:rsid w:val="00730572"/>
    <w:rsid w:val="007305D3"/>
    <w:rsid w:val="00730E19"/>
    <w:rsid w:val="007310EA"/>
    <w:rsid w:val="00732081"/>
    <w:rsid w:val="007320C6"/>
    <w:rsid w:val="00733262"/>
    <w:rsid w:val="00733564"/>
    <w:rsid w:val="00733BAE"/>
    <w:rsid w:val="00733D9D"/>
    <w:rsid w:val="00734A39"/>
    <w:rsid w:val="00734B6C"/>
    <w:rsid w:val="00734F14"/>
    <w:rsid w:val="00735019"/>
    <w:rsid w:val="007357DA"/>
    <w:rsid w:val="00735CD5"/>
    <w:rsid w:val="0073616E"/>
    <w:rsid w:val="007365CF"/>
    <w:rsid w:val="007367FF"/>
    <w:rsid w:val="00736DF9"/>
    <w:rsid w:val="00737085"/>
    <w:rsid w:val="00737343"/>
    <w:rsid w:val="00737676"/>
    <w:rsid w:val="00737A8C"/>
    <w:rsid w:val="00737C1E"/>
    <w:rsid w:val="00741687"/>
    <w:rsid w:val="007418D6"/>
    <w:rsid w:val="007421C4"/>
    <w:rsid w:val="007424B6"/>
    <w:rsid w:val="007427D1"/>
    <w:rsid w:val="007428EB"/>
    <w:rsid w:val="0074380A"/>
    <w:rsid w:val="007438F5"/>
    <w:rsid w:val="00743B08"/>
    <w:rsid w:val="00743B31"/>
    <w:rsid w:val="00743DD6"/>
    <w:rsid w:val="0074470B"/>
    <w:rsid w:val="007450A1"/>
    <w:rsid w:val="0074544E"/>
    <w:rsid w:val="0074565F"/>
    <w:rsid w:val="0074594A"/>
    <w:rsid w:val="0074606F"/>
    <w:rsid w:val="007461F3"/>
    <w:rsid w:val="00746618"/>
    <w:rsid w:val="00746D31"/>
    <w:rsid w:val="0074721F"/>
    <w:rsid w:val="00747BFB"/>
    <w:rsid w:val="007504C4"/>
    <w:rsid w:val="00750619"/>
    <w:rsid w:val="0075061A"/>
    <w:rsid w:val="00750877"/>
    <w:rsid w:val="00750FCB"/>
    <w:rsid w:val="00750FE4"/>
    <w:rsid w:val="007513FE"/>
    <w:rsid w:val="007545F7"/>
    <w:rsid w:val="007566BD"/>
    <w:rsid w:val="00756929"/>
    <w:rsid w:val="00757365"/>
    <w:rsid w:val="00757C72"/>
    <w:rsid w:val="00760292"/>
    <w:rsid w:val="0076080C"/>
    <w:rsid w:val="007622E5"/>
    <w:rsid w:val="007623C7"/>
    <w:rsid w:val="007625F4"/>
    <w:rsid w:val="00762740"/>
    <w:rsid w:val="00762FD0"/>
    <w:rsid w:val="00763101"/>
    <w:rsid w:val="00763ACE"/>
    <w:rsid w:val="007647D5"/>
    <w:rsid w:val="00764A80"/>
    <w:rsid w:val="00764DE0"/>
    <w:rsid w:val="00765847"/>
    <w:rsid w:val="00765B33"/>
    <w:rsid w:val="00765FA3"/>
    <w:rsid w:val="007665C8"/>
    <w:rsid w:val="00767B64"/>
    <w:rsid w:val="00767CD0"/>
    <w:rsid w:val="00767DBB"/>
    <w:rsid w:val="00770A04"/>
    <w:rsid w:val="00770AC7"/>
    <w:rsid w:val="00771294"/>
    <w:rsid w:val="0077142C"/>
    <w:rsid w:val="00771BF9"/>
    <w:rsid w:val="0077206D"/>
    <w:rsid w:val="00772267"/>
    <w:rsid w:val="00772583"/>
    <w:rsid w:val="00772635"/>
    <w:rsid w:val="00772DFB"/>
    <w:rsid w:val="007731C0"/>
    <w:rsid w:val="00773507"/>
    <w:rsid w:val="007739FF"/>
    <w:rsid w:val="00773C9B"/>
    <w:rsid w:val="00773E4D"/>
    <w:rsid w:val="00774646"/>
    <w:rsid w:val="00774688"/>
    <w:rsid w:val="00774ABE"/>
    <w:rsid w:val="00774D56"/>
    <w:rsid w:val="00776D82"/>
    <w:rsid w:val="0077704B"/>
    <w:rsid w:val="00777DE5"/>
    <w:rsid w:val="00777F38"/>
    <w:rsid w:val="007808FC"/>
    <w:rsid w:val="007809F2"/>
    <w:rsid w:val="00781692"/>
    <w:rsid w:val="00781695"/>
    <w:rsid w:val="007820F4"/>
    <w:rsid w:val="007820F5"/>
    <w:rsid w:val="0078375E"/>
    <w:rsid w:val="007837FE"/>
    <w:rsid w:val="00783B9C"/>
    <w:rsid w:val="00783BB0"/>
    <w:rsid w:val="00783D39"/>
    <w:rsid w:val="0078438D"/>
    <w:rsid w:val="0078480C"/>
    <w:rsid w:val="00784DA0"/>
    <w:rsid w:val="00784FD7"/>
    <w:rsid w:val="00785BDE"/>
    <w:rsid w:val="00785C96"/>
    <w:rsid w:val="00785CBA"/>
    <w:rsid w:val="00785F86"/>
    <w:rsid w:val="00786D56"/>
    <w:rsid w:val="0078731F"/>
    <w:rsid w:val="00787741"/>
    <w:rsid w:val="00787CD8"/>
    <w:rsid w:val="00787D1D"/>
    <w:rsid w:val="00787E85"/>
    <w:rsid w:val="00790779"/>
    <w:rsid w:val="0079093E"/>
    <w:rsid w:val="0079181E"/>
    <w:rsid w:val="00791AF0"/>
    <w:rsid w:val="00791CC9"/>
    <w:rsid w:val="00792639"/>
    <w:rsid w:val="0079267B"/>
    <w:rsid w:val="007926A2"/>
    <w:rsid w:val="00792B81"/>
    <w:rsid w:val="00792B8D"/>
    <w:rsid w:val="0079302F"/>
    <w:rsid w:val="007930A8"/>
    <w:rsid w:val="00793522"/>
    <w:rsid w:val="00793856"/>
    <w:rsid w:val="00793A69"/>
    <w:rsid w:val="00793C74"/>
    <w:rsid w:val="00794428"/>
    <w:rsid w:val="007947D6"/>
    <w:rsid w:val="00794A57"/>
    <w:rsid w:val="0079543A"/>
    <w:rsid w:val="007955D3"/>
    <w:rsid w:val="00795819"/>
    <w:rsid w:val="00795CF3"/>
    <w:rsid w:val="00796629"/>
    <w:rsid w:val="007968EE"/>
    <w:rsid w:val="007971AF"/>
    <w:rsid w:val="007971E4"/>
    <w:rsid w:val="00797374"/>
    <w:rsid w:val="00797442"/>
    <w:rsid w:val="007A02A7"/>
    <w:rsid w:val="007A0827"/>
    <w:rsid w:val="007A121D"/>
    <w:rsid w:val="007A152C"/>
    <w:rsid w:val="007A16DD"/>
    <w:rsid w:val="007A1E23"/>
    <w:rsid w:val="007A1EEB"/>
    <w:rsid w:val="007A2016"/>
    <w:rsid w:val="007A3D1E"/>
    <w:rsid w:val="007A3D97"/>
    <w:rsid w:val="007A3FE5"/>
    <w:rsid w:val="007A50DA"/>
    <w:rsid w:val="007A5116"/>
    <w:rsid w:val="007A64FA"/>
    <w:rsid w:val="007A7264"/>
    <w:rsid w:val="007A73F6"/>
    <w:rsid w:val="007A755C"/>
    <w:rsid w:val="007A7E9E"/>
    <w:rsid w:val="007B03A7"/>
    <w:rsid w:val="007B07B6"/>
    <w:rsid w:val="007B0E99"/>
    <w:rsid w:val="007B1129"/>
    <w:rsid w:val="007B18FC"/>
    <w:rsid w:val="007B1BD0"/>
    <w:rsid w:val="007B1D5D"/>
    <w:rsid w:val="007B223E"/>
    <w:rsid w:val="007B24BF"/>
    <w:rsid w:val="007B34D7"/>
    <w:rsid w:val="007B381E"/>
    <w:rsid w:val="007B395F"/>
    <w:rsid w:val="007B44A8"/>
    <w:rsid w:val="007B5B16"/>
    <w:rsid w:val="007B6DB2"/>
    <w:rsid w:val="007B6FBC"/>
    <w:rsid w:val="007B72EA"/>
    <w:rsid w:val="007B7324"/>
    <w:rsid w:val="007B7344"/>
    <w:rsid w:val="007B7B9D"/>
    <w:rsid w:val="007C0360"/>
    <w:rsid w:val="007C0478"/>
    <w:rsid w:val="007C04CA"/>
    <w:rsid w:val="007C0708"/>
    <w:rsid w:val="007C0935"/>
    <w:rsid w:val="007C0C56"/>
    <w:rsid w:val="007C0F52"/>
    <w:rsid w:val="007C12D3"/>
    <w:rsid w:val="007C13DA"/>
    <w:rsid w:val="007C1D42"/>
    <w:rsid w:val="007C35FC"/>
    <w:rsid w:val="007C38C9"/>
    <w:rsid w:val="007C3A15"/>
    <w:rsid w:val="007C3BB5"/>
    <w:rsid w:val="007C42BC"/>
    <w:rsid w:val="007C46A0"/>
    <w:rsid w:val="007C4CE5"/>
    <w:rsid w:val="007C5A38"/>
    <w:rsid w:val="007C5C58"/>
    <w:rsid w:val="007C5C61"/>
    <w:rsid w:val="007C5C7D"/>
    <w:rsid w:val="007C5DCE"/>
    <w:rsid w:val="007C64AE"/>
    <w:rsid w:val="007C660F"/>
    <w:rsid w:val="007C6FD1"/>
    <w:rsid w:val="007C70E0"/>
    <w:rsid w:val="007C7E64"/>
    <w:rsid w:val="007D0A47"/>
    <w:rsid w:val="007D0BD1"/>
    <w:rsid w:val="007D1A5E"/>
    <w:rsid w:val="007D2210"/>
    <w:rsid w:val="007D2AC5"/>
    <w:rsid w:val="007D3428"/>
    <w:rsid w:val="007D4170"/>
    <w:rsid w:val="007D448B"/>
    <w:rsid w:val="007D460D"/>
    <w:rsid w:val="007D5380"/>
    <w:rsid w:val="007D6643"/>
    <w:rsid w:val="007D755C"/>
    <w:rsid w:val="007D76B2"/>
    <w:rsid w:val="007D77F5"/>
    <w:rsid w:val="007D7CD9"/>
    <w:rsid w:val="007E017A"/>
    <w:rsid w:val="007E021E"/>
    <w:rsid w:val="007E0A2A"/>
    <w:rsid w:val="007E0FB6"/>
    <w:rsid w:val="007E122D"/>
    <w:rsid w:val="007E1570"/>
    <w:rsid w:val="007E1E7C"/>
    <w:rsid w:val="007E2F85"/>
    <w:rsid w:val="007E38C1"/>
    <w:rsid w:val="007E3AC8"/>
    <w:rsid w:val="007E3DEF"/>
    <w:rsid w:val="007E4C20"/>
    <w:rsid w:val="007E5416"/>
    <w:rsid w:val="007E596A"/>
    <w:rsid w:val="007E59A3"/>
    <w:rsid w:val="007E61E4"/>
    <w:rsid w:val="007E6772"/>
    <w:rsid w:val="007E73FC"/>
    <w:rsid w:val="007E7897"/>
    <w:rsid w:val="007E7B68"/>
    <w:rsid w:val="007E7F92"/>
    <w:rsid w:val="007F0446"/>
    <w:rsid w:val="007F063A"/>
    <w:rsid w:val="007F1370"/>
    <w:rsid w:val="007F16A0"/>
    <w:rsid w:val="007F1803"/>
    <w:rsid w:val="007F1A55"/>
    <w:rsid w:val="007F2077"/>
    <w:rsid w:val="007F281F"/>
    <w:rsid w:val="007F28DD"/>
    <w:rsid w:val="007F296D"/>
    <w:rsid w:val="007F2A7D"/>
    <w:rsid w:val="007F2E35"/>
    <w:rsid w:val="007F311F"/>
    <w:rsid w:val="007F31CE"/>
    <w:rsid w:val="007F334F"/>
    <w:rsid w:val="007F3FEA"/>
    <w:rsid w:val="007F4693"/>
    <w:rsid w:val="007F4E93"/>
    <w:rsid w:val="007F52C4"/>
    <w:rsid w:val="007F533A"/>
    <w:rsid w:val="007F620F"/>
    <w:rsid w:val="007F67E0"/>
    <w:rsid w:val="007F6F75"/>
    <w:rsid w:val="007F7A16"/>
    <w:rsid w:val="007F7A99"/>
    <w:rsid w:val="0080010C"/>
    <w:rsid w:val="00800A66"/>
    <w:rsid w:val="00800BCB"/>
    <w:rsid w:val="008013BF"/>
    <w:rsid w:val="00801BFF"/>
    <w:rsid w:val="00801C4F"/>
    <w:rsid w:val="008022EC"/>
    <w:rsid w:val="00802A0E"/>
    <w:rsid w:val="00802EE1"/>
    <w:rsid w:val="0080340F"/>
    <w:rsid w:val="008042B4"/>
    <w:rsid w:val="008046D4"/>
    <w:rsid w:val="00804703"/>
    <w:rsid w:val="00804938"/>
    <w:rsid w:val="00805A5D"/>
    <w:rsid w:val="008060EA"/>
    <w:rsid w:val="00806186"/>
    <w:rsid w:val="008071D6"/>
    <w:rsid w:val="00810318"/>
    <w:rsid w:val="00810AE5"/>
    <w:rsid w:val="00810E20"/>
    <w:rsid w:val="00810E90"/>
    <w:rsid w:val="008114A5"/>
    <w:rsid w:val="008114E6"/>
    <w:rsid w:val="00811758"/>
    <w:rsid w:val="008123DF"/>
    <w:rsid w:val="00812F81"/>
    <w:rsid w:val="008132A4"/>
    <w:rsid w:val="00813887"/>
    <w:rsid w:val="00813E6B"/>
    <w:rsid w:val="00814444"/>
    <w:rsid w:val="00815103"/>
    <w:rsid w:val="00816DFD"/>
    <w:rsid w:val="00817466"/>
    <w:rsid w:val="00817E22"/>
    <w:rsid w:val="00820415"/>
    <w:rsid w:val="00820F6A"/>
    <w:rsid w:val="008215DF"/>
    <w:rsid w:val="008217B4"/>
    <w:rsid w:val="00821E7F"/>
    <w:rsid w:val="00821FFF"/>
    <w:rsid w:val="00823111"/>
    <w:rsid w:val="0082324B"/>
    <w:rsid w:val="00823F98"/>
    <w:rsid w:val="008242D8"/>
    <w:rsid w:val="00824AB4"/>
    <w:rsid w:val="00824D98"/>
    <w:rsid w:val="00825005"/>
    <w:rsid w:val="008253F5"/>
    <w:rsid w:val="00825DED"/>
    <w:rsid w:val="00825FFF"/>
    <w:rsid w:val="008261A9"/>
    <w:rsid w:val="00826267"/>
    <w:rsid w:val="008264C4"/>
    <w:rsid w:val="00826989"/>
    <w:rsid w:val="00827D59"/>
    <w:rsid w:val="00827D63"/>
    <w:rsid w:val="008303BC"/>
    <w:rsid w:val="00830483"/>
    <w:rsid w:val="00830615"/>
    <w:rsid w:val="008309CA"/>
    <w:rsid w:val="00831435"/>
    <w:rsid w:val="0083172C"/>
    <w:rsid w:val="00831F64"/>
    <w:rsid w:val="008328F4"/>
    <w:rsid w:val="00832BD4"/>
    <w:rsid w:val="00832C7B"/>
    <w:rsid w:val="00832DCF"/>
    <w:rsid w:val="00833792"/>
    <w:rsid w:val="00833E59"/>
    <w:rsid w:val="00833EA8"/>
    <w:rsid w:val="0083475A"/>
    <w:rsid w:val="00835A18"/>
    <w:rsid w:val="008368F5"/>
    <w:rsid w:val="00836A9F"/>
    <w:rsid w:val="00837630"/>
    <w:rsid w:val="00837707"/>
    <w:rsid w:val="00841433"/>
    <w:rsid w:val="00841FAA"/>
    <w:rsid w:val="00842B42"/>
    <w:rsid w:val="00843028"/>
    <w:rsid w:val="008437FC"/>
    <w:rsid w:val="008443F6"/>
    <w:rsid w:val="008453FC"/>
    <w:rsid w:val="008454B9"/>
    <w:rsid w:val="00845543"/>
    <w:rsid w:val="00845816"/>
    <w:rsid w:val="00846743"/>
    <w:rsid w:val="00846B0A"/>
    <w:rsid w:val="00846B99"/>
    <w:rsid w:val="008474F2"/>
    <w:rsid w:val="008475DB"/>
    <w:rsid w:val="0084760D"/>
    <w:rsid w:val="0084782D"/>
    <w:rsid w:val="008500C0"/>
    <w:rsid w:val="00850718"/>
    <w:rsid w:val="00850888"/>
    <w:rsid w:val="0085190F"/>
    <w:rsid w:val="0085227D"/>
    <w:rsid w:val="008528A8"/>
    <w:rsid w:val="00852F35"/>
    <w:rsid w:val="00852F5C"/>
    <w:rsid w:val="00853568"/>
    <w:rsid w:val="00853672"/>
    <w:rsid w:val="00853ACB"/>
    <w:rsid w:val="00853B7E"/>
    <w:rsid w:val="00853C90"/>
    <w:rsid w:val="008541ED"/>
    <w:rsid w:val="008547B3"/>
    <w:rsid w:val="00855592"/>
    <w:rsid w:val="00855AAD"/>
    <w:rsid w:val="00856995"/>
    <w:rsid w:val="00856B74"/>
    <w:rsid w:val="00856E8C"/>
    <w:rsid w:val="00857363"/>
    <w:rsid w:val="0085750F"/>
    <w:rsid w:val="008579DC"/>
    <w:rsid w:val="008620CA"/>
    <w:rsid w:val="008626EB"/>
    <w:rsid w:val="00862B8C"/>
    <w:rsid w:val="008630ED"/>
    <w:rsid w:val="008634C1"/>
    <w:rsid w:val="0086394C"/>
    <w:rsid w:val="008639BD"/>
    <w:rsid w:val="00864999"/>
    <w:rsid w:val="00864CA8"/>
    <w:rsid w:val="00864D97"/>
    <w:rsid w:val="00865176"/>
    <w:rsid w:val="00865A06"/>
    <w:rsid w:val="00865CAA"/>
    <w:rsid w:val="008667C4"/>
    <w:rsid w:val="00866E97"/>
    <w:rsid w:val="008677D2"/>
    <w:rsid w:val="008678AD"/>
    <w:rsid w:val="00867D8F"/>
    <w:rsid w:val="00867DA2"/>
    <w:rsid w:val="008702C1"/>
    <w:rsid w:val="00870618"/>
    <w:rsid w:val="0087061D"/>
    <w:rsid w:val="008709F6"/>
    <w:rsid w:val="008710CA"/>
    <w:rsid w:val="00871492"/>
    <w:rsid w:val="00871544"/>
    <w:rsid w:val="008721F4"/>
    <w:rsid w:val="00873550"/>
    <w:rsid w:val="00873F0E"/>
    <w:rsid w:val="00874249"/>
    <w:rsid w:val="00874BEF"/>
    <w:rsid w:val="00875538"/>
    <w:rsid w:val="00875C91"/>
    <w:rsid w:val="00875FBC"/>
    <w:rsid w:val="0087619F"/>
    <w:rsid w:val="00876638"/>
    <w:rsid w:val="00876A08"/>
    <w:rsid w:val="008771CC"/>
    <w:rsid w:val="00880485"/>
    <w:rsid w:val="00880FD3"/>
    <w:rsid w:val="00880FF6"/>
    <w:rsid w:val="00881218"/>
    <w:rsid w:val="00881A82"/>
    <w:rsid w:val="00881E73"/>
    <w:rsid w:val="00881ED0"/>
    <w:rsid w:val="00882368"/>
    <w:rsid w:val="00883248"/>
    <w:rsid w:val="008842FE"/>
    <w:rsid w:val="008847AD"/>
    <w:rsid w:val="00884A43"/>
    <w:rsid w:val="008856F7"/>
    <w:rsid w:val="00885A87"/>
    <w:rsid w:val="008862BA"/>
    <w:rsid w:val="00886A22"/>
    <w:rsid w:val="00886E61"/>
    <w:rsid w:val="00886F0F"/>
    <w:rsid w:val="008873EC"/>
    <w:rsid w:val="008874A8"/>
    <w:rsid w:val="00890B97"/>
    <w:rsid w:val="00890D44"/>
    <w:rsid w:val="00891940"/>
    <w:rsid w:val="008921BE"/>
    <w:rsid w:val="00892D49"/>
    <w:rsid w:val="008939F5"/>
    <w:rsid w:val="008942C9"/>
    <w:rsid w:val="0089470B"/>
    <w:rsid w:val="008952A6"/>
    <w:rsid w:val="00895A2E"/>
    <w:rsid w:val="00895F5A"/>
    <w:rsid w:val="008973CD"/>
    <w:rsid w:val="00897D99"/>
    <w:rsid w:val="008A0614"/>
    <w:rsid w:val="008A084E"/>
    <w:rsid w:val="008A099C"/>
    <w:rsid w:val="008A0C5D"/>
    <w:rsid w:val="008A0F64"/>
    <w:rsid w:val="008A1302"/>
    <w:rsid w:val="008A1722"/>
    <w:rsid w:val="008A20A3"/>
    <w:rsid w:val="008A2210"/>
    <w:rsid w:val="008A2888"/>
    <w:rsid w:val="008A29BF"/>
    <w:rsid w:val="008A2D27"/>
    <w:rsid w:val="008A3133"/>
    <w:rsid w:val="008A37C6"/>
    <w:rsid w:val="008A3A5D"/>
    <w:rsid w:val="008A3C14"/>
    <w:rsid w:val="008A3C3C"/>
    <w:rsid w:val="008A4086"/>
    <w:rsid w:val="008A45F8"/>
    <w:rsid w:val="008A4F46"/>
    <w:rsid w:val="008A5F8C"/>
    <w:rsid w:val="008A69F0"/>
    <w:rsid w:val="008A73BE"/>
    <w:rsid w:val="008A7409"/>
    <w:rsid w:val="008A74C4"/>
    <w:rsid w:val="008B0957"/>
    <w:rsid w:val="008B0CDE"/>
    <w:rsid w:val="008B1243"/>
    <w:rsid w:val="008B170F"/>
    <w:rsid w:val="008B28D9"/>
    <w:rsid w:val="008B2E89"/>
    <w:rsid w:val="008B3061"/>
    <w:rsid w:val="008B3603"/>
    <w:rsid w:val="008B3F53"/>
    <w:rsid w:val="008B44F5"/>
    <w:rsid w:val="008B4905"/>
    <w:rsid w:val="008B5C75"/>
    <w:rsid w:val="008B5EFA"/>
    <w:rsid w:val="008B6145"/>
    <w:rsid w:val="008B62E2"/>
    <w:rsid w:val="008B697E"/>
    <w:rsid w:val="008B6CD2"/>
    <w:rsid w:val="008B7211"/>
    <w:rsid w:val="008B7375"/>
    <w:rsid w:val="008B751C"/>
    <w:rsid w:val="008B7808"/>
    <w:rsid w:val="008B78D1"/>
    <w:rsid w:val="008C1040"/>
    <w:rsid w:val="008C12DB"/>
    <w:rsid w:val="008C1E66"/>
    <w:rsid w:val="008C242E"/>
    <w:rsid w:val="008C2ED8"/>
    <w:rsid w:val="008C2FC0"/>
    <w:rsid w:val="008C31F6"/>
    <w:rsid w:val="008C3E91"/>
    <w:rsid w:val="008C45FF"/>
    <w:rsid w:val="008C47A1"/>
    <w:rsid w:val="008C48C7"/>
    <w:rsid w:val="008C4A02"/>
    <w:rsid w:val="008C4AC8"/>
    <w:rsid w:val="008C5004"/>
    <w:rsid w:val="008C6012"/>
    <w:rsid w:val="008C62BD"/>
    <w:rsid w:val="008C632C"/>
    <w:rsid w:val="008C6DD3"/>
    <w:rsid w:val="008C731E"/>
    <w:rsid w:val="008C738F"/>
    <w:rsid w:val="008C750F"/>
    <w:rsid w:val="008C75E8"/>
    <w:rsid w:val="008C7EFA"/>
    <w:rsid w:val="008D0147"/>
    <w:rsid w:val="008D1056"/>
    <w:rsid w:val="008D1369"/>
    <w:rsid w:val="008D1644"/>
    <w:rsid w:val="008D16B7"/>
    <w:rsid w:val="008D18C1"/>
    <w:rsid w:val="008D1F3F"/>
    <w:rsid w:val="008D27B3"/>
    <w:rsid w:val="008D44E2"/>
    <w:rsid w:val="008D45CE"/>
    <w:rsid w:val="008D48CC"/>
    <w:rsid w:val="008D4B32"/>
    <w:rsid w:val="008D4BC0"/>
    <w:rsid w:val="008D506E"/>
    <w:rsid w:val="008D5340"/>
    <w:rsid w:val="008D5398"/>
    <w:rsid w:val="008D53D8"/>
    <w:rsid w:val="008D5614"/>
    <w:rsid w:val="008D6B9E"/>
    <w:rsid w:val="008D6E0F"/>
    <w:rsid w:val="008D743C"/>
    <w:rsid w:val="008E005C"/>
    <w:rsid w:val="008E049C"/>
    <w:rsid w:val="008E1024"/>
    <w:rsid w:val="008E12B6"/>
    <w:rsid w:val="008E1FCD"/>
    <w:rsid w:val="008E239A"/>
    <w:rsid w:val="008E293C"/>
    <w:rsid w:val="008E3E3D"/>
    <w:rsid w:val="008E40B5"/>
    <w:rsid w:val="008E4235"/>
    <w:rsid w:val="008E4AA7"/>
    <w:rsid w:val="008E5613"/>
    <w:rsid w:val="008E5D14"/>
    <w:rsid w:val="008E6187"/>
    <w:rsid w:val="008E641F"/>
    <w:rsid w:val="008E77ED"/>
    <w:rsid w:val="008E7BEF"/>
    <w:rsid w:val="008F02D9"/>
    <w:rsid w:val="008F0F56"/>
    <w:rsid w:val="008F1253"/>
    <w:rsid w:val="008F176C"/>
    <w:rsid w:val="008F1868"/>
    <w:rsid w:val="008F2888"/>
    <w:rsid w:val="008F352D"/>
    <w:rsid w:val="008F4129"/>
    <w:rsid w:val="008F4336"/>
    <w:rsid w:val="008F4AF7"/>
    <w:rsid w:val="008F4BEA"/>
    <w:rsid w:val="008F4C6A"/>
    <w:rsid w:val="008F6E20"/>
    <w:rsid w:val="008F777A"/>
    <w:rsid w:val="0090022E"/>
    <w:rsid w:val="0090023F"/>
    <w:rsid w:val="009002D2"/>
    <w:rsid w:val="009002F3"/>
    <w:rsid w:val="00901949"/>
    <w:rsid w:val="009019AF"/>
    <w:rsid w:val="00901EE5"/>
    <w:rsid w:val="009021D4"/>
    <w:rsid w:val="00903049"/>
    <w:rsid w:val="00903BB7"/>
    <w:rsid w:val="00903F04"/>
    <w:rsid w:val="00905315"/>
    <w:rsid w:val="0090535E"/>
    <w:rsid w:val="00905586"/>
    <w:rsid w:val="009056A7"/>
    <w:rsid w:val="00906D5D"/>
    <w:rsid w:val="00907740"/>
    <w:rsid w:val="00907F1A"/>
    <w:rsid w:val="009101C5"/>
    <w:rsid w:val="00910971"/>
    <w:rsid w:val="0091141A"/>
    <w:rsid w:val="0091143A"/>
    <w:rsid w:val="0091154A"/>
    <w:rsid w:val="009118E3"/>
    <w:rsid w:val="00911A25"/>
    <w:rsid w:val="0091241E"/>
    <w:rsid w:val="009124E1"/>
    <w:rsid w:val="0091282A"/>
    <w:rsid w:val="0091294B"/>
    <w:rsid w:val="00912E4B"/>
    <w:rsid w:val="00913248"/>
    <w:rsid w:val="0091347B"/>
    <w:rsid w:val="009137B6"/>
    <w:rsid w:val="00913ED0"/>
    <w:rsid w:val="00914659"/>
    <w:rsid w:val="0091488A"/>
    <w:rsid w:val="009151F2"/>
    <w:rsid w:val="00915930"/>
    <w:rsid w:val="00915B03"/>
    <w:rsid w:val="0091658C"/>
    <w:rsid w:val="00916831"/>
    <w:rsid w:val="0091694E"/>
    <w:rsid w:val="00916973"/>
    <w:rsid w:val="00916983"/>
    <w:rsid w:val="00916C31"/>
    <w:rsid w:val="00916D5B"/>
    <w:rsid w:val="0091731C"/>
    <w:rsid w:val="00917633"/>
    <w:rsid w:val="00917785"/>
    <w:rsid w:val="00917835"/>
    <w:rsid w:val="00917D3E"/>
    <w:rsid w:val="0092045F"/>
    <w:rsid w:val="009204F6"/>
    <w:rsid w:val="00920885"/>
    <w:rsid w:val="00920933"/>
    <w:rsid w:val="00921423"/>
    <w:rsid w:val="009227B1"/>
    <w:rsid w:val="009228BF"/>
    <w:rsid w:val="0092304D"/>
    <w:rsid w:val="00923347"/>
    <w:rsid w:val="009238B2"/>
    <w:rsid w:val="00923D00"/>
    <w:rsid w:val="00924272"/>
    <w:rsid w:val="00924315"/>
    <w:rsid w:val="009247B8"/>
    <w:rsid w:val="0092496B"/>
    <w:rsid w:val="009268E8"/>
    <w:rsid w:val="00927148"/>
    <w:rsid w:val="00927650"/>
    <w:rsid w:val="0092790A"/>
    <w:rsid w:val="00927B81"/>
    <w:rsid w:val="00930578"/>
    <w:rsid w:val="009305DD"/>
    <w:rsid w:val="00930632"/>
    <w:rsid w:val="00930A18"/>
    <w:rsid w:val="009310E9"/>
    <w:rsid w:val="009315B2"/>
    <w:rsid w:val="00931B6A"/>
    <w:rsid w:val="00931D64"/>
    <w:rsid w:val="00931F06"/>
    <w:rsid w:val="0093222B"/>
    <w:rsid w:val="009327F1"/>
    <w:rsid w:val="009328CB"/>
    <w:rsid w:val="00932BE0"/>
    <w:rsid w:val="00932DE1"/>
    <w:rsid w:val="00932E4D"/>
    <w:rsid w:val="00933074"/>
    <w:rsid w:val="00933A4D"/>
    <w:rsid w:val="009345B5"/>
    <w:rsid w:val="0093515F"/>
    <w:rsid w:val="00935BDD"/>
    <w:rsid w:val="00935EA5"/>
    <w:rsid w:val="00936384"/>
    <w:rsid w:val="00936C83"/>
    <w:rsid w:val="00937A52"/>
    <w:rsid w:val="00937D0A"/>
    <w:rsid w:val="00940AC8"/>
    <w:rsid w:val="0094108D"/>
    <w:rsid w:val="009413F8"/>
    <w:rsid w:val="009418EB"/>
    <w:rsid w:val="00941A51"/>
    <w:rsid w:val="00942CB6"/>
    <w:rsid w:val="00942CE9"/>
    <w:rsid w:val="009433AF"/>
    <w:rsid w:val="009435A0"/>
    <w:rsid w:val="00943600"/>
    <w:rsid w:val="00943742"/>
    <w:rsid w:val="00944A0A"/>
    <w:rsid w:val="00944CCF"/>
    <w:rsid w:val="00945174"/>
    <w:rsid w:val="009452D9"/>
    <w:rsid w:val="00945678"/>
    <w:rsid w:val="00945E1B"/>
    <w:rsid w:val="009462C1"/>
    <w:rsid w:val="009464A4"/>
    <w:rsid w:val="009469C5"/>
    <w:rsid w:val="009470A0"/>
    <w:rsid w:val="009470B6"/>
    <w:rsid w:val="00947C8D"/>
    <w:rsid w:val="00947D1A"/>
    <w:rsid w:val="00950105"/>
    <w:rsid w:val="00950190"/>
    <w:rsid w:val="00950339"/>
    <w:rsid w:val="0095041E"/>
    <w:rsid w:val="00951ABE"/>
    <w:rsid w:val="00953120"/>
    <w:rsid w:val="0095347A"/>
    <w:rsid w:val="00953EA7"/>
    <w:rsid w:val="00954A53"/>
    <w:rsid w:val="00954EDA"/>
    <w:rsid w:val="00954FF2"/>
    <w:rsid w:val="0095551C"/>
    <w:rsid w:val="009557E1"/>
    <w:rsid w:val="00955C0C"/>
    <w:rsid w:val="00955EAF"/>
    <w:rsid w:val="00955F0D"/>
    <w:rsid w:val="009572C5"/>
    <w:rsid w:val="009574DB"/>
    <w:rsid w:val="00957737"/>
    <w:rsid w:val="009577A9"/>
    <w:rsid w:val="00957A58"/>
    <w:rsid w:val="00960412"/>
    <w:rsid w:val="0096062C"/>
    <w:rsid w:val="00961037"/>
    <w:rsid w:val="0096106D"/>
    <w:rsid w:val="009611F6"/>
    <w:rsid w:val="009615D2"/>
    <w:rsid w:val="00961608"/>
    <w:rsid w:val="00961654"/>
    <w:rsid w:val="00961C5B"/>
    <w:rsid w:val="0096231C"/>
    <w:rsid w:val="00962D60"/>
    <w:rsid w:val="00962EE8"/>
    <w:rsid w:val="00963D9D"/>
    <w:rsid w:val="00963E16"/>
    <w:rsid w:val="00963FA1"/>
    <w:rsid w:val="00964590"/>
    <w:rsid w:val="00964968"/>
    <w:rsid w:val="009657A3"/>
    <w:rsid w:val="00965805"/>
    <w:rsid w:val="00965C11"/>
    <w:rsid w:val="00966461"/>
    <w:rsid w:val="009669A1"/>
    <w:rsid w:val="00966A69"/>
    <w:rsid w:val="00966AE5"/>
    <w:rsid w:val="00967E71"/>
    <w:rsid w:val="0097012A"/>
    <w:rsid w:val="00971222"/>
    <w:rsid w:val="009712A3"/>
    <w:rsid w:val="00971858"/>
    <w:rsid w:val="00971BDB"/>
    <w:rsid w:val="00971FA9"/>
    <w:rsid w:val="00972447"/>
    <w:rsid w:val="00972C50"/>
    <w:rsid w:val="009731C6"/>
    <w:rsid w:val="00974323"/>
    <w:rsid w:val="009743DE"/>
    <w:rsid w:val="009744C9"/>
    <w:rsid w:val="00974666"/>
    <w:rsid w:val="0097491E"/>
    <w:rsid w:val="00975EC3"/>
    <w:rsid w:val="00975FB8"/>
    <w:rsid w:val="0097670F"/>
    <w:rsid w:val="00976A48"/>
    <w:rsid w:val="00976AFD"/>
    <w:rsid w:val="00976EE9"/>
    <w:rsid w:val="00977395"/>
    <w:rsid w:val="009779B2"/>
    <w:rsid w:val="00977E97"/>
    <w:rsid w:val="00977EBA"/>
    <w:rsid w:val="00980B61"/>
    <w:rsid w:val="00980C88"/>
    <w:rsid w:val="00981A96"/>
    <w:rsid w:val="00981B7F"/>
    <w:rsid w:val="00982625"/>
    <w:rsid w:val="009834F6"/>
    <w:rsid w:val="00983C83"/>
    <w:rsid w:val="00983DC4"/>
    <w:rsid w:val="009842DD"/>
    <w:rsid w:val="00984336"/>
    <w:rsid w:val="00984376"/>
    <w:rsid w:val="009848D1"/>
    <w:rsid w:val="00984BB8"/>
    <w:rsid w:val="00985DBD"/>
    <w:rsid w:val="00986207"/>
    <w:rsid w:val="00986442"/>
    <w:rsid w:val="00987892"/>
    <w:rsid w:val="009878C7"/>
    <w:rsid w:val="00987ABF"/>
    <w:rsid w:val="00987D85"/>
    <w:rsid w:val="00987F55"/>
    <w:rsid w:val="00990573"/>
    <w:rsid w:val="00990AF4"/>
    <w:rsid w:val="00990BD5"/>
    <w:rsid w:val="00991110"/>
    <w:rsid w:val="00991350"/>
    <w:rsid w:val="0099145F"/>
    <w:rsid w:val="00991C32"/>
    <w:rsid w:val="00991FDC"/>
    <w:rsid w:val="00992608"/>
    <w:rsid w:val="009926F4"/>
    <w:rsid w:val="00993006"/>
    <w:rsid w:val="00993783"/>
    <w:rsid w:val="009941EC"/>
    <w:rsid w:val="009948FD"/>
    <w:rsid w:val="009952A7"/>
    <w:rsid w:val="0099581F"/>
    <w:rsid w:val="00995F39"/>
    <w:rsid w:val="00996745"/>
    <w:rsid w:val="0099693A"/>
    <w:rsid w:val="009969C9"/>
    <w:rsid w:val="00996D99"/>
    <w:rsid w:val="00997337"/>
    <w:rsid w:val="00997CF7"/>
    <w:rsid w:val="00997CF9"/>
    <w:rsid w:val="009A00C8"/>
    <w:rsid w:val="009A0294"/>
    <w:rsid w:val="009A0390"/>
    <w:rsid w:val="009A05E7"/>
    <w:rsid w:val="009A0D72"/>
    <w:rsid w:val="009A1144"/>
    <w:rsid w:val="009A2640"/>
    <w:rsid w:val="009A382D"/>
    <w:rsid w:val="009A3A4E"/>
    <w:rsid w:val="009A3C56"/>
    <w:rsid w:val="009A43DE"/>
    <w:rsid w:val="009A45EC"/>
    <w:rsid w:val="009A4954"/>
    <w:rsid w:val="009A4A1B"/>
    <w:rsid w:val="009A5248"/>
    <w:rsid w:val="009A5F2D"/>
    <w:rsid w:val="009A6120"/>
    <w:rsid w:val="009A61B8"/>
    <w:rsid w:val="009A6636"/>
    <w:rsid w:val="009A6D9C"/>
    <w:rsid w:val="009A7358"/>
    <w:rsid w:val="009A7FED"/>
    <w:rsid w:val="009B0549"/>
    <w:rsid w:val="009B0896"/>
    <w:rsid w:val="009B0CB6"/>
    <w:rsid w:val="009B0DD9"/>
    <w:rsid w:val="009B1378"/>
    <w:rsid w:val="009B1379"/>
    <w:rsid w:val="009B1A4D"/>
    <w:rsid w:val="009B1DE4"/>
    <w:rsid w:val="009B27EA"/>
    <w:rsid w:val="009B2C8D"/>
    <w:rsid w:val="009B3166"/>
    <w:rsid w:val="009B32A0"/>
    <w:rsid w:val="009B45F8"/>
    <w:rsid w:val="009B50C8"/>
    <w:rsid w:val="009B55D6"/>
    <w:rsid w:val="009B66CE"/>
    <w:rsid w:val="009B6AB7"/>
    <w:rsid w:val="009B77FA"/>
    <w:rsid w:val="009B7AB6"/>
    <w:rsid w:val="009C051A"/>
    <w:rsid w:val="009C06C9"/>
    <w:rsid w:val="009C139B"/>
    <w:rsid w:val="009C1599"/>
    <w:rsid w:val="009C16B0"/>
    <w:rsid w:val="009C23D2"/>
    <w:rsid w:val="009C3FB1"/>
    <w:rsid w:val="009C4822"/>
    <w:rsid w:val="009C5156"/>
    <w:rsid w:val="009C529C"/>
    <w:rsid w:val="009C5B8C"/>
    <w:rsid w:val="009C5F5E"/>
    <w:rsid w:val="009C6069"/>
    <w:rsid w:val="009C60F6"/>
    <w:rsid w:val="009C66BB"/>
    <w:rsid w:val="009C6C98"/>
    <w:rsid w:val="009C762A"/>
    <w:rsid w:val="009C77B1"/>
    <w:rsid w:val="009D0897"/>
    <w:rsid w:val="009D0BE1"/>
    <w:rsid w:val="009D2232"/>
    <w:rsid w:val="009D2298"/>
    <w:rsid w:val="009D2517"/>
    <w:rsid w:val="009D2596"/>
    <w:rsid w:val="009D3017"/>
    <w:rsid w:val="009D3A8B"/>
    <w:rsid w:val="009D3B61"/>
    <w:rsid w:val="009D3E71"/>
    <w:rsid w:val="009D4128"/>
    <w:rsid w:val="009D42B2"/>
    <w:rsid w:val="009D54E5"/>
    <w:rsid w:val="009D789B"/>
    <w:rsid w:val="009E05A7"/>
    <w:rsid w:val="009E0EE5"/>
    <w:rsid w:val="009E0FBA"/>
    <w:rsid w:val="009E12F9"/>
    <w:rsid w:val="009E13C9"/>
    <w:rsid w:val="009E1690"/>
    <w:rsid w:val="009E1F6E"/>
    <w:rsid w:val="009E2F37"/>
    <w:rsid w:val="009E34D8"/>
    <w:rsid w:val="009E3563"/>
    <w:rsid w:val="009E4002"/>
    <w:rsid w:val="009E4ADE"/>
    <w:rsid w:val="009E4BC3"/>
    <w:rsid w:val="009E4C2A"/>
    <w:rsid w:val="009E4EED"/>
    <w:rsid w:val="009E4FEB"/>
    <w:rsid w:val="009E57B1"/>
    <w:rsid w:val="009E5847"/>
    <w:rsid w:val="009E59CE"/>
    <w:rsid w:val="009E64E8"/>
    <w:rsid w:val="009E6EEF"/>
    <w:rsid w:val="009E742A"/>
    <w:rsid w:val="009F0889"/>
    <w:rsid w:val="009F0CD0"/>
    <w:rsid w:val="009F0E71"/>
    <w:rsid w:val="009F1033"/>
    <w:rsid w:val="009F1287"/>
    <w:rsid w:val="009F16B4"/>
    <w:rsid w:val="009F1F08"/>
    <w:rsid w:val="009F2442"/>
    <w:rsid w:val="009F2DD1"/>
    <w:rsid w:val="009F2E6F"/>
    <w:rsid w:val="009F3291"/>
    <w:rsid w:val="009F37EA"/>
    <w:rsid w:val="009F45A8"/>
    <w:rsid w:val="009F4762"/>
    <w:rsid w:val="009F4868"/>
    <w:rsid w:val="009F4888"/>
    <w:rsid w:val="009F4A31"/>
    <w:rsid w:val="009F4FA7"/>
    <w:rsid w:val="009F508E"/>
    <w:rsid w:val="009F5856"/>
    <w:rsid w:val="009F5A34"/>
    <w:rsid w:val="009F5D5E"/>
    <w:rsid w:val="009F6060"/>
    <w:rsid w:val="009F6156"/>
    <w:rsid w:val="009F69BD"/>
    <w:rsid w:val="009F6A0F"/>
    <w:rsid w:val="009F72E1"/>
    <w:rsid w:val="009F76A9"/>
    <w:rsid w:val="009F7EA6"/>
    <w:rsid w:val="00A00748"/>
    <w:rsid w:val="00A008E6"/>
    <w:rsid w:val="00A008F6"/>
    <w:rsid w:val="00A00C1F"/>
    <w:rsid w:val="00A00D8D"/>
    <w:rsid w:val="00A00DE3"/>
    <w:rsid w:val="00A011B8"/>
    <w:rsid w:val="00A015A3"/>
    <w:rsid w:val="00A021F0"/>
    <w:rsid w:val="00A031BD"/>
    <w:rsid w:val="00A0365F"/>
    <w:rsid w:val="00A03E44"/>
    <w:rsid w:val="00A047C1"/>
    <w:rsid w:val="00A04FF2"/>
    <w:rsid w:val="00A0549D"/>
    <w:rsid w:val="00A056CC"/>
    <w:rsid w:val="00A05C78"/>
    <w:rsid w:val="00A06294"/>
    <w:rsid w:val="00A06571"/>
    <w:rsid w:val="00A06B86"/>
    <w:rsid w:val="00A0761E"/>
    <w:rsid w:val="00A07751"/>
    <w:rsid w:val="00A07CD8"/>
    <w:rsid w:val="00A1094A"/>
    <w:rsid w:val="00A10C1A"/>
    <w:rsid w:val="00A12445"/>
    <w:rsid w:val="00A12516"/>
    <w:rsid w:val="00A128E9"/>
    <w:rsid w:val="00A12C83"/>
    <w:rsid w:val="00A13155"/>
    <w:rsid w:val="00A13A6E"/>
    <w:rsid w:val="00A14273"/>
    <w:rsid w:val="00A15643"/>
    <w:rsid w:val="00A1572C"/>
    <w:rsid w:val="00A1585F"/>
    <w:rsid w:val="00A158D4"/>
    <w:rsid w:val="00A16996"/>
    <w:rsid w:val="00A16E64"/>
    <w:rsid w:val="00A17097"/>
    <w:rsid w:val="00A175FF"/>
    <w:rsid w:val="00A17F42"/>
    <w:rsid w:val="00A20484"/>
    <w:rsid w:val="00A2049C"/>
    <w:rsid w:val="00A20950"/>
    <w:rsid w:val="00A213E7"/>
    <w:rsid w:val="00A21ADA"/>
    <w:rsid w:val="00A21BFA"/>
    <w:rsid w:val="00A227ED"/>
    <w:rsid w:val="00A228AE"/>
    <w:rsid w:val="00A23605"/>
    <w:rsid w:val="00A2363C"/>
    <w:rsid w:val="00A2415A"/>
    <w:rsid w:val="00A241EE"/>
    <w:rsid w:val="00A24242"/>
    <w:rsid w:val="00A24A1F"/>
    <w:rsid w:val="00A24A3B"/>
    <w:rsid w:val="00A24F36"/>
    <w:rsid w:val="00A25008"/>
    <w:rsid w:val="00A25086"/>
    <w:rsid w:val="00A25564"/>
    <w:rsid w:val="00A25950"/>
    <w:rsid w:val="00A25E48"/>
    <w:rsid w:val="00A25FCF"/>
    <w:rsid w:val="00A269B3"/>
    <w:rsid w:val="00A26C3F"/>
    <w:rsid w:val="00A26D73"/>
    <w:rsid w:val="00A27C23"/>
    <w:rsid w:val="00A27C8F"/>
    <w:rsid w:val="00A30464"/>
    <w:rsid w:val="00A30C02"/>
    <w:rsid w:val="00A30D5F"/>
    <w:rsid w:val="00A310E8"/>
    <w:rsid w:val="00A311EC"/>
    <w:rsid w:val="00A31CD9"/>
    <w:rsid w:val="00A31F2B"/>
    <w:rsid w:val="00A32292"/>
    <w:rsid w:val="00A328AE"/>
    <w:rsid w:val="00A3296A"/>
    <w:rsid w:val="00A32BD3"/>
    <w:rsid w:val="00A32D72"/>
    <w:rsid w:val="00A33373"/>
    <w:rsid w:val="00A335C4"/>
    <w:rsid w:val="00A33802"/>
    <w:rsid w:val="00A33D9E"/>
    <w:rsid w:val="00A341EF"/>
    <w:rsid w:val="00A3440B"/>
    <w:rsid w:val="00A34845"/>
    <w:rsid w:val="00A35077"/>
    <w:rsid w:val="00A359F3"/>
    <w:rsid w:val="00A35C09"/>
    <w:rsid w:val="00A35D26"/>
    <w:rsid w:val="00A35E13"/>
    <w:rsid w:val="00A4094D"/>
    <w:rsid w:val="00A40C6B"/>
    <w:rsid w:val="00A41561"/>
    <w:rsid w:val="00A42178"/>
    <w:rsid w:val="00A4227D"/>
    <w:rsid w:val="00A423F8"/>
    <w:rsid w:val="00A42716"/>
    <w:rsid w:val="00A43151"/>
    <w:rsid w:val="00A43455"/>
    <w:rsid w:val="00A437A0"/>
    <w:rsid w:val="00A43B5A"/>
    <w:rsid w:val="00A43FAE"/>
    <w:rsid w:val="00A44094"/>
    <w:rsid w:val="00A444B9"/>
    <w:rsid w:val="00A44857"/>
    <w:rsid w:val="00A448A4"/>
    <w:rsid w:val="00A448DF"/>
    <w:rsid w:val="00A44C12"/>
    <w:rsid w:val="00A4520E"/>
    <w:rsid w:val="00A45C0A"/>
    <w:rsid w:val="00A45F4C"/>
    <w:rsid w:val="00A46BCD"/>
    <w:rsid w:val="00A47011"/>
    <w:rsid w:val="00A4709C"/>
    <w:rsid w:val="00A4738E"/>
    <w:rsid w:val="00A47C1D"/>
    <w:rsid w:val="00A50663"/>
    <w:rsid w:val="00A507D1"/>
    <w:rsid w:val="00A508EB"/>
    <w:rsid w:val="00A511F1"/>
    <w:rsid w:val="00A51597"/>
    <w:rsid w:val="00A51F41"/>
    <w:rsid w:val="00A52E76"/>
    <w:rsid w:val="00A53617"/>
    <w:rsid w:val="00A53B6E"/>
    <w:rsid w:val="00A53C29"/>
    <w:rsid w:val="00A54536"/>
    <w:rsid w:val="00A54C4B"/>
    <w:rsid w:val="00A54C68"/>
    <w:rsid w:val="00A54E1B"/>
    <w:rsid w:val="00A54F58"/>
    <w:rsid w:val="00A56FFD"/>
    <w:rsid w:val="00A572CC"/>
    <w:rsid w:val="00A57820"/>
    <w:rsid w:val="00A578D8"/>
    <w:rsid w:val="00A603A7"/>
    <w:rsid w:val="00A60412"/>
    <w:rsid w:val="00A606A9"/>
    <w:rsid w:val="00A6159F"/>
    <w:rsid w:val="00A62EF3"/>
    <w:rsid w:val="00A631A7"/>
    <w:rsid w:val="00A646AA"/>
    <w:rsid w:val="00A64D74"/>
    <w:rsid w:val="00A650CE"/>
    <w:rsid w:val="00A66615"/>
    <w:rsid w:val="00A66BC5"/>
    <w:rsid w:val="00A66E56"/>
    <w:rsid w:val="00A67EAB"/>
    <w:rsid w:val="00A67EC4"/>
    <w:rsid w:val="00A70091"/>
    <w:rsid w:val="00A701D4"/>
    <w:rsid w:val="00A70A04"/>
    <w:rsid w:val="00A71175"/>
    <w:rsid w:val="00A71346"/>
    <w:rsid w:val="00A71723"/>
    <w:rsid w:val="00A7173B"/>
    <w:rsid w:val="00A720E7"/>
    <w:rsid w:val="00A72550"/>
    <w:rsid w:val="00A72B3F"/>
    <w:rsid w:val="00A72C23"/>
    <w:rsid w:val="00A72DB8"/>
    <w:rsid w:val="00A73691"/>
    <w:rsid w:val="00A736BF"/>
    <w:rsid w:val="00A7479E"/>
    <w:rsid w:val="00A74B28"/>
    <w:rsid w:val="00A74DCA"/>
    <w:rsid w:val="00A76152"/>
    <w:rsid w:val="00A7649B"/>
    <w:rsid w:val="00A766FD"/>
    <w:rsid w:val="00A770A6"/>
    <w:rsid w:val="00A77B8D"/>
    <w:rsid w:val="00A8014C"/>
    <w:rsid w:val="00A803E9"/>
    <w:rsid w:val="00A81750"/>
    <w:rsid w:val="00A817B4"/>
    <w:rsid w:val="00A82D23"/>
    <w:rsid w:val="00A82EF1"/>
    <w:rsid w:val="00A831F9"/>
    <w:rsid w:val="00A83342"/>
    <w:rsid w:val="00A834B0"/>
    <w:rsid w:val="00A83CF5"/>
    <w:rsid w:val="00A83F53"/>
    <w:rsid w:val="00A84C15"/>
    <w:rsid w:val="00A84DBA"/>
    <w:rsid w:val="00A872A1"/>
    <w:rsid w:val="00A8737F"/>
    <w:rsid w:val="00A87396"/>
    <w:rsid w:val="00A87486"/>
    <w:rsid w:val="00A875CF"/>
    <w:rsid w:val="00A87644"/>
    <w:rsid w:val="00A90575"/>
    <w:rsid w:val="00A909E2"/>
    <w:rsid w:val="00A9176E"/>
    <w:rsid w:val="00A918A7"/>
    <w:rsid w:val="00A91FBC"/>
    <w:rsid w:val="00A92673"/>
    <w:rsid w:val="00A927E5"/>
    <w:rsid w:val="00A92AE8"/>
    <w:rsid w:val="00A934C4"/>
    <w:rsid w:val="00A9364C"/>
    <w:rsid w:val="00A93707"/>
    <w:rsid w:val="00A937AF"/>
    <w:rsid w:val="00A93D1B"/>
    <w:rsid w:val="00A93D3B"/>
    <w:rsid w:val="00A94AB6"/>
    <w:rsid w:val="00A95218"/>
    <w:rsid w:val="00A95A53"/>
    <w:rsid w:val="00A95EAA"/>
    <w:rsid w:val="00A965FB"/>
    <w:rsid w:val="00A9671E"/>
    <w:rsid w:val="00A9675D"/>
    <w:rsid w:val="00A97664"/>
    <w:rsid w:val="00A97EBB"/>
    <w:rsid w:val="00A97EF7"/>
    <w:rsid w:val="00AA0BFD"/>
    <w:rsid w:val="00AA0FCC"/>
    <w:rsid w:val="00AA122F"/>
    <w:rsid w:val="00AA1A6E"/>
    <w:rsid w:val="00AA2158"/>
    <w:rsid w:val="00AA22F7"/>
    <w:rsid w:val="00AA2B38"/>
    <w:rsid w:val="00AA3DE5"/>
    <w:rsid w:val="00AA3E7C"/>
    <w:rsid w:val="00AA3EA5"/>
    <w:rsid w:val="00AA40F7"/>
    <w:rsid w:val="00AA5452"/>
    <w:rsid w:val="00AA589C"/>
    <w:rsid w:val="00AA5F0B"/>
    <w:rsid w:val="00AA684E"/>
    <w:rsid w:val="00AA68C5"/>
    <w:rsid w:val="00AA705F"/>
    <w:rsid w:val="00AA71B8"/>
    <w:rsid w:val="00AA7BE3"/>
    <w:rsid w:val="00AA7C74"/>
    <w:rsid w:val="00AA7EEE"/>
    <w:rsid w:val="00AA7F82"/>
    <w:rsid w:val="00AB061C"/>
    <w:rsid w:val="00AB1730"/>
    <w:rsid w:val="00AB18C7"/>
    <w:rsid w:val="00AB1DAF"/>
    <w:rsid w:val="00AB1E81"/>
    <w:rsid w:val="00AB20AB"/>
    <w:rsid w:val="00AB2489"/>
    <w:rsid w:val="00AB2696"/>
    <w:rsid w:val="00AB2A33"/>
    <w:rsid w:val="00AB342C"/>
    <w:rsid w:val="00AB491D"/>
    <w:rsid w:val="00AB583E"/>
    <w:rsid w:val="00AB6037"/>
    <w:rsid w:val="00AB635C"/>
    <w:rsid w:val="00AB6B14"/>
    <w:rsid w:val="00AB7D7E"/>
    <w:rsid w:val="00AC01D2"/>
    <w:rsid w:val="00AC0A35"/>
    <w:rsid w:val="00AC15B3"/>
    <w:rsid w:val="00AC1B3B"/>
    <w:rsid w:val="00AC1B75"/>
    <w:rsid w:val="00AC1C55"/>
    <w:rsid w:val="00AC1FDE"/>
    <w:rsid w:val="00AC2CDC"/>
    <w:rsid w:val="00AC343F"/>
    <w:rsid w:val="00AC4734"/>
    <w:rsid w:val="00AC4CA3"/>
    <w:rsid w:val="00AC4E57"/>
    <w:rsid w:val="00AC5304"/>
    <w:rsid w:val="00AC541E"/>
    <w:rsid w:val="00AC5583"/>
    <w:rsid w:val="00AC5864"/>
    <w:rsid w:val="00AC5B27"/>
    <w:rsid w:val="00AC5D26"/>
    <w:rsid w:val="00AC6239"/>
    <w:rsid w:val="00AC62AA"/>
    <w:rsid w:val="00AC6EB6"/>
    <w:rsid w:val="00AC7235"/>
    <w:rsid w:val="00AC79A6"/>
    <w:rsid w:val="00AD011B"/>
    <w:rsid w:val="00AD0364"/>
    <w:rsid w:val="00AD0467"/>
    <w:rsid w:val="00AD0556"/>
    <w:rsid w:val="00AD128F"/>
    <w:rsid w:val="00AD1323"/>
    <w:rsid w:val="00AD14D1"/>
    <w:rsid w:val="00AD1933"/>
    <w:rsid w:val="00AD1C81"/>
    <w:rsid w:val="00AD1DBD"/>
    <w:rsid w:val="00AD2FC5"/>
    <w:rsid w:val="00AD3B0E"/>
    <w:rsid w:val="00AD3D39"/>
    <w:rsid w:val="00AD4AC2"/>
    <w:rsid w:val="00AD5237"/>
    <w:rsid w:val="00AD5614"/>
    <w:rsid w:val="00AD6321"/>
    <w:rsid w:val="00AD6CB9"/>
    <w:rsid w:val="00AD711B"/>
    <w:rsid w:val="00AD7805"/>
    <w:rsid w:val="00AD7D43"/>
    <w:rsid w:val="00AE02AF"/>
    <w:rsid w:val="00AE085D"/>
    <w:rsid w:val="00AE08BE"/>
    <w:rsid w:val="00AE0C6D"/>
    <w:rsid w:val="00AE0E8B"/>
    <w:rsid w:val="00AE0F67"/>
    <w:rsid w:val="00AE11E6"/>
    <w:rsid w:val="00AE1EFA"/>
    <w:rsid w:val="00AE23D7"/>
    <w:rsid w:val="00AE2F0B"/>
    <w:rsid w:val="00AE39E1"/>
    <w:rsid w:val="00AE44A0"/>
    <w:rsid w:val="00AE45CF"/>
    <w:rsid w:val="00AE48E4"/>
    <w:rsid w:val="00AE4B06"/>
    <w:rsid w:val="00AE4C9F"/>
    <w:rsid w:val="00AE5C63"/>
    <w:rsid w:val="00AE5FCE"/>
    <w:rsid w:val="00AE67CC"/>
    <w:rsid w:val="00AE6DBC"/>
    <w:rsid w:val="00AE6DE3"/>
    <w:rsid w:val="00AE759F"/>
    <w:rsid w:val="00AF0461"/>
    <w:rsid w:val="00AF080A"/>
    <w:rsid w:val="00AF0832"/>
    <w:rsid w:val="00AF24ED"/>
    <w:rsid w:val="00AF2972"/>
    <w:rsid w:val="00AF2D6A"/>
    <w:rsid w:val="00AF40AF"/>
    <w:rsid w:val="00AF4392"/>
    <w:rsid w:val="00AF46DE"/>
    <w:rsid w:val="00AF4D73"/>
    <w:rsid w:val="00AF4ED5"/>
    <w:rsid w:val="00AF52A3"/>
    <w:rsid w:val="00AF52AE"/>
    <w:rsid w:val="00AF5677"/>
    <w:rsid w:val="00AF5750"/>
    <w:rsid w:val="00AF6353"/>
    <w:rsid w:val="00AF6653"/>
    <w:rsid w:val="00AF66CF"/>
    <w:rsid w:val="00AF6DCF"/>
    <w:rsid w:val="00AF7046"/>
    <w:rsid w:val="00AF7978"/>
    <w:rsid w:val="00B00166"/>
    <w:rsid w:val="00B002A7"/>
    <w:rsid w:val="00B0044D"/>
    <w:rsid w:val="00B012E4"/>
    <w:rsid w:val="00B016AD"/>
    <w:rsid w:val="00B016E6"/>
    <w:rsid w:val="00B01D31"/>
    <w:rsid w:val="00B024AA"/>
    <w:rsid w:val="00B02612"/>
    <w:rsid w:val="00B02BBE"/>
    <w:rsid w:val="00B030E0"/>
    <w:rsid w:val="00B0315E"/>
    <w:rsid w:val="00B032F7"/>
    <w:rsid w:val="00B03973"/>
    <w:rsid w:val="00B03F4C"/>
    <w:rsid w:val="00B041F9"/>
    <w:rsid w:val="00B04749"/>
    <w:rsid w:val="00B04BBE"/>
    <w:rsid w:val="00B050CD"/>
    <w:rsid w:val="00B054A8"/>
    <w:rsid w:val="00B05561"/>
    <w:rsid w:val="00B05C5D"/>
    <w:rsid w:val="00B05FFD"/>
    <w:rsid w:val="00B062D0"/>
    <w:rsid w:val="00B0666C"/>
    <w:rsid w:val="00B070C7"/>
    <w:rsid w:val="00B0745E"/>
    <w:rsid w:val="00B075F2"/>
    <w:rsid w:val="00B07DEB"/>
    <w:rsid w:val="00B10090"/>
    <w:rsid w:val="00B10131"/>
    <w:rsid w:val="00B10681"/>
    <w:rsid w:val="00B10C4A"/>
    <w:rsid w:val="00B111CE"/>
    <w:rsid w:val="00B11D2F"/>
    <w:rsid w:val="00B12109"/>
    <w:rsid w:val="00B12B27"/>
    <w:rsid w:val="00B12C13"/>
    <w:rsid w:val="00B13019"/>
    <w:rsid w:val="00B13935"/>
    <w:rsid w:val="00B13B05"/>
    <w:rsid w:val="00B13CBD"/>
    <w:rsid w:val="00B14CAC"/>
    <w:rsid w:val="00B1514C"/>
    <w:rsid w:val="00B15E19"/>
    <w:rsid w:val="00B15E9D"/>
    <w:rsid w:val="00B16029"/>
    <w:rsid w:val="00B16787"/>
    <w:rsid w:val="00B16F75"/>
    <w:rsid w:val="00B17263"/>
    <w:rsid w:val="00B1798E"/>
    <w:rsid w:val="00B20244"/>
    <w:rsid w:val="00B2045F"/>
    <w:rsid w:val="00B20915"/>
    <w:rsid w:val="00B21608"/>
    <w:rsid w:val="00B21A94"/>
    <w:rsid w:val="00B22A5C"/>
    <w:rsid w:val="00B22F09"/>
    <w:rsid w:val="00B23748"/>
    <w:rsid w:val="00B23801"/>
    <w:rsid w:val="00B24A44"/>
    <w:rsid w:val="00B24C5B"/>
    <w:rsid w:val="00B250A9"/>
    <w:rsid w:val="00B255AE"/>
    <w:rsid w:val="00B255D8"/>
    <w:rsid w:val="00B256A0"/>
    <w:rsid w:val="00B25D5A"/>
    <w:rsid w:val="00B26193"/>
    <w:rsid w:val="00B26212"/>
    <w:rsid w:val="00B305E1"/>
    <w:rsid w:val="00B30611"/>
    <w:rsid w:val="00B30DF4"/>
    <w:rsid w:val="00B31F64"/>
    <w:rsid w:val="00B31F8E"/>
    <w:rsid w:val="00B32155"/>
    <w:rsid w:val="00B32CE9"/>
    <w:rsid w:val="00B335F9"/>
    <w:rsid w:val="00B33D85"/>
    <w:rsid w:val="00B33D96"/>
    <w:rsid w:val="00B343F9"/>
    <w:rsid w:val="00B346BF"/>
    <w:rsid w:val="00B354EF"/>
    <w:rsid w:val="00B3595A"/>
    <w:rsid w:val="00B35B44"/>
    <w:rsid w:val="00B37111"/>
    <w:rsid w:val="00B37314"/>
    <w:rsid w:val="00B37B90"/>
    <w:rsid w:val="00B37E53"/>
    <w:rsid w:val="00B37E5B"/>
    <w:rsid w:val="00B402D2"/>
    <w:rsid w:val="00B40B09"/>
    <w:rsid w:val="00B419B2"/>
    <w:rsid w:val="00B4264C"/>
    <w:rsid w:val="00B42D1D"/>
    <w:rsid w:val="00B42E66"/>
    <w:rsid w:val="00B4313C"/>
    <w:rsid w:val="00B43769"/>
    <w:rsid w:val="00B4377E"/>
    <w:rsid w:val="00B4399D"/>
    <w:rsid w:val="00B439E8"/>
    <w:rsid w:val="00B43B22"/>
    <w:rsid w:val="00B43F7B"/>
    <w:rsid w:val="00B4424E"/>
    <w:rsid w:val="00B45595"/>
    <w:rsid w:val="00B455A2"/>
    <w:rsid w:val="00B45724"/>
    <w:rsid w:val="00B45CE1"/>
    <w:rsid w:val="00B45E54"/>
    <w:rsid w:val="00B462C2"/>
    <w:rsid w:val="00B46B92"/>
    <w:rsid w:val="00B46F75"/>
    <w:rsid w:val="00B47070"/>
    <w:rsid w:val="00B47BA7"/>
    <w:rsid w:val="00B5013D"/>
    <w:rsid w:val="00B50979"/>
    <w:rsid w:val="00B50B84"/>
    <w:rsid w:val="00B51650"/>
    <w:rsid w:val="00B51E21"/>
    <w:rsid w:val="00B52FA4"/>
    <w:rsid w:val="00B54F81"/>
    <w:rsid w:val="00B55322"/>
    <w:rsid w:val="00B558DB"/>
    <w:rsid w:val="00B55A4B"/>
    <w:rsid w:val="00B56736"/>
    <w:rsid w:val="00B569F0"/>
    <w:rsid w:val="00B56ECE"/>
    <w:rsid w:val="00B57320"/>
    <w:rsid w:val="00B575B4"/>
    <w:rsid w:val="00B57882"/>
    <w:rsid w:val="00B61884"/>
    <w:rsid w:val="00B61EBB"/>
    <w:rsid w:val="00B621D0"/>
    <w:rsid w:val="00B6242B"/>
    <w:rsid w:val="00B625A6"/>
    <w:rsid w:val="00B6296E"/>
    <w:rsid w:val="00B62A0F"/>
    <w:rsid w:val="00B62A9F"/>
    <w:rsid w:val="00B62B57"/>
    <w:rsid w:val="00B6315B"/>
    <w:rsid w:val="00B63819"/>
    <w:rsid w:val="00B63866"/>
    <w:rsid w:val="00B6390C"/>
    <w:rsid w:val="00B64023"/>
    <w:rsid w:val="00B64324"/>
    <w:rsid w:val="00B65521"/>
    <w:rsid w:val="00B65819"/>
    <w:rsid w:val="00B6596F"/>
    <w:rsid w:val="00B6692F"/>
    <w:rsid w:val="00B67069"/>
    <w:rsid w:val="00B67CA4"/>
    <w:rsid w:val="00B7022B"/>
    <w:rsid w:val="00B70A45"/>
    <w:rsid w:val="00B71010"/>
    <w:rsid w:val="00B71068"/>
    <w:rsid w:val="00B715D2"/>
    <w:rsid w:val="00B7161A"/>
    <w:rsid w:val="00B7174B"/>
    <w:rsid w:val="00B719AD"/>
    <w:rsid w:val="00B7232A"/>
    <w:rsid w:val="00B72B0A"/>
    <w:rsid w:val="00B72F86"/>
    <w:rsid w:val="00B746ED"/>
    <w:rsid w:val="00B74924"/>
    <w:rsid w:val="00B758DD"/>
    <w:rsid w:val="00B75F24"/>
    <w:rsid w:val="00B76AD8"/>
    <w:rsid w:val="00B76E4B"/>
    <w:rsid w:val="00B76E72"/>
    <w:rsid w:val="00B76F6B"/>
    <w:rsid w:val="00B77452"/>
    <w:rsid w:val="00B77A0A"/>
    <w:rsid w:val="00B80473"/>
    <w:rsid w:val="00B80A8A"/>
    <w:rsid w:val="00B81507"/>
    <w:rsid w:val="00B81647"/>
    <w:rsid w:val="00B817B5"/>
    <w:rsid w:val="00B818B4"/>
    <w:rsid w:val="00B81CDD"/>
    <w:rsid w:val="00B820BA"/>
    <w:rsid w:val="00B82A65"/>
    <w:rsid w:val="00B82C1E"/>
    <w:rsid w:val="00B82E9D"/>
    <w:rsid w:val="00B83005"/>
    <w:rsid w:val="00B830A8"/>
    <w:rsid w:val="00B8323C"/>
    <w:rsid w:val="00B83D5B"/>
    <w:rsid w:val="00B841C4"/>
    <w:rsid w:val="00B846BB"/>
    <w:rsid w:val="00B84EA9"/>
    <w:rsid w:val="00B851E5"/>
    <w:rsid w:val="00B85BEA"/>
    <w:rsid w:val="00B86897"/>
    <w:rsid w:val="00B86A3A"/>
    <w:rsid w:val="00B8747E"/>
    <w:rsid w:val="00B900DC"/>
    <w:rsid w:val="00B904D3"/>
    <w:rsid w:val="00B9065F"/>
    <w:rsid w:val="00B91563"/>
    <w:rsid w:val="00B91E83"/>
    <w:rsid w:val="00B922B2"/>
    <w:rsid w:val="00B92840"/>
    <w:rsid w:val="00B929B9"/>
    <w:rsid w:val="00B93107"/>
    <w:rsid w:val="00B9365B"/>
    <w:rsid w:val="00B93A43"/>
    <w:rsid w:val="00B93FCD"/>
    <w:rsid w:val="00B94083"/>
    <w:rsid w:val="00B940DB"/>
    <w:rsid w:val="00B94F21"/>
    <w:rsid w:val="00B95C8F"/>
    <w:rsid w:val="00B95E2B"/>
    <w:rsid w:val="00B976BF"/>
    <w:rsid w:val="00B9781B"/>
    <w:rsid w:val="00BA0D26"/>
    <w:rsid w:val="00BA1310"/>
    <w:rsid w:val="00BA1730"/>
    <w:rsid w:val="00BA17A1"/>
    <w:rsid w:val="00BA19A1"/>
    <w:rsid w:val="00BA19F6"/>
    <w:rsid w:val="00BA3437"/>
    <w:rsid w:val="00BA3567"/>
    <w:rsid w:val="00BA35FE"/>
    <w:rsid w:val="00BA3D8E"/>
    <w:rsid w:val="00BA4ADB"/>
    <w:rsid w:val="00BA5914"/>
    <w:rsid w:val="00BA6222"/>
    <w:rsid w:val="00BA66D7"/>
    <w:rsid w:val="00BA68AA"/>
    <w:rsid w:val="00BA7C2F"/>
    <w:rsid w:val="00BB01FD"/>
    <w:rsid w:val="00BB04DC"/>
    <w:rsid w:val="00BB0A51"/>
    <w:rsid w:val="00BB0C85"/>
    <w:rsid w:val="00BB0ECF"/>
    <w:rsid w:val="00BB1526"/>
    <w:rsid w:val="00BB1AED"/>
    <w:rsid w:val="00BB1B51"/>
    <w:rsid w:val="00BB2841"/>
    <w:rsid w:val="00BB2D95"/>
    <w:rsid w:val="00BB36AF"/>
    <w:rsid w:val="00BB38C3"/>
    <w:rsid w:val="00BB3D4D"/>
    <w:rsid w:val="00BB45CC"/>
    <w:rsid w:val="00BB54B0"/>
    <w:rsid w:val="00BB56C0"/>
    <w:rsid w:val="00BB7183"/>
    <w:rsid w:val="00BB7311"/>
    <w:rsid w:val="00BB79E5"/>
    <w:rsid w:val="00BB79E6"/>
    <w:rsid w:val="00BB7BF5"/>
    <w:rsid w:val="00BC0018"/>
    <w:rsid w:val="00BC0BF7"/>
    <w:rsid w:val="00BC0ED5"/>
    <w:rsid w:val="00BC1491"/>
    <w:rsid w:val="00BC1669"/>
    <w:rsid w:val="00BC17BC"/>
    <w:rsid w:val="00BC1E8D"/>
    <w:rsid w:val="00BC1EF4"/>
    <w:rsid w:val="00BC2624"/>
    <w:rsid w:val="00BC2F92"/>
    <w:rsid w:val="00BC330E"/>
    <w:rsid w:val="00BC346B"/>
    <w:rsid w:val="00BC364F"/>
    <w:rsid w:val="00BC368A"/>
    <w:rsid w:val="00BC3790"/>
    <w:rsid w:val="00BC394B"/>
    <w:rsid w:val="00BC3AB5"/>
    <w:rsid w:val="00BC4105"/>
    <w:rsid w:val="00BC530F"/>
    <w:rsid w:val="00BC535A"/>
    <w:rsid w:val="00BC56B9"/>
    <w:rsid w:val="00BC5893"/>
    <w:rsid w:val="00BC6C56"/>
    <w:rsid w:val="00BC7319"/>
    <w:rsid w:val="00BC7C85"/>
    <w:rsid w:val="00BC7CFF"/>
    <w:rsid w:val="00BD077B"/>
    <w:rsid w:val="00BD0927"/>
    <w:rsid w:val="00BD0FFE"/>
    <w:rsid w:val="00BD141C"/>
    <w:rsid w:val="00BD171D"/>
    <w:rsid w:val="00BD1A0F"/>
    <w:rsid w:val="00BD25DD"/>
    <w:rsid w:val="00BD2989"/>
    <w:rsid w:val="00BD2E5F"/>
    <w:rsid w:val="00BD371F"/>
    <w:rsid w:val="00BD37B8"/>
    <w:rsid w:val="00BD3B0D"/>
    <w:rsid w:val="00BD3F5E"/>
    <w:rsid w:val="00BD4A32"/>
    <w:rsid w:val="00BD5668"/>
    <w:rsid w:val="00BD57F5"/>
    <w:rsid w:val="00BD6124"/>
    <w:rsid w:val="00BD6FF7"/>
    <w:rsid w:val="00BD7890"/>
    <w:rsid w:val="00BE07B3"/>
    <w:rsid w:val="00BE0FAE"/>
    <w:rsid w:val="00BE10F7"/>
    <w:rsid w:val="00BE1D89"/>
    <w:rsid w:val="00BE1EF1"/>
    <w:rsid w:val="00BE1F49"/>
    <w:rsid w:val="00BE2231"/>
    <w:rsid w:val="00BE273D"/>
    <w:rsid w:val="00BE281D"/>
    <w:rsid w:val="00BE2D6C"/>
    <w:rsid w:val="00BE2E2A"/>
    <w:rsid w:val="00BE38BC"/>
    <w:rsid w:val="00BE3AD9"/>
    <w:rsid w:val="00BE3B35"/>
    <w:rsid w:val="00BE3B5F"/>
    <w:rsid w:val="00BE48A4"/>
    <w:rsid w:val="00BE4B44"/>
    <w:rsid w:val="00BE529A"/>
    <w:rsid w:val="00BE56AD"/>
    <w:rsid w:val="00BE56F0"/>
    <w:rsid w:val="00BE5766"/>
    <w:rsid w:val="00BE6640"/>
    <w:rsid w:val="00BE6B78"/>
    <w:rsid w:val="00BE6D6B"/>
    <w:rsid w:val="00BE7364"/>
    <w:rsid w:val="00BF0AD4"/>
    <w:rsid w:val="00BF16C3"/>
    <w:rsid w:val="00BF17B9"/>
    <w:rsid w:val="00BF1BDF"/>
    <w:rsid w:val="00BF2C16"/>
    <w:rsid w:val="00BF32FA"/>
    <w:rsid w:val="00BF35FF"/>
    <w:rsid w:val="00BF3965"/>
    <w:rsid w:val="00BF4654"/>
    <w:rsid w:val="00BF5060"/>
    <w:rsid w:val="00BF58C7"/>
    <w:rsid w:val="00BF5A50"/>
    <w:rsid w:val="00BF5F61"/>
    <w:rsid w:val="00BF6CCD"/>
    <w:rsid w:val="00BF7349"/>
    <w:rsid w:val="00BF7AD5"/>
    <w:rsid w:val="00C012A6"/>
    <w:rsid w:val="00C013A4"/>
    <w:rsid w:val="00C01752"/>
    <w:rsid w:val="00C027F1"/>
    <w:rsid w:val="00C029FC"/>
    <w:rsid w:val="00C033FA"/>
    <w:rsid w:val="00C037EF"/>
    <w:rsid w:val="00C03874"/>
    <w:rsid w:val="00C03A16"/>
    <w:rsid w:val="00C047A8"/>
    <w:rsid w:val="00C04BC6"/>
    <w:rsid w:val="00C055B2"/>
    <w:rsid w:val="00C05684"/>
    <w:rsid w:val="00C05DDA"/>
    <w:rsid w:val="00C06673"/>
    <w:rsid w:val="00C066BA"/>
    <w:rsid w:val="00C07191"/>
    <w:rsid w:val="00C1022A"/>
    <w:rsid w:val="00C10B53"/>
    <w:rsid w:val="00C112F7"/>
    <w:rsid w:val="00C1155C"/>
    <w:rsid w:val="00C11AAA"/>
    <w:rsid w:val="00C11B32"/>
    <w:rsid w:val="00C11BB9"/>
    <w:rsid w:val="00C11C6F"/>
    <w:rsid w:val="00C12748"/>
    <w:rsid w:val="00C1290B"/>
    <w:rsid w:val="00C12918"/>
    <w:rsid w:val="00C12AD4"/>
    <w:rsid w:val="00C12D35"/>
    <w:rsid w:val="00C12F2F"/>
    <w:rsid w:val="00C13242"/>
    <w:rsid w:val="00C1330C"/>
    <w:rsid w:val="00C1331A"/>
    <w:rsid w:val="00C13746"/>
    <w:rsid w:val="00C13E0A"/>
    <w:rsid w:val="00C14DAB"/>
    <w:rsid w:val="00C15119"/>
    <w:rsid w:val="00C16D91"/>
    <w:rsid w:val="00C17807"/>
    <w:rsid w:val="00C20640"/>
    <w:rsid w:val="00C20790"/>
    <w:rsid w:val="00C21342"/>
    <w:rsid w:val="00C21AF1"/>
    <w:rsid w:val="00C21BD5"/>
    <w:rsid w:val="00C21FEE"/>
    <w:rsid w:val="00C22088"/>
    <w:rsid w:val="00C22432"/>
    <w:rsid w:val="00C224D7"/>
    <w:rsid w:val="00C22A70"/>
    <w:rsid w:val="00C22BC9"/>
    <w:rsid w:val="00C2307F"/>
    <w:rsid w:val="00C2371A"/>
    <w:rsid w:val="00C23B64"/>
    <w:rsid w:val="00C23DC3"/>
    <w:rsid w:val="00C2412A"/>
    <w:rsid w:val="00C25311"/>
    <w:rsid w:val="00C25365"/>
    <w:rsid w:val="00C257A2"/>
    <w:rsid w:val="00C2599A"/>
    <w:rsid w:val="00C264AE"/>
    <w:rsid w:val="00C26FCC"/>
    <w:rsid w:val="00C272EC"/>
    <w:rsid w:val="00C30842"/>
    <w:rsid w:val="00C30BB6"/>
    <w:rsid w:val="00C30BF4"/>
    <w:rsid w:val="00C30F6E"/>
    <w:rsid w:val="00C31252"/>
    <w:rsid w:val="00C312E2"/>
    <w:rsid w:val="00C313A4"/>
    <w:rsid w:val="00C318C7"/>
    <w:rsid w:val="00C31C1D"/>
    <w:rsid w:val="00C32237"/>
    <w:rsid w:val="00C324EE"/>
    <w:rsid w:val="00C3296C"/>
    <w:rsid w:val="00C32E38"/>
    <w:rsid w:val="00C332B2"/>
    <w:rsid w:val="00C33331"/>
    <w:rsid w:val="00C337E6"/>
    <w:rsid w:val="00C339F5"/>
    <w:rsid w:val="00C33A2C"/>
    <w:rsid w:val="00C34227"/>
    <w:rsid w:val="00C35204"/>
    <w:rsid w:val="00C3562D"/>
    <w:rsid w:val="00C3575D"/>
    <w:rsid w:val="00C3595E"/>
    <w:rsid w:val="00C361BD"/>
    <w:rsid w:val="00C36F0C"/>
    <w:rsid w:val="00C36FE5"/>
    <w:rsid w:val="00C40023"/>
    <w:rsid w:val="00C40A37"/>
    <w:rsid w:val="00C414FF"/>
    <w:rsid w:val="00C415BB"/>
    <w:rsid w:val="00C421DE"/>
    <w:rsid w:val="00C434F1"/>
    <w:rsid w:val="00C44076"/>
    <w:rsid w:val="00C4419E"/>
    <w:rsid w:val="00C4421D"/>
    <w:rsid w:val="00C445E1"/>
    <w:rsid w:val="00C449D4"/>
    <w:rsid w:val="00C44ABF"/>
    <w:rsid w:val="00C45071"/>
    <w:rsid w:val="00C45CBE"/>
    <w:rsid w:val="00C45E8E"/>
    <w:rsid w:val="00C4602E"/>
    <w:rsid w:val="00C46533"/>
    <w:rsid w:val="00C46578"/>
    <w:rsid w:val="00C46762"/>
    <w:rsid w:val="00C4697C"/>
    <w:rsid w:val="00C46EF3"/>
    <w:rsid w:val="00C47620"/>
    <w:rsid w:val="00C47BD1"/>
    <w:rsid w:val="00C47BDC"/>
    <w:rsid w:val="00C506DE"/>
    <w:rsid w:val="00C50DAD"/>
    <w:rsid w:val="00C5121C"/>
    <w:rsid w:val="00C5183B"/>
    <w:rsid w:val="00C51EC9"/>
    <w:rsid w:val="00C5293B"/>
    <w:rsid w:val="00C53068"/>
    <w:rsid w:val="00C53456"/>
    <w:rsid w:val="00C537CD"/>
    <w:rsid w:val="00C54E88"/>
    <w:rsid w:val="00C55025"/>
    <w:rsid w:val="00C55B17"/>
    <w:rsid w:val="00C55CD1"/>
    <w:rsid w:val="00C56156"/>
    <w:rsid w:val="00C56E12"/>
    <w:rsid w:val="00C56E3A"/>
    <w:rsid w:val="00C5710A"/>
    <w:rsid w:val="00C57477"/>
    <w:rsid w:val="00C60125"/>
    <w:rsid w:val="00C612B7"/>
    <w:rsid w:val="00C61859"/>
    <w:rsid w:val="00C61E8F"/>
    <w:rsid w:val="00C62C60"/>
    <w:rsid w:val="00C63230"/>
    <w:rsid w:val="00C6334E"/>
    <w:rsid w:val="00C63C57"/>
    <w:rsid w:val="00C6457B"/>
    <w:rsid w:val="00C64EB9"/>
    <w:rsid w:val="00C65612"/>
    <w:rsid w:val="00C65C7A"/>
    <w:rsid w:val="00C6649A"/>
    <w:rsid w:val="00C667FB"/>
    <w:rsid w:val="00C67176"/>
    <w:rsid w:val="00C67700"/>
    <w:rsid w:val="00C70877"/>
    <w:rsid w:val="00C70947"/>
    <w:rsid w:val="00C7098D"/>
    <w:rsid w:val="00C71044"/>
    <w:rsid w:val="00C712DA"/>
    <w:rsid w:val="00C715D9"/>
    <w:rsid w:val="00C71D8A"/>
    <w:rsid w:val="00C720B5"/>
    <w:rsid w:val="00C723D6"/>
    <w:rsid w:val="00C737A5"/>
    <w:rsid w:val="00C73ACC"/>
    <w:rsid w:val="00C73C0C"/>
    <w:rsid w:val="00C73D0C"/>
    <w:rsid w:val="00C73D1C"/>
    <w:rsid w:val="00C73FB8"/>
    <w:rsid w:val="00C747EA"/>
    <w:rsid w:val="00C74A93"/>
    <w:rsid w:val="00C759FF"/>
    <w:rsid w:val="00C76823"/>
    <w:rsid w:val="00C7698C"/>
    <w:rsid w:val="00C76B70"/>
    <w:rsid w:val="00C76EC7"/>
    <w:rsid w:val="00C76EFB"/>
    <w:rsid w:val="00C77510"/>
    <w:rsid w:val="00C77717"/>
    <w:rsid w:val="00C77881"/>
    <w:rsid w:val="00C77B05"/>
    <w:rsid w:val="00C77DBD"/>
    <w:rsid w:val="00C810E8"/>
    <w:rsid w:val="00C81158"/>
    <w:rsid w:val="00C812E3"/>
    <w:rsid w:val="00C82029"/>
    <w:rsid w:val="00C82362"/>
    <w:rsid w:val="00C8271E"/>
    <w:rsid w:val="00C82BA5"/>
    <w:rsid w:val="00C82F6D"/>
    <w:rsid w:val="00C840A2"/>
    <w:rsid w:val="00C8422F"/>
    <w:rsid w:val="00C8466F"/>
    <w:rsid w:val="00C84BDF"/>
    <w:rsid w:val="00C85B7A"/>
    <w:rsid w:val="00C8610C"/>
    <w:rsid w:val="00C870BF"/>
    <w:rsid w:val="00C877D2"/>
    <w:rsid w:val="00C8785C"/>
    <w:rsid w:val="00C87DD3"/>
    <w:rsid w:val="00C901B8"/>
    <w:rsid w:val="00C91716"/>
    <w:rsid w:val="00C917D6"/>
    <w:rsid w:val="00C91A1B"/>
    <w:rsid w:val="00C93279"/>
    <w:rsid w:val="00C935DF"/>
    <w:rsid w:val="00C936F7"/>
    <w:rsid w:val="00C93869"/>
    <w:rsid w:val="00C939B2"/>
    <w:rsid w:val="00C947E6"/>
    <w:rsid w:val="00C947EA"/>
    <w:rsid w:val="00C948A9"/>
    <w:rsid w:val="00C95863"/>
    <w:rsid w:val="00C959FB"/>
    <w:rsid w:val="00C95ACF"/>
    <w:rsid w:val="00C95C90"/>
    <w:rsid w:val="00C95ECB"/>
    <w:rsid w:val="00C963B9"/>
    <w:rsid w:val="00C9642B"/>
    <w:rsid w:val="00C964BC"/>
    <w:rsid w:val="00C969DC"/>
    <w:rsid w:val="00C96C9A"/>
    <w:rsid w:val="00C96D8C"/>
    <w:rsid w:val="00C9725E"/>
    <w:rsid w:val="00C97362"/>
    <w:rsid w:val="00C976F9"/>
    <w:rsid w:val="00C97CA1"/>
    <w:rsid w:val="00CA03A0"/>
    <w:rsid w:val="00CA0AF2"/>
    <w:rsid w:val="00CA10BA"/>
    <w:rsid w:val="00CA1314"/>
    <w:rsid w:val="00CA20FB"/>
    <w:rsid w:val="00CA21F2"/>
    <w:rsid w:val="00CA2245"/>
    <w:rsid w:val="00CA24DE"/>
    <w:rsid w:val="00CA25C2"/>
    <w:rsid w:val="00CA2DED"/>
    <w:rsid w:val="00CA3925"/>
    <w:rsid w:val="00CA3AC5"/>
    <w:rsid w:val="00CA3B0F"/>
    <w:rsid w:val="00CA41B5"/>
    <w:rsid w:val="00CA42DC"/>
    <w:rsid w:val="00CA4431"/>
    <w:rsid w:val="00CA4558"/>
    <w:rsid w:val="00CA4651"/>
    <w:rsid w:val="00CA49B5"/>
    <w:rsid w:val="00CA5A55"/>
    <w:rsid w:val="00CA64DF"/>
    <w:rsid w:val="00CA6AE5"/>
    <w:rsid w:val="00CA722B"/>
    <w:rsid w:val="00CA75F7"/>
    <w:rsid w:val="00CA7831"/>
    <w:rsid w:val="00CA7D50"/>
    <w:rsid w:val="00CA7FF1"/>
    <w:rsid w:val="00CB04B3"/>
    <w:rsid w:val="00CB05B0"/>
    <w:rsid w:val="00CB0D17"/>
    <w:rsid w:val="00CB0F7C"/>
    <w:rsid w:val="00CB11F0"/>
    <w:rsid w:val="00CB178F"/>
    <w:rsid w:val="00CB182D"/>
    <w:rsid w:val="00CB1992"/>
    <w:rsid w:val="00CB1E75"/>
    <w:rsid w:val="00CB21AC"/>
    <w:rsid w:val="00CB26EB"/>
    <w:rsid w:val="00CB287A"/>
    <w:rsid w:val="00CB2D37"/>
    <w:rsid w:val="00CB2F63"/>
    <w:rsid w:val="00CB3A06"/>
    <w:rsid w:val="00CB3C3F"/>
    <w:rsid w:val="00CB3FD1"/>
    <w:rsid w:val="00CB44FA"/>
    <w:rsid w:val="00CB4E08"/>
    <w:rsid w:val="00CB4F4C"/>
    <w:rsid w:val="00CB52F6"/>
    <w:rsid w:val="00CB53E6"/>
    <w:rsid w:val="00CB5AA4"/>
    <w:rsid w:val="00CB5E01"/>
    <w:rsid w:val="00CB634C"/>
    <w:rsid w:val="00CB6623"/>
    <w:rsid w:val="00CB66F6"/>
    <w:rsid w:val="00CB7E67"/>
    <w:rsid w:val="00CB7E98"/>
    <w:rsid w:val="00CB7F80"/>
    <w:rsid w:val="00CC014E"/>
    <w:rsid w:val="00CC01DF"/>
    <w:rsid w:val="00CC062D"/>
    <w:rsid w:val="00CC100A"/>
    <w:rsid w:val="00CC1940"/>
    <w:rsid w:val="00CC1F7D"/>
    <w:rsid w:val="00CC2FBA"/>
    <w:rsid w:val="00CC32B1"/>
    <w:rsid w:val="00CC3B69"/>
    <w:rsid w:val="00CC3CF2"/>
    <w:rsid w:val="00CC43D6"/>
    <w:rsid w:val="00CC45B7"/>
    <w:rsid w:val="00CC4B6E"/>
    <w:rsid w:val="00CC5140"/>
    <w:rsid w:val="00CC6110"/>
    <w:rsid w:val="00CC6141"/>
    <w:rsid w:val="00CC63C4"/>
    <w:rsid w:val="00CC655A"/>
    <w:rsid w:val="00CC6D68"/>
    <w:rsid w:val="00CC7741"/>
    <w:rsid w:val="00CD17DB"/>
    <w:rsid w:val="00CD192D"/>
    <w:rsid w:val="00CD20A3"/>
    <w:rsid w:val="00CD21AB"/>
    <w:rsid w:val="00CD34F2"/>
    <w:rsid w:val="00CD3644"/>
    <w:rsid w:val="00CD3803"/>
    <w:rsid w:val="00CD3B39"/>
    <w:rsid w:val="00CD3ED8"/>
    <w:rsid w:val="00CD3F99"/>
    <w:rsid w:val="00CD4319"/>
    <w:rsid w:val="00CD6B6E"/>
    <w:rsid w:val="00CD6BC6"/>
    <w:rsid w:val="00CD6CDE"/>
    <w:rsid w:val="00CD6FCF"/>
    <w:rsid w:val="00CD722F"/>
    <w:rsid w:val="00CE08AD"/>
    <w:rsid w:val="00CE0C83"/>
    <w:rsid w:val="00CE128B"/>
    <w:rsid w:val="00CE132E"/>
    <w:rsid w:val="00CE1733"/>
    <w:rsid w:val="00CE1ECC"/>
    <w:rsid w:val="00CE1F55"/>
    <w:rsid w:val="00CE21B9"/>
    <w:rsid w:val="00CE245F"/>
    <w:rsid w:val="00CE260B"/>
    <w:rsid w:val="00CE2709"/>
    <w:rsid w:val="00CE43CB"/>
    <w:rsid w:val="00CE45FD"/>
    <w:rsid w:val="00CE47B1"/>
    <w:rsid w:val="00CE500F"/>
    <w:rsid w:val="00CE5135"/>
    <w:rsid w:val="00CE524F"/>
    <w:rsid w:val="00CE5383"/>
    <w:rsid w:val="00CE5A9C"/>
    <w:rsid w:val="00CE5CCC"/>
    <w:rsid w:val="00CE5DC0"/>
    <w:rsid w:val="00CE6467"/>
    <w:rsid w:val="00CE67E6"/>
    <w:rsid w:val="00CE732B"/>
    <w:rsid w:val="00CE735C"/>
    <w:rsid w:val="00CE7745"/>
    <w:rsid w:val="00CE7DE9"/>
    <w:rsid w:val="00CF0608"/>
    <w:rsid w:val="00CF0DE3"/>
    <w:rsid w:val="00CF1052"/>
    <w:rsid w:val="00CF11CA"/>
    <w:rsid w:val="00CF15ED"/>
    <w:rsid w:val="00CF1BD2"/>
    <w:rsid w:val="00CF34C9"/>
    <w:rsid w:val="00CF3E49"/>
    <w:rsid w:val="00CF4A10"/>
    <w:rsid w:val="00CF4CF2"/>
    <w:rsid w:val="00CF4E75"/>
    <w:rsid w:val="00CF4F0A"/>
    <w:rsid w:val="00CF5D17"/>
    <w:rsid w:val="00CF5E62"/>
    <w:rsid w:val="00CF5E63"/>
    <w:rsid w:val="00CF606A"/>
    <w:rsid w:val="00CF6183"/>
    <w:rsid w:val="00CF6719"/>
    <w:rsid w:val="00CF6B45"/>
    <w:rsid w:val="00CF7EB2"/>
    <w:rsid w:val="00CF7EB3"/>
    <w:rsid w:val="00D00479"/>
    <w:rsid w:val="00D005F1"/>
    <w:rsid w:val="00D00C4A"/>
    <w:rsid w:val="00D00CE6"/>
    <w:rsid w:val="00D00D05"/>
    <w:rsid w:val="00D01BE9"/>
    <w:rsid w:val="00D023D3"/>
    <w:rsid w:val="00D0268B"/>
    <w:rsid w:val="00D02B49"/>
    <w:rsid w:val="00D03199"/>
    <w:rsid w:val="00D03799"/>
    <w:rsid w:val="00D03B15"/>
    <w:rsid w:val="00D03DBF"/>
    <w:rsid w:val="00D04521"/>
    <w:rsid w:val="00D04D40"/>
    <w:rsid w:val="00D04E61"/>
    <w:rsid w:val="00D04E81"/>
    <w:rsid w:val="00D04EC6"/>
    <w:rsid w:val="00D0522F"/>
    <w:rsid w:val="00D0561F"/>
    <w:rsid w:val="00D05D96"/>
    <w:rsid w:val="00D06ABC"/>
    <w:rsid w:val="00D06B9C"/>
    <w:rsid w:val="00D1022B"/>
    <w:rsid w:val="00D10257"/>
    <w:rsid w:val="00D104C4"/>
    <w:rsid w:val="00D10635"/>
    <w:rsid w:val="00D10A4F"/>
    <w:rsid w:val="00D117BA"/>
    <w:rsid w:val="00D11E51"/>
    <w:rsid w:val="00D121C6"/>
    <w:rsid w:val="00D1276B"/>
    <w:rsid w:val="00D13EC0"/>
    <w:rsid w:val="00D151D4"/>
    <w:rsid w:val="00D15804"/>
    <w:rsid w:val="00D159CD"/>
    <w:rsid w:val="00D1637B"/>
    <w:rsid w:val="00D166E7"/>
    <w:rsid w:val="00D1741F"/>
    <w:rsid w:val="00D2009E"/>
    <w:rsid w:val="00D20B36"/>
    <w:rsid w:val="00D20BBF"/>
    <w:rsid w:val="00D20DFA"/>
    <w:rsid w:val="00D20F7C"/>
    <w:rsid w:val="00D21012"/>
    <w:rsid w:val="00D21348"/>
    <w:rsid w:val="00D215FA"/>
    <w:rsid w:val="00D21947"/>
    <w:rsid w:val="00D21D9E"/>
    <w:rsid w:val="00D21EC3"/>
    <w:rsid w:val="00D22740"/>
    <w:rsid w:val="00D23679"/>
    <w:rsid w:val="00D24870"/>
    <w:rsid w:val="00D24953"/>
    <w:rsid w:val="00D24C6C"/>
    <w:rsid w:val="00D24CE7"/>
    <w:rsid w:val="00D25564"/>
    <w:rsid w:val="00D25577"/>
    <w:rsid w:val="00D25A57"/>
    <w:rsid w:val="00D25C5C"/>
    <w:rsid w:val="00D25CF6"/>
    <w:rsid w:val="00D25E5F"/>
    <w:rsid w:val="00D25F8A"/>
    <w:rsid w:val="00D2665E"/>
    <w:rsid w:val="00D26A2E"/>
    <w:rsid w:val="00D274A4"/>
    <w:rsid w:val="00D2755E"/>
    <w:rsid w:val="00D275C5"/>
    <w:rsid w:val="00D27657"/>
    <w:rsid w:val="00D278E6"/>
    <w:rsid w:val="00D27BE6"/>
    <w:rsid w:val="00D30AE1"/>
    <w:rsid w:val="00D30DF3"/>
    <w:rsid w:val="00D31A84"/>
    <w:rsid w:val="00D31EAD"/>
    <w:rsid w:val="00D3214C"/>
    <w:rsid w:val="00D3219D"/>
    <w:rsid w:val="00D325ED"/>
    <w:rsid w:val="00D333EB"/>
    <w:rsid w:val="00D33677"/>
    <w:rsid w:val="00D33980"/>
    <w:rsid w:val="00D33FC3"/>
    <w:rsid w:val="00D35393"/>
    <w:rsid w:val="00D36A4E"/>
    <w:rsid w:val="00D36F57"/>
    <w:rsid w:val="00D371BB"/>
    <w:rsid w:val="00D40AF2"/>
    <w:rsid w:val="00D40C68"/>
    <w:rsid w:val="00D40C9A"/>
    <w:rsid w:val="00D40F89"/>
    <w:rsid w:val="00D40FAE"/>
    <w:rsid w:val="00D42880"/>
    <w:rsid w:val="00D42C24"/>
    <w:rsid w:val="00D42F71"/>
    <w:rsid w:val="00D43088"/>
    <w:rsid w:val="00D4329A"/>
    <w:rsid w:val="00D4337E"/>
    <w:rsid w:val="00D436AA"/>
    <w:rsid w:val="00D43868"/>
    <w:rsid w:val="00D43D1C"/>
    <w:rsid w:val="00D44CB5"/>
    <w:rsid w:val="00D457C4"/>
    <w:rsid w:val="00D4608F"/>
    <w:rsid w:val="00D464D2"/>
    <w:rsid w:val="00D4655D"/>
    <w:rsid w:val="00D4746A"/>
    <w:rsid w:val="00D500C1"/>
    <w:rsid w:val="00D50663"/>
    <w:rsid w:val="00D51053"/>
    <w:rsid w:val="00D51C45"/>
    <w:rsid w:val="00D525B8"/>
    <w:rsid w:val="00D52D37"/>
    <w:rsid w:val="00D5335B"/>
    <w:rsid w:val="00D5429A"/>
    <w:rsid w:val="00D54963"/>
    <w:rsid w:val="00D54B99"/>
    <w:rsid w:val="00D54ECE"/>
    <w:rsid w:val="00D55173"/>
    <w:rsid w:val="00D559BF"/>
    <w:rsid w:val="00D55B55"/>
    <w:rsid w:val="00D55C6F"/>
    <w:rsid w:val="00D57208"/>
    <w:rsid w:val="00D57AB3"/>
    <w:rsid w:val="00D57CD2"/>
    <w:rsid w:val="00D57ECF"/>
    <w:rsid w:val="00D60FCA"/>
    <w:rsid w:val="00D614B9"/>
    <w:rsid w:val="00D61668"/>
    <w:rsid w:val="00D61865"/>
    <w:rsid w:val="00D61B81"/>
    <w:rsid w:val="00D61BF5"/>
    <w:rsid w:val="00D61CB8"/>
    <w:rsid w:val="00D635AB"/>
    <w:rsid w:val="00D64303"/>
    <w:rsid w:val="00D643D4"/>
    <w:rsid w:val="00D644BF"/>
    <w:rsid w:val="00D64AAA"/>
    <w:rsid w:val="00D64E22"/>
    <w:rsid w:val="00D64ED8"/>
    <w:rsid w:val="00D653CE"/>
    <w:rsid w:val="00D6566A"/>
    <w:rsid w:val="00D65807"/>
    <w:rsid w:val="00D66059"/>
    <w:rsid w:val="00D66E01"/>
    <w:rsid w:val="00D67BA0"/>
    <w:rsid w:val="00D67E9B"/>
    <w:rsid w:val="00D67ECC"/>
    <w:rsid w:val="00D7173B"/>
    <w:rsid w:val="00D71FFE"/>
    <w:rsid w:val="00D722FF"/>
    <w:rsid w:val="00D72569"/>
    <w:rsid w:val="00D72BAE"/>
    <w:rsid w:val="00D73913"/>
    <w:rsid w:val="00D73A31"/>
    <w:rsid w:val="00D75027"/>
    <w:rsid w:val="00D7502F"/>
    <w:rsid w:val="00D75107"/>
    <w:rsid w:val="00D75583"/>
    <w:rsid w:val="00D75A62"/>
    <w:rsid w:val="00D75B19"/>
    <w:rsid w:val="00D75E42"/>
    <w:rsid w:val="00D76419"/>
    <w:rsid w:val="00D76AE2"/>
    <w:rsid w:val="00D77100"/>
    <w:rsid w:val="00D77A15"/>
    <w:rsid w:val="00D77DDF"/>
    <w:rsid w:val="00D80230"/>
    <w:rsid w:val="00D80836"/>
    <w:rsid w:val="00D80939"/>
    <w:rsid w:val="00D829F9"/>
    <w:rsid w:val="00D82BC1"/>
    <w:rsid w:val="00D82F07"/>
    <w:rsid w:val="00D84122"/>
    <w:rsid w:val="00D84D32"/>
    <w:rsid w:val="00D851B3"/>
    <w:rsid w:val="00D85921"/>
    <w:rsid w:val="00D85F76"/>
    <w:rsid w:val="00D862EC"/>
    <w:rsid w:val="00D86822"/>
    <w:rsid w:val="00D90C71"/>
    <w:rsid w:val="00D91024"/>
    <w:rsid w:val="00D91941"/>
    <w:rsid w:val="00D91A3C"/>
    <w:rsid w:val="00D91E5A"/>
    <w:rsid w:val="00D925B3"/>
    <w:rsid w:val="00D92831"/>
    <w:rsid w:val="00D930E3"/>
    <w:rsid w:val="00D9332A"/>
    <w:rsid w:val="00D93513"/>
    <w:rsid w:val="00D935F8"/>
    <w:rsid w:val="00D93803"/>
    <w:rsid w:val="00D93DBD"/>
    <w:rsid w:val="00D94122"/>
    <w:rsid w:val="00D9479E"/>
    <w:rsid w:val="00D94AC3"/>
    <w:rsid w:val="00D94C38"/>
    <w:rsid w:val="00D950F2"/>
    <w:rsid w:val="00D9575B"/>
    <w:rsid w:val="00D95D48"/>
    <w:rsid w:val="00D964B9"/>
    <w:rsid w:val="00D96CFB"/>
    <w:rsid w:val="00D97141"/>
    <w:rsid w:val="00D972B9"/>
    <w:rsid w:val="00D976D7"/>
    <w:rsid w:val="00D977EF"/>
    <w:rsid w:val="00DA1022"/>
    <w:rsid w:val="00DA113C"/>
    <w:rsid w:val="00DA1671"/>
    <w:rsid w:val="00DA18A2"/>
    <w:rsid w:val="00DA2878"/>
    <w:rsid w:val="00DA2EDF"/>
    <w:rsid w:val="00DA300D"/>
    <w:rsid w:val="00DA3E94"/>
    <w:rsid w:val="00DA40A5"/>
    <w:rsid w:val="00DA4971"/>
    <w:rsid w:val="00DA55BB"/>
    <w:rsid w:val="00DA5663"/>
    <w:rsid w:val="00DA5834"/>
    <w:rsid w:val="00DA58BA"/>
    <w:rsid w:val="00DA5D34"/>
    <w:rsid w:val="00DA6168"/>
    <w:rsid w:val="00DA6260"/>
    <w:rsid w:val="00DA6307"/>
    <w:rsid w:val="00DA6826"/>
    <w:rsid w:val="00DA72C5"/>
    <w:rsid w:val="00DA7D12"/>
    <w:rsid w:val="00DB00C8"/>
    <w:rsid w:val="00DB04A6"/>
    <w:rsid w:val="00DB05D2"/>
    <w:rsid w:val="00DB11D0"/>
    <w:rsid w:val="00DB1278"/>
    <w:rsid w:val="00DB2B4A"/>
    <w:rsid w:val="00DB2D47"/>
    <w:rsid w:val="00DB2E60"/>
    <w:rsid w:val="00DB2FEF"/>
    <w:rsid w:val="00DB3212"/>
    <w:rsid w:val="00DB3921"/>
    <w:rsid w:val="00DB4668"/>
    <w:rsid w:val="00DB47A6"/>
    <w:rsid w:val="00DB48C8"/>
    <w:rsid w:val="00DB4ECC"/>
    <w:rsid w:val="00DB5167"/>
    <w:rsid w:val="00DB585E"/>
    <w:rsid w:val="00DB6330"/>
    <w:rsid w:val="00DB6A85"/>
    <w:rsid w:val="00DB6C76"/>
    <w:rsid w:val="00DB70D2"/>
    <w:rsid w:val="00DB76E7"/>
    <w:rsid w:val="00DB7848"/>
    <w:rsid w:val="00DC19D3"/>
    <w:rsid w:val="00DC20E6"/>
    <w:rsid w:val="00DC2558"/>
    <w:rsid w:val="00DC2878"/>
    <w:rsid w:val="00DC29E8"/>
    <w:rsid w:val="00DC3F1A"/>
    <w:rsid w:val="00DC44A9"/>
    <w:rsid w:val="00DC48C3"/>
    <w:rsid w:val="00DC5C1F"/>
    <w:rsid w:val="00DC60F5"/>
    <w:rsid w:val="00DC6CF7"/>
    <w:rsid w:val="00DC737A"/>
    <w:rsid w:val="00DC791B"/>
    <w:rsid w:val="00DC7A5B"/>
    <w:rsid w:val="00DD1329"/>
    <w:rsid w:val="00DD1D15"/>
    <w:rsid w:val="00DD1DC6"/>
    <w:rsid w:val="00DD1DE9"/>
    <w:rsid w:val="00DD3A47"/>
    <w:rsid w:val="00DD3CD9"/>
    <w:rsid w:val="00DD3E06"/>
    <w:rsid w:val="00DD4880"/>
    <w:rsid w:val="00DD4C7A"/>
    <w:rsid w:val="00DD529F"/>
    <w:rsid w:val="00DD5D9D"/>
    <w:rsid w:val="00DD6157"/>
    <w:rsid w:val="00DD615D"/>
    <w:rsid w:val="00DD6754"/>
    <w:rsid w:val="00DD67A8"/>
    <w:rsid w:val="00DD67FD"/>
    <w:rsid w:val="00DD69FF"/>
    <w:rsid w:val="00DD70BA"/>
    <w:rsid w:val="00DD7247"/>
    <w:rsid w:val="00DD7AC5"/>
    <w:rsid w:val="00DD7C63"/>
    <w:rsid w:val="00DE0230"/>
    <w:rsid w:val="00DE0245"/>
    <w:rsid w:val="00DE02C3"/>
    <w:rsid w:val="00DE0513"/>
    <w:rsid w:val="00DE052A"/>
    <w:rsid w:val="00DE08DD"/>
    <w:rsid w:val="00DE0A00"/>
    <w:rsid w:val="00DE25AC"/>
    <w:rsid w:val="00DE28D0"/>
    <w:rsid w:val="00DE29B0"/>
    <w:rsid w:val="00DE2C0E"/>
    <w:rsid w:val="00DE2DE6"/>
    <w:rsid w:val="00DE3662"/>
    <w:rsid w:val="00DE3968"/>
    <w:rsid w:val="00DE3E2C"/>
    <w:rsid w:val="00DE3F2D"/>
    <w:rsid w:val="00DE416D"/>
    <w:rsid w:val="00DE57EC"/>
    <w:rsid w:val="00DE5B69"/>
    <w:rsid w:val="00DE5C93"/>
    <w:rsid w:val="00DE6141"/>
    <w:rsid w:val="00DE626B"/>
    <w:rsid w:val="00DE694A"/>
    <w:rsid w:val="00DE6F77"/>
    <w:rsid w:val="00DF07B7"/>
    <w:rsid w:val="00DF0CF3"/>
    <w:rsid w:val="00DF13FB"/>
    <w:rsid w:val="00DF2F8D"/>
    <w:rsid w:val="00DF3D32"/>
    <w:rsid w:val="00DF3F59"/>
    <w:rsid w:val="00DF49E1"/>
    <w:rsid w:val="00DF5269"/>
    <w:rsid w:val="00DF6416"/>
    <w:rsid w:val="00DF673C"/>
    <w:rsid w:val="00DF6C57"/>
    <w:rsid w:val="00DF7AD5"/>
    <w:rsid w:val="00E002A9"/>
    <w:rsid w:val="00E00516"/>
    <w:rsid w:val="00E013DD"/>
    <w:rsid w:val="00E03025"/>
    <w:rsid w:val="00E04A5E"/>
    <w:rsid w:val="00E04FB8"/>
    <w:rsid w:val="00E05338"/>
    <w:rsid w:val="00E0561F"/>
    <w:rsid w:val="00E05F80"/>
    <w:rsid w:val="00E05FA4"/>
    <w:rsid w:val="00E068AF"/>
    <w:rsid w:val="00E077AC"/>
    <w:rsid w:val="00E078E5"/>
    <w:rsid w:val="00E10051"/>
    <w:rsid w:val="00E10052"/>
    <w:rsid w:val="00E100E9"/>
    <w:rsid w:val="00E102E5"/>
    <w:rsid w:val="00E10AD0"/>
    <w:rsid w:val="00E1139B"/>
    <w:rsid w:val="00E115CA"/>
    <w:rsid w:val="00E11887"/>
    <w:rsid w:val="00E11E68"/>
    <w:rsid w:val="00E12258"/>
    <w:rsid w:val="00E12327"/>
    <w:rsid w:val="00E129A9"/>
    <w:rsid w:val="00E12E9B"/>
    <w:rsid w:val="00E13326"/>
    <w:rsid w:val="00E13496"/>
    <w:rsid w:val="00E13603"/>
    <w:rsid w:val="00E1371F"/>
    <w:rsid w:val="00E149D2"/>
    <w:rsid w:val="00E14A2D"/>
    <w:rsid w:val="00E155C1"/>
    <w:rsid w:val="00E15D44"/>
    <w:rsid w:val="00E15E8D"/>
    <w:rsid w:val="00E1619E"/>
    <w:rsid w:val="00E16ABE"/>
    <w:rsid w:val="00E16C1E"/>
    <w:rsid w:val="00E1718E"/>
    <w:rsid w:val="00E171BC"/>
    <w:rsid w:val="00E177A5"/>
    <w:rsid w:val="00E20AEB"/>
    <w:rsid w:val="00E21038"/>
    <w:rsid w:val="00E21122"/>
    <w:rsid w:val="00E211FC"/>
    <w:rsid w:val="00E219C0"/>
    <w:rsid w:val="00E21B31"/>
    <w:rsid w:val="00E21C6E"/>
    <w:rsid w:val="00E21EC6"/>
    <w:rsid w:val="00E224F4"/>
    <w:rsid w:val="00E225F6"/>
    <w:rsid w:val="00E23D5B"/>
    <w:rsid w:val="00E248E5"/>
    <w:rsid w:val="00E2534F"/>
    <w:rsid w:val="00E253E9"/>
    <w:rsid w:val="00E25407"/>
    <w:rsid w:val="00E256F0"/>
    <w:rsid w:val="00E26A06"/>
    <w:rsid w:val="00E270B6"/>
    <w:rsid w:val="00E2753F"/>
    <w:rsid w:val="00E2767C"/>
    <w:rsid w:val="00E31590"/>
    <w:rsid w:val="00E31F96"/>
    <w:rsid w:val="00E322B6"/>
    <w:rsid w:val="00E32887"/>
    <w:rsid w:val="00E32A94"/>
    <w:rsid w:val="00E33781"/>
    <w:rsid w:val="00E342D5"/>
    <w:rsid w:val="00E35B53"/>
    <w:rsid w:val="00E35CAB"/>
    <w:rsid w:val="00E36377"/>
    <w:rsid w:val="00E36689"/>
    <w:rsid w:val="00E36C0A"/>
    <w:rsid w:val="00E36C91"/>
    <w:rsid w:val="00E36CA6"/>
    <w:rsid w:val="00E3797B"/>
    <w:rsid w:val="00E37B00"/>
    <w:rsid w:val="00E4002A"/>
    <w:rsid w:val="00E4015E"/>
    <w:rsid w:val="00E40EDE"/>
    <w:rsid w:val="00E41723"/>
    <w:rsid w:val="00E42138"/>
    <w:rsid w:val="00E42AE5"/>
    <w:rsid w:val="00E43609"/>
    <w:rsid w:val="00E43D49"/>
    <w:rsid w:val="00E43E66"/>
    <w:rsid w:val="00E4596F"/>
    <w:rsid w:val="00E4597A"/>
    <w:rsid w:val="00E459BB"/>
    <w:rsid w:val="00E461D7"/>
    <w:rsid w:val="00E4703D"/>
    <w:rsid w:val="00E472C2"/>
    <w:rsid w:val="00E47BF3"/>
    <w:rsid w:val="00E505B2"/>
    <w:rsid w:val="00E50C67"/>
    <w:rsid w:val="00E513EC"/>
    <w:rsid w:val="00E516F6"/>
    <w:rsid w:val="00E51950"/>
    <w:rsid w:val="00E525FE"/>
    <w:rsid w:val="00E52A75"/>
    <w:rsid w:val="00E52E6E"/>
    <w:rsid w:val="00E54002"/>
    <w:rsid w:val="00E54053"/>
    <w:rsid w:val="00E545C5"/>
    <w:rsid w:val="00E55359"/>
    <w:rsid w:val="00E55557"/>
    <w:rsid w:val="00E555D4"/>
    <w:rsid w:val="00E557FD"/>
    <w:rsid w:val="00E560FB"/>
    <w:rsid w:val="00E57054"/>
    <w:rsid w:val="00E57D7F"/>
    <w:rsid w:val="00E6014E"/>
    <w:rsid w:val="00E6043B"/>
    <w:rsid w:val="00E60630"/>
    <w:rsid w:val="00E60979"/>
    <w:rsid w:val="00E60E7B"/>
    <w:rsid w:val="00E61005"/>
    <w:rsid w:val="00E614DE"/>
    <w:rsid w:val="00E619D9"/>
    <w:rsid w:val="00E61E00"/>
    <w:rsid w:val="00E62947"/>
    <w:rsid w:val="00E62AF6"/>
    <w:rsid w:val="00E62DF7"/>
    <w:rsid w:val="00E62F1F"/>
    <w:rsid w:val="00E62F85"/>
    <w:rsid w:val="00E63C28"/>
    <w:rsid w:val="00E64A5B"/>
    <w:rsid w:val="00E64E22"/>
    <w:rsid w:val="00E660DE"/>
    <w:rsid w:val="00E66A7A"/>
    <w:rsid w:val="00E66E35"/>
    <w:rsid w:val="00E6704F"/>
    <w:rsid w:val="00E67355"/>
    <w:rsid w:val="00E6751C"/>
    <w:rsid w:val="00E67AF2"/>
    <w:rsid w:val="00E67C04"/>
    <w:rsid w:val="00E7069C"/>
    <w:rsid w:val="00E707DE"/>
    <w:rsid w:val="00E70C56"/>
    <w:rsid w:val="00E70F90"/>
    <w:rsid w:val="00E7124B"/>
    <w:rsid w:val="00E7144E"/>
    <w:rsid w:val="00E71907"/>
    <w:rsid w:val="00E72389"/>
    <w:rsid w:val="00E73E66"/>
    <w:rsid w:val="00E747CC"/>
    <w:rsid w:val="00E74862"/>
    <w:rsid w:val="00E74BC5"/>
    <w:rsid w:val="00E74F94"/>
    <w:rsid w:val="00E75C67"/>
    <w:rsid w:val="00E7603B"/>
    <w:rsid w:val="00E76461"/>
    <w:rsid w:val="00E76B52"/>
    <w:rsid w:val="00E76FA4"/>
    <w:rsid w:val="00E77686"/>
    <w:rsid w:val="00E80274"/>
    <w:rsid w:val="00E804BD"/>
    <w:rsid w:val="00E8050C"/>
    <w:rsid w:val="00E807FC"/>
    <w:rsid w:val="00E8082D"/>
    <w:rsid w:val="00E80907"/>
    <w:rsid w:val="00E80C21"/>
    <w:rsid w:val="00E812F7"/>
    <w:rsid w:val="00E81BBF"/>
    <w:rsid w:val="00E81BC8"/>
    <w:rsid w:val="00E81CC6"/>
    <w:rsid w:val="00E824DA"/>
    <w:rsid w:val="00E83197"/>
    <w:rsid w:val="00E848CB"/>
    <w:rsid w:val="00E84AA2"/>
    <w:rsid w:val="00E84B60"/>
    <w:rsid w:val="00E84CBB"/>
    <w:rsid w:val="00E84D12"/>
    <w:rsid w:val="00E84E98"/>
    <w:rsid w:val="00E84F06"/>
    <w:rsid w:val="00E860E6"/>
    <w:rsid w:val="00E864B2"/>
    <w:rsid w:val="00E902B0"/>
    <w:rsid w:val="00E90357"/>
    <w:rsid w:val="00E90927"/>
    <w:rsid w:val="00E91560"/>
    <w:rsid w:val="00E9174B"/>
    <w:rsid w:val="00E91FD4"/>
    <w:rsid w:val="00E924CF"/>
    <w:rsid w:val="00E92551"/>
    <w:rsid w:val="00E9294C"/>
    <w:rsid w:val="00E92D65"/>
    <w:rsid w:val="00E92D9D"/>
    <w:rsid w:val="00E92E1F"/>
    <w:rsid w:val="00E92E97"/>
    <w:rsid w:val="00E930D8"/>
    <w:rsid w:val="00E936A1"/>
    <w:rsid w:val="00E9370F"/>
    <w:rsid w:val="00E93D7C"/>
    <w:rsid w:val="00E94272"/>
    <w:rsid w:val="00E94791"/>
    <w:rsid w:val="00E947A6"/>
    <w:rsid w:val="00E949F5"/>
    <w:rsid w:val="00E94AC5"/>
    <w:rsid w:val="00E95044"/>
    <w:rsid w:val="00E953DD"/>
    <w:rsid w:val="00E95760"/>
    <w:rsid w:val="00E95A49"/>
    <w:rsid w:val="00E95B6B"/>
    <w:rsid w:val="00E96ADF"/>
    <w:rsid w:val="00E979E5"/>
    <w:rsid w:val="00E97BE7"/>
    <w:rsid w:val="00E97C24"/>
    <w:rsid w:val="00E97F45"/>
    <w:rsid w:val="00EA0CC6"/>
    <w:rsid w:val="00EA1913"/>
    <w:rsid w:val="00EA1C49"/>
    <w:rsid w:val="00EA1D8E"/>
    <w:rsid w:val="00EA2146"/>
    <w:rsid w:val="00EA23CD"/>
    <w:rsid w:val="00EA287E"/>
    <w:rsid w:val="00EA28CE"/>
    <w:rsid w:val="00EA3292"/>
    <w:rsid w:val="00EA364A"/>
    <w:rsid w:val="00EA38AD"/>
    <w:rsid w:val="00EA3EE7"/>
    <w:rsid w:val="00EA4C6C"/>
    <w:rsid w:val="00EA4D95"/>
    <w:rsid w:val="00EA5541"/>
    <w:rsid w:val="00EA5F0E"/>
    <w:rsid w:val="00EA6068"/>
    <w:rsid w:val="00EA6768"/>
    <w:rsid w:val="00EA6FEF"/>
    <w:rsid w:val="00EA7143"/>
    <w:rsid w:val="00EA748D"/>
    <w:rsid w:val="00EA7686"/>
    <w:rsid w:val="00EA7CE1"/>
    <w:rsid w:val="00EB017B"/>
    <w:rsid w:val="00EB0DCE"/>
    <w:rsid w:val="00EB24A0"/>
    <w:rsid w:val="00EB26EC"/>
    <w:rsid w:val="00EB274F"/>
    <w:rsid w:val="00EB2CA1"/>
    <w:rsid w:val="00EB405D"/>
    <w:rsid w:val="00EB4444"/>
    <w:rsid w:val="00EB4DA7"/>
    <w:rsid w:val="00EB6A37"/>
    <w:rsid w:val="00EB711A"/>
    <w:rsid w:val="00EB71D7"/>
    <w:rsid w:val="00EB7292"/>
    <w:rsid w:val="00EB7510"/>
    <w:rsid w:val="00EB763B"/>
    <w:rsid w:val="00EB7E1D"/>
    <w:rsid w:val="00EC04AA"/>
    <w:rsid w:val="00EC0977"/>
    <w:rsid w:val="00EC0EAE"/>
    <w:rsid w:val="00EC10D5"/>
    <w:rsid w:val="00EC1186"/>
    <w:rsid w:val="00EC188E"/>
    <w:rsid w:val="00EC23B4"/>
    <w:rsid w:val="00EC2F00"/>
    <w:rsid w:val="00EC32F6"/>
    <w:rsid w:val="00EC3D1B"/>
    <w:rsid w:val="00EC3F3D"/>
    <w:rsid w:val="00EC4B1F"/>
    <w:rsid w:val="00EC4B5F"/>
    <w:rsid w:val="00EC50AD"/>
    <w:rsid w:val="00EC582C"/>
    <w:rsid w:val="00EC657E"/>
    <w:rsid w:val="00EC6840"/>
    <w:rsid w:val="00EC685A"/>
    <w:rsid w:val="00EC6B42"/>
    <w:rsid w:val="00EC6D96"/>
    <w:rsid w:val="00EC6F8E"/>
    <w:rsid w:val="00EC7406"/>
    <w:rsid w:val="00EC7605"/>
    <w:rsid w:val="00EC7AA2"/>
    <w:rsid w:val="00EC7ABB"/>
    <w:rsid w:val="00EC7CAE"/>
    <w:rsid w:val="00ED0450"/>
    <w:rsid w:val="00ED0697"/>
    <w:rsid w:val="00ED0DA0"/>
    <w:rsid w:val="00ED1508"/>
    <w:rsid w:val="00ED15B0"/>
    <w:rsid w:val="00ED2B12"/>
    <w:rsid w:val="00ED369C"/>
    <w:rsid w:val="00ED3AE6"/>
    <w:rsid w:val="00ED42D3"/>
    <w:rsid w:val="00ED43D9"/>
    <w:rsid w:val="00ED51E6"/>
    <w:rsid w:val="00ED5E80"/>
    <w:rsid w:val="00ED61AD"/>
    <w:rsid w:val="00ED6425"/>
    <w:rsid w:val="00ED6FB0"/>
    <w:rsid w:val="00ED737B"/>
    <w:rsid w:val="00ED76A1"/>
    <w:rsid w:val="00ED7F31"/>
    <w:rsid w:val="00EE04FE"/>
    <w:rsid w:val="00EE05B3"/>
    <w:rsid w:val="00EE1037"/>
    <w:rsid w:val="00EE1401"/>
    <w:rsid w:val="00EE1825"/>
    <w:rsid w:val="00EE1972"/>
    <w:rsid w:val="00EE23CE"/>
    <w:rsid w:val="00EE2634"/>
    <w:rsid w:val="00EE2E3F"/>
    <w:rsid w:val="00EE3B40"/>
    <w:rsid w:val="00EE3D67"/>
    <w:rsid w:val="00EE3DED"/>
    <w:rsid w:val="00EE40AF"/>
    <w:rsid w:val="00EE41F3"/>
    <w:rsid w:val="00EE4E9B"/>
    <w:rsid w:val="00EE5CFF"/>
    <w:rsid w:val="00EE61F2"/>
    <w:rsid w:val="00EE64A8"/>
    <w:rsid w:val="00EE672E"/>
    <w:rsid w:val="00EE6A80"/>
    <w:rsid w:val="00EE6DB8"/>
    <w:rsid w:val="00EE7188"/>
    <w:rsid w:val="00EF0F51"/>
    <w:rsid w:val="00EF0FC0"/>
    <w:rsid w:val="00EF12CD"/>
    <w:rsid w:val="00EF1362"/>
    <w:rsid w:val="00EF183B"/>
    <w:rsid w:val="00EF1E42"/>
    <w:rsid w:val="00EF2729"/>
    <w:rsid w:val="00EF43C8"/>
    <w:rsid w:val="00EF4455"/>
    <w:rsid w:val="00EF44A6"/>
    <w:rsid w:val="00EF465C"/>
    <w:rsid w:val="00EF46A1"/>
    <w:rsid w:val="00EF4887"/>
    <w:rsid w:val="00EF5B6C"/>
    <w:rsid w:val="00EF5CD0"/>
    <w:rsid w:val="00EF5E74"/>
    <w:rsid w:val="00EF64F2"/>
    <w:rsid w:val="00EF69A1"/>
    <w:rsid w:val="00EF6B72"/>
    <w:rsid w:val="00EF74A1"/>
    <w:rsid w:val="00EF7AA8"/>
    <w:rsid w:val="00F00939"/>
    <w:rsid w:val="00F00ADC"/>
    <w:rsid w:val="00F018F5"/>
    <w:rsid w:val="00F01A58"/>
    <w:rsid w:val="00F01AF1"/>
    <w:rsid w:val="00F0204E"/>
    <w:rsid w:val="00F02051"/>
    <w:rsid w:val="00F02FCF"/>
    <w:rsid w:val="00F03073"/>
    <w:rsid w:val="00F03601"/>
    <w:rsid w:val="00F03AF0"/>
    <w:rsid w:val="00F04DB1"/>
    <w:rsid w:val="00F04EAF"/>
    <w:rsid w:val="00F052D8"/>
    <w:rsid w:val="00F05614"/>
    <w:rsid w:val="00F05A38"/>
    <w:rsid w:val="00F05B88"/>
    <w:rsid w:val="00F05BD7"/>
    <w:rsid w:val="00F06501"/>
    <w:rsid w:val="00F06751"/>
    <w:rsid w:val="00F0697B"/>
    <w:rsid w:val="00F06ED6"/>
    <w:rsid w:val="00F07B4F"/>
    <w:rsid w:val="00F07D88"/>
    <w:rsid w:val="00F109A1"/>
    <w:rsid w:val="00F10A4E"/>
    <w:rsid w:val="00F11177"/>
    <w:rsid w:val="00F11BC7"/>
    <w:rsid w:val="00F11F39"/>
    <w:rsid w:val="00F122B4"/>
    <w:rsid w:val="00F129BC"/>
    <w:rsid w:val="00F12C82"/>
    <w:rsid w:val="00F13A60"/>
    <w:rsid w:val="00F13A7A"/>
    <w:rsid w:val="00F1449C"/>
    <w:rsid w:val="00F147C5"/>
    <w:rsid w:val="00F14C22"/>
    <w:rsid w:val="00F14E11"/>
    <w:rsid w:val="00F15FC9"/>
    <w:rsid w:val="00F163DA"/>
    <w:rsid w:val="00F16A42"/>
    <w:rsid w:val="00F17191"/>
    <w:rsid w:val="00F172D3"/>
    <w:rsid w:val="00F1762A"/>
    <w:rsid w:val="00F17FE6"/>
    <w:rsid w:val="00F2077C"/>
    <w:rsid w:val="00F208E5"/>
    <w:rsid w:val="00F21B72"/>
    <w:rsid w:val="00F22C56"/>
    <w:rsid w:val="00F23315"/>
    <w:rsid w:val="00F23385"/>
    <w:rsid w:val="00F23D4F"/>
    <w:rsid w:val="00F24195"/>
    <w:rsid w:val="00F242C6"/>
    <w:rsid w:val="00F24405"/>
    <w:rsid w:val="00F24414"/>
    <w:rsid w:val="00F24D17"/>
    <w:rsid w:val="00F25322"/>
    <w:rsid w:val="00F262E6"/>
    <w:rsid w:val="00F26537"/>
    <w:rsid w:val="00F2677E"/>
    <w:rsid w:val="00F27B7F"/>
    <w:rsid w:val="00F27CA0"/>
    <w:rsid w:val="00F27F1C"/>
    <w:rsid w:val="00F3005D"/>
    <w:rsid w:val="00F3040A"/>
    <w:rsid w:val="00F31827"/>
    <w:rsid w:val="00F31FC3"/>
    <w:rsid w:val="00F32075"/>
    <w:rsid w:val="00F32B67"/>
    <w:rsid w:val="00F330D8"/>
    <w:rsid w:val="00F3321F"/>
    <w:rsid w:val="00F33D75"/>
    <w:rsid w:val="00F33F1E"/>
    <w:rsid w:val="00F33F75"/>
    <w:rsid w:val="00F34544"/>
    <w:rsid w:val="00F3476B"/>
    <w:rsid w:val="00F34A39"/>
    <w:rsid w:val="00F34C4E"/>
    <w:rsid w:val="00F35072"/>
    <w:rsid w:val="00F35363"/>
    <w:rsid w:val="00F35373"/>
    <w:rsid w:val="00F35762"/>
    <w:rsid w:val="00F3577F"/>
    <w:rsid w:val="00F361A9"/>
    <w:rsid w:val="00F364C6"/>
    <w:rsid w:val="00F36628"/>
    <w:rsid w:val="00F366E9"/>
    <w:rsid w:val="00F36C40"/>
    <w:rsid w:val="00F36E3A"/>
    <w:rsid w:val="00F4039C"/>
    <w:rsid w:val="00F40C8E"/>
    <w:rsid w:val="00F41177"/>
    <w:rsid w:val="00F41431"/>
    <w:rsid w:val="00F41674"/>
    <w:rsid w:val="00F41A18"/>
    <w:rsid w:val="00F41B25"/>
    <w:rsid w:val="00F41C01"/>
    <w:rsid w:val="00F41F66"/>
    <w:rsid w:val="00F421B4"/>
    <w:rsid w:val="00F422AA"/>
    <w:rsid w:val="00F42FD0"/>
    <w:rsid w:val="00F4490B"/>
    <w:rsid w:val="00F44EE2"/>
    <w:rsid w:val="00F453B9"/>
    <w:rsid w:val="00F45616"/>
    <w:rsid w:val="00F45788"/>
    <w:rsid w:val="00F45795"/>
    <w:rsid w:val="00F4587E"/>
    <w:rsid w:val="00F47E9C"/>
    <w:rsid w:val="00F47EBD"/>
    <w:rsid w:val="00F50EE3"/>
    <w:rsid w:val="00F50F10"/>
    <w:rsid w:val="00F513F0"/>
    <w:rsid w:val="00F51F81"/>
    <w:rsid w:val="00F52201"/>
    <w:rsid w:val="00F5300C"/>
    <w:rsid w:val="00F533DE"/>
    <w:rsid w:val="00F53E75"/>
    <w:rsid w:val="00F540DE"/>
    <w:rsid w:val="00F544BA"/>
    <w:rsid w:val="00F547C1"/>
    <w:rsid w:val="00F54870"/>
    <w:rsid w:val="00F5502E"/>
    <w:rsid w:val="00F552B6"/>
    <w:rsid w:val="00F55713"/>
    <w:rsid w:val="00F55735"/>
    <w:rsid w:val="00F568A6"/>
    <w:rsid w:val="00F56BCD"/>
    <w:rsid w:val="00F576B8"/>
    <w:rsid w:val="00F5770E"/>
    <w:rsid w:val="00F577B5"/>
    <w:rsid w:val="00F57AC1"/>
    <w:rsid w:val="00F57DDC"/>
    <w:rsid w:val="00F60E33"/>
    <w:rsid w:val="00F610AB"/>
    <w:rsid w:val="00F61DF0"/>
    <w:rsid w:val="00F62F90"/>
    <w:rsid w:val="00F63EFD"/>
    <w:rsid w:val="00F6404B"/>
    <w:rsid w:val="00F64736"/>
    <w:rsid w:val="00F65144"/>
    <w:rsid w:val="00F65EA6"/>
    <w:rsid w:val="00F66078"/>
    <w:rsid w:val="00F66260"/>
    <w:rsid w:val="00F66342"/>
    <w:rsid w:val="00F66629"/>
    <w:rsid w:val="00F66E61"/>
    <w:rsid w:val="00F6721B"/>
    <w:rsid w:val="00F67B00"/>
    <w:rsid w:val="00F67E0A"/>
    <w:rsid w:val="00F67E54"/>
    <w:rsid w:val="00F70844"/>
    <w:rsid w:val="00F7091B"/>
    <w:rsid w:val="00F70BDB"/>
    <w:rsid w:val="00F70E93"/>
    <w:rsid w:val="00F70F93"/>
    <w:rsid w:val="00F71489"/>
    <w:rsid w:val="00F71B0D"/>
    <w:rsid w:val="00F71D5A"/>
    <w:rsid w:val="00F71E0B"/>
    <w:rsid w:val="00F72211"/>
    <w:rsid w:val="00F72668"/>
    <w:rsid w:val="00F7281F"/>
    <w:rsid w:val="00F72D1E"/>
    <w:rsid w:val="00F72DB4"/>
    <w:rsid w:val="00F734E9"/>
    <w:rsid w:val="00F73CF6"/>
    <w:rsid w:val="00F73F8A"/>
    <w:rsid w:val="00F74230"/>
    <w:rsid w:val="00F7467C"/>
    <w:rsid w:val="00F74692"/>
    <w:rsid w:val="00F75BA1"/>
    <w:rsid w:val="00F76867"/>
    <w:rsid w:val="00F77023"/>
    <w:rsid w:val="00F77221"/>
    <w:rsid w:val="00F775C5"/>
    <w:rsid w:val="00F80AD0"/>
    <w:rsid w:val="00F80EF4"/>
    <w:rsid w:val="00F815C6"/>
    <w:rsid w:val="00F821B3"/>
    <w:rsid w:val="00F83193"/>
    <w:rsid w:val="00F83345"/>
    <w:rsid w:val="00F834BD"/>
    <w:rsid w:val="00F834DB"/>
    <w:rsid w:val="00F837E6"/>
    <w:rsid w:val="00F83B9B"/>
    <w:rsid w:val="00F84138"/>
    <w:rsid w:val="00F84704"/>
    <w:rsid w:val="00F84847"/>
    <w:rsid w:val="00F84A25"/>
    <w:rsid w:val="00F85941"/>
    <w:rsid w:val="00F85C9E"/>
    <w:rsid w:val="00F862D1"/>
    <w:rsid w:val="00F863E7"/>
    <w:rsid w:val="00F86700"/>
    <w:rsid w:val="00F86EA9"/>
    <w:rsid w:val="00F8715B"/>
    <w:rsid w:val="00F87586"/>
    <w:rsid w:val="00F87793"/>
    <w:rsid w:val="00F900FC"/>
    <w:rsid w:val="00F90608"/>
    <w:rsid w:val="00F90775"/>
    <w:rsid w:val="00F9081C"/>
    <w:rsid w:val="00F90FA6"/>
    <w:rsid w:val="00F9149D"/>
    <w:rsid w:val="00F91F3C"/>
    <w:rsid w:val="00F9228C"/>
    <w:rsid w:val="00F928F5"/>
    <w:rsid w:val="00F94250"/>
    <w:rsid w:val="00F94297"/>
    <w:rsid w:val="00F9546D"/>
    <w:rsid w:val="00F95668"/>
    <w:rsid w:val="00F957C6"/>
    <w:rsid w:val="00F959D9"/>
    <w:rsid w:val="00F95F63"/>
    <w:rsid w:val="00F963AD"/>
    <w:rsid w:val="00F9669D"/>
    <w:rsid w:val="00F967DC"/>
    <w:rsid w:val="00F96A53"/>
    <w:rsid w:val="00F96AF7"/>
    <w:rsid w:val="00F9719D"/>
    <w:rsid w:val="00F97650"/>
    <w:rsid w:val="00F97725"/>
    <w:rsid w:val="00F97985"/>
    <w:rsid w:val="00FA0863"/>
    <w:rsid w:val="00FA19AF"/>
    <w:rsid w:val="00FA2596"/>
    <w:rsid w:val="00FA29A4"/>
    <w:rsid w:val="00FA2C2B"/>
    <w:rsid w:val="00FA2DFC"/>
    <w:rsid w:val="00FA318A"/>
    <w:rsid w:val="00FA31F1"/>
    <w:rsid w:val="00FA36F1"/>
    <w:rsid w:val="00FA3D32"/>
    <w:rsid w:val="00FA473C"/>
    <w:rsid w:val="00FA54EF"/>
    <w:rsid w:val="00FA55F9"/>
    <w:rsid w:val="00FA56B5"/>
    <w:rsid w:val="00FA6574"/>
    <w:rsid w:val="00FA6914"/>
    <w:rsid w:val="00FA69C2"/>
    <w:rsid w:val="00FA71C7"/>
    <w:rsid w:val="00FB01D9"/>
    <w:rsid w:val="00FB04F6"/>
    <w:rsid w:val="00FB1141"/>
    <w:rsid w:val="00FB1712"/>
    <w:rsid w:val="00FB1A0E"/>
    <w:rsid w:val="00FB1D43"/>
    <w:rsid w:val="00FB2016"/>
    <w:rsid w:val="00FB2296"/>
    <w:rsid w:val="00FB2A3A"/>
    <w:rsid w:val="00FB2CAD"/>
    <w:rsid w:val="00FB3B23"/>
    <w:rsid w:val="00FB3D09"/>
    <w:rsid w:val="00FB4C2D"/>
    <w:rsid w:val="00FB5173"/>
    <w:rsid w:val="00FB600D"/>
    <w:rsid w:val="00FB6222"/>
    <w:rsid w:val="00FB62C6"/>
    <w:rsid w:val="00FB725A"/>
    <w:rsid w:val="00FB73F0"/>
    <w:rsid w:val="00FC0012"/>
    <w:rsid w:val="00FC14E6"/>
    <w:rsid w:val="00FC1AE5"/>
    <w:rsid w:val="00FC1B66"/>
    <w:rsid w:val="00FC1D18"/>
    <w:rsid w:val="00FC1F48"/>
    <w:rsid w:val="00FC26D9"/>
    <w:rsid w:val="00FC2D11"/>
    <w:rsid w:val="00FC419E"/>
    <w:rsid w:val="00FC4F0A"/>
    <w:rsid w:val="00FC50CB"/>
    <w:rsid w:val="00FC5B4D"/>
    <w:rsid w:val="00FC62C0"/>
    <w:rsid w:val="00FC69AD"/>
    <w:rsid w:val="00FC6DDE"/>
    <w:rsid w:val="00FC7A0E"/>
    <w:rsid w:val="00FD11C7"/>
    <w:rsid w:val="00FD1A31"/>
    <w:rsid w:val="00FD1D97"/>
    <w:rsid w:val="00FD1ECD"/>
    <w:rsid w:val="00FD20A5"/>
    <w:rsid w:val="00FD21C2"/>
    <w:rsid w:val="00FD2901"/>
    <w:rsid w:val="00FD2A7B"/>
    <w:rsid w:val="00FD2C22"/>
    <w:rsid w:val="00FD3092"/>
    <w:rsid w:val="00FD3416"/>
    <w:rsid w:val="00FD3679"/>
    <w:rsid w:val="00FD3BCE"/>
    <w:rsid w:val="00FD3F49"/>
    <w:rsid w:val="00FD4A7E"/>
    <w:rsid w:val="00FD4D7B"/>
    <w:rsid w:val="00FD55FB"/>
    <w:rsid w:val="00FD56C2"/>
    <w:rsid w:val="00FD5B22"/>
    <w:rsid w:val="00FD6FD8"/>
    <w:rsid w:val="00FD75DF"/>
    <w:rsid w:val="00FD7B51"/>
    <w:rsid w:val="00FD7D1D"/>
    <w:rsid w:val="00FD7D66"/>
    <w:rsid w:val="00FE003A"/>
    <w:rsid w:val="00FE02D0"/>
    <w:rsid w:val="00FE07E3"/>
    <w:rsid w:val="00FE08D9"/>
    <w:rsid w:val="00FE0D2E"/>
    <w:rsid w:val="00FE1C8C"/>
    <w:rsid w:val="00FE23FD"/>
    <w:rsid w:val="00FE2C7F"/>
    <w:rsid w:val="00FE37B0"/>
    <w:rsid w:val="00FE3CB3"/>
    <w:rsid w:val="00FE3F33"/>
    <w:rsid w:val="00FE4E53"/>
    <w:rsid w:val="00FE4F02"/>
    <w:rsid w:val="00FE61B0"/>
    <w:rsid w:val="00FE65EA"/>
    <w:rsid w:val="00FE6A60"/>
    <w:rsid w:val="00FE6DB7"/>
    <w:rsid w:val="00FE6E48"/>
    <w:rsid w:val="00FE71F6"/>
    <w:rsid w:val="00FE7209"/>
    <w:rsid w:val="00FE755A"/>
    <w:rsid w:val="00FE79DF"/>
    <w:rsid w:val="00FE7EC7"/>
    <w:rsid w:val="00FF0681"/>
    <w:rsid w:val="00FF07C6"/>
    <w:rsid w:val="00FF0BD0"/>
    <w:rsid w:val="00FF0D83"/>
    <w:rsid w:val="00FF10FF"/>
    <w:rsid w:val="00FF13F3"/>
    <w:rsid w:val="00FF17C2"/>
    <w:rsid w:val="00FF1E1A"/>
    <w:rsid w:val="00FF2BC7"/>
    <w:rsid w:val="00FF2F9D"/>
    <w:rsid w:val="00FF30A1"/>
    <w:rsid w:val="00FF31E6"/>
    <w:rsid w:val="00FF3E4A"/>
    <w:rsid w:val="00FF4118"/>
    <w:rsid w:val="00FF44D9"/>
    <w:rsid w:val="00FF4D08"/>
    <w:rsid w:val="00FF50BB"/>
    <w:rsid w:val="00FF50D3"/>
    <w:rsid w:val="00FF5480"/>
    <w:rsid w:val="00FF5929"/>
    <w:rsid w:val="00FF5FA0"/>
    <w:rsid w:val="00FF6077"/>
    <w:rsid w:val="00FF75BA"/>
    <w:rsid w:val="00FF7E2C"/>
    <w:rsid w:val="00FF7FF5"/>
    <w:rsid w:val="0354EAFF"/>
    <w:rsid w:val="036518C6"/>
    <w:rsid w:val="0F2A4177"/>
    <w:rsid w:val="109E42F1"/>
    <w:rsid w:val="11CC9C99"/>
    <w:rsid w:val="12E7212D"/>
    <w:rsid w:val="165C7E7F"/>
    <w:rsid w:val="1D25FA82"/>
    <w:rsid w:val="1EAD06A8"/>
    <w:rsid w:val="1EE18650"/>
    <w:rsid w:val="2192057D"/>
    <w:rsid w:val="21D770E0"/>
    <w:rsid w:val="2F09F021"/>
    <w:rsid w:val="321CE4F5"/>
    <w:rsid w:val="3552ECC7"/>
    <w:rsid w:val="36F9950F"/>
    <w:rsid w:val="40650556"/>
    <w:rsid w:val="40F75144"/>
    <w:rsid w:val="461F731A"/>
    <w:rsid w:val="4751EE70"/>
    <w:rsid w:val="47AF80F6"/>
    <w:rsid w:val="4A3DD48F"/>
    <w:rsid w:val="4DE9150A"/>
    <w:rsid w:val="512173D8"/>
    <w:rsid w:val="52FF4DF3"/>
    <w:rsid w:val="57B39561"/>
    <w:rsid w:val="5F2D987C"/>
    <w:rsid w:val="730F9D66"/>
    <w:rsid w:val="762D6238"/>
    <w:rsid w:val="77ADC5DF"/>
    <w:rsid w:val="7D8C66C8"/>
    <w:rsid w:val="7FB01FE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0D0A5"/>
  <w14:discardImageEditingData/>
  <w15:chartTrackingRefBased/>
  <w15:docId w15:val="{6856AA64-5ADE-4D1F-9B2F-D7FB35C87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AU"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8"/>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6" w:qFormat="1"/>
    <w:lsdException w:name="Intense Quote" w:uiPriority="17"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34E"/>
    <w:pPr>
      <w:spacing w:after="160" w:line="264" w:lineRule="auto"/>
    </w:pPr>
    <w:rPr>
      <w:color w:val="262626" w:themeColor="text1" w:themeTint="D9"/>
      <w:sz w:val="22"/>
    </w:rPr>
  </w:style>
  <w:style w:type="paragraph" w:styleId="Heading1">
    <w:name w:val="heading 1"/>
    <w:basedOn w:val="Normal"/>
    <w:next w:val="Normal"/>
    <w:link w:val="Heading1Char"/>
    <w:uiPriority w:val="2"/>
    <w:qFormat/>
    <w:rsid w:val="0091141A"/>
    <w:pPr>
      <w:keepNext/>
      <w:keepLines/>
      <w:spacing w:before="360" w:line="240" w:lineRule="auto"/>
      <w:outlineLvl w:val="0"/>
    </w:pPr>
    <w:rPr>
      <w:rFonts w:eastAsiaTheme="majorEastAsia" w:cstheme="minorHAnsi"/>
      <w:b/>
      <w:bCs/>
      <w:noProof/>
      <w:color w:val="007279" w:themeColor="accent1"/>
      <w:sz w:val="32"/>
      <w:szCs w:val="24"/>
    </w:rPr>
  </w:style>
  <w:style w:type="paragraph" w:styleId="Heading2">
    <w:name w:val="heading 2"/>
    <w:basedOn w:val="Normal"/>
    <w:next w:val="Normal"/>
    <w:link w:val="Heading2Char"/>
    <w:uiPriority w:val="2"/>
    <w:qFormat/>
    <w:rsid w:val="0091141A"/>
    <w:pPr>
      <w:keepNext/>
      <w:keepLines/>
      <w:spacing w:before="240" w:line="240" w:lineRule="auto"/>
      <w:outlineLvl w:val="1"/>
    </w:pPr>
    <w:rPr>
      <w:rFonts w:eastAsiaTheme="majorEastAsia" w:cstheme="minorHAnsi"/>
      <w:color w:val="007279" w:themeColor="accent1"/>
      <w:sz w:val="28"/>
      <w:szCs w:val="22"/>
    </w:rPr>
  </w:style>
  <w:style w:type="paragraph" w:styleId="Heading3">
    <w:name w:val="heading 3"/>
    <w:basedOn w:val="Heading4"/>
    <w:next w:val="Normal"/>
    <w:link w:val="Heading3Char"/>
    <w:uiPriority w:val="2"/>
    <w:qFormat/>
    <w:rsid w:val="00AE39E1"/>
    <w:pPr>
      <w:outlineLvl w:val="2"/>
    </w:pPr>
    <w:rPr>
      <w:color w:val="262626" w:themeColor="text1" w:themeTint="D9"/>
      <w:sz w:val="24"/>
      <w:szCs w:val="24"/>
    </w:rPr>
  </w:style>
  <w:style w:type="paragraph" w:styleId="Heading4">
    <w:name w:val="heading 4"/>
    <w:basedOn w:val="Normal"/>
    <w:next w:val="Normal"/>
    <w:link w:val="Heading4Char"/>
    <w:uiPriority w:val="2"/>
    <w:rsid w:val="006147EB"/>
    <w:pPr>
      <w:keepNext/>
      <w:keepLines/>
      <w:spacing w:before="240"/>
      <w:outlineLvl w:val="3"/>
    </w:pPr>
    <w:rPr>
      <w:rFonts w:eastAsiaTheme="majorEastAsia" w:cstheme="minorHAnsi"/>
      <w:b/>
      <w:color w:val="3266AB"/>
      <w:szCs w:val="22"/>
    </w:rPr>
  </w:style>
  <w:style w:type="paragraph" w:styleId="Heading5">
    <w:name w:val="heading 5"/>
    <w:basedOn w:val="Normal"/>
    <w:next w:val="Normal"/>
    <w:link w:val="Heading5Char"/>
    <w:uiPriority w:val="2"/>
    <w:unhideWhenUsed/>
    <w:rsid w:val="00857363"/>
    <w:pPr>
      <w:keepNext/>
      <w:keepLines/>
      <w:spacing w:before="240"/>
      <w:outlineLvl w:val="4"/>
    </w:pPr>
    <w:rPr>
      <w:rFonts w:eastAsiaTheme="majorEastAsia" w:cstheme="majorBidi"/>
      <w:iCs/>
      <w:color w:val="3266AB"/>
      <w:szCs w:val="22"/>
    </w:rPr>
  </w:style>
  <w:style w:type="paragraph" w:styleId="Heading6">
    <w:name w:val="heading 6"/>
    <w:basedOn w:val="Normal"/>
    <w:next w:val="Normal"/>
    <w:link w:val="Heading6Char"/>
    <w:uiPriority w:val="2"/>
    <w:unhideWhenUsed/>
    <w:rsid w:val="006200EB"/>
    <w:pPr>
      <w:keepNext/>
      <w:keepLines/>
      <w:spacing w:before="240"/>
      <w:outlineLvl w:val="5"/>
    </w:pPr>
    <w:rPr>
      <w:rFonts w:asciiTheme="majorHAnsi" w:eastAsiaTheme="majorEastAsia" w:hAnsiTheme="majorHAnsi" w:cstheme="majorBidi"/>
      <w:color w:val="3266AB"/>
    </w:rPr>
  </w:style>
  <w:style w:type="paragraph" w:styleId="Heading7">
    <w:name w:val="heading 7"/>
    <w:basedOn w:val="Normal"/>
    <w:next w:val="Normal"/>
    <w:link w:val="Heading7Char"/>
    <w:uiPriority w:val="2"/>
    <w:unhideWhenUsed/>
    <w:rsid w:val="006200EB"/>
    <w:pPr>
      <w:keepNext/>
      <w:keepLines/>
      <w:spacing w:before="240"/>
      <w:outlineLvl w:val="6"/>
    </w:pPr>
    <w:rPr>
      <w:rFonts w:asciiTheme="majorHAnsi" w:eastAsiaTheme="majorEastAsia" w:hAnsiTheme="majorHAnsi" w:cstheme="majorBidi"/>
      <w:b/>
      <w:bCs/>
      <w:color w:val="3266AB"/>
    </w:rPr>
  </w:style>
  <w:style w:type="paragraph" w:styleId="Heading8">
    <w:name w:val="heading 8"/>
    <w:basedOn w:val="Normal"/>
    <w:next w:val="Normal"/>
    <w:link w:val="Heading8Char"/>
    <w:uiPriority w:val="2"/>
    <w:unhideWhenUsed/>
    <w:rsid w:val="006200EB"/>
    <w:pPr>
      <w:keepNext/>
      <w:keepLines/>
      <w:spacing w:before="240"/>
      <w:outlineLvl w:val="7"/>
    </w:pPr>
    <w:rPr>
      <w:rFonts w:asciiTheme="majorHAnsi" w:eastAsiaTheme="majorEastAsia" w:hAnsiTheme="majorHAnsi" w:cstheme="majorBidi"/>
      <w:b/>
      <w:bCs/>
      <w:i/>
      <w:iCs/>
      <w:color w:val="3266AB"/>
      <w:sz w:val="20"/>
      <w:szCs w:val="20"/>
    </w:rPr>
  </w:style>
  <w:style w:type="paragraph" w:styleId="Heading9">
    <w:name w:val="heading 9"/>
    <w:basedOn w:val="Normal"/>
    <w:next w:val="Normal"/>
    <w:link w:val="Heading9Char"/>
    <w:uiPriority w:val="2"/>
    <w:unhideWhenUsed/>
    <w:rsid w:val="006200EB"/>
    <w:pPr>
      <w:keepNext/>
      <w:keepLines/>
      <w:spacing w:before="240"/>
      <w:outlineLvl w:val="8"/>
    </w:pPr>
    <w:rPr>
      <w:rFonts w:asciiTheme="majorHAnsi" w:eastAsiaTheme="majorEastAsia" w:hAnsiTheme="majorHAnsi" w:cstheme="majorBidi"/>
      <w:i/>
      <w:iCs/>
      <w:color w:val="3266A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91141A"/>
    <w:rPr>
      <w:rFonts w:eastAsiaTheme="majorEastAsia" w:cstheme="minorHAnsi"/>
      <w:b/>
      <w:bCs/>
      <w:noProof/>
      <w:color w:val="007279" w:themeColor="accent1"/>
      <w:sz w:val="32"/>
      <w:szCs w:val="24"/>
    </w:rPr>
  </w:style>
  <w:style w:type="paragraph" w:styleId="Title">
    <w:name w:val="Title"/>
    <w:basedOn w:val="Normal"/>
    <w:next w:val="Normal"/>
    <w:link w:val="TitleChar"/>
    <w:uiPriority w:val="18"/>
    <w:rsid w:val="0091141A"/>
    <w:pPr>
      <w:spacing w:after="240" w:line="240" w:lineRule="auto"/>
      <w:contextualSpacing/>
    </w:pPr>
    <w:rPr>
      <w:rFonts w:asciiTheme="majorHAnsi" w:eastAsiaTheme="majorEastAsia" w:hAnsiTheme="majorHAnsi" w:cstheme="majorBidi"/>
      <w:noProof/>
      <w:spacing w:val="-15"/>
      <w:sz w:val="48"/>
      <w:szCs w:val="56"/>
    </w:rPr>
  </w:style>
  <w:style w:type="character" w:customStyle="1" w:styleId="TitleChar">
    <w:name w:val="Title Char"/>
    <w:basedOn w:val="DefaultParagraphFont"/>
    <w:link w:val="Title"/>
    <w:uiPriority w:val="18"/>
    <w:rsid w:val="0091141A"/>
    <w:rPr>
      <w:rFonts w:asciiTheme="majorHAnsi" w:eastAsiaTheme="majorEastAsia" w:hAnsiTheme="majorHAnsi" w:cstheme="majorBidi"/>
      <w:noProof/>
      <w:spacing w:val="-15"/>
      <w:sz w:val="48"/>
      <w:szCs w:val="56"/>
    </w:rPr>
  </w:style>
  <w:style w:type="character" w:customStyle="1" w:styleId="Heading2Char">
    <w:name w:val="Heading 2 Char"/>
    <w:basedOn w:val="DefaultParagraphFont"/>
    <w:link w:val="Heading2"/>
    <w:uiPriority w:val="2"/>
    <w:rsid w:val="0091141A"/>
    <w:rPr>
      <w:rFonts w:eastAsiaTheme="majorEastAsia" w:cstheme="minorHAnsi"/>
      <w:color w:val="007279" w:themeColor="accent1"/>
      <w:sz w:val="28"/>
      <w:szCs w:val="22"/>
    </w:rPr>
  </w:style>
  <w:style w:type="character" w:customStyle="1" w:styleId="Heading3Char">
    <w:name w:val="Heading 3 Char"/>
    <w:basedOn w:val="DefaultParagraphFont"/>
    <w:link w:val="Heading3"/>
    <w:uiPriority w:val="2"/>
    <w:rsid w:val="00AE39E1"/>
    <w:rPr>
      <w:rFonts w:eastAsiaTheme="majorEastAsia" w:cstheme="minorHAnsi"/>
      <w:b/>
      <w:color w:val="262626" w:themeColor="text1" w:themeTint="D9"/>
      <w:sz w:val="24"/>
      <w:szCs w:val="24"/>
    </w:rPr>
  </w:style>
  <w:style w:type="character" w:customStyle="1" w:styleId="Heading4Char">
    <w:name w:val="Heading 4 Char"/>
    <w:basedOn w:val="DefaultParagraphFont"/>
    <w:link w:val="Heading4"/>
    <w:uiPriority w:val="2"/>
    <w:rsid w:val="006147EB"/>
    <w:rPr>
      <w:rFonts w:eastAsiaTheme="majorEastAsia" w:cstheme="minorHAnsi"/>
      <w:b/>
      <w:color w:val="3266AB"/>
      <w:sz w:val="22"/>
      <w:szCs w:val="22"/>
    </w:rPr>
  </w:style>
  <w:style w:type="character" w:customStyle="1" w:styleId="Heading5Char">
    <w:name w:val="Heading 5 Char"/>
    <w:basedOn w:val="DefaultParagraphFont"/>
    <w:link w:val="Heading5"/>
    <w:uiPriority w:val="2"/>
    <w:rsid w:val="00857363"/>
    <w:rPr>
      <w:rFonts w:eastAsiaTheme="majorEastAsia" w:cstheme="majorBidi"/>
      <w:iCs/>
      <w:color w:val="3266AB"/>
      <w:sz w:val="22"/>
      <w:szCs w:val="22"/>
    </w:rPr>
  </w:style>
  <w:style w:type="character" w:customStyle="1" w:styleId="Heading6Char">
    <w:name w:val="Heading 6 Char"/>
    <w:basedOn w:val="DefaultParagraphFont"/>
    <w:link w:val="Heading6"/>
    <w:uiPriority w:val="2"/>
    <w:rsid w:val="006200EB"/>
    <w:rPr>
      <w:rFonts w:asciiTheme="majorHAnsi" w:eastAsiaTheme="majorEastAsia" w:hAnsiTheme="majorHAnsi" w:cstheme="majorBidi"/>
      <w:color w:val="3266AB"/>
      <w:sz w:val="22"/>
    </w:rPr>
  </w:style>
  <w:style w:type="character" w:customStyle="1" w:styleId="Heading7Char">
    <w:name w:val="Heading 7 Char"/>
    <w:basedOn w:val="DefaultParagraphFont"/>
    <w:link w:val="Heading7"/>
    <w:uiPriority w:val="2"/>
    <w:rsid w:val="006200EB"/>
    <w:rPr>
      <w:rFonts w:asciiTheme="majorHAnsi" w:eastAsiaTheme="majorEastAsia" w:hAnsiTheme="majorHAnsi" w:cstheme="majorBidi"/>
      <w:b/>
      <w:bCs/>
      <w:color w:val="3266AB"/>
      <w:sz w:val="22"/>
    </w:rPr>
  </w:style>
  <w:style w:type="character" w:customStyle="1" w:styleId="Heading8Char">
    <w:name w:val="Heading 8 Char"/>
    <w:basedOn w:val="DefaultParagraphFont"/>
    <w:link w:val="Heading8"/>
    <w:uiPriority w:val="2"/>
    <w:rsid w:val="006200EB"/>
    <w:rPr>
      <w:rFonts w:asciiTheme="majorHAnsi" w:eastAsiaTheme="majorEastAsia" w:hAnsiTheme="majorHAnsi" w:cstheme="majorBidi"/>
      <w:b/>
      <w:bCs/>
      <w:i/>
      <w:iCs/>
      <w:color w:val="3266AB"/>
      <w:sz w:val="20"/>
      <w:szCs w:val="20"/>
    </w:rPr>
  </w:style>
  <w:style w:type="character" w:customStyle="1" w:styleId="Heading9Char">
    <w:name w:val="Heading 9 Char"/>
    <w:basedOn w:val="DefaultParagraphFont"/>
    <w:link w:val="Heading9"/>
    <w:uiPriority w:val="2"/>
    <w:rsid w:val="006200EB"/>
    <w:rPr>
      <w:rFonts w:asciiTheme="majorHAnsi" w:eastAsiaTheme="majorEastAsia" w:hAnsiTheme="majorHAnsi" w:cstheme="majorBidi"/>
      <w:i/>
      <w:iCs/>
      <w:color w:val="3266AB"/>
      <w:sz w:val="20"/>
      <w:szCs w:val="20"/>
    </w:rPr>
  </w:style>
  <w:style w:type="paragraph" w:styleId="Subtitle">
    <w:name w:val="Subtitle"/>
    <w:basedOn w:val="Normal"/>
    <w:next w:val="Normal"/>
    <w:link w:val="SubtitleChar"/>
    <w:uiPriority w:val="19"/>
    <w:rsid w:val="0091141A"/>
    <w:pPr>
      <w:numPr>
        <w:ilvl w:val="1"/>
      </w:numPr>
      <w:spacing w:line="240" w:lineRule="auto"/>
    </w:pPr>
    <w:rPr>
      <w:rFonts w:eastAsiaTheme="majorEastAsia" w:cstheme="minorHAnsi"/>
      <w:noProof/>
      <w:color w:val="6C6C6C" w:themeColor="background2" w:themeShade="80"/>
      <w:sz w:val="28"/>
      <w:szCs w:val="30"/>
    </w:rPr>
  </w:style>
  <w:style w:type="character" w:customStyle="1" w:styleId="SubtitleChar">
    <w:name w:val="Subtitle Char"/>
    <w:basedOn w:val="DefaultParagraphFont"/>
    <w:link w:val="Subtitle"/>
    <w:uiPriority w:val="19"/>
    <w:rsid w:val="0091141A"/>
    <w:rPr>
      <w:rFonts w:eastAsiaTheme="majorEastAsia" w:cstheme="minorHAnsi"/>
      <w:noProof/>
      <w:color w:val="6C6C6C" w:themeColor="background2" w:themeShade="80"/>
      <w:sz w:val="28"/>
      <w:szCs w:val="30"/>
    </w:rPr>
  </w:style>
  <w:style w:type="paragraph" w:styleId="NoSpacing">
    <w:name w:val="No Spacing"/>
    <w:uiPriority w:val="98"/>
    <w:unhideWhenUsed/>
    <w:rsid w:val="00D525B8"/>
    <w:pPr>
      <w:spacing w:after="0" w:line="240" w:lineRule="auto"/>
    </w:pPr>
  </w:style>
  <w:style w:type="paragraph" w:styleId="Caption">
    <w:name w:val="caption"/>
    <w:basedOn w:val="Normal"/>
    <w:next w:val="Normal"/>
    <w:uiPriority w:val="35"/>
    <w:semiHidden/>
    <w:unhideWhenUsed/>
    <w:qFormat/>
    <w:rsid w:val="00D525B8"/>
    <w:pPr>
      <w:spacing w:line="240" w:lineRule="auto"/>
    </w:pPr>
    <w:rPr>
      <w:b/>
      <w:bCs/>
      <w:smallCaps/>
      <w:color w:val="595959" w:themeColor="text1" w:themeTint="A6"/>
    </w:rPr>
  </w:style>
  <w:style w:type="character" w:styleId="Strong">
    <w:name w:val="Strong"/>
    <w:basedOn w:val="DefaultParagraphFont"/>
    <w:uiPriority w:val="22"/>
    <w:unhideWhenUsed/>
    <w:rsid w:val="00D525B8"/>
    <w:rPr>
      <w:b/>
      <w:bCs/>
    </w:rPr>
  </w:style>
  <w:style w:type="character" w:styleId="Emphasis">
    <w:name w:val="Emphasis"/>
    <w:basedOn w:val="DefaultParagraphFont"/>
    <w:uiPriority w:val="20"/>
    <w:unhideWhenUsed/>
    <w:qFormat/>
    <w:rsid w:val="005C0F15"/>
    <w:rPr>
      <w:i/>
      <w:iCs/>
      <w:color w:val="auto"/>
    </w:rPr>
  </w:style>
  <w:style w:type="paragraph" w:styleId="Quote">
    <w:name w:val="Quote"/>
    <w:basedOn w:val="Normal"/>
    <w:next w:val="Normal"/>
    <w:link w:val="QuoteChar"/>
    <w:uiPriority w:val="16"/>
    <w:qFormat/>
    <w:rsid w:val="00857363"/>
    <w:pPr>
      <w:spacing w:before="240"/>
      <w:ind w:left="720" w:right="720"/>
    </w:pPr>
    <w:rPr>
      <w:i/>
      <w:iCs/>
      <w:color w:val="3266AB"/>
    </w:rPr>
  </w:style>
  <w:style w:type="character" w:customStyle="1" w:styleId="QuoteChar">
    <w:name w:val="Quote Char"/>
    <w:basedOn w:val="DefaultParagraphFont"/>
    <w:link w:val="Quote"/>
    <w:uiPriority w:val="16"/>
    <w:rsid w:val="00857363"/>
    <w:rPr>
      <w:i/>
      <w:iCs/>
      <w:color w:val="3266AB"/>
      <w:sz w:val="22"/>
    </w:rPr>
  </w:style>
  <w:style w:type="paragraph" w:styleId="IntenseQuote">
    <w:name w:val="Intense Quote"/>
    <w:basedOn w:val="Normal"/>
    <w:next w:val="Normal"/>
    <w:link w:val="IntenseQuoteChar"/>
    <w:uiPriority w:val="17"/>
    <w:qFormat/>
    <w:rsid w:val="00857363"/>
    <w:pPr>
      <w:spacing w:before="120"/>
      <w:ind w:left="720" w:right="720"/>
    </w:pPr>
    <w:rPr>
      <w:rFonts w:asciiTheme="majorHAnsi" w:eastAsiaTheme="majorEastAsia" w:hAnsiTheme="majorHAnsi" w:cstheme="majorBidi"/>
      <w:i/>
      <w:iCs/>
      <w:color w:val="3266AB"/>
      <w:sz w:val="32"/>
      <w:szCs w:val="32"/>
    </w:rPr>
  </w:style>
  <w:style w:type="character" w:customStyle="1" w:styleId="IntenseQuoteChar">
    <w:name w:val="Intense Quote Char"/>
    <w:basedOn w:val="DefaultParagraphFont"/>
    <w:link w:val="IntenseQuote"/>
    <w:uiPriority w:val="17"/>
    <w:rsid w:val="00857363"/>
    <w:rPr>
      <w:rFonts w:asciiTheme="majorHAnsi" w:eastAsiaTheme="majorEastAsia" w:hAnsiTheme="majorHAnsi" w:cstheme="majorBidi"/>
      <w:i/>
      <w:iCs/>
      <w:color w:val="3266AB"/>
      <w:sz w:val="32"/>
      <w:szCs w:val="32"/>
    </w:rPr>
  </w:style>
  <w:style w:type="character" w:styleId="SubtleEmphasis">
    <w:name w:val="Subtle Emphasis"/>
    <w:basedOn w:val="DefaultParagraphFont"/>
    <w:uiPriority w:val="19"/>
    <w:unhideWhenUsed/>
    <w:rsid w:val="00D525B8"/>
    <w:rPr>
      <w:i/>
      <w:iCs/>
    </w:rPr>
  </w:style>
  <w:style w:type="character" w:styleId="IntenseEmphasis">
    <w:name w:val="Intense Emphasis"/>
    <w:basedOn w:val="DefaultParagraphFont"/>
    <w:uiPriority w:val="21"/>
    <w:unhideWhenUsed/>
    <w:rsid w:val="00D525B8"/>
    <w:rPr>
      <w:b/>
      <w:bCs/>
      <w:i/>
      <w:iCs/>
    </w:rPr>
  </w:style>
  <w:style w:type="character" w:styleId="SubtleReference">
    <w:name w:val="Subtle Reference"/>
    <w:basedOn w:val="DefaultParagraphFont"/>
    <w:uiPriority w:val="31"/>
    <w:unhideWhenUsed/>
    <w:rsid w:val="00D525B8"/>
    <w:rPr>
      <w:smallCaps/>
      <w:color w:val="595959" w:themeColor="text1" w:themeTint="A6"/>
    </w:rPr>
  </w:style>
  <w:style w:type="character" w:styleId="IntenseReference">
    <w:name w:val="Intense Reference"/>
    <w:basedOn w:val="DefaultParagraphFont"/>
    <w:uiPriority w:val="32"/>
    <w:unhideWhenUsed/>
    <w:rsid w:val="006200EB"/>
    <w:rPr>
      <w:b/>
      <w:bCs/>
      <w:smallCaps/>
      <w:color w:val="3266AB"/>
    </w:rPr>
  </w:style>
  <w:style w:type="paragraph" w:styleId="TOCHeading">
    <w:name w:val="TOC Heading"/>
    <w:basedOn w:val="Heading1"/>
    <w:next w:val="Normal"/>
    <w:uiPriority w:val="39"/>
    <w:unhideWhenUsed/>
    <w:rsid w:val="00D525B8"/>
    <w:pPr>
      <w:outlineLvl w:val="9"/>
    </w:pPr>
  </w:style>
  <w:style w:type="paragraph" w:styleId="Header">
    <w:name w:val="header"/>
    <w:basedOn w:val="Normal"/>
    <w:link w:val="HeaderChar"/>
    <w:uiPriority w:val="99"/>
    <w:unhideWhenUsed/>
    <w:rsid w:val="00F957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7C6"/>
  </w:style>
  <w:style w:type="paragraph" w:styleId="Footer">
    <w:name w:val="footer"/>
    <w:basedOn w:val="Normal"/>
    <w:link w:val="FooterChar"/>
    <w:uiPriority w:val="99"/>
    <w:unhideWhenUsed/>
    <w:rsid w:val="00F957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7C6"/>
  </w:style>
  <w:style w:type="character" w:styleId="PlaceholderText">
    <w:name w:val="Placeholder Text"/>
    <w:basedOn w:val="DefaultParagraphFont"/>
    <w:uiPriority w:val="99"/>
    <w:semiHidden/>
    <w:rsid w:val="005226B9"/>
    <w:rPr>
      <w:color w:val="808080"/>
    </w:rPr>
  </w:style>
  <w:style w:type="paragraph" w:styleId="BalloonText">
    <w:name w:val="Balloon Text"/>
    <w:basedOn w:val="Normal"/>
    <w:link w:val="BalloonTextChar"/>
    <w:uiPriority w:val="99"/>
    <w:semiHidden/>
    <w:unhideWhenUsed/>
    <w:rsid w:val="00522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6B9"/>
    <w:rPr>
      <w:rFonts w:ascii="Segoe UI" w:hAnsi="Segoe UI" w:cs="Segoe UI"/>
      <w:sz w:val="18"/>
      <w:szCs w:val="18"/>
    </w:rPr>
  </w:style>
  <w:style w:type="paragraph" w:customStyle="1" w:styleId="CLASSIFICATION">
    <w:name w:val="CLASSIFICATION"/>
    <w:basedOn w:val="Normal"/>
    <w:link w:val="CLASSIFICATIONChar"/>
    <w:autoRedefine/>
    <w:uiPriority w:val="99"/>
    <w:unhideWhenUsed/>
    <w:rsid w:val="00F86700"/>
    <w:pPr>
      <w:jc w:val="center"/>
    </w:pPr>
    <w:rPr>
      <w:rFonts w:ascii="Segoe UI" w:hAnsi="Segoe UI"/>
      <w:caps/>
      <w:color w:val="C00000"/>
      <w:sz w:val="18"/>
    </w:rPr>
  </w:style>
  <w:style w:type="paragraph" w:customStyle="1" w:styleId="BOXHeading2">
    <w:name w:val="BOX Heading 2"/>
    <w:basedOn w:val="Heading2"/>
    <w:next w:val="BOXText"/>
    <w:uiPriority w:val="6"/>
    <w:qFormat/>
    <w:rsid w:val="0091141A"/>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ind w:left="227" w:right="227"/>
    </w:pPr>
  </w:style>
  <w:style w:type="character" w:customStyle="1" w:styleId="CLASSIFICATIONChar">
    <w:name w:val="CLASSIFICATION Char"/>
    <w:basedOn w:val="DefaultParagraphFont"/>
    <w:link w:val="CLASSIFICATION"/>
    <w:uiPriority w:val="99"/>
    <w:rsid w:val="00F86700"/>
    <w:rPr>
      <w:rFonts w:ascii="Segoe UI" w:hAnsi="Segoe UI"/>
      <w:caps/>
      <w:color w:val="C00000"/>
      <w:sz w:val="18"/>
    </w:rPr>
  </w:style>
  <w:style w:type="paragraph" w:customStyle="1" w:styleId="BOXText">
    <w:name w:val="BOX Text"/>
    <w:basedOn w:val="Normal"/>
    <w:next w:val="Normal"/>
    <w:uiPriority w:val="4"/>
    <w:qFormat/>
    <w:rsid w:val="005F3B45"/>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tabs>
        <w:tab w:val="left" w:pos="3300"/>
      </w:tabs>
      <w:ind w:left="227" w:right="227"/>
    </w:pPr>
    <w:rPr>
      <w:sz w:val="18"/>
      <w:szCs w:val="18"/>
    </w:rPr>
  </w:style>
  <w:style w:type="paragraph" w:customStyle="1" w:styleId="BOXBulletedList">
    <w:name w:val="BOX Bulleted List"/>
    <w:basedOn w:val="BOXText"/>
    <w:uiPriority w:val="5"/>
    <w:qFormat/>
    <w:rsid w:val="00BD171D"/>
    <w:pPr>
      <w:numPr>
        <w:numId w:val="1"/>
      </w:numPr>
      <w:ind w:left="511"/>
    </w:pPr>
  </w:style>
  <w:style w:type="table" w:styleId="TableGrid">
    <w:name w:val="Table Grid"/>
    <w:basedOn w:val="TableNormal"/>
    <w:uiPriority w:val="39"/>
    <w:rsid w:val="00BD5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BD57F5"/>
    <w:pPr>
      <w:spacing w:after="0" w:line="240" w:lineRule="auto"/>
    </w:pPr>
    <w:tblPr>
      <w:tblStyleRowBandSize w:val="1"/>
      <w:tblStyleColBandSize w:val="1"/>
      <w:tblBorders>
        <w:top w:val="single" w:sz="4" w:space="0" w:color="15F1FF" w:themeColor="accent1" w:themeTint="99"/>
        <w:left w:val="single" w:sz="4" w:space="0" w:color="15F1FF" w:themeColor="accent1" w:themeTint="99"/>
        <w:bottom w:val="single" w:sz="4" w:space="0" w:color="15F1FF" w:themeColor="accent1" w:themeTint="99"/>
        <w:right w:val="single" w:sz="4" w:space="0" w:color="15F1FF" w:themeColor="accent1" w:themeTint="99"/>
        <w:insideH w:val="single" w:sz="4" w:space="0" w:color="15F1FF" w:themeColor="accent1" w:themeTint="99"/>
      </w:tblBorders>
    </w:tblPr>
    <w:tblStylePr w:type="firstRow">
      <w:rPr>
        <w:b/>
        <w:bCs/>
        <w:color w:val="FFFFFF" w:themeColor="background1"/>
      </w:rPr>
      <w:tblPr/>
      <w:tcPr>
        <w:tcBorders>
          <w:top w:val="single" w:sz="4" w:space="0" w:color="007279" w:themeColor="accent1"/>
          <w:left w:val="single" w:sz="4" w:space="0" w:color="007279" w:themeColor="accent1"/>
          <w:bottom w:val="single" w:sz="4" w:space="0" w:color="007279" w:themeColor="accent1"/>
          <w:right w:val="single" w:sz="4" w:space="0" w:color="007279" w:themeColor="accent1"/>
          <w:insideH w:val="nil"/>
        </w:tcBorders>
        <w:shd w:val="clear" w:color="auto" w:fill="007279" w:themeFill="accent1"/>
      </w:tcPr>
    </w:tblStylePr>
    <w:tblStylePr w:type="lastRow">
      <w:rPr>
        <w:b/>
        <w:bCs/>
      </w:rPr>
      <w:tblPr/>
      <w:tcPr>
        <w:tcBorders>
          <w:top w:val="double" w:sz="4" w:space="0" w:color="15F1FF" w:themeColor="accent1" w:themeTint="99"/>
        </w:tcBorders>
      </w:tcPr>
    </w:tblStylePr>
    <w:tblStylePr w:type="firstCol">
      <w:rPr>
        <w:b/>
        <w:bCs/>
      </w:rPr>
    </w:tblStylePr>
    <w:tblStylePr w:type="lastCol">
      <w:rPr>
        <w:b/>
        <w:bCs/>
      </w:rPr>
    </w:tblStylePr>
    <w:tblStylePr w:type="band1Vert">
      <w:tblPr/>
      <w:tcPr>
        <w:shd w:val="clear" w:color="auto" w:fill="B1FAFF" w:themeFill="accent1" w:themeFillTint="33"/>
      </w:tcPr>
    </w:tblStylePr>
    <w:tblStylePr w:type="band1Horz">
      <w:tblPr/>
      <w:tcPr>
        <w:shd w:val="clear" w:color="auto" w:fill="B1FAFF" w:themeFill="accent1" w:themeFillTint="33"/>
      </w:tcPr>
    </w:tblStylePr>
  </w:style>
  <w:style w:type="paragraph" w:customStyle="1" w:styleId="Figure">
    <w:name w:val="Figure"/>
    <w:basedOn w:val="Normal"/>
    <w:uiPriority w:val="2"/>
    <w:qFormat/>
    <w:rsid w:val="006147EB"/>
    <w:pPr>
      <w:numPr>
        <w:numId w:val="6"/>
      </w:numPr>
      <w:spacing w:before="240"/>
    </w:pPr>
    <w:rPr>
      <w:rFonts w:ascii="Segoe UI" w:hAnsi="Segoe UI" w:cs="Segoe UI"/>
      <w:color w:val="3266AB"/>
    </w:rPr>
  </w:style>
  <w:style w:type="paragraph" w:customStyle="1" w:styleId="TBLHeading">
    <w:name w:val="TBL Heading"/>
    <w:basedOn w:val="Normal"/>
    <w:autoRedefine/>
    <w:uiPriority w:val="11"/>
    <w:qFormat/>
    <w:rsid w:val="009615D2"/>
    <w:pPr>
      <w:spacing w:after="0" w:line="240" w:lineRule="auto"/>
    </w:pPr>
    <w:rPr>
      <w:rFonts w:ascii="Segoe UI" w:hAnsi="Segoe UI" w:cs="Segoe UI"/>
      <w:color w:val="FFFFFF" w:themeColor="background1"/>
      <w:sz w:val="18"/>
    </w:rPr>
  </w:style>
  <w:style w:type="paragraph" w:customStyle="1" w:styleId="TBLText">
    <w:name w:val="TBL Text"/>
    <w:basedOn w:val="Normal"/>
    <w:link w:val="TBLTextChar"/>
    <w:uiPriority w:val="9"/>
    <w:qFormat/>
    <w:rsid w:val="004D3335"/>
    <w:pPr>
      <w:spacing w:after="120" w:line="240" w:lineRule="auto"/>
    </w:pPr>
    <w:rPr>
      <w:sz w:val="18"/>
      <w:szCs w:val="18"/>
    </w:rPr>
  </w:style>
  <w:style w:type="paragraph" w:customStyle="1" w:styleId="TBLBulletedList">
    <w:name w:val="TBL Bulleted List"/>
    <w:basedOn w:val="TBLText"/>
    <w:link w:val="TBLBulletedListChar"/>
    <w:uiPriority w:val="10"/>
    <w:qFormat/>
    <w:rsid w:val="006C62B2"/>
    <w:pPr>
      <w:numPr>
        <w:numId w:val="2"/>
      </w:numPr>
    </w:pPr>
  </w:style>
  <w:style w:type="paragraph" w:customStyle="1" w:styleId="TBLNumberedList">
    <w:name w:val="TBL Numbered List"/>
    <w:basedOn w:val="TBLText"/>
    <w:uiPriority w:val="10"/>
    <w:qFormat/>
    <w:rsid w:val="00E05FA4"/>
    <w:pPr>
      <w:numPr>
        <w:numId w:val="3"/>
      </w:numPr>
      <w:ind w:left="270" w:hanging="270"/>
    </w:pPr>
  </w:style>
  <w:style w:type="paragraph" w:customStyle="1" w:styleId="BOXHeading3">
    <w:name w:val="BOX Heading 3"/>
    <w:basedOn w:val="BOXHeading2"/>
    <w:next w:val="BOXText"/>
    <w:uiPriority w:val="6"/>
    <w:qFormat/>
    <w:rsid w:val="00857363"/>
    <w:pPr>
      <w:outlineLvl w:val="2"/>
    </w:pPr>
    <w:rPr>
      <w:b/>
      <w:sz w:val="24"/>
      <w:szCs w:val="26"/>
    </w:rPr>
  </w:style>
  <w:style w:type="paragraph" w:styleId="ListParagraph">
    <w:name w:val="List Paragraph"/>
    <w:basedOn w:val="Normal"/>
    <w:uiPriority w:val="34"/>
    <w:unhideWhenUsed/>
    <w:rsid w:val="005917FD"/>
    <w:pPr>
      <w:ind w:left="720"/>
      <w:contextualSpacing/>
    </w:pPr>
  </w:style>
  <w:style w:type="paragraph" w:customStyle="1" w:styleId="BulletedList-Level1">
    <w:name w:val="Bulleted List - Level 1"/>
    <w:basedOn w:val="ListParagraph"/>
    <w:uiPriority w:val="1"/>
    <w:qFormat/>
    <w:rsid w:val="00BD171D"/>
    <w:pPr>
      <w:numPr>
        <w:numId w:val="4"/>
      </w:numPr>
      <w:ind w:left="568" w:hanging="284"/>
    </w:pPr>
  </w:style>
  <w:style w:type="paragraph" w:customStyle="1" w:styleId="BulletedList-Level2">
    <w:name w:val="Bulleted List - Level 2"/>
    <w:basedOn w:val="BulletedList-Level1"/>
    <w:uiPriority w:val="1"/>
    <w:qFormat/>
    <w:rsid w:val="00BD171D"/>
    <w:pPr>
      <w:numPr>
        <w:numId w:val="9"/>
      </w:numPr>
    </w:pPr>
  </w:style>
  <w:style w:type="paragraph" w:customStyle="1" w:styleId="BulletedList-Level3">
    <w:name w:val="Bulleted List - Level 3"/>
    <w:basedOn w:val="ListParagraph"/>
    <w:uiPriority w:val="1"/>
    <w:qFormat/>
    <w:rsid w:val="00BD171D"/>
    <w:pPr>
      <w:numPr>
        <w:numId w:val="10"/>
      </w:numPr>
      <w:ind w:left="1135" w:hanging="284"/>
    </w:pPr>
  </w:style>
  <w:style w:type="paragraph" w:customStyle="1" w:styleId="NumberedList-Level1">
    <w:name w:val="Numbered List - Level 1"/>
    <w:basedOn w:val="ListParagraph"/>
    <w:uiPriority w:val="1"/>
    <w:qFormat/>
    <w:rsid w:val="00BD171D"/>
    <w:pPr>
      <w:numPr>
        <w:numId w:val="5"/>
      </w:numPr>
      <w:ind w:left="568" w:hanging="284"/>
    </w:pPr>
  </w:style>
  <w:style w:type="paragraph" w:customStyle="1" w:styleId="NumberedList-level2">
    <w:name w:val="Numbered List - level 2"/>
    <w:basedOn w:val="ListParagraph"/>
    <w:uiPriority w:val="1"/>
    <w:qFormat/>
    <w:rsid w:val="00BD171D"/>
    <w:pPr>
      <w:numPr>
        <w:ilvl w:val="1"/>
        <w:numId w:val="5"/>
      </w:numPr>
    </w:pPr>
  </w:style>
  <w:style w:type="paragraph" w:customStyle="1" w:styleId="NumberedList-Level3">
    <w:name w:val="Numbered List - Level 3"/>
    <w:basedOn w:val="ListParagraph"/>
    <w:uiPriority w:val="1"/>
    <w:qFormat/>
    <w:rsid w:val="00BD171D"/>
    <w:pPr>
      <w:numPr>
        <w:ilvl w:val="2"/>
        <w:numId w:val="5"/>
      </w:numPr>
    </w:pPr>
  </w:style>
  <w:style w:type="paragraph" w:customStyle="1" w:styleId="BoxDark-HeadingLevel1">
    <w:name w:val="Box Dark - Heading Level 1"/>
    <w:basedOn w:val="BOXHeading2"/>
    <w:uiPriority w:val="9"/>
    <w:rsid w:val="00311C2D"/>
    <w:p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pPr>
    <w:rPr>
      <w:color w:val="FFFFFF" w:themeColor="background1"/>
    </w:rPr>
  </w:style>
  <w:style w:type="paragraph" w:styleId="TOC1">
    <w:name w:val="toc 1"/>
    <w:basedOn w:val="Normal"/>
    <w:next w:val="Normal"/>
    <w:autoRedefine/>
    <w:uiPriority w:val="39"/>
    <w:unhideWhenUsed/>
    <w:rsid w:val="00117A77"/>
    <w:pPr>
      <w:spacing w:after="100"/>
    </w:pPr>
  </w:style>
  <w:style w:type="paragraph" w:styleId="TOC2">
    <w:name w:val="toc 2"/>
    <w:basedOn w:val="Normal"/>
    <w:next w:val="Normal"/>
    <w:autoRedefine/>
    <w:uiPriority w:val="39"/>
    <w:unhideWhenUsed/>
    <w:rsid w:val="00117A77"/>
    <w:pPr>
      <w:spacing w:after="100"/>
      <w:ind w:left="220"/>
    </w:pPr>
  </w:style>
  <w:style w:type="paragraph" w:styleId="TOC3">
    <w:name w:val="toc 3"/>
    <w:basedOn w:val="Normal"/>
    <w:next w:val="Normal"/>
    <w:autoRedefine/>
    <w:uiPriority w:val="39"/>
    <w:unhideWhenUsed/>
    <w:rsid w:val="00117A77"/>
    <w:pPr>
      <w:spacing w:after="100"/>
      <w:ind w:left="440"/>
    </w:pPr>
  </w:style>
  <w:style w:type="character" w:styleId="Hyperlink">
    <w:name w:val="Hyperlink"/>
    <w:basedOn w:val="DefaultParagraphFont"/>
    <w:uiPriority w:val="99"/>
    <w:unhideWhenUsed/>
    <w:rsid w:val="00117A77"/>
    <w:rPr>
      <w:color w:val="007279" w:themeColor="hyperlink"/>
      <w:u w:val="single"/>
    </w:rPr>
  </w:style>
  <w:style w:type="paragraph" w:customStyle="1" w:styleId="BoxDark-HeadingLevel3">
    <w:name w:val="Box Dark - Heading Level 3"/>
    <w:basedOn w:val="BOXHeading3"/>
    <w:uiPriority w:val="9"/>
    <w:rsid w:val="00311C2D"/>
    <w:p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pPr>
    <w:rPr>
      <w:color w:val="FFFFFF" w:themeColor="background1"/>
    </w:rPr>
  </w:style>
  <w:style w:type="paragraph" w:customStyle="1" w:styleId="BoxDark-Text">
    <w:name w:val="Box Dark - Text"/>
    <w:basedOn w:val="BOXText"/>
    <w:uiPriority w:val="7"/>
    <w:rsid w:val="00FE2C7F"/>
    <w:p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pPr>
    <w:rPr>
      <w:rFonts w:ascii="Segoe UI Semilight" w:hAnsi="Segoe UI Semilight"/>
      <w:color w:val="FFFFFF" w:themeColor="background1"/>
    </w:rPr>
  </w:style>
  <w:style w:type="paragraph" w:customStyle="1" w:styleId="BoxDark-BulletedList">
    <w:name w:val="Box Dark - Bulleted List"/>
    <w:basedOn w:val="BOXBulletedList"/>
    <w:uiPriority w:val="8"/>
    <w:rsid w:val="00FE2C7F"/>
    <w:p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pPr>
    <w:rPr>
      <w:rFonts w:ascii="Segoe UI Semilight" w:hAnsi="Segoe UI Semilight"/>
    </w:rPr>
  </w:style>
  <w:style w:type="paragraph" w:customStyle="1" w:styleId="BOXNumberedList">
    <w:name w:val="BOX Numbered List"/>
    <w:basedOn w:val="BOXText"/>
    <w:uiPriority w:val="5"/>
    <w:qFormat/>
    <w:rsid w:val="00BD171D"/>
    <w:pPr>
      <w:numPr>
        <w:numId w:val="7"/>
      </w:numPr>
      <w:ind w:left="584" w:hanging="357"/>
    </w:pPr>
  </w:style>
  <w:style w:type="paragraph" w:customStyle="1" w:styleId="BoxDark-NumberedList">
    <w:name w:val="Box Dark - Numbered List"/>
    <w:basedOn w:val="BOXNumberedList"/>
    <w:uiPriority w:val="8"/>
    <w:rsid w:val="00FE2C7F"/>
    <w:pPr>
      <w:numPr>
        <w:numId w:val="8"/>
      </w:num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ind w:left="584" w:hanging="357"/>
    </w:pPr>
  </w:style>
  <w:style w:type="table" w:customStyle="1" w:styleId="Custom1">
    <w:name w:val="Custom 1"/>
    <w:basedOn w:val="TableNormal"/>
    <w:uiPriority w:val="99"/>
    <w:rsid w:val="00665FB6"/>
    <w:pPr>
      <w:spacing w:after="0" w:line="240" w:lineRule="auto"/>
    </w:pPr>
    <w:rPr>
      <w:sz w:val="18"/>
    </w:rPr>
    <w:tblPr>
      <w:tblStyleRowBandSize w:val="1"/>
      <w:tblBorders>
        <w:top w:val="single" w:sz="4" w:space="0" w:color="007279" w:themeColor="accent1"/>
        <w:bottom w:val="single" w:sz="12" w:space="0" w:color="007279" w:themeColor="accent1"/>
        <w:insideH w:val="single" w:sz="4" w:space="0" w:color="007279" w:themeColor="accent1"/>
      </w:tblBorders>
      <w:tblCellMar>
        <w:top w:w="57" w:type="dxa"/>
        <w:bottom w:w="57" w:type="dxa"/>
      </w:tblCellMar>
    </w:tblPr>
    <w:tblStylePr w:type="firstRow">
      <w:rPr>
        <w:rFonts w:asciiTheme="minorHAnsi" w:hAnsiTheme="minorHAnsi"/>
        <w:b/>
        <w:sz w:val="18"/>
      </w:rPr>
      <w:tblPr/>
      <w:tcPr>
        <w:shd w:val="clear" w:color="auto" w:fill="007279" w:themeFill="accent1"/>
      </w:tcPr>
    </w:tblStylePr>
    <w:tblStylePr w:type="band1Horz">
      <w:tblPr/>
      <w:tcPr>
        <w:shd w:val="clear" w:color="auto" w:fill="D8D8D8" w:themeFill="background2"/>
      </w:tcPr>
    </w:tblStylePr>
  </w:style>
  <w:style w:type="table" w:customStyle="1" w:styleId="Style1">
    <w:name w:val="Style1"/>
    <w:basedOn w:val="Custom1"/>
    <w:uiPriority w:val="99"/>
    <w:rsid w:val="00D500C1"/>
    <w:tblPr>
      <w:tblBorders>
        <w:top w:val="none" w:sz="0" w:space="0" w:color="auto"/>
        <w:left w:val="single" w:sz="4" w:space="0" w:color="007279" w:themeColor="accent1"/>
        <w:bottom w:val="single" w:sz="4" w:space="0" w:color="007279" w:themeColor="accent1"/>
        <w:right w:val="single" w:sz="4" w:space="0" w:color="007279" w:themeColor="accent1"/>
        <w:insideH w:val="none" w:sz="0" w:space="0" w:color="auto"/>
        <w:insideV w:val="single" w:sz="4" w:space="0" w:color="007279" w:themeColor="accent1"/>
      </w:tblBorders>
    </w:tblPr>
    <w:tblStylePr w:type="firstRow">
      <w:rPr>
        <w:rFonts w:asciiTheme="minorHAnsi" w:hAnsiTheme="minorHAnsi"/>
        <w:b/>
        <w:sz w:val="18"/>
      </w:rPr>
      <w:tblPr/>
      <w:tcPr>
        <w:shd w:val="clear" w:color="auto" w:fill="007279" w:themeFill="accent1"/>
      </w:tcPr>
    </w:tblStylePr>
    <w:tblStylePr w:type="firstCol">
      <w:rPr>
        <w:b/>
      </w:rPr>
      <w:tblPr/>
      <w:tcPr>
        <w:shd w:val="clear" w:color="auto" w:fill="007279" w:themeFill="accent1"/>
      </w:tcPr>
    </w:tblStylePr>
    <w:tblStylePr w:type="band1Horz">
      <w:tblPr/>
      <w:tcPr>
        <w:shd w:val="clear" w:color="auto" w:fill="D8D8D8" w:themeFill="background2"/>
      </w:tcPr>
    </w:tblStylePr>
  </w:style>
  <w:style w:type="character" w:styleId="UnresolvedMention">
    <w:name w:val="Unresolved Mention"/>
    <w:basedOn w:val="DefaultParagraphFont"/>
    <w:uiPriority w:val="99"/>
    <w:semiHidden/>
    <w:unhideWhenUsed/>
    <w:rsid w:val="006C7E16"/>
    <w:rPr>
      <w:color w:val="605E5C"/>
      <w:shd w:val="clear" w:color="auto" w:fill="E1DFDD"/>
    </w:rPr>
  </w:style>
  <w:style w:type="paragraph" w:styleId="Revision">
    <w:name w:val="Revision"/>
    <w:hidden/>
    <w:uiPriority w:val="99"/>
    <w:semiHidden/>
    <w:rsid w:val="005F66F9"/>
    <w:pPr>
      <w:spacing w:after="0" w:line="240" w:lineRule="auto"/>
    </w:pPr>
    <w:rPr>
      <w:sz w:val="22"/>
    </w:rPr>
  </w:style>
  <w:style w:type="character" w:styleId="CommentReference">
    <w:name w:val="annotation reference"/>
    <w:basedOn w:val="DefaultParagraphFont"/>
    <w:uiPriority w:val="99"/>
    <w:semiHidden/>
    <w:unhideWhenUsed/>
    <w:rsid w:val="00810E90"/>
    <w:rPr>
      <w:sz w:val="16"/>
      <w:szCs w:val="16"/>
    </w:rPr>
  </w:style>
  <w:style w:type="paragraph" w:styleId="CommentText">
    <w:name w:val="annotation text"/>
    <w:basedOn w:val="Normal"/>
    <w:link w:val="CommentTextChar"/>
    <w:uiPriority w:val="99"/>
    <w:unhideWhenUsed/>
    <w:rsid w:val="00810E90"/>
    <w:pPr>
      <w:spacing w:line="240" w:lineRule="auto"/>
    </w:pPr>
    <w:rPr>
      <w:sz w:val="20"/>
      <w:szCs w:val="20"/>
    </w:rPr>
  </w:style>
  <w:style w:type="character" w:customStyle="1" w:styleId="CommentTextChar">
    <w:name w:val="Comment Text Char"/>
    <w:basedOn w:val="DefaultParagraphFont"/>
    <w:link w:val="CommentText"/>
    <w:uiPriority w:val="99"/>
    <w:rsid w:val="00810E90"/>
    <w:rPr>
      <w:sz w:val="20"/>
      <w:szCs w:val="20"/>
    </w:rPr>
  </w:style>
  <w:style w:type="paragraph" w:styleId="CommentSubject">
    <w:name w:val="annotation subject"/>
    <w:basedOn w:val="CommentText"/>
    <w:next w:val="CommentText"/>
    <w:link w:val="CommentSubjectChar"/>
    <w:uiPriority w:val="99"/>
    <w:semiHidden/>
    <w:unhideWhenUsed/>
    <w:rsid w:val="00810E90"/>
    <w:rPr>
      <w:b/>
      <w:bCs/>
    </w:rPr>
  </w:style>
  <w:style w:type="character" w:customStyle="1" w:styleId="CommentSubjectChar">
    <w:name w:val="Comment Subject Char"/>
    <w:basedOn w:val="CommentTextChar"/>
    <w:link w:val="CommentSubject"/>
    <w:uiPriority w:val="99"/>
    <w:semiHidden/>
    <w:rsid w:val="00810E90"/>
    <w:rPr>
      <w:b/>
      <w:bCs/>
      <w:sz w:val="20"/>
      <w:szCs w:val="20"/>
    </w:rPr>
  </w:style>
  <w:style w:type="character" w:styleId="FollowedHyperlink">
    <w:name w:val="FollowedHyperlink"/>
    <w:basedOn w:val="DefaultParagraphFont"/>
    <w:uiPriority w:val="99"/>
    <w:semiHidden/>
    <w:unhideWhenUsed/>
    <w:rsid w:val="000E5B4B"/>
    <w:rPr>
      <w:color w:val="007279" w:themeColor="followedHyperlink"/>
      <w:u w:val="single"/>
    </w:rPr>
  </w:style>
  <w:style w:type="table" w:customStyle="1" w:styleId="LightGrid-Accent21">
    <w:name w:val="Light Grid - Accent 21"/>
    <w:basedOn w:val="TableNormal"/>
    <w:next w:val="LightGrid-Accent2"/>
    <w:uiPriority w:val="62"/>
    <w:rsid w:val="00A17097"/>
    <w:pPr>
      <w:spacing w:after="0" w:line="240" w:lineRule="auto"/>
    </w:pPr>
    <w:rPr>
      <w:rFonts w:eastAsia="Times New Roman" w:cs="Times New Roman"/>
      <w:sz w:val="24"/>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auto"/>
    </w:tcPr>
    <w:tblStylePr w:type="firstRow">
      <w:pPr>
        <w:spacing w:before="0" w:after="0" w:line="240" w:lineRule="auto"/>
      </w:pPr>
      <w:rPr>
        <w:rFonts w:ascii="Bodoni MT Condensed" w:eastAsia="Times New Roman" w:hAnsi="Bodoni MT Condensed" w:cs="Times New Roman"/>
        <w:b/>
        <w:bCs/>
      </w:rPr>
      <w:tblPr/>
      <w:tcPr>
        <w:shd w:val="clear" w:color="auto" w:fill="CD0920"/>
      </w:tcPr>
    </w:tblStylePr>
    <w:tblStylePr w:type="lastRow">
      <w:pPr>
        <w:spacing w:before="0" w:after="0" w:line="240" w:lineRule="auto"/>
      </w:pPr>
      <w:rPr>
        <w:rFonts w:ascii="Bodoni MT Condensed" w:eastAsia="Times New Roman" w:hAnsi="Bodoni MT 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odoni MT Condensed" w:eastAsia="Times New Roman" w:hAnsi="Bodoni MT Condensed" w:cs="Times New Roman"/>
        <w:b/>
        <w:bCs/>
      </w:rPr>
    </w:tblStylePr>
    <w:tblStylePr w:type="lastCol">
      <w:rPr>
        <w:rFonts w:ascii="Bodoni MT Condensed" w:eastAsia="Times New Roman" w:hAnsi="Bodoni MT 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semiHidden/>
    <w:unhideWhenUsed/>
    <w:rsid w:val="00A17097"/>
    <w:pPr>
      <w:spacing w:after="0" w:line="240" w:lineRule="auto"/>
    </w:pPr>
    <w:tblPr>
      <w:tblStyleRowBandSize w:val="1"/>
      <w:tblStyleColBandSize w:val="1"/>
      <w:tblBorders>
        <w:top w:val="single" w:sz="8" w:space="0" w:color="1C2B39" w:themeColor="accent2"/>
        <w:left w:val="single" w:sz="8" w:space="0" w:color="1C2B39" w:themeColor="accent2"/>
        <w:bottom w:val="single" w:sz="8" w:space="0" w:color="1C2B39" w:themeColor="accent2"/>
        <w:right w:val="single" w:sz="8" w:space="0" w:color="1C2B39" w:themeColor="accent2"/>
        <w:insideH w:val="single" w:sz="8" w:space="0" w:color="1C2B39" w:themeColor="accent2"/>
        <w:insideV w:val="single" w:sz="8" w:space="0" w:color="1C2B3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2B39" w:themeColor="accent2"/>
          <w:left w:val="single" w:sz="8" w:space="0" w:color="1C2B39" w:themeColor="accent2"/>
          <w:bottom w:val="single" w:sz="18" w:space="0" w:color="1C2B39" w:themeColor="accent2"/>
          <w:right w:val="single" w:sz="8" w:space="0" w:color="1C2B39" w:themeColor="accent2"/>
          <w:insideH w:val="nil"/>
          <w:insideV w:val="single" w:sz="8" w:space="0" w:color="1C2B3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2B39" w:themeColor="accent2"/>
          <w:left w:val="single" w:sz="8" w:space="0" w:color="1C2B39" w:themeColor="accent2"/>
          <w:bottom w:val="single" w:sz="8" w:space="0" w:color="1C2B39" w:themeColor="accent2"/>
          <w:right w:val="single" w:sz="8" w:space="0" w:color="1C2B39" w:themeColor="accent2"/>
          <w:insideH w:val="nil"/>
          <w:insideV w:val="single" w:sz="8" w:space="0" w:color="1C2B3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2B39" w:themeColor="accent2"/>
          <w:left w:val="single" w:sz="8" w:space="0" w:color="1C2B39" w:themeColor="accent2"/>
          <w:bottom w:val="single" w:sz="8" w:space="0" w:color="1C2B39" w:themeColor="accent2"/>
          <w:right w:val="single" w:sz="8" w:space="0" w:color="1C2B39" w:themeColor="accent2"/>
        </w:tcBorders>
      </w:tcPr>
    </w:tblStylePr>
    <w:tblStylePr w:type="band1Vert">
      <w:tblPr/>
      <w:tcPr>
        <w:tcBorders>
          <w:top w:val="single" w:sz="8" w:space="0" w:color="1C2B39" w:themeColor="accent2"/>
          <w:left w:val="single" w:sz="8" w:space="0" w:color="1C2B39" w:themeColor="accent2"/>
          <w:bottom w:val="single" w:sz="8" w:space="0" w:color="1C2B39" w:themeColor="accent2"/>
          <w:right w:val="single" w:sz="8" w:space="0" w:color="1C2B39" w:themeColor="accent2"/>
        </w:tcBorders>
        <w:shd w:val="clear" w:color="auto" w:fill="B8CADC" w:themeFill="accent2" w:themeFillTint="3F"/>
      </w:tcPr>
    </w:tblStylePr>
    <w:tblStylePr w:type="band1Horz">
      <w:tblPr/>
      <w:tcPr>
        <w:tcBorders>
          <w:top w:val="single" w:sz="8" w:space="0" w:color="1C2B39" w:themeColor="accent2"/>
          <w:left w:val="single" w:sz="8" w:space="0" w:color="1C2B39" w:themeColor="accent2"/>
          <w:bottom w:val="single" w:sz="8" w:space="0" w:color="1C2B39" w:themeColor="accent2"/>
          <w:right w:val="single" w:sz="8" w:space="0" w:color="1C2B39" w:themeColor="accent2"/>
          <w:insideV w:val="single" w:sz="8" w:space="0" w:color="1C2B39" w:themeColor="accent2"/>
        </w:tcBorders>
        <w:shd w:val="clear" w:color="auto" w:fill="B8CADC" w:themeFill="accent2" w:themeFillTint="3F"/>
      </w:tcPr>
    </w:tblStylePr>
    <w:tblStylePr w:type="band2Horz">
      <w:tblPr/>
      <w:tcPr>
        <w:tcBorders>
          <w:top w:val="single" w:sz="8" w:space="0" w:color="1C2B39" w:themeColor="accent2"/>
          <w:left w:val="single" w:sz="8" w:space="0" w:color="1C2B39" w:themeColor="accent2"/>
          <w:bottom w:val="single" w:sz="8" w:space="0" w:color="1C2B39" w:themeColor="accent2"/>
          <w:right w:val="single" w:sz="8" w:space="0" w:color="1C2B39" w:themeColor="accent2"/>
          <w:insideV w:val="single" w:sz="8" w:space="0" w:color="1C2B39" w:themeColor="accent2"/>
        </w:tcBorders>
      </w:tcPr>
    </w:tblStylePr>
  </w:style>
  <w:style w:type="paragraph" w:customStyle="1" w:styleId="Default">
    <w:name w:val="Default"/>
    <w:rsid w:val="008A3133"/>
    <w:pPr>
      <w:autoSpaceDE w:val="0"/>
      <w:autoSpaceDN w:val="0"/>
      <w:adjustRightInd w:val="0"/>
      <w:spacing w:after="0" w:line="240" w:lineRule="auto"/>
    </w:pPr>
    <w:rPr>
      <w:rFonts w:ascii="Inter Light" w:hAnsi="Inter Light" w:cs="Inter Light"/>
      <w:color w:val="000000"/>
      <w:sz w:val="24"/>
      <w:szCs w:val="24"/>
    </w:rPr>
  </w:style>
  <w:style w:type="character" w:customStyle="1" w:styleId="A9">
    <w:name w:val="A9"/>
    <w:uiPriority w:val="99"/>
    <w:rsid w:val="008A3133"/>
    <w:rPr>
      <w:rFonts w:cs="Inter Light"/>
      <w:color w:val="042534"/>
    </w:rPr>
  </w:style>
  <w:style w:type="paragraph" w:customStyle="1" w:styleId="Bullet">
    <w:name w:val="Bullet"/>
    <w:aliases w:val="Body,Bullet + line,b,b + line,b1,level 1,BodyNum,Bullet Char1,Bullet Char1 Char Char Char,Bullet Char1 Char Char Char Char,Bullet Char1 Char Char Char Char Char,CG-Bullet,b1 Char Char Char,bulleted"/>
    <w:basedOn w:val="Normal"/>
    <w:link w:val="BulletChar"/>
    <w:qFormat/>
    <w:rsid w:val="00EC3F3D"/>
    <w:pPr>
      <w:numPr>
        <w:numId w:val="14"/>
      </w:numPr>
    </w:pPr>
    <w:rPr>
      <w:b/>
      <w:bCs/>
      <w:szCs w:val="18"/>
    </w:rPr>
  </w:style>
  <w:style w:type="character" w:customStyle="1" w:styleId="TBLTextChar">
    <w:name w:val="TBL Text Char"/>
    <w:basedOn w:val="DefaultParagraphFont"/>
    <w:link w:val="TBLText"/>
    <w:uiPriority w:val="9"/>
    <w:rsid w:val="00EC3F3D"/>
    <w:rPr>
      <w:color w:val="262626" w:themeColor="text1" w:themeTint="D9"/>
      <w:sz w:val="18"/>
      <w:szCs w:val="18"/>
    </w:rPr>
  </w:style>
  <w:style w:type="character" w:customStyle="1" w:styleId="TBLBulletedListChar">
    <w:name w:val="TBL Bulleted List Char"/>
    <w:basedOn w:val="TBLTextChar"/>
    <w:link w:val="TBLBulletedList"/>
    <w:uiPriority w:val="10"/>
    <w:rsid w:val="00EC3F3D"/>
    <w:rPr>
      <w:color w:val="262626" w:themeColor="text1" w:themeTint="D9"/>
      <w:sz w:val="18"/>
      <w:szCs w:val="18"/>
    </w:rPr>
  </w:style>
  <w:style w:type="character" w:customStyle="1" w:styleId="BulletChar">
    <w:name w:val="Bullet Char"/>
    <w:basedOn w:val="TBLBulletedListChar"/>
    <w:link w:val="Bullet"/>
    <w:rsid w:val="00EC3F3D"/>
    <w:rPr>
      <w:b/>
      <w:bCs/>
      <w:color w:val="262626" w:themeColor="text1" w:themeTint="D9"/>
      <w:sz w:val="22"/>
      <w:szCs w:val="18"/>
    </w:rPr>
  </w:style>
  <w:style w:type="paragraph" w:customStyle="1" w:styleId="Dash">
    <w:name w:val="Dash"/>
    <w:basedOn w:val="Normal"/>
    <w:link w:val="DashChar"/>
    <w:qFormat/>
    <w:rsid w:val="00EC3F3D"/>
    <w:pPr>
      <w:numPr>
        <w:ilvl w:val="1"/>
        <w:numId w:val="14"/>
      </w:numPr>
    </w:pPr>
    <w:rPr>
      <w:b/>
      <w:bCs/>
      <w:szCs w:val="18"/>
    </w:rPr>
  </w:style>
  <w:style w:type="character" w:customStyle="1" w:styleId="DashChar">
    <w:name w:val="Dash Char"/>
    <w:basedOn w:val="TBLBulletedListChar"/>
    <w:link w:val="Dash"/>
    <w:rsid w:val="00EC3F3D"/>
    <w:rPr>
      <w:b/>
      <w:bCs/>
      <w:color w:val="262626" w:themeColor="text1" w:themeTint="D9"/>
      <w:sz w:val="22"/>
      <w:szCs w:val="18"/>
    </w:rPr>
  </w:style>
  <w:style w:type="paragraph" w:customStyle="1" w:styleId="DoubleDot">
    <w:name w:val="Double Dot"/>
    <w:basedOn w:val="Normal"/>
    <w:link w:val="DoubleDotChar"/>
    <w:qFormat/>
    <w:rsid w:val="00EC3F3D"/>
    <w:pPr>
      <w:numPr>
        <w:ilvl w:val="2"/>
        <w:numId w:val="14"/>
      </w:numPr>
    </w:pPr>
    <w:rPr>
      <w:b/>
      <w:bCs/>
      <w:szCs w:val="18"/>
    </w:rPr>
  </w:style>
  <w:style w:type="character" w:customStyle="1" w:styleId="DoubleDotChar">
    <w:name w:val="Double Dot Char"/>
    <w:basedOn w:val="TBLBulletedListChar"/>
    <w:link w:val="DoubleDot"/>
    <w:rsid w:val="00EC3F3D"/>
    <w:rPr>
      <w:b/>
      <w:bCs/>
      <w:color w:val="262626" w:themeColor="text1" w:themeTint="D9"/>
      <w:sz w:val="22"/>
      <w:szCs w:val="18"/>
    </w:rPr>
  </w:style>
  <w:style w:type="paragraph" w:styleId="NormalWeb">
    <w:name w:val="Normal (Web)"/>
    <w:basedOn w:val="Normal"/>
    <w:uiPriority w:val="99"/>
    <w:semiHidden/>
    <w:unhideWhenUsed/>
    <w:rsid w:val="00701357"/>
    <w:rPr>
      <w:rFonts w:ascii="Times New Roman" w:hAnsi="Times New Roman" w:cs="Times New Roman"/>
      <w:sz w:val="24"/>
      <w:szCs w:val="24"/>
    </w:rPr>
  </w:style>
  <w:style w:type="character" w:styleId="Mention">
    <w:name w:val="Mention"/>
    <w:basedOn w:val="DefaultParagraphFont"/>
    <w:uiPriority w:val="99"/>
    <w:unhideWhenUsed/>
    <w:rsid w:val="00DB76E7"/>
    <w:rPr>
      <w:color w:val="2B579A"/>
      <w:shd w:val="clear" w:color="auto" w:fill="E1DFDD"/>
    </w:rPr>
  </w:style>
  <w:style w:type="paragraph" w:customStyle="1" w:styleId="CABNETParagraph">
    <w:name w:val="CABNET Paragraph."/>
    <w:basedOn w:val="Normal"/>
    <w:link w:val="CABNETParagraphChar"/>
    <w:uiPriority w:val="98"/>
    <w:qFormat/>
    <w:rsid w:val="00D67E9B"/>
    <w:pPr>
      <w:spacing w:before="120" w:after="120" w:line="240" w:lineRule="auto"/>
    </w:pPr>
    <w:rPr>
      <w:rFonts w:ascii="Arial" w:eastAsiaTheme="minorHAnsi" w:hAnsi="Arial" w:cstheme="minorHAnsi"/>
      <w:color w:val="auto"/>
      <w:szCs w:val="22"/>
    </w:rPr>
  </w:style>
  <w:style w:type="character" w:customStyle="1" w:styleId="CABNETParagraphChar">
    <w:name w:val="CABNET Paragraph. Char"/>
    <w:basedOn w:val="DefaultParagraphFont"/>
    <w:link w:val="CABNETParagraph"/>
    <w:uiPriority w:val="98"/>
    <w:rsid w:val="00D67E9B"/>
    <w:rPr>
      <w:rFonts w:ascii="Arial" w:eastAsiaTheme="minorHAnsi" w:hAnsi="Arial"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2765">
      <w:bodyDiv w:val="1"/>
      <w:marLeft w:val="0"/>
      <w:marRight w:val="0"/>
      <w:marTop w:val="0"/>
      <w:marBottom w:val="0"/>
      <w:divBdr>
        <w:top w:val="none" w:sz="0" w:space="0" w:color="auto"/>
        <w:left w:val="none" w:sz="0" w:space="0" w:color="auto"/>
        <w:bottom w:val="none" w:sz="0" w:space="0" w:color="auto"/>
        <w:right w:val="none" w:sz="0" w:space="0" w:color="auto"/>
      </w:divBdr>
      <w:divsChild>
        <w:div w:id="339742197">
          <w:marLeft w:val="0"/>
          <w:marRight w:val="0"/>
          <w:marTop w:val="0"/>
          <w:marBottom w:val="0"/>
          <w:divBdr>
            <w:top w:val="none" w:sz="0" w:space="0" w:color="auto"/>
            <w:left w:val="none" w:sz="0" w:space="0" w:color="auto"/>
            <w:bottom w:val="none" w:sz="0" w:space="0" w:color="auto"/>
            <w:right w:val="none" w:sz="0" w:space="0" w:color="auto"/>
          </w:divBdr>
        </w:div>
      </w:divsChild>
    </w:div>
    <w:div w:id="227376287">
      <w:bodyDiv w:val="1"/>
      <w:marLeft w:val="0"/>
      <w:marRight w:val="0"/>
      <w:marTop w:val="0"/>
      <w:marBottom w:val="0"/>
      <w:divBdr>
        <w:top w:val="none" w:sz="0" w:space="0" w:color="auto"/>
        <w:left w:val="none" w:sz="0" w:space="0" w:color="auto"/>
        <w:bottom w:val="none" w:sz="0" w:space="0" w:color="auto"/>
        <w:right w:val="none" w:sz="0" w:space="0" w:color="auto"/>
      </w:divBdr>
      <w:divsChild>
        <w:div w:id="820390241">
          <w:marLeft w:val="0"/>
          <w:marRight w:val="0"/>
          <w:marTop w:val="0"/>
          <w:marBottom w:val="0"/>
          <w:divBdr>
            <w:top w:val="none" w:sz="0" w:space="0" w:color="auto"/>
            <w:left w:val="none" w:sz="0" w:space="0" w:color="auto"/>
            <w:bottom w:val="none" w:sz="0" w:space="0" w:color="auto"/>
            <w:right w:val="none" w:sz="0" w:space="0" w:color="auto"/>
          </w:divBdr>
        </w:div>
      </w:divsChild>
    </w:div>
    <w:div w:id="375470363">
      <w:bodyDiv w:val="1"/>
      <w:marLeft w:val="0"/>
      <w:marRight w:val="0"/>
      <w:marTop w:val="0"/>
      <w:marBottom w:val="0"/>
      <w:divBdr>
        <w:top w:val="none" w:sz="0" w:space="0" w:color="auto"/>
        <w:left w:val="none" w:sz="0" w:space="0" w:color="auto"/>
        <w:bottom w:val="none" w:sz="0" w:space="0" w:color="auto"/>
        <w:right w:val="none" w:sz="0" w:space="0" w:color="auto"/>
      </w:divBdr>
      <w:divsChild>
        <w:div w:id="1198738154">
          <w:marLeft w:val="0"/>
          <w:marRight w:val="0"/>
          <w:marTop w:val="0"/>
          <w:marBottom w:val="0"/>
          <w:divBdr>
            <w:top w:val="none" w:sz="0" w:space="0" w:color="auto"/>
            <w:left w:val="none" w:sz="0" w:space="0" w:color="auto"/>
            <w:bottom w:val="none" w:sz="0" w:space="0" w:color="auto"/>
            <w:right w:val="none" w:sz="0" w:space="0" w:color="auto"/>
          </w:divBdr>
        </w:div>
      </w:divsChild>
    </w:div>
    <w:div w:id="1674185144">
      <w:bodyDiv w:val="1"/>
      <w:marLeft w:val="0"/>
      <w:marRight w:val="0"/>
      <w:marTop w:val="0"/>
      <w:marBottom w:val="0"/>
      <w:divBdr>
        <w:top w:val="none" w:sz="0" w:space="0" w:color="auto"/>
        <w:left w:val="none" w:sz="0" w:space="0" w:color="auto"/>
        <w:bottom w:val="none" w:sz="0" w:space="0" w:color="auto"/>
        <w:right w:val="none" w:sz="0" w:space="0" w:color="auto"/>
      </w:divBdr>
    </w:div>
    <w:div w:id="1722900649">
      <w:bodyDiv w:val="1"/>
      <w:marLeft w:val="0"/>
      <w:marRight w:val="0"/>
      <w:marTop w:val="0"/>
      <w:marBottom w:val="0"/>
      <w:divBdr>
        <w:top w:val="none" w:sz="0" w:space="0" w:color="auto"/>
        <w:left w:val="none" w:sz="0" w:space="0" w:color="auto"/>
        <w:bottom w:val="none" w:sz="0" w:space="0" w:color="auto"/>
        <w:right w:val="none" w:sz="0" w:space="0" w:color="auto"/>
      </w:divBdr>
      <w:divsChild>
        <w:div w:id="934439115">
          <w:marLeft w:val="0"/>
          <w:marRight w:val="0"/>
          <w:marTop w:val="0"/>
          <w:marBottom w:val="0"/>
          <w:divBdr>
            <w:top w:val="none" w:sz="0" w:space="0" w:color="auto"/>
            <w:left w:val="none" w:sz="0" w:space="0" w:color="auto"/>
            <w:bottom w:val="none" w:sz="0" w:space="0" w:color="auto"/>
            <w:right w:val="none" w:sz="0" w:space="0" w:color="auto"/>
          </w:divBdr>
        </w:div>
      </w:divsChild>
    </w:div>
    <w:div w:id="187383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p\AppData\Local\Temp\1\MicrosoftEdgeDownloads\e14bf05c-cced-480d-a0bd-804ca9c78884\dashboard-impact-analysis-template.dotx" TargetMode="External"/></Relationships>
</file>

<file path=word/theme/theme1.xml><?xml version="1.0" encoding="utf-8"?>
<a:theme xmlns:a="http://schemas.openxmlformats.org/drawingml/2006/main" name="Office Theme">
  <a:themeElements>
    <a:clrScheme name="Custom 16">
      <a:dk1>
        <a:srgbClr val="000000"/>
      </a:dk1>
      <a:lt1>
        <a:srgbClr val="FFFFFF"/>
      </a:lt1>
      <a:dk2>
        <a:srgbClr val="0F1F35"/>
      </a:dk2>
      <a:lt2>
        <a:srgbClr val="D8D8D8"/>
      </a:lt2>
      <a:accent1>
        <a:srgbClr val="007279"/>
      </a:accent1>
      <a:accent2>
        <a:srgbClr val="1C2B39"/>
      </a:accent2>
      <a:accent3>
        <a:srgbClr val="F26337"/>
      </a:accent3>
      <a:accent4>
        <a:srgbClr val="4BADB0"/>
      </a:accent4>
      <a:accent5>
        <a:srgbClr val="B75B53"/>
      </a:accent5>
      <a:accent6>
        <a:srgbClr val="FCB76C"/>
      </a:accent6>
      <a:hlink>
        <a:srgbClr val="007279"/>
      </a:hlink>
      <a:folHlink>
        <a:srgbClr val="007279"/>
      </a:folHlink>
    </a:clrScheme>
    <a:fontScheme name="PM&amp;C light">
      <a:majorFont>
        <a:latin typeface="Times New Roman"/>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5669D5247FD914A9C12FED91CFB58F3" ma:contentTypeVersion="26" ma:contentTypeDescription="Create a new document." ma:contentTypeScope="" ma:versionID="20fb5177c911aa029998cdcbe1bc2586">
  <xsd:schema xmlns:xsd="http://www.w3.org/2001/XMLSchema" xmlns:xs="http://www.w3.org/2001/XMLSchema" xmlns:p="http://schemas.microsoft.com/office/2006/metadata/properties" xmlns:ns2="1de57c58-46f3-428b-b4d3-b5fbc4164ac7" xmlns:ns3="fe39d773-a83d-4623-ae74-f25711a76616" xmlns:ns4="2fdabf55-3401-4e61-800a-f45c166ec535" targetNamespace="http://schemas.microsoft.com/office/2006/metadata/properties" ma:root="true" ma:fieldsID="32b340d8dfc60a69e88a993e8522bf3c" ns2:_="" ns3:_="" ns4:_="">
    <xsd:import namespace="1de57c58-46f3-428b-b4d3-b5fbc4164ac7"/>
    <xsd:import namespace="fe39d773-a83d-4623-ae74-f25711a76616"/>
    <xsd:import namespace="2fdabf55-3401-4e61-800a-f45c166ec535"/>
    <xsd:element name="properties">
      <xsd:complexType>
        <xsd:sequence>
          <xsd:element name="documentManagement">
            <xsd:complexType>
              <xsd:all>
                <xsd:element ref="ns3:_dlc_DocId" minOccurs="0"/>
                <xsd:element ref="ns3:_dlc_DocIdUrl" minOccurs="0"/>
                <xsd:element ref="ns3:_dlc_DocIdPersistId" minOccurs="0"/>
                <xsd:element ref="ns3:a48f371a4a874164b16a8c4aab488f5c" minOccurs="0"/>
                <xsd:element ref="ns2:TaxCatchAll" minOccurs="0"/>
                <xsd:element ref="ns2:TaxCatchAllLabel" minOccurs="0"/>
                <xsd:element ref="ns3:e4fe7dcdd1c0411bbf19a4de3665191f" minOccurs="0"/>
                <xsd:element ref="ns3:gfba5f33532c49208d2320ce38cc3c2b" minOccurs="0"/>
                <xsd:element ref="ns3:kfc39f3e4e2747ae990d3c8bb74a5a64" minOccurs="0"/>
                <xsd:element ref="ns3:ge25bdd0d6464e36b066695d9e81d63d" minOccurs="0"/>
                <xsd:element ref="ns4:MediaServiceMetadata" minOccurs="0"/>
                <xsd:element ref="ns4:MediaServiceFastMetadata" minOccurs="0"/>
                <xsd:element ref="ns4:kb98bfcc30e24fb39c7069f4ba6b5460" minOccurs="0"/>
                <xsd:element ref="ns4:hd0c9525b6e243f0ad3039c9aeabee29" minOccurs="0"/>
                <xsd:element ref="ns4:MediaServiceObjectDetectorVersions" minOccurs="0"/>
                <xsd:element ref="ns2:SharedWithUsers" minOccurs="0"/>
                <xsd:element ref="ns2:SharedWithDetails" minOccurs="0"/>
                <xsd:element ref="ns4:MediaServiceSearchProperties" minOccurs="0"/>
                <xsd:element ref="ns2:TSY_CreatedByDivision" minOccurs="0"/>
                <xsd:element ref="ns2:TSY_ModifiedByDi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57c58-46f3-428b-b4d3-b5fbc4164ac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d88544-3434-4005-bda6-1b56e169458e}" ma:internalName="TaxCatchAll" ma:showField="CatchAllData" ma:web="1de57c58-46f3-428b-b4d3-b5fbc4164ac7">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2d88544-3434-4005-bda6-1b56e169458e}" ma:internalName="TaxCatchAllLabel" ma:readOnly="true" ma:showField="CatchAllDataLabel" ma:web="1de57c58-46f3-428b-b4d3-b5fbc4164ac7">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TSY_CreatedByDivision" ma:index="33" nillable="true" ma:displayName="Created By Division" ma:internalName="TSY_CreatedByDivision" ma:readOnly="true">
      <xsd:simpleType>
        <xsd:restriction base="dms:Text"/>
      </xsd:simpleType>
    </xsd:element>
    <xsd:element name="TSY_ModifiedByDivision" ma:index="34" nillable="true" ma:displayName="Modified By Division" ma:internalName="TSY_ModifiedByDivis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39d773-a83d-4623-ae74-f25711a766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48f371a4a874164b16a8c4aab488f5c" ma:index="11" ma:taxonomy="true" ma:internalName="a48f371a4a874164b16a8c4aab488f5c" ma:taxonomyFieldName="eTheme" ma:displayName="Theme" ma:readOnly="false" ma:default="1;#Retirement Income|08e012f3-2b84-4155-a794-b9fc678d48ff" ma:fieldId="{a48f371a-4a87-4164-b16a-8c4aab488f5c}" ma:sspId="218240cd-c75f-40bd-87f4-262ac964b25b" ma:termSetId="8e821040-f1a6-4dbe-a897-c33883d56fe7" ma:anchorId="00000000-0000-0000-0000-000000000000" ma:open="false" ma:isKeyword="false">
      <xsd:complexType>
        <xsd:sequence>
          <xsd:element ref="pc:Terms" minOccurs="0" maxOccurs="1"/>
        </xsd:sequence>
      </xsd:complexType>
    </xsd:element>
    <xsd:element name="e4fe7dcdd1c0411bbf19a4de3665191f" ma:index="15" ma:taxonomy="true" ma:internalName="e4fe7dcdd1c0411bbf19a4de3665191f" ma:taxonomyFieldName="eActivity" ma:displayName="Activity" ma:readOnly="false" ma:default="" ma:fieldId="{e4fe7dcd-d1c0-411b-bf19-a4de3665191f}" ma:sspId="218240cd-c75f-40bd-87f4-262ac964b25b" ma:termSetId="ea57add9-3702-41d5-8bbb-6be5584aa092" ma:anchorId="00000000-0000-0000-0000-000000000000" ma:open="false" ma:isKeyword="false">
      <xsd:complexType>
        <xsd:sequence>
          <xsd:element ref="pc:Terms" minOccurs="0" maxOccurs="1"/>
        </xsd:sequence>
      </xsd:complexType>
    </xsd:element>
    <xsd:element name="gfba5f33532c49208d2320ce38cc3c2b" ma:index="17" ma:taxonomy="true" ma:internalName="gfba5f33532c49208d2320ce38cc3c2b" ma:taxonomyFieldName="eTopic" ma:displayName="Topic" ma:readOnly="false" ma:default="" ma:fieldId="{0fba5f33-532c-4920-8d23-20ce38cc3c2b}" ma:taxonomyMulti="true" ma:sspId="218240cd-c75f-40bd-87f4-262ac964b25b" ma:termSetId="a9e576b1-f2ca-4ce3-869d-5c1936c43cf2" ma:anchorId="00000000-0000-0000-0000-000000000000" ma:open="false" ma:isKeyword="false">
      <xsd:complexType>
        <xsd:sequence>
          <xsd:element ref="pc:Terms" minOccurs="0" maxOccurs="1"/>
        </xsd:sequence>
      </xsd:complexType>
    </xsd:element>
    <xsd:element name="kfc39f3e4e2747ae990d3c8bb74a5a64" ma:index="19" ma:taxonomy="true" ma:internalName="kfc39f3e4e2747ae990d3c8bb74a5a64" ma:taxonomyFieldName="eDocumentType" ma:displayName="Document Type" ma:readOnly="false" ma:default="" ma:fieldId="{4fc39f3e-4e27-47ae-990d-3c8bb74a5a64}" ma:sspId="218240cd-c75f-40bd-87f4-262ac964b25b" ma:termSetId="67293259-9c3f-4bbe-9603-b344ff1b64fb" ma:anchorId="00000000-0000-0000-0000-000000000000" ma:open="false" ma:isKeyword="false">
      <xsd:complexType>
        <xsd:sequence>
          <xsd:element ref="pc:Terms" minOccurs="0" maxOccurs="1"/>
        </xsd:sequence>
      </xsd:complexType>
    </xsd:element>
    <xsd:element name="ge25bdd0d6464e36b066695d9e81d63d" ma:index="21" nillable="true" ma:taxonomy="true" ma:internalName="ge25bdd0d6464e36b066695d9e81d63d" ma:taxonomyFieldName="TSYStatus" ma:displayName="TSY Status" ma:readOnly="false" ma:fieldId="{0e25bdd0-d646-4e36-b066-695d9e81d63d}" ma:sspId="218240cd-c75f-40bd-87f4-262ac964b25b" ma:termSetId="0dee1059-c087-421a-b814-4a0f1864648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dabf55-3401-4e61-800a-f45c166ec535"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kb98bfcc30e24fb39c7069f4ba6b5460" ma:index="26" ma:taxonomy="true" ma:internalName="kb98bfcc30e24fb39c7069f4ba6b5460" ma:taxonomyFieldName="Topic_x0020_2" ma:displayName="Topic 2" ma:default="" ma:fieldId="{4b98bfcc-30e2-4fb3-9c70-69f4ba6b5460}" ma:sspId="218240cd-c75f-40bd-87f4-262ac964b25b" ma:termSetId="a312fc6e-c058-4286-8afc-c18cc74e4c20" ma:anchorId="00000000-0000-0000-0000-000000000000" ma:open="false" ma:isKeyword="false">
      <xsd:complexType>
        <xsd:sequence>
          <xsd:element ref="pc:Terms" minOccurs="0" maxOccurs="1"/>
        </xsd:sequence>
      </xsd:complexType>
    </xsd:element>
    <xsd:element name="hd0c9525b6e243f0ad3039c9aeabee29" ma:index="28" nillable="true" ma:taxonomy="true" ma:internalName="hd0c9525b6e243f0ad3039c9aeabee29" ma:taxonomyFieldName="Topic_x0020_3" ma:displayName="Topic 3" ma:default="" ma:fieldId="{1d0c9525-b6e2-43f0-ad30-39c9aeabee29}" ma:sspId="218240cd-c75f-40bd-87f4-262ac964b25b" ma:termSetId="4a8bbf58-a7cd-47ed-8703-ac6c1dd32e74" ma:anchorId="00000000-0000-0000-0000-000000000000" ma:open="fals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1de57c58-46f3-428b-b4d3-b5fbc4164ac7">
      <Value>19</Value>
      <Value>142</Value>
      <Value>155</Value>
      <Value>141</Value>
      <Value>1</Value>
    </TaxCatchAll>
    <_dlc_DocId xmlns="fe39d773-a83d-4623-ae74-f25711a76616">XAZ3ZQW67PQA-1748703292-1018</_dlc_DocId>
    <_dlc_DocIdUrl xmlns="fe39d773-a83d-4623-ae74-f25711a76616">
      <Url>https://austreasury.sharepoint.com/sites/sfa-function/_layouts/15/DocIdRedir.aspx?ID=XAZ3ZQW67PQA-1748703292-1018</Url>
      <Description>XAZ3ZQW67PQA-1748703292-1018</Description>
    </_dlc_DocIdUrl>
    <e4fe7dcdd1c0411bbf19a4de3665191f xmlns="fe39d773-a83d-4623-ae74-f25711a76616">
      <Terms xmlns="http://schemas.microsoft.com/office/infopath/2007/PartnerControls">
        <TermInfo xmlns="http://schemas.microsoft.com/office/infopath/2007/PartnerControls">
          <TermName xmlns="http://schemas.microsoft.com/office/infopath/2007/PartnerControls">Analysis</TermName>
          <TermId xmlns="http://schemas.microsoft.com/office/infopath/2007/PartnerControls">1c05f84f-a96d-4b64-970a-14a4c22445cc</TermId>
        </TermInfo>
      </Terms>
    </e4fe7dcdd1c0411bbf19a4de3665191f>
    <kfc39f3e4e2747ae990d3c8bb74a5a64 xmlns="fe39d773-a83d-4623-ae74-f25711a76616">
      <Terms xmlns="http://schemas.microsoft.com/office/infopath/2007/PartnerControls">
        <TermInfo xmlns="http://schemas.microsoft.com/office/infopath/2007/PartnerControls">
          <TermName xmlns="http://schemas.microsoft.com/office/infopath/2007/PartnerControls">Policy Impact Analysis</TermName>
          <TermId xmlns="http://schemas.microsoft.com/office/infopath/2007/PartnerControls">3aebfa41-609f-4053-89bf-d50c80b1e781</TermId>
        </TermInfo>
      </Terms>
    </kfc39f3e4e2747ae990d3c8bb74a5a64>
    <kb98bfcc30e24fb39c7069f4ba6b5460 xmlns="2fdabf55-3401-4e61-800a-f45c166ec535">
      <Terms xmlns="http://schemas.microsoft.com/office/infopath/2007/PartnerControls">
        <TermInfo xmlns="http://schemas.microsoft.com/office/infopath/2007/PartnerControls">
          <TermName xmlns="http://schemas.microsoft.com/office/infopath/2007/PartnerControls">First Guardian and Shield</TermName>
          <TermId xmlns="http://schemas.microsoft.com/office/infopath/2007/PartnerControls">808025bd-8886-4278-9036-3c3cf56fabfc</TermId>
        </TermInfo>
      </Terms>
    </kb98bfcc30e24fb39c7069f4ba6b5460>
    <hd0c9525b6e243f0ad3039c9aeabee29 xmlns="2fdabf55-3401-4e61-800a-f45c166ec535">
      <Terms xmlns="http://schemas.microsoft.com/office/infopath/2007/PartnerControls"/>
    </hd0c9525b6e243f0ad3039c9aeabee29>
    <ge25bdd0d6464e36b066695d9e81d63d xmlns="fe39d773-a83d-4623-ae74-f25711a76616">
      <Terms xmlns="http://schemas.microsoft.com/office/infopath/2007/PartnerControls"/>
    </ge25bdd0d6464e36b066695d9e81d63d>
    <a48f371a4a874164b16a8c4aab488f5c xmlns="fe39d773-a83d-4623-ae74-f25711a76616">
      <Terms xmlns="http://schemas.microsoft.com/office/infopath/2007/PartnerControls">
        <TermInfo xmlns="http://schemas.microsoft.com/office/infopath/2007/PartnerControls">
          <TermName xmlns="http://schemas.microsoft.com/office/infopath/2007/PartnerControls">Retirement Income</TermName>
          <TermId xmlns="http://schemas.microsoft.com/office/infopath/2007/PartnerControls">08e012f3-2b84-4155-a794-b9fc678d48ff</TermId>
        </TermInfo>
      </Terms>
    </a48f371a4a874164b16a8c4aab488f5c>
    <gfba5f33532c49208d2320ce38cc3c2b xmlns="fe39d773-a83d-4623-ae74-f25711a76616">
      <Terms xmlns="http://schemas.microsoft.com/office/infopath/2007/PartnerControls">
        <TermInfo xmlns="http://schemas.microsoft.com/office/infopath/2007/PartnerControls">
          <TermName xmlns="http://schemas.microsoft.com/office/infopath/2007/PartnerControls">First Guardian and Shield</TermName>
          <TermId xmlns="http://schemas.microsoft.com/office/infopath/2007/PartnerControls">b3a5c1eb-a18b-473c-93a5-af39750b6cf4</TermId>
        </TermInfo>
      </Terms>
    </gfba5f33532c49208d2320ce38cc3c2b>
    <TSY_ModifiedByDivision xmlns="1de57c58-46f3-428b-b4d3-b5fbc4164ac7">Markets Group - Financial System Division</TSY_ModifiedByDivision>
    <TSY_CreatedByDivision xmlns="1de57c58-46f3-428b-b4d3-b5fbc4164ac7">Revenue Small Business and Law Group - Retirement Income and Superannuation Division</TSY_CreatedByDivision>
  </documentManagement>
</p:properties>
</file>

<file path=customXml/itemProps1.xml><?xml version="1.0" encoding="utf-8"?>
<ds:datastoreItem xmlns:ds="http://schemas.openxmlformats.org/officeDocument/2006/customXml" ds:itemID="{EC5696A4-FDC3-4DF3-9F6E-CEF5E83D136A}">
  <ds:schemaRefs>
    <ds:schemaRef ds:uri="http://schemas.microsoft.com/sharepoint/v3/contenttype/forms"/>
  </ds:schemaRefs>
</ds:datastoreItem>
</file>

<file path=customXml/itemProps2.xml><?xml version="1.0" encoding="utf-8"?>
<ds:datastoreItem xmlns:ds="http://schemas.openxmlformats.org/officeDocument/2006/customXml" ds:itemID="{18AA0AD6-1636-4B94-8D9A-8DD3139AB2BB}">
  <ds:schemaRefs>
    <ds:schemaRef ds:uri="http://schemas.microsoft.com/sharepoint/events"/>
  </ds:schemaRefs>
</ds:datastoreItem>
</file>

<file path=customXml/itemProps3.xml><?xml version="1.0" encoding="utf-8"?>
<ds:datastoreItem xmlns:ds="http://schemas.openxmlformats.org/officeDocument/2006/customXml" ds:itemID="{76835E21-FFF6-46E8-8DB8-22170F890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57c58-46f3-428b-b4d3-b5fbc4164ac7"/>
    <ds:schemaRef ds:uri="fe39d773-a83d-4623-ae74-f25711a76616"/>
    <ds:schemaRef ds:uri="2fdabf55-3401-4e61-800a-f45c166ec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C71C4E-D583-4961-A11E-67AEAFA18430}">
  <ds:schemaRefs>
    <ds:schemaRef ds:uri="http://schemas.openxmlformats.org/officeDocument/2006/bibliography"/>
  </ds:schemaRefs>
</ds:datastoreItem>
</file>

<file path=customXml/itemProps5.xml><?xml version="1.0" encoding="utf-8"?>
<ds:datastoreItem xmlns:ds="http://schemas.openxmlformats.org/officeDocument/2006/customXml" ds:itemID="{98E6694E-28A2-42E8-9ED1-83BF5D5E0358}">
  <ds:schemaRefs>
    <ds:schemaRef ds:uri="http://schemas.microsoft.com/office/2006/metadata/properties"/>
    <ds:schemaRef ds:uri="http://schemas.microsoft.com/office/infopath/2007/PartnerControls"/>
    <ds:schemaRef ds:uri="1de57c58-46f3-428b-b4d3-b5fbc4164ac7"/>
    <ds:schemaRef ds:uri="fe39d773-a83d-4623-ae74-f25711a76616"/>
    <ds:schemaRef ds:uri="2fdabf55-3401-4e61-800a-f45c166ec535"/>
  </ds:schemaRefs>
</ds:datastoreItem>
</file>

<file path=docProps/app.xml><?xml version="1.0" encoding="utf-8"?>
<Properties xmlns="http://schemas.openxmlformats.org/officeDocument/2006/extended-properties" xmlns:vt="http://schemas.openxmlformats.org/officeDocument/2006/docPropsVTypes">
  <Template>dashboard-impact-analysis-template</Template>
  <TotalTime>1</TotalTime>
  <Pages>6</Pages>
  <Words>2237</Words>
  <Characters>12757</Characters>
  <Application>Microsoft Office Word</Application>
  <DocSecurity>4</DocSecurity>
  <Lines>106</Lines>
  <Paragraphs>29</Paragraphs>
  <ScaleCrop>false</ScaleCrop>
  <Company>The Department of the Treasury</Company>
  <LinksUpToDate>false</LinksUpToDate>
  <CharactersWithSpaces>14965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Dashboard Impact Analysis template</dc:title>
  <dc:subject/>
  <dc:creator>Przydacz, Jonathan</dc:creator>
  <cp:keywords/>
  <dc:description/>
  <cp:lastModifiedBy>Sugden, Robert</cp:lastModifiedBy>
  <cp:revision>2</cp:revision>
  <dcterms:created xsi:type="dcterms:W3CDTF">2026-08-25T05:08:00Z</dcterms:created>
  <dcterms:modified xsi:type="dcterms:W3CDTF">2026-08-25T05:08:00Z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0x010100C5669D5247FD914A9C12FED91CFB58F3</vt:lpwstr>
  </property>
  <property fmtid="{D5CDD505-2E9C-101B-9397-08002B2CF9AE}" pid="3" name="SecurityClassification">
    <vt:lpwstr>4;#OFFICIAL|9e0ec9cb-4e7f-4d4a-bd32-1ee7525c6d87</vt:lpwstr>
  </property>
  <property fmtid="{D5CDD505-2E9C-101B-9397-08002B2CF9AE}" pid="4" name="_dlc_DocIdItemGuid">
    <vt:lpwstr>ceb37593-1522-4ce5-a598-96ccf7e5de32</vt:lpwstr>
  </property>
  <property fmtid="{D5CDD505-2E9C-101B-9397-08002B2CF9AE}" pid="5" name="TaxKeyword">
    <vt:lpwstr/>
  </property>
  <property fmtid="{D5CDD505-2E9C-101B-9397-08002B2CF9AE}" pid="6" name="MediaServiceImageTags">
    <vt:lpwstr/>
  </property>
  <property fmtid="{D5CDD505-2E9C-101B-9397-08002B2CF9AE}" pid="7" name="InformationMarker">
    <vt:lpwstr/>
  </property>
  <property fmtid="{D5CDD505-2E9C-101B-9397-08002B2CF9AE}" pid="8" name="docLang">
    <vt:lpwstr>en</vt:lpwstr>
  </property>
  <property fmtid="{D5CDD505-2E9C-101B-9397-08002B2CF9AE}" pid="9" name="MSIP_Label_4f932d64-9ab1-4d9b-81d2-a3a8b82dd47d_Enabled">
    <vt:lpwstr>true</vt:lpwstr>
  </property>
  <property fmtid="{D5CDD505-2E9C-101B-9397-08002B2CF9AE}" pid="10" name="MSIP_Label_4f932d64-9ab1-4d9b-81d2-a3a8b82dd47d_SetDate">
    <vt:lpwstr>2026-06-19T04:32:34Z</vt:lpwstr>
  </property>
  <property fmtid="{D5CDD505-2E9C-101B-9397-08002B2CF9AE}" pid="11" name="MSIP_Label_4f932d64-9ab1-4d9b-81d2-a3a8b82dd47d_Method">
    <vt:lpwstr>Privileged</vt:lpwstr>
  </property>
  <property fmtid="{D5CDD505-2E9C-101B-9397-08002B2CF9AE}" pid="12" name="MSIP_Label_4f932d64-9ab1-4d9b-81d2-a3a8b82dd47d_Name">
    <vt:lpwstr>OFFICIAL No Visual Marking</vt:lpwstr>
  </property>
  <property fmtid="{D5CDD505-2E9C-101B-9397-08002B2CF9AE}" pid="13" name="MSIP_Label_4f932d64-9ab1-4d9b-81d2-a3a8b82dd47d_SiteId">
    <vt:lpwstr>214f1646-2021-47cc-8397-e3d3a7ba7d9d</vt:lpwstr>
  </property>
  <property fmtid="{D5CDD505-2E9C-101B-9397-08002B2CF9AE}" pid="14" name="MSIP_Label_4f932d64-9ab1-4d9b-81d2-a3a8b82dd47d_ActionId">
    <vt:lpwstr>7bf41aaa-79b2-4d14-b9f9-fba90606d1f2</vt:lpwstr>
  </property>
  <property fmtid="{D5CDD505-2E9C-101B-9397-08002B2CF9AE}" pid="15" name="MSIP_Label_4f932d64-9ab1-4d9b-81d2-a3a8b82dd47d_ContentBits">
    <vt:lpwstr>0</vt:lpwstr>
  </property>
  <property fmtid="{D5CDD505-2E9C-101B-9397-08002B2CF9AE}" pid="16" name="MSIP_Label_4f932d64-9ab1-4d9b-81d2-a3a8b82dd47d_Tag">
    <vt:lpwstr>10, 0, 1, 1</vt:lpwstr>
  </property>
  <property fmtid="{D5CDD505-2E9C-101B-9397-08002B2CF9AE}" pid="17" name="eTheme">
    <vt:lpwstr>1;#Retirement Income|08e012f3-2b84-4155-a794-b9fc678d48ff</vt:lpwstr>
  </property>
  <property fmtid="{D5CDD505-2E9C-101B-9397-08002B2CF9AE}" pid="18" name="Topic_x0020_3">
    <vt:lpwstr/>
  </property>
  <property fmtid="{D5CDD505-2E9C-101B-9397-08002B2CF9AE}" pid="19" name="TSYStatus">
    <vt:lpwstr/>
  </property>
  <property fmtid="{D5CDD505-2E9C-101B-9397-08002B2CF9AE}" pid="20" name="Topic 2">
    <vt:lpwstr>142;#First Guardian and Shield|808025bd-8886-4278-9036-3c3cf56fabfc</vt:lpwstr>
  </property>
  <property fmtid="{D5CDD505-2E9C-101B-9397-08002B2CF9AE}" pid="21" name="eDocumentType">
    <vt:lpwstr>141;#Policy Impact Analysis|3aebfa41-609f-4053-89bf-d50c80b1e781</vt:lpwstr>
  </property>
  <property fmtid="{D5CDD505-2E9C-101B-9397-08002B2CF9AE}" pid="22" name="Topic_x0020_2">
    <vt:lpwstr>142;#First Guardian and Shield|808025bd-8886-4278-9036-3c3cf56fabfc</vt:lpwstr>
  </property>
  <property fmtid="{D5CDD505-2E9C-101B-9397-08002B2CF9AE}" pid="23" name="Topic 3">
    <vt:lpwstr/>
  </property>
  <property fmtid="{D5CDD505-2E9C-101B-9397-08002B2CF9AE}" pid="24" name="eTopic">
    <vt:lpwstr>155;#First Guardian and Shield|b3a5c1eb-a18b-473c-93a5-af39750b6cf4</vt:lpwstr>
  </property>
  <property fmtid="{D5CDD505-2E9C-101B-9397-08002B2CF9AE}" pid="25" name="eActivity">
    <vt:lpwstr>19;#Analysis|1c05f84f-a96d-4b64-970a-14a4c22445cc</vt:lpwstr>
  </property>
</Properties>
</file>