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EF48" w14:textId="4F9C4DF8" w:rsidR="00AB4923" w:rsidRPr="00AB4923" w:rsidRDefault="00AB4923" w:rsidP="00AB4923">
      <w:pPr>
        <w:contextualSpacing/>
        <w:jc w:val="right"/>
        <w:rPr>
          <w:sz w:val="18"/>
        </w:rPr>
      </w:pPr>
      <w:r w:rsidRPr="00AB4923">
        <w:rPr>
          <w:sz w:val="18"/>
        </w:rPr>
        <w:t xml:space="preserve">Reference: </w:t>
      </w:r>
      <w:r w:rsidR="00747AC6">
        <w:rPr>
          <w:sz w:val="18"/>
        </w:rPr>
        <w:t>OIA24-08417</w:t>
      </w:r>
    </w:p>
    <w:p w14:paraId="0BB58A1B" w14:textId="77777777" w:rsidR="00AB4923" w:rsidRPr="00AB4923" w:rsidRDefault="00AB4923" w:rsidP="00AB4923">
      <w:pPr>
        <w:contextualSpacing/>
        <w:jc w:val="right"/>
        <w:rPr>
          <w:sz w:val="18"/>
        </w:rPr>
      </w:pPr>
      <w:r w:rsidRPr="00AB4923">
        <w:rPr>
          <w:sz w:val="18"/>
        </w:rPr>
        <w:t>Telephone: 6271 6270</w:t>
      </w:r>
    </w:p>
    <w:p w14:paraId="4E7FE57B" w14:textId="77777777" w:rsidR="00AB4923" w:rsidRDefault="00AB4923" w:rsidP="00424FD6">
      <w:pPr>
        <w:spacing w:after="0"/>
        <w:jc w:val="right"/>
      </w:pPr>
      <w:r w:rsidRPr="00AB4923">
        <w:rPr>
          <w:sz w:val="18"/>
        </w:rPr>
        <w:t xml:space="preserve">e-mail: </w:t>
      </w:r>
      <w:hyperlink r:id="rId7" w:history="1">
        <w:r w:rsidRPr="00F061CC">
          <w:rPr>
            <w:rStyle w:val="Hyperlink"/>
            <w:sz w:val="18"/>
          </w:rPr>
          <w:t>helpdesk-oia@pmc.gov.au</w:t>
        </w:r>
      </w:hyperlink>
    </w:p>
    <w:p w14:paraId="1B9377F4" w14:textId="0C49CFE3" w:rsidR="00AB4923" w:rsidRDefault="00747AC6" w:rsidP="7B6E5F46">
      <w:pPr>
        <w:spacing w:line="240" w:lineRule="auto"/>
        <w:contextualSpacing/>
      </w:pPr>
      <w:r>
        <w:t>Ms Louise Glanville</w:t>
      </w:r>
    </w:p>
    <w:p w14:paraId="17C5CCFA" w14:textId="44B66ADA" w:rsidR="5E78A182" w:rsidRDefault="00747AC6" w:rsidP="005679DC">
      <w:pPr>
        <w:spacing w:after="0" w:line="240" w:lineRule="auto"/>
        <w:rPr>
          <w:rFonts w:ascii="Segoe UI Symbol" w:eastAsia="Segoe UI Symbol" w:hAnsi="Segoe UI Symbol" w:cs="Segoe UI Symbol"/>
          <w:szCs w:val="22"/>
        </w:rPr>
      </w:pPr>
      <w:r>
        <w:t>Commissioner</w:t>
      </w:r>
    </w:p>
    <w:p w14:paraId="67A67782" w14:textId="76955731" w:rsidR="2289A191" w:rsidRDefault="00747AC6" w:rsidP="005679DC">
      <w:pPr>
        <w:spacing w:after="0" w:line="240" w:lineRule="auto"/>
        <w:rPr>
          <w:rFonts w:ascii="Segoe UI Symbol" w:eastAsia="Segoe UI Symbol" w:hAnsi="Segoe UI Symbol" w:cs="Segoe UI Symbol"/>
          <w:szCs w:val="22"/>
        </w:rPr>
      </w:pPr>
      <w:r>
        <w:rPr>
          <w:rFonts w:ascii="Segoe UI Symbol" w:eastAsia="Segoe UI Symbol" w:hAnsi="Segoe UI Symbol" w:cs="Segoe UI Symbol"/>
          <w:color w:val="000000"/>
          <w:szCs w:val="22"/>
        </w:rPr>
        <w:t>NDIS Quality and Safeguards Commission</w:t>
      </w:r>
    </w:p>
    <w:p w14:paraId="722DC458" w14:textId="11541694" w:rsidR="00AB4923" w:rsidRDefault="00AB4923" w:rsidP="008A42AC">
      <w:pPr>
        <w:spacing w:before="240" w:after="120"/>
      </w:pPr>
      <w:r>
        <w:t xml:space="preserve">Dear </w:t>
      </w:r>
      <w:r w:rsidR="004E5EA7" w:rsidRPr="004E5EA7">
        <w:t xml:space="preserve">Ms </w:t>
      </w:r>
      <w:r w:rsidR="00A9654D">
        <w:t>Glanville</w:t>
      </w:r>
    </w:p>
    <w:p w14:paraId="60D26106" w14:textId="55FBF184" w:rsidR="00AB4923" w:rsidRDefault="00C43253" w:rsidP="008A42AC">
      <w:pPr>
        <w:pStyle w:val="Heading3"/>
        <w:spacing w:after="0"/>
      </w:pPr>
      <w:r w:rsidRPr="00C43253">
        <w:t>Certification of Impact Analysis Equivalent</w:t>
      </w:r>
      <w:r w:rsidR="00AB4923">
        <w:t xml:space="preserve"> – </w:t>
      </w:r>
      <w:r w:rsidR="00747AC6">
        <w:t>NDIS provider registration reforms</w:t>
      </w:r>
    </w:p>
    <w:p w14:paraId="003272D8" w14:textId="37783F56" w:rsidR="00C50911" w:rsidRDefault="00C43253" w:rsidP="00394366">
      <w:pPr>
        <w:spacing w:after="0"/>
      </w:pPr>
      <w:r>
        <w:t xml:space="preserve">Thank you for your letter </w:t>
      </w:r>
      <w:r w:rsidR="0074464A" w:rsidRPr="00BC05EA">
        <w:t xml:space="preserve">of </w:t>
      </w:r>
      <w:r w:rsidR="00747AC6">
        <w:t>19 March</w:t>
      </w:r>
      <w:r w:rsidR="00062D94" w:rsidRPr="00062D94">
        <w:t xml:space="preserve"> 2026</w:t>
      </w:r>
      <w:r w:rsidR="0074464A" w:rsidRPr="00BC05EA">
        <w:t xml:space="preserve"> </w:t>
      </w:r>
      <w:r>
        <w:t>certifying the</w:t>
      </w:r>
      <w:r w:rsidR="00747AC6">
        <w:t xml:space="preserve"> </w:t>
      </w:r>
      <w:r w:rsidR="00402732">
        <w:t xml:space="preserve">Supplementary Analysis </w:t>
      </w:r>
      <w:r w:rsidR="00402732" w:rsidRPr="00402732">
        <w:rPr>
          <w:i/>
        </w:rPr>
        <w:t>NDIS Provider Registration Rules changes</w:t>
      </w:r>
      <w:r w:rsidR="00402732">
        <w:t xml:space="preserve"> along with the five publicly available </w:t>
      </w:r>
      <w:r w:rsidR="00C50911">
        <w:t>r</w:t>
      </w:r>
      <w:r w:rsidR="00402732">
        <w:t xml:space="preserve">eviews constitute a </w:t>
      </w:r>
      <w:r>
        <w:t>process and analysis equivalent to an Impact Analysis (IA)</w:t>
      </w:r>
      <w:r w:rsidR="00402732">
        <w:t xml:space="preserve"> –</w:t>
      </w:r>
      <w:r w:rsidR="00C50911">
        <w:t xml:space="preserve"> the review</w:t>
      </w:r>
      <w:r w:rsidR="00921B27">
        <w:t>s</w:t>
      </w:r>
      <w:r w:rsidR="00C50911">
        <w:t xml:space="preserve"> being:</w:t>
      </w:r>
    </w:p>
    <w:p w14:paraId="2C7B01D5" w14:textId="77777777" w:rsidR="00C50911" w:rsidRPr="00925D79" w:rsidRDefault="00C50911" w:rsidP="007A6415">
      <w:pPr>
        <w:pStyle w:val="NumberedList-Level1"/>
        <w:numPr>
          <w:ilvl w:val="0"/>
          <w:numId w:val="36"/>
        </w:numPr>
        <w:spacing w:after="0"/>
        <w:ind w:hanging="284"/>
        <w:contextualSpacing w:val="0"/>
        <w:rPr>
          <w:rFonts w:eastAsia="Times New Roman"/>
          <w:lang w:eastAsia="en-AU"/>
        </w:rPr>
      </w:pPr>
      <w:r w:rsidRPr="00925D79">
        <w:rPr>
          <w:rFonts w:eastAsia="Times New Roman"/>
          <w:lang w:eastAsia="en-AU"/>
        </w:rPr>
        <w:t>Royal Commission into Violence, Abuse, Neglect and Exploitation of People with Disability</w:t>
      </w:r>
      <w:r>
        <w:rPr>
          <w:rFonts w:eastAsia="Times New Roman"/>
          <w:lang w:eastAsia="en-AU"/>
        </w:rPr>
        <w:t>;</w:t>
      </w:r>
    </w:p>
    <w:p w14:paraId="060222BF" w14:textId="353CAA00" w:rsidR="00C50911" w:rsidRDefault="00C50911" w:rsidP="007A6415">
      <w:pPr>
        <w:pStyle w:val="NumberedList-Level1"/>
        <w:numPr>
          <w:ilvl w:val="0"/>
          <w:numId w:val="36"/>
        </w:numPr>
        <w:spacing w:after="0"/>
        <w:ind w:hanging="284"/>
        <w:contextualSpacing w:val="0"/>
        <w:rPr>
          <w:rFonts w:eastAsia="Times New Roman"/>
          <w:lang w:eastAsia="en-AU"/>
        </w:rPr>
      </w:pPr>
      <w:r w:rsidRPr="00925D79">
        <w:rPr>
          <w:rFonts w:eastAsia="Times New Roman"/>
          <w:lang w:eastAsia="en-AU"/>
        </w:rPr>
        <w:t>Independent Review into the National Disability Insurance Scheme</w:t>
      </w:r>
      <w:r>
        <w:rPr>
          <w:rFonts w:eastAsia="Times New Roman"/>
          <w:lang w:eastAsia="en-AU"/>
        </w:rPr>
        <w:t>;</w:t>
      </w:r>
    </w:p>
    <w:p w14:paraId="427F20CC" w14:textId="77777777" w:rsidR="00C50911" w:rsidRPr="00925D79" w:rsidRDefault="00C50911" w:rsidP="007A6415">
      <w:pPr>
        <w:pStyle w:val="NumberedList-Level1"/>
        <w:numPr>
          <w:ilvl w:val="0"/>
          <w:numId w:val="36"/>
        </w:numPr>
        <w:spacing w:after="0"/>
        <w:ind w:hanging="284"/>
        <w:contextualSpacing w:val="0"/>
        <w:rPr>
          <w:rFonts w:eastAsia="Times New Roman"/>
          <w:lang w:eastAsia="en-AU"/>
        </w:rPr>
      </w:pPr>
      <w:r w:rsidRPr="00925D79">
        <w:rPr>
          <w:rFonts w:eastAsia="Times New Roman"/>
          <w:lang w:eastAsia="en-AU"/>
        </w:rPr>
        <w:t>NDIS Provider and Worker Registration Taskforce</w:t>
      </w:r>
      <w:r>
        <w:rPr>
          <w:rFonts w:eastAsia="Times New Roman"/>
          <w:lang w:eastAsia="en-AU"/>
        </w:rPr>
        <w:t>;</w:t>
      </w:r>
    </w:p>
    <w:p w14:paraId="2219FE77" w14:textId="0E5A29E4" w:rsidR="00C50911" w:rsidRPr="00925D79" w:rsidRDefault="00C50911" w:rsidP="007A6415">
      <w:pPr>
        <w:pStyle w:val="NumberedList-Level1"/>
        <w:numPr>
          <w:ilvl w:val="0"/>
          <w:numId w:val="36"/>
        </w:numPr>
        <w:spacing w:after="0"/>
        <w:ind w:hanging="284"/>
        <w:contextualSpacing w:val="0"/>
        <w:rPr>
          <w:rFonts w:eastAsia="Times New Roman"/>
          <w:lang w:eastAsia="en-AU"/>
        </w:rPr>
      </w:pPr>
      <w:r w:rsidRPr="00925D79">
        <w:rPr>
          <w:rFonts w:eastAsia="Times New Roman"/>
          <w:lang w:eastAsia="en-AU"/>
        </w:rPr>
        <w:t>NDIS Commission’s Own Motion Inquiry into Aspects of Supported Accommodation</w:t>
      </w:r>
      <w:r w:rsidR="00921B27">
        <w:rPr>
          <w:rFonts w:eastAsia="Times New Roman"/>
          <w:lang w:eastAsia="en-AU"/>
        </w:rPr>
        <w:t>,</w:t>
      </w:r>
      <w:r>
        <w:rPr>
          <w:rFonts w:eastAsia="Times New Roman"/>
          <w:lang w:eastAsia="en-AU"/>
        </w:rPr>
        <w:t xml:space="preserve"> and</w:t>
      </w:r>
    </w:p>
    <w:p w14:paraId="5A43D23A" w14:textId="77777777" w:rsidR="00C50911" w:rsidRPr="00925D79" w:rsidRDefault="00C50911" w:rsidP="007A6415">
      <w:pPr>
        <w:pStyle w:val="NumberedList-Level1"/>
        <w:numPr>
          <w:ilvl w:val="0"/>
          <w:numId w:val="36"/>
        </w:numPr>
        <w:spacing w:after="0"/>
        <w:ind w:hanging="284"/>
        <w:contextualSpacing w:val="0"/>
        <w:rPr>
          <w:rFonts w:eastAsia="Times New Roman"/>
          <w:lang w:eastAsia="en-AU"/>
        </w:rPr>
      </w:pPr>
      <w:r w:rsidRPr="00925D79">
        <w:rPr>
          <w:rFonts w:eastAsia="Times New Roman"/>
          <w:lang w:eastAsia="en-AU"/>
        </w:rPr>
        <w:t>NDIS Commission’s Own Motion Inquiry into how platform providers operate in the NDIS market</w:t>
      </w:r>
      <w:r>
        <w:rPr>
          <w:rFonts w:eastAsia="Times New Roman"/>
          <w:lang w:eastAsia="en-AU"/>
        </w:rPr>
        <w:t>.</w:t>
      </w:r>
    </w:p>
    <w:p w14:paraId="1C90D1D7" w14:textId="48BF37EB" w:rsidR="00C43253" w:rsidRDefault="00C43253" w:rsidP="00C43253">
      <w:r>
        <w:t xml:space="preserve">The Office of Impact Analysis (OIA) acknowledges the certification as an Impact Analysis Equivalent (IAE). Under the </w:t>
      </w:r>
      <w:hyperlink r:id="rId8" w:history="1">
        <w:r w:rsidRPr="00FF7D3D">
          <w:rPr>
            <w:rStyle w:val="Hyperlink"/>
            <w:i/>
          </w:rPr>
          <w:t>Australian Government Guide to Policy Impact Analysis</w:t>
        </w:r>
      </w:hyperlink>
      <w:r>
        <w:t xml:space="preserve">, the OIA does not assess the adequacy of the analysis in an IAE but does assess whether the options analysed in the certified documents are relevant to the policy proposal. The OIA also assesses the IAE for the coverage of the seven IA questions and whether the IAE or certification letter identifies regulatory costs. </w:t>
      </w:r>
      <w:r w:rsidR="008119EC">
        <w:t>T</w:t>
      </w:r>
      <w:r>
        <w:t xml:space="preserve">he OIA’s assessment is that the options analysed in the IAE </w:t>
      </w:r>
      <w:r w:rsidRPr="004A2ACE">
        <w:t>are</w:t>
      </w:r>
      <w:r>
        <w:t xml:space="preserve"> sufficiently relevant to the proposal.</w:t>
      </w:r>
    </w:p>
    <w:p w14:paraId="6CE75755" w14:textId="112CB6E0" w:rsidR="00AB4923" w:rsidRDefault="00C43253" w:rsidP="00C43253">
      <w:r>
        <w:t xml:space="preserve">We </w:t>
      </w:r>
      <w:r w:rsidR="0016714F">
        <w:t>ask</w:t>
      </w:r>
      <w:r>
        <w:t xml:space="preserve"> you advis</w:t>
      </w:r>
      <w:r w:rsidR="0016714F">
        <w:t>e</w:t>
      </w:r>
      <w:r>
        <w:t xml:space="preserve"> us when a final decision has been announced and </w:t>
      </w:r>
      <w:r w:rsidR="0016714F">
        <w:t>provide</w:t>
      </w:r>
      <w:r>
        <w:t xml:space="preserve"> a copy of the IAE in a form meeting the Government’s accessibility requirements. The OIA will publish the IAE, along with your certification, on the OIA’s website. </w:t>
      </w:r>
      <w:r w:rsidR="00D911CD" w:rsidRPr="00D911CD">
        <w:t>The IA</w:t>
      </w:r>
      <w:r w:rsidR="00D911CD">
        <w:t>E</w:t>
      </w:r>
      <w:r w:rsidR="00D911CD" w:rsidRPr="00D911CD">
        <w:t xml:space="preserve"> must be included in any Explanatory Memorandum or Statement giving effect to the proposals in the IA</w:t>
      </w:r>
      <w:r w:rsidR="00D911CD">
        <w:t>E</w:t>
      </w:r>
      <w:r>
        <w:t>, as stipulated in the </w:t>
      </w:r>
      <w:hyperlink r:id="rId9" w:history="1">
        <w:r w:rsidRPr="00FF7D3D">
          <w:rPr>
            <w:rStyle w:val="Hyperlink"/>
            <w:i/>
          </w:rPr>
          <w:t>User Guide to the Australian Government Guide to Policy Impact Analysis</w:t>
        </w:r>
      </w:hyperlink>
      <w:r>
        <w:t>.</w:t>
      </w:r>
    </w:p>
    <w:p w14:paraId="6ADFE075" w14:textId="77777777" w:rsidR="004D6095" w:rsidRDefault="004D6095" w:rsidP="004D6095">
      <w:pPr>
        <w:spacing w:before="240" w:after="120"/>
      </w:pPr>
      <w:r>
        <w:t>Yours sincerely</w:t>
      </w:r>
    </w:p>
    <w:p w14:paraId="29B2E0C4" w14:textId="77777777" w:rsidR="004D6095" w:rsidRDefault="004D6095" w:rsidP="004D6095">
      <w:pPr>
        <w:spacing w:after="0"/>
      </w:pPr>
    </w:p>
    <w:p w14:paraId="4E658735" w14:textId="59450CC9" w:rsidR="004D6095" w:rsidRDefault="004D6095" w:rsidP="004D6095">
      <w:pPr>
        <w:spacing w:after="0"/>
      </w:pPr>
    </w:p>
    <w:p w14:paraId="2800EB73" w14:textId="77777777" w:rsidR="004D6095" w:rsidRDefault="004D6095" w:rsidP="004D6095">
      <w:pPr>
        <w:spacing w:after="0"/>
      </w:pPr>
    </w:p>
    <w:p w14:paraId="1168B98B" w14:textId="1922F7DD" w:rsidR="00F1369A" w:rsidRDefault="005A7694" w:rsidP="00B50AAA">
      <w:pPr>
        <w:spacing w:line="240" w:lineRule="auto"/>
        <w:contextualSpacing/>
      </w:pPr>
      <w:r>
        <w:t>Lex Williamson</w:t>
      </w:r>
    </w:p>
    <w:p w14:paraId="54D8408E" w14:textId="74447ACE" w:rsidR="004D6095" w:rsidRDefault="005A7694" w:rsidP="00B50AAA">
      <w:pPr>
        <w:spacing w:line="240" w:lineRule="auto"/>
        <w:contextualSpacing/>
      </w:pPr>
      <w:r>
        <w:t xml:space="preserve">A/g </w:t>
      </w:r>
      <w:r w:rsidR="00B50AAA">
        <w:t>Executive Director</w:t>
      </w:r>
    </w:p>
    <w:p w14:paraId="126D753D" w14:textId="4A0F1C97" w:rsidR="00AB4923" w:rsidRDefault="00F1369A" w:rsidP="004D6095">
      <w:pPr>
        <w:spacing w:line="240" w:lineRule="auto"/>
        <w:contextualSpacing/>
      </w:pPr>
      <w:r>
        <w:t xml:space="preserve">The </w:t>
      </w:r>
      <w:r w:rsidR="00AB4923">
        <w:t>Office of Impact Analysis</w:t>
      </w:r>
    </w:p>
    <w:p w14:paraId="0C376EE5" w14:textId="4DA50509" w:rsidR="00BD171D" w:rsidRPr="00A62EF3" w:rsidRDefault="005A7694" w:rsidP="00AC76B7">
      <w:pPr>
        <w:spacing w:line="240" w:lineRule="auto"/>
        <w:contextualSpacing/>
      </w:pPr>
      <w:r>
        <w:t>26 June</w:t>
      </w:r>
      <w:r w:rsidR="006822FD">
        <w:t xml:space="preserve"> 2026</w:t>
      </w:r>
    </w:p>
    <w:sectPr w:rsidR="00BD171D" w:rsidRPr="00A62EF3" w:rsidSect="00D83264">
      <w:footerReference w:type="default" r:id="rId10"/>
      <w:headerReference w:type="first" r:id="rId11"/>
      <w:footerReference w:type="first" r:id="rId12"/>
      <w:pgSz w:w="11906" w:h="16838"/>
      <w:pgMar w:top="1701" w:right="1134" w:bottom="1843" w:left="1134" w:header="99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50995" w14:textId="77777777" w:rsidR="00BA336C" w:rsidRDefault="00BA336C" w:rsidP="00F957C6">
      <w:pPr>
        <w:spacing w:after="0" w:line="240" w:lineRule="auto"/>
      </w:pPr>
      <w:r>
        <w:separator/>
      </w:r>
    </w:p>
  </w:endnote>
  <w:endnote w:type="continuationSeparator" w:id="0">
    <w:p w14:paraId="24E0342E" w14:textId="77777777" w:rsidR="00BA336C" w:rsidRDefault="00BA336C"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5563" w14:textId="77777777" w:rsidR="00037513" w:rsidRPr="00570152" w:rsidRDefault="00570152" w:rsidP="00570152">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A5A9" w14:textId="77777777" w:rsidR="00464D89" w:rsidRPr="00570152" w:rsidRDefault="00570152" w:rsidP="00570152">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AF555" w14:textId="77777777" w:rsidR="00BA336C" w:rsidRDefault="00BA336C" w:rsidP="00F957C6">
      <w:pPr>
        <w:spacing w:after="0" w:line="240" w:lineRule="auto"/>
      </w:pPr>
      <w:r>
        <w:separator/>
      </w:r>
    </w:p>
  </w:footnote>
  <w:footnote w:type="continuationSeparator" w:id="0">
    <w:p w14:paraId="3FCB1808" w14:textId="77777777" w:rsidR="00BA336C" w:rsidRDefault="00BA336C"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7166" w14:textId="378EB213" w:rsidR="00037513" w:rsidRPr="00B34B14" w:rsidRDefault="00B34B14" w:rsidP="00B34B14">
    <w:pPr>
      <w:pStyle w:val="Header"/>
      <w:jc w:val="center"/>
      <w:rPr>
        <w:rFonts w:ascii="Segoe UI" w:hAnsi="Segoe UI"/>
        <w:caps/>
        <w:color w:val="BD3432" w:themeColor="accent6"/>
        <w:sz w:val="18"/>
      </w:rPr>
    </w:pPr>
    <w:r>
      <w:rPr>
        <w:noProof/>
        <w:lang w:eastAsia="en-AU"/>
      </w:rPr>
      <w:drawing>
        <wp:anchor distT="0" distB="0" distL="114300" distR="114300" simplePos="0" relativeHeight="251658240" behindDoc="1" locked="0" layoutInCell="1" allowOverlap="1" wp14:anchorId="0FDFD609" wp14:editId="5F0A0A04">
          <wp:simplePos x="0" y="0"/>
          <wp:positionH relativeFrom="margin">
            <wp:align>center</wp:align>
          </wp:positionH>
          <wp:positionV relativeFrom="paragraph">
            <wp:posOffset>-622935</wp:posOffset>
          </wp:positionV>
          <wp:extent cx="7546975" cy="1517650"/>
          <wp:effectExtent l="0" t="0" r="0" b="6350"/>
          <wp:wrapThrough wrapText="bothSides">
            <wp:wrapPolygon edited="0">
              <wp:start x="0" y="0"/>
              <wp:lineTo x="0" y="21419"/>
              <wp:lineTo x="21536" y="21419"/>
              <wp:lineTo x="21536" y="0"/>
              <wp:lineTo x="0" y="0"/>
            </wp:wrapPolygon>
          </wp:wrapThrough>
          <wp:docPr id="16" name="Picture 16" descr="Header">
            <a:extLst xmlns:a="http://schemas.openxmlformats.org/drawingml/2006/main">
              <a:ext uri="{FF2B5EF4-FFF2-40B4-BE49-F238E27FC236}">
                <a16:creationId xmlns:a16="http://schemas.microsoft.com/office/drawing/2014/main" id="{BC05D94E-FA86-4D97-ADC8-7F0B33472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51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350133B8"/>
    <w:multiLevelType w:val="hybridMultilevel"/>
    <w:tmpl w:val="A3F20A84"/>
    <w:lvl w:ilvl="0" w:tplc="0C090001">
      <w:start w:val="1"/>
      <w:numFmt w:val="bullet"/>
      <w:lvlText w:val=""/>
      <w:lvlJc w:val="left"/>
      <w:pPr>
        <w:ind w:left="709" w:hanging="283"/>
      </w:pPr>
      <w:rPr>
        <w:rFonts w:ascii="Symbol" w:hAnsi="Symbol" w:hint="default"/>
      </w:rPr>
    </w:lvl>
    <w:lvl w:ilvl="1" w:tplc="1FAA0FEC">
      <w:start w:val="1"/>
      <w:numFmt w:val="lowerLetter"/>
      <w:lvlText w:val="%2."/>
      <w:lvlJc w:val="left"/>
      <w:pPr>
        <w:ind w:left="851" w:hanging="284"/>
      </w:pPr>
      <w:rPr>
        <w:rFonts w:hint="default"/>
      </w:rPr>
    </w:lvl>
    <w:lvl w:ilvl="2" w:tplc="65FAA32A">
      <w:start w:val="1"/>
      <w:numFmt w:val="lowerRoman"/>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9"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E0A5228"/>
    <w:multiLevelType w:val="hybridMultilevel"/>
    <w:tmpl w:val="354CEC34"/>
    <w:lvl w:ilvl="0" w:tplc="0C090001">
      <w:start w:val="1"/>
      <w:numFmt w:val="bullet"/>
      <w:lvlText w:val=""/>
      <w:lvlJc w:val="left"/>
      <w:pPr>
        <w:ind w:left="709" w:hanging="283"/>
      </w:pPr>
      <w:rPr>
        <w:rFonts w:ascii="Symbol" w:hAnsi="Symbol" w:hint="default"/>
      </w:rPr>
    </w:lvl>
    <w:lvl w:ilvl="1" w:tplc="1FAA0FEC">
      <w:start w:val="1"/>
      <w:numFmt w:val="lowerLetter"/>
      <w:lvlText w:val="%2."/>
      <w:lvlJc w:val="left"/>
      <w:pPr>
        <w:ind w:left="851" w:hanging="284"/>
      </w:pPr>
      <w:rPr>
        <w:rFonts w:hint="default"/>
      </w:rPr>
    </w:lvl>
    <w:lvl w:ilvl="2" w:tplc="65FAA32A">
      <w:start w:val="1"/>
      <w:numFmt w:val="lowerRoman"/>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29264153">
    <w:abstractNumId w:val="16"/>
    <w:lvlOverride w:ilvl="0">
      <w:startOverride w:val="1"/>
    </w:lvlOverride>
  </w:num>
  <w:num w:numId="2" w16cid:durableId="1031422568">
    <w:abstractNumId w:val="7"/>
  </w:num>
  <w:num w:numId="3" w16cid:durableId="1046414984">
    <w:abstractNumId w:val="16"/>
  </w:num>
  <w:num w:numId="4" w16cid:durableId="1099643050">
    <w:abstractNumId w:val="16"/>
    <w:lvlOverride w:ilvl="0">
      <w:startOverride w:val="1"/>
    </w:lvlOverride>
  </w:num>
  <w:num w:numId="5" w16cid:durableId="1137070393">
    <w:abstractNumId w:val="23"/>
    <w:lvlOverride w:ilvl="0">
      <w:startOverride w:val="1"/>
    </w:lvlOverride>
  </w:num>
  <w:num w:numId="6" w16cid:durableId="1246115410">
    <w:abstractNumId w:val="2"/>
  </w:num>
  <w:num w:numId="7" w16cid:durableId="1286351659">
    <w:abstractNumId w:val="16"/>
    <w:lvlOverride w:ilvl="0">
      <w:startOverride w:val="1"/>
    </w:lvlOverride>
  </w:num>
  <w:num w:numId="8" w16cid:durableId="1338120735">
    <w:abstractNumId w:val="23"/>
    <w:lvlOverride w:ilvl="0">
      <w:startOverride w:val="1"/>
    </w:lvlOverride>
  </w:num>
  <w:num w:numId="9" w16cid:durableId="1415781813">
    <w:abstractNumId w:val="14"/>
  </w:num>
  <w:num w:numId="10" w16cid:durableId="1488939058">
    <w:abstractNumId w:val="22"/>
    <w:lvlOverride w:ilvl="0">
      <w:startOverride w:val="1"/>
    </w:lvlOverride>
  </w:num>
  <w:num w:numId="11" w16cid:durableId="1520460490">
    <w:abstractNumId w:val="8"/>
  </w:num>
  <w:num w:numId="12" w16cid:durableId="1527792223">
    <w:abstractNumId w:val="21"/>
  </w:num>
  <w:num w:numId="13" w16cid:durableId="1552038522">
    <w:abstractNumId w:val="22"/>
  </w:num>
  <w:num w:numId="14" w16cid:durableId="1566138935">
    <w:abstractNumId w:val="5"/>
  </w:num>
  <w:num w:numId="15" w16cid:durableId="1622344330">
    <w:abstractNumId w:val="23"/>
    <w:lvlOverride w:ilvl="0">
      <w:startOverride w:val="1"/>
    </w:lvlOverride>
  </w:num>
  <w:num w:numId="16" w16cid:durableId="1655137420">
    <w:abstractNumId w:val="22"/>
    <w:lvlOverride w:ilvl="0">
      <w:startOverride w:val="1"/>
    </w:lvlOverride>
  </w:num>
  <w:num w:numId="17" w16cid:durableId="1666664219">
    <w:abstractNumId w:val="20"/>
    <w:lvlOverride w:ilvl="0">
      <w:startOverride w:val="1"/>
    </w:lvlOverride>
  </w:num>
  <w:num w:numId="18" w16cid:durableId="1720739555">
    <w:abstractNumId w:val="12"/>
  </w:num>
  <w:num w:numId="19" w16cid:durableId="1889875602">
    <w:abstractNumId w:val="19"/>
    <w:lvlOverride w:ilvl="0">
      <w:startOverride w:val="1"/>
    </w:lvlOverride>
  </w:num>
  <w:num w:numId="20" w16cid:durableId="1919558165">
    <w:abstractNumId w:val="23"/>
  </w:num>
  <w:num w:numId="21" w16cid:durableId="2019891573">
    <w:abstractNumId w:val="13"/>
  </w:num>
  <w:num w:numId="22" w16cid:durableId="2049600721">
    <w:abstractNumId w:val="23"/>
    <w:lvlOverride w:ilvl="0">
      <w:startOverride w:val="1"/>
    </w:lvlOverride>
  </w:num>
  <w:num w:numId="23" w16cid:durableId="2077773277">
    <w:abstractNumId w:val="15"/>
  </w:num>
  <w:num w:numId="24" w16cid:durableId="227766177">
    <w:abstractNumId w:val="9"/>
  </w:num>
  <w:num w:numId="25" w16cid:durableId="313144647">
    <w:abstractNumId w:val="6"/>
  </w:num>
  <w:num w:numId="26" w16cid:durableId="366488189">
    <w:abstractNumId w:val="22"/>
    <w:lvlOverride w:ilvl="0">
      <w:startOverride w:val="1"/>
    </w:lvlOverride>
  </w:num>
  <w:num w:numId="27" w16cid:durableId="383256108">
    <w:abstractNumId w:val="10"/>
  </w:num>
  <w:num w:numId="28" w16cid:durableId="453139763">
    <w:abstractNumId w:val="19"/>
  </w:num>
  <w:num w:numId="29" w16cid:durableId="485442158">
    <w:abstractNumId w:val="20"/>
  </w:num>
  <w:num w:numId="30" w16cid:durableId="632322800">
    <w:abstractNumId w:val="0"/>
  </w:num>
  <w:num w:numId="31" w16cid:durableId="658118582">
    <w:abstractNumId w:val="20"/>
    <w:lvlOverride w:ilvl="0">
      <w:startOverride w:val="1"/>
    </w:lvlOverride>
  </w:num>
  <w:num w:numId="32" w16cid:durableId="669529883">
    <w:abstractNumId w:val="18"/>
  </w:num>
  <w:num w:numId="33" w16cid:durableId="684132253">
    <w:abstractNumId w:val="11"/>
    <w:lvlOverride w:ilvl="0">
      <w:startOverride w:val="1"/>
    </w:lvlOverride>
  </w:num>
  <w:num w:numId="34" w16cid:durableId="774716839">
    <w:abstractNumId w:val="3"/>
  </w:num>
  <w:num w:numId="35" w16cid:durableId="780566045">
    <w:abstractNumId w:val="1"/>
  </w:num>
  <w:num w:numId="36" w16cid:durableId="81147210">
    <w:abstractNumId w:val="17"/>
  </w:num>
  <w:num w:numId="37" w16cid:durableId="823473404">
    <w:abstractNumId w:val="16"/>
    <w:lvlOverride w:ilvl="0">
      <w:startOverride w:val="1"/>
    </w:lvlOverride>
  </w:num>
  <w:num w:numId="38" w16cid:durableId="867646809">
    <w:abstractNumId w:val="4"/>
  </w:num>
  <w:num w:numId="39" w16cid:durableId="939488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23"/>
    <w:rsid w:val="00027038"/>
    <w:rsid w:val="0003154E"/>
    <w:rsid w:val="00037513"/>
    <w:rsid w:val="00050E86"/>
    <w:rsid w:val="00062D94"/>
    <w:rsid w:val="0006627F"/>
    <w:rsid w:val="000B3417"/>
    <w:rsid w:val="000B6A28"/>
    <w:rsid w:val="000C075E"/>
    <w:rsid w:val="000D749D"/>
    <w:rsid w:val="000E74F2"/>
    <w:rsid w:val="000F5F7A"/>
    <w:rsid w:val="00103D68"/>
    <w:rsid w:val="00115264"/>
    <w:rsid w:val="00117A77"/>
    <w:rsid w:val="00120F80"/>
    <w:rsid w:val="00150996"/>
    <w:rsid w:val="001611BF"/>
    <w:rsid w:val="0016139C"/>
    <w:rsid w:val="001618EE"/>
    <w:rsid w:val="00163536"/>
    <w:rsid w:val="0016714F"/>
    <w:rsid w:val="0017436A"/>
    <w:rsid w:val="001954B4"/>
    <w:rsid w:val="001B2D56"/>
    <w:rsid w:val="001B65F0"/>
    <w:rsid w:val="001C4C29"/>
    <w:rsid w:val="00212443"/>
    <w:rsid w:val="00220DDA"/>
    <w:rsid w:val="00227DB5"/>
    <w:rsid w:val="00234D65"/>
    <w:rsid w:val="00266CCC"/>
    <w:rsid w:val="00274D42"/>
    <w:rsid w:val="00281AAE"/>
    <w:rsid w:val="00285CAF"/>
    <w:rsid w:val="00292BFC"/>
    <w:rsid w:val="002B661A"/>
    <w:rsid w:val="002C7A05"/>
    <w:rsid w:val="002D6B3D"/>
    <w:rsid w:val="002E5916"/>
    <w:rsid w:val="00303C55"/>
    <w:rsid w:val="00311C2D"/>
    <w:rsid w:val="00317030"/>
    <w:rsid w:val="00333C8F"/>
    <w:rsid w:val="00353E5E"/>
    <w:rsid w:val="00361020"/>
    <w:rsid w:val="00370B8B"/>
    <w:rsid w:val="00374D2A"/>
    <w:rsid w:val="00376FE6"/>
    <w:rsid w:val="00385BD5"/>
    <w:rsid w:val="00394366"/>
    <w:rsid w:val="003C181D"/>
    <w:rsid w:val="003D676D"/>
    <w:rsid w:val="003D7F70"/>
    <w:rsid w:val="003F23E9"/>
    <w:rsid w:val="00402732"/>
    <w:rsid w:val="00405750"/>
    <w:rsid w:val="00424FD6"/>
    <w:rsid w:val="00443F97"/>
    <w:rsid w:val="00446B02"/>
    <w:rsid w:val="00464D89"/>
    <w:rsid w:val="00466439"/>
    <w:rsid w:val="00485F8E"/>
    <w:rsid w:val="00490B90"/>
    <w:rsid w:val="0049471A"/>
    <w:rsid w:val="004A2ACE"/>
    <w:rsid w:val="004B2C90"/>
    <w:rsid w:val="004C17DE"/>
    <w:rsid w:val="004C3F06"/>
    <w:rsid w:val="004D6095"/>
    <w:rsid w:val="004E5759"/>
    <w:rsid w:val="004E5EA7"/>
    <w:rsid w:val="004F4C4F"/>
    <w:rsid w:val="005226B9"/>
    <w:rsid w:val="00534803"/>
    <w:rsid w:val="005575FF"/>
    <w:rsid w:val="00561FB9"/>
    <w:rsid w:val="005679DC"/>
    <w:rsid w:val="00570152"/>
    <w:rsid w:val="00591288"/>
    <w:rsid w:val="005917FD"/>
    <w:rsid w:val="005A4AA1"/>
    <w:rsid w:val="005A7694"/>
    <w:rsid w:val="005B3358"/>
    <w:rsid w:val="005C0F15"/>
    <w:rsid w:val="005C3C13"/>
    <w:rsid w:val="005D4706"/>
    <w:rsid w:val="0060011C"/>
    <w:rsid w:val="006147EB"/>
    <w:rsid w:val="006200EB"/>
    <w:rsid w:val="00621EA3"/>
    <w:rsid w:val="00630F75"/>
    <w:rsid w:val="00640234"/>
    <w:rsid w:val="0064343A"/>
    <w:rsid w:val="00665FB6"/>
    <w:rsid w:val="006776EF"/>
    <w:rsid w:val="006822FD"/>
    <w:rsid w:val="0068471C"/>
    <w:rsid w:val="00697B2D"/>
    <w:rsid w:val="006A008F"/>
    <w:rsid w:val="006A5AA6"/>
    <w:rsid w:val="006C5C7A"/>
    <w:rsid w:val="006E170D"/>
    <w:rsid w:val="006E698B"/>
    <w:rsid w:val="0071548B"/>
    <w:rsid w:val="007203E4"/>
    <w:rsid w:val="007204A9"/>
    <w:rsid w:val="0074464A"/>
    <w:rsid w:val="00747AC6"/>
    <w:rsid w:val="00756929"/>
    <w:rsid w:val="00767DBB"/>
    <w:rsid w:val="00774646"/>
    <w:rsid w:val="00781695"/>
    <w:rsid w:val="007A02A7"/>
    <w:rsid w:val="007A35E7"/>
    <w:rsid w:val="007A6415"/>
    <w:rsid w:val="007B3F97"/>
    <w:rsid w:val="007C0935"/>
    <w:rsid w:val="007C4AE5"/>
    <w:rsid w:val="007F4E93"/>
    <w:rsid w:val="008046D4"/>
    <w:rsid w:val="008119EC"/>
    <w:rsid w:val="00815583"/>
    <w:rsid w:val="00826C51"/>
    <w:rsid w:val="00833792"/>
    <w:rsid w:val="00852F35"/>
    <w:rsid w:val="00857363"/>
    <w:rsid w:val="00862E59"/>
    <w:rsid w:val="00880485"/>
    <w:rsid w:val="00881759"/>
    <w:rsid w:val="00883248"/>
    <w:rsid w:val="008A0614"/>
    <w:rsid w:val="008A42AC"/>
    <w:rsid w:val="008B44F5"/>
    <w:rsid w:val="008C30B9"/>
    <w:rsid w:val="008C47A1"/>
    <w:rsid w:val="008C738F"/>
    <w:rsid w:val="008D6B9E"/>
    <w:rsid w:val="008E1024"/>
    <w:rsid w:val="00905C93"/>
    <w:rsid w:val="00912C03"/>
    <w:rsid w:val="00913ED0"/>
    <w:rsid w:val="00921B27"/>
    <w:rsid w:val="00925FD0"/>
    <w:rsid w:val="00927650"/>
    <w:rsid w:val="00942CB6"/>
    <w:rsid w:val="00942CE9"/>
    <w:rsid w:val="00954FF2"/>
    <w:rsid w:val="009615D2"/>
    <w:rsid w:val="00962EE8"/>
    <w:rsid w:val="00964B5E"/>
    <w:rsid w:val="00976EE9"/>
    <w:rsid w:val="00984376"/>
    <w:rsid w:val="00996B61"/>
    <w:rsid w:val="009A6D9C"/>
    <w:rsid w:val="009C60F6"/>
    <w:rsid w:val="009D2DBC"/>
    <w:rsid w:val="009F0889"/>
    <w:rsid w:val="009F53B7"/>
    <w:rsid w:val="009F6A0F"/>
    <w:rsid w:val="00A008E6"/>
    <w:rsid w:val="00A12C83"/>
    <w:rsid w:val="00A62EF3"/>
    <w:rsid w:val="00A77F7A"/>
    <w:rsid w:val="00A918A7"/>
    <w:rsid w:val="00A9654D"/>
    <w:rsid w:val="00AA12EC"/>
    <w:rsid w:val="00AA705F"/>
    <w:rsid w:val="00AB0931"/>
    <w:rsid w:val="00AB4923"/>
    <w:rsid w:val="00AC2CDC"/>
    <w:rsid w:val="00AC76B7"/>
    <w:rsid w:val="00AD7805"/>
    <w:rsid w:val="00B0582D"/>
    <w:rsid w:val="00B34B14"/>
    <w:rsid w:val="00B50AAA"/>
    <w:rsid w:val="00B56736"/>
    <w:rsid w:val="00B5750E"/>
    <w:rsid w:val="00B6596F"/>
    <w:rsid w:val="00BA336C"/>
    <w:rsid w:val="00BB1526"/>
    <w:rsid w:val="00BD171D"/>
    <w:rsid w:val="00BD57F5"/>
    <w:rsid w:val="00BE48A4"/>
    <w:rsid w:val="00BE56F0"/>
    <w:rsid w:val="00BF58CC"/>
    <w:rsid w:val="00C12D35"/>
    <w:rsid w:val="00C33EFF"/>
    <w:rsid w:val="00C3752C"/>
    <w:rsid w:val="00C43253"/>
    <w:rsid w:val="00C47620"/>
    <w:rsid w:val="00C4774F"/>
    <w:rsid w:val="00C50911"/>
    <w:rsid w:val="00C61D53"/>
    <w:rsid w:val="00C70947"/>
    <w:rsid w:val="00C823E5"/>
    <w:rsid w:val="00CC6110"/>
    <w:rsid w:val="00CD2896"/>
    <w:rsid w:val="00CE4559"/>
    <w:rsid w:val="00D03799"/>
    <w:rsid w:val="00D04E61"/>
    <w:rsid w:val="00D10635"/>
    <w:rsid w:val="00D500C1"/>
    <w:rsid w:val="00D525B8"/>
    <w:rsid w:val="00D55354"/>
    <w:rsid w:val="00D83264"/>
    <w:rsid w:val="00D911CD"/>
    <w:rsid w:val="00DA18A2"/>
    <w:rsid w:val="00DF2F8D"/>
    <w:rsid w:val="00E023DA"/>
    <w:rsid w:val="00E05FA4"/>
    <w:rsid w:val="00E0638C"/>
    <w:rsid w:val="00E224F4"/>
    <w:rsid w:val="00E2753F"/>
    <w:rsid w:val="00E84F06"/>
    <w:rsid w:val="00E92551"/>
    <w:rsid w:val="00E9516C"/>
    <w:rsid w:val="00EA558C"/>
    <w:rsid w:val="00EA5D76"/>
    <w:rsid w:val="00EB602F"/>
    <w:rsid w:val="00ED0697"/>
    <w:rsid w:val="00EE5E8A"/>
    <w:rsid w:val="00F02D28"/>
    <w:rsid w:val="00F03073"/>
    <w:rsid w:val="00F05263"/>
    <w:rsid w:val="00F1369A"/>
    <w:rsid w:val="00F2018E"/>
    <w:rsid w:val="00F4464D"/>
    <w:rsid w:val="00F61776"/>
    <w:rsid w:val="00F630E3"/>
    <w:rsid w:val="00F66078"/>
    <w:rsid w:val="00F8025E"/>
    <w:rsid w:val="00F86700"/>
    <w:rsid w:val="00F87586"/>
    <w:rsid w:val="00F957C6"/>
    <w:rsid w:val="00FD20A5"/>
    <w:rsid w:val="00FD2C22"/>
    <w:rsid w:val="00FE2C7F"/>
    <w:rsid w:val="00FF75BA"/>
    <w:rsid w:val="00FF7D3D"/>
    <w:rsid w:val="0BAA1C6A"/>
    <w:rsid w:val="2289A191"/>
    <w:rsid w:val="41C599CB"/>
    <w:rsid w:val="5C60B679"/>
    <w:rsid w:val="5E78A182"/>
    <w:rsid w:val="7B6E5F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480E6"/>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292BFC"/>
    <w:pPr>
      <w:keepNext/>
      <w:keepLines/>
      <w:spacing w:before="360" w:line="240" w:lineRule="auto"/>
      <w:outlineLvl w:val="0"/>
    </w:pPr>
    <w:rPr>
      <w:rFonts w:asciiTheme="majorHAnsi" w:eastAsiaTheme="majorEastAsia" w:hAnsiTheme="majorHAnsi" w:cstheme="majorBidi"/>
      <w:color w:val="1C2B39"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1C2B39" w:themeColor="accent1"/>
      <w:sz w:val="36"/>
      <w:szCs w:val="28"/>
    </w:rPr>
  </w:style>
  <w:style w:type="paragraph" w:styleId="Heading3">
    <w:name w:val="heading 3"/>
    <w:basedOn w:val="Heading4"/>
    <w:next w:val="Normal"/>
    <w:link w:val="Heading3Char"/>
    <w:uiPriority w:val="2"/>
    <w:qFormat/>
    <w:rsid w:val="006147EB"/>
    <w:pPr>
      <w:outlineLvl w:val="2"/>
    </w:pPr>
    <w:rPr>
      <w:color w:val="1C2B39" w:themeColor="accent1"/>
      <w:sz w:val="24"/>
      <w:szCs w:val="24"/>
    </w:rPr>
  </w:style>
  <w:style w:type="paragraph" w:styleId="Heading4">
    <w:name w:val="heading 4"/>
    <w:basedOn w:val="Normal"/>
    <w:next w:val="Normal"/>
    <w:link w:val="Heading4Char"/>
    <w:uiPriority w:val="2"/>
    <w:qFormat/>
    <w:rsid w:val="00F8025E"/>
    <w:pPr>
      <w:keepNext/>
      <w:keepLines/>
      <w:spacing w:before="240"/>
      <w:outlineLvl w:val="3"/>
    </w:pPr>
    <w:rPr>
      <w:rFonts w:asciiTheme="majorHAnsi" w:eastAsiaTheme="majorEastAsia" w:hAnsiTheme="majorHAnsi" w:cstheme="minorHAnsi"/>
      <w:color w:val="004261" w:themeColor="text2"/>
      <w:szCs w:val="22"/>
    </w:rPr>
  </w:style>
  <w:style w:type="paragraph" w:styleId="Heading5">
    <w:name w:val="heading 5"/>
    <w:basedOn w:val="Normal"/>
    <w:next w:val="Normal"/>
    <w:link w:val="Heading5Char"/>
    <w:uiPriority w:val="2"/>
    <w:unhideWhenUsed/>
    <w:rsid w:val="00F8025E"/>
    <w:pPr>
      <w:keepNext/>
      <w:keepLines/>
      <w:spacing w:before="240"/>
      <w:outlineLvl w:val="4"/>
    </w:pPr>
    <w:rPr>
      <w:rFonts w:asciiTheme="majorHAnsi" w:eastAsiaTheme="majorEastAsia" w:hAnsiTheme="majorHAnsi" w:cstheme="majorBidi"/>
      <w:iCs/>
      <w:color w:val="8D2625" w:themeColor="accent6" w:themeShade="BF"/>
      <w:szCs w:val="22"/>
    </w:rPr>
  </w:style>
  <w:style w:type="paragraph" w:styleId="Heading6">
    <w:name w:val="heading 6"/>
    <w:basedOn w:val="Normal"/>
    <w:next w:val="Normal"/>
    <w:link w:val="Heading6Char"/>
    <w:uiPriority w:val="2"/>
    <w:unhideWhenUsed/>
    <w:rsid w:val="00F8025E"/>
    <w:pPr>
      <w:keepNext/>
      <w:keepLines/>
      <w:spacing w:before="240"/>
      <w:outlineLvl w:val="5"/>
    </w:pPr>
    <w:rPr>
      <w:rFonts w:asciiTheme="majorHAnsi" w:eastAsiaTheme="majorEastAsia" w:hAnsiTheme="majorHAnsi" w:cstheme="majorBidi"/>
      <w:color w:val="A65815" w:themeColor="accent4" w:themeShade="BF"/>
    </w:rPr>
  </w:style>
  <w:style w:type="paragraph" w:styleId="Heading7">
    <w:name w:val="heading 7"/>
    <w:basedOn w:val="Normal"/>
    <w:next w:val="Normal"/>
    <w:link w:val="Heading7Char"/>
    <w:uiPriority w:val="2"/>
    <w:unhideWhenUsed/>
    <w:rsid w:val="00292BFC"/>
    <w:pPr>
      <w:keepNext/>
      <w:keepLines/>
      <w:spacing w:before="240"/>
      <w:outlineLvl w:val="6"/>
    </w:pPr>
    <w:rPr>
      <w:rFonts w:asciiTheme="majorHAnsi" w:eastAsiaTheme="majorEastAsia" w:hAnsiTheme="majorHAnsi" w:cstheme="majorBidi"/>
      <w:b/>
      <w:bCs/>
      <w:color w:val="004261" w:themeColor="text2"/>
    </w:rPr>
  </w:style>
  <w:style w:type="paragraph" w:styleId="Heading8">
    <w:name w:val="heading 8"/>
    <w:basedOn w:val="Normal"/>
    <w:next w:val="Normal"/>
    <w:link w:val="Heading8Char"/>
    <w:uiPriority w:val="2"/>
    <w:unhideWhenUsed/>
    <w:rsid w:val="00292BFC"/>
    <w:pPr>
      <w:keepNext/>
      <w:keepLines/>
      <w:spacing w:before="240"/>
      <w:outlineLvl w:val="7"/>
    </w:pPr>
    <w:rPr>
      <w:rFonts w:asciiTheme="majorHAnsi" w:eastAsiaTheme="majorEastAsia" w:hAnsiTheme="majorHAnsi" w:cstheme="majorBidi"/>
      <w:b/>
      <w:bCs/>
      <w:i/>
      <w:iCs/>
      <w:color w:val="004261" w:themeColor="text2"/>
      <w:sz w:val="20"/>
      <w:szCs w:val="20"/>
    </w:rPr>
  </w:style>
  <w:style w:type="paragraph" w:styleId="Heading9">
    <w:name w:val="heading 9"/>
    <w:basedOn w:val="Normal"/>
    <w:next w:val="Normal"/>
    <w:link w:val="Heading9Char"/>
    <w:uiPriority w:val="2"/>
    <w:unhideWhenUsed/>
    <w:rsid w:val="00292BFC"/>
    <w:pPr>
      <w:keepNext/>
      <w:keepLines/>
      <w:spacing w:before="240"/>
      <w:outlineLvl w:val="8"/>
    </w:pPr>
    <w:rPr>
      <w:rFonts w:asciiTheme="majorHAnsi" w:eastAsiaTheme="majorEastAsia" w:hAnsiTheme="majorHAnsi" w:cstheme="majorBidi"/>
      <w:i/>
      <w:iCs/>
      <w:color w:val="004261"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2BFC"/>
    <w:rPr>
      <w:rFonts w:asciiTheme="majorHAnsi" w:eastAsiaTheme="majorEastAsia" w:hAnsiTheme="majorHAnsi" w:cstheme="majorBidi"/>
      <w:color w:val="1C2B39"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1C2B39"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1C2B39" w:themeColor="accent1"/>
      <w:sz w:val="24"/>
      <w:szCs w:val="24"/>
    </w:rPr>
  </w:style>
  <w:style w:type="character" w:customStyle="1" w:styleId="Heading4Char">
    <w:name w:val="Heading 4 Char"/>
    <w:basedOn w:val="DefaultParagraphFont"/>
    <w:link w:val="Heading4"/>
    <w:uiPriority w:val="2"/>
    <w:rsid w:val="00F8025E"/>
    <w:rPr>
      <w:rFonts w:asciiTheme="majorHAnsi" w:eastAsiaTheme="majorEastAsia" w:hAnsiTheme="majorHAnsi" w:cstheme="minorHAnsi"/>
      <w:color w:val="004261" w:themeColor="text2"/>
      <w:sz w:val="22"/>
      <w:szCs w:val="22"/>
    </w:rPr>
  </w:style>
  <w:style w:type="character" w:customStyle="1" w:styleId="Heading5Char">
    <w:name w:val="Heading 5 Char"/>
    <w:basedOn w:val="DefaultParagraphFont"/>
    <w:link w:val="Heading5"/>
    <w:uiPriority w:val="2"/>
    <w:rsid w:val="00F8025E"/>
    <w:rPr>
      <w:rFonts w:asciiTheme="majorHAnsi" w:eastAsiaTheme="majorEastAsia" w:hAnsiTheme="majorHAnsi" w:cstheme="majorBidi"/>
      <w:iCs/>
      <w:color w:val="8D2625" w:themeColor="accent6" w:themeShade="BF"/>
      <w:sz w:val="22"/>
      <w:szCs w:val="22"/>
    </w:rPr>
  </w:style>
  <w:style w:type="character" w:customStyle="1" w:styleId="Heading6Char">
    <w:name w:val="Heading 6 Char"/>
    <w:basedOn w:val="DefaultParagraphFont"/>
    <w:link w:val="Heading6"/>
    <w:uiPriority w:val="2"/>
    <w:rsid w:val="00F8025E"/>
    <w:rPr>
      <w:rFonts w:asciiTheme="majorHAnsi" w:eastAsiaTheme="majorEastAsia" w:hAnsiTheme="majorHAnsi" w:cstheme="majorBidi"/>
      <w:color w:val="A65815" w:themeColor="accent4" w:themeShade="BF"/>
      <w:sz w:val="22"/>
    </w:rPr>
  </w:style>
  <w:style w:type="character" w:customStyle="1" w:styleId="Heading7Char">
    <w:name w:val="Heading 7 Char"/>
    <w:basedOn w:val="DefaultParagraphFont"/>
    <w:link w:val="Heading7"/>
    <w:uiPriority w:val="2"/>
    <w:rsid w:val="00292BFC"/>
    <w:rPr>
      <w:rFonts w:asciiTheme="majorHAnsi" w:eastAsiaTheme="majorEastAsia" w:hAnsiTheme="majorHAnsi" w:cstheme="majorBidi"/>
      <w:b/>
      <w:bCs/>
      <w:color w:val="004261" w:themeColor="text2"/>
      <w:sz w:val="22"/>
    </w:rPr>
  </w:style>
  <w:style w:type="character" w:customStyle="1" w:styleId="Heading8Char">
    <w:name w:val="Heading 8 Char"/>
    <w:basedOn w:val="DefaultParagraphFont"/>
    <w:link w:val="Heading8"/>
    <w:uiPriority w:val="2"/>
    <w:rsid w:val="00292BFC"/>
    <w:rPr>
      <w:rFonts w:asciiTheme="majorHAnsi" w:eastAsiaTheme="majorEastAsia" w:hAnsiTheme="majorHAnsi" w:cstheme="majorBidi"/>
      <w:b/>
      <w:bCs/>
      <w:i/>
      <w:iCs/>
      <w:color w:val="004261" w:themeColor="text2"/>
      <w:sz w:val="20"/>
      <w:szCs w:val="20"/>
    </w:rPr>
  </w:style>
  <w:style w:type="character" w:customStyle="1" w:styleId="Heading9Char">
    <w:name w:val="Heading 9 Char"/>
    <w:basedOn w:val="DefaultParagraphFont"/>
    <w:link w:val="Heading9"/>
    <w:uiPriority w:val="2"/>
    <w:rsid w:val="00292BFC"/>
    <w:rPr>
      <w:rFonts w:asciiTheme="majorHAnsi" w:eastAsiaTheme="majorEastAsia" w:hAnsiTheme="majorHAnsi" w:cstheme="majorBidi"/>
      <w:i/>
      <w:iCs/>
      <w:color w:val="004261" w:themeColor="text2"/>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4D759C"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292BFC"/>
    <w:pPr>
      <w:spacing w:before="240"/>
      <w:ind w:left="720" w:right="720"/>
    </w:pPr>
    <w:rPr>
      <w:i/>
      <w:iCs/>
      <w:color w:val="004261" w:themeColor="text2"/>
    </w:rPr>
  </w:style>
  <w:style w:type="character" w:customStyle="1" w:styleId="QuoteChar">
    <w:name w:val="Quote Char"/>
    <w:basedOn w:val="DefaultParagraphFont"/>
    <w:link w:val="Quote"/>
    <w:uiPriority w:val="16"/>
    <w:rsid w:val="00292BFC"/>
    <w:rPr>
      <w:i/>
      <w:iCs/>
      <w:color w:val="004261" w:themeColor="text2"/>
      <w:sz w:val="22"/>
    </w:rPr>
  </w:style>
  <w:style w:type="paragraph" w:styleId="IntenseQuote">
    <w:name w:val="Intense Quote"/>
    <w:basedOn w:val="Normal"/>
    <w:next w:val="Normal"/>
    <w:link w:val="IntenseQuoteChar"/>
    <w:uiPriority w:val="17"/>
    <w:qFormat/>
    <w:rsid w:val="00292BFC"/>
    <w:pPr>
      <w:spacing w:before="120"/>
      <w:ind w:left="720" w:right="720"/>
    </w:pPr>
    <w:rPr>
      <w:rFonts w:asciiTheme="majorHAnsi" w:eastAsiaTheme="majorEastAsia" w:hAnsiTheme="majorHAnsi" w:cstheme="majorBidi"/>
      <w:i/>
      <w:iCs/>
      <w:color w:val="004261" w:themeColor="text2"/>
      <w:sz w:val="32"/>
      <w:szCs w:val="32"/>
    </w:rPr>
  </w:style>
  <w:style w:type="character" w:customStyle="1" w:styleId="IntenseQuoteChar">
    <w:name w:val="Intense Quote Char"/>
    <w:basedOn w:val="DefaultParagraphFont"/>
    <w:link w:val="IntenseQuote"/>
    <w:uiPriority w:val="17"/>
    <w:rsid w:val="00292BFC"/>
    <w:rPr>
      <w:rFonts w:asciiTheme="majorHAnsi" w:eastAsiaTheme="majorEastAsia" w:hAnsiTheme="majorHAnsi" w:cstheme="majorBidi"/>
      <w:i/>
      <w:iCs/>
      <w:color w:val="004261" w:themeColor="text2"/>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F05263"/>
    <w:rPr>
      <w:rFonts w:asciiTheme="minorHAnsi" w:hAnsiTheme="minorHAnsi"/>
      <w:caps w:val="0"/>
      <w:smallCaps w:val="0"/>
      <w:color w:val="004261" w:themeColor="text2"/>
    </w:rPr>
  </w:style>
  <w:style w:type="character" w:styleId="IntenseReference">
    <w:name w:val="Intense Reference"/>
    <w:basedOn w:val="DefaultParagraphFont"/>
    <w:uiPriority w:val="32"/>
    <w:unhideWhenUsed/>
    <w:rsid w:val="00F05263"/>
    <w:rPr>
      <w:rFonts w:asciiTheme="majorHAnsi" w:hAnsiTheme="majorHAnsi"/>
      <w:b/>
      <w:bCs/>
      <w:caps w:val="0"/>
      <w:smallCaps w:val="0"/>
      <w:color w:val="004261" w:themeColor="text2"/>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92BFC"/>
    <w:pPr>
      <w:jc w:val="center"/>
    </w:pPr>
    <w:rPr>
      <w:rFonts w:ascii="Segoe UI" w:hAnsi="Segoe UI"/>
      <w:caps/>
      <w:color w:val="BD3432" w:themeColor="accent6"/>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292BFC"/>
    <w:rPr>
      <w:rFonts w:ascii="Segoe UI" w:hAnsi="Segoe UI"/>
      <w:caps/>
      <w:color w:val="BD3432" w:themeColor="accent6"/>
      <w:sz w:val="18"/>
    </w:rPr>
  </w:style>
  <w:style w:type="paragraph" w:customStyle="1" w:styleId="BOXText">
    <w:name w:val="BOX Text"/>
    <w:basedOn w:val="Normal"/>
    <w:uiPriority w:val="4"/>
    <w:qFormat/>
    <w:rsid w:val="00292BFC"/>
    <w:pPr>
      <w:pBdr>
        <w:top w:val="single" w:sz="48" w:space="1" w:color="E1E9F0" w:themeColor="text1" w:themeTint="1A"/>
        <w:left w:val="single" w:sz="48" w:space="4" w:color="E1E9F0" w:themeColor="text1" w:themeTint="1A"/>
        <w:bottom w:val="single" w:sz="48" w:space="1" w:color="E1E9F0" w:themeColor="text1" w:themeTint="1A"/>
        <w:right w:val="single" w:sz="48" w:space="4" w:color="E1E9F0" w:themeColor="text1" w:themeTint="1A"/>
      </w:pBdr>
      <w:shd w:val="clear" w:color="auto" w:fill="E0E8F2"/>
      <w:tabs>
        <w:tab w:val="left" w:pos="3300"/>
      </w:tabs>
      <w:ind w:left="227" w:right="227"/>
    </w:pPr>
    <w:rPr>
      <w:color w:val="1C2B39" w:themeColor="text1"/>
    </w:rPr>
  </w:style>
  <w:style w:type="paragraph" w:customStyle="1" w:styleId="BOXBulletedList">
    <w:name w:val="BOX Bulleted List"/>
    <w:basedOn w:val="BOXText"/>
    <w:uiPriority w:val="5"/>
    <w:qFormat/>
    <w:rsid w:val="00BD171D"/>
    <w:pPr>
      <w:numPr>
        <w:numId w:val="39"/>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5480AB" w:themeColor="accent1" w:themeTint="99"/>
        <w:left w:val="single" w:sz="4" w:space="0" w:color="5480AB" w:themeColor="accent1" w:themeTint="99"/>
        <w:bottom w:val="single" w:sz="4" w:space="0" w:color="5480AB" w:themeColor="accent1" w:themeTint="99"/>
        <w:right w:val="single" w:sz="4" w:space="0" w:color="5480AB" w:themeColor="accent1" w:themeTint="99"/>
        <w:insideH w:val="single" w:sz="4" w:space="0" w:color="5480AB" w:themeColor="accent1" w:themeTint="99"/>
      </w:tblBorders>
    </w:tblPr>
    <w:tblStylePr w:type="firstRow">
      <w:rPr>
        <w:b/>
        <w:bCs/>
        <w:color w:val="FFFFFF" w:themeColor="background1"/>
      </w:rPr>
      <w:tblPr/>
      <w:tcPr>
        <w:tcBorders>
          <w:top w:val="single" w:sz="4" w:space="0" w:color="1C2B39" w:themeColor="accent1"/>
          <w:left w:val="single" w:sz="4" w:space="0" w:color="1C2B39" w:themeColor="accent1"/>
          <w:bottom w:val="single" w:sz="4" w:space="0" w:color="1C2B39" w:themeColor="accent1"/>
          <w:right w:val="single" w:sz="4" w:space="0" w:color="1C2B39" w:themeColor="accent1"/>
          <w:insideH w:val="nil"/>
        </w:tcBorders>
        <w:shd w:val="clear" w:color="auto" w:fill="1C2B39" w:themeFill="accent1"/>
      </w:tcPr>
    </w:tblStylePr>
    <w:tblStylePr w:type="lastRow">
      <w:rPr>
        <w:b/>
        <w:bCs/>
      </w:rPr>
      <w:tblPr/>
      <w:tcPr>
        <w:tcBorders>
          <w:top w:val="double" w:sz="4" w:space="0" w:color="5480AB" w:themeColor="accent1" w:themeTint="99"/>
        </w:tcBorders>
      </w:tcPr>
    </w:tblStylePr>
    <w:tblStylePr w:type="firstCol">
      <w:rPr>
        <w:b/>
        <w:bCs/>
      </w:rPr>
    </w:tblStylePr>
    <w:tblStylePr w:type="lastCol">
      <w:rPr>
        <w:b/>
        <w:bCs/>
      </w:rPr>
    </w:tblStylePr>
    <w:tblStylePr w:type="band1Vert">
      <w:tblPr/>
      <w:tcPr>
        <w:shd w:val="clear" w:color="auto" w:fill="C6D4E3" w:themeFill="accent1" w:themeFillTint="33"/>
      </w:tcPr>
    </w:tblStylePr>
    <w:tblStylePr w:type="band1Horz">
      <w:tblPr/>
      <w:tcPr>
        <w:shd w:val="clear" w:color="auto" w:fill="C6D4E3" w:themeFill="accent1" w:themeFillTint="33"/>
      </w:tcPr>
    </w:tblStylePr>
  </w:style>
  <w:style w:type="paragraph" w:customStyle="1" w:styleId="Figure">
    <w:name w:val="Figure"/>
    <w:basedOn w:val="Normal"/>
    <w:uiPriority w:val="2"/>
    <w:qFormat/>
    <w:rsid w:val="00F8025E"/>
    <w:pPr>
      <w:numPr>
        <w:numId w:val="9"/>
      </w:numPr>
      <w:spacing w:before="240"/>
    </w:pPr>
    <w:rPr>
      <w:rFonts w:asciiTheme="majorHAnsi" w:hAnsiTheme="majorHAnsi" w:cs="Segoe UI"/>
      <w:color w:val="004261" w:themeColor="text2"/>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27"/>
      </w:numPr>
      <w:ind w:left="206" w:hanging="206"/>
    </w:pPr>
  </w:style>
  <w:style w:type="paragraph" w:customStyle="1" w:styleId="TBLNumberedList">
    <w:name w:val="TBL Numbered List"/>
    <w:basedOn w:val="TBLText"/>
    <w:uiPriority w:val="10"/>
    <w:qFormat/>
    <w:rsid w:val="00E05FA4"/>
    <w:pPr>
      <w:numPr>
        <w:numId w:val="13"/>
      </w:numPr>
      <w:ind w:left="270" w:hanging="270"/>
    </w:pPr>
  </w:style>
  <w:style w:type="paragraph" w:customStyle="1" w:styleId="BOXHeading3">
    <w:name w:val="BOX Heading 3"/>
    <w:basedOn w:val="BOXHeading2"/>
    <w:next w:val="BOXText"/>
    <w:uiPriority w:val="6"/>
    <w:qFormat/>
    <w:rsid w:val="00F8025E"/>
    <w:pPr>
      <w:outlineLvl w:val="2"/>
    </w:pPr>
    <w:rPr>
      <w:rFonts w:cstheme="minorHAnsi"/>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BD171D"/>
    <w:pPr>
      <w:numPr>
        <w:numId w:val="3"/>
      </w:numPr>
      <w:ind w:left="568" w:hanging="284"/>
    </w:pPr>
  </w:style>
  <w:style w:type="paragraph" w:customStyle="1" w:styleId="BulletedList-Level2">
    <w:name w:val="Bulleted List - Level 2"/>
    <w:basedOn w:val="BulletedList-Level1"/>
    <w:uiPriority w:val="1"/>
    <w:qFormat/>
    <w:rsid w:val="00BD171D"/>
    <w:pPr>
      <w:numPr>
        <w:numId w:val="23"/>
      </w:numPr>
    </w:pPr>
  </w:style>
  <w:style w:type="paragraph" w:customStyle="1" w:styleId="BulletedList-Level3">
    <w:name w:val="Bulleted List - Level 3"/>
    <w:basedOn w:val="ListParagraph"/>
    <w:uiPriority w:val="1"/>
    <w:qFormat/>
    <w:rsid w:val="00BD171D"/>
    <w:pPr>
      <w:numPr>
        <w:numId w:val="18"/>
      </w:numPr>
      <w:ind w:left="1135" w:hanging="284"/>
    </w:pPr>
  </w:style>
  <w:style w:type="paragraph" w:customStyle="1" w:styleId="NumberedList-Level1">
    <w:name w:val="Numbered List - Level 1"/>
    <w:basedOn w:val="ListParagraph"/>
    <w:uiPriority w:val="1"/>
    <w:qFormat/>
    <w:rsid w:val="00BD171D"/>
    <w:pPr>
      <w:numPr>
        <w:numId w:val="20"/>
      </w:numPr>
      <w:ind w:left="568" w:hanging="284"/>
    </w:pPr>
  </w:style>
  <w:style w:type="paragraph" w:customStyle="1" w:styleId="NumberedList-level2">
    <w:name w:val="Numbered List - level 2"/>
    <w:basedOn w:val="ListParagraph"/>
    <w:uiPriority w:val="1"/>
    <w:qFormat/>
    <w:rsid w:val="00BD171D"/>
    <w:pPr>
      <w:numPr>
        <w:ilvl w:val="1"/>
        <w:numId w:val="20"/>
      </w:numPr>
    </w:pPr>
  </w:style>
  <w:style w:type="paragraph" w:customStyle="1" w:styleId="NumberedList-Level3">
    <w:name w:val="Numbered List - Level 3"/>
    <w:basedOn w:val="ListParagraph"/>
    <w:uiPriority w:val="1"/>
    <w:qFormat/>
    <w:rsid w:val="00BD171D"/>
    <w:pPr>
      <w:numPr>
        <w:ilvl w:val="2"/>
        <w:numId w:val="20"/>
      </w:numPr>
    </w:pPr>
  </w:style>
  <w:style w:type="paragraph" w:customStyle="1" w:styleId="BoxDark-HeadingLevel1">
    <w:name w:val="Box Dark - Heading Level 1"/>
    <w:basedOn w:val="BOXHeading2"/>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AB0931"/>
    <w:rPr>
      <w:color w:val="5E1919" w:themeColor="accent6" w:themeShade="80"/>
      <w:u w:val="single"/>
    </w:rPr>
  </w:style>
  <w:style w:type="paragraph" w:customStyle="1" w:styleId="BoxDark-HeadingLevel3">
    <w:name w:val="Box Dark - Heading Level 3"/>
    <w:basedOn w:val="BOXHeading3"/>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customStyle="1" w:styleId="BoxDark-Text">
    <w:name w:val="Box Dark - Text"/>
    <w:basedOn w:val="BOXText"/>
    <w:uiPriority w:val="7"/>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rPr>
  </w:style>
  <w:style w:type="paragraph" w:customStyle="1" w:styleId="BOXNumberedList">
    <w:name w:val="BOX Numbered List"/>
    <w:basedOn w:val="BOXText"/>
    <w:uiPriority w:val="5"/>
    <w:qFormat/>
    <w:rsid w:val="00BD171D"/>
    <w:pPr>
      <w:numPr>
        <w:numId w:val="32"/>
      </w:numPr>
      <w:ind w:left="584" w:hanging="357"/>
    </w:pPr>
  </w:style>
  <w:style w:type="paragraph" w:customStyle="1" w:styleId="BoxDark-NumberedList">
    <w:name w:val="Box Dark - Numbered List"/>
    <w:basedOn w:val="BOXNumberedList"/>
    <w:uiPriority w:val="8"/>
    <w:rsid w:val="00FE2C7F"/>
    <w:pPr>
      <w:numPr>
        <w:numId w:val="21"/>
      </w:num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1C2B39" w:themeColor="accent1"/>
        <w:bottom w:val="single" w:sz="12" w:space="0" w:color="1C2B39" w:themeColor="accent1"/>
        <w:insideH w:val="single" w:sz="4" w:space="0" w:color="1C2B39" w:themeColor="accent1"/>
      </w:tblBorders>
      <w:tblCellMar>
        <w:top w:w="57" w:type="dxa"/>
        <w:bottom w:w="57" w:type="dxa"/>
      </w:tblCellMar>
    </w:tblPr>
    <w:tblStylePr w:type="firstRow">
      <w:rPr>
        <w:rFonts w:asciiTheme="minorHAnsi" w:hAnsiTheme="minorHAnsi"/>
        <w:b/>
        <w:sz w:val="18"/>
      </w:rPr>
      <w:tblPr/>
      <w:tcPr>
        <w:shd w:val="clear" w:color="auto" w:fill="1C2B39" w:themeFill="accent1"/>
      </w:tcPr>
    </w:tblStylePr>
    <w:tblStylePr w:type="band1Horz">
      <w:tblPr/>
      <w:tcPr>
        <w:shd w:val="clear" w:color="auto" w:fill="FFFFFF" w:themeFill="background2"/>
      </w:tcPr>
    </w:tblStylePr>
  </w:style>
  <w:style w:type="table" w:customStyle="1" w:styleId="Style1">
    <w:name w:val="Style1"/>
    <w:basedOn w:val="Custom1"/>
    <w:uiPriority w:val="99"/>
    <w:rsid w:val="00815583"/>
    <w:tblPr>
      <w:tblBorders>
        <w:top w:val="none" w:sz="0" w:space="0" w:color="auto"/>
        <w:left w:val="single" w:sz="4" w:space="0" w:color="1C2B39" w:themeColor="accent1"/>
        <w:bottom w:val="single" w:sz="4" w:space="0" w:color="1C2B39" w:themeColor="accent1"/>
        <w:right w:val="single" w:sz="4" w:space="0" w:color="1C2B39" w:themeColor="accent1"/>
        <w:insideH w:val="none" w:sz="0" w:space="0" w:color="auto"/>
        <w:insideV w:val="single" w:sz="4" w:space="0" w:color="1C2B39" w:themeColor="accent1"/>
      </w:tblBorders>
    </w:tblPr>
    <w:tblStylePr w:type="firstRow">
      <w:rPr>
        <w:rFonts w:asciiTheme="minorHAnsi" w:hAnsiTheme="minorHAnsi"/>
        <w:b/>
        <w:sz w:val="18"/>
      </w:rPr>
      <w:tblPr/>
      <w:tcPr>
        <w:shd w:val="clear" w:color="auto" w:fill="1C2B39" w:themeFill="accent1"/>
      </w:tcPr>
    </w:tblStylePr>
    <w:tblStylePr w:type="firstCol">
      <w:rPr>
        <w:b/>
      </w:rPr>
      <w:tblPr/>
      <w:tcPr>
        <w:shd w:val="clear" w:color="auto" w:fill="1C2B39" w:themeFill="accent1"/>
      </w:tcPr>
    </w:tblStylePr>
    <w:tblStylePr w:type="band1Horz">
      <w:tblPr/>
      <w:tcPr>
        <w:shd w:val="clear" w:color="auto" w:fill="FFFFFF" w:themeFill="background2"/>
      </w:tcPr>
    </w:tblStylePr>
  </w:style>
  <w:style w:type="character" w:styleId="FollowedHyperlink">
    <w:name w:val="FollowedHyperlink"/>
    <w:basedOn w:val="DefaultParagraphFont"/>
    <w:uiPriority w:val="99"/>
    <w:semiHidden/>
    <w:unhideWhenUsed/>
    <w:rsid w:val="00AB4923"/>
    <w:rPr>
      <w:color w:val="DE761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a.pmc.gov.au/resources/guidance-impact-analysis/australian-government-guide-policy-impact-analysi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pdesk-oia@pmc.gov.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ia.pmc.gov.au/resources/guidance-impact-analysis/user-guide-australian-government-guide-regulatory-impac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IA Colours">
      <a:dk1>
        <a:srgbClr val="1C2B39"/>
      </a:dk1>
      <a:lt1>
        <a:srgbClr val="FFFFFF"/>
      </a:lt1>
      <a:dk2>
        <a:srgbClr val="004261"/>
      </a:dk2>
      <a:lt2>
        <a:srgbClr val="FFFFFF"/>
      </a:lt2>
      <a:accent1>
        <a:srgbClr val="1C2B39"/>
      </a:accent1>
      <a:accent2>
        <a:srgbClr val="004261"/>
      </a:accent2>
      <a:accent3>
        <a:srgbClr val="007279"/>
      </a:accent3>
      <a:accent4>
        <a:srgbClr val="DE761C"/>
      </a:accent4>
      <a:accent5>
        <a:srgbClr val="C85C1A"/>
      </a:accent5>
      <a:accent6>
        <a:srgbClr val="BD3432"/>
      </a:accent6>
      <a:hlink>
        <a:srgbClr val="DE761C"/>
      </a:hlink>
      <a:folHlink>
        <a:srgbClr val="DE761C"/>
      </a:folHlink>
    </a:clrScheme>
    <a:fontScheme name="OIA">
      <a:majorFont>
        <a:latin typeface="Segoe UI Semibold"/>
        <a:ea typeface=""/>
        <a:cs typeface=""/>
      </a:majorFont>
      <a:minorFont>
        <a:latin typeface="Segoe UI Symbo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2026-07-02T02:32:00Z</dcterms:created>
  <dcterms:modified xsi:type="dcterms:W3CDTF">2026-07-02T02:32:00Z</dcterms:modified>
  <cp:category/>
</cp:coreProperties>
</file>