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DFA8" w14:textId="71D4ACCE" w:rsidR="006F3396" w:rsidRDefault="005D38C2" w:rsidP="00A9797F">
      <w:pPr>
        <w:pStyle w:val="NoSpacing"/>
        <w:jc w:val="right"/>
        <w:rPr>
          <w:rFonts w:cstheme="minorHAnsi"/>
          <w:sz w:val="16"/>
          <w:szCs w:val="16"/>
        </w:rPr>
      </w:pPr>
      <w:r w:rsidRPr="005D38C2">
        <w:rPr>
          <w:rFonts w:cstheme="minorHAnsi"/>
          <w:sz w:val="16"/>
          <w:szCs w:val="16"/>
        </w:rPr>
        <w:t>Our ref</w:t>
      </w:r>
      <w:r>
        <w:rPr>
          <w:rFonts w:cstheme="minorHAnsi"/>
          <w:sz w:val="16"/>
          <w:szCs w:val="16"/>
        </w:rPr>
        <w:t>: EC26-</w:t>
      </w:r>
      <w:r w:rsidR="0091529E">
        <w:rPr>
          <w:rFonts w:cstheme="minorHAnsi"/>
          <w:sz w:val="16"/>
          <w:szCs w:val="16"/>
        </w:rPr>
        <w:t>001946</w:t>
      </w:r>
    </w:p>
    <w:p w14:paraId="1D686B42" w14:textId="77777777" w:rsidR="005D38C2" w:rsidRDefault="005D38C2" w:rsidP="008364AF">
      <w:pPr>
        <w:pStyle w:val="NoSpacing"/>
        <w:rPr>
          <w:rFonts w:cstheme="minorHAnsi"/>
          <w:sz w:val="24"/>
          <w:szCs w:val="24"/>
        </w:rPr>
      </w:pPr>
    </w:p>
    <w:p w14:paraId="34807F1A" w14:textId="759B0D89" w:rsidR="008364AF" w:rsidRDefault="008364AF" w:rsidP="008364AF">
      <w:pPr>
        <w:pStyle w:val="NoSpacing"/>
        <w:jc w:val="right"/>
        <w:rPr>
          <w:rFonts w:cstheme="minorHAnsi"/>
          <w:sz w:val="24"/>
          <w:szCs w:val="24"/>
        </w:rPr>
      </w:pPr>
      <w:r>
        <w:rPr>
          <w:rFonts w:cstheme="minorHAnsi"/>
          <w:sz w:val="24"/>
          <w:szCs w:val="24"/>
        </w:rPr>
        <w:t>Deputy Secretary</w:t>
      </w:r>
    </w:p>
    <w:p w14:paraId="29C4900A" w14:textId="3A30543F" w:rsidR="005F37E0" w:rsidRPr="005F37E0" w:rsidRDefault="005F37E0" w:rsidP="005F37E0">
      <w:pPr>
        <w:pStyle w:val="NoSpacing"/>
        <w:jc w:val="right"/>
        <w:rPr>
          <w:rFonts w:cstheme="minorHAnsi"/>
          <w:sz w:val="24"/>
          <w:szCs w:val="24"/>
        </w:rPr>
      </w:pPr>
      <w:r w:rsidRPr="005F37E0">
        <w:rPr>
          <w:rFonts w:cstheme="minorHAnsi"/>
          <w:sz w:val="24"/>
          <w:szCs w:val="24"/>
        </w:rPr>
        <w:t>Jasmina Joldić PSM</w:t>
      </w:r>
    </w:p>
    <w:p w14:paraId="5338ED94" w14:textId="1CBBCBF2" w:rsidR="006F3396" w:rsidRDefault="006F3396" w:rsidP="000423A4">
      <w:pPr>
        <w:pStyle w:val="NoSpacing"/>
        <w:rPr>
          <w:rFonts w:ascii="Times New Roman" w:hAnsi="Times New Roman" w:cs="Times New Roman"/>
          <w:sz w:val="24"/>
          <w:szCs w:val="24"/>
        </w:rPr>
      </w:pPr>
    </w:p>
    <w:p w14:paraId="5F867E75" w14:textId="17B3371D" w:rsidR="006F3396" w:rsidRDefault="006F3396" w:rsidP="000423A4">
      <w:pPr>
        <w:pStyle w:val="NoSpacing"/>
        <w:rPr>
          <w:rFonts w:ascii="Times New Roman" w:hAnsi="Times New Roman" w:cs="Times New Roman"/>
          <w:sz w:val="24"/>
          <w:szCs w:val="24"/>
        </w:rPr>
      </w:pPr>
    </w:p>
    <w:p w14:paraId="28CBC164" w14:textId="6B357D7F" w:rsidR="00D475F5" w:rsidRPr="005F37E0" w:rsidRDefault="00D475F5" w:rsidP="000423A4">
      <w:pPr>
        <w:pStyle w:val="NoSpacing"/>
        <w:rPr>
          <w:rFonts w:cstheme="minorHAnsi"/>
          <w:sz w:val="24"/>
          <w:szCs w:val="24"/>
        </w:rPr>
      </w:pPr>
      <w:r w:rsidRPr="005F37E0">
        <w:rPr>
          <w:rFonts w:cstheme="minorHAnsi"/>
          <w:sz w:val="24"/>
          <w:szCs w:val="24"/>
        </w:rPr>
        <w:t xml:space="preserve">Ms </w:t>
      </w:r>
      <w:r w:rsidR="000211D5" w:rsidRPr="005F37E0">
        <w:rPr>
          <w:rFonts w:cstheme="minorHAnsi"/>
          <w:sz w:val="24"/>
          <w:szCs w:val="24"/>
        </w:rPr>
        <w:t>Joanna Abhayaratna</w:t>
      </w:r>
    </w:p>
    <w:p w14:paraId="46685A2A" w14:textId="0E56914B" w:rsidR="000423A4" w:rsidRPr="005F37E0" w:rsidRDefault="00D475F5" w:rsidP="000423A4">
      <w:pPr>
        <w:pStyle w:val="NoSpacing"/>
        <w:rPr>
          <w:rFonts w:cstheme="minorHAnsi"/>
          <w:sz w:val="24"/>
          <w:szCs w:val="24"/>
        </w:rPr>
      </w:pPr>
      <w:r w:rsidRPr="005F37E0">
        <w:rPr>
          <w:rFonts w:cstheme="minorHAnsi"/>
          <w:sz w:val="24"/>
          <w:szCs w:val="24"/>
        </w:rPr>
        <w:t>Executive Director</w:t>
      </w:r>
      <w:r w:rsidRPr="005F37E0" w:rsidDel="000211D5">
        <w:rPr>
          <w:rFonts w:cstheme="minorHAnsi"/>
          <w:sz w:val="24"/>
          <w:szCs w:val="24"/>
        </w:rPr>
        <w:t xml:space="preserve"> </w:t>
      </w:r>
    </w:p>
    <w:p w14:paraId="2C57CEDB" w14:textId="77777777" w:rsidR="000423A4" w:rsidRPr="005F37E0" w:rsidRDefault="000423A4" w:rsidP="000423A4">
      <w:pPr>
        <w:pStyle w:val="NoSpacing"/>
        <w:rPr>
          <w:rFonts w:cstheme="minorHAnsi"/>
          <w:sz w:val="24"/>
          <w:szCs w:val="24"/>
        </w:rPr>
      </w:pPr>
      <w:r w:rsidRPr="005F37E0">
        <w:rPr>
          <w:rFonts w:cstheme="minorHAnsi"/>
          <w:sz w:val="24"/>
          <w:szCs w:val="24"/>
        </w:rPr>
        <w:t>Office of Impact Analysis</w:t>
      </w:r>
    </w:p>
    <w:p w14:paraId="3FA779FB" w14:textId="77777777" w:rsidR="000423A4" w:rsidRPr="005F37E0" w:rsidRDefault="000423A4" w:rsidP="000423A4">
      <w:pPr>
        <w:pStyle w:val="NoSpacing"/>
        <w:rPr>
          <w:rFonts w:cstheme="minorHAnsi"/>
          <w:sz w:val="24"/>
          <w:szCs w:val="24"/>
        </w:rPr>
      </w:pPr>
      <w:r w:rsidRPr="005F37E0">
        <w:rPr>
          <w:rFonts w:cstheme="minorHAnsi"/>
          <w:sz w:val="24"/>
          <w:szCs w:val="24"/>
        </w:rPr>
        <w:t>Department of the Prime Minister and Cabinet</w:t>
      </w:r>
    </w:p>
    <w:p w14:paraId="16FF6488" w14:textId="77777777" w:rsidR="000423A4" w:rsidRPr="005F37E0" w:rsidRDefault="000423A4" w:rsidP="000423A4">
      <w:pPr>
        <w:pStyle w:val="NoSpacing"/>
        <w:rPr>
          <w:rFonts w:cstheme="minorHAnsi"/>
          <w:sz w:val="24"/>
          <w:szCs w:val="24"/>
        </w:rPr>
      </w:pPr>
      <w:r w:rsidRPr="005F37E0">
        <w:rPr>
          <w:rFonts w:cstheme="minorHAnsi"/>
          <w:sz w:val="24"/>
          <w:szCs w:val="24"/>
        </w:rPr>
        <w:t>1 National Circuit</w:t>
      </w:r>
    </w:p>
    <w:p w14:paraId="5EC080C8" w14:textId="77777777" w:rsidR="000423A4" w:rsidRPr="005F37E0" w:rsidRDefault="000423A4" w:rsidP="000423A4">
      <w:pPr>
        <w:pStyle w:val="NoSpacing"/>
        <w:rPr>
          <w:rFonts w:cstheme="minorHAnsi"/>
          <w:sz w:val="24"/>
          <w:szCs w:val="24"/>
        </w:rPr>
      </w:pPr>
      <w:r w:rsidRPr="005F37E0">
        <w:rPr>
          <w:rFonts w:cstheme="minorHAnsi"/>
          <w:sz w:val="24"/>
          <w:szCs w:val="24"/>
        </w:rPr>
        <w:t>BARTON ACT 2600</w:t>
      </w:r>
    </w:p>
    <w:p w14:paraId="1A196E85" w14:textId="77777777" w:rsidR="000423A4" w:rsidRPr="005F37E0" w:rsidRDefault="000423A4" w:rsidP="000423A4">
      <w:pPr>
        <w:spacing w:before="160" w:after="240"/>
        <w:rPr>
          <w:rFonts w:asciiTheme="minorHAnsi" w:hAnsiTheme="minorHAnsi" w:cstheme="minorHAnsi"/>
          <w:szCs w:val="24"/>
        </w:rPr>
      </w:pPr>
      <w:r w:rsidRPr="005F37E0">
        <w:rPr>
          <w:rFonts w:asciiTheme="minorHAnsi" w:hAnsiTheme="minorHAnsi" w:cstheme="minorHAnsi"/>
          <w:szCs w:val="24"/>
        </w:rPr>
        <w:t>Email: helpdesk-OIA@pmc.gov.au</w:t>
      </w:r>
    </w:p>
    <w:p w14:paraId="139408CB" w14:textId="77777777" w:rsidR="005B6CAA" w:rsidRDefault="005B6CAA" w:rsidP="000423A4">
      <w:pPr>
        <w:spacing w:before="240" w:after="240"/>
        <w:rPr>
          <w:rFonts w:asciiTheme="minorHAnsi" w:hAnsiTheme="minorHAnsi" w:cstheme="minorHAnsi"/>
          <w:szCs w:val="24"/>
        </w:rPr>
      </w:pPr>
    </w:p>
    <w:p w14:paraId="56109811" w14:textId="0DE7E049" w:rsidR="00EC4331" w:rsidRPr="005F37E0" w:rsidRDefault="000423A4" w:rsidP="000423A4">
      <w:pPr>
        <w:spacing w:before="240" w:after="240"/>
        <w:rPr>
          <w:rFonts w:asciiTheme="minorHAnsi" w:hAnsiTheme="minorHAnsi" w:cstheme="minorHAnsi"/>
        </w:rPr>
      </w:pPr>
      <w:r w:rsidRPr="005F37E0">
        <w:rPr>
          <w:rFonts w:asciiTheme="minorHAnsi" w:hAnsiTheme="minorHAnsi" w:cstheme="minorHAnsi"/>
          <w:szCs w:val="24"/>
        </w:rPr>
        <w:t xml:space="preserve">Dear </w:t>
      </w:r>
      <w:r w:rsidR="00D475F5" w:rsidRPr="005F37E0">
        <w:rPr>
          <w:rFonts w:asciiTheme="minorHAnsi" w:hAnsiTheme="minorHAnsi" w:cstheme="minorHAnsi"/>
        </w:rPr>
        <w:t>Ms Abhayaratna</w:t>
      </w:r>
      <w:r w:rsidR="00D475F5" w:rsidRPr="005F37E0" w:rsidDel="000211D5">
        <w:rPr>
          <w:rFonts w:asciiTheme="minorHAnsi" w:hAnsiTheme="minorHAnsi" w:cstheme="minorHAnsi"/>
          <w:szCs w:val="24"/>
        </w:rPr>
        <w:t xml:space="preserve"> </w:t>
      </w:r>
    </w:p>
    <w:p w14:paraId="55A6AB20" w14:textId="5E198646" w:rsidR="008C4768" w:rsidRPr="005F37E0" w:rsidRDefault="00267C0F" w:rsidP="000423A4">
      <w:pPr>
        <w:pStyle w:val="Heading1"/>
        <w:spacing w:before="120" w:after="120" w:line="300" w:lineRule="exact"/>
        <w:rPr>
          <w:rFonts w:asciiTheme="minorHAnsi" w:hAnsiTheme="minorHAnsi" w:cstheme="minorHAnsi"/>
          <w:sz w:val="24"/>
          <w:szCs w:val="24"/>
        </w:rPr>
      </w:pPr>
      <w:r w:rsidRPr="005F37E0">
        <w:rPr>
          <w:rFonts w:asciiTheme="minorHAnsi" w:hAnsiTheme="minorHAnsi" w:cstheme="minorHAnsi"/>
          <w:sz w:val="24"/>
          <w:szCs w:val="24"/>
        </w:rPr>
        <w:t>Impact Analysis</w:t>
      </w:r>
      <w:r w:rsidR="008C4768" w:rsidRPr="005F37E0">
        <w:rPr>
          <w:rFonts w:asciiTheme="minorHAnsi" w:hAnsiTheme="minorHAnsi" w:cstheme="minorHAnsi"/>
          <w:sz w:val="24"/>
          <w:szCs w:val="24"/>
        </w:rPr>
        <w:t xml:space="preserve"> –</w:t>
      </w:r>
      <w:r w:rsidR="00D85644" w:rsidRPr="005F37E0">
        <w:rPr>
          <w:rFonts w:asciiTheme="minorHAnsi" w:hAnsiTheme="minorHAnsi" w:cstheme="minorHAnsi"/>
          <w:color w:val="FF0000"/>
          <w:sz w:val="24"/>
          <w:szCs w:val="24"/>
        </w:rPr>
        <w:t xml:space="preserve"> </w:t>
      </w:r>
      <w:r w:rsidR="00D85644" w:rsidRPr="005F37E0">
        <w:rPr>
          <w:rFonts w:asciiTheme="minorHAnsi" w:hAnsiTheme="minorHAnsi" w:cstheme="minorHAnsi"/>
          <w:sz w:val="24"/>
          <w:szCs w:val="24"/>
        </w:rPr>
        <w:t xml:space="preserve">Managed Growth Funding System </w:t>
      </w:r>
      <w:r w:rsidR="00212DB4" w:rsidRPr="005F37E0">
        <w:rPr>
          <w:rFonts w:asciiTheme="minorHAnsi" w:hAnsiTheme="minorHAnsi" w:cstheme="minorHAnsi"/>
          <w:sz w:val="24"/>
          <w:szCs w:val="24"/>
        </w:rPr>
        <w:t>– S</w:t>
      </w:r>
      <w:r w:rsidR="00E2259E" w:rsidRPr="005F37E0">
        <w:rPr>
          <w:rFonts w:asciiTheme="minorHAnsi" w:hAnsiTheme="minorHAnsi" w:cstheme="minorHAnsi"/>
          <w:sz w:val="24"/>
          <w:szCs w:val="24"/>
        </w:rPr>
        <w:t xml:space="preserve">econd </w:t>
      </w:r>
      <w:r w:rsidR="00212DB4" w:rsidRPr="005F37E0">
        <w:rPr>
          <w:rFonts w:asciiTheme="minorHAnsi" w:hAnsiTheme="minorHAnsi" w:cstheme="minorHAnsi"/>
          <w:sz w:val="24"/>
          <w:szCs w:val="24"/>
        </w:rPr>
        <w:t>P</w:t>
      </w:r>
      <w:r w:rsidR="00E2259E" w:rsidRPr="005F37E0">
        <w:rPr>
          <w:rFonts w:asciiTheme="minorHAnsi" w:hAnsiTheme="minorHAnsi" w:cstheme="minorHAnsi"/>
          <w:sz w:val="24"/>
          <w:szCs w:val="24"/>
        </w:rPr>
        <w:t>ass</w:t>
      </w:r>
      <w:r w:rsidR="00212DB4" w:rsidRPr="005F37E0">
        <w:rPr>
          <w:rFonts w:asciiTheme="minorHAnsi" w:hAnsiTheme="minorHAnsi" w:cstheme="minorHAnsi"/>
          <w:sz w:val="24"/>
          <w:szCs w:val="24"/>
        </w:rPr>
        <w:t xml:space="preserve"> Final Assessment</w:t>
      </w:r>
    </w:p>
    <w:p w14:paraId="0AD36D79" w14:textId="3B51DD24" w:rsidR="007A1B3A" w:rsidRDefault="004864BD" w:rsidP="000423A4">
      <w:pPr>
        <w:pStyle w:val="BodyText"/>
        <w:spacing w:before="120" w:after="120"/>
        <w:jc w:val="left"/>
        <w:rPr>
          <w:rFonts w:asciiTheme="minorHAnsi" w:hAnsiTheme="minorHAnsi" w:cstheme="minorHAnsi"/>
        </w:rPr>
      </w:pPr>
      <w:r w:rsidRPr="00F47F4D">
        <w:rPr>
          <w:rFonts w:asciiTheme="minorHAnsi" w:hAnsiTheme="minorHAnsi" w:cstheme="minorHAnsi"/>
        </w:rPr>
        <w:t xml:space="preserve">I am writing </w:t>
      </w:r>
      <w:r>
        <w:rPr>
          <w:rFonts w:asciiTheme="minorHAnsi" w:hAnsiTheme="minorHAnsi" w:cstheme="minorHAnsi"/>
        </w:rPr>
        <w:t xml:space="preserve">to provide you with the </w:t>
      </w:r>
      <w:r w:rsidRPr="00F47F4D">
        <w:rPr>
          <w:rFonts w:asciiTheme="minorHAnsi" w:hAnsiTheme="minorHAnsi" w:cstheme="minorHAnsi"/>
        </w:rPr>
        <w:t>Impact Analysis (IA) prepared for the Managed Growth Funding System (MGFS) for Commonwealth supported places</w:t>
      </w:r>
      <w:r w:rsidR="00E20778">
        <w:rPr>
          <w:rFonts w:asciiTheme="minorHAnsi" w:hAnsiTheme="minorHAnsi" w:cstheme="minorHAnsi"/>
        </w:rPr>
        <w:t>.</w:t>
      </w:r>
    </w:p>
    <w:p w14:paraId="736DF4E1" w14:textId="44083AE8" w:rsidR="00B5658B" w:rsidRDefault="00284E41" w:rsidP="000423A4">
      <w:pPr>
        <w:pStyle w:val="BodyText"/>
        <w:spacing w:before="120" w:after="120"/>
        <w:jc w:val="left"/>
        <w:rPr>
          <w:rFonts w:asciiTheme="minorHAnsi" w:hAnsiTheme="minorHAnsi" w:cstheme="minorHAnsi"/>
          <w:szCs w:val="24"/>
        </w:rPr>
      </w:pPr>
      <w:r w:rsidRPr="005F37E0">
        <w:rPr>
          <w:rFonts w:asciiTheme="minorHAnsi" w:hAnsiTheme="minorHAnsi" w:cstheme="minorHAnsi"/>
          <w:szCs w:val="24"/>
        </w:rPr>
        <w:t xml:space="preserve">I am satisfied that the </w:t>
      </w:r>
      <w:r w:rsidR="00267C0F" w:rsidRPr="005F37E0">
        <w:rPr>
          <w:rFonts w:asciiTheme="minorHAnsi" w:hAnsiTheme="minorHAnsi" w:cstheme="minorHAnsi"/>
          <w:szCs w:val="24"/>
        </w:rPr>
        <w:t xml:space="preserve">IA </w:t>
      </w:r>
      <w:r w:rsidR="00B5658B" w:rsidRPr="005F37E0">
        <w:rPr>
          <w:rFonts w:asciiTheme="minorHAnsi" w:hAnsiTheme="minorHAnsi" w:cstheme="minorHAnsi"/>
          <w:szCs w:val="24"/>
        </w:rPr>
        <w:t xml:space="preserve">addresses the concerns raised in your letter of </w:t>
      </w:r>
      <w:r w:rsidR="00154AF2" w:rsidRPr="00154AF2">
        <w:rPr>
          <w:rFonts w:asciiTheme="minorHAnsi" w:hAnsiTheme="minorHAnsi" w:cstheme="minorHAnsi"/>
          <w:szCs w:val="24"/>
        </w:rPr>
        <w:t>11 June 2026</w:t>
      </w:r>
      <w:r w:rsidR="00154AF2">
        <w:rPr>
          <w:rFonts w:asciiTheme="minorHAnsi" w:hAnsiTheme="minorHAnsi" w:cstheme="minorHAnsi"/>
          <w:szCs w:val="24"/>
        </w:rPr>
        <w:t xml:space="preserve">. </w:t>
      </w:r>
      <w:r w:rsidR="00B5658B" w:rsidRPr="005F37E0">
        <w:rPr>
          <w:rFonts w:asciiTheme="minorHAnsi" w:hAnsiTheme="minorHAnsi" w:cstheme="minorHAnsi"/>
          <w:szCs w:val="24"/>
        </w:rPr>
        <w:t>Specifically,</w:t>
      </w:r>
      <w:r w:rsidR="001D4CF1">
        <w:rPr>
          <w:rFonts w:asciiTheme="minorHAnsi" w:hAnsiTheme="minorHAnsi" w:cstheme="minorHAnsi"/>
          <w:color w:val="FF0000"/>
          <w:szCs w:val="24"/>
        </w:rPr>
        <w:t xml:space="preserve"> </w:t>
      </w:r>
      <w:r w:rsidR="001D4CF1" w:rsidRPr="001D4CF1">
        <w:rPr>
          <w:rFonts w:asciiTheme="minorHAnsi" w:hAnsiTheme="minorHAnsi" w:cstheme="minorHAnsi"/>
          <w:szCs w:val="24"/>
        </w:rPr>
        <w:t>the OIA’s</w:t>
      </w:r>
      <w:r w:rsidR="001D4CF1">
        <w:rPr>
          <w:rFonts w:asciiTheme="minorHAnsi" w:hAnsiTheme="minorHAnsi" w:cstheme="minorHAnsi"/>
          <w:szCs w:val="24"/>
        </w:rPr>
        <w:t xml:space="preserve"> stated concerns were met through the following:</w:t>
      </w:r>
    </w:p>
    <w:p w14:paraId="2EC0D310" w14:textId="77777777" w:rsidR="004C05DC" w:rsidRDefault="004C05DC" w:rsidP="004C05DC">
      <w:pPr>
        <w:pStyle w:val="BodyText"/>
        <w:numPr>
          <w:ilvl w:val="0"/>
          <w:numId w:val="2"/>
        </w:numPr>
        <w:spacing w:before="120" w:after="120"/>
        <w:jc w:val="left"/>
        <w:rPr>
          <w:rFonts w:asciiTheme="minorHAnsi" w:hAnsiTheme="minorHAnsi" w:cstheme="minorHAnsi"/>
          <w:szCs w:val="24"/>
        </w:rPr>
      </w:pPr>
      <w:r>
        <w:rPr>
          <w:rFonts w:asciiTheme="minorHAnsi" w:hAnsiTheme="minorHAnsi" w:cstheme="minorHAnsi"/>
          <w:szCs w:val="24"/>
        </w:rPr>
        <w:t>Suggested amendments outlined in the general comments from the first pass assessment have been addressed, including the removal of protected material, structural improvements, and the inclusion of more detailed information on tertiary attainment and student commencements.</w:t>
      </w:r>
    </w:p>
    <w:p w14:paraId="0AB48B83" w14:textId="77777777" w:rsidR="00696C6D" w:rsidRPr="00696C6D" w:rsidRDefault="00696C6D" w:rsidP="3636AA4E">
      <w:pPr>
        <w:pStyle w:val="BodyText"/>
        <w:numPr>
          <w:ilvl w:val="0"/>
          <w:numId w:val="2"/>
        </w:numPr>
        <w:spacing w:before="120" w:after="120"/>
        <w:jc w:val="left"/>
        <w:rPr>
          <w:rFonts w:asciiTheme="minorHAnsi" w:hAnsiTheme="minorHAnsi" w:cstheme="minorBidi"/>
        </w:rPr>
      </w:pPr>
      <w:r w:rsidRPr="00696C6D">
        <w:rPr>
          <w:rFonts w:asciiTheme="minorHAnsi" w:hAnsiTheme="minorHAnsi" w:cstheme="minorHAnsi"/>
          <w:szCs w:val="24"/>
        </w:rPr>
        <w:t>The policy problem has been clarified through refined objectives and clearer identification of the key issues the MGFS is intended to address.</w:t>
      </w:r>
    </w:p>
    <w:p w14:paraId="30C36B84" w14:textId="4CF2690A" w:rsidR="004C05DC" w:rsidRDefault="00CB2D8E" w:rsidP="3636AA4E">
      <w:pPr>
        <w:pStyle w:val="BodyText"/>
        <w:numPr>
          <w:ilvl w:val="0"/>
          <w:numId w:val="2"/>
        </w:numPr>
        <w:spacing w:before="120" w:after="120"/>
        <w:jc w:val="left"/>
        <w:rPr>
          <w:rFonts w:asciiTheme="minorHAnsi" w:hAnsiTheme="minorHAnsi" w:cstheme="minorBidi"/>
        </w:rPr>
      </w:pPr>
      <w:r w:rsidRPr="3636AA4E">
        <w:rPr>
          <w:rFonts w:asciiTheme="minorHAnsi" w:hAnsiTheme="minorHAnsi" w:cstheme="minorBidi"/>
        </w:rPr>
        <w:t xml:space="preserve">SMART targets </w:t>
      </w:r>
      <w:r w:rsidR="00DF1D4C" w:rsidRPr="3636AA4E">
        <w:rPr>
          <w:rFonts w:asciiTheme="minorHAnsi" w:hAnsiTheme="minorHAnsi" w:cstheme="minorBidi"/>
        </w:rPr>
        <w:t xml:space="preserve">have </w:t>
      </w:r>
      <w:r w:rsidR="00111738" w:rsidRPr="3636AA4E">
        <w:rPr>
          <w:rFonts w:asciiTheme="minorHAnsi" w:hAnsiTheme="minorHAnsi" w:cstheme="minorBidi"/>
        </w:rPr>
        <w:t xml:space="preserve">been </w:t>
      </w:r>
      <w:r w:rsidR="00111738">
        <w:rPr>
          <w:rFonts w:asciiTheme="minorHAnsi" w:hAnsiTheme="minorHAnsi" w:cstheme="minorBidi"/>
        </w:rPr>
        <w:t xml:space="preserve">set at a </w:t>
      </w:r>
      <w:r w:rsidR="00965854">
        <w:rPr>
          <w:rFonts w:asciiTheme="minorHAnsi" w:hAnsiTheme="minorHAnsi" w:cstheme="minorBidi"/>
        </w:rPr>
        <w:t>strategic</w:t>
      </w:r>
      <w:r w:rsidR="00111738">
        <w:rPr>
          <w:rFonts w:asciiTheme="minorHAnsi" w:hAnsiTheme="minorHAnsi" w:cstheme="minorBidi"/>
        </w:rPr>
        <w:t xml:space="preserve"> level</w:t>
      </w:r>
      <w:r w:rsidR="00DC7BAA" w:rsidRPr="3636AA4E">
        <w:rPr>
          <w:rFonts w:asciiTheme="minorHAnsi" w:hAnsiTheme="minorHAnsi" w:cstheme="minorBidi"/>
        </w:rPr>
        <w:t xml:space="preserve"> </w:t>
      </w:r>
      <w:r w:rsidR="00DC28F4">
        <w:rPr>
          <w:rFonts w:asciiTheme="minorHAnsi" w:hAnsiTheme="minorHAnsi" w:cstheme="minorBidi"/>
        </w:rPr>
        <w:t>to align with existing Government targets</w:t>
      </w:r>
      <w:r w:rsidR="00DC28F4" w:rsidRPr="3636AA4E">
        <w:rPr>
          <w:rFonts w:asciiTheme="minorHAnsi" w:hAnsiTheme="minorHAnsi" w:cstheme="minorBidi"/>
        </w:rPr>
        <w:t xml:space="preserve"> </w:t>
      </w:r>
      <w:r w:rsidR="00DC28F4">
        <w:rPr>
          <w:rFonts w:asciiTheme="minorHAnsi" w:hAnsiTheme="minorHAnsi" w:cstheme="minorBidi"/>
        </w:rPr>
        <w:t>and</w:t>
      </w:r>
      <w:r w:rsidR="00DC7BAA" w:rsidRPr="3636AA4E">
        <w:rPr>
          <w:rFonts w:asciiTheme="minorHAnsi" w:hAnsiTheme="minorHAnsi" w:cstheme="minorBidi"/>
        </w:rPr>
        <w:t xml:space="preserve"> </w:t>
      </w:r>
      <w:r w:rsidR="00965854">
        <w:rPr>
          <w:rFonts w:asciiTheme="minorHAnsi" w:hAnsiTheme="minorHAnsi" w:cstheme="minorBidi"/>
        </w:rPr>
        <w:t xml:space="preserve">to </w:t>
      </w:r>
      <w:r w:rsidR="007E46D2">
        <w:rPr>
          <w:rFonts w:asciiTheme="minorHAnsi" w:hAnsiTheme="minorHAnsi" w:cstheme="minorBidi"/>
        </w:rPr>
        <w:t>allow</w:t>
      </w:r>
      <w:r w:rsidR="00DC28F4" w:rsidRPr="00DC28F4">
        <w:rPr>
          <w:rFonts w:asciiTheme="minorHAnsi" w:hAnsiTheme="minorHAnsi" w:cstheme="minorBidi"/>
        </w:rPr>
        <w:t xml:space="preserve"> flexibility in </w:t>
      </w:r>
      <w:r w:rsidR="007E46D2">
        <w:rPr>
          <w:rFonts w:asciiTheme="minorHAnsi" w:hAnsiTheme="minorHAnsi" w:cstheme="minorBidi"/>
        </w:rPr>
        <w:t>how progress is evaluated</w:t>
      </w:r>
      <w:r w:rsidR="008955E2" w:rsidRPr="3636AA4E">
        <w:rPr>
          <w:rFonts w:asciiTheme="minorHAnsi" w:hAnsiTheme="minorHAnsi" w:cstheme="minorBidi"/>
        </w:rPr>
        <w:t>.</w:t>
      </w:r>
    </w:p>
    <w:p w14:paraId="5400655E" w14:textId="2C0E27DB" w:rsidR="004C05DC" w:rsidRDefault="00274E0E" w:rsidP="3636AA4E">
      <w:pPr>
        <w:pStyle w:val="BodyText"/>
        <w:numPr>
          <w:ilvl w:val="0"/>
          <w:numId w:val="2"/>
        </w:numPr>
        <w:spacing w:before="120" w:after="120"/>
        <w:jc w:val="left"/>
        <w:rPr>
          <w:rFonts w:asciiTheme="minorHAnsi" w:hAnsiTheme="minorHAnsi" w:cstheme="minorBidi"/>
        </w:rPr>
      </w:pPr>
      <w:r w:rsidRPr="3636AA4E">
        <w:rPr>
          <w:rFonts w:asciiTheme="minorHAnsi" w:hAnsiTheme="minorHAnsi" w:cstheme="minorBidi"/>
        </w:rPr>
        <w:t>Options 2 and 3 are designed to address the policy problem identified under Option</w:t>
      </w:r>
      <w:r w:rsidR="00696C6D">
        <w:rPr>
          <w:rFonts w:asciiTheme="minorHAnsi" w:hAnsiTheme="minorHAnsi" w:cstheme="minorBidi"/>
        </w:rPr>
        <w:t> </w:t>
      </w:r>
      <w:r w:rsidRPr="3636AA4E">
        <w:rPr>
          <w:rFonts w:asciiTheme="minorHAnsi" w:hAnsiTheme="minorHAnsi" w:cstheme="minorBidi"/>
        </w:rPr>
        <w:t>1. The extent to which these options meet the policy objectives is outlined in Chapter 3 of the MGFS</w:t>
      </w:r>
      <w:r w:rsidR="00441BA1" w:rsidRPr="3636AA4E">
        <w:rPr>
          <w:rFonts w:asciiTheme="minorHAnsi" w:hAnsiTheme="minorHAnsi" w:cstheme="minorBidi"/>
        </w:rPr>
        <w:t xml:space="preserve"> </w:t>
      </w:r>
      <w:r w:rsidRPr="3636AA4E">
        <w:rPr>
          <w:rFonts w:asciiTheme="minorHAnsi" w:hAnsiTheme="minorHAnsi" w:cstheme="minorBidi"/>
        </w:rPr>
        <w:t>IA, with the impacts of each option against those objectives further detailed in Table 10 (Chapter 5).</w:t>
      </w:r>
      <w:r w:rsidR="00B90758" w:rsidRPr="3636AA4E">
        <w:rPr>
          <w:rFonts w:asciiTheme="minorHAnsi" w:hAnsiTheme="minorHAnsi" w:cstheme="minorBidi"/>
        </w:rPr>
        <w:t xml:space="preserve"> </w:t>
      </w:r>
    </w:p>
    <w:p w14:paraId="2E3DACC1" w14:textId="39216A1D" w:rsidR="004C05DC" w:rsidRDefault="004C05DC" w:rsidP="3636AA4E">
      <w:pPr>
        <w:pStyle w:val="BodyText"/>
        <w:numPr>
          <w:ilvl w:val="0"/>
          <w:numId w:val="2"/>
        </w:numPr>
        <w:spacing w:before="120" w:after="120"/>
        <w:jc w:val="left"/>
        <w:rPr>
          <w:rFonts w:asciiTheme="minorHAnsi" w:hAnsiTheme="minorHAnsi" w:cstheme="minorBidi"/>
        </w:rPr>
      </w:pPr>
      <w:r w:rsidRPr="3636AA4E">
        <w:rPr>
          <w:rFonts w:asciiTheme="minorHAnsi" w:hAnsiTheme="minorHAnsi" w:cstheme="minorBidi"/>
        </w:rPr>
        <w:t xml:space="preserve">The cost-benefit analysis has been strengthened </w:t>
      </w:r>
      <w:r w:rsidR="00796535" w:rsidRPr="3636AA4E">
        <w:rPr>
          <w:rFonts w:asciiTheme="minorHAnsi" w:hAnsiTheme="minorHAnsi" w:cstheme="minorBidi"/>
        </w:rPr>
        <w:t xml:space="preserve">in areas that will not </w:t>
      </w:r>
      <w:r w:rsidR="00815B18" w:rsidRPr="3636AA4E">
        <w:rPr>
          <w:rFonts w:asciiTheme="minorHAnsi" w:hAnsiTheme="minorHAnsi" w:cstheme="minorBidi"/>
        </w:rPr>
        <w:t>expose cabinet in confidence costings</w:t>
      </w:r>
      <w:r w:rsidR="00D6592F" w:rsidRPr="3636AA4E">
        <w:rPr>
          <w:rFonts w:asciiTheme="minorHAnsi" w:hAnsiTheme="minorHAnsi" w:cstheme="minorBidi"/>
        </w:rPr>
        <w:t>, including</w:t>
      </w:r>
      <w:r w:rsidRPr="3636AA4E">
        <w:rPr>
          <w:rFonts w:asciiTheme="minorHAnsi" w:hAnsiTheme="minorHAnsi" w:cstheme="minorBidi"/>
        </w:rPr>
        <w:t>:</w:t>
      </w:r>
    </w:p>
    <w:p w14:paraId="5304AD5A" w14:textId="1B96053E" w:rsidR="004C05DC" w:rsidRDefault="004C05D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 xml:space="preserve">providing further analysis of benefits to students and workers </w:t>
      </w:r>
    </w:p>
    <w:p w14:paraId="757B385F" w14:textId="77F92964" w:rsidR="004C05DC" w:rsidRDefault="0025383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providing further detai</w:t>
      </w:r>
      <w:r w:rsidR="007456E3" w:rsidRPr="3636AA4E">
        <w:rPr>
          <w:rFonts w:asciiTheme="minorHAnsi" w:hAnsiTheme="minorHAnsi" w:cstheme="minorBidi"/>
        </w:rPr>
        <w:t>l that explains the</w:t>
      </w:r>
      <w:r w:rsidR="0045074E" w:rsidRPr="3636AA4E">
        <w:rPr>
          <w:rFonts w:asciiTheme="minorHAnsi" w:hAnsiTheme="minorHAnsi" w:cstheme="minorBidi"/>
        </w:rPr>
        <w:t xml:space="preserve"> </w:t>
      </w:r>
      <w:r w:rsidR="005D3FDE" w:rsidRPr="3636AA4E">
        <w:rPr>
          <w:rFonts w:asciiTheme="minorHAnsi" w:hAnsiTheme="minorHAnsi" w:cstheme="minorBidi"/>
        </w:rPr>
        <w:t>evidence base</w:t>
      </w:r>
      <w:r w:rsidR="0045074E" w:rsidRPr="3636AA4E">
        <w:rPr>
          <w:rFonts w:asciiTheme="minorHAnsi" w:hAnsiTheme="minorHAnsi" w:cstheme="minorBidi"/>
        </w:rPr>
        <w:t xml:space="preserve"> </w:t>
      </w:r>
      <w:r w:rsidR="005D3FDE" w:rsidRPr="3636AA4E">
        <w:rPr>
          <w:rFonts w:asciiTheme="minorHAnsi" w:hAnsiTheme="minorHAnsi" w:cstheme="minorBidi"/>
        </w:rPr>
        <w:t>for</w:t>
      </w:r>
      <w:r w:rsidR="00E1760C" w:rsidRPr="3636AA4E">
        <w:rPr>
          <w:rFonts w:asciiTheme="minorHAnsi" w:hAnsiTheme="minorHAnsi" w:cstheme="minorBidi"/>
        </w:rPr>
        <w:t xml:space="preserve"> </w:t>
      </w:r>
      <w:r w:rsidR="0045074E" w:rsidRPr="3636AA4E">
        <w:rPr>
          <w:rFonts w:asciiTheme="minorHAnsi" w:hAnsiTheme="minorHAnsi" w:cstheme="minorBidi"/>
        </w:rPr>
        <w:t xml:space="preserve">the forward estimate projections </w:t>
      </w:r>
      <w:r w:rsidR="00935C88" w:rsidRPr="3636AA4E">
        <w:rPr>
          <w:rFonts w:asciiTheme="minorHAnsi" w:hAnsiTheme="minorHAnsi" w:cstheme="minorBidi"/>
        </w:rPr>
        <w:t xml:space="preserve">for </w:t>
      </w:r>
      <w:proofErr w:type="gramStart"/>
      <w:r w:rsidR="00977539" w:rsidRPr="3636AA4E">
        <w:rPr>
          <w:rFonts w:asciiTheme="minorHAnsi" w:hAnsiTheme="minorHAnsi" w:cstheme="minorBidi"/>
        </w:rPr>
        <w:t>fully-funded</w:t>
      </w:r>
      <w:proofErr w:type="gramEnd"/>
      <w:r w:rsidR="00977539" w:rsidRPr="3636AA4E">
        <w:rPr>
          <w:rFonts w:asciiTheme="minorHAnsi" w:hAnsiTheme="minorHAnsi" w:cstheme="minorBidi"/>
        </w:rPr>
        <w:t xml:space="preserve"> places and </w:t>
      </w:r>
      <w:r w:rsidR="00BB5528" w:rsidRPr="3636AA4E">
        <w:rPr>
          <w:rFonts w:asciiTheme="minorHAnsi" w:hAnsiTheme="minorHAnsi" w:cstheme="minorBidi"/>
        </w:rPr>
        <w:t>university funding floo</w:t>
      </w:r>
      <w:r w:rsidR="00B713C5" w:rsidRPr="3636AA4E">
        <w:rPr>
          <w:rFonts w:asciiTheme="minorHAnsi" w:hAnsiTheme="minorHAnsi" w:cstheme="minorBidi"/>
        </w:rPr>
        <w:t>r payments</w:t>
      </w:r>
    </w:p>
    <w:p w14:paraId="02CD8A2D" w14:textId="0883504D" w:rsidR="003A47F8" w:rsidRDefault="00886D43"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adding a reference to Appendix A</w:t>
      </w:r>
      <w:r w:rsidR="005A19DE" w:rsidRPr="3636AA4E">
        <w:rPr>
          <w:rFonts w:asciiTheme="minorHAnsi" w:hAnsiTheme="minorHAnsi" w:cstheme="minorBidi"/>
        </w:rPr>
        <w:t xml:space="preserve"> that outlines the </w:t>
      </w:r>
      <w:r w:rsidR="009A6618" w:rsidRPr="3636AA4E">
        <w:rPr>
          <w:rFonts w:asciiTheme="minorHAnsi" w:hAnsiTheme="minorHAnsi" w:cstheme="minorBidi"/>
        </w:rPr>
        <w:t>calculation</w:t>
      </w:r>
      <w:r w:rsidR="005A19DE" w:rsidRPr="3636AA4E">
        <w:rPr>
          <w:rFonts w:asciiTheme="minorHAnsi" w:hAnsiTheme="minorHAnsi" w:cstheme="minorBidi"/>
        </w:rPr>
        <w:t xml:space="preserve"> for the regulatory burden on universities for Option 2 and Option 3</w:t>
      </w:r>
    </w:p>
    <w:p w14:paraId="772FCBFB" w14:textId="1F07F67A" w:rsidR="004C05DC" w:rsidRDefault="004C05D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lastRenderedPageBreak/>
        <w:t>clarifying the distributional impacts on students and regional universities</w:t>
      </w:r>
      <w:r w:rsidR="1DE67765" w:rsidRPr="3636AA4E">
        <w:rPr>
          <w:rFonts w:asciiTheme="minorHAnsi" w:hAnsiTheme="minorHAnsi" w:cstheme="minorBidi"/>
        </w:rPr>
        <w:t>, and</w:t>
      </w:r>
    </w:p>
    <w:p w14:paraId="53D16750" w14:textId="3B16DD2D" w:rsidR="004C05DC" w:rsidRDefault="004C05DC" w:rsidP="3636AA4E">
      <w:pPr>
        <w:pStyle w:val="BodyText"/>
        <w:numPr>
          <w:ilvl w:val="1"/>
          <w:numId w:val="2"/>
        </w:numPr>
        <w:spacing w:before="120" w:after="120"/>
        <w:jc w:val="left"/>
        <w:rPr>
          <w:rFonts w:asciiTheme="minorHAnsi" w:hAnsiTheme="minorHAnsi" w:cstheme="minorBidi"/>
        </w:rPr>
      </w:pPr>
      <w:r w:rsidRPr="3636AA4E">
        <w:rPr>
          <w:rFonts w:asciiTheme="minorHAnsi" w:hAnsiTheme="minorHAnsi" w:cstheme="minorBidi"/>
        </w:rPr>
        <w:t>revising the multi-criteria analysis</w:t>
      </w:r>
    </w:p>
    <w:p w14:paraId="4DF490D9" w14:textId="77777777" w:rsidR="00E82EEF" w:rsidRPr="005F37E0" w:rsidRDefault="00E82EEF" w:rsidP="004C05DC">
      <w:pPr>
        <w:spacing w:before="240" w:line="300" w:lineRule="exact"/>
        <w:rPr>
          <w:rFonts w:asciiTheme="minorHAnsi" w:hAnsiTheme="minorHAnsi" w:cstheme="minorHAnsi"/>
          <w:szCs w:val="24"/>
          <w:lang w:eastAsia="en-AU"/>
        </w:rPr>
      </w:pPr>
      <w:r w:rsidRPr="005F37E0">
        <w:rPr>
          <w:rFonts w:asciiTheme="minorHAnsi" w:hAnsiTheme="minorHAnsi" w:cstheme="minorHAnsi"/>
          <w:lang w:eastAsia="en-AU"/>
        </w:rPr>
        <w:t xml:space="preserve">The </w:t>
      </w:r>
      <w:r w:rsidRPr="005F37E0">
        <w:rPr>
          <w:rFonts w:asciiTheme="minorHAnsi" w:hAnsiTheme="minorHAnsi" w:cstheme="minorHAnsi"/>
          <w:szCs w:val="24"/>
          <w:lang w:eastAsia="en-AU"/>
        </w:rPr>
        <w:t xml:space="preserve">regulatory burden to business, community organisations or individuals is quantified using the Australian Government’s </w:t>
      </w:r>
      <w:r w:rsidRPr="005F37E0">
        <w:rPr>
          <w:rFonts w:asciiTheme="minorHAnsi" w:hAnsiTheme="minorHAnsi" w:cstheme="minorHAnsi"/>
          <w:i/>
          <w:szCs w:val="24"/>
          <w:lang w:eastAsia="en-AU"/>
        </w:rPr>
        <w:t xml:space="preserve">Regulatory Burden Measurement </w:t>
      </w:r>
      <w:r w:rsidRPr="005F37E0">
        <w:rPr>
          <w:rFonts w:asciiTheme="minorHAnsi" w:hAnsiTheme="minorHAnsi" w:cstheme="minorHAnsi"/>
          <w:szCs w:val="24"/>
          <w:lang w:eastAsia="en-AU"/>
        </w:rPr>
        <w:t>framework and is provided below.</w:t>
      </w:r>
    </w:p>
    <w:p w14:paraId="3A65C60D" w14:textId="77777777" w:rsidR="00E82EEF" w:rsidRPr="005F37E0" w:rsidRDefault="00E82EEF" w:rsidP="00E82EEF">
      <w:pPr>
        <w:spacing w:line="240" w:lineRule="auto"/>
        <w:rPr>
          <w:rFonts w:asciiTheme="minorHAnsi" w:hAnsiTheme="minorHAnsi" w:cstheme="minorHAnsi"/>
          <w:color w:val="FF0000"/>
          <w:lang w:eastAsia="en-AU"/>
        </w:rPr>
      </w:pPr>
    </w:p>
    <w:p w14:paraId="6D6BA5CE" w14:textId="77777777" w:rsidR="00E82EEF" w:rsidRPr="005F37E0" w:rsidRDefault="00E82EEF" w:rsidP="00E82EEF">
      <w:pPr>
        <w:keepNext/>
        <w:keepLines/>
        <w:spacing w:before="40"/>
        <w:outlineLvl w:val="1"/>
        <w:rPr>
          <w:rFonts w:asciiTheme="minorHAnsi" w:hAnsiTheme="minorHAnsi" w:cstheme="minorHAnsi"/>
          <w:b/>
          <w:color w:val="000000"/>
          <w:sz w:val="26"/>
          <w:szCs w:val="26"/>
        </w:rPr>
      </w:pPr>
      <w:r w:rsidRPr="005F37E0">
        <w:rPr>
          <w:rFonts w:asciiTheme="minorHAnsi" w:hAnsiTheme="minorHAnsi" w:cstheme="minorHAnsi"/>
          <w:b/>
          <w:color w:val="000000"/>
          <w:sz w:val="26"/>
          <w:szCs w:val="26"/>
        </w:rPr>
        <w:t>Regulatory burden estimate table</w:t>
      </w:r>
    </w:p>
    <w:tbl>
      <w:tblPr>
        <w:tblStyle w:val="LightGrid-Accent21"/>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871"/>
        <w:gridCol w:w="1871"/>
        <w:gridCol w:w="1871"/>
        <w:gridCol w:w="1872"/>
      </w:tblGrid>
      <w:tr w:rsidR="00E82EEF" w:rsidRPr="005F37E0" w14:paraId="7765C44B" w14:textId="77777777" w:rsidTr="002C4B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5"/>
            <w:shd w:val="clear" w:color="auto" w:fill="0F243E"/>
            <w:noWrap/>
          </w:tcPr>
          <w:p w14:paraId="55C4BBCE" w14:textId="77777777" w:rsidR="00E82EEF" w:rsidRPr="005F37E0" w:rsidRDefault="00E82EEF" w:rsidP="00E82EEF">
            <w:pPr>
              <w:spacing w:before="120" w:after="120"/>
              <w:rPr>
                <w:rFonts w:asciiTheme="minorHAnsi" w:hAnsiTheme="minorHAnsi" w:cstheme="minorHAnsi"/>
                <w:sz w:val="20"/>
              </w:rPr>
            </w:pPr>
            <w:r w:rsidRPr="005F37E0">
              <w:rPr>
                <w:rFonts w:asciiTheme="minorHAnsi" w:hAnsiTheme="minorHAnsi" w:cstheme="minorHAnsi"/>
                <w:sz w:val="20"/>
              </w:rPr>
              <w:t>Average annual regulatory costs (from business as usual)</w:t>
            </w:r>
          </w:p>
        </w:tc>
      </w:tr>
      <w:tr w:rsidR="00E82EEF" w:rsidRPr="005F37E0" w14:paraId="0ED4B325" w14:textId="77777777" w:rsidTr="0054077A">
        <w:trPr>
          <w:trHeight w:val="300"/>
        </w:trPr>
        <w:tc>
          <w:tcPr>
            <w:cnfStyle w:val="001000000000" w:firstRow="0" w:lastRow="0" w:firstColumn="1" w:lastColumn="0" w:oddVBand="0" w:evenVBand="0" w:oddHBand="0" w:evenHBand="0" w:firstRowFirstColumn="0" w:firstRowLastColumn="0" w:lastRowFirstColumn="0" w:lastRowLastColumn="0"/>
            <w:tcW w:w="1871" w:type="dxa"/>
            <w:tcBorders>
              <w:bottom w:val="single" w:sz="4" w:space="0" w:color="auto"/>
            </w:tcBorders>
            <w:noWrap/>
          </w:tcPr>
          <w:p w14:paraId="1628781F" w14:textId="77777777" w:rsidR="00E82EEF" w:rsidRPr="005F37E0" w:rsidRDefault="00E82EEF" w:rsidP="00E82EEF">
            <w:pPr>
              <w:spacing w:before="120" w:after="120" w:line="240" w:lineRule="auto"/>
              <w:rPr>
                <w:rFonts w:asciiTheme="minorHAnsi" w:hAnsiTheme="minorHAnsi" w:cstheme="minorHAnsi"/>
                <w:sz w:val="20"/>
              </w:rPr>
            </w:pPr>
            <w:r w:rsidRPr="005F37E0">
              <w:rPr>
                <w:rFonts w:asciiTheme="minorHAnsi" w:hAnsiTheme="minorHAnsi" w:cstheme="minorHAnsi"/>
                <w:sz w:val="20"/>
              </w:rPr>
              <w:t>Change in costs ($ million)</w:t>
            </w:r>
          </w:p>
        </w:tc>
        <w:tc>
          <w:tcPr>
            <w:tcW w:w="1871" w:type="dxa"/>
            <w:tcBorders>
              <w:bottom w:val="single" w:sz="4" w:space="0" w:color="auto"/>
            </w:tcBorders>
            <w:noWrap/>
          </w:tcPr>
          <w:p w14:paraId="2994EEF1" w14:textId="77777777" w:rsidR="00E82EEF" w:rsidRPr="005F37E0" w:rsidRDefault="00E82EEF" w:rsidP="00E82EE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rPr>
            </w:pPr>
            <w:r w:rsidRPr="005F37E0">
              <w:rPr>
                <w:rFonts w:asciiTheme="minorHAnsi" w:hAnsiTheme="minorHAnsi" w:cstheme="minorHAnsi"/>
                <w:bCs/>
                <w:sz w:val="20"/>
              </w:rPr>
              <w:t>Business</w:t>
            </w:r>
          </w:p>
        </w:tc>
        <w:tc>
          <w:tcPr>
            <w:tcW w:w="1871" w:type="dxa"/>
            <w:tcBorders>
              <w:bottom w:val="single" w:sz="4" w:space="0" w:color="auto"/>
            </w:tcBorders>
            <w:noWrap/>
          </w:tcPr>
          <w:p w14:paraId="519F576F" w14:textId="77777777" w:rsidR="00E82EEF" w:rsidRPr="005F37E0" w:rsidRDefault="00E82EEF" w:rsidP="00E82EEF">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Community organisations</w:t>
            </w:r>
          </w:p>
        </w:tc>
        <w:tc>
          <w:tcPr>
            <w:tcW w:w="1871" w:type="dxa"/>
            <w:tcBorders>
              <w:bottom w:val="single" w:sz="4" w:space="0" w:color="auto"/>
            </w:tcBorders>
            <w:noWrap/>
          </w:tcPr>
          <w:p w14:paraId="68EA2CE4" w14:textId="77777777" w:rsidR="00E82EEF" w:rsidRPr="005F37E0" w:rsidRDefault="00E82EEF" w:rsidP="00E82EEF">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Individuals</w:t>
            </w:r>
          </w:p>
        </w:tc>
        <w:tc>
          <w:tcPr>
            <w:tcW w:w="1872" w:type="dxa"/>
            <w:tcBorders>
              <w:bottom w:val="single" w:sz="4" w:space="0" w:color="auto"/>
            </w:tcBorders>
            <w:noWrap/>
          </w:tcPr>
          <w:p w14:paraId="7AC9126C" w14:textId="77777777" w:rsidR="00E82EEF" w:rsidRPr="005F37E0" w:rsidRDefault="00E82EEF" w:rsidP="00E82EEF">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Total change in costs</w:t>
            </w:r>
          </w:p>
        </w:tc>
      </w:tr>
      <w:tr w:rsidR="00E82EEF" w:rsidRPr="005F37E0" w14:paraId="720B5A1D" w14:textId="77777777" w:rsidTr="00540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4" w:space="0" w:color="auto"/>
              <w:left w:val="single" w:sz="4" w:space="0" w:color="auto"/>
              <w:bottom w:val="single" w:sz="4" w:space="0" w:color="auto"/>
              <w:right w:val="single" w:sz="4" w:space="0" w:color="auto"/>
            </w:tcBorders>
            <w:noWrap/>
          </w:tcPr>
          <w:p w14:paraId="10E95A4D" w14:textId="77777777" w:rsidR="00E82EEF" w:rsidRPr="005F37E0" w:rsidRDefault="00E82EEF" w:rsidP="00E82EEF">
            <w:pPr>
              <w:spacing w:before="120" w:after="120"/>
              <w:rPr>
                <w:rFonts w:asciiTheme="minorHAnsi" w:hAnsiTheme="minorHAnsi" w:cstheme="minorHAnsi"/>
                <w:sz w:val="20"/>
              </w:rPr>
            </w:pPr>
            <w:r w:rsidRPr="005F37E0">
              <w:rPr>
                <w:rFonts w:asciiTheme="minorHAnsi" w:hAnsiTheme="minorHAnsi" w:cstheme="minorHAnsi"/>
                <w:sz w:val="20"/>
              </w:rPr>
              <w:t>Total, by sector</w:t>
            </w:r>
          </w:p>
        </w:tc>
        <w:tc>
          <w:tcPr>
            <w:tcW w:w="1871" w:type="dxa"/>
            <w:tcBorders>
              <w:top w:val="single" w:sz="4" w:space="0" w:color="auto"/>
              <w:left w:val="single" w:sz="4" w:space="0" w:color="auto"/>
              <w:bottom w:val="single" w:sz="4" w:space="0" w:color="auto"/>
              <w:right w:val="single" w:sz="4" w:space="0" w:color="auto"/>
            </w:tcBorders>
            <w:noWrap/>
          </w:tcPr>
          <w:p w14:paraId="6339F6DD" w14:textId="08540454"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0</w:t>
            </w:r>
          </w:p>
        </w:tc>
        <w:tc>
          <w:tcPr>
            <w:tcW w:w="1871" w:type="dxa"/>
            <w:tcBorders>
              <w:top w:val="single" w:sz="4" w:space="0" w:color="auto"/>
              <w:left w:val="single" w:sz="4" w:space="0" w:color="auto"/>
              <w:bottom w:val="single" w:sz="4" w:space="0" w:color="auto"/>
              <w:right w:val="single" w:sz="4" w:space="0" w:color="auto"/>
            </w:tcBorders>
            <w:noWrap/>
          </w:tcPr>
          <w:p w14:paraId="41C073A5" w14:textId="1E502BD2"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1.</w:t>
            </w:r>
            <w:r w:rsidR="00BA30C8">
              <w:rPr>
                <w:rFonts w:asciiTheme="minorHAnsi" w:hAnsiTheme="minorHAnsi" w:cstheme="minorHAnsi"/>
                <w:sz w:val="20"/>
              </w:rPr>
              <w:t>82</w:t>
            </w:r>
          </w:p>
        </w:tc>
        <w:tc>
          <w:tcPr>
            <w:tcW w:w="1871" w:type="dxa"/>
            <w:tcBorders>
              <w:top w:val="single" w:sz="4" w:space="0" w:color="auto"/>
              <w:left w:val="single" w:sz="4" w:space="0" w:color="auto"/>
              <w:bottom w:val="single" w:sz="4" w:space="0" w:color="auto"/>
              <w:right w:val="single" w:sz="4" w:space="0" w:color="auto"/>
            </w:tcBorders>
            <w:noWrap/>
          </w:tcPr>
          <w:p w14:paraId="0F216859" w14:textId="2F5B8164"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0</w:t>
            </w:r>
          </w:p>
        </w:tc>
        <w:tc>
          <w:tcPr>
            <w:tcW w:w="1872" w:type="dxa"/>
            <w:tcBorders>
              <w:top w:val="single" w:sz="4" w:space="0" w:color="auto"/>
              <w:left w:val="single" w:sz="4" w:space="0" w:color="auto"/>
              <w:bottom w:val="single" w:sz="4" w:space="0" w:color="auto"/>
              <w:right w:val="single" w:sz="4" w:space="0" w:color="auto"/>
            </w:tcBorders>
            <w:noWrap/>
          </w:tcPr>
          <w:p w14:paraId="0FACC4EC" w14:textId="1725F9FC" w:rsidR="00E82EEF" w:rsidRPr="005F37E0" w:rsidRDefault="00E82EEF" w:rsidP="00E82EEF">
            <w:pPr>
              <w:spacing w:before="120" w:after="1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37E0">
              <w:rPr>
                <w:rFonts w:asciiTheme="minorHAnsi" w:hAnsiTheme="minorHAnsi" w:cstheme="minorHAnsi"/>
                <w:sz w:val="20"/>
              </w:rPr>
              <w:t>$</w:t>
            </w:r>
            <w:r w:rsidR="008974BB">
              <w:rPr>
                <w:rFonts w:asciiTheme="minorHAnsi" w:hAnsiTheme="minorHAnsi" w:cstheme="minorHAnsi"/>
                <w:sz w:val="20"/>
              </w:rPr>
              <w:t>1.</w:t>
            </w:r>
            <w:r w:rsidR="00BA30C8">
              <w:rPr>
                <w:rFonts w:asciiTheme="minorHAnsi" w:hAnsiTheme="minorHAnsi" w:cstheme="minorHAnsi"/>
                <w:sz w:val="20"/>
              </w:rPr>
              <w:t>82</w:t>
            </w:r>
          </w:p>
        </w:tc>
      </w:tr>
    </w:tbl>
    <w:p w14:paraId="388CF635" w14:textId="77777777" w:rsidR="00E82EEF" w:rsidRPr="005F37E0" w:rsidRDefault="00E82EEF" w:rsidP="00E82EEF">
      <w:pPr>
        <w:spacing w:line="240" w:lineRule="auto"/>
        <w:rPr>
          <w:rFonts w:asciiTheme="minorHAnsi" w:hAnsiTheme="minorHAnsi" w:cstheme="minorHAnsi"/>
          <w:color w:val="FF0000"/>
          <w:lang w:eastAsia="en-AU"/>
        </w:rPr>
      </w:pPr>
    </w:p>
    <w:p w14:paraId="6D49CB34" w14:textId="032FA76F" w:rsidR="00535899" w:rsidRPr="005F37E0" w:rsidRDefault="00B5658B" w:rsidP="000423A4">
      <w:pPr>
        <w:pStyle w:val="BodyText"/>
        <w:spacing w:before="120" w:after="120"/>
        <w:jc w:val="left"/>
        <w:rPr>
          <w:rFonts w:asciiTheme="minorHAnsi" w:hAnsiTheme="minorHAnsi" w:cstheme="minorHAnsi"/>
          <w:szCs w:val="24"/>
        </w:rPr>
      </w:pPr>
      <w:r w:rsidRPr="005F37E0">
        <w:rPr>
          <w:rFonts w:asciiTheme="minorHAnsi" w:hAnsiTheme="minorHAnsi" w:cstheme="minorHAnsi"/>
          <w:szCs w:val="24"/>
        </w:rPr>
        <w:t xml:space="preserve">Accordingly, I am satisfied that the </w:t>
      </w:r>
      <w:r w:rsidR="00267C0F" w:rsidRPr="005F37E0">
        <w:rPr>
          <w:rFonts w:asciiTheme="minorHAnsi" w:hAnsiTheme="minorHAnsi" w:cstheme="minorHAnsi"/>
          <w:szCs w:val="24"/>
        </w:rPr>
        <w:t xml:space="preserve">IA </w:t>
      </w:r>
      <w:r w:rsidR="00212DB4" w:rsidRPr="005F37E0">
        <w:rPr>
          <w:rFonts w:asciiTheme="minorHAnsi" w:hAnsiTheme="minorHAnsi" w:cstheme="minorHAnsi"/>
          <w:szCs w:val="24"/>
        </w:rPr>
        <w:t xml:space="preserve">is </w:t>
      </w:r>
      <w:r w:rsidR="00E2259E" w:rsidRPr="005F37E0">
        <w:rPr>
          <w:rFonts w:asciiTheme="minorHAnsi" w:hAnsiTheme="minorHAnsi" w:cstheme="minorHAnsi"/>
          <w:szCs w:val="24"/>
        </w:rPr>
        <w:t>consistent with</w:t>
      </w:r>
      <w:r w:rsidR="006C1716" w:rsidRPr="005F37E0">
        <w:rPr>
          <w:rFonts w:asciiTheme="minorHAnsi" w:hAnsiTheme="minorHAnsi" w:cstheme="minorHAnsi"/>
          <w:szCs w:val="24"/>
        </w:rPr>
        <w:t xml:space="preserve"> the </w:t>
      </w:r>
      <w:r w:rsidR="00212DB4" w:rsidRPr="005F37E0">
        <w:rPr>
          <w:rFonts w:asciiTheme="minorHAnsi" w:hAnsiTheme="minorHAnsi" w:cstheme="minorHAnsi"/>
          <w:szCs w:val="24"/>
        </w:rPr>
        <w:t xml:space="preserve">six principles for Australian Government policy makers as specified in the </w:t>
      </w:r>
      <w:r w:rsidR="006C1716" w:rsidRPr="005F37E0">
        <w:rPr>
          <w:rFonts w:asciiTheme="minorHAnsi" w:hAnsiTheme="minorHAnsi" w:cstheme="minorHAnsi"/>
          <w:i/>
          <w:szCs w:val="24"/>
        </w:rPr>
        <w:t xml:space="preserve">Australian Government Guide to </w:t>
      </w:r>
      <w:r w:rsidR="00267C0F" w:rsidRPr="005F37E0">
        <w:rPr>
          <w:rFonts w:asciiTheme="minorHAnsi" w:hAnsiTheme="minorHAnsi" w:cstheme="minorHAnsi"/>
          <w:i/>
          <w:szCs w:val="24"/>
        </w:rPr>
        <w:t xml:space="preserve">Policy </w:t>
      </w:r>
      <w:r w:rsidR="00212DB4" w:rsidRPr="005F37E0">
        <w:rPr>
          <w:rFonts w:asciiTheme="minorHAnsi" w:hAnsiTheme="minorHAnsi" w:cstheme="minorHAnsi"/>
          <w:i/>
          <w:szCs w:val="24"/>
        </w:rPr>
        <w:t>Impact Analysis</w:t>
      </w:r>
      <w:r w:rsidR="00692B2A" w:rsidRPr="005F37E0">
        <w:rPr>
          <w:rFonts w:asciiTheme="minorHAnsi" w:hAnsiTheme="minorHAnsi" w:cstheme="minorHAnsi"/>
          <w:szCs w:val="24"/>
        </w:rPr>
        <w:t>.</w:t>
      </w:r>
    </w:p>
    <w:p w14:paraId="43057B8F" w14:textId="01A87C5F" w:rsidR="008C4768" w:rsidRPr="005F37E0" w:rsidRDefault="00535899" w:rsidP="000423A4">
      <w:pPr>
        <w:pStyle w:val="BodyText"/>
        <w:spacing w:before="120" w:after="120"/>
        <w:jc w:val="left"/>
        <w:rPr>
          <w:rFonts w:asciiTheme="minorHAnsi" w:hAnsiTheme="minorHAnsi" w:cstheme="minorHAnsi"/>
          <w:szCs w:val="24"/>
        </w:rPr>
      </w:pPr>
      <w:r w:rsidRPr="005F37E0">
        <w:rPr>
          <w:rFonts w:asciiTheme="minorHAnsi" w:hAnsiTheme="minorHAnsi" w:cstheme="minorHAnsi"/>
          <w:szCs w:val="24"/>
        </w:rPr>
        <w:t>I</w:t>
      </w:r>
      <w:r w:rsidR="00284E41" w:rsidRPr="005F37E0">
        <w:rPr>
          <w:rFonts w:asciiTheme="minorHAnsi" w:hAnsiTheme="minorHAnsi" w:cstheme="minorHAnsi"/>
          <w:szCs w:val="24"/>
        </w:rPr>
        <w:t xml:space="preserve"> submit </w:t>
      </w:r>
      <w:r w:rsidRPr="005F37E0">
        <w:rPr>
          <w:rFonts w:asciiTheme="minorHAnsi" w:hAnsiTheme="minorHAnsi" w:cstheme="minorHAnsi"/>
          <w:szCs w:val="24"/>
        </w:rPr>
        <w:t xml:space="preserve">the </w:t>
      </w:r>
      <w:r w:rsidR="00267C0F" w:rsidRPr="005F37E0">
        <w:rPr>
          <w:rFonts w:asciiTheme="minorHAnsi" w:hAnsiTheme="minorHAnsi" w:cstheme="minorHAnsi"/>
          <w:szCs w:val="24"/>
        </w:rPr>
        <w:t xml:space="preserve">IA </w:t>
      </w:r>
      <w:r w:rsidR="00284E41" w:rsidRPr="005F37E0">
        <w:rPr>
          <w:rFonts w:asciiTheme="minorHAnsi" w:hAnsiTheme="minorHAnsi" w:cstheme="minorHAnsi"/>
          <w:szCs w:val="24"/>
        </w:rPr>
        <w:t xml:space="preserve">to the Office of </w:t>
      </w:r>
      <w:r w:rsidR="00267C0F" w:rsidRPr="005F37E0">
        <w:rPr>
          <w:rFonts w:asciiTheme="minorHAnsi" w:hAnsiTheme="minorHAnsi" w:cstheme="minorHAnsi"/>
          <w:szCs w:val="24"/>
        </w:rPr>
        <w:t>Impact Analysis</w:t>
      </w:r>
      <w:r w:rsidR="00284E41" w:rsidRPr="005F37E0">
        <w:rPr>
          <w:rFonts w:asciiTheme="minorHAnsi" w:hAnsiTheme="minorHAnsi" w:cstheme="minorHAnsi"/>
          <w:szCs w:val="24"/>
        </w:rPr>
        <w:t xml:space="preserve"> for formal </w:t>
      </w:r>
      <w:r w:rsidR="006C1716" w:rsidRPr="005F37E0">
        <w:rPr>
          <w:rFonts w:asciiTheme="minorHAnsi" w:hAnsiTheme="minorHAnsi" w:cstheme="minorHAnsi"/>
          <w:szCs w:val="24"/>
        </w:rPr>
        <w:t xml:space="preserve">final </w:t>
      </w:r>
      <w:r w:rsidR="00B5658B" w:rsidRPr="005F37E0">
        <w:rPr>
          <w:rFonts w:asciiTheme="minorHAnsi" w:hAnsiTheme="minorHAnsi" w:cstheme="minorHAnsi"/>
          <w:szCs w:val="24"/>
        </w:rPr>
        <w:t>assessment</w:t>
      </w:r>
      <w:r w:rsidR="00284E41" w:rsidRPr="005F37E0">
        <w:rPr>
          <w:rFonts w:asciiTheme="minorHAnsi" w:hAnsiTheme="minorHAnsi" w:cstheme="minorHAnsi"/>
          <w:szCs w:val="24"/>
        </w:rPr>
        <w:t>.</w:t>
      </w:r>
    </w:p>
    <w:p w14:paraId="4461E58E" w14:textId="77777777" w:rsidR="008C4768" w:rsidRPr="005F37E0" w:rsidRDefault="008C4768" w:rsidP="000423A4">
      <w:pPr>
        <w:spacing w:before="120" w:after="120" w:line="300" w:lineRule="exact"/>
        <w:rPr>
          <w:rFonts w:asciiTheme="minorHAnsi" w:hAnsiTheme="minorHAnsi" w:cstheme="minorHAnsi"/>
        </w:rPr>
      </w:pPr>
    </w:p>
    <w:p w14:paraId="7AB052CC" w14:textId="77777777" w:rsidR="008C4768" w:rsidRPr="005F37E0" w:rsidRDefault="008C4768" w:rsidP="000423A4">
      <w:pPr>
        <w:pStyle w:val="Header"/>
        <w:spacing w:before="120" w:after="120"/>
        <w:rPr>
          <w:rFonts w:asciiTheme="minorHAnsi" w:hAnsiTheme="minorHAnsi" w:cstheme="minorHAnsi"/>
        </w:rPr>
      </w:pPr>
      <w:r w:rsidRPr="005F37E0">
        <w:rPr>
          <w:rFonts w:asciiTheme="minorHAnsi" w:hAnsiTheme="minorHAnsi" w:cstheme="minorHAnsi"/>
        </w:rPr>
        <w:t>Yours sincerely</w:t>
      </w:r>
    </w:p>
    <w:p w14:paraId="5965509F" w14:textId="14E91AD8" w:rsidR="008C4768" w:rsidRPr="005F37E0" w:rsidRDefault="008C4768" w:rsidP="000423A4">
      <w:pPr>
        <w:pStyle w:val="Header"/>
        <w:spacing w:before="120" w:after="120"/>
        <w:rPr>
          <w:rFonts w:asciiTheme="minorHAnsi" w:hAnsiTheme="minorHAnsi" w:cstheme="minorHAnsi"/>
        </w:rPr>
      </w:pPr>
    </w:p>
    <w:p w14:paraId="4DB78990" w14:textId="152542E4" w:rsidR="000423A4" w:rsidRPr="005F37E0" w:rsidRDefault="000423A4" w:rsidP="000423A4">
      <w:pPr>
        <w:pStyle w:val="Header"/>
        <w:spacing w:before="120" w:after="120"/>
        <w:rPr>
          <w:rFonts w:asciiTheme="minorHAnsi" w:hAnsiTheme="minorHAnsi" w:cstheme="minorHAnsi"/>
        </w:rPr>
      </w:pPr>
    </w:p>
    <w:p w14:paraId="5183D5AE" w14:textId="77777777" w:rsidR="000423A4" w:rsidRPr="005F37E0" w:rsidRDefault="000423A4" w:rsidP="000423A4">
      <w:pPr>
        <w:pStyle w:val="Header"/>
        <w:spacing w:before="120" w:after="120"/>
        <w:rPr>
          <w:rFonts w:asciiTheme="minorHAnsi" w:hAnsiTheme="minorHAnsi" w:cstheme="minorHAnsi"/>
        </w:rPr>
      </w:pPr>
    </w:p>
    <w:p w14:paraId="2F18341B" w14:textId="77777777" w:rsidR="00AF28F3" w:rsidRPr="005F37E0" w:rsidRDefault="00AF28F3" w:rsidP="00AF28F3">
      <w:pPr>
        <w:rPr>
          <w:rFonts w:asciiTheme="minorHAnsi" w:hAnsiTheme="minorHAnsi" w:cstheme="minorHAnsi"/>
        </w:rPr>
      </w:pPr>
      <w:r w:rsidRPr="005F37E0">
        <w:rPr>
          <w:rFonts w:asciiTheme="minorHAnsi" w:hAnsiTheme="minorHAnsi" w:cstheme="minorHAnsi"/>
        </w:rPr>
        <w:t>Jasmina Joldić PSM</w:t>
      </w:r>
    </w:p>
    <w:p w14:paraId="2BDF8403" w14:textId="77777777" w:rsidR="00145856" w:rsidRDefault="00145856" w:rsidP="00AF28F3">
      <w:pPr>
        <w:rPr>
          <w:rFonts w:asciiTheme="minorHAnsi" w:hAnsiTheme="minorHAnsi" w:cstheme="minorHAnsi"/>
        </w:rPr>
      </w:pPr>
    </w:p>
    <w:p w14:paraId="5A4E46FF" w14:textId="77777777" w:rsidR="00145856" w:rsidRDefault="00145856" w:rsidP="00AF28F3">
      <w:pPr>
        <w:rPr>
          <w:rFonts w:asciiTheme="minorHAnsi" w:hAnsiTheme="minorHAnsi" w:cstheme="minorHAnsi"/>
        </w:rPr>
      </w:pPr>
    </w:p>
    <w:p w14:paraId="27FF24FF" w14:textId="5A93B50E" w:rsidR="00AF28F3" w:rsidRPr="005F37E0" w:rsidRDefault="009C32EC" w:rsidP="009C32EC">
      <w:pPr>
        <w:rPr>
          <w:rFonts w:asciiTheme="minorHAnsi" w:hAnsiTheme="minorHAnsi" w:cstheme="minorHAnsi"/>
        </w:rPr>
      </w:pPr>
      <w:r>
        <w:rPr>
          <w:rFonts w:asciiTheme="minorHAnsi" w:hAnsiTheme="minorHAnsi" w:cstheme="minorHAnsi"/>
          <w:color w:val="FF0000"/>
        </w:rPr>
        <w:t xml:space="preserve">       </w:t>
      </w:r>
      <w:r w:rsidR="00AF28F3" w:rsidRPr="005F37E0">
        <w:rPr>
          <w:rFonts w:asciiTheme="minorHAnsi" w:hAnsiTheme="minorHAnsi" w:cstheme="minorHAnsi"/>
        </w:rPr>
        <w:t>June 2026</w:t>
      </w:r>
    </w:p>
    <w:p w14:paraId="5821915E" w14:textId="2FD231B6" w:rsidR="00630EFE" w:rsidRDefault="00630EFE" w:rsidP="008C4768"/>
    <w:sectPr w:rsidR="00630EFE" w:rsidSect="009A568B">
      <w:headerReference w:type="first" r:id="rId7"/>
      <w:footerReference w:type="first" r:id="rId8"/>
      <w:pgSz w:w="11906" w:h="16838"/>
      <w:pgMar w:top="1440" w:right="1440" w:bottom="1440" w:left="1440"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AB0F" w14:textId="77777777" w:rsidR="002F0DC8" w:rsidRDefault="002F0DC8" w:rsidP="00630EFE">
      <w:pPr>
        <w:spacing w:line="240" w:lineRule="auto"/>
      </w:pPr>
      <w:r>
        <w:separator/>
      </w:r>
    </w:p>
  </w:endnote>
  <w:endnote w:type="continuationSeparator" w:id="0">
    <w:p w14:paraId="6A4DC747" w14:textId="77777777" w:rsidR="002F0DC8" w:rsidRDefault="002F0DC8" w:rsidP="00630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EC1" w14:textId="77777777" w:rsidR="009A568B" w:rsidRDefault="009A568B" w:rsidP="009A568B">
    <w:pPr>
      <w:jc w:val="right"/>
      <w:rPr>
        <w:sz w:val="16"/>
        <w:szCs w:val="16"/>
      </w:rPr>
    </w:pPr>
    <w:r w:rsidRPr="00E72365">
      <w:rPr>
        <w:sz w:val="16"/>
        <w:szCs w:val="16"/>
      </w:rPr>
      <w:t>50 Marcus Clarke Street, Canberra ACT 2601</w:t>
    </w:r>
  </w:p>
  <w:p w14:paraId="697C5133" w14:textId="77777777" w:rsidR="009A568B" w:rsidRPr="003B5E7E" w:rsidRDefault="009A568B" w:rsidP="009A568B">
    <w:pPr>
      <w:jc w:val="right"/>
      <w:rPr>
        <w:sz w:val="16"/>
        <w:szCs w:val="16"/>
      </w:rPr>
    </w:pPr>
    <w:r w:rsidRPr="00E72365">
      <w:rPr>
        <w:sz w:val="16"/>
        <w:szCs w:val="16"/>
      </w:rPr>
      <w:t>GPO Box 9880, Canberra ACT 2601</w:t>
    </w:r>
    <w:r w:rsidRPr="008D77B6">
      <w:rPr>
        <w:sz w:val="16"/>
        <w:szCs w:val="16"/>
      </w:rPr>
      <w:t xml:space="preserve"> | </w:t>
    </w:r>
    <w:r w:rsidRPr="00E72365">
      <w:rPr>
        <w:sz w:val="16"/>
        <w:szCs w:val="16"/>
      </w:rPr>
      <w:t xml:space="preserve">Phone </w:t>
    </w:r>
    <w:r w:rsidRPr="00B727C6">
      <w:rPr>
        <w:sz w:val="16"/>
        <w:szCs w:val="16"/>
      </w:rPr>
      <w:t>1300 566 046</w:t>
    </w:r>
  </w:p>
  <w:p w14:paraId="186D4E70" w14:textId="77777777" w:rsidR="009A568B" w:rsidRDefault="009A568B" w:rsidP="009A56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2A6A" w14:textId="77777777" w:rsidR="002F0DC8" w:rsidRDefault="002F0DC8" w:rsidP="00630EFE">
      <w:pPr>
        <w:spacing w:line="240" w:lineRule="auto"/>
      </w:pPr>
      <w:r>
        <w:separator/>
      </w:r>
    </w:p>
  </w:footnote>
  <w:footnote w:type="continuationSeparator" w:id="0">
    <w:p w14:paraId="694E67DC" w14:textId="77777777" w:rsidR="002F0DC8" w:rsidRDefault="002F0DC8" w:rsidP="00630E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6356" w14:textId="7D6EAE56" w:rsidR="009A568B" w:rsidRDefault="009A568B">
    <w:pPr>
      <w:pStyle w:val="Header"/>
    </w:pPr>
    <w:r>
      <w:rPr>
        <w:noProof/>
      </w:rPr>
      <w:drawing>
        <wp:inline distT="0" distB="0" distL="0" distR="0" wp14:anchorId="1A230EA8" wp14:editId="4DF60EC9">
          <wp:extent cx="2076450" cy="523875"/>
          <wp:effectExtent l="0" t="0" r="0" b="9525"/>
          <wp:docPr id="7692720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7E25"/>
    <w:multiLevelType w:val="hybridMultilevel"/>
    <w:tmpl w:val="29C4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371F01"/>
    <w:multiLevelType w:val="hybridMultilevel"/>
    <w:tmpl w:val="450C6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1923925">
    <w:abstractNumId w:val="0"/>
  </w:num>
  <w:num w:numId="2" w16cid:durableId="154771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DCB"/>
    <w:rsid w:val="00010A0A"/>
    <w:rsid w:val="000211D5"/>
    <w:rsid w:val="0002192A"/>
    <w:rsid w:val="000233B3"/>
    <w:rsid w:val="00040599"/>
    <w:rsid w:val="0004163C"/>
    <w:rsid w:val="000423A4"/>
    <w:rsid w:val="00056379"/>
    <w:rsid w:val="000764B5"/>
    <w:rsid w:val="00080D5A"/>
    <w:rsid w:val="00081858"/>
    <w:rsid w:val="00087EAF"/>
    <w:rsid w:val="000954BF"/>
    <w:rsid w:val="000A2F74"/>
    <w:rsid w:val="000A3722"/>
    <w:rsid w:val="000A7ABA"/>
    <w:rsid w:val="000B5184"/>
    <w:rsid w:val="000D60B1"/>
    <w:rsid w:val="000E63AC"/>
    <w:rsid w:val="001036B2"/>
    <w:rsid w:val="001111C1"/>
    <w:rsid w:val="00111738"/>
    <w:rsid w:val="0011453B"/>
    <w:rsid w:val="00124998"/>
    <w:rsid w:val="001327C5"/>
    <w:rsid w:val="00134B6B"/>
    <w:rsid w:val="001358CA"/>
    <w:rsid w:val="0013747D"/>
    <w:rsid w:val="00145856"/>
    <w:rsid w:val="0015323A"/>
    <w:rsid w:val="001546FD"/>
    <w:rsid w:val="00154AF2"/>
    <w:rsid w:val="00176166"/>
    <w:rsid w:val="00194C1A"/>
    <w:rsid w:val="001A0CFC"/>
    <w:rsid w:val="001A4EBD"/>
    <w:rsid w:val="001B13CD"/>
    <w:rsid w:val="001B3D99"/>
    <w:rsid w:val="001C2E28"/>
    <w:rsid w:val="001C60F1"/>
    <w:rsid w:val="001D0196"/>
    <w:rsid w:val="001D342E"/>
    <w:rsid w:val="001D4CF1"/>
    <w:rsid w:val="00207051"/>
    <w:rsid w:val="00210DC9"/>
    <w:rsid w:val="00212DB4"/>
    <w:rsid w:val="00213D73"/>
    <w:rsid w:val="00213DF4"/>
    <w:rsid w:val="00220457"/>
    <w:rsid w:val="00223B6E"/>
    <w:rsid w:val="002339BC"/>
    <w:rsid w:val="0023555D"/>
    <w:rsid w:val="00243502"/>
    <w:rsid w:val="00243D5F"/>
    <w:rsid w:val="00247E7A"/>
    <w:rsid w:val="0025383C"/>
    <w:rsid w:val="0026313B"/>
    <w:rsid w:val="00266CC3"/>
    <w:rsid w:val="00267C0F"/>
    <w:rsid w:val="00267E33"/>
    <w:rsid w:val="00274E0E"/>
    <w:rsid w:val="00284E41"/>
    <w:rsid w:val="002911C1"/>
    <w:rsid w:val="0029715B"/>
    <w:rsid w:val="002A4CEB"/>
    <w:rsid w:val="002B1A2E"/>
    <w:rsid w:val="002C4B85"/>
    <w:rsid w:val="002C523C"/>
    <w:rsid w:val="002E09E4"/>
    <w:rsid w:val="002E351B"/>
    <w:rsid w:val="002F0DC8"/>
    <w:rsid w:val="00320D60"/>
    <w:rsid w:val="0033172B"/>
    <w:rsid w:val="003513AA"/>
    <w:rsid w:val="0036127C"/>
    <w:rsid w:val="003641B9"/>
    <w:rsid w:val="0037577D"/>
    <w:rsid w:val="00384801"/>
    <w:rsid w:val="003A0920"/>
    <w:rsid w:val="003A3DAE"/>
    <w:rsid w:val="003A47F8"/>
    <w:rsid w:val="003C6A64"/>
    <w:rsid w:val="003D511E"/>
    <w:rsid w:val="003D5500"/>
    <w:rsid w:val="00412916"/>
    <w:rsid w:val="00412EE0"/>
    <w:rsid w:val="00415CEB"/>
    <w:rsid w:val="00422DB6"/>
    <w:rsid w:val="00426436"/>
    <w:rsid w:val="00437A87"/>
    <w:rsid w:val="00441BA1"/>
    <w:rsid w:val="0045074E"/>
    <w:rsid w:val="00456456"/>
    <w:rsid w:val="00462F09"/>
    <w:rsid w:val="0047563D"/>
    <w:rsid w:val="0048155F"/>
    <w:rsid w:val="004864BD"/>
    <w:rsid w:val="00487E86"/>
    <w:rsid w:val="00494B89"/>
    <w:rsid w:val="004A5EAC"/>
    <w:rsid w:val="004C05DC"/>
    <w:rsid w:val="004D6A26"/>
    <w:rsid w:val="004F2BFA"/>
    <w:rsid w:val="005117C1"/>
    <w:rsid w:val="00535899"/>
    <w:rsid w:val="00536A90"/>
    <w:rsid w:val="0054077A"/>
    <w:rsid w:val="005424CF"/>
    <w:rsid w:val="00547F2C"/>
    <w:rsid w:val="005743D0"/>
    <w:rsid w:val="00575A35"/>
    <w:rsid w:val="005921A1"/>
    <w:rsid w:val="00596639"/>
    <w:rsid w:val="005A19DE"/>
    <w:rsid w:val="005B6B55"/>
    <w:rsid w:val="005B6CAA"/>
    <w:rsid w:val="005D2401"/>
    <w:rsid w:val="005D38C2"/>
    <w:rsid w:val="005D3FDE"/>
    <w:rsid w:val="005D52BD"/>
    <w:rsid w:val="005D7F51"/>
    <w:rsid w:val="005E621B"/>
    <w:rsid w:val="005E7A0F"/>
    <w:rsid w:val="005F37E0"/>
    <w:rsid w:val="006271C8"/>
    <w:rsid w:val="00630EFE"/>
    <w:rsid w:val="006369A1"/>
    <w:rsid w:val="00656AA0"/>
    <w:rsid w:val="006664CF"/>
    <w:rsid w:val="006716AC"/>
    <w:rsid w:val="00671DCB"/>
    <w:rsid w:val="00673BB3"/>
    <w:rsid w:val="0068131D"/>
    <w:rsid w:val="00692B2A"/>
    <w:rsid w:val="00696C6D"/>
    <w:rsid w:val="006A2604"/>
    <w:rsid w:val="006C1716"/>
    <w:rsid w:val="006C7182"/>
    <w:rsid w:val="006E1B31"/>
    <w:rsid w:val="006E362C"/>
    <w:rsid w:val="006F1596"/>
    <w:rsid w:val="006F3396"/>
    <w:rsid w:val="0070317A"/>
    <w:rsid w:val="00707DD8"/>
    <w:rsid w:val="00714449"/>
    <w:rsid w:val="007240F2"/>
    <w:rsid w:val="0073568E"/>
    <w:rsid w:val="00744230"/>
    <w:rsid w:val="007447D8"/>
    <w:rsid w:val="007456E3"/>
    <w:rsid w:val="0076050A"/>
    <w:rsid w:val="007605DA"/>
    <w:rsid w:val="00766DC6"/>
    <w:rsid w:val="0076750A"/>
    <w:rsid w:val="00770E95"/>
    <w:rsid w:val="007850D8"/>
    <w:rsid w:val="00787AAB"/>
    <w:rsid w:val="00792578"/>
    <w:rsid w:val="00796535"/>
    <w:rsid w:val="007A1B3A"/>
    <w:rsid w:val="007C25D1"/>
    <w:rsid w:val="007C3F18"/>
    <w:rsid w:val="007D0CA3"/>
    <w:rsid w:val="007E46D2"/>
    <w:rsid w:val="007F3080"/>
    <w:rsid w:val="007F7884"/>
    <w:rsid w:val="007F7E9D"/>
    <w:rsid w:val="00815B18"/>
    <w:rsid w:val="008174AE"/>
    <w:rsid w:val="00817B9B"/>
    <w:rsid w:val="008206A3"/>
    <w:rsid w:val="00830E27"/>
    <w:rsid w:val="00836343"/>
    <w:rsid w:val="008364AF"/>
    <w:rsid w:val="00845DCB"/>
    <w:rsid w:val="0084719A"/>
    <w:rsid w:val="008579ED"/>
    <w:rsid w:val="00860DED"/>
    <w:rsid w:val="0086166C"/>
    <w:rsid w:val="00873BFD"/>
    <w:rsid w:val="00881E16"/>
    <w:rsid w:val="00886D43"/>
    <w:rsid w:val="008911FF"/>
    <w:rsid w:val="0089132E"/>
    <w:rsid w:val="00893AFE"/>
    <w:rsid w:val="008955E2"/>
    <w:rsid w:val="008974BB"/>
    <w:rsid w:val="008A6998"/>
    <w:rsid w:val="008C4768"/>
    <w:rsid w:val="008D1E89"/>
    <w:rsid w:val="008D4630"/>
    <w:rsid w:val="008E6A0C"/>
    <w:rsid w:val="008F1BC6"/>
    <w:rsid w:val="00903C1D"/>
    <w:rsid w:val="0091529E"/>
    <w:rsid w:val="00921015"/>
    <w:rsid w:val="00924F4B"/>
    <w:rsid w:val="0092530E"/>
    <w:rsid w:val="00925DBD"/>
    <w:rsid w:val="00935C88"/>
    <w:rsid w:val="00944E7D"/>
    <w:rsid w:val="00951065"/>
    <w:rsid w:val="00952260"/>
    <w:rsid w:val="00963D85"/>
    <w:rsid w:val="00965854"/>
    <w:rsid w:val="00977539"/>
    <w:rsid w:val="009A18F3"/>
    <w:rsid w:val="009A568B"/>
    <w:rsid w:val="009A6618"/>
    <w:rsid w:val="009A7C11"/>
    <w:rsid w:val="009C2834"/>
    <w:rsid w:val="009C32EC"/>
    <w:rsid w:val="009D0CF5"/>
    <w:rsid w:val="009D6E68"/>
    <w:rsid w:val="009E4465"/>
    <w:rsid w:val="00A01AAD"/>
    <w:rsid w:val="00A05CC2"/>
    <w:rsid w:val="00A06484"/>
    <w:rsid w:val="00A13DCA"/>
    <w:rsid w:val="00A32F9F"/>
    <w:rsid w:val="00A4284B"/>
    <w:rsid w:val="00A65D28"/>
    <w:rsid w:val="00A73F2A"/>
    <w:rsid w:val="00A8121F"/>
    <w:rsid w:val="00A820FF"/>
    <w:rsid w:val="00A82243"/>
    <w:rsid w:val="00A9797F"/>
    <w:rsid w:val="00AA2F0C"/>
    <w:rsid w:val="00AB6F2D"/>
    <w:rsid w:val="00AD16C0"/>
    <w:rsid w:val="00AF28F3"/>
    <w:rsid w:val="00AF4072"/>
    <w:rsid w:val="00AF5BDB"/>
    <w:rsid w:val="00B0582D"/>
    <w:rsid w:val="00B0687C"/>
    <w:rsid w:val="00B11470"/>
    <w:rsid w:val="00B244B5"/>
    <w:rsid w:val="00B51C4A"/>
    <w:rsid w:val="00B5658B"/>
    <w:rsid w:val="00B568A4"/>
    <w:rsid w:val="00B713C5"/>
    <w:rsid w:val="00B818AC"/>
    <w:rsid w:val="00B854D4"/>
    <w:rsid w:val="00B858F9"/>
    <w:rsid w:val="00B876A4"/>
    <w:rsid w:val="00B90758"/>
    <w:rsid w:val="00B93864"/>
    <w:rsid w:val="00BA07F5"/>
    <w:rsid w:val="00BA30C8"/>
    <w:rsid w:val="00BA3BCE"/>
    <w:rsid w:val="00BA4736"/>
    <w:rsid w:val="00BA6E02"/>
    <w:rsid w:val="00BA7F77"/>
    <w:rsid w:val="00BB0ADC"/>
    <w:rsid w:val="00BB5528"/>
    <w:rsid w:val="00BC0990"/>
    <w:rsid w:val="00BD196A"/>
    <w:rsid w:val="00BE279B"/>
    <w:rsid w:val="00BF3386"/>
    <w:rsid w:val="00C16355"/>
    <w:rsid w:val="00C1743F"/>
    <w:rsid w:val="00C22C27"/>
    <w:rsid w:val="00C32011"/>
    <w:rsid w:val="00C3403C"/>
    <w:rsid w:val="00C346B9"/>
    <w:rsid w:val="00C43DFE"/>
    <w:rsid w:val="00C51D17"/>
    <w:rsid w:val="00C56B0E"/>
    <w:rsid w:val="00C7739D"/>
    <w:rsid w:val="00C90E77"/>
    <w:rsid w:val="00CB145A"/>
    <w:rsid w:val="00CB2D8E"/>
    <w:rsid w:val="00CB4AD3"/>
    <w:rsid w:val="00CC1E38"/>
    <w:rsid w:val="00CC35C0"/>
    <w:rsid w:val="00CF2678"/>
    <w:rsid w:val="00CF4BDC"/>
    <w:rsid w:val="00D208A6"/>
    <w:rsid w:val="00D23B5A"/>
    <w:rsid w:val="00D27276"/>
    <w:rsid w:val="00D27331"/>
    <w:rsid w:val="00D36907"/>
    <w:rsid w:val="00D475F5"/>
    <w:rsid w:val="00D6592F"/>
    <w:rsid w:val="00D750EA"/>
    <w:rsid w:val="00D825A5"/>
    <w:rsid w:val="00D85644"/>
    <w:rsid w:val="00D94AE0"/>
    <w:rsid w:val="00DB1CA0"/>
    <w:rsid w:val="00DC080A"/>
    <w:rsid w:val="00DC194F"/>
    <w:rsid w:val="00DC28F4"/>
    <w:rsid w:val="00DC5FAA"/>
    <w:rsid w:val="00DC7BAA"/>
    <w:rsid w:val="00DD1153"/>
    <w:rsid w:val="00DE2AB1"/>
    <w:rsid w:val="00DF1D4C"/>
    <w:rsid w:val="00E01311"/>
    <w:rsid w:val="00E16878"/>
    <w:rsid w:val="00E1760C"/>
    <w:rsid w:val="00E20778"/>
    <w:rsid w:val="00E2259E"/>
    <w:rsid w:val="00E54207"/>
    <w:rsid w:val="00E5554F"/>
    <w:rsid w:val="00E82EEF"/>
    <w:rsid w:val="00E868E0"/>
    <w:rsid w:val="00E9078A"/>
    <w:rsid w:val="00EA01BE"/>
    <w:rsid w:val="00EA4572"/>
    <w:rsid w:val="00EB1694"/>
    <w:rsid w:val="00EC4331"/>
    <w:rsid w:val="00ED4525"/>
    <w:rsid w:val="00ED6682"/>
    <w:rsid w:val="00ED7854"/>
    <w:rsid w:val="00EE1C47"/>
    <w:rsid w:val="00EE3326"/>
    <w:rsid w:val="00F01098"/>
    <w:rsid w:val="00F1418F"/>
    <w:rsid w:val="00F21256"/>
    <w:rsid w:val="00F21F55"/>
    <w:rsid w:val="00F27924"/>
    <w:rsid w:val="00F4377D"/>
    <w:rsid w:val="00F43A50"/>
    <w:rsid w:val="00F6125E"/>
    <w:rsid w:val="00F67352"/>
    <w:rsid w:val="00F80033"/>
    <w:rsid w:val="00F9501A"/>
    <w:rsid w:val="00FA191D"/>
    <w:rsid w:val="00FA4E2F"/>
    <w:rsid w:val="00FB42B3"/>
    <w:rsid w:val="00FC0F81"/>
    <w:rsid w:val="00FD344F"/>
    <w:rsid w:val="00FE1866"/>
    <w:rsid w:val="00FE21A1"/>
    <w:rsid w:val="0AB88259"/>
    <w:rsid w:val="0F917C9A"/>
    <w:rsid w:val="17A230F8"/>
    <w:rsid w:val="1DE67765"/>
    <w:rsid w:val="266164E3"/>
    <w:rsid w:val="3636AA4E"/>
    <w:rsid w:val="476A11E2"/>
    <w:rsid w:val="4A6D65B0"/>
    <w:rsid w:val="6D7E7771"/>
    <w:rsid w:val="6F8BC832"/>
    <w:rsid w:val="78ED68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B4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68"/>
    <w:pPr>
      <w:spacing w:after="0" w:line="240" w:lineRule="atLeast"/>
    </w:pPr>
    <w:rPr>
      <w:rFonts w:ascii="Times New Roman" w:hAnsi="Times New Roman" w:cs="Times New Roman"/>
      <w:sz w:val="24"/>
      <w:szCs w:val="20"/>
    </w:rPr>
  </w:style>
  <w:style w:type="paragraph" w:styleId="Heading1">
    <w:name w:val="heading 1"/>
    <w:basedOn w:val="Normal"/>
    <w:next w:val="Normal"/>
    <w:link w:val="Heading1Char"/>
    <w:uiPriority w:val="9"/>
    <w:qFormat/>
    <w:rsid w:val="008C4768"/>
    <w:pPr>
      <w:keepNext/>
      <w:spacing w:before="60" w:after="3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4768"/>
    <w:rPr>
      <w:rFonts w:ascii="Arial" w:hAnsi="Arial" w:cs="Times New Roman"/>
      <w:b/>
      <w:kern w:val="28"/>
      <w:sz w:val="20"/>
      <w:szCs w:val="20"/>
    </w:rPr>
  </w:style>
  <w:style w:type="paragraph" w:styleId="Header">
    <w:name w:val="header"/>
    <w:basedOn w:val="Normal"/>
    <w:link w:val="HeaderChar"/>
    <w:uiPriority w:val="99"/>
    <w:rsid w:val="008C4768"/>
    <w:pPr>
      <w:tabs>
        <w:tab w:val="center" w:pos="4153"/>
        <w:tab w:val="right" w:pos="8306"/>
      </w:tabs>
      <w:spacing w:after="240"/>
    </w:pPr>
  </w:style>
  <w:style w:type="character" w:customStyle="1" w:styleId="HeaderChar">
    <w:name w:val="Header Char"/>
    <w:basedOn w:val="DefaultParagraphFont"/>
    <w:link w:val="Header"/>
    <w:uiPriority w:val="99"/>
    <w:locked/>
    <w:rsid w:val="008C4768"/>
    <w:rPr>
      <w:rFonts w:ascii="Times New Roman" w:hAnsi="Times New Roman" w:cs="Times New Roman"/>
      <w:sz w:val="20"/>
      <w:szCs w:val="20"/>
    </w:rPr>
  </w:style>
  <w:style w:type="paragraph" w:styleId="BodyText">
    <w:name w:val="Body Text"/>
    <w:basedOn w:val="Normal"/>
    <w:link w:val="BodyTextChar"/>
    <w:uiPriority w:val="99"/>
    <w:rsid w:val="008C4768"/>
    <w:pPr>
      <w:spacing w:before="240" w:line="300" w:lineRule="exact"/>
      <w:jc w:val="both"/>
    </w:pPr>
    <w:rPr>
      <w:lang w:eastAsia="en-AU"/>
    </w:rPr>
  </w:style>
  <w:style w:type="character" w:customStyle="1" w:styleId="BodyTextChar">
    <w:name w:val="Body Text Char"/>
    <w:basedOn w:val="DefaultParagraphFont"/>
    <w:link w:val="BodyText"/>
    <w:uiPriority w:val="99"/>
    <w:locked/>
    <w:rsid w:val="008C4768"/>
    <w:rPr>
      <w:rFonts w:ascii="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12D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DB4"/>
    <w:rPr>
      <w:rFonts w:ascii="Segoe UI" w:hAnsi="Segoe UI" w:cs="Segoe UI"/>
      <w:sz w:val="18"/>
      <w:szCs w:val="18"/>
    </w:rPr>
  </w:style>
  <w:style w:type="paragraph" w:styleId="NoSpacing">
    <w:name w:val="No Spacing"/>
    <w:uiPriority w:val="98"/>
    <w:unhideWhenUsed/>
    <w:rsid w:val="000423A4"/>
    <w:pPr>
      <w:spacing w:after="0" w:line="240" w:lineRule="auto"/>
    </w:pPr>
    <w:rPr>
      <w:rFonts w:eastAsiaTheme="minorEastAsia" w:cstheme="minorBidi"/>
      <w:sz w:val="21"/>
      <w:szCs w:val="21"/>
    </w:rPr>
  </w:style>
  <w:style w:type="paragraph" w:styleId="Footer">
    <w:name w:val="footer"/>
    <w:basedOn w:val="Normal"/>
    <w:link w:val="FooterChar"/>
    <w:uiPriority w:val="99"/>
    <w:unhideWhenUsed/>
    <w:rsid w:val="00630EFE"/>
    <w:pPr>
      <w:tabs>
        <w:tab w:val="center" w:pos="4513"/>
        <w:tab w:val="right" w:pos="9026"/>
      </w:tabs>
      <w:spacing w:line="240" w:lineRule="auto"/>
    </w:pPr>
  </w:style>
  <w:style w:type="character" w:customStyle="1" w:styleId="FooterChar">
    <w:name w:val="Footer Char"/>
    <w:basedOn w:val="DefaultParagraphFont"/>
    <w:link w:val="Footer"/>
    <w:uiPriority w:val="99"/>
    <w:rsid w:val="00630EFE"/>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DC5FAA"/>
    <w:rPr>
      <w:sz w:val="16"/>
      <w:szCs w:val="16"/>
    </w:rPr>
  </w:style>
  <w:style w:type="paragraph" w:styleId="CommentText">
    <w:name w:val="annotation text"/>
    <w:basedOn w:val="Normal"/>
    <w:link w:val="CommentTextChar"/>
    <w:uiPriority w:val="99"/>
    <w:semiHidden/>
    <w:unhideWhenUsed/>
    <w:rsid w:val="00DC5FAA"/>
    <w:pPr>
      <w:spacing w:line="240" w:lineRule="auto"/>
    </w:pPr>
    <w:rPr>
      <w:sz w:val="20"/>
    </w:rPr>
  </w:style>
  <w:style w:type="character" w:customStyle="1" w:styleId="CommentTextChar">
    <w:name w:val="Comment Text Char"/>
    <w:basedOn w:val="DefaultParagraphFont"/>
    <w:link w:val="CommentText"/>
    <w:uiPriority w:val="99"/>
    <w:semiHidden/>
    <w:rsid w:val="00DC5FA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5FAA"/>
    <w:rPr>
      <w:b/>
      <w:bCs/>
    </w:rPr>
  </w:style>
  <w:style w:type="character" w:customStyle="1" w:styleId="CommentSubjectChar">
    <w:name w:val="Comment Subject Char"/>
    <w:basedOn w:val="CommentTextChar"/>
    <w:link w:val="CommentSubject"/>
    <w:uiPriority w:val="99"/>
    <w:semiHidden/>
    <w:rsid w:val="00DC5FAA"/>
    <w:rPr>
      <w:rFonts w:ascii="Times New Roman" w:hAnsi="Times New Roman" w:cs="Times New Roman"/>
      <w:b/>
      <w:bCs/>
      <w:sz w:val="20"/>
      <w:szCs w:val="20"/>
    </w:rPr>
  </w:style>
  <w:style w:type="paragraph" w:styleId="Revision">
    <w:name w:val="Revision"/>
    <w:hidden/>
    <w:uiPriority w:val="99"/>
    <w:semiHidden/>
    <w:rsid w:val="00DC5FAA"/>
    <w:pPr>
      <w:spacing w:after="0" w:line="240" w:lineRule="auto"/>
    </w:pPr>
    <w:rPr>
      <w:rFonts w:ascii="Times New Roman" w:hAnsi="Times New Roman" w:cs="Times New Roman"/>
      <w:sz w:val="24"/>
      <w:szCs w:val="20"/>
    </w:rPr>
  </w:style>
  <w:style w:type="table" w:customStyle="1" w:styleId="LightGrid-Accent21">
    <w:name w:val="Light Grid - Accent 21"/>
    <w:basedOn w:val="TableNormal"/>
    <w:next w:val="LightGrid-Accent2"/>
    <w:uiPriority w:val="62"/>
    <w:rsid w:val="00E82EEF"/>
    <w:pPr>
      <w:spacing w:after="0" w:line="240" w:lineRule="auto"/>
    </w:pPr>
    <w:rPr>
      <w:rFonts w:cs="Times New Roman"/>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auto"/>
    </w:tcPr>
    <w:tblStylePr w:type="firstRow">
      <w:pPr>
        <w:spacing w:before="0" w:after="0" w:line="240" w:lineRule="auto"/>
      </w:pPr>
      <w:rPr>
        <w:rFonts w:ascii="Cambria" w:eastAsia="Times New Roman" w:hAnsi="Cambria" w:cs="Times New Roman"/>
        <w:b/>
        <w:bCs/>
      </w:rPr>
      <w:tblPr/>
      <w:tcPr>
        <w:shd w:val="clear" w:color="auto" w:fill="CD0920"/>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E82EE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274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2026-07-02T05:45:00Z</dcterms:created>
  <dcterms:modified xsi:type="dcterms:W3CDTF">2026-07-02T05:46:00Z</dcterms:modified>
</cp:coreProperties>
</file>