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74AAE" w14:textId="77777777" w:rsidR="00AA6F9A" w:rsidRPr="00CE733B" w:rsidRDefault="00AA6F9A" w:rsidP="36F8B28F">
      <w:pPr>
        <w:spacing w:before="3960"/>
        <w:outlineLvl w:val="0"/>
        <w:rPr>
          <w:b/>
          <w:bCs/>
          <w:noProof/>
          <w:color w:val="FFFFFF"/>
          <w:sz w:val="80"/>
          <w:szCs w:val="80"/>
          <w:lang w:eastAsia="en-AU"/>
        </w:rPr>
      </w:pPr>
      <w:bookmarkStart w:id="0" w:name="_Toc196376390"/>
      <w:bookmarkStart w:id="1" w:name="_Toc196830223"/>
      <w:bookmarkStart w:id="2" w:name="_Toc199931005"/>
      <w:bookmarkStart w:id="3" w:name="_Toc224128877"/>
      <w:bookmarkStart w:id="4" w:name="_Toc224822610"/>
      <w:bookmarkStart w:id="5" w:name="_Toc224823116"/>
      <w:bookmarkStart w:id="6" w:name="_Toc224823302"/>
      <w:bookmarkStart w:id="7" w:name="_Toc224823444"/>
      <w:bookmarkStart w:id="8" w:name="_Toc226632074"/>
      <w:bookmarkStart w:id="9" w:name="_Toc227069599"/>
      <w:r w:rsidRPr="36F8B28F">
        <w:rPr>
          <w:b/>
          <w:bCs/>
          <w:noProof/>
          <w:color w:val="FFFFFF" w:themeColor="background1"/>
          <w:sz w:val="80"/>
          <w:szCs w:val="80"/>
          <w:lang w:val="en-US" w:eastAsia="en-AU"/>
        </w:rPr>
        <w:t>Impact Analysis Equivalent</w:t>
      </w:r>
      <w:bookmarkEnd w:id="0"/>
      <w:r>
        <w:br/>
      </w:r>
      <w:r w:rsidRPr="36F8B28F">
        <w:rPr>
          <w:b/>
          <w:bCs/>
          <w:noProof/>
          <w:color w:val="FFFFFF" w:themeColor="background1"/>
          <w:sz w:val="80"/>
          <w:szCs w:val="80"/>
          <w:lang w:val="en-US" w:eastAsia="en-AU"/>
        </w:rPr>
        <w:t>Supplementary Analysis</w:t>
      </w:r>
      <w:bookmarkEnd w:id="1"/>
      <w:bookmarkEnd w:id="2"/>
      <w:bookmarkEnd w:id="3"/>
      <w:bookmarkEnd w:id="4"/>
      <w:bookmarkEnd w:id="5"/>
      <w:bookmarkEnd w:id="6"/>
      <w:bookmarkEnd w:id="7"/>
      <w:bookmarkEnd w:id="8"/>
      <w:bookmarkEnd w:id="9"/>
    </w:p>
    <w:p w14:paraId="1A28D45F" w14:textId="77777777" w:rsidR="00AA6F9A" w:rsidRPr="00CE733B" w:rsidRDefault="00AA6F9A" w:rsidP="00AF6F08">
      <w:pPr>
        <w:pBdr>
          <w:left w:val="single" w:sz="48" w:space="25" w:color="9DC44D"/>
        </w:pBdr>
        <w:spacing w:before="0"/>
        <w:ind w:left="709"/>
        <w:rPr>
          <w:color w:val="FFFFFF"/>
          <w:sz w:val="60"/>
          <w:szCs w:val="60"/>
          <w:lang w:eastAsia="en-AU"/>
        </w:rPr>
      </w:pPr>
    </w:p>
    <w:p w14:paraId="2B680E37" w14:textId="79922521" w:rsidR="00AA6F9A" w:rsidRPr="00CE733B" w:rsidRDefault="513B07FD" w:rsidP="00AF6F08">
      <w:pPr>
        <w:pBdr>
          <w:left w:val="single" w:sz="48" w:space="25" w:color="9DC44D"/>
        </w:pBdr>
        <w:spacing w:before="0"/>
        <w:ind w:left="709"/>
        <w:rPr>
          <w:color w:val="FFFFFF"/>
          <w:sz w:val="60"/>
          <w:szCs w:val="60"/>
          <w:lang w:eastAsia="en-AU"/>
        </w:rPr>
      </w:pPr>
      <w:r w:rsidRPr="79C76E9E">
        <w:rPr>
          <w:color w:val="FFFFFF" w:themeColor="background1"/>
          <w:sz w:val="60"/>
          <w:szCs w:val="60"/>
          <w:lang w:eastAsia="en-AU"/>
        </w:rPr>
        <w:t>NDIS Provider Registration Rules changes</w:t>
      </w:r>
    </w:p>
    <w:p w14:paraId="51F61551" w14:textId="52287E74" w:rsidR="00AA6F9A" w:rsidRPr="00CE733B" w:rsidRDefault="009B7500" w:rsidP="1BF768E3">
      <w:pPr>
        <w:pBdr>
          <w:left w:val="single" w:sz="48" w:space="4" w:color="9DC44D"/>
        </w:pBdr>
        <w:spacing w:before="0"/>
        <w:ind w:left="284" w:firstLine="425"/>
        <w:rPr>
          <w:color w:val="FFFFFF"/>
          <w:sz w:val="40"/>
          <w:szCs w:val="40"/>
          <w:lang w:eastAsia="en-AU"/>
        </w:rPr>
        <w:sectPr w:rsidR="00AA6F9A" w:rsidRPr="00CE733B" w:rsidSect="009D51FC">
          <w:headerReference w:type="default" r:id="rId8"/>
          <w:footerReference w:type="default" r:id="rId9"/>
          <w:headerReference w:type="first" r:id="rId10"/>
          <w:footerReference w:type="first" r:id="rId11"/>
          <w:pgSz w:w="11906" w:h="16838" w:code="9"/>
          <w:pgMar w:top="1440" w:right="1440" w:bottom="1440" w:left="1440" w:header="284" w:footer="397" w:gutter="0"/>
          <w:cols w:space="340"/>
          <w:titlePg/>
          <w:docGrid w:linePitch="360"/>
        </w:sectPr>
      </w:pPr>
      <w:r>
        <w:rPr>
          <w:color w:val="FFFFFF" w:themeColor="background1"/>
          <w:sz w:val="40"/>
          <w:szCs w:val="40"/>
          <w:lang w:eastAsia="en-AU"/>
        </w:rPr>
        <w:t xml:space="preserve">April </w:t>
      </w:r>
      <w:r w:rsidR="513B07FD" w:rsidRPr="1BF768E3">
        <w:rPr>
          <w:color w:val="FFFFFF" w:themeColor="background1"/>
          <w:sz w:val="40"/>
          <w:szCs w:val="40"/>
          <w:lang w:eastAsia="en-AU"/>
        </w:rPr>
        <w:t>202</w:t>
      </w:r>
      <w:r w:rsidR="18CFB6E0" w:rsidRPr="1BF768E3">
        <w:rPr>
          <w:color w:val="FFFFFF" w:themeColor="background1"/>
          <w:sz w:val="40"/>
          <w:szCs w:val="40"/>
          <w:lang w:eastAsia="en-AU"/>
        </w:rPr>
        <w:t>6</w:t>
      </w:r>
    </w:p>
    <w:p w14:paraId="5DAF4E82" w14:textId="0AE4C842" w:rsidR="00AA6F9A" w:rsidRPr="00CE733B" w:rsidRDefault="00BB39B3" w:rsidP="00B91CD3">
      <w:pPr>
        <w:tabs>
          <w:tab w:val="left" w:pos="1700"/>
          <w:tab w:val="left" w:pos="3450"/>
        </w:tabs>
        <w:rPr>
          <w:color w:val="auto"/>
          <w:lang w:eastAsia="en-AU"/>
        </w:rPr>
      </w:pPr>
      <w:r w:rsidRPr="00CE733B">
        <w:rPr>
          <w:noProof/>
          <w:color w:val="2B579A"/>
          <w:shd w:val="clear" w:color="auto" w:fill="E6E6E6"/>
          <w:lang w:eastAsia="en-AU"/>
        </w:rPr>
        <w:lastRenderedPageBreak/>
        <w:drawing>
          <wp:anchor distT="0" distB="0" distL="114300" distR="114300" simplePos="0" relativeHeight="251659264" behindDoc="1" locked="0" layoutInCell="0" allowOverlap="1" wp14:anchorId="19724A90" wp14:editId="787F19EF">
            <wp:simplePos x="0" y="0"/>
            <wp:positionH relativeFrom="margin">
              <wp:posOffset>514985</wp:posOffset>
            </wp:positionH>
            <wp:positionV relativeFrom="page">
              <wp:posOffset>574675</wp:posOffset>
            </wp:positionV>
            <wp:extent cx="4696460" cy="9118600"/>
            <wp:effectExtent l="0" t="0" r="8890" b="635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6460" cy="9118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1"/>
        <w:tblpPr w:leftFromText="181" w:rightFromText="181" w:vertAnchor="text" w:horzAnchor="margin" w:tblpXSpec="center" w:tblpY="168"/>
        <w:tblW w:w="0" w:type="auto"/>
        <w:shd w:val="clear" w:color="auto" w:fill="FFFFFF" w:themeFill="background1"/>
        <w:tblLook w:val="04A0" w:firstRow="1" w:lastRow="0" w:firstColumn="1" w:lastColumn="0" w:noHBand="0" w:noVBand="1"/>
      </w:tblPr>
      <w:tblGrid>
        <w:gridCol w:w="5821"/>
      </w:tblGrid>
      <w:tr w:rsidR="00BB39B3" w:rsidRPr="00CE733B" w14:paraId="7574B5E0" w14:textId="77777777" w:rsidTr="00BB39B3">
        <w:trPr>
          <w:trHeight w:val="3088"/>
        </w:trPr>
        <w:tc>
          <w:tcPr>
            <w:tcW w:w="5821" w:type="dxa"/>
            <w:shd w:val="clear" w:color="auto" w:fill="FFFFFF" w:themeFill="background1"/>
            <w:vAlign w:val="center"/>
          </w:tcPr>
          <w:p w14:paraId="72AD3017" w14:textId="2BE853D4" w:rsidR="00BB39B3" w:rsidRPr="00CE733B" w:rsidRDefault="00BB39B3" w:rsidP="00BB39B3">
            <w:pPr>
              <w:keepNext/>
              <w:keepLines/>
              <w:spacing w:before="360"/>
              <w:jc w:val="center"/>
              <w:outlineLvl w:val="0"/>
              <w:rPr>
                <w:rFonts w:eastAsia="Times New Roman"/>
                <w:b/>
                <w:bCs/>
                <w:color w:val="612C69"/>
                <w:sz w:val="40"/>
                <w:szCs w:val="40"/>
              </w:rPr>
            </w:pPr>
            <w:bookmarkStart w:id="10" w:name="_Toc224039781"/>
            <w:bookmarkStart w:id="11" w:name="_Toc224128878"/>
            <w:bookmarkStart w:id="12" w:name="_Toc224822611"/>
            <w:bookmarkStart w:id="13" w:name="_Toc224823117"/>
            <w:bookmarkStart w:id="14" w:name="_Toc224823303"/>
            <w:bookmarkStart w:id="15" w:name="_Toc224823445"/>
            <w:bookmarkStart w:id="16" w:name="_Toc226632075"/>
            <w:bookmarkStart w:id="17" w:name="_Toc227069600"/>
            <w:r w:rsidRPr="36F8B28F">
              <w:rPr>
                <w:rFonts w:eastAsia="Times New Roman"/>
                <w:b/>
                <w:bCs/>
                <w:color w:val="612C69"/>
                <w:sz w:val="40"/>
                <w:szCs w:val="40"/>
              </w:rPr>
              <w:t>Acknowledgement of Country</w:t>
            </w:r>
            <w:bookmarkEnd w:id="10"/>
            <w:bookmarkEnd w:id="11"/>
            <w:bookmarkEnd w:id="12"/>
            <w:bookmarkEnd w:id="13"/>
            <w:bookmarkEnd w:id="14"/>
            <w:bookmarkEnd w:id="15"/>
            <w:bookmarkEnd w:id="16"/>
            <w:bookmarkEnd w:id="17"/>
          </w:p>
          <w:p w14:paraId="791AE2B4" w14:textId="77777777" w:rsidR="00BB39B3" w:rsidRPr="00CE733B" w:rsidRDefault="00BB39B3" w:rsidP="00BB39B3">
            <w:pPr>
              <w:jc w:val="center"/>
            </w:pPr>
            <w:r w:rsidRPr="00CE733B">
              <w:t xml:space="preserve">The NDIS Quality and Safeguards Commission acknowledges the traditional custodians of the land on which we live and work. We pay our respects to their Elders past, present and emerging as well as any First Nations People reading this paper. </w:t>
            </w:r>
          </w:p>
          <w:p w14:paraId="17781971" w14:textId="77777777" w:rsidR="00BB39B3" w:rsidRPr="00CE733B" w:rsidRDefault="00BB39B3" w:rsidP="00BB39B3">
            <w:pPr>
              <w:jc w:val="center"/>
            </w:pPr>
            <w:r w:rsidRPr="00CE733B">
              <w:t>It is our hope that as Australians we can work together to make a meaningful difference for a more inclusive and respectful society for all.</w:t>
            </w:r>
          </w:p>
        </w:tc>
      </w:tr>
    </w:tbl>
    <w:p w14:paraId="2963BE66" w14:textId="1CDC9D82" w:rsidR="00AA6F9A" w:rsidRPr="00CE733B" w:rsidRDefault="00AA6F9A" w:rsidP="00AF6F08">
      <w:pPr>
        <w:rPr>
          <w:color w:val="auto"/>
          <w:lang w:eastAsia="en-AU"/>
        </w:rPr>
      </w:pPr>
    </w:p>
    <w:p w14:paraId="728C1B7B" w14:textId="2C59B101" w:rsidR="00AA6F9A" w:rsidRPr="00CE733B" w:rsidRDefault="00AA6F9A" w:rsidP="00AF6F08">
      <w:pPr>
        <w:keepNext/>
        <w:keepLines/>
        <w:spacing w:before="360"/>
        <w:rPr>
          <w:color w:val="auto"/>
          <w:lang w:eastAsia="en-AU"/>
        </w:rPr>
      </w:pPr>
    </w:p>
    <w:bookmarkStart w:id="18" w:name="_Toc199931007" w:displacedByCustomXml="next"/>
    <w:sdt>
      <w:sdtPr>
        <w:rPr>
          <w:rFonts w:eastAsiaTheme="minorEastAsia" w:cstheme="minorBidi"/>
          <w:b w:val="0"/>
          <w:color w:val="000000" w:themeColor="text1"/>
          <w:sz w:val="22"/>
          <w:szCs w:val="22"/>
        </w:rPr>
        <w:id w:val="1462119779"/>
        <w:docPartObj>
          <w:docPartGallery w:val="Table of Contents"/>
          <w:docPartUnique/>
        </w:docPartObj>
      </w:sdtPr>
      <w:sdtContent>
        <w:p w14:paraId="7EFC4BDF" w14:textId="2076FC96" w:rsidR="00F373E5" w:rsidRDefault="00F373E5">
          <w:pPr>
            <w:pStyle w:val="TOCHeading"/>
            <w:rPr>
              <w:rFonts w:eastAsiaTheme="minorEastAsia" w:cstheme="minorBidi"/>
              <w:b w:val="0"/>
              <w:color w:val="000000" w:themeColor="text1"/>
              <w:sz w:val="22"/>
              <w:szCs w:val="22"/>
            </w:rPr>
          </w:pPr>
        </w:p>
        <w:p w14:paraId="48923106" w14:textId="5A34D7FF" w:rsidR="00F373E5" w:rsidRDefault="00F373E5">
          <w:pPr>
            <w:suppressAutoHyphens w:val="0"/>
            <w:spacing w:before="120" w:after="120" w:line="240" w:lineRule="auto"/>
            <w:rPr>
              <w:rFonts w:asciiTheme="majorHAnsi" w:eastAsiaTheme="minorEastAsia" w:hAnsiTheme="majorHAnsi"/>
              <w:szCs w:val="22"/>
            </w:rPr>
          </w:pPr>
          <w:r>
            <w:rPr>
              <w:rFonts w:eastAsiaTheme="minorEastAsia"/>
              <w:b/>
              <w:szCs w:val="22"/>
            </w:rPr>
            <w:br w:type="page"/>
          </w:r>
        </w:p>
        <w:p w14:paraId="65E2524A" w14:textId="77777777" w:rsidR="001A6902" w:rsidRDefault="513B07FD" w:rsidP="00BD3DFE">
          <w:pPr>
            <w:pStyle w:val="TOCHeading"/>
            <w:rPr>
              <w:noProof/>
            </w:rPr>
          </w:pPr>
          <w:r>
            <w:lastRenderedPageBreak/>
            <w:t>Contents</w:t>
          </w:r>
          <w:r w:rsidR="00AA6F9A">
            <w:rPr>
              <w:color w:val="auto"/>
              <w:sz w:val="24"/>
            </w:rPr>
            <w:fldChar w:fldCharType="begin"/>
          </w:r>
          <w:r w:rsidR="00AA6F9A">
            <w:instrText>TOC \o "1-3" \z \u \h</w:instrText>
          </w:r>
          <w:r w:rsidR="00AA6F9A">
            <w:rPr>
              <w:color w:val="auto"/>
              <w:sz w:val="24"/>
            </w:rPr>
            <w:fldChar w:fldCharType="separate"/>
          </w:r>
        </w:p>
        <w:p w14:paraId="453C5A35" w14:textId="34C8499B"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1" w:history="1">
            <w:r w:rsidRPr="00DD3983">
              <w:rPr>
                <w:rStyle w:val="Hyperlink"/>
                <w:rFonts w:eastAsiaTheme="majorEastAsia"/>
                <w:noProof/>
                <w:lang w:eastAsia="en-AU"/>
              </w:rPr>
              <w:t>Supplementary Impact Analysis</w:t>
            </w:r>
            <w:r>
              <w:rPr>
                <w:noProof/>
                <w:webHidden/>
              </w:rPr>
              <w:tab/>
            </w:r>
            <w:r>
              <w:rPr>
                <w:noProof/>
                <w:webHidden/>
              </w:rPr>
              <w:fldChar w:fldCharType="begin"/>
            </w:r>
            <w:r>
              <w:rPr>
                <w:noProof/>
                <w:webHidden/>
              </w:rPr>
              <w:instrText xml:space="preserve"> PAGEREF _Toc227069601 \h </w:instrText>
            </w:r>
            <w:r>
              <w:rPr>
                <w:noProof/>
                <w:webHidden/>
              </w:rPr>
            </w:r>
            <w:r>
              <w:rPr>
                <w:noProof/>
                <w:webHidden/>
              </w:rPr>
              <w:fldChar w:fldCharType="separate"/>
            </w:r>
            <w:r>
              <w:rPr>
                <w:noProof/>
                <w:webHidden/>
              </w:rPr>
              <w:t>4</w:t>
            </w:r>
            <w:r>
              <w:rPr>
                <w:noProof/>
                <w:webHidden/>
              </w:rPr>
              <w:fldChar w:fldCharType="end"/>
            </w:r>
          </w:hyperlink>
        </w:p>
        <w:p w14:paraId="375D8257" w14:textId="1782E188"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2" w:history="1">
            <w:r w:rsidRPr="00DD3983">
              <w:rPr>
                <w:rStyle w:val="Hyperlink"/>
                <w:noProof/>
                <w:lang w:eastAsia="en-AU"/>
              </w:rPr>
              <w:t>1.</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problem you are trying to solve and what data is available?</w:t>
            </w:r>
            <w:r>
              <w:rPr>
                <w:noProof/>
                <w:webHidden/>
              </w:rPr>
              <w:tab/>
            </w:r>
            <w:r>
              <w:rPr>
                <w:noProof/>
                <w:webHidden/>
              </w:rPr>
              <w:fldChar w:fldCharType="begin"/>
            </w:r>
            <w:r>
              <w:rPr>
                <w:noProof/>
                <w:webHidden/>
              </w:rPr>
              <w:instrText xml:space="preserve"> PAGEREF _Toc227069602 \h </w:instrText>
            </w:r>
            <w:r>
              <w:rPr>
                <w:noProof/>
                <w:webHidden/>
              </w:rPr>
            </w:r>
            <w:r>
              <w:rPr>
                <w:noProof/>
                <w:webHidden/>
              </w:rPr>
              <w:fldChar w:fldCharType="separate"/>
            </w:r>
            <w:r>
              <w:rPr>
                <w:noProof/>
                <w:webHidden/>
              </w:rPr>
              <w:t>4</w:t>
            </w:r>
            <w:r>
              <w:rPr>
                <w:noProof/>
                <w:webHidden/>
              </w:rPr>
              <w:fldChar w:fldCharType="end"/>
            </w:r>
          </w:hyperlink>
        </w:p>
        <w:p w14:paraId="195E0A57" w14:textId="56F61227" w:rsidR="001A6902" w:rsidRDefault="001A6902">
          <w:pPr>
            <w:pStyle w:val="TOC3"/>
            <w:rPr>
              <w:rFonts w:eastAsiaTheme="minorEastAsia"/>
              <w:noProof/>
              <w:color w:val="auto"/>
              <w:kern w:val="2"/>
              <w:sz w:val="24"/>
              <w:szCs w:val="24"/>
              <w:lang w:eastAsia="en-AU"/>
              <w14:ligatures w14:val="standardContextual"/>
            </w:rPr>
          </w:pPr>
          <w:hyperlink w:anchor="_Toc227069603" w:history="1">
            <w:r w:rsidRPr="00DD3983">
              <w:rPr>
                <w:rStyle w:val="Hyperlink"/>
                <w:noProof/>
                <w:lang w:eastAsia="en-AU"/>
              </w:rPr>
              <w:t>Supported Independent Living</w:t>
            </w:r>
            <w:r>
              <w:rPr>
                <w:noProof/>
                <w:webHidden/>
              </w:rPr>
              <w:tab/>
            </w:r>
            <w:r>
              <w:rPr>
                <w:noProof/>
                <w:webHidden/>
              </w:rPr>
              <w:fldChar w:fldCharType="begin"/>
            </w:r>
            <w:r>
              <w:rPr>
                <w:noProof/>
                <w:webHidden/>
              </w:rPr>
              <w:instrText xml:space="preserve"> PAGEREF _Toc227069603 \h </w:instrText>
            </w:r>
            <w:r>
              <w:rPr>
                <w:noProof/>
                <w:webHidden/>
              </w:rPr>
            </w:r>
            <w:r>
              <w:rPr>
                <w:noProof/>
                <w:webHidden/>
              </w:rPr>
              <w:fldChar w:fldCharType="separate"/>
            </w:r>
            <w:r>
              <w:rPr>
                <w:noProof/>
                <w:webHidden/>
              </w:rPr>
              <w:t>5</w:t>
            </w:r>
            <w:r>
              <w:rPr>
                <w:noProof/>
                <w:webHidden/>
              </w:rPr>
              <w:fldChar w:fldCharType="end"/>
            </w:r>
          </w:hyperlink>
        </w:p>
        <w:p w14:paraId="47BF7110" w14:textId="16BC562B" w:rsidR="001A6902" w:rsidRDefault="001A6902">
          <w:pPr>
            <w:pStyle w:val="TOC3"/>
            <w:rPr>
              <w:rFonts w:eastAsiaTheme="minorEastAsia"/>
              <w:noProof/>
              <w:color w:val="auto"/>
              <w:kern w:val="2"/>
              <w:sz w:val="24"/>
              <w:szCs w:val="24"/>
              <w:lang w:eastAsia="en-AU"/>
              <w14:ligatures w14:val="standardContextual"/>
            </w:rPr>
          </w:pPr>
          <w:hyperlink w:anchor="_Toc227069604" w:history="1">
            <w:r w:rsidRPr="00DD3983">
              <w:rPr>
                <w:rStyle w:val="Hyperlink"/>
                <w:noProof/>
              </w:rPr>
              <w:t>Platform Providers</w:t>
            </w:r>
            <w:r>
              <w:rPr>
                <w:noProof/>
                <w:webHidden/>
              </w:rPr>
              <w:tab/>
            </w:r>
            <w:r>
              <w:rPr>
                <w:noProof/>
                <w:webHidden/>
              </w:rPr>
              <w:fldChar w:fldCharType="begin"/>
            </w:r>
            <w:r>
              <w:rPr>
                <w:noProof/>
                <w:webHidden/>
              </w:rPr>
              <w:instrText xml:space="preserve"> PAGEREF _Toc227069604 \h </w:instrText>
            </w:r>
            <w:r>
              <w:rPr>
                <w:noProof/>
                <w:webHidden/>
              </w:rPr>
            </w:r>
            <w:r>
              <w:rPr>
                <w:noProof/>
                <w:webHidden/>
              </w:rPr>
              <w:fldChar w:fldCharType="separate"/>
            </w:r>
            <w:r>
              <w:rPr>
                <w:noProof/>
                <w:webHidden/>
              </w:rPr>
              <w:t>6</w:t>
            </w:r>
            <w:r>
              <w:rPr>
                <w:noProof/>
                <w:webHidden/>
              </w:rPr>
              <w:fldChar w:fldCharType="end"/>
            </w:r>
          </w:hyperlink>
        </w:p>
        <w:p w14:paraId="16615B44" w14:textId="5C447530"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5" w:history="1">
            <w:r w:rsidRPr="00DD3983">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rPr>
              <w:t>What are the objectives, why is government intervention needed to achieve them, and how will success be measured?</w:t>
            </w:r>
            <w:r>
              <w:rPr>
                <w:noProof/>
                <w:webHidden/>
              </w:rPr>
              <w:tab/>
            </w:r>
            <w:r>
              <w:rPr>
                <w:noProof/>
                <w:webHidden/>
              </w:rPr>
              <w:fldChar w:fldCharType="begin"/>
            </w:r>
            <w:r>
              <w:rPr>
                <w:noProof/>
                <w:webHidden/>
              </w:rPr>
              <w:instrText xml:space="preserve"> PAGEREF _Toc227069605 \h </w:instrText>
            </w:r>
            <w:r>
              <w:rPr>
                <w:noProof/>
                <w:webHidden/>
              </w:rPr>
            </w:r>
            <w:r>
              <w:rPr>
                <w:noProof/>
                <w:webHidden/>
              </w:rPr>
              <w:fldChar w:fldCharType="separate"/>
            </w:r>
            <w:r>
              <w:rPr>
                <w:noProof/>
                <w:webHidden/>
              </w:rPr>
              <w:t>8</w:t>
            </w:r>
            <w:r>
              <w:rPr>
                <w:noProof/>
                <w:webHidden/>
              </w:rPr>
              <w:fldChar w:fldCharType="end"/>
            </w:r>
          </w:hyperlink>
        </w:p>
        <w:p w14:paraId="2FF6FB1F" w14:textId="320E325F" w:rsidR="001A6902" w:rsidRDefault="001A6902">
          <w:pPr>
            <w:pStyle w:val="TOC3"/>
            <w:rPr>
              <w:rFonts w:eastAsiaTheme="minorEastAsia"/>
              <w:noProof/>
              <w:color w:val="auto"/>
              <w:kern w:val="2"/>
              <w:sz w:val="24"/>
              <w:szCs w:val="24"/>
              <w:lang w:eastAsia="en-AU"/>
              <w14:ligatures w14:val="standardContextual"/>
            </w:rPr>
          </w:pPr>
          <w:hyperlink w:anchor="_Toc227069606" w:history="1">
            <w:r w:rsidRPr="00DD3983">
              <w:rPr>
                <w:rStyle w:val="Hyperlink"/>
                <w:noProof/>
                <w:lang w:eastAsia="en-AU"/>
              </w:rPr>
              <w:t>The case for government intervention</w:t>
            </w:r>
            <w:r>
              <w:rPr>
                <w:noProof/>
                <w:webHidden/>
              </w:rPr>
              <w:tab/>
            </w:r>
            <w:r>
              <w:rPr>
                <w:noProof/>
                <w:webHidden/>
              </w:rPr>
              <w:fldChar w:fldCharType="begin"/>
            </w:r>
            <w:r>
              <w:rPr>
                <w:noProof/>
                <w:webHidden/>
              </w:rPr>
              <w:instrText xml:space="preserve"> PAGEREF _Toc227069606 \h </w:instrText>
            </w:r>
            <w:r>
              <w:rPr>
                <w:noProof/>
                <w:webHidden/>
              </w:rPr>
            </w:r>
            <w:r>
              <w:rPr>
                <w:noProof/>
                <w:webHidden/>
              </w:rPr>
              <w:fldChar w:fldCharType="separate"/>
            </w:r>
            <w:r>
              <w:rPr>
                <w:noProof/>
                <w:webHidden/>
              </w:rPr>
              <w:t>8</w:t>
            </w:r>
            <w:r>
              <w:rPr>
                <w:noProof/>
                <w:webHidden/>
              </w:rPr>
              <w:fldChar w:fldCharType="end"/>
            </w:r>
          </w:hyperlink>
        </w:p>
        <w:p w14:paraId="310CAFAD" w14:textId="0DC63F92" w:rsidR="001A6902" w:rsidRDefault="001A6902">
          <w:pPr>
            <w:pStyle w:val="TOC3"/>
            <w:rPr>
              <w:rFonts w:eastAsiaTheme="minorEastAsia"/>
              <w:noProof/>
              <w:color w:val="auto"/>
              <w:kern w:val="2"/>
              <w:sz w:val="24"/>
              <w:szCs w:val="24"/>
              <w:lang w:eastAsia="en-AU"/>
              <w14:ligatures w14:val="standardContextual"/>
            </w:rPr>
          </w:pPr>
          <w:hyperlink w:anchor="_Toc227069607" w:history="1">
            <w:r w:rsidRPr="00DD3983">
              <w:rPr>
                <w:rStyle w:val="Hyperlink"/>
                <w:noProof/>
                <w:lang w:eastAsia="en-AU"/>
              </w:rPr>
              <w:t>Key objectives</w:t>
            </w:r>
            <w:r>
              <w:rPr>
                <w:noProof/>
                <w:webHidden/>
              </w:rPr>
              <w:tab/>
            </w:r>
            <w:r>
              <w:rPr>
                <w:noProof/>
                <w:webHidden/>
              </w:rPr>
              <w:fldChar w:fldCharType="begin"/>
            </w:r>
            <w:r>
              <w:rPr>
                <w:noProof/>
                <w:webHidden/>
              </w:rPr>
              <w:instrText xml:space="preserve"> PAGEREF _Toc227069607 \h </w:instrText>
            </w:r>
            <w:r>
              <w:rPr>
                <w:noProof/>
                <w:webHidden/>
              </w:rPr>
            </w:r>
            <w:r>
              <w:rPr>
                <w:noProof/>
                <w:webHidden/>
              </w:rPr>
              <w:fldChar w:fldCharType="separate"/>
            </w:r>
            <w:r>
              <w:rPr>
                <w:noProof/>
                <w:webHidden/>
              </w:rPr>
              <w:t>9</w:t>
            </w:r>
            <w:r>
              <w:rPr>
                <w:noProof/>
                <w:webHidden/>
              </w:rPr>
              <w:fldChar w:fldCharType="end"/>
            </w:r>
          </w:hyperlink>
        </w:p>
        <w:p w14:paraId="4EBC4A67" w14:textId="48682264" w:rsidR="001A6902" w:rsidRDefault="001A6902">
          <w:pPr>
            <w:pStyle w:val="TOC3"/>
            <w:rPr>
              <w:rFonts w:eastAsiaTheme="minorEastAsia"/>
              <w:noProof/>
              <w:color w:val="auto"/>
              <w:kern w:val="2"/>
              <w:sz w:val="24"/>
              <w:szCs w:val="24"/>
              <w:lang w:eastAsia="en-AU"/>
              <w14:ligatures w14:val="standardContextual"/>
            </w:rPr>
          </w:pPr>
          <w:hyperlink w:anchor="_Toc227069608" w:history="1">
            <w:r w:rsidRPr="00DD3983">
              <w:rPr>
                <w:rStyle w:val="Hyperlink"/>
                <w:noProof/>
                <w:lang w:eastAsia="en-AU"/>
              </w:rPr>
              <w:t>Success measures</w:t>
            </w:r>
            <w:r>
              <w:rPr>
                <w:noProof/>
                <w:webHidden/>
              </w:rPr>
              <w:tab/>
            </w:r>
            <w:r>
              <w:rPr>
                <w:noProof/>
                <w:webHidden/>
              </w:rPr>
              <w:fldChar w:fldCharType="begin"/>
            </w:r>
            <w:r>
              <w:rPr>
                <w:noProof/>
                <w:webHidden/>
              </w:rPr>
              <w:instrText xml:space="preserve"> PAGEREF _Toc227069608 \h </w:instrText>
            </w:r>
            <w:r>
              <w:rPr>
                <w:noProof/>
                <w:webHidden/>
              </w:rPr>
            </w:r>
            <w:r>
              <w:rPr>
                <w:noProof/>
                <w:webHidden/>
              </w:rPr>
              <w:fldChar w:fldCharType="separate"/>
            </w:r>
            <w:r>
              <w:rPr>
                <w:noProof/>
                <w:webHidden/>
              </w:rPr>
              <w:t>10</w:t>
            </w:r>
            <w:r>
              <w:rPr>
                <w:noProof/>
                <w:webHidden/>
              </w:rPr>
              <w:fldChar w:fldCharType="end"/>
            </w:r>
          </w:hyperlink>
        </w:p>
        <w:p w14:paraId="287F20FE" w14:textId="2DE7DDC5"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9" w:history="1">
            <w:r w:rsidRPr="00DD3983">
              <w:rPr>
                <w:rStyle w:val="Hyperlink"/>
                <w:noProof/>
                <w:lang w:eastAsia="en-AU"/>
              </w:rPr>
              <w:t>3.</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rPr>
              <w:t>What policy options are you considering?</w:t>
            </w:r>
            <w:r>
              <w:rPr>
                <w:noProof/>
                <w:webHidden/>
              </w:rPr>
              <w:tab/>
            </w:r>
            <w:r>
              <w:rPr>
                <w:noProof/>
                <w:webHidden/>
              </w:rPr>
              <w:fldChar w:fldCharType="begin"/>
            </w:r>
            <w:r>
              <w:rPr>
                <w:noProof/>
                <w:webHidden/>
              </w:rPr>
              <w:instrText xml:space="preserve"> PAGEREF _Toc227069609 \h </w:instrText>
            </w:r>
            <w:r>
              <w:rPr>
                <w:noProof/>
                <w:webHidden/>
              </w:rPr>
            </w:r>
            <w:r>
              <w:rPr>
                <w:noProof/>
                <w:webHidden/>
              </w:rPr>
              <w:fldChar w:fldCharType="separate"/>
            </w:r>
            <w:r>
              <w:rPr>
                <w:noProof/>
                <w:webHidden/>
              </w:rPr>
              <w:t>10</w:t>
            </w:r>
            <w:r>
              <w:rPr>
                <w:noProof/>
                <w:webHidden/>
              </w:rPr>
              <w:fldChar w:fldCharType="end"/>
            </w:r>
          </w:hyperlink>
        </w:p>
        <w:p w14:paraId="3021865E" w14:textId="5E076404" w:rsidR="001A6902" w:rsidRDefault="001A6902">
          <w:pPr>
            <w:pStyle w:val="TOC3"/>
            <w:rPr>
              <w:rFonts w:eastAsiaTheme="minorEastAsia"/>
              <w:noProof/>
              <w:color w:val="auto"/>
              <w:kern w:val="2"/>
              <w:sz w:val="24"/>
              <w:szCs w:val="24"/>
              <w:lang w:eastAsia="en-AU"/>
              <w14:ligatures w14:val="standardContextual"/>
            </w:rPr>
          </w:pPr>
          <w:hyperlink w:anchor="_Toc227069610" w:history="1">
            <w:r w:rsidRPr="00DD3983">
              <w:rPr>
                <w:rStyle w:val="Hyperlink"/>
                <w:noProof/>
              </w:rPr>
              <w:t>Option 1: Maintain the current voluntary registration process for SIL and platform providers (status quo)</w:t>
            </w:r>
            <w:r>
              <w:rPr>
                <w:noProof/>
                <w:webHidden/>
              </w:rPr>
              <w:tab/>
            </w:r>
            <w:r>
              <w:rPr>
                <w:noProof/>
                <w:webHidden/>
              </w:rPr>
              <w:fldChar w:fldCharType="begin"/>
            </w:r>
            <w:r>
              <w:rPr>
                <w:noProof/>
                <w:webHidden/>
              </w:rPr>
              <w:instrText xml:space="preserve"> PAGEREF _Toc227069610 \h </w:instrText>
            </w:r>
            <w:r>
              <w:rPr>
                <w:noProof/>
                <w:webHidden/>
              </w:rPr>
            </w:r>
            <w:r>
              <w:rPr>
                <w:noProof/>
                <w:webHidden/>
              </w:rPr>
              <w:fldChar w:fldCharType="separate"/>
            </w:r>
            <w:r>
              <w:rPr>
                <w:noProof/>
                <w:webHidden/>
              </w:rPr>
              <w:t>10</w:t>
            </w:r>
            <w:r>
              <w:rPr>
                <w:noProof/>
                <w:webHidden/>
              </w:rPr>
              <w:fldChar w:fldCharType="end"/>
            </w:r>
          </w:hyperlink>
        </w:p>
        <w:p w14:paraId="112C92AD" w14:textId="5312F564" w:rsidR="001A6902" w:rsidRDefault="001A6902">
          <w:pPr>
            <w:pStyle w:val="TOC3"/>
            <w:rPr>
              <w:rFonts w:eastAsiaTheme="minorEastAsia"/>
              <w:noProof/>
              <w:color w:val="auto"/>
              <w:kern w:val="2"/>
              <w:sz w:val="24"/>
              <w:szCs w:val="24"/>
              <w:lang w:eastAsia="en-AU"/>
              <w14:ligatures w14:val="standardContextual"/>
            </w:rPr>
          </w:pPr>
          <w:hyperlink w:anchor="_Toc227069611" w:history="1">
            <w:r w:rsidRPr="00DD3983">
              <w:rPr>
                <w:rStyle w:val="Hyperlink"/>
                <w:noProof/>
                <w:lang w:eastAsia="en-AU"/>
              </w:rPr>
              <w:t>Option 2: Implement mandatory registration and registration conditions under existing framework (preferred option)</w:t>
            </w:r>
            <w:r>
              <w:rPr>
                <w:noProof/>
                <w:webHidden/>
              </w:rPr>
              <w:tab/>
            </w:r>
            <w:r>
              <w:rPr>
                <w:noProof/>
                <w:webHidden/>
              </w:rPr>
              <w:fldChar w:fldCharType="begin"/>
            </w:r>
            <w:r>
              <w:rPr>
                <w:noProof/>
                <w:webHidden/>
              </w:rPr>
              <w:instrText xml:space="preserve"> PAGEREF _Toc227069611 \h </w:instrText>
            </w:r>
            <w:r>
              <w:rPr>
                <w:noProof/>
                <w:webHidden/>
              </w:rPr>
            </w:r>
            <w:r>
              <w:rPr>
                <w:noProof/>
                <w:webHidden/>
              </w:rPr>
              <w:fldChar w:fldCharType="separate"/>
            </w:r>
            <w:r>
              <w:rPr>
                <w:noProof/>
                <w:webHidden/>
              </w:rPr>
              <w:t>11</w:t>
            </w:r>
            <w:r>
              <w:rPr>
                <w:noProof/>
                <w:webHidden/>
              </w:rPr>
              <w:fldChar w:fldCharType="end"/>
            </w:r>
          </w:hyperlink>
        </w:p>
        <w:p w14:paraId="7603B81B" w14:textId="1B07AF2A" w:rsidR="001A6902" w:rsidRDefault="001A6902">
          <w:pPr>
            <w:pStyle w:val="TOC3"/>
            <w:rPr>
              <w:rFonts w:eastAsiaTheme="minorEastAsia"/>
              <w:noProof/>
              <w:color w:val="auto"/>
              <w:kern w:val="2"/>
              <w:sz w:val="24"/>
              <w:szCs w:val="24"/>
              <w:lang w:eastAsia="en-AU"/>
              <w14:ligatures w14:val="standardContextual"/>
            </w:rPr>
          </w:pPr>
          <w:hyperlink w:anchor="_Toc227069612" w:history="1">
            <w:r w:rsidRPr="00DD3983">
              <w:rPr>
                <w:rStyle w:val="Hyperlink"/>
                <w:noProof/>
                <w:lang w:eastAsia="en-AU"/>
              </w:rPr>
              <w:t>Option 3: Await design and implementation of future reform</w:t>
            </w:r>
            <w:r>
              <w:rPr>
                <w:noProof/>
                <w:webHidden/>
              </w:rPr>
              <w:tab/>
            </w:r>
            <w:r>
              <w:rPr>
                <w:noProof/>
                <w:webHidden/>
              </w:rPr>
              <w:fldChar w:fldCharType="begin"/>
            </w:r>
            <w:r>
              <w:rPr>
                <w:noProof/>
                <w:webHidden/>
              </w:rPr>
              <w:instrText xml:space="preserve"> PAGEREF _Toc227069612 \h </w:instrText>
            </w:r>
            <w:r>
              <w:rPr>
                <w:noProof/>
                <w:webHidden/>
              </w:rPr>
            </w:r>
            <w:r>
              <w:rPr>
                <w:noProof/>
                <w:webHidden/>
              </w:rPr>
              <w:fldChar w:fldCharType="separate"/>
            </w:r>
            <w:r>
              <w:rPr>
                <w:noProof/>
                <w:webHidden/>
              </w:rPr>
              <w:t>12</w:t>
            </w:r>
            <w:r>
              <w:rPr>
                <w:noProof/>
                <w:webHidden/>
              </w:rPr>
              <w:fldChar w:fldCharType="end"/>
            </w:r>
          </w:hyperlink>
        </w:p>
        <w:p w14:paraId="07BAEC08" w14:textId="3B68AF2A"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13" w:history="1">
            <w:r w:rsidRPr="00DD3983">
              <w:rPr>
                <w:rStyle w:val="Hyperlink"/>
                <w:noProof/>
                <w:lang w:eastAsia="en-AU"/>
              </w:rPr>
              <w:t>4.</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likely net benefit of each option?</w:t>
            </w:r>
            <w:r>
              <w:rPr>
                <w:noProof/>
                <w:webHidden/>
              </w:rPr>
              <w:tab/>
            </w:r>
            <w:r>
              <w:rPr>
                <w:noProof/>
                <w:webHidden/>
              </w:rPr>
              <w:fldChar w:fldCharType="begin"/>
            </w:r>
            <w:r>
              <w:rPr>
                <w:noProof/>
                <w:webHidden/>
              </w:rPr>
              <w:instrText xml:space="preserve"> PAGEREF _Toc227069613 \h </w:instrText>
            </w:r>
            <w:r>
              <w:rPr>
                <w:noProof/>
                <w:webHidden/>
              </w:rPr>
            </w:r>
            <w:r>
              <w:rPr>
                <w:noProof/>
                <w:webHidden/>
              </w:rPr>
              <w:fldChar w:fldCharType="separate"/>
            </w:r>
            <w:r>
              <w:rPr>
                <w:noProof/>
                <w:webHidden/>
              </w:rPr>
              <w:t>13</w:t>
            </w:r>
            <w:r>
              <w:rPr>
                <w:noProof/>
                <w:webHidden/>
              </w:rPr>
              <w:fldChar w:fldCharType="end"/>
            </w:r>
          </w:hyperlink>
        </w:p>
        <w:p w14:paraId="28FDAB13" w14:textId="47494FDE" w:rsidR="001A6902" w:rsidRDefault="001A6902">
          <w:pPr>
            <w:pStyle w:val="TOC3"/>
            <w:rPr>
              <w:rFonts w:eastAsiaTheme="minorEastAsia"/>
              <w:noProof/>
              <w:color w:val="auto"/>
              <w:kern w:val="2"/>
              <w:sz w:val="24"/>
              <w:szCs w:val="24"/>
              <w:lang w:eastAsia="en-AU"/>
              <w14:ligatures w14:val="standardContextual"/>
            </w:rPr>
          </w:pPr>
          <w:hyperlink w:anchor="_Toc227069614" w:history="1">
            <w:r w:rsidRPr="00DD3983">
              <w:rPr>
                <w:rStyle w:val="Hyperlink"/>
                <w:noProof/>
                <w:lang w:eastAsia="en-AU"/>
              </w:rPr>
              <w:t>Multicriteria analysis – impact on stakeholders</w:t>
            </w:r>
            <w:r>
              <w:rPr>
                <w:noProof/>
                <w:webHidden/>
              </w:rPr>
              <w:tab/>
            </w:r>
            <w:r>
              <w:rPr>
                <w:noProof/>
                <w:webHidden/>
              </w:rPr>
              <w:fldChar w:fldCharType="begin"/>
            </w:r>
            <w:r>
              <w:rPr>
                <w:noProof/>
                <w:webHidden/>
              </w:rPr>
              <w:instrText xml:space="preserve"> PAGEREF _Toc227069614 \h </w:instrText>
            </w:r>
            <w:r>
              <w:rPr>
                <w:noProof/>
                <w:webHidden/>
              </w:rPr>
            </w:r>
            <w:r>
              <w:rPr>
                <w:noProof/>
                <w:webHidden/>
              </w:rPr>
              <w:fldChar w:fldCharType="separate"/>
            </w:r>
            <w:r>
              <w:rPr>
                <w:noProof/>
                <w:webHidden/>
              </w:rPr>
              <w:t>14</w:t>
            </w:r>
            <w:r>
              <w:rPr>
                <w:noProof/>
                <w:webHidden/>
              </w:rPr>
              <w:fldChar w:fldCharType="end"/>
            </w:r>
          </w:hyperlink>
        </w:p>
        <w:p w14:paraId="2698CC46" w14:textId="5B9E20EF" w:rsidR="001A6902" w:rsidRDefault="001A6902">
          <w:pPr>
            <w:pStyle w:val="TOC3"/>
            <w:rPr>
              <w:rFonts w:eastAsiaTheme="minorEastAsia"/>
              <w:noProof/>
              <w:color w:val="auto"/>
              <w:kern w:val="2"/>
              <w:sz w:val="24"/>
              <w:szCs w:val="24"/>
              <w:lang w:eastAsia="en-AU"/>
              <w14:ligatures w14:val="standardContextual"/>
            </w:rPr>
          </w:pPr>
          <w:hyperlink w:anchor="_Toc227069615" w:history="1">
            <w:r w:rsidRPr="00DD3983">
              <w:rPr>
                <w:rStyle w:val="Hyperlink"/>
                <w:noProof/>
                <w:lang w:eastAsia="en-AU"/>
              </w:rPr>
              <w:t>Multicriteria analysis - impact against reform objectives</w:t>
            </w:r>
            <w:r>
              <w:rPr>
                <w:noProof/>
                <w:webHidden/>
              </w:rPr>
              <w:tab/>
            </w:r>
            <w:r>
              <w:rPr>
                <w:noProof/>
                <w:webHidden/>
              </w:rPr>
              <w:fldChar w:fldCharType="begin"/>
            </w:r>
            <w:r>
              <w:rPr>
                <w:noProof/>
                <w:webHidden/>
              </w:rPr>
              <w:instrText xml:space="preserve"> PAGEREF _Toc227069615 \h </w:instrText>
            </w:r>
            <w:r>
              <w:rPr>
                <w:noProof/>
                <w:webHidden/>
              </w:rPr>
            </w:r>
            <w:r>
              <w:rPr>
                <w:noProof/>
                <w:webHidden/>
              </w:rPr>
              <w:fldChar w:fldCharType="separate"/>
            </w:r>
            <w:r>
              <w:rPr>
                <w:noProof/>
                <w:webHidden/>
              </w:rPr>
              <w:t>14</w:t>
            </w:r>
            <w:r>
              <w:rPr>
                <w:noProof/>
                <w:webHidden/>
              </w:rPr>
              <w:fldChar w:fldCharType="end"/>
            </w:r>
          </w:hyperlink>
        </w:p>
        <w:p w14:paraId="4EE16123" w14:textId="45C2604B" w:rsidR="001A6902" w:rsidRDefault="001A6902">
          <w:pPr>
            <w:pStyle w:val="TOC3"/>
            <w:rPr>
              <w:rFonts w:eastAsiaTheme="minorEastAsia"/>
              <w:noProof/>
              <w:color w:val="auto"/>
              <w:kern w:val="2"/>
              <w:sz w:val="24"/>
              <w:szCs w:val="24"/>
              <w:lang w:eastAsia="en-AU"/>
              <w14:ligatures w14:val="standardContextual"/>
            </w:rPr>
          </w:pPr>
          <w:hyperlink w:anchor="_Toc227069616" w:history="1">
            <w:r w:rsidRPr="00DD3983">
              <w:rPr>
                <w:rStyle w:val="Hyperlink"/>
                <w:noProof/>
                <w:lang w:eastAsia="en-AU"/>
              </w:rPr>
              <w:t>Regulatory Burden Estimate</w:t>
            </w:r>
            <w:r>
              <w:rPr>
                <w:noProof/>
                <w:webHidden/>
              </w:rPr>
              <w:tab/>
            </w:r>
            <w:r>
              <w:rPr>
                <w:noProof/>
                <w:webHidden/>
              </w:rPr>
              <w:fldChar w:fldCharType="begin"/>
            </w:r>
            <w:r>
              <w:rPr>
                <w:noProof/>
                <w:webHidden/>
              </w:rPr>
              <w:instrText xml:space="preserve"> PAGEREF _Toc227069616 \h </w:instrText>
            </w:r>
            <w:r>
              <w:rPr>
                <w:noProof/>
                <w:webHidden/>
              </w:rPr>
            </w:r>
            <w:r>
              <w:rPr>
                <w:noProof/>
                <w:webHidden/>
              </w:rPr>
              <w:fldChar w:fldCharType="separate"/>
            </w:r>
            <w:r>
              <w:rPr>
                <w:noProof/>
                <w:webHidden/>
              </w:rPr>
              <w:t>16</w:t>
            </w:r>
            <w:r>
              <w:rPr>
                <w:noProof/>
                <w:webHidden/>
              </w:rPr>
              <w:fldChar w:fldCharType="end"/>
            </w:r>
          </w:hyperlink>
        </w:p>
        <w:p w14:paraId="37584F09" w14:textId="6F94D7AF" w:rsidR="001A6902" w:rsidRDefault="001A6902">
          <w:pPr>
            <w:pStyle w:val="TOC3"/>
            <w:rPr>
              <w:rFonts w:eastAsiaTheme="minorEastAsia"/>
              <w:noProof/>
              <w:color w:val="auto"/>
              <w:kern w:val="2"/>
              <w:sz w:val="24"/>
              <w:szCs w:val="24"/>
              <w:lang w:eastAsia="en-AU"/>
              <w14:ligatures w14:val="standardContextual"/>
            </w:rPr>
          </w:pPr>
          <w:hyperlink w:anchor="_Toc227069617" w:history="1">
            <w:r w:rsidRPr="00DD3983">
              <w:rPr>
                <w:rStyle w:val="Hyperlink"/>
                <w:noProof/>
                <w:lang w:eastAsia="en-AU"/>
              </w:rPr>
              <w:t>Supported Independent Living - Regulatory Burden Estimate</w:t>
            </w:r>
            <w:r>
              <w:rPr>
                <w:noProof/>
                <w:webHidden/>
              </w:rPr>
              <w:tab/>
            </w:r>
            <w:r>
              <w:rPr>
                <w:noProof/>
                <w:webHidden/>
              </w:rPr>
              <w:fldChar w:fldCharType="begin"/>
            </w:r>
            <w:r>
              <w:rPr>
                <w:noProof/>
                <w:webHidden/>
              </w:rPr>
              <w:instrText xml:space="preserve"> PAGEREF _Toc227069617 \h </w:instrText>
            </w:r>
            <w:r>
              <w:rPr>
                <w:noProof/>
                <w:webHidden/>
              </w:rPr>
            </w:r>
            <w:r>
              <w:rPr>
                <w:noProof/>
                <w:webHidden/>
              </w:rPr>
              <w:fldChar w:fldCharType="separate"/>
            </w:r>
            <w:r>
              <w:rPr>
                <w:noProof/>
                <w:webHidden/>
              </w:rPr>
              <w:t>18</w:t>
            </w:r>
            <w:r>
              <w:rPr>
                <w:noProof/>
                <w:webHidden/>
              </w:rPr>
              <w:fldChar w:fldCharType="end"/>
            </w:r>
          </w:hyperlink>
        </w:p>
        <w:p w14:paraId="51DCE582" w14:textId="302522BD" w:rsidR="001A6902" w:rsidRDefault="001A6902">
          <w:pPr>
            <w:pStyle w:val="TOC3"/>
            <w:rPr>
              <w:rFonts w:eastAsiaTheme="minorEastAsia"/>
              <w:noProof/>
              <w:color w:val="auto"/>
              <w:kern w:val="2"/>
              <w:sz w:val="24"/>
              <w:szCs w:val="24"/>
              <w:lang w:eastAsia="en-AU"/>
              <w14:ligatures w14:val="standardContextual"/>
            </w:rPr>
          </w:pPr>
          <w:hyperlink w:anchor="_Toc227069618" w:history="1">
            <w:r w:rsidRPr="00DD3983">
              <w:rPr>
                <w:rStyle w:val="Hyperlink"/>
                <w:noProof/>
              </w:rPr>
              <w:t>Platform Provider - Regulatory Burden Estimate</w:t>
            </w:r>
            <w:r>
              <w:rPr>
                <w:noProof/>
                <w:webHidden/>
              </w:rPr>
              <w:tab/>
            </w:r>
            <w:r>
              <w:rPr>
                <w:noProof/>
                <w:webHidden/>
              </w:rPr>
              <w:fldChar w:fldCharType="begin"/>
            </w:r>
            <w:r>
              <w:rPr>
                <w:noProof/>
                <w:webHidden/>
              </w:rPr>
              <w:instrText xml:space="preserve"> PAGEREF _Toc227069618 \h </w:instrText>
            </w:r>
            <w:r>
              <w:rPr>
                <w:noProof/>
                <w:webHidden/>
              </w:rPr>
            </w:r>
            <w:r>
              <w:rPr>
                <w:noProof/>
                <w:webHidden/>
              </w:rPr>
              <w:fldChar w:fldCharType="separate"/>
            </w:r>
            <w:r>
              <w:rPr>
                <w:noProof/>
                <w:webHidden/>
              </w:rPr>
              <w:t>21</w:t>
            </w:r>
            <w:r>
              <w:rPr>
                <w:noProof/>
                <w:webHidden/>
              </w:rPr>
              <w:fldChar w:fldCharType="end"/>
            </w:r>
          </w:hyperlink>
        </w:p>
        <w:p w14:paraId="225D92E1" w14:textId="26698184" w:rsidR="001A6902" w:rsidRDefault="001A6902">
          <w:pPr>
            <w:pStyle w:val="TOC3"/>
            <w:rPr>
              <w:rFonts w:eastAsiaTheme="minorEastAsia"/>
              <w:noProof/>
              <w:color w:val="auto"/>
              <w:kern w:val="2"/>
              <w:sz w:val="24"/>
              <w:szCs w:val="24"/>
              <w:lang w:eastAsia="en-AU"/>
              <w14:ligatures w14:val="standardContextual"/>
            </w:rPr>
          </w:pPr>
          <w:hyperlink w:anchor="_Toc227069619" w:history="1">
            <w:r w:rsidRPr="00DD3983">
              <w:rPr>
                <w:rStyle w:val="Hyperlink"/>
                <w:noProof/>
                <w:lang w:eastAsia="en-AU"/>
              </w:rPr>
              <w:t>Regulatory impacts on key stakeholders (option 2)</w:t>
            </w:r>
            <w:r>
              <w:rPr>
                <w:noProof/>
                <w:webHidden/>
              </w:rPr>
              <w:tab/>
            </w:r>
            <w:r>
              <w:rPr>
                <w:noProof/>
                <w:webHidden/>
              </w:rPr>
              <w:fldChar w:fldCharType="begin"/>
            </w:r>
            <w:r>
              <w:rPr>
                <w:noProof/>
                <w:webHidden/>
              </w:rPr>
              <w:instrText xml:space="preserve"> PAGEREF _Toc227069619 \h </w:instrText>
            </w:r>
            <w:r>
              <w:rPr>
                <w:noProof/>
                <w:webHidden/>
              </w:rPr>
            </w:r>
            <w:r>
              <w:rPr>
                <w:noProof/>
                <w:webHidden/>
              </w:rPr>
              <w:fldChar w:fldCharType="separate"/>
            </w:r>
            <w:r>
              <w:rPr>
                <w:noProof/>
                <w:webHidden/>
              </w:rPr>
              <w:t>23</w:t>
            </w:r>
            <w:r>
              <w:rPr>
                <w:noProof/>
                <w:webHidden/>
              </w:rPr>
              <w:fldChar w:fldCharType="end"/>
            </w:r>
          </w:hyperlink>
        </w:p>
        <w:p w14:paraId="7AD895BB" w14:textId="17E57B9B" w:rsidR="001A6902" w:rsidRDefault="001A6902">
          <w:pPr>
            <w:pStyle w:val="TOC3"/>
            <w:rPr>
              <w:rFonts w:eastAsiaTheme="minorEastAsia"/>
              <w:noProof/>
              <w:color w:val="auto"/>
              <w:kern w:val="2"/>
              <w:sz w:val="24"/>
              <w:szCs w:val="24"/>
              <w:lang w:eastAsia="en-AU"/>
              <w14:ligatures w14:val="standardContextual"/>
            </w:rPr>
          </w:pPr>
          <w:hyperlink w:anchor="_Toc227069620" w:history="1">
            <w:r w:rsidRPr="00DD3983">
              <w:rPr>
                <w:rStyle w:val="Hyperlink"/>
                <w:noProof/>
              </w:rPr>
              <w:t>Multicriteria Analysis and Regulatory Burden Estimate Summary</w:t>
            </w:r>
            <w:r>
              <w:rPr>
                <w:noProof/>
                <w:webHidden/>
              </w:rPr>
              <w:tab/>
            </w:r>
            <w:r>
              <w:rPr>
                <w:noProof/>
                <w:webHidden/>
              </w:rPr>
              <w:fldChar w:fldCharType="begin"/>
            </w:r>
            <w:r>
              <w:rPr>
                <w:noProof/>
                <w:webHidden/>
              </w:rPr>
              <w:instrText xml:space="preserve"> PAGEREF _Toc227069620 \h </w:instrText>
            </w:r>
            <w:r>
              <w:rPr>
                <w:noProof/>
                <w:webHidden/>
              </w:rPr>
            </w:r>
            <w:r>
              <w:rPr>
                <w:noProof/>
                <w:webHidden/>
              </w:rPr>
              <w:fldChar w:fldCharType="separate"/>
            </w:r>
            <w:r>
              <w:rPr>
                <w:noProof/>
                <w:webHidden/>
              </w:rPr>
              <w:t>24</w:t>
            </w:r>
            <w:r>
              <w:rPr>
                <w:noProof/>
                <w:webHidden/>
              </w:rPr>
              <w:fldChar w:fldCharType="end"/>
            </w:r>
          </w:hyperlink>
        </w:p>
        <w:p w14:paraId="61F51886" w14:textId="40D2B7A6"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1" w:history="1">
            <w:r w:rsidRPr="00DD3983">
              <w:rPr>
                <w:rStyle w:val="Hyperlink"/>
                <w:noProof/>
                <w:lang w:eastAsia="en-AU"/>
              </w:rPr>
              <w:t>5.</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Who did you consult and how did you incorporate their feedback?</w:t>
            </w:r>
            <w:r>
              <w:rPr>
                <w:noProof/>
                <w:webHidden/>
              </w:rPr>
              <w:tab/>
            </w:r>
            <w:r>
              <w:rPr>
                <w:noProof/>
                <w:webHidden/>
              </w:rPr>
              <w:fldChar w:fldCharType="begin"/>
            </w:r>
            <w:r>
              <w:rPr>
                <w:noProof/>
                <w:webHidden/>
              </w:rPr>
              <w:instrText xml:space="preserve"> PAGEREF _Toc227069621 \h </w:instrText>
            </w:r>
            <w:r>
              <w:rPr>
                <w:noProof/>
                <w:webHidden/>
              </w:rPr>
            </w:r>
            <w:r>
              <w:rPr>
                <w:noProof/>
                <w:webHidden/>
              </w:rPr>
              <w:fldChar w:fldCharType="separate"/>
            </w:r>
            <w:r>
              <w:rPr>
                <w:noProof/>
                <w:webHidden/>
              </w:rPr>
              <w:t>25</w:t>
            </w:r>
            <w:r>
              <w:rPr>
                <w:noProof/>
                <w:webHidden/>
              </w:rPr>
              <w:fldChar w:fldCharType="end"/>
            </w:r>
          </w:hyperlink>
        </w:p>
        <w:p w14:paraId="12BAB49C" w14:textId="0FC78B70" w:rsidR="001A6902" w:rsidRDefault="001A6902">
          <w:pPr>
            <w:pStyle w:val="TOC3"/>
            <w:rPr>
              <w:rFonts w:eastAsiaTheme="minorEastAsia"/>
              <w:noProof/>
              <w:color w:val="auto"/>
              <w:kern w:val="2"/>
              <w:sz w:val="24"/>
              <w:szCs w:val="24"/>
              <w:lang w:eastAsia="en-AU"/>
              <w14:ligatures w14:val="standardContextual"/>
            </w:rPr>
          </w:pPr>
          <w:hyperlink w:anchor="_Toc227069622" w:history="1">
            <w:r w:rsidRPr="00DD3983">
              <w:rPr>
                <w:rStyle w:val="Hyperlink"/>
                <w:noProof/>
                <w:lang w:eastAsia="en-AU"/>
              </w:rPr>
              <w:t>Mandatory registration consultation</w:t>
            </w:r>
            <w:r>
              <w:rPr>
                <w:noProof/>
                <w:webHidden/>
              </w:rPr>
              <w:tab/>
            </w:r>
            <w:r>
              <w:rPr>
                <w:noProof/>
                <w:webHidden/>
              </w:rPr>
              <w:fldChar w:fldCharType="begin"/>
            </w:r>
            <w:r>
              <w:rPr>
                <w:noProof/>
                <w:webHidden/>
              </w:rPr>
              <w:instrText xml:space="preserve"> PAGEREF _Toc227069622 \h </w:instrText>
            </w:r>
            <w:r>
              <w:rPr>
                <w:noProof/>
                <w:webHidden/>
              </w:rPr>
            </w:r>
            <w:r>
              <w:rPr>
                <w:noProof/>
                <w:webHidden/>
              </w:rPr>
              <w:fldChar w:fldCharType="separate"/>
            </w:r>
            <w:r>
              <w:rPr>
                <w:noProof/>
                <w:webHidden/>
              </w:rPr>
              <w:t>25</w:t>
            </w:r>
            <w:r>
              <w:rPr>
                <w:noProof/>
                <w:webHidden/>
              </w:rPr>
              <w:fldChar w:fldCharType="end"/>
            </w:r>
          </w:hyperlink>
        </w:p>
        <w:p w14:paraId="1FAF75AD" w14:textId="3FCCC84F" w:rsidR="001A6902" w:rsidRDefault="001A6902">
          <w:pPr>
            <w:pStyle w:val="TOC3"/>
            <w:rPr>
              <w:rFonts w:eastAsiaTheme="minorEastAsia"/>
              <w:noProof/>
              <w:color w:val="auto"/>
              <w:kern w:val="2"/>
              <w:sz w:val="24"/>
              <w:szCs w:val="24"/>
              <w:lang w:eastAsia="en-AU"/>
              <w14:ligatures w14:val="standardContextual"/>
            </w:rPr>
          </w:pPr>
          <w:hyperlink w:anchor="_Toc227069623" w:history="1">
            <w:r w:rsidRPr="00DD3983">
              <w:rPr>
                <w:rStyle w:val="Hyperlink"/>
                <w:noProof/>
                <w:lang w:eastAsia="en-AU"/>
              </w:rPr>
              <w:t>Previous consultation</w:t>
            </w:r>
            <w:r>
              <w:rPr>
                <w:noProof/>
                <w:webHidden/>
              </w:rPr>
              <w:tab/>
            </w:r>
            <w:r>
              <w:rPr>
                <w:noProof/>
                <w:webHidden/>
              </w:rPr>
              <w:fldChar w:fldCharType="begin"/>
            </w:r>
            <w:r>
              <w:rPr>
                <w:noProof/>
                <w:webHidden/>
              </w:rPr>
              <w:instrText xml:space="preserve"> PAGEREF _Toc227069623 \h </w:instrText>
            </w:r>
            <w:r>
              <w:rPr>
                <w:noProof/>
                <w:webHidden/>
              </w:rPr>
            </w:r>
            <w:r>
              <w:rPr>
                <w:noProof/>
                <w:webHidden/>
              </w:rPr>
              <w:fldChar w:fldCharType="separate"/>
            </w:r>
            <w:r>
              <w:rPr>
                <w:noProof/>
                <w:webHidden/>
              </w:rPr>
              <w:t>30</w:t>
            </w:r>
            <w:r>
              <w:rPr>
                <w:noProof/>
                <w:webHidden/>
              </w:rPr>
              <w:fldChar w:fldCharType="end"/>
            </w:r>
          </w:hyperlink>
        </w:p>
        <w:p w14:paraId="29423FBF" w14:textId="1C9378D7"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4" w:history="1">
            <w:r w:rsidRPr="00DD3983">
              <w:rPr>
                <w:rStyle w:val="Hyperlink"/>
                <w:noProof/>
                <w:lang w:eastAsia="en-AU"/>
              </w:rPr>
              <w:t>6.</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best option from those considered and how will it be implemented?</w:t>
            </w:r>
            <w:r>
              <w:rPr>
                <w:noProof/>
                <w:webHidden/>
              </w:rPr>
              <w:tab/>
            </w:r>
            <w:r>
              <w:rPr>
                <w:noProof/>
                <w:webHidden/>
              </w:rPr>
              <w:fldChar w:fldCharType="begin"/>
            </w:r>
            <w:r>
              <w:rPr>
                <w:noProof/>
                <w:webHidden/>
              </w:rPr>
              <w:instrText xml:space="preserve"> PAGEREF _Toc227069624 \h </w:instrText>
            </w:r>
            <w:r>
              <w:rPr>
                <w:noProof/>
                <w:webHidden/>
              </w:rPr>
            </w:r>
            <w:r>
              <w:rPr>
                <w:noProof/>
                <w:webHidden/>
              </w:rPr>
              <w:fldChar w:fldCharType="separate"/>
            </w:r>
            <w:r>
              <w:rPr>
                <w:noProof/>
                <w:webHidden/>
              </w:rPr>
              <w:t>30</w:t>
            </w:r>
            <w:r>
              <w:rPr>
                <w:noProof/>
                <w:webHidden/>
              </w:rPr>
              <w:fldChar w:fldCharType="end"/>
            </w:r>
          </w:hyperlink>
        </w:p>
        <w:p w14:paraId="6D944A51" w14:textId="019744AD" w:rsidR="001A6902" w:rsidRDefault="001A6902">
          <w:pPr>
            <w:pStyle w:val="TOC3"/>
            <w:rPr>
              <w:rFonts w:eastAsiaTheme="minorEastAsia"/>
              <w:noProof/>
              <w:color w:val="auto"/>
              <w:kern w:val="2"/>
              <w:sz w:val="24"/>
              <w:szCs w:val="24"/>
              <w:lang w:eastAsia="en-AU"/>
              <w14:ligatures w14:val="standardContextual"/>
            </w:rPr>
          </w:pPr>
          <w:hyperlink w:anchor="_Toc227069625" w:history="1">
            <w:r w:rsidRPr="00DD3983">
              <w:rPr>
                <w:rStyle w:val="Hyperlink"/>
                <w:noProof/>
                <w:lang w:eastAsia="en-AU"/>
              </w:rPr>
              <w:t>Option selection</w:t>
            </w:r>
            <w:r>
              <w:rPr>
                <w:noProof/>
                <w:webHidden/>
              </w:rPr>
              <w:tab/>
            </w:r>
            <w:r>
              <w:rPr>
                <w:noProof/>
                <w:webHidden/>
              </w:rPr>
              <w:fldChar w:fldCharType="begin"/>
            </w:r>
            <w:r>
              <w:rPr>
                <w:noProof/>
                <w:webHidden/>
              </w:rPr>
              <w:instrText xml:space="preserve"> PAGEREF _Toc227069625 \h </w:instrText>
            </w:r>
            <w:r>
              <w:rPr>
                <w:noProof/>
                <w:webHidden/>
              </w:rPr>
            </w:r>
            <w:r>
              <w:rPr>
                <w:noProof/>
                <w:webHidden/>
              </w:rPr>
              <w:fldChar w:fldCharType="separate"/>
            </w:r>
            <w:r>
              <w:rPr>
                <w:noProof/>
                <w:webHidden/>
              </w:rPr>
              <w:t>30</w:t>
            </w:r>
            <w:r>
              <w:rPr>
                <w:noProof/>
                <w:webHidden/>
              </w:rPr>
              <w:fldChar w:fldCharType="end"/>
            </w:r>
          </w:hyperlink>
        </w:p>
        <w:p w14:paraId="6CF3EDA6" w14:textId="5EF62D83" w:rsidR="001A6902" w:rsidRDefault="001A6902">
          <w:pPr>
            <w:pStyle w:val="TOC3"/>
            <w:rPr>
              <w:rFonts w:eastAsiaTheme="minorEastAsia"/>
              <w:noProof/>
              <w:color w:val="auto"/>
              <w:kern w:val="2"/>
              <w:sz w:val="24"/>
              <w:szCs w:val="24"/>
              <w:lang w:eastAsia="en-AU"/>
              <w14:ligatures w14:val="standardContextual"/>
            </w:rPr>
          </w:pPr>
          <w:hyperlink w:anchor="_Toc227069626" w:history="1">
            <w:r w:rsidRPr="00DD3983">
              <w:rPr>
                <w:rStyle w:val="Hyperlink"/>
                <w:noProof/>
                <w:lang w:eastAsia="en-AU"/>
              </w:rPr>
              <w:t>Implementation</w:t>
            </w:r>
            <w:r>
              <w:rPr>
                <w:noProof/>
                <w:webHidden/>
              </w:rPr>
              <w:tab/>
            </w:r>
            <w:r>
              <w:rPr>
                <w:noProof/>
                <w:webHidden/>
              </w:rPr>
              <w:fldChar w:fldCharType="begin"/>
            </w:r>
            <w:r>
              <w:rPr>
                <w:noProof/>
                <w:webHidden/>
              </w:rPr>
              <w:instrText xml:space="preserve"> PAGEREF _Toc227069626 \h </w:instrText>
            </w:r>
            <w:r>
              <w:rPr>
                <w:noProof/>
                <w:webHidden/>
              </w:rPr>
            </w:r>
            <w:r>
              <w:rPr>
                <w:noProof/>
                <w:webHidden/>
              </w:rPr>
              <w:fldChar w:fldCharType="separate"/>
            </w:r>
            <w:r>
              <w:rPr>
                <w:noProof/>
                <w:webHidden/>
              </w:rPr>
              <w:t>31</w:t>
            </w:r>
            <w:r>
              <w:rPr>
                <w:noProof/>
                <w:webHidden/>
              </w:rPr>
              <w:fldChar w:fldCharType="end"/>
            </w:r>
          </w:hyperlink>
        </w:p>
        <w:p w14:paraId="64F0EC9E" w14:textId="2A36DB87"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7" w:history="1">
            <w:r w:rsidRPr="00DD3983">
              <w:rPr>
                <w:rStyle w:val="Hyperlink"/>
                <w:noProof/>
                <w:lang w:eastAsia="en-AU"/>
              </w:rPr>
              <w:t>7.</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How will you evaluate your chosen option against the success metrics?</w:t>
            </w:r>
            <w:r>
              <w:rPr>
                <w:noProof/>
                <w:webHidden/>
              </w:rPr>
              <w:tab/>
            </w:r>
            <w:r>
              <w:rPr>
                <w:noProof/>
                <w:webHidden/>
              </w:rPr>
              <w:fldChar w:fldCharType="begin"/>
            </w:r>
            <w:r>
              <w:rPr>
                <w:noProof/>
                <w:webHidden/>
              </w:rPr>
              <w:instrText xml:space="preserve"> PAGEREF _Toc227069627 \h </w:instrText>
            </w:r>
            <w:r>
              <w:rPr>
                <w:noProof/>
                <w:webHidden/>
              </w:rPr>
            </w:r>
            <w:r>
              <w:rPr>
                <w:noProof/>
                <w:webHidden/>
              </w:rPr>
              <w:fldChar w:fldCharType="separate"/>
            </w:r>
            <w:r>
              <w:rPr>
                <w:noProof/>
                <w:webHidden/>
              </w:rPr>
              <w:t>32</w:t>
            </w:r>
            <w:r>
              <w:rPr>
                <w:noProof/>
                <w:webHidden/>
              </w:rPr>
              <w:fldChar w:fldCharType="end"/>
            </w:r>
          </w:hyperlink>
        </w:p>
        <w:p w14:paraId="3219A424" w14:textId="7D80271E" w:rsidR="00AA6F9A" w:rsidRPr="00C9734B" w:rsidRDefault="00AA6F9A" w:rsidP="001204D4">
          <w:pPr>
            <w:pStyle w:val="TOC2"/>
            <w:tabs>
              <w:tab w:val="left" w:pos="660"/>
            </w:tabs>
            <w:rPr>
              <w:rStyle w:val="Hyperlink"/>
              <w:noProof/>
              <w:kern w:val="2"/>
              <w:lang w:eastAsia="en-AU"/>
              <w14:ligatures w14:val="standardContextual"/>
            </w:rPr>
          </w:pPr>
          <w:r>
            <w:fldChar w:fldCharType="end"/>
          </w:r>
        </w:p>
      </w:sdtContent>
    </w:sdt>
    <w:p w14:paraId="161DAB0E" w14:textId="22358E2C" w:rsidR="00AA6F9A" w:rsidRPr="00CE733B" w:rsidRDefault="00AA6F9A" w:rsidP="36F8B28F"/>
    <w:p w14:paraId="0EEBE2AD" w14:textId="688FC26F" w:rsidR="0022195A" w:rsidRDefault="00A532FB" w:rsidP="0022195A">
      <w:pPr>
        <w:pStyle w:val="Heading2-numbered"/>
        <w:numPr>
          <w:ilvl w:val="0"/>
          <w:numId w:val="0"/>
        </w:numPr>
        <w:ind w:left="426" w:hanging="426"/>
        <w:rPr>
          <w:rFonts w:eastAsiaTheme="majorEastAsia"/>
          <w:lang w:eastAsia="en-AU"/>
        </w:rPr>
      </w:pPr>
      <w:bookmarkStart w:id="19" w:name="_Toc227069601"/>
      <w:bookmarkStart w:id="20" w:name="_Toc199931008"/>
      <w:bookmarkEnd w:id="18"/>
      <w:r>
        <w:rPr>
          <w:rFonts w:eastAsiaTheme="majorEastAsia"/>
          <w:lang w:eastAsia="en-AU"/>
        </w:rPr>
        <w:lastRenderedPageBreak/>
        <w:t>Supplementary Impact Analysis</w:t>
      </w:r>
      <w:bookmarkEnd w:id="19"/>
    </w:p>
    <w:p w14:paraId="217B2CE6" w14:textId="27F8CD62" w:rsidR="00AA6F9A" w:rsidRPr="00CE733B" w:rsidRDefault="00AA6F9A" w:rsidP="00A532FB">
      <w:pPr>
        <w:pStyle w:val="Heading2"/>
        <w:rPr>
          <w:lang w:eastAsia="en-AU"/>
        </w:rPr>
      </w:pPr>
      <w:bookmarkStart w:id="21" w:name="_Toc227069602"/>
      <w:r w:rsidRPr="36F8B28F">
        <w:rPr>
          <w:lang w:eastAsia="en-AU"/>
        </w:rPr>
        <w:t>What is the problem you are trying to solve and what data is available?</w:t>
      </w:r>
      <w:bookmarkEnd w:id="20"/>
      <w:bookmarkEnd w:id="21"/>
    </w:p>
    <w:p w14:paraId="0D7642C2" w14:textId="0E1E10FC" w:rsidR="00AA6F9A" w:rsidRPr="00CE733B" w:rsidRDefault="513B07FD" w:rsidP="00AF6F08">
      <w:pPr>
        <w:rPr>
          <w:color w:val="auto"/>
          <w:lang w:eastAsia="en-AU"/>
        </w:rPr>
      </w:pPr>
      <w:r w:rsidRPr="5B5F5D8B">
        <w:rPr>
          <w:color w:val="auto"/>
          <w:lang w:eastAsia="en-AU"/>
        </w:rPr>
        <w:t xml:space="preserve">Recent reviews and inquiries have revealed serious quality, safeguarding and integrity risks with </w:t>
      </w:r>
      <w:r w:rsidR="00984FDF" w:rsidRPr="5B5F5D8B">
        <w:rPr>
          <w:color w:val="auto"/>
          <w:lang w:eastAsia="en-AU"/>
        </w:rPr>
        <w:t xml:space="preserve">platform providers </w:t>
      </w:r>
      <w:r w:rsidR="68A99DA5" w:rsidRPr="5B5F5D8B">
        <w:rPr>
          <w:color w:val="auto"/>
          <w:lang w:eastAsia="en-AU"/>
        </w:rPr>
        <w:t xml:space="preserve">and </w:t>
      </w:r>
      <w:r w:rsidRPr="5B5F5D8B">
        <w:rPr>
          <w:color w:val="auto"/>
          <w:lang w:eastAsia="en-AU"/>
        </w:rPr>
        <w:t>supported independent living (SIL)</w:t>
      </w:r>
      <w:r w:rsidRPr="005B69EF">
        <w:rPr>
          <w:color w:val="auto"/>
          <w:lang w:eastAsia="en-AU"/>
        </w:rPr>
        <w:t>.</w:t>
      </w:r>
      <w:r w:rsidRPr="5B5F5D8B">
        <w:rPr>
          <w:color w:val="auto"/>
          <w:lang w:eastAsia="en-AU"/>
        </w:rPr>
        <w:t xml:space="preserve"> These findings emerge from the NDIS Quality and Safeguards Commission’s (NDIS Commission) Own Motion Inquiries</w:t>
      </w:r>
      <w:r w:rsidR="00DE06F9">
        <w:rPr>
          <w:color w:val="auto"/>
          <w:lang w:eastAsia="en-AU"/>
        </w:rPr>
        <w:t xml:space="preserve"> (OMI)</w:t>
      </w:r>
      <w:r>
        <w:rPr>
          <w:color w:val="auto"/>
          <w:lang w:eastAsia="en-AU"/>
        </w:rPr>
        <w:t xml:space="preserve">, </w:t>
      </w:r>
      <w:r w:rsidR="71A32B2E" w:rsidRPr="3F97336C">
        <w:rPr>
          <w:color w:val="auto"/>
          <w:lang w:eastAsia="en-AU"/>
        </w:rPr>
        <w:t>t</w:t>
      </w:r>
      <w:r w:rsidRPr="3F97336C" w:rsidDel="513B07FD">
        <w:rPr>
          <w:color w:val="auto"/>
          <w:lang w:eastAsia="en-AU"/>
        </w:rPr>
        <w:t>he Royal Commission into Violence, Abuse</w:t>
      </w:r>
      <w:r w:rsidR="101187B9" w:rsidRPr="00CE733B">
        <w:rPr>
          <w:color w:val="auto"/>
          <w:lang w:eastAsia="en-AU"/>
        </w:rPr>
        <w:t>,</w:t>
      </w:r>
      <w:r w:rsidRPr="00CE733B">
        <w:rPr>
          <w:color w:val="auto"/>
          <w:lang w:eastAsia="en-AU"/>
        </w:rPr>
        <w:t xml:space="preserve"> Neglect </w:t>
      </w:r>
      <w:r w:rsidR="485FC54C" w:rsidRPr="3F97336C">
        <w:rPr>
          <w:color w:val="auto"/>
          <w:lang w:eastAsia="en-AU"/>
        </w:rPr>
        <w:t xml:space="preserve">and Exploitation </w:t>
      </w:r>
      <w:r w:rsidRPr="3F97336C">
        <w:rPr>
          <w:color w:val="auto"/>
          <w:lang w:eastAsia="en-AU"/>
        </w:rPr>
        <w:t xml:space="preserve">of People with Disability (Disability Royal Commission), the </w:t>
      </w:r>
      <w:r w:rsidR="0003ED40" w:rsidRPr="5B5F5D8B">
        <w:rPr>
          <w:color w:val="auto"/>
          <w:lang w:eastAsia="en-AU"/>
        </w:rPr>
        <w:t xml:space="preserve">Independent Review into the NDIS </w:t>
      </w:r>
      <w:r w:rsidR="69F5E2AC" w:rsidRPr="3F97336C">
        <w:rPr>
          <w:color w:val="auto"/>
          <w:lang w:eastAsia="en-AU"/>
        </w:rPr>
        <w:t>(</w:t>
      </w:r>
      <w:r w:rsidRPr="5B5F5D8B">
        <w:rPr>
          <w:color w:val="auto"/>
          <w:lang w:eastAsia="en-AU"/>
        </w:rPr>
        <w:t>NDIS Review</w:t>
      </w:r>
      <w:r w:rsidR="38CBCC0A" w:rsidRPr="00CE733B">
        <w:rPr>
          <w:color w:val="auto"/>
          <w:lang w:eastAsia="en-AU"/>
        </w:rPr>
        <w:t>)</w:t>
      </w:r>
      <w:r w:rsidR="00AA6F9A" w:rsidRPr="5B5F5D8B">
        <w:rPr>
          <w:rStyle w:val="FootnoteReference"/>
          <w:color w:val="auto"/>
          <w:lang w:eastAsia="en-AU"/>
        </w:rPr>
        <w:footnoteReference w:id="1"/>
      </w:r>
      <w:r w:rsidR="00F45023">
        <w:rPr>
          <w:color w:val="auto"/>
          <w:lang w:eastAsia="en-AU"/>
        </w:rPr>
        <w:t xml:space="preserve"> </w:t>
      </w:r>
      <w:r w:rsidR="3549DE58" w:rsidRPr="00744EB3">
        <w:t xml:space="preserve">and the </w:t>
      </w:r>
      <w:r w:rsidR="3549DE58" w:rsidRPr="5B5F5D8B">
        <w:rPr>
          <w:color w:val="auto"/>
          <w:lang w:eastAsia="en-AU"/>
        </w:rPr>
        <w:t>N</w:t>
      </w:r>
      <w:r w:rsidRPr="5B5F5D8B">
        <w:rPr>
          <w:color w:val="auto"/>
          <w:lang w:eastAsia="en-AU"/>
        </w:rPr>
        <w:t>DIS Provider and Worker Registration Taskforce (NDIS Taskforce</w:t>
      </w:r>
      <w:r w:rsidRPr="36F8B28F">
        <w:rPr>
          <w:rStyle w:val="FootnoteReference"/>
          <w:color w:val="auto"/>
          <w:lang w:eastAsia="en-AU"/>
        </w:rPr>
        <w:footnoteReference w:id="2"/>
      </w:r>
      <w:r w:rsidRPr="36F8B28F">
        <w:rPr>
          <w:color w:val="auto"/>
          <w:lang w:eastAsia="en-AU"/>
        </w:rPr>
        <w:t>)</w:t>
      </w:r>
      <w:r w:rsidR="2644150A" w:rsidRPr="36F8B28F">
        <w:rPr>
          <w:color w:val="auto"/>
          <w:lang w:eastAsia="en-AU"/>
        </w:rPr>
        <w:t>.</w:t>
      </w:r>
    </w:p>
    <w:p w14:paraId="4D642745" w14:textId="2EBE33BF" w:rsidR="55984DA2" w:rsidRDefault="55984DA2" w:rsidP="00AB3411">
      <w:pPr>
        <w:spacing w:before="120" w:after="120"/>
        <w:contextualSpacing/>
        <w:rPr>
          <w:rFonts w:ascii="Calibri" w:eastAsia="Calibri" w:hAnsi="Calibri" w:cs="Calibri"/>
        </w:rPr>
      </w:pPr>
      <w:r w:rsidRPr="36F8B28F">
        <w:rPr>
          <w:rFonts w:ascii="Calibri" w:eastAsia="Calibri" w:hAnsi="Calibri" w:cs="Calibri"/>
        </w:rPr>
        <w:t>These major reviews have highlighted critical gaps in participant quality and safeguarding, including:</w:t>
      </w:r>
    </w:p>
    <w:p w14:paraId="68596BB2" w14:textId="68AC8041" w:rsidR="4D3EFF60" w:rsidRDefault="3F8AB07F" w:rsidP="001B09EA">
      <w:pPr>
        <w:pStyle w:val="Bullet1"/>
        <w:rPr>
          <w:rFonts w:ascii="Calibri" w:eastAsia="Calibri" w:hAnsi="Calibri" w:cs="Calibri"/>
        </w:rPr>
      </w:pPr>
      <w:r w:rsidRPr="1A3F7D09">
        <w:rPr>
          <w:rFonts w:ascii="Calibri" w:eastAsia="Calibri" w:hAnsi="Calibri" w:cs="Calibri"/>
        </w:rPr>
        <w:t xml:space="preserve">The </w:t>
      </w:r>
      <w:hyperlink r:id="rId13">
        <w:r w:rsidRPr="1A3F7D09">
          <w:rPr>
            <w:rStyle w:val="Hyperlink"/>
            <w:rFonts w:eastAsia="Times New Roman"/>
          </w:rPr>
          <w:t xml:space="preserve">Royal Commission into Violence, Abuse, Neglect and Exploitation of People with Disability </w:t>
        </w:r>
      </w:hyperlink>
      <w:r w:rsidRPr="1A3F7D09">
        <w:rPr>
          <w:rFonts w:ascii="Calibri" w:eastAsia="Calibri" w:hAnsi="Calibri" w:cs="Calibri"/>
        </w:rPr>
        <w:t xml:space="preserve">revealed serious cases of abuse and neglect within the NDIS scheme and called for stronger regulation, especially in services involving personal care </w:t>
      </w:r>
      <w:r w:rsidR="69DD209A" w:rsidRPr="1A3F7D09">
        <w:rPr>
          <w:rFonts w:ascii="Calibri" w:eastAsia="Calibri" w:hAnsi="Calibri" w:cs="Calibri"/>
        </w:rPr>
        <w:t xml:space="preserve">and </w:t>
      </w:r>
      <w:r w:rsidRPr="1A3F7D09">
        <w:rPr>
          <w:rFonts w:ascii="Calibri" w:eastAsia="Calibri" w:hAnsi="Calibri" w:cs="Calibri"/>
        </w:rPr>
        <w:t xml:space="preserve">accommodation. </w:t>
      </w:r>
    </w:p>
    <w:p w14:paraId="23502A3D" w14:textId="27BB65BD" w:rsidR="55984DA2" w:rsidRDefault="55984DA2" w:rsidP="001B09EA">
      <w:pPr>
        <w:pStyle w:val="Bullet1"/>
        <w:rPr>
          <w:rFonts w:ascii="Calibri" w:eastAsia="Calibri" w:hAnsi="Calibri" w:cs="Calibri"/>
        </w:rPr>
      </w:pPr>
      <w:r w:rsidRPr="282F3A62">
        <w:rPr>
          <w:rFonts w:ascii="Calibri" w:eastAsia="Calibri" w:hAnsi="Calibri" w:cs="Calibri"/>
        </w:rPr>
        <w:t xml:space="preserve">The </w:t>
      </w:r>
      <w:hyperlink r:id="rId14">
        <w:r w:rsidR="1CA37B3D" w:rsidRPr="282F3A62">
          <w:rPr>
            <w:rStyle w:val="Hyperlink"/>
            <w:rFonts w:eastAsia="Times New Roman"/>
          </w:rPr>
          <w:t>Independent Review into the National Disability Insurance Scheme</w:t>
        </w:r>
      </w:hyperlink>
      <w:r w:rsidR="00F45023">
        <w:t>,</w:t>
      </w:r>
      <w:r w:rsidRPr="282F3A62">
        <w:t xml:space="preserve"> published in December 2023, </w:t>
      </w:r>
      <w:r w:rsidRPr="282F3A62">
        <w:rPr>
          <w:rFonts w:ascii="Calibri" w:eastAsia="Calibri" w:hAnsi="Calibri" w:cs="Calibri"/>
        </w:rPr>
        <w:t xml:space="preserve">identified the need for a more consistent approach to registration. </w:t>
      </w:r>
      <w:r w:rsidRPr="21C60E36">
        <w:rPr>
          <w:rFonts w:ascii="Calibri" w:eastAsia="Calibri" w:hAnsi="Calibri" w:cs="Calibri"/>
        </w:rPr>
        <w:t>Particularly, one that applies to all providers based on the level of risk involved</w:t>
      </w:r>
      <w:r w:rsidR="46455B64" w:rsidRPr="227D4742">
        <w:rPr>
          <w:rFonts w:ascii="Calibri" w:eastAsia="Calibri" w:hAnsi="Calibri" w:cs="Calibri"/>
        </w:rPr>
        <w:t>,</w:t>
      </w:r>
      <w:r w:rsidR="5EF120BA" w:rsidRPr="6400B0EB">
        <w:rPr>
          <w:rFonts w:ascii="Calibri" w:eastAsia="Calibri" w:hAnsi="Calibri" w:cs="Calibri"/>
        </w:rPr>
        <w:t xml:space="preserve"> </w:t>
      </w:r>
      <w:r w:rsidRPr="282F3A62">
        <w:rPr>
          <w:rFonts w:ascii="Calibri" w:eastAsia="Calibri" w:hAnsi="Calibri" w:cs="Calibri"/>
        </w:rPr>
        <w:t xml:space="preserve">identified the need for a more consistent approach to registration. </w:t>
      </w:r>
    </w:p>
    <w:p w14:paraId="0636221B" w14:textId="66E3A556" w:rsidR="55984DA2" w:rsidRDefault="543472A6" w:rsidP="001B09EA">
      <w:pPr>
        <w:pStyle w:val="Bullet1"/>
        <w:rPr>
          <w:rFonts w:ascii="Calibri" w:eastAsia="Calibri" w:hAnsi="Calibri" w:cs="Calibri"/>
        </w:rPr>
      </w:pPr>
      <w:r w:rsidRPr="1A3F7D09">
        <w:rPr>
          <w:rFonts w:ascii="Calibri" w:eastAsia="Calibri" w:hAnsi="Calibri" w:cs="Calibri"/>
        </w:rPr>
        <w:t xml:space="preserve">The </w:t>
      </w:r>
      <w:hyperlink r:id="rId15">
        <w:r w:rsidR="00F45023" w:rsidRPr="00F45023">
          <w:rPr>
            <w:rStyle w:val="Hyperlink"/>
            <w:rFonts w:eastAsia="Times New Roman"/>
          </w:rPr>
          <w:t>NDIS Provider and Worker Registration Taskforce</w:t>
        </w:r>
      </w:hyperlink>
      <w:r w:rsidR="00F45023">
        <w:t>,</w:t>
      </w:r>
      <w:r w:rsidRPr="1A3F7D09">
        <w:rPr>
          <w:rFonts w:ascii="Calibri" w:eastAsia="Calibri" w:hAnsi="Calibri" w:cs="Calibri"/>
        </w:rPr>
        <w:t xml:space="preserve"> published in August 2024, identified some types of providers as higher risk. They proposed that all providers of Supported Independent Living (SIL) and home and living supports be registered within 12 months</w:t>
      </w:r>
      <w:r w:rsidR="54F6F4A7" w:rsidRPr="1A3F7D09">
        <w:rPr>
          <w:rFonts w:ascii="Calibri" w:eastAsia="Calibri" w:hAnsi="Calibri" w:cs="Calibri"/>
        </w:rPr>
        <w:t>.</w:t>
      </w:r>
      <w:r w:rsidRPr="1A3F7D09">
        <w:rPr>
          <w:rFonts w:ascii="Calibri" w:eastAsia="Calibri" w:hAnsi="Calibri" w:cs="Calibri"/>
        </w:rPr>
        <w:t xml:space="preserve"> The taskforce also recommended </w:t>
      </w:r>
      <w:r w:rsidR="00984FDF" w:rsidRPr="1A3F7D09">
        <w:rPr>
          <w:rFonts w:ascii="Calibri" w:eastAsia="Calibri" w:hAnsi="Calibri" w:cs="Calibri"/>
        </w:rPr>
        <w:t xml:space="preserve">platform providers </w:t>
      </w:r>
      <w:r w:rsidRPr="1A3F7D09">
        <w:rPr>
          <w:rFonts w:ascii="Calibri" w:eastAsia="Calibri" w:hAnsi="Calibri" w:cs="Calibri"/>
        </w:rPr>
        <w:t>be required to be registered, based on the services provided.</w:t>
      </w:r>
    </w:p>
    <w:p w14:paraId="07C33261" w14:textId="6D75632E" w:rsidR="008E62B5" w:rsidRPr="008E62B5" w:rsidRDefault="008E62B5" w:rsidP="008E62B5">
      <w:pPr>
        <w:rPr>
          <w:color w:val="auto"/>
          <w:lang w:eastAsia="en-AU"/>
        </w:rPr>
      </w:pPr>
      <w:r w:rsidRPr="005E3CAB">
        <w:rPr>
          <w:color w:val="auto"/>
          <w:lang w:eastAsia="en-AU"/>
        </w:rPr>
        <w:t xml:space="preserve">Multiple reviews and inquiries including the Disability Royal Commission, the NDIS Review and the NDIS Provider and Worker Registration Taskforce have identified similar quality and safeguarding issues in the way certain SIL and </w:t>
      </w:r>
      <w:r w:rsidR="000D27E1">
        <w:rPr>
          <w:color w:val="auto"/>
          <w:lang w:eastAsia="en-AU"/>
        </w:rPr>
        <w:t>P</w:t>
      </w:r>
      <w:r w:rsidRPr="005E3CAB">
        <w:rPr>
          <w:color w:val="auto"/>
          <w:lang w:eastAsia="en-AU"/>
        </w:rPr>
        <w:t xml:space="preserve">latform </w:t>
      </w:r>
      <w:r w:rsidR="000D27E1">
        <w:rPr>
          <w:color w:val="auto"/>
          <w:lang w:eastAsia="en-AU"/>
        </w:rPr>
        <w:t>P</w:t>
      </w:r>
      <w:r w:rsidRPr="005E3CAB">
        <w:rPr>
          <w:color w:val="auto"/>
          <w:lang w:eastAsia="en-AU"/>
        </w:rPr>
        <w:t xml:space="preserve">rovider services are being delivered, including risks to participants’ safety and quality of care. These reviews have recommended strengthening oversight and regulation of SIL and </w:t>
      </w:r>
      <w:r w:rsidR="00984FDF">
        <w:rPr>
          <w:color w:val="auto"/>
          <w:lang w:eastAsia="en-AU"/>
        </w:rPr>
        <w:t>p</w:t>
      </w:r>
      <w:r w:rsidR="00984FDF" w:rsidRPr="005E3CAB">
        <w:rPr>
          <w:color w:val="auto"/>
          <w:lang w:eastAsia="en-AU"/>
        </w:rPr>
        <w:t xml:space="preserve">latform </w:t>
      </w:r>
      <w:r w:rsidR="00984FDF">
        <w:rPr>
          <w:color w:val="auto"/>
          <w:lang w:eastAsia="en-AU"/>
        </w:rPr>
        <w:t>p</w:t>
      </w:r>
      <w:r w:rsidR="00984FDF" w:rsidRPr="005E3CAB">
        <w:rPr>
          <w:color w:val="auto"/>
          <w:lang w:eastAsia="en-AU"/>
        </w:rPr>
        <w:t xml:space="preserve">roviders </w:t>
      </w:r>
      <w:r w:rsidRPr="005E3CAB">
        <w:rPr>
          <w:color w:val="auto"/>
          <w:lang w:eastAsia="en-AU"/>
        </w:rPr>
        <w:t>to improve the quality and safety of these supports.</w:t>
      </w:r>
    </w:p>
    <w:p w14:paraId="46C68D17" w14:textId="77777777" w:rsidR="00004F1B" w:rsidRDefault="513B07FD" w:rsidP="00F45023">
      <w:pPr>
        <w:rPr>
          <w:color w:val="auto"/>
          <w:lang w:eastAsia="en-AU"/>
        </w:rPr>
      </w:pPr>
      <w:r w:rsidRPr="1A3F7D09">
        <w:rPr>
          <w:color w:val="auto"/>
          <w:lang w:eastAsia="en-AU"/>
        </w:rPr>
        <w:t xml:space="preserve">To address these critical concerns, the NDIS Commission is proposing several legislative changes as part of an initial set of reforms to the </w:t>
      </w:r>
      <w:r w:rsidRPr="1A3F7D09">
        <w:rPr>
          <w:i/>
          <w:iCs/>
          <w:color w:val="auto"/>
          <w:lang w:eastAsia="en-AU"/>
        </w:rPr>
        <w:t xml:space="preserve">National Disability Insurance Scheme (Provider Registration and Practice Standards) Rules 2018 </w:t>
      </w:r>
      <w:r w:rsidRPr="1A3F7D09">
        <w:rPr>
          <w:color w:val="auto"/>
          <w:lang w:eastAsia="en-AU"/>
        </w:rPr>
        <w:t xml:space="preserve">(NDIS Provider Registration Rules). The rule making powers for these Rules have been delegated by the Minister </w:t>
      </w:r>
      <w:r w:rsidR="0BD8AE39" w:rsidRPr="1A3F7D09">
        <w:rPr>
          <w:color w:val="auto"/>
          <w:lang w:eastAsia="en-AU"/>
        </w:rPr>
        <w:t xml:space="preserve">for the NDIS </w:t>
      </w:r>
      <w:r w:rsidRPr="1A3F7D09">
        <w:rPr>
          <w:color w:val="auto"/>
          <w:lang w:eastAsia="en-AU"/>
        </w:rPr>
        <w:t xml:space="preserve">to the NDIS Commissioner under section 201A of the </w:t>
      </w:r>
      <w:r w:rsidRPr="1A3F7D09">
        <w:rPr>
          <w:i/>
          <w:iCs/>
          <w:color w:val="auto"/>
          <w:lang w:eastAsia="en-AU"/>
        </w:rPr>
        <w:t>National Disability Insurance Scheme Act 2013</w:t>
      </w:r>
      <w:r w:rsidRPr="1A3F7D09">
        <w:rPr>
          <w:color w:val="auto"/>
          <w:lang w:eastAsia="en-AU"/>
        </w:rPr>
        <w:t xml:space="preserve"> (NDIS Act)</w:t>
      </w:r>
      <w:r w:rsidR="17FC9534" w:rsidRPr="1A3F7D09">
        <w:rPr>
          <w:rFonts w:ascii="Calibri" w:eastAsia="Calibri" w:hAnsi="Calibri" w:cs="Calibri"/>
          <w:szCs w:val="22"/>
        </w:rPr>
        <w:t xml:space="preserve"> in the current instrument of delegation, </w:t>
      </w:r>
      <w:r w:rsidR="17FC9534" w:rsidRPr="1A3F7D09">
        <w:rPr>
          <w:rFonts w:ascii="Calibri" w:eastAsia="Calibri" w:hAnsi="Calibri" w:cs="Calibri"/>
          <w:i/>
          <w:iCs/>
          <w:szCs w:val="22"/>
        </w:rPr>
        <w:t xml:space="preserve">National Disability Insurance Scheme (Commissioner—National Disability Insurance Scheme rules) (Minister) Delegation 2025 </w:t>
      </w:r>
      <w:r w:rsidR="17FC9534" w:rsidRPr="1A3F7D09">
        <w:rPr>
          <w:rFonts w:ascii="Calibri" w:eastAsia="Calibri" w:hAnsi="Calibri" w:cs="Calibri"/>
          <w:szCs w:val="22"/>
        </w:rPr>
        <w:t>(dated 24 November 2025)</w:t>
      </w:r>
      <w:r w:rsidRPr="1A3F7D09">
        <w:rPr>
          <w:color w:val="auto"/>
          <w:lang w:eastAsia="en-AU"/>
        </w:rPr>
        <w:t xml:space="preserve">. </w:t>
      </w:r>
    </w:p>
    <w:p w14:paraId="4300547A" w14:textId="3B1A0C5C" w:rsidR="00F45023" w:rsidRDefault="001359E9" w:rsidP="00F45023">
      <w:pPr>
        <w:rPr>
          <w:color w:val="auto"/>
          <w:lang w:eastAsia="en-AU"/>
        </w:rPr>
      </w:pPr>
      <w:r>
        <w:rPr>
          <w:color w:val="auto"/>
          <w:lang w:eastAsia="en-AU"/>
        </w:rPr>
        <w:t xml:space="preserve">The current </w:t>
      </w:r>
      <w:r w:rsidRPr="531A12D2">
        <w:rPr>
          <w:color w:val="auto"/>
          <w:lang w:eastAsia="en-AU"/>
        </w:rPr>
        <w:t xml:space="preserve">regulatory oversight approach for SIL and </w:t>
      </w:r>
      <w:r w:rsidR="00984FDF" w:rsidRPr="531A12D2">
        <w:rPr>
          <w:color w:val="auto"/>
          <w:lang w:eastAsia="en-AU"/>
        </w:rPr>
        <w:t>platform providers</w:t>
      </w:r>
      <w:r w:rsidRPr="531A12D2">
        <w:rPr>
          <w:color w:val="auto"/>
          <w:lang w:eastAsia="en-AU"/>
        </w:rPr>
        <w:t>, has proven inadequate in ensuring proper oversight of these supports. This has resulted in widespread issues including poor provider capability</w:t>
      </w:r>
      <w:r w:rsidRPr="6B335701">
        <w:rPr>
          <w:color w:val="auto"/>
          <w:lang w:eastAsia="en-AU"/>
        </w:rPr>
        <w:t xml:space="preserve"> </w:t>
      </w:r>
      <w:r w:rsidRPr="531A12D2">
        <w:rPr>
          <w:color w:val="auto"/>
          <w:lang w:eastAsia="en-AU"/>
        </w:rPr>
        <w:t>and inadequate safeguarding practices.</w:t>
      </w:r>
    </w:p>
    <w:p w14:paraId="0739112E" w14:textId="7D269E07" w:rsidR="00AA6F9A" w:rsidRPr="00CE733B" w:rsidRDefault="00AA6F9A" w:rsidP="00AF6F08">
      <w:pPr>
        <w:rPr>
          <w:color w:val="auto"/>
          <w:lang w:eastAsia="en-AU"/>
        </w:rPr>
      </w:pPr>
      <w:r w:rsidRPr="00CE733B">
        <w:rPr>
          <w:color w:val="auto"/>
          <w:lang w:eastAsia="en-AU"/>
        </w:rPr>
        <w:t>The NDIS Taskforce also emphasised a fundamental issue with the current approach:</w:t>
      </w:r>
    </w:p>
    <w:p w14:paraId="3354C69D" w14:textId="5884928B" w:rsidR="00AA6F9A" w:rsidRPr="00CE733B" w:rsidRDefault="00AA6F9A" w:rsidP="00AF6F08">
      <w:pPr>
        <w:ind w:left="720"/>
        <w:rPr>
          <w:i/>
          <w:color w:val="auto"/>
          <w:lang w:eastAsia="en-AU"/>
        </w:rPr>
      </w:pPr>
      <w:r w:rsidRPr="00CE733B">
        <w:rPr>
          <w:i/>
          <w:color w:val="auto"/>
          <w:lang w:eastAsia="en-AU"/>
        </w:rPr>
        <w:lastRenderedPageBreak/>
        <w:t xml:space="preserve">Without registration, NDIS providers are not visible to the NDIS Commission or the </w:t>
      </w:r>
      <w:r w:rsidR="0010621E">
        <w:rPr>
          <w:i/>
          <w:color w:val="auto"/>
          <w:lang w:eastAsia="en-AU"/>
        </w:rPr>
        <w:t xml:space="preserve">[National Disability Insurance Agency] </w:t>
      </w:r>
      <w:r w:rsidRPr="00CE733B">
        <w:rPr>
          <w:i/>
          <w:color w:val="auto"/>
          <w:lang w:eastAsia="en-AU"/>
        </w:rPr>
        <w:t>NDIA. This hinders market intervention when needed and reduces the regulatory intelligence available to improve market performance. The Taskforce heard from various stakeholders, including unregistered providers, that the NDIS Commission should have oversight of all providers under the Scheme</w:t>
      </w:r>
      <w:r w:rsidRPr="00CE733B">
        <w:rPr>
          <w:i/>
          <w:iCs/>
          <w:color w:val="auto"/>
          <w:lang w:eastAsia="en-AU"/>
        </w:rPr>
        <w:t xml:space="preserve"> (</w:t>
      </w:r>
      <w:hyperlink r:id="rId16">
        <w:r w:rsidRPr="0066030E">
          <w:rPr>
            <w:i/>
            <w:iCs/>
            <w:color w:val="0070C0"/>
            <w:u w:val="single"/>
            <w:lang w:eastAsia="en-AU"/>
          </w:rPr>
          <w:t>NDIS Taskforce Advice</w:t>
        </w:r>
      </w:hyperlink>
      <w:r w:rsidRPr="00CE733B">
        <w:rPr>
          <w:i/>
          <w:iCs/>
          <w:color w:val="auto"/>
          <w:lang w:eastAsia="en-AU"/>
        </w:rPr>
        <w:t>, p 21).</w:t>
      </w:r>
    </w:p>
    <w:p w14:paraId="565431A7" w14:textId="77777777" w:rsidR="00AA6F9A" w:rsidRPr="00CE733B" w:rsidRDefault="00AA6F9A" w:rsidP="00AF6F08">
      <w:pPr>
        <w:rPr>
          <w:color w:val="auto"/>
          <w:lang w:eastAsia="en-AU"/>
        </w:rPr>
      </w:pPr>
      <w:r w:rsidRPr="00CE733B">
        <w:rPr>
          <w:color w:val="auto"/>
          <w:lang w:eastAsia="en-AU"/>
        </w:rPr>
        <w:t>Further, the lack of regulation and monitoring of unregistered providers has directly contributed to safeguarding failures across the National Disability Insurance Scheme (NDIS):</w:t>
      </w:r>
    </w:p>
    <w:p w14:paraId="5E9C836A" w14:textId="25E55EF4" w:rsidR="00AA6F9A" w:rsidRDefault="00AA6F9A" w:rsidP="3F97336C">
      <w:pPr>
        <w:ind w:left="720"/>
        <w:rPr>
          <w:i/>
          <w:iCs/>
          <w:color w:val="auto"/>
          <w:lang w:eastAsia="en-AU"/>
        </w:rPr>
      </w:pPr>
      <w:r w:rsidRPr="3F97336C">
        <w:rPr>
          <w:i/>
          <w:iCs/>
          <w:color w:val="auto"/>
          <w:lang w:eastAsia="en-AU"/>
        </w:rPr>
        <w:t xml:space="preserve">The lack of effective regulation and monitoring of services is a contributing factor in this violence and abuse, including through the lack of visibility and regulation of unregistered providers as well as a lack of effective regulation for registered providers. </w:t>
      </w:r>
      <w:r w:rsidRPr="0066030E">
        <w:rPr>
          <w:i/>
          <w:iCs/>
          <w:color w:val="0070C0"/>
          <w:lang w:eastAsia="en-AU"/>
        </w:rPr>
        <w:t>(</w:t>
      </w:r>
      <w:hyperlink r:id="rId17">
        <w:r w:rsidRPr="0066030E">
          <w:rPr>
            <w:i/>
            <w:iCs/>
            <w:color w:val="0070C0"/>
            <w:u w:val="single"/>
            <w:lang w:eastAsia="en-AU"/>
          </w:rPr>
          <w:t>NDIS Taskforce Advice</w:t>
        </w:r>
      </w:hyperlink>
      <w:r w:rsidRPr="3F97336C">
        <w:rPr>
          <w:i/>
          <w:iCs/>
          <w:color w:val="auto"/>
          <w:lang w:eastAsia="en-AU"/>
        </w:rPr>
        <w:t>, p 22).</w:t>
      </w:r>
    </w:p>
    <w:p w14:paraId="161C8965" w14:textId="448A6F59" w:rsidR="00AA6F9A" w:rsidRDefault="00AA6F9A" w:rsidP="00AF6F08">
      <w:pPr>
        <w:rPr>
          <w:color w:val="auto"/>
          <w:lang w:eastAsia="en-AU"/>
        </w:rPr>
      </w:pPr>
      <w:r w:rsidRPr="4C3C248D">
        <w:rPr>
          <w:color w:val="auto"/>
          <w:lang w:eastAsia="en-AU"/>
        </w:rPr>
        <w:t>The current regulatory gap undermines the NDIS Commission’s ability to intervene and safeguard participants from harm. Unless legislative action is taken</w:t>
      </w:r>
      <w:r w:rsidR="1AD2270A" w:rsidRPr="4C3C248D">
        <w:rPr>
          <w:color w:val="auto"/>
          <w:lang w:eastAsia="en-AU"/>
        </w:rPr>
        <w:t xml:space="preserve"> to strengthen oversight of SIL and </w:t>
      </w:r>
      <w:r w:rsidR="000D27E1">
        <w:rPr>
          <w:color w:val="auto"/>
          <w:lang w:eastAsia="en-AU"/>
        </w:rPr>
        <w:t>P</w:t>
      </w:r>
      <w:r w:rsidR="1AD2270A" w:rsidRPr="4C3C248D">
        <w:rPr>
          <w:color w:val="auto"/>
          <w:lang w:eastAsia="en-AU"/>
        </w:rPr>
        <w:t xml:space="preserve">latform </w:t>
      </w:r>
      <w:r w:rsidR="000D27E1">
        <w:rPr>
          <w:color w:val="auto"/>
          <w:lang w:eastAsia="en-AU"/>
        </w:rPr>
        <w:t>P</w:t>
      </w:r>
      <w:r w:rsidR="1AD2270A" w:rsidRPr="4C3C248D">
        <w:rPr>
          <w:color w:val="auto"/>
          <w:lang w:eastAsia="en-AU"/>
        </w:rPr>
        <w:t>rovider services</w:t>
      </w:r>
      <w:r w:rsidRPr="4C3C248D">
        <w:rPr>
          <w:color w:val="auto"/>
          <w:lang w:eastAsia="en-AU"/>
        </w:rPr>
        <w:t xml:space="preserve">, these supports will remain vulnerable to provider misconduct, inadequate safeguarding and poor outcomes for people with disability. </w:t>
      </w:r>
    </w:p>
    <w:p w14:paraId="5FCF96F8" w14:textId="7AE094CC" w:rsidR="00AA6F9A" w:rsidRPr="008C3526" w:rsidRDefault="513B07FD" w:rsidP="00AF6F08">
      <w:pPr>
        <w:rPr>
          <w:color w:val="auto"/>
          <w:lang w:eastAsia="en-AU"/>
        </w:rPr>
      </w:pPr>
      <w:r w:rsidRPr="36F8B28F">
        <w:rPr>
          <w:color w:val="auto"/>
          <w:lang w:eastAsia="en-AU"/>
        </w:rPr>
        <w:t xml:space="preserve">The previous Minister for Government Services and the NDIS, the Hon Bill Shorten MP, announced on 16 September 2024 the mandatory registration of </w:t>
      </w:r>
      <w:r w:rsidR="00290C44" w:rsidRPr="36F8B28F">
        <w:rPr>
          <w:color w:val="auto"/>
          <w:lang w:eastAsia="en-AU"/>
        </w:rPr>
        <w:t xml:space="preserve">all </w:t>
      </w:r>
      <w:r w:rsidR="00290C44">
        <w:rPr>
          <w:color w:val="auto"/>
          <w:lang w:eastAsia="en-AU"/>
        </w:rPr>
        <w:t>p</w:t>
      </w:r>
      <w:r w:rsidR="00290C44" w:rsidRPr="36F8B28F">
        <w:rPr>
          <w:color w:val="auto"/>
          <w:lang w:eastAsia="en-AU"/>
        </w:rPr>
        <w:t xml:space="preserve">latform </w:t>
      </w:r>
      <w:r w:rsidR="00290C44">
        <w:rPr>
          <w:color w:val="auto"/>
          <w:lang w:eastAsia="en-AU"/>
        </w:rPr>
        <w:t>p</w:t>
      </w:r>
      <w:r w:rsidR="00290C44" w:rsidRPr="36F8B28F">
        <w:rPr>
          <w:color w:val="auto"/>
          <w:lang w:eastAsia="en-AU"/>
        </w:rPr>
        <w:t>roviders</w:t>
      </w:r>
      <w:r w:rsidRPr="36F8B28F">
        <w:rPr>
          <w:color w:val="auto"/>
          <w:lang w:eastAsia="en-AU"/>
        </w:rPr>
        <w:t xml:space="preserve">, support coordinators and SIL providers as a priority, to strengthen the quality and safety of supports. </w:t>
      </w:r>
    </w:p>
    <w:p w14:paraId="48C43609" w14:textId="4F6EF7DD" w:rsidR="00B139DB" w:rsidRDefault="05F01014" w:rsidP="00B139DB">
      <w:pPr>
        <w:rPr>
          <w:rFonts w:eastAsiaTheme="minorEastAsia"/>
          <w:b/>
          <w:bCs/>
        </w:rPr>
      </w:pPr>
      <w:r w:rsidRPr="36F8B28F">
        <w:rPr>
          <w:rFonts w:eastAsiaTheme="minorEastAsia"/>
        </w:rPr>
        <w:t xml:space="preserve">Subsequently, </w:t>
      </w:r>
      <w:bookmarkStart w:id="22" w:name="_Toc199931009"/>
      <w:r w:rsidR="00D52BD0">
        <w:rPr>
          <w:rFonts w:eastAsiaTheme="minorEastAsia"/>
        </w:rPr>
        <w:t xml:space="preserve">on 18 December 2025, </w:t>
      </w:r>
      <w:r w:rsidR="00B139DB" w:rsidRPr="00B139DB">
        <w:rPr>
          <w:rFonts w:eastAsiaTheme="minorEastAsia"/>
        </w:rPr>
        <w:t xml:space="preserve">Senator Jenny McAllister, Minister for the NDIS announced that mandatory registration for disability service providers in supported independent living (SIL), as well as </w:t>
      </w:r>
      <w:r w:rsidR="00290C44">
        <w:rPr>
          <w:rFonts w:eastAsiaTheme="minorEastAsia"/>
        </w:rPr>
        <w:t>p</w:t>
      </w:r>
      <w:r w:rsidR="00290C44" w:rsidRPr="00B139DB">
        <w:rPr>
          <w:rFonts w:eastAsiaTheme="minorEastAsia"/>
        </w:rPr>
        <w:t xml:space="preserve">latform </w:t>
      </w:r>
      <w:r w:rsidR="00290C44">
        <w:rPr>
          <w:rFonts w:eastAsiaTheme="minorEastAsia"/>
        </w:rPr>
        <w:t>p</w:t>
      </w:r>
      <w:r w:rsidR="00290C44" w:rsidRPr="00B139DB">
        <w:rPr>
          <w:rFonts w:eastAsiaTheme="minorEastAsia"/>
        </w:rPr>
        <w:t>roviders</w:t>
      </w:r>
      <w:r w:rsidR="00B139DB" w:rsidRPr="00B139DB">
        <w:rPr>
          <w:rFonts w:eastAsiaTheme="minorEastAsia"/>
        </w:rPr>
        <w:t xml:space="preserve">, will </w:t>
      </w:r>
      <w:r w:rsidR="00DE06F9">
        <w:rPr>
          <w:rFonts w:eastAsiaTheme="minorEastAsia"/>
        </w:rPr>
        <w:t>commence</w:t>
      </w:r>
      <w:r w:rsidR="00DE06F9" w:rsidRPr="00B139DB">
        <w:rPr>
          <w:rFonts w:eastAsiaTheme="minorEastAsia"/>
        </w:rPr>
        <w:t xml:space="preserve"> </w:t>
      </w:r>
      <w:r w:rsidR="00B139DB" w:rsidRPr="00B139DB">
        <w:rPr>
          <w:rFonts w:eastAsiaTheme="minorEastAsia"/>
        </w:rPr>
        <w:t>from 1 July 2026.</w:t>
      </w:r>
      <w:r w:rsidR="00B139DB" w:rsidRPr="00B139DB">
        <w:rPr>
          <w:rFonts w:eastAsiaTheme="minorEastAsia"/>
          <w:b/>
          <w:bCs/>
        </w:rPr>
        <w:t xml:space="preserve"> </w:t>
      </w:r>
    </w:p>
    <w:p w14:paraId="39DF9989" w14:textId="5099B150" w:rsidR="00AA6F9A" w:rsidRPr="00CE733B" w:rsidRDefault="00AA6F9A" w:rsidP="00AB4EA3">
      <w:pPr>
        <w:pStyle w:val="Heading3"/>
        <w:rPr>
          <w:color w:val="5F2E74"/>
          <w:lang w:eastAsia="en-AU"/>
        </w:rPr>
      </w:pPr>
      <w:bookmarkStart w:id="23" w:name="_Toc227069603"/>
      <w:r w:rsidRPr="4C3C248D">
        <w:rPr>
          <w:lang w:eastAsia="en-AU"/>
        </w:rPr>
        <w:t>Supported Independent Living</w:t>
      </w:r>
      <w:bookmarkEnd w:id="22"/>
      <w:bookmarkEnd w:id="23"/>
    </w:p>
    <w:p w14:paraId="5211F6C2" w14:textId="6B87D985" w:rsidR="00AA6F9A" w:rsidRPr="00CE733B" w:rsidRDefault="513B07FD" w:rsidP="00AF6F08">
      <w:pPr>
        <w:rPr>
          <w:color w:val="auto"/>
          <w:lang w:eastAsia="en-AU"/>
        </w:rPr>
      </w:pPr>
      <w:r w:rsidRPr="00CE733B" w:rsidDel="00F85CFB">
        <w:rPr>
          <w:color w:val="auto"/>
          <w:lang w:eastAsia="en-AU"/>
        </w:rPr>
        <w:t>SIL</w:t>
      </w:r>
      <w:r w:rsidRPr="00CE733B">
        <w:rPr>
          <w:color w:val="auto"/>
          <w:lang w:eastAsia="en-AU"/>
        </w:rPr>
        <w:t xml:space="preserve"> is a type of in-home support for people with higher support needs, who need a significant amount of help throughout the day, seven days a week, including overnight support. These supports are often delivered 24/7 in participants' homes and in shared living arrangements. SIL participants have </w:t>
      </w:r>
      <w:r w:rsidR="71A21B58">
        <w:rPr>
          <w:color w:val="auto"/>
          <w:lang w:eastAsia="en-AU"/>
        </w:rPr>
        <w:t xml:space="preserve">an </w:t>
      </w:r>
      <w:r w:rsidRPr="00CE733B">
        <w:rPr>
          <w:color w:val="auto"/>
          <w:lang w:eastAsia="en-AU"/>
        </w:rPr>
        <w:t>average NDIS plan budget of $</w:t>
      </w:r>
      <w:r w:rsidR="59FC9043" w:rsidRPr="00CE733B">
        <w:rPr>
          <w:color w:val="auto"/>
          <w:lang w:eastAsia="en-AU"/>
        </w:rPr>
        <w:t>4</w:t>
      </w:r>
      <w:r w:rsidR="4B8C6B35" w:rsidRPr="00CE733B">
        <w:rPr>
          <w:color w:val="auto"/>
          <w:lang w:eastAsia="en-AU"/>
        </w:rPr>
        <w:t>44</w:t>
      </w:r>
      <w:r w:rsidR="59FC9043" w:rsidRPr="00CE733B">
        <w:rPr>
          <w:color w:val="auto"/>
          <w:lang w:eastAsia="en-AU"/>
        </w:rPr>
        <w:t>,</w:t>
      </w:r>
      <w:r w:rsidR="7D7E70E9" w:rsidRPr="00CE733B">
        <w:rPr>
          <w:color w:val="auto"/>
          <w:lang w:eastAsia="en-AU"/>
        </w:rPr>
        <w:t>0</w:t>
      </w:r>
      <w:r w:rsidR="59FC9043" w:rsidRPr="00CE733B">
        <w:rPr>
          <w:color w:val="auto"/>
          <w:lang w:eastAsia="en-AU"/>
        </w:rPr>
        <w:t>00</w:t>
      </w:r>
      <w:r w:rsidR="007B1DA8">
        <w:rPr>
          <w:color w:val="auto"/>
          <w:lang w:eastAsia="en-AU"/>
        </w:rPr>
        <w:t>,</w:t>
      </w:r>
      <w:r w:rsidR="004C63B5">
        <w:rPr>
          <w:color w:val="auto"/>
          <w:lang w:eastAsia="en-AU"/>
        </w:rPr>
        <w:t xml:space="preserve"> </w:t>
      </w:r>
      <w:r w:rsidR="258C1E19">
        <w:rPr>
          <w:color w:val="auto"/>
          <w:lang w:eastAsia="en-AU"/>
        </w:rPr>
        <w:t>in the year ending 31 December 2025</w:t>
      </w:r>
      <w:r w:rsidR="71072FE2" w:rsidRPr="00CE733B">
        <w:rPr>
          <w:color w:val="auto"/>
          <w:lang w:eastAsia="en-AU"/>
        </w:rPr>
        <w:t xml:space="preserve">, </w:t>
      </w:r>
      <w:r w:rsidR="12487821" w:rsidRPr="00CE733B">
        <w:rPr>
          <w:color w:val="auto"/>
          <w:lang w:eastAsia="en-AU"/>
        </w:rPr>
        <w:t>which is</w:t>
      </w:r>
      <w:r w:rsidRPr="00CE733B">
        <w:rPr>
          <w:color w:val="auto"/>
          <w:lang w:eastAsia="en-AU"/>
        </w:rPr>
        <w:t xml:space="preserve"> significantly higher than the $</w:t>
      </w:r>
      <w:r w:rsidR="00F51182">
        <w:rPr>
          <w:color w:val="auto"/>
          <w:lang w:eastAsia="en-AU"/>
        </w:rPr>
        <w:t>91,600</w:t>
      </w:r>
      <w:r w:rsidRPr="00CE733B">
        <w:rPr>
          <w:color w:val="auto"/>
          <w:lang w:eastAsia="en-AU"/>
        </w:rPr>
        <w:t xml:space="preserve"> average for non-SIL participants. The Taskforce found evidence of providers exploiting participants </w:t>
      </w:r>
      <w:r w:rsidR="79716738" w:rsidRPr="00CE733B">
        <w:rPr>
          <w:color w:val="auto"/>
          <w:lang w:eastAsia="en-AU"/>
        </w:rPr>
        <w:t>such as</w:t>
      </w:r>
      <w:r w:rsidRPr="00CE733B">
        <w:rPr>
          <w:color w:val="auto"/>
          <w:lang w:eastAsia="en-AU"/>
        </w:rPr>
        <w:t xml:space="preserve"> targeting those with large plans, providing poor quality services, and in some cases, evicting participants once their funding had been exhausted.</w:t>
      </w:r>
      <w:r w:rsidR="00AA6F9A" w:rsidRPr="00CE733B">
        <w:rPr>
          <w:color w:val="auto"/>
          <w:vertAlign w:val="superscript"/>
          <w:lang w:eastAsia="en-AU"/>
        </w:rPr>
        <w:footnoteReference w:id="3"/>
      </w:r>
      <w:r w:rsidRPr="00CE733B">
        <w:rPr>
          <w:color w:val="auto"/>
          <w:lang w:eastAsia="en-AU"/>
        </w:rPr>
        <w:t xml:space="preserve"> </w:t>
      </w:r>
    </w:p>
    <w:p w14:paraId="1C2D7A81" w14:textId="4F0B839A" w:rsidR="513B07FD" w:rsidRDefault="3EF9DE58" w:rsidP="3EABF632">
      <w:pPr>
        <w:rPr>
          <w:color w:val="auto"/>
          <w:lang w:eastAsia="en-AU"/>
        </w:rPr>
      </w:pPr>
      <w:r w:rsidRPr="79C76E9E">
        <w:rPr>
          <w:color w:val="auto"/>
          <w:lang w:eastAsia="en-AU"/>
        </w:rPr>
        <w:t xml:space="preserve">The NDIS Commission’s </w:t>
      </w:r>
      <w:hyperlink r:id="rId18">
        <w:r w:rsidR="513B07FD" w:rsidRPr="00071988">
          <w:rPr>
            <w:color w:val="0070C0"/>
            <w:u w:val="single"/>
            <w:lang w:eastAsia="en-AU"/>
          </w:rPr>
          <w:t>OMI into aspects of supported accommodation</w:t>
        </w:r>
      </w:hyperlink>
      <w:r w:rsidR="513B07FD" w:rsidRPr="00CE733B">
        <w:rPr>
          <w:color w:val="auto"/>
          <w:lang w:eastAsia="en-AU"/>
        </w:rPr>
        <w:t xml:space="preserve"> </w:t>
      </w:r>
      <w:r w:rsidR="627B533A" w:rsidRPr="00CE733B">
        <w:rPr>
          <w:color w:val="auto"/>
          <w:lang w:eastAsia="en-AU"/>
        </w:rPr>
        <w:t>(supported accom</w:t>
      </w:r>
      <w:r w:rsidR="09759A31" w:rsidRPr="00CE733B">
        <w:rPr>
          <w:color w:val="auto"/>
          <w:lang w:eastAsia="en-AU"/>
        </w:rPr>
        <w:t>m</w:t>
      </w:r>
      <w:r w:rsidR="627B533A" w:rsidRPr="00CE733B">
        <w:rPr>
          <w:color w:val="auto"/>
          <w:lang w:eastAsia="en-AU"/>
        </w:rPr>
        <w:t xml:space="preserve">odation OMI) </w:t>
      </w:r>
      <w:r w:rsidR="08B38514" w:rsidRPr="0AB9B3CD">
        <w:rPr>
          <w:color w:val="auto"/>
          <w:lang w:eastAsia="en-AU"/>
        </w:rPr>
        <w:t>published in 2023</w:t>
      </w:r>
      <w:r w:rsidR="00C90121">
        <w:rPr>
          <w:color w:val="auto"/>
          <w:lang w:eastAsia="en-AU"/>
        </w:rPr>
        <w:t>,</w:t>
      </w:r>
      <w:r w:rsidR="08B38514" w:rsidRPr="0AB9B3CD">
        <w:rPr>
          <w:color w:val="auto"/>
          <w:lang w:eastAsia="en-AU"/>
        </w:rPr>
        <w:t xml:space="preserve"> </w:t>
      </w:r>
      <w:r w:rsidR="513B07FD" w:rsidRPr="00CE733B">
        <w:rPr>
          <w:color w:val="auto"/>
          <w:lang w:eastAsia="en-AU"/>
        </w:rPr>
        <w:t xml:space="preserve">found specific concerns </w:t>
      </w:r>
      <w:r w:rsidR="00290EF6">
        <w:rPr>
          <w:color w:val="auto"/>
          <w:lang w:eastAsia="en-AU"/>
        </w:rPr>
        <w:t>regarding</w:t>
      </w:r>
      <w:r w:rsidR="513B07FD" w:rsidRPr="00CE733B">
        <w:rPr>
          <w:color w:val="auto"/>
          <w:lang w:eastAsia="en-AU"/>
        </w:rPr>
        <w:t xml:space="preserve"> quality and safety, and identified systemic issues in group home settings, including instances of violence, abuse and undue influence by support workers. </w:t>
      </w:r>
      <w:r w:rsidR="513B07FD">
        <w:rPr>
          <w:color w:val="auto"/>
          <w:lang w:eastAsia="en-AU"/>
        </w:rPr>
        <w:t>It</w:t>
      </w:r>
      <w:r w:rsidR="513B07FD" w:rsidRPr="00CE733B">
        <w:rPr>
          <w:color w:val="auto"/>
          <w:lang w:eastAsia="en-AU"/>
        </w:rPr>
        <w:t xml:space="preserve"> identified the need for specific regulation of these support arrangements to improve quality and safety, particularly </w:t>
      </w:r>
      <w:r w:rsidR="00DE06F9">
        <w:rPr>
          <w:color w:val="auto"/>
          <w:lang w:eastAsia="en-AU"/>
        </w:rPr>
        <w:t>regarding</w:t>
      </w:r>
      <w:r w:rsidR="00DE06F9" w:rsidRPr="00CE733B">
        <w:rPr>
          <w:color w:val="auto"/>
          <w:lang w:eastAsia="en-AU"/>
        </w:rPr>
        <w:t xml:space="preserve"> </w:t>
      </w:r>
      <w:r w:rsidR="513B07FD" w:rsidRPr="00CE733B">
        <w:rPr>
          <w:color w:val="auto"/>
          <w:lang w:eastAsia="en-AU"/>
        </w:rPr>
        <w:t xml:space="preserve">workforce capability and participants' ability to exercise choice and control. </w:t>
      </w:r>
      <w:r w:rsidR="513B07FD">
        <w:rPr>
          <w:color w:val="auto"/>
          <w:lang w:eastAsia="en-AU"/>
        </w:rPr>
        <w:t>The</w:t>
      </w:r>
      <w:r w:rsidR="513B07FD" w:rsidRPr="00CE733B">
        <w:rPr>
          <w:color w:val="auto"/>
          <w:lang w:eastAsia="en-AU"/>
        </w:rPr>
        <w:t xml:space="preserve"> </w:t>
      </w:r>
      <w:r w:rsidR="7038D9D4" w:rsidRPr="00CE733B">
        <w:rPr>
          <w:color w:val="auto"/>
          <w:lang w:eastAsia="en-AU"/>
        </w:rPr>
        <w:t xml:space="preserve">supported accommodation </w:t>
      </w:r>
      <w:r w:rsidR="513B07FD" w:rsidRPr="00CE733B">
        <w:rPr>
          <w:color w:val="auto"/>
          <w:lang w:eastAsia="en-AU"/>
        </w:rPr>
        <w:t>OMI also found that 85% of all reportable incidents occurred in group home settings.</w:t>
      </w:r>
      <w:r w:rsidR="00AA6F9A" w:rsidRPr="00CE733B">
        <w:rPr>
          <w:color w:val="auto"/>
          <w:vertAlign w:val="superscript"/>
          <w:lang w:eastAsia="en-AU"/>
        </w:rPr>
        <w:footnoteReference w:id="4"/>
      </w:r>
      <w:r w:rsidR="513B07FD" w:rsidRPr="0AB9B3CD">
        <w:rPr>
          <w:color w:val="auto"/>
          <w:lang w:eastAsia="en-AU"/>
        </w:rPr>
        <w:t xml:space="preserve"> The closed nature of group home settings often leaves participants isolated from community and natural supports, with limited external oversight and difficulties</w:t>
      </w:r>
      <w:r w:rsidR="00F1167B">
        <w:rPr>
          <w:color w:val="auto"/>
          <w:lang w:eastAsia="en-AU"/>
        </w:rPr>
        <w:t xml:space="preserve"> in</w:t>
      </w:r>
      <w:r w:rsidR="513B07FD" w:rsidRPr="0AB9B3CD">
        <w:rPr>
          <w:color w:val="auto"/>
          <w:lang w:eastAsia="en-AU"/>
        </w:rPr>
        <w:t xml:space="preserve"> making complaints.</w:t>
      </w:r>
      <w:r w:rsidRPr="0AB9B3CD">
        <w:rPr>
          <w:color w:val="auto"/>
          <w:vertAlign w:val="superscript"/>
          <w:lang w:eastAsia="en-AU"/>
        </w:rPr>
        <w:footnoteReference w:id="5"/>
      </w:r>
    </w:p>
    <w:p w14:paraId="7FFF6061" w14:textId="5FC6C324" w:rsidR="18EB8CC4" w:rsidRDefault="18EB8CC4" w:rsidP="0EC6DE23">
      <w:pPr>
        <w:pStyle w:val="Bullet1"/>
        <w:numPr>
          <w:ilvl w:val="0"/>
          <w:numId w:val="0"/>
        </w:numPr>
        <w:rPr>
          <w:rFonts w:ascii="Calibri" w:eastAsia="Calibri" w:hAnsi="Calibri" w:cs="Calibri"/>
        </w:rPr>
      </w:pPr>
      <w:r w:rsidRPr="36F8B28F">
        <w:rPr>
          <w:rFonts w:ascii="Calibri" w:eastAsia="Calibri" w:hAnsi="Calibri" w:cs="Calibri"/>
        </w:rPr>
        <w:lastRenderedPageBreak/>
        <w:t xml:space="preserve">The </w:t>
      </w:r>
      <w:hyperlink r:id="rId19">
        <w:r w:rsidR="00F45023" w:rsidRPr="00071988">
          <w:rPr>
            <w:rStyle w:val="Hyperlink"/>
            <w:rFonts w:ascii="Calibri" w:eastAsia="Calibri" w:hAnsi="Calibri" w:cs="Calibri"/>
          </w:rPr>
          <w:t>NDIS Taskforce Advice</w:t>
        </w:r>
      </w:hyperlink>
      <w:r w:rsidR="00F45023">
        <w:t>,</w:t>
      </w:r>
      <w:r w:rsidRPr="36F8B28F">
        <w:rPr>
          <w:rFonts w:ascii="Calibri" w:eastAsia="Calibri" w:hAnsi="Calibri" w:cs="Calibri"/>
        </w:rPr>
        <w:t xml:space="preserve"> published in August 2024, identified some types of providers as higher risk. They proposed that all providers of SIL and home and living supports be registered within 12 months.</w:t>
      </w:r>
    </w:p>
    <w:p w14:paraId="547634DC" w14:textId="59093ADB" w:rsidR="00D34738" w:rsidRDefault="190D5CDA" w:rsidP="00AF6F08">
      <w:pPr>
        <w:rPr>
          <w:rFonts w:asciiTheme="majorHAnsi" w:eastAsia="Calibri" w:hAnsiTheme="majorHAnsi" w:cstheme="majorBidi"/>
          <w:lang w:val="en-US"/>
        </w:rPr>
      </w:pPr>
      <w:r w:rsidRPr="531A12D2">
        <w:rPr>
          <w:color w:val="auto"/>
          <w:lang w:eastAsia="en-AU"/>
        </w:rPr>
        <w:t>C</w:t>
      </w:r>
      <w:r w:rsidR="513B07FD" w:rsidRPr="531A12D2">
        <w:rPr>
          <w:color w:val="auto"/>
          <w:lang w:eastAsia="en-AU"/>
        </w:rPr>
        <w:t xml:space="preserve">onsultations, combined with the </w:t>
      </w:r>
      <w:r w:rsidR="62B71F0C" w:rsidRPr="531A12D2">
        <w:rPr>
          <w:color w:val="auto"/>
          <w:lang w:eastAsia="en-AU"/>
        </w:rPr>
        <w:t xml:space="preserve">supported accommodation </w:t>
      </w:r>
      <w:r w:rsidR="513B07FD" w:rsidRPr="531A12D2">
        <w:rPr>
          <w:color w:val="auto"/>
          <w:lang w:eastAsia="en-AU"/>
        </w:rPr>
        <w:t xml:space="preserve">OMI findings and advice from the </w:t>
      </w:r>
      <w:r w:rsidR="1D3CE3FE" w:rsidRPr="531A12D2">
        <w:rPr>
          <w:color w:val="auto"/>
          <w:lang w:eastAsia="en-AU"/>
        </w:rPr>
        <w:t xml:space="preserve">NDIS </w:t>
      </w:r>
      <w:r w:rsidR="513B07FD" w:rsidRPr="531A12D2">
        <w:rPr>
          <w:color w:val="auto"/>
          <w:lang w:eastAsia="en-AU"/>
        </w:rPr>
        <w:t xml:space="preserve">Taskforce, have informed our </w:t>
      </w:r>
      <w:r w:rsidR="534EBA33" w:rsidRPr="531A12D2">
        <w:rPr>
          <w:color w:val="auto"/>
          <w:lang w:eastAsia="en-AU"/>
        </w:rPr>
        <w:t xml:space="preserve">proposed improvements to in-home supports in group </w:t>
      </w:r>
      <w:r w:rsidR="45F7C0ED" w:rsidRPr="531A12D2">
        <w:rPr>
          <w:color w:val="auto"/>
          <w:lang w:eastAsia="en-AU"/>
        </w:rPr>
        <w:t>living arrangements</w:t>
      </w:r>
      <w:r w:rsidR="45F7C0ED" w:rsidRPr="531A12D2">
        <w:rPr>
          <w:rFonts w:asciiTheme="majorHAnsi" w:eastAsia="Calibri" w:hAnsiTheme="majorHAnsi" w:cstheme="majorBidi"/>
          <w:lang w:val="en-US"/>
        </w:rPr>
        <w:t>, where support is shared</w:t>
      </w:r>
      <w:r w:rsidR="591CC054" w:rsidRPr="531A12D2">
        <w:rPr>
          <w:rFonts w:asciiTheme="majorHAnsi" w:eastAsia="Calibri" w:hAnsiTheme="majorHAnsi" w:cstheme="majorBidi"/>
          <w:lang w:val="en-US"/>
        </w:rPr>
        <w:t xml:space="preserve"> and</w:t>
      </w:r>
      <w:r w:rsidR="45F7C0ED" w:rsidRPr="531A12D2">
        <w:rPr>
          <w:rFonts w:asciiTheme="majorHAnsi" w:eastAsia="Calibri" w:hAnsiTheme="majorHAnsi" w:cstheme="majorBidi"/>
          <w:lang w:val="en-US"/>
        </w:rPr>
        <w:t xml:space="preserve"> settings where SIL is provided in smaller ratios of care</w:t>
      </w:r>
      <w:r w:rsidR="581549AE" w:rsidRPr="531A12D2">
        <w:rPr>
          <w:rFonts w:asciiTheme="majorHAnsi" w:eastAsia="Calibri" w:hAnsiTheme="majorHAnsi" w:cstheme="majorBidi"/>
          <w:lang w:val="en-US"/>
        </w:rPr>
        <w:t>,</w:t>
      </w:r>
      <w:r w:rsidR="45F7C0ED" w:rsidRPr="531A12D2">
        <w:rPr>
          <w:rFonts w:asciiTheme="majorHAnsi" w:eastAsia="Calibri" w:hAnsiTheme="majorHAnsi" w:cstheme="majorBidi"/>
          <w:lang w:val="en-US"/>
        </w:rPr>
        <w:t xml:space="preserve"> such </w:t>
      </w:r>
      <w:r w:rsidR="45F9C442" w:rsidRPr="531A12D2">
        <w:rPr>
          <w:rFonts w:asciiTheme="majorHAnsi" w:eastAsia="Calibri" w:hAnsiTheme="majorHAnsi" w:cstheme="majorBidi"/>
          <w:lang w:val="en-US"/>
        </w:rPr>
        <w:t xml:space="preserve">as </w:t>
      </w:r>
      <w:r w:rsidR="45F7C0ED" w:rsidRPr="531A12D2">
        <w:rPr>
          <w:rFonts w:asciiTheme="majorHAnsi" w:eastAsia="Calibri" w:hAnsiTheme="majorHAnsi" w:cstheme="majorBidi"/>
          <w:lang w:val="en-US"/>
        </w:rPr>
        <w:t>individual support provision</w:t>
      </w:r>
      <w:r w:rsidR="567BC083" w:rsidRPr="531A12D2">
        <w:rPr>
          <w:rFonts w:asciiTheme="majorHAnsi" w:eastAsia="Calibri" w:hAnsiTheme="majorHAnsi" w:cstheme="majorBidi"/>
          <w:lang w:val="en-US"/>
        </w:rPr>
        <w:t>.</w:t>
      </w:r>
    </w:p>
    <w:p w14:paraId="63990515" w14:textId="4E600394" w:rsidR="00AA6F9A" w:rsidRPr="00CE733B" w:rsidRDefault="513B07FD" w:rsidP="00AB4EA3">
      <w:pPr>
        <w:pStyle w:val="Heading5"/>
        <w:rPr>
          <w:lang w:eastAsia="en-AU"/>
        </w:rPr>
      </w:pPr>
      <w:r w:rsidRPr="79C76E9E">
        <w:rPr>
          <w:lang w:eastAsia="en-AU"/>
        </w:rPr>
        <w:t xml:space="preserve">SIL market data </w:t>
      </w:r>
    </w:p>
    <w:p w14:paraId="0064DA4A" w14:textId="779A1D99" w:rsidR="00AA6F9A" w:rsidRPr="00CE733B" w:rsidRDefault="00AA6F9A" w:rsidP="00AF6F08">
      <w:pPr>
        <w:rPr>
          <w:color w:val="auto"/>
          <w:lang w:eastAsia="en-AU"/>
        </w:rPr>
      </w:pPr>
      <w:r w:rsidRPr="00CE733B">
        <w:rPr>
          <w:color w:val="auto"/>
          <w:lang w:eastAsia="en-AU"/>
        </w:rPr>
        <w:t xml:space="preserve">As outlined in </w:t>
      </w:r>
      <w:r w:rsidRPr="00CE733B">
        <w:rPr>
          <w:color w:val="auto"/>
          <w:lang w:eastAsia="en-AU"/>
        </w:rPr>
        <w:fldChar w:fldCharType="begin"/>
      </w:r>
      <w:r w:rsidRPr="00CE733B">
        <w:rPr>
          <w:color w:val="auto"/>
          <w:lang w:eastAsia="en-AU"/>
        </w:rPr>
        <w:instrText xml:space="preserve"> REF _Ref199929698 \h  \* MERGEFORMAT </w:instrText>
      </w:r>
      <w:r w:rsidRPr="00CE733B">
        <w:rPr>
          <w:color w:val="auto"/>
          <w:lang w:eastAsia="en-AU"/>
        </w:rPr>
      </w:r>
      <w:r w:rsidRPr="00CE733B">
        <w:rPr>
          <w:color w:val="auto"/>
          <w:lang w:eastAsia="en-AU"/>
        </w:rPr>
        <w:fldChar w:fldCharType="separate"/>
      </w:r>
      <w:r w:rsidR="002A730D">
        <w:rPr>
          <w:color w:val="auto"/>
          <w:lang w:eastAsia="en-AU"/>
        </w:rPr>
        <w:t>T</w:t>
      </w:r>
      <w:r w:rsidRPr="00CE733B">
        <w:rPr>
          <w:color w:val="auto"/>
          <w:lang w:eastAsia="en-AU"/>
        </w:rPr>
        <w:t xml:space="preserve">able </w:t>
      </w:r>
      <w:r w:rsidRPr="00CE733B">
        <w:rPr>
          <w:noProof/>
          <w:color w:val="auto"/>
          <w:lang w:eastAsia="en-AU"/>
        </w:rPr>
        <w:t>1</w:t>
      </w:r>
      <w:r w:rsidRPr="00CE733B">
        <w:rPr>
          <w:color w:val="auto"/>
          <w:lang w:eastAsia="en-AU"/>
        </w:rPr>
        <w:fldChar w:fldCharType="end"/>
      </w:r>
      <w:r w:rsidRPr="0AB9B3CD">
        <w:rPr>
          <w:i/>
          <w:iCs/>
          <w:color w:val="auto"/>
          <w:lang w:eastAsia="en-AU"/>
        </w:rPr>
        <w:t>,</w:t>
      </w:r>
      <w:r w:rsidRPr="00CE733B">
        <w:rPr>
          <w:color w:val="auto"/>
          <w:lang w:eastAsia="en-AU"/>
        </w:rPr>
        <w:t xml:space="preserve"> in Q2 </w:t>
      </w:r>
      <w:r w:rsidR="00103713">
        <w:rPr>
          <w:color w:val="auto"/>
          <w:lang w:eastAsia="en-AU"/>
        </w:rPr>
        <w:t xml:space="preserve">financial </w:t>
      </w:r>
      <w:r w:rsidR="00034DE2">
        <w:rPr>
          <w:color w:val="auto"/>
          <w:lang w:eastAsia="en-AU"/>
        </w:rPr>
        <w:t xml:space="preserve">year </w:t>
      </w:r>
      <w:r w:rsidRPr="00CE733B">
        <w:rPr>
          <w:color w:val="auto"/>
          <w:lang w:eastAsia="en-AU"/>
        </w:rPr>
        <w:t>2</w:t>
      </w:r>
      <w:r w:rsidR="00034DE2">
        <w:rPr>
          <w:color w:val="auto"/>
          <w:lang w:eastAsia="en-AU"/>
        </w:rPr>
        <w:t>02</w:t>
      </w:r>
      <w:r w:rsidR="4EB6C840">
        <w:rPr>
          <w:color w:val="auto"/>
          <w:lang w:eastAsia="en-AU"/>
        </w:rPr>
        <w:t>5</w:t>
      </w:r>
      <w:r w:rsidRPr="00CE733B">
        <w:rPr>
          <w:color w:val="auto"/>
          <w:lang w:eastAsia="en-AU"/>
        </w:rPr>
        <w:t>-2</w:t>
      </w:r>
      <w:r w:rsidR="4EB6C840">
        <w:rPr>
          <w:color w:val="auto"/>
          <w:lang w:eastAsia="en-AU"/>
        </w:rPr>
        <w:t>6</w:t>
      </w:r>
      <w:r w:rsidRPr="00CE733B">
        <w:rPr>
          <w:color w:val="auto"/>
          <w:lang w:eastAsia="en-AU"/>
        </w:rPr>
        <w:t>, there were 3</w:t>
      </w:r>
      <w:r w:rsidR="002A730D">
        <w:rPr>
          <w:color w:val="auto"/>
          <w:lang w:eastAsia="en-AU"/>
        </w:rPr>
        <w:t>5</w:t>
      </w:r>
      <w:r w:rsidRPr="00CE733B">
        <w:rPr>
          <w:color w:val="auto"/>
          <w:lang w:eastAsia="en-AU"/>
        </w:rPr>
        <w:t>,</w:t>
      </w:r>
      <w:r w:rsidR="002A730D">
        <w:rPr>
          <w:color w:val="auto"/>
          <w:lang w:eastAsia="en-AU"/>
        </w:rPr>
        <w:t>928</w:t>
      </w:r>
      <w:r w:rsidRPr="00CE733B">
        <w:rPr>
          <w:color w:val="auto"/>
          <w:lang w:eastAsia="en-AU"/>
        </w:rPr>
        <w:t xml:space="preserve"> participants accessing SIL from one of </w:t>
      </w:r>
      <w:r w:rsidR="78E591EA">
        <w:rPr>
          <w:color w:val="auto"/>
          <w:lang w:eastAsia="en-AU"/>
        </w:rPr>
        <w:t>7</w:t>
      </w:r>
      <w:r w:rsidRPr="00CE733B">
        <w:rPr>
          <w:color w:val="auto"/>
          <w:lang w:eastAsia="en-AU"/>
        </w:rPr>
        <w:t>,</w:t>
      </w:r>
      <w:r w:rsidR="78E591EA">
        <w:rPr>
          <w:color w:val="auto"/>
          <w:lang w:eastAsia="en-AU"/>
        </w:rPr>
        <w:t>032</w:t>
      </w:r>
      <w:r w:rsidRPr="00CE733B">
        <w:rPr>
          <w:color w:val="auto"/>
          <w:lang w:eastAsia="en-AU"/>
        </w:rPr>
        <w:t xml:space="preserve"> providers</w:t>
      </w:r>
      <w:r w:rsidR="46C2D62F" w:rsidRPr="00CE733B">
        <w:rPr>
          <w:color w:val="auto"/>
          <w:lang w:eastAsia="en-AU"/>
        </w:rPr>
        <w:t>,</w:t>
      </w:r>
      <w:r w:rsidR="00815ED7" w:rsidRPr="00815ED7">
        <w:rPr>
          <w:color w:val="auto"/>
          <w:lang w:eastAsia="en-AU"/>
        </w:rPr>
        <w:t xml:space="preserve"> </w:t>
      </w:r>
      <w:r w:rsidR="00815ED7" w:rsidRPr="00CE733B">
        <w:rPr>
          <w:color w:val="auto"/>
          <w:lang w:eastAsia="en-AU"/>
        </w:rPr>
        <w:t>based on payments data</w:t>
      </w:r>
      <w:r w:rsidRPr="00CE733B">
        <w:rPr>
          <w:color w:val="auto"/>
          <w:lang w:eastAsia="en-AU"/>
        </w:rPr>
        <w:t>. While 94% of participants received those supports from a registered provider (4</w:t>
      </w:r>
      <w:r w:rsidR="78E591EA">
        <w:rPr>
          <w:color w:val="auto"/>
          <w:lang w:eastAsia="en-AU"/>
        </w:rPr>
        <w:t>9</w:t>
      </w:r>
      <w:r w:rsidRPr="00CE733B">
        <w:rPr>
          <w:color w:val="auto"/>
          <w:lang w:eastAsia="en-AU"/>
        </w:rPr>
        <w:t xml:space="preserve">% of this provider market), </w:t>
      </w:r>
      <w:r w:rsidR="78E591EA">
        <w:rPr>
          <w:color w:val="auto"/>
          <w:lang w:eastAsia="en-AU"/>
        </w:rPr>
        <w:t>6</w:t>
      </w:r>
      <w:r w:rsidRPr="00CE733B">
        <w:rPr>
          <w:color w:val="auto"/>
          <w:lang w:eastAsia="en-AU"/>
        </w:rPr>
        <w:t xml:space="preserve">% of participants received supports from an unregistered provider </w:t>
      </w:r>
      <w:r w:rsidR="00F52098">
        <w:rPr>
          <w:color w:val="auto"/>
          <w:lang w:eastAsia="en-AU"/>
        </w:rPr>
        <w:t>(</w:t>
      </w:r>
      <w:r w:rsidRPr="00CE733B">
        <w:rPr>
          <w:color w:val="auto"/>
          <w:lang w:eastAsia="en-AU"/>
        </w:rPr>
        <w:t>5</w:t>
      </w:r>
      <w:r w:rsidR="78E591EA">
        <w:rPr>
          <w:color w:val="auto"/>
          <w:lang w:eastAsia="en-AU"/>
        </w:rPr>
        <w:t>1</w:t>
      </w:r>
      <w:r w:rsidRPr="00CE733B">
        <w:rPr>
          <w:color w:val="auto"/>
          <w:lang w:eastAsia="en-AU"/>
        </w:rPr>
        <w:t>% of this provider market</w:t>
      </w:r>
      <w:r w:rsidR="00F52098">
        <w:rPr>
          <w:color w:val="auto"/>
          <w:lang w:eastAsia="en-AU"/>
        </w:rPr>
        <w:t>)</w:t>
      </w:r>
      <w:r w:rsidRPr="00CE733B">
        <w:rPr>
          <w:color w:val="auto"/>
          <w:lang w:eastAsia="en-AU"/>
        </w:rPr>
        <w:t xml:space="preserve">. This means that over half of all SIL providers operate </w:t>
      </w:r>
      <w:r w:rsidR="000677A9">
        <w:rPr>
          <w:lang w:eastAsia="en-AU"/>
        </w:rPr>
        <w:t xml:space="preserve">with limited </w:t>
      </w:r>
      <w:r w:rsidRPr="00CE733B">
        <w:rPr>
          <w:color w:val="auto"/>
          <w:lang w:eastAsia="en-AU"/>
        </w:rPr>
        <w:t>regulatory oversight</w:t>
      </w:r>
      <w:r w:rsidR="002A730D">
        <w:rPr>
          <w:color w:val="auto"/>
          <w:lang w:eastAsia="en-AU"/>
        </w:rPr>
        <w:t xml:space="preserve"> and</w:t>
      </w:r>
      <w:r w:rsidRPr="00CE733B">
        <w:rPr>
          <w:color w:val="auto"/>
          <w:lang w:eastAsia="en-AU"/>
        </w:rPr>
        <w:t xml:space="preserve"> suggest</w:t>
      </w:r>
      <w:r w:rsidR="002A730D">
        <w:rPr>
          <w:color w:val="auto"/>
          <w:lang w:eastAsia="en-AU"/>
        </w:rPr>
        <w:t>s</w:t>
      </w:r>
      <w:r w:rsidRPr="00CE733B">
        <w:rPr>
          <w:color w:val="auto"/>
          <w:lang w:eastAsia="en-AU"/>
        </w:rPr>
        <w:t xml:space="preserve"> that many unregistered providers are likely small-scale operations, potentially including </w:t>
      </w:r>
      <w:r w:rsidR="00192E3C" w:rsidRPr="21898D0A">
        <w:rPr>
          <w:color w:val="auto"/>
          <w:lang w:eastAsia="en-AU"/>
        </w:rPr>
        <w:t>sole</w:t>
      </w:r>
      <w:r w:rsidR="00192E3C">
        <w:rPr>
          <w:color w:val="auto"/>
          <w:lang w:eastAsia="en-AU"/>
        </w:rPr>
        <w:t xml:space="preserve"> traders</w:t>
      </w:r>
      <w:r w:rsidRPr="00CE733B">
        <w:rPr>
          <w:color w:val="auto"/>
          <w:lang w:eastAsia="en-AU"/>
        </w:rPr>
        <w:t xml:space="preserve"> </w:t>
      </w:r>
      <w:r w:rsidR="00D80BAA">
        <w:rPr>
          <w:color w:val="auto"/>
          <w:lang w:eastAsia="en-AU"/>
        </w:rPr>
        <w:t>and partnerships</w:t>
      </w:r>
      <w:r w:rsidRPr="0AB9B3CD">
        <w:rPr>
          <w:color w:val="auto"/>
          <w:lang w:eastAsia="en-AU"/>
        </w:rPr>
        <w:t xml:space="preserve">. </w:t>
      </w:r>
    </w:p>
    <w:p w14:paraId="65E77B11" w14:textId="5CF76AEB" w:rsidR="00AA6F9A" w:rsidRPr="00F86D12" w:rsidRDefault="00AA6F9A" w:rsidP="00AF6F08">
      <w:pPr>
        <w:keepNext/>
        <w:spacing w:before="0" w:after="0"/>
        <w:rPr>
          <w:i/>
          <w:color w:val="auto"/>
          <w:szCs w:val="22"/>
          <w:lang w:eastAsia="en-AU"/>
        </w:rPr>
      </w:pPr>
      <w:bookmarkStart w:id="24" w:name="_Ref199929698"/>
      <w:r w:rsidRPr="00F86D12">
        <w:rPr>
          <w:i/>
          <w:color w:val="auto"/>
          <w:szCs w:val="22"/>
          <w:lang w:eastAsia="en-AU"/>
        </w:rPr>
        <w:t xml:space="preserve">Table </w:t>
      </w:r>
      <w:r w:rsidRPr="00F86D12">
        <w:rPr>
          <w:i/>
          <w:color w:val="auto"/>
          <w:szCs w:val="22"/>
          <w:lang w:eastAsia="en-AU"/>
        </w:rPr>
        <w:fldChar w:fldCharType="begin"/>
      </w:r>
      <w:r w:rsidRPr="00F86D12">
        <w:rPr>
          <w:i/>
          <w:color w:val="auto"/>
          <w:szCs w:val="22"/>
          <w:lang w:eastAsia="en-AU"/>
        </w:rPr>
        <w:instrText xml:space="preserve"> SEQ Table \* ARABIC </w:instrText>
      </w:r>
      <w:r w:rsidRPr="00F86D12">
        <w:rPr>
          <w:i/>
          <w:color w:val="auto"/>
          <w:szCs w:val="22"/>
          <w:lang w:eastAsia="en-AU"/>
        </w:rPr>
        <w:fldChar w:fldCharType="separate"/>
      </w:r>
      <w:r w:rsidRPr="00F86D12">
        <w:rPr>
          <w:i/>
          <w:color w:val="auto"/>
          <w:szCs w:val="22"/>
          <w:lang w:eastAsia="en-AU"/>
        </w:rPr>
        <w:t>1</w:t>
      </w:r>
      <w:r w:rsidRPr="00F86D12">
        <w:rPr>
          <w:i/>
          <w:color w:val="auto"/>
          <w:szCs w:val="22"/>
          <w:lang w:eastAsia="en-AU"/>
        </w:rPr>
        <w:fldChar w:fldCharType="end"/>
      </w:r>
      <w:bookmarkEnd w:id="24"/>
      <w:r w:rsidRPr="00F86D12">
        <w:rPr>
          <w:i/>
          <w:iCs/>
          <w:color w:val="auto"/>
          <w:szCs w:val="22"/>
          <w:lang w:eastAsia="en-AU"/>
        </w:rPr>
        <w:t>:</w:t>
      </w:r>
      <w:r w:rsidRPr="00F86D12">
        <w:rPr>
          <w:i/>
          <w:color w:val="auto"/>
          <w:szCs w:val="22"/>
          <w:lang w:eastAsia="en-AU"/>
        </w:rPr>
        <w:t xml:space="preserve"> Market distribution of SIL participants and providers - Q2 FY202</w:t>
      </w:r>
      <w:r w:rsidR="00985E75" w:rsidRPr="00F86D12">
        <w:rPr>
          <w:i/>
          <w:color w:val="auto"/>
          <w:szCs w:val="22"/>
          <w:lang w:eastAsia="en-AU"/>
        </w:rPr>
        <w:t>5</w:t>
      </w:r>
      <w:r w:rsidRPr="00F86D12">
        <w:rPr>
          <w:i/>
          <w:color w:val="auto"/>
          <w:szCs w:val="22"/>
          <w:lang w:eastAsia="en-AU"/>
        </w:rPr>
        <w:t>-2</w:t>
      </w:r>
      <w:r w:rsidR="00985E75" w:rsidRPr="00F86D12">
        <w:rPr>
          <w:i/>
          <w:color w:val="auto"/>
          <w:szCs w:val="22"/>
          <w:lang w:eastAsia="en-AU"/>
        </w:rPr>
        <w:t>6</w:t>
      </w:r>
      <w:r w:rsidRPr="00F86D12">
        <w:rPr>
          <w:i/>
          <w:color w:val="auto"/>
          <w:szCs w:val="22"/>
          <w:lang w:eastAsia="en-AU"/>
        </w:rPr>
        <w:t xml:space="preserve"> (1 October to 31 December 202</w:t>
      </w:r>
      <w:r w:rsidR="00985E75" w:rsidRPr="00F86D12">
        <w:rPr>
          <w:i/>
          <w:color w:val="auto"/>
          <w:szCs w:val="22"/>
          <w:lang w:eastAsia="en-AU"/>
        </w:rPr>
        <w:t>5</w:t>
      </w:r>
      <w:r w:rsidRPr="00F86D12">
        <w:rPr>
          <w:i/>
          <w:color w:val="auto"/>
          <w:szCs w:val="22"/>
          <w:lang w:eastAsia="en-AU"/>
        </w:rPr>
        <w:t>)</w:t>
      </w:r>
      <w:r w:rsidR="00AF6C82" w:rsidRPr="00F86D12">
        <w:rPr>
          <w:i/>
          <w:color w:val="auto"/>
          <w:szCs w:val="22"/>
          <w:lang w:eastAsia="en-AU"/>
        </w:rPr>
        <w:t>.</w:t>
      </w:r>
    </w:p>
    <w:p w14:paraId="45D3B429" w14:textId="72E06DC5" w:rsidR="00057A89" w:rsidRPr="00F86D12" w:rsidRDefault="00057A89" w:rsidP="00AF6F08">
      <w:pPr>
        <w:keepNext/>
        <w:spacing w:before="0" w:after="0"/>
        <w:rPr>
          <w:i/>
          <w:color w:val="auto"/>
          <w:szCs w:val="22"/>
          <w:lang w:eastAsia="en-AU"/>
        </w:rPr>
      </w:pPr>
      <w:r w:rsidRPr="00F86D12">
        <w:rPr>
          <w:i/>
          <w:color w:val="auto"/>
          <w:szCs w:val="22"/>
          <w:lang w:eastAsia="en-AU"/>
        </w:rPr>
        <w:t>Does </w:t>
      </w:r>
      <w:r w:rsidRPr="00F86D12">
        <w:rPr>
          <w:b/>
          <w:bCs/>
          <w:i/>
          <w:color w:val="auto"/>
          <w:szCs w:val="22"/>
          <w:lang w:eastAsia="en-AU"/>
        </w:rPr>
        <w:t>not </w:t>
      </w:r>
      <w:r w:rsidRPr="00F86D12">
        <w:rPr>
          <w:i/>
          <w:color w:val="auto"/>
          <w:szCs w:val="22"/>
          <w:lang w:eastAsia="en-AU"/>
        </w:rPr>
        <w:t>include S</w:t>
      </w:r>
      <w:r w:rsidR="00AF6C82" w:rsidRPr="00F86D12">
        <w:rPr>
          <w:i/>
          <w:color w:val="auto"/>
          <w:szCs w:val="22"/>
          <w:lang w:eastAsia="en-AU"/>
        </w:rPr>
        <w:t xml:space="preserve">hort </w:t>
      </w:r>
      <w:r w:rsidRPr="00F86D12">
        <w:rPr>
          <w:i/>
          <w:color w:val="auto"/>
          <w:szCs w:val="22"/>
          <w:lang w:eastAsia="en-AU"/>
        </w:rPr>
        <w:t>T</w:t>
      </w:r>
      <w:r w:rsidR="00AF6C82" w:rsidRPr="00F86D12">
        <w:rPr>
          <w:i/>
          <w:color w:val="auto"/>
          <w:szCs w:val="22"/>
          <w:lang w:eastAsia="en-AU"/>
        </w:rPr>
        <w:t xml:space="preserve">erm </w:t>
      </w:r>
      <w:r w:rsidR="00381073" w:rsidRPr="00F86D12">
        <w:rPr>
          <w:i/>
          <w:color w:val="auto"/>
          <w:szCs w:val="22"/>
          <w:lang w:eastAsia="en-AU"/>
        </w:rPr>
        <w:t>R</w:t>
      </w:r>
      <w:r w:rsidR="00AF6C82" w:rsidRPr="00F86D12">
        <w:rPr>
          <w:i/>
          <w:color w:val="auto"/>
          <w:szCs w:val="22"/>
          <w:lang w:eastAsia="en-AU"/>
        </w:rPr>
        <w:t>espite</w:t>
      </w:r>
      <w:r w:rsidRPr="00F86D12">
        <w:rPr>
          <w:i/>
          <w:color w:val="auto"/>
          <w:szCs w:val="22"/>
          <w:lang w:eastAsia="en-AU"/>
        </w:rPr>
        <w:t>, M</w:t>
      </w:r>
      <w:r w:rsidR="00AF6C82" w:rsidRPr="00F86D12">
        <w:rPr>
          <w:i/>
          <w:color w:val="auto"/>
          <w:szCs w:val="22"/>
          <w:lang w:eastAsia="en-AU"/>
        </w:rPr>
        <w:t xml:space="preserve">edium </w:t>
      </w:r>
      <w:r w:rsidRPr="00F86D12">
        <w:rPr>
          <w:i/>
          <w:color w:val="auto"/>
          <w:szCs w:val="22"/>
          <w:lang w:eastAsia="en-AU"/>
        </w:rPr>
        <w:t>T</w:t>
      </w:r>
      <w:r w:rsidR="00AF6C82" w:rsidRPr="00F86D12">
        <w:rPr>
          <w:i/>
          <w:color w:val="auto"/>
          <w:szCs w:val="22"/>
          <w:lang w:eastAsia="en-AU"/>
        </w:rPr>
        <w:t xml:space="preserve">erm </w:t>
      </w:r>
      <w:r w:rsidRPr="00F86D12">
        <w:rPr>
          <w:i/>
          <w:color w:val="auto"/>
          <w:szCs w:val="22"/>
          <w:lang w:eastAsia="en-AU"/>
        </w:rPr>
        <w:t>A</w:t>
      </w:r>
      <w:r w:rsidR="00AF6C82" w:rsidRPr="00F86D12">
        <w:rPr>
          <w:i/>
          <w:color w:val="auto"/>
          <w:szCs w:val="22"/>
          <w:lang w:eastAsia="en-AU"/>
        </w:rPr>
        <w:t>ccommodation</w:t>
      </w:r>
      <w:r w:rsidRPr="00F86D12">
        <w:rPr>
          <w:i/>
          <w:color w:val="auto"/>
          <w:szCs w:val="22"/>
          <w:lang w:eastAsia="en-AU"/>
        </w:rPr>
        <w:t xml:space="preserve">, </w:t>
      </w:r>
      <w:r w:rsidR="00AF6C82" w:rsidRPr="00F86D12">
        <w:rPr>
          <w:i/>
          <w:color w:val="auto"/>
          <w:szCs w:val="22"/>
          <w:lang w:eastAsia="en-AU"/>
        </w:rPr>
        <w:t xml:space="preserve">Individualised </w:t>
      </w:r>
      <w:r w:rsidRPr="00F86D12">
        <w:rPr>
          <w:i/>
          <w:color w:val="auto"/>
          <w:szCs w:val="22"/>
          <w:lang w:eastAsia="en-AU"/>
        </w:rPr>
        <w:t>L</w:t>
      </w:r>
      <w:r w:rsidR="00AF6C82" w:rsidRPr="00F86D12">
        <w:rPr>
          <w:i/>
          <w:color w:val="auto"/>
          <w:szCs w:val="22"/>
          <w:lang w:eastAsia="en-AU"/>
        </w:rPr>
        <w:t xml:space="preserve">iving </w:t>
      </w:r>
      <w:r w:rsidRPr="00F86D12">
        <w:rPr>
          <w:i/>
          <w:color w:val="auto"/>
          <w:szCs w:val="22"/>
          <w:lang w:eastAsia="en-AU"/>
        </w:rPr>
        <w:t>O</w:t>
      </w:r>
      <w:r w:rsidR="00AF6C82" w:rsidRPr="00F86D12">
        <w:rPr>
          <w:i/>
          <w:color w:val="auto"/>
          <w:szCs w:val="22"/>
          <w:lang w:eastAsia="en-AU"/>
        </w:rPr>
        <w:t>ptions</w:t>
      </w:r>
      <w:r w:rsidRPr="00F86D12">
        <w:rPr>
          <w:i/>
          <w:color w:val="auto"/>
          <w:szCs w:val="22"/>
          <w:lang w:eastAsia="en-AU"/>
        </w:rPr>
        <w:t>, and Assistance with Daily Life in an Aged Care Facility</w:t>
      </w:r>
    </w:p>
    <w:tbl>
      <w:tblPr>
        <w:tblStyle w:val="DefaultTable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98"/>
        <w:gridCol w:w="2298"/>
        <w:gridCol w:w="2297"/>
      </w:tblGrid>
      <w:tr w:rsidR="00AA6F9A" w:rsidRPr="00CE733B" w14:paraId="5C5A2C55" w14:textId="77777777" w:rsidTr="000719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top w:val="none" w:sz="0" w:space="0" w:color="auto"/>
              <w:left w:val="none" w:sz="0" w:space="0" w:color="auto"/>
              <w:bottom w:val="none" w:sz="0" w:space="0" w:color="auto"/>
              <w:right w:val="none" w:sz="0" w:space="0" w:color="auto"/>
            </w:tcBorders>
            <w:noWrap/>
            <w:hideMark/>
          </w:tcPr>
          <w:p w14:paraId="7C692353" w14:textId="77777777" w:rsidR="00AA6F9A" w:rsidRPr="004172AA" w:rsidRDefault="513B07FD" w:rsidP="79C76E9E">
            <w:pPr>
              <w:rPr>
                <w:color w:val="FFFFFF" w:themeColor="background1"/>
              </w:rPr>
            </w:pPr>
            <w:r w:rsidRPr="004172AA">
              <w:rPr>
                <w:color w:val="FFFFFF" w:themeColor="background1"/>
              </w:rPr>
              <w:t>Registration Status</w:t>
            </w:r>
          </w:p>
        </w:tc>
        <w:tc>
          <w:tcPr>
            <w:tcW w:w="1274" w:type="pct"/>
            <w:tcBorders>
              <w:top w:val="none" w:sz="0" w:space="0" w:color="auto"/>
              <w:left w:val="none" w:sz="0" w:space="0" w:color="auto"/>
              <w:bottom w:val="none" w:sz="0" w:space="0" w:color="auto"/>
              <w:right w:val="none" w:sz="0" w:space="0" w:color="auto"/>
            </w:tcBorders>
            <w:noWrap/>
            <w:hideMark/>
          </w:tcPr>
          <w:p w14:paraId="687D136C" w14:textId="2721F514"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 xml:space="preserve">Payments </w:t>
            </w:r>
            <w:r w:rsidR="00F2644C">
              <w:rPr>
                <w:color w:val="FFFFFF" w:themeColor="background1"/>
              </w:rPr>
              <w:t>(</w:t>
            </w:r>
            <w:r w:rsidRPr="004172AA">
              <w:rPr>
                <w:color w:val="FFFFFF" w:themeColor="background1"/>
              </w:rPr>
              <w:t>$</w:t>
            </w:r>
            <w:r w:rsidR="00E64F1A">
              <w:rPr>
                <w:color w:val="FFFFFF" w:themeColor="background1"/>
              </w:rPr>
              <w:t xml:space="preserve"> million</w:t>
            </w:r>
            <w:r w:rsidR="00F2644C">
              <w:rPr>
                <w:color w:val="FFFFFF" w:themeColor="background1"/>
              </w:rPr>
              <w:t>)</w:t>
            </w:r>
          </w:p>
        </w:tc>
        <w:tc>
          <w:tcPr>
            <w:tcW w:w="1274" w:type="pct"/>
            <w:tcBorders>
              <w:top w:val="none" w:sz="0" w:space="0" w:color="auto"/>
              <w:left w:val="none" w:sz="0" w:space="0" w:color="auto"/>
              <w:bottom w:val="none" w:sz="0" w:space="0" w:color="auto"/>
              <w:right w:val="none" w:sz="0" w:space="0" w:color="auto"/>
            </w:tcBorders>
            <w:noWrap/>
            <w:hideMark/>
          </w:tcPr>
          <w:p w14:paraId="215F0235" w14:textId="77777777"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Participants</w:t>
            </w:r>
          </w:p>
        </w:tc>
        <w:tc>
          <w:tcPr>
            <w:tcW w:w="1274" w:type="pct"/>
            <w:tcBorders>
              <w:top w:val="none" w:sz="0" w:space="0" w:color="auto"/>
              <w:left w:val="none" w:sz="0" w:space="0" w:color="auto"/>
              <w:bottom w:val="none" w:sz="0" w:space="0" w:color="auto"/>
              <w:right w:val="none" w:sz="0" w:space="0" w:color="auto"/>
            </w:tcBorders>
            <w:noWrap/>
            <w:hideMark/>
          </w:tcPr>
          <w:p w14:paraId="54E47B47" w14:textId="77777777"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Providers</w:t>
            </w:r>
          </w:p>
        </w:tc>
      </w:tr>
      <w:tr w:rsidR="00AA4AD8" w:rsidRPr="00CE733B" w14:paraId="6C21336E" w14:textId="77777777" w:rsidTr="0007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tcBorders>
            <w:noWrap/>
            <w:hideMark/>
          </w:tcPr>
          <w:p w14:paraId="0A63950B" w14:textId="77777777" w:rsidR="00AA4AD8" w:rsidRPr="004172AA" w:rsidRDefault="00AA4AD8" w:rsidP="00AA4AD8">
            <w:pPr>
              <w:rPr>
                <w:color w:val="FFFFFF" w:themeColor="background1"/>
              </w:rPr>
            </w:pPr>
            <w:r w:rsidRPr="004172AA">
              <w:rPr>
                <w:color w:val="FFFFFF" w:themeColor="background1"/>
              </w:rPr>
              <w:t>Registered</w:t>
            </w:r>
          </w:p>
        </w:tc>
        <w:tc>
          <w:tcPr>
            <w:tcW w:w="1274" w:type="pct"/>
            <w:noWrap/>
            <w:hideMark/>
          </w:tcPr>
          <w:p w14:paraId="29598A82" w14:textId="11C6415C" w:rsidR="00AA4AD8" w:rsidRPr="00AA4AD8" w:rsidRDefault="3DEB8601" w:rsidP="00AA4AD8">
            <w:pPr>
              <w:cnfStyle w:val="000000100000" w:firstRow="0" w:lastRow="0" w:firstColumn="0" w:lastColumn="0" w:oddVBand="0" w:evenVBand="0" w:oddHBand="1" w:evenHBand="0" w:firstRowFirstColumn="0" w:firstRowLastColumn="0" w:lastRowFirstColumn="0" w:lastRowLastColumn="0"/>
            </w:pPr>
            <w:r>
              <w:t>$2,759</w:t>
            </w:r>
            <w:r w:rsidR="667D5689">
              <w:t>.34</w:t>
            </w:r>
            <w:r>
              <w:t>(96%)</w:t>
            </w:r>
          </w:p>
        </w:tc>
        <w:tc>
          <w:tcPr>
            <w:tcW w:w="1274" w:type="pct"/>
            <w:noWrap/>
            <w:hideMark/>
          </w:tcPr>
          <w:p w14:paraId="6B2369F3" w14:textId="2381BFD3"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34,288 (94%)</w:t>
            </w:r>
          </w:p>
        </w:tc>
        <w:tc>
          <w:tcPr>
            <w:tcW w:w="1274" w:type="pct"/>
            <w:noWrap/>
            <w:hideMark/>
          </w:tcPr>
          <w:p w14:paraId="48A48F7B" w14:textId="3A9E2022"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3,470 (49%)</w:t>
            </w:r>
          </w:p>
        </w:tc>
      </w:tr>
      <w:tr w:rsidR="00AA4AD8" w:rsidRPr="00CE733B" w14:paraId="565EDE91" w14:textId="77777777" w:rsidTr="00071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tcBorders>
            <w:noWrap/>
            <w:hideMark/>
          </w:tcPr>
          <w:p w14:paraId="50BEE351" w14:textId="77777777" w:rsidR="00AA4AD8" w:rsidRPr="004172AA" w:rsidRDefault="00AA4AD8" w:rsidP="00AA4AD8">
            <w:pPr>
              <w:rPr>
                <w:color w:val="FFFFFF" w:themeColor="background1"/>
              </w:rPr>
            </w:pPr>
            <w:r w:rsidRPr="004172AA">
              <w:rPr>
                <w:color w:val="FFFFFF" w:themeColor="background1"/>
              </w:rPr>
              <w:t>Unregistered</w:t>
            </w:r>
          </w:p>
        </w:tc>
        <w:tc>
          <w:tcPr>
            <w:tcW w:w="1274" w:type="pct"/>
            <w:noWrap/>
            <w:hideMark/>
          </w:tcPr>
          <w:p w14:paraId="46238B0B" w14:textId="36C7BC9A"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pPr>
            <w:r>
              <w:t>$127</w:t>
            </w:r>
            <w:r w:rsidR="434C1C09">
              <w:t>.37</w:t>
            </w:r>
            <w:r>
              <w:t xml:space="preserve"> (4%)</w:t>
            </w:r>
          </w:p>
        </w:tc>
        <w:tc>
          <w:tcPr>
            <w:tcW w:w="1274" w:type="pct"/>
            <w:noWrap/>
            <w:hideMark/>
          </w:tcPr>
          <w:p w14:paraId="5C99FF0F" w14:textId="48F90648"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rPr>
                <w:szCs w:val="22"/>
              </w:rPr>
            </w:pPr>
            <w:r w:rsidRPr="00831FDF">
              <w:rPr>
                <w:szCs w:val="22"/>
              </w:rPr>
              <w:t>2,301 (6%)</w:t>
            </w:r>
          </w:p>
        </w:tc>
        <w:tc>
          <w:tcPr>
            <w:tcW w:w="1274" w:type="pct"/>
            <w:noWrap/>
            <w:hideMark/>
          </w:tcPr>
          <w:p w14:paraId="1ADAC907" w14:textId="1353BC4C"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rPr>
                <w:szCs w:val="22"/>
              </w:rPr>
            </w:pPr>
            <w:r w:rsidRPr="00831FDF">
              <w:rPr>
                <w:szCs w:val="22"/>
              </w:rPr>
              <w:t>3,562 (51%)</w:t>
            </w:r>
          </w:p>
        </w:tc>
      </w:tr>
      <w:tr w:rsidR="00AA4AD8" w:rsidRPr="00CE733B" w14:paraId="0A6525BC" w14:textId="77777777" w:rsidTr="0007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bottom w:val="none" w:sz="0" w:space="0" w:color="auto"/>
            </w:tcBorders>
            <w:noWrap/>
            <w:hideMark/>
          </w:tcPr>
          <w:p w14:paraId="108D5664" w14:textId="77777777" w:rsidR="00AA4AD8" w:rsidRPr="004172AA" w:rsidRDefault="00AA4AD8" w:rsidP="00AA4AD8">
            <w:pPr>
              <w:rPr>
                <w:color w:val="FFFFFF" w:themeColor="background1"/>
              </w:rPr>
            </w:pPr>
            <w:r w:rsidRPr="004172AA">
              <w:rPr>
                <w:color w:val="FFFFFF" w:themeColor="background1"/>
              </w:rPr>
              <w:t>Total*</w:t>
            </w:r>
          </w:p>
        </w:tc>
        <w:tc>
          <w:tcPr>
            <w:tcW w:w="1274" w:type="pct"/>
            <w:noWrap/>
            <w:hideMark/>
          </w:tcPr>
          <w:p w14:paraId="1937FB85" w14:textId="27C811F8"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pPr>
            <w:r>
              <w:t>$2,886</w:t>
            </w:r>
            <w:r w:rsidR="7C68F60C">
              <w:t>.7</w:t>
            </w:r>
            <w:r w:rsidR="00AE1D11">
              <w:t>1</w:t>
            </w:r>
          </w:p>
        </w:tc>
        <w:tc>
          <w:tcPr>
            <w:tcW w:w="1274" w:type="pct"/>
            <w:noWrap/>
            <w:hideMark/>
          </w:tcPr>
          <w:p w14:paraId="13B8D1D8" w14:textId="3312FD34"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w:t>
            </w:r>
            <w:r w:rsidR="00AE1D11">
              <w:rPr>
                <w:szCs w:val="22"/>
              </w:rPr>
              <w:t>5,928</w:t>
            </w:r>
          </w:p>
        </w:tc>
        <w:tc>
          <w:tcPr>
            <w:tcW w:w="1274" w:type="pct"/>
            <w:noWrap/>
            <w:hideMark/>
          </w:tcPr>
          <w:p w14:paraId="34570B9C" w14:textId="775A9E79"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7,032</w:t>
            </w:r>
          </w:p>
        </w:tc>
      </w:tr>
    </w:tbl>
    <w:p w14:paraId="40BBAD67" w14:textId="07C48FCD" w:rsidR="00AE1D11" w:rsidRPr="00825151" w:rsidRDefault="00AE1D11" w:rsidP="00AE1D11">
      <w:pPr>
        <w:spacing w:before="0"/>
        <w:rPr>
          <w:i/>
          <w:iCs/>
          <w:color w:val="auto"/>
          <w:szCs w:val="22"/>
          <w:lang w:eastAsia="en-AU"/>
        </w:rPr>
      </w:pPr>
      <w:r w:rsidRPr="00825151">
        <w:rPr>
          <w:i/>
          <w:iCs/>
          <w:color w:val="auto"/>
          <w:szCs w:val="22"/>
          <w:lang w:eastAsia="en-AU"/>
        </w:rPr>
        <w:t xml:space="preserve">*The participant total is a unique count of participants. Some participants received services and supports from both registered and unregistered providers and are therefore counted in both categories, but only once in the total. Furthermore, percentages for the registered and unregistered participants are calculated using the total unique count. </w:t>
      </w:r>
      <w:r w:rsidR="00DE06F9">
        <w:rPr>
          <w:i/>
          <w:iCs/>
          <w:color w:val="auto"/>
          <w:szCs w:val="22"/>
          <w:lang w:eastAsia="en-AU"/>
        </w:rPr>
        <w:t xml:space="preserve">As </w:t>
      </w:r>
      <w:r w:rsidRPr="00825151">
        <w:rPr>
          <w:i/>
          <w:iCs/>
          <w:color w:val="auto"/>
          <w:szCs w:val="22"/>
          <w:lang w:eastAsia="en-AU"/>
        </w:rPr>
        <w:t>some participants received services and supports from both registered and unregistered providers, the combined percentages may exceed 100%. </w:t>
      </w:r>
    </w:p>
    <w:p w14:paraId="7F615899" w14:textId="18AFBA3E" w:rsidR="4D3EFF60" w:rsidRDefault="4D3EFF60" w:rsidP="00AB4EA3">
      <w:pPr>
        <w:pStyle w:val="Heading3"/>
      </w:pPr>
      <w:bookmarkStart w:id="25" w:name="_Toc227069604"/>
      <w:r w:rsidRPr="36F8B28F">
        <w:t>Platform Providers</w:t>
      </w:r>
      <w:bookmarkEnd w:id="25"/>
    </w:p>
    <w:p w14:paraId="75753081" w14:textId="0E6E2A1C" w:rsidR="4D3EFF60" w:rsidRDefault="382CDD2E" w:rsidP="29308733">
      <w:pPr>
        <w:rPr>
          <w:rFonts w:ascii="Calibri" w:eastAsia="Calibri" w:hAnsi="Calibri" w:cs="Calibri"/>
          <w:color w:val="943C84"/>
          <w:vertAlign w:val="superscript"/>
        </w:rPr>
      </w:pPr>
      <w:r w:rsidRPr="531A12D2">
        <w:rPr>
          <w:rFonts w:ascii="Calibri" w:eastAsia="Calibri" w:hAnsi="Calibri" w:cs="Calibri"/>
        </w:rPr>
        <w:t xml:space="preserve">Platform </w:t>
      </w:r>
      <w:r w:rsidR="00290C44" w:rsidRPr="531A12D2">
        <w:rPr>
          <w:rFonts w:ascii="Calibri" w:eastAsia="Calibri" w:hAnsi="Calibri" w:cs="Calibri"/>
        </w:rPr>
        <w:t xml:space="preserve">providers </w:t>
      </w:r>
      <w:r w:rsidRPr="531A12D2">
        <w:rPr>
          <w:rFonts w:ascii="Calibri" w:eastAsia="Calibri" w:hAnsi="Calibri" w:cs="Calibri"/>
        </w:rPr>
        <w:t>are providers that use profile-based platforms</w:t>
      </w:r>
      <w:r w:rsidR="0DDF134A" w:rsidRPr="531A12D2">
        <w:rPr>
          <w:rFonts w:ascii="Calibri" w:eastAsia="Calibri" w:hAnsi="Calibri" w:cs="Calibri"/>
        </w:rPr>
        <w:t xml:space="preserve"> via</w:t>
      </w:r>
      <w:r w:rsidR="4D3EFF60" w:rsidRPr="531A12D2" w:rsidDel="6A27C730">
        <w:rPr>
          <w:rFonts w:ascii="Calibri" w:eastAsia="Calibri" w:hAnsi="Calibri" w:cs="Calibri"/>
        </w:rPr>
        <w:t xml:space="preserve"> </w:t>
      </w:r>
      <w:r w:rsidR="6A27C730" w:rsidRPr="531A12D2">
        <w:rPr>
          <w:rFonts w:ascii="Calibri" w:eastAsia="Calibri" w:hAnsi="Calibri" w:cs="Calibri"/>
        </w:rPr>
        <w:t>an app or a website,</w:t>
      </w:r>
      <w:r w:rsidR="707D52AC" w:rsidRPr="531A12D2">
        <w:rPr>
          <w:rFonts w:ascii="Calibri" w:eastAsia="Calibri" w:hAnsi="Calibri" w:cs="Calibri"/>
        </w:rPr>
        <w:t xml:space="preserve"> </w:t>
      </w:r>
      <w:r w:rsidRPr="531A12D2">
        <w:rPr>
          <w:rFonts w:ascii="Calibri" w:eastAsia="Calibri" w:hAnsi="Calibri" w:cs="Calibri"/>
        </w:rPr>
        <w:t xml:space="preserve">to connect </w:t>
      </w:r>
      <w:r w:rsidR="246C9023" w:rsidRPr="531A12D2">
        <w:rPr>
          <w:rFonts w:ascii="Calibri" w:eastAsia="Calibri" w:hAnsi="Calibri" w:cs="Calibri"/>
        </w:rPr>
        <w:t xml:space="preserve">NDIS </w:t>
      </w:r>
      <w:r w:rsidRPr="531A12D2">
        <w:rPr>
          <w:rFonts w:ascii="Calibri" w:eastAsia="Calibri" w:hAnsi="Calibri" w:cs="Calibri"/>
        </w:rPr>
        <w:t xml:space="preserve">participants with workers to deliver NDIS supports. </w:t>
      </w:r>
    </w:p>
    <w:p w14:paraId="6C7B6142" w14:textId="64B630D5" w:rsidR="4D3EFF60" w:rsidRDefault="7F0AACF2" w:rsidP="50533262">
      <w:pPr>
        <w:rPr>
          <w:rFonts w:ascii="Calibri" w:eastAsia="Calibri" w:hAnsi="Calibri" w:cs="Calibri"/>
        </w:rPr>
      </w:pPr>
      <w:r w:rsidRPr="73F8FB50">
        <w:rPr>
          <w:rFonts w:ascii="Calibri" w:eastAsia="Calibri" w:hAnsi="Calibri" w:cs="Calibri"/>
        </w:rPr>
        <w:t xml:space="preserve">The </w:t>
      </w:r>
      <w:hyperlink r:id="rId20">
        <w:r w:rsidR="6A9077DC" w:rsidRPr="008531FA">
          <w:rPr>
            <w:rStyle w:val="Hyperlink"/>
            <w:rFonts w:ascii="Calibri" w:eastAsia="Calibri" w:hAnsi="Calibri" w:cs="Calibri"/>
          </w:rPr>
          <w:t xml:space="preserve">NDIS Commission’s Own Motion Inquiry into how </w:t>
        </w:r>
        <w:r w:rsidR="00984FDF" w:rsidRPr="008531FA">
          <w:rPr>
            <w:rStyle w:val="Hyperlink"/>
            <w:rFonts w:ascii="Calibri" w:eastAsia="Calibri" w:hAnsi="Calibri" w:cs="Calibri"/>
          </w:rPr>
          <w:t>platform providers</w:t>
        </w:r>
        <w:r w:rsidR="6A9077DC" w:rsidRPr="008531FA">
          <w:rPr>
            <w:rStyle w:val="Hyperlink"/>
            <w:rFonts w:ascii="Calibri" w:eastAsia="Calibri" w:hAnsi="Calibri" w:cs="Calibri"/>
          </w:rPr>
          <w:t xml:space="preserve"> operate in the NDIS market</w:t>
        </w:r>
      </w:hyperlink>
      <w:r w:rsidR="6A9077DC" w:rsidRPr="73F8FB50">
        <w:rPr>
          <w:rFonts w:ascii="Calibri" w:eastAsia="Calibri" w:hAnsi="Calibri" w:cs="Calibri"/>
        </w:rPr>
        <w:t xml:space="preserve"> </w:t>
      </w:r>
      <w:r w:rsidRPr="73F8FB50">
        <w:rPr>
          <w:rFonts w:ascii="Calibri" w:eastAsia="Calibri" w:hAnsi="Calibri" w:cs="Calibri"/>
        </w:rPr>
        <w:t>(</w:t>
      </w:r>
      <w:r w:rsidR="06D47C07" w:rsidRPr="73F8FB50">
        <w:rPr>
          <w:rFonts w:ascii="Calibri" w:eastAsia="Calibri" w:hAnsi="Calibri" w:cs="Calibri"/>
        </w:rPr>
        <w:t>Platform Provider OMI</w:t>
      </w:r>
      <w:r w:rsidRPr="73F8FB50">
        <w:rPr>
          <w:rFonts w:ascii="Calibri" w:eastAsia="Calibri" w:hAnsi="Calibri" w:cs="Calibri"/>
        </w:rPr>
        <w:t xml:space="preserve">) was published in 2023. During the </w:t>
      </w:r>
      <w:r w:rsidR="5E8B40B2" w:rsidRPr="73F8FB50">
        <w:rPr>
          <w:rFonts w:ascii="Calibri" w:eastAsia="Calibri" w:hAnsi="Calibri" w:cs="Calibri"/>
        </w:rPr>
        <w:t xml:space="preserve">Platform Provider </w:t>
      </w:r>
      <w:r w:rsidR="0FB122A8" w:rsidRPr="73F8FB50">
        <w:rPr>
          <w:rFonts w:ascii="Calibri" w:eastAsia="Calibri" w:hAnsi="Calibri" w:cs="Calibri"/>
        </w:rPr>
        <w:t>OMI,</w:t>
      </w:r>
      <w:r w:rsidR="5E8B40B2" w:rsidRPr="73F8FB50">
        <w:rPr>
          <w:rFonts w:ascii="Calibri" w:eastAsia="Calibri" w:hAnsi="Calibri" w:cs="Calibri"/>
        </w:rPr>
        <w:t xml:space="preserve"> </w:t>
      </w:r>
      <w:r w:rsidR="5AD2E740" w:rsidRPr="73F8FB50">
        <w:rPr>
          <w:rFonts w:ascii="Calibri" w:eastAsia="Calibri" w:hAnsi="Calibri" w:cs="Calibri"/>
        </w:rPr>
        <w:t xml:space="preserve">the NDIS Commission </w:t>
      </w:r>
      <w:r w:rsidR="6884DAE6" w:rsidRPr="73F8FB50">
        <w:rPr>
          <w:rFonts w:ascii="Calibri" w:eastAsia="Calibri" w:hAnsi="Calibri" w:cs="Calibri"/>
        </w:rPr>
        <w:t>consulted</w:t>
      </w:r>
      <w:r w:rsidR="5AD2E740" w:rsidRPr="73F8FB50">
        <w:rPr>
          <w:rFonts w:ascii="Calibri" w:eastAsia="Calibri" w:hAnsi="Calibri" w:cs="Calibri"/>
        </w:rPr>
        <w:t xml:space="preserve"> </w:t>
      </w:r>
      <w:r w:rsidR="0038C13A" w:rsidRPr="73F8FB50">
        <w:rPr>
          <w:rFonts w:ascii="Calibri" w:eastAsia="Calibri" w:hAnsi="Calibri" w:cs="Calibri"/>
        </w:rPr>
        <w:t xml:space="preserve">with </w:t>
      </w:r>
      <w:r w:rsidRPr="73F8FB50">
        <w:rPr>
          <w:rFonts w:ascii="Calibri" w:eastAsia="Calibri" w:hAnsi="Calibri" w:cs="Calibri"/>
        </w:rPr>
        <w:t xml:space="preserve">close to 1,500 people, </w:t>
      </w:r>
      <w:r w:rsidR="00FF0F7E" w:rsidRPr="28FB3E13">
        <w:rPr>
          <w:rFonts w:ascii="Calibri" w:eastAsia="Calibri" w:hAnsi="Calibri" w:cs="Calibri"/>
        </w:rPr>
        <w:t>with</w:t>
      </w:r>
      <w:r w:rsidR="00FF0F7E">
        <w:rPr>
          <w:rFonts w:ascii="Calibri" w:eastAsia="Calibri" w:hAnsi="Calibri" w:cs="Calibri"/>
        </w:rPr>
        <w:t xml:space="preserve"> 40%</w:t>
      </w:r>
      <w:r w:rsidR="00D64C63">
        <w:rPr>
          <w:rFonts w:ascii="Calibri" w:eastAsia="Calibri" w:hAnsi="Calibri" w:cs="Calibri"/>
        </w:rPr>
        <w:t xml:space="preserve"> of</w:t>
      </w:r>
      <w:r w:rsidRPr="73F8FB50">
        <w:rPr>
          <w:rFonts w:ascii="Calibri" w:eastAsia="Calibri" w:hAnsi="Calibri" w:cs="Calibri"/>
        </w:rPr>
        <w:t xml:space="preserve"> those being people with disability</w:t>
      </w:r>
      <w:r w:rsidR="00D64C63">
        <w:rPr>
          <w:rFonts w:ascii="Calibri" w:eastAsia="Calibri" w:hAnsi="Calibri" w:cs="Calibri"/>
        </w:rPr>
        <w:t>.</w:t>
      </w:r>
      <w:r w:rsidRPr="73F8FB50" w:rsidDel="00D64C63">
        <w:rPr>
          <w:rFonts w:ascii="Calibri" w:eastAsia="Calibri" w:hAnsi="Calibri" w:cs="Calibri"/>
        </w:rPr>
        <w:t xml:space="preserve"> </w:t>
      </w:r>
      <w:r w:rsidRPr="73F8FB50">
        <w:rPr>
          <w:rFonts w:ascii="Calibri" w:eastAsia="Calibri" w:hAnsi="Calibri" w:cs="Calibri"/>
        </w:rPr>
        <w:t xml:space="preserve">Participants </w:t>
      </w:r>
      <w:r w:rsidR="00206F57" w:rsidRPr="73F8FB50">
        <w:rPr>
          <w:rFonts w:ascii="Calibri" w:eastAsia="Calibri" w:hAnsi="Calibri" w:cs="Calibri"/>
        </w:rPr>
        <w:t>reported</w:t>
      </w:r>
      <w:r w:rsidRPr="73F8FB50">
        <w:rPr>
          <w:rFonts w:ascii="Calibri" w:eastAsia="Calibri" w:hAnsi="Calibri" w:cs="Calibri"/>
        </w:rPr>
        <w:t xml:space="preserve"> that </w:t>
      </w:r>
      <w:r w:rsidR="00290C44" w:rsidRPr="73F8FB50">
        <w:rPr>
          <w:rFonts w:ascii="Calibri" w:eastAsia="Calibri" w:hAnsi="Calibri" w:cs="Calibri"/>
        </w:rPr>
        <w:t xml:space="preserve">while platform providers </w:t>
      </w:r>
      <w:r w:rsidRPr="73F8FB50">
        <w:rPr>
          <w:rFonts w:ascii="Calibri" w:eastAsia="Calibri" w:hAnsi="Calibri" w:cs="Calibri"/>
        </w:rPr>
        <w:t xml:space="preserve">allow them to choose who comes into their </w:t>
      </w:r>
      <w:r w:rsidRPr="73F8FB50">
        <w:rPr>
          <w:rFonts w:ascii="Calibri" w:eastAsia="Calibri" w:hAnsi="Calibri" w:cs="Calibri"/>
        </w:rPr>
        <w:lastRenderedPageBreak/>
        <w:t xml:space="preserve">home and when, more is needed to be done to improve service quality and safeguards in this part of the NDIS market. </w:t>
      </w:r>
      <w:r w:rsidR="00683D53" w:rsidRPr="73F8FB50">
        <w:rPr>
          <w:rFonts w:ascii="Calibri" w:eastAsia="Calibri" w:hAnsi="Calibri" w:cs="Calibri"/>
        </w:rPr>
        <w:t>T</w:t>
      </w:r>
      <w:r w:rsidRPr="73F8FB50">
        <w:rPr>
          <w:rFonts w:ascii="Calibri" w:eastAsia="Calibri" w:hAnsi="Calibri" w:cs="Calibri"/>
        </w:rPr>
        <w:t xml:space="preserve">he </w:t>
      </w:r>
      <w:r w:rsidR="719C1793" w:rsidRPr="73F8FB50">
        <w:rPr>
          <w:rFonts w:ascii="Calibri" w:eastAsia="Calibri" w:hAnsi="Calibri" w:cs="Calibri"/>
        </w:rPr>
        <w:t>Platform Provider OMI</w:t>
      </w:r>
      <w:r w:rsidRPr="73F8FB50">
        <w:rPr>
          <w:rFonts w:ascii="Calibri" w:eastAsia="Calibri" w:hAnsi="Calibri" w:cs="Calibri"/>
        </w:rPr>
        <w:t xml:space="preserve">, </w:t>
      </w:r>
      <w:r w:rsidR="308DBD59" w:rsidRPr="73F8FB50">
        <w:rPr>
          <w:rFonts w:ascii="Calibri" w:eastAsia="Calibri" w:hAnsi="Calibri" w:cs="Calibri"/>
        </w:rPr>
        <w:t xml:space="preserve">uncovered </w:t>
      </w:r>
      <w:r w:rsidRPr="73F8FB50">
        <w:rPr>
          <w:rFonts w:ascii="Calibri" w:eastAsia="Calibri" w:hAnsi="Calibri" w:cs="Calibri"/>
        </w:rPr>
        <w:t xml:space="preserve">circumstances where participants had negative experiences, felt commodified and were unable to have their complaints heard by their </w:t>
      </w:r>
      <w:r w:rsidR="00290C44" w:rsidRPr="73F8FB50">
        <w:rPr>
          <w:rFonts w:ascii="Calibri" w:eastAsia="Calibri" w:hAnsi="Calibri" w:cs="Calibri"/>
        </w:rPr>
        <w:t>platform provider</w:t>
      </w:r>
      <w:r w:rsidRPr="73F8FB50">
        <w:rPr>
          <w:rFonts w:ascii="Calibri" w:eastAsia="Calibri" w:hAnsi="Calibri" w:cs="Calibri"/>
        </w:rPr>
        <w:t xml:space="preserve">. </w:t>
      </w:r>
      <w:r w:rsidR="6E1B1417" w:rsidRPr="73F8FB50">
        <w:rPr>
          <w:rFonts w:ascii="Calibri" w:eastAsia="Calibri" w:hAnsi="Calibri" w:cs="Calibri"/>
        </w:rPr>
        <w:t>I</w:t>
      </w:r>
      <w:r w:rsidRPr="73F8FB50">
        <w:rPr>
          <w:rFonts w:ascii="Calibri" w:eastAsia="Calibri" w:hAnsi="Calibri" w:cs="Calibri"/>
        </w:rPr>
        <w:t xml:space="preserve">ssues </w:t>
      </w:r>
      <w:r w:rsidR="5E53981D" w:rsidRPr="73F8FB50">
        <w:rPr>
          <w:rFonts w:ascii="Calibri" w:eastAsia="Calibri" w:hAnsi="Calibri" w:cs="Calibri"/>
        </w:rPr>
        <w:t>we</w:t>
      </w:r>
      <w:r w:rsidR="00DE24DF" w:rsidRPr="73F8FB50">
        <w:rPr>
          <w:rFonts w:ascii="Calibri" w:eastAsia="Calibri" w:hAnsi="Calibri" w:cs="Calibri"/>
        </w:rPr>
        <w:t>re</w:t>
      </w:r>
      <w:r w:rsidR="5E53981D" w:rsidRPr="73F8FB50">
        <w:rPr>
          <w:rFonts w:ascii="Calibri" w:eastAsia="Calibri" w:hAnsi="Calibri" w:cs="Calibri"/>
        </w:rPr>
        <w:t xml:space="preserve"> raised </w:t>
      </w:r>
      <w:r w:rsidRPr="73F8FB50">
        <w:rPr>
          <w:rFonts w:ascii="Calibri" w:eastAsia="Calibri" w:hAnsi="Calibri" w:cs="Calibri"/>
        </w:rPr>
        <w:t xml:space="preserve">relating to privacy and information sharing. </w:t>
      </w:r>
      <w:r w:rsidR="1A834897" w:rsidRPr="73F8FB50">
        <w:rPr>
          <w:rFonts w:ascii="Calibri" w:eastAsia="Calibri" w:hAnsi="Calibri" w:cs="Calibri"/>
        </w:rPr>
        <w:t xml:space="preserve">The </w:t>
      </w:r>
      <w:r w:rsidR="720660FC" w:rsidRPr="73F8FB50">
        <w:rPr>
          <w:rFonts w:ascii="Calibri" w:eastAsia="Calibri" w:hAnsi="Calibri" w:cs="Calibri"/>
        </w:rPr>
        <w:t xml:space="preserve">Platform Provider OMI </w:t>
      </w:r>
      <w:r w:rsidR="1A834897" w:rsidRPr="73F8FB50">
        <w:rPr>
          <w:rFonts w:ascii="Calibri" w:eastAsia="Calibri" w:hAnsi="Calibri" w:cs="Calibri"/>
        </w:rPr>
        <w:t xml:space="preserve">found </w:t>
      </w:r>
      <w:r w:rsidRPr="73F8FB50">
        <w:rPr>
          <w:rFonts w:ascii="Calibri" w:eastAsia="Calibri" w:hAnsi="Calibri" w:cs="Calibri"/>
        </w:rPr>
        <w:t>that participants and workers had a poor understanding of their service relationship</w:t>
      </w:r>
      <w:r w:rsidR="3EAE06DD" w:rsidRPr="73F8FB50">
        <w:rPr>
          <w:rFonts w:ascii="Calibri" w:eastAsia="Calibri" w:hAnsi="Calibri" w:cs="Calibri"/>
        </w:rPr>
        <w:t>,</w:t>
      </w:r>
      <w:r w:rsidRPr="73F8FB50">
        <w:rPr>
          <w:rFonts w:ascii="Calibri" w:eastAsia="Calibri" w:hAnsi="Calibri" w:cs="Calibri"/>
        </w:rPr>
        <w:t xml:space="preserve"> which impacted the delivery of safe and good services</w:t>
      </w:r>
      <w:r w:rsidR="00E8555C">
        <w:rPr>
          <w:rFonts w:ascii="Calibri" w:eastAsia="Calibri" w:hAnsi="Calibri" w:cs="Calibri"/>
        </w:rPr>
        <w:t xml:space="preserve"> and that</w:t>
      </w:r>
      <w:r w:rsidRPr="73F8FB50">
        <w:rPr>
          <w:rFonts w:ascii="Calibri" w:eastAsia="Calibri" w:hAnsi="Calibri" w:cs="Calibri"/>
        </w:rPr>
        <w:t xml:space="preserve"> it was difficult for participants to understand the quality </w:t>
      </w:r>
      <w:r w:rsidR="006469BE" w:rsidRPr="73F8FB50">
        <w:rPr>
          <w:rFonts w:ascii="Calibri" w:eastAsia="Calibri" w:hAnsi="Calibri" w:cs="Calibri"/>
        </w:rPr>
        <w:t xml:space="preserve">and value </w:t>
      </w:r>
      <w:r w:rsidRPr="73F8FB50">
        <w:rPr>
          <w:rFonts w:ascii="Calibri" w:eastAsia="Calibri" w:hAnsi="Calibri" w:cs="Calibri"/>
        </w:rPr>
        <w:t xml:space="preserve">of the services provided. </w:t>
      </w:r>
      <w:r w:rsidR="00232AA1">
        <w:rPr>
          <w:rFonts w:ascii="Calibri" w:eastAsia="Calibri" w:hAnsi="Calibri" w:cs="Calibri"/>
        </w:rPr>
        <w:t>Analysis of payment data</w:t>
      </w:r>
      <w:r w:rsidR="001D258D">
        <w:rPr>
          <w:rFonts w:ascii="Calibri" w:eastAsia="Calibri" w:hAnsi="Calibri" w:cs="Calibri"/>
        </w:rPr>
        <w:t>, undertaken for the Platform Provider OMI,</w:t>
      </w:r>
      <w:r w:rsidR="00232AA1">
        <w:rPr>
          <w:rFonts w:ascii="Calibri" w:eastAsia="Calibri" w:hAnsi="Calibri" w:cs="Calibri"/>
        </w:rPr>
        <w:t xml:space="preserve"> indicated that </w:t>
      </w:r>
      <w:r w:rsidR="0084559A">
        <w:rPr>
          <w:rFonts w:ascii="Calibri" w:eastAsia="Calibri" w:hAnsi="Calibri" w:cs="Calibri"/>
        </w:rPr>
        <w:t>m</w:t>
      </w:r>
      <w:r w:rsidR="000C5AEB" w:rsidRPr="000C5AEB">
        <w:rPr>
          <w:rFonts w:ascii="Calibri" w:eastAsia="Calibri" w:hAnsi="Calibri" w:cs="Calibri"/>
        </w:rPr>
        <w:t xml:space="preserve">ore than half of the payments for services associated with registered </w:t>
      </w:r>
      <w:r w:rsidR="00984FDF" w:rsidRPr="000C5AEB">
        <w:rPr>
          <w:rFonts w:ascii="Calibri" w:eastAsia="Calibri" w:hAnsi="Calibri" w:cs="Calibri"/>
        </w:rPr>
        <w:t xml:space="preserve">platform providers </w:t>
      </w:r>
      <w:r w:rsidR="000C5AEB" w:rsidRPr="000C5AEB">
        <w:rPr>
          <w:rFonts w:ascii="Calibri" w:eastAsia="Calibri" w:hAnsi="Calibri" w:cs="Calibri"/>
        </w:rPr>
        <w:t>were for assistance with personal activities (54.3%) followed by community participation (33%).</w:t>
      </w:r>
      <w:hyperlink r:id="rId21">
        <w:r w:rsidR="00767028" w:rsidRPr="008A25B8">
          <w:rPr>
            <w:rStyle w:val="FootnoteReference"/>
            <w:rFonts w:ascii="Calibri" w:eastAsia="Calibri" w:hAnsi="Calibri" w:cs="Calibri"/>
            <w:color w:val="auto"/>
          </w:rPr>
          <w:footnoteReference w:id="6"/>
        </w:r>
      </w:hyperlink>
      <w:r w:rsidRPr="008A25B8">
        <w:rPr>
          <w:rFonts w:ascii="Calibri" w:eastAsia="Calibri" w:hAnsi="Calibri" w:cs="Calibri"/>
          <w:color w:val="auto"/>
        </w:rPr>
        <w:t xml:space="preserve"> </w:t>
      </w:r>
    </w:p>
    <w:p w14:paraId="64A91AF4" w14:textId="63DDEAB1" w:rsidR="4D3EFF60" w:rsidRDefault="00E8130B" w:rsidP="2636F52E">
      <w:pPr>
        <w:rPr>
          <w:rFonts w:ascii="Calibri" w:eastAsia="Calibri" w:hAnsi="Calibri" w:cs="Calibri"/>
          <w:highlight w:val="yellow"/>
        </w:rPr>
      </w:pPr>
      <w:r>
        <w:rPr>
          <w:rFonts w:ascii="Calibri" w:eastAsia="Calibri" w:hAnsi="Calibri" w:cs="Calibri"/>
        </w:rPr>
        <w:t>An</w:t>
      </w:r>
      <w:r w:rsidR="4D3EFF60" w:rsidRPr="73F8FB50">
        <w:rPr>
          <w:rFonts w:ascii="Calibri" w:eastAsia="Calibri" w:hAnsi="Calibri" w:cs="Calibri"/>
        </w:rPr>
        <w:t xml:space="preserve"> evaluation </w:t>
      </w:r>
      <w:r w:rsidR="58917052" w:rsidRPr="73F8FB50">
        <w:rPr>
          <w:rFonts w:ascii="Calibri" w:eastAsia="Calibri" w:hAnsi="Calibri" w:cs="Calibri"/>
        </w:rPr>
        <w:t xml:space="preserve">of the </w:t>
      </w:r>
      <w:r w:rsidR="755BBCD8" w:rsidRPr="73F8FB50">
        <w:rPr>
          <w:rFonts w:ascii="Calibri" w:eastAsia="Calibri" w:hAnsi="Calibri" w:cs="Calibri"/>
        </w:rPr>
        <w:t xml:space="preserve">Platform Provider OMI was </w:t>
      </w:r>
      <w:r w:rsidR="4D3EFF60" w:rsidRPr="73F8FB50">
        <w:rPr>
          <w:rFonts w:ascii="Calibri" w:eastAsia="Calibri" w:hAnsi="Calibri" w:cs="Calibri"/>
        </w:rPr>
        <w:t>conducted by the NDIS Commission</w:t>
      </w:r>
      <w:r w:rsidR="00523647">
        <w:rPr>
          <w:rFonts w:ascii="Calibri" w:eastAsia="Calibri" w:hAnsi="Calibri" w:cs="Calibri"/>
        </w:rPr>
        <w:t xml:space="preserve">, with </w:t>
      </w:r>
      <w:r w:rsidR="6BD0900A" w:rsidRPr="73F8FB50">
        <w:rPr>
          <w:rFonts w:ascii="Calibri" w:eastAsia="Calibri" w:hAnsi="Calibri" w:cs="Calibri"/>
        </w:rPr>
        <w:t>finding</w:t>
      </w:r>
      <w:r w:rsidR="1021C07F" w:rsidRPr="73F8FB50">
        <w:rPr>
          <w:rFonts w:ascii="Calibri" w:eastAsia="Calibri" w:hAnsi="Calibri" w:cs="Calibri"/>
        </w:rPr>
        <w:t>s</w:t>
      </w:r>
      <w:r w:rsidR="6764C574" w:rsidRPr="73F8FB50">
        <w:rPr>
          <w:rFonts w:ascii="Calibri" w:eastAsia="Calibri" w:hAnsi="Calibri" w:cs="Calibri"/>
        </w:rPr>
        <w:t xml:space="preserve"> </w:t>
      </w:r>
      <w:r w:rsidR="47EEEC1B" w:rsidRPr="73F8FB50">
        <w:rPr>
          <w:rFonts w:ascii="Calibri" w:eastAsia="Calibri" w:hAnsi="Calibri" w:cs="Calibri"/>
          <w:lang w:val="en-GB"/>
        </w:rPr>
        <w:t xml:space="preserve">informing </w:t>
      </w:r>
      <w:r w:rsidR="6764C574" w:rsidRPr="73F8FB50">
        <w:rPr>
          <w:rFonts w:ascii="Calibri" w:eastAsia="Calibri" w:hAnsi="Calibri" w:cs="Calibri"/>
          <w:lang w:val="en-GB"/>
        </w:rPr>
        <w:t xml:space="preserve">the </w:t>
      </w:r>
      <w:hyperlink r:id="rId22" w:history="1">
        <w:r w:rsidR="00831FEA">
          <w:rPr>
            <w:rStyle w:val="Hyperlink"/>
            <w:rFonts w:ascii="Calibri" w:eastAsia="Calibri" w:hAnsi="Calibri" w:cs="Calibri"/>
          </w:rPr>
          <w:t>Platform Provider Mandatory Registration Consultation Paper</w:t>
        </w:r>
      </w:hyperlink>
      <w:r w:rsidR="6764C574" w:rsidRPr="73F8FB50">
        <w:rPr>
          <w:rFonts w:ascii="Calibri" w:eastAsia="Calibri" w:hAnsi="Calibri" w:cs="Calibri"/>
          <w:lang w:val="en-GB"/>
        </w:rPr>
        <w:t xml:space="preserve"> </w:t>
      </w:r>
      <w:r w:rsidR="00523647">
        <w:rPr>
          <w:rFonts w:ascii="Calibri" w:eastAsia="Calibri" w:hAnsi="Calibri" w:cs="Calibri"/>
          <w:lang w:val="en-GB"/>
        </w:rPr>
        <w:t>in</w:t>
      </w:r>
      <w:r w:rsidR="00523647" w:rsidRPr="73F8FB50">
        <w:rPr>
          <w:rFonts w:ascii="Calibri" w:eastAsia="Calibri" w:hAnsi="Calibri" w:cs="Calibri"/>
          <w:lang w:val="en-GB"/>
        </w:rPr>
        <w:t xml:space="preserve"> </w:t>
      </w:r>
      <w:r w:rsidR="7FE181AD" w:rsidRPr="73F8FB50">
        <w:rPr>
          <w:rFonts w:ascii="Calibri" w:eastAsia="Calibri" w:hAnsi="Calibri" w:cs="Calibri"/>
          <w:lang w:val="en-GB"/>
        </w:rPr>
        <w:t>2024</w:t>
      </w:r>
      <w:r w:rsidR="00523647">
        <w:rPr>
          <w:rFonts w:ascii="Calibri" w:eastAsia="Calibri" w:hAnsi="Calibri" w:cs="Calibri"/>
          <w:lang w:val="en-GB"/>
        </w:rPr>
        <w:t>. Key findings include</w:t>
      </w:r>
      <w:r w:rsidR="2712BD7F" w:rsidRPr="73F8FB50">
        <w:rPr>
          <w:rFonts w:ascii="Calibri" w:eastAsia="Calibri" w:hAnsi="Calibri" w:cs="Calibri"/>
        </w:rPr>
        <w:t>:</w:t>
      </w:r>
    </w:p>
    <w:p w14:paraId="5F618D3B" w14:textId="52B3D6C2" w:rsidR="3D89997E" w:rsidRDefault="3D89997E" w:rsidP="001B09EA">
      <w:pPr>
        <w:pStyle w:val="Bullet1"/>
      </w:pPr>
      <w:r w:rsidRPr="36F8B28F">
        <w:t xml:space="preserve">The </w:t>
      </w:r>
      <w:r w:rsidR="00290C44" w:rsidRPr="36F8B28F">
        <w:t xml:space="preserve">platform provider </w:t>
      </w:r>
      <w:r w:rsidRPr="36F8B28F">
        <w:t xml:space="preserve">market continues to grow rapidly, </w:t>
      </w:r>
      <w:r w:rsidR="0272251F" w:rsidRPr="36F8B28F">
        <w:t xml:space="preserve">including the size, number and complexity of providers and the number of NDIS participants accessing supports </w:t>
      </w:r>
      <w:r w:rsidR="7E872E1E" w:rsidRPr="36F8B28F">
        <w:t xml:space="preserve">through </w:t>
      </w:r>
      <w:r w:rsidR="00984FDF" w:rsidRPr="36F8B28F">
        <w:t xml:space="preserve">platform providers. </w:t>
      </w:r>
    </w:p>
    <w:p w14:paraId="3A9E1F71" w14:textId="684A9C88" w:rsidR="3D89997E" w:rsidRDefault="3D89997E" w:rsidP="001B09EA">
      <w:pPr>
        <w:pStyle w:val="Bullet1"/>
      </w:pPr>
      <w:r w:rsidRPr="36F8B28F">
        <w:t xml:space="preserve">The </w:t>
      </w:r>
      <w:r w:rsidR="0CEB673A" w:rsidRPr="36F8B28F">
        <w:t xml:space="preserve">Platform Provider OMI </w:t>
      </w:r>
      <w:r w:rsidRPr="36F8B28F">
        <w:t xml:space="preserve">helped clarify understanding of obligations and expectations of </w:t>
      </w:r>
      <w:r w:rsidR="00984FDF" w:rsidRPr="36F8B28F">
        <w:t>platform providers</w:t>
      </w:r>
      <w:r w:rsidRPr="36F8B28F">
        <w:t xml:space="preserve">. However, more oversight and a targeted approach </w:t>
      </w:r>
      <w:r w:rsidR="00290C44" w:rsidRPr="36F8B28F">
        <w:t xml:space="preserve">to platform providers </w:t>
      </w:r>
      <w:r w:rsidRPr="36F8B28F">
        <w:t xml:space="preserve">is needed to promote good and safe supports.  </w:t>
      </w:r>
    </w:p>
    <w:p w14:paraId="260CCFC7" w14:textId="3639B6BC" w:rsidR="3D89997E" w:rsidRDefault="3D89997E" w:rsidP="001B09EA">
      <w:pPr>
        <w:pStyle w:val="Bullet1"/>
      </w:pPr>
      <w:r w:rsidRPr="36F8B28F">
        <w:t xml:space="preserve">A consistent approach to regulating </w:t>
      </w:r>
      <w:r w:rsidR="00290C44" w:rsidRPr="36F8B28F">
        <w:t xml:space="preserve">platform providers across </w:t>
      </w:r>
      <w:r w:rsidRPr="36F8B28F">
        <w:t xml:space="preserve">the NDIS Commission and engagement with other regulators is essential to addressing the issues identified in the </w:t>
      </w:r>
      <w:r w:rsidR="002A730D">
        <w:t>Platform Provider OMI</w:t>
      </w:r>
      <w:r w:rsidRPr="36F8B28F">
        <w:t xml:space="preserve">. </w:t>
      </w:r>
    </w:p>
    <w:p w14:paraId="0539085E" w14:textId="1ACD71AF" w:rsidR="3D89997E" w:rsidRDefault="3D89997E" w:rsidP="001B09EA">
      <w:pPr>
        <w:pStyle w:val="Bullet1"/>
        <w:rPr>
          <w:b/>
          <w:bCs/>
        </w:rPr>
      </w:pPr>
      <w:r w:rsidRPr="36F8B28F">
        <w:t>“</w:t>
      </w:r>
      <w:proofErr w:type="spellStart"/>
      <w:r w:rsidRPr="36F8B28F">
        <w:t>Gigification</w:t>
      </w:r>
      <w:proofErr w:type="spellEnd"/>
      <w:r w:rsidRPr="36F8B28F">
        <w:t xml:space="preserve">” is not unique to the NDIS, </w:t>
      </w:r>
      <w:r w:rsidR="00DE06F9">
        <w:t>however</w:t>
      </w:r>
      <w:r w:rsidR="00DE06F9" w:rsidRPr="36F8B28F">
        <w:t xml:space="preserve"> </w:t>
      </w:r>
      <w:r w:rsidRPr="36F8B28F">
        <w:t>the NDIS presents unique quality and safety challenges.</w:t>
      </w:r>
    </w:p>
    <w:p w14:paraId="1D03630E" w14:textId="1ADFF258" w:rsidR="4D3EFF60" w:rsidRDefault="4D3EFF60" w:rsidP="00AB4EA3">
      <w:pPr>
        <w:pStyle w:val="Heading5"/>
      </w:pPr>
      <w:r w:rsidRPr="36F8B28F">
        <w:t>Platform Provider market data</w:t>
      </w:r>
    </w:p>
    <w:p w14:paraId="7C605982" w14:textId="3C4A1AA1" w:rsidR="4D3EFF60" w:rsidRDefault="382CDD2E" w:rsidP="3F97336C">
      <w:pPr>
        <w:rPr>
          <w:rFonts w:ascii="Calibri" w:eastAsia="Calibri" w:hAnsi="Calibri" w:cs="Calibri"/>
        </w:rPr>
      </w:pPr>
      <w:r w:rsidRPr="531A12D2">
        <w:rPr>
          <w:rFonts w:ascii="Calibri" w:eastAsia="Calibri" w:hAnsi="Calibri" w:cs="Calibri"/>
        </w:rPr>
        <w:t xml:space="preserve">As outlined in </w:t>
      </w:r>
      <w:r w:rsidR="5CD6D9F8" w:rsidRPr="204DCF31">
        <w:rPr>
          <w:rFonts w:ascii="Calibri" w:eastAsia="Calibri" w:hAnsi="Calibri" w:cs="Calibri"/>
        </w:rPr>
        <w:t>T</w:t>
      </w:r>
      <w:r w:rsidRPr="204DCF31">
        <w:rPr>
          <w:rFonts w:ascii="Calibri" w:eastAsia="Calibri" w:hAnsi="Calibri" w:cs="Calibri"/>
        </w:rPr>
        <w:t>able</w:t>
      </w:r>
      <w:r w:rsidRPr="531A12D2">
        <w:rPr>
          <w:rFonts w:ascii="Calibri" w:eastAsia="Calibri" w:hAnsi="Calibri" w:cs="Calibri"/>
        </w:rPr>
        <w:t xml:space="preserve"> </w:t>
      </w:r>
      <w:r w:rsidR="5CE593E9" w:rsidRPr="531A12D2">
        <w:rPr>
          <w:rFonts w:ascii="Calibri" w:eastAsia="Calibri" w:hAnsi="Calibri" w:cs="Calibri"/>
        </w:rPr>
        <w:t>2</w:t>
      </w:r>
      <w:r w:rsidRPr="531A12D2">
        <w:rPr>
          <w:rFonts w:ascii="Calibri" w:eastAsia="Calibri" w:hAnsi="Calibri" w:cs="Calibri"/>
          <w:i/>
          <w:iCs/>
        </w:rPr>
        <w:t>,</w:t>
      </w:r>
      <w:r w:rsidRPr="531A12D2">
        <w:rPr>
          <w:rFonts w:ascii="Calibri" w:eastAsia="Calibri" w:hAnsi="Calibri" w:cs="Calibri"/>
        </w:rPr>
        <w:t xml:space="preserve"> in Q</w:t>
      </w:r>
      <w:r w:rsidR="527CF8A9" w:rsidRPr="531A12D2">
        <w:rPr>
          <w:rFonts w:ascii="Calibri" w:eastAsia="Calibri" w:hAnsi="Calibri" w:cs="Calibri"/>
        </w:rPr>
        <w:t>2</w:t>
      </w:r>
      <w:r w:rsidRPr="531A12D2">
        <w:rPr>
          <w:rFonts w:ascii="Calibri" w:eastAsia="Calibri" w:hAnsi="Calibri" w:cs="Calibri"/>
        </w:rPr>
        <w:t xml:space="preserve"> FY2</w:t>
      </w:r>
      <w:r w:rsidR="58DC2499" w:rsidRPr="531A12D2">
        <w:rPr>
          <w:rFonts w:ascii="Calibri" w:eastAsia="Calibri" w:hAnsi="Calibri" w:cs="Calibri"/>
        </w:rPr>
        <w:t>5</w:t>
      </w:r>
      <w:r w:rsidRPr="531A12D2">
        <w:rPr>
          <w:rFonts w:ascii="Calibri" w:eastAsia="Calibri" w:hAnsi="Calibri" w:cs="Calibri"/>
        </w:rPr>
        <w:t>-2</w:t>
      </w:r>
      <w:r w:rsidR="58DC2499" w:rsidRPr="531A12D2">
        <w:rPr>
          <w:rFonts w:ascii="Calibri" w:eastAsia="Calibri" w:hAnsi="Calibri" w:cs="Calibri"/>
        </w:rPr>
        <w:t>6</w:t>
      </w:r>
      <w:r w:rsidRPr="531A12D2">
        <w:rPr>
          <w:rFonts w:ascii="Calibri" w:eastAsia="Calibri" w:hAnsi="Calibri" w:cs="Calibri"/>
        </w:rPr>
        <w:t xml:space="preserve">, there </w:t>
      </w:r>
      <w:r w:rsidRPr="531A12D2">
        <w:rPr>
          <w:rFonts w:ascii="Calibri" w:eastAsia="Calibri" w:hAnsi="Calibri" w:cs="Calibri"/>
          <w:color w:val="auto"/>
        </w:rPr>
        <w:t xml:space="preserve">were </w:t>
      </w:r>
      <w:r w:rsidR="581F8D73" w:rsidRPr="531A12D2">
        <w:rPr>
          <w:rFonts w:ascii="Calibri" w:eastAsia="Calibri" w:hAnsi="Calibri" w:cs="Calibri"/>
          <w:color w:val="auto"/>
        </w:rPr>
        <w:t>1</w:t>
      </w:r>
      <w:r w:rsidR="27F2F6E0" w:rsidRPr="531A12D2">
        <w:rPr>
          <w:rFonts w:ascii="Calibri" w:eastAsia="Calibri" w:hAnsi="Calibri" w:cs="Calibri"/>
          <w:color w:val="auto"/>
        </w:rPr>
        <w:t>32,860</w:t>
      </w:r>
      <w:r w:rsidRPr="531A12D2">
        <w:rPr>
          <w:rFonts w:ascii="Calibri" w:eastAsia="Calibri" w:hAnsi="Calibri" w:cs="Calibri"/>
          <w:color w:val="auto"/>
        </w:rPr>
        <w:t xml:space="preserve"> a</w:t>
      </w:r>
      <w:r w:rsidRPr="531A12D2">
        <w:rPr>
          <w:rFonts w:ascii="Calibri" w:eastAsia="Calibri" w:hAnsi="Calibri" w:cs="Calibri"/>
        </w:rPr>
        <w:t>ctive linked workers to the known 2</w:t>
      </w:r>
      <w:r w:rsidR="2CA591DA" w:rsidRPr="531A12D2">
        <w:rPr>
          <w:rFonts w:ascii="Calibri" w:eastAsia="Calibri" w:hAnsi="Calibri" w:cs="Calibri"/>
        </w:rPr>
        <w:t>0</w:t>
      </w:r>
      <w:r w:rsidRPr="531A12D2">
        <w:rPr>
          <w:rFonts w:ascii="Calibri" w:eastAsia="Calibri" w:hAnsi="Calibri" w:cs="Calibri"/>
        </w:rPr>
        <w:t xml:space="preserve"> </w:t>
      </w:r>
      <w:r w:rsidR="00984FDF" w:rsidRPr="531A12D2">
        <w:rPr>
          <w:rFonts w:ascii="Calibri" w:eastAsia="Calibri" w:hAnsi="Calibri" w:cs="Calibri"/>
        </w:rPr>
        <w:t xml:space="preserve">platform providers </w:t>
      </w:r>
      <w:r w:rsidRPr="531A12D2">
        <w:rPr>
          <w:rFonts w:ascii="Calibri" w:eastAsia="Calibri" w:hAnsi="Calibri" w:cs="Calibri"/>
        </w:rPr>
        <w:t>operating in the NDIS market</w:t>
      </w:r>
      <w:r w:rsidRPr="25F39D43">
        <w:rPr>
          <w:rFonts w:ascii="Calibri" w:eastAsia="Calibri" w:hAnsi="Calibri" w:cs="Calibri"/>
        </w:rPr>
        <w:t>.</w:t>
      </w:r>
      <w:r w:rsidRPr="531A12D2">
        <w:rPr>
          <w:rFonts w:ascii="Calibri" w:eastAsia="Calibri" w:hAnsi="Calibri" w:cs="Calibri"/>
        </w:rPr>
        <w:t xml:space="preserve"> </w:t>
      </w:r>
      <w:r w:rsidR="676C44E8" w:rsidRPr="531A12D2">
        <w:rPr>
          <w:rFonts w:ascii="Calibri" w:eastAsia="Calibri" w:hAnsi="Calibri" w:cs="Calibri"/>
        </w:rPr>
        <w:t>63</w:t>
      </w:r>
      <w:r w:rsidRPr="531A12D2">
        <w:rPr>
          <w:rFonts w:ascii="Calibri" w:eastAsia="Calibri" w:hAnsi="Calibri" w:cs="Calibri"/>
        </w:rPr>
        <w:t xml:space="preserve">% of linked workers are linked to a registered </w:t>
      </w:r>
      <w:r w:rsidR="00290C44" w:rsidRPr="531A12D2">
        <w:rPr>
          <w:rFonts w:ascii="Calibri" w:eastAsia="Calibri" w:hAnsi="Calibri" w:cs="Calibri"/>
        </w:rPr>
        <w:t xml:space="preserve">platform provider </w:t>
      </w:r>
      <w:r w:rsidRPr="531A12D2">
        <w:rPr>
          <w:rFonts w:ascii="Calibri" w:eastAsia="Calibri" w:hAnsi="Calibri" w:cs="Calibri"/>
        </w:rPr>
        <w:t xml:space="preserve">and </w:t>
      </w:r>
      <w:r w:rsidR="676C44E8" w:rsidRPr="531A12D2">
        <w:rPr>
          <w:rFonts w:ascii="Calibri" w:eastAsia="Calibri" w:hAnsi="Calibri" w:cs="Calibri"/>
        </w:rPr>
        <w:t>37</w:t>
      </w:r>
      <w:r w:rsidRPr="531A12D2">
        <w:rPr>
          <w:rFonts w:ascii="Calibri" w:eastAsia="Calibri" w:hAnsi="Calibri" w:cs="Calibri"/>
        </w:rPr>
        <w:t>% of workers are linked to an unregistered provider</w:t>
      </w:r>
      <w:r w:rsidR="16B03DE2" w:rsidRPr="6572587C">
        <w:rPr>
          <w:rFonts w:ascii="Calibri" w:eastAsia="Calibri" w:hAnsi="Calibri" w:cs="Calibri"/>
        </w:rPr>
        <w:t xml:space="preserve"> </w:t>
      </w:r>
      <w:r w:rsidR="76D9F640" w:rsidRPr="6572587C">
        <w:rPr>
          <w:rFonts w:ascii="Calibri" w:eastAsia="Calibri" w:hAnsi="Calibri" w:cs="Calibri"/>
        </w:rPr>
        <w:t>(</w:t>
      </w:r>
      <w:r w:rsidR="2A2C6918" w:rsidRPr="531A12D2">
        <w:rPr>
          <w:rFonts w:ascii="Calibri" w:eastAsia="Calibri" w:hAnsi="Calibri" w:cs="Calibri"/>
        </w:rPr>
        <w:t>50</w:t>
      </w:r>
      <w:r w:rsidRPr="531A12D2">
        <w:rPr>
          <w:rFonts w:ascii="Calibri" w:eastAsia="Calibri" w:hAnsi="Calibri" w:cs="Calibri"/>
        </w:rPr>
        <w:t>% of this provider market</w:t>
      </w:r>
      <w:r w:rsidR="76D9F640" w:rsidRPr="531A12D2">
        <w:rPr>
          <w:rFonts w:ascii="Calibri" w:eastAsia="Calibri" w:hAnsi="Calibri" w:cs="Calibri"/>
        </w:rPr>
        <w:t>)</w:t>
      </w:r>
      <w:r w:rsidRPr="531A12D2">
        <w:rPr>
          <w:rFonts w:ascii="Calibri" w:eastAsia="Calibri" w:hAnsi="Calibri" w:cs="Calibri"/>
        </w:rPr>
        <w:t xml:space="preserve">. </w:t>
      </w:r>
    </w:p>
    <w:p w14:paraId="556ABCB8" w14:textId="68DD284F" w:rsidR="0024343E" w:rsidRDefault="4D3EFF60" w:rsidP="00F76782">
      <w:pPr>
        <w:rPr>
          <w:rFonts w:ascii="Calibri" w:eastAsia="Calibri" w:hAnsi="Calibri" w:cs="Calibri"/>
          <w:i/>
          <w:iCs/>
          <w:sz w:val="20"/>
        </w:rPr>
      </w:pPr>
      <w:r w:rsidRPr="73F8FB50">
        <w:rPr>
          <w:rFonts w:ascii="Calibri" w:eastAsia="Calibri" w:hAnsi="Calibri" w:cs="Calibri"/>
        </w:rPr>
        <w:t>1</w:t>
      </w:r>
      <w:r w:rsidR="073A3E93" w:rsidRPr="73F8FB50">
        <w:rPr>
          <w:rFonts w:ascii="Calibri" w:eastAsia="Calibri" w:hAnsi="Calibri" w:cs="Calibri"/>
        </w:rPr>
        <w:t>0</w:t>
      </w:r>
      <w:r w:rsidR="00290C44">
        <w:rPr>
          <w:rFonts w:ascii="Calibri" w:eastAsia="Calibri" w:hAnsi="Calibri" w:cs="Calibri"/>
        </w:rPr>
        <w:t xml:space="preserve"> providers</w:t>
      </w:r>
      <w:r w:rsidRPr="73F8FB50">
        <w:rPr>
          <w:rFonts w:ascii="Calibri" w:eastAsia="Calibri" w:hAnsi="Calibri" w:cs="Calibri"/>
        </w:rPr>
        <w:t xml:space="preserve"> (5</w:t>
      </w:r>
      <w:r w:rsidR="619AB909" w:rsidRPr="73F8FB50">
        <w:rPr>
          <w:rFonts w:ascii="Calibri" w:eastAsia="Calibri" w:hAnsi="Calibri" w:cs="Calibri"/>
        </w:rPr>
        <w:t>0</w:t>
      </w:r>
      <w:r w:rsidRPr="73F8FB50">
        <w:rPr>
          <w:rFonts w:ascii="Calibri" w:eastAsia="Calibri" w:hAnsi="Calibri" w:cs="Calibri"/>
        </w:rPr>
        <w:t xml:space="preserve">% of the </w:t>
      </w:r>
      <w:r w:rsidR="00290C44" w:rsidRPr="73F8FB50">
        <w:rPr>
          <w:rFonts w:ascii="Calibri" w:eastAsia="Calibri" w:hAnsi="Calibri" w:cs="Calibri"/>
        </w:rPr>
        <w:t xml:space="preserve">platform provider </w:t>
      </w:r>
      <w:r w:rsidRPr="73F8FB50">
        <w:rPr>
          <w:rFonts w:ascii="Calibri" w:eastAsia="Calibri" w:hAnsi="Calibri" w:cs="Calibri"/>
        </w:rPr>
        <w:t>market</w:t>
      </w:r>
      <w:r w:rsidR="00290C44">
        <w:rPr>
          <w:rFonts w:ascii="Calibri" w:eastAsia="Calibri" w:hAnsi="Calibri" w:cs="Calibri"/>
        </w:rPr>
        <w:t>)</w:t>
      </w:r>
      <w:r w:rsidRPr="73F8FB50">
        <w:rPr>
          <w:rFonts w:ascii="Calibri" w:eastAsia="Calibri" w:hAnsi="Calibri" w:cs="Calibri"/>
        </w:rPr>
        <w:t xml:space="preserve"> are registered to deliver at least one class of support. Of those </w:t>
      </w:r>
      <w:r w:rsidR="44EC5377" w:rsidRPr="42CBC133">
        <w:rPr>
          <w:rFonts w:ascii="Calibri" w:eastAsia="Calibri" w:hAnsi="Calibri" w:cs="Calibri"/>
        </w:rPr>
        <w:t>10</w:t>
      </w:r>
      <w:r w:rsidR="6C07D307" w:rsidRPr="42CBC133">
        <w:rPr>
          <w:rFonts w:ascii="Calibri" w:eastAsia="Calibri" w:hAnsi="Calibri" w:cs="Calibri"/>
        </w:rPr>
        <w:t>,</w:t>
      </w:r>
      <w:r w:rsidRPr="42CBC133">
        <w:rPr>
          <w:rFonts w:ascii="Calibri" w:eastAsia="Calibri" w:hAnsi="Calibri" w:cs="Calibri"/>
        </w:rPr>
        <w:t xml:space="preserve"> </w:t>
      </w:r>
      <w:r w:rsidR="3732F042" w:rsidRPr="7A8AE1E8">
        <w:rPr>
          <w:rFonts w:ascii="Calibri" w:eastAsia="Calibri" w:hAnsi="Calibri" w:cs="Calibri"/>
        </w:rPr>
        <w:t>8</w:t>
      </w:r>
      <w:r w:rsidRPr="42CBC133">
        <w:rPr>
          <w:rFonts w:ascii="Calibri" w:hAnsi="Calibri"/>
        </w:rPr>
        <w:t xml:space="preserve"> </w:t>
      </w:r>
      <w:r w:rsidRPr="73F8FB50">
        <w:rPr>
          <w:rFonts w:ascii="Calibri" w:eastAsia="Calibri" w:hAnsi="Calibri" w:cs="Calibri"/>
        </w:rPr>
        <w:t xml:space="preserve">are registered for classes of support that require a certification audit, while </w:t>
      </w:r>
      <w:r w:rsidR="17C56E21" w:rsidRPr="50AF2056">
        <w:rPr>
          <w:rFonts w:ascii="Calibri" w:eastAsia="Calibri" w:hAnsi="Calibri" w:cs="Calibri"/>
        </w:rPr>
        <w:t>2</w:t>
      </w:r>
      <w:r w:rsidRPr="7A8AE1E8">
        <w:rPr>
          <w:rFonts w:ascii="Calibri" w:hAnsi="Calibri"/>
        </w:rPr>
        <w:t xml:space="preserve"> </w:t>
      </w:r>
      <w:r w:rsidRPr="73F8FB50">
        <w:rPr>
          <w:rFonts w:ascii="Calibri" w:eastAsia="Calibri" w:hAnsi="Calibri" w:cs="Calibri"/>
        </w:rPr>
        <w:t xml:space="preserve">are registered only for classes of supports that require a verification </w:t>
      </w:r>
      <w:r w:rsidR="00290C44">
        <w:rPr>
          <w:rFonts w:ascii="Calibri" w:eastAsia="Calibri" w:hAnsi="Calibri" w:cs="Calibri"/>
        </w:rPr>
        <w:t xml:space="preserve">(desktop) </w:t>
      </w:r>
      <w:r w:rsidRPr="73F8FB50">
        <w:rPr>
          <w:rFonts w:ascii="Calibri" w:eastAsia="Calibri" w:hAnsi="Calibri" w:cs="Calibri"/>
        </w:rPr>
        <w:t>audit. This</w:t>
      </w:r>
      <w:r w:rsidRPr="73F8FB50" w:rsidDel="00273DBB">
        <w:rPr>
          <w:rFonts w:ascii="Calibri" w:eastAsia="Calibri" w:hAnsi="Calibri" w:cs="Calibri"/>
        </w:rPr>
        <w:t xml:space="preserve"> </w:t>
      </w:r>
      <w:r w:rsidR="00273DBB">
        <w:rPr>
          <w:rFonts w:ascii="Calibri" w:eastAsia="Calibri" w:hAnsi="Calibri" w:cs="Calibri"/>
        </w:rPr>
        <w:t>shows</w:t>
      </w:r>
      <w:r w:rsidR="00273DBB" w:rsidRPr="73F8FB50">
        <w:rPr>
          <w:rFonts w:ascii="Calibri" w:eastAsia="Calibri" w:hAnsi="Calibri" w:cs="Calibri"/>
        </w:rPr>
        <w:t xml:space="preserve"> </w:t>
      </w:r>
      <w:r w:rsidRPr="73F8FB50">
        <w:rPr>
          <w:rFonts w:ascii="Calibri" w:eastAsia="Calibri" w:hAnsi="Calibri" w:cs="Calibri"/>
        </w:rPr>
        <w:t xml:space="preserve">just under half of </w:t>
      </w:r>
      <w:r w:rsidR="00984FDF" w:rsidRPr="73F8FB50">
        <w:rPr>
          <w:rFonts w:ascii="Calibri" w:eastAsia="Calibri" w:hAnsi="Calibri" w:cs="Calibri"/>
        </w:rPr>
        <w:t xml:space="preserve">all platform providers operate </w:t>
      </w:r>
      <w:r w:rsidR="31484394" w:rsidRPr="0D25D9FF">
        <w:rPr>
          <w:rFonts w:ascii="Calibri" w:eastAsia="Calibri" w:hAnsi="Calibri" w:cs="Calibri"/>
        </w:rPr>
        <w:t xml:space="preserve">with </w:t>
      </w:r>
      <w:r w:rsidR="00C215CC" w:rsidRPr="0D25D9FF">
        <w:rPr>
          <w:rFonts w:ascii="Calibri" w:eastAsia="Calibri" w:hAnsi="Calibri" w:cs="Calibri"/>
        </w:rPr>
        <w:t>limited</w:t>
      </w:r>
      <w:r w:rsidR="00C215CC" w:rsidRPr="73F8FB50">
        <w:rPr>
          <w:rFonts w:ascii="Calibri" w:eastAsia="Calibri" w:hAnsi="Calibri" w:cs="Calibri"/>
        </w:rPr>
        <w:t xml:space="preserve"> </w:t>
      </w:r>
      <w:r w:rsidRPr="725E3677">
        <w:rPr>
          <w:rFonts w:ascii="Calibri" w:eastAsia="Calibri" w:hAnsi="Calibri" w:cs="Calibri"/>
        </w:rPr>
        <w:t>regulatory oversight.</w:t>
      </w:r>
      <w:r w:rsidR="00F76782">
        <w:rPr>
          <w:rFonts w:ascii="Calibri" w:eastAsia="Calibri" w:hAnsi="Calibri" w:cs="Calibri"/>
        </w:rPr>
        <w:t xml:space="preserve"> </w:t>
      </w:r>
    </w:p>
    <w:p w14:paraId="757E019D" w14:textId="77777777" w:rsidR="009605EC" w:rsidRDefault="009605EC">
      <w:pPr>
        <w:suppressAutoHyphens w:val="0"/>
        <w:spacing w:before="120" w:after="120" w:line="240" w:lineRule="auto"/>
        <w:rPr>
          <w:rFonts w:ascii="Calibri" w:eastAsia="Calibri" w:hAnsi="Calibri" w:cs="Calibri"/>
          <w:i/>
          <w:iCs/>
          <w:szCs w:val="22"/>
        </w:rPr>
      </w:pPr>
      <w:r>
        <w:rPr>
          <w:rFonts w:ascii="Calibri" w:eastAsia="Calibri" w:hAnsi="Calibri" w:cs="Calibri"/>
          <w:i/>
          <w:iCs/>
          <w:szCs w:val="22"/>
        </w:rPr>
        <w:br w:type="page"/>
      </w:r>
    </w:p>
    <w:p w14:paraId="7956ECB9" w14:textId="50660942" w:rsidR="4D3EFF60" w:rsidRPr="00F76782" w:rsidRDefault="4D3EFF60" w:rsidP="002F5B37">
      <w:pPr>
        <w:tabs>
          <w:tab w:val="left" w:pos="2552"/>
        </w:tabs>
        <w:rPr>
          <w:rFonts w:ascii="Calibri" w:eastAsia="Calibri" w:hAnsi="Calibri" w:cs="Calibri"/>
          <w:i/>
          <w:iCs/>
          <w:szCs w:val="22"/>
        </w:rPr>
      </w:pPr>
      <w:r w:rsidRPr="00F76782">
        <w:rPr>
          <w:rFonts w:ascii="Calibri" w:eastAsia="Calibri" w:hAnsi="Calibri" w:cs="Calibri"/>
          <w:i/>
          <w:iCs/>
          <w:szCs w:val="22"/>
        </w:rPr>
        <w:lastRenderedPageBreak/>
        <w:t xml:space="preserve">Table </w:t>
      </w:r>
      <w:r w:rsidR="56522F95" w:rsidRPr="00F76782">
        <w:rPr>
          <w:rFonts w:ascii="Calibri" w:eastAsia="Calibri" w:hAnsi="Calibri" w:cs="Calibri"/>
          <w:i/>
          <w:iCs/>
          <w:szCs w:val="22"/>
        </w:rPr>
        <w:t>2</w:t>
      </w:r>
      <w:r w:rsidRPr="00F76782">
        <w:rPr>
          <w:rFonts w:ascii="Calibri" w:eastAsia="Calibri" w:hAnsi="Calibri" w:cs="Calibri"/>
          <w:i/>
          <w:iCs/>
          <w:szCs w:val="22"/>
        </w:rPr>
        <w:t xml:space="preserve">. Market distribution </w:t>
      </w:r>
      <w:r w:rsidR="00984FDF" w:rsidRPr="00F76782">
        <w:rPr>
          <w:rFonts w:ascii="Calibri" w:eastAsia="Calibri" w:hAnsi="Calibri" w:cs="Calibri"/>
          <w:i/>
          <w:iCs/>
          <w:szCs w:val="22"/>
        </w:rPr>
        <w:t xml:space="preserve">of platform providers </w:t>
      </w:r>
      <w:r w:rsidRPr="00F76782">
        <w:rPr>
          <w:rFonts w:ascii="Calibri" w:eastAsia="Calibri" w:hAnsi="Calibri" w:cs="Calibri"/>
          <w:i/>
          <w:iCs/>
          <w:szCs w:val="22"/>
        </w:rPr>
        <w:t>- Q</w:t>
      </w:r>
      <w:r w:rsidR="694EE344" w:rsidRPr="00F76782">
        <w:rPr>
          <w:rFonts w:ascii="Calibri" w:eastAsia="Calibri" w:hAnsi="Calibri" w:cs="Calibri"/>
          <w:i/>
          <w:iCs/>
          <w:szCs w:val="22"/>
        </w:rPr>
        <w:t>2</w:t>
      </w:r>
      <w:r w:rsidRPr="00F76782">
        <w:rPr>
          <w:rFonts w:ascii="Calibri" w:eastAsia="Calibri" w:hAnsi="Calibri" w:cs="Calibri"/>
          <w:i/>
          <w:iCs/>
          <w:szCs w:val="22"/>
        </w:rPr>
        <w:t xml:space="preserve"> FY202</w:t>
      </w:r>
      <w:r w:rsidR="3ABE14A5" w:rsidRPr="00F76782">
        <w:rPr>
          <w:rFonts w:ascii="Calibri" w:eastAsia="Calibri" w:hAnsi="Calibri" w:cs="Calibri"/>
          <w:i/>
          <w:iCs/>
          <w:szCs w:val="22"/>
        </w:rPr>
        <w:t>5</w:t>
      </w:r>
      <w:r w:rsidRPr="00F76782">
        <w:rPr>
          <w:rFonts w:ascii="Calibri" w:eastAsia="Calibri" w:hAnsi="Calibri" w:cs="Calibri"/>
          <w:i/>
          <w:iCs/>
          <w:szCs w:val="22"/>
        </w:rPr>
        <w:t>-2</w:t>
      </w:r>
      <w:r w:rsidR="0EAB23C1" w:rsidRPr="00F76782">
        <w:rPr>
          <w:rFonts w:ascii="Calibri" w:eastAsia="Calibri" w:hAnsi="Calibri" w:cs="Calibri"/>
          <w:i/>
          <w:iCs/>
          <w:szCs w:val="22"/>
        </w:rPr>
        <w:t>6</w:t>
      </w:r>
      <w:r w:rsidRPr="00F76782">
        <w:rPr>
          <w:rFonts w:ascii="Calibri" w:eastAsia="Calibri" w:hAnsi="Calibri" w:cs="Calibri"/>
          <w:i/>
          <w:iCs/>
          <w:szCs w:val="22"/>
        </w:rPr>
        <w:t xml:space="preserve"> (1 </w:t>
      </w:r>
      <w:r w:rsidR="13E2EC0D" w:rsidRPr="00F76782">
        <w:rPr>
          <w:rFonts w:ascii="Calibri" w:eastAsia="Calibri" w:hAnsi="Calibri" w:cs="Calibri"/>
          <w:i/>
          <w:iCs/>
          <w:szCs w:val="22"/>
        </w:rPr>
        <w:t>October</w:t>
      </w:r>
      <w:r w:rsidRPr="00F76782">
        <w:rPr>
          <w:rFonts w:ascii="Calibri" w:eastAsia="Calibri" w:hAnsi="Calibri" w:cs="Calibri"/>
          <w:i/>
          <w:iCs/>
          <w:szCs w:val="22"/>
        </w:rPr>
        <w:t xml:space="preserve"> 2025 to 31 </w:t>
      </w:r>
      <w:r w:rsidR="6DFE4CCE" w:rsidRPr="00F76782">
        <w:rPr>
          <w:rFonts w:ascii="Calibri" w:eastAsia="Calibri" w:hAnsi="Calibri" w:cs="Calibri"/>
          <w:i/>
          <w:iCs/>
          <w:szCs w:val="22"/>
        </w:rPr>
        <w:t>December</w:t>
      </w:r>
      <w:r w:rsidRPr="00F76782">
        <w:rPr>
          <w:rFonts w:ascii="Calibri" w:eastAsia="Calibri" w:hAnsi="Calibri" w:cs="Calibri"/>
          <w:i/>
          <w:iCs/>
          <w:szCs w:val="22"/>
        </w:rPr>
        <w:t xml:space="preserve"> 2025)</w:t>
      </w:r>
    </w:p>
    <w:tbl>
      <w:tblPr>
        <w:tblStyle w:val="TableGrid"/>
        <w:tblW w:w="9392" w:type="dxa"/>
        <w:tblLook w:val="04A0" w:firstRow="1" w:lastRow="0" w:firstColumn="1" w:lastColumn="0" w:noHBand="0" w:noVBand="1"/>
      </w:tblPr>
      <w:tblGrid>
        <w:gridCol w:w="1878"/>
        <w:gridCol w:w="1878"/>
        <w:gridCol w:w="1879"/>
        <w:gridCol w:w="1878"/>
        <w:gridCol w:w="1879"/>
      </w:tblGrid>
      <w:tr w:rsidR="001726E4" w14:paraId="36337237" w14:textId="57456431" w:rsidTr="00015935">
        <w:trPr>
          <w:trHeight w:val="300"/>
        </w:trPr>
        <w:tc>
          <w:tcPr>
            <w:tcW w:w="1878" w:type="dxa"/>
            <w:shd w:val="clear" w:color="auto" w:fill="5F2E74" w:themeFill="accent1"/>
            <w:tcMar>
              <w:top w:w="57" w:type="dxa"/>
              <w:left w:w="108" w:type="dxa"/>
              <w:bottom w:w="57" w:type="dxa"/>
              <w:right w:w="108" w:type="dxa"/>
            </w:tcMar>
          </w:tcPr>
          <w:p w14:paraId="4926827E" w14:textId="5E618E38"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Registration Status</w:t>
            </w:r>
          </w:p>
        </w:tc>
        <w:tc>
          <w:tcPr>
            <w:tcW w:w="1878" w:type="dxa"/>
            <w:shd w:val="clear" w:color="auto" w:fill="5F2E74" w:themeFill="accent1"/>
            <w:tcMar>
              <w:top w:w="57" w:type="dxa"/>
              <w:left w:w="108" w:type="dxa"/>
              <w:bottom w:w="57" w:type="dxa"/>
              <w:right w:w="108" w:type="dxa"/>
            </w:tcMar>
          </w:tcPr>
          <w:p w14:paraId="384C6BB2" w14:textId="70383CDB" w:rsidR="79C76E9E" w:rsidRDefault="02478643" w:rsidP="006D6303">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Platform Providers</w:t>
            </w:r>
          </w:p>
        </w:tc>
        <w:tc>
          <w:tcPr>
            <w:tcW w:w="1879" w:type="dxa"/>
            <w:shd w:val="clear" w:color="auto" w:fill="5F2E74" w:themeFill="accent1"/>
            <w:tcMar>
              <w:top w:w="57" w:type="dxa"/>
              <w:left w:w="108" w:type="dxa"/>
              <w:bottom w:w="57" w:type="dxa"/>
              <w:right w:w="108" w:type="dxa"/>
            </w:tcMar>
          </w:tcPr>
          <w:p w14:paraId="32CD55C4" w14:textId="50D2C135" w:rsidR="79C76E9E" w:rsidRDefault="02478643" w:rsidP="006D6303">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Active </w:t>
            </w:r>
            <w:r w:rsidR="00542437">
              <w:rPr>
                <w:rFonts w:ascii="Calibri" w:eastAsia="Calibri" w:hAnsi="Calibri" w:cs="Calibri"/>
                <w:b/>
                <w:bCs/>
                <w:color w:val="FFFFFF" w:themeColor="background1"/>
              </w:rPr>
              <w:t xml:space="preserve">linked </w:t>
            </w:r>
            <w:r w:rsidR="00607D88">
              <w:rPr>
                <w:rFonts w:ascii="Calibri" w:eastAsia="Calibri" w:hAnsi="Calibri" w:cs="Calibri"/>
                <w:b/>
                <w:bCs/>
                <w:color w:val="FFFFFF" w:themeColor="background1"/>
              </w:rPr>
              <w:t>w</w:t>
            </w:r>
            <w:r w:rsidRPr="36F8B28F">
              <w:rPr>
                <w:rFonts w:ascii="Calibri" w:eastAsia="Calibri" w:hAnsi="Calibri" w:cs="Calibri"/>
                <w:b/>
                <w:bCs/>
                <w:color w:val="FFFFFF" w:themeColor="background1"/>
              </w:rPr>
              <w:t>orkers</w:t>
            </w:r>
          </w:p>
        </w:tc>
        <w:tc>
          <w:tcPr>
            <w:tcW w:w="1878" w:type="dxa"/>
            <w:shd w:val="clear" w:color="auto" w:fill="5F2E74" w:themeFill="accent1"/>
            <w:tcMar>
              <w:top w:w="57" w:type="dxa"/>
              <w:left w:w="108" w:type="dxa"/>
              <w:bottom w:w="57" w:type="dxa"/>
              <w:right w:w="108" w:type="dxa"/>
            </w:tcMar>
          </w:tcPr>
          <w:p w14:paraId="33702CFB" w14:textId="77777777" w:rsidR="00A03EB4" w:rsidRDefault="02478643" w:rsidP="0038686B">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Payments</w:t>
            </w:r>
          </w:p>
          <w:p w14:paraId="792B09AD" w14:textId="2DFACF06" w:rsidR="0021135C" w:rsidRDefault="0021135C" w:rsidP="0038686B">
            <w:pPr>
              <w:jc w:val="center"/>
              <w:rPr>
                <w:rFonts w:ascii="Calibri" w:eastAsia="Calibri" w:hAnsi="Calibri" w:cs="Calibri"/>
                <w:b/>
                <w:bCs/>
                <w:color w:val="FFFFFF" w:themeColor="background1"/>
              </w:rPr>
            </w:pPr>
            <w:r>
              <w:rPr>
                <w:rFonts w:ascii="Calibri" w:eastAsia="Calibri" w:hAnsi="Calibri" w:cs="Calibri"/>
                <w:b/>
                <w:bCs/>
                <w:color w:val="FFFFFF" w:themeColor="background1"/>
              </w:rPr>
              <w:t>($ million)</w:t>
            </w:r>
          </w:p>
        </w:tc>
        <w:tc>
          <w:tcPr>
            <w:tcW w:w="1879" w:type="dxa"/>
            <w:shd w:val="clear" w:color="auto" w:fill="5F2E74" w:themeFill="accent1"/>
            <w:tcMar>
              <w:top w:w="57" w:type="dxa"/>
              <w:left w:w="108" w:type="dxa"/>
              <w:bottom w:w="57" w:type="dxa"/>
              <w:right w:w="108" w:type="dxa"/>
            </w:tcMar>
          </w:tcPr>
          <w:p w14:paraId="385394F4" w14:textId="5ED43491" w:rsidR="1BEFAA50" w:rsidRPr="602EFE8D" w:rsidRDefault="1BEFAA50" w:rsidP="602EFE8D">
            <w:pPr>
              <w:jc w:val="center"/>
              <w:rPr>
                <w:rFonts w:ascii="Calibri" w:eastAsia="Calibri" w:hAnsi="Calibri" w:cs="Calibri"/>
                <w:b/>
                <w:bCs/>
                <w:color w:val="FFFFFF" w:themeColor="background1"/>
              </w:rPr>
            </w:pPr>
            <w:r w:rsidRPr="76D3FFBA">
              <w:rPr>
                <w:rFonts w:ascii="Calibri" w:eastAsia="Calibri" w:hAnsi="Calibri" w:cs="Calibri"/>
                <w:b/>
                <w:bCs/>
                <w:color w:val="FFFFFF" w:themeColor="background1"/>
              </w:rPr>
              <w:t>Participants</w:t>
            </w:r>
          </w:p>
        </w:tc>
      </w:tr>
      <w:tr w:rsidR="00164700" w14:paraId="31346D01" w14:textId="48EC723F" w:rsidTr="00015935">
        <w:trPr>
          <w:trHeight w:val="300"/>
        </w:trPr>
        <w:tc>
          <w:tcPr>
            <w:tcW w:w="1878" w:type="dxa"/>
            <w:shd w:val="clear" w:color="auto" w:fill="5F2E74" w:themeFill="accent1"/>
            <w:tcMar>
              <w:top w:w="57" w:type="dxa"/>
              <w:left w:w="108" w:type="dxa"/>
              <w:bottom w:w="57" w:type="dxa"/>
              <w:right w:w="108" w:type="dxa"/>
            </w:tcMar>
          </w:tcPr>
          <w:p w14:paraId="7767C1C9" w14:textId="79AE856E"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Registered</w:t>
            </w:r>
          </w:p>
        </w:tc>
        <w:tc>
          <w:tcPr>
            <w:tcW w:w="1878" w:type="dxa"/>
            <w:shd w:val="clear" w:color="auto" w:fill="E2CDEB" w:themeFill="accent1" w:themeFillTint="33"/>
            <w:tcMar>
              <w:top w:w="57" w:type="dxa"/>
              <w:left w:w="108" w:type="dxa"/>
              <w:bottom w:w="57" w:type="dxa"/>
              <w:right w:w="108" w:type="dxa"/>
            </w:tcMar>
          </w:tcPr>
          <w:p w14:paraId="54D18CE3" w14:textId="54606D1C" w:rsidR="79C76E9E" w:rsidRDefault="69717209" w:rsidP="006D6303">
            <w:pPr>
              <w:jc w:val="center"/>
              <w:rPr>
                <w:rFonts w:ascii="Calibri" w:eastAsia="Calibri" w:hAnsi="Calibri" w:cs="Calibri"/>
              </w:rPr>
            </w:pPr>
            <w:r w:rsidRPr="36F8B28F">
              <w:rPr>
                <w:rFonts w:ascii="Calibri" w:eastAsia="Calibri" w:hAnsi="Calibri" w:cs="Calibri"/>
              </w:rPr>
              <w:t>1</w:t>
            </w:r>
            <w:r w:rsidR="07766E0E" w:rsidRPr="36F8B28F">
              <w:rPr>
                <w:rFonts w:ascii="Calibri" w:eastAsia="Calibri" w:hAnsi="Calibri" w:cs="Calibri"/>
              </w:rPr>
              <w:t>0</w:t>
            </w:r>
            <w:r w:rsidRPr="36F8B28F">
              <w:rPr>
                <w:rFonts w:ascii="Calibri" w:eastAsia="Calibri" w:hAnsi="Calibri" w:cs="Calibri"/>
              </w:rPr>
              <w:t xml:space="preserve"> (5</w:t>
            </w:r>
            <w:r w:rsidR="064AD943" w:rsidRPr="36F8B28F">
              <w:rPr>
                <w:rFonts w:ascii="Calibri" w:eastAsia="Calibri" w:hAnsi="Calibri" w:cs="Calibri"/>
              </w:rPr>
              <w:t>0</w:t>
            </w:r>
            <w:r w:rsidRPr="36F8B28F">
              <w:rPr>
                <w:rFonts w:ascii="Calibri" w:eastAsia="Calibri" w:hAnsi="Calibri" w:cs="Calibri"/>
              </w:rPr>
              <w:t>%)</w:t>
            </w:r>
          </w:p>
        </w:tc>
        <w:tc>
          <w:tcPr>
            <w:tcW w:w="1879" w:type="dxa"/>
            <w:shd w:val="clear" w:color="auto" w:fill="E2CDEB" w:themeFill="accent1" w:themeFillTint="33"/>
            <w:tcMar>
              <w:top w:w="57" w:type="dxa"/>
              <w:left w:w="108" w:type="dxa"/>
              <w:bottom w:w="57" w:type="dxa"/>
              <w:right w:w="108" w:type="dxa"/>
            </w:tcMar>
          </w:tcPr>
          <w:p w14:paraId="3C3DD897" w14:textId="2EC3BD37" w:rsidR="79C76E9E" w:rsidRDefault="556303C9" w:rsidP="006D6303">
            <w:pPr>
              <w:jc w:val="center"/>
              <w:rPr>
                <w:rFonts w:ascii="Calibri" w:eastAsia="Calibri" w:hAnsi="Calibri" w:cs="Calibri"/>
              </w:rPr>
            </w:pPr>
            <w:r w:rsidRPr="04F765B8">
              <w:rPr>
                <w:rFonts w:ascii="Calibri" w:eastAsia="Calibri" w:hAnsi="Calibri" w:cs="Calibri"/>
              </w:rPr>
              <w:t>91,733</w:t>
            </w:r>
            <w:r w:rsidR="6E7C412D" w:rsidRPr="04F765B8">
              <w:rPr>
                <w:rFonts w:ascii="Calibri" w:eastAsia="Calibri" w:hAnsi="Calibri" w:cs="Calibri"/>
              </w:rPr>
              <w:t xml:space="preserve"> (</w:t>
            </w:r>
            <w:r w:rsidR="5D911D2D" w:rsidRPr="7FEB1BB4">
              <w:rPr>
                <w:rFonts w:ascii="Calibri" w:eastAsia="Calibri" w:hAnsi="Calibri" w:cs="Calibri"/>
              </w:rPr>
              <w:t>6</w:t>
            </w:r>
            <w:r w:rsidR="01EC43AB" w:rsidRPr="7FEB1BB4">
              <w:rPr>
                <w:rFonts w:ascii="Calibri" w:eastAsia="Calibri" w:hAnsi="Calibri" w:cs="Calibri"/>
              </w:rPr>
              <w:t>9</w:t>
            </w:r>
            <w:r w:rsidR="6E7C412D" w:rsidRPr="04F765B8">
              <w:rPr>
                <w:rFonts w:ascii="Calibri" w:eastAsia="Calibri" w:hAnsi="Calibri" w:cs="Calibri"/>
              </w:rPr>
              <w:t>%)</w:t>
            </w:r>
          </w:p>
        </w:tc>
        <w:tc>
          <w:tcPr>
            <w:tcW w:w="1878" w:type="dxa"/>
            <w:shd w:val="clear" w:color="auto" w:fill="E2CDEB" w:themeFill="accent1" w:themeFillTint="33"/>
            <w:tcMar>
              <w:top w:w="57" w:type="dxa"/>
              <w:left w:w="108" w:type="dxa"/>
              <w:bottom w:w="57" w:type="dxa"/>
              <w:right w:w="108" w:type="dxa"/>
            </w:tcMar>
          </w:tcPr>
          <w:p w14:paraId="0EDCF4B7" w14:textId="55D5E38B" w:rsidR="79C76E9E" w:rsidRDefault="74E57BE3" w:rsidP="006D6303">
            <w:pPr>
              <w:jc w:val="center"/>
              <w:rPr>
                <w:rFonts w:ascii="Calibri" w:eastAsia="Calibri" w:hAnsi="Calibri" w:cs="Calibri"/>
              </w:rPr>
            </w:pPr>
            <w:r w:rsidRPr="531A12D2">
              <w:rPr>
                <w:rFonts w:ascii="Calibri" w:eastAsia="Calibri" w:hAnsi="Calibri" w:cs="Calibri"/>
              </w:rPr>
              <w:t>$</w:t>
            </w:r>
            <w:r w:rsidR="54484616" w:rsidRPr="531A12D2">
              <w:rPr>
                <w:rFonts w:ascii="Calibri" w:eastAsia="Calibri" w:hAnsi="Calibri" w:cs="Calibri"/>
              </w:rPr>
              <w:t>85</w:t>
            </w:r>
            <w:r w:rsidR="05DD7AB9" w:rsidRPr="5397DABE">
              <w:rPr>
                <w:rFonts w:ascii="Calibri" w:eastAsia="Calibri" w:hAnsi="Calibri" w:cs="Calibri"/>
              </w:rPr>
              <w:t>.</w:t>
            </w:r>
            <w:r w:rsidR="0CF9167C" w:rsidRPr="5397DABE">
              <w:rPr>
                <w:rFonts w:ascii="Calibri" w:eastAsia="Calibri" w:hAnsi="Calibri" w:cs="Calibri"/>
              </w:rPr>
              <w:t>22</w:t>
            </w:r>
            <w:r w:rsidRPr="531A12D2">
              <w:rPr>
                <w:rFonts w:ascii="Calibri" w:eastAsia="Calibri" w:hAnsi="Calibri" w:cs="Calibri"/>
              </w:rPr>
              <w:t xml:space="preserve"> (5</w:t>
            </w:r>
            <w:r w:rsidR="233F78D1" w:rsidRPr="531A12D2">
              <w:rPr>
                <w:rFonts w:ascii="Calibri" w:eastAsia="Calibri" w:hAnsi="Calibri" w:cs="Calibri"/>
              </w:rPr>
              <w:t>9</w:t>
            </w:r>
            <w:r w:rsidRPr="531A12D2">
              <w:rPr>
                <w:rFonts w:ascii="Calibri" w:eastAsia="Calibri" w:hAnsi="Calibri" w:cs="Calibri"/>
              </w:rPr>
              <w:t>%)</w:t>
            </w:r>
          </w:p>
        </w:tc>
        <w:tc>
          <w:tcPr>
            <w:tcW w:w="1879" w:type="dxa"/>
            <w:shd w:val="clear" w:color="auto" w:fill="E2CDEB" w:themeFill="accent1" w:themeFillTint="33"/>
            <w:tcMar>
              <w:top w:w="57" w:type="dxa"/>
              <w:left w:w="108" w:type="dxa"/>
              <w:bottom w:w="57" w:type="dxa"/>
              <w:right w:w="108" w:type="dxa"/>
            </w:tcMar>
          </w:tcPr>
          <w:p w14:paraId="1D5E4742" w14:textId="1EF31CBF" w:rsidR="602EFE8D" w:rsidRDefault="78D5E27D" w:rsidP="602EFE8D">
            <w:pPr>
              <w:jc w:val="center"/>
              <w:rPr>
                <w:rFonts w:ascii="Calibri" w:eastAsia="Calibri" w:hAnsi="Calibri" w:cs="Calibri"/>
              </w:rPr>
            </w:pPr>
            <w:r w:rsidRPr="75D55106">
              <w:rPr>
                <w:rFonts w:ascii="Calibri" w:eastAsia="Calibri" w:hAnsi="Calibri" w:cs="Calibri"/>
              </w:rPr>
              <w:t>10,</w:t>
            </w:r>
            <w:r w:rsidRPr="79FEC558">
              <w:rPr>
                <w:rFonts w:ascii="Calibri" w:eastAsia="Calibri" w:hAnsi="Calibri" w:cs="Calibri"/>
              </w:rPr>
              <w:t>045 (</w:t>
            </w:r>
            <w:r w:rsidRPr="75D55106">
              <w:rPr>
                <w:rFonts w:ascii="Calibri" w:eastAsia="Calibri" w:hAnsi="Calibri" w:cs="Calibri"/>
              </w:rPr>
              <w:t>45</w:t>
            </w:r>
            <w:r w:rsidRPr="79FEC558">
              <w:rPr>
                <w:rFonts w:ascii="Calibri" w:eastAsia="Calibri" w:hAnsi="Calibri" w:cs="Calibri"/>
              </w:rPr>
              <w:t>%)</w:t>
            </w:r>
          </w:p>
        </w:tc>
      </w:tr>
      <w:tr w:rsidR="00164700" w14:paraId="4E297BA6" w14:textId="51EB39BC" w:rsidTr="00015935">
        <w:trPr>
          <w:trHeight w:val="300"/>
        </w:trPr>
        <w:tc>
          <w:tcPr>
            <w:tcW w:w="1878" w:type="dxa"/>
            <w:shd w:val="clear" w:color="auto" w:fill="5F2E74" w:themeFill="accent1"/>
            <w:tcMar>
              <w:top w:w="57" w:type="dxa"/>
              <w:left w:w="108" w:type="dxa"/>
              <w:bottom w:w="57" w:type="dxa"/>
              <w:right w:w="108" w:type="dxa"/>
            </w:tcMar>
          </w:tcPr>
          <w:p w14:paraId="4148B062" w14:textId="35C28801"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Unregistered</w:t>
            </w:r>
          </w:p>
        </w:tc>
        <w:tc>
          <w:tcPr>
            <w:tcW w:w="1878" w:type="dxa"/>
            <w:shd w:val="clear" w:color="auto" w:fill="C59BD7" w:themeFill="accent1" w:themeFillTint="66"/>
            <w:tcMar>
              <w:top w:w="57" w:type="dxa"/>
              <w:left w:w="108" w:type="dxa"/>
              <w:bottom w:w="57" w:type="dxa"/>
              <w:right w:w="108" w:type="dxa"/>
            </w:tcMar>
          </w:tcPr>
          <w:p w14:paraId="332CF191" w14:textId="6114E059" w:rsidR="79C76E9E" w:rsidRDefault="69717209" w:rsidP="36F8B28F">
            <w:pPr>
              <w:jc w:val="center"/>
              <w:rPr>
                <w:rFonts w:ascii="Calibri" w:eastAsia="Calibri" w:hAnsi="Calibri" w:cs="Calibri"/>
              </w:rPr>
            </w:pPr>
            <w:r w:rsidRPr="36F8B28F">
              <w:rPr>
                <w:rFonts w:ascii="Calibri" w:eastAsia="Calibri" w:hAnsi="Calibri" w:cs="Calibri"/>
              </w:rPr>
              <w:t>10 (</w:t>
            </w:r>
            <w:r w:rsidR="232A9802" w:rsidRPr="36F8B28F">
              <w:rPr>
                <w:rFonts w:ascii="Calibri" w:eastAsia="Calibri" w:hAnsi="Calibri" w:cs="Calibri"/>
              </w:rPr>
              <w:t>5</w:t>
            </w:r>
            <w:r w:rsidR="0523CE39" w:rsidRPr="36F8B28F">
              <w:rPr>
                <w:rFonts w:ascii="Calibri" w:eastAsia="Calibri" w:hAnsi="Calibri" w:cs="Calibri"/>
              </w:rPr>
              <w:t>0</w:t>
            </w:r>
            <w:r w:rsidRPr="36F8B28F">
              <w:rPr>
                <w:rFonts w:ascii="Calibri" w:eastAsia="Calibri" w:hAnsi="Calibri" w:cs="Calibri"/>
              </w:rPr>
              <w:t>%)</w:t>
            </w:r>
          </w:p>
        </w:tc>
        <w:tc>
          <w:tcPr>
            <w:tcW w:w="1879" w:type="dxa"/>
            <w:shd w:val="clear" w:color="auto" w:fill="C59BD7" w:themeFill="accent1" w:themeFillTint="66"/>
            <w:tcMar>
              <w:top w:w="57" w:type="dxa"/>
              <w:left w:w="108" w:type="dxa"/>
              <w:bottom w:w="57" w:type="dxa"/>
              <w:right w:w="108" w:type="dxa"/>
            </w:tcMar>
          </w:tcPr>
          <w:p w14:paraId="259A3BDD" w14:textId="380C9738" w:rsidR="79C76E9E" w:rsidRDefault="09E088B1" w:rsidP="36F8B28F">
            <w:pPr>
              <w:jc w:val="center"/>
              <w:rPr>
                <w:rFonts w:ascii="Calibri" w:eastAsia="Calibri" w:hAnsi="Calibri" w:cs="Calibri"/>
              </w:rPr>
            </w:pPr>
            <w:r w:rsidRPr="36F8B28F">
              <w:rPr>
                <w:rFonts w:ascii="Calibri" w:eastAsia="Calibri" w:hAnsi="Calibri" w:cs="Calibri"/>
              </w:rPr>
              <w:t>52,776</w:t>
            </w:r>
            <w:r w:rsidR="69717209" w:rsidRPr="36F8B28F">
              <w:rPr>
                <w:rFonts w:ascii="Calibri" w:eastAsia="Calibri" w:hAnsi="Calibri" w:cs="Calibri"/>
              </w:rPr>
              <w:t xml:space="preserve"> (</w:t>
            </w:r>
            <w:r w:rsidR="5C92541D" w:rsidRPr="272472B3">
              <w:rPr>
                <w:rFonts w:ascii="Calibri" w:eastAsia="Calibri" w:hAnsi="Calibri" w:cs="Calibri"/>
              </w:rPr>
              <w:t>40</w:t>
            </w:r>
            <w:r w:rsidR="69717209" w:rsidRPr="36F8B28F">
              <w:rPr>
                <w:rFonts w:ascii="Calibri" w:eastAsia="Calibri" w:hAnsi="Calibri" w:cs="Calibri"/>
              </w:rPr>
              <w:t>%)</w:t>
            </w:r>
          </w:p>
        </w:tc>
        <w:tc>
          <w:tcPr>
            <w:tcW w:w="1878" w:type="dxa"/>
            <w:shd w:val="clear" w:color="auto" w:fill="C59BD7" w:themeFill="accent1" w:themeFillTint="66"/>
            <w:tcMar>
              <w:top w:w="57" w:type="dxa"/>
              <w:left w:w="108" w:type="dxa"/>
              <w:bottom w:w="57" w:type="dxa"/>
              <w:right w:w="108" w:type="dxa"/>
            </w:tcMar>
          </w:tcPr>
          <w:p w14:paraId="71D830E7" w14:textId="7AC48D0C" w:rsidR="79C76E9E" w:rsidRDefault="69717209" w:rsidP="36F8B28F">
            <w:pPr>
              <w:jc w:val="center"/>
              <w:rPr>
                <w:rFonts w:ascii="Calibri" w:eastAsia="Calibri" w:hAnsi="Calibri" w:cs="Calibri"/>
              </w:rPr>
            </w:pPr>
            <w:r w:rsidRPr="36F8B28F">
              <w:rPr>
                <w:rFonts w:ascii="Calibri" w:eastAsia="Calibri" w:hAnsi="Calibri" w:cs="Calibri"/>
              </w:rPr>
              <w:t>$</w:t>
            </w:r>
            <w:r w:rsidR="6DB14218" w:rsidRPr="36F8B28F">
              <w:rPr>
                <w:rFonts w:ascii="Calibri" w:eastAsia="Calibri" w:hAnsi="Calibri" w:cs="Calibri"/>
              </w:rPr>
              <w:t>60</w:t>
            </w:r>
            <w:r w:rsidR="0EF1B876" w:rsidRPr="3DBB8D65">
              <w:rPr>
                <w:rFonts w:ascii="Calibri" w:eastAsia="Calibri" w:hAnsi="Calibri" w:cs="Calibri"/>
              </w:rPr>
              <w:t>.</w:t>
            </w:r>
            <w:r w:rsidR="1896C54E" w:rsidRPr="3DBB8D65">
              <w:rPr>
                <w:rFonts w:ascii="Calibri" w:eastAsia="Calibri" w:hAnsi="Calibri" w:cs="Calibri"/>
              </w:rPr>
              <w:t>30</w:t>
            </w:r>
            <w:r w:rsidRPr="36F8B28F">
              <w:rPr>
                <w:rFonts w:ascii="Calibri" w:eastAsia="Calibri" w:hAnsi="Calibri" w:cs="Calibri"/>
              </w:rPr>
              <w:t xml:space="preserve"> (4</w:t>
            </w:r>
            <w:r w:rsidR="51FEB237" w:rsidRPr="36F8B28F">
              <w:rPr>
                <w:rFonts w:ascii="Calibri" w:eastAsia="Calibri" w:hAnsi="Calibri" w:cs="Calibri"/>
              </w:rPr>
              <w:t>1</w:t>
            </w:r>
            <w:r w:rsidRPr="36F8B28F">
              <w:rPr>
                <w:rFonts w:ascii="Calibri" w:eastAsia="Calibri" w:hAnsi="Calibri" w:cs="Calibri"/>
              </w:rPr>
              <w:t>%)</w:t>
            </w:r>
          </w:p>
        </w:tc>
        <w:tc>
          <w:tcPr>
            <w:tcW w:w="1879" w:type="dxa"/>
            <w:shd w:val="clear" w:color="auto" w:fill="C59BD7" w:themeFill="accent1" w:themeFillTint="66"/>
            <w:tcMar>
              <w:top w:w="57" w:type="dxa"/>
              <w:left w:w="108" w:type="dxa"/>
              <w:bottom w:w="57" w:type="dxa"/>
              <w:right w:w="108" w:type="dxa"/>
            </w:tcMar>
          </w:tcPr>
          <w:p w14:paraId="3DF469D5" w14:textId="5B3C345E" w:rsidR="602EFE8D" w:rsidRDefault="612E9183" w:rsidP="602EFE8D">
            <w:pPr>
              <w:jc w:val="center"/>
              <w:rPr>
                <w:rFonts w:ascii="Calibri" w:eastAsia="Calibri" w:hAnsi="Calibri" w:cs="Calibri"/>
              </w:rPr>
            </w:pPr>
            <w:r w:rsidRPr="756F3542">
              <w:rPr>
                <w:rFonts w:ascii="Calibri" w:eastAsia="Calibri" w:hAnsi="Calibri" w:cs="Calibri"/>
              </w:rPr>
              <w:t>13,207 (59%</w:t>
            </w:r>
            <w:r w:rsidR="00312F54">
              <w:rPr>
                <w:rFonts w:ascii="Calibri" w:eastAsia="Calibri" w:hAnsi="Calibri" w:cs="Calibri"/>
              </w:rPr>
              <w:t>)</w:t>
            </w:r>
          </w:p>
        </w:tc>
      </w:tr>
      <w:tr w:rsidR="00C071ED" w14:paraId="24FE78EF" w14:textId="4F62DDBB" w:rsidTr="00015935">
        <w:trPr>
          <w:trHeight w:val="300"/>
        </w:trPr>
        <w:tc>
          <w:tcPr>
            <w:tcW w:w="1878" w:type="dxa"/>
            <w:shd w:val="clear" w:color="auto" w:fill="5F2E74" w:themeFill="accent1"/>
            <w:tcMar>
              <w:top w:w="57" w:type="dxa"/>
              <w:left w:w="108" w:type="dxa"/>
              <w:bottom w:w="57" w:type="dxa"/>
              <w:right w:w="108" w:type="dxa"/>
            </w:tcMar>
          </w:tcPr>
          <w:p w14:paraId="3221A348" w14:textId="12BD9514"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Total</w:t>
            </w:r>
          </w:p>
        </w:tc>
        <w:tc>
          <w:tcPr>
            <w:tcW w:w="1878" w:type="dxa"/>
            <w:shd w:val="clear" w:color="auto" w:fill="E2CDEB" w:themeFill="accent1" w:themeFillTint="33"/>
            <w:tcMar>
              <w:top w:w="57" w:type="dxa"/>
              <w:left w:w="108" w:type="dxa"/>
              <w:bottom w:w="57" w:type="dxa"/>
              <w:right w:w="108" w:type="dxa"/>
            </w:tcMar>
          </w:tcPr>
          <w:p w14:paraId="2DD9A7E9" w14:textId="05D76A6B" w:rsidR="79C76E9E" w:rsidRDefault="69717209" w:rsidP="006D6303">
            <w:pPr>
              <w:jc w:val="center"/>
              <w:rPr>
                <w:rFonts w:ascii="Calibri" w:eastAsia="Calibri" w:hAnsi="Calibri" w:cs="Calibri"/>
                <w:b/>
                <w:bCs/>
              </w:rPr>
            </w:pPr>
            <w:r w:rsidRPr="36F8B28F">
              <w:rPr>
                <w:rFonts w:ascii="Calibri" w:eastAsia="Calibri" w:hAnsi="Calibri" w:cs="Calibri"/>
                <w:b/>
                <w:bCs/>
              </w:rPr>
              <w:t>2</w:t>
            </w:r>
            <w:r w:rsidR="0269F4B1" w:rsidRPr="36F8B28F">
              <w:rPr>
                <w:rFonts w:ascii="Calibri" w:eastAsia="Calibri" w:hAnsi="Calibri" w:cs="Calibri"/>
                <w:b/>
                <w:bCs/>
              </w:rPr>
              <w:t>0</w:t>
            </w:r>
          </w:p>
        </w:tc>
        <w:tc>
          <w:tcPr>
            <w:tcW w:w="1879" w:type="dxa"/>
            <w:shd w:val="clear" w:color="auto" w:fill="E2CDEB" w:themeFill="accent1" w:themeFillTint="33"/>
            <w:tcMar>
              <w:top w:w="57" w:type="dxa"/>
              <w:left w:w="108" w:type="dxa"/>
              <w:bottom w:w="57" w:type="dxa"/>
              <w:right w:w="108" w:type="dxa"/>
            </w:tcMar>
          </w:tcPr>
          <w:p w14:paraId="1D63B1F2" w14:textId="66774780" w:rsidR="79C76E9E" w:rsidRDefault="75C23933" w:rsidP="006D6303">
            <w:pPr>
              <w:jc w:val="center"/>
              <w:rPr>
                <w:rFonts w:ascii="Calibri" w:eastAsia="Calibri" w:hAnsi="Calibri" w:cs="Calibri"/>
                <w:b/>
              </w:rPr>
            </w:pPr>
            <w:r w:rsidRPr="43983D31">
              <w:rPr>
                <w:rFonts w:ascii="Calibri" w:eastAsia="Calibri" w:hAnsi="Calibri" w:cs="Calibri"/>
                <w:b/>
              </w:rPr>
              <w:t>1</w:t>
            </w:r>
            <w:r w:rsidR="0B0E41B9" w:rsidRPr="43983D31">
              <w:rPr>
                <w:rFonts w:ascii="Calibri" w:eastAsia="Calibri" w:hAnsi="Calibri" w:cs="Calibri"/>
                <w:b/>
              </w:rPr>
              <w:t>32,860</w:t>
            </w:r>
          </w:p>
        </w:tc>
        <w:tc>
          <w:tcPr>
            <w:tcW w:w="1878" w:type="dxa"/>
            <w:shd w:val="clear" w:color="auto" w:fill="E2CDEB" w:themeFill="accent1" w:themeFillTint="33"/>
            <w:tcMar>
              <w:top w:w="57" w:type="dxa"/>
              <w:left w:w="108" w:type="dxa"/>
              <w:bottom w:w="57" w:type="dxa"/>
              <w:right w:w="108" w:type="dxa"/>
            </w:tcMar>
          </w:tcPr>
          <w:p w14:paraId="56951C9C" w14:textId="6111CC68" w:rsidR="79C76E9E" w:rsidRDefault="69717209" w:rsidP="006D6303">
            <w:pPr>
              <w:jc w:val="center"/>
              <w:rPr>
                <w:rFonts w:ascii="Calibri" w:eastAsia="Calibri" w:hAnsi="Calibri" w:cs="Calibri"/>
                <w:b/>
                <w:bCs/>
              </w:rPr>
            </w:pPr>
            <w:r w:rsidRPr="36F8B28F">
              <w:rPr>
                <w:rFonts w:ascii="Calibri" w:eastAsia="Calibri" w:hAnsi="Calibri" w:cs="Calibri"/>
                <w:b/>
                <w:bCs/>
              </w:rPr>
              <w:t>$1</w:t>
            </w:r>
            <w:r w:rsidR="2B6F0D98" w:rsidRPr="36F8B28F">
              <w:rPr>
                <w:rFonts w:ascii="Calibri" w:eastAsia="Calibri" w:hAnsi="Calibri" w:cs="Calibri"/>
                <w:b/>
                <w:bCs/>
              </w:rPr>
              <w:t>45</w:t>
            </w:r>
            <w:r w:rsidR="5A2ADDDB" w:rsidRPr="3B2872C4">
              <w:rPr>
                <w:rFonts w:ascii="Calibri" w:eastAsia="Calibri" w:hAnsi="Calibri" w:cs="Calibri"/>
                <w:b/>
                <w:bCs/>
              </w:rPr>
              <w:t>.</w:t>
            </w:r>
            <w:r w:rsidR="6B7DD468" w:rsidRPr="3B2872C4">
              <w:rPr>
                <w:rFonts w:ascii="Calibri" w:eastAsia="Calibri" w:hAnsi="Calibri" w:cs="Calibri"/>
                <w:b/>
                <w:bCs/>
              </w:rPr>
              <w:t>52</w:t>
            </w:r>
          </w:p>
        </w:tc>
        <w:tc>
          <w:tcPr>
            <w:tcW w:w="1879" w:type="dxa"/>
            <w:shd w:val="clear" w:color="auto" w:fill="E2CDEB" w:themeFill="accent1" w:themeFillTint="33"/>
            <w:tcMar>
              <w:top w:w="57" w:type="dxa"/>
              <w:left w:w="108" w:type="dxa"/>
              <w:bottom w:w="57" w:type="dxa"/>
              <w:right w:w="108" w:type="dxa"/>
            </w:tcMar>
          </w:tcPr>
          <w:p w14:paraId="571D8EB7" w14:textId="3CDA4E4B" w:rsidR="602EFE8D" w:rsidRDefault="71843AD9" w:rsidP="602EFE8D">
            <w:pPr>
              <w:jc w:val="center"/>
              <w:rPr>
                <w:rFonts w:ascii="Calibri" w:eastAsia="Calibri" w:hAnsi="Calibri" w:cs="Calibri"/>
                <w:b/>
                <w:bCs/>
              </w:rPr>
            </w:pPr>
            <w:r w:rsidRPr="7E1F9E35">
              <w:rPr>
                <w:rFonts w:ascii="Calibri" w:eastAsia="Calibri" w:hAnsi="Calibri" w:cs="Calibri"/>
                <w:b/>
                <w:bCs/>
              </w:rPr>
              <w:t>22,</w:t>
            </w:r>
            <w:r w:rsidRPr="03AAFE61">
              <w:rPr>
                <w:rFonts w:ascii="Calibri" w:eastAsia="Calibri" w:hAnsi="Calibri" w:cs="Calibri"/>
                <w:b/>
                <w:bCs/>
              </w:rPr>
              <w:t>553</w:t>
            </w:r>
          </w:p>
        </w:tc>
      </w:tr>
    </w:tbl>
    <w:p w14:paraId="2C8977EB" w14:textId="77777777" w:rsidR="009D23C9" w:rsidRPr="009D23C9" w:rsidRDefault="009D23C9" w:rsidP="009D23C9">
      <w:pPr>
        <w:spacing w:before="60" w:after="60"/>
        <w:rPr>
          <w:i/>
          <w:iCs/>
          <w:color w:val="auto"/>
          <w:szCs w:val="22"/>
          <w:lang w:eastAsia="en-AU"/>
        </w:rPr>
      </w:pPr>
      <w:r w:rsidRPr="009D23C9">
        <w:rPr>
          <w:i/>
          <w:iCs/>
          <w:color w:val="auto"/>
          <w:szCs w:val="22"/>
          <w:lang w:eastAsia="en-AU"/>
        </w:rPr>
        <w:t>*The participant total is a unique count of participants. Some participants received services and supports from both registered and unregistered providers and are therefore counted in both categories, but only once in the total. Furthermore, percentages for the registered and unregistered participants are calculated using the total unique count. Because some participants received services and supports from both registered and unregistered providers, the combined percentages may exceed 100%. </w:t>
      </w:r>
    </w:p>
    <w:p w14:paraId="30CA2FD0" w14:textId="77777777" w:rsidR="009D23C9" w:rsidRPr="009D23C9" w:rsidRDefault="009D23C9" w:rsidP="009D23C9">
      <w:pPr>
        <w:spacing w:before="60" w:after="60"/>
        <w:rPr>
          <w:i/>
          <w:iCs/>
          <w:color w:val="auto"/>
          <w:szCs w:val="22"/>
          <w:lang w:eastAsia="en-AU"/>
        </w:rPr>
      </w:pPr>
      <w:r w:rsidRPr="009D23C9">
        <w:rPr>
          <w:i/>
          <w:iCs/>
          <w:color w:val="auto"/>
          <w:szCs w:val="22"/>
          <w:lang w:eastAsia="en-AU"/>
        </w:rPr>
        <w:t>**The active linked workers total is a unique count of workers. Some workers delivered services and supports from both registered and unregistered providers and are therefore counted in both categories, but only once in the total. Furthermore, percentages for the registered and unregistered workers are calculated using the total unique count. Because some workers delivered services and supports from both registered and unregistered providers, the combined percentages may exceed 100%. </w:t>
      </w:r>
    </w:p>
    <w:p w14:paraId="5799164D" w14:textId="663B6817" w:rsidR="009D23C9" w:rsidRPr="009D23C9" w:rsidRDefault="009D23C9" w:rsidP="009D23C9">
      <w:pPr>
        <w:spacing w:before="60" w:after="60"/>
        <w:rPr>
          <w:i/>
          <w:iCs/>
          <w:color w:val="auto"/>
          <w:szCs w:val="22"/>
          <w:lang w:eastAsia="en-AU"/>
        </w:rPr>
      </w:pPr>
      <w:r w:rsidRPr="009D23C9">
        <w:rPr>
          <w:i/>
          <w:iCs/>
          <w:color w:val="auto"/>
          <w:szCs w:val="22"/>
          <w:lang w:eastAsia="en-AU"/>
        </w:rPr>
        <w:t xml:space="preserve">***Registered </w:t>
      </w:r>
      <w:r w:rsidR="00984FDF" w:rsidRPr="009D23C9">
        <w:rPr>
          <w:i/>
          <w:iCs/>
          <w:color w:val="auto"/>
          <w:szCs w:val="22"/>
          <w:lang w:eastAsia="en-AU"/>
        </w:rPr>
        <w:t>providers</w:t>
      </w:r>
      <w:r w:rsidRPr="009D23C9">
        <w:rPr>
          <w:i/>
          <w:iCs/>
          <w:color w:val="auto"/>
          <w:szCs w:val="22"/>
          <w:lang w:eastAsia="en-AU"/>
        </w:rPr>
        <w:t xml:space="preserve"> are responsible for ensuring the information the NDIS Commission has about worker screening is kept up-to-date and accurate. Unregistered providers may also choose to link workers who have a worker screening. </w:t>
      </w:r>
    </w:p>
    <w:p w14:paraId="6E5302A8" w14:textId="07604F65" w:rsidR="004E4A1A" w:rsidRDefault="009D23C9" w:rsidP="00D15424">
      <w:pPr>
        <w:spacing w:before="60" w:after="60"/>
        <w:rPr>
          <w:i/>
          <w:iCs/>
          <w:color w:val="auto"/>
          <w:szCs w:val="22"/>
          <w:lang w:eastAsia="en-AU"/>
        </w:rPr>
      </w:pPr>
      <w:r w:rsidRPr="009D23C9">
        <w:rPr>
          <w:i/>
          <w:iCs/>
          <w:color w:val="auto"/>
          <w:szCs w:val="22"/>
          <w:lang w:eastAsia="en-AU"/>
        </w:rPr>
        <w:t xml:space="preserve">****Platform </w:t>
      </w:r>
      <w:r w:rsidR="00984FDF" w:rsidRPr="009D23C9">
        <w:rPr>
          <w:i/>
          <w:iCs/>
          <w:color w:val="auto"/>
          <w:szCs w:val="22"/>
          <w:lang w:eastAsia="en-AU"/>
        </w:rPr>
        <w:t xml:space="preserve">providers </w:t>
      </w:r>
      <w:r w:rsidRPr="009D23C9">
        <w:rPr>
          <w:i/>
          <w:iCs/>
          <w:color w:val="auto"/>
          <w:szCs w:val="22"/>
          <w:lang w:eastAsia="en-AU"/>
        </w:rPr>
        <w:t xml:space="preserve">have been identified by the NDIS Commission in a manual search based on the definition of Platform Provider used in </w:t>
      </w:r>
      <w:r w:rsidR="00290C44">
        <w:rPr>
          <w:i/>
          <w:iCs/>
          <w:color w:val="auto"/>
          <w:szCs w:val="22"/>
          <w:lang w:eastAsia="en-AU"/>
        </w:rPr>
        <w:t>its</w:t>
      </w:r>
      <w:r w:rsidR="00290C44" w:rsidRPr="009D23C9">
        <w:rPr>
          <w:i/>
          <w:iCs/>
          <w:color w:val="auto"/>
          <w:szCs w:val="22"/>
          <w:lang w:eastAsia="en-AU"/>
        </w:rPr>
        <w:t xml:space="preserve"> </w:t>
      </w:r>
      <w:r w:rsidRPr="009D23C9">
        <w:rPr>
          <w:i/>
          <w:iCs/>
          <w:color w:val="auto"/>
          <w:szCs w:val="22"/>
          <w:lang w:eastAsia="en-AU"/>
        </w:rPr>
        <w:t>Own Motion Inquiry. </w:t>
      </w:r>
    </w:p>
    <w:p w14:paraId="6A53ED00" w14:textId="32E6EF84" w:rsidR="00AA6F9A" w:rsidRPr="008B19F1" w:rsidRDefault="00AA6F9A" w:rsidP="00A532FB">
      <w:pPr>
        <w:pStyle w:val="Heading2"/>
      </w:pPr>
      <w:bookmarkStart w:id="26" w:name="_Toc199931012"/>
      <w:bookmarkStart w:id="27" w:name="_Toc227069605"/>
      <w:r w:rsidRPr="36F8B28F">
        <w:t>What are the objectives, why is government intervention needed to achieve them, and how will success be measured?</w:t>
      </w:r>
      <w:bookmarkEnd w:id="26"/>
      <w:bookmarkEnd w:id="27"/>
    </w:p>
    <w:p w14:paraId="30B8026D" w14:textId="77777777" w:rsidR="00AA6F9A" w:rsidRPr="00CE733B" w:rsidRDefault="00AA6F9A" w:rsidP="00AB4EA3">
      <w:pPr>
        <w:pStyle w:val="Heading3"/>
        <w:rPr>
          <w:color w:val="5F2E74"/>
          <w:lang w:eastAsia="en-AU"/>
        </w:rPr>
      </w:pPr>
      <w:bookmarkStart w:id="28" w:name="_Key_objectives"/>
      <w:bookmarkStart w:id="29" w:name="_Toc199931013"/>
      <w:bookmarkStart w:id="30" w:name="_Toc227069606"/>
      <w:bookmarkEnd w:id="28"/>
      <w:r w:rsidRPr="36F8B28F">
        <w:rPr>
          <w:lang w:eastAsia="en-AU"/>
        </w:rPr>
        <w:t>The case for government intervention</w:t>
      </w:r>
      <w:bookmarkEnd w:id="29"/>
      <w:bookmarkEnd w:id="30"/>
    </w:p>
    <w:p w14:paraId="1E41D8E1" w14:textId="66E4B279" w:rsidR="00AA6F9A" w:rsidRPr="00CE733B" w:rsidRDefault="513B07FD" w:rsidP="00AF6F08">
      <w:pPr>
        <w:rPr>
          <w:color w:val="auto"/>
          <w:lang w:eastAsia="en-AU"/>
        </w:rPr>
      </w:pPr>
      <w:r w:rsidRPr="73F8FB50">
        <w:rPr>
          <w:color w:val="auto"/>
          <w:lang w:eastAsia="en-AU"/>
        </w:rPr>
        <w:t>The findings of the NDIS Review, Disability Royal Commission</w:t>
      </w:r>
      <w:r w:rsidR="27C4D149" w:rsidRPr="73F8FB50">
        <w:rPr>
          <w:color w:val="auto"/>
          <w:lang w:eastAsia="en-AU"/>
        </w:rPr>
        <w:t xml:space="preserve">, </w:t>
      </w:r>
      <w:r w:rsidR="5C667CDF" w:rsidRPr="73F8FB50">
        <w:rPr>
          <w:color w:val="auto"/>
          <w:lang w:eastAsia="en-AU"/>
        </w:rPr>
        <w:t>NDIS Taskforce</w:t>
      </w:r>
      <w:r w:rsidRPr="73F8FB50">
        <w:rPr>
          <w:color w:val="auto"/>
          <w:lang w:eastAsia="en-AU"/>
        </w:rPr>
        <w:t xml:space="preserve"> and several NDIS Commission inquiries have all identified systemic failures that cannot be addressed without regulatory intervention. With </w:t>
      </w:r>
      <w:r w:rsidR="11D7ADFE" w:rsidRPr="73F8FB50">
        <w:rPr>
          <w:color w:val="auto"/>
          <w:lang w:eastAsia="en-AU"/>
        </w:rPr>
        <w:t xml:space="preserve">51% </w:t>
      </w:r>
      <w:r w:rsidR="23C668CF" w:rsidRPr="73F8FB50">
        <w:rPr>
          <w:color w:val="auto"/>
          <w:lang w:eastAsia="en-AU"/>
        </w:rPr>
        <w:t>of</w:t>
      </w:r>
      <w:r w:rsidRPr="73F8FB50">
        <w:rPr>
          <w:color w:val="auto"/>
          <w:lang w:eastAsia="en-AU"/>
        </w:rPr>
        <w:t xml:space="preserve"> SIL providers</w:t>
      </w:r>
      <w:r w:rsidR="07D42541" w:rsidRPr="73F8FB50">
        <w:rPr>
          <w:color w:val="auto"/>
          <w:lang w:eastAsia="en-AU"/>
        </w:rPr>
        <w:t xml:space="preserve"> and 50% of </w:t>
      </w:r>
      <w:r w:rsidR="00984FDF" w:rsidRPr="73F8FB50">
        <w:rPr>
          <w:color w:val="auto"/>
          <w:lang w:eastAsia="en-AU"/>
        </w:rPr>
        <w:t xml:space="preserve">platform providers </w:t>
      </w:r>
      <w:r w:rsidRPr="73F8FB50">
        <w:rPr>
          <w:color w:val="auto"/>
          <w:lang w:eastAsia="en-AU"/>
        </w:rPr>
        <w:t>operating without registration, significant safeguarding gaps exist for people with disability receiving these supports.</w:t>
      </w:r>
    </w:p>
    <w:p w14:paraId="3844C404" w14:textId="77777777" w:rsidR="00BD7734" w:rsidRDefault="513B07FD" w:rsidP="79C76E9E">
      <w:pPr>
        <w:rPr>
          <w:rFonts w:eastAsiaTheme="minorEastAsia"/>
          <w:color w:val="auto"/>
          <w:lang w:eastAsia="en-AU"/>
        </w:rPr>
      </w:pPr>
      <w:r w:rsidRPr="4C3C248D">
        <w:rPr>
          <w:color w:val="auto"/>
          <w:lang w:eastAsia="en-AU"/>
        </w:rPr>
        <w:t xml:space="preserve">The regulatory gap is particularly concerning given the vulnerability of many participants accessing these supports and the closed nature of many service environments. </w:t>
      </w:r>
      <w:r w:rsidR="00DF7C9A" w:rsidRPr="4C3C248D">
        <w:rPr>
          <w:color w:val="auto"/>
          <w:lang w:eastAsia="en-AU"/>
        </w:rPr>
        <w:t>Review</w:t>
      </w:r>
      <w:r w:rsidR="00C72CAB">
        <w:rPr>
          <w:color w:val="auto"/>
          <w:lang w:eastAsia="en-AU"/>
        </w:rPr>
        <w:t>s</w:t>
      </w:r>
      <w:r w:rsidR="00DF7C9A" w:rsidRPr="4C3C248D">
        <w:rPr>
          <w:color w:val="auto"/>
          <w:lang w:eastAsia="en-AU"/>
        </w:rPr>
        <w:t xml:space="preserve"> and </w:t>
      </w:r>
      <w:r w:rsidR="00290C44">
        <w:rPr>
          <w:color w:val="auto"/>
          <w:lang w:eastAsia="en-AU"/>
        </w:rPr>
        <w:t>i</w:t>
      </w:r>
      <w:r w:rsidR="00DF7C9A" w:rsidRPr="4C3C248D">
        <w:rPr>
          <w:color w:val="auto"/>
          <w:lang w:eastAsia="en-AU"/>
        </w:rPr>
        <w:t>nquiries have found that t</w:t>
      </w:r>
      <w:r w:rsidRPr="4C3C248D">
        <w:rPr>
          <w:color w:val="auto"/>
          <w:lang w:eastAsia="en-AU"/>
        </w:rPr>
        <w:t>he power imbalance between providers and participants in these contexts means that reliance on participant choice alone is not enough to drive quality improvement.</w:t>
      </w:r>
      <w:r w:rsidR="06C0A300" w:rsidRPr="00288A5C">
        <w:rPr>
          <w:rFonts w:eastAsiaTheme="minorEastAsia"/>
          <w:color w:val="auto"/>
          <w:lang w:eastAsia="en-AU"/>
        </w:rPr>
        <w:t xml:space="preserve"> </w:t>
      </w:r>
    </w:p>
    <w:p w14:paraId="26805CD9" w14:textId="5565AA58" w:rsidR="513B07FD" w:rsidRDefault="06C0A300" w:rsidP="79C76E9E">
      <w:pPr>
        <w:rPr>
          <w:rFonts w:ascii="Calibri" w:eastAsia="Calibri" w:hAnsi="Calibri" w:cs="Calibri"/>
        </w:rPr>
      </w:pPr>
      <w:r w:rsidRPr="00288A5C">
        <w:rPr>
          <w:rFonts w:eastAsiaTheme="minorEastAsia"/>
          <w:color w:val="auto"/>
          <w:lang w:eastAsia="en-AU"/>
        </w:rPr>
        <w:lastRenderedPageBreak/>
        <w:t>To address these concerns</w:t>
      </w:r>
      <w:r w:rsidR="00212438" w:rsidRPr="00288A5C">
        <w:rPr>
          <w:rFonts w:eastAsiaTheme="minorEastAsia"/>
          <w:color w:val="auto"/>
          <w:lang w:eastAsia="en-AU"/>
        </w:rPr>
        <w:t xml:space="preserve"> and</w:t>
      </w:r>
      <w:r w:rsidR="0021251F" w:rsidRPr="00288A5C">
        <w:rPr>
          <w:rFonts w:eastAsiaTheme="minorEastAsia"/>
          <w:color w:val="auto"/>
          <w:lang w:eastAsia="en-AU"/>
        </w:rPr>
        <w:t xml:space="preserve"> </w:t>
      </w:r>
      <w:r w:rsidRPr="00288A5C">
        <w:rPr>
          <w:rFonts w:eastAsiaTheme="minorEastAsia"/>
          <w:color w:val="auto"/>
          <w:lang w:eastAsia="en-AU"/>
        </w:rPr>
        <w:t xml:space="preserve">regulatory gap, the NDIS Commission will introduce mandatory registration of SIL and </w:t>
      </w:r>
      <w:r w:rsidR="00984FDF" w:rsidRPr="71AF19CE">
        <w:rPr>
          <w:rFonts w:eastAsiaTheme="minorEastAsia"/>
          <w:color w:val="auto"/>
          <w:lang w:eastAsia="en-AU"/>
        </w:rPr>
        <w:t>platform providers</w:t>
      </w:r>
      <w:r w:rsidR="00984FDF" w:rsidRPr="00288A5C">
        <w:rPr>
          <w:rFonts w:eastAsiaTheme="minorEastAsia"/>
          <w:color w:val="auto"/>
          <w:lang w:eastAsia="en-AU"/>
        </w:rPr>
        <w:t xml:space="preserve"> as </w:t>
      </w:r>
      <w:r w:rsidRPr="00288A5C">
        <w:rPr>
          <w:rFonts w:eastAsiaTheme="minorEastAsia"/>
          <w:color w:val="auto"/>
          <w:lang w:eastAsia="en-AU"/>
        </w:rPr>
        <w:t xml:space="preserve">well as additional conditions on registration </w:t>
      </w:r>
      <w:r w:rsidR="00984FDF" w:rsidRPr="00288A5C">
        <w:rPr>
          <w:rFonts w:eastAsiaTheme="minorEastAsia"/>
          <w:color w:val="auto"/>
          <w:lang w:eastAsia="en-AU"/>
        </w:rPr>
        <w:t xml:space="preserve">of </w:t>
      </w:r>
      <w:r w:rsidR="00984FDF">
        <w:rPr>
          <w:rFonts w:eastAsiaTheme="minorEastAsia"/>
          <w:color w:val="auto"/>
          <w:lang w:eastAsia="en-AU"/>
        </w:rPr>
        <w:t>p</w:t>
      </w:r>
      <w:r w:rsidR="00984FDF" w:rsidRPr="00288A5C">
        <w:rPr>
          <w:rFonts w:eastAsiaTheme="minorEastAsia"/>
          <w:color w:val="auto"/>
          <w:lang w:eastAsia="en-AU"/>
        </w:rPr>
        <w:t xml:space="preserve">latform </w:t>
      </w:r>
      <w:r w:rsidR="00984FDF">
        <w:rPr>
          <w:rFonts w:eastAsiaTheme="minorEastAsia"/>
          <w:color w:val="auto"/>
          <w:lang w:eastAsia="en-AU"/>
        </w:rPr>
        <w:t>p</w:t>
      </w:r>
      <w:r w:rsidR="00984FDF" w:rsidRPr="00288A5C">
        <w:rPr>
          <w:rFonts w:eastAsiaTheme="minorEastAsia"/>
          <w:color w:val="auto"/>
          <w:lang w:eastAsia="en-AU"/>
        </w:rPr>
        <w:t xml:space="preserve">roviders. </w:t>
      </w:r>
      <w:r w:rsidRPr="00288A5C">
        <w:rPr>
          <w:rFonts w:eastAsiaTheme="minorEastAsia"/>
          <w:color w:val="auto"/>
          <w:lang w:eastAsia="en-AU"/>
        </w:rPr>
        <w:t>The introduction of mandatory registration will</w:t>
      </w:r>
      <w:r w:rsidRPr="00288A5C" w:rsidDel="00F23346">
        <w:rPr>
          <w:rFonts w:eastAsiaTheme="minorEastAsia"/>
          <w:color w:val="auto"/>
          <w:lang w:eastAsia="en-AU"/>
        </w:rPr>
        <w:t xml:space="preserve"> </w:t>
      </w:r>
      <w:r w:rsidRPr="00288A5C">
        <w:rPr>
          <w:rFonts w:eastAsiaTheme="minorEastAsia"/>
          <w:color w:val="auto"/>
          <w:lang w:eastAsia="en-AU"/>
        </w:rPr>
        <w:t xml:space="preserve">better safeguard participants and address concerns </w:t>
      </w:r>
      <w:r w:rsidR="00DF630F" w:rsidRPr="00288A5C">
        <w:rPr>
          <w:rFonts w:eastAsiaTheme="minorEastAsia"/>
          <w:color w:val="auto"/>
          <w:lang w:eastAsia="en-AU"/>
        </w:rPr>
        <w:t xml:space="preserve">regarding </w:t>
      </w:r>
      <w:r w:rsidRPr="00288A5C">
        <w:rPr>
          <w:rFonts w:eastAsiaTheme="minorEastAsia"/>
          <w:color w:val="auto"/>
          <w:lang w:eastAsia="en-AU"/>
        </w:rPr>
        <w:t xml:space="preserve">the quality of higher risk NDIS supports and services by requiring SIL </w:t>
      </w:r>
      <w:r w:rsidR="00290C44" w:rsidRPr="00288A5C">
        <w:rPr>
          <w:rFonts w:eastAsiaTheme="minorEastAsia"/>
          <w:color w:val="auto"/>
          <w:lang w:eastAsia="en-AU"/>
        </w:rPr>
        <w:t xml:space="preserve">and </w:t>
      </w:r>
      <w:r w:rsidR="00290C44" w:rsidRPr="5EBF0FD7">
        <w:rPr>
          <w:rFonts w:eastAsiaTheme="minorEastAsia"/>
          <w:color w:val="auto"/>
          <w:lang w:eastAsia="en-AU"/>
        </w:rPr>
        <w:t>platform providers</w:t>
      </w:r>
      <w:r w:rsidR="00290C44" w:rsidRPr="00288A5C">
        <w:rPr>
          <w:rFonts w:eastAsiaTheme="minorEastAsia"/>
          <w:color w:val="auto"/>
          <w:lang w:eastAsia="en-AU"/>
        </w:rPr>
        <w:t xml:space="preserve"> to meet minimum quality a</w:t>
      </w:r>
      <w:r w:rsidRPr="00288A5C">
        <w:rPr>
          <w:rFonts w:eastAsiaTheme="minorEastAsia"/>
          <w:color w:val="auto"/>
          <w:lang w:eastAsia="en-AU"/>
        </w:rPr>
        <w:t>nd safeguarding standards.</w:t>
      </w:r>
    </w:p>
    <w:p w14:paraId="3A450DFA" w14:textId="77777777" w:rsidR="00AA6F9A" w:rsidRPr="00CE733B" w:rsidRDefault="00AA6F9A" w:rsidP="00AB4EA3">
      <w:pPr>
        <w:pStyle w:val="Heading3"/>
        <w:rPr>
          <w:color w:val="5F2E74"/>
          <w:lang w:eastAsia="en-AU"/>
        </w:rPr>
      </w:pPr>
      <w:bookmarkStart w:id="31" w:name="_Toc199931014"/>
      <w:bookmarkStart w:id="32" w:name="_Toc227069607"/>
      <w:r w:rsidRPr="36F8B28F">
        <w:rPr>
          <w:lang w:eastAsia="en-AU"/>
        </w:rPr>
        <w:t>Key objectives</w:t>
      </w:r>
      <w:bookmarkEnd w:id="31"/>
      <w:bookmarkEnd w:id="32"/>
    </w:p>
    <w:p w14:paraId="06360697" w14:textId="54FA043B" w:rsidR="00AA6F9A" w:rsidRPr="00CE733B" w:rsidRDefault="39DCD3E4" w:rsidP="00AF6F08">
      <w:pPr>
        <w:rPr>
          <w:color w:val="auto"/>
          <w:lang w:eastAsia="en-AU"/>
        </w:rPr>
      </w:pPr>
      <w:r w:rsidRPr="36F8B28F">
        <w:rPr>
          <w:color w:val="auto"/>
          <w:lang w:eastAsia="en-AU"/>
        </w:rPr>
        <w:t xml:space="preserve">The primary goal of introducing mandatory registration and imposing conditions on registration is to better protect NDIS participants from harm and exploitation. These changes will address quality, safeguarding and integrity risks by requiring SIL </w:t>
      </w:r>
      <w:r w:rsidR="2D79E69C" w:rsidRPr="36F8B28F">
        <w:rPr>
          <w:color w:val="auto"/>
          <w:lang w:eastAsia="en-AU"/>
        </w:rPr>
        <w:t xml:space="preserve">and </w:t>
      </w:r>
      <w:r w:rsidR="00290C44" w:rsidRPr="36F8B28F">
        <w:rPr>
          <w:color w:val="auto"/>
          <w:lang w:eastAsia="en-AU"/>
        </w:rPr>
        <w:t xml:space="preserve">platform providers </w:t>
      </w:r>
      <w:r w:rsidRPr="36F8B28F">
        <w:rPr>
          <w:color w:val="auto"/>
          <w:lang w:eastAsia="en-AU"/>
        </w:rPr>
        <w:t>to lift quality, capability</w:t>
      </w:r>
      <w:r w:rsidR="6D004891" w:rsidRPr="36F8B28F">
        <w:rPr>
          <w:color w:val="auto"/>
          <w:lang w:eastAsia="en-AU"/>
        </w:rPr>
        <w:t xml:space="preserve">, </w:t>
      </w:r>
      <w:r w:rsidR="00C47E49">
        <w:rPr>
          <w:color w:val="auto"/>
          <w:lang w:eastAsia="en-AU"/>
        </w:rPr>
        <w:t xml:space="preserve">and </w:t>
      </w:r>
      <w:r w:rsidR="5F2B5E43" w:rsidRPr="36F8B28F">
        <w:rPr>
          <w:color w:val="auto"/>
          <w:lang w:eastAsia="en-AU"/>
        </w:rPr>
        <w:t>transparency</w:t>
      </w:r>
      <w:r w:rsidR="00D36C7A">
        <w:rPr>
          <w:color w:val="auto"/>
          <w:lang w:eastAsia="en-AU"/>
        </w:rPr>
        <w:t>.</w:t>
      </w:r>
      <w:r w:rsidRPr="36F8B28F">
        <w:rPr>
          <w:color w:val="auto"/>
          <w:lang w:eastAsia="en-AU"/>
        </w:rPr>
        <w:t xml:space="preserve"> </w:t>
      </w:r>
    </w:p>
    <w:p w14:paraId="61A78F5E" w14:textId="6D0F39D0" w:rsidR="00AA6F9A" w:rsidRPr="00CE733B" w:rsidRDefault="513B07FD" w:rsidP="00AF6F08">
      <w:pPr>
        <w:rPr>
          <w:color w:val="auto"/>
          <w:lang w:eastAsia="en-AU"/>
        </w:rPr>
      </w:pPr>
      <w:r w:rsidRPr="531A12D2">
        <w:rPr>
          <w:color w:val="auto"/>
          <w:lang w:eastAsia="en-AU"/>
        </w:rPr>
        <w:t xml:space="preserve">Currently, unregistered providers can deliver services with limited oversight by the NDIS Commission, exposing participants to inconsistent service quality, unsafe conditions and financial mismanagement. These reforms will impose clear, enforceable </w:t>
      </w:r>
      <w:r w:rsidR="07CA3DFE" w:rsidRPr="531A12D2">
        <w:rPr>
          <w:color w:val="auto"/>
          <w:lang w:eastAsia="en-AU"/>
        </w:rPr>
        <w:t>requirements to be a registered provider to deliver these supports</w:t>
      </w:r>
      <w:r w:rsidRPr="531A12D2">
        <w:rPr>
          <w:color w:val="auto"/>
          <w:lang w:eastAsia="en-AU"/>
        </w:rPr>
        <w:t xml:space="preserve"> to address these gaps</w:t>
      </w:r>
      <w:r w:rsidR="17C44109" w:rsidRPr="531A12D2">
        <w:rPr>
          <w:color w:val="auto"/>
          <w:lang w:eastAsia="en-AU"/>
        </w:rPr>
        <w:t>. This will</w:t>
      </w:r>
      <w:r w:rsidRPr="531A12D2" w:rsidDel="513B07FD">
        <w:rPr>
          <w:color w:val="auto"/>
          <w:lang w:eastAsia="en-AU"/>
        </w:rPr>
        <w:t xml:space="preserve"> </w:t>
      </w:r>
      <w:r w:rsidRPr="3C5AFE13">
        <w:rPr>
          <w:color w:val="auto"/>
          <w:lang w:eastAsia="en-AU"/>
        </w:rPr>
        <w:t>increas</w:t>
      </w:r>
      <w:r w:rsidR="2CF07602" w:rsidRPr="3C5AFE13">
        <w:rPr>
          <w:color w:val="auto"/>
          <w:lang w:eastAsia="en-AU"/>
        </w:rPr>
        <w:t>e</w:t>
      </w:r>
      <w:r w:rsidRPr="531A12D2">
        <w:rPr>
          <w:color w:val="auto"/>
          <w:lang w:eastAsia="en-AU"/>
        </w:rPr>
        <w:t xml:space="preserve"> participant safety, service quality and transparency for participants receiving high</w:t>
      </w:r>
      <w:r w:rsidR="2F0F96A2" w:rsidRPr="531A12D2">
        <w:rPr>
          <w:color w:val="auto"/>
          <w:lang w:eastAsia="en-AU"/>
        </w:rPr>
        <w:t>er</w:t>
      </w:r>
      <w:r w:rsidRPr="531A12D2">
        <w:rPr>
          <w:color w:val="auto"/>
          <w:lang w:eastAsia="en-AU"/>
        </w:rPr>
        <w:t xml:space="preserve">-risk supports. </w:t>
      </w:r>
    </w:p>
    <w:p w14:paraId="7E469E93" w14:textId="08207D62" w:rsidR="00AA6F9A" w:rsidRPr="00CE733B" w:rsidRDefault="28681597" w:rsidP="49E20468">
      <w:pPr>
        <w:pStyle w:val="ListParagraph"/>
        <w:spacing w:before="0" w:after="0"/>
        <w:ind w:left="284" w:hanging="284"/>
        <w:rPr>
          <w:rFonts w:ascii="Calibri" w:eastAsia="Calibri" w:hAnsi="Calibri" w:cs="Calibri"/>
          <w:b/>
          <w:bCs/>
        </w:rPr>
      </w:pPr>
      <w:r w:rsidRPr="36F8B28F">
        <w:rPr>
          <w:rFonts w:ascii="Calibri" w:eastAsia="Calibri" w:hAnsi="Calibri" w:cs="Calibri"/>
          <w:b/>
          <w:bCs/>
        </w:rPr>
        <w:t>The need for mandatory registration</w:t>
      </w:r>
    </w:p>
    <w:p w14:paraId="2901DA43" w14:textId="0E5E7DD7" w:rsidR="00AA6F9A" w:rsidRPr="00CE733B" w:rsidRDefault="00AA6F9A" w:rsidP="49E20468">
      <w:pPr>
        <w:spacing w:before="0" w:after="0"/>
        <w:rPr>
          <w:rFonts w:ascii="Calibri" w:eastAsia="Calibri" w:hAnsi="Calibri" w:cs="Calibri"/>
        </w:rPr>
      </w:pPr>
    </w:p>
    <w:p w14:paraId="0E2CC05D" w14:textId="2F1347DF" w:rsidR="00AA6F9A" w:rsidRPr="00CE733B" w:rsidRDefault="28681597" w:rsidP="6EDFB379">
      <w:pPr>
        <w:spacing w:before="0" w:after="0"/>
        <w:rPr>
          <w:rFonts w:ascii="Calibri" w:eastAsia="Calibri" w:hAnsi="Calibri" w:cs="Calibri"/>
        </w:rPr>
      </w:pPr>
      <w:r w:rsidRPr="36F8B28F">
        <w:rPr>
          <w:rFonts w:ascii="Calibri" w:eastAsia="Calibri" w:hAnsi="Calibri" w:cs="Calibri"/>
        </w:rPr>
        <w:t xml:space="preserve">The introduction of mandatory registration aims to safeguard participants and address concerns </w:t>
      </w:r>
      <w:r w:rsidR="00914126">
        <w:rPr>
          <w:rFonts w:ascii="Calibri" w:eastAsia="Calibri" w:hAnsi="Calibri" w:cs="Calibri"/>
        </w:rPr>
        <w:t>regarding</w:t>
      </w:r>
      <w:r w:rsidR="00914126" w:rsidRPr="36F8B28F">
        <w:rPr>
          <w:rFonts w:ascii="Calibri" w:eastAsia="Calibri" w:hAnsi="Calibri" w:cs="Calibri"/>
        </w:rPr>
        <w:t xml:space="preserve"> </w:t>
      </w:r>
      <w:r w:rsidRPr="36F8B28F">
        <w:rPr>
          <w:rFonts w:ascii="Calibri" w:eastAsia="Calibri" w:hAnsi="Calibri" w:cs="Calibri"/>
        </w:rPr>
        <w:t xml:space="preserve">the quality of services by requiring </w:t>
      </w:r>
      <w:r w:rsidR="44E96CCC" w:rsidRPr="36F8B28F">
        <w:rPr>
          <w:rFonts w:ascii="Calibri" w:eastAsia="Calibri" w:hAnsi="Calibri" w:cs="Calibri"/>
        </w:rPr>
        <w:t xml:space="preserve">SIL and </w:t>
      </w:r>
      <w:r w:rsidR="00984FDF" w:rsidRPr="36F8B28F">
        <w:rPr>
          <w:rFonts w:ascii="Calibri" w:eastAsia="Calibri" w:hAnsi="Calibri" w:cs="Calibri"/>
        </w:rPr>
        <w:t xml:space="preserve">platform providers to </w:t>
      </w:r>
      <w:r w:rsidRPr="36F8B28F">
        <w:rPr>
          <w:rFonts w:ascii="Calibri" w:eastAsia="Calibri" w:hAnsi="Calibri" w:cs="Calibri"/>
        </w:rPr>
        <w:t>meet minimum quality and safeguarding standards. Key goals of mandatory registration include:</w:t>
      </w:r>
    </w:p>
    <w:p w14:paraId="30F92AA4" w14:textId="21482B8B" w:rsidR="00AA6F9A" w:rsidRPr="00CE733B" w:rsidRDefault="28681597" w:rsidP="00D15424">
      <w:pPr>
        <w:pStyle w:val="Bullet1"/>
      </w:pPr>
      <w:r w:rsidRPr="36F8B28F">
        <w:t>Stronger safeguards: ensuring all providers meet minimum standards and are subject to regulatory oversight.</w:t>
      </w:r>
    </w:p>
    <w:p w14:paraId="0676811F" w14:textId="1CD6CA1B" w:rsidR="00AA6F9A" w:rsidRPr="00CE733B" w:rsidRDefault="28681597" w:rsidP="00D15424">
      <w:pPr>
        <w:pStyle w:val="Bullet1"/>
      </w:pPr>
      <w:r w:rsidRPr="36F8B28F">
        <w:t xml:space="preserve">Improved quality and consistency: setting </w:t>
      </w:r>
      <w:r w:rsidRPr="6EDFB379">
        <w:t>clear</w:t>
      </w:r>
      <w:r w:rsidRPr="36F8B28F">
        <w:t xml:space="preserve"> expectations for provider competence.</w:t>
      </w:r>
    </w:p>
    <w:p w14:paraId="61E8F3EE" w14:textId="452E7275" w:rsidR="00AA6F9A" w:rsidRPr="00FE60AF" w:rsidRDefault="28681597" w:rsidP="00D15424">
      <w:pPr>
        <w:pStyle w:val="Bullet1"/>
      </w:pPr>
      <w:r w:rsidRPr="36F8B28F">
        <w:t xml:space="preserve">Greater transparency and accountability: giving </w:t>
      </w:r>
      <w:r w:rsidR="00F30D93">
        <w:t>the NDIS Commission</w:t>
      </w:r>
      <w:r w:rsidR="00F30D93" w:rsidRPr="36F8B28F">
        <w:t xml:space="preserve"> </w:t>
      </w:r>
      <w:r w:rsidRPr="36F8B28F">
        <w:t xml:space="preserve">better visibility of who is delivering services and an increased accountability of services delivered via platforms. </w:t>
      </w:r>
    </w:p>
    <w:p w14:paraId="61AE5BF0" w14:textId="4AE80771" w:rsidR="0012692B" w:rsidRPr="00CE733B" w:rsidRDefault="0012692B" w:rsidP="009605EC">
      <w:pPr>
        <w:rPr>
          <w:color w:val="auto"/>
          <w:lang w:eastAsia="en-AU"/>
        </w:rPr>
      </w:pPr>
      <w:r w:rsidRPr="00CE733B">
        <w:rPr>
          <w:color w:val="auto"/>
          <w:lang w:eastAsia="en-AU"/>
        </w:rPr>
        <w:t>Participants accessing SIL are at a significantly higher</w:t>
      </w:r>
      <w:r w:rsidR="0001471B">
        <w:rPr>
          <w:color w:val="auto"/>
          <w:lang w:eastAsia="en-AU"/>
        </w:rPr>
        <w:t xml:space="preserve"> </w:t>
      </w:r>
      <w:r w:rsidRPr="00CE733B">
        <w:rPr>
          <w:color w:val="auto"/>
          <w:lang w:eastAsia="en-AU"/>
        </w:rPr>
        <w:t xml:space="preserve">risk of harm due to the closed nature of group home settings. Given the safety risks highlighted, </w:t>
      </w:r>
      <w:r>
        <w:rPr>
          <w:color w:val="auto"/>
          <w:lang w:eastAsia="en-AU"/>
        </w:rPr>
        <w:t xml:space="preserve">the Government announced that </w:t>
      </w:r>
      <w:r w:rsidRPr="00CE733B">
        <w:rPr>
          <w:color w:val="auto"/>
          <w:lang w:eastAsia="en-AU"/>
        </w:rPr>
        <w:t>mandatory registration will be introduced for SIL as a priority</w:t>
      </w:r>
      <w:r w:rsidR="006F276B">
        <w:rPr>
          <w:color w:val="auto"/>
          <w:lang w:eastAsia="en-AU"/>
        </w:rPr>
        <w:t>,</w:t>
      </w:r>
      <w:r w:rsidRPr="00CE733B">
        <w:rPr>
          <w:color w:val="auto"/>
          <w:lang w:eastAsia="en-AU"/>
        </w:rPr>
        <w:t xml:space="preserve"> consistent with the recent findings of the NDIS Taskforce which recommended urgent registration of SIL and home and living supports under the existing registration framework.</w:t>
      </w:r>
      <w:r w:rsidRPr="00CE733B">
        <w:rPr>
          <w:color w:val="auto"/>
          <w:vertAlign w:val="superscript"/>
          <w:lang w:eastAsia="en-AU"/>
        </w:rPr>
        <w:footnoteReference w:id="7"/>
      </w:r>
      <w:r w:rsidRPr="00CE733B">
        <w:rPr>
          <w:color w:val="auto"/>
          <w:lang w:eastAsia="en-AU"/>
        </w:rPr>
        <w:t xml:space="preserve"> </w:t>
      </w:r>
    </w:p>
    <w:p w14:paraId="5FBA07D9" w14:textId="77777777" w:rsidR="009605EC" w:rsidRDefault="1D111099" w:rsidP="009605EC">
      <w:pPr>
        <w:spacing w:before="120"/>
        <w:rPr>
          <w:rFonts w:ascii="Calibri" w:eastAsia="Calibri" w:hAnsi="Calibri" w:cs="Calibri"/>
        </w:rPr>
      </w:pPr>
      <w:r w:rsidRPr="4C3C248D">
        <w:rPr>
          <w:rFonts w:ascii="Calibri" w:eastAsia="Calibri" w:hAnsi="Calibri" w:cs="Calibri"/>
        </w:rPr>
        <w:t xml:space="preserve">As more participants are now accessing supports through platforms, there is a clear need to address challenges. </w:t>
      </w:r>
      <w:r w:rsidR="28681597" w:rsidRPr="4C3C248D">
        <w:rPr>
          <w:rFonts w:ascii="Calibri" w:eastAsia="Calibri" w:hAnsi="Calibri" w:cs="Calibri"/>
        </w:rPr>
        <w:t>Currently</w:t>
      </w:r>
      <w:r w:rsidR="00290C44" w:rsidRPr="4C3C248D">
        <w:rPr>
          <w:rFonts w:ascii="Calibri" w:eastAsia="Calibri" w:hAnsi="Calibri" w:cs="Calibri"/>
        </w:rPr>
        <w:t xml:space="preserve">, platform providers </w:t>
      </w:r>
      <w:r w:rsidR="28681597" w:rsidRPr="4C3C248D">
        <w:rPr>
          <w:rFonts w:ascii="Calibri" w:eastAsia="Calibri" w:hAnsi="Calibri" w:cs="Calibri"/>
        </w:rPr>
        <w:t xml:space="preserve">are not required to be registered with the NDIS Commission. Those </w:t>
      </w:r>
      <w:r w:rsidR="00290C44" w:rsidRPr="4C3C248D">
        <w:rPr>
          <w:rFonts w:ascii="Calibri" w:eastAsia="Calibri" w:hAnsi="Calibri" w:cs="Calibri"/>
        </w:rPr>
        <w:t xml:space="preserve">platform providers who </w:t>
      </w:r>
      <w:r w:rsidR="28681597" w:rsidRPr="4C3C248D">
        <w:rPr>
          <w:rFonts w:ascii="Calibri" w:eastAsia="Calibri" w:hAnsi="Calibri" w:cs="Calibri"/>
        </w:rPr>
        <w:t xml:space="preserve">are registered with the NDIS Commission apply to be registered for the class of support delivered using their platform. The platform service they offer is not defined in the NDIS Act or NDIS Rules. </w:t>
      </w:r>
      <w:r w:rsidR="67DC5585" w:rsidRPr="4C3C248D">
        <w:rPr>
          <w:rFonts w:ascii="Calibri" w:eastAsia="Calibri" w:hAnsi="Calibri" w:cs="Calibri"/>
        </w:rPr>
        <w:t xml:space="preserve">Defining </w:t>
      </w:r>
      <w:r w:rsidR="00290C44" w:rsidRPr="4C3C248D">
        <w:rPr>
          <w:rFonts w:ascii="Calibri" w:eastAsia="Calibri" w:hAnsi="Calibri" w:cs="Calibri"/>
        </w:rPr>
        <w:t xml:space="preserve">platform providers and </w:t>
      </w:r>
      <w:r w:rsidR="67DC5585" w:rsidRPr="4C3C248D">
        <w:rPr>
          <w:rFonts w:ascii="Calibri" w:eastAsia="Calibri" w:hAnsi="Calibri" w:cs="Calibri"/>
        </w:rPr>
        <w:t xml:space="preserve">requiring them to be registered will support a better and consistent understanding of </w:t>
      </w:r>
      <w:r w:rsidR="00290C44" w:rsidRPr="4C3C248D">
        <w:rPr>
          <w:rFonts w:ascii="Calibri" w:eastAsia="Calibri" w:hAnsi="Calibri" w:cs="Calibri"/>
        </w:rPr>
        <w:t xml:space="preserve">platform provider, worker </w:t>
      </w:r>
      <w:r w:rsidR="67DC5585" w:rsidRPr="4C3C248D">
        <w:rPr>
          <w:rFonts w:ascii="Calibri" w:eastAsia="Calibri" w:hAnsi="Calibri" w:cs="Calibri"/>
        </w:rPr>
        <w:t xml:space="preserve">and participant roles and responsibilities. </w:t>
      </w:r>
    </w:p>
    <w:p w14:paraId="727AFE19" w14:textId="4348ED07" w:rsidR="36F8B28F" w:rsidRDefault="28681597" w:rsidP="009605EC">
      <w:pPr>
        <w:spacing w:before="120"/>
        <w:rPr>
          <w:rFonts w:eastAsia="Times New Roman"/>
          <w:b/>
          <w:bCs/>
          <w:color w:val="5F2E74" w:themeColor="accent1"/>
          <w:sz w:val="26"/>
          <w:szCs w:val="26"/>
          <w:lang w:eastAsia="en-AU"/>
        </w:rPr>
      </w:pPr>
      <w:r w:rsidRPr="36F8B28F">
        <w:rPr>
          <w:rFonts w:ascii="Calibri" w:eastAsia="Calibri" w:hAnsi="Calibri" w:cs="Calibri"/>
        </w:rPr>
        <w:t xml:space="preserve">Mandatory registration of </w:t>
      </w:r>
      <w:r w:rsidR="00DF7C9A">
        <w:rPr>
          <w:rFonts w:ascii="Calibri" w:eastAsia="Calibri" w:hAnsi="Calibri" w:cs="Calibri"/>
        </w:rPr>
        <w:t xml:space="preserve">SIL and </w:t>
      </w:r>
      <w:r w:rsidR="00290C44" w:rsidRPr="36F8B28F">
        <w:rPr>
          <w:rFonts w:ascii="Calibri" w:eastAsia="Calibri" w:hAnsi="Calibri" w:cs="Calibri"/>
        </w:rPr>
        <w:t xml:space="preserve">platform providers is </w:t>
      </w:r>
      <w:r w:rsidRPr="36F8B28F">
        <w:rPr>
          <w:rFonts w:ascii="Calibri" w:eastAsia="Calibri" w:hAnsi="Calibri" w:cs="Calibri"/>
        </w:rPr>
        <w:t>a key step towards strengthening the oversight of th</w:t>
      </w:r>
      <w:r w:rsidR="00020605">
        <w:rPr>
          <w:rFonts w:ascii="Calibri" w:eastAsia="Calibri" w:hAnsi="Calibri" w:cs="Calibri"/>
        </w:rPr>
        <w:t>ese</w:t>
      </w:r>
      <w:r w:rsidRPr="36F8B28F">
        <w:rPr>
          <w:rFonts w:ascii="Calibri" w:eastAsia="Calibri" w:hAnsi="Calibri" w:cs="Calibri"/>
        </w:rPr>
        <w:t xml:space="preserve"> market segment</w:t>
      </w:r>
      <w:r w:rsidR="00020605">
        <w:rPr>
          <w:rFonts w:ascii="Calibri" w:eastAsia="Calibri" w:hAnsi="Calibri" w:cs="Calibri"/>
        </w:rPr>
        <w:t>s</w:t>
      </w:r>
      <w:r w:rsidRPr="36F8B28F">
        <w:rPr>
          <w:rFonts w:ascii="Calibri" w:eastAsia="Calibri" w:hAnsi="Calibri" w:cs="Calibri"/>
        </w:rPr>
        <w:t xml:space="preserve"> to ensure the services and supports are safe and of high quality. </w:t>
      </w:r>
    </w:p>
    <w:p w14:paraId="4584719F" w14:textId="6BD41007" w:rsidR="00AA6F9A" w:rsidRPr="00CE733B" w:rsidRDefault="00AA6F9A" w:rsidP="00AB4EA3">
      <w:pPr>
        <w:pStyle w:val="Heading3"/>
        <w:rPr>
          <w:color w:val="5F2E74"/>
          <w:lang w:eastAsia="en-AU"/>
        </w:rPr>
      </w:pPr>
      <w:bookmarkStart w:id="33" w:name="_Success_measures"/>
      <w:bookmarkStart w:id="34" w:name="_Toc199931015"/>
      <w:bookmarkStart w:id="35" w:name="_Toc227069608"/>
      <w:bookmarkEnd w:id="33"/>
      <w:r w:rsidRPr="36F8B28F">
        <w:rPr>
          <w:lang w:eastAsia="en-AU"/>
        </w:rPr>
        <w:lastRenderedPageBreak/>
        <w:t>Success measures</w:t>
      </w:r>
      <w:bookmarkEnd w:id="34"/>
      <w:bookmarkEnd w:id="35"/>
    </w:p>
    <w:p w14:paraId="0507B49C" w14:textId="77777777" w:rsidR="00AA6F9A" w:rsidRPr="00CE733B" w:rsidRDefault="00AA6F9A" w:rsidP="00393C83">
      <w:pPr>
        <w:spacing w:before="120" w:after="120"/>
        <w:rPr>
          <w:color w:val="auto"/>
          <w:lang w:eastAsia="en-AU"/>
        </w:rPr>
      </w:pPr>
      <w:r w:rsidRPr="00CE733B">
        <w:rPr>
          <w:color w:val="auto"/>
          <w:lang w:eastAsia="en-AU"/>
        </w:rPr>
        <w:t>Success will be measured through quantitative and qualitative indicators including:</w:t>
      </w:r>
    </w:p>
    <w:p w14:paraId="13A881F7" w14:textId="77777777" w:rsidR="00AA6F9A" w:rsidRPr="002F1877" w:rsidRDefault="00AA6F9A" w:rsidP="00393C83">
      <w:pPr>
        <w:spacing w:before="120" w:after="120"/>
        <w:rPr>
          <w:b/>
          <w:bCs/>
          <w:lang w:eastAsia="en-AU"/>
        </w:rPr>
      </w:pPr>
      <w:r w:rsidRPr="002F1877">
        <w:rPr>
          <w:b/>
          <w:bCs/>
          <w:lang w:eastAsia="en-AU"/>
        </w:rPr>
        <w:t>Participant safeguarding and outcomes</w:t>
      </w:r>
    </w:p>
    <w:p w14:paraId="428EAA89" w14:textId="30210828" w:rsidR="00AA6F9A" w:rsidRPr="00CE733B" w:rsidRDefault="00AA6F9A" w:rsidP="00E14D71">
      <w:pPr>
        <w:pStyle w:val="Bullet1"/>
        <w:numPr>
          <w:ilvl w:val="0"/>
          <w:numId w:val="27"/>
        </w:numPr>
        <w:spacing w:before="120" w:after="120"/>
        <w:rPr>
          <w:lang w:eastAsia="en-AU"/>
        </w:rPr>
      </w:pPr>
      <w:r w:rsidRPr="00CE733B">
        <w:rPr>
          <w:lang w:eastAsia="en-AU"/>
        </w:rPr>
        <w:t>Reduction in harm and improved safety for participants engaging with high</w:t>
      </w:r>
      <w:r w:rsidR="0001471B">
        <w:rPr>
          <w:lang w:eastAsia="en-AU"/>
        </w:rPr>
        <w:t>er</w:t>
      </w:r>
      <w:r w:rsidRPr="00CE733B">
        <w:rPr>
          <w:lang w:eastAsia="en-AU"/>
        </w:rPr>
        <w:t>-risk supports</w:t>
      </w:r>
    </w:p>
    <w:p w14:paraId="76312062" w14:textId="1E30A9B5" w:rsidR="00AA6F9A" w:rsidRPr="00CE733B" w:rsidRDefault="00AA6F9A" w:rsidP="4C3C248D">
      <w:pPr>
        <w:pStyle w:val="Bullet1"/>
        <w:spacing w:before="120" w:after="120"/>
        <w:rPr>
          <w:lang w:eastAsia="en-AU"/>
        </w:rPr>
      </w:pPr>
      <w:r w:rsidRPr="4C3C248D">
        <w:rPr>
          <w:lang w:eastAsia="en-AU"/>
        </w:rPr>
        <w:t xml:space="preserve">Improved participant experience and adherence to the </w:t>
      </w:r>
      <w:r w:rsidR="58DC69B5" w:rsidRPr="4C3C248D">
        <w:rPr>
          <w:lang w:eastAsia="en-AU"/>
        </w:rPr>
        <w:t xml:space="preserve">quality expectations set out in </w:t>
      </w:r>
      <w:r w:rsidRPr="4C3C248D">
        <w:rPr>
          <w:lang w:eastAsia="en-AU"/>
        </w:rPr>
        <w:t>NDIS Practice Standards</w:t>
      </w:r>
    </w:p>
    <w:p w14:paraId="55B44EE7" w14:textId="2DBE818C" w:rsidR="00AA6F9A" w:rsidRPr="00CE733B" w:rsidRDefault="00AA6F9A" w:rsidP="00E14D71">
      <w:pPr>
        <w:pStyle w:val="Bullet1"/>
        <w:numPr>
          <w:ilvl w:val="0"/>
          <w:numId w:val="27"/>
        </w:numPr>
        <w:spacing w:before="120" w:after="120"/>
        <w:rPr>
          <w:lang w:eastAsia="en-AU"/>
        </w:rPr>
      </w:pPr>
      <w:r w:rsidRPr="00CE733B">
        <w:rPr>
          <w:lang w:eastAsia="en-AU"/>
        </w:rPr>
        <w:t>Better identification and management of emerging compliance and risk trends</w:t>
      </w:r>
      <w:r w:rsidR="00E31A93">
        <w:rPr>
          <w:lang w:eastAsia="en-AU"/>
        </w:rPr>
        <w:t>.</w:t>
      </w:r>
    </w:p>
    <w:p w14:paraId="24BA34CD" w14:textId="77777777" w:rsidR="00AA6F9A" w:rsidRPr="002F1877" w:rsidRDefault="00AA6F9A" w:rsidP="00393C83">
      <w:pPr>
        <w:spacing w:before="120" w:after="120"/>
        <w:rPr>
          <w:b/>
          <w:bCs/>
          <w:lang w:eastAsia="en-AU"/>
        </w:rPr>
      </w:pPr>
      <w:r w:rsidRPr="002F1877">
        <w:rPr>
          <w:b/>
          <w:bCs/>
          <w:lang w:eastAsia="en-AU"/>
        </w:rPr>
        <w:t>Provider quality and compliance</w:t>
      </w:r>
    </w:p>
    <w:p w14:paraId="16886216" w14:textId="7AA2F9C4" w:rsidR="00AA6F9A" w:rsidRPr="00CE733B" w:rsidRDefault="00AA6F9A" w:rsidP="00E14D71">
      <w:pPr>
        <w:pStyle w:val="Bullet1"/>
        <w:numPr>
          <w:ilvl w:val="0"/>
          <w:numId w:val="27"/>
        </w:numPr>
        <w:spacing w:before="120" w:after="120"/>
        <w:rPr>
          <w:lang w:eastAsia="en-AU"/>
        </w:rPr>
      </w:pPr>
      <w:r w:rsidRPr="00CE733B">
        <w:rPr>
          <w:lang w:eastAsia="en-AU"/>
        </w:rPr>
        <w:t>Percentage of previously unregistered providers successfully registered</w:t>
      </w:r>
    </w:p>
    <w:p w14:paraId="09279B28" w14:textId="7C03AC36" w:rsidR="00AA6F9A" w:rsidRPr="00CE733B" w:rsidRDefault="0010621E" w:rsidP="4C3C248D">
      <w:pPr>
        <w:pStyle w:val="Bullet1"/>
        <w:spacing w:before="120" w:after="120"/>
        <w:rPr>
          <w:lang w:eastAsia="en-AU"/>
        </w:rPr>
      </w:pPr>
      <w:r>
        <w:rPr>
          <w:lang w:eastAsia="en-AU"/>
        </w:rPr>
        <w:t>C</w:t>
      </w:r>
      <w:r w:rsidR="00AA6F9A" w:rsidRPr="4C3C248D">
        <w:rPr>
          <w:lang w:eastAsia="en-AU"/>
        </w:rPr>
        <w:t>ompliance with NDIS Practice Standards</w:t>
      </w:r>
      <w:r w:rsidR="0087685B">
        <w:rPr>
          <w:lang w:eastAsia="en-AU"/>
        </w:rPr>
        <w:t xml:space="preserve"> </w:t>
      </w:r>
      <w:r>
        <w:rPr>
          <w:lang w:eastAsia="en-AU"/>
        </w:rPr>
        <w:t>and Quality Indicators</w:t>
      </w:r>
    </w:p>
    <w:p w14:paraId="23A926B3" w14:textId="62D50262" w:rsidR="093DC7AC" w:rsidRDefault="513B07FD" w:rsidP="00736607">
      <w:pPr>
        <w:pStyle w:val="Bullet1"/>
        <w:spacing w:before="120" w:after="240"/>
        <w:rPr>
          <w:lang w:eastAsia="en-AU"/>
        </w:rPr>
      </w:pPr>
      <w:r w:rsidRPr="336AF8CC">
        <w:rPr>
          <w:lang w:eastAsia="en-AU"/>
        </w:rPr>
        <w:t>Improved provider capability to deliver quality supports.</w:t>
      </w:r>
    </w:p>
    <w:p w14:paraId="1BF60779" w14:textId="77777777" w:rsidR="00AA6F9A" w:rsidRPr="002F1877" w:rsidRDefault="00AA6F9A" w:rsidP="00393C83">
      <w:pPr>
        <w:spacing w:before="120" w:after="120"/>
        <w:rPr>
          <w:b/>
          <w:bCs/>
          <w:lang w:eastAsia="en-AU"/>
        </w:rPr>
      </w:pPr>
      <w:r w:rsidRPr="336AF8CC">
        <w:rPr>
          <w:b/>
          <w:bCs/>
          <w:lang w:eastAsia="en-AU"/>
        </w:rPr>
        <w:t>Financial integrity</w:t>
      </w:r>
    </w:p>
    <w:p w14:paraId="1C1C1356" w14:textId="7A8AD8E2" w:rsidR="00AA6F9A" w:rsidRPr="00CE733B" w:rsidRDefault="00AA6F9A" w:rsidP="00736607">
      <w:pPr>
        <w:pStyle w:val="Bullet1"/>
        <w:spacing w:before="120" w:after="240"/>
        <w:rPr>
          <w:lang w:eastAsia="en-AU"/>
        </w:rPr>
      </w:pPr>
      <w:r w:rsidRPr="336AF8CC">
        <w:rPr>
          <w:lang w:eastAsia="en-AU"/>
        </w:rPr>
        <w:t>Improved provider accountability through strengthened oversight.</w:t>
      </w:r>
    </w:p>
    <w:p w14:paraId="7C1E99E3" w14:textId="77777777" w:rsidR="00AA6F9A" w:rsidRPr="002F1877" w:rsidRDefault="00AA6F9A" w:rsidP="00393C83">
      <w:pPr>
        <w:spacing w:before="120" w:after="120"/>
        <w:rPr>
          <w:b/>
          <w:bCs/>
          <w:lang w:eastAsia="en-AU"/>
        </w:rPr>
      </w:pPr>
      <w:r w:rsidRPr="002F1877">
        <w:rPr>
          <w:b/>
          <w:bCs/>
          <w:lang w:eastAsia="en-AU"/>
        </w:rPr>
        <w:t>Regulatory transparency</w:t>
      </w:r>
    </w:p>
    <w:p w14:paraId="3D029CE4" w14:textId="77777777" w:rsidR="00AA6F9A" w:rsidRPr="00CE733B" w:rsidRDefault="00AA6F9A" w:rsidP="00E14D71">
      <w:pPr>
        <w:pStyle w:val="Bullet1"/>
        <w:numPr>
          <w:ilvl w:val="0"/>
          <w:numId w:val="27"/>
        </w:numPr>
        <w:spacing w:before="120" w:after="120"/>
        <w:rPr>
          <w:lang w:eastAsia="en-AU"/>
        </w:rPr>
      </w:pPr>
      <w:r w:rsidRPr="00CE733B">
        <w:rPr>
          <w:lang w:eastAsia="en-AU"/>
        </w:rPr>
        <w:t>Improved visibility of provider activity</w:t>
      </w:r>
    </w:p>
    <w:p w14:paraId="2849A162" w14:textId="30F03B10" w:rsidR="00AA6F9A" w:rsidRPr="00CE733B" w:rsidRDefault="00AA6F9A" w:rsidP="06E8AFA4">
      <w:pPr>
        <w:pStyle w:val="Bullet1"/>
        <w:spacing w:before="120" w:after="120"/>
        <w:rPr>
          <w:lang w:eastAsia="en-AU"/>
        </w:rPr>
      </w:pPr>
      <w:r w:rsidRPr="00CE733B">
        <w:rPr>
          <w:lang w:eastAsia="en-AU"/>
        </w:rPr>
        <w:t>Strengthened regulatory decision making through audit data</w:t>
      </w:r>
      <w:r w:rsidR="58B31B5B" w:rsidRPr="06E8AFA4">
        <w:rPr>
          <w:lang w:eastAsia="en-AU"/>
        </w:rPr>
        <w:t>.</w:t>
      </w:r>
    </w:p>
    <w:p w14:paraId="25972071" w14:textId="77777777" w:rsidR="00AA6F9A" w:rsidRPr="00CE733B" w:rsidRDefault="00AA6F9A" w:rsidP="00A532FB">
      <w:pPr>
        <w:pStyle w:val="Heading2"/>
        <w:rPr>
          <w:lang w:eastAsia="en-AU"/>
        </w:rPr>
      </w:pPr>
      <w:bookmarkStart w:id="36" w:name="_Toc199931016"/>
      <w:bookmarkStart w:id="37" w:name="_Toc227069609"/>
      <w:r w:rsidRPr="00393C83">
        <w:t>What policy options are you considering?</w:t>
      </w:r>
      <w:bookmarkEnd w:id="36"/>
      <w:bookmarkEnd w:id="37"/>
    </w:p>
    <w:p w14:paraId="31C45D94" w14:textId="38EA1F70" w:rsidR="00AA6F9A" w:rsidRPr="00CE733B" w:rsidRDefault="513B07FD" w:rsidP="79C76E9E">
      <w:pPr>
        <w:rPr>
          <w:color w:val="auto"/>
          <w:lang w:eastAsia="en-AU"/>
        </w:rPr>
      </w:pPr>
      <w:r w:rsidRPr="79C76E9E">
        <w:rPr>
          <w:color w:val="auto"/>
          <w:lang w:eastAsia="en-AU"/>
        </w:rPr>
        <w:t>There are three policy options for consideration</w:t>
      </w:r>
      <w:r w:rsidR="00DA1F18">
        <w:rPr>
          <w:color w:val="auto"/>
          <w:lang w:eastAsia="en-AU"/>
        </w:rPr>
        <w:t>.</w:t>
      </w:r>
    </w:p>
    <w:p w14:paraId="5546B807" w14:textId="77A5CC5D" w:rsidR="00AA6F9A" w:rsidRPr="00A91052" w:rsidRDefault="00AA6F9A" w:rsidP="00A91052">
      <w:pPr>
        <w:pStyle w:val="Heading3"/>
      </w:pPr>
      <w:bookmarkStart w:id="38" w:name="_Toc199931017"/>
      <w:bookmarkStart w:id="39" w:name="_Toc227069610"/>
      <w:r w:rsidRPr="00A91052">
        <w:t xml:space="preserve">Option 1: </w:t>
      </w:r>
      <w:r w:rsidR="002F5915" w:rsidRPr="00A91052">
        <w:t>Maintain the current voluntary registration process for SIL and platform providers</w:t>
      </w:r>
      <w:r w:rsidRPr="00A91052">
        <w:t xml:space="preserve"> (</w:t>
      </w:r>
      <w:r w:rsidR="00BD0697" w:rsidRPr="00A91052">
        <w:t>status quo</w:t>
      </w:r>
      <w:r w:rsidRPr="00A91052">
        <w:t>)</w:t>
      </w:r>
      <w:bookmarkEnd w:id="38"/>
      <w:bookmarkEnd w:id="39"/>
    </w:p>
    <w:p w14:paraId="150EC667" w14:textId="5B87C135" w:rsidR="00AA6F9A" w:rsidRPr="00CE733B" w:rsidRDefault="00BD0697" w:rsidP="00AF6F08">
      <w:pPr>
        <w:rPr>
          <w:color w:val="auto"/>
          <w:lang w:eastAsia="en-AU"/>
        </w:rPr>
      </w:pPr>
      <w:r>
        <w:rPr>
          <w:color w:val="auto"/>
          <w:lang w:eastAsia="en-AU"/>
        </w:rPr>
        <w:t>By m</w:t>
      </w:r>
      <w:r w:rsidR="513B07FD" w:rsidRPr="36F8B28F">
        <w:rPr>
          <w:color w:val="auto"/>
          <w:lang w:eastAsia="en-AU"/>
        </w:rPr>
        <w:t>aintain</w:t>
      </w:r>
      <w:r>
        <w:rPr>
          <w:color w:val="auto"/>
          <w:lang w:eastAsia="en-AU"/>
        </w:rPr>
        <w:t>ing</w:t>
      </w:r>
      <w:r w:rsidR="513B07FD" w:rsidRPr="36F8B28F">
        <w:rPr>
          <w:color w:val="auto"/>
          <w:lang w:eastAsia="en-AU"/>
        </w:rPr>
        <w:t xml:space="preserve"> the current voluntary registration process for SIL </w:t>
      </w:r>
      <w:r w:rsidR="1DF1F526" w:rsidRPr="36F8B28F">
        <w:rPr>
          <w:color w:val="auto"/>
          <w:lang w:eastAsia="en-AU"/>
        </w:rPr>
        <w:t>a</w:t>
      </w:r>
      <w:r w:rsidR="00984FDF" w:rsidRPr="36F8B28F">
        <w:rPr>
          <w:color w:val="auto"/>
          <w:lang w:eastAsia="en-AU"/>
        </w:rPr>
        <w:t>nd platform providers</w:t>
      </w:r>
      <w:r w:rsidR="00C858EC">
        <w:rPr>
          <w:color w:val="auto"/>
          <w:lang w:eastAsia="en-AU"/>
        </w:rPr>
        <w:t>, u</w:t>
      </w:r>
      <w:r w:rsidR="513B07FD" w:rsidRPr="36F8B28F">
        <w:rPr>
          <w:color w:val="auto"/>
          <w:lang w:eastAsia="en-AU"/>
        </w:rPr>
        <w:t xml:space="preserve">nregistered providers would continue to operate with limited NDIS Commission oversight, with the NDIS Code of Conduct as a minimum requirement to adhere to. </w:t>
      </w:r>
    </w:p>
    <w:p w14:paraId="72DE196F" w14:textId="21B4BF51" w:rsidR="00AA6F9A" w:rsidRPr="00CE733B" w:rsidRDefault="00AA6F9A" w:rsidP="00AF6F08">
      <w:pPr>
        <w:rPr>
          <w:color w:val="auto"/>
          <w:lang w:eastAsia="en-AU"/>
        </w:rPr>
      </w:pPr>
      <w:r w:rsidRPr="6CD33E5F">
        <w:rPr>
          <w:color w:val="auto"/>
          <w:lang w:eastAsia="en-AU"/>
        </w:rPr>
        <w:t xml:space="preserve">Recent </w:t>
      </w:r>
      <w:r w:rsidR="468A8C2F" w:rsidRPr="6CD33E5F">
        <w:rPr>
          <w:color w:val="auto"/>
          <w:lang w:eastAsia="en-AU"/>
        </w:rPr>
        <w:t xml:space="preserve">reviews </w:t>
      </w:r>
      <w:r w:rsidRPr="6CD33E5F">
        <w:rPr>
          <w:color w:val="auto"/>
          <w:lang w:eastAsia="en-AU"/>
        </w:rPr>
        <w:t xml:space="preserve">informed by </w:t>
      </w:r>
      <w:r w:rsidR="65339AE5" w:rsidRPr="6CD33E5F">
        <w:rPr>
          <w:color w:val="auto"/>
          <w:lang w:eastAsia="en-AU"/>
        </w:rPr>
        <w:t xml:space="preserve">subsequent </w:t>
      </w:r>
      <w:r w:rsidRPr="6CD33E5F">
        <w:rPr>
          <w:color w:val="auto"/>
          <w:lang w:eastAsia="en-AU"/>
        </w:rPr>
        <w:t>public consultation</w:t>
      </w:r>
      <w:r w:rsidR="3D7D5FBA" w:rsidRPr="6CD33E5F">
        <w:rPr>
          <w:color w:val="auto"/>
          <w:lang w:eastAsia="en-AU"/>
        </w:rPr>
        <w:t>s</w:t>
      </w:r>
      <w:r w:rsidRPr="6CD33E5F">
        <w:rPr>
          <w:color w:val="auto"/>
          <w:lang w:eastAsia="en-AU"/>
        </w:rPr>
        <w:t>, have indicated that the status quo should not continue. The NDIS Review highlighted that registration is currently only mandatory for a limited number of high</w:t>
      </w:r>
      <w:r w:rsidR="00F5421E" w:rsidRPr="6CD33E5F">
        <w:rPr>
          <w:color w:val="auto"/>
          <w:lang w:eastAsia="en-AU"/>
        </w:rPr>
        <w:t>er</w:t>
      </w:r>
      <w:r w:rsidRPr="6CD33E5F">
        <w:rPr>
          <w:color w:val="auto"/>
          <w:lang w:eastAsia="en-AU"/>
        </w:rPr>
        <w:t>-risk support types, and that the market of unregistered providers is larger than originally expected:</w:t>
      </w:r>
    </w:p>
    <w:p w14:paraId="4D82A41F" w14:textId="1F00CBDA" w:rsidR="00AA6F9A" w:rsidRPr="00CE733B" w:rsidRDefault="00AA6F9A" w:rsidP="00AF6F08">
      <w:pPr>
        <w:ind w:left="720"/>
        <w:rPr>
          <w:i/>
          <w:iCs/>
          <w:color w:val="auto"/>
          <w:lang w:eastAsia="en-AU"/>
        </w:rPr>
      </w:pPr>
      <w:r w:rsidRPr="00CE733B">
        <w:rPr>
          <w:i/>
          <w:iCs/>
          <w:color w:val="auto"/>
          <w:lang w:eastAsia="en-AU"/>
        </w:rPr>
        <w:t xml:space="preserve">Unregistered providers are not required to meet any specific standards beyond the basic expectations in the NDIS Code of Conduct…. This means that there are many providers ’flying below the radar’ with limited regulatory oversight. This leaves participants potentially exposed to risk — particularly those who have complex needs or circumstances. </w:t>
      </w:r>
      <w:r w:rsidRPr="00CE733B">
        <w:rPr>
          <w:color w:val="auto"/>
          <w:lang w:eastAsia="en-AU"/>
        </w:rPr>
        <w:t>(</w:t>
      </w:r>
      <w:hyperlink r:id="rId23" w:history="1">
        <w:r w:rsidRPr="003C2713">
          <w:rPr>
            <w:color w:val="0070C0"/>
            <w:u w:val="single"/>
            <w:lang w:eastAsia="en-AU"/>
          </w:rPr>
          <w:t>NDIS Review Final Report</w:t>
        </w:r>
      </w:hyperlink>
      <w:r w:rsidRPr="00CE733B">
        <w:rPr>
          <w:color w:val="auto"/>
          <w:lang w:eastAsia="en-AU"/>
        </w:rPr>
        <w:t>, p 207-208)</w:t>
      </w:r>
    </w:p>
    <w:p w14:paraId="27DF0936" w14:textId="145985AA" w:rsidR="00AA6F9A" w:rsidRPr="00CE733B" w:rsidRDefault="513B07FD" w:rsidP="00C73028">
      <w:pPr>
        <w:rPr>
          <w:color w:val="auto"/>
          <w:lang w:eastAsia="en-AU"/>
        </w:rPr>
      </w:pPr>
      <w:r w:rsidRPr="36F8B28F">
        <w:rPr>
          <w:color w:val="auto"/>
          <w:lang w:eastAsia="en-AU"/>
        </w:rPr>
        <w:t xml:space="preserve">The Disability Royal Commission and NDIS Commission’s Own Motion Inquiry into Aspects of Supported Accommodation identified systemic issues of violence, abuse and undue influence by </w:t>
      </w:r>
      <w:r w:rsidRPr="36F8B28F">
        <w:rPr>
          <w:color w:val="auto"/>
          <w:lang w:eastAsia="en-AU"/>
        </w:rPr>
        <w:lastRenderedPageBreak/>
        <w:t xml:space="preserve">support workers in group home settings. Further oversight through mechanisms like mandatory registration has been a consistent recommendation. </w:t>
      </w:r>
    </w:p>
    <w:p w14:paraId="097F0F21" w14:textId="512B521C" w:rsidR="008F313D" w:rsidRPr="00F45023" w:rsidRDefault="08F10CFD" w:rsidP="00F45023">
      <w:r w:rsidRPr="00F45023">
        <w:t xml:space="preserve">The current registration requirements do not define platforms or recognise their role in linking participants and supports. Without greater clarity on the </w:t>
      </w:r>
      <w:r w:rsidR="0010621E" w:rsidRPr="00F45023">
        <w:t xml:space="preserve">function of platform providers, ambiguity </w:t>
      </w:r>
      <w:r w:rsidRPr="00F45023">
        <w:t>of the roles and responsibilities of the platform, worker and participant will continue.</w:t>
      </w:r>
      <w:bookmarkStart w:id="40" w:name="_Toc199931018"/>
    </w:p>
    <w:p w14:paraId="32712F30" w14:textId="6B752E53" w:rsidR="00AA6F9A" w:rsidRPr="00CE733B" w:rsidRDefault="00AA6F9A" w:rsidP="00A532FB">
      <w:pPr>
        <w:pStyle w:val="Heading3"/>
        <w:rPr>
          <w:color w:val="5F2E74"/>
          <w:lang w:eastAsia="en-AU"/>
        </w:rPr>
      </w:pPr>
      <w:bookmarkStart w:id="41" w:name="_Toc227069611"/>
      <w:r w:rsidRPr="36F8B28F">
        <w:rPr>
          <w:lang w:eastAsia="en-AU"/>
        </w:rPr>
        <w:t>Option 2: Implement mandatory registration and registration conditions under existing framework (preferred option)</w:t>
      </w:r>
      <w:bookmarkEnd w:id="40"/>
      <w:bookmarkEnd w:id="41"/>
      <w:r w:rsidRPr="36F8B28F">
        <w:rPr>
          <w:lang w:eastAsia="en-AU"/>
        </w:rPr>
        <w:t xml:space="preserve"> </w:t>
      </w:r>
    </w:p>
    <w:p w14:paraId="3B2C24B9" w14:textId="38283B21" w:rsidR="00AA6F9A" w:rsidRPr="00CE733B" w:rsidRDefault="513B07FD" w:rsidP="00C73028">
      <w:pPr>
        <w:rPr>
          <w:color w:val="auto"/>
          <w:lang w:eastAsia="en-AU"/>
        </w:rPr>
      </w:pPr>
      <w:r w:rsidRPr="36F8B28F">
        <w:rPr>
          <w:color w:val="auto"/>
          <w:lang w:eastAsia="en-AU"/>
        </w:rPr>
        <w:t>Strengthen</w:t>
      </w:r>
      <w:r w:rsidR="00B86C0E">
        <w:rPr>
          <w:color w:val="auto"/>
          <w:lang w:eastAsia="en-AU"/>
        </w:rPr>
        <w:t>ing</w:t>
      </w:r>
      <w:r w:rsidRPr="36F8B28F">
        <w:rPr>
          <w:color w:val="auto"/>
          <w:lang w:eastAsia="en-AU"/>
        </w:rPr>
        <w:t xml:space="preserve"> quality and safeguards for NDIS participants through implementing mandatory registration requirements for </w:t>
      </w:r>
      <w:r w:rsidR="0ECF6D46" w:rsidRPr="36F8B28F">
        <w:rPr>
          <w:color w:val="auto"/>
          <w:lang w:eastAsia="en-AU"/>
        </w:rPr>
        <w:t>all SIL</w:t>
      </w:r>
      <w:r w:rsidRPr="36F8B28F">
        <w:rPr>
          <w:color w:val="auto"/>
          <w:lang w:eastAsia="en-AU"/>
        </w:rPr>
        <w:t xml:space="preserve"> </w:t>
      </w:r>
      <w:r w:rsidR="28EC4938" w:rsidRPr="36F8B28F">
        <w:rPr>
          <w:color w:val="auto"/>
          <w:lang w:eastAsia="en-AU"/>
        </w:rPr>
        <w:t xml:space="preserve">and </w:t>
      </w:r>
      <w:r w:rsidR="00984FDF" w:rsidRPr="36F8B28F">
        <w:rPr>
          <w:color w:val="auto"/>
          <w:lang w:eastAsia="en-AU"/>
        </w:rPr>
        <w:t xml:space="preserve">platform providers </w:t>
      </w:r>
      <w:r w:rsidR="00984FDF">
        <w:rPr>
          <w:color w:val="auto"/>
          <w:lang w:eastAsia="en-AU"/>
        </w:rPr>
        <w:t xml:space="preserve">was </w:t>
      </w:r>
      <w:r w:rsidR="573CE307" w:rsidRPr="36F8B28F">
        <w:rPr>
          <w:rFonts w:eastAsiaTheme="minorEastAsia"/>
        </w:rPr>
        <w:t>announced</w:t>
      </w:r>
      <w:r w:rsidR="5EFB22DF" w:rsidRPr="36F8B28F">
        <w:rPr>
          <w:rFonts w:eastAsiaTheme="minorEastAsia"/>
        </w:rPr>
        <w:t xml:space="preserve"> by Senator Jenny McAllister, Minister for the NDIS</w:t>
      </w:r>
      <w:r w:rsidRPr="36F8B28F">
        <w:rPr>
          <w:color w:val="auto"/>
          <w:lang w:eastAsia="en-AU"/>
        </w:rPr>
        <w:t xml:space="preserve">, on </w:t>
      </w:r>
      <w:r w:rsidR="1F553A02" w:rsidRPr="36F8B28F">
        <w:rPr>
          <w:color w:val="auto"/>
          <w:lang w:eastAsia="en-AU"/>
        </w:rPr>
        <w:t xml:space="preserve">18 December </w:t>
      </w:r>
      <w:r w:rsidRPr="36F8B28F">
        <w:rPr>
          <w:color w:val="auto"/>
          <w:lang w:eastAsia="en-AU"/>
        </w:rPr>
        <w:t>202</w:t>
      </w:r>
      <w:r w:rsidR="546ECE28" w:rsidRPr="36F8B28F">
        <w:rPr>
          <w:color w:val="auto"/>
          <w:lang w:eastAsia="en-AU"/>
        </w:rPr>
        <w:t>5</w:t>
      </w:r>
      <w:r w:rsidRPr="36F8B28F">
        <w:rPr>
          <w:color w:val="auto"/>
          <w:lang w:eastAsia="en-AU"/>
        </w:rPr>
        <w:t xml:space="preserve">. </w:t>
      </w:r>
    </w:p>
    <w:p w14:paraId="27899058" w14:textId="23CFA244" w:rsidR="00AA6F9A" w:rsidRPr="00A70083" w:rsidRDefault="513B07FD" w:rsidP="73F8FB50">
      <w:pPr>
        <w:rPr>
          <w:rFonts w:asciiTheme="majorHAnsi" w:hAnsiTheme="majorHAnsi" w:cstheme="majorBidi"/>
          <w:color w:val="auto"/>
          <w:lang w:eastAsia="en-AU"/>
        </w:rPr>
      </w:pPr>
      <w:r w:rsidRPr="73F8FB50">
        <w:rPr>
          <w:color w:val="auto"/>
          <w:lang w:eastAsia="en-AU"/>
        </w:rPr>
        <w:t>Implementing mandatory registration and new registration</w:t>
      </w:r>
      <w:r w:rsidRPr="72AE84D7">
        <w:rPr>
          <w:rFonts w:ascii="Calibri" w:hAnsi="Calibri"/>
          <w:color w:val="auto"/>
        </w:rPr>
        <w:t xml:space="preserve"> conditions would address the recommendations from recent reviews and reports calling for stronger oversight and regulation of these </w:t>
      </w:r>
      <w:r w:rsidRPr="73F8FB50">
        <w:rPr>
          <w:color w:val="auto"/>
          <w:lang w:eastAsia="en-AU"/>
        </w:rPr>
        <w:t>high</w:t>
      </w:r>
      <w:r w:rsidR="00F5421E" w:rsidRPr="73F8FB50">
        <w:rPr>
          <w:color w:val="auto"/>
          <w:lang w:eastAsia="en-AU"/>
        </w:rPr>
        <w:t>er</w:t>
      </w:r>
      <w:r w:rsidRPr="73F8FB50">
        <w:rPr>
          <w:color w:val="auto"/>
          <w:lang w:eastAsia="en-AU"/>
        </w:rPr>
        <w:t xml:space="preserve">-risk supports. The NDIS </w:t>
      </w:r>
      <w:r w:rsidRPr="72AE84D7">
        <w:rPr>
          <w:rFonts w:ascii="Calibri" w:hAnsi="Calibri"/>
          <w:color w:val="auto"/>
        </w:rPr>
        <w:t>Taskforce, recognising the significant risks posed by SIL supports,</w:t>
      </w:r>
      <w:r w:rsidR="12F3A484" w:rsidRPr="73F8FB50">
        <w:rPr>
          <w:color w:val="auto"/>
          <w:lang w:eastAsia="en-AU"/>
        </w:rPr>
        <w:t xml:space="preserve"> </w:t>
      </w:r>
      <w:r w:rsidRPr="73F8FB50">
        <w:rPr>
          <w:color w:val="auto"/>
          <w:lang w:eastAsia="en-AU"/>
        </w:rPr>
        <w:t xml:space="preserve">recommended registration for SIL </w:t>
      </w:r>
      <w:r w:rsidR="2807A13A" w:rsidRPr="73F8FB50">
        <w:rPr>
          <w:color w:val="auto"/>
          <w:lang w:eastAsia="en-AU"/>
        </w:rPr>
        <w:t>as a priority</w:t>
      </w:r>
      <w:r w:rsidRPr="73F8FB50">
        <w:rPr>
          <w:color w:val="auto"/>
          <w:lang w:eastAsia="en-AU"/>
        </w:rPr>
        <w:t xml:space="preserve">. Similarly, the </w:t>
      </w:r>
      <w:r w:rsidRPr="73F8FB50">
        <w:rPr>
          <w:rFonts w:asciiTheme="majorHAnsi" w:hAnsiTheme="majorHAnsi" w:cstheme="majorBidi"/>
          <w:color w:val="auto"/>
          <w:lang w:eastAsia="en-AU"/>
        </w:rPr>
        <w:t xml:space="preserve">Disability Royal Commission and NDIS Review emphasised the importance of registration as a safeguard for people with disability. </w:t>
      </w:r>
    </w:p>
    <w:p w14:paraId="63735037" w14:textId="7C993FAF" w:rsidR="00AA6F9A" w:rsidRPr="00A70083" w:rsidRDefault="513B07FD" w:rsidP="73F8FB50">
      <w:pPr>
        <w:ind w:left="720"/>
        <w:rPr>
          <w:rFonts w:asciiTheme="majorHAnsi" w:hAnsiTheme="majorHAnsi" w:cstheme="majorBidi"/>
          <w:color w:val="auto"/>
          <w:lang w:eastAsia="en-AU"/>
        </w:rPr>
      </w:pPr>
      <w:r w:rsidRPr="73F8FB50">
        <w:rPr>
          <w:rFonts w:asciiTheme="majorHAnsi" w:hAnsiTheme="majorHAnsi" w:cstheme="majorBidi"/>
          <w:i/>
          <w:iCs/>
          <w:color w:val="auto"/>
          <w:lang w:eastAsia="en-AU"/>
        </w:rPr>
        <w:t xml:space="preserve">Provider registration is a critical safeguard for people with disability. It gives the NDIS Quality and Safeguards Commission (NDIS Commission) more information about the quality and safety of a provider’s service delivery. Limited regulation and oversight of unregistered providers can pose safety risks to people with disability </w:t>
      </w:r>
      <w:r w:rsidRPr="73F8FB50">
        <w:rPr>
          <w:rFonts w:asciiTheme="majorHAnsi" w:hAnsiTheme="majorHAnsi" w:cstheme="majorBidi"/>
          <w:color w:val="auto"/>
          <w:lang w:eastAsia="en-AU"/>
        </w:rPr>
        <w:t>(</w:t>
      </w:r>
      <w:hyperlink r:id="rId24">
        <w:r w:rsidRPr="003C2713">
          <w:rPr>
            <w:rFonts w:asciiTheme="majorHAnsi" w:hAnsiTheme="majorHAnsi" w:cstheme="majorBidi"/>
            <w:color w:val="0070C0"/>
            <w:u w:val="single"/>
            <w:lang w:eastAsia="en-AU"/>
          </w:rPr>
          <w:t>Disability Royal Commission Disability Services Final report - Volume 10</w:t>
        </w:r>
      </w:hyperlink>
      <w:r w:rsidRPr="73F8FB50">
        <w:rPr>
          <w:rFonts w:asciiTheme="majorHAnsi" w:hAnsiTheme="majorHAnsi" w:cstheme="majorBidi"/>
          <w:color w:val="auto"/>
          <w:lang w:eastAsia="en-AU"/>
        </w:rPr>
        <w:t>, p 317)</w:t>
      </w:r>
      <w:r w:rsidR="7279CCE3" w:rsidRPr="73F8FB50">
        <w:rPr>
          <w:rFonts w:asciiTheme="majorHAnsi" w:hAnsiTheme="majorHAnsi" w:cstheme="majorBidi"/>
          <w:color w:val="auto"/>
          <w:lang w:eastAsia="en-AU"/>
        </w:rPr>
        <w:t>.</w:t>
      </w:r>
    </w:p>
    <w:p w14:paraId="3ABFFD50" w14:textId="2636DB5D" w:rsidR="00C67219" w:rsidRPr="00E9358E" w:rsidRDefault="15656D3E" w:rsidP="04F765B8">
      <w:pPr>
        <w:rPr>
          <w:rFonts w:ascii="Calibri" w:eastAsia="Calibri" w:hAnsi="Calibri" w:cs="Calibri"/>
          <w:lang w:eastAsia="en-AU"/>
        </w:rPr>
      </w:pPr>
      <w:r w:rsidRPr="04F765B8">
        <w:rPr>
          <w:rFonts w:asciiTheme="majorHAnsi" w:hAnsiTheme="majorHAnsi" w:cstheme="majorBidi"/>
          <w:color w:val="auto"/>
          <w:lang w:eastAsia="en-AU"/>
        </w:rPr>
        <w:t>Additionally, t</w:t>
      </w:r>
      <w:r w:rsidR="7859DDE0" w:rsidRPr="04F765B8">
        <w:rPr>
          <w:rFonts w:asciiTheme="majorHAnsi" w:hAnsiTheme="majorHAnsi" w:cstheme="majorBidi"/>
          <w:color w:val="auto"/>
          <w:lang w:eastAsia="en-AU"/>
        </w:rPr>
        <w:t>he evaluation of t</w:t>
      </w:r>
      <w:r w:rsidR="1C4CC29C" w:rsidRPr="04F765B8">
        <w:rPr>
          <w:rFonts w:ascii="Calibri" w:eastAsia="Calibri" w:hAnsi="Calibri" w:cs="Calibri"/>
        </w:rPr>
        <w:t>he Platform Provider OMI published in the</w:t>
      </w:r>
      <w:r w:rsidR="6247ED40" w:rsidRPr="04F765B8">
        <w:rPr>
          <w:rFonts w:ascii="Calibri" w:eastAsia="Calibri" w:hAnsi="Calibri" w:cs="Calibri"/>
        </w:rPr>
        <w:t xml:space="preserve"> Platform </w:t>
      </w:r>
      <w:r w:rsidR="006508DD" w:rsidRPr="74533426">
        <w:rPr>
          <w:rFonts w:ascii="Calibri" w:eastAsia="Calibri" w:hAnsi="Calibri" w:cs="Calibri"/>
        </w:rPr>
        <w:t>P</w:t>
      </w:r>
      <w:r w:rsidR="6247ED40" w:rsidRPr="74533426">
        <w:rPr>
          <w:rFonts w:ascii="Calibri" w:eastAsia="Calibri" w:hAnsi="Calibri" w:cs="Calibri"/>
        </w:rPr>
        <w:t>rovider</w:t>
      </w:r>
      <w:r w:rsidR="6247ED40" w:rsidRPr="04F765B8">
        <w:rPr>
          <w:rFonts w:ascii="Calibri" w:eastAsia="Calibri" w:hAnsi="Calibri" w:cs="Calibri"/>
        </w:rPr>
        <w:t xml:space="preserve"> mandatory registration c</w:t>
      </w:r>
      <w:r w:rsidR="06EFC324" w:rsidRPr="04F765B8">
        <w:rPr>
          <w:rFonts w:ascii="Calibri" w:eastAsia="Calibri" w:hAnsi="Calibri" w:cs="Calibri"/>
        </w:rPr>
        <w:t xml:space="preserve">onsultation </w:t>
      </w:r>
      <w:r w:rsidR="6247ED40" w:rsidRPr="04F765B8">
        <w:rPr>
          <w:rFonts w:ascii="Calibri" w:eastAsia="Calibri" w:hAnsi="Calibri" w:cs="Calibri"/>
        </w:rPr>
        <w:t>p</w:t>
      </w:r>
      <w:r w:rsidR="06EFC324" w:rsidRPr="04F765B8">
        <w:rPr>
          <w:rFonts w:ascii="Calibri" w:eastAsia="Calibri" w:hAnsi="Calibri" w:cs="Calibri"/>
        </w:rPr>
        <w:t>aper</w:t>
      </w:r>
      <w:r w:rsidR="7859DDE0" w:rsidRPr="04F765B8">
        <w:rPr>
          <w:rFonts w:ascii="Calibri" w:eastAsia="Calibri" w:hAnsi="Calibri" w:cs="Calibri"/>
        </w:rPr>
        <w:t xml:space="preserve"> identified that</w:t>
      </w:r>
      <w:r w:rsidR="6247ED40" w:rsidRPr="04F765B8">
        <w:rPr>
          <w:rFonts w:ascii="Calibri" w:eastAsia="Calibri" w:hAnsi="Calibri" w:cs="Calibri"/>
        </w:rPr>
        <w:t xml:space="preserve"> </w:t>
      </w:r>
      <w:r w:rsidR="7859DDE0" w:rsidRPr="04F765B8">
        <w:rPr>
          <w:rFonts w:ascii="Calibri" w:eastAsia="Calibri" w:hAnsi="Calibri" w:cs="Calibri"/>
        </w:rPr>
        <w:t>a</w:t>
      </w:r>
      <w:r w:rsidR="1C4CC29C" w:rsidRPr="04F765B8">
        <w:rPr>
          <w:rFonts w:ascii="Calibri" w:eastAsia="Calibri" w:hAnsi="Calibri" w:cs="Calibri"/>
        </w:rPr>
        <w:t xml:space="preserve"> consistent approach to regulating</w:t>
      </w:r>
      <w:r w:rsidR="27DC7692" w:rsidRPr="04F765B8">
        <w:rPr>
          <w:rFonts w:ascii="Calibri" w:eastAsia="Calibri" w:hAnsi="Calibri" w:cs="Calibri"/>
        </w:rPr>
        <w:t xml:space="preserve"> </w:t>
      </w:r>
      <w:r w:rsidR="0010621E" w:rsidRPr="04F765B8">
        <w:rPr>
          <w:rFonts w:ascii="Calibri" w:eastAsia="Calibri" w:hAnsi="Calibri" w:cs="Calibri"/>
        </w:rPr>
        <w:t xml:space="preserve">platform providers </w:t>
      </w:r>
      <w:r w:rsidR="1C4CC29C" w:rsidRPr="04F765B8">
        <w:rPr>
          <w:rFonts w:ascii="Calibri" w:eastAsia="Calibri" w:hAnsi="Calibri" w:cs="Calibri"/>
        </w:rPr>
        <w:t xml:space="preserve">across the NDIS Commission is essential to addressing the issues </w:t>
      </w:r>
      <w:r w:rsidR="3A8FBC2F" w:rsidRPr="04F765B8">
        <w:rPr>
          <w:rFonts w:ascii="Calibri" w:eastAsia="Calibri" w:hAnsi="Calibri" w:cs="Calibri"/>
        </w:rPr>
        <w:t>identifie</w:t>
      </w:r>
      <w:r w:rsidR="4A673D61" w:rsidRPr="04F765B8">
        <w:rPr>
          <w:rFonts w:ascii="Calibri" w:eastAsia="Calibri" w:hAnsi="Calibri" w:cs="Calibri"/>
        </w:rPr>
        <w:t>d. These issues include</w:t>
      </w:r>
      <w:r w:rsidR="3A8FBC2F" w:rsidRPr="04F765B8">
        <w:rPr>
          <w:rFonts w:ascii="Calibri" w:eastAsia="Calibri" w:hAnsi="Calibri" w:cs="Calibri"/>
        </w:rPr>
        <w:t xml:space="preserve"> inconsistent and insufficient safeguards, </w:t>
      </w:r>
      <w:r w:rsidR="3C774440" w:rsidRPr="04F765B8">
        <w:rPr>
          <w:rFonts w:ascii="Calibri" w:eastAsia="Calibri" w:hAnsi="Calibri" w:cs="Calibri"/>
        </w:rPr>
        <w:t xml:space="preserve">absence of </w:t>
      </w:r>
      <w:r w:rsidR="3A8FBC2F" w:rsidRPr="04F765B8">
        <w:rPr>
          <w:rFonts w:ascii="Calibri" w:eastAsia="Calibri" w:hAnsi="Calibri" w:cs="Calibri"/>
        </w:rPr>
        <w:t>worker suitability and</w:t>
      </w:r>
      <w:r w:rsidR="4DE03F52" w:rsidRPr="04F765B8">
        <w:rPr>
          <w:rFonts w:ascii="Calibri" w:eastAsia="Calibri" w:hAnsi="Calibri" w:cs="Calibri"/>
        </w:rPr>
        <w:t xml:space="preserve"> </w:t>
      </w:r>
      <w:r w:rsidR="3A8FBC2F" w:rsidRPr="04F765B8">
        <w:rPr>
          <w:rFonts w:ascii="Calibri" w:eastAsia="Calibri" w:hAnsi="Calibri" w:cs="Calibri"/>
        </w:rPr>
        <w:t>qualification checks, poor understanding of rights and responsibilities, misuse of personal information, and overpricing of services and supports</w:t>
      </w:r>
      <w:r w:rsidR="4A673D61" w:rsidRPr="04F765B8">
        <w:rPr>
          <w:rFonts w:ascii="Calibri" w:eastAsia="Calibri" w:hAnsi="Calibri" w:cs="Calibri"/>
        </w:rPr>
        <w:t xml:space="preserve">. </w:t>
      </w:r>
    </w:p>
    <w:p w14:paraId="50327A52" w14:textId="6ECB66A1" w:rsidR="00AA6F9A" w:rsidRPr="00A70083" w:rsidRDefault="34C3A6C6" w:rsidP="00AB4EA3">
      <w:pPr>
        <w:pStyle w:val="Heading5"/>
      </w:pPr>
      <w:r w:rsidRPr="00A70083">
        <w:t>SIL</w:t>
      </w:r>
      <w:r w:rsidR="3FF4587C" w:rsidRPr="00A70083">
        <w:t xml:space="preserve"> registration conditions</w:t>
      </w:r>
    </w:p>
    <w:p w14:paraId="4A5852C3" w14:textId="2100D34C" w:rsidR="005A1D42" w:rsidRPr="00BC76EE" w:rsidRDefault="005A1D42" w:rsidP="104F5939">
      <w:pPr>
        <w:rPr>
          <w:rFonts w:asciiTheme="majorHAnsi" w:eastAsia="Calibri" w:hAnsiTheme="majorHAnsi" w:cstheme="majorBidi"/>
        </w:rPr>
      </w:pPr>
      <w:r w:rsidRPr="104F5939">
        <w:rPr>
          <w:rFonts w:asciiTheme="majorHAnsi" w:eastAsia="Calibri" w:hAnsiTheme="majorHAnsi" w:cstheme="majorBidi"/>
        </w:rPr>
        <w:t>Currently SIL supports fall under the ‘assistance with daily life tasks in a group or shared living arrangement’ class of support (0115)</w:t>
      </w:r>
      <w:r w:rsidR="53F67852" w:rsidRPr="104F5939">
        <w:rPr>
          <w:rFonts w:asciiTheme="majorHAnsi" w:eastAsia="Calibri" w:hAnsiTheme="majorHAnsi" w:cstheme="majorBidi"/>
        </w:rPr>
        <w:t xml:space="preserve"> under the NDIS Provider Registration Rules</w:t>
      </w:r>
      <w:r w:rsidRPr="104F5939">
        <w:rPr>
          <w:rFonts w:asciiTheme="majorHAnsi" w:eastAsia="Calibri" w:hAnsiTheme="majorHAnsi" w:cstheme="majorBidi"/>
        </w:rPr>
        <w:t>. There are also supports other than SIL that fall within class 0115 such as Short-Term Accommodation and Assistance, Medium Term Accommodation and Individualised Living Options. </w:t>
      </w:r>
      <w:r w:rsidRPr="104F5939">
        <w:rPr>
          <w:rFonts w:asciiTheme="majorHAnsi" w:eastAsia="Calibri" w:hAnsiTheme="majorHAnsi" w:cstheme="majorBidi"/>
          <w:lang w:val="en-US"/>
        </w:rPr>
        <w:t xml:space="preserve">Costs for SIL may be claimed across several support categories, but the default is </w:t>
      </w:r>
      <w:r w:rsidR="005C3823" w:rsidRPr="104F5939">
        <w:rPr>
          <w:rFonts w:asciiTheme="majorHAnsi" w:eastAsia="Calibri" w:hAnsiTheme="majorHAnsi" w:cstheme="majorBidi"/>
          <w:lang w:val="en-US"/>
        </w:rPr>
        <w:t>0</w:t>
      </w:r>
      <w:r w:rsidRPr="104F5939">
        <w:rPr>
          <w:rFonts w:asciiTheme="majorHAnsi" w:eastAsia="Calibri" w:hAnsiTheme="majorHAnsi" w:cstheme="majorBidi"/>
          <w:lang w:val="en-US"/>
        </w:rPr>
        <w:t>115 class of support: Assistance with daily life tasks in group or shared living arrangement</w:t>
      </w:r>
      <w:r w:rsidR="36A6BCC4" w:rsidRPr="104F5939">
        <w:rPr>
          <w:rFonts w:asciiTheme="majorHAnsi" w:eastAsia="Calibri" w:hAnsiTheme="majorHAnsi" w:cstheme="majorBidi"/>
          <w:lang w:val="en-US"/>
        </w:rPr>
        <w:t>s</w:t>
      </w:r>
      <w:r w:rsidRPr="104F5939">
        <w:rPr>
          <w:rFonts w:asciiTheme="majorHAnsi" w:eastAsia="Calibri" w:hAnsiTheme="majorHAnsi" w:cstheme="majorBidi"/>
          <w:lang w:val="en-US"/>
        </w:rPr>
        <w:t xml:space="preserve">. </w:t>
      </w:r>
    </w:p>
    <w:p w14:paraId="3A7D6262" w14:textId="088294FC" w:rsidR="00A361F1" w:rsidRPr="0015659F" w:rsidRDefault="34C3A6C6" w:rsidP="72AE84D7">
      <w:pPr>
        <w:spacing w:before="120" w:after="120"/>
        <w:rPr>
          <w:rFonts w:asciiTheme="majorHAnsi" w:eastAsia="Calibri" w:hAnsiTheme="majorHAnsi" w:cstheme="majorBidi"/>
          <w:lang w:val="en-US"/>
        </w:rPr>
      </w:pPr>
      <w:r w:rsidRPr="4C3C248D">
        <w:rPr>
          <w:rFonts w:asciiTheme="majorHAnsi" w:eastAsia="Calibri" w:hAnsiTheme="majorHAnsi" w:cstheme="majorBidi"/>
        </w:rPr>
        <w:t xml:space="preserve">To implement mandatory registration for SIL, a </w:t>
      </w:r>
      <w:r w:rsidR="63B9EA2F" w:rsidRPr="4C3C248D">
        <w:rPr>
          <w:rFonts w:asciiTheme="majorHAnsi" w:eastAsia="Calibri" w:hAnsiTheme="majorHAnsi" w:cstheme="majorBidi"/>
        </w:rPr>
        <w:t xml:space="preserve">new class of support </w:t>
      </w:r>
      <w:r w:rsidRPr="4C3C248D">
        <w:rPr>
          <w:rFonts w:asciiTheme="majorHAnsi" w:eastAsia="Calibri" w:hAnsiTheme="majorHAnsi" w:cstheme="majorBidi"/>
        </w:rPr>
        <w:t xml:space="preserve">called </w:t>
      </w:r>
      <w:r w:rsidRPr="4C3C248D">
        <w:rPr>
          <w:rFonts w:asciiTheme="majorHAnsi" w:eastAsia="Calibri" w:hAnsiTheme="majorHAnsi" w:cstheme="majorBidi"/>
          <w:i/>
          <w:iCs/>
        </w:rPr>
        <w:t xml:space="preserve">Assistance with Supported Independent Living </w:t>
      </w:r>
      <w:r w:rsidR="00A7700F" w:rsidRPr="00E9358E">
        <w:rPr>
          <w:rFonts w:asciiTheme="majorHAnsi" w:eastAsia="Calibri" w:hAnsiTheme="majorHAnsi" w:cstheme="majorBidi"/>
        </w:rPr>
        <w:t>will be created</w:t>
      </w:r>
      <w:r w:rsidR="00B47EB1">
        <w:rPr>
          <w:rFonts w:asciiTheme="majorHAnsi" w:eastAsia="Calibri" w:hAnsiTheme="majorHAnsi" w:cstheme="majorBidi"/>
          <w:i/>
          <w:iCs/>
        </w:rPr>
        <w:t xml:space="preserve">, </w:t>
      </w:r>
      <w:r w:rsidR="00B47EB1" w:rsidRPr="00E9358E">
        <w:rPr>
          <w:rFonts w:asciiTheme="majorHAnsi" w:eastAsia="Calibri" w:hAnsiTheme="majorHAnsi" w:cstheme="majorBidi"/>
        </w:rPr>
        <w:t xml:space="preserve">with </w:t>
      </w:r>
      <w:r w:rsidRPr="4C3C248D">
        <w:rPr>
          <w:rFonts w:asciiTheme="majorHAnsi" w:eastAsia="Calibri" w:hAnsiTheme="majorHAnsi" w:cstheme="majorBidi"/>
        </w:rPr>
        <w:t>all providers delivering SIL supports under this category</w:t>
      </w:r>
      <w:r w:rsidR="00B47EB1">
        <w:rPr>
          <w:rFonts w:asciiTheme="majorHAnsi" w:eastAsia="Calibri" w:hAnsiTheme="majorHAnsi" w:cstheme="majorBidi"/>
        </w:rPr>
        <w:t xml:space="preserve"> required to be registered</w:t>
      </w:r>
      <w:r w:rsidRPr="4C3C248D">
        <w:rPr>
          <w:rFonts w:asciiTheme="majorHAnsi" w:eastAsia="Calibri" w:hAnsiTheme="majorHAnsi" w:cstheme="majorBidi"/>
        </w:rPr>
        <w:t>.</w:t>
      </w:r>
      <w:r w:rsidR="00233EB4" w:rsidRPr="4C3C248D">
        <w:rPr>
          <w:rFonts w:asciiTheme="majorHAnsi" w:eastAsia="Calibri" w:hAnsiTheme="majorHAnsi" w:cstheme="majorBidi"/>
        </w:rPr>
        <w:t xml:space="preserve"> </w:t>
      </w:r>
      <w:r w:rsidR="41DEF4BF" w:rsidRPr="627D55F7">
        <w:rPr>
          <w:rFonts w:asciiTheme="majorHAnsi" w:eastAsia="Calibri" w:hAnsiTheme="majorHAnsi" w:cstheme="majorBidi"/>
        </w:rPr>
        <w:t>T</w:t>
      </w:r>
      <w:r w:rsidR="00BC76EE" w:rsidRPr="627D55F7">
        <w:rPr>
          <w:rFonts w:asciiTheme="majorHAnsi" w:eastAsia="Calibri" w:hAnsiTheme="majorHAnsi" w:cstheme="majorBidi"/>
        </w:rPr>
        <w:t>his</w:t>
      </w:r>
      <w:r w:rsidR="00BC76EE" w:rsidRPr="4C3C248D">
        <w:rPr>
          <w:rFonts w:asciiTheme="majorHAnsi" w:eastAsia="Calibri" w:hAnsiTheme="majorHAnsi" w:cstheme="majorBidi"/>
        </w:rPr>
        <w:t xml:space="preserve"> will </w:t>
      </w:r>
      <w:r w:rsidR="352FE0D4" w:rsidRPr="72AE84D7">
        <w:rPr>
          <w:rFonts w:asciiTheme="majorHAnsi" w:eastAsia="Calibri" w:hAnsiTheme="majorHAnsi" w:cstheme="majorBidi"/>
          <w:lang w:val="en-US"/>
        </w:rPr>
        <w:t>reduce</w:t>
      </w:r>
      <w:r w:rsidR="00BC76EE" w:rsidRPr="4C3C248D">
        <w:rPr>
          <w:rFonts w:asciiTheme="majorHAnsi" w:eastAsia="Calibri" w:hAnsiTheme="majorHAnsi" w:cstheme="majorBidi"/>
          <w:lang w:val="en-US"/>
        </w:rPr>
        <w:t xml:space="preserve"> the SIL cohort for mandatory registration</w:t>
      </w:r>
      <w:r w:rsidR="00037B80">
        <w:rPr>
          <w:rFonts w:asciiTheme="majorHAnsi" w:eastAsia="Calibri" w:hAnsiTheme="majorHAnsi" w:cstheme="majorBidi"/>
          <w:lang w:val="en-US"/>
        </w:rPr>
        <w:t xml:space="preserve"> </w:t>
      </w:r>
      <w:r w:rsidR="00BC76EE" w:rsidRPr="4C3C248D">
        <w:rPr>
          <w:rFonts w:asciiTheme="majorHAnsi" w:eastAsia="Calibri" w:hAnsiTheme="majorHAnsi" w:cstheme="majorBidi"/>
          <w:lang w:val="en-US"/>
        </w:rPr>
        <w:t>to mostly group living arrangements, where support</w:t>
      </w:r>
      <w:r w:rsidR="00F80F9F">
        <w:rPr>
          <w:rFonts w:asciiTheme="majorHAnsi" w:eastAsia="Calibri" w:hAnsiTheme="majorHAnsi" w:cstheme="majorBidi"/>
          <w:lang w:val="en-US"/>
        </w:rPr>
        <w:t>s</w:t>
      </w:r>
      <w:r w:rsidR="00BC76EE" w:rsidRPr="4C3C248D">
        <w:rPr>
          <w:rFonts w:asciiTheme="majorHAnsi" w:eastAsia="Calibri" w:hAnsiTheme="majorHAnsi" w:cstheme="majorBidi"/>
          <w:lang w:val="en-US"/>
        </w:rPr>
        <w:t xml:space="preserve"> </w:t>
      </w:r>
      <w:r w:rsidR="00F80F9F">
        <w:rPr>
          <w:rFonts w:asciiTheme="majorHAnsi" w:eastAsia="Calibri" w:hAnsiTheme="majorHAnsi" w:cstheme="majorBidi"/>
          <w:lang w:val="en-US"/>
        </w:rPr>
        <w:t>are</w:t>
      </w:r>
      <w:r w:rsidR="00F80F9F" w:rsidRPr="4C3C248D">
        <w:rPr>
          <w:rFonts w:asciiTheme="majorHAnsi" w:eastAsia="Calibri" w:hAnsiTheme="majorHAnsi" w:cstheme="majorBidi"/>
          <w:lang w:val="en-US"/>
        </w:rPr>
        <w:t> </w:t>
      </w:r>
      <w:r w:rsidR="00BC76EE" w:rsidRPr="4C3C248D">
        <w:rPr>
          <w:rFonts w:asciiTheme="majorHAnsi" w:eastAsia="Calibri" w:hAnsiTheme="majorHAnsi" w:cstheme="majorBidi"/>
          <w:lang w:val="en-US"/>
        </w:rPr>
        <w:t>shared</w:t>
      </w:r>
      <w:r w:rsidR="00215C06">
        <w:rPr>
          <w:rFonts w:asciiTheme="majorHAnsi" w:eastAsia="Calibri" w:hAnsiTheme="majorHAnsi" w:cstheme="majorBidi"/>
          <w:lang w:val="en-US"/>
        </w:rPr>
        <w:t>, it will also include those settings where SIL is provided in smaller ratios of care</w:t>
      </w:r>
      <w:r w:rsidR="00BC76EE" w:rsidRPr="61E841BD">
        <w:rPr>
          <w:rFonts w:asciiTheme="majorHAnsi" w:eastAsia="Calibri" w:hAnsiTheme="majorHAnsi" w:cstheme="majorBidi"/>
          <w:lang w:val="en-US"/>
        </w:rPr>
        <w:t>.</w:t>
      </w:r>
      <w:r w:rsidR="00BC76EE" w:rsidRPr="4C3C248D">
        <w:rPr>
          <w:rFonts w:asciiTheme="majorHAnsi" w:eastAsia="Calibri" w:hAnsiTheme="majorHAnsi" w:cstheme="majorBidi"/>
          <w:lang w:val="en-US"/>
        </w:rPr>
        <w:t xml:space="preserve"> </w:t>
      </w:r>
      <w:r w:rsidR="00DE06F9">
        <w:rPr>
          <w:rFonts w:asciiTheme="majorHAnsi" w:eastAsia="Calibri" w:hAnsiTheme="majorHAnsi" w:cstheme="majorBidi"/>
          <w:lang w:val="en-US"/>
        </w:rPr>
        <w:t>It</w:t>
      </w:r>
      <w:r w:rsidR="00DE06F9" w:rsidRPr="4C3C248D">
        <w:rPr>
          <w:rFonts w:asciiTheme="majorHAnsi" w:eastAsia="Calibri" w:hAnsiTheme="majorHAnsi" w:cstheme="majorBidi"/>
          <w:lang w:val="en-US"/>
        </w:rPr>
        <w:t xml:space="preserve"> </w:t>
      </w:r>
      <w:r w:rsidR="00BC76EE" w:rsidRPr="4C3C248D">
        <w:rPr>
          <w:rFonts w:asciiTheme="majorHAnsi" w:eastAsia="Calibri" w:hAnsiTheme="majorHAnsi" w:cstheme="majorBidi"/>
          <w:lang w:val="en-US"/>
        </w:rPr>
        <w:t>will minimise disruption of arrangements in other home and living settings claimed under support category 0115</w:t>
      </w:r>
      <w:r w:rsidR="003153D6">
        <w:rPr>
          <w:rFonts w:asciiTheme="majorHAnsi" w:eastAsia="Calibri" w:hAnsiTheme="majorHAnsi" w:cstheme="majorBidi"/>
          <w:lang w:val="en-US"/>
        </w:rPr>
        <w:t>,</w:t>
      </w:r>
      <w:r w:rsidR="00B05469">
        <w:rPr>
          <w:rFonts w:asciiTheme="majorHAnsi" w:eastAsia="Calibri" w:hAnsiTheme="majorHAnsi" w:cstheme="majorBidi"/>
        </w:rPr>
        <w:t xml:space="preserve"> </w:t>
      </w:r>
      <w:r w:rsidR="00B05469" w:rsidRPr="002919B3">
        <w:rPr>
          <w:rFonts w:asciiTheme="majorHAnsi" w:eastAsia="Calibri" w:hAnsiTheme="majorHAnsi" w:cstheme="majorBidi"/>
        </w:rPr>
        <w:t xml:space="preserve">consistent with the policy settings enabled by the NDIA’s </w:t>
      </w:r>
      <w:r w:rsidR="0010621E">
        <w:rPr>
          <w:rFonts w:asciiTheme="majorHAnsi" w:eastAsia="Calibri" w:hAnsiTheme="majorHAnsi" w:cstheme="majorBidi"/>
        </w:rPr>
        <w:t>p</w:t>
      </w:r>
      <w:r w:rsidR="00B05469" w:rsidRPr="002919B3">
        <w:rPr>
          <w:rFonts w:asciiTheme="majorHAnsi" w:eastAsia="Calibri" w:hAnsiTheme="majorHAnsi" w:cstheme="majorBidi"/>
        </w:rPr>
        <w:t>rice arrangements and pricing limits and SIL operational guidelines.</w:t>
      </w:r>
      <w:r w:rsidR="00B05469">
        <w:rPr>
          <w:rFonts w:asciiTheme="majorHAnsi" w:eastAsia="Calibri" w:hAnsiTheme="majorHAnsi" w:cstheme="majorBidi"/>
        </w:rPr>
        <w:t xml:space="preserve"> </w:t>
      </w:r>
      <w:r w:rsidR="00B05469">
        <w:rPr>
          <w:rFonts w:asciiTheme="majorHAnsi" w:eastAsia="Calibri" w:hAnsiTheme="majorHAnsi" w:cstheme="majorBidi"/>
          <w:lang w:val="en-US"/>
        </w:rPr>
        <w:t xml:space="preserve"> </w:t>
      </w:r>
    </w:p>
    <w:p w14:paraId="25F33803" w14:textId="149A3B1A" w:rsidR="00AA6F9A" w:rsidRPr="00CE733B" w:rsidRDefault="34C3A6C6" w:rsidP="00AB4EA3">
      <w:pPr>
        <w:pStyle w:val="Heading5"/>
        <w:rPr>
          <w:lang w:eastAsia="en-AU"/>
        </w:rPr>
      </w:pPr>
      <w:r w:rsidRPr="004239FA">
        <w:rPr>
          <w:lang w:eastAsia="en-AU"/>
        </w:rPr>
        <w:lastRenderedPageBreak/>
        <w:t xml:space="preserve">Platform </w:t>
      </w:r>
      <w:r w:rsidR="0010621E">
        <w:rPr>
          <w:lang w:eastAsia="en-AU"/>
        </w:rPr>
        <w:t>p</w:t>
      </w:r>
      <w:r w:rsidRPr="004239FA">
        <w:rPr>
          <w:lang w:eastAsia="en-AU"/>
        </w:rPr>
        <w:t>rovider</w:t>
      </w:r>
      <w:r w:rsidR="168B06A3" w:rsidRPr="36F8B28F">
        <w:rPr>
          <w:lang w:eastAsia="en-AU"/>
        </w:rPr>
        <w:t xml:space="preserve"> registration conditions</w:t>
      </w:r>
    </w:p>
    <w:p w14:paraId="2C3596D4" w14:textId="5892CA77" w:rsidR="00BA6A40" w:rsidRDefault="008E2A8D" w:rsidP="0D4582EC">
      <w:pPr>
        <w:spacing w:before="120" w:after="120"/>
        <w:rPr>
          <w:rFonts w:ascii="Calibri" w:eastAsia="Calibri" w:hAnsi="Calibri" w:cs="Calibri"/>
          <w:lang w:val="en-US" w:eastAsia="en-AU"/>
        </w:rPr>
      </w:pPr>
      <w:r w:rsidRPr="04F765B8">
        <w:rPr>
          <w:rFonts w:ascii="Calibri" w:eastAsia="Calibri" w:hAnsi="Calibri" w:cs="Calibri"/>
          <w:lang w:val="en-US" w:eastAsia="en-AU"/>
        </w:rPr>
        <w:t xml:space="preserve">The registration conditions </w:t>
      </w:r>
      <w:r w:rsidR="0010621E" w:rsidRPr="04F765B8">
        <w:rPr>
          <w:rFonts w:ascii="Calibri" w:eastAsia="Calibri" w:hAnsi="Calibri" w:cs="Calibri"/>
          <w:lang w:val="en-US" w:eastAsia="en-AU"/>
        </w:rPr>
        <w:t xml:space="preserve">for </w:t>
      </w:r>
      <w:r w:rsidR="0010621E">
        <w:rPr>
          <w:rFonts w:ascii="Calibri" w:eastAsia="Calibri" w:hAnsi="Calibri" w:cs="Calibri"/>
          <w:lang w:val="en-US" w:eastAsia="en-AU"/>
        </w:rPr>
        <w:t>p</w:t>
      </w:r>
      <w:r w:rsidR="0010621E" w:rsidRPr="04F765B8">
        <w:rPr>
          <w:rFonts w:ascii="Calibri" w:eastAsia="Calibri" w:hAnsi="Calibri" w:cs="Calibri"/>
          <w:lang w:val="en-US" w:eastAsia="en-AU"/>
        </w:rPr>
        <w:t xml:space="preserve">latform </w:t>
      </w:r>
      <w:r w:rsidR="0010621E">
        <w:rPr>
          <w:rFonts w:ascii="Calibri" w:eastAsia="Calibri" w:hAnsi="Calibri" w:cs="Calibri"/>
          <w:lang w:val="en-US" w:eastAsia="en-AU"/>
        </w:rPr>
        <w:t>p</w:t>
      </w:r>
      <w:r w:rsidR="0010621E" w:rsidRPr="04F765B8">
        <w:rPr>
          <w:rFonts w:ascii="Calibri" w:eastAsia="Calibri" w:hAnsi="Calibri" w:cs="Calibri"/>
          <w:lang w:val="en-US" w:eastAsia="en-AU"/>
        </w:rPr>
        <w:t xml:space="preserve">roviders </w:t>
      </w:r>
      <w:r w:rsidRPr="04F765B8">
        <w:rPr>
          <w:rFonts w:ascii="Calibri" w:eastAsia="Calibri" w:hAnsi="Calibri" w:cs="Calibri"/>
          <w:lang w:val="en-US" w:eastAsia="en-AU"/>
        </w:rPr>
        <w:t xml:space="preserve">have been designed </w:t>
      </w:r>
      <w:r w:rsidR="005165AC" w:rsidRPr="04F765B8">
        <w:rPr>
          <w:rFonts w:ascii="Calibri" w:eastAsia="Calibri" w:hAnsi="Calibri" w:cs="Calibri"/>
          <w:lang w:val="en-US" w:eastAsia="en-AU"/>
        </w:rPr>
        <w:t xml:space="preserve">based on consultation with participants, providers, other Government Agencies and the disability community more broadly. </w:t>
      </w:r>
    </w:p>
    <w:p w14:paraId="4D310EE6" w14:textId="7FC189B9" w:rsidR="00321ADC" w:rsidRPr="00674E62" w:rsidRDefault="00321ADC" w:rsidP="04F765B8">
      <w:pPr>
        <w:spacing w:before="120" w:after="120"/>
        <w:rPr>
          <w:rFonts w:ascii="Calibri" w:eastAsia="Calibri" w:hAnsi="Calibri" w:cs="Calibri"/>
          <w:lang w:eastAsia="en-AU"/>
        </w:rPr>
      </w:pPr>
      <w:r w:rsidRPr="04F765B8">
        <w:rPr>
          <w:rFonts w:ascii="Calibri" w:eastAsia="Calibri" w:hAnsi="Calibri" w:cs="Calibri"/>
          <w:lang w:val="en-US" w:eastAsia="en-AU"/>
        </w:rPr>
        <w:t xml:space="preserve">Defining </w:t>
      </w:r>
      <w:r w:rsidR="00984FDF" w:rsidRPr="04F765B8">
        <w:rPr>
          <w:rFonts w:ascii="Calibri" w:eastAsia="Calibri" w:hAnsi="Calibri" w:cs="Calibri"/>
          <w:lang w:val="en-US" w:eastAsia="en-AU"/>
        </w:rPr>
        <w:t>platform providers and requiring them to be registered will support a consistent understanding of platform provider</w:t>
      </w:r>
      <w:r w:rsidR="00984FDF">
        <w:rPr>
          <w:rFonts w:ascii="Calibri" w:eastAsia="Calibri" w:hAnsi="Calibri" w:cs="Calibri"/>
          <w:lang w:val="en-US" w:eastAsia="en-AU"/>
        </w:rPr>
        <w:t>s</w:t>
      </w:r>
      <w:r w:rsidR="00984FDF" w:rsidRPr="04F765B8">
        <w:rPr>
          <w:rFonts w:ascii="Calibri" w:eastAsia="Calibri" w:hAnsi="Calibri" w:cs="Calibri"/>
          <w:lang w:val="en-US" w:eastAsia="en-AU"/>
        </w:rPr>
        <w:t xml:space="preserve">, </w:t>
      </w:r>
      <w:r w:rsidR="00984FDF">
        <w:rPr>
          <w:rFonts w:ascii="Calibri" w:eastAsia="Calibri" w:hAnsi="Calibri" w:cs="Calibri"/>
          <w:lang w:val="en-US" w:eastAsia="en-AU"/>
        </w:rPr>
        <w:t xml:space="preserve">their </w:t>
      </w:r>
      <w:r w:rsidRPr="31425E94">
        <w:rPr>
          <w:rFonts w:ascii="Calibri" w:eastAsia="Calibri" w:hAnsi="Calibri" w:cs="Calibri"/>
          <w:lang w:val="en-US" w:eastAsia="en-AU"/>
        </w:rPr>
        <w:t>work</w:t>
      </w:r>
      <w:r w:rsidR="00210E6F" w:rsidRPr="31425E94">
        <w:rPr>
          <w:rFonts w:ascii="Calibri" w:eastAsia="Calibri" w:hAnsi="Calibri" w:cs="Calibri"/>
          <w:lang w:val="en-US" w:eastAsia="en-AU"/>
        </w:rPr>
        <w:t>force</w:t>
      </w:r>
      <w:r w:rsidRPr="04F765B8">
        <w:rPr>
          <w:rFonts w:ascii="Calibri" w:eastAsia="Calibri" w:hAnsi="Calibri" w:cs="Calibri"/>
          <w:lang w:val="en-US" w:eastAsia="en-AU"/>
        </w:rPr>
        <w:t xml:space="preserve"> and participant roles and responsibilities. </w:t>
      </w:r>
      <w:r w:rsidRPr="04F765B8">
        <w:rPr>
          <w:rFonts w:ascii="Calibri" w:eastAsia="Calibri" w:hAnsi="Calibri" w:cs="Calibri"/>
          <w:lang w:eastAsia="en-AU"/>
        </w:rPr>
        <w:t> </w:t>
      </w:r>
      <w:r w:rsidR="00584129">
        <w:rPr>
          <w:rStyle w:val="normaltextrun"/>
          <w:rFonts w:eastAsiaTheme="minorEastAsia"/>
        </w:rPr>
        <w:t>It is</w:t>
      </w:r>
      <w:r w:rsidR="00584129" w:rsidRPr="04F765B8">
        <w:rPr>
          <w:rStyle w:val="normaltextrun"/>
          <w:rFonts w:eastAsiaTheme="minorEastAsia"/>
        </w:rPr>
        <w:t xml:space="preserve"> </w:t>
      </w:r>
      <w:r w:rsidR="00287CB8" w:rsidRPr="04F765B8">
        <w:rPr>
          <w:rStyle w:val="normaltextrun"/>
          <w:rFonts w:eastAsiaTheme="minorEastAsia"/>
        </w:rPr>
        <w:t>propose</w:t>
      </w:r>
      <w:r w:rsidR="00584129">
        <w:rPr>
          <w:rStyle w:val="normaltextrun"/>
          <w:rFonts w:eastAsiaTheme="minorEastAsia"/>
        </w:rPr>
        <w:t>d</w:t>
      </w:r>
      <w:r w:rsidR="00287CB8" w:rsidRPr="04F765B8">
        <w:rPr>
          <w:rStyle w:val="normaltextrun"/>
          <w:rFonts w:eastAsiaTheme="minorEastAsia"/>
        </w:rPr>
        <w:t xml:space="preserve"> </w:t>
      </w:r>
      <w:r w:rsidR="00243626">
        <w:rPr>
          <w:rStyle w:val="normaltextrun"/>
          <w:rFonts w:eastAsiaTheme="minorEastAsia"/>
        </w:rPr>
        <w:t xml:space="preserve">that the NDIS Commission will </w:t>
      </w:r>
      <w:r w:rsidR="00287CB8" w:rsidRPr="086DFB13">
        <w:rPr>
          <w:rStyle w:val="normaltextrun"/>
          <w:rFonts w:eastAsiaTheme="minorEastAsia"/>
        </w:rPr>
        <w:t>amend</w:t>
      </w:r>
      <w:r w:rsidR="00287CB8" w:rsidRPr="04F765B8">
        <w:rPr>
          <w:rStyle w:val="normaltextrun"/>
          <w:rFonts w:eastAsiaTheme="minorEastAsia"/>
        </w:rPr>
        <w:t xml:space="preserve"> section 7 of the </w:t>
      </w:r>
      <w:r w:rsidR="00287CB8" w:rsidRPr="72149718">
        <w:rPr>
          <w:rFonts w:eastAsia="Segoe UI Symbol"/>
          <w:lang w:val="en-US"/>
        </w:rPr>
        <w:t xml:space="preserve">NDIS Provider Registration Rules </w:t>
      </w:r>
      <w:r w:rsidR="00287CB8" w:rsidRPr="04F765B8">
        <w:rPr>
          <w:rStyle w:val="normaltextrun"/>
          <w:rFonts w:eastAsiaTheme="minorEastAsia"/>
        </w:rPr>
        <w:t xml:space="preserve">to include a mandatory requirement for providers to be registered where operating a ‘NDIS digital platform’. </w:t>
      </w:r>
      <w:r w:rsidR="00287CB8" w:rsidRPr="04F765B8">
        <w:rPr>
          <w:rFonts w:ascii="Segoe UI Symbol" w:eastAsia="Segoe UI Symbol" w:hAnsi="Segoe UI Symbol" w:cs="Segoe UI Symbol"/>
          <w:sz w:val="20"/>
          <w:lang w:val="en-US"/>
        </w:rPr>
        <w:t>Providers</w:t>
      </w:r>
      <w:r w:rsidR="00287CB8" w:rsidRPr="04F765B8">
        <w:rPr>
          <w:rStyle w:val="normaltextrun"/>
          <w:rFonts w:eastAsiaTheme="minorEastAsia"/>
        </w:rPr>
        <w:t xml:space="preserve"> who meet the definition of a ‘NDIS digital platform’ will be required to register </w:t>
      </w:r>
      <w:r w:rsidR="00B0144C" w:rsidRPr="1F91BF83">
        <w:rPr>
          <w:rStyle w:val="normaltextrun"/>
          <w:rFonts w:eastAsiaTheme="minorEastAsia"/>
        </w:rPr>
        <w:t>for</w:t>
      </w:r>
      <w:r w:rsidR="00287CB8" w:rsidRPr="04F765B8">
        <w:rPr>
          <w:rStyle w:val="normaltextrun"/>
          <w:rFonts w:eastAsiaTheme="minorEastAsia"/>
        </w:rPr>
        <w:t xml:space="preserve"> ‘NDIS digital platform service’ (a new class of support). </w:t>
      </w:r>
      <w:r w:rsidR="00674E62" w:rsidRPr="04F765B8">
        <w:rPr>
          <w:rFonts w:ascii="Calibri" w:eastAsia="Calibri" w:hAnsi="Calibri" w:cs="Calibri"/>
          <w:lang w:eastAsia="en-AU"/>
        </w:rPr>
        <w:t>This class of support</w:t>
      </w:r>
      <w:r w:rsidR="00674E62" w:rsidRPr="04F765B8">
        <w:rPr>
          <w:rFonts w:ascii="Calibri" w:eastAsia="Calibri" w:hAnsi="Calibri" w:cs="Calibri"/>
          <w:lang w:val="en-US" w:eastAsia="en-AU"/>
        </w:rPr>
        <w:t xml:space="preserve"> will require a certification audit against the </w:t>
      </w:r>
      <w:r w:rsidR="6B39344A" w:rsidRPr="1F91BF83">
        <w:rPr>
          <w:rFonts w:ascii="Calibri" w:eastAsia="Calibri" w:hAnsi="Calibri" w:cs="Calibri"/>
          <w:lang w:val="en-US" w:eastAsia="en-AU"/>
        </w:rPr>
        <w:t>c</w:t>
      </w:r>
      <w:r w:rsidR="00674E62" w:rsidRPr="1F91BF83">
        <w:rPr>
          <w:rFonts w:ascii="Calibri" w:eastAsia="Calibri" w:hAnsi="Calibri" w:cs="Calibri"/>
          <w:lang w:val="en-US" w:eastAsia="en-AU"/>
        </w:rPr>
        <w:t xml:space="preserve">ore </w:t>
      </w:r>
      <w:r w:rsidR="41738B52" w:rsidRPr="1F91BF83">
        <w:rPr>
          <w:rFonts w:ascii="Calibri" w:eastAsia="Calibri" w:hAnsi="Calibri" w:cs="Calibri"/>
          <w:lang w:val="en-US" w:eastAsia="en-AU"/>
        </w:rPr>
        <w:t>m</w:t>
      </w:r>
      <w:r w:rsidR="00674E62" w:rsidRPr="1F91BF83">
        <w:rPr>
          <w:rFonts w:ascii="Calibri" w:eastAsia="Calibri" w:hAnsi="Calibri" w:cs="Calibri"/>
          <w:lang w:val="en-US" w:eastAsia="en-AU"/>
        </w:rPr>
        <w:t>odule</w:t>
      </w:r>
      <w:r w:rsidR="00674E62" w:rsidRPr="04F765B8">
        <w:rPr>
          <w:rFonts w:ascii="Calibri" w:eastAsia="Calibri" w:hAnsi="Calibri" w:cs="Calibri"/>
          <w:lang w:val="en-US" w:eastAsia="en-AU"/>
        </w:rPr>
        <w:t xml:space="preserve"> of the NDIS Practice Standards.</w:t>
      </w:r>
      <w:r w:rsidR="00674E62" w:rsidRPr="04F765B8">
        <w:rPr>
          <w:rFonts w:ascii="Calibri" w:eastAsia="Calibri" w:hAnsi="Calibri" w:cs="Calibri"/>
          <w:lang w:eastAsia="en-AU"/>
        </w:rPr>
        <w:t> </w:t>
      </w:r>
      <w:r w:rsidRPr="04F765B8">
        <w:rPr>
          <w:rFonts w:ascii="Calibri" w:eastAsia="Calibri" w:hAnsi="Calibri" w:cs="Calibri"/>
          <w:lang w:val="en-US" w:eastAsia="en-AU"/>
        </w:rPr>
        <w:t>The proposed definition has been adapted from the definition of ‘aged care digital platform’.</w:t>
      </w:r>
      <w:r w:rsidR="00C67F78" w:rsidRPr="04F765B8">
        <w:rPr>
          <w:rFonts w:ascii="Calibri" w:eastAsia="Calibri" w:hAnsi="Calibri" w:cs="Calibri"/>
          <w:lang w:val="en-US" w:eastAsia="en-AU"/>
        </w:rPr>
        <w:t xml:space="preserve"> </w:t>
      </w:r>
    </w:p>
    <w:p w14:paraId="11BAD597" w14:textId="7BDA06B8" w:rsidR="00674E62" w:rsidRPr="00960863" w:rsidRDefault="00BA3BC3" w:rsidP="0D4582EC">
      <w:pPr>
        <w:spacing w:before="120" w:after="120"/>
        <w:rPr>
          <w:rFonts w:ascii="Calibri" w:eastAsia="Calibri" w:hAnsi="Calibri" w:cs="Calibri"/>
          <w:lang w:eastAsia="en-AU"/>
        </w:rPr>
      </w:pPr>
      <w:r>
        <w:rPr>
          <w:rFonts w:ascii="Calibri" w:eastAsia="Calibri" w:hAnsi="Calibri" w:cs="Calibri"/>
          <w:lang w:eastAsia="en-AU"/>
        </w:rPr>
        <w:t xml:space="preserve">The following </w:t>
      </w:r>
      <w:proofErr w:type="gramStart"/>
      <w:r w:rsidR="00507268">
        <w:rPr>
          <w:rFonts w:ascii="Calibri" w:eastAsia="Calibri" w:hAnsi="Calibri" w:cs="Calibri"/>
          <w:lang w:eastAsia="en-AU"/>
        </w:rPr>
        <w:t>condition</w:t>
      </w:r>
      <w:r w:rsidR="000227F7">
        <w:rPr>
          <w:rFonts w:ascii="Calibri" w:eastAsia="Calibri" w:hAnsi="Calibri" w:cs="Calibri"/>
          <w:lang w:eastAsia="en-AU"/>
        </w:rPr>
        <w:t>s</w:t>
      </w:r>
      <w:proofErr w:type="gramEnd"/>
      <w:r>
        <w:rPr>
          <w:rFonts w:ascii="Calibri" w:eastAsia="Calibri" w:hAnsi="Calibri" w:cs="Calibri"/>
          <w:lang w:eastAsia="en-AU"/>
        </w:rPr>
        <w:t xml:space="preserve"> o</w:t>
      </w:r>
      <w:r w:rsidR="000227F7">
        <w:rPr>
          <w:rFonts w:ascii="Calibri" w:eastAsia="Calibri" w:hAnsi="Calibri" w:cs="Calibri"/>
          <w:lang w:eastAsia="en-AU"/>
        </w:rPr>
        <w:t>f</w:t>
      </w:r>
      <w:r>
        <w:rPr>
          <w:rFonts w:ascii="Calibri" w:eastAsia="Calibri" w:hAnsi="Calibri" w:cs="Calibri"/>
          <w:lang w:eastAsia="en-AU"/>
        </w:rPr>
        <w:t xml:space="preserve"> registration is also proposed to be introduce</w:t>
      </w:r>
      <w:r w:rsidR="00DE06F9">
        <w:rPr>
          <w:rFonts w:ascii="Calibri" w:eastAsia="Calibri" w:hAnsi="Calibri" w:cs="Calibri"/>
          <w:lang w:eastAsia="en-AU"/>
        </w:rPr>
        <w:t>d</w:t>
      </w:r>
      <w:r>
        <w:rPr>
          <w:rFonts w:ascii="Calibri" w:eastAsia="Calibri" w:hAnsi="Calibri" w:cs="Calibri"/>
          <w:lang w:eastAsia="en-AU"/>
        </w:rPr>
        <w:t xml:space="preserve"> for </w:t>
      </w:r>
      <w:r w:rsidR="00AE3168">
        <w:rPr>
          <w:rFonts w:ascii="Calibri" w:eastAsia="Calibri" w:hAnsi="Calibri" w:cs="Calibri"/>
          <w:lang w:eastAsia="en-AU"/>
        </w:rPr>
        <w:t xml:space="preserve">‘NDIS digital </w:t>
      </w:r>
      <w:r w:rsidR="00AE3168" w:rsidRPr="5A7E931F">
        <w:rPr>
          <w:rFonts w:ascii="Calibri" w:eastAsia="Calibri" w:hAnsi="Calibri" w:cs="Calibri"/>
          <w:lang w:eastAsia="en-AU"/>
        </w:rPr>
        <w:t>platforms</w:t>
      </w:r>
      <w:r w:rsidR="14FB81BA" w:rsidRPr="5A7E931F">
        <w:rPr>
          <w:rFonts w:ascii="Calibri" w:eastAsia="Calibri" w:hAnsi="Calibri" w:cs="Calibri"/>
          <w:lang w:eastAsia="en-AU"/>
        </w:rPr>
        <w:t xml:space="preserve"> </w:t>
      </w:r>
      <w:proofErr w:type="gramStart"/>
      <w:r w:rsidR="14FB81BA" w:rsidRPr="13E466A2">
        <w:rPr>
          <w:rFonts w:ascii="Calibri" w:eastAsia="Calibri" w:hAnsi="Calibri" w:cs="Calibri"/>
          <w:lang w:eastAsia="en-AU"/>
        </w:rPr>
        <w:t>services</w:t>
      </w:r>
      <w:r w:rsidRPr="13E466A2">
        <w:rPr>
          <w:rFonts w:ascii="Calibri" w:eastAsia="Calibri" w:hAnsi="Calibri" w:cs="Calibri"/>
          <w:lang w:eastAsia="en-AU"/>
        </w:rPr>
        <w:t>’</w:t>
      </w:r>
      <w:proofErr w:type="gramEnd"/>
      <w:r>
        <w:rPr>
          <w:rFonts w:ascii="Calibri" w:eastAsia="Calibri" w:hAnsi="Calibri" w:cs="Calibri"/>
          <w:lang w:eastAsia="en-AU"/>
        </w:rPr>
        <w:t>:</w:t>
      </w:r>
      <w:r w:rsidRPr="211C4EB4" w:rsidDel="00BA3BC3">
        <w:rPr>
          <w:rFonts w:ascii="Calibri" w:eastAsia="Calibri" w:hAnsi="Calibri" w:cs="Calibri"/>
          <w:lang w:eastAsia="en-AU"/>
        </w:rPr>
        <w:t xml:space="preserve"> </w:t>
      </w:r>
    </w:p>
    <w:p w14:paraId="3F102108" w14:textId="77777777" w:rsidR="0017254D" w:rsidRDefault="003D29EE" w:rsidP="0017254D">
      <w:pPr>
        <w:pStyle w:val="ParaL1"/>
        <w:rPr>
          <w:rFonts w:eastAsia="Calibri"/>
          <w:lang w:eastAsia="en-AU"/>
        </w:rPr>
      </w:pPr>
      <w:r w:rsidRPr="0D4582EC">
        <w:rPr>
          <w:rFonts w:eastAsia="Calibri"/>
          <w:lang w:eastAsia="en-AU"/>
        </w:rPr>
        <w:t>NDIS digital platform service providers to only allow providers and workers to use the NDIS digital platform who have undertaken a NDIS worker screening check.  </w:t>
      </w:r>
    </w:p>
    <w:p w14:paraId="7738F69B" w14:textId="4AC9E983" w:rsidR="003D29EE" w:rsidRPr="0017254D" w:rsidRDefault="003D29EE" w:rsidP="0017254D">
      <w:pPr>
        <w:pStyle w:val="ParaL1"/>
        <w:rPr>
          <w:rFonts w:eastAsia="Calibri"/>
          <w:lang w:eastAsia="en-AU"/>
        </w:rPr>
      </w:pPr>
      <w:r w:rsidRPr="0017254D">
        <w:rPr>
          <w:rFonts w:ascii="Calibri" w:eastAsia="Calibri" w:hAnsi="Calibri" w:cs="Calibri"/>
          <w:lang w:eastAsia="en-AU"/>
        </w:rPr>
        <w:t>NDIS digital platform service providers to check and display the</w:t>
      </w:r>
      <w:r w:rsidR="00664CAA" w:rsidRPr="0017254D">
        <w:rPr>
          <w:rFonts w:ascii="Calibri" w:eastAsia="Calibri" w:hAnsi="Calibri" w:cs="Calibri"/>
          <w:lang w:eastAsia="en-AU"/>
        </w:rPr>
        <w:t xml:space="preserve"> following</w:t>
      </w:r>
      <w:r w:rsidRPr="0017254D">
        <w:rPr>
          <w:rFonts w:ascii="Calibri" w:eastAsia="Calibri" w:hAnsi="Calibri" w:cs="Calibri"/>
          <w:lang w:eastAsia="en-AU"/>
        </w:rPr>
        <w:t xml:space="preserve"> information on their NDIS digital platform</w:t>
      </w:r>
      <w:r w:rsidR="00B23F9A" w:rsidRPr="0017254D">
        <w:rPr>
          <w:rFonts w:ascii="Calibri" w:eastAsia="Calibri" w:hAnsi="Calibri" w:cs="Calibri"/>
          <w:lang w:eastAsia="en-AU"/>
        </w:rPr>
        <w:t>:</w:t>
      </w:r>
    </w:p>
    <w:p w14:paraId="5F597D16" w14:textId="7640BC79" w:rsidR="003D29EE" w:rsidRPr="00960863" w:rsidRDefault="000227F7" w:rsidP="006C11A2">
      <w:pPr>
        <w:pStyle w:val="Bullet1"/>
        <w:rPr>
          <w:lang w:eastAsia="en-AU"/>
        </w:rPr>
      </w:pPr>
      <w:r>
        <w:rPr>
          <w:lang w:eastAsia="en-AU"/>
        </w:rPr>
        <w:t>b</w:t>
      </w:r>
      <w:r w:rsidR="003D29EE" w:rsidRPr="0D4582EC">
        <w:rPr>
          <w:lang w:eastAsia="en-AU"/>
        </w:rPr>
        <w:t>anning orders</w:t>
      </w:r>
      <w:r w:rsidR="00B23F9A" w:rsidRPr="0D4582EC">
        <w:rPr>
          <w:lang w:eastAsia="en-AU"/>
        </w:rPr>
        <w:t>;</w:t>
      </w:r>
    </w:p>
    <w:p w14:paraId="07209AAC" w14:textId="2A1FE983" w:rsidR="003D29EE" w:rsidRPr="00960863" w:rsidRDefault="003D29EE" w:rsidP="006C11A2">
      <w:pPr>
        <w:pStyle w:val="Bullet1"/>
        <w:rPr>
          <w:lang w:eastAsia="en-AU"/>
        </w:rPr>
      </w:pPr>
      <w:r w:rsidRPr="0D4582EC">
        <w:rPr>
          <w:lang w:eastAsia="en-AU"/>
        </w:rPr>
        <w:t>credentials or qualifications that are stated </w:t>
      </w:r>
      <w:r w:rsidR="1BC5809B" w:rsidRPr="5703328C">
        <w:rPr>
          <w:lang w:eastAsia="en-AU"/>
        </w:rPr>
        <w:t xml:space="preserve">by the provider or worker </w:t>
      </w:r>
      <w:r w:rsidRPr="5703328C">
        <w:rPr>
          <w:lang w:eastAsia="en-AU"/>
        </w:rPr>
        <w:t>on</w:t>
      </w:r>
      <w:r w:rsidRPr="0D4582EC">
        <w:rPr>
          <w:lang w:eastAsia="en-AU"/>
        </w:rPr>
        <w:t xml:space="preserve"> the NDIS digital platform;</w:t>
      </w:r>
    </w:p>
    <w:p w14:paraId="7C8153AE" w14:textId="2C8B6312" w:rsidR="29117204" w:rsidRDefault="29117204" w:rsidP="006C11A2">
      <w:pPr>
        <w:pStyle w:val="Bullet1"/>
        <w:rPr>
          <w:lang w:eastAsia="en-AU"/>
        </w:rPr>
      </w:pPr>
      <w:r w:rsidRPr="5C2D5F68">
        <w:rPr>
          <w:lang w:eastAsia="en-AU"/>
        </w:rPr>
        <w:t xml:space="preserve">NDIS worker screening check for </w:t>
      </w:r>
      <w:r w:rsidR="00AD6A23" w:rsidRPr="5C2D5F68">
        <w:rPr>
          <w:lang w:eastAsia="en-AU"/>
        </w:rPr>
        <w:t>workers</w:t>
      </w:r>
      <w:r w:rsidR="000227F7">
        <w:rPr>
          <w:lang w:eastAsia="en-AU"/>
        </w:rPr>
        <w:t>;</w:t>
      </w:r>
    </w:p>
    <w:p w14:paraId="41384DD6" w14:textId="6F903592" w:rsidR="003D29EE" w:rsidRPr="00960863" w:rsidRDefault="003D29EE" w:rsidP="006C11A2">
      <w:pPr>
        <w:pStyle w:val="Bullet1"/>
        <w:rPr>
          <w:lang w:eastAsia="en-AU"/>
        </w:rPr>
      </w:pPr>
      <w:r w:rsidRPr="0D4582EC">
        <w:rPr>
          <w:lang w:eastAsia="en-AU"/>
        </w:rPr>
        <w:t xml:space="preserve">general information about the processes undertaken in order to check the provider or worker’s </w:t>
      </w:r>
      <w:r w:rsidR="22155908" w:rsidRPr="3125F971">
        <w:rPr>
          <w:lang w:eastAsia="en-AU"/>
        </w:rPr>
        <w:t xml:space="preserve">banning orders, </w:t>
      </w:r>
      <w:r w:rsidRPr="3125F971">
        <w:rPr>
          <w:lang w:eastAsia="en-AU"/>
        </w:rPr>
        <w:t>credentials</w:t>
      </w:r>
      <w:r w:rsidRPr="0D4582EC">
        <w:rPr>
          <w:lang w:eastAsia="en-AU"/>
        </w:rPr>
        <w:t xml:space="preserve"> or qualifications</w:t>
      </w:r>
      <w:r w:rsidR="5097EBF5" w:rsidRPr="3125F971">
        <w:rPr>
          <w:lang w:eastAsia="en-AU"/>
        </w:rPr>
        <w:t xml:space="preserve"> and NDIS worker </w:t>
      </w:r>
      <w:r w:rsidR="5097EBF5" w:rsidRPr="657BD761">
        <w:rPr>
          <w:lang w:eastAsia="en-AU"/>
        </w:rPr>
        <w:t>scree</w:t>
      </w:r>
      <w:r w:rsidR="3BB0B66F" w:rsidRPr="657BD761">
        <w:rPr>
          <w:lang w:eastAsia="en-AU"/>
        </w:rPr>
        <w:t>n</w:t>
      </w:r>
      <w:r w:rsidR="5097EBF5" w:rsidRPr="657BD761">
        <w:rPr>
          <w:lang w:eastAsia="en-AU"/>
        </w:rPr>
        <w:t>ing</w:t>
      </w:r>
      <w:r w:rsidR="54EA7EFE" w:rsidRPr="657BD761">
        <w:rPr>
          <w:lang w:eastAsia="en-AU"/>
        </w:rPr>
        <w:t xml:space="preserve"> check for workers</w:t>
      </w:r>
      <w:r w:rsidR="5097EBF5" w:rsidRPr="2EAD4A20">
        <w:rPr>
          <w:lang w:eastAsia="en-AU"/>
        </w:rPr>
        <w:t>.</w:t>
      </w:r>
    </w:p>
    <w:p w14:paraId="280EEDCD" w14:textId="5BAF733A" w:rsidR="003D29EE" w:rsidRPr="003D29EE" w:rsidRDefault="003D29EE" w:rsidP="2EAD4A20">
      <w:pPr>
        <w:spacing w:before="120" w:after="120"/>
        <w:rPr>
          <w:rFonts w:ascii="Calibri" w:eastAsia="Calibri" w:hAnsi="Calibri" w:cs="Calibri"/>
          <w:lang w:eastAsia="en-AU"/>
        </w:rPr>
      </w:pPr>
      <w:r w:rsidRPr="0D4582EC">
        <w:rPr>
          <w:rFonts w:ascii="Calibri" w:eastAsia="Calibri" w:hAnsi="Calibri" w:cs="Calibri"/>
          <w:lang w:val="en-US" w:eastAsia="en-AU"/>
        </w:rPr>
        <w:t xml:space="preserve">There will be a mechanism that will allow the exclusion of </w:t>
      </w:r>
      <w:r w:rsidR="000227F7" w:rsidRPr="0D4582EC">
        <w:rPr>
          <w:rFonts w:ascii="Calibri" w:eastAsia="Calibri" w:hAnsi="Calibri" w:cs="Calibri"/>
          <w:lang w:val="en-US" w:eastAsia="en-AU"/>
        </w:rPr>
        <w:t xml:space="preserve">mainstream </w:t>
      </w:r>
      <w:r w:rsidR="000227F7">
        <w:rPr>
          <w:rFonts w:ascii="Calibri" w:eastAsia="Calibri" w:hAnsi="Calibri" w:cs="Calibri"/>
          <w:lang w:val="en-US" w:eastAsia="en-AU"/>
        </w:rPr>
        <w:t>p</w:t>
      </w:r>
      <w:r w:rsidR="000227F7" w:rsidRPr="0D4582EC">
        <w:rPr>
          <w:rFonts w:ascii="Calibri" w:eastAsia="Calibri" w:hAnsi="Calibri" w:cs="Calibri"/>
          <w:lang w:val="en-US" w:eastAsia="en-AU"/>
        </w:rPr>
        <w:t xml:space="preserve">latform </w:t>
      </w:r>
      <w:r w:rsidR="000227F7">
        <w:rPr>
          <w:rFonts w:ascii="Calibri" w:eastAsia="Calibri" w:hAnsi="Calibri" w:cs="Calibri"/>
          <w:lang w:val="en-US" w:eastAsia="en-AU"/>
        </w:rPr>
        <w:t>p</w:t>
      </w:r>
      <w:r w:rsidR="000227F7" w:rsidRPr="0D4582EC">
        <w:rPr>
          <w:rFonts w:ascii="Calibri" w:eastAsia="Calibri" w:hAnsi="Calibri" w:cs="Calibri"/>
          <w:lang w:val="en-US" w:eastAsia="en-AU"/>
        </w:rPr>
        <w:t xml:space="preserve">roviders </w:t>
      </w:r>
      <w:r w:rsidRPr="0D4582EC">
        <w:rPr>
          <w:rFonts w:ascii="Calibri" w:eastAsia="Calibri" w:hAnsi="Calibri" w:cs="Calibri"/>
          <w:lang w:val="en-US" w:eastAsia="en-AU"/>
        </w:rPr>
        <w:t>(e.g. rideshare, maintenance platforms) from the requirement to be registered. </w:t>
      </w:r>
      <w:r w:rsidRPr="0D4582EC">
        <w:rPr>
          <w:rFonts w:ascii="Calibri" w:eastAsia="Calibri" w:hAnsi="Calibri" w:cs="Calibri"/>
          <w:lang w:eastAsia="en-AU"/>
        </w:rPr>
        <w:t> </w:t>
      </w:r>
    </w:p>
    <w:p w14:paraId="3CC00E35" w14:textId="7BA6D8CD" w:rsidR="003D29EE" w:rsidRPr="00CE733B" w:rsidRDefault="00521C77" w:rsidP="36F8B28F">
      <w:pPr>
        <w:spacing w:before="0" w:after="0"/>
        <w:rPr>
          <w:rFonts w:ascii="Calibri" w:eastAsia="Calibri" w:hAnsi="Calibri" w:cs="Calibri"/>
          <w:lang w:eastAsia="en-AU"/>
        </w:rPr>
      </w:pPr>
      <w:r w:rsidRPr="04F765B8">
        <w:rPr>
          <w:rFonts w:ascii="Calibri" w:eastAsia="Calibri" w:hAnsi="Calibri" w:cs="Calibri"/>
          <w:lang w:val="en-US" w:eastAsia="en-AU"/>
        </w:rPr>
        <w:t xml:space="preserve">During consultation, </w:t>
      </w:r>
      <w:r w:rsidR="00DE06F9">
        <w:rPr>
          <w:rFonts w:ascii="Calibri" w:eastAsia="Calibri" w:hAnsi="Calibri" w:cs="Calibri"/>
          <w:lang w:val="en-US" w:eastAsia="en-AU"/>
        </w:rPr>
        <w:t>it was raised</w:t>
      </w:r>
      <w:r w:rsidRPr="04F765B8">
        <w:rPr>
          <w:rFonts w:ascii="Calibri" w:eastAsia="Calibri" w:hAnsi="Calibri" w:cs="Calibri"/>
          <w:lang w:val="en-US" w:eastAsia="en-AU"/>
        </w:rPr>
        <w:t xml:space="preserve"> the importance of </w:t>
      </w:r>
      <w:r w:rsidR="00DC5BF3" w:rsidRPr="04F765B8">
        <w:rPr>
          <w:rFonts w:ascii="Calibri" w:eastAsia="Calibri" w:hAnsi="Calibri" w:cs="Calibri"/>
          <w:lang w:val="en-US" w:eastAsia="en-AU"/>
        </w:rPr>
        <w:t xml:space="preserve">aligning the </w:t>
      </w:r>
      <w:r w:rsidR="000227F7" w:rsidRPr="04F765B8">
        <w:rPr>
          <w:rFonts w:ascii="Calibri" w:eastAsia="Calibri" w:hAnsi="Calibri" w:cs="Calibri"/>
          <w:lang w:val="en-US" w:eastAsia="en-AU"/>
        </w:rPr>
        <w:t xml:space="preserve">obligation of </w:t>
      </w:r>
      <w:r w:rsidR="000227F7" w:rsidRPr="4BEEDEE0">
        <w:rPr>
          <w:rFonts w:ascii="Calibri" w:eastAsia="Calibri" w:hAnsi="Calibri" w:cs="Calibri"/>
          <w:lang w:val="en-US" w:eastAsia="en-AU"/>
        </w:rPr>
        <w:t>platform providers</w:t>
      </w:r>
      <w:r w:rsidR="000227F7" w:rsidRPr="04F765B8">
        <w:rPr>
          <w:rFonts w:ascii="Calibri" w:eastAsia="Calibri" w:hAnsi="Calibri" w:cs="Calibri"/>
          <w:lang w:val="en-US" w:eastAsia="en-AU"/>
        </w:rPr>
        <w:t xml:space="preserve"> </w:t>
      </w:r>
      <w:r w:rsidR="00DC5BF3" w:rsidRPr="04F765B8">
        <w:rPr>
          <w:rFonts w:ascii="Calibri" w:eastAsia="Calibri" w:hAnsi="Calibri" w:cs="Calibri"/>
          <w:lang w:val="en-US" w:eastAsia="en-AU"/>
        </w:rPr>
        <w:t xml:space="preserve">with obligations for </w:t>
      </w:r>
      <w:r w:rsidR="00F07085" w:rsidRPr="04F765B8">
        <w:rPr>
          <w:rFonts w:ascii="Calibri" w:eastAsia="Calibri" w:hAnsi="Calibri" w:cs="Calibri"/>
          <w:lang w:eastAsia="en-AU"/>
        </w:rPr>
        <w:t>operators</w:t>
      </w:r>
      <w:r w:rsidR="00DC5BF3" w:rsidRPr="04F765B8">
        <w:rPr>
          <w:rFonts w:ascii="Calibri" w:eastAsia="Calibri" w:hAnsi="Calibri" w:cs="Calibri"/>
          <w:lang w:eastAsia="en-AU"/>
        </w:rPr>
        <w:t xml:space="preserve"> of aged care digital platforms under the new Aged Care Act, due to many providers operating across both NDIS and Aged Care.</w:t>
      </w:r>
      <w:r w:rsidR="00F169C2" w:rsidRPr="04F765B8">
        <w:rPr>
          <w:rFonts w:ascii="Calibri" w:eastAsia="Calibri" w:hAnsi="Calibri" w:cs="Calibri"/>
          <w:lang w:eastAsia="en-AU"/>
        </w:rPr>
        <w:t xml:space="preserve"> </w:t>
      </w:r>
      <w:r w:rsidR="00FC7038" w:rsidRPr="04F765B8">
        <w:rPr>
          <w:rFonts w:ascii="Calibri" w:eastAsia="Calibri" w:hAnsi="Calibri" w:cs="Calibri"/>
          <w:lang w:eastAsia="en-AU"/>
        </w:rPr>
        <w:t xml:space="preserve">Aged </w:t>
      </w:r>
      <w:r w:rsidR="61BDD1DC" w:rsidRPr="74448B3E">
        <w:rPr>
          <w:rFonts w:ascii="Calibri" w:eastAsia="Calibri" w:hAnsi="Calibri" w:cs="Calibri"/>
          <w:lang w:eastAsia="en-AU"/>
        </w:rPr>
        <w:t>c</w:t>
      </w:r>
      <w:r w:rsidR="00FC7038" w:rsidRPr="74448B3E">
        <w:rPr>
          <w:rFonts w:ascii="Calibri" w:eastAsia="Calibri" w:hAnsi="Calibri" w:cs="Calibri"/>
          <w:lang w:eastAsia="en-AU"/>
        </w:rPr>
        <w:t>are</w:t>
      </w:r>
      <w:r w:rsidR="00FC7038" w:rsidRPr="04F765B8">
        <w:rPr>
          <w:rFonts w:ascii="Calibri" w:eastAsia="Calibri" w:hAnsi="Calibri" w:cs="Calibri"/>
          <w:lang w:eastAsia="en-AU"/>
        </w:rPr>
        <w:t xml:space="preserve"> digital platforms have obligations to check and display information relating to compliance with </w:t>
      </w:r>
      <w:r w:rsidR="00BD056B" w:rsidRPr="04F765B8">
        <w:rPr>
          <w:rFonts w:ascii="Calibri" w:eastAsia="Calibri" w:hAnsi="Calibri" w:cs="Calibri"/>
          <w:lang w:eastAsia="en-AU"/>
        </w:rPr>
        <w:t xml:space="preserve">applicable worker screening requirements, </w:t>
      </w:r>
      <w:r w:rsidR="003B6935" w:rsidRPr="04F765B8">
        <w:rPr>
          <w:rFonts w:ascii="Calibri" w:eastAsia="Calibri" w:hAnsi="Calibri" w:cs="Calibri"/>
          <w:lang w:eastAsia="en-AU"/>
        </w:rPr>
        <w:t xml:space="preserve">the credentials or qualifications that are stated on the </w:t>
      </w:r>
      <w:r w:rsidR="2939AFAB" w:rsidRPr="04F765B8">
        <w:rPr>
          <w:rFonts w:ascii="Calibri" w:eastAsia="Calibri" w:hAnsi="Calibri" w:cs="Calibri"/>
          <w:lang w:eastAsia="en-AU"/>
        </w:rPr>
        <w:t>A</w:t>
      </w:r>
      <w:r w:rsidR="003B6935" w:rsidRPr="04F765B8">
        <w:rPr>
          <w:rFonts w:ascii="Calibri" w:eastAsia="Calibri" w:hAnsi="Calibri" w:cs="Calibri"/>
          <w:lang w:eastAsia="en-AU"/>
        </w:rPr>
        <w:t xml:space="preserve">ged </w:t>
      </w:r>
      <w:r w:rsidR="2E997630" w:rsidRPr="04F765B8">
        <w:rPr>
          <w:rFonts w:ascii="Calibri" w:eastAsia="Calibri" w:hAnsi="Calibri" w:cs="Calibri"/>
          <w:lang w:eastAsia="en-AU"/>
        </w:rPr>
        <w:t>C</w:t>
      </w:r>
      <w:r w:rsidR="003B6935" w:rsidRPr="04F765B8">
        <w:rPr>
          <w:rFonts w:ascii="Calibri" w:eastAsia="Calibri" w:hAnsi="Calibri" w:cs="Calibri"/>
          <w:lang w:eastAsia="en-AU"/>
        </w:rPr>
        <w:t xml:space="preserve">are digital platform and </w:t>
      </w:r>
      <w:r w:rsidR="004C52A0" w:rsidRPr="04F765B8">
        <w:rPr>
          <w:rFonts w:ascii="Calibri" w:eastAsia="Calibri" w:hAnsi="Calibri" w:cs="Calibri"/>
          <w:lang w:eastAsia="en-AU"/>
        </w:rPr>
        <w:t>general information about the processes undertaken in order to check an entity’s credentials or qualification.</w:t>
      </w:r>
      <w:r w:rsidR="002C07FC" w:rsidRPr="002C07FC">
        <w:rPr>
          <w:rStyle w:val="FootnoteReference"/>
          <w:rFonts w:asciiTheme="majorHAnsi" w:eastAsia="Calibri" w:hAnsiTheme="majorHAnsi" w:cstheme="majorBidi"/>
          <w:lang w:val="en-US"/>
        </w:rPr>
        <w:t xml:space="preserve"> </w:t>
      </w:r>
      <w:r w:rsidR="002C07FC">
        <w:rPr>
          <w:rStyle w:val="FootnoteReference"/>
          <w:rFonts w:asciiTheme="majorHAnsi" w:eastAsia="Calibri" w:hAnsiTheme="majorHAnsi" w:cstheme="majorBidi"/>
          <w:lang w:val="en-US"/>
        </w:rPr>
        <w:footnoteReference w:id="8"/>
      </w:r>
    </w:p>
    <w:p w14:paraId="7DEFF165" w14:textId="518D540F" w:rsidR="00AA6F9A" w:rsidRPr="00CE733B" w:rsidRDefault="00AA6F9A" w:rsidP="00A532FB">
      <w:pPr>
        <w:pStyle w:val="Heading3"/>
        <w:rPr>
          <w:color w:val="5F2E74"/>
          <w:lang w:eastAsia="en-AU"/>
        </w:rPr>
      </w:pPr>
      <w:bookmarkStart w:id="42" w:name="_Toc199931019"/>
      <w:bookmarkStart w:id="43" w:name="_Toc227069612"/>
      <w:r w:rsidRPr="36F8B28F">
        <w:rPr>
          <w:lang w:eastAsia="en-AU"/>
        </w:rPr>
        <w:t>Option 3: Await design and implementation of future reform</w:t>
      </w:r>
      <w:bookmarkEnd w:id="42"/>
      <w:bookmarkEnd w:id="43"/>
      <w:r w:rsidRPr="36F8B28F">
        <w:rPr>
          <w:lang w:eastAsia="en-AU"/>
        </w:rPr>
        <w:t xml:space="preserve"> </w:t>
      </w:r>
    </w:p>
    <w:p w14:paraId="1C2660C6" w14:textId="77777777" w:rsidR="00BD7734" w:rsidRDefault="00AA6F9A" w:rsidP="00AF6F08">
      <w:pPr>
        <w:rPr>
          <w:color w:val="auto"/>
          <w:lang w:eastAsia="en-AU"/>
        </w:rPr>
      </w:pPr>
      <w:r w:rsidRPr="0D4582EC">
        <w:rPr>
          <w:color w:val="auto"/>
          <w:lang w:eastAsia="en-AU"/>
        </w:rPr>
        <w:t xml:space="preserve">The NDIS Review and NDIS Taskforce have recommended implementing a Graduated Risk Proportionate Regulatory Model (stated as regulatory model or graduated risk proportionate model). The Disability Royal Commission also recommended </w:t>
      </w:r>
      <w:r w:rsidR="008B74E4">
        <w:rPr>
          <w:color w:val="auto"/>
          <w:lang w:eastAsia="en-AU"/>
        </w:rPr>
        <w:t>increased</w:t>
      </w:r>
      <w:r w:rsidR="008B74E4" w:rsidRPr="0D4582EC">
        <w:rPr>
          <w:color w:val="auto"/>
          <w:lang w:eastAsia="en-AU"/>
        </w:rPr>
        <w:t xml:space="preserve"> </w:t>
      </w:r>
      <w:r w:rsidRPr="0D4582EC">
        <w:rPr>
          <w:color w:val="auto"/>
          <w:lang w:eastAsia="en-AU"/>
        </w:rPr>
        <w:t xml:space="preserve">proportionate regulatory requirements. </w:t>
      </w:r>
      <w:r w:rsidRPr="74448B3E">
        <w:rPr>
          <w:color w:val="auto"/>
          <w:lang w:eastAsia="en-AU"/>
        </w:rPr>
        <w:t>The</w:t>
      </w:r>
      <w:r w:rsidRPr="0D4582EC" w:rsidDel="008B74E4">
        <w:rPr>
          <w:color w:val="auto"/>
          <w:lang w:eastAsia="en-AU"/>
        </w:rPr>
        <w:t xml:space="preserve"> </w:t>
      </w:r>
      <w:r w:rsidRPr="0D4582EC">
        <w:rPr>
          <w:color w:val="auto"/>
          <w:lang w:eastAsia="en-AU"/>
        </w:rPr>
        <w:t xml:space="preserve">Graduated Risk Proportionate Regulatory Model would introduce changes to registration categories to support tailored regulation based on risk. </w:t>
      </w:r>
    </w:p>
    <w:p w14:paraId="790C9AB0" w14:textId="4120A352" w:rsidR="00AA6F9A" w:rsidRPr="00CE733B" w:rsidRDefault="00AA6F9A" w:rsidP="00AF6F08">
      <w:pPr>
        <w:rPr>
          <w:color w:val="auto"/>
          <w:lang w:eastAsia="en-AU"/>
        </w:rPr>
      </w:pPr>
      <w:r w:rsidRPr="0D4582EC">
        <w:rPr>
          <w:color w:val="auto"/>
          <w:lang w:eastAsia="en-AU"/>
        </w:rPr>
        <w:lastRenderedPageBreak/>
        <w:t>Each registration category outlines specific regulatory requirements and associated obligations that respond to emerging and long-standing quality and safety issues. However, designing and implementing the recommended regulatory model will be complex, will likely take several years to develop, and is subject to Government decisions and approvals.</w:t>
      </w:r>
      <w:r w:rsidR="00551EF3">
        <w:rPr>
          <w:color w:val="auto"/>
          <w:lang w:eastAsia="en-AU"/>
        </w:rPr>
        <w:t xml:space="preserve"> </w:t>
      </w:r>
      <w:r w:rsidR="002F354F" w:rsidRPr="4AA02EF3">
        <w:rPr>
          <w:color w:val="auto"/>
          <w:lang w:eastAsia="en-AU"/>
        </w:rPr>
        <w:t>O</w:t>
      </w:r>
      <w:r w:rsidR="3E7527AA" w:rsidRPr="4AA02EF3">
        <w:rPr>
          <w:color w:val="auto"/>
          <w:lang w:eastAsia="en-AU"/>
        </w:rPr>
        <w:t>ption</w:t>
      </w:r>
      <w:r w:rsidR="00481823">
        <w:rPr>
          <w:color w:val="auto"/>
          <w:lang w:eastAsia="en-AU"/>
        </w:rPr>
        <w:t xml:space="preserve"> 2 </w:t>
      </w:r>
      <w:r w:rsidR="009831A9">
        <w:rPr>
          <w:color w:val="auto"/>
          <w:lang w:eastAsia="en-AU"/>
        </w:rPr>
        <w:t>allows for</w:t>
      </w:r>
      <w:r w:rsidR="009831A9" w:rsidRPr="009831A9">
        <w:rPr>
          <w:color w:val="auto"/>
          <w:lang w:eastAsia="en-AU"/>
        </w:rPr>
        <w:t xml:space="preserve"> mandatory registration and registration conditions under </w:t>
      </w:r>
      <w:r w:rsidR="001C442D">
        <w:rPr>
          <w:color w:val="auto"/>
          <w:lang w:eastAsia="en-AU"/>
        </w:rPr>
        <w:t xml:space="preserve">the </w:t>
      </w:r>
      <w:r w:rsidR="009831A9" w:rsidRPr="009831A9">
        <w:rPr>
          <w:color w:val="auto"/>
          <w:lang w:eastAsia="en-AU"/>
        </w:rPr>
        <w:t>existing framework</w:t>
      </w:r>
      <w:r w:rsidR="002F354F">
        <w:rPr>
          <w:color w:val="auto"/>
          <w:lang w:eastAsia="en-AU"/>
        </w:rPr>
        <w:t>,</w:t>
      </w:r>
      <w:r w:rsidR="009831A9">
        <w:rPr>
          <w:color w:val="auto"/>
          <w:lang w:eastAsia="en-AU"/>
        </w:rPr>
        <w:t xml:space="preserve"> </w:t>
      </w:r>
      <w:r w:rsidR="005F69C6">
        <w:rPr>
          <w:color w:val="auto"/>
          <w:lang w:eastAsia="en-AU"/>
        </w:rPr>
        <w:t xml:space="preserve">which </w:t>
      </w:r>
      <w:r w:rsidR="002F354F">
        <w:rPr>
          <w:color w:val="auto"/>
          <w:lang w:eastAsia="en-AU"/>
        </w:rPr>
        <w:t xml:space="preserve">is </w:t>
      </w:r>
      <w:r w:rsidR="005F69C6">
        <w:rPr>
          <w:color w:val="auto"/>
          <w:lang w:eastAsia="en-AU"/>
        </w:rPr>
        <w:t xml:space="preserve">also </w:t>
      </w:r>
      <w:r w:rsidR="002F354F">
        <w:rPr>
          <w:color w:val="auto"/>
          <w:lang w:eastAsia="en-AU"/>
        </w:rPr>
        <w:t xml:space="preserve">able to </w:t>
      </w:r>
      <w:r w:rsidR="005F69C6">
        <w:rPr>
          <w:color w:val="auto"/>
          <w:lang w:eastAsia="en-AU"/>
        </w:rPr>
        <w:t xml:space="preserve">be </w:t>
      </w:r>
      <w:r w:rsidR="3E7527AA" w:rsidRPr="72AE84D7">
        <w:rPr>
          <w:color w:val="auto"/>
          <w:lang w:eastAsia="en-AU"/>
        </w:rPr>
        <w:t>conside</w:t>
      </w:r>
      <w:r w:rsidR="122147C1" w:rsidRPr="72AE84D7">
        <w:rPr>
          <w:color w:val="auto"/>
          <w:lang w:eastAsia="en-AU"/>
        </w:rPr>
        <w:t>r</w:t>
      </w:r>
      <w:r w:rsidR="3031E367" w:rsidRPr="72AE84D7">
        <w:rPr>
          <w:color w:val="auto"/>
          <w:lang w:eastAsia="en-AU"/>
        </w:rPr>
        <w:t>ed</w:t>
      </w:r>
      <w:r w:rsidR="005F69C6">
        <w:rPr>
          <w:color w:val="auto"/>
          <w:lang w:eastAsia="en-AU"/>
        </w:rPr>
        <w:t xml:space="preserve"> in</w:t>
      </w:r>
      <w:r w:rsidR="04B7CCB5" w:rsidRPr="0D4582EC">
        <w:rPr>
          <w:color w:val="auto"/>
          <w:lang w:eastAsia="en-AU"/>
        </w:rPr>
        <w:t xml:space="preserve"> </w:t>
      </w:r>
      <w:r w:rsidR="1658125D" w:rsidRPr="72AE84D7">
        <w:rPr>
          <w:color w:val="auto"/>
          <w:lang w:eastAsia="en-AU"/>
        </w:rPr>
        <w:t>any</w:t>
      </w:r>
      <w:r w:rsidR="553BE944" w:rsidRPr="0D4582EC">
        <w:rPr>
          <w:color w:val="auto"/>
          <w:lang w:eastAsia="en-AU"/>
        </w:rPr>
        <w:t xml:space="preserve"> </w:t>
      </w:r>
      <w:r w:rsidR="04B7CCB5" w:rsidRPr="0D4582EC">
        <w:rPr>
          <w:color w:val="auto"/>
          <w:lang w:eastAsia="en-AU"/>
        </w:rPr>
        <w:t>future state regulatory model</w:t>
      </w:r>
      <w:r w:rsidR="4A4DC972" w:rsidRPr="0D4582EC" w:rsidDel="00B015C5">
        <w:rPr>
          <w:color w:val="auto"/>
          <w:lang w:eastAsia="en-AU"/>
        </w:rPr>
        <w:t>.</w:t>
      </w:r>
    </w:p>
    <w:p w14:paraId="73973A76" w14:textId="09C28AAE" w:rsidR="00AA6F9A" w:rsidRPr="00CE733B" w:rsidRDefault="744B2E3E" w:rsidP="00AF6F08">
      <w:pPr>
        <w:rPr>
          <w:color w:val="auto"/>
          <w:lang w:eastAsia="en-AU"/>
        </w:rPr>
      </w:pPr>
      <w:r w:rsidRPr="428F8976">
        <w:rPr>
          <w:color w:val="auto"/>
          <w:lang w:eastAsia="en-AU"/>
        </w:rPr>
        <w:t>Deferring implementation of mandatory registration until such time</w:t>
      </w:r>
      <w:r w:rsidR="0246ADF1" w:rsidRPr="428F8976">
        <w:rPr>
          <w:color w:val="auto"/>
          <w:lang w:eastAsia="en-AU"/>
        </w:rPr>
        <w:t>,</w:t>
      </w:r>
      <w:r w:rsidRPr="428F8976">
        <w:rPr>
          <w:color w:val="auto"/>
          <w:lang w:eastAsia="en-AU"/>
        </w:rPr>
        <w:t xml:space="preserve"> as the broader Graduated Risk Proportionate Regulatory Model is developed, would maintain the status quo in the interim period, continuing to leave participants in these high</w:t>
      </w:r>
      <w:r w:rsidR="5D6AB0A3" w:rsidRPr="428F8976">
        <w:rPr>
          <w:color w:val="auto"/>
          <w:lang w:eastAsia="en-AU"/>
        </w:rPr>
        <w:t>er</w:t>
      </w:r>
      <w:r w:rsidRPr="428F8976">
        <w:rPr>
          <w:color w:val="auto"/>
          <w:lang w:eastAsia="en-AU"/>
        </w:rPr>
        <w:t>-risk settings without any additional safeguards.</w:t>
      </w:r>
    </w:p>
    <w:p w14:paraId="2D280F4F" w14:textId="1565752F" w:rsidR="00AA6F9A" w:rsidRDefault="23C7A8D3" w:rsidP="00A532FB">
      <w:pPr>
        <w:pStyle w:val="Heading2"/>
        <w:rPr>
          <w:lang w:eastAsia="en-AU"/>
        </w:rPr>
      </w:pPr>
      <w:bookmarkStart w:id="44" w:name="_Toc199931020"/>
      <w:bookmarkStart w:id="45" w:name="_Toc227069613"/>
      <w:r w:rsidRPr="36F8B28F">
        <w:rPr>
          <w:lang w:eastAsia="en-AU"/>
        </w:rPr>
        <w:t>What is the likely net benefit of each option?</w:t>
      </w:r>
      <w:bookmarkEnd w:id="44"/>
      <w:bookmarkEnd w:id="45"/>
    </w:p>
    <w:p w14:paraId="21BDA10F" w14:textId="02D880A3" w:rsidR="002F5B37" w:rsidRPr="002F5B37" w:rsidRDefault="002F5B37" w:rsidP="002F5B37">
      <w:r w:rsidRPr="002F5B37">
        <w:t>A multicriteria analysis (MCA) has been undertaken to evaluate the three policy options being considered. The MCA uses a sliding scale for scoring with largely adverse impacts to stakeholders being rated as -3 and largely beneficial impacts to stakeholders being rated as +3.</w:t>
      </w:r>
    </w:p>
    <w:p w14:paraId="10103FFE" w14:textId="6E45E164" w:rsidR="00AA6F9A" w:rsidRDefault="51870FC9" w:rsidP="0D4582EC">
      <w:pPr>
        <w:ind w:hanging="567"/>
        <w:rPr>
          <w:rFonts w:asciiTheme="majorHAnsi" w:hAnsiTheme="majorHAnsi" w:cstheme="majorBidi"/>
          <w:color w:val="auto"/>
          <w:lang w:eastAsia="en-AU"/>
        </w:rPr>
      </w:pPr>
      <w:r>
        <w:rPr>
          <w:noProof/>
        </w:rPr>
        <w:drawing>
          <wp:inline distT="0" distB="0" distL="0" distR="0" wp14:anchorId="628BD8DC" wp14:editId="4C524665">
            <wp:extent cx="6381750" cy="1352550"/>
            <wp:effectExtent l="0" t="0" r="0" b="0"/>
            <wp:docPr id="1300538025" name="drawing" title="Group 2049774627,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38025" name="Picture 1300538025"/>
                    <pic:cNvPicPr/>
                  </pic:nvPicPr>
                  <pic:blipFill>
                    <a:blip r:embed="rId25">
                      <a:extLst>
                        <a:ext uri="{28A0092B-C50C-407E-A947-70E740481C1C}">
                          <a14:useLocalDpi xmlns:a14="http://schemas.microsoft.com/office/drawing/2010/main"/>
                        </a:ext>
                      </a:extLst>
                    </a:blip>
                    <a:stretch>
                      <a:fillRect/>
                    </a:stretch>
                  </pic:blipFill>
                  <pic:spPr>
                    <a:xfrm>
                      <a:off x="0" y="0"/>
                      <a:ext cx="6381750" cy="1352550"/>
                    </a:xfrm>
                    <a:prstGeom prst="rect">
                      <a:avLst/>
                    </a:prstGeom>
                  </pic:spPr>
                </pic:pic>
              </a:graphicData>
            </a:graphic>
          </wp:inline>
        </w:drawing>
      </w:r>
      <w:r w:rsidR="00AA6F9A" w:rsidRPr="0D4582EC">
        <w:rPr>
          <w:rFonts w:asciiTheme="majorHAnsi" w:hAnsiTheme="majorHAnsi" w:cstheme="majorBidi"/>
          <w:color w:val="auto"/>
          <w:lang w:eastAsia="en-AU"/>
        </w:rPr>
        <w:t xml:space="preserve"> </w:t>
      </w:r>
    </w:p>
    <w:p w14:paraId="719C2876" w14:textId="03ECE922" w:rsidR="009605EC" w:rsidRPr="009F0954" w:rsidRDefault="00AA6F9A" w:rsidP="009F0954">
      <w:r w:rsidRPr="002F5B37">
        <w:t xml:space="preserve">Given the complex nature of the NDIS market and the interplay of social, economic and regulatory factors, many of the most significant benefits of these reforms are difficult to quantify in fiscal terms. The human cost of exploitation, abuse and poor service quality experienced by participants cannot be adequately captured purely through quantitative methods. The full benefits may not be realised until changes have been fully implemented and may, in any case, be preventative in nature. </w:t>
      </w:r>
      <w:bookmarkStart w:id="46" w:name="_Overall_impact_of"/>
      <w:bookmarkStart w:id="47" w:name="_Toc199931021"/>
      <w:bookmarkEnd w:id="46"/>
    </w:p>
    <w:p w14:paraId="2E229715" w14:textId="77777777" w:rsidR="001A6902" w:rsidRDefault="001A6902">
      <w:pPr>
        <w:suppressAutoHyphens w:val="0"/>
        <w:spacing w:before="120" w:after="120" w:line="240" w:lineRule="auto"/>
        <w:rPr>
          <w:rFonts w:asciiTheme="majorHAnsi" w:eastAsiaTheme="majorEastAsia" w:hAnsiTheme="majorHAnsi" w:cstheme="majorBidi"/>
          <w:b/>
          <w:color w:val="5F2E74" w:themeColor="text2"/>
          <w:sz w:val="26"/>
          <w:szCs w:val="24"/>
          <w:lang w:eastAsia="en-AU"/>
        </w:rPr>
      </w:pPr>
      <w:r>
        <w:rPr>
          <w:lang w:eastAsia="en-AU"/>
        </w:rPr>
        <w:br w:type="page"/>
      </w:r>
    </w:p>
    <w:p w14:paraId="24F00179" w14:textId="4BB9B35B" w:rsidR="00AA6F9A" w:rsidRPr="00CE733B" w:rsidRDefault="00AB4EA3" w:rsidP="00A532FB">
      <w:pPr>
        <w:pStyle w:val="Heading3"/>
        <w:rPr>
          <w:color w:val="5F2E74"/>
          <w:lang w:eastAsia="en-AU"/>
        </w:rPr>
      </w:pPr>
      <w:bookmarkStart w:id="48" w:name="_Toc227069614"/>
      <w:r>
        <w:rPr>
          <w:lang w:eastAsia="en-AU"/>
        </w:rPr>
        <w:lastRenderedPageBreak/>
        <w:t>Multicriteria analysis –</w:t>
      </w:r>
      <w:r w:rsidR="00AA6F9A" w:rsidRPr="36F8B28F">
        <w:rPr>
          <w:lang w:eastAsia="en-AU"/>
        </w:rPr>
        <w:t xml:space="preserve"> </w:t>
      </w:r>
      <w:r>
        <w:rPr>
          <w:lang w:eastAsia="en-AU"/>
        </w:rPr>
        <w:t xml:space="preserve">impact </w:t>
      </w:r>
      <w:r w:rsidR="00AA6F9A" w:rsidRPr="36F8B28F">
        <w:rPr>
          <w:lang w:eastAsia="en-AU"/>
        </w:rPr>
        <w:t>on stakeholders</w:t>
      </w:r>
      <w:bookmarkEnd w:id="47"/>
      <w:bookmarkEnd w:id="48"/>
    </w:p>
    <w:p w14:paraId="2675373B" w14:textId="75209DD5" w:rsidR="00AA6F9A" w:rsidRPr="00456407" w:rsidRDefault="513B07FD" w:rsidP="002F5B37">
      <w:pPr>
        <w:keepNext/>
        <w:keepLines/>
        <w:rPr>
          <w:i/>
          <w:iCs/>
          <w:color w:val="auto"/>
          <w:szCs w:val="22"/>
          <w:lang w:eastAsia="en-AU"/>
        </w:rPr>
      </w:pPr>
      <w:r w:rsidRPr="00456407">
        <w:rPr>
          <w:i/>
          <w:iCs/>
          <w:color w:val="auto"/>
          <w:szCs w:val="22"/>
          <w:lang w:eastAsia="en-AU"/>
        </w:rPr>
        <w:t xml:space="preserve">Table </w:t>
      </w:r>
      <w:r w:rsidR="27AC1563" w:rsidRPr="00456407">
        <w:rPr>
          <w:i/>
          <w:iCs/>
          <w:color w:val="auto"/>
          <w:szCs w:val="22"/>
          <w:lang w:eastAsia="en-AU"/>
        </w:rPr>
        <w:t>3</w:t>
      </w:r>
      <w:r w:rsidRPr="00456407">
        <w:rPr>
          <w:i/>
          <w:iCs/>
          <w:color w:val="auto"/>
          <w:szCs w:val="22"/>
          <w:lang w:eastAsia="en-AU"/>
        </w:rPr>
        <w:t>: MCA overall impact of options on stakeholders.</w:t>
      </w:r>
    </w:p>
    <w:tbl>
      <w:tblPr>
        <w:tblStyle w:val="DefaultTable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gridCol w:w="2410"/>
        <w:gridCol w:w="1839"/>
      </w:tblGrid>
      <w:tr w:rsidR="00AA6F9A" w:rsidRPr="00CE733B" w14:paraId="3E6EFCD2" w14:textId="77777777" w:rsidTr="00D9470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409" w:type="dxa"/>
            <w:vMerge w:val="restart"/>
            <w:tcBorders>
              <w:top w:val="none" w:sz="0" w:space="0" w:color="auto"/>
              <w:left w:val="none" w:sz="0" w:space="0" w:color="auto"/>
              <w:bottom w:val="none" w:sz="0" w:space="0" w:color="auto"/>
              <w:right w:val="none" w:sz="0" w:space="0" w:color="auto"/>
            </w:tcBorders>
          </w:tcPr>
          <w:p w14:paraId="79D495B7" w14:textId="77777777" w:rsidR="00AA6F9A" w:rsidRPr="00CE733B" w:rsidRDefault="00AA6F9A" w:rsidP="00AF6F08">
            <w:pPr>
              <w:pBdr>
                <w:top w:val="nil"/>
                <w:left w:val="nil"/>
                <w:bottom w:val="nil"/>
                <w:right w:val="nil"/>
                <w:between w:val="nil"/>
                <w:bar w:val="nil"/>
              </w:pBdr>
              <w:suppressAutoHyphens w:val="0"/>
              <w:spacing w:before="60" w:after="60" w:line="240" w:lineRule="auto"/>
              <w:jc w:val="center"/>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Stakeholder</w:t>
            </w:r>
          </w:p>
        </w:tc>
        <w:tc>
          <w:tcPr>
            <w:tcW w:w="6658" w:type="dxa"/>
            <w:gridSpan w:val="3"/>
            <w:tcBorders>
              <w:top w:val="none" w:sz="0" w:space="0" w:color="auto"/>
              <w:left w:val="none" w:sz="0" w:space="0" w:color="auto"/>
              <w:bottom w:val="none" w:sz="0" w:space="0" w:color="auto"/>
              <w:right w:val="none" w:sz="0" w:space="0" w:color="auto"/>
            </w:tcBorders>
          </w:tcPr>
          <w:p w14:paraId="6B809207" w14:textId="77777777" w:rsidR="00AA6F9A" w:rsidRPr="00CE733B" w:rsidRDefault="00AA6F9A" w:rsidP="00AF6F08">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Reform option rating</w:t>
            </w:r>
          </w:p>
        </w:tc>
      </w:tr>
      <w:tr w:rsidR="00AA6F9A" w:rsidRPr="00CE733B" w14:paraId="6024B191" w14:textId="77777777" w:rsidTr="00D947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vMerge/>
            <w:tcBorders>
              <w:left w:val="none" w:sz="0" w:space="0" w:color="auto"/>
            </w:tcBorders>
          </w:tcPr>
          <w:p w14:paraId="42E5DBE1" w14:textId="77777777" w:rsidR="00AA6F9A" w:rsidRPr="00CE733B" w:rsidRDefault="00AA6F9A" w:rsidP="00AF6F08">
            <w:pPr>
              <w:spacing w:before="0" w:after="0"/>
              <w:rPr>
                <w:rFonts w:asciiTheme="majorHAnsi" w:hAnsiTheme="majorHAnsi" w:cstheme="majorHAnsi"/>
                <w:color w:val="FFFFFF" w:themeColor="background1"/>
                <w:szCs w:val="22"/>
              </w:rPr>
            </w:pPr>
          </w:p>
        </w:tc>
        <w:tc>
          <w:tcPr>
            <w:tcW w:w="2409" w:type="dxa"/>
          </w:tcPr>
          <w:p w14:paraId="07312D8B"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1: Status quo</w:t>
            </w:r>
          </w:p>
        </w:tc>
        <w:tc>
          <w:tcPr>
            <w:tcW w:w="2410" w:type="dxa"/>
          </w:tcPr>
          <w:p w14:paraId="04ACE911"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2: Mandatory registration and registration conditions under existing framework</w:t>
            </w:r>
          </w:p>
        </w:tc>
        <w:tc>
          <w:tcPr>
            <w:tcW w:w="1839" w:type="dxa"/>
          </w:tcPr>
          <w:p w14:paraId="7875F429"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3: Await future reform</w:t>
            </w:r>
          </w:p>
        </w:tc>
      </w:tr>
      <w:tr w:rsidR="00AA6F9A" w:rsidRPr="00CE733B" w14:paraId="244943E6" w14:textId="77777777" w:rsidTr="00D9470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7ABCFE6F"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 xml:space="preserve">NDIS </w:t>
            </w:r>
            <w:r w:rsidRPr="00CE733B">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t>p</w:t>
            </w: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 xml:space="preserve">articipants </w:t>
            </w:r>
          </w:p>
        </w:tc>
        <w:tc>
          <w:tcPr>
            <w:tcW w:w="2409" w:type="dxa"/>
            <w:shd w:val="clear" w:color="auto" w:fill="C00000"/>
          </w:tcPr>
          <w:p w14:paraId="3F79E4B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-3</w:t>
            </w:r>
          </w:p>
        </w:tc>
        <w:tc>
          <w:tcPr>
            <w:tcW w:w="2410" w:type="dxa"/>
            <w:shd w:val="clear" w:color="auto" w:fill="00B050"/>
          </w:tcPr>
          <w:p w14:paraId="4247BB50" w14:textId="32775677" w:rsidR="00AA6F9A" w:rsidRPr="00CE733B" w:rsidRDefault="00AA6F9A" w:rsidP="04F765B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eastAsia="Arial Unicode MS" w:hAnsiTheme="majorHAnsi" w:cstheme="majorBidi"/>
                <w:color w:val="000000" w:themeColor="text1"/>
              </w:rPr>
            </w:pPr>
            <w:r w:rsidRPr="04F765B8">
              <w:rPr>
                <w:rFonts w:asciiTheme="majorHAnsi" w:eastAsia="Arial Unicode MS" w:hAnsiTheme="majorHAnsi" w:cstheme="majorBidi"/>
                <w:color w:val="000000" w:themeColor="text1"/>
                <w14:textOutline w14:w="0" w14:cap="flat" w14:cmpd="sng" w14:algn="ctr">
                  <w14:noFill/>
                  <w14:prstDash w14:val="solid"/>
                  <w14:bevel/>
                </w14:textOutline>
              </w:rPr>
              <w:t>+</w:t>
            </w:r>
            <w:r w:rsidR="02561F0D" w:rsidRPr="04F765B8">
              <w:rPr>
                <w:rFonts w:asciiTheme="majorHAnsi" w:eastAsia="Arial Unicode MS" w:hAnsiTheme="majorHAnsi" w:cstheme="majorBidi"/>
                <w:color w:val="000000" w:themeColor="text1"/>
                <w14:textOutline w14:w="0" w14:cap="flat" w14:cmpd="sng" w14:algn="ctr">
                  <w14:noFill/>
                  <w14:prstDash w14:val="solid"/>
                  <w14:bevel/>
                </w14:textOutline>
              </w:rPr>
              <w:t>3</w:t>
            </w:r>
          </w:p>
        </w:tc>
        <w:tc>
          <w:tcPr>
            <w:tcW w:w="1839" w:type="dxa"/>
            <w:shd w:val="clear" w:color="auto" w:fill="FF6600"/>
          </w:tcPr>
          <w:p w14:paraId="54E9B172"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0B5521A4" w14:textId="77777777" w:rsidTr="00D9470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29BE8E18"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Carers, supporters and families</w:t>
            </w:r>
          </w:p>
        </w:tc>
        <w:tc>
          <w:tcPr>
            <w:tcW w:w="2409" w:type="dxa"/>
            <w:shd w:val="clear" w:color="auto" w:fill="FF0000"/>
          </w:tcPr>
          <w:p w14:paraId="0E5E09C3"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-2</w:t>
            </w:r>
          </w:p>
        </w:tc>
        <w:tc>
          <w:tcPr>
            <w:tcW w:w="2410" w:type="dxa"/>
            <w:shd w:val="clear" w:color="auto" w:fill="00B050"/>
          </w:tcPr>
          <w:p w14:paraId="48A9258D"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+2</w:t>
            </w:r>
          </w:p>
        </w:tc>
        <w:tc>
          <w:tcPr>
            <w:tcW w:w="1839" w:type="dxa"/>
            <w:shd w:val="clear" w:color="auto" w:fill="FF6600"/>
          </w:tcPr>
          <w:p w14:paraId="1C127668"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1EEC2B20" w14:textId="77777777" w:rsidTr="00D9470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5BF84A59"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Service providers</w:t>
            </w:r>
          </w:p>
        </w:tc>
        <w:tc>
          <w:tcPr>
            <w:tcW w:w="2409" w:type="dxa"/>
            <w:shd w:val="clear" w:color="auto" w:fill="FFFF00"/>
          </w:tcPr>
          <w:p w14:paraId="5F4913E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0</w:t>
            </w:r>
          </w:p>
        </w:tc>
        <w:tc>
          <w:tcPr>
            <w:tcW w:w="2410" w:type="dxa"/>
            <w:shd w:val="clear" w:color="auto" w:fill="FF6600"/>
          </w:tcPr>
          <w:p w14:paraId="118D10AF"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c>
          <w:tcPr>
            <w:tcW w:w="1839" w:type="dxa"/>
            <w:shd w:val="clear" w:color="auto" w:fill="FF6600"/>
          </w:tcPr>
          <w:p w14:paraId="6BC5D0E7"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5E99CED0" w14:textId="77777777" w:rsidTr="00D9470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bottom w:val="none" w:sz="0" w:space="0" w:color="auto"/>
            </w:tcBorders>
          </w:tcPr>
          <w:p w14:paraId="653F322E"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Net benefit score</w:t>
            </w:r>
          </w:p>
        </w:tc>
        <w:tc>
          <w:tcPr>
            <w:tcW w:w="2409" w:type="dxa"/>
            <w:shd w:val="clear" w:color="auto" w:fill="C00000"/>
          </w:tcPr>
          <w:p w14:paraId="4474FA75"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b/>
                <w:color w:val="000000" w:themeColor="text1"/>
                <w:szCs w:val="22"/>
                <w14:textOutline w14:w="0" w14:cap="flat" w14:cmpd="sng" w14:algn="ctr">
                  <w14:noFill/>
                  <w14:prstDash w14:val="solid"/>
                  <w14:bevel/>
                </w14:textOutline>
              </w:rPr>
              <w:t>-5</w:t>
            </w:r>
          </w:p>
        </w:tc>
        <w:tc>
          <w:tcPr>
            <w:tcW w:w="2410" w:type="dxa"/>
            <w:shd w:val="clear" w:color="auto" w:fill="33CC33"/>
          </w:tcPr>
          <w:p w14:paraId="56B93BFC" w14:textId="6E685A0A" w:rsidR="00AA6F9A" w:rsidRPr="00CE733B" w:rsidRDefault="00AA6F9A" w:rsidP="04F765B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Bidi"/>
                <w:b/>
                <w:bCs/>
                <w:color w:val="000000" w:themeColor="text1"/>
              </w:rPr>
            </w:pPr>
            <w:r w:rsidRPr="04F765B8">
              <w:rPr>
                <w:rFonts w:asciiTheme="majorHAnsi" w:eastAsia="Arial Unicode MS" w:hAnsiTheme="majorHAnsi" w:cstheme="majorBidi"/>
                <w:b/>
                <w:bCs/>
                <w:color w:val="000000" w:themeColor="text1"/>
                <w14:textOutline w14:w="0" w14:cap="flat" w14:cmpd="sng" w14:algn="ctr">
                  <w14:noFill/>
                  <w14:prstDash w14:val="solid"/>
                  <w14:bevel/>
                </w14:textOutline>
              </w:rPr>
              <w:t>+</w:t>
            </w:r>
            <w:r w:rsidR="02B6061E" w:rsidRPr="04F765B8">
              <w:rPr>
                <w:rFonts w:asciiTheme="majorHAnsi" w:eastAsia="Arial Unicode MS" w:hAnsiTheme="majorHAnsi" w:cstheme="majorBidi"/>
                <w:b/>
                <w:bCs/>
                <w:color w:val="000000" w:themeColor="text1"/>
                <w14:textOutline w14:w="0" w14:cap="flat" w14:cmpd="sng" w14:algn="ctr">
                  <w14:noFill/>
                  <w14:prstDash w14:val="solid"/>
                  <w14:bevel/>
                </w14:textOutline>
              </w:rPr>
              <w:t>4</w:t>
            </w:r>
          </w:p>
        </w:tc>
        <w:tc>
          <w:tcPr>
            <w:tcW w:w="1839" w:type="dxa"/>
            <w:shd w:val="clear" w:color="auto" w:fill="C00000"/>
          </w:tcPr>
          <w:p w14:paraId="1B3F1874"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b/>
                <w:color w:val="000000" w:themeColor="text1"/>
                <w:szCs w:val="22"/>
                <w14:textOutline w14:w="0" w14:cap="flat" w14:cmpd="sng" w14:algn="ctr">
                  <w14:noFill/>
                  <w14:prstDash w14:val="solid"/>
                  <w14:bevel/>
                </w14:textOutline>
              </w:rPr>
              <w:t>-3</w:t>
            </w:r>
          </w:p>
        </w:tc>
      </w:tr>
    </w:tbl>
    <w:p w14:paraId="4D9FF600" w14:textId="6C1BDCFE" w:rsidR="00AA6F9A" w:rsidRPr="00CE733B" w:rsidRDefault="00AA6F9A" w:rsidP="04F765B8">
      <w:pPr>
        <w:rPr>
          <w:rFonts w:asciiTheme="majorHAnsi" w:hAnsiTheme="majorHAnsi" w:cstheme="majorBidi"/>
          <w:color w:val="auto"/>
          <w:lang w:eastAsia="en-AU"/>
        </w:rPr>
      </w:pPr>
      <w:r w:rsidRPr="04F765B8">
        <w:rPr>
          <w:rFonts w:asciiTheme="majorHAnsi" w:hAnsiTheme="majorHAnsi" w:cstheme="majorBidi"/>
          <w:color w:val="auto"/>
          <w:lang w:eastAsia="en-AU"/>
        </w:rPr>
        <w:t>Based on the summation of the ratings,</w:t>
      </w:r>
      <w:r w:rsidRPr="302C745F">
        <w:rPr>
          <w:rFonts w:asciiTheme="majorHAnsi" w:hAnsiTheme="majorHAnsi" w:cstheme="majorBidi"/>
          <w:b/>
          <w:color w:val="auto"/>
          <w:lang w:eastAsia="en-AU"/>
        </w:rPr>
        <w:t xml:space="preserve"> </w:t>
      </w:r>
      <w:r w:rsidRPr="302C745F">
        <w:rPr>
          <w:rFonts w:asciiTheme="majorHAnsi" w:hAnsiTheme="majorHAnsi" w:cstheme="majorBidi"/>
          <w:color w:val="auto"/>
          <w:lang w:eastAsia="en-AU"/>
        </w:rPr>
        <w:t>option 1</w:t>
      </w:r>
      <w:r w:rsidRPr="04F765B8">
        <w:rPr>
          <w:rFonts w:asciiTheme="majorHAnsi" w:hAnsiTheme="majorHAnsi" w:cstheme="majorBidi"/>
          <w:color w:val="auto"/>
          <w:lang w:eastAsia="en-AU"/>
        </w:rPr>
        <w:t xml:space="preserve"> is likely to have a </w:t>
      </w:r>
      <w:r w:rsidRPr="04F765B8">
        <w:rPr>
          <w:color w:val="auto"/>
          <w:lang w:eastAsia="en-AU"/>
        </w:rPr>
        <w:t xml:space="preserve">negative net impact of -5, primarily harming participants and their support networks. </w:t>
      </w:r>
      <w:r w:rsidRPr="302C745F">
        <w:rPr>
          <w:color w:val="auto"/>
          <w:lang w:eastAsia="en-AU"/>
        </w:rPr>
        <w:t>Option 2</w:t>
      </w:r>
      <w:r w:rsidRPr="04F765B8">
        <w:rPr>
          <w:color w:val="auto"/>
          <w:lang w:eastAsia="en-AU"/>
        </w:rPr>
        <w:t xml:space="preserve"> has a positive net impact of +</w:t>
      </w:r>
      <w:r w:rsidR="40596C35" w:rsidRPr="04F765B8">
        <w:rPr>
          <w:color w:val="auto"/>
          <w:lang w:eastAsia="en-AU"/>
        </w:rPr>
        <w:t>4</w:t>
      </w:r>
      <w:r w:rsidRPr="04F765B8">
        <w:rPr>
          <w:color w:val="auto"/>
          <w:lang w:eastAsia="en-AU"/>
        </w:rPr>
        <w:t xml:space="preserve">, benefiting participants, carers, supporters and families despite some costs to providers. </w:t>
      </w:r>
      <w:r w:rsidRPr="302C745F">
        <w:rPr>
          <w:color w:val="auto"/>
          <w:lang w:eastAsia="en-AU"/>
        </w:rPr>
        <w:t>Option 3</w:t>
      </w:r>
      <w:r w:rsidRPr="04F765B8">
        <w:rPr>
          <w:color w:val="auto"/>
          <w:lang w:eastAsia="en-AU"/>
        </w:rPr>
        <w:t xml:space="preserve"> is likely to have a negative net impact of -3 due to timing constraints, with moderate negative impacts for most stakeholders. </w:t>
      </w:r>
    </w:p>
    <w:p w14:paraId="0CAD422F" w14:textId="52756D55" w:rsidR="00AA6F9A" w:rsidRPr="00CE733B" w:rsidRDefault="00AA6F9A" w:rsidP="04F765B8">
      <w:pPr>
        <w:rPr>
          <w:rFonts w:asciiTheme="majorHAnsi" w:hAnsiTheme="majorHAnsi" w:cstheme="majorBidi"/>
          <w:color w:val="auto"/>
          <w:lang w:eastAsia="en-AU"/>
        </w:rPr>
      </w:pPr>
      <w:r w:rsidRPr="04F765B8">
        <w:rPr>
          <w:rFonts w:asciiTheme="majorHAnsi" w:hAnsiTheme="majorHAnsi" w:cstheme="majorBidi"/>
          <w:color w:val="auto"/>
          <w:lang w:eastAsia="en-AU"/>
        </w:rPr>
        <w:t xml:space="preserve">While option 2 creates moderately adverse impacts for service providers, these are outweighed by the </w:t>
      </w:r>
      <w:r w:rsidR="3A849F1F" w:rsidRPr="04F765B8">
        <w:rPr>
          <w:rFonts w:asciiTheme="majorHAnsi" w:hAnsiTheme="majorHAnsi" w:cstheme="majorBidi"/>
          <w:color w:val="auto"/>
          <w:lang w:eastAsia="en-AU"/>
        </w:rPr>
        <w:t xml:space="preserve">moderately to </w:t>
      </w:r>
      <w:r w:rsidR="5A39CE66" w:rsidRPr="04F765B8">
        <w:rPr>
          <w:rFonts w:asciiTheme="majorHAnsi" w:hAnsiTheme="majorHAnsi" w:cstheme="majorBidi"/>
          <w:color w:val="auto"/>
          <w:lang w:eastAsia="en-AU"/>
        </w:rPr>
        <w:t xml:space="preserve">largely </w:t>
      </w:r>
      <w:r w:rsidRPr="04F765B8">
        <w:rPr>
          <w:rFonts w:asciiTheme="majorHAnsi" w:hAnsiTheme="majorHAnsi" w:cstheme="majorBidi"/>
          <w:color w:val="auto"/>
          <w:lang w:eastAsia="en-AU"/>
        </w:rPr>
        <w:t xml:space="preserve">beneficial impacts for NDIS participants, and their </w:t>
      </w:r>
      <w:proofErr w:type="spellStart"/>
      <w:r w:rsidRPr="04F765B8">
        <w:rPr>
          <w:rFonts w:asciiTheme="majorHAnsi" w:hAnsiTheme="majorHAnsi" w:cstheme="majorBidi"/>
          <w:color w:val="auto"/>
          <w:lang w:eastAsia="en-AU"/>
        </w:rPr>
        <w:t>carers</w:t>
      </w:r>
      <w:proofErr w:type="spellEnd"/>
      <w:r w:rsidRPr="04F765B8">
        <w:rPr>
          <w:rFonts w:asciiTheme="majorHAnsi" w:hAnsiTheme="majorHAnsi" w:cstheme="majorBidi"/>
          <w:color w:val="auto"/>
          <w:lang w:eastAsia="en-AU"/>
        </w:rPr>
        <w:t>, supporters and families.</w:t>
      </w:r>
    </w:p>
    <w:p w14:paraId="6DD0B2EE" w14:textId="135E71FD" w:rsidR="00AA6F9A" w:rsidRPr="00CE733B" w:rsidRDefault="00AB4EA3" w:rsidP="00A532FB">
      <w:pPr>
        <w:pStyle w:val="Heading3"/>
        <w:rPr>
          <w:color w:val="5F2E74"/>
          <w:lang w:eastAsia="en-AU"/>
        </w:rPr>
      </w:pPr>
      <w:bookmarkStart w:id="49" w:name="_Toc199931022"/>
      <w:bookmarkStart w:id="50" w:name="_Toc227069615"/>
      <w:r>
        <w:rPr>
          <w:lang w:eastAsia="en-AU"/>
        </w:rPr>
        <w:t>Multicriteria analysis</w:t>
      </w:r>
      <w:r w:rsidRPr="36F8B28F">
        <w:rPr>
          <w:lang w:eastAsia="en-AU"/>
        </w:rPr>
        <w:t xml:space="preserve"> </w:t>
      </w:r>
      <w:r>
        <w:rPr>
          <w:lang w:eastAsia="en-AU"/>
        </w:rPr>
        <w:t xml:space="preserve">- </w:t>
      </w:r>
      <w:r w:rsidR="00AA6F9A" w:rsidRPr="36F8B28F">
        <w:rPr>
          <w:lang w:eastAsia="en-AU"/>
        </w:rPr>
        <w:t>impact against reform objectives</w:t>
      </w:r>
      <w:bookmarkEnd w:id="49"/>
      <w:bookmarkEnd w:id="50"/>
    </w:p>
    <w:p w14:paraId="7A6D3497" w14:textId="68BC05D3" w:rsidR="00AA6F9A" w:rsidRPr="00CE733B" w:rsidRDefault="002A730D" w:rsidP="00AF6F08">
      <w:pPr>
        <w:rPr>
          <w:color w:val="auto"/>
          <w:lang w:eastAsia="en-AU"/>
        </w:rPr>
      </w:pPr>
      <w:r>
        <w:rPr>
          <w:color w:val="auto"/>
          <w:lang w:eastAsia="en-AU"/>
        </w:rPr>
        <w:t>T</w:t>
      </w:r>
      <w:r w:rsidR="00AA6F9A" w:rsidRPr="00CE733B">
        <w:rPr>
          <w:color w:val="auto"/>
          <w:lang w:eastAsia="en-AU"/>
        </w:rPr>
        <w:t xml:space="preserve">able </w:t>
      </w:r>
      <w:r>
        <w:rPr>
          <w:color w:val="auto"/>
          <w:lang w:eastAsia="en-AU"/>
        </w:rPr>
        <w:t xml:space="preserve">4 </w:t>
      </w:r>
      <w:r w:rsidR="00AA6F9A" w:rsidRPr="00CE733B">
        <w:rPr>
          <w:color w:val="auto"/>
          <w:lang w:eastAsia="en-AU"/>
        </w:rPr>
        <w:t xml:space="preserve">below provides an estimate of the benefits for each of the </w:t>
      </w:r>
      <w:r w:rsidR="06DA359C" w:rsidRPr="7216AA77">
        <w:rPr>
          <w:color w:val="auto"/>
          <w:lang w:eastAsia="en-AU"/>
        </w:rPr>
        <w:t>3</w:t>
      </w:r>
      <w:r w:rsidR="00AA6F9A" w:rsidRPr="00CE733B">
        <w:rPr>
          <w:color w:val="auto"/>
          <w:lang w:eastAsia="en-AU"/>
        </w:rPr>
        <w:t xml:space="preserve"> options against the reform objectives detailed in </w:t>
      </w:r>
      <w:r w:rsidR="00AA6F9A" w:rsidRPr="00420F76">
        <w:rPr>
          <w:color w:val="auto"/>
          <w:lang w:eastAsia="en-AU"/>
        </w:rPr>
        <w:t>question 2</w:t>
      </w:r>
      <w:r w:rsidR="00AA6F9A" w:rsidRPr="23F1C55F">
        <w:rPr>
          <w:color w:val="auto"/>
          <w:lang w:eastAsia="en-AU"/>
        </w:rPr>
        <w:t>.</w:t>
      </w:r>
      <w:r w:rsidR="00AA6F9A" w:rsidRPr="00CE733B">
        <w:rPr>
          <w:color w:val="auto"/>
          <w:lang w:eastAsia="en-AU"/>
        </w:rPr>
        <w:t xml:space="preserve"> This assessment considers both immediate and </w:t>
      </w:r>
      <w:r w:rsidR="00AA6F9A" w:rsidRPr="00CE733B" w:rsidDel="004F0F95">
        <w:rPr>
          <w:color w:val="auto"/>
          <w:lang w:eastAsia="en-AU"/>
        </w:rPr>
        <w:t>long</w:t>
      </w:r>
      <w:r w:rsidR="00AA6F9A" w:rsidRPr="00CE733B">
        <w:rPr>
          <w:color w:val="auto"/>
          <w:lang w:eastAsia="en-AU"/>
        </w:rPr>
        <w:t>-term impacts, with particular attention to the vulnerability of participants in high</w:t>
      </w:r>
      <w:r w:rsidR="001F653A">
        <w:rPr>
          <w:color w:val="auto"/>
          <w:lang w:eastAsia="en-AU"/>
        </w:rPr>
        <w:t>er</w:t>
      </w:r>
      <w:r w:rsidR="00AA6F9A" w:rsidRPr="00CE733B">
        <w:rPr>
          <w:color w:val="auto"/>
          <w:lang w:eastAsia="en-AU"/>
        </w:rPr>
        <w:t xml:space="preserve">-risk support settings. The criteria have been weighted equally in this analysis, recognising that participant safety, service quality, governance and transparency are all fundamental to an effective disability support system. This analysis focuses on the outcomes for participants and the integrity of the </w:t>
      </w:r>
      <w:r w:rsidR="73D74A07" w:rsidRPr="0C2E24B1">
        <w:rPr>
          <w:color w:val="auto"/>
          <w:lang w:eastAsia="en-AU"/>
        </w:rPr>
        <w:t xml:space="preserve">NDIS </w:t>
      </w:r>
      <w:r w:rsidR="00AA6F9A" w:rsidRPr="0C2E24B1">
        <w:rPr>
          <w:color w:val="auto"/>
          <w:lang w:eastAsia="en-AU"/>
        </w:rPr>
        <w:t>Scheme</w:t>
      </w:r>
      <w:r w:rsidR="00AA6F9A" w:rsidRPr="00CE733B">
        <w:rPr>
          <w:color w:val="auto"/>
          <w:lang w:eastAsia="en-AU"/>
        </w:rPr>
        <w:t>, rather than administrative burden.</w:t>
      </w:r>
    </w:p>
    <w:p w14:paraId="3362003F" w14:textId="77777777" w:rsidR="00456407" w:rsidRDefault="00456407">
      <w:pPr>
        <w:suppressAutoHyphens w:val="0"/>
        <w:spacing w:before="120" w:after="120" w:line="240" w:lineRule="auto"/>
        <w:rPr>
          <w:i/>
          <w:iCs/>
          <w:color w:val="auto"/>
          <w:szCs w:val="22"/>
          <w:lang w:eastAsia="en-AU"/>
        </w:rPr>
      </w:pPr>
      <w:r>
        <w:rPr>
          <w:i/>
          <w:iCs/>
          <w:color w:val="auto"/>
          <w:szCs w:val="22"/>
          <w:lang w:eastAsia="en-AU"/>
        </w:rPr>
        <w:br w:type="page"/>
      </w:r>
    </w:p>
    <w:p w14:paraId="4A8786DB" w14:textId="319EC7C1" w:rsidR="00AA6F9A" w:rsidRPr="00456407" w:rsidRDefault="513B07FD" w:rsidP="00F6374A">
      <w:pPr>
        <w:rPr>
          <w:i/>
          <w:iCs/>
          <w:color w:val="auto"/>
          <w:szCs w:val="22"/>
          <w:lang w:eastAsia="en-AU"/>
        </w:rPr>
      </w:pPr>
      <w:r w:rsidRPr="00456407">
        <w:rPr>
          <w:i/>
          <w:iCs/>
          <w:color w:val="auto"/>
          <w:szCs w:val="22"/>
          <w:lang w:eastAsia="en-AU"/>
        </w:rPr>
        <w:lastRenderedPageBreak/>
        <w:t xml:space="preserve">Table </w:t>
      </w:r>
      <w:r w:rsidR="5B1D8542" w:rsidRPr="00456407">
        <w:rPr>
          <w:i/>
          <w:iCs/>
          <w:color w:val="auto"/>
          <w:szCs w:val="22"/>
          <w:lang w:eastAsia="en-AU"/>
        </w:rPr>
        <w:t>4</w:t>
      </w:r>
      <w:r w:rsidRPr="00456407">
        <w:rPr>
          <w:i/>
          <w:iCs/>
          <w:color w:val="auto"/>
          <w:szCs w:val="22"/>
          <w:lang w:eastAsia="en-AU"/>
        </w:rPr>
        <w:t>: MCA overall impact of options against reform objectives.</w:t>
      </w:r>
    </w:p>
    <w:tbl>
      <w:tblPr>
        <w:tblStyle w:val="DefaultTable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079"/>
        <w:gridCol w:w="2079"/>
        <w:gridCol w:w="2079"/>
      </w:tblGrid>
      <w:tr w:rsidR="00AA6F9A" w:rsidRPr="00CE733B" w14:paraId="47917BA6" w14:textId="77777777" w:rsidTr="000A227B">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none" w:sz="0" w:space="0" w:color="auto"/>
              <w:left w:val="none" w:sz="0" w:space="0" w:color="auto"/>
              <w:bottom w:val="none" w:sz="0" w:space="0" w:color="auto"/>
              <w:right w:val="none" w:sz="0" w:space="0" w:color="auto"/>
            </w:tcBorders>
          </w:tcPr>
          <w:p w14:paraId="4C4D5F17" w14:textId="77777777" w:rsidR="00AA6F9A" w:rsidRPr="00CE733B" w:rsidRDefault="00AA6F9A" w:rsidP="00AF6F08">
            <w:pPr>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Criteria</w:t>
            </w:r>
          </w:p>
        </w:tc>
        <w:tc>
          <w:tcPr>
            <w:tcW w:w="6237" w:type="dxa"/>
            <w:gridSpan w:val="3"/>
            <w:tcBorders>
              <w:top w:val="none" w:sz="0" w:space="0" w:color="auto"/>
              <w:left w:val="none" w:sz="0" w:space="0" w:color="auto"/>
              <w:bottom w:val="none" w:sz="0" w:space="0" w:color="auto"/>
              <w:right w:val="none" w:sz="0" w:space="0" w:color="auto"/>
            </w:tcBorders>
          </w:tcPr>
          <w:p w14:paraId="4F45E5E6" w14:textId="77777777" w:rsidR="00AA6F9A" w:rsidRPr="00CE733B" w:rsidRDefault="00AA6F9A" w:rsidP="00AF6F08">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Reform option rating</w:t>
            </w:r>
          </w:p>
        </w:tc>
      </w:tr>
      <w:tr w:rsidR="00AA6F9A" w:rsidRPr="00CE733B" w14:paraId="4C8C12BF" w14:textId="77777777" w:rsidTr="000A227B">
        <w:trPr>
          <w:cnfStyle w:val="000000100000" w:firstRow="0" w:lastRow="0" w:firstColumn="0" w:lastColumn="0" w:oddVBand="0" w:evenVBand="0" w:oddHBand="1" w:evenHBand="0" w:firstRowFirstColumn="0" w:firstRowLastColumn="0" w:lastRowFirstColumn="0" w:lastRowLastColumn="0"/>
          <w:cantSplit w:val="0"/>
          <w:trHeight w:val="1731"/>
        </w:trPr>
        <w:tc>
          <w:tcPr>
            <w:cnfStyle w:val="001000000000" w:firstRow="0" w:lastRow="0" w:firstColumn="1" w:lastColumn="0" w:oddVBand="0" w:evenVBand="0" w:oddHBand="0" w:evenHBand="0" w:firstRowFirstColumn="0" w:firstRowLastColumn="0" w:lastRowFirstColumn="0" w:lastRowLastColumn="0"/>
            <w:tcW w:w="2689" w:type="dxa"/>
            <w:vMerge/>
            <w:tcBorders>
              <w:left w:val="none" w:sz="0" w:space="0" w:color="auto"/>
            </w:tcBorders>
          </w:tcPr>
          <w:p w14:paraId="33417A01" w14:textId="77777777" w:rsidR="00AA6F9A" w:rsidRPr="00CE733B" w:rsidRDefault="00AA6F9A" w:rsidP="00AF6F08">
            <w:pPr>
              <w:spacing w:before="0" w:after="0"/>
              <w:rPr>
                <w:rFonts w:asciiTheme="majorHAnsi" w:hAnsiTheme="majorHAnsi" w:cstheme="majorHAnsi"/>
                <w:color w:val="FFFFFF" w:themeColor="background1"/>
                <w:szCs w:val="22"/>
              </w:rPr>
            </w:pPr>
          </w:p>
        </w:tc>
        <w:tc>
          <w:tcPr>
            <w:tcW w:w="2079" w:type="dxa"/>
          </w:tcPr>
          <w:p w14:paraId="71F24503"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1: Status quo</w:t>
            </w:r>
          </w:p>
        </w:tc>
        <w:tc>
          <w:tcPr>
            <w:tcW w:w="2079" w:type="dxa"/>
          </w:tcPr>
          <w:p w14:paraId="764E7D52"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2: Mandatory registration and registration conditions under existing framework</w:t>
            </w:r>
          </w:p>
        </w:tc>
        <w:tc>
          <w:tcPr>
            <w:tcW w:w="2079" w:type="dxa"/>
          </w:tcPr>
          <w:p w14:paraId="3C2AAF18"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3: Await future reform</w:t>
            </w:r>
          </w:p>
        </w:tc>
      </w:tr>
      <w:tr w:rsidR="00AA6F9A" w:rsidRPr="00CE733B" w14:paraId="6B921DEC" w14:textId="77777777" w:rsidTr="000A227B">
        <w:trPr>
          <w:cnfStyle w:val="000000010000" w:firstRow="0" w:lastRow="0" w:firstColumn="0" w:lastColumn="0" w:oddVBand="0" w:evenVBand="0" w:oddHBand="0" w:evenHBand="1" w:firstRowFirstColumn="0" w:firstRowLastColumn="0" w:lastRowFirstColumn="0" w:lastRowLastColumn="0"/>
          <w:cantSplit w:val="0"/>
          <w:trHeight w:val="483"/>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34B7F9DC"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Bid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Bidi"/>
                <w:color w:val="FFFFFF" w:themeColor="background1"/>
                <w:szCs w:val="22"/>
                <w:bdr w:val="nil"/>
                <w14:textOutline w14:w="0" w14:cap="flat" w14:cmpd="sng" w14:algn="ctr">
                  <w14:noFill/>
                  <w14:prstDash w14:val="solid"/>
                  <w14:bevel/>
                </w14:textOutline>
              </w:rPr>
              <w:t>Participant safeguarding and outcomes</w:t>
            </w:r>
          </w:p>
        </w:tc>
        <w:tc>
          <w:tcPr>
            <w:tcW w:w="2079" w:type="dxa"/>
            <w:shd w:val="clear" w:color="auto" w:fill="C00000"/>
          </w:tcPr>
          <w:p w14:paraId="10F949E9"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-3</w:t>
            </w:r>
          </w:p>
        </w:tc>
        <w:tc>
          <w:tcPr>
            <w:tcW w:w="2079" w:type="dxa"/>
            <w:shd w:val="clear" w:color="auto" w:fill="00B050"/>
          </w:tcPr>
          <w:p w14:paraId="46953314"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FF0000"/>
          </w:tcPr>
          <w:p w14:paraId="64D57263"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r>
      <w:tr w:rsidR="00AA6F9A" w:rsidRPr="00CE733B" w14:paraId="27D9D0C6" w14:textId="77777777" w:rsidTr="000A227B">
        <w:trPr>
          <w:cnfStyle w:val="000000100000" w:firstRow="0" w:lastRow="0" w:firstColumn="0" w:lastColumn="0" w:oddVBand="0" w:evenVBand="0" w:oddHBand="1" w:evenHBand="0" w:firstRowFirstColumn="0" w:firstRowLastColumn="0" w:lastRowFirstColumn="0" w:lastRowLastColumn="0"/>
          <w:cantSplit w:val="0"/>
          <w:trHeight w:val="41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5F92DE65"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Provider quality and compliance</w:t>
            </w:r>
          </w:p>
        </w:tc>
        <w:tc>
          <w:tcPr>
            <w:tcW w:w="2079" w:type="dxa"/>
            <w:shd w:val="clear" w:color="auto" w:fill="FF0000"/>
          </w:tcPr>
          <w:p w14:paraId="206AA5AE"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00B050"/>
          </w:tcPr>
          <w:p w14:paraId="3662C7A6"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FF6600"/>
          </w:tcPr>
          <w:p w14:paraId="0691F111"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r>
      <w:tr w:rsidR="00AA6F9A" w:rsidRPr="00CE733B" w14:paraId="42C36F9D" w14:textId="77777777" w:rsidTr="000A227B">
        <w:trPr>
          <w:cnfStyle w:val="000000010000" w:firstRow="0" w:lastRow="0" w:firstColumn="0" w:lastColumn="0" w:oddVBand="0" w:evenVBand="0" w:oddHBand="0" w:evenHBand="1" w:firstRowFirstColumn="0" w:firstRowLastColumn="0" w:lastRowFirstColumn="0" w:lastRowLastColumn="0"/>
          <w:cantSplit w:val="0"/>
          <w:trHeight w:val="477"/>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6A2B0D3A" w14:textId="7A647FC7" w:rsidR="00AA6F9A" w:rsidRPr="00CE733B" w:rsidRDefault="23C7A8D3" w:rsidP="367F6863">
            <w:pPr>
              <w:pBdr>
                <w:top w:val="nil"/>
                <w:left w:val="nil"/>
                <w:bottom w:val="nil"/>
                <w:right w:val="nil"/>
                <w:between w:val="nil"/>
                <w:bar w:val="nil"/>
              </w:pBdr>
              <w:spacing w:before="60" w:after="60" w:line="240" w:lineRule="auto"/>
              <w:rPr>
                <w:rFonts w:asciiTheme="majorHAnsi" w:eastAsia="Helvetica Neue" w:hAnsiTheme="majorHAnsi" w:cstheme="majorBidi"/>
                <w:color w:val="FFFFFF" w:themeColor="background1"/>
              </w:rPr>
            </w:pPr>
            <w:r w:rsidRPr="367F6863">
              <w:rPr>
                <w:rFonts w:asciiTheme="majorHAnsi" w:eastAsia="Helvetica Neue" w:hAnsiTheme="majorHAnsi" w:cstheme="majorBidi"/>
                <w:color w:val="FFFFFF" w:themeColor="background1"/>
              </w:rPr>
              <w:t>Financial integrity</w:t>
            </w:r>
          </w:p>
        </w:tc>
        <w:tc>
          <w:tcPr>
            <w:tcW w:w="2079" w:type="dxa"/>
            <w:shd w:val="clear" w:color="auto" w:fill="FF0000"/>
          </w:tcPr>
          <w:p w14:paraId="10A746FC"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92D050"/>
          </w:tcPr>
          <w:p w14:paraId="7C5AEE03"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FF6600"/>
          </w:tcPr>
          <w:p w14:paraId="4769D95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r>
      <w:tr w:rsidR="00AA6F9A" w:rsidRPr="00CE733B" w14:paraId="5337657C" w14:textId="77777777" w:rsidTr="000A227B">
        <w:trPr>
          <w:cnfStyle w:val="000000100000" w:firstRow="0" w:lastRow="0" w:firstColumn="0" w:lastColumn="0" w:oddVBand="0" w:evenVBand="0" w:oddHBand="1" w:evenHBand="0" w:firstRowFirstColumn="0" w:firstRowLastColumn="0" w:lastRowFirstColumn="0" w:lastRowLastColumn="0"/>
          <w:cantSplit w:val="0"/>
          <w:trHeight w:val="701"/>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5E9DBCCA"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Regulatory transparency</w:t>
            </w:r>
          </w:p>
        </w:tc>
        <w:tc>
          <w:tcPr>
            <w:tcW w:w="2079" w:type="dxa"/>
            <w:shd w:val="clear" w:color="auto" w:fill="FF6600"/>
          </w:tcPr>
          <w:p w14:paraId="64607AA8"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92D050"/>
          </w:tcPr>
          <w:p w14:paraId="644E60BC"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FFFF00"/>
          </w:tcPr>
          <w:p w14:paraId="2DE2071B"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0</w:t>
            </w:r>
          </w:p>
        </w:tc>
      </w:tr>
      <w:tr w:rsidR="00AA6F9A" w:rsidRPr="00CE733B" w14:paraId="31B835C7" w14:textId="77777777" w:rsidTr="000A227B">
        <w:trPr>
          <w:cnfStyle w:val="000000010000" w:firstRow="0" w:lastRow="0" w:firstColumn="0" w:lastColumn="0" w:oddVBand="0" w:evenVBand="0" w:oddHBand="0" w:evenHBand="1" w:firstRowFirstColumn="0" w:firstRowLastColumn="0" w:lastRowFirstColumn="0" w:lastRowLastColumn="0"/>
          <w:cantSplit w:val="0"/>
          <w:trHeight w:val="43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tcPr>
          <w:p w14:paraId="0F3D1540"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Net benefit score</w:t>
            </w:r>
          </w:p>
        </w:tc>
        <w:tc>
          <w:tcPr>
            <w:tcW w:w="2079" w:type="dxa"/>
            <w:shd w:val="clear" w:color="auto" w:fill="C00000"/>
          </w:tcPr>
          <w:p w14:paraId="3564EB80" w14:textId="4D69CB29"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8</w:t>
            </w:r>
          </w:p>
        </w:tc>
        <w:tc>
          <w:tcPr>
            <w:tcW w:w="2079" w:type="dxa"/>
            <w:shd w:val="clear" w:color="auto" w:fill="33CC33"/>
          </w:tcPr>
          <w:p w14:paraId="7BAB70A0" w14:textId="16619F61"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6</w:t>
            </w:r>
          </w:p>
        </w:tc>
        <w:tc>
          <w:tcPr>
            <w:tcW w:w="2079" w:type="dxa"/>
            <w:shd w:val="clear" w:color="auto" w:fill="C00000"/>
          </w:tcPr>
          <w:p w14:paraId="7B0CB63D" w14:textId="0CF51509"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4</w:t>
            </w:r>
          </w:p>
        </w:tc>
      </w:tr>
    </w:tbl>
    <w:p w14:paraId="02F3D143" w14:textId="77777777" w:rsidR="00AA6F9A" w:rsidRPr="00CE733B" w:rsidRDefault="00AA6F9A" w:rsidP="00AB4EA3">
      <w:pPr>
        <w:pStyle w:val="Heading5"/>
        <w:rPr>
          <w:lang w:eastAsia="en-AU"/>
        </w:rPr>
      </w:pPr>
      <w:r w:rsidRPr="00CE733B">
        <w:rPr>
          <w:lang w:eastAsia="en-AU"/>
        </w:rPr>
        <w:t>Participant safeguarding and outcomes</w:t>
      </w:r>
    </w:p>
    <w:p w14:paraId="5EAFB322" w14:textId="56583047" w:rsidR="00AA6F9A" w:rsidRPr="00CE733B" w:rsidRDefault="39DCD3E4">
      <w:pPr>
        <w:rPr>
          <w:color w:val="auto"/>
          <w:lang w:eastAsia="en-AU"/>
        </w:rPr>
      </w:pPr>
      <w:r w:rsidRPr="282F3A62">
        <w:rPr>
          <w:color w:val="auto"/>
          <w:lang w:eastAsia="en-AU"/>
        </w:rPr>
        <w:t>Option 1 leaves participants significantly exposed to harm, particularly in closed settings where oversight is limited. This approach receives a -3 score as multiple reviews, including the Disability Royal Commission, have documented extensive evidence of violence, abuse and neglect occurring in these settings. With 5</w:t>
      </w:r>
      <w:r w:rsidR="2FB26672" w:rsidRPr="282F3A62">
        <w:rPr>
          <w:color w:val="auto"/>
          <w:lang w:eastAsia="en-AU"/>
        </w:rPr>
        <w:t>1</w:t>
      </w:r>
      <w:r w:rsidRPr="282F3A62">
        <w:rPr>
          <w:color w:val="auto"/>
          <w:lang w:eastAsia="en-AU"/>
        </w:rPr>
        <w:t xml:space="preserve">% of SIL providers </w:t>
      </w:r>
      <w:r w:rsidR="69B03F75" w:rsidRPr="282F3A62">
        <w:rPr>
          <w:color w:val="auto"/>
          <w:lang w:eastAsia="en-AU"/>
        </w:rPr>
        <w:t xml:space="preserve">and </w:t>
      </w:r>
      <w:r w:rsidR="242FA0A8" w:rsidRPr="282F3A62">
        <w:rPr>
          <w:color w:val="auto"/>
          <w:lang w:eastAsia="en-AU"/>
        </w:rPr>
        <w:t>50</w:t>
      </w:r>
      <w:r w:rsidR="69B03F75" w:rsidRPr="282F3A62">
        <w:rPr>
          <w:color w:val="auto"/>
          <w:lang w:eastAsia="en-AU"/>
        </w:rPr>
        <w:t xml:space="preserve">% of </w:t>
      </w:r>
      <w:r w:rsidR="00984FDF" w:rsidRPr="282F3A62">
        <w:rPr>
          <w:color w:val="auto"/>
          <w:lang w:eastAsia="en-AU"/>
        </w:rPr>
        <w:t xml:space="preserve">platform </w:t>
      </w:r>
      <w:r w:rsidR="00984FDF">
        <w:rPr>
          <w:color w:val="auto"/>
          <w:lang w:eastAsia="en-AU"/>
        </w:rPr>
        <w:t>p</w:t>
      </w:r>
      <w:r w:rsidR="00984FDF" w:rsidRPr="282F3A62">
        <w:rPr>
          <w:color w:val="auto"/>
          <w:lang w:eastAsia="en-AU"/>
        </w:rPr>
        <w:t xml:space="preserve">roviders operating </w:t>
      </w:r>
      <w:r w:rsidRPr="282F3A62">
        <w:rPr>
          <w:color w:val="auto"/>
          <w:lang w:eastAsia="en-AU"/>
        </w:rPr>
        <w:t xml:space="preserve">without registration, participants remain vulnerable to poor practices without adequate safeguards. Option 2 would substantially improve participant protection through </w:t>
      </w:r>
      <w:r w:rsidR="6E968AD6" w:rsidRPr="282F3A62">
        <w:rPr>
          <w:color w:val="auto"/>
          <w:lang w:eastAsia="en-AU"/>
        </w:rPr>
        <w:t xml:space="preserve">compliance expectations with </w:t>
      </w:r>
      <w:r w:rsidRPr="282F3A62">
        <w:rPr>
          <w:color w:val="auto"/>
          <w:lang w:eastAsia="en-AU"/>
        </w:rPr>
        <w:t xml:space="preserve">minimum quality standards, as outlined in the </w:t>
      </w:r>
      <w:r w:rsidR="24C080B9" w:rsidRPr="282F3A62">
        <w:rPr>
          <w:color w:val="auto"/>
          <w:lang w:eastAsia="en-AU"/>
        </w:rPr>
        <w:t>c</w:t>
      </w:r>
      <w:r w:rsidRPr="282F3A62">
        <w:rPr>
          <w:color w:val="auto"/>
          <w:lang w:eastAsia="en-AU"/>
        </w:rPr>
        <w:t xml:space="preserve">ore </w:t>
      </w:r>
      <w:r w:rsidR="74EB68CB" w:rsidRPr="282F3A62">
        <w:rPr>
          <w:color w:val="auto"/>
          <w:lang w:eastAsia="en-AU"/>
        </w:rPr>
        <w:t>m</w:t>
      </w:r>
      <w:r w:rsidRPr="282F3A62">
        <w:rPr>
          <w:color w:val="auto"/>
          <w:lang w:eastAsia="en-AU"/>
        </w:rPr>
        <w:t>odule</w:t>
      </w:r>
      <w:r w:rsidR="74EB68CB" w:rsidRPr="282F3A62">
        <w:rPr>
          <w:color w:val="auto"/>
          <w:lang w:eastAsia="en-AU"/>
        </w:rPr>
        <w:t xml:space="preserve"> Practice Standards</w:t>
      </w:r>
      <w:r w:rsidR="26F78A92" w:rsidRPr="282F3A62">
        <w:rPr>
          <w:color w:val="auto"/>
          <w:lang w:eastAsia="en-AU"/>
        </w:rPr>
        <w:t xml:space="preserve"> and supplementary Practice Standards for providers registered to deliver SIL supports</w:t>
      </w:r>
      <w:r w:rsidRPr="282F3A62">
        <w:rPr>
          <w:color w:val="auto"/>
          <w:lang w:eastAsia="en-AU"/>
        </w:rPr>
        <w:t>. This approach directly implements the recommendations made by the NDIS Taskforce</w:t>
      </w:r>
      <w:r w:rsidR="63C1B9B3" w:rsidRPr="282F3A62">
        <w:rPr>
          <w:color w:val="auto"/>
          <w:lang w:eastAsia="en-AU"/>
        </w:rPr>
        <w:t>,</w:t>
      </w:r>
      <w:r w:rsidRPr="282F3A62">
        <w:rPr>
          <w:color w:val="auto"/>
          <w:lang w:eastAsia="en-AU"/>
        </w:rPr>
        <w:t xml:space="preserve"> </w:t>
      </w:r>
      <w:r w:rsidR="367A2608" w:rsidRPr="282F3A62">
        <w:rPr>
          <w:color w:val="auto"/>
          <w:lang w:eastAsia="en-AU"/>
        </w:rPr>
        <w:t xml:space="preserve">the </w:t>
      </w:r>
      <w:r w:rsidRPr="282F3A62">
        <w:rPr>
          <w:color w:val="auto"/>
          <w:lang w:eastAsia="en-AU"/>
        </w:rPr>
        <w:t>Disability Royal Commission</w:t>
      </w:r>
      <w:r w:rsidR="283D1ECD" w:rsidRPr="282F3A62">
        <w:rPr>
          <w:color w:val="auto"/>
          <w:lang w:eastAsia="en-AU"/>
        </w:rPr>
        <w:t xml:space="preserve"> and various consultations</w:t>
      </w:r>
      <w:r w:rsidRPr="282F3A62">
        <w:rPr>
          <w:color w:val="auto"/>
          <w:lang w:eastAsia="en-AU"/>
        </w:rPr>
        <w:t xml:space="preserve">. Whilst the eventual regulatory model </w:t>
      </w:r>
      <w:r w:rsidR="2660364C" w:rsidRPr="282F3A62">
        <w:rPr>
          <w:color w:val="auto"/>
          <w:lang w:eastAsia="en-AU"/>
        </w:rPr>
        <w:t xml:space="preserve">outlined in option 3 </w:t>
      </w:r>
      <w:r w:rsidRPr="282F3A62">
        <w:rPr>
          <w:color w:val="auto"/>
          <w:lang w:eastAsia="en-AU"/>
        </w:rPr>
        <w:t xml:space="preserve">may offer tailored safeguards, </w:t>
      </w:r>
      <w:r w:rsidR="22041E02" w:rsidRPr="282F3A62">
        <w:rPr>
          <w:color w:val="auto"/>
          <w:lang w:eastAsia="en-AU"/>
        </w:rPr>
        <w:t xml:space="preserve">it </w:t>
      </w:r>
      <w:r w:rsidRPr="282F3A62">
        <w:rPr>
          <w:color w:val="auto"/>
          <w:lang w:eastAsia="en-AU"/>
        </w:rPr>
        <w:t>would extend the current risk exposure for several years as it undergoes design and implementation.</w:t>
      </w:r>
    </w:p>
    <w:p w14:paraId="1577F73F" w14:textId="77777777" w:rsidR="00AA6F9A" w:rsidRPr="00CE733B" w:rsidRDefault="00AA6F9A" w:rsidP="00AB4EA3">
      <w:pPr>
        <w:pStyle w:val="Heading5"/>
        <w:rPr>
          <w:lang w:eastAsia="en-AU"/>
        </w:rPr>
      </w:pPr>
      <w:r w:rsidRPr="00CE733B">
        <w:rPr>
          <w:lang w:eastAsia="en-AU"/>
        </w:rPr>
        <w:t>Provider quality and compliance</w:t>
      </w:r>
    </w:p>
    <w:p w14:paraId="3654F8D7" w14:textId="24EE5248" w:rsidR="00AA6F9A" w:rsidRPr="00CE733B" w:rsidRDefault="39DCD3E4" w:rsidP="79C76E9E">
      <w:pPr>
        <w:rPr>
          <w:color w:val="auto"/>
          <w:lang w:eastAsia="en-AU"/>
        </w:rPr>
      </w:pPr>
      <w:r w:rsidRPr="04F765B8">
        <w:rPr>
          <w:color w:val="auto"/>
          <w:lang w:eastAsia="en-AU"/>
        </w:rPr>
        <w:t xml:space="preserve">Option 1 will continue to perpetuate widespread quality inconsistencies. Unregistered providers are only required to meet </w:t>
      </w:r>
      <w:r w:rsidR="008375A2" w:rsidRPr="04F765B8">
        <w:rPr>
          <w:color w:val="auto"/>
          <w:lang w:eastAsia="en-AU"/>
        </w:rPr>
        <w:t xml:space="preserve">the </w:t>
      </w:r>
      <w:r w:rsidRPr="04F765B8">
        <w:rPr>
          <w:color w:val="auto"/>
          <w:lang w:eastAsia="en-AU"/>
        </w:rPr>
        <w:t xml:space="preserve">NDIS Code of Conduct requirements, creating a system where participants often receive support from unregistered providers without enforceable quality assurance mechanisms. Option 2 would establish consistent </w:t>
      </w:r>
      <w:r w:rsidR="0A8BEAF1" w:rsidRPr="04F765B8">
        <w:rPr>
          <w:color w:val="auto"/>
          <w:lang w:eastAsia="en-AU"/>
        </w:rPr>
        <w:t xml:space="preserve">quality expectations </w:t>
      </w:r>
      <w:r w:rsidRPr="04F765B8">
        <w:rPr>
          <w:color w:val="auto"/>
          <w:lang w:eastAsia="en-AU"/>
        </w:rPr>
        <w:t xml:space="preserve">for all </w:t>
      </w:r>
      <w:r w:rsidR="5E79F763" w:rsidRPr="04F765B8">
        <w:rPr>
          <w:color w:val="auto"/>
          <w:lang w:eastAsia="en-AU"/>
        </w:rPr>
        <w:t xml:space="preserve">SIL </w:t>
      </w:r>
      <w:r w:rsidR="00984FDF" w:rsidRPr="04F765B8">
        <w:rPr>
          <w:color w:val="auto"/>
          <w:lang w:eastAsia="en-AU"/>
        </w:rPr>
        <w:t>and platform providers that will further improve service quality outcomes for participants and st</w:t>
      </w:r>
      <w:r w:rsidR="2EAB0BD2" w:rsidRPr="04F765B8">
        <w:rPr>
          <w:color w:val="auto"/>
          <w:lang w:eastAsia="en-AU"/>
        </w:rPr>
        <w:t xml:space="preserve">rengthen </w:t>
      </w:r>
      <w:r w:rsidRPr="04F765B8">
        <w:rPr>
          <w:color w:val="auto"/>
          <w:lang w:eastAsia="en-AU"/>
        </w:rPr>
        <w:t xml:space="preserve">provider capability. Option 3 could eventually introduce appropriate, risk-based requirements </w:t>
      </w:r>
      <w:r w:rsidR="00DE06F9">
        <w:rPr>
          <w:color w:val="auto"/>
          <w:lang w:eastAsia="en-AU"/>
        </w:rPr>
        <w:t>however</w:t>
      </w:r>
      <w:r w:rsidR="00DE06F9" w:rsidRPr="04F765B8">
        <w:rPr>
          <w:color w:val="auto"/>
          <w:lang w:eastAsia="en-AU"/>
        </w:rPr>
        <w:t xml:space="preserve"> </w:t>
      </w:r>
      <w:r w:rsidRPr="04F765B8">
        <w:rPr>
          <w:color w:val="auto"/>
          <w:lang w:eastAsia="en-AU"/>
        </w:rPr>
        <w:t>maintains current inconsistencies during the development phase.</w:t>
      </w:r>
    </w:p>
    <w:p w14:paraId="50F15A7B" w14:textId="77777777" w:rsidR="00C04233" w:rsidRDefault="00C04233" w:rsidP="00AF6F08">
      <w:pPr>
        <w:rPr>
          <w:b/>
          <w:bCs/>
          <w:color w:val="auto"/>
          <w:lang w:eastAsia="en-AU"/>
        </w:rPr>
      </w:pPr>
    </w:p>
    <w:p w14:paraId="74DB187C" w14:textId="51CA176C" w:rsidR="00AA6F9A" w:rsidRPr="00CE733B" w:rsidRDefault="23C7A8D3" w:rsidP="00AB4EA3">
      <w:pPr>
        <w:pStyle w:val="Heading5"/>
        <w:rPr>
          <w:lang w:eastAsia="en-AU"/>
        </w:rPr>
      </w:pPr>
      <w:r w:rsidRPr="367F6863">
        <w:rPr>
          <w:lang w:eastAsia="en-AU"/>
        </w:rPr>
        <w:lastRenderedPageBreak/>
        <w:t>Financial integrity</w:t>
      </w:r>
    </w:p>
    <w:p w14:paraId="144738B9" w14:textId="7C86F81D" w:rsidR="00AA6F9A" w:rsidRPr="00CE733B" w:rsidRDefault="23C7A8D3" w:rsidP="79C76E9E">
      <w:pPr>
        <w:rPr>
          <w:color w:val="auto"/>
          <w:lang w:eastAsia="en-AU"/>
        </w:rPr>
      </w:pPr>
      <w:r w:rsidRPr="282F3A62">
        <w:rPr>
          <w:color w:val="auto"/>
          <w:lang w:eastAsia="en-AU"/>
        </w:rPr>
        <w:t xml:space="preserve">Option 1 has allowed serious financial mismanagement issues to develop, </w:t>
      </w:r>
      <w:r w:rsidR="50AB6F4A" w:rsidRPr="282F3A62">
        <w:rPr>
          <w:color w:val="auto"/>
          <w:lang w:eastAsia="en-AU"/>
        </w:rPr>
        <w:t xml:space="preserve">such as </w:t>
      </w:r>
      <w:r w:rsidR="268795B9" w:rsidRPr="282F3A62">
        <w:rPr>
          <w:color w:val="auto"/>
          <w:lang w:eastAsia="en-AU"/>
        </w:rPr>
        <w:t xml:space="preserve">evidence of </w:t>
      </w:r>
      <w:r w:rsidR="50AB6F4A" w:rsidRPr="282F3A62">
        <w:rPr>
          <w:color w:val="auto"/>
          <w:lang w:eastAsia="en-AU"/>
        </w:rPr>
        <w:t xml:space="preserve">SIL providers </w:t>
      </w:r>
      <w:r w:rsidR="18C32BD6" w:rsidRPr="282F3A62">
        <w:rPr>
          <w:color w:val="auto"/>
          <w:lang w:eastAsia="en-AU"/>
        </w:rPr>
        <w:t xml:space="preserve">targeting participants with large plans. </w:t>
      </w:r>
      <w:r w:rsidRPr="282F3A62">
        <w:rPr>
          <w:color w:val="auto"/>
          <w:lang w:eastAsia="en-AU"/>
        </w:rPr>
        <w:t xml:space="preserve">Option 2 introduces important safeguards that protect participant choice and control and </w:t>
      </w:r>
      <w:r w:rsidR="005E3B17">
        <w:rPr>
          <w:color w:val="auto"/>
          <w:lang w:eastAsia="en-AU"/>
        </w:rPr>
        <w:t>reduces</w:t>
      </w:r>
      <w:r w:rsidR="005E3B17" w:rsidRPr="282F3A62">
        <w:rPr>
          <w:color w:val="auto"/>
          <w:lang w:eastAsia="en-AU"/>
        </w:rPr>
        <w:t xml:space="preserve"> </w:t>
      </w:r>
      <w:r w:rsidRPr="282F3A62">
        <w:rPr>
          <w:color w:val="auto"/>
          <w:lang w:eastAsia="en-AU"/>
        </w:rPr>
        <w:t>opportunities for providers to exercise undue influence over participants. Option 3 would allow problematic financial practices to continue during the extended design and transitional timeframe to the new model.</w:t>
      </w:r>
    </w:p>
    <w:p w14:paraId="0B57C570" w14:textId="77777777" w:rsidR="00AA6F9A" w:rsidRPr="00CE733B" w:rsidRDefault="00AA6F9A" w:rsidP="00AB4EA3">
      <w:pPr>
        <w:pStyle w:val="Heading5"/>
        <w:rPr>
          <w:lang w:eastAsia="en-AU"/>
        </w:rPr>
      </w:pPr>
      <w:r w:rsidRPr="00CE733B">
        <w:rPr>
          <w:lang w:eastAsia="en-AU"/>
        </w:rPr>
        <w:t>Regulatory transparency</w:t>
      </w:r>
    </w:p>
    <w:p w14:paraId="413DFDF4" w14:textId="4CBFE0F7" w:rsidR="00AA6F9A" w:rsidRPr="00CE733B" w:rsidRDefault="39DCD3E4" w:rsidP="00AF6F08">
      <w:pPr>
        <w:rPr>
          <w:color w:val="auto"/>
          <w:lang w:eastAsia="en-AU"/>
        </w:rPr>
      </w:pPr>
      <w:r w:rsidRPr="36F8B28F">
        <w:rPr>
          <w:color w:val="auto"/>
          <w:lang w:eastAsia="en-AU"/>
        </w:rPr>
        <w:t>Option 1 limits visibility of unregistered providers, hindering intervention by the NDIS Commission when problems arise. Option 2 creates visibility of all SIL</w:t>
      </w:r>
      <w:r w:rsidR="0E175660" w:rsidRPr="36F8B28F">
        <w:rPr>
          <w:color w:val="auto"/>
          <w:lang w:eastAsia="en-AU"/>
        </w:rPr>
        <w:t xml:space="preserve"> and </w:t>
      </w:r>
      <w:r w:rsidR="00984FDF" w:rsidRPr="36F8B28F">
        <w:rPr>
          <w:color w:val="auto"/>
          <w:lang w:eastAsia="en-AU"/>
        </w:rPr>
        <w:t xml:space="preserve">platform providers to </w:t>
      </w:r>
      <w:r w:rsidRPr="36F8B28F">
        <w:rPr>
          <w:color w:val="auto"/>
          <w:lang w:eastAsia="en-AU"/>
        </w:rPr>
        <w:t xml:space="preserve">develop and maintain any conflicts of interest. Option 3 neither improves nor worsens transparency in the near term, resulting in a neutral score. </w:t>
      </w:r>
    </w:p>
    <w:p w14:paraId="02445030" w14:textId="703FFDAA" w:rsidR="00AA6F9A" w:rsidRPr="00CE733B" w:rsidRDefault="39DCD3E4" w:rsidP="00AF6F08">
      <w:pPr>
        <w:rPr>
          <w:color w:val="auto"/>
          <w:lang w:eastAsia="en-AU"/>
        </w:rPr>
      </w:pPr>
      <w:r w:rsidRPr="367F6863">
        <w:rPr>
          <w:color w:val="auto"/>
          <w:lang w:eastAsia="en-AU"/>
        </w:rPr>
        <w:t xml:space="preserve">Based on this analysis, </w:t>
      </w:r>
      <w:r w:rsidRPr="00EE7549">
        <w:rPr>
          <w:color w:val="auto"/>
          <w:lang w:eastAsia="en-AU"/>
        </w:rPr>
        <w:t>option 2</w:t>
      </w:r>
      <w:r w:rsidRPr="367F6863">
        <w:rPr>
          <w:color w:val="auto"/>
          <w:lang w:eastAsia="en-AU"/>
        </w:rPr>
        <w:t xml:space="preserve"> achieves a positive score of +</w:t>
      </w:r>
      <w:r w:rsidR="23C7A8D3" w:rsidRPr="367F6863">
        <w:rPr>
          <w:color w:val="auto"/>
          <w:lang w:eastAsia="en-AU"/>
        </w:rPr>
        <w:t>6</w:t>
      </w:r>
      <w:r w:rsidRPr="367F6863">
        <w:rPr>
          <w:color w:val="auto"/>
          <w:lang w:eastAsia="en-AU"/>
        </w:rPr>
        <w:t xml:space="preserve">, representing beneficial outcomes across all key reform objectives and provides the highest level of positive impact to affected stakeholders. </w:t>
      </w:r>
    </w:p>
    <w:p w14:paraId="11C4ED0D" w14:textId="77777777" w:rsidR="00AA6F9A" w:rsidRPr="00103628" w:rsidRDefault="00AA6F9A" w:rsidP="00A532FB">
      <w:pPr>
        <w:pStyle w:val="Heading3"/>
        <w:rPr>
          <w:color w:val="5F2E74"/>
          <w:lang w:eastAsia="en-AU"/>
        </w:rPr>
      </w:pPr>
      <w:bookmarkStart w:id="51" w:name="_Toc199931023"/>
      <w:bookmarkStart w:id="52" w:name="_Toc227069616"/>
      <w:r w:rsidRPr="36F8B28F">
        <w:rPr>
          <w:lang w:eastAsia="en-AU"/>
        </w:rPr>
        <w:t>Regulatory Burden Estimate</w:t>
      </w:r>
      <w:bookmarkEnd w:id="51"/>
      <w:bookmarkEnd w:id="52"/>
    </w:p>
    <w:p w14:paraId="4AC6B443" w14:textId="77777777" w:rsidR="00AA6F9A" w:rsidRPr="00CE733B" w:rsidRDefault="00AA6F9A" w:rsidP="00AF6F08">
      <w:pPr>
        <w:rPr>
          <w:color w:val="auto"/>
          <w:lang w:eastAsia="en-AU"/>
        </w:rPr>
      </w:pPr>
      <w:r w:rsidRPr="00CE733B">
        <w:rPr>
          <w:color w:val="auto"/>
          <w:lang w:eastAsia="en-AU"/>
        </w:rPr>
        <w:t xml:space="preserve">The Regulatory Burden Estimate (RBE) follows the guidance and costings advice provided by the Office of Impact Analysis (OIA). </w:t>
      </w:r>
      <w:r w:rsidRPr="00B803AF">
        <w:rPr>
          <w:color w:val="auto"/>
          <w:lang w:eastAsia="en-AU"/>
        </w:rPr>
        <w:t>As per the guidelines of the OIA, costs presented will not significantly vary over time and the impact of the change in the first year can be treated as the average impact of change to the sector</w:t>
      </w:r>
      <w:r w:rsidRPr="00CE733B">
        <w:rPr>
          <w:color w:val="auto"/>
          <w:lang w:eastAsia="en-AU"/>
        </w:rPr>
        <w:t xml:space="preserve">. The NDIS Commission intends to continue providing registration at no cost to providers, </w:t>
      </w:r>
      <w:r>
        <w:rPr>
          <w:color w:val="auto"/>
          <w:lang w:eastAsia="en-AU"/>
        </w:rPr>
        <w:t>however, is</w:t>
      </w:r>
      <w:r w:rsidRPr="00CE733B">
        <w:rPr>
          <w:color w:val="auto"/>
          <w:lang w:eastAsia="en-AU"/>
        </w:rPr>
        <w:t xml:space="preserve"> aware that there are costs associated in obtaining registration.  </w:t>
      </w:r>
    </w:p>
    <w:p w14:paraId="43FE4315" w14:textId="77777777" w:rsidR="00AA6F9A" w:rsidRDefault="00AA6F9A" w:rsidP="00AF6F08">
      <w:pPr>
        <w:rPr>
          <w:rFonts w:ascii="Segoe UI" w:hAnsi="Segoe UI" w:cs="Segoe UI"/>
          <w:sz w:val="18"/>
          <w:szCs w:val="18"/>
        </w:rPr>
      </w:pPr>
      <w:r w:rsidRPr="00CE733B">
        <w:rPr>
          <w:color w:val="auto"/>
          <w:lang w:eastAsia="en-AU"/>
        </w:rPr>
        <w:t>Providers of NDIS supports incur regulatory and other costs, including the cost of undertaking an independent third-party audit and costs associated with ensuring quality and safety of supports for people with disability. These may include professional registration (in the case of specialised services, like therapeutic supports)</w:t>
      </w:r>
      <w:r>
        <w:rPr>
          <w:color w:val="auto"/>
          <w:lang w:eastAsia="en-AU"/>
        </w:rPr>
        <w:t xml:space="preserve">, professional development for </w:t>
      </w:r>
      <w:r w:rsidRPr="3362D562">
        <w:rPr>
          <w:color w:val="auto"/>
          <w:lang w:eastAsia="en-AU"/>
        </w:rPr>
        <w:t>worker</w:t>
      </w:r>
      <w:r>
        <w:rPr>
          <w:color w:val="auto"/>
          <w:lang w:eastAsia="en-AU"/>
        </w:rPr>
        <w:t xml:space="preserve">s, </w:t>
      </w:r>
      <w:r w:rsidRPr="00CE733B">
        <w:rPr>
          <w:color w:val="auto"/>
          <w:lang w:eastAsia="en-AU"/>
        </w:rPr>
        <w:t>working with children checks and NDIS worker screening checks.</w:t>
      </w:r>
      <w:r w:rsidRPr="009A1BBA">
        <w:rPr>
          <w:rFonts w:ascii="Segoe UI" w:hAnsi="Segoe UI" w:cs="Segoe UI"/>
          <w:sz w:val="18"/>
          <w:szCs w:val="18"/>
        </w:rPr>
        <w:t xml:space="preserve"> </w:t>
      </w:r>
    </w:p>
    <w:p w14:paraId="0C60672E" w14:textId="77777777" w:rsidR="00AA6F9A" w:rsidRDefault="00AA6F9A" w:rsidP="00AF6F08">
      <w:pPr>
        <w:rPr>
          <w:color w:val="auto"/>
          <w:lang w:eastAsia="en-AU"/>
        </w:rPr>
      </w:pPr>
      <w:r w:rsidRPr="009A1BBA">
        <w:rPr>
          <w:color w:val="auto"/>
          <w:lang w:eastAsia="en-AU"/>
        </w:rPr>
        <w:t>The regulatory reform of the proposed measures is expected to affect providers in different ways, depending on the size of their organisation, their current registration or non-registration status and other factors.</w:t>
      </w:r>
      <w:r w:rsidRPr="0024104D">
        <w:rPr>
          <w:rFonts w:ascii="Segoe UI" w:hAnsi="Segoe UI" w:cs="Segoe UI"/>
          <w:sz w:val="18"/>
          <w:szCs w:val="18"/>
        </w:rPr>
        <w:t xml:space="preserve"> </w:t>
      </w:r>
      <w:r w:rsidRPr="0024104D">
        <w:rPr>
          <w:color w:val="auto"/>
          <w:lang w:eastAsia="en-AU"/>
        </w:rPr>
        <w:t xml:space="preserve">Costs associated with acquiring and maintaining registration have been considered in the calculation of the regulatory burden for NDIS providers (businesses), community and individuals (NDIS participants). Further explanation on the costs, including data sources and limitations of the regulatory burden estimate developed, have been summarised </w:t>
      </w:r>
      <w:r>
        <w:rPr>
          <w:color w:val="auto"/>
          <w:lang w:eastAsia="en-AU"/>
        </w:rPr>
        <w:t xml:space="preserve">in the section </w:t>
      </w:r>
      <w:r w:rsidRPr="0024104D">
        <w:rPr>
          <w:color w:val="auto"/>
          <w:lang w:eastAsia="en-AU"/>
        </w:rPr>
        <w:t>below.</w:t>
      </w:r>
    </w:p>
    <w:p w14:paraId="69630E6C" w14:textId="75DE267E" w:rsidR="00AA6F9A" w:rsidRPr="00462C0A" w:rsidRDefault="00AA6F9A" w:rsidP="00B31084">
      <w:pPr>
        <w:pStyle w:val="Heading5"/>
        <w:rPr>
          <w:color w:val="auto"/>
          <w:lang w:eastAsia="en-AU"/>
        </w:rPr>
      </w:pPr>
      <w:r w:rsidRPr="00CE733B">
        <w:rPr>
          <w:lang w:eastAsia="en-AU"/>
        </w:rPr>
        <w:t xml:space="preserve">Regulatory Burden Estimate for Option </w:t>
      </w:r>
      <w:r>
        <w:rPr>
          <w:lang w:eastAsia="en-AU"/>
        </w:rPr>
        <w:t>1 and 3</w:t>
      </w:r>
    </w:p>
    <w:p w14:paraId="182D46B7" w14:textId="11B5D489" w:rsidR="00AA6F9A" w:rsidRDefault="03D52AAF" w:rsidP="0061219C">
      <w:pPr>
        <w:rPr>
          <w:color w:val="auto"/>
          <w:lang w:eastAsia="en-AU"/>
        </w:rPr>
      </w:pPr>
      <w:r w:rsidRPr="428F8976">
        <w:rPr>
          <w:color w:val="auto"/>
          <w:lang w:eastAsia="en-AU"/>
        </w:rPr>
        <w:t xml:space="preserve">As outlined in </w:t>
      </w:r>
      <w:r w:rsidR="117E2974" w:rsidRPr="0F08D2B2">
        <w:rPr>
          <w:color w:val="auto"/>
          <w:lang w:eastAsia="en-AU"/>
        </w:rPr>
        <w:t>q</w:t>
      </w:r>
      <w:r w:rsidR="397C777A" w:rsidRPr="0F08D2B2">
        <w:rPr>
          <w:color w:val="auto"/>
          <w:lang w:eastAsia="en-AU"/>
        </w:rPr>
        <w:t>uestion</w:t>
      </w:r>
      <w:r w:rsidR="397C777A" w:rsidRPr="428F8976">
        <w:rPr>
          <w:color w:val="auto"/>
          <w:lang w:eastAsia="en-AU"/>
        </w:rPr>
        <w:t xml:space="preserve"> 3</w:t>
      </w:r>
      <w:r w:rsidRPr="428F8976">
        <w:rPr>
          <w:color w:val="auto"/>
          <w:lang w:eastAsia="en-AU"/>
        </w:rPr>
        <w:t xml:space="preserve">, option 1 </w:t>
      </w:r>
      <w:r w:rsidR="250E1A0F" w:rsidRPr="428F8976">
        <w:rPr>
          <w:color w:val="auto"/>
          <w:lang w:eastAsia="en-AU"/>
        </w:rPr>
        <w:t xml:space="preserve">proposes </w:t>
      </w:r>
      <w:r w:rsidRPr="428F8976">
        <w:rPr>
          <w:color w:val="auto"/>
          <w:lang w:eastAsia="en-AU"/>
        </w:rPr>
        <w:t>no change</w:t>
      </w:r>
      <w:r w:rsidR="250E1A0F" w:rsidRPr="428F8976">
        <w:rPr>
          <w:color w:val="auto"/>
          <w:lang w:eastAsia="en-AU"/>
        </w:rPr>
        <w:t xml:space="preserve"> to</w:t>
      </w:r>
      <w:r w:rsidRPr="428F8976">
        <w:rPr>
          <w:color w:val="auto"/>
          <w:lang w:eastAsia="en-AU"/>
        </w:rPr>
        <w:t xml:space="preserve"> the market. Therefore,</w:t>
      </w:r>
      <w:r w:rsidR="513B07FD" w:rsidRPr="428F8976" w:rsidDel="03D52AAF">
        <w:rPr>
          <w:color w:val="auto"/>
          <w:lang w:eastAsia="en-AU"/>
        </w:rPr>
        <w:t xml:space="preserve"> </w:t>
      </w:r>
      <w:r w:rsidRPr="428F8976">
        <w:rPr>
          <w:color w:val="auto"/>
          <w:lang w:eastAsia="en-AU"/>
        </w:rPr>
        <w:t>the current voluntary registration process and registration conditions for SIL</w:t>
      </w:r>
      <w:r w:rsidR="6B15B11B" w:rsidRPr="428F8976">
        <w:rPr>
          <w:color w:val="auto"/>
          <w:lang w:eastAsia="en-AU"/>
        </w:rPr>
        <w:t xml:space="preserve"> and </w:t>
      </w:r>
      <w:r w:rsidR="00984FDF" w:rsidRPr="428F8976">
        <w:rPr>
          <w:color w:val="auto"/>
          <w:lang w:eastAsia="en-AU"/>
        </w:rPr>
        <w:t xml:space="preserve">platform providers would </w:t>
      </w:r>
      <w:r w:rsidR="3C600AA8" w:rsidRPr="428F8976">
        <w:rPr>
          <w:color w:val="auto"/>
          <w:lang w:eastAsia="en-AU"/>
        </w:rPr>
        <w:t>be maintained</w:t>
      </w:r>
      <w:r w:rsidRPr="428F8976">
        <w:rPr>
          <w:color w:val="auto"/>
          <w:lang w:eastAsia="en-AU"/>
        </w:rPr>
        <w:t xml:space="preserve">. On the other hand, option 3 defers implementation of mandatory registration, until a broader Graduated Risk Proportionate Regulatory Model is developed. </w:t>
      </w:r>
    </w:p>
    <w:p w14:paraId="1BFE892A" w14:textId="66D3393F" w:rsidR="00AA6F9A" w:rsidRPr="00CE733B" w:rsidRDefault="00AA6F9A" w:rsidP="00AF6F08">
      <w:pPr>
        <w:rPr>
          <w:color w:val="auto"/>
          <w:lang w:eastAsia="en-AU"/>
        </w:rPr>
      </w:pPr>
      <w:r>
        <w:rPr>
          <w:color w:val="auto"/>
          <w:lang w:eastAsia="en-AU"/>
        </w:rPr>
        <w:t xml:space="preserve">Both option 1 and 3 </w:t>
      </w:r>
      <w:r w:rsidRPr="00CE733B">
        <w:rPr>
          <w:color w:val="auto"/>
          <w:lang w:eastAsia="en-AU"/>
        </w:rPr>
        <w:t>would maintain the status quo</w:t>
      </w:r>
      <w:r>
        <w:rPr>
          <w:color w:val="auto"/>
          <w:lang w:eastAsia="en-AU"/>
        </w:rPr>
        <w:t xml:space="preserve"> either </w:t>
      </w:r>
      <w:r w:rsidR="00C06030">
        <w:rPr>
          <w:color w:val="auto"/>
          <w:lang w:eastAsia="en-AU"/>
        </w:rPr>
        <w:t>in</w:t>
      </w:r>
      <w:r>
        <w:rPr>
          <w:color w:val="auto"/>
          <w:lang w:eastAsia="en-AU"/>
        </w:rPr>
        <w:t xml:space="preserve"> the long term or</w:t>
      </w:r>
      <w:r w:rsidRPr="00CE733B">
        <w:rPr>
          <w:color w:val="auto"/>
          <w:lang w:eastAsia="en-AU"/>
        </w:rPr>
        <w:t xml:space="preserve"> the interim period</w:t>
      </w:r>
      <w:r>
        <w:rPr>
          <w:color w:val="auto"/>
          <w:lang w:eastAsia="en-AU"/>
        </w:rPr>
        <w:t xml:space="preserve"> until further policy change. As already outlined in the paper, this would continue</w:t>
      </w:r>
      <w:r w:rsidRPr="00CE733B">
        <w:rPr>
          <w:color w:val="auto"/>
          <w:lang w:eastAsia="en-AU"/>
        </w:rPr>
        <w:t xml:space="preserve"> to leave participants in high</w:t>
      </w:r>
      <w:r w:rsidR="001F653A">
        <w:rPr>
          <w:color w:val="auto"/>
          <w:lang w:eastAsia="en-AU"/>
        </w:rPr>
        <w:t>er</w:t>
      </w:r>
      <w:r w:rsidRPr="00CE733B">
        <w:rPr>
          <w:color w:val="auto"/>
          <w:lang w:eastAsia="en-AU"/>
        </w:rPr>
        <w:t>-risk settings without any additional safeguards.</w:t>
      </w:r>
    </w:p>
    <w:p w14:paraId="0EE0C9F5" w14:textId="77777777" w:rsidR="00AA6F9A" w:rsidRPr="00CE733B" w:rsidRDefault="00AA6F9A" w:rsidP="00AF6F08">
      <w:pPr>
        <w:rPr>
          <w:color w:val="auto"/>
          <w:lang w:eastAsia="en-AU"/>
        </w:rPr>
      </w:pPr>
      <w:r>
        <w:rPr>
          <w:color w:val="auto"/>
          <w:lang w:eastAsia="en-AU"/>
        </w:rPr>
        <w:lastRenderedPageBreak/>
        <w:t xml:space="preserve">As option 1 and 3 have no immediate </w:t>
      </w:r>
      <w:r w:rsidRPr="18528A1C">
        <w:rPr>
          <w:color w:val="auto"/>
          <w:lang w:eastAsia="en-AU"/>
        </w:rPr>
        <w:t>changes</w:t>
      </w:r>
      <w:r>
        <w:rPr>
          <w:color w:val="auto"/>
          <w:lang w:eastAsia="en-AU"/>
        </w:rPr>
        <w:t xml:space="preserve"> to the sector, no additional costs would be incurred by providers, participants or the community. </w:t>
      </w:r>
    </w:p>
    <w:p w14:paraId="60B06A3C" w14:textId="26BE3470" w:rsidR="00AA6F9A" w:rsidRPr="00CE733B" w:rsidRDefault="00AA6F9A" w:rsidP="00B31084">
      <w:pPr>
        <w:pStyle w:val="Heading5"/>
        <w:rPr>
          <w:rFonts w:cs="Calibri"/>
          <w:lang w:eastAsia="en-AU"/>
        </w:rPr>
      </w:pPr>
      <w:bookmarkStart w:id="53" w:name="_Toc199931024"/>
      <w:r w:rsidRPr="36F8B28F">
        <w:rPr>
          <w:lang w:eastAsia="en-AU"/>
        </w:rPr>
        <w:t>Regulatory Burden Estimate for Option 2</w:t>
      </w:r>
      <w:bookmarkEnd w:id="53"/>
      <w:r w:rsidR="002D5BB5">
        <w:rPr>
          <w:lang w:eastAsia="en-AU"/>
        </w:rPr>
        <w:t xml:space="preserve"> (preferred option)</w:t>
      </w:r>
    </w:p>
    <w:p w14:paraId="6AE85C68" w14:textId="40447931" w:rsidR="00AA6F9A" w:rsidRDefault="39DCD3E4" w:rsidP="00AF6F08">
      <w:pPr>
        <w:rPr>
          <w:color w:val="auto"/>
          <w:lang w:eastAsia="en-AU"/>
        </w:rPr>
      </w:pPr>
      <w:r w:rsidRPr="36F8B28F">
        <w:rPr>
          <w:color w:val="auto"/>
          <w:lang w:eastAsia="en-AU"/>
        </w:rPr>
        <w:t>The RBE for the preferred option, option 2, is outlined for the reform areas detailed in this proposal – SIL</w:t>
      </w:r>
      <w:r w:rsidR="1C2273EE" w:rsidRPr="36F8B28F">
        <w:rPr>
          <w:color w:val="auto"/>
          <w:lang w:eastAsia="en-AU"/>
        </w:rPr>
        <w:t xml:space="preserve"> and </w:t>
      </w:r>
      <w:r w:rsidR="00984FDF" w:rsidRPr="36F8B28F">
        <w:rPr>
          <w:color w:val="auto"/>
          <w:lang w:eastAsia="en-AU"/>
        </w:rPr>
        <w:t xml:space="preserve">platform providers. </w:t>
      </w:r>
    </w:p>
    <w:p w14:paraId="6F2DEF19" w14:textId="77777777" w:rsidR="00AA6F9A" w:rsidRPr="00CE733B" w:rsidRDefault="00AA6F9A" w:rsidP="00AF6F08">
      <w:pPr>
        <w:rPr>
          <w:color w:val="auto"/>
          <w:lang w:eastAsia="en-AU"/>
        </w:rPr>
      </w:pPr>
      <w:r>
        <w:rPr>
          <w:color w:val="auto"/>
          <w:lang w:eastAsia="en-AU"/>
        </w:rPr>
        <w:t>In the calculation of the regulatory burden costs, the RBE</w:t>
      </w:r>
      <w:r w:rsidRPr="00CE733B">
        <w:rPr>
          <w:color w:val="auto"/>
          <w:lang w:eastAsia="en-AU"/>
        </w:rPr>
        <w:t xml:space="preserve"> includes </w:t>
      </w:r>
      <w:r>
        <w:rPr>
          <w:color w:val="auto"/>
          <w:lang w:eastAsia="en-AU"/>
        </w:rPr>
        <w:t>the following factors</w:t>
      </w:r>
      <w:r w:rsidRPr="00CE733B">
        <w:rPr>
          <w:color w:val="auto"/>
          <w:lang w:eastAsia="en-AU"/>
        </w:rPr>
        <w:t>:</w:t>
      </w:r>
    </w:p>
    <w:p w14:paraId="503A92E2" w14:textId="77777777" w:rsidR="00AA6F9A" w:rsidRDefault="00AA6F9A" w:rsidP="00E14D71">
      <w:pPr>
        <w:pStyle w:val="Bullet1"/>
        <w:numPr>
          <w:ilvl w:val="0"/>
          <w:numId w:val="27"/>
        </w:numPr>
        <w:rPr>
          <w:lang w:eastAsia="en-AU"/>
        </w:rPr>
      </w:pPr>
      <w:r w:rsidRPr="00CE733B">
        <w:rPr>
          <w:lang w:eastAsia="en-AU"/>
        </w:rPr>
        <w:t xml:space="preserve">Administrative costs: including cost estimates of administrative functions relating to </w:t>
      </w:r>
      <w:r w:rsidRPr="00B04F12">
        <w:rPr>
          <w:lang w:eastAsia="en-AU"/>
        </w:rPr>
        <w:t>notifications to</w:t>
      </w:r>
      <w:r w:rsidRPr="00CE733B">
        <w:rPr>
          <w:lang w:eastAsia="en-AU"/>
        </w:rPr>
        <w:t xml:space="preserve"> the </w:t>
      </w:r>
      <w:r>
        <w:rPr>
          <w:lang w:eastAsia="en-AU"/>
        </w:rPr>
        <w:t xml:space="preserve">NDIS </w:t>
      </w:r>
      <w:r w:rsidRPr="00CE733B">
        <w:rPr>
          <w:lang w:eastAsia="en-AU"/>
        </w:rPr>
        <w:t>Commission of certain activities</w:t>
      </w:r>
      <w:r w:rsidRPr="00B04F12">
        <w:rPr>
          <w:lang w:eastAsia="en-AU"/>
        </w:rPr>
        <w:t>, linkage of workers with worker screening clearances and costs associated with undertaking audits</w:t>
      </w:r>
      <w:r>
        <w:rPr>
          <w:lang w:eastAsia="en-AU"/>
        </w:rPr>
        <w:t>.</w:t>
      </w:r>
    </w:p>
    <w:p w14:paraId="7221CB3B" w14:textId="60D3FF0B" w:rsidR="00AA6F9A" w:rsidRPr="002F1877" w:rsidRDefault="00AA6F9A" w:rsidP="00E14D71">
      <w:pPr>
        <w:pStyle w:val="Bullet1"/>
        <w:numPr>
          <w:ilvl w:val="0"/>
          <w:numId w:val="27"/>
        </w:numPr>
        <w:rPr>
          <w:lang w:eastAsia="en-AU"/>
        </w:rPr>
      </w:pPr>
      <w:r w:rsidRPr="002F1877">
        <w:rPr>
          <w:color w:val="auto"/>
          <w:lang w:eastAsia="en-AU"/>
        </w:rPr>
        <w:t>Substantive costs: including substantive cost estimates of functions relat</w:t>
      </w:r>
      <w:r>
        <w:rPr>
          <w:color w:val="auto"/>
          <w:lang w:eastAsia="en-AU"/>
        </w:rPr>
        <w:t xml:space="preserve">ed </w:t>
      </w:r>
      <w:r w:rsidRPr="002F1877">
        <w:rPr>
          <w:color w:val="auto"/>
          <w:lang w:eastAsia="en-AU"/>
        </w:rPr>
        <w:t xml:space="preserve">to </w:t>
      </w:r>
      <w:r>
        <w:rPr>
          <w:color w:val="auto"/>
          <w:lang w:eastAsia="en-AU"/>
        </w:rPr>
        <w:t>meeting</w:t>
      </w:r>
      <w:r w:rsidRPr="002F1877">
        <w:rPr>
          <w:color w:val="auto"/>
          <w:lang w:eastAsia="en-AU"/>
        </w:rPr>
        <w:t xml:space="preserve"> regulatory requirements, such as providing training to employees to meet regulatory and compliance requirements</w:t>
      </w:r>
      <w:r>
        <w:rPr>
          <w:color w:val="auto"/>
          <w:lang w:eastAsia="en-AU"/>
        </w:rPr>
        <w:t>.</w:t>
      </w:r>
    </w:p>
    <w:p w14:paraId="157E7C30" w14:textId="4DD059A9" w:rsidR="00AA6F9A" w:rsidRPr="002F1877" w:rsidRDefault="00AA6F9A" w:rsidP="00E14D71">
      <w:pPr>
        <w:pStyle w:val="Bullet1"/>
        <w:numPr>
          <w:ilvl w:val="0"/>
          <w:numId w:val="27"/>
        </w:numPr>
        <w:rPr>
          <w:lang w:eastAsia="en-AU"/>
        </w:rPr>
      </w:pPr>
      <w:r w:rsidRPr="002F1877">
        <w:rPr>
          <w:color w:val="auto"/>
          <w:lang w:eastAsia="en-AU"/>
        </w:rPr>
        <w:t xml:space="preserve">Delay costs: application and approval delays, which </w:t>
      </w:r>
      <w:r>
        <w:rPr>
          <w:color w:val="auto"/>
          <w:lang w:eastAsia="en-AU"/>
        </w:rPr>
        <w:t xml:space="preserve">may </w:t>
      </w:r>
      <w:r w:rsidRPr="3C654A56">
        <w:rPr>
          <w:color w:val="auto"/>
          <w:lang w:eastAsia="en-AU"/>
        </w:rPr>
        <w:t>occur when</w:t>
      </w:r>
      <w:r w:rsidRPr="3C654A56" w:rsidDel="00F466DE">
        <w:rPr>
          <w:color w:val="auto"/>
          <w:lang w:eastAsia="en-AU"/>
        </w:rPr>
        <w:t xml:space="preserve"> </w:t>
      </w:r>
      <w:r w:rsidRPr="79A38E0D">
        <w:rPr>
          <w:color w:val="auto"/>
          <w:lang w:eastAsia="en-AU"/>
        </w:rPr>
        <w:t>undertaking</w:t>
      </w:r>
      <w:r w:rsidRPr="560F9071">
        <w:rPr>
          <w:color w:val="auto"/>
          <w:lang w:eastAsia="en-AU"/>
        </w:rPr>
        <w:t xml:space="preserve"> worker </w:t>
      </w:r>
      <w:r w:rsidRPr="250BA4D0">
        <w:rPr>
          <w:color w:val="auto"/>
          <w:lang w:eastAsia="en-AU"/>
        </w:rPr>
        <w:t xml:space="preserve">screening checks, </w:t>
      </w:r>
      <w:r w:rsidRPr="002F1877">
        <w:rPr>
          <w:color w:val="auto"/>
          <w:lang w:eastAsia="en-AU"/>
        </w:rPr>
        <w:t xml:space="preserve">preventing a </w:t>
      </w:r>
      <w:r>
        <w:rPr>
          <w:color w:val="auto"/>
          <w:lang w:eastAsia="en-AU"/>
        </w:rPr>
        <w:t>worker</w:t>
      </w:r>
      <w:r w:rsidRPr="002F1877">
        <w:rPr>
          <w:color w:val="auto"/>
          <w:lang w:eastAsia="en-AU"/>
        </w:rPr>
        <w:t xml:space="preserve"> from </w:t>
      </w:r>
      <w:r>
        <w:rPr>
          <w:color w:val="auto"/>
          <w:lang w:eastAsia="en-AU"/>
        </w:rPr>
        <w:t>working for a registered provider while they are waiting for the outcome of their</w:t>
      </w:r>
      <w:r w:rsidRPr="002F1877">
        <w:rPr>
          <w:color w:val="auto"/>
          <w:lang w:eastAsia="en-AU"/>
        </w:rPr>
        <w:t xml:space="preserve"> application.</w:t>
      </w:r>
      <w:r w:rsidR="00620853">
        <w:rPr>
          <w:color w:val="auto"/>
          <w:lang w:eastAsia="en-AU"/>
        </w:rPr>
        <w:t xml:space="preserve">  There will also be delay costs in future</w:t>
      </w:r>
      <w:r w:rsidR="00CB7FF4">
        <w:rPr>
          <w:color w:val="auto"/>
          <w:lang w:eastAsia="en-AU"/>
        </w:rPr>
        <w:t>, beyond transitional arrangements,</w:t>
      </w:r>
      <w:r w:rsidR="00620853">
        <w:rPr>
          <w:color w:val="auto"/>
          <w:lang w:eastAsia="en-AU"/>
        </w:rPr>
        <w:t xml:space="preserve"> for SIL and </w:t>
      </w:r>
      <w:r w:rsidR="00CB7FF4">
        <w:rPr>
          <w:color w:val="auto"/>
          <w:lang w:eastAsia="en-AU"/>
        </w:rPr>
        <w:t>P</w:t>
      </w:r>
      <w:r w:rsidR="00620853">
        <w:rPr>
          <w:color w:val="auto"/>
          <w:lang w:eastAsia="en-AU"/>
        </w:rPr>
        <w:t xml:space="preserve">latform </w:t>
      </w:r>
      <w:r w:rsidR="00CB7FF4">
        <w:rPr>
          <w:color w:val="auto"/>
          <w:lang w:eastAsia="en-AU"/>
        </w:rPr>
        <w:t>P</w:t>
      </w:r>
      <w:r w:rsidR="00620853">
        <w:rPr>
          <w:color w:val="auto"/>
          <w:lang w:eastAsia="en-AU"/>
        </w:rPr>
        <w:t xml:space="preserve">roviders who apply for registration and must wait for a quality audit and for their application to be determined before they can deliver SIL or </w:t>
      </w:r>
      <w:r w:rsidR="00CB7FF4">
        <w:rPr>
          <w:color w:val="auto"/>
          <w:lang w:eastAsia="en-AU"/>
        </w:rPr>
        <w:t>P</w:t>
      </w:r>
      <w:r w:rsidR="00620853">
        <w:rPr>
          <w:color w:val="auto"/>
          <w:lang w:eastAsia="en-AU"/>
        </w:rPr>
        <w:t xml:space="preserve">latform </w:t>
      </w:r>
      <w:r w:rsidR="00CB7FF4">
        <w:rPr>
          <w:color w:val="auto"/>
          <w:lang w:eastAsia="en-AU"/>
        </w:rPr>
        <w:t>P</w:t>
      </w:r>
      <w:r w:rsidR="00620853">
        <w:rPr>
          <w:color w:val="auto"/>
          <w:lang w:eastAsia="en-AU"/>
        </w:rPr>
        <w:t>rovider services and supports.  As at Quarter 2, 2025-26, new certification applications for registration were decided in 47 days (median)</w:t>
      </w:r>
      <w:r w:rsidR="00CB7FF4">
        <w:rPr>
          <w:color w:val="auto"/>
          <w:lang w:eastAsia="en-AU"/>
        </w:rPr>
        <w:t>.</w:t>
      </w:r>
      <w:r w:rsidR="00620853">
        <w:rPr>
          <w:color w:val="auto"/>
          <w:lang w:eastAsia="en-AU"/>
        </w:rPr>
        <w:t xml:space="preserve"> </w:t>
      </w:r>
      <w:r w:rsidR="00CB7FF4">
        <w:rPr>
          <w:color w:val="auto"/>
          <w:lang w:eastAsia="en-AU"/>
        </w:rPr>
        <w:t xml:space="preserve">The </w:t>
      </w:r>
      <w:r w:rsidR="00620853">
        <w:rPr>
          <w:color w:val="auto"/>
          <w:lang w:eastAsia="en-AU"/>
        </w:rPr>
        <w:t xml:space="preserve">days to decide </w:t>
      </w:r>
      <w:proofErr w:type="gramStart"/>
      <w:r w:rsidR="00CB7FF4">
        <w:rPr>
          <w:color w:val="auto"/>
          <w:lang w:eastAsia="en-AU"/>
        </w:rPr>
        <w:t>have</w:t>
      </w:r>
      <w:proofErr w:type="gramEnd"/>
      <w:r w:rsidR="00CB7FF4">
        <w:rPr>
          <w:color w:val="auto"/>
          <w:lang w:eastAsia="en-AU"/>
        </w:rPr>
        <w:t xml:space="preserve"> been trending </w:t>
      </w:r>
      <w:r w:rsidR="00E4191F">
        <w:rPr>
          <w:color w:val="auto"/>
          <w:lang w:eastAsia="en-AU"/>
        </w:rPr>
        <w:t>rapid</w:t>
      </w:r>
      <w:r w:rsidR="00CB7FF4">
        <w:rPr>
          <w:color w:val="auto"/>
          <w:lang w:eastAsia="en-AU"/>
        </w:rPr>
        <w:t>ly</w:t>
      </w:r>
      <w:r w:rsidR="00E4191F">
        <w:rPr>
          <w:color w:val="auto"/>
          <w:lang w:eastAsia="en-AU"/>
        </w:rPr>
        <w:t xml:space="preserve"> </w:t>
      </w:r>
      <w:r w:rsidR="00620853">
        <w:rPr>
          <w:color w:val="auto"/>
          <w:lang w:eastAsia="en-AU"/>
        </w:rPr>
        <w:t>downward</w:t>
      </w:r>
      <w:r w:rsidR="004B2BC6">
        <w:rPr>
          <w:color w:val="auto"/>
          <w:lang w:eastAsia="en-AU"/>
        </w:rPr>
        <w:t xml:space="preserve"> </w:t>
      </w:r>
      <w:r w:rsidR="00CB7FF4">
        <w:rPr>
          <w:color w:val="auto"/>
          <w:lang w:eastAsia="en-AU"/>
        </w:rPr>
        <w:t xml:space="preserve">since </w:t>
      </w:r>
      <w:proofErr w:type="gramStart"/>
      <w:r w:rsidR="00CB7FF4">
        <w:rPr>
          <w:color w:val="auto"/>
          <w:lang w:eastAsia="en-AU"/>
        </w:rPr>
        <w:t>July 2024,</w:t>
      </w:r>
      <w:r w:rsidR="00E4191F">
        <w:rPr>
          <w:color w:val="auto"/>
          <w:lang w:eastAsia="en-AU"/>
        </w:rPr>
        <w:t xml:space="preserve"> </w:t>
      </w:r>
      <w:r w:rsidR="00CB7FF4">
        <w:rPr>
          <w:color w:val="auto"/>
          <w:lang w:eastAsia="en-AU"/>
        </w:rPr>
        <w:t>and</w:t>
      </w:r>
      <w:proofErr w:type="gramEnd"/>
      <w:r w:rsidR="00CB7FF4">
        <w:rPr>
          <w:color w:val="auto"/>
          <w:lang w:eastAsia="en-AU"/>
        </w:rPr>
        <w:t xml:space="preserve"> will continue to </w:t>
      </w:r>
      <w:r w:rsidR="00E4191F">
        <w:rPr>
          <w:color w:val="auto"/>
          <w:lang w:eastAsia="en-AU"/>
        </w:rPr>
        <w:t>minimis</w:t>
      </w:r>
      <w:r w:rsidR="00CB7FF4">
        <w:rPr>
          <w:color w:val="auto"/>
          <w:lang w:eastAsia="en-AU"/>
        </w:rPr>
        <w:t>e</w:t>
      </w:r>
      <w:r w:rsidR="00E4191F">
        <w:rPr>
          <w:color w:val="auto"/>
          <w:lang w:eastAsia="en-AU"/>
        </w:rPr>
        <w:t xml:space="preserve"> delay impacts</w:t>
      </w:r>
      <w:r w:rsidR="00620853">
        <w:rPr>
          <w:color w:val="auto"/>
          <w:lang w:eastAsia="en-AU"/>
        </w:rPr>
        <w:t xml:space="preserve">. While NDIS payment data is available, there is no </w:t>
      </w:r>
      <w:r w:rsidR="00E4191F">
        <w:rPr>
          <w:color w:val="auto"/>
          <w:lang w:eastAsia="en-AU"/>
        </w:rPr>
        <w:t xml:space="preserve">available </w:t>
      </w:r>
      <w:r w:rsidR="00620853">
        <w:rPr>
          <w:color w:val="auto"/>
          <w:lang w:eastAsia="en-AU"/>
        </w:rPr>
        <w:t xml:space="preserve">data on provider profit margins to determine the cost of a pending registration decision.   </w:t>
      </w:r>
    </w:p>
    <w:p w14:paraId="306F0AB1" w14:textId="77777777" w:rsidR="00AA6F9A" w:rsidRPr="00CE733B" w:rsidRDefault="00AA6F9A" w:rsidP="00AF6F08">
      <w:pPr>
        <w:rPr>
          <w:color w:val="auto"/>
          <w:lang w:eastAsia="en-AU"/>
        </w:rPr>
      </w:pPr>
      <w:r>
        <w:rPr>
          <w:color w:val="auto"/>
          <w:lang w:eastAsia="en-AU"/>
        </w:rPr>
        <w:t>The following</w:t>
      </w:r>
      <w:r w:rsidRPr="00CE733B">
        <w:rPr>
          <w:color w:val="auto"/>
          <w:lang w:eastAsia="en-AU"/>
        </w:rPr>
        <w:t xml:space="preserve"> assumptions have been </w:t>
      </w:r>
      <w:r>
        <w:rPr>
          <w:color w:val="auto"/>
          <w:lang w:eastAsia="en-AU"/>
        </w:rPr>
        <w:t xml:space="preserve">relied on when developing </w:t>
      </w:r>
      <w:r w:rsidRPr="00CE733B">
        <w:rPr>
          <w:color w:val="auto"/>
          <w:lang w:eastAsia="en-AU"/>
        </w:rPr>
        <w:t>the model, including:</w:t>
      </w:r>
    </w:p>
    <w:p w14:paraId="2EF9E631" w14:textId="34FAE097" w:rsidR="00AA6F9A" w:rsidRPr="002F1877" w:rsidRDefault="513B07FD" w:rsidP="79C76E9E">
      <w:pPr>
        <w:pStyle w:val="Bullet1"/>
        <w:rPr>
          <w:lang w:eastAsia="en-AU"/>
        </w:rPr>
      </w:pPr>
      <w:r w:rsidRPr="36F8B28F">
        <w:rPr>
          <w:lang w:eastAsia="en-AU"/>
        </w:rPr>
        <w:t xml:space="preserve">The changes proposed will have no direct regulatory impact or costs </w:t>
      </w:r>
      <w:r w:rsidR="678978F6" w:rsidRPr="36F8B28F">
        <w:rPr>
          <w:lang w:eastAsia="en-AU"/>
        </w:rPr>
        <w:t>to</w:t>
      </w:r>
      <w:r w:rsidRPr="36F8B28F">
        <w:rPr>
          <w:lang w:eastAsia="en-AU"/>
        </w:rPr>
        <w:t xml:space="preserve"> participants (individuals) or the community.</w:t>
      </w:r>
    </w:p>
    <w:p w14:paraId="5E3CF9D2" w14:textId="41A48FE0" w:rsidR="04F5E1E7" w:rsidRDefault="04F5E1E7" w:rsidP="36F8B28F">
      <w:pPr>
        <w:pStyle w:val="Bullet1"/>
        <w:rPr>
          <w:rFonts w:ascii="Calibri" w:eastAsia="Calibri" w:hAnsi="Calibri" w:cs="Calibri"/>
        </w:rPr>
      </w:pPr>
      <w:r w:rsidRPr="36F8B28F">
        <w:rPr>
          <w:rFonts w:ascii="Calibri" w:eastAsia="Calibri" w:hAnsi="Calibri" w:cs="Calibri"/>
        </w:rPr>
        <w:t xml:space="preserve">Currently, </w:t>
      </w:r>
      <w:r w:rsidR="00984FDF" w:rsidRPr="36F8B28F">
        <w:rPr>
          <w:rFonts w:ascii="Calibri" w:eastAsia="Calibri" w:hAnsi="Calibri" w:cs="Calibri"/>
        </w:rPr>
        <w:t xml:space="preserve">platform providers </w:t>
      </w:r>
      <w:r w:rsidRPr="36F8B28F">
        <w:rPr>
          <w:rFonts w:ascii="Calibri" w:eastAsia="Calibri" w:hAnsi="Calibri" w:cs="Calibri"/>
        </w:rPr>
        <w:t xml:space="preserve">are not required to be registered with the NDIS Commission. Those </w:t>
      </w:r>
      <w:r w:rsidR="00984FDF" w:rsidRPr="36F8B28F">
        <w:rPr>
          <w:rFonts w:ascii="Calibri" w:eastAsia="Calibri" w:hAnsi="Calibri" w:cs="Calibri"/>
        </w:rPr>
        <w:t xml:space="preserve">platform providers who </w:t>
      </w:r>
      <w:r w:rsidRPr="36F8B28F">
        <w:rPr>
          <w:rFonts w:ascii="Calibri" w:eastAsia="Calibri" w:hAnsi="Calibri" w:cs="Calibri"/>
        </w:rPr>
        <w:t xml:space="preserve">are registered with the NDIS Commission </w:t>
      </w:r>
      <w:r w:rsidR="00DA3DAA">
        <w:rPr>
          <w:rFonts w:ascii="Calibri" w:eastAsia="Calibri" w:hAnsi="Calibri" w:cs="Calibri"/>
        </w:rPr>
        <w:t xml:space="preserve">only </w:t>
      </w:r>
      <w:r w:rsidRPr="36F8B28F">
        <w:rPr>
          <w:rFonts w:ascii="Calibri" w:eastAsia="Calibri" w:hAnsi="Calibri" w:cs="Calibri"/>
        </w:rPr>
        <w:t xml:space="preserve">apply to be registered for the </w:t>
      </w:r>
      <w:r w:rsidR="00311B1D">
        <w:rPr>
          <w:rFonts w:ascii="Calibri" w:eastAsia="Calibri" w:hAnsi="Calibri" w:cs="Calibri"/>
        </w:rPr>
        <w:t xml:space="preserve">specific </w:t>
      </w:r>
      <w:r w:rsidRPr="36F8B28F">
        <w:rPr>
          <w:rFonts w:ascii="Calibri" w:eastAsia="Calibri" w:hAnsi="Calibri" w:cs="Calibri"/>
        </w:rPr>
        <w:t>class</w:t>
      </w:r>
      <w:r w:rsidR="00311B1D">
        <w:rPr>
          <w:rFonts w:ascii="Calibri" w:eastAsia="Calibri" w:hAnsi="Calibri" w:cs="Calibri"/>
        </w:rPr>
        <w:t>/es</w:t>
      </w:r>
      <w:r w:rsidRPr="36F8B28F">
        <w:rPr>
          <w:rFonts w:ascii="Calibri" w:eastAsia="Calibri" w:hAnsi="Calibri" w:cs="Calibri"/>
        </w:rPr>
        <w:t xml:space="preserve"> of support delivered using their platform.</w:t>
      </w:r>
    </w:p>
    <w:p w14:paraId="6BF885EB" w14:textId="43044B28" w:rsidR="00AA6F9A" w:rsidRPr="00DA2BC8" w:rsidRDefault="17415918" w:rsidP="79C76E9E">
      <w:pPr>
        <w:pStyle w:val="Bullet1"/>
        <w:rPr>
          <w:color w:val="auto"/>
          <w:lang w:eastAsia="en-AU"/>
        </w:rPr>
      </w:pPr>
      <w:r w:rsidRPr="3F555116">
        <w:rPr>
          <w:color w:val="auto"/>
          <w:lang w:eastAsia="en-AU"/>
        </w:rPr>
        <w:t>D</w:t>
      </w:r>
      <w:r w:rsidR="513B07FD" w:rsidRPr="3F555116">
        <w:rPr>
          <w:color w:val="auto"/>
          <w:lang w:eastAsia="en-AU"/>
        </w:rPr>
        <w:t>ata</w:t>
      </w:r>
      <w:r w:rsidR="513B07FD" w:rsidRPr="0D4582EC">
        <w:rPr>
          <w:color w:val="auto"/>
          <w:lang w:eastAsia="en-AU"/>
        </w:rPr>
        <w:t xml:space="preserve"> collected </w:t>
      </w:r>
      <w:r w:rsidR="00A6736E">
        <w:rPr>
          <w:color w:val="auto"/>
          <w:lang w:eastAsia="en-AU"/>
        </w:rPr>
        <w:t xml:space="preserve">relies </w:t>
      </w:r>
      <w:r w:rsidR="513B07FD" w:rsidRPr="0D4582EC">
        <w:rPr>
          <w:color w:val="auto"/>
          <w:lang w:eastAsia="en-AU"/>
        </w:rPr>
        <w:t xml:space="preserve">on the </w:t>
      </w:r>
      <w:r w:rsidR="513B07FD" w:rsidRPr="3F8CD969">
        <w:rPr>
          <w:color w:val="auto"/>
          <w:lang w:eastAsia="en-AU"/>
        </w:rPr>
        <w:t>number</w:t>
      </w:r>
      <w:r w:rsidR="513B07FD" w:rsidRPr="0D4582EC">
        <w:rPr>
          <w:color w:val="auto"/>
          <w:lang w:eastAsia="en-AU"/>
        </w:rPr>
        <w:t xml:space="preserve"> of reportable incident notifications </w:t>
      </w:r>
      <w:r w:rsidR="00172B60">
        <w:rPr>
          <w:color w:val="auto"/>
          <w:lang w:eastAsia="en-AU"/>
        </w:rPr>
        <w:t xml:space="preserve">made </w:t>
      </w:r>
      <w:r w:rsidR="513B07FD" w:rsidRPr="0D4582EC">
        <w:rPr>
          <w:color w:val="auto"/>
          <w:lang w:eastAsia="en-AU"/>
        </w:rPr>
        <w:t xml:space="preserve">to identify </w:t>
      </w:r>
      <w:r w:rsidR="1291F4C2" w:rsidRPr="0D4582EC">
        <w:rPr>
          <w:color w:val="auto"/>
          <w:lang w:eastAsia="en-AU"/>
        </w:rPr>
        <w:t xml:space="preserve">the </w:t>
      </w:r>
      <w:r w:rsidR="513B07FD" w:rsidRPr="0D4582EC">
        <w:rPr>
          <w:color w:val="auto"/>
          <w:lang w:eastAsia="en-AU"/>
        </w:rPr>
        <w:t>level of regulatory burden. These incident reports are not directly linked to specific roles within a provider organisation,</w:t>
      </w:r>
      <w:r w:rsidR="629C16A6" w:rsidRPr="01E64F79">
        <w:rPr>
          <w:color w:val="auto"/>
          <w:lang w:eastAsia="en-AU"/>
        </w:rPr>
        <w:t xml:space="preserve"> </w:t>
      </w:r>
      <w:r w:rsidR="009C2401">
        <w:rPr>
          <w:color w:val="auto"/>
          <w:lang w:eastAsia="en-AU"/>
        </w:rPr>
        <w:t>rather</w:t>
      </w:r>
      <w:r w:rsidR="009C2401" w:rsidRPr="0D4582EC">
        <w:rPr>
          <w:color w:val="auto"/>
          <w:lang w:eastAsia="en-AU"/>
        </w:rPr>
        <w:t xml:space="preserve"> </w:t>
      </w:r>
      <w:r w:rsidR="513B07FD" w:rsidRPr="0D4582EC">
        <w:rPr>
          <w:color w:val="auto"/>
          <w:lang w:eastAsia="en-AU"/>
        </w:rPr>
        <w:t xml:space="preserve">to the NDIS Commission’s unique registration identification number of the business. As such, the number of reports is an estimate of the average numbers of reports expected to be submitted by a provider.  </w:t>
      </w:r>
    </w:p>
    <w:p w14:paraId="71BE5B62" w14:textId="2CB300DF" w:rsidR="00772FBE" w:rsidRPr="00DA2BC8" w:rsidRDefault="00772FBE" w:rsidP="79C76E9E">
      <w:pPr>
        <w:pStyle w:val="Bullet1"/>
        <w:rPr>
          <w:color w:val="auto"/>
          <w:lang w:eastAsia="en-AU"/>
        </w:rPr>
      </w:pPr>
      <w:r>
        <w:rPr>
          <w:color w:val="auto"/>
          <w:lang w:eastAsia="en-AU"/>
        </w:rPr>
        <w:t xml:space="preserve">The number of workers per </w:t>
      </w:r>
      <w:r w:rsidR="00E972FA">
        <w:rPr>
          <w:color w:val="auto"/>
          <w:lang w:eastAsia="en-AU"/>
        </w:rPr>
        <w:t xml:space="preserve">SIL </w:t>
      </w:r>
      <w:r>
        <w:rPr>
          <w:color w:val="auto"/>
          <w:lang w:eastAsia="en-AU"/>
        </w:rPr>
        <w:t xml:space="preserve">provider size category </w:t>
      </w:r>
      <w:r w:rsidR="00E972FA">
        <w:rPr>
          <w:color w:val="auto"/>
          <w:lang w:eastAsia="en-AU"/>
        </w:rPr>
        <w:t xml:space="preserve">has been estimated </w:t>
      </w:r>
      <w:r>
        <w:rPr>
          <w:color w:val="auto"/>
          <w:lang w:eastAsia="en-AU"/>
        </w:rPr>
        <w:t xml:space="preserve">based on </w:t>
      </w:r>
      <w:r w:rsidR="00E972FA">
        <w:rPr>
          <w:color w:val="auto"/>
          <w:lang w:eastAsia="en-AU"/>
        </w:rPr>
        <w:t xml:space="preserve">distribution of payment and number of participant data, and </w:t>
      </w:r>
      <w:r>
        <w:rPr>
          <w:color w:val="auto"/>
          <w:lang w:eastAsia="en-AU"/>
        </w:rPr>
        <w:t>market analysis</w:t>
      </w:r>
      <w:r w:rsidR="00BC77D1">
        <w:rPr>
          <w:color w:val="auto"/>
          <w:lang w:eastAsia="en-AU"/>
        </w:rPr>
        <w:t xml:space="preserve">, </w:t>
      </w:r>
      <w:r w:rsidR="00BC77D1">
        <w:t xml:space="preserve">including the </w:t>
      </w:r>
      <w:r w:rsidR="00BC77D1" w:rsidRPr="00BC77D1">
        <w:t>NDS</w:t>
      </w:r>
      <w:r w:rsidR="00BC77D1">
        <w:t xml:space="preserve"> </w:t>
      </w:r>
      <w:r w:rsidR="00BC77D1" w:rsidRPr="00BC77D1">
        <w:t>Workforce</w:t>
      </w:r>
      <w:r w:rsidR="00BC77D1">
        <w:t xml:space="preserve"> </w:t>
      </w:r>
      <w:r w:rsidR="00BC77D1" w:rsidRPr="00BC77D1">
        <w:t>Census</w:t>
      </w:r>
      <w:r w:rsidR="00BC77D1">
        <w:t xml:space="preserve"> </w:t>
      </w:r>
      <w:r w:rsidR="00BC77D1" w:rsidRPr="00BC77D1">
        <w:t>Report</w:t>
      </w:r>
      <w:r w:rsidR="00BC77D1">
        <w:t xml:space="preserve"> </w:t>
      </w:r>
      <w:r w:rsidR="00BC77D1" w:rsidRPr="00BC77D1">
        <w:t>2024</w:t>
      </w:r>
      <w:r w:rsidR="00E972FA">
        <w:rPr>
          <w:color w:val="auto"/>
          <w:lang w:eastAsia="en-AU"/>
        </w:rPr>
        <w:t>.</w:t>
      </w:r>
      <w:r w:rsidR="00BC77D1">
        <w:rPr>
          <w:rStyle w:val="FootnoteReference"/>
          <w:color w:val="auto"/>
          <w:lang w:eastAsia="en-AU"/>
        </w:rPr>
        <w:footnoteReference w:id="9"/>
      </w:r>
    </w:p>
    <w:p w14:paraId="38368AAC" w14:textId="0F4DD0A3" w:rsidR="00AA6F9A" w:rsidRDefault="00AA6F9A" w:rsidP="00E14D71">
      <w:pPr>
        <w:pStyle w:val="Bullet1"/>
        <w:numPr>
          <w:ilvl w:val="0"/>
          <w:numId w:val="27"/>
        </w:numPr>
        <w:rPr>
          <w:color w:val="auto"/>
          <w:lang w:eastAsia="en-AU"/>
        </w:rPr>
      </w:pPr>
      <w:r>
        <w:rPr>
          <w:color w:val="auto"/>
          <w:lang w:eastAsia="en-AU"/>
        </w:rPr>
        <w:lastRenderedPageBreak/>
        <w:t>A</w:t>
      </w:r>
      <w:r w:rsidRPr="00D44292">
        <w:rPr>
          <w:color w:val="auto"/>
          <w:lang w:eastAsia="en-AU"/>
        </w:rPr>
        <w:t xml:space="preserve">dministrative and substantive compliance costs </w:t>
      </w:r>
      <w:r>
        <w:rPr>
          <w:color w:val="auto"/>
          <w:lang w:eastAsia="en-AU"/>
        </w:rPr>
        <w:t>are</w:t>
      </w:r>
      <w:r w:rsidRPr="00D44292">
        <w:rPr>
          <w:color w:val="auto"/>
          <w:lang w:eastAsia="en-AU"/>
        </w:rPr>
        <w:t xml:space="preserve"> variable; </w:t>
      </w:r>
      <w:r w:rsidR="00C06030" w:rsidRPr="00D44292">
        <w:rPr>
          <w:color w:val="auto"/>
          <w:lang w:eastAsia="en-AU"/>
        </w:rPr>
        <w:t>therefore,</w:t>
      </w:r>
      <w:r w:rsidRPr="00D44292">
        <w:rPr>
          <w:color w:val="auto"/>
          <w:lang w:eastAsia="en-AU"/>
        </w:rPr>
        <w:t xml:space="preserve"> an estimated value of duration has been allocated.</w:t>
      </w:r>
    </w:p>
    <w:p w14:paraId="1F72BD88" w14:textId="40FFD85A" w:rsidR="00AA6F9A" w:rsidRPr="00DA2BC8" w:rsidRDefault="00AA6F9A" w:rsidP="20E9946F">
      <w:pPr>
        <w:pStyle w:val="Bullet1"/>
        <w:rPr>
          <w:color w:val="auto"/>
          <w:lang w:eastAsia="en-AU"/>
        </w:rPr>
      </w:pPr>
      <w:r w:rsidRPr="00D44292">
        <w:rPr>
          <w:color w:val="auto"/>
          <w:lang w:eastAsia="en-AU"/>
        </w:rPr>
        <w:t xml:space="preserve">State and Territory Worker Screening Units, who conduct screening checks on behalf of the NDIS Commission, </w:t>
      </w:r>
      <w:r w:rsidRPr="00054B70">
        <w:rPr>
          <w:color w:val="auto"/>
          <w:lang w:eastAsia="en-AU"/>
        </w:rPr>
        <w:t xml:space="preserve">have provided </w:t>
      </w:r>
      <w:r w:rsidRPr="00D44292">
        <w:rPr>
          <w:color w:val="auto"/>
          <w:lang w:eastAsia="en-AU"/>
        </w:rPr>
        <w:t xml:space="preserve">their </w:t>
      </w:r>
      <w:r w:rsidRPr="00054B70">
        <w:rPr>
          <w:color w:val="auto"/>
          <w:lang w:eastAsia="en-AU"/>
        </w:rPr>
        <w:t xml:space="preserve">application delay times. </w:t>
      </w:r>
      <w:r w:rsidR="007127E1">
        <w:rPr>
          <w:color w:val="auto"/>
          <w:lang w:eastAsia="en-AU"/>
        </w:rPr>
        <w:t>As</w:t>
      </w:r>
      <w:r w:rsidR="007127E1" w:rsidRPr="00054B70">
        <w:rPr>
          <w:color w:val="auto"/>
          <w:lang w:eastAsia="en-AU"/>
        </w:rPr>
        <w:t xml:space="preserve"> </w:t>
      </w:r>
      <w:r w:rsidRPr="00054B70">
        <w:rPr>
          <w:color w:val="auto"/>
          <w:lang w:eastAsia="en-AU"/>
        </w:rPr>
        <w:t>providers are not bound by geographical locations, the average national application delay time for worker screening checks has been use</w:t>
      </w:r>
      <w:r>
        <w:rPr>
          <w:color w:val="auto"/>
          <w:lang w:eastAsia="en-AU"/>
        </w:rPr>
        <w:t xml:space="preserve">d. </w:t>
      </w:r>
      <w:r w:rsidR="00CB7FF4" w:rsidRPr="00CB7FF4">
        <w:rPr>
          <w:color w:val="auto"/>
          <w:lang w:eastAsia="en-AU"/>
        </w:rPr>
        <w:t>No card no start requirements exist only in Queensland</w:t>
      </w:r>
      <w:r w:rsidR="00FA234A">
        <w:rPr>
          <w:color w:val="auto"/>
          <w:lang w:eastAsia="en-AU"/>
        </w:rPr>
        <w:t>, South Australia</w:t>
      </w:r>
      <w:r w:rsidR="00CB7FF4" w:rsidRPr="00CB7FF4">
        <w:rPr>
          <w:color w:val="auto"/>
          <w:lang w:eastAsia="en-AU"/>
        </w:rPr>
        <w:t xml:space="preserve"> and Victoria. The proportion of screened workers in these jurisdictions (</w:t>
      </w:r>
      <w:r w:rsidR="00FA234A">
        <w:rPr>
          <w:color w:val="auto"/>
          <w:lang w:eastAsia="en-AU"/>
        </w:rPr>
        <w:t>58.6</w:t>
      </w:r>
      <w:r w:rsidR="00CB7FF4" w:rsidRPr="00CB7FF4">
        <w:rPr>
          <w:color w:val="auto"/>
          <w:lang w:eastAsia="en-AU"/>
        </w:rPr>
        <w:t>%) versus nationally has been used to calculate the delay costs.</w:t>
      </w:r>
    </w:p>
    <w:p w14:paraId="6CA3027C" w14:textId="77777777" w:rsidR="007051AA" w:rsidRDefault="00AA6F9A" w:rsidP="007051AA">
      <w:pPr>
        <w:pStyle w:val="Bullet1"/>
        <w:rPr>
          <w:color w:val="auto"/>
        </w:rPr>
      </w:pPr>
      <w:r>
        <w:rPr>
          <w:color w:val="auto"/>
        </w:rPr>
        <w:t xml:space="preserve">The NDIS Commission </w:t>
      </w:r>
      <w:r w:rsidR="00C06030">
        <w:rPr>
          <w:color w:val="auto"/>
        </w:rPr>
        <w:t xml:space="preserve">does not control </w:t>
      </w:r>
      <w:r>
        <w:rPr>
          <w:color w:val="auto"/>
        </w:rPr>
        <w:t>audit</w:t>
      </w:r>
      <w:r w:rsidR="00C06030">
        <w:rPr>
          <w:color w:val="auto"/>
        </w:rPr>
        <w:t xml:space="preserve"> pricing</w:t>
      </w:r>
      <w:r>
        <w:rPr>
          <w:color w:val="auto"/>
        </w:rPr>
        <w:t xml:space="preserve">. </w:t>
      </w:r>
      <w:r w:rsidRPr="79A38E0D">
        <w:rPr>
          <w:color w:val="auto"/>
        </w:rPr>
        <w:t xml:space="preserve">The cost of an audit is </w:t>
      </w:r>
      <w:r w:rsidRPr="00236646">
        <w:rPr>
          <w:color w:val="auto"/>
        </w:rPr>
        <w:t>assessed by an approved quality auditor, based</w:t>
      </w:r>
      <w:r w:rsidRPr="79A38E0D">
        <w:rPr>
          <w:color w:val="auto"/>
        </w:rPr>
        <w:t xml:space="preserve"> on the size and scale of the organisation</w:t>
      </w:r>
      <w:r w:rsidRPr="00236646">
        <w:rPr>
          <w:color w:val="auto"/>
        </w:rPr>
        <w:t xml:space="preserve">. </w:t>
      </w:r>
      <w:r w:rsidR="00C06030">
        <w:rPr>
          <w:color w:val="auto"/>
        </w:rPr>
        <w:t>T</w:t>
      </w:r>
      <w:r w:rsidRPr="00236646">
        <w:rPr>
          <w:color w:val="auto"/>
        </w:rPr>
        <w:t xml:space="preserve">he average cost of a certification audit has been used. </w:t>
      </w:r>
    </w:p>
    <w:p w14:paraId="43CE8DEB" w14:textId="77777777" w:rsidR="007051AA" w:rsidRPr="007051AA" w:rsidRDefault="00024001" w:rsidP="007051AA">
      <w:pPr>
        <w:pStyle w:val="Bullet1"/>
        <w:rPr>
          <w:color w:val="auto"/>
        </w:rPr>
      </w:pPr>
      <w:r w:rsidRPr="007051AA">
        <w:rPr>
          <w:rFonts w:cs="Calibri"/>
          <w:lang w:eastAsia="en-AU"/>
        </w:rPr>
        <w:t xml:space="preserve">The regulatory burden measurements are calculated </w:t>
      </w:r>
      <w:r w:rsidR="002A746E" w:rsidRPr="007051AA">
        <w:rPr>
          <w:rFonts w:cs="Calibri"/>
          <w:lang w:eastAsia="en-AU"/>
        </w:rPr>
        <w:t xml:space="preserve">on a </w:t>
      </w:r>
      <w:proofErr w:type="gramStart"/>
      <w:r w:rsidR="002A746E" w:rsidRPr="007051AA">
        <w:rPr>
          <w:rFonts w:cs="Calibri"/>
          <w:lang w:eastAsia="en-AU"/>
        </w:rPr>
        <w:t>ten-year bases</w:t>
      </w:r>
      <w:proofErr w:type="gramEnd"/>
      <w:r w:rsidR="002A746E" w:rsidRPr="007051AA">
        <w:rPr>
          <w:rFonts w:cs="Calibri"/>
          <w:lang w:eastAsia="en-AU"/>
        </w:rPr>
        <w:t xml:space="preserve">. </w:t>
      </w:r>
    </w:p>
    <w:p w14:paraId="08708C3C" w14:textId="44A33254" w:rsidR="00B105FD" w:rsidRPr="007051AA" w:rsidRDefault="513B07FD" w:rsidP="007051AA">
      <w:pPr>
        <w:pStyle w:val="Bullet1"/>
        <w:numPr>
          <w:ilvl w:val="0"/>
          <w:numId w:val="0"/>
        </w:numPr>
        <w:rPr>
          <w:color w:val="auto"/>
        </w:rPr>
      </w:pPr>
      <w:r w:rsidRPr="007051AA">
        <w:rPr>
          <w:rFonts w:cs="Calibri"/>
          <w:lang w:eastAsia="en-AU"/>
        </w:rPr>
        <w:t xml:space="preserve">The total </w:t>
      </w:r>
      <w:proofErr w:type="gramStart"/>
      <w:r w:rsidR="00B33CCF" w:rsidRPr="007051AA">
        <w:rPr>
          <w:rFonts w:cs="Calibri"/>
          <w:lang w:eastAsia="en-AU"/>
        </w:rPr>
        <w:t>10 year</w:t>
      </w:r>
      <w:proofErr w:type="gramEnd"/>
      <w:r w:rsidR="00B33CCF" w:rsidRPr="007051AA">
        <w:rPr>
          <w:rFonts w:cs="Calibri"/>
          <w:lang w:eastAsia="en-AU"/>
        </w:rPr>
        <w:t xml:space="preserve"> </w:t>
      </w:r>
      <w:r w:rsidRPr="007051AA">
        <w:rPr>
          <w:rFonts w:cs="Calibri"/>
          <w:lang w:eastAsia="en-AU"/>
        </w:rPr>
        <w:t xml:space="preserve">costs outlined in the </w:t>
      </w:r>
      <w:r w:rsidR="002A730D" w:rsidRPr="007051AA">
        <w:rPr>
          <w:rFonts w:cs="Calibri"/>
          <w:lang w:eastAsia="en-AU"/>
        </w:rPr>
        <w:t>T</w:t>
      </w:r>
      <w:r w:rsidRPr="007051AA">
        <w:rPr>
          <w:rFonts w:cs="Calibri"/>
          <w:lang w:eastAsia="en-AU"/>
        </w:rPr>
        <w:t xml:space="preserve">ables </w:t>
      </w:r>
      <w:r w:rsidR="002A730D" w:rsidRPr="007051AA">
        <w:rPr>
          <w:rFonts w:cs="Calibri"/>
          <w:lang w:eastAsia="en-AU"/>
        </w:rPr>
        <w:t xml:space="preserve">5 and 7 </w:t>
      </w:r>
      <w:r w:rsidRPr="007051AA">
        <w:rPr>
          <w:rFonts w:cs="Calibri"/>
          <w:lang w:eastAsia="en-AU"/>
        </w:rPr>
        <w:t>below are calculated using the OIA Regulatory Burden Measurement Framework and considers the limitations and guidelines above. The default labour costs for business or community organisations are based on the recommended rate by the OIA at $48.67 per hour</w:t>
      </w:r>
      <w:r w:rsidR="00F43A54" w:rsidRPr="007051AA">
        <w:rPr>
          <w:rFonts w:cs="Calibri"/>
          <w:b/>
          <w:bCs/>
          <w:lang w:eastAsia="en-AU"/>
        </w:rPr>
        <w:t>.</w:t>
      </w:r>
    </w:p>
    <w:p w14:paraId="5690D23E" w14:textId="7B8DC2A1" w:rsidR="00AA6F9A" w:rsidRPr="00D32633" w:rsidRDefault="00AA6F9A" w:rsidP="00AB4EA3">
      <w:pPr>
        <w:pStyle w:val="Heading3"/>
        <w:rPr>
          <w:highlight w:val="yellow"/>
          <w:lang w:eastAsia="en-AU"/>
        </w:rPr>
      </w:pPr>
      <w:bookmarkStart w:id="54" w:name="_Toc227069617"/>
      <w:r w:rsidRPr="00D32633">
        <w:rPr>
          <w:lang w:eastAsia="en-AU"/>
        </w:rPr>
        <w:t>Supported Independent Living - Regulatory Burden Estimate</w:t>
      </w:r>
      <w:bookmarkEnd w:id="54"/>
      <w:r w:rsidRPr="00D32633">
        <w:rPr>
          <w:lang w:eastAsia="en-AU"/>
        </w:rPr>
        <w:t xml:space="preserve"> </w:t>
      </w:r>
    </w:p>
    <w:p w14:paraId="0CDE81D9" w14:textId="4B5C95BA" w:rsidR="00AA6F9A" w:rsidRPr="00B105FD" w:rsidRDefault="513B07FD" w:rsidP="36F8B28F">
      <w:pPr>
        <w:spacing w:after="0" w:line="264" w:lineRule="auto"/>
        <w:rPr>
          <w:i/>
          <w:iCs/>
          <w:color w:val="auto"/>
          <w:szCs w:val="22"/>
          <w:lang w:eastAsia="en-AU"/>
        </w:rPr>
      </w:pPr>
      <w:r w:rsidRPr="00B105FD">
        <w:rPr>
          <w:i/>
          <w:iCs/>
          <w:color w:val="auto"/>
          <w:szCs w:val="22"/>
          <w:lang w:eastAsia="en-AU"/>
        </w:rPr>
        <w:t xml:space="preserve">Table </w:t>
      </w:r>
      <w:r w:rsidR="35C1F5DC" w:rsidRPr="00B105FD">
        <w:rPr>
          <w:i/>
          <w:iCs/>
          <w:color w:val="auto"/>
          <w:szCs w:val="22"/>
          <w:lang w:eastAsia="en-AU"/>
        </w:rPr>
        <w:t>5</w:t>
      </w:r>
      <w:r w:rsidRPr="00B105FD">
        <w:rPr>
          <w:i/>
          <w:iCs/>
          <w:color w:val="auto"/>
          <w:szCs w:val="22"/>
          <w:lang w:eastAsia="en-AU"/>
        </w:rPr>
        <w:t xml:space="preserve">: </w:t>
      </w:r>
      <w:r w:rsidR="00167BFA">
        <w:rPr>
          <w:i/>
          <w:iCs/>
          <w:color w:val="auto"/>
          <w:szCs w:val="22"/>
          <w:lang w:eastAsia="en-AU"/>
        </w:rPr>
        <w:t xml:space="preserve">RBE resulting from </w:t>
      </w:r>
      <w:r w:rsidR="004736C1">
        <w:rPr>
          <w:i/>
          <w:iCs/>
          <w:color w:val="auto"/>
          <w:szCs w:val="22"/>
          <w:lang w:eastAsia="en-AU"/>
        </w:rPr>
        <w:t>p</w:t>
      </w:r>
      <w:r w:rsidRPr="00B105FD">
        <w:rPr>
          <w:i/>
          <w:iCs/>
          <w:color w:val="auto"/>
          <w:szCs w:val="22"/>
          <w:lang w:eastAsia="en-AU"/>
        </w:rPr>
        <w:t xml:space="preserve">olicy </w:t>
      </w:r>
      <w:r w:rsidR="004014C4">
        <w:rPr>
          <w:i/>
          <w:iCs/>
          <w:color w:val="auto"/>
          <w:szCs w:val="22"/>
          <w:lang w:eastAsia="en-AU"/>
        </w:rPr>
        <w:t xml:space="preserve">option 2 </w:t>
      </w:r>
      <w:r w:rsidRPr="00B105FD">
        <w:rPr>
          <w:i/>
          <w:iCs/>
          <w:color w:val="auto"/>
          <w:szCs w:val="22"/>
          <w:lang w:eastAsia="en-AU"/>
        </w:rPr>
        <w:t>for Supported Independent Living (SIL)</w:t>
      </w:r>
    </w:p>
    <w:tbl>
      <w:tblPr>
        <w:tblStyle w:val="GridTable5Dark-Accent11"/>
        <w:tblW w:w="0" w:type="auto"/>
        <w:tblLayout w:type="fixed"/>
        <w:tblLook w:val="06A0" w:firstRow="1" w:lastRow="0" w:firstColumn="1" w:lastColumn="0" w:noHBand="1" w:noVBand="1"/>
      </w:tblPr>
      <w:tblGrid>
        <w:gridCol w:w="2239"/>
        <w:gridCol w:w="2239"/>
        <w:gridCol w:w="2239"/>
        <w:gridCol w:w="2239"/>
      </w:tblGrid>
      <w:tr w:rsidR="00AA6F9A" w:rsidRPr="00CE733B" w14:paraId="4FDA6877" w14:textId="77777777" w:rsidTr="367F68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6" w:type="dxa"/>
            <w:gridSpan w:val="4"/>
          </w:tcPr>
          <w:p w14:paraId="4F2815D5" w14:textId="77777777" w:rsidR="00AA6F9A" w:rsidRPr="006D6303" w:rsidRDefault="513B07FD" w:rsidP="00445532">
            <w:pPr>
              <w:spacing w:before="0" w:after="0"/>
              <w:jc w:val="center"/>
              <w:rPr>
                <w:rFonts w:asciiTheme="majorHAnsi" w:hAnsiTheme="majorHAnsi" w:cstheme="majorBidi"/>
                <w:color w:val="FFFFFF" w:themeColor="background1"/>
              </w:rPr>
            </w:pPr>
            <w:r w:rsidRPr="006D6303">
              <w:rPr>
                <w:rFonts w:asciiTheme="majorHAnsi" w:hAnsiTheme="majorHAnsi" w:cstheme="majorBidi"/>
                <w:color w:val="FFFFFF" w:themeColor="background1"/>
              </w:rPr>
              <w:t>Regulatory changes to Supported Independent Living (SIL)</w:t>
            </w:r>
          </w:p>
        </w:tc>
      </w:tr>
      <w:tr w:rsidR="00AA6F9A" w:rsidRPr="00CE733B" w14:paraId="1A9B877D"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08E68024" w14:textId="77777777" w:rsidR="00AA6F9A" w:rsidRPr="00CE733B" w:rsidRDefault="00AA6F9A" w:rsidP="00445532">
            <w:pPr>
              <w:spacing w:before="0" w:after="0"/>
              <w:rPr>
                <w:rFonts w:asciiTheme="majorHAnsi" w:hAnsiTheme="majorHAnsi" w:cstheme="majorHAnsi"/>
                <w:color w:val="000000" w:themeColor="text1"/>
              </w:rPr>
            </w:pPr>
            <w:r w:rsidRPr="00E813C8">
              <w:rPr>
                <w:rFonts w:asciiTheme="majorHAnsi" w:hAnsiTheme="majorHAnsi" w:cstheme="majorHAnsi"/>
                <w:color w:val="auto"/>
              </w:rPr>
              <w:t>Regulatory Costs to Individual (NDIS Participants)</w:t>
            </w:r>
          </w:p>
        </w:tc>
        <w:tc>
          <w:tcPr>
            <w:tcW w:w="2239" w:type="dxa"/>
            <w:shd w:val="clear" w:color="auto" w:fill="DDDDDD" w:themeFill="background2"/>
          </w:tcPr>
          <w:p w14:paraId="0DCE8F9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CE733B">
              <w:rPr>
                <w:rFonts w:asciiTheme="majorHAnsi" w:hAnsiTheme="majorHAnsi" w:cstheme="majorHAnsi"/>
                <w:b/>
                <w:bCs/>
              </w:rPr>
              <w:t>OIA RBE Formula</w:t>
            </w:r>
          </w:p>
        </w:tc>
        <w:tc>
          <w:tcPr>
            <w:tcW w:w="2239" w:type="dxa"/>
            <w:shd w:val="clear" w:color="auto" w:fill="DDDDDD" w:themeFill="background2"/>
          </w:tcPr>
          <w:p w14:paraId="486660C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CE733B">
              <w:rPr>
                <w:rFonts w:asciiTheme="majorHAnsi" w:hAnsiTheme="majorHAnsi" w:cstheme="majorHAnsi"/>
                <w:b/>
                <w:bCs/>
              </w:rPr>
              <w:t>Total</w:t>
            </w:r>
          </w:p>
        </w:tc>
      </w:tr>
      <w:tr w:rsidR="00AA6F9A" w:rsidRPr="00CE733B" w14:paraId="129D7449"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BA98E0A"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Administrative Costs</w:t>
            </w:r>
          </w:p>
        </w:tc>
        <w:tc>
          <w:tcPr>
            <w:tcW w:w="2239" w:type="dxa"/>
          </w:tcPr>
          <w:p w14:paraId="12BB085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2C3C1BB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Time required x Labour cost x Times performed x Number of individuals</w:t>
            </w:r>
          </w:p>
        </w:tc>
        <w:tc>
          <w:tcPr>
            <w:tcW w:w="2239" w:type="dxa"/>
          </w:tcPr>
          <w:p w14:paraId="18FF3B95"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70347C6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3D82CDFD"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Substantive Compliance Costs</w:t>
            </w:r>
          </w:p>
        </w:tc>
        <w:tc>
          <w:tcPr>
            <w:tcW w:w="2239" w:type="dxa"/>
          </w:tcPr>
          <w:p w14:paraId="5E2548F6"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576CEE5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09006BC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7737019E"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8954899"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020ECCA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0CCE0FE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5845576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14011A04"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445FAF2"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 xml:space="preserve">Total participant cost </w:t>
            </w:r>
          </w:p>
        </w:tc>
        <w:tc>
          <w:tcPr>
            <w:tcW w:w="4478" w:type="dxa"/>
            <w:gridSpan w:val="2"/>
          </w:tcPr>
          <w:p w14:paraId="5BB8C2C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39" w:type="dxa"/>
          </w:tcPr>
          <w:p w14:paraId="5A15DE6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$0.00</w:t>
            </w:r>
          </w:p>
        </w:tc>
      </w:tr>
      <w:tr w:rsidR="00AA6F9A" w:rsidRPr="00CE733B" w14:paraId="51A9C0AB"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094FB8B7" w14:textId="77777777" w:rsidR="00AA6F9A" w:rsidRDefault="00AA6F9A" w:rsidP="00445532">
            <w:pPr>
              <w:spacing w:before="0" w:after="0"/>
              <w:rPr>
                <w:rFonts w:asciiTheme="majorHAnsi" w:hAnsiTheme="majorHAnsi" w:cstheme="majorHAnsi"/>
                <w:b w:val="0"/>
                <w:bCs w:val="0"/>
                <w:color w:val="000000" w:themeColor="text1"/>
              </w:rPr>
            </w:pPr>
            <w:r w:rsidRPr="00CE733B">
              <w:rPr>
                <w:rFonts w:asciiTheme="majorHAnsi" w:hAnsiTheme="majorHAnsi" w:cstheme="majorHAnsi"/>
                <w:color w:val="000000" w:themeColor="text1"/>
              </w:rPr>
              <w:t xml:space="preserve">Regulatory Costs to Business (NDIS Providers)  </w:t>
            </w:r>
          </w:p>
          <w:p w14:paraId="526DECDE" w14:textId="4B2D1935" w:rsidR="00AA6F9A" w:rsidRPr="000A1CC8" w:rsidRDefault="513B07FD" w:rsidP="00445532">
            <w:pPr>
              <w:spacing w:before="0" w:after="0"/>
              <w:rPr>
                <w:rFonts w:asciiTheme="majorHAnsi" w:hAnsiTheme="majorHAnsi" w:cstheme="majorBidi"/>
                <w:b w:val="0"/>
                <w:bCs w:val="0"/>
                <w:i/>
                <w:iCs/>
                <w:color w:val="000000" w:themeColor="text1"/>
              </w:rPr>
            </w:pPr>
            <w:r w:rsidRPr="79C76E9E">
              <w:rPr>
                <w:rFonts w:asciiTheme="majorHAnsi" w:hAnsiTheme="majorHAnsi" w:cstheme="majorBidi"/>
                <w:b w:val="0"/>
                <w:bCs w:val="0"/>
                <w:i/>
                <w:iCs/>
                <w:color w:val="000000" w:themeColor="text1"/>
              </w:rPr>
              <w:t xml:space="preserve">Impacted providers </w:t>
            </w:r>
            <w:r w:rsidR="350C9F83" w:rsidRPr="20E9946F">
              <w:rPr>
                <w:rFonts w:asciiTheme="majorHAnsi" w:hAnsiTheme="majorHAnsi" w:cstheme="majorBidi"/>
                <w:b w:val="0"/>
                <w:bCs w:val="0"/>
                <w:i/>
                <w:iCs/>
                <w:color w:val="000000" w:themeColor="text1"/>
              </w:rPr>
              <w:t>–</w:t>
            </w:r>
            <w:r w:rsidRPr="79C76E9E">
              <w:rPr>
                <w:rFonts w:asciiTheme="majorHAnsi" w:hAnsiTheme="majorHAnsi" w:cstheme="majorBidi"/>
                <w:b w:val="0"/>
                <w:bCs w:val="0"/>
                <w:i/>
                <w:iCs/>
                <w:color w:val="000000" w:themeColor="text1"/>
              </w:rPr>
              <w:t xml:space="preserve"> </w:t>
            </w:r>
            <w:r w:rsidR="006C5E30">
              <w:rPr>
                <w:color w:val="auto"/>
                <w:lang w:val="en-US"/>
              </w:rPr>
              <w:t>3,</w:t>
            </w:r>
            <w:r w:rsidR="00535E12" w:rsidDel="00191730">
              <w:rPr>
                <w:color w:val="auto"/>
                <w:lang w:val="en-US"/>
              </w:rPr>
              <w:t>562</w:t>
            </w:r>
            <w:r w:rsidR="00535E12" w:rsidRPr="79C76E9E">
              <w:rPr>
                <w:color w:val="auto"/>
                <w:lang w:val="en-US"/>
              </w:rPr>
              <w:t xml:space="preserve"> </w:t>
            </w:r>
          </w:p>
        </w:tc>
        <w:tc>
          <w:tcPr>
            <w:tcW w:w="2239" w:type="dxa"/>
            <w:shd w:val="clear" w:color="auto" w:fill="DDDDDD" w:themeFill="background2"/>
          </w:tcPr>
          <w:p w14:paraId="5E24D6D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CE733B">
              <w:rPr>
                <w:rFonts w:asciiTheme="majorHAnsi" w:hAnsiTheme="majorHAnsi" w:cstheme="majorHAnsi"/>
                <w:b/>
                <w:color w:val="000000" w:themeColor="text1"/>
              </w:rPr>
              <w:t>OIA RBE Formula</w:t>
            </w:r>
          </w:p>
          <w:p w14:paraId="4651E56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p>
        </w:tc>
        <w:tc>
          <w:tcPr>
            <w:tcW w:w="2239" w:type="dxa"/>
            <w:shd w:val="clear" w:color="auto" w:fill="DDDDDD" w:themeFill="background2"/>
          </w:tcPr>
          <w:p w14:paraId="4EDB1D60"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CE733B">
              <w:rPr>
                <w:rFonts w:asciiTheme="majorHAnsi" w:hAnsiTheme="majorHAnsi" w:cstheme="majorHAnsi"/>
                <w:b/>
                <w:color w:val="000000" w:themeColor="text1"/>
              </w:rPr>
              <w:t>Total</w:t>
            </w:r>
          </w:p>
          <w:p w14:paraId="4702CE1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p>
        </w:tc>
      </w:tr>
      <w:tr w:rsidR="00AA6F9A" w:rsidRPr="00CE733B" w14:paraId="4F65DF13"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7851384F"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Administrative Costs</w:t>
            </w:r>
          </w:p>
        </w:tc>
        <w:tc>
          <w:tcPr>
            <w:tcW w:w="2239" w:type="dxa"/>
          </w:tcPr>
          <w:p w14:paraId="57E2936D" w14:textId="52005913"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pPr>
            <w:r w:rsidRPr="57F29B0C">
              <w:t>- Costs of notifying the NDIS Commission of certain activities</w:t>
            </w:r>
            <w:r w:rsidRPr="00CE733B">
              <w:rPr>
                <w:rFonts w:asciiTheme="majorHAnsi" w:hAnsiTheme="majorHAnsi" w:cstheme="majorBidi"/>
              </w:rPr>
              <w:t xml:space="preserve"> </w:t>
            </w:r>
          </w:p>
          <w:p w14:paraId="2A3EA8F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41CD7A26">
              <w:rPr>
                <w:rFonts w:asciiTheme="majorHAnsi" w:hAnsiTheme="majorHAnsi" w:cstheme="majorBidi"/>
              </w:rPr>
              <w:t>- Costs of undertaking a third-party audit</w:t>
            </w:r>
          </w:p>
          <w:p w14:paraId="40E4186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pPr>
            <w:r w:rsidRPr="41CD7A26">
              <w:lastRenderedPageBreak/>
              <w:t>- Cost associated with a worker screening check</w:t>
            </w:r>
          </w:p>
        </w:tc>
        <w:tc>
          <w:tcPr>
            <w:tcW w:w="2239" w:type="dxa"/>
          </w:tcPr>
          <w:p w14:paraId="098985CF" w14:textId="2DB89DD8"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lastRenderedPageBreak/>
              <w:t>Time required x Labour cost x Times performed x Number of providers</w:t>
            </w:r>
            <w:r w:rsidR="004B01C0">
              <w:rPr>
                <w:rFonts w:asciiTheme="majorHAnsi" w:hAnsiTheme="majorHAnsi" w:cstheme="majorBidi"/>
              </w:rPr>
              <w:t xml:space="preserve"> x 10 years for ongoing costs</w:t>
            </w:r>
          </w:p>
        </w:tc>
        <w:tc>
          <w:tcPr>
            <w:tcW w:w="2239" w:type="dxa"/>
          </w:tcPr>
          <w:p w14:paraId="7BDF0DDE" w14:textId="77777777" w:rsidR="00AA6F9A" w:rsidRPr="00C06030" w:rsidRDefault="23C7A8D3"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367F6863">
              <w:rPr>
                <w:rFonts w:asciiTheme="majorHAnsi" w:hAnsiTheme="majorHAnsi" w:cstheme="majorBidi"/>
              </w:rPr>
              <w:t>CAL: ($48.67 p/h x hrs to complete) x (estimated proportion of records x number of providers)</w:t>
            </w:r>
          </w:p>
          <w:p w14:paraId="3723FC47" w14:textId="75938D98" w:rsidR="00AA6F9A" w:rsidRPr="00C06030" w:rsidRDefault="23C7A8D3"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367F6863">
              <w:rPr>
                <w:rFonts w:asciiTheme="majorHAnsi" w:hAnsiTheme="majorHAnsi" w:cstheme="majorBidi"/>
              </w:rPr>
              <w:t xml:space="preserve">+ average certification audit costs   </w:t>
            </w:r>
          </w:p>
          <w:p w14:paraId="1A0062CC" w14:textId="77777777" w:rsidR="005731C9" w:rsidRPr="00C06030"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lastRenderedPageBreak/>
              <w:t xml:space="preserve">Total = </w:t>
            </w:r>
          </w:p>
          <w:p w14:paraId="7A9208BB" w14:textId="25E17E01" w:rsidR="00AA6F9A" w:rsidRPr="004736C1" w:rsidRDefault="00B00446" w:rsidP="004736C1">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4736C1">
              <w:rPr>
                <w:rFonts w:cs="Calibri"/>
                <w:color w:val="000000"/>
                <w:szCs w:val="22"/>
              </w:rPr>
              <w:t>$19,915,934.13</w:t>
            </w:r>
          </w:p>
        </w:tc>
      </w:tr>
      <w:tr w:rsidR="00021BEB" w:rsidRPr="00CE733B" w14:paraId="47F4606E"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22BC089" w14:textId="77777777" w:rsidR="00021BEB" w:rsidRPr="006D6303" w:rsidRDefault="00021BEB"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lastRenderedPageBreak/>
              <w:t>Substantive Compliance Costs</w:t>
            </w:r>
          </w:p>
        </w:tc>
        <w:tc>
          <w:tcPr>
            <w:tcW w:w="2239" w:type="dxa"/>
          </w:tcPr>
          <w:p w14:paraId="3385F913" w14:textId="77777777" w:rsidR="00021BEB" w:rsidRPr="00CE733B"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t>
            </w:r>
            <w:r w:rsidRPr="00CE733B">
              <w:rPr>
                <w:rFonts w:asciiTheme="majorHAnsi" w:hAnsiTheme="majorHAnsi" w:cstheme="majorBidi"/>
              </w:rPr>
              <w:t xml:space="preserve"> </w:t>
            </w:r>
            <w:r w:rsidRPr="005E4FAB">
              <w:rPr>
                <w:rFonts w:asciiTheme="majorHAnsi" w:hAnsiTheme="majorHAnsi" w:cstheme="majorBidi"/>
              </w:rPr>
              <w:t>Costs</w:t>
            </w:r>
            <w:r w:rsidRPr="00CE733B">
              <w:rPr>
                <w:rFonts w:asciiTheme="majorHAnsi" w:hAnsiTheme="majorHAnsi" w:cstheme="majorBidi"/>
              </w:rPr>
              <w:t xml:space="preserve"> </w:t>
            </w:r>
            <w:r w:rsidRPr="00CE733B">
              <w:t xml:space="preserve">of providing training to employees to meet regulatory requirements </w:t>
            </w:r>
          </w:p>
        </w:tc>
        <w:tc>
          <w:tcPr>
            <w:tcW w:w="2239" w:type="dxa"/>
          </w:tcPr>
          <w:p w14:paraId="35B1154F" w14:textId="07DE95F0" w:rsidR="00021BEB" w:rsidRPr="00CE733B"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t xml:space="preserve">Time required x Labour cost x </w:t>
            </w:r>
            <w:r w:rsidR="000E399B">
              <w:rPr>
                <w:rFonts w:asciiTheme="majorHAnsi" w:hAnsiTheme="majorHAnsi" w:cstheme="majorBidi"/>
              </w:rPr>
              <w:t>Annual t</w:t>
            </w:r>
            <w:r w:rsidR="000E399B" w:rsidRPr="00CE733B">
              <w:rPr>
                <w:rFonts w:asciiTheme="majorHAnsi" w:hAnsiTheme="majorHAnsi" w:cstheme="majorBidi"/>
              </w:rPr>
              <w:t xml:space="preserve">imes </w:t>
            </w:r>
            <w:r w:rsidRPr="00CE733B">
              <w:rPr>
                <w:rFonts w:asciiTheme="majorHAnsi" w:hAnsiTheme="majorHAnsi" w:cstheme="majorBidi"/>
              </w:rPr>
              <w:t>performed x Number of providers</w:t>
            </w:r>
            <w:r w:rsidR="00942D82">
              <w:rPr>
                <w:rFonts w:asciiTheme="majorHAnsi" w:hAnsiTheme="majorHAnsi" w:cstheme="majorBidi"/>
              </w:rPr>
              <w:t xml:space="preserve"> x 10 years for ongoing costs</w:t>
            </w:r>
          </w:p>
        </w:tc>
        <w:tc>
          <w:tcPr>
            <w:tcW w:w="2239" w:type="dxa"/>
          </w:tcPr>
          <w:p w14:paraId="658B5582" w14:textId="77777777" w:rsidR="00021BEB" w:rsidRPr="00C06030"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CAL: ($48.67 p/h x 0.2 hrs to complete) x (estimated proportion of records x number of providers) </w:t>
            </w:r>
          </w:p>
          <w:p w14:paraId="2D5C45F4" w14:textId="25319C35" w:rsidR="00021BEB" w:rsidRPr="00C06030"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Total = $</w:t>
            </w:r>
            <w:r>
              <w:rPr>
                <w:rFonts w:asciiTheme="majorHAnsi" w:hAnsiTheme="majorHAnsi" w:cstheme="majorBidi"/>
              </w:rPr>
              <w:t>95,132.91</w:t>
            </w:r>
            <w:r w:rsidR="007F2CFC">
              <w:rPr>
                <w:rFonts w:asciiTheme="majorHAnsi" w:hAnsiTheme="majorHAnsi" w:cstheme="majorBidi"/>
              </w:rPr>
              <w:t xml:space="preserve"> $951,</w:t>
            </w:r>
            <w:r w:rsidR="00DE0B07">
              <w:rPr>
                <w:rFonts w:asciiTheme="majorHAnsi" w:hAnsiTheme="majorHAnsi" w:cstheme="majorBidi"/>
              </w:rPr>
              <w:t>329.13</w:t>
            </w:r>
          </w:p>
        </w:tc>
      </w:tr>
      <w:tr w:rsidR="00B55FC6" w:rsidRPr="00CE733B" w14:paraId="36682FFC" w14:textId="77777777" w:rsidTr="00B55FC6">
        <w:trPr>
          <w:trHeight w:val="1035"/>
        </w:trPr>
        <w:tc>
          <w:tcPr>
            <w:cnfStyle w:val="001000000000" w:firstRow="0" w:lastRow="0" w:firstColumn="1" w:lastColumn="0" w:oddVBand="0" w:evenVBand="0" w:oddHBand="0" w:evenHBand="0" w:firstRowFirstColumn="0" w:firstRowLastColumn="0" w:lastRowFirstColumn="0" w:lastRowLastColumn="0"/>
            <w:tcW w:w="2239" w:type="dxa"/>
            <w:vMerge w:val="restart"/>
          </w:tcPr>
          <w:p w14:paraId="05243E0C" w14:textId="77777777" w:rsidR="00B55FC6" w:rsidRPr="006D6303" w:rsidRDefault="00B55FC6"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5A6CFCEB"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 xml:space="preserve">- Reportable Incident </w:t>
            </w:r>
          </w:p>
          <w:p w14:paraId="222FA3CE" w14:textId="77777777" w:rsidR="00B55FC6" w:rsidRPr="00CE733B"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approval delay</w:t>
            </w:r>
          </w:p>
          <w:p w14:paraId="15C640A7" w14:textId="3DF2BB46" w:rsidR="00B55FC6" w:rsidRPr="00445532"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p>
        </w:tc>
        <w:tc>
          <w:tcPr>
            <w:tcW w:w="2239" w:type="dxa"/>
          </w:tcPr>
          <w:p w14:paraId="71AB0F7F" w14:textId="01E5F099" w:rsidR="00B55FC6" w:rsidRPr="00CE733B"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t xml:space="preserve">Time required x Labour cost x </w:t>
            </w:r>
            <w:r w:rsidR="000E399B">
              <w:rPr>
                <w:rFonts w:asciiTheme="majorHAnsi" w:hAnsiTheme="majorHAnsi" w:cstheme="majorBidi"/>
              </w:rPr>
              <w:t>Annual t</w:t>
            </w:r>
            <w:r w:rsidRPr="00CE733B">
              <w:rPr>
                <w:rFonts w:asciiTheme="majorHAnsi" w:hAnsiTheme="majorHAnsi" w:cstheme="majorBidi"/>
              </w:rPr>
              <w:t>imes performed x Number of providers</w:t>
            </w:r>
            <w:r w:rsidR="00942D82">
              <w:rPr>
                <w:rFonts w:asciiTheme="majorHAnsi" w:hAnsiTheme="majorHAnsi" w:cstheme="majorBidi"/>
              </w:rPr>
              <w:t xml:space="preserve"> x 10 years for ongoing costs</w:t>
            </w:r>
          </w:p>
        </w:tc>
        <w:tc>
          <w:tcPr>
            <w:tcW w:w="2239" w:type="dxa"/>
          </w:tcPr>
          <w:p w14:paraId="4A7E6A41"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CAL: ($48.67 p/h x 0.1 hrs to complete) x (estimated number of records x number of providers) </w:t>
            </w:r>
          </w:p>
          <w:p w14:paraId="7607893C"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Total = </w:t>
            </w:r>
          </w:p>
          <w:p w14:paraId="6EBF27D6" w14:textId="4132CE1A" w:rsidR="00B55FC6" w:rsidRPr="008B64EA" w:rsidRDefault="00B55FC6" w:rsidP="008B64EA">
            <w:pPr>
              <w:suppressAutoHyphens w:val="0"/>
              <w:spacing w:before="0" w:after="12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Pr>
                <w:rFonts w:cs="Calibri"/>
                <w:b/>
                <w:bCs/>
                <w:color w:val="000000"/>
                <w:szCs w:val="22"/>
              </w:rPr>
              <w:t>$</w:t>
            </w:r>
            <w:r w:rsidR="002159BC" w:rsidRPr="000E246A">
              <w:rPr>
                <w:rFonts w:cs="Calibri"/>
                <w:szCs w:val="22"/>
              </w:rPr>
              <w:t>475</w:t>
            </w:r>
            <w:r w:rsidR="008619AF" w:rsidRPr="000E246A">
              <w:rPr>
                <w:rFonts w:cs="Calibri"/>
                <w:szCs w:val="22"/>
              </w:rPr>
              <w:t>,</w:t>
            </w:r>
            <w:r w:rsidR="002159BC" w:rsidRPr="000E246A">
              <w:rPr>
                <w:rFonts w:cs="Calibri"/>
                <w:szCs w:val="22"/>
              </w:rPr>
              <w:t>664.56</w:t>
            </w:r>
          </w:p>
        </w:tc>
      </w:tr>
      <w:tr w:rsidR="00B55FC6" w:rsidRPr="00CE733B" w14:paraId="0F4CAEE7" w14:textId="77777777" w:rsidTr="00B55FC6">
        <w:trPr>
          <w:trHeight w:val="1035"/>
        </w:trPr>
        <w:tc>
          <w:tcPr>
            <w:cnfStyle w:val="001000000000" w:firstRow="0" w:lastRow="0" w:firstColumn="1" w:lastColumn="0" w:oddVBand="0" w:evenVBand="0" w:oddHBand="0" w:evenHBand="0" w:firstRowFirstColumn="0" w:firstRowLastColumn="0" w:lastRowFirstColumn="0" w:lastRowLastColumn="0"/>
            <w:tcW w:w="2239" w:type="dxa"/>
            <w:vMerge/>
          </w:tcPr>
          <w:p w14:paraId="19A2E224" w14:textId="77777777" w:rsidR="00B55FC6" w:rsidRPr="006D6303" w:rsidRDefault="00B55FC6" w:rsidP="00445532">
            <w:pPr>
              <w:spacing w:before="0" w:after="0"/>
              <w:rPr>
                <w:rFonts w:asciiTheme="majorHAnsi" w:hAnsiTheme="majorHAnsi" w:cstheme="majorBidi"/>
                <w:color w:val="FFFFFF" w:themeColor="background1"/>
              </w:rPr>
            </w:pPr>
          </w:p>
        </w:tc>
        <w:tc>
          <w:tcPr>
            <w:tcW w:w="2239" w:type="dxa"/>
          </w:tcPr>
          <w:p w14:paraId="18CA40CB" w14:textId="24073B7B"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 Worker screening security clearance average national application delay</w:t>
            </w:r>
          </w:p>
        </w:tc>
        <w:tc>
          <w:tcPr>
            <w:tcW w:w="2239" w:type="dxa"/>
          </w:tcPr>
          <w:p w14:paraId="22246AB0" w14:textId="7D4C52C2" w:rsidR="00B55FC6" w:rsidRPr="00CE733B" w:rsidRDefault="000E399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E733B">
              <w:rPr>
                <w:rFonts w:asciiTheme="majorHAnsi" w:hAnsiTheme="majorHAnsi" w:cstheme="majorBidi"/>
              </w:rPr>
              <w:t xml:space="preserve">Time required x Labour cost x </w:t>
            </w:r>
            <w:r>
              <w:rPr>
                <w:rFonts w:asciiTheme="majorHAnsi" w:hAnsiTheme="majorHAnsi" w:cstheme="majorBidi"/>
              </w:rPr>
              <w:t>T</w:t>
            </w:r>
            <w:r w:rsidRPr="00CE733B">
              <w:rPr>
                <w:rFonts w:asciiTheme="majorHAnsi" w:hAnsiTheme="majorHAnsi" w:cstheme="majorBidi"/>
              </w:rPr>
              <w:t>imes performed x Number of providers</w:t>
            </w:r>
            <w:r w:rsidR="00D26E44">
              <w:rPr>
                <w:rFonts w:asciiTheme="majorHAnsi" w:hAnsiTheme="majorHAnsi" w:cstheme="majorBidi"/>
              </w:rPr>
              <w:t xml:space="preserve"> x </w:t>
            </w:r>
            <w:r w:rsidR="006F38B6">
              <w:rPr>
                <w:rFonts w:asciiTheme="minorHAnsi" w:hAnsiTheme="minorHAnsi" w:cstheme="minorHAnsi"/>
                <w:color w:val="000000" w:themeColor="text1"/>
                <w:szCs w:val="22"/>
              </w:rPr>
              <w:t>proportion of no card no start states</w:t>
            </w:r>
          </w:p>
        </w:tc>
        <w:tc>
          <w:tcPr>
            <w:tcW w:w="2239" w:type="dxa"/>
          </w:tcPr>
          <w:p w14:paraId="15289169" w14:textId="7065BB53" w:rsidR="00A763D8" w:rsidRPr="00C06030" w:rsidRDefault="00A763D8" w:rsidP="00A763D8">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CAL: ($48.67 p/h x 0.1 hrs to complete) x</w:t>
            </w:r>
            <w:r w:rsidR="007C13B4">
              <w:rPr>
                <w:rFonts w:asciiTheme="majorHAnsi" w:hAnsiTheme="majorHAnsi" w:cstheme="majorBidi"/>
              </w:rPr>
              <w:t xml:space="preserve"> </w:t>
            </w:r>
            <w:r w:rsidR="00594C2C">
              <w:rPr>
                <w:rFonts w:asciiTheme="majorHAnsi" w:hAnsiTheme="majorHAnsi" w:cstheme="majorBidi"/>
              </w:rPr>
              <w:t>(</w:t>
            </w:r>
            <w:r w:rsidR="0010093C">
              <w:rPr>
                <w:rFonts w:asciiTheme="majorHAnsi" w:hAnsiTheme="majorHAnsi" w:cstheme="majorBidi"/>
              </w:rPr>
              <w:t>estimated</w:t>
            </w:r>
            <w:r w:rsidR="00594C2C">
              <w:rPr>
                <w:rFonts w:asciiTheme="majorHAnsi" w:hAnsiTheme="majorHAnsi" w:cstheme="majorBidi"/>
              </w:rPr>
              <w:t xml:space="preserve"> days delayed) x</w:t>
            </w:r>
            <w:r w:rsidRPr="00C06030">
              <w:rPr>
                <w:rFonts w:asciiTheme="majorHAnsi" w:hAnsiTheme="majorHAnsi" w:cstheme="majorBidi"/>
              </w:rPr>
              <w:t xml:space="preserve"> (estimated number of records</w:t>
            </w:r>
            <w:r w:rsidR="0010093C">
              <w:rPr>
                <w:rFonts w:asciiTheme="majorHAnsi" w:hAnsiTheme="majorHAnsi" w:cstheme="majorBidi"/>
              </w:rPr>
              <w:t>)</w:t>
            </w:r>
            <w:r w:rsidRPr="00C06030">
              <w:rPr>
                <w:rFonts w:asciiTheme="majorHAnsi" w:hAnsiTheme="majorHAnsi" w:cstheme="majorBidi"/>
              </w:rPr>
              <w:t xml:space="preserve"> x </w:t>
            </w:r>
            <w:r w:rsidR="0010093C">
              <w:rPr>
                <w:rFonts w:asciiTheme="majorHAnsi" w:hAnsiTheme="majorHAnsi" w:cstheme="majorBidi"/>
              </w:rPr>
              <w:t>(</w:t>
            </w:r>
            <w:r w:rsidRPr="00C06030">
              <w:rPr>
                <w:rFonts w:asciiTheme="majorHAnsi" w:hAnsiTheme="majorHAnsi" w:cstheme="majorBidi"/>
              </w:rPr>
              <w:t xml:space="preserve">number of providers) </w:t>
            </w:r>
          </w:p>
          <w:p w14:paraId="505F2D07" w14:textId="77777777" w:rsidR="00A763D8" w:rsidRPr="00C06030" w:rsidRDefault="00A763D8" w:rsidP="00A763D8">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Total = </w:t>
            </w:r>
          </w:p>
          <w:p w14:paraId="6A1DAB97" w14:textId="6C0967B9" w:rsidR="00B55FC6" w:rsidRPr="00C2436B" w:rsidRDefault="0002182D" w:rsidP="00C2436B">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$4,575,548.81</w:t>
            </w:r>
          </w:p>
        </w:tc>
      </w:tr>
      <w:tr w:rsidR="00AA6F9A" w:rsidRPr="00CE733B" w14:paraId="4F1A83D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605981C"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Total provider cost</w:t>
            </w:r>
          </w:p>
        </w:tc>
        <w:tc>
          <w:tcPr>
            <w:tcW w:w="4478" w:type="dxa"/>
            <w:gridSpan w:val="2"/>
          </w:tcPr>
          <w:p w14:paraId="2FA9418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p>
        </w:tc>
        <w:tc>
          <w:tcPr>
            <w:tcW w:w="2239" w:type="dxa"/>
          </w:tcPr>
          <w:p w14:paraId="0B441D08" w14:textId="3BB78A74" w:rsidR="00AA6F9A" w:rsidRPr="000E246A" w:rsidRDefault="00B33CCF" w:rsidP="000E246A">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0E246A">
              <w:rPr>
                <w:rFonts w:cs="Calibri"/>
                <w:color w:val="000000"/>
                <w:szCs w:val="22"/>
              </w:rPr>
              <w:t>$25,918,476.63</w:t>
            </w:r>
          </w:p>
        </w:tc>
      </w:tr>
      <w:tr w:rsidR="00AA6F9A" w:rsidRPr="00CE733B" w14:paraId="4E4A6430"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474090F8" w14:textId="77777777" w:rsidR="00AA6F9A" w:rsidRPr="00CE733B" w:rsidRDefault="00AA6F9A" w:rsidP="00445532">
            <w:pPr>
              <w:spacing w:before="0" w:after="0"/>
              <w:rPr>
                <w:rFonts w:asciiTheme="majorHAnsi" w:hAnsiTheme="majorHAnsi" w:cstheme="majorHAnsi"/>
                <w:color w:val="000000" w:themeColor="text1"/>
              </w:rPr>
            </w:pPr>
            <w:r w:rsidRPr="00CE733B">
              <w:rPr>
                <w:rFonts w:asciiTheme="majorHAnsi" w:hAnsiTheme="majorHAnsi" w:cstheme="majorHAnsi"/>
                <w:color w:val="000000" w:themeColor="text1"/>
              </w:rPr>
              <w:t>Regulatory Costs to Community</w:t>
            </w:r>
          </w:p>
        </w:tc>
        <w:tc>
          <w:tcPr>
            <w:tcW w:w="2239" w:type="dxa"/>
            <w:shd w:val="clear" w:color="auto" w:fill="DDDDDD" w:themeFill="background2"/>
          </w:tcPr>
          <w:p w14:paraId="130646F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CE733B">
              <w:rPr>
                <w:rFonts w:asciiTheme="majorHAnsi" w:hAnsiTheme="majorHAnsi" w:cstheme="majorHAnsi"/>
                <w:b/>
                <w:bCs/>
                <w:color w:val="000000" w:themeColor="text1"/>
              </w:rPr>
              <w:t>OIA RBE Formula</w:t>
            </w:r>
          </w:p>
        </w:tc>
        <w:tc>
          <w:tcPr>
            <w:tcW w:w="2239" w:type="dxa"/>
            <w:shd w:val="clear" w:color="auto" w:fill="DDDDDD" w:themeFill="background2"/>
          </w:tcPr>
          <w:p w14:paraId="72DD7FD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CE733B">
              <w:rPr>
                <w:rFonts w:asciiTheme="majorHAnsi" w:hAnsiTheme="majorHAnsi" w:cstheme="majorHAnsi"/>
                <w:b/>
                <w:bCs/>
                <w:color w:val="000000" w:themeColor="text1"/>
              </w:rPr>
              <w:t>Total</w:t>
            </w:r>
          </w:p>
          <w:p w14:paraId="367F577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p>
        </w:tc>
      </w:tr>
      <w:tr w:rsidR="00AA6F9A" w:rsidRPr="00CE733B" w14:paraId="6426EAB5"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6F272FC" w14:textId="77777777" w:rsidR="00AA6F9A" w:rsidRPr="006D6303" w:rsidRDefault="513B07FD" w:rsidP="00445532">
            <w:pPr>
              <w:spacing w:before="0" w:after="0"/>
              <w:rPr>
                <w:rFonts w:asciiTheme="majorHAnsi" w:hAnsiTheme="majorHAnsi" w:cstheme="majorBidi"/>
                <w:color w:val="FFFFFF" w:themeColor="background1"/>
                <w:lang w:val="en-US"/>
              </w:rPr>
            </w:pPr>
            <w:r w:rsidRPr="006D6303">
              <w:rPr>
                <w:rFonts w:asciiTheme="majorHAnsi" w:hAnsiTheme="majorHAnsi" w:cstheme="majorBidi"/>
                <w:color w:val="FFFFFF" w:themeColor="background1"/>
              </w:rPr>
              <w:t>Administrative Costs</w:t>
            </w:r>
          </w:p>
        </w:tc>
        <w:tc>
          <w:tcPr>
            <w:tcW w:w="2239" w:type="dxa"/>
          </w:tcPr>
          <w:p w14:paraId="6E31F673"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0DC88FD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Time required x Labour cost x Times performed x Number of individuals</w:t>
            </w:r>
          </w:p>
        </w:tc>
        <w:tc>
          <w:tcPr>
            <w:tcW w:w="2239" w:type="dxa"/>
          </w:tcPr>
          <w:p w14:paraId="6243F550"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$0.00</w:t>
            </w:r>
          </w:p>
        </w:tc>
      </w:tr>
      <w:tr w:rsidR="00AA6F9A" w:rsidRPr="00CE733B" w14:paraId="7E251360"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44070A21"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Substantive Compliance Costs</w:t>
            </w:r>
          </w:p>
        </w:tc>
        <w:tc>
          <w:tcPr>
            <w:tcW w:w="2239" w:type="dxa"/>
          </w:tcPr>
          <w:p w14:paraId="5D1C6ECD"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26D38E0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1CFBACE8"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$0.00</w:t>
            </w:r>
          </w:p>
        </w:tc>
      </w:tr>
      <w:tr w:rsidR="00AA6F9A" w:rsidRPr="00CE733B" w14:paraId="7F48CC03"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6F653492"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189EB80F"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1C07C40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70F843A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3CB5154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6C787A7"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Total community cost</w:t>
            </w:r>
          </w:p>
        </w:tc>
        <w:tc>
          <w:tcPr>
            <w:tcW w:w="4478" w:type="dxa"/>
            <w:gridSpan w:val="2"/>
          </w:tcPr>
          <w:p w14:paraId="4FABCF2F"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39" w:type="dxa"/>
          </w:tcPr>
          <w:p w14:paraId="0D381CC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$0.00</w:t>
            </w:r>
          </w:p>
        </w:tc>
      </w:tr>
      <w:tr w:rsidR="00287B38" w:rsidRPr="00CE733B" w14:paraId="78CA6E5B" w14:textId="77777777" w:rsidTr="00AE787C">
        <w:trPr>
          <w:trHeight w:val="300"/>
        </w:trPr>
        <w:tc>
          <w:tcPr>
            <w:cnfStyle w:val="001000000000" w:firstRow="0" w:lastRow="0" w:firstColumn="1" w:lastColumn="0" w:oddVBand="0" w:evenVBand="0" w:oddHBand="0" w:evenHBand="0" w:firstRowFirstColumn="0" w:firstRowLastColumn="0" w:lastRowFirstColumn="0" w:lastRowLastColumn="0"/>
            <w:tcW w:w="6717" w:type="dxa"/>
            <w:gridSpan w:val="3"/>
            <w:shd w:val="clear" w:color="auto" w:fill="DDDDDD" w:themeFill="background2"/>
          </w:tcPr>
          <w:p w14:paraId="14BC3BAD" w14:textId="556040AF" w:rsidR="00287B38" w:rsidRPr="00CE733B" w:rsidRDefault="00287B38" w:rsidP="00445532">
            <w:pPr>
              <w:spacing w:before="0" w:after="0"/>
              <w:rPr>
                <w:rFonts w:asciiTheme="majorHAnsi" w:hAnsiTheme="majorHAnsi" w:cstheme="majorHAnsi"/>
              </w:rPr>
            </w:pPr>
            <w:r w:rsidRPr="00287B38">
              <w:rPr>
                <w:rFonts w:asciiTheme="majorHAnsi" w:hAnsiTheme="majorHAnsi" w:cstheme="majorBidi"/>
                <w:color w:val="auto"/>
              </w:rPr>
              <w:t>Total RBE cost</w:t>
            </w:r>
          </w:p>
        </w:tc>
        <w:tc>
          <w:tcPr>
            <w:tcW w:w="2239" w:type="dxa"/>
            <w:shd w:val="clear" w:color="auto" w:fill="DDDDDD" w:themeFill="background2"/>
          </w:tcPr>
          <w:p w14:paraId="114A0704" w14:textId="0CB8F639" w:rsidR="00287B38" w:rsidRDefault="00287B38" w:rsidP="000100EF">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990529">
              <w:rPr>
                <w:rFonts w:cs="Calibri"/>
                <w:b/>
                <w:bCs/>
                <w:color w:val="000000"/>
                <w:szCs w:val="22"/>
              </w:rPr>
              <w:t>$25,918,476.63</w:t>
            </w:r>
          </w:p>
          <w:p w14:paraId="144A1313" w14:textId="77777777" w:rsidR="00287B38" w:rsidRDefault="00287B38"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287B38" w:rsidRPr="00CE733B" w14:paraId="6CE4054C" w14:textId="77777777" w:rsidTr="00B72F5A">
        <w:trPr>
          <w:trHeight w:val="300"/>
        </w:trPr>
        <w:tc>
          <w:tcPr>
            <w:cnfStyle w:val="001000000000" w:firstRow="0" w:lastRow="0" w:firstColumn="1" w:lastColumn="0" w:oddVBand="0" w:evenVBand="0" w:oddHBand="0" w:evenHBand="0" w:firstRowFirstColumn="0" w:firstRowLastColumn="0" w:lastRowFirstColumn="0" w:lastRowLastColumn="0"/>
            <w:tcW w:w="6717" w:type="dxa"/>
            <w:gridSpan w:val="3"/>
            <w:shd w:val="clear" w:color="auto" w:fill="DDDDDD" w:themeFill="background2"/>
          </w:tcPr>
          <w:p w14:paraId="57E5CA1F" w14:textId="204C3D72" w:rsidR="00287B38" w:rsidRPr="00CE733B" w:rsidRDefault="00287B38" w:rsidP="00445532">
            <w:pPr>
              <w:spacing w:before="0" w:after="0"/>
              <w:rPr>
                <w:rFonts w:asciiTheme="majorHAnsi" w:hAnsiTheme="majorHAnsi" w:cstheme="majorHAnsi"/>
              </w:rPr>
            </w:pPr>
            <w:r w:rsidRPr="00287B38">
              <w:rPr>
                <w:rFonts w:asciiTheme="majorHAnsi" w:hAnsiTheme="majorHAnsi" w:cstheme="majorBidi"/>
                <w:color w:val="auto"/>
              </w:rPr>
              <w:t>Annual average RBE cost</w:t>
            </w:r>
          </w:p>
        </w:tc>
        <w:tc>
          <w:tcPr>
            <w:tcW w:w="2239" w:type="dxa"/>
            <w:shd w:val="clear" w:color="auto" w:fill="DDDDDD" w:themeFill="background2"/>
          </w:tcPr>
          <w:p w14:paraId="67E835DD" w14:textId="77777777" w:rsidR="00287B38" w:rsidRPr="00C05B1F" w:rsidRDefault="00287B38" w:rsidP="00C05B1F">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C05B1F">
              <w:rPr>
                <w:rFonts w:cs="Calibri"/>
                <w:b/>
                <w:bCs/>
                <w:color w:val="000000"/>
                <w:szCs w:val="22"/>
              </w:rPr>
              <w:t>$2,591,847.66</w:t>
            </w:r>
          </w:p>
          <w:p w14:paraId="2587FC3A" w14:textId="77777777" w:rsidR="00287B38" w:rsidRDefault="00287B38"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6F32E059" w14:textId="77777777" w:rsidR="00AA6F9A" w:rsidRDefault="00AA6F9A" w:rsidP="00AF6F08">
      <w:pPr>
        <w:keepNext/>
        <w:spacing w:before="0" w:after="0"/>
        <w:rPr>
          <w:i/>
          <w:iCs/>
          <w:color w:val="auto"/>
          <w:sz w:val="20"/>
          <w:highlight w:val="yellow"/>
          <w:lang w:eastAsia="en-AU"/>
        </w:rPr>
      </w:pPr>
    </w:p>
    <w:p w14:paraId="0DD5A9BA" w14:textId="0201AF2F" w:rsidR="00AA6F9A" w:rsidRPr="00557CE8" w:rsidRDefault="03D52AAF" w:rsidP="0061219C">
      <w:pPr>
        <w:keepNext/>
        <w:tabs>
          <w:tab w:val="left" w:pos="2552"/>
        </w:tabs>
        <w:spacing w:before="0"/>
        <w:rPr>
          <w:color w:val="auto"/>
          <w:lang w:eastAsia="en-AU"/>
        </w:rPr>
      </w:pPr>
      <w:r w:rsidRPr="742D1833">
        <w:rPr>
          <w:color w:val="auto"/>
          <w:lang w:eastAsia="en-AU"/>
        </w:rPr>
        <w:t>The proposed regulatory changes outline</w:t>
      </w:r>
      <w:r w:rsidR="7A89BDEE" w:rsidRPr="742D1833">
        <w:rPr>
          <w:color w:val="auto"/>
          <w:lang w:eastAsia="en-AU"/>
        </w:rPr>
        <w:t>d</w:t>
      </w:r>
      <w:r w:rsidRPr="742D1833">
        <w:rPr>
          <w:color w:val="auto"/>
          <w:lang w:eastAsia="en-AU"/>
        </w:rPr>
        <w:t xml:space="preserve"> in option 2 will impact </w:t>
      </w:r>
      <w:r w:rsidR="4E122540" w:rsidRPr="742D1833">
        <w:rPr>
          <w:color w:val="auto"/>
          <w:lang w:val="en-US" w:eastAsia="en-AU"/>
        </w:rPr>
        <w:t xml:space="preserve">2,301 participants and 3,562 unregistered </w:t>
      </w:r>
      <w:r w:rsidR="1879ECC2" w:rsidRPr="742D1833">
        <w:rPr>
          <w:color w:val="auto"/>
          <w:lang w:val="en-US" w:eastAsia="en-AU"/>
        </w:rPr>
        <w:t xml:space="preserve">SIL </w:t>
      </w:r>
      <w:r w:rsidR="4E122540" w:rsidRPr="742D1833">
        <w:rPr>
          <w:color w:val="auto"/>
          <w:lang w:val="en-US" w:eastAsia="en-AU"/>
        </w:rPr>
        <w:t>providers.</w:t>
      </w:r>
      <w:r w:rsidR="45A1E258" w:rsidRPr="742D1833">
        <w:rPr>
          <w:color w:val="auto"/>
          <w:lang w:val="en-US" w:eastAsia="en-AU"/>
        </w:rPr>
        <w:t xml:space="preserve">  </w:t>
      </w:r>
      <w:r w:rsidRPr="742D1833">
        <w:rPr>
          <w:color w:val="auto"/>
          <w:lang w:eastAsia="en-AU"/>
        </w:rPr>
        <w:t xml:space="preserve">They represent </w:t>
      </w:r>
      <w:r w:rsidR="281E434F" w:rsidRPr="742D1833">
        <w:rPr>
          <w:color w:val="auto"/>
          <w:lang w:eastAsia="en-AU"/>
        </w:rPr>
        <w:t>51</w:t>
      </w:r>
      <w:r w:rsidRPr="742D1833">
        <w:rPr>
          <w:color w:val="auto"/>
          <w:lang w:eastAsia="en-AU"/>
        </w:rPr>
        <w:t xml:space="preserve">% of the providers impacted by the change outlined in </w:t>
      </w:r>
      <w:r w:rsidRPr="742D1833">
        <w:rPr>
          <w:color w:val="auto"/>
          <w:lang w:eastAsia="en-AU"/>
        </w:rPr>
        <w:lastRenderedPageBreak/>
        <w:t>option 2 (SIL providers</w:t>
      </w:r>
      <w:r w:rsidR="24E3CFDB" w:rsidRPr="742D1833">
        <w:rPr>
          <w:color w:val="auto"/>
          <w:lang w:eastAsia="en-AU"/>
        </w:rPr>
        <w:t>)</w:t>
      </w:r>
      <w:r w:rsidRPr="742D1833">
        <w:rPr>
          <w:color w:val="auto"/>
          <w:lang w:eastAsia="en-AU"/>
        </w:rPr>
        <w:t>. The 3,</w:t>
      </w:r>
      <w:r w:rsidR="281E434F" w:rsidRPr="742D1833">
        <w:rPr>
          <w:color w:val="auto"/>
          <w:lang w:eastAsia="en-AU"/>
        </w:rPr>
        <w:t>562</w:t>
      </w:r>
      <w:r w:rsidRPr="742D1833">
        <w:rPr>
          <w:color w:val="auto"/>
          <w:lang w:eastAsia="en-AU"/>
        </w:rPr>
        <w:t xml:space="preserve"> SIL providers support 2,</w:t>
      </w:r>
      <w:r w:rsidR="281E434F" w:rsidRPr="742D1833">
        <w:rPr>
          <w:color w:val="auto"/>
          <w:lang w:eastAsia="en-AU"/>
        </w:rPr>
        <w:t>301</w:t>
      </w:r>
      <w:r w:rsidRPr="742D1833">
        <w:rPr>
          <w:color w:val="auto"/>
          <w:lang w:eastAsia="en-AU"/>
        </w:rPr>
        <w:t xml:space="preserve"> participants who represent </w:t>
      </w:r>
      <w:r w:rsidR="281E434F" w:rsidRPr="742D1833">
        <w:rPr>
          <w:color w:val="auto"/>
          <w:lang w:eastAsia="en-AU"/>
        </w:rPr>
        <w:t>6</w:t>
      </w:r>
      <w:r w:rsidRPr="742D1833">
        <w:rPr>
          <w:color w:val="auto"/>
          <w:lang w:eastAsia="en-AU"/>
        </w:rPr>
        <w:t xml:space="preserve">% of participants </w:t>
      </w:r>
      <w:r w:rsidR="250E1A0F" w:rsidRPr="742D1833">
        <w:rPr>
          <w:color w:val="auto"/>
          <w:lang w:eastAsia="en-AU"/>
        </w:rPr>
        <w:t>accessing</w:t>
      </w:r>
      <w:r w:rsidRPr="742D1833">
        <w:rPr>
          <w:color w:val="auto"/>
          <w:lang w:eastAsia="en-AU"/>
        </w:rPr>
        <w:t xml:space="preserve"> SIL supports. Some participants may receive support from multiple SIL providers, which could include more than one unregistered provider or a combination of registered and unregistered providers. </w:t>
      </w:r>
    </w:p>
    <w:p w14:paraId="3821BEC4" w14:textId="5B4B21E6" w:rsidR="00AA6F9A" w:rsidRPr="008B64EA" w:rsidRDefault="03D52AAF" w:rsidP="008B64EA">
      <w:pPr>
        <w:suppressAutoHyphens w:val="0"/>
        <w:spacing w:before="0" w:line="240" w:lineRule="auto"/>
        <w:rPr>
          <w:rFonts w:ascii="Calibri" w:eastAsia="Times New Roman" w:hAnsi="Calibri" w:cs="Calibri"/>
          <w:b/>
          <w:bCs/>
          <w:color w:val="000000"/>
          <w:szCs w:val="22"/>
          <w:lang w:eastAsia="en-AU"/>
        </w:rPr>
      </w:pPr>
      <w:r w:rsidRPr="428F8976">
        <w:rPr>
          <w:color w:val="auto"/>
          <w:lang w:eastAsia="en-AU"/>
        </w:rPr>
        <w:t xml:space="preserve">As demonstrated in </w:t>
      </w:r>
      <w:r w:rsidR="42F9FAAA" w:rsidRPr="1BE3EA4F">
        <w:rPr>
          <w:color w:val="auto"/>
          <w:lang w:eastAsia="en-AU"/>
        </w:rPr>
        <w:t>T</w:t>
      </w:r>
      <w:r w:rsidRPr="1BE3EA4F">
        <w:rPr>
          <w:color w:val="auto"/>
          <w:lang w:eastAsia="en-AU"/>
        </w:rPr>
        <w:t>able</w:t>
      </w:r>
      <w:r w:rsidR="64393435" w:rsidRPr="428F8976">
        <w:rPr>
          <w:color w:val="auto"/>
          <w:lang w:eastAsia="en-AU"/>
        </w:rPr>
        <w:t xml:space="preserve"> 5</w:t>
      </w:r>
      <w:r w:rsidRPr="428F8976">
        <w:rPr>
          <w:color w:val="auto"/>
          <w:lang w:eastAsia="en-AU"/>
        </w:rPr>
        <w:t xml:space="preserve">, there is no additional cost to participants and the community by the implementation of the proposed regulatory change under option 2. </w:t>
      </w:r>
      <w:r w:rsidR="250E1A0F" w:rsidRPr="428F8976">
        <w:rPr>
          <w:color w:val="auto"/>
          <w:lang w:eastAsia="en-AU"/>
        </w:rPr>
        <w:t>The estimated regulatory</w:t>
      </w:r>
      <w:r w:rsidR="0061219C">
        <w:rPr>
          <w:color w:val="auto"/>
          <w:lang w:eastAsia="en-AU"/>
        </w:rPr>
        <w:t xml:space="preserve"> </w:t>
      </w:r>
      <w:r w:rsidR="00745CAD">
        <w:rPr>
          <w:color w:val="auto"/>
          <w:lang w:eastAsia="en-AU"/>
        </w:rPr>
        <w:t>b</w:t>
      </w:r>
      <w:r w:rsidR="250E1A0F" w:rsidRPr="428F8976">
        <w:rPr>
          <w:color w:val="auto"/>
          <w:lang w:eastAsia="en-AU"/>
        </w:rPr>
        <w:t>urden for the 3,</w:t>
      </w:r>
      <w:r w:rsidR="3CB7213D" w:rsidRPr="428F8976">
        <w:rPr>
          <w:color w:val="auto"/>
          <w:lang w:eastAsia="en-AU"/>
        </w:rPr>
        <w:t>562</w:t>
      </w:r>
      <w:r w:rsidR="250E1A0F" w:rsidRPr="428F8976">
        <w:rPr>
          <w:color w:val="auto"/>
          <w:lang w:eastAsia="en-AU"/>
        </w:rPr>
        <w:t xml:space="preserve"> impacted SIL providers is </w:t>
      </w:r>
      <w:r w:rsidR="00D229AB">
        <w:rPr>
          <w:color w:val="auto"/>
          <w:lang w:eastAsia="en-AU"/>
        </w:rPr>
        <w:t xml:space="preserve">an annual average of </w:t>
      </w:r>
      <w:r w:rsidR="250E1A0F" w:rsidRPr="428F8976">
        <w:rPr>
          <w:color w:val="auto"/>
          <w:lang w:eastAsia="en-AU"/>
        </w:rPr>
        <w:t>$</w:t>
      </w:r>
      <w:r w:rsidR="008B64EA">
        <w:rPr>
          <w:color w:val="auto"/>
        </w:rPr>
        <w:t>2</w:t>
      </w:r>
      <w:r w:rsidR="00D229AB">
        <w:rPr>
          <w:color w:val="auto"/>
        </w:rPr>
        <w:t>.59</w:t>
      </w:r>
      <w:r w:rsidR="00992A69">
        <w:rPr>
          <w:color w:val="auto"/>
        </w:rPr>
        <w:t xml:space="preserve"> million</w:t>
      </w:r>
      <w:r w:rsidRPr="428F8976">
        <w:rPr>
          <w:color w:val="auto"/>
          <w:lang w:eastAsia="en-AU"/>
        </w:rPr>
        <w:t xml:space="preserve">, </w:t>
      </w:r>
      <w:r w:rsidR="233691B2" w:rsidRPr="37D52274">
        <w:rPr>
          <w:color w:val="auto"/>
          <w:lang w:eastAsia="en-AU"/>
        </w:rPr>
        <w:t>represen</w:t>
      </w:r>
      <w:r w:rsidR="1B209936" w:rsidRPr="37D52274">
        <w:rPr>
          <w:color w:val="auto"/>
          <w:lang w:eastAsia="en-AU"/>
        </w:rPr>
        <w:t>t</w:t>
      </w:r>
      <w:r w:rsidR="25F156FD" w:rsidRPr="37D52274">
        <w:rPr>
          <w:color w:val="auto"/>
          <w:lang w:eastAsia="en-AU"/>
        </w:rPr>
        <w:t>ing</w:t>
      </w:r>
      <w:r w:rsidRPr="428F8976">
        <w:rPr>
          <w:color w:val="auto"/>
          <w:lang w:eastAsia="en-AU"/>
        </w:rPr>
        <w:t xml:space="preserve"> an estimated </w:t>
      </w:r>
      <w:r w:rsidR="00992A69">
        <w:rPr>
          <w:color w:val="auto"/>
          <w:lang w:eastAsia="en-AU"/>
        </w:rPr>
        <w:t xml:space="preserve">annual </w:t>
      </w:r>
      <w:r w:rsidRPr="428F8976">
        <w:rPr>
          <w:color w:val="auto"/>
          <w:lang w:eastAsia="en-AU"/>
        </w:rPr>
        <w:t>average cost per provider of</w:t>
      </w:r>
      <w:r w:rsidR="008B64EA">
        <w:rPr>
          <w:color w:val="auto"/>
          <w:lang w:eastAsia="en-AU"/>
        </w:rPr>
        <w:t xml:space="preserve"> </w:t>
      </w:r>
      <w:r w:rsidR="008B64EA" w:rsidRPr="008B64EA">
        <w:rPr>
          <w:rFonts w:ascii="Calibri" w:eastAsia="Times New Roman" w:hAnsi="Calibri" w:cs="Calibri"/>
          <w:color w:val="000000"/>
          <w:szCs w:val="22"/>
          <w:lang w:eastAsia="en-AU"/>
        </w:rPr>
        <w:t>$</w:t>
      </w:r>
      <w:r w:rsidR="00A14C32">
        <w:rPr>
          <w:rFonts w:ascii="Calibri" w:eastAsia="Times New Roman" w:hAnsi="Calibri" w:cs="Calibri"/>
          <w:color w:val="000000"/>
          <w:szCs w:val="22"/>
          <w:lang w:eastAsia="en-AU"/>
        </w:rPr>
        <w:t>794.56</w:t>
      </w:r>
      <w:r w:rsidRPr="428F8976">
        <w:rPr>
          <w:color w:val="auto"/>
          <w:lang w:eastAsia="en-AU"/>
        </w:rPr>
        <w:t>.</w:t>
      </w:r>
    </w:p>
    <w:p w14:paraId="0B50EBA3" w14:textId="5B569771" w:rsidR="00CC3FF2" w:rsidRPr="0093103C" w:rsidRDefault="00206D54" w:rsidP="00CC3FF2">
      <w:pPr>
        <w:keepNext/>
        <w:spacing w:before="0" w:after="0"/>
        <w:rPr>
          <w:color w:val="auto"/>
          <w:lang w:eastAsia="en-AU"/>
        </w:rPr>
      </w:pPr>
      <w:r>
        <w:rPr>
          <w:color w:val="auto"/>
          <w:lang w:eastAsia="en-AU"/>
        </w:rPr>
        <w:t>The m</w:t>
      </w:r>
      <w:r w:rsidR="00CC3FF2" w:rsidRPr="0093103C">
        <w:rPr>
          <w:color w:val="auto"/>
          <w:lang w:eastAsia="en-AU"/>
        </w:rPr>
        <w:t xml:space="preserve">ajority of the providers impacted by the proposed measures are extra small and small providers with quarterly payments under $250,000 (85%). </w:t>
      </w:r>
      <w:r w:rsidR="00CC3FF2" w:rsidRPr="48C0C454">
        <w:rPr>
          <w:color w:val="auto"/>
          <w:lang w:eastAsia="en-AU"/>
        </w:rPr>
        <w:t xml:space="preserve">Based on the average SIL participant plan of </w:t>
      </w:r>
      <w:r w:rsidR="00CC3FF2" w:rsidRPr="71150804">
        <w:rPr>
          <w:color w:val="auto"/>
          <w:lang w:eastAsia="en-AU"/>
        </w:rPr>
        <w:t>$4</w:t>
      </w:r>
      <w:r w:rsidR="00CC3FF2">
        <w:rPr>
          <w:color w:val="auto"/>
          <w:lang w:eastAsia="en-AU"/>
        </w:rPr>
        <w:t>44</w:t>
      </w:r>
      <w:r w:rsidR="00CC3FF2" w:rsidRPr="71150804">
        <w:rPr>
          <w:color w:val="auto"/>
          <w:lang w:eastAsia="en-AU"/>
        </w:rPr>
        <w:t>,</w:t>
      </w:r>
      <w:r w:rsidR="00CC3FF2">
        <w:rPr>
          <w:color w:val="auto"/>
          <w:lang w:eastAsia="en-AU"/>
        </w:rPr>
        <w:t>0</w:t>
      </w:r>
      <w:r w:rsidR="00CC3FF2" w:rsidRPr="71150804">
        <w:rPr>
          <w:color w:val="auto"/>
          <w:lang w:eastAsia="en-AU"/>
        </w:rPr>
        <w:t>00,</w:t>
      </w:r>
      <w:r w:rsidR="00CC3FF2" w:rsidRPr="0093103C">
        <w:rPr>
          <w:color w:val="auto"/>
          <w:lang w:eastAsia="en-AU"/>
        </w:rPr>
        <w:t xml:space="preserve"> it is anticipated that many of the unregistered providers would be providing supports to 1 participant, and many participants would be engaging more than one SIL provider. It is </w:t>
      </w:r>
      <w:r w:rsidR="000A5F84">
        <w:rPr>
          <w:color w:val="auto"/>
          <w:lang w:eastAsia="en-AU"/>
        </w:rPr>
        <w:t>assumed</w:t>
      </w:r>
      <w:r w:rsidR="000A5F84" w:rsidRPr="0093103C">
        <w:rPr>
          <w:color w:val="auto"/>
          <w:lang w:eastAsia="en-AU"/>
        </w:rPr>
        <w:t xml:space="preserve"> </w:t>
      </w:r>
      <w:r w:rsidR="00CC3FF2" w:rsidRPr="0093103C">
        <w:rPr>
          <w:color w:val="auto"/>
          <w:lang w:eastAsia="en-AU"/>
        </w:rPr>
        <w:t xml:space="preserve">that part of the reason for this is that the current market has a higher proportion of medium and large providers already registered via the certification process. </w:t>
      </w:r>
    </w:p>
    <w:p w14:paraId="60C89D8C" w14:textId="22F5BD9A" w:rsidR="00CC3FF2" w:rsidRDefault="00CC3FF2" w:rsidP="00CC3FF2">
      <w:pPr>
        <w:rPr>
          <w:color w:val="auto"/>
          <w:lang w:eastAsia="en-AU"/>
        </w:rPr>
      </w:pPr>
      <w:r w:rsidRPr="00CC3FF2">
        <w:rPr>
          <w:color w:val="auto"/>
          <w:lang w:eastAsia="en-AU"/>
        </w:rPr>
        <w:t>Actual cost per provider will fluctuate depending on size due to smaller providers having a proportionately smaller workforce and less participants, resulting in lower workforce related regulatory burden activities, audit costs and reportable incidents. Small providers are still likely to be impacted by the regulatory burden and be in a limited financial position to meet the same minimum benchmarks as medium and large providers. The analysis has shown that majority of the small providers are delivering unregistered SIL supports. The registered SIL market includes a sizable proportion of large providers who support the majority of participants (94%) accessing this type of support. </w:t>
      </w:r>
    </w:p>
    <w:p w14:paraId="0893791B" w14:textId="336E7491" w:rsidR="007349AC" w:rsidRPr="009605EC" w:rsidRDefault="678978F6" w:rsidP="009605EC">
      <w:pPr>
        <w:keepNext/>
        <w:spacing w:before="0"/>
        <w:rPr>
          <w:color w:val="auto"/>
          <w:lang w:eastAsia="en-AU"/>
        </w:rPr>
      </w:pPr>
      <w:r w:rsidRPr="36F8B28F">
        <w:rPr>
          <w:color w:val="auto"/>
          <w:lang w:eastAsia="en-AU"/>
        </w:rPr>
        <w:t>A</w:t>
      </w:r>
      <w:r w:rsidR="513B07FD" w:rsidRPr="36F8B28F">
        <w:rPr>
          <w:color w:val="auto"/>
          <w:lang w:eastAsia="en-AU"/>
        </w:rPr>
        <w:t xml:space="preserve">s shown by the distributional analysis on </w:t>
      </w:r>
      <w:r w:rsidR="712E096E" w:rsidRPr="6449D72A">
        <w:rPr>
          <w:color w:val="auto"/>
          <w:lang w:eastAsia="en-AU"/>
        </w:rPr>
        <w:t>Table 6</w:t>
      </w:r>
      <w:r w:rsidRPr="36F8B28F">
        <w:rPr>
          <w:color w:val="auto"/>
          <w:lang w:eastAsia="en-AU"/>
        </w:rPr>
        <w:t>,</w:t>
      </w:r>
      <w:r w:rsidR="513B07FD" w:rsidRPr="36F8B28F">
        <w:rPr>
          <w:color w:val="auto"/>
          <w:lang w:eastAsia="en-AU"/>
        </w:rPr>
        <w:t xml:space="preserve"> most of the unregistered </w:t>
      </w:r>
      <w:r w:rsidRPr="36F8B28F">
        <w:rPr>
          <w:color w:val="auto"/>
          <w:lang w:eastAsia="en-AU"/>
        </w:rPr>
        <w:t xml:space="preserve">SIL </w:t>
      </w:r>
      <w:r w:rsidR="513B07FD" w:rsidRPr="36F8B28F">
        <w:rPr>
          <w:color w:val="auto"/>
          <w:lang w:eastAsia="en-AU"/>
        </w:rPr>
        <w:t xml:space="preserve">providers are </w:t>
      </w:r>
      <w:r w:rsidR="39C3A6AB" w:rsidRPr="1125C8A1">
        <w:rPr>
          <w:color w:val="auto"/>
          <w:lang w:eastAsia="en-AU"/>
        </w:rPr>
        <w:t xml:space="preserve">categorised as </w:t>
      </w:r>
      <w:r w:rsidR="7AC2C47B" w:rsidRPr="6449D72A">
        <w:rPr>
          <w:color w:val="auto"/>
          <w:lang w:eastAsia="en-AU"/>
        </w:rPr>
        <w:t>small or extra small</w:t>
      </w:r>
      <w:r w:rsidR="3DFFC89A" w:rsidRPr="45F0708F">
        <w:rPr>
          <w:color w:val="auto"/>
          <w:lang w:eastAsia="en-AU"/>
        </w:rPr>
        <w:t xml:space="preserve"> </w:t>
      </w:r>
      <w:r w:rsidR="513B07FD" w:rsidRPr="36F8B28F">
        <w:rPr>
          <w:color w:val="auto"/>
          <w:lang w:eastAsia="en-AU"/>
        </w:rPr>
        <w:t xml:space="preserve">providers. These providers have less </w:t>
      </w:r>
      <w:r w:rsidR="0026133C">
        <w:rPr>
          <w:color w:val="auto"/>
          <w:lang w:eastAsia="en-AU"/>
        </w:rPr>
        <w:t xml:space="preserve">participants and less </w:t>
      </w:r>
      <w:r w:rsidR="513B07FD" w:rsidRPr="36F8B28F">
        <w:rPr>
          <w:color w:val="auto"/>
          <w:lang w:eastAsia="en-AU"/>
        </w:rPr>
        <w:t xml:space="preserve">workers than the larger SIL providers meaning that they would have smaller </w:t>
      </w:r>
      <w:r w:rsidR="0026133C">
        <w:rPr>
          <w:color w:val="auto"/>
          <w:lang w:eastAsia="en-AU"/>
        </w:rPr>
        <w:t xml:space="preserve">reportable incident, </w:t>
      </w:r>
      <w:r w:rsidR="513B07FD" w:rsidRPr="36F8B28F">
        <w:rPr>
          <w:color w:val="auto"/>
          <w:lang w:eastAsia="en-AU"/>
        </w:rPr>
        <w:t xml:space="preserve">worker and audit costs. </w:t>
      </w:r>
    </w:p>
    <w:p w14:paraId="327D0F1A" w14:textId="2B08B84F" w:rsidR="000E4EC1" w:rsidRPr="00B776B2" w:rsidRDefault="004401D3" w:rsidP="00A6206C">
      <w:pPr>
        <w:keepNext/>
        <w:rPr>
          <w:i/>
          <w:iCs/>
          <w:color w:val="auto"/>
          <w:szCs w:val="22"/>
          <w:lang w:eastAsia="en-AU"/>
        </w:rPr>
      </w:pPr>
      <w:r w:rsidRPr="00B776B2">
        <w:rPr>
          <w:i/>
          <w:iCs/>
          <w:color w:val="auto"/>
          <w:szCs w:val="22"/>
          <w:lang w:eastAsia="en-AU"/>
        </w:rPr>
        <w:t>Table 6:</w:t>
      </w:r>
      <w:r w:rsidR="00A91F44" w:rsidRPr="00B776B2">
        <w:rPr>
          <w:i/>
          <w:iCs/>
          <w:color w:val="auto"/>
          <w:szCs w:val="22"/>
          <w:lang w:eastAsia="en-AU"/>
        </w:rPr>
        <w:t xml:space="preserve"> Unregistered SIL p</w:t>
      </w:r>
      <w:r w:rsidR="00EA6F55" w:rsidRPr="00B776B2">
        <w:rPr>
          <w:i/>
          <w:iCs/>
          <w:color w:val="auto"/>
          <w:szCs w:val="22"/>
          <w:lang w:eastAsia="en-AU"/>
        </w:rPr>
        <w:t>roviders distributed by siz</w:t>
      </w:r>
      <w:r w:rsidR="004657DC" w:rsidRPr="00B776B2">
        <w:rPr>
          <w:i/>
          <w:iCs/>
          <w:color w:val="auto"/>
          <w:szCs w:val="22"/>
          <w:lang w:eastAsia="en-AU"/>
        </w:rPr>
        <w:t>e -</w:t>
      </w:r>
      <w:r w:rsidR="004F4BAC" w:rsidRPr="00B776B2">
        <w:rPr>
          <w:i/>
          <w:iCs/>
          <w:color w:val="auto"/>
          <w:szCs w:val="22"/>
          <w:lang w:eastAsia="en-AU"/>
        </w:rPr>
        <w:t xml:space="preserve"> Q2 FY2025-26</w:t>
      </w:r>
      <w:r w:rsidR="004F4BAC" w:rsidRPr="00B776B2">
        <w:rPr>
          <w:rFonts w:ascii="Calibri" w:eastAsia="Calibri" w:hAnsi="Calibri" w:cs="Calibri"/>
          <w:i/>
          <w:iCs/>
          <w:szCs w:val="22"/>
        </w:rPr>
        <w:t xml:space="preserve"> (1 October 2025 to 31 December 2025)</w:t>
      </w:r>
    </w:p>
    <w:tbl>
      <w:tblPr>
        <w:tblStyle w:val="Default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CB5770" w:rsidRPr="00CB5770" w14:paraId="550FE318" w14:textId="77777777" w:rsidTr="00DF52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left w:val="none" w:sz="0" w:space="0" w:color="auto"/>
              <w:bottom w:val="none" w:sz="0" w:space="0" w:color="auto"/>
              <w:right w:val="none" w:sz="0" w:space="0" w:color="auto"/>
            </w:tcBorders>
          </w:tcPr>
          <w:p w14:paraId="6840FDC2" w14:textId="77777777" w:rsidR="008F127D" w:rsidRDefault="002B46F1" w:rsidP="36F8B28F">
            <w:pPr>
              <w:keepNext/>
              <w:spacing w:before="0" w:after="0"/>
              <w:rPr>
                <w:b w:val="0"/>
                <w:bCs w:val="0"/>
              </w:rPr>
            </w:pPr>
            <w:r w:rsidRPr="00E9358E">
              <w:t>Provider Size</w:t>
            </w:r>
            <w:r w:rsidR="00732644" w:rsidRPr="004204BE">
              <w:t xml:space="preserve"> </w:t>
            </w:r>
          </w:p>
          <w:p w14:paraId="434D12E9" w14:textId="597D3365" w:rsidR="00146259" w:rsidRPr="00E9358E" w:rsidRDefault="00732644" w:rsidP="36F8B28F">
            <w:pPr>
              <w:keepNext/>
              <w:spacing w:before="0" w:after="0"/>
              <w:rPr>
                <w:lang w:eastAsia="en-AU"/>
              </w:rPr>
            </w:pPr>
            <w:r w:rsidRPr="004204BE">
              <w:t>(</w:t>
            </w:r>
            <w:r w:rsidR="007F49E7" w:rsidRPr="00737C5A">
              <w:t xml:space="preserve">Total </w:t>
            </w:r>
            <w:r w:rsidR="00F94BD2" w:rsidRPr="00737C5A">
              <w:t>Quarterly Payments)</w:t>
            </w:r>
          </w:p>
        </w:tc>
        <w:tc>
          <w:tcPr>
            <w:tcW w:w="3005" w:type="dxa"/>
            <w:tcBorders>
              <w:top w:val="none" w:sz="0" w:space="0" w:color="auto"/>
              <w:left w:val="none" w:sz="0" w:space="0" w:color="auto"/>
              <w:bottom w:val="none" w:sz="0" w:space="0" w:color="auto"/>
              <w:right w:val="none" w:sz="0" w:space="0" w:color="auto"/>
            </w:tcBorders>
          </w:tcPr>
          <w:p w14:paraId="7EDB5453" w14:textId="545AF52B" w:rsidR="00B26EE4" w:rsidRPr="00E9358E" w:rsidRDefault="00B26EE4"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sidRPr="004204BE">
              <w:t>Providers in Category</w:t>
            </w:r>
          </w:p>
        </w:tc>
        <w:tc>
          <w:tcPr>
            <w:tcW w:w="3006" w:type="dxa"/>
            <w:tcBorders>
              <w:top w:val="none" w:sz="0" w:space="0" w:color="auto"/>
              <w:left w:val="none" w:sz="0" w:space="0" w:color="auto"/>
              <w:bottom w:val="none" w:sz="0" w:space="0" w:color="auto"/>
              <w:right w:val="none" w:sz="0" w:space="0" w:color="auto"/>
            </w:tcBorders>
          </w:tcPr>
          <w:p w14:paraId="289201C8" w14:textId="77777777" w:rsidR="00146259" w:rsidRDefault="009F14E9"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4204BE">
              <w:t>Payments to Providers</w:t>
            </w:r>
          </w:p>
          <w:p w14:paraId="3F3EF2A2" w14:textId="1C0775AA" w:rsidR="000A5F84" w:rsidRPr="00E9358E" w:rsidRDefault="000A5F84"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lang w:eastAsia="en-AU"/>
              </w:rPr>
            </w:pPr>
            <w:r>
              <w:t>$ Millions</w:t>
            </w:r>
          </w:p>
        </w:tc>
      </w:tr>
      <w:tr w:rsidR="00CB5770" w:rsidRPr="00CB5770" w14:paraId="56630786"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273B13D7" w14:textId="3C12DED4" w:rsidR="00146259" w:rsidRPr="00E9358E" w:rsidRDefault="00586018" w:rsidP="36F8B28F">
            <w:pPr>
              <w:keepNext/>
              <w:spacing w:before="0" w:after="0"/>
              <w:rPr>
                <w:lang w:eastAsia="en-AU"/>
              </w:rPr>
            </w:pPr>
            <w:r w:rsidRPr="004204BE">
              <w:rPr>
                <w:lang w:eastAsia="en-AU"/>
              </w:rPr>
              <w:t>Large</w:t>
            </w:r>
            <w:r w:rsidR="00F55B65" w:rsidRPr="00737C5A">
              <w:rPr>
                <w:lang w:eastAsia="en-AU"/>
              </w:rPr>
              <w:t xml:space="preserve"> (</w:t>
            </w:r>
            <w:r w:rsidR="00AF3075" w:rsidRPr="00737C5A">
              <w:rPr>
                <w:lang w:eastAsia="en-AU"/>
              </w:rPr>
              <w:t>&gt;</w:t>
            </w:r>
            <w:r w:rsidR="00AF1882" w:rsidRPr="00DC0204">
              <w:rPr>
                <w:lang w:eastAsia="en-AU"/>
              </w:rPr>
              <w:t>$2</w:t>
            </w:r>
            <w:r w:rsidR="00282891">
              <w:rPr>
                <w:lang w:eastAsia="en-AU"/>
              </w:rPr>
              <w:t>.</w:t>
            </w:r>
            <w:r w:rsidR="00AF1882" w:rsidRPr="00DC0204">
              <w:rPr>
                <w:lang w:eastAsia="en-AU"/>
              </w:rPr>
              <w:t>5</w:t>
            </w:r>
            <w:r w:rsidR="00AB66C4" w:rsidRPr="00DC0204">
              <w:rPr>
                <w:lang w:eastAsia="en-AU"/>
              </w:rPr>
              <w:t>M</w:t>
            </w:r>
            <w:r w:rsidR="003D56F3" w:rsidRPr="00354DA3">
              <w:rPr>
                <w:lang w:eastAsia="en-AU"/>
              </w:rPr>
              <w:t>)</w:t>
            </w:r>
          </w:p>
        </w:tc>
        <w:tc>
          <w:tcPr>
            <w:tcW w:w="3005" w:type="dxa"/>
          </w:tcPr>
          <w:p w14:paraId="2074E4DE" w14:textId="7E346BA7" w:rsidR="00146259" w:rsidRPr="00E9358E" w:rsidRDefault="004E4D8C" w:rsidP="00E9358E">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48C0C454">
              <w:rPr>
                <w:color w:val="auto"/>
                <w:lang w:eastAsia="en-AU"/>
              </w:rPr>
              <w:t>1</w:t>
            </w:r>
            <w:r w:rsidR="00282891">
              <w:rPr>
                <w:color w:val="auto"/>
                <w:lang w:eastAsia="en-AU"/>
              </w:rPr>
              <w:t>7 (0.5%)</w:t>
            </w:r>
          </w:p>
        </w:tc>
        <w:tc>
          <w:tcPr>
            <w:tcW w:w="3006" w:type="dxa"/>
          </w:tcPr>
          <w:p w14:paraId="3F7CD03F" w14:textId="0603DD54" w:rsidR="00146259" w:rsidRPr="00E9358E" w:rsidRDefault="008139C7" w:rsidP="00E9358E">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$4</w:t>
            </w:r>
            <w:r w:rsidR="00C544B1">
              <w:rPr>
                <w:color w:val="auto"/>
                <w:lang w:eastAsia="en-AU"/>
              </w:rPr>
              <w:t>.</w:t>
            </w:r>
            <w:r>
              <w:rPr>
                <w:color w:val="auto"/>
                <w:lang w:eastAsia="en-AU"/>
              </w:rPr>
              <w:t>17 (3%)</w:t>
            </w:r>
          </w:p>
        </w:tc>
      </w:tr>
      <w:tr w:rsidR="008139C7" w:rsidRPr="00E35311" w14:paraId="3587AE5B" w14:textId="77777777" w:rsidTr="00DF52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6E8531FC" w14:textId="51B94E75" w:rsidR="008139C7" w:rsidRPr="00E9358E" w:rsidRDefault="008139C7" w:rsidP="008139C7">
            <w:pPr>
              <w:keepNext/>
              <w:spacing w:before="0" w:after="0"/>
              <w:rPr>
                <w:lang w:eastAsia="en-AU"/>
              </w:rPr>
            </w:pPr>
            <w:r w:rsidRPr="004204BE">
              <w:rPr>
                <w:lang w:eastAsia="en-AU"/>
              </w:rPr>
              <w:t>Medium</w:t>
            </w:r>
            <w:r w:rsidRPr="00737C5A">
              <w:rPr>
                <w:lang w:eastAsia="en-AU"/>
              </w:rPr>
              <w:t xml:space="preserve"> (&gt;</w:t>
            </w:r>
            <w:r w:rsidRPr="00DC0204">
              <w:rPr>
                <w:lang w:eastAsia="en-AU"/>
              </w:rPr>
              <w:t>$250,000 - ≤</w:t>
            </w:r>
            <w:r w:rsidRPr="00354DA3">
              <w:rPr>
                <w:lang w:eastAsia="en-AU"/>
              </w:rPr>
              <w:t>$2.5M)</w:t>
            </w:r>
          </w:p>
        </w:tc>
        <w:tc>
          <w:tcPr>
            <w:tcW w:w="3005" w:type="dxa"/>
          </w:tcPr>
          <w:p w14:paraId="06DB7362" w14:textId="1587E47E" w:rsidR="008139C7" w:rsidRPr="00E9358E" w:rsidRDefault="008139C7"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sidRPr="48C0C454">
              <w:rPr>
                <w:color w:val="auto"/>
                <w:lang w:eastAsia="en-AU"/>
              </w:rPr>
              <w:t>528</w:t>
            </w:r>
            <w:r w:rsidR="00175590">
              <w:rPr>
                <w:color w:val="auto"/>
                <w:lang w:eastAsia="en-AU"/>
              </w:rPr>
              <w:t xml:space="preserve"> (15%)</w:t>
            </w:r>
          </w:p>
        </w:tc>
        <w:tc>
          <w:tcPr>
            <w:tcW w:w="3006" w:type="dxa"/>
          </w:tcPr>
          <w:p w14:paraId="2BE61A32" w14:textId="1D4F1EBE" w:rsidR="008139C7" w:rsidRPr="00E9358E" w:rsidRDefault="00097ABC"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Pr>
                <w:color w:val="auto"/>
                <w:lang w:eastAsia="en-AU"/>
              </w:rPr>
              <w:t>$63</w:t>
            </w:r>
            <w:r w:rsidR="00C544B1">
              <w:rPr>
                <w:color w:val="auto"/>
                <w:lang w:eastAsia="en-AU"/>
              </w:rPr>
              <w:t>.</w:t>
            </w:r>
            <w:r>
              <w:rPr>
                <w:color w:val="auto"/>
                <w:lang w:eastAsia="en-AU"/>
              </w:rPr>
              <w:t>5</w:t>
            </w:r>
            <w:r w:rsidR="006B4B13">
              <w:rPr>
                <w:color w:val="auto"/>
                <w:lang w:eastAsia="en-AU"/>
              </w:rPr>
              <w:t>1</w:t>
            </w:r>
            <w:r>
              <w:rPr>
                <w:color w:val="auto"/>
                <w:lang w:eastAsia="en-AU"/>
              </w:rPr>
              <w:t xml:space="preserve"> (</w:t>
            </w:r>
            <w:r w:rsidR="008139C7" w:rsidRPr="48C0C454">
              <w:rPr>
                <w:color w:val="auto"/>
                <w:lang w:eastAsia="en-AU"/>
              </w:rPr>
              <w:t>50</w:t>
            </w:r>
            <w:r w:rsidR="008139C7" w:rsidRPr="00E9358E">
              <w:rPr>
                <w:color w:val="auto"/>
                <w:lang w:eastAsia="en-AU"/>
              </w:rPr>
              <w:t>%</w:t>
            </w:r>
            <w:r>
              <w:rPr>
                <w:color w:val="auto"/>
                <w:lang w:eastAsia="en-AU"/>
              </w:rPr>
              <w:t>)</w:t>
            </w:r>
          </w:p>
        </w:tc>
      </w:tr>
      <w:tr w:rsidR="008139C7" w:rsidRPr="00CB5770" w14:paraId="380BDEAE"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3138A9C2" w14:textId="31271A43" w:rsidR="008139C7" w:rsidRPr="00E9358E" w:rsidRDefault="008139C7" w:rsidP="008139C7">
            <w:pPr>
              <w:keepNext/>
              <w:spacing w:before="0" w:after="0"/>
              <w:rPr>
                <w:lang w:eastAsia="en-AU"/>
              </w:rPr>
            </w:pPr>
            <w:r w:rsidRPr="004204BE">
              <w:rPr>
                <w:lang w:eastAsia="en-AU"/>
              </w:rPr>
              <w:t>Small</w:t>
            </w:r>
            <w:r w:rsidRPr="00737C5A">
              <w:rPr>
                <w:lang w:eastAsia="en-AU"/>
              </w:rPr>
              <w:t xml:space="preserve"> (&gt;$25,000 - ≤</w:t>
            </w:r>
            <w:r w:rsidRPr="00DC0204">
              <w:rPr>
                <w:lang w:eastAsia="en-AU"/>
              </w:rPr>
              <w:t>$250,000)</w:t>
            </w:r>
          </w:p>
        </w:tc>
        <w:tc>
          <w:tcPr>
            <w:tcW w:w="3005" w:type="dxa"/>
          </w:tcPr>
          <w:p w14:paraId="65D54301" w14:textId="6E8D6C7E" w:rsidR="008139C7" w:rsidRPr="00E9358E" w:rsidRDefault="008139C7"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48C0C454">
              <w:rPr>
                <w:color w:val="auto"/>
                <w:lang w:eastAsia="en-AU"/>
              </w:rPr>
              <w:t>1,497</w:t>
            </w:r>
            <w:r>
              <w:rPr>
                <w:color w:val="auto"/>
                <w:lang w:eastAsia="en-AU"/>
              </w:rPr>
              <w:t xml:space="preserve"> (</w:t>
            </w:r>
            <w:r w:rsidR="00175590">
              <w:rPr>
                <w:color w:val="auto"/>
                <w:lang w:eastAsia="en-AU"/>
              </w:rPr>
              <w:t>42%)</w:t>
            </w:r>
          </w:p>
        </w:tc>
        <w:tc>
          <w:tcPr>
            <w:tcW w:w="3006" w:type="dxa"/>
          </w:tcPr>
          <w:p w14:paraId="41785ACD" w14:textId="25F8863C" w:rsidR="008139C7" w:rsidRPr="00E9358E" w:rsidRDefault="00097ABC"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$49</w:t>
            </w:r>
            <w:r w:rsidR="007E4A53">
              <w:rPr>
                <w:color w:val="auto"/>
                <w:lang w:eastAsia="en-AU"/>
              </w:rPr>
              <w:t>.</w:t>
            </w:r>
            <w:r>
              <w:rPr>
                <w:color w:val="auto"/>
                <w:lang w:eastAsia="en-AU"/>
              </w:rPr>
              <w:t>2</w:t>
            </w:r>
            <w:r w:rsidR="007E4A53">
              <w:rPr>
                <w:color w:val="auto"/>
                <w:lang w:eastAsia="en-AU"/>
              </w:rPr>
              <w:t>7</w:t>
            </w:r>
            <w:r>
              <w:rPr>
                <w:color w:val="auto"/>
                <w:lang w:eastAsia="en-AU"/>
              </w:rPr>
              <w:t xml:space="preserve"> (</w:t>
            </w:r>
            <w:r w:rsidR="008139C7" w:rsidRPr="48C0C454">
              <w:rPr>
                <w:color w:val="auto"/>
                <w:lang w:eastAsia="en-AU"/>
              </w:rPr>
              <w:t>39</w:t>
            </w:r>
            <w:r w:rsidR="008139C7" w:rsidRPr="00E9358E">
              <w:rPr>
                <w:color w:val="auto"/>
                <w:lang w:eastAsia="en-AU"/>
              </w:rPr>
              <w:t>%</w:t>
            </w:r>
            <w:r>
              <w:rPr>
                <w:color w:val="auto"/>
                <w:lang w:eastAsia="en-AU"/>
              </w:rPr>
              <w:t>)</w:t>
            </w:r>
          </w:p>
        </w:tc>
      </w:tr>
      <w:tr w:rsidR="008139C7" w:rsidRPr="00E35311" w14:paraId="66536BA7" w14:textId="77777777" w:rsidTr="00DF52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56B24374" w14:textId="64172948" w:rsidR="008139C7" w:rsidRPr="00E9358E" w:rsidRDefault="008139C7" w:rsidP="008139C7">
            <w:pPr>
              <w:keepNext/>
              <w:spacing w:before="0" w:after="0"/>
              <w:rPr>
                <w:lang w:eastAsia="en-AU"/>
              </w:rPr>
            </w:pPr>
            <w:r w:rsidRPr="004204BE">
              <w:rPr>
                <w:lang w:eastAsia="en-AU"/>
              </w:rPr>
              <w:t>Extra Small</w:t>
            </w:r>
            <w:r w:rsidRPr="00737C5A">
              <w:rPr>
                <w:lang w:eastAsia="en-AU"/>
              </w:rPr>
              <w:t xml:space="preserve"> (≤</w:t>
            </w:r>
            <w:r w:rsidRPr="00DC0204">
              <w:rPr>
                <w:lang w:eastAsia="en-AU"/>
              </w:rPr>
              <w:t>$25,000)</w:t>
            </w:r>
          </w:p>
        </w:tc>
        <w:tc>
          <w:tcPr>
            <w:tcW w:w="3005" w:type="dxa"/>
          </w:tcPr>
          <w:p w14:paraId="0FD2995A" w14:textId="6B144F3A" w:rsidR="008139C7" w:rsidRPr="00E9358E" w:rsidRDefault="008139C7"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sidRPr="48C0C454">
              <w:rPr>
                <w:color w:val="auto"/>
                <w:lang w:eastAsia="en-AU"/>
              </w:rPr>
              <w:t>1,520</w:t>
            </w:r>
            <w:r>
              <w:rPr>
                <w:color w:val="auto"/>
                <w:lang w:eastAsia="en-AU"/>
              </w:rPr>
              <w:t xml:space="preserve"> (43%)</w:t>
            </w:r>
          </w:p>
        </w:tc>
        <w:tc>
          <w:tcPr>
            <w:tcW w:w="3006" w:type="dxa"/>
          </w:tcPr>
          <w:p w14:paraId="1D51CDDD" w14:textId="4AC1AD93" w:rsidR="008139C7" w:rsidRPr="00E9358E" w:rsidRDefault="00097ABC"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Pr>
                <w:color w:val="auto"/>
                <w:lang w:eastAsia="en-AU"/>
              </w:rPr>
              <w:t>$10</w:t>
            </w:r>
            <w:r w:rsidR="007E4A53">
              <w:rPr>
                <w:color w:val="auto"/>
                <w:lang w:eastAsia="en-AU"/>
              </w:rPr>
              <w:t>.</w:t>
            </w:r>
            <w:r>
              <w:rPr>
                <w:color w:val="auto"/>
                <w:lang w:eastAsia="en-AU"/>
              </w:rPr>
              <w:t>42 (</w:t>
            </w:r>
            <w:r w:rsidR="008139C7" w:rsidRPr="48C0C454">
              <w:rPr>
                <w:color w:val="auto"/>
                <w:lang w:eastAsia="en-AU"/>
              </w:rPr>
              <w:t>8</w:t>
            </w:r>
            <w:r w:rsidR="008139C7" w:rsidRPr="00E9358E">
              <w:rPr>
                <w:color w:val="auto"/>
                <w:lang w:eastAsia="en-AU"/>
              </w:rPr>
              <w:t>%</w:t>
            </w:r>
            <w:r>
              <w:rPr>
                <w:color w:val="auto"/>
                <w:lang w:eastAsia="en-AU"/>
              </w:rPr>
              <w:t>)</w:t>
            </w:r>
          </w:p>
        </w:tc>
      </w:tr>
      <w:tr w:rsidR="008139C7" w:rsidRPr="00CB5770" w14:paraId="581CE706"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bottom w:val="none" w:sz="0" w:space="0" w:color="auto"/>
            </w:tcBorders>
          </w:tcPr>
          <w:p w14:paraId="2955D3BD" w14:textId="294D8657" w:rsidR="008139C7" w:rsidRPr="00E9358E" w:rsidRDefault="008139C7" w:rsidP="008139C7">
            <w:pPr>
              <w:keepNext/>
              <w:spacing w:before="0" w:after="0"/>
              <w:rPr>
                <w:lang w:eastAsia="en-AU"/>
              </w:rPr>
            </w:pPr>
            <w:r>
              <w:rPr>
                <w:lang w:eastAsia="en-AU"/>
              </w:rPr>
              <w:t>Total</w:t>
            </w:r>
          </w:p>
        </w:tc>
        <w:tc>
          <w:tcPr>
            <w:tcW w:w="3005" w:type="dxa"/>
          </w:tcPr>
          <w:p w14:paraId="5CA8CCFB" w14:textId="6377A565" w:rsidR="008139C7" w:rsidRPr="00E9358E" w:rsidRDefault="008139C7"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3,562</w:t>
            </w:r>
          </w:p>
        </w:tc>
        <w:tc>
          <w:tcPr>
            <w:tcW w:w="3006" w:type="dxa"/>
          </w:tcPr>
          <w:p w14:paraId="52CC926C" w14:textId="4FC6ABC6" w:rsidR="008139C7" w:rsidRPr="00E9358E" w:rsidRDefault="00175590"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$127</w:t>
            </w:r>
            <w:r w:rsidR="007E4A53">
              <w:rPr>
                <w:color w:val="auto"/>
                <w:lang w:eastAsia="en-AU"/>
              </w:rPr>
              <w:t>.</w:t>
            </w:r>
            <w:r>
              <w:rPr>
                <w:color w:val="auto"/>
                <w:lang w:eastAsia="en-AU"/>
              </w:rPr>
              <w:t>37</w:t>
            </w:r>
          </w:p>
        </w:tc>
      </w:tr>
    </w:tbl>
    <w:p w14:paraId="3752CE78" w14:textId="77777777" w:rsidR="001A6902" w:rsidRDefault="001A6902" w:rsidP="00AB4EA3">
      <w:pPr>
        <w:pStyle w:val="Heading3"/>
      </w:pPr>
    </w:p>
    <w:p w14:paraId="4E2AF392" w14:textId="77777777" w:rsidR="001A6902" w:rsidRDefault="001A6902">
      <w:pPr>
        <w:suppressAutoHyphens w:val="0"/>
        <w:spacing w:before="120" w:after="120" w:line="240" w:lineRule="auto"/>
        <w:rPr>
          <w:rFonts w:asciiTheme="majorHAnsi" w:eastAsiaTheme="majorEastAsia" w:hAnsiTheme="majorHAnsi" w:cstheme="majorBidi"/>
          <w:b/>
          <w:color w:val="5F2E74" w:themeColor="text2"/>
          <w:sz w:val="26"/>
          <w:szCs w:val="24"/>
        </w:rPr>
      </w:pPr>
      <w:r>
        <w:br w:type="page"/>
      </w:r>
    </w:p>
    <w:p w14:paraId="01E77D8D" w14:textId="7EC7B300" w:rsidR="3679975D" w:rsidRDefault="3679975D" w:rsidP="00AB4EA3">
      <w:pPr>
        <w:pStyle w:val="Heading3"/>
      </w:pPr>
      <w:bookmarkStart w:id="55" w:name="_Toc227069618"/>
      <w:r w:rsidRPr="36F8B28F">
        <w:lastRenderedPageBreak/>
        <w:t>Platform Provider - Regulatory Burden Estimate</w:t>
      </w:r>
      <w:bookmarkEnd w:id="55"/>
      <w:r w:rsidRPr="36F8B28F">
        <w:t xml:space="preserve"> </w:t>
      </w:r>
    </w:p>
    <w:p w14:paraId="5504CFEE" w14:textId="60403F6A" w:rsidR="3679975D" w:rsidRPr="00B776B2" w:rsidRDefault="3679975D" w:rsidP="00A92067">
      <w:pPr>
        <w:spacing w:line="264" w:lineRule="auto"/>
        <w:rPr>
          <w:rFonts w:ascii="Calibri" w:eastAsia="Calibri" w:hAnsi="Calibri" w:cs="Calibri"/>
          <w:i/>
          <w:iCs/>
          <w:szCs w:val="22"/>
        </w:rPr>
      </w:pPr>
      <w:r w:rsidRPr="00B776B2">
        <w:rPr>
          <w:rFonts w:ascii="Calibri" w:eastAsia="Calibri" w:hAnsi="Calibri" w:cs="Calibri"/>
          <w:i/>
          <w:iCs/>
          <w:szCs w:val="22"/>
        </w:rPr>
        <w:t xml:space="preserve">Table </w:t>
      </w:r>
      <w:r w:rsidR="0017195E" w:rsidRPr="00B776B2">
        <w:rPr>
          <w:rFonts w:ascii="Calibri" w:eastAsia="Calibri" w:hAnsi="Calibri" w:cs="Calibri"/>
          <w:i/>
          <w:iCs/>
          <w:szCs w:val="22"/>
        </w:rPr>
        <w:t>7</w:t>
      </w:r>
      <w:r w:rsidRPr="00B776B2">
        <w:rPr>
          <w:rFonts w:ascii="Calibri" w:eastAsia="Calibri" w:hAnsi="Calibri" w:cs="Calibri"/>
          <w:i/>
          <w:iCs/>
          <w:szCs w:val="22"/>
        </w:rPr>
        <w:t xml:space="preserve">. </w:t>
      </w:r>
      <w:r w:rsidR="00304F74">
        <w:rPr>
          <w:i/>
          <w:iCs/>
          <w:color w:val="auto"/>
          <w:szCs w:val="22"/>
          <w:lang w:eastAsia="en-AU"/>
        </w:rPr>
        <w:t xml:space="preserve">RBE resulting from </w:t>
      </w:r>
      <w:r w:rsidR="0029719B">
        <w:rPr>
          <w:i/>
          <w:iCs/>
          <w:color w:val="auto"/>
          <w:szCs w:val="22"/>
          <w:lang w:eastAsia="en-AU"/>
        </w:rPr>
        <w:t>p</w:t>
      </w:r>
      <w:r w:rsidR="00304F74" w:rsidRPr="00B105FD">
        <w:rPr>
          <w:i/>
          <w:iCs/>
          <w:color w:val="auto"/>
          <w:szCs w:val="22"/>
          <w:lang w:eastAsia="en-AU"/>
        </w:rPr>
        <w:t xml:space="preserve">olicy </w:t>
      </w:r>
      <w:r w:rsidR="00304F74">
        <w:rPr>
          <w:i/>
          <w:iCs/>
          <w:color w:val="auto"/>
          <w:szCs w:val="22"/>
          <w:lang w:eastAsia="en-AU"/>
        </w:rPr>
        <w:t xml:space="preserve">option 2 </w:t>
      </w:r>
      <w:r w:rsidRPr="00B776B2">
        <w:rPr>
          <w:rFonts w:ascii="Calibri" w:eastAsia="Calibri" w:hAnsi="Calibri" w:cs="Calibri"/>
          <w:i/>
          <w:iCs/>
          <w:szCs w:val="22"/>
        </w:rPr>
        <w:t>for Platform Provider</w:t>
      </w:r>
      <w:r w:rsidR="00304F74">
        <w:rPr>
          <w:rFonts w:ascii="Calibri" w:eastAsia="Calibri" w:hAnsi="Calibri" w:cs="Calibri"/>
          <w:i/>
          <w:iCs/>
          <w:szCs w:val="22"/>
        </w:rPr>
        <w:t xml:space="preserve"> </w:t>
      </w:r>
    </w:p>
    <w:tbl>
      <w:tblPr>
        <w:tblStyle w:val="TableGrid"/>
        <w:tblW w:w="0" w:type="auto"/>
        <w:tblLook w:val="06A0" w:firstRow="1" w:lastRow="0" w:firstColumn="1" w:lastColumn="0" w:noHBand="1" w:noVBand="1"/>
      </w:tblPr>
      <w:tblGrid>
        <w:gridCol w:w="2239"/>
        <w:gridCol w:w="2239"/>
        <w:gridCol w:w="2239"/>
        <w:gridCol w:w="2239"/>
      </w:tblGrid>
      <w:tr w:rsidR="00D32516" w14:paraId="0F502D35" w14:textId="77777777" w:rsidTr="001C02D7">
        <w:trPr>
          <w:trHeight w:val="300"/>
        </w:trPr>
        <w:tc>
          <w:tcPr>
            <w:tcW w:w="895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4C55B6BC" w14:textId="33A2C023" w:rsidR="00D32516" w:rsidRDefault="00D32516" w:rsidP="00ED2CF7">
            <w:pPr>
              <w:spacing w:before="0" w:after="0"/>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Regulatory changes </w:t>
            </w:r>
            <w:r w:rsidR="00984FDF" w:rsidRPr="36F8B28F">
              <w:rPr>
                <w:rFonts w:ascii="Calibri" w:eastAsia="Calibri" w:hAnsi="Calibri" w:cs="Calibri"/>
                <w:b/>
                <w:bCs/>
                <w:color w:val="FFFFFF" w:themeColor="background1"/>
              </w:rPr>
              <w:t>to platform providers</w:t>
            </w:r>
          </w:p>
        </w:tc>
      </w:tr>
      <w:tr w:rsidR="00D32516" w14:paraId="5F31AFEB"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11E2F4BE" w14:textId="77777777" w:rsidR="00D32516" w:rsidRDefault="00D32516" w:rsidP="00287B38">
            <w:pPr>
              <w:spacing w:before="0"/>
              <w:rPr>
                <w:rFonts w:ascii="Calibri" w:eastAsia="Calibri" w:hAnsi="Calibri" w:cs="Calibri"/>
                <w:b/>
                <w:bCs/>
              </w:rPr>
            </w:pPr>
            <w:r w:rsidRPr="36F8B28F">
              <w:rPr>
                <w:rFonts w:ascii="Calibri" w:eastAsia="Calibri" w:hAnsi="Calibri" w:cs="Calibri"/>
                <w:b/>
                <w:bCs/>
              </w:rPr>
              <w:t>Regulatory Costs to Individual (NDIS Participants)</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4AD3D020"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AE430D2"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tc>
      </w:tr>
      <w:tr w:rsidR="00D32516" w14:paraId="2359674B"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036BD17"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F00D25B"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D92ACF8"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F02A3F8"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4ECC983F"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37DC680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D8F04AC"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2B2FC33"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781EF77"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374FCB58"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9F99802"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7494684"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122FBDC"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62512D1"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49FBD9FC"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B38CCA2"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Total participant cost </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D0F1847"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72322D3"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60ACE00D"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DE67083"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Regulatory Costs to Business (NDIS Providers)  </w:t>
            </w:r>
          </w:p>
          <w:p w14:paraId="6C7734DE" w14:textId="26D948C2" w:rsidR="00D32516" w:rsidRDefault="00D32516" w:rsidP="00287B38">
            <w:pPr>
              <w:spacing w:before="0"/>
              <w:rPr>
                <w:rFonts w:ascii="Calibri" w:eastAsia="Calibri" w:hAnsi="Calibri" w:cs="Calibri"/>
                <w:b/>
                <w:bCs/>
                <w:i/>
                <w:iCs/>
              </w:rPr>
            </w:pPr>
            <w:r w:rsidRPr="36F8B28F">
              <w:rPr>
                <w:rFonts w:ascii="Calibri" w:eastAsia="Calibri" w:hAnsi="Calibri" w:cs="Calibri"/>
                <w:b/>
                <w:bCs/>
                <w:i/>
                <w:iCs/>
              </w:rPr>
              <w:t xml:space="preserve">Impacted providers – </w:t>
            </w:r>
            <w:r>
              <w:rPr>
                <w:rFonts w:ascii="Calibri" w:eastAsia="Calibri" w:hAnsi="Calibri" w:cs="Calibri"/>
                <w:b/>
                <w:bCs/>
                <w:i/>
                <w:iCs/>
              </w:rPr>
              <w:t>20</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4341C57"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p w14:paraId="4E2FFA77"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21A87E4D"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p w14:paraId="580205FF"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 </w:t>
            </w:r>
          </w:p>
        </w:tc>
      </w:tr>
      <w:tr w:rsidR="00D32516" w14:paraId="45E451DD"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31C397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CD4CBBD"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making, keeping and providing records </w:t>
            </w:r>
          </w:p>
          <w:p w14:paraId="1A98FF22"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notifying the NDIS Commission of certain activities </w:t>
            </w:r>
          </w:p>
          <w:p w14:paraId="7A807D49" w14:textId="77777777" w:rsidR="00D32516" w:rsidRDefault="00D32516" w:rsidP="00ED2CF7">
            <w:pPr>
              <w:spacing w:before="0" w:after="0"/>
              <w:rPr>
                <w:rFonts w:ascii="Calibri" w:eastAsia="Calibri" w:hAnsi="Calibri" w:cs="Calibri"/>
              </w:rPr>
            </w:pPr>
            <w:r w:rsidRPr="36F8B28F">
              <w:rPr>
                <w:rFonts w:ascii="Calibri" w:eastAsia="Calibri" w:hAnsi="Calibri" w:cs="Calibri"/>
              </w:rPr>
              <w:t>- Costs of undertaking a third-party audit</w:t>
            </w:r>
          </w:p>
          <w:p w14:paraId="2E5353BB" w14:textId="77777777" w:rsidR="00D32516" w:rsidRDefault="00D32516" w:rsidP="00ED2CF7">
            <w:pPr>
              <w:spacing w:before="0" w:after="0"/>
              <w:rPr>
                <w:rFonts w:ascii="Calibri" w:eastAsia="Calibri" w:hAnsi="Calibri" w:cs="Calibri"/>
              </w:rPr>
            </w:pPr>
            <w:r w:rsidRPr="36F8B28F">
              <w:rPr>
                <w:rFonts w:ascii="Calibri" w:eastAsia="Calibri" w:hAnsi="Calibri" w:cs="Calibri"/>
              </w:rPr>
              <w:t>- Cost associated with a worker screening check (where applicable)</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DBFEA4D" w14:textId="27ADF0EC"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r w:rsidR="000309A5">
              <w:rPr>
                <w:rFonts w:ascii="Calibri" w:eastAsia="Calibri" w:hAnsi="Calibri" w:cs="Calibri"/>
              </w:rPr>
              <w:t xml:space="preserve"> </w:t>
            </w:r>
            <w:r w:rsidR="000309A5">
              <w:rPr>
                <w:rFonts w:asciiTheme="majorHAnsi" w:hAnsiTheme="majorHAnsi" w:cstheme="majorBidi"/>
              </w:rPr>
              <w:t>x 10 years for ongoing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568C5CBF"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hrs to complete) x (estimated proportion of participant reports) + average certification audit costs   </w:t>
            </w:r>
          </w:p>
          <w:p w14:paraId="61CEDDE2" w14:textId="77777777" w:rsidR="00D32516" w:rsidRDefault="00D32516" w:rsidP="00ED2CF7">
            <w:pPr>
              <w:spacing w:before="0" w:after="0" w:line="264" w:lineRule="auto"/>
              <w:rPr>
                <w:rFonts w:ascii="Calibri" w:eastAsia="Calibri" w:hAnsi="Calibri" w:cs="Calibri"/>
              </w:rPr>
            </w:pPr>
            <w:r w:rsidRPr="36F8B28F">
              <w:rPr>
                <w:rFonts w:ascii="Calibri" w:eastAsia="Calibri" w:hAnsi="Calibri" w:cs="Calibri"/>
              </w:rPr>
              <w:t xml:space="preserve">Total = </w:t>
            </w:r>
          </w:p>
          <w:p w14:paraId="30154080" w14:textId="77777777" w:rsidR="004238BD" w:rsidRPr="00A37D8C" w:rsidRDefault="00D32516" w:rsidP="004238BD">
            <w:pPr>
              <w:spacing w:after="0" w:line="264" w:lineRule="auto"/>
              <w:rPr>
                <w:rFonts w:cs="Calibri"/>
                <w:szCs w:val="22"/>
              </w:rPr>
            </w:pPr>
            <w:r w:rsidRPr="00DA27C4">
              <w:rPr>
                <w:rFonts w:ascii="Calibri" w:eastAsia="Calibri" w:hAnsi="Calibri" w:cs="Calibri"/>
              </w:rPr>
              <w:t>$</w:t>
            </w:r>
            <w:r w:rsidR="004238BD" w:rsidRPr="00A37D8C">
              <w:rPr>
                <w:rFonts w:ascii="Calibri" w:hAnsi="Calibri" w:cs="Calibri"/>
                <w:color w:val="000000"/>
                <w:szCs w:val="22"/>
              </w:rPr>
              <w:t>260,749.35</w:t>
            </w:r>
          </w:p>
          <w:p w14:paraId="5823006A" w14:textId="1EFF0D08" w:rsidR="00D32516" w:rsidRPr="0025772C" w:rsidRDefault="00D32516" w:rsidP="00ED2CF7">
            <w:pPr>
              <w:spacing w:before="0" w:after="0" w:line="264" w:lineRule="auto"/>
              <w:rPr>
                <w:rFonts w:ascii="Calibri" w:eastAsia="Calibri" w:hAnsi="Calibri" w:cs="Calibri"/>
              </w:rPr>
            </w:pPr>
          </w:p>
          <w:p w14:paraId="51D3D021" w14:textId="77777777" w:rsidR="00D32516" w:rsidRDefault="00D32516" w:rsidP="00ED2CF7">
            <w:pPr>
              <w:spacing w:before="0" w:after="0"/>
              <w:rPr>
                <w:rFonts w:ascii="Calibri" w:eastAsia="Calibri" w:hAnsi="Calibri" w:cs="Calibri"/>
              </w:rPr>
            </w:pPr>
          </w:p>
        </w:tc>
      </w:tr>
      <w:tr w:rsidR="00D32516" w14:paraId="6CDD4B05"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32556E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2A8326DF"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providing training to employees to meet regulatory requirements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0476FBC7" w14:textId="5027897F"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r w:rsidR="00653B44">
              <w:rPr>
                <w:rFonts w:ascii="Calibri" w:eastAsia="Calibri" w:hAnsi="Calibri" w:cs="Calibri"/>
              </w:rPr>
              <w:t xml:space="preserve"> </w:t>
            </w:r>
            <w:r w:rsidR="00653B44">
              <w:rPr>
                <w:rFonts w:asciiTheme="majorHAnsi" w:hAnsiTheme="majorHAnsi" w:cstheme="majorBidi"/>
              </w:rPr>
              <w:t>x 10 years for ongoing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3A5AEB3"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hrs to complete) x (estimated proportion of participant reports) </w:t>
            </w:r>
          </w:p>
          <w:p w14:paraId="662BE5B6"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Total =  </w:t>
            </w:r>
          </w:p>
          <w:p w14:paraId="3D186B68" w14:textId="4213DD5F" w:rsidR="00D32516" w:rsidRDefault="00D32516" w:rsidP="00ED2CF7">
            <w:pPr>
              <w:spacing w:before="0" w:after="0" w:line="264" w:lineRule="auto"/>
              <w:rPr>
                <w:rFonts w:ascii="Calibri" w:eastAsia="Calibri" w:hAnsi="Calibri" w:cs="Calibri"/>
              </w:rPr>
            </w:pPr>
            <w:r w:rsidRPr="00632283">
              <w:rPr>
                <w:rFonts w:ascii="Calibri" w:eastAsia="Calibri" w:hAnsi="Calibri" w:cs="Calibri"/>
              </w:rPr>
              <w:t>$</w:t>
            </w:r>
            <w:r w:rsidR="00407F56">
              <w:rPr>
                <w:rFonts w:ascii="Calibri" w:hAnsi="Calibri" w:cs="Calibri"/>
                <w:color w:val="000000"/>
                <w:szCs w:val="22"/>
              </w:rPr>
              <w:t>104</w:t>
            </w:r>
            <w:r w:rsidR="00407F56">
              <w:rPr>
                <w:rFonts w:cs="Calibri"/>
                <w:szCs w:val="22"/>
              </w:rPr>
              <w:t>,</w:t>
            </w:r>
            <w:r w:rsidR="00407F56">
              <w:rPr>
                <w:rFonts w:ascii="Calibri" w:hAnsi="Calibri" w:cs="Calibri"/>
                <w:color w:val="000000"/>
                <w:szCs w:val="22"/>
              </w:rPr>
              <w:t>221.9</w:t>
            </w:r>
            <w:r w:rsidR="00407F56">
              <w:rPr>
                <w:rFonts w:cs="Calibri"/>
                <w:szCs w:val="22"/>
              </w:rPr>
              <w:t>0</w:t>
            </w:r>
          </w:p>
        </w:tc>
      </w:tr>
      <w:tr w:rsidR="00D32516" w14:paraId="2CDF8DE9"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09401A5"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90FD01D" w14:textId="77777777" w:rsidR="00D32516" w:rsidRDefault="00D32516" w:rsidP="00ED2CF7">
            <w:pPr>
              <w:spacing w:before="0" w:after="0"/>
              <w:rPr>
                <w:rFonts w:ascii="Calibri" w:eastAsia="Calibri" w:hAnsi="Calibri" w:cs="Calibri"/>
                <w:color w:val="242424"/>
              </w:rPr>
            </w:pPr>
            <w:r w:rsidRPr="36F8B28F">
              <w:rPr>
                <w:rFonts w:ascii="Calibri" w:eastAsia="Calibri" w:hAnsi="Calibri" w:cs="Calibri"/>
                <w:color w:val="242424"/>
              </w:rPr>
              <w:t xml:space="preserve">- Approval delay – Worker screening Security Clearance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EAFB2B6"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3567F50A" w14:textId="3DAA89E6"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w:t>
            </w:r>
            <w:r w:rsidRPr="36F8B28F">
              <w:rPr>
                <w:rFonts w:ascii="Aptos Display" w:eastAsia="Aptos Display" w:hAnsi="Aptos Display" w:cs="Aptos Display"/>
              </w:rPr>
              <w:t>hrs</w:t>
            </w:r>
            <w:r w:rsidRPr="36F8B28F">
              <w:rPr>
                <w:rFonts w:ascii="Calibri" w:eastAsia="Calibri" w:hAnsi="Calibri" w:cs="Calibri"/>
              </w:rPr>
              <w:t xml:space="preserve"> to complete online provider/worker linking) x (estimated number of screens) </w:t>
            </w:r>
          </w:p>
          <w:p w14:paraId="70306376"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Total =  </w:t>
            </w:r>
          </w:p>
          <w:p w14:paraId="0B64961D" w14:textId="0C2DAAC8" w:rsidR="00D32516" w:rsidRPr="00C2436B" w:rsidRDefault="008B64EA" w:rsidP="00C2436B">
            <w:pPr>
              <w:suppressAutoHyphens w:val="0"/>
              <w:spacing w:before="0" w:after="0" w:line="240" w:lineRule="auto"/>
              <w:rPr>
                <w:rFonts w:ascii="Calibri" w:hAnsi="Calibri" w:cs="Calibri"/>
                <w:color w:val="000000"/>
                <w:szCs w:val="22"/>
              </w:rPr>
            </w:pPr>
            <w:r w:rsidRPr="00BA7EF5">
              <w:rPr>
                <w:rFonts w:ascii="Calibri" w:hAnsi="Calibri" w:cs="Calibri"/>
                <w:color w:val="000000"/>
                <w:szCs w:val="22"/>
              </w:rPr>
              <w:t>$951,293.58</w:t>
            </w:r>
          </w:p>
        </w:tc>
      </w:tr>
      <w:tr w:rsidR="00D32516" w14:paraId="15E6EF56" w14:textId="77777777" w:rsidTr="001C02D7">
        <w:trPr>
          <w:trHeight w:val="45"/>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753E00A"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lastRenderedPageBreak/>
              <w:t>Total provider cost</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07C6A28C" w14:textId="77777777" w:rsidR="00D32516" w:rsidRPr="00610CDC" w:rsidRDefault="00D32516" w:rsidP="00ED2CF7">
            <w:pPr>
              <w:spacing w:before="0" w:after="0"/>
              <w:rPr>
                <w:rFonts w:ascii="Calibri" w:eastAsia="Calibri" w:hAnsi="Calibri" w:cs="Calibri"/>
                <w:b/>
                <w:bCs/>
              </w:rPr>
            </w:pPr>
            <w:r w:rsidRPr="00610CDC">
              <w:rPr>
                <w:rFonts w:ascii="Calibri" w:eastAsia="Calibri" w:hAnsi="Calibri" w:cs="Calibri"/>
                <w:b/>
                <w:bCs/>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A569033" w14:textId="47133DCC" w:rsidR="00D32516" w:rsidRPr="00C2436B" w:rsidRDefault="00EF0658" w:rsidP="009563EE">
            <w:pPr>
              <w:suppressAutoHyphens w:val="0"/>
              <w:spacing w:before="0" w:after="0" w:line="240" w:lineRule="auto"/>
              <w:rPr>
                <w:rFonts w:cs="Calibri"/>
                <w:b/>
                <w:bCs/>
                <w:szCs w:val="22"/>
                <w:lang w:eastAsia="en-AU"/>
              </w:rPr>
            </w:pPr>
            <w:r>
              <w:rPr>
                <w:rFonts w:cs="Calibri"/>
                <w:b/>
                <w:bCs/>
                <w:szCs w:val="22"/>
              </w:rPr>
              <w:t>$</w:t>
            </w:r>
            <w:r>
              <w:rPr>
                <w:rFonts w:ascii="Calibri" w:hAnsi="Calibri" w:cs="Calibri"/>
                <w:b/>
                <w:bCs/>
                <w:color w:val="000000"/>
                <w:szCs w:val="22"/>
              </w:rPr>
              <w:t>1,316,264.83</w:t>
            </w:r>
          </w:p>
        </w:tc>
      </w:tr>
      <w:tr w:rsidR="00D32516" w14:paraId="353D08DD"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77884EA" w14:textId="77777777" w:rsidR="00D32516" w:rsidRDefault="00D32516" w:rsidP="00287B38">
            <w:pPr>
              <w:spacing w:before="0"/>
              <w:rPr>
                <w:rFonts w:ascii="Calibri" w:eastAsia="Calibri" w:hAnsi="Calibri" w:cs="Calibri"/>
                <w:b/>
                <w:bCs/>
              </w:rPr>
            </w:pPr>
            <w:r w:rsidRPr="36F8B28F">
              <w:rPr>
                <w:rFonts w:ascii="Calibri" w:eastAsia="Calibri" w:hAnsi="Calibri" w:cs="Calibri"/>
                <w:b/>
                <w:bCs/>
              </w:rPr>
              <w:t>Regulatory Costs to Community</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458FFA92"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0DFCC5CD" w14:textId="5D328C8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tc>
      </w:tr>
      <w:tr w:rsidR="00D32516" w14:paraId="09FB6048"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189D364"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F7F5349"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2AAD496"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EAA6542"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46181462"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BA972B1"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EA19D2E"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917E659"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4ECA8E4"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134C2EAE"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24D2E079"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8FA58E0"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73057D3"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24A61A50"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3B6D3116"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CA784DA"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Total community cost</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1A08F83"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37AE7938"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287B38" w14:paraId="4014CD79" w14:textId="77777777" w:rsidTr="00D927D0">
        <w:trPr>
          <w:trHeight w:val="300"/>
        </w:trPr>
        <w:tc>
          <w:tcPr>
            <w:tcW w:w="671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ACB3735" w14:textId="2A7BC3BA" w:rsidR="00287B38" w:rsidRPr="00287B38" w:rsidRDefault="00287B38" w:rsidP="00287B38">
            <w:pPr>
              <w:spacing w:before="0"/>
              <w:rPr>
                <w:rFonts w:ascii="Calibri" w:eastAsia="Calibri" w:hAnsi="Calibri" w:cs="Calibri"/>
                <w:color w:val="auto"/>
              </w:rPr>
            </w:pPr>
            <w:r w:rsidRPr="00287B38">
              <w:rPr>
                <w:rFonts w:ascii="Calibri" w:eastAsia="Calibri" w:hAnsi="Calibri" w:cs="Calibri"/>
                <w:b/>
                <w:bCs/>
                <w:color w:val="auto"/>
              </w:rPr>
              <w:t>Total RBE cost</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2111B9E2" w14:textId="43ED2D5A" w:rsidR="00287B38" w:rsidRPr="00287B38" w:rsidRDefault="00287B38" w:rsidP="00287B38">
            <w:pPr>
              <w:suppressAutoHyphens w:val="0"/>
              <w:spacing w:before="0" w:after="0" w:line="240" w:lineRule="auto"/>
              <w:rPr>
                <w:rFonts w:cs="Calibri"/>
                <w:b/>
                <w:bCs/>
                <w:color w:val="auto"/>
                <w:szCs w:val="22"/>
                <w:lang w:eastAsia="en-AU"/>
              </w:rPr>
            </w:pPr>
            <w:r w:rsidRPr="00287B38">
              <w:rPr>
                <w:rFonts w:cs="Calibri"/>
                <w:b/>
                <w:bCs/>
                <w:color w:val="auto"/>
                <w:szCs w:val="22"/>
              </w:rPr>
              <w:t>$</w:t>
            </w:r>
            <w:r w:rsidRPr="00287B38">
              <w:rPr>
                <w:rFonts w:ascii="Calibri" w:hAnsi="Calibri" w:cs="Calibri"/>
                <w:b/>
                <w:bCs/>
                <w:color w:val="auto"/>
                <w:szCs w:val="22"/>
              </w:rPr>
              <w:t>1,316,264.83</w:t>
            </w:r>
          </w:p>
        </w:tc>
      </w:tr>
      <w:tr w:rsidR="00287B38" w14:paraId="7F643C12" w14:textId="77777777" w:rsidTr="00B92890">
        <w:trPr>
          <w:trHeight w:val="300"/>
        </w:trPr>
        <w:tc>
          <w:tcPr>
            <w:tcW w:w="671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1E44F979" w14:textId="1649AC36" w:rsidR="00287B38" w:rsidRPr="00287B38" w:rsidRDefault="00287B38" w:rsidP="00287B38">
            <w:pPr>
              <w:spacing w:before="0"/>
              <w:rPr>
                <w:rFonts w:ascii="Calibri" w:eastAsia="Calibri" w:hAnsi="Calibri" w:cs="Calibri"/>
                <w:color w:val="auto"/>
              </w:rPr>
            </w:pPr>
            <w:r w:rsidRPr="00287B38">
              <w:rPr>
                <w:rFonts w:ascii="Calibri" w:eastAsia="Calibri" w:hAnsi="Calibri" w:cs="Calibri"/>
                <w:b/>
                <w:bCs/>
                <w:color w:val="auto"/>
              </w:rPr>
              <w:t>Annual average cost</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72346E9" w14:textId="71D24055" w:rsidR="00287B38" w:rsidRPr="00287B38" w:rsidRDefault="00287B38" w:rsidP="00287B38">
            <w:pPr>
              <w:suppressAutoHyphens w:val="0"/>
              <w:spacing w:before="0" w:after="0" w:line="240" w:lineRule="auto"/>
              <w:rPr>
                <w:rFonts w:ascii="Calibri" w:hAnsi="Calibri" w:cs="Calibri"/>
                <w:b/>
                <w:bCs/>
                <w:color w:val="auto"/>
                <w:szCs w:val="22"/>
              </w:rPr>
            </w:pPr>
            <w:r w:rsidRPr="00287B38">
              <w:rPr>
                <w:rFonts w:ascii="Calibri" w:hAnsi="Calibri" w:cs="Calibri"/>
                <w:b/>
                <w:bCs/>
                <w:color w:val="auto"/>
                <w:szCs w:val="22"/>
              </w:rPr>
              <w:t>$131,626.48</w:t>
            </w:r>
          </w:p>
        </w:tc>
      </w:tr>
    </w:tbl>
    <w:p w14:paraId="08C0C36B" w14:textId="77777777" w:rsidR="0090206C" w:rsidRDefault="0090206C" w:rsidP="006D6303">
      <w:pPr>
        <w:spacing w:before="0" w:after="0"/>
        <w:rPr>
          <w:rFonts w:ascii="Calibri" w:eastAsia="Calibri" w:hAnsi="Calibri" w:cs="Calibri"/>
        </w:rPr>
      </w:pPr>
    </w:p>
    <w:p w14:paraId="4E7C0679" w14:textId="3DF697B3" w:rsidR="00DE5FB3" w:rsidRDefault="480B8A99" w:rsidP="006D6303">
      <w:pPr>
        <w:spacing w:before="0" w:after="0"/>
        <w:rPr>
          <w:rFonts w:ascii="Calibri" w:eastAsia="Calibri" w:hAnsi="Calibri" w:cs="Calibri"/>
        </w:rPr>
      </w:pPr>
      <w:r w:rsidRPr="742D1833">
        <w:rPr>
          <w:rFonts w:ascii="Calibri" w:eastAsia="Calibri" w:hAnsi="Calibri" w:cs="Calibri"/>
        </w:rPr>
        <w:t>The proposed regulatory cha</w:t>
      </w:r>
      <w:r w:rsidR="00984FDF" w:rsidRPr="742D1833">
        <w:rPr>
          <w:rFonts w:ascii="Calibri" w:eastAsia="Calibri" w:hAnsi="Calibri" w:cs="Calibri"/>
        </w:rPr>
        <w:t xml:space="preserve">nges outlined in option 2 will impact 20 platform providers. the 20 platform providers support </w:t>
      </w:r>
      <w:r w:rsidR="7BCB1E65" w:rsidRPr="742D1833">
        <w:rPr>
          <w:rFonts w:ascii="Calibri" w:eastAsia="Calibri" w:hAnsi="Calibri" w:cs="Calibri"/>
        </w:rPr>
        <w:t>2</w:t>
      </w:r>
      <w:r w:rsidR="006E63D4">
        <w:rPr>
          <w:rFonts w:ascii="Calibri" w:eastAsia="Calibri" w:hAnsi="Calibri" w:cs="Calibri"/>
        </w:rPr>
        <w:t>2</w:t>
      </w:r>
      <w:r w:rsidR="33BD52EF" w:rsidRPr="742D1833">
        <w:rPr>
          <w:rFonts w:ascii="Calibri" w:eastAsia="Calibri" w:hAnsi="Calibri" w:cs="Calibri"/>
        </w:rPr>
        <w:t>,</w:t>
      </w:r>
      <w:r w:rsidR="7BCB1E65" w:rsidRPr="742D1833">
        <w:rPr>
          <w:rFonts w:ascii="Calibri" w:eastAsia="Calibri" w:hAnsi="Calibri" w:cs="Calibri"/>
        </w:rPr>
        <w:t>553</w:t>
      </w:r>
      <w:r w:rsidR="33BD52EF" w:rsidRPr="742D1833">
        <w:rPr>
          <w:rFonts w:ascii="Calibri" w:eastAsia="Calibri" w:hAnsi="Calibri" w:cs="Calibri"/>
        </w:rPr>
        <w:t xml:space="preserve"> </w:t>
      </w:r>
      <w:r w:rsidRPr="742D1833">
        <w:rPr>
          <w:rFonts w:ascii="Calibri" w:eastAsia="Calibri" w:hAnsi="Calibri" w:cs="Calibri"/>
        </w:rPr>
        <w:t xml:space="preserve">participants. Some participants may receive support from multiple </w:t>
      </w:r>
      <w:r w:rsidR="00984FDF" w:rsidRPr="742D1833">
        <w:rPr>
          <w:rFonts w:ascii="Calibri" w:eastAsia="Calibri" w:hAnsi="Calibri" w:cs="Calibri"/>
        </w:rPr>
        <w:t xml:space="preserve">platform providers, however </w:t>
      </w:r>
      <w:r w:rsidR="00732CD4" w:rsidRPr="742D1833">
        <w:rPr>
          <w:rFonts w:ascii="Calibri" w:eastAsia="Calibri" w:hAnsi="Calibri" w:cs="Calibri"/>
        </w:rPr>
        <w:t>they have only been counted once.</w:t>
      </w:r>
    </w:p>
    <w:p w14:paraId="2131534C" w14:textId="50648C55" w:rsidR="00AC70E9" w:rsidRDefault="00AC70E9" w:rsidP="006D6303">
      <w:pPr>
        <w:spacing w:before="0" w:after="0"/>
        <w:rPr>
          <w:rFonts w:ascii="Calibri" w:eastAsia="Calibri" w:hAnsi="Calibri" w:cs="Calibri"/>
        </w:rPr>
      </w:pPr>
    </w:p>
    <w:p w14:paraId="15E5F0F4" w14:textId="5F8901B5" w:rsidR="00D32FFD" w:rsidRPr="005A580D" w:rsidRDefault="006A58F5" w:rsidP="006D6303">
      <w:pPr>
        <w:spacing w:before="0" w:after="0"/>
        <w:rPr>
          <w:rFonts w:ascii="Calibri" w:eastAsia="Calibri" w:hAnsi="Calibri" w:cs="Calibri"/>
          <w:u w:val="single"/>
        </w:rPr>
      </w:pPr>
      <w:r w:rsidRPr="005A580D">
        <w:rPr>
          <w:rFonts w:ascii="Calibri" w:eastAsia="Calibri" w:hAnsi="Calibri" w:cs="Calibri"/>
          <w:u w:val="single"/>
        </w:rPr>
        <w:t xml:space="preserve">Mandatory Registration </w:t>
      </w:r>
      <w:r w:rsidR="00823298" w:rsidRPr="005A580D">
        <w:rPr>
          <w:rFonts w:ascii="Calibri" w:eastAsia="Calibri" w:hAnsi="Calibri" w:cs="Calibri"/>
          <w:u w:val="single"/>
        </w:rPr>
        <w:t>i</w:t>
      </w:r>
      <w:r w:rsidR="00D32FFD" w:rsidRPr="005A580D">
        <w:rPr>
          <w:rFonts w:ascii="Calibri" w:eastAsia="Calibri" w:hAnsi="Calibri" w:cs="Calibri"/>
          <w:u w:val="single"/>
        </w:rPr>
        <w:t xml:space="preserve">mpact on providers </w:t>
      </w:r>
      <w:r w:rsidR="4928763C" w:rsidRPr="005A580D">
        <w:rPr>
          <w:rFonts w:ascii="Calibri" w:eastAsia="Calibri" w:hAnsi="Calibri" w:cs="Calibri"/>
          <w:u w:val="single"/>
        </w:rPr>
        <w:t xml:space="preserve">currently </w:t>
      </w:r>
      <w:r w:rsidR="00D32FFD" w:rsidRPr="005A580D">
        <w:rPr>
          <w:rFonts w:ascii="Calibri" w:eastAsia="Calibri" w:hAnsi="Calibri" w:cs="Calibri"/>
          <w:u w:val="single"/>
        </w:rPr>
        <w:t>registered under other categories of support</w:t>
      </w:r>
      <w:r w:rsidR="00FF6C5A" w:rsidRPr="005A580D">
        <w:rPr>
          <w:rFonts w:ascii="Calibri" w:eastAsia="Calibri" w:hAnsi="Calibri" w:cs="Calibri"/>
          <w:u w:val="single"/>
        </w:rPr>
        <w:t xml:space="preserve"> via certification audit</w:t>
      </w:r>
    </w:p>
    <w:p w14:paraId="356D70DD" w14:textId="3100F42C" w:rsidR="00F74374" w:rsidRPr="009F7446" w:rsidRDefault="00680E30" w:rsidP="00F74374">
      <w:pPr>
        <w:spacing w:before="120" w:after="120"/>
        <w:rPr>
          <w:rFonts w:ascii="Calibri" w:eastAsia="Calibri" w:hAnsi="Calibri" w:cs="Calibri"/>
          <w:lang w:val="en-US"/>
        </w:rPr>
      </w:pPr>
      <w:r>
        <w:rPr>
          <w:rFonts w:ascii="Calibri" w:eastAsia="Calibri" w:hAnsi="Calibri" w:cs="Calibri"/>
        </w:rPr>
        <w:t>8</w:t>
      </w:r>
      <w:r w:rsidR="006957EC">
        <w:rPr>
          <w:rFonts w:ascii="Calibri" w:eastAsia="Calibri" w:hAnsi="Calibri" w:cs="Calibri"/>
        </w:rPr>
        <w:t xml:space="preserve"> of 10 providers who are registered to deliver other categories of supports</w:t>
      </w:r>
      <w:r w:rsidR="00232234">
        <w:rPr>
          <w:rFonts w:ascii="Calibri" w:eastAsia="Calibri" w:hAnsi="Calibri" w:cs="Calibri"/>
        </w:rPr>
        <w:t xml:space="preserve"> have</w:t>
      </w:r>
      <w:r w:rsidR="006957EC">
        <w:rPr>
          <w:rFonts w:ascii="Calibri" w:eastAsia="Calibri" w:hAnsi="Calibri" w:cs="Calibri"/>
        </w:rPr>
        <w:t xml:space="preserve"> done so via certification audit</w:t>
      </w:r>
      <w:r w:rsidR="004B1A0C">
        <w:rPr>
          <w:rFonts w:ascii="Calibri" w:eastAsia="Calibri" w:hAnsi="Calibri" w:cs="Calibri"/>
        </w:rPr>
        <w:t xml:space="preserve"> and </w:t>
      </w:r>
      <w:r w:rsidR="00151B92">
        <w:rPr>
          <w:rFonts w:ascii="Calibri" w:eastAsia="Calibri" w:hAnsi="Calibri" w:cs="Calibri"/>
        </w:rPr>
        <w:t xml:space="preserve">therefore their registration can be varied to include </w:t>
      </w:r>
      <w:r w:rsidR="00B6723B">
        <w:rPr>
          <w:rFonts w:ascii="Calibri" w:eastAsia="Calibri" w:hAnsi="Calibri" w:cs="Calibri"/>
        </w:rPr>
        <w:t xml:space="preserve">a </w:t>
      </w:r>
      <w:r w:rsidR="00151B92">
        <w:rPr>
          <w:rFonts w:ascii="Calibri" w:eastAsia="Calibri" w:hAnsi="Calibri" w:cs="Calibri"/>
        </w:rPr>
        <w:t>digital platform service</w:t>
      </w:r>
      <w:r w:rsidR="00823298">
        <w:rPr>
          <w:rFonts w:ascii="Calibri" w:eastAsia="Calibri" w:hAnsi="Calibri" w:cs="Calibri"/>
        </w:rPr>
        <w:t xml:space="preserve"> without requiring a new au</w:t>
      </w:r>
      <w:r w:rsidR="00185F1D">
        <w:rPr>
          <w:rFonts w:ascii="Calibri" w:eastAsia="Calibri" w:hAnsi="Calibri" w:cs="Calibri"/>
        </w:rPr>
        <w:t>d</w:t>
      </w:r>
      <w:r w:rsidR="00922B21">
        <w:rPr>
          <w:rFonts w:ascii="Calibri" w:eastAsia="Calibri" w:hAnsi="Calibri" w:cs="Calibri"/>
        </w:rPr>
        <w:t>it</w:t>
      </w:r>
      <w:r w:rsidR="00801880">
        <w:rPr>
          <w:rFonts w:ascii="Calibri" w:eastAsia="Calibri" w:hAnsi="Calibri" w:cs="Calibri"/>
        </w:rPr>
        <w:t xml:space="preserve">. </w:t>
      </w:r>
    </w:p>
    <w:p w14:paraId="75F28999" w14:textId="4371D240" w:rsidR="00AC70E9" w:rsidRPr="005A580D" w:rsidRDefault="006A58F5" w:rsidP="00AC70E9">
      <w:pPr>
        <w:spacing w:before="120" w:after="120"/>
        <w:rPr>
          <w:rFonts w:ascii="Calibri" w:eastAsia="Calibri" w:hAnsi="Calibri" w:cs="Calibri"/>
          <w:u w:val="single"/>
        </w:rPr>
      </w:pPr>
      <w:r w:rsidRPr="005A580D">
        <w:rPr>
          <w:rFonts w:ascii="Calibri" w:eastAsia="Calibri" w:hAnsi="Calibri" w:cs="Calibri"/>
          <w:u w:val="single"/>
        </w:rPr>
        <w:t xml:space="preserve">Mandatory registration </w:t>
      </w:r>
      <w:r w:rsidR="00823298" w:rsidRPr="005A580D">
        <w:rPr>
          <w:rFonts w:ascii="Calibri" w:eastAsia="Calibri" w:hAnsi="Calibri" w:cs="Calibri"/>
          <w:u w:val="single"/>
        </w:rPr>
        <w:t>i</w:t>
      </w:r>
      <w:r w:rsidR="00AC70E9" w:rsidRPr="005A580D">
        <w:rPr>
          <w:rFonts w:ascii="Calibri" w:eastAsia="Calibri" w:hAnsi="Calibri" w:cs="Calibri"/>
          <w:u w:val="single"/>
        </w:rPr>
        <w:t>mpact on currently unregistered providers and those providers registered under other categories of support via verification audit</w:t>
      </w:r>
    </w:p>
    <w:p w14:paraId="7495B94D" w14:textId="5450B312" w:rsidR="00AC70E9" w:rsidRDefault="00E76E4E" w:rsidP="00AC70E9">
      <w:pPr>
        <w:spacing w:before="120" w:after="120"/>
        <w:rPr>
          <w:rFonts w:ascii="Calibri" w:eastAsia="Calibri" w:hAnsi="Calibri" w:cs="Calibri"/>
        </w:rPr>
      </w:pPr>
      <w:r w:rsidRPr="20E42375">
        <w:rPr>
          <w:rFonts w:ascii="Calibri" w:eastAsia="Calibri" w:hAnsi="Calibri" w:cs="Calibri"/>
        </w:rPr>
        <w:t>U</w:t>
      </w:r>
      <w:r w:rsidR="00AC70E9" w:rsidRPr="20E42375">
        <w:rPr>
          <w:rFonts w:ascii="Calibri" w:eastAsia="Calibri" w:hAnsi="Calibri" w:cs="Calibri"/>
        </w:rPr>
        <w:t>nregistered</w:t>
      </w:r>
      <w:r w:rsidR="00AC70E9" w:rsidRPr="0D4582EC">
        <w:rPr>
          <w:rFonts w:ascii="Calibri" w:eastAsia="Calibri" w:hAnsi="Calibri" w:cs="Calibri"/>
        </w:rPr>
        <w:t xml:space="preserve"> providers will </w:t>
      </w:r>
      <w:r w:rsidR="00AC70E9">
        <w:rPr>
          <w:rFonts w:ascii="Calibri" w:eastAsia="Calibri" w:hAnsi="Calibri" w:cs="Calibri"/>
        </w:rPr>
        <w:t xml:space="preserve">be </w:t>
      </w:r>
      <w:r w:rsidR="3BD43383" w:rsidRPr="48C0C454">
        <w:rPr>
          <w:rFonts w:ascii="Calibri" w:eastAsia="Calibri" w:hAnsi="Calibri" w:cs="Calibri"/>
        </w:rPr>
        <w:t>require</w:t>
      </w:r>
      <w:r w:rsidR="7B8C4AC9" w:rsidRPr="48C0C454">
        <w:rPr>
          <w:rFonts w:ascii="Calibri" w:eastAsia="Calibri" w:hAnsi="Calibri" w:cs="Calibri"/>
        </w:rPr>
        <w:t>d</w:t>
      </w:r>
      <w:r w:rsidR="00AC70E9" w:rsidRPr="0D4582EC">
        <w:rPr>
          <w:rFonts w:ascii="Calibri" w:eastAsia="Calibri" w:hAnsi="Calibri" w:cs="Calibri"/>
        </w:rPr>
        <w:t xml:space="preserve"> to be registered via a certification audit against the core module. </w:t>
      </w:r>
      <w:r w:rsidR="00AC70E9">
        <w:rPr>
          <w:rFonts w:ascii="Calibri" w:eastAsia="Calibri" w:hAnsi="Calibri" w:cs="Calibri"/>
        </w:rPr>
        <w:t xml:space="preserve">Those providers who are currently registered </w:t>
      </w:r>
      <w:r w:rsidR="001E5B13">
        <w:rPr>
          <w:rFonts w:ascii="Calibri" w:eastAsia="Calibri" w:hAnsi="Calibri" w:cs="Calibri"/>
        </w:rPr>
        <w:t xml:space="preserve">and </w:t>
      </w:r>
      <w:r w:rsidR="00AC70E9">
        <w:rPr>
          <w:rFonts w:ascii="Calibri" w:eastAsia="Calibri" w:hAnsi="Calibri" w:cs="Calibri"/>
        </w:rPr>
        <w:t>have only undertaken a verification audit, will need to vary their registration result</w:t>
      </w:r>
      <w:r w:rsidR="00382352">
        <w:rPr>
          <w:rFonts w:ascii="Calibri" w:eastAsia="Calibri" w:hAnsi="Calibri" w:cs="Calibri"/>
        </w:rPr>
        <w:t>ing</w:t>
      </w:r>
      <w:r w:rsidR="00AC70E9">
        <w:rPr>
          <w:rFonts w:ascii="Calibri" w:eastAsia="Calibri" w:hAnsi="Calibri" w:cs="Calibri"/>
        </w:rPr>
        <w:t xml:space="preserve"> in them having</w:t>
      </w:r>
      <w:r w:rsidR="00382352">
        <w:rPr>
          <w:rFonts w:ascii="Calibri" w:eastAsia="Calibri" w:hAnsi="Calibri" w:cs="Calibri"/>
        </w:rPr>
        <w:t xml:space="preserve"> to</w:t>
      </w:r>
      <w:r w:rsidR="00AC70E9">
        <w:rPr>
          <w:rFonts w:ascii="Calibri" w:eastAsia="Calibri" w:hAnsi="Calibri" w:cs="Calibri"/>
        </w:rPr>
        <w:t xml:space="preserve"> </w:t>
      </w:r>
      <w:r w:rsidR="3BD43383" w:rsidRPr="20E42375">
        <w:rPr>
          <w:rFonts w:ascii="Calibri" w:eastAsia="Calibri" w:hAnsi="Calibri" w:cs="Calibri"/>
        </w:rPr>
        <w:t>undertake</w:t>
      </w:r>
      <w:r w:rsidR="00AC70E9">
        <w:rPr>
          <w:rFonts w:ascii="Calibri" w:eastAsia="Calibri" w:hAnsi="Calibri" w:cs="Calibri"/>
        </w:rPr>
        <w:t xml:space="preserve"> a certification audit against the core module. </w:t>
      </w:r>
    </w:p>
    <w:p w14:paraId="40CCE395" w14:textId="1C5CF29B" w:rsidR="00823298" w:rsidRPr="005A580D" w:rsidRDefault="001275B9">
      <w:pPr>
        <w:spacing w:before="120" w:after="120"/>
        <w:rPr>
          <w:rFonts w:ascii="Calibri" w:eastAsia="Calibri" w:hAnsi="Calibri" w:cs="Calibri"/>
          <w:u w:val="single"/>
        </w:rPr>
      </w:pPr>
      <w:r w:rsidRPr="005A580D">
        <w:rPr>
          <w:rFonts w:ascii="Calibri" w:eastAsia="Calibri" w:hAnsi="Calibri" w:cs="Calibri"/>
          <w:u w:val="single"/>
        </w:rPr>
        <w:t>Impacts of new conditions of registration</w:t>
      </w:r>
    </w:p>
    <w:p w14:paraId="6FD537EC" w14:textId="5CFADA82" w:rsidR="00F804C8" w:rsidRDefault="00043AB4" w:rsidP="00F804C8">
      <w:pPr>
        <w:spacing w:before="120" w:after="120"/>
        <w:rPr>
          <w:rFonts w:ascii="Calibri" w:eastAsia="Calibri" w:hAnsi="Calibri" w:cs="Calibri"/>
        </w:rPr>
      </w:pPr>
      <w:r w:rsidRPr="20E42375">
        <w:rPr>
          <w:rFonts w:ascii="Calibri" w:eastAsia="Calibri" w:hAnsi="Calibri" w:cs="Calibri"/>
        </w:rPr>
        <w:t>Platform</w:t>
      </w:r>
      <w:r w:rsidR="00984FDF">
        <w:rPr>
          <w:rFonts w:ascii="Calibri" w:eastAsia="Calibri" w:hAnsi="Calibri" w:cs="Calibri"/>
        </w:rPr>
        <w:t xml:space="preserve"> providers</w:t>
      </w:r>
      <w:r w:rsidR="00984FDF" w:rsidRPr="7C62D664">
        <w:rPr>
          <w:rFonts w:ascii="Calibri" w:eastAsia="Calibri" w:hAnsi="Calibri" w:cs="Calibri"/>
        </w:rPr>
        <w:t xml:space="preserve"> </w:t>
      </w:r>
      <w:r w:rsidR="00F804C8" w:rsidRPr="7C62D664">
        <w:rPr>
          <w:rFonts w:ascii="Calibri" w:eastAsia="Calibri" w:hAnsi="Calibri" w:cs="Calibri"/>
        </w:rPr>
        <w:t>will</w:t>
      </w:r>
      <w:r w:rsidR="00F804C8" w:rsidRPr="4FFF81FF">
        <w:rPr>
          <w:rFonts w:ascii="Calibri" w:eastAsia="Calibri" w:hAnsi="Calibri" w:cs="Calibri"/>
        </w:rPr>
        <w:t xml:space="preserve"> </w:t>
      </w:r>
      <w:r w:rsidR="00F804C8">
        <w:rPr>
          <w:rFonts w:ascii="Calibri" w:eastAsia="Calibri" w:hAnsi="Calibri" w:cs="Calibri"/>
        </w:rPr>
        <w:t xml:space="preserve">need to ensure they only </w:t>
      </w:r>
      <w:r w:rsidR="00F804C8" w:rsidRPr="0D4582EC">
        <w:rPr>
          <w:rFonts w:ascii="Calibri" w:eastAsia="Calibri" w:hAnsi="Calibri" w:cs="Calibri"/>
          <w:lang w:eastAsia="en-AU"/>
        </w:rPr>
        <w:t>allow providers and workers to use the</w:t>
      </w:r>
      <w:r w:rsidR="00F804C8">
        <w:rPr>
          <w:rFonts w:ascii="Calibri" w:eastAsia="Calibri" w:hAnsi="Calibri" w:cs="Calibri"/>
          <w:lang w:eastAsia="en-AU"/>
        </w:rPr>
        <w:t>ir</w:t>
      </w:r>
      <w:r w:rsidR="00F804C8" w:rsidRPr="0D4582EC">
        <w:rPr>
          <w:rFonts w:ascii="Calibri" w:eastAsia="Calibri" w:hAnsi="Calibri" w:cs="Calibri"/>
          <w:lang w:eastAsia="en-AU"/>
        </w:rPr>
        <w:t xml:space="preserve"> NDIS digital platform who have undertaken </w:t>
      </w:r>
      <w:r w:rsidR="00E34DB1" w:rsidRPr="4FFF81FF">
        <w:rPr>
          <w:rFonts w:ascii="Calibri" w:eastAsia="Calibri" w:hAnsi="Calibri" w:cs="Calibri"/>
          <w:lang w:eastAsia="en-AU"/>
        </w:rPr>
        <w:t>a</w:t>
      </w:r>
      <w:r w:rsidR="00F804C8" w:rsidRPr="0D4582EC">
        <w:rPr>
          <w:rFonts w:ascii="Calibri" w:eastAsia="Calibri" w:hAnsi="Calibri" w:cs="Calibri"/>
          <w:lang w:eastAsia="en-AU"/>
        </w:rPr>
        <w:t> NDIS worker screening check</w:t>
      </w:r>
      <w:r w:rsidR="00F804C8">
        <w:rPr>
          <w:rFonts w:ascii="Calibri" w:eastAsia="Calibri" w:hAnsi="Calibri" w:cs="Calibri"/>
          <w:lang w:eastAsia="en-AU"/>
        </w:rPr>
        <w:t>.</w:t>
      </w:r>
    </w:p>
    <w:p w14:paraId="44FF5724" w14:textId="450582E5" w:rsidR="008A185E" w:rsidRDefault="00A6678D">
      <w:pPr>
        <w:spacing w:before="120" w:after="120"/>
        <w:rPr>
          <w:rFonts w:ascii="Calibri" w:eastAsia="Calibri" w:hAnsi="Calibri" w:cs="Calibri"/>
        </w:rPr>
      </w:pPr>
      <w:r>
        <w:rPr>
          <w:rFonts w:ascii="Calibri" w:eastAsia="Calibri" w:hAnsi="Calibri" w:cs="Calibri"/>
        </w:rPr>
        <w:t>R</w:t>
      </w:r>
      <w:r w:rsidR="00324244">
        <w:rPr>
          <w:rFonts w:ascii="Calibri" w:eastAsia="Calibri" w:hAnsi="Calibri" w:cs="Calibri"/>
        </w:rPr>
        <w:t xml:space="preserve">egistered </w:t>
      </w:r>
      <w:r w:rsidR="00823298">
        <w:rPr>
          <w:rFonts w:ascii="Calibri" w:eastAsia="Calibri" w:hAnsi="Calibri" w:cs="Calibri"/>
        </w:rPr>
        <w:t xml:space="preserve">Providers </w:t>
      </w:r>
      <w:r w:rsidR="002A6988">
        <w:rPr>
          <w:rFonts w:ascii="Calibri" w:eastAsia="Calibri" w:hAnsi="Calibri" w:cs="Calibri"/>
        </w:rPr>
        <w:t xml:space="preserve">are </w:t>
      </w:r>
      <w:r w:rsidR="00823298">
        <w:rPr>
          <w:rFonts w:ascii="Calibri" w:eastAsia="Calibri" w:hAnsi="Calibri" w:cs="Calibri"/>
        </w:rPr>
        <w:t>already</w:t>
      </w:r>
      <w:r w:rsidR="00823298" w:rsidDel="002A6988">
        <w:rPr>
          <w:rFonts w:ascii="Calibri" w:eastAsia="Calibri" w:hAnsi="Calibri" w:cs="Calibri"/>
        </w:rPr>
        <w:t xml:space="preserve"> </w:t>
      </w:r>
      <w:r w:rsidR="00823298">
        <w:rPr>
          <w:rFonts w:ascii="Calibri" w:eastAsia="Calibri" w:hAnsi="Calibri" w:cs="Calibri"/>
        </w:rPr>
        <w:t>required to ensure workers</w:t>
      </w:r>
      <w:r w:rsidR="00823298" w:rsidRPr="00957FA8">
        <w:rPr>
          <w:rFonts w:ascii="Calibri" w:eastAsia="Calibri" w:hAnsi="Calibri" w:cs="Calibri"/>
        </w:rPr>
        <w:t xml:space="preserve"> in a </w:t>
      </w:r>
      <w:hyperlink r:id="rId26" w:anchor="paragraph-id-10362" w:history="1">
        <w:r w:rsidR="00823298" w:rsidRPr="00957FA8">
          <w:rPr>
            <w:rStyle w:val="Hyperlink"/>
            <w:rFonts w:ascii="Calibri" w:eastAsia="Calibri" w:hAnsi="Calibri" w:cs="Calibri"/>
          </w:rPr>
          <w:t>risk-assessed role</w:t>
        </w:r>
      </w:hyperlink>
      <w:r w:rsidR="00823298" w:rsidRPr="00957FA8">
        <w:rPr>
          <w:rFonts w:ascii="Calibri" w:eastAsia="Calibri" w:hAnsi="Calibri" w:cs="Calibri"/>
        </w:rPr>
        <w:t> or </w:t>
      </w:r>
      <w:hyperlink r:id="rId27" w:anchor="paragraph-id-7608" w:history="1">
        <w:r w:rsidR="00823298" w:rsidRPr="00957FA8">
          <w:rPr>
            <w:rStyle w:val="Hyperlink"/>
            <w:rFonts w:ascii="Calibri" w:eastAsia="Calibri" w:hAnsi="Calibri" w:cs="Calibri"/>
          </w:rPr>
          <w:t>key personnel role</w:t>
        </w:r>
      </w:hyperlink>
      <w:r w:rsidR="00823298">
        <w:rPr>
          <w:rFonts w:ascii="Calibri" w:eastAsia="Calibri" w:hAnsi="Calibri" w:cs="Calibri"/>
        </w:rPr>
        <w:t xml:space="preserve"> </w:t>
      </w:r>
      <w:r w:rsidR="00823298" w:rsidRPr="48C0C454">
        <w:rPr>
          <w:rFonts w:ascii="Calibri" w:eastAsia="Calibri" w:hAnsi="Calibri" w:cs="Calibri"/>
        </w:rPr>
        <w:t xml:space="preserve">have NDIS worker screening clearance and comply with the core module of the NDIS Practice Standards. </w:t>
      </w:r>
    </w:p>
    <w:p w14:paraId="6240DA14" w14:textId="62908E12" w:rsidR="006A58F5" w:rsidRPr="009F7446" w:rsidRDefault="006A58F5" w:rsidP="006A58F5">
      <w:pPr>
        <w:spacing w:before="120" w:after="120"/>
        <w:rPr>
          <w:rFonts w:ascii="Calibri" w:eastAsia="Calibri" w:hAnsi="Calibri" w:cs="Calibri"/>
        </w:rPr>
      </w:pPr>
      <w:r w:rsidRPr="48C0C454">
        <w:rPr>
          <w:rFonts w:ascii="Calibri" w:eastAsia="Calibri" w:hAnsi="Calibri" w:cs="Calibri"/>
        </w:rPr>
        <w:t>All providers</w:t>
      </w:r>
      <w:r w:rsidR="000F68E0">
        <w:rPr>
          <w:rFonts w:ascii="Calibri" w:eastAsia="Calibri" w:hAnsi="Calibri" w:cs="Calibri"/>
        </w:rPr>
        <w:t xml:space="preserve"> whether registered or unregistered</w:t>
      </w:r>
      <w:r w:rsidRPr="48C0C454" w:rsidDel="000F68E0">
        <w:rPr>
          <w:rFonts w:ascii="Calibri" w:eastAsia="Calibri" w:hAnsi="Calibri" w:cs="Calibri"/>
        </w:rPr>
        <w:t>,</w:t>
      </w:r>
      <w:r w:rsidRPr="48C0C454">
        <w:rPr>
          <w:rFonts w:ascii="Calibri" w:eastAsia="Calibri" w:hAnsi="Calibri" w:cs="Calibri"/>
        </w:rPr>
        <w:t xml:space="preserve"> including </w:t>
      </w:r>
      <w:r w:rsidR="00984FDF">
        <w:rPr>
          <w:rFonts w:ascii="Calibri" w:eastAsia="Calibri" w:hAnsi="Calibri" w:cs="Calibri"/>
        </w:rPr>
        <w:t>p</w:t>
      </w:r>
      <w:r w:rsidR="00984FDF" w:rsidRPr="48C0C454">
        <w:rPr>
          <w:rFonts w:ascii="Calibri" w:eastAsia="Calibri" w:hAnsi="Calibri" w:cs="Calibri"/>
        </w:rPr>
        <w:t xml:space="preserve">latform </w:t>
      </w:r>
      <w:r w:rsidR="00984FDF">
        <w:rPr>
          <w:rFonts w:ascii="Calibri" w:eastAsia="Calibri" w:hAnsi="Calibri" w:cs="Calibri"/>
        </w:rPr>
        <w:t>p</w:t>
      </w:r>
      <w:r w:rsidR="00984FDF" w:rsidRPr="48C0C454">
        <w:rPr>
          <w:rFonts w:ascii="Calibri" w:eastAsia="Calibri" w:hAnsi="Calibri" w:cs="Calibri"/>
        </w:rPr>
        <w:t>roviders</w:t>
      </w:r>
      <w:r w:rsidR="00984FDF">
        <w:rPr>
          <w:rFonts w:ascii="Calibri" w:eastAsia="Calibri" w:hAnsi="Calibri" w:cs="Calibri"/>
        </w:rPr>
        <w:t>,</w:t>
      </w:r>
      <w:r w:rsidR="00984FDF" w:rsidRPr="48C0C454">
        <w:rPr>
          <w:rFonts w:ascii="Calibri" w:eastAsia="Calibri" w:hAnsi="Calibri" w:cs="Calibri"/>
        </w:rPr>
        <w:t xml:space="preserve"> have </w:t>
      </w:r>
      <w:r w:rsidRPr="48C0C454">
        <w:rPr>
          <w:rFonts w:ascii="Calibri" w:eastAsia="Calibri" w:hAnsi="Calibri" w:cs="Calibri"/>
        </w:rPr>
        <w:t>an obligation under the Code of Conduct to:</w:t>
      </w:r>
      <w:r w:rsidRPr="0D4582EC">
        <w:rPr>
          <w:rFonts w:ascii="Calibri" w:eastAsia="Calibri" w:hAnsi="Calibri" w:cs="Calibri"/>
        </w:rPr>
        <w:t> </w:t>
      </w:r>
    </w:p>
    <w:p w14:paraId="6CFB0CC0" w14:textId="7614B8E5" w:rsidR="006A58F5" w:rsidRPr="009F7446" w:rsidRDefault="006A58F5" w:rsidP="0090206C">
      <w:pPr>
        <w:pStyle w:val="Bullet1"/>
        <w:rPr>
          <w:lang w:val="en-US"/>
        </w:rPr>
      </w:pPr>
      <w:r w:rsidRPr="48C0C454">
        <w:t>provide supports and services in a safe and competent manner with care and skill</w:t>
      </w:r>
      <w:r w:rsidR="131E2E6F" w:rsidRPr="38E4454D">
        <w:t>,</w:t>
      </w:r>
    </w:p>
    <w:p w14:paraId="762519A2" w14:textId="589F0336" w:rsidR="006A58F5" w:rsidRPr="009F7446" w:rsidRDefault="006A58F5" w:rsidP="0090206C">
      <w:pPr>
        <w:pStyle w:val="Bullet1"/>
        <w:rPr>
          <w:lang w:val="en-US"/>
        </w:rPr>
      </w:pPr>
      <w:r w:rsidRPr="48C0C454">
        <w:lastRenderedPageBreak/>
        <w:t>act with integrity, honesty, and transparency</w:t>
      </w:r>
      <w:r w:rsidR="067E3E35" w:rsidRPr="0A3F3944">
        <w:t>.</w:t>
      </w:r>
      <w:r w:rsidRPr="009F7446">
        <w:rPr>
          <w:lang w:val="en-US"/>
        </w:rPr>
        <w:t> </w:t>
      </w:r>
    </w:p>
    <w:p w14:paraId="5A882DA9" w14:textId="0DBC78F1" w:rsidR="00F346CE" w:rsidRPr="00E9358E" w:rsidRDefault="006A58F5" w:rsidP="0048003B">
      <w:pPr>
        <w:spacing w:before="120" w:after="120"/>
        <w:rPr>
          <w:rFonts w:ascii="Calibri" w:eastAsia="Calibri" w:hAnsi="Calibri" w:cs="Calibri"/>
          <w:b/>
          <w:bCs/>
        </w:rPr>
      </w:pPr>
      <w:r w:rsidRPr="48C0C454">
        <w:rPr>
          <w:rFonts w:ascii="Calibri" w:eastAsia="Calibri" w:hAnsi="Calibri" w:cs="Calibri"/>
        </w:rPr>
        <w:t xml:space="preserve">The condition on registration for NDIS digital platform service providers to check and </w:t>
      </w:r>
      <w:r w:rsidR="65175DAC" w:rsidRPr="48C0C454">
        <w:rPr>
          <w:rFonts w:ascii="Calibri" w:eastAsia="Calibri" w:hAnsi="Calibri" w:cs="Calibri"/>
        </w:rPr>
        <w:t>display the</w:t>
      </w:r>
      <w:r w:rsidR="005E7B13">
        <w:rPr>
          <w:rFonts w:ascii="Calibri" w:eastAsia="Calibri" w:hAnsi="Calibri" w:cs="Calibri"/>
        </w:rPr>
        <w:t xml:space="preserve"> </w:t>
      </w:r>
      <w:r w:rsidRPr="48C0C454">
        <w:rPr>
          <w:rFonts w:ascii="Calibri" w:eastAsia="Calibri" w:hAnsi="Calibri" w:cs="Calibri"/>
        </w:rPr>
        <w:t>information</w:t>
      </w:r>
      <w:r w:rsidR="00542138">
        <w:rPr>
          <w:rFonts w:ascii="Calibri" w:eastAsia="Calibri" w:hAnsi="Calibri" w:cs="Calibri"/>
        </w:rPr>
        <w:t>,</w:t>
      </w:r>
      <w:r w:rsidR="65175DAC" w:rsidRPr="48C0C454">
        <w:rPr>
          <w:rFonts w:ascii="Calibri" w:eastAsia="Calibri" w:hAnsi="Calibri" w:cs="Calibri"/>
        </w:rPr>
        <w:t> seeks</w:t>
      </w:r>
      <w:r w:rsidRPr="48C0C454">
        <w:rPr>
          <w:rFonts w:ascii="Calibri" w:eastAsia="Calibri" w:hAnsi="Calibri" w:cs="Calibri"/>
        </w:rPr>
        <w:t> to strengthen these obligations,</w:t>
      </w:r>
      <w:r w:rsidRPr="48C0C454" w:rsidDel="007B0F7C">
        <w:rPr>
          <w:rFonts w:ascii="Calibri" w:eastAsia="Calibri" w:hAnsi="Calibri" w:cs="Calibri"/>
        </w:rPr>
        <w:t xml:space="preserve"> </w:t>
      </w:r>
      <w:r w:rsidRPr="7300F197">
        <w:rPr>
          <w:rFonts w:ascii="Calibri" w:eastAsia="Calibri" w:hAnsi="Calibri" w:cs="Calibri"/>
        </w:rPr>
        <w:t>by provid</w:t>
      </w:r>
      <w:r w:rsidR="00142F55" w:rsidRPr="7300F197">
        <w:rPr>
          <w:rFonts w:ascii="Calibri" w:eastAsia="Calibri" w:hAnsi="Calibri" w:cs="Calibri"/>
        </w:rPr>
        <w:t>ing</w:t>
      </w:r>
      <w:r w:rsidRPr="48C0C454" w:rsidDel="00142F55">
        <w:rPr>
          <w:rFonts w:ascii="Calibri" w:eastAsia="Calibri" w:hAnsi="Calibri" w:cs="Calibri"/>
        </w:rPr>
        <w:t xml:space="preserve"> </w:t>
      </w:r>
      <w:r w:rsidRPr="48C0C454">
        <w:rPr>
          <w:rFonts w:ascii="Calibri" w:eastAsia="Calibri" w:hAnsi="Calibri" w:cs="Calibri"/>
        </w:rPr>
        <w:t xml:space="preserve">information about the processes </w:t>
      </w:r>
      <w:r w:rsidR="65175DAC" w:rsidRPr="48C0C454">
        <w:rPr>
          <w:rFonts w:ascii="Calibri" w:eastAsia="Calibri" w:hAnsi="Calibri" w:cs="Calibri"/>
        </w:rPr>
        <w:t>undertaken in</w:t>
      </w:r>
      <w:r w:rsidRPr="48C0C454">
        <w:rPr>
          <w:rFonts w:ascii="Calibri" w:eastAsia="Calibri" w:hAnsi="Calibri" w:cs="Calibri"/>
        </w:rPr>
        <w:t xml:space="preserve"> order </w:t>
      </w:r>
      <w:r w:rsidR="65175DAC" w:rsidRPr="48C0C454">
        <w:rPr>
          <w:rFonts w:ascii="Calibri" w:eastAsia="Calibri" w:hAnsi="Calibri" w:cs="Calibri"/>
        </w:rPr>
        <w:t>to check</w:t>
      </w:r>
      <w:r w:rsidRPr="48C0C454">
        <w:rPr>
          <w:rFonts w:ascii="Calibri" w:eastAsia="Calibri" w:hAnsi="Calibri" w:cs="Calibri"/>
        </w:rPr>
        <w:t xml:space="preserve"> the provider or worker’s</w:t>
      </w:r>
      <w:r w:rsidR="5920AE8B" w:rsidRPr="24E65ECC">
        <w:rPr>
          <w:rFonts w:ascii="Calibri" w:eastAsia="Calibri" w:hAnsi="Calibri" w:cs="Calibri"/>
        </w:rPr>
        <w:t xml:space="preserve">, </w:t>
      </w:r>
      <w:r w:rsidRPr="24E65ECC">
        <w:rPr>
          <w:rFonts w:ascii="Calibri" w:eastAsia="Calibri" w:hAnsi="Calibri" w:cs="Calibri"/>
        </w:rPr>
        <w:t>credentials</w:t>
      </w:r>
      <w:r w:rsidRPr="48C0C454">
        <w:rPr>
          <w:rFonts w:ascii="Calibri" w:eastAsia="Calibri" w:hAnsi="Calibri" w:cs="Calibri"/>
        </w:rPr>
        <w:t xml:space="preserve"> or qualifications. </w:t>
      </w:r>
      <w:r w:rsidR="42B51300" w:rsidRPr="006D6303">
        <w:rPr>
          <w:rFonts w:ascii="Calibri" w:eastAsia="Calibri" w:hAnsi="Calibri" w:cs="Calibri"/>
        </w:rPr>
        <w:t xml:space="preserve"> </w:t>
      </w:r>
    </w:p>
    <w:p w14:paraId="60C7CCEA" w14:textId="27682CF0" w:rsidR="36F8B28F" w:rsidRDefault="79F0E1B1" w:rsidP="00BA7EF5">
      <w:pPr>
        <w:suppressAutoHyphens w:val="0"/>
        <w:spacing w:before="0" w:after="0" w:line="240" w:lineRule="auto"/>
        <w:rPr>
          <w:rFonts w:ascii="Calibri" w:eastAsia="Calibri" w:hAnsi="Calibri" w:cs="Calibri"/>
          <w:sz w:val="20"/>
          <w:highlight w:val="yellow"/>
          <w:u w:val="single"/>
        </w:rPr>
      </w:pPr>
      <w:r w:rsidRPr="456448F3">
        <w:rPr>
          <w:rFonts w:ascii="Calibri" w:eastAsia="Calibri" w:hAnsi="Calibri" w:cs="Calibri"/>
        </w:rPr>
        <w:t xml:space="preserve">As demonstrated in </w:t>
      </w:r>
      <w:r w:rsidR="002A730D">
        <w:rPr>
          <w:rFonts w:ascii="Calibri" w:eastAsia="Calibri" w:hAnsi="Calibri" w:cs="Calibri"/>
        </w:rPr>
        <w:t>T</w:t>
      </w:r>
      <w:r w:rsidRPr="456448F3">
        <w:rPr>
          <w:rFonts w:ascii="Calibri" w:eastAsia="Calibri" w:hAnsi="Calibri" w:cs="Calibri"/>
        </w:rPr>
        <w:t xml:space="preserve">able </w:t>
      </w:r>
      <w:r w:rsidR="002A730D">
        <w:rPr>
          <w:rFonts w:ascii="Calibri" w:eastAsia="Calibri" w:hAnsi="Calibri" w:cs="Calibri"/>
        </w:rPr>
        <w:t xml:space="preserve">7 </w:t>
      </w:r>
      <w:r w:rsidRPr="456448F3">
        <w:rPr>
          <w:rFonts w:ascii="Calibri" w:eastAsia="Calibri" w:hAnsi="Calibri" w:cs="Calibri"/>
        </w:rPr>
        <w:t xml:space="preserve">above, there is no additional cost to participants and the community by the </w:t>
      </w:r>
      <w:r w:rsidR="00984FDF" w:rsidRPr="456448F3">
        <w:rPr>
          <w:rFonts w:ascii="Calibri" w:eastAsia="Calibri" w:hAnsi="Calibri" w:cs="Calibri"/>
        </w:rPr>
        <w:t xml:space="preserve">implementation of the proposed regulatory change under option 2. </w:t>
      </w:r>
      <w:r w:rsidR="00FA234A">
        <w:rPr>
          <w:rFonts w:ascii="Calibri" w:eastAsia="Calibri" w:hAnsi="Calibri" w:cs="Calibri"/>
        </w:rPr>
        <w:t>H</w:t>
      </w:r>
      <w:r w:rsidR="00984FDF" w:rsidRPr="456448F3">
        <w:rPr>
          <w:rFonts w:ascii="Calibri" w:eastAsia="Calibri" w:hAnsi="Calibri" w:cs="Calibri"/>
        </w:rPr>
        <w:t xml:space="preserve">owever, across the known </w:t>
      </w:r>
      <w:r w:rsidR="00FA234A">
        <w:rPr>
          <w:rFonts w:ascii="Calibri" w:eastAsia="Calibri" w:hAnsi="Calibri" w:cs="Calibri"/>
        </w:rPr>
        <w:t>P</w:t>
      </w:r>
      <w:r w:rsidR="00984FDF" w:rsidRPr="456448F3">
        <w:rPr>
          <w:rFonts w:ascii="Calibri" w:eastAsia="Calibri" w:hAnsi="Calibri" w:cs="Calibri"/>
        </w:rPr>
        <w:t xml:space="preserve">latform </w:t>
      </w:r>
      <w:r w:rsidR="00FA234A">
        <w:rPr>
          <w:rFonts w:ascii="Calibri" w:eastAsia="Calibri" w:hAnsi="Calibri" w:cs="Calibri"/>
        </w:rPr>
        <w:t>P</w:t>
      </w:r>
      <w:r w:rsidR="00984FDF" w:rsidRPr="456448F3">
        <w:rPr>
          <w:rFonts w:ascii="Calibri" w:eastAsia="Calibri" w:hAnsi="Calibri" w:cs="Calibri"/>
        </w:rPr>
        <w:t>roviders</w:t>
      </w:r>
      <w:r w:rsidR="00984FDF" w:rsidRPr="4B04DA1F">
        <w:rPr>
          <w:rFonts w:ascii="Calibri" w:eastAsia="Calibri" w:hAnsi="Calibri" w:cs="Calibri"/>
        </w:rPr>
        <w:t xml:space="preserve"> market</w:t>
      </w:r>
      <w:r w:rsidRPr="456448F3">
        <w:rPr>
          <w:rFonts w:ascii="Calibri" w:eastAsia="Calibri" w:hAnsi="Calibri" w:cs="Calibri"/>
        </w:rPr>
        <w:t xml:space="preserve">, the estimated </w:t>
      </w:r>
      <w:r w:rsidR="00053C56">
        <w:rPr>
          <w:rFonts w:ascii="Calibri" w:eastAsia="Calibri" w:hAnsi="Calibri" w:cs="Calibri"/>
        </w:rPr>
        <w:t xml:space="preserve">annual average </w:t>
      </w:r>
      <w:r w:rsidRPr="456448F3">
        <w:rPr>
          <w:rFonts w:ascii="Calibri" w:eastAsia="Calibri" w:hAnsi="Calibri" w:cs="Calibri"/>
        </w:rPr>
        <w:t xml:space="preserve">regulatory burden </w:t>
      </w:r>
      <w:r w:rsidRPr="00936B46">
        <w:rPr>
          <w:rFonts w:ascii="Calibri" w:eastAsia="Calibri" w:hAnsi="Calibri" w:cs="Calibri"/>
        </w:rPr>
        <w:t xml:space="preserve">is </w:t>
      </w:r>
      <w:r w:rsidR="00053C56" w:rsidRPr="00BA7EF5">
        <w:rPr>
          <w:rFonts w:ascii="Calibri" w:hAnsi="Calibri" w:cs="Calibri"/>
          <w:color w:val="000000"/>
          <w:szCs w:val="22"/>
        </w:rPr>
        <w:t>$131,626.48</w:t>
      </w:r>
      <w:r w:rsidR="12C8367A" w:rsidRPr="195E6CE8">
        <w:rPr>
          <w:rFonts w:ascii="Calibri" w:eastAsia="Calibri" w:hAnsi="Calibri" w:cs="Calibri"/>
        </w:rPr>
        <w:t>.</w:t>
      </w:r>
      <w:r w:rsidRPr="456448F3">
        <w:rPr>
          <w:rFonts w:ascii="Calibri" w:eastAsia="Calibri" w:hAnsi="Calibri" w:cs="Calibri"/>
        </w:rPr>
        <w:t xml:space="preserve"> </w:t>
      </w:r>
      <w:r w:rsidR="7FA97637" w:rsidRPr="78335435">
        <w:rPr>
          <w:rFonts w:ascii="Calibri" w:eastAsia="Calibri" w:hAnsi="Calibri" w:cs="Calibri"/>
        </w:rPr>
        <w:t>Th</w:t>
      </w:r>
      <w:r w:rsidR="784DE769" w:rsidRPr="78335435">
        <w:rPr>
          <w:rFonts w:ascii="Calibri" w:eastAsia="Calibri" w:hAnsi="Calibri" w:cs="Calibri"/>
        </w:rPr>
        <w:t>e</w:t>
      </w:r>
      <w:r w:rsidR="7FA97637" w:rsidRPr="78335435">
        <w:rPr>
          <w:rFonts w:ascii="Calibri" w:eastAsia="Calibri" w:hAnsi="Calibri" w:cs="Calibri"/>
        </w:rPr>
        <w:t xml:space="preserve"> cost </w:t>
      </w:r>
      <w:r w:rsidR="34A985DE" w:rsidRPr="78335435">
        <w:rPr>
          <w:rFonts w:ascii="Calibri" w:eastAsia="Calibri" w:hAnsi="Calibri" w:cs="Calibri"/>
        </w:rPr>
        <w:t>to individual business</w:t>
      </w:r>
      <w:r w:rsidR="12C8367A" w:rsidRPr="4387522E">
        <w:rPr>
          <w:rFonts w:ascii="Calibri" w:eastAsia="Calibri" w:hAnsi="Calibri" w:cs="Calibri"/>
        </w:rPr>
        <w:t xml:space="preserve"> </w:t>
      </w:r>
      <w:r w:rsidR="7CD8CB8F" w:rsidRPr="4387522E">
        <w:rPr>
          <w:rFonts w:ascii="Calibri" w:eastAsia="Calibri" w:hAnsi="Calibri" w:cs="Calibri"/>
        </w:rPr>
        <w:t xml:space="preserve">would vary depending on </w:t>
      </w:r>
      <w:r w:rsidR="7601D990" w:rsidRPr="3EF7234A">
        <w:rPr>
          <w:rFonts w:ascii="Calibri" w:eastAsia="Calibri" w:hAnsi="Calibri" w:cs="Calibri"/>
        </w:rPr>
        <w:t>P</w:t>
      </w:r>
      <w:r w:rsidR="2C3E0425" w:rsidRPr="3EF7234A">
        <w:rPr>
          <w:rFonts w:ascii="Calibri" w:eastAsia="Calibri" w:hAnsi="Calibri" w:cs="Calibri"/>
        </w:rPr>
        <w:t>latform Provider</w:t>
      </w:r>
      <w:r w:rsidR="7CD8CB8F" w:rsidRPr="4387522E">
        <w:rPr>
          <w:rFonts w:ascii="Calibri" w:eastAsia="Calibri" w:hAnsi="Calibri" w:cs="Calibri"/>
        </w:rPr>
        <w:t xml:space="preserve"> size</w:t>
      </w:r>
      <w:r w:rsidR="394B2C2C" w:rsidRPr="3EF7234A">
        <w:rPr>
          <w:rFonts w:ascii="Calibri" w:eastAsia="Calibri" w:hAnsi="Calibri" w:cs="Calibri"/>
        </w:rPr>
        <w:t>,</w:t>
      </w:r>
      <w:r w:rsidR="7CD8CB8F" w:rsidRPr="4387522E">
        <w:rPr>
          <w:rFonts w:ascii="Calibri" w:eastAsia="Calibri" w:hAnsi="Calibri" w:cs="Calibri"/>
        </w:rPr>
        <w:t xml:space="preserve"> </w:t>
      </w:r>
      <w:r w:rsidR="394B2C2C" w:rsidRPr="7B8B8BB3">
        <w:rPr>
          <w:rFonts w:ascii="Calibri" w:eastAsia="Calibri" w:hAnsi="Calibri" w:cs="Calibri"/>
        </w:rPr>
        <w:t>existing</w:t>
      </w:r>
      <w:r w:rsidR="394B2C2C" w:rsidRPr="554A7F49">
        <w:rPr>
          <w:rFonts w:ascii="Calibri" w:eastAsia="Calibri" w:hAnsi="Calibri" w:cs="Calibri"/>
        </w:rPr>
        <w:t xml:space="preserve"> </w:t>
      </w:r>
      <w:r w:rsidR="411B816E" w:rsidRPr="7A04A6CA">
        <w:rPr>
          <w:rFonts w:ascii="Calibri" w:eastAsia="Calibri" w:hAnsi="Calibri" w:cs="Calibri"/>
        </w:rPr>
        <w:t xml:space="preserve">Platform </w:t>
      </w:r>
      <w:r w:rsidR="411B816E" w:rsidRPr="7143AE04">
        <w:rPr>
          <w:rFonts w:ascii="Calibri" w:eastAsia="Calibri" w:hAnsi="Calibri" w:cs="Calibri"/>
        </w:rPr>
        <w:t xml:space="preserve">Provider </w:t>
      </w:r>
      <w:r w:rsidR="394B2C2C" w:rsidRPr="7143AE04">
        <w:rPr>
          <w:rFonts w:ascii="Calibri" w:eastAsia="Calibri" w:hAnsi="Calibri" w:cs="Calibri"/>
        </w:rPr>
        <w:t>registration</w:t>
      </w:r>
      <w:r w:rsidR="394B2C2C" w:rsidRPr="554A7F49">
        <w:rPr>
          <w:rFonts w:ascii="Calibri" w:eastAsia="Calibri" w:hAnsi="Calibri" w:cs="Calibri"/>
        </w:rPr>
        <w:t xml:space="preserve"> status</w:t>
      </w:r>
      <w:r w:rsidR="7601D990" w:rsidRPr="554A7F49">
        <w:rPr>
          <w:rFonts w:ascii="Calibri" w:eastAsia="Calibri" w:hAnsi="Calibri" w:cs="Calibri"/>
        </w:rPr>
        <w:t xml:space="preserve"> </w:t>
      </w:r>
      <w:r w:rsidR="7CD8CB8F" w:rsidRPr="4387522E">
        <w:rPr>
          <w:rFonts w:ascii="Calibri" w:eastAsia="Calibri" w:hAnsi="Calibri" w:cs="Calibri"/>
        </w:rPr>
        <w:t xml:space="preserve">and </w:t>
      </w:r>
      <w:r w:rsidR="0DE2F449" w:rsidRPr="221E0CA5">
        <w:rPr>
          <w:rFonts w:ascii="Calibri" w:eastAsia="Calibri" w:hAnsi="Calibri" w:cs="Calibri"/>
        </w:rPr>
        <w:t xml:space="preserve">worker screening cost </w:t>
      </w:r>
      <w:r w:rsidR="00646960">
        <w:rPr>
          <w:rFonts w:ascii="Calibri" w:eastAsia="Calibri" w:hAnsi="Calibri" w:cs="Calibri"/>
        </w:rPr>
        <w:t xml:space="preserve">to </w:t>
      </w:r>
      <w:r w:rsidR="0DE2F449" w:rsidRPr="25DCE7B0">
        <w:rPr>
          <w:rFonts w:ascii="Calibri" w:eastAsia="Calibri" w:hAnsi="Calibri" w:cs="Calibri"/>
        </w:rPr>
        <w:t xml:space="preserve">providers and </w:t>
      </w:r>
      <w:r w:rsidR="0DE2F449" w:rsidRPr="64A48552">
        <w:rPr>
          <w:rFonts w:ascii="Calibri" w:eastAsia="Calibri" w:hAnsi="Calibri" w:cs="Calibri"/>
        </w:rPr>
        <w:t>workers on the platform.</w:t>
      </w:r>
      <w:r w:rsidR="609AB747" w:rsidRPr="4387522E">
        <w:rPr>
          <w:rFonts w:ascii="Calibri" w:eastAsia="Calibri" w:hAnsi="Calibri" w:cs="Calibri"/>
        </w:rPr>
        <w:t xml:space="preserve"> </w:t>
      </w:r>
    </w:p>
    <w:p w14:paraId="26999803" w14:textId="31EC6CA4" w:rsidR="00AA6F9A" w:rsidRDefault="00AA6F9A" w:rsidP="00A532FB">
      <w:pPr>
        <w:pStyle w:val="Heading3"/>
        <w:rPr>
          <w:i/>
          <w:iCs/>
          <w:lang w:eastAsia="en-AU"/>
        </w:rPr>
      </w:pPr>
      <w:bookmarkStart w:id="56" w:name="_Toc227069619"/>
      <w:r w:rsidRPr="36F8B28F">
        <w:rPr>
          <w:lang w:eastAsia="en-AU"/>
        </w:rPr>
        <w:t xml:space="preserve">Regulatory impacts on key stakeholders </w:t>
      </w:r>
      <w:r w:rsidRPr="00525300">
        <w:rPr>
          <w:lang w:eastAsia="en-AU"/>
        </w:rPr>
        <w:t>(option 2)</w:t>
      </w:r>
      <w:bookmarkEnd w:id="56"/>
      <w:r w:rsidRPr="00525300">
        <w:rPr>
          <w:lang w:eastAsia="en-AU"/>
        </w:rPr>
        <w:t xml:space="preserve"> </w:t>
      </w:r>
    </w:p>
    <w:p w14:paraId="5BFEE1E5" w14:textId="77777777" w:rsidR="00AB4EA3" w:rsidRPr="00CE733B" w:rsidRDefault="00AB4EA3" w:rsidP="00AB4EA3">
      <w:pPr>
        <w:pStyle w:val="Heading5"/>
        <w:rPr>
          <w:lang w:eastAsia="en-AU"/>
        </w:rPr>
      </w:pPr>
      <w:r w:rsidRPr="367F6863">
        <w:rPr>
          <w:lang w:eastAsia="en-AU"/>
        </w:rPr>
        <w:t>Regulatory impacts on participants (individuals) and the community</w:t>
      </w:r>
    </w:p>
    <w:p w14:paraId="5C2D03AD" w14:textId="77777777" w:rsidR="00AB4EA3" w:rsidRDefault="00AB4EA3" w:rsidP="00AB4EA3">
      <w:pPr>
        <w:rPr>
          <w:rFonts w:cs="Calibri"/>
          <w:color w:val="auto"/>
          <w:lang w:eastAsia="en-AU"/>
        </w:rPr>
      </w:pPr>
      <w:r w:rsidRPr="00CE733B">
        <w:rPr>
          <w:rFonts w:cs="Calibri"/>
          <w:color w:val="auto"/>
          <w:lang w:eastAsia="en-AU"/>
        </w:rPr>
        <w:t xml:space="preserve">None of the options proposed will have a regulatory </w:t>
      </w:r>
      <w:r>
        <w:rPr>
          <w:rFonts w:cs="Calibri"/>
          <w:color w:val="auto"/>
          <w:lang w:eastAsia="en-AU"/>
        </w:rPr>
        <w:t>burden</w:t>
      </w:r>
      <w:r w:rsidRPr="47536423">
        <w:rPr>
          <w:rFonts w:cs="Calibri"/>
          <w:color w:val="auto"/>
          <w:lang w:eastAsia="en-AU"/>
        </w:rPr>
        <w:t xml:space="preserve"> </w:t>
      </w:r>
      <w:r w:rsidRPr="00CE733B">
        <w:rPr>
          <w:rFonts w:cs="Calibri"/>
          <w:color w:val="auto"/>
          <w:lang w:eastAsia="en-AU"/>
        </w:rPr>
        <w:t xml:space="preserve">impact on </w:t>
      </w:r>
      <w:r>
        <w:rPr>
          <w:rFonts w:cs="Calibri"/>
          <w:color w:val="auto"/>
          <w:lang w:eastAsia="en-AU"/>
        </w:rPr>
        <w:t>participants (i</w:t>
      </w:r>
      <w:r w:rsidRPr="00CE733B">
        <w:rPr>
          <w:rFonts w:cs="Calibri"/>
          <w:color w:val="auto"/>
          <w:lang w:eastAsia="en-AU"/>
        </w:rPr>
        <w:t xml:space="preserve">ndividuals who participate </w:t>
      </w:r>
      <w:r>
        <w:rPr>
          <w:rFonts w:cs="Calibri"/>
          <w:color w:val="auto"/>
          <w:lang w:eastAsia="en-AU"/>
        </w:rPr>
        <w:t>i</w:t>
      </w:r>
      <w:r w:rsidRPr="00CE733B">
        <w:rPr>
          <w:rFonts w:cs="Calibri"/>
          <w:color w:val="auto"/>
          <w:lang w:eastAsia="en-AU"/>
        </w:rPr>
        <w:t>n the NDIS scheme</w:t>
      </w:r>
      <w:r>
        <w:rPr>
          <w:rFonts w:cs="Calibri"/>
          <w:color w:val="auto"/>
          <w:lang w:eastAsia="en-AU"/>
        </w:rPr>
        <w:t xml:space="preserve">). Although we expect some providers to exit the market following the changes, there are a range of strategies in place to ensure there is </w:t>
      </w:r>
      <w:r w:rsidRPr="71B70062">
        <w:rPr>
          <w:rFonts w:cs="Calibri"/>
          <w:color w:val="auto"/>
          <w:lang w:eastAsia="en-AU"/>
        </w:rPr>
        <w:t>minimal</w:t>
      </w:r>
      <w:r w:rsidRPr="00CE733B">
        <w:rPr>
          <w:rFonts w:cs="Calibri"/>
          <w:color w:val="auto"/>
          <w:lang w:eastAsia="en-AU"/>
        </w:rPr>
        <w:t xml:space="preserve"> impact on</w:t>
      </w:r>
      <w:r>
        <w:rPr>
          <w:rFonts w:cs="Calibri"/>
          <w:color w:val="auto"/>
          <w:lang w:eastAsia="en-AU"/>
        </w:rPr>
        <w:t xml:space="preserve"> participant’s</w:t>
      </w:r>
      <w:r w:rsidRPr="00CE733B">
        <w:rPr>
          <w:rFonts w:cs="Calibri"/>
          <w:color w:val="auto"/>
          <w:lang w:eastAsia="en-AU"/>
        </w:rPr>
        <w:t xml:space="preserve"> ability to access supports and services. </w:t>
      </w:r>
    </w:p>
    <w:p w14:paraId="45F2FCDB" w14:textId="77777777" w:rsidR="00AB4EA3" w:rsidRPr="005E15C8" w:rsidRDefault="00AB4EA3" w:rsidP="00AB4EA3">
      <w:pPr>
        <w:rPr>
          <w:rFonts w:cs="Calibri"/>
          <w:color w:val="auto"/>
          <w:lang w:eastAsia="en-AU"/>
        </w:rPr>
      </w:pPr>
      <w:r w:rsidRPr="4C6C4689">
        <w:rPr>
          <w:rFonts w:cs="Calibri"/>
          <w:color w:val="auto"/>
          <w:lang w:eastAsia="en-AU"/>
        </w:rPr>
        <w:t>There are no regulatory oncosts for the community. The proposed changes will only have a direct regulatory burden and cost impact on platform providers and NDIS providers offering SIL supports and services</w:t>
      </w:r>
      <w:r w:rsidRPr="3386962B">
        <w:rPr>
          <w:rFonts w:cs="Calibri"/>
          <w:color w:val="auto"/>
          <w:lang w:eastAsia="en-AU"/>
        </w:rPr>
        <w:t xml:space="preserve">, platform </w:t>
      </w:r>
      <w:r w:rsidRPr="116284B0">
        <w:rPr>
          <w:rFonts w:cs="Calibri"/>
          <w:color w:val="auto"/>
          <w:lang w:eastAsia="en-AU"/>
        </w:rPr>
        <w:t>providers and providers and workers providing supports through digital platform</w:t>
      </w:r>
      <w:r w:rsidRPr="4C6C4689">
        <w:rPr>
          <w:rFonts w:cs="Calibri"/>
          <w:color w:val="auto"/>
          <w:lang w:eastAsia="en-AU"/>
        </w:rPr>
        <w:t>.</w:t>
      </w:r>
    </w:p>
    <w:p w14:paraId="15DB44D0" w14:textId="77777777" w:rsidR="00AB4EA3" w:rsidRPr="005E15C8" w:rsidRDefault="00AB4EA3" w:rsidP="00AB4EA3">
      <w:pPr>
        <w:pStyle w:val="Heading5"/>
        <w:rPr>
          <w:lang w:eastAsia="en-AU"/>
        </w:rPr>
      </w:pPr>
      <w:r w:rsidRPr="36F8B28F">
        <w:rPr>
          <w:lang w:eastAsia="en-AU"/>
        </w:rPr>
        <w:t>Regulatory impacts on SIL providers</w:t>
      </w:r>
    </w:p>
    <w:p w14:paraId="17EB9E94" w14:textId="62E60FBC" w:rsidR="00AB4EA3" w:rsidRPr="008B64EA" w:rsidRDefault="00AB4EA3" w:rsidP="00AB4EA3">
      <w:pPr>
        <w:suppressAutoHyphens w:val="0"/>
        <w:spacing w:before="0" w:after="0" w:line="240" w:lineRule="auto"/>
        <w:rPr>
          <w:rFonts w:ascii="Calibri" w:eastAsia="Times New Roman" w:hAnsi="Calibri" w:cs="Calibri"/>
          <w:b/>
          <w:bCs/>
          <w:color w:val="000000"/>
          <w:szCs w:val="22"/>
          <w:lang w:eastAsia="en-AU"/>
        </w:rPr>
      </w:pPr>
      <w:r w:rsidRPr="4C6C4689">
        <w:rPr>
          <w:rFonts w:cs="Calibri"/>
          <w:color w:val="auto"/>
          <w:lang w:eastAsia="en-AU"/>
        </w:rPr>
        <w:t xml:space="preserve">The estimated </w:t>
      </w:r>
      <w:r w:rsidR="00D35404">
        <w:rPr>
          <w:rFonts w:cs="Calibri"/>
          <w:color w:val="auto"/>
          <w:lang w:eastAsia="en-AU"/>
        </w:rPr>
        <w:t>annual</w:t>
      </w:r>
      <w:r w:rsidR="00DC06A4">
        <w:rPr>
          <w:rFonts w:cs="Calibri"/>
          <w:color w:val="auto"/>
          <w:lang w:eastAsia="en-AU"/>
        </w:rPr>
        <w:t xml:space="preserve"> average</w:t>
      </w:r>
      <w:r w:rsidR="00D35404">
        <w:rPr>
          <w:rFonts w:cs="Calibri"/>
          <w:color w:val="auto"/>
          <w:lang w:eastAsia="en-AU"/>
        </w:rPr>
        <w:t xml:space="preserve"> </w:t>
      </w:r>
      <w:r w:rsidRPr="4C6C4689">
        <w:rPr>
          <w:rFonts w:cs="Calibri"/>
          <w:color w:val="auto"/>
          <w:lang w:eastAsia="en-AU"/>
        </w:rPr>
        <w:t xml:space="preserve">regulatory burden for the 3,562 impacted </w:t>
      </w:r>
      <w:r w:rsidRPr="321DF9F1">
        <w:rPr>
          <w:rFonts w:cs="Calibri"/>
          <w:color w:val="auto"/>
          <w:lang w:eastAsia="en-AU"/>
        </w:rPr>
        <w:t>providers</w:t>
      </w:r>
      <w:r w:rsidRPr="4C6C4689">
        <w:rPr>
          <w:rFonts w:cs="Calibri"/>
          <w:color w:val="auto"/>
          <w:lang w:eastAsia="en-AU"/>
        </w:rPr>
        <w:t xml:space="preserve"> is $</w:t>
      </w:r>
      <w:r w:rsidR="00DC06A4">
        <w:rPr>
          <w:color w:val="auto"/>
        </w:rPr>
        <w:t xml:space="preserve">2.59 </w:t>
      </w:r>
      <w:r w:rsidRPr="4C6C4689">
        <w:rPr>
          <w:rFonts w:cs="Calibri"/>
          <w:color w:val="auto"/>
          <w:lang w:eastAsia="en-AU"/>
        </w:rPr>
        <w:t xml:space="preserve">million, </w:t>
      </w:r>
      <w:r w:rsidRPr="4C6C4689">
        <w:rPr>
          <w:color w:val="auto"/>
          <w:lang w:eastAsia="en-AU"/>
        </w:rPr>
        <w:t xml:space="preserve">which equates to an </w:t>
      </w:r>
      <w:r w:rsidR="0068142E">
        <w:rPr>
          <w:color w:val="auto"/>
          <w:lang w:eastAsia="en-AU"/>
        </w:rPr>
        <w:t xml:space="preserve">annual </w:t>
      </w:r>
      <w:r w:rsidRPr="4C6C4689">
        <w:rPr>
          <w:color w:val="auto"/>
          <w:lang w:eastAsia="en-AU"/>
        </w:rPr>
        <w:t xml:space="preserve">average of </w:t>
      </w:r>
      <w:r w:rsidRPr="008B64EA">
        <w:rPr>
          <w:rFonts w:ascii="Calibri" w:eastAsia="Times New Roman" w:hAnsi="Calibri" w:cs="Calibri"/>
          <w:color w:val="000000"/>
          <w:szCs w:val="22"/>
          <w:lang w:eastAsia="en-AU"/>
        </w:rPr>
        <w:t>$</w:t>
      </w:r>
      <w:r w:rsidR="0068142E">
        <w:rPr>
          <w:rFonts w:ascii="Calibri" w:eastAsia="Times New Roman" w:hAnsi="Calibri" w:cs="Calibri"/>
          <w:color w:val="000000"/>
          <w:szCs w:val="22"/>
          <w:lang w:eastAsia="en-AU"/>
        </w:rPr>
        <w:t xml:space="preserve">794.56 </w:t>
      </w:r>
      <w:r w:rsidRPr="4C6C4689">
        <w:rPr>
          <w:color w:val="auto"/>
          <w:lang w:eastAsia="en-AU"/>
        </w:rPr>
        <w:t>per provider</w:t>
      </w:r>
      <w:r w:rsidRPr="4C6C4689">
        <w:rPr>
          <w:rFonts w:cs="Calibri"/>
          <w:color w:val="auto"/>
          <w:lang w:eastAsia="en-AU"/>
        </w:rPr>
        <w:t xml:space="preserve">. This cost relates to the process of becoming a registered NDIS provider and maintaining registration through regulatory obligations. The </w:t>
      </w:r>
      <w:r w:rsidR="00BA7C25">
        <w:rPr>
          <w:rFonts w:cs="Calibri"/>
          <w:color w:val="auto"/>
          <w:lang w:eastAsia="en-AU"/>
        </w:rPr>
        <w:t xml:space="preserve">total </w:t>
      </w:r>
      <w:r w:rsidRPr="4C6C4689">
        <w:rPr>
          <w:rFonts w:cs="Calibri"/>
          <w:color w:val="auto"/>
          <w:lang w:eastAsia="en-AU"/>
        </w:rPr>
        <w:t>regulatory burden estimate of $</w:t>
      </w:r>
      <w:r>
        <w:rPr>
          <w:color w:val="auto"/>
        </w:rPr>
        <w:t>2</w:t>
      </w:r>
      <w:r w:rsidR="00E9697A">
        <w:rPr>
          <w:color w:val="auto"/>
        </w:rPr>
        <w:t>5.92</w:t>
      </w:r>
      <w:r>
        <w:rPr>
          <w:color w:val="auto"/>
        </w:rPr>
        <w:t xml:space="preserve"> </w:t>
      </w:r>
      <w:r>
        <w:rPr>
          <w:rFonts w:cs="Calibri"/>
          <w:color w:val="auto"/>
          <w:lang w:eastAsia="en-AU"/>
        </w:rPr>
        <w:t>m</w:t>
      </w:r>
      <w:r w:rsidRPr="4C6C4689">
        <w:rPr>
          <w:rFonts w:cs="Calibri"/>
          <w:color w:val="auto"/>
          <w:lang w:eastAsia="en-AU"/>
        </w:rPr>
        <w:t xml:space="preserve">illion is split </w:t>
      </w:r>
      <w:r>
        <w:rPr>
          <w:rFonts w:cs="Calibri"/>
          <w:color w:val="auto"/>
          <w:lang w:eastAsia="en-AU"/>
        </w:rPr>
        <w:t xml:space="preserve">and will vary </w:t>
      </w:r>
      <w:r w:rsidRPr="4C6C4689">
        <w:rPr>
          <w:rFonts w:cs="Calibri"/>
          <w:color w:val="auto"/>
          <w:lang w:eastAsia="en-AU"/>
        </w:rPr>
        <w:t xml:space="preserve">across providers </w:t>
      </w:r>
      <w:r w:rsidRPr="321DF9F1">
        <w:rPr>
          <w:rFonts w:cs="Calibri"/>
          <w:color w:val="auto"/>
          <w:lang w:eastAsia="en-AU"/>
        </w:rPr>
        <w:t xml:space="preserve">ranging in </w:t>
      </w:r>
      <w:r w:rsidRPr="08438130">
        <w:rPr>
          <w:rFonts w:cs="Calibri"/>
          <w:color w:val="auto"/>
          <w:lang w:eastAsia="en-AU"/>
        </w:rPr>
        <w:t>sizes</w:t>
      </w:r>
      <w:r w:rsidRPr="4C6C4689">
        <w:rPr>
          <w:rFonts w:cs="Calibri"/>
          <w:color w:val="auto"/>
          <w:lang w:eastAsia="en-AU"/>
        </w:rPr>
        <w:t xml:space="preserve">. Noting a provider may provide supports for more than one service type. </w:t>
      </w:r>
    </w:p>
    <w:p w14:paraId="452F6463" w14:textId="77777777" w:rsidR="00AB4EA3" w:rsidRDefault="00AB4EA3" w:rsidP="00AB4EA3">
      <w:pPr>
        <w:pStyle w:val="Heading5"/>
      </w:pPr>
      <w:r w:rsidRPr="4C6C4689">
        <w:t>Regulatory impacts on platform providers</w:t>
      </w:r>
    </w:p>
    <w:p w14:paraId="462B14E3" w14:textId="63D655BA" w:rsidR="00AB4EA3" w:rsidRDefault="00AB4EA3" w:rsidP="00AB4EA3">
      <w:pPr>
        <w:rPr>
          <w:rFonts w:ascii="Calibri" w:eastAsia="Calibri" w:hAnsi="Calibri" w:cs="Calibri"/>
        </w:rPr>
      </w:pPr>
      <w:r w:rsidRPr="36F8B28F">
        <w:rPr>
          <w:rFonts w:ascii="Calibri" w:eastAsia="Calibri" w:hAnsi="Calibri" w:cs="Calibri"/>
        </w:rPr>
        <w:t xml:space="preserve">The estimated </w:t>
      </w:r>
      <w:r w:rsidR="00082BAE">
        <w:rPr>
          <w:rFonts w:ascii="Calibri" w:eastAsia="Calibri" w:hAnsi="Calibri" w:cs="Calibri"/>
        </w:rPr>
        <w:t xml:space="preserve">annual average </w:t>
      </w:r>
      <w:r w:rsidRPr="36F8B28F">
        <w:rPr>
          <w:rFonts w:ascii="Calibri" w:eastAsia="Calibri" w:hAnsi="Calibri" w:cs="Calibri"/>
        </w:rPr>
        <w:t>regulatory burden for the 20 impacted platform providers is $</w:t>
      </w:r>
      <w:r w:rsidR="00082BAE">
        <w:rPr>
          <w:rFonts w:ascii="Calibri" w:eastAsia="Calibri" w:hAnsi="Calibri" w:cs="Calibri"/>
        </w:rPr>
        <w:t>131,626.48</w:t>
      </w:r>
      <w:r w:rsidRPr="36F8B28F">
        <w:rPr>
          <w:rFonts w:ascii="Calibri" w:eastAsia="Calibri" w:hAnsi="Calibri" w:cs="Calibri"/>
        </w:rPr>
        <w:t xml:space="preserve">. This cost relates to the process of becoming a registered NDIS provider and maintaining registration through regulatory operations. The </w:t>
      </w:r>
      <w:r w:rsidR="00BA7C25">
        <w:rPr>
          <w:rFonts w:ascii="Calibri" w:eastAsia="Calibri" w:hAnsi="Calibri" w:cs="Calibri"/>
        </w:rPr>
        <w:t xml:space="preserve">total regulatory burden of </w:t>
      </w:r>
      <w:r w:rsidRPr="36F8B28F">
        <w:rPr>
          <w:rFonts w:ascii="Calibri" w:eastAsia="Calibri" w:hAnsi="Calibri" w:cs="Calibri"/>
        </w:rPr>
        <w:t>$</w:t>
      </w:r>
      <w:r>
        <w:rPr>
          <w:rFonts w:ascii="Calibri" w:eastAsia="Calibri" w:hAnsi="Calibri" w:cs="Calibri"/>
        </w:rPr>
        <w:t>1.</w:t>
      </w:r>
      <w:r w:rsidR="002049E7">
        <w:rPr>
          <w:rFonts w:ascii="Calibri" w:eastAsia="Calibri" w:hAnsi="Calibri" w:cs="Calibri"/>
        </w:rPr>
        <w:t>32</w:t>
      </w:r>
      <w:r>
        <w:rPr>
          <w:rFonts w:ascii="Calibri" w:eastAsia="Calibri" w:hAnsi="Calibri" w:cs="Calibri"/>
        </w:rPr>
        <w:t xml:space="preserve"> million</w:t>
      </w:r>
      <w:r w:rsidRPr="36F8B28F">
        <w:rPr>
          <w:rFonts w:ascii="Calibri" w:eastAsia="Calibri" w:hAnsi="Calibri" w:cs="Calibri"/>
        </w:rPr>
        <w:t xml:space="preserve"> is split across </w:t>
      </w:r>
      <w:r w:rsidRPr="6AC0F18F">
        <w:rPr>
          <w:rFonts w:ascii="Calibri" w:eastAsia="Calibri" w:hAnsi="Calibri" w:cs="Calibri"/>
        </w:rPr>
        <w:t xml:space="preserve">platform </w:t>
      </w:r>
      <w:r w:rsidRPr="42A70436">
        <w:rPr>
          <w:rFonts w:ascii="Calibri" w:eastAsia="Calibri" w:hAnsi="Calibri" w:cs="Calibri"/>
        </w:rPr>
        <w:t xml:space="preserve">providers </w:t>
      </w:r>
      <w:r w:rsidRPr="144235D1">
        <w:rPr>
          <w:rFonts w:ascii="Calibri" w:eastAsia="Calibri" w:hAnsi="Calibri" w:cs="Calibri"/>
        </w:rPr>
        <w:t xml:space="preserve">of </w:t>
      </w:r>
      <w:r w:rsidRPr="2AB9E67D">
        <w:rPr>
          <w:rFonts w:ascii="Calibri" w:eastAsia="Calibri" w:hAnsi="Calibri" w:cs="Calibri"/>
        </w:rPr>
        <w:t>a range of sizes</w:t>
      </w:r>
      <w:r w:rsidRPr="6AC0F18F">
        <w:rPr>
          <w:rFonts w:ascii="Calibri" w:eastAsia="Calibri" w:hAnsi="Calibri" w:cs="Calibri"/>
        </w:rPr>
        <w:t xml:space="preserve">, existing platform provider registration status and providers and workers </w:t>
      </w:r>
      <w:r w:rsidRPr="35F05ED2">
        <w:rPr>
          <w:rFonts w:ascii="Calibri" w:eastAsia="Calibri" w:hAnsi="Calibri" w:cs="Calibri"/>
        </w:rPr>
        <w:t>engaging</w:t>
      </w:r>
      <w:r w:rsidRPr="2BFDEF89">
        <w:rPr>
          <w:rFonts w:ascii="Calibri" w:eastAsia="Calibri" w:hAnsi="Calibri" w:cs="Calibri"/>
        </w:rPr>
        <w:t xml:space="preserve"> </w:t>
      </w:r>
      <w:r w:rsidRPr="6AC0F18F">
        <w:rPr>
          <w:rFonts w:ascii="Calibri" w:eastAsia="Calibri" w:hAnsi="Calibri" w:cs="Calibri"/>
        </w:rPr>
        <w:t>on the platform</w:t>
      </w:r>
      <w:r w:rsidRPr="2BFDEF89">
        <w:rPr>
          <w:rFonts w:ascii="Calibri" w:eastAsia="Calibri" w:hAnsi="Calibri" w:cs="Calibri"/>
        </w:rPr>
        <w:t>.</w:t>
      </w:r>
    </w:p>
    <w:p w14:paraId="01AD1939" w14:textId="77777777" w:rsidR="001A6902" w:rsidRDefault="001A6902">
      <w:pPr>
        <w:suppressAutoHyphens w:val="0"/>
        <w:spacing w:before="120" w:after="120" w:line="240" w:lineRule="auto"/>
        <w:rPr>
          <w:i/>
          <w:iCs/>
          <w:color w:val="auto"/>
          <w:szCs w:val="22"/>
          <w:lang w:eastAsia="en-AU"/>
        </w:rPr>
      </w:pPr>
      <w:r>
        <w:rPr>
          <w:i/>
          <w:iCs/>
          <w:color w:val="auto"/>
          <w:szCs w:val="22"/>
          <w:lang w:eastAsia="en-AU"/>
        </w:rPr>
        <w:br w:type="page"/>
      </w:r>
    </w:p>
    <w:p w14:paraId="5AA81125" w14:textId="60CF0985" w:rsidR="00921BD5" w:rsidRPr="00A37D8C" w:rsidRDefault="00921BD5" w:rsidP="00A37D8C">
      <w:pPr>
        <w:keepNext/>
        <w:rPr>
          <w:i/>
          <w:iCs/>
          <w:color w:val="auto"/>
          <w:szCs w:val="22"/>
          <w:lang w:eastAsia="en-AU"/>
        </w:rPr>
      </w:pPr>
      <w:r w:rsidRPr="00B776B2">
        <w:rPr>
          <w:i/>
          <w:iCs/>
          <w:color w:val="auto"/>
          <w:szCs w:val="22"/>
          <w:lang w:eastAsia="en-AU"/>
        </w:rPr>
        <w:lastRenderedPageBreak/>
        <w:t xml:space="preserve">Table 8: Summary of </w:t>
      </w:r>
      <w:r>
        <w:rPr>
          <w:i/>
          <w:iCs/>
          <w:color w:val="auto"/>
          <w:szCs w:val="22"/>
          <w:lang w:eastAsia="en-AU"/>
        </w:rPr>
        <w:t>annual average r</w:t>
      </w:r>
      <w:r w:rsidRPr="00414D5A">
        <w:rPr>
          <w:i/>
          <w:iCs/>
          <w:color w:val="auto"/>
          <w:szCs w:val="22"/>
          <w:lang w:eastAsia="en-AU"/>
        </w:rPr>
        <w:t xml:space="preserve">egulatory burden </w:t>
      </w:r>
      <w:r>
        <w:rPr>
          <w:i/>
          <w:iCs/>
          <w:color w:val="auto"/>
          <w:szCs w:val="22"/>
          <w:lang w:eastAsia="en-AU"/>
        </w:rPr>
        <w:t xml:space="preserve">for SIL and </w:t>
      </w:r>
      <w:r w:rsidRPr="00414D5A">
        <w:rPr>
          <w:i/>
          <w:iCs/>
          <w:color w:val="auto"/>
          <w:szCs w:val="22"/>
          <w:lang w:eastAsia="en-AU"/>
        </w:rPr>
        <w:t>Platform Providers</w:t>
      </w:r>
      <w:r>
        <w:rPr>
          <w:i/>
          <w:iCs/>
          <w:color w:val="auto"/>
          <w:szCs w:val="22"/>
          <w:lang w:eastAsia="en-AU"/>
        </w:rPr>
        <w:t xml:space="preserve"> </w:t>
      </w:r>
      <w:r w:rsidRPr="00B776B2">
        <w:rPr>
          <w:i/>
          <w:iCs/>
          <w:color w:val="auto"/>
          <w:szCs w:val="22"/>
          <w:lang w:eastAsia="en-AU"/>
        </w:rPr>
        <w:t>(Option 2: Implementing all mandatory registration and new registration conditions under an existing framework)</w:t>
      </w:r>
    </w:p>
    <w:tbl>
      <w:tblPr>
        <w:tblStyle w:val="GridTable5Dark-Accent11"/>
        <w:tblW w:w="9634" w:type="dxa"/>
        <w:tblLayout w:type="fixed"/>
        <w:tblLook w:val="04A0" w:firstRow="1" w:lastRow="0" w:firstColumn="1" w:lastColumn="0" w:noHBand="0" w:noVBand="1"/>
      </w:tblPr>
      <w:tblGrid>
        <w:gridCol w:w="3397"/>
        <w:gridCol w:w="2079"/>
        <w:gridCol w:w="2079"/>
        <w:gridCol w:w="2079"/>
      </w:tblGrid>
      <w:tr w:rsidR="00921BD5" w14:paraId="586228E9" w14:textId="77777777" w:rsidTr="00990529">
        <w:trPr>
          <w:cnfStyle w:val="100000000000" w:firstRow="1" w:lastRow="0" w:firstColumn="0" w:lastColumn="0" w:oddVBand="0" w:evenVBand="0" w:oddHBand="0"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3397" w:type="dxa"/>
          </w:tcPr>
          <w:p w14:paraId="4934C91E" w14:textId="77777777" w:rsidR="00921BD5" w:rsidRPr="006807B5" w:rsidRDefault="00921BD5" w:rsidP="00990529">
            <w:pPr>
              <w:rPr>
                <w:szCs w:val="22"/>
              </w:rPr>
            </w:pPr>
          </w:p>
        </w:tc>
        <w:tc>
          <w:tcPr>
            <w:tcW w:w="2079" w:type="dxa"/>
          </w:tcPr>
          <w:p w14:paraId="6E00C5F5" w14:textId="248CF406" w:rsidR="00921BD5" w:rsidRPr="00A37D8C"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xml:space="preserve">Participant cost (individual) </w:t>
            </w:r>
          </w:p>
        </w:tc>
        <w:tc>
          <w:tcPr>
            <w:tcW w:w="2079" w:type="dxa"/>
          </w:tcPr>
          <w:p w14:paraId="09B6C6F5" w14:textId="77777777" w:rsidR="00921BD5"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Provider cost (business)</w:t>
            </w:r>
          </w:p>
          <w:p w14:paraId="47939400" w14:textId="43FB490B" w:rsidR="003474CD" w:rsidRPr="00A37D8C" w:rsidRDefault="003474CD"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million)</w:t>
            </w:r>
          </w:p>
        </w:tc>
        <w:tc>
          <w:tcPr>
            <w:tcW w:w="2079" w:type="dxa"/>
          </w:tcPr>
          <w:p w14:paraId="68D5426C" w14:textId="23D78741" w:rsidR="00921BD5" w:rsidRPr="006807B5"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Community cost (broader community)</w:t>
            </w:r>
          </w:p>
        </w:tc>
      </w:tr>
      <w:tr w:rsidR="00921BD5" w14:paraId="65FEBD58" w14:textId="77777777" w:rsidTr="0099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8C86044" w14:textId="77777777" w:rsidR="00921BD5" w:rsidRPr="006807B5" w:rsidRDefault="00921BD5" w:rsidP="00990529">
            <w:pPr>
              <w:rPr>
                <w:b w:val="0"/>
                <w:bCs w:val="0"/>
                <w:color w:val="FFFFFF" w:themeColor="background1"/>
                <w:szCs w:val="22"/>
              </w:rPr>
            </w:pPr>
            <w:r w:rsidRPr="006807B5">
              <w:rPr>
                <w:color w:val="FFFFFF" w:themeColor="background1"/>
                <w:szCs w:val="22"/>
              </w:rPr>
              <w:t xml:space="preserve">Supported Independent Living (SIL) </w:t>
            </w:r>
            <w:r w:rsidRPr="006807B5">
              <w:rPr>
                <w:szCs w:val="22"/>
              </w:rPr>
              <w:br/>
            </w:r>
            <w:r w:rsidRPr="006807B5">
              <w:rPr>
                <w:i/>
                <w:iCs/>
                <w:color w:val="FFFFFF" w:themeColor="background1"/>
                <w:szCs w:val="22"/>
              </w:rPr>
              <w:t>3,562 providers impacted</w:t>
            </w:r>
          </w:p>
        </w:tc>
        <w:tc>
          <w:tcPr>
            <w:tcW w:w="2079" w:type="dxa"/>
          </w:tcPr>
          <w:p w14:paraId="4A21E094"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c>
          <w:tcPr>
            <w:tcW w:w="2079" w:type="dxa"/>
          </w:tcPr>
          <w:p w14:paraId="10B1595F" w14:textId="1A2E1300"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w:t>
            </w:r>
            <w:r>
              <w:t>2.59</w:t>
            </w:r>
            <w:r w:rsidR="0055299F">
              <w:t xml:space="preserve"> </w:t>
            </w:r>
          </w:p>
        </w:tc>
        <w:tc>
          <w:tcPr>
            <w:tcW w:w="2079" w:type="dxa"/>
          </w:tcPr>
          <w:p w14:paraId="7EBE4F8D"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r>
      <w:tr w:rsidR="00921BD5" w14:paraId="4584B5C1" w14:textId="77777777" w:rsidTr="00990529">
        <w:tc>
          <w:tcPr>
            <w:cnfStyle w:val="001000000000" w:firstRow="0" w:lastRow="0" w:firstColumn="1" w:lastColumn="0" w:oddVBand="0" w:evenVBand="0" w:oddHBand="0" w:evenHBand="0" w:firstRowFirstColumn="0" w:firstRowLastColumn="0" w:lastRowFirstColumn="0" w:lastRowLastColumn="0"/>
            <w:tcW w:w="3397" w:type="dxa"/>
          </w:tcPr>
          <w:p w14:paraId="78B2D32C" w14:textId="77777777" w:rsidR="00921BD5" w:rsidRPr="006807B5" w:rsidRDefault="00921BD5" w:rsidP="00990529">
            <w:pPr>
              <w:rPr>
                <w:color w:val="FFFFFF" w:themeColor="background1"/>
                <w:szCs w:val="22"/>
              </w:rPr>
            </w:pPr>
            <w:r w:rsidRPr="006807B5">
              <w:rPr>
                <w:rFonts w:cs="Calibri"/>
                <w:color w:val="FFFFFF" w:themeColor="background1"/>
                <w:szCs w:val="22"/>
              </w:rPr>
              <w:t>Platform Providers</w:t>
            </w:r>
            <w:r w:rsidRPr="006807B5">
              <w:rPr>
                <w:szCs w:val="22"/>
              </w:rPr>
              <w:br/>
            </w:r>
            <w:r w:rsidRPr="006807B5">
              <w:rPr>
                <w:rFonts w:cs="Calibri"/>
                <w:i/>
                <w:iCs/>
                <w:color w:val="FFFFFF" w:themeColor="background1"/>
                <w:szCs w:val="22"/>
              </w:rPr>
              <w:t>20 providers impacted</w:t>
            </w:r>
          </w:p>
        </w:tc>
        <w:tc>
          <w:tcPr>
            <w:tcW w:w="2079" w:type="dxa"/>
          </w:tcPr>
          <w:p w14:paraId="7F5C4900" w14:textId="77777777"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c>
          <w:tcPr>
            <w:tcW w:w="2079" w:type="dxa"/>
          </w:tcPr>
          <w:p w14:paraId="12697552" w14:textId="35B583B8"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w:t>
            </w:r>
            <w:r w:rsidR="0055299F">
              <w:rPr>
                <w:rFonts w:cs="Calibri"/>
              </w:rPr>
              <w:t>13</w:t>
            </w:r>
            <w:r w:rsidR="00FE3952">
              <w:rPr>
                <w:rFonts w:cs="Calibri"/>
              </w:rPr>
              <w:t>1,6</w:t>
            </w:r>
            <w:r w:rsidR="006D6982">
              <w:rPr>
                <w:rFonts w:cs="Calibri"/>
              </w:rPr>
              <w:t>29</w:t>
            </w:r>
          </w:p>
        </w:tc>
        <w:tc>
          <w:tcPr>
            <w:tcW w:w="2079" w:type="dxa"/>
          </w:tcPr>
          <w:p w14:paraId="72C6890D" w14:textId="77777777"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r>
      <w:tr w:rsidR="00921BD5" w14:paraId="3A0E61DE" w14:textId="77777777" w:rsidTr="0099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3D74AC" w14:textId="77777777" w:rsidR="00921BD5" w:rsidRPr="006807B5" w:rsidRDefault="00921BD5" w:rsidP="00990529">
            <w:pPr>
              <w:rPr>
                <w:rFonts w:cs="Calibri"/>
                <w:b w:val="0"/>
                <w:bCs w:val="0"/>
                <w:color w:val="FFFFFF" w:themeColor="background1"/>
                <w:szCs w:val="22"/>
              </w:rPr>
            </w:pPr>
            <w:r w:rsidRPr="006807B5">
              <w:rPr>
                <w:rFonts w:cs="Calibri"/>
                <w:color w:val="FFFFFF" w:themeColor="background1"/>
                <w:szCs w:val="22"/>
              </w:rPr>
              <w:t xml:space="preserve">Total </w:t>
            </w:r>
            <w:r w:rsidRPr="006807B5">
              <w:rPr>
                <w:szCs w:val="22"/>
              </w:rPr>
              <w:br/>
              <w:t>3,582</w:t>
            </w:r>
            <w:r w:rsidRPr="006807B5">
              <w:rPr>
                <w:rFonts w:cs="Calibri"/>
                <w:i/>
                <w:iCs/>
                <w:color w:val="FFFFFF" w:themeColor="background1"/>
                <w:szCs w:val="22"/>
              </w:rPr>
              <w:t xml:space="preserve"> providers impacted</w:t>
            </w:r>
          </w:p>
        </w:tc>
        <w:tc>
          <w:tcPr>
            <w:tcW w:w="2079" w:type="dxa"/>
          </w:tcPr>
          <w:p w14:paraId="43B1AFDE"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c>
          <w:tcPr>
            <w:tcW w:w="2079" w:type="dxa"/>
          </w:tcPr>
          <w:p w14:paraId="12B4B922" w14:textId="749B9EF8"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highlight w:val="yellow"/>
              </w:rPr>
            </w:pPr>
            <w:r w:rsidRPr="006807B5">
              <w:rPr>
                <w:rFonts w:cs="Calibri"/>
                <w:szCs w:val="22"/>
              </w:rPr>
              <w:t>$</w:t>
            </w:r>
            <w:r>
              <w:rPr>
                <w:rFonts w:cs="Calibri"/>
                <w:szCs w:val="22"/>
              </w:rPr>
              <w:t>2</w:t>
            </w:r>
            <w:r w:rsidR="0055299F">
              <w:rPr>
                <w:rFonts w:cs="Calibri"/>
                <w:szCs w:val="22"/>
              </w:rPr>
              <w:t>.</w:t>
            </w:r>
            <w:r>
              <w:rPr>
                <w:rFonts w:cs="Calibri"/>
                <w:szCs w:val="22"/>
              </w:rPr>
              <w:t>72</w:t>
            </w:r>
            <w:r w:rsidR="0055299F">
              <w:rPr>
                <w:rFonts w:cs="Calibri"/>
                <w:szCs w:val="22"/>
              </w:rPr>
              <w:t xml:space="preserve"> </w:t>
            </w:r>
          </w:p>
        </w:tc>
        <w:tc>
          <w:tcPr>
            <w:tcW w:w="2079" w:type="dxa"/>
          </w:tcPr>
          <w:p w14:paraId="3A2F0CE4"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r>
    </w:tbl>
    <w:p w14:paraId="6D697185" w14:textId="4FF71A4C" w:rsidR="00AA6F9A" w:rsidRPr="00B776B2" w:rsidRDefault="248961A9" w:rsidP="00646960">
      <w:pPr>
        <w:keepNext/>
        <w:rPr>
          <w:i/>
          <w:iCs/>
          <w:color w:val="auto"/>
          <w:szCs w:val="22"/>
          <w:lang w:eastAsia="en-AU"/>
        </w:rPr>
      </w:pPr>
      <w:r w:rsidRPr="00B776B2">
        <w:rPr>
          <w:i/>
          <w:iCs/>
          <w:color w:val="auto"/>
          <w:szCs w:val="22"/>
          <w:lang w:eastAsia="en-AU"/>
        </w:rPr>
        <w:t xml:space="preserve">Table </w:t>
      </w:r>
      <w:r w:rsidR="00921BD5">
        <w:rPr>
          <w:i/>
          <w:iCs/>
          <w:color w:val="auto"/>
          <w:szCs w:val="22"/>
          <w:lang w:eastAsia="en-AU"/>
        </w:rPr>
        <w:t>9</w:t>
      </w:r>
      <w:r w:rsidRPr="00B776B2">
        <w:rPr>
          <w:i/>
          <w:iCs/>
          <w:color w:val="auto"/>
          <w:szCs w:val="22"/>
          <w:lang w:eastAsia="en-AU"/>
        </w:rPr>
        <w:t xml:space="preserve">: Summary of </w:t>
      </w:r>
      <w:r w:rsidR="00B600BB">
        <w:rPr>
          <w:i/>
          <w:iCs/>
          <w:color w:val="auto"/>
          <w:szCs w:val="22"/>
          <w:lang w:eastAsia="en-AU"/>
        </w:rPr>
        <w:t xml:space="preserve">total </w:t>
      </w:r>
      <w:r w:rsidR="00414D5A">
        <w:rPr>
          <w:i/>
          <w:iCs/>
          <w:color w:val="auto"/>
          <w:szCs w:val="22"/>
          <w:lang w:eastAsia="en-AU"/>
        </w:rPr>
        <w:t>r</w:t>
      </w:r>
      <w:r w:rsidR="00414D5A" w:rsidRPr="00414D5A">
        <w:rPr>
          <w:i/>
          <w:iCs/>
          <w:color w:val="auto"/>
          <w:szCs w:val="22"/>
          <w:lang w:eastAsia="en-AU"/>
        </w:rPr>
        <w:t xml:space="preserve">egulatory burden </w:t>
      </w:r>
      <w:r w:rsidR="00921BD5">
        <w:rPr>
          <w:i/>
          <w:iCs/>
          <w:color w:val="auto"/>
          <w:szCs w:val="22"/>
          <w:lang w:eastAsia="en-AU"/>
        </w:rPr>
        <w:t xml:space="preserve">for </w:t>
      </w:r>
      <w:r w:rsidR="00CD4B19">
        <w:rPr>
          <w:i/>
          <w:iCs/>
          <w:color w:val="auto"/>
          <w:szCs w:val="22"/>
          <w:lang w:eastAsia="en-AU"/>
        </w:rPr>
        <w:t xml:space="preserve">SIL and </w:t>
      </w:r>
      <w:r w:rsidR="00414D5A" w:rsidRPr="00414D5A">
        <w:rPr>
          <w:i/>
          <w:iCs/>
          <w:color w:val="auto"/>
          <w:szCs w:val="22"/>
          <w:lang w:eastAsia="en-AU"/>
        </w:rPr>
        <w:t>Platform Providers</w:t>
      </w:r>
      <w:r w:rsidR="00B600BB">
        <w:rPr>
          <w:i/>
          <w:iCs/>
          <w:color w:val="auto"/>
          <w:szCs w:val="22"/>
          <w:lang w:eastAsia="en-AU"/>
        </w:rPr>
        <w:t xml:space="preserve"> </w:t>
      </w:r>
      <w:r w:rsidRPr="00B776B2">
        <w:rPr>
          <w:i/>
          <w:iCs/>
          <w:color w:val="auto"/>
          <w:szCs w:val="22"/>
          <w:lang w:eastAsia="en-AU"/>
        </w:rPr>
        <w:t>(Option 2: Implementing all mandatory registration and new registration conditions under an existing framework)</w:t>
      </w:r>
    </w:p>
    <w:tbl>
      <w:tblPr>
        <w:tblStyle w:val="GridTable5Dark-Accent11"/>
        <w:tblW w:w="9634" w:type="dxa"/>
        <w:tblLayout w:type="fixed"/>
        <w:tblLook w:val="04A0" w:firstRow="1" w:lastRow="0" w:firstColumn="1" w:lastColumn="0" w:noHBand="0" w:noVBand="1"/>
      </w:tblPr>
      <w:tblGrid>
        <w:gridCol w:w="3397"/>
        <w:gridCol w:w="2079"/>
        <w:gridCol w:w="2079"/>
        <w:gridCol w:w="2079"/>
      </w:tblGrid>
      <w:tr w:rsidR="00AA6F9A" w14:paraId="19872814" w14:textId="77777777" w:rsidTr="00A37D8C">
        <w:trPr>
          <w:cnfStyle w:val="100000000000" w:firstRow="1" w:lastRow="0" w:firstColumn="0" w:lastColumn="0" w:oddVBand="0" w:evenVBand="0" w:oddHBand="0"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3397" w:type="dxa"/>
          </w:tcPr>
          <w:p w14:paraId="0134F1A2" w14:textId="77777777" w:rsidR="00AA6F9A" w:rsidRPr="006807B5" w:rsidRDefault="00AA6F9A" w:rsidP="00AF6F08">
            <w:pPr>
              <w:rPr>
                <w:szCs w:val="22"/>
              </w:rPr>
            </w:pPr>
          </w:p>
        </w:tc>
        <w:tc>
          <w:tcPr>
            <w:tcW w:w="2079" w:type="dxa"/>
          </w:tcPr>
          <w:p w14:paraId="67268022" w14:textId="77777777"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xml:space="preserve">Participant cost (individual) </w:t>
            </w:r>
          </w:p>
          <w:p w14:paraId="4B0E7F9B" w14:textId="51311AAC"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p>
        </w:tc>
        <w:tc>
          <w:tcPr>
            <w:tcW w:w="2079" w:type="dxa"/>
          </w:tcPr>
          <w:p w14:paraId="064227CB" w14:textId="77777777"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Provider cost (business)</w:t>
            </w:r>
          </w:p>
          <w:p w14:paraId="32FD38FD" w14:textId="77777777" w:rsidR="00AA6F9A" w:rsidRPr="006807B5" w:rsidRDefault="513B07FD" w:rsidP="00AF6F0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6807B5">
              <w:rPr>
                <w:color w:val="FFFFFF" w:themeColor="background1"/>
                <w:szCs w:val="22"/>
              </w:rPr>
              <w:t>($ million)</w:t>
            </w:r>
          </w:p>
        </w:tc>
        <w:tc>
          <w:tcPr>
            <w:tcW w:w="2079" w:type="dxa"/>
          </w:tcPr>
          <w:p w14:paraId="48C3C5C6" w14:textId="6B725E09"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Community cost (broader community)</w:t>
            </w:r>
          </w:p>
        </w:tc>
      </w:tr>
      <w:tr w:rsidR="00AA6F9A" w14:paraId="0753F4A5" w14:textId="77777777" w:rsidTr="73F8F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119575C" w14:textId="583653AA" w:rsidR="00AA6F9A" w:rsidRPr="006807B5" w:rsidRDefault="00AA6F9A" w:rsidP="00AF6F08">
            <w:pPr>
              <w:rPr>
                <w:b w:val="0"/>
                <w:bCs w:val="0"/>
                <w:color w:val="FFFFFF" w:themeColor="background1"/>
                <w:szCs w:val="22"/>
              </w:rPr>
            </w:pPr>
            <w:r w:rsidRPr="006807B5">
              <w:rPr>
                <w:color w:val="FFFFFF" w:themeColor="background1"/>
                <w:szCs w:val="22"/>
              </w:rPr>
              <w:t xml:space="preserve">Supported Independent Living (SIL) </w:t>
            </w:r>
            <w:r w:rsidRPr="006807B5">
              <w:rPr>
                <w:szCs w:val="22"/>
              </w:rPr>
              <w:br/>
            </w:r>
            <w:r w:rsidRPr="006807B5">
              <w:rPr>
                <w:i/>
                <w:iCs/>
                <w:color w:val="FFFFFF" w:themeColor="background1"/>
                <w:szCs w:val="22"/>
              </w:rPr>
              <w:t>3,</w:t>
            </w:r>
            <w:r w:rsidR="004052C2" w:rsidRPr="006807B5">
              <w:rPr>
                <w:i/>
                <w:iCs/>
                <w:color w:val="FFFFFF" w:themeColor="background1"/>
                <w:szCs w:val="22"/>
              </w:rPr>
              <w:t>562</w:t>
            </w:r>
            <w:r w:rsidRPr="006807B5">
              <w:rPr>
                <w:i/>
                <w:iCs/>
                <w:color w:val="FFFFFF" w:themeColor="background1"/>
                <w:szCs w:val="22"/>
              </w:rPr>
              <w:t xml:space="preserve"> providers impacted</w:t>
            </w:r>
          </w:p>
        </w:tc>
        <w:tc>
          <w:tcPr>
            <w:tcW w:w="2079" w:type="dxa"/>
          </w:tcPr>
          <w:p w14:paraId="74396B4A" w14:textId="77777777"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c>
          <w:tcPr>
            <w:tcW w:w="2079" w:type="dxa"/>
          </w:tcPr>
          <w:p w14:paraId="59D5F449" w14:textId="1AC647BC"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w:t>
            </w:r>
            <w:r w:rsidR="00546CA8">
              <w:t>25.92</w:t>
            </w:r>
          </w:p>
        </w:tc>
        <w:tc>
          <w:tcPr>
            <w:tcW w:w="2079" w:type="dxa"/>
          </w:tcPr>
          <w:p w14:paraId="00097ED9" w14:textId="77777777"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r>
      <w:tr w:rsidR="004B4013" w14:paraId="4F7BF4D5" w14:textId="77777777" w:rsidTr="73F8FB50">
        <w:tc>
          <w:tcPr>
            <w:cnfStyle w:val="001000000000" w:firstRow="0" w:lastRow="0" w:firstColumn="1" w:lastColumn="0" w:oddVBand="0" w:evenVBand="0" w:oddHBand="0" w:evenHBand="0" w:firstRowFirstColumn="0" w:firstRowLastColumn="0" w:lastRowFirstColumn="0" w:lastRowLastColumn="0"/>
            <w:tcW w:w="3397" w:type="dxa"/>
          </w:tcPr>
          <w:p w14:paraId="5A970AB4" w14:textId="373486A9" w:rsidR="004B4013" w:rsidRPr="006807B5" w:rsidRDefault="004B4013" w:rsidP="004B4013">
            <w:pPr>
              <w:rPr>
                <w:color w:val="FFFFFF" w:themeColor="background1"/>
                <w:szCs w:val="22"/>
              </w:rPr>
            </w:pPr>
            <w:r w:rsidRPr="006807B5">
              <w:rPr>
                <w:rFonts w:cs="Calibri"/>
                <w:color w:val="FFFFFF" w:themeColor="background1"/>
                <w:szCs w:val="22"/>
              </w:rPr>
              <w:t>Platform Providers</w:t>
            </w:r>
            <w:r w:rsidRPr="006807B5">
              <w:rPr>
                <w:szCs w:val="22"/>
              </w:rPr>
              <w:br/>
            </w:r>
            <w:r w:rsidRPr="006807B5">
              <w:rPr>
                <w:rFonts w:cs="Calibri"/>
                <w:i/>
                <w:iCs/>
                <w:color w:val="FFFFFF" w:themeColor="background1"/>
                <w:szCs w:val="22"/>
              </w:rPr>
              <w:t>20 providers impacted</w:t>
            </w:r>
          </w:p>
        </w:tc>
        <w:tc>
          <w:tcPr>
            <w:tcW w:w="2079" w:type="dxa"/>
          </w:tcPr>
          <w:p w14:paraId="6F8283B0" w14:textId="3E19FE52" w:rsidR="004B4013" w:rsidRPr="006807B5" w:rsidRDefault="004B4013"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c>
          <w:tcPr>
            <w:tcW w:w="2079" w:type="dxa"/>
          </w:tcPr>
          <w:p w14:paraId="7D02F124" w14:textId="72766ADF" w:rsidR="004B4013" w:rsidRPr="006807B5" w:rsidRDefault="00E4043D"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w:t>
            </w:r>
            <w:r w:rsidR="00D30BE9">
              <w:rPr>
                <w:rFonts w:cs="Calibri"/>
                <w:szCs w:val="22"/>
              </w:rPr>
              <w:t>1.</w:t>
            </w:r>
            <w:r w:rsidR="00546CA8">
              <w:rPr>
                <w:rFonts w:cs="Calibri"/>
                <w:szCs w:val="22"/>
              </w:rPr>
              <w:t>32</w:t>
            </w:r>
          </w:p>
        </w:tc>
        <w:tc>
          <w:tcPr>
            <w:tcW w:w="2079" w:type="dxa"/>
          </w:tcPr>
          <w:p w14:paraId="74E9FC2B" w14:textId="23DFD1BB" w:rsidR="004B4013" w:rsidRPr="006807B5" w:rsidRDefault="004B4013"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r>
      <w:tr w:rsidR="004B4013" w14:paraId="67850B21" w14:textId="77777777" w:rsidTr="73F8F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BCAAF74" w14:textId="70A20D97" w:rsidR="004B4013" w:rsidRPr="006807B5" w:rsidRDefault="4B3BA537" w:rsidP="004B4013">
            <w:pPr>
              <w:rPr>
                <w:rFonts w:cs="Calibri"/>
                <w:b w:val="0"/>
                <w:bCs w:val="0"/>
                <w:color w:val="FFFFFF" w:themeColor="background1"/>
                <w:szCs w:val="22"/>
              </w:rPr>
            </w:pPr>
            <w:r w:rsidRPr="006807B5">
              <w:rPr>
                <w:rFonts w:cs="Calibri"/>
                <w:color w:val="FFFFFF" w:themeColor="background1"/>
                <w:szCs w:val="22"/>
              </w:rPr>
              <w:t xml:space="preserve">Total </w:t>
            </w:r>
            <w:r w:rsidR="004B4013" w:rsidRPr="006807B5">
              <w:rPr>
                <w:szCs w:val="22"/>
              </w:rPr>
              <w:br/>
            </w:r>
            <w:r w:rsidR="1F3843E8" w:rsidRPr="006807B5">
              <w:rPr>
                <w:szCs w:val="22"/>
              </w:rPr>
              <w:t>3,582</w:t>
            </w:r>
            <w:r w:rsidRPr="006807B5">
              <w:rPr>
                <w:rFonts w:cs="Calibri"/>
                <w:i/>
                <w:iCs/>
                <w:color w:val="FFFFFF" w:themeColor="background1"/>
                <w:szCs w:val="22"/>
              </w:rPr>
              <w:t xml:space="preserve"> providers impacted</w:t>
            </w:r>
          </w:p>
        </w:tc>
        <w:tc>
          <w:tcPr>
            <w:tcW w:w="2079" w:type="dxa"/>
          </w:tcPr>
          <w:p w14:paraId="09B9E563" w14:textId="4B6B0C67" w:rsidR="004B4013" w:rsidRPr="006807B5" w:rsidRDefault="004B4013" w:rsidP="004B4013">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c>
          <w:tcPr>
            <w:tcW w:w="2079" w:type="dxa"/>
          </w:tcPr>
          <w:p w14:paraId="3BA1BE30" w14:textId="0D4ECA21" w:rsidR="004B4013" w:rsidRPr="006807B5" w:rsidRDefault="008B6772" w:rsidP="004B4013">
            <w:pPr>
              <w:cnfStyle w:val="000000100000" w:firstRow="0" w:lastRow="0" w:firstColumn="0" w:lastColumn="0" w:oddVBand="0" w:evenVBand="0" w:oddHBand="1" w:evenHBand="0" w:firstRowFirstColumn="0" w:firstRowLastColumn="0" w:lastRowFirstColumn="0" w:lastRowLastColumn="0"/>
              <w:rPr>
                <w:rFonts w:cs="Calibri"/>
                <w:szCs w:val="22"/>
                <w:highlight w:val="yellow"/>
              </w:rPr>
            </w:pPr>
            <w:r w:rsidRPr="006807B5">
              <w:rPr>
                <w:rFonts w:cs="Calibri"/>
                <w:szCs w:val="22"/>
              </w:rPr>
              <w:t>$</w:t>
            </w:r>
            <w:r w:rsidR="00D30BE9">
              <w:rPr>
                <w:rFonts w:cs="Calibri"/>
                <w:szCs w:val="22"/>
              </w:rPr>
              <w:t>2</w:t>
            </w:r>
            <w:r w:rsidR="00546CA8">
              <w:rPr>
                <w:rFonts w:cs="Calibri"/>
                <w:szCs w:val="22"/>
              </w:rPr>
              <w:t>7.23</w:t>
            </w:r>
          </w:p>
        </w:tc>
        <w:tc>
          <w:tcPr>
            <w:tcW w:w="2079" w:type="dxa"/>
          </w:tcPr>
          <w:p w14:paraId="470A0C42" w14:textId="58DF74E0" w:rsidR="004B4013" w:rsidRPr="006807B5" w:rsidRDefault="004B4013" w:rsidP="004B4013">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r>
    </w:tbl>
    <w:p w14:paraId="01A3247D" w14:textId="1F1A5F29" w:rsidR="00AA6F9A" w:rsidRPr="00A532FB" w:rsidRDefault="00A532FB" w:rsidP="00A532FB">
      <w:pPr>
        <w:pStyle w:val="Heading3"/>
      </w:pPr>
      <w:bookmarkStart w:id="57" w:name="_Toc199931026"/>
      <w:bookmarkStart w:id="58" w:name="_Toc227069620"/>
      <w:r w:rsidRPr="00A532FB">
        <w:t xml:space="preserve">Multicriteria </w:t>
      </w:r>
      <w:r w:rsidR="00AB4EA3">
        <w:t>A</w:t>
      </w:r>
      <w:r w:rsidRPr="00A532FB">
        <w:t xml:space="preserve">nalysis and Regulatory Burden Estimate </w:t>
      </w:r>
      <w:r w:rsidR="1DCE1380" w:rsidRPr="00A532FB">
        <w:t>Summary</w:t>
      </w:r>
      <w:bookmarkEnd w:id="57"/>
      <w:bookmarkEnd w:id="58"/>
    </w:p>
    <w:p w14:paraId="6ABB90E5" w14:textId="77777777" w:rsidR="00AA6F9A" w:rsidRPr="00CE733B" w:rsidRDefault="00AA6F9A" w:rsidP="00AF6F08">
      <w:pPr>
        <w:rPr>
          <w:color w:val="auto"/>
          <w:lang w:eastAsia="en-AU"/>
        </w:rPr>
      </w:pPr>
      <w:r w:rsidRPr="41CD7A26">
        <w:rPr>
          <w:color w:val="auto"/>
          <w:lang w:eastAsia="en-AU"/>
        </w:rPr>
        <w:t xml:space="preserve">Registration is a preventative safeguard designed to </w:t>
      </w:r>
      <w:r>
        <w:rPr>
          <w:color w:val="auto"/>
          <w:lang w:eastAsia="en-AU"/>
        </w:rPr>
        <w:t xml:space="preserve">increase oversight of the market and </w:t>
      </w:r>
      <w:r w:rsidRPr="41CD7A26">
        <w:rPr>
          <w:color w:val="auto"/>
          <w:lang w:eastAsia="en-AU"/>
        </w:rPr>
        <w:t xml:space="preserve">ensure providers </w:t>
      </w:r>
      <w:r>
        <w:rPr>
          <w:color w:val="auto"/>
          <w:lang w:eastAsia="en-AU"/>
        </w:rPr>
        <w:t xml:space="preserve">establish </w:t>
      </w:r>
      <w:r w:rsidRPr="41CD7A26">
        <w:rPr>
          <w:color w:val="auto"/>
          <w:lang w:eastAsia="en-AU"/>
        </w:rPr>
        <w:t xml:space="preserve">good practices and </w:t>
      </w:r>
      <w:r>
        <w:rPr>
          <w:color w:val="auto"/>
          <w:lang w:eastAsia="en-AU"/>
        </w:rPr>
        <w:t xml:space="preserve">have </w:t>
      </w:r>
      <w:r w:rsidRPr="41CD7A26">
        <w:rPr>
          <w:color w:val="auto"/>
          <w:lang w:eastAsia="en-AU"/>
        </w:rPr>
        <w:t xml:space="preserve">the correct competencies to deliver services and supports. Improving the level of registration in the market is an important regulatory lever that </w:t>
      </w:r>
      <w:r>
        <w:rPr>
          <w:color w:val="auto"/>
          <w:lang w:eastAsia="en-AU"/>
        </w:rPr>
        <w:t>is</w:t>
      </w:r>
      <w:r w:rsidRPr="41CD7A26">
        <w:rPr>
          <w:color w:val="auto"/>
          <w:lang w:eastAsia="en-AU"/>
        </w:rPr>
        <w:t xml:space="preserve"> used by the NDIS Commission to hold providers to account and ensure conformity to minimum benchmarks of service quality and safety.</w:t>
      </w:r>
    </w:p>
    <w:p w14:paraId="38B297F4" w14:textId="761B461A" w:rsidR="00AA6F9A" w:rsidRPr="00CE733B" w:rsidRDefault="39DCD3E4" w:rsidP="00AF6F08">
      <w:pPr>
        <w:rPr>
          <w:color w:val="auto"/>
          <w:lang w:eastAsia="en-AU"/>
        </w:rPr>
      </w:pPr>
      <w:r w:rsidRPr="36F8B28F">
        <w:rPr>
          <w:color w:val="auto"/>
          <w:lang w:eastAsia="en-AU"/>
        </w:rPr>
        <w:lastRenderedPageBreak/>
        <w:t xml:space="preserve">As per the MCA discussed earlier, option 2 has a positive net impact benefiting participants, carers, supporters and families, despite some cost to providers. Option 2 establishes consistent standards for all </w:t>
      </w:r>
      <w:r w:rsidR="00984FDF" w:rsidRPr="36F8B28F">
        <w:rPr>
          <w:color w:val="auto"/>
          <w:lang w:eastAsia="en-AU"/>
        </w:rPr>
        <w:t xml:space="preserve">platform providers and </w:t>
      </w:r>
      <w:r w:rsidRPr="36F8B28F">
        <w:rPr>
          <w:color w:val="auto"/>
          <w:lang w:eastAsia="en-AU"/>
        </w:rPr>
        <w:t xml:space="preserve">providers delivering SIL and introduces conditions on registrations that will further improve service quality and provider capability. </w:t>
      </w:r>
    </w:p>
    <w:p w14:paraId="367C4D20" w14:textId="407340A3" w:rsidR="00AA6F9A" w:rsidRPr="00CE733B" w:rsidRDefault="513B07FD" w:rsidP="00AF6F08">
      <w:pPr>
        <w:rPr>
          <w:color w:val="auto"/>
          <w:lang w:eastAsia="en-AU"/>
        </w:rPr>
      </w:pPr>
      <w:r w:rsidRPr="73F8FB50">
        <w:rPr>
          <w:color w:val="auto"/>
          <w:lang w:eastAsia="en-AU"/>
        </w:rPr>
        <w:t>The estimated regulatory burden cost to implement all proposed regulatory measures under option 2 is estimated to be</w:t>
      </w:r>
      <w:r w:rsidRPr="73F8FB50">
        <w:rPr>
          <w:b/>
          <w:bCs/>
          <w:color w:val="auto"/>
          <w:lang w:eastAsia="en-AU"/>
        </w:rPr>
        <w:t xml:space="preserve"> </w:t>
      </w:r>
      <w:r w:rsidRPr="000C066C">
        <w:rPr>
          <w:color w:val="auto"/>
          <w:lang w:eastAsia="en-AU"/>
        </w:rPr>
        <w:t>$</w:t>
      </w:r>
      <w:r w:rsidR="00D30BE9">
        <w:rPr>
          <w:color w:val="auto"/>
          <w:lang w:eastAsia="en-AU"/>
        </w:rPr>
        <w:t xml:space="preserve">20.68 </w:t>
      </w:r>
      <w:r w:rsidRPr="73F8FB50">
        <w:rPr>
          <w:color w:val="auto"/>
          <w:lang w:eastAsia="en-AU"/>
        </w:rPr>
        <w:t xml:space="preserve">million. It is important to note that the </w:t>
      </w:r>
      <w:r w:rsidR="00265DF6">
        <w:rPr>
          <w:color w:val="auto"/>
          <w:lang w:eastAsia="en-AU"/>
        </w:rPr>
        <w:t xml:space="preserve">estimated </w:t>
      </w:r>
      <w:r w:rsidRPr="73F8FB50">
        <w:rPr>
          <w:color w:val="auto"/>
          <w:lang w:eastAsia="en-AU"/>
        </w:rPr>
        <w:t>costs captured above apply for the current market and impacted providers transitioning to the new requirements and conditions of registration.</w:t>
      </w:r>
    </w:p>
    <w:p w14:paraId="59A7842A" w14:textId="293951C0" w:rsidR="00AA6F9A" w:rsidRPr="00F544DC" w:rsidRDefault="311A1647" w:rsidP="4C6C4689">
      <w:pPr>
        <w:spacing w:after="160" w:line="264" w:lineRule="auto"/>
        <w:rPr>
          <w:color w:val="auto"/>
          <w:lang w:eastAsia="en-AU"/>
        </w:rPr>
      </w:pPr>
      <w:r w:rsidRPr="428F8976">
        <w:rPr>
          <w:color w:val="auto"/>
          <w:lang w:eastAsia="en-AU"/>
        </w:rPr>
        <w:t xml:space="preserve">While option 1 and 3 present no additional regulatory costs, it does not </w:t>
      </w:r>
      <w:r w:rsidR="679BBAAB" w:rsidRPr="428F8976">
        <w:rPr>
          <w:color w:val="auto"/>
          <w:lang w:eastAsia="en-AU"/>
        </w:rPr>
        <w:t>address</w:t>
      </w:r>
      <w:r w:rsidRPr="428F8976">
        <w:rPr>
          <w:color w:val="auto"/>
          <w:lang w:eastAsia="en-AU"/>
        </w:rPr>
        <w:t xml:space="preserve"> the </w:t>
      </w:r>
      <w:r w:rsidR="39C9B390" w:rsidRPr="428F8976">
        <w:rPr>
          <w:color w:val="auto"/>
          <w:lang w:eastAsia="en-AU"/>
        </w:rPr>
        <w:t xml:space="preserve">recommendations from </w:t>
      </w:r>
      <w:r w:rsidR="387A2CEF" w:rsidRPr="428F8976">
        <w:rPr>
          <w:color w:val="auto"/>
          <w:lang w:eastAsia="en-AU"/>
        </w:rPr>
        <w:t>multiple reviews and inquiries discussed in this analysis</w:t>
      </w:r>
      <w:r w:rsidRPr="428F8976">
        <w:rPr>
          <w:color w:val="auto"/>
          <w:lang w:eastAsia="en-AU"/>
        </w:rPr>
        <w:t>. Several major reviews have highlighted critical gaps in participant quality and safeguarding</w:t>
      </w:r>
      <w:r w:rsidR="402BB4B3" w:rsidRPr="428F8976">
        <w:rPr>
          <w:color w:val="auto"/>
          <w:lang w:eastAsia="en-AU"/>
        </w:rPr>
        <w:t>, with s</w:t>
      </w:r>
      <w:r w:rsidRPr="428F8976">
        <w:rPr>
          <w:color w:val="auto"/>
          <w:lang w:eastAsia="en-AU"/>
        </w:rPr>
        <w:t xml:space="preserve">takeholders calling for </w:t>
      </w:r>
      <w:r w:rsidR="5754B6E9" w:rsidRPr="428F8976">
        <w:rPr>
          <w:color w:val="auto"/>
          <w:lang w:eastAsia="en-AU"/>
        </w:rPr>
        <w:t>an</w:t>
      </w:r>
      <w:r w:rsidRPr="428F8976">
        <w:rPr>
          <w:color w:val="auto"/>
          <w:lang w:eastAsia="en-AU"/>
        </w:rPr>
        <w:t xml:space="preserve"> </w:t>
      </w:r>
      <w:r w:rsidR="007A31E1" w:rsidRPr="428F8976">
        <w:rPr>
          <w:color w:val="auto"/>
          <w:lang w:eastAsia="en-AU"/>
        </w:rPr>
        <w:t xml:space="preserve">approach </w:t>
      </w:r>
      <w:r w:rsidR="00B776B2" w:rsidRPr="428F8976">
        <w:rPr>
          <w:color w:val="auto"/>
          <w:lang w:eastAsia="en-AU"/>
        </w:rPr>
        <w:t>that strengthens</w:t>
      </w:r>
      <w:r w:rsidRPr="428F8976">
        <w:rPr>
          <w:color w:val="auto"/>
          <w:lang w:eastAsia="en-AU"/>
        </w:rPr>
        <w:t xml:space="preserve"> and improv</w:t>
      </w:r>
      <w:r w:rsidR="708F4A10" w:rsidRPr="428F8976">
        <w:rPr>
          <w:color w:val="auto"/>
          <w:lang w:eastAsia="en-AU"/>
        </w:rPr>
        <w:t>es</w:t>
      </w:r>
      <w:r w:rsidRPr="428F8976">
        <w:rPr>
          <w:color w:val="auto"/>
          <w:lang w:eastAsia="en-AU"/>
        </w:rPr>
        <w:t xml:space="preserve"> quality and safety of services in the disability sector.</w:t>
      </w:r>
    </w:p>
    <w:p w14:paraId="0A861A4D" w14:textId="5170390E" w:rsidR="00AA6F9A" w:rsidRPr="00956287" w:rsidRDefault="77340C2C" w:rsidP="00AF6F08">
      <w:pPr>
        <w:spacing w:after="160" w:line="264" w:lineRule="auto"/>
        <w:rPr>
          <w:color w:val="auto"/>
          <w:lang w:eastAsia="en-AU"/>
        </w:rPr>
      </w:pPr>
      <w:r w:rsidRPr="00F544DC">
        <w:rPr>
          <w:color w:val="auto"/>
          <w:lang w:eastAsia="en-AU"/>
        </w:rPr>
        <w:t xml:space="preserve">Although </w:t>
      </w:r>
      <w:r>
        <w:rPr>
          <w:color w:val="auto"/>
          <w:lang w:eastAsia="en-AU"/>
        </w:rPr>
        <w:t>o</w:t>
      </w:r>
      <w:r w:rsidRPr="00F544DC">
        <w:rPr>
          <w:color w:val="auto"/>
          <w:lang w:eastAsia="en-AU"/>
        </w:rPr>
        <w:t xml:space="preserve">ption 2 will come with additional regulatory burden on NDIS businesses, the benefits significantly outweigh the costs. </w:t>
      </w:r>
      <w:r w:rsidRPr="00F544DC">
        <w:rPr>
          <w:color w:val="auto"/>
          <w:lang w:val="en-GB" w:eastAsia="en-AU"/>
        </w:rPr>
        <w:t xml:space="preserve">The impact of proposed changes under option 2 will affect providers in different ways, depending on the size of their organisation, their current registration status and other factors. As market stewards, </w:t>
      </w:r>
      <w:r w:rsidR="00680C82">
        <w:rPr>
          <w:color w:val="auto"/>
          <w:lang w:val="en-GB" w:eastAsia="en-AU"/>
        </w:rPr>
        <w:t>the NDIS Commission</w:t>
      </w:r>
      <w:r w:rsidR="00680C82" w:rsidRPr="00F544DC">
        <w:rPr>
          <w:color w:val="auto"/>
          <w:lang w:val="en-GB" w:eastAsia="en-AU"/>
        </w:rPr>
        <w:t xml:space="preserve"> </w:t>
      </w:r>
      <w:r w:rsidRPr="00F544DC">
        <w:rPr>
          <w:color w:val="auto"/>
          <w:lang w:val="en-GB" w:eastAsia="en-AU"/>
        </w:rPr>
        <w:t xml:space="preserve">will continue to monitor the market, engage with participants, providers and other </w:t>
      </w:r>
      <w:r w:rsidR="007A31E1" w:rsidRPr="00F544DC">
        <w:rPr>
          <w:color w:val="auto"/>
          <w:lang w:val="en-GB" w:eastAsia="en-AU"/>
        </w:rPr>
        <w:t>stakeholders,</w:t>
      </w:r>
      <w:r w:rsidRPr="00F544DC">
        <w:rPr>
          <w:color w:val="auto"/>
          <w:lang w:val="en-GB" w:eastAsia="en-AU"/>
        </w:rPr>
        <w:t xml:space="preserve"> and develop plans to implement the necessary changes required, with as minimal disruption as possible.</w:t>
      </w:r>
      <w:r w:rsidRPr="5B5F5D8B">
        <w:rPr>
          <w:rFonts w:cs="Calibri"/>
          <w:shd w:val="clear" w:color="auto" w:fill="FFFFFF"/>
          <w:lang w:val="en-GB"/>
        </w:rPr>
        <w:t xml:space="preserve"> </w:t>
      </w:r>
      <w:r w:rsidRPr="00F544DC">
        <w:rPr>
          <w:color w:val="auto"/>
          <w:lang w:val="en-GB" w:eastAsia="en-AU"/>
        </w:rPr>
        <w:t>However, the non-cost benefits of introducing these reforms, such as increased benchmarks for safeguarding, significantly outweigh the costs identified.</w:t>
      </w:r>
    </w:p>
    <w:p w14:paraId="55ABA3AF" w14:textId="20951CA1" w:rsidR="00AA6F9A" w:rsidRPr="00CE733B" w:rsidRDefault="00AA6F9A" w:rsidP="00A532FB">
      <w:pPr>
        <w:pStyle w:val="Heading2"/>
        <w:rPr>
          <w:lang w:eastAsia="en-AU"/>
        </w:rPr>
      </w:pPr>
      <w:bookmarkStart w:id="59" w:name="_Toc200030124"/>
      <w:bookmarkStart w:id="60" w:name="_Toc196376313"/>
      <w:bookmarkStart w:id="61" w:name="_Toc196376413"/>
      <w:bookmarkStart w:id="62" w:name="_Toc196376314"/>
      <w:bookmarkStart w:id="63" w:name="_Toc196376414"/>
      <w:bookmarkStart w:id="64" w:name="_Toc196376315"/>
      <w:bookmarkStart w:id="65" w:name="_Toc196376415"/>
      <w:bookmarkStart w:id="66" w:name="_Toc196376316"/>
      <w:bookmarkStart w:id="67" w:name="_Toc196376416"/>
      <w:bookmarkStart w:id="68" w:name="_Toc196376317"/>
      <w:bookmarkStart w:id="69" w:name="_Toc196376417"/>
      <w:bookmarkStart w:id="70" w:name="_Toc196376318"/>
      <w:bookmarkStart w:id="71" w:name="_Toc196376418"/>
      <w:bookmarkStart w:id="72" w:name="_Toc196300635"/>
      <w:bookmarkStart w:id="73" w:name="_Toc196376319"/>
      <w:bookmarkStart w:id="74" w:name="_Toc196376419"/>
      <w:bookmarkStart w:id="75" w:name="_Toc196376374"/>
      <w:bookmarkStart w:id="76" w:name="_Toc196376474"/>
      <w:bookmarkStart w:id="77" w:name="_Toc196376375"/>
      <w:bookmarkStart w:id="78" w:name="_Toc196376475"/>
      <w:bookmarkStart w:id="79" w:name="_Toc196376376"/>
      <w:bookmarkStart w:id="80" w:name="_Toc196376476"/>
      <w:bookmarkStart w:id="81" w:name="_Toc196376377"/>
      <w:bookmarkStart w:id="82" w:name="_Toc196376477"/>
      <w:bookmarkStart w:id="83" w:name="_Toc196376378"/>
      <w:bookmarkStart w:id="84" w:name="_Toc196376478"/>
      <w:bookmarkStart w:id="85" w:name="_Toc196376379"/>
      <w:bookmarkStart w:id="86" w:name="_Toc196376479"/>
      <w:bookmarkStart w:id="87" w:name="_Toc199931027"/>
      <w:bookmarkStart w:id="88" w:name="_Toc22706962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36F8B28F">
        <w:rPr>
          <w:lang w:eastAsia="en-AU"/>
        </w:rPr>
        <w:t>Who did you consult and how did you incorporate their feedback?</w:t>
      </w:r>
      <w:bookmarkEnd w:id="87"/>
      <w:bookmarkEnd w:id="88"/>
    </w:p>
    <w:p w14:paraId="34B354C1" w14:textId="77777777" w:rsidR="00AA6F9A" w:rsidRPr="00CE733B" w:rsidRDefault="00AA6F9A" w:rsidP="00A532FB">
      <w:pPr>
        <w:pStyle w:val="Heading3"/>
        <w:rPr>
          <w:color w:val="5F2E74"/>
          <w:lang w:eastAsia="en-AU"/>
        </w:rPr>
      </w:pPr>
      <w:bookmarkStart w:id="89" w:name="_Toc199931028"/>
      <w:bookmarkStart w:id="90" w:name="_Toc227069622"/>
      <w:r w:rsidRPr="36F8B28F">
        <w:rPr>
          <w:lang w:eastAsia="en-AU"/>
        </w:rPr>
        <w:t>Mandatory registration consultation</w:t>
      </w:r>
      <w:bookmarkEnd w:id="89"/>
      <w:bookmarkEnd w:id="90"/>
    </w:p>
    <w:p w14:paraId="5EC74455" w14:textId="4341C2BB" w:rsidR="00AA6F9A" w:rsidRDefault="744B2E3E" w:rsidP="00AF6F08">
      <w:pPr>
        <w:rPr>
          <w:color w:val="auto"/>
          <w:lang w:eastAsia="en-AU"/>
        </w:rPr>
      </w:pPr>
      <w:r w:rsidRPr="428F8976">
        <w:rPr>
          <w:color w:val="auto"/>
          <w:lang w:eastAsia="en-AU"/>
        </w:rPr>
        <w:t xml:space="preserve">Public consultation </w:t>
      </w:r>
      <w:r w:rsidR="3894D215" w:rsidRPr="428F8976">
        <w:rPr>
          <w:color w:val="auto"/>
          <w:lang w:eastAsia="en-AU"/>
        </w:rPr>
        <w:t xml:space="preserve">on mandatory registration </w:t>
      </w:r>
      <w:r w:rsidRPr="428F8976">
        <w:rPr>
          <w:color w:val="auto"/>
          <w:lang w:eastAsia="en-AU"/>
        </w:rPr>
        <w:t>commenced on 28 November 2024 and closed on 7 March 2025. The NDIS Commission released consultation paper</w:t>
      </w:r>
      <w:r w:rsidR="007D2CB2" w:rsidRPr="428F8976">
        <w:rPr>
          <w:color w:val="auto"/>
          <w:lang w:eastAsia="en-AU"/>
        </w:rPr>
        <w:t>s</w:t>
      </w:r>
      <w:r w:rsidRPr="428F8976">
        <w:rPr>
          <w:color w:val="auto"/>
          <w:lang w:eastAsia="en-AU"/>
        </w:rPr>
        <w:t xml:space="preserve"> outlining proposed mandatory registration requirements </w:t>
      </w:r>
      <w:r w:rsidR="00984FDF" w:rsidRPr="428F8976">
        <w:rPr>
          <w:color w:val="auto"/>
          <w:lang w:eastAsia="en-AU"/>
        </w:rPr>
        <w:t xml:space="preserve">for platform providers and </w:t>
      </w:r>
      <w:r w:rsidR="36BED907" w:rsidRPr="428F8976">
        <w:rPr>
          <w:color w:val="auto"/>
          <w:lang w:eastAsia="en-AU"/>
        </w:rPr>
        <w:t xml:space="preserve">providers of </w:t>
      </w:r>
      <w:r w:rsidR="427FC7E9" w:rsidRPr="428F8976">
        <w:rPr>
          <w:color w:val="auto"/>
          <w:lang w:eastAsia="en-AU"/>
        </w:rPr>
        <w:t xml:space="preserve">SIL, </w:t>
      </w:r>
      <w:r w:rsidRPr="428F8976">
        <w:rPr>
          <w:color w:val="auto"/>
          <w:lang w:eastAsia="en-AU"/>
        </w:rPr>
        <w:t xml:space="preserve">seeking feedback from stakeholders via survey or written submission. The purpose of the consultation process was to determine how </w:t>
      </w:r>
      <w:r w:rsidR="60914579" w:rsidRPr="428F8976">
        <w:rPr>
          <w:color w:val="auto"/>
          <w:lang w:eastAsia="en-AU"/>
        </w:rPr>
        <w:t xml:space="preserve">best </w:t>
      </w:r>
      <w:r w:rsidRPr="428F8976">
        <w:rPr>
          <w:color w:val="auto"/>
          <w:lang w:eastAsia="en-AU"/>
        </w:rPr>
        <w:t xml:space="preserve">to implement mandatory registration for </w:t>
      </w:r>
      <w:r w:rsidR="00984FDF" w:rsidRPr="428F8976">
        <w:rPr>
          <w:color w:val="auto"/>
          <w:lang w:eastAsia="en-AU"/>
        </w:rPr>
        <w:t xml:space="preserve">platform providers and </w:t>
      </w:r>
      <w:r w:rsidRPr="428F8976">
        <w:rPr>
          <w:color w:val="auto"/>
          <w:lang w:eastAsia="en-AU"/>
        </w:rPr>
        <w:t xml:space="preserve">providers of SIL, rather than whether to proceed with mandatory registration. </w:t>
      </w:r>
    </w:p>
    <w:p w14:paraId="30029C5E" w14:textId="26E3F7E5" w:rsidR="00943A16" w:rsidRPr="00CE733B" w:rsidRDefault="629A1B6B" w:rsidP="00943A16">
      <w:pPr>
        <w:spacing w:before="0" w:after="0"/>
        <w:rPr>
          <w:color w:val="auto"/>
          <w:lang w:eastAsia="en-AU"/>
        </w:rPr>
      </w:pPr>
      <w:r>
        <w:t xml:space="preserve">Consultation Papers and </w:t>
      </w:r>
      <w:r w:rsidR="50F66DC8">
        <w:t xml:space="preserve">“What we heard” reports on the consultations are available on the </w:t>
      </w:r>
      <w:hyperlink r:id="rId28">
        <w:r w:rsidR="50F66DC8" w:rsidRPr="4C6C4689">
          <w:rPr>
            <w:rStyle w:val="Hyperlink"/>
          </w:rPr>
          <w:t>Mandatory Registration</w:t>
        </w:r>
      </w:hyperlink>
      <w:r w:rsidR="50F66DC8">
        <w:t xml:space="preserve"> page of the </w:t>
      </w:r>
      <w:hyperlink r:id="rId29">
        <w:r w:rsidR="50F66DC8" w:rsidRPr="4C6C4689">
          <w:rPr>
            <w:rStyle w:val="Hyperlink"/>
          </w:rPr>
          <w:t>NDIS Commission Reform Hub</w:t>
        </w:r>
      </w:hyperlink>
      <w:r w:rsidR="50F66DC8">
        <w:t xml:space="preserve">. </w:t>
      </w:r>
      <w:r w:rsidR="50F66DC8" w:rsidRPr="4C6C4689">
        <w:rPr>
          <w:color w:val="auto"/>
          <w:lang w:eastAsia="en-AU"/>
        </w:rPr>
        <w:t xml:space="preserve"> </w:t>
      </w:r>
    </w:p>
    <w:p w14:paraId="2EAC3E59" w14:textId="258AB332" w:rsidR="2834AC45" w:rsidRPr="00A532FB" w:rsidRDefault="001044CD" w:rsidP="00A532FB">
      <w:pPr>
        <w:pStyle w:val="Heading5"/>
      </w:pPr>
      <w:r w:rsidRPr="00A532FB">
        <w:t xml:space="preserve">Supported Independent Living </w:t>
      </w:r>
      <w:r w:rsidR="00BA3155" w:rsidRPr="00A532FB">
        <w:t xml:space="preserve">mandatory registration </w:t>
      </w:r>
      <w:r w:rsidRPr="00A532FB">
        <w:t>consultations</w:t>
      </w:r>
    </w:p>
    <w:p w14:paraId="22F3E55E" w14:textId="46BEA66D" w:rsidR="00504CD7" w:rsidRDefault="00504CD7" w:rsidP="00504CD7">
      <w:pPr>
        <w:rPr>
          <w:color w:val="auto"/>
          <w:lang w:eastAsia="en-AU"/>
        </w:rPr>
      </w:pPr>
      <w:r w:rsidRPr="2C77377E">
        <w:rPr>
          <w:color w:val="auto"/>
          <w:lang w:eastAsia="en-AU"/>
        </w:rPr>
        <w:t xml:space="preserve">The consultation for </w:t>
      </w:r>
      <w:r>
        <w:rPr>
          <w:color w:val="auto"/>
          <w:lang w:eastAsia="en-AU"/>
        </w:rPr>
        <w:t>mandatory registration</w:t>
      </w:r>
      <w:r w:rsidRPr="2C77377E">
        <w:rPr>
          <w:color w:val="auto"/>
          <w:lang w:eastAsia="en-AU"/>
        </w:rPr>
        <w:t xml:space="preserve"> of SIL builds on the </w:t>
      </w:r>
      <w:r w:rsidRPr="3A8D5275">
        <w:rPr>
          <w:color w:val="auto"/>
          <w:lang w:eastAsia="en-AU"/>
        </w:rPr>
        <w:t>significant</w:t>
      </w:r>
      <w:r w:rsidRPr="2C77377E">
        <w:rPr>
          <w:color w:val="auto"/>
          <w:lang w:eastAsia="en-AU"/>
        </w:rPr>
        <w:t xml:space="preserve"> consultation and </w:t>
      </w:r>
      <w:r w:rsidRPr="05A4E071">
        <w:rPr>
          <w:color w:val="auto"/>
          <w:lang w:eastAsia="en-AU"/>
        </w:rPr>
        <w:t>engagement</w:t>
      </w:r>
      <w:r w:rsidRPr="2C77377E">
        <w:rPr>
          <w:color w:val="auto"/>
          <w:lang w:eastAsia="en-AU"/>
        </w:rPr>
        <w:t xml:space="preserve"> that has occurred with the disability </w:t>
      </w:r>
      <w:r w:rsidRPr="37DC193F">
        <w:rPr>
          <w:color w:val="auto"/>
          <w:lang w:eastAsia="en-AU"/>
        </w:rPr>
        <w:t xml:space="preserve">community through the </w:t>
      </w:r>
      <w:r w:rsidRPr="01688ED2">
        <w:rPr>
          <w:color w:val="auto"/>
          <w:lang w:eastAsia="en-AU"/>
        </w:rPr>
        <w:t>multiple reviews and inquiries</w:t>
      </w:r>
      <w:r>
        <w:rPr>
          <w:color w:val="auto"/>
          <w:lang w:eastAsia="en-AU"/>
        </w:rPr>
        <w:t xml:space="preserve"> discussed throughout this </w:t>
      </w:r>
      <w:r w:rsidR="003F25F0">
        <w:rPr>
          <w:color w:val="auto"/>
          <w:lang w:eastAsia="en-AU"/>
        </w:rPr>
        <w:t>paper. Specifically</w:t>
      </w:r>
      <w:r w:rsidR="003975A7">
        <w:rPr>
          <w:color w:val="auto"/>
          <w:lang w:eastAsia="en-AU"/>
        </w:rPr>
        <w:t>,</w:t>
      </w:r>
      <w:r w:rsidR="003F25F0">
        <w:rPr>
          <w:color w:val="auto"/>
          <w:lang w:eastAsia="en-AU"/>
        </w:rPr>
        <w:t xml:space="preserve"> th</w:t>
      </w:r>
      <w:r w:rsidR="003F25F0" w:rsidRPr="00263598">
        <w:rPr>
          <w:color w:val="auto"/>
          <w:lang w:eastAsia="en-AU"/>
        </w:rPr>
        <w:t>e Taskforce’s</w:t>
      </w:r>
      <w:r w:rsidR="003F25F0">
        <w:rPr>
          <w:color w:val="auto"/>
          <w:lang w:eastAsia="en-AU"/>
        </w:rPr>
        <w:t xml:space="preserve"> recommendation that </w:t>
      </w:r>
      <w:r w:rsidR="00F71F7A">
        <w:rPr>
          <w:color w:val="auto"/>
          <w:lang w:eastAsia="en-AU"/>
        </w:rPr>
        <w:t>“a</w:t>
      </w:r>
      <w:r w:rsidR="00F71F7A" w:rsidRPr="00F71F7A">
        <w:rPr>
          <w:color w:val="auto"/>
          <w:lang w:eastAsia="en-AU"/>
        </w:rPr>
        <w:t>ll providers of Supported Independent Living (SIL) and Home and Living supports should be seen as requiring registration as a matter of urgency</w:t>
      </w:r>
      <w:r w:rsidR="00F71F7A">
        <w:rPr>
          <w:color w:val="auto"/>
          <w:lang w:eastAsia="en-AU"/>
        </w:rPr>
        <w:t>”. As such, the focus o</w:t>
      </w:r>
      <w:r w:rsidR="00A726A1">
        <w:rPr>
          <w:color w:val="auto"/>
          <w:lang w:eastAsia="en-AU"/>
        </w:rPr>
        <w:t xml:space="preserve">f </w:t>
      </w:r>
      <w:r w:rsidR="00980B76">
        <w:rPr>
          <w:color w:val="auto"/>
          <w:lang w:eastAsia="en-AU"/>
        </w:rPr>
        <w:t>additional</w:t>
      </w:r>
      <w:r w:rsidR="00A726A1">
        <w:rPr>
          <w:color w:val="auto"/>
          <w:lang w:eastAsia="en-AU"/>
        </w:rPr>
        <w:t xml:space="preserve"> </w:t>
      </w:r>
      <w:r w:rsidR="00F71F7A">
        <w:rPr>
          <w:color w:val="auto"/>
          <w:lang w:eastAsia="en-AU"/>
        </w:rPr>
        <w:t xml:space="preserve">consultation was on </w:t>
      </w:r>
      <w:r w:rsidR="00E5785E">
        <w:rPr>
          <w:color w:val="auto"/>
          <w:lang w:eastAsia="en-AU"/>
        </w:rPr>
        <w:t>understanding h</w:t>
      </w:r>
      <w:r w:rsidR="00E5785E" w:rsidRPr="00E5785E">
        <w:rPr>
          <w:color w:val="auto"/>
          <w:lang w:eastAsia="en-AU"/>
        </w:rPr>
        <w:t xml:space="preserve">ow the proposed changes may impact NDIS participants and their access to supports, and providers and how they manage the transition to these approaches.  </w:t>
      </w:r>
    </w:p>
    <w:p w14:paraId="67F00453" w14:textId="096CD417" w:rsidR="00263598" w:rsidRPr="00D2569D" w:rsidRDefault="00263598" w:rsidP="00504CD7">
      <w:pPr>
        <w:rPr>
          <w:b/>
          <w:bCs/>
          <w:color w:val="auto"/>
          <w:lang w:eastAsia="en-AU"/>
        </w:rPr>
      </w:pPr>
      <w:r w:rsidRPr="00D2569D">
        <w:rPr>
          <w:b/>
          <w:bCs/>
          <w:color w:val="auto"/>
          <w:lang w:eastAsia="en-AU"/>
        </w:rPr>
        <w:lastRenderedPageBreak/>
        <w:t xml:space="preserve">Survey responses - participants and their </w:t>
      </w:r>
      <w:bookmarkStart w:id="91" w:name="_Int_EzPIK22K"/>
      <w:proofErr w:type="spellStart"/>
      <w:r w:rsidRPr="00D2569D">
        <w:rPr>
          <w:b/>
          <w:bCs/>
          <w:color w:val="auto"/>
          <w:lang w:eastAsia="en-AU"/>
        </w:rPr>
        <w:t>carers</w:t>
      </w:r>
      <w:bookmarkEnd w:id="91"/>
      <w:proofErr w:type="spellEnd"/>
      <w:r w:rsidRPr="00D2569D">
        <w:rPr>
          <w:b/>
          <w:bCs/>
          <w:color w:val="auto"/>
          <w:lang w:eastAsia="en-AU"/>
        </w:rPr>
        <w:t>, guardians or family members</w:t>
      </w:r>
    </w:p>
    <w:p w14:paraId="780D01E9" w14:textId="193E8F8D" w:rsidR="00AA6F9A" w:rsidRPr="00CE733B" w:rsidRDefault="00E5785E" w:rsidP="00AF6F08">
      <w:pPr>
        <w:rPr>
          <w:color w:val="auto"/>
          <w:lang w:eastAsia="en-AU"/>
        </w:rPr>
      </w:pPr>
      <w:r>
        <w:rPr>
          <w:color w:val="auto"/>
          <w:lang w:eastAsia="en-AU"/>
        </w:rPr>
        <w:t>Participants</w:t>
      </w:r>
      <w:r w:rsidR="0088637B">
        <w:rPr>
          <w:color w:val="auto"/>
          <w:lang w:eastAsia="en-AU"/>
        </w:rPr>
        <w:t xml:space="preserve"> and their</w:t>
      </w:r>
      <w:r w:rsidR="00D40F8F">
        <w:rPr>
          <w:color w:val="auto"/>
          <w:lang w:eastAsia="en-AU"/>
        </w:rPr>
        <w:t xml:space="preserve"> </w:t>
      </w:r>
      <w:proofErr w:type="spellStart"/>
      <w:r w:rsidR="00C7083E" w:rsidRPr="009E3C95">
        <w:rPr>
          <w:color w:val="auto"/>
          <w:lang w:eastAsia="en-AU"/>
        </w:rPr>
        <w:t>carers</w:t>
      </w:r>
      <w:proofErr w:type="spellEnd"/>
      <w:r w:rsidR="00C7083E" w:rsidRPr="009E3C95">
        <w:rPr>
          <w:color w:val="auto"/>
          <w:lang w:eastAsia="en-AU"/>
        </w:rPr>
        <w:t>, guardians or family members</w:t>
      </w:r>
      <w:r w:rsidR="00AA6F9A" w:rsidRPr="73F8FB50">
        <w:rPr>
          <w:color w:val="auto"/>
          <w:lang w:eastAsia="en-AU"/>
        </w:rPr>
        <w:t xml:space="preserve"> </w:t>
      </w:r>
      <w:r w:rsidR="584DC241" w:rsidRPr="48C0C454">
        <w:rPr>
          <w:color w:val="auto"/>
          <w:lang w:eastAsia="en-AU"/>
        </w:rPr>
        <w:t>sought</w:t>
      </w:r>
      <w:r w:rsidR="00AA6F9A" w:rsidRPr="73F8FB50">
        <w:rPr>
          <w:color w:val="auto"/>
          <w:lang w:eastAsia="en-AU"/>
        </w:rPr>
        <w:t xml:space="preserve"> a comprehensive range of supports and information delivered in accessible and meaningful formats, including:</w:t>
      </w:r>
    </w:p>
    <w:p w14:paraId="260F357E" w14:textId="77777777" w:rsidR="00AA6F9A" w:rsidRPr="00CE733B" w:rsidRDefault="00AA6F9A" w:rsidP="00E14D71">
      <w:pPr>
        <w:pStyle w:val="Bullet1"/>
        <w:numPr>
          <w:ilvl w:val="0"/>
          <w:numId w:val="27"/>
        </w:numPr>
        <w:rPr>
          <w:lang w:eastAsia="en-AU"/>
        </w:rPr>
      </w:pPr>
      <w:r w:rsidRPr="00CE733B">
        <w:rPr>
          <w:lang w:eastAsia="en-AU"/>
        </w:rPr>
        <w:t>Access to clear, easy-to-understand guides explaining the registration process and its impact on participants, including case examples</w:t>
      </w:r>
    </w:p>
    <w:p w14:paraId="3083E157" w14:textId="77777777" w:rsidR="00AA6F9A" w:rsidRPr="00CE733B" w:rsidRDefault="00AA6F9A" w:rsidP="00E14D71">
      <w:pPr>
        <w:pStyle w:val="Bullet1"/>
        <w:numPr>
          <w:ilvl w:val="0"/>
          <w:numId w:val="27"/>
        </w:numPr>
        <w:rPr>
          <w:lang w:eastAsia="en-AU"/>
        </w:rPr>
      </w:pPr>
      <w:r w:rsidRPr="00CE733B">
        <w:rPr>
          <w:lang w:eastAsia="en-AU"/>
        </w:rPr>
        <w:t>Understanding the timeline of the registration process and key dates for implementation</w:t>
      </w:r>
    </w:p>
    <w:p w14:paraId="4E6893C8" w14:textId="77777777" w:rsidR="00AA6F9A" w:rsidRPr="00CE733B" w:rsidRDefault="00AA6F9A" w:rsidP="00E14D71">
      <w:pPr>
        <w:pStyle w:val="Bullet1"/>
        <w:numPr>
          <w:ilvl w:val="0"/>
          <w:numId w:val="27"/>
        </w:numPr>
        <w:rPr>
          <w:lang w:eastAsia="en-AU"/>
        </w:rPr>
      </w:pPr>
      <w:r w:rsidRPr="00CE733B">
        <w:rPr>
          <w:lang w:eastAsia="en-AU"/>
        </w:rPr>
        <w:t>Access to a dedicated helpline to answer questions about the registration process and its implications</w:t>
      </w:r>
    </w:p>
    <w:p w14:paraId="1CFA3CF2" w14:textId="77777777" w:rsidR="00AA6F9A" w:rsidRPr="00CE733B" w:rsidRDefault="00AA6F9A" w:rsidP="00E14D71">
      <w:pPr>
        <w:pStyle w:val="Bullet1"/>
        <w:numPr>
          <w:ilvl w:val="0"/>
          <w:numId w:val="27"/>
        </w:numPr>
        <w:rPr>
          <w:lang w:eastAsia="en-AU"/>
        </w:rPr>
      </w:pPr>
      <w:r w:rsidRPr="00CE733B">
        <w:rPr>
          <w:lang w:eastAsia="en-AU"/>
        </w:rPr>
        <w:t>An uplift in provider communication that will provide regular updates about their registration status and any potential changes to services</w:t>
      </w:r>
    </w:p>
    <w:p w14:paraId="4700C8DC" w14:textId="77777777" w:rsidR="00AA6F9A" w:rsidRPr="00CE733B" w:rsidRDefault="00AA6F9A" w:rsidP="00E14D71">
      <w:pPr>
        <w:pStyle w:val="Bullet1"/>
        <w:numPr>
          <w:ilvl w:val="0"/>
          <w:numId w:val="27"/>
        </w:numPr>
        <w:rPr>
          <w:lang w:eastAsia="en-AU"/>
        </w:rPr>
      </w:pPr>
      <w:r w:rsidRPr="00CE733B">
        <w:rPr>
          <w:lang w:eastAsia="en-AU"/>
        </w:rPr>
        <w:t>Ensuring they are informed about how to provide feedback or raise concerns during the transition period.</w:t>
      </w:r>
    </w:p>
    <w:p w14:paraId="23D4C30C" w14:textId="77777777" w:rsidR="009E3C95" w:rsidRPr="00D2569D" w:rsidRDefault="00AA6F9A" w:rsidP="00AF6F08">
      <w:pPr>
        <w:rPr>
          <w:b/>
          <w:bCs/>
          <w:color w:val="auto"/>
          <w:lang w:eastAsia="en-AU"/>
        </w:rPr>
      </w:pPr>
      <w:r w:rsidRPr="00D2569D">
        <w:rPr>
          <w:b/>
          <w:bCs/>
          <w:color w:val="auto"/>
          <w:lang w:eastAsia="en-AU"/>
        </w:rPr>
        <w:t>Survey responses - providers</w:t>
      </w:r>
    </w:p>
    <w:p w14:paraId="7E060B5A" w14:textId="0644B93D" w:rsidR="00AA6F9A" w:rsidRPr="00CE733B" w:rsidRDefault="00AA6F9A" w:rsidP="00AF6F08">
      <w:pPr>
        <w:rPr>
          <w:color w:val="auto"/>
          <w:lang w:eastAsia="en-AU"/>
        </w:rPr>
      </w:pPr>
      <w:r w:rsidRPr="00CE733B">
        <w:rPr>
          <w:color w:val="auto"/>
          <w:lang w:eastAsia="en-AU"/>
        </w:rPr>
        <w:t xml:space="preserve">Feedback on the proposed transition arrangements indicated that only </w:t>
      </w:r>
      <w:r w:rsidR="00C62826">
        <w:rPr>
          <w:color w:val="auto"/>
          <w:lang w:eastAsia="en-AU"/>
        </w:rPr>
        <w:t>59</w:t>
      </w:r>
      <w:r w:rsidRPr="00CE733B">
        <w:rPr>
          <w:color w:val="auto"/>
          <w:lang w:eastAsia="en-AU"/>
        </w:rPr>
        <w:t xml:space="preserve">% of providers agreed the proposed arrangement would assist their transition, while </w:t>
      </w:r>
      <w:r w:rsidR="00622BA2">
        <w:rPr>
          <w:color w:val="auto"/>
          <w:lang w:eastAsia="en-AU"/>
        </w:rPr>
        <w:t>22</w:t>
      </w:r>
      <w:r w:rsidRPr="00CE733B">
        <w:rPr>
          <w:color w:val="auto"/>
          <w:lang w:eastAsia="en-AU"/>
        </w:rPr>
        <w:t xml:space="preserve">% disagreed and </w:t>
      </w:r>
      <w:r w:rsidR="00622BA2">
        <w:rPr>
          <w:color w:val="auto"/>
          <w:lang w:eastAsia="en-AU"/>
        </w:rPr>
        <w:t>17</w:t>
      </w:r>
      <w:r w:rsidRPr="00CE733B">
        <w:rPr>
          <w:color w:val="auto"/>
          <w:lang w:eastAsia="en-AU"/>
        </w:rPr>
        <w:t xml:space="preserve">% were unsure. With regards to the transition timeframes (3-month application period and 12-month audit completion), </w:t>
      </w:r>
      <w:r w:rsidR="00AC2299">
        <w:rPr>
          <w:color w:val="auto"/>
          <w:lang w:eastAsia="en-AU"/>
        </w:rPr>
        <w:t>66</w:t>
      </w:r>
      <w:r w:rsidRPr="00CE733B">
        <w:rPr>
          <w:color w:val="auto"/>
          <w:lang w:eastAsia="en-AU"/>
        </w:rPr>
        <w:t xml:space="preserve">% considered them achievable, while </w:t>
      </w:r>
      <w:r w:rsidR="00AC2299">
        <w:rPr>
          <w:color w:val="auto"/>
          <w:lang w:eastAsia="en-AU"/>
        </w:rPr>
        <w:t>14</w:t>
      </w:r>
      <w:r w:rsidRPr="00CE733B">
        <w:rPr>
          <w:color w:val="auto"/>
          <w:lang w:eastAsia="en-AU"/>
        </w:rPr>
        <w:t>% disagreed and</w:t>
      </w:r>
      <w:r w:rsidR="00652855">
        <w:rPr>
          <w:color w:val="auto"/>
          <w:lang w:eastAsia="en-AU"/>
        </w:rPr>
        <w:t>20</w:t>
      </w:r>
      <w:r w:rsidRPr="00CE733B">
        <w:rPr>
          <w:color w:val="auto"/>
          <w:lang w:eastAsia="en-AU"/>
        </w:rPr>
        <w:t>0% were unsure.</w:t>
      </w:r>
    </w:p>
    <w:p w14:paraId="48EE7946" w14:textId="6E1DE701" w:rsidR="00AA6F9A" w:rsidRPr="00CE733B" w:rsidRDefault="00AA6F9A" w:rsidP="00AF6F08">
      <w:pPr>
        <w:rPr>
          <w:color w:val="auto"/>
          <w:lang w:eastAsia="en-AU"/>
        </w:rPr>
      </w:pPr>
      <w:r w:rsidRPr="73F8FB50">
        <w:rPr>
          <w:color w:val="auto"/>
          <w:lang w:eastAsia="en-AU"/>
        </w:rPr>
        <w:t xml:space="preserve">Providers </w:t>
      </w:r>
      <w:r w:rsidR="00115EA1">
        <w:rPr>
          <w:color w:val="auto"/>
          <w:lang w:eastAsia="en-AU"/>
        </w:rPr>
        <w:t>identified</w:t>
      </w:r>
      <w:r w:rsidRPr="73F8FB50">
        <w:rPr>
          <w:color w:val="auto"/>
          <w:lang w:eastAsia="en-AU"/>
        </w:rPr>
        <w:t xml:space="preserve"> several issues </w:t>
      </w:r>
      <w:r w:rsidR="00115EA1">
        <w:rPr>
          <w:color w:val="auto"/>
          <w:lang w:eastAsia="en-AU"/>
        </w:rPr>
        <w:t xml:space="preserve">that impact on their ability to </w:t>
      </w:r>
      <w:r w:rsidRPr="73F8FB50">
        <w:rPr>
          <w:color w:val="auto"/>
          <w:lang w:eastAsia="en-AU"/>
        </w:rPr>
        <w:t>transition</w:t>
      </w:r>
      <w:r w:rsidR="00115EA1">
        <w:rPr>
          <w:color w:val="auto"/>
          <w:lang w:eastAsia="en-AU"/>
        </w:rPr>
        <w:t xml:space="preserve"> to new requirements</w:t>
      </w:r>
      <w:r w:rsidRPr="73F8FB50">
        <w:rPr>
          <w:color w:val="auto"/>
          <w:lang w:eastAsia="en-AU"/>
        </w:rPr>
        <w:t xml:space="preserve"> such as:</w:t>
      </w:r>
    </w:p>
    <w:p w14:paraId="0586284A" w14:textId="77777777" w:rsidR="00AA6F9A" w:rsidRPr="00A472BA" w:rsidRDefault="00AA6F9A" w:rsidP="00A472BA">
      <w:pPr>
        <w:pStyle w:val="Bullet1"/>
      </w:pPr>
      <w:r w:rsidRPr="00A472BA">
        <w:t>Limited resources (e.g., staff, time, finances) to complete the registration process</w:t>
      </w:r>
    </w:p>
    <w:p w14:paraId="06C46026" w14:textId="77777777" w:rsidR="00AA6F9A" w:rsidRPr="00A472BA" w:rsidRDefault="00AA6F9A" w:rsidP="00A472BA">
      <w:pPr>
        <w:pStyle w:val="Bullet1"/>
      </w:pPr>
      <w:r w:rsidRPr="00A472BA">
        <w:t>Complexity of the registration requirements</w:t>
      </w:r>
    </w:p>
    <w:p w14:paraId="36A94D4C" w14:textId="77777777" w:rsidR="00AA6F9A" w:rsidRPr="00A472BA" w:rsidRDefault="00AA6F9A" w:rsidP="00A472BA">
      <w:pPr>
        <w:pStyle w:val="Bullet1"/>
      </w:pPr>
      <w:r w:rsidRPr="00A472BA">
        <w:t>Concerns about the cost of compliance with new regulations.</w:t>
      </w:r>
    </w:p>
    <w:p w14:paraId="18073EFE" w14:textId="0D631213" w:rsidR="00AA6F9A" w:rsidRPr="00CE733B" w:rsidRDefault="6FB8121B" w:rsidP="00AF6F08">
      <w:pPr>
        <w:rPr>
          <w:color w:val="auto"/>
          <w:lang w:eastAsia="en-AU"/>
        </w:rPr>
      </w:pPr>
      <w:r w:rsidRPr="428F8976">
        <w:rPr>
          <w:color w:val="auto"/>
          <w:lang w:eastAsia="en-AU"/>
        </w:rPr>
        <w:t xml:space="preserve">Providers strongly agreed with </w:t>
      </w:r>
      <w:r w:rsidR="49EA36C3" w:rsidRPr="428F8976">
        <w:rPr>
          <w:color w:val="auto"/>
          <w:lang w:eastAsia="en-AU"/>
        </w:rPr>
        <w:t xml:space="preserve">the provision of </w:t>
      </w:r>
      <w:r w:rsidRPr="428F8976">
        <w:rPr>
          <w:color w:val="auto"/>
          <w:lang w:eastAsia="en-AU"/>
        </w:rPr>
        <w:t xml:space="preserve">all </w:t>
      </w:r>
      <w:r w:rsidR="390D306A" w:rsidRPr="428F8976">
        <w:rPr>
          <w:color w:val="auto"/>
          <w:lang w:eastAsia="en-AU"/>
        </w:rPr>
        <w:t xml:space="preserve">NDIS Commission </w:t>
      </w:r>
      <w:r w:rsidRPr="428F8976">
        <w:rPr>
          <w:color w:val="auto"/>
          <w:lang w:eastAsia="en-AU"/>
        </w:rPr>
        <w:t>proposed supports and information described in the survey that would assist their transition to mandatory registration including:</w:t>
      </w:r>
    </w:p>
    <w:p w14:paraId="69085CB4" w14:textId="77777777" w:rsidR="00AA6F9A" w:rsidRPr="00A472BA" w:rsidRDefault="00AA6F9A" w:rsidP="00A472BA">
      <w:pPr>
        <w:pStyle w:val="Bullet1"/>
      </w:pPr>
      <w:r w:rsidRPr="00A472BA">
        <w:t>Clear guidance on registration requirements and compliance</w:t>
      </w:r>
    </w:p>
    <w:p w14:paraId="00D95BB5" w14:textId="77777777" w:rsidR="00AA6F9A" w:rsidRPr="00A472BA" w:rsidRDefault="00AA6F9A" w:rsidP="00A472BA">
      <w:pPr>
        <w:pStyle w:val="Bullet1"/>
      </w:pPr>
      <w:r w:rsidRPr="00A472BA">
        <w:t>Training and workshops on meeting NDIS Practice Standards</w:t>
      </w:r>
    </w:p>
    <w:p w14:paraId="2D9FDAF7" w14:textId="77777777" w:rsidR="00AA6F9A" w:rsidRPr="00A472BA" w:rsidRDefault="00AA6F9A" w:rsidP="00A472BA">
      <w:pPr>
        <w:pStyle w:val="Bullet1"/>
      </w:pPr>
      <w:r w:rsidRPr="00A472BA">
        <w:t>Access to templates and tools for policy development</w:t>
      </w:r>
    </w:p>
    <w:p w14:paraId="689FEFA6" w14:textId="77777777" w:rsidR="00AA6F9A" w:rsidRPr="00A472BA" w:rsidRDefault="00AA6F9A" w:rsidP="00A472BA">
      <w:pPr>
        <w:pStyle w:val="Bullet1"/>
      </w:pPr>
      <w:r w:rsidRPr="00A472BA">
        <w:t>Dedicated support channels for questions and clarifications</w:t>
      </w:r>
    </w:p>
    <w:p w14:paraId="5AB9A84E" w14:textId="77777777" w:rsidR="00AA6F9A" w:rsidRPr="00A472BA" w:rsidRDefault="00AA6F9A" w:rsidP="00A472BA">
      <w:pPr>
        <w:pStyle w:val="Bullet1"/>
      </w:pPr>
      <w:r w:rsidRPr="00A472BA">
        <w:t>Networking opportunities with other providers going through registration</w:t>
      </w:r>
    </w:p>
    <w:p w14:paraId="1F7A9733" w14:textId="77777777" w:rsidR="00AA6F9A" w:rsidRPr="00A472BA" w:rsidRDefault="00AA6F9A" w:rsidP="00A472BA">
      <w:pPr>
        <w:pStyle w:val="Bullet1"/>
      </w:pPr>
      <w:r w:rsidRPr="00A472BA">
        <w:t>Regular updates on the registration process and timeline.</w:t>
      </w:r>
    </w:p>
    <w:p w14:paraId="3D07315B" w14:textId="63752B5B" w:rsidR="00AA6F9A" w:rsidRPr="00D2569D" w:rsidRDefault="00AA6F9A" w:rsidP="00AF6F08">
      <w:pPr>
        <w:rPr>
          <w:b/>
          <w:bCs/>
          <w:color w:val="auto"/>
          <w:lang w:eastAsia="en-AU"/>
        </w:rPr>
      </w:pPr>
      <w:r w:rsidRPr="00D2569D">
        <w:rPr>
          <w:b/>
          <w:bCs/>
          <w:color w:val="auto"/>
          <w:lang w:eastAsia="en-AU"/>
        </w:rPr>
        <w:t>Written submissions</w:t>
      </w:r>
      <w:r w:rsidR="4B092E2D" w:rsidRPr="00D2569D">
        <w:rPr>
          <w:b/>
          <w:bCs/>
          <w:color w:val="auto"/>
          <w:lang w:eastAsia="en-AU"/>
        </w:rPr>
        <w:t xml:space="preserve"> </w:t>
      </w:r>
    </w:p>
    <w:p w14:paraId="57FD41E1" w14:textId="2C3FCD18" w:rsidR="00AA6F9A" w:rsidRPr="00CE733B" w:rsidRDefault="00AA6F9A" w:rsidP="00AF6F08">
      <w:pPr>
        <w:suppressAutoHyphens w:val="0"/>
        <w:spacing w:before="120" w:after="120" w:line="240" w:lineRule="auto"/>
        <w:ind w:left="360" w:hanging="360"/>
        <w:rPr>
          <w:rFonts w:eastAsia="Times New Roman" w:cstheme="minorHAnsi"/>
          <w:color w:val="auto"/>
          <w:szCs w:val="22"/>
        </w:rPr>
      </w:pPr>
      <w:r w:rsidRPr="00CE733B">
        <w:rPr>
          <w:rFonts w:eastAsia="Times New Roman" w:cstheme="minorHAnsi"/>
          <w:color w:val="auto"/>
          <w:szCs w:val="22"/>
        </w:rPr>
        <w:t>From the written submissions, there was a total of 2</w:t>
      </w:r>
      <w:r w:rsidR="005B7C89">
        <w:rPr>
          <w:rFonts w:eastAsia="Times New Roman" w:cstheme="minorHAnsi"/>
          <w:color w:val="auto"/>
          <w:szCs w:val="22"/>
        </w:rPr>
        <w:t>0</w:t>
      </w:r>
      <w:r w:rsidRPr="00CE733B">
        <w:rPr>
          <w:rFonts w:eastAsia="Times New Roman" w:cstheme="minorHAnsi"/>
          <w:color w:val="auto"/>
          <w:szCs w:val="22"/>
        </w:rPr>
        <w:t xml:space="preserve"> unique submissions received from: </w:t>
      </w:r>
    </w:p>
    <w:p w14:paraId="29D53C11" w14:textId="26ABE50A" w:rsidR="00AA6F9A" w:rsidRPr="00CE733B" w:rsidRDefault="00AA6F9A" w:rsidP="00E14D71">
      <w:pPr>
        <w:pStyle w:val="Bullet1"/>
        <w:numPr>
          <w:ilvl w:val="0"/>
          <w:numId w:val="27"/>
        </w:numPr>
        <w:rPr>
          <w:lang w:eastAsia="en-AU"/>
        </w:rPr>
      </w:pPr>
      <w:r w:rsidRPr="00CE733B">
        <w:rPr>
          <w:lang w:eastAsia="en-AU"/>
        </w:rPr>
        <w:lastRenderedPageBreak/>
        <w:t>disability sector and community organisations (</w:t>
      </w:r>
      <w:r w:rsidR="008034A3">
        <w:rPr>
          <w:lang w:eastAsia="en-AU"/>
        </w:rPr>
        <w:t>7</w:t>
      </w:r>
      <w:r w:rsidRPr="00CE733B">
        <w:rPr>
          <w:lang w:eastAsia="en-AU"/>
        </w:rPr>
        <w:t>)</w:t>
      </w:r>
    </w:p>
    <w:p w14:paraId="746E1E28" w14:textId="307C16AA" w:rsidR="00AA6F9A" w:rsidRPr="00CE733B" w:rsidRDefault="00AA6F9A" w:rsidP="00E14D71">
      <w:pPr>
        <w:pStyle w:val="Bullet1"/>
        <w:numPr>
          <w:ilvl w:val="0"/>
          <w:numId w:val="27"/>
        </w:numPr>
        <w:rPr>
          <w:lang w:eastAsia="en-AU"/>
        </w:rPr>
      </w:pPr>
      <w:r w:rsidRPr="00CE733B">
        <w:rPr>
          <w:lang w:eastAsia="en-AU"/>
        </w:rPr>
        <w:t>providers (</w:t>
      </w:r>
      <w:r w:rsidR="007F4781">
        <w:rPr>
          <w:lang w:eastAsia="en-AU"/>
        </w:rPr>
        <w:t>8</w:t>
      </w:r>
      <w:r w:rsidRPr="00CE733B">
        <w:rPr>
          <w:lang w:eastAsia="en-AU"/>
        </w:rPr>
        <w:t>) and provider peaks (</w:t>
      </w:r>
      <w:r w:rsidR="00E01097">
        <w:rPr>
          <w:lang w:eastAsia="en-AU"/>
        </w:rPr>
        <w:t>2</w:t>
      </w:r>
      <w:r w:rsidRPr="00CE733B">
        <w:rPr>
          <w:lang w:eastAsia="en-AU"/>
        </w:rPr>
        <w:t>)</w:t>
      </w:r>
      <w:r w:rsidR="008034A3">
        <w:rPr>
          <w:lang w:eastAsia="en-AU"/>
        </w:rPr>
        <w:t xml:space="preserve"> </w:t>
      </w:r>
    </w:p>
    <w:p w14:paraId="3F87D766" w14:textId="77777777" w:rsidR="00AA6F9A" w:rsidRPr="00CE733B" w:rsidRDefault="00AA6F9A" w:rsidP="00E14D71">
      <w:pPr>
        <w:pStyle w:val="Bullet1"/>
        <w:numPr>
          <w:ilvl w:val="0"/>
          <w:numId w:val="27"/>
        </w:numPr>
        <w:rPr>
          <w:lang w:eastAsia="en-AU"/>
        </w:rPr>
      </w:pPr>
      <w:r w:rsidRPr="00CE733B">
        <w:rPr>
          <w:lang w:eastAsia="en-AU"/>
        </w:rPr>
        <w:t xml:space="preserve">participants (1) </w:t>
      </w:r>
    </w:p>
    <w:p w14:paraId="32B72FD1" w14:textId="5B99B74D" w:rsidR="00AA6F9A" w:rsidRPr="00CE733B" w:rsidRDefault="001A5DE6" w:rsidP="001A5DE6">
      <w:pPr>
        <w:pStyle w:val="Bullet1"/>
        <w:numPr>
          <w:ilvl w:val="0"/>
          <w:numId w:val="27"/>
        </w:numPr>
        <w:rPr>
          <w:lang w:eastAsia="en-AU"/>
        </w:rPr>
      </w:pPr>
      <w:r>
        <w:rPr>
          <w:lang w:eastAsia="en-AU"/>
        </w:rPr>
        <w:t>other (</w:t>
      </w:r>
      <w:r w:rsidR="00AA6F9A" w:rsidRPr="00CE733B">
        <w:rPr>
          <w:lang w:eastAsia="en-AU"/>
        </w:rPr>
        <w:t xml:space="preserve">auditor </w:t>
      </w:r>
      <w:r>
        <w:rPr>
          <w:lang w:eastAsia="en-AU"/>
        </w:rPr>
        <w:t xml:space="preserve">and </w:t>
      </w:r>
      <w:r w:rsidR="00AA6F9A" w:rsidRPr="00CE733B">
        <w:rPr>
          <w:lang w:eastAsia="en-AU"/>
        </w:rPr>
        <w:t>workforce representative org</w:t>
      </w:r>
      <w:r w:rsidR="00B4361B">
        <w:rPr>
          <w:lang w:eastAsia="en-AU"/>
        </w:rPr>
        <w:t>anisation)</w:t>
      </w:r>
      <w:r w:rsidR="0035494B">
        <w:rPr>
          <w:lang w:eastAsia="en-AU"/>
        </w:rPr>
        <w:t xml:space="preserve"> (2</w:t>
      </w:r>
      <w:r>
        <w:rPr>
          <w:lang w:eastAsia="en-AU"/>
        </w:rPr>
        <w:t>).</w:t>
      </w:r>
    </w:p>
    <w:p w14:paraId="284440B5" w14:textId="125B7FA5" w:rsidR="00AA6F9A" w:rsidRPr="00CE733B" w:rsidRDefault="00BF26F8" w:rsidP="00AF6F08">
      <w:pPr>
        <w:rPr>
          <w:color w:val="auto"/>
          <w:lang w:eastAsia="en-AU"/>
        </w:rPr>
      </w:pPr>
      <w:r>
        <w:rPr>
          <w:color w:val="auto"/>
          <w:lang w:eastAsia="en-AU"/>
        </w:rPr>
        <w:t xml:space="preserve">Written submissions were generally supportive of </w:t>
      </w:r>
      <w:r w:rsidR="009F71F7">
        <w:rPr>
          <w:color w:val="auto"/>
          <w:lang w:eastAsia="en-AU"/>
        </w:rPr>
        <w:t xml:space="preserve">mandatory registration of SIL. </w:t>
      </w:r>
      <w:r w:rsidR="00AA6F9A" w:rsidRPr="00CE733B">
        <w:rPr>
          <w:color w:val="auto"/>
          <w:lang w:eastAsia="en-AU"/>
        </w:rPr>
        <w:t>Additional insights captured from written submissions included the following:</w:t>
      </w:r>
    </w:p>
    <w:p w14:paraId="5D731913" w14:textId="668DE31D" w:rsidR="00AA6F9A" w:rsidRPr="00CE733B" w:rsidRDefault="00AA6F9A" w:rsidP="36F8B28F">
      <w:pPr>
        <w:pStyle w:val="Bullet1"/>
        <w:rPr>
          <w:lang w:eastAsia="en-AU"/>
        </w:rPr>
      </w:pPr>
      <w:r w:rsidRPr="36F8B28F">
        <w:rPr>
          <w:lang w:eastAsia="en-AU"/>
        </w:rPr>
        <w:t xml:space="preserve">Importance of ensuring continuity of supports while </w:t>
      </w:r>
      <w:r w:rsidR="00FC577B">
        <w:rPr>
          <w:lang w:eastAsia="en-AU"/>
        </w:rPr>
        <w:t xml:space="preserve">the </w:t>
      </w:r>
      <w:r w:rsidRPr="36F8B28F">
        <w:rPr>
          <w:lang w:eastAsia="en-AU"/>
        </w:rPr>
        <w:t xml:space="preserve">registration process is underway for participants who access services from unregistered providers. </w:t>
      </w:r>
    </w:p>
    <w:p w14:paraId="2395C605" w14:textId="23BB7768" w:rsidR="00AA6F9A" w:rsidRPr="00CE733B" w:rsidRDefault="6FB8121B" w:rsidP="428F8976">
      <w:pPr>
        <w:pStyle w:val="Bullet1"/>
        <w:rPr>
          <w:lang w:eastAsia="en-AU"/>
        </w:rPr>
      </w:pPr>
      <w:r w:rsidRPr="428F8976">
        <w:rPr>
          <w:lang w:eastAsia="en-AU"/>
        </w:rPr>
        <w:t>Strong support for expedited timeframes for implementation, including broad support for proposed timeframes</w:t>
      </w:r>
      <w:r w:rsidR="605AB71B" w:rsidRPr="428F8976">
        <w:rPr>
          <w:lang w:eastAsia="en-AU"/>
        </w:rPr>
        <w:t xml:space="preserve"> (</w:t>
      </w:r>
      <w:r w:rsidR="00DD2120">
        <w:rPr>
          <w:lang w:eastAsia="en-AU"/>
        </w:rPr>
        <w:t>up to 12 months to complete audit</w:t>
      </w:r>
      <w:r w:rsidR="00304F22">
        <w:rPr>
          <w:lang w:eastAsia="en-AU"/>
        </w:rPr>
        <w:t>)</w:t>
      </w:r>
    </w:p>
    <w:p w14:paraId="43DA78AB" w14:textId="77777777" w:rsidR="00AA6F9A" w:rsidRPr="00CE733B" w:rsidRDefault="00AA6F9A" w:rsidP="00E14D71">
      <w:pPr>
        <w:pStyle w:val="Bullet1"/>
        <w:numPr>
          <w:ilvl w:val="0"/>
          <w:numId w:val="27"/>
        </w:numPr>
        <w:rPr>
          <w:lang w:eastAsia="en-AU"/>
        </w:rPr>
      </w:pPr>
      <w:r w:rsidRPr="00CE733B">
        <w:rPr>
          <w:lang w:eastAsia="en-AU"/>
        </w:rPr>
        <w:t>Transition to registration must be informed by meaningful and purposeful conversation with participants and providers, and consider impacts on workers</w:t>
      </w:r>
    </w:p>
    <w:p w14:paraId="2F542392" w14:textId="77777777" w:rsidR="00AA6F9A" w:rsidRPr="00CE733B" w:rsidRDefault="00AA6F9A" w:rsidP="00E14D71">
      <w:pPr>
        <w:pStyle w:val="Bullet1"/>
        <w:numPr>
          <w:ilvl w:val="0"/>
          <w:numId w:val="27"/>
        </w:numPr>
        <w:rPr>
          <w:lang w:eastAsia="en-AU"/>
        </w:rPr>
      </w:pPr>
      <w:r w:rsidRPr="00CE733B">
        <w:rPr>
          <w:lang w:eastAsia="en-AU"/>
        </w:rPr>
        <w:t>NDIS Commission wrap around, accessible supports and guidance is required to help prepare and deliver this process</w:t>
      </w:r>
    </w:p>
    <w:p w14:paraId="49E55DA6" w14:textId="77777777" w:rsidR="00AA6F9A" w:rsidRPr="00CE733B" w:rsidRDefault="00AA6F9A" w:rsidP="00E14D71">
      <w:pPr>
        <w:pStyle w:val="Bullet1"/>
        <w:numPr>
          <w:ilvl w:val="0"/>
          <w:numId w:val="27"/>
        </w:numPr>
        <w:rPr>
          <w:lang w:eastAsia="en-AU"/>
        </w:rPr>
      </w:pPr>
      <w:r w:rsidRPr="00CE733B">
        <w:rPr>
          <w:lang w:eastAsia="en-AU"/>
        </w:rPr>
        <w:t>Registration alone does not assure quality and safety. The changes in registration requirements must be supported by enhanced and culturally sensitive practice standards and strong monitoring and enforcement</w:t>
      </w:r>
    </w:p>
    <w:p w14:paraId="4DA9650E" w14:textId="77777777" w:rsidR="00AA6F9A" w:rsidRPr="00CE733B" w:rsidRDefault="00AA6F9A" w:rsidP="00E14D71">
      <w:pPr>
        <w:pStyle w:val="Bullet1"/>
        <w:numPr>
          <w:ilvl w:val="0"/>
          <w:numId w:val="27"/>
        </w:numPr>
        <w:rPr>
          <w:lang w:eastAsia="en-AU"/>
        </w:rPr>
      </w:pPr>
      <w:r w:rsidRPr="00CE733B">
        <w:rPr>
          <w:lang w:eastAsia="en-AU"/>
        </w:rPr>
        <w:t>Registration process requires overhaul in general</w:t>
      </w:r>
    </w:p>
    <w:p w14:paraId="0C7788A2" w14:textId="49DE7578" w:rsidR="00AA6F9A" w:rsidRDefault="744B2E3E" w:rsidP="00A472BA">
      <w:pPr>
        <w:pStyle w:val="Paragraph"/>
        <w:rPr>
          <w:lang w:eastAsia="en-AU"/>
        </w:rPr>
      </w:pPr>
      <w:r w:rsidRPr="428F8976">
        <w:rPr>
          <w:lang w:eastAsia="en-AU"/>
        </w:rPr>
        <w:t xml:space="preserve">The implementation plan for the changes will be developed taking into consideration this valuable stakeholder feedback and will include market readiness activities and ongoing consultation. Further information regarding the implementation strategy is outlined in question 6. </w:t>
      </w:r>
    </w:p>
    <w:p w14:paraId="4B8E7870" w14:textId="77777777" w:rsidR="00A472BA" w:rsidRDefault="00A472BA" w:rsidP="00A472BA">
      <w:pPr>
        <w:pStyle w:val="Paragraph"/>
        <w:rPr>
          <w:lang w:eastAsia="en-AU"/>
        </w:rPr>
      </w:pPr>
    </w:p>
    <w:p w14:paraId="5EDB2599" w14:textId="2597CC89" w:rsidR="006F4819" w:rsidRDefault="006F4819" w:rsidP="00A472BA">
      <w:pPr>
        <w:pStyle w:val="Paragraph"/>
        <w:rPr>
          <w:lang w:eastAsia="en-AU"/>
        </w:rPr>
      </w:pPr>
      <w:r>
        <w:rPr>
          <w:lang w:eastAsia="en-AU"/>
        </w:rPr>
        <w:t xml:space="preserve">To further explore the </w:t>
      </w:r>
      <w:r w:rsidR="00F66956">
        <w:rPr>
          <w:lang w:eastAsia="en-AU"/>
        </w:rPr>
        <w:t>issues</w:t>
      </w:r>
      <w:r>
        <w:rPr>
          <w:lang w:eastAsia="en-AU"/>
        </w:rPr>
        <w:t xml:space="preserve"> identified in public </w:t>
      </w:r>
      <w:r w:rsidR="00F66956">
        <w:rPr>
          <w:lang w:eastAsia="en-AU"/>
        </w:rPr>
        <w:t>consultation</w:t>
      </w:r>
      <w:r>
        <w:rPr>
          <w:lang w:eastAsia="en-AU"/>
        </w:rPr>
        <w:t xml:space="preserve">, targeted consultation was conducted via interviews with subject matter experts and </w:t>
      </w:r>
      <w:r w:rsidR="00F66956">
        <w:rPr>
          <w:lang w:eastAsia="en-AU"/>
        </w:rPr>
        <w:t xml:space="preserve">a participant focus group. </w:t>
      </w:r>
      <w:r w:rsidR="00B81119" w:rsidRPr="00B81119">
        <w:rPr>
          <w:lang w:eastAsia="en-AU"/>
        </w:rPr>
        <w:t>Because SIL is core to housing and daily life, participants and providers agreed reforms relating to SIL settings must be managed carefully to avoid destabilising supports. Some disruption is expected if SIL providers choose not to register, but transition design can minimise harm</w:t>
      </w:r>
      <w:r w:rsidR="00B81119">
        <w:rPr>
          <w:lang w:eastAsia="en-AU"/>
        </w:rPr>
        <w:t xml:space="preserve"> including</w:t>
      </w:r>
      <w:r w:rsidR="00B81119" w:rsidRPr="00B81119">
        <w:rPr>
          <w:lang w:eastAsia="en-AU"/>
        </w:rPr>
        <w:t xml:space="preserve"> proactive planning and support to transition to new arrangements successfully. Smaller and specialist providers also require targeted assistance to meet new requirements. </w:t>
      </w:r>
    </w:p>
    <w:p w14:paraId="633BE7BA" w14:textId="055D26BE" w:rsidR="00943A16" w:rsidRDefault="00943A16" w:rsidP="00D2569D">
      <w:pPr>
        <w:pStyle w:val="Heading5"/>
        <w:rPr>
          <w:lang w:eastAsia="en-AU"/>
        </w:rPr>
      </w:pPr>
      <w:r w:rsidRPr="009119FE">
        <w:rPr>
          <w:lang w:eastAsia="en-AU"/>
        </w:rPr>
        <w:t xml:space="preserve">Platform </w:t>
      </w:r>
      <w:r w:rsidR="00984FDF" w:rsidRPr="009119FE">
        <w:rPr>
          <w:lang w:eastAsia="en-AU"/>
        </w:rPr>
        <w:t>providers</w:t>
      </w:r>
      <w:r w:rsidR="00984FDF">
        <w:rPr>
          <w:lang w:eastAsia="en-AU"/>
        </w:rPr>
        <w:t xml:space="preserve"> </w:t>
      </w:r>
      <w:r w:rsidR="00FD6E7A">
        <w:rPr>
          <w:lang w:eastAsia="en-AU"/>
        </w:rPr>
        <w:t xml:space="preserve">mandatory registration </w:t>
      </w:r>
      <w:r>
        <w:rPr>
          <w:lang w:eastAsia="en-AU"/>
        </w:rPr>
        <w:t>consultations</w:t>
      </w:r>
    </w:p>
    <w:p w14:paraId="0C35B755" w14:textId="478F715B" w:rsidR="00943A16" w:rsidRDefault="1ABAEB12" w:rsidP="00943A16">
      <w:pPr>
        <w:spacing w:before="0" w:after="0"/>
        <w:rPr>
          <w:rFonts w:ascii="Calibri" w:eastAsia="Calibri" w:hAnsi="Calibri" w:cs="Calibri"/>
        </w:rPr>
      </w:pPr>
      <w:r w:rsidRPr="428F8976">
        <w:rPr>
          <w:rFonts w:ascii="Calibri" w:eastAsia="Calibri" w:hAnsi="Calibri" w:cs="Calibri"/>
        </w:rPr>
        <w:t>The NDIS Commission received a total of 68 submissions (26 submissions in response to our</w:t>
      </w:r>
      <w:r w:rsidR="14685B6C" w:rsidRPr="428F8976">
        <w:rPr>
          <w:rFonts w:ascii="Calibri" w:eastAsia="Calibri" w:hAnsi="Calibri" w:cs="Calibri"/>
        </w:rPr>
        <w:t xml:space="preserve"> </w:t>
      </w:r>
      <w:r w:rsidR="00206D54" w:rsidRPr="428F8976">
        <w:rPr>
          <w:rFonts w:ascii="Calibri" w:eastAsia="Calibri" w:hAnsi="Calibri" w:cs="Calibri"/>
        </w:rPr>
        <w:t>platform provide</w:t>
      </w:r>
      <w:r w:rsidR="57DE77B5" w:rsidRPr="428F8976">
        <w:rPr>
          <w:rFonts w:ascii="Calibri" w:eastAsia="Calibri" w:hAnsi="Calibri" w:cs="Calibri"/>
        </w:rPr>
        <w:t>r</w:t>
      </w:r>
      <w:r w:rsidRPr="428F8976">
        <w:rPr>
          <w:rFonts w:ascii="Calibri" w:eastAsia="Calibri" w:hAnsi="Calibri" w:cs="Calibri"/>
        </w:rPr>
        <w:t xml:space="preserve"> </w:t>
      </w:r>
      <w:hyperlink r:id="rId30">
        <w:r w:rsidRPr="0038108B">
          <w:rPr>
            <w:rStyle w:val="Hyperlink"/>
            <w:rFonts w:ascii="Calibri" w:eastAsia="Calibri" w:hAnsi="Calibri" w:cs="Calibri"/>
          </w:rPr>
          <w:t>consultation paper</w:t>
        </w:r>
      </w:hyperlink>
      <w:r w:rsidRPr="428F8976">
        <w:rPr>
          <w:rFonts w:ascii="Calibri" w:eastAsia="Calibri" w:hAnsi="Calibri" w:cs="Calibri"/>
        </w:rPr>
        <w:t xml:space="preserve"> published in November 2024, 42 submissions relating to changes to registration more broadly, some as part of a targeted campaign) and 299 survey responses from stakeholders including 60 NDIS participants/carers, guardians and family members, 137 workers and 72 providers/others.</w:t>
      </w:r>
    </w:p>
    <w:p w14:paraId="0EE40BFF" w14:textId="7D42A331" w:rsidR="00943A16" w:rsidRPr="00BC35A4" w:rsidRDefault="541DC993" w:rsidP="48C0C454">
      <w:pPr>
        <w:rPr>
          <w:rFonts w:ascii="Calibri" w:eastAsia="Calibri" w:hAnsi="Calibri" w:cs="Calibri"/>
        </w:rPr>
      </w:pPr>
      <w:r w:rsidRPr="73F8FB50">
        <w:rPr>
          <w:rFonts w:ascii="Calibri" w:eastAsia="Calibri" w:hAnsi="Calibri" w:cs="Calibri"/>
        </w:rPr>
        <w:t xml:space="preserve">We consulted with providers, via a </w:t>
      </w:r>
      <w:r w:rsidR="00206D54" w:rsidRPr="73F8FB50">
        <w:rPr>
          <w:rFonts w:ascii="Calibri" w:eastAsia="Calibri" w:hAnsi="Calibri" w:cs="Calibri"/>
        </w:rPr>
        <w:t xml:space="preserve">platform provider </w:t>
      </w:r>
      <w:r w:rsidRPr="73F8FB50">
        <w:rPr>
          <w:rFonts w:ascii="Calibri" w:eastAsia="Calibri" w:hAnsi="Calibri" w:cs="Calibri"/>
        </w:rPr>
        <w:t>Consultative Forum (Consultative Forum). The Consultative Forum adopted a whole o</w:t>
      </w:r>
      <w:r w:rsidR="00984FDF" w:rsidRPr="73F8FB50">
        <w:rPr>
          <w:rFonts w:ascii="Calibri" w:eastAsia="Calibri" w:hAnsi="Calibri" w:cs="Calibri"/>
        </w:rPr>
        <w:t>f government approach to reform and included 18 different platform providers and other government agencies</w:t>
      </w:r>
      <w:r w:rsidRPr="73F8FB50">
        <w:rPr>
          <w:rFonts w:ascii="Calibri" w:eastAsia="Calibri" w:hAnsi="Calibri" w:cs="Calibri"/>
        </w:rPr>
        <w:t xml:space="preserve">. </w:t>
      </w:r>
    </w:p>
    <w:p w14:paraId="6639649E" w14:textId="77777777" w:rsidR="00E63412" w:rsidRPr="00D2569D" w:rsidRDefault="13647927" w:rsidP="00E63412">
      <w:pPr>
        <w:rPr>
          <w:b/>
          <w:bCs/>
          <w:color w:val="auto"/>
          <w:lang w:eastAsia="en-AU"/>
        </w:rPr>
      </w:pPr>
      <w:r w:rsidRPr="00D2569D">
        <w:rPr>
          <w:b/>
          <w:bCs/>
          <w:color w:val="auto"/>
          <w:lang w:eastAsia="en-AU"/>
        </w:rPr>
        <w:lastRenderedPageBreak/>
        <w:t xml:space="preserve">Survey responses - participants and their </w:t>
      </w:r>
      <w:proofErr w:type="spellStart"/>
      <w:r w:rsidRPr="00D2569D">
        <w:rPr>
          <w:b/>
          <w:bCs/>
          <w:color w:val="auto"/>
          <w:lang w:eastAsia="en-AU"/>
        </w:rPr>
        <w:t>carers</w:t>
      </w:r>
      <w:proofErr w:type="spellEnd"/>
      <w:r w:rsidRPr="00D2569D">
        <w:rPr>
          <w:b/>
          <w:bCs/>
          <w:color w:val="auto"/>
          <w:lang w:eastAsia="en-AU"/>
        </w:rPr>
        <w:t>, guardians or family members</w:t>
      </w:r>
    </w:p>
    <w:p w14:paraId="2119FCB6" w14:textId="1E4AD10C" w:rsidR="6EA44837" w:rsidRDefault="0BF84E51">
      <w:pPr>
        <w:rPr>
          <w:rFonts w:ascii="Calibri" w:eastAsia="Calibri" w:hAnsi="Calibri" w:cs="Calibri"/>
        </w:rPr>
      </w:pPr>
      <w:r w:rsidRPr="428F8976">
        <w:rPr>
          <w:rFonts w:ascii="Calibri" w:eastAsia="Calibri" w:hAnsi="Calibri" w:cs="Calibri"/>
        </w:rPr>
        <w:t xml:space="preserve">We heard in the </w:t>
      </w:r>
      <w:r w:rsidR="619CAB24" w:rsidRPr="428F8976">
        <w:rPr>
          <w:rFonts w:ascii="Calibri" w:eastAsia="Calibri" w:hAnsi="Calibri" w:cs="Calibri"/>
        </w:rPr>
        <w:t xml:space="preserve">OMI </w:t>
      </w:r>
      <w:r w:rsidRPr="428F8976">
        <w:rPr>
          <w:rFonts w:ascii="Calibri" w:eastAsia="Calibri" w:hAnsi="Calibri" w:cs="Calibri"/>
        </w:rPr>
        <w:t xml:space="preserve">Inquiry that </w:t>
      </w:r>
      <w:r w:rsidR="00206D54" w:rsidRPr="428F8976">
        <w:rPr>
          <w:rFonts w:ascii="Calibri" w:eastAsia="Calibri" w:hAnsi="Calibri" w:cs="Calibri"/>
        </w:rPr>
        <w:t xml:space="preserve">platform providers play </w:t>
      </w:r>
      <w:r w:rsidRPr="428F8976">
        <w:rPr>
          <w:rFonts w:ascii="Calibri" w:eastAsia="Calibri" w:hAnsi="Calibri" w:cs="Calibri"/>
        </w:rPr>
        <w:t xml:space="preserve">an important role in supporting participant’s choice, control and flexibility. </w:t>
      </w:r>
      <w:r w:rsidR="00443378">
        <w:rPr>
          <w:rFonts w:ascii="Calibri" w:eastAsia="Calibri" w:hAnsi="Calibri" w:cs="Calibri"/>
        </w:rPr>
        <w:t xml:space="preserve">During the consultation on mandatory </w:t>
      </w:r>
      <w:r w:rsidR="00E826CD">
        <w:rPr>
          <w:rFonts w:ascii="Calibri" w:eastAsia="Calibri" w:hAnsi="Calibri" w:cs="Calibri"/>
        </w:rPr>
        <w:t xml:space="preserve">registration, </w:t>
      </w:r>
      <w:r w:rsidR="00E826CD" w:rsidRPr="428F8976">
        <w:rPr>
          <w:rFonts w:ascii="Calibri" w:eastAsia="Calibri" w:hAnsi="Calibri" w:cs="Calibri"/>
        </w:rPr>
        <w:t>participants</w:t>
      </w:r>
      <w:r w:rsidR="00DA0858">
        <w:rPr>
          <w:rFonts w:ascii="Calibri" w:eastAsia="Calibri" w:hAnsi="Calibri" w:cs="Calibri"/>
        </w:rPr>
        <w:t xml:space="preserve"> told us they continue to</w:t>
      </w:r>
      <w:r w:rsidR="13D1DB01" w:rsidRPr="428F8976">
        <w:rPr>
          <w:rFonts w:ascii="Calibri" w:eastAsia="Calibri" w:hAnsi="Calibri" w:cs="Calibri"/>
        </w:rPr>
        <w:t xml:space="preserve"> ch</w:t>
      </w:r>
      <w:r w:rsidR="00E34DB1">
        <w:rPr>
          <w:rFonts w:ascii="Calibri" w:eastAsia="Calibri" w:hAnsi="Calibri" w:cs="Calibri"/>
        </w:rPr>
        <w:t>o</w:t>
      </w:r>
      <w:r w:rsidR="13D1DB01" w:rsidRPr="428F8976">
        <w:rPr>
          <w:rFonts w:ascii="Calibri" w:eastAsia="Calibri" w:hAnsi="Calibri" w:cs="Calibri"/>
        </w:rPr>
        <w:t xml:space="preserve">ose to use </w:t>
      </w:r>
      <w:r w:rsidR="00984FDF" w:rsidRPr="428F8976">
        <w:rPr>
          <w:rFonts w:ascii="Calibri" w:eastAsia="Calibri" w:hAnsi="Calibri" w:cs="Calibri"/>
        </w:rPr>
        <w:t xml:space="preserve">platform providers </w:t>
      </w:r>
      <w:r w:rsidR="13D1DB01" w:rsidRPr="428F8976">
        <w:rPr>
          <w:rFonts w:ascii="Calibri" w:eastAsia="Calibri" w:hAnsi="Calibri" w:cs="Calibri"/>
        </w:rPr>
        <w:t xml:space="preserve">as it provides them choice over who delivers the service (85%), flexibility (67%) and control over the cost (59%). </w:t>
      </w:r>
    </w:p>
    <w:p w14:paraId="1687A923" w14:textId="03EA4E45" w:rsidR="6EA44837" w:rsidRDefault="41C063B4">
      <w:pPr>
        <w:rPr>
          <w:rFonts w:ascii="Calibri" w:eastAsia="Calibri" w:hAnsi="Calibri" w:cs="Calibri"/>
        </w:rPr>
      </w:pPr>
      <w:r w:rsidRPr="428F8976">
        <w:rPr>
          <w:rFonts w:ascii="Calibri" w:eastAsia="Calibri" w:hAnsi="Calibri" w:cs="Calibri"/>
        </w:rPr>
        <w:t>During th</w:t>
      </w:r>
      <w:r w:rsidR="3F078485" w:rsidRPr="428F8976">
        <w:rPr>
          <w:rFonts w:ascii="Calibri" w:eastAsia="Calibri" w:hAnsi="Calibri" w:cs="Calibri"/>
        </w:rPr>
        <w:t>e mandatary registration</w:t>
      </w:r>
      <w:r w:rsidRPr="428F8976">
        <w:rPr>
          <w:rFonts w:ascii="Calibri" w:eastAsia="Calibri" w:hAnsi="Calibri" w:cs="Calibri"/>
        </w:rPr>
        <w:t xml:space="preserve"> </w:t>
      </w:r>
      <w:r w:rsidR="00DE56F7" w:rsidRPr="428F8976">
        <w:rPr>
          <w:rFonts w:ascii="Calibri" w:eastAsia="Calibri" w:hAnsi="Calibri" w:cs="Calibri"/>
        </w:rPr>
        <w:t>consultation,</w:t>
      </w:r>
      <w:r w:rsidRPr="428F8976">
        <w:rPr>
          <w:rFonts w:ascii="Calibri" w:eastAsia="Calibri" w:hAnsi="Calibri" w:cs="Calibri"/>
        </w:rPr>
        <w:t xml:space="preserve"> we heard that there continues to be concerns around the quality and safety of services delivered via </w:t>
      </w:r>
      <w:r w:rsidR="531AE6B0" w:rsidRPr="428F8976">
        <w:rPr>
          <w:rFonts w:ascii="Calibri" w:eastAsia="Calibri" w:hAnsi="Calibri" w:cs="Calibri"/>
        </w:rPr>
        <w:t>platform</w:t>
      </w:r>
      <w:r w:rsidR="5224EC56" w:rsidRPr="428F8976">
        <w:rPr>
          <w:rFonts w:ascii="Calibri" w:eastAsia="Calibri" w:hAnsi="Calibri" w:cs="Calibri"/>
        </w:rPr>
        <w:t>s</w:t>
      </w:r>
      <w:r w:rsidR="531AE6B0" w:rsidRPr="428F8976">
        <w:rPr>
          <w:rFonts w:ascii="Calibri" w:eastAsia="Calibri" w:hAnsi="Calibri" w:cs="Calibri"/>
        </w:rPr>
        <w:t>.</w:t>
      </w:r>
      <w:r w:rsidRPr="428F8976">
        <w:rPr>
          <w:rFonts w:ascii="Calibri" w:eastAsia="Calibri" w:hAnsi="Calibri" w:cs="Calibri"/>
        </w:rPr>
        <w:t xml:space="preserve"> Nearly half (46%) of all participants who completed </w:t>
      </w:r>
      <w:r w:rsidR="5224EC56" w:rsidRPr="428F8976">
        <w:rPr>
          <w:rFonts w:ascii="Calibri" w:eastAsia="Calibri" w:hAnsi="Calibri" w:cs="Calibri"/>
        </w:rPr>
        <w:t xml:space="preserve">the </w:t>
      </w:r>
      <w:r w:rsidRPr="428F8976">
        <w:rPr>
          <w:rFonts w:ascii="Calibri" w:eastAsia="Calibri" w:hAnsi="Calibri" w:cs="Calibri"/>
        </w:rPr>
        <w:t xml:space="preserve">survey reported having a negative experience with a platform in the last 12 months. </w:t>
      </w:r>
      <w:r w:rsidR="1F9E3DF1" w:rsidRPr="428F8976">
        <w:rPr>
          <w:rFonts w:ascii="Calibri" w:eastAsia="Calibri" w:hAnsi="Calibri" w:cs="Calibri"/>
          <w:lang w:val="en-GB"/>
        </w:rPr>
        <w:t>P</w:t>
      </w:r>
      <w:r w:rsidR="483D881D" w:rsidRPr="428F8976">
        <w:rPr>
          <w:rFonts w:ascii="Calibri" w:eastAsia="Calibri" w:hAnsi="Calibri" w:cs="Calibri"/>
          <w:lang w:val="en-GB"/>
        </w:rPr>
        <w:t xml:space="preserve">articipants, workers and providers </w:t>
      </w:r>
      <w:r w:rsidR="00206D54" w:rsidRPr="428F8976">
        <w:rPr>
          <w:rFonts w:ascii="Calibri" w:eastAsia="Calibri" w:hAnsi="Calibri" w:cs="Calibri"/>
          <w:lang w:val="en-GB"/>
        </w:rPr>
        <w:t xml:space="preserve">saw platform providers </w:t>
      </w:r>
      <w:r w:rsidR="483D881D" w:rsidRPr="428F8976">
        <w:rPr>
          <w:rFonts w:ascii="Calibri" w:eastAsia="Calibri" w:hAnsi="Calibri" w:cs="Calibri"/>
          <w:lang w:val="en-GB"/>
        </w:rPr>
        <w:t xml:space="preserve">as having an active role in supporting the quality and safety of services delivered via </w:t>
      </w:r>
      <w:r w:rsidR="00206D54" w:rsidRPr="428F8976">
        <w:rPr>
          <w:rFonts w:ascii="Calibri" w:eastAsia="Calibri" w:hAnsi="Calibri" w:cs="Calibri"/>
          <w:lang w:val="en-GB"/>
        </w:rPr>
        <w:t>a platform provider</w:t>
      </w:r>
      <w:r w:rsidR="483D881D" w:rsidRPr="428F8976">
        <w:rPr>
          <w:rFonts w:ascii="Calibri" w:eastAsia="Calibri" w:hAnsi="Calibri" w:cs="Calibri"/>
          <w:lang w:val="en-GB"/>
        </w:rPr>
        <w:t xml:space="preserve">. </w:t>
      </w:r>
      <w:r w:rsidR="13D1DB01" w:rsidRPr="428F8976">
        <w:rPr>
          <w:rFonts w:ascii="Calibri" w:eastAsia="Calibri" w:hAnsi="Calibri" w:cs="Calibri"/>
        </w:rPr>
        <w:t xml:space="preserve">74% of participants said </w:t>
      </w:r>
      <w:r w:rsidR="00206D54" w:rsidRPr="428F8976">
        <w:rPr>
          <w:rFonts w:ascii="Calibri" w:eastAsia="Calibri" w:hAnsi="Calibri" w:cs="Calibri"/>
        </w:rPr>
        <w:t xml:space="preserve">that platform providers are </w:t>
      </w:r>
      <w:r w:rsidR="13D1DB01" w:rsidRPr="428F8976">
        <w:rPr>
          <w:rFonts w:ascii="Calibri" w:eastAsia="Calibri" w:hAnsi="Calibri" w:cs="Calibri"/>
        </w:rPr>
        <w:t xml:space="preserve">responsible for safeguarding participants. </w:t>
      </w:r>
    </w:p>
    <w:p w14:paraId="4FBC2C89" w14:textId="2475C812" w:rsidR="00A11DD5" w:rsidRDefault="001D60DD">
      <w:pPr>
        <w:rPr>
          <w:rFonts w:ascii="Calibri" w:eastAsia="Calibri" w:hAnsi="Calibri" w:cs="Calibri"/>
        </w:rPr>
      </w:pPr>
      <w:r w:rsidRPr="48C0C454">
        <w:rPr>
          <w:rFonts w:ascii="Calibri" w:eastAsia="Calibri" w:hAnsi="Calibri" w:cs="Calibri"/>
        </w:rPr>
        <w:t xml:space="preserve">When considering a support </w:t>
      </w:r>
      <w:r w:rsidR="19E43803" w:rsidRPr="48C0C454">
        <w:rPr>
          <w:rFonts w:ascii="Calibri" w:eastAsia="Calibri" w:hAnsi="Calibri" w:cs="Calibri"/>
        </w:rPr>
        <w:t xml:space="preserve">delivered </w:t>
      </w:r>
      <w:r w:rsidR="00206D54" w:rsidRPr="48C0C454">
        <w:rPr>
          <w:rFonts w:ascii="Calibri" w:eastAsia="Calibri" w:hAnsi="Calibri" w:cs="Calibri"/>
        </w:rPr>
        <w:t xml:space="preserve">through a platform provider, most participants </w:t>
      </w:r>
      <w:r w:rsidRPr="48C0C454">
        <w:rPr>
          <w:rFonts w:ascii="Calibri" w:eastAsia="Calibri" w:hAnsi="Calibri" w:cs="Calibri"/>
        </w:rPr>
        <w:t>said it was</w:t>
      </w:r>
      <w:r w:rsidR="00492597" w:rsidRPr="48C0C454">
        <w:rPr>
          <w:rFonts w:ascii="Calibri" w:eastAsia="Calibri" w:hAnsi="Calibri" w:cs="Calibri"/>
        </w:rPr>
        <w:t xml:space="preserve"> </w:t>
      </w:r>
      <w:r w:rsidR="009A49A8" w:rsidRPr="48C0C454">
        <w:rPr>
          <w:rFonts w:ascii="Calibri" w:eastAsia="Calibri" w:hAnsi="Calibri" w:cs="Calibri"/>
        </w:rPr>
        <w:t xml:space="preserve">somewhat or very important that </w:t>
      </w:r>
      <w:r w:rsidR="00D97B64" w:rsidRPr="48C0C454">
        <w:rPr>
          <w:rFonts w:ascii="Calibri" w:eastAsia="Calibri" w:hAnsi="Calibri" w:cs="Calibri"/>
        </w:rPr>
        <w:t xml:space="preserve">the worker holds </w:t>
      </w:r>
      <w:r w:rsidR="00E34DB1" w:rsidRPr="48C0C454">
        <w:rPr>
          <w:rFonts w:ascii="Calibri" w:eastAsia="Calibri" w:hAnsi="Calibri" w:cs="Calibri"/>
        </w:rPr>
        <w:t>a</w:t>
      </w:r>
      <w:r w:rsidR="00D97B64" w:rsidRPr="48C0C454">
        <w:rPr>
          <w:rFonts w:ascii="Calibri" w:eastAsia="Calibri" w:hAnsi="Calibri" w:cs="Calibri"/>
        </w:rPr>
        <w:t xml:space="preserve"> NDIS Workers screening</w:t>
      </w:r>
      <w:r w:rsidR="008043ED">
        <w:rPr>
          <w:rFonts w:ascii="Calibri" w:eastAsia="Calibri" w:hAnsi="Calibri" w:cs="Calibri"/>
        </w:rPr>
        <w:t xml:space="preserve"> </w:t>
      </w:r>
      <w:r w:rsidR="008043ED" w:rsidRPr="48C0C454">
        <w:rPr>
          <w:rFonts w:ascii="Calibri" w:eastAsia="Calibri" w:hAnsi="Calibri" w:cs="Calibri"/>
        </w:rPr>
        <w:t>(87%)</w:t>
      </w:r>
      <w:r w:rsidR="00D97B64" w:rsidRPr="48C0C454">
        <w:rPr>
          <w:rFonts w:ascii="Calibri" w:eastAsia="Calibri" w:hAnsi="Calibri" w:cs="Calibri"/>
        </w:rPr>
        <w:t xml:space="preserve">, </w:t>
      </w:r>
      <w:r w:rsidR="00C52EED" w:rsidRPr="48C0C454">
        <w:rPr>
          <w:rFonts w:ascii="Calibri" w:eastAsia="Calibri" w:hAnsi="Calibri" w:cs="Calibri"/>
        </w:rPr>
        <w:t>has experience with people with disability (95%) and has the right attitudes and values (97%)</w:t>
      </w:r>
      <w:r w:rsidR="00D73F27" w:rsidRPr="48C0C454">
        <w:rPr>
          <w:rFonts w:ascii="Calibri" w:eastAsia="Calibri" w:hAnsi="Calibri" w:cs="Calibri"/>
        </w:rPr>
        <w:t>.</w:t>
      </w:r>
    </w:p>
    <w:p w14:paraId="35740F68" w14:textId="3143CBE4" w:rsidR="00E63412" w:rsidRPr="0060546B" w:rsidRDefault="13647927" w:rsidP="73F8FB50">
      <w:pPr>
        <w:rPr>
          <w:b/>
          <w:bCs/>
          <w:color w:val="auto"/>
          <w:lang w:eastAsia="en-AU"/>
        </w:rPr>
      </w:pPr>
      <w:r w:rsidRPr="0060546B">
        <w:rPr>
          <w:b/>
          <w:bCs/>
          <w:color w:val="auto"/>
          <w:lang w:eastAsia="en-AU"/>
        </w:rPr>
        <w:t>Survey responses</w:t>
      </w:r>
      <w:r w:rsidR="00BA1B69" w:rsidRPr="0060546B">
        <w:rPr>
          <w:b/>
          <w:bCs/>
          <w:color w:val="auto"/>
          <w:lang w:eastAsia="en-AU"/>
        </w:rPr>
        <w:t xml:space="preserve"> </w:t>
      </w:r>
      <w:r w:rsidR="7E017CD9" w:rsidRPr="0060546B">
        <w:rPr>
          <w:b/>
          <w:bCs/>
          <w:color w:val="auto"/>
          <w:lang w:eastAsia="en-AU"/>
        </w:rPr>
        <w:t xml:space="preserve">– </w:t>
      </w:r>
      <w:r w:rsidR="752E770C" w:rsidRPr="0060546B">
        <w:rPr>
          <w:b/>
          <w:bCs/>
          <w:color w:val="auto"/>
          <w:lang w:eastAsia="en-AU"/>
        </w:rPr>
        <w:t>workers</w:t>
      </w:r>
    </w:p>
    <w:p w14:paraId="51607BD8" w14:textId="02C46092" w:rsidR="0A1152D3" w:rsidRDefault="0A1152D3" w:rsidP="00F04F28">
      <w:pPr>
        <w:rPr>
          <w:rFonts w:ascii="Calibri" w:eastAsia="Calibri" w:hAnsi="Calibri" w:cs="Calibri"/>
        </w:rPr>
      </w:pPr>
      <w:r w:rsidRPr="48C0C454">
        <w:rPr>
          <w:rFonts w:ascii="Calibri" w:eastAsia="Calibri" w:hAnsi="Calibri" w:cs="Calibri"/>
        </w:rPr>
        <w:t xml:space="preserve">Workers chose to connect to participants via </w:t>
      </w:r>
      <w:r w:rsidR="00206D54" w:rsidRPr="48C0C454">
        <w:rPr>
          <w:rFonts w:ascii="Calibri" w:eastAsia="Calibri" w:hAnsi="Calibri" w:cs="Calibri"/>
        </w:rPr>
        <w:t xml:space="preserve">platform providers </w:t>
      </w:r>
      <w:r w:rsidRPr="48C0C454">
        <w:rPr>
          <w:rFonts w:ascii="Calibri" w:eastAsia="Calibri" w:hAnsi="Calibri" w:cs="Calibri"/>
        </w:rPr>
        <w:t>for safety (43%), flexibility (43%),</w:t>
      </w:r>
      <w:r w:rsidRPr="48C0C454">
        <w:rPr>
          <w:rFonts w:ascii="Calibri" w:eastAsia="Calibri" w:hAnsi="Calibri" w:cs="Calibri"/>
          <w:lang w:val="en-US"/>
        </w:rPr>
        <w:t xml:space="preserve"> choice (</w:t>
      </w:r>
      <w:r w:rsidRPr="48C0C454">
        <w:rPr>
          <w:rFonts w:ascii="Calibri" w:eastAsia="Calibri" w:hAnsi="Calibri" w:cs="Calibri"/>
        </w:rPr>
        <w:t>38%)</w:t>
      </w:r>
      <w:r w:rsidRPr="48C0C454">
        <w:rPr>
          <w:rFonts w:ascii="Calibri" w:eastAsia="Calibri" w:hAnsi="Calibri" w:cs="Calibri"/>
          <w:lang w:val="en-US"/>
        </w:rPr>
        <w:t xml:space="preserve"> and having the </w:t>
      </w:r>
      <w:r w:rsidRPr="48C0C454">
        <w:rPr>
          <w:rFonts w:ascii="Calibri" w:eastAsia="Calibri" w:hAnsi="Calibri" w:cs="Calibri"/>
        </w:rPr>
        <w:t>Platform Provider handle payment (35%).</w:t>
      </w:r>
      <w:r w:rsidR="00F04F28" w:rsidRPr="48C0C454">
        <w:rPr>
          <w:rFonts w:ascii="Calibri" w:eastAsia="Calibri" w:hAnsi="Calibri" w:cs="Calibri"/>
        </w:rPr>
        <w:t xml:space="preserve"> </w:t>
      </w:r>
    </w:p>
    <w:p w14:paraId="2C8F24AC" w14:textId="01FD0FF4" w:rsidR="0A1152D3" w:rsidRDefault="003323D0">
      <w:pPr>
        <w:rPr>
          <w:rFonts w:ascii="Calibri" w:eastAsia="Calibri" w:hAnsi="Calibri" w:cs="Calibri"/>
        </w:rPr>
      </w:pPr>
      <w:r w:rsidRPr="48C0C454">
        <w:rPr>
          <w:rFonts w:ascii="Calibri" w:eastAsia="Calibri" w:hAnsi="Calibri" w:cs="Calibri"/>
        </w:rPr>
        <w:t xml:space="preserve">There are a variety of relationships between workers and platforms, with </w:t>
      </w:r>
      <w:r w:rsidR="0A1152D3" w:rsidRPr="48C0C454">
        <w:rPr>
          <w:rFonts w:ascii="Calibri" w:eastAsia="Calibri" w:hAnsi="Calibri" w:cs="Calibri"/>
        </w:rPr>
        <w:t xml:space="preserve">50% of workers on platforms </w:t>
      </w:r>
      <w:r w:rsidR="6265EBC9" w:rsidRPr="48C0C454">
        <w:rPr>
          <w:rFonts w:ascii="Calibri" w:eastAsia="Calibri" w:hAnsi="Calibri" w:cs="Calibri"/>
        </w:rPr>
        <w:t>identified</w:t>
      </w:r>
      <w:r w:rsidR="4F9DF973" w:rsidRPr="48C0C454">
        <w:rPr>
          <w:rFonts w:ascii="Calibri" w:eastAsia="Calibri" w:hAnsi="Calibri" w:cs="Calibri"/>
        </w:rPr>
        <w:t xml:space="preserve"> as</w:t>
      </w:r>
      <w:r w:rsidR="6265EBC9" w:rsidRPr="48C0C454">
        <w:rPr>
          <w:rFonts w:ascii="Calibri" w:eastAsia="Calibri" w:hAnsi="Calibri" w:cs="Calibri"/>
        </w:rPr>
        <w:t xml:space="preserve"> </w:t>
      </w:r>
      <w:r w:rsidR="0042535F" w:rsidRPr="48C0C454">
        <w:rPr>
          <w:rFonts w:ascii="Calibri" w:eastAsia="Calibri" w:hAnsi="Calibri" w:cs="Calibri"/>
        </w:rPr>
        <w:t>being</w:t>
      </w:r>
      <w:r w:rsidR="0A1152D3" w:rsidRPr="48C0C454">
        <w:rPr>
          <w:rFonts w:ascii="Calibri" w:eastAsia="Calibri" w:hAnsi="Calibri" w:cs="Calibri"/>
        </w:rPr>
        <w:t xml:space="preserve"> a sole trader or business owner</w:t>
      </w:r>
      <w:r w:rsidR="0029346C" w:rsidRPr="48C0C454">
        <w:rPr>
          <w:rFonts w:ascii="Calibri" w:eastAsia="Calibri" w:hAnsi="Calibri" w:cs="Calibri"/>
        </w:rPr>
        <w:t xml:space="preserve"> accessing a platform</w:t>
      </w:r>
      <w:r w:rsidR="0A1152D3" w:rsidRPr="48C0C454">
        <w:rPr>
          <w:rFonts w:ascii="Calibri" w:eastAsia="Calibri" w:hAnsi="Calibri" w:cs="Calibri"/>
        </w:rPr>
        <w:t xml:space="preserve">, 27.5% </w:t>
      </w:r>
      <w:r w:rsidR="0029346C" w:rsidRPr="48C0C454">
        <w:rPr>
          <w:rFonts w:ascii="Calibri" w:eastAsia="Calibri" w:hAnsi="Calibri" w:cs="Calibri"/>
        </w:rPr>
        <w:t xml:space="preserve">identified </w:t>
      </w:r>
      <w:r w:rsidR="0A1152D3" w:rsidRPr="48C0C454">
        <w:rPr>
          <w:rFonts w:ascii="Calibri" w:eastAsia="Calibri" w:hAnsi="Calibri" w:cs="Calibri"/>
        </w:rPr>
        <w:t xml:space="preserve">as </w:t>
      </w:r>
      <w:r w:rsidR="00E34DB1" w:rsidRPr="48C0C454">
        <w:rPr>
          <w:rFonts w:ascii="Calibri" w:eastAsia="Calibri" w:hAnsi="Calibri" w:cs="Calibri"/>
        </w:rPr>
        <w:t>a</w:t>
      </w:r>
      <w:r w:rsidR="0A1152D3" w:rsidRPr="48C0C454">
        <w:rPr>
          <w:rFonts w:ascii="Calibri" w:eastAsia="Calibri" w:hAnsi="Calibri" w:cs="Calibri"/>
        </w:rPr>
        <w:t xml:space="preserve"> NDIS </w:t>
      </w:r>
      <w:r w:rsidR="00206D54" w:rsidRPr="48C0C454">
        <w:rPr>
          <w:rFonts w:ascii="Calibri" w:eastAsia="Calibri" w:hAnsi="Calibri" w:cs="Calibri"/>
        </w:rPr>
        <w:t>pro</w:t>
      </w:r>
      <w:r w:rsidR="0A1152D3" w:rsidRPr="48C0C454">
        <w:rPr>
          <w:rFonts w:ascii="Calibri" w:eastAsia="Calibri" w:hAnsi="Calibri" w:cs="Calibri"/>
        </w:rPr>
        <w:t>vider</w:t>
      </w:r>
      <w:r w:rsidR="0029346C" w:rsidRPr="48C0C454">
        <w:rPr>
          <w:rFonts w:ascii="Calibri" w:eastAsia="Calibri" w:hAnsi="Calibri" w:cs="Calibri"/>
        </w:rPr>
        <w:t xml:space="preserve"> accessing a platform</w:t>
      </w:r>
      <w:r w:rsidR="0A1152D3" w:rsidRPr="48C0C454">
        <w:rPr>
          <w:rFonts w:ascii="Calibri" w:eastAsia="Calibri" w:hAnsi="Calibri" w:cs="Calibri"/>
        </w:rPr>
        <w:t>, 15% as an employee for the platform and 5% see themselves as contractor</w:t>
      </w:r>
      <w:r w:rsidR="0029346C" w:rsidRPr="48C0C454">
        <w:rPr>
          <w:rFonts w:ascii="Calibri" w:eastAsia="Calibri" w:hAnsi="Calibri" w:cs="Calibri"/>
        </w:rPr>
        <w:t xml:space="preserve"> engaged by a platform.</w:t>
      </w:r>
      <w:r w:rsidR="0A1152D3" w:rsidRPr="48C0C454">
        <w:rPr>
          <w:rFonts w:ascii="Calibri" w:eastAsia="Calibri" w:hAnsi="Calibri" w:cs="Calibri"/>
        </w:rPr>
        <w:t xml:space="preserve">   </w:t>
      </w:r>
    </w:p>
    <w:p w14:paraId="3737C091" w14:textId="144F51C8" w:rsidR="0A1152D3" w:rsidRPr="00E9358E" w:rsidRDefault="415960D4" w:rsidP="73F8FB50">
      <w:pPr>
        <w:rPr>
          <w:rFonts w:ascii="Calibri" w:eastAsia="Calibri" w:hAnsi="Calibri" w:cs="Calibri"/>
        </w:rPr>
      </w:pPr>
      <w:r w:rsidRPr="428F8976">
        <w:rPr>
          <w:rFonts w:ascii="Calibri" w:eastAsia="Calibri" w:hAnsi="Calibri" w:cs="Calibri"/>
        </w:rPr>
        <w:t xml:space="preserve">Workers also </w:t>
      </w:r>
      <w:r w:rsidR="00206D54" w:rsidRPr="428F8976">
        <w:rPr>
          <w:rFonts w:ascii="Calibri" w:eastAsia="Calibri" w:hAnsi="Calibri" w:cs="Calibri"/>
        </w:rPr>
        <w:t xml:space="preserve">expect platform providers to be accountable </w:t>
      </w:r>
      <w:r w:rsidRPr="428F8976">
        <w:rPr>
          <w:rFonts w:ascii="Calibri" w:eastAsia="Calibri" w:hAnsi="Calibri" w:cs="Calibri"/>
        </w:rPr>
        <w:t>for support</w:t>
      </w:r>
      <w:r w:rsidR="4C1E6313" w:rsidRPr="428F8976">
        <w:rPr>
          <w:rFonts w:ascii="Calibri" w:eastAsia="Calibri" w:hAnsi="Calibri" w:cs="Calibri"/>
        </w:rPr>
        <w:t>ing</w:t>
      </w:r>
      <w:r w:rsidRPr="428F8976">
        <w:rPr>
          <w:rFonts w:ascii="Calibri" w:eastAsia="Calibri" w:hAnsi="Calibri" w:cs="Calibri"/>
        </w:rPr>
        <w:t xml:space="preserve"> quality and safety with 70% of workers surveyed saying </w:t>
      </w:r>
      <w:r w:rsidR="00206D54" w:rsidRPr="428F8976">
        <w:rPr>
          <w:rFonts w:ascii="Calibri" w:eastAsia="Calibri" w:hAnsi="Calibri" w:cs="Calibri"/>
        </w:rPr>
        <w:t xml:space="preserve">that platform providers are </w:t>
      </w:r>
      <w:r w:rsidRPr="428F8976">
        <w:rPr>
          <w:rFonts w:ascii="Calibri" w:eastAsia="Calibri" w:hAnsi="Calibri" w:cs="Calibri"/>
        </w:rPr>
        <w:t xml:space="preserve">responsible for the quality of services delivered. </w:t>
      </w:r>
      <w:r w:rsidR="3CF9196C" w:rsidRPr="428F8976">
        <w:rPr>
          <w:rFonts w:ascii="Calibri" w:eastAsia="Calibri" w:hAnsi="Calibri" w:cs="Calibri"/>
        </w:rPr>
        <w:t xml:space="preserve">61% of workers agree with our approach to defining </w:t>
      </w:r>
      <w:r w:rsidR="00984FDF" w:rsidRPr="428F8976">
        <w:rPr>
          <w:rFonts w:ascii="Calibri" w:eastAsia="Calibri" w:hAnsi="Calibri" w:cs="Calibri"/>
        </w:rPr>
        <w:t xml:space="preserve">platform providers.  </w:t>
      </w:r>
    </w:p>
    <w:p w14:paraId="0E8D0679" w14:textId="77777777" w:rsidR="00E63412" w:rsidRPr="0060546B" w:rsidRDefault="13647927" w:rsidP="00E63412">
      <w:pPr>
        <w:rPr>
          <w:b/>
          <w:bCs/>
          <w:color w:val="auto"/>
          <w:lang w:eastAsia="en-AU"/>
        </w:rPr>
      </w:pPr>
      <w:r w:rsidRPr="0060546B">
        <w:rPr>
          <w:b/>
          <w:bCs/>
          <w:color w:val="auto"/>
          <w:lang w:eastAsia="en-AU"/>
        </w:rPr>
        <w:t>Written submissions</w:t>
      </w:r>
    </w:p>
    <w:p w14:paraId="4C7A7E09" w14:textId="765F9282" w:rsidR="35FE19A7" w:rsidRDefault="35FE19A7" w:rsidP="48C0C454">
      <w:pPr>
        <w:spacing w:before="120" w:after="120"/>
        <w:ind w:left="360" w:hanging="360"/>
        <w:rPr>
          <w:rFonts w:ascii="Calibri" w:eastAsia="Calibri" w:hAnsi="Calibri" w:cs="Calibri"/>
        </w:rPr>
      </w:pPr>
      <w:r w:rsidRPr="48C0C454">
        <w:rPr>
          <w:rFonts w:ascii="Calibri" w:eastAsia="Calibri" w:hAnsi="Calibri" w:cs="Calibri"/>
        </w:rPr>
        <w:t xml:space="preserve">From the written submissions, there was a total of 26 unique submissions received from: </w:t>
      </w:r>
    </w:p>
    <w:p w14:paraId="226B0926" w14:textId="280168DD" w:rsidR="35FE19A7" w:rsidRDefault="35FE19A7" w:rsidP="00250A85">
      <w:pPr>
        <w:pStyle w:val="Bullet1"/>
      </w:pPr>
      <w:r w:rsidRPr="48C0C454">
        <w:t xml:space="preserve">NDIS Participants/ their </w:t>
      </w:r>
      <w:proofErr w:type="spellStart"/>
      <w:r w:rsidRPr="48C0C454">
        <w:t>carers</w:t>
      </w:r>
      <w:proofErr w:type="spellEnd"/>
      <w:r w:rsidRPr="48C0C454">
        <w:t xml:space="preserve"> and guardians (3)</w:t>
      </w:r>
    </w:p>
    <w:p w14:paraId="00C1ED81" w14:textId="7B38E327" w:rsidR="35FE19A7" w:rsidRDefault="35FE19A7" w:rsidP="00250A85">
      <w:pPr>
        <w:pStyle w:val="Bullet1"/>
      </w:pPr>
      <w:r w:rsidRPr="48C0C454">
        <w:t>disability sector peaks and community organisations (12)</w:t>
      </w:r>
    </w:p>
    <w:p w14:paraId="7E8F4DB4" w14:textId="226C530E" w:rsidR="35FE19A7" w:rsidRDefault="35FE19A7" w:rsidP="00250A85">
      <w:pPr>
        <w:pStyle w:val="Bullet1"/>
      </w:pPr>
      <w:r w:rsidRPr="48C0C454">
        <w:t xml:space="preserve">Platform </w:t>
      </w:r>
      <w:r w:rsidR="00206D54" w:rsidRPr="48C0C454">
        <w:t xml:space="preserve">providers </w:t>
      </w:r>
      <w:r w:rsidRPr="48C0C454">
        <w:t>(7) and provider (1)</w:t>
      </w:r>
    </w:p>
    <w:p w14:paraId="221C88FC" w14:textId="0DD32C98" w:rsidR="35FE19A7" w:rsidRDefault="35FE19A7" w:rsidP="00250A85">
      <w:pPr>
        <w:pStyle w:val="Bullet1"/>
      </w:pPr>
      <w:r w:rsidRPr="48C0C454">
        <w:t xml:space="preserve">Support worker (1) </w:t>
      </w:r>
    </w:p>
    <w:p w14:paraId="52C753BB" w14:textId="7E596AD0" w:rsidR="35FE19A7" w:rsidRDefault="35FE19A7" w:rsidP="00250A85">
      <w:pPr>
        <w:pStyle w:val="Bullet1"/>
      </w:pPr>
      <w:r w:rsidRPr="48C0C454">
        <w:t>Government agency/ org (1) and</w:t>
      </w:r>
    </w:p>
    <w:p w14:paraId="1F9BDC9C" w14:textId="227D5F5B" w:rsidR="73F8FB50" w:rsidRPr="00250A85" w:rsidRDefault="35FE19A7" w:rsidP="0036756D">
      <w:pPr>
        <w:pStyle w:val="Bullet1"/>
        <w:spacing w:before="0" w:after="0"/>
        <w:rPr>
          <w:rFonts w:ascii="Calibri" w:eastAsia="Calibri" w:hAnsi="Calibri" w:cs="Calibri"/>
        </w:rPr>
      </w:pPr>
      <w:r w:rsidRPr="48C0C454">
        <w:t>other (workforce and carer representative orgs, Unions) (1)</w:t>
      </w:r>
    </w:p>
    <w:p w14:paraId="65C0781F" w14:textId="12FE1871" w:rsidR="00250A85" w:rsidRPr="00250A85" w:rsidRDefault="00250A85" w:rsidP="00250A85">
      <w:pPr>
        <w:pStyle w:val="Bullet1"/>
        <w:numPr>
          <w:ilvl w:val="0"/>
          <w:numId w:val="0"/>
        </w:numPr>
        <w:spacing w:before="0" w:after="0"/>
        <w:ind w:left="284"/>
        <w:rPr>
          <w:rFonts w:ascii="Calibri" w:eastAsia="Calibri" w:hAnsi="Calibri" w:cs="Calibri"/>
        </w:rPr>
      </w:pPr>
    </w:p>
    <w:p w14:paraId="2604D861" w14:textId="29A7876C" w:rsidR="35FE19A7" w:rsidRDefault="376C5E1B" w:rsidP="48C0C454">
      <w:pPr>
        <w:spacing w:before="0" w:after="0"/>
        <w:ind w:left="284" w:hanging="284"/>
        <w:rPr>
          <w:rFonts w:ascii="Calibri" w:eastAsia="Calibri" w:hAnsi="Calibri" w:cs="Calibri"/>
        </w:rPr>
      </w:pPr>
      <w:r w:rsidRPr="48C0C454">
        <w:rPr>
          <w:rFonts w:ascii="Calibri" w:eastAsia="Calibri" w:hAnsi="Calibri" w:cs="Calibri"/>
        </w:rPr>
        <w:t>I</w:t>
      </w:r>
      <w:r w:rsidR="7BD0EDF8" w:rsidRPr="48C0C454">
        <w:rPr>
          <w:rFonts w:ascii="Calibri" w:eastAsia="Calibri" w:hAnsi="Calibri" w:cs="Calibri"/>
        </w:rPr>
        <w:t>nsights</w:t>
      </w:r>
      <w:r w:rsidR="35FE19A7" w:rsidRPr="48C0C454">
        <w:rPr>
          <w:rFonts w:ascii="Calibri" w:eastAsia="Calibri" w:hAnsi="Calibri" w:cs="Calibri"/>
        </w:rPr>
        <w:t xml:space="preserve"> captured from written submissions included the following:</w:t>
      </w:r>
    </w:p>
    <w:p w14:paraId="60E8E06B" w14:textId="7840E15D" w:rsidR="35FE19A7" w:rsidRDefault="00FC5E27" w:rsidP="00250A85">
      <w:pPr>
        <w:pStyle w:val="Bullet1"/>
        <w:rPr>
          <w:rFonts w:ascii="Calibri" w:hAnsi="Calibri" w:cs="Calibri"/>
        </w:rPr>
      </w:pPr>
      <w:r w:rsidRPr="00FC5E27">
        <w:t xml:space="preserve">Platform </w:t>
      </w:r>
      <w:r w:rsidR="00206D54">
        <w:t>p</w:t>
      </w:r>
      <w:r w:rsidR="00206D54" w:rsidRPr="00FC5E27">
        <w:t xml:space="preserve">roviders </w:t>
      </w:r>
      <w:r w:rsidRPr="00FC5E27">
        <w:t xml:space="preserve">should be defined by their shared characteristics. </w:t>
      </w:r>
    </w:p>
    <w:p w14:paraId="046CD586" w14:textId="414B0836" w:rsidR="00B15CEA" w:rsidRPr="00B15CEA" w:rsidRDefault="78353536" w:rsidP="00250A85">
      <w:pPr>
        <w:pStyle w:val="Bullet1"/>
        <w:rPr>
          <w:rFonts w:ascii="Calibri" w:hAnsi="Calibri" w:cs="Calibri"/>
        </w:rPr>
      </w:pPr>
      <w:r w:rsidRPr="428F8976">
        <w:rPr>
          <w:rFonts w:ascii="Calibri" w:hAnsi="Calibri" w:cs="Calibri"/>
        </w:rPr>
        <w:lastRenderedPageBreak/>
        <w:t>Submissions broadly support</w:t>
      </w:r>
      <w:r w:rsidR="4ED8320F" w:rsidRPr="428F8976">
        <w:rPr>
          <w:rFonts w:ascii="Calibri" w:hAnsi="Calibri" w:cs="Calibri"/>
        </w:rPr>
        <w:t>ed</w:t>
      </w:r>
      <w:r w:rsidRPr="428F8976">
        <w:rPr>
          <w:rFonts w:ascii="Calibri" w:hAnsi="Calibri" w:cs="Calibri"/>
        </w:rPr>
        <w:t xml:space="preserve"> the characteristics outlined to define </w:t>
      </w:r>
      <w:r w:rsidR="00984FDF">
        <w:rPr>
          <w:rFonts w:ascii="Calibri" w:hAnsi="Calibri" w:cs="Calibri"/>
        </w:rPr>
        <w:t>p</w:t>
      </w:r>
      <w:r w:rsidR="00984FDF" w:rsidRPr="428F8976">
        <w:rPr>
          <w:rFonts w:ascii="Calibri" w:hAnsi="Calibri" w:cs="Calibri"/>
        </w:rPr>
        <w:t xml:space="preserve">latform </w:t>
      </w:r>
      <w:r w:rsidR="00984FDF">
        <w:rPr>
          <w:rFonts w:ascii="Calibri" w:hAnsi="Calibri" w:cs="Calibri"/>
        </w:rPr>
        <w:t>p</w:t>
      </w:r>
      <w:r w:rsidR="00984FDF" w:rsidRPr="428F8976">
        <w:rPr>
          <w:rFonts w:ascii="Calibri" w:hAnsi="Calibri" w:cs="Calibri"/>
        </w:rPr>
        <w:t xml:space="preserve">roviders and </w:t>
      </w:r>
      <w:r w:rsidRPr="428F8976">
        <w:rPr>
          <w:rFonts w:ascii="Calibri" w:hAnsi="Calibri" w:cs="Calibri"/>
        </w:rPr>
        <w:t>want</w:t>
      </w:r>
      <w:r w:rsidR="7E4E1655" w:rsidRPr="428F8976">
        <w:rPr>
          <w:rFonts w:ascii="Calibri" w:hAnsi="Calibri" w:cs="Calibri"/>
        </w:rPr>
        <w:t>ed</w:t>
      </w:r>
      <w:r w:rsidRPr="428F8976">
        <w:rPr>
          <w:rFonts w:ascii="Calibri" w:hAnsi="Calibri" w:cs="Calibri"/>
        </w:rPr>
        <w:t xml:space="preserve"> an approach that ensures platforms cannot easily avoid registration by changing features or models, suggesting a clear definition and designation </w:t>
      </w:r>
      <w:r w:rsidR="5EACB888" w:rsidRPr="428F8976">
        <w:rPr>
          <w:rFonts w:ascii="Calibri" w:hAnsi="Calibri" w:cs="Calibri"/>
        </w:rPr>
        <w:t xml:space="preserve">of </w:t>
      </w:r>
      <w:r w:rsidRPr="428F8976">
        <w:rPr>
          <w:rFonts w:ascii="Calibri" w:hAnsi="Calibri" w:cs="Calibri"/>
        </w:rPr>
        <w:t>powers (with oversight).</w:t>
      </w:r>
      <w:r w:rsidR="07F05E05" w:rsidRPr="428F8976">
        <w:rPr>
          <w:rFonts w:ascii="Calibri" w:hAnsi="Calibri" w:cs="Calibri"/>
        </w:rPr>
        <w:t xml:space="preserve"> </w:t>
      </w:r>
    </w:p>
    <w:p w14:paraId="18113389" w14:textId="33023392" w:rsidR="002E7DED" w:rsidRPr="00B15CEA" w:rsidDel="002E7DED" w:rsidRDefault="002E7DED" w:rsidP="00250A85">
      <w:pPr>
        <w:pStyle w:val="Bullet1"/>
        <w:rPr>
          <w:rFonts w:ascii="Calibri" w:hAnsi="Calibri" w:cs="Calibri"/>
        </w:rPr>
      </w:pPr>
      <w:r w:rsidRPr="48C0C454">
        <w:rPr>
          <w:rFonts w:ascii="Calibri" w:hAnsi="Calibri" w:cs="Calibri"/>
        </w:rPr>
        <w:t xml:space="preserve">Submissions highlighted the many functions of </w:t>
      </w:r>
      <w:r w:rsidR="00984FDF" w:rsidRPr="48C0C454">
        <w:rPr>
          <w:rFonts w:ascii="Calibri" w:hAnsi="Calibri" w:cs="Calibri"/>
        </w:rPr>
        <w:t>platform providers</w:t>
      </w:r>
      <w:r w:rsidRPr="48C0C454">
        <w:rPr>
          <w:rFonts w:ascii="Calibri" w:hAnsi="Calibri" w:cs="Calibri"/>
        </w:rPr>
        <w:t>. From 14 submissions, 25% outlined Platforms as a service provider, 50% as intermediaries and 25% as both.</w:t>
      </w:r>
      <w:r w:rsidRPr="48C0C454" w:rsidDel="002E7DED">
        <w:rPr>
          <w:rFonts w:ascii="Calibri" w:hAnsi="Calibri" w:cs="Calibri"/>
        </w:rPr>
        <w:t xml:space="preserve"> </w:t>
      </w:r>
    </w:p>
    <w:p w14:paraId="1554B09B" w14:textId="06B5A690" w:rsidR="00B15CEA" w:rsidRPr="00B15CEA" w:rsidRDefault="00B15CEA" w:rsidP="00250A85">
      <w:pPr>
        <w:pStyle w:val="Bullet1"/>
        <w:rPr>
          <w:rFonts w:ascii="Calibri" w:hAnsi="Calibri" w:cs="Calibri"/>
        </w:rPr>
      </w:pPr>
      <w:r w:rsidRPr="48C0C454">
        <w:t>Regulation needs to support quality, safety, choice and innovation</w:t>
      </w:r>
      <w:r w:rsidR="00867485" w:rsidRPr="48C0C454">
        <w:rPr>
          <w:rFonts w:ascii="Calibri" w:hAnsi="Calibri" w:cs="Calibri"/>
        </w:rPr>
        <w:t>.</w:t>
      </w:r>
      <w:r w:rsidRPr="48C0C454">
        <w:t> ​</w:t>
      </w:r>
    </w:p>
    <w:p w14:paraId="09D97ACD" w14:textId="2F0C72AF" w:rsidR="00B15CEA" w:rsidRPr="00E9358E" w:rsidRDefault="00B15CEA" w:rsidP="00250A85">
      <w:pPr>
        <w:pStyle w:val="Bullet1"/>
        <w:rPr>
          <w:rFonts w:ascii="Calibri" w:hAnsi="Calibri" w:cs="Calibri"/>
        </w:rPr>
      </w:pPr>
      <w:r w:rsidRPr="48C0C454">
        <w:t xml:space="preserve">Platform </w:t>
      </w:r>
      <w:r w:rsidR="00206D54" w:rsidRPr="48C0C454">
        <w:t xml:space="preserve">providers </w:t>
      </w:r>
      <w:r w:rsidRPr="48C0C454">
        <w:t>have a key role in the quality and safety of services and supports delivered through their platform ​</w:t>
      </w:r>
    </w:p>
    <w:p w14:paraId="1DDA5454" w14:textId="3214B022" w:rsidR="5660E232" w:rsidRPr="00C82359" w:rsidRDefault="00B15CEA" w:rsidP="00250A85">
      <w:pPr>
        <w:pStyle w:val="Bullet1"/>
        <w:rPr>
          <w:rFonts w:ascii="Calibri" w:hAnsi="Calibri" w:cs="Calibri"/>
        </w:rPr>
      </w:pPr>
      <w:r w:rsidRPr="48C0C454">
        <w:t>Registration and obligations need to be informed by the function of the platform. </w:t>
      </w:r>
      <w:r w:rsidR="00682542" w:rsidRPr="48C0C454">
        <w:rPr>
          <w:rFonts w:ascii="Calibri" w:hAnsi="Calibri" w:cs="Calibri"/>
        </w:rPr>
        <w:t xml:space="preserve">Submission highlighted the need to </w:t>
      </w:r>
      <w:r w:rsidR="6304AECE" w:rsidRPr="48C0C454">
        <w:rPr>
          <w:rFonts w:ascii="Calibri" w:hAnsi="Calibri" w:cs="Calibri"/>
        </w:rPr>
        <w:t>ensure</w:t>
      </w:r>
      <w:r w:rsidR="00682542" w:rsidRPr="48C0C454">
        <w:rPr>
          <w:rFonts w:ascii="Calibri" w:hAnsi="Calibri" w:cs="Calibri"/>
        </w:rPr>
        <w:t xml:space="preserve"> o</w:t>
      </w:r>
      <w:r w:rsidR="5660E232" w:rsidRPr="48C0C454">
        <w:rPr>
          <w:rFonts w:ascii="Calibri" w:hAnsi="Calibri" w:cs="Calibri"/>
        </w:rPr>
        <w:t xml:space="preserve">bligations </w:t>
      </w:r>
      <w:r w:rsidR="00682542" w:rsidRPr="48C0C454">
        <w:rPr>
          <w:rFonts w:ascii="Calibri" w:hAnsi="Calibri" w:cs="Calibri"/>
        </w:rPr>
        <w:t xml:space="preserve">are </w:t>
      </w:r>
      <w:r w:rsidR="5660E232" w:rsidRPr="48C0C454">
        <w:rPr>
          <w:rFonts w:ascii="Calibri" w:hAnsi="Calibri" w:cs="Calibri"/>
        </w:rPr>
        <w:t>clear and concise</w:t>
      </w:r>
    </w:p>
    <w:p w14:paraId="315F8025" w14:textId="036319CA" w:rsidR="00EE56D2" w:rsidRPr="00250A85" w:rsidRDefault="5660E232" w:rsidP="00A76BF4">
      <w:pPr>
        <w:pStyle w:val="Bullet1"/>
        <w:rPr>
          <w:rFonts w:ascii="Calibri" w:hAnsi="Calibri" w:cs="Calibri"/>
          <w:b/>
          <w:bCs/>
        </w:rPr>
      </w:pPr>
      <w:r w:rsidRPr="00250A85">
        <w:rPr>
          <w:rFonts w:ascii="Calibri" w:hAnsi="Calibri" w:cs="Calibri"/>
        </w:rPr>
        <w:t xml:space="preserve">Clear communication and timelines from the </w:t>
      </w:r>
      <w:r w:rsidR="002E7DED" w:rsidRPr="00250A85">
        <w:rPr>
          <w:rFonts w:ascii="Calibri" w:hAnsi="Calibri" w:cs="Calibri"/>
        </w:rPr>
        <w:t xml:space="preserve">NDIS </w:t>
      </w:r>
      <w:r w:rsidRPr="00250A85">
        <w:rPr>
          <w:rFonts w:ascii="Calibri" w:hAnsi="Calibri" w:cs="Calibri"/>
        </w:rPr>
        <w:t>Commission are required to ensure a smooth transition to mandatory registration</w:t>
      </w:r>
      <w:r w:rsidR="1EDDE00F" w:rsidRPr="00250A85">
        <w:rPr>
          <w:rFonts w:ascii="Calibri" w:hAnsi="Calibri" w:cs="Calibri"/>
        </w:rPr>
        <w:t>.</w:t>
      </w:r>
    </w:p>
    <w:p w14:paraId="25AA5B4D" w14:textId="581F4654" w:rsidR="54ACF2AC" w:rsidRDefault="54ACF2AC" w:rsidP="0060546B">
      <w:pPr>
        <w:pStyle w:val="Heading5"/>
      </w:pPr>
      <w:r w:rsidRPr="48C0C454">
        <w:t>Platform Provider Industry Consultative Forum</w:t>
      </w:r>
      <w:r w:rsidR="00333BB2" w:rsidRPr="48C0C454">
        <w:t xml:space="preserve"> </w:t>
      </w:r>
    </w:p>
    <w:p w14:paraId="74B69F0F" w14:textId="36857ED8" w:rsidR="00195ED8" w:rsidRDefault="00195ED8" w:rsidP="00195ED8">
      <w:pPr>
        <w:rPr>
          <w:rFonts w:ascii="Calibri" w:eastAsia="Calibri" w:hAnsi="Calibri" w:cs="Calibri"/>
        </w:rPr>
      </w:pPr>
      <w:r w:rsidRPr="73F8FB50">
        <w:rPr>
          <w:rFonts w:ascii="Calibri" w:eastAsia="Calibri" w:hAnsi="Calibri" w:cs="Calibri"/>
        </w:rPr>
        <w:t>The insights from the survey and submissions as well as insights from the Platform Provider OMI informed the conversation</w:t>
      </w:r>
      <w:r>
        <w:rPr>
          <w:rFonts w:ascii="Calibri" w:eastAsia="Calibri" w:hAnsi="Calibri" w:cs="Calibri"/>
        </w:rPr>
        <w:t xml:space="preserve"> with Industry </w:t>
      </w:r>
      <w:r w:rsidR="00ED60D1">
        <w:rPr>
          <w:rFonts w:ascii="Calibri" w:eastAsia="Calibri" w:hAnsi="Calibri" w:cs="Calibri"/>
        </w:rPr>
        <w:t>Consultation forum</w:t>
      </w:r>
      <w:r w:rsidR="002E0E6C">
        <w:rPr>
          <w:rFonts w:ascii="Calibri" w:eastAsia="Calibri" w:hAnsi="Calibri" w:cs="Calibri"/>
        </w:rPr>
        <w:t>s</w:t>
      </w:r>
      <w:r w:rsidRPr="73F8FB50">
        <w:rPr>
          <w:rFonts w:ascii="Calibri" w:eastAsia="Calibri" w:hAnsi="Calibri" w:cs="Calibri"/>
        </w:rPr>
        <w:t xml:space="preserve"> on:  </w:t>
      </w:r>
    </w:p>
    <w:p w14:paraId="1D00FD7C" w14:textId="6797578A" w:rsidR="00195ED8" w:rsidRDefault="00195ED8" w:rsidP="00400F5B">
      <w:pPr>
        <w:pStyle w:val="Bullet1"/>
      </w:pPr>
      <w:r w:rsidRPr="36F8B28F">
        <w:t xml:space="preserve">Platform </w:t>
      </w:r>
      <w:r w:rsidR="00206D54" w:rsidRPr="36F8B28F">
        <w:t xml:space="preserve">provider </w:t>
      </w:r>
      <w:r w:rsidRPr="36F8B28F">
        <w:t>definition</w:t>
      </w:r>
    </w:p>
    <w:p w14:paraId="4A093B6A" w14:textId="5C42C40C" w:rsidR="00195ED8" w:rsidRDefault="00195ED8" w:rsidP="00400F5B">
      <w:pPr>
        <w:pStyle w:val="Bullet1"/>
      </w:pPr>
      <w:r w:rsidRPr="36F8B28F">
        <w:t xml:space="preserve">Obligations of </w:t>
      </w:r>
      <w:r w:rsidR="00206D54" w:rsidRPr="36F8B28F">
        <w:t xml:space="preserve">platform providers </w:t>
      </w:r>
    </w:p>
    <w:p w14:paraId="02EF1A1E" w14:textId="2AA28577" w:rsidR="48C0C454" w:rsidRPr="00E34DB1" w:rsidRDefault="00195ED8" w:rsidP="00E34DB1">
      <w:pPr>
        <w:pStyle w:val="Bullet1"/>
      </w:pPr>
      <w:r w:rsidRPr="00BC35A4">
        <w:t>Implementation of mandatory registration</w:t>
      </w:r>
    </w:p>
    <w:p w14:paraId="75CA7770" w14:textId="4C4AFCBF" w:rsidR="00D65CA2" w:rsidRPr="0060546B" w:rsidRDefault="00D65CA2" w:rsidP="48C0C454">
      <w:pPr>
        <w:spacing w:before="0" w:after="0"/>
        <w:rPr>
          <w:rFonts w:ascii="Calibri" w:eastAsia="Calibri" w:hAnsi="Calibri" w:cs="Calibri"/>
          <w:b/>
          <w:bCs/>
        </w:rPr>
      </w:pPr>
      <w:r w:rsidRPr="0060546B">
        <w:rPr>
          <w:rFonts w:ascii="Calibri" w:eastAsia="Calibri" w:hAnsi="Calibri" w:cs="Calibri"/>
          <w:b/>
          <w:bCs/>
        </w:rPr>
        <w:t>Key themes</w:t>
      </w:r>
    </w:p>
    <w:p w14:paraId="3E22D6BE" w14:textId="62461DAB" w:rsidR="12A4CF73" w:rsidRPr="004A51BB" w:rsidRDefault="12A4CF73" w:rsidP="004A51BB">
      <w:pPr>
        <w:pStyle w:val="Bullet1"/>
      </w:pPr>
      <w:r w:rsidRPr="004A51BB">
        <w:t xml:space="preserve">Attendees generally supported the characteristics that </w:t>
      </w:r>
      <w:r w:rsidR="004E5100">
        <w:t>was</w:t>
      </w:r>
      <w:r w:rsidR="004E5100" w:rsidRPr="004A51BB">
        <w:t xml:space="preserve"> </w:t>
      </w:r>
      <w:r w:rsidRPr="004A51BB">
        <w:t xml:space="preserve">identified as important to defining </w:t>
      </w:r>
      <w:r w:rsidR="00206D54" w:rsidRPr="004A51BB">
        <w:t>platform providers</w:t>
      </w:r>
      <w:r w:rsidRPr="004A51BB">
        <w:t xml:space="preserve">. Describing the function of a platform, linkage to market and description of the platform were identified as the most important characteristics. There was broad support for the definition to capture anyone who facilitates connection and charges a </w:t>
      </w:r>
      <w:r w:rsidR="004A51BB" w:rsidRPr="004A51BB">
        <w:t>fee</w:t>
      </w:r>
      <w:r w:rsidRPr="004A51BB">
        <w:t>.</w:t>
      </w:r>
    </w:p>
    <w:p w14:paraId="6A302BC1" w14:textId="578523BE" w:rsidR="04CB9672" w:rsidRPr="004A51BB" w:rsidRDefault="65A0A7D9" w:rsidP="004A51BB">
      <w:pPr>
        <w:pStyle w:val="Bullet1"/>
      </w:pPr>
      <w:r w:rsidRPr="004A51BB">
        <w:t xml:space="preserve">The need for </w:t>
      </w:r>
      <w:r w:rsidR="00206D54" w:rsidRPr="004A51BB">
        <w:t xml:space="preserve">platforms </w:t>
      </w:r>
      <w:r w:rsidR="004A51BB" w:rsidRPr="004A51BB">
        <w:t>to balance</w:t>
      </w:r>
      <w:r w:rsidR="5D7EDEE9" w:rsidRPr="004A51BB">
        <w:t xml:space="preserve"> innovation with safeguards to maintain service quality and participant trust. Attendees suggested that c</w:t>
      </w:r>
      <w:r w:rsidR="3C6BA891" w:rsidRPr="004A51BB">
        <w:t>ore obligations should include worker screening, incident management, complaints handling, and adherence to the NDIS Code of Conduct</w:t>
      </w:r>
      <w:r w:rsidR="66A3BB97" w:rsidRPr="004A51BB">
        <w:t>.</w:t>
      </w:r>
    </w:p>
    <w:p w14:paraId="281F2B9C" w14:textId="3065AF8B" w:rsidR="00892A55" w:rsidRPr="004A51BB" w:rsidRDefault="784F2417" w:rsidP="004A51BB">
      <w:pPr>
        <w:pStyle w:val="Bullet1"/>
      </w:pPr>
      <w:r w:rsidRPr="004A51BB">
        <w:t xml:space="preserve">The importance of </w:t>
      </w:r>
      <w:r w:rsidR="00206D54" w:rsidRPr="004A51BB">
        <w:t xml:space="preserve">platforms </w:t>
      </w:r>
      <w:r w:rsidR="004A51BB" w:rsidRPr="004A51BB">
        <w:t>having</w:t>
      </w:r>
      <w:r w:rsidR="3C6BA891" w:rsidRPr="004A51BB">
        <w:t xml:space="preserve"> flexibility </w:t>
      </w:r>
      <w:r w:rsidR="1161C2C0" w:rsidRPr="004A51BB">
        <w:t xml:space="preserve">to </w:t>
      </w:r>
      <w:r w:rsidR="004A51BB" w:rsidRPr="004A51BB">
        <w:t>meet standards</w:t>
      </w:r>
      <w:r w:rsidR="3C6BA891" w:rsidRPr="004A51BB">
        <w:t xml:space="preserve"> proportionate to their size and risk profile.  </w:t>
      </w:r>
    </w:p>
    <w:p w14:paraId="513FC9D3" w14:textId="5EFF4B8C" w:rsidR="00892A55" w:rsidRPr="004A51BB" w:rsidRDefault="1E6CAB9B" w:rsidP="004A51BB">
      <w:pPr>
        <w:pStyle w:val="Bullet1"/>
      </w:pPr>
      <w:r w:rsidRPr="004A51BB">
        <w:t>S</w:t>
      </w:r>
      <w:r w:rsidR="398C38DB" w:rsidRPr="004A51BB">
        <w:t>upport</w:t>
      </w:r>
      <w:r w:rsidR="5BB5E80E" w:rsidRPr="004A51BB">
        <w:t xml:space="preserve"> </w:t>
      </w:r>
      <w:r w:rsidR="004A51BB" w:rsidRPr="004A51BB">
        <w:t>for quality</w:t>
      </w:r>
      <w:r w:rsidR="1EF7F74A" w:rsidRPr="004A51BB">
        <w:t xml:space="preserve"> safeguards </w:t>
      </w:r>
      <w:r w:rsidR="12B51BF3" w:rsidRPr="004A51BB">
        <w:t>being</w:t>
      </w:r>
      <w:r w:rsidR="1EF7F74A" w:rsidRPr="004A51BB">
        <w:t xml:space="preserve"> built into platform registration, </w:t>
      </w:r>
      <w:r w:rsidR="58787D45" w:rsidRPr="004A51BB">
        <w:t>rather</w:t>
      </w:r>
      <w:r w:rsidR="398C38DB" w:rsidRPr="004A51BB">
        <w:t xml:space="preserve"> than</w:t>
      </w:r>
      <w:r w:rsidR="1EF7F74A" w:rsidRPr="004A51BB">
        <w:t xml:space="preserve"> requiring registration for every </w:t>
      </w:r>
      <w:r w:rsidR="398C38DB" w:rsidRPr="004A51BB">
        <w:t xml:space="preserve">class of </w:t>
      </w:r>
      <w:r w:rsidR="1EF7F74A" w:rsidRPr="004A51BB">
        <w:t>support</w:t>
      </w:r>
      <w:r w:rsidR="398C38DB" w:rsidRPr="004A51BB">
        <w:t xml:space="preserve"> delivered</w:t>
      </w:r>
      <w:r w:rsidR="1EF7F74A" w:rsidRPr="004A51BB">
        <w:t>.</w:t>
      </w:r>
    </w:p>
    <w:p w14:paraId="6FF53DBE" w14:textId="642ACA28" w:rsidR="00400F5B" w:rsidRPr="002F3796" w:rsidRDefault="54ACF2AC" w:rsidP="002F3796">
      <w:pPr>
        <w:pStyle w:val="Bullet1"/>
        <w:rPr>
          <w:rFonts w:ascii="Calibri" w:eastAsia="Calibri" w:hAnsi="Calibri" w:cs="Calibri"/>
        </w:rPr>
      </w:pPr>
      <w:r w:rsidRPr="004A51BB">
        <w:t>Transition timeframes were generally considered reasonable</w:t>
      </w:r>
      <w:r w:rsidR="00892A55" w:rsidRPr="004A51BB">
        <w:t xml:space="preserve"> with a </w:t>
      </w:r>
      <w:r w:rsidR="27C6548F" w:rsidRPr="004A51BB">
        <w:t>nee</w:t>
      </w:r>
      <w:r w:rsidR="3F38F2E5" w:rsidRPr="004A51BB">
        <w:t>d</w:t>
      </w:r>
      <w:r w:rsidR="00892A55" w:rsidRPr="004A51BB">
        <w:t xml:space="preserve"> to ensure time for </w:t>
      </w:r>
      <w:r w:rsidR="27C6548F" w:rsidRPr="004A51BB">
        <w:t>A</w:t>
      </w:r>
      <w:r w:rsidR="12A4CF73" w:rsidRPr="004A51BB">
        <w:t xml:space="preserve">ged </w:t>
      </w:r>
      <w:r w:rsidR="27C6548F" w:rsidRPr="004A51BB">
        <w:t>C</w:t>
      </w:r>
      <w:r w:rsidR="12A4CF73" w:rsidRPr="004A51BB">
        <w:t>are</w:t>
      </w:r>
      <w:r w:rsidRPr="004A51BB">
        <w:t xml:space="preserve"> reforms </w:t>
      </w:r>
      <w:r w:rsidR="27C6548F" w:rsidRPr="004A51BB">
        <w:t xml:space="preserve">to </w:t>
      </w:r>
      <w:r w:rsidR="00892A55" w:rsidRPr="004A51BB">
        <w:t>be implemented first</w:t>
      </w:r>
      <w:r w:rsidRPr="004A51BB">
        <w:t>.</w:t>
      </w:r>
      <w:r w:rsidRPr="48C0C454">
        <w:t xml:space="preserve"> </w:t>
      </w:r>
    </w:p>
    <w:p w14:paraId="6C446CE5" w14:textId="7C6AACF2" w:rsidR="00892A55" w:rsidRDefault="00892A55" w:rsidP="0060546B">
      <w:pPr>
        <w:pStyle w:val="Heading5"/>
      </w:pPr>
      <w:r w:rsidRPr="48C0C454">
        <w:t xml:space="preserve">Targeted </w:t>
      </w:r>
      <w:r w:rsidR="002F3796">
        <w:t xml:space="preserve">Platform Provider </w:t>
      </w:r>
      <w:r w:rsidR="009C0D11">
        <w:t>c</w:t>
      </w:r>
      <w:r w:rsidRPr="48C0C454">
        <w:t>onsultations</w:t>
      </w:r>
    </w:p>
    <w:p w14:paraId="14F7D1B7" w14:textId="741B9D8F" w:rsidR="008C3682" w:rsidRPr="003C5F99" w:rsidRDefault="00B1211A" w:rsidP="00A532FB">
      <w:pPr>
        <w:rPr>
          <w:rFonts w:ascii="Calibri" w:eastAsia="Calibri" w:hAnsi="Calibri" w:cs="Calibri"/>
        </w:rPr>
      </w:pPr>
      <w:r w:rsidRPr="00F5046E">
        <w:rPr>
          <w:rFonts w:ascii="Calibri" w:eastAsia="Calibri" w:hAnsi="Calibri" w:cs="Calibri"/>
        </w:rPr>
        <w:t>The</w:t>
      </w:r>
      <w:r w:rsidR="00B76327" w:rsidRPr="00F5046E">
        <w:rPr>
          <w:rFonts w:ascii="Calibri" w:eastAsia="Calibri" w:hAnsi="Calibri" w:cs="Calibri"/>
        </w:rPr>
        <w:t xml:space="preserve"> registration </w:t>
      </w:r>
      <w:r w:rsidR="00160FC9" w:rsidRPr="00F5046E">
        <w:rPr>
          <w:rFonts w:ascii="Calibri" w:eastAsia="Calibri" w:hAnsi="Calibri" w:cs="Calibri"/>
        </w:rPr>
        <w:t>design (as outlined in option 2)</w:t>
      </w:r>
      <w:r w:rsidR="00B76327" w:rsidRPr="00F5046E">
        <w:rPr>
          <w:rFonts w:ascii="Calibri" w:eastAsia="Calibri" w:hAnsi="Calibri" w:cs="Calibri"/>
        </w:rPr>
        <w:t xml:space="preserve"> </w:t>
      </w:r>
      <w:r w:rsidRPr="00F5046E">
        <w:rPr>
          <w:rFonts w:ascii="Calibri" w:eastAsia="Calibri" w:hAnsi="Calibri" w:cs="Calibri"/>
        </w:rPr>
        <w:t xml:space="preserve">was tested </w:t>
      </w:r>
      <w:r w:rsidR="00B76327" w:rsidRPr="00F5046E">
        <w:rPr>
          <w:rFonts w:ascii="Calibri" w:eastAsia="Calibri" w:hAnsi="Calibri" w:cs="Calibri"/>
        </w:rPr>
        <w:t xml:space="preserve">with </w:t>
      </w:r>
      <w:r w:rsidR="003C5F99" w:rsidRPr="00F5046E">
        <w:rPr>
          <w:rFonts w:ascii="Calibri" w:eastAsia="Calibri" w:hAnsi="Calibri" w:cs="Calibri"/>
        </w:rPr>
        <w:t>Participants</w:t>
      </w:r>
      <w:r w:rsidR="00B76327" w:rsidRPr="00F5046E">
        <w:rPr>
          <w:rFonts w:ascii="Calibri" w:eastAsia="Calibri" w:hAnsi="Calibri" w:cs="Calibri"/>
        </w:rPr>
        <w:t xml:space="preserve"> in </w:t>
      </w:r>
      <w:r w:rsidR="00206D54">
        <w:rPr>
          <w:rFonts w:ascii="Calibri" w:eastAsia="Calibri" w:hAnsi="Calibri" w:cs="Calibri"/>
        </w:rPr>
        <w:t>three</w:t>
      </w:r>
      <w:r w:rsidR="00206D54" w:rsidRPr="00F5046E">
        <w:rPr>
          <w:rFonts w:ascii="Calibri" w:eastAsia="Calibri" w:hAnsi="Calibri" w:cs="Calibri"/>
        </w:rPr>
        <w:t xml:space="preserve"> </w:t>
      </w:r>
      <w:r w:rsidR="00B76327" w:rsidRPr="00F5046E">
        <w:rPr>
          <w:rFonts w:ascii="Calibri" w:eastAsia="Calibri" w:hAnsi="Calibri" w:cs="Calibri"/>
        </w:rPr>
        <w:t xml:space="preserve">targeted focus groups. The majority of respondents supported the registration model as </w:t>
      </w:r>
      <w:r w:rsidR="00160FC9" w:rsidRPr="00F5046E">
        <w:rPr>
          <w:rFonts w:ascii="Calibri" w:eastAsia="Calibri" w:hAnsi="Calibri" w:cs="Calibri"/>
        </w:rPr>
        <w:t>it would</w:t>
      </w:r>
      <w:r w:rsidR="00B76327" w:rsidRPr="00F5046E">
        <w:rPr>
          <w:rFonts w:ascii="Calibri" w:eastAsia="Calibri" w:hAnsi="Calibri" w:cs="Calibri"/>
        </w:rPr>
        <w:t xml:space="preserve"> preserve</w:t>
      </w:r>
      <w:r w:rsidR="00160FC9" w:rsidRPr="00F5046E">
        <w:rPr>
          <w:rFonts w:ascii="Calibri" w:eastAsia="Calibri" w:hAnsi="Calibri" w:cs="Calibri"/>
        </w:rPr>
        <w:t xml:space="preserve"> </w:t>
      </w:r>
      <w:r w:rsidR="00B76327" w:rsidRPr="00F5046E">
        <w:rPr>
          <w:rFonts w:ascii="Calibri" w:eastAsia="Calibri" w:hAnsi="Calibri" w:cs="Calibri"/>
        </w:rPr>
        <w:t xml:space="preserve">service </w:t>
      </w:r>
      <w:r w:rsidR="00B76327" w:rsidRPr="00F5046E">
        <w:rPr>
          <w:rFonts w:ascii="Calibri" w:eastAsia="Calibri" w:hAnsi="Calibri" w:cs="Calibri"/>
        </w:rPr>
        <w:lastRenderedPageBreak/>
        <w:t xml:space="preserve">diversity and protect choice and control. Participants felt </w:t>
      </w:r>
      <w:r w:rsidR="00A41DE8" w:rsidRPr="00F5046E">
        <w:rPr>
          <w:rFonts w:ascii="Calibri" w:eastAsia="Calibri" w:hAnsi="Calibri" w:cs="Calibri"/>
        </w:rPr>
        <w:t>the</w:t>
      </w:r>
      <w:r w:rsidR="00160FC9" w:rsidRPr="00F5046E">
        <w:rPr>
          <w:rFonts w:ascii="Calibri" w:eastAsia="Calibri" w:hAnsi="Calibri" w:cs="Calibri"/>
        </w:rPr>
        <w:t xml:space="preserve"> design</w:t>
      </w:r>
      <w:r w:rsidR="00B76327" w:rsidRPr="00F5046E">
        <w:rPr>
          <w:rFonts w:ascii="Calibri" w:eastAsia="Calibri" w:hAnsi="Calibri" w:cs="Calibri"/>
        </w:rPr>
        <w:t xml:space="preserve"> was proportionate and adaptable</w:t>
      </w:r>
      <w:r w:rsidR="004A5D6A" w:rsidRPr="00F5046E">
        <w:rPr>
          <w:rFonts w:ascii="Calibri" w:eastAsia="Calibri" w:hAnsi="Calibri" w:cs="Calibri"/>
        </w:rPr>
        <w:t xml:space="preserve"> and</w:t>
      </w:r>
      <w:r w:rsidR="00B76327" w:rsidRPr="00F5046E">
        <w:rPr>
          <w:rFonts w:ascii="Calibri" w:eastAsia="Calibri" w:hAnsi="Calibri" w:cs="Calibri"/>
        </w:rPr>
        <w:t xml:space="preserve"> embedded safeguards where risks are higher</w:t>
      </w:r>
      <w:r w:rsidR="00160FC9" w:rsidRPr="00F5046E">
        <w:rPr>
          <w:rFonts w:ascii="Calibri" w:eastAsia="Calibri" w:hAnsi="Calibri" w:cs="Calibri"/>
        </w:rPr>
        <w:t xml:space="preserve">. </w:t>
      </w:r>
      <w:r w:rsidR="003C5F99" w:rsidRPr="00F5046E">
        <w:rPr>
          <w:rFonts w:ascii="Calibri" w:eastAsia="Calibri" w:hAnsi="Calibri" w:cs="Calibri"/>
        </w:rPr>
        <w:t xml:space="preserve">There were mixed views on how mainstream platforms (such as those providing rideshare, meal delivery, maintenance services, and short-term accommodation services) should be considered. Registration was seen by some as impractical for mainstream platforms, however there was recognition that any platform dealing with NDIS funding should be covered and overseen in some way. </w:t>
      </w:r>
    </w:p>
    <w:p w14:paraId="5230C5F5" w14:textId="4FE66C61" w:rsidR="00AA6F9A" w:rsidRPr="00CE733B" w:rsidRDefault="513B07FD" w:rsidP="00A532FB">
      <w:pPr>
        <w:pStyle w:val="Heading3"/>
        <w:rPr>
          <w:color w:val="5F2E74"/>
          <w:lang w:eastAsia="en-AU"/>
        </w:rPr>
      </w:pPr>
      <w:bookmarkStart w:id="92" w:name="_Toc199931030"/>
      <w:bookmarkStart w:id="93" w:name="_Toc227069623"/>
      <w:r w:rsidRPr="36F8B28F">
        <w:rPr>
          <w:lang w:eastAsia="en-AU"/>
        </w:rPr>
        <w:t>Previous consultation</w:t>
      </w:r>
      <w:bookmarkEnd w:id="92"/>
      <w:bookmarkEnd w:id="93"/>
    </w:p>
    <w:p w14:paraId="34272165" w14:textId="25EDB62F" w:rsidR="00AA6F9A" w:rsidRPr="00CE733B" w:rsidRDefault="23C7A8D3" w:rsidP="00AF6F08">
      <w:pPr>
        <w:rPr>
          <w:color w:val="auto"/>
          <w:lang w:eastAsia="en-AU"/>
        </w:rPr>
      </w:pPr>
      <w:r w:rsidRPr="36F8B28F">
        <w:rPr>
          <w:color w:val="auto"/>
          <w:lang w:eastAsia="en-AU"/>
        </w:rPr>
        <w:t>The consultation</w:t>
      </w:r>
      <w:r w:rsidR="000C56D2">
        <w:rPr>
          <w:color w:val="auto"/>
          <w:lang w:eastAsia="en-AU"/>
        </w:rPr>
        <w:t>s</w:t>
      </w:r>
      <w:r w:rsidRPr="36F8B28F">
        <w:rPr>
          <w:color w:val="auto"/>
          <w:lang w:eastAsia="en-AU"/>
        </w:rPr>
        <w:t xml:space="preserve"> described above on the proposed measures build on previous consultation activities undertaken by the NDIS Commission and numerous inquiries. These activities have shaped the </w:t>
      </w:r>
      <w:r w:rsidR="74DC0F88" w:rsidRPr="36F8B28F">
        <w:rPr>
          <w:color w:val="auto"/>
          <w:lang w:eastAsia="en-AU"/>
        </w:rPr>
        <w:t xml:space="preserve">Consultation Papers, </w:t>
      </w:r>
      <w:r w:rsidRPr="36F8B28F">
        <w:rPr>
          <w:color w:val="auto"/>
          <w:lang w:eastAsia="en-AU"/>
        </w:rPr>
        <w:t>recommended options and raised issues regarding policy design and implementation that will be actively considered in the way the proposed changes are implemented</w:t>
      </w:r>
      <w:r w:rsidR="009374F8">
        <w:rPr>
          <w:color w:val="auto"/>
          <w:lang w:eastAsia="en-AU"/>
        </w:rPr>
        <w:t xml:space="preserve"> Key reviews and inquiries include:</w:t>
      </w:r>
    </w:p>
    <w:p w14:paraId="5C38EDEA" w14:textId="5E253FB7" w:rsidR="00AA6F9A" w:rsidRPr="00CE733B" w:rsidRDefault="39DCD3E4" w:rsidP="79C76E9E">
      <w:pPr>
        <w:pStyle w:val="Bullet1"/>
        <w:rPr>
          <w:lang w:eastAsia="en-AU"/>
        </w:rPr>
      </w:pPr>
      <w:r w:rsidRPr="36F8B28F">
        <w:rPr>
          <w:lang w:eastAsia="en-AU"/>
        </w:rPr>
        <w:t xml:space="preserve">The NDIS </w:t>
      </w:r>
      <w:r w:rsidR="0046725E" w:rsidRPr="36F8B28F">
        <w:rPr>
          <w:lang w:eastAsia="en-AU"/>
        </w:rPr>
        <w:t>Commission Own</w:t>
      </w:r>
      <w:r w:rsidRPr="36F8B28F">
        <w:rPr>
          <w:lang w:eastAsia="en-AU"/>
        </w:rPr>
        <w:t xml:space="preserve"> Motion Inquiries into supported accommodation  </w:t>
      </w:r>
    </w:p>
    <w:p w14:paraId="1B6498CD" w14:textId="0F3510CD" w:rsidR="6322B9A1" w:rsidRDefault="6322B9A1" w:rsidP="367F6863">
      <w:pPr>
        <w:pStyle w:val="Bullet1"/>
        <w:rPr>
          <w:lang w:eastAsia="en-AU"/>
        </w:rPr>
      </w:pPr>
      <w:r w:rsidRPr="73F8FB50">
        <w:rPr>
          <w:lang w:eastAsia="en-AU"/>
        </w:rPr>
        <w:t xml:space="preserve">The NDIS Commission carried out an Own Motion Inquiry into </w:t>
      </w:r>
      <w:r w:rsidR="00984FDF" w:rsidRPr="73F8FB50">
        <w:rPr>
          <w:lang w:eastAsia="en-AU"/>
        </w:rPr>
        <w:t xml:space="preserve">how platform providers operate </w:t>
      </w:r>
      <w:r w:rsidR="00A99D40" w:rsidRPr="73F8FB50">
        <w:rPr>
          <w:lang w:eastAsia="en-AU"/>
        </w:rPr>
        <w:t xml:space="preserve">in the NDIS market. </w:t>
      </w:r>
    </w:p>
    <w:p w14:paraId="0F0C1C20" w14:textId="2B72E0E6" w:rsidR="00AA6F9A" w:rsidRPr="00CE733B" w:rsidRDefault="00AA6F9A" w:rsidP="4C3C248D">
      <w:pPr>
        <w:pStyle w:val="Bullet1"/>
        <w:rPr>
          <w:lang w:eastAsia="en-AU"/>
        </w:rPr>
      </w:pPr>
      <w:r w:rsidRPr="4C3C248D">
        <w:rPr>
          <w:lang w:eastAsia="en-AU"/>
        </w:rPr>
        <w:t xml:space="preserve">The Disability Royal Commission (2019-23) </w:t>
      </w:r>
      <w:r w:rsidR="009374F8">
        <w:rPr>
          <w:lang w:eastAsia="en-AU"/>
        </w:rPr>
        <w:t xml:space="preserve">final report </w:t>
      </w:r>
      <w:r w:rsidR="0046725E">
        <w:rPr>
          <w:lang w:eastAsia="en-AU"/>
        </w:rPr>
        <w:t xml:space="preserve">and </w:t>
      </w:r>
      <w:r w:rsidR="0046725E" w:rsidRPr="4C3C248D">
        <w:rPr>
          <w:lang w:eastAsia="en-AU"/>
        </w:rPr>
        <w:t>three</w:t>
      </w:r>
      <w:r w:rsidRPr="4C3C248D">
        <w:rPr>
          <w:lang w:eastAsia="en-AU"/>
        </w:rPr>
        <w:t xml:space="preserve"> issues papers relating to issues </w:t>
      </w:r>
      <w:r w:rsidR="001929C3">
        <w:rPr>
          <w:lang w:eastAsia="en-AU"/>
        </w:rPr>
        <w:t>regarding</w:t>
      </w:r>
      <w:r w:rsidR="001929C3" w:rsidRPr="4C3C248D">
        <w:rPr>
          <w:lang w:eastAsia="en-AU"/>
        </w:rPr>
        <w:t xml:space="preserve"> </w:t>
      </w:r>
      <w:r w:rsidRPr="4C3C248D">
        <w:rPr>
          <w:lang w:eastAsia="en-AU"/>
        </w:rPr>
        <w:t>safeguarding and the safety of services in group homes, receiving around 100 submissions in response from disability representative organisations, NDIS providers and others.</w:t>
      </w:r>
    </w:p>
    <w:p w14:paraId="5E9FC39A" w14:textId="4B57B004" w:rsidR="00AA6F9A" w:rsidRPr="00CE733B" w:rsidRDefault="00AA6F9A" w:rsidP="00E9358E">
      <w:pPr>
        <w:pStyle w:val="Bullet1"/>
        <w:rPr>
          <w:lang w:eastAsia="en-AU"/>
        </w:rPr>
      </w:pPr>
      <w:r w:rsidRPr="73F8FB50">
        <w:rPr>
          <w:lang w:eastAsia="en-AU"/>
        </w:rPr>
        <w:t>The NDIS Review (2022-23</w:t>
      </w:r>
      <w:r w:rsidR="0046725E" w:rsidRPr="73F8FB50">
        <w:rPr>
          <w:lang w:eastAsia="en-AU"/>
        </w:rPr>
        <w:t xml:space="preserve">) </w:t>
      </w:r>
      <w:r w:rsidR="0046725E">
        <w:rPr>
          <w:lang w:eastAsia="en-AU"/>
        </w:rPr>
        <w:t>final</w:t>
      </w:r>
      <w:r w:rsidR="009374F8">
        <w:rPr>
          <w:lang w:eastAsia="en-AU"/>
        </w:rPr>
        <w:t xml:space="preserve"> report and </w:t>
      </w:r>
      <w:r w:rsidRPr="73F8FB50">
        <w:rPr>
          <w:lang w:eastAsia="en-AU"/>
        </w:rPr>
        <w:t xml:space="preserve">two papers relating to quality and participant safeguarding, which considered changes to safeguarding and regulatory requirements. In total, the Review received over 3,900 submissions from individuals and organisations over the course of the Review. </w:t>
      </w:r>
    </w:p>
    <w:p w14:paraId="321FCBD4" w14:textId="77777777" w:rsidR="00AA6F9A" w:rsidRPr="00CE733B" w:rsidRDefault="00AA6F9A" w:rsidP="00E14D71">
      <w:pPr>
        <w:pStyle w:val="Bullet1"/>
        <w:numPr>
          <w:ilvl w:val="0"/>
          <w:numId w:val="27"/>
        </w:numPr>
        <w:rPr>
          <w:lang w:eastAsia="en-AU"/>
        </w:rPr>
      </w:pPr>
      <w:r w:rsidRPr="00CE733B">
        <w:rPr>
          <w:lang w:eastAsia="en-AU"/>
        </w:rPr>
        <w:t xml:space="preserve">The NDIS Provider and Worker Registration Taskforce (2024) consulted on the design and implementation of a graduated risk-proportionate regulatory model and a provider risk framework. They received over 700 submissions from people with disability, their families and advocates, NDIS providers and other stakeholders. </w:t>
      </w:r>
    </w:p>
    <w:p w14:paraId="08DB588A" w14:textId="50F6199D" w:rsidR="00AA6F9A" w:rsidRPr="00CE733B" w:rsidRDefault="00AA6F9A" w:rsidP="00A532FB">
      <w:pPr>
        <w:pStyle w:val="Heading2"/>
        <w:rPr>
          <w:lang w:eastAsia="en-AU"/>
        </w:rPr>
      </w:pPr>
      <w:bookmarkStart w:id="94" w:name="_Toc199931031"/>
      <w:bookmarkStart w:id="95" w:name="_Toc227069624"/>
      <w:r w:rsidRPr="36F8B28F">
        <w:rPr>
          <w:lang w:eastAsia="en-AU"/>
        </w:rPr>
        <w:t>What is the best option from those considered and how will it be implemented?</w:t>
      </w:r>
      <w:bookmarkEnd w:id="94"/>
      <w:bookmarkEnd w:id="95"/>
    </w:p>
    <w:p w14:paraId="61E05569" w14:textId="77777777" w:rsidR="00AA6F9A" w:rsidRPr="00CE733B" w:rsidRDefault="00AA6F9A" w:rsidP="00A532FB">
      <w:pPr>
        <w:pStyle w:val="Heading3"/>
        <w:rPr>
          <w:color w:val="5F2E74"/>
          <w:lang w:eastAsia="en-AU"/>
        </w:rPr>
      </w:pPr>
      <w:bookmarkStart w:id="96" w:name="_Toc199931032"/>
      <w:bookmarkStart w:id="97" w:name="_Toc227069625"/>
      <w:r w:rsidRPr="36F8B28F">
        <w:rPr>
          <w:lang w:eastAsia="en-AU"/>
        </w:rPr>
        <w:t>Option selection</w:t>
      </w:r>
      <w:bookmarkEnd w:id="96"/>
      <w:bookmarkEnd w:id="97"/>
    </w:p>
    <w:p w14:paraId="76398E95" w14:textId="77777777" w:rsidR="00AA6F9A" w:rsidRPr="00CE733B" w:rsidRDefault="00AA6F9A" w:rsidP="00AF6F08">
      <w:pPr>
        <w:rPr>
          <w:color w:val="auto"/>
          <w:lang w:eastAsia="en-AU"/>
        </w:rPr>
      </w:pPr>
      <w:r w:rsidRPr="00CE733B">
        <w:rPr>
          <w:color w:val="auto"/>
          <w:lang w:eastAsia="en-AU"/>
        </w:rPr>
        <w:t xml:space="preserve">Three main options were considered: </w:t>
      </w:r>
    </w:p>
    <w:p w14:paraId="191FEA7C" w14:textId="5C711727" w:rsidR="00AA6F9A" w:rsidRPr="00CE733B" w:rsidRDefault="00AA6F9A" w:rsidP="00E14D71">
      <w:pPr>
        <w:pStyle w:val="Bullet1"/>
        <w:numPr>
          <w:ilvl w:val="0"/>
          <w:numId w:val="27"/>
        </w:numPr>
        <w:rPr>
          <w:lang w:eastAsia="en-AU"/>
        </w:rPr>
      </w:pPr>
      <w:r w:rsidRPr="00CE733B">
        <w:rPr>
          <w:lang w:eastAsia="en-AU"/>
        </w:rPr>
        <w:t xml:space="preserve">Option 1 - </w:t>
      </w:r>
      <w:r w:rsidR="0086353B" w:rsidRPr="36F8B28F">
        <w:rPr>
          <w:color w:val="auto"/>
          <w:lang w:eastAsia="en-AU"/>
        </w:rPr>
        <w:t>Maintain the current voluntary registration process for SIL and platform providers</w:t>
      </w:r>
      <w:r w:rsidR="0086353B" w:rsidRPr="00CE733B">
        <w:rPr>
          <w:lang w:eastAsia="en-AU"/>
        </w:rPr>
        <w:t xml:space="preserve"> </w:t>
      </w:r>
      <w:r w:rsidR="0086353B">
        <w:rPr>
          <w:lang w:eastAsia="en-AU"/>
        </w:rPr>
        <w:t>(s</w:t>
      </w:r>
      <w:r w:rsidRPr="00CE733B">
        <w:rPr>
          <w:lang w:eastAsia="en-AU"/>
        </w:rPr>
        <w:t>tatus quo</w:t>
      </w:r>
      <w:r w:rsidR="0086353B">
        <w:rPr>
          <w:lang w:eastAsia="en-AU"/>
        </w:rPr>
        <w:t>)</w:t>
      </w:r>
    </w:p>
    <w:p w14:paraId="7873505D" w14:textId="77777777" w:rsidR="00AA6F9A" w:rsidRPr="00CE733B" w:rsidRDefault="00AA6F9A" w:rsidP="00E14D71">
      <w:pPr>
        <w:pStyle w:val="Bullet1"/>
        <w:numPr>
          <w:ilvl w:val="0"/>
          <w:numId w:val="27"/>
        </w:numPr>
        <w:rPr>
          <w:lang w:eastAsia="en-AU"/>
        </w:rPr>
      </w:pPr>
      <w:r w:rsidRPr="00CE733B">
        <w:rPr>
          <w:lang w:eastAsia="en-AU"/>
        </w:rPr>
        <w:t xml:space="preserve">Option 2 - Implement mandatory registration and registration conditions under existing framework (preferred option) </w:t>
      </w:r>
    </w:p>
    <w:p w14:paraId="7ADEFE43" w14:textId="77777777" w:rsidR="00AA6F9A" w:rsidRPr="00CE733B" w:rsidRDefault="00AA6F9A" w:rsidP="00E14D71">
      <w:pPr>
        <w:pStyle w:val="Bullet1"/>
        <w:numPr>
          <w:ilvl w:val="0"/>
          <w:numId w:val="27"/>
        </w:numPr>
        <w:rPr>
          <w:lang w:eastAsia="en-AU"/>
        </w:rPr>
      </w:pPr>
      <w:r w:rsidRPr="00CE733B">
        <w:rPr>
          <w:lang w:eastAsia="en-AU"/>
        </w:rPr>
        <w:t xml:space="preserve">Option 3 - Await design and implementation of future reform  </w:t>
      </w:r>
    </w:p>
    <w:p w14:paraId="57CD418E" w14:textId="68FDA70F" w:rsidR="00AA6F9A" w:rsidRPr="00CE733B" w:rsidRDefault="67FD0E5D" w:rsidP="00AF6F08">
      <w:pPr>
        <w:rPr>
          <w:color w:val="auto"/>
          <w:lang w:eastAsia="en-AU"/>
        </w:rPr>
      </w:pPr>
      <w:r w:rsidRPr="428F8976">
        <w:rPr>
          <w:color w:val="auto"/>
          <w:lang w:eastAsia="en-AU"/>
        </w:rPr>
        <w:lastRenderedPageBreak/>
        <w:t xml:space="preserve">Considering the benefits related to the proposal (outlined in </w:t>
      </w:r>
      <w:r w:rsidR="3EB8BD36" w:rsidRPr="428F8976">
        <w:rPr>
          <w:color w:val="auto"/>
          <w:lang w:eastAsia="en-AU"/>
        </w:rPr>
        <w:t>question 4</w:t>
      </w:r>
      <w:r w:rsidRPr="428F8976">
        <w:rPr>
          <w:color w:val="auto"/>
          <w:lang w:eastAsia="en-AU"/>
        </w:rPr>
        <w:t xml:space="preserve">), the preferred policy option </w:t>
      </w:r>
      <w:r w:rsidR="00DE56F7" w:rsidRPr="428F8976">
        <w:rPr>
          <w:color w:val="auto"/>
          <w:lang w:eastAsia="en-AU"/>
        </w:rPr>
        <w:t xml:space="preserve">is </w:t>
      </w:r>
      <w:r w:rsidR="000E2392">
        <w:rPr>
          <w:color w:val="auto"/>
          <w:lang w:eastAsia="en-AU"/>
        </w:rPr>
        <w:t>o</w:t>
      </w:r>
      <w:r w:rsidR="00DE56F7" w:rsidRPr="428F8976">
        <w:rPr>
          <w:color w:val="auto"/>
          <w:lang w:eastAsia="en-AU"/>
        </w:rPr>
        <w:t>ption</w:t>
      </w:r>
      <w:r w:rsidR="715CC576" w:rsidRPr="428F8976">
        <w:rPr>
          <w:color w:val="auto"/>
          <w:lang w:eastAsia="en-AU"/>
        </w:rPr>
        <w:t xml:space="preserve"> 2</w:t>
      </w:r>
      <w:r w:rsidR="13249967" w:rsidRPr="428F8976">
        <w:rPr>
          <w:color w:val="auto"/>
          <w:lang w:eastAsia="en-AU"/>
        </w:rPr>
        <w:t xml:space="preserve"> - </w:t>
      </w:r>
      <w:r w:rsidRPr="428F8976">
        <w:rPr>
          <w:color w:val="auto"/>
          <w:lang w:eastAsia="en-AU"/>
        </w:rPr>
        <w:t xml:space="preserve">to implement mandatory registration requirements for </w:t>
      </w:r>
      <w:r w:rsidR="16E52A3F" w:rsidRPr="428F8976">
        <w:rPr>
          <w:color w:val="auto"/>
          <w:lang w:eastAsia="en-AU"/>
        </w:rPr>
        <w:t>all SIL</w:t>
      </w:r>
      <w:r w:rsidRPr="428F8976">
        <w:rPr>
          <w:color w:val="auto"/>
          <w:lang w:eastAsia="en-AU"/>
        </w:rPr>
        <w:t xml:space="preserve"> </w:t>
      </w:r>
      <w:r w:rsidR="00206D54" w:rsidRPr="428F8976">
        <w:rPr>
          <w:color w:val="auto"/>
          <w:lang w:eastAsia="en-AU"/>
        </w:rPr>
        <w:t>and platform providers</w:t>
      </w:r>
      <w:r w:rsidRPr="428F8976">
        <w:rPr>
          <w:color w:val="auto"/>
          <w:lang w:eastAsia="en-AU"/>
        </w:rPr>
        <w:t xml:space="preserve">. Appropriate conditions on registration for </w:t>
      </w:r>
      <w:r w:rsidR="58141079" w:rsidRPr="428F8976">
        <w:rPr>
          <w:color w:val="auto"/>
          <w:lang w:eastAsia="en-AU"/>
        </w:rPr>
        <w:t xml:space="preserve">SIL and </w:t>
      </w:r>
      <w:r w:rsidR="00984FDF" w:rsidRPr="428F8976">
        <w:rPr>
          <w:color w:val="auto"/>
          <w:lang w:eastAsia="en-AU"/>
        </w:rPr>
        <w:t xml:space="preserve">platform providers would </w:t>
      </w:r>
      <w:r w:rsidRPr="428F8976">
        <w:rPr>
          <w:color w:val="auto"/>
          <w:lang w:eastAsia="en-AU"/>
        </w:rPr>
        <w:t xml:space="preserve">also be applied. </w:t>
      </w:r>
    </w:p>
    <w:p w14:paraId="7858D01B" w14:textId="7EF16735" w:rsidR="00AA6F9A" w:rsidRPr="00CE733B" w:rsidRDefault="23A65BD2" w:rsidP="00AF6F08">
      <w:pPr>
        <w:rPr>
          <w:color w:val="auto"/>
          <w:lang w:eastAsia="en-AU"/>
        </w:rPr>
      </w:pPr>
      <w:r w:rsidRPr="48C0C454">
        <w:rPr>
          <w:color w:val="auto"/>
          <w:lang w:eastAsia="en-AU"/>
        </w:rPr>
        <w:t>The</w:t>
      </w:r>
      <w:r w:rsidR="00AA6F9A" w:rsidRPr="73F8FB50">
        <w:rPr>
          <w:color w:val="auto"/>
          <w:lang w:eastAsia="en-AU"/>
        </w:rPr>
        <w:t xml:space="preserve"> changes </w:t>
      </w:r>
      <w:r w:rsidR="6531F36E" w:rsidRPr="73F8FB50">
        <w:rPr>
          <w:color w:val="auto"/>
          <w:lang w:eastAsia="en-AU"/>
        </w:rPr>
        <w:t xml:space="preserve">proposed in </w:t>
      </w:r>
      <w:r w:rsidR="000E2392">
        <w:rPr>
          <w:color w:val="auto"/>
          <w:lang w:eastAsia="en-AU"/>
        </w:rPr>
        <w:t>o</w:t>
      </w:r>
      <w:r w:rsidR="6531F36E" w:rsidRPr="73F8FB50">
        <w:rPr>
          <w:color w:val="auto"/>
          <w:lang w:eastAsia="en-AU"/>
        </w:rPr>
        <w:t xml:space="preserve">ption 2 </w:t>
      </w:r>
      <w:r w:rsidR="00AA6F9A" w:rsidRPr="73F8FB50">
        <w:rPr>
          <w:color w:val="auto"/>
          <w:lang w:eastAsia="en-AU"/>
        </w:rPr>
        <w:t>are designed to address serious quality, safeguarding and integrity issues by supporting greater visibility and oversight of the NDIS market and an uplift in the quality and capability of NDIS supports. For NDIS participants, they will benefit from improved quality and strengthened safeguarding supports</w:t>
      </w:r>
      <w:r w:rsidR="00AA6F9A" w:rsidRPr="73F8FB50">
        <w:rPr>
          <w:rFonts w:asciiTheme="majorHAnsi" w:hAnsiTheme="majorHAnsi" w:cstheme="majorBidi"/>
          <w:color w:val="auto"/>
          <w:lang w:eastAsia="en-AU"/>
        </w:rPr>
        <w:t xml:space="preserve"> delivered in a timely manner to address documented systemic failures.</w:t>
      </w:r>
    </w:p>
    <w:p w14:paraId="02348EC1" w14:textId="77777777" w:rsidR="00AA6F9A" w:rsidRPr="00CE733B" w:rsidRDefault="00AA6F9A" w:rsidP="00A532FB">
      <w:pPr>
        <w:pStyle w:val="Heading3"/>
        <w:rPr>
          <w:color w:val="6E6E6E" w:themeColor="background2" w:themeShade="80"/>
          <w:lang w:eastAsia="en-AU"/>
        </w:rPr>
      </w:pPr>
      <w:bookmarkStart w:id="98" w:name="_Implementation"/>
      <w:bookmarkStart w:id="99" w:name="_Toc227069626"/>
      <w:bookmarkStart w:id="100" w:name="_Toc199931033"/>
      <w:bookmarkEnd w:id="98"/>
      <w:r w:rsidRPr="36F8B28F">
        <w:rPr>
          <w:lang w:eastAsia="en-AU"/>
        </w:rPr>
        <w:t>Implementation</w:t>
      </w:r>
      <w:bookmarkEnd w:id="99"/>
      <w:r w:rsidRPr="36F8B28F">
        <w:rPr>
          <w:color w:val="6E6E6E" w:themeColor="background2" w:themeShade="80"/>
          <w:lang w:eastAsia="en-AU"/>
        </w:rPr>
        <w:t xml:space="preserve"> </w:t>
      </w:r>
      <w:bookmarkEnd w:id="100"/>
    </w:p>
    <w:p w14:paraId="6603A09E" w14:textId="700B50AA" w:rsidR="00E32C6B" w:rsidRDefault="00E32C6B" w:rsidP="00E32C6B">
      <w:pPr>
        <w:rPr>
          <w:b/>
          <w:bCs/>
          <w:color w:val="auto"/>
          <w:lang w:eastAsia="en-AU"/>
        </w:rPr>
      </w:pPr>
      <w:r w:rsidRPr="36F8B28F">
        <w:rPr>
          <w:color w:val="auto"/>
          <w:lang w:eastAsia="en-AU"/>
        </w:rPr>
        <w:t xml:space="preserve">Implementation of the reforms will require legislative amendments to the NDIS Provider Registration Rules. Transitional arrangements and requirements will be included in the NDIS Provider Registration Rules to provide legal certainty to providers. These transitional arrangements will reflect a staged approach to transition of currently registered SIL and </w:t>
      </w:r>
      <w:r w:rsidR="00206D54" w:rsidRPr="36F8B28F">
        <w:rPr>
          <w:color w:val="auto"/>
          <w:lang w:eastAsia="en-AU"/>
        </w:rPr>
        <w:t xml:space="preserve">platform providers </w:t>
      </w:r>
      <w:r w:rsidRPr="36F8B28F">
        <w:rPr>
          <w:color w:val="auto"/>
          <w:lang w:eastAsia="en-AU"/>
        </w:rPr>
        <w:t xml:space="preserve">and consider feedback on implementation considerations raised during consultation. </w:t>
      </w:r>
    </w:p>
    <w:p w14:paraId="5FEA7F17" w14:textId="4BEC7DCB" w:rsidR="00E32C6B" w:rsidRDefault="5E7E3B09" w:rsidP="00AF6F08">
      <w:pPr>
        <w:rPr>
          <w:color w:val="auto"/>
          <w:lang w:eastAsia="en-AU"/>
        </w:rPr>
      </w:pPr>
      <w:r w:rsidRPr="428F8976">
        <w:rPr>
          <w:color w:val="auto"/>
          <w:lang w:eastAsia="en-AU"/>
        </w:rPr>
        <w:t>The</w:t>
      </w:r>
      <w:r w:rsidR="413ADA60" w:rsidRPr="428F8976">
        <w:rPr>
          <w:color w:val="auto"/>
          <w:lang w:eastAsia="en-AU"/>
        </w:rPr>
        <w:t xml:space="preserve"> NDIS Commission will undertake market readiness activities, working closely with key stakeholders such as the NDIA </w:t>
      </w:r>
      <w:r w:rsidR="7E95A826" w:rsidRPr="428F8976">
        <w:rPr>
          <w:color w:val="auto"/>
          <w:lang w:eastAsia="en-AU"/>
        </w:rPr>
        <w:t>and Department of Health, Disability and Ag</w:t>
      </w:r>
      <w:r w:rsidR="00206D54">
        <w:rPr>
          <w:color w:val="auto"/>
          <w:lang w:eastAsia="en-AU"/>
        </w:rPr>
        <w:t>e</w:t>
      </w:r>
      <w:r w:rsidR="7E95A826" w:rsidRPr="428F8976">
        <w:rPr>
          <w:color w:val="auto"/>
          <w:lang w:eastAsia="en-AU"/>
        </w:rPr>
        <w:t>ing</w:t>
      </w:r>
      <w:r w:rsidR="00206D54">
        <w:rPr>
          <w:color w:val="auto"/>
          <w:lang w:eastAsia="en-AU"/>
        </w:rPr>
        <w:t xml:space="preserve"> (DHDA)</w:t>
      </w:r>
      <w:r w:rsidR="7E95A826" w:rsidRPr="428F8976">
        <w:rPr>
          <w:color w:val="auto"/>
          <w:lang w:eastAsia="en-AU"/>
        </w:rPr>
        <w:t xml:space="preserve"> </w:t>
      </w:r>
      <w:r w:rsidR="413ADA60" w:rsidRPr="428F8976">
        <w:rPr>
          <w:color w:val="auto"/>
          <w:lang w:eastAsia="en-AU"/>
        </w:rPr>
        <w:t xml:space="preserve">to ensure the sector is provided with a sufficient lead time for the commencement of the reforms. Beyond commencement of the </w:t>
      </w:r>
      <w:r w:rsidR="1CE03088" w:rsidRPr="428F8976">
        <w:rPr>
          <w:color w:val="auto"/>
          <w:lang w:eastAsia="en-AU"/>
        </w:rPr>
        <w:t>legislative amendments</w:t>
      </w:r>
      <w:r w:rsidR="6D4F62E8" w:rsidRPr="428F8976">
        <w:rPr>
          <w:color w:val="auto"/>
          <w:lang w:eastAsia="en-AU"/>
        </w:rPr>
        <w:t>,</w:t>
      </w:r>
      <w:r w:rsidR="1CE03088" w:rsidRPr="428F8976">
        <w:rPr>
          <w:color w:val="auto"/>
          <w:lang w:eastAsia="en-AU"/>
        </w:rPr>
        <w:t xml:space="preserve"> </w:t>
      </w:r>
      <w:r w:rsidR="413ADA60" w:rsidRPr="428F8976">
        <w:rPr>
          <w:color w:val="auto"/>
          <w:lang w:eastAsia="en-AU"/>
        </w:rPr>
        <w:t xml:space="preserve">the NDIS Commission will continue to undertake a range of activities to support implementation including the development of educational materials and delivery of information sessions on the changes and new requirements, as suggested by stakeholders in consultation. </w:t>
      </w:r>
    </w:p>
    <w:p w14:paraId="14AB0084" w14:textId="77777777" w:rsidR="00AA6F9A" w:rsidRPr="00CE733B" w:rsidRDefault="23C7A8D3" w:rsidP="00AB4EA3">
      <w:pPr>
        <w:pStyle w:val="Heading5"/>
        <w:rPr>
          <w:lang w:eastAsia="en-AU"/>
        </w:rPr>
      </w:pPr>
      <w:r w:rsidRPr="367F6863">
        <w:rPr>
          <w:lang w:eastAsia="en-AU"/>
        </w:rPr>
        <w:t>Implementation plan</w:t>
      </w:r>
    </w:p>
    <w:p w14:paraId="7F3F8D42" w14:textId="3F8067AC" w:rsidR="00AA6F9A" w:rsidRPr="00CE733B" w:rsidRDefault="513B07FD" w:rsidP="00AF6F08">
      <w:pPr>
        <w:rPr>
          <w:color w:val="auto"/>
          <w:lang w:eastAsia="en-AU"/>
        </w:rPr>
      </w:pPr>
      <w:r w:rsidRPr="36F8B28F">
        <w:rPr>
          <w:color w:val="auto"/>
          <w:lang w:eastAsia="en-AU"/>
        </w:rPr>
        <w:t xml:space="preserve">A comprehensive market strategy and implementation plan has been developed to prepare and support the sector for </w:t>
      </w:r>
      <w:r w:rsidR="3D235C45" w:rsidRPr="36F8B28F">
        <w:rPr>
          <w:color w:val="auto"/>
          <w:lang w:eastAsia="en-AU"/>
        </w:rPr>
        <w:t xml:space="preserve">the </w:t>
      </w:r>
      <w:r w:rsidRPr="36F8B28F">
        <w:rPr>
          <w:color w:val="auto"/>
          <w:lang w:eastAsia="en-AU"/>
        </w:rPr>
        <w:t>reforms. In summary, the implementation plan includes:</w:t>
      </w:r>
    </w:p>
    <w:p w14:paraId="441B1DDA" w14:textId="64D343A1" w:rsidR="00AA6F9A" w:rsidRPr="00CE733B" w:rsidRDefault="39DCD3E4" w:rsidP="79C76E9E">
      <w:pPr>
        <w:pStyle w:val="Bullet1"/>
        <w:rPr>
          <w:lang w:eastAsia="en-AU"/>
        </w:rPr>
      </w:pPr>
      <w:r w:rsidRPr="0D4582EC">
        <w:rPr>
          <w:lang w:eastAsia="en-AU"/>
        </w:rPr>
        <w:t xml:space="preserve">Establishing a staged transitional registration pathway for currently unregistered SIL providers and </w:t>
      </w:r>
      <w:r w:rsidR="79DBC3F7" w:rsidRPr="0D4582EC">
        <w:rPr>
          <w:lang w:eastAsia="en-AU"/>
        </w:rPr>
        <w:t xml:space="preserve">all </w:t>
      </w:r>
      <w:r w:rsidR="00984FDF" w:rsidRPr="0D4582EC">
        <w:rPr>
          <w:lang w:eastAsia="en-AU"/>
        </w:rPr>
        <w:t>platform providers</w:t>
      </w:r>
      <w:r w:rsidRPr="0D4582EC">
        <w:rPr>
          <w:lang w:eastAsia="en-AU"/>
        </w:rPr>
        <w:t xml:space="preserve">. This will include providing implementation support to providers and participants during transition to ensure minimal market disruption and service continuity for participants. </w:t>
      </w:r>
    </w:p>
    <w:p w14:paraId="5F551E38" w14:textId="77777777" w:rsidR="00AA6F9A" w:rsidRPr="00CE733B" w:rsidRDefault="00AA6F9A" w:rsidP="00E14D71">
      <w:pPr>
        <w:pStyle w:val="Bullet1"/>
        <w:numPr>
          <w:ilvl w:val="0"/>
          <w:numId w:val="27"/>
        </w:numPr>
        <w:rPr>
          <w:lang w:eastAsia="en-AU"/>
        </w:rPr>
      </w:pPr>
      <w:r w:rsidRPr="00CE733B">
        <w:rPr>
          <w:rFonts w:cstheme="minorHAnsi"/>
          <w:szCs w:val="22"/>
          <w:lang w:eastAsia="en-AU"/>
        </w:rPr>
        <w:t xml:space="preserve">Establishing a </w:t>
      </w:r>
      <w:r w:rsidRPr="00CE733B">
        <w:rPr>
          <w:lang w:eastAsia="en-AU"/>
        </w:rPr>
        <w:t xml:space="preserve">communication and engagement strategy for participants and providers to ensure the NDIS Commission is communicating clearly and regularly about regulatory reform. This will include communication of timeframes on when new obligations would apply through the </w:t>
      </w:r>
      <w:hyperlink r:id="rId31" w:anchor="paragraph-id-10016" w:history="1">
        <w:r w:rsidRPr="005D0919">
          <w:rPr>
            <w:color w:val="0070C0"/>
            <w:u w:val="single"/>
            <w:lang w:eastAsia="en-AU"/>
          </w:rPr>
          <w:t>Regulatory Reform Roadmap</w:t>
        </w:r>
        <w:r w:rsidRPr="005D0919">
          <w:rPr>
            <w:color w:val="auto"/>
            <w:u w:val="single"/>
            <w:lang w:eastAsia="en-AU"/>
          </w:rPr>
          <w:t>,</w:t>
        </w:r>
      </w:hyperlink>
      <w:r w:rsidRPr="00CE733B">
        <w:rPr>
          <w:lang w:eastAsia="en-AU"/>
        </w:rPr>
        <w:t xml:space="preserve"> contact centre and feedback pathways and FAQs and other resources published on the </w:t>
      </w:r>
      <w:hyperlink r:id="rId32" w:anchor="paragraph-id-10037" w:history="1">
        <w:r w:rsidRPr="005D0919">
          <w:rPr>
            <w:color w:val="0070C0"/>
            <w:u w:val="single"/>
            <w:lang w:eastAsia="en-AU"/>
          </w:rPr>
          <w:t>NDIS Commission Reform Hub</w:t>
        </w:r>
      </w:hyperlink>
      <w:r w:rsidRPr="00CE733B">
        <w:rPr>
          <w:lang w:eastAsia="en-AU"/>
        </w:rPr>
        <w:t xml:space="preserve"> and through various other channels</w:t>
      </w:r>
      <w:r>
        <w:rPr>
          <w:lang w:eastAsia="en-AU"/>
        </w:rPr>
        <w:t>.</w:t>
      </w:r>
      <w:r w:rsidRPr="00CE733B">
        <w:rPr>
          <w:lang w:eastAsia="en-AU"/>
        </w:rPr>
        <w:t xml:space="preserve"> </w:t>
      </w:r>
    </w:p>
    <w:p w14:paraId="5F752501" w14:textId="77777777" w:rsidR="00AA6F9A" w:rsidRPr="00CE733B" w:rsidRDefault="00AA6F9A" w:rsidP="00E14D71">
      <w:pPr>
        <w:pStyle w:val="Bullet1"/>
        <w:numPr>
          <w:ilvl w:val="0"/>
          <w:numId w:val="27"/>
        </w:numPr>
        <w:rPr>
          <w:lang w:eastAsia="en-AU"/>
        </w:rPr>
      </w:pPr>
      <w:r w:rsidRPr="00CE733B">
        <w:rPr>
          <w:lang w:eastAsia="en-AU"/>
        </w:rPr>
        <w:t>Development of market readiness resources to ensure key stakeholders have transparent, clear and timely guidance documents and other supporting materials to meet new registration obligations.</w:t>
      </w:r>
    </w:p>
    <w:p w14:paraId="2C198F53" w14:textId="6F4E8F3F" w:rsidR="00AA6F9A" w:rsidRPr="0079731F" w:rsidRDefault="513B07FD" w:rsidP="79C76E9E">
      <w:pPr>
        <w:pStyle w:val="Bullet1"/>
        <w:rPr>
          <w:color w:val="auto"/>
          <w:lang w:eastAsia="en-AU"/>
        </w:rPr>
      </w:pPr>
      <w:r w:rsidRPr="79C76E9E">
        <w:rPr>
          <w:lang w:eastAsia="en-AU"/>
        </w:rPr>
        <w:t>Regular cross-</w:t>
      </w:r>
      <w:r w:rsidR="002E010E">
        <w:rPr>
          <w:lang w:eastAsia="en-AU"/>
        </w:rPr>
        <w:t>Government</w:t>
      </w:r>
      <w:r w:rsidRPr="79C76E9E">
        <w:rPr>
          <w:lang w:eastAsia="en-AU"/>
        </w:rPr>
        <w:t xml:space="preserve"> engagement to harmonise approaches and identify issues. The NDIS Commission has been working closely with the NDIA, </w:t>
      </w:r>
      <w:r w:rsidR="00206D54">
        <w:rPr>
          <w:lang w:eastAsia="en-AU"/>
        </w:rPr>
        <w:t>DHDA state and territory governments</w:t>
      </w:r>
      <w:r w:rsidRPr="79C76E9E">
        <w:rPr>
          <w:lang w:eastAsia="en-AU"/>
        </w:rPr>
        <w:t xml:space="preserve"> and other key stakeholders to align plans and processes to support providers and participants to prepare for the changes. </w:t>
      </w:r>
      <w:r w:rsidRPr="79C76E9E">
        <w:rPr>
          <w:color w:val="auto"/>
          <w:lang w:eastAsia="en-AU"/>
        </w:rPr>
        <w:t xml:space="preserve">The NDIS Commission will work with the NDIA to determine whether </w:t>
      </w:r>
      <w:r w:rsidRPr="79C76E9E">
        <w:rPr>
          <w:color w:val="auto"/>
          <w:lang w:eastAsia="en-AU"/>
        </w:rPr>
        <w:lastRenderedPageBreak/>
        <w:t xml:space="preserve">access to SIL supports have been disrupted, if contingency plans have been implemented to manage risk, and what strategies are in place to ensure no loss of essential supports. </w:t>
      </w:r>
    </w:p>
    <w:p w14:paraId="6B9C3592" w14:textId="77777777" w:rsidR="00AA6F9A" w:rsidRPr="00CE733B" w:rsidRDefault="00AA6F9A" w:rsidP="00E14D71">
      <w:pPr>
        <w:pStyle w:val="Bullet1"/>
        <w:numPr>
          <w:ilvl w:val="0"/>
          <w:numId w:val="27"/>
        </w:numPr>
        <w:rPr>
          <w:lang w:eastAsia="en-AU"/>
        </w:rPr>
      </w:pPr>
      <w:r w:rsidRPr="00CE733B">
        <w:rPr>
          <w:lang w:eastAsia="en-AU"/>
        </w:rPr>
        <w:t xml:space="preserve">Ongoing consultation to enable design input and testing of proposed systems changes with stakeholders to ensure the changes and their delivery are user centred. </w:t>
      </w:r>
    </w:p>
    <w:p w14:paraId="62C01ABF" w14:textId="77777777" w:rsidR="00AA6F9A" w:rsidRDefault="00AA6F9A" w:rsidP="00E14D71">
      <w:pPr>
        <w:pStyle w:val="Bullet1"/>
        <w:numPr>
          <w:ilvl w:val="0"/>
          <w:numId w:val="27"/>
        </w:numPr>
        <w:rPr>
          <w:lang w:eastAsia="en-AU"/>
        </w:rPr>
      </w:pPr>
      <w:r w:rsidRPr="00CE733B">
        <w:rPr>
          <w:lang w:eastAsia="en-AU"/>
        </w:rPr>
        <w:t xml:space="preserve">Continuous market monitoring to assess the impact of regulatory reform, enable early identification of potential adverse impacts and the development of timely response strategies. This will include assessment of audit impacts and liaison with key industry bodies to work through any issues identified.  </w:t>
      </w:r>
    </w:p>
    <w:p w14:paraId="7ECF0333" w14:textId="77777777" w:rsidR="00AA6F9A" w:rsidRPr="00CE733B" w:rsidRDefault="00AA6F9A" w:rsidP="00E14D71">
      <w:pPr>
        <w:pStyle w:val="Bullet1"/>
        <w:numPr>
          <w:ilvl w:val="0"/>
          <w:numId w:val="27"/>
        </w:numPr>
        <w:rPr>
          <w:lang w:eastAsia="en-AU"/>
        </w:rPr>
      </w:pPr>
      <w:r w:rsidRPr="00CE733B">
        <w:rPr>
          <w:lang w:eastAsia="en-AU"/>
        </w:rPr>
        <w:t xml:space="preserve">Internal capability uplift through training and education, development and modification of key policies and resources, sequencing of systems changes and operational adjustments.   </w:t>
      </w:r>
    </w:p>
    <w:p w14:paraId="66BAB85B" w14:textId="2BF53141" w:rsidR="00AA6F9A" w:rsidRPr="00CE733B" w:rsidRDefault="00AA6F9A" w:rsidP="00A532FB">
      <w:pPr>
        <w:pStyle w:val="Heading2"/>
        <w:rPr>
          <w:lang w:eastAsia="en-AU"/>
        </w:rPr>
      </w:pPr>
      <w:bookmarkStart w:id="101" w:name="_Toc196376388"/>
      <w:bookmarkStart w:id="102" w:name="_Toc196376488"/>
      <w:bookmarkStart w:id="103" w:name="_Toc199931034"/>
      <w:bookmarkStart w:id="104" w:name="_Toc227069627"/>
      <w:bookmarkEnd w:id="101"/>
      <w:bookmarkEnd w:id="102"/>
      <w:r w:rsidRPr="36F8B28F">
        <w:rPr>
          <w:lang w:eastAsia="en-AU"/>
        </w:rPr>
        <w:t>How will you evaluate your chosen option against the success metrics?</w:t>
      </w:r>
      <w:bookmarkEnd w:id="103"/>
      <w:bookmarkEnd w:id="104"/>
    </w:p>
    <w:p w14:paraId="243F6C94" w14:textId="112ACF14" w:rsidR="00AA6F9A" w:rsidRPr="00CE733B" w:rsidRDefault="67FD0E5D" w:rsidP="00AF6F08">
      <w:pPr>
        <w:rPr>
          <w:color w:val="auto"/>
          <w:lang w:eastAsia="en-AU"/>
        </w:rPr>
      </w:pPr>
      <w:r w:rsidRPr="428F8976">
        <w:rPr>
          <w:color w:val="auto"/>
          <w:lang w:eastAsia="en-AU"/>
        </w:rPr>
        <w:t xml:space="preserve">Success metrics for the mandatory registration of SIL and </w:t>
      </w:r>
      <w:r w:rsidR="00984FDF" w:rsidRPr="428F8976">
        <w:rPr>
          <w:color w:val="auto"/>
          <w:lang w:eastAsia="en-AU"/>
        </w:rPr>
        <w:t xml:space="preserve">platform providers are </w:t>
      </w:r>
      <w:r w:rsidRPr="428F8976">
        <w:rPr>
          <w:color w:val="auto"/>
          <w:lang w:eastAsia="en-AU"/>
        </w:rPr>
        <w:t xml:space="preserve">outlined in </w:t>
      </w:r>
      <w:r w:rsidR="44D855A7" w:rsidRPr="428F8976">
        <w:rPr>
          <w:color w:val="auto"/>
          <w:lang w:eastAsia="en-AU"/>
        </w:rPr>
        <w:t>question 2</w:t>
      </w:r>
      <w:r w:rsidRPr="428F8976">
        <w:rPr>
          <w:color w:val="auto"/>
          <w:lang w:eastAsia="en-AU"/>
        </w:rPr>
        <w:t xml:space="preserve">. An Evaluation Program Logic framework has been developed for these reforms. This framework outlines key evaluation considerations to assess the outcomes of these reforms across multiple domains to guide data collection, stakeholder engagement, and analysis. </w:t>
      </w:r>
    </w:p>
    <w:p w14:paraId="3035245C" w14:textId="0E72E332" w:rsidR="00AA6F9A" w:rsidRPr="00CE733B" w:rsidRDefault="39DCD3E4" w:rsidP="00AF6F08">
      <w:pPr>
        <w:rPr>
          <w:color w:val="auto"/>
          <w:lang w:eastAsia="en-AU"/>
        </w:rPr>
      </w:pPr>
      <w:r w:rsidRPr="36F8B28F">
        <w:rPr>
          <w:color w:val="auto"/>
          <w:lang w:eastAsia="en-AU"/>
        </w:rPr>
        <w:t xml:space="preserve">The reforms aim to ensure unregistered </w:t>
      </w:r>
      <w:proofErr w:type="gramStart"/>
      <w:r w:rsidRPr="36F8B28F">
        <w:rPr>
          <w:color w:val="auto"/>
          <w:lang w:eastAsia="en-AU"/>
        </w:rPr>
        <w:t>SIL</w:t>
      </w:r>
      <w:proofErr w:type="gramEnd"/>
      <w:r w:rsidRPr="36F8B28F">
        <w:rPr>
          <w:color w:val="auto"/>
          <w:lang w:eastAsia="en-AU"/>
        </w:rPr>
        <w:t xml:space="preserve"> and </w:t>
      </w:r>
      <w:r w:rsidR="00984FDF" w:rsidRPr="36F8B28F">
        <w:rPr>
          <w:color w:val="auto"/>
          <w:lang w:eastAsia="en-AU"/>
        </w:rPr>
        <w:t xml:space="preserve">platform providers </w:t>
      </w:r>
      <w:r w:rsidRPr="36F8B28F">
        <w:rPr>
          <w:color w:val="auto"/>
          <w:lang w:eastAsia="en-AU"/>
        </w:rPr>
        <w:t>engage in the new mandatory registration process. Evaluation questions assess the extent to which eligible providers have initiated or completed the registration process and any barriers to readiness. In parallel, the audit and certification are under review. Evaluation focus in this area includes whether</w:t>
      </w:r>
      <w:r w:rsidR="627BB5B4" w:rsidRPr="36F8B28F">
        <w:rPr>
          <w:color w:val="auto"/>
          <w:lang w:eastAsia="en-AU"/>
        </w:rPr>
        <w:t xml:space="preserve"> providers</w:t>
      </w:r>
      <w:r w:rsidRPr="36F8B28F">
        <w:rPr>
          <w:color w:val="auto"/>
          <w:lang w:eastAsia="en-AU"/>
        </w:rPr>
        <w:t xml:space="preserve"> are aware of updated requirements, have scheduled audits aligned with the </w:t>
      </w:r>
      <w:r w:rsidR="008052BF">
        <w:rPr>
          <w:color w:val="auto"/>
          <w:lang w:eastAsia="en-AU"/>
        </w:rPr>
        <w:t>c</w:t>
      </w:r>
      <w:r w:rsidRPr="36F8B28F">
        <w:rPr>
          <w:color w:val="auto"/>
          <w:lang w:eastAsia="en-AU"/>
        </w:rPr>
        <w:t xml:space="preserve">ore </w:t>
      </w:r>
      <w:r w:rsidR="008052BF">
        <w:rPr>
          <w:color w:val="auto"/>
          <w:lang w:eastAsia="en-AU"/>
        </w:rPr>
        <w:t>m</w:t>
      </w:r>
      <w:r w:rsidRPr="36F8B28F">
        <w:rPr>
          <w:color w:val="auto"/>
          <w:lang w:eastAsia="en-AU"/>
        </w:rPr>
        <w:t>odule</w:t>
      </w:r>
      <w:r w:rsidR="42E8A025" w:rsidRPr="36F8B28F">
        <w:rPr>
          <w:color w:val="auto"/>
          <w:lang w:eastAsia="en-AU"/>
        </w:rPr>
        <w:t xml:space="preserve"> Practice Standards, and supplementary </w:t>
      </w:r>
      <w:r w:rsidR="002A43BA">
        <w:rPr>
          <w:color w:val="auto"/>
          <w:lang w:eastAsia="en-AU"/>
        </w:rPr>
        <w:t xml:space="preserve">SIL </w:t>
      </w:r>
      <w:r w:rsidR="42E8A025" w:rsidRPr="36F8B28F">
        <w:rPr>
          <w:color w:val="auto"/>
          <w:lang w:eastAsia="en-AU"/>
        </w:rPr>
        <w:t>Practice Standards</w:t>
      </w:r>
      <w:r w:rsidRPr="36F8B28F">
        <w:rPr>
          <w:color w:val="auto"/>
          <w:lang w:eastAsia="en-AU"/>
        </w:rPr>
        <w:t xml:space="preserve">, and received sufficient implementation support to meet their obligations. These questions will help determine if foundational registration compliance steps are being achieved across provider cohorts. </w:t>
      </w:r>
    </w:p>
    <w:p w14:paraId="01C0B8EA" w14:textId="4DF33064" w:rsidR="00AA6F9A" w:rsidRPr="00CE733B" w:rsidRDefault="39DCD3E4" w:rsidP="00AF6F08">
      <w:pPr>
        <w:rPr>
          <w:color w:val="auto"/>
          <w:lang w:eastAsia="en-AU"/>
        </w:rPr>
      </w:pPr>
      <w:r w:rsidRPr="36F8B28F">
        <w:rPr>
          <w:color w:val="auto"/>
          <w:lang w:eastAsia="en-AU"/>
        </w:rPr>
        <w:t xml:space="preserve">The reforms seek to strengthen the NDIS Commission’s regulatory intelligence capabilities. Consideration will be given to whether visibility over SIL and </w:t>
      </w:r>
      <w:r w:rsidR="00E21A5A" w:rsidRPr="36F8B28F">
        <w:rPr>
          <w:color w:val="auto"/>
          <w:lang w:eastAsia="en-AU"/>
        </w:rPr>
        <w:t xml:space="preserve">Platform </w:t>
      </w:r>
      <w:r w:rsidR="1B97EFBB" w:rsidRPr="36F8B28F">
        <w:rPr>
          <w:color w:val="auto"/>
          <w:lang w:eastAsia="en-AU"/>
        </w:rPr>
        <w:t>P</w:t>
      </w:r>
      <w:r w:rsidRPr="36F8B28F">
        <w:rPr>
          <w:color w:val="auto"/>
          <w:lang w:eastAsia="en-AU"/>
        </w:rPr>
        <w:t xml:space="preserve">rovider activity has improved following registration and whether new audit data for </w:t>
      </w:r>
      <w:r w:rsidR="5D977CF1" w:rsidRPr="36F8B28F">
        <w:rPr>
          <w:color w:val="auto"/>
          <w:lang w:eastAsia="en-AU"/>
        </w:rPr>
        <w:t xml:space="preserve">providers </w:t>
      </w:r>
      <w:r w:rsidRPr="36F8B28F">
        <w:rPr>
          <w:color w:val="auto"/>
          <w:lang w:eastAsia="en-AU"/>
        </w:rPr>
        <w:t>is supporting more informed regulatory decisions. In addition, the framework evaluates the extent to which emerging compliance and risk trends are being identified and addressed more effectively. These insights are essential for ensuring that regulatory processes remain proactive and responsive.</w:t>
      </w:r>
    </w:p>
    <w:p w14:paraId="5982942A" w14:textId="78706DC2" w:rsidR="00AA6F9A" w:rsidRPr="00CE733B" w:rsidRDefault="39DCD3E4" w:rsidP="00AF6F08">
      <w:pPr>
        <w:rPr>
          <w:color w:val="auto"/>
          <w:lang w:eastAsia="en-AU"/>
        </w:rPr>
      </w:pPr>
      <w:r w:rsidRPr="36F8B28F">
        <w:rPr>
          <w:color w:val="auto"/>
          <w:lang w:eastAsia="en-AU"/>
        </w:rPr>
        <w:t xml:space="preserve">To improve the quality and safety of supports and services, the evaluation will investigate whether newly registered SIL and </w:t>
      </w:r>
      <w:r w:rsidR="00984FDF" w:rsidRPr="36F8B28F">
        <w:rPr>
          <w:color w:val="auto"/>
          <w:lang w:eastAsia="en-AU"/>
        </w:rPr>
        <w:t xml:space="preserve">platform providers </w:t>
      </w:r>
      <w:r w:rsidRPr="36F8B28F">
        <w:rPr>
          <w:color w:val="auto"/>
          <w:lang w:eastAsia="en-AU"/>
        </w:rPr>
        <w:t>are meeting competency and quality standards. It considers whether audit and registration processes are effectively determining whether providers are meeting safeguarding expectations and if regulatory engagement is contributing to improved provider capability. Service quality will be examined through the lens of participants’ experiences- particularly the delivery of person-centred services and provider adherence to the NDIS Practice Standards.</w:t>
      </w:r>
    </w:p>
    <w:p w14:paraId="66400F65" w14:textId="3D657C90" w:rsidR="00BD7734" w:rsidRDefault="39DCD3E4" w:rsidP="00AF6F08">
      <w:pPr>
        <w:rPr>
          <w:color w:val="auto"/>
          <w:lang w:eastAsia="en-AU"/>
        </w:rPr>
      </w:pPr>
      <w:r w:rsidRPr="36F8B28F">
        <w:rPr>
          <w:color w:val="auto"/>
          <w:lang w:eastAsia="en-AU"/>
        </w:rPr>
        <w:t>An important long-term outcome is the reduction of harm and improved safety for participants engaging with high</w:t>
      </w:r>
      <w:r w:rsidR="001F653A">
        <w:rPr>
          <w:color w:val="auto"/>
          <w:lang w:eastAsia="en-AU"/>
        </w:rPr>
        <w:t>er</w:t>
      </w:r>
      <w:r w:rsidRPr="36F8B28F">
        <w:rPr>
          <w:color w:val="auto"/>
          <w:lang w:eastAsia="en-AU"/>
        </w:rPr>
        <w:t xml:space="preserve">-risk </w:t>
      </w:r>
      <w:r w:rsidR="2B06F559" w:rsidRPr="36F8B28F">
        <w:rPr>
          <w:color w:val="auto"/>
          <w:lang w:eastAsia="en-AU"/>
        </w:rPr>
        <w:t xml:space="preserve">supports </w:t>
      </w:r>
      <w:r w:rsidRPr="36F8B28F">
        <w:rPr>
          <w:color w:val="auto"/>
          <w:lang w:eastAsia="en-AU"/>
        </w:rPr>
        <w:t xml:space="preserve">such </w:t>
      </w:r>
      <w:r w:rsidR="0F12252F" w:rsidRPr="36F8B28F">
        <w:rPr>
          <w:color w:val="auto"/>
          <w:lang w:eastAsia="en-AU"/>
        </w:rPr>
        <w:t>as SIL</w:t>
      </w:r>
      <w:r w:rsidRPr="36F8B28F">
        <w:rPr>
          <w:color w:val="auto"/>
          <w:lang w:eastAsia="en-AU"/>
        </w:rPr>
        <w:t xml:space="preserve"> </w:t>
      </w:r>
      <w:r w:rsidR="316AE006" w:rsidRPr="36F8B28F">
        <w:rPr>
          <w:color w:val="auto"/>
          <w:lang w:eastAsia="en-AU"/>
        </w:rPr>
        <w:t>supports</w:t>
      </w:r>
      <w:r w:rsidRPr="36F8B28F">
        <w:rPr>
          <w:color w:val="auto"/>
          <w:lang w:eastAsia="en-AU"/>
        </w:rPr>
        <w:t xml:space="preserve">. The evaluation will utilise complaint and incident data to measure this and will include consultation on whether participants feel safer with newly registered SIL </w:t>
      </w:r>
      <w:r w:rsidR="00293E55" w:rsidRPr="36F8B28F">
        <w:rPr>
          <w:color w:val="auto"/>
          <w:lang w:eastAsia="en-AU"/>
        </w:rPr>
        <w:t>and platform providers</w:t>
      </w:r>
      <w:r w:rsidRPr="36F8B28F">
        <w:rPr>
          <w:color w:val="auto"/>
          <w:lang w:eastAsia="en-AU"/>
        </w:rPr>
        <w:t xml:space="preserve">. Additionally, consideration will be given as to how audit alignment with the </w:t>
      </w:r>
      <w:r w:rsidR="56F391EC" w:rsidRPr="49FF8B0B">
        <w:rPr>
          <w:color w:val="auto"/>
          <w:lang w:eastAsia="en-AU"/>
        </w:rPr>
        <w:t>c</w:t>
      </w:r>
      <w:r w:rsidRPr="49FF8B0B">
        <w:rPr>
          <w:color w:val="auto"/>
          <w:lang w:eastAsia="en-AU"/>
        </w:rPr>
        <w:t xml:space="preserve">ore </w:t>
      </w:r>
      <w:r w:rsidR="43718516" w:rsidRPr="0D7B7868">
        <w:rPr>
          <w:color w:val="auto"/>
          <w:lang w:eastAsia="en-AU"/>
        </w:rPr>
        <w:t>m</w:t>
      </w:r>
      <w:r w:rsidRPr="0D7B7868">
        <w:rPr>
          <w:color w:val="auto"/>
          <w:lang w:eastAsia="en-AU"/>
        </w:rPr>
        <w:t>odule</w:t>
      </w:r>
      <w:r w:rsidRPr="36F8B28F">
        <w:rPr>
          <w:color w:val="auto"/>
          <w:lang w:eastAsia="en-AU"/>
        </w:rPr>
        <w:t xml:space="preserve"> </w:t>
      </w:r>
      <w:r w:rsidR="68D6F808" w:rsidRPr="36F8B28F">
        <w:rPr>
          <w:color w:val="auto"/>
          <w:lang w:eastAsia="en-AU"/>
        </w:rPr>
        <w:t xml:space="preserve">Practice Standards and supplementary SIL Practice Standards </w:t>
      </w:r>
      <w:r w:rsidR="7FCBD3A0" w:rsidRPr="36F8B28F">
        <w:rPr>
          <w:color w:val="auto"/>
          <w:lang w:eastAsia="en-AU"/>
        </w:rPr>
        <w:t xml:space="preserve">have </w:t>
      </w:r>
      <w:r w:rsidRPr="36F8B28F">
        <w:rPr>
          <w:color w:val="auto"/>
          <w:lang w:eastAsia="en-AU"/>
        </w:rPr>
        <w:lastRenderedPageBreak/>
        <w:t>contributed to stronger oversight of</w:t>
      </w:r>
      <w:r w:rsidR="2A86C6ED" w:rsidRPr="36F8B28F">
        <w:rPr>
          <w:color w:val="auto"/>
          <w:lang w:eastAsia="en-AU"/>
        </w:rPr>
        <w:t xml:space="preserve"> SIL </w:t>
      </w:r>
      <w:r w:rsidR="00293E55" w:rsidRPr="36F8B28F">
        <w:rPr>
          <w:color w:val="auto"/>
          <w:lang w:eastAsia="en-AU"/>
        </w:rPr>
        <w:t>and platform providers</w:t>
      </w:r>
      <w:r w:rsidRPr="36F8B28F">
        <w:rPr>
          <w:color w:val="auto"/>
          <w:lang w:eastAsia="en-AU"/>
        </w:rPr>
        <w:t>, particularly in relation to managing service quality and risk.</w:t>
      </w:r>
    </w:p>
    <w:p w14:paraId="66E5235F" w14:textId="26DF7960" w:rsidR="00AA6F9A" w:rsidRDefault="67FD0E5D" w:rsidP="00AF6F08">
      <w:pPr>
        <w:rPr>
          <w:color w:val="auto"/>
          <w:lang w:eastAsia="en-AU"/>
        </w:rPr>
      </w:pPr>
      <w:r w:rsidRPr="428F8976">
        <w:rPr>
          <w:color w:val="auto"/>
          <w:lang w:eastAsia="en-AU"/>
        </w:rPr>
        <w:t xml:space="preserve">The transition </w:t>
      </w:r>
      <w:r w:rsidR="7AEC3A7A" w:rsidRPr="428F8976">
        <w:rPr>
          <w:color w:val="auto"/>
          <w:lang w:eastAsia="en-AU"/>
        </w:rPr>
        <w:t xml:space="preserve">to registration of all SIL </w:t>
      </w:r>
      <w:r w:rsidR="00293E55" w:rsidRPr="428F8976">
        <w:rPr>
          <w:color w:val="auto"/>
          <w:lang w:eastAsia="en-AU"/>
        </w:rPr>
        <w:t xml:space="preserve">and </w:t>
      </w:r>
      <w:r w:rsidR="00293E55">
        <w:rPr>
          <w:color w:val="auto"/>
          <w:lang w:eastAsia="en-AU"/>
        </w:rPr>
        <w:t>p</w:t>
      </w:r>
      <w:r w:rsidR="00293E55" w:rsidRPr="428F8976">
        <w:rPr>
          <w:color w:val="auto"/>
          <w:lang w:eastAsia="en-AU"/>
        </w:rPr>
        <w:t xml:space="preserve">latform </w:t>
      </w:r>
      <w:r w:rsidR="00293E55">
        <w:rPr>
          <w:color w:val="auto"/>
          <w:lang w:eastAsia="en-AU"/>
        </w:rPr>
        <w:t>p</w:t>
      </w:r>
      <w:r w:rsidR="00293E55" w:rsidRPr="428F8976">
        <w:rPr>
          <w:color w:val="auto"/>
          <w:lang w:eastAsia="en-AU"/>
        </w:rPr>
        <w:t xml:space="preserve">roviders </w:t>
      </w:r>
      <w:r w:rsidR="005B3404" w:rsidRPr="428F8976">
        <w:rPr>
          <w:color w:val="auto"/>
          <w:lang w:eastAsia="en-AU"/>
        </w:rPr>
        <w:t>aims</w:t>
      </w:r>
      <w:r w:rsidRPr="428F8976">
        <w:rPr>
          <w:color w:val="auto"/>
          <w:lang w:eastAsia="en-AU"/>
        </w:rPr>
        <w:t xml:space="preserve"> to improve financial and operational governance. Evaluation questions assess </w:t>
      </w:r>
      <w:r w:rsidR="362A836A" w:rsidRPr="428F8976">
        <w:rPr>
          <w:color w:val="auto"/>
          <w:lang w:eastAsia="en-AU"/>
        </w:rPr>
        <w:t xml:space="preserve">whether providers </w:t>
      </w:r>
      <w:r w:rsidRPr="428F8976">
        <w:rPr>
          <w:color w:val="auto"/>
          <w:lang w:eastAsia="en-AU"/>
        </w:rPr>
        <w:t>are demonstrating stronger risk controls and whether provider registration generally is fostering greater transparency for participants and families. The evaluation also considers whether these reforms have enhanced public trust in the NDIS regulatory framework and improved provider accountability through strengthened oversight mechanisms.</w:t>
      </w:r>
    </w:p>
    <w:p w14:paraId="7F8ADBCF" w14:textId="77777777" w:rsidR="00AA6F9A" w:rsidRPr="00CE733B" w:rsidRDefault="00AA6F9A" w:rsidP="00AF6F08">
      <w:pPr>
        <w:rPr>
          <w:color w:val="auto"/>
          <w:lang w:eastAsia="en-AU"/>
        </w:rPr>
      </w:pPr>
      <w:r w:rsidRPr="00CE733B">
        <w:rPr>
          <w:color w:val="auto"/>
          <w:lang w:eastAsia="en-AU"/>
        </w:rPr>
        <w:t xml:space="preserve">Evaluation undertaken by the NDIS Commission of these metrics will use both quantitative data from NDIA payment systems, </w:t>
      </w:r>
      <w:r w:rsidRPr="1E40F881">
        <w:rPr>
          <w:color w:val="auto"/>
          <w:lang w:eastAsia="en-AU"/>
        </w:rPr>
        <w:t xml:space="preserve">NDIS Commission quarterly performance </w:t>
      </w:r>
      <w:r w:rsidRPr="00CE733B">
        <w:rPr>
          <w:color w:val="auto"/>
          <w:lang w:eastAsia="en-AU"/>
        </w:rPr>
        <w:t xml:space="preserve">data and qualitative feedback from participants, providers and other impacted stakeholders, including disability advocacy organisations, co-regulators and NDIS Commission staff. Data measures, including baseline, will be established and outlined for all outcomes and success metrics. </w:t>
      </w:r>
    </w:p>
    <w:p w14:paraId="0D1F99E0" w14:textId="48FC6C82" w:rsidR="00AA6F9A" w:rsidRPr="00CE733B" w:rsidRDefault="00AA6F9A" w:rsidP="00AF6F08">
      <w:pPr>
        <w:rPr>
          <w:color w:val="auto"/>
          <w:lang w:eastAsia="en-AU"/>
        </w:rPr>
      </w:pPr>
      <w:r w:rsidRPr="00CE733B">
        <w:rPr>
          <w:color w:val="auto"/>
          <w:lang w:eastAsia="en-AU"/>
        </w:rPr>
        <w:t xml:space="preserve">Formal post-implementation evaluation will be conducted at the </w:t>
      </w:r>
      <w:r w:rsidR="00920E97">
        <w:rPr>
          <w:color w:val="auto"/>
          <w:lang w:eastAsia="en-AU"/>
        </w:rPr>
        <w:t>1 year</w:t>
      </w:r>
      <w:r w:rsidRPr="00CE733B">
        <w:rPr>
          <w:color w:val="auto"/>
          <w:lang w:eastAsia="en-AU"/>
        </w:rPr>
        <w:t xml:space="preserve">, three-year and five-year time-points, with ongoing monitoring throughout the transition period to identify and address any emerging issues. </w:t>
      </w:r>
    </w:p>
    <w:p w14:paraId="105EDBA7" w14:textId="720A9936" w:rsidR="00AA6F9A" w:rsidRPr="00CE733B" w:rsidRDefault="39DCD3E4" w:rsidP="00AF6F08">
      <w:pPr>
        <w:rPr>
          <w:color w:val="auto"/>
          <w:lang w:eastAsia="en-AU"/>
        </w:rPr>
      </w:pPr>
      <w:r w:rsidRPr="36F8B28F">
        <w:rPr>
          <w:color w:val="auto"/>
          <w:lang w:eastAsia="en-AU"/>
        </w:rPr>
        <w:t>The evaluation provides a comprehensive structure for monitoring the impact of mandatory registration of SIL and</w:t>
      </w:r>
      <w:r w:rsidR="621FB974" w:rsidRPr="36F8B28F">
        <w:rPr>
          <w:color w:val="auto"/>
          <w:lang w:eastAsia="en-AU"/>
        </w:rPr>
        <w:t xml:space="preserve"> </w:t>
      </w:r>
      <w:r w:rsidR="00984FDF" w:rsidRPr="36F8B28F">
        <w:rPr>
          <w:color w:val="auto"/>
          <w:lang w:eastAsia="en-AU"/>
        </w:rPr>
        <w:t>platform providers</w:t>
      </w:r>
      <w:r w:rsidRPr="36F8B28F">
        <w:rPr>
          <w:color w:val="auto"/>
          <w:lang w:eastAsia="en-AU"/>
        </w:rPr>
        <w:t xml:space="preserve">. By addressing key questions across domains, the evaluation supports ongoing learning and evidence-based decision-making for continued reform of the </w:t>
      </w:r>
      <w:r w:rsidR="2B148401" w:rsidRPr="36F8B28F">
        <w:rPr>
          <w:color w:val="auto"/>
          <w:lang w:eastAsia="en-AU"/>
        </w:rPr>
        <w:t xml:space="preserve">NDIS. </w:t>
      </w:r>
    </w:p>
    <w:p w14:paraId="242EE4EE" w14:textId="77777777" w:rsidR="00D635AB" w:rsidRPr="00ED1A72" w:rsidRDefault="00D635AB" w:rsidP="002E010E">
      <w:pPr>
        <w:rPr>
          <w:b/>
          <w:bCs/>
          <w:u w:val="single"/>
        </w:rPr>
      </w:pPr>
    </w:p>
    <w:sectPr w:rsidR="00D635AB" w:rsidRPr="00ED1A72" w:rsidSect="00C9522A">
      <w:headerReference w:type="first" r:id="rId33"/>
      <w:footerReference w:type="first" r:id="rId34"/>
      <w:pgSz w:w="11906" w:h="16838" w:code="9"/>
      <w:pgMar w:top="1440" w:right="1440" w:bottom="1440" w:left="1440" w:header="284" w:footer="397" w:gutter="0"/>
      <w:pgNumType w:start="2"/>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609B7" w14:textId="77777777" w:rsidR="003B7586" w:rsidRDefault="003B7586" w:rsidP="008E21DE">
      <w:pPr>
        <w:spacing w:before="0" w:after="0"/>
      </w:pPr>
      <w:r>
        <w:separator/>
      </w:r>
    </w:p>
  </w:endnote>
  <w:endnote w:type="continuationSeparator" w:id="0">
    <w:p w14:paraId="4FB90869" w14:textId="77777777" w:rsidR="003B7586" w:rsidRDefault="003B7586"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6065" w14:textId="77777777" w:rsidR="00AA6F9A" w:rsidRDefault="00AA6F9A" w:rsidP="00AF6F08">
    <w:pPr>
      <w:pStyle w:val="Footer"/>
    </w:pPr>
    <w:r>
      <w:rPr>
        <w:noProof/>
        <w:color w:val="2B579A"/>
        <w:shd w:val="clear" w:color="auto" w:fill="E6E6E6"/>
      </w:rPr>
      <mc:AlternateContent>
        <mc:Choice Requires="wps">
          <w:drawing>
            <wp:inline distT="0" distB="0" distL="0" distR="0" wp14:anchorId="6F88F1C6" wp14:editId="73B03EE6">
              <wp:extent cx="5723890" cy="79375"/>
              <wp:effectExtent l="0" t="0" r="0" b="0"/>
              <wp:docPr id="1561478141" name="Rectangle 1561478141"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gradFill>
                        <a:gsLst>
                          <a:gs pos="0">
                            <a:srgbClr val="539250"/>
                          </a:gs>
                          <a:gs pos="50000">
                            <a:srgbClr val="83B14C"/>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BEB6E2" id="Rectangle 1561478141"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" fillcolor="#539250" stroked="f" strokeweight="1pt">
              <v:fill color2="#83b14c" angle="90" colors="0 #539250;.5 #83b14c" focus="100%" type="gradient">
                <o:fill v:ext="view" type="gradientUnscaled"/>
              </v:fill>
              <w10:anchorlock/>
            </v:rect>
          </w:pict>
        </mc:Fallback>
      </mc:AlternateContent>
    </w:r>
  </w:p>
  <w:p w14:paraId="5DF6D855" w14:textId="532C8F6B" w:rsidR="00AA6F9A" w:rsidRPr="001A7906" w:rsidRDefault="00AA6F9A" w:rsidP="00AF6F08">
    <w:pPr>
      <w:pStyle w:val="Footer"/>
      <w:tabs>
        <w:tab w:val="left" w:pos="8910"/>
      </w:tabs>
    </w:pPr>
    <w:r>
      <w:tab/>
    </w:r>
    <w:r w:rsidR="3CEE3F1E" w:rsidRPr="73F8FB50">
      <w:t>NDIS</w:t>
    </w:r>
    <w:r w:rsidR="4AE1B6A7" w:rsidRPr="73F8FB50">
      <w:t xml:space="preserve"> Quality and Safeguards Commission</w:t>
    </w:r>
    <w:r w:rsidRPr="00B07EDC">
      <w:tab/>
    </w:r>
    <w:r w:rsidRPr="73F8FB50">
      <w:fldChar w:fldCharType="begin"/>
    </w:r>
    <w:r w:rsidRPr="001A7906">
      <w:rPr>
        <w:szCs w:val="18"/>
      </w:rPr>
      <w:instrText xml:space="preserve"> PAGE   \* MERGEFORMAT </w:instrText>
    </w:r>
    <w:r w:rsidRPr="73F8FB50">
      <w:rPr>
        <w:szCs w:val="18"/>
      </w:rPr>
      <w:fldChar w:fldCharType="separate"/>
    </w:r>
    <w:r w:rsidR="4AE1B6A7" w:rsidRPr="73F8FB50">
      <w:t>4</w:t>
    </w:r>
    <w:r w:rsidRPr="73F8FB5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0B13" w14:textId="77777777" w:rsidR="00AA6F9A" w:rsidRPr="00080615" w:rsidRDefault="00AA6F9A" w:rsidP="00080615">
    <w:pPr>
      <w:pStyle w:val="Footer"/>
    </w:pPr>
    <w:r>
      <w:rPr>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FEF1" w14:textId="13F78FA1" w:rsidR="00AA6F9A" w:rsidRPr="00080615" w:rsidRDefault="00AA6F9A" w:rsidP="00C06AA2">
    <w:pPr>
      <w:pStyle w:val="Footer"/>
    </w:pPr>
  </w:p>
  <w:p w14:paraId="27F035E6" w14:textId="77777777" w:rsidR="00AA6F9A" w:rsidRPr="00C06AA2" w:rsidRDefault="00AA6F9A" w:rsidP="00C06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4D389" w14:textId="77777777" w:rsidR="003B7586" w:rsidRDefault="003B7586" w:rsidP="008E21DE">
      <w:pPr>
        <w:spacing w:before="0" w:after="0"/>
      </w:pPr>
      <w:r>
        <w:separator/>
      </w:r>
    </w:p>
  </w:footnote>
  <w:footnote w:type="continuationSeparator" w:id="0">
    <w:p w14:paraId="03F5B5F4" w14:textId="77777777" w:rsidR="003B7586" w:rsidRDefault="003B7586" w:rsidP="008E21DE">
      <w:pPr>
        <w:spacing w:before="0" w:after="0"/>
      </w:pPr>
      <w:r>
        <w:continuationSeparator/>
      </w:r>
    </w:p>
  </w:footnote>
  <w:footnote w:id="1">
    <w:p w14:paraId="639084F5" w14:textId="2EB27372" w:rsidR="00475373" w:rsidRDefault="00475373" w:rsidP="003A005E">
      <w:pPr>
        <w:pStyle w:val="FootnoteText"/>
        <w:spacing w:before="0" w:after="0" w:line="240" w:lineRule="auto"/>
      </w:pPr>
      <w:r>
        <w:rPr>
          <w:rStyle w:val="FootnoteReference"/>
        </w:rPr>
        <w:footnoteRef/>
      </w:r>
      <w:r>
        <w:t xml:space="preserve"> </w:t>
      </w:r>
      <w:r w:rsidR="005F4665">
        <w:t xml:space="preserve">Independent Review into the </w:t>
      </w:r>
      <w:r>
        <w:t>NDIS</w:t>
      </w:r>
      <w:r w:rsidR="00F45023">
        <w:t>,</w:t>
      </w:r>
      <w:r w:rsidR="0007155A">
        <w:t xml:space="preserve"> </w:t>
      </w:r>
      <w:r w:rsidR="00C03681">
        <w:t>2023</w:t>
      </w:r>
    </w:p>
    <w:p w14:paraId="5B5FF308" w14:textId="2184C22B" w:rsidR="007A7226" w:rsidRDefault="007509FF" w:rsidP="003A005E">
      <w:pPr>
        <w:pStyle w:val="FootnoteText"/>
        <w:spacing w:before="0" w:after="0" w:line="240" w:lineRule="auto"/>
      </w:pPr>
      <w:r>
        <w:rPr>
          <w:rStyle w:val="FootnoteReference"/>
        </w:rPr>
        <w:t>2</w:t>
      </w:r>
      <w:r w:rsidR="0024294D">
        <w:t xml:space="preserve"> NDIS Provider and Worker Registration Taskforce Report, 2024</w:t>
      </w:r>
    </w:p>
  </w:footnote>
  <w:footnote w:id="2">
    <w:p w14:paraId="7C879132" w14:textId="315B7E16" w:rsidR="00026642" w:rsidRDefault="00026642" w:rsidP="003A005E">
      <w:pPr>
        <w:spacing w:before="0" w:after="0" w:line="240" w:lineRule="auto"/>
      </w:pPr>
    </w:p>
  </w:footnote>
  <w:footnote w:id="3">
    <w:p w14:paraId="24414F88" w14:textId="403F5DFF" w:rsidR="00AA6F9A" w:rsidRDefault="00AA6F9A" w:rsidP="00004F1B">
      <w:pPr>
        <w:pStyle w:val="FootnoteText"/>
        <w:spacing w:before="0" w:after="0"/>
      </w:pPr>
      <w:r>
        <w:rPr>
          <w:rStyle w:val="FootnoteReference"/>
        </w:rPr>
        <w:footnoteRef/>
      </w:r>
      <w:r>
        <w:t xml:space="preserve"> NDIS Provider and Worker Registration Taskforce Report, 2024, p</w:t>
      </w:r>
      <w:r w:rsidR="0040209C">
        <w:t xml:space="preserve"> </w:t>
      </w:r>
      <w:r>
        <w:t>49</w:t>
      </w:r>
    </w:p>
  </w:footnote>
  <w:footnote w:id="4">
    <w:p w14:paraId="344060F9" w14:textId="7F6D4F8B" w:rsidR="00382385" w:rsidRPr="00E9358E" w:rsidRDefault="00DB6116" w:rsidP="00004F1B">
      <w:pPr>
        <w:spacing w:before="0" w:after="0"/>
        <w:rPr>
          <w:sz w:val="18"/>
          <w:szCs w:val="18"/>
        </w:rPr>
      </w:pPr>
      <w:r w:rsidRPr="00E9358E">
        <w:rPr>
          <w:rStyle w:val="FootnoteReference"/>
          <w:sz w:val="18"/>
          <w:szCs w:val="18"/>
        </w:rPr>
        <w:footnoteRef/>
      </w:r>
      <w:r w:rsidRPr="00E9358E">
        <w:rPr>
          <w:sz w:val="18"/>
          <w:szCs w:val="18"/>
        </w:rPr>
        <w:t xml:space="preserve"> NDIS Commission Own Motion Inquiry into Aspects of Supported Accommodation in the NDIS, 2023, p</w:t>
      </w:r>
      <w:r w:rsidR="00FB0C6E">
        <w:rPr>
          <w:sz w:val="18"/>
          <w:szCs w:val="18"/>
        </w:rPr>
        <w:t xml:space="preserve"> </w:t>
      </w:r>
      <w:r w:rsidRPr="00E9358E">
        <w:rPr>
          <w:sz w:val="18"/>
          <w:szCs w:val="18"/>
        </w:rPr>
        <w:t>46</w:t>
      </w:r>
    </w:p>
  </w:footnote>
  <w:footnote w:id="5">
    <w:p w14:paraId="04177D7A" w14:textId="5A05CC49" w:rsidR="00AA6F9A" w:rsidRDefault="00AA6F9A" w:rsidP="00004F1B">
      <w:pPr>
        <w:pStyle w:val="FootnoteText"/>
        <w:spacing w:after="0"/>
      </w:pPr>
      <w:r>
        <w:rPr>
          <w:rStyle w:val="FootnoteReference"/>
        </w:rPr>
        <w:footnoteRef/>
      </w:r>
      <w:r>
        <w:t xml:space="preserve"> NDIS Provider and Worker Registration Taskforce Report, 2024, p</w:t>
      </w:r>
      <w:r w:rsidR="0040209C">
        <w:t xml:space="preserve"> </w:t>
      </w:r>
      <w:r>
        <w:t>29-30</w:t>
      </w:r>
    </w:p>
  </w:footnote>
  <w:footnote w:id="6">
    <w:p w14:paraId="3A41C937" w14:textId="6E6E7535" w:rsidR="008A0519" w:rsidRPr="0024343E" w:rsidRDefault="00B46CEB" w:rsidP="00004F1B">
      <w:pPr>
        <w:pStyle w:val="FootnoteText"/>
        <w:spacing w:before="0" w:after="0"/>
        <w:rPr>
          <w:rFonts w:cstheme="minorHAnsi"/>
          <w:lang w:val="en-US"/>
        </w:rPr>
      </w:pPr>
      <w:r w:rsidRPr="0024343E">
        <w:rPr>
          <w:rStyle w:val="FootnoteReference"/>
          <w:rFonts w:cstheme="minorHAnsi"/>
          <w:szCs w:val="18"/>
        </w:rPr>
        <w:footnoteRef/>
      </w:r>
      <w:r w:rsidRPr="0024343E">
        <w:rPr>
          <w:rFonts w:cstheme="minorHAnsi"/>
          <w:szCs w:val="18"/>
        </w:rPr>
        <w:t xml:space="preserve"> NDIS Commission Own Motion Inquiry into </w:t>
      </w:r>
      <w:r w:rsidR="002A730D" w:rsidRPr="0024343E">
        <w:rPr>
          <w:rFonts w:cstheme="minorHAnsi"/>
          <w:szCs w:val="18"/>
        </w:rPr>
        <w:t>how Platform Providers operate in the NDIS Market</w:t>
      </w:r>
      <w:r w:rsidRPr="0024343E">
        <w:rPr>
          <w:rFonts w:cstheme="minorHAnsi"/>
          <w:szCs w:val="18"/>
        </w:rPr>
        <w:t>, 2023, p 27-28</w:t>
      </w:r>
    </w:p>
  </w:footnote>
  <w:footnote w:id="7">
    <w:p w14:paraId="0B48D9B1" w14:textId="0C657349" w:rsidR="0012692B" w:rsidRDefault="0012692B" w:rsidP="00004F1B">
      <w:pPr>
        <w:pStyle w:val="FootnoteText"/>
        <w:spacing w:before="0" w:after="0"/>
      </w:pPr>
      <w:r>
        <w:rPr>
          <w:rStyle w:val="FootnoteReference"/>
        </w:rPr>
        <w:footnoteRef/>
      </w:r>
      <w:r>
        <w:t xml:space="preserve"> </w:t>
      </w:r>
      <w:r w:rsidRPr="00C97B1C">
        <w:t>NDIS Provider and Worker Registration Taskforce Report</w:t>
      </w:r>
      <w:r>
        <w:t>, 2024, p 5</w:t>
      </w:r>
    </w:p>
  </w:footnote>
  <w:footnote w:id="8">
    <w:p w14:paraId="55EA9525" w14:textId="77777777" w:rsidR="002C07FC" w:rsidRPr="003E59F9" w:rsidRDefault="002C07FC" w:rsidP="002C07FC">
      <w:pPr>
        <w:pStyle w:val="FootnoteText"/>
        <w:spacing w:before="0" w:after="0"/>
        <w:rPr>
          <w:lang w:val="en-US"/>
        </w:rPr>
      </w:pPr>
      <w:r>
        <w:rPr>
          <w:rStyle w:val="FootnoteReference"/>
        </w:rPr>
        <w:footnoteRef/>
      </w:r>
      <w:r>
        <w:rPr>
          <w:lang w:val="en-US"/>
        </w:rPr>
        <w:t xml:space="preserve"> </w:t>
      </w:r>
      <w:hyperlink r:id="rId1" w:history="1">
        <w:r w:rsidRPr="003C2713">
          <w:rPr>
            <w:rStyle w:val="Hyperlink"/>
          </w:rPr>
          <w:t>Aged Care Act 2024 - Federal Register of Legislation</w:t>
        </w:r>
      </w:hyperlink>
    </w:p>
  </w:footnote>
  <w:footnote w:id="9">
    <w:p w14:paraId="17D0B650" w14:textId="5F5C015F" w:rsidR="00BC77D1" w:rsidRPr="00BC77D1" w:rsidRDefault="00BC77D1">
      <w:pPr>
        <w:pStyle w:val="FootnoteText"/>
        <w:rPr>
          <w:lang w:val="en-US"/>
        </w:rPr>
      </w:pPr>
      <w:r>
        <w:rPr>
          <w:rStyle w:val="FootnoteReference"/>
        </w:rPr>
        <w:footnoteRef/>
      </w:r>
      <w:r>
        <w:t xml:space="preserve"> </w:t>
      </w:r>
      <w:hyperlink r:id="rId2" w:tgtFrame="_blank" w:tooltip="https://nds.org.au/images/state_of_the_disability_sector_reports/nds_workforce_census_report_2024.pdf" w:history="1">
        <w:r w:rsidRPr="00337B08">
          <w:rPr>
            <w:rStyle w:val="Hyperlink"/>
          </w:rPr>
          <w:t>NDS_Workforce_Census_Report_2024.pdf</w:t>
        </w:r>
      </w:hyperlink>
      <w:r>
        <w:t xml:space="preserve">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3841" w14:textId="77777777" w:rsidR="00AA6F9A" w:rsidRDefault="00AA6F9A">
    <w:pPr>
      <w:pStyle w:val="Header"/>
    </w:pPr>
  </w:p>
  <w:p w14:paraId="44B80B07" w14:textId="77777777" w:rsidR="00AA6F9A" w:rsidRDefault="00AA6F9A">
    <w:pPr>
      <w:pStyle w:val="Header"/>
    </w:pPr>
    <w:r>
      <w:rPr>
        <w:noProof/>
        <w:color w:val="2B579A"/>
        <w:shd w:val="clear" w:color="auto" w:fill="E6E6E6"/>
      </w:rPr>
      <mc:AlternateContent>
        <mc:Choice Requires="wps">
          <w:drawing>
            <wp:inline distT="0" distB="0" distL="0" distR="0" wp14:anchorId="06CF4A97" wp14:editId="596D3D60">
              <wp:extent cx="5723890" cy="79375"/>
              <wp:effectExtent l="0" t="0" r="0" b="0"/>
              <wp:docPr id="1800799340" name="Rectangle 2"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solidFill>
                        <a:srgbClr val="612C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FA8170" id="Rectangle 2"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9F511" w14:textId="77777777" w:rsidR="00AA6F9A" w:rsidRDefault="00AA6F9A">
    <w:pPr>
      <w:pStyle w:val="Header"/>
    </w:pPr>
    <w:r>
      <w:rPr>
        <w:noProof/>
        <w:color w:val="2B579A"/>
        <w:shd w:val="clear" w:color="auto" w:fill="E6E6E6"/>
      </w:rPr>
      <mc:AlternateContent>
        <mc:Choice Requires="wps">
          <w:drawing>
            <wp:anchor distT="0" distB="0" distL="114300" distR="114300" simplePos="0" relativeHeight="251658245" behindDoc="1" locked="0" layoutInCell="1" allowOverlap="1" wp14:anchorId="723DE8BF" wp14:editId="4C16D2C2">
              <wp:simplePos x="0" y="0"/>
              <wp:positionH relativeFrom="margin">
                <wp:posOffset>-1677670</wp:posOffset>
              </wp:positionH>
              <wp:positionV relativeFrom="paragraph">
                <wp:posOffset>-618490</wp:posOffset>
              </wp:positionV>
              <wp:extent cx="12192000" cy="12620625"/>
              <wp:effectExtent l="0" t="0" r="0" b="9525"/>
              <wp:wrapNone/>
              <wp:docPr id="819540747" name="Rectangle 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620625"/>
                      </a:xfrm>
                      <a:prstGeom prst="rect">
                        <a:avLst/>
                      </a:prstGeom>
                      <a:solidFill>
                        <a:srgbClr val="5F2E74"/>
                      </a:solidFill>
                      <a:ln w="1270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19DF8AB8" id="Rectangle 3" o:spid="_x0000_s1026" alt="decorative" style="position:absolute;margin-left:-132.1pt;margin-top:-48.7pt;width:960pt;height:993.7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" fillcolor="#5f2e74" stroked="f" strokeweight="1pt">
              <w10:wrap anchorx="margin"/>
            </v:rect>
          </w:pict>
        </mc:Fallback>
      </mc:AlternateContent>
    </w:r>
    <w:r w:rsidRPr="007C0A86">
      <w:rPr>
        <w:noProof/>
      </w:rPr>
      <w:t xml:space="preserve"> </w:t>
    </w:r>
    <w:r>
      <w:rPr>
        <w:noProof/>
      </w:rPr>
      <w:drawing>
        <wp:inline distT="0" distB="0" distL="0" distR="0" wp14:anchorId="22A0418F" wp14:editId="78FFBFB2">
          <wp:extent cx="3339548" cy="902187"/>
          <wp:effectExtent l="0" t="0" r="0" b="0"/>
          <wp:docPr id="71555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87135" name=""/>
                  <pic:cNvPicPr/>
                </pic:nvPicPr>
                <pic:blipFill>
                  <a:blip r:embed="rId1"/>
                  <a:stretch>
                    <a:fillRect/>
                  </a:stretch>
                </pic:blipFill>
                <pic:spPr>
                  <a:xfrm>
                    <a:off x="0" y="0"/>
                    <a:ext cx="3351581" cy="90543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3FBB" w14:textId="6B05FA24" w:rsidR="00AA6F9A" w:rsidRDefault="00AA6F9A" w:rsidP="00700FF3">
    <w:pPr>
      <w:pStyle w:val="Header"/>
      <w:jc w:val="right"/>
      <w:rPr>
        <w:rFonts w:cs="Calibri"/>
      </w:rPr>
    </w:pPr>
    <w:r w:rsidRPr="00391C25">
      <w:rPr>
        <w:rFonts w:cs="Calibri"/>
      </w:rPr>
      <w:t xml:space="preserve"> </w:t>
    </w:r>
  </w:p>
  <w:p w14:paraId="0882CB9E" w14:textId="77777777" w:rsidR="00AA6F9A" w:rsidRDefault="00AA6F9A" w:rsidP="00700FF3">
    <w:pPr>
      <w:pStyle w:val="Header"/>
      <w:jc w:val="right"/>
      <w:rPr>
        <w:rFonts w:cs="Calibri"/>
      </w:rPr>
    </w:pPr>
  </w:p>
  <w:p w14:paraId="1CCA2858" w14:textId="4D3450A0" w:rsidR="00AA6F9A" w:rsidRDefault="00AA6F9A" w:rsidP="00AA6F9A">
    <w:pPr>
      <w:pStyle w:val="Header"/>
      <w:tabs>
        <w:tab w:val="left" w:pos="2505"/>
      </w:tabs>
      <w:rPr>
        <w:rStyle w:val="Style8"/>
        <w:rFonts w:cs="Calibri"/>
        <w:b w:val="0"/>
        <w:caps/>
      </w:rPr>
    </w:pPr>
    <w:r>
      <w:rPr>
        <w:rStyle w:val="Style8"/>
        <w:rFonts w:cs="Calibri"/>
        <w:b w:val="0"/>
        <w:caps/>
      </w:rPr>
      <w:tab/>
    </w:r>
    <w:r>
      <w:rPr>
        <w:rStyle w:val="Style8"/>
        <w:rFonts w:cs="Calibri"/>
        <w:b w:val="0"/>
        <w:caps/>
      </w:rPr>
      <w:tab/>
    </w:r>
    <w:r>
      <w:rPr>
        <w:rStyle w:val="Style8"/>
        <w:rFonts w:cs="Calibri"/>
        <w:b w:val="0"/>
        <w:caps/>
      </w:rPr>
      <w:tab/>
    </w:r>
  </w:p>
  <w:p w14:paraId="127A7770" w14:textId="77777777" w:rsidR="00AA6F9A" w:rsidRDefault="00AA6F9A" w:rsidP="00700FF3">
    <w:pPr>
      <w:pStyle w:val="Header"/>
      <w:jc w:val="right"/>
      <w:rPr>
        <w:rStyle w:val="Style8"/>
        <w:rFonts w:cs="Calibri"/>
        <w:b w:val="0"/>
        <w:caps/>
      </w:rPr>
    </w:pPr>
  </w:p>
  <w:p w14:paraId="7F44B164" w14:textId="77777777" w:rsidR="00AA6F9A" w:rsidRDefault="00AA6F9A" w:rsidP="00700FF3">
    <w:pPr>
      <w:pStyle w:val="Header"/>
      <w:jc w:val="right"/>
      <w:rPr>
        <w:rStyle w:val="Style8"/>
        <w:rFonts w:cs="Calibri"/>
        <w:b w:val="0"/>
        <w:caps/>
      </w:rPr>
    </w:pPr>
  </w:p>
  <w:p w14:paraId="095641E4" w14:textId="77777777" w:rsidR="00AA6F9A" w:rsidRDefault="00AA6F9A" w:rsidP="00700FF3">
    <w:pPr>
      <w:pStyle w:val="Header"/>
      <w:jc w:val="right"/>
      <w:rPr>
        <w:rStyle w:val="Style8"/>
        <w:rFonts w:cs="Calibri"/>
        <w:b w:val="0"/>
        <w:caps/>
      </w:rPr>
    </w:pPr>
  </w:p>
  <w:p w14:paraId="4D2A8558" w14:textId="77777777" w:rsidR="00AA6F9A" w:rsidRDefault="00AA6F9A" w:rsidP="00700FF3">
    <w:pPr>
      <w:pStyle w:val="Header"/>
      <w:jc w:val="right"/>
      <w:rPr>
        <w:rStyle w:val="Style8"/>
        <w:rFonts w:cs="Calibri"/>
        <w:b w:val="0"/>
        <w:caps/>
      </w:rPr>
    </w:pPr>
  </w:p>
  <w:p w14:paraId="734A5FAD" w14:textId="77777777" w:rsidR="00AA6F9A" w:rsidRPr="00DE1C34" w:rsidRDefault="00AA6F9A" w:rsidP="00700FF3">
    <w:pPr>
      <w:pStyle w:val="Header"/>
      <w:jc w:val="right"/>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B61"/>
    <w:multiLevelType w:val="hybridMultilevel"/>
    <w:tmpl w:val="7C1CB39E"/>
    <w:lvl w:ilvl="0" w:tplc="441AEA8E">
      <w:start w:val="1"/>
      <w:numFmt w:val="bullet"/>
      <w:lvlText w:val=""/>
      <w:lvlJc w:val="left"/>
      <w:pPr>
        <w:ind w:left="1440" w:hanging="360"/>
      </w:pPr>
      <w:rPr>
        <w:rFonts w:ascii="Symbol" w:hAnsi="Symbol"/>
      </w:rPr>
    </w:lvl>
    <w:lvl w:ilvl="1" w:tplc="0AEC6316">
      <w:start w:val="1"/>
      <w:numFmt w:val="bullet"/>
      <w:lvlText w:val=""/>
      <w:lvlJc w:val="left"/>
      <w:pPr>
        <w:ind w:left="1440" w:hanging="360"/>
      </w:pPr>
      <w:rPr>
        <w:rFonts w:ascii="Symbol" w:hAnsi="Symbol"/>
      </w:rPr>
    </w:lvl>
    <w:lvl w:ilvl="2" w:tplc="BEA44926">
      <w:start w:val="1"/>
      <w:numFmt w:val="bullet"/>
      <w:lvlText w:val=""/>
      <w:lvlJc w:val="left"/>
      <w:pPr>
        <w:ind w:left="1440" w:hanging="360"/>
      </w:pPr>
      <w:rPr>
        <w:rFonts w:ascii="Symbol" w:hAnsi="Symbol"/>
      </w:rPr>
    </w:lvl>
    <w:lvl w:ilvl="3" w:tplc="C8945A88">
      <w:start w:val="1"/>
      <w:numFmt w:val="bullet"/>
      <w:lvlText w:val=""/>
      <w:lvlJc w:val="left"/>
      <w:pPr>
        <w:ind w:left="1440" w:hanging="360"/>
      </w:pPr>
      <w:rPr>
        <w:rFonts w:ascii="Symbol" w:hAnsi="Symbol"/>
      </w:rPr>
    </w:lvl>
    <w:lvl w:ilvl="4" w:tplc="8DB85114">
      <w:start w:val="1"/>
      <w:numFmt w:val="bullet"/>
      <w:lvlText w:val=""/>
      <w:lvlJc w:val="left"/>
      <w:pPr>
        <w:ind w:left="1440" w:hanging="360"/>
      </w:pPr>
      <w:rPr>
        <w:rFonts w:ascii="Symbol" w:hAnsi="Symbol"/>
      </w:rPr>
    </w:lvl>
    <w:lvl w:ilvl="5" w:tplc="DF2AEEE0">
      <w:start w:val="1"/>
      <w:numFmt w:val="bullet"/>
      <w:lvlText w:val=""/>
      <w:lvlJc w:val="left"/>
      <w:pPr>
        <w:ind w:left="1440" w:hanging="360"/>
      </w:pPr>
      <w:rPr>
        <w:rFonts w:ascii="Symbol" w:hAnsi="Symbol"/>
      </w:rPr>
    </w:lvl>
    <w:lvl w:ilvl="6" w:tplc="CEEE32EA">
      <w:start w:val="1"/>
      <w:numFmt w:val="bullet"/>
      <w:lvlText w:val=""/>
      <w:lvlJc w:val="left"/>
      <w:pPr>
        <w:ind w:left="1440" w:hanging="360"/>
      </w:pPr>
      <w:rPr>
        <w:rFonts w:ascii="Symbol" w:hAnsi="Symbol"/>
      </w:rPr>
    </w:lvl>
    <w:lvl w:ilvl="7" w:tplc="8322353A">
      <w:start w:val="1"/>
      <w:numFmt w:val="bullet"/>
      <w:lvlText w:val=""/>
      <w:lvlJc w:val="left"/>
      <w:pPr>
        <w:ind w:left="1440" w:hanging="360"/>
      </w:pPr>
      <w:rPr>
        <w:rFonts w:ascii="Symbol" w:hAnsi="Symbol"/>
      </w:rPr>
    </w:lvl>
    <w:lvl w:ilvl="8" w:tplc="7A6AADB2">
      <w:start w:val="1"/>
      <w:numFmt w:val="bullet"/>
      <w:lvlText w:val=""/>
      <w:lvlJc w:val="left"/>
      <w:pPr>
        <w:ind w:left="1440" w:hanging="360"/>
      </w:pPr>
      <w:rPr>
        <w:rFonts w:ascii="Symbol" w:hAnsi="Symbol"/>
      </w:rPr>
    </w:lvl>
  </w:abstractNum>
  <w:abstractNum w:abstractNumId="1" w15:restartNumberingAfterBreak="0">
    <w:nsid w:val="03CD0B6E"/>
    <w:multiLevelType w:val="hybridMultilevel"/>
    <w:tmpl w:val="586C9FA2"/>
    <w:lvl w:ilvl="0" w:tplc="9D36AA9E">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54ADC"/>
    <w:multiLevelType w:val="hybridMultilevel"/>
    <w:tmpl w:val="DB3E5E08"/>
    <w:lvl w:ilvl="0" w:tplc="B2B8C6FA">
      <w:start w:val="1"/>
      <w:numFmt w:val="bullet"/>
      <w:lvlText w:val=""/>
      <w:lvlJc w:val="left"/>
      <w:pPr>
        <w:ind w:left="720" w:hanging="360"/>
      </w:pPr>
      <w:rPr>
        <w:rFonts w:ascii="Symbol" w:hAnsi="Symbol" w:hint="default"/>
      </w:rPr>
    </w:lvl>
    <w:lvl w:ilvl="1" w:tplc="1D2CA3F6">
      <w:start w:val="1"/>
      <w:numFmt w:val="bullet"/>
      <w:lvlText w:val="o"/>
      <w:lvlJc w:val="left"/>
      <w:pPr>
        <w:ind w:left="1440" w:hanging="360"/>
      </w:pPr>
      <w:rPr>
        <w:rFonts w:ascii="Courier New" w:hAnsi="Courier New" w:hint="default"/>
      </w:rPr>
    </w:lvl>
    <w:lvl w:ilvl="2" w:tplc="B13A9E36">
      <w:start w:val="1"/>
      <w:numFmt w:val="bullet"/>
      <w:lvlText w:val=""/>
      <w:lvlJc w:val="left"/>
      <w:pPr>
        <w:ind w:left="2160" w:hanging="360"/>
      </w:pPr>
      <w:rPr>
        <w:rFonts w:ascii="Wingdings" w:hAnsi="Wingdings" w:hint="default"/>
      </w:rPr>
    </w:lvl>
    <w:lvl w:ilvl="3" w:tplc="10A0109A">
      <w:start w:val="1"/>
      <w:numFmt w:val="bullet"/>
      <w:lvlText w:val=""/>
      <w:lvlJc w:val="left"/>
      <w:pPr>
        <w:ind w:left="2880" w:hanging="360"/>
      </w:pPr>
      <w:rPr>
        <w:rFonts w:ascii="Symbol" w:hAnsi="Symbol" w:hint="default"/>
      </w:rPr>
    </w:lvl>
    <w:lvl w:ilvl="4" w:tplc="3D320476">
      <w:start w:val="1"/>
      <w:numFmt w:val="bullet"/>
      <w:lvlText w:val="o"/>
      <w:lvlJc w:val="left"/>
      <w:pPr>
        <w:ind w:left="3600" w:hanging="360"/>
      </w:pPr>
      <w:rPr>
        <w:rFonts w:ascii="Courier New" w:hAnsi="Courier New" w:hint="default"/>
      </w:rPr>
    </w:lvl>
    <w:lvl w:ilvl="5" w:tplc="A4024EEE">
      <w:start w:val="1"/>
      <w:numFmt w:val="bullet"/>
      <w:lvlText w:val=""/>
      <w:lvlJc w:val="left"/>
      <w:pPr>
        <w:ind w:left="4320" w:hanging="360"/>
      </w:pPr>
      <w:rPr>
        <w:rFonts w:ascii="Wingdings" w:hAnsi="Wingdings" w:hint="default"/>
      </w:rPr>
    </w:lvl>
    <w:lvl w:ilvl="6" w:tplc="56764862">
      <w:start w:val="1"/>
      <w:numFmt w:val="bullet"/>
      <w:lvlText w:val=""/>
      <w:lvlJc w:val="left"/>
      <w:pPr>
        <w:ind w:left="5040" w:hanging="360"/>
      </w:pPr>
      <w:rPr>
        <w:rFonts w:ascii="Symbol" w:hAnsi="Symbol" w:hint="default"/>
      </w:rPr>
    </w:lvl>
    <w:lvl w:ilvl="7" w:tplc="667C0530">
      <w:start w:val="1"/>
      <w:numFmt w:val="bullet"/>
      <w:lvlText w:val="o"/>
      <w:lvlJc w:val="left"/>
      <w:pPr>
        <w:ind w:left="5760" w:hanging="360"/>
      </w:pPr>
      <w:rPr>
        <w:rFonts w:ascii="Courier New" w:hAnsi="Courier New" w:hint="default"/>
      </w:rPr>
    </w:lvl>
    <w:lvl w:ilvl="8" w:tplc="74DCB74E">
      <w:start w:val="1"/>
      <w:numFmt w:val="bullet"/>
      <w:lvlText w:val=""/>
      <w:lvlJc w:val="left"/>
      <w:pPr>
        <w:ind w:left="6480" w:hanging="360"/>
      </w:pPr>
      <w:rPr>
        <w:rFonts w:ascii="Wingdings" w:hAnsi="Wingdings" w:hint="default"/>
      </w:rPr>
    </w:lvl>
  </w:abstractNum>
  <w:abstractNum w:abstractNumId="3" w15:restartNumberingAfterBreak="0">
    <w:nsid w:val="042B0CA5"/>
    <w:multiLevelType w:val="multilevel"/>
    <w:tmpl w:val="837A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10638E"/>
    <w:multiLevelType w:val="multilevel"/>
    <w:tmpl w:val="1812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296DE4"/>
    <w:multiLevelType w:val="hybridMultilevel"/>
    <w:tmpl w:val="43EE5DFC"/>
    <w:styleLink w:val="DefaultBullets1"/>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FD2B0B"/>
    <w:multiLevelType w:val="multilevel"/>
    <w:tmpl w:val="2092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46636E2"/>
    <w:multiLevelType w:val="multilevel"/>
    <w:tmpl w:val="5A54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F569FB"/>
    <w:multiLevelType w:val="hybridMultilevel"/>
    <w:tmpl w:val="5920A696"/>
    <w:lvl w:ilvl="0" w:tplc="5E183EE0">
      <w:start w:val="1"/>
      <w:numFmt w:val="bullet"/>
      <w:lvlText w:val=""/>
      <w:lvlJc w:val="left"/>
      <w:pPr>
        <w:ind w:left="720" w:hanging="360"/>
      </w:pPr>
      <w:rPr>
        <w:rFonts w:ascii="Symbol" w:hAnsi="Symbol" w:hint="default"/>
      </w:rPr>
    </w:lvl>
    <w:lvl w:ilvl="1" w:tplc="A42CC7F4">
      <w:start w:val="1"/>
      <w:numFmt w:val="bullet"/>
      <w:lvlText w:val="o"/>
      <w:lvlJc w:val="left"/>
      <w:pPr>
        <w:ind w:left="1440" w:hanging="360"/>
      </w:pPr>
      <w:rPr>
        <w:rFonts w:ascii="Courier New" w:hAnsi="Courier New" w:hint="default"/>
      </w:rPr>
    </w:lvl>
    <w:lvl w:ilvl="2" w:tplc="811210DC">
      <w:start w:val="1"/>
      <w:numFmt w:val="bullet"/>
      <w:lvlText w:val=""/>
      <w:lvlJc w:val="left"/>
      <w:pPr>
        <w:ind w:left="2160" w:hanging="360"/>
      </w:pPr>
      <w:rPr>
        <w:rFonts w:ascii="Wingdings" w:hAnsi="Wingdings" w:hint="default"/>
      </w:rPr>
    </w:lvl>
    <w:lvl w:ilvl="3" w:tplc="369A0188">
      <w:start w:val="1"/>
      <w:numFmt w:val="bullet"/>
      <w:lvlText w:val=""/>
      <w:lvlJc w:val="left"/>
      <w:pPr>
        <w:ind w:left="2880" w:hanging="360"/>
      </w:pPr>
      <w:rPr>
        <w:rFonts w:ascii="Symbol" w:hAnsi="Symbol" w:hint="default"/>
      </w:rPr>
    </w:lvl>
    <w:lvl w:ilvl="4" w:tplc="11C62C64">
      <w:start w:val="1"/>
      <w:numFmt w:val="bullet"/>
      <w:lvlText w:val="o"/>
      <w:lvlJc w:val="left"/>
      <w:pPr>
        <w:ind w:left="3600" w:hanging="360"/>
      </w:pPr>
      <w:rPr>
        <w:rFonts w:ascii="Courier New" w:hAnsi="Courier New" w:hint="default"/>
      </w:rPr>
    </w:lvl>
    <w:lvl w:ilvl="5" w:tplc="84A647FE">
      <w:start w:val="1"/>
      <w:numFmt w:val="bullet"/>
      <w:lvlText w:val=""/>
      <w:lvlJc w:val="left"/>
      <w:pPr>
        <w:ind w:left="4320" w:hanging="360"/>
      </w:pPr>
      <w:rPr>
        <w:rFonts w:ascii="Wingdings" w:hAnsi="Wingdings" w:hint="default"/>
      </w:rPr>
    </w:lvl>
    <w:lvl w:ilvl="6" w:tplc="5AAE5200">
      <w:start w:val="1"/>
      <w:numFmt w:val="bullet"/>
      <w:lvlText w:val=""/>
      <w:lvlJc w:val="left"/>
      <w:pPr>
        <w:ind w:left="5040" w:hanging="360"/>
      </w:pPr>
      <w:rPr>
        <w:rFonts w:ascii="Symbol" w:hAnsi="Symbol" w:hint="default"/>
      </w:rPr>
    </w:lvl>
    <w:lvl w:ilvl="7" w:tplc="61D0C69C">
      <w:start w:val="1"/>
      <w:numFmt w:val="bullet"/>
      <w:lvlText w:val="o"/>
      <w:lvlJc w:val="left"/>
      <w:pPr>
        <w:ind w:left="5760" w:hanging="360"/>
      </w:pPr>
      <w:rPr>
        <w:rFonts w:ascii="Courier New" w:hAnsi="Courier New" w:hint="default"/>
      </w:rPr>
    </w:lvl>
    <w:lvl w:ilvl="8" w:tplc="D688B622">
      <w:start w:val="1"/>
      <w:numFmt w:val="bullet"/>
      <w:lvlText w:val=""/>
      <w:lvlJc w:val="left"/>
      <w:pPr>
        <w:ind w:left="6480" w:hanging="360"/>
      </w:pPr>
      <w:rPr>
        <w:rFonts w:ascii="Wingdings" w:hAnsi="Wingdings" w:hint="default"/>
      </w:rPr>
    </w:lvl>
  </w:abstractNum>
  <w:abstractNum w:abstractNumId="11" w15:restartNumberingAfterBreak="0">
    <w:nsid w:val="165860BF"/>
    <w:multiLevelType w:val="multilevel"/>
    <w:tmpl w:val="9E0A4FA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 w15:restartNumberingAfterBreak="0">
    <w:nsid w:val="18851CD1"/>
    <w:multiLevelType w:val="hybridMultilevel"/>
    <w:tmpl w:val="BEA417B8"/>
    <w:lvl w:ilvl="0" w:tplc="5E86C868">
      <w:start w:val="1"/>
      <w:numFmt w:val="bullet"/>
      <w:lvlText w:val=""/>
      <w:lvlJc w:val="left"/>
      <w:pPr>
        <w:ind w:left="720" w:hanging="360"/>
      </w:pPr>
      <w:rPr>
        <w:rFonts w:ascii="Symbol" w:hAnsi="Symbol" w:hint="default"/>
      </w:rPr>
    </w:lvl>
    <w:lvl w:ilvl="1" w:tplc="C0E229E8">
      <w:start w:val="1"/>
      <w:numFmt w:val="bullet"/>
      <w:lvlText w:val="o"/>
      <w:lvlJc w:val="left"/>
      <w:pPr>
        <w:ind w:left="1440" w:hanging="360"/>
      </w:pPr>
      <w:rPr>
        <w:rFonts w:ascii="Courier New" w:hAnsi="Courier New" w:hint="default"/>
      </w:rPr>
    </w:lvl>
    <w:lvl w:ilvl="2" w:tplc="246EF73A">
      <w:start w:val="1"/>
      <w:numFmt w:val="bullet"/>
      <w:lvlText w:val=""/>
      <w:lvlJc w:val="left"/>
      <w:pPr>
        <w:ind w:left="2160" w:hanging="360"/>
      </w:pPr>
      <w:rPr>
        <w:rFonts w:ascii="Wingdings" w:hAnsi="Wingdings" w:hint="default"/>
      </w:rPr>
    </w:lvl>
    <w:lvl w:ilvl="3" w:tplc="17F21076">
      <w:start w:val="1"/>
      <w:numFmt w:val="bullet"/>
      <w:lvlText w:val=""/>
      <w:lvlJc w:val="left"/>
      <w:pPr>
        <w:ind w:left="2880" w:hanging="360"/>
      </w:pPr>
      <w:rPr>
        <w:rFonts w:ascii="Symbol" w:hAnsi="Symbol" w:hint="default"/>
      </w:rPr>
    </w:lvl>
    <w:lvl w:ilvl="4" w:tplc="035A036E">
      <w:start w:val="1"/>
      <w:numFmt w:val="bullet"/>
      <w:lvlText w:val="o"/>
      <w:lvlJc w:val="left"/>
      <w:pPr>
        <w:ind w:left="3600" w:hanging="360"/>
      </w:pPr>
      <w:rPr>
        <w:rFonts w:ascii="Courier New" w:hAnsi="Courier New" w:hint="default"/>
      </w:rPr>
    </w:lvl>
    <w:lvl w:ilvl="5" w:tplc="CB6222C2">
      <w:start w:val="1"/>
      <w:numFmt w:val="bullet"/>
      <w:lvlText w:val=""/>
      <w:lvlJc w:val="left"/>
      <w:pPr>
        <w:ind w:left="4320" w:hanging="360"/>
      </w:pPr>
      <w:rPr>
        <w:rFonts w:ascii="Wingdings" w:hAnsi="Wingdings" w:hint="default"/>
      </w:rPr>
    </w:lvl>
    <w:lvl w:ilvl="6" w:tplc="D23E41A4">
      <w:start w:val="1"/>
      <w:numFmt w:val="bullet"/>
      <w:lvlText w:val=""/>
      <w:lvlJc w:val="left"/>
      <w:pPr>
        <w:ind w:left="5040" w:hanging="360"/>
      </w:pPr>
      <w:rPr>
        <w:rFonts w:ascii="Symbol" w:hAnsi="Symbol" w:hint="default"/>
      </w:rPr>
    </w:lvl>
    <w:lvl w:ilvl="7" w:tplc="97A070CE">
      <w:start w:val="1"/>
      <w:numFmt w:val="bullet"/>
      <w:lvlText w:val="o"/>
      <w:lvlJc w:val="left"/>
      <w:pPr>
        <w:ind w:left="5760" w:hanging="360"/>
      </w:pPr>
      <w:rPr>
        <w:rFonts w:ascii="Courier New" w:hAnsi="Courier New" w:hint="default"/>
      </w:rPr>
    </w:lvl>
    <w:lvl w:ilvl="8" w:tplc="FBF2114A">
      <w:start w:val="1"/>
      <w:numFmt w:val="bullet"/>
      <w:lvlText w:val=""/>
      <w:lvlJc w:val="left"/>
      <w:pPr>
        <w:ind w:left="6480" w:hanging="360"/>
      </w:pPr>
      <w:rPr>
        <w:rFonts w:ascii="Wingdings" w:hAnsi="Wingdings" w:hint="default"/>
      </w:rPr>
    </w:lvl>
  </w:abstractNum>
  <w:abstractNum w:abstractNumId="13"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1AF60E4A"/>
    <w:multiLevelType w:val="hybridMultilevel"/>
    <w:tmpl w:val="12163CE6"/>
    <w:lvl w:ilvl="0" w:tplc="8D5A257C">
      <w:start w:val="1"/>
      <w:numFmt w:val="decimal"/>
      <w:lvlText w:val="%1."/>
      <w:lvlJc w:val="left"/>
      <w:pPr>
        <w:ind w:left="72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1B7B7FEB"/>
    <w:multiLevelType w:val="multilevel"/>
    <w:tmpl w:val="462E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AF6303"/>
    <w:multiLevelType w:val="hybridMultilevel"/>
    <w:tmpl w:val="5F860062"/>
    <w:lvl w:ilvl="0" w:tplc="15B87DF8">
      <w:start w:val="1"/>
      <w:numFmt w:val="bullet"/>
      <w:lvlText w:val=""/>
      <w:lvlJc w:val="left"/>
      <w:pPr>
        <w:ind w:left="720" w:hanging="360"/>
      </w:pPr>
      <w:rPr>
        <w:rFonts w:ascii="Symbol" w:hAnsi="Symbol" w:hint="default"/>
      </w:rPr>
    </w:lvl>
    <w:lvl w:ilvl="1" w:tplc="081EB24A">
      <w:start w:val="1"/>
      <w:numFmt w:val="bullet"/>
      <w:lvlText w:val="o"/>
      <w:lvlJc w:val="left"/>
      <w:pPr>
        <w:ind w:left="1440" w:hanging="360"/>
      </w:pPr>
      <w:rPr>
        <w:rFonts w:ascii="Courier New" w:hAnsi="Courier New" w:hint="default"/>
      </w:rPr>
    </w:lvl>
    <w:lvl w:ilvl="2" w:tplc="4268F24A">
      <w:start w:val="1"/>
      <w:numFmt w:val="bullet"/>
      <w:lvlText w:val=""/>
      <w:lvlJc w:val="left"/>
      <w:pPr>
        <w:ind w:left="2160" w:hanging="360"/>
      </w:pPr>
      <w:rPr>
        <w:rFonts w:ascii="Wingdings" w:hAnsi="Wingdings" w:hint="default"/>
      </w:rPr>
    </w:lvl>
    <w:lvl w:ilvl="3" w:tplc="A886B2C6">
      <w:start w:val="1"/>
      <w:numFmt w:val="bullet"/>
      <w:lvlText w:val=""/>
      <w:lvlJc w:val="left"/>
      <w:pPr>
        <w:ind w:left="2880" w:hanging="360"/>
      </w:pPr>
      <w:rPr>
        <w:rFonts w:ascii="Symbol" w:hAnsi="Symbol" w:hint="default"/>
      </w:rPr>
    </w:lvl>
    <w:lvl w:ilvl="4" w:tplc="D4067B7C">
      <w:start w:val="1"/>
      <w:numFmt w:val="bullet"/>
      <w:lvlText w:val="o"/>
      <w:lvlJc w:val="left"/>
      <w:pPr>
        <w:ind w:left="3600" w:hanging="360"/>
      </w:pPr>
      <w:rPr>
        <w:rFonts w:ascii="Courier New" w:hAnsi="Courier New" w:hint="default"/>
      </w:rPr>
    </w:lvl>
    <w:lvl w:ilvl="5" w:tplc="AB30F8DC">
      <w:start w:val="1"/>
      <w:numFmt w:val="bullet"/>
      <w:lvlText w:val=""/>
      <w:lvlJc w:val="left"/>
      <w:pPr>
        <w:ind w:left="4320" w:hanging="360"/>
      </w:pPr>
      <w:rPr>
        <w:rFonts w:ascii="Wingdings" w:hAnsi="Wingdings" w:hint="default"/>
      </w:rPr>
    </w:lvl>
    <w:lvl w:ilvl="6" w:tplc="D3723AC8">
      <w:start w:val="1"/>
      <w:numFmt w:val="bullet"/>
      <w:lvlText w:val=""/>
      <w:lvlJc w:val="left"/>
      <w:pPr>
        <w:ind w:left="5040" w:hanging="360"/>
      </w:pPr>
      <w:rPr>
        <w:rFonts w:ascii="Symbol" w:hAnsi="Symbol" w:hint="default"/>
      </w:rPr>
    </w:lvl>
    <w:lvl w:ilvl="7" w:tplc="724893D8">
      <w:start w:val="1"/>
      <w:numFmt w:val="bullet"/>
      <w:lvlText w:val="o"/>
      <w:lvlJc w:val="left"/>
      <w:pPr>
        <w:ind w:left="5760" w:hanging="360"/>
      </w:pPr>
      <w:rPr>
        <w:rFonts w:ascii="Courier New" w:hAnsi="Courier New" w:hint="default"/>
      </w:rPr>
    </w:lvl>
    <w:lvl w:ilvl="8" w:tplc="32A698AE">
      <w:start w:val="1"/>
      <w:numFmt w:val="bullet"/>
      <w:lvlText w:val=""/>
      <w:lvlJc w:val="left"/>
      <w:pPr>
        <w:ind w:left="6480" w:hanging="360"/>
      </w:pPr>
      <w:rPr>
        <w:rFonts w:ascii="Wingdings" w:hAnsi="Wingdings" w:hint="default"/>
      </w:rPr>
    </w:lvl>
  </w:abstractNum>
  <w:abstractNum w:abstractNumId="19" w15:restartNumberingAfterBreak="0">
    <w:nsid w:val="25FE4D76"/>
    <w:multiLevelType w:val="multilevel"/>
    <w:tmpl w:val="E9C2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2D0C32"/>
    <w:multiLevelType w:val="multilevel"/>
    <w:tmpl w:val="F808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5A610F"/>
    <w:multiLevelType w:val="multilevel"/>
    <w:tmpl w:val="9654C21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2" w15:restartNumberingAfterBreak="0">
    <w:nsid w:val="334756BB"/>
    <w:multiLevelType w:val="hybridMultilevel"/>
    <w:tmpl w:val="1062D8A0"/>
    <w:lvl w:ilvl="0" w:tplc="2E06FADA">
      <w:start w:val="1"/>
      <w:numFmt w:val="bullet"/>
      <w:lvlText w:val=""/>
      <w:lvlJc w:val="left"/>
      <w:pPr>
        <w:ind w:left="720" w:hanging="360"/>
      </w:pPr>
      <w:rPr>
        <w:rFonts w:ascii="Symbol" w:hAnsi="Symbol" w:hint="default"/>
      </w:rPr>
    </w:lvl>
    <w:lvl w:ilvl="1" w:tplc="2A903962">
      <w:start w:val="1"/>
      <w:numFmt w:val="bullet"/>
      <w:lvlText w:val="o"/>
      <w:lvlJc w:val="left"/>
      <w:pPr>
        <w:ind w:left="1440" w:hanging="360"/>
      </w:pPr>
      <w:rPr>
        <w:rFonts w:ascii="Courier New" w:hAnsi="Courier New" w:hint="default"/>
      </w:rPr>
    </w:lvl>
    <w:lvl w:ilvl="2" w:tplc="E22C68AA">
      <w:start w:val="1"/>
      <w:numFmt w:val="bullet"/>
      <w:lvlText w:val=""/>
      <w:lvlJc w:val="left"/>
      <w:pPr>
        <w:ind w:left="2160" w:hanging="360"/>
      </w:pPr>
      <w:rPr>
        <w:rFonts w:ascii="Wingdings" w:hAnsi="Wingdings" w:hint="default"/>
      </w:rPr>
    </w:lvl>
    <w:lvl w:ilvl="3" w:tplc="99A2458A">
      <w:start w:val="1"/>
      <w:numFmt w:val="bullet"/>
      <w:lvlText w:val=""/>
      <w:lvlJc w:val="left"/>
      <w:pPr>
        <w:ind w:left="2880" w:hanging="360"/>
      </w:pPr>
      <w:rPr>
        <w:rFonts w:ascii="Symbol" w:hAnsi="Symbol" w:hint="default"/>
      </w:rPr>
    </w:lvl>
    <w:lvl w:ilvl="4" w:tplc="2CD2F65A">
      <w:start w:val="1"/>
      <w:numFmt w:val="bullet"/>
      <w:lvlText w:val="o"/>
      <w:lvlJc w:val="left"/>
      <w:pPr>
        <w:ind w:left="3600" w:hanging="360"/>
      </w:pPr>
      <w:rPr>
        <w:rFonts w:ascii="Courier New" w:hAnsi="Courier New" w:hint="default"/>
      </w:rPr>
    </w:lvl>
    <w:lvl w:ilvl="5" w:tplc="A62EDDCA">
      <w:start w:val="1"/>
      <w:numFmt w:val="bullet"/>
      <w:lvlText w:val=""/>
      <w:lvlJc w:val="left"/>
      <w:pPr>
        <w:ind w:left="4320" w:hanging="360"/>
      </w:pPr>
      <w:rPr>
        <w:rFonts w:ascii="Wingdings" w:hAnsi="Wingdings" w:hint="default"/>
      </w:rPr>
    </w:lvl>
    <w:lvl w:ilvl="6" w:tplc="35A8C9A6">
      <w:start w:val="1"/>
      <w:numFmt w:val="bullet"/>
      <w:lvlText w:val=""/>
      <w:lvlJc w:val="left"/>
      <w:pPr>
        <w:ind w:left="5040" w:hanging="360"/>
      </w:pPr>
      <w:rPr>
        <w:rFonts w:ascii="Symbol" w:hAnsi="Symbol" w:hint="default"/>
      </w:rPr>
    </w:lvl>
    <w:lvl w:ilvl="7" w:tplc="84F09512">
      <w:start w:val="1"/>
      <w:numFmt w:val="bullet"/>
      <w:lvlText w:val="o"/>
      <w:lvlJc w:val="left"/>
      <w:pPr>
        <w:ind w:left="5760" w:hanging="360"/>
      </w:pPr>
      <w:rPr>
        <w:rFonts w:ascii="Courier New" w:hAnsi="Courier New" w:hint="default"/>
      </w:rPr>
    </w:lvl>
    <w:lvl w:ilvl="8" w:tplc="7428B5EC">
      <w:start w:val="1"/>
      <w:numFmt w:val="bullet"/>
      <w:lvlText w:val=""/>
      <w:lvlJc w:val="left"/>
      <w:pPr>
        <w:ind w:left="6480" w:hanging="360"/>
      </w:pPr>
      <w:rPr>
        <w:rFonts w:ascii="Wingdings" w:hAnsi="Wingdings" w:hint="default"/>
      </w:rPr>
    </w:lvl>
  </w:abstractNum>
  <w:abstractNum w:abstractNumId="23" w15:restartNumberingAfterBreak="0">
    <w:nsid w:val="3CAAA93B"/>
    <w:multiLevelType w:val="hybridMultilevel"/>
    <w:tmpl w:val="7870EEC6"/>
    <w:lvl w:ilvl="0" w:tplc="C9B00632">
      <w:start w:val="1"/>
      <w:numFmt w:val="bullet"/>
      <w:lvlText w:val="·"/>
      <w:lvlJc w:val="left"/>
      <w:pPr>
        <w:ind w:left="720" w:hanging="360"/>
      </w:pPr>
      <w:rPr>
        <w:rFonts w:ascii="Symbol" w:hAnsi="Symbol" w:hint="default"/>
      </w:rPr>
    </w:lvl>
    <w:lvl w:ilvl="1" w:tplc="0C4E88A8">
      <w:start w:val="1"/>
      <w:numFmt w:val="bullet"/>
      <w:lvlText w:val="o"/>
      <w:lvlJc w:val="left"/>
      <w:pPr>
        <w:ind w:left="1440" w:hanging="360"/>
      </w:pPr>
      <w:rPr>
        <w:rFonts w:ascii="Courier New" w:hAnsi="Courier New" w:hint="default"/>
      </w:rPr>
    </w:lvl>
    <w:lvl w:ilvl="2" w:tplc="1DCA1F22">
      <w:start w:val="1"/>
      <w:numFmt w:val="bullet"/>
      <w:lvlText w:val=""/>
      <w:lvlJc w:val="left"/>
      <w:pPr>
        <w:ind w:left="2160" w:hanging="360"/>
      </w:pPr>
      <w:rPr>
        <w:rFonts w:ascii="Wingdings" w:hAnsi="Wingdings" w:hint="default"/>
      </w:rPr>
    </w:lvl>
    <w:lvl w:ilvl="3" w:tplc="C14633A6">
      <w:start w:val="1"/>
      <w:numFmt w:val="bullet"/>
      <w:lvlText w:val=""/>
      <w:lvlJc w:val="left"/>
      <w:pPr>
        <w:ind w:left="2880" w:hanging="360"/>
      </w:pPr>
      <w:rPr>
        <w:rFonts w:ascii="Symbol" w:hAnsi="Symbol" w:hint="default"/>
      </w:rPr>
    </w:lvl>
    <w:lvl w:ilvl="4" w:tplc="DBFCF252">
      <w:start w:val="1"/>
      <w:numFmt w:val="bullet"/>
      <w:lvlText w:val="o"/>
      <w:lvlJc w:val="left"/>
      <w:pPr>
        <w:ind w:left="3600" w:hanging="360"/>
      </w:pPr>
      <w:rPr>
        <w:rFonts w:ascii="Courier New" w:hAnsi="Courier New" w:hint="default"/>
      </w:rPr>
    </w:lvl>
    <w:lvl w:ilvl="5" w:tplc="B79C9274">
      <w:start w:val="1"/>
      <w:numFmt w:val="bullet"/>
      <w:lvlText w:val=""/>
      <w:lvlJc w:val="left"/>
      <w:pPr>
        <w:ind w:left="4320" w:hanging="360"/>
      </w:pPr>
      <w:rPr>
        <w:rFonts w:ascii="Wingdings" w:hAnsi="Wingdings" w:hint="default"/>
      </w:rPr>
    </w:lvl>
    <w:lvl w:ilvl="6" w:tplc="F04295F2">
      <w:start w:val="1"/>
      <w:numFmt w:val="bullet"/>
      <w:lvlText w:val=""/>
      <w:lvlJc w:val="left"/>
      <w:pPr>
        <w:ind w:left="5040" w:hanging="360"/>
      </w:pPr>
      <w:rPr>
        <w:rFonts w:ascii="Symbol" w:hAnsi="Symbol" w:hint="default"/>
      </w:rPr>
    </w:lvl>
    <w:lvl w:ilvl="7" w:tplc="D3EECFD8">
      <w:start w:val="1"/>
      <w:numFmt w:val="bullet"/>
      <w:lvlText w:val="o"/>
      <w:lvlJc w:val="left"/>
      <w:pPr>
        <w:ind w:left="5760" w:hanging="360"/>
      </w:pPr>
      <w:rPr>
        <w:rFonts w:ascii="Courier New" w:hAnsi="Courier New" w:hint="default"/>
      </w:rPr>
    </w:lvl>
    <w:lvl w:ilvl="8" w:tplc="2FFAD19A">
      <w:start w:val="1"/>
      <w:numFmt w:val="bullet"/>
      <w:lvlText w:val=""/>
      <w:lvlJc w:val="left"/>
      <w:pPr>
        <w:ind w:left="6480" w:hanging="360"/>
      </w:pPr>
      <w:rPr>
        <w:rFonts w:ascii="Wingdings" w:hAnsi="Wingdings" w:hint="default"/>
      </w:rPr>
    </w:lvl>
  </w:abstractNum>
  <w:abstractNum w:abstractNumId="24" w15:restartNumberingAfterBreak="0">
    <w:nsid w:val="3CC750E7"/>
    <w:multiLevelType w:val="multilevel"/>
    <w:tmpl w:val="E3EA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6" w15:restartNumberingAfterBreak="0">
    <w:nsid w:val="45620062"/>
    <w:multiLevelType w:val="hybridMultilevel"/>
    <w:tmpl w:val="BE2C3C82"/>
    <w:lvl w:ilvl="0" w:tplc="79EA8668">
      <w:start w:val="1"/>
      <w:numFmt w:val="upperLetter"/>
      <w:pStyle w:val="ListParagraph-A"/>
      <w:lvlText w:val="%1."/>
      <w:lvlJc w:val="left"/>
      <w:pPr>
        <w:ind w:left="927"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6F3059A"/>
    <w:multiLevelType w:val="hybridMultilevel"/>
    <w:tmpl w:val="DF5A1C2E"/>
    <w:lvl w:ilvl="0" w:tplc="8C10D8AC">
      <w:start w:val="1"/>
      <w:numFmt w:val="bullet"/>
      <w:lvlText w:val="·"/>
      <w:lvlJc w:val="left"/>
      <w:pPr>
        <w:ind w:left="720" w:hanging="360"/>
      </w:pPr>
      <w:rPr>
        <w:rFonts w:ascii="Symbol" w:hAnsi="Symbol" w:hint="default"/>
      </w:rPr>
    </w:lvl>
    <w:lvl w:ilvl="1" w:tplc="F80C8060">
      <w:start w:val="1"/>
      <w:numFmt w:val="bullet"/>
      <w:lvlText w:val="o"/>
      <w:lvlJc w:val="left"/>
      <w:pPr>
        <w:ind w:left="1440" w:hanging="360"/>
      </w:pPr>
      <w:rPr>
        <w:rFonts w:ascii="Courier New" w:hAnsi="Courier New" w:hint="default"/>
      </w:rPr>
    </w:lvl>
    <w:lvl w:ilvl="2" w:tplc="78AA7604">
      <w:start w:val="1"/>
      <w:numFmt w:val="bullet"/>
      <w:lvlText w:val=""/>
      <w:lvlJc w:val="left"/>
      <w:pPr>
        <w:ind w:left="2160" w:hanging="360"/>
      </w:pPr>
      <w:rPr>
        <w:rFonts w:ascii="Wingdings" w:hAnsi="Wingdings" w:hint="default"/>
      </w:rPr>
    </w:lvl>
    <w:lvl w:ilvl="3" w:tplc="ED84A668">
      <w:start w:val="1"/>
      <w:numFmt w:val="bullet"/>
      <w:lvlText w:val=""/>
      <w:lvlJc w:val="left"/>
      <w:pPr>
        <w:ind w:left="2880" w:hanging="360"/>
      </w:pPr>
      <w:rPr>
        <w:rFonts w:ascii="Symbol" w:hAnsi="Symbol" w:hint="default"/>
      </w:rPr>
    </w:lvl>
    <w:lvl w:ilvl="4" w:tplc="4CDABAF4">
      <w:start w:val="1"/>
      <w:numFmt w:val="bullet"/>
      <w:lvlText w:val="o"/>
      <w:lvlJc w:val="left"/>
      <w:pPr>
        <w:ind w:left="3600" w:hanging="360"/>
      </w:pPr>
      <w:rPr>
        <w:rFonts w:ascii="Courier New" w:hAnsi="Courier New" w:hint="default"/>
      </w:rPr>
    </w:lvl>
    <w:lvl w:ilvl="5" w:tplc="BEF41086">
      <w:start w:val="1"/>
      <w:numFmt w:val="bullet"/>
      <w:lvlText w:val=""/>
      <w:lvlJc w:val="left"/>
      <w:pPr>
        <w:ind w:left="4320" w:hanging="360"/>
      </w:pPr>
      <w:rPr>
        <w:rFonts w:ascii="Wingdings" w:hAnsi="Wingdings" w:hint="default"/>
      </w:rPr>
    </w:lvl>
    <w:lvl w:ilvl="6" w:tplc="25A0C83C">
      <w:start w:val="1"/>
      <w:numFmt w:val="bullet"/>
      <w:lvlText w:val=""/>
      <w:lvlJc w:val="left"/>
      <w:pPr>
        <w:ind w:left="5040" w:hanging="360"/>
      </w:pPr>
      <w:rPr>
        <w:rFonts w:ascii="Symbol" w:hAnsi="Symbol" w:hint="default"/>
      </w:rPr>
    </w:lvl>
    <w:lvl w:ilvl="7" w:tplc="2CBED35E">
      <w:start w:val="1"/>
      <w:numFmt w:val="bullet"/>
      <w:lvlText w:val="o"/>
      <w:lvlJc w:val="left"/>
      <w:pPr>
        <w:ind w:left="5760" w:hanging="360"/>
      </w:pPr>
      <w:rPr>
        <w:rFonts w:ascii="Courier New" w:hAnsi="Courier New" w:hint="default"/>
      </w:rPr>
    </w:lvl>
    <w:lvl w:ilvl="8" w:tplc="35126F16">
      <w:start w:val="1"/>
      <w:numFmt w:val="bullet"/>
      <w:lvlText w:val=""/>
      <w:lvlJc w:val="left"/>
      <w:pPr>
        <w:ind w:left="6480" w:hanging="360"/>
      </w:pPr>
      <w:rPr>
        <w:rFonts w:ascii="Wingdings" w:hAnsi="Wingdings" w:hint="default"/>
      </w:rPr>
    </w:lvl>
  </w:abstractNum>
  <w:abstractNum w:abstractNumId="28" w15:restartNumberingAfterBreak="0">
    <w:nsid w:val="4A6F5033"/>
    <w:multiLevelType w:val="multilevel"/>
    <w:tmpl w:val="D808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3C0C09"/>
    <w:multiLevelType w:val="hybridMultilevel"/>
    <w:tmpl w:val="B9848036"/>
    <w:lvl w:ilvl="0" w:tplc="D9148A9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D0F7B3D"/>
    <w:multiLevelType w:val="multilevel"/>
    <w:tmpl w:val="2B7E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9E6A5C"/>
    <w:multiLevelType w:val="hybridMultilevel"/>
    <w:tmpl w:val="0A465B1E"/>
    <w:lvl w:ilvl="0" w:tplc="140081E4">
      <w:numFmt w:val="bullet"/>
      <w:pStyle w:val="Bullets"/>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478EB0"/>
    <w:multiLevelType w:val="hybridMultilevel"/>
    <w:tmpl w:val="FFFFFFFF"/>
    <w:lvl w:ilvl="0" w:tplc="CF2A1416">
      <w:start w:val="1"/>
      <w:numFmt w:val="bullet"/>
      <w:lvlText w:val="·"/>
      <w:lvlJc w:val="left"/>
      <w:pPr>
        <w:ind w:left="720" w:hanging="360"/>
      </w:pPr>
      <w:rPr>
        <w:rFonts w:ascii="Symbol" w:hAnsi="Symbol" w:hint="default"/>
      </w:rPr>
    </w:lvl>
    <w:lvl w:ilvl="1" w:tplc="0786E0EE">
      <w:start w:val="1"/>
      <w:numFmt w:val="bullet"/>
      <w:lvlText w:val="o"/>
      <w:lvlJc w:val="left"/>
      <w:pPr>
        <w:ind w:left="1440" w:hanging="360"/>
      </w:pPr>
      <w:rPr>
        <w:rFonts w:ascii="Courier New" w:hAnsi="Courier New" w:hint="default"/>
      </w:rPr>
    </w:lvl>
    <w:lvl w:ilvl="2" w:tplc="85B2A206">
      <w:start w:val="1"/>
      <w:numFmt w:val="bullet"/>
      <w:lvlText w:val=""/>
      <w:lvlJc w:val="left"/>
      <w:pPr>
        <w:ind w:left="2160" w:hanging="360"/>
      </w:pPr>
      <w:rPr>
        <w:rFonts w:ascii="Wingdings" w:hAnsi="Wingdings" w:hint="default"/>
      </w:rPr>
    </w:lvl>
    <w:lvl w:ilvl="3" w:tplc="5A083976">
      <w:start w:val="1"/>
      <w:numFmt w:val="bullet"/>
      <w:lvlText w:val=""/>
      <w:lvlJc w:val="left"/>
      <w:pPr>
        <w:ind w:left="2880" w:hanging="360"/>
      </w:pPr>
      <w:rPr>
        <w:rFonts w:ascii="Symbol" w:hAnsi="Symbol" w:hint="default"/>
      </w:rPr>
    </w:lvl>
    <w:lvl w:ilvl="4" w:tplc="EA184DEA">
      <w:start w:val="1"/>
      <w:numFmt w:val="bullet"/>
      <w:lvlText w:val="o"/>
      <w:lvlJc w:val="left"/>
      <w:pPr>
        <w:ind w:left="3600" w:hanging="360"/>
      </w:pPr>
      <w:rPr>
        <w:rFonts w:ascii="Courier New" w:hAnsi="Courier New" w:hint="default"/>
      </w:rPr>
    </w:lvl>
    <w:lvl w:ilvl="5" w:tplc="5C2C7AE4">
      <w:start w:val="1"/>
      <w:numFmt w:val="bullet"/>
      <w:lvlText w:val=""/>
      <w:lvlJc w:val="left"/>
      <w:pPr>
        <w:ind w:left="4320" w:hanging="360"/>
      </w:pPr>
      <w:rPr>
        <w:rFonts w:ascii="Wingdings" w:hAnsi="Wingdings" w:hint="default"/>
      </w:rPr>
    </w:lvl>
    <w:lvl w:ilvl="6" w:tplc="1CC8926A">
      <w:start w:val="1"/>
      <w:numFmt w:val="bullet"/>
      <w:lvlText w:val=""/>
      <w:lvlJc w:val="left"/>
      <w:pPr>
        <w:ind w:left="5040" w:hanging="360"/>
      </w:pPr>
      <w:rPr>
        <w:rFonts w:ascii="Symbol" w:hAnsi="Symbol" w:hint="default"/>
      </w:rPr>
    </w:lvl>
    <w:lvl w:ilvl="7" w:tplc="50A8BCE0">
      <w:start w:val="1"/>
      <w:numFmt w:val="bullet"/>
      <w:lvlText w:val="o"/>
      <w:lvlJc w:val="left"/>
      <w:pPr>
        <w:ind w:left="5760" w:hanging="360"/>
      </w:pPr>
      <w:rPr>
        <w:rFonts w:ascii="Courier New" w:hAnsi="Courier New" w:hint="default"/>
      </w:rPr>
    </w:lvl>
    <w:lvl w:ilvl="8" w:tplc="81C252A0">
      <w:start w:val="1"/>
      <w:numFmt w:val="bullet"/>
      <w:lvlText w:val=""/>
      <w:lvlJc w:val="left"/>
      <w:pPr>
        <w:ind w:left="6480" w:hanging="360"/>
      </w:pPr>
      <w:rPr>
        <w:rFonts w:ascii="Wingdings" w:hAnsi="Wingdings" w:hint="default"/>
      </w:rPr>
    </w:lvl>
  </w:abstractNum>
  <w:abstractNum w:abstractNumId="33" w15:restartNumberingAfterBreak="0">
    <w:nsid w:val="50E12008"/>
    <w:multiLevelType w:val="multilevel"/>
    <w:tmpl w:val="07629034"/>
    <w:styleLink w:val="NumberedHeadings1"/>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535249AF"/>
    <w:multiLevelType w:val="multilevel"/>
    <w:tmpl w:val="A41689A2"/>
    <w:styleLink w:val="AppendixNumbers1"/>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3BC1006"/>
    <w:multiLevelType w:val="multilevel"/>
    <w:tmpl w:val="5E3ED86A"/>
    <w:lvl w:ilvl="0">
      <w:start w:val="1"/>
      <w:numFmt w:val="decimal"/>
      <w:pStyle w:val="ParaL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ParaL2"/>
      <w:lvlText w:val="%1.%2."/>
      <w:lvlJc w:val="left"/>
      <w:pPr>
        <w:ind w:left="851" w:hanging="491"/>
      </w:pPr>
      <w:rPr>
        <w:rFonts w:hint="default"/>
        <w:b w:val="0"/>
      </w:rPr>
    </w:lvl>
    <w:lvl w:ilvl="2">
      <w:start w:val="1"/>
      <w:numFmt w:val="decimal"/>
      <w:lvlText w:val="%1.%2.%3."/>
      <w:lvlJc w:val="left"/>
      <w:pPr>
        <w:ind w:left="1224" w:hanging="504"/>
      </w:pPr>
      <w:rPr>
        <w:rFonts w:asciiTheme="minorHAnsi" w:hAnsiTheme="minorHAnsi" w:cstheme="minorHAnsi" w:hint="default"/>
        <w:b w:val="0"/>
        <w:i w:val="0"/>
        <w:sz w:val="22"/>
        <w:szCs w:val="22"/>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8615703"/>
    <w:multiLevelType w:val="multilevel"/>
    <w:tmpl w:val="803CF862"/>
    <w:numStyleLink w:val="List1Numbered"/>
  </w:abstractNum>
  <w:abstractNum w:abstractNumId="38" w15:restartNumberingAfterBreak="0">
    <w:nsid w:val="5BE822DD"/>
    <w:multiLevelType w:val="multilevel"/>
    <w:tmpl w:val="5F6C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F51665"/>
    <w:multiLevelType w:val="multilevel"/>
    <w:tmpl w:val="4E929216"/>
    <w:styleLink w:val="TableNumbers1"/>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ECD3A8B"/>
    <w:multiLevelType w:val="hybridMultilevel"/>
    <w:tmpl w:val="4C46815C"/>
    <w:lvl w:ilvl="0" w:tplc="D9148A9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6BEC0FD"/>
    <w:multiLevelType w:val="hybridMultilevel"/>
    <w:tmpl w:val="CED8BA54"/>
    <w:lvl w:ilvl="0" w:tplc="D9148A9E">
      <w:start w:val="1"/>
      <w:numFmt w:val="bullet"/>
      <w:lvlText w:val="·"/>
      <w:lvlJc w:val="left"/>
      <w:pPr>
        <w:ind w:left="720" w:hanging="360"/>
      </w:pPr>
      <w:rPr>
        <w:rFonts w:ascii="Symbol" w:hAnsi="Symbol" w:hint="default"/>
      </w:rPr>
    </w:lvl>
    <w:lvl w:ilvl="1" w:tplc="48B8108C">
      <w:start w:val="1"/>
      <w:numFmt w:val="bullet"/>
      <w:lvlText w:val="o"/>
      <w:lvlJc w:val="left"/>
      <w:pPr>
        <w:ind w:left="1440" w:hanging="360"/>
      </w:pPr>
      <w:rPr>
        <w:rFonts w:ascii="Courier New" w:hAnsi="Courier New" w:hint="default"/>
      </w:rPr>
    </w:lvl>
    <w:lvl w:ilvl="2" w:tplc="0F663FCA">
      <w:start w:val="1"/>
      <w:numFmt w:val="bullet"/>
      <w:lvlText w:val=""/>
      <w:lvlJc w:val="left"/>
      <w:pPr>
        <w:ind w:left="2160" w:hanging="360"/>
      </w:pPr>
      <w:rPr>
        <w:rFonts w:ascii="Wingdings" w:hAnsi="Wingdings" w:hint="default"/>
      </w:rPr>
    </w:lvl>
    <w:lvl w:ilvl="3" w:tplc="9642F952">
      <w:start w:val="1"/>
      <w:numFmt w:val="bullet"/>
      <w:lvlText w:val=""/>
      <w:lvlJc w:val="left"/>
      <w:pPr>
        <w:ind w:left="2880" w:hanging="360"/>
      </w:pPr>
      <w:rPr>
        <w:rFonts w:ascii="Symbol" w:hAnsi="Symbol" w:hint="default"/>
      </w:rPr>
    </w:lvl>
    <w:lvl w:ilvl="4" w:tplc="7E922440">
      <w:start w:val="1"/>
      <w:numFmt w:val="bullet"/>
      <w:lvlText w:val="o"/>
      <w:lvlJc w:val="left"/>
      <w:pPr>
        <w:ind w:left="3600" w:hanging="360"/>
      </w:pPr>
      <w:rPr>
        <w:rFonts w:ascii="Courier New" w:hAnsi="Courier New" w:hint="default"/>
      </w:rPr>
    </w:lvl>
    <w:lvl w:ilvl="5" w:tplc="1E9234DC">
      <w:start w:val="1"/>
      <w:numFmt w:val="bullet"/>
      <w:lvlText w:val=""/>
      <w:lvlJc w:val="left"/>
      <w:pPr>
        <w:ind w:left="4320" w:hanging="360"/>
      </w:pPr>
      <w:rPr>
        <w:rFonts w:ascii="Wingdings" w:hAnsi="Wingdings" w:hint="default"/>
      </w:rPr>
    </w:lvl>
    <w:lvl w:ilvl="6" w:tplc="3EE8D148">
      <w:start w:val="1"/>
      <w:numFmt w:val="bullet"/>
      <w:lvlText w:val=""/>
      <w:lvlJc w:val="left"/>
      <w:pPr>
        <w:ind w:left="5040" w:hanging="360"/>
      </w:pPr>
      <w:rPr>
        <w:rFonts w:ascii="Symbol" w:hAnsi="Symbol" w:hint="default"/>
      </w:rPr>
    </w:lvl>
    <w:lvl w:ilvl="7" w:tplc="2C8A0730">
      <w:start w:val="1"/>
      <w:numFmt w:val="bullet"/>
      <w:lvlText w:val="o"/>
      <w:lvlJc w:val="left"/>
      <w:pPr>
        <w:ind w:left="5760" w:hanging="360"/>
      </w:pPr>
      <w:rPr>
        <w:rFonts w:ascii="Courier New" w:hAnsi="Courier New" w:hint="default"/>
      </w:rPr>
    </w:lvl>
    <w:lvl w:ilvl="8" w:tplc="2FDEE78C">
      <w:start w:val="1"/>
      <w:numFmt w:val="bullet"/>
      <w:lvlText w:val=""/>
      <w:lvlJc w:val="left"/>
      <w:pPr>
        <w:ind w:left="6480" w:hanging="360"/>
      </w:pPr>
      <w:rPr>
        <w:rFonts w:ascii="Wingdings" w:hAnsi="Wingdings" w:hint="default"/>
      </w:rPr>
    </w:lvl>
  </w:abstractNum>
  <w:abstractNum w:abstractNumId="42" w15:restartNumberingAfterBreak="0">
    <w:nsid w:val="6D4F423B"/>
    <w:multiLevelType w:val="hybridMultilevel"/>
    <w:tmpl w:val="4A7CCC2C"/>
    <w:numStyleLink w:val="DefaultBullets"/>
  </w:abstractNum>
  <w:abstractNum w:abstractNumId="43" w15:restartNumberingAfterBreak="0">
    <w:nsid w:val="6DA9FB1A"/>
    <w:multiLevelType w:val="hybridMultilevel"/>
    <w:tmpl w:val="1CAC5BAC"/>
    <w:lvl w:ilvl="0" w:tplc="5132656E">
      <w:start w:val="1"/>
      <w:numFmt w:val="bullet"/>
      <w:lvlText w:val=""/>
      <w:lvlJc w:val="left"/>
      <w:pPr>
        <w:ind w:left="720" w:hanging="360"/>
      </w:pPr>
      <w:rPr>
        <w:rFonts w:ascii="Symbol" w:hAnsi="Symbol" w:hint="default"/>
      </w:rPr>
    </w:lvl>
    <w:lvl w:ilvl="1" w:tplc="999EC17C">
      <w:start w:val="1"/>
      <w:numFmt w:val="bullet"/>
      <w:lvlText w:val="o"/>
      <w:lvlJc w:val="left"/>
      <w:pPr>
        <w:ind w:left="1440" w:hanging="360"/>
      </w:pPr>
      <w:rPr>
        <w:rFonts w:ascii="Courier New" w:hAnsi="Courier New" w:hint="default"/>
      </w:rPr>
    </w:lvl>
    <w:lvl w:ilvl="2" w:tplc="4F62CBE4">
      <w:start w:val="1"/>
      <w:numFmt w:val="bullet"/>
      <w:lvlText w:val=""/>
      <w:lvlJc w:val="left"/>
      <w:pPr>
        <w:ind w:left="2160" w:hanging="360"/>
      </w:pPr>
      <w:rPr>
        <w:rFonts w:ascii="Wingdings" w:hAnsi="Wingdings" w:hint="default"/>
      </w:rPr>
    </w:lvl>
    <w:lvl w:ilvl="3" w:tplc="65AE2FD2">
      <w:start w:val="1"/>
      <w:numFmt w:val="bullet"/>
      <w:lvlText w:val=""/>
      <w:lvlJc w:val="left"/>
      <w:pPr>
        <w:ind w:left="2880" w:hanging="360"/>
      </w:pPr>
      <w:rPr>
        <w:rFonts w:ascii="Symbol" w:hAnsi="Symbol" w:hint="default"/>
      </w:rPr>
    </w:lvl>
    <w:lvl w:ilvl="4" w:tplc="D27EAF72">
      <w:start w:val="1"/>
      <w:numFmt w:val="bullet"/>
      <w:lvlText w:val="o"/>
      <w:lvlJc w:val="left"/>
      <w:pPr>
        <w:ind w:left="3600" w:hanging="360"/>
      </w:pPr>
      <w:rPr>
        <w:rFonts w:ascii="Courier New" w:hAnsi="Courier New" w:hint="default"/>
      </w:rPr>
    </w:lvl>
    <w:lvl w:ilvl="5" w:tplc="24A40442">
      <w:start w:val="1"/>
      <w:numFmt w:val="bullet"/>
      <w:lvlText w:val=""/>
      <w:lvlJc w:val="left"/>
      <w:pPr>
        <w:ind w:left="4320" w:hanging="360"/>
      </w:pPr>
      <w:rPr>
        <w:rFonts w:ascii="Wingdings" w:hAnsi="Wingdings" w:hint="default"/>
      </w:rPr>
    </w:lvl>
    <w:lvl w:ilvl="6" w:tplc="9E441286">
      <w:start w:val="1"/>
      <w:numFmt w:val="bullet"/>
      <w:lvlText w:val=""/>
      <w:lvlJc w:val="left"/>
      <w:pPr>
        <w:ind w:left="5040" w:hanging="360"/>
      </w:pPr>
      <w:rPr>
        <w:rFonts w:ascii="Symbol" w:hAnsi="Symbol" w:hint="default"/>
      </w:rPr>
    </w:lvl>
    <w:lvl w:ilvl="7" w:tplc="FD9A9CB2">
      <w:start w:val="1"/>
      <w:numFmt w:val="bullet"/>
      <w:lvlText w:val="o"/>
      <w:lvlJc w:val="left"/>
      <w:pPr>
        <w:ind w:left="5760" w:hanging="360"/>
      </w:pPr>
      <w:rPr>
        <w:rFonts w:ascii="Courier New" w:hAnsi="Courier New" w:hint="default"/>
      </w:rPr>
    </w:lvl>
    <w:lvl w:ilvl="8" w:tplc="DE366248">
      <w:start w:val="1"/>
      <w:numFmt w:val="bullet"/>
      <w:lvlText w:val=""/>
      <w:lvlJc w:val="left"/>
      <w:pPr>
        <w:ind w:left="6480" w:hanging="360"/>
      </w:pPr>
      <w:rPr>
        <w:rFonts w:ascii="Wingdings" w:hAnsi="Wingdings" w:hint="default"/>
      </w:rPr>
    </w:lvl>
  </w:abstractNum>
  <w:abstractNum w:abstractNumId="44" w15:restartNumberingAfterBreak="0">
    <w:nsid w:val="6EF506AE"/>
    <w:multiLevelType w:val="hybridMultilevel"/>
    <w:tmpl w:val="3B7446FC"/>
    <w:lvl w:ilvl="0" w:tplc="9800BB24">
      <w:start w:val="1"/>
      <w:numFmt w:val="decimal"/>
      <w:lvlText w:val="%1."/>
      <w:lvlJc w:val="left"/>
      <w:pPr>
        <w:ind w:left="720" w:hanging="360"/>
      </w:pPr>
    </w:lvl>
    <w:lvl w:ilvl="1" w:tplc="0C32253A">
      <w:start w:val="1"/>
      <w:numFmt w:val="decimal"/>
      <w:lvlText w:val="–"/>
      <w:lvlJc w:val="left"/>
      <w:pPr>
        <w:ind w:left="1440" w:hanging="360"/>
      </w:pPr>
    </w:lvl>
    <w:lvl w:ilvl="2" w:tplc="9B78B0E8">
      <w:start w:val="1"/>
      <w:numFmt w:val="lowerRoman"/>
      <w:lvlText w:val="%3."/>
      <w:lvlJc w:val="right"/>
      <w:pPr>
        <w:ind w:left="2160" w:hanging="180"/>
      </w:pPr>
    </w:lvl>
    <w:lvl w:ilvl="3" w:tplc="4E78A404">
      <w:start w:val="1"/>
      <w:numFmt w:val="decimal"/>
      <w:lvlText w:val="%4."/>
      <w:lvlJc w:val="left"/>
      <w:pPr>
        <w:ind w:left="2880" w:hanging="360"/>
      </w:pPr>
    </w:lvl>
    <w:lvl w:ilvl="4" w:tplc="D69A618E">
      <w:start w:val="1"/>
      <w:numFmt w:val="lowerLetter"/>
      <w:lvlText w:val="%5."/>
      <w:lvlJc w:val="left"/>
      <w:pPr>
        <w:ind w:left="3600" w:hanging="360"/>
      </w:pPr>
    </w:lvl>
    <w:lvl w:ilvl="5" w:tplc="E81E6F28">
      <w:start w:val="1"/>
      <w:numFmt w:val="lowerRoman"/>
      <w:lvlText w:val="%6."/>
      <w:lvlJc w:val="right"/>
      <w:pPr>
        <w:ind w:left="4320" w:hanging="180"/>
      </w:pPr>
    </w:lvl>
    <w:lvl w:ilvl="6" w:tplc="CB4CA354">
      <w:start w:val="1"/>
      <w:numFmt w:val="decimal"/>
      <w:lvlText w:val="%7."/>
      <w:lvlJc w:val="left"/>
      <w:pPr>
        <w:ind w:left="5040" w:hanging="360"/>
      </w:pPr>
    </w:lvl>
    <w:lvl w:ilvl="7" w:tplc="57269FDC">
      <w:start w:val="1"/>
      <w:numFmt w:val="lowerLetter"/>
      <w:lvlText w:val="%8."/>
      <w:lvlJc w:val="left"/>
      <w:pPr>
        <w:ind w:left="5760" w:hanging="360"/>
      </w:pPr>
    </w:lvl>
    <w:lvl w:ilvl="8" w:tplc="5A168762">
      <w:start w:val="1"/>
      <w:numFmt w:val="lowerRoman"/>
      <w:lvlText w:val="%9."/>
      <w:lvlJc w:val="right"/>
      <w:pPr>
        <w:ind w:left="6480" w:hanging="180"/>
      </w:pPr>
    </w:lvl>
  </w:abstractNum>
  <w:abstractNum w:abstractNumId="45" w15:restartNumberingAfterBreak="0">
    <w:nsid w:val="6F555F61"/>
    <w:multiLevelType w:val="multilevel"/>
    <w:tmpl w:val="CD44456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6"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47" w15:restartNumberingAfterBreak="0">
    <w:nsid w:val="790B67C4"/>
    <w:multiLevelType w:val="multilevel"/>
    <w:tmpl w:val="FE688822"/>
    <w:styleLink w:val="List1Numbered10"/>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8" w15:restartNumberingAfterBreak="0">
    <w:nsid w:val="7A6717A6"/>
    <w:multiLevelType w:val="multilevel"/>
    <w:tmpl w:val="D53E5E14"/>
    <w:lvl w:ilvl="0">
      <w:start w:val="1"/>
      <w:numFmt w:val="bullet"/>
      <w:lvlText w:val="o"/>
      <w:lvlJc w:val="left"/>
      <w:pPr>
        <w:tabs>
          <w:tab w:val="num" w:pos="756"/>
        </w:tabs>
        <w:ind w:left="756" w:hanging="360"/>
      </w:pPr>
      <w:rPr>
        <w:rFonts w:ascii="Courier New" w:hAnsi="Courier New" w:hint="default"/>
        <w:sz w:val="20"/>
      </w:rPr>
    </w:lvl>
    <w:lvl w:ilvl="1" w:tentative="1">
      <w:start w:val="1"/>
      <w:numFmt w:val="bullet"/>
      <w:lvlText w:val="o"/>
      <w:lvlJc w:val="left"/>
      <w:pPr>
        <w:tabs>
          <w:tab w:val="num" w:pos="1476"/>
        </w:tabs>
        <w:ind w:left="1476" w:hanging="360"/>
      </w:pPr>
      <w:rPr>
        <w:rFonts w:ascii="Courier New" w:hAnsi="Courier New" w:hint="default"/>
        <w:sz w:val="20"/>
      </w:rPr>
    </w:lvl>
    <w:lvl w:ilvl="2" w:tentative="1">
      <w:start w:val="1"/>
      <w:numFmt w:val="bullet"/>
      <w:lvlText w:val="o"/>
      <w:lvlJc w:val="left"/>
      <w:pPr>
        <w:tabs>
          <w:tab w:val="num" w:pos="2196"/>
        </w:tabs>
        <w:ind w:left="2196" w:hanging="360"/>
      </w:pPr>
      <w:rPr>
        <w:rFonts w:ascii="Courier New" w:hAnsi="Courier New" w:hint="default"/>
        <w:sz w:val="20"/>
      </w:rPr>
    </w:lvl>
    <w:lvl w:ilvl="3" w:tentative="1">
      <w:start w:val="1"/>
      <w:numFmt w:val="bullet"/>
      <w:lvlText w:val="o"/>
      <w:lvlJc w:val="left"/>
      <w:pPr>
        <w:tabs>
          <w:tab w:val="num" w:pos="2916"/>
        </w:tabs>
        <w:ind w:left="2916" w:hanging="360"/>
      </w:pPr>
      <w:rPr>
        <w:rFonts w:ascii="Courier New" w:hAnsi="Courier New" w:hint="default"/>
        <w:sz w:val="20"/>
      </w:rPr>
    </w:lvl>
    <w:lvl w:ilvl="4" w:tentative="1">
      <w:start w:val="1"/>
      <w:numFmt w:val="bullet"/>
      <w:lvlText w:val="o"/>
      <w:lvlJc w:val="left"/>
      <w:pPr>
        <w:tabs>
          <w:tab w:val="num" w:pos="3636"/>
        </w:tabs>
        <w:ind w:left="3636" w:hanging="360"/>
      </w:pPr>
      <w:rPr>
        <w:rFonts w:ascii="Courier New" w:hAnsi="Courier New" w:hint="default"/>
        <w:sz w:val="20"/>
      </w:rPr>
    </w:lvl>
    <w:lvl w:ilvl="5" w:tentative="1">
      <w:start w:val="1"/>
      <w:numFmt w:val="bullet"/>
      <w:lvlText w:val="o"/>
      <w:lvlJc w:val="left"/>
      <w:pPr>
        <w:tabs>
          <w:tab w:val="num" w:pos="4356"/>
        </w:tabs>
        <w:ind w:left="4356" w:hanging="360"/>
      </w:pPr>
      <w:rPr>
        <w:rFonts w:ascii="Courier New" w:hAnsi="Courier New" w:hint="default"/>
        <w:sz w:val="20"/>
      </w:rPr>
    </w:lvl>
    <w:lvl w:ilvl="6" w:tentative="1">
      <w:start w:val="1"/>
      <w:numFmt w:val="bullet"/>
      <w:lvlText w:val="o"/>
      <w:lvlJc w:val="left"/>
      <w:pPr>
        <w:tabs>
          <w:tab w:val="num" w:pos="5076"/>
        </w:tabs>
        <w:ind w:left="5076" w:hanging="360"/>
      </w:pPr>
      <w:rPr>
        <w:rFonts w:ascii="Courier New" w:hAnsi="Courier New" w:hint="default"/>
        <w:sz w:val="20"/>
      </w:rPr>
    </w:lvl>
    <w:lvl w:ilvl="7" w:tentative="1">
      <w:start w:val="1"/>
      <w:numFmt w:val="bullet"/>
      <w:lvlText w:val="o"/>
      <w:lvlJc w:val="left"/>
      <w:pPr>
        <w:tabs>
          <w:tab w:val="num" w:pos="5796"/>
        </w:tabs>
        <w:ind w:left="5796" w:hanging="360"/>
      </w:pPr>
      <w:rPr>
        <w:rFonts w:ascii="Courier New" w:hAnsi="Courier New" w:hint="default"/>
        <w:sz w:val="20"/>
      </w:rPr>
    </w:lvl>
    <w:lvl w:ilvl="8" w:tentative="1">
      <w:start w:val="1"/>
      <w:numFmt w:val="bullet"/>
      <w:lvlText w:val="o"/>
      <w:lvlJc w:val="left"/>
      <w:pPr>
        <w:tabs>
          <w:tab w:val="num" w:pos="6516"/>
        </w:tabs>
        <w:ind w:left="6516" w:hanging="360"/>
      </w:pPr>
      <w:rPr>
        <w:rFonts w:ascii="Courier New" w:hAnsi="Courier New" w:hint="default"/>
        <w:sz w:val="20"/>
      </w:rPr>
    </w:lvl>
  </w:abstractNum>
  <w:abstractNum w:abstractNumId="49" w15:restartNumberingAfterBreak="0">
    <w:nsid w:val="7EE44065"/>
    <w:multiLevelType w:val="multilevel"/>
    <w:tmpl w:val="A41689A2"/>
    <w:styleLink w:val="KCBullets1"/>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F7922B1"/>
    <w:multiLevelType w:val="hybridMultilevel"/>
    <w:tmpl w:val="2BDE5458"/>
    <w:lvl w:ilvl="0" w:tplc="75E43E78">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6477562">
    <w:abstractNumId w:val="43"/>
  </w:num>
  <w:num w:numId="2" w16cid:durableId="1790320035">
    <w:abstractNumId w:val="10"/>
  </w:num>
  <w:num w:numId="3" w16cid:durableId="689914333">
    <w:abstractNumId w:val="22"/>
  </w:num>
  <w:num w:numId="4" w16cid:durableId="2127961988">
    <w:abstractNumId w:val="41"/>
  </w:num>
  <w:num w:numId="5" w16cid:durableId="770972887">
    <w:abstractNumId w:val="32"/>
  </w:num>
  <w:num w:numId="6" w16cid:durableId="880556910">
    <w:abstractNumId w:val="12"/>
  </w:num>
  <w:num w:numId="7" w16cid:durableId="1071150997">
    <w:abstractNumId w:val="2"/>
  </w:num>
  <w:num w:numId="8" w16cid:durableId="665479337">
    <w:abstractNumId w:val="27"/>
  </w:num>
  <w:num w:numId="9" w16cid:durableId="476728450">
    <w:abstractNumId w:val="44"/>
  </w:num>
  <w:num w:numId="10" w16cid:durableId="612710445">
    <w:abstractNumId w:val="23"/>
  </w:num>
  <w:num w:numId="11" w16cid:durableId="377557338">
    <w:abstractNumId w:val="8"/>
  </w:num>
  <w:num w:numId="12" w16cid:durableId="229385499">
    <w:abstractNumId w:val="49"/>
  </w:num>
  <w:num w:numId="13" w16cid:durableId="2143764098">
    <w:abstractNumId w:val="34"/>
  </w:num>
  <w:num w:numId="14" w16cid:durableId="1803034276">
    <w:abstractNumId w:val="47"/>
  </w:num>
  <w:num w:numId="15" w16cid:durableId="1383284787">
    <w:abstractNumId w:val="25"/>
  </w:num>
  <w:num w:numId="16" w16cid:durableId="1744449235">
    <w:abstractNumId w:val="33"/>
  </w:num>
  <w:num w:numId="17" w16cid:durableId="1628927204">
    <w:abstractNumId w:val="16"/>
  </w:num>
  <w:num w:numId="18" w16cid:durableId="1204293073">
    <w:abstractNumId w:val="39"/>
  </w:num>
  <w:num w:numId="19" w16cid:durableId="1020474581">
    <w:abstractNumId w:val="13"/>
  </w:num>
  <w:num w:numId="20" w16cid:durableId="1209224422">
    <w:abstractNumId w:val="37"/>
  </w:num>
  <w:num w:numId="21" w16cid:durableId="1647592107">
    <w:abstractNumId w:val="36"/>
  </w:num>
  <w:num w:numId="22" w16cid:durableId="583495139">
    <w:abstractNumId w:val="17"/>
  </w:num>
  <w:num w:numId="23" w16cid:durableId="973944601">
    <w:abstractNumId w:val="46"/>
  </w:num>
  <w:num w:numId="24" w16cid:durableId="1500460306">
    <w:abstractNumId w:val="42"/>
    <w:lvlOverride w:ilvl="0">
      <w:lvl w:ilvl="0" w:tplc="7316AE90">
        <w:start w:val="1"/>
        <w:numFmt w:val="bullet"/>
        <w:pStyle w:val="Bullet1"/>
        <w:lvlText w:val="·"/>
        <w:lvlJc w:val="left"/>
        <w:pPr>
          <w:ind w:left="284" w:hanging="284"/>
        </w:pPr>
        <w:rPr>
          <w:rFonts w:ascii="Symbol" w:hAnsi="Symbol" w:hint="default"/>
          <w:color w:val="5F2E74" w:themeColor="text2"/>
        </w:rPr>
      </w:lvl>
    </w:lvlOverride>
  </w:num>
  <w:num w:numId="25" w16cid:durableId="53892871">
    <w:abstractNumId w:val="31"/>
  </w:num>
  <w:num w:numId="26" w16cid:durableId="1403406722">
    <w:abstractNumId w:val="14"/>
  </w:num>
  <w:num w:numId="27" w16cid:durableId="1551385560">
    <w:abstractNumId w:val="42"/>
    <w:lvlOverride w:ilvl="0">
      <w:lvl w:ilvl="0" w:tplc="7316AE90">
        <w:numFmt w:val="bullet"/>
        <w:pStyle w:val="Bullet1"/>
        <w:lvlText w:val=""/>
        <w:lvlJc w:val="left"/>
        <w:pPr>
          <w:ind w:left="284" w:hanging="284"/>
        </w:pPr>
        <w:rPr>
          <w:rFonts w:ascii="Symbol" w:hAnsi="Symbol" w:hint="default"/>
          <w:color w:val="5F2E74" w:themeColor="text2"/>
        </w:rPr>
      </w:lvl>
    </w:lvlOverride>
    <w:lvlOverride w:ilvl="1">
      <w:lvl w:ilvl="1" w:tplc="73C60C0A">
        <w:numFmt w:val="bullet"/>
        <w:pStyle w:val="Bullet2"/>
        <w:lvlText w:val="–"/>
        <w:lvlJc w:val="left"/>
        <w:pPr>
          <w:ind w:left="568" w:hanging="284"/>
        </w:pPr>
        <w:rPr>
          <w:rFonts w:ascii="Arial" w:hAnsi="Arial" w:hint="default"/>
          <w:color w:val="85367B"/>
        </w:rPr>
      </w:lvl>
    </w:lvlOverride>
    <w:lvlOverride w:ilvl="2">
      <w:lvl w:ilvl="2" w:tplc="35509C58">
        <w:numFmt w:val="bullet"/>
        <w:pStyle w:val="Bullet3"/>
        <w:lvlText w:val="»"/>
        <w:lvlJc w:val="left"/>
        <w:pPr>
          <w:ind w:left="852" w:hanging="284"/>
        </w:pPr>
        <w:rPr>
          <w:rFonts w:ascii="Arial" w:hAnsi="Arial" w:hint="default"/>
          <w:color w:val="85367B"/>
        </w:rPr>
      </w:lvl>
    </w:lvlOverride>
  </w:num>
  <w:num w:numId="28" w16cid:durableId="803888936">
    <w:abstractNumId w:val="26"/>
  </w:num>
  <w:num w:numId="29" w16cid:durableId="2016151955">
    <w:abstractNumId w:val="1"/>
  </w:num>
  <w:num w:numId="30" w16cid:durableId="872503766">
    <w:abstractNumId w:val="6"/>
  </w:num>
  <w:num w:numId="31" w16cid:durableId="1522746900">
    <w:abstractNumId w:val="5"/>
  </w:num>
  <w:num w:numId="32" w16cid:durableId="221139696">
    <w:abstractNumId w:val="35"/>
  </w:num>
  <w:num w:numId="33" w16cid:durableId="897057294">
    <w:abstractNumId w:val="19"/>
  </w:num>
  <w:num w:numId="34" w16cid:durableId="494806033">
    <w:abstractNumId w:val="9"/>
  </w:num>
  <w:num w:numId="35" w16cid:durableId="1669670919">
    <w:abstractNumId w:val="28"/>
  </w:num>
  <w:num w:numId="36" w16cid:durableId="1177816879">
    <w:abstractNumId w:val="24"/>
  </w:num>
  <w:num w:numId="37" w16cid:durableId="919216096">
    <w:abstractNumId w:val="20"/>
  </w:num>
  <w:num w:numId="38" w16cid:durableId="1152216986">
    <w:abstractNumId w:val="48"/>
  </w:num>
  <w:num w:numId="39" w16cid:durableId="1333677570">
    <w:abstractNumId w:val="21"/>
  </w:num>
  <w:num w:numId="40" w16cid:durableId="300235052">
    <w:abstractNumId w:val="45"/>
  </w:num>
  <w:num w:numId="41" w16cid:durableId="1092356823">
    <w:abstractNumId w:val="11"/>
  </w:num>
  <w:num w:numId="42" w16cid:durableId="1323319099">
    <w:abstractNumId w:val="4"/>
  </w:num>
  <w:num w:numId="43" w16cid:durableId="871574620">
    <w:abstractNumId w:val="30"/>
  </w:num>
  <w:num w:numId="44" w16cid:durableId="345257045">
    <w:abstractNumId w:val="0"/>
  </w:num>
  <w:num w:numId="45" w16cid:durableId="743912083">
    <w:abstractNumId w:val="37"/>
    <w:lvlOverride w:ilvl="0">
      <w:lvl w:ilvl="0">
        <w:start w:val="1"/>
        <w:numFmt w:val="decimal"/>
        <w:pStyle w:val="List1Numbered1"/>
        <w:lvlText w:val="%1."/>
        <w:lvlJc w:val="left"/>
        <w:pPr>
          <w:ind w:left="284" w:hanging="284"/>
        </w:pPr>
        <w:rPr>
          <w:b w:val="0"/>
          <w:bCs w:val="0"/>
        </w:rPr>
      </w:lvl>
    </w:lvlOverride>
    <w:lvlOverride w:ilvl="1">
      <w:lvl w:ilvl="1">
        <w:start w:val="1"/>
        <w:numFmt w:val="lowerLetter"/>
        <w:pStyle w:val="List1Numbered2"/>
        <w:lvlText w:val="%2."/>
        <w:lvlJc w:val="left"/>
        <w:pPr>
          <w:ind w:left="568" w:hanging="284"/>
        </w:pPr>
        <w:rPr>
          <w:rFonts w:asciiTheme="minorHAnsi" w:eastAsiaTheme="minorEastAsia" w:hAnsiTheme="minorHAnsi" w:cstheme="minorBidi"/>
          <w:sz w:val="22"/>
          <w:szCs w:val="22"/>
        </w:rPr>
      </w:lvl>
    </w:lvlOverride>
  </w:num>
  <w:num w:numId="46" w16cid:durableId="1462573102">
    <w:abstractNumId w:val="15"/>
  </w:num>
  <w:num w:numId="47" w16cid:durableId="643316676">
    <w:abstractNumId w:val="38"/>
  </w:num>
  <w:num w:numId="48" w16cid:durableId="1379936582">
    <w:abstractNumId w:val="3"/>
  </w:num>
  <w:num w:numId="49" w16cid:durableId="858659227">
    <w:abstractNumId w:val="7"/>
  </w:num>
  <w:num w:numId="50" w16cid:durableId="97801476">
    <w:abstractNumId w:val="29"/>
  </w:num>
  <w:num w:numId="51" w16cid:durableId="511914409">
    <w:abstractNumId w:val="40"/>
  </w:num>
  <w:num w:numId="52" w16cid:durableId="1463423658">
    <w:abstractNumId w:val="18"/>
  </w:num>
  <w:num w:numId="53" w16cid:durableId="24063445">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31C"/>
    <w:rsid w:val="00000D9E"/>
    <w:rsid w:val="00000E0D"/>
    <w:rsid w:val="000013E6"/>
    <w:rsid w:val="00001626"/>
    <w:rsid w:val="00001DB1"/>
    <w:rsid w:val="000020FD"/>
    <w:rsid w:val="00002AA9"/>
    <w:rsid w:val="000032AE"/>
    <w:rsid w:val="00003DD0"/>
    <w:rsid w:val="0000468C"/>
    <w:rsid w:val="00004F1B"/>
    <w:rsid w:val="000051DE"/>
    <w:rsid w:val="00005BE4"/>
    <w:rsid w:val="00005D9E"/>
    <w:rsid w:val="0000623B"/>
    <w:rsid w:val="00007FF3"/>
    <w:rsid w:val="000100EF"/>
    <w:rsid w:val="00010602"/>
    <w:rsid w:val="00010E0B"/>
    <w:rsid w:val="00010E6F"/>
    <w:rsid w:val="00011226"/>
    <w:rsid w:val="00012DC7"/>
    <w:rsid w:val="000142C2"/>
    <w:rsid w:val="0001471B"/>
    <w:rsid w:val="00014ECB"/>
    <w:rsid w:val="00015806"/>
    <w:rsid w:val="00015935"/>
    <w:rsid w:val="00016402"/>
    <w:rsid w:val="0001657E"/>
    <w:rsid w:val="00016847"/>
    <w:rsid w:val="00020605"/>
    <w:rsid w:val="00020FA8"/>
    <w:rsid w:val="00021308"/>
    <w:rsid w:val="000216AD"/>
    <w:rsid w:val="0002182D"/>
    <w:rsid w:val="00021BEB"/>
    <w:rsid w:val="00021C48"/>
    <w:rsid w:val="00022543"/>
    <w:rsid w:val="000227F7"/>
    <w:rsid w:val="00022F63"/>
    <w:rsid w:val="000237A5"/>
    <w:rsid w:val="00023FD1"/>
    <w:rsid w:val="00024001"/>
    <w:rsid w:val="000240D7"/>
    <w:rsid w:val="00024160"/>
    <w:rsid w:val="0002421D"/>
    <w:rsid w:val="000244CB"/>
    <w:rsid w:val="00025307"/>
    <w:rsid w:val="00025A4C"/>
    <w:rsid w:val="00025FAF"/>
    <w:rsid w:val="00026642"/>
    <w:rsid w:val="000272B1"/>
    <w:rsid w:val="00027BD6"/>
    <w:rsid w:val="00027D19"/>
    <w:rsid w:val="00027FC8"/>
    <w:rsid w:val="0003097A"/>
    <w:rsid w:val="000309A5"/>
    <w:rsid w:val="00030C83"/>
    <w:rsid w:val="00030E6D"/>
    <w:rsid w:val="0003174C"/>
    <w:rsid w:val="0003232A"/>
    <w:rsid w:val="000323C2"/>
    <w:rsid w:val="0003273F"/>
    <w:rsid w:val="00032867"/>
    <w:rsid w:val="00033746"/>
    <w:rsid w:val="00033C80"/>
    <w:rsid w:val="000343FC"/>
    <w:rsid w:val="0003468E"/>
    <w:rsid w:val="00034DE2"/>
    <w:rsid w:val="00035683"/>
    <w:rsid w:val="00036890"/>
    <w:rsid w:val="000368A2"/>
    <w:rsid w:val="000369B7"/>
    <w:rsid w:val="00036D5D"/>
    <w:rsid w:val="00037B80"/>
    <w:rsid w:val="0003ED40"/>
    <w:rsid w:val="00040141"/>
    <w:rsid w:val="0004017E"/>
    <w:rsid w:val="000404E4"/>
    <w:rsid w:val="00040CCF"/>
    <w:rsid w:val="00042585"/>
    <w:rsid w:val="0004279D"/>
    <w:rsid w:val="00042F17"/>
    <w:rsid w:val="000435D3"/>
    <w:rsid w:val="00043AB4"/>
    <w:rsid w:val="00043DB8"/>
    <w:rsid w:val="0004401F"/>
    <w:rsid w:val="00045065"/>
    <w:rsid w:val="000459D9"/>
    <w:rsid w:val="0004631D"/>
    <w:rsid w:val="00046BA2"/>
    <w:rsid w:val="00047E44"/>
    <w:rsid w:val="00050B33"/>
    <w:rsid w:val="00051E81"/>
    <w:rsid w:val="00051FE3"/>
    <w:rsid w:val="00052BA3"/>
    <w:rsid w:val="00052D74"/>
    <w:rsid w:val="00052ECC"/>
    <w:rsid w:val="0005338D"/>
    <w:rsid w:val="0005367D"/>
    <w:rsid w:val="00053C56"/>
    <w:rsid w:val="00053CB6"/>
    <w:rsid w:val="00053E0F"/>
    <w:rsid w:val="00054E37"/>
    <w:rsid w:val="00054F32"/>
    <w:rsid w:val="000556DF"/>
    <w:rsid w:val="000568BB"/>
    <w:rsid w:val="000574B4"/>
    <w:rsid w:val="0005754A"/>
    <w:rsid w:val="00057A89"/>
    <w:rsid w:val="0006059F"/>
    <w:rsid w:val="00061B5A"/>
    <w:rsid w:val="00061C5A"/>
    <w:rsid w:val="00061EC0"/>
    <w:rsid w:val="00062113"/>
    <w:rsid w:val="00062E85"/>
    <w:rsid w:val="00063659"/>
    <w:rsid w:val="00063E36"/>
    <w:rsid w:val="00063FDA"/>
    <w:rsid w:val="00064493"/>
    <w:rsid w:val="00064D51"/>
    <w:rsid w:val="00064DCA"/>
    <w:rsid w:val="00064FB9"/>
    <w:rsid w:val="000650A2"/>
    <w:rsid w:val="000656D1"/>
    <w:rsid w:val="0006676F"/>
    <w:rsid w:val="00066786"/>
    <w:rsid w:val="0006686D"/>
    <w:rsid w:val="000672AB"/>
    <w:rsid w:val="000677A9"/>
    <w:rsid w:val="000700B2"/>
    <w:rsid w:val="00070D8E"/>
    <w:rsid w:val="00070F61"/>
    <w:rsid w:val="000712A9"/>
    <w:rsid w:val="0007155A"/>
    <w:rsid w:val="00071988"/>
    <w:rsid w:val="0007247D"/>
    <w:rsid w:val="00072947"/>
    <w:rsid w:val="00072F0D"/>
    <w:rsid w:val="000733AE"/>
    <w:rsid w:val="00073A5B"/>
    <w:rsid w:val="0007465C"/>
    <w:rsid w:val="000752F2"/>
    <w:rsid w:val="00076A3E"/>
    <w:rsid w:val="00076CF7"/>
    <w:rsid w:val="00076EDB"/>
    <w:rsid w:val="000779BD"/>
    <w:rsid w:val="00080615"/>
    <w:rsid w:val="00080A71"/>
    <w:rsid w:val="00081276"/>
    <w:rsid w:val="000818FE"/>
    <w:rsid w:val="00081F2C"/>
    <w:rsid w:val="0008204E"/>
    <w:rsid w:val="000826C8"/>
    <w:rsid w:val="00082BAE"/>
    <w:rsid w:val="000832CA"/>
    <w:rsid w:val="0008387F"/>
    <w:rsid w:val="00083C24"/>
    <w:rsid w:val="00084C4A"/>
    <w:rsid w:val="00084D1C"/>
    <w:rsid w:val="0008575C"/>
    <w:rsid w:val="00085AD5"/>
    <w:rsid w:val="00085AE3"/>
    <w:rsid w:val="00086053"/>
    <w:rsid w:val="000868F9"/>
    <w:rsid w:val="00086C66"/>
    <w:rsid w:val="000878B0"/>
    <w:rsid w:val="000900FA"/>
    <w:rsid w:val="00090357"/>
    <w:rsid w:val="000908C7"/>
    <w:rsid w:val="00091C31"/>
    <w:rsid w:val="00092250"/>
    <w:rsid w:val="0009253D"/>
    <w:rsid w:val="00092962"/>
    <w:rsid w:val="00092A2B"/>
    <w:rsid w:val="00092CDE"/>
    <w:rsid w:val="000930CB"/>
    <w:rsid w:val="00093711"/>
    <w:rsid w:val="0009377D"/>
    <w:rsid w:val="00093F62"/>
    <w:rsid w:val="00094E4A"/>
    <w:rsid w:val="0009536C"/>
    <w:rsid w:val="0009537D"/>
    <w:rsid w:val="000953E3"/>
    <w:rsid w:val="00096363"/>
    <w:rsid w:val="00096D36"/>
    <w:rsid w:val="00097ABC"/>
    <w:rsid w:val="000A05F2"/>
    <w:rsid w:val="000A1331"/>
    <w:rsid w:val="000A16E0"/>
    <w:rsid w:val="000A1797"/>
    <w:rsid w:val="000A227B"/>
    <w:rsid w:val="000A2AB2"/>
    <w:rsid w:val="000A2ABE"/>
    <w:rsid w:val="000A2FFA"/>
    <w:rsid w:val="000A3BB1"/>
    <w:rsid w:val="000A474A"/>
    <w:rsid w:val="000A5EE0"/>
    <w:rsid w:val="000A5F84"/>
    <w:rsid w:val="000A6492"/>
    <w:rsid w:val="000A6978"/>
    <w:rsid w:val="000A7B81"/>
    <w:rsid w:val="000B0523"/>
    <w:rsid w:val="000B07E9"/>
    <w:rsid w:val="000B0C3E"/>
    <w:rsid w:val="000B16CF"/>
    <w:rsid w:val="000B1897"/>
    <w:rsid w:val="000B1A6D"/>
    <w:rsid w:val="000B1FC3"/>
    <w:rsid w:val="000B2EB0"/>
    <w:rsid w:val="000B2F24"/>
    <w:rsid w:val="000B34AA"/>
    <w:rsid w:val="000B4F23"/>
    <w:rsid w:val="000B5FE2"/>
    <w:rsid w:val="000C066C"/>
    <w:rsid w:val="000C0BB9"/>
    <w:rsid w:val="000C1060"/>
    <w:rsid w:val="000C12E1"/>
    <w:rsid w:val="000C18C6"/>
    <w:rsid w:val="000C1C1C"/>
    <w:rsid w:val="000C20DC"/>
    <w:rsid w:val="000C252F"/>
    <w:rsid w:val="000C25D3"/>
    <w:rsid w:val="000C2EC0"/>
    <w:rsid w:val="000C34BF"/>
    <w:rsid w:val="000C4656"/>
    <w:rsid w:val="000C4840"/>
    <w:rsid w:val="000C4B41"/>
    <w:rsid w:val="000C50F3"/>
    <w:rsid w:val="000C5378"/>
    <w:rsid w:val="000C56D2"/>
    <w:rsid w:val="000C5AEB"/>
    <w:rsid w:val="000C68CC"/>
    <w:rsid w:val="000C6E0C"/>
    <w:rsid w:val="000C7429"/>
    <w:rsid w:val="000C75C0"/>
    <w:rsid w:val="000D0C4E"/>
    <w:rsid w:val="000D12FF"/>
    <w:rsid w:val="000D197A"/>
    <w:rsid w:val="000D1AF8"/>
    <w:rsid w:val="000D2327"/>
    <w:rsid w:val="000D24EA"/>
    <w:rsid w:val="000D27E1"/>
    <w:rsid w:val="000D328A"/>
    <w:rsid w:val="000D44F0"/>
    <w:rsid w:val="000D5C34"/>
    <w:rsid w:val="000D6E0D"/>
    <w:rsid w:val="000D6F93"/>
    <w:rsid w:val="000D7414"/>
    <w:rsid w:val="000D7F4B"/>
    <w:rsid w:val="000E00BC"/>
    <w:rsid w:val="000E01F1"/>
    <w:rsid w:val="000E046D"/>
    <w:rsid w:val="000E0AA6"/>
    <w:rsid w:val="000E0DC7"/>
    <w:rsid w:val="000E2392"/>
    <w:rsid w:val="000E246A"/>
    <w:rsid w:val="000E2EE7"/>
    <w:rsid w:val="000E37F2"/>
    <w:rsid w:val="000E399B"/>
    <w:rsid w:val="000E4973"/>
    <w:rsid w:val="000E49BC"/>
    <w:rsid w:val="000E4EC1"/>
    <w:rsid w:val="000E6059"/>
    <w:rsid w:val="000E6118"/>
    <w:rsid w:val="000E6D8F"/>
    <w:rsid w:val="000E6F0E"/>
    <w:rsid w:val="000E7298"/>
    <w:rsid w:val="000F106C"/>
    <w:rsid w:val="000F1E76"/>
    <w:rsid w:val="000F316B"/>
    <w:rsid w:val="000F4B72"/>
    <w:rsid w:val="000F501B"/>
    <w:rsid w:val="000F64E9"/>
    <w:rsid w:val="000F6814"/>
    <w:rsid w:val="000F68E0"/>
    <w:rsid w:val="000F6CB7"/>
    <w:rsid w:val="000F71A3"/>
    <w:rsid w:val="000F78AF"/>
    <w:rsid w:val="000F799D"/>
    <w:rsid w:val="000F7C3C"/>
    <w:rsid w:val="000F7C72"/>
    <w:rsid w:val="0010028B"/>
    <w:rsid w:val="0010093C"/>
    <w:rsid w:val="00100A2A"/>
    <w:rsid w:val="0010196A"/>
    <w:rsid w:val="00102693"/>
    <w:rsid w:val="00103713"/>
    <w:rsid w:val="001039AC"/>
    <w:rsid w:val="00103D3E"/>
    <w:rsid w:val="00103D8C"/>
    <w:rsid w:val="00104098"/>
    <w:rsid w:val="001044CD"/>
    <w:rsid w:val="00104FF6"/>
    <w:rsid w:val="001054F0"/>
    <w:rsid w:val="00105813"/>
    <w:rsid w:val="0010621E"/>
    <w:rsid w:val="00106A24"/>
    <w:rsid w:val="00107D04"/>
    <w:rsid w:val="00110024"/>
    <w:rsid w:val="001101BB"/>
    <w:rsid w:val="00110FBE"/>
    <w:rsid w:val="00111CDF"/>
    <w:rsid w:val="0011238E"/>
    <w:rsid w:val="00113A67"/>
    <w:rsid w:val="00113F92"/>
    <w:rsid w:val="0011420D"/>
    <w:rsid w:val="00115EA1"/>
    <w:rsid w:val="00116363"/>
    <w:rsid w:val="00116A34"/>
    <w:rsid w:val="00116ADE"/>
    <w:rsid w:val="00116DCF"/>
    <w:rsid w:val="001173C8"/>
    <w:rsid w:val="001177A7"/>
    <w:rsid w:val="001204D4"/>
    <w:rsid w:val="001208F9"/>
    <w:rsid w:val="001216B5"/>
    <w:rsid w:val="0012283C"/>
    <w:rsid w:val="00122FE5"/>
    <w:rsid w:val="00123BEE"/>
    <w:rsid w:val="0012453E"/>
    <w:rsid w:val="00124EBE"/>
    <w:rsid w:val="00124FFD"/>
    <w:rsid w:val="001259AD"/>
    <w:rsid w:val="0012692B"/>
    <w:rsid w:val="001275B9"/>
    <w:rsid w:val="0013024A"/>
    <w:rsid w:val="0013093A"/>
    <w:rsid w:val="00130B03"/>
    <w:rsid w:val="00130B18"/>
    <w:rsid w:val="00132457"/>
    <w:rsid w:val="001325A3"/>
    <w:rsid w:val="0013292C"/>
    <w:rsid w:val="00133548"/>
    <w:rsid w:val="001338BB"/>
    <w:rsid w:val="001341E0"/>
    <w:rsid w:val="00134CA2"/>
    <w:rsid w:val="001357B9"/>
    <w:rsid w:val="001359E9"/>
    <w:rsid w:val="001359F0"/>
    <w:rsid w:val="00135B57"/>
    <w:rsid w:val="001362F6"/>
    <w:rsid w:val="00136632"/>
    <w:rsid w:val="00136EDF"/>
    <w:rsid w:val="001402FF"/>
    <w:rsid w:val="001411EC"/>
    <w:rsid w:val="00141305"/>
    <w:rsid w:val="00141AAE"/>
    <w:rsid w:val="00141B4E"/>
    <w:rsid w:val="001420DD"/>
    <w:rsid w:val="00142B4F"/>
    <w:rsid w:val="00142F55"/>
    <w:rsid w:val="00143DF4"/>
    <w:rsid w:val="00144350"/>
    <w:rsid w:val="00144C8B"/>
    <w:rsid w:val="001453D9"/>
    <w:rsid w:val="00145807"/>
    <w:rsid w:val="001459A5"/>
    <w:rsid w:val="00145FDE"/>
    <w:rsid w:val="00146259"/>
    <w:rsid w:val="0014656A"/>
    <w:rsid w:val="00146E69"/>
    <w:rsid w:val="00147D1F"/>
    <w:rsid w:val="00150224"/>
    <w:rsid w:val="00151B92"/>
    <w:rsid w:val="00151FED"/>
    <w:rsid w:val="00152196"/>
    <w:rsid w:val="001524FA"/>
    <w:rsid w:val="00153263"/>
    <w:rsid w:val="001536ED"/>
    <w:rsid w:val="00153F1C"/>
    <w:rsid w:val="0015455D"/>
    <w:rsid w:val="001545B6"/>
    <w:rsid w:val="00154C4E"/>
    <w:rsid w:val="001555BE"/>
    <w:rsid w:val="00155CCD"/>
    <w:rsid w:val="0015659F"/>
    <w:rsid w:val="0015666F"/>
    <w:rsid w:val="0015722A"/>
    <w:rsid w:val="0015771D"/>
    <w:rsid w:val="00157A2A"/>
    <w:rsid w:val="00157AEE"/>
    <w:rsid w:val="001600AF"/>
    <w:rsid w:val="001600F3"/>
    <w:rsid w:val="00160306"/>
    <w:rsid w:val="001604FC"/>
    <w:rsid w:val="00160FC9"/>
    <w:rsid w:val="001622A0"/>
    <w:rsid w:val="00164700"/>
    <w:rsid w:val="00165010"/>
    <w:rsid w:val="00165992"/>
    <w:rsid w:val="001659A6"/>
    <w:rsid w:val="00167065"/>
    <w:rsid w:val="00167A90"/>
    <w:rsid w:val="00167BFA"/>
    <w:rsid w:val="0017195E"/>
    <w:rsid w:val="00171AD2"/>
    <w:rsid w:val="00172279"/>
    <w:rsid w:val="0017254D"/>
    <w:rsid w:val="001726E4"/>
    <w:rsid w:val="00172ABD"/>
    <w:rsid w:val="00172B60"/>
    <w:rsid w:val="001736F2"/>
    <w:rsid w:val="00173752"/>
    <w:rsid w:val="00173783"/>
    <w:rsid w:val="00173FB2"/>
    <w:rsid w:val="0017426A"/>
    <w:rsid w:val="00174638"/>
    <w:rsid w:val="0017473E"/>
    <w:rsid w:val="00174A24"/>
    <w:rsid w:val="00174C6C"/>
    <w:rsid w:val="00174D30"/>
    <w:rsid w:val="00174F22"/>
    <w:rsid w:val="00175590"/>
    <w:rsid w:val="00176018"/>
    <w:rsid w:val="00176210"/>
    <w:rsid w:val="00176D0E"/>
    <w:rsid w:val="00180314"/>
    <w:rsid w:val="00180F34"/>
    <w:rsid w:val="00181318"/>
    <w:rsid w:val="0018184F"/>
    <w:rsid w:val="001823E8"/>
    <w:rsid w:val="0018255B"/>
    <w:rsid w:val="00182C45"/>
    <w:rsid w:val="00182D6D"/>
    <w:rsid w:val="00182DD1"/>
    <w:rsid w:val="00183089"/>
    <w:rsid w:val="00183542"/>
    <w:rsid w:val="0018397E"/>
    <w:rsid w:val="00183F16"/>
    <w:rsid w:val="001840F6"/>
    <w:rsid w:val="00184940"/>
    <w:rsid w:val="00184977"/>
    <w:rsid w:val="00184C58"/>
    <w:rsid w:val="001854D3"/>
    <w:rsid w:val="0018553A"/>
    <w:rsid w:val="001855F2"/>
    <w:rsid w:val="00185F1D"/>
    <w:rsid w:val="001862EB"/>
    <w:rsid w:val="00186324"/>
    <w:rsid w:val="00186D1D"/>
    <w:rsid w:val="00186DDE"/>
    <w:rsid w:val="001872E2"/>
    <w:rsid w:val="00187623"/>
    <w:rsid w:val="001878D9"/>
    <w:rsid w:val="00190210"/>
    <w:rsid w:val="0019081C"/>
    <w:rsid w:val="00191372"/>
    <w:rsid w:val="00191730"/>
    <w:rsid w:val="00191911"/>
    <w:rsid w:val="001919BE"/>
    <w:rsid w:val="00191B93"/>
    <w:rsid w:val="00191C0B"/>
    <w:rsid w:val="00191D59"/>
    <w:rsid w:val="001925F9"/>
    <w:rsid w:val="0019271B"/>
    <w:rsid w:val="001929C3"/>
    <w:rsid w:val="00192D23"/>
    <w:rsid w:val="00192E3C"/>
    <w:rsid w:val="00192E96"/>
    <w:rsid w:val="00193042"/>
    <w:rsid w:val="00193B66"/>
    <w:rsid w:val="00194DD7"/>
    <w:rsid w:val="00195485"/>
    <w:rsid w:val="001954A6"/>
    <w:rsid w:val="00195ED8"/>
    <w:rsid w:val="00195FF4"/>
    <w:rsid w:val="00195FFD"/>
    <w:rsid w:val="001961FD"/>
    <w:rsid w:val="00196982"/>
    <w:rsid w:val="00196CF5"/>
    <w:rsid w:val="00197313"/>
    <w:rsid w:val="00197B73"/>
    <w:rsid w:val="001A0169"/>
    <w:rsid w:val="001A0944"/>
    <w:rsid w:val="001A0AEC"/>
    <w:rsid w:val="001A0CD5"/>
    <w:rsid w:val="001A112E"/>
    <w:rsid w:val="001A2111"/>
    <w:rsid w:val="001A2C9C"/>
    <w:rsid w:val="001A4C6B"/>
    <w:rsid w:val="001A564A"/>
    <w:rsid w:val="001A5B05"/>
    <w:rsid w:val="001A5DE6"/>
    <w:rsid w:val="001A6902"/>
    <w:rsid w:val="001A6E2B"/>
    <w:rsid w:val="001A75A6"/>
    <w:rsid w:val="001B09EA"/>
    <w:rsid w:val="001B0D5D"/>
    <w:rsid w:val="001B1070"/>
    <w:rsid w:val="001B18FE"/>
    <w:rsid w:val="001B1CCE"/>
    <w:rsid w:val="001B1DD4"/>
    <w:rsid w:val="001B20AF"/>
    <w:rsid w:val="001B2496"/>
    <w:rsid w:val="001B2A9F"/>
    <w:rsid w:val="001B2BB0"/>
    <w:rsid w:val="001B317C"/>
    <w:rsid w:val="001B346D"/>
    <w:rsid w:val="001B37A3"/>
    <w:rsid w:val="001B48A4"/>
    <w:rsid w:val="001B4A43"/>
    <w:rsid w:val="001B544A"/>
    <w:rsid w:val="001B6483"/>
    <w:rsid w:val="001B73B1"/>
    <w:rsid w:val="001B7D19"/>
    <w:rsid w:val="001C0182"/>
    <w:rsid w:val="001C099C"/>
    <w:rsid w:val="001C0ADE"/>
    <w:rsid w:val="001C10D8"/>
    <w:rsid w:val="001C1A62"/>
    <w:rsid w:val="001C2CB5"/>
    <w:rsid w:val="001C2D4C"/>
    <w:rsid w:val="001C362D"/>
    <w:rsid w:val="001C3CFE"/>
    <w:rsid w:val="001C442D"/>
    <w:rsid w:val="001C510D"/>
    <w:rsid w:val="001C56C9"/>
    <w:rsid w:val="001C575D"/>
    <w:rsid w:val="001C5978"/>
    <w:rsid w:val="001C6718"/>
    <w:rsid w:val="001C75BB"/>
    <w:rsid w:val="001D091D"/>
    <w:rsid w:val="001D258D"/>
    <w:rsid w:val="001D2C12"/>
    <w:rsid w:val="001D314A"/>
    <w:rsid w:val="001D3384"/>
    <w:rsid w:val="001D341F"/>
    <w:rsid w:val="001D3D54"/>
    <w:rsid w:val="001D3FDB"/>
    <w:rsid w:val="001D4124"/>
    <w:rsid w:val="001D4287"/>
    <w:rsid w:val="001D4FCE"/>
    <w:rsid w:val="001D58AA"/>
    <w:rsid w:val="001D598B"/>
    <w:rsid w:val="001D60DD"/>
    <w:rsid w:val="001D6935"/>
    <w:rsid w:val="001D71DB"/>
    <w:rsid w:val="001D7635"/>
    <w:rsid w:val="001E0870"/>
    <w:rsid w:val="001E17EE"/>
    <w:rsid w:val="001E2309"/>
    <w:rsid w:val="001E3138"/>
    <w:rsid w:val="001E48F5"/>
    <w:rsid w:val="001E493C"/>
    <w:rsid w:val="001E5A5A"/>
    <w:rsid w:val="001E5B13"/>
    <w:rsid w:val="001E7480"/>
    <w:rsid w:val="001E75BB"/>
    <w:rsid w:val="001E7A7B"/>
    <w:rsid w:val="001E7C8E"/>
    <w:rsid w:val="001E7CB0"/>
    <w:rsid w:val="001F0A52"/>
    <w:rsid w:val="001F11CB"/>
    <w:rsid w:val="001F1E29"/>
    <w:rsid w:val="001F237F"/>
    <w:rsid w:val="001F2F6B"/>
    <w:rsid w:val="001F3075"/>
    <w:rsid w:val="001F3211"/>
    <w:rsid w:val="001F3B37"/>
    <w:rsid w:val="001F54B0"/>
    <w:rsid w:val="001F5592"/>
    <w:rsid w:val="001F56E2"/>
    <w:rsid w:val="001F60D7"/>
    <w:rsid w:val="001F653A"/>
    <w:rsid w:val="001F6A23"/>
    <w:rsid w:val="001F6FA8"/>
    <w:rsid w:val="001F7AFA"/>
    <w:rsid w:val="00200245"/>
    <w:rsid w:val="00201013"/>
    <w:rsid w:val="00201D12"/>
    <w:rsid w:val="00202223"/>
    <w:rsid w:val="00202515"/>
    <w:rsid w:val="002029EC"/>
    <w:rsid w:val="00202E9A"/>
    <w:rsid w:val="002032F3"/>
    <w:rsid w:val="00203D16"/>
    <w:rsid w:val="002049E7"/>
    <w:rsid w:val="002056D2"/>
    <w:rsid w:val="00205AB6"/>
    <w:rsid w:val="00206181"/>
    <w:rsid w:val="00206846"/>
    <w:rsid w:val="00206D0D"/>
    <w:rsid w:val="00206D54"/>
    <w:rsid w:val="00206F57"/>
    <w:rsid w:val="00207357"/>
    <w:rsid w:val="00207377"/>
    <w:rsid w:val="00207A00"/>
    <w:rsid w:val="00207BA8"/>
    <w:rsid w:val="0021014C"/>
    <w:rsid w:val="0021017A"/>
    <w:rsid w:val="00210A30"/>
    <w:rsid w:val="00210E6F"/>
    <w:rsid w:val="0021135C"/>
    <w:rsid w:val="00211C8D"/>
    <w:rsid w:val="002121E3"/>
    <w:rsid w:val="00212438"/>
    <w:rsid w:val="0021251F"/>
    <w:rsid w:val="00212FF1"/>
    <w:rsid w:val="00213134"/>
    <w:rsid w:val="002134FA"/>
    <w:rsid w:val="00213770"/>
    <w:rsid w:val="00214613"/>
    <w:rsid w:val="00214C2C"/>
    <w:rsid w:val="00215420"/>
    <w:rsid w:val="002159BC"/>
    <w:rsid w:val="00215C06"/>
    <w:rsid w:val="0021623C"/>
    <w:rsid w:val="002166FD"/>
    <w:rsid w:val="00216796"/>
    <w:rsid w:val="0021687C"/>
    <w:rsid w:val="00216931"/>
    <w:rsid w:val="002175C5"/>
    <w:rsid w:val="00217D42"/>
    <w:rsid w:val="00220306"/>
    <w:rsid w:val="0022195A"/>
    <w:rsid w:val="00222A86"/>
    <w:rsid w:val="00224504"/>
    <w:rsid w:val="002245D3"/>
    <w:rsid w:val="00224959"/>
    <w:rsid w:val="00225D13"/>
    <w:rsid w:val="00225F12"/>
    <w:rsid w:val="00226045"/>
    <w:rsid w:val="0022682A"/>
    <w:rsid w:val="00226A52"/>
    <w:rsid w:val="0022726E"/>
    <w:rsid w:val="00227655"/>
    <w:rsid w:val="00227970"/>
    <w:rsid w:val="00230058"/>
    <w:rsid w:val="00230254"/>
    <w:rsid w:val="0023050F"/>
    <w:rsid w:val="00230B23"/>
    <w:rsid w:val="00230D9A"/>
    <w:rsid w:val="002312CC"/>
    <w:rsid w:val="00231668"/>
    <w:rsid w:val="00231AAC"/>
    <w:rsid w:val="00232234"/>
    <w:rsid w:val="00232AA1"/>
    <w:rsid w:val="00233A0E"/>
    <w:rsid w:val="00233EB4"/>
    <w:rsid w:val="002341EF"/>
    <w:rsid w:val="0023471D"/>
    <w:rsid w:val="0023627B"/>
    <w:rsid w:val="00237902"/>
    <w:rsid w:val="00237BE6"/>
    <w:rsid w:val="002402C4"/>
    <w:rsid w:val="00240F90"/>
    <w:rsid w:val="00241DA6"/>
    <w:rsid w:val="00242246"/>
    <w:rsid w:val="002425AF"/>
    <w:rsid w:val="0024294D"/>
    <w:rsid w:val="0024343E"/>
    <w:rsid w:val="00243626"/>
    <w:rsid w:val="00243B49"/>
    <w:rsid w:val="0024568D"/>
    <w:rsid w:val="002459B4"/>
    <w:rsid w:val="00245C3D"/>
    <w:rsid w:val="0024690E"/>
    <w:rsid w:val="00247AC8"/>
    <w:rsid w:val="00250A85"/>
    <w:rsid w:val="00251236"/>
    <w:rsid w:val="00251662"/>
    <w:rsid w:val="002527E2"/>
    <w:rsid w:val="00253227"/>
    <w:rsid w:val="00253848"/>
    <w:rsid w:val="00253D89"/>
    <w:rsid w:val="0025434F"/>
    <w:rsid w:val="00254BDF"/>
    <w:rsid w:val="00255828"/>
    <w:rsid w:val="00255A35"/>
    <w:rsid w:val="00255A5C"/>
    <w:rsid w:val="00255C2B"/>
    <w:rsid w:val="00256104"/>
    <w:rsid w:val="002564D5"/>
    <w:rsid w:val="002565AB"/>
    <w:rsid w:val="00256C6A"/>
    <w:rsid w:val="0025772C"/>
    <w:rsid w:val="00257BD9"/>
    <w:rsid w:val="00257C2D"/>
    <w:rsid w:val="0026067E"/>
    <w:rsid w:val="002610F8"/>
    <w:rsid w:val="0026133C"/>
    <w:rsid w:val="00263598"/>
    <w:rsid w:val="00263C69"/>
    <w:rsid w:val="00263D4E"/>
    <w:rsid w:val="00263D77"/>
    <w:rsid w:val="002642D3"/>
    <w:rsid w:val="00264495"/>
    <w:rsid w:val="0026484D"/>
    <w:rsid w:val="002651A9"/>
    <w:rsid w:val="002653CA"/>
    <w:rsid w:val="00265DF6"/>
    <w:rsid w:val="00265E45"/>
    <w:rsid w:val="00265E8C"/>
    <w:rsid w:val="002661B9"/>
    <w:rsid w:val="0026644A"/>
    <w:rsid w:val="00266DEB"/>
    <w:rsid w:val="00266F84"/>
    <w:rsid w:val="0026712E"/>
    <w:rsid w:val="002704C9"/>
    <w:rsid w:val="00270C83"/>
    <w:rsid w:val="0027135E"/>
    <w:rsid w:val="0027164D"/>
    <w:rsid w:val="00272925"/>
    <w:rsid w:val="002731AB"/>
    <w:rsid w:val="0027368F"/>
    <w:rsid w:val="00273DBB"/>
    <w:rsid w:val="0027491E"/>
    <w:rsid w:val="00274D47"/>
    <w:rsid w:val="00275419"/>
    <w:rsid w:val="00275DF9"/>
    <w:rsid w:val="00276614"/>
    <w:rsid w:val="0028034E"/>
    <w:rsid w:val="002804D3"/>
    <w:rsid w:val="00282891"/>
    <w:rsid w:val="0028324A"/>
    <w:rsid w:val="00284B86"/>
    <w:rsid w:val="002852FE"/>
    <w:rsid w:val="00285CD6"/>
    <w:rsid w:val="00286B2C"/>
    <w:rsid w:val="00286D5F"/>
    <w:rsid w:val="00287B38"/>
    <w:rsid w:val="00287CB8"/>
    <w:rsid w:val="00287CDC"/>
    <w:rsid w:val="00288A5C"/>
    <w:rsid w:val="00290C44"/>
    <w:rsid w:val="00290D5D"/>
    <w:rsid w:val="00290EF6"/>
    <w:rsid w:val="002919B3"/>
    <w:rsid w:val="00291ABB"/>
    <w:rsid w:val="0029219D"/>
    <w:rsid w:val="00292A8D"/>
    <w:rsid w:val="00292C65"/>
    <w:rsid w:val="0029346C"/>
    <w:rsid w:val="00293E55"/>
    <w:rsid w:val="002940CA"/>
    <w:rsid w:val="002943B0"/>
    <w:rsid w:val="00294DFF"/>
    <w:rsid w:val="00295814"/>
    <w:rsid w:val="00295830"/>
    <w:rsid w:val="00295956"/>
    <w:rsid w:val="002963BB"/>
    <w:rsid w:val="00296433"/>
    <w:rsid w:val="0029719B"/>
    <w:rsid w:val="002971D6"/>
    <w:rsid w:val="00297271"/>
    <w:rsid w:val="002977A1"/>
    <w:rsid w:val="00297D04"/>
    <w:rsid w:val="002A08C2"/>
    <w:rsid w:val="002A1CB2"/>
    <w:rsid w:val="002A22D3"/>
    <w:rsid w:val="002A2D32"/>
    <w:rsid w:val="002A3129"/>
    <w:rsid w:val="002A3989"/>
    <w:rsid w:val="002A3B3A"/>
    <w:rsid w:val="002A43BA"/>
    <w:rsid w:val="002A454B"/>
    <w:rsid w:val="002A489C"/>
    <w:rsid w:val="002A5396"/>
    <w:rsid w:val="002A54D0"/>
    <w:rsid w:val="002A562F"/>
    <w:rsid w:val="002A5BF9"/>
    <w:rsid w:val="002A6988"/>
    <w:rsid w:val="002A6E7B"/>
    <w:rsid w:val="002A730D"/>
    <w:rsid w:val="002A746E"/>
    <w:rsid w:val="002A75D8"/>
    <w:rsid w:val="002A7697"/>
    <w:rsid w:val="002A778F"/>
    <w:rsid w:val="002A7B9C"/>
    <w:rsid w:val="002A7CCF"/>
    <w:rsid w:val="002B0284"/>
    <w:rsid w:val="002B0DBB"/>
    <w:rsid w:val="002B1BDB"/>
    <w:rsid w:val="002B26CD"/>
    <w:rsid w:val="002B2DEE"/>
    <w:rsid w:val="002B3638"/>
    <w:rsid w:val="002B4169"/>
    <w:rsid w:val="002B46F1"/>
    <w:rsid w:val="002B47F7"/>
    <w:rsid w:val="002B4B19"/>
    <w:rsid w:val="002B5797"/>
    <w:rsid w:val="002B5D9E"/>
    <w:rsid w:val="002B62C5"/>
    <w:rsid w:val="002B6DD8"/>
    <w:rsid w:val="002B7A28"/>
    <w:rsid w:val="002B7C1A"/>
    <w:rsid w:val="002B7FCC"/>
    <w:rsid w:val="002C0152"/>
    <w:rsid w:val="002C07FC"/>
    <w:rsid w:val="002C1490"/>
    <w:rsid w:val="002C1915"/>
    <w:rsid w:val="002C1A19"/>
    <w:rsid w:val="002C1C17"/>
    <w:rsid w:val="002C2FA1"/>
    <w:rsid w:val="002C30C4"/>
    <w:rsid w:val="002C3597"/>
    <w:rsid w:val="002C36B5"/>
    <w:rsid w:val="002C3FC1"/>
    <w:rsid w:val="002C3FCA"/>
    <w:rsid w:val="002C4B99"/>
    <w:rsid w:val="002C51BC"/>
    <w:rsid w:val="002C5568"/>
    <w:rsid w:val="002C5A3B"/>
    <w:rsid w:val="002C6CCF"/>
    <w:rsid w:val="002C6DD4"/>
    <w:rsid w:val="002C710B"/>
    <w:rsid w:val="002C71E6"/>
    <w:rsid w:val="002C740D"/>
    <w:rsid w:val="002C77CD"/>
    <w:rsid w:val="002D038B"/>
    <w:rsid w:val="002D084C"/>
    <w:rsid w:val="002D1136"/>
    <w:rsid w:val="002D1E23"/>
    <w:rsid w:val="002D29F4"/>
    <w:rsid w:val="002D35FB"/>
    <w:rsid w:val="002D5402"/>
    <w:rsid w:val="002D5BB5"/>
    <w:rsid w:val="002D6AE0"/>
    <w:rsid w:val="002D7091"/>
    <w:rsid w:val="002E010E"/>
    <w:rsid w:val="002E04A3"/>
    <w:rsid w:val="002E0625"/>
    <w:rsid w:val="002E0751"/>
    <w:rsid w:val="002E08C2"/>
    <w:rsid w:val="002E0E6C"/>
    <w:rsid w:val="002E0EA9"/>
    <w:rsid w:val="002E1B5B"/>
    <w:rsid w:val="002E2926"/>
    <w:rsid w:val="002E3503"/>
    <w:rsid w:val="002E3B82"/>
    <w:rsid w:val="002E3CE0"/>
    <w:rsid w:val="002E4142"/>
    <w:rsid w:val="002E4938"/>
    <w:rsid w:val="002E564E"/>
    <w:rsid w:val="002E6505"/>
    <w:rsid w:val="002E75E8"/>
    <w:rsid w:val="002E7DED"/>
    <w:rsid w:val="002F2000"/>
    <w:rsid w:val="002F350E"/>
    <w:rsid w:val="002F3511"/>
    <w:rsid w:val="002F354F"/>
    <w:rsid w:val="002F3796"/>
    <w:rsid w:val="002F3C0D"/>
    <w:rsid w:val="002F432C"/>
    <w:rsid w:val="002F4C56"/>
    <w:rsid w:val="002F4EBC"/>
    <w:rsid w:val="002F5516"/>
    <w:rsid w:val="002F5915"/>
    <w:rsid w:val="002F5A36"/>
    <w:rsid w:val="002F5B37"/>
    <w:rsid w:val="002F7D2A"/>
    <w:rsid w:val="002F7E6C"/>
    <w:rsid w:val="00300CE2"/>
    <w:rsid w:val="00300CE7"/>
    <w:rsid w:val="0030111A"/>
    <w:rsid w:val="00301763"/>
    <w:rsid w:val="00301B9A"/>
    <w:rsid w:val="0030295D"/>
    <w:rsid w:val="00302D68"/>
    <w:rsid w:val="003033F9"/>
    <w:rsid w:val="00303507"/>
    <w:rsid w:val="00303F49"/>
    <w:rsid w:val="00304F22"/>
    <w:rsid w:val="00304F74"/>
    <w:rsid w:val="0030628B"/>
    <w:rsid w:val="003062BB"/>
    <w:rsid w:val="00306DCE"/>
    <w:rsid w:val="00307FEF"/>
    <w:rsid w:val="003102F8"/>
    <w:rsid w:val="00310377"/>
    <w:rsid w:val="00310F18"/>
    <w:rsid w:val="0031140C"/>
    <w:rsid w:val="003119D9"/>
    <w:rsid w:val="00311B1D"/>
    <w:rsid w:val="00311F43"/>
    <w:rsid w:val="003125AA"/>
    <w:rsid w:val="00312F54"/>
    <w:rsid w:val="003133D8"/>
    <w:rsid w:val="00313637"/>
    <w:rsid w:val="0031383A"/>
    <w:rsid w:val="00313A97"/>
    <w:rsid w:val="00314F15"/>
    <w:rsid w:val="003153D6"/>
    <w:rsid w:val="00315F01"/>
    <w:rsid w:val="003167A9"/>
    <w:rsid w:val="00316E71"/>
    <w:rsid w:val="00317BF1"/>
    <w:rsid w:val="0031CCFA"/>
    <w:rsid w:val="00320C4C"/>
    <w:rsid w:val="00320EC1"/>
    <w:rsid w:val="003217C0"/>
    <w:rsid w:val="003217F2"/>
    <w:rsid w:val="00321ADC"/>
    <w:rsid w:val="00321C12"/>
    <w:rsid w:val="003220C7"/>
    <w:rsid w:val="003240EB"/>
    <w:rsid w:val="00324244"/>
    <w:rsid w:val="00324448"/>
    <w:rsid w:val="00324F6F"/>
    <w:rsid w:val="00325597"/>
    <w:rsid w:val="00325A64"/>
    <w:rsid w:val="00325CA5"/>
    <w:rsid w:val="00326251"/>
    <w:rsid w:val="00326762"/>
    <w:rsid w:val="00326C02"/>
    <w:rsid w:val="00327374"/>
    <w:rsid w:val="0032742C"/>
    <w:rsid w:val="0032764B"/>
    <w:rsid w:val="00330919"/>
    <w:rsid w:val="00331326"/>
    <w:rsid w:val="00331550"/>
    <w:rsid w:val="0033171C"/>
    <w:rsid w:val="00331E9C"/>
    <w:rsid w:val="00331FBA"/>
    <w:rsid w:val="00332223"/>
    <w:rsid w:val="003323D0"/>
    <w:rsid w:val="003325AE"/>
    <w:rsid w:val="003325B9"/>
    <w:rsid w:val="00332A27"/>
    <w:rsid w:val="00332B26"/>
    <w:rsid w:val="00332FA3"/>
    <w:rsid w:val="00333116"/>
    <w:rsid w:val="00333570"/>
    <w:rsid w:val="00333BB2"/>
    <w:rsid w:val="00333E3C"/>
    <w:rsid w:val="00334FEA"/>
    <w:rsid w:val="00335231"/>
    <w:rsid w:val="0033523B"/>
    <w:rsid w:val="00335935"/>
    <w:rsid w:val="00335AE5"/>
    <w:rsid w:val="00335D70"/>
    <w:rsid w:val="003360C8"/>
    <w:rsid w:val="00336293"/>
    <w:rsid w:val="00336444"/>
    <w:rsid w:val="0033681D"/>
    <w:rsid w:val="00336C26"/>
    <w:rsid w:val="00336FC0"/>
    <w:rsid w:val="003374A6"/>
    <w:rsid w:val="00337534"/>
    <w:rsid w:val="0033762E"/>
    <w:rsid w:val="00340181"/>
    <w:rsid w:val="003405DF"/>
    <w:rsid w:val="00340A98"/>
    <w:rsid w:val="00340C54"/>
    <w:rsid w:val="003412D1"/>
    <w:rsid w:val="003414C7"/>
    <w:rsid w:val="00342F67"/>
    <w:rsid w:val="00343530"/>
    <w:rsid w:val="003449A0"/>
    <w:rsid w:val="00344C02"/>
    <w:rsid w:val="00344C56"/>
    <w:rsid w:val="00345654"/>
    <w:rsid w:val="00345C1B"/>
    <w:rsid w:val="00346B92"/>
    <w:rsid w:val="00346BB9"/>
    <w:rsid w:val="00346C07"/>
    <w:rsid w:val="00346CF4"/>
    <w:rsid w:val="00346EA3"/>
    <w:rsid w:val="003474CD"/>
    <w:rsid w:val="00347D1A"/>
    <w:rsid w:val="00350A2D"/>
    <w:rsid w:val="00351504"/>
    <w:rsid w:val="0035189B"/>
    <w:rsid w:val="0035225B"/>
    <w:rsid w:val="0035266C"/>
    <w:rsid w:val="00352F0F"/>
    <w:rsid w:val="0035302F"/>
    <w:rsid w:val="00353B0F"/>
    <w:rsid w:val="0035494B"/>
    <w:rsid w:val="00354DA3"/>
    <w:rsid w:val="0035572E"/>
    <w:rsid w:val="00356019"/>
    <w:rsid w:val="003561E7"/>
    <w:rsid w:val="00356B07"/>
    <w:rsid w:val="00356E2B"/>
    <w:rsid w:val="0035700A"/>
    <w:rsid w:val="00357668"/>
    <w:rsid w:val="00357D54"/>
    <w:rsid w:val="00360F9E"/>
    <w:rsid w:val="00362487"/>
    <w:rsid w:val="00362F5B"/>
    <w:rsid w:val="00362F7C"/>
    <w:rsid w:val="00363948"/>
    <w:rsid w:val="00363C3E"/>
    <w:rsid w:val="00363C8D"/>
    <w:rsid w:val="00363F37"/>
    <w:rsid w:val="0036451D"/>
    <w:rsid w:val="00364BFD"/>
    <w:rsid w:val="00364F5B"/>
    <w:rsid w:val="0036514E"/>
    <w:rsid w:val="00366290"/>
    <w:rsid w:val="00366369"/>
    <w:rsid w:val="003671F5"/>
    <w:rsid w:val="003703AF"/>
    <w:rsid w:val="00370951"/>
    <w:rsid w:val="003720D9"/>
    <w:rsid w:val="003726B0"/>
    <w:rsid w:val="00372BAF"/>
    <w:rsid w:val="00373344"/>
    <w:rsid w:val="00373B82"/>
    <w:rsid w:val="00374EEB"/>
    <w:rsid w:val="00375B9F"/>
    <w:rsid w:val="00376568"/>
    <w:rsid w:val="00376A61"/>
    <w:rsid w:val="00376AB7"/>
    <w:rsid w:val="00376D46"/>
    <w:rsid w:val="003779CC"/>
    <w:rsid w:val="00380CBB"/>
    <w:rsid w:val="00381073"/>
    <w:rsid w:val="0038108B"/>
    <w:rsid w:val="00382352"/>
    <w:rsid w:val="00382385"/>
    <w:rsid w:val="003835FC"/>
    <w:rsid w:val="003840CD"/>
    <w:rsid w:val="00384230"/>
    <w:rsid w:val="00384BF2"/>
    <w:rsid w:val="00384DC9"/>
    <w:rsid w:val="00384F0C"/>
    <w:rsid w:val="003852C1"/>
    <w:rsid w:val="00385B0E"/>
    <w:rsid w:val="003860DB"/>
    <w:rsid w:val="00386795"/>
    <w:rsid w:val="003867AC"/>
    <w:rsid w:val="0038686B"/>
    <w:rsid w:val="003868DF"/>
    <w:rsid w:val="00386D68"/>
    <w:rsid w:val="003876AA"/>
    <w:rsid w:val="003878D1"/>
    <w:rsid w:val="003879B9"/>
    <w:rsid w:val="0038C13A"/>
    <w:rsid w:val="00390088"/>
    <w:rsid w:val="003906D1"/>
    <w:rsid w:val="0039094D"/>
    <w:rsid w:val="003915D3"/>
    <w:rsid w:val="00392E46"/>
    <w:rsid w:val="00393C83"/>
    <w:rsid w:val="00395E61"/>
    <w:rsid w:val="00396559"/>
    <w:rsid w:val="00396A23"/>
    <w:rsid w:val="00396A43"/>
    <w:rsid w:val="00397084"/>
    <w:rsid w:val="003975A7"/>
    <w:rsid w:val="0039798E"/>
    <w:rsid w:val="003A005E"/>
    <w:rsid w:val="003A00BA"/>
    <w:rsid w:val="003A034E"/>
    <w:rsid w:val="003A055A"/>
    <w:rsid w:val="003A0928"/>
    <w:rsid w:val="003A144C"/>
    <w:rsid w:val="003A1E2D"/>
    <w:rsid w:val="003A427E"/>
    <w:rsid w:val="003A5E73"/>
    <w:rsid w:val="003A6C17"/>
    <w:rsid w:val="003A789C"/>
    <w:rsid w:val="003B02F8"/>
    <w:rsid w:val="003B0524"/>
    <w:rsid w:val="003B091B"/>
    <w:rsid w:val="003B0DB1"/>
    <w:rsid w:val="003B108E"/>
    <w:rsid w:val="003B16EC"/>
    <w:rsid w:val="003B1F6B"/>
    <w:rsid w:val="003B220D"/>
    <w:rsid w:val="003B2AFC"/>
    <w:rsid w:val="003B5280"/>
    <w:rsid w:val="003B636E"/>
    <w:rsid w:val="003B66D2"/>
    <w:rsid w:val="003B6935"/>
    <w:rsid w:val="003B73A8"/>
    <w:rsid w:val="003B7586"/>
    <w:rsid w:val="003B76C6"/>
    <w:rsid w:val="003B7B4F"/>
    <w:rsid w:val="003B7D61"/>
    <w:rsid w:val="003C02EF"/>
    <w:rsid w:val="003C0620"/>
    <w:rsid w:val="003C0EF3"/>
    <w:rsid w:val="003C130C"/>
    <w:rsid w:val="003C1B7F"/>
    <w:rsid w:val="003C1F2A"/>
    <w:rsid w:val="003C2713"/>
    <w:rsid w:val="003C32AC"/>
    <w:rsid w:val="003C3453"/>
    <w:rsid w:val="003C45E6"/>
    <w:rsid w:val="003C5F99"/>
    <w:rsid w:val="003C6111"/>
    <w:rsid w:val="003C64DF"/>
    <w:rsid w:val="003C6599"/>
    <w:rsid w:val="003C668F"/>
    <w:rsid w:val="003C7C7C"/>
    <w:rsid w:val="003D04E3"/>
    <w:rsid w:val="003D0674"/>
    <w:rsid w:val="003D12BA"/>
    <w:rsid w:val="003D192B"/>
    <w:rsid w:val="003D1944"/>
    <w:rsid w:val="003D29EE"/>
    <w:rsid w:val="003D352C"/>
    <w:rsid w:val="003D3986"/>
    <w:rsid w:val="003D5219"/>
    <w:rsid w:val="003D5638"/>
    <w:rsid w:val="003D56F3"/>
    <w:rsid w:val="003D5A74"/>
    <w:rsid w:val="003D5DB9"/>
    <w:rsid w:val="003D60ED"/>
    <w:rsid w:val="003D69EE"/>
    <w:rsid w:val="003D6ACC"/>
    <w:rsid w:val="003D6CA1"/>
    <w:rsid w:val="003D6DEA"/>
    <w:rsid w:val="003D7E6C"/>
    <w:rsid w:val="003E03B1"/>
    <w:rsid w:val="003E11D1"/>
    <w:rsid w:val="003E12F7"/>
    <w:rsid w:val="003E1745"/>
    <w:rsid w:val="003E1C0E"/>
    <w:rsid w:val="003E2DD2"/>
    <w:rsid w:val="003E3AD7"/>
    <w:rsid w:val="003E59F9"/>
    <w:rsid w:val="003E5AF0"/>
    <w:rsid w:val="003E5C56"/>
    <w:rsid w:val="003E675D"/>
    <w:rsid w:val="003E7929"/>
    <w:rsid w:val="003E7FE1"/>
    <w:rsid w:val="003F00A1"/>
    <w:rsid w:val="003F00A2"/>
    <w:rsid w:val="003F043D"/>
    <w:rsid w:val="003F0B78"/>
    <w:rsid w:val="003F10AA"/>
    <w:rsid w:val="003F140C"/>
    <w:rsid w:val="003F236E"/>
    <w:rsid w:val="003F25F0"/>
    <w:rsid w:val="003F29B8"/>
    <w:rsid w:val="003F39BB"/>
    <w:rsid w:val="003F41BC"/>
    <w:rsid w:val="003F46BC"/>
    <w:rsid w:val="003F4B73"/>
    <w:rsid w:val="003F4D02"/>
    <w:rsid w:val="003F4E30"/>
    <w:rsid w:val="003F53A4"/>
    <w:rsid w:val="003F55DB"/>
    <w:rsid w:val="003F5A5A"/>
    <w:rsid w:val="003F5BBA"/>
    <w:rsid w:val="003F5F3A"/>
    <w:rsid w:val="003F63E0"/>
    <w:rsid w:val="003F66CE"/>
    <w:rsid w:val="003F68AC"/>
    <w:rsid w:val="003F7167"/>
    <w:rsid w:val="0040003B"/>
    <w:rsid w:val="004000BB"/>
    <w:rsid w:val="004006DF"/>
    <w:rsid w:val="00400F5B"/>
    <w:rsid w:val="004014C4"/>
    <w:rsid w:val="00401903"/>
    <w:rsid w:val="00401EB0"/>
    <w:rsid w:val="0040209C"/>
    <w:rsid w:val="00402720"/>
    <w:rsid w:val="004027E6"/>
    <w:rsid w:val="00402845"/>
    <w:rsid w:val="004028D1"/>
    <w:rsid w:val="00402CEB"/>
    <w:rsid w:val="00403A45"/>
    <w:rsid w:val="00403DB9"/>
    <w:rsid w:val="00404585"/>
    <w:rsid w:val="004052C2"/>
    <w:rsid w:val="0040555B"/>
    <w:rsid w:val="00405CFB"/>
    <w:rsid w:val="00407B96"/>
    <w:rsid w:val="00407CBA"/>
    <w:rsid w:val="00407F56"/>
    <w:rsid w:val="00410BB4"/>
    <w:rsid w:val="004113F3"/>
    <w:rsid w:val="00411703"/>
    <w:rsid w:val="00412F20"/>
    <w:rsid w:val="00413E04"/>
    <w:rsid w:val="004140B2"/>
    <w:rsid w:val="0041440F"/>
    <w:rsid w:val="00414682"/>
    <w:rsid w:val="004147BD"/>
    <w:rsid w:val="00414D24"/>
    <w:rsid w:val="00414D5A"/>
    <w:rsid w:val="00414D81"/>
    <w:rsid w:val="004151A1"/>
    <w:rsid w:val="004154E2"/>
    <w:rsid w:val="00415A91"/>
    <w:rsid w:val="00415C4A"/>
    <w:rsid w:val="00415CA9"/>
    <w:rsid w:val="00416845"/>
    <w:rsid w:val="004172AA"/>
    <w:rsid w:val="00417908"/>
    <w:rsid w:val="004204BE"/>
    <w:rsid w:val="00420F76"/>
    <w:rsid w:val="00422C67"/>
    <w:rsid w:val="00422EF0"/>
    <w:rsid w:val="004237F4"/>
    <w:rsid w:val="004238BD"/>
    <w:rsid w:val="004239FA"/>
    <w:rsid w:val="004241F7"/>
    <w:rsid w:val="0042535F"/>
    <w:rsid w:val="0042595F"/>
    <w:rsid w:val="00425B03"/>
    <w:rsid w:val="004264C5"/>
    <w:rsid w:val="00427732"/>
    <w:rsid w:val="004277A2"/>
    <w:rsid w:val="0042796F"/>
    <w:rsid w:val="00430871"/>
    <w:rsid w:val="004321FA"/>
    <w:rsid w:val="00432317"/>
    <w:rsid w:val="00432528"/>
    <w:rsid w:val="00432848"/>
    <w:rsid w:val="004335C1"/>
    <w:rsid w:val="00433685"/>
    <w:rsid w:val="004342D6"/>
    <w:rsid w:val="00434D80"/>
    <w:rsid w:val="00435429"/>
    <w:rsid w:val="004362F7"/>
    <w:rsid w:val="00436E19"/>
    <w:rsid w:val="00436F01"/>
    <w:rsid w:val="00436F64"/>
    <w:rsid w:val="00436F93"/>
    <w:rsid w:val="00437184"/>
    <w:rsid w:val="004373A2"/>
    <w:rsid w:val="004401D3"/>
    <w:rsid w:val="00440E15"/>
    <w:rsid w:val="00441321"/>
    <w:rsid w:val="004418A4"/>
    <w:rsid w:val="0044201C"/>
    <w:rsid w:val="00442223"/>
    <w:rsid w:val="00442F69"/>
    <w:rsid w:val="00443378"/>
    <w:rsid w:val="00443B74"/>
    <w:rsid w:val="00443C99"/>
    <w:rsid w:val="00444C7D"/>
    <w:rsid w:val="0044514C"/>
    <w:rsid w:val="0044529A"/>
    <w:rsid w:val="00445532"/>
    <w:rsid w:val="004456E9"/>
    <w:rsid w:val="00445F11"/>
    <w:rsid w:val="00446196"/>
    <w:rsid w:val="00446530"/>
    <w:rsid w:val="00447BB3"/>
    <w:rsid w:val="004502C5"/>
    <w:rsid w:val="004503AE"/>
    <w:rsid w:val="00450F4C"/>
    <w:rsid w:val="00451FB6"/>
    <w:rsid w:val="00452EAE"/>
    <w:rsid w:val="0045445E"/>
    <w:rsid w:val="00454671"/>
    <w:rsid w:val="004548EC"/>
    <w:rsid w:val="0045490F"/>
    <w:rsid w:val="0045618B"/>
    <w:rsid w:val="00456407"/>
    <w:rsid w:val="0045665C"/>
    <w:rsid w:val="004569CF"/>
    <w:rsid w:val="00456C0D"/>
    <w:rsid w:val="00456C86"/>
    <w:rsid w:val="00456F7E"/>
    <w:rsid w:val="0045708F"/>
    <w:rsid w:val="00457B95"/>
    <w:rsid w:val="00457ECD"/>
    <w:rsid w:val="004604E9"/>
    <w:rsid w:val="00460B16"/>
    <w:rsid w:val="00460E19"/>
    <w:rsid w:val="00461DBC"/>
    <w:rsid w:val="00461F1E"/>
    <w:rsid w:val="004622B7"/>
    <w:rsid w:val="004627DE"/>
    <w:rsid w:val="00462FAA"/>
    <w:rsid w:val="00463863"/>
    <w:rsid w:val="0046453E"/>
    <w:rsid w:val="004657DC"/>
    <w:rsid w:val="00466451"/>
    <w:rsid w:val="004665D9"/>
    <w:rsid w:val="0046725E"/>
    <w:rsid w:val="00467E87"/>
    <w:rsid w:val="004711F3"/>
    <w:rsid w:val="00471AF2"/>
    <w:rsid w:val="00472919"/>
    <w:rsid w:val="004736C1"/>
    <w:rsid w:val="00473B15"/>
    <w:rsid w:val="00474275"/>
    <w:rsid w:val="00474373"/>
    <w:rsid w:val="00474702"/>
    <w:rsid w:val="00475373"/>
    <w:rsid w:val="004756C2"/>
    <w:rsid w:val="004757B2"/>
    <w:rsid w:val="004758E2"/>
    <w:rsid w:val="00477A9B"/>
    <w:rsid w:val="00477C4D"/>
    <w:rsid w:val="00477E91"/>
    <w:rsid w:val="0048003B"/>
    <w:rsid w:val="004800FC"/>
    <w:rsid w:val="00481823"/>
    <w:rsid w:val="00482319"/>
    <w:rsid w:val="004824EA"/>
    <w:rsid w:val="00482995"/>
    <w:rsid w:val="00482D45"/>
    <w:rsid w:val="00483AF2"/>
    <w:rsid w:val="004842E8"/>
    <w:rsid w:val="00484E06"/>
    <w:rsid w:val="0048504E"/>
    <w:rsid w:val="004852C3"/>
    <w:rsid w:val="0048575F"/>
    <w:rsid w:val="00485E23"/>
    <w:rsid w:val="0048774E"/>
    <w:rsid w:val="004909B0"/>
    <w:rsid w:val="00491063"/>
    <w:rsid w:val="004912E3"/>
    <w:rsid w:val="00491DAF"/>
    <w:rsid w:val="00492408"/>
    <w:rsid w:val="004924ED"/>
    <w:rsid w:val="00492597"/>
    <w:rsid w:val="004928C0"/>
    <w:rsid w:val="00492F4C"/>
    <w:rsid w:val="004934A0"/>
    <w:rsid w:val="00494139"/>
    <w:rsid w:val="004943B4"/>
    <w:rsid w:val="004944DC"/>
    <w:rsid w:val="00494EB4"/>
    <w:rsid w:val="00496C3B"/>
    <w:rsid w:val="00496FE6"/>
    <w:rsid w:val="00497A15"/>
    <w:rsid w:val="00497AEF"/>
    <w:rsid w:val="00497BCB"/>
    <w:rsid w:val="004A01A4"/>
    <w:rsid w:val="004A0431"/>
    <w:rsid w:val="004A298B"/>
    <w:rsid w:val="004A3B55"/>
    <w:rsid w:val="004A4051"/>
    <w:rsid w:val="004A51BB"/>
    <w:rsid w:val="004A5D6A"/>
    <w:rsid w:val="004A6CA7"/>
    <w:rsid w:val="004A701B"/>
    <w:rsid w:val="004B01C0"/>
    <w:rsid w:val="004B1281"/>
    <w:rsid w:val="004B15E7"/>
    <w:rsid w:val="004B1A0C"/>
    <w:rsid w:val="004B2BC6"/>
    <w:rsid w:val="004B32EB"/>
    <w:rsid w:val="004B4013"/>
    <w:rsid w:val="004B49C3"/>
    <w:rsid w:val="004B4CE2"/>
    <w:rsid w:val="004B4D76"/>
    <w:rsid w:val="004B5B64"/>
    <w:rsid w:val="004B5F00"/>
    <w:rsid w:val="004B638E"/>
    <w:rsid w:val="004B69C4"/>
    <w:rsid w:val="004C0FC3"/>
    <w:rsid w:val="004C1B4A"/>
    <w:rsid w:val="004C2473"/>
    <w:rsid w:val="004C2C70"/>
    <w:rsid w:val="004C34C3"/>
    <w:rsid w:val="004C38E3"/>
    <w:rsid w:val="004C455B"/>
    <w:rsid w:val="004C4CAB"/>
    <w:rsid w:val="004C4DAF"/>
    <w:rsid w:val="004C52A0"/>
    <w:rsid w:val="004C554F"/>
    <w:rsid w:val="004C5819"/>
    <w:rsid w:val="004C63B5"/>
    <w:rsid w:val="004C6473"/>
    <w:rsid w:val="004C675C"/>
    <w:rsid w:val="004C697A"/>
    <w:rsid w:val="004C6AEB"/>
    <w:rsid w:val="004C6ECA"/>
    <w:rsid w:val="004C7221"/>
    <w:rsid w:val="004C730D"/>
    <w:rsid w:val="004C7A38"/>
    <w:rsid w:val="004C7A42"/>
    <w:rsid w:val="004D010F"/>
    <w:rsid w:val="004D0F56"/>
    <w:rsid w:val="004D2A51"/>
    <w:rsid w:val="004D334F"/>
    <w:rsid w:val="004D3776"/>
    <w:rsid w:val="004D4977"/>
    <w:rsid w:val="004D4FE9"/>
    <w:rsid w:val="004D577A"/>
    <w:rsid w:val="004D6835"/>
    <w:rsid w:val="004D6930"/>
    <w:rsid w:val="004D6A1A"/>
    <w:rsid w:val="004D702F"/>
    <w:rsid w:val="004D7988"/>
    <w:rsid w:val="004E0B76"/>
    <w:rsid w:val="004E12A4"/>
    <w:rsid w:val="004E1912"/>
    <w:rsid w:val="004E2E95"/>
    <w:rsid w:val="004E403F"/>
    <w:rsid w:val="004E4594"/>
    <w:rsid w:val="004E45C8"/>
    <w:rsid w:val="004E47D6"/>
    <w:rsid w:val="004E4A1A"/>
    <w:rsid w:val="004E4A7C"/>
    <w:rsid w:val="004E4D8C"/>
    <w:rsid w:val="004E4FEB"/>
    <w:rsid w:val="004E5100"/>
    <w:rsid w:val="004E541B"/>
    <w:rsid w:val="004E6163"/>
    <w:rsid w:val="004E6723"/>
    <w:rsid w:val="004E67FE"/>
    <w:rsid w:val="004E683A"/>
    <w:rsid w:val="004E6953"/>
    <w:rsid w:val="004E69CF"/>
    <w:rsid w:val="004E6B60"/>
    <w:rsid w:val="004E7BD6"/>
    <w:rsid w:val="004F0749"/>
    <w:rsid w:val="004F0BA0"/>
    <w:rsid w:val="004F0F3F"/>
    <w:rsid w:val="004F2AC0"/>
    <w:rsid w:val="004F2E82"/>
    <w:rsid w:val="004F30D5"/>
    <w:rsid w:val="004F356B"/>
    <w:rsid w:val="004F4BAC"/>
    <w:rsid w:val="004F6F13"/>
    <w:rsid w:val="004F772C"/>
    <w:rsid w:val="004F77BE"/>
    <w:rsid w:val="00500315"/>
    <w:rsid w:val="0050059E"/>
    <w:rsid w:val="00501CFF"/>
    <w:rsid w:val="005026FC"/>
    <w:rsid w:val="0050378F"/>
    <w:rsid w:val="00503A1B"/>
    <w:rsid w:val="00504560"/>
    <w:rsid w:val="005045B8"/>
    <w:rsid w:val="00504CC5"/>
    <w:rsid w:val="00504CD7"/>
    <w:rsid w:val="005052A1"/>
    <w:rsid w:val="00505B14"/>
    <w:rsid w:val="00506668"/>
    <w:rsid w:val="0050676A"/>
    <w:rsid w:val="00506F3B"/>
    <w:rsid w:val="00507268"/>
    <w:rsid w:val="00507973"/>
    <w:rsid w:val="00510562"/>
    <w:rsid w:val="00510F94"/>
    <w:rsid w:val="00510FBC"/>
    <w:rsid w:val="00511284"/>
    <w:rsid w:val="005116FF"/>
    <w:rsid w:val="00511EB2"/>
    <w:rsid w:val="00512FAE"/>
    <w:rsid w:val="0051338A"/>
    <w:rsid w:val="0051348D"/>
    <w:rsid w:val="00515514"/>
    <w:rsid w:val="005155E9"/>
    <w:rsid w:val="0051601D"/>
    <w:rsid w:val="0051607C"/>
    <w:rsid w:val="005165AC"/>
    <w:rsid w:val="00516A0B"/>
    <w:rsid w:val="00516C02"/>
    <w:rsid w:val="00516E77"/>
    <w:rsid w:val="00516F1A"/>
    <w:rsid w:val="00516FD8"/>
    <w:rsid w:val="00517240"/>
    <w:rsid w:val="00517947"/>
    <w:rsid w:val="00520663"/>
    <w:rsid w:val="00521C77"/>
    <w:rsid w:val="005232AF"/>
    <w:rsid w:val="0052363C"/>
    <w:rsid w:val="00523647"/>
    <w:rsid w:val="0052397B"/>
    <w:rsid w:val="00523CF8"/>
    <w:rsid w:val="005241E1"/>
    <w:rsid w:val="0052511E"/>
    <w:rsid w:val="00525300"/>
    <w:rsid w:val="00525910"/>
    <w:rsid w:val="005260CC"/>
    <w:rsid w:val="00526733"/>
    <w:rsid w:val="00526CA0"/>
    <w:rsid w:val="00527368"/>
    <w:rsid w:val="00527BF5"/>
    <w:rsid w:val="00530E34"/>
    <w:rsid w:val="00532358"/>
    <w:rsid w:val="00532BF8"/>
    <w:rsid w:val="005330CC"/>
    <w:rsid w:val="00533720"/>
    <w:rsid w:val="00534D53"/>
    <w:rsid w:val="0053556D"/>
    <w:rsid w:val="00535E12"/>
    <w:rsid w:val="005363D0"/>
    <w:rsid w:val="00537CBE"/>
    <w:rsid w:val="00537FD0"/>
    <w:rsid w:val="0054053A"/>
    <w:rsid w:val="005407A1"/>
    <w:rsid w:val="00542138"/>
    <w:rsid w:val="005421DA"/>
    <w:rsid w:val="00542437"/>
    <w:rsid w:val="00542E4D"/>
    <w:rsid w:val="00542F54"/>
    <w:rsid w:val="00543839"/>
    <w:rsid w:val="00543C1A"/>
    <w:rsid w:val="00543F3A"/>
    <w:rsid w:val="00543FEC"/>
    <w:rsid w:val="00544622"/>
    <w:rsid w:val="005446AD"/>
    <w:rsid w:val="00545B3E"/>
    <w:rsid w:val="00546754"/>
    <w:rsid w:val="00546A31"/>
    <w:rsid w:val="00546CA8"/>
    <w:rsid w:val="005474A8"/>
    <w:rsid w:val="005475E7"/>
    <w:rsid w:val="00547C01"/>
    <w:rsid w:val="00550A4F"/>
    <w:rsid w:val="00550C58"/>
    <w:rsid w:val="00551834"/>
    <w:rsid w:val="00551DA3"/>
    <w:rsid w:val="00551EF3"/>
    <w:rsid w:val="005520C1"/>
    <w:rsid w:val="00552290"/>
    <w:rsid w:val="005522BD"/>
    <w:rsid w:val="005528B8"/>
    <w:rsid w:val="00552943"/>
    <w:rsid w:val="0055299F"/>
    <w:rsid w:val="00552BE9"/>
    <w:rsid w:val="00553AD0"/>
    <w:rsid w:val="005553FF"/>
    <w:rsid w:val="00555599"/>
    <w:rsid w:val="005555F6"/>
    <w:rsid w:val="00555ABA"/>
    <w:rsid w:val="0055656B"/>
    <w:rsid w:val="0055679E"/>
    <w:rsid w:val="005567E3"/>
    <w:rsid w:val="0055697B"/>
    <w:rsid w:val="005572CB"/>
    <w:rsid w:val="00557A51"/>
    <w:rsid w:val="00557EE8"/>
    <w:rsid w:val="0056097E"/>
    <w:rsid w:val="0056100F"/>
    <w:rsid w:val="00561438"/>
    <w:rsid w:val="005619DF"/>
    <w:rsid w:val="00562102"/>
    <w:rsid w:val="00563EC2"/>
    <w:rsid w:val="005643B7"/>
    <w:rsid w:val="005644A5"/>
    <w:rsid w:val="00564790"/>
    <w:rsid w:val="00564AAE"/>
    <w:rsid w:val="0056577B"/>
    <w:rsid w:val="00565E84"/>
    <w:rsid w:val="00566307"/>
    <w:rsid w:val="00566353"/>
    <w:rsid w:val="0056676F"/>
    <w:rsid w:val="005679FA"/>
    <w:rsid w:val="00567B73"/>
    <w:rsid w:val="00567E26"/>
    <w:rsid w:val="00567E9D"/>
    <w:rsid w:val="00570A2D"/>
    <w:rsid w:val="00570C64"/>
    <w:rsid w:val="00572F6C"/>
    <w:rsid w:val="005731C9"/>
    <w:rsid w:val="00573286"/>
    <w:rsid w:val="0057443F"/>
    <w:rsid w:val="00574536"/>
    <w:rsid w:val="00574867"/>
    <w:rsid w:val="00574F82"/>
    <w:rsid w:val="0057731F"/>
    <w:rsid w:val="00577824"/>
    <w:rsid w:val="00577CEA"/>
    <w:rsid w:val="005800F6"/>
    <w:rsid w:val="00580EEF"/>
    <w:rsid w:val="00581546"/>
    <w:rsid w:val="00581EF9"/>
    <w:rsid w:val="005820E5"/>
    <w:rsid w:val="005826FC"/>
    <w:rsid w:val="00582D7F"/>
    <w:rsid w:val="005832B6"/>
    <w:rsid w:val="00584129"/>
    <w:rsid w:val="00585635"/>
    <w:rsid w:val="0058566F"/>
    <w:rsid w:val="00585F2A"/>
    <w:rsid w:val="00586018"/>
    <w:rsid w:val="005863F5"/>
    <w:rsid w:val="00586BD1"/>
    <w:rsid w:val="00586D65"/>
    <w:rsid w:val="0058718E"/>
    <w:rsid w:val="0058766C"/>
    <w:rsid w:val="0058785D"/>
    <w:rsid w:val="005900C1"/>
    <w:rsid w:val="00590261"/>
    <w:rsid w:val="005917A0"/>
    <w:rsid w:val="00591B56"/>
    <w:rsid w:val="00591E18"/>
    <w:rsid w:val="00592031"/>
    <w:rsid w:val="005924CC"/>
    <w:rsid w:val="00592B67"/>
    <w:rsid w:val="00593472"/>
    <w:rsid w:val="00593994"/>
    <w:rsid w:val="00593C7A"/>
    <w:rsid w:val="00594946"/>
    <w:rsid w:val="00594C2C"/>
    <w:rsid w:val="0059523C"/>
    <w:rsid w:val="0059543F"/>
    <w:rsid w:val="0059689F"/>
    <w:rsid w:val="00596C8E"/>
    <w:rsid w:val="005976BD"/>
    <w:rsid w:val="00597705"/>
    <w:rsid w:val="0059782F"/>
    <w:rsid w:val="00597BF8"/>
    <w:rsid w:val="00597C73"/>
    <w:rsid w:val="00597D57"/>
    <w:rsid w:val="005A0E31"/>
    <w:rsid w:val="005A0F9F"/>
    <w:rsid w:val="005A186D"/>
    <w:rsid w:val="005A1D42"/>
    <w:rsid w:val="005A580D"/>
    <w:rsid w:val="005A5FA9"/>
    <w:rsid w:val="005A626A"/>
    <w:rsid w:val="005A6494"/>
    <w:rsid w:val="005A7359"/>
    <w:rsid w:val="005A78D4"/>
    <w:rsid w:val="005A7B9D"/>
    <w:rsid w:val="005A7E46"/>
    <w:rsid w:val="005B06E3"/>
    <w:rsid w:val="005B1648"/>
    <w:rsid w:val="005B1EF1"/>
    <w:rsid w:val="005B3404"/>
    <w:rsid w:val="005B3543"/>
    <w:rsid w:val="005B3602"/>
    <w:rsid w:val="005B3C4E"/>
    <w:rsid w:val="005B4033"/>
    <w:rsid w:val="005B4053"/>
    <w:rsid w:val="005B47DE"/>
    <w:rsid w:val="005B50F8"/>
    <w:rsid w:val="005B54E7"/>
    <w:rsid w:val="005B5BD6"/>
    <w:rsid w:val="005B66D5"/>
    <w:rsid w:val="005B69EF"/>
    <w:rsid w:val="005B7C89"/>
    <w:rsid w:val="005C029A"/>
    <w:rsid w:val="005C15C3"/>
    <w:rsid w:val="005C1F57"/>
    <w:rsid w:val="005C2428"/>
    <w:rsid w:val="005C3823"/>
    <w:rsid w:val="005C3B91"/>
    <w:rsid w:val="005C4BA1"/>
    <w:rsid w:val="005C527B"/>
    <w:rsid w:val="005C6D1E"/>
    <w:rsid w:val="005C6FDD"/>
    <w:rsid w:val="005C7385"/>
    <w:rsid w:val="005C7714"/>
    <w:rsid w:val="005C7BA5"/>
    <w:rsid w:val="005C7D2B"/>
    <w:rsid w:val="005D0663"/>
    <w:rsid w:val="005D0919"/>
    <w:rsid w:val="005D0DA6"/>
    <w:rsid w:val="005D0FAD"/>
    <w:rsid w:val="005D1F8A"/>
    <w:rsid w:val="005D25CD"/>
    <w:rsid w:val="005D2684"/>
    <w:rsid w:val="005D26FC"/>
    <w:rsid w:val="005D399C"/>
    <w:rsid w:val="005D401A"/>
    <w:rsid w:val="005D42B9"/>
    <w:rsid w:val="005D4FF2"/>
    <w:rsid w:val="005D5105"/>
    <w:rsid w:val="005D520F"/>
    <w:rsid w:val="005D565F"/>
    <w:rsid w:val="005D5DA1"/>
    <w:rsid w:val="005D5F76"/>
    <w:rsid w:val="005D7A0C"/>
    <w:rsid w:val="005D7A4C"/>
    <w:rsid w:val="005E0988"/>
    <w:rsid w:val="005E16FB"/>
    <w:rsid w:val="005E1BB2"/>
    <w:rsid w:val="005E1BB6"/>
    <w:rsid w:val="005E1EC2"/>
    <w:rsid w:val="005E2094"/>
    <w:rsid w:val="005E2143"/>
    <w:rsid w:val="005E2679"/>
    <w:rsid w:val="005E2B89"/>
    <w:rsid w:val="005E36FA"/>
    <w:rsid w:val="005E3B17"/>
    <w:rsid w:val="005E3CAB"/>
    <w:rsid w:val="005E4194"/>
    <w:rsid w:val="005E438D"/>
    <w:rsid w:val="005E496C"/>
    <w:rsid w:val="005E4E88"/>
    <w:rsid w:val="005E540A"/>
    <w:rsid w:val="005E576E"/>
    <w:rsid w:val="005E5EE7"/>
    <w:rsid w:val="005E6846"/>
    <w:rsid w:val="005E6971"/>
    <w:rsid w:val="005E6D23"/>
    <w:rsid w:val="005E705E"/>
    <w:rsid w:val="005E7B13"/>
    <w:rsid w:val="005E7E41"/>
    <w:rsid w:val="005F04F5"/>
    <w:rsid w:val="005F09B0"/>
    <w:rsid w:val="005F09F7"/>
    <w:rsid w:val="005F0B8B"/>
    <w:rsid w:val="005F16EC"/>
    <w:rsid w:val="005F1F06"/>
    <w:rsid w:val="005F24B4"/>
    <w:rsid w:val="005F2581"/>
    <w:rsid w:val="005F26AB"/>
    <w:rsid w:val="005F3A21"/>
    <w:rsid w:val="005F433C"/>
    <w:rsid w:val="005F4665"/>
    <w:rsid w:val="005F4701"/>
    <w:rsid w:val="005F4962"/>
    <w:rsid w:val="005F4CE0"/>
    <w:rsid w:val="005F513A"/>
    <w:rsid w:val="005F5CCE"/>
    <w:rsid w:val="005F69C6"/>
    <w:rsid w:val="005F707C"/>
    <w:rsid w:val="005F77AF"/>
    <w:rsid w:val="005F789D"/>
    <w:rsid w:val="005F7FBC"/>
    <w:rsid w:val="00600528"/>
    <w:rsid w:val="00600D13"/>
    <w:rsid w:val="0060104C"/>
    <w:rsid w:val="006010DB"/>
    <w:rsid w:val="00601475"/>
    <w:rsid w:val="00601B26"/>
    <w:rsid w:val="006024D7"/>
    <w:rsid w:val="00602887"/>
    <w:rsid w:val="00603422"/>
    <w:rsid w:val="00603998"/>
    <w:rsid w:val="00603BDF"/>
    <w:rsid w:val="00603F2B"/>
    <w:rsid w:val="00604E21"/>
    <w:rsid w:val="0060546B"/>
    <w:rsid w:val="0060567D"/>
    <w:rsid w:val="00605D8B"/>
    <w:rsid w:val="00607052"/>
    <w:rsid w:val="006074C8"/>
    <w:rsid w:val="00607563"/>
    <w:rsid w:val="00607608"/>
    <w:rsid w:val="006079E4"/>
    <w:rsid w:val="00607D88"/>
    <w:rsid w:val="00610462"/>
    <w:rsid w:val="006106A3"/>
    <w:rsid w:val="00610723"/>
    <w:rsid w:val="00611865"/>
    <w:rsid w:val="00611D2C"/>
    <w:rsid w:val="0061219C"/>
    <w:rsid w:val="0061369D"/>
    <w:rsid w:val="00614230"/>
    <w:rsid w:val="00614284"/>
    <w:rsid w:val="00614649"/>
    <w:rsid w:val="00615D7D"/>
    <w:rsid w:val="00620853"/>
    <w:rsid w:val="00621E1F"/>
    <w:rsid w:val="00622BA2"/>
    <w:rsid w:val="00622BF9"/>
    <w:rsid w:val="006251B0"/>
    <w:rsid w:val="00625252"/>
    <w:rsid w:val="006252F6"/>
    <w:rsid w:val="006253B0"/>
    <w:rsid w:val="006255B1"/>
    <w:rsid w:val="006257AE"/>
    <w:rsid w:val="006265DC"/>
    <w:rsid w:val="006277C8"/>
    <w:rsid w:val="006304EB"/>
    <w:rsid w:val="0063127A"/>
    <w:rsid w:val="00631A35"/>
    <w:rsid w:val="00632E6B"/>
    <w:rsid w:val="00632FB0"/>
    <w:rsid w:val="00634040"/>
    <w:rsid w:val="0063441F"/>
    <w:rsid w:val="00634D68"/>
    <w:rsid w:val="00634F85"/>
    <w:rsid w:val="006352B8"/>
    <w:rsid w:val="00635545"/>
    <w:rsid w:val="00636472"/>
    <w:rsid w:val="00636632"/>
    <w:rsid w:val="00636E36"/>
    <w:rsid w:val="00637130"/>
    <w:rsid w:val="006374B4"/>
    <w:rsid w:val="0064074D"/>
    <w:rsid w:val="00640B76"/>
    <w:rsid w:val="0064299F"/>
    <w:rsid w:val="00642A37"/>
    <w:rsid w:val="00642A9C"/>
    <w:rsid w:val="00642EA2"/>
    <w:rsid w:val="00643CBC"/>
    <w:rsid w:val="00645272"/>
    <w:rsid w:val="00645D37"/>
    <w:rsid w:val="0064638D"/>
    <w:rsid w:val="00646960"/>
    <w:rsid w:val="006469BE"/>
    <w:rsid w:val="0064772E"/>
    <w:rsid w:val="00647877"/>
    <w:rsid w:val="00647C70"/>
    <w:rsid w:val="0065040E"/>
    <w:rsid w:val="006508DD"/>
    <w:rsid w:val="00650EAE"/>
    <w:rsid w:val="0065126E"/>
    <w:rsid w:val="006516C3"/>
    <w:rsid w:val="00652066"/>
    <w:rsid w:val="00652110"/>
    <w:rsid w:val="00652855"/>
    <w:rsid w:val="00652F2E"/>
    <w:rsid w:val="0065353A"/>
    <w:rsid w:val="0065384F"/>
    <w:rsid w:val="00653B44"/>
    <w:rsid w:val="0065414C"/>
    <w:rsid w:val="00654D89"/>
    <w:rsid w:val="00655172"/>
    <w:rsid w:val="00656838"/>
    <w:rsid w:val="00656C03"/>
    <w:rsid w:val="006577FC"/>
    <w:rsid w:val="006578B4"/>
    <w:rsid w:val="006578FD"/>
    <w:rsid w:val="00657AB7"/>
    <w:rsid w:val="00657D58"/>
    <w:rsid w:val="0066030E"/>
    <w:rsid w:val="00661143"/>
    <w:rsid w:val="00661ED4"/>
    <w:rsid w:val="006635F8"/>
    <w:rsid w:val="00663F67"/>
    <w:rsid w:val="00664CAA"/>
    <w:rsid w:val="0066513F"/>
    <w:rsid w:val="00670F85"/>
    <w:rsid w:val="006711DD"/>
    <w:rsid w:val="0067127A"/>
    <w:rsid w:val="00671DF7"/>
    <w:rsid w:val="006723BF"/>
    <w:rsid w:val="006733FE"/>
    <w:rsid w:val="0067365B"/>
    <w:rsid w:val="00673D9F"/>
    <w:rsid w:val="00674031"/>
    <w:rsid w:val="006741C4"/>
    <w:rsid w:val="0067420B"/>
    <w:rsid w:val="00674C5F"/>
    <w:rsid w:val="00674CC2"/>
    <w:rsid w:val="00674E62"/>
    <w:rsid w:val="00674F4D"/>
    <w:rsid w:val="00676080"/>
    <w:rsid w:val="0067798F"/>
    <w:rsid w:val="006804AD"/>
    <w:rsid w:val="006807B5"/>
    <w:rsid w:val="00680C31"/>
    <w:rsid w:val="00680C82"/>
    <w:rsid w:val="00680E30"/>
    <w:rsid w:val="00680F04"/>
    <w:rsid w:val="00680F06"/>
    <w:rsid w:val="00680FC0"/>
    <w:rsid w:val="00681306"/>
    <w:rsid w:val="0068142E"/>
    <w:rsid w:val="00681589"/>
    <w:rsid w:val="00682542"/>
    <w:rsid w:val="006829E9"/>
    <w:rsid w:val="00682CBA"/>
    <w:rsid w:val="00683D53"/>
    <w:rsid w:val="00683DBE"/>
    <w:rsid w:val="00684B2F"/>
    <w:rsid w:val="00685743"/>
    <w:rsid w:val="0068703B"/>
    <w:rsid w:val="0068712F"/>
    <w:rsid w:val="00687845"/>
    <w:rsid w:val="00690617"/>
    <w:rsid w:val="00690BB6"/>
    <w:rsid w:val="0069190D"/>
    <w:rsid w:val="00691AB3"/>
    <w:rsid w:val="00691C84"/>
    <w:rsid w:val="00692319"/>
    <w:rsid w:val="006926C1"/>
    <w:rsid w:val="00692B78"/>
    <w:rsid w:val="00692F17"/>
    <w:rsid w:val="006941D4"/>
    <w:rsid w:val="006941F9"/>
    <w:rsid w:val="00694E0F"/>
    <w:rsid w:val="006957EC"/>
    <w:rsid w:val="00695CBE"/>
    <w:rsid w:val="00696300"/>
    <w:rsid w:val="00696B17"/>
    <w:rsid w:val="006975F1"/>
    <w:rsid w:val="00697C3F"/>
    <w:rsid w:val="00697CAC"/>
    <w:rsid w:val="006A01C7"/>
    <w:rsid w:val="006A02F2"/>
    <w:rsid w:val="006A08B9"/>
    <w:rsid w:val="006A187B"/>
    <w:rsid w:val="006A19E6"/>
    <w:rsid w:val="006A1A4D"/>
    <w:rsid w:val="006A26E2"/>
    <w:rsid w:val="006A296E"/>
    <w:rsid w:val="006A384D"/>
    <w:rsid w:val="006A3A8C"/>
    <w:rsid w:val="006A4F7D"/>
    <w:rsid w:val="006A523E"/>
    <w:rsid w:val="006A54F0"/>
    <w:rsid w:val="006A5500"/>
    <w:rsid w:val="006A58F5"/>
    <w:rsid w:val="006A6196"/>
    <w:rsid w:val="006A62C3"/>
    <w:rsid w:val="006A6912"/>
    <w:rsid w:val="006A6CB8"/>
    <w:rsid w:val="006A6D42"/>
    <w:rsid w:val="006A6E7F"/>
    <w:rsid w:val="006A70C1"/>
    <w:rsid w:val="006B029C"/>
    <w:rsid w:val="006B1FDE"/>
    <w:rsid w:val="006B3976"/>
    <w:rsid w:val="006B3FCF"/>
    <w:rsid w:val="006B427C"/>
    <w:rsid w:val="006B4B13"/>
    <w:rsid w:val="006B5EE8"/>
    <w:rsid w:val="006B7B1D"/>
    <w:rsid w:val="006C08AB"/>
    <w:rsid w:val="006C11A2"/>
    <w:rsid w:val="006C1240"/>
    <w:rsid w:val="006C1EC9"/>
    <w:rsid w:val="006C20A5"/>
    <w:rsid w:val="006C2348"/>
    <w:rsid w:val="006C2367"/>
    <w:rsid w:val="006C2F06"/>
    <w:rsid w:val="006C44B4"/>
    <w:rsid w:val="006C4604"/>
    <w:rsid w:val="006C5561"/>
    <w:rsid w:val="006C5842"/>
    <w:rsid w:val="006C5922"/>
    <w:rsid w:val="006C5E30"/>
    <w:rsid w:val="006C6600"/>
    <w:rsid w:val="006C7CAB"/>
    <w:rsid w:val="006C7CCF"/>
    <w:rsid w:val="006C7D34"/>
    <w:rsid w:val="006D03DA"/>
    <w:rsid w:val="006D1493"/>
    <w:rsid w:val="006D34B4"/>
    <w:rsid w:val="006D39ED"/>
    <w:rsid w:val="006D3B76"/>
    <w:rsid w:val="006D3F3D"/>
    <w:rsid w:val="006D4159"/>
    <w:rsid w:val="006D442C"/>
    <w:rsid w:val="006D4621"/>
    <w:rsid w:val="006D51FF"/>
    <w:rsid w:val="006D5918"/>
    <w:rsid w:val="006D5E63"/>
    <w:rsid w:val="006D6303"/>
    <w:rsid w:val="006D6982"/>
    <w:rsid w:val="006E08E3"/>
    <w:rsid w:val="006E0FF4"/>
    <w:rsid w:val="006E1A28"/>
    <w:rsid w:val="006E2661"/>
    <w:rsid w:val="006E31C0"/>
    <w:rsid w:val="006E3514"/>
    <w:rsid w:val="006E3E48"/>
    <w:rsid w:val="006E4216"/>
    <w:rsid w:val="006E4669"/>
    <w:rsid w:val="006E496D"/>
    <w:rsid w:val="006E4BE2"/>
    <w:rsid w:val="006E59AE"/>
    <w:rsid w:val="006E636B"/>
    <w:rsid w:val="006E63D4"/>
    <w:rsid w:val="006E69B2"/>
    <w:rsid w:val="006E7385"/>
    <w:rsid w:val="006E74DD"/>
    <w:rsid w:val="006F007B"/>
    <w:rsid w:val="006F086A"/>
    <w:rsid w:val="006F0D8B"/>
    <w:rsid w:val="006F18C4"/>
    <w:rsid w:val="006F1C65"/>
    <w:rsid w:val="006F276B"/>
    <w:rsid w:val="006F284A"/>
    <w:rsid w:val="006F2BBB"/>
    <w:rsid w:val="006F38B6"/>
    <w:rsid w:val="006F3995"/>
    <w:rsid w:val="006F3FCE"/>
    <w:rsid w:val="006F4819"/>
    <w:rsid w:val="006F4A53"/>
    <w:rsid w:val="006F5C5A"/>
    <w:rsid w:val="006F5D8E"/>
    <w:rsid w:val="006F6583"/>
    <w:rsid w:val="006F7702"/>
    <w:rsid w:val="006F778C"/>
    <w:rsid w:val="006F78EC"/>
    <w:rsid w:val="007008FA"/>
    <w:rsid w:val="00700CA4"/>
    <w:rsid w:val="00700FF3"/>
    <w:rsid w:val="0070182D"/>
    <w:rsid w:val="00701AFF"/>
    <w:rsid w:val="00701C5D"/>
    <w:rsid w:val="00701D43"/>
    <w:rsid w:val="00701E95"/>
    <w:rsid w:val="00701FB9"/>
    <w:rsid w:val="00702023"/>
    <w:rsid w:val="007023BE"/>
    <w:rsid w:val="007023F4"/>
    <w:rsid w:val="007033D9"/>
    <w:rsid w:val="00704AD9"/>
    <w:rsid w:val="00704BB5"/>
    <w:rsid w:val="007050E3"/>
    <w:rsid w:val="007051AA"/>
    <w:rsid w:val="0070584B"/>
    <w:rsid w:val="007059D1"/>
    <w:rsid w:val="0070601D"/>
    <w:rsid w:val="00706DA1"/>
    <w:rsid w:val="007104FB"/>
    <w:rsid w:val="00710DD6"/>
    <w:rsid w:val="00711B5E"/>
    <w:rsid w:val="007127E1"/>
    <w:rsid w:val="00712AE6"/>
    <w:rsid w:val="00712CC4"/>
    <w:rsid w:val="00713278"/>
    <w:rsid w:val="00713CD6"/>
    <w:rsid w:val="00713D41"/>
    <w:rsid w:val="00715137"/>
    <w:rsid w:val="00715661"/>
    <w:rsid w:val="00715743"/>
    <w:rsid w:val="00715A5C"/>
    <w:rsid w:val="00715BE3"/>
    <w:rsid w:val="00715C2E"/>
    <w:rsid w:val="00715CB6"/>
    <w:rsid w:val="007162D0"/>
    <w:rsid w:val="00716615"/>
    <w:rsid w:val="0071665E"/>
    <w:rsid w:val="0071755C"/>
    <w:rsid w:val="0071762A"/>
    <w:rsid w:val="00720281"/>
    <w:rsid w:val="0072041F"/>
    <w:rsid w:val="007204EA"/>
    <w:rsid w:val="00720956"/>
    <w:rsid w:val="00720C8A"/>
    <w:rsid w:val="00721E5E"/>
    <w:rsid w:val="007220F9"/>
    <w:rsid w:val="00722B4A"/>
    <w:rsid w:val="00722E99"/>
    <w:rsid w:val="007236F7"/>
    <w:rsid w:val="00723F6A"/>
    <w:rsid w:val="007244EF"/>
    <w:rsid w:val="00724A75"/>
    <w:rsid w:val="00724FA9"/>
    <w:rsid w:val="0072513F"/>
    <w:rsid w:val="00725276"/>
    <w:rsid w:val="007259C6"/>
    <w:rsid w:val="00725FA5"/>
    <w:rsid w:val="00725FF9"/>
    <w:rsid w:val="00726447"/>
    <w:rsid w:val="00726F34"/>
    <w:rsid w:val="00727760"/>
    <w:rsid w:val="00727DCF"/>
    <w:rsid w:val="00727E01"/>
    <w:rsid w:val="0073018B"/>
    <w:rsid w:val="00730694"/>
    <w:rsid w:val="007313B1"/>
    <w:rsid w:val="00731ABB"/>
    <w:rsid w:val="00731BE0"/>
    <w:rsid w:val="007322CA"/>
    <w:rsid w:val="00732644"/>
    <w:rsid w:val="00732CD4"/>
    <w:rsid w:val="00732E79"/>
    <w:rsid w:val="00733A2B"/>
    <w:rsid w:val="007349AC"/>
    <w:rsid w:val="007359A9"/>
    <w:rsid w:val="00735B4D"/>
    <w:rsid w:val="0073636A"/>
    <w:rsid w:val="00736607"/>
    <w:rsid w:val="00736762"/>
    <w:rsid w:val="00736ABA"/>
    <w:rsid w:val="00736E7B"/>
    <w:rsid w:val="00737C5A"/>
    <w:rsid w:val="00742048"/>
    <w:rsid w:val="00742889"/>
    <w:rsid w:val="00742FF8"/>
    <w:rsid w:val="00743B37"/>
    <w:rsid w:val="00743B62"/>
    <w:rsid w:val="00743CE4"/>
    <w:rsid w:val="0074493D"/>
    <w:rsid w:val="00744EB3"/>
    <w:rsid w:val="00745927"/>
    <w:rsid w:val="00745AA1"/>
    <w:rsid w:val="00745CAD"/>
    <w:rsid w:val="00746712"/>
    <w:rsid w:val="00746A13"/>
    <w:rsid w:val="00747471"/>
    <w:rsid w:val="00747D2D"/>
    <w:rsid w:val="00750161"/>
    <w:rsid w:val="0075030E"/>
    <w:rsid w:val="00750740"/>
    <w:rsid w:val="007509FF"/>
    <w:rsid w:val="00750D8D"/>
    <w:rsid w:val="0075138B"/>
    <w:rsid w:val="007518BE"/>
    <w:rsid w:val="007521D9"/>
    <w:rsid w:val="00752DE9"/>
    <w:rsid w:val="007530E6"/>
    <w:rsid w:val="00753618"/>
    <w:rsid w:val="00754482"/>
    <w:rsid w:val="00754B5B"/>
    <w:rsid w:val="00754FE0"/>
    <w:rsid w:val="00755825"/>
    <w:rsid w:val="00755DF0"/>
    <w:rsid w:val="00757210"/>
    <w:rsid w:val="007608C8"/>
    <w:rsid w:val="0076189C"/>
    <w:rsid w:val="007624F7"/>
    <w:rsid w:val="0076299A"/>
    <w:rsid w:val="007630DA"/>
    <w:rsid w:val="007640D2"/>
    <w:rsid w:val="007648FA"/>
    <w:rsid w:val="00764933"/>
    <w:rsid w:val="00764F89"/>
    <w:rsid w:val="00765FFC"/>
    <w:rsid w:val="00766533"/>
    <w:rsid w:val="00766AC4"/>
    <w:rsid w:val="00767028"/>
    <w:rsid w:val="007672E1"/>
    <w:rsid w:val="00767BD6"/>
    <w:rsid w:val="0077032B"/>
    <w:rsid w:val="007711B2"/>
    <w:rsid w:val="0077143B"/>
    <w:rsid w:val="00771BEB"/>
    <w:rsid w:val="00771DBC"/>
    <w:rsid w:val="0077243D"/>
    <w:rsid w:val="00772FBE"/>
    <w:rsid w:val="00773388"/>
    <w:rsid w:val="007746C8"/>
    <w:rsid w:val="0077530D"/>
    <w:rsid w:val="00775867"/>
    <w:rsid w:val="00775A6A"/>
    <w:rsid w:val="0077685D"/>
    <w:rsid w:val="0077695B"/>
    <w:rsid w:val="00777D0F"/>
    <w:rsid w:val="00777E8F"/>
    <w:rsid w:val="0078033A"/>
    <w:rsid w:val="007804FE"/>
    <w:rsid w:val="007815EF"/>
    <w:rsid w:val="00781A6A"/>
    <w:rsid w:val="00781B5C"/>
    <w:rsid w:val="00782201"/>
    <w:rsid w:val="00782B81"/>
    <w:rsid w:val="0078305D"/>
    <w:rsid w:val="00783789"/>
    <w:rsid w:val="00783B3A"/>
    <w:rsid w:val="00783DB5"/>
    <w:rsid w:val="00783FE1"/>
    <w:rsid w:val="0078491E"/>
    <w:rsid w:val="007874A3"/>
    <w:rsid w:val="00787892"/>
    <w:rsid w:val="0079083D"/>
    <w:rsid w:val="00790867"/>
    <w:rsid w:val="00790E3D"/>
    <w:rsid w:val="00792096"/>
    <w:rsid w:val="007928CF"/>
    <w:rsid w:val="00793262"/>
    <w:rsid w:val="00793694"/>
    <w:rsid w:val="007945C2"/>
    <w:rsid w:val="0079471E"/>
    <w:rsid w:val="00794CE5"/>
    <w:rsid w:val="007951D9"/>
    <w:rsid w:val="00796506"/>
    <w:rsid w:val="00796D08"/>
    <w:rsid w:val="00796EBB"/>
    <w:rsid w:val="00797146"/>
    <w:rsid w:val="00797257"/>
    <w:rsid w:val="00797728"/>
    <w:rsid w:val="007978D9"/>
    <w:rsid w:val="00797C3B"/>
    <w:rsid w:val="007A00F6"/>
    <w:rsid w:val="007A0263"/>
    <w:rsid w:val="007A0A93"/>
    <w:rsid w:val="007A0C86"/>
    <w:rsid w:val="007A0E3B"/>
    <w:rsid w:val="007A1764"/>
    <w:rsid w:val="007A1D46"/>
    <w:rsid w:val="007A21FA"/>
    <w:rsid w:val="007A28BD"/>
    <w:rsid w:val="007A31E1"/>
    <w:rsid w:val="007A3EB3"/>
    <w:rsid w:val="007A455A"/>
    <w:rsid w:val="007A4590"/>
    <w:rsid w:val="007A4BC8"/>
    <w:rsid w:val="007A4F2E"/>
    <w:rsid w:val="007A5B2B"/>
    <w:rsid w:val="007A5E97"/>
    <w:rsid w:val="007A64D3"/>
    <w:rsid w:val="007A6D68"/>
    <w:rsid w:val="007A7226"/>
    <w:rsid w:val="007A7FBC"/>
    <w:rsid w:val="007B0539"/>
    <w:rsid w:val="007B07E1"/>
    <w:rsid w:val="007B098B"/>
    <w:rsid w:val="007B0B9D"/>
    <w:rsid w:val="007B0C79"/>
    <w:rsid w:val="007B0F7C"/>
    <w:rsid w:val="007B110B"/>
    <w:rsid w:val="007B125F"/>
    <w:rsid w:val="007B1DA8"/>
    <w:rsid w:val="007B38E2"/>
    <w:rsid w:val="007B41B1"/>
    <w:rsid w:val="007B58F4"/>
    <w:rsid w:val="007B5B60"/>
    <w:rsid w:val="007B723A"/>
    <w:rsid w:val="007B728B"/>
    <w:rsid w:val="007B7547"/>
    <w:rsid w:val="007B795D"/>
    <w:rsid w:val="007B7BFB"/>
    <w:rsid w:val="007B8CF3"/>
    <w:rsid w:val="007C04B1"/>
    <w:rsid w:val="007C13B4"/>
    <w:rsid w:val="007C191F"/>
    <w:rsid w:val="007C21AE"/>
    <w:rsid w:val="007C2472"/>
    <w:rsid w:val="007C3C0E"/>
    <w:rsid w:val="007C4266"/>
    <w:rsid w:val="007C515C"/>
    <w:rsid w:val="007C5793"/>
    <w:rsid w:val="007C5865"/>
    <w:rsid w:val="007C5FA0"/>
    <w:rsid w:val="007C63E4"/>
    <w:rsid w:val="007C6D0E"/>
    <w:rsid w:val="007C70BE"/>
    <w:rsid w:val="007C7331"/>
    <w:rsid w:val="007C781B"/>
    <w:rsid w:val="007C78F0"/>
    <w:rsid w:val="007D02A1"/>
    <w:rsid w:val="007D0ED8"/>
    <w:rsid w:val="007D153B"/>
    <w:rsid w:val="007D1581"/>
    <w:rsid w:val="007D1EFE"/>
    <w:rsid w:val="007D2857"/>
    <w:rsid w:val="007D2868"/>
    <w:rsid w:val="007D287B"/>
    <w:rsid w:val="007D2888"/>
    <w:rsid w:val="007D2CB2"/>
    <w:rsid w:val="007D2CD8"/>
    <w:rsid w:val="007D332A"/>
    <w:rsid w:val="007D4248"/>
    <w:rsid w:val="007D5368"/>
    <w:rsid w:val="007D616E"/>
    <w:rsid w:val="007D65BC"/>
    <w:rsid w:val="007D6E83"/>
    <w:rsid w:val="007D76AA"/>
    <w:rsid w:val="007D7701"/>
    <w:rsid w:val="007E01B3"/>
    <w:rsid w:val="007E080B"/>
    <w:rsid w:val="007E0946"/>
    <w:rsid w:val="007E0C61"/>
    <w:rsid w:val="007E1694"/>
    <w:rsid w:val="007E1865"/>
    <w:rsid w:val="007E1C5A"/>
    <w:rsid w:val="007E270B"/>
    <w:rsid w:val="007E32DD"/>
    <w:rsid w:val="007E49E7"/>
    <w:rsid w:val="007E4A53"/>
    <w:rsid w:val="007E5516"/>
    <w:rsid w:val="007E57A1"/>
    <w:rsid w:val="007E6152"/>
    <w:rsid w:val="007E69EF"/>
    <w:rsid w:val="007E717A"/>
    <w:rsid w:val="007E71DC"/>
    <w:rsid w:val="007E7AB9"/>
    <w:rsid w:val="007F0A66"/>
    <w:rsid w:val="007F138B"/>
    <w:rsid w:val="007F1468"/>
    <w:rsid w:val="007F1577"/>
    <w:rsid w:val="007F18DB"/>
    <w:rsid w:val="007F2050"/>
    <w:rsid w:val="007F2539"/>
    <w:rsid w:val="007F2CBA"/>
    <w:rsid w:val="007F2CFC"/>
    <w:rsid w:val="007F33A6"/>
    <w:rsid w:val="007F3531"/>
    <w:rsid w:val="007F4781"/>
    <w:rsid w:val="007F4832"/>
    <w:rsid w:val="007F49E7"/>
    <w:rsid w:val="007F5806"/>
    <w:rsid w:val="007F60DC"/>
    <w:rsid w:val="007F65D8"/>
    <w:rsid w:val="007F6C65"/>
    <w:rsid w:val="007F7334"/>
    <w:rsid w:val="007F75FE"/>
    <w:rsid w:val="007F783B"/>
    <w:rsid w:val="00800BB6"/>
    <w:rsid w:val="00800FA2"/>
    <w:rsid w:val="00801060"/>
    <w:rsid w:val="00801880"/>
    <w:rsid w:val="00801CF6"/>
    <w:rsid w:val="00801F29"/>
    <w:rsid w:val="00802C8E"/>
    <w:rsid w:val="008034A3"/>
    <w:rsid w:val="008042A3"/>
    <w:rsid w:val="008043ED"/>
    <w:rsid w:val="008052BF"/>
    <w:rsid w:val="00806A78"/>
    <w:rsid w:val="008078D8"/>
    <w:rsid w:val="00807D55"/>
    <w:rsid w:val="00807EE3"/>
    <w:rsid w:val="00810003"/>
    <w:rsid w:val="0081002E"/>
    <w:rsid w:val="00810697"/>
    <w:rsid w:val="008113DA"/>
    <w:rsid w:val="008120CB"/>
    <w:rsid w:val="008123F0"/>
    <w:rsid w:val="00812770"/>
    <w:rsid w:val="0081277D"/>
    <w:rsid w:val="0081344C"/>
    <w:rsid w:val="00813895"/>
    <w:rsid w:val="008139C7"/>
    <w:rsid w:val="00813FC5"/>
    <w:rsid w:val="00814A11"/>
    <w:rsid w:val="00814A5A"/>
    <w:rsid w:val="00815ED7"/>
    <w:rsid w:val="00816E92"/>
    <w:rsid w:val="0081702A"/>
    <w:rsid w:val="00820054"/>
    <w:rsid w:val="00821707"/>
    <w:rsid w:val="0082259B"/>
    <w:rsid w:val="00823298"/>
    <w:rsid w:val="00823600"/>
    <w:rsid w:val="008236B2"/>
    <w:rsid w:val="00825151"/>
    <w:rsid w:val="00825976"/>
    <w:rsid w:val="00825D04"/>
    <w:rsid w:val="00826AE5"/>
    <w:rsid w:val="008304E5"/>
    <w:rsid w:val="00830783"/>
    <w:rsid w:val="00830927"/>
    <w:rsid w:val="00831E7B"/>
    <w:rsid w:val="00831FDF"/>
    <w:rsid w:val="00831FEA"/>
    <w:rsid w:val="0083286F"/>
    <w:rsid w:val="008330CA"/>
    <w:rsid w:val="008333F7"/>
    <w:rsid w:val="008337CE"/>
    <w:rsid w:val="00834C61"/>
    <w:rsid w:val="00835336"/>
    <w:rsid w:val="008353DA"/>
    <w:rsid w:val="008359A3"/>
    <w:rsid w:val="00835BB8"/>
    <w:rsid w:val="00836EE5"/>
    <w:rsid w:val="008375A2"/>
    <w:rsid w:val="00841164"/>
    <w:rsid w:val="008421BE"/>
    <w:rsid w:val="00842C4C"/>
    <w:rsid w:val="00843F4D"/>
    <w:rsid w:val="008440B8"/>
    <w:rsid w:val="008442D8"/>
    <w:rsid w:val="00844392"/>
    <w:rsid w:val="00844461"/>
    <w:rsid w:val="00844676"/>
    <w:rsid w:val="00844A65"/>
    <w:rsid w:val="0084559A"/>
    <w:rsid w:val="00845F33"/>
    <w:rsid w:val="00845FDA"/>
    <w:rsid w:val="00847244"/>
    <w:rsid w:val="00847A05"/>
    <w:rsid w:val="0085098B"/>
    <w:rsid w:val="00850A42"/>
    <w:rsid w:val="0085172D"/>
    <w:rsid w:val="00851EB8"/>
    <w:rsid w:val="00851F1E"/>
    <w:rsid w:val="00851FF4"/>
    <w:rsid w:val="0085225A"/>
    <w:rsid w:val="008531FA"/>
    <w:rsid w:val="0085379C"/>
    <w:rsid w:val="00853CEE"/>
    <w:rsid w:val="00854C4D"/>
    <w:rsid w:val="00855192"/>
    <w:rsid w:val="008555D2"/>
    <w:rsid w:val="00855E5D"/>
    <w:rsid w:val="00856DB7"/>
    <w:rsid w:val="00857615"/>
    <w:rsid w:val="0085798D"/>
    <w:rsid w:val="00857B2A"/>
    <w:rsid w:val="008603A6"/>
    <w:rsid w:val="00860D02"/>
    <w:rsid w:val="00860D65"/>
    <w:rsid w:val="008619AF"/>
    <w:rsid w:val="0086292B"/>
    <w:rsid w:val="008631EB"/>
    <w:rsid w:val="0086353B"/>
    <w:rsid w:val="008636EB"/>
    <w:rsid w:val="00863DB7"/>
    <w:rsid w:val="00864F46"/>
    <w:rsid w:val="00864F60"/>
    <w:rsid w:val="00865308"/>
    <w:rsid w:val="00865347"/>
    <w:rsid w:val="00865A44"/>
    <w:rsid w:val="00865B66"/>
    <w:rsid w:val="00865B7E"/>
    <w:rsid w:val="00866441"/>
    <w:rsid w:val="00866746"/>
    <w:rsid w:val="00867215"/>
    <w:rsid w:val="00867485"/>
    <w:rsid w:val="00867B5E"/>
    <w:rsid w:val="00867D3E"/>
    <w:rsid w:val="00870A16"/>
    <w:rsid w:val="00870C32"/>
    <w:rsid w:val="008716FD"/>
    <w:rsid w:val="0087238F"/>
    <w:rsid w:val="0087240F"/>
    <w:rsid w:val="0087276A"/>
    <w:rsid w:val="008729AF"/>
    <w:rsid w:val="00872CBD"/>
    <w:rsid w:val="00872D23"/>
    <w:rsid w:val="008733C3"/>
    <w:rsid w:val="0087375E"/>
    <w:rsid w:val="0087377B"/>
    <w:rsid w:val="00873A2C"/>
    <w:rsid w:val="00874A3C"/>
    <w:rsid w:val="00875049"/>
    <w:rsid w:val="0087528C"/>
    <w:rsid w:val="0087685B"/>
    <w:rsid w:val="00877989"/>
    <w:rsid w:val="0088182B"/>
    <w:rsid w:val="00881C9A"/>
    <w:rsid w:val="00881EC6"/>
    <w:rsid w:val="0088202F"/>
    <w:rsid w:val="008820B4"/>
    <w:rsid w:val="00882D75"/>
    <w:rsid w:val="00882E4B"/>
    <w:rsid w:val="0088303C"/>
    <w:rsid w:val="00883F08"/>
    <w:rsid w:val="00884668"/>
    <w:rsid w:val="00884737"/>
    <w:rsid w:val="0088489B"/>
    <w:rsid w:val="00884918"/>
    <w:rsid w:val="00884983"/>
    <w:rsid w:val="008850B0"/>
    <w:rsid w:val="00885918"/>
    <w:rsid w:val="0088637B"/>
    <w:rsid w:val="008865D0"/>
    <w:rsid w:val="008912B7"/>
    <w:rsid w:val="0089279D"/>
    <w:rsid w:val="00892A55"/>
    <w:rsid w:val="00893519"/>
    <w:rsid w:val="00893604"/>
    <w:rsid w:val="00893838"/>
    <w:rsid w:val="0089406D"/>
    <w:rsid w:val="00894846"/>
    <w:rsid w:val="00894DD5"/>
    <w:rsid w:val="008951F0"/>
    <w:rsid w:val="00895AA2"/>
    <w:rsid w:val="00896A30"/>
    <w:rsid w:val="00896EB6"/>
    <w:rsid w:val="008972EB"/>
    <w:rsid w:val="008A0184"/>
    <w:rsid w:val="008A0519"/>
    <w:rsid w:val="008A07AB"/>
    <w:rsid w:val="008A185E"/>
    <w:rsid w:val="008A1C1C"/>
    <w:rsid w:val="008A22ED"/>
    <w:rsid w:val="008A25B8"/>
    <w:rsid w:val="008A29F2"/>
    <w:rsid w:val="008A2ED6"/>
    <w:rsid w:val="008A3DAB"/>
    <w:rsid w:val="008A404C"/>
    <w:rsid w:val="008A40C3"/>
    <w:rsid w:val="008A413B"/>
    <w:rsid w:val="008A41F7"/>
    <w:rsid w:val="008A5606"/>
    <w:rsid w:val="008A577C"/>
    <w:rsid w:val="008A757C"/>
    <w:rsid w:val="008A7BEA"/>
    <w:rsid w:val="008B0646"/>
    <w:rsid w:val="008B09FE"/>
    <w:rsid w:val="008B100F"/>
    <w:rsid w:val="008B10C6"/>
    <w:rsid w:val="008B1D1A"/>
    <w:rsid w:val="008B22B9"/>
    <w:rsid w:val="008B25EB"/>
    <w:rsid w:val="008B2A58"/>
    <w:rsid w:val="008B335B"/>
    <w:rsid w:val="008B3F46"/>
    <w:rsid w:val="008B469F"/>
    <w:rsid w:val="008B5EB9"/>
    <w:rsid w:val="008B64EA"/>
    <w:rsid w:val="008B676F"/>
    <w:rsid w:val="008B6772"/>
    <w:rsid w:val="008B74E4"/>
    <w:rsid w:val="008B757E"/>
    <w:rsid w:val="008B7DC0"/>
    <w:rsid w:val="008C015E"/>
    <w:rsid w:val="008C015F"/>
    <w:rsid w:val="008C09F2"/>
    <w:rsid w:val="008C12D0"/>
    <w:rsid w:val="008C1508"/>
    <w:rsid w:val="008C19C0"/>
    <w:rsid w:val="008C1BCD"/>
    <w:rsid w:val="008C1EB4"/>
    <w:rsid w:val="008C24DC"/>
    <w:rsid w:val="008C3111"/>
    <w:rsid w:val="008C31F9"/>
    <w:rsid w:val="008C3682"/>
    <w:rsid w:val="008C42DB"/>
    <w:rsid w:val="008C4A1E"/>
    <w:rsid w:val="008C517B"/>
    <w:rsid w:val="008C5A66"/>
    <w:rsid w:val="008C5E74"/>
    <w:rsid w:val="008C64CA"/>
    <w:rsid w:val="008C6C91"/>
    <w:rsid w:val="008C729C"/>
    <w:rsid w:val="008D05A5"/>
    <w:rsid w:val="008D0BD7"/>
    <w:rsid w:val="008D1814"/>
    <w:rsid w:val="008D1DE8"/>
    <w:rsid w:val="008D2BC3"/>
    <w:rsid w:val="008D3C64"/>
    <w:rsid w:val="008D3C9E"/>
    <w:rsid w:val="008D4194"/>
    <w:rsid w:val="008D4BCD"/>
    <w:rsid w:val="008D56AE"/>
    <w:rsid w:val="008D5D23"/>
    <w:rsid w:val="008D5F32"/>
    <w:rsid w:val="008D5F45"/>
    <w:rsid w:val="008D63FD"/>
    <w:rsid w:val="008D64F2"/>
    <w:rsid w:val="008D6FD5"/>
    <w:rsid w:val="008D7F7A"/>
    <w:rsid w:val="008E072A"/>
    <w:rsid w:val="008E07FB"/>
    <w:rsid w:val="008E10E8"/>
    <w:rsid w:val="008E127A"/>
    <w:rsid w:val="008E12A7"/>
    <w:rsid w:val="008E1534"/>
    <w:rsid w:val="008E1BE4"/>
    <w:rsid w:val="008E21DE"/>
    <w:rsid w:val="008E25AA"/>
    <w:rsid w:val="008E2A8D"/>
    <w:rsid w:val="008E486E"/>
    <w:rsid w:val="008E4921"/>
    <w:rsid w:val="008E4D19"/>
    <w:rsid w:val="008E62B5"/>
    <w:rsid w:val="008E6418"/>
    <w:rsid w:val="008E65B3"/>
    <w:rsid w:val="008E68E5"/>
    <w:rsid w:val="008E79E2"/>
    <w:rsid w:val="008E7CDC"/>
    <w:rsid w:val="008F0018"/>
    <w:rsid w:val="008F0338"/>
    <w:rsid w:val="008F127D"/>
    <w:rsid w:val="008F2058"/>
    <w:rsid w:val="008F249F"/>
    <w:rsid w:val="008F299F"/>
    <w:rsid w:val="008F313D"/>
    <w:rsid w:val="008F31C9"/>
    <w:rsid w:val="008F326D"/>
    <w:rsid w:val="008F35E2"/>
    <w:rsid w:val="008F3AFE"/>
    <w:rsid w:val="008F43CF"/>
    <w:rsid w:val="008F4BB6"/>
    <w:rsid w:val="008F4CFB"/>
    <w:rsid w:val="008F6B47"/>
    <w:rsid w:val="008F6CB6"/>
    <w:rsid w:val="0090050A"/>
    <w:rsid w:val="009019B8"/>
    <w:rsid w:val="009019BE"/>
    <w:rsid w:val="00901C87"/>
    <w:rsid w:val="0090206C"/>
    <w:rsid w:val="009023F3"/>
    <w:rsid w:val="00903431"/>
    <w:rsid w:val="00903721"/>
    <w:rsid w:val="00904706"/>
    <w:rsid w:val="00904AC5"/>
    <w:rsid w:val="009055C8"/>
    <w:rsid w:val="009056E6"/>
    <w:rsid w:val="00906404"/>
    <w:rsid w:val="009067C6"/>
    <w:rsid w:val="00906ED7"/>
    <w:rsid w:val="00907E66"/>
    <w:rsid w:val="0091032C"/>
    <w:rsid w:val="009103E1"/>
    <w:rsid w:val="0091072B"/>
    <w:rsid w:val="009119FE"/>
    <w:rsid w:val="009124E8"/>
    <w:rsid w:val="009130B1"/>
    <w:rsid w:val="009133A8"/>
    <w:rsid w:val="00913AA7"/>
    <w:rsid w:val="00914126"/>
    <w:rsid w:val="00914F71"/>
    <w:rsid w:val="00914F8D"/>
    <w:rsid w:val="0091578C"/>
    <w:rsid w:val="00915ADA"/>
    <w:rsid w:val="009168DD"/>
    <w:rsid w:val="00917341"/>
    <w:rsid w:val="00920B8C"/>
    <w:rsid w:val="00920E97"/>
    <w:rsid w:val="00921155"/>
    <w:rsid w:val="00921685"/>
    <w:rsid w:val="00921751"/>
    <w:rsid w:val="00921BD5"/>
    <w:rsid w:val="009221A5"/>
    <w:rsid w:val="00922517"/>
    <w:rsid w:val="00922B21"/>
    <w:rsid w:val="00922D68"/>
    <w:rsid w:val="00923013"/>
    <w:rsid w:val="00923A7C"/>
    <w:rsid w:val="00924270"/>
    <w:rsid w:val="009249E3"/>
    <w:rsid w:val="0092575F"/>
    <w:rsid w:val="00926123"/>
    <w:rsid w:val="009263ED"/>
    <w:rsid w:val="009266FB"/>
    <w:rsid w:val="00926796"/>
    <w:rsid w:val="0092679E"/>
    <w:rsid w:val="009275A9"/>
    <w:rsid w:val="009277AF"/>
    <w:rsid w:val="00927D85"/>
    <w:rsid w:val="00927F50"/>
    <w:rsid w:val="0093103C"/>
    <w:rsid w:val="00931927"/>
    <w:rsid w:val="00932AB1"/>
    <w:rsid w:val="00932BA0"/>
    <w:rsid w:val="0093350B"/>
    <w:rsid w:val="009337D2"/>
    <w:rsid w:val="009339AD"/>
    <w:rsid w:val="00934684"/>
    <w:rsid w:val="009355F0"/>
    <w:rsid w:val="0093566F"/>
    <w:rsid w:val="0093587C"/>
    <w:rsid w:val="0093596D"/>
    <w:rsid w:val="00935C73"/>
    <w:rsid w:val="0093605D"/>
    <w:rsid w:val="0093637D"/>
    <w:rsid w:val="009367EF"/>
    <w:rsid w:val="0093696E"/>
    <w:rsid w:val="00936B46"/>
    <w:rsid w:val="00936DC1"/>
    <w:rsid w:val="00936FFD"/>
    <w:rsid w:val="0093713B"/>
    <w:rsid w:val="009374F8"/>
    <w:rsid w:val="009379A2"/>
    <w:rsid w:val="00937AC8"/>
    <w:rsid w:val="00937CE5"/>
    <w:rsid w:val="00940635"/>
    <w:rsid w:val="00941395"/>
    <w:rsid w:val="009420BB"/>
    <w:rsid w:val="00942833"/>
    <w:rsid w:val="00942D02"/>
    <w:rsid w:val="00942D82"/>
    <w:rsid w:val="00943A16"/>
    <w:rsid w:val="00943CC9"/>
    <w:rsid w:val="00943E2F"/>
    <w:rsid w:val="009447C2"/>
    <w:rsid w:val="00944D4B"/>
    <w:rsid w:val="00944ED4"/>
    <w:rsid w:val="00944F5C"/>
    <w:rsid w:val="009457E0"/>
    <w:rsid w:val="0094594B"/>
    <w:rsid w:val="00946CAB"/>
    <w:rsid w:val="00946E02"/>
    <w:rsid w:val="00947448"/>
    <w:rsid w:val="009475AE"/>
    <w:rsid w:val="00947CCA"/>
    <w:rsid w:val="0095171E"/>
    <w:rsid w:val="00951A5E"/>
    <w:rsid w:val="00951C19"/>
    <w:rsid w:val="00951F15"/>
    <w:rsid w:val="009524EA"/>
    <w:rsid w:val="00952743"/>
    <w:rsid w:val="00952C7D"/>
    <w:rsid w:val="00953AA4"/>
    <w:rsid w:val="00954253"/>
    <w:rsid w:val="009554AE"/>
    <w:rsid w:val="00955578"/>
    <w:rsid w:val="00955A7D"/>
    <w:rsid w:val="00955AD3"/>
    <w:rsid w:val="00955EA1"/>
    <w:rsid w:val="009563EE"/>
    <w:rsid w:val="009566FF"/>
    <w:rsid w:val="0095676D"/>
    <w:rsid w:val="00956836"/>
    <w:rsid w:val="0095732D"/>
    <w:rsid w:val="0095760D"/>
    <w:rsid w:val="00957FA8"/>
    <w:rsid w:val="009605EC"/>
    <w:rsid w:val="0096082B"/>
    <w:rsid w:val="00960863"/>
    <w:rsid w:val="009610E2"/>
    <w:rsid w:val="00961DCE"/>
    <w:rsid w:val="00962A98"/>
    <w:rsid w:val="00962C13"/>
    <w:rsid w:val="00963B97"/>
    <w:rsid w:val="00964530"/>
    <w:rsid w:val="00965616"/>
    <w:rsid w:val="0096638B"/>
    <w:rsid w:val="00966D25"/>
    <w:rsid w:val="009676C1"/>
    <w:rsid w:val="00967992"/>
    <w:rsid w:val="00967A37"/>
    <w:rsid w:val="00967F78"/>
    <w:rsid w:val="00970DFD"/>
    <w:rsid w:val="00970E80"/>
    <w:rsid w:val="00973CE4"/>
    <w:rsid w:val="0097430B"/>
    <w:rsid w:val="00975941"/>
    <w:rsid w:val="009763BD"/>
    <w:rsid w:val="0098011D"/>
    <w:rsid w:val="00980B76"/>
    <w:rsid w:val="00980C41"/>
    <w:rsid w:val="00981BAE"/>
    <w:rsid w:val="00981CB4"/>
    <w:rsid w:val="00981D7E"/>
    <w:rsid w:val="009822DB"/>
    <w:rsid w:val="009831A9"/>
    <w:rsid w:val="00983408"/>
    <w:rsid w:val="0098357C"/>
    <w:rsid w:val="009835C5"/>
    <w:rsid w:val="00983AA6"/>
    <w:rsid w:val="00983E24"/>
    <w:rsid w:val="00984047"/>
    <w:rsid w:val="00984519"/>
    <w:rsid w:val="00984FDF"/>
    <w:rsid w:val="00985607"/>
    <w:rsid w:val="00985DF6"/>
    <w:rsid w:val="00985E75"/>
    <w:rsid w:val="00986EB9"/>
    <w:rsid w:val="009870C8"/>
    <w:rsid w:val="00990293"/>
    <w:rsid w:val="00990A90"/>
    <w:rsid w:val="00990F1A"/>
    <w:rsid w:val="0099115D"/>
    <w:rsid w:val="00991580"/>
    <w:rsid w:val="00991A7C"/>
    <w:rsid w:val="009925FD"/>
    <w:rsid w:val="009927A6"/>
    <w:rsid w:val="00992A69"/>
    <w:rsid w:val="00992BEF"/>
    <w:rsid w:val="009937C4"/>
    <w:rsid w:val="00993F62"/>
    <w:rsid w:val="009946ED"/>
    <w:rsid w:val="00994EAB"/>
    <w:rsid w:val="00995C50"/>
    <w:rsid w:val="00995ED8"/>
    <w:rsid w:val="00995FC3"/>
    <w:rsid w:val="00996830"/>
    <w:rsid w:val="009976C9"/>
    <w:rsid w:val="00997A1A"/>
    <w:rsid w:val="009A207C"/>
    <w:rsid w:val="009A21F3"/>
    <w:rsid w:val="009A29C0"/>
    <w:rsid w:val="009A2B15"/>
    <w:rsid w:val="009A2CF6"/>
    <w:rsid w:val="009A4971"/>
    <w:rsid w:val="009A49A8"/>
    <w:rsid w:val="009A4ABB"/>
    <w:rsid w:val="009A4E76"/>
    <w:rsid w:val="009A5666"/>
    <w:rsid w:val="009A672C"/>
    <w:rsid w:val="009B1153"/>
    <w:rsid w:val="009B2819"/>
    <w:rsid w:val="009B2B79"/>
    <w:rsid w:val="009B323F"/>
    <w:rsid w:val="009B3BED"/>
    <w:rsid w:val="009B4CF1"/>
    <w:rsid w:val="009B5254"/>
    <w:rsid w:val="009B5AC6"/>
    <w:rsid w:val="009B7500"/>
    <w:rsid w:val="009B7C84"/>
    <w:rsid w:val="009B7D84"/>
    <w:rsid w:val="009C0977"/>
    <w:rsid w:val="009C09F0"/>
    <w:rsid w:val="009C0D11"/>
    <w:rsid w:val="009C0E75"/>
    <w:rsid w:val="009C0E99"/>
    <w:rsid w:val="009C2107"/>
    <w:rsid w:val="009C2401"/>
    <w:rsid w:val="009C2E52"/>
    <w:rsid w:val="009C3084"/>
    <w:rsid w:val="009C5794"/>
    <w:rsid w:val="009C57B3"/>
    <w:rsid w:val="009C5DEA"/>
    <w:rsid w:val="009C6C05"/>
    <w:rsid w:val="009C6FE6"/>
    <w:rsid w:val="009D0297"/>
    <w:rsid w:val="009D0F40"/>
    <w:rsid w:val="009D0FEC"/>
    <w:rsid w:val="009D176D"/>
    <w:rsid w:val="009D23C9"/>
    <w:rsid w:val="009D2A86"/>
    <w:rsid w:val="009D3878"/>
    <w:rsid w:val="009D3C4E"/>
    <w:rsid w:val="009D439B"/>
    <w:rsid w:val="009D44D8"/>
    <w:rsid w:val="009D51FC"/>
    <w:rsid w:val="009D5417"/>
    <w:rsid w:val="009D548E"/>
    <w:rsid w:val="009D5F77"/>
    <w:rsid w:val="009D67F8"/>
    <w:rsid w:val="009D6D30"/>
    <w:rsid w:val="009D7EBC"/>
    <w:rsid w:val="009D7EEC"/>
    <w:rsid w:val="009E0247"/>
    <w:rsid w:val="009E03BB"/>
    <w:rsid w:val="009E08FA"/>
    <w:rsid w:val="009E1129"/>
    <w:rsid w:val="009E1199"/>
    <w:rsid w:val="009E14A2"/>
    <w:rsid w:val="009E15BE"/>
    <w:rsid w:val="009E2535"/>
    <w:rsid w:val="009E321C"/>
    <w:rsid w:val="009E3C95"/>
    <w:rsid w:val="009E40A4"/>
    <w:rsid w:val="009E4CD7"/>
    <w:rsid w:val="009E5581"/>
    <w:rsid w:val="009E5AF0"/>
    <w:rsid w:val="009E5E48"/>
    <w:rsid w:val="009E5F84"/>
    <w:rsid w:val="009E63AC"/>
    <w:rsid w:val="009E6A5B"/>
    <w:rsid w:val="009E7472"/>
    <w:rsid w:val="009F0954"/>
    <w:rsid w:val="009F14E9"/>
    <w:rsid w:val="009F15CF"/>
    <w:rsid w:val="009F2305"/>
    <w:rsid w:val="009F2E86"/>
    <w:rsid w:val="009F33E0"/>
    <w:rsid w:val="009F3E2B"/>
    <w:rsid w:val="009F61CD"/>
    <w:rsid w:val="009F6878"/>
    <w:rsid w:val="009F71F7"/>
    <w:rsid w:val="009F7446"/>
    <w:rsid w:val="00A00A1E"/>
    <w:rsid w:val="00A019A7"/>
    <w:rsid w:val="00A0215B"/>
    <w:rsid w:val="00A02AEF"/>
    <w:rsid w:val="00A03EB4"/>
    <w:rsid w:val="00A04DE4"/>
    <w:rsid w:val="00A056B0"/>
    <w:rsid w:val="00A05F61"/>
    <w:rsid w:val="00A0601D"/>
    <w:rsid w:val="00A075A3"/>
    <w:rsid w:val="00A07E4A"/>
    <w:rsid w:val="00A0816D"/>
    <w:rsid w:val="00A1005D"/>
    <w:rsid w:val="00A103E6"/>
    <w:rsid w:val="00A106C2"/>
    <w:rsid w:val="00A10A9E"/>
    <w:rsid w:val="00A10D25"/>
    <w:rsid w:val="00A11DD5"/>
    <w:rsid w:val="00A1252E"/>
    <w:rsid w:val="00A1277C"/>
    <w:rsid w:val="00A129D9"/>
    <w:rsid w:val="00A12B91"/>
    <w:rsid w:val="00A12C5D"/>
    <w:rsid w:val="00A1303E"/>
    <w:rsid w:val="00A131B9"/>
    <w:rsid w:val="00A1378A"/>
    <w:rsid w:val="00A1391E"/>
    <w:rsid w:val="00A14C32"/>
    <w:rsid w:val="00A157D4"/>
    <w:rsid w:val="00A157E0"/>
    <w:rsid w:val="00A15CE7"/>
    <w:rsid w:val="00A15E2D"/>
    <w:rsid w:val="00A15EFC"/>
    <w:rsid w:val="00A176FB"/>
    <w:rsid w:val="00A20EDC"/>
    <w:rsid w:val="00A227F3"/>
    <w:rsid w:val="00A23C09"/>
    <w:rsid w:val="00A24914"/>
    <w:rsid w:val="00A24AB4"/>
    <w:rsid w:val="00A253FD"/>
    <w:rsid w:val="00A25A94"/>
    <w:rsid w:val="00A25C03"/>
    <w:rsid w:val="00A2728E"/>
    <w:rsid w:val="00A272B9"/>
    <w:rsid w:val="00A27514"/>
    <w:rsid w:val="00A27A91"/>
    <w:rsid w:val="00A304D4"/>
    <w:rsid w:val="00A30666"/>
    <w:rsid w:val="00A30CB0"/>
    <w:rsid w:val="00A32484"/>
    <w:rsid w:val="00A32C32"/>
    <w:rsid w:val="00A33B8F"/>
    <w:rsid w:val="00A3451B"/>
    <w:rsid w:val="00A35799"/>
    <w:rsid w:val="00A35B5A"/>
    <w:rsid w:val="00A35F65"/>
    <w:rsid w:val="00A361F1"/>
    <w:rsid w:val="00A3656D"/>
    <w:rsid w:val="00A37D8C"/>
    <w:rsid w:val="00A40B3B"/>
    <w:rsid w:val="00A4196B"/>
    <w:rsid w:val="00A41DE8"/>
    <w:rsid w:val="00A42431"/>
    <w:rsid w:val="00A44182"/>
    <w:rsid w:val="00A44947"/>
    <w:rsid w:val="00A45CBC"/>
    <w:rsid w:val="00A4650E"/>
    <w:rsid w:val="00A47197"/>
    <w:rsid w:val="00A4721E"/>
    <w:rsid w:val="00A472BA"/>
    <w:rsid w:val="00A5038B"/>
    <w:rsid w:val="00A5054E"/>
    <w:rsid w:val="00A51E6F"/>
    <w:rsid w:val="00A52179"/>
    <w:rsid w:val="00A52331"/>
    <w:rsid w:val="00A532FB"/>
    <w:rsid w:val="00A533BE"/>
    <w:rsid w:val="00A5395A"/>
    <w:rsid w:val="00A53E63"/>
    <w:rsid w:val="00A53F69"/>
    <w:rsid w:val="00A5526B"/>
    <w:rsid w:val="00A5572D"/>
    <w:rsid w:val="00A5592A"/>
    <w:rsid w:val="00A55F8B"/>
    <w:rsid w:val="00A560CA"/>
    <w:rsid w:val="00A567A2"/>
    <w:rsid w:val="00A56837"/>
    <w:rsid w:val="00A56872"/>
    <w:rsid w:val="00A601DC"/>
    <w:rsid w:val="00A605EA"/>
    <w:rsid w:val="00A60600"/>
    <w:rsid w:val="00A6159A"/>
    <w:rsid w:val="00A61D93"/>
    <w:rsid w:val="00A6206C"/>
    <w:rsid w:val="00A6231B"/>
    <w:rsid w:val="00A62437"/>
    <w:rsid w:val="00A62624"/>
    <w:rsid w:val="00A62B6D"/>
    <w:rsid w:val="00A6330A"/>
    <w:rsid w:val="00A63D5D"/>
    <w:rsid w:val="00A653A4"/>
    <w:rsid w:val="00A65BCD"/>
    <w:rsid w:val="00A65E61"/>
    <w:rsid w:val="00A66599"/>
    <w:rsid w:val="00A6678D"/>
    <w:rsid w:val="00A6736E"/>
    <w:rsid w:val="00A673DE"/>
    <w:rsid w:val="00A676F3"/>
    <w:rsid w:val="00A67CBD"/>
    <w:rsid w:val="00A70083"/>
    <w:rsid w:val="00A71134"/>
    <w:rsid w:val="00A71294"/>
    <w:rsid w:val="00A7200C"/>
    <w:rsid w:val="00A726A1"/>
    <w:rsid w:val="00A72BF0"/>
    <w:rsid w:val="00A73A01"/>
    <w:rsid w:val="00A7445C"/>
    <w:rsid w:val="00A74FED"/>
    <w:rsid w:val="00A75039"/>
    <w:rsid w:val="00A753DF"/>
    <w:rsid w:val="00A75647"/>
    <w:rsid w:val="00A759A3"/>
    <w:rsid w:val="00A763D8"/>
    <w:rsid w:val="00A76A4C"/>
    <w:rsid w:val="00A76BDB"/>
    <w:rsid w:val="00A7700F"/>
    <w:rsid w:val="00A773DA"/>
    <w:rsid w:val="00A77C14"/>
    <w:rsid w:val="00A77E37"/>
    <w:rsid w:val="00A80BAA"/>
    <w:rsid w:val="00A8259D"/>
    <w:rsid w:val="00A82A11"/>
    <w:rsid w:val="00A83792"/>
    <w:rsid w:val="00A858DA"/>
    <w:rsid w:val="00A85C23"/>
    <w:rsid w:val="00A8627B"/>
    <w:rsid w:val="00A86345"/>
    <w:rsid w:val="00A86470"/>
    <w:rsid w:val="00A86C43"/>
    <w:rsid w:val="00A86CAE"/>
    <w:rsid w:val="00A86D6C"/>
    <w:rsid w:val="00A87332"/>
    <w:rsid w:val="00A87C45"/>
    <w:rsid w:val="00A90D56"/>
    <w:rsid w:val="00A91052"/>
    <w:rsid w:val="00A9187A"/>
    <w:rsid w:val="00A918D6"/>
    <w:rsid w:val="00A91A65"/>
    <w:rsid w:val="00A91F44"/>
    <w:rsid w:val="00A91FFE"/>
    <w:rsid w:val="00A92067"/>
    <w:rsid w:val="00A923FA"/>
    <w:rsid w:val="00A927FC"/>
    <w:rsid w:val="00A92AFB"/>
    <w:rsid w:val="00A92BC8"/>
    <w:rsid w:val="00A937A6"/>
    <w:rsid w:val="00A93C01"/>
    <w:rsid w:val="00A9424A"/>
    <w:rsid w:val="00A9448A"/>
    <w:rsid w:val="00A947BF"/>
    <w:rsid w:val="00A948F0"/>
    <w:rsid w:val="00A94909"/>
    <w:rsid w:val="00A949D3"/>
    <w:rsid w:val="00A95581"/>
    <w:rsid w:val="00A96174"/>
    <w:rsid w:val="00A96DDA"/>
    <w:rsid w:val="00A9709A"/>
    <w:rsid w:val="00A97C2A"/>
    <w:rsid w:val="00A99D40"/>
    <w:rsid w:val="00A9F5B7"/>
    <w:rsid w:val="00AA048B"/>
    <w:rsid w:val="00AA190C"/>
    <w:rsid w:val="00AA1F9B"/>
    <w:rsid w:val="00AA1F9F"/>
    <w:rsid w:val="00AA247E"/>
    <w:rsid w:val="00AA347E"/>
    <w:rsid w:val="00AA3D67"/>
    <w:rsid w:val="00AA4603"/>
    <w:rsid w:val="00AA4AD8"/>
    <w:rsid w:val="00AA581E"/>
    <w:rsid w:val="00AA5969"/>
    <w:rsid w:val="00AA5B0A"/>
    <w:rsid w:val="00AA6F9A"/>
    <w:rsid w:val="00AA77CA"/>
    <w:rsid w:val="00AB099C"/>
    <w:rsid w:val="00AB12D5"/>
    <w:rsid w:val="00AB1CDD"/>
    <w:rsid w:val="00AB2FE3"/>
    <w:rsid w:val="00AB30D0"/>
    <w:rsid w:val="00AB3151"/>
    <w:rsid w:val="00AB3411"/>
    <w:rsid w:val="00AB39C2"/>
    <w:rsid w:val="00AB3DF1"/>
    <w:rsid w:val="00AB454F"/>
    <w:rsid w:val="00AB4CCF"/>
    <w:rsid w:val="00AB4E58"/>
    <w:rsid w:val="00AB4EA3"/>
    <w:rsid w:val="00AB5100"/>
    <w:rsid w:val="00AB57D9"/>
    <w:rsid w:val="00AB66C4"/>
    <w:rsid w:val="00AB6A6B"/>
    <w:rsid w:val="00AB7C21"/>
    <w:rsid w:val="00AB7D86"/>
    <w:rsid w:val="00AB7F2B"/>
    <w:rsid w:val="00AC00D4"/>
    <w:rsid w:val="00AC045D"/>
    <w:rsid w:val="00AC07F3"/>
    <w:rsid w:val="00AC0900"/>
    <w:rsid w:val="00AC0B24"/>
    <w:rsid w:val="00AC14DB"/>
    <w:rsid w:val="00AC212B"/>
    <w:rsid w:val="00AC2299"/>
    <w:rsid w:val="00AC3569"/>
    <w:rsid w:val="00AC36E1"/>
    <w:rsid w:val="00AC3954"/>
    <w:rsid w:val="00AC53B1"/>
    <w:rsid w:val="00AC70E9"/>
    <w:rsid w:val="00AC70F9"/>
    <w:rsid w:val="00AC77D5"/>
    <w:rsid w:val="00AD0062"/>
    <w:rsid w:val="00AD0093"/>
    <w:rsid w:val="00AD0228"/>
    <w:rsid w:val="00AD03DA"/>
    <w:rsid w:val="00AD096E"/>
    <w:rsid w:val="00AD0AAE"/>
    <w:rsid w:val="00AD0AC0"/>
    <w:rsid w:val="00AD0BDA"/>
    <w:rsid w:val="00AD1569"/>
    <w:rsid w:val="00AD1704"/>
    <w:rsid w:val="00AD1EE5"/>
    <w:rsid w:val="00AD22CA"/>
    <w:rsid w:val="00AD2C52"/>
    <w:rsid w:val="00AD3806"/>
    <w:rsid w:val="00AD3912"/>
    <w:rsid w:val="00AD3F9E"/>
    <w:rsid w:val="00AD47B5"/>
    <w:rsid w:val="00AD5BA2"/>
    <w:rsid w:val="00AD5DC4"/>
    <w:rsid w:val="00AD6141"/>
    <w:rsid w:val="00AD6A23"/>
    <w:rsid w:val="00AD6D48"/>
    <w:rsid w:val="00AD735D"/>
    <w:rsid w:val="00AD7595"/>
    <w:rsid w:val="00AD7FF8"/>
    <w:rsid w:val="00AE186F"/>
    <w:rsid w:val="00AE1D11"/>
    <w:rsid w:val="00AE2BA6"/>
    <w:rsid w:val="00AE3168"/>
    <w:rsid w:val="00AE3AF9"/>
    <w:rsid w:val="00AE3BC8"/>
    <w:rsid w:val="00AE3F53"/>
    <w:rsid w:val="00AE408F"/>
    <w:rsid w:val="00AE421F"/>
    <w:rsid w:val="00AE4BE5"/>
    <w:rsid w:val="00AE54BB"/>
    <w:rsid w:val="00AE562D"/>
    <w:rsid w:val="00AE58A9"/>
    <w:rsid w:val="00AE58C4"/>
    <w:rsid w:val="00AE6F70"/>
    <w:rsid w:val="00AE7417"/>
    <w:rsid w:val="00AE76CA"/>
    <w:rsid w:val="00AE77AA"/>
    <w:rsid w:val="00AE798A"/>
    <w:rsid w:val="00AE7B8A"/>
    <w:rsid w:val="00AE7F5D"/>
    <w:rsid w:val="00AF03E0"/>
    <w:rsid w:val="00AF05AE"/>
    <w:rsid w:val="00AF0899"/>
    <w:rsid w:val="00AF0C2D"/>
    <w:rsid w:val="00AF0CCF"/>
    <w:rsid w:val="00AF101F"/>
    <w:rsid w:val="00AF1882"/>
    <w:rsid w:val="00AF1CB9"/>
    <w:rsid w:val="00AF2B6F"/>
    <w:rsid w:val="00AF3075"/>
    <w:rsid w:val="00AF3297"/>
    <w:rsid w:val="00AF34DF"/>
    <w:rsid w:val="00AF36F6"/>
    <w:rsid w:val="00AF38AB"/>
    <w:rsid w:val="00AF3A21"/>
    <w:rsid w:val="00AF3C42"/>
    <w:rsid w:val="00AF3E90"/>
    <w:rsid w:val="00AF3E98"/>
    <w:rsid w:val="00AF413B"/>
    <w:rsid w:val="00AF4212"/>
    <w:rsid w:val="00AF42B1"/>
    <w:rsid w:val="00AF539A"/>
    <w:rsid w:val="00AF5A24"/>
    <w:rsid w:val="00AF5D3C"/>
    <w:rsid w:val="00AF615D"/>
    <w:rsid w:val="00AF6C82"/>
    <w:rsid w:val="00AF6F08"/>
    <w:rsid w:val="00AF7781"/>
    <w:rsid w:val="00AF7DE0"/>
    <w:rsid w:val="00B00446"/>
    <w:rsid w:val="00B005EC"/>
    <w:rsid w:val="00B01111"/>
    <w:rsid w:val="00B0144C"/>
    <w:rsid w:val="00B015C5"/>
    <w:rsid w:val="00B02CD4"/>
    <w:rsid w:val="00B049EB"/>
    <w:rsid w:val="00B05469"/>
    <w:rsid w:val="00B05D90"/>
    <w:rsid w:val="00B068A2"/>
    <w:rsid w:val="00B07FCB"/>
    <w:rsid w:val="00B105FD"/>
    <w:rsid w:val="00B11333"/>
    <w:rsid w:val="00B114A8"/>
    <w:rsid w:val="00B11B9C"/>
    <w:rsid w:val="00B1211A"/>
    <w:rsid w:val="00B133FD"/>
    <w:rsid w:val="00B139DB"/>
    <w:rsid w:val="00B14E59"/>
    <w:rsid w:val="00B14FD0"/>
    <w:rsid w:val="00B15CEA"/>
    <w:rsid w:val="00B165A1"/>
    <w:rsid w:val="00B177D5"/>
    <w:rsid w:val="00B178C8"/>
    <w:rsid w:val="00B17B13"/>
    <w:rsid w:val="00B17C32"/>
    <w:rsid w:val="00B201F5"/>
    <w:rsid w:val="00B20259"/>
    <w:rsid w:val="00B203CA"/>
    <w:rsid w:val="00B21036"/>
    <w:rsid w:val="00B21690"/>
    <w:rsid w:val="00B22539"/>
    <w:rsid w:val="00B229BD"/>
    <w:rsid w:val="00B23134"/>
    <w:rsid w:val="00B23259"/>
    <w:rsid w:val="00B238BD"/>
    <w:rsid w:val="00B23A6F"/>
    <w:rsid w:val="00B23F9A"/>
    <w:rsid w:val="00B240AE"/>
    <w:rsid w:val="00B24B4F"/>
    <w:rsid w:val="00B24D1D"/>
    <w:rsid w:val="00B251E7"/>
    <w:rsid w:val="00B2538D"/>
    <w:rsid w:val="00B257AD"/>
    <w:rsid w:val="00B257DF"/>
    <w:rsid w:val="00B26581"/>
    <w:rsid w:val="00B26EE4"/>
    <w:rsid w:val="00B274A4"/>
    <w:rsid w:val="00B27ED8"/>
    <w:rsid w:val="00B30754"/>
    <w:rsid w:val="00B30AD2"/>
    <w:rsid w:val="00B30B7B"/>
    <w:rsid w:val="00B30CBE"/>
    <w:rsid w:val="00B30E55"/>
    <w:rsid w:val="00B31084"/>
    <w:rsid w:val="00B3109F"/>
    <w:rsid w:val="00B32D34"/>
    <w:rsid w:val="00B32F56"/>
    <w:rsid w:val="00B3370E"/>
    <w:rsid w:val="00B33CCF"/>
    <w:rsid w:val="00B350D6"/>
    <w:rsid w:val="00B351B5"/>
    <w:rsid w:val="00B402A3"/>
    <w:rsid w:val="00B4052F"/>
    <w:rsid w:val="00B40B56"/>
    <w:rsid w:val="00B40FD8"/>
    <w:rsid w:val="00B4193E"/>
    <w:rsid w:val="00B4240F"/>
    <w:rsid w:val="00B42540"/>
    <w:rsid w:val="00B42556"/>
    <w:rsid w:val="00B42B1B"/>
    <w:rsid w:val="00B4361B"/>
    <w:rsid w:val="00B43B2A"/>
    <w:rsid w:val="00B451D4"/>
    <w:rsid w:val="00B4552C"/>
    <w:rsid w:val="00B4599A"/>
    <w:rsid w:val="00B462BD"/>
    <w:rsid w:val="00B469EB"/>
    <w:rsid w:val="00B46CEB"/>
    <w:rsid w:val="00B47EB1"/>
    <w:rsid w:val="00B47EFD"/>
    <w:rsid w:val="00B50CF3"/>
    <w:rsid w:val="00B519A1"/>
    <w:rsid w:val="00B5235B"/>
    <w:rsid w:val="00B52829"/>
    <w:rsid w:val="00B52F40"/>
    <w:rsid w:val="00B533CF"/>
    <w:rsid w:val="00B5344D"/>
    <w:rsid w:val="00B5367B"/>
    <w:rsid w:val="00B54110"/>
    <w:rsid w:val="00B54F7B"/>
    <w:rsid w:val="00B55FC6"/>
    <w:rsid w:val="00B56639"/>
    <w:rsid w:val="00B56911"/>
    <w:rsid w:val="00B56D3D"/>
    <w:rsid w:val="00B57270"/>
    <w:rsid w:val="00B600BB"/>
    <w:rsid w:val="00B603C0"/>
    <w:rsid w:val="00B6061C"/>
    <w:rsid w:val="00B610F9"/>
    <w:rsid w:val="00B615AA"/>
    <w:rsid w:val="00B61CDE"/>
    <w:rsid w:val="00B62027"/>
    <w:rsid w:val="00B624D5"/>
    <w:rsid w:val="00B6298F"/>
    <w:rsid w:val="00B62D4D"/>
    <w:rsid w:val="00B63F20"/>
    <w:rsid w:val="00B64B7C"/>
    <w:rsid w:val="00B650CF"/>
    <w:rsid w:val="00B653DE"/>
    <w:rsid w:val="00B6611C"/>
    <w:rsid w:val="00B66796"/>
    <w:rsid w:val="00B668E2"/>
    <w:rsid w:val="00B66940"/>
    <w:rsid w:val="00B66D28"/>
    <w:rsid w:val="00B6723B"/>
    <w:rsid w:val="00B70B2D"/>
    <w:rsid w:val="00B712FB"/>
    <w:rsid w:val="00B7182B"/>
    <w:rsid w:val="00B72634"/>
    <w:rsid w:val="00B727F5"/>
    <w:rsid w:val="00B729BA"/>
    <w:rsid w:val="00B7453A"/>
    <w:rsid w:val="00B75FEC"/>
    <w:rsid w:val="00B76327"/>
    <w:rsid w:val="00B76E4D"/>
    <w:rsid w:val="00B7700C"/>
    <w:rsid w:val="00B776B2"/>
    <w:rsid w:val="00B77860"/>
    <w:rsid w:val="00B77888"/>
    <w:rsid w:val="00B8043C"/>
    <w:rsid w:val="00B808EB"/>
    <w:rsid w:val="00B81119"/>
    <w:rsid w:val="00B81146"/>
    <w:rsid w:val="00B81CD7"/>
    <w:rsid w:val="00B82449"/>
    <w:rsid w:val="00B8310C"/>
    <w:rsid w:val="00B83AB4"/>
    <w:rsid w:val="00B845EA"/>
    <w:rsid w:val="00B84E7B"/>
    <w:rsid w:val="00B85151"/>
    <w:rsid w:val="00B863E0"/>
    <w:rsid w:val="00B86511"/>
    <w:rsid w:val="00B86C0E"/>
    <w:rsid w:val="00B87819"/>
    <w:rsid w:val="00B87885"/>
    <w:rsid w:val="00B901C3"/>
    <w:rsid w:val="00B90FD4"/>
    <w:rsid w:val="00B914E6"/>
    <w:rsid w:val="00B91853"/>
    <w:rsid w:val="00B9199F"/>
    <w:rsid w:val="00B91CD3"/>
    <w:rsid w:val="00B9209C"/>
    <w:rsid w:val="00B92988"/>
    <w:rsid w:val="00B93132"/>
    <w:rsid w:val="00B937FA"/>
    <w:rsid w:val="00B94378"/>
    <w:rsid w:val="00B94C30"/>
    <w:rsid w:val="00B95D31"/>
    <w:rsid w:val="00B96379"/>
    <w:rsid w:val="00B96A6A"/>
    <w:rsid w:val="00B96EEE"/>
    <w:rsid w:val="00B97747"/>
    <w:rsid w:val="00B9788E"/>
    <w:rsid w:val="00B97908"/>
    <w:rsid w:val="00B97AD7"/>
    <w:rsid w:val="00B97AE3"/>
    <w:rsid w:val="00BA09B1"/>
    <w:rsid w:val="00BA0DAF"/>
    <w:rsid w:val="00BA1B69"/>
    <w:rsid w:val="00BA25D4"/>
    <w:rsid w:val="00BA2655"/>
    <w:rsid w:val="00BA2936"/>
    <w:rsid w:val="00BA2BC8"/>
    <w:rsid w:val="00BA2E6D"/>
    <w:rsid w:val="00BA3155"/>
    <w:rsid w:val="00BA32C8"/>
    <w:rsid w:val="00BA3BC3"/>
    <w:rsid w:val="00BA4E52"/>
    <w:rsid w:val="00BA4F36"/>
    <w:rsid w:val="00BA556A"/>
    <w:rsid w:val="00BA59C5"/>
    <w:rsid w:val="00BA5A78"/>
    <w:rsid w:val="00BA67BE"/>
    <w:rsid w:val="00BA6A40"/>
    <w:rsid w:val="00BA6DDD"/>
    <w:rsid w:val="00BA7066"/>
    <w:rsid w:val="00BA7549"/>
    <w:rsid w:val="00BA7C25"/>
    <w:rsid w:val="00BA7EF5"/>
    <w:rsid w:val="00BB0B18"/>
    <w:rsid w:val="00BB0C63"/>
    <w:rsid w:val="00BB1790"/>
    <w:rsid w:val="00BB1B90"/>
    <w:rsid w:val="00BB286B"/>
    <w:rsid w:val="00BB2964"/>
    <w:rsid w:val="00BB320B"/>
    <w:rsid w:val="00BB39B3"/>
    <w:rsid w:val="00BB39F2"/>
    <w:rsid w:val="00BB3BA1"/>
    <w:rsid w:val="00BB4B2E"/>
    <w:rsid w:val="00BB5138"/>
    <w:rsid w:val="00BB588E"/>
    <w:rsid w:val="00BB5C40"/>
    <w:rsid w:val="00BB6D28"/>
    <w:rsid w:val="00BB76F1"/>
    <w:rsid w:val="00BC1569"/>
    <w:rsid w:val="00BC1628"/>
    <w:rsid w:val="00BC1772"/>
    <w:rsid w:val="00BC19F3"/>
    <w:rsid w:val="00BC1A21"/>
    <w:rsid w:val="00BC26D7"/>
    <w:rsid w:val="00BC2D58"/>
    <w:rsid w:val="00BC302D"/>
    <w:rsid w:val="00BC35A4"/>
    <w:rsid w:val="00BC4042"/>
    <w:rsid w:val="00BC43A9"/>
    <w:rsid w:val="00BC4B55"/>
    <w:rsid w:val="00BC4E27"/>
    <w:rsid w:val="00BC4E6D"/>
    <w:rsid w:val="00BC51DE"/>
    <w:rsid w:val="00BC53A0"/>
    <w:rsid w:val="00BC5CFF"/>
    <w:rsid w:val="00BC5EC4"/>
    <w:rsid w:val="00BC634F"/>
    <w:rsid w:val="00BC7002"/>
    <w:rsid w:val="00BC76EE"/>
    <w:rsid w:val="00BC77D1"/>
    <w:rsid w:val="00BC7CE6"/>
    <w:rsid w:val="00BD056B"/>
    <w:rsid w:val="00BD0697"/>
    <w:rsid w:val="00BD0738"/>
    <w:rsid w:val="00BD0BA7"/>
    <w:rsid w:val="00BD0E3E"/>
    <w:rsid w:val="00BD1A3E"/>
    <w:rsid w:val="00BD1FB4"/>
    <w:rsid w:val="00BD239E"/>
    <w:rsid w:val="00BD23C8"/>
    <w:rsid w:val="00BD315B"/>
    <w:rsid w:val="00BD3557"/>
    <w:rsid w:val="00BD37BB"/>
    <w:rsid w:val="00BD3DFE"/>
    <w:rsid w:val="00BD4078"/>
    <w:rsid w:val="00BD41A7"/>
    <w:rsid w:val="00BD4BB9"/>
    <w:rsid w:val="00BD6156"/>
    <w:rsid w:val="00BD638B"/>
    <w:rsid w:val="00BD65B4"/>
    <w:rsid w:val="00BD6620"/>
    <w:rsid w:val="00BD6B44"/>
    <w:rsid w:val="00BD744D"/>
    <w:rsid w:val="00BD7734"/>
    <w:rsid w:val="00BD7B8A"/>
    <w:rsid w:val="00BE094D"/>
    <w:rsid w:val="00BE0BBD"/>
    <w:rsid w:val="00BE16E7"/>
    <w:rsid w:val="00BE1C78"/>
    <w:rsid w:val="00BE2073"/>
    <w:rsid w:val="00BE20B4"/>
    <w:rsid w:val="00BE2A5F"/>
    <w:rsid w:val="00BE2B3D"/>
    <w:rsid w:val="00BE2E40"/>
    <w:rsid w:val="00BE38EE"/>
    <w:rsid w:val="00BE3FC7"/>
    <w:rsid w:val="00BE4BAC"/>
    <w:rsid w:val="00BE5223"/>
    <w:rsid w:val="00BE54B1"/>
    <w:rsid w:val="00BE5554"/>
    <w:rsid w:val="00BE65D7"/>
    <w:rsid w:val="00BE757B"/>
    <w:rsid w:val="00BF0D76"/>
    <w:rsid w:val="00BF10A2"/>
    <w:rsid w:val="00BF10F4"/>
    <w:rsid w:val="00BF1A93"/>
    <w:rsid w:val="00BF1B16"/>
    <w:rsid w:val="00BF230F"/>
    <w:rsid w:val="00BF26F8"/>
    <w:rsid w:val="00BF32D6"/>
    <w:rsid w:val="00BF3BCD"/>
    <w:rsid w:val="00BF41C1"/>
    <w:rsid w:val="00BF4F84"/>
    <w:rsid w:val="00BF4FAF"/>
    <w:rsid w:val="00BF768D"/>
    <w:rsid w:val="00BF7DD0"/>
    <w:rsid w:val="00BF7F1E"/>
    <w:rsid w:val="00C010B3"/>
    <w:rsid w:val="00C011F5"/>
    <w:rsid w:val="00C01299"/>
    <w:rsid w:val="00C012EA"/>
    <w:rsid w:val="00C023D4"/>
    <w:rsid w:val="00C02749"/>
    <w:rsid w:val="00C028E4"/>
    <w:rsid w:val="00C02F22"/>
    <w:rsid w:val="00C032B2"/>
    <w:rsid w:val="00C0357A"/>
    <w:rsid w:val="00C03681"/>
    <w:rsid w:val="00C03C6C"/>
    <w:rsid w:val="00C0421C"/>
    <w:rsid w:val="00C04233"/>
    <w:rsid w:val="00C0461F"/>
    <w:rsid w:val="00C051C0"/>
    <w:rsid w:val="00C052C8"/>
    <w:rsid w:val="00C0573E"/>
    <w:rsid w:val="00C05B1F"/>
    <w:rsid w:val="00C05F9F"/>
    <w:rsid w:val="00C06030"/>
    <w:rsid w:val="00C06245"/>
    <w:rsid w:val="00C06AA2"/>
    <w:rsid w:val="00C071ED"/>
    <w:rsid w:val="00C10B80"/>
    <w:rsid w:val="00C11897"/>
    <w:rsid w:val="00C1229C"/>
    <w:rsid w:val="00C126FC"/>
    <w:rsid w:val="00C12AAE"/>
    <w:rsid w:val="00C1322F"/>
    <w:rsid w:val="00C1347B"/>
    <w:rsid w:val="00C14A7B"/>
    <w:rsid w:val="00C1613A"/>
    <w:rsid w:val="00C1683E"/>
    <w:rsid w:val="00C169A4"/>
    <w:rsid w:val="00C169CC"/>
    <w:rsid w:val="00C16E92"/>
    <w:rsid w:val="00C17CEE"/>
    <w:rsid w:val="00C17EA3"/>
    <w:rsid w:val="00C20898"/>
    <w:rsid w:val="00C20E99"/>
    <w:rsid w:val="00C215CC"/>
    <w:rsid w:val="00C21944"/>
    <w:rsid w:val="00C21B24"/>
    <w:rsid w:val="00C21FE7"/>
    <w:rsid w:val="00C221CF"/>
    <w:rsid w:val="00C222D8"/>
    <w:rsid w:val="00C22ECB"/>
    <w:rsid w:val="00C23E98"/>
    <w:rsid w:val="00C2436B"/>
    <w:rsid w:val="00C24DC9"/>
    <w:rsid w:val="00C250F5"/>
    <w:rsid w:val="00C25254"/>
    <w:rsid w:val="00C25A6E"/>
    <w:rsid w:val="00C265AA"/>
    <w:rsid w:val="00C269A6"/>
    <w:rsid w:val="00C2710B"/>
    <w:rsid w:val="00C2785D"/>
    <w:rsid w:val="00C3019C"/>
    <w:rsid w:val="00C301A4"/>
    <w:rsid w:val="00C30532"/>
    <w:rsid w:val="00C30771"/>
    <w:rsid w:val="00C30E2B"/>
    <w:rsid w:val="00C31581"/>
    <w:rsid w:val="00C32E79"/>
    <w:rsid w:val="00C33C4E"/>
    <w:rsid w:val="00C355D2"/>
    <w:rsid w:val="00C3562A"/>
    <w:rsid w:val="00C36C25"/>
    <w:rsid w:val="00C375C1"/>
    <w:rsid w:val="00C37901"/>
    <w:rsid w:val="00C37F87"/>
    <w:rsid w:val="00C41B5E"/>
    <w:rsid w:val="00C41E06"/>
    <w:rsid w:val="00C44856"/>
    <w:rsid w:val="00C44D42"/>
    <w:rsid w:val="00C44E3E"/>
    <w:rsid w:val="00C47CF4"/>
    <w:rsid w:val="00C47E16"/>
    <w:rsid w:val="00C47E49"/>
    <w:rsid w:val="00C50027"/>
    <w:rsid w:val="00C50727"/>
    <w:rsid w:val="00C50851"/>
    <w:rsid w:val="00C5250D"/>
    <w:rsid w:val="00C52565"/>
    <w:rsid w:val="00C52758"/>
    <w:rsid w:val="00C52EED"/>
    <w:rsid w:val="00C53146"/>
    <w:rsid w:val="00C53491"/>
    <w:rsid w:val="00C53BA0"/>
    <w:rsid w:val="00C544B1"/>
    <w:rsid w:val="00C54C2C"/>
    <w:rsid w:val="00C54E43"/>
    <w:rsid w:val="00C55376"/>
    <w:rsid w:val="00C55B2F"/>
    <w:rsid w:val="00C56FA7"/>
    <w:rsid w:val="00C57423"/>
    <w:rsid w:val="00C5748D"/>
    <w:rsid w:val="00C57494"/>
    <w:rsid w:val="00C5782A"/>
    <w:rsid w:val="00C57893"/>
    <w:rsid w:val="00C57DA7"/>
    <w:rsid w:val="00C607A7"/>
    <w:rsid w:val="00C61333"/>
    <w:rsid w:val="00C61BAB"/>
    <w:rsid w:val="00C62826"/>
    <w:rsid w:val="00C63600"/>
    <w:rsid w:val="00C64502"/>
    <w:rsid w:val="00C64709"/>
    <w:rsid w:val="00C65E79"/>
    <w:rsid w:val="00C670D4"/>
    <w:rsid w:val="00C67219"/>
    <w:rsid w:val="00C67D2A"/>
    <w:rsid w:val="00C67F78"/>
    <w:rsid w:val="00C705FC"/>
    <w:rsid w:val="00C7083E"/>
    <w:rsid w:val="00C71D30"/>
    <w:rsid w:val="00C72678"/>
    <w:rsid w:val="00C72A61"/>
    <w:rsid w:val="00C72CAB"/>
    <w:rsid w:val="00C73028"/>
    <w:rsid w:val="00C730BA"/>
    <w:rsid w:val="00C73B94"/>
    <w:rsid w:val="00C748D3"/>
    <w:rsid w:val="00C74CD1"/>
    <w:rsid w:val="00C74EE6"/>
    <w:rsid w:val="00C74F1C"/>
    <w:rsid w:val="00C75FE3"/>
    <w:rsid w:val="00C76490"/>
    <w:rsid w:val="00C765BA"/>
    <w:rsid w:val="00C766E7"/>
    <w:rsid w:val="00C76B0F"/>
    <w:rsid w:val="00C76B10"/>
    <w:rsid w:val="00C77099"/>
    <w:rsid w:val="00C7742E"/>
    <w:rsid w:val="00C77A41"/>
    <w:rsid w:val="00C77A9B"/>
    <w:rsid w:val="00C80DAB"/>
    <w:rsid w:val="00C80DC1"/>
    <w:rsid w:val="00C81106"/>
    <w:rsid w:val="00C8197C"/>
    <w:rsid w:val="00C82359"/>
    <w:rsid w:val="00C82AC0"/>
    <w:rsid w:val="00C82C4F"/>
    <w:rsid w:val="00C83BAE"/>
    <w:rsid w:val="00C85041"/>
    <w:rsid w:val="00C8507D"/>
    <w:rsid w:val="00C858EC"/>
    <w:rsid w:val="00C85C95"/>
    <w:rsid w:val="00C8677A"/>
    <w:rsid w:val="00C86917"/>
    <w:rsid w:val="00C86A37"/>
    <w:rsid w:val="00C873BB"/>
    <w:rsid w:val="00C87714"/>
    <w:rsid w:val="00C87765"/>
    <w:rsid w:val="00C87A78"/>
    <w:rsid w:val="00C87B3B"/>
    <w:rsid w:val="00C87BAA"/>
    <w:rsid w:val="00C87F2D"/>
    <w:rsid w:val="00C90121"/>
    <w:rsid w:val="00C92033"/>
    <w:rsid w:val="00C920BD"/>
    <w:rsid w:val="00C927EB"/>
    <w:rsid w:val="00C932BA"/>
    <w:rsid w:val="00C93649"/>
    <w:rsid w:val="00C9445B"/>
    <w:rsid w:val="00C94DA7"/>
    <w:rsid w:val="00C94F08"/>
    <w:rsid w:val="00C9522A"/>
    <w:rsid w:val="00C9534C"/>
    <w:rsid w:val="00C95587"/>
    <w:rsid w:val="00C957A9"/>
    <w:rsid w:val="00C95CB2"/>
    <w:rsid w:val="00C95D17"/>
    <w:rsid w:val="00C9752D"/>
    <w:rsid w:val="00CA0D29"/>
    <w:rsid w:val="00CA0D60"/>
    <w:rsid w:val="00CA0E29"/>
    <w:rsid w:val="00CA1EB6"/>
    <w:rsid w:val="00CA2615"/>
    <w:rsid w:val="00CA2AC8"/>
    <w:rsid w:val="00CA2D98"/>
    <w:rsid w:val="00CA2F83"/>
    <w:rsid w:val="00CA3237"/>
    <w:rsid w:val="00CA36DA"/>
    <w:rsid w:val="00CA39FF"/>
    <w:rsid w:val="00CA6F55"/>
    <w:rsid w:val="00CA712E"/>
    <w:rsid w:val="00CA7312"/>
    <w:rsid w:val="00CA79CA"/>
    <w:rsid w:val="00CA7AC4"/>
    <w:rsid w:val="00CB0409"/>
    <w:rsid w:val="00CB065C"/>
    <w:rsid w:val="00CB083A"/>
    <w:rsid w:val="00CB087A"/>
    <w:rsid w:val="00CB0AED"/>
    <w:rsid w:val="00CB15B9"/>
    <w:rsid w:val="00CB199D"/>
    <w:rsid w:val="00CB2BB0"/>
    <w:rsid w:val="00CB2D56"/>
    <w:rsid w:val="00CB316E"/>
    <w:rsid w:val="00CB32F6"/>
    <w:rsid w:val="00CB4C0D"/>
    <w:rsid w:val="00CB5770"/>
    <w:rsid w:val="00CB6A10"/>
    <w:rsid w:val="00CB6A1E"/>
    <w:rsid w:val="00CB6E9F"/>
    <w:rsid w:val="00CB7806"/>
    <w:rsid w:val="00CB7FF4"/>
    <w:rsid w:val="00CC06C6"/>
    <w:rsid w:val="00CC0DCC"/>
    <w:rsid w:val="00CC0F08"/>
    <w:rsid w:val="00CC102D"/>
    <w:rsid w:val="00CC1124"/>
    <w:rsid w:val="00CC1CBB"/>
    <w:rsid w:val="00CC2570"/>
    <w:rsid w:val="00CC3103"/>
    <w:rsid w:val="00CC3276"/>
    <w:rsid w:val="00CC35FD"/>
    <w:rsid w:val="00CC3760"/>
    <w:rsid w:val="00CC3FF2"/>
    <w:rsid w:val="00CC40A1"/>
    <w:rsid w:val="00CC4813"/>
    <w:rsid w:val="00CC4E01"/>
    <w:rsid w:val="00CC4FED"/>
    <w:rsid w:val="00CC5C30"/>
    <w:rsid w:val="00CC66C2"/>
    <w:rsid w:val="00CC69A7"/>
    <w:rsid w:val="00CC6A13"/>
    <w:rsid w:val="00CC6FD1"/>
    <w:rsid w:val="00CC7576"/>
    <w:rsid w:val="00CD0726"/>
    <w:rsid w:val="00CD0851"/>
    <w:rsid w:val="00CD09E5"/>
    <w:rsid w:val="00CD154B"/>
    <w:rsid w:val="00CD1B98"/>
    <w:rsid w:val="00CD2167"/>
    <w:rsid w:val="00CD25E8"/>
    <w:rsid w:val="00CD267C"/>
    <w:rsid w:val="00CD28F3"/>
    <w:rsid w:val="00CD32FC"/>
    <w:rsid w:val="00CD331C"/>
    <w:rsid w:val="00CD3905"/>
    <w:rsid w:val="00CD45FF"/>
    <w:rsid w:val="00CD4B19"/>
    <w:rsid w:val="00CD4F17"/>
    <w:rsid w:val="00CD4F4B"/>
    <w:rsid w:val="00CD52B4"/>
    <w:rsid w:val="00CD58EE"/>
    <w:rsid w:val="00CD668C"/>
    <w:rsid w:val="00CD68C1"/>
    <w:rsid w:val="00CD744C"/>
    <w:rsid w:val="00CD7897"/>
    <w:rsid w:val="00CD7BEF"/>
    <w:rsid w:val="00CD7D7C"/>
    <w:rsid w:val="00CE0103"/>
    <w:rsid w:val="00CE0796"/>
    <w:rsid w:val="00CE1C15"/>
    <w:rsid w:val="00CE3DC0"/>
    <w:rsid w:val="00CE426B"/>
    <w:rsid w:val="00CE4B84"/>
    <w:rsid w:val="00CE509E"/>
    <w:rsid w:val="00CE58C4"/>
    <w:rsid w:val="00CE59E7"/>
    <w:rsid w:val="00CE5A45"/>
    <w:rsid w:val="00CE61B2"/>
    <w:rsid w:val="00CE7039"/>
    <w:rsid w:val="00CE825E"/>
    <w:rsid w:val="00CF0209"/>
    <w:rsid w:val="00CF07D1"/>
    <w:rsid w:val="00CF07F0"/>
    <w:rsid w:val="00CF1AF8"/>
    <w:rsid w:val="00CF40D8"/>
    <w:rsid w:val="00CF5230"/>
    <w:rsid w:val="00CF5314"/>
    <w:rsid w:val="00CF640B"/>
    <w:rsid w:val="00CF7A98"/>
    <w:rsid w:val="00CFD959"/>
    <w:rsid w:val="00D001B4"/>
    <w:rsid w:val="00D00754"/>
    <w:rsid w:val="00D01B4F"/>
    <w:rsid w:val="00D0232C"/>
    <w:rsid w:val="00D02CA1"/>
    <w:rsid w:val="00D02D07"/>
    <w:rsid w:val="00D03201"/>
    <w:rsid w:val="00D034BC"/>
    <w:rsid w:val="00D03763"/>
    <w:rsid w:val="00D03C2D"/>
    <w:rsid w:val="00D047A7"/>
    <w:rsid w:val="00D049BE"/>
    <w:rsid w:val="00D04DCD"/>
    <w:rsid w:val="00D06088"/>
    <w:rsid w:val="00D0672F"/>
    <w:rsid w:val="00D06B73"/>
    <w:rsid w:val="00D06BAE"/>
    <w:rsid w:val="00D07077"/>
    <w:rsid w:val="00D07427"/>
    <w:rsid w:val="00D07EC9"/>
    <w:rsid w:val="00D108CD"/>
    <w:rsid w:val="00D10D82"/>
    <w:rsid w:val="00D1270A"/>
    <w:rsid w:val="00D1290F"/>
    <w:rsid w:val="00D1370F"/>
    <w:rsid w:val="00D14420"/>
    <w:rsid w:val="00D14B5D"/>
    <w:rsid w:val="00D14E6F"/>
    <w:rsid w:val="00D14E84"/>
    <w:rsid w:val="00D15424"/>
    <w:rsid w:val="00D15ECA"/>
    <w:rsid w:val="00D165E1"/>
    <w:rsid w:val="00D170B9"/>
    <w:rsid w:val="00D17328"/>
    <w:rsid w:val="00D17AB8"/>
    <w:rsid w:val="00D203DF"/>
    <w:rsid w:val="00D204C8"/>
    <w:rsid w:val="00D206F7"/>
    <w:rsid w:val="00D2097F"/>
    <w:rsid w:val="00D20C78"/>
    <w:rsid w:val="00D20F81"/>
    <w:rsid w:val="00D2195B"/>
    <w:rsid w:val="00D21ADF"/>
    <w:rsid w:val="00D2206C"/>
    <w:rsid w:val="00D22310"/>
    <w:rsid w:val="00D22702"/>
    <w:rsid w:val="00D229AB"/>
    <w:rsid w:val="00D236FD"/>
    <w:rsid w:val="00D23A21"/>
    <w:rsid w:val="00D23AF7"/>
    <w:rsid w:val="00D241CB"/>
    <w:rsid w:val="00D2569D"/>
    <w:rsid w:val="00D264AD"/>
    <w:rsid w:val="00D26E44"/>
    <w:rsid w:val="00D274F6"/>
    <w:rsid w:val="00D30BE9"/>
    <w:rsid w:val="00D313AF"/>
    <w:rsid w:val="00D31426"/>
    <w:rsid w:val="00D31B1B"/>
    <w:rsid w:val="00D31C7D"/>
    <w:rsid w:val="00D32516"/>
    <w:rsid w:val="00D32765"/>
    <w:rsid w:val="00D32CD0"/>
    <w:rsid w:val="00D32FFD"/>
    <w:rsid w:val="00D3346A"/>
    <w:rsid w:val="00D33AA9"/>
    <w:rsid w:val="00D33F64"/>
    <w:rsid w:val="00D34173"/>
    <w:rsid w:val="00D34738"/>
    <w:rsid w:val="00D3498D"/>
    <w:rsid w:val="00D34D83"/>
    <w:rsid w:val="00D34DFF"/>
    <w:rsid w:val="00D34FEA"/>
    <w:rsid w:val="00D351E1"/>
    <w:rsid w:val="00D35404"/>
    <w:rsid w:val="00D356E3"/>
    <w:rsid w:val="00D3617C"/>
    <w:rsid w:val="00D36931"/>
    <w:rsid w:val="00D36A93"/>
    <w:rsid w:val="00D36C7A"/>
    <w:rsid w:val="00D37384"/>
    <w:rsid w:val="00D37BF0"/>
    <w:rsid w:val="00D40165"/>
    <w:rsid w:val="00D40A0A"/>
    <w:rsid w:val="00D40F5E"/>
    <w:rsid w:val="00D40F8F"/>
    <w:rsid w:val="00D411F3"/>
    <w:rsid w:val="00D4156E"/>
    <w:rsid w:val="00D418A5"/>
    <w:rsid w:val="00D4196B"/>
    <w:rsid w:val="00D4213E"/>
    <w:rsid w:val="00D428D8"/>
    <w:rsid w:val="00D42CFA"/>
    <w:rsid w:val="00D42D7F"/>
    <w:rsid w:val="00D42F52"/>
    <w:rsid w:val="00D43334"/>
    <w:rsid w:val="00D43DBD"/>
    <w:rsid w:val="00D46945"/>
    <w:rsid w:val="00D46C58"/>
    <w:rsid w:val="00D47083"/>
    <w:rsid w:val="00D477E8"/>
    <w:rsid w:val="00D47869"/>
    <w:rsid w:val="00D502BF"/>
    <w:rsid w:val="00D51B8E"/>
    <w:rsid w:val="00D5243B"/>
    <w:rsid w:val="00D52A07"/>
    <w:rsid w:val="00D52B98"/>
    <w:rsid w:val="00D52BD0"/>
    <w:rsid w:val="00D52DB6"/>
    <w:rsid w:val="00D52F99"/>
    <w:rsid w:val="00D52FAE"/>
    <w:rsid w:val="00D53027"/>
    <w:rsid w:val="00D559E4"/>
    <w:rsid w:val="00D56B9C"/>
    <w:rsid w:val="00D57166"/>
    <w:rsid w:val="00D5734D"/>
    <w:rsid w:val="00D57530"/>
    <w:rsid w:val="00D5789F"/>
    <w:rsid w:val="00D578A3"/>
    <w:rsid w:val="00D600EB"/>
    <w:rsid w:val="00D606DC"/>
    <w:rsid w:val="00D60B14"/>
    <w:rsid w:val="00D60C5D"/>
    <w:rsid w:val="00D635AB"/>
    <w:rsid w:val="00D63749"/>
    <w:rsid w:val="00D63AD2"/>
    <w:rsid w:val="00D63F4C"/>
    <w:rsid w:val="00D644AD"/>
    <w:rsid w:val="00D6493D"/>
    <w:rsid w:val="00D64B9C"/>
    <w:rsid w:val="00D64C63"/>
    <w:rsid w:val="00D65B6B"/>
    <w:rsid w:val="00D65CA2"/>
    <w:rsid w:val="00D6627C"/>
    <w:rsid w:val="00D66357"/>
    <w:rsid w:val="00D667FA"/>
    <w:rsid w:val="00D6754D"/>
    <w:rsid w:val="00D677F1"/>
    <w:rsid w:val="00D67922"/>
    <w:rsid w:val="00D70E31"/>
    <w:rsid w:val="00D71797"/>
    <w:rsid w:val="00D71F43"/>
    <w:rsid w:val="00D73F27"/>
    <w:rsid w:val="00D75E79"/>
    <w:rsid w:val="00D76568"/>
    <w:rsid w:val="00D7677F"/>
    <w:rsid w:val="00D76A57"/>
    <w:rsid w:val="00D76AA2"/>
    <w:rsid w:val="00D77374"/>
    <w:rsid w:val="00D77FCD"/>
    <w:rsid w:val="00D80BAA"/>
    <w:rsid w:val="00D81B05"/>
    <w:rsid w:val="00D81C25"/>
    <w:rsid w:val="00D81F90"/>
    <w:rsid w:val="00D820E0"/>
    <w:rsid w:val="00D84C1C"/>
    <w:rsid w:val="00D85EF7"/>
    <w:rsid w:val="00D86980"/>
    <w:rsid w:val="00D86B1C"/>
    <w:rsid w:val="00D86FD8"/>
    <w:rsid w:val="00D8708E"/>
    <w:rsid w:val="00D87570"/>
    <w:rsid w:val="00D908CD"/>
    <w:rsid w:val="00D90A43"/>
    <w:rsid w:val="00D90CD8"/>
    <w:rsid w:val="00D916E6"/>
    <w:rsid w:val="00D91777"/>
    <w:rsid w:val="00D921F0"/>
    <w:rsid w:val="00D92617"/>
    <w:rsid w:val="00D9283E"/>
    <w:rsid w:val="00D92B10"/>
    <w:rsid w:val="00D92F6A"/>
    <w:rsid w:val="00D93A42"/>
    <w:rsid w:val="00D94705"/>
    <w:rsid w:val="00D94A86"/>
    <w:rsid w:val="00D95090"/>
    <w:rsid w:val="00D95194"/>
    <w:rsid w:val="00D96114"/>
    <w:rsid w:val="00D96616"/>
    <w:rsid w:val="00D966BD"/>
    <w:rsid w:val="00D96A5C"/>
    <w:rsid w:val="00D97A12"/>
    <w:rsid w:val="00D97B64"/>
    <w:rsid w:val="00D97B7F"/>
    <w:rsid w:val="00D97D55"/>
    <w:rsid w:val="00D97DCE"/>
    <w:rsid w:val="00DA0126"/>
    <w:rsid w:val="00DA0811"/>
    <w:rsid w:val="00DA0858"/>
    <w:rsid w:val="00DA0964"/>
    <w:rsid w:val="00DA1914"/>
    <w:rsid w:val="00DA1F18"/>
    <w:rsid w:val="00DA27C4"/>
    <w:rsid w:val="00DA359D"/>
    <w:rsid w:val="00DA3DAA"/>
    <w:rsid w:val="00DA4003"/>
    <w:rsid w:val="00DA51F0"/>
    <w:rsid w:val="00DA585A"/>
    <w:rsid w:val="00DA61C8"/>
    <w:rsid w:val="00DA69E0"/>
    <w:rsid w:val="00DA70B7"/>
    <w:rsid w:val="00DA7495"/>
    <w:rsid w:val="00DA7B1F"/>
    <w:rsid w:val="00DB14A3"/>
    <w:rsid w:val="00DB4004"/>
    <w:rsid w:val="00DB4421"/>
    <w:rsid w:val="00DB452D"/>
    <w:rsid w:val="00DB4AE1"/>
    <w:rsid w:val="00DB5384"/>
    <w:rsid w:val="00DB54AA"/>
    <w:rsid w:val="00DB5858"/>
    <w:rsid w:val="00DB5922"/>
    <w:rsid w:val="00DB6116"/>
    <w:rsid w:val="00DB6142"/>
    <w:rsid w:val="00DB614F"/>
    <w:rsid w:val="00DB61F8"/>
    <w:rsid w:val="00DB645E"/>
    <w:rsid w:val="00DB6DF1"/>
    <w:rsid w:val="00DB6E0D"/>
    <w:rsid w:val="00DC0204"/>
    <w:rsid w:val="00DC06A4"/>
    <w:rsid w:val="00DC0A9D"/>
    <w:rsid w:val="00DC1987"/>
    <w:rsid w:val="00DC1A03"/>
    <w:rsid w:val="00DC1FF8"/>
    <w:rsid w:val="00DC27DE"/>
    <w:rsid w:val="00DC3930"/>
    <w:rsid w:val="00DC3979"/>
    <w:rsid w:val="00DC3D3B"/>
    <w:rsid w:val="00DC4838"/>
    <w:rsid w:val="00DC4913"/>
    <w:rsid w:val="00DC4BCE"/>
    <w:rsid w:val="00DC52B0"/>
    <w:rsid w:val="00DC56E0"/>
    <w:rsid w:val="00DC5BF3"/>
    <w:rsid w:val="00DC680A"/>
    <w:rsid w:val="00DC741E"/>
    <w:rsid w:val="00DC7C47"/>
    <w:rsid w:val="00DD0337"/>
    <w:rsid w:val="00DD0CC4"/>
    <w:rsid w:val="00DD1A16"/>
    <w:rsid w:val="00DD1D9B"/>
    <w:rsid w:val="00DD2120"/>
    <w:rsid w:val="00DD24E1"/>
    <w:rsid w:val="00DD2707"/>
    <w:rsid w:val="00DD2B5F"/>
    <w:rsid w:val="00DD3ED0"/>
    <w:rsid w:val="00DD4ACC"/>
    <w:rsid w:val="00DD4C93"/>
    <w:rsid w:val="00DD4E5C"/>
    <w:rsid w:val="00DD5689"/>
    <w:rsid w:val="00DD569C"/>
    <w:rsid w:val="00DD5F90"/>
    <w:rsid w:val="00DD6102"/>
    <w:rsid w:val="00DD62F1"/>
    <w:rsid w:val="00DD657E"/>
    <w:rsid w:val="00DD76B6"/>
    <w:rsid w:val="00DD771E"/>
    <w:rsid w:val="00DE0244"/>
    <w:rsid w:val="00DE03D2"/>
    <w:rsid w:val="00DE06F9"/>
    <w:rsid w:val="00DE0B07"/>
    <w:rsid w:val="00DE0B14"/>
    <w:rsid w:val="00DE1C34"/>
    <w:rsid w:val="00DE1E3E"/>
    <w:rsid w:val="00DE2135"/>
    <w:rsid w:val="00DE24DF"/>
    <w:rsid w:val="00DE24EA"/>
    <w:rsid w:val="00DE26E4"/>
    <w:rsid w:val="00DE2DCA"/>
    <w:rsid w:val="00DE2F35"/>
    <w:rsid w:val="00DE401E"/>
    <w:rsid w:val="00DE442A"/>
    <w:rsid w:val="00DE4CC1"/>
    <w:rsid w:val="00DE56F7"/>
    <w:rsid w:val="00DE5FB3"/>
    <w:rsid w:val="00DE7316"/>
    <w:rsid w:val="00DF033A"/>
    <w:rsid w:val="00DF05B7"/>
    <w:rsid w:val="00DF0AEB"/>
    <w:rsid w:val="00DF0F00"/>
    <w:rsid w:val="00DF1746"/>
    <w:rsid w:val="00DF2502"/>
    <w:rsid w:val="00DF4B19"/>
    <w:rsid w:val="00DF525F"/>
    <w:rsid w:val="00DF52A8"/>
    <w:rsid w:val="00DF559F"/>
    <w:rsid w:val="00DF56AE"/>
    <w:rsid w:val="00DF582A"/>
    <w:rsid w:val="00DF5995"/>
    <w:rsid w:val="00DF5F62"/>
    <w:rsid w:val="00DF618A"/>
    <w:rsid w:val="00DF630F"/>
    <w:rsid w:val="00DF654A"/>
    <w:rsid w:val="00DF65CB"/>
    <w:rsid w:val="00DF7307"/>
    <w:rsid w:val="00DF74BA"/>
    <w:rsid w:val="00DF7C9A"/>
    <w:rsid w:val="00E00AE7"/>
    <w:rsid w:val="00E00B6C"/>
    <w:rsid w:val="00E01097"/>
    <w:rsid w:val="00E0129B"/>
    <w:rsid w:val="00E0213B"/>
    <w:rsid w:val="00E02DC5"/>
    <w:rsid w:val="00E0341C"/>
    <w:rsid w:val="00E0555A"/>
    <w:rsid w:val="00E0556C"/>
    <w:rsid w:val="00E06190"/>
    <w:rsid w:val="00E06217"/>
    <w:rsid w:val="00E075BE"/>
    <w:rsid w:val="00E077A3"/>
    <w:rsid w:val="00E07FE4"/>
    <w:rsid w:val="00E10B4E"/>
    <w:rsid w:val="00E11683"/>
    <w:rsid w:val="00E11ADE"/>
    <w:rsid w:val="00E1270D"/>
    <w:rsid w:val="00E12A26"/>
    <w:rsid w:val="00E136EC"/>
    <w:rsid w:val="00E13EE6"/>
    <w:rsid w:val="00E14540"/>
    <w:rsid w:val="00E148A5"/>
    <w:rsid w:val="00E14CCF"/>
    <w:rsid w:val="00E14D71"/>
    <w:rsid w:val="00E150AB"/>
    <w:rsid w:val="00E154B2"/>
    <w:rsid w:val="00E1558E"/>
    <w:rsid w:val="00E167BC"/>
    <w:rsid w:val="00E168F6"/>
    <w:rsid w:val="00E1745B"/>
    <w:rsid w:val="00E17A53"/>
    <w:rsid w:val="00E17FDA"/>
    <w:rsid w:val="00E20607"/>
    <w:rsid w:val="00E21661"/>
    <w:rsid w:val="00E218F6"/>
    <w:rsid w:val="00E21A5A"/>
    <w:rsid w:val="00E22136"/>
    <w:rsid w:val="00E22E14"/>
    <w:rsid w:val="00E22EFC"/>
    <w:rsid w:val="00E24596"/>
    <w:rsid w:val="00E24CBA"/>
    <w:rsid w:val="00E260AC"/>
    <w:rsid w:val="00E26359"/>
    <w:rsid w:val="00E2683C"/>
    <w:rsid w:val="00E27474"/>
    <w:rsid w:val="00E279C6"/>
    <w:rsid w:val="00E27FAA"/>
    <w:rsid w:val="00E2934D"/>
    <w:rsid w:val="00E304AA"/>
    <w:rsid w:val="00E30685"/>
    <w:rsid w:val="00E3090E"/>
    <w:rsid w:val="00E3130A"/>
    <w:rsid w:val="00E315E7"/>
    <w:rsid w:val="00E3180D"/>
    <w:rsid w:val="00E31A93"/>
    <w:rsid w:val="00E31E68"/>
    <w:rsid w:val="00E32854"/>
    <w:rsid w:val="00E32C6B"/>
    <w:rsid w:val="00E32EB2"/>
    <w:rsid w:val="00E333D9"/>
    <w:rsid w:val="00E33844"/>
    <w:rsid w:val="00E33AB9"/>
    <w:rsid w:val="00E34826"/>
    <w:rsid w:val="00E34DB1"/>
    <w:rsid w:val="00E34FAA"/>
    <w:rsid w:val="00E3525C"/>
    <w:rsid w:val="00E35311"/>
    <w:rsid w:val="00E3609C"/>
    <w:rsid w:val="00E3651D"/>
    <w:rsid w:val="00E365AB"/>
    <w:rsid w:val="00E365F3"/>
    <w:rsid w:val="00E37517"/>
    <w:rsid w:val="00E4043D"/>
    <w:rsid w:val="00E40D0A"/>
    <w:rsid w:val="00E41098"/>
    <w:rsid w:val="00E4191F"/>
    <w:rsid w:val="00E421C2"/>
    <w:rsid w:val="00E429E1"/>
    <w:rsid w:val="00E433C5"/>
    <w:rsid w:val="00E433C6"/>
    <w:rsid w:val="00E43DC5"/>
    <w:rsid w:val="00E443D1"/>
    <w:rsid w:val="00E44BB3"/>
    <w:rsid w:val="00E45093"/>
    <w:rsid w:val="00E4527E"/>
    <w:rsid w:val="00E45434"/>
    <w:rsid w:val="00E45738"/>
    <w:rsid w:val="00E45840"/>
    <w:rsid w:val="00E45C8C"/>
    <w:rsid w:val="00E45E3F"/>
    <w:rsid w:val="00E46252"/>
    <w:rsid w:val="00E473DB"/>
    <w:rsid w:val="00E5009B"/>
    <w:rsid w:val="00E51635"/>
    <w:rsid w:val="00E51A3C"/>
    <w:rsid w:val="00E51A7D"/>
    <w:rsid w:val="00E51D72"/>
    <w:rsid w:val="00E5208E"/>
    <w:rsid w:val="00E52303"/>
    <w:rsid w:val="00E524A3"/>
    <w:rsid w:val="00E53289"/>
    <w:rsid w:val="00E545CD"/>
    <w:rsid w:val="00E548A0"/>
    <w:rsid w:val="00E54B27"/>
    <w:rsid w:val="00E55301"/>
    <w:rsid w:val="00E55465"/>
    <w:rsid w:val="00E55924"/>
    <w:rsid w:val="00E55CE7"/>
    <w:rsid w:val="00E5605B"/>
    <w:rsid w:val="00E56383"/>
    <w:rsid w:val="00E56FE2"/>
    <w:rsid w:val="00E571D4"/>
    <w:rsid w:val="00E5766C"/>
    <w:rsid w:val="00E5785E"/>
    <w:rsid w:val="00E57C6E"/>
    <w:rsid w:val="00E57C75"/>
    <w:rsid w:val="00E57EEF"/>
    <w:rsid w:val="00E6082F"/>
    <w:rsid w:val="00E60A9B"/>
    <w:rsid w:val="00E6161D"/>
    <w:rsid w:val="00E617F2"/>
    <w:rsid w:val="00E6191A"/>
    <w:rsid w:val="00E61A0E"/>
    <w:rsid w:val="00E622CD"/>
    <w:rsid w:val="00E629A4"/>
    <w:rsid w:val="00E62FDB"/>
    <w:rsid w:val="00E63412"/>
    <w:rsid w:val="00E63D9E"/>
    <w:rsid w:val="00E642C5"/>
    <w:rsid w:val="00E643E1"/>
    <w:rsid w:val="00E64F1A"/>
    <w:rsid w:val="00E65A27"/>
    <w:rsid w:val="00E661A7"/>
    <w:rsid w:val="00E667A3"/>
    <w:rsid w:val="00E66EE6"/>
    <w:rsid w:val="00E67C89"/>
    <w:rsid w:val="00E7003C"/>
    <w:rsid w:val="00E70234"/>
    <w:rsid w:val="00E7079B"/>
    <w:rsid w:val="00E70C64"/>
    <w:rsid w:val="00E7148A"/>
    <w:rsid w:val="00E71596"/>
    <w:rsid w:val="00E71FE5"/>
    <w:rsid w:val="00E73812"/>
    <w:rsid w:val="00E7421A"/>
    <w:rsid w:val="00E747F7"/>
    <w:rsid w:val="00E748CC"/>
    <w:rsid w:val="00E74923"/>
    <w:rsid w:val="00E74A16"/>
    <w:rsid w:val="00E74B02"/>
    <w:rsid w:val="00E74B6F"/>
    <w:rsid w:val="00E75065"/>
    <w:rsid w:val="00E750D9"/>
    <w:rsid w:val="00E76264"/>
    <w:rsid w:val="00E7638E"/>
    <w:rsid w:val="00E76D6E"/>
    <w:rsid w:val="00E76E4E"/>
    <w:rsid w:val="00E76FC3"/>
    <w:rsid w:val="00E77306"/>
    <w:rsid w:val="00E7792F"/>
    <w:rsid w:val="00E80112"/>
    <w:rsid w:val="00E80264"/>
    <w:rsid w:val="00E807F4"/>
    <w:rsid w:val="00E80948"/>
    <w:rsid w:val="00E80CC4"/>
    <w:rsid w:val="00E81106"/>
    <w:rsid w:val="00E8130B"/>
    <w:rsid w:val="00E81878"/>
    <w:rsid w:val="00E818A8"/>
    <w:rsid w:val="00E81B1A"/>
    <w:rsid w:val="00E81B59"/>
    <w:rsid w:val="00E826CD"/>
    <w:rsid w:val="00E82F86"/>
    <w:rsid w:val="00E83C42"/>
    <w:rsid w:val="00E84C2D"/>
    <w:rsid w:val="00E84D18"/>
    <w:rsid w:val="00E8555C"/>
    <w:rsid w:val="00E85DA6"/>
    <w:rsid w:val="00E85ED7"/>
    <w:rsid w:val="00E867BA"/>
    <w:rsid w:val="00E87032"/>
    <w:rsid w:val="00E87493"/>
    <w:rsid w:val="00E90325"/>
    <w:rsid w:val="00E90AF0"/>
    <w:rsid w:val="00E9129B"/>
    <w:rsid w:val="00E91737"/>
    <w:rsid w:val="00E92006"/>
    <w:rsid w:val="00E926AE"/>
    <w:rsid w:val="00E92863"/>
    <w:rsid w:val="00E92E2B"/>
    <w:rsid w:val="00E9358E"/>
    <w:rsid w:val="00E9375C"/>
    <w:rsid w:val="00E944B3"/>
    <w:rsid w:val="00E94A51"/>
    <w:rsid w:val="00E95702"/>
    <w:rsid w:val="00E95810"/>
    <w:rsid w:val="00E95B6B"/>
    <w:rsid w:val="00E964DE"/>
    <w:rsid w:val="00E964EE"/>
    <w:rsid w:val="00E9697A"/>
    <w:rsid w:val="00E96FDA"/>
    <w:rsid w:val="00E972FA"/>
    <w:rsid w:val="00E974FC"/>
    <w:rsid w:val="00E97FF7"/>
    <w:rsid w:val="00EA096C"/>
    <w:rsid w:val="00EA164F"/>
    <w:rsid w:val="00EA1A06"/>
    <w:rsid w:val="00EA1ACC"/>
    <w:rsid w:val="00EA213E"/>
    <w:rsid w:val="00EA295F"/>
    <w:rsid w:val="00EA297C"/>
    <w:rsid w:val="00EA33C9"/>
    <w:rsid w:val="00EA38F8"/>
    <w:rsid w:val="00EA3A04"/>
    <w:rsid w:val="00EA4306"/>
    <w:rsid w:val="00EA448F"/>
    <w:rsid w:val="00EA630C"/>
    <w:rsid w:val="00EA6F55"/>
    <w:rsid w:val="00EA7384"/>
    <w:rsid w:val="00EA7A8A"/>
    <w:rsid w:val="00EA7D94"/>
    <w:rsid w:val="00EA7E77"/>
    <w:rsid w:val="00EB01A0"/>
    <w:rsid w:val="00EB020B"/>
    <w:rsid w:val="00EB0D0C"/>
    <w:rsid w:val="00EB0DAF"/>
    <w:rsid w:val="00EB0FBB"/>
    <w:rsid w:val="00EB24AA"/>
    <w:rsid w:val="00EB3D15"/>
    <w:rsid w:val="00EB5611"/>
    <w:rsid w:val="00EB60F8"/>
    <w:rsid w:val="00EB65DF"/>
    <w:rsid w:val="00EB75BC"/>
    <w:rsid w:val="00EB78BB"/>
    <w:rsid w:val="00EC0073"/>
    <w:rsid w:val="00EC011D"/>
    <w:rsid w:val="00EC0B8B"/>
    <w:rsid w:val="00EC0E1C"/>
    <w:rsid w:val="00EC13E8"/>
    <w:rsid w:val="00EC154A"/>
    <w:rsid w:val="00EC2301"/>
    <w:rsid w:val="00EC35BC"/>
    <w:rsid w:val="00EC36CA"/>
    <w:rsid w:val="00EC3938"/>
    <w:rsid w:val="00EC4844"/>
    <w:rsid w:val="00EC579C"/>
    <w:rsid w:val="00EC60A9"/>
    <w:rsid w:val="00EC642B"/>
    <w:rsid w:val="00EC658F"/>
    <w:rsid w:val="00EC6C19"/>
    <w:rsid w:val="00EC6E3F"/>
    <w:rsid w:val="00EC7D3F"/>
    <w:rsid w:val="00EC7FA4"/>
    <w:rsid w:val="00ED13BE"/>
    <w:rsid w:val="00ED1A72"/>
    <w:rsid w:val="00ED29CF"/>
    <w:rsid w:val="00ED2CF7"/>
    <w:rsid w:val="00ED2EF3"/>
    <w:rsid w:val="00ED31F3"/>
    <w:rsid w:val="00ED363B"/>
    <w:rsid w:val="00ED3D3C"/>
    <w:rsid w:val="00ED4E11"/>
    <w:rsid w:val="00ED5148"/>
    <w:rsid w:val="00ED5FB1"/>
    <w:rsid w:val="00ED60D1"/>
    <w:rsid w:val="00ED6C46"/>
    <w:rsid w:val="00EE055F"/>
    <w:rsid w:val="00EE101B"/>
    <w:rsid w:val="00EE1498"/>
    <w:rsid w:val="00EE1D95"/>
    <w:rsid w:val="00EE26A9"/>
    <w:rsid w:val="00EE288E"/>
    <w:rsid w:val="00EE36CF"/>
    <w:rsid w:val="00EE394C"/>
    <w:rsid w:val="00EE3ADB"/>
    <w:rsid w:val="00EE4E74"/>
    <w:rsid w:val="00EE501D"/>
    <w:rsid w:val="00EE5693"/>
    <w:rsid w:val="00EE56D2"/>
    <w:rsid w:val="00EE5736"/>
    <w:rsid w:val="00EE5B8F"/>
    <w:rsid w:val="00EE618F"/>
    <w:rsid w:val="00EE7463"/>
    <w:rsid w:val="00EE7549"/>
    <w:rsid w:val="00EE75D6"/>
    <w:rsid w:val="00EE774F"/>
    <w:rsid w:val="00EE7D94"/>
    <w:rsid w:val="00EF0658"/>
    <w:rsid w:val="00EF0753"/>
    <w:rsid w:val="00EF211D"/>
    <w:rsid w:val="00EF2136"/>
    <w:rsid w:val="00EF225E"/>
    <w:rsid w:val="00EF3287"/>
    <w:rsid w:val="00EF32A4"/>
    <w:rsid w:val="00EF36C9"/>
    <w:rsid w:val="00EF3FD6"/>
    <w:rsid w:val="00EF41B7"/>
    <w:rsid w:val="00EF4876"/>
    <w:rsid w:val="00EF5571"/>
    <w:rsid w:val="00EF56A2"/>
    <w:rsid w:val="00EF5DD4"/>
    <w:rsid w:val="00EF6334"/>
    <w:rsid w:val="00EF78FE"/>
    <w:rsid w:val="00EF7A6C"/>
    <w:rsid w:val="00F00A28"/>
    <w:rsid w:val="00F00E54"/>
    <w:rsid w:val="00F02118"/>
    <w:rsid w:val="00F029A4"/>
    <w:rsid w:val="00F02B17"/>
    <w:rsid w:val="00F03D83"/>
    <w:rsid w:val="00F0431C"/>
    <w:rsid w:val="00F0453D"/>
    <w:rsid w:val="00F0481D"/>
    <w:rsid w:val="00F04F28"/>
    <w:rsid w:val="00F04FDC"/>
    <w:rsid w:val="00F04FEA"/>
    <w:rsid w:val="00F058CA"/>
    <w:rsid w:val="00F06F92"/>
    <w:rsid w:val="00F07085"/>
    <w:rsid w:val="00F076C1"/>
    <w:rsid w:val="00F07DD7"/>
    <w:rsid w:val="00F07E2B"/>
    <w:rsid w:val="00F102E4"/>
    <w:rsid w:val="00F10AF5"/>
    <w:rsid w:val="00F10B5F"/>
    <w:rsid w:val="00F11282"/>
    <w:rsid w:val="00F1167B"/>
    <w:rsid w:val="00F11A8F"/>
    <w:rsid w:val="00F12417"/>
    <w:rsid w:val="00F12E58"/>
    <w:rsid w:val="00F13263"/>
    <w:rsid w:val="00F135F4"/>
    <w:rsid w:val="00F149E8"/>
    <w:rsid w:val="00F14B34"/>
    <w:rsid w:val="00F14B8A"/>
    <w:rsid w:val="00F15115"/>
    <w:rsid w:val="00F1582F"/>
    <w:rsid w:val="00F169C2"/>
    <w:rsid w:val="00F16A41"/>
    <w:rsid w:val="00F1747A"/>
    <w:rsid w:val="00F179AE"/>
    <w:rsid w:val="00F202CE"/>
    <w:rsid w:val="00F20FFB"/>
    <w:rsid w:val="00F213D0"/>
    <w:rsid w:val="00F21893"/>
    <w:rsid w:val="00F224AE"/>
    <w:rsid w:val="00F230A3"/>
    <w:rsid w:val="00F23346"/>
    <w:rsid w:val="00F236DD"/>
    <w:rsid w:val="00F239FF"/>
    <w:rsid w:val="00F23B41"/>
    <w:rsid w:val="00F24216"/>
    <w:rsid w:val="00F2448F"/>
    <w:rsid w:val="00F24EA9"/>
    <w:rsid w:val="00F25AEF"/>
    <w:rsid w:val="00F25BC3"/>
    <w:rsid w:val="00F25D14"/>
    <w:rsid w:val="00F2644C"/>
    <w:rsid w:val="00F26A75"/>
    <w:rsid w:val="00F26C4E"/>
    <w:rsid w:val="00F27CF3"/>
    <w:rsid w:val="00F27E1F"/>
    <w:rsid w:val="00F30051"/>
    <w:rsid w:val="00F3027F"/>
    <w:rsid w:val="00F30D93"/>
    <w:rsid w:val="00F314B4"/>
    <w:rsid w:val="00F31C08"/>
    <w:rsid w:val="00F346CE"/>
    <w:rsid w:val="00F35301"/>
    <w:rsid w:val="00F35C1F"/>
    <w:rsid w:val="00F35D23"/>
    <w:rsid w:val="00F36463"/>
    <w:rsid w:val="00F373E5"/>
    <w:rsid w:val="00F4016C"/>
    <w:rsid w:val="00F40F53"/>
    <w:rsid w:val="00F412DA"/>
    <w:rsid w:val="00F420AB"/>
    <w:rsid w:val="00F42152"/>
    <w:rsid w:val="00F4228F"/>
    <w:rsid w:val="00F42FEF"/>
    <w:rsid w:val="00F4361C"/>
    <w:rsid w:val="00F43A54"/>
    <w:rsid w:val="00F43C2F"/>
    <w:rsid w:val="00F45023"/>
    <w:rsid w:val="00F4657F"/>
    <w:rsid w:val="00F46F9E"/>
    <w:rsid w:val="00F475E9"/>
    <w:rsid w:val="00F476E8"/>
    <w:rsid w:val="00F47CF2"/>
    <w:rsid w:val="00F5046E"/>
    <w:rsid w:val="00F50931"/>
    <w:rsid w:val="00F51182"/>
    <w:rsid w:val="00F5164F"/>
    <w:rsid w:val="00F5166A"/>
    <w:rsid w:val="00F51B53"/>
    <w:rsid w:val="00F51B90"/>
    <w:rsid w:val="00F51EDD"/>
    <w:rsid w:val="00F52098"/>
    <w:rsid w:val="00F52814"/>
    <w:rsid w:val="00F52CF7"/>
    <w:rsid w:val="00F52EBD"/>
    <w:rsid w:val="00F52F7A"/>
    <w:rsid w:val="00F53BE0"/>
    <w:rsid w:val="00F53CFC"/>
    <w:rsid w:val="00F5414F"/>
    <w:rsid w:val="00F5421E"/>
    <w:rsid w:val="00F54C47"/>
    <w:rsid w:val="00F5530A"/>
    <w:rsid w:val="00F55B65"/>
    <w:rsid w:val="00F55CED"/>
    <w:rsid w:val="00F57138"/>
    <w:rsid w:val="00F57491"/>
    <w:rsid w:val="00F57B82"/>
    <w:rsid w:val="00F57C63"/>
    <w:rsid w:val="00F602C3"/>
    <w:rsid w:val="00F60CF5"/>
    <w:rsid w:val="00F61191"/>
    <w:rsid w:val="00F6145B"/>
    <w:rsid w:val="00F6147B"/>
    <w:rsid w:val="00F618CF"/>
    <w:rsid w:val="00F620BF"/>
    <w:rsid w:val="00F6217A"/>
    <w:rsid w:val="00F621AD"/>
    <w:rsid w:val="00F62462"/>
    <w:rsid w:val="00F62A55"/>
    <w:rsid w:val="00F630A5"/>
    <w:rsid w:val="00F630FD"/>
    <w:rsid w:val="00F63543"/>
    <w:rsid w:val="00F6374A"/>
    <w:rsid w:val="00F63959"/>
    <w:rsid w:val="00F63B3B"/>
    <w:rsid w:val="00F64A82"/>
    <w:rsid w:val="00F65B65"/>
    <w:rsid w:val="00F664E8"/>
    <w:rsid w:val="00F66956"/>
    <w:rsid w:val="00F66BC2"/>
    <w:rsid w:val="00F672F0"/>
    <w:rsid w:val="00F6775C"/>
    <w:rsid w:val="00F71034"/>
    <w:rsid w:val="00F71B19"/>
    <w:rsid w:val="00F71F7A"/>
    <w:rsid w:val="00F741B2"/>
    <w:rsid w:val="00F74374"/>
    <w:rsid w:val="00F747AE"/>
    <w:rsid w:val="00F748F8"/>
    <w:rsid w:val="00F74A33"/>
    <w:rsid w:val="00F74D6B"/>
    <w:rsid w:val="00F75A59"/>
    <w:rsid w:val="00F75D5A"/>
    <w:rsid w:val="00F75F6E"/>
    <w:rsid w:val="00F7645F"/>
    <w:rsid w:val="00F766EC"/>
    <w:rsid w:val="00F76782"/>
    <w:rsid w:val="00F767E8"/>
    <w:rsid w:val="00F804C8"/>
    <w:rsid w:val="00F80CD9"/>
    <w:rsid w:val="00F80D94"/>
    <w:rsid w:val="00F80EDA"/>
    <w:rsid w:val="00F80F9F"/>
    <w:rsid w:val="00F816F8"/>
    <w:rsid w:val="00F827B8"/>
    <w:rsid w:val="00F837B7"/>
    <w:rsid w:val="00F843A1"/>
    <w:rsid w:val="00F84D42"/>
    <w:rsid w:val="00F84E3C"/>
    <w:rsid w:val="00F84E46"/>
    <w:rsid w:val="00F85196"/>
    <w:rsid w:val="00F85275"/>
    <w:rsid w:val="00F85DD9"/>
    <w:rsid w:val="00F86AAE"/>
    <w:rsid w:val="00F86AC8"/>
    <w:rsid w:val="00F86D12"/>
    <w:rsid w:val="00F87546"/>
    <w:rsid w:val="00F906CE"/>
    <w:rsid w:val="00F910DB"/>
    <w:rsid w:val="00F9117B"/>
    <w:rsid w:val="00F9220F"/>
    <w:rsid w:val="00F92DCA"/>
    <w:rsid w:val="00F9318C"/>
    <w:rsid w:val="00F93272"/>
    <w:rsid w:val="00F936EB"/>
    <w:rsid w:val="00F94BD2"/>
    <w:rsid w:val="00F951A9"/>
    <w:rsid w:val="00F95C13"/>
    <w:rsid w:val="00F95C39"/>
    <w:rsid w:val="00F95F58"/>
    <w:rsid w:val="00F96E2E"/>
    <w:rsid w:val="00F9780B"/>
    <w:rsid w:val="00F97DFE"/>
    <w:rsid w:val="00FA03DB"/>
    <w:rsid w:val="00FA1D0A"/>
    <w:rsid w:val="00FA234A"/>
    <w:rsid w:val="00FA2681"/>
    <w:rsid w:val="00FA27A5"/>
    <w:rsid w:val="00FA2FE3"/>
    <w:rsid w:val="00FA371F"/>
    <w:rsid w:val="00FA3B1F"/>
    <w:rsid w:val="00FA3E46"/>
    <w:rsid w:val="00FA50E9"/>
    <w:rsid w:val="00FA55E4"/>
    <w:rsid w:val="00FA5771"/>
    <w:rsid w:val="00FA696B"/>
    <w:rsid w:val="00FA7C4B"/>
    <w:rsid w:val="00FA7F97"/>
    <w:rsid w:val="00FB0592"/>
    <w:rsid w:val="00FB0C6E"/>
    <w:rsid w:val="00FB0E8C"/>
    <w:rsid w:val="00FB154F"/>
    <w:rsid w:val="00FB2547"/>
    <w:rsid w:val="00FB2B8D"/>
    <w:rsid w:val="00FB39DF"/>
    <w:rsid w:val="00FB3C68"/>
    <w:rsid w:val="00FB3D07"/>
    <w:rsid w:val="00FB46A0"/>
    <w:rsid w:val="00FB5447"/>
    <w:rsid w:val="00FB66AC"/>
    <w:rsid w:val="00FB6703"/>
    <w:rsid w:val="00FB6F0D"/>
    <w:rsid w:val="00FB7091"/>
    <w:rsid w:val="00FB738F"/>
    <w:rsid w:val="00FB7472"/>
    <w:rsid w:val="00FB754C"/>
    <w:rsid w:val="00FB7762"/>
    <w:rsid w:val="00FB7BF9"/>
    <w:rsid w:val="00FC1152"/>
    <w:rsid w:val="00FC1637"/>
    <w:rsid w:val="00FC258D"/>
    <w:rsid w:val="00FC2A51"/>
    <w:rsid w:val="00FC2B5D"/>
    <w:rsid w:val="00FC370A"/>
    <w:rsid w:val="00FC3ABA"/>
    <w:rsid w:val="00FC4E7D"/>
    <w:rsid w:val="00FC577B"/>
    <w:rsid w:val="00FC5E27"/>
    <w:rsid w:val="00FC6ABD"/>
    <w:rsid w:val="00FC6CFF"/>
    <w:rsid w:val="00FC7038"/>
    <w:rsid w:val="00FC7054"/>
    <w:rsid w:val="00FC712E"/>
    <w:rsid w:val="00FC783E"/>
    <w:rsid w:val="00FC7F54"/>
    <w:rsid w:val="00FD0380"/>
    <w:rsid w:val="00FD0403"/>
    <w:rsid w:val="00FD05D2"/>
    <w:rsid w:val="00FD174D"/>
    <w:rsid w:val="00FD23EB"/>
    <w:rsid w:val="00FD2F97"/>
    <w:rsid w:val="00FD38A9"/>
    <w:rsid w:val="00FD3B5B"/>
    <w:rsid w:val="00FD3F3F"/>
    <w:rsid w:val="00FD5AE3"/>
    <w:rsid w:val="00FD66D7"/>
    <w:rsid w:val="00FD69ED"/>
    <w:rsid w:val="00FD6E7A"/>
    <w:rsid w:val="00FD7312"/>
    <w:rsid w:val="00FD7EBF"/>
    <w:rsid w:val="00FD7F6E"/>
    <w:rsid w:val="00FE1FCF"/>
    <w:rsid w:val="00FE2F8E"/>
    <w:rsid w:val="00FE2FD3"/>
    <w:rsid w:val="00FE3952"/>
    <w:rsid w:val="00FE3D75"/>
    <w:rsid w:val="00FE51C5"/>
    <w:rsid w:val="00FE5576"/>
    <w:rsid w:val="00FE57FF"/>
    <w:rsid w:val="00FE60AF"/>
    <w:rsid w:val="00FE60BB"/>
    <w:rsid w:val="00FE6131"/>
    <w:rsid w:val="00FE61DB"/>
    <w:rsid w:val="00FE62CD"/>
    <w:rsid w:val="00FE635C"/>
    <w:rsid w:val="00FE6539"/>
    <w:rsid w:val="00FE6956"/>
    <w:rsid w:val="00FE6A4B"/>
    <w:rsid w:val="00FE700F"/>
    <w:rsid w:val="00FE7200"/>
    <w:rsid w:val="00FE7456"/>
    <w:rsid w:val="00FE74E7"/>
    <w:rsid w:val="00FE786B"/>
    <w:rsid w:val="00FE7AF0"/>
    <w:rsid w:val="00FF0F7E"/>
    <w:rsid w:val="00FF1A11"/>
    <w:rsid w:val="00FF1DE7"/>
    <w:rsid w:val="00FF2CCE"/>
    <w:rsid w:val="00FF35EC"/>
    <w:rsid w:val="00FF3732"/>
    <w:rsid w:val="00FF3E98"/>
    <w:rsid w:val="00FF4178"/>
    <w:rsid w:val="00FF49E3"/>
    <w:rsid w:val="00FF4C77"/>
    <w:rsid w:val="00FF4CA8"/>
    <w:rsid w:val="00FF5E34"/>
    <w:rsid w:val="00FF657D"/>
    <w:rsid w:val="00FF6964"/>
    <w:rsid w:val="00FF6C5A"/>
    <w:rsid w:val="00FF7266"/>
    <w:rsid w:val="00FF7C3A"/>
    <w:rsid w:val="010EC3ED"/>
    <w:rsid w:val="012BB5E9"/>
    <w:rsid w:val="0167CAF6"/>
    <w:rsid w:val="01688ED2"/>
    <w:rsid w:val="0172B5CD"/>
    <w:rsid w:val="01846D0A"/>
    <w:rsid w:val="018D7735"/>
    <w:rsid w:val="01BC57B3"/>
    <w:rsid w:val="01BC59A6"/>
    <w:rsid w:val="01D117CA"/>
    <w:rsid w:val="01E64F79"/>
    <w:rsid w:val="01EC43AB"/>
    <w:rsid w:val="01ECF5A7"/>
    <w:rsid w:val="0209304D"/>
    <w:rsid w:val="021BACAB"/>
    <w:rsid w:val="02205BB0"/>
    <w:rsid w:val="0246ADF1"/>
    <w:rsid w:val="02478643"/>
    <w:rsid w:val="0248E445"/>
    <w:rsid w:val="02561F0D"/>
    <w:rsid w:val="0269F4B1"/>
    <w:rsid w:val="0272251F"/>
    <w:rsid w:val="02749D4F"/>
    <w:rsid w:val="02A6BDDB"/>
    <w:rsid w:val="02A7D7D9"/>
    <w:rsid w:val="02B6061E"/>
    <w:rsid w:val="02BCF57E"/>
    <w:rsid w:val="02D13930"/>
    <w:rsid w:val="02DD6534"/>
    <w:rsid w:val="02DFC054"/>
    <w:rsid w:val="02E5F09A"/>
    <w:rsid w:val="02F22810"/>
    <w:rsid w:val="030C6EB3"/>
    <w:rsid w:val="030CF201"/>
    <w:rsid w:val="0323FBEE"/>
    <w:rsid w:val="033E8577"/>
    <w:rsid w:val="0349961B"/>
    <w:rsid w:val="034F23E9"/>
    <w:rsid w:val="035BFFE2"/>
    <w:rsid w:val="038E58A1"/>
    <w:rsid w:val="0395884D"/>
    <w:rsid w:val="03AAFE61"/>
    <w:rsid w:val="03C250E7"/>
    <w:rsid w:val="03D52AAF"/>
    <w:rsid w:val="03E00195"/>
    <w:rsid w:val="03F8228A"/>
    <w:rsid w:val="04059801"/>
    <w:rsid w:val="042AEA3C"/>
    <w:rsid w:val="04317E62"/>
    <w:rsid w:val="0440123E"/>
    <w:rsid w:val="044FD5DA"/>
    <w:rsid w:val="046147DD"/>
    <w:rsid w:val="04641299"/>
    <w:rsid w:val="0478A0D8"/>
    <w:rsid w:val="048A711C"/>
    <w:rsid w:val="04AED607"/>
    <w:rsid w:val="04B0D175"/>
    <w:rsid w:val="04B7CCB5"/>
    <w:rsid w:val="04BBB30F"/>
    <w:rsid w:val="04BF591E"/>
    <w:rsid w:val="04C6B890"/>
    <w:rsid w:val="04CB9672"/>
    <w:rsid w:val="04EC4C9E"/>
    <w:rsid w:val="04F5E1E7"/>
    <w:rsid w:val="04F765B8"/>
    <w:rsid w:val="05038E49"/>
    <w:rsid w:val="0510BF91"/>
    <w:rsid w:val="0523CE39"/>
    <w:rsid w:val="0525639A"/>
    <w:rsid w:val="053962E4"/>
    <w:rsid w:val="05560ED6"/>
    <w:rsid w:val="058181A7"/>
    <w:rsid w:val="0584F737"/>
    <w:rsid w:val="05A4E071"/>
    <w:rsid w:val="05A5B612"/>
    <w:rsid w:val="05CECABD"/>
    <w:rsid w:val="05D4C759"/>
    <w:rsid w:val="05DD7AB9"/>
    <w:rsid w:val="05F01014"/>
    <w:rsid w:val="05FE1512"/>
    <w:rsid w:val="06027A4B"/>
    <w:rsid w:val="0620788F"/>
    <w:rsid w:val="0624EC5D"/>
    <w:rsid w:val="0633733E"/>
    <w:rsid w:val="063DCE6E"/>
    <w:rsid w:val="064AD943"/>
    <w:rsid w:val="067E3E35"/>
    <w:rsid w:val="06907F3F"/>
    <w:rsid w:val="06A7E6FB"/>
    <w:rsid w:val="06AF57C0"/>
    <w:rsid w:val="06B413BA"/>
    <w:rsid w:val="06C0A300"/>
    <w:rsid w:val="06C32FFE"/>
    <w:rsid w:val="06C88645"/>
    <w:rsid w:val="06D1F328"/>
    <w:rsid w:val="06D45C8B"/>
    <w:rsid w:val="06D47C07"/>
    <w:rsid w:val="06DA359C"/>
    <w:rsid w:val="06DD6AC8"/>
    <w:rsid w:val="06E8AFA4"/>
    <w:rsid w:val="06EFC324"/>
    <w:rsid w:val="06FE0387"/>
    <w:rsid w:val="0702A1F0"/>
    <w:rsid w:val="072EBF28"/>
    <w:rsid w:val="073A3E93"/>
    <w:rsid w:val="073FDEB2"/>
    <w:rsid w:val="0744910F"/>
    <w:rsid w:val="0771F920"/>
    <w:rsid w:val="07766E0E"/>
    <w:rsid w:val="07826350"/>
    <w:rsid w:val="078E06F8"/>
    <w:rsid w:val="0797D29C"/>
    <w:rsid w:val="079A0877"/>
    <w:rsid w:val="07A2673F"/>
    <w:rsid w:val="07BA2555"/>
    <w:rsid w:val="07BADF23"/>
    <w:rsid w:val="07C24827"/>
    <w:rsid w:val="07CA3DFE"/>
    <w:rsid w:val="07CB1773"/>
    <w:rsid w:val="07D42541"/>
    <w:rsid w:val="07E5AA8F"/>
    <w:rsid w:val="07F05E05"/>
    <w:rsid w:val="07F0BB68"/>
    <w:rsid w:val="07FFAFF2"/>
    <w:rsid w:val="08104DC6"/>
    <w:rsid w:val="081C9F3E"/>
    <w:rsid w:val="082872BB"/>
    <w:rsid w:val="08438130"/>
    <w:rsid w:val="0852AF86"/>
    <w:rsid w:val="0858C4D6"/>
    <w:rsid w:val="086DFB13"/>
    <w:rsid w:val="08720475"/>
    <w:rsid w:val="0885B616"/>
    <w:rsid w:val="0893AD69"/>
    <w:rsid w:val="08AEBA37"/>
    <w:rsid w:val="08B38514"/>
    <w:rsid w:val="08B8D718"/>
    <w:rsid w:val="08C2F3F8"/>
    <w:rsid w:val="08D0259E"/>
    <w:rsid w:val="08D3B316"/>
    <w:rsid w:val="08DC13A2"/>
    <w:rsid w:val="08F10CFD"/>
    <w:rsid w:val="08FF00B6"/>
    <w:rsid w:val="09062657"/>
    <w:rsid w:val="090CD08B"/>
    <w:rsid w:val="092421C0"/>
    <w:rsid w:val="09383D1E"/>
    <w:rsid w:val="093DC7AC"/>
    <w:rsid w:val="094D1A43"/>
    <w:rsid w:val="095AC5BB"/>
    <w:rsid w:val="095DE728"/>
    <w:rsid w:val="0972D89E"/>
    <w:rsid w:val="09755310"/>
    <w:rsid w:val="09759A31"/>
    <w:rsid w:val="0984CC44"/>
    <w:rsid w:val="09A81F13"/>
    <w:rsid w:val="09C01070"/>
    <w:rsid w:val="09DEA5D0"/>
    <w:rsid w:val="09E088B1"/>
    <w:rsid w:val="09E94B54"/>
    <w:rsid w:val="09FABB98"/>
    <w:rsid w:val="09FF0EB5"/>
    <w:rsid w:val="0A1152D3"/>
    <w:rsid w:val="0A3F3944"/>
    <w:rsid w:val="0A6D0FDF"/>
    <w:rsid w:val="0A789491"/>
    <w:rsid w:val="0A8BEAF1"/>
    <w:rsid w:val="0AA8E59B"/>
    <w:rsid w:val="0AAAAF98"/>
    <w:rsid w:val="0AB03B89"/>
    <w:rsid w:val="0AB04D9C"/>
    <w:rsid w:val="0AB946E6"/>
    <w:rsid w:val="0AB9B3CD"/>
    <w:rsid w:val="0ACA9D28"/>
    <w:rsid w:val="0ACF613F"/>
    <w:rsid w:val="0ADB232F"/>
    <w:rsid w:val="0B02AA9F"/>
    <w:rsid w:val="0B0E3F86"/>
    <w:rsid w:val="0B0E41B9"/>
    <w:rsid w:val="0B1DF580"/>
    <w:rsid w:val="0B207C5D"/>
    <w:rsid w:val="0B333CA5"/>
    <w:rsid w:val="0B3DBCE3"/>
    <w:rsid w:val="0B4904FD"/>
    <w:rsid w:val="0B5E76FA"/>
    <w:rsid w:val="0B6428E4"/>
    <w:rsid w:val="0B7335EF"/>
    <w:rsid w:val="0B7C2B3B"/>
    <w:rsid w:val="0B829FFE"/>
    <w:rsid w:val="0B8C37D5"/>
    <w:rsid w:val="0BA3C1C5"/>
    <w:rsid w:val="0BA847AF"/>
    <w:rsid w:val="0BB74CEA"/>
    <w:rsid w:val="0BD7A82A"/>
    <w:rsid w:val="0BD8AE39"/>
    <w:rsid w:val="0BE23BB5"/>
    <w:rsid w:val="0BE92C55"/>
    <w:rsid w:val="0BF27ECC"/>
    <w:rsid w:val="0BF84E51"/>
    <w:rsid w:val="0C0B5CC3"/>
    <w:rsid w:val="0C1A2A8F"/>
    <w:rsid w:val="0C235636"/>
    <w:rsid w:val="0C2E24B1"/>
    <w:rsid w:val="0C3CB0FF"/>
    <w:rsid w:val="0C5F3E74"/>
    <w:rsid w:val="0C612A73"/>
    <w:rsid w:val="0C63C99D"/>
    <w:rsid w:val="0C68F393"/>
    <w:rsid w:val="0C724F7E"/>
    <w:rsid w:val="0C9C9B04"/>
    <w:rsid w:val="0CD3F9F5"/>
    <w:rsid w:val="0CD9482D"/>
    <w:rsid w:val="0CD953BF"/>
    <w:rsid w:val="0CEAFAB2"/>
    <w:rsid w:val="0CEB673A"/>
    <w:rsid w:val="0CF087BC"/>
    <w:rsid w:val="0CF63DEE"/>
    <w:rsid w:val="0CF9167C"/>
    <w:rsid w:val="0D125E74"/>
    <w:rsid w:val="0D14ED74"/>
    <w:rsid w:val="0D1940A3"/>
    <w:rsid w:val="0D25D9FF"/>
    <w:rsid w:val="0D310314"/>
    <w:rsid w:val="0D349293"/>
    <w:rsid w:val="0D4582EC"/>
    <w:rsid w:val="0D4CAFBC"/>
    <w:rsid w:val="0D5722FB"/>
    <w:rsid w:val="0D64192A"/>
    <w:rsid w:val="0D6673AA"/>
    <w:rsid w:val="0D74E136"/>
    <w:rsid w:val="0D7B7868"/>
    <w:rsid w:val="0D92980B"/>
    <w:rsid w:val="0DA0177A"/>
    <w:rsid w:val="0DB321F7"/>
    <w:rsid w:val="0DBCD092"/>
    <w:rsid w:val="0DC0B8C4"/>
    <w:rsid w:val="0DD133B3"/>
    <w:rsid w:val="0DD43E3D"/>
    <w:rsid w:val="0DDF134A"/>
    <w:rsid w:val="0DE2F449"/>
    <w:rsid w:val="0DE3FA85"/>
    <w:rsid w:val="0DEA5DF8"/>
    <w:rsid w:val="0DF19A98"/>
    <w:rsid w:val="0E052FED"/>
    <w:rsid w:val="0E175660"/>
    <w:rsid w:val="0E238473"/>
    <w:rsid w:val="0E24D767"/>
    <w:rsid w:val="0E2592EF"/>
    <w:rsid w:val="0E4B1664"/>
    <w:rsid w:val="0E514F29"/>
    <w:rsid w:val="0E57B072"/>
    <w:rsid w:val="0E5F111C"/>
    <w:rsid w:val="0E914A56"/>
    <w:rsid w:val="0E91E9D9"/>
    <w:rsid w:val="0E93AA31"/>
    <w:rsid w:val="0E94C120"/>
    <w:rsid w:val="0EA7BA65"/>
    <w:rsid w:val="0EAB23C1"/>
    <w:rsid w:val="0EAE88CA"/>
    <w:rsid w:val="0EB936B5"/>
    <w:rsid w:val="0EC6DE23"/>
    <w:rsid w:val="0EC9A6E1"/>
    <w:rsid w:val="0ECF6D46"/>
    <w:rsid w:val="0ED76A29"/>
    <w:rsid w:val="0ED8CC4D"/>
    <w:rsid w:val="0EF1B876"/>
    <w:rsid w:val="0EF817F2"/>
    <w:rsid w:val="0F08D2B2"/>
    <w:rsid w:val="0F12252F"/>
    <w:rsid w:val="0F255CD6"/>
    <w:rsid w:val="0F37CF07"/>
    <w:rsid w:val="0F400E00"/>
    <w:rsid w:val="0F70A7CD"/>
    <w:rsid w:val="0F7FA81E"/>
    <w:rsid w:val="0FA79398"/>
    <w:rsid w:val="0FAD568F"/>
    <w:rsid w:val="0FB122A8"/>
    <w:rsid w:val="0FE7E6C5"/>
    <w:rsid w:val="0FEBDDDC"/>
    <w:rsid w:val="101187B9"/>
    <w:rsid w:val="1011A440"/>
    <w:rsid w:val="1021C07F"/>
    <w:rsid w:val="102BB357"/>
    <w:rsid w:val="103BF29E"/>
    <w:rsid w:val="10499FD1"/>
    <w:rsid w:val="104F5939"/>
    <w:rsid w:val="10537C18"/>
    <w:rsid w:val="105D0712"/>
    <w:rsid w:val="10653928"/>
    <w:rsid w:val="106F37B0"/>
    <w:rsid w:val="109B3BC9"/>
    <w:rsid w:val="109C34DD"/>
    <w:rsid w:val="109C5B3C"/>
    <w:rsid w:val="10AA0BAE"/>
    <w:rsid w:val="10AC31DE"/>
    <w:rsid w:val="10B1D0D2"/>
    <w:rsid w:val="10BD2A61"/>
    <w:rsid w:val="10E519F6"/>
    <w:rsid w:val="10F37A02"/>
    <w:rsid w:val="11044728"/>
    <w:rsid w:val="11049E38"/>
    <w:rsid w:val="110895D4"/>
    <w:rsid w:val="11093681"/>
    <w:rsid w:val="112326D1"/>
    <w:rsid w:val="1125C8A1"/>
    <w:rsid w:val="1125CEC4"/>
    <w:rsid w:val="1127FA1A"/>
    <w:rsid w:val="11327DD4"/>
    <w:rsid w:val="113D30B4"/>
    <w:rsid w:val="1161C2C0"/>
    <w:rsid w:val="116284B0"/>
    <w:rsid w:val="116935A1"/>
    <w:rsid w:val="11797BAD"/>
    <w:rsid w:val="117E2974"/>
    <w:rsid w:val="11883F08"/>
    <w:rsid w:val="11B367A8"/>
    <w:rsid w:val="11B604D2"/>
    <w:rsid w:val="11C01C3A"/>
    <w:rsid w:val="11D7ADFE"/>
    <w:rsid w:val="11E9B227"/>
    <w:rsid w:val="11F70D96"/>
    <w:rsid w:val="11FABE3A"/>
    <w:rsid w:val="12132144"/>
    <w:rsid w:val="12191745"/>
    <w:rsid w:val="122147C1"/>
    <w:rsid w:val="12305781"/>
    <w:rsid w:val="12487821"/>
    <w:rsid w:val="1249F909"/>
    <w:rsid w:val="127CF75E"/>
    <w:rsid w:val="12828F87"/>
    <w:rsid w:val="128AC766"/>
    <w:rsid w:val="12912E1E"/>
    <w:rsid w:val="1291F4C2"/>
    <w:rsid w:val="12A4CF73"/>
    <w:rsid w:val="12AD8CD3"/>
    <w:rsid w:val="12B51BF3"/>
    <w:rsid w:val="12C154F3"/>
    <w:rsid w:val="12C6F38C"/>
    <w:rsid w:val="12C8367A"/>
    <w:rsid w:val="12DDF886"/>
    <w:rsid w:val="12E33AFE"/>
    <w:rsid w:val="12F10CC9"/>
    <w:rsid w:val="12F3A484"/>
    <w:rsid w:val="1302F3E8"/>
    <w:rsid w:val="1318AB1C"/>
    <w:rsid w:val="131E2E6F"/>
    <w:rsid w:val="131EB1F0"/>
    <w:rsid w:val="13243575"/>
    <w:rsid w:val="13249967"/>
    <w:rsid w:val="13455311"/>
    <w:rsid w:val="135F980F"/>
    <w:rsid w:val="13647927"/>
    <w:rsid w:val="1365940A"/>
    <w:rsid w:val="1367A96B"/>
    <w:rsid w:val="137655F3"/>
    <w:rsid w:val="1381E904"/>
    <w:rsid w:val="139D501B"/>
    <w:rsid w:val="139E1B71"/>
    <w:rsid w:val="13A31038"/>
    <w:rsid w:val="13A542FF"/>
    <w:rsid w:val="13A9D9E1"/>
    <w:rsid w:val="13AFD4D0"/>
    <w:rsid w:val="13CAFB20"/>
    <w:rsid w:val="13D1DB01"/>
    <w:rsid w:val="13D1EBD6"/>
    <w:rsid w:val="13D2748E"/>
    <w:rsid w:val="13D87C75"/>
    <w:rsid w:val="13E2EC0D"/>
    <w:rsid w:val="13E466A2"/>
    <w:rsid w:val="13FCD643"/>
    <w:rsid w:val="13FF2F73"/>
    <w:rsid w:val="140A9167"/>
    <w:rsid w:val="14382BC4"/>
    <w:rsid w:val="143DC0FF"/>
    <w:rsid w:val="144235D1"/>
    <w:rsid w:val="14423C73"/>
    <w:rsid w:val="14631FA2"/>
    <w:rsid w:val="14685B6C"/>
    <w:rsid w:val="14731DFC"/>
    <w:rsid w:val="147F96AF"/>
    <w:rsid w:val="149345C9"/>
    <w:rsid w:val="1493DF1A"/>
    <w:rsid w:val="14ACD4B7"/>
    <w:rsid w:val="14AD7806"/>
    <w:rsid w:val="14AE77A7"/>
    <w:rsid w:val="14B3E4FB"/>
    <w:rsid w:val="14D29344"/>
    <w:rsid w:val="14E1960F"/>
    <w:rsid w:val="14E3AA20"/>
    <w:rsid w:val="14EBBEB5"/>
    <w:rsid w:val="14F83127"/>
    <w:rsid w:val="14FB81BA"/>
    <w:rsid w:val="150373EF"/>
    <w:rsid w:val="150A05BB"/>
    <w:rsid w:val="150B0FBA"/>
    <w:rsid w:val="1515ED12"/>
    <w:rsid w:val="1527759F"/>
    <w:rsid w:val="1532C9EE"/>
    <w:rsid w:val="15356E03"/>
    <w:rsid w:val="153D17CB"/>
    <w:rsid w:val="15433C84"/>
    <w:rsid w:val="15656D3E"/>
    <w:rsid w:val="15669E34"/>
    <w:rsid w:val="15671C27"/>
    <w:rsid w:val="156892E1"/>
    <w:rsid w:val="1568DBB7"/>
    <w:rsid w:val="15723DD9"/>
    <w:rsid w:val="1581142A"/>
    <w:rsid w:val="15911F76"/>
    <w:rsid w:val="1598A018"/>
    <w:rsid w:val="15AC5407"/>
    <w:rsid w:val="15BB15B5"/>
    <w:rsid w:val="15CAAC6D"/>
    <w:rsid w:val="15DD1287"/>
    <w:rsid w:val="160253EA"/>
    <w:rsid w:val="1605E024"/>
    <w:rsid w:val="160972BB"/>
    <w:rsid w:val="16113CD6"/>
    <w:rsid w:val="16123A3D"/>
    <w:rsid w:val="1618E1F5"/>
    <w:rsid w:val="161BCBFD"/>
    <w:rsid w:val="161CED2E"/>
    <w:rsid w:val="1629096F"/>
    <w:rsid w:val="162E64E6"/>
    <w:rsid w:val="16519D83"/>
    <w:rsid w:val="1658125D"/>
    <w:rsid w:val="166B9828"/>
    <w:rsid w:val="168729BC"/>
    <w:rsid w:val="168A6420"/>
    <w:rsid w:val="168B06A3"/>
    <w:rsid w:val="16B03DE2"/>
    <w:rsid w:val="16DD4BD2"/>
    <w:rsid w:val="16E52A3F"/>
    <w:rsid w:val="172D419F"/>
    <w:rsid w:val="17415918"/>
    <w:rsid w:val="176F0AD8"/>
    <w:rsid w:val="17813AF4"/>
    <w:rsid w:val="178220B5"/>
    <w:rsid w:val="1798A575"/>
    <w:rsid w:val="17A7CB50"/>
    <w:rsid w:val="17A9F729"/>
    <w:rsid w:val="17AB6702"/>
    <w:rsid w:val="17C44109"/>
    <w:rsid w:val="17C56E21"/>
    <w:rsid w:val="17D0CE84"/>
    <w:rsid w:val="17D4B059"/>
    <w:rsid w:val="17DB9DBB"/>
    <w:rsid w:val="17FC9534"/>
    <w:rsid w:val="182180FA"/>
    <w:rsid w:val="182721D1"/>
    <w:rsid w:val="18434B2F"/>
    <w:rsid w:val="1847270B"/>
    <w:rsid w:val="184B5821"/>
    <w:rsid w:val="1851B85E"/>
    <w:rsid w:val="1879ECC2"/>
    <w:rsid w:val="187F338F"/>
    <w:rsid w:val="188B1952"/>
    <w:rsid w:val="1896C54E"/>
    <w:rsid w:val="18C32BD6"/>
    <w:rsid w:val="18CB4301"/>
    <w:rsid w:val="18CFB6E0"/>
    <w:rsid w:val="18DE776B"/>
    <w:rsid w:val="18EB8CC4"/>
    <w:rsid w:val="18FCCA11"/>
    <w:rsid w:val="19010393"/>
    <w:rsid w:val="19021613"/>
    <w:rsid w:val="190D5CDA"/>
    <w:rsid w:val="190EB2FA"/>
    <w:rsid w:val="1927827E"/>
    <w:rsid w:val="193C7491"/>
    <w:rsid w:val="19524A64"/>
    <w:rsid w:val="195E6CE8"/>
    <w:rsid w:val="195E6DA7"/>
    <w:rsid w:val="1969BF30"/>
    <w:rsid w:val="1974359D"/>
    <w:rsid w:val="1988C187"/>
    <w:rsid w:val="199C179F"/>
    <w:rsid w:val="19B4F170"/>
    <w:rsid w:val="19E03A10"/>
    <w:rsid w:val="19E43803"/>
    <w:rsid w:val="1A04D9FC"/>
    <w:rsid w:val="1A1215B9"/>
    <w:rsid w:val="1A23BF8C"/>
    <w:rsid w:val="1A2AFD57"/>
    <w:rsid w:val="1A31AE7F"/>
    <w:rsid w:val="1A3F7D09"/>
    <w:rsid w:val="1A42D019"/>
    <w:rsid w:val="1A5DFD0C"/>
    <w:rsid w:val="1A73F46A"/>
    <w:rsid w:val="1A74DE95"/>
    <w:rsid w:val="1A834897"/>
    <w:rsid w:val="1A8D77C8"/>
    <w:rsid w:val="1A90ECD7"/>
    <w:rsid w:val="1A961A6C"/>
    <w:rsid w:val="1A9929D7"/>
    <w:rsid w:val="1AA6A302"/>
    <w:rsid w:val="1ABAEB12"/>
    <w:rsid w:val="1ABD2183"/>
    <w:rsid w:val="1AC97C59"/>
    <w:rsid w:val="1AD2270A"/>
    <w:rsid w:val="1AE371C0"/>
    <w:rsid w:val="1AEEDE53"/>
    <w:rsid w:val="1AF31AE2"/>
    <w:rsid w:val="1AF696CE"/>
    <w:rsid w:val="1AFB39ED"/>
    <w:rsid w:val="1B05DBD7"/>
    <w:rsid w:val="1B09E712"/>
    <w:rsid w:val="1B123B0A"/>
    <w:rsid w:val="1B209936"/>
    <w:rsid w:val="1B371558"/>
    <w:rsid w:val="1B40F002"/>
    <w:rsid w:val="1B42111D"/>
    <w:rsid w:val="1B4CF252"/>
    <w:rsid w:val="1B64676F"/>
    <w:rsid w:val="1B85FF1C"/>
    <w:rsid w:val="1B97EFBB"/>
    <w:rsid w:val="1BB0CB35"/>
    <w:rsid w:val="1BB96210"/>
    <w:rsid w:val="1BC2F85E"/>
    <w:rsid w:val="1BC5809B"/>
    <w:rsid w:val="1BD7BDB8"/>
    <w:rsid w:val="1BE3EA4F"/>
    <w:rsid w:val="1BEFAA50"/>
    <w:rsid w:val="1BF768E3"/>
    <w:rsid w:val="1C0D3B79"/>
    <w:rsid w:val="1C175678"/>
    <w:rsid w:val="1C201063"/>
    <w:rsid w:val="1C2160B7"/>
    <w:rsid w:val="1C2273EE"/>
    <w:rsid w:val="1C40C7E1"/>
    <w:rsid w:val="1C4CC29C"/>
    <w:rsid w:val="1C589025"/>
    <w:rsid w:val="1C5F05C6"/>
    <w:rsid w:val="1C6148F4"/>
    <w:rsid w:val="1CA37B3D"/>
    <w:rsid w:val="1CA706F4"/>
    <w:rsid w:val="1CAA5CFF"/>
    <w:rsid w:val="1CAD23D3"/>
    <w:rsid w:val="1CC18A9B"/>
    <w:rsid w:val="1CDD7C5E"/>
    <w:rsid w:val="1CE03088"/>
    <w:rsid w:val="1CF004DE"/>
    <w:rsid w:val="1CF8453E"/>
    <w:rsid w:val="1D08068B"/>
    <w:rsid w:val="1D111099"/>
    <w:rsid w:val="1D1308F8"/>
    <w:rsid w:val="1D1B7700"/>
    <w:rsid w:val="1D220CD4"/>
    <w:rsid w:val="1D3CE3FE"/>
    <w:rsid w:val="1D43DD9F"/>
    <w:rsid w:val="1D4E1ED7"/>
    <w:rsid w:val="1D5372B9"/>
    <w:rsid w:val="1D72B430"/>
    <w:rsid w:val="1D8902C9"/>
    <w:rsid w:val="1D95CEB1"/>
    <w:rsid w:val="1DAF3504"/>
    <w:rsid w:val="1DAF5059"/>
    <w:rsid w:val="1DB9EB7F"/>
    <w:rsid w:val="1DCE1380"/>
    <w:rsid w:val="1DF1F526"/>
    <w:rsid w:val="1E08CB85"/>
    <w:rsid w:val="1E08E4AF"/>
    <w:rsid w:val="1E2157CD"/>
    <w:rsid w:val="1E2B87CD"/>
    <w:rsid w:val="1E2FEB8C"/>
    <w:rsid w:val="1E471FB0"/>
    <w:rsid w:val="1E4CCB80"/>
    <w:rsid w:val="1E6CAB9B"/>
    <w:rsid w:val="1E887A57"/>
    <w:rsid w:val="1E95E1B9"/>
    <w:rsid w:val="1EAD161D"/>
    <w:rsid w:val="1EB30F6A"/>
    <w:rsid w:val="1EBC5325"/>
    <w:rsid w:val="1ECDA830"/>
    <w:rsid w:val="1EDDE00F"/>
    <w:rsid w:val="1EECED57"/>
    <w:rsid w:val="1EF7F74A"/>
    <w:rsid w:val="1F04C3C5"/>
    <w:rsid w:val="1F0C098A"/>
    <w:rsid w:val="1F1AC91A"/>
    <w:rsid w:val="1F2C88B8"/>
    <w:rsid w:val="1F3843E8"/>
    <w:rsid w:val="1F3FF132"/>
    <w:rsid w:val="1F463C3A"/>
    <w:rsid w:val="1F524261"/>
    <w:rsid w:val="1F553A02"/>
    <w:rsid w:val="1F6EEF51"/>
    <w:rsid w:val="1F819CDD"/>
    <w:rsid w:val="1F91BF83"/>
    <w:rsid w:val="1F9E3DF1"/>
    <w:rsid w:val="1FB3A46F"/>
    <w:rsid w:val="1FCBFBAF"/>
    <w:rsid w:val="1FD59C7E"/>
    <w:rsid w:val="1FE4950E"/>
    <w:rsid w:val="1FEF9944"/>
    <w:rsid w:val="1FF1AE23"/>
    <w:rsid w:val="2021D9A6"/>
    <w:rsid w:val="202A215A"/>
    <w:rsid w:val="204DCF31"/>
    <w:rsid w:val="204E7A3A"/>
    <w:rsid w:val="20660222"/>
    <w:rsid w:val="2083B1BA"/>
    <w:rsid w:val="209D2658"/>
    <w:rsid w:val="20B213EB"/>
    <w:rsid w:val="20CFBBE4"/>
    <w:rsid w:val="20DA88A4"/>
    <w:rsid w:val="20DBB95A"/>
    <w:rsid w:val="20E42375"/>
    <w:rsid w:val="20E9946F"/>
    <w:rsid w:val="20FF4C4F"/>
    <w:rsid w:val="211443AD"/>
    <w:rsid w:val="211C4EB4"/>
    <w:rsid w:val="21222256"/>
    <w:rsid w:val="2122B540"/>
    <w:rsid w:val="216CD69D"/>
    <w:rsid w:val="217C5FE6"/>
    <w:rsid w:val="21898520"/>
    <w:rsid w:val="21898D0A"/>
    <w:rsid w:val="21B1D192"/>
    <w:rsid w:val="21C60E36"/>
    <w:rsid w:val="21C8E0D7"/>
    <w:rsid w:val="21D0D2A9"/>
    <w:rsid w:val="21E1D3F0"/>
    <w:rsid w:val="21E487DD"/>
    <w:rsid w:val="2201C0CA"/>
    <w:rsid w:val="22041E02"/>
    <w:rsid w:val="220EC2A0"/>
    <w:rsid w:val="2213B648"/>
    <w:rsid w:val="22155908"/>
    <w:rsid w:val="221E0CA5"/>
    <w:rsid w:val="221EE809"/>
    <w:rsid w:val="2224BD5C"/>
    <w:rsid w:val="222D4E74"/>
    <w:rsid w:val="227076D3"/>
    <w:rsid w:val="227AE34C"/>
    <w:rsid w:val="227D4742"/>
    <w:rsid w:val="22887BDF"/>
    <w:rsid w:val="229A5D94"/>
    <w:rsid w:val="22BCC52A"/>
    <w:rsid w:val="22C3F0E0"/>
    <w:rsid w:val="22D9FBB5"/>
    <w:rsid w:val="22D9FEC4"/>
    <w:rsid w:val="23113D0D"/>
    <w:rsid w:val="232A9802"/>
    <w:rsid w:val="23312D7B"/>
    <w:rsid w:val="23338262"/>
    <w:rsid w:val="233691B2"/>
    <w:rsid w:val="233F78D1"/>
    <w:rsid w:val="2363FB47"/>
    <w:rsid w:val="236AD1C6"/>
    <w:rsid w:val="2371349B"/>
    <w:rsid w:val="2387A96A"/>
    <w:rsid w:val="2388FEB5"/>
    <w:rsid w:val="239A432F"/>
    <w:rsid w:val="23A65BD2"/>
    <w:rsid w:val="23C668CF"/>
    <w:rsid w:val="23C7A8D3"/>
    <w:rsid w:val="23C95BC0"/>
    <w:rsid w:val="23DA12F0"/>
    <w:rsid w:val="23E36C34"/>
    <w:rsid w:val="23F4A931"/>
    <w:rsid w:val="23FD726E"/>
    <w:rsid w:val="242FA0A8"/>
    <w:rsid w:val="243C338F"/>
    <w:rsid w:val="2440F71B"/>
    <w:rsid w:val="244A5D2F"/>
    <w:rsid w:val="245C4F18"/>
    <w:rsid w:val="246C9023"/>
    <w:rsid w:val="24744219"/>
    <w:rsid w:val="248961A9"/>
    <w:rsid w:val="2492ECFE"/>
    <w:rsid w:val="24C080B9"/>
    <w:rsid w:val="24C997DF"/>
    <w:rsid w:val="24D175B8"/>
    <w:rsid w:val="24E3CFDB"/>
    <w:rsid w:val="24E65ECC"/>
    <w:rsid w:val="24FC74DE"/>
    <w:rsid w:val="250E1A0F"/>
    <w:rsid w:val="2510FA41"/>
    <w:rsid w:val="254351EB"/>
    <w:rsid w:val="254365F1"/>
    <w:rsid w:val="254506F7"/>
    <w:rsid w:val="2545CC11"/>
    <w:rsid w:val="25737909"/>
    <w:rsid w:val="2575ABD9"/>
    <w:rsid w:val="258C1E19"/>
    <w:rsid w:val="25D1E0A6"/>
    <w:rsid w:val="25D32EB6"/>
    <w:rsid w:val="25DCE7B0"/>
    <w:rsid w:val="25E75664"/>
    <w:rsid w:val="25EF75F1"/>
    <w:rsid w:val="25F156FD"/>
    <w:rsid w:val="25F39D43"/>
    <w:rsid w:val="2600350A"/>
    <w:rsid w:val="26038B2B"/>
    <w:rsid w:val="261441DD"/>
    <w:rsid w:val="261CECB4"/>
    <w:rsid w:val="261E6931"/>
    <w:rsid w:val="2636F52E"/>
    <w:rsid w:val="26402074"/>
    <w:rsid w:val="2644150A"/>
    <w:rsid w:val="265228E1"/>
    <w:rsid w:val="2660364C"/>
    <w:rsid w:val="266F29B3"/>
    <w:rsid w:val="26767879"/>
    <w:rsid w:val="268795B9"/>
    <w:rsid w:val="26A1B7C9"/>
    <w:rsid w:val="26AEAC02"/>
    <w:rsid w:val="26B8AAD4"/>
    <w:rsid w:val="26BC135C"/>
    <w:rsid w:val="26C3714B"/>
    <w:rsid w:val="26C8A1C6"/>
    <w:rsid w:val="26DAEBC0"/>
    <w:rsid w:val="26F78A92"/>
    <w:rsid w:val="26F934EB"/>
    <w:rsid w:val="2712BD7F"/>
    <w:rsid w:val="272472B3"/>
    <w:rsid w:val="27487946"/>
    <w:rsid w:val="274FFFD7"/>
    <w:rsid w:val="279A93B5"/>
    <w:rsid w:val="27A30F9D"/>
    <w:rsid w:val="27AC1563"/>
    <w:rsid w:val="27B4B43B"/>
    <w:rsid w:val="27C4D149"/>
    <w:rsid w:val="27C6548F"/>
    <w:rsid w:val="27D2B22A"/>
    <w:rsid w:val="27DC7692"/>
    <w:rsid w:val="27DC83DC"/>
    <w:rsid w:val="27E5E5D2"/>
    <w:rsid w:val="27F2F6E0"/>
    <w:rsid w:val="27F3ACC0"/>
    <w:rsid w:val="2807A13A"/>
    <w:rsid w:val="281202A2"/>
    <w:rsid w:val="281E434F"/>
    <w:rsid w:val="282F3A62"/>
    <w:rsid w:val="2830C18D"/>
    <w:rsid w:val="2834AC45"/>
    <w:rsid w:val="283AE82C"/>
    <w:rsid w:val="283D1ECD"/>
    <w:rsid w:val="28466767"/>
    <w:rsid w:val="2861A789"/>
    <w:rsid w:val="2864F73D"/>
    <w:rsid w:val="28681597"/>
    <w:rsid w:val="2869AA98"/>
    <w:rsid w:val="2884DEC0"/>
    <w:rsid w:val="28888044"/>
    <w:rsid w:val="288F937A"/>
    <w:rsid w:val="28993F8D"/>
    <w:rsid w:val="28C6FA05"/>
    <w:rsid w:val="28CDE153"/>
    <w:rsid w:val="28E2167A"/>
    <w:rsid w:val="28EAC3FA"/>
    <w:rsid w:val="28EC4938"/>
    <w:rsid w:val="28EE631A"/>
    <w:rsid w:val="28F7BE1B"/>
    <w:rsid w:val="28F7D72F"/>
    <w:rsid w:val="28F879D9"/>
    <w:rsid w:val="28FB3E13"/>
    <w:rsid w:val="29117204"/>
    <w:rsid w:val="2914B48A"/>
    <w:rsid w:val="291B27E9"/>
    <w:rsid w:val="292949EB"/>
    <w:rsid w:val="292FF34A"/>
    <w:rsid w:val="29308733"/>
    <w:rsid w:val="2939AFAB"/>
    <w:rsid w:val="294C1C85"/>
    <w:rsid w:val="295DAF99"/>
    <w:rsid w:val="295E45DB"/>
    <w:rsid w:val="2961DAD0"/>
    <w:rsid w:val="296DC4EC"/>
    <w:rsid w:val="29748754"/>
    <w:rsid w:val="29820A45"/>
    <w:rsid w:val="298E70E2"/>
    <w:rsid w:val="2990A51E"/>
    <w:rsid w:val="29974A8C"/>
    <w:rsid w:val="299BE2C4"/>
    <w:rsid w:val="29B263DE"/>
    <w:rsid w:val="29B3C451"/>
    <w:rsid w:val="29B67F60"/>
    <w:rsid w:val="29BC0ADB"/>
    <w:rsid w:val="29BEC3E6"/>
    <w:rsid w:val="29E4AAC2"/>
    <w:rsid w:val="29F822EC"/>
    <w:rsid w:val="2A2C6918"/>
    <w:rsid w:val="2A30F747"/>
    <w:rsid w:val="2A4AD4E7"/>
    <w:rsid w:val="2A7DDFDE"/>
    <w:rsid w:val="2A80D4C0"/>
    <w:rsid w:val="2A86C6ED"/>
    <w:rsid w:val="2A8F9D35"/>
    <w:rsid w:val="2A9D4C70"/>
    <w:rsid w:val="2AABA2F7"/>
    <w:rsid w:val="2AB5EB4D"/>
    <w:rsid w:val="2AB9E67D"/>
    <w:rsid w:val="2ABA8C39"/>
    <w:rsid w:val="2AC203F3"/>
    <w:rsid w:val="2AC3F663"/>
    <w:rsid w:val="2ACA1607"/>
    <w:rsid w:val="2ACCF79E"/>
    <w:rsid w:val="2AE48B7A"/>
    <w:rsid w:val="2B0252C9"/>
    <w:rsid w:val="2B06F559"/>
    <w:rsid w:val="2B0BCE6D"/>
    <w:rsid w:val="2B1021EA"/>
    <w:rsid w:val="2B12FA64"/>
    <w:rsid w:val="2B148401"/>
    <w:rsid w:val="2B28405F"/>
    <w:rsid w:val="2B301C41"/>
    <w:rsid w:val="2B33243C"/>
    <w:rsid w:val="2B490662"/>
    <w:rsid w:val="2B613F02"/>
    <w:rsid w:val="2B6F0D98"/>
    <w:rsid w:val="2BB38F60"/>
    <w:rsid w:val="2BBE61AD"/>
    <w:rsid w:val="2BC4B801"/>
    <w:rsid w:val="2BDABD1F"/>
    <w:rsid w:val="2BF44EAD"/>
    <w:rsid w:val="2BFDEF89"/>
    <w:rsid w:val="2C072D68"/>
    <w:rsid w:val="2C11119A"/>
    <w:rsid w:val="2C344FAB"/>
    <w:rsid w:val="2C3E0425"/>
    <w:rsid w:val="2C69660E"/>
    <w:rsid w:val="2C77377E"/>
    <w:rsid w:val="2CA591DA"/>
    <w:rsid w:val="2CAA7524"/>
    <w:rsid w:val="2CB0F1B4"/>
    <w:rsid w:val="2CC28CD5"/>
    <w:rsid w:val="2CC4ABBF"/>
    <w:rsid w:val="2CE328B5"/>
    <w:rsid w:val="2CE3C678"/>
    <w:rsid w:val="2CE8F759"/>
    <w:rsid w:val="2CF07602"/>
    <w:rsid w:val="2CF7C94B"/>
    <w:rsid w:val="2CFB312D"/>
    <w:rsid w:val="2D04B2F6"/>
    <w:rsid w:val="2D0C3246"/>
    <w:rsid w:val="2D0FA96B"/>
    <w:rsid w:val="2D20A181"/>
    <w:rsid w:val="2D24BA96"/>
    <w:rsid w:val="2D5B6744"/>
    <w:rsid w:val="2D646423"/>
    <w:rsid w:val="2D6C83EA"/>
    <w:rsid w:val="2D79E69C"/>
    <w:rsid w:val="2D950F6A"/>
    <w:rsid w:val="2DA150CF"/>
    <w:rsid w:val="2DBE71EF"/>
    <w:rsid w:val="2DCA7519"/>
    <w:rsid w:val="2DD9CB9D"/>
    <w:rsid w:val="2DF122D3"/>
    <w:rsid w:val="2E07D767"/>
    <w:rsid w:val="2E0E614B"/>
    <w:rsid w:val="2E2F1FE7"/>
    <w:rsid w:val="2E308E3D"/>
    <w:rsid w:val="2E3B59DF"/>
    <w:rsid w:val="2E5E7C8E"/>
    <w:rsid w:val="2E7E7B2F"/>
    <w:rsid w:val="2E8C4967"/>
    <w:rsid w:val="2E9052F6"/>
    <w:rsid w:val="2E932104"/>
    <w:rsid w:val="2E98C6D5"/>
    <w:rsid w:val="2E997630"/>
    <w:rsid w:val="2EAB0BD2"/>
    <w:rsid w:val="2EAD4A20"/>
    <w:rsid w:val="2EB78782"/>
    <w:rsid w:val="2EBC5EBA"/>
    <w:rsid w:val="2EF46A9F"/>
    <w:rsid w:val="2EF9B9F9"/>
    <w:rsid w:val="2F057302"/>
    <w:rsid w:val="2F063BB2"/>
    <w:rsid w:val="2F0BFDC9"/>
    <w:rsid w:val="2F0F96A2"/>
    <w:rsid w:val="2F119A8A"/>
    <w:rsid w:val="2F2C685A"/>
    <w:rsid w:val="2F4725B2"/>
    <w:rsid w:val="2F64670D"/>
    <w:rsid w:val="2F769909"/>
    <w:rsid w:val="2F7F9AEB"/>
    <w:rsid w:val="2F847942"/>
    <w:rsid w:val="2F9AFCA9"/>
    <w:rsid w:val="2F9FA6FC"/>
    <w:rsid w:val="2FAE941D"/>
    <w:rsid w:val="2FB26672"/>
    <w:rsid w:val="2FC0AF63"/>
    <w:rsid w:val="2FC7A991"/>
    <w:rsid w:val="2FD20923"/>
    <w:rsid w:val="2FE01CEC"/>
    <w:rsid w:val="2FEBFD09"/>
    <w:rsid w:val="301C1FAD"/>
    <w:rsid w:val="302BBAC2"/>
    <w:rsid w:val="302C745F"/>
    <w:rsid w:val="3031E367"/>
    <w:rsid w:val="30355F32"/>
    <w:rsid w:val="3051079B"/>
    <w:rsid w:val="305C0B1D"/>
    <w:rsid w:val="305C2B70"/>
    <w:rsid w:val="307BC8C9"/>
    <w:rsid w:val="3083DCCE"/>
    <w:rsid w:val="308DBD59"/>
    <w:rsid w:val="309A5A2C"/>
    <w:rsid w:val="309D255A"/>
    <w:rsid w:val="30B5A97F"/>
    <w:rsid w:val="30CCE3D0"/>
    <w:rsid w:val="30D51C5B"/>
    <w:rsid w:val="30E58743"/>
    <w:rsid w:val="30FA79C8"/>
    <w:rsid w:val="310C96C2"/>
    <w:rsid w:val="311A1647"/>
    <w:rsid w:val="311ABCA2"/>
    <w:rsid w:val="3125F971"/>
    <w:rsid w:val="31288375"/>
    <w:rsid w:val="312C455F"/>
    <w:rsid w:val="312E7B44"/>
    <w:rsid w:val="3132F70C"/>
    <w:rsid w:val="31382601"/>
    <w:rsid w:val="31416F3A"/>
    <w:rsid w:val="31425E94"/>
    <w:rsid w:val="31484394"/>
    <w:rsid w:val="315BCD76"/>
    <w:rsid w:val="3169332F"/>
    <w:rsid w:val="316AE006"/>
    <w:rsid w:val="3170F854"/>
    <w:rsid w:val="31763962"/>
    <w:rsid w:val="3185F9F0"/>
    <w:rsid w:val="3188DFC0"/>
    <w:rsid w:val="31914C8B"/>
    <w:rsid w:val="319913FD"/>
    <w:rsid w:val="31996177"/>
    <w:rsid w:val="31C5F413"/>
    <w:rsid w:val="31C961D3"/>
    <w:rsid w:val="31F6563C"/>
    <w:rsid w:val="31FB1EE2"/>
    <w:rsid w:val="321DF9F1"/>
    <w:rsid w:val="32289F39"/>
    <w:rsid w:val="322AFA75"/>
    <w:rsid w:val="325B0C32"/>
    <w:rsid w:val="3262C80D"/>
    <w:rsid w:val="326CEACA"/>
    <w:rsid w:val="32705134"/>
    <w:rsid w:val="3286DBF9"/>
    <w:rsid w:val="32971AA0"/>
    <w:rsid w:val="32C3BD20"/>
    <w:rsid w:val="32DFB0E1"/>
    <w:rsid w:val="32E3DB81"/>
    <w:rsid w:val="32E6E13A"/>
    <w:rsid w:val="32ECD77D"/>
    <w:rsid w:val="32F2AF3C"/>
    <w:rsid w:val="331434F2"/>
    <w:rsid w:val="33170C98"/>
    <w:rsid w:val="331819AD"/>
    <w:rsid w:val="331B4D7D"/>
    <w:rsid w:val="3329F33F"/>
    <w:rsid w:val="332D6585"/>
    <w:rsid w:val="3346D852"/>
    <w:rsid w:val="3349DB45"/>
    <w:rsid w:val="334D6747"/>
    <w:rsid w:val="3351FE8E"/>
    <w:rsid w:val="33580DC3"/>
    <w:rsid w:val="33609277"/>
    <w:rsid w:val="336AF8CC"/>
    <w:rsid w:val="337375B8"/>
    <w:rsid w:val="3386962B"/>
    <w:rsid w:val="338E2EF7"/>
    <w:rsid w:val="33A80EDE"/>
    <w:rsid w:val="33B4A112"/>
    <w:rsid w:val="33BD52EF"/>
    <w:rsid w:val="33BF44A2"/>
    <w:rsid w:val="33CB1AE8"/>
    <w:rsid w:val="33E7FE73"/>
    <w:rsid w:val="33EBF8B3"/>
    <w:rsid w:val="33F31235"/>
    <w:rsid w:val="33F36100"/>
    <w:rsid w:val="33FD927B"/>
    <w:rsid w:val="34011AC8"/>
    <w:rsid w:val="340434E5"/>
    <w:rsid w:val="340BF647"/>
    <w:rsid w:val="340E8F7B"/>
    <w:rsid w:val="34273BC5"/>
    <w:rsid w:val="343669B1"/>
    <w:rsid w:val="343690D1"/>
    <w:rsid w:val="34383095"/>
    <w:rsid w:val="343DD373"/>
    <w:rsid w:val="3440A8A6"/>
    <w:rsid w:val="3441A0C1"/>
    <w:rsid w:val="3442A5DF"/>
    <w:rsid w:val="345D7C44"/>
    <w:rsid w:val="346CCB4D"/>
    <w:rsid w:val="3472863E"/>
    <w:rsid w:val="34834A89"/>
    <w:rsid w:val="34887462"/>
    <w:rsid w:val="348D4820"/>
    <w:rsid w:val="34A985DE"/>
    <w:rsid w:val="34BBA110"/>
    <w:rsid w:val="34C25141"/>
    <w:rsid w:val="34C3A6C6"/>
    <w:rsid w:val="34C739C4"/>
    <w:rsid w:val="34C89244"/>
    <w:rsid w:val="34CD88C5"/>
    <w:rsid w:val="34D9733A"/>
    <w:rsid w:val="34E0FFA8"/>
    <w:rsid w:val="34E48755"/>
    <w:rsid w:val="350C9F83"/>
    <w:rsid w:val="3523E378"/>
    <w:rsid w:val="352FE0D4"/>
    <w:rsid w:val="3542BDCF"/>
    <w:rsid w:val="3549DE58"/>
    <w:rsid w:val="356F5BBA"/>
    <w:rsid w:val="3576FB9B"/>
    <w:rsid w:val="3581C60C"/>
    <w:rsid w:val="35856569"/>
    <w:rsid w:val="358F16B4"/>
    <w:rsid w:val="3599ED9B"/>
    <w:rsid w:val="35A752B7"/>
    <w:rsid w:val="35B5069A"/>
    <w:rsid w:val="35B623BF"/>
    <w:rsid w:val="35C1F5DC"/>
    <w:rsid w:val="35C774D8"/>
    <w:rsid w:val="35CD982F"/>
    <w:rsid w:val="35D762A8"/>
    <w:rsid w:val="35DB949B"/>
    <w:rsid w:val="35E91091"/>
    <w:rsid w:val="35F01C6F"/>
    <w:rsid w:val="35F05ED2"/>
    <w:rsid w:val="35FE19A7"/>
    <w:rsid w:val="3601D63B"/>
    <w:rsid w:val="360D9E2A"/>
    <w:rsid w:val="36145284"/>
    <w:rsid w:val="362A836A"/>
    <w:rsid w:val="36325358"/>
    <w:rsid w:val="3639813C"/>
    <w:rsid w:val="3639B1E7"/>
    <w:rsid w:val="3645CB4B"/>
    <w:rsid w:val="364E5BFD"/>
    <w:rsid w:val="36528405"/>
    <w:rsid w:val="3656A876"/>
    <w:rsid w:val="3672BD4A"/>
    <w:rsid w:val="3673D0B5"/>
    <w:rsid w:val="36789B07"/>
    <w:rsid w:val="3679975D"/>
    <w:rsid w:val="367A2608"/>
    <w:rsid w:val="367B1DCB"/>
    <w:rsid w:val="367F6863"/>
    <w:rsid w:val="368D7792"/>
    <w:rsid w:val="36935B35"/>
    <w:rsid w:val="36958D1E"/>
    <w:rsid w:val="36A55F12"/>
    <w:rsid w:val="36A6BCC4"/>
    <w:rsid w:val="36AACD7F"/>
    <w:rsid w:val="36BED907"/>
    <w:rsid w:val="36DE64F7"/>
    <w:rsid w:val="36E45A14"/>
    <w:rsid w:val="36F8B28F"/>
    <w:rsid w:val="37015AD4"/>
    <w:rsid w:val="370B3238"/>
    <w:rsid w:val="370CBD88"/>
    <w:rsid w:val="371713FF"/>
    <w:rsid w:val="372FB0CF"/>
    <w:rsid w:val="3732F042"/>
    <w:rsid w:val="37676078"/>
    <w:rsid w:val="376C5E1B"/>
    <w:rsid w:val="376DBFE3"/>
    <w:rsid w:val="37979F86"/>
    <w:rsid w:val="3797C79B"/>
    <w:rsid w:val="37AA3322"/>
    <w:rsid w:val="37AB6C3D"/>
    <w:rsid w:val="37AF285D"/>
    <w:rsid w:val="37B1923A"/>
    <w:rsid w:val="37D52274"/>
    <w:rsid w:val="37DC193F"/>
    <w:rsid w:val="37EADE65"/>
    <w:rsid w:val="38070163"/>
    <w:rsid w:val="381F23D2"/>
    <w:rsid w:val="382CDD2E"/>
    <w:rsid w:val="382D14A1"/>
    <w:rsid w:val="383609D3"/>
    <w:rsid w:val="38514075"/>
    <w:rsid w:val="386C26F0"/>
    <w:rsid w:val="387A2CEF"/>
    <w:rsid w:val="3883B211"/>
    <w:rsid w:val="3894D215"/>
    <w:rsid w:val="38C14EB1"/>
    <w:rsid w:val="38C24991"/>
    <w:rsid w:val="38CBCC0A"/>
    <w:rsid w:val="38E4454D"/>
    <w:rsid w:val="38F7AAF3"/>
    <w:rsid w:val="3900A56D"/>
    <w:rsid w:val="3901143A"/>
    <w:rsid w:val="390D306A"/>
    <w:rsid w:val="391F9798"/>
    <w:rsid w:val="393BE029"/>
    <w:rsid w:val="39420D85"/>
    <w:rsid w:val="394A7935"/>
    <w:rsid w:val="394B2C2C"/>
    <w:rsid w:val="3957DFA8"/>
    <w:rsid w:val="395D9E25"/>
    <w:rsid w:val="3966E19B"/>
    <w:rsid w:val="396AD9F3"/>
    <w:rsid w:val="397C777A"/>
    <w:rsid w:val="397D00DE"/>
    <w:rsid w:val="397E327F"/>
    <w:rsid w:val="398C38DB"/>
    <w:rsid w:val="398EDF57"/>
    <w:rsid w:val="3994916F"/>
    <w:rsid w:val="39983886"/>
    <w:rsid w:val="39A29486"/>
    <w:rsid w:val="39A4B6B2"/>
    <w:rsid w:val="39B64055"/>
    <w:rsid w:val="39BC0201"/>
    <w:rsid w:val="39C19788"/>
    <w:rsid w:val="39C3A6AB"/>
    <w:rsid w:val="39C4E3FE"/>
    <w:rsid w:val="39C983EB"/>
    <w:rsid w:val="39C9B390"/>
    <w:rsid w:val="39D404B2"/>
    <w:rsid w:val="39DCD3E4"/>
    <w:rsid w:val="39EC89B5"/>
    <w:rsid w:val="39F7A62C"/>
    <w:rsid w:val="39FFA79D"/>
    <w:rsid w:val="3A0D644B"/>
    <w:rsid w:val="3A2D39D4"/>
    <w:rsid w:val="3A4C3C99"/>
    <w:rsid w:val="3A4E683C"/>
    <w:rsid w:val="3A764CE7"/>
    <w:rsid w:val="3A787BD6"/>
    <w:rsid w:val="3A826F71"/>
    <w:rsid w:val="3A849F1F"/>
    <w:rsid w:val="3A85023F"/>
    <w:rsid w:val="3A8D5275"/>
    <w:rsid w:val="3A8FBC2F"/>
    <w:rsid w:val="3A8FFEF0"/>
    <w:rsid w:val="3A904BC6"/>
    <w:rsid w:val="3AA93329"/>
    <w:rsid w:val="3AA95512"/>
    <w:rsid w:val="3ABE14A5"/>
    <w:rsid w:val="3AE1F306"/>
    <w:rsid w:val="3AFDBEFA"/>
    <w:rsid w:val="3B0A6ADB"/>
    <w:rsid w:val="3B117607"/>
    <w:rsid w:val="3B1BCE21"/>
    <w:rsid w:val="3B1DF414"/>
    <w:rsid w:val="3B2872C4"/>
    <w:rsid w:val="3B2B2369"/>
    <w:rsid w:val="3B343C38"/>
    <w:rsid w:val="3B3A7759"/>
    <w:rsid w:val="3B3B819A"/>
    <w:rsid w:val="3B657914"/>
    <w:rsid w:val="3B7B4E6D"/>
    <w:rsid w:val="3B7D18CA"/>
    <w:rsid w:val="3B8053FC"/>
    <w:rsid w:val="3B8A2D65"/>
    <w:rsid w:val="3B9AC2E4"/>
    <w:rsid w:val="3BB0B66F"/>
    <w:rsid w:val="3BCEEDC5"/>
    <w:rsid w:val="3BD43383"/>
    <w:rsid w:val="3BD570EF"/>
    <w:rsid w:val="3BDC5EFB"/>
    <w:rsid w:val="3BDDFD15"/>
    <w:rsid w:val="3BEAF78F"/>
    <w:rsid w:val="3C05C722"/>
    <w:rsid w:val="3C1492C9"/>
    <w:rsid w:val="3C266C95"/>
    <w:rsid w:val="3C2A6261"/>
    <w:rsid w:val="3C2D1434"/>
    <w:rsid w:val="3C2ED68A"/>
    <w:rsid w:val="3C3CEB2E"/>
    <w:rsid w:val="3C5AFE13"/>
    <w:rsid w:val="3C600AA8"/>
    <w:rsid w:val="3C6BA891"/>
    <w:rsid w:val="3C774440"/>
    <w:rsid w:val="3C7E8F26"/>
    <w:rsid w:val="3C838CB2"/>
    <w:rsid w:val="3C85B118"/>
    <w:rsid w:val="3C86660E"/>
    <w:rsid w:val="3C94B21F"/>
    <w:rsid w:val="3CA92C12"/>
    <w:rsid w:val="3CAA42B7"/>
    <w:rsid w:val="3CB7213D"/>
    <w:rsid w:val="3CD41647"/>
    <w:rsid w:val="3CD7B161"/>
    <w:rsid w:val="3CE94A5A"/>
    <w:rsid w:val="3CEE3F1E"/>
    <w:rsid w:val="3CF3D14E"/>
    <w:rsid w:val="3CF9196C"/>
    <w:rsid w:val="3CFB07B0"/>
    <w:rsid w:val="3CFEEA0D"/>
    <w:rsid w:val="3D0EBE31"/>
    <w:rsid w:val="3D10C337"/>
    <w:rsid w:val="3D124C7F"/>
    <w:rsid w:val="3D235C45"/>
    <w:rsid w:val="3D238466"/>
    <w:rsid w:val="3D2B24BE"/>
    <w:rsid w:val="3D40ED6C"/>
    <w:rsid w:val="3D42678D"/>
    <w:rsid w:val="3D432EEF"/>
    <w:rsid w:val="3D5154E3"/>
    <w:rsid w:val="3D6C231C"/>
    <w:rsid w:val="3D7A1577"/>
    <w:rsid w:val="3D7B8AF6"/>
    <w:rsid w:val="3D7D5FBA"/>
    <w:rsid w:val="3D84A6B6"/>
    <w:rsid w:val="3D89997E"/>
    <w:rsid w:val="3D92F2E2"/>
    <w:rsid w:val="3DBB8D65"/>
    <w:rsid w:val="3DD0CE94"/>
    <w:rsid w:val="3DD0E327"/>
    <w:rsid w:val="3DEA4672"/>
    <w:rsid w:val="3DEA6ED5"/>
    <w:rsid w:val="3DEB8601"/>
    <w:rsid w:val="3DF7125F"/>
    <w:rsid w:val="3DF84D83"/>
    <w:rsid w:val="3DFFC89A"/>
    <w:rsid w:val="3E2E700C"/>
    <w:rsid w:val="3E4BD076"/>
    <w:rsid w:val="3E5C89B8"/>
    <w:rsid w:val="3E7527AA"/>
    <w:rsid w:val="3E7DFF35"/>
    <w:rsid w:val="3E82992C"/>
    <w:rsid w:val="3E88CA38"/>
    <w:rsid w:val="3E9FA1EA"/>
    <w:rsid w:val="3EA14A44"/>
    <w:rsid w:val="3EABF632"/>
    <w:rsid w:val="3EAE06DD"/>
    <w:rsid w:val="3EB8BD36"/>
    <w:rsid w:val="3EBD4BE9"/>
    <w:rsid w:val="3ED0863F"/>
    <w:rsid w:val="3EEF2E22"/>
    <w:rsid w:val="3EF7234A"/>
    <w:rsid w:val="3EF7D7E2"/>
    <w:rsid w:val="3EF9DE58"/>
    <w:rsid w:val="3F05DDEE"/>
    <w:rsid w:val="3F078485"/>
    <w:rsid w:val="3F0D6D32"/>
    <w:rsid w:val="3F27EE6F"/>
    <w:rsid w:val="3F38F2E5"/>
    <w:rsid w:val="3F407E63"/>
    <w:rsid w:val="3F42F40B"/>
    <w:rsid w:val="3F4801BE"/>
    <w:rsid w:val="3F543E71"/>
    <w:rsid w:val="3F555116"/>
    <w:rsid w:val="3F6AD7AD"/>
    <w:rsid w:val="3F6EB77C"/>
    <w:rsid w:val="3F6F92E7"/>
    <w:rsid w:val="3F8AB07F"/>
    <w:rsid w:val="3F8CD969"/>
    <w:rsid w:val="3F97336C"/>
    <w:rsid w:val="3FBF95F1"/>
    <w:rsid w:val="3FDB5FC6"/>
    <w:rsid w:val="3FEC1CC1"/>
    <w:rsid w:val="3FF4587C"/>
    <w:rsid w:val="40183A0D"/>
    <w:rsid w:val="4029282F"/>
    <w:rsid w:val="402BB4B3"/>
    <w:rsid w:val="40596C35"/>
    <w:rsid w:val="40597492"/>
    <w:rsid w:val="405DE1FE"/>
    <w:rsid w:val="4064FC6C"/>
    <w:rsid w:val="406BA798"/>
    <w:rsid w:val="407532FD"/>
    <w:rsid w:val="407772A6"/>
    <w:rsid w:val="4080392C"/>
    <w:rsid w:val="40A947CB"/>
    <w:rsid w:val="40AB9500"/>
    <w:rsid w:val="40B429F0"/>
    <w:rsid w:val="40E9A1BF"/>
    <w:rsid w:val="40F26294"/>
    <w:rsid w:val="40F5AEC8"/>
    <w:rsid w:val="40FC7040"/>
    <w:rsid w:val="411B816E"/>
    <w:rsid w:val="4133F1F7"/>
    <w:rsid w:val="413ADA60"/>
    <w:rsid w:val="41436200"/>
    <w:rsid w:val="414AFDDA"/>
    <w:rsid w:val="4154B8E8"/>
    <w:rsid w:val="41568A6F"/>
    <w:rsid w:val="415960D4"/>
    <w:rsid w:val="415F9DC8"/>
    <w:rsid w:val="416068E8"/>
    <w:rsid w:val="41738B52"/>
    <w:rsid w:val="4177F274"/>
    <w:rsid w:val="418FDAD5"/>
    <w:rsid w:val="419115C7"/>
    <w:rsid w:val="4197A248"/>
    <w:rsid w:val="41A380F9"/>
    <w:rsid w:val="41AAC8F7"/>
    <w:rsid w:val="41AF064A"/>
    <w:rsid w:val="41B296A8"/>
    <w:rsid w:val="41C063B4"/>
    <w:rsid w:val="41C26043"/>
    <w:rsid w:val="41CAB1E2"/>
    <w:rsid w:val="41CB5CE4"/>
    <w:rsid w:val="41DEF4BF"/>
    <w:rsid w:val="41E20B0B"/>
    <w:rsid w:val="41EBBEE7"/>
    <w:rsid w:val="41F2D62B"/>
    <w:rsid w:val="421370CF"/>
    <w:rsid w:val="421EC327"/>
    <w:rsid w:val="423FAA04"/>
    <w:rsid w:val="42663349"/>
    <w:rsid w:val="4270845E"/>
    <w:rsid w:val="427FC7E9"/>
    <w:rsid w:val="428F8976"/>
    <w:rsid w:val="429529C9"/>
    <w:rsid w:val="42960F2F"/>
    <w:rsid w:val="4299E916"/>
    <w:rsid w:val="42A70436"/>
    <w:rsid w:val="42B51300"/>
    <w:rsid w:val="42CBC133"/>
    <w:rsid w:val="42D547FA"/>
    <w:rsid w:val="42E8A025"/>
    <w:rsid w:val="42F99BB2"/>
    <w:rsid w:val="42F9FAAA"/>
    <w:rsid w:val="42FEB599"/>
    <w:rsid w:val="4303E4E5"/>
    <w:rsid w:val="430726AB"/>
    <w:rsid w:val="432ABE0A"/>
    <w:rsid w:val="434C1C09"/>
    <w:rsid w:val="43560402"/>
    <w:rsid w:val="43594EFE"/>
    <w:rsid w:val="43665F49"/>
    <w:rsid w:val="4370C87F"/>
    <w:rsid w:val="43718516"/>
    <w:rsid w:val="4387522E"/>
    <w:rsid w:val="43941C38"/>
    <w:rsid w:val="43983D31"/>
    <w:rsid w:val="43A45EF3"/>
    <w:rsid w:val="43AA2BDB"/>
    <w:rsid w:val="43B9E6FF"/>
    <w:rsid w:val="43E4D4AE"/>
    <w:rsid w:val="43E78D90"/>
    <w:rsid w:val="43FBC508"/>
    <w:rsid w:val="43FC2B5D"/>
    <w:rsid w:val="440869C0"/>
    <w:rsid w:val="4437A5A7"/>
    <w:rsid w:val="443D876D"/>
    <w:rsid w:val="4440064E"/>
    <w:rsid w:val="44400821"/>
    <w:rsid w:val="444613EF"/>
    <w:rsid w:val="444BEFD0"/>
    <w:rsid w:val="446237F8"/>
    <w:rsid w:val="4469F9B2"/>
    <w:rsid w:val="447DC683"/>
    <w:rsid w:val="447F3C18"/>
    <w:rsid w:val="44C6416D"/>
    <w:rsid w:val="44D22334"/>
    <w:rsid w:val="44D855A7"/>
    <w:rsid w:val="44E96CCC"/>
    <w:rsid w:val="44EC5377"/>
    <w:rsid w:val="44F8B79C"/>
    <w:rsid w:val="4506AA0D"/>
    <w:rsid w:val="4510743C"/>
    <w:rsid w:val="45499BEB"/>
    <w:rsid w:val="456448F3"/>
    <w:rsid w:val="4586A0D6"/>
    <w:rsid w:val="4591D4AB"/>
    <w:rsid w:val="45A1E258"/>
    <w:rsid w:val="45A35C1F"/>
    <w:rsid w:val="45A48B9E"/>
    <w:rsid w:val="45BB0EA9"/>
    <w:rsid w:val="45C54CDF"/>
    <w:rsid w:val="45D018F7"/>
    <w:rsid w:val="45ED8D33"/>
    <w:rsid w:val="45F0708F"/>
    <w:rsid w:val="45F7C0ED"/>
    <w:rsid w:val="45F8CD91"/>
    <w:rsid w:val="45F9C442"/>
    <w:rsid w:val="45FC28E3"/>
    <w:rsid w:val="4605DE23"/>
    <w:rsid w:val="460D0E02"/>
    <w:rsid w:val="461DBD2B"/>
    <w:rsid w:val="46315DF7"/>
    <w:rsid w:val="4632162C"/>
    <w:rsid w:val="463C1513"/>
    <w:rsid w:val="4642CCEA"/>
    <w:rsid w:val="4643284A"/>
    <w:rsid w:val="46455B64"/>
    <w:rsid w:val="465FF76F"/>
    <w:rsid w:val="467B1EF4"/>
    <w:rsid w:val="467D0EFA"/>
    <w:rsid w:val="46836BB1"/>
    <w:rsid w:val="46862244"/>
    <w:rsid w:val="468A8C2F"/>
    <w:rsid w:val="4698AFE0"/>
    <w:rsid w:val="46C2D62F"/>
    <w:rsid w:val="46C58E3F"/>
    <w:rsid w:val="46D0A959"/>
    <w:rsid w:val="46D20ABB"/>
    <w:rsid w:val="46D49C52"/>
    <w:rsid w:val="46DCC51D"/>
    <w:rsid w:val="46E845B2"/>
    <w:rsid w:val="46F0B810"/>
    <w:rsid w:val="47110C76"/>
    <w:rsid w:val="4714C79A"/>
    <w:rsid w:val="4718834C"/>
    <w:rsid w:val="47448D69"/>
    <w:rsid w:val="47482CCD"/>
    <w:rsid w:val="47513FBE"/>
    <w:rsid w:val="478153AD"/>
    <w:rsid w:val="47900453"/>
    <w:rsid w:val="4792F716"/>
    <w:rsid w:val="47A3B143"/>
    <w:rsid w:val="47CF011C"/>
    <w:rsid w:val="47EEEC1B"/>
    <w:rsid w:val="47EF9B41"/>
    <w:rsid w:val="47F9C1BC"/>
    <w:rsid w:val="480B8A99"/>
    <w:rsid w:val="4811DEEE"/>
    <w:rsid w:val="4837451E"/>
    <w:rsid w:val="483D881D"/>
    <w:rsid w:val="4859F96E"/>
    <w:rsid w:val="485FC54C"/>
    <w:rsid w:val="48630F26"/>
    <w:rsid w:val="486E21D8"/>
    <w:rsid w:val="48784A08"/>
    <w:rsid w:val="48957B02"/>
    <w:rsid w:val="48A5E557"/>
    <w:rsid w:val="48C0C454"/>
    <w:rsid w:val="48CB91CF"/>
    <w:rsid w:val="48D6F269"/>
    <w:rsid w:val="48D964F2"/>
    <w:rsid w:val="48EE97BB"/>
    <w:rsid w:val="490B094D"/>
    <w:rsid w:val="491B5DD4"/>
    <w:rsid w:val="4928763C"/>
    <w:rsid w:val="494D29E7"/>
    <w:rsid w:val="49584B18"/>
    <w:rsid w:val="49795604"/>
    <w:rsid w:val="49895CFE"/>
    <w:rsid w:val="49922521"/>
    <w:rsid w:val="499C26C5"/>
    <w:rsid w:val="49B4E187"/>
    <w:rsid w:val="49B63220"/>
    <w:rsid w:val="49D0049E"/>
    <w:rsid w:val="49D04788"/>
    <w:rsid w:val="49DBB71F"/>
    <w:rsid w:val="49E20468"/>
    <w:rsid w:val="49EA36C3"/>
    <w:rsid w:val="49F0516F"/>
    <w:rsid w:val="49FF8B0B"/>
    <w:rsid w:val="4A303253"/>
    <w:rsid w:val="4A3BF6B0"/>
    <w:rsid w:val="4A498F21"/>
    <w:rsid w:val="4A4DC972"/>
    <w:rsid w:val="4A5A0B14"/>
    <w:rsid w:val="4A66FBC2"/>
    <w:rsid w:val="4A673D61"/>
    <w:rsid w:val="4A714BCF"/>
    <w:rsid w:val="4AA02EF3"/>
    <w:rsid w:val="4AA23723"/>
    <w:rsid w:val="4AA80907"/>
    <w:rsid w:val="4AA89D40"/>
    <w:rsid w:val="4AB35FB3"/>
    <w:rsid w:val="4AB45273"/>
    <w:rsid w:val="4AB4778B"/>
    <w:rsid w:val="4AB4B73B"/>
    <w:rsid w:val="4AE15787"/>
    <w:rsid w:val="4AE1B6A7"/>
    <w:rsid w:val="4AEBD0CB"/>
    <w:rsid w:val="4AF7D31B"/>
    <w:rsid w:val="4B04DA1F"/>
    <w:rsid w:val="4B06CF47"/>
    <w:rsid w:val="4B081FDE"/>
    <w:rsid w:val="4B092E2D"/>
    <w:rsid w:val="4B18DE0F"/>
    <w:rsid w:val="4B226AD7"/>
    <w:rsid w:val="4B36278E"/>
    <w:rsid w:val="4B3690CC"/>
    <w:rsid w:val="4B3BA537"/>
    <w:rsid w:val="4B41048D"/>
    <w:rsid w:val="4B581606"/>
    <w:rsid w:val="4B8899BC"/>
    <w:rsid w:val="4B8B70D1"/>
    <w:rsid w:val="4B8C6B35"/>
    <w:rsid w:val="4BA1E6B7"/>
    <w:rsid w:val="4BB3818F"/>
    <w:rsid w:val="4BCE26C7"/>
    <w:rsid w:val="4BEEDEE0"/>
    <w:rsid w:val="4BF3CB1B"/>
    <w:rsid w:val="4C0C7FF9"/>
    <w:rsid w:val="4C0D8AA0"/>
    <w:rsid w:val="4C0FCC80"/>
    <w:rsid w:val="4C1E6313"/>
    <w:rsid w:val="4C236469"/>
    <w:rsid w:val="4C2CA2C0"/>
    <w:rsid w:val="4C34210A"/>
    <w:rsid w:val="4C3C248D"/>
    <w:rsid w:val="4C44463A"/>
    <w:rsid w:val="4C473201"/>
    <w:rsid w:val="4C478B63"/>
    <w:rsid w:val="4C488A2F"/>
    <w:rsid w:val="4C495351"/>
    <w:rsid w:val="4C6C4689"/>
    <w:rsid w:val="4C7C1084"/>
    <w:rsid w:val="4C9CD0D5"/>
    <w:rsid w:val="4CB66389"/>
    <w:rsid w:val="4D18AA0F"/>
    <w:rsid w:val="4D26F2F3"/>
    <w:rsid w:val="4D28E4CE"/>
    <w:rsid w:val="4D2FCC5C"/>
    <w:rsid w:val="4D3A45EC"/>
    <w:rsid w:val="4D3EFF60"/>
    <w:rsid w:val="4D577BEE"/>
    <w:rsid w:val="4D7263B1"/>
    <w:rsid w:val="4D8CC72B"/>
    <w:rsid w:val="4D91EA1C"/>
    <w:rsid w:val="4D9C17F3"/>
    <w:rsid w:val="4DBE634B"/>
    <w:rsid w:val="4DD6B1EA"/>
    <w:rsid w:val="4DE03F52"/>
    <w:rsid w:val="4DFE5515"/>
    <w:rsid w:val="4E07E7A2"/>
    <w:rsid w:val="4E0C472F"/>
    <w:rsid w:val="4E122540"/>
    <w:rsid w:val="4E4E4EEA"/>
    <w:rsid w:val="4E9DA2F5"/>
    <w:rsid w:val="4EAE38CB"/>
    <w:rsid w:val="4EB6C840"/>
    <w:rsid w:val="4EC1F3C6"/>
    <w:rsid w:val="4EC972EC"/>
    <w:rsid w:val="4ED8320F"/>
    <w:rsid w:val="4EEB3C86"/>
    <w:rsid w:val="4EEE228A"/>
    <w:rsid w:val="4F00AE6C"/>
    <w:rsid w:val="4F1A1DD0"/>
    <w:rsid w:val="4F3E403C"/>
    <w:rsid w:val="4F4F7C09"/>
    <w:rsid w:val="4F73CA0E"/>
    <w:rsid w:val="4F781479"/>
    <w:rsid w:val="4F93D5CE"/>
    <w:rsid w:val="4F9DF973"/>
    <w:rsid w:val="4F9EF0C8"/>
    <w:rsid w:val="4FAF8E21"/>
    <w:rsid w:val="4FB3039E"/>
    <w:rsid w:val="4FB628A1"/>
    <w:rsid w:val="4FD2E516"/>
    <w:rsid w:val="4FD55CCE"/>
    <w:rsid w:val="4FDBA5D8"/>
    <w:rsid w:val="4FE1F04A"/>
    <w:rsid w:val="4FEEAD4B"/>
    <w:rsid w:val="4FFF81FF"/>
    <w:rsid w:val="50082E14"/>
    <w:rsid w:val="501586B6"/>
    <w:rsid w:val="5038A46C"/>
    <w:rsid w:val="50533262"/>
    <w:rsid w:val="507A6F69"/>
    <w:rsid w:val="5092C3F3"/>
    <w:rsid w:val="5097EBF5"/>
    <w:rsid w:val="50989EBF"/>
    <w:rsid w:val="50A2BB4B"/>
    <w:rsid w:val="50A8238D"/>
    <w:rsid w:val="50A907A6"/>
    <w:rsid w:val="50AB6F4A"/>
    <w:rsid w:val="50AF2056"/>
    <w:rsid w:val="50BA4493"/>
    <w:rsid w:val="50BC08B5"/>
    <w:rsid w:val="50F09546"/>
    <w:rsid w:val="50F66DC8"/>
    <w:rsid w:val="5100DE3A"/>
    <w:rsid w:val="5102699D"/>
    <w:rsid w:val="5119D3F3"/>
    <w:rsid w:val="513B07FD"/>
    <w:rsid w:val="514778FB"/>
    <w:rsid w:val="51529B4B"/>
    <w:rsid w:val="516FEA14"/>
    <w:rsid w:val="517D5519"/>
    <w:rsid w:val="51870FC9"/>
    <w:rsid w:val="5191C862"/>
    <w:rsid w:val="5195F39A"/>
    <w:rsid w:val="519987E2"/>
    <w:rsid w:val="51A788CD"/>
    <w:rsid w:val="51BCE883"/>
    <w:rsid w:val="51CE7A30"/>
    <w:rsid w:val="51DD9773"/>
    <w:rsid w:val="51E4875C"/>
    <w:rsid w:val="51FEB237"/>
    <w:rsid w:val="52180EAB"/>
    <w:rsid w:val="5224EC56"/>
    <w:rsid w:val="5226FA38"/>
    <w:rsid w:val="5238431A"/>
    <w:rsid w:val="5252D752"/>
    <w:rsid w:val="525B6CCA"/>
    <w:rsid w:val="525C8041"/>
    <w:rsid w:val="5267CCC7"/>
    <w:rsid w:val="527CF8A9"/>
    <w:rsid w:val="5293DA77"/>
    <w:rsid w:val="529C3A40"/>
    <w:rsid w:val="52B34168"/>
    <w:rsid w:val="52BE75CA"/>
    <w:rsid w:val="52BF719F"/>
    <w:rsid w:val="52D0F473"/>
    <w:rsid w:val="52D40B9A"/>
    <w:rsid w:val="52D61529"/>
    <w:rsid w:val="530F763F"/>
    <w:rsid w:val="53196EB3"/>
    <w:rsid w:val="531A12D2"/>
    <w:rsid w:val="531AE6B0"/>
    <w:rsid w:val="531F2DB4"/>
    <w:rsid w:val="5320C787"/>
    <w:rsid w:val="534EBA33"/>
    <w:rsid w:val="5353E9AF"/>
    <w:rsid w:val="5354C73E"/>
    <w:rsid w:val="538B5B86"/>
    <w:rsid w:val="5391AA50"/>
    <w:rsid w:val="5397DABE"/>
    <w:rsid w:val="539A0CB1"/>
    <w:rsid w:val="53BB06C6"/>
    <w:rsid w:val="53C11D40"/>
    <w:rsid w:val="53D1137B"/>
    <w:rsid w:val="53D54CD5"/>
    <w:rsid w:val="53F67852"/>
    <w:rsid w:val="53FFD42B"/>
    <w:rsid w:val="54052BFE"/>
    <w:rsid w:val="54068ED3"/>
    <w:rsid w:val="5417AAED"/>
    <w:rsid w:val="541DC993"/>
    <w:rsid w:val="5425B2B4"/>
    <w:rsid w:val="542D3E1C"/>
    <w:rsid w:val="543472A6"/>
    <w:rsid w:val="54484616"/>
    <w:rsid w:val="544A24B5"/>
    <w:rsid w:val="54625D8A"/>
    <w:rsid w:val="546BDA69"/>
    <w:rsid w:val="546ECE28"/>
    <w:rsid w:val="5480AC0E"/>
    <w:rsid w:val="54AAA268"/>
    <w:rsid w:val="54ACEB92"/>
    <w:rsid w:val="54ACF2AC"/>
    <w:rsid w:val="54BE99F7"/>
    <w:rsid w:val="54C6F54D"/>
    <w:rsid w:val="54EA0DFA"/>
    <w:rsid w:val="54EA7EFE"/>
    <w:rsid w:val="54F6F4A7"/>
    <w:rsid w:val="550BE329"/>
    <w:rsid w:val="550F7AD5"/>
    <w:rsid w:val="5524189B"/>
    <w:rsid w:val="553563CF"/>
    <w:rsid w:val="553699E9"/>
    <w:rsid w:val="553BE944"/>
    <w:rsid w:val="554A7F49"/>
    <w:rsid w:val="556303C9"/>
    <w:rsid w:val="556865D7"/>
    <w:rsid w:val="556939F3"/>
    <w:rsid w:val="55984DA2"/>
    <w:rsid w:val="55AF56DC"/>
    <w:rsid w:val="55B67F18"/>
    <w:rsid w:val="55C3951F"/>
    <w:rsid w:val="55C58C88"/>
    <w:rsid w:val="55D5BDAE"/>
    <w:rsid w:val="55FDBE1E"/>
    <w:rsid w:val="5600C89A"/>
    <w:rsid w:val="561161B7"/>
    <w:rsid w:val="56463AC8"/>
    <w:rsid w:val="56522F95"/>
    <w:rsid w:val="5660E232"/>
    <w:rsid w:val="566C0841"/>
    <w:rsid w:val="567BC083"/>
    <w:rsid w:val="56834FEA"/>
    <w:rsid w:val="56898B55"/>
    <w:rsid w:val="568B6808"/>
    <w:rsid w:val="569D3934"/>
    <w:rsid w:val="56C4B61E"/>
    <w:rsid w:val="56D4FE70"/>
    <w:rsid w:val="56D52632"/>
    <w:rsid w:val="56D550FF"/>
    <w:rsid w:val="56F391EC"/>
    <w:rsid w:val="56F3DC20"/>
    <w:rsid w:val="56F92826"/>
    <w:rsid w:val="5703328C"/>
    <w:rsid w:val="573CE307"/>
    <w:rsid w:val="5754B6E9"/>
    <w:rsid w:val="5757DD79"/>
    <w:rsid w:val="5764431C"/>
    <w:rsid w:val="5778BD4B"/>
    <w:rsid w:val="57A98CA5"/>
    <w:rsid w:val="57C0227A"/>
    <w:rsid w:val="57C9F34B"/>
    <w:rsid w:val="57DE77B5"/>
    <w:rsid w:val="57DF754F"/>
    <w:rsid w:val="58141079"/>
    <w:rsid w:val="581549AE"/>
    <w:rsid w:val="581807F5"/>
    <w:rsid w:val="581F8D73"/>
    <w:rsid w:val="5830B55C"/>
    <w:rsid w:val="584DC241"/>
    <w:rsid w:val="584DE5D9"/>
    <w:rsid w:val="5852609D"/>
    <w:rsid w:val="58787D45"/>
    <w:rsid w:val="5884B738"/>
    <w:rsid w:val="5886E6CD"/>
    <w:rsid w:val="588C341E"/>
    <w:rsid w:val="58917052"/>
    <w:rsid w:val="58B31B5B"/>
    <w:rsid w:val="58DC2499"/>
    <w:rsid w:val="58DC69B5"/>
    <w:rsid w:val="58E05B01"/>
    <w:rsid w:val="58FB32C8"/>
    <w:rsid w:val="58FBDE15"/>
    <w:rsid w:val="59150B3F"/>
    <w:rsid w:val="591CC054"/>
    <w:rsid w:val="5920AE8B"/>
    <w:rsid w:val="5935D045"/>
    <w:rsid w:val="59371CB6"/>
    <w:rsid w:val="5973FE95"/>
    <w:rsid w:val="598530BB"/>
    <w:rsid w:val="5987FC13"/>
    <w:rsid w:val="59C019AD"/>
    <w:rsid w:val="59D47CEB"/>
    <w:rsid w:val="59EE276F"/>
    <w:rsid w:val="59F67D18"/>
    <w:rsid w:val="59F93804"/>
    <w:rsid w:val="59FC9043"/>
    <w:rsid w:val="5A13063C"/>
    <w:rsid w:val="5A134141"/>
    <w:rsid w:val="5A217BCE"/>
    <w:rsid w:val="5A2ADDDB"/>
    <w:rsid w:val="5A39CE66"/>
    <w:rsid w:val="5A3ED894"/>
    <w:rsid w:val="5A47F7C0"/>
    <w:rsid w:val="5A57EB42"/>
    <w:rsid w:val="5A690479"/>
    <w:rsid w:val="5A7E931F"/>
    <w:rsid w:val="5A84DBB9"/>
    <w:rsid w:val="5A918661"/>
    <w:rsid w:val="5AB78142"/>
    <w:rsid w:val="5AC73184"/>
    <w:rsid w:val="5AD2E740"/>
    <w:rsid w:val="5AE71535"/>
    <w:rsid w:val="5AF3ECDC"/>
    <w:rsid w:val="5AFA6591"/>
    <w:rsid w:val="5B0D3E90"/>
    <w:rsid w:val="5B168ACF"/>
    <w:rsid w:val="5B1D8542"/>
    <w:rsid w:val="5B390764"/>
    <w:rsid w:val="5B4B43D1"/>
    <w:rsid w:val="5B7DA039"/>
    <w:rsid w:val="5B80C234"/>
    <w:rsid w:val="5B8EBA97"/>
    <w:rsid w:val="5B93B0AC"/>
    <w:rsid w:val="5B9BBD32"/>
    <w:rsid w:val="5BA7DAB9"/>
    <w:rsid w:val="5BAA4E35"/>
    <w:rsid w:val="5BB5E80E"/>
    <w:rsid w:val="5BDBFD9E"/>
    <w:rsid w:val="5BEFEAA2"/>
    <w:rsid w:val="5BF6F082"/>
    <w:rsid w:val="5BFD98A9"/>
    <w:rsid w:val="5C083A40"/>
    <w:rsid w:val="5C1E72E2"/>
    <w:rsid w:val="5C2D5F68"/>
    <w:rsid w:val="5C2E4CB5"/>
    <w:rsid w:val="5C3087B4"/>
    <w:rsid w:val="5C3C4932"/>
    <w:rsid w:val="5C5D9702"/>
    <w:rsid w:val="5C5E657E"/>
    <w:rsid w:val="5C62E7CF"/>
    <w:rsid w:val="5C667CDF"/>
    <w:rsid w:val="5C81FD29"/>
    <w:rsid w:val="5C843BAC"/>
    <w:rsid w:val="5C8B6E55"/>
    <w:rsid w:val="5C8CE4B1"/>
    <w:rsid w:val="5C92541D"/>
    <w:rsid w:val="5CB6C48F"/>
    <w:rsid w:val="5CBBAC71"/>
    <w:rsid w:val="5CD6D9F8"/>
    <w:rsid w:val="5CE593E9"/>
    <w:rsid w:val="5CE87D4B"/>
    <w:rsid w:val="5CFA90B7"/>
    <w:rsid w:val="5D06E214"/>
    <w:rsid w:val="5D14D7DB"/>
    <w:rsid w:val="5D2ED24A"/>
    <w:rsid w:val="5D4A4555"/>
    <w:rsid w:val="5D6533EE"/>
    <w:rsid w:val="5D6AB0A3"/>
    <w:rsid w:val="5D7EDEE9"/>
    <w:rsid w:val="5D8A5031"/>
    <w:rsid w:val="5D8F214D"/>
    <w:rsid w:val="5D911D2D"/>
    <w:rsid w:val="5D977CF1"/>
    <w:rsid w:val="5D9CF2A8"/>
    <w:rsid w:val="5DC90DF1"/>
    <w:rsid w:val="5DD67F07"/>
    <w:rsid w:val="5DD9DEB3"/>
    <w:rsid w:val="5DE9B971"/>
    <w:rsid w:val="5E16F46E"/>
    <w:rsid w:val="5E245120"/>
    <w:rsid w:val="5E296D05"/>
    <w:rsid w:val="5E2C0F01"/>
    <w:rsid w:val="5E3655B5"/>
    <w:rsid w:val="5E53981D"/>
    <w:rsid w:val="5E79F763"/>
    <w:rsid w:val="5E7E3B09"/>
    <w:rsid w:val="5E7E9A20"/>
    <w:rsid w:val="5E86AC08"/>
    <w:rsid w:val="5E8B40B2"/>
    <w:rsid w:val="5E8EF4D8"/>
    <w:rsid w:val="5EA27CC3"/>
    <w:rsid w:val="5EACB888"/>
    <w:rsid w:val="5EB6BE38"/>
    <w:rsid w:val="5EBF0FD7"/>
    <w:rsid w:val="5ED2CF9A"/>
    <w:rsid w:val="5EE38284"/>
    <w:rsid w:val="5EF120BA"/>
    <w:rsid w:val="5EFB22DF"/>
    <w:rsid w:val="5F033DBF"/>
    <w:rsid w:val="5F06A2CD"/>
    <w:rsid w:val="5F0C8D80"/>
    <w:rsid w:val="5F1FBF28"/>
    <w:rsid w:val="5F2B5E43"/>
    <w:rsid w:val="5F30C7D2"/>
    <w:rsid w:val="5F3C297D"/>
    <w:rsid w:val="5F5A7D4D"/>
    <w:rsid w:val="5F683687"/>
    <w:rsid w:val="5F7BEB7E"/>
    <w:rsid w:val="5F92843C"/>
    <w:rsid w:val="5F996ED8"/>
    <w:rsid w:val="5FA1BE94"/>
    <w:rsid w:val="5FAAD696"/>
    <w:rsid w:val="602EFE8D"/>
    <w:rsid w:val="60392C8F"/>
    <w:rsid w:val="60452129"/>
    <w:rsid w:val="60456BF0"/>
    <w:rsid w:val="605606A7"/>
    <w:rsid w:val="605AB71B"/>
    <w:rsid w:val="6086ABAF"/>
    <w:rsid w:val="60914579"/>
    <w:rsid w:val="60986E81"/>
    <w:rsid w:val="609AB747"/>
    <w:rsid w:val="609D0EC6"/>
    <w:rsid w:val="60ACD942"/>
    <w:rsid w:val="60B512E1"/>
    <w:rsid w:val="60B6E54C"/>
    <w:rsid w:val="60D73AD4"/>
    <w:rsid w:val="60DC00EF"/>
    <w:rsid w:val="6106FF88"/>
    <w:rsid w:val="612E9183"/>
    <w:rsid w:val="61483E4C"/>
    <w:rsid w:val="614B03D0"/>
    <w:rsid w:val="616C9F10"/>
    <w:rsid w:val="616FA30C"/>
    <w:rsid w:val="6187D0BB"/>
    <w:rsid w:val="618B0EC8"/>
    <w:rsid w:val="61930969"/>
    <w:rsid w:val="6199462B"/>
    <w:rsid w:val="619AB909"/>
    <w:rsid w:val="619CAB24"/>
    <w:rsid w:val="61A96622"/>
    <w:rsid w:val="61A98806"/>
    <w:rsid w:val="61BDD1DC"/>
    <w:rsid w:val="61CB4888"/>
    <w:rsid w:val="61CBF4C7"/>
    <w:rsid w:val="61D18DE3"/>
    <w:rsid w:val="61D1D976"/>
    <w:rsid w:val="61DFDE9A"/>
    <w:rsid w:val="61E841BD"/>
    <w:rsid w:val="61EB961A"/>
    <w:rsid w:val="61EF8C75"/>
    <w:rsid w:val="61FDE6BE"/>
    <w:rsid w:val="62042845"/>
    <w:rsid w:val="621D22A9"/>
    <w:rsid w:val="621EA7AA"/>
    <w:rsid w:val="621FB974"/>
    <w:rsid w:val="6238B576"/>
    <w:rsid w:val="6247ED40"/>
    <w:rsid w:val="624E4415"/>
    <w:rsid w:val="625A1F9A"/>
    <w:rsid w:val="625FFBA2"/>
    <w:rsid w:val="6265EBC9"/>
    <w:rsid w:val="627AF7D2"/>
    <w:rsid w:val="627B533A"/>
    <w:rsid w:val="627BB5B4"/>
    <w:rsid w:val="627D55F7"/>
    <w:rsid w:val="628A10C3"/>
    <w:rsid w:val="629A1B6B"/>
    <w:rsid w:val="629C16A6"/>
    <w:rsid w:val="62A9ECBA"/>
    <w:rsid w:val="62B71F0C"/>
    <w:rsid w:val="62BE338E"/>
    <w:rsid w:val="62C24100"/>
    <w:rsid w:val="62CDEFCB"/>
    <w:rsid w:val="62F2962D"/>
    <w:rsid w:val="6304AECE"/>
    <w:rsid w:val="630BE6A6"/>
    <w:rsid w:val="630C7534"/>
    <w:rsid w:val="6322B9A1"/>
    <w:rsid w:val="633694CE"/>
    <w:rsid w:val="634CE726"/>
    <w:rsid w:val="635F41DE"/>
    <w:rsid w:val="63612601"/>
    <w:rsid w:val="636D0122"/>
    <w:rsid w:val="637B79FC"/>
    <w:rsid w:val="6385045D"/>
    <w:rsid w:val="63B917C7"/>
    <w:rsid w:val="63B9EA2F"/>
    <w:rsid w:val="63C1B9B3"/>
    <w:rsid w:val="63D9380F"/>
    <w:rsid w:val="63EFDC37"/>
    <w:rsid w:val="6400B0EB"/>
    <w:rsid w:val="6400E7C2"/>
    <w:rsid w:val="6401F2BB"/>
    <w:rsid w:val="640C29FA"/>
    <w:rsid w:val="6412E765"/>
    <w:rsid w:val="64349B3F"/>
    <w:rsid w:val="64393435"/>
    <w:rsid w:val="64457B0E"/>
    <w:rsid w:val="6449D72A"/>
    <w:rsid w:val="6456EAE1"/>
    <w:rsid w:val="645ABE70"/>
    <w:rsid w:val="646B3225"/>
    <w:rsid w:val="647B5C94"/>
    <w:rsid w:val="647C0249"/>
    <w:rsid w:val="648A605D"/>
    <w:rsid w:val="649DDE51"/>
    <w:rsid w:val="64A1743D"/>
    <w:rsid w:val="64A48552"/>
    <w:rsid w:val="64A4B664"/>
    <w:rsid w:val="64ACDF99"/>
    <w:rsid w:val="64BBDA08"/>
    <w:rsid w:val="64CEFDAC"/>
    <w:rsid w:val="64E8660B"/>
    <w:rsid w:val="64FC09C9"/>
    <w:rsid w:val="65052221"/>
    <w:rsid w:val="650B257D"/>
    <w:rsid w:val="650C0BF4"/>
    <w:rsid w:val="65175DAC"/>
    <w:rsid w:val="651D123B"/>
    <w:rsid w:val="652A76B8"/>
    <w:rsid w:val="6531F36E"/>
    <w:rsid w:val="65339AE5"/>
    <w:rsid w:val="65405402"/>
    <w:rsid w:val="654DFFEA"/>
    <w:rsid w:val="654FCB7E"/>
    <w:rsid w:val="65528A01"/>
    <w:rsid w:val="655EECF3"/>
    <w:rsid w:val="6572587C"/>
    <w:rsid w:val="657787F5"/>
    <w:rsid w:val="657A291B"/>
    <w:rsid w:val="657BD761"/>
    <w:rsid w:val="657E5FF6"/>
    <w:rsid w:val="6595980A"/>
    <w:rsid w:val="65A0A7D9"/>
    <w:rsid w:val="65B76CA6"/>
    <w:rsid w:val="65E3B156"/>
    <w:rsid w:val="65EC827D"/>
    <w:rsid w:val="660C226E"/>
    <w:rsid w:val="6617A010"/>
    <w:rsid w:val="661EE661"/>
    <w:rsid w:val="6628C7CF"/>
    <w:rsid w:val="662B0D24"/>
    <w:rsid w:val="662B32B7"/>
    <w:rsid w:val="664E9A67"/>
    <w:rsid w:val="665981A7"/>
    <w:rsid w:val="667D5689"/>
    <w:rsid w:val="668C99B7"/>
    <w:rsid w:val="669D0D8A"/>
    <w:rsid w:val="66A3BB97"/>
    <w:rsid w:val="66A7E93C"/>
    <w:rsid w:val="66B425D9"/>
    <w:rsid w:val="66C5E3A6"/>
    <w:rsid w:val="66C6C6B3"/>
    <w:rsid w:val="66CCF08B"/>
    <w:rsid w:val="66D0E7BE"/>
    <w:rsid w:val="66D1031D"/>
    <w:rsid w:val="66D1C75F"/>
    <w:rsid w:val="66D8F229"/>
    <w:rsid w:val="66FCF524"/>
    <w:rsid w:val="670D0F68"/>
    <w:rsid w:val="671353BA"/>
    <w:rsid w:val="67330705"/>
    <w:rsid w:val="674B6324"/>
    <w:rsid w:val="67601519"/>
    <w:rsid w:val="6764C574"/>
    <w:rsid w:val="676C44E8"/>
    <w:rsid w:val="678978F6"/>
    <w:rsid w:val="678A8403"/>
    <w:rsid w:val="678B9A61"/>
    <w:rsid w:val="6794AD88"/>
    <w:rsid w:val="679BBAAB"/>
    <w:rsid w:val="67A5920C"/>
    <w:rsid w:val="67A90212"/>
    <w:rsid w:val="67ADFC32"/>
    <w:rsid w:val="67AF7126"/>
    <w:rsid w:val="67B53292"/>
    <w:rsid w:val="67BDDE5C"/>
    <w:rsid w:val="67D89DB9"/>
    <w:rsid w:val="67DC5585"/>
    <w:rsid w:val="67E3F132"/>
    <w:rsid w:val="67EB9EEA"/>
    <w:rsid w:val="67EF3DAA"/>
    <w:rsid w:val="67F14F8F"/>
    <w:rsid w:val="67F9968E"/>
    <w:rsid w:val="67FD0E5D"/>
    <w:rsid w:val="68277C6F"/>
    <w:rsid w:val="682B90DA"/>
    <w:rsid w:val="683A632B"/>
    <w:rsid w:val="68503320"/>
    <w:rsid w:val="68506C81"/>
    <w:rsid w:val="685FC924"/>
    <w:rsid w:val="686E03FF"/>
    <w:rsid w:val="68819554"/>
    <w:rsid w:val="6884DAE6"/>
    <w:rsid w:val="6891F0EC"/>
    <w:rsid w:val="689AC5CD"/>
    <w:rsid w:val="689D6050"/>
    <w:rsid w:val="68A99DA5"/>
    <w:rsid w:val="68AFF478"/>
    <w:rsid w:val="68D6F808"/>
    <w:rsid w:val="68D9BD95"/>
    <w:rsid w:val="68F3EA60"/>
    <w:rsid w:val="68F8DE94"/>
    <w:rsid w:val="6903B33D"/>
    <w:rsid w:val="690E26A0"/>
    <w:rsid w:val="691F29F4"/>
    <w:rsid w:val="6939EC4A"/>
    <w:rsid w:val="69413879"/>
    <w:rsid w:val="694EE344"/>
    <w:rsid w:val="69717209"/>
    <w:rsid w:val="69727E56"/>
    <w:rsid w:val="69AB158D"/>
    <w:rsid w:val="69B03F75"/>
    <w:rsid w:val="69DA6D61"/>
    <w:rsid w:val="69DD209A"/>
    <w:rsid w:val="69E90F85"/>
    <w:rsid w:val="69ED8129"/>
    <w:rsid w:val="69F5E2AC"/>
    <w:rsid w:val="69FA2D5D"/>
    <w:rsid w:val="69FB4CD5"/>
    <w:rsid w:val="6A11A4CB"/>
    <w:rsid w:val="6A27C730"/>
    <w:rsid w:val="6A4296F3"/>
    <w:rsid w:val="6A4A25EA"/>
    <w:rsid w:val="6A4DC3B5"/>
    <w:rsid w:val="6A505D43"/>
    <w:rsid w:val="6A521209"/>
    <w:rsid w:val="6A67AF8C"/>
    <w:rsid w:val="6A74F35D"/>
    <w:rsid w:val="6A9077DC"/>
    <w:rsid w:val="6AABDC05"/>
    <w:rsid w:val="6AAC6694"/>
    <w:rsid w:val="6AC0F18F"/>
    <w:rsid w:val="6AE42BB9"/>
    <w:rsid w:val="6AF05913"/>
    <w:rsid w:val="6AF070D5"/>
    <w:rsid w:val="6AFCE71F"/>
    <w:rsid w:val="6AFFE513"/>
    <w:rsid w:val="6B0C3ADD"/>
    <w:rsid w:val="6B1147FB"/>
    <w:rsid w:val="6B15B11B"/>
    <w:rsid w:val="6B2019F8"/>
    <w:rsid w:val="6B20A8D0"/>
    <w:rsid w:val="6B26996A"/>
    <w:rsid w:val="6B335701"/>
    <w:rsid w:val="6B347B10"/>
    <w:rsid w:val="6B39344A"/>
    <w:rsid w:val="6B3E1DF8"/>
    <w:rsid w:val="6B5FB4AA"/>
    <w:rsid w:val="6B78E945"/>
    <w:rsid w:val="6B7DD468"/>
    <w:rsid w:val="6B813B57"/>
    <w:rsid w:val="6B820C21"/>
    <w:rsid w:val="6B9BEE81"/>
    <w:rsid w:val="6BA75BB2"/>
    <w:rsid w:val="6BBEC436"/>
    <w:rsid w:val="6BC95FA9"/>
    <w:rsid w:val="6BD0900A"/>
    <w:rsid w:val="6BD12020"/>
    <w:rsid w:val="6BE5783B"/>
    <w:rsid w:val="6C071F68"/>
    <w:rsid w:val="6C07D307"/>
    <w:rsid w:val="6C0A7F1E"/>
    <w:rsid w:val="6C157665"/>
    <w:rsid w:val="6C1A5972"/>
    <w:rsid w:val="6C1D3D07"/>
    <w:rsid w:val="6C21F10F"/>
    <w:rsid w:val="6C32F0A8"/>
    <w:rsid w:val="6CA504B1"/>
    <w:rsid w:val="6CBA027A"/>
    <w:rsid w:val="6CBE2FA6"/>
    <w:rsid w:val="6CD33E5F"/>
    <w:rsid w:val="6CE0769E"/>
    <w:rsid w:val="6CFDD976"/>
    <w:rsid w:val="6D004891"/>
    <w:rsid w:val="6D131F43"/>
    <w:rsid w:val="6D1704DD"/>
    <w:rsid w:val="6D41E36A"/>
    <w:rsid w:val="6D4912F7"/>
    <w:rsid w:val="6D4F62E8"/>
    <w:rsid w:val="6D4F6E83"/>
    <w:rsid w:val="6D5A90C4"/>
    <w:rsid w:val="6D5D77B6"/>
    <w:rsid w:val="6D7957A2"/>
    <w:rsid w:val="6D79CFE9"/>
    <w:rsid w:val="6D845194"/>
    <w:rsid w:val="6DB14218"/>
    <w:rsid w:val="6DB6E3CC"/>
    <w:rsid w:val="6DCBDFA7"/>
    <w:rsid w:val="6DD1CC52"/>
    <w:rsid w:val="6DDB1595"/>
    <w:rsid w:val="6DFE4CCE"/>
    <w:rsid w:val="6E0C711B"/>
    <w:rsid w:val="6E1B1417"/>
    <w:rsid w:val="6E337035"/>
    <w:rsid w:val="6E431A1F"/>
    <w:rsid w:val="6E4DF9F6"/>
    <w:rsid w:val="6E656872"/>
    <w:rsid w:val="6E7A86A5"/>
    <w:rsid w:val="6E7C412D"/>
    <w:rsid w:val="6E968AD6"/>
    <w:rsid w:val="6EA44837"/>
    <w:rsid w:val="6EDC1425"/>
    <w:rsid w:val="6EDFB379"/>
    <w:rsid w:val="6EE5920C"/>
    <w:rsid w:val="6EF77017"/>
    <w:rsid w:val="6F05AACF"/>
    <w:rsid w:val="6F2009FF"/>
    <w:rsid w:val="6F44BF87"/>
    <w:rsid w:val="6F4CB8FA"/>
    <w:rsid w:val="6FB8121B"/>
    <w:rsid w:val="6FC951AA"/>
    <w:rsid w:val="6FDF10B6"/>
    <w:rsid w:val="6FE7139C"/>
    <w:rsid w:val="6FFBDDC9"/>
    <w:rsid w:val="700A6E43"/>
    <w:rsid w:val="701D1FD5"/>
    <w:rsid w:val="70225BC6"/>
    <w:rsid w:val="702DAC96"/>
    <w:rsid w:val="70340B3A"/>
    <w:rsid w:val="7038D9D4"/>
    <w:rsid w:val="703E2A9B"/>
    <w:rsid w:val="70521FB7"/>
    <w:rsid w:val="705A8A60"/>
    <w:rsid w:val="705F7D90"/>
    <w:rsid w:val="7060F856"/>
    <w:rsid w:val="706C76F3"/>
    <w:rsid w:val="70751483"/>
    <w:rsid w:val="707D52AC"/>
    <w:rsid w:val="708F4A10"/>
    <w:rsid w:val="70B71E14"/>
    <w:rsid w:val="70C6C687"/>
    <w:rsid w:val="70C714D0"/>
    <w:rsid w:val="70D38945"/>
    <w:rsid w:val="70E7366C"/>
    <w:rsid w:val="70FDC4E0"/>
    <w:rsid w:val="710667A0"/>
    <w:rsid w:val="71072FE2"/>
    <w:rsid w:val="71119A0F"/>
    <w:rsid w:val="71150804"/>
    <w:rsid w:val="711FE4B0"/>
    <w:rsid w:val="712E096E"/>
    <w:rsid w:val="712FF70E"/>
    <w:rsid w:val="713F7A1C"/>
    <w:rsid w:val="7143AE04"/>
    <w:rsid w:val="715C4AC1"/>
    <w:rsid w:val="715CC576"/>
    <w:rsid w:val="715F580C"/>
    <w:rsid w:val="71843AD9"/>
    <w:rsid w:val="719C1793"/>
    <w:rsid w:val="719CF182"/>
    <w:rsid w:val="71A21B58"/>
    <w:rsid w:val="71A32B2E"/>
    <w:rsid w:val="71AF19CE"/>
    <w:rsid w:val="71B7F703"/>
    <w:rsid w:val="71B9C059"/>
    <w:rsid w:val="71DA3A36"/>
    <w:rsid w:val="71DEB746"/>
    <w:rsid w:val="71E3A085"/>
    <w:rsid w:val="71E5D197"/>
    <w:rsid w:val="71F405CC"/>
    <w:rsid w:val="71F6EA46"/>
    <w:rsid w:val="71FA2849"/>
    <w:rsid w:val="7204C51E"/>
    <w:rsid w:val="720660FC"/>
    <w:rsid w:val="72149718"/>
    <w:rsid w:val="7216AA77"/>
    <w:rsid w:val="722CE824"/>
    <w:rsid w:val="723C6BFD"/>
    <w:rsid w:val="7241BFDE"/>
    <w:rsid w:val="724A8D33"/>
    <w:rsid w:val="724BF750"/>
    <w:rsid w:val="7256CEB1"/>
    <w:rsid w:val="725E3677"/>
    <w:rsid w:val="7262F480"/>
    <w:rsid w:val="7264E680"/>
    <w:rsid w:val="726BB603"/>
    <w:rsid w:val="72727747"/>
    <w:rsid w:val="7279CCE3"/>
    <w:rsid w:val="727E1982"/>
    <w:rsid w:val="72868764"/>
    <w:rsid w:val="728ECA14"/>
    <w:rsid w:val="72903524"/>
    <w:rsid w:val="72AC81B3"/>
    <w:rsid w:val="72AE84D7"/>
    <w:rsid w:val="72B3BBEC"/>
    <w:rsid w:val="72C0CDB1"/>
    <w:rsid w:val="72C47840"/>
    <w:rsid w:val="72CB9A6F"/>
    <w:rsid w:val="72F2B576"/>
    <w:rsid w:val="730030F6"/>
    <w:rsid w:val="7300F197"/>
    <w:rsid w:val="7303AFAD"/>
    <w:rsid w:val="73197344"/>
    <w:rsid w:val="731C86CE"/>
    <w:rsid w:val="735706A0"/>
    <w:rsid w:val="73620CDF"/>
    <w:rsid w:val="738174A9"/>
    <w:rsid w:val="7381E8DE"/>
    <w:rsid w:val="738CB0E7"/>
    <w:rsid w:val="73A5E2E0"/>
    <w:rsid w:val="73ACF31C"/>
    <w:rsid w:val="73B28F11"/>
    <w:rsid w:val="73B7DAD8"/>
    <w:rsid w:val="73BF742D"/>
    <w:rsid w:val="73D74A07"/>
    <w:rsid w:val="73F454CE"/>
    <w:rsid w:val="73F79603"/>
    <w:rsid w:val="73F8D9FF"/>
    <w:rsid w:val="73F8FB50"/>
    <w:rsid w:val="7416FAB3"/>
    <w:rsid w:val="741B5E3A"/>
    <w:rsid w:val="742D1833"/>
    <w:rsid w:val="743355F1"/>
    <w:rsid w:val="7439ADD8"/>
    <w:rsid w:val="74448B3E"/>
    <w:rsid w:val="744B2E3E"/>
    <w:rsid w:val="74533426"/>
    <w:rsid w:val="7453FF22"/>
    <w:rsid w:val="745E184E"/>
    <w:rsid w:val="7462A308"/>
    <w:rsid w:val="7464A108"/>
    <w:rsid w:val="74948800"/>
    <w:rsid w:val="749AC307"/>
    <w:rsid w:val="74C30306"/>
    <w:rsid w:val="74C30F29"/>
    <w:rsid w:val="74C3C25D"/>
    <w:rsid w:val="74C6A95B"/>
    <w:rsid w:val="74DBED0E"/>
    <w:rsid w:val="74DC0F88"/>
    <w:rsid w:val="74E57BE3"/>
    <w:rsid w:val="74E9302B"/>
    <w:rsid w:val="74EB68CB"/>
    <w:rsid w:val="74F9A232"/>
    <w:rsid w:val="75060479"/>
    <w:rsid w:val="750CF35E"/>
    <w:rsid w:val="751E70DE"/>
    <w:rsid w:val="752E770C"/>
    <w:rsid w:val="75477BF6"/>
    <w:rsid w:val="754E1C84"/>
    <w:rsid w:val="7559AD67"/>
    <w:rsid w:val="755BBCD8"/>
    <w:rsid w:val="756F3542"/>
    <w:rsid w:val="757F63ED"/>
    <w:rsid w:val="75851A0B"/>
    <w:rsid w:val="7598EBB6"/>
    <w:rsid w:val="75A038EF"/>
    <w:rsid w:val="75B09393"/>
    <w:rsid w:val="75BAAFF2"/>
    <w:rsid w:val="75C23933"/>
    <w:rsid w:val="75C34193"/>
    <w:rsid w:val="75C77522"/>
    <w:rsid w:val="75D55106"/>
    <w:rsid w:val="75E0AA77"/>
    <w:rsid w:val="75E6C154"/>
    <w:rsid w:val="75EFDAF5"/>
    <w:rsid w:val="7601D990"/>
    <w:rsid w:val="762E5FB3"/>
    <w:rsid w:val="76348711"/>
    <w:rsid w:val="7638F312"/>
    <w:rsid w:val="7640C708"/>
    <w:rsid w:val="7643FED6"/>
    <w:rsid w:val="764B2141"/>
    <w:rsid w:val="764EC3A1"/>
    <w:rsid w:val="76554100"/>
    <w:rsid w:val="765930BA"/>
    <w:rsid w:val="765F2B53"/>
    <w:rsid w:val="766772A6"/>
    <w:rsid w:val="76680936"/>
    <w:rsid w:val="767EC929"/>
    <w:rsid w:val="76830089"/>
    <w:rsid w:val="768FDEB9"/>
    <w:rsid w:val="769EF6A3"/>
    <w:rsid w:val="76B45FDB"/>
    <w:rsid w:val="76C8E717"/>
    <w:rsid w:val="76CB07E0"/>
    <w:rsid w:val="76D3FFBA"/>
    <w:rsid w:val="76D9F640"/>
    <w:rsid w:val="76DE15F4"/>
    <w:rsid w:val="76E74728"/>
    <w:rsid w:val="76EE8E89"/>
    <w:rsid w:val="76F3D0FE"/>
    <w:rsid w:val="77280276"/>
    <w:rsid w:val="77297A5E"/>
    <w:rsid w:val="772D15A3"/>
    <w:rsid w:val="7733E9F4"/>
    <w:rsid w:val="77340C2C"/>
    <w:rsid w:val="775F775D"/>
    <w:rsid w:val="77625B12"/>
    <w:rsid w:val="7763B824"/>
    <w:rsid w:val="7772C96A"/>
    <w:rsid w:val="7774F53B"/>
    <w:rsid w:val="7786550E"/>
    <w:rsid w:val="77906EE7"/>
    <w:rsid w:val="77A50237"/>
    <w:rsid w:val="77A7712B"/>
    <w:rsid w:val="77A85120"/>
    <w:rsid w:val="77AACC6F"/>
    <w:rsid w:val="77B06C9F"/>
    <w:rsid w:val="77D5684C"/>
    <w:rsid w:val="77DB601C"/>
    <w:rsid w:val="77EA527C"/>
    <w:rsid w:val="77F0DBFE"/>
    <w:rsid w:val="77F263F2"/>
    <w:rsid w:val="77F3963E"/>
    <w:rsid w:val="781793AB"/>
    <w:rsid w:val="781FA4BE"/>
    <w:rsid w:val="782019AD"/>
    <w:rsid w:val="782DC809"/>
    <w:rsid w:val="78335435"/>
    <w:rsid w:val="78353536"/>
    <w:rsid w:val="783E5258"/>
    <w:rsid w:val="784DE769"/>
    <w:rsid w:val="784F2417"/>
    <w:rsid w:val="7855E386"/>
    <w:rsid w:val="7859DDE0"/>
    <w:rsid w:val="7871DA59"/>
    <w:rsid w:val="787264C1"/>
    <w:rsid w:val="787E7DD6"/>
    <w:rsid w:val="78824B6B"/>
    <w:rsid w:val="788B093C"/>
    <w:rsid w:val="78AF1230"/>
    <w:rsid w:val="78C4683D"/>
    <w:rsid w:val="78C5ADB1"/>
    <w:rsid w:val="78D5E27D"/>
    <w:rsid w:val="78DD966A"/>
    <w:rsid w:val="78E12310"/>
    <w:rsid w:val="78E591EA"/>
    <w:rsid w:val="78FF2973"/>
    <w:rsid w:val="7915298E"/>
    <w:rsid w:val="792B2D87"/>
    <w:rsid w:val="794812FC"/>
    <w:rsid w:val="79502839"/>
    <w:rsid w:val="79582DFB"/>
    <w:rsid w:val="79671EA5"/>
    <w:rsid w:val="796F4EFB"/>
    <w:rsid w:val="79716738"/>
    <w:rsid w:val="79732A9D"/>
    <w:rsid w:val="7974FA92"/>
    <w:rsid w:val="798BC0C1"/>
    <w:rsid w:val="799181A3"/>
    <w:rsid w:val="79925D4C"/>
    <w:rsid w:val="79B1A334"/>
    <w:rsid w:val="79B68776"/>
    <w:rsid w:val="79C76E9E"/>
    <w:rsid w:val="79CE65B8"/>
    <w:rsid w:val="79DB222B"/>
    <w:rsid w:val="79DBC3F7"/>
    <w:rsid w:val="79DD0C93"/>
    <w:rsid w:val="79E400F7"/>
    <w:rsid w:val="79E77AC7"/>
    <w:rsid w:val="79F0E1B1"/>
    <w:rsid w:val="79FEC558"/>
    <w:rsid w:val="7A04A6CA"/>
    <w:rsid w:val="7A28E066"/>
    <w:rsid w:val="7A4331AD"/>
    <w:rsid w:val="7A5A7A66"/>
    <w:rsid w:val="7A60C1BB"/>
    <w:rsid w:val="7A6DB8F4"/>
    <w:rsid w:val="7A775890"/>
    <w:rsid w:val="7A8857E8"/>
    <w:rsid w:val="7A89BDEE"/>
    <w:rsid w:val="7A8AE1E8"/>
    <w:rsid w:val="7A99A228"/>
    <w:rsid w:val="7A99BBCB"/>
    <w:rsid w:val="7A9E27F3"/>
    <w:rsid w:val="7AA847AB"/>
    <w:rsid w:val="7AAE7AA8"/>
    <w:rsid w:val="7ABB460F"/>
    <w:rsid w:val="7AC2C47B"/>
    <w:rsid w:val="7ADEB1A6"/>
    <w:rsid w:val="7ADF9074"/>
    <w:rsid w:val="7AEC3A7A"/>
    <w:rsid w:val="7AF28DE4"/>
    <w:rsid w:val="7B219160"/>
    <w:rsid w:val="7B2EF58B"/>
    <w:rsid w:val="7B476034"/>
    <w:rsid w:val="7B4D8B86"/>
    <w:rsid w:val="7B51B75D"/>
    <w:rsid w:val="7B550324"/>
    <w:rsid w:val="7B7366A7"/>
    <w:rsid w:val="7B794BAC"/>
    <w:rsid w:val="7B81E2A7"/>
    <w:rsid w:val="7B8B8BB3"/>
    <w:rsid w:val="7B8C4AC9"/>
    <w:rsid w:val="7B910759"/>
    <w:rsid w:val="7B9E81C1"/>
    <w:rsid w:val="7BA50606"/>
    <w:rsid w:val="7BAE6EB7"/>
    <w:rsid w:val="7BB15980"/>
    <w:rsid w:val="7BB932C3"/>
    <w:rsid w:val="7BC249D8"/>
    <w:rsid w:val="7BC4F016"/>
    <w:rsid w:val="7BCB1E65"/>
    <w:rsid w:val="7BD0EDF8"/>
    <w:rsid w:val="7BD3F8C8"/>
    <w:rsid w:val="7BE259DE"/>
    <w:rsid w:val="7C0B74F1"/>
    <w:rsid w:val="7C1E46A0"/>
    <w:rsid w:val="7C36E4E4"/>
    <w:rsid w:val="7C46FB77"/>
    <w:rsid w:val="7C568B61"/>
    <w:rsid w:val="7C5B410D"/>
    <w:rsid w:val="7C62D664"/>
    <w:rsid w:val="7C637F70"/>
    <w:rsid w:val="7C68F60C"/>
    <w:rsid w:val="7C73BBCC"/>
    <w:rsid w:val="7C7AF0CF"/>
    <w:rsid w:val="7C7B92B7"/>
    <w:rsid w:val="7C8FEC7A"/>
    <w:rsid w:val="7C93C0BB"/>
    <w:rsid w:val="7CA7EF35"/>
    <w:rsid w:val="7CC7277B"/>
    <w:rsid w:val="7CCFE639"/>
    <w:rsid w:val="7CD1A632"/>
    <w:rsid w:val="7CD8CB8F"/>
    <w:rsid w:val="7CDD9710"/>
    <w:rsid w:val="7CE04319"/>
    <w:rsid w:val="7CE5D9ED"/>
    <w:rsid w:val="7CF241C0"/>
    <w:rsid w:val="7CF5DF31"/>
    <w:rsid w:val="7D0A5B67"/>
    <w:rsid w:val="7D1793FC"/>
    <w:rsid w:val="7D1D0B6C"/>
    <w:rsid w:val="7D311AF7"/>
    <w:rsid w:val="7D3B657A"/>
    <w:rsid w:val="7D609D5E"/>
    <w:rsid w:val="7D616182"/>
    <w:rsid w:val="7D74579B"/>
    <w:rsid w:val="7D7E70E9"/>
    <w:rsid w:val="7D8B3BAF"/>
    <w:rsid w:val="7D97482B"/>
    <w:rsid w:val="7DAAD30F"/>
    <w:rsid w:val="7DAE78B7"/>
    <w:rsid w:val="7DB5BECF"/>
    <w:rsid w:val="7DB873A8"/>
    <w:rsid w:val="7DB87E33"/>
    <w:rsid w:val="7DCEDFC3"/>
    <w:rsid w:val="7DCF76C6"/>
    <w:rsid w:val="7DD4004C"/>
    <w:rsid w:val="7DF12325"/>
    <w:rsid w:val="7E017CD9"/>
    <w:rsid w:val="7E1F9E35"/>
    <w:rsid w:val="7E326789"/>
    <w:rsid w:val="7E464EF6"/>
    <w:rsid w:val="7E4B7C51"/>
    <w:rsid w:val="7E4E1655"/>
    <w:rsid w:val="7E6B792E"/>
    <w:rsid w:val="7E6F0690"/>
    <w:rsid w:val="7E714B91"/>
    <w:rsid w:val="7E792C7F"/>
    <w:rsid w:val="7E872E1E"/>
    <w:rsid w:val="7E95A826"/>
    <w:rsid w:val="7E9AEC03"/>
    <w:rsid w:val="7EA26D05"/>
    <w:rsid w:val="7EA80749"/>
    <w:rsid w:val="7EAD4EE4"/>
    <w:rsid w:val="7EB29A2B"/>
    <w:rsid w:val="7EEF9B5E"/>
    <w:rsid w:val="7F0AACF2"/>
    <w:rsid w:val="7F139A61"/>
    <w:rsid w:val="7F269EE4"/>
    <w:rsid w:val="7F26E8E2"/>
    <w:rsid w:val="7F2E7AC1"/>
    <w:rsid w:val="7F36BFD5"/>
    <w:rsid w:val="7F389AFB"/>
    <w:rsid w:val="7F43F923"/>
    <w:rsid w:val="7F582523"/>
    <w:rsid w:val="7F5D27C5"/>
    <w:rsid w:val="7F870940"/>
    <w:rsid w:val="7FA44F12"/>
    <w:rsid w:val="7FA97637"/>
    <w:rsid w:val="7FC6715F"/>
    <w:rsid w:val="7FCBD3A0"/>
    <w:rsid w:val="7FD7AA08"/>
    <w:rsid w:val="7FE181AD"/>
    <w:rsid w:val="7FEB1B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A54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A185E"/>
    <w:pPr>
      <w:suppressAutoHyphens/>
      <w:spacing w:before="200" w:after="200" w:line="280" w:lineRule="atLeast"/>
    </w:pPr>
    <w:rPr>
      <w:sz w:val="22"/>
    </w:rPr>
  </w:style>
  <w:style w:type="paragraph" w:styleId="Heading1">
    <w:name w:val="heading 1"/>
    <w:basedOn w:val="Normal"/>
    <w:next w:val="Normal"/>
    <w:link w:val="Heading1Char"/>
    <w:uiPriority w:val="1"/>
    <w:qFormat/>
    <w:rsid w:val="005155E9"/>
    <w:pPr>
      <w:keepNext/>
      <w:keepLines/>
      <w:spacing w:before="300"/>
      <w:outlineLvl w:val="0"/>
    </w:pPr>
    <w:rPr>
      <w:rFonts w:asciiTheme="majorHAnsi" w:eastAsiaTheme="majorEastAsia" w:hAnsiTheme="majorHAnsi" w:cstheme="majorBidi"/>
      <w:b/>
      <w:color w:val="612C69"/>
      <w:sz w:val="32"/>
      <w:szCs w:val="32"/>
    </w:rPr>
  </w:style>
  <w:style w:type="paragraph" w:styleId="Heading2">
    <w:name w:val="heading 2"/>
    <w:basedOn w:val="Normal"/>
    <w:next w:val="Normal"/>
    <w:link w:val="Heading2Char"/>
    <w:uiPriority w:val="1"/>
    <w:qFormat/>
    <w:rsid w:val="005155E9"/>
    <w:pPr>
      <w:keepNext/>
      <w:keepLines/>
      <w:numPr>
        <w:numId w:val="53"/>
      </w:numPr>
      <w:spacing w:before="300" w:line="360" w:lineRule="atLeast"/>
      <w:outlineLvl w:val="1"/>
    </w:pPr>
    <w:rPr>
      <w:rFonts w:asciiTheme="majorHAnsi" w:eastAsiaTheme="majorEastAsia" w:hAnsiTheme="majorHAnsi" w:cstheme="majorBidi"/>
      <w:b/>
      <w:color w:val="85367B"/>
      <w:sz w:val="26"/>
      <w:szCs w:val="26"/>
    </w:rPr>
  </w:style>
  <w:style w:type="paragraph" w:styleId="Heading3">
    <w:name w:val="heading 3"/>
    <w:basedOn w:val="Normal"/>
    <w:next w:val="Normal"/>
    <w:link w:val="Heading3Char"/>
    <w:uiPriority w:val="1"/>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unhideWhenUsed/>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AE77AA"/>
    <w:pPr>
      <w:tabs>
        <w:tab w:val="center" w:pos="4513"/>
        <w:tab w:val="right" w:pos="9026"/>
      </w:tabs>
      <w:spacing w:before="0"/>
    </w:pPr>
    <w:rPr>
      <w:rFonts w:asciiTheme="majorHAnsi" w:hAnsiTheme="majorHAnsi"/>
      <w:color w:val="auto"/>
      <w:sz w:val="18"/>
    </w:rPr>
  </w:style>
  <w:style w:type="character" w:customStyle="1" w:styleId="FooterChar">
    <w:name w:val="Footer Char"/>
    <w:basedOn w:val="DefaultParagraphFont"/>
    <w:link w:val="Footer"/>
    <w:uiPriority w:val="99"/>
    <w:rsid w:val="00AE77AA"/>
    <w:rPr>
      <w:rFonts w:asciiTheme="majorHAnsi" w:hAnsiTheme="majorHAnsi"/>
      <w:color w:val="auto"/>
      <w:sz w:val="18"/>
    </w:rPr>
  </w:style>
  <w:style w:type="numbering" w:customStyle="1" w:styleId="KCBullets">
    <w:name w:val="KC Bullets"/>
    <w:uiPriority w:val="99"/>
    <w:rsid w:val="00AF0899"/>
    <w:pPr>
      <w:numPr>
        <w:numId w:val="11"/>
      </w:numPr>
    </w:pPr>
  </w:style>
  <w:style w:type="character" w:customStyle="1" w:styleId="Heading2Char">
    <w:name w:val="Heading 2 Char"/>
    <w:basedOn w:val="DefaultParagraphFont"/>
    <w:link w:val="Heading2"/>
    <w:uiPriority w:val="1"/>
    <w:rsid w:val="005155E9"/>
    <w:rPr>
      <w:rFonts w:asciiTheme="majorHAnsi" w:eastAsiaTheme="majorEastAsia" w:hAnsiTheme="majorHAnsi" w:cstheme="majorBidi"/>
      <w:b/>
      <w:color w:val="85367B"/>
      <w:sz w:val="26"/>
      <w:szCs w:val="26"/>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1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1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15"/>
      </w:numPr>
    </w:pPr>
  </w:style>
  <w:style w:type="paragraph" w:customStyle="1" w:styleId="Bullet1">
    <w:name w:val="Bullet 1"/>
    <w:basedOn w:val="Normal"/>
    <w:uiPriority w:val="2"/>
    <w:qFormat/>
    <w:rsid w:val="00DF74BA"/>
    <w:pPr>
      <w:numPr>
        <w:numId w:val="24"/>
      </w:numPr>
    </w:pPr>
  </w:style>
  <w:style w:type="paragraph" w:customStyle="1" w:styleId="Bullet2">
    <w:name w:val="Bullet 2"/>
    <w:basedOn w:val="Normal"/>
    <w:uiPriority w:val="5"/>
    <w:rsid w:val="00DF74BA"/>
    <w:pPr>
      <w:numPr>
        <w:ilvl w:val="1"/>
        <w:numId w:val="24"/>
      </w:numPr>
    </w:pPr>
  </w:style>
  <w:style w:type="paragraph" w:customStyle="1" w:styleId="Bullet3">
    <w:name w:val="Bullet 3"/>
    <w:basedOn w:val="Normal"/>
    <w:uiPriority w:val="5"/>
    <w:rsid w:val="00DF74BA"/>
    <w:pPr>
      <w:numPr>
        <w:ilvl w:val="2"/>
        <w:numId w:val="2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7"/>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5155E9"/>
    <w:rPr>
      <w:rFonts w:asciiTheme="majorHAnsi" w:eastAsiaTheme="majorEastAsia" w:hAnsiTheme="majorHAnsi" w:cstheme="majorBidi"/>
      <w:b/>
      <w:color w:val="612C69"/>
      <w:sz w:val="32"/>
      <w:szCs w:val="32"/>
    </w:rPr>
  </w:style>
  <w:style w:type="character" w:customStyle="1" w:styleId="Heading3Char">
    <w:name w:val="Heading 3 Char"/>
    <w:basedOn w:val="DefaultParagraphFont"/>
    <w:link w:val="Heading3"/>
    <w:uiPriority w:val="1"/>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rsid w:val="00DF74BA"/>
    <w:pPr>
      <w:numPr>
        <w:ilvl w:val="1"/>
        <w:numId w:val="20"/>
      </w:numPr>
    </w:pPr>
  </w:style>
  <w:style w:type="paragraph" w:customStyle="1" w:styleId="List1Numbered3">
    <w:name w:val="List 1 Numbered 3"/>
    <w:basedOn w:val="Normal"/>
    <w:uiPriority w:val="4"/>
    <w:rsid w:val="00DF74BA"/>
    <w:pPr>
      <w:numPr>
        <w:ilvl w:val="2"/>
        <w:numId w:val="20"/>
      </w:numPr>
    </w:pPr>
  </w:style>
  <w:style w:type="paragraph" w:styleId="NoSpacing">
    <w:name w:val="No Spacing"/>
    <w:uiPriority w:val="1"/>
    <w:rsid w:val="002134FA"/>
    <w:pPr>
      <w:spacing w:before="240" w:after="480"/>
      <w:contextualSpacing/>
    </w:pPr>
    <w:rPr>
      <w:sz w:val="22"/>
    </w:rPr>
  </w:style>
  <w:style w:type="numbering" w:customStyle="1" w:styleId="NumberedHeadings">
    <w:name w:val="Numbered Headings"/>
    <w:uiPriority w:val="99"/>
    <w:rsid w:val="003449A0"/>
    <w:pPr>
      <w:numPr>
        <w:numId w:val="21"/>
      </w:numPr>
    </w:pPr>
  </w:style>
  <w:style w:type="paragraph" w:customStyle="1" w:styleId="PullOut">
    <w:name w:val="Pull Out"/>
    <w:basedOn w:val="Quote"/>
    <w:uiPriority w:val="22"/>
    <w:rsid w:val="00FD66D7"/>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2"/>
      </w:numPr>
    </w:pPr>
  </w:style>
  <w:style w:type="paragraph" w:styleId="Title">
    <w:name w:val="Title"/>
    <w:basedOn w:val="Normal"/>
    <w:next w:val="Normal"/>
    <w:link w:val="TitleChar"/>
    <w:uiPriority w:val="3"/>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3"/>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213134"/>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213134"/>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213134"/>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3"/>
      </w:numPr>
    </w:pPr>
  </w:style>
  <w:style w:type="table" w:customStyle="1" w:styleId="NDISCommission">
    <w:name w:val="NDIS Commission"/>
    <w:basedOn w:val="ListTable3-Accent2"/>
    <w:uiPriority w:val="99"/>
    <w:rsid w:val="00213134"/>
    <w:pPr>
      <w:spacing w:before="0"/>
    </w:pPr>
    <w:tblPr>
      <w:tblBorders>
        <w:top w:val="single" w:sz="4" w:space="0" w:color="943C84"/>
        <w:left w:val="single" w:sz="4" w:space="0" w:color="943C84"/>
        <w:bottom w:val="single" w:sz="4" w:space="0" w:color="943C84"/>
        <w:right w:val="single" w:sz="4" w:space="0" w:color="943C84"/>
        <w:insideH w:val="single" w:sz="6" w:space="0" w:color="943C84"/>
        <w:insideV w:val="single" w:sz="6" w:space="0" w:color="943C84"/>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213134"/>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BalloonText">
    <w:name w:val="Balloon Text"/>
    <w:basedOn w:val="Normal"/>
    <w:link w:val="BalloonTextChar"/>
    <w:uiPriority w:val="99"/>
    <w:semiHidden/>
    <w:unhideWhenUsed/>
    <w:rsid w:val="0092301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013"/>
    <w:rPr>
      <w:rFonts w:ascii="Segoe UI" w:hAnsi="Segoe UI" w:cs="Segoe UI"/>
      <w:sz w:val="18"/>
      <w:szCs w:val="18"/>
    </w:rPr>
  </w:style>
  <w:style w:type="paragraph" w:styleId="ListParagraph">
    <w:name w:val="List Paragraph"/>
    <w:basedOn w:val="Normal"/>
    <w:link w:val="ListParagraphChar"/>
    <w:uiPriority w:val="34"/>
    <w:unhideWhenUsed/>
    <w:qFormat/>
    <w:rsid w:val="00DE1C34"/>
    <w:pPr>
      <w:ind w:left="720"/>
      <w:contextualSpacing/>
    </w:pPr>
  </w:style>
  <w:style w:type="character" w:styleId="PlaceholderText">
    <w:name w:val="Placeholder Text"/>
    <w:basedOn w:val="DefaultParagraphFont"/>
    <w:uiPriority w:val="99"/>
    <w:rsid w:val="00CD331C"/>
    <w:rPr>
      <w:color w:val="808080"/>
    </w:rPr>
  </w:style>
  <w:style w:type="paragraph" w:customStyle="1" w:styleId="Paragraph">
    <w:name w:val="Paragraph"/>
    <w:basedOn w:val="Normal"/>
    <w:link w:val="ParagraphChar"/>
    <w:qFormat/>
    <w:rsid w:val="00700FF3"/>
    <w:pPr>
      <w:spacing w:before="0" w:after="0" w:line="240" w:lineRule="auto"/>
    </w:pPr>
  </w:style>
  <w:style w:type="character" w:customStyle="1" w:styleId="Style8">
    <w:name w:val="Style8"/>
    <w:basedOn w:val="DefaultParagraphFont"/>
    <w:uiPriority w:val="1"/>
    <w:rsid w:val="00700FF3"/>
    <w:rPr>
      <w:rFonts w:ascii="Calibri" w:hAnsi="Calibri"/>
      <w:sz w:val="20"/>
    </w:rPr>
  </w:style>
  <w:style w:type="character" w:customStyle="1" w:styleId="ParagraphChar">
    <w:name w:val="Paragraph Char"/>
    <w:basedOn w:val="DefaultParagraphFont"/>
    <w:link w:val="Paragraph"/>
    <w:rsid w:val="00700FF3"/>
    <w:rPr>
      <w:sz w:val="22"/>
    </w:rPr>
  </w:style>
  <w:style w:type="paragraph" w:customStyle="1" w:styleId="Bullets">
    <w:name w:val="Bullets"/>
    <w:basedOn w:val="ListParagraph"/>
    <w:link w:val="BulletsChar"/>
    <w:qFormat/>
    <w:rsid w:val="004852C3"/>
    <w:pPr>
      <w:numPr>
        <w:numId w:val="25"/>
      </w:numPr>
      <w:spacing w:before="0" w:after="240" w:line="240" w:lineRule="auto"/>
      <w:ind w:left="284" w:hanging="284"/>
      <w:contextualSpacing w:val="0"/>
    </w:pPr>
  </w:style>
  <w:style w:type="character" w:customStyle="1" w:styleId="ListParagraphChar">
    <w:name w:val="List Paragraph Char"/>
    <w:basedOn w:val="DefaultParagraphFont"/>
    <w:link w:val="ListParagraph"/>
    <w:uiPriority w:val="34"/>
    <w:rsid w:val="004852C3"/>
    <w:rPr>
      <w:sz w:val="22"/>
    </w:rPr>
  </w:style>
  <w:style w:type="character" w:customStyle="1" w:styleId="BulletsChar">
    <w:name w:val="Bullets Char"/>
    <w:basedOn w:val="ListParagraphChar"/>
    <w:link w:val="Bullets"/>
    <w:rsid w:val="004852C3"/>
    <w:rPr>
      <w:sz w:val="22"/>
    </w:rPr>
  </w:style>
  <w:style w:type="character" w:customStyle="1" w:styleId="ParagraphStyleChar">
    <w:name w:val="Paragraph Style Char"/>
    <w:basedOn w:val="DefaultParagraphFont"/>
    <w:link w:val="ParagraphStyle"/>
    <w:locked/>
    <w:rsid w:val="00C57893"/>
    <w:rPr>
      <w:rFonts w:ascii="Calibri" w:hAnsi="Calibri" w:cstheme="minorHAnsi"/>
      <w:sz w:val="24"/>
      <w:szCs w:val="24"/>
    </w:rPr>
  </w:style>
  <w:style w:type="paragraph" w:customStyle="1" w:styleId="ParagraphStyle">
    <w:name w:val="Paragraph Style"/>
    <w:basedOn w:val="Normal"/>
    <w:link w:val="ParagraphStyleChar"/>
    <w:rsid w:val="00C57893"/>
    <w:pPr>
      <w:suppressAutoHyphens w:val="0"/>
      <w:spacing w:before="0" w:after="0" w:line="240" w:lineRule="auto"/>
    </w:pPr>
    <w:rPr>
      <w:rFonts w:ascii="Calibri" w:hAnsi="Calibri" w:cstheme="minorHAnsi"/>
      <w:sz w:val="24"/>
      <w:szCs w:val="24"/>
    </w:rPr>
  </w:style>
  <w:style w:type="paragraph" w:customStyle="1" w:styleId="ListParagraph-A">
    <w:name w:val="List Paragraph - A"/>
    <w:basedOn w:val="ListParagraph"/>
    <w:qFormat/>
    <w:rsid w:val="00AA6F9A"/>
    <w:pPr>
      <w:numPr>
        <w:numId w:val="28"/>
      </w:numPr>
      <w:spacing w:before="120" w:after="240"/>
      <w:contextualSpacing w:val="0"/>
    </w:pPr>
    <w:rPr>
      <w:rFonts w:ascii="Calibri" w:eastAsia="Calibri" w:hAnsi="Calibri" w:cs="Times New Roman"/>
      <w:color w:val="000000"/>
    </w:rPr>
  </w:style>
  <w:style w:type="paragraph" w:customStyle="1" w:styleId="Heading2-numbered">
    <w:name w:val="Heading 2 - numbered"/>
    <w:basedOn w:val="Heading2"/>
    <w:link w:val="Heading2-numberedChar"/>
    <w:qFormat/>
    <w:rsid w:val="00AA6F9A"/>
    <w:pPr>
      <w:numPr>
        <w:numId w:val="29"/>
      </w:numPr>
      <w:spacing w:before="360"/>
      <w:ind w:left="426" w:hanging="426"/>
    </w:pPr>
    <w:rPr>
      <w:rFonts w:ascii="Calibri" w:eastAsia="Times New Roman" w:hAnsi="Calibri" w:cs="Times New Roman"/>
      <w:sz w:val="34"/>
      <w:szCs w:val="34"/>
    </w:rPr>
  </w:style>
  <w:style w:type="character" w:customStyle="1" w:styleId="Heading2-numberedChar">
    <w:name w:val="Heading 2 - numbered Char"/>
    <w:basedOn w:val="Heading2Char"/>
    <w:link w:val="Heading2-numbered"/>
    <w:rsid w:val="00AA6F9A"/>
    <w:rPr>
      <w:rFonts w:ascii="Calibri" w:eastAsia="Times New Roman" w:hAnsi="Calibri" w:cs="Times New Roman"/>
      <w:b/>
      <w:color w:val="85367B"/>
      <w:sz w:val="34"/>
      <w:szCs w:val="34"/>
    </w:rPr>
  </w:style>
  <w:style w:type="numbering" w:customStyle="1" w:styleId="NoList1">
    <w:name w:val="No List1"/>
    <w:next w:val="NoList"/>
    <w:uiPriority w:val="99"/>
    <w:semiHidden/>
    <w:unhideWhenUsed/>
    <w:rsid w:val="00AA6F9A"/>
  </w:style>
  <w:style w:type="numbering" w:customStyle="1" w:styleId="KCBullets1">
    <w:name w:val="KC Bullets1"/>
    <w:uiPriority w:val="99"/>
    <w:rsid w:val="00AA6F9A"/>
    <w:pPr>
      <w:numPr>
        <w:numId w:val="12"/>
      </w:numPr>
    </w:pPr>
  </w:style>
  <w:style w:type="numbering" w:customStyle="1" w:styleId="AppendixNumbers1">
    <w:name w:val="Appendix Numbers1"/>
    <w:uiPriority w:val="99"/>
    <w:rsid w:val="00AA6F9A"/>
    <w:pPr>
      <w:numPr>
        <w:numId w:val="13"/>
      </w:numPr>
    </w:pPr>
  </w:style>
  <w:style w:type="numbering" w:customStyle="1" w:styleId="BoxedBullets1">
    <w:name w:val="Boxed Bullets1"/>
    <w:uiPriority w:val="99"/>
    <w:rsid w:val="00AA6F9A"/>
  </w:style>
  <w:style w:type="table" w:customStyle="1" w:styleId="GridTable5Dark-Accent11">
    <w:name w:val="Grid Table 5 Dark - Accent 11"/>
    <w:basedOn w:val="TableNormal"/>
    <w:next w:val="GridTable5Dark-Accent1"/>
    <w:uiPriority w:val="50"/>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1">
    <w:name w:val="Default Table 11"/>
    <w:basedOn w:val="GridTable5Dark-Accent1"/>
    <w:uiPriority w:val="99"/>
    <w:rsid w:val="00AA6F9A"/>
    <w:pPr>
      <w:spacing w:before="60" w:after="60"/>
    </w:pPr>
    <w:rPr>
      <w:rFonts w:ascii="Calibri" w:eastAsia="Calibri" w:hAnsi="Calibri" w:cs="Times New Roman"/>
      <w:color w:val="auto"/>
      <w:sz w:val="18"/>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1">
    <w:name w:val="Default Table 21"/>
    <w:basedOn w:val="TableNormal"/>
    <w:uiPriority w:val="99"/>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numbering" w:customStyle="1" w:styleId="FigureNumbers1">
    <w:name w:val="Figure Numbers1"/>
    <w:uiPriority w:val="99"/>
    <w:rsid w:val="00AA6F9A"/>
  </w:style>
  <w:style w:type="numbering" w:customStyle="1" w:styleId="List1Numbered10">
    <w:name w:val="List 1 Numbered1"/>
    <w:uiPriority w:val="99"/>
    <w:rsid w:val="00AA6F9A"/>
    <w:pPr>
      <w:numPr>
        <w:numId w:val="14"/>
      </w:numPr>
    </w:pPr>
  </w:style>
  <w:style w:type="numbering" w:customStyle="1" w:styleId="NumberedHeadings1">
    <w:name w:val="Numbered Headings1"/>
    <w:uiPriority w:val="99"/>
    <w:rsid w:val="00AA6F9A"/>
    <w:pPr>
      <w:numPr>
        <w:numId w:val="16"/>
      </w:numPr>
    </w:pPr>
  </w:style>
  <w:style w:type="table" w:customStyle="1" w:styleId="TableGrid1">
    <w:name w:val="Table Grid1"/>
    <w:basedOn w:val="TableNormal"/>
    <w:next w:val="TableGrid"/>
    <w:uiPriority w:val="39"/>
    <w:rsid w:val="00AA6F9A"/>
    <w:pPr>
      <w:spacing w:before="0" w:after="0"/>
    </w:pPr>
    <w:rPr>
      <w:rFonts w:ascii="Calibri" w:eastAsia="Calibri" w:hAnsi="Calibri" w:cs="Times New Roman"/>
      <w:color w:val="auto"/>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1">
    <w:name w:val="Table Numbers1"/>
    <w:uiPriority w:val="99"/>
    <w:rsid w:val="00AA6F9A"/>
    <w:pPr>
      <w:numPr>
        <w:numId w:val="18"/>
      </w:numPr>
    </w:pPr>
  </w:style>
  <w:style w:type="numbering" w:customStyle="1" w:styleId="DefaultBullets1">
    <w:name w:val="Default Bullets1"/>
    <w:uiPriority w:val="99"/>
    <w:rsid w:val="00AA6F9A"/>
    <w:pPr>
      <w:numPr>
        <w:numId w:val="30"/>
      </w:numPr>
    </w:pPr>
  </w:style>
  <w:style w:type="paragraph" w:customStyle="1" w:styleId="Reporttitle-H1">
    <w:name w:val="Report title - H1"/>
    <w:basedOn w:val="Normal"/>
    <w:link w:val="Reporttitle-H1Char"/>
    <w:uiPriority w:val="3"/>
    <w:qFormat/>
    <w:rsid w:val="00AA6F9A"/>
    <w:pPr>
      <w:spacing w:before="3960"/>
      <w:outlineLvl w:val="0"/>
    </w:pPr>
    <w:rPr>
      <w:rFonts w:ascii="Calibri" w:eastAsia="Calibri" w:hAnsi="Calibri" w:cs="Times New Roman"/>
      <w:b/>
      <w:noProof/>
      <w:color w:val="FFFFFF"/>
      <w:sz w:val="120"/>
      <w:szCs w:val="120"/>
      <w:lang w:eastAsia="en-AU"/>
    </w:rPr>
  </w:style>
  <w:style w:type="paragraph" w:customStyle="1" w:styleId="Reportsubtitle">
    <w:name w:val="Report subtitle"/>
    <w:basedOn w:val="Normal"/>
    <w:link w:val="ReportsubtitleChar"/>
    <w:uiPriority w:val="4"/>
    <w:qFormat/>
    <w:rsid w:val="00AA6F9A"/>
    <w:pPr>
      <w:pBdr>
        <w:left w:val="single" w:sz="48" w:space="25" w:color="9DC44D"/>
      </w:pBdr>
      <w:spacing w:before="0"/>
      <w:ind w:left="709"/>
    </w:pPr>
    <w:rPr>
      <w:rFonts w:ascii="Calibri" w:eastAsia="Calibri" w:hAnsi="Calibri" w:cs="Times New Roman"/>
      <w:color w:val="FFFFFF"/>
      <w:sz w:val="60"/>
      <w:szCs w:val="60"/>
      <w:lang w:eastAsia="en-AU"/>
    </w:rPr>
  </w:style>
  <w:style w:type="character" w:customStyle="1" w:styleId="Reporttitle-H1Char">
    <w:name w:val="Report title - H1 Char"/>
    <w:link w:val="Reporttitle-H1"/>
    <w:uiPriority w:val="3"/>
    <w:rsid w:val="00AA6F9A"/>
    <w:rPr>
      <w:rFonts w:ascii="Calibri" w:eastAsia="Calibri" w:hAnsi="Calibri" w:cs="Times New Roman"/>
      <w:b/>
      <w:noProof/>
      <w:color w:val="FFFFFF"/>
      <w:sz w:val="120"/>
      <w:szCs w:val="120"/>
      <w:lang w:eastAsia="en-AU"/>
    </w:rPr>
  </w:style>
  <w:style w:type="character" w:customStyle="1" w:styleId="ReportsubtitleChar">
    <w:name w:val="Report subtitle Char"/>
    <w:link w:val="Reportsubtitle"/>
    <w:uiPriority w:val="4"/>
    <w:rsid w:val="00AA6F9A"/>
    <w:rPr>
      <w:rFonts w:ascii="Calibri" w:eastAsia="Calibri" w:hAnsi="Calibri" w:cs="Times New Roman"/>
      <w:color w:val="FFFFFF"/>
      <w:sz w:val="60"/>
      <w:szCs w:val="60"/>
      <w:lang w:eastAsia="en-AU"/>
    </w:rPr>
  </w:style>
  <w:style w:type="table" w:customStyle="1" w:styleId="ListTable3-Accent21">
    <w:name w:val="List Table 3 - Accent 21"/>
    <w:basedOn w:val="TableNormal"/>
    <w:next w:val="ListTable3-Accent2"/>
    <w:uiPriority w:val="48"/>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1">
    <w:name w:val="NDIS Commission1"/>
    <w:basedOn w:val="ListTable3-Accent2"/>
    <w:uiPriority w:val="99"/>
    <w:rsid w:val="00AA6F9A"/>
    <w:pPr>
      <w:spacing w:before="0"/>
    </w:pPr>
    <w:rPr>
      <w:rFonts w:ascii="Calibri" w:eastAsia="Calibri" w:hAnsi="Calibri" w:cs="Times New Roman"/>
      <w:color w:val="auto"/>
      <w:lang w:eastAsia="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customStyle="1" w:styleId="Heading1numbered">
    <w:name w:val="Heading 1 numbered"/>
    <w:basedOn w:val="Heading1"/>
    <w:link w:val="Heading1numberedChar"/>
    <w:qFormat/>
    <w:rsid w:val="00AA6F9A"/>
    <w:pPr>
      <w:numPr>
        <w:numId w:val="30"/>
      </w:numPr>
      <w:spacing w:before="360"/>
    </w:pPr>
    <w:rPr>
      <w:rFonts w:ascii="Calibri" w:eastAsia="Times New Roman" w:hAnsi="Calibri" w:cs="Times New Roman"/>
      <w:sz w:val="40"/>
      <w:szCs w:val="40"/>
      <w:lang w:eastAsia="en-AU"/>
    </w:rPr>
  </w:style>
  <w:style w:type="character" w:customStyle="1" w:styleId="Heading1numberedChar">
    <w:name w:val="Heading 1 numbered Char"/>
    <w:link w:val="Heading1numbered"/>
    <w:rsid w:val="00AA6F9A"/>
    <w:rPr>
      <w:rFonts w:ascii="Calibri" w:eastAsia="Times New Roman" w:hAnsi="Calibri" w:cs="Times New Roman"/>
      <w:b/>
      <w:color w:val="612C69"/>
      <w:sz w:val="40"/>
      <w:szCs w:val="40"/>
      <w:lang w:eastAsia="en-AU"/>
    </w:rPr>
  </w:style>
  <w:style w:type="table" w:styleId="GridTable1Light">
    <w:name w:val="Grid Table 1 Light"/>
    <w:basedOn w:val="TableNormal"/>
    <w:uiPriority w:val="46"/>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AA6F9A"/>
    <w:pPr>
      <w:widowControl w:val="0"/>
      <w:suppressAutoHyphens w:val="0"/>
      <w:autoSpaceDE w:val="0"/>
      <w:autoSpaceDN w:val="0"/>
      <w:spacing w:before="0" w:after="0" w:line="240" w:lineRule="auto"/>
    </w:pPr>
    <w:rPr>
      <w:rFonts w:ascii="Arial" w:eastAsia="Arial" w:hAnsi="Arial" w:cs="Arial"/>
      <w:color w:val="auto"/>
      <w:szCs w:val="22"/>
      <w:lang w:val="en-US" w:eastAsia="en-AU"/>
    </w:rPr>
  </w:style>
  <w:style w:type="table" w:styleId="GridTable4-Accent1">
    <w:name w:val="Grid Table 4 Accent 1"/>
    <w:basedOn w:val="TableNormal"/>
    <w:uiPriority w:val="49"/>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AA6F9A"/>
    <w:rPr>
      <w:sz w:val="16"/>
      <w:szCs w:val="16"/>
    </w:rPr>
  </w:style>
  <w:style w:type="paragraph" w:styleId="CommentText">
    <w:name w:val="annotation text"/>
    <w:basedOn w:val="Normal"/>
    <w:link w:val="CommentTextChar"/>
    <w:uiPriority w:val="99"/>
    <w:unhideWhenUsed/>
    <w:rsid w:val="00AA6F9A"/>
    <w:pPr>
      <w:spacing w:before="120" w:after="120" w:line="240" w:lineRule="auto"/>
    </w:pPr>
    <w:rPr>
      <w:rFonts w:ascii="Calibri" w:eastAsia="Calibri" w:hAnsi="Calibri" w:cs="Times New Roman"/>
      <w:color w:val="auto"/>
      <w:sz w:val="20"/>
      <w:lang w:eastAsia="en-AU"/>
    </w:rPr>
  </w:style>
  <w:style w:type="character" w:customStyle="1" w:styleId="CommentTextChar">
    <w:name w:val="Comment Text Char"/>
    <w:basedOn w:val="DefaultParagraphFont"/>
    <w:link w:val="CommentText"/>
    <w:uiPriority w:val="99"/>
    <w:rsid w:val="00AA6F9A"/>
    <w:rPr>
      <w:rFonts w:ascii="Calibri" w:eastAsia="Calibri" w:hAnsi="Calibri" w:cs="Times New Roman"/>
      <w:color w:val="auto"/>
      <w:lang w:eastAsia="en-AU"/>
    </w:rPr>
  </w:style>
  <w:style w:type="table" w:styleId="ListTable1Light-Accent1">
    <w:name w:val="List Table 1 Light Accent 1"/>
    <w:basedOn w:val="TableNormal"/>
    <w:uiPriority w:val="46"/>
    <w:rsid w:val="00AA6F9A"/>
    <w:pPr>
      <w:spacing w:before="0" w:after="0"/>
    </w:pPr>
    <w:rPr>
      <w:rFonts w:ascii="Calibri" w:eastAsia="Calibri" w:hAnsi="Calibri" w:cs="Times New Roman"/>
      <w:color w:val="auto"/>
      <w:lang w:eastAsia="en-AU"/>
    </w:rPr>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AA6F9A"/>
    <w:pPr>
      <w:spacing w:before="0" w:after="0"/>
    </w:pPr>
    <w:rPr>
      <w:rFonts w:ascii="Calibri" w:eastAsia="Calibri" w:hAnsi="Calibri" w:cs="Times New Roman"/>
      <w:color w:val="auto"/>
      <w:lang w:eastAsia="en-AU"/>
    </w:rPr>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AA6F9A"/>
    <w:tblPr>
      <w:tblStyleRowBandSize w:val="1"/>
    </w:tbl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AA6F9A"/>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AA6F9A"/>
    <w:pPr>
      <w:pBdr>
        <w:left w:val="single" w:sz="48" w:space="4" w:color="9DC44D"/>
      </w:pBdr>
      <w:spacing w:before="0"/>
      <w:ind w:left="284" w:firstLine="425"/>
    </w:pPr>
    <w:rPr>
      <w:rFonts w:ascii="Calibri" w:eastAsia="Calibri" w:hAnsi="Calibri" w:cs="Times New Roman"/>
      <w:color w:val="FFFFFF"/>
      <w:sz w:val="40"/>
      <w:szCs w:val="40"/>
      <w:lang w:eastAsia="en-AU"/>
    </w:rPr>
  </w:style>
  <w:style w:type="paragraph" w:customStyle="1" w:styleId="Boxed2Heading-L2">
    <w:name w:val="Boxed 2 Heading - L2"/>
    <w:basedOn w:val="Boxed2Text"/>
    <w:uiPriority w:val="31"/>
    <w:qFormat/>
    <w:rsid w:val="00AA6F9A"/>
    <w:pPr>
      <w:keepNext/>
      <w:outlineLvl w:val="1"/>
    </w:pPr>
    <w:rPr>
      <w:b/>
      <w:lang w:eastAsia="en-AU"/>
    </w:rPr>
  </w:style>
  <w:style w:type="paragraph" w:customStyle="1" w:styleId="Heading2numbered">
    <w:name w:val="Heading 2 numbered"/>
    <w:basedOn w:val="Heading2"/>
    <w:qFormat/>
    <w:rsid w:val="00AA6F9A"/>
    <w:pPr>
      <w:numPr>
        <w:numId w:val="31"/>
      </w:numPr>
      <w:spacing w:before="360"/>
    </w:pPr>
    <w:rPr>
      <w:sz w:val="34"/>
      <w:szCs w:val="34"/>
      <w:lang w:eastAsia="en-AU"/>
    </w:rPr>
  </w:style>
  <w:style w:type="paragraph" w:customStyle="1" w:styleId="Boxed3Heading-L3">
    <w:name w:val="Boxed 3 Heading - L3"/>
    <w:basedOn w:val="Boxed2Heading-L2"/>
    <w:qFormat/>
    <w:rsid w:val="00AA6F9A"/>
    <w:pPr>
      <w:spacing w:before="240"/>
      <w:outlineLvl w:val="2"/>
    </w:pPr>
    <w:rPr>
      <w:color w:val="612C69"/>
    </w:rPr>
  </w:style>
  <w:style w:type="paragraph" w:styleId="NormalWeb">
    <w:name w:val="Normal (Web)"/>
    <w:basedOn w:val="Normal"/>
    <w:uiPriority w:val="99"/>
    <w:semiHidden/>
    <w:unhideWhenUsed/>
    <w:rsid w:val="00AA6F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OC2Bold">
    <w:name w:val="TOC 2 Bold"/>
    <w:basedOn w:val="TOC2"/>
    <w:qFormat/>
    <w:rsid w:val="00AA6F9A"/>
    <w:pPr>
      <w:ind w:left="567" w:hanging="283"/>
    </w:pPr>
    <w:rPr>
      <w:rFonts w:ascii="Calibri" w:eastAsia="Calibri" w:hAnsi="Calibri" w:cs="Times New Roman"/>
      <w:b/>
      <w:noProof/>
      <w:color w:val="auto"/>
      <w:lang w:eastAsia="en-AU"/>
    </w:rPr>
  </w:style>
  <w:style w:type="paragraph" w:customStyle="1" w:styleId="TOC1Bold">
    <w:name w:val="TOC 1 Bold"/>
    <w:basedOn w:val="TOC1"/>
    <w:qFormat/>
    <w:rsid w:val="00AA6F9A"/>
    <w:rPr>
      <w:rFonts w:ascii="Calibri" w:eastAsia="Calibri" w:hAnsi="Calibri" w:cs="Times New Roman"/>
      <w:b/>
      <w:noProof/>
      <w:lang w:eastAsia="en-AU"/>
    </w:rPr>
  </w:style>
  <w:style w:type="character" w:styleId="Mention">
    <w:name w:val="Mention"/>
    <w:basedOn w:val="DefaultParagraphFont"/>
    <w:uiPriority w:val="99"/>
    <w:unhideWhenUsed/>
    <w:rsid w:val="00AA6F9A"/>
    <w:rPr>
      <w:color w:val="2B579A"/>
      <w:shd w:val="clear" w:color="auto" w:fill="E6E6E6"/>
    </w:rPr>
  </w:style>
  <w:style w:type="character" w:styleId="UnresolvedMention">
    <w:name w:val="Unresolved Mention"/>
    <w:basedOn w:val="DefaultParagraphFont"/>
    <w:uiPriority w:val="99"/>
    <w:semiHidden/>
    <w:unhideWhenUsed/>
    <w:rsid w:val="00AA6F9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A6F9A"/>
    <w:pPr>
      <w:spacing w:before="200" w:after="200"/>
    </w:pPr>
    <w:rPr>
      <w:b/>
      <w:bCs/>
    </w:rPr>
  </w:style>
  <w:style w:type="character" w:customStyle="1" w:styleId="CommentSubjectChar">
    <w:name w:val="Comment Subject Char"/>
    <w:basedOn w:val="CommentTextChar"/>
    <w:link w:val="CommentSubject"/>
    <w:uiPriority w:val="99"/>
    <w:semiHidden/>
    <w:rsid w:val="00AA6F9A"/>
    <w:rPr>
      <w:rFonts w:ascii="Calibri" w:eastAsia="Calibri" w:hAnsi="Calibri" w:cs="Times New Roman"/>
      <w:b/>
      <w:bCs/>
      <w:color w:val="auto"/>
      <w:lang w:eastAsia="en-AU"/>
    </w:rPr>
  </w:style>
  <w:style w:type="paragraph" w:styleId="Revision">
    <w:name w:val="Revision"/>
    <w:hidden/>
    <w:uiPriority w:val="99"/>
    <w:semiHidden/>
    <w:rsid w:val="00AA6F9A"/>
    <w:pPr>
      <w:spacing w:before="0" w:after="0"/>
    </w:pPr>
    <w:rPr>
      <w:rFonts w:ascii="Calibri" w:eastAsia="Calibri" w:hAnsi="Calibri" w:cs="Times New Roman"/>
      <w:color w:val="000000"/>
      <w:sz w:val="22"/>
    </w:rPr>
  </w:style>
  <w:style w:type="paragraph" w:customStyle="1" w:styleId="paragraph0">
    <w:name w:val="paragraph"/>
    <w:basedOn w:val="Normal"/>
    <w:rsid w:val="00AA6F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AA6F9A"/>
  </w:style>
  <w:style w:type="paragraph" w:customStyle="1" w:styleId="Default">
    <w:name w:val="Default"/>
    <w:rsid w:val="00AA6F9A"/>
    <w:pPr>
      <w:autoSpaceDE w:val="0"/>
      <w:autoSpaceDN w:val="0"/>
      <w:adjustRightInd w:val="0"/>
      <w:spacing w:before="0" w:after="0"/>
    </w:pPr>
    <w:rPr>
      <w:rFonts w:ascii="Calibri" w:eastAsia="Calibri" w:hAnsi="Calibri" w:cs="Calibri"/>
      <w:color w:val="000000"/>
      <w:sz w:val="24"/>
      <w:szCs w:val="24"/>
      <w:lang w:eastAsia="en-AU"/>
    </w:rPr>
  </w:style>
  <w:style w:type="table" w:styleId="PlainTable4">
    <w:name w:val="Plain Table 4"/>
    <w:basedOn w:val="TableNormal"/>
    <w:uiPriority w:val="44"/>
    <w:rsid w:val="00AA6F9A"/>
    <w:pPr>
      <w:spacing w:before="0" w:after="0"/>
    </w:pPr>
    <w:rPr>
      <w:rFonts w:ascii="Calibri" w:eastAsia="Calibri" w:hAnsi="Calibri" w:cs="Times New Roman"/>
      <w:color w:val="auto"/>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BLText">
    <w:name w:val="TBL Text"/>
    <w:basedOn w:val="Normal"/>
    <w:uiPriority w:val="9"/>
    <w:qFormat/>
    <w:rsid w:val="00AA6F9A"/>
    <w:pPr>
      <w:suppressAutoHyphens w:val="0"/>
      <w:spacing w:before="0" w:after="0" w:line="240" w:lineRule="auto"/>
    </w:pPr>
    <w:rPr>
      <w:rFonts w:eastAsiaTheme="minorEastAsia"/>
      <w:color w:val="auto"/>
      <w:sz w:val="18"/>
      <w:szCs w:val="18"/>
    </w:rPr>
  </w:style>
  <w:style w:type="paragraph" w:customStyle="1" w:styleId="TableStyle2">
    <w:name w:val="Table Style 2"/>
    <w:rsid w:val="00AA6F9A"/>
    <w:pPr>
      <w:pBdr>
        <w:top w:val="nil"/>
        <w:left w:val="nil"/>
        <w:bottom w:val="nil"/>
        <w:right w:val="nil"/>
        <w:between w:val="nil"/>
        <w:bar w:val="nil"/>
      </w:pBdr>
      <w:spacing w:before="0" w:after="0"/>
    </w:pPr>
    <w:rPr>
      <w:rFonts w:ascii="Helvetica Neue" w:eastAsia="Helvetica Neue" w:hAnsi="Helvetica Neue" w:cs="Helvetica Neue"/>
      <w:color w:val="000000"/>
      <w:bdr w:val="nil"/>
      <w:lang w:eastAsia="en-AU"/>
      <w14:textOutline w14:w="0" w14:cap="flat" w14:cmpd="sng" w14:algn="ctr">
        <w14:noFill/>
        <w14:prstDash w14:val="solid"/>
        <w14:bevel/>
      </w14:textOutline>
    </w:rPr>
  </w:style>
  <w:style w:type="paragraph" w:customStyle="1" w:styleId="ParaL1">
    <w:name w:val="Para L1"/>
    <w:basedOn w:val="ListParagraph"/>
    <w:link w:val="ParaL1Char"/>
    <w:qFormat/>
    <w:rsid w:val="00AA6F9A"/>
    <w:pPr>
      <w:numPr>
        <w:numId w:val="32"/>
      </w:numPr>
      <w:suppressAutoHyphens w:val="0"/>
      <w:spacing w:before="120" w:after="120" w:line="240" w:lineRule="auto"/>
      <w:contextualSpacing w:val="0"/>
    </w:pPr>
    <w:rPr>
      <w:rFonts w:eastAsia="Times New Roman" w:cstheme="minorHAnsi"/>
      <w:color w:val="auto"/>
      <w:szCs w:val="22"/>
    </w:rPr>
  </w:style>
  <w:style w:type="paragraph" w:customStyle="1" w:styleId="ParaL2">
    <w:name w:val="Para L2"/>
    <w:basedOn w:val="ParaL1"/>
    <w:link w:val="ParaL2Char"/>
    <w:qFormat/>
    <w:rsid w:val="00AA6F9A"/>
    <w:pPr>
      <w:numPr>
        <w:ilvl w:val="1"/>
      </w:numPr>
      <w:ind w:left="2160" w:hanging="360"/>
    </w:pPr>
  </w:style>
  <w:style w:type="character" w:customStyle="1" w:styleId="ParaL1Char">
    <w:name w:val="Para L1 Char"/>
    <w:basedOn w:val="DefaultParagraphFont"/>
    <w:link w:val="ParaL1"/>
    <w:rsid w:val="00AA6F9A"/>
    <w:rPr>
      <w:rFonts w:eastAsia="Times New Roman" w:cstheme="minorHAnsi"/>
      <w:color w:val="auto"/>
      <w:sz w:val="22"/>
      <w:szCs w:val="22"/>
    </w:rPr>
  </w:style>
  <w:style w:type="character" w:customStyle="1" w:styleId="ParaL2Char">
    <w:name w:val="Para L2 Char"/>
    <w:basedOn w:val="ParaL1Char"/>
    <w:link w:val="ParaL2"/>
    <w:rsid w:val="00AA6F9A"/>
    <w:rPr>
      <w:rFonts w:eastAsia="Times New Roman" w:cstheme="minorHAnsi"/>
      <w:color w:val="auto"/>
      <w:sz w:val="22"/>
      <w:szCs w:val="22"/>
    </w:rPr>
  </w:style>
  <w:style w:type="character" w:customStyle="1" w:styleId="cf01">
    <w:name w:val="cf01"/>
    <w:basedOn w:val="DefaultParagraphFont"/>
    <w:rsid w:val="00AA6F9A"/>
    <w:rPr>
      <w:rFonts w:ascii="Segoe UI" w:hAnsi="Segoe UI" w:cs="Segoe UI" w:hint="default"/>
      <w:sz w:val="18"/>
      <w:szCs w:val="18"/>
    </w:rPr>
  </w:style>
  <w:style w:type="character" w:customStyle="1" w:styleId="annotation-9d8563a3-420d-48fc-b6d3-2d1d9bddd015">
    <w:name w:val="annotation-9d8563a3-420d-48fc-b6d3-2d1d9bddd015"/>
    <w:basedOn w:val="DefaultParagraphFont"/>
    <w:rsid w:val="00B068A2"/>
  </w:style>
  <w:style w:type="character" w:customStyle="1" w:styleId="eop">
    <w:name w:val="eop"/>
    <w:basedOn w:val="DefaultParagraphFont"/>
    <w:rsid w:val="00B068A2"/>
  </w:style>
  <w:style w:type="paragraph" w:styleId="EndnoteText">
    <w:name w:val="endnote text"/>
    <w:basedOn w:val="Normal"/>
    <w:link w:val="EndnoteTextChar"/>
    <w:uiPriority w:val="99"/>
    <w:semiHidden/>
    <w:unhideWhenUsed/>
    <w:rsid w:val="00C47CF4"/>
    <w:pPr>
      <w:spacing w:before="0" w:after="0" w:line="240" w:lineRule="auto"/>
    </w:pPr>
    <w:rPr>
      <w:sz w:val="20"/>
    </w:rPr>
  </w:style>
  <w:style w:type="character" w:customStyle="1" w:styleId="EndnoteTextChar">
    <w:name w:val="Endnote Text Char"/>
    <w:basedOn w:val="DefaultParagraphFont"/>
    <w:link w:val="EndnoteText"/>
    <w:uiPriority w:val="99"/>
    <w:semiHidden/>
    <w:rsid w:val="00C47CF4"/>
  </w:style>
  <w:style w:type="character" w:styleId="EndnoteReference">
    <w:name w:val="endnote reference"/>
    <w:basedOn w:val="DefaultParagraphFont"/>
    <w:uiPriority w:val="99"/>
    <w:semiHidden/>
    <w:unhideWhenUsed/>
    <w:rsid w:val="00C47C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74305">
      <w:bodyDiv w:val="1"/>
      <w:marLeft w:val="0"/>
      <w:marRight w:val="0"/>
      <w:marTop w:val="0"/>
      <w:marBottom w:val="0"/>
      <w:divBdr>
        <w:top w:val="none" w:sz="0" w:space="0" w:color="auto"/>
        <w:left w:val="none" w:sz="0" w:space="0" w:color="auto"/>
        <w:bottom w:val="none" w:sz="0" w:space="0" w:color="auto"/>
        <w:right w:val="none" w:sz="0" w:space="0" w:color="auto"/>
      </w:divBdr>
    </w:div>
    <w:div w:id="223030167">
      <w:bodyDiv w:val="1"/>
      <w:marLeft w:val="0"/>
      <w:marRight w:val="0"/>
      <w:marTop w:val="0"/>
      <w:marBottom w:val="0"/>
      <w:divBdr>
        <w:top w:val="none" w:sz="0" w:space="0" w:color="auto"/>
        <w:left w:val="none" w:sz="0" w:space="0" w:color="auto"/>
        <w:bottom w:val="none" w:sz="0" w:space="0" w:color="auto"/>
        <w:right w:val="none" w:sz="0" w:space="0" w:color="auto"/>
      </w:divBdr>
    </w:div>
    <w:div w:id="523906551">
      <w:bodyDiv w:val="1"/>
      <w:marLeft w:val="0"/>
      <w:marRight w:val="0"/>
      <w:marTop w:val="0"/>
      <w:marBottom w:val="0"/>
      <w:divBdr>
        <w:top w:val="none" w:sz="0" w:space="0" w:color="auto"/>
        <w:left w:val="none" w:sz="0" w:space="0" w:color="auto"/>
        <w:bottom w:val="none" w:sz="0" w:space="0" w:color="auto"/>
        <w:right w:val="none" w:sz="0" w:space="0" w:color="auto"/>
      </w:divBdr>
    </w:div>
    <w:div w:id="740059766">
      <w:bodyDiv w:val="1"/>
      <w:marLeft w:val="0"/>
      <w:marRight w:val="0"/>
      <w:marTop w:val="0"/>
      <w:marBottom w:val="0"/>
      <w:divBdr>
        <w:top w:val="none" w:sz="0" w:space="0" w:color="auto"/>
        <w:left w:val="none" w:sz="0" w:space="0" w:color="auto"/>
        <w:bottom w:val="none" w:sz="0" w:space="0" w:color="auto"/>
        <w:right w:val="none" w:sz="0" w:space="0" w:color="auto"/>
      </w:divBdr>
      <w:divsChild>
        <w:div w:id="42485847">
          <w:marLeft w:val="0"/>
          <w:marRight w:val="0"/>
          <w:marTop w:val="0"/>
          <w:marBottom w:val="0"/>
          <w:divBdr>
            <w:top w:val="none" w:sz="0" w:space="0" w:color="auto"/>
            <w:left w:val="none" w:sz="0" w:space="0" w:color="auto"/>
            <w:bottom w:val="none" w:sz="0" w:space="0" w:color="auto"/>
            <w:right w:val="none" w:sz="0" w:space="0" w:color="auto"/>
          </w:divBdr>
          <w:divsChild>
            <w:div w:id="1309213049">
              <w:marLeft w:val="-75"/>
              <w:marRight w:val="0"/>
              <w:marTop w:val="30"/>
              <w:marBottom w:val="30"/>
              <w:divBdr>
                <w:top w:val="none" w:sz="0" w:space="0" w:color="auto"/>
                <w:left w:val="none" w:sz="0" w:space="0" w:color="auto"/>
                <w:bottom w:val="none" w:sz="0" w:space="0" w:color="auto"/>
                <w:right w:val="none" w:sz="0" w:space="0" w:color="auto"/>
              </w:divBdr>
              <w:divsChild>
                <w:div w:id="161698303">
                  <w:marLeft w:val="0"/>
                  <w:marRight w:val="0"/>
                  <w:marTop w:val="0"/>
                  <w:marBottom w:val="0"/>
                  <w:divBdr>
                    <w:top w:val="none" w:sz="0" w:space="0" w:color="auto"/>
                    <w:left w:val="none" w:sz="0" w:space="0" w:color="auto"/>
                    <w:bottom w:val="none" w:sz="0" w:space="0" w:color="auto"/>
                    <w:right w:val="none" w:sz="0" w:space="0" w:color="auto"/>
                  </w:divBdr>
                  <w:divsChild>
                    <w:div w:id="1655064324">
                      <w:marLeft w:val="0"/>
                      <w:marRight w:val="0"/>
                      <w:marTop w:val="0"/>
                      <w:marBottom w:val="0"/>
                      <w:divBdr>
                        <w:top w:val="none" w:sz="0" w:space="0" w:color="auto"/>
                        <w:left w:val="none" w:sz="0" w:space="0" w:color="auto"/>
                        <w:bottom w:val="none" w:sz="0" w:space="0" w:color="auto"/>
                        <w:right w:val="none" w:sz="0" w:space="0" w:color="auto"/>
                      </w:divBdr>
                    </w:div>
                  </w:divsChild>
                </w:div>
                <w:div w:id="194972329">
                  <w:marLeft w:val="0"/>
                  <w:marRight w:val="0"/>
                  <w:marTop w:val="0"/>
                  <w:marBottom w:val="0"/>
                  <w:divBdr>
                    <w:top w:val="none" w:sz="0" w:space="0" w:color="auto"/>
                    <w:left w:val="none" w:sz="0" w:space="0" w:color="auto"/>
                    <w:bottom w:val="none" w:sz="0" w:space="0" w:color="auto"/>
                    <w:right w:val="none" w:sz="0" w:space="0" w:color="auto"/>
                  </w:divBdr>
                  <w:divsChild>
                    <w:div w:id="1101756358">
                      <w:marLeft w:val="0"/>
                      <w:marRight w:val="0"/>
                      <w:marTop w:val="0"/>
                      <w:marBottom w:val="0"/>
                      <w:divBdr>
                        <w:top w:val="none" w:sz="0" w:space="0" w:color="auto"/>
                        <w:left w:val="none" w:sz="0" w:space="0" w:color="auto"/>
                        <w:bottom w:val="none" w:sz="0" w:space="0" w:color="auto"/>
                        <w:right w:val="none" w:sz="0" w:space="0" w:color="auto"/>
                      </w:divBdr>
                    </w:div>
                  </w:divsChild>
                </w:div>
                <w:div w:id="570818866">
                  <w:marLeft w:val="0"/>
                  <w:marRight w:val="0"/>
                  <w:marTop w:val="0"/>
                  <w:marBottom w:val="0"/>
                  <w:divBdr>
                    <w:top w:val="none" w:sz="0" w:space="0" w:color="auto"/>
                    <w:left w:val="none" w:sz="0" w:space="0" w:color="auto"/>
                    <w:bottom w:val="none" w:sz="0" w:space="0" w:color="auto"/>
                    <w:right w:val="none" w:sz="0" w:space="0" w:color="auto"/>
                  </w:divBdr>
                  <w:divsChild>
                    <w:div w:id="5645379">
                      <w:marLeft w:val="0"/>
                      <w:marRight w:val="0"/>
                      <w:marTop w:val="0"/>
                      <w:marBottom w:val="0"/>
                      <w:divBdr>
                        <w:top w:val="none" w:sz="0" w:space="0" w:color="auto"/>
                        <w:left w:val="none" w:sz="0" w:space="0" w:color="auto"/>
                        <w:bottom w:val="none" w:sz="0" w:space="0" w:color="auto"/>
                        <w:right w:val="none" w:sz="0" w:space="0" w:color="auto"/>
                      </w:divBdr>
                    </w:div>
                  </w:divsChild>
                </w:div>
                <w:div w:id="934480675">
                  <w:marLeft w:val="0"/>
                  <w:marRight w:val="0"/>
                  <w:marTop w:val="0"/>
                  <w:marBottom w:val="0"/>
                  <w:divBdr>
                    <w:top w:val="none" w:sz="0" w:space="0" w:color="auto"/>
                    <w:left w:val="none" w:sz="0" w:space="0" w:color="auto"/>
                    <w:bottom w:val="none" w:sz="0" w:space="0" w:color="auto"/>
                    <w:right w:val="none" w:sz="0" w:space="0" w:color="auto"/>
                  </w:divBdr>
                  <w:divsChild>
                    <w:div w:id="1159923764">
                      <w:marLeft w:val="0"/>
                      <w:marRight w:val="0"/>
                      <w:marTop w:val="0"/>
                      <w:marBottom w:val="0"/>
                      <w:divBdr>
                        <w:top w:val="none" w:sz="0" w:space="0" w:color="auto"/>
                        <w:left w:val="none" w:sz="0" w:space="0" w:color="auto"/>
                        <w:bottom w:val="none" w:sz="0" w:space="0" w:color="auto"/>
                        <w:right w:val="none" w:sz="0" w:space="0" w:color="auto"/>
                      </w:divBdr>
                    </w:div>
                  </w:divsChild>
                </w:div>
                <w:div w:id="1139954459">
                  <w:marLeft w:val="0"/>
                  <w:marRight w:val="0"/>
                  <w:marTop w:val="0"/>
                  <w:marBottom w:val="0"/>
                  <w:divBdr>
                    <w:top w:val="none" w:sz="0" w:space="0" w:color="auto"/>
                    <w:left w:val="none" w:sz="0" w:space="0" w:color="auto"/>
                    <w:bottom w:val="none" w:sz="0" w:space="0" w:color="auto"/>
                    <w:right w:val="none" w:sz="0" w:space="0" w:color="auto"/>
                  </w:divBdr>
                  <w:divsChild>
                    <w:div w:id="2139447815">
                      <w:marLeft w:val="0"/>
                      <w:marRight w:val="0"/>
                      <w:marTop w:val="0"/>
                      <w:marBottom w:val="0"/>
                      <w:divBdr>
                        <w:top w:val="none" w:sz="0" w:space="0" w:color="auto"/>
                        <w:left w:val="none" w:sz="0" w:space="0" w:color="auto"/>
                        <w:bottom w:val="none" w:sz="0" w:space="0" w:color="auto"/>
                        <w:right w:val="none" w:sz="0" w:space="0" w:color="auto"/>
                      </w:divBdr>
                    </w:div>
                  </w:divsChild>
                </w:div>
                <w:div w:id="1449591103">
                  <w:marLeft w:val="0"/>
                  <w:marRight w:val="0"/>
                  <w:marTop w:val="0"/>
                  <w:marBottom w:val="0"/>
                  <w:divBdr>
                    <w:top w:val="none" w:sz="0" w:space="0" w:color="auto"/>
                    <w:left w:val="none" w:sz="0" w:space="0" w:color="auto"/>
                    <w:bottom w:val="none" w:sz="0" w:space="0" w:color="auto"/>
                    <w:right w:val="none" w:sz="0" w:space="0" w:color="auto"/>
                  </w:divBdr>
                  <w:divsChild>
                    <w:div w:id="588972464">
                      <w:marLeft w:val="0"/>
                      <w:marRight w:val="0"/>
                      <w:marTop w:val="0"/>
                      <w:marBottom w:val="0"/>
                      <w:divBdr>
                        <w:top w:val="none" w:sz="0" w:space="0" w:color="auto"/>
                        <w:left w:val="none" w:sz="0" w:space="0" w:color="auto"/>
                        <w:bottom w:val="none" w:sz="0" w:space="0" w:color="auto"/>
                        <w:right w:val="none" w:sz="0" w:space="0" w:color="auto"/>
                      </w:divBdr>
                    </w:div>
                    <w:div w:id="1133060002">
                      <w:marLeft w:val="0"/>
                      <w:marRight w:val="0"/>
                      <w:marTop w:val="0"/>
                      <w:marBottom w:val="0"/>
                      <w:divBdr>
                        <w:top w:val="none" w:sz="0" w:space="0" w:color="auto"/>
                        <w:left w:val="none" w:sz="0" w:space="0" w:color="auto"/>
                        <w:bottom w:val="none" w:sz="0" w:space="0" w:color="auto"/>
                        <w:right w:val="none" w:sz="0" w:space="0" w:color="auto"/>
                      </w:divBdr>
                    </w:div>
                  </w:divsChild>
                </w:div>
                <w:div w:id="1600606302">
                  <w:marLeft w:val="0"/>
                  <w:marRight w:val="0"/>
                  <w:marTop w:val="0"/>
                  <w:marBottom w:val="0"/>
                  <w:divBdr>
                    <w:top w:val="none" w:sz="0" w:space="0" w:color="auto"/>
                    <w:left w:val="none" w:sz="0" w:space="0" w:color="auto"/>
                    <w:bottom w:val="none" w:sz="0" w:space="0" w:color="auto"/>
                    <w:right w:val="none" w:sz="0" w:space="0" w:color="auto"/>
                  </w:divBdr>
                  <w:divsChild>
                    <w:div w:id="1285116619">
                      <w:marLeft w:val="0"/>
                      <w:marRight w:val="0"/>
                      <w:marTop w:val="0"/>
                      <w:marBottom w:val="0"/>
                      <w:divBdr>
                        <w:top w:val="none" w:sz="0" w:space="0" w:color="auto"/>
                        <w:left w:val="none" w:sz="0" w:space="0" w:color="auto"/>
                        <w:bottom w:val="none" w:sz="0" w:space="0" w:color="auto"/>
                        <w:right w:val="none" w:sz="0" w:space="0" w:color="auto"/>
                      </w:divBdr>
                    </w:div>
                  </w:divsChild>
                </w:div>
                <w:div w:id="1648240239">
                  <w:marLeft w:val="0"/>
                  <w:marRight w:val="0"/>
                  <w:marTop w:val="0"/>
                  <w:marBottom w:val="0"/>
                  <w:divBdr>
                    <w:top w:val="none" w:sz="0" w:space="0" w:color="auto"/>
                    <w:left w:val="none" w:sz="0" w:space="0" w:color="auto"/>
                    <w:bottom w:val="none" w:sz="0" w:space="0" w:color="auto"/>
                    <w:right w:val="none" w:sz="0" w:space="0" w:color="auto"/>
                  </w:divBdr>
                  <w:divsChild>
                    <w:div w:id="1478960233">
                      <w:marLeft w:val="0"/>
                      <w:marRight w:val="0"/>
                      <w:marTop w:val="0"/>
                      <w:marBottom w:val="0"/>
                      <w:divBdr>
                        <w:top w:val="none" w:sz="0" w:space="0" w:color="auto"/>
                        <w:left w:val="none" w:sz="0" w:space="0" w:color="auto"/>
                        <w:bottom w:val="none" w:sz="0" w:space="0" w:color="auto"/>
                        <w:right w:val="none" w:sz="0" w:space="0" w:color="auto"/>
                      </w:divBdr>
                    </w:div>
                  </w:divsChild>
                </w:div>
                <w:div w:id="1844661666">
                  <w:marLeft w:val="0"/>
                  <w:marRight w:val="0"/>
                  <w:marTop w:val="0"/>
                  <w:marBottom w:val="0"/>
                  <w:divBdr>
                    <w:top w:val="none" w:sz="0" w:space="0" w:color="auto"/>
                    <w:left w:val="none" w:sz="0" w:space="0" w:color="auto"/>
                    <w:bottom w:val="none" w:sz="0" w:space="0" w:color="auto"/>
                    <w:right w:val="none" w:sz="0" w:space="0" w:color="auto"/>
                  </w:divBdr>
                  <w:divsChild>
                    <w:div w:id="1307931559">
                      <w:marLeft w:val="0"/>
                      <w:marRight w:val="0"/>
                      <w:marTop w:val="0"/>
                      <w:marBottom w:val="0"/>
                      <w:divBdr>
                        <w:top w:val="none" w:sz="0" w:space="0" w:color="auto"/>
                        <w:left w:val="none" w:sz="0" w:space="0" w:color="auto"/>
                        <w:bottom w:val="none" w:sz="0" w:space="0" w:color="auto"/>
                        <w:right w:val="none" w:sz="0" w:space="0" w:color="auto"/>
                      </w:divBdr>
                    </w:div>
                  </w:divsChild>
                </w:div>
                <w:div w:id="2098167140">
                  <w:marLeft w:val="0"/>
                  <w:marRight w:val="0"/>
                  <w:marTop w:val="0"/>
                  <w:marBottom w:val="0"/>
                  <w:divBdr>
                    <w:top w:val="none" w:sz="0" w:space="0" w:color="auto"/>
                    <w:left w:val="none" w:sz="0" w:space="0" w:color="auto"/>
                    <w:bottom w:val="none" w:sz="0" w:space="0" w:color="auto"/>
                    <w:right w:val="none" w:sz="0" w:space="0" w:color="auto"/>
                  </w:divBdr>
                  <w:divsChild>
                    <w:div w:id="20781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4305">
          <w:marLeft w:val="0"/>
          <w:marRight w:val="0"/>
          <w:marTop w:val="0"/>
          <w:marBottom w:val="0"/>
          <w:divBdr>
            <w:top w:val="none" w:sz="0" w:space="0" w:color="auto"/>
            <w:left w:val="none" w:sz="0" w:space="0" w:color="auto"/>
            <w:bottom w:val="none" w:sz="0" w:space="0" w:color="auto"/>
            <w:right w:val="none" w:sz="0" w:space="0" w:color="auto"/>
          </w:divBdr>
        </w:div>
        <w:div w:id="1472750948">
          <w:marLeft w:val="0"/>
          <w:marRight w:val="0"/>
          <w:marTop w:val="0"/>
          <w:marBottom w:val="0"/>
          <w:divBdr>
            <w:top w:val="none" w:sz="0" w:space="0" w:color="auto"/>
            <w:left w:val="none" w:sz="0" w:space="0" w:color="auto"/>
            <w:bottom w:val="none" w:sz="0" w:space="0" w:color="auto"/>
            <w:right w:val="none" w:sz="0" w:space="0" w:color="auto"/>
          </w:divBdr>
        </w:div>
        <w:div w:id="1690913908">
          <w:marLeft w:val="0"/>
          <w:marRight w:val="0"/>
          <w:marTop w:val="0"/>
          <w:marBottom w:val="0"/>
          <w:divBdr>
            <w:top w:val="none" w:sz="0" w:space="0" w:color="auto"/>
            <w:left w:val="none" w:sz="0" w:space="0" w:color="auto"/>
            <w:bottom w:val="none" w:sz="0" w:space="0" w:color="auto"/>
            <w:right w:val="none" w:sz="0" w:space="0" w:color="auto"/>
          </w:divBdr>
        </w:div>
      </w:divsChild>
    </w:div>
    <w:div w:id="1079906242">
      <w:bodyDiv w:val="1"/>
      <w:marLeft w:val="0"/>
      <w:marRight w:val="0"/>
      <w:marTop w:val="0"/>
      <w:marBottom w:val="0"/>
      <w:divBdr>
        <w:top w:val="none" w:sz="0" w:space="0" w:color="auto"/>
        <w:left w:val="none" w:sz="0" w:space="0" w:color="auto"/>
        <w:bottom w:val="none" w:sz="0" w:space="0" w:color="auto"/>
        <w:right w:val="none" w:sz="0" w:space="0" w:color="auto"/>
      </w:divBdr>
    </w:div>
    <w:div w:id="1307903060">
      <w:bodyDiv w:val="1"/>
      <w:marLeft w:val="0"/>
      <w:marRight w:val="0"/>
      <w:marTop w:val="0"/>
      <w:marBottom w:val="0"/>
      <w:divBdr>
        <w:top w:val="none" w:sz="0" w:space="0" w:color="auto"/>
        <w:left w:val="none" w:sz="0" w:space="0" w:color="auto"/>
        <w:bottom w:val="none" w:sz="0" w:space="0" w:color="auto"/>
        <w:right w:val="none" w:sz="0" w:space="0" w:color="auto"/>
      </w:divBdr>
    </w:div>
    <w:div w:id="1619992591">
      <w:bodyDiv w:val="1"/>
      <w:marLeft w:val="0"/>
      <w:marRight w:val="0"/>
      <w:marTop w:val="0"/>
      <w:marBottom w:val="0"/>
      <w:divBdr>
        <w:top w:val="none" w:sz="0" w:space="0" w:color="auto"/>
        <w:left w:val="none" w:sz="0" w:space="0" w:color="auto"/>
        <w:bottom w:val="none" w:sz="0" w:space="0" w:color="auto"/>
        <w:right w:val="none" w:sz="0" w:space="0" w:color="auto"/>
      </w:divBdr>
    </w:div>
    <w:div w:id="1648238352">
      <w:bodyDiv w:val="1"/>
      <w:marLeft w:val="0"/>
      <w:marRight w:val="0"/>
      <w:marTop w:val="0"/>
      <w:marBottom w:val="0"/>
      <w:divBdr>
        <w:top w:val="none" w:sz="0" w:space="0" w:color="auto"/>
        <w:left w:val="none" w:sz="0" w:space="0" w:color="auto"/>
        <w:bottom w:val="none" w:sz="0" w:space="0" w:color="auto"/>
        <w:right w:val="none" w:sz="0" w:space="0" w:color="auto"/>
      </w:divBdr>
    </w:div>
    <w:div w:id="1717973097">
      <w:bodyDiv w:val="1"/>
      <w:marLeft w:val="0"/>
      <w:marRight w:val="0"/>
      <w:marTop w:val="0"/>
      <w:marBottom w:val="0"/>
      <w:divBdr>
        <w:top w:val="none" w:sz="0" w:space="0" w:color="auto"/>
        <w:left w:val="none" w:sz="0" w:space="0" w:color="auto"/>
        <w:bottom w:val="none" w:sz="0" w:space="0" w:color="auto"/>
        <w:right w:val="none" w:sz="0" w:space="0" w:color="auto"/>
      </w:divBdr>
      <w:divsChild>
        <w:div w:id="1702168189">
          <w:marLeft w:val="0"/>
          <w:marRight w:val="0"/>
          <w:marTop w:val="0"/>
          <w:marBottom w:val="0"/>
          <w:divBdr>
            <w:top w:val="none" w:sz="0" w:space="0" w:color="auto"/>
            <w:left w:val="none" w:sz="0" w:space="0" w:color="auto"/>
            <w:bottom w:val="none" w:sz="0" w:space="0" w:color="auto"/>
            <w:right w:val="none" w:sz="0" w:space="0" w:color="auto"/>
          </w:divBdr>
        </w:div>
        <w:div w:id="1866480226">
          <w:marLeft w:val="0"/>
          <w:marRight w:val="0"/>
          <w:marTop w:val="0"/>
          <w:marBottom w:val="0"/>
          <w:divBdr>
            <w:top w:val="none" w:sz="0" w:space="0" w:color="auto"/>
            <w:left w:val="none" w:sz="0" w:space="0" w:color="auto"/>
            <w:bottom w:val="none" w:sz="0" w:space="0" w:color="auto"/>
            <w:right w:val="none" w:sz="0" w:space="0" w:color="auto"/>
          </w:divBdr>
        </w:div>
        <w:div w:id="2114126484">
          <w:marLeft w:val="0"/>
          <w:marRight w:val="0"/>
          <w:marTop w:val="0"/>
          <w:marBottom w:val="0"/>
          <w:divBdr>
            <w:top w:val="none" w:sz="0" w:space="0" w:color="auto"/>
            <w:left w:val="none" w:sz="0" w:space="0" w:color="auto"/>
            <w:bottom w:val="none" w:sz="0" w:space="0" w:color="auto"/>
            <w:right w:val="none" w:sz="0" w:space="0" w:color="auto"/>
          </w:divBdr>
          <w:divsChild>
            <w:div w:id="1456868316">
              <w:marLeft w:val="-75"/>
              <w:marRight w:val="0"/>
              <w:marTop w:val="30"/>
              <w:marBottom w:val="30"/>
              <w:divBdr>
                <w:top w:val="none" w:sz="0" w:space="0" w:color="auto"/>
                <w:left w:val="none" w:sz="0" w:space="0" w:color="auto"/>
                <w:bottom w:val="none" w:sz="0" w:space="0" w:color="auto"/>
                <w:right w:val="none" w:sz="0" w:space="0" w:color="auto"/>
              </w:divBdr>
              <w:divsChild>
                <w:div w:id="642197297">
                  <w:marLeft w:val="0"/>
                  <w:marRight w:val="0"/>
                  <w:marTop w:val="0"/>
                  <w:marBottom w:val="0"/>
                  <w:divBdr>
                    <w:top w:val="none" w:sz="0" w:space="0" w:color="auto"/>
                    <w:left w:val="none" w:sz="0" w:space="0" w:color="auto"/>
                    <w:bottom w:val="none" w:sz="0" w:space="0" w:color="auto"/>
                    <w:right w:val="none" w:sz="0" w:space="0" w:color="auto"/>
                  </w:divBdr>
                  <w:divsChild>
                    <w:div w:id="163664189">
                      <w:marLeft w:val="0"/>
                      <w:marRight w:val="0"/>
                      <w:marTop w:val="0"/>
                      <w:marBottom w:val="0"/>
                      <w:divBdr>
                        <w:top w:val="none" w:sz="0" w:space="0" w:color="auto"/>
                        <w:left w:val="none" w:sz="0" w:space="0" w:color="auto"/>
                        <w:bottom w:val="none" w:sz="0" w:space="0" w:color="auto"/>
                        <w:right w:val="none" w:sz="0" w:space="0" w:color="auto"/>
                      </w:divBdr>
                    </w:div>
                  </w:divsChild>
                </w:div>
                <w:div w:id="942879000">
                  <w:marLeft w:val="0"/>
                  <w:marRight w:val="0"/>
                  <w:marTop w:val="0"/>
                  <w:marBottom w:val="0"/>
                  <w:divBdr>
                    <w:top w:val="none" w:sz="0" w:space="0" w:color="auto"/>
                    <w:left w:val="none" w:sz="0" w:space="0" w:color="auto"/>
                    <w:bottom w:val="none" w:sz="0" w:space="0" w:color="auto"/>
                    <w:right w:val="none" w:sz="0" w:space="0" w:color="auto"/>
                  </w:divBdr>
                  <w:divsChild>
                    <w:div w:id="146477596">
                      <w:marLeft w:val="0"/>
                      <w:marRight w:val="0"/>
                      <w:marTop w:val="0"/>
                      <w:marBottom w:val="0"/>
                      <w:divBdr>
                        <w:top w:val="none" w:sz="0" w:space="0" w:color="auto"/>
                        <w:left w:val="none" w:sz="0" w:space="0" w:color="auto"/>
                        <w:bottom w:val="none" w:sz="0" w:space="0" w:color="auto"/>
                        <w:right w:val="none" w:sz="0" w:space="0" w:color="auto"/>
                      </w:divBdr>
                    </w:div>
                    <w:div w:id="1421682779">
                      <w:marLeft w:val="0"/>
                      <w:marRight w:val="0"/>
                      <w:marTop w:val="0"/>
                      <w:marBottom w:val="0"/>
                      <w:divBdr>
                        <w:top w:val="none" w:sz="0" w:space="0" w:color="auto"/>
                        <w:left w:val="none" w:sz="0" w:space="0" w:color="auto"/>
                        <w:bottom w:val="none" w:sz="0" w:space="0" w:color="auto"/>
                        <w:right w:val="none" w:sz="0" w:space="0" w:color="auto"/>
                      </w:divBdr>
                    </w:div>
                  </w:divsChild>
                </w:div>
                <w:div w:id="974021912">
                  <w:marLeft w:val="0"/>
                  <w:marRight w:val="0"/>
                  <w:marTop w:val="0"/>
                  <w:marBottom w:val="0"/>
                  <w:divBdr>
                    <w:top w:val="none" w:sz="0" w:space="0" w:color="auto"/>
                    <w:left w:val="none" w:sz="0" w:space="0" w:color="auto"/>
                    <w:bottom w:val="none" w:sz="0" w:space="0" w:color="auto"/>
                    <w:right w:val="none" w:sz="0" w:space="0" w:color="auto"/>
                  </w:divBdr>
                  <w:divsChild>
                    <w:div w:id="1420103696">
                      <w:marLeft w:val="0"/>
                      <w:marRight w:val="0"/>
                      <w:marTop w:val="0"/>
                      <w:marBottom w:val="0"/>
                      <w:divBdr>
                        <w:top w:val="none" w:sz="0" w:space="0" w:color="auto"/>
                        <w:left w:val="none" w:sz="0" w:space="0" w:color="auto"/>
                        <w:bottom w:val="none" w:sz="0" w:space="0" w:color="auto"/>
                        <w:right w:val="none" w:sz="0" w:space="0" w:color="auto"/>
                      </w:divBdr>
                    </w:div>
                  </w:divsChild>
                </w:div>
                <w:div w:id="1099913093">
                  <w:marLeft w:val="0"/>
                  <w:marRight w:val="0"/>
                  <w:marTop w:val="0"/>
                  <w:marBottom w:val="0"/>
                  <w:divBdr>
                    <w:top w:val="none" w:sz="0" w:space="0" w:color="auto"/>
                    <w:left w:val="none" w:sz="0" w:space="0" w:color="auto"/>
                    <w:bottom w:val="none" w:sz="0" w:space="0" w:color="auto"/>
                    <w:right w:val="none" w:sz="0" w:space="0" w:color="auto"/>
                  </w:divBdr>
                  <w:divsChild>
                    <w:div w:id="638731030">
                      <w:marLeft w:val="0"/>
                      <w:marRight w:val="0"/>
                      <w:marTop w:val="0"/>
                      <w:marBottom w:val="0"/>
                      <w:divBdr>
                        <w:top w:val="none" w:sz="0" w:space="0" w:color="auto"/>
                        <w:left w:val="none" w:sz="0" w:space="0" w:color="auto"/>
                        <w:bottom w:val="none" w:sz="0" w:space="0" w:color="auto"/>
                        <w:right w:val="none" w:sz="0" w:space="0" w:color="auto"/>
                      </w:divBdr>
                    </w:div>
                  </w:divsChild>
                </w:div>
                <w:div w:id="1232618089">
                  <w:marLeft w:val="0"/>
                  <w:marRight w:val="0"/>
                  <w:marTop w:val="0"/>
                  <w:marBottom w:val="0"/>
                  <w:divBdr>
                    <w:top w:val="none" w:sz="0" w:space="0" w:color="auto"/>
                    <w:left w:val="none" w:sz="0" w:space="0" w:color="auto"/>
                    <w:bottom w:val="none" w:sz="0" w:space="0" w:color="auto"/>
                    <w:right w:val="none" w:sz="0" w:space="0" w:color="auto"/>
                  </w:divBdr>
                  <w:divsChild>
                    <w:div w:id="1807510240">
                      <w:marLeft w:val="0"/>
                      <w:marRight w:val="0"/>
                      <w:marTop w:val="0"/>
                      <w:marBottom w:val="0"/>
                      <w:divBdr>
                        <w:top w:val="none" w:sz="0" w:space="0" w:color="auto"/>
                        <w:left w:val="none" w:sz="0" w:space="0" w:color="auto"/>
                        <w:bottom w:val="none" w:sz="0" w:space="0" w:color="auto"/>
                        <w:right w:val="none" w:sz="0" w:space="0" w:color="auto"/>
                      </w:divBdr>
                    </w:div>
                  </w:divsChild>
                </w:div>
                <w:div w:id="1295722613">
                  <w:marLeft w:val="0"/>
                  <w:marRight w:val="0"/>
                  <w:marTop w:val="0"/>
                  <w:marBottom w:val="0"/>
                  <w:divBdr>
                    <w:top w:val="none" w:sz="0" w:space="0" w:color="auto"/>
                    <w:left w:val="none" w:sz="0" w:space="0" w:color="auto"/>
                    <w:bottom w:val="none" w:sz="0" w:space="0" w:color="auto"/>
                    <w:right w:val="none" w:sz="0" w:space="0" w:color="auto"/>
                  </w:divBdr>
                  <w:divsChild>
                    <w:div w:id="1937518347">
                      <w:marLeft w:val="0"/>
                      <w:marRight w:val="0"/>
                      <w:marTop w:val="0"/>
                      <w:marBottom w:val="0"/>
                      <w:divBdr>
                        <w:top w:val="none" w:sz="0" w:space="0" w:color="auto"/>
                        <w:left w:val="none" w:sz="0" w:space="0" w:color="auto"/>
                        <w:bottom w:val="none" w:sz="0" w:space="0" w:color="auto"/>
                        <w:right w:val="none" w:sz="0" w:space="0" w:color="auto"/>
                      </w:divBdr>
                    </w:div>
                  </w:divsChild>
                </w:div>
                <w:div w:id="1583904245">
                  <w:marLeft w:val="0"/>
                  <w:marRight w:val="0"/>
                  <w:marTop w:val="0"/>
                  <w:marBottom w:val="0"/>
                  <w:divBdr>
                    <w:top w:val="none" w:sz="0" w:space="0" w:color="auto"/>
                    <w:left w:val="none" w:sz="0" w:space="0" w:color="auto"/>
                    <w:bottom w:val="none" w:sz="0" w:space="0" w:color="auto"/>
                    <w:right w:val="none" w:sz="0" w:space="0" w:color="auto"/>
                  </w:divBdr>
                  <w:divsChild>
                    <w:div w:id="879635461">
                      <w:marLeft w:val="0"/>
                      <w:marRight w:val="0"/>
                      <w:marTop w:val="0"/>
                      <w:marBottom w:val="0"/>
                      <w:divBdr>
                        <w:top w:val="none" w:sz="0" w:space="0" w:color="auto"/>
                        <w:left w:val="none" w:sz="0" w:space="0" w:color="auto"/>
                        <w:bottom w:val="none" w:sz="0" w:space="0" w:color="auto"/>
                        <w:right w:val="none" w:sz="0" w:space="0" w:color="auto"/>
                      </w:divBdr>
                    </w:div>
                  </w:divsChild>
                </w:div>
                <w:div w:id="1693798527">
                  <w:marLeft w:val="0"/>
                  <w:marRight w:val="0"/>
                  <w:marTop w:val="0"/>
                  <w:marBottom w:val="0"/>
                  <w:divBdr>
                    <w:top w:val="none" w:sz="0" w:space="0" w:color="auto"/>
                    <w:left w:val="none" w:sz="0" w:space="0" w:color="auto"/>
                    <w:bottom w:val="none" w:sz="0" w:space="0" w:color="auto"/>
                    <w:right w:val="none" w:sz="0" w:space="0" w:color="auto"/>
                  </w:divBdr>
                  <w:divsChild>
                    <w:div w:id="924916056">
                      <w:marLeft w:val="0"/>
                      <w:marRight w:val="0"/>
                      <w:marTop w:val="0"/>
                      <w:marBottom w:val="0"/>
                      <w:divBdr>
                        <w:top w:val="none" w:sz="0" w:space="0" w:color="auto"/>
                        <w:left w:val="none" w:sz="0" w:space="0" w:color="auto"/>
                        <w:bottom w:val="none" w:sz="0" w:space="0" w:color="auto"/>
                        <w:right w:val="none" w:sz="0" w:space="0" w:color="auto"/>
                      </w:divBdr>
                    </w:div>
                  </w:divsChild>
                </w:div>
                <w:div w:id="2003701899">
                  <w:marLeft w:val="0"/>
                  <w:marRight w:val="0"/>
                  <w:marTop w:val="0"/>
                  <w:marBottom w:val="0"/>
                  <w:divBdr>
                    <w:top w:val="none" w:sz="0" w:space="0" w:color="auto"/>
                    <w:left w:val="none" w:sz="0" w:space="0" w:color="auto"/>
                    <w:bottom w:val="none" w:sz="0" w:space="0" w:color="auto"/>
                    <w:right w:val="none" w:sz="0" w:space="0" w:color="auto"/>
                  </w:divBdr>
                  <w:divsChild>
                    <w:div w:id="887884700">
                      <w:marLeft w:val="0"/>
                      <w:marRight w:val="0"/>
                      <w:marTop w:val="0"/>
                      <w:marBottom w:val="0"/>
                      <w:divBdr>
                        <w:top w:val="none" w:sz="0" w:space="0" w:color="auto"/>
                        <w:left w:val="none" w:sz="0" w:space="0" w:color="auto"/>
                        <w:bottom w:val="none" w:sz="0" w:space="0" w:color="auto"/>
                        <w:right w:val="none" w:sz="0" w:space="0" w:color="auto"/>
                      </w:divBdr>
                    </w:div>
                  </w:divsChild>
                </w:div>
                <w:div w:id="2083524195">
                  <w:marLeft w:val="0"/>
                  <w:marRight w:val="0"/>
                  <w:marTop w:val="0"/>
                  <w:marBottom w:val="0"/>
                  <w:divBdr>
                    <w:top w:val="none" w:sz="0" w:space="0" w:color="auto"/>
                    <w:left w:val="none" w:sz="0" w:space="0" w:color="auto"/>
                    <w:bottom w:val="none" w:sz="0" w:space="0" w:color="auto"/>
                    <w:right w:val="none" w:sz="0" w:space="0" w:color="auto"/>
                  </w:divBdr>
                  <w:divsChild>
                    <w:div w:id="6243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0949">
          <w:marLeft w:val="0"/>
          <w:marRight w:val="0"/>
          <w:marTop w:val="0"/>
          <w:marBottom w:val="0"/>
          <w:divBdr>
            <w:top w:val="none" w:sz="0" w:space="0" w:color="auto"/>
            <w:left w:val="none" w:sz="0" w:space="0" w:color="auto"/>
            <w:bottom w:val="none" w:sz="0" w:space="0" w:color="auto"/>
            <w:right w:val="none" w:sz="0" w:space="0" w:color="auto"/>
          </w:divBdr>
        </w:div>
      </w:divsChild>
    </w:div>
    <w:div w:id="1826044313">
      <w:bodyDiv w:val="1"/>
      <w:marLeft w:val="0"/>
      <w:marRight w:val="0"/>
      <w:marTop w:val="0"/>
      <w:marBottom w:val="0"/>
      <w:divBdr>
        <w:top w:val="none" w:sz="0" w:space="0" w:color="auto"/>
        <w:left w:val="none" w:sz="0" w:space="0" w:color="auto"/>
        <w:bottom w:val="none" w:sz="0" w:space="0" w:color="auto"/>
        <w:right w:val="none" w:sz="0" w:space="0" w:color="auto"/>
      </w:divBdr>
    </w:div>
    <w:div w:id="1960798338">
      <w:bodyDiv w:val="1"/>
      <w:marLeft w:val="0"/>
      <w:marRight w:val="0"/>
      <w:marTop w:val="0"/>
      <w:marBottom w:val="0"/>
      <w:divBdr>
        <w:top w:val="none" w:sz="0" w:space="0" w:color="auto"/>
        <w:left w:val="none" w:sz="0" w:space="0" w:color="auto"/>
        <w:bottom w:val="none" w:sz="0" w:space="0" w:color="auto"/>
        <w:right w:val="none" w:sz="0" w:space="0" w:color="auto"/>
      </w:divBdr>
    </w:div>
    <w:div w:id="2086146780">
      <w:bodyDiv w:val="1"/>
      <w:marLeft w:val="0"/>
      <w:marRight w:val="0"/>
      <w:marTop w:val="0"/>
      <w:marBottom w:val="0"/>
      <w:divBdr>
        <w:top w:val="none" w:sz="0" w:space="0" w:color="auto"/>
        <w:left w:val="none" w:sz="0" w:space="0" w:color="auto"/>
        <w:bottom w:val="none" w:sz="0" w:space="0" w:color="auto"/>
        <w:right w:val="none" w:sz="0" w:space="0" w:color="auto"/>
      </w:divBdr>
    </w:div>
    <w:div w:id="211675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ability.royalcommission.gov.au/publications/final-report" TargetMode="External"/><Relationship Id="rId18" Type="http://schemas.openxmlformats.org/officeDocument/2006/relationships/hyperlink" Target="https://www.ndiscommission.gov.au/sites/default/files/2023-04/Own%20Motion%20Inquiry%20into%20aspects%20of%20supported%20accommodation%20Final.pdf" TargetMode="External"/><Relationship Id="rId26" Type="http://schemas.openxmlformats.org/officeDocument/2006/relationships/hyperlink" Target="https://www.ndiscommission.gov.au/provider-registration/apply-registration/worker-screening-registered-providers" TargetMode="External"/><Relationship Id="rId3" Type="http://schemas.openxmlformats.org/officeDocument/2006/relationships/styles" Target="styles.xml"/><Relationship Id="rId21" Type="http://schemas.openxmlformats.org/officeDocument/2006/relationships/hyperlink" Target="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health.gov.au/committees-and-groups/ndis-provider-and-worker-registration-taskforce" TargetMode="External"/><Relationship Id="rId25" Type="http://schemas.openxmlformats.org/officeDocument/2006/relationships/image" Target="media/image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health.gov.au/committees-and-groups/ndis-provider-and-worker-registration-taskforce" TargetMode="External"/><Relationship Id="rId20" Type="http://schemas.openxmlformats.org/officeDocument/2006/relationships/hyperlink" Target="https://www.ndiscommission.gov.au/sites/default/files/2023-09/Own%20Motion%20Inquiry%20into%20Platform%20Providers%20-%20Insights%20Report_0.pdf" TargetMode="External"/><Relationship Id="rId29" Type="http://schemas.openxmlformats.org/officeDocument/2006/relationships/hyperlink" Target="https://www.ndiscommission.gov.au/about-us/ndis-commission-reform-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isability.royalcommission.gov.au/system/files/2023-09/Final%20Report%20-%20Volume%2010%2C%20Disability%20services.pdf" TargetMode="External"/><Relationship Id="rId32" Type="http://schemas.openxmlformats.org/officeDocument/2006/relationships/hyperlink" Target="https://www.ndiscommission.gov.au/about-us/ndis-commission-reform-hub" TargetMode="External"/><Relationship Id="rId5" Type="http://schemas.openxmlformats.org/officeDocument/2006/relationships/webSettings" Target="webSettings.xml"/><Relationship Id="rId15" Type="http://schemas.openxmlformats.org/officeDocument/2006/relationships/hyperlink" Target="https://www.dss.gov.au/panels-and-other-groups/ndis-provider-and-worker-registration-taskforce" TargetMode="External"/><Relationship Id="rId23" Type="http://schemas.openxmlformats.org/officeDocument/2006/relationships/hyperlink" Target="https://www.ndisreview.gov.au/sites/default/files/resource/download/working-together-ndis-review-final-report.pdf" TargetMode="External"/><Relationship Id="rId28" Type="http://schemas.openxmlformats.org/officeDocument/2006/relationships/hyperlink" Target="https://www.ndiscommission.gov.au/about-us/ndis-commission-reform-hub/mandatory-registration"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dss.gov.au/panels-and-other-groups/ndis-provider-and-worker-registration-taskforce" TargetMode="External"/><Relationship Id="rId31" Type="http://schemas.openxmlformats.org/officeDocument/2006/relationships/hyperlink" Target="https://www.ndiscommission.gov.au/about-us/ndis-commission-reform-hub/about-reform-progra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disreview.gov.au/resources/reports/working-together-deliver-ndis" TargetMode="External"/><Relationship Id="rId22" Type="http://schemas.openxmlformats.org/officeDocument/2006/relationships/hyperlink" Target="https://www.ndiscommission.gov.au/sites/default/files/2024-11/Platform%20Provider%20Mandatory%20Registration%20Consultation%20Paper%20Nov%202024.pdf" TargetMode="External"/><Relationship Id="rId27" Type="http://schemas.openxmlformats.org/officeDocument/2006/relationships/hyperlink" Target="https://www.ndiscommission.gov.au/provider-registration/about-registration" TargetMode="External"/><Relationship Id="rId30" Type="http://schemas.openxmlformats.org/officeDocument/2006/relationships/hyperlink" Target="https://www.ndiscommission.gov.au/sites/default/files/2024-11/Platform%20Provider%20Mandatory%20Registration%20Consultation%20Paper%20Nov%202024.pdf" TargetMode="External"/><Relationship Id="rId35"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nds.org.au/images/State_of_the_Disability_Sector_Reports/NDS_Workforce_Census_Report_2024.pdf" TargetMode="External"/><Relationship Id="rId1" Type="http://schemas.openxmlformats.org/officeDocument/2006/relationships/hyperlink" Target="https://www.legislation.gov.au/C2024A00104/latest/tex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54F68-2747-45E2-8090-F5CF69842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12477</Words>
  <Characters>71125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83436</CharactersWithSpaces>
  <SharedDoc>false</SharedDoc>
  <HLinks>
    <vt:vector size="324" baseType="variant">
      <vt:variant>
        <vt:i4>2097251</vt:i4>
      </vt:variant>
      <vt:variant>
        <vt:i4>207</vt:i4>
      </vt:variant>
      <vt:variant>
        <vt:i4>0</vt:i4>
      </vt:variant>
      <vt:variant>
        <vt:i4>5</vt:i4>
      </vt:variant>
      <vt:variant>
        <vt:lpwstr>https://www.ndiscommission.gov.au/about-us/ndis-commission-reform-hub</vt:lpwstr>
      </vt:variant>
      <vt:variant>
        <vt:lpwstr>paragraph-id-10037</vt:lpwstr>
      </vt:variant>
      <vt:variant>
        <vt:i4>5439558</vt:i4>
      </vt:variant>
      <vt:variant>
        <vt:i4>204</vt:i4>
      </vt:variant>
      <vt:variant>
        <vt:i4>0</vt:i4>
      </vt:variant>
      <vt:variant>
        <vt:i4>5</vt:i4>
      </vt:variant>
      <vt:variant>
        <vt:lpwstr>https://www.ndiscommission.gov.au/about-us/ndis-commission-reform-hub/about-reform-program</vt:lpwstr>
      </vt:variant>
      <vt:variant>
        <vt:lpwstr>paragraph-id-10016</vt:lpwstr>
      </vt:variant>
      <vt:variant>
        <vt:i4>4325457</vt:i4>
      </vt:variant>
      <vt:variant>
        <vt:i4>201</vt:i4>
      </vt:variant>
      <vt:variant>
        <vt:i4>0</vt:i4>
      </vt:variant>
      <vt:variant>
        <vt:i4>5</vt:i4>
      </vt:variant>
      <vt:variant>
        <vt:lpwstr>https://www.ndiscommission.gov.au/about-us/ndis-commission-reform-hub/mandatory-registration</vt:lpwstr>
      </vt:variant>
      <vt:variant>
        <vt:lpwstr/>
      </vt:variant>
      <vt:variant>
        <vt:i4>6094920</vt:i4>
      </vt:variant>
      <vt:variant>
        <vt:i4>198</vt:i4>
      </vt:variant>
      <vt:variant>
        <vt:i4>0</vt:i4>
      </vt:variant>
      <vt:variant>
        <vt:i4>5</vt:i4>
      </vt:variant>
      <vt:variant>
        <vt:lpwstr>https://www.ndiscommission.gov.au/about-us/ndis-commission-reform-hub</vt:lpwstr>
      </vt:variant>
      <vt:variant>
        <vt:lpwstr/>
      </vt:variant>
      <vt:variant>
        <vt:i4>4325457</vt:i4>
      </vt:variant>
      <vt:variant>
        <vt:i4>195</vt:i4>
      </vt:variant>
      <vt:variant>
        <vt:i4>0</vt:i4>
      </vt:variant>
      <vt:variant>
        <vt:i4>5</vt:i4>
      </vt:variant>
      <vt:variant>
        <vt:lpwstr>https://www.ndiscommission.gov.au/about-us/ndis-commission-reform-hub/mandatory-registration</vt:lpwstr>
      </vt:variant>
      <vt:variant>
        <vt:lpwstr/>
      </vt:variant>
      <vt:variant>
        <vt:i4>2883693</vt:i4>
      </vt:variant>
      <vt:variant>
        <vt:i4>192</vt:i4>
      </vt:variant>
      <vt:variant>
        <vt:i4>0</vt:i4>
      </vt:variant>
      <vt:variant>
        <vt:i4>5</vt:i4>
      </vt:variant>
      <vt:variant>
        <vt:lpwstr>https://www.ndiscommission.gov.au/provider-registration/about-registration</vt:lpwstr>
      </vt:variant>
      <vt:variant>
        <vt:lpwstr>paragraph-id-7608</vt:lpwstr>
      </vt:variant>
      <vt:variant>
        <vt:i4>7864357</vt:i4>
      </vt:variant>
      <vt:variant>
        <vt:i4>189</vt:i4>
      </vt:variant>
      <vt:variant>
        <vt:i4>0</vt:i4>
      </vt:variant>
      <vt:variant>
        <vt:i4>5</vt:i4>
      </vt:variant>
      <vt:variant>
        <vt:lpwstr>https://www.ndiscommission.gov.au/provider-registration/apply-registration/worker-screening-registered-providers</vt:lpwstr>
      </vt:variant>
      <vt:variant>
        <vt:lpwstr>paragraph-id-10362</vt:lpwstr>
      </vt:variant>
      <vt:variant>
        <vt:i4>6357075</vt:i4>
      </vt:variant>
      <vt:variant>
        <vt:i4>186</vt:i4>
      </vt:variant>
      <vt:variant>
        <vt:i4>0</vt:i4>
      </vt:variant>
      <vt:variant>
        <vt:i4>5</vt:i4>
      </vt:variant>
      <vt:variant>
        <vt:lpwstr>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vt:lpwstr>
      </vt:variant>
      <vt:variant>
        <vt:lpwstr>_ftnref1</vt:lpwstr>
      </vt:variant>
      <vt:variant>
        <vt:i4>6357075</vt:i4>
      </vt:variant>
      <vt:variant>
        <vt:i4>183</vt:i4>
      </vt:variant>
      <vt:variant>
        <vt:i4>0</vt:i4>
      </vt:variant>
      <vt:variant>
        <vt:i4>5</vt:i4>
      </vt:variant>
      <vt:variant>
        <vt:lpwstr>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vt:lpwstr>
      </vt:variant>
      <vt:variant>
        <vt:lpwstr>_ftnref1</vt:lpwstr>
      </vt:variant>
      <vt:variant>
        <vt:i4>6750241</vt:i4>
      </vt:variant>
      <vt:variant>
        <vt:i4>180</vt:i4>
      </vt:variant>
      <vt:variant>
        <vt:i4>0</vt:i4>
      </vt:variant>
      <vt:variant>
        <vt:i4>5</vt:i4>
      </vt:variant>
      <vt:variant>
        <vt:lpwstr>https://disability.royalcommission.gov.au/system/files/2023-09/Final Report - Volume 10%2C Disability services.pdf</vt:lpwstr>
      </vt:variant>
      <vt:variant>
        <vt:lpwstr/>
      </vt:variant>
      <vt:variant>
        <vt:i4>4718676</vt:i4>
      </vt:variant>
      <vt:variant>
        <vt:i4>177</vt:i4>
      </vt:variant>
      <vt:variant>
        <vt:i4>0</vt:i4>
      </vt:variant>
      <vt:variant>
        <vt:i4>5</vt:i4>
      </vt:variant>
      <vt:variant>
        <vt:lpwstr>https://www.ndisreview.gov.au/sites/default/files/resource/download/working-together-ndis-review-final-report.pdf</vt:lpwstr>
      </vt:variant>
      <vt:variant>
        <vt:lpwstr/>
      </vt:variant>
      <vt:variant>
        <vt:i4>7405678</vt:i4>
      </vt:variant>
      <vt:variant>
        <vt:i4>171</vt:i4>
      </vt:variant>
      <vt:variant>
        <vt:i4>0</vt:i4>
      </vt:variant>
      <vt:variant>
        <vt:i4>5</vt:i4>
      </vt:variant>
      <vt:variant>
        <vt:lpwstr>https://www.ndiscommission.gov.au/sites/default/files/2024-11/Platform Provider Mandatory Registration Consultation Paper Nov 2024.pdf</vt:lpwstr>
      </vt:variant>
      <vt:variant>
        <vt:lpwstr/>
      </vt:variant>
      <vt:variant>
        <vt:i4>3997804</vt:i4>
      </vt:variant>
      <vt:variant>
        <vt:i4>168</vt:i4>
      </vt:variant>
      <vt:variant>
        <vt:i4>0</vt:i4>
      </vt:variant>
      <vt:variant>
        <vt:i4>5</vt:i4>
      </vt:variant>
      <vt:variant>
        <vt:lpwstr>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vt:lpwstr>
      </vt:variant>
      <vt:variant>
        <vt:lpwstr/>
      </vt:variant>
      <vt:variant>
        <vt:i4>65645</vt:i4>
      </vt:variant>
      <vt:variant>
        <vt:i4>165</vt:i4>
      </vt:variant>
      <vt:variant>
        <vt:i4>0</vt:i4>
      </vt:variant>
      <vt:variant>
        <vt:i4>5</vt:i4>
      </vt:variant>
      <vt:variant>
        <vt:lpwstr>https://www.ndiscommission.gov.au/sites/default/files/2023-09/Own Motion Inquiry into Platform Providers - Insights Report_0.pdf</vt:lpwstr>
      </vt:variant>
      <vt:variant>
        <vt:lpwstr/>
      </vt:variant>
      <vt:variant>
        <vt:i4>7143520</vt:i4>
      </vt:variant>
      <vt:variant>
        <vt:i4>156</vt:i4>
      </vt:variant>
      <vt:variant>
        <vt:i4>0</vt:i4>
      </vt:variant>
      <vt:variant>
        <vt:i4>5</vt:i4>
      </vt:variant>
      <vt:variant>
        <vt:lpwstr>https://www.dss.gov.au/panels-and-other-groups/ndis-provider-and-worker-registration-taskforce</vt:lpwstr>
      </vt:variant>
      <vt:variant>
        <vt:lpwstr/>
      </vt:variant>
      <vt:variant>
        <vt:i4>7012398</vt:i4>
      </vt:variant>
      <vt:variant>
        <vt:i4>153</vt:i4>
      </vt:variant>
      <vt:variant>
        <vt:i4>0</vt:i4>
      </vt:variant>
      <vt:variant>
        <vt:i4>5</vt:i4>
      </vt:variant>
      <vt:variant>
        <vt:lpwstr>https://www.ndiscommission.gov.au/sites/default/files/2023-04/Own Motion Inquiry into aspects of supported accommodation Final.pdf</vt:lpwstr>
      </vt:variant>
      <vt:variant>
        <vt:lpwstr/>
      </vt:variant>
      <vt:variant>
        <vt:i4>1114195</vt:i4>
      </vt:variant>
      <vt:variant>
        <vt:i4>150</vt:i4>
      </vt:variant>
      <vt:variant>
        <vt:i4>0</vt:i4>
      </vt:variant>
      <vt:variant>
        <vt:i4>5</vt:i4>
      </vt:variant>
      <vt:variant>
        <vt:lpwstr>https://www.dss.gov.au/system/files/resources/ndis-provider-and-worker-registration-taskforce-advice.pdf</vt:lpwstr>
      </vt:variant>
      <vt:variant>
        <vt:lpwstr/>
      </vt:variant>
      <vt:variant>
        <vt:i4>1114195</vt:i4>
      </vt:variant>
      <vt:variant>
        <vt:i4>147</vt:i4>
      </vt:variant>
      <vt:variant>
        <vt:i4>0</vt:i4>
      </vt:variant>
      <vt:variant>
        <vt:i4>5</vt:i4>
      </vt:variant>
      <vt:variant>
        <vt:lpwstr>https://www.dss.gov.au/system/files/resources/ndis-provider-and-worker-registration-taskforce-advice.pdf</vt:lpwstr>
      </vt:variant>
      <vt:variant>
        <vt:lpwstr/>
      </vt:variant>
      <vt:variant>
        <vt:i4>7143520</vt:i4>
      </vt:variant>
      <vt:variant>
        <vt:i4>144</vt:i4>
      </vt:variant>
      <vt:variant>
        <vt:i4>0</vt:i4>
      </vt:variant>
      <vt:variant>
        <vt:i4>5</vt:i4>
      </vt:variant>
      <vt:variant>
        <vt:lpwstr>https://www.dss.gov.au/panels-and-other-groups/ndis-provider-and-worker-registration-taskforce</vt:lpwstr>
      </vt:variant>
      <vt:variant>
        <vt:lpwstr/>
      </vt:variant>
      <vt:variant>
        <vt:i4>4456543</vt:i4>
      </vt:variant>
      <vt:variant>
        <vt:i4>141</vt:i4>
      </vt:variant>
      <vt:variant>
        <vt:i4>0</vt:i4>
      </vt:variant>
      <vt:variant>
        <vt:i4>5</vt:i4>
      </vt:variant>
      <vt:variant>
        <vt:lpwstr>https://www.ndisreview.gov.au/resources/reports/working-together-deliver-ndis</vt:lpwstr>
      </vt:variant>
      <vt:variant>
        <vt:lpwstr/>
      </vt:variant>
      <vt:variant>
        <vt:i4>2621553</vt:i4>
      </vt:variant>
      <vt:variant>
        <vt:i4>138</vt:i4>
      </vt:variant>
      <vt:variant>
        <vt:i4>0</vt:i4>
      </vt:variant>
      <vt:variant>
        <vt:i4>5</vt:i4>
      </vt:variant>
      <vt:variant>
        <vt:lpwstr>https://disability.royalcommission.gov.au/publications/final-report</vt:lpwstr>
      </vt:variant>
      <vt:variant>
        <vt:lpwstr/>
      </vt:variant>
      <vt:variant>
        <vt:i4>1835069</vt:i4>
      </vt:variant>
      <vt:variant>
        <vt:i4>131</vt:i4>
      </vt:variant>
      <vt:variant>
        <vt:i4>0</vt:i4>
      </vt:variant>
      <vt:variant>
        <vt:i4>5</vt:i4>
      </vt:variant>
      <vt:variant>
        <vt:lpwstr/>
      </vt:variant>
      <vt:variant>
        <vt:lpwstr>_Toc224039800</vt:lpwstr>
      </vt:variant>
      <vt:variant>
        <vt:i4>1376306</vt:i4>
      </vt:variant>
      <vt:variant>
        <vt:i4>125</vt:i4>
      </vt:variant>
      <vt:variant>
        <vt:i4>0</vt:i4>
      </vt:variant>
      <vt:variant>
        <vt:i4>5</vt:i4>
      </vt:variant>
      <vt:variant>
        <vt:lpwstr/>
      </vt:variant>
      <vt:variant>
        <vt:lpwstr>_Toc224039799</vt:lpwstr>
      </vt:variant>
      <vt:variant>
        <vt:i4>1376306</vt:i4>
      </vt:variant>
      <vt:variant>
        <vt:i4>119</vt:i4>
      </vt:variant>
      <vt:variant>
        <vt:i4>0</vt:i4>
      </vt:variant>
      <vt:variant>
        <vt:i4>5</vt:i4>
      </vt:variant>
      <vt:variant>
        <vt:lpwstr/>
      </vt:variant>
      <vt:variant>
        <vt:lpwstr>_Toc224039798</vt:lpwstr>
      </vt:variant>
      <vt:variant>
        <vt:i4>1376306</vt:i4>
      </vt:variant>
      <vt:variant>
        <vt:i4>113</vt:i4>
      </vt:variant>
      <vt:variant>
        <vt:i4>0</vt:i4>
      </vt:variant>
      <vt:variant>
        <vt:i4>5</vt:i4>
      </vt:variant>
      <vt:variant>
        <vt:lpwstr/>
      </vt:variant>
      <vt:variant>
        <vt:lpwstr>_Toc224039797</vt:lpwstr>
      </vt:variant>
      <vt:variant>
        <vt:i4>1376306</vt:i4>
      </vt:variant>
      <vt:variant>
        <vt:i4>107</vt:i4>
      </vt:variant>
      <vt:variant>
        <vt:i4>0</vt:i4>
      </vt:variant>
      <vt:variant>
        <vt:i4>5</vt:i4>
      </vt:variant>
      <vt:variant>
        <vt:lpwstr/>
      </vt:variant>
      <vt:variant>
        <vt:lpwstr>_Toc224039796</vt:lpwstr>
      </vt:variant>
      <vt:variant>
        <vt:i4>1376306</vt:i4>
      </vt:variant>
      <vt:variant>
        <vt:i4>101</vt:i4>
      </vt:variant>
      <vt:variant>
        <vt:i4>0</vt:i4>
      </vt:variant>
      <vt:variant>
        <vt:i4>5</vt:i4>
      </vt:variant>
      <vt:variant>
        <vt:lpwstr/>
      </vt:variant>
      <vt:variant>
        <vt:lpwstr>_Toc224039795</vt:lpwstr>
      </vt:variant>
      <vt:variant>
        <vt:i4>1376306</vt:i4>
      </vt:variant>
      <vt:variant>
        <vt:i4>95</vt:i4>
      </vt:variant>
      <vt:variant>
        <vt:i4>0</vt:i4>
      </vt:variant>
      <vt:variant>
        <vt:i4>5</vt:i4>
      </vt:variant>
      <vt:variant>
        <vt:lpwstr/>
      </vt:variant>
      <vt:variant>
        <vt:lpwstr>_Toc224039794</vt:lpwstr>
      </vt:variant>
      <vt:variant>
        <vt:i4>1376306</vt:i4>
      </vt:variant>
      <vt:variant>
        <vt:i4>89</vt:i4>
      </vt:variant>
      <vt:variant>
        <vt:i4>0</vt:i4>
      </vt:variant>
      <vt:variant>
        <vt:i4>5</vt:i4>
      </vt:variant>
      <vt:variant>
        <vt:lpwstr/>
      </vt:variant>
      <vt:variant>
        <vt:lpwstr>_Toc224039793</vt:lpwstr>
      </vt:variant>
      <vt:variant>
        <vt:i4>1376306</vt:i4>
      </vt:variant>
      <vt:variant>
        <vt:i4>83</vt:i4>
      </vt:variant>
      <vt:variant>
        <vt:i4>0</vt:i4>
      </vt:variant>
      <vt:variant>
        <vt:i4>5</vt:i4>
      </vt:variant>
      <vt:variant>
        <vt:lpwstr/>
      </vt:variant>
      <vt:variant>
        <vt:lpwstr>_Toc224039792</vt:lpwstr>
      </vt:variant>
      <vt:variant>
        <vt:i4>1376306</vt:i4>
      </vt:variant>
      <vt:variant>
        <vt:i4>77</vt:i4>
      </vt:variant>
      <vt:variant>
        <vt:i4>0</vt:i4>
      </vt:variant>
      <vt:variant>
        <vt:i4>5</vt:i4>
      </vt:variant>
      <vt:variant>
        <vt:lpwstr/>
      </vt:variant>
      <vt:variant>
        <vt:lpwstr>_Toc224039791</vt:lpwstr>
      </vt:variant>
      <vt:variant>
        <vt:i4>1376306</vt:i4>
      </vt:variant>
      <vt:variant>
        <vt:i4>71</vt:i4>
      </vt:variant>
      <vt:variant>
        <vt:i4>0</vt:i4>
      </vt:variant>
      <vt:variant>
        <vt:i4>5</vt:i4>
      </vt:variant>
      <vt:variant>
        <vt:lpwstr/>
      </vt:variant>
      <vt:variant>
        <vt:lpwstr>_Toc224039790</vt:lpwstr>
      </vt:variant>
      <vt:variant>
        <vt:i4>1310770</vt:i4>
      </vt:variant>
      <vt:variant>
        <vt:i4>65</vt:i4>
      </vt:variant>
      <vt:variant>
        <vt:i4>0</vt:i4>
      </vt:variant>
      <vt:variant>
        <vt:i4>5</vt:i4>
      </vt:variant>
      <vt:variant>
        <vt:lpwstr/>
      </vt:variant>
      <vt:variant>
        <vt:lpwstr>_Toc224039789</vt:lpwstr>
      </vt:variant>
      <vt:variant>
        <vt:i4>1310770</vt:i4>
      </vt:variant>
      <vt:variant>
        <vt:i4>59</vt:i4>
      </vt:variant>
      <vt:variant>
        <vt:i4>0</vt:i4>
      </vt:variant>
      <vt:variant>
        <vt:i4>5</vt:i4>
      </vt:variant>
      <vt:variant>
        <vt:lpwstr/>
      </vt:variant>
      <vt:variant>
        <vt:lpwstr>_Toc224039788</vt:lpwstr>
      </vt:variant>
      <vt:variant>
        <vt:i4>1310770</vt:i4>
      </vt:variant>
      <vt:variant>
        <vt:i4>53</vt:i4>
      </vt:variant>
      <vt:variant>
        <vt:i4>0</vt:i4>
      </vt:variant>
      <vt:variant>
        <vt:i4>5</vt:i4>
      </vt:variant>
      <vt:variant>
        <vt:lpwstr/>
      </vt:variant>
      <vt:variant>
        <vt:lpwstr>_Toc224039787</vt:lpwstr>
      </vt:variant>
      <vt:variant>
        <vt:i4>1310770</vt:i4>
      </vt:variant>
      <vt:variant>
        <vt:i4>47</vt:i4>
      </vt:variant>
      <vt:variant>
        <vt:i4>0</vt:i4>
      </vt:variant>
      <vt:variant>
        <vt:i4>5</vt:i4>
      </vt:variant>
      <vt:variant>
        <vt:lpwstr/>
      </vt:variant>
      <vt:variant>
        <vt:lpwstr>_Toc224039786</vt:lpwstr>
      </vt:variant>
      <vt:variant>
        <vt:i4>1310770</vt:i4>
      </vt:variant>
      <vt:variant>
        <vt:i4>41</vt:i4>
      </vt:variant>
      <vt:variant>
        <vt:i4>0</vt:i4>
      </vt:variant>
      <vt:variant>
        <vt:i4>5</vt:i4>
      </vt:variant>
      <vt:variant>
        <vt:lpwstr/>
      </vt:variant>
      <vt:variant>
        <vt:lpwstr>_Toc224039785</vt:lpwstr>
      </vt:variant>
      <vt:variant>
        <vt:i4>1310770</vt:i4>
      </vt:variant>
      <vt:variant>
        <vt:i4>35</vt:i4>
      </vt:variant>
      <vt:variant>
        <vt:i4>0</vt:i4>
      </vt:variant>
      <vt:variant>
        <vt:i4>5</vt:i4>
      </vt:variant>
      <vt:variant>
        <vt:lpwstr/>
      </vt:variant>
      <vt:variant>
        <vt:lpwstr>_Toc224039784</vt:lpwstr>
      </vt:variant>
      <vt:variant>
        <vt:i4>1310770</vt:i4>
      </vt:variant>
      <vt:variant>
        <vt:i4>29</vt:i4>
      </vt:variant>
      <vt:variant>
        <vt:i4>0</vt:i4>
      </vt:variant>
      <vt:variant>
        <vt:i4>5</vt:i4>
      </vt:variant>
      <vt:variant>
        <vt:lpwstr/>
      </vt:variant>
      <vt:variant>
        <vt:lpwstr>_Toc224039783</vt:lpwstr>
      </vt:variant>
      <vt:variant>
        <vt:i4>1310770</vt:i4>
      </vt:variant>
      <vt:variant>
        <vt:i4>23</vt:i4>
      </vt:variant>
      <vt:variant>
        <vt:i4>0</vt:i4>
      </vt:variant>
      <vt:variant>
        <vt:i4>5</vt:i4>
      </vt:variant>
      <vt:variant>
        <vt:lpwstr/>
      </vt:variant>
      <vt:variant>
        <vt:lpwstr>_Toc224039782</vt:lpwstr>
      </vt:variant>
      <vt:variant>
        <vt:i4>1310770</vt:i4>
      </vt:variant>
      <vt:variant>
        <vt:i4>17</vt:i4>
      </vt:variant>
      <vt:variant>
        <vt:i4>0</vt:i4>
      </vt:variant>
      <vt:variant>
        <vt:i4>5</vt:i4>
      </vt:variant>
      <vt:variant>
        <vt:lpwstr/>
      </vt:variant>
      <vt:variant>
        <vt:lpwstr>_Toc224039780</vt:lpwstr>
      </vt:variant>
      <vt:variant>
        <vt:i4>65645</vt:i4>
      </vt:variant>
      <vt:variant>
        <vt:i4>12</vt:i4>
      </vt:variant>
      <vt:variant>
        <vt:i4>0</vt:i4>
      </vt:variant>
      <vt:variant>
        <vt:i4>5</vt:i4>
      </vt:variant>
      <vt:variant>
        <vt:lpwstr>https://www.ndiscommission.gov.au/sites/default/files/2023-09/Own Motion Inquiry into Platform Providers - Insights Report_0.pdf</vt:lpwstr>
      </vt:variant>
      <vt:variant>
        <vt:lpwstr/>
      </vt:variant>
      <vt:variant>
        <vt:i4>7012398</vt:i4>
      </vt:variant>
      <vt:variant>
        <vt:i4>9</vt:i4>
      </vt:variant>
      <vt:variant>
        <vt:i4>0</vt:i4>
      </vt:variant>
      <vt:variant>
        <vt:i4>5</vt:i4>
      </vt:variant>
      <vt:variant>
        <vt:lpwstr>https://www.ndiscommission.gov.au/sites/default/files/2023-04/Own Motion Inquiry into aspects of supported accommodation Final.pdf</vt:lpwstr>
      </vt:variant>
      <vt:variant>
        <vt:lpwstr/>
      </vt:variant>
      <vt:variant>
        <vt:i4>2818082</vt:i4>
      </vt:variant>
      <vt:variant>
        <vt:i4>6</vt:i4>
      </vt:variant>
      <vt:variant>
        <vt:i4>0</vt:i4>
      </vt:variant>
      <vt:variant>
        <vt:i4>5</vt:i4>
      </vt:variant>
      <vt:variant>
        <vt:lpwstr>https://www.dss.gov.au/panels-and-other-groups/ndis-provider-and-worker-registration-taskforce</vt:lpwstr>
      </vt:variant>
      <vt:variant>
        <vt:lpwstr>:~:text=The%20taskforce%20was%20established%20in%20February%202024%20to,Final%20Report%20in%20consultation%20with%20the%20disability%20community.</vt:lpwstr>
      </vt:variant>
      <vt:variant>
        <vt:i4>4456543</vt:i4>
      </vt:variant>
      <vt:variant>
        <vt:i4>3</vt:i4>
      </vt:variant>
      <vt:variant>
        <vt:i4>0</vt:i4>
      </vt:variant>
      <vt:variant>
        <vt:i4>5</vt:i4>
      </vt:variant>
      <vt:variant>
        <vt:lpwstr>https://www.ndisreview.gov.au/resources/reports/working-together-deliver-ndis</vt:lpwstr>
      </vt:variant>
      <vt:variant>
        <vt:lpwstr/>
      </vt:variant>
      <vt:variant>
        <vt:i4>2621553</vt:i4>
      </vt:variant>
      <vt:variant>
        <vt:i4>0</vt:i4>
      </vt:variant>
      <vt:variant>
        <vt:i4>0</vt:i4>
      </vt:variant>
      <vt:variant>
        <vt:i4>5</vt:i4>
      </vt:variant>
      <vt:variant>
        <vt:lpwstr>https://disability.royalcommission.gov.au/publications/final-report</vt:lpwstr>
      </vt:variant>
      <vt:variant>
        <vt:lpwstr/>
      </vt:variant>
      <vt:variant>
        <vt:i4>1179702</vt:i4>
      </vt:variant>
      <vt:variant>
        <vt:i4>21</vt:i4>
      </vt:variant>
      <vt:variant>
        <vt:i4>0</vt:i4>
      </vt:variant>
      <vt:variant>
        <vt:i4>5</vt:i4>
      </vt:variant>
      <vt:variant>
        <vt:lpwstr>mailto:Sophia.LEE@ndiscommission.gov.au</vt:lpwstr>
      </vt:variant>
      <vt:variant>
        <vt:lpwstr/>
      </vt:variant>
      <vt:variant>
        <vt:i4>1900607</vt:i4>
      </vt:variant>
      <vt:variant>
        <vt:i4>18</vt:i4>
      </vt:variant>
      <vt:variant>
        <vt:i4>0</vt:i4>
      </vt:variant>
      <vt:variant>
        <vt:i4>5</vt:i4>
      </vt:variant>
      <vt:variant>
        <vt:lpwstr>mailto:Carla.JAFFE@ndiscommission.gov.au</vt:lpwstr>
      </vt:variant>
      <vt:variant>
        <vt:lpwstr/>
      </vt:variant>
      <vt:variant>
        <vt:i4>1179702</vt:i4>
      </vt:variant>
      <vt:variant>
        <vt:i4>15</vt:i4>
      </vt:variant>
      <vt:variant>
        <vt:i4>0</vt:i4>
      </vt:variant>
      <vt:variant>
        <vt:i4>5</vt:i4>
      </vt:variant>
      <vt:variant>
        <vt:lpwstr>mailto:Sophia.LEE@ndiscommission.gov.au</vt:lpwstr>
      </vt:variant>
      <vt:variant>
        <vt:lpwstr/>
      </vt:variant>
      <vt:variant>
        <vt:i4>1900607</vt:i4>
      </vt:variant>
      <vt:variant>
        <vt:i4>12</vt:i4>
      </vt:variant>
      <vt:variant>
        <vt:i4>0</vt:i4>
      </vt:variant>
      <vt:variant>
        <vt:i4>5</vt:i4>
      </vt:variant>
      <vt:variant>
        <vt:lpwstr>mailto:Carla.JAFFE@ndiscommission.gov.au</vt:lpwstr>
      </vt:variant>
      <vt:variant>
        <vt:lpwstr/>
      </vt:variant>
      <vt:variant>
        <vt:i4>1900607</vt:i4>
      </vt:variant>
      <vt:variant>
        <vt:i4>9</vt:i4>
      </vt:variant>
      <vt:variant>
        <vt:i4>0</vt:i4>
      </vt:variant>
      <vt:variant>
        <vt:i4>5</vt:i4>
      </vt:variant>
      <vt:variant>
        <vt:lpwstr>mailto:Carla.JAFFE@ndiscommission.gov.au</vt:lpwstr>
      </vt:variant>
      <vt:variant>
        <vt:lpwstr/>
      </vt:variant>
      <vt:variant>
        <vt:i4>1900607</vt:i4>
      </vt:variant>
      <vt:variant>
        <vt:i4>6</vt:i4>
      </vt:variant>
      <vt:variant>
        <vt:i4>0</vt:i4>
      </vt:variant>
      <vt:variant>
        <vt:i4>5</vt:i4>
      </vt:variant>
      <vt:variant>
        <vt:lpwstr>mailto:Carla.JAFFE@ndiscommission.gov.au</vt:lpwstr>
      </vt:variant>
      <vt:variant>
        <vt:lpwstr/>
      </vt:variant>
      <vt:variant>
        <vt:i4>6357031</vt:i4>
      </vt:variant>
      <vt:variant>
        <vt:i4>3</vt:i4>
      </vt:variant>
      <vt:variant>
        <vt:i4>0</vt:i4>
      </vt:variant>
      <vt:variant>
        <vt:i4>5</vt:i4>
      </vt:variant>
      <vt:variant>
        <vt:lpwstr>https://ndis.gov.au/our-guidelines</vt:lpwstr>
      </vt:variant>
      <vt:variant>
        <vt:lpwstr/>
      </vt:variant>
      <vt:variant>
        <vt:i4>7012387</vt:i4>
      </vt:variant>
      <vt:variant>
        <vt:i4>0</vt:i4>
      </vt:variant>
      <vt:variant>
        <vt:i4>0</vt:i4>
      </vt:variant>
      <vt:variant>
        <vt:i4>5</vt:i4>
      </vt:variant>
      <vt:variant>
        <vt:lpwstr>https://www.ndis.gov.au/providers/pricing-arrangements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2026-06-26T05:54:00Z</dcterms:created>
  <dcterms:modified xsi:type="dcterms:W3CDTF">2026-06-26T05:54:00Z</dcterms:modified>
  <cp:category/>
</cp:coreProperties>
</file>