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C5EF3" w:rsidRDefault="00967C9D">
      <w:pPr>
        <w:jc w:val="center"/>
        <w:divId w:val="712533458"/>
        <w:rPr>
          <w:rFonts w:ascii="Segoe UI" w:eastAsia="Times New Roman" w:hAnsi="Segoe UI" w:cs="Segoe UI"/>
          <w:sz w:val="18"/>
          <w:szCs w:val="18"/>
          <w:lang w:val="en-US"/>
        </w:rPr>
      </w:pPr>
      <w:r>
        <w:rPr>
          <w:rFonts w:ascii="Calibri" w:eastAsiaTheme="minorHAnsi" w:hAnsi="Calibri" w:cs="Calibri"/>
          <w:noProof/>
          <w:color w:val="000000"/>
          <w:sz w:val="22"/>
          <w:szCs w:val="22"/>
        </w:rPr>
        <w:drawing>
          <wp:inline distT="0" distB="0" distL="0" distR="0" wp14:anchorId="2ECBBAD6" wp14:editId="07777777">
            <wp:extent cx="7672705" cy="1524000"/>
            <wp:effectExtent l="0" t="0" r="4445" b="0"/>
            <wp:docPr id="1" name="Picture 1" descr="C:\Users\pmc16793\AppData\Local\Microsoft\Windows\INetCache\Content.MSO\E31A6C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c16793\AppData\Local\Microsoft\Windows\INetCache\Content.MSO\E31A6C1C.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72705" cy="1524000"/>
                    </a:xfrm>
                    <a:prstGeom prst="rect">
                      <a:avLst/>
                    </a:prstGeom>
                    <a:noFill/>
                    <a:ln>
                      <a:noFill/>
                    </a:ln>
                  </pic:spPr>
                </pic:pic>
              </a:graphicData>
            </a:graphic>
          </wp:inline>
        </w:drawing>
      </w:r>
    </w:p>
    <w:p w14:paraId="6E7BEAA2" w14:textId="77777777" w:rsidR="00DC5EF3" w:rsidRDefault="00967C9D">
      <w:pPr>
        <w:divId w:val="838232381"/>
        <w:rPr>
          <w:rFonts w:ascii="Segoe UI" w:eastAsia="Times New Roman" w:hAnsi="Segoe UI" w:cs="Segoe UI"/>
          <w:sz w:val="18"/>
          <w:szCs w:val="18"/>
          <w:lang w:val="en-US"/>
        </w:rPr>
      </w:pPr>
      <w:r>
        <w:rPr>
          <w:rFonts w:ascii="Segoe UI" w:eastAsia="Times New Roman" w:hAnsi="Segoe UI" w:cs="Segoe UI"/>
          <w:sz w:val="18"/>
          <w:szCs w:val="18"/>
          <w:lang w:val="en-US"/>
        </w:rPr>
        <w:t> </w:t>
      </w:r>
    </w:p>
    <w:p w14:paraId="034BB629" w14:textId="77777777" w:rsidR="00DC5EF3" w:rsidRDefault="00460B24" w:rsidP="00FE15B9">
      <w:pPr>
        <w:ind w:left="-1134"/>
        <w:divId w:val="1698459109"/>
        <w:rPr>
          <w:rFonts w:ascii="Segoe UI" w:eastAsia="Times New Roman" w:hAnsi="Segoe UI" w:cs="Segoe UI"/>
          <w:sz w:val="18"/>
          <w:szCs w:val="18"/>
          <w:lang w:val="en-US"/>
        </w:rPr>
      </w:pPr>
      <w:r>
        <w:rPr>
          <w:rFonts w:eastAsia="Times New Roman"/>
          <w:sz w:val="16"/>
          <w:szCs w:val="16"/>
          <w:lang w:val="en-US"/>
        </w:rPr>
        <w:t>Reference: OBPR22-01397</w:t>
      </w:r>
      <w:r w:rsidR="00967C9D">
        <w:rPr>
          <w:rFonts w:eastAsia="Times New Roman"/>
          <w:sz w:val="16"/>
          <w:szCs w:val="16"/>
          <w:lang w:val="en-US"/>
        </w:rPr>
        <w:br/>
        <w:t>Telephone: 6271 6270</w:t>
      </w:r>
      <w:r w:rsidR="00967C9D">
        <w:rPr>
          <w:rFonts w:eastAsia="Times New Roman"/>
          <w:sz w:val="16"/>
          <w:szCs w:val="16"/>
          <w:lang w:val="en-US"/>
        </w:rPr>
        <w:br/>
        <w:t xml:space="preserve">e-mail: </w:t>
      </w:r>
      <w:hyperlink r:id="rId7" w:history="1">
        <w:r w:rsidR="00967C9D">
          <w:rPr>
            <w:rStyle w:val="Hyperlink"/>
            <w:rFonts w:eastAsia="Times New Roman"/>
            <w:sz w:val="16"/>
            <w:szCs w:val="16"/>
            <w:lang w:val="en-US"/>
          </w:rPr>
          <w:t>helpdesk-obpr@pmc.gov.au</w:t>
        </w:r>
      </w:hyperlink>
    </w:p>
    <w:p w14:paraId="44550A0A" w14:textId="77777777" w:rsidR="002E6A10" w:rsidRDefault="00967C9D">
      <w:pPr>
        <w:divId w:val="187911268"/>
        <w:rPr>
          <w:rFonts w:eastAsia="Times New Roman"/>
          <w:sz w:val="18"/>
          <w:szCs w:val="18"/>
          <w:lang w:val="en-US"/>
        </w:rPr>
      </w:pPr>
      <w:r>
        <w:rPr>
          <w:rFonts w:ascii="Segoe UI" w:eastAsia="Times New Roman" w:hAnsi="Segoe UI" w:cs="Segoe UI"/>
          <w:sz w:val="18"/>
          <w:szCs w:val="18"/>
          <w:lang w:val="en-US"/>
        </w:rPr>
        <w:br/>
      </w:r>
      <w:r w:rsidR="00FE15B9">
        <w:rPr>
          <w:rFonts w:eastAsia="Times New Roman"/>
          <w:lang w:val="en-US"/>
        </w:rPr>
        <w:t xml:space="preserve">Ms </w:t>
      </w:r>
      <w:r w:rsidR="005721B5">
        <w:rPr>
          <w:rFonts w:eastAsia="Times New Roman"/>
          <w:lang w:val="en-US"/>
        </w:rPr>
        <w:t xml:space="preserve">Lyn O’Connell </w:t>
      </w:r>
    </w:p>
    <w:p w14:paraId="648A5B7F" w14:textId="77777777" w:rsidR="005721B5" w:rsidRPr="005721B5" w:rsidRDefault="005721B5" w:rsidP="00FE15B9">
      <w:pPr>
        <w:divId w:val="187911268"/>
        <w:rPr>
          <w:rFonts w:eastAsia="Times New Roman"/>
          <w:lang w:val="en-US"/>
        </w:rPr>
      </w:pPr>
      <w:r w:rsidRPr="005721B5">
        <w:rPr>
          <w:rFonts w:eastAsia="Times New Roman"/>
          <w:lang w:val="en-US"/>
        </w:rPr>
        <w:t>Deputy Secretary</w:t>
      </w:r>
    </w:p>
    <w:p w14:paraId="5019A319" w14:textId="77777777" w:rsidR="00FE15B9" w:rsidRDefault="005721B5" w:rsidP="00FE15B9">
      <w:pPr>
        <w:divId w:val="187911268"/>
        <w:rPr>
          <w:rFonts w:eastAsia="Times New Roman"/>
          <w:lang w:val="en-US"/>
        </w:rPr>
      </w:pPr>
      <w:r>
        <w:rPr>
          <w:rFonts w:eastAsia="Times New Roman"/>
          <w:lang w:val="en-US"/>
        </w:rPr>
        <w:t>Department of Climate Change, Energy, the Environment and Water</w:t>
      </w:r>
      <w:r w:rsidR="00967C9D">
        <w:rPr>
          <w:rFonts w:eastAsia="Times New Roman"/>
          <w:sz w:val="18"/>
          <w:szCs w:val="18"/>
          <w:lang w:val="en-US"/>
        </w:rPr>
        <w:br/>
      </w:r>
      <w:r w:rsidR="00967C9D">
        <w:rPr>
          <w:rFonts w:eastAsia="Times New Roman"/>
          <w:sz w:val="18"/>
          <w:szCs w:val="18"/>
          <w:lang w:val="en-US"/>
        </w:rPr>
        <w:br/>
      </w:r>
    </w:p>
    <w:p w14:paraId="37046D12" w14:textId="77777777" w:rsidR="00DC5EF3" w:rsidRDefault="002E6A10" w:rsidP="00FE15B9">
      <w:pPr>
        <w:divId w:val="187911268"/>
        <w:rPr>
          <w:rFonts w:ascii="Segoe UI" w:eastAsia="Times New Roman" w:hAnsi="Segoe UI" w:cs="Segoe UI"/>
          <w:sz w:val="18"/>
          <w:szCs w:val="18"/>
          <w:lang w:val="en-US"/>
        </w:rPr>
      </w:pPr>
      <w:r>
        <w:rPr>
          <w:rFonts w:eastAsia="Times New Roman"/>
          <w:lang w:val="en-US"/>
        </w:rPr>
        <w:t xml:space="preserve">Dear </w:t>
      </w:r>
      <w:r w:rsidR="00D94BFC">
        <w:rPr>
          <w:rFonts w:eastAsia="Times New Roman"/>
          <w:lang w:val="en-US"/>
        </w:rPr>
        <w:t xml:space="preserve">Ms </w:t>
      </w:r>
      <w:r w:rsidR="005721B5">
        <w:rPr>
          <w:rFonts w:eastAsia="Times New Roman"/>
          <w:lang w:val="en-US"/>
        </w:rPr>
        <w:t>O’Connell</w:t>
      </w:r>
      <w:r w:rsidR="00967C9D">
        <w:rPr>
          <w:rFonts w:ascii="Segoe UI" w:eastAsia="Times New Roman" w:hAnsi="Segoe UI" w:cs="Segoe UI"/>
          <w:sz w:val="18"/>
          <w:szCs w:val="18"/>
          <w:lang w:val="en-US"/>
        </w:rPr>
        <w:br/>
        <w:t>                                            </w:t>
      </w:r>
      <w:r w:rsidR="00967C9D">
        <w:rPr>
          <w:rFonts w:ascii="Segoe UI" w:eastAsia="Times New Roman" w:hAnsi="Segoe UI" w:cs="Segoe UI"/>
          <w:sz w:val="18"/>
          <w:szCs w:val="18"/>
          <w:lang w:val="en-US"/>
        </w:rPr>
        <w:br/>
      </w:r>
      <w:r w:rsidR="00460B24">
        <w:rPr>
          <w:rStyle w:val="Strong"/>
          <w:rFonts w:ascii="Arial" w:eastAsia="Times New Roman" w:hAnsi="Arial" w:cs="Arial"/>
          <w:lang w:val="en-US"/>
        </w:rPr>
        <w:t>Independent Review</w:t>
      </w:r>
      <w:r w:rsidR="00EF539C">
        <w:rPr>
          <w:rFonts w:ascii="Arial" w:eastAsia="Times New Roman" w:hAnsi="Arial" w:cs="Arial"/>
          <w:b/>
          <w:bCs/>
          <w:lang w:val="en-US"/>
        </w:rPr>
        <w:t xml:space="preserve"> </w:t>
      </w:r>
      <w:r w:rsidR="00460B24">
        <w:rPr>
          <w:rFonts w:ascii="Arial" w:eastAsia="Times New Roman" w:hAnsi="Arial" w:cs="Arial"/>
          <w:b/>
          <w:bCs/>
          <w:lang w:val="en-US"/>
        </w:rPr>
        <w:t>–</w:t>
      </w:r>
      <w:r w:rsidR="00C963C4">
        <w:rPr>
          <w:rFonts w:ascii="Arial" w:eastAsia="Times New Roman" w:hAnsi="Arial" w:cs="Arial"/>
          <w:b/>
          <w:bCs/>
          <w:lang w:val="en-US"/>
        </w:rPr>
        <w:t xml:space="preserve"> </w:t>
      </w:r>
      <w:r w:rsidR="00460B24">
        <w:rPr>
          <w:rStyle w:val="Strong"/>
          <w:rFonts w:ascii="Arial" w:eastAsia="Times New Roman" w:hAnsi="Arial" w:cs="Arial"/>
          <w:lang w:val="en-US"/>
        </w:rPr>
        <w:t>Murray-Darling Basin Water Market Roadmap</w:t>
      </w:r>
    </w:p>
    <w:p w14:paraId="63E4A9CD" w14:textId="77777777" w:rsidR="00DC5EF3" w:rsidRDefault="00967C9D" w:rsidP="005F0F86">
      <w:pPr>
        <w:spacing w:line="300" w:lineRule="exact"/>
        <w:divId w:val="1342775090"/>
        <w:rPr>
          <w:rFonts w:ascii="Segoe UI" w:eastAsia="Times New Roman" w:hAnsi="Segoe UI" w:cs="Segoe UI"/>
          <w:sz w:val="18"/>
          <w:szCs w:val="18"/>
          <w:lang w:val="en-US"/>
        </w:rPr>
      </w:pPr>
      <w:r w:rsidRPr="22400D73">
        <w:rPr>
          <w:rFonts w:ascii="Segoe UI" w:eastAsia="Times New Roman" w:hAnsi="Segoe UI" w:cs="Segoe UI"/>
          <w:sz w:val="18"/>
          <w:szCs w:val="18"/>
          <w:lang w:val="en-US"/>
        </w:rPr>
        <w:t> </w:t>
      </w:r>
    </w:p>
    <w:p w14:paraId="61C77E02" w14:textId="3A30F4B5" w:rsidR="005F0F86" w:rsidRDefault="2572A0E0" w:rsidP="22400D73">
      <w:pPr>
        <w:spacing w:line="300" w:lineRule="exact"/>
        <w:divId w:val="1478497859"/>
        <w:rPr>
          <w:rFonts w:ascii="Segoe UI" w:eastAsia="Times New Roman" w:hAnsi="Segoe UI" w:cs="Segoe UI"/>
          <w:sz w:val="18"/>
          <w:szCs w:val="18"/>
          <w:lang w:val="en-US"/>
        </w:rPr>
      </w:pPr>
      <w:r w:rsidRPr="22400D73">
        <w:rPr>
          <w:rFonts w:eastAsia="Times New Roman"/>
          <w:lang w:val="en-US"/>
        </w:rPr>
        <w:t>Thank you for providing the Office of Best Practice Regulation (OBPR) with the Murray Darling Basin Water Market Roadmap for assessment as an Independent Review.</w:t>
      </w:r>
      <w:r w:rsidR="00967C9D" w:rsidRPr="22400D73">
        <w:rPr>
          <w:rFonts w:eastAsia="Times New Roman"/>
          <w:lang w:val="en-US"/>
        </w:rPr>
        <w:t xml:space="preserve"> </w:t>
      </w:r>
      <w:r w:rsidR="002E6A10" w:rsidRPr="22400D73">
        <w:rPr>
          <w:rFonts w:eastAsia="Times New Roman"/>
          <w:lang w:val="en-US"/>
        </w:rPr>
        <w:t>The OBP</w:t>
      </w:r>
      <w:r w:rsidR="00EF539C" w:rsidRPr="22400D73">
        <w:rPr>
          <w:rFonts w:eastAsia="Times New Roman"/>
          <w:lang w:val="en-US"/>
        </w:rPr>
        <w:t xml:space="preserve">R received this document on </w:t>
      </w:r>
      <w:r w:rsidR="00460B24" w:rsidRPr="22400D73">
        <w:rPr>
          <w:rFonts w:eastAsia="Times New Roman"/>
          <w:lang w:val="en-US"/>
        </w:rPr>
        <w:t>25 August</w:t>
      </w:r>
      <w:r w:rsidR="002E6A10" w:rsidRPr="22400D73">
        <w:rPr>
          <w:rFonts w:eastAsia="Times New Roman"/>
          <w:lang w:val="en-US"/>
        </w:rPr>
        <w:t xml:space="preserve"> 2022.</w:t>
      </w:r>
    </w:p>
    <w:p w14:paraId="53DCE22A" w14:textId="0ED1AA85" w:rsidR="00BC092E" w:rsidRDefault="00BC092E" w:rsidP="005F0F86">
      <w:pPr>
        <w:spacing w:line="300" w:lineRule="exact"/>
        <w:divId w:val="1478497859"/>
      </w:pPr>
    </w:p>
    <w:p w14:paraId="234BB709" w14:textId="0466B4E2" w:rsidR="373B42FA" w:rsidRDefault="373B42FA" w:rsidP="22400D73">
      <w:pPr>
        <w:spacing w:line="300" w:lineRule="exact"/>
      </w:pPr>
      <w:r w:rsidRPr="22400D73">
        <w:rPr>
          <w:rFonts w:eastAsia="Times New Roman"/>
        </w:rPr>
        <w:t xml:space="preserve">The Office of Best Practice Regulation (OBPR) acknowledges the certification. Under the Government’s Regulatory Impact Analysis process, the OBPR does not assess the adequacy of independent reviews, but does assess whether the options analysed in the independent review are relevant to the regulatory proposal. The OBPR also assesses whether the independent review or certification letter identifies regulatory costs. </w:t>
      </w:r>
    </w:p>
    <w:p w14:paraId="3F9F50A9" w14:textId="074FEEC5" w:rsidR="22400D73" w:rsidRDefault="22400D73" w:rsidP="22400D73">
      <w:pPr>
        <w:spacing w:line="300" w:lineRule="exact"/>
        <w:rPr>
          <w:rFonts w:eastAsia="Times New Roman"/>
        </w:rPr>
      </w:pPr>
    </w:p>
    <w:p w14:paraId="68D3D3E8" w14:textId="7CCA4E2E" w:rsidR="373B42FA" w:rsidRDefault="373B42FA" w:rsidP="22400D73">
      <w:pPr>
        <w:spacing w:line="300" w:lineRule="exact"/>
      </w:pPr>
      <w:r w:rsidRPr="22400D73">
        <w:rPr>
          <w:rFonts w:eastAsia="Times New Roman"/>
        </w:rPr>
        <w:t xml:space="preserve">In this case, the OBPR’s assessment is that the options analysed in the independent review are sufficiently relevant to the regulatory proposal. The OBPR also notes the Department has estimated there will be an increase in regulatory burden of $0.488 million per annum. </w:t>
      </w:r>
    </w:p>
    <w:p w14:paraId="0FF339A4" w14:textId="6F0A4E1B" w:rsidR="22400D73" w:rsidRDefault="22400D73" w:rsidP="22400D73">
      <w:pPr>
        <w:spacing w:line="300" w:lineRule="exact"/>
        <w:rPr>
          <w:rFonts w:eastAsia="Times New Roman"/>
        </w:rPr>
      </w:pPr>
    </w:p>
    <w:p w14:paraId="45699D48" w14:textId="771AC193" w:rsidR="373B42FA" w:rsidRDefault="373B42FA" w:rsidP="22400D73">
      <w:pPr>
        <w:spacing w:line="300" w:lineRule="exact"/>
      </w:pPr>
      <w:r w:rsidRPr="22400D73">
        <w:rPr>
          <w:rFonts w:eastAsia="Times New Roman"/>
        </w:rPr>
        <w:t>We would appreciate you advising us when a final decision has been announced and forwarding a copy of the independent review in a form meeting the Government’s accessibility requirements. The OBPR will publish the independent review, along with your certification, on the OBPR’s website obpr.pmc.gov.au/published-impact-analyses-and-reports.</w:t>
      </w:r>
    </w:p>
    <w:p w14:paraId="6A05A809" w14:textId="77777777" w:rsidR="00BC092E" w:rsidRDefault="00BC092E" w:rsidP="005F0F86">
      <w:pPr>
        <w:spacing w:line="300" w:lineRule="exact"/>
        <w:divId w:val="1478497859"/>
      </w:pPr>
    </w:p>
    <w:p w14:paraId="2335BC71" w14:textId="77777777" w:rsidR="005F0F86" w:rsidRDefault="00344DA3" w:rsidP="005F0F86">
      <w:pPr>
        <w:spacing w:line="300" w:lineRule="exact"/>
        <w:divId w:val="1478497859"/>
        <w:rPr>
          <w:rFonts w:ascii="Segoe UI" w:eastAsia="Times New Roman" w:hAnsi="Segoe UI" w:cs="Segoe UI"/>
          <w:sz w:val="18"/>
          <w:szCs w:val="18"/>
          <w:lang w:val="en-US"/>
        </w:rPr>
      </w:pPr>
      <w:r w:rsidRPr="00DC7F09">
        <w:t>The OBPR’s reference number for this matter is</w:t>
      </w:r>
      <w:r>
        <w:rPr>
          <w:b/>
          <w:color w:val="FF0000"/>
        </w:rPr>
        <w:t xml:space="preserve"> </w:t>
      </w:r>
      <w:r w:rsidR="00017F3E">
        <w:t>OBPR22-01397</w:t>
      </w:r>
      <w:r w:rsidRPr="00EF539C">
        <w:t>.</w:t>
      </w:r>
      <w:r w:rsidRPr="00DC7F09">
        <w:t xml:space="preserve"> If you have any further queries, please do not hesitate to contact me.</w:t>
      </w:r>
    </w:p>
    <w:p w14:paraId="6E1E9281" w14:textId="77777777" w:rsidR="002E1043" w:rsidRDefault="002E1043" w:rsidP="002B0306">
      <w:pPr>
        <w:spacing w:line="300" w:lineRule="exact"/>
        <w:divId w:val="1478497859"/>
        <w:rPr>
          <w:rFonts w:ascii="Segoe UI" w:eastAsia="Times New Roman" w:hAnsi="Segoe UI" w:cs="Segoe UI"/>
          <w:sz w:val="18"/>
          <w:szCs w:val="18"/>
          <w:lang w:val="en-US"/>
        </w:rPr>
      </w:pPr>
    </w:p>
    <w:p w14:paraId="608D49E8" w14:textId="031595C0" w:rsidR="002B0306" w:rsidRPr="002B0306" w:rsidRDefault="00967C9D" w:rsidP="002B0306">
      <w:pPr>
        <w:spacing w:line="300" w:lineRule="exact"/>
        <w:divId w:val="1478497859"/>
        <w:rPr>
          <w:rFonts w:ascii="Segoe UI" w:eastAsia="Times New Roman" w:hAnsi="Segoe UI" w:cs="Segoe UI"/>
          <w:sz w:val="18"/>
          <w:szCs w:val="18"/>
          <w:lang w:val="en-US"/>
        </w:rPr>
      </w:pPr>
      <w:r>
        <w:rPr>
          <w:rFonts w:ascii="Segoe UI" w:eastAsia="Times New Roman" w:hAnsi="Segoe UI" w:cs="Segoe UI"/>
          <w:sz w:val="18"/>
          <w:szCs w:val="18"/>
          <w:lang w:val="en-US"/>
        </w:rPr>
        <w:lastRenderedPageBreak/>
        <w:br/>
      </w:r>
      <w:r>
        <w:rPr>
          <w:rFonts w:eastAsia="Times New Roman"/>
          <w:lang w:val="en-US"/>
        </w:rPr>
        <w:t>Yours sincerely</w:t>
      </w:r>
    </w:p>
    <w:p w14:paraId="5A39BBE3" w14:textId="77777777" w:rsidR="002B0306" w:rsidRDefault="002B0306" w:rsidP="005F0F86">
      <w:pPr>
        <w:spacing w:line="300" w:lineRule="exact"/>
        <w:divId w:val="1258292205"/>
        <w:rPr>
          <w:rFonts w:ascii="Segoe UI" w:eastAsia="Times New Roman" w:hAnsi="Segoe UI" w:cs="Segoe UI"/>
          <w:lang w:val="en-US"/>
        </w:rPr>
      </w:pPr>
    </w:p>
    <w:p w14:paraId="41C8F396" w14:textId="77777777" w:rsidR="00BC092E" w:rsidRDefault="00BC092E" w:rsidP="005F0F86">
      <w:pPr>
        <w:spacing w:line="300" w:lineRule="exact"/>
        <w:divId w:val="1258292205"/>
        <w:rPr>
          <w:rFonts w:ascii="Segoe UI" w:eastAsia="Times New Roman" w:hAnsi="Segoe UI" w:cs="Segoe UI"/>
          <w:lang w:val="en-US"/>
        </w:rPr>
      </w:pPr>
    </w:p>
    <w:p w14:paraId="72A3D3EC" w14:textId="77777777" w:rsidR="00BC092E" w:rsidRDefault="00BC092E" w:rsidP="005F0F86">
      <w:pPr>
        <w:spacing w:line="300" w:lineRule="exact"/>
        <w:divId w:val="1258292205"/>
        <w:rPr>
          <w:rFonts w:ascii="Segoe UI" w:eastAsia="Times New Roman" w:hAnsi="Segoe UI" w:cs="Segoe UI"/>
          <w:lang w:val="en-US"/>
        </w:rPr>
      </w:pPr>
    </w:p>
    <w:p w14:paraId="0D0B940D" w14:textId="77777777" w:rsidR="00BC092E" w:rsidRDefault="00BC092E" w:rsidP="005F0F86">
      <w:pPr>
        <w:spacing w:line="300" w:lineRule="exact"/>
        <w:divId w:val="1258292205"/>
        <w:rPr>
          <w:rFonts w:ascii="Segoe UI" w:eastAsia="Times New Roman" w:hAnsi="Segoe UI" w:cs="Segoe UI"/>
          <w:lang w:val="en-US"/>
        </w:rPr>
      </w:pPr>
    </w:p>
    <w:p w14:paraId="2665CCC8" w14:textId="77777777" w:rsidR="00DC5EF3" w:rsidRPr="00F25235" w:rsidRDefault="002B0306" w:rsidP="005F0F86">
      <w:pPr>
        <w:spacing w:line="300" w:lineRule="exact"/>
        <w:divId w:val="1258292205"/>
        <w:rPr>
          <w:rFonts w:ascii="Segoe UI" w:eastAsia="Times New Roman" w:hAnsi="Segoe UI" w:cs="Segoe UI"/>
          <w:lang w:val="en-US"/>
        </w:rPr>
      </w:pPr>
      <w:r>
        <w:rPr>
          <w:rFonts w:ascii="Segoe UI" w:eastAsia="Times New Roman" w:hAnsi="Segoe UI" w:cs="Segoe UI"/>
          <w:lang w:val="en-US"/>
        </w:rPr>
        <w:br/>
      </w:r>
      <w:r w:rsidR="00967C9D">
        <w:rPr>
          <w:rFonts w:eastAsia="Times New Roman"/>
          <w:lang w:val="en-US"/>
        </w:rPr>
        <w:t>Jason Lange</w:t>
      </w:r>
      <w:r w:rsidR="00967C9D">
        <w:rPr>
          <w:rFonts w:ascii="Segoe UI" w:eastAsia="Times New Roman" w:hAnsi="Segoe UI" w:cs="Segoe UI"/>
          <w:lang w:val="en-US"/>
        </w:rPr>
        <w:br/>
      </w:r>
      <w:r w:rsidR="00967C9D">
        <w:rPr>
          <w:rFonts w:eastAsia="Times New Roman"/>
          <w:lang w:val="en-US"/>
        </w:rPr>
        <w:t>Executive Director</w:t>
      </w:r>
      <w:r w:rsidR="00967C9D">
        <w:rPr>
          <w:rFonts w:ascii="Segoe UI" w:eastAsia="Times New Roman" w:hAnsi="Segoe UI" w:cs="Segoe UI"/>
          <w:sz w:val="18"/>
          <w:szCs w:val="18"/>
          <w:lang w:val="en-US"/>
        </w:rPr>
        <w:br/>
      </w:r>
      <w:r w:rsidR="00017F3E">
        <w:rPr>
          <w:rFonts w:eastAsia="Times New Roman"/>
          <w:lang w:val="en-US"/>
        </w:rPr>
        <w:t>1 September 2022</w:t>
      </w:r>
    </w:p>
    <w:sectPr w:rsidR="00DC5EF3" w:rsidRPr="00F25235">
      <w:headerReference w:type="default" r:id="rId8"/>
      <w:footerReference w:type="default" r:id="rId9"/>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B6E1" w14:textId="77777777" w:rsidR="006730F0" w:rsidRDefault="006730F0">
      <w:r>
        <w:separator/>
      </w:r>
    </w:p>
  </w:endnote>
  <w:endnote w:type="continuationSeparator" w:id="0">
    <w:p w14:paraId="2F881D4D" w14:textId="77777777" w:rsidR="006730F0" w:rsidRDefault="0067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C5EF3" w14:paraId="3CF63CC3" w14:textId="77777777">
      <w:trPr>
        <w:tblCellSpacing w:w="15" w:type="dxa"/>
      </w:trPr>
      <w:tc>
        <w:tcPr>
          <w:tcW w:w="0" w:type="auto"/>
          <w:vAlign w:val="center"/>
          <w:hideMark/>
        </w:tcPr>
        <w:p w14:paraId="39E3997F" w14:textId="77777777" w:rsidR="00DC5EF3" w:rsidRDefault="00967C9D">
          <w:pPr>
            <w:pStyle w:val="NormalWeb"/>
            <w:jc w:val="center"/>
            <w:rPr>
              <w:sz w:val="16"/>
              <w:szCs w:val="16"/>
            </w:rPr>
          </w:pPr>
          <w:r>
            <w:rPr>
              <w:sz w:val="16"/>
              <w:szCs w:val="16"/>
            </w:rPr>
            <w:t>1 National Circuit, Barton ACT 2600 • Telephone 02 6271 6270 • Internet obpr.pmc.gov.au</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A301" w14:textId="77777777" w:rsidR="006730F0" w:rsidRDefault="006730F0">
      <w:r>
        <w:separator/>
      </w:r>
    </w:p>
  </w:footnote>
  <w:footnote w:type="continuationSeparator" w:id="0">
    <w:p w14:paraId="1630E758" w14:textId="77777777" w:rsidR="006730F0" w:rsidRDefault="00673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C5EF3" w14:paraId="0E27B00A" w14:textId="77777777">
      <w:trPr>
        <w:tblCellSpacing w:w="15" w:type="dxa"/>
      </w:trPr>
      <w:tc>
        <w:tcPr>
          <w:tcW w:w="0" w:type="auto"/>
          <w:vAlign w:val="center"/>
          <w:hideMark/>
        </w:tcPr>
        <w:p w14:paraId="60061E4C" w14:textId="77777777" w:rsidR="00DC5EF3" w:rsidRDefault="00DC5EF3">
          <w:pPr>
            <w:pStyle w:val="Header"/>
            <w:rPr>
              <w:rFonts w:ascii="Segoe UI" w:eastAsia="Times New Roman" w:hAnsi="Segoe UI" w:cs="Segoe UI"/>
              <w:sz w:val="18"/>
              <w:szCs w:val="18"/>
              <w:lang w:val="en-US"/>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9D"/>
    <w:rsid w:val="00017F3E"/>
    <w:rsid w:val="00044EBC"/>
    <w:rsid w:val="000555DE"/>
    <w:rsid w:val="00092270"/>
    <w:rsid w:val="000B4364"/>
    <w:rsid w:val="002A6DDB"/>
    <w:rsid w:val="002B0306"/>
    <w:rsid w:val="002E1043"/>
    <w:rsid w:val="002E6A10"/>
    <w:rsid w:val="00326950"/>
    <w:rsid w:val="00344DA3"/>
    <w:rsid w:val="00385CB7"/>
    <w:rsid w:val="00460B24"/>
    <w:rsid w:val="00463917"/>
    <w:rsid w:val="00495036"/>
    <w:rsid w:val="004A2BB5"/>
    <w:rsid w:val="005124F0"/>
    <w:rsid w:val="005721B5"/>
    <w:rsid w:val="005F0F86"/>
    <w:rsid w:val="006447B9"/>
    <w:rsid w:val="006730F0"/>
    <w:rsid w:val="00784416"/>
    <w:rsid w:val="007C7D60"/>
    <w:rsid w:val="008D589F"/>
    <w:rsid w:val="00960005"/>
    <w:rsid w:val="00967C9D"/>
    <w:rsid w:val="00971F93"/>
    <w:rsid w:val="00A0449E"/>
    <w:rsid w:val="00BA4ACA"/>
    <w:rsid w:val="00BC092E"/>
    <w:rsid w:val="00C92C69"/>
    <w:rsid w:val="00C963C4"/>
    <w:rsid w:val="00CA4427"/>
    <w:rsid w:val="00D319F6"/>
    <w:rsid w:val="00D94BFC"/>
    <w:rsid w:val="00DC5EF3"/>
    <w:rsid w:val="00DD1D08"/>
    <w:rsid w:val="00E86E61"/>
    <w:rsid w:val="00ED5696"/>
    <w:rsid w:val="00EF4816"/>
    <w:rsid w:val="00EF539C"/>
    <w:rsid w:val="00F25235"/>
    <w:rsid w:val="00F3669C"/>
    <w:rsid w:val="00FE15B9"/>
    <w:rsid w:val="00FF32D2"/>
    <w:rsid w:val="22400D73"/>
    <w:rsid w:val="2572A0E0"/>
    <w:rsid w:val="373B42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7EF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funeraldatatbl">
    <w:name w:val="funeraldatatbl"/>
    <w:basedOn w:val="Normal"/>
    <w:pPr>
      <w:ind w:left="-675"/>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spacing w:before="100" w:beforeAutospacing="1" w:after="100" w:afterAutospacing="1"/>
    </w:p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BalloonText">
    <w:name w:val="Balloon Text"/>
    <w:basedOn w:val="Normal"/>
    <w:link w:val="BalloonTextChar"/>
    <w:uiPriority w:val="99"/>
    <w:semiHidden/>
    <w:unhideWhenUsed/>
    <w:rsid w:val="005721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1B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535">
      <w:marLeft w:val="0"/>
      <w:marRight w:val="0"/>
      <w:marTop w:val="0"/>
      <w:marBottom w:val="0"/>
      <w:divBdr>
        <w:top w:val="none" w:sz="0" w:space="0" w:color="auto"/>
        <w:left w:val="none" w:sz="0" w:space="0" w:color="auto"/>
        <w:bottom w:val="none" w:sz="0" w:space="0" w:color="auto"/>
        <w:right w:val="none" w:sz="0" w:space="0" w:color="auto"/>
      </w:divBdr>
      <w:divsChild>
        <w:div w:id="1483817081">
          <w:marLeft w:val="0"/>
          <w:marRight w:val="0"/>
          <w:marTop w:val="0"/>
          <w:marBottom w:val="0"/>
          <w:divBdr>
            <w:top w:val="none" w:sz="0" w:space="0" w:color="auto"/>
            <w:left w:val="none" w:sz="0" w:space="0" w:color="auto"/>
            <w:bottom w:val="none" w:sz="0" w:space="0" w:color="auto"/>
            <w:right w:val="none" w:sz="0" w:space="0" w:color="auto"/>
          </w:divBdr>
          <w:divsChild>
            <w:div w:id="1626617985">
              <w:marLeft w:val="0"/>
              <w:marRight w:val="0"/>
              <w:marTop w:val="0"/>
              <w:marBottom w:val="0"/>
              <w:divBdr>
                <w:top w:val="none" w:sz="0" w:space="0" w:color="auto"/>
                <w:left w:val="none" w:sz="0" w:space="0" w:color="auto"/>
                <w:bottom w:val="none" w:sz="0" w:space="0" w:color="auto"/>
                <w:right w:val="none" w:sz="0" w:space="0" w:color="auto"/>
              </w:divBdr>
              <w:divsChild>
                <w:div w:id="712533458">
                  <w:marLeft w:val="0"/>
                  <w:marRight w:val="0"/>
                  <w:marTop w:val="0"/>
                  <w:marBottom w:val="0"/>
                  <w:divBdr>
                    <w:top w:val="none" w:sz="0" w:space="0" w:color="auto"/>
                    <w:left w:val="none" w:sz="0" w:space="0" w:color="auto"/>
                    <w:bottom w:val="none" w:sz="0" w:space="0" w:color="auto"/>
                    <w:right w:val="none" w:sz="0" w:space="0" w:color="auto"/>
                  </w:divBdr>
                  <w:divsChild>
                    <w:div w:id="838232381">
                      <w:marLeft w:val="1200"/>
                      <w:marRight w:val="0"/>
                      <w:marTop w:val="0"/>
                      <w:marBottom w:val="0"/>
                      <w:divBdr>
                        <w:top w:val="none" w:sz="0" w:space="0" w:color="auto"/>
                        <w:left w:val="none" w:sz="0" w:space="0" w:color="auto"/>
                        <w:bottom w:val="none" w:sz="0" w:space="0" w:color="auto"/>
                        <w:right w:val="none" w:sz="0" w:space="0" w:color="auto"/>
                      </w:divBdr>
                    </w:div>
                    <w:div w:id="1698459109">
                      <w:marLeft w:val="1200"/>
                      <w:marRight w:val="0"/>
                      <w:marTop w:val="0"/>
                      <w:marBottom w:val="0"/>
                      <w:divBdr>
                        <w:top w:val="none" w:sz="0" w:space="0" w:color="auto"/>
                        <w:left w:val="none" w:sz="0" w:space="0" w:color="auto"/>
                        <w:bottom w:val="none" w:sz="0" w:space="0" w:color="auto"/>
                        <w:right w:val="none" w:sz="0" w:space="0" w:color="auto"/>
                      </w:divBdr>
                    </w:div>
                    <w:div w:id="187911268">
                      <w:marLeft w:val="0"/>
                      <w:marRight w:val="0"/>
                      <w:marTop w:val="0"/>
                      <w:marBottom w:val="0"/>
                      <w:divBdr>
                        <w:top w:val="none" w:sz="0" w:space="0" w:color="auto"/>
                        <w:left w:val="none" w:sz="0" w:space="0" w:color="auto"/>
                        <w:bottom w:val="none" w:sz="0" w:space="0" w:color="auto"/>
                        <w:right w:val="none" w:sz="0" w:space="0" w:color="auto"/>
                      </w:divBdr>
                    </w:div>
                    <w:div w:id="1342775090">
                      <w:marLeft w:val="0"/>
                      <w:marRight w:val="0"/>
                      <w:marTop w:val="0"/>
                      <w:marBottom w:val="0"/>
                      <w:divBdr>
                        <w:top w:val="none" w:sz="0" w:space="0" w:color="auto"/>
                        <w:left w:val="none" w:sz="0" w:space="0" w:color="auto"/>
                        <w:bottom w:val="none" w:sz="0" w:space="0" w:color="auto"/>
                        <w:right w:val="none" w:sz="0" w:space="0" w:color="auto"/>
                      </w:divBdr>
                    </w:div>
                    <w:div w:id="1226187590">
                      <w:marLeft w:val="0"/>
                      <w:marRight w:val="0"/>
                      <w:marTop w:val="0"/>
                      <w:marBottom w:val="0"/>
                      <w:divBdr>
                        <w:top w:val="none" w:sz="0" w:space="0" w:color="auto"/>
                        <w:left w:val="none" w:sz="0" w:space="0" w:color="auto"/>
                        <w:bottom w:val="none" w:sz="0" w:space="0" w:color="auto"/>
                        <w:right w:val="none" w:sz="0" w:space="0" w:color="auto"/>
                      </w:divBdr>
                      <w:divsChild>
                        <w:div w:id="153885306">
                          <w:marLeft w:val="0"/>
                          <w:marRight w:val="0"/>
                          <w:marTop w:val="0"/>
                          <w:marBottom w:val="0"/>
                          <w:divBdr>
                            <w:top w:val="none" w:sz="0" w:space="0" w:color="auto"/>
                            <w:left w:val="none" w:sz="0" w:space="0" w:color="auto"/>
                            <w:bottom w:val="none" w:sz="0" w:space="0" w:color="auto"/>
                            <w:right w:val="none" w:sz="0" w:space="0" w:color="auto"/>
                          </w:divBdr>
                          <w:divsChild>
                            <w:div w:id="14784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2146">
          <w:marLeft w:val="0"/>
          <w:marRight w:val="0"/>
          <w:marTop w:val="0"/>
          <w:marBottom w:val="0"/>
          <w:divBdr>
            <w:top w:val="none" w:sz="0" w:space="0" w:color="auto"/>
            <w:left w:val="none" w:sz="0" w:space="0" w:color="auto"/>
            <w:bottom w:val="none" w:sz="0" w:space="0" w:color="auto"/>
            <w:right w:val="none" w:sz="0" w:space="0" w:color="auto"/>
          </w:divBdr>
        </w:div>
        <w:div w:id="115075293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elpdesk-obpr@pmc.gov.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2026-06-30T01:21:00Z</dcterms:created>
  <dcterms:modified xsi:type="dcterms:W3CDTF">2026-06-30T01:21:00Z</dcterms:modified>
</cp:coreProperties>
</file>