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DA47" w14:textId="77777777" w:rsidR="00AE7C05" w:rsidRDefault="00FC7FFC" w:rsidP="00835524">
      <w:pPr>
        <w:pStyle w:val="Title"/>
        <w:tabs>
          <w:tab w:val="left" w:pos="7938"/>
        </w:tabs>
      </w:pPr>
      <w:bookmarkStart w:id="0" w:name="_Toc96326909"/>
      <w:r>
        <w:t>National Disability Insurance Scheme</w:t>
      </w:r>
      <w:r w:rsidR="00835524">
        <w:t xml:space="preserve"> Reforms</w:t>
      </w:r>
    </w:p>
    <w:p w14:paraId="033E37A5" w14:textId="77777777" w:rsidR="00AE7C05" w:rsidRDefault="00AE7C05" w:rsidP="00835524">
      <w:pPr>
        <w:pStyle w:val="Title"/>
        <w:tabs>
          <w:tab w:val="left" w:pos="7938"/>
        </w:tabs>
        <w:rPr>
          <w:sz w:val="44"/>
          <w:szCs w:val="52"/>
        </w:rPr>
      </w:pPr>
    </w:p>
    <w:p w14:paraId="6B50F121" w14:textId="2AC5D9B8" w:rsidR="00A62EF3" w:rsidRPr="00AE7C05" w:rsidRDefault="00C76B32" w:rsidP="00835524">
      <w:pPr>
        <w:pStyle w:val="Title"/>
        <w:tabs>
          <w:tab w:val="left" w:pos="7938"/>
        </w:tabs>
        <w:rPr>
          <w:sz w:val="44"/>
          <w:szCs w:val="52"/>
        </w:rPr>
      </w:pPr>
      <w:r w:rsidRPr="00AE7C05">
        <w:rPr>
          <w:sz w:val="44"/>
          <w:szCs w:val="52"/>
        </w:rPr>
        <w:t>Impact Analysis</w:t>
      </w:r>
    </w:p>
    <w:p w14:paraId="1B3F5DED" w14:textId="2AD58A30" w:rsidR="00333C8F" w:rsidRPr="00C243DF" w:rsidRDefault="009D3710" w:rsidP="00A62EF3">
      <w:pPr>
        <w:rPr>
          <w:rStyle w:val="Emphasis"/>
          <w:i w:val="0"/>
        </w:rPr>
      </w:pPr>
      <w:r>
        <w:rPr>
          <w:rStyle w:val="Emphasis"/>
          <w:i w:val="0"/>
        </w:rPr>
        <w:t xml:space="preserve">Prepared by </w:t>
      </w:r>
      <w:r w:rsidR="00835524">
        <w:rPr>
          <w:rStyle w:val="Emphasis"/>
          <w:i w:val="0"/>
        </w:rPr>
        <w:t xml:space="preserve">the Department of Health, Disability and </w:t>
      </w:r>
      <w:r w:rsidR="00516193">
        <w:rPr>
          <w:rStyle w:val="Emphasis"/>
          <w:i w:val="0"/>
        </w:rPr>
        <w:t>Ageing</w:t>
      </w:r>
    </w:p>
    <w:p w14:paraId="51174F6B" w14:textId="144143AC" w:rsidR="00C76B32" w:rsidRPr="00C76B32" w:rsidRDefault="00335CFB" w:rsidP="00C76B32">
      <w:pPr>
        <w:rPr>
          <w:iCs/>
        </w:rPr>
      </w:pPr>
      <w:r>
        <w:rPr>
          <w:rStyle w:val="Emphasis"/>
          <w:i w:val="0"/>
        </w:rPr>
        <w:t>May 2026</w:t>
      </w:r>
    </w:p>
    <w:p w14:paraId="554538ED" w14:textId="07868198" w:rsidR="00C76B32" w:rsidRPr="00C76B32" w:rsidRDefault="00C76B32" w:rsidP="00426B89">
      <w:pPr>
        <w:spacing w:after="200" w:line="288" w:lineRule="auto"/>
        <w:rPr>
          <w:iCs/>
        </w:rPr>
      </w:pPr>
      <w:r>
        <w:rPr>
          <w:iCs/>
        </w:rPr>
        <w:br w:type="page"/>
      </w:r>
    </w:p>
    <w:bookmarkEnd w:id="0"/>
    <w:p w14:paraId="5887EE3D" w14:textId="1CE38A51" w:rsidR="000615CA" w:rsidRDefault="00974C3D" w:rsidP="00180228">
      <w:pPr>
        <w:pStyle w:val="Heading1"/>
      </w:pPr>
      <w:r>
        <w:lastRenderedPageBreak/>
        <w:t>Contents</w:t>
      </w:r>
    </w:p>
    <w:p w14:paraId="0F4E3B07" w14:textId="6DEBA4EE" w:rsidR="00974C3D" w:rsidRDefault="00974C3D" w:rsidP="008E09A9">
      <w:pPr>
        <w:pStyle w:val="TOC1"/>
        <w:rPr>
          <w:rFonts w:asciiTheme="minorHAnsi" w:hAnsiTheme="minorHAnsi" w:cstheme="minorBidi"/>
          <w:color w:val="auto"/>
          <w:kern w:val="2"/>
          <w:szCs w:val="24"/>
          <w:lang w:val="en-US"/>
          <w14:ligatures w14:val="standardContextual"/>
        </w:rPr>
      </w:pPr>
      <w:r>
        <w:fldChar w:fldCharType="begin"/>
      </w:r>
      <w:r>
        <w:instrText xml:space="preserve"> TOC \o "1-2" \h \z \u </w:instrText>
      </w:r>
      <w:r>
        <w:fldChar w:fldCharType="separate"/>
      </w:r>
      <w:hyperlink w:anchor="_Toc229416884" w:history="1">
        <w:r w:rsidRPr="0036738D">
          <w:rPr>
            <w:rStyle w:val="Hyperlink"/>
          </w:rPr>
          <w:t xml:space="preserve">Executive Summary </w:t>
        </w:r>
        <w:r>
          <w:rPr>
            <w:webHidden/>
          </w:rPr>
          <w:tab/>
        </w:r>
        <w:r>
          <w:rPr>
            <w:webHidden/>
          </w:rPr>
          <w:fldChar w:fldCharType="begin"/>
        </w:r>
        <w:r>
          <w:rPr>
            <w:webHidden/>
          </w:rPr>
          <w:instrText xml:space="preserve"> PAGEREF _Toc229416884 \h </w:instrText>
        </w:r>
        <w:r>
          <w:rPr>
            <w:webHidden/>
          </w:rPr>
        </w:r>
        <w:r>
          <w:rPr>
            <w:webHidden/>
          </w:rPr>
          <w:fldChar w:fldCharType="separate"/>
        </w:r>
        <w:r w:rsidR="00262F7C">
          <w:rPr>
            <w:webHidden/>
          </w:rPr>
          <w:t>4</w:t>
        </w:r>
        <w:r>
          <w:rPr>
            <w:webHidden/>
          </w:rPr>
          <w:fldChar w:fldCharType="end"/>
        </w:r>
      </w:hyperlink>
    </w:p>
    <w:p w14:paraId="473B32EA" w14:textId="4B39CDE5" w:rsidR="00974C3D" w:rsidRDefault="00974C3D" w:rsidP="008E09A9">
      <w:pPr>
        <w:pStyle w:val="TOC2"/>
        <w:tabs>
          <w:tab w:val="right" w:leader="dot" w:pos="9628"/>
        </w:tabs>
        <w:rPr>
          <w:noProof/>
          <w:kern w:val="2"/>
          <w:sz w:val="24"/>
          <w:szCs w:val="24"/>
          <w:lang w:val="en-US"/>
          <w14:ligatures w14:val="standardContextual"/>
        </w:rPr>
      </w:pPr>
      <w:hyperlink w:anchor="_Toc229416885" w:history="1">
        <w:r w:rsidRPr="0036738D">
          <w:rPr>
            <w:rStyle w:val="Hyperlink"/>
            <w:noProof/>
          </w:rPr>
          <w:t>Setting NDIS growth targets</w:t>
        </w:r>
        <w:r>
          <w:rPr>
            <w:noProof/>
            <w:webHidden/>
          </w:rPr>
          <w:tab/>
        </w:r>
        <w:r>
          <w:rPr>
            <w:noProof/>
            <w:webHidden/>
          </w:rPr>
          <w:fldChar w:fldCharType="begin"/>
        </w:r>
        <w:r>
          <w:rPr>
            <w:noProof/>
            <w:webHidden/>
          </w:rPr>
          <w:instrText xml:space="preserve"> PAGEREF _Toc229416885 \h </w:instrText>
        </w:r>
        <w:r>
          <w:rPr>
            <w:noProof/>
            <w:webHidden/>
          </w:rPr>
        </w:r>
        <w:r>
          <w:rPr>
            <w:noProof/>
            <w:webHidden/>
          </w:rPr>
          <w:fldChar w:fldCharType="separate"/>
        </w:r>
        <w:r w:rsidR="00262F7C">
          <w:rPr>
            <w:noProof/>
            <w:webHidden/>
          </w:rPr>
          <w:t>5</w:t>
        </w:r>
        <w:r>
          <w:rPr>
            <w:noProof/>
            <w:webHidden/>
          </w:rPr>
          <w:fldChar w:fldCharType="end"/>
        </w:r>
      </w:hyperlink>
    </w:p>
    <w:p w14:paraId="451D1DC3" w14:textId="29568F36" w:rsidR="00974C3D" w:rsidRDefault="00974C3D" w:rsidP="008E09A9">
      <w:pPr>
        <w:pStyle w:val="TOC2"/>
        <w:tabs>
          <w:tab w:val="right" w:leader="dot" w:pos="9628"/>
        </w:tabs>
        <w:rPr>
          <w:noProof/>
          <w:kern w:val="2"/>
          <w:sz w:val="24"/>
          <w:szCs w:val="24"/>
          <w:lang w:val="en-US"/>
          <w14:ligatures w14:val="standardContextual"/>
        </w:rPr>
      </w:pPr>
      <w:hyperlink w:anchor="_Toc229416886" w:history="1">
        <w:r w:rsidRPr="0036738D">
          <w:rPr>
            <w:rStyle w:val="Hyperlink"/>
            <w:noProof/>
          </w:rPr>
          <w:t>What’s in the Budget Package?</w:t>
        </w:r>
        <w:r>
          <w:rPr>
            <w:noProof/>
            <w:webHidden/>
          </w:rPr>
          <w:tab/>
        </w:r>
        <w:r>
          <w:rPr>
            <w:noProof/>
            <w:webHidden/>
          </w:rPr>
          <w:fldChar w:fldCharType="begin"/>
        </w:r>
        <w:r>
          <w:rPr>
            <w:noProof/>
            <w:webHidden/>
          </w:rPr>
          <w:instrText xml:space="preserve"> PAGEREF _Toc229416886 \h </w:instrText>
        </w:r>
        <w:r>
          <w:rPr>
            <w:noProof/>
            <w:webHidden/>
          </w:rPr>
        </w:r>
        <w:r>
          <w:rPr>
            <w:noProof/>
            <w:webHidden/>
          </w:rPr>
          <w:fldChar w:fldCharType="separate"/>
        </w:r>
        <w:r w:rsidR="00262F7C">
          <w:rPr>
            <w:noProof/>
            <w:webHidden/>
          </w:rPr>
          <w:t>5</w:t>
        </w:r>
        <w:r>
          <w:rPr>
            <w:noProof/>
            <w:webHidden/>
          </w:rPr>
          <w:fldChar w:fldCharType="end"/>
        </w:r>
      </w:hyperlink>
    </w:p>
    <w:p w14:paraId="090BAB1E" w14:textId="19CFDC46" w:rsidR="00974C3D" w:rsidRDefault="00974C3D" w:rsidP="008E09A9">
      <w:pPr>
        <w:pStyle w:val="TOC2"/>
        <w:tabs>
          <w:tab w:val="right" w:leader="dot" w:pos="9628"/>
        </w:tabs>
        <w:rPr>
          <w:noProof/>
          <w:kern w:val="2"/>
          <w:sz w:val="24"/>
          <w:szCs w:val="24"/>
          <w:lang w:val="en-US"/>
          <w14:ligatures w14:val="standardContextual"/>
        </w:rPr>
      </w:pPr>
      <w:hyperlink w:anchor="_Toc229416887" w:history="1">
        <w:r w:rsidRPr="0036738D">
          <w:rPr>
            <w:rStyle w:val="Hyperlink"/>
            <w:noProof/>
          </w:rPr>
          <w:t>Measures included in this Impact Analysis</w:t>
        </w:r>
        <w:r>
          <w:rPr>
            <w:noProof/>
            <w:webHidden/>
          </w:rPr>
          <w:tab/>
        </w:r>
        <w:r>
          <w:rPr>
            <w:noProof/>
            <w:webHidden/>
          </w:rPr>
          <w:fldChar w:fldCharType="begin"/>
        </w:r>
        <w:r>
          <w:rPr>
            <w:noProof/>
            <w:webHidden/>
          </w:rPr>
          <w:instrText xml:space="preserve"> PAGEREF _Toc229416887 \h </w:instrText>
        </w:r>
        <w:r>
          <w:rPr>
            <w:noProof/>
            <w:webHidden/>
          </w:rPr>
        </w:r>
        <w:r>
          <w:rPr>
            <w:noProof/>
            <w:webHidden/>
          </w:rPr>
          <w:fldChar w:fldCharType="separate"/>
        </w:r>
        <w:r w:rsidR="00262F7C">
          <w:rPr>
            <w:noProof/>
            <w:webHidden/>
          </w:rPr>
          <w:t>5</w:t>
        </w:r>
        <w:r>
          <w:rPr>
            <w:noProof/>
            <w:webHidden/>
          </w:rPr>
          <w:fldChar w:fldCharType="end"/>
        </w:r>
      </w:hyperlink>
    </w:p>
    <w:p w14:paraId="1FB0593E" w14:textId="4560D3A8"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888" w:history="1">
        <w:r w:rsidRPr="0036738D">
          <w:rPr>
            <w:rStyle w:val="Hyperlink"/>
          </w:rPr>
          <w:t>1. Background</w:t>
        </w:r>
        <w:r>
          <w:rPr>
            <w:webHidden/>
          </w:rPr>
          <w:tab/>
        </w:r>
        <w:r>
          <w:rPr>
            <w:webHidden/>
          </w:rPr>
          <w:fldChar w:fldCharType="begin"/>
        </w:r>
        <w:r>
          <w:rPr>
            <w:webHidden/>
          </w:rPr>
          <w:instrText xml:space="preserve"> PAGEREF _Toc229416888 \h </w:instrText>
        </w:r>
        <w:r>
          <w:rPr>
            <w:webHidden/>
          </w:rPr>
        </w:r>
        <w:r>
          <w:rPr>
            <w:webHidden/>
          </w:rPr>
          <w:fldChar w:fldCharType="separate"/>
        </w:r>
        <w:r w:rsidR="00262F7C">
          <w:rPr>
            <w:webHidden/>
          </w:rPr>
          <w:t>7</w:t>
        </w:r>
        <w:r>
          <w:rPr>
            <w:webHidden/>
          </w:rPr>
          <w:fldChar w:fldCharType="end"/>
        </w:r>
      </w:hyperlink>
    </w:p>
    <w:p w14:paraId="4B5C73F8" w14:textId="7BFD34B8" w:rsidR="00974C3D" w:rsidRDefault="00974C3D" w:rsidP="008E09A9">
      <w:pPr>
        <w:pStyle w:val="TOC2"/>
        <w:tabs>
          <w:tab w:val="right" w:leader="dot" w:pos="9628"/>
        </w:tabs>
        <w:rPr>
          <w:noProof/>
          <w:kern w:val="2"/>
          <w:sz w:val="24"/>
          <w:szCs w:val="24"/>
          <w:lang w:val="en-US"/>
          <w14:ligatures w14:val="standardContextual"/>
        </w:rPr>
      </w:pPr>
      <w:hyperlink w:anchor="_Toc229416889" w:history="1">
        <w:r w:rsidRPr="0036738D">
          <w:rPr>
            <w:rStyle w:val="Hyperlink"/>
            <w:noProof/>
          </w:rPr>
          <w:t>1.1 Overview</w:t>
        </w:r>
        <w:r>
          <w:rPr>
            <w:noProof/>
            <w:webHidden/>
          </w:rPr>
          <w:tab/>
        </w:r>
        <w:r>
          <w:rPr>
            <w:noProof/>
            <w:webHidden/>
          </w:rPr>
          <w:fldChar w:fldCharType="begin"/>
        </w:r>
        <w:r>
          <w:rPr>
            <w:noProof/>
            <w:webHidden/>
          </w:rPr>
          <w:instrText xml:space="preserve"> PAGEREF _Toc229416889 \h </w:instrText>
        </w:r>
        <w:r>
          <w:rPr>
            <w:noProof/>
            <w:webHidden/>
          </w:rPr>
        </w:r>
        <w:r>
          <w:rPr>
            <w:noProof/>
            <w:webHidden/>
          </w:rPr>
          <w:fldChar w:fldCharType="separate"/>
        </w:r>
        <w:r w:rsidR="00262F7C">
          <w:rPr>
            <w:noProof/>
            <w:webHidden/>
          </w:rPr>
          <w:t>7</w:t>
        </w:r>
        <w:r>
          <w:rPr>
            <w:noProof/>
            <w:webHidden/>
          </w:rPr>
          <w:fldChar w:fldCharType="end"/>
        </w:r>
      </w:hyperlink>
    </w:p>
    <w:p w14:paraId="34D9BFC5" w14:textId="127CA85F" w:rsidR="00974C3D" w:rsidRDefault="00974C3D" w:rsidP="008E09A9">
      <w:pPr>
        <w:pStyle w:val="TOC2"/>
        <w:tabs>
          <w:tab w:val="right" w:leader="dot" w:pos="9628"/>
        </w:tabs>
        <w:rPr>
          <w:noProof/>
          <w:kern w:val="2"/>
          <w:sz w:val="24"/>
          <w:szCs w:val="24"/>
          <w:lang w:val="en-US"/>
          <w14:ligatures w14:val="standardContextual"/>
        </w:rPr>
      </w:pPr>
      <w:hyperlink w:anchor="_Toc229416890" w:history="1">
        <w:r w:rsidRPr="0036738D">
          <w:rPr>
            <w:rStyle w:val="Hyperlink"/>
            <w:noProof/>
          </w:rPr>
          <w:t>1.2 History of the NDIS</w:t>
        </w:r>
        <w:r>
          <w:rPr>
            <w:noProof/>
            <w:webHidden/>
          </w:rPr>
          <w:tab/>
        </w:r>
        <w:r>
          <w:rPr>
            <w:noProof/>
            <w:webHidden/>
          </w:rPr>
          <w:fldChar w:fldCharType="begin"/>
        </w:r>
        <w:r>
          <w:rPr>
            <w:noProof/>
            <w:webHidden/>
          </w:rPr>
          <w:instrText xml:space="preserve"> PAGEREF _Toc229416890 \h </w:instrText>
        </w:r>
        <w:r>
          <w:rPr>
            <w:noProof/>
            <w:webHidden/>
          </w:rPr>
        </w:r>
        <w:r>
          <w:rPr>
            <w:noProof/>
            <w:webHidden/>
          </w:rPr>
          <w:fldChar w:fldCharType="separate"/>
        </w:r>
        <w:r w:rsidR="00262F7C">
          <w:rPr>
            <w:noProof/>
            <w:webHidden/>
          </w:rPr>
          <w:t>9</w:t>
        </w:r>
        <w:r>
          <w:rPr>
            <w:noProof/>
            <w:webHidden/>
          </w:rPr>
          <w:fldChar w:fldCharType="end"/>
        </w:r>
      </w:hyperlink>
    </w:p>
    <w:p w14:paraId="209EB7C5" w14:textId="567A60CC" w:rsidR="00974C3D" w:rsidRDefault="00974C3D" w:rsidP="008E09A9">
      <w:pPr>
        <w:pStyle w:val="TOC2"/>
        <w:tabs>
          <w:tab w:val="right" w:leader="dot" w:pos="9628"/>
        </w:tabs>
        <w:rPr>
          <w:noProof/>
          <w:kern w:val="2"/>
          <w:sz w:val="24"/>
          <w:szCs w:val="24"/>
          <w:lang w:val="en-US"/>
          <w14:ligatures w14:val="standardContextual"/>
        </w:rPr>
      </w:pPr>
      <w:hyperlink w:anchor="_Toc229416891" w:history="1">
        <w:r w:rsidRPr="0036738D">
          <w:rPr>
            <w:rStyle w:val="Hyperlink"/>
            <w:noProof/>
          </w:rPr>
          <w:t>1.3 Policy issues</w:t>
        </w:r>
        <w:r>
          <w:rPr>
            <w:noProof/>
            <w:webHidden/>
          </w:rPr>
          <w:tab/>
        </w:r>
        <w:r>
          <w:rPr>
            <w:noProof/>
            <w:webHidden/>
          </w:rPr>
          <w:fldChar w:fldCharType="begin"/>
        </w:r>
        <w:r>
          <w:rPr>
            <w:noProof/>
            <w:webHidden/>
          </w:rPr>
          <w:instrText xml:space="preserve"> PAGEREF _Toc229416891 \h </w:instrText>
        </w:r>
        <w:r>
          <w:rPr>
            <w:noProof/>
            <w:webHidden/>
          </w:rPr>
        </w:r>
        <w:r>
          <w:rPr>
            <w:noProof/>
            <w:webHidden/>
          </w:rPr>
          <w:fldChar w:fldCharType="separate"/>
        </w:r>
        <w:r w:rsidR="00262F7C">
          <w:rPr>
            <w:noProof/>
            <w:webHidden/>
          </w:rPr>
          <w:t>12</w:t>
        </w:r>
        <w:r>
          <w:rPr>
            <w:noProof/>
            <w:webHidden/>
          </w:rPr>
          <w:fldChar w:fldCharType="end"/>
        </w:r>
      </w:hyperlink>
    </w:p>
    <w:p w14:paraId="03FCB3D2" w14:textId="4D88FB86" w:rsidR="00974C3D" w:rsidRDefault="00974C3D" w:rsidP="008E09A9">
      <w:pPr>
        <w:pStyle w:val="TOC2"/>
        <w:tabs>
          <w:tab w:val="right" w:leader="dot" w:pos="9628"/>
        </w:tabs>
        <w:rPr>
          <w:noProof/>
          <w:kern w:val="2"/>
          <w:sz w:val="24"/>
          <w:szCs w:val="24"/>
          <w:lang w:val="en-US"/>
          <w14:ligatures w14:val="standardContextual"/>
        </w:rPr>
      </w:pPr>
      <w:hyperlink w:anchor="_Toc229416892" w:history="1">
        <w:r w:rsidRPr="0036738D">
          <w:rPr>
            <w:rStyle w:val="Hyperlink"/>
            <w:noProof/>
          </w:rPr>
          <w:t>1.4 Who is affected</w:t>
        </w:r>
        <w:r>
          <w:rPr>
            <w:noProof/>
            <w:webHidden/>
          </w:rPr>
          <w:tab/>
        </w:r>
        <w:r>
          <w:rPr>
            <w:noProof/>
            <w:webHidden/>
          </w:rPr>
          <w:fldChar w:fldCharType="begin"/>
        </w:r>
        <w:r>
          <w:rPr>
            <w:noProof/>
            <w:webHidden/>
          </w:rPr>
          <w:instrText xml:space="preserve"> PAGEREF _Toc229416892 \h </w:instrText>
        </w:r>
        <w:r>
          <w:rPr>
            <w:noProof/>
            <w:webHidden/>
          </w:rPr>
        </w:r>
        <w:r>
          <w:rPr>
            <w:noProof/>
            <w:webHidden/>
          </w:rPr>
          <w:fldChar w:fldCharType="separate"/>
        </w:r>
        <w:r w:rsidR="00262F7C">
          <w:rPr>
            <w:noProof/>
            <w:webHidden/>
          </w:rPr>
          <w:t>19</w:t>
        </w:r>
        <w:r>
          <w:rPr>
            <w:noProof/>
            <w:webHidden/>
          </w:rPr>
          <w:fldChar w:fldCharType="end"/>
        </w:r>
      </w:hyperlink>
    </w:p>
    <w:p w14:paraId="108B3C0F" w14:textId="1F9DB09F" w:rsidR="00974C3D" w:rsidRDefault="00974C3D" w:rsidP="008E09A9">
      <w:pPr>
        <w:pStyle w:val="TOC2"/>
        <w:tabs>
          <w:tab w:val="right" w:leader="dot" w:pos="9628"/>
        </w:tabs>
        <w:rPr>
          <w:noProof/>
          <w:kern w:val="2"/>
          <w:sz w:val="24"/>
          <w:szCs w:val="24"/>
          <w:lang w:val="en-US"/>
          <w14:ligatures w14:val="standardContextual"/>
        </w:rPr>
      </w:pPr>
      <w:hyperlink w:anchor="_Toc229416893" w:history="1">
        <w:r w:rsidRPr="0036738D">
          <w:rPr>
            <w:rStyle w:val="Hyperlink"/>
            <w:noProof/>
          </w:rPr>
          <w:t>1.5 What has been done</w:t>
        </w:r>
        <w:r>
          <w:rPr>
            <w:noProof/>
            <w:webHidden/>
          </w:rPr>
          <w:tab/>
        </w:r>
        <w:r>
          <w:rPr>
            <w:noProof/>
            <w:webHidden/>
          </w:rPr>
          <w:fldChar w:fldCharType="begin"/>
        </w:r>
        <w:r>
          <w:rPr>
            <w:noProof/>
            <w:webHidden/>
          </w:rPr>
          <w:instrText xml:space="preserve"> PAGEREF _Toc229416893 \h </w:instrText>
        </w:r>
        <w:r>
          <w:rPr>
            <w:noProof/>
            <w:webHidden/>
          </w:rPr>
        </w:r>
        <w:r>
          <w:rPr>
            <w:noProof/>
            <w:webHidden/>
          </w:rPr>
          <w:fldChar w:fldCharType="separate"/>
        </w:r>
        <w:r w:rsidR="00262F7C">
          <w:rPr>
            <w:noProof/>
            <w:webHidden/>
          </w:rPr>
          <w:t>21</w:t>
        </w:r>
        <w:r>
          <w:rPr>
            <w:noProof/>
            <w:webHidden/>
          </w:rPr>
          <w:fldChar w:fldCharType="end"/>
        </w:r>
      </w:hyperlink>
    </w:p>
    <w:p w14:paraId="488BCAD7" w14:textId="73043B3B" w:rsidR="00974C3D" w:rsidRDefault="00974C3D" w:rsidP="008E09A9">
      <w:pPr>
        <w:pStyle w:val="TOC2"/>
        <w:tabs>
          <w:tab w:val="right" w:leader="dot" w:pos="9628"/>
        </w:tabs>
        <w:rPr>
          <w:noProof/>
          <w:kern w:val="2"/>
          <w:sz w:val="24"/>
          <w:szCs w:val="24"/>
          <w:lang w:val="en-US"/>
          <w14:ligatures w14:val="standardContextual"/>
        </w:rPr>
      </w:pPr>
      <w:hyperlink w:anchor="_Toc229416894" w:history="1">
        <w:r w:rsidRPr="0036738D">
          <w:rPr>
            <w:rStyle w:val="Hyperlink"/>
            <w:noProof/>
          </w:rPr>
          <w:t>1.6 Data availability</w:t>
        </w:r>
        <w:r>
          <w:rPr>
            <w:noProof/>
            <w:webHidden/>
          </w:rPr>
          <w:tab/>
        </w:r>
        <w:r>
          <w:rPr>
            <w:noProof/>
            <w:webHidden/>
          </w:rPr>
          <w:fldChar w:fldCharType="begin"/>
        </w:r>
        <w:r>
          <w:rPr>
            <w:noProof/>
            <w:webHidden/>
          </w:rPr>
          <w:instrText xml:space="preserve"> PAGEREF _Toc229416894 \h </w:instrText>
        </w:r>
        <w:r>
          <w:rPr>
            <w:noProof/>
            <w:webHidden/>
          </w:rPr>
        </w:r>
        <w:r>
          <w:rPr>
            <w:noProof/>
            <w:webHidden/>
          </w:rPr>
          <w:fldChar w:fldCharType="separate"/>
        </w:r>
        <w:r w:rsidR="00262F7C">
          <w:rPr>
            <w:noProof/>
            <w:webHidden/>
          </w:rPr>
          <w:t>24</w:t>
        </w:r>
        <w:r>
          <w:rPr>
            <w:noProof/>
            <w:webHidden/>
          </w:rPr>
          <w:fldChar w:fldCharType="end"/>
        </w:r>
      </w:hyperlink>
    </w:p>
    <w:p w14:paraId="35F16735" w14:textId="232A699A"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895" w:history="1">
        <w:r w:rsidRPr="0036738D">
          <w:rPr>
            <w:rStyle w:val="Hyperlink"/>
          </w:rPr>
          <w:t>2. Need for Government intervention</w:t>
        </w:r>
        <w:r>
          <w:rPr>
            <w:webHidden/>
          </w:rPr>
          <w:tab/>
        </w:r>
        <w:r>
          <w:rPr>
            <w:webHidden/>
          </w:rPr>
          <w:fldChar w:fldCharType="begin"/>
        </w:r>
        <w:r>
          <w:rPr>
            <w:webHidden/>
          </w:rPr>
          <w:instrText xml:space="preserve"> PAGEREF _Toc229416895 \h </w:instrText>
        </w:r>
        <w:r>
          <w:rPr>
            <w:webHidden/>
          </w:rPr>
        </w:r>
        <w:r>
          <w:rPr>
            <w:webHidden/>
          </w:rPr>
          <w:fldChar w:fldCharType="separate"/>
        </w:r>
        <w:r w:rsidR="00262F7C">
          <w:rPr>
            <w:webHidden/>
          </w:rPr>
          <w:t>26</w:t>
        </w:r>
        <w:r>
          <w:rPr>
            <w:webHidden/>
          </w:rPr>
          <w:fldChar w:fldCharType="end"/>
        </w:r>
      </w:hyperlink>
    </w:p>
    <w:p w14:paraId="09113293" w14:textId="0BA283F3" w:rsidR="00974C3D" w:rsidRDefault="00974C3D" w:rsidP="008E09A9">
      <w:pPr>
        <w:pStyle w:val="TOC2"/>
        <w:tabs>
          <w:tab w:val="right" w:leader="dot" w:pos="9628"/>
        </w:tabs>
        <w:rPr>
          <w:noProof/>
          <w:kern w:val="2"/>
          <w:sz w:val="24"/>
          <w:szCs w:val="24"/>
          <w:lang w:val="en-US"/>
          <w14:ligatures w14:val="standardContextual"/>
        </w:rPr>
      </w:pPr>
      <w:hyperlink w:anchor="_Toc229416896" w:history="1">
        <w:r w:rsidRPr="0036738D">
          <w:rPr>
            <w:rStyle w:val="Hyperlink"/>
            <w:noProof/>
          </w:rPr>
          <w:t>2.1 Objectives for the Scheme</w:t>
        </w:r>
        <w:r>
          <w:rPr>
            <w:noProof/>
            <w:webHidden/>
          </w:rPr>
          <w:tab/>
        </w:r>
        <w:r>
          <w:rPr>
            <w:noProof/>
            <w:webHidden/>
          </w:rPr>
          <w:fldChar w:fldCharType="begin"/>
        </w:r>
        <w:r>
          <w:rPr>
            <w:noProof/>
            <w:webHidden/>
          </w:rPr>
          <w:instrText xml:space="preserve"> PAGEREF _Toc229416896 \h </w:instrText>
        </w:r>
        <w:r>
          <w:rPr>
            <w:noProof/>
            <w:webHidden/>
          </w:rPr>
        </w:r>
        <w:r>
          <w:rPr>
            <w:noProof/>
            <w:webHidden/>
          </w:rPr>
          <w:fldChar w:fldCharType="separate"/>
        </w:r>
        <w:r w:rsidR="00262F7C">
          <w:rPr>
            <w:noProof/>
            <w:webHidden/>
          </w:rPr>
          <w:t>26</w:t>
        </w:r>
        <w:r>
          <w:rPr>
            <w:noProof/>
            <w:webHidden/>
          </w:rPr>
          <w:fldChar w:fldCharType="end"/>
        </w:r>
      </w:hyperlink>
    </w:p>
    <w:p w14:paraId="73CDEE77" w14:textId="2217B0D8" w:rsidR="00974C3D" w:rsidRDefault="00974C3D" w:rsidP="008E09A9">
      <w:pPr>
        <w:pStyle w:val="TOC2"/>
        <w:tabs>
          <w:tab w:val="right" w:leader="dot" w:pos="9628"/>
        </w:tabs>
        <w:rPr>
          <w:noProof/>
          <w:kern w:val="2"/>
          <w:sz w:val="24"/>
          <w:szCs w:val="24"/>
          <w:lang w:val="en-US"/>
          <w14:ligatures w14:val="standardContextual"/>
        </w:rPr>
      </w:pPr>
      <w:hyperlink w:anchor="_Toc229416897" w:history="1">
        <w:r w:rsidRPr="0036738D">
          <w:rPr>
            <w:rStyle w:val="Hyperlink"/>
            <w:noProof/>
          </w:rPr>
          <w:t>2.2 Objectives of the reforms</w:t>
        </w:r>
        <w:r>
          <w:rPr>
            <w:noProof/>
            <w:webHidden/>
          </w:rPr>
          <w:tab/>
        </w:r>
        <w:r>
          <w:rPr>
            <w:noProof/>
            <w:webHidden/>
          </w:rPr>
          <w:fldChar w:fldCharType="begin"/>
        </w:r>
        <w:r>
          <w:rPr>
            <w:noProof/>
            <w:webHidden/>
          </w:rPr>
          <w:instrText xml:space="preserve"> PAGEREF _Toc229416897 \h </w:instrText>
        </w:r>
        <w:r>
          <w:rPr>
            <w:noProof/>
            <w:webHidden/>
          </w:rPr>
        </w:r>
        <w:r>
          <w:rPr>
            <w:noProof/>
            <w:webHidden/>
          </w:rPr>
          <w:fldChar w:fldCharType="separate"/>
        </w:r>
        <w:r w:rsidR="00262F7C">
          <w:rPr>
            <w:noProof/>
            <w:webHidden/>
          </w:rPr>
          <w:t>26</w:t>
        </w:r>
        <w:r>
          <w:rPr>
            <w:noProof/>
            <w:webHidden/>
          </w:rPr>
          <w:fldChar w:fldCharType="end"/>
        </w:r>
      </w:hyperlink>
    </w:p>
    <w:p w14:paraId="3E424CDB" w14:textId="41E675CE" w:rsidR="00974C3D" w:rsidRDefault="00974C3D" w:rsidP="008E09A9">
      <w:pPr>
        <w:pStyle w:val="TOC2"/>
        <w:tabs>
          <w:tab w:val="right" w:leader="dot" w:pos="9628"/>
        </w:tabs>
        <w:rPr>
          <w:noProof/>
          <w:kern w:val="2"/>
          <w:sz w:val="24"/>
          <w:szCs w:val="24"/>
          <w:lang w:val="en-US"/>
          <w14:ligatures w14:val="standardContextual"/>
        </w:rPr>
      </w:pPr>
      <w:hyperlink w:anchor="_Toc229416898" w:history="1">
        <w:r w:rsidRPr="0036738D">
          <w:rPr>
            <w:rStyle w:val="Hyperlink"/>
            <w:noProof/>
          </w:rPr>
          <w:t>2.3 Intervention need</w:t>
        </w:r>
        <w:r>
          <w:rPr>
            <w:noProof/>
            <w:webHidden/>
          </w:rPr>
          <w:tab/>
        </w:r>
        <w:r>
          <w:rPr>
            <w:noProof/>
            <w:webHidden/>
          </w:rPr>
          <w:fldChar w:fldCharType="begin"/>
        </w:r>
        <w:r>
          <w:rPr>
            <w:noProof/>
            <w:webHidden/>
          </w:rPr>
          <w:instrText xml:space="preserve"> PAGEREF _Toc229416898 \h </w:instrText>
        </w:r>
        <w:r>
          <w:rPr>
            <w:noProof/>
            <w:webHidden/>
          </w:rPr>
        </w:r>
        <w:r>
          <w:rPr>
            <w:noProof/>
            <w:webHidden/>
          </w:rPr>
          <w:fldChar w:fldCharType="separate"/>
        </w:r>
        <w:r w:rsidR="00262F7C">
          <w:rPr>
            <w:noProof/>
            <w:webHidden/>
          </w:rPr>
          <w:t>27</w:t>
        </w:r>
        <w:r>
          <w:rPr>
            <w:noProof/>
            <w:webHidden/>
          </w:rPr>
          <w:fldChar w:fldCharType="end"/>
        </w:r>
      </w:hyperlink>
    </w:p>
    <w:p w14:paraId="108B50B1" w14:textId="21CBABA2" w:rsidR="00974C3D" w:rsidRDefault="00974C3D" w:rsidP="008E09A9">
      <w:pPr>
        <w:pStyle w:val="TOC2"/>
        <w:tabs>
          <w:tab w:val="right" w:leader="dot" w:pos="9628"/>
        </w:tabs>
        <w:rPr>
          <w:noProof/>
          <w:kern w:val="2"/>
          <w:sz w:val="24"/>
          <w:szCs w:val="24"/>
          <w:lang w:val="en-US"/>
          <w14:ligatures w14:val="standardContextual"/>
        </w:rPr>
      </w:pPr>
      <w:hyperlink w:anchor="_Toc229416899" w:history="1">
        <w:r w:rsidRPr="0036738D">
          <w:rPr>
            <w:rStyle w:val="Hyperlink"/>
            <w:noProof/>
          </w:rPr>
          <w:t>2.4 Alternatives to reforms</w:t>
        </w:r>
        <w:r>
          <w:rPr>
            <w:noProof/>
            <w:webHidden/>
          </w:rPr>
          <w:tab/>
        </w:r>
        <w:r>
          <w:rPr>
            <w:noProof/>
            <w:webHidden/>
          </w:rPr>
          <w:fldChar w:fldCharType="begin"/>
        </w:r>
        <w:r>
          <w:rPr>
            <w:noProof/>
            <w:webHidden/>
          </w:rPr>
          <w:instrText xml:space="preserve"> PAGEREF _Toc229416899 \h </w:instrText>
        </w:r>
        <w:r>
          <w:rPr>
            <w:noProof/>
            <w:webHidden/>
          </w:rPr>
        </w:r>
        <w:r>
          <w:rPr>
            <w:noProof/>
            <w:webHidden/>
          </w:rPr>
          <w:fldChar w:fldCharType="separate"/>
        </w:r>
        <w:r w:rsidR="00262F7C">
          <w:rPr>
            <w:noProof/>
            <w:webHidden/>
          </w:rPr>
          <w:t>29</w:t>
        </w:r>
        <w:r>
          <w:rPr>
            <w:noProof/>
            <w:webHidden/>
          </w:rPr>
          <w:fldChar w:fldCharType="end"/>
        </w:r>
      </w:hyperlink>
    </w:p>
    <w:p w14:paraId="4BA355B1" w14:textId="713F4C80" w:rsidR="00974C3D" w:rsidRDefault="00974C3D" w:rsidP="008E09A9">
      <w:pPr>
        <w:pStyle w:val="TOC2"/>
        <w:tabs>
          <w:tab w:val="right" w:leader="dot" w:pos="9628"/>
        </w:tabs>
        <w:rPr>
          <w:noProof/>
          <w:kern w:val="2"/>
          <w:sz w:val="24"/>
          <w:szCs w:val="24"/>
          <w:lang w:val="en-US"/>
          <w14:ligatures w14:val="standardContextual"/>
        </w:rPr>
      </w:pPr>
      <w:hyperlink w:anchor="_Toc229416900" w:history="1">
        <w:r w:rsidRPr="0036738D">
          <w:rPr>
            <w:rStyle w:val="Hyperlink"/>
            <w:noProof/>
          </w:rPr>
          <w:t>2.5 Capacity to intervene</w:t>
        </w:r>
        <w:r>
          <w:rPr>
            <w:noProof/>
            <w:webHidden/>
          </w:rPr>
          <w:tab/>
        </w:r>
        <w:r>
          <w:rPr>
            <w:noProof/>
            <w:webHidden/>
          </w:rPr>
          <w:fldChar w:fldCharType="begin"/>
        </w:r>
        <w:r>
          <w:rPr>
            <w:noProof/>
            <w:webHidden/>
          </w:rPr>
          <w:instrText xml:space="preserve"> PAGEREF _Toc229416900 \h </w:instrText>
        </w:r>
        <w:r>
          <w:rPr>
            <w:noProof/>
            <w:webHidden/>
          </w:rPr>
        </w:r>
        <w:r>
          <w:rPr>
            <w:noProof/>
            <w:webHidden/>
          </w:rPr>
          <w:fldChar w:fldCharType="separate"/>
        </w:r>
        <w:r w:rsidR="00262F7C">
          <w:rPr>
            <w:noProof/>
            <w:webHidden/>
          </w:rPr>
          <w:t>29</w:t>
        </w:r>
        <w:r>
          <w:rPr>
            <w:noProof/>
            <w:webHidden/>
          </w:rPr>
          <w:fldChar w:fldCharType="end"/>
        </w:r>
      </w:hyperlink>
    </w:p>
    <w:p w14:paraId="541B3467" w14:textId="173BC48D" w:rsidR="00974C3D" w:rsidRDefault="00974C3D" w:rsidP="008E09A9">
      <w:pPr>
        <w:pStyle w:val="TOC2"/>
        <w:tabs>
          <w:tab w:val="right" w:leader="dot" w:pos="9628"/>
        </w:tabs>
        <w:rPr>
          <w:noProof/>
          <w:kern w:val="2"/>
          <w:sz w:val="24"/>
          <w:szCs w:val="24"/>
          <w:lang w:val="en-US"/>
          <w14:ligatures w14:val="standardContextual"/>
        </w:rPr>
      </w:pPr>
      <w:hyperlink w:anchor="_Toc229416901" w:history="1">
        <w:r w:rsidRPr="0036738D">
          <w:rPr>
            <w:rStyle w:val="Hyperlink"/>
            <w:noProof/>
          </w:rPr>
          <w:t>2.6 Measuring success</w:t>
        </w:r>
        <w:r>
          <w:rPr>
            <w:noProof/>
            <w:webHidden/>
          </w:rPr>
          <w:tab/>
        </w:r>
        <w:r>
          <w:rPr>
            <w:noProof/>
            <w:webHidden/>
          </w:rPr>
          <w:fldChar w:fldCharType="begin"/>
        </w:r>
        <w:r>
          <w:rPr>
            <w:noProof/>
            <w:webHidden/>
          </w:rPr>
          <w:instrText xml:space="preserve"> PAGEREF _Toc229416901 \h </w:instrText>
        </w:r>
        <w:r>
          <w:rPr>
            <w:noProof/>
            <w:webHidden/>
          </w:rPr>
        </w:r>
        <w:r>
          <w:rPr>
            <w:noProof/>
            <w:webHidden/>
          </w:rPr>
          <w:fldChar w:fldCharType="separate"/>
        </w:r>
        <w:r w:rsidR="00262F7C">
          <w:rPr>
            <w:noProof/>
            <w:webHidden/>
          </w:rPr>
          <w:t>30</w:t>
        </w:r>
        <w:r>
          <w:rPr>
            <w:noProof/>
            <w:webHidden/>
          </w:rPr>
          <w:fldChar w:fldCharType="end"/>
        </w:r>
      </w:hyperlink>
    </w:p>
    <w:p w14:paraId="32B629BD" w14:textId="166DA27C"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02" w:history="1">
        <w:r w:rsidRPr="0036738D">
          <w:rPr>
            <w:rStyle w:val="Hyperlink"/>
          </w:rPr>
          <w:t>3. Policy options considered</w:t>
        </w:r>
        <w:r>
          <w:rPr>
            <w:webHidden/>
          </w:rPr>
          <w:tab/>
        </w:r>
        <w:r>
          <w:rPr>
            <w:webHidden/>
          </w:rPr>
          <w:fldChar w:fldCharType="begin"/>
        </w:r>
        <w:r>
          <w:rPr>
            <w:webHidden/>
          </w:rPr>
          <w:instrText xml:space="preserve"> PAGEREF _Toc229416902 \h </w:instrText>
        </w:r>
        <w:r>
          <w:rPr>
            <w:webHidden/>
          </w:rPr>
        </w:r>
        <w:r>
          <w:rPr>
            <w:webHidden/>
          </w:rPr>
          <w:fldChar w:fldCharType="separate"/>
        </w:r>
        <w:r w:rsidR="00262F7C">
          <w:rPr>
            <w:webHidden/>
          </w:rPr>
          <w:t>31</w:t>
        </w:r>
        <w:r>
          <w:rPr>
            <w:webHidden/>
          </w:rPr>
          <w:fldChar w:fldCharType="end"/>
        </w:r>
      </w:hyperlink>
    </w:p>
    <w:p w14:paraId="116BF4BB" w14:textId="07C1DEFD" w:rsidR="00974C3D" w:rsidRDefault="00974C3D" w:rsidP="008E09A9">
      <w:pPr>
        <w:pStyle w:val="TOC2"/>
        <w:tabs>
          <w:tab w:val="right" w:leader="dot" w:pos="9628"/>
        </w:tabs>
        <w:rPr>
          <w:noProof/>
          <w:kern w:val="2"/>
          <w:sz w:val="24"/>
          <w:szCs w:val="24"/>
          <w:lang w:val="en-US"/>
          <w14:ligatures w14:val="standardContextual"/>
        </w:rPr>
      </w:pPr>
      <w:hyperlink w:anchor="_Toc229416903" w:history="1">
        <w:r w:rsidRPr="0036738D">
          <w:rPr>
            <w:rStyle w:val="Hyperlink"/>
            <w:noProof/>
          </w:rPr>
          <w:t>3.1 Eligibility and support reforms</w:t>
        </w:r>
        <w:r>
          <w:rPr>
            <w:noProof/>
            <w:webHidden/>
          </w:rPr>
          <w:tab/>
        </w:r>
        <w:r>
          <w:rPr>
            <w:noProof/>
            <w:webHidden/>
          </w:rPr>
          <w:fldChar w:fldCharType="begin"/>
        </w:r>
        <w:r>
          <w:rPr>
            <w:noProof/>
            <w:webHidden/>
          </w:rPr>
          <w:instrText xml:space="preserve"> PAGEREF _Toc229416903 \h </w:instrText>
        </w:r>
        <w:r>
          <w:rPr>
            <w:noProof/>
            <w:webHidden/>
          </w:rPr>
        </w:r>
        <w:r>
          <w:rPr>
            <w:noProof/>
            <w:webHidden/>
          </w:rPr>
          <w:fldChar w:fldCharType="separate"/>
        </w:r>
        <w:r w:rsidR="00262F7C">
          <w:rPr>
            <w:noProof/>
            <w:webHidden/>
          </w:rPr>
          <w:t>31</w:t>
        </w:r>
        <w:r>
          <w:rPr>
            <w:noProof/>
            <w:webHidden/>
          </w:rPr>
          <w:fldChar w:fldCharType="end"/>
        </w:r>
      </w:hyperlink>
    </w:p>
    <w:p w14:paraId="75985ED4" w14:textId="5B7C6C88" w:rsidR="00974C3D" w:rsidRDefault="00974C3D" w:rsidP="008E09A9">
      <w:pPr>
        <w:pStyle w:val="TOC2"/>
        <w:tabs>
          <w:tab w:val="right" w:leader="dot" w:pos="9628"/>
        </w:tabs>
        <w:rPr>
          <w:noProof/>
          <w:kern w:val="2"/>
          <w:sz w:val="24"/>
          <w:szCs w:val="24"/>
          <w:lang w:val="en-US"/>
          <w14:ligatures w14:val="standardContextual"/>
        </w:rPr>
      </w:pPr>
      <w:hyperlink w:anchor="_Toc229416904" w:history="1">
        <w:r w:rsidRPr="0036738D">
          <w:rPr>
            <w:rStyle w:val="Hyperlink"/>
            <w:noProof/>
          </w:rPr>
          <w:t>3.2 Plan management reform options</w:t>
        </w:r>
        <w:r>
          <w:rPr>
            <w:noProof/>
            <w:webHidden/>
          </w:rPr>
          <w:tab/>
        </w:r>
        <w:r>
          <w:rPr>
            <w:noProof/>
            <w:webHidden/>
          </w:rPr>
          <w:fldChar w:fldCharType="begin"/>
        </w:r>
        <w:r>
          <w:rPr>
            <w:noProof/>
            <w:webHidden/>
          </w:rPr>
          <w:instrText xml:space="preserve"> PAGEREF _Toc229416904 \h </w:instrText>
        </w:r>
        <w:r>
          <w:rPr>
            <w:noProof/>
            <w:webHidden/>
          </w:rPr>
        </w:r>
        <w:r>
          <w:rPr>
            <w:noProof/>
            <w:webHidden/>
          </w:rPr>
          <w:fldChar w:fldCharType="separate"/>
        </w:r>
        <w:r w:rsidR="00262F7C">
          <w:rPr>
            <w:noProof/>
            <w:webHidden/>
          </w:rPr>
          <w:t>41</w:t>
        </w:r>
        <w:r>
          <w:rPr>
            <w:noProof/>
            <w:webHidden/>
          </w:rPr>
          <w:fldChar w:fldCharType="end"/>
        </w:r>
      </w:hyperlink>
    </w:p>
    <w:p w14:paraId="717AF45B" w14:textId="290CC0EC" w:rsidR="00974C3D" w:rsidRDefault="00974C3D" w:rsidP="008E09A9">
      <w:pPr>
        <w:pStyle w:val="TOC2"/>
        <w:tabs>
          <w:tab w:val="right" w:leader="dot" w:pos="9628"/>
        </w:tabs>
        <w:rPr>
          <w:noProof/>
          <w:kern w:val="2"/>
          <w:sz w:val="24"/>
          <w:szCs w:val="24"/>
          <w:lang w:val="en-US"/>
          <w14:ligatures w14:val="standardContextual"/>
        </w:rPr>
      </w:pPr>
      <w:hyperlink w:anchor="_Toc229416905" w:history="1">
        <w:r w:rsidRPr="0036738D">
          <w:rPr>
            <w:rStyle w:val="Hyperlink"/>
            <w:noProof/>
          </w:rPr>
          <w:t>3.3 Support coordination reform options</w:t>
        </w:r>
        <w:r>
          <w:rPr>
            <w:noProof/>
            <w:webHidden/>
          </w:rPr>
          <w:tab/>
        </w:r>
        <w:r>
          <w:rPr>
            <w:noProof/>
            <w:webHidden/>
          </w:rPr>
          <w:fldChar w:fldCharType="begin"/>
        </w:r>
        <w:r>
          <w:rPr>
            <w:noProof/>
            <w:webHidden/>
          </w:rPr>
          <w:instrText xml:space="preserve"> PAGEREF _Toc229416905 \h </w:instrText>
        </w:r>
        <w:r>
          <w:rPr>
            <w:noProof/>
            <w:webHidden/>
          </w:rPr>
        </w:r>
        <w:r>
          <w:rPr>
            <w:noProof/>
            <w:webHidden/>
          </w:rPr>
          <w:fldChar w:fldCharType="separate"/>
        </w:r>
        <w:r w:rsidR="00262F7C">
          <w:rPr>
            <w:noProof/>
            <w:webHidden/>
          </w:rPr>
          <w:t>44</w:t>
        </w:r>
        <w:r>
          <w:rPr>
            <w:noProof/>
            <w:webHidden/>
          </w:rPr>
          <w:fldChar w:fldCharType="end"/>
        </w:r>
      </w:hyperlink>
    </w:p>
    <w:p w14:paraId="14FD4551" w14:textId="0751A290"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06" w:history="1">
        <w:r w:rsidRPr="0036738D">
          <w:rPr>
            <w:rStyle w:val="Hyperlink"/>
          </w:rPr>
          <w:t>4. Likely net benefit of each option</w:t>
        </w:r>
        <w:r>
          <w:rPr>
            <w:webHidden/>
          </w:rPr>
          <w:tab/>
        </w:r>
        <w:r>
          <w:rPr>
            <w:webHidden/>
          </w:rPr>
          <w:fldChar w:fldCharType="begin"/>
        </w:r>
        <w:r>
          <w:rPr>
            <w:webHidden/>
          </w:rPr>
          <w:instrText xml:space="preserve"> PAGEREF _Toc229416906 \h </w:instrText>
        </w:r>
        <w:r>
          <w:rPr>
            <w:webHidden/>
          </w:rPr>
        </w:r>
        <w:r>
          <w:rPr>
            <w:webHidden/>
          </w:rPr>
          <w:fldChar w:fldCharType="separate"/>
        </w:r>
        <w:r w:rsidR="00262F7C">
          <w:rPr>
            <w:webHidden/>
          </w:rPr>
          <w:t>47</w:t>
        </w:r>
        <w:r>
          <w:rPr>
            <w:webHidden/>
          </w:rPr>
          <w:fldChar w:fldCharType="end"/>
        </w:r>
      </w:hyperlink>
    </w:p>
    <w:p w14:paraId="5358EA73" w14:textId="6EF7D2C2" w:rsidR="00974C3D" w:rsidRDefault="00974C3D" w:rsidP="008E09A9">
      <w:pPr>
        <w:pStyle w:val="TOC2"/>
        <w:tabs>
          <w:tab w:val="right" w:leader="dot" w:pos="9628"/>
        </w:tabs>
        <w:rPr>
          <w:noProof/>
          <w:kern w:val="2"/>
          <w:sz w:val="24"/>
          <w:szCs w:val="24"/>
          <w:lang w:val="en-US"/>
          <w14:ligatures w14:val="standardContextual"/>
        </w:rPr>
      </w:pPr>
      <w:hyperlink w:anchor="_Toc229416907" w:history="1">
        <w:r w:rsidRPr="0036738D">
          <w:rPr>
            <w:rStyle w:val="Hyperlink"/>
            <w:noProof/>
          </w:rPr>
          <w:t>4.1 Eligibility and support reforms</w:t>
        </w:r>
        <w:r>
          <w:rPr>
            <w:noProof/>
            <w:webHidden/>
          </w:rPr>
          <w:tab/>
        </w:r>
        <w:r>
          <w:rPr>
            <w:noProof/>
            <w:webHidden/>
          </w:rPr>
          <w:fldChar w:fldCharType="begin"/>
        </w:r>
        <w:r>
          <w:rPr>
            <w:noProof/>
            <w:webHidden/>
          </w:rPr>
          <w:instrText xml:space="preserve"> PAGEREF _Toc229416907 \h </w:instrText>
        </w:r>
        <w:r>
          <w:rPr>
            <w:noProof/>
            <w:webHidden/>
          </w:rPr>
        </w:r>
        <w:r>
          <w:rPr>
            <w:noProof/>
            <w:webHidden/>
          </w:rPr>
          <w:fldChar w:fldCharType="separate"/>
        </w:r>
        <w:r w:rsidR="00262F7C">
          <w:rPr>
            <w:noProof/>
            <w:webHidden/>
          </w:rPr>
          <w:t>47</w:t>
        </w:r>
        <w:r>
          <w:rPr>
            <w:noProof/>
            <w:webHidden/>
          </w:rPr>
          <w:fldChar w:fldCharType="end"/>
        </w:r>
      </w:hyperlink>
    </w:p>
    <w:p w14:paraId="15271632" w14:textId="7C3AD6A5" w:rsidR="00974C3D" w:rsidRDefault="00974C3D" w:rsidP="008E09A9">
      <w:pPr>
        <w:pStyle w:val="TOC2"/>
        <w:tabs>
          <w:tab w:val="right" w:leader="dot" w:pos="9628"/>
        </w:tabs>
        <w:rPr>
          <w:noProof/>
          <w:kern w:val="2"/>
          <w:sz w:val="24"/>
          <w:szCs w:val="24"/>
          <w:lang w:val="en-US"/>
          <w14:ligatures w14:val="standardContextual"/>
        </w:rPr>
      </w:pPr>
      <w:hyperlink w:anchor="_Toc229416908" w:history="1">
        <w:r w:rsidRPr="0036738D">
          <w:rPr>
            <w:rStyle w:val="Hyperlink"/>
            <w:noProof/>
            <w:lang w:val="en-US"/>
          </w:rPr>
          <w:t>4.2 Plan management reforms</w:t>
        </w:r>
        <w:r>
          <w:rPr>
            <w:noProof/>
            <w:webHidden/>
          </w:rPr>
          <w:tab/>
        </w:r>
        <w:r>
          <w:rPr>
            <w:noProof/>
            <w:webHidden/>
          </w:rPr>
          <w:fldChar w:fldCharType="begin"/>
        </w:r>
        <w:r>
          <w:rPr>
            <w:noProof/>
            <w:webHidden/>
          </w:rPr>
          <w:instrText xml:space="preserve"> PAGEREF _Toc229416908 \h </w:instrText>
        </w:r>
        <w:r>
          <w:rPr>
            <w:noProof/>
            <w:webHidden/>
          </w:rPr>
        </w:r>
        <w:r>
          <w:rPr>
            <w:noProof/>
            <w:webHidden/>
          </w:rPr>
          <w:fldChar w:fldCharType="separate"/>
        </w:r>
        <w:r w:rsidR="00262F7C">
          <w:rPr>
            <w:noProof/>
            <w:webHidden/>
          </w:rPr>
          <w:t>71</w:t>
        </w:r>
        <w:r>
          <w:rPr>
            <w:noProof/>
            <w:webHidden/>
          </w:rPr>
          <w:fldChar w:fldCharType="end"/>
        </w:r>
      </w:hyperlink>
    </w:p>
    <w:p w14:paraId="178B3C88" w14:textId="34FA9C1E" w:rsidR="00974C3D" w:rsidRDefault="00974C3D" w:rsidP="008E09A9">
      <w:pPr>
        <w:pStyle w:val="TOC2"/>
        <w:tabs>
          <w:tab w:val="right" w:leader="dot" w:pos="9628"/>
        </w:tabs>
        <w:rPr>
          <w:noProof/>
          <w:kern w:val="2"/>
          <w:sz w:val="24"/>
          <w:szCs w:val="24"/>
          <w:lang w:val="en-US"/>
          <w14:ligatures w14:val="standardContextual"/>
        </w:rPr>
      </w:pPr>
      <w:hyperlink w:anchor="_Toc229416909" w:history="1">
        <w:r w:rsidRPr="0036738D">
          <w:rPr>
            <w:rStyle w:val="Hyperlink"/>
            <w:noProof/>
            <w:lang w:val="en-US"/>
          </w:rPr>
          <w:t>4.3 Support coordination reforms</w:t>
        </w:r>
        <w:r>
          <w:rPr>
            <w:noProof/>
            <w:webHidden/>
          </w:rPr>
          <w:tab/>
        </w:r>
        <w:r>
          <w:rPr>
            <w:noProof/>
            <w:webHidden/>
          </w:rPr>
          <w:fldChar w:fldCharType="begin"/>
        </w:r>
        <w:r>
          <w:rPr>
            <w:noProof/>
            <w:webHidden/>
          </w:rPr>
          <w:instrText xml:space="preserve"> PAGEREF _Toc229416909 \h </w:instrText>
        </w:r>
        <w:r>
          <w:rPr>
            <w:noProof/>
            <w:webHidden/>
          </w:rPr>
        </w:r>
        <w:r>
          <w:rPr>
            <w:noProof/>
            <w:webHidden/>
          </w:rPr>
          <w:fldChar w:fldCharType="separate"/>
        </w:r>
        <w:r w:rsidR="00262F7C">
          <w:rPr>
            <w:noProof/>
            <w:webHidden/>
          </w:rPr>
          <w:t>76</w:t>
        </w:r>
        <w:r>
          <w:rPr>
            <w:noProof/>
            <w:webHidden/>
          </w:rPr>
          <w:fldChar w:fldCharType="end"/>
        </w:r>
      </w:hyperlink>
    </w:p>
    <w:p w14:paraId="539DE201" w14:textId="05BB953B"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10" w:history="1">
        <w:r w:rsidRPr="0036738D">
          <w:rPr>
            <w:rStyle w:val="Hyperlink"/>
          </w:rPr>
          <w:t>5. Consultation</w:t>
        </w:r>
        <w:r>
          <w:rPr>
            <w:webHidden/>
          </w:rPr>
          <w:tab/>
        </w:r>
        <w:r>
          <w:rPr>
            <w:webHidden/>
          </w:rPr>
          <w:fldChar w:fldCharType="begin"/>
        </w:r>
        <w:r>
          <w:rPr>
            <w:webHidden/>
          </w:rPr>
          <w:instrText xml:space="preserve"> PAGEREF _Toc229416910 \h </w:instrText>
        </w:r>
        <w:r>
          <w:rPr>
            <w:webHidden/>
          </w:rPr>
        </w:r>
        <w:r>
          <w:rPr>
            <w:webHidden/>
          </w:rPr>
          <w:fldChar w:fldCharType="separate"/>
        </w:r>
        <w:r w:rsidR="00262F7C">
          <w:rPr>
            <w:webHidden/>
          </w:rPr>
          <w:t>82</w:t>
        </w:r>
        <w:r>
          <w:rPr>
            <w:webHidden/>
          </w:rPr>
          <w:fldChar w:fldCharType="end"/>
        </w:r>
      </w:hyperlink>
    </w:p>
    <w:p w14:paraId="6AF42DD5" w14:textId="4F238028" w:rsidR="00974C3D" w:rsidRDefault="00974C3D" w:rsidP="008E09A9">
      <w:pPr>
        <w:pStyle w:val="TOC2"/>
        <w:tabs>
          <w:tab w:val="right" w:leader="dot" w:pos="9628"/>
        </w:tabs>
        <w:rPr>
          <w:noProof/>
          <w:kern w:val="2"/>
          <w:sz w:val="24"/>
          <w:szCs w:val="24"/>
          <w:lang w:val="en-US"/>
          <w14:ligatures w14:val="standardContextual"/>
        </w:rPr>
      </w:pPr>
      <w:hyperlink w:anchor="_Toc229416911" w:history="1">
        <w:r w:rsidRPr="0036738D">
          <w:rPr>
            <w:rStyle w:val="Hyperlink"/>
            <w:noProof/>
          </w:rPr>
          <w:t>5.1 Introduction</w:t>
        </w:r>
        <w:r>
          <w:rPr>
            <w:noProof/>
            <w:webHidden/>
          </w:rPr>
          <w:tab/>
        </w:r>
        <w:r>
          <w:rPr>
            <w:noProof/>
            <w:webHidden/>
          </w:rPr>
          <w:fldChar w:fldCharType="begin"/>
        </w:r>
        <w:r>
          <w:rPr>
            <w:noProof/>
            <w:webHidden/>
          </w:rPr>
          <w:instrText xml:space="preserve"> PAGEREF _Toc229416911 \h </w:instrText>
        </w:r>
        <w:r>
          <w:rPr>
            <w:noProof/>
            <w:webHidden/>
          </w:rPr>
        </w:r>
        <w:r>
          <w:rPr>
            <w:noProof/>
            <w:webHidden/>
          </w:rPr>
          <w:fldChar w:fldCharType="separate"/>
        </w:r>
        <w:r w:rsidR="00262F7C">
          <w:rPr>
            <w:noProof/>
            <w:webHidden/>
          </w:rPr>
          <w:t>82</w:t>
        </w:r>
        <w:r>
          <w:rPr>
            <w:noProof/>
            <w:webHidden/>
          </w:rPr>
          <w:fldChar w:fldCharType="end"/>
        </w:r>
      </w:hyperlink>
    </w:p>
    <w:p w14:paraId="348F2CAE" w14:textId="17DB69BC" w:rsidR="00974C3D" w:rsidRDefault="00974C3D" w:rsidP="008E09A9">
      <w:pPr>
        <w:pStyle w:val="TOC2"/>
        <w:tabs>
          <w:tab w:val="right" w:leader="dot" w:pos="9628"/>
        </w:tabs>
        <w:rPr>
          <w:noProof/>
          <w:kern w:val="2"/>
          <w:sz w:val="24"/>
          <w:szCs w:val="24"/>
          <w:lang w:val="en-US"/>
          <w14:ligatures w14:val="standardContextual"/>
        </w:rPr>
      </w:pPr>
      <w:hyperlink w:anchor="_Toc229416912" w:history="1">
        <w:r w:rsidRPr="0036738D">
          <w:rPr>
            <w:rStyle w:val="Hyperlink"/>
            <w:noProof/>
          </w:rPr>
          <w:t>5.2 Proposals impacting access</w:t>
        </w:r>
        <w:r>
          <w:rPr>
            <w:noProof/>
            <w:webHidden/>
          </w:rPr>
          <w:tab/>
        </w:r>
        <w:r>
          <w:rPr>
            <w:noProof/>
            <w:webHidden/>
          </w:rPr>
          <w:fldChar w:fldCharType="begin"/>
        </w:r>
        <w:r>
          <w:rPr>
            <w:noProof/>
            <w:webHidden/>
          </w:rPr>
          <w:instrText xml:space="preserve"> PAGEREF _Toc229416912 \h </w:instrText>
        </w:r>
        <w:r>
          <w:rPr>
            <w:noProof/>
            <w:webHidden/>
          </w:rPr>
        </w:r>
        <w:r>
          <w:rPr>
            <w:noProof/>
            <w:webHidden/>
          </w:rPr>
          <w:fldChar w:fldCharType="separate"/>
        </w:r>
        <w:r w:rsidR="00262F7C">
          <w:rPr>
            <w:noProof/>
            <w:webHidden/>
          </w:rPr>
          <w:t>85</w:t>
        </w:r>
        <w:r>
          <w:rPr>
            <w:noProof/>
            <w:webHidden/>
          </w:rPr>
          <w:fldChar w:fldCharType="end"/>
        </w:r>
      </w:hyperlink>
    </w:p>
    <w:p w14:paraId="73B1E30E" w14:textId="1AF31A11" w:rsidR="00974C3D" w:rsidRDefault="00974C3D" w:rsidP="008E09A9">
      <w:pPr>
        <w:pStyle w:val="TOC2"/>
        <w:tabs>
          <w:tab w:val="right" w:leader="dot" w:pos="9628"/>
        </w:tabs>
        <w:rPr>
          <w:noProof/>
          <w:kern w:val="2"/>
          <w:sz w:val="24"/>
          <w:szCs w:val="24"/>
          <w:lang w:val="en-US"/>
          <w14:ligatures w14:val="standardContextual"/>
        </w:rPr>
      </w:pPr>
      <w:hyperlink w:anchor="_Toc229416913" w:history="1">
        <w:r w:rsidRPr="0036738D">
          <w:rPr>
            <w:rStyle w:val="Hyperlink"/>
            <w:noProof/>
          </w:rPr>
          <w:t xml:space="preserve">5.3 Proposals impacting plan reassessments and budget setting  </w:t>
        </w:r>
        <w:r>
          <w:rPr>
            <w:noProof/>
            <w:webHidden/>
          </w:rPr>
          <w:tab/>
        </w:r>
        <w:r>
          <w:rPr>
            <w:noProof/>
            <w:webHidden/>
          </w:rPr>
          <w:fldChar w:fldCharType="begin"/>
        </w:r>
        <w:r>
          <w:rPr>
            <w:noProof/>
            <w:webHidden/>
          </w:rPr>
          <w:instrText xml:space="preserve"> PAGEREF _Toc229416913 \h </w:instrText>
        </w:r>
        <w:r>
          <w:rPr>
            <w:noProof/>
            <w:webHidden/>
          </w:rPr>
        </w:r>
        <w:r>
          <w:rPr>
            <w:noProof/>
            <w:webHidden/>
          </w:rPr>
          <w:fldChar w:fldCharType="separate"/>
        </w:r>
        <w:r w:rsidR="00262F7C">
          <w:rPr>
            <w:noProof/>
            <w:webHidden/>
          </w:rPr>
          <w:t>87</w:t>
        </w:r>
        <w:r>
          <w:rPr>
            <w:noProof/>
            <w:webHidden/>
          </w:rPr>
          <w:fldChar w:fldCharType="end"/>
        </w:r>
      </w:hyperlink>
    </w:p>
    <w:p w14:paraId="0A6073BF" w14:textId="3E9F085F" w:rsidR="00974C3D" w:rsidRDefault="00974C3D" w:rsidP="008E09A9">
      <w:pPr>
        <w:pStyle w:val="TOC2"/>
        <w:tabs>
          <w:tab w:val="right" w:leader="dot" w:pos="9628"/>
        </w:tabs>
        <w:rPr>
          <w:noProof/>
          <w:kern w:val="2"/>
          <w:sz w:val="24"/>
          <w:szCs w:val="24"/>
          <w:lang w:val="en-US"/>
          <w14:ligatures w14:val="standardContextual"/>
        </w:rPr>
      </w:pPr>
      <w:hyperlink w:anchor="_Toc229416914" w:history="1">
        <w:r w:rsidRPr="0036738D">
          <w:rPr>
            <w:rStyle w:val="Hyperlink"/>
            <w:noProof/>
          </w:rPr>
          <w:t>5.4 Commissioning plan management, support coordination and home and living supports</w:t>
        </w:r>
        <w:r>
          <w:rPr>
            <w:noProof/>
            <w:webHidden/>
          </w:rPr>
          <w:tab/>
        </w:r>
        <w:r>
          <w:rPr>
            <w:noProof/>
            <w:webHidden/>
          </w:rPr>
          <w:fldChar w:fldCharType="begin"/>
        </w:r>
        <w:r>
          <w:rPr>
            <w:noProof/>
            <w:webHidden/>
          </w:rPr>
          <w:instrText xml:space="preserve"> PAGEREF _Toc229416914 \h </w:instrText>
        </w:r>
        <w:r>
          <w:rPr>
            <w:noProof/>
            <w:webHidden/>
          </w:rPr>
        </w:r>
        <w:r>
          <w:rPr>
            <w:noProof/>
            <w:webHidden/>
          </w:rPr>
          <w:fldChar w:fldCharType="separate"/>
        </w:r>
        <w:r w:rsidR="00262F7C">
          <w:rPr>
            <w:noProof/>
            <w:webHidden/>
          </w:rPr>
          <w:t>89</w:t>
        </w:r>
        <w:r>
          <w:rPr>
            <w:noProof/>
            <w:webHidden/>
          </w:rPr>
          <w:fldChar w:fldCharType="end"/>
        </w:r>
      </w:hyperlink>
    </w:p>
    <w:p w14:paraId="314509FB" w14:textId="04931907"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15" w:history="1">
        <w:r w:rsidRPr="0036738D">
          <w:rPr>
            <w:rStyle w:val="Hyperlink"/>
          </w:rPr>
          <w:t>6. Preferred options and implementation</w:t>
        </w:r>
        <w:r>
          <w:rPr>
            <w:webHidden/>
          </w:rPr>
          <w:tab/>
        </w:r>
        <w:r>
          <w:rPr>
            <w:webHidden/>
          </w:rPr>
          <w:fldChar w:fldCharType="begin"/>
        </w:r>
        <w:r>
          <w:rPr>
            <w:webHidden/>
          </w:rPr>
          <w:instrText xml:space="preserve"> PAGEREF _Toc229416915 \h </w:instrText>
        </w:r>
        <w:r>
          <w:rPr>
            <w:webHidden/>
          </w:rPr>
        </w:r>
        <w:r>
          <w:rPr>
            <w:webHidden/>
          </w:rPr>
          <w:fldChar w:fldCharType="separate"/>
        </w:r>
        <w:r w:rsidR="00262F7C">
          <w:rPr>
            <w:webHidden/>
          </w:rPr>
          <w:t>93</w:t>
        </w:r>
        <w:r>
          <w:rPr>
            <w:webHidden/>
          </w:rPr>
          <w:fldChar w:fldCharType="end"/>
        </w:r>
      </w:hyperlink>
    </w:p>
    <w:p w14:paraId="409CA060" w14:textId="50B0FBCD" w:rsidR="00974C3D" w:rsidRDefault="00974C3D" w:rsidP="008E09A9">
      <w:pPr>
        <w:pStyle w:val="TOC2"/>
        <w:tabs>
          <w:tab w:val="right" w:leader="dot" w:pos="9628"/>
        </w:tabs>
        <w:rPr>
          <w:noProof/>
          <w:kern w:val="2"/>
          <w:sz w:val="24"/>
          <w:szCs w:val="24"/>
          <w:lang w:val="en-US"/>
          <w14:ligatures w14:val="standardContextual"/>
        </w:rPr>
      </w:pPr>
      <w:hyperlink w:anchor="_Toc229416916" w:history="1">
        <w:r w:rsidRPr="0036738D">
          <w:rPr>
            <w:rStyle w:val="Hyperlink"/>
            <w:noProof/>
          </w:rPr>
          <w:t>6.1 Eligibility and support reforms</w:t>
        </w:r>
        <w:r>
          <w:rPr>
            <w:noProof/>
            <w:webHidden/>
          </w:rPr>
          <w:tab/>
        </w:r>
        <w:r>
          <w:rPr>
            <w:noProof/>
            <w:webHidden/>
          </w:rPr>
          <w:fldChar w:fldCharType="begin"/>
        </w:r>
        <w:r>
          <w:rPr>
            <w:noProof/>
            <w:webHidden/>
          </w:rPr>
          <w:instrText xml:space="preserve"> PAGEREF _Toc229416916 \h </w:instrText>
        </w:r>
        <w:r>
          <w:rPr>
            <w:noProof/>
            <w:webHidden/>
          </w:rPr>
        </w:r>
        <w:r>
          <w:rPr>
            <w:noProof/>
            <w:webHidden/>
          </w:rPr>
          <w:fldChar w:fldCharType="separate"/>
        </w:r>
        <w:r w:rsidR="00262F7C">
          <w:rPr>
            <w:noProof/>
            <w:webHidden/>
          </w:rPr>
          <w:t>93</w:t>
        </w:r>
        <w:r>
          <w:rPr>
            <w:noProof/>
            <w:webHidden/>
          </w:rPr>
          <w:fldChar w:fldCharType="end"/>
        </w:r>
      </w:hyperlink>
    </w:p>
    <w:p w14:paraId="53C15392" w14:textId="3944BE19" w:rsidR="00974C3D" w:rsidRDefault="00974C3D" w:rsidP="008E09A9">
      <w:pPr>
        <w:pStyle w:val="TOC2"/>
        <w:tabs>
          <w:tab w:val="right" w:leader="dot" w:pos="9628"/>
        </w:tabs>
        <w:rPr>
          <w:noProof/>
          <w:kern w:val="2"/>
          <w:sz w:val="24"/>
          <w:szCs w:val="24"/>
          <w:lang w:val="en-US"/>
          <w14:ligatures w14:val="standardContextual"/>
        </w:rPr>
      </w:pPr>
      <w:hyperlink w:anchor="_Toc229416917" w:history="1">
        <w:r w:rsidRPr="0036738D">
          <w:rPr>
            <w:rStyle w:val="Hyperlink"/>
            <w:noProof/>
          </w:rPr>
          <w:t>6.2 Plan management reforms</w:t>
        </w:r>
        <w:r>
          <w:rPr>
            <w:noProof/>
            <w:webHidden/>
          </w:rPr>
          <w:tab/>
        </w:r>
        <w:r>
          <w:rPr>
            <w:noProof/>
            <w:webHidden/>
          </w:rPr>
          <w:fldChar w:fldCharType="begin"/>
        </w:r>
        <w:r>
          <w:rPr>
            <w:noProof/>
            <w:webHidden/>
          </w:rPr>
          <w:instrText xml:space="preserve"> PAGEREF _Toc229416917 \h </w:instrText>
        </w:r>
        <w:r>
          <w:rPr>
            <w:noProof/>
            <w:webHidden/>
          </w:rPr>
        </w:r>
        <w:r>
          <w:rPr>
            <w:noProof/>
            <w:webHidden/>
          </w:rPr>
          <w:fldChar w:fldCharType="separate"/>
        </w:r>
        <w:r w:rsidR="00262F7C">
          <w:rPr>
            <w:noProof/>
            <w:webHidden/>
          </w:rPr>
          <w:t>95</w:t>
        </w:r>
        <w:r>
          <w:rPr>
            <w:noProof/>
            <w:webHidden/>
          </w:rPr>
          <w:fldChar w:fldCharType="end"/>
        </w:r>
      </w:hyperlink>
    </w:p>
    <w:p w14:paraId="3AAFF9EE" w14:textId="616B055E" w:rsidR="00974C3D" w:rsidRDefault="00974C3D" w:rsidP="008E09A9">
      <w:pPr>
        <w:pStyle w:val="TOC2"/>
        <w:tabs>
          <w:tab w:val="right" w:leader="dot" w:pos="9628"/>
        </w:tabs>
        <w:rPr>
          <w:noProof/>
          <w:kern w:val="2"/>
          <w:sz w:val="24"/>
          <w:szCs w:val="24"/>
          <w:lang w:val="en-US"/>
          <w14:ligatures w14:val="standardContextual"/>
        </w:rPr>
      </w:pPr>
      <w:hyperlink w:anchor="_Toc229416918" w:history="1">
        <w:r w:rsidRPr="0036738D">
          <w:rPr>
            <w:rStyle w:val="Hyperlink"/>
            <w:noProof/>
          </w:rPr>
          <w:t>6.3. Support coordination reform</w:t>
        </w:r>
        <w:r>
          <w:rPr>
            <w:noProof/>
            <w:webHidden/>
          </w:rPr>
          <w:tab/>
        </w:r>
        <w:r>
          <w:rPr>
            <w:noProof/>
            <w:webHidden/>
          </w:rPr>
          <w:fldChar w:fldCharType="begin"/>
        </w:r>
        <w:r>
          <w:rPr>
            <w:noProof/>
            <w:webHidden/>
          </w:rPr>
          <w:instrText xml:space="preserve"> PAGEREF _Toc229416918 \h </w:instrText>
        </w:r>
        <w:r>
          <w:rPr>
            <w:noProof/>
            <w:webHidden/>
          </w:rPr>
        </w:r>
        <w:r>
          <w:rPr>
            <w:noProof/>
            <w:webHidden/>
          </w:rPr>
          <w:fldChar w:fldCharType="separate"/>
        </w:r>
        <w:r w:rsidR="00262F7C">
          <w:rPr>
            <w:noProof/>
            <w:webHidden/>
          </w:rPr>
          <w:t>96</w:t>
        </w:r>
        <w:r>
          <w:rPr>
            <w:noProof/>
            <w:webHidden/>
          </w:rPr>
          <w:fldChar w:fldCharType="end"/>
        </w:r>
      </w:hyperlink>
    </w:p>
    <w:p w14:paraId="0C13FCE6" w14:textId="32048F5B"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19" w:history="1">
        <w:r w:rsidRPr="0036738D">
          <w:rPr>
            <w:rStyle w:val="Hyperlink"/>
          </w:rPr>
          <w:t>7. Evaluation</w:t>
        </w:r>
        <w:r>
          <w:rPr>
            <w:webHidden/>
          </w:rPr>
          <w:tab/>
        </w:r>
        <w:r>
          <w:rPr>
            <w:webHidden/>
          </w:rPr>
          <w:fldChar w:fldCharType="begin"/>
        </w:r>
        <w:r>
          <w:rPr>
            <w:webHidden/>
          </w:rPr>
          <w:instrText xml:space="preserve"> PAGEREF _Toc229416919 \h </w:instrText>
        </w:r>
        <w:r>
          <w:rPr>
            <w:webHidden/>
          </w:rPr>
        </w:r>
        <w:r>
          <w:rPr>
            <w:webHidden/>
          </w:rPr>
          <w:fldChar w:fldCharType="separate"/>
        </w:r>
        <w:r w:rsidR="00262F7C">
          <w:rPr>
            <w:webHidden/>
          </w:rPr>
          <w:t>98</w:t>
        </w:r>
        <w:r>
          <w:rPr>
            <w:webHidden/>
          </w:rPr>
          <w:fldChar w:fldCharType="end"/>
        </w:r>
      </w:hyperlink>
    </w:p>
    <w:p w14:paraId="75D9CA6F" w14:textId="320DCDE4" w:rsidR="00974C3D" w:rsidRDefault="00974C3D" w:rsidP="008E09A9">
      <w:pPr>
        <w:pStyle w:val="TOC2"/>
        <w:tabs>
          <w:tab w:val="right" w:leader="dot" w:pos="9628"/>
        </w:tabs>
        <w:rPr>
          <w:noProof/>
          <w:kern w:val="2"/>
          <w:sz w:val="24"/>
          <w:szCs w:val="24"/>
          <w:lang w:val="en-US"/>
          <w14:ligatures w14:val="standardContextual"/>
        </w:rPr>
      </w:pPr>
      <w:hyperlink w:anchor="_Toc229416920" w:history="1">
        <w:r w:rsidRPr="0036738D">
          <w:rPr>
            <w:rStyle w:val="Hyperlink"/>
            <w:noProof/>
          </w:rPr>
          <w:t>7.1 Evaluation approach</w:t>
        </w:r>
        <w:r>
          <w:rPr>
            <w:noProof/>
            <w:webHidden/>
          </w:rPr>
          <w:tab/>
        </w:r>
        <w:r>
          <w:rPr>
            <w:noProof/>
            <w:webHidden/>
          </w:rPr>
          <w:fldChar w:fldCharType="begin"/>
        </w:r>
        <w:r>
          <w:rPr>
            <w:noProof/>
            <w:webHidden/>
          </w:rPr>
          <w:instrText xml:space="preserve"> PAGEREF _Toc229416920 \h </w:instrText>
        </w:r>
        <w:r>
          <w:rPr>
            <w:noProof/>
            <w:webHidden/>
          </w:rPr>
        </w:r>
        <w:r>
          <w:rPr>
            <w:noProof/>
            <w:webHidden/>
          </w:rPr>
          <w:fldChar w:fldCharType="separate"/>
        </w:r>
        <w:r w:rsidR="00262F7C">
          <w:rPr>
            <w:noProof/>
            <w:webHidden/>
          </w:rPr>
          <w:t>98</w:t>
        </w:r>
        <w:r>
          <w:rPr>
            <w:noProof/>
            <w:webHidden/>
          </w:rPr>
          <w:fldChar w:fldCharType="end"/>
        </w:r>
      </w:hyperlink>
    </w:p>
    <w:p w14:paraId="3F37FE15" w14:textId="61A68CF8" w:rsidR="00974C3D" w:rsidRDefault="00974C3D" w:rsidP="008E09A9">
      <w:pPr>
        <w:pStyle w:val="TOC2"/>
        <w:tabs>
          <w:tab w:val="right" w:leader="dot" w:pos="9628"/>
        </w:tabs>
        <w:rPr>
          <w:noProof/>
          <w:kern w:val="2"/>
          <w:sz w:val="24"/>
          <w:szCs w:val="24"/>
          <w:lang w:val="en-US"/>
          <w14:ligatures w14:val="standardContextual"/>
        </w:rPr>
      </w:pPr>
      <w:hyperlink w:anchor="_Toc229416921" w:history="1">
        <w:r w:rsidRPr="0036738D">
          <w:rPr>
            <w:rStyle w:val="Hyperlink"/>
            <w:noProof/>
          </w:rPr>
          <w:t>7.2 Responsibilities, data collection and future decision points</w:t>
        </w:r>
        <w:r>
          <w:rPr>
            <w:noProof/>
            <w:webHidden/>
          </w:rPr>
          <w:tab/>
        </w:r>
        <w:r>
          <w:rPr>
            <w:noProof/>
            <w:webHidden/>
          </w:rPr>
          <w:fldChar w:fldCharType="begin"/>
        </w:r>
        <w:r>
          <w:rPr>
            <w:noProof/>
            <w:webHidden/>
          </w:rPr>
          <w:instrText xml:space="preserve"> PAGEREF _Toc229416921 \h </w:instrText>
        </w:r>
        <w:r>
          <w:rPr>
            <w:noProof/>
            <w:webHidden/>
          </w:rPr>
        </w:r>
        <w:r>
          <w:rPr>
            <w:noProof/>
            <w:webHidden/>
          </w:rPr>
          <w:fldChar w:fldCharType="separate"/>
        </w:r>
        <w:r w:rsidR="00262F7C">
          <w:rPr>
            <w:noProof/>
            <w:webHidden/>
          </w:rPr>
          <w:t>99</w:t>
        </w:r>
        <w:r>
          <w:rPr>
            <w:noProof/>
            <w:webHidden/>
          </w:rPr>
          <w:fldChar w:fldCharType="end"/>
        </w:r>
      </w:hyperlink>
    </w:p>
    <w:p w14:paraId="7B5083B6" w14:textId="4969BA91" w:rsidR="003D1AF9" w:rsidRDefault="00974C3D" w:rsidP="00180228">
      <w:pPr>
        <w:spacing w:after="100"/>
      </w:pPr>
      <w:r>
        <w:rPr>
          <w:rFonts w:asciiTheme="majorHAnsi" w:hAnsiTheme="majorHAnsi" w:cstheme="majorHAnsi"/>
          <w:noProof/>
          <w:color w:val="1C2B39" w:themeColor="accent1"/>
          <w:sz w:val="24"/>
          <w:szCs w:val="22"/>
        </w:rPr>
        <w:fldChar w:fldCharType="end"/>
      </w:r>
    </w:p>
    <w:p w14:paraId="2DFE99F9" w14:textId="77777777" w:rsidR="00B007C8" w:rsidRDefault="00B007C8">
      <w:pPr>
        <w:spacing w:after="200" w:line="288" w:lineRule="auto"/>
      </w:pPr>
      <w:r>
        <w:br w:type="page"/>
      </w:r>
    </w:p>
    <w:p w14:paraId="5B916E69" w14:textId="17FAC0EF" w:rsidR="0014151F" w:rsidRPr="0014151F" w:rsidRDefault="001156C9" w:rsidP="00B007C8">
      <w:pPr>
        <w:pStyle w:val="Heading1"/>
      </w:pPr>
      <w:bookmarkStart w:id="1" w:name="_Toc229416884"/>
      <w:r>
        <w:lastRenderedPageBreak/>
        <w:t>Executive Summary</w:t>
      </w:r>
      <w:r w:rsidRPr="0014151F">
        <w:t xml:space="preserve"> </w:t>
      </w:r>
      <w:bookmarkEnd w:id="1"/>
    </w:p>
    <w:p w14:paraId="664A0D3E" w14:textId="5AD2C5FA" w:rsidR="00BC6986" w:rsidRDefault="00BC6986" w:rsidP="00C25D47">
      <w:r>
        <w:t xml:space="preserve">The </w:t>
      </w:r>
      <w:r w:rsidR="00C25D47" w:rsidRPr="00C25D47">
        <w:t>National Disability Insurance Scheme (NDIS, the Scheme) </w:t>
      </w:r>
      <w:r>
        <w:t>was established in 2013 to support people with permanent and significant disability</w:t>
      </w:r>
      <w:r w:rsidR="004416F2">
        <w:t xml:space="preserve">. The Scheme provides funding for reasonable and necessary supports </w:t>
      </w:r>
      <w:r w:rsidR="00904B9D">
        <w:t xml:space="preserve">to allow people with disability </w:t>
      </w:r>
      <w:r w:rsidR="009800D5">
        <w:t xml:space="preserve">to </w:t>
      </w:r>
      <w:r w:rsidR="0063268E">
        <w:t>be</w:t>
      </w:r>
      <w:r w:rsidR="004963E2">
        <w:t xml:space="preserve"> </w:t>
      </w:r>
      <w:proofErr w:type="gramStart"/>
      <w:r w:rsidR="004963E2">
        <w:t>independen</w:t>
      </w:r>
      <w:r w:rsidR="0063268E">
        <w:t>t</w:t>
      </w:r>
      <w:r w:rsidR="00DD41B8">
        <w:t>, and</w:t>
      </w:r>
      <w:proofErr w:type="gramEnd"/>
      <w:r w:rsidR="00121B8E">
        <w:t xml:space="preserve"> </w:t>
      </w:r>
      <w:r w:rsidR="00A056D6">
        <w:t>participate in social and economic life</w:t>
      </w:r>
      <w:r w:rsidR="00121B8E">
        <w:t>.</w:t>
      </w:r>
    </w:p>
    <w:p w14:paraId="4ED7D8BE" w14:textId="648F3486" w:rsidR="00EC546F" w:rsidRDefault="008635F2" w:rsidP="00C25D47">
      <w:r>
        <w:t xml:space="preserve">The </w:t>
      </w:r>
      <w:r w:rsidR="00F85746">
        <w:t>current</w:t>
      </w:r>
      <w:r>
        <w:t xml:space="preserve"> </w:t>
      </w:r>
      <w:r w:rsidR="00B36643">
        <w:t xml:space="preserve">legislative settings and </w:t>
      </w:r>
      <w:r>
        <w:t xml:space="preserve">implementation of the Scheme </w:t>
      </w:r>
      <w:proofErr w:type="gramStart"/>
      <w:r>
        <w:t>has</w:t>
      </w:r>
      <w:proofErr w:type="gramEnd"/>
      <w:r>
        <w:t xml:space="preserve"> </w:t>
      </w:r>
      <w:r w:rsidR="00B36643">
        <w:t xml:space="preserve">not </w:t>
      </w:r>
      <w:r>
        <w:t xml:space="preserve">been consistent with </w:t>
      </w:r>
      <w:r w:rsidR="00040F6C">
        <w:t>it</w:t>
      </w:r>
      <w:r>
        <w:t>s origina</w:t>
      </w:r>
      <w:r w:rsidR="00D74E67">
        <w:t>l design</w:t>
      </w:r>
      <w:r w:rsidR="000514AC">
        <w:t xml:space="preserve"> as envisaged in the 2011 Productivity Commission inquiry into </w:t>
      </w:r>
      <w:r w:rsidR="004B16B3">
        <w:t>‘</w:t>
      </w:r>
      <w:r w:rsidR="000514AC">
        <w:t>Disability Care and Support</w:t>
      </w:r>
      <w:r w:rsidR="004B16B3">
        <w:t>’</w:t>
      </w:r>
      <w:r w:rsidR="00DD41B8">
        <w:t xml:space="preserve">. </w:t>
      </w:r>
      <w:r w:rsidR="00D74E67">
        <w:t>This has seen the cost of</w:t>
      </w:r>
      <w:r w:rsidR="00B3483A">
        <w:t xml:space="preserve"> the Scheme </w:t>
      </w:r>
      <w:r w:rsidR="0049285E">
        <w:t>continue</w:t>
      </w:r>
      <w:r w:rsidR="00404369">
        <w:t xml:space="preserve"> to </w:t>
      </w:r>
      <w:r w:rsidR="000D4113">
        <w:t>g</w:t>
      </w:r>
      <w:r w:rsidR="00DE04BB">
        <w:t>row</w:t>
      </w:r>
      <w:r w:rsidR="0003482C">
        <w:t xml:space="preserve"> beyond </w:t>
      </w:r>
      <w:r w:rsidR="00F14EBB">
        <w:t>sustainable levels</w:t>
      </w:r>
      <w:r w:rsidR="003B5280">
        <w:t>,</w:t>
      </w:r>
      <w:r w:rsidR="003F41B1">
        <w:t xml:space="preserve"> </w:t>
      </w:r>
      <w:r w:rsidR="00BA39CA">
        <w:t>driven</w:t>
      </w:r>
      <w:r w:rsidR="009F4A0E">
        <w:t> </w:t>
      </w:r>
      <w:r w:rsidR="00BA39CA">
        <w:t>by </w:t>
      </w:r>
      <w:r w:rsidR="00D84C79">
        <w:t xml:space="preserve">both the </w:t>
      </w:r>
      <w:r w:rsidR="00BA39CA">
        <w:t xml:space="preserve">higher than anticipated </w:t>
      </w:r>
      <w:r w:rsidR="00D84C79">
        <w:t>number of participants</w:t>
      </w:r>
      <w:r w:rsidR="00ED3E9B">
        <w:t>,</w:t>
      </w:r>
      <w:r w:rsidR="00D84C79">
        <w:t xml:space="preserve"> and </w:t>
      </w:r>
      <w:r w:rsidR="00BA39CA">
        <w:t xml:space="preserve">higher </w:t>
      </w:r>
      <w:r w:rsidR="00D84C79">
        <w:t>average costs per participant</w:t>
      </w:r>
      <w:r w:rsidR="000B7B22">
        <w:t xml:space="preserve"> than </w:t>
      </w:r>
      <w:r w:rsidR="003734CA">
        <w:t xml:space="preserve">the </w:t>
      </w:r>
      <w:r w:rsidR="00D770D7">
        <w:t>2011</w:t>
      </w:r>
      <w:r w:rsidR="003734CA">
        <w:t xml:space="preserve"> Productivity Commission and governments</w:t>
      </w:r>
      <w:r w:rsidR="000B7B22">
        <w:t xml:space="preserve"> anticipated</w:t>
      </w:r>
      <w:r w:rsidR="00B2404C">
        <w:t>.</w:t>
      </w:r>
      <w:r w:rsidR="00A47CF6">
        <w:t xml:space="preserve"> </w:t>
      </w:r>
      <w:r w:rsidR="00EC546F" w:rsidRPr="1FBCA90B">
        <w:rPr>
          <w:highlight w:val="yellow"/>
        </w:rPr>
        <w:t xml:space="preserve"> </w:t>
      </w:r>
    </w:p>
    <w:p w14:paraId="49A2C82A" w14:textId="79D45449" w:rsidR="00EC546F" w:rsidRDefault="00EC546F" w:rsidP="0040559C">
      <w:pPr>
        <w:pStyle w:val="Caption"/>
        <w:keepNext/>
      </w:pPr>
      <w:r>
        <w:t xml:space="preserve">Figure </w:t>
      </w:r>
      <w:fldSimple w:instr=" SEQ Figure \* ARABIC ">
        <w:r w:rsidR="00262F7C">
          <w:rPr>
            <w:noProof/>
          </w:rPr>
          <w:t>1</w:t>
        </w:r>
      </w:fldSimple>
      <w:r w:rsidR="00602C45">
        <w:t>.</w:t>
      </w:r>
      <w:r>
        <w:t xml:space="preserve"> NDIS Participants and Participant Plan Expenses over time</w:t>
      </w:r>
      <w:r w:rsidR="00E916F6">
        <w:rPr>
          <w:rStyle w:val="FootnoteReference"/>
        </w:rPr>
        <w:footnoteReference w:id="1"/>
      </w:r>
    </w:p>
    <w:p w14:paraId="7AD922D9" w14:textId="7F1E699A" w:rsidR="002E3C7F" w:rsidRPr="002E3C7F" w:rsidRDefault="00F5229F" w:rsidP="008427D9">
      <w:r>
        <w:rPr>
          <w:noProof/>
        </w:rPr>
        <w:drawing>
          <wp:inline distT="0" distB="0" distL="0" distR="0" wp14:anchorId="3CA8D582" wp14:editId="1190E7EF">
            <wp:extent cx="6132830" cy="3139440"/>
            <wp:effectExtent l="0" t="0" r="1270" b="3810"/>
            <wp:docPr id="17784895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3139440"/>
                    </a:xfrm>
                    <a:prstGeom prst="rect">
                      <a:avLst/>
                    </a:prstGeom>
                    <a:noFill/>
                  </pic:spPr>
                </pic:pic>
              </a:graphicData>
            </a:graphic>
          </wp:inline>
        </w:drawing>
      </w:r>
    </w:p>
    <w:p w14:paraId="4F993F33" w14:textId="17FD767B" w:rsidR="002441BE" w:rsidRDefault="002441BE" w:rsidP="002441BE">
      <w:r>
        <w:t>Scheme design is also contributing to growing inequity across social care systems in Australia. The</w:t>
      </w:r>
      <w:r w:rsidR="009201CC">
        <w:t> </w:t>
      </w:r>
      <w:r>
        <w:t>NDIS provides uncapped supports to participants, while aged care and other services have set funding levels according to assessed need. The same applies to supports for people with psychosocial disability funded under Medicare, whereas the NDIS is limited only by the concept of ‘reasonable and necessary’.</w:t>
      </w:r>
    </w:p>
    <w:p w14:paraId="451A5920" w14:textId="71B70FE4" w:rsidR="002441BE" w:rsidRPr="00C25D47" w:rsidRDefault="002441BE" w:rsidP="002441BE">
      <w:pPr>
        <w:rPr>
          <w:lang w:val="en-US"/>
        </w:rPr>
      </w:pPr>
      <w:r>
        <w:t xml:space="preserve">Successive governments have introduced NDIS reforms aimed at stabilising </w:t>
      </w:r>
      <w:r w:rsidR="00D917DB">
        <w:t>S</w:t>
      </w:r>
      <w:r>
        <w:t xml:space="preserve">cheme costs and attempting to better define the boundaries of what is and is not </w:t>
      </w:r>
      <w:proofErr w:type="gramStart"/>
      <w:r>
        <w:t>an</w:t>
      </w:r>
      <w:proofErr w:type="gramEnd"/>
      <w:r>
        <w:t xml:space="preserve"> NDIS support based on the </w:t>
      </w:r>
      <w:r>
        <w:lastRenderedPageBreak/>
        <w:t xml:space="preserve">original scheme design. Despite this focus on sustainability measures, including legislative reforms commencing in 2023, the cost of the Scheme has continued to increase at rates significantly above inflation and population growth. </w:t>
      </w:r>
    </w:p>
    <w:p w14:paraId="1ED9F30C" w14:textId="77777777" w:rsidR="002441BE" w:rsidRDefault="002441BE" w:rsidP="00986B8F">
      <w:pPr>
        <w:pStyle w:val="Heading2"/>
      </w:pPr>
      <w:bookmarkStart w:id="2" w:name="_Toc229416885"/>
      <w:r>
        <w:t>Setting NDIS growth targets</w:t>
      </w:r>
      <w:bookmarkEnd w:id="2"/>
    </w:p>
    <w:p w14:paraId="2A4DE5B5" w14:textId="3FD63EE2" w:rsidR="002441BE" w:rsidRDefault="002441BE" w:rsidP="002441BE">
      <w:r>
        <w:t xml:space="preserve">In 2023, </w:t>
      </w:r>
      <w:r w:rsidRPr="00CA7B88">
        <w:t xml:space="preserve">National Cabinet </w:t>
      </w:r>
      <w:r w:rsidRPr="00F06487">
        <w:t>committed</w:t>
      </w:r>
      <w:r w:rsidRPr="00CA7B88">
        <w:t xml:space="preserve"> to </w:t>
      </w:r>
      <w:r w:rsidRPr="00F06487">
        <w:t>a </w:t>
      </w:r>
      <w:r w:rsidRPr="00F06487">
        <w:rPr>
          <w:i/>
        </w:rPr>
        <w:t>NDIS</w:t>
      </w:r>
      <w:r w:rsidRPr="00F06487">
        <w:rPr>
          <w:i/>
          <w:iCs/>
        </w:rPr>
        <w:t xml:space="preserve"> Financial Sustainability Framework</w:t>
      </w:r>
      <w:r w:rsidRPr="00F06487">
        <w:t> to ensure the NDIS c</w:t>
      </w:r>
      <w:r>
        <w:t>ould</w:t>
      </w:r>
      <w:r w:rsidRPr="00CA7B88">
        <w:t xml:space="preserve"> continue to provide life-changing </w:t>
      </w:r>
      <w:r w:rsidRPr="00F06487">
        <w:t xml:space="preserve">outcomes for </w:t>
      </w:r>
      <w:r w:rsidRPr="00CA7B88">
        <w:t>future generations of Australians with disability</w:t>
      </w:r>
      <w:r>
        <w:t xml:space="preserve">. The framework </w:t>
      </w:r>
      <w:r w:rsidRPr="00B75CC5">
        <w:t>provide</w:t>
      </w:r>
      <w:r>
        <w:t>d</w:t>
      </w:r>
      <w:r w:rsidRPr="00B75CC5">
        <w:t xml:space="preserve"> an annual growth target in the total costs of the Scheme of no more than 8 per cent by 1 July 2026, with further moderation of growth as the </w:t>
      </w:r>
      <w:r w:rsidR="0091566D">
        <w:t>S</w:t>
      </w:r>
      <w:r w:rsidRPr="00B75CC5">
        <w:t>cheme mature</w:t>
      </w:r>
      <w:r>
        <w:t>d</w:t>
      </w:r>
      <w:r w:rsidRPr="00CA7B88">
        <w:t>.</w:t>
      </w:r>
      <w:r>
        <w:t xml:space="preserve"> Progress has been made, with Scheme costs reducing from 2</w:t>
      </w:r>
      <w:r w:rsidR="00986223">
        <w:t>2.9</w:t>
      </w:r>
      <w:r>
        <w:t xml:space="preserve"> per cent in 2022</w:t>
      </w:r>
      <w:r w:rsidR="000A38BF">
        <w:t>-23</w:t>
      </w:r>
      <w:r>
        <w:t xml:space="preserve"> down to 10</w:t>
      </w:r>
      <w:r w:rsidR="00986223">
        <w:t>.</w:t>
      </w:r>
      <w:r w:rsidR="00351498">
        <w:t>5</w:t>
      </w:r>
      <w:r w:rsidR="00986223">
        <w:t> </w:t>
      </w:r>
      <w:r>
        <w:t>per cent in 20</w:t>
      </w:r>
      <w:r w:rsidR="00351498">
        <w:t>25-</w:t>
      </w:r>
      <w:r>
        <w:t>26. However, more needs to be done to further constrain growth.</w:t>
      </w:r>
    </w:p>
    <w:p w14:paraId="09721C23" w14:textId="6C13DE4D" w:rsidR="002441BE" w:rsidRDefault="002441BE" w:rsidP="002441BE">
      <w:pPr>
        <w:rPr>
          <w:lang w:val="en-US"/>
        </w:rPr>
      </w:pPr>
      <w:r w:rsidRPr="00C25D47">
        <w:t>Earlier this year National Cabinet agreed </w:t>
      </w:r>
      <w:r>
        <w:t xml:space="preserve">to additional reforms, including to work together </w:t>
      </w:r>
      <w:r w:rsidRPr="00C25D47">
        <w:t xml:space="preserve">to </w:t>
      </w:r>
      <w:r>
        <w:t xml:space="preserve">target </w:t>
      </w:r>
      <w:r w:rsidRPr="00C25D47">
        <w:t>annual cost increases for the NDIS of 5</w:t>
      </w:r>
      <w:r>
        <w:t xml:space="preserve"> </w:t>
      </w:r>
      <w:r w:rsidRPr="00C25D47">
        <w:t>to 6</w:t>
      </w:r>
      <w:r>
        <w:t xml:space="preserve"> per cent, or lower.</w:t>
      </w:r>
      <w:r w:rsidRPr="00C25D47">
        <w:rPr>
          <w:lang w:val="en-US"/>
        </w:rPr>
        <w:t> </w:t>
      </w:r>
      <w:r w:rsidR="00ED3727">
        <w:rPr>
          <w:lang w:val="en-US"/>
        </w:rPr>
        <w:t>The latest projections for 2026</w:t>
      </w:r>
      <w:r w:rsidR="005C6DDE">
        <w:rPr>
          <w:lang w:val="en-US"/>
        </w:rPr>
        <w:noBreakHyphen/>
      </w:r>
      <w:r w:rsidR="00ED3727">
        <w:rPr>
          <w:lang w:val="en-US"/>
        </w:rPr>
        <w:t>27</w:t>
      </w:r>
      <w:r w:rsidR="005C6DDE">
        <w:rPr>
          <w:lang w:val="en-US"/>
        </w:rPr>
        <w:t> </w:t>
      </w:r>
      <w:r w:rsidR="00ED3727">
        <w:rPr>
          <w:lang w:val="en-US"/>
        </w:rPr>
        <w:t>Budget</w:t>
      </w:r>
      <w:r>
        <w:rPr>
          <w:lang w:val="en-US"/>
        </w:rPr>
        <w:t xml:space="preserve">, however, show that without further intervention costs will continue to escalate meaning the 8 per cent growth target would not be met when the sustainability target takes </w:t>
      </w:r>
      <w:r w:rsidR="003A3EF5">
        <w:rPr>
          <w:lang w:val="en-US"/>
        </w:rPr>
        <w:t>effect</w:t>
      </w:r>
      <w:r w:rsidR="00CE427E">
        <w:rPr>
          <w:lang w:val="en-US"/>
        </w:rPr>
        <w:t xml:space="preserve"> from </w:t>
      </w:r>
      <w:r w:rsidR="00681244">
        <w:rPr>
          <w:lang w:val="en-US"/>
        </w:rPr>
        <w:t>1</w:t>
      </w:r>
      <w:r w:rsidR="00101C01">
        <w:rPr>
          <w:lang w:val="en-US"/>
        </w:rPr>
        <w:t> </w:t>
      </w:r>
      <w:r w:rsidR="00CE427E">
        <w:rPr>
          <w:lang w:val="en-US"/>
        </w:rPr>
        <w:t>July 2026</w:t>
      </w:r>
      <w:r w:rsidDel="003A3EF5">
        <w:rPr>
          <w:lang w:val="en-US"/>
        </w:rPr>
        <w:t>.</w:t>
      </w:r>
    </w:p>
    <w:p w14:paraId="79AE13D9" w14:textId="77777777" w:rsidR="002441BE" w:rsidRDefault="00BC6986" w:rsidP="002441BE">
      <w:r>
        <w:t>Reform to the NDIS i</w:t>
      </w:r>
      <w:r w:rsidR="00C25D47" w:rsidRPr="00C25D47">
        <w:t xml:space="preserve">s required to restore the Scheme to its original intent </w:t>
      </w:r>
      <w:r w:rsidR="00985B54">
        <w:t xml:space="preserve">and </w:t>
      </w:r>
      <w:r w:rsidR="004173DD">
        <w:t>moderat</w:t>
      </w:r>
      <w:r w:rsidR="00B50739">
        <w:t>e</w:t>
      </w:r>
      <w:r w:rsidR="004173DD">
        <w:t xml:space="preserve"> Scheme expenses to be</w:t>
      </w:r>
      <w:r w:rsidR="00C25D47" w:rsidRPr="00C25D47">
        <w:t xml:space="preserve"> </w:t>
      </w:r>
      <w:r w:rsidR="00253310">
        <w:t>on a sustainable trajectory</w:t>
      </w:r>
      <w:r w:rsidR="00F91C9E">
        <w:t>,</w:t>
      </w:r>
      <w:r w:rsidR="00985B54">
        <w:t xml:space="preserve"> </w:t>
      </w:r>
      <w:r w:rsidR="00D16ECD">
        <w:t xml:space="preserve">to continue supporting </w:t>
      </w:r>
      <w:r w:rsidR="00C25D47" w:rsidRPr="00C25D47">
        <w:t>future generations. </w:t>
      </w:r>
    </w:p>
    <w:p w14:paraId="263C6152" w14:textId="3D0AC1ED" w:rsidR="002441BE" w:rsidRDefault="002441BE" w:rsidP="002441BE">
      <w:pPr>
        <w:rPr>
          <w:lang w:val="en-US"/>
        </w:rPr>
      </w:pPr>
      <w:r>
        <w:rPr>
          <w:lang w:val="en-US"/>
        </w:rPr>
        <w:t xml:space="preserve">The Department of Health, Disability and Ageing (DHDA, the Department) </w:t>
      </w:r>
      <w:r w:rsidR="00511F65">
        <w:rPr>
          <w:lang w:val="en-US"/>
        </w:rPr>
        <w:t>was</w:t>
      </w:r>
      <w:r>
        <w:rPr>
          <w:lang w:val="en-US"/>
        </w:rPr>
        <w:t xml:space="preserve"> tasked with developing one or more measures that will mitigate </w:t>
      </w:r>
      <w:proofErr w:type="gramStart"/>
      <w:r>
        <w:rPr>
          <w:lang w:val="en-US"/>
        </w:rPr>
        <w:t>costs</w:t>
      </w:r>
      <w:proofErr w:type="gramEnd"/>
      <w:r>
        <w:rPr>
          <w:lang w:val="en-US"/>
        </w:rPr>
        <w:t xml:space="preserve"> growth and help achieve National Cabinet’s updated annual growth target of 5 to 6 per cent</w:t>
      </w:r>
      <w:r w:rsidR="00D10605">
        <w:rPr>
          <w:lang w:val="en-US"/>
        </w:rPr>
        <w:t xml:space="preserve"> or lower</w:t>
      </w:r>
      <w:r>
        <w:rPr>
          <w:lang w:val="en-US"/>
        </w:rPr>
        <w:t xml:space="preserve">. </w:t>
      </w:r>
    </w:p>
    <w:p w14:paraId="756E596F" w14:textId="77777777" w:rsidR="002441BE" w:rsidRPr="00986B8F" w:rsidRDefault="002441BE" w:rsidP="00986B8F">
      <w:pPr>
        <w:pStyle w:val="Heading2"/>
      </w:pPr>
      <w:bookmarkStart w:id="3" w:name="_Toc229416886"/>
      <w:r w:rsidRPr="00986B8F">
        <w:t>What’s in the Budget Package?</w:t>
      </w:r>
      <w:bookmarkEnd w:id="3"/>
    </w:p>
    <w:p w14:paraId="2569DE94" w14:textId="186A137D" w:rsidR="002441BE" w:rsidRDefault="002441BE" w:rsidP="002441BE">
      <w:pPr>
        <w:rPr>
          <w:lang w:val="en-US"/>
        </w:rPr>
      </w:pPr>
      <w:r>
        <w:rPr>
          <w:lang w:val="en-US"/>
        </w:rPr>
        <w:t>The NDIS Budget package has four pillars of reform to the NDIS that are designed to secure its future through:</w:t>
      </w:r>
    </w:p>
    <w:p w14:paraId="698C92EE" w14:textId="6CF094C7" w:rsidR="002441BE" w:rsidRDefault="002441BE" w:rsidP="002441BE">
      <w:pPr>
        <w:pStyle w:val="ListParagraph"/>
        <w:numPr>
          <w:ilvl w:val="0"/>
          <w:numId w:val="43"/>
        </w:numPr>
        <w:rPr>
          <w:lang w:val="en-US"/>
        </w:rPr>
      </w:pPr>
      <w:r>
        <w:rPr>
          <w:lang w:val="en-US"/>
        </w:rPr>
        <w:t xml:space="preserve">Fighting fraud and stopping </w:t>
      </w:r>
      <w:proofErr w:type="spellStart"/>
      <w:r>
        <w:rPr>
          <w:lang w:val="en-US"/>
        </w:rPr>
        <w:t>rorts</w:t>
      </w:r>
      <w:proofErr w:type="spellEnd"/>
      <w:r w:rsidR="00843DF6">
        <w:rPr>
          <w:lang w:val="en-US"/>
        </w:rPr>
        <w:t>.</w:t>
      </w:r>
    </w:p>
    <w:p w14:paraId="50ED9305" w14:textId="64887526" w:rsidR="002441BE" w:rsidRDefault="002441BE" w:rsidP="002441BE">
      <w:pPr>
        <w:pStyle w:val="ListParagraph"/>
        <w:numPr>
          <w:ilvl w:val="0"/>
          <w:numId w:val="43"/>
        </w:numPr>
        <w:rPr>
          <w:lang w:val="en-US"/>
        </w:rPr>
      </w:pPr>
      <w:r>
        <w:rPr>
          <w:lang w:val="en-US"/>
        </w:rPr>
        <w:t>Slowing rapid cost increases</w:t>
      </w:r>
      <w:r w:rsidR="00843DF6">
        <w:rPr>
          <w:lang w:val="en-US"/>
        </w:rPr>
        <w:t>.</w:t>
      </w:r>
    </w:p>
    <w:p w14:paraId="452E097F" w14:textId="62033182" w:rsidR="002441BE" w:rsidRDefault="002441BE" w:rsidP="002441BE">
      <w:pPr>
        <w:pStyle w:val="ListParagraph"/>
        <w:numPr>
          <w:ilvl w:val="0"/>
          <w:numId w:val="43"/>
        </w:numPr>
        <w:rPr>
          <w:lang w:val="en-US"/>
        </w:rPr>
      </w:pPr>
      <w:r>
        <w:rPr>
          <w:lang w:val="en-US"/>
        </w:rPr>
        <w:t>Clearer eligibility requirements</w:t>
      </w:r>
      <w:r w:rsidR="00843DF6">
        <w:rPr>
          <w:lang w:val="en-US"/>
        </w:rPr>
        <w:t>.</w:t>
      </w:r>
    </w:p>
    <w:p w14:paraId="122F2F72" w14:textId="2F8F27FC" w:rsidR="002441BE" w:rsidRDefault="002441BE" w:rsidP="002441BE">
      <w:pPr>
        <w:pStyle w:val="ListParagraph"/>
        <w:numPr>
          <w:ilvl w:val="0"/>
          <w:numId w:val="43"/>
        </w:numPr>
        <w:rPr>
          <w:lang w:val="en-US"/>
        </w:rPr>
      </w:pPr>
      <w:r>
        <w:rPr>
          <w:lang w:val="en-US"/>
        </w:rPr>
        <w:t>Delivering quality services and support to participants</w:t>
      </w:r>
      <w:r w:rsidR="00843DF6">
        <w:rPr>
          <w:lang w:val="en-US"/>
        </w:rPr>
        <w:t>.</w:t>
      </w:r>
    </w:p>
    <w:p w14:paraId="103B76D0" w14:textId="60BE637C" w:rsidR="002441BE" w:rsidRPr="00986B8F" w:rsidRDefault="002441BE" w:rsidP="00986B8F">
      <w:pPr>
        <w:pStyle w:val="Heading2"/>
      </w:pPr>
      <w:bookmarkStart w:id="4" w:name="_Toc229416887"/>
      <w:r w:rsidRPr="00986B8F">
        <w:t xml:space="preserve">Measures included in this Impact </w:t>
      </w:r>
      <w:bookmarkEnd w:id="4"/>
      <w:r w:rsidR="007A65A3">
        <w:t>Analysis</w:t>
      </w:r>
    </w:p>
    <w:p w14:paraId="5449B565" w14:textId="7AA60122" w:rsidR="002441BE" w:rsidRDefault="002441BE" w:rsidP="002441BE">
      <w:r>
        <w:rPr>
          <w:lang w:val="en-US"/>
        </w:rPr>
        <w:t xml:space="preserve">This </w:t>
      </w:r>
      <w:r w:rsidR="007A65A3">
        <w:rPr>
          <w:lang w:val="en-US"/>
        </w:rPr>
        <w:t>I</w:t>
      </w:r>
      <w:r>
        <w:rPr>
          <w:lang w:val="en-US"/>
        </w:rPr>
        <w:t xml:space="preserve">mpact </w:t>
      </w:r>
      <w:r w:rsidR="007A65A3">
        <w:rPr>
          <w:lang w:val="en-US"/>
        </w:rPr>
        <w:t>Analysis</w:t>
      </w:r>
      <w:r>
        <w:rPr>
          <w:lang w:val="en-US"/>
        </w:rPr>
        <w:t xml:space="preserve"> outlines options and considerations of measures which </w:t>
      </w:r>
      <w:r w:rsidR="004740B1">
        <w:rPr>
          <w:lang w:val="en-US"/>
        </w:rPr>
        <w:t xml:space="preserve">form a part of </w:t>
      </w:r>
      <w:r w:rsidR="00EB7D24">
        <w:rPr>
          <w:lang w:val="en-US"/>
        </w:rPr>
        <w:t>the</w:t>
      </w:r>
      <w:r w:rsidR="004740B1">
        <w:rPr>
          <w:lang w:val="en-US"/>
        </w:rPr>
        <w:t xml:space="preserve"> broad</w:t>
      </w:r>
      <w:r w:rsidR="00EB7D24">
        <w:rPr>
          <w:lang w:val="en-US"/>
        </w:rPr>
        <w:t>er</w:t>
      </w:r>
      <w:r w:rsidR="004740B1">
        <w:rPr>
          <w:lang w:val="en-US"/>
        </w:rPr>
        <w:t xml:space="preserve"> package of reforms </w:t>
      </w:r>
      <w:r>
        <w:rPr>
          <w:lang w:val="en-US"/>
        </w:rPr>
        <w:t>announced in the 2026-27 Budget</w:t>
      </w:r>
      <w:r w:rsidR="00B75FB7">
        <w:rPr>
          <w:lang w:val="en-US"/>
        </w:rPr>
        <w:t xml:space="preserve">. </w:t>
      </w:r>
      <w:r w:rsidR="00DF0756">
        <w:rPr>
          <w:lang w:val="en-US"/>
        </w:rPr>
        <w:t>The NDIS reform</w:t>
      </w:r>
      <w:r w:rsidR="00E5694D">
        <w:rPr>
          <w:lang w:val="en-US"/>
        </w:rPr>
        <w:t xml:space="preserve"> measures</w:t>
      </w:r>
      <w:r w:rsidR="00DF0756">
        <w:rPr>
          <w:lang w:val="en-US"/>
        </w:rPr>
        <w:t xml:space="preserve"> covered</w:t>
      </w:r>
      <w:r>
        <w:t xml:space="preserve"> </w:t>
      </w:r>
      <w:r w:rsidR="00DF0756">
        <w:t xml:space="preserve">in this Impact Analysis </w:t>
      </w:r>
      <w:r>
        <w:t>are:</w:t>
      </w:r>
    </w:p>
    <w:p w14:paraId="2AC0C77F" w14:textId="21FDCDA2" w:rsidR="002441BE" w:rsidRDefault="002441BE" w:rsidP="002441BE">
      <w:pPr>
        <w:pStyle w:val="ListParagraph"/>
        <w:numPr>
          <w:ilvl w:val="0"/>
          <w:numId w:val="44"/>
        </w:numPr>
      </w:pPr>
      <w:r>
        <w:t>Strengthening the interpretation of permanent, or likely permanent, impairment</w:t>
      </w:r>
      <w:r w:rsidR="00843DF6">
        <w:t>.</w:t>
      </w:r>
    </w:p>
    <w:p w14:paraId="40B22AE1" w14:textId="20C68696" w:rsidR="002441BE" w:rsidRDefault="002441BE" w:rsidP="002441BE">
      <w:pPr>
        <w:pStyle w:val="ListParagraph"/>
        <w:numPr>
          <w:ilvl w:val="0"/>
          <w:numId w:val="44"/>
        </w:numPr>
      </w:pPr>
      <w:r>
        <w:t>Tightening eligibility based on access to other service systems</w:t>
      </w:r>
      <w:r w:rsidR="00843DF6">
        <w:t>.</w:t>
      </w:r>
    </w:p>
    <w:p w14:paraId="0E23C81E" w14:textId="7B25EDF3" w:rsidR="002441BE" w:rsidRDefault="002441BE" w:rsidP="002441BE">
      <w:pPr>
        <w:pStyle w:val="ListParagraph"/>
        <w:numPr>
          <w:ilvl w:val="0"/>
          <w:numId w:val="44"/>
        </w:numPr>
      </w:pPr>
      <w:r>
        <w:lastRenderedPageBreak/>
        <w:t>Limiting unscheduled plan reassessments</w:t>
      </w:r>
      <w:r w:rsidR="00843DF6">
        <w:t>.</w:t>
      </w:r>
    </w:p>
    <w:p w14:paraId="0DC0DA3A" w14:textId="79266BB9" w:rsidR="002441BE" w:rsidRDefault="002441BE" w:rsidP="002441BE">
      <w:pPr>
        <w:pStyle w:val="ListParagraph"/>
        <w:numPr>
          <w:ilvl w:val="0"/>
          <w:numId w:val="44"/>
        </w:numPr>
      </w:pPr>
      <w:r>
        <w:t>Resetting support budgets in old framework plans for social and community participation and capacity building daily activity supports</w:t>
      </w:r>
      <w:r w:rsidR="00843DF6">
        <w:t>.</w:t>
      </w:r>
    </w:p>
    <w:p w14:paraId="3A80A6CE" w14:textId="51FFA080" w:rsidR="002441BE" w:rsidRDefault="002441BE" w:rsidP="002441BE">
      <w:pPr>
        <w:pStyle w:val="ListParagraph"/>
        <w:numPr>
          <w:ilvl w:val="0"/>
          <w:numId w:val="44"/>
        </w:numPr>
      </w:pPr>
      <w:r>
        <w:t>Tightening the definition of reasonable and necessary supports</w:t>
      </w:r>
      <w:r w:rsidR="00843DF6">
        <w:t>.</w:t>
      </w:r>
    </w:p>
    <w:p w14:paraId="748C0E77" w14:textId="35EE22BF" w:rsidR="002441BE" w:rsidRDefault="002441BE" w:rsidP="002441BE">
      <w:pPr>
        <w:pStyle w:val="ListParagraph"/>
        <w:numPr>
          <w:ilvl w:val="0"/>
          <w:numId w:val="44"/>
        </w:numPr>
      </w:pPr>
      <w:r>
        <w:t>Commissioning Plan Management and Support Coordination services.</w:t>
      </w:r>
    </w:p>
    <w:p w14:paraId="3C13DF12" w14:textId="57C58BF5" w:rsidR="002441BE" w:rsidRDefault="002441BE" w:rsidP="002441BE">
      <w:r>
        <w:t>The Department has prepared a separate Impact Analysis on the expansion of the mandatory registration of providers.</w:t>
      </w:r>
    </w:p>
    <w:p w14:paraId="6161887C" w14:textId="467BBA60" w:rsidR="002441BE" w:rsidRDefault="003C731F" w:rsidP="002441BE">
      <w:pPr>
        <w:rPr>
          <w:lang w:val="en-US"/>
        </w:rPr>
      </w:pPr>
      <w:r>
        <w:rPr>
          <w:lang w:val="en-US"/>
        </w:rPr>
        <w:t>R</w:t>
      </w:r>
      <w:r w:rsidR="00D65ECA">
        <w:rPr>
          <w:lang w:val="en-US"/>
        </w:rPr>
        <w:t>eforms not detailed in this Impact Analysis</w:t>
      </w:r>
      <w:r w:rsidR="002441BE">
        <w:rPr>
          <w:lang w:val="en-US"/>
        </w:rPr>
        <w:t xml:space="preserve"> are </w:t>
      </w:r>
      <w:r w:rsidR="00B374B9">
        <w:rPr>
          <w:lang w:val="en-US"/>
        </w:rPr>
        <w:t>mentioned throughout</w:t>
      </w:r>
      <w:r w:rsidR="002441BE">
        <w:rPr>
          <w:lang w:val="en-US"/>
        </w:rPr>
        <w:t xml:space="preserve"> the </w:t>
      </w:r>
      <w:r w:rsidR="00D41C4A">
        <w:rPr>
          <w:lang w:val="en-US"/>
        </w:rPr>
        <w:t>I</w:t>
      </w:r>
      <w:r w:rsidR="002441BE">
        <w:rPr>
          <w:lang w:val="en-US"/>
        </w:rPr>
        <w:t>mpact</w:t>
      </w:r>
      <w:r w:rsidR="007A65A3">
        <w:rPr>
          <w:lang w:val="en-US"/>
        </w:rPr>
        <w:t> </w:t>
      </w:r>
      <w:r w:rsidR="00D41C4A">
        <w:rPr>
          <w:lang w:val="en-US"/>
        </w:rPr>
        <w:t>A</w:t>
      </w:r>
      <w:r w:rsidR="005C04F8">
        <w:rPr>
          <w:lang w:val="en-US"/>
        </w:rPr>
        <w:t>nalysis</w:t>
      </w:r>
      <w:r w:rsidR="002441BE">
        <w:rPr>
          <w:lang w:val="en-US"/>
        </w:rPr>
        <w:t xml:space="preserve"> to demonstrate the interactions and interconnectedness of the package of </w:t>
      </w:r>
      <w:r w:rsidR="00506294">
        <w:rPr>
          <w:lang w:val="en-US"/>
        </w:rPr>
        <w:t>measures</w:t>
      </w:r>
      <w:r w:rsidR="002441BE">
        <w:rPr>
          <w:lang w:val="en-US"/>
        </w:rPr>
        <w:t>.</w:t>
      </w:r>
      <w:r w:rsidR="002441BE" w:rsidRPr="00726418">
        <w:rPr>
          <w:lang w:val="en-US"/>
        </w:rPr>
        <w:t xml:space="preserve"> </w:t>
      </w:r>
      <w:r w:rsidR="002441BE">
        <w:rPr>
          <w:lang w:val="en-US"/>
        </w:rPr>
        <w:t>Due</w:t>
      </w:r>
      <w:r w:rsidR="00A544CD">
        <w:rPr>
          <w:lang w:val="en-US"/>
        </w:rPr>
        <w:t> </w:t>
      </w:r>
      <w:r w:rsidR="002441BE">
        <w:rPr>
          <w:lang w:val="en-US"/>
        </w:rPr>
        <w:t xml:space="preserve">to interactions between the </w:t>
      </w:r>
      <w:r w:rsidR="006C522D">
        <w:rPr>
          <w:lang w:val="en-US"/>
        </w:rPr>
        <w:t>measures</w:t>
      </w:r>
      <w:r w:rsidR="002441BE">
        <w:rPr>
          <w:lang w:val="en-US"/>
        </w:rPr>
        <w:t xml:space="preserve">, the number of participants impacted and the impact on Scheme costs have been modelled as a package. Where possible, impacts of the individual elements have been identified in this </w:t>
      </w:r>
      <w:r w:rsidR="00D41C4A">
        <w:rPr>
          <w:lang w:val="en-US"/>
        </w:rPr>
        <w:t>I</w:t>
      </w:r>
      <w:r w:rsidR="002441BE">
        <w:rPr>
          <w:lang w:val="en-US"/>
        </w:rPr>
        <w:t xml:space="preserve">mpact </w:t>
      </w:r>
      <w:r w:rsidR="00D41C4A">
        <w:rPr>
          <w:lang w:val="en-US"/>
        </w:rPr>
        <w:t>A</w:t>
      </w:r>
      <w:r w:rsidR="002441BE">
        <w:rPr>
          <w:lang w:val="en-US"/>
        </w:rPr>
        <w:t>nalysis.</w:t>
      </w:r>
      <w:r w:rsidR="002441BE" w:rsidRPr="00D501F8">
        <w:rPr>
          <w:lang w:val="en-US"/>
        </w:rPr>
        <w:t xml:space="preserve"> </w:t>
      </w:r>
    </w:p>
    <w:p w14:paraId="0F59AF19" w14:textId="254F7320" w:rsidR="002441BE" w:rsidRPr="00AB515C" w:rsidRDefault="002D6562" w:rsidP="002441BE">
      <w:r>
        <w:t xml:space="preserve"> </w:t>
      </w:r>
    </w:p>
    <w:p w14:paraId="2681E09B" w14:textId="77777777" w:rsidR="0014151F" w:rsidRDefault="0014151F" w:rsidP="0014151F"/>
    <w:p w14:paraId="5F925CC5" w14:textId="18E0CCF5" w:rsidR="0014151F" w:rsidRDefault="002441BE" w:rsidP="004E672C">
      <w:pPr>
        <w:pStyle w:val="Heading1"/>
        <w:pageBreakBefore/>
        <w:numPr>
          <w:ilvl w:val="0"/>
          <w:numId w:val="11"/>
        </w:numPr>
        <w:ind w:left="714" w:hanging="357"/>
      </w:pPr>
      <w:bookmarkStart w:id="5" w:name="_Toc229416888"/>
      <w:r>
        <w:lastRenderedPageBreak/>
        <w:t>Background</w:t>
      </w:r>
      <w:bookmarkEnd w:id="5"/>
    </w:p>
    <w:p w14:paraId="2E5D423B" w14:textId="1550C38E" w:rsidR="006E5C9C" w:rsidRPr="00297AA9" w:rsidRDefault="004B3BFE" w:rsidP="006E5C9C">
      <w:pPr>
        <w:pStyle w:val="Heading2"/>
      </w:pPr>
      <w:bookmarkStart w:id="6" w:name="_Toc228361227"/>
      <w:bookmarkStart w:id="7" w:name="_Toc228363305"/>
      <w:bookmarkStart w:id="8" w:name="_Toc228363396"/>
      <w:bookmarkStart w:id="9" w:name="_Toc229416889"/>
      <w:r>
        <w:t xml:space="preserve">1.1 </w:t>
      </w:r>
      <w:r w:rsidR="006E5C9C">
        <w:t>Overview</w:t>
      </w:r>
      <w:bookmarkEnd w:id="6"/>
      <w:bookmarkEnd w:id="7"/>
      <w:bookmarkEnd w:id="8"/>
      <w:bookmarkEnd w:id="9"/>
    </w:p>
    <w:p w14:paraId="61BB19C0" w14:textId="77777777" w:rsidR="00060C8E" w:rsidRDefault="002759FE" w:rsidP="00060C8E">
      <w:pPr>
        <w:pStyle w:val="Default"/>
        <w:spacing w:after="160" w:line="264" w:lineRule="auto"/>
        <w:rPr>
          <w:rFonts w:asciiTheme="minorHAnsi" w:hAnsiTheme="minorHAnsi"/>
          <w:sz w:val="22"/>
          <w:szCs w:val="22"/>
        </w:rPr>
      </w:pPr>
      <w:r w:rsidRPr="005A6EC6">
        <w:rPr>
          <w:rFonts w:asciiTheme="minorHAnsi" w:eastAsiaTheme="minorEastAsia" w:hAnsiTheme="minorHAnsi" w:cstheme="minorBidi"/>
          <w:color w:val="auto"/>
          <w:sz w:val="22"/>
          <w:szCs w:val="21"/>
          <w14:ligatures w14:val="none"/>
        </w:rPr>
        <w:t>The NDIS was established in 2013 as a world leading scheme to support people with significant disability</w:t>
      </w:r>
      <w:r w:rsidRPr="00150B0B">
        <w:rPr>
          <w:rFonts w:asciiTheme="minorHAnsi" w:eastAsiaTheme="minorEastAsia" w:hAnsiTheme="minorHAnsi" w:cstheme="minorBidi"/>
          <w:color w:val="auto"/>
          <w:sz w:val="22"/>
          <w:szCs w:val="21"/>
          <w14:ligatures w14:val="none"/>
        </w:rPr>
        <w:t xml:space="preserve"> to live independently and fully participate in their communities. </w:t>
      </w:r>
      <w:r w:rsidR="00060C8E" w:rsidRPr="00150B0B">
        <w:rPr>
          <w:rFonts w:asciiTheme="minorHAnsi" w:hAnsiTheme="minorHAnsi"/>
          <w:sz w:val="22"/>
          <w:szCs w:val="22"/>
        </w:rPr>
        <w:t xml:space="preserve">Its implementation over the last decade has broken new ground in supporting people with disability to utilise personalised budgets, and </w:t>
      </w:r>
      <w:r w:rsidR="00060C8E">
        <w:rPr>
          <w:rFonts w:asciiTheme="minorHAnsi" w:hAnsiTheme="minorHAnsi"/>
          <w:sz w:val="22"/>
          <w:szCs w:val="22"/>
        </w:rPr>
        <w:t xml:space="preserve">the Scheme provides </w:t>
      </w:r>
      <w:r w:rsidR="00060C8E" w:rsidRPr="00150B0B">
        <w:rPr>
          <w:rFonts w:asciiTheme="minorHAnsi" w:hAnsiTheme="minorHAnsi"/>
          <w:sz w:val="22"/>
          <w:szCs w:val="22"/>
        </w:rPr>
        <w:t xml:space="preserve">a high level of choice of services for participants. </w:t>
      </w:r>
    </w:p>
    <w:p w14:paraId="61D7C2F9" w14:textId="77777777" w:rsidR="00060C8E" w:rsidRPr="00EB3C04" w:rsidRDefault="00060C8E" w:rsidP="00060C8E">
      <w:pPr>
        <w:pStyle w:val="Default"/>
        <w:spacing w:after="160" w:line="264" w:lineRule="auto"/>
        <w:rPr>
          <w:rFonts w:asciiTheme="minorHAnsi" w:hAnsiTheme="minorHAnsi"/>
          <w:sz w:val="22"/>
          <w:szCs w:val="22"/>
        </w:rPr>
      </w:pPr>
      <w:r w:rsidRPr="00E80E1D">
        <w:rPr>
          <w:rFonts w:asciiTheme="minorHAnsi" w:hAnsiTheme="minorHAnsi"/>
          <w:sz w:val="22"/>
          <w:szCs w:val="22"/>
          <w:lang w:val="en-US"/>
        </w:rPr>
        <w:t xml:space="preserve">The </w:t>
      </w:r>
      <w:r>
        <w:rPr>
          <w:rFonts w:asciiTheme="minorHAnsi" w:hAnsiTheme="minorHAnsi"/>
          <w:sz w:val="22"/>
          <w:szCs w:val="22"/>
          <w:lang w:val="en-US"/>
        </w:rPr>
        <w:t>S</w:t>
      </w:r>
      <w:r w:rsidRPr="00E80E1D">
        <w:rPr>
          <w:rFonts w:asciiTheme="minorHAnsi" w:hAnsiTheme="minorHAnsi"/>
          <w:sz w:val="22"/>
          <w:szCs w:val="22"/>
          <w:lang w:val="en-US"/>
        </w:rPr>
        <w:t>cheme operates</w:t>
      </w:r>
      <w:r w:rsidRPr="003C631D">
        <w:rPr>
          <w:rFonts w:asciiTheme="minorHAnsi" w:hAnsiTheme="minorHAnsi"/>
          <w:sz w:val="22"/>
          <w:szCs w:val="22"/>
          <w:lang w:val="en-US"/>
        </w:rPr>
        <w:t xml:space="preserve"> within a public value framework </w:t>
      </w:r>
      <w:r>
        <w:rPr>
          <w:rFonts w:asciiTheme="minorHAnsi" w:hAnsiTheme="minorHAnsi"/>
          <w:sz w:val="22"/>
          <w:szCs w:val="22"/>
          <w:lang w:val="en-US"/>
        </w:rPr>
        <w:t>underpinned by</w:t>
      </w:r>
      <w:r w:rsidRPr="003C631D">
        <w:rPr>
          <w:rFonts w:asciiTheme="minorHAnsi" w:hAnsiTheme="minorHAnsi"/>
          <w:sz w:val="22"/>
          <w:szCs w:val="22"/>
          <w:lang w:val="en-US"/>
        </w:rPr>
        <w:t xml:space="preserve"> Australians</w:t>
      </w:r>
      <w:r>
        <w:rPr>
          <w:rFonts w:asciiTheme="minorHAnsi" w:hAnsiTheme="minorHAnsi"/>
          <w:sz w:val="22"/>
          <w:szCs w:val="22"/>
          <w:lang w:val="en-US"/>
        </w:rPr>
        <w:t>’</w:t>
      </w:r>
      <w:r w:rsidRPr="003C631D">
        <w:rPr>
          <w:rFonts w:asciiTheme="minorHAnsi" w:hAnsiTheme="minorHAnsi"/>
          <w:sz w:val="22"/>
          <w:szCs w:val="22"/>
          <w:lang w:val="en-US"/>
        </w:rPr>
        <w:t xml:space="preserve"> strong expectations that government will maintain institutions providing social protection </w:t>
      </w:r>
      <w:r>
        <w:rPr>
          <w:rFonts w:asciiTheme="minorHAnsi" w:hAnsiTheme="minorHAnsi"/>
          <w:sz w:val="22"/>
          <w:szCs w:val="22"/>
          <w:lang w:val="en-US"/>
        </w:rPr>
        <w:t>to support</w:t>
      </w:r>
      <w:r w:rsidRPr="003C631D">
        <w:rPr>
          <w:rFonts w:asciiTheme="minorHAnsi" w:hAnsiTheme="minorHAnsi"/>
          <w:sz w:val="22"/>
          <w:szCs w:val="22"/>
          <w:lang w:val="en-US"/>
        </w:rPr>
        <w:t xml:space="preserve"> people with disability</w:t>
      </w:r>
      <w:r>
        <w:rPr>
          <w:rFonts w:asciiTheme="minorHAnsi" w:hAnsiTheme="minorHAnsi"/>
          <w:sz w:val="22"/>
          <w:szCs w:val="22"/>
          <w:lang w:val="en-US"/>
        </w:rPr>
        <w:t>.</w:t>
      </w:r>
      <w:r w:rsidRPr="003C631D">
        <w:rPr>
          <w:rFonts w:asciiTheme="minorHAnsi" w:hAnsiTheme="minorHAnsi"/>
          <w:sz w:val="22"/>
          <w:szCs w:val="22"/>
          <w:lang w:val="en-US"/>
        </w:rPr>
        <w:t xml:space="preserve"> </w:t>
      </w:r>
      <w:r>
        <w:rPr>
          <w:rFonts w:asciiTheme="minorHAnsi" w:hAnsiTheme="minorHAnsi"/>
          <w:sz w:val="22"/>
          <w:szCs w:val="22"/>
          <w:lang w:val="en-US"/>
        </w:rPr>
        <w:t>P</w:t>
      </w:r>
      <w:r w:rsidRPr="003C631D">
        <w:rPr>
          <w:rFonts w:asciiTheme="minorHAnsi" w:hAnsiTheme="minorHAnsi"/>
          <w:sz w:val="22"/>
          <w:szCs w:val="22"/>
          <w:lang w:val="en-US"/>
        </w:rPr>
        <w:t xml:space="preserve">ublic value is created when public institutions produce </w:t>
      </w:r>
      <w:r>
        <w:rPr>
          <w:rFonts w:asciiTheme="minorHAnsi" w:hAnsiTheme="minorHAnsi"/>
          <w:sz w:val="22"/>
          <w:szCs w:val="22"/>
          <w:lang w:val="en-US"/>
        </w:rPr>
        <w:t xml:space="preserve">outcomes </w:t>
      </w:r>
      <w:r w:rsidRPr="003C631D">
        <w:rPr>
          <w:rFonts w:asciiTheme="minorHAnsi" w:hAnsiTheme="minorHAnsi"/>
          <w:sz w:val="22"/>
          <w:szCs w:val="22"/>
          <w:lang w:val="en-US"/>
        </w:rPr>
        <w:t xml:space="preserve">that are </w:t>
      </w:r>
      <w:proofErr w:type="spellStart"/>
      <w:r>
        <w:rPr>
          <w:rFonts w:asciiTheme="minorHAnsi" w:hAnsiTheme="minorHAnsi"/>
          <w:sz w:val="22"/>
          <w:szCs w:val="22"/>
          <w:lang w:val="en-US"/>
        </w:rPr>
        <w:t>authorised</w:t>
      </w:r>
      <w:proofErr w:type="spellEnd"/>
      <w:r>
        <w:rPr>
          <w:rFonts w:asciiTheme="minorHAnsi" w:hAnsiTheme="minorHAnsi"/>
          <w:sz w:val="22"/>
          <w:szCs w:val="22"/>
          <w:lang w:val="en-US"/>
        </w:rPr>
        <w:t xml:space="preserve"> by the community, operationally feasible and substantively valued beyond what markets can deliver. The NDIS was designed to meet this threshold, grounded in a commitment that disability support should be needs-based, portable and equitable.</w:t>
      </w:r>
      <w:r w:rsidRPr="003C631D">
        <w:rPr>
          <w:rFonts w:asciiTheme="minorHAnsi" w:hAnsiTheme="minorHAnsi"/>
          <w:sz w:val="22"/>
          <w:szCs w:val="22"/>
          <w:lang w:val="en-US"/>
        </w:rPr>
        <w:t xml:space="preserve"> </w:t>
      </w:r>
    </w:p>
    <w:p w14:paraId="2D5FBDB3" w14:textId="77777777" w:rsidR="00060C8E" w:rsidRDefault="00060C8E" w:rsidP="00060C8E">
      <w:pPr>
        <w:pStyle w:val="Default"/>
        <w:spacing w:after="160" w:line="264" w:lineRule="auto"/>
        <w:rPr>
          <w:rFonts w:asciiTheme="minorHAnsi" w:hAnsiTheme="minorHAnsi"/>
          <w:sz w:val="22"/>
          <w:szCs w:val="22"/>
        </w:rPr>
      </w:pPr>
      <w:r>
        <w:rPr>
          <w:rFonts w:asciiTheme="minorHAnsi" w:hAnsiTheme="minorHAnsi"/>
          <w:sz w:val="22"/>
          <w:szCs w:val="22"/>
        </w:rPr>
        <w:t>T</w:t>
      </w:r>
      <w:r w:rsidRPr="00EB3C04">
        <w:rPr>
          <w:rFonts w:asciiTheme="minorHAnsi" w:hAnsiTheme="minorHAnsi"/>
          <w:sz w:val="22"/>
          <w:szCs w:val="22"/>
        </w:rPr>
        <w:t xml:space="preserve">here have been unintended consequences </w:t>
      </w:r>
      <w:r>
        <w:rPr>
          <w:rFonts w:asciiTheme="minorHAnsi" w:hAnsiTheme="minorHAnsi"/>
          <w:sz w:val="22"/>
          <w:szCs w:val="22"/>
        </w:rPr>
        <w:t>in the implementation of these design parameters</w:t>
      </w:r>
      <w:r w:rsidRPr="00EB3C04">
        <w:rPr>
          <w:rFonts w:asciiTheme="minorHAnsi" w:hAnsiTheme="minorHAnsi"/>
          <w:sz w:val="22"/>
          <w:szCs w:val="22"/>
        </w:rPr>
        <w:t xml:space="preserve">. These have included </w:t>
      </w:r>
      <w:r>
        <w:rPr>
          <w:rFonts w:asciiTheme="minorHAnsi" w:hAnsiTheme="minorHAnsi"/>
          <w:sz w:val="22"/>
          <w:szCs w:val="22"/>
        </w:rPr>
        <w:t xml:space="preserve">an over-reliance on access lists which are based on diagnosis rather than impairment, </w:t>
      </w:r>
      <w:r w:rsidRPr="00EB3C04">
        <w:rPr>
          <w:rFonts w:asciiTheme="minorHAnsi" w:hAnsiTheme="minorHAnsi"/>
          <w:sz w:val="22"/>
          <w:szCs w:val="22"/>
        </w:rPr>
        <w:t xml:space="preserve">inequitable </w:t>
      </w:r>
      <w:r>
        <w:rPr>
          <w:rFonts w:asciiTheme="minorHAnsi" w:hAnsiTheme="minorHAnsi"/>
          <w:sz w:val="22"/>
          <w:szCs w:val="22"/>
        </w:rPr>
        <w:t xml:space="preserve">and inconsistent </w:t>
      </w:r>
      <w:r w:rsidRPr="00EB3C04">
        <w:rPr>
          <w:rFonts w:asciiTheme="minorHAnsi" w:hAnsiTheme="minorHAnsi"/>
          <w:sz w:val="22"/>
          <w:szCs w:val="22"/>
        </w:rPr>
        <w:t xml:space="preserve">planning outcomes for participants, </w:t>
      </w:r>
      <w:r>
        <w:rPr>
          <w:rFonts w:asciiTheme="minorHAnsi" w:hAnsiTheme="minorHAnsi"/>
          <w:sz w:val="22"/>
          <w:szCs w:val="22"/>
        </w:rPr>
        <w:t>and market related shortcomings, non</w:t>
      </w:r>
      <w:r>
        <w:rPr>
          <w:rFonts w:asciiTheme="minorHAnsi" w:hAnsiTheme="minorHAnsi"/>
          <w:sz w:val="22"/>
          <w:szCs w:val="22"/>
        </w:rPr>
        <w:noBreakHyphen/>
        <w:t>compliance and fraudulent activities. This has contributed to</w:t>
      </w:r>
      <w:r w:rsidRPr="00EB3C04">
        <w:rPr>
          <w:rFonts w:asciiTheme="minorHAnsi" w:hAnsiTheme="minorHAnsi"/>
          <w:sz w:val="22"/>
          <w:szCs w:val="22"/>
        </w:rPr>
        <w:t xml:space="preserve"> significant growth in overall expenditure, well beyond a sustainable level for demand-driven social services</w:t>
      </w:r>
      <w:r w:rsidRPr="00516193">
        <w:rPr>
          <w:rFonts w:asciiTheme="minorHAnsi" w:hAnsiTheme="minorHAnsi"/>
          <w:sz w:val="22"/>
          <w:szCs w:val="22"/>
        </w:rPr>
        <w:t xml:space="preserve">. </w:t>
      </w:r>
    </w:p>
    <w:p w14:paraId="4A1905D2" w14:textId="768E3B94" w:rsidR="00060C8E" w:rsidRPr="00594E6E" w:rsidRDefault="00060C8E" w:rsidP="00060C8E">
      <w:pPr>
        <w:pStyle w:val="Default"/>
        <w:spacing w:after="160" w:line="264" w:lineRule="auto"/>
        <w:rPr>
          <w:rFonts w:asciiTheme="minorHAnsi" w:hAnsiTheme="minorHAnsi"/>
          <w:sz w:val="22"/>
          <w:szCs w:val="22"/>
        </w:rPr>
      </w:pPr>
      <w:r w:rsidRPr="00516193">
        <w:rPr>
          <w:rFonts w:asciiTheme="minorHAnsi" w:hAnsiTheme="minorHAnsi"/>
          <w:sz w:val="22"/>
          <w:szCs w:val="22"/>
        </w:rPr>
        <w:t xml:space="preserve">The 2023 Independent Review into the NDIS, titled </w:t>
      </w:r>
      <w:r w:rsidRPr="00516193">
        <w:rPr>
          <w:rFonts w:asciiTheme="minorHAnsi" w:hAnsiTheme="minorHAnsi"/>
          <w:i/>
          <w:sz w:val="22"/>
          <w:szCs w:val="22"/>
        </w:rPr>
        <w:t>Working together to deliver the NDIS</w:t>
      </w:r>
      <w:r w:rsidRPr="00516193">
        <w:rPr>
          <w:rFonts w:asciiTheme="minorHAnsi" w:hAnsiTheme="minorHAnsi"/>
          <w:sz w:val="22"/>
          <w:szCs w:val="22"/>
        </w:rPr>
        <w:t xml:space="preserve"> (the</w:t>
      </w:r>
      <w:r>
        <w:rPr>
          <w:rFonts w:asciiTheme="minorHAnsi" w:hAnsiTheme="minorHAnsi"/>
          <w:sz w:val="22"/>
          <w:szCs w:val="22"/>
        </w:rPr>
        <w:t> </w:t>
      </w:r>
      <w:r w:rsidRPr="00516193">
        <w:rPr>
          <w:rFonts w:asciiTheme="minorHAnsi" w:hAnsiTheme="minorHAnsi"/>
          <w:sz w:val="22"/>
          <w:szCs w:val="22"/>
        </w:rPr>
        <w:t>NDIS</w:t>
      </w:r>
      <w:r>
        <w:rPr>
          <w:rFonts w:asciiTheme="minorHAnsi" w:hAnsiTheme="minorHAnsi"/>
          <w:sz w:val="22"/>
          <w:szCs w:val="22"/>
        </w:rPr>
        <w:t> </w:t>
      </w:r>
      <w:r w:rsidRPr="00516193">
        <w:rPr>
          <w:rFonts w:asciiTheme="minorHAnsi" w:hAnsiTheme="minorHAnsi"/>
          <w:sz w:val="22"/>
          <w:szCs w:val="22"/>
        </w:rPr>
        <w:t>Review</w:t>
      </w:r>
      <w:r>
        <w:rPr>
          <w:rFonts w:asciiTheme="minorHAnsi" w:hAnsiTheme="minorHAnsi"/>
          <w:sz w:val="22"/>
          <w:szCs w:val="22"/>
        </w:rPr>
        <w:t>, the review</w:t>
      </w:r>
      <w:r w:rsidRPr="00516193">
        <w:rPr>
          <w:rFonts w:asciiTheme="minorHAnsi" w:hAnsiTheme="minorHAnsi"/>
          <w:sz w:val="22"/>
          <w:szCs w:val="22"/>
        </w:rPr>
        <w:t xml:space="preserve">), found significant sustainability and distributional issues. </w:t>
      </w:r>
      <w:r>
        <w:rPr>
          <w:rFonts w:asciiTheme="minorHAnsi" w:hAnsiTheme="minorHAnsi"/>
          <w:sz w:val="22"/>
          <w:szCs w:val="22"/>
        </w:rPr>
        <w:t>The </w:t>
      </w:r>
      <w:r w:rsidR="009A669D">
        <w:rPr>
          <w:rFonts w:asciiTheme="minorHAnsi" w:hAnsiTheme="minorHAnsi"/>
          <w:sz w:val="22"/>
          <w:szCs w:val="22"/>
        </w:rPr>
        <w:t>Australian and</w:t>
      </w:r>
      <w:r>
        <w:rPr>
          <w:rFonts w:asciiTheme="minorHAnsi" w:hAnsiTheme="minorHAnsi"/>
          <w:sz w:val="22"/>
          <w:szCs w:val="22"/>
        </w:rPr>
        <w:t xml:space="preserve"> state and territory governments have already announced and implemented a range of measures aimed at addressing the issues identified in the NDIS Review, including Thriving Kids that will commence from October 2026. </w:t>
      </w:r>
      <w:r w:rsidRPr="00516193">
        <w:rPr>
          <w:rFonts w:asciiTheme="minorHAnsi" w:hAnsiTheme="minorHAnsi"/>
          <w:sz w:val="22"/>
          <w:szCs w:val="22"/>
        </w:rPr>
        <w:t>Th</w:t>
      </w:r>
      <w:r>
        <w:rPr>
          <w:rFonts w:asciiTheme="minorHAnsi" w:hAnsiTheme="minorHAnsi"/>
          <w:sz w:val="22"/>
          <w:szCs w:val="22"/>
        </w:rPr>
        <w:t>e NDIS reforms announced in the 2026</w:t>
      </w:r>
      <w:r>
        <w:rPr>
          <w:rFonts w:asciiTheme="minorHAnsi" w:hAnsiTheme="minorHAnsi"/>
          <w:sz w:val="22"/>
          <w:szCs w:val="22"/>
        </w:rPr>
        <w:noBreakHyphen/>
        <w:t>27</w:t>
      </w:r>
      <w:r w:rsidR="009A669D">
        <w:rPr>
          <w:rFonts w:asciiTheme="minorHAnsi" w:hAnsiTheme="minorHAnsi"/>
          <w:sz w:val="22"/>
          <w:szCs w:val="22"/>
        </w:rPr>
        <w:t> </w:t>
      </w:r>
      <w:r>
        <w:rPr>
          <w:rFonts w:asciiTheme="minorHAnsi" w:hAnsiTheme="minorHAnsi"/>
          <w:sz w:val="22"/>
          <w:szCs w:val="22"/>
        </w:rPr>
        <w:t xml:space="preserve">Budget are another step towards </w:t>
      </w:r>
      <w:r w:rsidRPr="00516193">
        <w:rPr>
          <w:rFonts w:asciiTheme="minorHAnsi" w:hAnsiTheme="minorHAnsi"/>
          <w:sz w:val="22"/>
          <w:szCs w:val="22"/>
        </w:rPr>
        <w:t>address</w:t>
      </w:r>
      <w:r>
        <w:rPr>
          <w:rFonts w:asciiTheme="minorHAnsi" w:hAnsiTheme="minorHAnsi"/>
          <w:sz w:val="22"/>
          <w:szCs w:val="22"/>
        </w:rPr>
        <w:t>ing</w:t>
      </w:r>
      <w:r w:rsidRPr="00516193">
        <w:rPr>
          <w:rFonts w:asciiTheme="minorHAnsi" w:hAnsiTheme="minorHAnsi"/>
          <w:sz w:val="22"/>
          <w:szCs w:val="22"/>
        </w:rPr>
        <w:t xml:space="preserve"> </w:t>
      </w:r>
      <w:r w:rsidRPr="00594E6E">
        <w:rPr>
          <w:rFonts w:asciiTheme="minorHAnsi" w:hAnsiTheme="minorHAnsi"/>
          <w:sz w:val="22"/>
          <w:szCs w:val="22"/>
        </w:rPr>
        <w:t xml:space="preserve">those </w:t>
      </w:r>
      <w:r>
        <w:rPr>
          <w:rFonts w:asciiTheme="minorHAnsi" w:hAnsiTheme="minorHAnsi"/>
          <w:sz w:val="22"/>
          <w:szCs w:val="22"/>
        </w:rPr>
        <w:t>issues.</w:t>
      </w:r>
    </w:p>
    <w:p w14:paraId="3D0136D6" w14:textId="45E46B14" w:rsidR="00060C8E" w:rsidRPr="00430F4B" w:rsidRDefault="00060C8E" w:rsidP="00060C8E">
      <w:pPr>
        <w:spacing w:before="120"/>
        <w:rPr>
          <w:lang w:val="en-US"/>
        </w:rPr>
      </w:pPr>
      <w:r w:rsidRPr="00516193">
        <w:rPr>
          <w:rFonts w:eastAsiaTheme="minorHAnsi" w:cs="Arial"/>
          <w:color w:val="000000"/>
          <w:szCs w:val="22"/>
          <w14:ligatures w14:val="standardContextual"/>
        </w:rPr>
        <w:t xml:space="preserve">Sustainable and equitable distribution of resources are the cornerstones of social support systems. The role of government is to ensure the needs of citizens are not just met, but distributed effectively across the whole community, and this requires constant attention. Distributional effects of social services include consideration of the availability of funding, support and services </w:t>
      </w:r>
      <w:proofErr w:type="gramStart"/>
      <w:r>
        <w:rPr>
          <w:rFonts w:eastAsiaTheme="minorHAnsi" w:cs="Arial"/>
          <w:color w:val="000000"/>
          <w:szCs w:val="22"/>
          <w14:ligatures w14:val="standardContextual"/>
        </w:rPr>
        <w:t>and</w:t>
      </w:r>
      <w:r w:rsidRPr="00516193">
        <w:rPr>
          <w:rFonts w:eastAsiaTheme="minorHAnsi" w:cs="Arial"/>
          <w:color w:val="000000"/>
          <w:szCs w:val="22"/>
          <w14:ligatures w14:val="standardContextual"/>
        </w:rPr>
        <w:t xml:space="preserve"> also</w:t>
      </w:r>
      <w:proofErr w:type="gramEnd"/>
      <w:r w:rsidRPr="00516193">
        <w:rPr>
          <w:rFonts w:eastAsiaTheme="minorHAnsi" w:cs="Arial"/>
          <w:color w:val="000000"/>
          <w:szCs w:val="22"/>
          <w14:ligatures w14:val="standardContextual"/>
        </w:rPr>
        <w:t xml:space="preserve"> the balance of relative benefit against other competing demands. Changes in community expectations of</w:t>
      </w:r>
      <w:r w:rsidRPr="00516193" w:rsidDel="00133E1C">
        <w:rPr>
          <w:rFonts w:eastAsiaTheme="minorHAnsi" w:cs="Arial"/>
          <w:color w:val="000000"/>
          <w:szCs w:val="22"/>
          <w14:ligatures w14:val="standardContextual"/>
        </w:rPr>
        <w:t xml:space="preserve"> </w:t>
      </w:r>
      <w:r w:rsidR="00133E1C">
        <w:rPr>
          <w:rFonts w:eastAsiaTheme="minorHAnsi" w:cs="Arial"/>
          <w:color w:val="000000"/>
          <w:szCs w:val="22"/>
          <w14:ligatures w14:val="standardContextual"/>
        </w:rPr>
        <w:t>social service</w:t>
      </w:r>
      <w:r w:rsidR="00133E1C" w:rsidRPr="00516193">
        <w:rPr>
          <w:rFonts w:eastAsiaTheme="minorHAnsi" w:cs="Arial"/>
          <w:color w:val="000000"/>
          <w:szCs w:val="22"/>
          <w14:ligatures w14:val="standardContextual"/>
        </w:rPr>
        <w:t xml:space="preserve"> </w:t>
      </w:r>
      <w:r w:rsidRPr="00516193">
        <w:rPr>
          <w:rFonts w:eastAsiaTheme="minorHAnsi" w:cs="Arial"/>
          <w:color w:val="000000"/>
          <w:szCs w:val="22"/>
          <w14:ligatures w14:val="standardContextual"/>
        </w:rPr>
        <w:t>expenditure, as </w:t>
      </w:r>
      <w:r w:rsidRPr="00297AA9">
        <w:t>well as demand related to demographic changes</w:t>
      </w:r>
      <w:r>
        <w:t>,</w:t>
      </w:r>
      <w:r w:rsidRPr="00297AA9">
        <w:t xml:space="preserve"> </w:t>
      </w:r>
      <w:r w:rsidRPr="00430F4B">
        <w:t>create</w:t>
      </w:r>
      <w:r w:rsidR="00940F9E">
        <w:t> </w:t>
      </w:r>
      <w:r w:rsidRPr="00430F4B">
        <w:t xml:space="preserve">pressure on budgets. </w:t>
      </w:r>
      <w:r>
        <w:t>This can necessitate policy changes to balance competing priorities.</w:t>
      </w:r>
      <w:r w:rsidRPr="00430F4B">
        <w:rPr>
          <w:lang w:val="en-US"/>
        </w:rPr>
        <w:t xml:space="preserve"> </w:t>
      </w:r>
    </w:p>
    <w:p w14:paraId="6EF1851E" w14:textId="2522D5AB" w:rsidR="002759FE" w:rsidRPr="00516193" w:rsidRDefault="00060C8E" w:rsidP="00260CA3">
      <w:r w:rsidRPr="1CD50920">
        <w:rPr>
          <w:rFonts w:cs="Arial"/>
          <w:color w:val="000000"/>
        </w:rPr>
        <w:t xml:space="preserve">As a community, Australia supports a relatively high level of social spending on disability compared to </w:t>
      </w:r>
      <w:r w:rsidR="003F490C">
        <w:rPr>
          <w:rFonts w:cs="Arial"/>
          <w:color w:val="000000"/>
        </w:rPr>
        <w:t>t</w:t>
      </w:r>
      <w:r w:rsidR="006F6639">
        <w:rPr>
          <w:rFonts w:cs="Arial"/>
          <w:color w:val="000000"/>
        </w:rPr>
        <w:t>he Organisation for Economic Co-operation and Development (</w:t>
      </w:r>
      <w:r w:rsidRPr="1CD50920">
        <w:rPr>
          <w:rFonts w:cs="Arial"/>
          <w:color w:val="000000"/>
        </w:rPr>
        <w:t>OECD</w:t>
      </w:r>
      <w:r w:rsidR="006F6639">
        <w:rPr>
          <w:rFonts w:cs="Arial"/>
          <w:color w:val="000000"/>
        </w:rPr>
        <w:t>)</w:t>
      </w:r>
      <w:r w:rsidRPr="1CD50920">
        <w:rPr>
          <w:rFonts w:cs="Arial"/>
          <w:color w:val="000000"/>
        </w:rPr>
        <w:t xml:space="preserve"> average</w:t>
      </w:r>
      <w:r>
        <w:t>.</w:t>
      </w:r>
      <w:r w:rsidRPr="00516193">
        <w:rPr>
          <w:rStyle w:val="FootnoteReference"/>
          <w:lang w:val="en-US"/>
        </w:rPr>
        <w:footnoteReference w:id="2"/>
      </w:r>
      <w:r w:rsidRPr="00180228">
        <w:rPr>
          <w:rStyle w:val="FootnoteReference"/>
          <w:vertAlign w:val="baseline"/>
          <w:lang w:val="en-US"/>
        </w:rPr>
        <w:t xml:space="preserve"> </w:t>
      </w:r>
      <w:r w:rsidRPr="00297AA9">
        <w:t xml:space="preserve">The figure </w:t>
      </w:r>
      <w:r w:rsidRPr="00297AA9">
        <w:lastRenderedPageBreak/>
        <w:t xml:space="preserve">below shows that </w:t>
      </w:r>
      <w:r w:rsidR="32B40574">
        <w:t xml:space="preserve">while </w:t>
      </w:r>
      <w:r w:rsidRPr="00297AA9">
        <w:t>the</w:t>
      </w:r>
      <w:r>
        <w:t> </w:t>
      </w:r>
      <w:r w:rsidRPr="00297AA9">
        <w:t>proportion of government expenditure on social spending overall</w:t>
      </w:r>
      <w:r w:rsidR="2BA841A7">
        <w:t xml:space="preserve"> </w:t>
      </w:r>
      <w:r w:rsidR="04859B72">
        <w:t>in Australia has fallen</w:t>
      </w:r>
      <w:r w:rsidR="00AA4568">
        <w:t xml:space="preserve"> </w:t>
      </w:r>
      <w:r w:rsidR="2BA841A7">
        <w:t>below the OECD average</w:t>
      </w:r>
      <w:r w:rsidRPr="00297AA9">
        <w:t>, spending on disability services and supports (including pensions) has increased over the last decade</w:t>
      </w:r>
      <w:r w:rsidR="1074570A">
        <w:t xml:space="preserve"> to nearly</w:t>
      </w:r>
      <w:r w:rsidR="1478DB59">
        <w:t xml:space="preserve"> double the </w:t>
      </w:r>
      <w:r w:rsidRPr="00297AA9">
        <w:t>OECD average.</w:t>
      </w:r>
      <w:r w:rsidRPr="00516193">
        <w:rPr>
          <w:rStyle w:val="FootnoteReference"/>
          <w:lang w:val="en-US"/>
        </w:rPr>
        <w:footnoteReference w:id="3"/>
      </w:r>
      <w:r w:rsidR="0035247E">
        <w:t xml:space="preserve"> </w:t>
      </w:r>
      <w:r w:rsidR="003C105B">
        <w:rPr>
          <w:rStyle w:val="FootnoteReference"/>
        </w:rPr>
        <w:footnoteReference w:id="4"/>
      </w:r>
      <w:r w:rsidR="0035247E">
        <w:t xml:space="preserve"> </w:t>
      </w:r>
      <w:r w:rsidR="001E6BF1" w:rsidRPr="42DB290A">
        <w:rPr>
          <w:rStyle w:val="FootnoteReference"/>
        </w:rPr>
        <w:footnoteReference w:id="5"/>
      </w:r>
    </w:p>
    <w:p w14:paraId="2E592590" w14:textId="04B77EC4" w:rsidR="00184C48" w:rsidRDefault="00184C48" w:rsidP="00180228">
      <w:pPr>
        <w:pStyle w:val="Caption"/>
        <w:keepNext/>
      </w:pPr>
      <w:r>
        <w:t xml:space="preserve">Figure </w:t>
      </w:r>
      <w:fldSimple w:instr=" SEQ Figure \* ARABIC ">
        <w:r w:rsidR="00262F7C">
          <w:rPr>
            <w:noProof/>
          </w:rPr>
          <w:t>2</w:t>
        </w:r>
      </w:fldSimple>
      <w:r>
        <w:t>. Social expenditure shares of general government expenditure: Australia and OECD, 1980 to 2022</w:t>
      </w:r>
    </w:p>
    <w:p w14:paraId="428CD01A" w14:textId="4C14E4C6" w:rsidR="002759FE" w:rsidRPr="00297AA9" w:rsidRDefault="002759FE" w:rsidP="002759FE">
      <w:pPr>
        <w:pStyle w:val="Default"/>
        <w:jc w:val="center"/>
      </w:pPr>
      <w:r w:rsidRPr="00297AA9">
        <w:rPr>
          <w:noProof/>
        </w:rPr>
        <w:drawing>
          <wp:inline distT="0" distB="0" distL="0" distR="0" wp14:anchorId="60430F47" wp14:editId="6897471A">
            <wp:extent cx="5968898" cy="3621512"/>
            <wp:effectExtent l="0" t="0" r="0" b="0"/>
            <wp:docPr id="1281450341" name="Picture 8" descr="An image of a line chart comparing Government expenditure on social spend.&#10;&#10;This shows that proportion of government expenditure on social spending overall is now below the OECD average. However, spending on disability services and supports (including pensions) has increased over the last decade to nearly double the OECD ave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50341" name="Picture 8" descr="An image of a line chart comparing Government expenditure on social spend.&#10;&#10;This shows that proportion of government expenditure on social spending overall is now below the OECD average. However, spending on disability services and supports (including pensions) has increased over the last decade to nearly double the OECD averag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2308" cy="3672120"/>
                    </a:xfrm>
                    <a:prstGeom prst="rect">
                      <a:avLst/>
                    </a:prstGeom>
                    <a:noFill/>
                    <a:ln>
                      <a:noFill/>
                    </a:ln>
                  </pic:spPr>
                </pic:pic>
              </a:graphicData>
            </a:graphic>
          </wp:inline>
        </w:drawing>
      </w:r>
    </w:p>
    <w:p w14:paraId="1DEEF615" w14:textId="77777777" w:rsidR="002E279E" w:rsidRDefault="002E279E" w:rsidP="002759FE">
      <w:pPr>
        <w:pStyle w:val="Default"/>
        <w:rPr>
          <w:rFonts w:asciiTheme="minorHAnsi" w:hAnsiTheme="minorHAnsi"/>
          <w:sz w:val="22"/>
          <w:szCs w:val="22"/>
        </w:rPr>
      </w:pPr>
    </w:p>
    <w:p w14:paraId="2F184732" w14:textId="7637FE01" w:rsidR="002759FE" w:rsidRPr="00516193" w:rsidRDefault="004C54E2" w:rsidP="00516193">
      <w:pPr>
        <w:pStyle w:val="Default"/>
        <w:spacing w:after="160" w:line="264" w:lineRule="auto"/>
        <w:rPr>
          <w:rFonts w:asciiTheme="minorHAnsi" w:hAnsiTheme="minorHAnsi"/>
          <w:sz w:val="22"/>
          <w:szCs w:val="22"/>
        </w:rPr>
      </w:pPr>
      <w:r>
        <w:rPr>
          <w:rFonts w:asciiTheme="minorHAnsi" w:hAnsiTheme="minorHAnsi"/>
          <w:sz w:val="22"/>
          <w:szCs w:val="22"/>
        </w:rPr>
        <w:t>However</w:t>
      </w:r>
      <w:r w:rsidR="002759FE" w:rsidRPr="00516193">
        <w:rPr>
          <w:rFonts w:asciiTheme="minorHAnsi" w:hAnsiTheme="minorHAnsi"/>
          <w:sz w:val="22"/>
          <w:szCs w:val="22"/>
        </w:rPr>
        <w:t xml:space="preserve">, there is concern that the </w:t>
      </w:r>
      <w:r w:rsidR="007673EE">
        <w:rPr>
          <w:rFonts w:asciiTheme="minorHAnsi" w:hAnsiTheme="minorHAnsi"/>
          <w:sz w:val="22"/>
          <w:szCs w:val="22"/>
        </w:rPr>
        <w:t xml:space="preserve">increased expenditure on the </w:t>
      </w:r>
      <w:r w:rsidR="002759FE" w:rsidRPr="00516193">
        <w:rPr>
          <w:rFonts w:asciiTheme="minorHAnsi" w:hAnsiTheme="minorHAnsi"/>
          <w:sz w:val="22"/>
          <w:szCs w:val="22"/>
        </w:rPr>
        <w:t>NDIS</w:t>
      </w:r>
      <w:r w:rsidR="002759FE">
        <w:rPr>
          <w:rFonts w:asciiTheme="minorHAnsi" w:hAnsiTheme="minorHAnsi"/>
          <w:sz w:val="22"/>
          <w:szCs w:val="22"/>
        </w:rPr>
        <w:t xml:space="preserve"> </w:t>
      </w:r>
      <w:r w:rsidR="00D95000">
        <w:rPr>
          <w:rFonts w:asciiTheme="minorHAnsi" w:hAnsiTheme="minorHAnsi"/>
          <w:sz w:val="22"/>
          <w:szCs w:val="22"/>
        </w:rPr>
        <w:t xml:space="preserve">is not delivering </w:t>
      </w:r>
      <w:r w:rsidR="00A76140">
        <w:rPr>
          <w:rFonts w:asciiTheme="minorHAnsi" w:hAnsiTheme="minorHAnsi"/>
          <w:sz w:val="22"/>
          <w:szCs w:val="22"/>
        </w:rPr>
        <w:t>on its original intent</w:t>
      </w:r>
      <w:r w:rsidR="00F215D7">
        <w:rPr>
          <w:rFonts w:asciiTheme="minorHAnsi" w:hAnsiTheme="minorHAnsi"/>
          <w:sz w:val="22"/>
          <w:szCs w:val="22"/>
        </w:rPr>
        <w:t>. Outcomes</w:t>
      </w:r>
      <w:r w:rsidR="00C23AA6">
        <w:rPr>
          <w:rFonts w:asciiTheme="minorHAnsi" w:hAnsiTheme="minorHAnsi"/>
          <w:sz w:val="22"/>
          <w:szCs w:val="22"/>
        </w:rPr>
        <w:t xml:space="preserve"> are not consistently measured</w:t>
      </w:r>
      <w:r w:rsidR="00FD6FBA">
        <w:rPr>
          <w:rFonts w:asciiTheme="minorHAnsi" w:hAnsiTheme="minorHAnsi"/>
          <w:sz w:val="22"/>
          <w:szCs w:val="22"/>
        </w:rPr>
        <w:t>, demand continues to increase,</w:t>
      </w:r>
      <w:r w:rsidR="00D95000">
        <w:rPr>
          <w:rFonts w:asciiTheme="minorHAnsi" w:hAnsiTheme="minorHAnsi"/>
          <w:sz w:val="22"/>
          <w:szCs w:val="22"/>
        </w:rPr>
        <w:t xml:space="preserve"> </w:t>
      </w:r>
      <w:r w:rsidR="00B80047">
        <w:rPr>
          <w:rFonts w:asciiTheme="minorHAnsi" w:hAnsiTheme="minorHAnsi"/>
          <w:sz w:val="22"/>
          <w:szCs w:val="22"/>
        </w:rPr>
        <w:t xml:space="preserve">and the Scheme is driving </w:t>
      </w:r>
      <w:r w:rsidR="0011459F">
        <w:rPr>
          <w:rFonts w:asciiTheme="minorHAnsi" w:hAnsiTheme="minorHAnsi"/>
          <w:sz w:val="22"/>
          <w:szCs w:val="22"/>
        </w:rPr>
        <w:t xml:space="preserve">workforce and other market distortions. </w:t>
      </w:r>
      <w:r w:rsidR="006B32DF">
        <w:rPr>
          <w:rFonts w:asciiTheme="minorHAnsi" w:hAnsiTheme="minorHAnsi"/>
          <w:sz w:val="22"/>
          <w:szCs w:val="22"/>
        </w:rPr>
        <w:t>T</w:t>
      </w:r>
      <w:r w:rsidR="00B154C1">
        <w:rPr>
          <w:rFonts w:asciiTheme="minorHAnsi" w:hAnsiTheme="minorHAnsi"/>
          <w:sz w:val="22"/>
          <w:szCs w:val="22"/>
        </w:rPr>
        <w:t>he Sche</w:t>
      </w:r>
      <w:r w:rsidR="00F65701">
        <w:rPr>
          <w:rFonts w:asciiTheme="minorHAnsi" w:hAnsiTheme="minorHAnsi"/>
          <w:sz w:val="22"/>
          <w:szCs w:val="22"/>
        </w:rPr>
        <w:t>me</w:t>
      </w:r>
      <w:r w:rsidR="002759FE" w:rsidRPr="00516193">
        <w:rPr>
          <w:rFonts w:asciiTheme="minorHAnsi" w:hAnsiTheme="minorHAnsi"/>
          <w:sz w:val="22"/>
          <w:szCs w:val="22"/>
        </w:rPr>
        <w:t xml:space="preserve"> </w:t>
      </w:r>
      <w:r w:rsidR="006B32DF">
        <w:rPr>
          <w:rFonts w:asciiTheme="minorHAnsi" w:hAnsiTheme="minorHAnsi"/>
          <w:sz w:val="22"/>
          <w:szCs w:val="22"/>
        </w:rPr>
        <w:t>currently</w:t>
      </w:r>
      <w:r w:rsidR="002759FE" w:rsidRPr="00516193">
        <w:rPr>
          <w:rFonts w:asciiTheme="minorHAnsi" w:hAnsiTheme="minorHAnsi"/>
          <w:sz w:val="22"/>
          <w:szCs w:val="22"/>
        </w:rPr>
        <w:t xml:space="preserve"> lacks the types of controls </w:t>
      </w:r>
      <w:r w:rsidR="00375F6D">
        <w:rPr>
          <w:rFonts w:asciiTheme="minorHAnsi" w:hAnsiTheme="minorHAnsi"/>
          <w:sz w:val="22"/>
          <w:szCs w:val="22"/>
        </w:rPr>
        <w:t>needed</w:t>
      </w:r>
      <w:r w:rsidR="00375F6D" w:rsidRPr="00516193">
        <w:rPr>
          <w:rFonts w:asciiTheme="minorHAnsi" w:hAnsiTheme="minorHAnsi"/>
          <w:sz w:val="22"/>
          <w:szCs w:val="22"/>
        </w:rPr>
        <w:t xml:space="preserve"> </w:t>
      </w:r>
      <w:r w:rsidR="002759FE" w:rsidRPr="00516193">
        <w:rPr>
          <w:rFonts w:asciiTheme="minorHAnsi" w:hAnsiTheme="minorHAnsi"/>
          <w:sz w:val="22"/>
          <w:szCs w:val="22"/>
        </w:rPr>
        <w:t xml:space="preserve">to implement a well targeted, demand driven scheme, that offers value both to participants and the community more broadly. </w:t>
      </w:r>
    </w:p>
    <w:p w14:paraId="216A39F6" w14:textId="774CA54A" w:rsidR="00CF2552" w:rsidRDefault="00CF2552" w:rsidP="00516193">
      <w:pPr>
        <w:pStyle w:val="Default"/>
        <w:spacing w:after="160" w:line="264" w:lineRule="auto"/>
        <w:rPr>
          <w:rFonts w:asciiTheme="minorHAnsi" w:hAnsiTheme="minorHAnsi"/>
          <w:sz w:val="22"/>
          <w:szCs w:val="22"/>
        </w:rPr>
      </w:pPr>
      <w:r>
        <w:rPr>
          <w:rFonts w:asciiTheme="minorHAnsi" w:hAnsiTheme="minorHAnsi"/>
          <w:sz w:val="22"/>
          <w:szCs w:val="22"/>
        </w:rPr>
        <w:t xml:space="preserve">Investments in capacity building and therapy supports have not delivered </w:t>
      </w:r>
      <w:r w:rsidR="00CA2735">
        <w:rPr>
          <w:rFonts w:asciiTheme="minorHAnsi" w:hAnsiTheme="minorHAnsi"/>
          <w:sz w:val="22"/>
          <w:szCs w:val="22"/>
        </w:rPr>
        <w:t xml:space="preserve">the intended </w:t>
      </w:r>
      <w:r>
        <w:rPr>
          <w:rFonts w:asciiTheme="minorHAnsi" w:hAnsiTheme="minorHAnsi"/>
          <w:sz w:val="22"/>
          <w:szCs w:val="22"/>
        </w:rPr>
        <w:t xml:space="preserve">results for some participants, and </w:t>
      </w:r>
      <w:r w:rsidR="00CA2735">
        <w:rPr>
          <w:rFonts w:asciiTheme="minorHAnsi" w:hAnsiTheme="minorHAnsi"/>
          <w:sz w:val="22"/>
          <w:szCs w:val="22"/>
        </w:rPr>
        <w:t xml:space="preserve">in some cases </w:t>
      </w:r>
      <w:r>
        <w:rPr>
          <w:rFonts w:asciiTheme="minorHAnsi" w:hAnsiTheme="minorHAnsi"/>
          <w:sz w:val="22"/>
          <w:szCs w:val="22"/>
        </w:rPr>
        <w:t xml:space="preserve">have created dependence </w:t>
      </w:r>
      <w:r w:rsidR="00CA2735">
        <w:rPr>
          <w:rFonts w:asciiTheme="minorHAnsi" w:hAnsiTheme="minorHAnsi"/>
          <w:sz w:val="22"/>
          <w:szCs w:val="22"/>
        </w:rPr>
        <w:t xml:space="preserve">over </w:t>
      </w:r>
      <w:r>
        <w:rPr>
          <w:rFonts w:asciiTheme="minorHAnsi" w:hAnsiTheme="minorHAnsi"/>
          <w:sz w:val="22"/>
          <w:szCs w:val="22"/>
        </w:rPr>
        <w:t>independence.</w:t>
      </w:r>
      <w:r w:rsidDel="003A6AD1">
        <w:rPr>
          <w:rFonts w:asciiTheme="minorHAnsi" w:hAnsiTheme="minorHAnsi"/>
          <w:sz w:val="22"/>
          <w:szCs w:val="22"/>
        </w:rPr>
        <w:t xml:space="preserve"> </w:t>
      </w:r>
      <w:r>
        <w:rPr>
          <w:rFonts w:asciiTheme="minorHAnsi" w:hAnsiTheme="minorHAnsi"/>
          <w:sz w:val="22"/>
          <w:szCs w:val="22"/>
        </w:rPr>
        <w:t xml:space="preserve">This is also the case for those accessing supports through the early intervention pathway. The policy intent of including early intervention in the Scheme design was to provide intensive supports early and reduce lifetime costs, however a significant proportion of children who enter via the early intervention pathway then go on to become permanent Scheme participants through </w:t>
      </w:r>
      <w:r>
        <w:rPr>
          <w:rFonts w:asciiTheme="minorHAnsi" w:hAnsiTheme="minorHAnsi"/>
          <w:sz w:val="22"/>
          <w:szCs w:val="22"/>
        </w:rPr>
        <w:lastRenderedPageBreak/>
        <w:t>diagnosis</w:t>
      </w:r>
      <w:r w:rsidR="00B3047E">
        <w:rPr>
          <w:rFonts w:asciiTheme="minorHAnsi" w:hAnsiTheme="minorHAnsi"/>
          <w:sz w:val="22"/>
          <w:szCs w:val="22"/>
        </w:rPr>
        <w:noBreakHyphen/>
      </w:r>
      <w:r>
        <w:rPr>
          <w:rFonts w:asciiTheme="minorHAnsi" w:hAnsiTheme="minorHAnsi"/>
          <w:sz w:val="22"/>
          <w:szCs w:val="22"/>
        </w:rPr>
        <w:t>based lists. These observations are not consistent with expected outcomes for an insurance</w:t>
      </w:r>
      <w:r w:rsidR="1AB5A974" w:rsidRPr="767A4186">
        <w:rPr>
          <w:rFonts w:asciiTheme="minorHAnsi" w:hAnsiTheme="minorHAnsi"/>
          <w:sz w:val="22"/>
          <w:szCs w:val="22"/>
        </w:rPr>
        <w:t>-</w:t>
      </w:r>
      <w:r>
        <w:rPr>
          <w:rFonts w:asciiTheme="minorHAnsi" w:hAnsiTheme="minorHAnsi"/>
          <w:sz w:val="22"/>
          <w:szCs w:val="22"/>
        </w:rPr>
        <w:t>based scheme.</w:t>
      </w:r>
    </w:p>
    <w:p w14:paraId="5B870B9A" w14:textId="526E023D" w:rsidR="00CC7B8F" w:rsidRPr="00516193" w:rsidRDefault="00940F9E" w:rsidP="00516193">
      <w:pPr>
        <w:pStyle w:val="Default"/>
        <w:spacing w:after="160" w:line="264" w:lineRule="auto"/>
        <w:rPr>
          <w:rFonts w:asciiTheme="minorHAnsi" w:hAnsiTheme="minorHAnsi"/>
          <w:sz w:val="22"/>
          <w:szCs w:val="22"/>
        </w:rPr>
      </w:pPr>
      <w:r>
        <w:rPr>
          <w:rFonts w:asciiTheme="minorHAnsi" w:hAnsiTheme="minorHAnsi"/>
          <w:sz w:val="22"/>
          <w:szCs w:val="22"/>
        </w:rPr>
        <w:t xml:space="preserve">The Australian </w:t>
      </w:r>
      <w:r w:rsidR="00CC7B8F">
        <w:rPr>
          <w:rFonts w:asciiTheme="minorHAnsi" w:hAnsiTheme="minorHAnsi"/>
          <w:sz w:val="22"/>
          <w:szCs w:val="22"/>
        </w:rPr>
        <w:t>Government has also invested heavily over recent years to mitigate fraud and non</w:t>
      </w:r>
      <w:r w:rsidR="00B3047E">
        <w:rPr>
          <w:rFonts w:asciiTheme="minorHAnsi" w:hAnsiTheme="minorHAnsi"/>
          <w:sz w:val="22"/>
          <w:szCs w:val="22"/>
        </w:rPr>
        <w:noBreakHyphen/>
      </w:r>
      <w:r w:rsidR="00CC7B8F">
        <w:rPr>
          <w:rFonts w:asciiTheme="minorHAnsi" w:hAnsiTheme="minorHAnsi"/>
          <w:sz w:val="22"/>
          <w:szCs w:val="22"/>
        </w:rPr>
        <w:t>compliance in the Scheme.</w:t>
      </w:r>
      <w:r w:rsidR="004C05F1">
        <w:rPr>
          <w:rFonts w:asciiTheme="minorHAnsi" w:hAnsiTheme="minorHAnsi"/>
          <w:sz w:val="22"/>
          <w:szCs w:val="22"/>
        </w:rPr>
        <w:t xml:space="preserve"> The Fraud Fusion Taskforce was established in 2022 as a partnership between 15</w:t>
      </w:r>
      <w:r w:rsidR="00762FD9">
        <w:rPr>
          <w:rFonts w:asciiTheme="minorHAnsi" w:hAnsiTheme="minorHAnsi"/>
          <w:sz w:val="22"/>
          <w:szCs w:val="22"/>
        </w:rPr>
        <w:t> </w:t>
      </w:r>
      <w:r w:rsidR="004C05F1">
        <w:rPr>
          <w:rFonts w:asciiTheme="minorHAnsi" w:hAnsiTheme="minorHAnsi"/>
          <w:sz w:val="22"/>
          <w:szCs w:val="22"/>
        </w:rPr>
        <w:t xml:space="preserve">government agencies. </w:t>
      </w:r>
      <w:r w:rsidR="00A52541">
        <w:rPr>
          <w:rFonts w:asciiTheme="minorHAnsi" w:hAnsiTheme="minorHAnsi"/>
          <w:sz w:val="22"/>
          <w:szCs w:val="22"/>
        </w:rPr>
        <w:t xml:space="preserve">Since then, the list of participating agencies is continually growing. Through the Taskforce, the NDIA works closely with the NDIS Quality and Safeguards Commission and Australian Federal Police (among others) to </w:t>
      </w:r>
      <w:proofErr w:type="gramStart"/>
      <w:r w:rsidR="00A52541">
        <w:rPr>
          <w:rFonts w:asciiTheme="minorHAnsi" w:hAnsiTheme="minorHAnsi"/>
          <w:sz w:val="22"/>
          <w:szCs w:val="22"/>
        </w:rPr>
        <w:t>take action</w:t>
      </w:r>
      <w:proofErr w:type="gramEnd"/>
      <w:r w:rsidR="00A52541">
        <w:rPr>
          <w:rFonts w:asciiTheme="minorHAnsi" w:hAnsiTheme="minorHAnsi"/>
          <w:sz w:val="22"/>
          <w:szCs w:val="22"/>
        </w:rPr>
        <w:t xml:space="preserve"> against individuals and business exploiting the NDIS. The </w:t>
      </w:r>
      <w:r w:rsidR="004C05F1">
        <w:rPr>
          <w:rFonts w:asciiTheme="minorHAnsi" w:hAnsiTheme="minorHAnsi"/>
          <w:sz w:val="22"/>
          <w:szCs w:val="22"/>
        </w:rPr>
        <w:t>Crack Down on Fraud program su</w:t>
      </w:r>
      <w:r w:rsidR="00A52541">
        <w:rPr>
          <w:rFonts w:asciiTheme="minorHAnsi" w:hAnsiTheme="minorHAnsi"/>
          <w:sz w:val="22"/>
          <w:szCs w:val="22"/>
        </w:rPr>
        <w:t>pports the work of the Taskforce</w:t>
      </w:r>
      <w:r w:rsidR="00B86873">
        <w:rPr>
          <w:rFonts w:asciiTheme="minorHAnsi" w:hAnsiTheme="minorHAnsi"/>
          <w:sz w:val="22"/>
          <w:szCs w:val="22"/>
        </w:rPr>
        <w:t xml:space="preserve"> and is focussed on strengthening NDIA systems to detect, prevent and respond to fraud. Investment in fraud prevention continues to be a key focus for Government to stamp out fraud and ensure NDIS funds</w:t>
      </w:r>
      <w:r w:rsidR="00216417">
        <w:rPr>
          <w:rFonts w:asciiTheme="minorHAnsi" w:hAnsiTheme="minorHAnsi"/>
          <w:sz w:val="22"/>
          <w:szCs w:val="22"/>
        </w:rPr>
        <w:t xml:space="preserve"> are being used to legitimately support NDIS participants.</w:t>
      </w:r>
    </w:p>
    <w:p w14:paraId="2090FA21" w14:textId="6F0DD844" w:rsidR="002759FE" w:rsidRPr="00297AA9" w:rsidRDefault="004B3BFE" w:rsidP="002759FE">
      <w:pPr>
        <w:pStyle w:val="Heading2"/>
      </w:pPr>
      <w:bookmarkStart w:id="10" w:name="_Toc228361228"/>
      <w:bookmarkStart w:id="11" w:name="_Toc228363306"/>
      <w:bookmarkStart w:id="12" w:name="_Toc228363397"/>
      <w:bookmarkStart w:id="13" w:name="_Toc229416890"/>
      <w:r>
        <w:t xml:space="preserve">1.2 </w:t>
      </w:r>
      <w:r w:rsidR="002759FE" w:rsidRPr="00297AA9">
        <w:t xml:space="preserve">History of the </w:t>
      </w:r>
      <w:r w:rsidR="00E04594" w:rsidRPr="00297AA9">
        <w:t>NDIS</w:t>
      </w:r>
      <w:bookmarkEnd w:id="10"/>
      <w:bookmarkEnd w:id="11"/>
      <w:bookmarkEnd w:id="12"/>
      <w:bookmarkEnd w:id="13"/>
    </w:p>
    <w:p w14:paraId="74D88C71" w14:textId="34081EF6" w:rsidR="002759FE" w:rsidRPr="00516193" w:rsidRDefault="002759FE" w:rsidP="00516193">
      <w:pPr>
        <w:pStyle w:val="Default"/>
        <w:spacing w:after="160" w:line="264" w:lineRule="auto"/>
        <w:rPr>
          <w:sz w:val="22"/>
          <w:szCs w:val="22"/>
        </w:rPr>
      </w:pPr>
      <w:r w:rsidRPr="00516193">
        <w:rPr>
          <w:rFonts w:asciiTheme="minorHAnsi" w:hAnsiTheme="minorHAnsi"/>
          <w:sz w:val="22"/>
          <w:szCs w:val="22"/>
        </w:rPr>
        <w:t xml:space="preserve">Prior to the creation of the NDIS, the Australian Government provided income support and employment services for people with a disability; with </w:t>
      </w:r>
      <w:proofErr w:type="gramStart"/>
      <w:r w:rsidRPr="00516193">
        <w:rPr>
          <w:rFonts w:asciiTheme="minorHAnsi" w:hAnsiTheme="minorHAnsi"/>
          <w:sz w:val="22"/>
          <w:szCs w:val="22"/>
        </w:rPr>
        <w:t>the majority of</w:t>
      </w:r>
      <w:proofErr w:type="gramEnd"/>
      <w:r w:rsidRPr="00516193">
        <w:rPr>
          <w:rFonts w:asciiTheme="minorHAnsi" w:hAnsiTheme="minorHAnsi"/>
          <w:sz w:val="22"/>
          <w:szCs w:val="22"/>
        </w:rPr>
        <w:t xml:space="preserve"> services that are now covered by the NDIS being </w:t>
      </w:r>
      <w:r w:rsidR="00B6152F">
        <w:rPr>
          <w:rFonts w:asciiTheme="minorHAnsi" w:hAnsiTheme="minorHAnsi"/>
          <w:sz w:val="22"/>
          <w:szCs w:val="22"/>
        </w:rPr>
        <w:t xml:space="preserve">primarily block </w:t>
      </w:r>
      <w:r w:rsidRPr="00516193">
        <w:rPr>
          <w:rFonts w:asciiTheme="minorHAnsi" w:hAnsiTheme="minorHAnsi"/>
          <w:sz w:val="22"/>
          <w:szCs w:val="22"/>
        </w:rPr>
        <w:t>funded by state and territory governments.</w:t>
      </w:r>
      <w:r w:rsidRPr="00516193">
        <w:rPr>
          <w:rStyle w:val="FootnoteReference"/>
          <w:rFonts w:asciiTheme="minorHAnsi" w:hAnsiTheme="minorHAnsi"/>
          <w:sz w:val="22"/>
          <w:szCs w:val="22"/>
        </w:rPr>
        <w:footnoteReference w:id="6"/>
      </w:r>
      <w:r w:rsidRPr="00516193">
        <w:rPr>
          <w:rFonts w:asciiTheme="minorHAnsi" w:hAnsiTheme="minorHAnsi"/>
          <w:sz w:val="22"/>
          <w:szCs w:val="22"/>
        </w:rPr>
        <w:t xml:space="preserve"> Support for people with disabilit</w:t>
      </w:r>
      <w:r w:rsidR="00AE2404" w:rsidRPr="00516193">
        <w:rPr>
          <w:rFonts w:asciiTheme="minorHAnsi" w:hAnsiTheme="minorHAnsi"/>
          <w:sz w:val="22"/>
          <w:szCs w:val="22"/>
        </w:rPr>
        <w:t>y</w:t>
      </w:r>
      <w:r w:rsidRPr="00516193">
        <w:rPr>
          <w:rFonts w:asciiTheme="minorHAnsi" w:hAnsiTheme="minorHAnsi"/>
          <w:sz w:val="22"/>
          <w:szCs w:val="22"/>
        </w:rPr>
        <w:t xml:space="preserve"> was limited, without consistency between jurisdictions.</w:t>
      </w:r>
      <w:r w:rsidRPr="00516193">
        <w:rPr>
          <w:rStyle w:val="FootnoteReference"/>
          <w:rFonts w:asciiTheme="minorHAnsi" w:hAnsiTheme="minorHAnsi"/>
          <w:sz w:val="22"/>
          <w:szCs w:val="22"/>
        </w:rPr>
        <w:footnoteReference w:id="7"/>
      </w:r>
    </w:p>
    <w:p w14:paraId="3290BDB1" w14:textId="541DD70A" w:rsidR="002759FE" w:rsidRPr="00741EA4" w:rsidRDefault="002759FE" w:rsidP="00516193">
      <w:pPr>
        <w:pStyle w:val="Default"/>
        <w:spacing w:after="160" w:line="264" w:lineRule="auto"/>
        <w:rPr>
          <w:szCs w:val="22"/>
        </w:rPr>
      </w:pPr>
      <w:r w:rsidRPr="00516193">
        <w:rPr>
          <w:rFonts w:asciiTheme="minorHAnsi" w:hAnsiTheme="minorHAnsi"/>
          <w:sz w:val="22"/>
          <w:szCs w:val="22"/>
        </w:rPr>
        <w:t>The idea for a nationally consistent scheme for people with disability, like the NDIS, had</w:t>
      </w:r>
      <w:r w:rsidR="00F30818" w:rsidRPr="00516193">
        <w:rPr>
          <w:rFonts w:asciiTheme="minorHAnsi" w:hAnsiTheme="minorHAnsi"/>
          <w:sz w:val="22"/>
          <w:szCs w:val="22"/>
        </w:rPr>
        <w:t> </w:t>
      </w:r>
      <w:r w:rsidRPr="00516193">
        <w:rPr>
          <w:rFonts w:asciiTheme="minorHAnsi" w:hAnsiTheme="minorHAnsi"/>
          <w:sz w:val="22"/>
          <w:szCs w:val="22"/>
        </w:rPr>
        <w:t>existed since the 1970s, but only gathered steam after Australia became one of the original signatories to the United Nations Convention on the Rights of Persons with Disabilities</w:t>
      </w:r>
      <w:r w:rsidR="00D1350C" w:rsidRPr="00516193">
        <w:rPr>
          <w:rFonts w:asciiTheme="minorHAnsi" w:hAnsiTheme="minorHAnsi"/>
          <w:sz w:val="22"/>
          <w:szCs w:val="22"/>
        </w:rPr>
        <w:t xml:space="preserve"> (CRPD)</w:t>
      </w:r>
      <w:r w:rsidRPr="00516193">
        <w:rPr>
          <w:rFonts w:asciiTheme="minorHAnsi" w:hAnsiTheme="minorHAnsi"/>
          <w:sz w:val="22"/>
          <w:szCs w:val="22"/>
        </w:rPr>
        <w:t xml:space="preserve"> in</w:t>
      </w:r>
      <w:r w:rsidR="00D1350C" w:rsidRPr="00516193">
        <w:rPr>
          <w:rFonts w:asciiTheme="minorHAnsi" w:hAnsiTheme="minorHAnsi"/>
          <w:sz w:val="22"/>
          <w:szCs w:val="22"/>
        </w:rPr>
        <w:t> </w:t>
      </w:r>
      <w:r w:rsidRPr="00516193">
        <w:rPr>
          <w:rFonts w:asciiTheme="minorHAnsi" w:hAnsiTheme="minorHAnsi"/>
          <w:sz w:val="22"/>
          <w:szCs w:val="22"/>
        </w:rPr>
        <w:t>2007.</w:t>
      </w:r>
      <w:r w:rsidRPr="00516193">
        <w:rPr>
          <w:rStyle w:val="FootnoteReference"/>
          <w:rFonts w:asciiTheme="minorHAnsi" w:hAnsiTheme="minorHAnsi"/>
          <w:sz w:val="22"/>
          <w:szCs w:val="22"/>
        </w:rPr>
        <w:footnoteReference w:id="8"/>
      </w:r>
    </w:p>
    <w:p w14:paraId="624F0170" w14:textId="0C278AFB" w:rsidR="002759FE" w:rsidRPr="00516193" w:rsidRDefault="002759FE" w:rsidP="00D96D24">
      <w:pPr>
        <w:rPr>
          <w:szCs w:val="22"/>
        </w:rPr>
      </w:pPr>
      <w:r w:rsidRPr="00516193">
        <w:rPr>
          <w:szCs w:val="22"/>
        </w:rPr>
        <w:t>Following the signing of the CRPD by the Australian Government, and an extended grassroots campaign, the idea for a national disability insurance program was recommended through the 2020 summit that was held in April 2008.</w:t>
      </w:r>
      <w:r w:rsidRPr="00516193">
        <w:rPr>
          <w:rStyle w:val="FootnoteReference"/>
          <w:szCs w:val="22"/>
        </w:rPr>
        <w:footnoteReference w:id="9"/>
      </w:r>
      <w:r w:rsidRPr="00516193">
        <w:rPr>
          <w:szCs w:val="22"/>
        </w:rPr>
        <w:t xml:space="preserve"> Following the summit, the </w:t>
      </w:r>
      <w:r w:rsidR="006B2F9A">
        <w:rPr>
          <w:szCs w:val="22"/>
        </w:rPr>
        <w:t xml:space="preserve">Government requested the </w:t>
      </w:r>
      <w:r w:rsidRPr="00516193">
        <w:rPr>
          <w:szCs w:val="22"/>
        </w:rPr>
        <w:t xml:space="preserve">Productivity Commission </w:t>
      </w:r>
      <w:r w:rsidR="006B2F9A">
        <w:rPr>
          <w:szCs w:val="22"/>
        </w:rPr>
        <w:t xml:space="preserve">undertake an </w:t>
      </w:r>
      <w:r w:rsidR="00C34167">
        <w:rPr>
          <w:szCs w:val="22"/>
        </w:rPr>
        <w:t>inquiry into</w:t>
      </w:r>
      <w:r w:rsidRPr="00516193">
        <w:rPr>
          <w:szCs w:val="22"/>
        </w:rPr>
        <w:t xml:space="preserve"> a national disability </w:t>
      </w:r>
      <w:r w:rsidR="0007599F">
        <w:rPr>
          <w:szCs w:val="22"/>
        </w:rPr>
        <w:t>long-term care and support scheme</w:t>
      </w:r>
      <w:r w:rsidRPr="00516193">
        <w:rPr>
          <w:szCs w:val="22"/>
        </w:rPr>
        <w:t>, and its foundational report on Disability Care and Support was published on August</w:t>
      </w:r>
      <w:r w:rsidR="00E27CD2">
        <w:rPr>
          <w:szCs w:val="22"/>
        </w:rPr>
        <w:t> </w:t>
      </w:r>
      <w:r w:rsidRPr="00516193">
        <w:rPr>
          <w:szCs w:val="22"/>
        </w:rPr>
        <w:t>10,</w:t>
      </w:r>
      <w:r w:rsidR="00E27CD2">
        <w:rPr>
          <w:szCs w:val="22"/>
        </w:rPr>
        <w:t> </w:t>
      </w:r>
      <w:r w:rsidRPr="00516193">
        <w:rPr>
          <w:szCs w:val="22"/>
        </w:rPr>
        <w:t>2011.</w:t>
      </w:r>
      <w:r w:rsidRPr="00516193">
        <w:rPr>
          <w:rStyle w:val="FootnoteReference"/>
          <w:szCs w:val="22"/>
        </w:rPr>
        <w:footnoteReference w:id="10"/>
      </w:r>
      <w:r w:rsidRPr="00516193">
        <w:rPr>
          <w:szCs w:val="22"/>
        </w:rPr>
        <w:t xml:space="preserve"> </w:t>
      </w:r>
    </w:p>
    <w:p w14:paraId="367A4878" w14:textId="1E05F919" w:rsidR="00215BC6" w:rsidRDefault="00453EF0" w:rsidP="00D96D24">
      <w:r>
        <w:t xml:space="preserve">The Productivity Commission </w:t>
      </w:r>
      <w:r w:rsidR="00496887">
        <w:t xml:space="preserve">in 2017 described the </w:t>
      </w:r>
      <w:r>
        <w:t xml:space="preserve">NDIS </w:t>
      </w:r>
      <w:r w:rsidR="00215BC6">
        <w:t>as</w:t>
      </w:r>
      <w:r w:rsidR="005F40B5">
        <w:t>:</w:t>
      </w:r>
    </w:p>
    <w:p w14:paraId="47DADAA7" w14:textId="5B7D4289" w:rsidR="00453EF0" w:rsidRDefault="000E5720" w:rsidP="00260CA3">
      <w:pPr>
        <w:ind w:left="720"/>
      </w:pPr>
      <w:r>
        <w:lastRenderedPageBreak/>
        <w:t>“</w:t>
      </w:r>
      <w:proofErr w:type="gramStart"/>
      <w:r w:rsidR="00453EF0">
        <w:t>based</w:t>
      </w:r>
      <w:proofErr w:type="gramEnd"/>
      <w:r w:rsidR="00453EF0">
        <w:t xml:space="preserve"> on the premise that individuals’ support needs are different, and that scheme participants should be able to exercise choice and control over the services and supports they receive.</w:t>
      </w:r>
      <w:r w:rsidR="00C016A4">
        <w:t>”</w:t>
      </w:r>
      <w:r w:rsidR="00453EF0">
        <w:t xml:space="preserve"> </w:t>
      </w:r>
    </w:p>
    <w:p w14:paraId="4E1CBDC3" w14:textId="02B1C03C" w:rsidR="00215BC6" w:rsidRDefault="00453EF0" w:rsidP="0040559C">
      <w:r>
        <w:t xml:space="preserve">The </w:t>
      </w:r>
      <w:r w:rsidR="005E5430">
        <w:t>S</w:t>
      </w:r>
      <w:r>
        <w:t xml:space="preserve">cheme differs from previous approaches in </w:t>
      </w:r>
      <w:proofErr w:type="gramStart"/>
      <w:r>
        <w:t>a number of</w:t>
      </w:r>
      <w:proofErr w:type="gramEnd"/>
      <w:r>
        <w:t xml:space="preserve"> ways: </w:t>
      </w:r>
    </w:p>
    <w:p w14:paraId="124CA7F8" w14:textId="0CB7C6D0" w:rsidR="00215BC6" w:rsidRDefault="005D463C" w:rsidP="004E672C">
      <w:pPr>
        <w:pStyle w:val="ListParagraph"/>
        <w:numPr>
          <w:ilvl w:val="0"/>
          <w:numId w:val="51"/>
        </w:numPr>
      </w:pPr>
      <w:r>
        <w:t>I</w:t>
      </w:r>
      <w:r w:rsidR="00453EF0">
        <w:t>t adopts a person-centred model of care and support</w:t>
      </w:r>
      <w:r w:rsidR="004C0A8A">
        <w:t>.</w:t>
      </w:r>
      <w:r w:rsidR="00453EF0">
        <w:t xml:space="preserve"> </w:t>
      </w:r>
    </w:p>
    <w:p w14:paraId="12CCCEA8" w14:textId="6158CFD3" w:rsidR="00215BC6" w:rsidRDefault="005D463C" w:rsidP="004E672C">
      <w:pPr>
        <w:pStyle w:val="ListParagraph"/>
        <w:numPr>
          <w:ilvl w:val="0"/>
          <w:numId w:val="51"/>
        </w:numPr>
      </w:pPr>
      <w:r>
        <w:t>I</w:t>
      </w:r>
      <w:r w:rsidR="00453EF0">
        <w:t xml:space="preserve">t is an insurance-based scheme — it takes a long-term view of the total cost of disability to improve participant outcomes and to meet the future costs of the </w:t>
      </w:r>
      <w:r w:rsidR="006630C7">
        <w:t>S</w:t>
      </w:r>
      <w:r w:rsidR="00453EF0">
        <w:t>cheme</w:t>
      </w:r>
      <w:r w:rsidR="004C0A8A">
        <w:t>.</w:t>
      </w:r>
    </w:p>
    <w:p w14:paraId="5F50CA79" w14:textId="61A1DE04" w:rsidR="00B21CEC" w:rsidRDefault="005D463C" w:rsidP="004E672C">
      <w:pPr>
        <w:pStyle w:val="ListParagraph"/>
        <w:numPr>
          <w:ilvl w:val="0"/>
          <w:numId w:val="51"/>
        </w:numPr>
      </w:pPr>
      <w:r>
        <w:t>F</w:t>
      </w:r>
      <w:r w:rsidR="00453EF0">
        <w:t>unding is determined by an assessment of individual needs (rather than a fixed budget)</w:t>
      </w:r>
      <w:r w:rsidR="004C0A8A">
        <w:t>.</w:t>
      </w:r>
    </w:p>
    <w:p w14:paraId="3B9E9D06" w14:textId="2729C08C" w:rsidR="00B21CEC" w:rsidRDefault="005D463C" w:rsidP="004E672C">
      <w:pPr>
        <w:pStyle w:val="ListParagraph"/>
        <w:numPr>
          <w:ilvl w:val="0"/>
          <w:numId w:val="51"/>
        </w:numPr>
      </w:pPr>
      <w:r>
        <w:t>I</w:t>
      </w:r>
      <w:r w:rsidR="00453EF0">
        <w:t xml:space="preserve">t is a national </w:t>
      </w:r>
      <w:r w:rsidR="006630C7">
        <w:t>S</w:t>
      </w:r>
      <w:r w:rsidR="00453EF0">
        <w:t>cheme</w:t>
      </w:r>
      <w:r w:rsidR="004C0A8A">
        <w:t>.</w:t>
      </w:r>
      <w:r w:rsidR="00453EF0">
        <w:t xml:space="preserve"> </w:t>
      </w:r>
    </w:p>
    <w:p w14:paraId="67D3F5AC" w14:textId="19B713E2" w:rsidR="004A7B91" w:rsidRDefault="005D463C" w:rsidP="004E672C">
      <w:pPr>
        <w:pStyle w:val="ListParagraph"/>
        <w:numPr>
          <w:ilvl w:val="0"/>
          <w:numId w:val="51"/>
        </w:numPr>
      </w:pPr>
      <w:r>
        <w:t>It</w:t>
      </w:r>
      <w:r w:rsidR="00453EF0">
        <w:t xml:space="preserve"> funds reasonable and necessary supports for Australians with permanent and significant disability. Reasonable and necessary supports are those that help participants live as ordinary a life as possible, including care and support to build their skills and capabilities, so</w:t>
      </w:r>
      <w:r w:rsidR="00AD7ADE">
        <w:t> </w:t>
      </w:r>
      <w:r w:rsidR="00453EF0">
        <w:t xml:space="preserve">they can engage in education, employment and community activities. </w:t>
      </w:r>
    </w:p>
    <w:p w14:paraId="37B2AC1C" w14:textId="6AFF7B72" w:rsidR="004A7B91" w:rsidRPr="004A7B91" w:rsidRDefault="00453EF0" w:rsidP="00B21CEC">
      <w:pPr>
        <w:rPr>
          <w:szCs w:val="22"/>
        </w:rPr>
      </w:pPr>
      <w:r>
        <w:t xml:space="preserve">The NDIS also funds </w:t>
      </w:r>
      <w:proofErr w:type="gramStart"/>
      <w:r>
        <w:t>supports</w:t>
      </w:r>
      <w:proofErr w:type="gramEnd"/>
      <w:r>
        <w:t xml:space="preserve"> for people who meet early intervention criteria. This covers cases where early intervention can significantly improve an individual’s outcomes and is cost effective. The focus on early intervention reflects the lifetime approach of the </w:t>
      </w:r>
      <w:r w:rsidR="005D305A">
        <w:t>S</w:t>
      </w:r>
      <w:r>
        <w:t>cheme</w:t>
      </w:r>
      <w:r w:rsidR="00D11C26">
        <w:t>.</w:t>
      </w:r>
      <w:r w:rsidR="004A7B91">
        <w:rPr>
          <w:rStyle w:val="FootnoteReference"/>
        </w:rPr>
        <w:footnoteReference w:id="11"/>
      </w:r>
    </w:p>
    <w:p w14:paraId="6874308B" w14:textId="07960E0B" w:rsidR="002759FE" w:rsidRDefault="002759FE" w:rsidP="0040559C">
      <w:pPr>
        <w:pStyle w:val="ListParagraph"/>
        <w:ind w:left="0"/>
        <w:contextualSpacing w:val="0"/>
      </w:pPr>
      <w:r>
        <w:t xml:space="preserve">Following </w:t>
      </w:r>
      <w:r w:rsidR="006630C7">
        <w:t xml:space="preserve">the </w:t>
      </w:r>
      <w:proofErr w:type="gramStart"/>
      <w:r w:rsidR="006630C7">
        <w:t>Australian</w:t>
      </w:r>
      <w:r w:rsidR="00EC404F">
        <w:t xml:space="preserve"> </w:t>
      </w:r>
      <w:r w:rsidR="00E00C8D">
        <w:t xml:space="preserve"> and</w:t>
      </w:r>
      <w:proofErr w:type="gramEnd"/>
      <w:r w:rsidR="00E00C8D">
        <w:t xml:space="preserve"> state and territory </w:t>
      </w:r>
      <w:r w:rsidR="00EC404F">
        <w:t xml:space="preserve">governments </w:t>
      </w:r>
      <w:r w:rsidR="00DB6B70">
        <w:t xml:space="preserve">signing of the </w:t>
      </w:r>
      <w:r w:rsidR="00DB6B70" w:rsidRPr="03DDC34C">
        <w:rPr>
          <w:i/>
        </w:rPr>
        <w:t>Inter</w:t>
      </w:r>
      <w:r w:rsidR="00E00C8D" w:rsidRPr="03DDC34C">
        <w:rPr>
          <w:i/>
        </w:rPr>
        <w:t>governmental</w:t>
      </w:r>
      <w:r w:rsidR="00EC404F">
        <w:rPr>
          <w:i/>
        </w:rPr>
        <w:t> </w:t>
      </w:r>
      <w:r w:rsidR="00E00C8D" w:rsidRPr="03DDC34C">
        <w:rPr>
          <w:i/>
        </w:rPr>
        <w:t>Agreement for the National Disability Insurance Scheme (NDIS) Launch</w:t>
      </w:r>
      <w:r w:rsidR="005936F4" w:rsidRPr="03DDC34C">
        <w:rPr>
          <w:i/>
        </w:rPr>
        <w:t xml:space="preserve"> </w:t>
      </w:r>
      <w:r w:rsidR="005936F4">
        <w:t>on 7</w:t>
      </w:r>
      <w:r w:rsidR="004C293D">
        <w:t> </w:t>
      </w:r>
      <w:r w:rsidR="005936F4">
        <w:t>December 2012</w:t>
      </w:r>
      <w:r w:rsidR="00A877F7">
        <w:t xml:space="preserve">, and </w:t>
      </w:r>
      <w:r>
        <w:t xml:space="preserve">the passage of legislation through the Parliament in 2013, the Scheme moved through trial and transition to full Scheme rollout across Australia by 2020. </w:t>
      </w:r>
    </w:p>
    <w:p w14:paraId="7E964EDC" w14:textId="080BB874" w:rsidR="00430285" w:rsidRPr="00516193" w:rsidRDefault="00824FE4" w:rsidP="00D96D24">
      <w:r>
        <w:t xml:space="preserve">Throughout the trial and transition to full Scheme </w:t>
      </w:r>
      <w:r w:rsidR="003042BC">
        <w:t>period, NDIS participants, providers and workers continued to be covered under state and territory quality and safeguards systems. In 2017, the</w:t>
      </w:r>
      <w:r w:rsidR="009E45BC">
        <w:t> </w:t>
      </w:r>
      <w:r w:rsidR="004C293D">
        <w:t xml:space="preserve">Australian Government </w:t>
      </w:r>
      <w:r w:rsidR="00702E6C">
        <w:t xml:space="preserve">established the NDIS Quality and Safeguards Commission </w:t>
      </w:r>
      <w:r w:rsidR="00485878">
        <w:t>(NDIS Commission)</w:t>
      </w:r>
      <w:r w:rsidR="00702E6C">
        <w:t xml:space="preserve"> via</w:t>
      </w:r>
      <w:r w:rsidR="00784ABD">
        <w:t> </w:t>
      </w:r>
      <w:r w:rsidR="00702E6C">
        <w:t xml:space="preserve">amendments to the </w:t>
      </w:r>
      <w:r w:rsidR="003506B3" w:rsidRPr="1FBCA90B">
        <w:rPr>
          <w:i/>
          <w:iCs/>
        </w:rPr>
        <w:t xml:space="preserve">National Disability Insurance Scheme </w:t>
      </w:r>
      <w:r w:rsidR="00E31613" w:rsidRPr="1FBCA90B">
        <w:rPr>
          <w:i/>
          <w:iCs/>
        </w:rPr>
        <w:t>Act 2013</w:t>
      </w:r>
      <w:r w:rsidR="00E31613">
        <w:t xml:space="preserve"> (</w:t>
      </w:r>
      <w:r w:rsidR="00702E6C">
        <w:t>NDIS Act</w:t>
      </w:r>
      <w:r w:rsidR="00E31613">
        <w:t>). The</w:t>
      </w:r>
      <w:r w:rsidR="006F4867">
        <w:t> </w:t>
      </w:r>
      <w:r w:rsidR="00E73822">
        <w:t>NDIS Commission</w:t>
      </w:r>
      <w:r w:rsidR="000C4333">
        <w:t xml:space="preserve"> had a phased implementation from 1 July 2018</w:t>
      </w:r>
      <w:r w:rsidR="0009204D">
        <w:t xml:space="preserve"> in N</w:t>
      </w:r>
      <w:r w:rsidR="003A4E23">
        <w:t>ew South Wales</w:t>
      </w:r>
      <w:r w:rsidR="0009204D">
        <w:t xml:space="preserve"> and </w:t>
      </w:r>
      <w:r w:rsidR="006F4867">
        <w:t>South Australia</w:t>
      </w:r>
      <w:r w:rsidR="0009204D">
        <w:t>, with the last state to transition being W</w:t>
      </w:r>
      <w:r w:rsidR="006F4867">
        <w:t>estern Australia</w:t>
      </w:r>
      <w:r w:rsidR="0009204D">
        <w:t xml:space="preserve"> on 1 December 2020.</w:t>
      </w:r>
      <w:r w:rsidR="00485878">
        <w:t xml:space="preserve"> </w:t>
      </w:r>
      <w:r w:rsidR="003B76AF">
        <w:t>Over</w:t>
      </w:r>
      <w:r w:rsidR="006F4867">
        <w:t> </w:t>
      </w:r>
      <w:r w:rsidR="003B76AF">
        <w:t>subsequent years, the NDIS Commission</w:t>
      </w:r>
      <w:r w:rsidR="00B86C38">
        <w:t>’s enforcement powers have been progressively strengthened</w:t>
      </w:r>
      <w:r w:rsidR="004C293D">
        <w:t>.</w:t>
      </w:r>
      <w:r w:rsidR="00B86C38">
        <w:t xml:space="preserve"> </w:t>
      </w:r>
      <w:r w:rsidR="004C293D">
        <w:t>H</w:t>
      </w:r>
      <w:r w:rsidR="00B86C38">
        <w:t>owever</w:t>
      </w:r>
      <w:r w:rsidR="004C293D">
        <w:t>,</w:t>
      </w:r>
      <w:r w:rsidR="00B86C38">
        <w:t xml:space="preserve"> both the NDIS Commission and </w:t>
      </w:r>
      <w:r w:rsidR="00404501">
        <w:t>National Disability Insurance Agency (</w:t>
      </w:r>
      <w:r w:rsidR="00B86C38">
        <w:t>NDIA</w:t>
      </w:r>
      <w:r w:rsidR="00404501">
        <w:t>)</w:t>
      </w:r>
      <w:r w:rsidR="00B86C38">
        <w:t xml:space="preserve"> </w:t>
      </w:r>
      <w:r w:rsidR="0075606B">
        <w:t>still lack the regulatory maturity and powers of other</w:t>
      </w:r>
      <w:r w:rsidR="00B22BE9">
        <w:t xml:space="preserve"> service regulators</w:t>
      </w:r>
      <w:r w:rsidR="00922EFC">
        <w:t xml:space="preserve"> to ensure people with disability understand </w:t>
      </w:r>
      <w:r w:rsidR="00026590">
        <w:t>and have their rights upheld</w:t>
      </w:r>
      <w:r w:rsidR="00B22BE9">
        <w:t>.</w:t>
      </w:r>
      <w:r w:rsidR="005D36A4">
        <w:rPr>
          <w:rStyle w:val="FootnoteReference"/>
        </w:rPr>
        <w:footnoteReference w:id="12"/>
      </w:r>
    </w:p>
    <w:p w14:paraId="4C773078" w14:textId="27357BAC" w:rsidR="002759FE" w:rsidRPr="00516193" w:rsidRDefault="002759FE" w:rsidP="00735CD3">
      <w:pPr>
        <w:rPr>
          <w:szCs w:val="22"/>
        </w:rPr>
      </w:pPr>
      <w:r w:rsidRPr="00516193">
        <w:rPr>
          <w:szCs w:val="22"/>
        </w:rPr>
        <w:t xml:space="preserve">The rollout of the NDIS was not without challenges. The first major </w:t>
      </w:r>
      <w:r w:rsidR="00A8299E">
        <w:rPr>
          <w:szCs w:val="22"/>
        </w:rPr>
        <w:t>r</w:t>
      </w:r>
      <w:r w:rsidRPr="00516193">
        <w:rPr>
          <w:szCs w:val="22"/>
        </w:rPr>
        <w:t>eview into the NDIS</w:t>
      </w:r>
      <w:r w:rsidR="005C27F7" w:rsidRPr="00516193">
        <w:rPr>
          <w:szCs w:val="22"/>
        </w:rPr>
        <w:t>,</w:t>
      </w:r>
      <w:r w:rsidRPr="00516193">
        <w:rPr>
          <w:szCs w:val="22"/>
        </w:rPr>
        <w:t xml:space="preserve"> coinciding</w:t>
      </w:r>
      <w:r w:rsidR="000B2D54">
        <w:rPr>
          <w:szCs w:val="22"/>
        </w:rPr>
        <w:t> </w:t>
      </w:r>
      <w:r w:rsidRPr="00516193">
        <w:rPr>
          <w:szCs w:val="22"/>
        </w:rPr>
        <w:t xml:space="preserve">with the full </w:t>
      </w:r>
      <w:r w:rsidR="0061561C" w:rsidRPr="007F608A">
        <w:rPr>
          <w:szCs w:val="22"/>
        </w:rPr>
        <w:t>S</w:t>
      </w:r>
      <w:r w:rsidRPr="00516193">
        <w:rPr>
          <w:szCs w:val="22"/>
        </w:rPr>
        <w:t xml:space="preserve">cheme rollout, </w:t>
      </w:r>
      <w:r w:rsidR="000B2D54">
        <w:rPr>
          <w:szCs w:val="22"/>
        </w:rPr>
        <w:t xml:space="preserve">was </w:t>
      </w:r>
      <w:r w:rsidRPr="00516193">
        <w:rPr>
          <w:szCs w:val="22"/>
        </w:rPr>
        <w:t>conducted by David Tune</w:t>
      </w:r>
      <w:r w:rsidR="00DC369F">
        <w:rPr>
          <w:szCs w:val="22"/>
        </w:rPr>
        <w:t xml:space="preserve"> (the Tune Review)</w:t>
      </w:r>
      <w:r w:rsidR="000B2D54">
        <w:rPr>
          <w:szCs w:val="22"/>
        </w:rPr>
        <w:t>. It</w:t>
      </w:r>
      <w:r w:rsidRPr="00516193">
        <w:rPr>
          <w:szCs w:val="22"/>
        </w:rPr>
        <w:t xml:space="preserve"> noted that “the</w:t>
      </w:r>
      <w:r w:rsidR="002D665E" w:rsidRPr="00516193">
        <w:rPr>
          <w:szCs w:val="22"/>
        </w:rPr>
        <w:t> </w:t>
      </w:r>
      <w:r w:rsidRPr="00516193">
        <w:rPr>
          <w:szCs w:val="22"/>
        </w:rPr>
        <w:t xml:space="preserve">implementation of the NDIS has not been smooth and it is evident that the pressure of rolling the </w:t>
      </w:r>
      <w:r w:rsidR="00E51CB1">
        <w:rPr>
          <w:szCs w:val="22"/>
        </w:rPr>
        <w:t>S</w:t>
      </w:r>
      <w:r w:rsidR="00E51CB1" w:rsidRPr="00516193">
        <w:rPr>
          <w:szCs w:val="22"/>
        </w:rPr>
        <w:t xml:space="preserve">cheme </w:t>
      </w:r>
      <w:r w:rsidRPr="00516193">
        <w:rPr>
          <w:szCs w:val="22"/>
        </w:rPr>
        <w:t xml:space="preserve">out across Australia has directly impacted the </w:t>
      </w:r>
      <w:r w:rsidR="009C030D" w:rsidRPr="00516193">
        <w:rPr>
          <w:szCs w:val="22"/>
        </w:rPr>
        <w:t>NDIA</w:t>
      </w:r>
      <w:r w:rsidRPr="00516193">
        <w:rPr>
          <w:szCs w:val="22"/>
        </w:rPr>
        <w:t xml:space="preserve"> ability to provide a </w:t>
      </w:r>
      <w:r w:rsidRPr="00516193">
        <w:rPr>
          <w:szCs w:val="22"/>
        </w:rPr>
        <w:lastRenderedPageBreak/>
        <w:t>consistent, effective and high quality service delivery offering”.</w:t>
      </w:r>
      <w:r w:rsidRPr="00516193">
        <w:rPr>
          <w:rStyle w:val="FootnoteReference"/>
          <w:szCs w:val="22"/>
        </w:rPr>
        <w:footnoteReference w:id="13"/>
      </w:r>
      <w:r w:rsidRPr="00516193">
        <w:rPr>
          <w:szCs w:val="22"/>
        </w:rPr>
        <w:t xml:space="preserve"> The</w:t>
      </w:r>
      <w:r w:rsidR="00DC369F">
        <w:rPr>
          <w:szCs w:val="22"/>
        </w:rPr>
        <w:t> </w:t>
      </w:r>
      <w:r w:rsidRPr="00516193">
        <w:rPr>
          <w:szCs w:val="22"/>
        </w:rPr>
        <w:t xml:space="preserve">Tune Review also noted that the previous 2017 Productivity Commission </w:t>
      </w:r>
      <w:r w:rsidR="005503A9">
        <w:rPr>
          <w:szCs w:val="22"/>
        </w:rPr>
        <w:t>study report</w:t>
      </w:r>
      <w:r w:rsidR="005503A9" w:rsidRPr="00516193">
        <w:rPr>
          <w:szCs w:val="22"/>
        </w:rPr>
        <w:t xml:space="preserve"> </w:t>
      </w:r>
      <w:r w:rsidRPr="00516193">
        <w:rPr>
          <w:szCs w:val="22"/>
        </w:rPr>
        <w:t xml:space="preserve">into NDIS costs had observed the growth in </w:t>
      </w:r>
      <w:r w:rsidR="0039323B">
        <w:rPr>
          <w:szCs w:val="22"/>
        </w:rPr>
        <w:t>S</w:t>
      </w:r>
      <w:r w:rsidR="0039323B" w:rsidRPr="00516193">
        <w:rPr>
          <w:szCs w:val="22"/>
        </w:rPr>
        <w:t xml:space="preserve">cheme </w:t>
      </w:r>
      <w:r w:rsidRPr="00516193">
        <w:rPr>
          <w:szCs w:val="22"/>
        </w:rPr>
        <w:t>costs and the risk that these could threaten the success and sustainability of the NDIS.</w:t>
      </w:r>
      <w:r w:rsidRPr="00516193">
        <w:rPr>
          <w:rStyle w:val="FootnoteReference"/>
          <w:szCs w:val="22"/>
        </w:rPr>
        <w:footnoteReference w:id="14"/>
      </w:r>
      <w:r w:rsidRPr="00516193">
        <w:rPr>
          <w:szCs w:val="22"/>
        </w:rPr>
        <w:t xml:space="preserve"> </w:t>
      </w:r>
    </w:p>
    <w:p w14:paraId="138B3B9F" w14:textId="1C9A5330" w:rsidR="002759FE" w:rsidRPr="00516193" w:rsidRDefault="002759FE" w:rsidP="00735CD3">
      <w:pPr>
        <w:rPr>
          <w:szCs w:val="22"/>
        </w:rPr>
      </w:pPr>
      <w:r w:rsidRPr="00516193">
        <w:rPr>
          <w:szCs w:val="22"/>
        </w:rPr>
        <w:t xml:space="preserve">Overall, the Tune Review found that while the NDIS Act was fit-for-purpose and the </w:t>
      </w:r>
      <w:r w:rsidR="0039323B">
        <w:rPr>
          <w:szCs w:val="22"/>
        </w:rPr>
        <w:t>S</w:t>
      </w:r>
      <w:r w:rsidR="0039323B" w:rsidRPr="00516193">
        <w:rPr>
          <w:szCs w:val="22"/>
        </w:rPr>
        <w:t xml:space="preserve">cheme </w:t>
      </w:r>
      <w:r w:rsidRPr="00516193">
        <w:rPr>
          <w:szCs w:val="22"/>
        </w:rPr>
        <w:t>has improved outcomes for many; implementation issues remain</w:t>
      </w:r>
      <w:r w:rsidR="00687A2F">
        <w:rPr>
          <w:szCs w:val="22"/>
        </w:rPr>
        <w:t>ed</w:t>
      </w:r>
      <w:r w:rsidRPr="00516193">
        <w:rPr>
          <w:szCs w:val="22"/>
        </w:rPr>
        <w:t xml:space="preserve"> with participants reporting inconsistent, slow and unclear decision</w:t>
      </w:r>
      <w:r w:rsidR="008370F9">
        <w:rPr>
          <w:szCs w:val="22"/>
        </w:rPr>
        <w:t>-</w:t>
      </w:r>
      <w:r w:rsidRPr="00516193">
        <w:rPr>
          <w:szCs w:val="22"/>
        </w:rPr>
        <w:t>making</w:t>
      </w:r>
      <w:r w:rsidR="00211997">
        <w:rPr>
          <w:szCs w:val="22"/>
        </w:rPr>
        <w:t>,</w:t>
      </w:r>
      <w:r w:rsidRPr="00516193">
        <w:rPr>
          <w:szCs w:val="22"/>
        </w:rPr>
        <w:t xml:space="preserve"> exacerbated by the NDIA’s developing systems and workforce, and ICT limitation</w:t>
      </w:r>
      <w:r w:rsidR="00211997">
        <w:rPr>
          <w:szCs w:val="22"/>
        </w:rPr>
        <w:t>s</w:t>
      </w:r>
      <w:r w:rsidRPr="00516193">
        <w:rPr>
          <w:szCs w:val="22"/>
        </w:rPr>
        <w:t>.</w:t>
      </w:r>
      <w:r w:rsidRPr="00516193">
        <w:rPr>
          <w:rStyle w:val="FootnoteReference"/>
          <w:szCs w:val="22"/>
        </w:rPr>
        <w:footnoteReference w:id="15"/>
      </w:r>
    </w:p>
    <w:p w14:paraId="5F7AF5F0" w14:textId="26A3072A" w:rsidR="002759FE" w:rsidRPr="00516193" w:rsidRDefault="002759FE" w:rsidP="00735CD3">
      <w:pPr>
        <w:rPr>
          <w:szCs w:val="22"/>
        </w:rPr>
      </w:pPr>
      <w:r w:rsidRPr="00516193">
        <w:rPr>
          <w:szCs w:val="22"/>
        </w:rPr>
        <w:t>To address these problems, the Tune Review proposed that a Participant Service Guarantee (PSG) should be legislated to set clear timeframes for NDIA decisions. A bill to create a service guarantee, the NDIS Amendment (Participant Service Guarantee and Other Measures) Bill, was introduced to Parliament in 2021 and came into effect on 1 July 2022.</w:t>
      </w:r>
      <w:r w:rsidR="00687A2F">
        <w:rPr>
          <w:szCs w:val="22"/>
        </w:rPr>
        <w:t xml:space="preserve"> </w:t>
      </w:r>
      <w:r w:rsidR="00994CEC">
        <w:rPr>
          <w:szCs w:val="22"/>
        </w:rPr>
        <w:t xml:space="preserve">NDIS Rules to give effect to the </w:t>
      </w:r>
      <w:r w:rsidR="00864C3A">
        <w:rPr>
          <w:szCs w:val="22"/>
        </w:rPr>
        <w:t>PSG</w:t>
      </w:r>
      <w:r w:rsidR="00994CEC">
        <w:rPr>
          <w:szCs w:val="22"/>
        </w:rPr>
        <w:t xml:space="preserve"> were put on hold when the NDIS Review was announced in </w:t>
      </w:r>
      <w:r w:rsidR="003A11CF">
        <w:rPr>
          <w:szCs w:val="22"/>
        </w:rPr>
        <w:t>October 2022</w:t>
      </w:r>
      <w:r w:rsidR="00864C3A">
        <w:rPr>
          <w:szCs w:val="22"/>
        </w:rPr>
        <w:t xml:space="preserve">, noting </w:t>
      </w:r>
      <w:r w:rsidR="0026476E">
        <w:rPr>
          <w:szCs w:val="22"/>
        </w:rPr>
        <w:t>decision timeframes were likely to change</w:t>
      </w:r>
      <w:r w:rsidR="00080896">
        <w:rPr>
          <w:szCs w:val="22"/>
        </w:rPr>
        <w:t xml:space="preserve"> following any changes to planning</w:t>
      </w:r>
      <w:r w:rsidR="0026476E">
        <w:rPr>
          <w:szCs w:val="22"/>
        </w:rPr>
        <w:t xml:space="preserve">. </w:t>
      </w:r>
      <w:r w:rsidR="00864C3A">
        <w:rPr>
          <w:szCs w:val="22"/>
        </w:rPr>
        <w:t xml:space="preserve">  </w:t>
      </w:r>
    </w:p>
    <w:p w14:paraId="44944435" w14:textId="3855B262" w:rsidR="002759FE" w:rsidRPr="001F45E9" w:rsidRDefault="002759FE" w:rsidP="00735CD3">
      <w:pPr>
        <w:rPr>
          <w:szCs w:val="22"/>
        </w:rPr>
      </w:pPr>
      <w:r w:rsidRPr="001F45E9">
        <w:rPr>
          <w:szCs w:val="22"/>
        </w:rPr>
        <w:t>On 18 October 2022, the NDIS Review was announced by the then Minister for the NDIS, the</w:t>
      </w:r>
      <w:r w:rsidR="00EF2001">
        <w:rPr>
          <w:szCs w:val="22"/>
        </w:rPr>
        <w:t> </w:t>
      </w:r>
      <w:r w:rsidRPr="00516193">
        <w:rPr>
          <w:szCs w:val="22"/>
        </w:rPr>
        <w:t>Hon</w:t>
      </w:r>
      <w:r w:rsidR="00EF2001">
        <w:rPr>
          <w:szCs w:val="22"/>
        </w:rPr>
        <w:t> </w:t>
      </w:r>
      <w:r w:rsidRPr="00516193">
        <w:rPr>
          <w:szCs w:val="22"/>
        </w:rPr>
        <w:t>Bill Shorten</w:t>
      </w:r>
      <w:r w:rsidR="003153BB">
        <w:rPr>
          <w:szCs w:val="22"/>
        </w:rPr>
        <w:t xml:space="preserve"> MP</w:t>
      </w:r>
      <w:r w:rsidRPr="00516193">
        <w:rPr>
          <w:szCs w:val="22"/>
        </w:rPr>
        <w:t xml:space="preserve">. The terms of reference </w:t>
      </w:r>
      <w:proofErr w:type="gramStart"/>
      <w:r w:rsidRPr="00516193">
        <w:rPr>
          <w:szCs w:val="22"/>
        </w:rPr>
        <w:t>was</w:t>
      </w:r>
      <w:proofErr w:type="gramEnd"/>
      <w:r w:rsidRPr="00516193">
        <w:rPr>
          <w:szCs w:val="22"/>
        </w:rPr>
        <w:t xml:space="preserve"> broad, with the goal that it would ‘put people with disability back at the </w:t>
      </w:r>
      <w:r w:rsidR="00F8078A" w:rsidRPr="00516193">
        <w:rPr>
          <w:szCs w:val="22"/>
        </w:rPr>
        <w:t>centre</w:t>
      </w:r>
      <w:r w:rsidRPr="00516193">
        <w:rPr>
          <w:szCs w:val="22"/>
        </w:rPr>
        <w:t xml:space="preserve"> of the Scheme’. Part one of the terms of reference looked at the design, operation and sustainability of the NDIS and part two was aimed at ways to build a more responsive, supportive and sustainable market and workforce.</w:t>
      </w:r>
      <w:r w:rsidRPr="001F45E9">
        <w:rPr>
          <w:rStyle w:val="FootnoteReference"/>
          <w:szCs w:val="22"/>
        </w:rPr>
        <w:footnoteReference w:id="16"/>
      </w:r>
      <w:r w:rsidRPr="001F45E9">
        <w:rPr>
          <w:szCs w:val="22"/>
        </w:rPr>
        <w:t xml:space="preserve"> To </w:t>
      </w:r>
      <w:r w:rsidR="00E01E6C">
        <w:rPr>
          <w:szCs w:val="22"/>
        </w:rPr>
        <w:t>support</w:t>
      </w:r>
      <w:r w:rsidRPr="001F45E9">
        <w:rPr>
          <w:szCs w:val="22"/>
        </w:rPr>
        <w:t xml:space="preserve"> the review into </w:t>
      </w:r>
      <w:r w:rsidR="0039323B">
        <w:rPr>
          <w:szCs w:val="22"/>
        </w:rPr>
        <w:t>S</w:t>
      </w:r>
      <w:r w:rsidR="0039323B" w:rsidRPr="001F45E9">
        <w:rPr>
          <w:szCs w:val="22"/>
        </w:rPr>
        <w:t xml:space="preserve">cheme </w:t>
      </w:r>
      <w:r w:rsidRPr="001F45E9">
        <w:rPr>
          <w:szCs w:val="22"/>
        </w:rPr>
        <w:t xml:space="preserve">costs, the Review commissioned Taylor Fry and the Centre for International Economics to examine the cost effectiveness and sustainability of the </w:t>
      </w:r>
      <w:r w:rsidR="002E6B6A" w:rsidRPr="001F45E9">
        <w:rPr>
          <w:szCs w:val="22"/>
        </w:rPr>
        <w:t>S</w:t>
      </w:r>
      <w:r w:rsidRPr="001F45E9">
        <w:rPr>
          <w:szCs w:val="22"/>
        </w:rPr>
        <w:t>cheme.</w:t>
      </w:r>
      <w:r w:rsidRPr="001F45E9">
        <w:rPr>
          <w:rStyle w:val="FootnoteReference"/>
          <w:szCs w:val="22"/>
        </w:rPr>
        <w:footnoteReference w:id="17"/>
      </w:r>
    </w:p>
    <w:p w14:paraId="10668407" w14:textId="5B30BE4E" w:rsidR="002759FE" w:rsidRPr="001F45E9" w:rsidRDefault="002759FE" w:rsidP="00735CD3">
      <w:pPr>
        <w:rPr>
          <w:szCs w:val="22"/>
        </w:rPr>
      </w:pPr>
      <w:r w:rsidRPr="001F45E9">
        <w:rPr>
          <w:szCs w:val="22"/>
        </w:rPr>
        <w:t>The NDIS Review undertook extensive consultation with members of the disability community, NDIS participants and other stakeholders.</w:t>
      </w:r>
      <w:r w:rsidRPr="001F45E9">
        <w:rPr>
          <w:rStyle w:val="FootnoteReference"/>
          <w:szCs w:val="22"/>
        </w:rPr>
        <w:footnoteReference w:id="18"/>
      </w:r>
      <w:r w:rsidRPr="001F45E9">
        <w:rPr>
          <w:szCs w:val="22"/>
        </w:rPr>
        <w:t xml:space="preserve"> In reporting back to the community, the </w:t>
      </w:r>
      <w:r w:rsidR="00A30195">
        <w:rPr>
          <w:szCs w:val="22"/>
        </w:rPr>
        <w:t>r</w:t>
      </w:r>
      <w:r w:rsidRPr="001F45E9">
        <w:rPr>
          <w:szCs w:val="22"/>
        </w:rPr>
        <w:t>eview team observed that the NDIS has been – and continues to be – life changing</w:t>
      </w:r>
      <w:r w:rsidR="00151FB0">
        <w:rPr>
          <w:szCs w:val="22"/>
        </w:rPr>
        <w:t>. However,</w:t>
      </w:r>
      <w:r w:rsidRPr="001F45E9">
        <w:rPr>
          <w:szCs w:val="22"/>
        </w:rPr>
        <w:t xml:space="preserve"> some of the underlying inequities in relation to accessing support have persisted from the support systems that preceded the NDIS’ establishment.</w:t>
      </w:r>
    </w:p>
    <w:p w14:paraId="7038CCD4" w14:textId="04E347BC" w:rsidR="002759FE" w:rsidRPr="00297AA9" w:rsidRDefault="004B3BFE" w:rsidP="000E1E33">
      <w:pPr>
        <w:pStyle w:val="Heading2"/>
      </w:pPr>
      <w:bookmarkStart w:id="14" w:name="_Toc228361230"/>
      <w:bookmarkStart w:id="15" w:name="_Toc228363308"/>
      <w:bookmarkStart w:id="16" w:name="_Toc228363399"/>
      <w:bookmarkStart w:id="17" w:name="_Toc229416891"/>
      <w:r>
        <w:lastRenderedPageBreak/>
        <w:t>1.</w:t>
      </w:r>
      <w:r w:rsidR="00633A90">
        <w:t>3</w:t>
      </w:r>
      <w:r>
        <w:t xml:space="preserve"> </w:t>
      </w:r>
      <w:bookmarkEnd w:id="14"/>
      <w:bookmarkEnd w:id="15"/>
      <w:bookmarkEnd w:id="16"/>
      <w:r w:rsidR="007973E5">
        <w:t>Policy issues</w:t>
      </w:r>
      <w:bookmarkEnd w:id="17"/>
    </w:p>
    <w:p w14:paraId="18DEA692" w14:textId="6E6924FF" w:rsidR="009833A2" w:rsidRDefault="00F61593" w:rsidP="00295961">
      <w:pPr>
        <w:pStyle w:val="Heading3"/>
      </w:pPr>
      <w:r w:rsidRPr="001804D6">
        <w:t>1.</w:t>
      </w:r>
      <w:r w:rsidR="00D16FEB" w:rsidRPr="001804D6">
        <w:t>3</w:t>
      </w:r>
      <w:r w:rsidRPr="001804D6">
        <w:t xml:space="preserve">.1 </w:t>
      </w:r>
      <w:r w:rsidR="00643ED5" w:rsidRPr="00295961">
        <w:t>Sustainability</w:t>
      </w:r>
      <w:r w:rsidR="00643ED5" w:rsidRPr="001804D6">
        <w:t xml:space="preserve"> challenges and drift from original intent</w:t>
      </w:r>
    </w:p>
    <w:p w14:paraId="39FE36AF" w14:textId="1E43A6E1" w:rsidR="0050635D" w:rsidRDefault="0050635D" w:rsidP="0050635D">
      <w:r w:rsidRPr="00297AA9">
        <w:t xml:space="preserve">The NDIS has experienced significant scope drift from its original intent. </w:t>
      </w:r>
      <w:r>
        <w:t xml:space="preserve">The 2011 Productivity Commission Report estimated the Scheme would </w:t>
      </w:r>
      <w:r w:rsidRPr="00297AA9">
        <w:t>support around 41</w:t>
      </w:r>
      <w:r w:rsidR="002F6E24">
        <w:t>1</w:t>
      </w:r>
      <w:r w:rsidRPr="00297AA9">
        <w:t>,000 people with disability</w:t>
      </w:r>
      <w:r>
        <w:t>, and cost around $13.6 billion annually by the time it was fully rolled out (in 2018-19).</w:t>
      </w:r>
      <w:r>
        <w:rPr>
          <w:rStyle w:val="FootnoteReference"/>
        </w:rPr>
        <w:footnoteReference w:id="19"/>
      </w:r>
      <w:r w:rsidRPr="00297AA9">
        <w:t xml:space="preserve"> </w:t>
      </w:r>
    </w:p>
    <w:p w14:paraId="6884B5AF" w14:textId="5FAEC1CC" w:rsidR="0050635D" w:rsidRPr="002C271A" w:rsidRDefault="0050635D" w:rsidP="0050635D">
      <w:r>
        <w:t>In 2017 t</w:t>
      </w:r>
      <w:r w:rsidRPr="002C271A">
        <w:t xml:space="preserve">he Productivity Commission </w:t>
      </w:r>
      <w:r>
        <w:t xml:space="preserve">updated their </w:t>
      </w:r>
      <w:r w:rsidRPr="002C271A">
        <w:t>forecast</w:t>
      </w:r>
      <w:r>
        <w:t xml:space="preserve">s, considering </w:t>
      </w:r>
      <w:r w:rsidRPr="002C271A">
        <w:t>the Scheme would support 47</w:t>
      </w:r>
      <w:r w:rsidR="008B15C9">
        <w:t>6</w:t>
      </w:r>
      <w:r w:rsidRPr="002C271A">
        <w:t xml:space="preserve">,000 participants and cost $22 billion in 2019-20 (at full Scheme, with the NDIS being available nationwide from 1 July 2020). This represented an increase in </w:t>
      </w:r>
      <w:r w:rsidR="00617699">
        <w:t xml:space="preserve">the number of </w:t>
      </w:r>
      <w:r w:rsidRPr="002C271A">
        <w:t xml:space="preserve">participants </w:t>
      </w:r>
      <w:r w:rsidR="00E62902">
        <w:t>by</w:t>
      </w:r>
      <w:r w:rsidRPr="002C271A">
        <w:t xml:space="preserve"> around 65,000 and </w:t>
      </w:r>
      <w:r w:rsidR="002D40BF">
        <w:t xml:space="preserve">an increase in </w:t>
      </w:r>
      <w:r w:rsidRPr="002C271A">
        <w:t xml:space="preserve">Scheme costs </w:t>
      </w:r>
      <w:r w:rsidR="3EF8DA30">
        <w:t xml:space="preserve">(excluding offsets and operating costs) </w:t>
      </w:r>
      <w:r w:rsidR="002D40BF">
        <w:t>of</w:t>
      </w:r>
      <w:r w:rsidR="005B13E5">
        <w:t> </w:t>
      </w:r>
      <w:r w:rsidRPr="002C271A">
        <w:t>70</w:t>
      </w:r>
      <w:r w:rsidR="00FD45EB">
        <w:t> </w:t>
      </w:r>
      <w:r>
        <w:t>per</w:t>
      </w:r>
      <w:r w:rsidR="00FD45EB">
        <w:t> </w:t>
      </w:r>
      <w:r>
        <w:t>cent</w:t>
      </w:r>
      <w:r w:rsidRPr="002C271A">
        <w:t xml:space="preserve"> from $12.8 billion</w:t>
      </w:r>
      <w:r w:rsidR="496EFCBA">
        <w:t>.</w:t>
      </w:r>
      <w:r w:rsidR="00A902A7">
        <w:rPr>
          <w:rStyle w:val="FootnoteReference"/>
        </w:rPr>
        <w:footnoteReference w:id="20"/>
      </w:r>
    </w:p>
    <w:p w14:paraId="11BF032C" w14:textId="53C49058" w:rsidR="004C0ADA" w:rsidRDefault="004C0ADA">
      <w:pPr>
        <w:pStyle w:val="Caption"/>
        <w:keepNext/>
      </w:pPr>
      <w:r>
        <w:t xml:space="preserve">Figure </w:t>
      </w:r>
      <w:fldSimple w:instr=" SEQ Figure \* ARABIC ">
        <w:r w:rsidR="00262F7C">
          <w:rPr>
            <w:noProof/>
          </w:rPr>
          <w:t>3</w:t>
        </w:r>
      </w:fldSimple>
      <w:r>
        <w:t xml:space="preserve">. Productivity Commission's projections of participants and Scheme costs </w:t>
      </w:r>
      <w:r>
        <w:rPr>
          <w:noProof/>
        </w:rPr>
        <w:t>in 2011 and 2017</w:t>
      </w:r>
    </w:p>
    <w:tbl>
      <w:tblPr>
        <w:tblStyle w:val="Custom1"/>
        <w:tblW w:w="0" w:type="auto"/>
        <w:tblLook w:val="04A0" w:firstRow="1" w:lastRow="0" w:firstColumn="1" w:lastColumn="0" w:noHBand="0" w:noVBand="1"/>
        <w:tblCaption w:val="Productivity Commission's projections of participant and Scheme costs in 2011 and 2017"/>
        <w:tblDescription w:val="Table showing Productivity Commission’s projections of participant numbers and Scheme costs in 2011 and 2017. This shows that updated productivity Commission estimates in 2017 were for there to be 476,079 participants and for the scheme to cost $21.84 billion."/>
      </w:tblPr>
      <w:tblGrid>
        <w:gridCol w:w="6804"/>
        <w:gridCol w:w="1276"/>
        <w:gridCol w:w="1548"/>
      </w:tblGrid>
      <w:tr w:rsidR="008B4322" w14:paraId="3BF30F91" w14:textId="77777777">
        <w:trPr>
          <w:cnfStyle w:val="100000000000" w:firstRow="1" w:lastRow="0" w:firstColumn="0" w:lastColumn="0" w:oddVBand="0" w:evenVBand="0" w:oddHBand="0" w:evenHBand="0" w:firstRowFirstColumn="0" w:firstRowLastColumn="0" w:lastRowFirstColumn="0" w:lastRowLastColumn="0"/>
        </w:trPr>
        <w:tc>
          <w:tcPr>
            <w:tcW w:w="6804" w:type="dxa"/>
          </w:tcPr>
          <w:p w14:paraId="673EEC52" w14:textId="49F10AAD" w:rsidR="008B4322" w:rsidRDefault="008B4322" w:rsidP="00986B8F">
            <w:pPr>
              <w:spacing w:after="0"/>
            </w:pPr>
          </w:p>
        </w:tc>
        <w:tc>
          <w:tcPr>
            <w:tcW w:w="1276" w:type="dxa"/>
          </w:tcPr>
          <w:p w14:paraId="73FCE22C" w14:textId="77777777" w:rsidR="008B4322" w:rsidRDefault="008B4322" w:rsidP="00986B8F">
            <w:pPr>
              <w:spacing w:after="0"/>
            </w:pPr>
            <w:r>
              <w:t>Participant numbers</w:t>
            </w:r>
          </w:p>
        </w:tc>
        <w:tc>
          <w:tcPr>
            <w:tcW w:w="1548" w:type="dxa"/>
          </w:tcPr>
          <w:p w14:paraId="477DB0C3" w14:textId="77777777" w:rsidR="008B4322" w:rsidRPr="004B03C7" w:rsidRDefault="008B4322" w:rsidP="00986B8F">
            <w:pPr>
              <w:spacing w:after="0"/>
              <w:rPr>
                <w:b w:val="0"/>
              </w:rPr>
            </w:pPr>
            <w:r>
              <w:t>Scheme costs ($ billions)</w:t>
            </w:r>
          </w:p>
        </w:tc>
      </w:tr>
      <w:tr w:rsidR="008B4322" w14:paraId="48A11417" w14:textId="77777777">
        <w:trPr>
          <w:cnfStyle w:val="000000100000" w:firstRow="0" w:lastRow="0" w:firstColumn="0" w:lastColumn="0" w:oddVBand="0" w:evenVBand="0" w:oddHBand="1" w:evenHBand="0" w:firstRowFirstColumn="0" w:firstRowLastColumn="0" w:lastRowFirstColumn="0" w:lastRowLastColumn="0"/>
        </w:trPr>
        <w:tc>
          <w:tcPr>
            <w:tcW w:w="6804" w:type="dxa"/>
          </w:tcPr>
          <w:p w14:paraId="76A908A3" w14:textId="77777777" w:rsidR="008B4322" w:rsidRPr="00027D04" w:rsidRDefault="008B4322" w:rsidP="00986B8F">
            <w:pPr>
              <w:spacing w:after="0"/>
              <w:rPr>
                <w:b/>
                <w:bCs/>
              </w:rPr>
            </w:pPr>
            <w:r w:rsidRPr="00027D04">
              <w:rPr>
                <w:b/>
                <w:bCs/>
              </w:rPr>
              <w:t>Productivity Commission estimates 2011</w:t>
            </w:r>
            <w:r w:rsidRPr="00654194">
              <w:rPr>
                <w:b/>
                <w:bCs/>
                <w:vertAlign w:val="superscript"/>
              </w:rPr>
              <w:t>a</w:t>
            </w:r>
          </w:p>
        </w:tc>
        <w:tc>
          <w:tcPr>
            <w:tcW w:w="1276" w:type="dxa"/>
          </w:tcPr>
          <w:p w14:paraId="4DBD42AF" w14:textId="77777777" w:rsidR="008B4322" w:rsidRPr="00EF6C3E" w:rsidRDefault="008B4322" w:rsidP="00986B8F">
            <w:pPr>
              <w:spacing w:after="0"/>
              <w:jc w:val="right"/>
              <w:rPr>
                <w:b/>
                <w:bCs/>
              </w:rPr>
            </w:pPr>
            <w:r w:rsidRPr="00EF6C3E">
              <w:rPr>
                <w:b/>
                <w:bCs/>
              </w:rPr>
              <w:t>411 250</w:t>
            </w:r>
          </w:p>
        </w:tc>
        <w:tc>
          <w:tcPr>
            <w:tcW w:w="1548" w:type="dxa"/>
          </w:tcPr>
          <w:p w14:paraId="70B41BF2" w14:textId="77777777" w:rsidR="008B4322" w:rsidRPr="00EF6C3E" w:rsidRDefault="008B4322" w:rsidP="00986B8F">
            <w:pPr>
              <w:spacing w:after="0"/>
              <w:jc w:val="right"/>
              <w:rPr>
                <w:b/>
                <w:bCs/>
              </w:rPr>
            </w:pPr>
            <w:r w:rsidRPr="00EF6C3E">
              <w:rPr>
                <w:b/>
                <w:bCs/>
              </w:rPr>
              <w:t>12.82</w:t>
            </w:r>
          </w:p>
        </w:tc>
      </w:tr>
      <w:tr w:rsidR="008B4322" w14:paraId="5370EBFC" w14:textId="77777777" w:rsidTr="00750B23">
        <w:trPr>
          <w:trHeight w:val="25"/>
        </w:trPr>
        <w:tc>
          <w:tcPr>
            <w:tcW w:w="6804" w:type="dxa"/>
          </w:tcPr>
          <w:p w14:paraId="668C95E3" w14:textId="77777777" w:rsidR="008B4322" w:rsidRPr="00654194" w:rsidRDefault="008B4322" w:rsidP="00986B8F">
            <w:pPr>
              <w:spacing w:after="0"/>
            </w:pPr>
            <w:r w:rsidRPr="00654194">
              <w:t>Population projections to 2019-20</w:t>
            </w:r>
          </w:p>
        </w:tc>
        <w:tc>
          <w:tcPr>
            <w:tcW w:w="1276" w:type="dxa"/>
          </w:tcPr>
          <w:p w14:paraId="3A5F1602" w14:textId="77777777" w:rsidR="008B4322" w:rsidRDefault="008B4322" w:rsidP="00986B8F">
            <w:pPr>
              <w:spacing w:after="0"/>
              <w:jc w:val="right"/>
            </w:pPr>
            <w:r>
              <w:t>49 544</w:t>
            </w:r>
          </w:p>
        </w:tc>
        <w:tc>
          <w:tcPr>
            <w:tcW w:w="1548" w:type="dxa"/>
          </w:tcPr>
          <w:p w14:paraId="6CDC1DD2" w14:textId="77777777" w:rsidR="008B4322" w:rsidRDefault="008B4322" w:rsidP="00986B8F">
            <w:pPr>
              <w:spacing w:after="0"/>
              <w:jc w:val="right"/>
            </w:pPr>
            <w:r>
              <w:t>1.54</w:t>
            </w:r>
          </w:p>
        </w:tc>
      </w:tr>
      <w:tr w:rsidR="008B4322" w14:paraId="079EC5AB" w14:textId="77777777">
        <w:trPr>
          <w:cnfStyle w:val="000000100000" w:firstRow="0" w:lastRow="0" w:firstColumn="0" w:lastColumn="0" w:oddVBand="0" w:evenVBand="0" w:oddHBand="1" w:evenHBand="0" w:firstRowFirstColumn="0" w:firstRowLastColumn="0" w:lastRowFirstColumn="0" w:lastRowLastColumn="0"/>
        </w:trPr>
        <w:tc>
          <w:tcPr>
            <w:tcW w:w="6804" w:type="dxa"/>
          </w:tcPr>
          <w:p w14:paraId="2E1A1590" w14:textId="77777777" w:rsidR="008B4322" w:rsidRPr="00654194" w:rsidRDefault="008B4322" w:rsidP="00986B8F">
            <w:pPr>
              <w:spacing w:after="0"/>
            </w:pPr>
            <w:r w:rsidRPr="00654194">
              <w:t>Inflation in disability sector (wages)</w:t>
            </w:r>
          </w:p>
        </w:tc>
        <w:tc>
          <w:tcPr>
            <w:tcW w:w="1276" w:type="dxa"/>
          </w:tcPr>
          <w:p w14:paraId="39BA082F" w14:textId="3738DF2D" w:rsidR="008B4322" w:rsidRDefault="00A76140" w:rsidP="00986B8F">
            <w:pPr>
              <w:spacing w:after="0"/>
              <w:jc w:val="right"/>
            </w:pPr>
            <w:r>
              <w:t>-</w:t>
            </w:r>
          </w:p>
        </w:tc>
        <w:tc>
          <w:tcPr>
            <w:tcW w:w="1548" w:type="dxa"/>
          </w:tcPr>
          <w:p w14:paraId="30D8C8DE" w14:textId="77777777" w:rsidR="008B4322" w:rsidRDefault="008B4322" w:rsidP="00986B8F">
            <w:pPr>
              <w:spacing w:after="0"/>
              <w:jc w:val="right"/>
            </w:pPr>
            <w:r>
              <w:t>6.38</w:t>
            </w:r>
          </w:p>
        </w:tc>
      </w:tr>
      <w:tr w:rsidR="008B4322" w14:paraId="380D246F" w14:textId="77777777">
        <w:tc>
          <w:tcPr>
            <w:tcW w:w="6804" w:type="dxa"/>
          </w:tcPr>
          <w:p w14:paraId="7111DC80" w14:textId="77777777" w:rsidR="008B4322" w:rsidRPr="00654194" w:rsidRDefault="008B4322" w:rsidP="00986B8F">
            <w:pPr>
              <w:spacing w:after="0"/>
            </w:pPr>
            <w:r w:rsidRPr="00654194">
              <w:t>Participants aged 65 years and older</w:t>
            </w:r>
          </w:p>
        </w:tc>
        <w:tc>
          <w:tcPr>
            <w:tcW w:w="1276" w:type="dxa"/>
          </w:tcPr>
          <w:p w14:paraId="55452138" w14:textId="77777777" w:rsidR="008B4322" w:rsidRDefault="008B4322" w:rsidP="00986B8F">
            <w:pPr>
              <w:spacing w:after="0"/>
              <w:jc w:val="right"/>
            </w:pPr>
            <w:r>
              <w:t>15 285</w:t>
            </w:r>
          </w:p>
        </w:tc>
        <w:tc>
          <w:tcPr>
            <w:tcW w:w="1548" w:type="dxa"/>
          </w:tcPr>
          <w:p w14:paraId="581851F6" w14:textId="77777777" w:rsidR="008B4322" w:rsidRDefault="008B4322" w:rsidP="00986B8F">
            <w:pPr>
              <w:spacing w:after="0"/>
              <w:jc w:val="right"/>
            </w:pPr>
            <w:r>
              <w:t>1.09</w:t>
            </w:r>
          </w:p>
        </w:tc>
      </w:tr>
      <w:tr w:rsidR="008B4322" w14:paraId="59A2B713" w14:textId="77777777">
        <w:trPr>
          <w:cnfStyle w:val="000000100000" w:firstRow="0" w:lastRow="0" w:firstColumn="0" w:lastColumn="0" w:oddVBand="0" w:evenVBand="0" w:oddHBand="1" w:evenHBand="0" w:firstRowFirstColumn="0" w:firstRowLastColumn="0" w:lastRowFirstColumn="0" w:lastRowLastColumn="0"/>
        </w:trPr>
        <w:tc>
          <w:tcPr>
            <w:tcW w:w="6804" w:type="dxa"/>
          </w:tcPr>
          <w:p w14:paraId="6B3B7689" w14:textId="77777777" w:rsidR="008B4322" w:rsidRPr="00027D04" w:rsidRDefault="008B4322" w:rsidP="00986B8F">
            <w:pPr>
              <w:spacing w:after="0"/>
              <w:rPr>
                <w:b/>
                <w:bCs/>
              </w:rPr>
            </w:pPr>
            <w:r>
              <w:rPr>
                <w:b/>
                <w:bCs/>
              </w:rPr>
              <w:t>Updated productivity Commission estimates 2017</w:t>
            </w:r>
          </w:p>
        </w:tc>
        <w:tc>
          <w:tcPr>
            <w:tcW w:w="1276" w:type="dxa"/>
          </w:tcPr>
          <w:p w14:paraId="633F5928" w14:textId="77777777" w:rsidR="008B4322" w:rsidRPr="00EF6C3E" w:rsidRDefault="008B4322" w:rsidP="00986B8F">
            <w:pPr>
              <w:spacing w:after="0"/>
              <w:jc w:val="right"/>
              <w:rPr>
                <w:b/>
                <w:bCs/>
              </w:rPr>
            </w:pPr>
            <w:r w:rsidRPr="00EF6C3E">
              <w:rPr>
                <w:b/>
                <w:bCs/>
              </w:rPr>
              <w:t>476 079</w:t>
            </w:r>
          </w:p>
        </w:tc>
        <w:tc>
          <w:tcPr>
            <w:tcW w:w="1548" w:type="dxa"/>
          </w:tcPr>
          <w:p w14:paraId="104C493F" w14:textId="77777777" w:rsidR="008B4322" w:rsidRPr="00EF6C3E" w:rsidRDefault="008B4322" w:rsidP="00986B8F">
            <w:pPr>
              <w:spacing w:after="0"/>
              <w:jc w:val="right"/>
              <w:rPr>
                <w:b/>
                <w:bCs/>
              </w:rPr>
            </w:pPr>
            <w:r w:rsidRPr="00EF6C3E">
              <w:rPr>
                <w:b/>
                <w:bCs/>
              </w:rPr>
              <w:t>21.84</w:t>
            </w:r>
          </w:p>
        </w:tc>
      </w:tr>
    </w:tbl>
    <w:p w14:paraId="463AD9CF" w14:textId="781A05C1" w:rsidR="0050635D" w:rsidRPr="002C271A" w:rsidRDefault="0050635D" w:rsidP="0050635D"/>
    <w:p w14:paraId="79BB5E3A" w14:textId="3D71087A" w:rsidR="0050635D" w:rsidRPr="002C271A" w:rsidRDefault="0050635D" w:rsidP="0050635D">
      <w:r w:rsidRPr="002C271A">
        <w:t xml:space="preserve">At the end of March 2026, the Scheme was supporting 774,456 participants. Over the 12 months to the end of </w:t>
      </w:r>
      <w:r w:rsidR="00704288">
        <w:t>March</w:t>
      </w:r>
      <w:r w:rsidR="00704288" w:rsidRPr="002C271A">
        <w:t xml:space="preserve"> </w:t>
      </w:r>
      <w:r w:rsidRPr="002C271A">
        <w:t>2026, the Scheme cost $50.2 billion, had a net increase of 57,455 participants and an average annualised payment per participant of $</w:t>
      </w:r>
      <w:r>
        <w:t>6</w:t>
      </w:r>
      <w:r w:rsidR="60BFBD50">
        <w:t>6</w:t>
      </w:r>
      <w:r w:rsidRPr="002C271A">
        <w:t>,800.</w:t>
      </w:r>
      <w:r w:rsidR="000139C6">
        <w:rPr>
          <w:rStyle w:val="FootnoteReference"/>
        </w:rPr>
        <w:footnoteReference w:id="21"/>
      </w:r>
    </w:p>
    <w:p w14:paraId="241AC046" w14:textId="61F739FD" w:rsidR="0050635D" w:rsidRPr="002C271A" w:rsidRDefault="0050635D" w:rsidP="0050635D">
      <w:pPr>
        <w:rPr>
          <w:lang w:val="en-US"/>
        </w:rPr>
      </w:pPr>
      <w:r w:rsidRPr="002C271A">
        <w:rPr>
          <w:lang w:val="en-US"/>
        </w:rPr>
        <w:t>The Parliamentary Budget Office’s </w:t>
      </w:r>
      <w:r w:rsidR="002229FD">
        <w:rPr>
          <w:lang w:val="en-US"/>
        </w:rPr>
        <w:t xml:space="preserve">(PBO) </w:t>
      </w:r>
      <w:r w:rsidRPr="002C271A">
        <w:rPr>
          <w:i/>
          <w:lang w:val="en-US"/>
        </w:rPr>
        <w:t>2025-26 Medium-Term Budget Outlook: Beyond the Budget</w:t>
      </w:r>
      <w:r w:rsidRPr="002C271A">
        <w:rPr>
          <w:lang w:val="en-US"/>
        </w:rPr>
        <w:t> forecast that, without further reform and an annual</w:t>
      </w:r>
      <w:r w:rsidR="00D658AD">
        <w:rPr>
          <w:lang w:val="en-US"/>
        </w:rPr>
        <w:t xml:space="preserve"> growth rate of</w:t>
      </w:r>
      <w:r w:rsidRPr="002C271A">
        <w:rPr>
          <w:lang w:val="en-US"/>
        </w:rPr>
        <w:t xml:space="preserve"> 8 per cent, the NDIS </w:t>
      </w:r>
      <w:r w:rsidRPr="002C271A">
        <w:rPr>
          <w:lang w:val="en-US"/>
        </w:rPr>
        <w:lastRenderedPageBreak/>
        <w:t>would cost $106.7 billion in 2035-36. This would increase its share of GDP from 1.7 per cent in 2025-26 to 2.3 per cent in 2035-36.</w:t>
      </w:r>
      <w:r w:rsidR="000139C6" w:rsidRPr="000139C6">
        <w:rPr>
          <w:vertAlign w:val="superscript"/>
          <w:lang w:val="en-US"/>
        </w:rPr>
        <w:t xml:space="preserve"> </w:t>
      </w:r>
      <w:r w:rsidR="000139C6" w:rsidRPr="002C271A">
        <w:rPr>
          <w:vertAlign w:val="superscript"/>
          <w:lang w:val="en-US"/>
        </w:rPr>
        <w:footnoteReference w:id="22"/>
      </w:r>
    </w:p>
    <w:p w14:paraId="314EF1CE" w14:textId="58CEEB6D" w:rsidR="0050635D" w:rsidRPr="002C271A" w:rsidRDefault="0050635D" w:rsidP="0050635D">
      <w:pPr>
        <w:rPr>
          <w:lang w:val="en-US"/>
        </w:rPr>
      </w:pPr>
      <w:r w:rsidRPr="002C271A">
        <w:rPr>
          <w:lang w:val="en-US"/>
        </w:rPr>
        <w:t xml:space="preserve">Previous </w:t>
      </w:r>
      <w:r w:rsidR="001E4AB4">
        <w:rPr>
          <w:lang w:val="en-US"/>
        </w:rPr>
        <w:t>Annual Financial Sustainability Reports</w:t>
      </w:r>
      <w:r w:rsidR="007640A5">
        <w:rPr>
          <w:lang w:val="en-US"/>
        </w:rPr>
        <w:t xml:space="preserve"> (AFSR) produced by the </w:t>
      </w:r>
      <w:r w:rsidRPr="002C271A">
        <w:rPr>
          <w:lang w:val="en-US"/>
        </w:rPr>
        <w:t xml:space="preserve">Scheme Actuary demonstrate that increases in </w:t>
      </w:r>
      <w:r w:rsidRPr="002C271A">
        <w:t>pric</w:t>
      </w:r>
      <w:r w:rsidR="007640A5">
        <w:t>es</w:t>
      </w:r>
      <w:r w:rsidRPr="002C271A">
        <w:t xml:space="preserve"> and real growth in payments are key drivers of growth in projected Scheme expenses. </w:t>
      </w:r>
      <w:r w:rsidR="004E5D52">
        <w:t xml:space="preserve">Scheme cost projections in </w:t>
      </w:r>
      <w:r w:rsidRPr="002C271A">
        <w:t>AFSR</w:t>
      </w:r>
      <w:r w:rsidR="004E5D52">
        <w:t>s</w:t>
      </w:r>
      <w:r w:rsidRPr="002C271A">
        <w:t xml:space="preserve"> have also been consistently revised upwards to reflect higher numbers of children in the Scheme than previously projected.</w:t>
      </w:r>
    </w:p>
    <w:p w14:paraId="450FF1B8" w14:textId="212D9C3E" w:rsidR="0050635D" w:rsidRPr="00D0131A" w:rsidRDefault="0050635D" w:rsidP="0050635D">
      <w:r w:rsidRPr="00297AA9">
        <w:t xml:space="preserve">If not addressed, </w:t>
      </w:r>
      <w:r>
        <w:t>higher than sustainable</w:t>
      </w:r>
      <w:r w:rsidRPr="00297AA9">
        <w:t xml:space="preserve"> growth in costs threatens the </w:t>
      </w:r>
      <w:r>
        <w:t>S</w:t>
      </w:r>
      <w:r w:rsidRPr="00297AA9">
        <w:t>cheme’s long</w:t>
      </w:r>
      <w:r>
        <w:noBreakHyphen/>
      </w:r>
      <w:r w:rsidRPr="00297AA9">
        <w:t>term viability</w:t>
      </w:r>
      <w:r w:rsidRPr="00D0131A">
        <w:t>:</w:t>
      </w:r>
    </w:p>
    <w:p w14:paraId="0FB8F291" w14:textId="77777777" w:rsidR="0050635D" w:rsidRPr="00297AA9" w:rsidRDefault="0050635D" w:rsidP="0050635D">
      <w:pPr>
        <w:ind w:left="720"/>
      </w:pPr>
      <w:r w:rsidRPr="00297AA9">
        <w:t xml:space="preserve">“The most important problem is that the growing cost of the NDIS will eventually break the bond of trust between people with disabilities and </w:t>
      </w:r>
      <w:proofErr w:type="gramStart"/>
      <w:r w:rsidRPr="00297AA9">
        <w:t>society as a whole</w:t>
      </w:r>
      <w:proofErr w:type="gramEnd"/>
      <w:r w:rsidRPr="00297AA9">
        <w:t xml:space="preserve">. Unless these problems are addressed economic pressure will almost certainly undermine political support for the NDIS. In </w:t>
      </w:r>
      <w:proofErr w:type="gramStart"/>
      <w:r w:rsidRPr="00297AA9">
        <w:t>fact</w:t>
      </w:r>
      <w:proofErr w:type="gramEnd"/>
      <w:r w:rsidRPr="00297AA9">
        <w:t xml:space="preserve"> a strong case can be made for treating sustainability as a fundamental foundation of any system of human rights.”</w:t>
      </w:r>
      <w:r>
        <w:rPr>
          <w:rStyle w:val="FootnoteReference"/>
        </w:rPr>
        <w:footnoteReference w:id="23"/>
      </w:r>
      <w:r w:rsidRPr="00297AA9">
        <w:t xml:space="preserve"> </w:t>
      </w:r>
    </w:p>
    <w:p w14:paraId="453E6C88" w14:textId="345EFEFF" w:rsidR="0050635D" w:rsidRPr="00D0131A" w:rsidRDefault="0050635D" w:rsidP="0050635D">
      <w:r>
        <w:t>The NDIS Act specifies that in giving effect to the objects of the Act, regard is to be had to “</w:t>
      </w:r>
      <w:r w:rsidRPr="00593D9C">
        <w:t>the</w:t>
      </w:r>
      <w:r>
        <w:t> </w:t>
      </w:r>
      <w:r w:rsidRPr="00593D9C">
        <w:t>need to ensure the financial sustainability of the National Disability Insurance Scheme</w:t>
      </w:r>
      <w:r w:rsidR="00223EC3">
        <w:t>”</w:t>
      </w:r>
      <w:r>
        <w:t>.</w:t>
      </w:r>
      <w:r>
        <w:rPr>
          <w:rStyle w:val="FootnoteReference"/>
        </w:rPr>
        <w:footnoteReference w:id="24"/>
      </w:r>
      <w:r>
        <w:t xml:space="preserve"> </w:t>
      </w:r>
      <w:r w:rsidRPr="00297AA9">
        <w:t xml:space="preserve">Sustainability of the NDIS is </w:t>
      </w:r>
      <w:r>
        <w:t xml:space="preserve">therefore </w:t>
      </w:r>
      <w:r w:rsidRPr="00297AA9">
        <w:t>a critical consideration when determining</w:t>
      </w:r>
      <w:r>
        <w:t xml:space="preserve"> the</w:t>
      </w:r>
      <w:r w:rsidRPr="00297AA9">
        <w:t xml:space="preserve"> impact of reform. </w:t>
      </w:r>
      <w:r w:rsidR="001C0B3B" w:rsidRPr="00180228">
        <w:t>However, while specified in the Act, this does not and cannot translate into NDIS participant plans as was clarified in the Federal Court.</w:t>
      </w:r>
      <w:r w:rsidR="001C0B3B">
        <w:t xml:space="preserve"> </w:t>
      </w:r>
      <w:r w:rsidRPr="00297AA9">
        <w:t>Community expectation of balanced and equitable distribution of funding, both at the individual and population level means that the budget for the NDIS must be balanced against community expectations for health, education and other care and support services like Aged Care</w:t>
      </w:r>
      <w:r>
        <w:t xml:space="preserve"> (as well as other government priorities)</w:t>
      </w:r>
      <w:r w:rsidRPr="00297AA9">
        <w:t>.</w:t>
      </w:r>
      <w:r w:rsidRPr="00D0131A">
        <w:t xml:space="preserve"> </w:t>
      </w:r>
    </w:p>
    <w:p w14:paraId="06D67EAB" w14:textId="5443E36B" w:rsidR="0050635D" w:rsidRPr="00297AA9" w:rsidRDefault="0050635D" w:rsidP="0050635D">
      <w:r w:rsidRPr="00297AA9">
        <w:t xml:space="preserve">The root causes of the growth in </w:t>
      </w:r>
      <w:r>
        <w:t>S</w:t>
      </w:r>
      <w:r w:rsidRPr="00297AA9">
        <w:t xml:space="preserve">cheme costs are the </w:t>
      </w:r>
      <w:r>
        <w:t xml:space="preserve">movement away from the Scheme’s original </w:t>
      </w:r>
      <w:r w:rsidR="00582AA4">
        <w:t>intent</w:t>
      </w:r>
      <w:r w:rsidR="00C373C4">
        <w:t>, partly down to the design of the Scheme</w:t>
      </w:r>
      <w:r w:rsidR="008D1CF8">
        <w:t xml:space="preserve"> </w:t>
      </w:r>
      <w:r w:rsidR="00D51054">
        <w:t>and</w:t>
      </w:r>
      <w:r>
        <w:t xml:space="preserve"> </w:t>
      </w:r>
      <w:r w:rsidR="008D1CF8">
        <w:t>its</w:t>
      </w:r>
      <w:r>
        <w:t xml:space="preserve"> lack of financial controls</w:t>
      </w:r>
      <w:r w:rsidR="008D1CF8">
        <w:t>,</w:t>
      </w:r>
      <w:r w:rsidR="00744F67">
        <w:t xml:space="preserve"> and market</w:t>
      </w:r>
      <w:r w:rsidR="005B0CA4">
        <w:t xml:space="preserve"> challenges</w:t>
      </w:r>
      <w:r w:rsidR="00194964">
        <w:t xml:space="preserve"> </w:t>
      </w:r>
      <w:r w:rsidR="00744F67">
        <w:t>that drive costs</w:t>
      </w:r>
      <w:r w:rsidRPr="00297AA9">
        <w:t>. These</w:t>
      </w:r>
      <w:r>
        <w:t> </w:t>
      </w:r>
      <w:r w:rsidRPr="00297AA9">
        <w:t>include:</w:t>
      </w:r>
    </w:p>
    <w:p w14:paraId="6DC610C1" w14:textId="5E918294" w:rsidR="0050635D" w:rsidRPr="00297AA9" w:rsidRDefault="0050635D" w:rsidP="004E672C">
      <w:pPr>
        <w:pStyle w:val="ListParagraph"/>
        <w:numPr>
          <w:ilvl w:val="0"/>
          <w:numId w:val="37"/>
        </w:numPr>
        <w:spacing w:line="278" w:lineRule="auto"/>
      </w:pPr>
      <w:r w:rsidRPr="00297AA9">
        <w:t xml:space="preserve">Collapse of Tier 2 supports: important programs and services that supported all people with disability were also rolled into the </w:t>
      </w:r>
      <w:r>
        <w:t>S</w:t>
      </w:r>
      <w:r w:rsidRPr="00297AA9">
        <w:t xml:space="preserve">cheme, leaving those who were not eligible for the NDIS without many former supports. This created the NDIS as “an oasis in the desert” forcing families to access the </w:t>
      </w:r>
      <w:r>
        <w:t>S</w:t>
      </w:r>
      <w:r w:rsidRPr="00297AA9">
        <w:t>cheme for supports it was never designed to provide</w:t>
      </w:r>
      <w:r w:rsidR="00A5550A">
        <w:t>.</w:t>
      </w:r>
      <w:r>
        <w:rPr>
          <w:rStyle w:val="FootnoteReference"/>
        </w:rPr>
        <w:footnoteReference w:id="25"/>
      </w:r>
    </w:p>
    <w:p w14:paraId="627DA383" w14:textId="518F2A5B" w:rsidR="0050635D" w:rsidRPr="0040559C" w:rsidRDefault="0050635D" w:rsidP="004E672C">
      <w:pPr>
        <w:pStyle w:val="ListParagraph"/>
        <w:numPr>
          <w:ilvl w:val="0"/>
          <w:numId w:val="37"/>
        </w:numPr>
        <w:spacing w:line="278" w:lineRule="auto"/>
      </w:pPr>
      <w:r>
        <w:lastRenderedPageBreak/>
        <w:t>Larger than expected numbers of children</w:t>
      </w:r>
      <w:r w:rsidRPr="00297AA9">
        <w:t xml:space="preserve">, with </w:t>
      </w:r>
      <w:r w:rsidR="001C637C">
        <w:t xml:space="preserve">78 per cent </w:t>
      </w:r>
      <w:r w:rsidRPr="00297AA9">
        <w:t xml:space="preserve">of all </w:t>
      </w:r>
      <w:r w:rsidR="001C637C">
        <w:t>children age</w:t>
      </w:r>
      <w:r w:rsidR="00B73A9E">
        <w:t>d</w:t>
      </w:r>
      <w:r w:rsidRPr="00297AA9">
        <w:t xml:space="preserve"> </w:t>
      </w:r>
      <w:r w:rsidR="00737764">
        <w:t xml:space="preserve">0 to 8 in the </w:t>
      </w:r>
      <w:r w:rsidR="005B13E5">
        <w:t>S</w:t>
      </w:r>
      <w:r w:rsidR="00737764">
        <w:t xml:space="preserve">cheme </w:t>
      </w:r>
      <w:r w:rsidR="003B17E3">
        <w:t xml:space="preserve">having </w:t>
      </w:r>
      <w:r w:rsidRPr="00297AA9">
        <w:t>developmental delay or autism</w:t>
      </w:r>
      <w:r w:rsidR="007351F2">
        <w:t>.</w:t>
      </w:r>
      <w:r>
        <w:rPr>
          <w:rStyle w:val="FootnoteReference"/>
        </w:rPr>
        <w:footnoteReference w:id="26"/>
      </w:r>
    </w:p>
    <w:p w14:paraId="08F6CBE8" w14:textId="77777777" w:rsidR="0050635D" w:rsidRDefault="0050635D" w:rsidP="004E672C">
      <w:pPr>
        <w:pStyle w:val="ListParagraph"/>
        <w:numPr>
          <w:ilvl w:val="0"/>
          <w:numId w:val="37"/>
        </w:numPr>
        <w:spacing w:line="278" w:lineRule="auto"/>
      </w:pPr>
      <w:r w:rsidRPr="00297AA9">
        <w:t>A lack of clarity around what supports should be considered reasonable and necessary, leading to stressful, time-consuming and poor planning experiences and inconsistent and inequitable decisions about funding</w:t>
      </w:r>
      <w:r>
        <w:t>.</w:t>
      </w:r>
      <w:r>
        <w:rPr>
          <w:rStyle w:val="FootnoteReference"/>
        </w:rPr>
        <w:footnoteReference w:id="27"/>
      </w:r>
    </w:p>
    <w:p w14:paraId="7EF94BA9" w14:textId="7C001E6B" w:rsidR="0050635D" w:rsidRDefault="0050635D" w:rsidP="004E672C">
      <w:pPr>
        <w:pStyle w:val="ListParagraph"/>
        <w:numPr>
          <w:ilvl w:val="0"/>
          <w:numId w:val="37"/>
        </w:numPr>
        <w:spacing w:line="278" w:lineRule="auto"/>
      </w:pPr>
      <w:r>
        <w:t xml:space="preserve">Access processes that were designed to support the </w:t>
      </w:r>
      <w:r w:rsidR="00DF3468">
        <w:t>S</w:t>
      </w:r>
      <w:r>
        <w:t>cheme rollout (such as Access Lists) that have resulted in confusing and inequitable access processes, and insufficient consideration of an applicants’ functional impairment.</w:t>
      </w:r>
      <w:r>
        <w:rPr>
          <w:rStyle w:val="FootnoteReference"/>
        </w:rPr>
        <w:footnoteReference w:id="28"/>
      </w:r>
      <w:r>
        <w:t xml:space="preserve"> </w:t>
      </w:r>
    </w:p>
    <w:p w14:paraId="3CD87E11" w14:textId="2B9BF3A5" w:rsidR="0050635D" w:rsidRDefault="0050635D" w:rsidP="004E672C">
      <w:pPr>
        <w:pStyle w:val="ListParagraph"/>
        <w:numPr>
          <w:ilvl w:val="0"/>
          <w:numId w:val="37"/>
        </w:numPr>
        <w:spacing w:line="278" w:lineRule="auto"/>
      </w:pPr>
      <w:r>
        <w:t xml:space="preserve">Investment in early intervention </w:t>
      </w:r>
      <w:r w:rsidR="003F555A">
        <w:t>not yet demonstrating</w:t>
      </w:r>
      <w:r>
        <w:t xml:space="preserve"> the </w:t>
      </w:r>
      <w:proofErr w:type="gramStart"/>
      <w:r>
        <w:t>long</w:t>
      </w:r>
      <w:r w:rsidR="003F555A">
        <w:t>er</w:t>
      </w:r>
      <w:r>
        <w:t xml:space="preserve"> term</w:t>
      </w:r>
      <w:proofErr w:type="gramEnd"/>
      <w:r>
        <w:t xml:space="preserve"> savings the Productivity Commission envisioned. </w:t>
      </w:r>
    </w:p>
    <w:p w14:paraId="58692CC3" w14:textId="77777777" w:rsidR="0050635D" w:rsidRPr="00297AA9" w:rsidRDefault="0050635D" w:rsidP="004E672C">
      <w:pPr>
        <w:pStyle w:val="ListParagraph"/>
        <w:numPr>
          <w:ilvl w:val="0"/>
          <w:numId w:val="37"/>
        </w:numPr>
        <w:spacing w:line="278" w:lineRule="auto"/>
      </w:pPr>
      <w:r>
        <w:t>Access under early intervention does not appropriately consider whether intervention would be cost-effective, safe or materially improve outcomes.</w:t>
      </w:r>
      <w:r>
        <w:rPr>
          <w:rStyle w:val="FootnoteReference"/>
        </w:rPr>
        <w:footnoteReference w:id="29"/>
      </w:r>
      <w:r>
        <w:t xml:space="preserve"> </w:t>
      </w:r>
    </w:p>
    <w:p w14:paraId="55E725D5" w14:textId="77777777" w:rsidR="0050635D" w:rsidRPr="00297AA9" w:rsidRDefault="0050635D" w:rsidP="004E672C">
      <w:pPr>
        <w:pStyle w:val="ListParagraph"/>
        <w:numPr>
          <w:ilvl w:val="0"/>
          <w:numId w:val="37"/>
        </w:numPr>
        <w:spacing w:line="278" w:lineRule="auto"/>
      </w:pPr>
      <w:r w:rsidRPr="00297AA9">
        <w:t>Line-by-line decision making in the NDIS, with inconsistencies frequently arising when arbitrary tests of what may be deemed reasonable and necessary (or not) are applied to the cost of every individual support, rather than to the whole budget</w:t>
      </w:r>
      <w:r>
        <w:t>.</w:t>
      </w:r>
      <w:r>
        <w:rPr>
          <w:rStyle w:val="FootnoteReference"/>
        </w:rPr>
        <w:footnoteReference w:id="30"/>
      </w:r>
    </w:p>
    <w:p w14:paraId="14FAF675" w14:textId="18DED5B0" w:rsidR="00105ADD" w:rsidRDefault="00105ADD" w:rsidP="009C5712">
      <w:r>
        <w:t>These root causes were explored extensively in the NDIS Review conducted in 20</w:t>
      </w:r>
      <w:r w:rsidR="006D2D83">
        <w:t>2</w:t>
      </w:r>
      <w:r>
        <w:t>3.</w:t>
      </w:r>
    </w:p>
    <w:p w14:paraId="6BFF6818" w14:textId="0DEAE007" w:rsidR="0021549D" w:rsidRPr="001F45E9" w:rsidRDefault="006705C2" w:rsidP="008F22C0">
      <w:pPr>
        <w:pStyle w:val="Heading3"/>
      </w:pPr>
      <w:r>
        <w:t xml:space="preserve">1.3.2 </w:t>
      </w:r>
      <w:r w:rsidR="0021549D">
        <w:t>NDIS Review findings</w:t>
      </w:r>
    </w:p>
    <w:p w14:paraId="4E16DBE6" w14:textId="7C58C82F" w:rsidR="002759FE" w:rsidRDefault="002759FE" w:rsidP="009C5712">
      <w:r w:rsidRPr="00C27581">
        <w:rPr>
          <w:szCs w:val="22"/>
        </w:rPr>
        <w:t xml:space="preserve">The NDIS Review identified </w:t>
      </w:r>
      <w:r w:rsidR="00F67AB1">
        <w:rPr>
          <w:szCs w:val="22"/>
        </w:rPr>
        <w:t>that “</w:t>
      </w:r>
      <w:r w:rsidR="00702D63">
        <w:rPr>
          <w:szCs w:val="22"/>
        </w:rPr>
        <w:t>…</w:t>
      </w:r>
      <w:r w:rsidR="00F67AB1">
        <w:rPr>
          <w:szCs w:val="22"/>
        </w:rPr>
        <w:t>implementation was not always aligned with the o</w:t>
      </w:r>
      <w:r w:rsidR="00887D98">
        <w:rPr>
          <w:szCs w:val="22"/>
        </w:rPr>
        <w:t>riginal intentions of the Scheme</w:t>
      </w:r>
      <w:r w:rsidR="007351F2">
        <w:rPr>
          <w:szCs w:val="22"/>
        </w:rPr>
        <w:t>”</w:t>
      </w:r>
      <w:r w:rsidR="00702D63">
        <w:rPr>
          <w:szCs w:val="22"/>
        </w:rPr>
        <w:t>.</w:t>
      </w:r>
      <w:r w:rsidR="00702D63">
        <w:rPr>
          <w:rStyle w:val="FootnoteReference"/>
          <w:szCs w:val="22"/>
        </w:rPr>
        <w:footnoteReference w:id="31"/>
      </w:r>
      <w:r w:rsidR="00702D63">
        <w:rPr>
          <w:szCs w:val="22"/>
        </w:rPr>
        <w:t xml:space="preserve"> It found that </w:t>
      </w:r>
      <w:proofErr w:type="gramStart"/>
      <w:r w:rsidR="00DA6E11">
        <w:rPr>
          <w:szCs w:val="22"/>
        </w:rPr>
        <w:t>a number of</w:t>
      </w:r>
      <w:proofErr w:type="gramEnd"/>
      <w:r w:rsidR="00DA6E11" w:rsidRPr="00C27581">
        <w:rPr>
          <w:szCs w:val="22"/>
        </w:rPr>
        <w:t xml:space="preserve"> </w:t>
      </w:r>
      <w:r w:rsidRPr="00C27581">
        <w:rPr>
          <w:szCs w:val="22"/>
        </w:rPr>
        <w:t xml:space="preserve">critical problems </w:t>
      </w:r>
      <w:r w:rsidR="00702D63">
        <w:rPr>
          <w:szCs w:val="22"/>
        </w:rPr>
        <w:t xml:space="preserve">were </w:t>
      </w:r>
      <w:r w:rsidRPr="00C27581">
        <w:rPr>
          <w:szCs w:val="22"/>
        </w:rPr>
        <w:t>undermining the Scheme’s effectiveness.</w:t>
      </w:r>
      <w:r w:rsidR="00F52CA1">
        <w:rPr>
          <w:szCs w:val="22"/>
        </w:rPr>
        <w:t xml:space="preserve"> </w:t>
      </w:r>
      <w:r w:rsidR="00945639" w:rsidRPr="00443ACD">
        <w:rPr>
          <w:szCs w:val="22"/>
        </w:rPr>
        <w:t>Most concerning was the finding that the NDIS was delivering inequitable results at both the participant and population levels, with an increasing disparity between participants in terms of their level of funding, and the observable trend to rapid cost inflation for the Scheme overall, leading to concerns about sustainability</w:t>
      </w:r>
      <w:r w:rsidR="00945639" w:rsidRPr="001F45E9">
        <w:rPr>
          <w:szCs w:val="22"/>
        </w:rPr>
        <w:t>.</w:t>
      </w:r>
      <w:r w:rsidR="00945639" w:rsidRPr="001F45E9">
        <w:rPr>
          <w:rStyle w:val="FootnoteReference"/>
          <w:szCs w:val="22"/>
        </w:rPr>
        <w:footnoteReference w:id="32"/>
      </w:r>
    </w:p>
    <w:p w14:paraId="4809508B" w14:textId="6A18E967" w:rsidR="00997900" w:rsidRDefault="00997900" w:rsidP="00A85985">
      <w:pPr>
        <w:pStyle w:val="Heading4"/>
      </w:pPr>
      <w:bookmarkStart w:id="18" w:name="_Toc228353014"/>
      <w:bookmarkStart w:id="19" w:name="_Toc228363309"/>
      <w:bookmarkStart w:id="20" w:name="_Toc228364538"/>
      <w:r w:rsidRPr="00DF75DE">
        <w:t>Eligibility</w:t>
      </w:r>
      <w:bookmarkEnd w:id="18"/>
      <w:bookmarkEnd w:id="19"/>
      <w:bookmarkEnd w:id="20"/>
    </w:p>
    <w:p w14:paraId="1DC3C634" w14:textId="494B78EC" w:rsidR="00CD2F00" w:rsidRPr="00CD2F00" w:rsidRDefault="00082C7B" w:rsidP="00CD2F00">
      <w:pPr>
        <w:pStyle w:val="Default"/>
        <w:rPr>
          <w:rFonts w:asciiTheme="minorHAnsi" w:hAnsiTheme="minorHAnsi"/>
          <w:color w:val="auto"/>
          <w:sz w:val="22"/>
          <w:szCs w:val="22"/>
        </w:rPr>
      </w:pPr>
      <w:r>
        <w:rPr>
          <w:rFonts w:asciiTheme="minorHAnsi" w:hAnsiTheme="minorHAnsi"/>
          <w:color w:val="auto"/>
          <w:sz w:val="22"/>
          <w:szCs w:val="22"/>
        </w:rPr>
        <w:t>T</w:t>
      </w:r>
      <w:r w:rsidRPr="003715F0">
        <w:rPr>
          <w:rFonts w:asciiTheme="minorHAnsi" w:hAnsiTheme="minorHAnsi"/>
          <w:color w:val="auto"/>
          <w:sz w:val="22"/>
          <w:szCs w:val="22"/>
        </w:rPr>
        <w:t xml:space="preserve">he </w:t>
      </w:r>
      <w:r>
        <w:rPr>
          <w:rFonts w:asciiTheme="minorHAnsi" w:hAnsiTheme="minorHAnsi"/>
          <w:color w:val="auto"/>
          <w:sz w:val="22"/>
          <w:szCs w:val="22"/>
        </w:rPr>
        <w:t xml:space="preserve">NDIS </w:t>
      </w:r>
      <w:r w:rsidRPr="003715F0">
        <w:rPr>
          <w:rFonts w:asciiTheme="minorHAnsi" w:hAnsiTheme="minorHAnsi"/>
          <w:color w:val="auto"/>
          <w:sz w:val="22"/>
          <w:szCs w:val="22"/>
        </w:rPr>
        <w:t xml:space="preserve">review </w:t>
      </w:r>
      <w:r w:rsidR="00833A21">
        <w:rPr>
          <w:rFonts w:asciiTheme="minorHAnsi" w:hAnsiTheme="minorHAnsi"/>
          <w:color w:val="auto"/>
          <w:sz w:val="22"/>
          <w:szCs w:val="22"/>
        </w:rPr>
        <w:t xml:space="preserve">found </w:t>
      </w:r>
      <w:r w:rsidR="00185624">
        <w:rPr>
          <w:rFonts w:asciiTheme="minorHAnsi" w:hAnsiTheme="minorHAnsi"/>
          <w:color w:val="auto"/>
          <w:sz w:val="22"/>
          <w:szCs w:val="22"/>
        </w:rPr>
        <w:t>“</w:t>
      </w:r>
      <w:r w:rsidR="00CD2F00" w:rsidRPr="00CD2F00">
        <w:rPr>
          <w:rFonts w:asciiTheme="minorHAnsi" w:hAnsiTheme="minorHAnsi"/>
          <w:color w:val="auto"/>
          <w:sz w:val="22"/>
          <w:szCs w:val="22"/>
        </w:rPr>
        <w:t xml:space="preserve">An effective approach to access is essential for the sustainable operation </w:t>
      </w:r>
    </w:p>
    <w:p w14:paraId="69A427E5" w14:textId="79D31E77" w:rsidR="003A6BBC" w:rsidRDefault="00CD2F00" w:rsidP="00CD2F00">
      <w:pPr>
        <w:pStyle w:val="Default"/>
        <w:spacing w:after="160" w:line="264" w:lineRule="auto"/>
        <w:rPr>
          <w:rFonts w:asciiTheme="minorHAnsi" w:hAnsiTheme="minorHAnsi"/>
          <w:color w:val="auto"/>
          <w:sz w:val="22"/>
          <w:szCs w:val="22"/>
        </w:rPr>
      </w:pPr>
      <w:r w:rsidRPr="00CD2F00">
        <w:rPr>
          <w:rFonts w:asciiTheme="minorHAnsi" w:hAnsiTheme="minorHAnsi"/>
          <w:color w:val="auto"/>
          <w:sz w:val="22"/>
          <w:szCs w:val="22"/>
        </w:rPr>
        <w:t>of the NDIS</w:t>
      </w:r>
      <w:r w:rsidR="00185624">
        <w:rPr>
          <w:rFonts w:asciiTheme="minorHAnsi" w:hAnsiTheme="minorHAnsi"/>
          <w:color w:val="auto"/>
          <w:sz w:val="22"/>
          <w:szCs w:val="22"/>
        </w:rPr>
        <w:t>”.</w:t>
      </w:r>
      <w:r w:rsidR="00C670D2">
        <w:rPr>
          <w:rStyle w:val="FootnoteReference"/>
          <w:rFonts w:asciiTheme="minorHAnsi" w:hAnsiTheme="minorHAnsi"/>
          <w:color w:val="auto"/>
          <w:sz w:val="22"/>
          <w:szCs w:val="22"/>
        </w:rPr>
        <w:footnoteReference w:id="33"/>
      </w:r>
    </w:p>
    <w:p w14:paraId="577C67EE" w14:textId="4D1D9A86" w:rsidR="000C325D" w:rsidRPr="004E1E04" w:rsidRDefault="00CB5DC8" w:rsidP="000C325D">
      <w:pPr>
        <w:pStyle w:val="Default"/>
        <w:spacing w:after="160" w:line="264" w:lineRule="auto"/>
        <w:rPr>
          <w:rFonts w:asciiTheme="minorHAnsi" w:hAnsiTheme="minorHAnsi"/>
          <w:color w:val="auto"/>
          <w:sz w:val="22"/>
          <w:szCs w:val="22"/>
        </w:rPr>
      </w:pPr>
      <w:r w:rsidRPr="00E12E8A">
        <w:rPr>
          <w:rFonts w:asciiTheme="minorHAnsi" w:hAnsiTheme="minorHAnsi"/>
          <w:sz w:val="22"/>
          <w:szCs w:val="22"/>
        </w:rPr>
        <w:t>Applican</w:t>
      </w:r>
      <w:r>
        <w:rPr>
          <w:rFonts w:asciiTheme="minorHAnsi" w:hAnsiTheme="minorHAnsi"/>
          <w:sz w:val="22"/>
          <w:szCs w:val="22"/>
        </w:rPr>
        <w:t>ts</w:t>
      </w:r>
      <w:r w:rsidR="00B9107D" w:rsidRPr="00E12E8A">
        <w:rPr>
          <w:rFonts w:asciiTheme="minorHAnsi" w:hAnsiTheme="minorHAnsi"/>
          <w:sz w:val="22"/>
          <w:szCs w:val="22"/>
        </w:rPr>
        <w:t xml:space="preserve"> must demonstrate that they meet the disability requirements under section 24 </w:t>
      </w:r>
      <w:r w:rsidR="00981ECF">
        <w:rPr>
          <w:rFonts w:asciiTheme="minorHAnsi" w:hAnsiTheme="minorHAnsi"/>
          <w:sz w:val="22"/>
          <w:szCs w:val="22"/>
        </w:rPr>
        <w:t xml:space="preserve">of the NDIS Act, </w:t>
      </w:r>
      <w:r w:rsidR="00B9107D" w:rsidRPr="00E12E8A">
        <w:rPr>
          <w:rFonts w:asciiTheme="minorHAnsi" w:hAnsiTheme="minorHAnsi"/>
          <w:sz w:val="22"/>
          <w:szCs w:val="22"/>
        </w:rPr>
        <w:t>or the early intervention requirements under section 25 of the Act</w:t>
      </w:r>
      <w:r w:rsidR="00B9107D">
        <w:rPr>
          <w:rFonts w:asciiTheme="minorHAnsi" w:hAnsiTheme="minorHAnsi"/>
          <w:sz w:val="22"/>
          <w:szCs w:val="22"/>
        </w:rPr>
        <w:t>.</w:t>
      </w:r>
      <w:r w:rsidR="00B9107D">
        <w:rPr>
          <w:rFonts w:asciiTheme="minorHAnsi" w:hAnsiTheme="minorHAnsi"/>
          <w:color w:val="auto"/>
          <w:sz w:val="22"/>
          <w:szCs w:val="22"/>
        </w:rPr>
        <w:t xml:space="preserve"> </w:t>
      </w:r>
      <w:r w:rsidR="00EF42CF">
        <w:rPr>
          <w:rFonts w:asciiTheme="minorHAnsi" w:hAnsiTheme="minorHAnsi"/>
          <w:color w:val="auto"/>
          <w:sz w:val="22"/>
          <w:szCs w:val="22"/>
        </w:rPr>
        <w:t>The review</w:t>
      </w:r>
      <w:r w:rsidR="000C325D">
        <w:rPr>
          <w:rFonts w:asciiTheme="minorHAnsi" w:hAnsiTheme="minorHAnsi"/>
          <w:color w:val="auto"/>
          <w:sz w:val="22"/>
          <w:szCs w:val="22"/>
        </w:rPr>
        <w:t xml:space="preserve"> noted </w:t>
      </w:r>
      <w:r w:rsidR="000C325D">
        <w:rPr>
          <w:rFonts w:asciiTheme="minorHAnsi" w:hAnsiTheme="minorHAnsi"/>
          <w:color w:val="auto"/>
          <w:sz w:val="22"/>
          <w:szCs w:val="22"/>
        </w:rPr>
        <w:lastRenderedPageBreak/>
        <w:t xml:space="preserve">concerns that </w:t>
      </w:r>
      <w:r w:rsidR="000C325D" w:rsidRPr="004E1E04">
        <w:rPr>
          <w:rFonts w:asciiTheme="minorHAnsi" w:hAnsiTheme="minorHAnsi"/>
          <w:color w:val="auto"/>
          <w:sz w:val="22"/>
          <w:szCs w:val="22"/>
        </w:rPr>
        <w:t>access decisions are being driven by diagnosis rather than functional impairment</w:t>
      </w:r>
      <w:r w:rsidR="000C325D">
        <w:rPr>
          <w:rFonts w:asciiTheme="minorHAnsi" w:hAnsiTheme="minorHAnsi"/>
          <w:color w:val="auto"/>
          <w:sz w:val="22"/>
          <w:szCs w:val="22"/>
        </w:rPr>
        <w:t>,</w:t>
      </w:r>
      <w:r w:rsidR="000C325D" w:rsidRPr="004E1E04">
        <w:rPr>
          <w:rFonts w:asciiTheme="minorHAnsi" w:hAnsiTheme="minorHAnsi"/>
          <w:color w:val="auto"/>
          <w:sz w:val="22"/>
          <w:szCs w:val="22"/>
        </w:rPr>
        <w:t xml:space="preserve"> and that participants are admitted without sufficient evidence of permanent disabilit</w:t>
      </w:r>
      <w:r w:rsidR="000C325D">
        <w:rPr>
          <w:rFonts w:asciiTheme="minorHAnsi" w:hAnsiTheme="minorHAnsi"/>
          <w:color w:val="auto"/>
          <w:sz w:val="22"/>
          <w:szCs w:val="22"/>
        </w:rPr>
        <w:t>y.</w:t>
      </w:r>
      <w:r w:rsidR="00C670D2">
        <w:rPr>
          <w:rFonts w:asciiTheme="minorHAnsi" w:hAnsiTheme="minorHAnsi"/>
          <w:color w:val="auto"/>
          <w:sz w:val="22"/>
          <w:szCs w:val="22"/>
        </w:rPr>
        <w:t xml:space="preserve"> It also noted specific concerns around the lack of consistency</w:t>
      </w:r>
      <w:r w:rsidR="001B71FA">
        <w:rPr>
          <w:rFonts w:asciiTheme="minorHAnsi" w:hAnsiTheme="minorHAnsi"/>
          <w:color w:val="auto"/>
          <w:sz w:val="22"/>
          <w:szCs w:val="22"/>
        </w:rPr>
        <w:t xml:space="preserve"> and equit</w:t>
      </w:r>
      <w:r w:rsidR="00794000">
        <w:rPr>
          <w:rFonts w:asciiTheme="minorHAnsi" w:hAnsiTheme="minorHAnsi"/>
          <w:color w:val="auto"/>
          <w:sz w:val="22"/>
          <w:szCs w:val="22"/>
        </w:rPr>
        <w:t>y</w:t>
      </w:r>
      <w:r w:rsidR="001B71FA">
        <w:rPr>
          <w:rFonts w:asciiTheme="minorHAnsi" w:hAnsiTheme="minorHAnsi"/>
          <w:color w:val="auto"/>
          <w:sz w:val="22"/>
          <w:szCs w:val="22"/>
        </w:rPr>
        <w:t xml:space="preserve"> </w:t>
      </w:r>
      <w:r w:rsidR="00794000">
        <w:rPr>
          <w:rFonts w:asciiTheme="minorHAnsi" w:hAnsiTheme="minorHAnsi"/>
          <w:color w:val="auto"/>
          <w:sz w:val="22"/>
          <w:szCs w:val="22"/>
        </w:rPr>
        <w:t>of</w:t>
      </w:r>
      <w:r w:rsidR="001B71FA">
        <w:rPr>
          <w:rFonts w:asciiTheme="minorHAnsi" w:hAnsiTheme="minorHAnsi"/>
          <w:color w:val="auto"/>
          <w:sz w:val="22"/>
          <w:szCs w:val="22"/>
        </w:rPr>
        <w:t xml:space="preserve"> access decisions, particularly for children.</w:t>
      </w:r>
      <w:r w:rsidR="00F22875">
        <w:rPr>
          <w:rFonts w:asciiTheme="minorHAnsi" w:hAnsiTheme="minorHAnsi"/>
          <w:color w:val="auto"/>
          <w:sz w:val="22"/>
          <w:szCs w:val="22"/>
        </w:rPr>
        <w:t xml:space="preserve"> </w:t>
      </w:r>
    </w:p>
    <w:p w14:paraId="50AE2DD5" w14:textId="03BDDB47" w:rsidR="006C2919" w:rsidRDefault="00460A7E" w:rsidP="00082C7B">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 xml:space="preserve">Recommendation 3 of the </w:t>
      </w:r>
      <w:r w:rsidR="006C2919">
        <w:rPr>
          <w:rFonts w:asciiTheme="minorHAnsi" w:hAnsiTheme="minorHAnsi"/>
          <w:color w:val="auto"/>
          <w:sz w:val="22"/>
          <w:szCs w:val="22"/>
        </w:rPr>
        <w:t>review</w:t>
      </w:r>
      <w:r w:rsidR="00CA6B42">
        <w:rPr>
          <w:rFonts w:asciiTheme="minorHAnsi" w:hAnsiTheme="minorHAnsi"/>
          <w:color w:val="auto"/>
          <w:sz w:val="22"/>
          <w:szCs w:val="22"/>
        </w:rPr>
        <w:t xml:space="preserve"> </w:t>
      </w:r>
      <w:r>
        <w:rPr>
          <w:rFonts w:asciiTheme="minorHAnsi" w:hAnsiTheme="minorHAnsi"/>
          <w:color w:val="auto"/>
          <w:sz w:val="22"/>
          <w:szCs w:val="22"/>
        </w:rPr>
        <w:t xml:space="preserve">was </w:t>
      </w:r>
      <w:r w:rsidR="00CA6B42">
        <w:rPr>
          <w:rFonts w:asciiTheme="minorHAnsi" w:hAnsiTheme="minorHAnsi"/>
          <w:color w:val="auto"/>
          <w:sz w:val="22"/>
          <w:szCs w:val="22"/>
        </w:rPr>
        <w:t>therefore</w:t>
      </w:r>
      <w:r w:rsidR="003A6BBC">
        <w:rPr>
          <w:rFonts w:asciiTheme="minorHAnsi" w:hAnsiTheme="minorHAnsi"/>
          <w:color w:val="auto"/>
          <w:sz w:val="22"/>
          <w:szCs w:val="22"/>
        </w:rPr>
        <w:t xml:space="preserve"> </w:t>
      </w:r>
      <w:r>
        <w:rPr>
          <w:rFonts w:asciiTheme="minorHAnsi" w:hAnsiTheme="minorHAnsi"/>
          <w:color w:val="auto"/>
          <w:sz w:val="22"/>
          <w:szCs w:val="22"/>
        </w:rPr>
        <w:t>to “Provide a fairer and more consistent participant pathway”</w:t>
      </w:r>
      <w:r>
        <w:rPr>
          <w:rStyle w:val="FootnoteReference"/>
          <w:rFonts w:asciiTheme="minorHAnsi" w:hAnsiTheme="minorHAnsi"/>
          <w:color w:val="auto"/>
          <w:sz w:val="22"/>
          <w:szCs w:val="22"/>
        </w:rPr>
        <w:footnoteReference w:id="34"/>
      </w:r>
      <w:r>
        <w:rPr>
          <w:rFonts w:asciiTheme="minorHAnsi" w:hAnsiTheme="minorHAnsi"/>
          <w:color w:val="auto"/>
          <w:sz w:val="22"/>
          <w:szCs w:val="22"/>
        </w:rPr>
        <w:t>.</w:t>
      </w:r>
      <w:r w:rsidR="007469B5">
        <w:rPr>
          <w:rFonts w:asciiTheme="minorHAnsi" w:hAnsiTheme="minorHAnsi"/>
          <w:color w:val="auto"/>
          <w:sz w:val="22"/>
          <w:szCs w:val="22"/>
        </w:rPr>
        <w:t xml:space="preserve"> Actions under this recommendation included</w:t>
      </w:r>
      <w:r w:rsidR="00010658">
        <w:rPr>
          <w:rFonts w:asciiTheme="minorHAnsi" w:hAnsiTheme="minorHAnsi"/>
          <w:color w:val="auto"/>
          <w:sz w:val="22"/>
          <w:szCs w:val="22"/>
        </w:rPr>
        <w:t>, but were not limited to</w:t>
      </w:r>
      <w:r w:rsidR="007469B5">
        <w:rPr>
          <w:rFonts w:asciiTheme="minorHAnsi" w:hAnsiTheme="minorHAnsi"/>
          <w:color w:val="auto"/>
          <w:sz w:val="22"/>
          <w:szCs w:val="22"/>
        </w:rPr>
        <w:t>:</w:t>
      </w:r>
    </w:p>
    <w:p w14:paraId="50618640" w14:textId="5227880D" w:rsidR="005F6484" w:rsidRDefault="007469B5" w:rsidP="00A3617C">
      <w:pPr>
        <w:pStyle w:val="Default"/>
        <w:numPr>
          <w:ilvl w:val="0"/>
          <w:numId w:val="144"/>
        </w:numPr>
        <w:spacing w:after="160" w:line="264" w:lineRule="auto"/>
        <w:rPr>
          <w:rFonts w:asciiTheme="minorHAnsi" w:hAnsiTheme="minorHAnsi"/>
          <w:color w:val="auto"/>
          <w:sz w:val="22"/>
          <w:szCs w:val="22"/>
        </w:rPr>
      </w:pPr>
      <w:r>
        <w:rPr>
          <w:rFonts w:asciiTheme="minorHAnsi" w:hAnsiTheme="minorHAnsi"/>
          <w:color w:val="auto"/>
          <w:sz w:val="22"/>
          <w:szCs w:val="22"/>
        </w:rPr>
        <w:t>The</w:t>
      </w:r>
      <w:r w:rsidR="00E87F58">
        <w:rPr>
          <w:rFonts w:asciiTheme="minorHAnsi" w:hAnsiTheme="minorHAnsi"/>
          <w:color w:val="auto"/>
          <w:sz w:val="22"/>
          <w:szCs w:val="22"/>
        </w:rPr>
        <w:t xml:space="preserve"> NDIA </w:t>
      </w:r>
      <w:r w:rsidR="00EB33A9" w:rsidRPr="00EB33A9">
        <w:rPr>
          <w:rFonts w:asciiTheme="minorHAnsi" w:hAnsiTheme="minorHAnsi"/>
          <w:color w:val="auto"/>
          <w:sz w:val="22"/>
          <w:szCs w:val="22"/>
        </w:rPr>
        <w:t>should introduce a more consistent and robust approach to determining eligibility for access to the NDIS based on transparent methods for assessing functional capacity</w:t>
      </w:r>
      <w:r w:rsidR="007F00B8">
        <w:rPr>
          <w:rFonts w:asciiTheme="minorHAnsi" w:hAnsiTheme="minorHAnsi"/>
          <w:color w:val="auto"/>
          <w:sz w:val="22"/>
          <w:szCs w:val="22"/>
        </w:rPr>
        <w:t>.</w:t>
      </w:r>
    </w:p>
    <w:p w14:paraId="5AA2A61D" w14:textId="519B3F0D" w:rsidR="005F6484" w:rsidRDefault="005F6484" w:rsidP="00A3617C">
      <w:pPr>
        <w:pStyle w:val="Default"/>
        <w:numPr>
          <w:ilvl w:val="0"/>
          <w:numId w:val="144"/>
        </w:numPr>
        <w:spacing w:after="160" w:line="264" w:lineRule="auto"/>
        <w:rPr>
          <w:rFonts w:asciiTheme="minorHAnsi" w:hAnsiTheme="minorHAnsi"/>
          <w:color w:val="auto"/>
          <w:sz w:val="22"/>
          <w:szCs w:val="22"/>
        </w:rPr>
      </w:pPr>
      <w:r w:rsidRPr="005F6484">
        <w:rPr>
          <w:rFonts w:asciiTheme="minorHAnsi" w:hAnsiTheme="minorHAnsi"/>
          <w:color w:val="auto"/>
          <w:sz w:val="22"/>
          <w:szCs w:val="22"/>
        </w:rPr>
        <w:t xml:space="preserve">The </w:t>
      </w:r>
      <w:r w:rsidR="00FD1B7D">
        <w:rPr>
          <w:rFonts w:asciiTheme="minorHAnsi" w:hAnsiTheme="minorHAnsi"/>
          <w:color w:val="auto"/>
          <w:sz w:val="22"/>
          <w:szCs w:val="22"/>
        </w:rPr>
        <w:t>NDIA</w:t>
      </w:r>
      <w:r w:rsidRPr="005F6484">
        <w:rPr>
          <w:rFonts w:asciiTheme="minorHAnsi" w:hAnsiTheme="minorHAnsi"/>
          <w:color w:val="auto"/>
          <w:sz w:val="22"/>
          <w:szCs w:val="22"/>
        </w:rPr>
        <w:t xml:space="preserve"> should change the basis for setting a budget to a whole-of-person level, rather</w:t>
      </w:r>
      <w:r w:rsidR="005B13E5">
        <w:rPr>
          <w:rFonts w:asciiTheme="minorHAnsi" w:hAnsiTheme="minorHAnsi"/>
          <w:color w:val="auto"/>
          <w:sz w:val="22"/>
          <w:szCs w:val="22"/>
        </w:rPr>
        <w:t> </w:t>
      </w:r>
      <w:r w:rsidRPr="005F6484">
        <w:rPr>
          <w:rFonts w:asciiTheme="minorHAnsi" w:hAnsiTheme="minorHAnsi"/>
          <w:color w:val="auto"/>
          <w:sz w:val="22"/>
          <w:szCs w:val="22"/>
        </w:rPr>
        <w:t>than for individual support items</w:t>
      </w:r>
      <w:r w:rsidR="007363CA">
        <w:rPr>
          <w:rFonts w:asciiTheme="minorHAnsi" w:hAnsiTheme="minorHAnsi"/>
          <w:color w:val="auto"/>
          <w:sz w:val="22"/>
          <w:szCs w:val="22"/>
        </w:rPr>
        <w:t>.</w:t>
      </w:r>
    </w:p>
    <w:p w14:paraId="57045567" w14:textId="6A309B00" w:rsidR="0013351A" w:rsidRDefault="00F33391" w:rsidP="00A3617C">
      <w:pPr>
        <w:pStyle w:val="Default"/>
        <w:numPr>
          <w:ilvl w:val="0"/>
          <w:numId w:val="144"/>
        </w:numPr>
        <w:spacing w:after="160" w:line="264" w:lineRule="auto"/>
        <w:rPr>
          <w:rFonts w:asciiTheme="minorHAnsi" w:hAnsiTheme="minorHAnsi"/>
          <w:color w:val="auto"/>
          <w:sz w:val="22"/>
          <w:szCs w:val="22"/>
        </w:rPr>
      </w:pPr>
      <w:r w:rsidRPr="00F33391">
        <w:rPr>
          <w:rFonts w:asciiTheme="minorHAnsi" w:hAnsiTheme="minorHAnsi"/>
          <w:color w:val="auto"/>
          <w:sz w:val="22"/>
          <w:szCs w:val="22"/>
        </w:rPr>
        <w:t>The Australian Government should update and clarify legislation to support a more effective approach to determining access.</w:t>
      </w:r>
      <w:r w:rsidR="006B7AAA">
        <w:rPr>
          <w:rStyle w:val="FootnoteReference"/>
          <w:rFonts w:asciiTheme="minorHAnsi" w:hAnsiTheme="minorHAnsi"/>
          <w:color w:val="auto"/>
          <w:sz w:val="22"/>
          <w:szCs w:val="22"/>
        </w:rPr>
        <w:footnoteReference w:id="35"/>
      </w:r>
    </w:p>
    <w:p w14:paraId="0BE844A5" w14:textId="54710AA1" w:rsidR="00BC71D3" w:rsidRDefault="00BC71D3" w:rsidP="00BC71D3">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 xml:space="preserve">The review also noted </w:t>
      </w:r>
      <w:r w:rsidR="00060A93">
        <w:rPr>
          <w:rFonts w:asciiTheme="minorHAnsi" w:hAnsiTheme="minorHAnsi"/>
          <w:color w:val="auto"/>
          <w:sz w:val="22"/>
          <w:szCs w:val="22"/>
        </w:rPr>
        <w:t xml:space="preserve">concerns that the lack of supports outside the NDIS </w:t>
      </w:r>
      <w:r w:rsidR="00425DBB">
        <w:rPr>
          <w:rFonts w:asciiTheme="minorHAnsi" w:hAnsiTheme="minorHAnsi"/>
          <w:color w:val="auto"/>
          <w:sz w:val="22"/>
          <w:szCs w:val="22"/>
        </w:rPr>
        <w:t>was resulting in</w:t>
      </w:r>
      <w:r w:rsidR="00135F0F">
        <w:rPr>
          <w:rFonts w:asciiTheme="minorHAnsi" w:hAnsiTheme="minorHAnsi"/>
          <w:color w:val="auto"/>
          <w:sz w:val="22"/>
          <w:szCs w:val="22"/>
        </w:rPr>
        <w:t xml:space="preserve"> </w:t>
      </w:r>
      <w:r w:rsidR="00425DBB">
        <w:rPr>
          <w:rFonts w:asciiTheme="minorHAnsi" w:hAnsiTheme="minorHAnsi"/>
          <w:color w:val="auto"/>
          <w:sz w:val="22"/>
          <w:szCs w:val="22"/>
        </w:rPr>
        <w:t>people pushing for access to the NDI</w:t>
      </w:r>
      <w:r w:rsidR="00EC7977">
        <w:rPr>
          <w:rFonts w:asciiTheme="minorHAnsi" w:hAnsiTheme="minorHAnsi"/>
          <w:color w:val="auto"/>
          <w:sz w:val="22"/>
          <w:szCs w:val="22"/>
        </w:rPr>
        <w:t>S when alternatives could have led to better outcomes</w:t>
      </w:r>
      <w:r w:rsidR="007351F2">
        <w:rPr>
          <w:rFonts w:asciiTheme="minorHAnsi" w:hAnsiTheme="minorHAnsi"/>
          <w:color w:val="auto"/>
          <w:sz w:val="22"/>
          <w:szCs w:val="22"/>
        </w:rPr>
        <w:t>.</w:t>
      </w:r>
      <w:r w:rsidR="002950E1">
        <w:rPr>
          <w:rStyle w:val="FootnoteReference"/>
          <w:rFonts w:asciiTheme="minorHAnsi" w:hAnsiTheme="minorHAnsi"/>
          <w:color w:val="auto"/>
          <w:sz w:val="22"/>
          <w:szCs w:val="22"/>
        </w:rPr>
        <w:footnoteReference w:id="36"/>
      </w:r>
      <w:r w:rsidR="00EB3849">
        <w:rPr>
          <w:rFonts w:asciiTheme="minorHAnsi" w:hAnsiTheme="minorHAnsi"/>
          <w:color w:val="auto"/>
          <w:sz w:val="22"/>
          <w:szCs w:val="22"/>
        </w:rPr>
        <w:t xml:space="preserve"> It also noted that </w:t>
      </w:r>
      <w:r w:rsidR="00465899">
        <w:rPr>
          <w:rFonts w:asciiTheme="minorHAnsi" w:hAnsiTheme="minorHAnsi"/>
          <w:color w:val="auto"/>
          <w:sz w:val="22"/>
          <w:szCs w:val="22"/>
        </w:rPr>
        <w:t>the</w:t>
      </w:r>
      <w:r w:rsidR="00EB3849">
        <w:rPr>
          <w:rFonts w:asciiTheme="minorHAnsi" w:hAnsiTheme="minorHAnsi"/>
          <w:color w:val="auto"/>
          <w:sz w:val="22"/>
          <w:szCs w:val="22"/>
        </w:rPr>
        <w:t xml:space="preserve"> </w:t>
      </w:r>
      <w:r w:rsidR="002774D2">
        <w:rPr>
          <w:rFonts w:asciiTheme="minorHAnsi" w:hAnsiTheme="minorHAnsi"/>
          <w:color w:val="auto"/>
          <w:sz w:val="22"/>
          <w:szCs w:val="22"/>
        </w:rPr>
        <w:t>process of receiving access through</w:t>
      </w:r>
      <w:r w:rsidR="000A107D">
        <w:rPr>
          <w:rFonts w:asciiTheme="minorHAnsi" w:hAnsiTheme="minorHAnsi"/>
          <w:color w:val="auto"/>
          <w:sz w:val="22"/>
          <w:szCs w:val="22"/>
        </w:rPr>
        <w:t xml:space="preserve"> an access list served </w:t>
      </w:r>
      <w:r w:rsidR="00390615">
        <w:rPr>
          <w:rFonts w:asciiTheme="minorHAnsi" w:hAnsiTheme="minorHAnsi"/>
          <w:color w:val="auto"/>
          <w:sz w:val="22"/>
          <w:szCs w:val="22"/>
        </w:rPr>
        <w:t>a</w:t>
      </w:r>
      <w:r w:rsidR="000A107D">
        <w:rPr>
          <w:rFonts w:asciiTheme="minorHAnsi" w:hAnsiTheme="minorHAnsi"/>
          <w:color w:val="auto"/>
          <w:sz w:val="22"/>
          <w:szCs w:val="22"/>
        </w:rPr>
        <w:t xml:space="preserve"> purpose</w:t>
      </w:r>
      <w:r w:rsidR="00390615">
        <w:rPr>
          <w:rFonts w:asciiTheme="minorHAnsi" w:hAnsiTheme="minorHAnsi"/>
          <w:color w:val="auto"/>
          <w:sz w:val="22"/>
          <w:szCs w:val="22"/>
        </w:rPr>
        <w:t xml:space="preserve"> in the transition phase of the Scheme, but </w:t>
      </w:r>
      <w:r w:rsidR="00D4416D">
        <w:rPr>
          <w:rFonts w:asciiTheme="minorHAnsi" w:hAnsiTheme="minorHAnsi"/>
          <w:color w:val="auto"/>
          <w:sz w:val="22"/>
          <w:szCs w:val="22"/>
        </w:rPr>
        <w:t>“</w:t>
      </w:r>
      <w:r w:rsidR="00E2260E" w:rsidRPr="00E2260E">
        <w:rPr>
          <w:rFonts w:asciiTheme="minorHAnsi" w:hAnsiTheme="minorHAnsi"/>
          <w:color w:val="auto"/>
          <w:sz w:val="22"/>
          <w:szCs w:val="22"/>
        </w:rPr>
        <w:t>led to a focus on medical diagnosis rather than function and disability</w:t>
      </w:r>
      <w:r w:rsidR="00356C57">
        <w:rPr>
          <w:rFonts w:asciiTheme="minorHAnsi" w:hAnsiTheme="minorHAnsi"/>
          <w:color w:val="auto"/>
          <w:sz w:val="22"/>
          <w:szCs w:val="22"/>
        </w:rPr>
        <w:noBreakHyphen/>
      </w:r>
      <w:r w:rsidR="00E2260E" w:rsidRPr="00E2260E">
        <w:rPr>
          <w:rFonts w:asciiTheme="minorHAnsi" w:hAnsiTheme="minorHAnsi"/>
          <w:color w:val="auto"/>
          <w:sz w:val="22"/>
          <w:szCs w:val="22"/>
        </w:rPr>
        <w:t>related support needs. They have also led to inequity, with some participants automatically eligible while others are not and favouring those with means to obtain a diagnosis</w:t>
      </w:r>
      <w:r w:rsidR="00356C57">
        <w:rPr>
          <w:rFonts w:asciiTheme="minorHAnsi" w:hAnsiTheme="minorHAnsi"/>
          <w:color w:val="auto"/>
          <w:sz w:val="22"/>
          <w:szCs w:val="22"/>
        </w:rPr>
        <w:t>”</w:t>
      </w:r>
      <w:r w:rsidR="007351F2">
        <w:rPr>
          <w:rFonts w:asciiTheme="minorHAnsi" w:hAnsiTheme="minorHAnsi"/>
          <w:color w:val="auto"/>
          <w:sz w:val="22"/>
          <w:szCs w:val="22"/>
        </w:rPr>
        <w:t>.</w:t>
      </w:r>
      <w:r w:rsidR="00356C57">
        <w:rPr>
          <w:rStyle w:val="FootnoteReference"/>
          <w:rFonts w:asciiTheme="minorHAnsi" w:hAnsiTheme="minorHAnsi"/>
          <w:color w:val="auto"/>
          <w:sz w:val="22"/>
          <w:szCs w:val="22"/>
        </w:rPr>
        <w:footnoteReference w:id="37"/>
      </w:r>
    </w:p>
    <w:p w14:paraId="3BCC8C36" w14:textId="58BF03E9" w:rsidR="004B76D2" w:rsidRPr="009C60F6" w:rsidRDefault="001C0B35" w:rsidP="009C5712">
      <w:pPr>
        <w:pStyle w:val="Heading4"/>
        <w:rPr>
          <w:noProof/>
        </w:rPr>
      </w:pPr>
      <w:bookmarkStart w:id="21" w:name="_Toc228353015"/>
      <w:bookmarkStart w:id="22" w:name="_Toc228363310"/>
      <w:bookmarkStart w:id="23" w:name="_Toc228364539"/>
      <w:r>
        <w:t>Assessing r</w:t>
      </w:r>
      <w:r w:rsidR="004B76D2">
        <w:t>easonable and necessary supports</w:t>
      </w:r>
      <w:bookmarkEnd w:id="21"/>
      <w:bookmarkEnd w:id="22"/>
      <w:bookmarkEnd w:id="23"/>
    </w:p>
    <w:p w14:paraId="2C9B014E" w14:textId="77777777" w:rsidR="00475131" w:rsidRDefault="008853B1" w:rsidP="008853B1">
      <w:pPr>
        <w:pStyle w:val="Default"/>
        <w:spacing w:after="160" w:line="264" w:lineRule="auto"/>
        <w:rPr>
          <w:rFonts w:asciiTheme="minorHAnsi" w:hAnsiTheme="minorHAnsi"/>
          <w:color w:val="auto"/>
          <w:sz w:val="22"/>
          <w:szCs w:val="22"/>
        </w:rPr>
      </w:pPr>
      <w:r w:rsidRPr="00D25892">
        <w:rPr>
          <w:rFonts w:asciiTheme="minorHAnsi" w:hAnsiTheme="minorHAnsi"/>
          <w:sz w:val="22"/>
          <w:szCs w:val="22"/>
        </w:rPr>
        <w:t>The NDIS Review found</w:t>
      </w:r>
      <w:r w:rsidRPr="00D25892">
        <w:rPr>
          <w:rFonts w:asciiTheme="minorHAnsi" w:hAnsiTheme="minorHAnsi"/>
          <w:color w:val="FF0000"/>
          <w:sz w:val="22"/>
          <w:szCs w:val="22"/>
        </w:rPr>
        <w:t xml:space="preserve"> </w:t>
      </w:r>
      <w:r w:rsidRPr="00D25892">
        <w:rPr>
          <w:rFonts w:asciiTheme="minorHAnsi" w:hAnsiTheme="minorHAnsi"/>
          <w:color w:val="auto"/>
          <w:sz w:val="22"/>
          <w:szCs w:val="22"/>
        </w:rPr>
        <w:t xml:space="preserve">significant problems with how the Scheme determines what supports participants need. </w:t>
      </w:r>
    </w:p>
    <w:p w14:paraId="66C35927" w14:textId="2943EB10" w:rsidR="00CC1CD8" w:rsidRPr="00516193" w:rsidRDefault="00CC1CD8" w:rsidP="0040559C">
      <w:pPr>
        <w:pStyle w:val="Default"/>
        <w:spacing w:after="160" w:line="264" w:lineRule="auto"/>
        <w:rPr>
          <w:rFonts w:asciiTheme="minorHAnsi" w:hAnsiTheme="minorHAnsi"/>
          <w:sz w:val="22"/>
          <w:szCs w:val="22"/>
        </w:rPr>
      </w:pPr>
      <w:r w:rsidRPr="00C27581">
        <w:rPr>
          <w:rFonts w:asciiTheme="minorHAnsi" w:hAnsiTheme="minorHAnsi"/>
          <w:sz w:val="22"/>
          <w:szCs w:val="22"/>
        </w:rPr>
        <w:t xml:space="preserve">The assessment </w:t>
      </w:r>
      <w:r>
        <w:rPr>
          <w:rFonts w:asciiTheme="minorHAnsi" w:hAnsiTheme="minorHAnsi"/>
          <w:sz w:val="22"/>
          <w:szCs w:val="22"/>
        </w:rPr>
        <w:t xml:space="preserve">of reasonable and necessary supports </w:t>
      </w:r>
      <w:r w:rsidRPr="00C27581">
        <w:rPr>
          <w:rFonts w:asciiTheme="minorHAnsi" w:hAnsiTheme="minorHAnsi"/>
          <w:sz w:val="22"/>
          <w:szCs w:val="22"/>
        </w:rPr>
        <w:t xml:space="preserve">in the Scheme is intended to determine </w:t>
      </w:r>
      <w:r>
        <w:rPr>
          <w:rFonts w:asciiTheme="minorHAnsi" w:hAnsiTheme="minorHAnsi"/>
          <w:sz w:val="22"/>
          <w:szCs w:val="22"/>
        </w:rPr>
        <w:t>each</w:t>
      </w:r>
      <w:r w:rsidRPr="0040559C">
        <w:rPr>
          <w:rFonts w:asciiTheme="minorHAnsi" w:hAnsiTheme="minorHAnsi"/>
          <w:szCs w:val="22"/>
        </w:rPr>
        <w:t xml:space="preserve"> </w:t>
      </w:r>
      <w:r w:rsidRPr="009C5712">
        <w:rPr>
          <w:rFonts w:asciiTheme="minorHAnsi" w:hAnsiTheme="minorHAnsi"/>
          <w:sz w:val="22"/>
          <w:szCs w:val="22"/>
        </w:rPr>
        <w:t>support a participant requires and set an appropriate budget. However,</w:t>
      </w:r>
      <w:r w:rsidR="003B1F2C" w:rsidRPr="009C5712">
        <w:rPr>
          <w:rFonts w:asciiTheme="minorHAnsi" w:hAnsiTheme="minorHAnsi"/>
          <w:sz w:val="22"/>
          <w:szCs w:val="22"/>
        </w:rPr>
        <w:t> </w:t>
      </w:r>
      <w:r w:rsidRPr="009C5712">
        <w:rPr>
          <w:rFonts w:asciiTheme="minorHAnsi" w:hAnsiTheme="minorHAnsi"/>
          <w:sz w:val="22"/>
          <w:szCs w:val="22"/>
        </w:rPr>
        <w:t>the</w:t>
      </w:r>
      <w:r w:rsidR="003B1F2C" w:rsidRPr="009C5712">
        <w:rPr>
          <w:rFonts w:asciiTheme="minorHAnsi" w:hAnsiTheme="minorHAnsi"/>
          <w:sz w:val="22"/>
          <w:szCs w:val="22"/>
        </w:rPr>
        <w:t> </w:t>
      </w:r>
      <w:r w:rsidRPr="009C5712">
        <w:rPr>
          <w:rFonts w:asciiTheme="minorHAnsi" w:hAnsiTheme="minorHAnsi"/>
          <w:sz w:val="22"/>
          <w:szCs w:val="22"/>
        </w:rPr>
        <w:t xml:space="preserve">Review found that the </w:t>
      </w:r>
      <w:r w:rsidRPr="00E12E8A">
        <w:rPr>
          <w:rFonts w:asciiTheme="minorHAnsi" w:hAnsiTheme="minorHAnsi"/>
          <w:sz w:val="22"/>
          <w:szCs w:val="22"/>
        </w:rPr>
        <w:t>current approach is complex, inequitable and adversarial</w:t>
      </w:r>
      <w:r w:rsidR="00DF7F34">
        <w:rPr>
          <w:rFonts w:asciiTheme="minorHAnsi" w:hAnsiTheme="minorHAnsi"/>
          <w:sz w:val="22"/>
          <w:szCs w:val="22"/>
        </w:rPr>
        <w:t xml:space="preserve"> and that</w:t>
      </w:r>
      <w:r w:rsidR="00411215">
        <w:rPr>
          <w:rFonts w:asciiTheme="minorHAnsi" w:hAnsiTheme="minorHAnsi"/>
          <w:sz w:val="22"/>
          <w:szCs w:val="22"/>
        </w:rPr>
        <w:t xml:space="preserve"> e</w:t>
      </w:r>
      <w:r w:rsidRPr="00E12E8A">
        <w:rPr>
          <w:rFonts w:asciiTheme="minorHAnsi" w:hAnsiTheme="minorHAnsi"/>
          <w:sz w:val="22"/>
          <w:szCs w:val="22"/>
        </w:rPr>
        <w:t>vidence</w:t>
      </w:r>
      <w:r>
        <w:rPr>
          <w:rFonts w:asciiTheme="minorHAnsi" w:hAnsiTheme="minorHAnsi"/>
          <w:sz w:val="22"/>
          <w:szCs w:val="22"/>
        </w:rPr>
        <w:t> </w:t>
      </w:r>
      <w:r w:rsidRPr="00516193">
        <w:rPr>
          <w:rFonts w:asciiTheme="minorHAnsi" w:hAnsiTheme="minorHAnsi"/>
          <w:sz w:val="22"/>
          <w:szCs w:val="22"/>
        </w:rPr>
        <w:t>requirements are unclear and often burdensome.</w:t>
      </w:r>
      <w:r w:rsidRPr="00516193">
        <w:rPr>
          <w:rStyle w:val="FootnoteReference"/>
          <w:rFonts w:asciiTheme="minorHAnsi" w:hAnsiTheme="minorHAnsi"/>
          <w:sz w:val="22"/>
          <w:szCs w:val="22"/>
        </w:rPr>
        <w:footnoteReference w:id="38"/>
      </w:r>
    </w:p>
    <w:p w14:paraId="7E810ADB" w14:textId="4B01CEDE" w:rsidR="00533EA6" w:rsidRDefault="00C2421B" w:rsidP="0017540F">
      <w:pPr>
        <w:pStyle w:val="Default"/>
        <w:spacing w:after="160" w:line="264" w:lineRule="auto"/>
        <w:rPr>
          <w:rFonts w:asciiTheme="minorHAnsi" w:hAnsiTheme="minorHAnsi"/>
          <w:color w:val="auto"/>
          <w:sz w:val="22"/>
          <w:szCs w:val="22"/>
        </w:rPr>
      </w:pPr>
      <w:r>
        <w:rPr>
          <w:rFonts w:asciiTheme="minorHAnsi" w:hAnsiTheme="minorHAnsi"/>
          <w:sz w:val="22"/>
          <w:szCs w:val="22"/>
        </w:rPr>
        <w:t>The Review found that t</w:t>
      </w:r>
      <w:r w:rsidR="002759FE" w:rsidRPr="00516193">
        <w:rPr>
          <w:rFonts w:asciiTheme="minorHAnsi" w:hAnsiTheme="minorHAnsi"/>
          <w:sz w:val="22"/>
          <w:szCs w:val="22"/>
        </w:rPr>
        <w:t>here is no standardised or transparent method for assessing</w:t>
      </w:r>
      <w:r w:rsidR="009C77EC">
        <w:rPr>
          <w:rFonts w:asciiTheme="minorHAnsi" w:hAnsiTheme="minorHAnsi"/>
          <w:sz w:val="22"/>
          <w:szCs w:val="22"/>
        </w:rPr>
        <w:t xml:space="preserve"> </w:t>
      </w:r>
      <w:r w:rsidR="0096392E">
        <w:rPr>
          <w:rFonts w:asciiTheme="minorHAnsi" w:hAnsiTheme="minorHAnsi"/>
          <w:sz w:val="22"/>
          <w:szCs w:val="22"/>
        </w:rPr>
        <w:t>function</w:t>
      </w:r>
      <w:r w:rsidR="009C77EC">
        <w:rPr>
          <w:rFonts w:asciiTheme="minorHAnsi" w:hAnsiTheme="minorHAnsi"/>
          <w:sz w:val="22"/>
          <w:szCs w:val="22"/>
        </w:rPr>
        <w:t xml:space="preserve"> or</w:t>
      </w:r>
      <w:r w:rsidR="002759FE" w:rsidRPr="00516193">
        <w:rPr>
          <w:rFonts w:asciiTheme="minorHAnsi" w:hAnsiTheme="minorHAnsi"/>
          <w:sz w:val="22"/>
          <w:szCs w:val="22"/>
        </w:rPr>
        <w:t xml:space="preserve"> support needs in the current Scheme. </w:t>
      </w:r>
      <w:r w:rsidR="009C77EC">
        <w:rPr>
          <w:rFonts w:asciiTheme="minorHAnsi" w:hAnsiTheme="minorHAnsi"/>
          <w:sz w:val="22"/>
          <w:szCs w:val="22"/>
        </w:rPr>
        <w:t>Delegate</w:t>
      </w:r>
      <w:r w:rsidR="009C77EC" w:rsidRPr="00516193">
        <w:rPr>
          <w:rFonts w:asciiTheme="minorHAnsi" w:hAnsiTheme="minorHAnsi"/>
          <w:sz w:val="22"/>
          <w:szCs w:val="22"/>
        </w:rPr>
        <w:t xml:space="preserve">s </w:t>
      </w:r>
      <w:r w:rsidR="002759FE" w:rsidRPr="00516193">
        <w:rPr>
          <w:rFonts w:asciiTheme="minorHAnsi" w:hAnsiTheme="minorHAnsi"/>
          <w:sz w:val="22"/>
          <w:szCs w:val="22"/>
        </w:rPr>
        <w:t xml:space="preserve">rely heavily on external reports from treating professionals, creating inequities between participants who can afford assessments and those who cannot. </w:t>
      </w:r>
    </w:p>
    <w:p w14:paraId="56077E9F" w14:textId="18C5FCD4" w:rsidR="0017540F" w:rsidRPr="00516193" w:rsidRDefault="0017540F" w:rsidP="0017540F">
      <w:pPr>
        <w:pStyle w:val="Default"/>
        <w:spacing w:after="160" w:line="264" w:lineRule="auto"/>
        <w:rPr>
          <w:rFonts w:asciiTheme="minorHAnsi" w:hAnsiTheme="minorHAnsi"/>
          <w:sz w:val="22"/>
          <w:szCs w:val="22"/>
        </w:rPr>
      </w:pPr>
      <w:r w:rsidRPr="00516193">
        <w:rPr>
          <w:rFonts w:asciiTheme="minorHAnsi" w:hAnsiTheme="minorHAnsi"/>
          <w:sz w:val="22"/>
          <w:szCs w:val="22"/>
        </w:rPr>
        <w:lastRenderedPageBreak/>
        <w:t xml:space="preserve">Participants </w:t>
      </w:r>
      <w:r>
        <w:rPr>
          <w:rFonts w:asciiTheme="minorHAnsi" w:hAnsiTheme="minorHAnsi"/>
          <w:sz w:val="22"/>
          <w:szCs w:val="22"/>
        </w:rPr>
        <w:t xml:space="preserve">reported being </w:t>
      </w:r>
      <w:r w:rsidRPr="00516193">
        <w:rPr>
          <w:rFonts w:asciiTheme="minorHAnsi" w:hAnsiTheme="minorHAnsi"/>
          <w:sz w:val="22"/>
          <w:szCs w:val="22"/>
        </w:rPr>
        <w:t>required to present themselves in the worst possible light to justify supports</w:t>
      </w:r>
      <w:r>
        <w:rPr>
          <w:rFonts w:asciiTheme="minorHAnsi" w:hAnsiTheme="minorHAnsi"/>
          <w:sz w:val="22"/>
          <w:szCs w:val="22"/>
        </w:rPr>
        <w:t xml:space="preserve"> and relying on costly reports from health professionals which are not always used</w:t>
      </w:r>
      <w:r w:rsidRPr="00516193">
        <w:rPr>
          <w:rFonts w:asciiTheme="minorHAnsi" w:hAnsiTheme="minorHAnsi"/>
          <w:sz w:val="22"/>
          <w:szCs w:val="22"/>
        </w:rPr>
        <w:t>. This</w:t>
      </w:r>
      <w:r>
        <w:rPr>
          <w:rFonts w:asciiTheme="minorHAnsi" w:hAnsiTheme="minorHAnsi"/>
          <w:sz w:val="22"/>
          <w:szCs w:val="22"/>
        </w:rPr>
        <w:t> </w:t>
      </w:r>
      <w:r w:rsidRPr="00516193">
        <w:rPr>
          <w:rFonts w:asciiTheme="minorHAnsi" w:hAnsiTheme="minorHAnsi"/>
          <w:sz w:val="22"/>
          <w:szCs w:val="22"/>
        </w:rPr>
        <w:t xml:space="preserve">deficit-based approach is disempowering and stressful for individuals and families. It also undermines the NDIS principle of promoting independence and social and economic participation. </w:t>
      </w:r>
    </w:p>
    <w:p w14:paraId="05B4BE30" w14:textId="554575C1" w:rsidR="002759FE" w:rsidRDefault="00FF2CD3" w:rsidP="00C27581">
      <w:pPr>
        <w:pStyle w:val="Default"/>
        <w:spacing w:after="160" w:line="264" w:lineRule="auto"/>
        <w:rPr>
          <w:rFonts w:asciiTheme="minorHAnsi" w:hAnsiTheme="minorHAnsi"/>
          <w:sz w:val="22"/>
          <w:szCs w:val="22"/>
        </w:rPr>
      </w:pPr>
      <w:r>
        <w:rPr>
          <w:rFonts w:asciiTheme="minorHAnsi" w:hAnsiTheme="minorHAnsi"/>
          <w:sz w:val="22"/>
          <w:szCs w:val="22"/>
        </w:rPr>
        <w:t>The review further found that p</w:t>
      </w:r>
      <w:r w:rsidR="00644285">
        <w:rPr>
          <w:rFonts w:asciiTheme="minorHAnsi" w:hAnsiTheme="minorHAnsi"/>
          <w:sz w:val="22"/>
          <w:szCs w:val="22"/>
        </w:rPr>
        <w:t>lanning meeting</w:t>
      </w:r>
      <w:r w:rsidR="00746298">
        <w:rPr>
          <w:rFonts w:asciiTheme="minorHAnsi" w:hAnsiTheme="minorHAnsi"/>
          <w:sz w:val="22"/>
          <w:szCs w:val="22"/>
        </w:rPr>
        <w:t>s</w:t>
      </w:r>
      <w:r w:rsidR="002759FE" w:rsidRPr="00516193">
        <w:rPr>
          <w:rFonts w:asciiTheme="minorHAnsi" w:hAnsiTheme="minorHAnsi"/>
          <w:sz w:val="22"/>
          <w:szCs w:val="22"/>
        </w:rPr>
        <w:t xml:space="preserve"> are often short and transactional. They do not adequately consider life transitions or progressive conditions. This limits the ability of plans to respond to changing needs over time.</w:t>
      </w:r>
      <w:r w:rsidR="00D44F6A">
        <w:rPr>
          <w:rFonts w:asciiTheme="minorHAnsi" w:hAnsiTheme="minorHAnsi"/>
          <w:sz w:val="22"/>
          <w:szCs w:val="22"/>
        </w:rPr>
        <w:t xml:space="preserve"> </w:t>
      </w:r>
      <w:r w:rsidR="002759FE" w:rsidRPr="00516193">
        <w:rPr>
          <w:rFonts w:asciiTheme="minorHAnsi" w:hAnsiTheme="minorHAnsi"/>
          <w:sz w:val="22"/>
          <w:szCs w:val="22"/>
        </w:rPr>
        <w:t>Budget</w:t>
      </w:r>
      <w:r w:rsidR="00D44F6A">
        <w:rPr>
          <w:rFonts w:asciiTheme="minorHAnsi" w:hAnsiTheme="minorHAnsi"/>
          <w:sz w:val="22"/>
          <w:szCs w:val="22"/>
        </w:rPr>
        <w:t>-</w:t>
      </w:r>
      <w:r w:rsidR="002759FE" w:rsidRPr="00516193">
        <w:rPr>
          <w:rFonts w:asciiTheme="minorHAnsi" w:hAnsiTheme="minorHAnsi"/>
          <w:sz w:val="22"/>
          <w:szCs w:val="22"/>
        </w:rPr>
        <w:t>setting is done by line item, rather than at a whole of person level. Each support must be justified as reasonable and necessary, which leads to inconsistent decisions and frequent disputes. Plans are rigid, and inflexible, creating perverse incentives for participants to seek frequent reviews. This approach consumes significant NDIA resources and contributes to participant stress.</w:t>
      </w:r>
    </w:p>
    <w:p w14:paraId="1324592A" w14:textId="326E83DE" w:rsidR="006B79AA" w:rsidRPr="009C5712" w:rsidRDefault="006B79AA" w:rsidP="00C27581">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 xml:space="preserve">There is evidence that the approach to support needs assessment and budget setting </w:t>
      </w:r>
      <w:r w:rsidR="00F91B16">
        <w:rPr>
          <w:rFonts w:asciiTheme="minorHAnsi" w:hAnsiTheme="minorHAnsi"/>
          <w:color w:val="auto"/>
          <w:sz w:val="22"/>
          <w:szCs w:val="22"/>
        </w:rPr>
        <w:t>have created unequal outcomes for participants</w:t>
      </w:r>
      <w:r w:rsidR="00814D01">
        <w:rPr>
          <w:rFonts w:asciiTheme="minorHAnsi" w:hAnsiTheme="minorHAnsi"/>
          <w:color w:val="auto"/>
          <w:sz w:val="22"/>
          <w:szCs w:val="22"/>
        </w:rPr>
        <w:t xml:space="preserve">, </w:t>
      </w:r>
      <w:r w:rsidR="009849D3">
        <w:rPr>
          <w:rFonts w:asciiTheme="minorHAnsi" w:hAnsiTheme="minorHAnsi"/>
          <w:color w:val="auto"/>
          <w:sz w:val="22"/>
          <w:szCs w:val="22"/>
        </w:rPr>
        <w:t xml:space="preserve">as </w:t>
      </w:r>
      <w:r w:rsidR="00F91B16">
        <w:rPr>
          <w:rFonts w:asciiTheme="minorHAnsi" w:hAnsiTheme="minorHAnsi"/>
          <w:color w:val="auto"/>
          <w:sz w:val="22"/>
          <w:szCs w:val="22"/>
        </w:rPr>
        <w:t>evidenced by</w:t>
      </w:r>
      <w:r>
        <w:rPr>
          <w:rFonts w:asciiTheme="minorHAnsi" w:hAnsiTheme="minorHAnsi"/>
          <w:color w:val="auto"/>
          <w:sz w:val="22"/>
          <w:szCs w:val="22"/>
        </w:rPr>
        <w:t xml:space="preserve"> higher levels of support </w:t>
      </w:r>
      <w:r w:rsidR="00F91B16">
        <w:rPr>
          <w:rFonts w:asciiTheme="minorHAnsi" w:hAnsiTheme="minorHAnsi"/>
          <w:color w:val="auto"/>
          <w:sz w:val="22"/>
          <w:szCs w:val="22"/>
        </w:rPr>
        <w:t xml:space="preserve">going to </w:t>
      </w:r>
      <w:r>
        <w:rPr>
          <w:rFonts w:asciiTheme="minorHAnsi" w:hAnsiTheme="minorHAnsi"/>
          <w:color w:val="auto"/>
          <w:sz w:val="22"/>
          <w:szCs w:val="22"/>
        </w:rPr>
        <w:t xml:space="preserve">those from higher socioeconomic backgrounds. </w:t>
      </w:r>
      <w:r>
        <w:rPr>
          <w:rFonts w:asciiTheme="minorHAnsi" w:hAnsiTheme="minorHAnsi"/>
          <w:sz w:val="22"/>
          <w:szCs w:val="22"/>
        </w:rPr>
        <w:t xml:space="preserve">For example, </w:t>
      </w:r>
      <w:r>
        <w:rPr>
          <w:rFonts w:asciiTheme="minorHAnsi" w:hAnsiTheme="minorHAnsi"/>
          <w:color w:val="auto"/>
          <w:sz w:val="22"/>
          <w:szCs w:val="22"/>
        </w:rPr>
        <w:t>a</w:t>
      </w:r>
      <w:r w:rsidRPr="00B24E2D">
        <w:rPr>
          <w:rFonts w:asciiTheme="minorHAnsi" w:hAnsiTheme="minorHAnsi"/>
          <w:color w:val="auto"/>
          <w:sz w:val="22"/>
          <w:szCs w:val="22"/>
        </w:rPr>
        <w:t xml:space="preserve">dministrative data collected by the NDIA </w:t>
      </w:r>
      <w:r>
        <w:rPr>
          <w:rFonts w:asciiTheme="minorHAnsi" w:hAnsiTheme="minorHAnsi"/>
          <w:color w:val="auto"/>
          <w:sz w:val="22"/>
          <w:szCs w:val="22"/>
        </w:rPr>
        <w:t>showed</w:t>
      </w:r>
      <w:r w:rsidRPr="00B24E2D">
        <w:rPr>
          <w:rFonts w:asciiTheme="minorHAnsi" w:hAnsiTheme="minorHAnsi"/>
          <w:color w:val="auto"/>
          <w:sz w:val="22"/>
          <w:szCs w:val="22"/>
        </w:rPr>
        <w:t xml:space="preserve"> that participants in the highest </w:t>
      </w:r>
      <w:r w:rsidRPr="7F19A7E6">
        <w:rPr>
          <w:rFonts w:asciiTheme="minorHAnsi" w:hAnsiTheme="minorHAnsi"/>
          <w:color w:val="auto"/>
          <w:sz w:val="22"/>
          <w:szCs w:val="22"/>
        </w:rPr>
        <w:t>socio</w:t>
      </w:r>
      <w:r>
        <w:rPr>
          <w:rFonts w:asciiTheme="minorHAnsi" w:hAnsiTheme="minorHAnsi"/>
          <w:color w:val="auto"/>
          <w:sz w:val="22"/>
          <w:szCs w:val="22"/>
        </w:rPr>
        <w:noBreakHyphen/>
      </w:r>
      <w:r w:rsidRPr="7F19A7E6">
        <w:rPr>
          <w:rFonts w:asciiTheme="minorHAnsi" w:hAnsiTheme="minorHAnsi"/>
          <w:color w:val="auto"/>
          <w:sz w:val="22"/>
          <w:szCs w:val="22"/>
        </w:rPr>
        <w:t>economic</w:t>
      </w:r>
      <w:r w:rsidRPr="00B24E2D">
        <w:rPr>
          <w:rFonts w:asciiTheme="minorHAnsi" w:hAnsiTheme="minorHAnsi"/>
          <w:color w:val="auto"/>
          <w:sz w:val="22"/>
          <w:szCs w:val="22"/>
        </w:rPr>
        <w:t xml:space="preserve"> decile (as measured by the Index of Education and Occupation) received plan budgets that were 9 per cent higher than participants in the lowest decile ($55,</w:t>
      </w:r>
      <w:r w:rsidR="00DC09AD">
        <w:rPr>
          <w:rFonts w:asciiTheme="minorHAnsi" w:hAnsiTheme="minorHAnsi"/>
          <w:color w:val="auto"/>
          <w:sz w:val="22"/>
          <w:szCs w:val="22"/>
        </w:rPr>
        <w:t>7</w:t>
      </w:r>
      <w:r w:rsidR="00DC09AD" w:rsidRPr="00B24E2D">
        <w:rPr>
          <w:rFonts w:asciiTheme="minorHAnsi" w:hAnsiTheme="minorHAnsi"/>
          <w:color w:val="auto"/>
          <w:sz w:val="22"/>
          <w:szCs w:val="22"/>
        </w:rPr>
        <w:t xml:space="preserve">00 </w:t>
      </w:r>
      <w:r w:rsidRPr="00B24E2D">
        <w:rPr>
          <w:rFonts w:asciiTheme="minorHAnsi" w:hAnsiTheme="minorHAnsi"/>
          <w:color w:val="auto"/>
          <w:sz w:val="22"/>
          <w:szCs w:val="22"/>
        </w:rPr>
        <w:t>compared with $51,300).</w:t>
      </w:r>
      <w:r w:rsidRPr="00B24E2D">
        <w:rPr>
          <w:rStyle w:val="FootnoteReference"/>
          <w:rFonts w:asciiTheme="minorHAnsi" w:hAnsiTheme="minorHAnsi"/>
          <w:color w:val="auto"/>
          <w:sz w:val="22"/>
          <w:szCs w:val="22"/>
        </w:rPr>
        <w:footnoteReference w:id="39"/>
      </w:r>
      <w:r w:rsidR="00BE591D">
        <w:rPr>
          <w:rFonts w:asciiTheme="minorHAnsi" w:hAnsiTheme="minorHAnsi"/>
          <w:color w:val="auto"/>
          <w:sz w:val="22"/>
          <w:szCs w:val="22"/>
        </w:rPr>
        <w:t xml:space="preserve"> </w:t>
      </w:r>
      <w:r w:rsidRPr="00516193">
        <w:rPr>
          <w:rFonts w:asciiTheme="minorHAnsi" w:hAnsiTheme="minorHAnsi"/>
          <w:color w:val="auto"/>
          <w:sz w:val="22"/>
          <w:szCs w:val="22"/>
        </w:rPr>
        <w:t xml:space="preserve">Taylor Fry found a similar effect (a </w:t>
      </w:r>
      <w:r>
        <w:rPr>
          <w:rFonts w:asciiTheme="minorHAnsi" w:hAnsiTheme="minorHAnsi"/>
          <w:color w:val="auto"/>
          <w:sz w:val="22"/>
          <w:szCs w:val="22"/>
        </w:rPr>
        <w:t>h</w:t>
      </w:r>
      <w:r w:rsidRPr="00516193">
        <w:rPr>
          <w:rFonts w:asciiTheme="minorHAnsi" w:hAnsiTheme="minorHAnsi"/>
          <w:color w:val="auto"/>
          <w:sz w:val="22"/>
          <w:szCs w:val="22"/>
        </w:rPr>
        <w:t>igher average for the cluster of 15 SA4 regions above a SEIFA score of 1065), but</w:t>
      </w:r>
      <w:r>
        <w:rPr>
          <w:rFonts w:asciiTheme="minorHAnsi" w:hAnsiTheme="minorHAnsi"/>
          <w:color w:val="auto"/>
          <w:sz w:val="22"/>
          <w:szCs w:val="22"/>
        </w:rPr>
        <w:t> </w:t>
      </w:r>
      <w:r w:rsidRPr="00516193">
        <w:rPr>
          <w:rFonts w:asciiTheme="minorHAnsi" w:hAnsiTheme="minorHAnsi"/>
          <w:color w:val="auto"/>
          <w:sz w:val="22"/>
          <w:szCs w:val="22"/>
        </w:rPr>
        <w:t>note the effect is small relative to the broader SA4-level variation</w:t>
      </w:r>
      <w:r w:rsidR="00A5550A">
        <w:rPr>
          <w:rFonts w:asciiTheme="minorHAnsi" w:hAnsiTheme="minorHAnsi"/>
          <w:color w:val="auto"/>
          <w:sz w:val="22"/>
          <w:szCs w:val="22"/>
        </w:rPr>
        <w:t>.</w:t>
      </w:r>
      <w:r w:rsidR="009111A3">
        <w:rPr>
          <w:rStyle w:val="FootnoteReference"/>
          <w:rFonts w:asciiTheme="minorHAnsi" w:hAnsiTheme="minorHAnsi"/>
          <w:color w:val="auto"/>
          <w:sz w:val="22"/>
          <w:szCs w:val="22"/>
        </w:rPr>
        <w:footnoteReference w:id="40"/>
      </w:r>
      <w:r w:rsidRPr="00516193">
        <w:rPr>
          <w:rFonts w:asciiTheme="minorHAnsi" w:hAnsiTheme="minorHAnsi"/>
          <w:color w:val="auto"/>
          <w:sz w:val="22"/>
          <w:szCs w:val="22"/>
        </w:rPr>
        <w:t xml:space="preserve"> </w:t>
      </w:r>
    </w:p>
    <w:p w14:paraId="560BCF34" w14:textId="1B2CAFE8" w:rsidR="00AA666B" w:rsidRDefault="00F67FD9" w:rsidP="00F67FD9">
      <w:pPr>
        <w:pStyle w:val="Heading4"/>
      </w:pPr>
      <w:r w:rsidRPr="00986B8F">
        <w:t>NDIS Market</w:t>
      </w:r>
      <w:r w:rsidR="00432249">
        <w:t>s</w:t>
      </w:r>
      <w:r w:rsidRPr="00986B8F">
        <w:t xml:space="preserve"> </w:t>
      </w:r>
    </w:p>
    <w:p w14:paraId="2B0DCE66" w14:textId="1CD93FEF" w:rsidR="00432249" w:rsidRPr="006D1626" w:rsidRDefault="00432249" w:rsidP="00180228">
      <w:pPr>
        <w:pStyle w:val="Default"/>
        <w:spacing w:after="160" w:line="264" w:lineRule="auto"/>
        <w:rPr>
          <w:rFonts w:asciiTheme="minorHAnsi" w:hAnsiTheme="minorHAnsi"/>
          <w:color w:val="auto"/>
          <w:sz w:val="22"/>
          <w:szCs w:val="22"/>
        </w:rPr>
      </w:pPr>
      <w:r w:rsidRPr="006D1626">
        <w:rPr>
          <w:rFonts w:asciiTheme="minorHAnsi" w:hAnsiTheme="minorHAnsi"/>
          <w:color w:val="auto"/>
          <w:sz w:val="22"/>
          <w:szCs w:val="22"/>
        </w:rPr>
        <w:t>NDIS markets remain immature and uneven, with providers still adapting to a consumer</w:t>
      </w:r>
      <w:r w:rsidRPr="006D1626">
        <w:rPr>
          <w:rFonts w:asciiTheme="minorHAnsi" w:hAnsiTheme="minorHAnsi"/>
          <w:color w:val="auto"/>
          <w:sz w:val="22"/>
          <w:szCs w:val="22"/>
        </w:rPr>
        <w:noBreakHyphen/>
        <w:t>driven model amid rapid demand growth, workforce shortages, and persistent thin markets. The NDIS Review concluded that “markets have not worked as originally imagined” and are fundamentally social markets that cannot rely on competition alone. In practice, this has resulted in service gaps, variable quality, poor incentives, and exposure to risks for participants, particularly in thin and regional markets.</w:t>
      </w:r>
    </w:p>
    <w:p w14:paraId="7CC3B162" w14:textId="77777777" w:rsidR="00432249" w:rsidRPr="00E77FAF" w:rsidRDefault="00432249" w:rsidP="00180228">
      <w:pPr>
        <w:pStyle w:val="Default"/>
        <w:spacing w:after="160" w:line="264" w:lineRule="auto"/>
        <w:rPr>
          <w:szCs w:val="22"/>
        </w:rPr>
      </w:pPr>
      <w:r w:rsidRPr="00180228">
        <w:rPr>
          <w:rFonts w:asciiTheme="minorHAnsi" w:hAnsiTheme="minorHAnsi"/>
          <w:color w:val="auto"/>
          <w:sz w:val="22"/>
          <w:szCs w:val="22"/>
        </w:rPr>
        <w:t>The current market design is a key driver of these issues. Fee</w:t>
      </w:r>
      <w:r w:rsidRPr="00180228">
        <w:rPr>
          <w:rFonts w:asciiTheme="minorHAnsi" w:hAnsiTheme="minorHAnsi"/>
          <w:color w:val="auto"/>
          <w:sz w:val="22"/>
          <w:szCs w:val="22"/>
        </w:rPr>
        <w:noBreakHyphen/>
        <w:t>for</w:t>
      </w:r>
      <w:r w:rsidRPr="00180228">
        <w:rPr>
          <w:rFonts w:asciiTheme="minorHAnsi" w:hAnsiTheme="minorHAnsi"/>
          <w:color w:val="auto"/>
          <w:sz w:val="22"/>
          <w:szCs w:val="22"/>
        </w:rPr>
        <w:noBreakHyphen/>
        <w:t>service funding and price caps tend to reward volume of supports rather than quality, outcomes or efficiency, while limited data and oversight weaken governments’ ability to detect and respond to emerging risks. As a result, participant access, service quality, and value for money are highly variable, and market failures persist without timely intervention.</w:t>
      </w:r>
    </w:p>
    <w:p w14:paraId="7A78FADA" w14:textId="55767E74" w:rsidR="00432249" w:rsidRPr="00E77FAF" w:rsidRDefault="00432249" w:rsidP="00180228">
      <w:pPr>
        <w:pStyle w:val="Default"/>
        <w:spacing w:after="160" w:line="264" w:lineRule="auto"/>
        <w:rPr>
          <w:szCs w:val="22"/>
        </w:rPr>
      </w:pPr>
      <w:r w:rsidRPr="00180228">
        <w:rPr>
          <w:rFonts w:asciiTheme="minorHAnsi" w:hAnsiTheme="minorHAnsi"/>
          <w:color w:val="auto"/>
          <w:sz w:val="22"/>
          <w:szCs w:val="22"/>
        </w:rPr>
        <w:t>These dynamics have direct implications for NDIS sustainability. Inefficient incentives and variable service quality contribute to rising costs without consistent improvements in outcomes, while gaps in service availability drive greater reliance on higher</w:t>
      </w:r>
      <w:r w:rsidRPr="00180228">
        <w:rPr>
          <w:rFonts w:asciiTheme="minorHAnsi" w:hAnsiTheme="minorHAnsi"/>
          <w:color w:val="auto"/>
          <w:sz w:val="22"/>
          <w:szCs w:val="22"/>
        </w:rPr>
        <w:noBreakHyphen/>
        <w:t xml:space="preserve">cost supports over time. The Review makes clear that sustainability cannot be achieved through market forces alone, requiring stronger, </w:t>
      </w:r>
      <w:r w:rsidRPr="00180228">
        <w:rPr>
          <w:rFonts w:asciiTheme="minorHAnsi" w:hAnsiTheme="minorHAnsi"/>
          <w:color w:val="auto"/>
          <w:sz w:val="22"/>
          <w:szCs w:val="22"/>
        </w:rPr>
        <w:lastRenderedPageBreak/>
        <w:t>more</w:t>
      </w:r>
      <w:r w:rsidR="002B4B20">
        <w:rPr>
          <w:rFonts w:asciiTheme="minorHAnsi" w:hAnsiTheme="minorHAnsi"/>
          <w:color w:val="auto"/>
          <w:sz w:val="22"/>
          <w:szCs w:val="22"/>
        </w:rPr>
        <w:t> </w:t>
      </w:r>
      <w:r w:rsidRPr="00180228">
        <w:rPr>
          <w:rFonts w:asciiTheme="minorHAnsi" w:hAnsiTheme="minorHAnsi"/>
          <w:color w:val="auto"/>
          <w:sz w:val="22"/>
          <w:szCs w:val="22"/>
        </w:rPr>
        <w:t>active stewardship by governments to rebalance incentives, improve market performance, and ensure the Scheme delivers equitable, high</w:t>
      </w:r>
      <w:r w:rsidRPr="00180228">
        <w:rPr>
          <w:rFonts w:asciiTheme="minorHAnsi" w:hAnsiTheme="minorHAnsi"/>
          <w:color w:val="auto"/>
          <w:sz w:val="22"/>
          <w:szCs w:val="22"/>
        </w:rPr>
        <w:noBreakHyphen/>
        <w:t>quality and financially sustainable outcomes.</w:t>
      </w:r>
    </w:p>
    <w:p w14:paraId="794C5635" w14:textId="63EC68F2" w:rsidR="004A05CB" w:rsidRDefault="004A05CB" w:rsidP="00E645D2">
      <w:pPr>
        <w:pStyle w:val="Default"/>
        <w:spacing w:after="160" w:line="264" w:lineRule="auto"/>
        <w:rPr>
          <w:rFonts w:asciiTheme="minorHAnsi" w:hAnsiTheme="minorHAnsi"/>
          <w:sz w:val="22"/>
          <w:szCs w:val="22"/>
        </w:rPr>
      </w:pPr>
      <w:r w:rsidRPr="00887116" w:rsidDel="007D590E">
        <w:rPr>
          <w:rFonts w:asciiTheme="minorHAnsi" w:hAnsiTheme="minorHAnsi"/>
          <w:sz w:val="22"/>
          <w:szCs w:val="22"/>
        </w:rPr>
        <w:t>In the NDIS, market stewardship is the role of government in shaping and overseeing how markets operate to ensure they deliver good public outcomes over time, such as access, quality, equity and sustainability and in responding when markets are not working as intended.</w:t>
      </w:r>
      <w:r w:rsidR="00AF70EB">
        <w:rPr>
          <w:rFonts w:asciiTheme="minorHAnsi" w:hAnsiTheme="minorHAnsi"/>
          <w:sz w:val="22"/>
          <w:szCs w:val="22"/>
        </w:rPr>
        <w:t xml:space="preserve"> </w:t>
      </w:r>
      <w:r w:rsidDel="007D590E">
        <w:rPr>
          <w:rFonts w:asciiTheme="minorHAnsi" w:hAnsiTheme="minorHAnsi"/>
          <w:sz w:val="22"/>
          <w:szCs w:val="22"/>
        </w:rPr>
        <w:t>Effective market stewardship includes oversight of intermediary markets and other market functions that directly influence participant access, quality, integrity and continuity of supports.</w:t>
      </w:r>
    </w:p>
    <w:p w14:paraId="509714A7" w14:textId="61F9047C" w:rsidR="00E645D2" w:rsidRDefault="00A5112F" w:rsidP="00E645D2">
      <w:pPr>
        <w:pStyle w:val="Default"/>
        <w:spacing w:after="160" w:line="264" w:lineRule="auto"/>
        <w:rPr>
          <w:rFonts w:asciiTheme="minorHAnsi" w:hAnsiTheme="minorHAnsi"/>
          <w:sz w:val="22"/>
          <w:szCs w:val="22"/>
        </w:rPr>
      </w:pPr>
      <w:r>
        <w:rPr>
          <w:rFonts w:asciiTheme="minorHAnsi" w:hAnsiTheme="minorHAnsi"/>
          <w:sz w:val="22"/>
          <w:szCs w:val="22"/>
        </w:rPr>
        <w:t>The</w:t>
      </w:r>
      <w:r w:rsidR="0070743A">
        <w:rPr>
          <w:rFonts w:asciiTheme="minorHAnsi" w:hAnsiTheme="minorHAnsi"/>
          <w:sz w:val="22"/>
          <w:szCs w:val="22"/>
        </w:rPr>
        <w:t xml:space="preserve"> Review</w:t>
      </w:r>
      <w:r w:rsidR="00354EED" w:rsidDel="004A05CB">
        <w:rPr>
          <w:rFonts w:asciiTheme="minorHAnsi" w:hAnsiTheme="minorHAnsi"/>
          <w:sz w:val="22"/>
          <w:szCs w:val="22"/>
        </w:rPr>
        <w:t xml:space="preserve"> </w:t>
      </w:r>
      <w:r w:rsidR="00780606">
        <w:rPr>
          <w:rFonts w:asciiTheme="minorHAnsi" w:hAnsiTheme="minorHAnsi"/>
          <w:sz w:val="22"/>
          <w:szCs w:val="22"/>
        </w:rPr>
        <w:t xml:space="preserve">found that attempts to steward the market had been limited and that </w:t>
      </w:r>
      <w:r w:rsidR="0096390E">
        <w:rPr>
          <w:rFonts w:asciiTheme="minorHAnsi" w:hAnsiTheme="minorHAnsi"/>
          <w:sz w:val="22"/>
          <w:szCs w:val="22"/>
        </w:rPr>
        <w:t>“</w:t>
      </w:r>
      <w:r w:rsidR="00F331AB">
        <w:rPr>
          <w:rFonts w:asciiTheme="minorHAnsi" w:hAnsiTheme="minorHAnsi"/>
          <w:sz w:val="22"/>
          <w:szCs w:val="22"/>
        </w:rPr>
        <w:t xml:space="preserve">There is </w:t>
      </w:r>
      <w:r w:rsidR="0096390E" w:rsidRPr="0096390E">
        <w:rPr>
          <w:rFonts w:asciiTheme="minorHAnsi" w:hAnsiTheme="minorHAnsi"/>
          <w:sz w:val="22"/>
          <w:szCs w:val="22"/>
        </w:rPr>
        <w:t>lack of comprehensive, accurate and timely information about who is delivering supports and services and what supports are being delivered</w:t>
      </w:r>
      <w:r w:rsidR="00F331AB">
        <w:rPr>
          <w:rFonts w:asciiTheme="minorHAnsi" w:hAnsiTheme="minorHAnsi"/>
          <w:sz w:val="22"/>
          <w:szCs w:val="22"/>
        </w:rPr>
        <w:t>…</w:t>
      </w:r>
      <w:r w:rsidR="0096390E">
        <w:rPr>
          <w:rFonts w:asciiTheme="minorHAnsi" w:hAnsiTheme="minorHAnsi"/>
          <w:sz w:val="22"/>
          <w:szCs w:val="22"/>
        </w:rPr>
        <w:t>”</w:t>
      </w:r>
      <w:r w:rsidR="00B1190D">
        <w:rPr>
          <w:rFonts w:asciiTheme="minorHAnsi" w:hAnsiTheme="minorHAnsi"/>
          <w:sz w:val="22"/>
          <w:szCs w:val="22"/>
        </w:rPr>
        <w:t>.</w:t>
      </w:r>
      <w:r w:rsidR="00E645D2">
        <w:rPr>
          <w:rStyle w:val="FootnoteReference"/>
          <w:rFonts w:asciiTheme="minorHAnsi" w:hAnsiTheme="minorHAnsi"/>
          <w:sz w:val="22"/>
          <w:szCs w:val="22"/>
        </w:rPr>
        <w:footnoteReference w:id="41"/>
      </w:r>
      <w:r w:rsidR="00D75502">
        <w:rPr>
          <w:rFonts w:asciiTheme="minorHAnsi" w:hAnsiTheme="minorHAnsi"/>
          <w:sz w:val="22"/>
          <w:szCs w:val="22"/>
        </w:rPr>
        <w:t xml:space="preserve"> It </w:t>
      </w:r>
      <w:r w:rsidR="006B3791">
        <w:rPr>
          <w:rFonts w:asciiTheme="minorHAnsi" w:hAnsiTheme="minorHAnsi"/>
          <w:sz w:val="22"/>
          <w:szCs w:val="22"/>
        </w:rPr>
        <w:t>concluded that this had</w:t>
      </w:r>
      <w:r w:rsidR="00D75502" w:rsidDel="00816D5C">
        <w:rPr>
          <w:rFonts w:asciiTheme="minorHAnsi" w:hAnsiTheme="minorHAnsi"/>
          <w:sz w:val="22"/>
          <w:szCs w:val="22"/>
        </w:rPr>
        <w:t xml:space="preserve"> </w:t>
      </w:r>
      <w:r w:rsidR="00816D5C">
        <w:rPr>
          <w:rFonts w:asciiTheme="minorHAnsi" w:hAnsiTheme="minorHAnsi"/>
          <w:sz w:val="22"/>
          <w:szCs w:val="22"/>
        </w:rPr>
        <w:t xml:space="preserve">reduced </w:t>
      </w:r>
      <w:r w:rsidR="00D75502">
        <w:rPr>
          <w:rFonts w:asciiTheme="minorHAnsi" w:hAnsiTheme="minorHAnsi"/>
          <w:sz w:val="22"/>
          <w:szCs w:val="22"/>
        </w:rPr>
        <w:t>governments’ ability to identify and respond to emerging risks early.</w:t>
      </w:r>
    </w:p>
    <w:p w14:paraId="7971E17C" w14:textId="1CF6290E" w:rsidR="00F30073" w:rsidRDefault="00F30073" w:rsidP="00C27581">
      <w:pPr>
        <w:pStyle w:val="Default"/>
        <w:spacing w:after="160" w:line="264" w:lineRule="auto"/>
        <w:rPr>
          <w:rFonts w:asciiTheme="minorHAnsi" w:hAnsiTheme="minorHAnsi"/>
          <w:sz w:val="22"/>
          <w:szCs w:val="22"/>
        </w:rPr>
      </w:pPr>
      <w:r>
        <w:rPr>
          <w:rFonts w:asciiTheme="minorHAnsi" w:hAnsiTheme="minorHAnsi"/>
          <w:sz w:val="22"/>
          <w:szCs w:val="22"/>
        </w:rPr>
        <w:t xml:space="preserve">In particular, the NDIS review found that </w:t>
      </w:r>
      <w:r w:rsidRPr="000E57B9">
        <w:rPr>
          <w:rFonts w:asciiTheme="minorHAnsi" w:hAnsiTheme="minorHAnsi"/>
          <w:sz w:val="22"/>
          <w:szCs w:val="22"/>
        </w:rPr>
        <w:t>regulatory and registration requirements are largely determined by the way in which a plan is financially managed, which is leading to high-risk supports being delivered with little regulatory oversight</w:t>
      </w:r>
      <w:r w:rsidR="0025608F">
        <w:rPr>
          <w:rFonts w:asciiTheme="minorHAnsi" w:hAnsiTheme="minorHAnsi"/>
          <w:sz w:val="22"/>
          <w:szCs w:val="22"/>
        </w:rPr>
        <w:t>.</w:t>
      </w:r>
      <w:r>
        <w:rPr>
          <w:rStyle w:val="FootnoteReference"/>
          <w:rFonts w:asciiTheme="minorHAnsi" w:hAnsiTheme="minorHAnsi"/>
          <w:sz w:val="22"/>
          <w:szCs w:val="22"/>
        </w:rPr>
        <w:footnoteReference w:id="42"/>
      </w:r>
    </w:p>
    <w:p w14:paraId="77EC6A6B" w14:textId="743DBF9D" w:rsidR="00C37BC2" w:rsidRDefault="002759FE" w:rsidP="00C27581">
      <w:pPr>
        <w:pStyle w:val="Default"/>
        <w:spacing w:after="160" w:line="264" w:lineRule="auto"/>
        <w:rPr>
          <w:rFonts w:asciiTheme="minorHAnsi" w:hAnsiTheme="minorHAnsi"/>
          <w:sz w:val="22"/>
          <w:szCs w:val="22"/>
        </w:rPr>
      </w:pPr>
      <w:r w:rsidRPr="00516193">
        <w:rPr>
          <w:rFonts w:asciiTheme="minorHAnsi" w:hAnsiTheme="minorHAnsi"/>
          <w:sz w:val="22"/>
          <w:szCs w:val="22"/>
        </w:rPr>
        <w:t>After a plan is approved, participants</w:t>
      </w:r>
      <w:r w:rsidR="00524340" w:rsidRPr="00516193">
        <w:rPr>
          <w:rFonts w:asciiTheme="minorHAnsi" w:hAnsiTheme="minorHAnsi"/>
          <w:sz w:val="22"/>
          <w:szCs w:val="22"/>
        </w:rPr>
        <w:t xml:space="preserve"> </w:t>
      </w:r>
      <w:r w:rsidR="000B6417">
        <w:rPr>
          <w:rFonts w:asciiTheme="minorHAnsi" w:hAnsiTheme="minorHAnsi"/>
          <w:sz w:val="22"/>
          <w:szCs w:val="22"/>
        </w:rPr>
        <w:t>can receive assistance from various intermediaries to help implement it</w:t>
      </w:r>
      <w:r w:rsidR="7CAA3225" w:rsidRPr="00516193">
        <w:rPr>
          <w:rFonts w:asciiTheme="minorHAnsi" w:hAnsiTheme="minorHAnsi"/>
          <w:sz w:val="22"/>
          <w:szCs w:val="22"/>
        </w:rPr>
        <w:t xml:space="preserve">. </w:t>
      </w:r>
      <w:r w:rsidR="00F82197">
        <w:rPr>
          <w:rFonts w:asciiTheme="minorHAnsi" w:hAnsiTheme="minorHAnsi"/>
          <w:sz w:val="22"/>
          <w:szCs w:val="22"/>
        </w:rPr>
        <w:t xml:space="preserve">This includes plan managers </w:t>
      </w:r>
      <w:r w:rsidR="00F170F8">
        <w:rPr>
          <w:rFonts w:asciiTheme="minorHAnsi" w:hAnsiTheme="minorHAnsi"/>
          <w:sz w:val="22"/>
          <w:szCs w:val="22"/>
        </w:rPr>
        <w:t xml:space="preserve">who make payments to NDIS service providers on behalf of </w:t>
      </w:r>
      <w:r w:rsidR="00E67AD3">
        <w:rPr>
          <w:rFonts w:asciiTheme="minorHAnsi" w:hAnsiTheme="minorHAnsi"/>
          <w:sz w:val="22"/>
          <w:szCs w:val="22"/>
        </w:rPr>
        <w:t>plan-managed participants, and conduct integrity checks on the payments that are made.</w:t>
      </w:r>
      <w:r w:rsidR="00F82197">
        <w:rPr>
          <w:rFonts w:asciiTheme="minorHAnsi" w:hAnsiTheme="minorHAnsi"/>
          <w:sz w:val="22"/>
          <w:szCs w:val="22"/>
        </w:rPr>
        <w:t xml:space="preserve"> </w:t>
      </w:r>
      <w:r w:rsidR="00E67AD3">
        <w:rPr>
          <w:rFonts w:asciiTheme="minorHAnsi" w:hAnsiTheme="minorHAnsi"/>
          <w:sz w:val="22"/>
          <w:szCs w:val="22"/>
        </w:rPr>
        <w:t>It also includes s</w:t>
      </w:r>
      <w:r w:rsidR="00F82197">
        <w:rPr>
          <w:rFonts w:asciiTheme="minorHAnsi" w:hAnsiTheme="minorHAnsi"/>
          <w:sz w:val="22"/>
          <w:szCs w:val="22"/>
        </w:rPr>
        <w:t xml:space="preserve">upport coordinators </w:t>
      </w:r>
      <w:r w:rsidR="00E67AD3">
        <w:rPr>
          <w:rFonts w:asciiTheme="minorHAnsi" w:hAnsiTheme="minorHAnsi"/>
          <w:sz w:val="22"/>
          <w:szCs w:val="22"/>
        </w:rPr>
        <w:t>who</w:t>
      </w:r>
      <w:r w:rsidR="00F82197">
        <w:rPr>
          <w:rFonts w:asciiTheme="minorHAnsi" w:hAnsiTheme="minorHAnsi"/>
          <w:sz w:val="22"/>
          <w:szCs w:val="22"/>
        </w:rPr>
        <w:t xml:space="preserve"> are funded to assist participants to identify and engage</w:t>
      </w:r>
      <w:r w:rsidR="00E95C2A">
        <w:rPr>
          <w:rFonts w:asciiTheme="minorHAnsi" w:hAnsiTheme="minorHAnsi"/>
          <w:sz w:val="22"/>
          <w:szCs w:val="22"/>
        </w:rPr>
        <w:t xml:space="preserve"> with NDIS providers and non-NDIS services</w:t>
      </w:r>
      <w:r w:rsidR="00304BE1">
        <w:rPr>
          <w:rFonts w:asciiTheme="minorHAnsi" w:hAnsiTheme="minorHAnsi"/>
          <w:sz w:val="22"/>
          <w:szCs w:val="22"/>
        </w:rPr>
        <w:t xml:space="preserve">. </w:t>
      </w:r>
      <w:r w:rsidR="001837F0">
        <w:rPr>
          <w:rFonts w:asciiTheme="minorHAnsi" w:hAnsiTheme="minorHAnsi"/>
          <w:sz w:val="22"/>
          <w:szCs w:val="22"/>
        </w:rPr>
        <w:t>During the December 2025 quarter, over</w:t>
      </w:r>
      <w:r w:rsidR="001837F0" w:rsidRPr="00FE0FB5">
        <w:rPr>
          <w:rFonts w:asciiTheme="minorHAnsi" w:hAnsiTheme="minorHAnsi"/>
          <w:sz w:val="22"/>
          <w:szCs w:val="22"/>
        </w:rPr>
        <w:t xml:space="preserve"> 5</w:t>
      </w:r>
      <w:r w:rsidR="0035587A">
        <w:rPr>
          <w:rFonts w:asciiTheme="minorHAnsi" w:hAnsiTheme="minorHAnsi"/>
          <w:sz w:val="22"/>
          <w:szCs w:val="22"/>
        </w:rPr>
        <w:t>15</w:t>
      </w:r>
      <w:r w:rsidR="001837F0" w:rsidRPr="00FE0FB5">
        <w:rPr>
          <w:rFonts w:asciiTheme="minorHAnsi" w:hAnsiTheme="minorHAnsi"/>
          <w:sz w:val="22"/>
          <w:szCs w:val="22"/>
        </w:rPr>
        <w:t>,000 participants use</w:t>
      </w:r>
      <w:r w:rsidR="001837F0">
        <w:rPr>
          <w:rFonts w:asciiTheme="minorHAnsi" w:hAnsiTheme="minorHAnsi"/>
          <w:sz w:val="22"/>
          <w:szCs w:val="22"/>
        </w:rPr>
        <w:t>d a</w:t>
      </w:r>
      <w:r w:rsidR="001837F0" w:rsidRPr="00FE0FB5">
        <w:rPr>
          <w:rFonts w:asciiTheme="minorHAnsi" w:hAnsiTheme="minorHAnsi"/>
          <w:sz w:val="22"/>
          <w:szCs w:val="22"/>
        </w:rPr>
        <w:t xml:space="preserve"> plan manager to help them administratively and understand complex information across the NDIS.</w:t>
      </w:r>
      <w:r w:rsidR="001837F0" w:rsidRPr="00260CA3">
        <w:rPr>
          <w:sz w:val="20"/>
          <w:szCs w:val="20"/>
          <w:vertAlign w:val="superscript"/>
        </w:rPr>
        <w:footnoteReference w:id="43"/>
      </w:r>
      <w:r w:rsidR="001837F0" w:rsidRPr="00FE0FB5">
        <w:rPr>
          <w:rFonts w:asciiTheme="minorHAnsi" w:hAnsiTheme="minorHAnsi"/>
          <w:sz w:val="22"/>
          <w:szCs w:val="22"/>
        </w:rPr>
        <w:t xml:space="preserve"> </w:t>
      </w:r>
    </w:p>
    <w:p w14:paraId="5E7AD689" w14:textId="0F42A003" w:rsidR="001A36E4" w:rsidRDefault="00F66E40" w:rsidP="00FE0FB5">
      <w:pPr>
        <w:pStyle w:val="Default"/>
        <w:spacing w:after="160" w:line="264" w:lineRule="auto"/>
        <w:rPr>
          <w:rFonts w:asciiTheme="minorHAnsi" w:hAnsiTheme="minorHAnsi"/>
          <w:sz w:val="22"/>
          <w:szCs w:val="22"/>
        </w:rPr>
      </w:pPr>
      <w:r>
        <w:rPr>
          <w:rFonts w:asciiTheme="minorHAnsi" w:hAnsiTheme="minorHAnsi"/>
          <w:sz w:val="22"/>
          <w:szCs w:val="22"/>
        </w:rPr>
        <w:t>Implement</w:t>
      </w:r>
      <w:r w:rsidR="00D97593">
        <w:rPr>
          <w:rFonts w:asciiTheme="minorHAnsi" w:hAnsiTheme="minorHAnsi"/>
          <w:sz w:val="22"/>
          <w:szCs w:val="22"/>
        </w:rPr>
        <w:t>at</w:t>
      </w:r>
      <w:r>
        <w:rPr>
          <w:rFonts w:asciiTheme="minorHAnsi" w:hAnsiTheme="minorHAnsi"/>
          <w:sz w:val="22"/>
          <w:szCs w:val="22"/>
        </w:rPr>
        <w:t>ion</w:t>
      </w:r>
      <w:r w:rsidR="00D97593">
        <w:rPr>
          <w:rFonts w:asciiTheme="minorHAnsi" w:hAnsiTheme="minorHAnsi"/>
          <w:sz w:val="22"/>
          <w:szCs w:val="22"/>
        </w:rPr>
        <w:t xml:space="preserve"> of</w:t>
      </w:r>
      <w:r>
        <w:rPr>
          <w:rFonts w:asciiTheme="minorHAnsi" w:hAnsiTheme="minorHAnsi"/>
          <w:sz w:val="22"/>
          <w:szCs w:val="22"/>
        </w:rPr>
        <w:t xml:space="preserve"> </w:t>
      </w:r>
      <w:r w:rsidR="00FF6123">
        <w:rPr>
          <w:rFonts w:asciiTheme="minorHAnsi" w:hAnsiTheme="minorHAnsi"/>
          <w:sz w:val="22"/>
          <w:szCs w:val="22"/>
        </w:rPr>
        <w:t>the NDIS Review’s recommendation of</w:t>
      </w:r>
      <w:r w:rsidR="00FE0FB5" w:rsidRPr="00FE0FB5">
        <w:rPr>
          <w:rFonts w:asciiTheme="minorHAnsi" w:hAnsiTheme="minorHAnsi"/>
          <w:sz w:val="22"/>
          <w:szCs w:val="22"/>
        </w:rPr>
        <w:t xml:space="preserve"> mandatory registration of </w:t>
      </w:r>
      <w:r w:rsidR="00FF6123">
        <w:rPr>
          <w:rFonts w:asciiTheme="minorHAnsi" w:hAnsiTheme="minorHAnsi"/>
          <w:sz w:val="22"/>
          <w:szCs w:val="22"/>
        </w:rPr>
        <w:t xml:space="preserve">providers </w:t>
      </w:r>
      <w:r w:rsidR="00FE0FB5" w:rsidRPr="00FE0FB5">
        <w:rPr>
          <w:rFonts w:asciiTheme="minorHAnsi" w:hAnsiTheme="minorHAnsi"/>
          <w:sz w:val="22"/>
          <w:szCs w:val="22"/>
        </w:rPr>
        <w:t>has established a baseline of consistent practice</w:t>
      </w:r>
      <w:r w:rsidR="001B495B">
        <w:rPr>
          <w:rFonts w:asciiTheme="minorHAnsi" w:hAnsiTheme="minorHAnsi"/>
          <w:sz w:val="22"/>
          <w:szCs w:val="22"/>
        </w:rPr>
        <w:t xml:space="preserve"> within the plan management market. However</w:t>
      </w:r>
      <w:r w:rsidR="00FE0FB5" w:rsidRPr="00FE0FB5">
        <w:rPr>
          <w:rFonts w:asciiTheme="minorHAnsi" w:hAnsiTheme="minorHAnsi"/>
          <w:sz w:val="22"/>
          <w:szCs w:val="22"/>
        </w:rPr>
        <w:t>,</w:t>
      </w:r>
      <w:r w:rsidR="00A61E45">
        <w:rPr>
          <w:rFonts w:asciiTheme="minorHAnsi" w:hAnsiTheme="minorHAnsi"/>
          <w:sz w:val="22"/>
          <w:szCs w:val="22"/>
        </w:rPr>
        <w:t> </w:t>
      </w:r>
      <w:r w:rsidR="00FE0FB5" w:rsidRPr="00FE0FB5">
        <w:rPr>
          <w:rFonts w:asciiTheme="minorHAnsi" w:hAnsiTheme="minorHAnsi"/>
          <w:sz w:val="22"/>
          <w:szCs w:val="22"/>
        </w:rPr>
        <w:t>the</w:t>
      </w:r>
      <w:r w:rsidR="00A61E45">
        <w:rPr>
          <w:rFonts w:asciiTheme="minorHAnsi" w:hAnsiTheme="minorHAnsi"/>
          <w:sz w:val="22"/>
          <w:szCs w:val="22"/>
        </w:rPr>
        <w:t> </w:t>
      </w:r>
      <w:r w:rsidR="00FE0FB5" w:rsidRPr="00FE0FB5">
        <w:rPr>
          <w:rFonts w:asciiTheme="minorHAnsi" w:hAnsiTheme="minorHAnsi"/>
          <w:sz w:val="22"/>
          <w:szCs w:val="22"/>
        </w:rPr>
        <w:t xml:space="preserve">size of the plan management market and the current regulatory settings have limited the capacity of the NDIS Commission to effectively oversee this market segment. </w:t>
      </w:r>
    </w:p>
    <w:p w14:paraId="4549C1B4" w14:textId="0D3863CD" w:rsidR="00FE0FB5" w:rsidRDefault="00FE0FB5" w:rsidP="1FBCA90B">
      <w:pPr>
        <w:pStyle w:val="Default"/>
        <w:spacing w:after="160" w:line="264" w:lineRule="auto"/>
        <w:rPr>
          <w:rFonts w:asciiTheme="minorHAnsi" w:hAnsiTheme="minorHAnsi"/>
          <w:sz w:val="22"/>
          <w:szCs w:val="22"/>
        </w:rPr>
      </w:pPr>
      <w:r w:rsidRPr="1FBCA90B">
        <w:rPr>
          <w:rFonts w:asciiTheme="minorHAnsi" w:hAnsiTheme="minorHAnsi"/>
          <w:sz w:val="22"/>
          <w:szCs w:val="22"/>
        </w:rPr>
        <w:t xml:space="preserve">The NDIA has estimated that </w:t>
      </w:r>
      <w:r w:rsidR="00CC3A44" w:rsidRPr="00180228">
        <w:rPr>
          <w:rFonts w:asciiTheme="minorHAnsi" w:hAnsiTheme="minorHAnsi"/>
          <w:sz w:val="22"/>
          <w:szCs w:val="22"/>
        </w:rPr>
        <w:t xml:space="preserve">around 90 </w:t>
      </w:r>
      <w:r w:rsidRPr="00180228">
        <w:rPr>
          <w:rFonts w:asciiTheme="minorHAnsi" w:hAnsiTheme="minorHAnsi"/>
          <w:sz w:val="22"/>
          <w:szCs w:val="22"/>
        </w:rPr>
        <w:t>per cent</w:t>
      </w:r>
      <w:r w:rsidRPr="1FBCA90B">
        <w:rPr>
          <w:rFonts w:asciiTheme="minorHAnsi" w:hAnsiTheme="minorHAnsi"/>
          <w:sz w:val="22"/>
          <w:szCs w:val="22"/>
        </w:rPr>
        <w:t xml:space="preserve"> of plan management providers </w:t>
      </w:r>
      <w:r w:rsidR="00C862F8" w:rsidRPr="00C862F8">
        <w:rPr>
          <w:rFonts w:asciiTheme="minorHAnsi" w:hAnsiTheme="minorHAnsi"/>
          <w:sz w:val="22"/>
          <w:szCs w:val="22"/>
        </w:rPr>
        <w:t>who service fewer than 100 participants </w:t>
      </w:r>
      <w:r w:rsidRPr="1FBCA90B">
        <w:rPr>
          <w:rFonts w:asciiTheme="minorHAnsi" w:hAnsiTheme="minorHAnsi"/>
          <w:sz w:val="22"/>
          <w:szCs w:val="22"/>
        </w:rPr>
        <w:t xml:space="preserve">show </w:t>
      </w:r>
      <w:r w:rsidR="0051716C">
        <w:rPr>
          <w:rFonts w:asciiTheme="minorHAnsi" w:hAnsiTheme="minorHAnsi"/>
          <w:sz w:val="22"/>
          <w:szCs w:val="22"/>
        </w:rPr>
        <w:t>significant indicators</w:t>
      </w:r>
      <w:r w:rsidRPr="1FBCA90B">
        <w:rPr>
          <w:rFonts w:asciiTheme="minorHAnsi" w:hAnsiTheme="minorHAnsi"/>
          <w:sz w:val="22"/>
          <w:szCs w:val="22"/>
        </w:rPr>
        <w:t xml:space="preserve"> </w:t>
      </w:r>
      <w:r w:rsidR="007E4783">
        <w:rPr>
          <w:rFonts w:asciiTheme="minorHAnsi" w:hAnsiTheme="minorHAnsi"/>
          <w:sz w:val="22"/>
          <w:szCs w:val="22"/>
        </w:rPr>
        <w:t xml:space="preserve">of </w:t>
      </w:r>
      <w:r w:rsidR="00C862F8">
        <w:rPr>
          <w:rFonts w:asciiTheme="minorHAnsi" w:hAnsiTheme="minorHAnsi"/>
          <w:sz w:val="22"/>
          <w:szCs w:val="22"/>
        </w:rPr>
        <w:t xml:space="preserve">potential </w:t>
      </w:r>
      <w:r w:rsidR="007E4783">
        <w:rPr>
          <w:rFonts w:asciiTheme="minorHAnsi" w:hAnsiTheme="minorHAnsi"/>
          <w:sz w:val="22"/>
          <w:szCs w:val="22"/>
        </w:rPr>
        <w:t>fraud</w:t>
      </w:r>
      <w:r w:rsidR="00C862F8">
        <w:rPr>
          <w:rFonts w:asciiTheme="minorHAnsi" w:hAnsiTheme="minorHAnsi"/>
          <w:sz w:val="22"/>
          <w:szCs w:val="22"/>
        </w:rPr>
        <w:t xml:space="preserve"> or non-compliance</w:t>
      </w:r>
      <w:r w:rsidR="007E4783">
        <w:rPr>
          <w:rFonts w:asciiTheme="minorHAnsi" w:hAnsiTheme="minorHAnsi"/>
          <w:sz w:val="22"/>
          <w:szCs w:val="22"/>
        </w:rPr>
        <w:t>,</w:t>
      </w:r>
      <w:r w:rsidR="007E4783">
        <w:rPr>
          <w:rStyle w:val="FootnoteReference"/>
          <w:rFonts w:asciiTheme="minorHAnsi" w:hAnsiTheme="minorHAnsi"/>
          <w:sz w:val="22"/>
          <w:szCs w:val="22"/>
        </w:rPr>
        <w:footnoteReference w:id="44"/>
      </w:r>
      <w:r w:rsidRPr="1FBCA90B">
        <w:rPr>
          <w:rFonts w:asciiTheme="minorHAnsi" w:hAnsiTheme="minorHAnsi"/>
          <w:sz w:val="22"/>
          <w:szCs w:val="22"/>
        </w:rPr>
        <w:t xml:space="preserve"> and that this is negatively correlated to provider size.</w:t>
      </w:r>
      <w:r w:rsidR="00C01883" w:rsidRPr="1FBCA90B">
        <w:rPr>
          <w:rFonts w:asciiTheme="minorHAnsi" w:hAnsiTheme="minorHAnsi"/>
          <w:sz w:val="22"/>
          <w:szCs w:val="22"/>
        </w:rPr>
        <w:t xml:space="preserve"> </w:t>
      </w:r>
      <w:r w:rsidR="001B495B" w:rsidRPr="1FBCA90B">
        <w:rPr>
          <w:rFonts w:asciiTheme="minorHAnsi" w:hAnsiTheme="minorHAnsi"/>
          <w:sz w:val="22"/>
          <w:szCs w:val="22"/>
        </w:rPr>
        <w:t xml:space="preserve">As more participants continue to rely on plan managers, it will increase concerns and complaints about conflicts of interest, sharp practices and patterns of unscrupulous behaviours. </w:t>
      </w:r>
    </w:p>
    <w:p w14:paraId="3CC6CF25" w14:textId="37A7B661" w:rsidR="005B4BC4" w:rsidRDefault="006D4358" w:rsidP="00C27581">
      <w:pPr>
        <w:pStyle w:val="Default"/>
        <w:spacing w:after="160" w:line="264" w:lineRule="auto"/>
        <w:rPr>
          <w:rFonts w:asciiTheme="minorHAnsi" w:hAnsiTheme="minorHAnsi"/>
          <w:sz w:val="22"/>
          <w:szCs w:val="22"/>
        </w:rPr>
      </w:pPr>
      <w:r>
        <w:rPr>
          <w:rFonts w:asciiTheme="minorHAnsi" w:hAnsiTheme="minorHAnsi"/>
          <w:sz w:val="22"/>
          <w:szCs w:val="22"/>
        </w:rPr>
        <w:t xml:space="preserve">The NDIS Review </w:t>
      </w:r>
      <w:r w:rsidR="00F50EDC">
        <w:rPr>
          <w:rFonts w:asciiTheme="minorHAnsi" w:hAnsiTheme="minorHAnsi"/>
          <w:sz w:val="22"/>
          <w:szCs w:val="22"/>
        </w:rPr>
        <w:t xml:space="preserve">also </w:t>
      </w:r>
      <w:r>
        <w:rPr>
          <w:rFonts w:asciiTheme="minorHAnsi" w:hAnsiTheme="minorHAnsi"/>
          <w:sz w:val="22"/>
          <w:szCs w:val="22"/>
        </w:rPr>
        <w:t xml:space="preserve">found that </w:t>
      </w:r>
      <w:r w:rsidR="009A1FA4">
        <w:rPr>
          <w:rFonts w:asciiTheme="minorHAnsi" w:hAnsiTheme="minorHAnsi"/>
          <w:sz w:val="22"/>
          <w:szCs w:val="22"/>
        </w:rPr>
        <w:t xml:space="preserve">support coordination </w:t>
      </w:r>
      <w:r w:rsidR="00A97534">
        <w:rPr>
          <w:rFonts w:asciiTheme="minorHAnsi" w:hAnsiTheme="minorHAnsi"/>
          <w:sz w:val="22"/>
          <w:szCs w:val="22"/>
        </w:rPr>
        <w:t>lacks “a consistent approach to ensure people receive support that is proportional to their needs</w:t>
      </w:r>
      <w:r w:rsidR="00364C48">
        <w:rPr>
          <w:rFonts w:asciiTheme="minorHAnsi" w:hAnsiTheme="minorHAnsi"/>
          <w:sz w:val="22"/>
          <w:szCs w:val="22"/>
        </w:rPr>
        <w:t>.</w:t>
      </w:r>
      <w:r w:rsidR="00A97534">
        <w:rPr>
          <w:rFonts w:asciiTheme="minorHAnsi" w:hAnsiTheme="minorHAnsi"/>
          <w:sz w:val="22"/>
          <w:szCs w:val="22"/>
        </w:rPr>
        <w:t>”</w:t>
      </w:r>
      <w:r w:rsidR="00364C48" w:rsidRPr="00364C48">
        <w:rPr>
          <w:rStyle w:val="FootnoteReference"/>
          <w:rFonts w:asciiTheme="minorHAnsi" w:hAnsiTheme="minorHAnsi"/>
          <w:sz w:val="22"/>
          <w:szCs w:val="22"/>
        </w:rPr>
        <w:t xml:space="preserve"> </w:t>
      </w:r>
      <w:r w:rsidR="00364C48">
        <w:rPr>
          <w:rStyle w:val="FootnoteReference"/>
          <w:rFonts w:asciiTheme="minorHAnsi" w:hAnsiTheme="minorHAnsi"/>
          <w:sz w:val="22"/>
          <w:szCs w:val="22"/>
        </w:rPr>
        <w:footnoteReference w:id="45"/>
      </w:r>
      <w:r w:rsidR="003021D3">
        <w:rPr>
          <w:rFonts w:asciiTheme="minorHAnsi" w:hAnsiTheme="minorHAnsi"/>
          <w:sz w:val="22"/>
          <w:szCs w:val="22"/>
        </w:rPr>
        <w:t xml:space="preserve"> </w:t>
      </w:r>
      <w:r w:rsidR="00364C48">
        <w:rPr>
          <w:rFonts w:asciiTheme="minorHAnsi" w:hAnsiTheme="minorHAnsi"/>
          <w:sz w:val="22"/>
          <w:szCs w:val="22"/>
        </w:rPr>
        <w:t>It also found</w:t>
      </w:r>
      <w:r w:rsidR="003021D3">
        <w:rPr>
          <w:rFonts w:asciiTheme="minorHAnsi" w:hAnsiTheme="minorHAnsi"/>
          <w:sz w:val="22"/>
          <w:szCs w:val="22"/>
        </w:rPr>
        <w:t xml:space="preserve"> </w:t>
      </w:r>
      <w:r w:rsidR="00364C48">
        <w:rPr>
          <w:rFonts w:asciiTheme="minorHAnsi" w:hAnsiTheme="minorHAnsi"/>
          <w:sz w:val="22"/>
          <w:szCs w:val="22"/>
        </w:rPr>
        <w:t xml:space="preserve">participants experienced </w:t>
      </w:r>
      <w:r w:rsidR="00364C48">
        <w:rPr>
          <w:rFonts w:asciiTheme="minorHAnsi" w:hAnsiTheme="minorHAnsi"/>
          <w:sz w:val="22"/>
          <w:szCs w:val="22"/>
        </w:rPr>
        <w:lastRenderedPageBreak/>
        <w:t>a “lottery of whether their provider or specific Support Coordinator is effective o</w:t>
      </w:r>
      <w:r w:rsidR="00CC27A9">
        <w:rPr>
          <w:rFonts w:asciiTheme="minorHAnsi" w:hAnsiTheme="minorHAnsi"/>
          <w:sz w:val="22"/>
          <w:szCs w:val="22"/>
        </w:rPr>
        <w:t>r</w:t>
      </w:r>
      <w:r w:rsidR="00364C48">
        <w:rPr>
          <w:rFonts w:asciiTheme="minorHAnsi" w:hAnsiTheme="minorHAnsi"/>
          <w:sz w:val="22"/>
          <w:szCs w:val="22"/>
        </w:rPr>
        <w:t xml:space="preserve"> not”</w:t>
      </w:r>
      <w:r w:rsidR="005C5E68">
        <w:rPr>
          <w:rFonts w:asciiTheme="minorHAnsi" w:hAnsiTheme="minorHAnsi"/>
          <w:sz w:val="22"/>
          <w:szCs w:val="22"/>
        </w:rPr>
        <w:t xml:space="preserve"> and </w:t>
      </w:r>
      <w:r w:rsidR="00080874">
        <w:rPr>
          <w:rFonts w:asciiTheme="minorHAnsi" w:hAnsiTheme="minorHAnsi"/>
          <w:sz w:val="22"/>
          <w:szCs w:val="22"/>
        </w:rPr>
        <w:t xml:space="preserve">that </w:t>
      </w:r>
      <w:r w:rsidR="005C5E68">
        <w:rPr>
          <w:rFonts w:asciiTheme="minorHAnsi" w:hAnsiTheme="minorHAnsi"/>
          <w:sz w:val="22"/>
          <w:szCs w:val="22"/>
        </w:rPr>
        <w:t>there was a lack of “sufficient care, skill or integrity” across some providers</w:t>
      </w:r>
      <w:r w:rsidR="0053560D">
        <w:rPr>
          <w:rFonts w:asciiTheme="minorHAnsi" w:hAnsiTheme="minorHAnsi"/>
          <w:sz w:val="22"/>
          <w:szCs w:val="22"/>
        </w:rPr>
        <w:t>.</w:t>
      </w:r>
      <w:r w:rsidR="008A4338">
        <w:rPr>
          <w:rStyle w:val="FootnoteReference"/>
          <w:rFonts w:asciiTheme="minorHAnsi" w:hAnsiTheme="minorHAnsi"/>
          <w:sz w:val="22"/>
          <w:szCs w:val="22"/>
        </w:rPr>
        <w:footnoteReference w:id="46"/>
      </w:r>
      <w:r w:rsidR="00DF75DA">
        <w:rPr>
          <w:rFonts w:asciiTheme="minorHAnsi" w:hAnsiTheme="minorHAnsi"/>
          <w:sz w:val="22"/>
          <w:szCs w:val="22"/>
        </w:rPr>
        <w:t xml:space="preserve"> </w:t>
      </w:r>
      <w:r w:rsidR="005D7102">
        <w:rPr>
          <w:rFonts w:asciiTheme="minorHAnsi" w:hAnsiTheme="minorHAnsi"/>
          <w:sz w:val="22"/>
          <w:szCs w:val="22"/>
        </w:rPr>
        <w:t>Service quality has also been impacted by</w:t>
      </w:r>
      <w:r w:rsidR="005B4BC4">
        <w:rPr>
          <w:rFonts w:asciiTheme="minorHAnsi" w:hAnsiTheme="minorHAnsi"/>
          <w:sz w:val="22"/>
          <w:szCs w:val="22"/>
        </w:rPr>
        <w:t xml:space="preserve"> duplication between the support coordinator role with other NDIS intermediary function</w:t>
      </w:r>
      <w:r w:rsidR="00E30586">
        <w:rPr>
          <w:rFonts w:asciiTheme="minorHAnsi" w:hAnsiTheme="minorHAnsi"/>
          <w:sz w:val="22"/>
          <w:szCs w:val="22"/>
        </w:rPr>
        <w:t>s</w:t>
      </w:r>
      <w:r w:rsidR="005B4BC4">
        <w:rPr>
          <w:rFonts w:asciiTheme="minorHAnsi" w:hAnsiTheme="minorHAnsi"/>
          <w:sz w:val="22"/>
          <w:szCs w:val="22"/>
        </w:rPr>
        <w:t xml:space="preserve"> who also assist participants to find and access supports. Th</w:t>
      </w:r>
      <w:r w:rsidR="00E30586">
        <w:rPr>
          <w:rFonts w:asciiTheme="minorHAnsi" w:hAnsiTheme="minorHAnsi"/>
          <w:sz w:val="22"/>
          <w:szCs w:val="22"/>
        </w:rPr>
        <w:t>e NDIS Review found this</w:t>
      </w:r>
      <w:r w:rsidR="005B4BC4">
        <w:rPr>
          <w:rFonts w:asciiTheme="minorHAnsi" w:hAnsiTheme="minorHAnsi"/>
          <w:sz w:val="22"/>
          <w:szCs w:val="22"/>
        </w:rPr>
        <w:t xml:space="preserve"> has “added unnecessary complexity and resulted in considerable variation in the type and quality of navigation support” that participants receive.</w:t>
      </w:r>
      <w:r w:rsidR="005B4BC4">
        <w:rPr>
          <w:rStyle w:val="FootnoteReference"/>
          <w:rFonts w:asciiTheme="minorHAnsi" w:hAnsiTheme="minorHAnsi"/>
          <w:sz w:val="22"/>
          <w:szCs w:val="22"/>
        </w:rPr>
        <w:footnoteReference w:id="47"/>
      </w:r>
    </w:p>
    <w:p w14:paraId="6007812C" w14:textId="41EFD473" w:rsidR="0064431C" w:rsidDel="002C36C5" w:rsidRDefault="003A0695" w:rsidP="00C7057A">
      <w:pPr>
        <w:pStyle w:val="Default"/>
        <w:spacing w:after="160" w:line="264" w:lineRule="auto"/>
        <w:rPr>
          <w:rFonts w:asciiTheme="minorHAnsi" w:hAnsiTheme="minorHAnsi"/>
          <w:sz w:val="22"/>
          <w:szCs w:val="22"/>
        </w:rPr>
      </w:pPr>
      <w:r>
        <w:rPr>
          <w:rFonts w:asciiTheme="minorHAnsi" w:hAnsiTheme="minorHAnsi"/>
          <w:sz w:val="22"/>
          <w:szCs w:val="22"/>
        </w:rPr>
        <w:t>Poor service quality is exacerbated by</w:t>
      </w:r>
      <w:r w:rsidR="00062CE1">
        <w:rPr>
          <w:rFonts w:asciiTheme="minorHAnsi" w:hAnsiTheme="minorHAnsi"/>
          <w:sz w:val="22"/>
          <w:szCs w:val="22"/>
        </w:rPr>
        <w:t xml:space="preserve"> </w:t>
      </w:r>
      <w:proofErr w:type="gramStart"/>
      <w:r w:rsidR="008B411D">
        <w:rPr>
          <w:rFonts w:asciiTheme="minorHAnsi" w:hAnsiTheme="minorHAnsi"/>
          <w:sz w:val="22"/>
          <w:szCs w:val="22"/>
        </w:rPr>
        <w:t>a number of</w:t>
      </w:r>
      <w:proofErr w:type="gramEnd"/>
      <w:r w:rsidR="008B411D">
        <w:rPr>
          <w:rFonts w:asciiTheme="minorHAnsi" w:hAnsiTheme="minorHAnsi"/>
          <w:sz w:val="22"/>
          <w:szCs w:val="22"/>
        </w:rPr>
        <w:t xml:space="preserve"> integrity </w:t>
      </w:r>
      <w:r w:rsidR="00BE4E13">
        <w:rPr>
          <w:rFonts w:asciiTheme="minorHAnsi" w:hAnsiTheme="minorHAnsi"/>
          <w:sz w:val="22"/>
          <w:szCs w:val="22"/>
        </w:rPr>
        <w:t xml:space="preserve">issues </w:t>
      </w:r>
      <w:r w:rsidR="0007393E">
        <w:rPr>
          <w:rFonts w:asciiTheme="minorHAnsi" w:hAnsiTheme="minorHAnsi"/>
          <w:sz w:val="22"/>
          <w:szCs w:val="22"/>
        </w:rPr>
        <w:t>a</w:t>
      </w:r>
      <w:r w:rsidR="008B411D">
        <w:rPr>
          <w:rFonts w:asciiTheme="minorHAnsi" w:hAnsiTheme="minorHAnsi"/>
          <w:sz w:val="22"/>
          <w:szCs w:val="22"/>
        </w:rPr>
        <w:t>cross the plan management and support coordination markets</w:t>
      </w:r>
      <w:r>
        <w:rPr>
          <w:rFonts w:asciiTheme="minorHAnsi" w:hAnsiTheme="minorHAnsi"/>
          <w:sz w:val="22"/>
          <w:szCs w:val="22"/>
        </w:rPr>
        <w:t>.</w:t>
      </w:r>
      <w:r w:rsidR="008B411D">
        <w:rPr>
          <w:rFonts w:asciiTheme="minorHAnsi" w:hAnsiTheme="minorHAnsi"/>
          <w:sz w:val="22"/>
          <w:szCs w:val="22"/>
        </w:rPr>
        <w:t xml:space="preserve"> This includes</w:t>
      </w:r>
      <w:r w:rsidR="00BE4E13">
        <w:rPr>
          <w:rFonts w:asciiTheme="minorHAnsi" w:hAnsiTheme="minorHAnsi"/>
          <w:sz w:val="22"/>
          <w:szCs w:val="22"/>
        </w:rPr>
        <w:t xml:space="preserve"> sharp practi</w:t>
      </w:r>
      <w:r w:rsidR="0007393E">
        <w:rPr>
          <w:rFonts w:asciiTheme="minorHAnsi" w:hAnsiTheme="minorHAnsi"/>
          <w:sz w:val="22"/>
          <w:szCs w:val="22"/>
        </w:rPr>
        <w:t xml:space="preserve">ces, fraudulent behaviour and conflicts of </w:t>
      </w:r>
      <w:r w:rsidR="008B411D">
        <w:rPr>
          <w:rFonts w:asciiTheme="minorHAnsi" w:hAnsiTheme="minorHAnsi"/>
          <w:sz w:val="22"/>
          <w:szCs w:val="22"/>
        </w:rPr>
        <w:t>interest</w:t>
      </w:r>
      <w:r w:rsidR="00CC2A6C">
        <w:rPr>
          <w:rFonts w:asciiTheme="minorHAnsi" w:hAnsiTheme="minorHAnsi"/>
          <w:sz w:val="22"/>
          <w:szCs w:val="22"/>
        </w:rPr>
        <w:t>,</w:t>
      </w:r>
      <w:r w:rsidR="0025090B">
        <w:rPr>
          <w:rFonts w:asciiTheme="minorHAnsi" w:hAnsiTheme="minorHAnsi"/>
          <w:sz w:val="22"/>
          <w:szCs w:val="22"/>
        </w:rPr>
        <w:t xml:space="preserve"> </w:t>
      </w:r>
      <w:r w:rsidR="004B4633">
        <w:rPr>
          <w:rFonts w:asciiTheme="minorHAnsi" w:hAnsiTheme="minorHAnsi"/>
          <w:sz w:val="22"/>
          <w:szCs w:val="22"/>
        </w:rPr>
        <w:t xml:space="preserve">including </w:t>
      </w:r>
      <w:r w:rsidR="0025090B">
        <w:rPr>
          <w:rFonts w:asciiTheme="minorHAnsi" w:hAnsiTheme="minorHAnsi"/>
          <w:sz w:val="22"/>
          <w:szCs w:val="22"/>
        </w:rPr>
        <w:t xml:space="preserve">concerns where providers deliver </w:t>
      </w:r>
      <w:r w:rsidR="00466DDC">
        <w:rPr>
          <w:rFonts w:asciiTheme="minorHAnsi" w:hAnsiTheme="minorHAnsi"/>
          <w:sz w:val="22"/>
          <w:szCs w:val="22"/>
        </w:rPr>
        <w:t xml:space="preserve">both </w:t>
      </w:r>
      <w:r w:rsidR="0025090B">
        <w:rPr>
          <w:rFonts w:asciiTheme="minorHAnsi" w:hAnsiTheme="minorHAnsi"/>
          <w:sz w:val="22"/>
          <w:szCs w:val="22"/>
        </w:rPr>
        <w:t xml:space="preserve">support coordination </w:t>
      </w:r>
      <w:r w:rsidR="00466DDC">
        <w:rPr>
          <w:rFonts w:asciiTheme="minorHAnsi" w:hAnsiTheme="minorHAnsi"/>
          <w:sz w:val="22"/>
          <w:szCs w:val="22"/>
        </w:rPr>
        <w:t>and other NDIS services</w:t>
      </w:r>
      <w:r w:rsidR="0025090B">
        <w:rPr>
          <w:rFonts w:asciiTheme="minorHAnsi" w:hAnsiTheme="minorHAnsi"/>
          <w:sz w:val="22"/>
          <w:szCs w:val="22"/>
        </w:rPr>
        <w:t xml:space="preserve">. </w:t>
      </w:r>
    </w:p>
    <w:p w14:paraId="55BB4173" w14:textId="345E8E6A" w:rsidR="006875EF" w:rsidRDefault="006875EF" w:rsidP="002C36C5">
      <w:pPr>
        <w:pStyle w:val="Default"/>
        <w:spacing w:after="160" w:line="264" w:lineRule="auto"/>
        <w:rPr>
          <w:rFonts w:asciiTheme="minorHAnsi" w:hAnsiTheme="minorHAnsi"/>
          <w:sz w:val="22"/>
          <w:szCs w:val="22"/>
        </w:rPr>
      </w:pPr>
      <w:r w:rsidRPr="00516193">
        <w:rPr>
          <w:rFonts w:asciiTheme="minorHAnsi" w:hAnsiTheme="minorHAnsi"/>
          <w:sz w:val="22"/>
          <w:szCs w:val="22"/>
        </w:rPr>
        <w:t>Th</w:t>
      </w:r>
      <w:r w:rsidR="009923DC">
        <w:rPr>
          <w:rFonts w:asciiTheme="minorHAnsi" w:hAnsiTheme="minorHAnsi"/>
          <w:sz w:val="22"/>
          <w:szCs w:val="22"/>
        </w:rPr>
        <w:t>ese market issues</w:t>
      </w:r>
      <w:r w:rsidRPr="00516193">
        <w:rPr>
          <w:rFonts w:asciiTheme="minorHAnsi" w:hAnsiTheme="minorHAnsi"/>
          <w:sz w:val="22"/>
          <w:szCs w:val="22"/>
        </w:rPr>
        <w:t xml:space="preserve"> result in poor</w:t>
      </w:r>
      <w:r w:rsidR="009923DC">
        <w:rPr>
          <w:rFonts w:asciiTheme="minorHAnsi" w:hAnsiTheme="minorHAnsi"/>
          <w:sz w:val="22"/>
          <w:szCs w:val="22"/>
        </w:rPr>
        <w:t>er</w:t>
      </w:r>
      <w:r w:rsidRPr="00516193">
        <w:rPr>
          <w:rFonts w:asciiTheme="minorHAnsi" w:hAnsiTheme="minorHAnsi"/>
          <w:sz w:val="22"/>
          <w:szCs w:val="22"/>
        </w:rPr>
        <w:t xml:space="preserve"> outcomes </w:t>
      </w:r>
      <w:r w:rsidR="009923DC">
        <w:rPr>
          <w:rFonts w:asciiTheme="minorHAnsi" w:hAnsiTheme="minorHAnsi"/>
          <w:sz w:val="22"/>
          <w:szCs w:val="22"/>
        </w:rPr>
        <w:t>for participants,</w:t>
      </w:r>
      <w:r w:rsidRPr="00516193">
        <w:rPr>
          <w:rFonts w:asciiTheme="minorHAnsi" w:hAnsiTheme="minorHAnsi"/>
          <w:sz w:val="22"/>
          <w:szCs w:val="22"/>
        </w:rPr>
        <w:t xml:space="preserve"> inefficiencies across the </w:t>
      </w:r>
      <w:r>
        <w:rPr>
          <w:rFonts w:asciiTheme="minorHAnsi" w:hAnsiTheme="minorHAnsi"/>
          <w:sz w:val="22"/>
          <w:szCs w:val="22"/>
        </w:rPr>
        <w:t>S</w:t>
      </w:r>
      <w:r w:rsidRPr="00D25892">
        <w:rPr>
          <w:rFonts w:asciiTheme="minorHAnsi" w:hAnsiTheme="minorHAnsi"/>
          <w:sz w:val="22"/>
          <w:szCs w:val="22"/>
        </w:rPr>
        <w:t>cheme</w:t>
      </w:r>
      <w:r>
        <w:rPr>
          <w:rFonts w:asciiTheme="minorHAnsi" w:hAnsiTheme="minorHAnsi"/>
          <w:sz w:val="22"/>
          <w:szCs w:val="22"/>
        </w:rPr>
        <w:t xml:space="preserve">, </w:t>
      </w:r>
      <w:r w:rsidR="009923DC">
        <w:rPr>
          <w:rFonts w:asciiTheme="minorHAnsi" w:hAnsiTheme="minorHAnsi"/>
          <w:sz w:val="22"/>
          <w:szCs w:val="22"/>
        </w:rPr>
        <w:t xml:space="preserve">and </w:t>
      </w:r>
      <w:r w:rsidR="00B050AA">
        <w:rPr>
          <w:rFonts w:asciiTheme="minorHAnsi" w:hAnsiTheme="minorHAnsi"/>
          <w:sz w:val="22"/>
          <w:szCs w:val="22"/>
        </w:rPr>
        <w:t xml:space="preserve">create </w:t>
      </w:r>
      <w:r>
        <w:rPr>
          <w:rFonts w:asciiTheme="minorHAnsi" w:hAnsiTheme="minorHAnsi"/>
          <w:sz w:val="22"/>
          <w:szCs w:val="22"/>
        </w:rPr>
        <w:t>risks to participant safety</w:t>
      </w:r>
      <w:r w:rsidRPr="00D25892">
        <w:rPr>
          <w:rFonts w:asciiTheme="minorHAnsi" w:hAnsiTheme="minorHAnsi"/>
          <w:sz w:val="22"/>
          <w:szCs w:val="22"/>
        </w:rPr>
        <w:t>.</w:t>
      </w:r>
    </w:p>
    <w:p w14:paraId="4D54210F" w14:textId="07F4DD65" w:rsidR="00556B14" w:rsidRDefault="00556B14" w:rsidP="00DF75DE">
      <w:pPr>
        <w:pStyle w:val="Heading4"/>
      </w:pPr>
      <w:bookmarkStart w:id="24" w:name="_Toc228353017"/>
      <w:bookmarkStart w:id="25" w:name="_Toc228363312"/>
      <w:bookmarkStart w:id="26" w:name="_Toc228364541"/>
      <w:r>
        <w:t>Supports outside the NDIS</w:t>
      </w:r>
      <w:bookmarkEnd w:id="24"/>
      <w:bookmarkEnd w:id="25"/>
      <w:bookmarkEnd w:id="26"/>
    </w:p>
    <w:p w14:paraId="45FEA0BE" w14:textId="6232A754" w:rsidR="00E54D5B" w:rsidRDefault="00E54D5B" w:rsidP="009C5712">
      <w:pPr>
        <w:rPr>
          <w:szCs w:val="22"/>
        </w:rPr>
      </w:pPr>
      <w:r w:rsidRPr="001F45E9">
        <w:rPr>
          <w:szCs w:val="22"/>
        </w:rPr>
        <w:t xml:space="preserve">The </w:t>
      </w:r>
      <w:r>
        <w:rPr>
          <w:szCs w:val="22"/>
        </w:rPr>
        <w:t>NDIS R</w:t>
      </w:r>
      <w:r w:rsidRPr="001F45E9">
        <w:rPr>
          <w:szCs w:val="22"/>
        </w:rPr>
        <w:t>eview reflected on the changes that ha</w:t>
      </w:r>
      <w:r>
        <w:rPr>
          <w:szCs w:val="22"/>
        </w:rPr>
        <w:t>d</w:t>
      </w:r>
      <w:r w:rsidRPr="001F45E9">
        <w:rPr>
          <w:szCs w:val="22"/>
        </w:rPr>
        <w:t xml:space="preserve"> occurred to the eco-system of support for people with a disability following the introduction of the NDIS. The description of ‘an oasis in the desert’ was used by the review to articulate how the availability of disability services outside the NDIS had diminished since the NDIS was rolled out.</w:t>
      </w:r>
      <w:r w:rsidRPr="001F45E9">
        <w:rPr>
          <w:rStyle w:val="FootnoteReference"/>
          <w:szCs w:val="22"/>
        </w:rPr>
        <w:footnoteReference w:id="48"/>
      </w:r>
      <w:r w:rsidRPr="001F45E9">
        <w:rPr>
          <w:szCs w:val="22"/>
        </w:rPr>
        <w:t xml:space="preserve"> In their feedback to the </w:t>
      </w:r>
      <w:r>
        <w:rPr>
          <w:szCs w:val="22"/>
        </w:rPr>
        <w:t>r</w:t>
      </w:r>
      <w:r w:rsidRPr="001F45E9">
        <w:rPr>
          <w:szCs w:val="22"/>
        </w:rPr>
        <w:t xml:space="preserve">eview, people with disability identified that this was particularly problematic for children and people with psychosocial disability, and that the failings of these other systems </w:t>
      </w:r>
      <w:r>
        <w:rPr>
          <w:szCs w:val="22"/>
        </w:rPr>
        <w:t>wa</w:t>
      </w:r>
      <w:r w:rsidRPr="001F45E9">
        <w:rPr>
          <w:szCs w:val="22"/>
        </w:rPr>
        <w:t>s undermining the sustainability of the NDIS.</w:t>
      </w:r>
      <w:r w:rsidRPr="001F45E9">
        <w:rPr>
          <w:rStyle w:val="FootnoteReference"/>
          <w:szCs w:val="22"/>
        </w:rPr>
        <w:footnoteReference w:id="49"/>
      </w:r>
    </w:p>
    <w:p w14:paraId="75140169" w14:textId="707A5E05" w:rsidR="00556B14" w:rsidRPr="00516193" w:rsidRDefault="00556B14" w:rsidP="00556B14">
      <w:pPr>
        <w:pStyle w:val="Default"/>
        <w:spacing w:after="160" w:line="264" w:lineRule="auto"/>
        <w:rPr>
          <w:rFonts w:asciiTheme="minorHAnsi" w:hAnsiTheme="minorHAnsi"/>
          <w:color w:val="auto"/>
          <w:sz w:val="22"/>
          <w:szCs w:val="22"/>
        </w:rPr>
      </w:pPr>
      <w:r w:rsidRPr="00516193">
        <w:rPr>
          <w:rFonts w:asciiTheme="minorHAnsi" w:hAnsiTheme="minorHAnsi"/>
          <w:color w:val="auto"/>
          <w:sz w:val="22"/>
          <w:szCs w:val="22"/>
        </w:rPr>
        <w:t xml:space="preserve">The NDIS was not </w:t>
      </w:r>
      <w:r w:rsidR="00EA63B9">
        <w:rPr>
          <w:rFonts w:asciiTheme="minorHAnsi" w:hAnsiTheme="minorHAnsi"/>
          <w:color w:val="auto"/>
          <w:sz w:val="22"/>
          <w:szCs w:val="22"/>
        </w:rPr>
        <w:t>intended</w:t>
      </w:r>
      <w:r w:rsidRPr="00516193">
        <w:rPr>
          <w:rFonts w:asciiTheme="minorHAnsi" w:hAnsiTheme="minorHAnsi"/>
          <w:color w:val="auto"/>
          <w:sz w:val="22"/>
          <w:szCs w:val="22"/>
        </w:rPr>
        <w:t xml:space="preserve"> to be the primary source of support for people with disability in Australia. It was always intended for people with significant and permanent disability, with a larger ecosystem of supports available under ‘Tier 2’ in the original design</w:t>
      </w:r>
      <w:r w:rsidR="00E97103">
        <w:rPr>
          <w:rFonts w:asciiTheme="minorHAnsi" w:hAnsiTheme="minorHAnsi"/>
          <w:color w:val="auto"/>
          <w:sz w:val="22"/>
          <w:szCs w:val="22"/>
        </w:rPr>
        <w:t xml:space="preserve"> </w:t>
      </w:r>
      <w:r w:rsidR="00E97103" w:rsidRPr="00180228">
        <w:rPr>
          <w:rFonts w:asciiTheme="minorHAnsi" w:hAnsiTheme="minorHAnsi"/>
          <w:color w:val="auto"/>
          <w:sz w:val="22"/>
          <w:szCs w:val="22"/>
        </w:rPr>
        <w:t>to support people with moderate and low support needs</w:t>
      </w:r>
      <w:r w:rsidRPr="00404B2B">
        <w:rPr>
          <w:rFonts w:asciiTheme="minorHAnsi" w:hAnsiTheme="minorHAnsi"/>
          <w:color w:val="auto"/>
          <w:sz w:val="22"/>
          <w:szCs w:val="22"/>
        </w:rPr>
        <w:t>. The review found that these Tier 2 supports have not been delivered.</w:t>
      </w:r>
      <w:r w:rsidRPr="00404B2B">
        <w:rPr>
          <w:rStyle w:val="FootnoteReference"/>
          <w:rFonts w:asciiTheme="minorHAnsi" w:hAnsiTheme="minorHAnsi"/>
          <w:color w:val="auto"/>
          <w:sz w:val="22"/>
          <w:szCs w:val="22"/>
        </w:rPr>
        <w:footnoteReference w:id="50"/>
      </w:r>
      <w:r w:rsidR="00404B2B" w:rsidRPr="00404B2B">
        <w:rPr>
          <w:rFonts w:asciiTheme="minorHAnsi" w:hAnsiTheme="minorHAnsi"/>
          <w:color w:val="auto"/>
          <w:sz w:val="22"/>
          <w:szCs w:val="22"/>
        </w:rPr>
        <w:t xml:space="preserve"> </w:t>
      </w:r>
      <w:r w:rsidR="00404B2B" w:rsidRPr="00180228">
        <w:rPr>
          <w:rFonts w:asciiTheme="minorHAnsi" w:hAnsiTheme="minorHAnsi"/>
          <w:color w:val="auto"/>
          <w:sz w:val="22"/>
          <w:szCs w:val="22"/>
        </w:rPr>
        <w:t>Similarly, state and territory run services outside of the NDIS have been wound back over time as more people relied on NDIS funded supports.</w:t>
      </w:r>
    </w:p>
    <w:p w14:paraId="1B8721BE" w14:textId="38386642" w:rsidR="00556B14" w:rsidRPr="00516193" w:rsidRDefault="006A5776" w:rsidP="00410DCB">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A</w:t>
      </w:r>
      <w:r w:rsidR="00A30804" w:rsidRPr="00516193">
        <w:rPr>
          <w:rFonts w:asciiTheme="minorHAnsi" w:hAnsiTheme="minorHAnsi"/>
          <w:color w:val="auto"/>
          <w:sz w:val="22"/>
          <w:szCs w:val="22"/>
        </w:rPr>
        <w:t xml:space="preserve"> survey of NDIS participants conducted by the Melbourne</w:t>
      </w:r>
      <w:r w:rsidR="00A30804">
        <w:rPr>
          <w:rFonts w:asciiTheme="minorHAnsi" w:hAnsiTheme="minorHAnsi"/>
          <w:color w:val="auto"/>
          <w:sz w:val="22"/>
          <w:szCs w:val="22"/>
        </w:rPr>
        <w:t> </w:t>
      </w:r>
      <w:r w:rsidR="00A30804" w:rsidRPr="00516193">
        <w:rPr>
          <w:rFonts w:asciiTheme="minorHAnsi" w:hAnsiTheme="minorHAnsi"/>
          <w:color w:val="auto"/>
          <w:sz w:val="22"/>
          <w:szCs w:val="22"/>
        </w:rPr>
        <w:t>Disability</w:t>
      </w:r>
      <w:r w:rsidR="00A30804">
        <w:rPr>
          <w:rFonts w:asciiTheme="minorHAnsi" w:hAnsiTheme="minorHAnsi"/>
          <w:color w:val="auto"/>
          <w:sz w:val="22"/>
          <w:szCs w:val="22"/>
        </w:rPr>
        <w:t> </w:t>
      </w:r>
      <w:r w:rsidR="00A30804" w:rsidRPr="00516193">
        <w:rPr>
          <w:rFonts w:asciiTheme="minorHAnsi" w:hAnsiTheme="minorHAnsi"/>
          <w:color w:val="auto"/>
          <w:sz w:val="22"/>
          <w:szCs w:val="22"/>
        </w:rPr>
        <w:t>Institute in 2022 found that 90 per cent of survey respondents believe that supports and services outside the NDIS are inadequate to meet the needs of people with disability.</w:t>
      </w:r>
      <w:r w:rsidR="00A30804" w:rsidRPr="00D07B5C">
        <w:rPr>
          <w:rStyle w:val="FootnoteReference"/>
          <w:sz w:val="22"/>
          <w:szCs w:val="22"/>
        </w:rPr>
        <w:footnoteReference w:id="51"/>
      </w:r>
      <w:r w:rsidR="00A30804" w:rsidRPr="00516193">
        <w:rPr>
          <w:rFonts w:asciiTheme="minorHAnsi" w:hAnsiTheme="minorHAnsi"/>
          <w:color w:val="auto"/>
          <w:sz w:val="22"/>
          <w:szCs w:val="22"/>
        </w:rPr>
        <w:t xml:space="preserve"> The same survey also found that there is a significant gap between the promoted availability and accessibility of support and services to </w:t>
      </w:r>
      <w:r w:rsidR="00A30804" w:rsidRPr="00516193">
        <w:rPr>
          <w:rFonts w:asciiTheme="minorHAnsi" w:hAnsiTheme="minorHAnsi"/>
          <w:color w:val="auto"/>
          <w:sz w:val="22"/>
          <w:szCs w:val="22"/>
        </w:rPr>
        <w:lastRenderedPageBreak/>
        <w:t>people with dis</w:t>
      </w:r>
      <w:r w:rsidR="00A30804">
        <w:rPr>
          <w:rFonts w:asciiTheme="minorHAnsi" w:hAnsiTheme="minorHAnsi"/>
          <w:color w:val="auto"/>
          <w:sz w:val="22"/>
          <w:szCs w:val="22"/>
        </w:rPr>
        <w:t>a</w:t>
      </w:r>
      <w:r w:rsidR="00A30804" w:rsidRPr="00C20F13">
        <w:rPr>
          <w:rFonts w:asciiTheme="minorHAnsi" w:hAnsiTheme="minorHAnsi"/>
          <w:color w:val="auto"/>
          <w:sz w:val="22"/>
          <w:szCs w:val="22"/>
        </w:rPr>
        <w:t>bility who are not NDIS participants, and people’s experiences of attempting to find and use them</w:t>
      </w:r>
      <w:r w:rsidR="00A30804">
        <w:rPr>
          <w:rFonts w:asciiTheme="minorHAnsi" w:hAnsiTheme="minorHAnsi"/>
          <w:color w:val="auto"/>
          <w:sz w:val="22"/>
          <w:szCs w:val="22"/>
        </w:rPr>
        <w:t>.</w:t>
      </w:r>
      <w:r w:rsidR="00A30804" w:rsidRPr="002319C8">
        <w:rPr>
          <w:rStyle w:val="FootnoteReference"/>
          <w:rFonts w:asciiTheme="minorHAnsi" w:hAnsiTheme="minorHAnsi"/>
          <w:color w:val="auto"/>
          <w:sz w:val="22"/>
          <w:szCs w:val="22"/>
        </w:rPr>
        <w:footnoteReference w:id="52"/>
      </w:r>
      <w:r w:rsidR="004304A2">
        <w:rPr>
          <w:rFonts w:asciiTheme="minorHAnsi" w:hAnsiTheme="minorHAnsi"/>
          <w:color w:val="auto"/>
          <w:sz w:val="22"/>
          <w:szCs w:val="22"/>
        </w:rPr>
        <w:t xml:space="preserve"> Further,</w:t>
      </w:r>
      <w:r w:rsidR="004304A2" w:rsidRPr="00516193">
        <w:rPr>
          <w:rFonts w:asciiTheme="minorHAnsi" w:hAnsiTheme="minorHAnsi"/>
          <w:color w:val="auto"/>
          <w:sz w:val="22"/>
          <w:szCs w:val="22"/>
        </w:rPr>
        <w:t xml:space="preserve"> 70 per cent of people with disability </w:t>
      </w:r>
      <w:r w:rsidR="004304A2">
        <w:rPr>
          <w:rFonts w:asciiTheme="minorHAnsi" w:hAnsiTheme="minorHAnsi"/>
          <w:color w:val="auto"/>
          <w:sz w:val="22"/>
          <w:szCs w:val="22"/>
        </w:rPr>
        <w:t xml:space="preserve">indicated that they </w:t>
      </w:r>
      <w:r w:rsidR="004304A2" w:rsidRPr="00516193">
        <w:rPr>
          <w:rFonts w:asciiTheme="minorHAnsi" w:hAnsiTheme="minorHAnsi"/>
          <w:color w:val="auto"/>
          <w:sz w:val="22"/>
          <w:szCs w:val="22"/>
        </w:rPr>
        <w:t>believe</w:t>
      </w:r>
      <w:r w:rsidR="004304A2">
        <w:rPr>
          <w:rFonts w:asciiTheme="minorHAnsi" w:hAnsiTheme="minorHAnsi"/>
          <w:color w:val="auto"/>
          <w:sz w:val="22"/>
          <w:szCs w:val="22"/>
        </w:rPr>
        <w:t>d</w:t>
      </w:r>
      <w:r w:rsidR="004304A2" w:rsidRPr="00516193">
        <w:rPr>
          <w:rFonts w:asciiTheme="minorHAnsi" w:hAnsiTheme="minorHAnsi"/>
          <w:color w:val="auto"/>
          <w:sz w:val="22"/>
          <w:szCs w:val="22"/>
        </w:rPr>
        <w:t xml:space="preserve"> there is less support available outside the NDIS since the </w:t>
      </w:r>
      <w:r w:rsidR="004304A2">
        <w:rPr>
          <w:rFonts w:asciiTheme="minorHAnsi" w:hAnsiTheme="minorHAnsi"/>
          <w:color w:val="auto"/>
          <w:sz w:val="22"/>
          <w:szCs w:val="22"/>
        </w:rPr>
        <w:t>S</w:t>
      </w:r>
      <w:r w:rsidR="004304A2" w:rsidRPr="00516193">
        <w:rPr>
          <w:rFonts w:asciiTheme="minorHAnsi" w:hAnsiTheme="minorHAnsi"/>
          <w:color w:val="auto"/>
          <w:sz w:val="22"/>
          <w:szCs w:val="22"/>
        </w:rPr>
        <w:t>cheme was rolled out</w:t>
      </w:r>
      <w:r w:rsidR="004304A2">
        <w:rPr>
          <w:rFonts w:asciiTheme="minorHAnsi" w:hAnsiTheme="minorHAnsi"/>
          <w:color w:val="auto"/>
          <w:sz w:val="22"/>
          <w:szCs w:val="22"/>
        </w:rPr>
        <w:t>.</w:t>
      </w:r>
      <w:r w:rsidR="004304A2">
        <w:rPr>
          <w:rStyle w:val="FootnoteReference"/>
          <w:rFonts w:asciiTheme="minorHAnsi" w:hAnsiTheme="minorHAnsi"/>
          <w:color w:val="auto"/>
          <w:sz w:val="22"/>
          <w:szCs w:val="22"/>
        </w:rPr>
        <w:footnoteReference w:id="53"/>
      </w:r>
    </w:p>
    <w:p w14:paraId="2A262E99" w14:textId="6494F785" w:rsidR="00556B14" w:rsidRDefault="00556B14" w:rsidP="1FBCA90B">
      <w:pPr>
        <w:pStyle w:val="Default"/>
        <w:spacing w:after="160" w:line="264" w:lineRule="auto"/>
        <w:rPr>
          <w:rFonts w:asciiTheme="minorHAnsi" w:hAnsiTheme="minorHAnsi"/>
          <w:color w:val="auto"/>
          <w:sz w:val="22"/>
          <w:szCs w:val="22"/>
        </w:rPr>
      </w:pPr>
      <w:r w:rsidRPr="1FBCA90B">
        <w:rPr>
          <w:rFonts w:asciiTheme="minorHAnsi" w:hAnsiTheme="minorHAnsi"/>
          <w:color w:val="auto"/>
          <w:sz w:val="22"/>
          <w:szCs w:val="22"/>
        </w:rPr>
        <w:t>The Review, therefore, recommended that supports outside the NDIS should be expanded, particularly with respect to children with disability and developmental concerns,</w:t>
      </w:r>
      <w:r w:rsidRPr="1FBCA90B">
        <w:rPr>
          <w:rStyle w:val="FootnoteReference"/>
          <w:rFonts w:asciiTheme="minorHAnsi" w:hAnsiTheme="minorHAnsi"/>
          <w:color w:val="auto"/>
          <w:sz w:val="22"/>
          <w:szCs w:val="22"/>
        </w:rPr>
        <w:footnoteReference w:id="54"/>
      </w:r>
      <w:r w:rsidRPr="1FBCA90B">
        <w:rPr>
          <w:rFonts w:asciiTheme="minorHAnsi" w:hAnsiTheme="minorHAnsi"/>
          <w:color w:val="auto"/>
          <w:sz w:val="22"/>
          <w:szCs w:val="22"/>
        </w:rPr>
        <w:t xml:space="preserve"> and that the NDIS access settings for children under the age of 9 should be adjusted to reflect this expansion.</w:t>
      </w:r>
      <w:r w:rsidRPr="1FBCA90B">
        <w:rPr>
          <w:rStyle w:val="FootnoteReference"/>
          <w:rFonts w:asciiTheme="minorHAnsi" w:hAnsiTheme="minorHAnsi"/>
          <w:color w:val="auto"/>
          <w:sz w:val="22"/>
          <w:szCs w:val="22"/>
        </w:rPr>
        <w:footnoteReference w:id="55"/>
      </w:r>
      <w:r w:rsidR="00916401" w:rsidRPr="1FBCA90B">
        <w:rPr>
          <w:rFonts w:asciiTheme="minorHAnsi" w:hAnsiTheme="minorHAnsi"/>
          <w:color w:val="auto"/>
          <w:sz w:val="22"/>
          <w:szCs w:val="22"/>
        </w:rPr>
        <w:t xml:space="preserve"> In response, National Cabinet has agreed to investment of $4 billion for the first tranche of Foundational Supports, known as Thriving Kids.</w:t>
      </w:r>
      <w:r w:rsidR="000F1594" w:rsidRPr="1FBCA90B">
        <w:rPr>
          <w:rFonts w:asciiTheme="minorHAnsi" w:hAnsiTheme="minorHAnsi"/>
          <w:color w:val="auto"/>
          <w:sz w:val="22"/>
          <w:szCs w:val="22"/>
        </w:rPr>
        <w:t xml:space="preserve"> Thriving Kids will commence from October 2026 to provide support for children with mild to moderate Developmental Delay and Autism outside of the NDIS.</w:t>
      </w:r>
      <w:r w:rsidR="00B0401E" w:rsidRPr="1FBCA90B">
        <w:rPr>
          <w:rFonts w:asciiTheme="minorHAnsi" w:hAnsiTheme="minorHAnsi"/>
          <w:color w:val="auto"/>
          <w:sz w:val="22"/>
          <w:szCs w:val="22"/>
        </w:rPr>
        <w:t xml:space="preserve"> A further $6 billion in joint Commonwealth and state and territory investment is set aside for further Foundational Supports to be delivered.</w:t>
      </w:r>
    </w:p>
    <w:p w14:paraId="69C5DD77" w14:textId="6F06FCCA" w:rsidR="002759FE" w:rsidRPr="00297AA9" w:rsidRDefault="0028249B" w:rsidP="009C5712">
      <w:pPr>
        <w:pStyle w:val="Default"/>
        <w:spacing w:after="160" w:line="264" w:lineRule="auto"/>
        <w:rPr>
          <w:rFonts w:asciiTheme="minorHAnsi" w:hAnsiTheme="minorHAnsi"/>
          <w:color w:val="FF0000"/>
        </w:rPr>
      </w:pPr>
      <w:r>
        <w:rPr>
          <w:rFonts w:asciiTheme="minorHAnsi" w:hAnsiTheme="minorHAnsi"/>
          <w:color w:val="auto"/>
          <w:sz w:val="22"/>
          <w:szCs w:val="22"/>
        </w:rPr>
        <w:t>The lack of available supports outside the NDIS, and the lack of clarity about what the NDIS should be responsible for,</w:t>
      </w:r>
      <w:r w:rsidR="000C3E47">
        <w:rPr>
          <w:rFonts w:asciiTheme="minorHAnsi" w:hAnsiTheme="minorHAnsi"/>
          <w:color w:val="auto"/>
          <w:sz w:val="22"/>
          <w:szCs w:val="22"/>
        </w:rPr>
        <w:t xml:space="preserve"> has le</w:t>
      </w:r>
      <w:r w:rsidR="005D2993">
        <w:rPr>
          <w:rFonts w:asciiTheme="minorHAnsi" w:hAnsiTheme="minorHAnsi"/>
          <w:color w:val="auto"/>
          <w:sz w:val="22"/>
          <w:szCs w:val="22"/>
        </w:rPr>
        <w:t>d</w:t>
      </w:r>
      <w:r w:rsidR="000C3E47">
        <w:rPr>
          <w:rFonts w:asciiTheme="minorHAnsi" w:hAnsiTheme="minorHAnsi"/>
          <w:color w:val="auto"/>
          <w:sz w:val="22"/>
          <w:szCs w:val="22"/>
        </w:rPr>
        <w:t xml:space="preserve"> to the Scheme funding supports it was never</w:t>
      </w:r>
      <w:r w:rsidR="00082B13">
        <w:rPr>
          <w:rFonts w:asciiTheme="minorHAnsi" w:hAnsiTheme="minorHAnsi"/>
          <w:color w:val="auto"/>
          <w:sz w:val="22"/>
          <w:szCs w:val="22"/>
        </w:rPr>
        <w:t xml:space="preserve"> envisioned to fund</w:t>
      </w:r>
      <w:r w:rsidR="00E476D2">
        <w:rPr>
          <w:rFonts w:asciiTheme="minorHAnsi" w:hAnsiTheme="minorHAnsi"/>
          <w:color w:val="auto"/>
          <w:sz w:val="22"/>
          <w:szCs w:val="22"/>
        </w:rPr>
        <w:t xml:space="preserve"> at its inception</w:t>
      </w:r>
      <w:r w:rsidR="00505CFC">
        <w:rPr>
          <w:rFonts w:asciiTheme="minorHAnsi" w:hAnsiTheme="minorHAnsi"/>
          <w:color w:val="auto"/>
          <w:sz w:val="22"/>
          <w:szCs w:val="22"/>
        </w:rPr>
        <w:t>, for example, the cost of moving house</w:t>
      </w:r>
      <w:r w:rsidR="00082B13">
        <w:rPr>
          <w:rFonts w:asciiTheme="minorHAnsi" w:hAnsiTheme="minorHAnsi"/>
          <w:color w:val="auto"/>
          <w:sz w:val="22"/>
          <w:szCs w:val="22"/>
        </w:rPr>
        <w:t>.</w:t>
      </w:r>
      <w:r w:rsidR="00331E56">
        <w:rPr>
          <w:rFonts w:asciiTheme="minorHAnsi" w:hAnsiTheme="minorHAnsi"/>
          <w:color w:val="auto"/>
          <w:sz w:val="22"/>
          <w:szCs w:val="22"/>
        </w:rPr>
        <w:t xml:space="preserve"> </w:t>
      </w:r>
      <w:r w:rsidR="00DF6253">
        <w:rPr>
          <w:rFonts w:asciiTheme="minorHAnsi" w:hAnsiTheme="minorHAnsi"/>
          <w:color w:val="auto"/>
          <w:sz w:val="22"/>
          <w:szCs w:val="22"/>
        </w:rPr>
        <w:t>This is</w:t>
      </w:r>
      <w:r w:rsidR="00B07913">
        <w:rPr>
          <w:rFonts w:asciiTheme="minorHAnsi" w:hAnsiTheme="minorHAnsi"/>
          <w:color w:val="auto"/>
          <w:sz w:val="22"/>
          <w:szCs w:val="22"/>
        </w:rPr>
        <w:t xml:space="preserve"> </w:t>
      </w:r>
      <w:r w:rsidR="009C4080">
        <w:rPr>
          <w:rFonts w:asciiTheme="minorHAnsi" w:hAnsiTheme="minorHAnsi"/>
          <w:color w:val="auto"/>
          <w:sz w:val="22"/>
          <w:szCs w:val="22"/>
        </w:rPr>
        <w:t>in-part due to</w:t>
      </w:r>
      <w:r w:rsidR="00B07913">
        <w:rPr>
          <w:rFonts w:asciiTheme="minorHAnsi" w:hAnsiTheme="minorHAnsi"/>
          <w:color w:val="auto"/>
          <w:sz w:val="22"/>
          <w:szCs w:val="22"/>
        </w:rPr>
        <w:t xml:space="preserve"> the </w:t>
      </w:r>
      <w:r w:rsidR="009C4080">
        <w:rPr>
          <w:rFonts w:asciiTheme="minorHAnsi" w:hAnsiTheme="minorHAnsi"/>
          <w:color w:val="auto"/>
          <w:sz w:val="22"/>
          <w:szCs w:val="22"/>
        </w:rPr>
        <w:t>ambiguous</w:t>
      </w:r>
      <w:r w:rsidR="00C323BD">
        <w:rPr>
          <w:rFonts w:asciiTheme="minorHAnsi" w:hAnsiTheme="minorHAnsi"/>
          <w:color w:val="auto"/>
          <w:sz w:val="22"/>
          <w:szCs w:val="22"/>
        </w:rPr>
        <w:t>,</w:t>
      </w:r>
      <w:r w:rsidR="00B07913">
        <w:rPr>
          <w:rFonts w:asciiTheme="minorHAnsi" w:hAnsiTheme="minorHAnsi"/>
          <w:color w:val="auto"/>
          <w:sz w:val="22"/>
          <w:szCs w:val="22"/>
        </w:rPr>
        <w:t xml:space="preserve"> </w:t>
      </w:r>
      <w:r w:rsidR="00216E1D">
        <w:rPr>
          <w:rFonts w:asciiTheme="minorHAnsi" w:hAnsiTheme="minorHAnsi"/>
          <w:color w:val="auto"/>
          <w:sz w:val="22"/>
          <w:szCs w:val="22"/>
        </w:rPr>
        <w:t>principles</w:t>
      </w:r>
      <w:r w:rsidR="00AF5F2B">
        <w:rPr>
          <w:rFonts w:asciiTheme="minorHAnsi" w:hAnsiTheme="minorHAnsi"/>
          <w:color w:val="auto"/>
          <w:sz w:val="22"/>
          <w:szCs w:val="22"/>
        </w:rPr>
        <w:noBreakHyphen/>
      </w:r>
      <w:r w:rsidR="00216E1D">
        <w:rPr>
          <w:rFonts w:asciiTheme="minorHAnsi" w:hAnsiTheme="minorHAnsi"/>
          <w:color w:val="auto"/>
          <w:sz w:val="22"/>
          <w:szCs w:val="22"/>
        </w:rPr>
        <w:t xml:space="preserve">based nature of the </w:t>
      </w:r>
      <w:r w:rsidR="00B07913">
        <w:rPr>
          <w:rFonts w:asciiTheme="minorHAnsi" w:hAnsiTheme="minorHAnsi"/>
          <w:color w:val="auto"/>
          <w:sz w:val="22"/>
          <w:szCs w:val="22"/>
        </w:rPr>
        <w:t xml:space="preserve">Applied Principles and Tables of Supports (APTOS) – </w:t>
      </w:r>
      <w:r w:rsidR="009C4080">
        <w:rPr>
          <w:rFonts w:asciiTheme="minorHAnsi" w:hAnsiTheme="minorHAnsi"/>
          <w:color w:val="auto"/>
          <w:sz w:val="22"/>
          <w:szCs w:val="22"/>
        </w:rPr>
        <w:t xml:space="preserve">a document between the </w:t>
      </w:r>
      <w:r w:rsidR="00AF5F2B">
        <w:rPr>
          <w:rFonts w:asciiTheme="minorHAnsi" w:hAnsiTheme="minorHAnsi"/>
          <w:color w:val="auto"/>
          <w:sz w:val="22"/>
          <w:szCs w:val="22"/>
        </w:rPr>
        <w:t xml:space="preserve">Australian Government </w:t>
      </w:r>
      <w:r w:rsidR="009C4080">
        <w:rPr>
          <w:rFonts w:asciiTheme="minorHAnsi" w:hAnsiTheme="minorHAnsi"/>
          <w:color w:val="auto"/>
          <w:sz w:val="22"/>
          <w:szCs w:val="22"/>
        </w:rPr>
        <w:t>and states and territories to define funding responsibilities</w:t>
      </w:r>
      <w:r w:rsidR="001C437D">
        <w:rPr>
          <w:rFonts w:asciiTheme="minorHAnsi" w:hAnsiTheme="minorHAnsi"/>
          <w:color w:val="auto"/>
          <w:sz w:val="22"/>
          <w:szCs w:val="22"/>
        </w:rPr>
        <w:t xml:space="preserve"> </w:t>
      </w:r>
      <w:r w:rsidR="005A7B4B">
        <w:rPr>
          <w:rFonts w:asciiTheme="minorHAnsi" w:hAnsiTheme="minorHAnsi"/>
          <w:color w:val="auto"/>
          <w:sz w:val="22"/>
          <w:szCs w:val="22"/>
        </w:rPr>
        <w:t>–</w:t>
      </w:r>
      <w:r w:rsidR="001C437D">
        <w:rPr>
          <w:rFonts w:asciiTheme="minorHAnsi" w:hAnsiTheme="minorHAnsi"/>
          <w:color w:val="auto"/>
          <w:sz w:val="22"/>
          <w:szCs w:val="22"/>
        </w:rPr>
        <w:t xml:space="preserve"> and</w:t>
      </w:r>
      <w:r w:rsidR="005A7B4B">
        <w:rPr>
          <w:rFonts w:asciiTheme="minorHAnsi" w:hAnsiTheme="minorHAnsi"/>
          <w:color w:val="auto"/>
          <w:sz w:val="22"/>
          <w:szCs w:val="22"/>
        </w:rPr>
        <w:t xml:space="preserve"> decisions by the Administrative Review Tribunal </w:t>
      </w:r>
      <w:r w:rsidR="00F01579">
        <w:rPr>
          <w:rFonts w:asciiTheme="minorHAnsi" w:hAnsiTheme="minorHAnsi"/>
          <w:color w:val="auto"/>
          <w:sz w:val="22"/>
          <w:szCs w:val="22"/>
        </w:rPr>
        <w:t xml:space="preserve">(ART) </w:t>
      </w:r>
      <w:r w:rsidR="005A7B4B">
        <w:rPr>
          <w:rFonts w:asciiTheme="minorHAnsi" w:hAnsiTheme="minorHAnsi"/>
          <w:color w:val="auto"/>
          <w:sz w:val="22"/>
          <w:szCs w:val="22"/>
        </w:rPr>
        <w:t xml:space="preserve">and courts which have expanded the scope </w:t>
      </w:r>
      <w:r w:rsidR="00C323BD">
        <w:rPr>
          <w:rFonts w:asciiTheme="minorHAnsi" w:hAnsiTheme="minorHAnsi"/>
          <w:color w:val="auto"/>
          <w:sz w:val="22"/>
          <w:szCs w:val="22"/>
        </w:rPr>
        <w:t xml:space="preserve">of NDIS supports </w:t>
      </w:r>
      <w:r w:rsidR="005A7B4B">
        <w:rPr>
          <w:rFonts w:asciiTheme="minorHAnsi" w:hAnsiTheme="minorHAnsi"/>
          <w:color w:val="auto"/>
          <w:sz w:val="22"/>
          <w:szCs w:val="22"/>
        </w:rPr>
        <w:t xml:space="preserve">over time. </w:t>
      </w:r>
      <w:r w:rsidR="00331E56">
        <w:rPr>
          <w:rFonts w:asciiTheme="minorHAnsi" w:hAnsiTheme="minorHAnsi"/>
          <w:color w:val="auto"/>
          <w:sz w:val="22"/>
          <w:szCs w:val="22"/>
        </w:rPr>
        <w:t xml:space="preserve">This has </w:t>
      </w:r>
      <w:r w:rsidR="00BF2B0F">
        <w:rPr>
          <w:rFonts w:asciiTheme="minorHAnsi" w:hAnsiTheme="minorHAnsi"/>
          <w:color w:val="auto"/>
          <w:sz w:val="22"/>
          <w:szCs w:val="22"/>
        </w:rPr>
        <w:t>contributed to</w:t>
      </w:r>
      <w:r w:rsidR="00331E56">
        <w:rPr>
          <w:rFonts w:asciiTheme="minorHAnsi" w:hAnsiTheme="minorHAnsi"/>
          <w:color w:val="auto"/>
          <w:sz w:val="22"/>
          <w:szCs w:val="22"/>
        </w:rPr>
        <w:t xml:space="preserve"> upwards pressure on Scheme cost growth.</w:t>
      </w:r>
    </w:p>
    <w:p w14:paraId="6F974F94" w14:textId="0CAB4671" w:rsidR="00A126CF" w:rsidRPr="003715F0" w:rsidRDefault="00A126CF" w:rsidP="00A126CF">
      <w:pPr>
        <w:pStyle w:val="Heading2"/>
      </w:pPr>
      <w:bookmarkStart w:id="27" w:name="_Toc229416892"/>
      <w:bookmarkStart w:id="28" w:name="_Toc228361231"/>
      <w:bookmarkStart w:id="29" w:name="_Toc228363314"/>
      <w:bookmarkStart w:id="30" w:name="_Toc228363400"/>
      <w:r>
        <w:t xml:space="preserve">1.4 </w:t>
      </w:r>
      <w:r w:rsidRPr="003715F0">
        <w:t>Who is affected</w:t>
      </w:r>
      <w:bookmarkEnd w:id="27"/>
    </w:p>
    <w:p w14:paraId="1AD4E0E5" w14:textId="3CA19042" w:rsidR="00A126CF" w:rsidRPr="00297AA9" w:rsidRDefault="00CE136E" w:rsidP="00A126CF">
      <w:r>
        <w:t>The</w:t>
      </w:r>
      <w:r w:rsidR="00A126CF" w:rsidRPr="00297AA9">
        <w:t xml:space="preserve"> </w:t>
      </w:r>
      <w:r w:rsidR="005A6EFE">
        <w:t xml:space="preserve">NDIS reforms apply to all </w:t>
      </w:r>
      <w:r w:rsidR="006220FC">
        <w:t>774,456</w:t>
      </w:r>
      <w:r w:rsidR="00A126CF" w:rsidRPr="00297AA9">
        <w:t xml:space="preserve"> </w:t>
      </w:r>
      <w:r w:rsidR="00A126CF" w:rsidRPr="00986B8F">
        <w:t>NDIS participants</w:t>
      </w:r>
      <w:r w:rsidR="006220FC">
        <w:t xml:space="preserve"> </w:t>
      </w:r>
      <w:r w:rsidR="00155D06">
        <w:t>currently</w:t>
      </w:r>
      <w:r w:rsidR="006220FC">
        <w:t xml:space="preserve"> in the Scheme and </w:t>
      </w:r>
      <w:r w:rsidR="0051734A">
        <w:t>prospective participants approaching the Scheme</w:t>
      </w:r>
      <w:r w:rsidR="0057684A" w:rsidRPr="00986B8F">
        <w:t>, though not all may be directly affected</w:t>
      </w:r>
      <w:r w:rsidR="0092268A">
        <w:t xml:space="preserve"> by each reform</w:t>
      </w:r>
      <w:r w:rsidR="0057684A">
        <w:rPr>
          <w:b/>
          <w:bCs/>
        </w:rPr>
        <w:t>.</w:t>
      </w:r>
      <w:r w:rsidR="00A126CF" w:rsidRPr="00297AA9">
        <w:t xml:space="preserve"> </w:t>
      </w:r>
      <w:r w:rsidR="00BD52EF">
        <w:t>All</w:t>
      </w:r>
      <w:r w:rsidR="00B81FAB">
        <w:t> </w:t>
      </w:r>
      <w:r w:rsidR="00BD52EF">
        <w:t>participants</w:t>
      </w:r>
      <w:r w:rsidR="00DE2701">
        <w:t>,</w:t>
      </w:r>
      <w:r w:rsidR="003B010E">
        <w:t xml:space="preserve"> </w:t>
      </w:r>
      <w:r w:rsidR="003B010E" w:rsidRPr="00180228">
        <w:t>including prospective participants</w:t>
      </w:r>
      <w:r w:rsidR="00DE2701">
        <w:t>,</w:t>
      </w:r>
      <w:r w:rsidR="00BD52EF">
        <w:t xml:space="preserve"> are potentially</w:t>
      </w:r>
      <w:r w:rsidR="00A126CF" w:rsidRPr="00297AA9">
        <w:t xml:space="preserve"> affected</w:t>
      </w:r>
      <w:r w:rsidR="00EF613D">
        <w:t xml:space="preserve"> now</w:t>
      </w:r>
      <w:r w:rsidR="00A126CF" w:rsidRPr="00297AA9">
        <w:t xml:space="preserve"> by inconsistent decision</w:t>
      </w:r>
      <w:r w:rsidR="00A126CF">
        <w:noBreakHyphen/>
      </w:r>
      <w:r w:rsidR="00A126CF" w:rsidRPr="00297AA9">
        <w:t>making, complex processes, and</w:t>
      </w:r>
      <w:r w:rsidR="00B81FAB">
        <w:t> </w:t>
      </w:r>
      <w:r w:rsidR="00A126CF" w:rsidRPr="00297AA9">
        <w:t>inequitable outcomes.</w:t>
      </w:r>
      <w:r w:rsidR="00A126CF">
        <w:rPr>
          <w:rStyle w:val="FootnoteReference"/>
        </w:rPr>
        <w:footnoteReference w:id="56"/>
      </w:r>
      <w:r w:rsidR="00A126CF" w:rsidRPr="00297AA9">
        <w:t xml:space="preserve"> The</w:t>
      </w:r>
      <w:r w:rsidR="00A126CF">
        <w:t>re</w:t>
      </w:r>
      <w:r w:rsidR="00A126CF" w:rsidRPr="00297AA9">
        <w:t xml:space="preserve"> </w:t>
      </w:r>
      <w:r w:rsidR="00A126CF">
        <w:t xml:space="preserve">were 13,390 </w:t>
      </w:r>
      <w:r w:rsidR="00A126CF" w:rsidRPr="00297AA9">
        <w:t>participant complaint</w:t>
      </w:r>
      <w:r w:rsidR="00A126CF">
        <w:t>s in the December 2025 quarter, down from 14,109</w:t>
      </w:r>
      <w:r w:rsidR="00A126CF" w:rsidRPr="00297AA9">
        <w:t xml:space="preserve"> in the September 2025 quarter</w:t>
      </w:r>
      <w:r w:rsidR="00A126CF">
        <w:t xml:space="preserve"> but up from 12,162 in the June 2025 quarter. Participant plans are the most common focus of complaints from participants, providers and others.</w:t>
      </w:r>
      <w:r w:rsidR="00A126CF">
        <w:rPr>
          <w:rStyle w:val="FootnoteReference"/>
        </w:rPr>
        <w:footnoteReference w:id="57"/>
      </w:r>
      <w:r w:rsidR="00A126CF">
        <w:t xml:space="preserve"> This could reflect uncertainty about what is reasonable and necessary and/or inconsistency in how it is applied.</w:t>
      </w:r>
    </w:p>
    <w:p w14:paraId="73C47C0B" w14:textId="1D28190F" w:rsidR="00A126CF" w:rsidRPr="00297AA9" w:rsidRDefault="00A126CF" w:rsidP="00A126CF">
      <w:r w:rsidRPr="00297AA9">
        <w:rPr>
          <w:b/>
          <w:bCs/>
        </w:rPr>
        <w:lastRenderedPageBreak/>
        <w:t>Families and carers</w:t>
      </w:r>
      <w:r w:rsidRPr="00297AA9">
        <w:t xml:space="preserve">, who face confusing, frustrating and </w:t>
      </w:r>
      <w:proofErr w:type="gramStart"/>
      <w:r w:rsidR="00A52276" w:rsidRPr="00180228">
        <w:t>deficits based</w:t>
      </w:r>
      <w:proofErr w:type="gramEnd"/>
      <w:r w:rsidR="00A52276" w:rsidRPr="00297AA9">
        <w:t xml:space="preserve"> </w:t>
      </w:r>
      <w:r>
        <w:t xml:space="preserve">access and </w:t>
      </w:r>
      <w:r w:rsidRPr="00297AA9">
        <w:t>planning processes; with parents forced to present ‘the worst versions’ of their children to gain support through a deficit model that is disempowering</w:t>
      </w:r>
      <w:r>
        <w:t>.</w:t>
      </w:r>
      <w:r>
        <w:rPr>
          <w:rStyle w:val="FootnoteReference"/>
        </w:rPr>
        <w:footnoteReference w:id="58"/>
      </w:r>
    </w:p>
    <w:p w14:paraId="53D79D71" w14:textId="3A86F6EF" w:rsidR="00A126CF" w:rsidRPr="00D0131A" w:rsidRDefault="00A126CF" w:rsidP="00A126CF">
      <w:r w:rsidRPr="00297AA9">
        <w:rPr>
          <w:b/>
          <w:bCs/>
        </w:rPr>
        <w:t>Children with developmental delays and autism</w:t>
      </w:r>
      <w:r w:rsidRPr="00297AA9">
        <w:t>; almost a quarter of participants are aged</w:t>
      </w:r>
      <w:r>
        <w:t xml:space="preserve"> 8 years and</w:t>
      </w:r>
      <w:r w:rsidRPr="00297AA9">
        <w:t xml:space="preserve"> under</w:t>
      </w:r>
      <w:r w:rsidR="00027030">
        <w:t>,</w:t>
      </w:r>
      <w:r>
        <w:rPr>
          <w:rStyle w:val="FootnoteReference"/>
        </w:rPr>
        <w:footnoteReference w:id="59"/>
      </w:r>
      <w:r w:rsidRPr="00D0131A">
        <w:t xml:space="preserve"> </w:t>
      </w:r>
      <w:r>
        <w:t>yet the NDIS is not suited to delivering timely and evidence</w:t>
      </w:r>
      <w:r>
        <w:noBreakHyphen/>
        <w:t>based early intervention.</w:t>
      </w:r>
    </w:p>
    <w:p w14:paraId="11BFE42D" w14:textId="0E3E7C39" w:rsidR="00A126CF" w:rsidRPr="00D0131A" w:rsidRDefault="00A126CF" w:rsidP="00A126CF">
      <w:r w:rsidRPr="00297AA9">
        <w:rPr>
          <w:b/>
          <w:bCs/>
        </w:rPr>
        <w:t>People with disability outside the NDIS</w:t>
      </w:r>
      <w:r w:rsidRPr="00297AA9">
        <w:t xml:space="preserve">; there are </w:t>
      </w:r>
      <w:r>
        <w:t xml:space="preserve">more than </w:t>
      </w:r>
      <w:r w:rsidRPr="00297AA9">
        <w:t>5.5 million Australians with a disability</w:t>
      </w:r>
      <w:r>
        <w:t>.</w:t>
      </w:r>
      <w:r>
        <w:rPr>
          <w:rStyle w:val="FootnoteReference"/>
        </w:rPr>
        <w:footnoteReference w:id="60"/>
      </w:r>
      <w:r w:rsidRPr="00297AA9">
        <w:t xml:space="preserve"> This means that more than 86</w:t>
      </w:r>
      <w:r>
        <w:t xml:space="preserve"> per cent</w:t>
      </w:r>
      <w:r w:rsidRPr="00297AA9">
        <w:t xml:space="preserve"> of people with disability in Australia are not in the NDIS.</w:t>
      </w:r>
      <w:r>
        <w:rPr>
          <w:rStyle w:val="FootnoteReference"/>
        </w:rPr>
        <w:footnoteReference w:id="61"/>
      </w:r>
      <w:r w:rsidRPr="00297AA9">
        <w:t xml:space="preserve"> The NDIS Review identifie</w:t>
      </w:r>
      <w:r>
        <w:t>d</w:t>
      </w:r>
      <w:r w:rsidRPr="00297AA9">
        <w:t xml:space="preserve"> the </w:t>
      </w:r>
      <w:r w:rsidR="0099707F">
        <w:t>government expe</w:t>
      </w:r>
      <w:r w:rsidR="00AF0673">
        <w:t xml:space="preserve">nditure on disability </w:t>
      </w:r>
      <w:r w:rsidR="00D2106D">
        <w:t xml:space="preserve">supports </w:t>
      </w:r>
      <w:r w:rsidR="00AF0673">
        <w:t xml:space="preserve">has primarily focused on NDIS support, with </w:t>
      </w:r>
      <w:r w:rsidR="1A9D4668">
        <w:t>4</w:t>
      </w:r>
      <w:r w:rsidR="00AF0673">
        <w:t xml:space="preserve"> per cent of all disability funding </w:t>
      </w:r>
      <w:r w:rsidR="00887A4D">
        <w:t>spen</w:t>
      </w:r>
      <w:r w:rsidR="001104EA">
        <w:t>t</w:t>
      </w:r>
      <w:r w:rsidR="00887A4D">
        <w:t xml:space="preserve"> on supports outside the NDIS in 202</w:t>
      </w:r>
      <w:r w:rsidR="5E5F730B">
        <w:t>4</w:t>
      </w:r>
      <w:r w:rsidR="00887A4D">
        <w:t>-2</w:t>
      </w:r>
      <w:r w:rsidR="4EB86B9F">
        <w:t>5</w:t>
      </w:r>
      <w:r>
        <w:t>.</w:t>
      </w:r>
      <w:r>
        <w:rPr>
          <w:rStyle w:val="FootnoteReference"/>
        </w:rPr>
        <w:footnoteReference w:id="62"/>
      </w:r>
      <w:r w:rsidRPr="00297AA9">
        <w:t xml:space="preserve"> This is a service-offering that shrunk in the years since the NDIS was introduced, and has generated demand for the </w:t>
      </w:r>
      <w:r>
        <w:t>S</w:t>
      </w:r>
      <w:r w:rsidRPr="00297AA9">
        <w:t>cheme</w:t>
      </w:r>
      <w:r>
        <w:t>.</w:t>
      </w:r>
      <w:r>
        <w:rPr>
          <w:rStyle w:val="FootnoteReference"/>
        </w:rPr>
        <w:footnoteReference w:id="63"/>
      </w:r>
    </w:p>
    <w:p w14:paraId="13A6C992" w14:textId="3365FB1D" w:rsidR="00011595" w:rsidRPr="00011595" w:rsidRDefault="001A441A" w:rsidP="00011595">
      <w:r w:rsidRPr="71430B36">
        <w:rPr>
          <w:b/>
          <w:bCs/>
        </w:rPr>
        <w:t>Service providers</w:t>
      </w:r>
      <w:r>
        <w:rPr>
          <w:b/>
          <w:bCs/>
        </w:rPr>
        <w:t xml:space="preserve"> </w:t>
      </w:r>
      <w:r w:rsidR="00A126CF" w:rsidRPr="001C1A55">
        <w:t xml:space="preserve">are experiencing </w:t>
      </w:r>
      <w:r w:rsidR="00B80BEA">
        <w:t xml:space="preserve">increasing </w:t>
      </w:r>
      <w:proofErr w:type="gramStart"/>
      <w:r w:rsidR="00AC3758">
        <w:t>operational,</w:t>
      </w:r>
      <w:proofErr w:type="gramEnd"/>
      <w:r w:rsidR="00AC3758">
        <w:t xml:space="preserve"> financial and workforce pressures associated with administrative </w:t>
      </w:r>
      <w:r w:rsidR="00AF668E">
        <w:t xml:space="preserve">and operational </w:t>
      </w:r>
      <w:r w:rsidR="00AC3758">
        <w:t>burden and ongoing changes across the NDIS.</w:t>
      </w:r>
      <w:r w:rsidR="00A126CF" w:rsidRPr="001C1A55">
        <w:t xml:space="preserve"> </w:t>
      </w:r>
      <w:r w:rsidR="00CC3BE7">
        <w:br/>
      </w:r>
      <w:r w:rsidR="00A82611">
        <w:t>National Disability Services’ 2025 State of the Disability Sector Report found 84 per cent of providers reported leadership teams spent too much time responding to NDIS changes, while 79</w:t>
      </w:r>
      <w:r w:rsidR="00B81FAB">
        <w:t> </w:t>
      </w:r>
      <w:r w:rsidR="00A82611">
        <w:t>per cent said helping people navigate the Scheme was taking them away from service provision.</w:t>
      </w:r>
      <w:r w:rsidR="00A82611">
        <w:rPr>
          <w:rStyle w:val="FootnoteReference"/>
        </w:rPr>
        <w:footnoteReference w:id="64"/>
      </w:r>
      <w:r w:rsidR="00A82611">
        <w:t xml:space="preserve"> </w:t>
      </w:r>
      <w:r w:rsidR="0076068C" w:rsidRPr="0076068C">
        <w:t xml:space="preserve"> </w:t>
      </w:r>
      <w:r w:rsidR="000A56E6">
        <w:t xml:space="preserve">The </w:t>
      </w:r>
      <w:r w:rsidR="00011595">
        <w:t xml:space="preserve">Ability roundtable white paper </w:t>
      </w:r>
      <w:r w:rsidR="0028217A">
        <w:t xml:space="preserve">also </w:t>
      </w:r>
      <w:r w:rsidR="00011595" w:rsidRPr="00011595">
        <w:t xml:space="preserve">argues that provider viability under the NDIS is being structurally undermined by the current pricing framework, rather than by provider inefficiency or temporary market conditions. Drawing on benchmarking data, the paper shows that </w:t>
      </w:r>
      <w:proofErr w:type="gramStart"/>
      <w:r w:rsidR="00011595" w:rsidRPr="00011595">
        <w:t>a majority of</w:t>
      </w:r>
      <w:proofErr w:type="gramEnd"/>
      <w:r w:rsidR="00011595" w:rsidRPr="00011595">
        <w:t xml:space="preserve"> providers are operating below sustainable margins or at a loss over multiple years, with declining reserves and weakening balance sheets</w:t>
      </w:r>
      <w:r w:rsidR="00BB65B0">
        <w:t>, signalling</w:t>
      </w:r>
      <w:r w:rsidR="00011595" w:rsidRPr="00011595">
        <w:t xml:space="preserve"> a sector experiencing persistent financial stress rather than cyclical pressure.</w:t>
      </w:r>
      <w:r w:rsidR="00CD6E36">
        <w:rPr>
          <w:rStyle w:val="FootnoteReference"/>
        </w:rPr>
        <w:footnoteReference w:id="65"/>
      </w:r>
    </w:p>
    <w:p w14:paraId="35354FC1" w14:textId="33606522" w:rsidR="00A126CF" w:rsidRPr="001C1A55" w:rsidRDefault="002C448F">
      <w:r>
        <w:rPr>
          <w:b/>
          <w:bCs/>
        </w:rPr>
        <w:t xml:space="preserve">Workforce </w:t>
      </w:r>
      <w:r w:rsidR="004474C5">
        <w:rPr>
          <w:b/>
          <w:bCs/>
        </w:rPr>
        <w:t>churn i</w:t>
      </w:r>
      <w:r>
        <w:rPr>
          <w:b/>
          <w:bCs/>
        </w:rPr>
        <w:t>s high</w:t>
      </w:r>
      <w:r w:rsidR="004474C5">
        <w:t>, particularly among disability support workers</w:t>
      </w:r>
      <w:r w:rsidR="00121CA1">
        <w:t xml:space="preserve">. </w:t>
      </w:r>
      <w:r w:rsidR="00A126CF" w:rsidRPr="001C1A55">
        <w:t>According</w:t>
      </w:r>
      <w:r w:rsidR="00A126CF">
        <w:t> </w:t>
      </w:r>
      <w:r w:rsidR="00A126CF" w:rsidRPr="001C1A55">
        <w:t>to the N</w:t>
      </w:r>
      <w:r w:rsidR="00A126CF">
        <w:t>ational Disability Services</w:t>
      </w:r>
      <w:r w:rsidR="00A126CF" w:rsidRPr="001C1A55">
        <w:t xml:space="preserve"> Workforce Census 2025, burnout was cited by 14</w:t>
      </w:r>
      <w:r w:rsidR="00A126CF">
        <w:t> </w:t>
      </w:r>
      <w:r w:rsidR="00A126CF" w:rsidRPr="001C1A55">
        <w:t>per</w:t>
      </w:r>
      <w:r w:rsidR="00A126CF">
        <w:t> </w:t>
      </w:r>
      <w:r w:rsidR="00A126CF" w:rsidRPr="001C1A55">
        <w:t xml:space="preserve">cent of NDIS workers as a reason for leaving their organisation, while a further 12 per cent reported fatigue as a contributing </w:t>
      </w:r>
      <w:r w:rsidR="00A126CF" w:rsidRPr="001C1A55">
        <w:lastRenderedPageBreak/>
        <w:t>factor</w:t>
      </w:r>
      <w:r w:rsidR="00A126CF">
        <w:t>.</w:t>
      </w:r>
      <w:r w:rsidR="00A126CF" w:rsidRPr="001C1A55">
        <w:t xml:space="preserve"> </w:t>
      </w:r>
      <w:r w:rsidR="002645E5">
        <w:t xml:space="preserve">Frustration with </w:t>
      </w:r>
      <w:r w:rsidR="00C10D51">
        <w:t>NDIS system</w:t>
      </w:r>
      <w:r w:rsidR="00E47FD8">
        <w:t xml:space="preserve">s and </w:t>
      </w:r>
      <w:r w:rsidR="002645E5">
        <w:t>process</w:t>
      </w:r>
      <w:r w:rsidR="00AC70E2">
        <w:t xml:space="preserve"> was </w:t>
      </w:r>
      <w:r w:rsidR="001E2F27">
        <w:t>cit</w:t>
      </w:r>
      <w:r w:rsidR="00F97493">
        <w:t>ed</w:t>
      </w:r>
      <w:r w:rsidR="00AC70E2">
        <w:t xml:space="preserve"> among the </w:t>
      </w:r>
      <w:r w:rsidR="008A0319">
        <w:t>factors contributing to workers’ experiences of burnout and fatigue.</w:t>
      </w:r>
      <w:r w:rsidR="00A126CF">
        <w:rPr>
          <w:rStyle w:val="FootnoteReference"/>
        </w:rPr>
        <w:footnoteReference w:id="66"/>
      </w:r>
      <w:r w:rsidR="00AC70E2">
        <w:t xml:space="preserve"> </w:t>
      </w:r>
    </w:p>
    <w:p w14:paraId="0B9E9A37" w14:textId="67DCB4E8" w:rsidR="00A126CF" w:rsidRPr="00297AA9" w:rsidRDefault="00A126CF" w:rsidP="00A126CF">
      <w:r w:rsidRPr="00297AA9">
        <w:t>In addition to the direct impacts felt by these cohorts, the inequities in the way the NDIS is operating have whole</w:t>
      </w:r>
      <w:r w:rsidR="00B81FAB">
        <w:noBreakHyphen/>
      </w:r>
      <w:r w:rsidRPr="00297AA9">
        <w:t>of</w:t>
      </w:r>
      <w:r w:rsidR="00B81FAB">
        <w:noBreakHyphen/>
      </w:r>
      <w:r w:rsidRPr="00297AA9">
        <w:t>community impacts. These include:</w:t>
      </w:r>
    </w:p>
    <w:p w14:paraId="5E8EE687" w14:textId="5A7CFD34" w:rsidR="00A126CF" w:rsidRPr="00297AA9" w:rsidRDefault="00A126CF" w:rsidP="00A126CF">
      <w:pPr>
        <w:pStyle w:val="ListParagraph"/>
        <w:numPr>
          <w:ilvl w:val="0"/>
          <w:numId w:val="38"/>
        </w:numPr>
        <w:spacing w:line="278" w:lineRule="auto"/>
      </w:pPr>
      <w:r w:rsidRPr="00297AA9">
        <w:t>The perception that the NDIS is growing unsustainably</w:t>
      </w:r>
      <w:r>
        <w:t>,</w:t>
      </w:r>
      <w:r w:rsidRPr="00297AA9">
        <w:t xml:space="preserve"> which undermines public support for social programs and means the </w:t>
      </w:r>
      <w:r>
        <w:t>S</w:t>
      </w:r>
      <w:r w:rsidRPr="00297AA9">
        <w:t>cheme</w:t>
      </w:r>
      <w:r>
        <w:t>’</w:t>
      </w:r>
      <w:r w:rsidRPr="00297AA9">
        <w:t>s social license is</w:t>
      </w:r>
      <w:r>
        <w:t xml:space="preserve"> not </w:t>
      </w:r>
      <w:r w:rsidRPr="00297AA9">
        <w:t>guaranteed.</w:t>
      </w:r>
      <w:r>
        <w:t xml:space="preserve"> This is compounded with inequity (perceived and actual) that the Scheme can provide for some people. For example, NDIS participants </w:t>
      </w:r>
      <w:proofErr w:type="gramStart"/>
      <w:r>
        <w:t>are able to</w:t>
      </w:r>
      <w:proofErr w:type="gramEnd"/>
      <w:r>
        <w:t xml:space="preserve"> access more funding through the NDIS than through the </w:t>
      </w:r>
      <w:r w:rsidR="0072613A">
        <w:t>A</w:t>
      </w:r>
      <w:r>
        <w:t xml:space="preserve">ged </w:t>
      </w:r>
      <w:r w:rsidR="0072613A">
        <w:t>C</w:t>
      </w:r>
      <w:r>
        <w:t>are system when they turn 65, as noted by the Royal Commission into Aged Care Quality and Safety</w:t>
      </w:r>
      <w:r w:rsidR="00E5630D">
        <w:t>.</w:t>
      </w:r>
      <w:r>
        <w:rPr>
          <w:rStyle w:val="FootnoteReference"/>
        </w:rPr>
        <w:footnoteReference w:id="67"/>
      </w:r>
    </w:p>
    <w:p w14:paraId="2B2EABE0" w14:textId="77777777" w:rsidR="00A126CF" w:rsidRDefault="00A126CF" w:rsidP="00A126CF">
      <w:pPr>
        <w:pStyle w:val="ListParagraph"/>
        <w:numPr>
          <w:ilvl w:val="0"/>
          <w:numId w:val="38"/>
        </w:numPr>
        <w:spacing w:line="278" w:lineRule="auto"/>
      </w:pPr>
      <w:r w:rsidRPr="00297AA9">
        <w:t>Taxpayer burdens</w:t>
      </w:r>
      <w:r>
        <w:t>, means</w:t>
      </w:r>
      <w:r w:rsidRPr="00297AA9">
        <w:t xml:space="preserve"> without reform, intergenerational equity is threatened as future taxpayers inherit an unsustainable fiscal commitment.</w:t>
      </w:r>
    </w:p>
    <w:p w14:paraId="43AFF2EC" w14:textId="080A8E7C" w:rsidR="00015F99" w:rsidRPr="00015F99" w:rsidRDefault="00A126CF" w:rsidP="00A126CF">
      <w:pPr>
        <w:pStyle w:val="ListParagraph"/>
        <w:numPr>
          <w:ilvl w:val="0"/>
          <w:numId w:val="38"/>
        </w:numPr>
        <w:spacing w:line="278" w:lineRule="auto"/>
        <w:rPr>
          <w:szCs w:val="22"/>
        </w:rPr>
      </w:pPr>
      <w:r w:rsidRPr="00297AA9">
        <w:t>Government investment in the NDIS also carries an opportunity cost, with the NDIS crowding out other services that could benefit all Australians</w:t>
      </w:r>
      <w:r>
        <w:t xml:space="preserve"> with disability</w:t>
      </w:r>
      <w:r w:rsidRPr="00297AA9">
        <w:t xml:space="preserve">; this is something that has been noted in the public discourse on the </w:t>
      </w:r>
      <w:r>
        <w:t>S</w:t>
      </w:r>
      <w:r w:rsidRPr="00297AA9">
        <w:t>cheme, including by think</w:t>
      </w:r>
      <w:r w:rsidR="00015F99">
        <w:noBreakHyphen/>
      </w:r>
      <w:r w:rsidRPr="00297AA9">
        <w:t>tanks such as the Grattan Institute</w:t>
      </w:r>
      <w:r>
        <w:t>.</w:t>
      </w:r>
      <w:r>
        <w:rPr>
          <w:rStyle w:val="FootnoteReference"/>
        </w:rPr>
        <w:footnoteReference w:id="68"/>
      </w:r>
    </w:p>
    <w:p w14:paraId="38847A41" w14:textId="1808CF51" w:rsidR="00A126CF" w:rsidRPr="00516193" w:rsidDel="00161181" w:rsidRDefault="00A126CF" w:rsidP="00A126CF">
      <w:pPr>
        <w:pStyle w:val="ListParagraph"/>
        <w:numPr>
          <w:ilvl w:val="0"/>
          <w:numId w:val="38"/>
        </w:numPr>
        <w:spacing w:line="278" w:lineRule="auto"/>
        <w:rPr>
          <w:szCs w:val="22"/>
        </w:rPr>
      </w:pPr>
      <w:r w:rsidRPr="00297AA9">
        <w:t>Rising intergovernmental tensions; states and territories have expressed frustration with unclear responsibilities and boundaries, which</w:t>
      </w:r>
      <w:r w:rsidR="00AB52A3">
        <w:t> </w:t>
      </w:r>
      <w:r w:rsidR="00F35F47">
        <w:t>could impact</w:t>
      </w:r>
      <w:r w:rsidRPr="00297AA9">
        <w:t xml:space="preserve"> the collaborative governance necessary for effective </w:t>
      </w:r>
      <w:r w:rsidR="00F35F47">
        <w:t>ecosystem of</w:t>
      </w:r>
      <w:r w:rsidRPr="00297AA9">
        <w:t xml:space="preserve"> disability support</w:t>
      </w:r>
      <w:r w:rsidR="00F35F47">
        <w:t>s</w:t>
      </w:r>
      <w:r w:rsidRPr="00297AA9">
        <w:t>.</w:t>
      </w:r>
      <w:r w:rsidR="006B5344">
        <w:rPr>
          <w:rStyle w:val="FootnoteReference"/>
        </w:rPr>
        <w:footnoteReference w:id="69"/>
      </w:r>
    </w:p>
    <w:p w14:paraId="2E3F05B1" w14:textId="50007D4E" w:rsidR="002C5D31" w:rsidRPr="00297AA9" w:rsidRDefault="004B3BFE" w:rsidP="003715F0">
      <w:pPr>
        <w:pStyle w:val="Heading2"/>
      </w:pPr>
      <w:bookmarkStart w:id="31" w:name="_Toc229416893"/>
      <w:r>
        <w:t xml:space="preserve">1.5 </w:t>
      </w:r>
      <w:r w:rsidR="0045050D">
        <w:t>What has been done</w:t>
      </w:r>
      <w:bookmarkEnd w:id="31"/>
      <w:r w:rsidR="0045050D">
        <w:t xml:space="preserve"> </w:t>
      </w:r>
      <w:bookmarkEnd w:id="28"/>
      <w:bookmarkEnd w:id="29"/>
      <w:bookmarkEnd w:id="30"/>
    </w:p>
    <w:p w14:paraId="602B002B" w14:textId="5ACB0461" w:rsidR="00562DA5" w:rsidRPr="00516193" w:rsidRDefault="00562DA5" w:rsidP="00562DA5">
      <w:pPr>
        <w:pStyle w:val="Default"/>
        <w:spacing w:after="160" w:line="264" w:lineRule="auto"/>
        <w:rPr>
          <w:rFonts w:asciiTheme="minorHAnsi" w:hAnsiTheme="minorHAnsi"/>
          <w:sz w:val="22"/>
          <w:szCs w:val="22"/>
        </w:rPr>
      </w:pPr>
      <w:r w:rsidRPr="00516193">
        <w:rPr>
          <w:rFonts w:asciiTheme="minorHAnsi" w:hAnsiTheme="minorHAnsi"/>
          <w:sz w:val="22"/>
          <w:szCs w:val="22"/>
        </w:rPr>
        <w:t xml:space="preserve">Scheme sustainability has become a significant concern for governments and was a key </w:t>
      </w:r>
      <w:r>
        <w:rPr>
          <w:rFonts w:asciiTheme="minorHAnsi" w:hAnsiTheme="minorHAnsi"/>
          <w:sz w:val="22"/>
          <w:szCs w:val="22"/>
        </w:rPr>
        <w:t xml:space="preserve">focus in </w:t>
      </w:r>
      <w:r w:rsidRPr="00516193">
        <w:rPr>
          <w:rFonts w:asciiTheme="minorHAnsi" w:hAnsiTheme="minorHAnsi"/>
          <w:sz w:val="22"/>
          <w:szCs w:val="22"/>
        </w:rPr>
        <w:t xml:space="preserve">response to the 2023 NDIS review. The sustainability of the Scheme </w:t>
      </w:r>
      <w:r>
        <w:rPr>
          <w:rFonts w:asciiTheme="minorHAnsi" w:hAnsiTheme="minorHAnsi"/>
          <w:sz w:val="22"/>
          <w:szCs w:val="22"/>
        </w:rPr>
        <w:t>is</w:t>
      </w:r>
      <w:r w:rsidRPr="00516193">
        <w:rPr>
          <w:rFonts w:asciiTheme="minorHAnsi" w:hAnsiTheme="minorHAnsi"/>
          <w:sz w:val="22"/>
          <w:szCs w:val="22"/>
        </w:rPr>
        <w:t xml:space="preserve"> not just a fiscal measure, but</w:t>
      </w:r>
      <w:r>
        <w:rPr>
          <w:rFonts w:asciiTheme="minorHAnsi" w:hAnsiTheme="minorHAnsi"/>
          <w:sz w:val="22"/>
          <w:szCs w:val="22"/>
        </w:rPr>
        <w:t> </w:t>
      </w:r>
      <w:r w:rsidRPr="00516193">
        <w:rPr>
          <w:rFonts w:asciiTheme="minorHAnsi" w:hAnsiTheme="minorHAnsi"/>
          <w:sz w:val="22"/>
          <w:szCs w:val="22"/>
        </w:rPr>
        <w:t>consider</w:t>
      </w:r>
      <w:r>
        <w:rPr>
          <w:rFonts w:asciiTheme="minorHAnsi" w:hAnsiTheme="minorHAnsi"/>
          <w:sz w:val="22"/>
          <w:szCs w:val="22"/>
        </w:rPr>
        <w:t>s</w:t>
      </w:r>
      <w:r w:rsidRPr="00BB32D4">
        <w:rPr>
          <w:rFonts w:asciiTheme="minorHAnsi" w:hAnsiTheme="minorHAnsi"/>
          <w:sz w:val="22"/>
          <w:szCs w:val="22"/>
        </w:rPr>
        <w:t xml:space="preserve"> the </w:t>
      </w:r>
      <w:r w:rsidR="006431CC">
        <w:rPr>
          <w:rFonts w:asciiTheme="minorHAnsi" w:hAnsiTheme="minorHAnsi"/>
          <w:sz w:val="22"/>
          <w:szCs w:val="22"/>
        </w:rPr>
        <w:t xml:space="preserve">effectiveness and </w:t>
      </w:r>
      <w:r w:rsidRPr="00BB32D4">
        <w:rPr>
          <w:rFonts w:asciiTheme="minorHAnsi" w:hAnsiTheme="minorHAnsi"/>
          <w:sz w:val="22"/>
          <w:szCs w:val="22"/>
        </w:rPr>
        <w:t xml:space="preserve">distributional equity of funding, both amongst participants and across the whole social services </w:t>
      </w:r>
      <w:r w:rsidRPr="00516193">
        <w:rPr>
          <w:rFonts w:asciiTheme="minorHAnsi" w:hAnsiTheme="minorHAnsi"/>
          <w:sz w:val="22"/>
          <w:szCs w:val="22"/>
        </w:rPr>
        <w:t xml:space="preserve">budgets at both the Commonwealth, and </w:t>
      </w:r>
      <w:r w:rsidR="006914FF">
        <w:rPr>
          <w:rFonts w:asciiTheme="minorHAnsi" w:hAnsiTheme="minorHAnsi"/>
          <w:sz w:val="22"/>
          <w:szCs w:val="22"/>
        </w:rPr>
        <w:t>s</w:t>
      </w:r>
      <w:r w:rsidRPr="00516193">
        <w:rPr>
          <w:rFonts w:asciiTheme="minorHAnsi" w:hAnsiTheme="minorHAnsi"/>
          <w:sz w:val="22"/>
          <w:szCs w:val="22"/>
        </w:rPr>
        <w:t xml:space="preserve">tates and </w:t>
      </w:r>
      <w:r w:rsidR="006914FF">
        <w:rPr>
          <w:rFonts w:asciiTheme="minorHAnsi" w:hAnsiTheme="minorHAnsi"/>
          <w:sz w:val="22"/>
          <w:szCs w:val="22"/>
        </w:rPr>
        <w:t>t</w:t>
      </w:r>
      <w:r w:rsidRPr="00516193">
        <w:rPr>
          <w:rFonts w:asciiTheme="minorHAnsi" w:hAnsiTheme="minorHAnsi"/>
          <w:sz w:val="22"/>
          <w:szCs w:val="22"/>
        </w:rPr>
        <w:t>erritory levels. The NDIA’s articulation of its goal of financial sustainability indicates this broader focus:</w:t>
      </w:r>
    </w:p>
    <w:p w14:paraId="6CB25C8B" w14:textId="0B71AC8E" w:rsidR="00562DA5" w:rsidRPr="00516193" w:rsidRDefault="00D7131E" w:rsidP="00562DA5">
      <w:pPr>
        <w:pStyle w:val="pf0"/>
        <w:spacing w:before="0" w:beforeAutospacing="0" w:after="160" w:afterAutospacing="0" w:line="264" w:lineRule="auto"/>
        <w:ind w:left="720"/>
        <w:rPr>
          <w:rFonts w:asciiTheme="minorHAnsi" w:eastAsiaTheme="minorHAnsi" w:hAnsiTheme="minorHAnsi" w:cs="Arial"/>
          <w:color w:val="000000"/>
          <w:sz w:val="22"/>
          <w:szCs w:val="22"/>
          <w:lang w:eastAsia="en-US"/>
          <w14:ligatures w14:val="standardContextual"/>
        </w:rPr>
      </w:pPr>
      <w:r>
        <w:rPr>
          <w:rFonts w:asciiTheme="minorHAnsi" w:eastAsiaTheme="minorHAnsi" w:hAnsiTheme="minorHAnsi" w:cs="Arial"/>
          <w:color w:val="000000"/>
          <w:sz w:val="22"/>
          <w:szCs w:val="22"/>
          <w:lang w:eastAsia="en-US"/>
          <w14:ligatures w14:val="standardContextual"/>
        </w:rPr>
        <w:t>“</w:t>
      </w:r>
      <w:r w:rsidR="00AA5D99">
        <w:rPr>
          <w:rFonts w:asciiTheme="minorHAnsi" w:eastAsiaTheme="minorHAnsi" w:hAnsiTheme="minorHAnsi" w:cs="Arial"/>
          <w:color w:val="000000"/>
          <w:sz w:val="22"/>
          <w:szCs w:val="22"/>
          <w:lang w:eastAsia="en-US"/>
          <w14:ligatures w14:val="standardContextual"/>
        </w:rPr>
        <w:t>T</w:t>
      </w:r>
      <w:r w:rsidR="00562DA5" w:rsidRPr="00516193">
        <w:rPr>
          <w:rFonts w:asciiTheme="minorHAnsi" w:eastAsiaTheme="minorHAnsi" w:hAnsiTheme="minorHAnsi" w:cs="Arial"/>
          <w:color w:val="000000"/>
          <w:sz w:val="22"/>
          <w:szCs w:val="22"/>
          <w:lang w:eastAsia="en-US"/>
          <w14:ligatures w14:val="standardContextual"/>
        </w:rPr>
        <w:t xml:space="preserve">he </w:t>
      </w:r>
      <w:r w:rsidR="00562DA5">
        <w:rPr>
          <w:rFonts w:asciiTheme="minorHAnsi" w:eastAsiaTheme="minorHAnsi" w:hAnsiTheme="minorHAnsi" w:cs="Arial"/>
          <w:color w:val="000000"/>
          <w:sz w:val="22"/>
          <w:szCs w:val="22"/>
          <w:lang w:eastAsia="en-US"/>
          <w14:ligatures w14:val="standardContextual"/>
        </w:rPr>
        <w:t>S</w:t>
      </w:r>
      <w:r w:rsidR="00562DA5" w:rsidRPr="00516193">
        <w:rPr>
          <w:rFonts w:asciiTheme="minorHAnsi" w:eastAsiaTheme="minorHAnsi" w:hAnsiTheme="minorHAnsi" w:cs="Arial"/>
          <w:color w:val="000000"/>
          <w:sz w:val="22"/>
          <w:szCs w:val="22"/>
          <w:lang w:eastAsia="en-US"/>
          <w14:ligatures w14:val="standardContextual"/>
        </w:rPr>
        <w:t>cheme is successful on the balance of objective measures and projections of economic and social participation and independence, and on participants’ views that they are getting enough money to buy enough goods and services to allow them reasonable access to life opportunities - that is, reasonable and necessary support</w:t>
      </w:r>
      <w:r w:rsidR="00562DA5" w:rsidRPr="00516193" w:rsidDel="00015F99">
        <w:rPr>
          <w:rFonts w:asciiTheme="minorHAnsi" w:eastAsiaTheme="minorHAnsi" w:hAnsiTheme="minorHAnsi" w:cs="Arial"/>
          <w:color w:val="000000"/>
          <w:sz w:val="22"/>
          <w:szCs w:val="22"/>
          <w:lang w:eastAsia="en-US"/>
          <w14:ligatures w14:val="standardContextual"/>
        </w:rPr>
        <w:t>.</w:t>
      </w:r>
      <w:r w:rsidR="00562DA5" w:rsidRPr="00516193">
        <w:rPr>
          <w:rFonts w:asciiTheme="minorHAnsi" w:eastAsiaTheme="minorHAnsi" w:hAnsiTheme="minorHAnsi" w:cs="Arial"/>
          <w:color w:val="000000"/>
          <w:sz w:val="22"/>
          <w:szCs w:val="22"/>
          <w:lang w:eastAsia="en-US"/>
          <w14:ligatures w14:val="standardContextual"/>
        </w:rPr>
        <w:t xml:space="preserve">; and contributors </w:t>
      </w:r>
      <w:r w:rsidR="00562DA5" w:rsidRPr="00516193">
        <w:rPr>
          <w:rFonts w:asciiTheme="minorHAnsi" w:eastAsiaTheme="minorHAnsi" w:hAnsiTheme="minorHAnsi" w:cs="Arial"/>
          <w:color w:val="000000"/>
          <w:sz w:val="22"/>
          <w:szCs w:val="22"/>
          <w:lang w:eastAsia="en-US"/>
          <w14:ligatures w14:val="standardContextual"/>
        </w:rPr>
        <w:lastRenderedPageBreak/>
        <w:t>think that the cost is and will continue to be affordable, under control, represents value for money and, therefore, remain willing to contribute.</w:t>
      </w:r>
      <w:r w:rsidR="00C016A4">
        <w:rPr>
          <w:rFonts w:asciiTheme="minorHAnsi" w:eastAsiaTheme="minorHAnsi" w:hAnsiTheme="minorHAnsi" w:cs="Arial"/>
          <w:color w:val="000000"/>
          <w:sz w:val="22"/>
          <w:szCs w:val="22"/>
          <w:lang w:eastAsia="en-US"/>
          <w14:ligatures w14:val="standardContextual"/>
        </w:rPr>
        <w:t>”</w:t>
      </w:r>
      <w:r w:rsidR="00562DA5">
        <w:rPr>
          <w:rStyle w:val="FootnoteReference"/>
          <w:rFonts w:asciiTheme="minorHAnsi" w:eastAsiaTheme="minorHAnsi" w:hAnsiTheme="minorHAnsi" w:cs="Arial"/>
          <w:color w:val="000000"/>
          <w:sz w:val="22"/>
          <w:szCs w:val="22"/>
          <w:lang w:eastAsia="en-US"/>
          <w14:ligatures w14:val="standardContextual"/>
        </w:rPr>
        <w:footnoteReference w:id="70"/>
      </w:r>
      <w:r w:rsidR="00562DA5" w:rsidRPr="00516193">
        <w:rPr>
          <w:rFonts w:asciiTheme="minorHAnsi" w:eastAsiaTheme="minorHAnsi" w:hAnsiTheme="minorHAnsi" w:cs="Arial"/>
          <w:color w:val="000000"/>
          <w:sz w:val="22"/>
          <w:szCs w:val="22"/>
          <w:lang w:eastAsia="en-US"/>
          <w14:ligatures w14:val="standardContextual"/>
        </w:rPr>
        <w:t xml:space="preserve"> </w:t>
      </w:r>
    </w:p>
    <w:p w14:paraId="1979BF28" w14:textId="08B0C398" w:rsidR="00D00085" w:rsidRPr="00180228" w:rsidRDefault="00D00085" w:rsidP="00986B8F">
      <w:pPr>
        <w:pStyle w:val="Heading4"/>
        <w:rPr>
          <w:rFonts w:asciiTheme="minorHAnsi" w:eastAsiaTheme="minorEastAsia" w:hAnsiTheme="minorHAnsi" w:cs="Arial"/>
          <w:color w:val="000000"/>
          <w:szCs w:val="21"/>
        </w:rPr>
      </w:pPr>
      <w:r w:rsidRPr="00180228">
        <w:rPr>
          <w:rFonts w:asciiTheme="minorHAnsi" w:eastAsiaTheme="minorEastAsia" w:hAnsiTheme="minorHAnsi" w:cs="Arial"/>
          <w:color w:val="000000"/>
          <w:szCs w:val="21"/>
        </w:rPr>
        <w:t>These reforms aim to establish more control</w:t>
      </w:r>
      <w:r w:rsidR="00787B94" w:rsidRPr="00180228">
        <w:rPr>
          <w:rFonts w:asciiTheme="minorHAnsi" w:eastAsiaTheme="minorEastAsia" w:hAnsiTheme="minorHAnsi" w:cs="Arial"/>
          <w:color w:val="000000"/>
          <w:szCs w:val="21"/>
        </w:rPr>
        <w:t xml:space="preserve"> to ensure the success and sustainability of the Scheme.</w:t>
      </w:r>
    </w:p>
    <w:p w14:paraId="52BA4F4B" w14:textId="63D6FA00" w:rsidR="00C030FB" w:rsidRDefault="00482D46" w:rsidP="00986B8F">
      <w:pPr>
        <w:pStyle w:val="Heading4"/>
        <w:rPr>
          <w:rFonts w:cs="Arial"/>
          <w:color w:val="000000"/>
        </w:rPr>
      </w:pPr>
      <w:r>
        <w:t>Previous Budget and legislative measures</w:t>
      </w:r>
    </w:p>
    <w:p w14:paraId="1483BA2F" w14:textId="6BDD6A7D" w:rsidR="00531E18" w:rsidRPr="00280820" w:rsidRDefault="00D850DE" w:rsidP="00D55DBF">
      <w:pPr>
        <w:rPr>
          <w:rFonts w:cs="Arial"/>
          <w:color w:val="000000"/>
          <w14:ligatures w14:val="standardContextual"/>
        </w:rPr>
      </w:pPr>
      <w:r w:rsidRPr="328D8E26">
        <w:rPr>
          <w:rFonts w:cs="Arial"/>
          <w:color w:val="000000"/>
        </w:rPr>
        <w:t xml:space="preserve">Prior to the NDIS Review, the NDIS Act was amended (through the </w:t>
      </w:r>
      <w:r w:rsidR="009646D9" w:rsidRPr="328D8E26">
        <w:rPr>
          <w:rFonts w:cs="Arial"/>
          <w:i/>
          <w:color w:val="000000"/>
        </w:rPr>
        <w:t>National Disability Insurance Scheme Amendment (Participant Service Guarantee and Other Measures) Bill 2021</w:t>
      </w:r>
      <w:r w:rsidR="009646D9" w:rsidRPr="328D8E26">
        <w:rPr>
          <w:rFonts w:cs="Arial"/>
          <w:color w:val="000000"/>
        </w:rPr>
        <w:t xml:space="preserve">) to </w:t>
      </w:r>
      <w:r w:rsidR="00C44818" w:rsidRPr="328D8E26">
        <w:rPr>
          <w:rFonts w:cs="Arial"/>
          <w:color w:val="000000"/>
        </w:rPr>
        <w:t xml:space="preserve">require </w:t>
      </w:r>
      <w:r w:rsidR="00895F04" w:rsidRPr="328D8E26">
        <w:rPr>
          <w:rFonts w:cs="Arial"/>
          <w:color w:val="000000"/>
        </w:rPr>
        <w:t xml:space="preserve">those that perform functions or powers under the NDIS Act </w:t>
      </w:r>
      <w:r w:rsidR="00495AF5" w:rsidRPr="328D8E26">
        <w:rPr>
          <w:rFonts w:cs="Arial"/>
          <w:color w:val="000000"/>
        </w:rPr>
        <w:t>to have regard</w:t>
      </w:r>
      <w:r w:rsidR="00D93763" w:rsidRPr="328D8E26">
        <w:rPr>
          <w:rFonts w:cs="Arial"/>
          <w:color w:val="000000"/>
        </w:rPr>
        <w:t xml:space="preserve"> </w:t>
      </w:r>
      <w:r w:rsidR="5063AF94" w:rsidRPr="6E370888">
        <w:rPr>
          <w:rFonts w:cs="Arial"/>
          <w:color w:val="000000"/>
        </w:rPr>
        <w:t>to</w:t>
      </w:r>
      <w:r w:rsidR="00D93763" w:rsidRPr="328D8E26">
        <w:rPr>
          <w:rFonts w:cs="Arial"/>
          <w:color w:val="000000"/>
        </w:rPr>
        <w:t xml:space="preserve"> the financial sustainability of the Scheme.</w:t>
      </w:r>
    </w:p>
    <w:p w14:paraId="479B6264" w14:textId="0834893E" w:rsidR="00D55DBF" w:rsidRPr="00297AA9" w:rsidRDefault="00D55DBF" w:rsidP="00D55DBF">
      <w:r>
        <w:rPr>
          <w:rFonts w:eastAsiaTheme="minorHAnsi" w:cs="Arial"/>
          <w:color w:val="000000"/>
          <w:szCs w:val="22"/>
          <w14:ligatures w14:val="standardContextual"/>
        </w:rPr>
        <w:t xml:space="preserve">In 2022 the </w:t>
      </w:r>
      <w:r w:rsidR="00DC213B">
        <w:rPr>
          <w:rFonts w:eastAsiaTheme="minorHAnsi" w:cs="Arial"/>
          <w:color w:val="000000"/>
          <w:szCs w:val="22"/>
          <w14:ligatures w14:val="standardContextual"/>
        </w:rPr>
        <w:t>Australian G</w:t>
      </w:r>
      <w:r>
        <w:rPr>
          <w:rFonts w:eastAsiaTheme="minorHAnsi" w:cs="Arial"/>
          <w:color w:val="000000"/>
          <w:szCs w:val="22"/>
          <w14:ligatures w14:val="standardContextual"/>
        </w:rPr>
        <w:t xml:space="preserve">overnment announced the establishment of the Fraud Fusion Taskforce (FFT) in the October 2022-23 Budget. </w:t>
      </w:r>
      <w:r w:rsidR="00B52CB7">
        <w:rPr>
          <w:rFonts w:eastAsiaTheme="minorHAnsi" w:cs="Arial"/>
          <w:color w:val="000000"/>
          <w:szCs w:val="22"/>
          <w14:ligatures w14:val="standardContextual"/>
        </w:rPr>
        <w:t>The FFT is a multiagency taskforce that is working to address fraud and criminal activity in the NDIS and other government programs.</w:t>
      </w:r>
      <w:r>
        <w:rPr>
          <w:rStyle w:val="FootnoteReference"/>
          <w:rFonts w:eastAsiaTheme="minorHAnsi" w:cs="Arial"/>
          <w:color w:val="000000"/>
          <w:szCs w:val="22"/>
          <w14:ligatures w14:val="standardContextual"/>
        </w:rPr>
        <w:footnoteReference w:id="71"/>
      </w:r>
      <w:r>
        <w:rPr>
          <w:rFonts w:eastAsiaTheme="minorHAnsi" w:cs="Arial"/>
          <w:color w:val="000000"/>
          <w:szCs w:val="22"/>
          <w14:ligatures w14:val="standardContextual"/>
        </w:rPr>
        <w:t xml:space="preserve"> This was supplemented by further significant investment in the NDIA’s capacity to safeguard the integrity of the NDIS and its participants in the 2025-26 Budget. This included $151.0 million over four years, and $43.8</w:t>
      </w:r>
      <w:r w:rsidR="00574511">
        <w:rPr>
          <w:rFonts w:eastAsiaTheme="minorHAnsi" w:cs="Arial"/>
          <w:color w:val="000000"/>
          <w:szCs w:val="22"/>
          <w14:ligatures w14:val="standardContextual"/>
        </w:rPr>
        <w:t> </w:t>
      </w:r>
      <w:r>
        <w:rPr>
          <w:rFonts w:eastAsiaTheme="minorHAnsi" w:cs="Arial"/>
          <w:color w:val="000000"/>
          <w:szCs w:val="22"/>
          <w14:ligatures w14:val="standardContextual"/>
        </w:rPr>
        <w:t>million per year ongoing, to continue enhancements to the NDIA’s fraud detection capability.</w:t>
      </w:r>
      <w:r>
        <w:rPr>
          <w:rStyle w:val="FootnoteReference"/>
          <w:rFonts w:eastAsiaTheme="minorHAnsi" w:cs="Arial"/>
          <w:color w:val="000000"/>
          <w:szCs w:val="22"/>
          <w14:ligatures w14:val="standardContextual"/>
        </w:rPr>
        <w:footnoteReference w:id="72"/>
      </w:r>
    </w:p>
    <w:p w14:paraId="2F1A6B73" w14:textId="6675EE28" w:rsidR="00D55DBF" w:rsidRDefault="00D55DBF" w:rsidP="00D55DBF">
      <w:pPr>
        <w:rPr>
          <w:szCs w:val="22"/>
        </w:rPr>
      </w:pPr>
      <w:r>
        <w:rPr>
          <w:szCs w:val="22"/>
        </w:rPr>
        <w:t xml:space="preserve">In the 2023-24 Budget the </w:t>
      </w:r>
      <w:r w:rsidR="00DC213B">
        <w:rPr>
          <w:szCs w:val="22"/>
        </w:rPr>
        <w:t xml:space="preserve">Australian </w:t>
      </w:r>
      <w:r>
        <w:rPr>
          <w:szCs w:val="22"/>
        </w:rPr>
        <w:t xml:space="preserve">Government announced the </w:t>
      </w:r>
      <w:r w:rsidRPr="003715F0">
        <w:rPr>
          <w:i/>
          <w:szCs w:val="22"/>
        </w:rPr>
        <w:t>Improving the Effectiveness and Sustainability of the National Disability Insurance Scheme</w:t>
      </w:r>
      <w:r>
        <w:rPr>
          <w:szCs w:val="22"/>
        </w:rPr>
        <w:t xml:space="preserve"> measure. This included, but was not limited to, funding to improve the NDIA’s processes and planning decisions, funding to help participants to manage their plan within budget, and investment in the NDIA’s ability to detect, respond to, and reduce fraud and non-compliance payments.</w:t>
      </w:r>
      <w:r>
        <w:rPr>
          <w:rStyle w:val="FootnoteReference"/>
          <w:szCs w:val="22"/>
        </w:rPr>
        <w:footnoteReference w:id="73"/>
      </w:r>
    </w:p>
    <w:p w14:paraId="1195220E" w14:textId="73383A47" w:rsidR="00562DA5" w:rsidRPr="00516193" w:rsidRDefault="00562DA5" w:rsidP="00562DA5">
      <w:pPr>
        <w:pStyle w:val="Default"/>
        <w:spacing w:after="160" w:line="264" w:lineRule="auto"/>
        <w:rPr>
          <w:rFonts w:asciiTheme="minorHAnsi" w:hAnsiTheme="minorHAnsi"/>
          <w:color w:val="auto"/>
          <w:sz w:val="22"/>
          <w:szCs w:val="22"/>
        </w:rPr>
      </w:pPr>
      <w:r w:rsidRPr="00516193">
        <w:rPr>
          <w:rFonts w:asciiTheme="minorHAnsi" w:hAnsiTheme="minorHAnsi"/>
          <w:color w:val="auto"/>
          <w:sz w:val="22"/>
          <w:szCs w:val="22"/>
        </w:rPr>
        <w:t xml:space="preserve">The Australian Government, and the </w:t>
      </w:r>
      <w:r w:rsidR="00C948AE">
        <w:rPr>
          <w:rFonts w:asciiTheme="minorHAnsi" w:hAnsiTheme="minorHAnsi"/>
          <w:color w:val="auto"/>
          <w:sz w:val="22"/>
          <w:szCs w:val="22"/>
        </w:rPr>
        <w:t>s</w:t>
      </w:r>
      <w:r w:rsidRPr="00516193">
        <w:rPr>
          <w:rFonts w:asciiTheme="minorHAnsi" w:hAnsiTheme="minorHAnsi"/>
          <w:color w:val="auto"/>
          <w:sz w:val="22"/>
          <w:szCs w:val="22"/>
        </w:rPr>
        <w:t xml:space="preserve">tates and </w:t>
      </w:r>
      <w:r w:rsidR="00C948AE">
        <w:rPr>
          <w:rFonts w:asciiTheme="minorHAnsi" w:hAnsiTheme="minorHAnsi"/>
          <w:color w:val="auto"/>
          <w:sz w:val="22"/>
          <w:szCs w:val="22"/>
        </w:rPr>
        <w:t>t</w:t>
      </w:r>
      <w:r w:rsidRPr="00516193">
        <w:rPr>
          <w:rFonts w:asciiTheme="minorHAnsi" w:hAnsiTheme="minorHAnsi"/>
          <w:color w:val="auto"/>
          <w:sz w:val="22"/>
          <w:szCs w:val="22"/>
        </w:rPr>
        <w:t xml:space="preserve">erritories, recognised the risk created by the sustainability challenges to the Scheme, and on 28 April 2023 committed to a </w:t>
      </w:r>
      <w:r w:rsidRPr="00180228">
        <w:rPr>
          <w:rFonts w:asciiTheme="minorHAnsi" w:hAnsiTheme="minorHAnsi"/>
          <w:i/>
          <w:color w:val="auto"/>
          <w:sz w:val="22"/>
          <w:szCs w:val="22"/>
        </w:rPr>
        <w:t>NDIS Financial Sustainability Framework</w:t>
      </w:r>
      <w:r w:rsidRPr="00516193">
        <w:rPr>
          <w:rFonts w:asciiTheme="minorHAnsi" w:hAnsiTheme="minorHAnsi"/>
          <w:color w:val="auto"/>
          <w:sz w:val="22"/>
          <w:szCs w:val="22"/>
        </w:rPr>
        <w:t xml:space="preserve"> that included an annual growth target of 8 per cent by 1 July 2026.</w:t>
      </w:r>
      <w:r w:rsidRPr="002D4200">
        <w:rPr>
          <w:rStyle w:val="FootnoteReference"/>
          <w:rFonts w:asciiTheme="minorHAnsi" w:hAnsiTheme="minorHAnsi" w:cstheme="minorBidi"/>
          <w:sz w:val="22"/>
          <w:szCs w:val="21"/>
        </w:rPr>
        <w:footnoteReference w:id="74"/>
      </w:r>
      <w:r w:rsidRPr="00516193">
        <w:rPr>
          <w:rStyle w:val="FootnoteReference"/>
          <w:rFonts w:cstheme="minorBidi"/>
          <w:szCs w:val="21"/>
        </w:rPr>
        <w:t xml:space="preserve"> </w:t>
      </w:r>
    </w:p>
    <w:p w14:paraId="214839BF" w14:textId="7CFC30EB" w:rsidR="00562DA5" w:rsidRPr="00516193" w:rsidRDefault="00562DA5" w:rsidP="00562DA5">
      <w:pPr>
        <w:pStyle w:val="Default"/>
        <w:spacing w:after="160" w:line="264" w:lineRule="auto"/>
        <w:rPr>
          <w:rFonts w:eastAsia="Times New Roman"/>
          <w:color w:val="343A40"/>
          <w:sz w:val="22"/>
          <w:szCs w:val="22"/>
          <w:lang w:eastAsia="en-AU"/>
        </w:rPr>
      </w:pPr>
      <w:r w:rsidRPr="00516193">
        <w:rPr>
          <w:rFonts w:asciiTheme="minorHAnsi" w:hAnsiTheme="minorHAnsi"/>
          <w:color w:val="auto"/>
          <w:sz w:val="22"/>
          <w:szCs w:val="22"/>
        </w:rPr>
        <w:t>On 6 December 2023, National Cabinet subsequently agreed to mechanism</w:t>
      </w:r>
      <w:r w:rsidR="008D522A">
        <w:rPr>
          <w:rFonts w:asciiTheme="minorHAnsi" w:hAnsiTheme="minorHAnsi"/>
          <w:color w:val="auto"/>
          <w:sz w:val="22"/>
          <w:szCs w:val="22"/>
        </w:rPr>
        <w:t>s</w:t>
      </w:r>
      <w:r w:rsidR="009B551B" w:rsidRPr="00516193">
        <w:rPr>
          <w:rFonts w:asciiTheme="minorHAnsi" w:hAnsiTheme="minorHAnsi"/>
          <w:color w:val="auto"/>
          <w:sz w:val="22"/>
          <w:szCs w:val="22"/>
        </w:rPr>
        <w:t xml:space="preserve"> </w:t>
      </w:r>
      <w:r w:rsidR="008D522A">
        <w:rPr>
          <w:rFonts w:asciiTheme="minorHAnsi" w:hAnsiTheme="minorHAnsi"/>
          <w:color w:val="auto"/>
          <w:sz w:val="22"/>
          <w:szCs w:val="22"/>
        </w:rPr>
        <w:t>to support</w:t>
      </w:r>
      <w:r w:rsidR="008D522A" w:rsidRPr="00516193">
        <w:rPr>
          <w:rFonts w:asciiTheme="minorHAnsi" w:hAnsiTheme="minorHAnsi"/>
          <w:color w:val="auto"/>
          <w:sz w:val="22"/>
          <w:szCs w:val="22"/>
        </w:rPr>
        <w:t xml:space="preserve"> </w:t>
      </w:r>
      <w:r w:rsidR="009B551B" w:rsidRPr="00516193">
        <w:rPr>
          <w:rFonts w:asciiTheme="minorHAnsi" w:hAnsiTheme="minorHAnsi"/>
          <w:color w:val="auto"/>
          <w:sz w:val="22"/>
          <w:szCs w:val="22"/>
        </w:rPr>
        <w:t xml:space="preserve">achieving </w:t>
      </w:r>
      <w:r w:rsidRPr="00516193">
        <w:rPr>
          <w:rFonts w:asciiTheme="minorHAnsi" w:hAnsiTheme="minorHAnsi"/>
          <w:color w:val="auto"/>
          <w:sz w:val="22"/>
          <w:szCs w:val="22"/>
        </w:rPr>
        <w:t xml:space="preserve">the 8 per cent target; by implementing legislative and other changes to the NDIS, based on the NDIS Review recommendations. These changes </w:t>
      </w:r>
      <w:r>
        <w:rPr>
          <w:rFonts w:asciiTheme="minorHAnsi" w:hAnsiTheme="minorHAnsi"/>
          <w:color w:val="auto"/>
          <w:sz w:val="22"/>
          <w:szCs w:val="22"/>
        </w:rPr>
        <w:t>were</w:t>
      </w:r>
      <w:r w:rsidRPr="00516193">
        <w:rPr>
          <w:rFonts w:asciiTheme="minorHAnsi" w:hAnsiTheme="minorHAnsi"/>
          <w:color w:val="auto"/>
          <w:sz w:val="22"/>
          <w:szCs w:val="22"/>
        </w:rPr>
        <w:t xml:space="preserve"> designed to improve the experience of </w:t>
      </w:r>
      <w:proofErr w:type="gramStart"/>
      <w:r w:rsidRPr="00516193">
        <w:rPr>
          <w:rFonts w:asciiTheme="minorHAnsi" w:hAnsiTheme="minorHAnsi"/>
          <w:color w:val="auto"/>
          <w:sz w:val="22"/>
          <w:szCs w:val="22"/>
        </w:rPr>
        <w:t>participants, and</w:t>
      </w:r>
      <w:proofErr w:type="gramEnd"/>
      <w:r w:rsidRPr="00516193">
        <w:rPr>
          <w:rFonts w:asciiTheme="minorHAnsi" w:hAnsiTheme="minorHAnsi"/>
          <w:color w:val="auto"/>
          <w:sz w:val="22"/>
          <w:szCs w:val="22"/>
        </w:rPr>
        <w:t xml:space="preserve"> restore the original intent of the Scheme to support people with permanent and significant disability, within a broader</w:t>
      </w:r>
      <w:r w:rsidRPr="00516193">
        <w:rPr>
          <w:rFonts w:asciiTheme="minorHAnsi" w:hAnsiTheme="minorHAnsi"/>
          <w:sz w:val="22"/>
          <w:szCs w:val="22"/>
        </w:rPr>
        <w:t xml:space="preserve"> ecosystem of supports</w:t>
      </w:r>
      <w:r>
        <w:rPr>
          <w:rFonts w:asciiTheme="minorHAnsi" w:hAnsiTheme="minorHAnsi"/>
          <w:sz w:val="22"/>
          <w:szCs w:val="22"/>
        </w:rPr>
        <w:t>.</w:t>
      </w:r>
      <w:r>
        <w:rPr>
          <w:rStyle w:val="FootnoteReference"/>
          <w:rFonts w:asciiTheme="minorHAnsi" w:hAnsiTheme="minorHAnsi"/>
          <w:sz w:val="22"/>
          <w:szCs w:val="22"/>
        </w:rPr>
        <w:footnoteReference w:id="75"/>
      </w:r>
      <w:r w:rsidRPr="00516193">
        <w:rPr>
          <w:rFonts w:asciiTheme="minorHAnsi" w:hAnsiTheme="minorHAnsi"/>
          <w:sz w:val="22"/>
          <w:szCs w:val="22"/>
        </w:rPr>
        <w:t xml:space="preserve"> </w:t>
      </w:r>
    </w:p>
    <w:p w14:paraId="7A04B927" w14:textId="455E9B4D" w:rsidR="008B082D" w:rsidRDefault="002759FE" w:rsidP="00516193">
      <w:pPr>
        <w:rPr>
          <w:rFonts w:eastAsiaTheme="minorHAnsi" w:cs="Arial"/>
          <w:color w:val="000000"/>
          <w:szCs w:val="22"/>
          <w14:ligatures w14:val="standardContextual"/>
        </w:rPr>
      </w:pPr>
      <w:r w:rsidRPr="00516193">
        <w:rPr>
          <w:rFonts w:eastAsiaTheme="minorHAnsi" w:cs="Arial"/>
          <w:color w:val="000000"/>
          <w:szCs w:val="22"/>
          <w14:ligatures w14:val="standardContextual"/>
        </w:rPr>
        <w:lastRenderedPageBreak/>
        <w:t>Legislative changes were made</w:t>
      </w:r>
      <w:r w:rsidR="00B120AE" w:rsidRPr="00516193">
        <w:rPr>
          <w:rFonts w:eastAsiaTheme="minorHAnsi" w:cs="Arial"/>
          <w:color w:val="000000"/>
          <w:szCs w:val="22"/>
          <w14:ligatures w14:val="standardContextual"/>
        </w:rPr>
        <w:t xml:space="preserve"> following the 2023 National Cabinet decisions</w:t>
      </w:r>
      <w:r w:rsidRPr="00516193">
        <w:rPr>
          <w:rFonts w:eastAsiaTheme="minorHAnsi" w:cs="Arial"/>
          <w:color w:val="000000"/>
          <w:szCs w:val="22"/>
          <w14:ligatures w14:val="standardContextual"/>
        </w:rPr>
        <w:t xml:space="preserve"> through the </w:t>
      </w:r>
      <w:r w:rsidRPr="00516193">
        <w:rPr>
          <w:rFonts w:eastAsiaTheme="minorHAnsi" w:cs="Arial"/>
          <w:i/>
          <w:color w:val="000000"/>
          <w:szCs w:val="22"/>
          <w14:ligatures w14:val="standardContextual"/>
        </w:rPr>
        <w:t>National</w:t>
      </w:r>
      <w:r w:rsidR="00D058D9" w:rsidRPr="00516193">
        <w:rPr>
          <w:rFonts w:eastAsiaTheme="minorHAnsi" w:cs="Arial"/>
          <w:i/>
          <w:color w:val="000000"/>
          <w:szCs w:val="22"/>
          <w14:ligatures w14:val="standardContextual"/>
        </w:rPr>
        <w:t> </w:t>
      </w:r>
      <w:r w:rsidRPr="00516193">
        <w:rPr>
          <w:rFonts w:eastAsiaTheme="minorHAnsi" w:cs="Arial"/>
          <w:i/>
          <w:color w:val="000000"/>
          <w:szCs w:val="22"/>
          <w14:ligatures w14:val="standardContextual"/>
        </w:rPr>
        <w:t>Disability Insurance Scheme Amendment (Getting the NDIS Back on Track No. 1) Act</w:t>
      </w:r>
      <w:r w:rsidRPr="00516193">
        <w:rPr>
          <w:rFonts w:eastAsiaTheme="minorHAnsi" w:cs="Arial"/>
          <w:color w:val="000000"/>
          <w:szCs w:val="22"/>
          <w14:ligatures w14:val="standardContextual"/>
        </w:rPr>
        <w:t xml:space="preserve"> (the</w:t>
      </w:r>
      <w:r w:rsidR="008C7197">
        <w:rPr>
          <w:rFonts w:eastAsiaTheme="minorHAnsi" w:cs="Arial"/>
          <w:color w:val="000000"/>
          <w:szCs w:val="22"/>
          <w14:ligatures w14:val="standardContextual"/>
        </w:rPr>
        <w:t> </w:t>
      </w:r>
      <w:r w:rsidRPr="00516193">
        <w:rPr>
          <w:rFonts w:eastAsiaTheme="minorHAnsi" w:cs="Arial"/>
          <w:color w:val="000000"/>
          <w:szCs w:val="22"/>
          <w14:ligatures w14:val="standardContextual"/>
        </w:rPr>
        <w:t>Amending Act)</w:t>
      </w:r>
      <w:r w:rsidR="00F34F10">
        <w:rPr>
          <w:rFonts w:eastAsiaTheme="minorHAnsi" w:cs="Arial"/>
          <w:color w:val="000000"/>
          <w:szCs w:val="22"/>
          <w14:ligatures w14:val="standardContextual"/>
        </w:rPr>
        <w:t>. T</w:t>
      </w:r>
      <w:r w:rsidRPr="00516193">
        <w:rPr>
          <w:rFonts w:eastAsiaTheme="minorHAnsi" w:cs="Arial"/>
          <w:color w:val="000000"/>
          <w:szCs w:val="22"/>
          <w14:ligatures w14:val="standardContextual"/>
        </w:rPr>
        <w:t>he</w:t>
      </w:r>
      <w:r w:rsidR="00911A41">
        <w:rPr>
          <w:rFonts w:eastAsiaTheme="minorHAnsi" w:cs="Arial"/>
          <w:color w:val="000000"/>
          <w:szCs w:val="22"/>
          <w14:ligatures w14:val="standardContextual"/>
        </w:rPr>
        <w:t xml:space="preserve"> amendments </w:t>
      </w:r>
      <w:r w:rsidR="00DF2B2B">
        <w:rPr>
          <w:rFonts w:eastAsiaTheme="minorHAnsi" w:cs="Arial"/>
          <w:color w:val="000000"/>
          <w:szCs w:val="22"/>
          <w14:ligatures w14:val="standardContextual"/>
        </w:rPr>
        <w:t>“…</w:t>
      </w:r>
      <w:r w:rsidR="00DF2B2B" w:rsidRPr="00DF2B2B">
        <w:rPr>
          <w:rFonts w:eastAsiaTheme="minorHAnsi" w:cs="Arial"/>
          <w:color w:val="000000"/>
          <w:szCs w:val="22"/>
          <w14:ligatures w14:val="standardContextual"/>
        </w:rPr>
        <w:t>enable progress of key NDIS Review recommendations to clarify the NDIS access requirements and the supports that the NDIS will provide a participant, to</w:t>
      </w:r>
      <w:r w:rsidR="00924FBA">
        <w:rPr>
          <w:rFonts w:eastAsiaTheme="minorHAnsi" w:cs="Arial"/>
          <w:color w:val="000000"/>
          <w:szCs w:val="22"/>
          <w14:ligatures w14:val="standardContextual"/>
        </w:rPr>
        <w:t> </w:t>
      </w:r>
      <w:r w:rsidR="00DF2B2B" w:rsidRPr="00DF2B2B">
        <w:rPr>
          <w:rFonts w:eastAsiaTheme="minorHAnsi" w:cs="Arial"/>
          <w:color w:val="000000"/>
          <w:szCs w:val="22"/>
          <w14:ligatures w14:val="standardContextual"/>
        </w:rPr>
        <w:t>create a new model for determining a reasonable and necessary budget, and provide more flexibility on how the Commissioner can take regulatory actions to protect NDIS participants from abuse, harm and neglect.</w:t>
      </w:r>
      <w:r w:rsidR="002748A1">
        <w:rPr>
          <w:rFonts w:eastAsiaTheme="minorHAnsi" w:cs="Arial"/>
          <w:color w:val="000000"/>
          <w:szCs w:val="22"/>
          <w14:ligatures w14:val="standardContextual"/>
        </w:rPr>
        <w:t>”</w:t>
      </w:r>
      <w:r w:rsidR="00FE2676">
        <w:rPr>
          <w:rStyle w:val="FootnoteReference"/>
          <w:rFonts w:eastAsiaTheme="minorHAnsi" w:cs="Arial"/>
          <w:color w:val="000000"/>
          <w:szCs w:val="22"/>
          <w14:ligatures w14:val="standardContextual"/>
        </w:rPr>
        <w:footnoteReference w:id="76"/>
      </w:r>
      <w:r w:rsidR="00DF2B2B" w:rsidRPr="00DF2B2B" w:rsidDel="00911A41">
        <w:rPr>
          <w:rFonts w:eastAsiaTheme="minorHAnsi" w:cs="Arial"/>
          <w:color w:val="000000"/>
          <w:szCs w:val="22"/>
          <w14:ligatures w14:val="standardContextual"/>
        </w:rPr>
        <w:t xml:space="preserve"> </w:t>
      </w:r>
      <w:r w:rsidR="00BA1460">
        <w:rPr>
          <w:rFonts w:eastAsiaTheme="minorHAnsi" w:cs="Arial"/>
          <w:color w:val="000000"/>
          <w:szCs w:val="22"/>
          <w14:ligatures w14:val="standardContextual"/>
        </w:rPr>
        <w:t>These changes were estimated to significantly moderate NDIS cost growth</w:t>
      </w:r>
      <w:r w:rsidR="00392FCD">
        <w:rPr>
          <w:rFonts w:eastAsiaTheme="minorHAnsi" w:cs="Arial"/>
          <w:color w:val="000000"/>
          <w:szCs w:val="22"/>
          <w14:ligatures w14:val="standardContextual"/>
        </w:rPr>
        <w:t xml:space="preserve"> and were included in the 202</w:t>
      </w:r>
      <w:r w:rsidR="002F5E3D">
        <w:rPr>
          <w:rFonts w:eastAsiaTheme="minorHAnsi" w:cs="Arial"/>
          <w:color w:val="000000"/>
          <w:szCs w:val="22"/>
          <w14:ligatures w14:val="standardContextual"/>
        </w:rPr>
        <w:t>4-25 Budget.</w:t>
      </w:r>
    </w:p>
    <w:p w14:paraId="299DE99E" w14:textId="745849FB" w:rsidR="0026155B" w:rsidRPr="00E94AD1" w:rsidRDefault="0026155B" w:rsidP="00516193">
      <w:r w:rsidRPr="4ECB8477">
        <w:t xml:space="preserve">In the 2024-25 </w:t>
      </w:r>
      <w:r w:rsidR="00D738C4">
        <w:t>Mid-Year Economic and Fiscal Outlook</w:t>
      </w:r>
      <w:r w:rsidR="003365B6">
        <w:t xml:space="preserve"> (</w:t>
      </w:r>
      <w:r w:rsidRPr="4ECB8477">
        <w:t>MYEFO</w:t>
      </w:r>
      <w:r w:rsidR="3E465FDD">
        <w:t>)</w:t>
      </w:r>
      <w:r>
        <w:t xml:space="preserve"> the </w:t>
      </w:r>
      <w:r w:rsidR="00DC213B">
        <w:t xml:space="preserve">Australian </w:t>
      </w:r>
      <w:r>
        <w:t>Government announced $1.1</w:t>
      </w:r>
      <w:r w:rsidR="003365B6">
        <w:t> </w:t>
      </w:r>
      <w:r>
        <w:t>billion over three years</w:t>
      </w:r>
      <w:r w:rsidR="00584BD6">
        <w:t xml:space="preserve"> </w:t>
      </w:r>
      <w:r w:rsidR="006315FC">
        <w:t xml:space="preserve">to </w:t>
      </w:r>
      <w:r w:rsidR="00584BD6">
        <w:t>“support the design and implementation of Foundational Supports, further reforms to the National Disability Insurance Scheme (NDIS) and implementation of the National Disability Insurance Scheme Amendment (Getting the NDIS Back on Track No.1) Act 2024 which came into effect on 3 October 2024.”</w:t>
      </w:r>
      <w:r w:rsidR="00584BD6" w:rsidRPr="4ECB8477">
        <w:rPr>
          <w:rStyle w:val="FootnoteReference"/>
        </w:rPr>
        <w:footnoteReference w:id="77"/>
      </w:r>
      <w:r w:rsidR="00584BD6">
        <w:t xml:space="preserve"> This included</w:t>
      </w:r>
      <w:r w:rsidR="0069043D">
        <w:t xml:space="preserve"> funding for the implementation of the new planning framework,</w:t>
      </w:r>
      <w:r w:rsidR="007F03D2">
        <w:t xml:space="preserve"> which is designed to make the NDIS fairer, more consistent and sustainable for the future.</w:t>
      </w:r>
      <w:r w:rsidR="000E40C3">
        <w:t xml:space="preserve"> </w:t>
      </w:r>
    </w:p>
    <w:p w14:paraId="6DF0E395" w14:textId="0CA09AB7" w:rsidR="00092717" w:rsidRPr="00986B8F" w:rsidRDefault="00092717" w:rsidP="00986B8F">
      <w:pPr>
        <w:rPr>
          <w:i/>
        </w:rPr>
      </w:pPr>
      <w:r w:rsidRPr="00986B8F">
        <w:rPr>
          <w:i/>
          <w:iCs/>
        </w:rPr>
        <w:t>New Framework Planning</w:t>
      </w:r>
    </w:p>
    <w:p w14:paraId="4D57B647" w14:textId="61D527CE" w:rsidR="00092717" w:rsidRPr="00516193" w:rsidRDefault="00092717" w:rsidP="00092717">
      <w:r>
        <w:t>The Australian Government is</w:t>
      </w:r>
      <w:r w:rsidRPr="00516193">
        <w:t xml:space="preserve"> working with the disability community and states and territories to </w:t>
      </w:r>
      <w:r>
        <w:t xml:space="preserve">develop the policy and rules for </w:t>
      </w:r>
      <w:r w:rsidR="00CE09EB">
        <w:t>NFP</w:t>
      </w:r>
      <w:r>
        <w:t xml:space="preserve"> which </w:t>
      </w:r>
      <w:r w:rsidRPr="00516193">
        <w:t xml:space="preserve">will include the introduction of a support needs assessment </w:t>
      </w:r>
      <w:r>
        <w:t>which</w:t>
      </w:r>
      <w:r w:rsidRPr="00516193">
        <w:t xml:space="preserve"> will:</w:t>
      </w:r>
    </w:p>
    <w:p w14:paraId="38F8920B" w14:textId="4964FCDA" w:rsidR="00092717" w:rsidRPr="00516193" w:rsidRDefault="00067653" w:rsidP="00092717">
      <w:pPr>
        <w:pStyle w:val="ListParagraph"/>
        <w:numPr>
          <w:ilvl w:val="0"/>
          <w:numId w:val="42"/>
        </w:numPr>
      </w:pPr>
      <w:r>
        <w:t>U</w:t>
      </w:r>
      <w:r w:rsidR="00092717" w:rsidRPr="00516193">
        <w:t>se a person-centred and strengths-based approach</w:t>
      </w:r>
      <w:r w:rsidR="002C7197">
        <w:t>.</w:t>
      </w:r>
    </w:p>
    <w:p w14:paraId="33077814" w14:textId="42450A11" w:rsidR="00092717" w:rsidRPr="00516193" w:rsidRDefault="00067653" w:rsidP="00092717">
      <w:pPr>
        <w:pStyle w:val="ListParagraph"/>
        <w:numPr>
          <w:ilvl w:val="0"/>
          <w:numId w:val="42"/>
        </w:numPr>
      </w:pPr>
      <w:r>
        <w:t>C</w:t>
      </w:r>
      <w:r w:rsidR="00092717" w:rsidRPr="00516193">
        <w:t>reate fairer and more consistent budgets</w:t>
      </w:r>
      <w:r w:rsidR="002C7197">
        <w:t>.</w:t>
      </w:r>
    </w:p>
    <w:p w14:paraId="40966711" w14:textId="6DA003F7" w:rsidR="00092717" w:rsidRPr="00516193" w:rsidRDefault="00067653" w:rsidP="00092717">
      <w:pPr>
        <w:pStyle w:val="ListParagraph"/>
        <w:numPr>
          <w:ilvl w:val="0"/>
          <w:numId w:val="42"/>
        </w:numPr>
      </w:pPr>
      <w:r>
        <w:t>R</w:t>
      </w:r>
      <w:r w:rsidR="00092717" w:rsidRPr="00516193">
        <w:t>educe the need for expensive reports</w:t>
      </w:r>
      <w:r w:rsidR="002C7197">
        <w:t>.</w:t>
      </w:r>
    </w:p>
    <w:p w14:paraId="64FCBBCF" w14:textId="5A8775EB" w:rsidR="00092717" w:rsidRPr="00516193" w:rsidRDefault="00067653" w:rsidP="00092717">
      <w:pPr>
        <w:pStyle w:val="ListParagraph"/>
        <w:numPr>
          <w:ilvl w:val="0"/>
          <w:numId w:val="42"/>
        </w:numPr>
      </w:pPr>
      <w:r>
        <w:t>R</w:t>
      </w:r>
      <w:r w:rsidR="00092717" w:rsidRPr="00516193">
        <w:t>esult in simpler plans with more flexibility</w:t>
      </w:r>
      <w:r w:rsidR="002C7197">
        <w:t>.</w:t>
      </w:r>
    </w:p>
    <w:p w14:paraId="4EBDDCB9" w14:textId="19C398BB" w:rsidR="00092717" w:rsidRPr="00516193" w:rsidRDefault="00067653" w:rsidP="00092717">
      <w:pPr>
        <w:pStyle w:val="ListParagraph"/>
        <w:numPr>
          <w:ilvl w:val="0"/>
          <w:numId w:val="42"/>
        </w:numPr>
      </w:pPr>
      <w:r>
        <w:t>C</w:t>
      </w:r>
      <w:r w:rsidR="00092717" w:rsidRPr="00516193">
        <w:t>over longer plan periods for more certainty and fewer scheduled reviews.</w:t>
      </w:r>
    </w:p>
    <w:p w14:paraId="64C98DF4" w14:textId="7FC70809" w:rsidR="00092717" w:rsidRPr="00516193" w:rsidRDefault="00092717" w:rsidP="00092717">
      <w:r w:rsidRPr="00516193">
        <w:t>This represents a shift away from individual support items to a focus on a person’s individual strengths and needs.</w:t>
      </w:r>
      <w:r w:rsidRPr="00516193" w:rsidDel="00AB00F2">
        <w:t> </w:t>
      </w:r>
      <w:r w:rsidRPr="00516193">
        <w:t xml:space="preserve">The information collected through this support needs assessment </w:t>
      </w:r>
      <w:r>
        <w:t>will be</w:t>
      </w:r>
      <w:r w:rsidRPr="00516193">
        <w:t xml:space="preserve"> translated into a reasonable and necessary budget. The process for this will be determined by a method set out in a </w:t>
      </w:r>
      <w:r>
        <w:t>Rule, yet to be agreed with states and territories.</w:t>
      </w:r>
    </w:p>
    <w:p w14:paraId="2357C74C" w14:textId="77777777" w:rsidR="00092717" w:rsidRPr="00986B8F" w:rsidRDefault="00092717" w:rsidP="00986B8F">
      <w:pPr>
        <w:rPr>
          <w:i/>
        </w:rPr>
      </w:pPr>
      <w:r w:rsidRPr="00986B8F">
        <w:rPr>
          <w:i/>
        </w:rPr>
        <w:t>Thriving Kids</w:t>
      </w:r>
    </w:p>
    <w:p w14:paraId="79857989" w14:textId="762A5727" w:rsidR="00092717" w:rsidRDefault="00092717" w:rsidP="00092717">
      <w:r>
        <w:t xml:space="preserve">From 1 October 2026, rollout of Thriving Kids will commence. Thriving Kids </w:t>
      </w:r>
      <w:r w:rsidR="00F60E49">
        <w:t>is the first tranche of Foundational Supports and will</w:t>
      </w:r>
      <w:r>
        <w:t xml:space="preserve"> provide supports to children age 8 and under with low to moderate Autism and Developmental Delay outside the NDIS, and to provide an alternative to families. </w:t>
      </w:r>
      <w:r w:rsidRPr="00BC6DAD">
        <w:lastRenderedPageBreak/>
        <w:t xml:space="preserve">Thriving Kids will help give children the best start in life by identifying those with additional developmental needs earlier and connecting them to supports. </w:t>
      </w:r>
    </w:p>
    <w:p w14:paraId="10946F30" w14:textId="77777777" w:rsidR="00092717" w:rsidRDefault="00092717" w:rsidP="00092717">
      <w:r w:rsidRPr="004575F1">
        <w:t>To support the rollout of Thriving Kids, the Australian Government and all state and territory governments have agreed in principle to change NDIS access arrangements for children. These</w:t>
      </w:r>
      <w:r>
        <w:t> </w:t>
      </w:r>
      <w:r w:rsidRPr="004575F1">
        <w:t xml:space="preserve">changes will ensure children and their families are supported to access services from the system best suited to their needs. </w:t>
      </w:r>
    </w:p>
    <w:p w14:paraId="297A4600" w14:textId="77777777" w:rsidR="00092717" w:rsidRDefault="00092717" w:rsidP="00092717">
      <w:r w:rsidRPr="004575F1">
        <w:t xml:space="preserve">These changes will apply from </w:t>
      </w:r>
      <w:proofErr w:type="gramStart"/>
      <w:r w:rsidRPr="004575F1">
        <w:t>1 January 2028</w:t>
      </w:r>
      <w:r>
        <w:t>, but</w:t>
      </w:r>
      <w:proofErr w:type="gramEnd"/>
      <w:r>
        <w:t xml:space="preserve"> are subject to further agreement between the Australian and state and territory governments</w:t>
      </w:r>
      <w:r w:rsidRPr="004575F1">
        <w:t>.</w:t>
      </w:r>
    </w:p>
    <w:p w14:paraId="52DC455E" w14:textId="083EB5DC" w:rsidR="00092717" w:rsidRDefault="00092717" w:rsidP="00092717">
      <w:r w:rsidRPr="004575F1">
        <w:t>Children with permanent and significant disability will continue to be eligible for the NDIS, subject</w:t>
      </w:r>
      <w:r w:rsidR="00AB00F2">
        <w:t> </w:t>
      </w:r>
      <w:r w:rsidRPr="004575F1">
        <w:t>to usual NDIS arrangements. These access changes will require amendments to the NDIS</w:t>
      </w:r>
      <w:r w:rsidR="009D3C6F">
        <w:t> </w:t>
      </w:r>
      <w:r w:rsidRPr="004575F1">
        <w:t>Act</w:t>
      </w:r>
      <w:r>
        <w:t xml:space="preserve"> following consultation with state and territory governments and the disability community</w:t>
      </w:r>
      <w:r w:rsidRPr="004575F1">
        <w:t xml:space="preserve">. </w:t>
      </w:r>
    </w:p>
    <w:p w14:paraId="56D975D5" w14:textId="2730A9AF" w:rsidR="007252F6" w:rsidRPr="00986B8F" w:rsidRDefault="00286D8A" w:rsidP="00986B8F">
      <w:pPr>
        <w:pStyle w:val="Heading4"/>
      </w:pPr>
      <w:r>
        <w:t>Impacts</w:t>
      </w:r>
      <w:r w:rsidR="007252F6">
        <w:t xml:space="preserve"> of reforms to date</w:t>
      </w:r>
    </w:p>
    <w:p w14:paraId="69E76F98" w14:textId="68D37CF4" w:rsidR="007252F6" w:rsidRDefault="007252F6" w:rsidP="007252F6">
      <w:r>
        <w:rPr>
          <w:rFonts w:eastAsiaTheme="minorHAnsi" w:cs="Arial"/>
          <w:color w:val="000000"/>
          <w:szCs w:val="22"/>
          <w14:ligatures w14:val="standardContextual"/>
        </w:rPr>
        <w:t>The cumulative effect of these reforms has put downward pressure on Scheme cost growth, from around 2</w:t>
      </w:r>
      <w:r w:rsidR="005C1556">
        <w:rPr>
          <w:rFonts w:eastAsiaTheme="minorHAnsi" w:cs="Arial"/>
          <w:color w:val="000000"/>
          <w:szCs w:val="22"/>
          <w14:ligatures w14:val="standardContextual"/>
        </w:rPr>
        <w:t>3</w:t>
      </w:r>
      <w:r>
        <w:rPr>
          <w:rFonts w:eastAsiaTheme="minorHAnsi" w:cs="Arial"/>
          <w:color w:val="000000"/>
          <w:szCs w:val="22"/>
          <w14:ligatures w14:val="standardContextual"/>
        </w:rPr>
        <w:t xml:space="preserve"> per cent in 2021-22 to around 11 per cent in 2024-25. However, this is still above a sustainable level of growth. </w:t>
      </w:r>
      <w:proofErr w:type="gramStart"/>
      <w:r>
        <w:rPr>
          <w:rFonts w:eastAsiaTheme="minorHAnsi" w:cs="Arial"/>
          <w:color w:val="000000"/>
          <w:szCs w:val="22"/>
          <w14:ligatures w14:val="standardContextual"/>
        </w:rPr>
        <w:t>Therefore</w:t>
      </w:r>
      <w:proofErr w:type="gramEnd"/>
      <w:r>
        <w:rPr>
          <w:rFonts w:eastAsiaTheme="minorHAnsi" w:cs="Arial"/>
          <w:color w:val="000000"/>
          <w:szCs w:val="22"/>
          <w14:ligatures w14:val="standardContextual"/>
        </w:rPr>
        <w:t xml:space="preserve"> on</w:t>
      </w:r>
      <w:r w:rsidRPr="00516193">
        <w:rPr>
          <w:szCs w:val="22"/>
        </w:rPr>
        <w:t xml:space="preserve"> 30 January 2026, National Cabinet agreed to further work to target annual cost increases to 5 to 6 per</w:t>
      </w:r>
      <w:r>
        <w:rPr>
          <w:szCs w:val="22"/>
        </w:rPr>
        <w:t xml:space="preserve"> </w:t>
      </w:r>
      <w:r w:rsidRPr="00EF0047">
        <w:rPr>
          <w:szCs w:val="22"/>
        </w:rPr>
        <w:t>cent</w:t>
      </w:r>
      <w:r>
        <w:rPr>
          <w:szCs w:val="22"/>
        </w:rPr>
        <w:t>, or lower</w:t>
      </w:r>
      <w:r>
        <w:t>.</w:t>
      </w:r>
      <w:r>
        <w:rPr>
          <w:rStyle w:val="FootnoteReference"/>
        </w:rPr>
        <w:footnoteReference w:id="78"/>
      </w:r>
      <w:r>
        <w:t xml:space="preserve">  </w:t>
      </w:r>
    </w:p>
    <w:p w14:paraId="1CB52135" w14:textId="2CA22168" w:rsidR="007252F6" w:rsidRDefault="007252F6" w:rsidP="00092717">
      <w:r>
        <w:rPr>
          <w:rFonts w:eastAsia="MS Mincho" w:cs="Times New Roman"/>
          <w:lang w:val="en-US"/>
        </w:rPr>
        <w:t xml:space="preserve">Even with future implementation of </w:t>
      </w:r>
      <w:r w:rsidR="003903AD">
        <w:rPr>
          <w:rFonts w:eastAsia="MS Mincho" w:cs="Times New Roman"/>
          <w:lang w:val="en-US"/>
        </w:rPr>
        <w:t>NFP</w:t>
      </w:r>
      <w:r>
        <w:rPr>
          <w:rFonts w:eastAsia="MS Mincho" w:cs="Times New Roman"/>
          <w:lang w:val="en-US"/>
        </w:rPr>
        <w:t xml:space="preserve"> and Thriving Kids, these measures alone will not deliver sufficient sustainability outcomes. </w:t>
      </w:r>
      <w:r w:rsidR="00571489">
        <w:rPr>
          <w:rFonts w:eastAsia="MS Mincho" w:cs="Times New Roman"/>
          <w:lang w:val="en-US"/>
        </w:rPr>
        <w:t>F</w:t>
      </w:r>
      <w:r>
        <w:rPr>
          <w:rFonts w:eastAsia="MS Mincho" w:cs="Times New Roman"/>
          <w:lang w:val="en-US"/>
        </w:rPr>
        <w:t xml:space="preserve">actoring in the impacts of these existing reforms, </w:t>
      </w:r>
      <w:r>
        <w:t xml:space="preserve">latest </w:t>
      </w:r>
      <w:r w:rsidR="00CD2601" w:rsidRPr="00CD2601">
        <w:rPr>
          <w:rFonts w:eastAsia="MS Mincho" w:cs="Times New Roman"/>
        </w:rPr>
        <w:t>projections for the 2026-27 Budget forecasts</w:t>
      </w:r>
      <w:r w:rsidR="00CD2601">
        <w:rPr>
          <w:rFonts w:eastAsia="MS Mincho" w:cs="Times New Roman"/>
        </w:rPr>
        <w:t xml:space="preserve"> </w:t>
      </w:r>
      <w:r>
        <w:t>that the NDIS would still be supporting around 900,000 NDIS participants at a cost of more than $71 billion in 2029-30.</w:t>
      </w:r>
      <w:r>
        <w:rPr>
          <w:rStyle w:val="FootnoteReference"/>
        </w:rPr>
        <w:footnoteReference w:id="79"/>
      </w:r>
      <w:r>
        <w:t xml:space="preserve"> </w:t>
      </w:r>
      <w:r w:rsidRPr="00CD2601">
        <w:t xml:space="preserve">This is despite rollout of </w:t>
      </w:r>
      <w:r w:rsidR="00CE09EB" w:rsidRPr="00180228">
        <w:t>NFP</w:t>
      </w:r>
      <w:r w:rsidRPr="00CD2601">
        <w:t xml:space="preserve"> </w:t>
      </w:r>
      <w:r w:rsidR="00FA068A" w:rsidRPr="00CD2601">
        <w:t xml:space="preserve">commencing </w:t>
      </w:r>
      <w:r w:rsidRPr="00CD2601">
        <w:t xml:space="preserve">from 1 April 2027 </w:t>
      </w:r>
      <w:r w:rsidRPr="00180228">
        <w:t xml:space="preserve">and Thriving Kids </w:t>
      </w:r>
      <w:r w:rsidR="002A50E8" w:rsidRPr="00180228">
        <w:t>being established from 1</w:t>
      </w:r>
      <w:r w:rsidR="003903AD" w:rsidRPr="00180228">
        <w:t> </w:t>
      </w:r>
      <w:r w:rsidR="002A50E8" w:rsidRPr="00180228">
        <w:t>October 2026</w:t>
      </w:r>
      <w:r w:rsidR="00443FAF">
        <w:t xml:space="preserve"> </w:t>
      </w:r>
      <w:r w:rsidR="00443FAF" w:rsidRPr="00180228">
        <w:t>through reduced numbers of new children aged 8 and under approaching the scheme from 1</w:t>
      </w:r>
      <w:r w:rsidR="00DB4B4E" w:rsidRPr="00180228">
        <w:t> </w:t>
      </w:r>
      <w:r w:rsidR="00443FAF" w:rsidRPr="00180228">
        <w:t>January 2028</w:t>
      </w:r>
      <w:r w:rsidRPr="00180228">
        <w:t>.</w:t>
      </w:r>
      <w:r w:rsidRPr="00CD2601">
        <w:rPr>
          <w:rStyle w:val="FootnoteReference"/>
        </w:rPr>
        <w:t xml:space="preserve"> </w:t>
      </w:r>
      <w:r w:rsidRPr="00CD2601">
        <w:rPr>
          <w:rStyle w:val="FootnoteReference"/>
        </w:rPr>
        <w:footnoteReference w:id="80"/>
      </w:r>
      <w:r w:rsidRPr="00180228">
        <w:t xml:space="preserve"> </w:t>
      </w:r>
    </w:p>
    <w:p w14:paraId="4FD308EA" w14:textId="14B46B8B" w:rsidR="002759FE" w:rsidRPr="003715F0" w:rsidRDefault="004B3BFE" w:rsidP="003715F0">
      <w:pPr>
        <w:pStyle w:val="Heading2"/>
      </w:pPr>
      <w:bookmarkStart w:id="32" w:name="_Toc228361234"/>
      <w:bookmarkStart w:id="33" w:name="_Toc228363317"/>
      <w:bookmarkStart w:id="34" w:name="_Toc228363403"/>
      <w:bookmarkStart w:id="35" w:name="_Toc229416894"/>
      <w:r>
        <w:t>1.</w:t>
      </w:r>
      <w:r w:rsidR="00447411">
        <w:t>6</w:t>
      </w:r>
      <w:r>
        <w:t xml:space="preserve"> </w:t>
      </w:r>
      <w:bookmarkEnd w:id="32"/>
      <w:bookmarkEnd w:id="33"/>
      <w:bookmarkEnd w:id="34"/>
      <w:r w:rsidR="00836A43">
        <w:t>Data availability</w:t>
      </w:r>
      <w:bookmarkEnd w:id="35"/>
    </w:p>
    <w:p w14:paraId="55F655FA" w14:textId="688E823E" w:rsidR="00300814" w:rsidRPr="00D0131A" w:rsidRDefault="00300814" w:rsidP="00300814">
      <w:r w:rsidRPr="00D0131A">
        <w:t>The major data sources relevant to this analysis are</w:t>
      </w:r>
      <w:r>
        <w:t xml:space="preserve"> drawn from the NDIS Review itself, including the </w:t>
      </w:r>
      <w:r w:rsidR="007D48C2">
        <w:t>modelling conducted by Taylor Fry</w:t>
      </w:r>
      <w:r w:rsidRPr="00D0131A">
        <w:t xml:space="preserve"> for the NDIS Review</w:t>
      </w:r>
      <w:r>
        <w:t>.</w:t>
      </w:r>
    </w:p>
    <w:p w14:paraId="54395C87" w14:textId="61F0C368" w:rsidR="002759FE" w:rsidRPr="00D0131A" w:rsidRDefault="002759FE" w:rsidP="002759FE">
      <w:r w:rsidRPr="00D0131A">
        <w:t xml:space="preserve">These data sources </w:t>
      </w:r>
      <w:r w:rsidR="000D0B30">
        <w:t>are</w:t>
      </w:r>
      <w:r w:rsidRPr="00D0131A">
        <w:t xml:space="preserve"> augmented with administrative data collected by the NDIA, including but not limited to data on plan utilisation, outcomes and planning satisfaction data, and measures of intra-plan inflation. </w:t>
      </w:r>
      <w:r w:rsidR="0055443D">
        <w:t>The NDIA regularly makes data pu</w:t>
      </w:r>
      <w:r w:rsidR="00AA1E70">
        <w:t>blicly available on its website and through its publications.</w:t>
      </w:r>
    </w:p>
    <w:p w14:paraId="04E6D9FD" w14:textId="0C11AE40" w:rsidR="00EC4E40" w:rsidRDefault="00416384" w:rsidP="00180228">
      <w:pPr>
        <w:rPr>
          <w:rFonts w:asciiTheme="majorHAnsi" w:eastAsiaTheme="majorEastAsia" w:hAnsiTheme="majorHAnsi" w:cstheme="majorBidi"/>
          <w:color w:val="1C2B39" w:themeColor="accent1"/>
          <w:sz w:val="48"/>
          <w:szCs w:val="40"/>
        </w:rPr>
      </w:pPr>
      <w:r w:rsidRPr="00D0131A">
        <w:lastRenderedPageBreak/>
        <w:t xml:space="preserve">Limitations in what is available include with respect to measuring the effect of the reforms on participant outcomes and goal achievement, provider </w:t>
      </w:r>
      <w:r w:rsidR="00CE6247">
        <w:t xml:space="preserve">and </w:t>
      </w:r>
      <w:r w:rsidRPr="00D0131A">
        <w:t>markets performance and quality, cost</w:t>
      </w:r>
      <w:r w:rsidR="001C50D6">
        <w:noBreakHyphen/>
        <w:t>effectiveness</w:t>
      </w:r>
      <w:r w:rsidRPr="00D0131A">
        <w:t xml:space="preserve"> and value for money (i.e. in terms of measuring which supports deliver the best outcomes per-dollar).</w:t>
      </w:r>
      <w:r w:rsidR="00311C7A">
        <w:t xml:space="preserve"> The implementation of the </w:t>
      </w:r>
      <w:r w:rsidR="00876CBE">
        <w:t>NDIS reforms announced in the 2026-27 Budget will consider</w:t>
      </w:r>
      <w:r w:rsidR="006522EC">
        <w:t xml:space="preserve"> how to collect data to </w:t>
      </w:r>
      <w:r w:rsidR="00CF4F39">
        <w:t>measure and monitor their impact and enable evaluation</w:t>
      </w:r>
      <w:r w:rsidR="003D51CB">
        <w:t xml:space="preserve"> (see </w:t>
      </w:r>
      <w:r w:rsidR="00C97D77">
        <w:t>Section</w:t>
      </w:r>
      <w:r w:rsidR="003D51CB">
        <w:t xml:space="preserve"> 7)</w:t>
      </w:r>
      <w:r w:rsidR="00CF4F39">
        <w:t>.</w:t>
      </w:r>
      <w:r w:rsidR="006522EC">
        <w:t xml:space="preserve"> </w:t>
      </w:r>
      <w:r w:rsidR="00EC4E40">
        <w:br w:type="page"/>
      </w:r>
    </w:p>
    <w:p w14:paraId="0EF51184" w14:textId="3E27810E" w:rsidR="00F40CFA" w:rsidRDefault="00772BDB" w:rsidP="004E672C">
      <w:pPr>
        <w:pStyle w:val="Heading1"/>
        <w:numPr>
          <w:ilvl w:val="0"/>
          <w:numId w:val="11"/>
        </w:numPr>
      </w:pPr>
      <w:bookmarkStart w:id="36" w:name="_Toc229416895"/>
      <w:bookmarkStart w:id="37" w:name="_Toc96326922"/>
      <w:r>
        <w:lastRenderedPageBreak/>
        <w:t>N</w:t>
      </w:r>
      <w:r w:rsidR="002951AB">
        <w:t>eed for Government intervention</w:t>
      </w:r>
      <w:bookmarkEnd w:id="36"/>
    </w:p>
    <w:p w14:paraId="5EB17F1A" w14:textId="6856C94C" w:rsidR="00CA049D" w:rsidRPr="00357A8C" w:rsidRDefault="0083585D" w:rsidP="009C5712">
      <w:pPr>
        <w:pStyle w:val="Heading2"/>
      </w:pPr>
      <w:bookmarkStart w:id="38" w:name="_Toc229416896"/>
      <w:r>
        <w:t xml:space="preserve">2.1 </w:t>
      </w:r>
      <w:r w:rsidR="002951AB">
        <w:t>Objectives</w:t>
      </w:r>
      <w:r w:rsidR="00C7057A">
        <w:t xml:space="preserve"> for the Scheme</w:t>
      </w:r>
      <w:bookmarkEnd w:id="38"/>
    </w:p>
    <w:p w14:paraId="0346E0EA" w14:textId="5029FD3D" w:rsidR="005E5663" w:rsidRDefault="005167C1" w:rsidP="00CA049D">
      <w:pPr>
        <w:rPr>
          <w:rFonts w:ascii="Segoe UI Symbol" w:eastAsia="MS Mincho" w:hAnsi="Segoe UI Symbol" w:cs="Times New Roman"/>
          <w:szCs w:val="22"/>
        </w:rPr>
      </w:pPr>
      <w:r>
        <w:rPr>
          <w:rFonts w:ascii="Segoe UI Symbol" w:eastAsia="MS Mincho" w:hAnsi="Segoe UI Symbol" w:cs="Times New Roman"/>
          <w:szCs w:val="22"/>
        </w:rPr>
        <w:t>The objectives for</w:t>
      </w:r>
      <w:r w:rsidR="00B10AD5">
        <w:rPr>
          <w:rFonts w:ascii="Segoe UI Symbol" w:eastAsia="MS Mincho" w:hAnsi="Segoe UI Symbol" w:cs="Times New Roman"/>
          <w:szCs w:val="22"/>
        </w:rPr>
        <w:t xml:space="preserve"> the NDIS are </w:t>
      </w:r>
      <w:r w:rsidR="005E5663">
        <w:rPr>
          <w:rFonts w:ascii="Segoe UI Symbol" w:eastAsia="MS Mincho" w:hAnsi="Segoe UI Symbol" w:cs="Times New Roman"/>
          <w:szCs w:val="22"/>
        </w:rPr>
        <w:t xml:space="preserve">articulated </w:t>
      </w:r>
      <w:r w:rsidR="003B6075">
        <w:rPr>
          <w:rFonts w:ascii="Segoe UI Symbol" w:eastAsia="MS Mincho" w:hAnsi="Segoe UI Symbol" w:cs="Times New Roman"/>
          <w:szCs w:val="22"/>
        </w:rPr>
        <w:t>in</w:t>
      </w:r>
      <w:r w:rsidR="005E5663">
        <w:rPr>
          <w:rFonts w:ascii="Segoe UI Symbol" w:eastAsia="MS Mincho" w:hAnsi="Segoe UI Symbol" w:cs="Times New Roman"/>
          <w:szCs w:val="22"/>
        </w:rPr>
        <w:t xml:space="preserve"> the NDIS Act</w:t>
      </w:r>
      <w:r w:rsidR="003B6075">
        <w:rPr>
          <w:rFonts w:ascii="Segoe UI Symbol" w:eastAsia="MS Mincho" w:hAnsi="Segoe UI Symbol" w:cs="Times New Roman"/>
          <w:szCs w:val="22"/>
        </w:rPr>
        <w:t>:</w:t>
      </w:r>
    </w:p>
    <w:p w14:paraId="43E8396D" w14:textId="397154FF" w:rsidR="00A167A3"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give effect to certain obligations that Australia has as a party to the Convention on the Rights of Persons with Disabilities;</w:t>
      </w:r>
    </w:p>
    <w:p w14:paraId="217E6391" w14:textId="77777777" w:rsidR="00F033CC"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support the independence and social and economic participation of people with disability;</w:t>
      </w:r>
    </w:p>
    <w:p w14:paraId="42DA6345" w14:textId="7F9F0431"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provide reasonable and necessary supports, including early intervention supports, for</w:t>
      </w:r>
      <w:r w:rsidR="00B06A59">
        <w:rPr>
          <w:rFonts w:ascii="Segoe UI Symbol" w:eastAsia="MS Mincho" w:hAnsi="Segoe UI Symbol" w:cs="Times New Roman"/>
          <w:szCs w:val="22"/>
        </w:rPr>
        <w:t> </w:t>
      </w:r>
      <w:r w:rsidRPr="00516193">
        <w:rPr>
          <w:rFonts w:ascii="Segoe UI Symbol" w:eastAsia="MS Mincho" w:hAnsi="Segoe UI Symbol" w:cs="Times New Roman"/>
          <w:szCs w:val="22"/>
        </w:rPr>
        <w:t xml:space="preserve">participants; </w:t>
      </w:r>
    </w:p>
    <w:p w14:paraId="4A1541C8" w14:textId="77777777"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enable people with disability to exercise choice and control in the pursuit of their goals and the planning and delivery of their supports; </w:t>
      </w:r>
    </w:p>
    <w:p w14:paraId="0DCB71A8" w14:textId="77777777"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facilitate the development of a nationally consistent approach to the access to, and the planning and funding of, supports for people with disability; </w:t>
      </w:r>
    </w:p>
    <w:p w14:paraId="43B41F4E" w14:textId="73B821BC"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promote the provision of high quality and innovative supports that enable people with disability to maximise independent lifestyles and full inclusion in the mainstream community; </w:t>
      </w:r>
      <w:r w:rsidR="009578C2">
        <w:rPr>
          <w:rFonts w:ascii="Segoe UI Symbol" w:eastAsia="MS Mincho" w:hAnsi="Segoe UI Symbol" w:cs="Times New Roman"/>
          <w:szCs w:val="22"/>
        </w:rPr>
        <w:t>and</w:t>
      </w:r>
    </w:p>
    <w:p w14:paraId="2DD522FB" w14:textId="1DA52864" w:rsidR="003B6075" w:rsidRPr="00516193"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raise community awareness of the issues that affect the social and economic participation of people with </w:t>
      </w:r>
      <w:proofErr w:type="gramStart"/>
      <w:r w:rsidRPr="00516193">
        <w:rPr>
          <w:rFonts w:ascii="Segoe UI Symbol" w:eastAsia="MS Mincho" w:hAnsi="Segoe UI Symbol" w:cs="Times New Roman"/>
          <w:szCs w:val="22"/>
        </w:rPr>
        <w:t>disability, and</w:t>
      </w:r>
      <w:proofErr w:type="gramEnd"/>
      <w:r w:rsidRPr="00516193">
        <w:rPr>
          <w:rFonts w:ascii="Segoe UI Symbol" w:eastAsia="MS Mincho" w:hAnsi="Segoe UI Symbol" w:cs="Times New Roman"/>
          <w:szCs w:val="22"/>
        </w:rPr>
        <w:t xml:space="preserve"> facilitate greater community inclusion of people with disability.</w:t>
      </w:r>
      <w:r w:rsidR="00EC5F2B">
        <w:rPr>
          <w:rStyle w:val="FootnoteReference"/>
          <w:rFonts w:ascii="Segoe UI Symbol" w:eastAsia="MS Mincho" w:hAnsi="Segoe UI Symbol" w:cs="Times New Roman"/>
          <w:szCs w:val="22"/>
        </w:rPr>
        <w:footnoteReference w:id="81"/>
      </w:r>
    </w:p>
    <w:p w14:paraId="4620FA9A" w14:textId="02439ECA" w:rsidR="00CA049D" w:rsidRPr="00357A8C" w:rsidRDefault="00873FFC" w:rsidP="009C5712">
      <w:pPr>
        <w:pStyle w:val="Heading2"/>
      </w:pPr>
      <w:bookmarkStart w:id="39" w:name="_Toc229416897"/>
      <w:r>
        <w:t xml:space="preserve">2.2 </w:t>
      </w:r>
      <w:r w:rsidR="00C7057A">
        <w:t>O</w:t>
      </w:r>
      <w:r w:rsidR="00CA049D" w:rsidRPr="00357A8C">
        <w:t>bjectives of the reforms</w:t>
      </w:r>
      <w:bookmarkEnd w:id="39"/>
    </w:p>
    <w:p w14:paraId="7A3AD13D" w14:textId="0ACAD7C1"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The objective of the </w:t>
      </w:r>
      <w:r w:rsidR="00281D78">
        <w:rPr>
          <w:rFonts w:ascii="Segoe UI Symbol" w:eastAsia="MS Mincho" w:hAnsi="Segoe UI Symbol" w:cs="Times New Roman"/>
          <w:szCs w:val="22"/>
        </w:rPr>
        <w:t xml:space="preserve">NDIS </w:t>
      </w:r>
      <w:r w:rsidRPr="00357A8C">
        <w:rPr>
          <w:rFonts w:ascii="Segoe UI Symbol" w:eastAsia="MS Mincho" w:hAnsi="Segoe UI Symbol" w:cs="Times New Roman"/>
          <w:szCs w:val="22"/>
        </w:rPr>
        <w:t xml:space="preserve">reforms </w:t>
      </w:r>
      <w:r w:rsidR="00281D78">
        <w:rPr>
          <w:rFonts w:ascii="Segoe UI Symbol" w:eastAsia="MS Mincho" w:hAnsi="Segoe UI Symbol" w:cs="Times New Roman"/>
          <w:szCs w:val="22"/>
        </w:rPr>
        <w:t>announced in the 2026-27 Budget</w:t>
      </w:r>
      <w:r w:rsidRPr="00357A8C">
        <w:rPr>
          <w:rFonts w:ascii="Segoe UI Symbol" w:eastAsia="MS Mincho" w:hAnsi="Segoe UI Symbol" w:cs="Times New Roman"/>
          <w:szCs w:val="22"/>
        </w:rPr>
        <w:t xml:space="preserve"> </w:t>
      </w:r>
      <w:r w:rsidR="00125273">
        <w:rPr>
          <w:rFonts w:ascii="Segoe UI Symbol" w:eastAsia="MS Mincho" w:hAnsi="Segoe UI Symbol" w:cs="Times New Roman"/>
          <w:szCs w:val="22"/>
        </w:rPr>
        <w:t>are</w:t>
      </w:r>
      <w:r w:rsidRPr="00357A8C">
        <w:rPr>
          <w:rFonts w:ascii="Segoe UI Symbol" w:eastAsia="MS Mincho" w:hAnsi="Segoe UI Symbol" w:cs="Times New Roman"/>
          <w:szCs w:val="22"/>
        </w:rPr>
        <w:t xml:space="preserve"> consistent with commitments made by National Cabinet on 30</w:t>
      </w:r>
      <w:r w:rsidR="00981294">
        <w:rPr>
          <w:rFonts w:ascii="Segoe UI Symbol" w:eastAsia="MS Mincho" w:hAnsi="Segoe UI Symbol" w:cs="Times New Roman"/>
          <w:szCs w:val="22"/>
        </w:rPr>
        <w:t> </w:t>
      </w:r>
      <w:r w:rsidRPr="00357A8C">
        <w:rPr>
          <w:rFonts w:ascii="Segoe UI Symbol" w:eastAsia="MS Mincho" w:hAnsi="Segoe UI Symbol" w:cs="Times New Roman"/>
          <w:szCs w:val="22"/>
        </w:rPr>
        <w:t>January 2026. National Cabinet</w:t>
      </w:r>
      <w:r w:rsidR="00D163E5">
        <w:rPr>
          <w:rFonts w:ascii="Segoe UI Symbol" w:eastAsia="MS Mincho" w:hAnsi="Segoe UI Symbol" w:cs="Times New Roman"/>
          <w:szCs w:val="22"/>
        </w:rPr>
        <w:t>:</w:t>
      </w:r>
      <w:r w:rsidRPr="00357A8C">
        <w:rPr>
          <w:rFonts w:ascii="Segoe UI Symbol" w:eastAsia="MS Mincho" w:hAnsi="Segoe UI Symbol" w:cs="Times New Roman"/>
          <w:szCs w:val="22"/>
        </w:rPr>
        <w:t xml:space="preserve"> </w:t>
      </w:r>
    </w:p>
    <w:p w14:paraId="3D7A158F" w14:textId="77777777" w:rsidR="00CA049D" w:rsidRPr="00357A8C" w:rsidRDefault="00CA049D" w:rsidP="004E672C">
      <w:pPr>
        <w:pStyle w:val="ListParagraph"/>
        <w:numPr>
          <w:ilvl w:val="0"/>
          <w:numId w:val="18"/>
        </w:numPr>
        <w:rPr>
          <w:rFonts w:ascii="Segoe UI Symbol" w:eastAsia="MS Mincho" w:hAnsi="Segoe UI Symbol" w:cs="Times New Roman"/>
          <w:szCs w:val="22"/>
        </w:rPr>
      </w:pPr>
      <w:r w:rsidRPr="00357A8C">
        <w:rPr>
          <w:rFonts w:ascii="Segoe UI Symbol" w:eastAsia="MS Mincho" w:hAnsi="Segoe UI Symbol" w:cs="Times New Roman"/>
          <w:szCs w:val="22"/>
        </w:rPr>
        <w:t xml:space="preserve">“…acknowledged the need for continuing reforms </w:t>
      </w:r>
      <w:r w:rsidRPr="00357A8C">
        <w:rPr>
          <w:rFonts w:ascii="Segoe UI Symbol" w:eastAsia="MS Mincho" w:hAnsi="Segoe UI Symbol" w:cs="Times New Roman"/>
          <w:b/>
          <w:bCs/>
          <w:szCs w:val="22"/>
        </w:rPr>
        <w:t>to secure the future of the NDIS, ensuring it is sustainable and can continue to provide life changing support to future generations of Australians with disability</w:t>
      </w:r>
      <w:r w:rsidRPr="00357A8C">
        <w:rPr>
          <w:rFonts w:ascii="Segoe UI Symbol" w:eastAsia="MS Mincho" w:hAnsi="Segoe UI Symbol" w:cs="Times New Roman"/>
          <w:szCs w:val="22"/>
        </w:rPr>
        <w:t>.”</w:t>
      </w:r>
    </w:p>
    <w:p w14:paraId="0F99E74B" w14:textId="25BAF25C" w:rsidR="00CA049D" w:rsidRPr="00357A8C" w:rsidRDefault="00CA049D" w:rsidP="004E672C">
      <w:pPr>
        <w:pStyle w:val="ListParagraph"/>
        <w:numPr>
          <w:ilvl w:val="0"/>
          <w:numId w:val="18"/>
        </w:numPr>
        <w:rPr>
          <w:rFonts w:ascii="Segoe UI Symbol" w:eastAsia="MS Mincho" w:hAnsi="Segoe UI Symbol" w:cs="Times New Roman"/>
          <w:szCs w:val="22"/>
        </w:rPr>
      </w:pPr>
      <w:r w:rsidRPr="00357A8C">
        <w:rPr>
          <w:rFonts w:ascii="Segoe UI Symbol" w:eastAsia="MS Mincho" w:hAnsi="Segoe UI Symbol" w:cs="Times New Roman"/>
          <w:szCs w:val="22"/>
        </w:rPr>
        <w:t>Agreed to “</w:t>
      </w:r>
      <w:r w:rsidR="00AD728D">
        <w:rPr>
          <w:rFonts w:ascii="Segoe UI Symbol" w:eastAsia="MS Mincho" w:hAnsi="Segoe UI Symbol" w:cs="Times New Roman"/>
          <w:szCs w:val="22"/>
        </w:rPr>
        <w:t>…undertake necessary reforms to achieve</w:t>
      </w:r>
      <w:r w:rsidRPr="00357A8C">
        <w:rPr>
          <w:rFonts w:ascii="Segoe UI Symbol" w:eastAsia="MS Mincho" w:hAnsi="Segoe UI Symbol" w:cs="Times New Roman"/>
          <w:szCs w:val="22"/>
        </w:rPr>
        <w:t xml:space="preserve"> annual cost increases </w:t>
      </w:r>
      <w:r w:rsidR="00806110">
        <w:rPr>
          <w:rFonts w:ascii="Segoe UI Symbol" w:eastAsia="MS Mincho" w:hAnsi="Segoe UI Symbol" w:cs="Times New Roman"/>
          <w:szCs w:val="22"/>
        </w:rPr>
        <w:t>of</w:t>
      </w:r>
      <w:r w:rsidRPr="00357A8C">
        <w:rPr>
          <w:rFonts w:ascii="Segoe UI Symbol" w:eastAsia="MS Mincho" w:hAnsi="Segoe UI Symbol" w:cs="Times New Roman"/>
          <w:szCs w:val="22"/>
        </w:rPr>
        <w:t xml:space="preserve"> 5</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to</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6</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per</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cent</w:t>
      </w:r>
      <w:r w:rsidR="00401C5D">
        <w:rPr>
          <w:rFonts w:ascii="Segoe UI Symbol" w:eastAsia="MS Mincho" w:hAnsi="Segoe UI Symbol" w:cs="Times New Roman"/>
          <w:szCs w:val="22"/>
        </w:rPr>
        <w:t>, or lower</w:t>
      </w:r>
      <w:r w:rsidRPr="00357A8C">
        <w:rPr>
          <w:rFonts w:ascii="Segoe UI Symbol" w:eastAsia="MS Mincho" w:hAnsi="Segoe UI Symbol" w:cs="Times New Roman"/>
          <w:szCs w:val="22"/>
        </w:rPr>
        <w:t>.”</w:t>
      </w:r>
      <w:r w:rsidR="00B35BF7" w:rsidRPr="00B35BF7">
        <w:rPr>
          <w:rStyle w:val="FootnoteReference"/>
          <w:rFonts w:ascii="Segoe UI Symbol" w:eastAsia="MS Mincho" w:hAnsi="Segoe UI Symbol" w:cs="Times New Roman"/>
          <w:szCs w:val="22"/>
        </w:rPr>
        <w:t xml:space="preserve"> </w:t>
      </w:r>
      <w:r w:rsidR="00B35BF7" w:rsidRPr="00357A8C">
        <w:rPr>
          <w:rStyle w:val="FootnoteReference"/>
          <w:rFonts w:ascii="Segoe UI Symbol" w:eastAsia="MS Mincho" w:hAnsi="Segoe UI Symbol" w:cs="Times New Roman"/>
          <w:szCs w:val="22"/>
        </w:rPr>
        <w:footnoteReference w:id="82"/>
      </w:r>
    </w:p>
    <w:p w14:paraId="1E4AE1A5" w14:textId="22C3C169"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Sustainability is not simply about cost. It considers the effectiveness of the Scheme and the willingness of governments and taxpayers to contribute to its cost because it is making a positive difference to people with disability. The reforms have therefore been developed with the original intent of the Scheme in mind. </w:t>
      </w:r>
      <w:r w:rsidR="00312F18">
        <w:rPr>
          <w:rFonts w:ascii="Segoe UI Symbol" w:eastAsia="MS Mincho" w:hAnsi="Segoe UI Symbol" w:cs="Times New Roman"/>
          <w:szCs w:val="22"/>
        </w:rPr>
        <w:t>An overarching objective</w:t>
      </w:r>
      <w:r w:rsidRPr="00357A8C">
        <w:rPr>
          <w:rFonts w:ascii="Segoe UI Symbol" w:eastAsia="MS Mincho" w:hAnsi="Segoe UI Symbol" w:cs="Times New Roman"/>
          <w:szCs w:val="22"/>
        </w:rPr>
        <w:t xml:space="preserve"> is to ensure the NDIS is there to support </w:t>
      </w:r>
      <w:r w:rsidRPr="00357A8C">
        <w:rPr>
          <w:rFonts w:ascii="Segoe UI Symbol" w:eastAsia="MS Mincho" w:hAnsi="Segoe UI Symbol" w:cs="Times New Roman"/>
          <w:szCs w:val="22"/>
        </w:rPr>
        <w:lastRenderedPageBreak/>
        <w:t xml:space="preserve">people with the most </w:t>
      </w:r>
      <w:r w:rsidRPr="00516193">
        <w:rPr>
          <w:rFonts w:ascii="Segoe UI Symbol" w:eastAsia="MS Mincho" w:hAnsi="Segoe UI Symbol" w:cs="Times New Roman"/>
          <w:szCs w:val="22"/>
        </w:rPr>
        <w:t>significant</w:t>
      </w:r>
      <w:r w:rsidRPr="00FA66A1">
        <w:rPr>
          <w:rFonts w:ascii="Segoe UI Symbol" w:eastAsia="MS Mincho" w:hAnsi="Segoe UI Symbol" w:cs="Times New Roman"/>
          <w:szCs w:val="22"/>
        </w:rPr>
        <w:t xml:space="preserve"> and </w:t>
      </w:r>
      <w:r w:rsidRPr="00516193">
        <w:rPr>
          <w:rFonts w:ascii="Segoe UI Symbol" w:eastAsia="MS Mincho" w:hAnsi="Segoe UI Symbol" w:cs="Times New Roman"/>
          <w:szCs w:val="22"/>
        </w:rPr>
        <w:t>permanent</w:t>
      </w:r>
      <w:r w:rsidRPr="00FA66A1">
        <w:rPr>
          <w:rFonts w:ascii="Segoe UI Symbol" w:eastAsia="MS Mincho" w:hAnsi="Segoe UI Symbol" w:cs="Times New Roman"/>
          <w:szCs w:val="22"/>
        </w:rPr>
        <w:t xml:space="preserve"> disability through providing </w:t>
      </w:r>
      <w:r w:rsidRPr="00516193">
        <w:rPr>
          <w:rFonts w:ascii="Segoe UI Symbol" w:eastAsia="MS Mincho" w:hAnsi="Segoe UI Symbol" w:cs="Times New Roman"/>
          <w:szCs w:val="22"/>
        </w:rPr>
        <w:t>reasonable</w:t>
      </w:r>
      <w:r w:rsidRPr="00FA66A1">
        <w:rPr>
          <w:rFonts w:ascii="Segoe UI Symbol" w:eastAsia="MS Mincho" w:hAnsi="Segoe UI Symbol" w:cs="Times New Roman"/>
          <w:szCs w:val="22"/>
        </w:rPr>
        <w:t xml:space="preserve"> and </w:t>
      </w:r>
      <w:r w:rsidRPr="00516193">
        <w:rPr>
          <w:rFonts w:ascii="Segoe UI Symbol" w:eastAsia="MS Mincho" w:hAnsi="Segoe UI Symbol" w:cs="Times New Roman"/>
          <w:szCs w:val="22"/>
        </w:rPr>
        <w:t>necessary</w:t>
      </w:r>
      <w:r w:rsidRPr="00357A8C">
        <w:rPr>
          <w:rFonts w:ascii="Segoe UI Symbol" w:eastAsia="MS Mincho" w:hAnsi="Segoe UI Symbol" w:cs="Times New Roman"/>
          <w:szCs w:val="22"/>
        </w:rPr>
        <w:t xml:space="preserve"> supports. </w:t>
      </w:r>
    </w:p>
    <w:p w14:paraId="3CB5C5F5" w14:textId="6494130E" w:rsidR="00C41A02" w:rsidRPr="00357A8C" w:rsidRDefault="00C41A02" w:rsidP="00C41A02">
      <w:p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R</w:t>
      </w:r>
      <w:r w:rsidRPr="00357A8C">
        <w:rPr>
          <w:rFonts w:ascii="Segoe UI Symbol" w:eastAsia="MS Mincho" w:hAnsi="Segoe UI Symbol" w:cs="Times New Roman"/>
          <w:szCs w:val="22"/>
        </w:rPr>
        <w:t xml:space="preserve">eform objectives </w:t>
      </w:r>
      <w:r>
        <w:rPr>
          <w:rFonts w:ascii="Segoe UI Symbol" w:eastAsia="MS Mincho" w:hAnsi="Segoe UI Symbol" w:cs="Times New Roman"/>
          <w:szCs w:val="22"/>
        </w:rPr>
        <w:t xml:space="preserve">relevant to this Impact Analysis </w:t>
      </w:r>
      <w:r w:rsidRPr="00357A8C">
        <w:rPr>
          <w:rFonts w:ascii="Segoe UI Symbol" w:eastAsia="MS Mincho" w:hAnsi="Segoe UI Symbol" w:cs="Times New Roman"/>
          <w:szCs w:val="22"/>
        </w:rPr>
        <w:t>include:</w:t>
      </w:r>
    </w:p>
    <w:p w14:paraId="16B684BE" w14:textId="703CF54C" w:rsidR="002C1820" w:rsidRDefault="002C182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Slowing the growth of Scheme costs to a sustainable level</w:t>
      </w:r>
      <w:r w:rsidR="000B7B2B">
        <w:rPr>
          <w:rFonts w:ascii="Segoe UI Symbol" w:eastAsia="MS Mincho" w:hAnsi="Segoe UI Symbol" w:cs="Times New Roman"/>
          <w:szCs w:val="22"/>
        </w:rPr>
        <w:t xml:space="preserve"> (5 to 6 per cent</w:t>
      </w:r>
      <w:r w:rsidR="00461E5E">
        <w:rPr>
          <w:rFonts w:ascii="Segoe UI Symbol" w:eastAsia="MS Mincho" w:hAnsi="Segoe UI Symbol" w:cs="Times New Roman"/>
          <w:szCs w:val="22"/>
        </w:rPr>
        <w:t>, or lower</w:t>
      </w:r>
      <w:r w:rsidR="000B7B2B">
        <w:rPr>
          <w:rFonts w:ascii="Segoe UI Symbol" w:eastAsia="MS Mincho" w:hAnsi="Segoe UI Symbol" w:cs="Times New Roman"/>
          <w:szCs w:val="22"/>
        </w:rPr>
        <w:t>)</w:t>
      </w:r>
      <w:r>
        <w:rPr>
          <w:rFonts w:ascii="Segoe UI Symbol" w:eastAsia="MS Mincho" w:hAnsi="Segoe UI Symbol" w:cs="Times New Roman"/>
          <w:szCs w:val="22"/>
        </w:rPr>
        <w:t>.</w:t>
      </w:r>
    </w:p>
    <w:p w14:paraId="7694537D" w14:textId="22B2FBDD"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 xml:space="preserve">Ensuring the NDIS remains available to </w:t>
      </w:r>
      <w:r w:rsidR="003F3D38">
        <w:rPr>
          <w:rFonts w:ascii="Segoe UI Symbol" w:eastAsia="MS Mincho" w:hAnsi="Segoe UI Symbol" w:cs="Times New Roman"/>
          <w:szCs w:val="22"/>
        </w:rPr>
        <w:t xml:space="preserve">Australians </w:t>
      </w:r>
      <w:r w:rsidR="00B37381">
        <w:rPr>
          <w:rFonts w:ascii="Segoe UI Symbol" w:eastAsia="MS Mincho" w:hAnsi="Segoe UI Symbol" w:cs="Times New Roman"/>
          <w:szCs w:val="22"/>
        </w:rPr>
        <w:t>with</w:t>
      </w:r>
      <w:r w:rsidR="00340033">
        <w:rPr>
          <w:rFonts w:ascii="Segoe UI Symbol" w:eastAsia="MS Mincho" w:hAnsi="Segoe UI Symbol" w:cs="Times New Roman"/>
          <w:szCs w:val="22"/>
        </w:rPr>
        <w:t xml:space="preserve"> significant and permanent disability</w:t>
      </w:r>
      <w:r w:rsidR="003E1B2A" w:rsidRPr="00357A8C">
        <w:rPr>
          <w:rFonts w:ascii="Segoe UI Symbol" w:eastAsia="MS Mincho" w:hAnsi="Segoe UI Symbol" w:cs="Times New Roman"/>
          <w:szCs w:val="22"/>
        </w:rPr>
        <w:t>.</w:t>
      </w:r>
    </w:p>
    <w:p w14:paraId="3353CE3C" w14:textId="63BEF3A0"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 xml:space="preserve">Making </w:t>
      </w:r>
      <w:r w:rsidR="00853000">
        <w:rPr>
          <w:rFonts w:ascii="Segoe UI Symbol" w:eastAsia="MS Mincho" w:hAnsi="Segoe UI Symbol" w:cs="Times New Roman"/>
          <w:szCs w:val="22"/>
        </w:rPr>
        <w:t xml:space="preserve">eligibility </w:t>
      </w:r>
      <w:r w:rsidR="00D332F8">
        <w:rPr>
          <w:rFonts w:ascii="Segoe UI Symbol" w:eastAsia="MS Mincho" w:hAnsi="Segoe UI Symbol" w:cs="Times New Roman"/>
          <w:szCs w:val="22"/>
        </w:rPr>
        <w:t xml:space="preserve">requirements for </w:t>
      </w:r>
      <w:r w:rsidRPr="00357A8C">
        <w:rPr>
          <w:rFonts w:ascii="Segoe UI Symbol" w:eastAsia="MS Mincho" w:hAnsi="Segoe UI Symbol" w:cs="Times New Roman"/>
          <w:szCs w:val="22"/>
        </w:rPr>
        <w:t xml:space="preserve">the NDIS </w:t>
      </w:r>
      <w:r w:rsidR="00853000">
        <w:rPr>
          <w:rFonts w:ascii="Segoe UI Symbol" w:eastAsia="MS Mincho" w:hAnsi="Segoe UI Symbol" w:cs="Times New Roman"/>
          <w:szCs w:val="22"/>
        </w:rPr>
        <w:t>clear</w:t>
      </w:r>
      <w:r w:rsidR="00D332F8">
        <w:rPr>
          <w:rFonts w:ascii="Segoe UI Symbol" w:eastAsia="MS Mincho" w:hAnsi="Segoe UI Symbol" w:cs="Times New Roman"/>
          <w:szCs w:val="22"/>
        </w:rPr>
        <w:t>er,</w:t>
      </w:r>
      <w:r w:rsidRPr="00357A8C">
        <w:rPr>
          <w:rFonts w:ascii="Segoe UI Symbol" w:eastAsia="MS Mincho" w:hAnsi="Segoe UI Symbol" w:cs="Times New Roman"/>
          <w:szCs w:val="22"/>
        </w:rPr>
        <w:t xml:space="preserve"> more consistent and equitable.</w:t>
      </w:r>
    </w:p>
    <w:p w14:paraId="290E939D" w14:textId="0556544F" w:rsidR="007447E4"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Ensuring participant</w:t>
      </w:r>
      <w:r w:rsidR="00B72434">
        <w:rPr>
          <w:rFonts w:ascii="Segoe UI Symbol" w:eastAsia="MS Mincho" w:hAnsi="Segoe UI Symbol" w:cs="Times New Roman"/>
          <w:szCs w:val="22"/>
        </w:rPr>
        <w:t>’</w:t>
      </w:r>
      <w:r w:rsidRPr="00357A8C">
        <w:rPr>
          <w:rFonts w:ascii="Segoe UI Symbol" w:eastAsia="MS Mincho" w:hAnsi="Segoe UI Symbol" w:cs="Times New Roman"/>
          <w:szCs w:val="22"/>
        </w:rPr>
        <w:t>s funding goes towards the supports they need most.</w:t>
      </w:r>
    </w:p>
    <w:p w14:paraId="311B95F6" w14:textId="14E06595" w:rsidR="00CA049D" w:rsidRPr="00357A8C" w:rsidRDefault="007447E4"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Delivering quality</w:t>
      </w:r>
      <w:r w:rsidR="00CA049D" w:rsidRPr="00357A8C">
        <w:rPr>
          <w:rFonts w:ascii="Segoe UI Symbol" w:eastAsia="MS Mincho" w:hAnsi="Segoe UI Symbol" w:cs="Times New Roman"/>
          <w:szCs w:val="22"/>
        </w:rPr>
        <w:t xml:space="preserve"> </w:t>
      </w:r>
      <w:r>
        <w:rPr>
          <w:rFonts w:ascii="Segoe UI Symbol" w:eastAsia="MS Mincho" w:hAnsi="Segoe UI Symbol" w:cs="Times New Roman"/>
          <w:szCs w:val="22"/>
        </w:rPr>
        <w:t>services and support to participants</w:t>
      </w:r>
      <w:r w:rsidR="00AF3C64">
        <w:rPr>
          <w:rFonts w:ascii="Segoe UI Symbol" w:eastAsia="MS Mincho" w:hAnsi="Segoe UI Symbol" w:cs="Times New Roman"/>
          <w:szCs w:val="22"/>
        </w:rPr>
        <w:t>.</w:t>
      </w:r>
    </w:p>
    <w:p w14:paraId="70738367" w14:textId="77777777"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Ensuring intermediary functions consistently provide high-quality services to NDIS participants and other people with disability.</w:t>
      </w:r>
    </w:p>
    <w:p w14:paraId="1A84F7B6" w14:textId="6A017521"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Restoring confidence in the Scheme.</w:t>
      </w:r>
    </w:p>
    <w:p w14:paraId="310ED279" w14:textId="5FE51C21" w:rsidR="00CA049D" w:rsidRPr="00357A8C" w:rsidRDefault="00873FFC" w:rsidP="009C5712">
      <w:pPr>
        <w:pStyle w:val="Heading2"/>
      </w:pPr>
      <w:bookmarkStart w:id="40" w:name="_Toc229416898"/>
      <w:r>
        <w:t xml:space="preserve">2.3 </w:t>
      </w:r>
      <w:r w:rsidR="00772BDB">
        <w:t>I</w:t>
      </w:r>
      <w:r w:rsidR="00D535F1">
        <w:t>ntervention</w:t>
      </w:r>
      <w:r w:rsidR="00772BDB">
        <w:t xml:space="preserve"> </w:t>
      </w:r>
      <w:r w:rsidR="00B23784">
        <w:t>need</w:t>
      </w:r>
      <w:bookmarkEnd w:id="40"/>
    </w:p>
    <w:p w14:paraId="2581BC8B" w14:textId="7374F7D3" w:rsidR="008E7A84" w:rsidRDefault="008E7A84" w:rsidP="008E7A84">
      <w:pPr>
        <w:rPr>
          <w:rFonts w:ascii="Segoe UI Symbol" w:hAnsi="Segoe UI Symbol"/>
          <w:szCs w:val="22"/>
        </w:rPr>
      </w:pPr>
      <w:r>
        <w:rPr>
          <w:rFonts w:ascii="Segoe UI Symbol" w:hAnsi="Segoe UI Symbol"/>
          <w:szCs w:val="22"/>
        </w:rPr>
        <w:t xml:space="preserve">In </w:t>
      </w:r>
      <w:r w:rsidR="00CF47CC">
        <w:rPr>
          <w:rFonts w:ascii="Segoe UI Symbol" w:hAnsi="Segoe UI Symbol"/>
          <w:szCs w:val="22"/>
        </w:rPr>
        <w:t>its</w:t>
      </w:r>
      <w:r>
        <w:rPr>
          <w:rFonts w:ascii="Segoe UI Symbol" w:hAnsi="Segoe UI Symbol"/>
          <w:szCs w:val="22"/>
        </w:rPr>
        <w:t xml:space="preserve"> 2011 report, the Productivity Commission was clear that </w:t>
      </w:r>
      <w:r w:rsidRPr="004408A6">
        <w:rPr>
          <w:rFonts w:ascii="Segoe UI Symbol" w:hAnsi="Segoe UI Symbol"/>
          <w:szCs w:val="22"/>
        </w:rPr>
        <w:t>under an individualised and market</w:t>
      </w:r>
      <w:r w:rsidRPr="004408A6">
        <w:rPr>
          <w:rFonts w:ascii="Segoe UI Symbol" w:hAnsi="Segoe UI Symbol"/>
          <w:szCs w:val="22"/>
        </w:rPr>
        <w:noBreakHyphen/>
        <w:t>based disability support system</w:t>
      </w:r>
      <w:r>
        <w:rPr>
          <w:rFonts w:ascii="Segoe UI Symbol" w:hAnsi="Segoe UI Symbol"/>
          <w:szCs w:val="22"/>
        </w:rPr>
        <w:t>,</w:t>
      </w:r>
      <w:r w:rsidRPr="004408A6">
        <w:rPr>
          <w:rFonts w:ascii="Segoe UI Symbol" w:hAnsi="Segoe UI Symbol"/>
          <w:szCs w:val="22"/>
        </w:rPr>
        <w:t xml:space="preserve"> </w:t>
      </w:r>
      <w:r w:rsidR="001006DF">
        <w:rPr>
          <w:rFonts w:ascii="Segoe UI Symbol" w:hAnsi="Segoe UI Symbol"/>
          <w:szCs w:val="22"/>
        </w:rPr>
        <w:t>g</w:t>
      </w:r>
      <w:r w:rsidRPr="004408A6">
        <w:rPr>
          <w:rFonts w:ascii="Segoe UI Symbol" w:hAnsi="Segoe UI Symbol"/>
          <w:szCs w:val="22"/>
        </w:rPr>
        <w:t xml:space="preserve">overnments </w:t>
      </w:r>
      <w:r>
        <w:rPr>
          <w:rFonts w:ascii="Segoe UI Symbol" w:hAnsi="Segoe UI Symbol"/>
          <w:szCs w:val="22"/>
        </w:rPr>
        <w:t xml:space="preserve">still </w:t>
      </w:r>
      <w:r w:rsidRPr="004408A6">
        <w:rPr>
          <w:rFonts w:ascii="Segoe UI Symbol" w:hAnsi="Segoe UI Symbol"/>
          <w:szCs w:val="22"/>
        </w:rPr>
        <w:t>retain responsibility for system performance, must intervene where markets fail, ensure service continuity, and actively monitor and adjust system settings over time</w:t>
      </w:r>
      <w:r>
        <w:rPr>
          <w:rFonts w:ascii="Segoe UI Symbol" w:hAnsi="Segoe UI Symbol"/>
          <w:szCs w:val="22"/>
        </w:rPr>
        <w:t xml:space="preserve">. </w:t>
      </w:r>
    </w:p>
    <w:p w14:paraId="73DE31E7" w14:textId="438D323B" w:rsidR="008E7A84" w:rsidRPr="00357A8C" w:rsidRDefault="008E7A84" w:rsidP="008E7A84">
      <w:r w:rsidRPr="14067C37">
        <w:rPr>
          <w:rFonts w:ascii="Segoe UI Symbol" w:hAnsi="Segoe UI Symbol"/>
        </w:rPr>
        <w:t xml:space="preserve">Disability support markets exhibit several forms of market failure that justify government intervention. For example, </w:t>
      </w:r>
      <w:r w:rsidR="001006DF" w:rsidRPr="14067C37">
        <w:rPr>
          <w:rFonts w:ascii="Segoe UI Symbol" w:hAnsi="Segoe UI Symbol"/>
        </w:rPr>
        <w:t>the Australian</w:t>
      </w:r>
      <w:r w:rsidRPr="14067C37">
        <w:rPr>
          <w:rFonts w:ascii="Segoe UI Symbol" w:hAnsi="Segoe UI Symbol"/>
        </w:rPr>
        <w:t xml:space="preserve"> Government has a role in market stewardship and imposing</w:t>
      </w:r>
      <w:r w:rsidRPr="14067C37" w:rsidDel="00F6064F">
        <w:rPr>
          <w:rFonts w:ascii="Segoe UI Symbol" w:hAnsi="Segoe UI Symbol"/>
        </w:rPr>
        <w:t xml:space="preserve"> </w:t>
      </w:r>
      <w:r w:rsidRPr="14067C37">
        <w:rPr>
          <w:rFonts w:ascii="Segoe UI Symbol" w:hAnsi="Segoe UI Symbol"/>
        </w:rPr>
        <w:t xml:space="preserve">safeguards to ensure </w:t>
      </w:r>
      <w:r w:rsidR="00860D44" w:rsidRPr="14067C37">
        <w:rPr>
          <w:rFonts w:ascii="Segoe UI Symbol" w:hAnsi="Segoe UI Symbol"/>
        </w:rPr>
        <w:t xml:space="preserve">quality and </w:t>
      </w:r>
      <w:r w:rsidRPr="14067C37">
        <w:rPr>
          <w:rFonts w:ascii="Segoe UI Symbol" w:hAnsi="Segoe UI Symbol"/>
        </w:rPr>
        <w:t xml:space="preserve">continuity of care in the event of provider failure. </w:t>
      </w:r>
      <w:r w:rsidRPr="217B1DC9">
        <w:rPr>
          <w:rFonts w:ascii="Segoe UI Symbol" w:hAnsi="Segoe UI Symbol"/>
        </w:rPr>
        <w:t>Recent examples</w:t>
      </w:r>
      <w:r w:rsidR="006C1D16" w:rsidRPr="006C1D16">
        <w:rPr>
          <w:rFonts w:ascii="Segoe UI Symbol" w:eastAsia="Segoe UI Symbol" w:hAnsi="Segoe UI Symbol" w:cs="Segoe UI Symbol"/>
          <w:color w:val="8764B8"/>
          <w:szCs w:val="22"/>
        </w:rPr>
        <w:t xml:space="preserve"> </w:t>
      </w:r>
      <w:r w:rsidR="006C1D16" w:rsidRPr="00180228">
        <w:rPr>
          <w:rFonts w:ascii="Segoe UI Symbol" w:eastAsia="Segoe UI Symbol" w:hAnsi="Segoe UI Symbol" w:cs="Segoe UI Symbol"/>
          <w:szCs w:val="22"/>
        </w:rPr>
        <w:t>of providers choosing to exit the NDIS market</w:t>
      </w:r>
      <w:r w:rsidR="57DD4FF3" w:rsidRPr="00180228">
        <w:rPr>
          <w:rFonts w:ascii="Segoe UI Symbol" w:eastAsia="Segoe UI Symbol" w:hAnsi="Segoe UI Symbol" w:cs="Segoe UI Symbol"/>
          <w:szCs w:val="22"/>
        </w:rPr>
        <w:t xml:space="preserve"> </w:t>
      </w:r>
      <w:r w:rsidRPr="14067C37">
        <w:rPr>
          <w:rFonts w:ascii="Segoe UI Symbol" w:hAnsi="Segoe UI Symbol"/>
        </w:rPr>
        <w:t>include the South</w:t>
      </w:r>
      <w:r w:rsidR="00D15607">
        <w:rPr>
          <w:rFonts w:ascii="Segoe UI Symbol" w:hAnsi="Segoe UI Symbol"/>
        </w:rPr>
        <w:t> </w:t>
      </w:r>
      <w:r w:rsidRPr="14067C37">
        <w:rPr>
          <w:rFonts w:ascii="Segoe UI Symbol" w:hAnsi="Segoe UI Symbol"/>
        </w:rPr>
        <w:t xml:space="preserve">Australian NDIS provider Bedford and Queensland NDIS provider Centacare. The Bedford exit </w:t>
      </w:r>
      <w:r w:rsidR="4F7BD675" w:rsidRPr="14067C37">
        <w:rPr>
          <w:rFonts w:ascii="Segoe UI Symbol" w:hAnsi="Segoe UI Symbol"/>
        </w:rPr>
        <w:t>from the market</w:t>
      </w:r>
      <w:r w:rsidRPr="14067C37">
        <w:rPr>
          <w:rFonts w:ascii="Segoe UI Symbol" w:hAnsi="Segoe UI Symbol"/>
        </w:rPr>
        <w:t xml:space="preserve"> was imminent</w:t>
      </w:r>
      <w:r w:rsidR="1338A789" w:rsidRPr="00180228">
        <w:rPr>
          <w:rFonts w:ascii="Segoe UI Symbol" w:eastAsia="Segoe UI Symbol" w:hAnsi="Segoe UI Symbol" w:cs="Segoe UI Symbol"/>
          <w:szCs w:val="22"/>
        </w:rPr>
        <w:t>,</w:t>
      </w:r>
      <w:r w:rsidRPr="00180228">
        <w:rPr>
          <w:rFonts w:ascii="Segoe UI Symbol" w:eastAsia="Segoe UI Symbol" w:hAnsi="Segoe UI Symbol" w:cs="Segoe UI Symbol"/>
          <w:szCs w:val="22"/>
        </w:rPr>
        <w:t xml:space="preserve"> </w:t>
      </w:r>
      <w:r w:rsidR="05855897" w:rsidRPr="00180228">
        <w:rPr>
          <w:rFonts w:ascii="Segoe UI Symbol" w:eastAsia="Segoe UI Symbol" w:hAnsi="Segoe UI Symbol" w:cs="Segoe UI Symbol"/>
          <w:szCs w:val="22"/>
        </w:rPr>
        <w:t xml:space="preserve">with limited capacity in the market to provide continuity of supports for participants. </w:t>
      </w:r>
      <w:r w:rsidR="009A2E2A" w:rsidRPr="00180228">
        <w:rPr>
          <w:rFonts w:ascii="Segoe UI Symbol" w:eastAsia="Segoe UI Symbol" w:hAnsi="Segoe UI Symbol" w:cs="Segoe UI Symbol"/>
          <w:szCs w:val="22"/>
        </w:rPr>
        <w:t>The</w:t>
      </w:r>
      <w:r w:rsidR="000F1B18">
        <w:rPr>
          <w:rFonts w:ascii="Segoe UI Symbol" w:eastAsia="Segoe UI Symbol" w:hAnsi="Segoe UI Symbol" w:cs="Segoe UI Symbol"/>
          <w:szCs w:val="22"/>
        </w:rPr>
        <w:t> </w:t>
      </w:r>
      <w:r w:rsidR="000E278B" w:rsidRPr="00180228">
        <w:rPr>
          <w:rFonts w:ascii="Segoe UI Symbol" w:eastAsia="Segoe UI Symbol" w:hAnsi="Segoe UI Symbol" w:cs="Segoe UI Symbol"/>
          <w:szCs w:val="22"/>
        </w:rPr>
        <w:t>Australian Government</w:t>
      </w:r>
      <w:r w:rsidR="05855897" w:rsidRPr="00180228">
        <w:rPr>
          <w:rFonts w:ascii="Segoe UI Symbol" w:eastAsia="Segoe UI Symbol" w:hAnsi="Segoe UI Symbol" w:cs="Segoe UI Symbol"/>
          <w:szCs w:val="22"/>
        </w:rPr>
        <w:t xml:space="preserve"> provided financial support for </w:t>
      </w:r>
      <w:r w:rsidRPr="14067C37" w:rsidDel="006665B8">
        <w:rPr>
          <w:rFonts w:ascii="Segoe UI Symbol" w:hAnsi="Segoe UI Symbol"/>
        </w:rPr>
        <w:t>a sale</w:t>
      </w:r>
      <w:r w:rsidR="3F2ECCB0" w:rsidRPr="78662CCA">
        <w:rPr>
          <w:rFonts w:ascii="Segoe UI Symbol" w:hAnsi="Segoe UI Symbol"/>
        </w:rPr>
        <w:t>.</w:t>
      </w:r>
      <w:r w:rsidRPr="14067C37">
        <w:rPr>
          <w:rFonts w:ascii="Segoe UI Symbol" w:hAnsi="Segoe UI Symbol"/>
        </w:rPr>
        <w:t xml:space="preserve"> Centacare was a staged withdrawal aided by early visibility</w:t>
      </w:r>
      <w:r w:rsidR="001255A0">
        <w:rPr>
          <w:rFonts w:ascii="Segoe UI Symbol" w:hAnsi="Segoe UI Symbol"/>
        </w:rPr>
        <w:t>.</w:t>
      </w:r>
      <w:r w:rsidRPr="14067C37">
        <w:rPr>
          <w:rFonts w:ascii="Segoe UI Symbol" w:hAnsi="Segoe UI Symbol"/>
          <w:vertAlign w:val="superscript"/>
        </w:rPr>
        <w:footnoteReference w:id="83"/>
      </w:r>
      <w:r w:rsidR="0035247E">
        <w:rPr>
          <w:rFonts w:ascii="Segoe UI Symbol" w:hAnsi="Segoe UI Symbol"/>
        </w:rPr>
        <w:t xml:space="preserve"> </w:t>
      </w:r>
      <w:r w:rsidRPr="14067C37">
        <w:rPr>
          <w:rFonts w:ascii="Segoe UI Symbol" w:hAnsi="Segoe UI Symbol"/>
          <w:vertAlign w:val="superscript"/>
        </w:rPr>
        <w:footnoteReference w:id="84"/>
      </w:r>
      <w:r w:rsidR="0035247E">
        <w:rPr>
          <w:rFonts w:ascii="Segoe UI Symbol" w:hAnsi="Segoe UI Symbol"/>
        </w:rPr>
        <w:t xml:space="preserve"> </w:t>
      </w:r>
      <w:r w:rsidRPr="14067C37">
        <w:rPr>
          <w:rFonts w:ascii="Segoe UI Symbol" w:hAnsi="Segoe UI Symbol"/>
          <w:vertAlign w:val="superscript"/>
        </w:rPr>
        <w:footnoteReference w:id="85"/>
      </w:r>
      <w:r w:rsidR="005A642C" w:rsidRPr="14067C37" w:rsidDel="005D636C">
        <w:rPr>
          <w:rFonts w:ascii="Segoe UI Symbol" w:hAnsi="Segoe UI Symbol"/>
        </w:rPr>
        <w:t xml:space="preserve"> </w:t>
      </w:r>
      <w:r w:rsidR="005A642C" w:rsidRPr="14067C37">
        <w:rPr>
          <w:rFonts w:ascii="Segoe UI Symbol" w:hAnsi="Segoe UI Symbol"/>
        </w:rPr>
        <w:t>Further, i</w:t>
      </w:r>
      <w:r w:rsidRPr="14067C37">
        <w:rPr>
          <w:rFonts w:ascii="Segoe UI Symbol" w:hAnsi="Segoe UI Symbol"/>
        </w:rPr>
        <w:t>nformation asymmetry between participants and providers means participants often lack the information needed to assess provider quality and the effectiveness of different supports. Thin markets</w:t>
      </w:r>
      <w:r w:rsidR="008743C5" w:rsidRPr="14067C37">
        <w:rPr>
          <w:rFonts w:ascii="Segoe UI Symbol" w:hAnsi="Segoe UI Symbol"/>
        </w:rPr>
        <w:t>, especially prevalent</w:t>
      </w:r>
      <w:r w:rsidRPr="14067C37">
        <w:rPr>
          <w:rFonts w:ascii="Segoe UI Symbol" w:hAnsi="Segoe UI Symbol"/>
        </w:rPr>
        <w:t xml:space="preserve"> in regional and remote areas</w:t>
      </w:r>
      <w:r w:rsidR="003235E2">
        <w:rPr>
          <w:rFonts w:ascii="Segoe UI Symbol" w:hAnsi="Segoe UI Symbol"/>
        </w:rPr>
        <w:t xml:space="preserve"> and for specialised supports</w:t>
      </w:r>
      <w:r w:rsidR="008743C5" w:rsidRPr="14067C37">
        <w:rPr>
          <w:rFonts w:ascii="Segoe UI Symbol" w:hAnsi="Segoe UI Symbol"/>
        </w:rPr>
        <w:t>,</w:t>
      </w:r>
      <w:r w:rsidRPr="14067C37">
        <w:rPr>
          <w:rFonts w:ascii="Segoe UI Symbol" w:hAnsi="Segoe UI Symbol"/>
        </w:rPr>
        <w:t xml:space="preserve"> limit </w:t>
      </w:r>
      <w:r w:rsidR="006A10D5">
        <w:rPr>
          <w:rFonts w:ascii="Segoe UI Symbol" w:hAnsi="Segoe UI Symbol"/>
        </w:rPr>
        <w:t>the availability</w:t>
      </w:r>
      <w:r w:rsidR="00513DEB">
        <w:rPr>
          <w:rFonts w:ascii="Segoe UI Symbol" w:hAnsi="Segoe UI Symbol"/>
        </w:rPr>
        <w:t xml:space="preserve"> of supports and therefore </w:t>
      </w:r>
      <w:r w:rsidRPr="14067C37">
        <w:rPr>
          <w:rFonts w:ascii="Segoe UI Symbol" w:hAnsi="Segoe UI Symbol"/>
        </w:rPr>
        <w:t>participant choice and competition.</w:t>
      </w:r>
      <w:r w:rsidRPr="00781015">
        <w:rPr>
          <w:rFonts w:ascii="Segoe UI Symbol" w:hAnsi="Segoe UI Symbol"/>
        </w:rPr>
        <w:t xml:space="preserve"> </w:t>
      </w:r>
      <w:r w:rsidR="000E278B" w:rsidRPr="00180228">
        <w:rPr>
          <w:rFonts w:ascii="Segoe UI Symbol" w:eastAsia="Segoe UI Symbol" w:hAnsi="Segoe UI Symbol" w:cs="Segoe UI Symbol"/>
          <w:szCs w:val="22"/>
        </w:rPr>
        <w:t>Australian Government</w:t>
      </w:r>
      <w:r w:rsidR="76D1D7E4" w:rsidRPr="00180228">
        <w:rPr>
          <w:rFonts w:ascii="Segoe UI Symbol" w:eastAsia="Segoe UI Symbol" w:hAnsi="Segoe UI Symbol" w:cs="Segoe UI Symbol"/>
          <w:szCs w:val="22"/>
        </w:rPr>
        <w:t xml:space="preserve"> intervention in thin markets have included market facilitation and commissioning approaches, aimed at improving outcomes for NDIS </w:t>
      </w:r>
      <w:r w:rsidR="0066033D" w:rsidRPr="00180228">
        <w:rPr>
          <w:rFonts w:ascii="Segoe UI Symbol" w:eastAsia="Segoe UI Symbol" w:hAnsi="Segoe UI Symbol" w:cs="Segoe UI Symbol"/>
          <w:szCs w:val="22"/>
        </w:rPr>
        <w:t>participants.</w:t>
      </w:r>
      <w:r w:rsidR="000E278B" w:rsidRPr="00180228">
        <w:rPr>
          <w:rFonts w:ascii="Segoe UI Symbol" w:eastAsia="Segoe UI Symbol" w:hAnsi="Segoe UI Symbol" w:cs="Segoe UI Symbol"/>
          <w:szCs w:val="22"/>
          <w:u w:val="single"/>
        </w:rPr>
        <w:t xml:space="preserve"> </w:t>
      </w:r>
    </w:p>
    <w:p w14:paraId="4B1A907A" w14:textId="2E2D6FC4" w:rsidR="008E7A84" w:rsidRDefault="008E7A84" w:rsidP="008E7A84">
      <w:pPr>
        <w:rPr>
          <w:rFonts w:ascii="Segoe UI Symbol" w:hAnsi="Segoe UI Symbol"/>
          <w:szCs w:val="22"/>
        </w:rPr>
      </w:pPr>
      <w:r w:rsidRPr="00357A8C">
        <w:rPr>
          <w:rFonts w:ascii="Segoe UI Symbol" w:hAnsi="Segoe UI Symbol"/>
          <w:szCs w:val="22"/>
        </w:rPr>
        <w:lastRenderedPageBreak/>
        <w:t xml:space="preserve">The NDIS was designed as a social insurance scheme taking a lifetime view of participant support needs. This requires active management to ensure the </w:t>
      </w:r>
      <w:r>
        <w:rPr>
          <w:rFonts w:ascii="Segoe UI Symbol" w:hAnsi="Segoe UI Symbol"/>
          <w:szCs w:val="22"/>
        </w:rPr>
        <w:t>S</w:t>
      </w:r>
      <w:r w:rsidRPr="00357A8C">
        <w:rPr>
          <w:rFonts w:ascii="Segoe UI Symbol" w:hAnsi="Segoe UI Symbol"/>
          <w:szCs w:val="22"/>
        </w:rPr>
        <w:t>cheme remains sustainable while continuing to meet its obligations to participants.</w:t>
      </w:r>
    </w:p>
    <w:p w14:paraId="20AD3C82" w14:textId="73AFE64B" w:rsidR="00CA049D" w:rsidRPr="00357A8C" w:rsidRDefault="00CA049D" w:rsidP="00CA049D">
      <w:pPr>
        <w:rPr>
          <w:rFonts w:ascii="Segoe UI Symbol" w:hAnsi="Segoe UI Symbol"/>
          <w:szCs w:val="22"/>
          <w:highlight w:val="yellow"/>
        </w:rPr>
      </w:pPr>
      <w:r w:rsidRPr="00357A8C">
        <w:rPr>
          <w:rFonts w:ascii="Segoe UI Symbol" w:hAnsi="Segoe UI Symbol"/>
          <w:szCs w:val="22"/>
        </w:rPr>
        <w:t xml:space="preserve">The Scheme has deviated over time from its original intent to support people with significant and permanent disability and </w:t>
      </w:r>
      <w:r w:rsidR="00D5508E">
        <w:rPr>
          <w:rFonts w:ascii="Segoe UI Symbol" w:hAnsi="Segoe UI Symbol"/>
          <w:szCs w:val="22"/>
        </w:rPr>
        <w:t>g</w:t>
      </w:r>
      <w:r w:rsidRPr="00357A8C">
        <w:rPr>
          <w:rFonts w:ascii="Segoe UI Symbol" w:hAnsi="Segoe UI Symbol"/>
          <w:szCs w:val="22"/>
        </w:rPr>
        <w:t>overnment intervention is required to get it back on track. The</w:t>
      </w:r>
      <w:r w:rsidR="00FE24CA">
        <w:rPr>
          <w:rFonts w:ascii="Segoe UI Symbol" w:hAnsi="Segoe UI Symbol"/>
          <w:szCs w:val="22"/>
        </w:rPr>
        <w:t> </w:t>
      </w:r>
      <w:r w:rsidRPr="00357A8C">
        <w:rPr>
          <w:rFonts w:ascii="Segoe UI Symbol" w:hAnsi="Segoe UI Symbol"/>
          <w:szCs w:val="22"/>
        </w:rPr>
        <w:t xml:space="preserve">Productivity Commission forecast in 2017 the Scheme would support </w:t>
      </w:r>
      <w:r w:rsidR="00E72B1A" w:rsidRPr="00357A8C">
        <w:rPr>
          <w:rFonts w:ascii="Segoe UI Symbol" w:hAnsi="Segoe UI Symbol"/>
          <w:szCs w:val="22"/>
        </w:rPr>
        <w:t>47</w:t>
      </w:r>
      <w:r w:rsidR="00E72B1A">
        <w:rPr>
          <w:rFonts w:ascii="Segoe UI Symbol" w:hAnsi="Segoe UI Symbol"/>
          <w:szCs w:val="22"/>
        </w:rPr>
        <w:t>6</w:t>
      </w:r>
      <w:r w:rsidRPr="00357A8C">
        <w:rPr>
          <w:rFonts w:ascii="Segoe UI Symbol" w:hAnsi="Segoe UI Symbol"/>
          <w:szCs w:val="22"/>
        </w:rPr>
        <w:t>,000 participants and cost $22 billion in 2019-20 (at full Scheme</w:t>
      </w:r>
      <w:r w:rsidR="00D51023">
        <w:rPr>
          <w:rFonts w:ascii="Segoe UI Symbol" w:hAnsi="Segoe UI Symbol"/>
          <w:szCs w:val="22"/>
        </w:rPr>
        <w:t xml:space="preserve"> commencement</w:t>
      </w:r>
      <w:r w:rsidRPr="00357A8C">
        <w:rPr>
          <w:rFonts w:ascii="Segoe UI Symbol" w:hAnsi="Segoe UI Symbol"/>
          <w:szCs w:val="22"/>
        </w:rPr>
        <w:t>).</w:t>
      </w:r>
      <w:r w:rsidR="007C49BB">
        <w:rPr>
          <w:rStyle w:val="FootnoteReference"/>
          <w:rFonts w:ascii="Segoe UI Symbol" w:hAnsi="Segoe UI Symbol"/>
          <w:szCs w:val="22"/>
        </w:rPr>
        <w:footnoteReference w:id="86"/>
      </w:r>
      <w:r w:rsidRPr="00357A8C">
        <w:rPr>
          <w:rFonts w:ascii="Segoe UI Symbol" w:hAnsi="Segoe UI Symbol"/>
          <w:szCs w:val="22"/>
        </w:rPr>
        <w:t xml:space="preserve"> At the end of </w:t>
      </w:r>
      <w:r w:rsidR="001961A2">
        <w:rPr>
          <w:rFonts w:ascii="Segoe UI Symbol" w:hAnsi="Segoe UI Symbol"/>
          <w:szCs w:val="22"/>
        </w:rPr>
        <w:t>March</w:t>
      </w:r>
      <w:r w:rsidRPr="00357A8C">
        <w:rPr>
          <w:rFonts w:ascii="Segoe UI Symbol" w:hAnsi="Segoe UI Symbol"/>
          <w:szCs w:val="22"/>
        </w:rPr>
        <w:t> 2026, the</w:t>
      </w:r>
      <w:r w:rsidR="000F1B18">
        <w:rPr>
          <w:rFonts w:ascii="Segoe UI Symbol" w:hAnsi="Segoe UI Symbol"/>
          <w:szCs w:val="22"/>
        </w:rPr>
        <w:t> </w:t>
      </w:r>
      <w:r w:rsidRPr="00357A8C">
        <w:rPr>
          <w:rFonts w:ascii="Segoe UI Symbol" w:hAnsi="Segoe UI Symbol"/>
          <w:szCs w:val="22"/>
        </w:rPr>
        <w:t>Scheme was supporting 7</w:t>
      </w:r>
      <w:r w:rsidR="001961A2">
        <w:rPr>
          <w:rFonts w:ascii="Segoe UI Symbol" w:hAnsi="Segoe UI Symbol"/>
          <w:szCs w:val="22"/>
        </w:rPr>
        <w:t>74</w:t>
      </w:r>
      <w:r w:rsidRPr="00357A8C">
        <w:rPr>
          <w:rFonts w:ascii="Segoe UI Symbol" w:hAnsi="Segoe UI Symbol"/>
          <w:szCs w:val="22"/>
        </w:rPr>
        <w:t>,</w:t>
      </w:r>
      <w:r w:rsidR="001961A2">
        <w:rPr>
          <w:rFonts w:ascii="Segoe UI Symbol" w:hAnsi="Segoe UI Symbol"/>
          <w:szCs w:val="22"/>
        </w:rPr>
        <w:t>456</w:t>
      </w:r>
      <w:r w:rsidRPr="00357A8C">
        <w:rPr>
          <w:rFonts w:ascii="Segoe UI Symbol" w:hAnsi="Segoe UI Symbol"/>
          <w:szCs w:val="22"/>
        </w:rPr>
        <w:t xml:space="preserve"> participants. Over the 12 months to the end of </w:t>
      </w:r>
      <w:r w:rsidR="00F742C8">
        <w:rPr>
          <w:rFonts w:ascii="Segoe UI Symbol" w:hAnsi="Segoe UI Symbol"/>
          <w:szCs w:val="22"/>
        </w:rPr>
        <w:t>March</w:t>
      </w:r>
      <w:r w:rsidR="00F742C8" w:rsidRPr="00357A8C">
        <w:rPr>
          <w:rFonts w:ascii="Segoe UI Symbol" w:hAnsi="Segoe UI Symbol"/>
          <w:szCs w:val="22"/>
        </w:rPr>
        <w:t xml:space="preserve"> </w:t>
      </w:r>
      <w:r w:rsidRPr="00357A8C">
        <w:rPr>
          <w:rFonts w:ascii="Segoe UI Symbol" w:hAnsi="Segoe UI Symbol"/>
          <w:szCs w:val="22"/>
        </w:rPr>
        <w:t>2026, the</w:t>
      </w:r>
      <w:r w:rsidR="000F1B18">
        <w:rPr>
          <w:rFonts w:ascii="Segoe UI Symbol" w:hAnsi="Segoe UI Symbol"/>
          <w:szCs w:val="22"/>
        </w:rPr>
        <w:t> </w:t>
      </w:r>
      <w:r w:rsidRPr="00357A8C">
        <w:rPr>
          <w:rFonts w:ascii="Segoe UI Symbol" w:hAnsi="Segoe UI Symbol"/>
          <w:szCs w:val="22"/>
        </w:rPr>
        <w:t>Scheme cost $</w:t>
      </w:r>
      <w:r w:rsidR="00F742C8">
        <w:rPr>
          <w:rFonts w:ascii="Segoe UI Symbol" w:hAnsi="Segoe UI Symbol"/>
          <w:szCs w:val="22"/>
        </w:rPr>
        <w:t>50.2</w:t>
      </w:r>
      <w:r w:rsidRPr="00357A8C">
        <w:rPr>
          <w:rFonts w:ascii="Segoe UI Symbol" w:hAnsi="Segoe UI Symbol"/>
          <w:szCs w:val="22"/>
        </w:rPr>
        <w:t xml:space="preserve"> billion, had a net increase of </w:t>
      </w:r>
      <w:r w:rsidR="00F742C8">
        <w:rPr>
          <w:rFonts w:ascii="Segoe UI Symbol" w:hAnsi="Segoe UI Symbol"/>
          <w:szCs w:val="22"/>
        </w:rPr>
        <w:t>57,455</w:t>
      </w:r>
      <w:r w:rsidRPr="00357A8C">
        <w:rPr>
          <w:rFonts w:ascii="Segoe UI Symbol" w:hAnsi="Segoe UI Symbol"/>
          <w:szCs w:val="22"/>
        </w:rPr>
        <w:t xml:space="preserve"> participants and an average annualised payment per participant of $66,</w:t>
      </w:r>
      <w:r w:rsidR="00F742C8">
        <w:rPr>
          <w:rFonts w:ascii="Segoe UI Symbol" w:hAnsi="Segoe UI Symbol"/>
          <w:szCs w:val="22"/>
        </w:rPr>
        <w:t>8</w:t>
      </w:r>
      <w:r w:rsidRPr="00357A8C">
        <w:rPr>
          <w:rFonts w:ascii="Segoe UI Symbol" w:hAnsi="Segoe UI Symbol"/>
          <w:szCs w:val="22"/>
        </w:rPr>
        <w:t>00.</w:t>
      </w:r>
      <w:r w:rsidR="00BA0D4F">
        <w:rPr>
          <w:rStyle w:val="FootnoteReference"/>
          <w:rFonts w:ascii="Segoe UI Symbol" w:hAnsi="Segoe UI Symbol"/>
          <w:szCs w:val="22"/>
        </w:rPr>
        <w:footnoteReference w:id="87"/>
      </w:r>
    </w:p>
    <w:p w14:paraId="30F704D2" w14:textId="25C515AB" w:rsidR="00CA049D" w:rsidRDefault="00CA049D" w:rsidP="00CA049D">
      <w:pPr>
        <w:rPr>
          <w:rFonts w:ascii="Segoe UI Symbol" w:eastAsia="MS Mincho" w:hAnsi="Segoe UI Symbol" w:cs="Times New Roman"/>
        </w:rPr>
      </w:pPr>
      <w:r w:rsidRPr="561A41F4">
        <w:rPr>
          <w:rFonts w:ascii="Segoe UI Symbol" w:hAnsi="Segoe UI Symbol"/>
        </w:rPr>
        <w:t xml:space="preserve">Reforms to date have delivered reductions in </w:t>
      </w:r>
      <w:r w:rsidR="00911768" w:rsidRPr="561A41F4">
        <w:rPr>
          <w:rFonts w:ascii="Segoe UI Symbol" w:hAnsi="Segoe UI Symbol"/>
        </w:rPr>
        <w:t xml:space="preserve">the </w:t>
      </w:r>
      <w:r w:rsidRPr="561A41F4">
        <w:rPr>
          <w:rFonts w:ascii="Segoe UI Symbol" w:hAnsi="Segoe UI Symbol"/>
        </w:rPr>
        <w:t>annual growth</w:t>
      </w:r>
      <w:r w:rsidR="00911768" w:rsidRPr="561A41F4">
        <w:rPr>
          <w:rFonts w:ascii="Segoe UI Symbol" w:hAnsi="Segoe UI Symbol"/>
        </w:rPr>
        <w:t xml:space="preserve"> of the cost of the Scheme</w:t>
      </w:r>
      <w:r w:rsidRPr="561A41F4">
        <w:rPr>
          <w:rFonts w:ascii="Segoe UI Symbol" w:hAnsi="Segoe UI Symbol"/>
        </w:rPr>
        <w:t>, from</w:t>
      </w:r>
      <w:r w:rsidR="00B53419" w:rsidRPr="561A41F4">
        <w:rPr>
          <w:rFonts w:ascii="Segoe UI Symbol" w:hAnsi="Segoe UI Symbol"/>
        </w:rPr>
        <w:t> </w:t>
      </w:r>
      <w:r w:rsidRPr="561A41F4">
        <w:rPr>
          <w:rFonts w:ascii="Segoe UI Symbol" w:hAnsi="Segoe UI Symbol"/>
        </w:rPr>
        <w:t xml:space="preserve">around </w:t>
      </w:r>
      <w:r w:rsidR="00BC03EA" w:rsidRPr="561A41F4">
        <w:rPr>
          <w:rFonts w:ascii="Segoe UI Symbol" w:hAnsi="Segoe UI Symbol"/>
        </w:rPr>
        <w:t>2</w:t>
      </w:r>
      <w:r w:rsidR="00FE185E">
        <w:rPr>
          <w:rFonts w:ascii="Segoe UI Symbol" w:hAnsi="Segoe UI Symbol"/>
        </w:rPr>
        <w:t>2</w:t>
      </w:r>
      <w:r w:rsidR="00BC03EA" w:rsidRPr="561A41F4">
        <w:rPr>
          <w:rFonts w:ascii="Segoe UI Symbol" w:hAnsi="Segoe UI Symbol"/>
        </w:rPr>
        <w:t> </w:t>
      </w:r>
      <w:r w:rsidRPr="561A41F4">
        <w:rPr>
          <w:rFonts w:ascii="Segoe UI Symbol" w:hAnsi="Segoe UI Symbol"/>
        </w:rPr>
        <w:t xml:space="preserve">per cent in </w:t>
      </w:r>
      <w:r w:rsidR="00A35E27" w:rsidRPr="00260CA3">
        <w:rPr>
          <w:rFonts w:ascii="Segoe UI Symbol" w:hAnsi="Segoe UI Symbol"/>
        </w:rPr>
        <w:t>202</w:t>
      </w:r>
      <w:r w:rsidR="00D83A73" w:rsidRPr="00260CA3">
        <w:rPr>
          <w:rFonts w:ascii="Segoe UI Symbol" w:hAnsi="Segoe UI Symbol"/>
        </w:rPr>
        <w:t>1-22</w:t>
      </w:r>
      <w:r w:rsidRPr="561A41F4">
        <w:rPr>
          <w:rFonts w:ascii="Segoe UI Symbol" w:hAnsi="Segoe UI Symbol"/>
        </w:rPr>
        <w:t xml:space="preserve"> to around 1</w:t>
      </w:r>
      <w:r w:rsidR="00D83A73" w:rsidRPr="561A41F4">
        <w:rPr>
          <w:rFonts w:ascii="Segoe UI Symbol" w:hAnsi="Segoe UI Symbol"/>
        </w:rPr>
        <w:t>1</w:t>
      </w:r>
      <w:r w:rsidRPr="561A41F4">
        <w:rPr>
          <w:rFonts w:ascii="Segoe UI Symbol" w:hAnsi="Segoe UI Symbol"/>
        </w:rPr>
        <w:t xml:space="preserve"> per cent </w:t>
      </w:r>
      <w:r w:rsidR="5D5A57CB" w:rsidRPr="561A41F4">
        <w:rPr>
          <w:rFonts w:ascii="Segoe UI Symbol" w:hAnsi="Segoe UI Symbol"/>
        </w:rPr>
        <w:t xml:space="preserve">in </w:t>
      </w:r>
      <w:r w:rsidR="00A35E27" w:rsidRPr="00260CA3">
        <w:rPr>
          <w:rFonts w:ascii="Segoe UI Symbol" w:hAnsi="Segoe UI Symbol"/>
        </w:rPr>
        <w:t>2024-25</w:t>
      </w:r>
      <w:r w:rsidRPr="561A41F4">
        <w:rPr>
          <w:rFonts w:ascii="Segoe UI Symbol" w:hAnsi="Segoe UI Symbol"/>
        </w:rPr>
        <w:t>.</w:t>
      </w:r>
      <w:r w:rsidR="00271D13" w:rsidRPr="561A41F4">
        <w:rPr>
          <w:rStyle w:val="FootnoteReference"/>
          <w:rFonts w:ascii="Segoe UI Symbol" w:hAnsi="Segoe UI Symbol"/>
        </w:rPr>
        <w:footnoteReference w:id="88"/>
      </w:r>
      <w:r w:rsidRPr="561A41F4">
        <w:rPr>
          <w:rFonts w:ascii="Segoe UI Symbol" w:hAnsi="Segoe UI Symbol"/>
        </w:rPr>
        <w:t xml:space="preserve"> However, the Scheme is forecast to continue to grow well above the 5 to 6 per cent target agreed by National Cabinet. </w:t>
      </w:r>
      <w:r w:rsidRPr="561A41F4">
        <w:rPr>
          <w:rFonts w:ascii="Segoe UI Symbol" w:eastAsia="MS Mincho" w:hAnsi="Segoe UI Symbol" w:cs="Times New Roman"/>
        </w:rPr>
        <w:t>The</w:t>
      </w:r>
      <w:r w:rsidR="00601A4B" w:rsidRPr="561A41F4">
        <w:rPr>
          <w:rFonts w:ascii="Segoe UI Symbol" w:eastAsia="MS Mincho" w:hAnsi="Segoe UI Symbol" w:cs="Times New Roman"/>
        </w:rPr>
        <w:t> </w:t>
      </w:r>
      <w:r w:rsidR="00402769" w:rsidRPr="561A41F4">
        <w:rPr>
          <w:rFonts w:ascii="Segoe UI Symbol" w:eastAsia="MS Mincho" w:hAnsi="Segoe UI Symbol" w:cs="Times New Roman"/>
        </w:rPr>
        <w:t>PBO</w:t>
      </w:r>
      <w:r w:rsidRPr="561A41F4">
        <w:rPr>
          <w:rFonts w:ascii="Segoe UI Symbol" w:eastAsia="MS Mincho" w:hAnsi="Segoe UI Symbol" w:cs="Times New Roman"/>
        </w:rPr>
        <w:t xml:space="preserve">’s </w:t>
      </w:r>
      <w:r w:rsidRPr="561A41F4">
        <w:rPr>
          <w:rFonts w:ascii="Segoe UI Symbol" w:eastAsia="MS Mincho" w:hAnsi="Segoe UI Symbol" w:cs="Times New Roman"/>
          <w:i/>
        </w:rPr>
        <w:t>2025-26 Medium-Term Budget Outlook: Beyond the Budget</w:t>
      </w:r>
      <w:r w:rsidRPr="561A41F4">
        <w:rPr>
          <w:rStyle w:val="FootnoteReference"/>
          <w:rFonts w:ascii="Segoe UI Symbol" w:eastAsia="MS Mincho" w:hAnsi="Segoe UI Symbol" w:cs="Times New Roman"/>
          <w:i/>
        </w:rPr>
        <w:footnoteReference w:id="89"/>
      </w:r>
      <w:r w:rsidRPr="561A41F4">
        <w:rPr>
          <w:rFonts w:ascii="Segoe UI Symbol" w:eastAsia="MS Mincho" w:hAnsi="Segoe UI Symbol" w:cs="Times New Roman"/>
        </w:rPr>
        <w:t xml:space="preserve"> forecast that, without</w:t>
      </w:r>
      <w:r w:rsidR="005D264E">
        <w:rPr>
          <w:rFonts w:ascii="Segoe UI Symbol" w:eastAsia="MS Mincho" w:hAnsi="Segoe UI Symbol" w:cs="Times New Roman"/>
        </w:rPr>
        <w:t> </w:t>
      </w:r>
      <w:r w:rsidRPr="561A41F4">
        <w:rPr>
          <w:rFonts w:ascii="Segoe UI Symbol" w:eastAsia="MS Mincho" w:hAnsi="Segoe UI Symbol" w:cs="Times New Roman"/>
        </w:rPr>
        <w:t>further reform and an annual 8</w:t>
      </w:r>
      <w:r w:rsidR="005B6DC5" w:rsidRPr="561A41F4">
        <w:rPr>
          <w:rFonts w:ascii="Segoe UI Symbol" w:eastAsia="MS Mincho" w:hAnsi="Segoe UI Symbol" w:cs="Times New Roman"/>
        </w:rPr>
        <w:t xml:space="preserve"> per cent</w:t>
      </w:r>
      <w:r w:rsidRPr="561A41F4">
        <w:rPr>
          <w:rFonts w:ascii="Segoe UI Symbol" w:eastAsia="MS Mincho" w:hAnsi="Segoe UI Symbol" w:cs="Times New Roman"/>
        </w:rPr>
        <w:t xml:space="preserve"> growth rate, the NDIS would cost $106.7 billion in 2035-36. This would increase its share of GDP from 1.7</w:t>
      </w:r>
      <w:r w:rsidR="005B6DC5" w:rsidRPr="561A41F4">
        <w:rPr>
          <w:rFonts w:ascii="Segoe UI Symbol" w:eastAsia="MS Mincho" w:hAnsi="Segoe UI Symbol" w:cs="Times New Roman"/>
        </w:rPr>
        <w:t xml:space="preserve"> per cent</w:t>
      </w:r>
      <w:r w:rsidRPr="561A41F4">
        <w:rPr>
          <w:rFonts w:ascii="Segoe UI Symbol" w:eastAsia="MS Mincho" w:hAnsi="Segoe UI Symbol" w:cs="Times New Roman"/>
        </w:rPr>
        <w:t xml:space="preserve"> in 2025-26 to 2.3</w:t>
      </w:r>
      <w:r w:rsidR="00BE0AF0" w:rsidRPr="561A41F4">
        <w:rPr>
          <w:rFonts w:ascii="Segoe UI Symbol" w:eastAsia="MS Mincho" w:hAnsi="Segoe UI Symbol" w:cs="Times New Roman"/>
        </w:rPr>
        <w:t> </w:t>
      </w:r>
      <w:r w:rsidR="005B6DC5" w:rsidRPr="561A41F4">
        <w:rPr>
          <w:rFonts w:ascii="Segoe UI Symbol" w:eastAsia="MS Mincho" w:hAnsi="Segoe UI Symbol" w:cs="Times New Roman"/>
        </w:rPr>
        <w:t>per cent</w:t>
      </w:r>
      <w:r w:rsidRPr="561A41F4">
        <w:rPr>
          <w:rFonts w:ascii="Segoe UI Symbol" w:eastAsia="MS Mincho" w:hAnsi="Segoe UI Symbol" w:cs="Times New Roman"/>
        </w:rPr>
        <w:t xml:space="preserve"> in 2035</w:t>
      </w:r>
      <w:r w:rsidR="005D264E">
        <w:rPr>
          <w:rFonts w:ascii="Segoe UI Symbol" w:eastAsia="MS Mincho" w:hAnsi="Segoe UI Symbol" w:cs="Times New Roman"/>
        </w:rPr>
        <w:noBreakHyphen/>
      </w:r>
      <w:r w:rsidRPr="561A41F4">
        <w:rPr>
          <w:rFonts w:ascii="Segoe UI Symbol" w:eastAsia="MS Mincho" w:hAnsi="Segoe UI Symbol" w:cs="Times New Roman"/>
        </w:rPr>
        <w:t>36.</w:t>
      </w:r>
      <w:r w:rsidR="00070624" w:rsidRPr="561A41F4">
        <w:rPr>
          <w:rFonts w:ascii="Segoe UI Symbol" w:eastAsia="MS Mincho" w:hAnsi="Segoe UI Symbol" w:cs="Times New Roman"/>
        </w:rPr>
        <w:t xml:space="preserve"> </w:t>
      </w:r>
    </w:p>
    <w:p w14:paraId="316EF239" w14:textId="2219A986" w:rsidR="005A13E4" w:rsidRPr="00986B8F" w:rsidRDefault="000D4FD5" w:rsidP="00CA049D">
      <w:pPr>
        <w:rPr>
          <w:rFonts w:ascii="Arial" w:hAnsi="Arial" w:cs="Arial"/>
        </w:rPr>
      </w:pPr>
      <w:r w:rsidRPr="66E563A1">
        <w:rPr>
          <w:rFonts w:eastAsia="Calibri"/>
        </w:rPr>
        <w:t>The</w:t>
      </w:r>
      <w:r w:rsidRPr="66E563A1" w:rsidDel="00F54461">
        <w:rPr>
          <w:rFonts w:eastAsia="Calibri"/>
        </w:rPr>
        <w:t xml:space="preserve"> </w:t>
      </w:r>
      <w:r w:rsidRPr="66E563A1">
        <w:rPr>
          <w:rFonts w:eastAsia="Calibri"/>
        </w:rPr>
        <w:t xml:space="preserve">Scheme Actuary has projected that without action, future Scheme expenditure would increase significantly, compared to what was projected at MYEFO. The latest projections for the 2026-27 Budget estimate that Scheme expenditure will increase by </w:t>
      </w:r>
      <w:r w:rsidRPr="00180228">
        <w:rPr>
          <w:rFonts w:eastAsia="Calibri"/>
        </w:rPr>
        <w:t>$13.</w:t>
      </w:r>
      <w:r w:rsidR="00376284" w:rsidRPr="00180228">
        <w:rPr>
          <w:rFonts w:eastAsia="Calibri"/>
        </w:rPr>
        <w:t>4</w:t>
      </w:r>
      <w:r w:rsidRPr="00180228">
        <w:rPr>
          <w:rFonts w:eastAsia="Calibri"/>
        </w:rPr>
        <w:t xml:space="preserve"> billion</w:t>
      </w:r>
      <w:r w:rsidRPr="002235E1">
        <w:rPr>
          <w:rFonts w:eastAsia="Calibri"/>
        </w:rPr>
        <w:t xml:space="preserve"> </w:t>
      </w:r>
      <w:r w:rsidR="0051549A">
        <w:rPr>
          <w:rFonts w:eastAsia="Calibri"/>
        </w:rPr>
        <w:t xml:space="preserve">(or $13.9 billion in cash terms) </w:t>
      </w:r>
      <w:r w:rsidRPr="66E563A1">
        <w:rPr>
          <w:rFonts w:eastAsia="Calibri"/>
        </w:rPr>
        <w:t>over the 5 years from 2025</w:t>
      </w:r>
      <w:r w:rsidR="00F54461">
        <w:rPr>
          <w:rFonts w:eastAsia="Calibri"/>
        </w:rPr>
        <w:noBreakHyphen/>
      </w:r>
      <w:r w:rsidRPr="66E563A1">
        <w:rPr>
          <w:rFonts w:eastAsia="Calibri"/>
        </w:rPr>
        <w:t>26, without further reform</w:t>
      </w:r>
      <w:r w:rsidR="00F70872" w:rsidRPr="3FE09D54">
        <w:rPr>
          <w:rFonts w:eastAsia="Calibri"/>
        </w:rPr>
        <w:t>.</w:t>
      </w:r>
      <w:r w:rsidR="002D53B7" w:rsidRPr="3FE09D54">
        <w:rPr>
          <w:rStyle w:val="FootnoteReference"/>
          <w:rFonts w:eastAsia="Calibri"/>
        </w:rPr>
        <w:footnoteReference w:id="90"/>
      </w:r>
      <w:r w:rsidR="00A71A89" w:rsidRPr="3FE09D54">
        <w:rPr>
          <w:rFonts w:eastAsia="Calibri"/>
        </w:rPr>
        <w:t xml:space="preserve"> </w:t>
      </w:r>
      <w:r w:rsidR="00A71A89">
        <w:rPr>
          <w:lang w:val="en-US"/>
        </w:rPr>
        <w:t xml:space="preserve">This means that </w:t>
      </w:r>
      <w:r w:rsidR="00E10C63">
        <w:rPr>
          <w:lang w:val="en-US"/>
        </w:rPr>
        <w:t>in the absence of reform</w:t>
      </w:r>
      <w:r w:rsidR="002002F6">
        <w:rPr>
          <w:lang w:val="en-US"/>
        </w:rPr>
        <w:t>,</w:t>
      </w:r>
      <w:r w:rsidR="00E10C63">
        <w:rPr>
          <w:lang w:val="en-US"/>
        </w:rPr>
        <w:t xml:space="preserve"> </w:t>
      </w:r>
      <w:r w:rsidR="00A71A89">
        <w:rPr>
          <w:lang w:val="en-US"/>
        </w:rPr>
        <w:t xml:space="preserve">costs will continue to escalate and the 8 per cent </w:t>
      </w:r>
      <w:r w:rsidR="00040064">
        <w:rPr>
          <w:lang w:val="en-US"/>
        </w:rPr>
        <w:t xml:space="preserve">NDIS sustainability </w:t>
      </w:r>
      <w:r w:rsidR="00A71A89">
        <w:rPr>
          <w:lang w:val="en-US"/>
        </w:rPr>
        <w:t xml:space="preserve">growth target </w:t>
      </w:r>
      <w:r w:rsidR="00040064">
        <w:rPr>
          <w:lang w:val="en-US"/>
        </w:rPr>
        <w:t xml:space="preserve">would </w:t>
      </w:r>
      <w:r w:rsidR="00A71A89">
        <w:rPr>
          <w:lang w:val="en-US"/>
        </w:rPr>
        <w:t>not be</w:t>
      </w:r>
      <w:r w:rsidR="00040064">
        <w:rPr>
          <w:lang w:val="en-US"/>
        </w:rPr>
        <w:t xml:space="preserve"> met</w:t>
      </w:r>
      <w:r w:rsidR="00A71A89">
        <w:rPr>
          <w:lang w:val="en-US"/>
        </w:rPr>
        <w:t xml:space="preserve"> by July</w:t>
      </w:r>
      <w:r w:rsidR="00736BD2">
        <w:rPr>
          <w:lang w:val="en-US"/>
        </w:rPr>
        <w:t> </w:t>
      </w:r>
      <w:r w:rsidR="00A71A89">
        <w:rPr>
          <w:lang w:val="en-US"/>
        </w:rPr>
        <w:t>2026.</w:t>
      </w:r>
    </w:p>
    <w:p w14:paraId="0F80AB9B" w14:textId="78A7B27C" w:rsidR="00CA049D" w:rsidRPr="00357A8C" w:rsidRDefault="00155435" w:rsidP="00CA049D">
      <w:pPr>
        <w:rPr>
          <w:rFonts w:ascii="Segoe UI Symbol" w:hAnsi="Segoe UI Symbol"/>
          <w:szCs w:val="22"/>
        </w:rPr>
      </w:pPr>
      <w:r>
        <w:rPr>
          <w:rFonts w:ascii="Segoe UI Symbol" w:hAnsi="Segoe UI Symbol"/>
          <w:szCs w:val="22"/>
        </w:rPr>
        <w:t>At a time when Australians are increasingly concerned about cost of living and affordability</w:t>
      </w:r>
      <w:r w:rsidR="00840019">
        <w:rPr>
          <w:rFonts w:ascii="Segoe UI Symbol" w:hAnsi="Segoe UI Symbol"/>
          <w:szCs w:val="22"/>
        </w:rPr>
        <w:t>,</w:t>
      </w:r>
      <w:r w:rsidR="00313190">
        <w:rPr>
          <w:rStyle w:val="FootnoteReference"/>
          <w:rFonts w:ascii="Segoe UI Symbol" w:hAnsi="Segoe UI Symbol"/>
          <w:szCs w:val="22"/>
        </w:rPr>
        <w:footnoteReference w:id="91"/>
      </w:r>
      <w:r>
        <w:rPr>
          <w:rFonts w:ascii="Segoe UI Symbol" w:hAnsi="Segoe UI Symbol"/>
          <w:szCs w:val="22"/>
        </w:rPr>
        <w:t xml:space="preserve"> </w:t>
      </w:r>
      <w:r w:rsidR="00D019CB">
        <w:rPr>
          <w:rFonts w:ascii="Segoe UI Symbol" w:hAnsi="Segoe UI Symbol"/>
          <w:szCs w:val="22"/>
        </w:rPr>
        <w:t>g</w:t>
      </w:r>
      <w:r w:rsidR="003820BE" w:rsidRPr="00357A8C">
        <w:rPr>
          <w:rFonts w:ascii="Segoe UI Symbol" w:hAnsi="Segoe UI Symbol"/>
          <w:szCs w:val="22"/>
        </w:rPr>
        <w:t xml:space="preserve">rowth at this rate </w:t>
      </w:r>
      <w:r w:rsidR="0016708E">
        <w:rPr>
          <w:rFonts w:ascii="Segoe UI Symbol" w:hAnsi="Segoe UI Symbol"/>
          <w:szCs w:val="22"/>
        </w:rPr>
        <w:t>over the medium-term c</w:t>
      </w:r>
      <w:r w:rsidR="003820BE" w:rsidRPr="00357A8C">
        <w:rPr>
          <w:rFonts w:ascii="Segoe UI Symbol" w:hAnsi="Segoe UI Symbol"/>
          <w:szCs w:val="22"/>
        </w:rPr>
        <w:t xml:space="preserve">ould undermine the community’s trust in the legitimacy of the Scheme. </w:t>
      </w:r>
      <w:r w:rsidR="00F5020B">
        <w:rPr>
          <w:rFonts w:ascii="Segoe UI Symbol" w:hAnsi="Segoe UI Symbol"/>
          <w:szCs w:val="22"/>
        </w:rPr>
        <w:t xml:space="preserve">While the NDIS has </w:t>
      </w:r>
      <w:r w:rsidR="00C1271D">
        <w:rPr>
          <w:rFonts w:ascii="Segoe UI Symbol" w:hAnsi="Segoe UI Symbol"/>
          <w:szCs w:val="22"/>
        </w:rPr>
        <w:t xml:space="preserve">relatively high levels of trust </w:t>
      </w:r>
      <w:r w:rsidR="005A3469">
        <w:rPr>
          <w:rFonts w:ascii="Segoe UI Symbol" w:hAnsi="Segoe UI Symbol"/>
          <w:szCs w:val="22"/>
        </w:rPr>
        <w:t xml:space="preserve">after the 2023-24 reforms (up from </w:t>
      </w:r>
      <w:r w:rsidR="00612476">
        <w:rPr>
          <w:rFonts w:ascii="Segoe UI Symbol" w:hAnsi="Segoe UI Symbol"/>
          <w:szCs w:val="22"/>
        </w:rPr>
        <w:t>57</w:t>
      </w:r>
      <w:r w:rsidR="000E465A">
        <w:rPr>
          <w:rFonts w:ascii="Segoe UI Symbol" w:hAnsi="Segoe UI Symbol"/>
          <w:szCs w:val="22"/>
        </w:rPr>
        <w:t xml:space="preserve"> per cent</w:t>
      </w:r>
      <w:r w:rsidR="00612476">
        <w:rPr>
          <w:rFonts w:ascii="Segoe UI Symbol" w:hAnsi="Segoe UI Symbol"/>
          <w:szCs w:val="22"/>
        </w:rPr>
        <w:t xml:space="preserve"> to 66</w:t>
      </w:r>
      <w:r w:rsidR="000E465A">
        <w:rPr>
          <w:rFonts w:ascii="Segoe UI Symbol" w:hAnsi="Segoe UI Symbol"/>
          <w:szCs w:val="22"/>
        </w:rPr>
        <w:t xml:space="preserve"> per cent</w:t>
      </w:r>
      <w:r w:rsidR="00524302">
        <w:rPr>
          <w:rFonts w:ascii="Segoe UI Symbol" w:hAnsi="Segoe UI Symbol"/>
          <w:szCs w:val="22"/>
        </w:rPr>
        <w:t xml:space="preserve"> in 2024-25 in the </w:t>
      </w:r>
      <w:r w:rsidR="00524302" w:rsidRPr="008A0C33">
        <w:rPr>
          <w:rFonts w:ascii="Segoe UI Symbol" w:hAnsi="Segoe UI Symbol"/>
          <w:szCs w:val="22"/>
        </w:rPr>
        <w:t>APSC</w:t>
      </w:r>
      <w:r w:rsidR="00524302">
        <w:rPr>
          <w:rFonts w:ascii="Segoe UI Symbol" w:hAnsi="Segoe UI Symbol"/>
          <w:szCs w:val="22"/>
        </w:rPr>
        <w:t xml:space="preserve"> Trust in </w:t>
      </w:r>
      <w:r w:rsidR="00A77B0C">
        <w:rPr>
          <w:rFonts w:ascii="Segoe UI Symbol" w:hAnsi="Segoe UI Symbol"/>
          <w:szCs w:val="22"/>
        </w:rPr>
        <w:t>Australian public services</w:t>
      </w:r>
      <w:r w:rsidR="00524302">
        <w:rPr>
          <w:rFonts w:ascii="Segoe UI Symbol" w:hAnsi="Segoe UI Symbol"/>
          <w:szCs w:val="22"/>
        </w:rPr>
        <w:t xml:space="preserve"> surveys</w:t>
      </w:r>
      <w:r w:rsidR="00840019">
        <w:rPr>
          <w:rFonts w:ascii="Segoe UI Symbol" w:hAnsi="Segoe UI Symbol"/>
          <w:szCs w:val="22"/>
        </w:rPr>
        <w:t>),</w:t>
      </w:r>
      <w:r w:rsidR="00833C3E">
        <w:rPr>
          <w:rStyle w:val="FootnoteReference"/>
          <w:rFonts w:ascii="Segoe UI Symbol" w:hAnsi="Segoe UI Symbol"/>
          <w:szCs w:val="22"/>
        </w:rPr>
        <w:footnoteReference w:id="92"/>
      </w:r>
      <w:r w:rsidR="005226CF">
        <w:rPr>
          <w:rFonts w:ascii="Segoe UI Symbol" w:hAnsi="Segoe UI Symbol"/>
          <w:szCs w:val="22"/>
        </w:rPr>
        <w:t xml:space="preserve"> </w:t>
      </w:r>
      <w:r w:rsidR="00400077">
        <w:rPr>
          <w:rFonts w:ascii="Segoe UI Symbol" w:hAnsi="Segoe UI Symbol"/>
          <w:szCs w:val="22"/>
        </w:rPr>
        <w:t xml:space="preserve">there are indications of </w:t>
      </w:r>
      <w:r w:rsidR="000D1A8D">
        <w:rPr>
          <w:rFonts w:ascii="Segoe UI Symbol" w:hAnsi="Segoe UI Symbol"/>
          <w:szCs w:val="22"/>
        </w:rPr>
        <w:t>concern</w:t>
      </w:r>
      <w:r w:rsidR="00524302">
        <w:rPr>
          <w:rFonts w:ascii="Segoe UI Symbol" w:hAnsi="Segoe UI Symbol"/>
          <w:szCs w:val="22"/>
        </w:rPr>
        <w:t xml:space="preserve"> </w:t>
      </w:r>
      <w:r w:rsidR="005D7E0B">
        <w:rPr>
          <w:rFonts w:ascii="Segoe UI Symbol" w:hAnsi="Segoe UI Symbol"/>
          <w:szCs w:val="22"/>
        </w:rPr>
        <w:t xml:space="preserve">about increasing costs in </w:t>
      </w:r>
      <w:r w:rsidR="007E07B2">
        <w:rPr>
          <w:rFonts w:ascii="Segoe UI Symbol" w:hAnsi="Segoe UI Symbol"/>
          <w:szCs w:val="22"/>
        </w:rPr>
        <w:t xml:space="preserve">media commentary that has followed the </w:t>
      </w:r>
      <w:r w:rsidR="007E07B2">
        <w:rPr>
          <w:rFonts w:ascii="Segoe UI Symbol" w:hAnsi="Segoe UI Symbol"/>
          <w:szCs w:val="22"/>
        </w:rPr>
        <w:lastRenderedPageBreak/>
        <w:t xml:space="preserve">NDIS Review. </w:t>
      </w:r>
      <w:r w:rsidR="0061711E">
        <w:rPr>
          <w:rFonts w:ascii="Segoe UI Symbol" w:hAnsi="Segoe UI Symbol"/>
          <w:szCs w:val="22"/>
        </w:rPr>
        <w:t>T</w:t>
      </w:r>
      <w:r w:rsidR="00CA049D" w:rsidRPr="00357A8C">
        <w:rPr>
          <w:rFonts w:ascii="Segoe UI Symbol" w:hAnsi="Segoe UI Symbol"/>
          <w:szCs w:val="22"/>
        </w:rPr>
        <w:t xml:space="preserve">he 2023 NDIS Review </w:t>
      </w:r>
      <w:r w:rsidR="0061711E">
        <w:rPr>
          <w:rFonts w:ascii="Segoe UI Symbol" w:hAnsi="Segoe UI Symbol"/>
          <w:szCs w:val="22"/>
        </w:rPr>
        <w:t>also</w:t>
      </w:r>
      <w:r w:rsidR="00CA049D" w:rsidRPr="00357A8C">
        <w:rPr>
          <w:rFonts w:ascii="Segoe UI Symbol" w:hAnsi="Segoe UI Symbol"/>
          <w:szCs w:val="22"/>
        </w:rPr>
        <w:t xml:space="preserve"> found that despite the Scheme costing significantly more than originally forecast</w:t>
      </w:r>
      <w:r w:rsidR="00205EAC">
        <w:rPr>
          <w:rFonts w:ascii="Segoe UI Symbol" w:hAnsi="Segoe UI Symbol"/>
          <w:szCs w:val="22"/>
        </w:rPr>
        <w:t>,</w:t>
      </w:r>
      <w:r w:rsidR="00CA049D" w:rsidRPr="00357A8C">
        <w:rPr>
          <w:rFonts w:ascii="Segoe UI Symbol" w:hAnsi="Segoe UI Symbol"/>
          <w:szCs w:val="22"/>
        </w:rPr>
        <w:t xml:space="preserve"> it is not consistently delivering on its promise to participants, while</w:t>
      </w:r>
      <w:r w:rsidR="008D0A47">
        <w:rPr>
          <w:rFonts w:ascii="Segoe UI Symbol" w:hAnsi="Segoe UI Symbol"/>
          <w:szCs w:val="22"/>
        </w:rPr>
        <w:t> </w:t>
      </w:r>
      <w:r w:rsidR="00CA049D" w:rsidRPr="00357A8C">
        <w:rPr>
          <w:rFonts w:ascii="Segoe UI Symbol" w:hAnsi="Segoe UI Symbol"/>
          <w:szCs w:val="22"/>
        </w:rPr>
        <w:t>also noting growing concerns about waste and fraud in the Scheme.</w:t>
      </w:r>
      <w:r w:rsidR="00CA049D" w:rsidRPr="00357A8C">
        <w:rPr>
          <w:rStyle w:val="FootnoteReference"/>
          <w:rFonts w:ascii="Segoe UI Symbol" w:hAnsi="Segoe UI Symbol"/>
          <w:szCs w:val="22"/>
        </w:rPr>
        <w:footnoteReference w:id="93"/>
      </w:r>
      <w:r w:rsidR="00CA049D" w:rsidRPr="00357A8C">
        <w:rPr>
          <w:rFonts w:ascii="Segoe UI Symbol" w:hAnsi="Segoe UI Symbol"/>
          <w:szCs w:val="22"/>
        </w:rPr>
        <w:t xml:space="preserve"> Achieving</w:t>
      </w:r>
      <w:r w:rsidR="00246642">
        <w:rPr>
          <w:rFonts w:ascii="Segoe UI Symbol" w:hAnsi="Segoe UI Symbol"/>
          <w:szCs w:val="22"/>
        </w:rPr>
        <w:t> </w:t>
      </w:r>
      <w:r w:rsidR="00CA049D" w:rsidRPr="00357A8C">
        <w:rPr>
          <w:rFonts w:ascii="Segoe UI Symbol" w:hAnsi="Segoe UI Symbol"/>
          <w:szCs w:val="22"/>
        </w:rPr>
        <w:t xml:space="preserve">sustainable growth </w:t>
      </w:r>
      <w:r w:rsidR="00D019CB">
        <w:rPr>
          <w:rFonts w:ascii="Segoe UI Symbol" w:hAnsi="Segoe UI Symbol"/>
          <w:szCs w:val="22"/>
        </w:rPr>
        <w:t xml:space="preserve">was argued by the NDIS Review to be essential </w:t>
      </w:r>
      <w:r w:rsidR="00CA049D" w:rsidRPr="00357A8C">
        <w:rPr>
          <w:rFonts w:ascii="Segoe UI Symbol" w:hAnsi="Segoe UI Symbol"/>
          <w:szCs w:val="22"/>
        </w:rPr>
        <w:t>to maintaining the Scheme’s social license and securing its ongoing future.</w:t>
      </w:r>
    </w:p>
    <w:p w14:paraId="56441F71" w14:textId="048C0D2A" w:rsidR="00CA049D" w:rsidRPr="00357A8C" w:rsidRDefault="00D019CB" w:rsidP="00CA049D">
      <w:pPr>
        <w:rPr>
          <w:rFonts w:ascii="Segoe UI Symbol" w:hAnsi="Segoe UI Symbol"/>
          <w:szCs w:val="22"/>
        </w:rPr>
      </w:pPr>
      <w:r>
        <w:rPr>
          <w:rFonts w:ascii="Segoe UI Symbol" w:hAnsi="Segoe UI Symbol"/>
          <w:szCs w:val="22"/>
        </w:rPr>
        <w:t>I</w:t>
      </w:r>
      <w:r w:rsidR="00CA049D" w:rsidRPr="00357A8C">
        <w:rPr>
          <w:rFonts w:ascii="Segoe UI Symbol" w:hAnsi="Segoe UI Symbol"/>
          <w:szCs w:val="22"/>
        </w:rPr>
        <w:t xml:space="preserve">ntervention is required </w:t>
      </w:r>
      <w:r w:rsidR="002E3CB6">
        <w:rPr>
          <w:rFonts w:ascii="Segoe UI Symbol" w:hAnsi="Segoe UI Symbol"/>
          <w:szCs w:val="22"/>
        </w:rPr>
        <w:t xml:space="preserve">to </w:t>
      </w:r>
      <w:r w:rsidR="00337E80">
        <w:rPr>
          <w:rFonts w:ascii="Segoe UI Symbol" w:hAnsi="Segoe UI Symbol"/>
          <w:szCs w:val="22"/>
        </w:rPr>
        <w:t>reform</w:t>
      </w:r>
      <w:r w:rsidR="00C34562">
        <w:rPr>
          <w:rFonts w:ascii="Segoe UI Symbol" w:hAnsi="Segoe UI Symbol"/>
          <w:szCs w:val="22"/>
        </w:rPr>
        <w:t xml:space="preserve"> </w:t>
      </w:r>
      <w:r w:rsidR="002E3CB6">
        <w:rPr>
          <w:rFonts w:ascii="Segoe UI Symbol" w:hAnsi="Segoe UI Symbol"/>
          <w:szCs w:val="22"/>
        </w:rPr>
        <w:t xml:space="preserve">the </w:t>
      </w:r>
      <w:r w:rsidR="00651C90">
        <w:rPr>
          <w:rFonts w:ascii="Segoe UI Symbol" w:hAnsi="Segoe UI Symbol"/>
          <w:szCs w:val="22"/>
        </w:rPr>
        <w:t xml:space="preserve">access, funding and administrative </w:t>
      </w:r>
      <w:r w:rsidR="002E3CB6">
        <w:rPr>
          <w:rFonts w:ascii="Segoe UI Symbol" w:hAnsi="Segoe UI Symbol"/>
          <w:szCs w:val="22"/>
        </w:rPr>
        <w:t>settings of</w:t>
      </w:r>
      <w:r w:rsidR="00CA049D" w:rsidRPr="00357A8C">
        <w:rPr>
          <w:rFonts w:ascii="Segoe UI Symbol" w:eastAsia="MS Mincho" w:hAnsi="Segoe UI Symbol" w:cs="Times New Roman"/>
          <w:szCs w:val="22"/>
        </w:rPr>
        <w:t xml:space="preserve"> the NDIS Act</w:t>
      </w:r>
      <w:r w:rsidR="00CA049D" w:rsidRPr="00357A8C">
        <w:rPr>
          <w:rFonts w:ascii="Segoe UI Symbol" w:eastAsia="MS Mincho" w:hAnsi="Segoe UI Symbol" w:cs="Times New Roman"/>
          <w:i/>
          <w:iCs/>
          <w:szCs w:val="22"/>
        </w:rPr>
        <w:t xml:space="preserve">. </w:t>
      </w:r>
      <w:r w:rsidR="00CA049D" w:rsidRPr="00357A8C">
        <w:rPr>
          <w:rFonts w:ascii="Segoe UI Symbol" w:eastAsia="MS Mincho" w:hAnsi="Segoe UI Symbol" w:cs="Times New Roman"/>
          <w:szCs w:val="22"/>
        </w:rPr>
        <w:t xml:space="preserve">Without amendments to the NDIS Act there is no credible pathway to deliver </w:t>
      </w:r>
      <w:r w:rsidR="00833C3E">
        <w:rPr>
          <w:rFonts w:ascii="Segoe UI Symbol" w:eastAsia="MS Mincho" w:hAnsi="Segoe UI Symbol" w:cs="Times New Roman"/>
          <w:szCs w:val="22"/>
        </w:rPr>
        <w:t>sustainability</w:t>
      </w:r>
      <w:r w:rsidR="00BF528B">
        <w:rPr>
          <w:rFonts w:ascii="Segoe UI Symbol" w:eastAsia="MS Mincho" w:hAnsi="Segoe UI Symbol" w:cs="Times New Roman"/>
          <w:szCs w:val="22"/>
        </w:rPr>
        <w:t>, and the</w:t>
      </w:r>
      <w:r w:rsidR="00CA049D" w:rsidRPr="00357A8C">
        <w:rPr>
          <w:rFonts w:ascii="Segoe UI Symbol" w:eastAsia="MS Mincho" w:hAnsi="Segoe UI Symbol" w:cs="Times New Roman"/>
          <w:szCs w:val="22"/>
        </w:rPr>
        <w:t xml:space="preserve"> National Cabinet’s agreed target of growth of the Scheme between 5 to 6</w:t>
      </w:r>
      <w:r w:rsidR="005B6DC5">
        <w:rPr>
          <w:rFonts w:ascii="Segoe UI Symbol" w:eastAsia="MS Mincho" w:hAnsi="Segoe UI Symbol" w:cs="Times New Roman"/>
          <w:szCs w:val="22"/>
        </w:rPr>
        <w:t xml:space="preserve"> per cent</w:t>
      </w:r>
      <w:r w:rsidR="007D1C95">
        <w:rPr>
          <w:rFonts w:ascii="Segoe UI Symbol" w:eastAsia="MS Mincho" w:hAnsi="Segoe UI Symbol" w:cs="Times New Roman"/>
          <w:szCs w:val="22"/>
        </w:rPr>
        <w:t>, or lower,</w:t>
      </w:r>
      <w:r w:rsidR="00CA049D" w:rsidRPr="00357A8C">
        <w:rPr>
          <w:rFonts w:ascii="Segoe UI Symbol" w:eastAsia="MS Mincho" w:hAnsi="Segoe UI Symbol" w:cs="Times New Roman"/>
          <w:szCs w:val="22"/>
        </w:rPr>
        <w:t xml:space="preserve"> annually</w:t>
      </w:r>
      <w:r w:rsidR="00CA049D" w:rsidRPr="00357A8C">
        <w:rPr>
          <w:rFonts w:ascii="Segoe UI Symbol" w:hAnsi="Segoe UI Symbol"/>
          <w:szCs w:val="22"/>
        </w:rPr>
        <w:t xml:space="preserve">. </w:t>
      </w:r>
    </w:p>
    <w:p w14:paraId="0E770C7E" w14:textId="492801F4"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Achieving the annual growth target will require addressing the structural drivers that are growing the Scheme much faster than the economy and the revenue base to fund it. At a high level, these</w:t>
      </w:r>
      <w:r w:rsidR="00EA6523">
        <w:rPr>
          <w:rFonts w:ascii="Segoe UI Symbol" w:eastAsia="MS Mincho" w:hAnsi="Segoe UI Symbol" w:cs="Times New Roman"/>
          <w:szCs w:val="22"/>
        </w:rPr>
        <w:t> </w:t>
      </w:r>
      <w:r w:rsidRPr="00357A8C">
        <w:rPr>
          <w:rFonts w:ascii="Segoe UI Symbol" w:eastAsia="MS Mincho" w:hAnsi="Segoe UI Symbol" w:cs="Times New Roman"/>
          <w:szCs w:val="22"/>
        </w:rPr>
        <w:t xml:space="preserve">drivers are the number of participants supported by the Scheme, and the amount of support each participant receives. In addition, effective market stewardship is necessary to fully realise the Scheme’s objectives, including participant choice and control, social and economic participation, </w:t>
      </w:r>
      <w:r w:rsidR="00736BD2">
        <w:rPr>
          <w:rFonts w:ascii="Segoe UI Symbol" w:eastAsia="MS Mincho" w:hAnsi="Segoe UI Symbol" w:cs="Times New Roman"/>
          <w:szCs w:val="22"/>
        </w:rPr>
        <w:t xml:space="preserve">integrity </w:t>
      </w:r>
      <w:r w:rsidRPr="00357A8C">
        <w:rPr>
          <w:rFonts w:ascii="Segoe UI Symbol" w:eastAsia="MS Mincho" w:hAnsi="Segoe UI Symbol" w:cs="Times New Roman"/>
          <w:szCs w:val="22"/>
        </w:rPr>
        <w:t>and safety.</w:t>
      </w:r>
    </w:p>
    <w:p w14:paraId="58D47ACA" w14:textId="3ADF68C4" w:rsidR="00CA049D" w:rsidRPr="00357A8C" w:rsidRDefault="00873FFC" w:rsidP="009C5712">
      <w:pPr>
        <w:pStyle w:val="Heading2"/>
      </w:pPr>
      <w:bookmarkStart w:id="41" w:name="_Toc229416899"/>
      <w:r>
        <w:t xml:space="preserve">2.4 </w:t>
      </w:r>
      <w:r w:rsidR="0040743A">
        <w:t>Alternatives to reforms</w:t>
      </w:r>
      <w:bookmarkEnd w:id="41"/>
    </w:p>
    <w:p w14:paraId="6A777E55" w14:textId="3F8ECEBA"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There </w:t>
      </w:r>
      <w:r w:rsidR="002E3CB6">
        <w:rPr>
          <w:rFonts w:ascii="Segoe UI Symbol" w:eastAsia="MS Mincho" w:hAnsi="Segoe UI Symbol" w:cs="Times New Roman"/>
          <w:szCs w:val="22"/>
        </w:rPr>
        <w:t>are</w:t>
      </w:r>
      <w:r w:rsidRPr="00357A8C">
        <w:rPr>
          <w:rFonts w:ascii="Segoe UI Symbol" w:eastAsia="MS Mincho" w:hAnsi="Segoe UI Symbol" w:cs="Times New Roman"/>
          <w:szCs w:val="22"/>
        </w:rPr>
        <w:t xml:space="preserve"> no feasible alternative</w:t>
      </w:r>
      <w:r w:rsidR="002E3CB6">
        <w:rPr>
          <w:rFonts w:ascii="Segoe UI Symbol" w:eastAsia="MS Mincho" w:hAnsi="Segoe UI Symbol" w:cs="Times New Roman"/>
          <w:szCs w:val="22"/>
        </w:rPr>
        <w:t>s</w:t>
      </w:r>
      <w:r w:rsidRPr="00357A8C">
        <w:rPr>
          <w:rFonts w:ascii="Segoe UI Symbol" w:eastAsia="MS Mincho" w:hAnsi="Segoe UI Symbol" w:cs="Times New Roman"/>
          <w:szCs w:val="22"/>
        </w:rPr>
        <w:t xml:space="preserve"> to </w:t>
      </w:r>
      <w:r w:rsidR="00331035">
        <w:rPr>
          <w:rFonts w:ascii="Segoe UI Symbol" w:eastAsia="MS Mincho" w:hAnsi="Segoe UI Symbol" w:cs="Times New Roman"/>
          <w:szCs w:val="22"/>
        </w:rPr>
        <w:t>g</w:t>
      </w:r>
      <w:r w:rsidRPr="00357A8C">
        <w:rPr>
          <w:rFonts w:ascii="Segoe UI Symbol" w:eastAsia="MS Mincho" w:hAnsi="Segoe UI Symbol" w:cs="Times New Roman"/>
          <w:szCs w:val="22"/>
        </w:rPr>
        <w:t xml:space="preserve">overnment action. </w:t>
      </w:r>
      <w:r w:rsidR="00441668">
        <w:rPr>
          <w:rFonts w:ascii="Segoe UI Symbol" w:eastAsia="MS Mincho" w:hAnsi="Segoe UI Symbol" w:cs="Times New Roman"/>
          <w:szCs w:val="22"/>
        </w:rPr>
        <w:t xml:space="preserve">The </w:t>
      </w:r>
      <w:r w:rsidR="00C80321">
        <w:rPr>
          <w:rFonts w:ascii="Segoe UI Symbol" w:eastAsia="MS Mincho" w:hAnsi="Segoe UI Symbol" w:cs="Times New Roman"/>
          <w:szCs w:val="22"/>
        </w:rPr>
        <w:t>NDIS is demand-driven and t</w:t>
      </w:r>
      <w:r w:rsidRPr="00357A8C">
        <w:rPr>
          <w:rFonts w:ascii="Segoe UI Symbol" w:eastAsia="MS Mincho" w:hAnsi="Segoe UI Symbol" w:cs="Times New Roman"/>
          <w:szCs w:val="22"/>
        </w:rPr>
        <w:t>he NDIA, which administers the Scheme, does not have the levers to moderate growth to the National</w:t>
      </w:r>
      <w:r w:rsidR="002C5B17">
        <w:rPr>
          <w:rFonts w:ascii="Segoe UI Symbol" w:eastAsia="MS Mincho" w:hAnsi="Segoe UI Symbol" w:cs="Times New Roman"/>
          <w:szCs w:val="22"/>
        </w:rPr>
        <w:t> </w:t>
      </w:r>
      <w:r w:rsidRPr="00357A8C">
        <w:rPr>
          <w:rFonts w:ascii="Segoe UI Symbol" w:eastAsia="MS Mincho" w:hAnsi="Segoe UI Symbol" w:cs="Times New Roman"/>
          <w:szCs w:val="22"/>
        </w:rPr>
        <w:t xml:space="preserve">Cabinet agreed target without </w:t>
      </w:r>
      <w:r w:rsidR="00A45CB7">
        <w:rPr>
          <w:rFonts w:ascii="Segoe UI Symbol" w:eastAsia="MS Mincho" w:hAnsi="Segoe UI Symbol" w:cs="Times New Roman"/>
          <w:szCs w:val="22"/>
        </w:rPr>
        <w:t xml:space="preserve">changes to </w:t>
      </w:r>
      <w:r w:rsidRPr="00357A8C">
        <w:rPr>
          <w:rFonts w:ascii="Segoe UI Symbol" w:eastAsia="MS Mincho" w:hAnsi="Segoe UI Symbol" w:cs="Times New Roman"/>
          <w:szCs w:val="22"/>
        </w:rPr>
        <w:t>the NDIS Act</w:t>
      </w:r>
      <w:r w:rsidR="009A1EEA">
        <w:rPr>
          <w:rFonts w:ascii="Segoe UI Symbol" w:eastAsia="MS Mincho" w:hAnsi="Segoe UI Symbol" w:cs="Times New Roman"/>
          <w:szCs w:val="22"/>
        </w:rPr>
        <w:t xml:space="preserve"> and other reforms announced in Budget 2026-27</w:t>
      </w:r>
      <w:r w:rsidRPr="00357A8C" w:rsidDel="009A1EEA">
        <w:rPr>
          <w:rFonts w:ascii="Segoe UI Symbol" w:eastAsia="MS Mincho" w:hAnsi="Segoe UI Symbol" w:cs="Times New Roman"/>
          <w:szCs w:val="22"/>
        </w:rPr>
        <w:t>.</w:t>
      </w:r>
    </w:p>
    <w:p w14:paraId="1A93F8B7" w14:textId="458722BC" w:rsidR="00761960" w:rsidRPr="00357A8C" w:rsidRDefault="00873FFC" w:rsidP="009C5712">
      <w:pPr>
        <w:pStyle w:val="Heading2"/>
      </w:pPr>
      <w:bookmarkStart w:id="42" w:name="_Toc229416900"/>
      <w:r>
        <w:t xml:space="preserve">2.5 </w:t>
      </w:r>
      <w:r w:rsidR="000743F0">
        <w:t>Capacity to intervene</w:t>
      </w:r>
      <w:bookmarkEnd w:id="42"/>
      <w:r w:rsidR="00761960" w:rsidRPr="00357A8C">
        <w:t xml:space="preserve"> </w:t>
      </w:r>
    </w:p>
    <w:p w14:paraId="7A1CCD32" w14:textId="649D8EA8" w:rsidR="00CA049D" w:rsidRPr="009C5712" w:rsidRDefault="00CA049D" w:rsidP="00CA049D">
      <w:pPr>
        <w:rPr>
          <w:rFonts w:ascii="Segoe UI Symbol" w:hAnsi="Segoe UI Symbol"/>
          <w:szCs w:val="22"/>
        </w:rPr>
      </w:pPr>
      <w:r w:rsidRPr="00357A8C">
        <w:rPr>
          <w:rFonts w:ascii="Segoe UI Symbol" w:eastAsia="MS Mincho" w:hAnsi="Segoe UI Symbol" w:cs="Times New Roman"/>
          <w:szCs w:val="22"/>
        </w:rPr>
        <w:t xml:space="preserve">The NDIS is co-governed and funded by the </w:t>
      </w:r>
      <w:r w:rsidR="002C5B17">
        <w:rPr>
          <w:rFonts w:ascii="Segoe UI Symbol" w:eastAsia="MS Mincho" w:hAnsi="Segoe UI Symbol" w:cs="Times New Roman"/>
          <w:szCs w:val="22"/>
        </w:rPr>
        <w:t>Australian Government</w:t>
      </w:r>
      <w:r w:rsidR="002C5B17" w:rsidRPr="00357A8C">
        <w:rPr>
          <w:rFonts w:ascii="Segoe UI Symbol" w:eastAsia="MS Mincho" w:hAnsi="Segoe UI Symbol" w:cs="Times New Roman"/>
          <w:szCs w:val="22"/>
        </w:rPr>
        <w:t xml:space="preserve"> </w:t>
      </w:r>
      <w:r w:rsidRPr="00357A8C">
        <w:rPr>
          <w:rFonts w:ascii="Segoe UI Symbol" w:eastAsia="MS Mincho" w:hAnsi="Segoe UI Symbol" w:cs="Times New Roman"/>
          <w:szCs w:val="22"/>
        </w:rPr>
        <w:t xml:space="preserve">and the </w:t>
      </w:r>
      <w:r w:rsidRPr="008D2571">
        <w:rPr>
          <w:rFonts w:ascii="Segoe UI Symbol" w:eastAsia="MS Mincho" w:hAnsi="Segoe UI Symbol" w:cs="Times New Roman"/>
          <w:szCs w:val="22"/>
        </w:rPr>
        <w:t>states and territories</w:t>
      </w:r>
      <w:r w:rsidRPr="00357A8C">
        <w:rPr>
          <w:rFonts w:ascii="Segoe UI Symbol" w:eastAsia="MS Mincho" w:hAnsi="Segoe UI Symbol" w:cs="Times New Roman"/>
          <w:szCs w:val="22"/>
        </w:rPr>
        <w:t xml:space="preserve">. </w:t>
      </w:r>
    </w:p>
    <w:p w14:paraId="3DF8E6CF" w14:textId="63DAEE9F"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The NDIS Act, which is </w:t>
      </w:r>
      <w:r w:rsidR="002C5B17">
        <w:rPr>
          <w:rFonts w:ascii="Segoe UI Symbol" w:eastAsia="MS Mincho" w:hAnsi="Segoe UI Symbol" w:cs="Times New Roman"/>
          <w:szCs w:val="22"/>
        </w:rPr>
        <w:t>Australian Government</w:t>
      </w:r>
      <w:r w:rsidR="002C5B17" w:rsidRPr="00357A8C">
        <w:rPr>
          <w:rFonts w:ascii="Segoe UI Symbol" w:eastAsia="MS Mincho" w:hAnsi="Segoe UI Symbol" w:cs="Times New Roman"/>
          <w:szCs w:val="22"/>
        </w:rPr>
        <w:t xml:space="preserve"> </w:t>
      </w:r>
      <w:r w:rsidRPr="00357A8C">
        <w:rPr>
          <w:rFonts w:ascii="Segoe UI Symbol" w:eastAsia="MS Mincho" w:hAnsi="Segoe UI Symbol" w:cs="Times New Roman"/>
          <w:szCs w:val="22"/>
        </w:rPr>
        <w:t xml:space="preserve">legislation, establishes </w:t>
      </w:r>
      <w:r w:rsidR="002C5B17">
        <w:rPr>
          <w:rFonts w:ascii="Segoe UI Symbol" w:eastAsia="MS Mincho" w:hAnsi="Segoe UI Symbol" w:cs="Times New Roman"/>
          <w:szCs w:val="22"/>
        </w:rPr>
        <w:t xml:space="preserve">Australian Government </w:t>
      </w:r>
      <w:r w:rsidRPr="00357A8C">
        <w:rPr>
          <w:rFonts w:ascii="Segoe UI Symbol" w:eastAsia="MS Mincho" w:hAnsi="Segoe UI Symbol" w:cs="Times New Roman"/>
          <w:szCs w:val="22"/>
        </w:rPr>
        <w:t>responsibility for the Scheme. Bilateral agreements with states and territories formalise cost-sharing arrangements and interface responsibilities. The NDIS is administered by a</w:t>
      </w:r>
      <w:r w:rsidR="00771778">
        <w:rPr>
          <w:rFonts w:ascii="Segoe UI Symbol" w:eastAsia="MS Mincho" w:hAnsi="Segoe UI Symbol" w:cs="Times New Roman"/>
          <w:szCs w:val="22"/>
        </w:rPr>
        <w:t>n Australian Government</w:t>
      </w:r>
      <w:r w:rsidRPr="00357A8C">
        <w:rPr>
          <w:rFonts w:ascii="Segoe UI Symbol" w:eastAsia="MS Mincho" w:hAnsi="Segoe UI Symbol" w:cs="Times New Roman"/>
          <w:szCs w:val="22"/>
        </w:rPr>
        <w:t xml:space="preserve"> Agency (the NDIA).</w:t>
      </w:r>
    </w:p>
    <w:p w14:paraId="5E8CB30F" w14:textId="06EA3827" w:rsidR="00A05F82" w:rsidRPr="00357A8C" w:rsidRDefault="00CA049D" w:rsidP="00CA049D">
      <w:pPr>
        <w:rPr>
          <w:rFonts w:ascii="Segoe UI Symbol" w:hAnsi="Segoe UI Symbol"/>
          <w:szCs w:val="22"/>
        </w:rPr>
      </w:pPr>
      <w:r w:rsidRPr="00357A8C">
        <w:rPr>
          <w:rFonts w:ascii="Segoe UI Symbol" w:hAnsi="Segoe UI Symbol"/>
          <w:szCs w:val="22"/>
        </w:rPr>
        <w:t xml:space="preserve">The </w:t>
      </w:r>
      <w:r w:rsidR="00771778">
        <w:rPr>
          <w:rFonts w:ascii="Segoe UI Symbol" w:eastAsia="MS Mincho" w:hAnsi="Segoe UI Symbol" w:cs="Times New Roman"/>
          <w:szCs w:val="22"/>
        </w:rPr>
        <w:t>Australian Government</w:t>
      </w:r>
      <w:r w:rsidR="00771778" w:rsidRPr="00357A8C" w:rsidDel="00771778">
        <w:rPr>
          <w:rFonts w:ascii="Segoe UI Symbol" w:hAnsi="Segoe UI Symbol"/>
          <w:szCs w:val="22"/>
        </w:rPr>
        <w:t xml:space="preserve"> </w:t>
      </w:r>
      <w:r w:rsidRPr="00357A8C">
        <w:rPr>
          <w:rFonts w:ascii="Segoe UI Symbol" w:hAnsi="Segoe UI Symbol"/>
          <w:szCs w:val="22"/>
        </w:rPr>
        <w:t xml:space="preserve">is required to engage and consult states and territories on policy and reforms to the NDIS. </w:t>
      </w:r>
      <w:r w:rsidR="00C24095">
        <w:rPr>
          <w:rFonts w:ascii="Segoe UI Symbol" w:hAnsi="Segoe UI Symbol"/>
          <w:szCs w:val="22"/>
        </w:rPr>
        <w:t>C</w:t>
      </w:r>
      <w:r w:rsidRPr="00357A8C">
        <w:rPr>
          <w:rFonts w:ascii="Segoe UI Symbol" w:hAnsi="Segoe UI Symbol"/>
          <w:szCs w:val="22"/>
        </w:rPr>
        <w:t>hanges to the NDIS Act do not require the formal agreement of states</w:t>
      </w:r>
      <w:r w:rsidR="008B5A1F">
        <w:rPr>
          <w:rFonts w:ascii="Segoe UI Symbol" w:hAnsi="Segoe UI Symbol"/>
          <w:szCs w:val="22"/>
        </w:rPr>
        <w:t xml:space="preserve"> and territories</w:t>
      </w:r>
      <w:r w:rsidR="00C24095">
        <w:rPr>
          <w:rFonts w:ascii="Segoe UI Symbol" w:hAnsi="Segoe UI Symbol"/>
          <w:szCs w:val="22"/>
        </w:rPr>
        <w:t>. However</w:t>
      </w:r>
      <w:r w:rsidRPr="00357A8C">
        <w:rPr>
          <w:rFonts w:ascii="Segoe UI Symbol" w:hAnsi="Segoe UI Symbol"/>
          <w:szCs w:val="22"/>
        </w:rPr>
        <w:t>, some</w:t>
      </w:r>
      <w:r w:rsidR="0075058F">
        <w:rPr>
          <w:rFonts w:ascii="Segoe UI Symbol" w:hAnsi="Segoe UI Symbol"/>
          <w:szCs w:val="22"/>
        </w:rPr>
        <w:t> </w:t>
      </w:r>
      <w:r w:rsidRPr="00357A8C">
        <w:rPr>
          <w:rFonts w:ascii="Segoe UI Symbol" w:hAnsi="Segoe UI Symbol"/>
          <w:szCs w:val="22"/>
        </w:rPr>
        <w:t xml:space="preserve">reforms require Category A NDIS rule changes that require unanimous </w:t>
      </w:r>
      <w:r w:rsidR="00C24095">
        <w:rPr>
          <w:rFonts w:ascii="Segoe UI Symbol" w:hAnsi="Segoe UI Symbol"/>
          <w:szCs w:val="22"/>
        </w:rPr>
        <w:t xml:space="preserve">state and territory </w:t>
      </w:r>
      <w:r w:rsidRPr="00357A8C">
        <w:rPr>
          <w:rFonts w:ascii="Segoe UI Symbol" w:hAnsi="Segoe UI Symbol"/>
          <w:szCs w:val="22"/>
        </w:rPr>
        <w:t xml:space="preserve">agreement. </w:t>
      </w:r>
      <w:r w:rsidR="006147D7">
        <w:rPr>
          <w:rFonts w:ascii="Segoe UI Symbol" w:hAnsi="Segoe UI Symbol"/>
          <w:szCs w:val="22"/>
        </w:rPr>
        <w:t>T</w:t>
      </w:r>
      <w:r w:rsidRPr="00357A8C">
        <w:rPr>
          <w:rFonts w:ascii="Segoe UI Symbol" w:hAnsi="Segoe UI Symbol"/>
          <w:szCs w:val="22"/>
        </w:rPr>
        <w:t>he</w:t>
      </w:r>
      <w:r w:rsidR="000D0841">
        <w:rPr>
          <w:rFonts w:ascii="Segoe UI Symbol" w:hAnsi="Segoe UI Symbol"/>
          <w:szCs w:val="22"/>
        </w:rPr>
        <w:t> </w:t>
      </w:r>
      <w:r w:rsidR="00930D34">
        <w:rPr>
          <w:rFonts w:ascii="Segoe UI Symbol" w:eastAsia="MS Mincho" w:hAnsi="Segoe UI Symbol" w:cs="Times New Roman"/>
          <w:szCs w:val="22"/>
        </w:rPr>
        <w:t>Australian Government</w:t>
      </w:r>
      <w:r w:rsidRPr="00357A8C">
        <w:rPr>
          <w:rFonts w:ascii="Segoe UI Symbol" w:hAnsi="Segoe UI Symbol"/>
          <w:szCs w:val="22"/>
        </w:rPr>
        <w:t xml:space="preserve"> has agreed to work together with states on reforms following the 30 January</w:t>
      </w:r>
      <w:r w:rsidR="007E31DC">
        <w:rPr>
          <w:rFonts w:ascii="Segoe UI Symbol" w:hAnsi="Segoe UI Symbol"/>
          <w:szCs w:val="22"/>
        </w:rPr>
        <w:t> </w:t>
      </w:r>
      <w:r w:rsidRPr="00357A8C">
        <w:rPr>
          <w:rFonts w:ascii="Segoe UI Symbol" w:hAnsi="Segoe UI Symbol"/>
          <w:szCs w:val="22"/>
        </w:rPr>
        <w:t xml:space="preserve">2026 National Cabinet meeting. </w:t>
      </w:r>
    </w:p>
    <w:p w14:paraId="3E948649" w14:textId="01DC33CA" w:rsidR="00374741" w:rsidRPr="00357A8C" w:rsidRDefault="00374741" w:rsidP="00CA049D">
      <w:pPr>
        <w:rPr>
          <w:rFonts w:ascii="Segoe UI Symbol" w:hAnsi="Segoe UI Symbol"/>
          <w:szCs w:val="22"/>
        </w:rPr>
      </w:pPr>
      <w:r w:rsidRPr="00374741">
        <w:rPr>
          <w:rFonts w:ascii="Segoe UI Symbol" w:hAnsi="Segoe UI Symbol"/>
          <w:szCs w:val="22"/>
        </w:rPr>
        <w:t xml:space="preserve">In addition to </w:t>
      </w:r>
      <w:r>
        <w:rPr>
          <w:rFonts w:ascii="Segoe UI Symbol" w:hAnsi="Segoe UI Symbol"/>
          <w:szCs w:val="22"/>
        </w:rPr>
        <w:t xml:space="preserve">engagement with </w:t>
      </w:r>
      <w:r w:rsidR="00391E3A">
        <w:rPr>
          <w:rFonts w:ascii="Segoe UI Symbol" w:hAnsi="Segoe UI Symbol"/>
          <w:szCs w:val="22"/>
        </w:rPr>
        <w:t xml:space="preserve">states and territories, </w:t>
      </w:r>
      <w:r w:rsidR="00AA56C7">
        <w:rPr>
          <w:rFonts w:ascii="Segoe UI Symbol" w:hAnsi="Segoe UI Symbol"/>
          <w:szCs w:val="22"/>
        </w:rPr>
        <w:t>the broad suite of reforms</w:t>
      </w:r>
      <w:r w:rsidRPr="00374741">
        <w:rPr>
          <w:rFonts w:ascii="Segoe UI Symbol" w:hAnsi="Segoe UI Symbol"/>
          <w:szCs w:val="22"/>
        </w:rPr>
        <w:t xml:space="preserve"> to the NDIS </w:t>
      </w:r>
      <w:r w:rsidR="001208F9">
        <w:rPr>
          <w:rFonts w:ascii="Segoe UI Symbol" w:hAnsi="Segoe UI Symbol"/>
          <w:szCs w:val="22"/>
        </w:rPr>
        <w:t xml:space="preserve">continues to </w:t>
      </w:r>
      <w:r w:rsidRPr="00374741">
        <w:rPr>
          <w:rFonts w:ascii="Segoe UI Symbol" w:hAnsi="Segoe UI Symbol"/>
          <w:szCs w:val="22"/>
        </w:rPr>
        <w:t xml:space="preserve">include consultation and engagement with the disability community (including people </w:t>
      </w:r>
      <w:r w:rsidRPr="00374741">
        <w:rPr>
          <w:rFonts w:ascii="Segoe UI Symbol" w:hAnsi="Segoe UI Symbol"/>
          <w:szCs w:val="22"/>
        </w:rPr>
        <w:lastRenderedPageBreak/>
        <w:t xml:space="preserve">with disability, families, carers and advocates), disability representative organisations, and advisory groups. </w:t>
      </w:r>
      <w:r w:rsidR="00C100B3">
        <w:rPr>
          <w:rFonts w:ascii="Segoe UI Symbol" w:hAnsi="Segoe UI Symbol"/>
          <w:szCs w:val="22"/>
        </w:rPr>
        <w:t xml:space="preserve"> </w:t>
      </w:r>
    </w:p>
    <w:p w14:paraId="1F62CB51" w14:textId="76ADF139" w:rsidR="00CA049D" w:rsidRPr="00357A8C" w:rsidRDefault="00B40D14" w:rsidP="009C5712">
      <w:pPr>
        <w:pStyle w:val="Heading2"/>
      </w:pPr>
      <w:bookmarkStart w:id="43" w:name="_Toc229416901"/>
      <w:r>
        <w:t xml:space="preserve">2.6 </w:t>
      </w:r>
      <w:r w:rsidR="00FD2F36">
        <w:t>Measuring success</w:t>
      </w:r>
      <w:bookmarkEnd w:id="43"/>
    </w:p>
    <w:p w14:paraId="536FD24F" w14:textId="5F5CB023" w:rsidR="007C4275" w:rsidRPr="00357A8C" w:rsidRDefault="007C4275" w:rsidP="007C4275">
      <w:pPr>
        <w:rPr>
          <w:rFonts w:ascii="Segoe UI Symbol" w:eastAsia="MS Mincho" w:hAnsi="Segoe UI Symbol" w:cs="Times New Roman"/>
        </w:rPr>
      </w:pPr>
      <w:r w:rsidRPr="3D36ED56">
        <w:rPr>
          <w:rFonts w:ascii="Segoe UI Symbol" w:eastAsia="MS Mincho" w:hAnsi="Segoe UI Symbol" w:cs="Times New Roman"/>
        </w:rPr>
        <w:t>Success of the NDIS reforms announced in the 2026-27 Budget will be determined by:</w:t>
      </w:r>
    </w:p>
    <w:p w14:paraId="2DA002A0" w14:textId="6278D7F4" w:rsidR="00CA049D" w:rsidRDefault="00280EE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W</w:t>
      </w:r>
      <w:r w:rsidR="00CA049D" w:rsidRPr="00357A8C">
        <w:rPr>
          <w:rFonts w:ascii="Segoe UI Symbol" w:eastAsia="MS Mincho" w:hAnsi="Segoe UI Symbol" w:cs="Times New Roman"/>
          <w:szCs w:val="22"/>
        </w:rPr>
        <w:t>hether</w:t>
      </w:r>
      <w:r w:rsidR="00F5627B">
        <w:rPr>
          <w:rFonts w:ascii="Segoe UI Symbol" w:eastAsia="MS Mincho" w:hAnsi="Segoe UI Symbol" w:cs="Times New Roman"/>
          <w:szCs w:val="22"/>
        </w:rPr>
        <w:t xml:space="preserve"> these measures </w:t>
      </w:r>
      <w:r w:rsidR="00F932F1">
        <w:rPr>
          <w:rFonts w:ascii="Segoe UI Symbol" w:eastAsia="MS Mincho" w:hAnsi="Segoe UI Symbol" w:cs="Times New Roman"/>
          <w:szCs w:val="22"/>
        </w:rPr>
        <w:t>directly and positively contribute toward meeting the</w:t>
      </w:r>
      <w:r w:rsidR="00CA049D" w:rsidRPr="00357A8C">
        <w:rPr>
          <w:rFonts w:ascii="Segoe UI Symbol" w:eastAsia="MS Mincho" w:hAnsi="Segoe UI Symbol" w:cs="Times New Roman"/>
          <w:szCs w:val="22"/>
        </w:rPr>
        <w:t xml:space="preserve"> annual growth </w:t>
      </w:r>
      <w:r w:rsidR="00F932F1">
        <w:rPr>
          <w:rFonts w:ascii="Segoe UI Symbol" w:eastAsia="MS Mincho" w:hAnsi="Segoe UI Symbol" w:cs="Times New Roman"/>
          <w:szCs w:val="22"/>
        </w:rPr>
        <w:t>target</w:t>
      </w:r>
      <w:r w:rsidR="00CA049D" w:rsidRPr="00357A8C">
        <w:rPr>
          <w:rFonts w:ascii="Segoe UI Symbol" w:eastAsia="MS Mincho" w:hAnsi="Segoe UI Symbol" w:cs="Times New Roman"/>
          <w:szCs w:val="22"/>
        </w:rPr>
        <w:t xml:space="preserve"> of the Scheme </w:t>
      </w:r>
      <w:r w:rsidR="00F932F1">
        <w:rPr>
          <w:rFonts w:ascii="Segoe UI Symbol" w:eastAsia="MS Mincho" w:hAnsi="Segoe UI Symbol" w:cs="Times New Roman"/>
          <w:szCs w:val="22"/>
        </w:rPr>
        <w:t>of</w:t>
      </w:r>
      <w:r w:rsidR="00CA049D" w:rsidRPr="00357A8C">
        <w:rPr>
          <w:rFonts w:ascii="Segoe UI Symbol" w:eastAsia="MS Mincho" w:hAnsi="Segoe UI Symbol" w:cs="Times New Roman"/>
          <w:szCs w:val="22"/>
        </w:rPr>
        <w:t xml:space="preserve"> 5 to 6 per cent, </w:t>
      </w:r>
      <w:r w:rsidR="007D1C95">
        <w:rPr>
          <w:rFonts w:ascii="Segoe UI Symbol" w:eastAsia="MS Mincho" w:hAnsi="Segoe UI Symbol" w:cs="Times New Roman"/>
          <w:szCs w:val="22"/>
        </w:rPr>
        <w:t>or lower</w:t>
      </w:r>
      <w:r w:rsidR="00CA049D" w:rsidRPr="00357A8C">
        <w:rPr>
          <w:rFonts w:ascii="Segoe UI Symbol" w:eastAsia="MS Mincho" w:hAnsi="Segoe UI Symbol" w:cs="Times New Roman"/>
          <w:szCs w:val="22"/>
        </w:rPr>
        <w:t xml:space="preserve">, </w:t>
      </w:r>
    </w:p>
    <w:p w14:paraId="521D994E" w14:textId="0EE0B632" w:rsidR="007A687E" w:rsidRPr="00357A8C" w:rsidRDefault="007A687E" w:rsidP="00986B8F">
      <w:pPr>
        <w:numPr>
          <w:ilvl w:val="1"/>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Scheme growth can be monitored through</w:t>
      </w:r>
      <w:r w:rsidR="00E62385">
        <w:rPr>
          <w:rFonts w:ascii="Segoe UI Symbol" w:eastAsia="MS Mincho" w:hAnsi="Segoe UI Symbol" w:cs="Times New Roman"/>
          <w:szCs w:val="22"/>
        </w:rPr>
        <w:t xml:space="preserve"> NDIA Quarterly Reports, </w:t>
      </w:r>
      <w:r w:rsidR="00300A58">
        <w:rPr>
          <w:rFonts w:ascii="Segoe UI Symbol" w:eastAsia="MS Mincho" w:hAnsi="Segoe UI Symbol" w:cs="Times New Roman"/>
          <w:szCs w:val="22"/>
        </w:rPr>
        <w:t>NDIA</w:t>
      </w:r>
      <w:r w:rsidR="00EB511B">
        <w:rPr>
          <w:rFonts w:ascii="Segoe UI Symbol" w:eastAsia="MS Mincho" w:hAnsi="Segoe UI Symbol" w:cs="Times New Roman"/>
          <w:szCs w:val="22"/>
        </w:rPr>
        <w:t xml:space="preserve"> Summary of Statistics, </w:t>
      </w:r>
      <w:r w:rsidR="00E62385">
        <w:rPr>
          <w:rFonts w:ascii="Segoe UI Symbol" w:eastAsia="MS Mincho" w:hAnsi="Segoe UI Symbol" w:cs="Times New Roman"/>
          <w:szCs w:val="22"/>
        </w:rPr>
        <w:t xml:space="preserve">the </w:t>
      </w:r>
      <w:r w:rsidR="00601072">
        <w:rPr>
          <w:rFonts w:ascii="Segoe UI Symbol" w:eastAsia="MS Mincho" w:hAnsi="Segoe UI Symbol" w:cs="Times New Roman"/>
          <w:szCs w:val="22"/>
        </w:rPr>
        <w:t>AFSR</w:t>
      </w:r>
      <w:r w:rsidR="00E62385">
        <w:rPr>
          <w:rFonts w:ascii="Segoe UI Symbol" w:eastAsia="MS Mincho" w:hAnsi="Segoe UI Symbol" w:cs="Times New Roman"/>
          <w:szCs w:val="22"/>
        </w:rPr>
        <w:t>, and</w:t>
      </w:r>
      <w:r w:rsidR="00F74A97">
        <w:rPr>
          <w:rFonts w:ascii="Segoe UI Symbol" w:eastAsia="MS Mincho" w:hAnsi="Segoe UI Symbol" w:cs="Times New Roman"/>
          <w:szCs w:val="22"/>
        </w:rPr>
        <w:t xml:space="preserve"> future Budget </w:t>
      </w:r>
      <w:r w:rsidR="00171885">
        <w:rPr>
          <w:rFonts w:ascii="Segoe UI Symbol" w:eastAsia="MS Mincho" w:hAnsi="Segoe UI Symbol" w:cs="Times New Roman"/>
          <w:szCs w:val="22"/>
        </w:rPr>
        <w:t>variations</w:t>
      </w:r>
      <w:r w:rsidR="00F74A97" w:rsidDel="00171885">
        <w:rPr>
          <w:rFonts w:ascii="Segoe UI Symbol" w:eastAsia="MS Mincho" w:hAnsi="Segoe UI Symbol" w:cs="Times New Roman"/>
          <w:szCs w:val="22"/>
        </w:rPr>
        <w:t>.</w:t>
      </w:r>
    </w:p>
    <w:p w14:paraId="6E91766F" w14:textId="5DBA4DD7" w:rsidR="00CA049D" w:rsidRDefault="00280EE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T</w:t>
      </w:r>
      <w:r w:rsidR="00CA049D" w:rsidRPr="00357A8C">
        <w:rPr>
          <w:rFonts w:ascii="Segoe UI Symbol" w:eastAsia="MS Mincho" w:hAnsi="Segoe UI Symbol" w:cs="Times New Roman"/>
          <w:szCs w:val="22"/>
        </w:rPr>
        <w:t xml:space="preserve">he </w:t>
      </w:r>
      <w:r w:rsidR="002E2688">
        <w:rPr>
          <w:rFonts w:ascii="Segoe UI Symbol" w:eastAsia="MS Mincho" w:hAnsi="Segoe UI Symbol" w:cs="Times New Roman"/>
          <w:szCs w:val="22"/>
        </w:rPr>
        <w:t>con</w:t>
      </w:r>
      <w:r w:rsidR="005D3FE0">
        <w:rPr>
          <w:rFonts w:ascii="Segoe UI Symbol" w:eastAsia="MS Mincho" w:hAnsi="Segoe UI Symbol" w:cs="Times New Roman"/>
          <w:szCs w:val="22"/>
        </w:rPr>
        <w:t>sisten</w:t>
      </w:r>
      <w:r w:rsidR="00BD7B63">
        <w:rPr>
          <w:rFonts w:ascii="Segoe UI Symbol" w:eastAsia="MS Mincho" w:hAnsi="Segoe UI Symbol" w:cs="Times New Roman"/>
          <w:szCs w:val="22"/>
        </w:rPr>
        <w:t xml:space="preserve">cy </w:t>
      </w:r>
      <w:r w:rsidR="002D3F06">
        <w:rPr>
          <w:rFonts w:ascii="Segoe UI Symbol" w:eastAsia="MS Mincho" w:hAnsi="Segoe UI Symbol" w:cs="Times New Roman"/>
          <w:szCs w:val="22"/>
        </w:rPr>
        <w:t>and accura</w:t>
      </w:r>
      <w:r w:rsidR="00F84F03">
        <w:rPr>
          <w:rFonts w:ascii="Segoe UI Symbol" w:eastAsia="MS Mincho" w:hAnsi="Segoe UI Symbol" w:cs="Times New Roman"/>
          <w:szCs w:val="22"/>
        </w:rPr>
        <w:t xml:space="preserve">cy </w:t>
      </w:r>
      <w:r w:rsidR="00BD7B63">
        <w:rPr>
          <w:rFonts w:ascii="Segoe UI Symbol" w:eastAsia="MS Mincho" w:hAnsi="Segoe UI Symbol" w:cs="Times New Roman"/>
          <w:szCs w:val="22"/>
        </w:rPr>
        <w:t>of</w:t>
      </w:r>
      <w:r w:rsidR="005D3FE0">
        <w:rPr>
          <w:rFonts w:ascii="Segoe UI Symbol" w:eastAsia="MS Mincho" w:hAnsi="Segoe UI Symbol" w:cs="Times New Roman"/>
          <w:szCs w:val="22"/>
        </w:rPr>
        <w:t xml:space="preserve"> </w:t>
      </w:r>
      <w:r w:rsidR="00421F39">
        <w:rPr>
          <w:rFonts w:ascii="Segoe UI Symbol" w:eastAsia="MS Mincho" w:hAnsi="Segoe UI Symbol" w:cs="Times New Roman"/>
          <w:szCs w:val="22"/>
        </w:rPr>
        <w:t xml:space="preserve">eligibility </w:t>
      </w:r>
      <w:r w:rsidR="00BD7B63">
        <w:rPr>
          <w:rFonts w:ascii="Segoe UI Symbol" w:eastAsia="MS Mincho" w:hAnsi="Segoe UI Symbol" w:cs="Times New Roman"/>
          <w:szCs w:val="22"/>
        </w:rPr>
        <w:t>decisions</w:t>
      </w:r>
      <w:r w:rsidR="00694565">
        <w:rPr>
          <w:rFonts w:ascii="Segoe UI Symbol" w:eastAsia="MS Mincho" w:hAnsi="Segoe UI Symbol" w:cs="Times New Roman"/>
          <w:szCs w:val="22"/>
        </w:rPr>
        <w:t>,</w:t>
      </w:r>
    </w:p>
    <w:p w14:paraId="0A08A448" w14:textId="009FE837" w:rsidR="00F74A97" w:rsidRPr="00357A8C" w:rsidRDefault="00F74A97" w:rsidP="00986B8F">
      <w:pPr>
        <w:numPr>
          <w:ilvl w:val="1"/>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Proxies for measurement may include the number of</w:t>
      </w:r>
      <w:r w:rsidR="00574F0B">
        <w:rPr>
          <w:rFonts w:ascii="Segoe UI Symbol" w:eastAsia="MS Mincho" w:hAnsi="Segoe UI Symbol" w:cs="Times New Roman"/>
          <w:szCs w:val="22"/>
        </w:rPr>
        <w:t xml:space="preserve"> decision reviews requested by prospective participants, and the number of successful</w:t>
      </w:r>
      <w:r w:rsidR="00D817B7">
        <w:rPr>
          <w:rFonts w:ascii="Segoe UI Symbol" w:eastAsia="MS Mincho" w:hAnsi="Segoe UI Symbol" w:cs="Times New Roman"/>
          <w:szCs w:val="22"/>
        </w:rPr>
        <w:t xml:space="preserve"> reviews resulting in affirmation of participant status.</w:t>
      </w:r>
    </w:p>
    <w:p w14:paraId="63F366FF" w14:textId="4F491B5A" w:rsidR="00B50518" w:rsidRDefault="00280EE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T</w:t>
      </w:r>
      <w:r w:rsidR="00B50518">
        <w:rPr>
          <w:rFonts w:ascii="Segoe UI Symbol" w:eastAsia="MS Mincho" w:hAnsi="Segoe UI Symbol" w:cs="Times New Roman"/>
          <w:szCs w:val="22"/>
        </w:rPr>
        <w:t xml:space="preserve">he quality of supports </w:t>
      </w:r>
      <w:r w:rsidR="00196076">
        <w:rPr>
          <w:rFonts w:ascii="Segoe UI Symbol" w:eastAsia="MS Mincho" w:hAnsi="Segoe UI Symbol" w:cs="Times New Roman"/>
          <w:szCs w:val="22"/>
        </w:rPr>
        <w:t xml:space="preserve">and services </w:t>
      </w:r>
      <w:r w:rsidR="00B50518">
        <w:rPr>
          <w:rFonts w:ascii="Segoe UI Symbol" w:eastAsia="MS Mincho" w:hAnsi="Segoe UI Symbol" w:cs="Times New Roman"/>
          <w:szCs w:val="22"/>
        </w:rPr>
        <w:t>provided</w:t>
      </w:r>
      <w:r w:rsidR="00196076">
        <w:rPr>
          <w:rFonts w:ascii="Segoe UI Symbol" w:eastAsia="MS Mincho" w:hAnsi="Segoe UI Symbol" w:cs="Times New Roman"/>
          <w:szCs w:val="22"/>
        </w:rPr>
        <w:t xml:space="preserve"> to part</w:t>
      </w:r>
      <w:r w:rsidR="009D6F90">
        <w:rPr>
          <w:rFonts w:ascii="Segoe UI Symbol" w:eastAsia="MS Mincho" w:hAnsi="Segoe UI Symbol" w:cs="Times New Roman"/>
          <w:szCs w:val="22"/>
        </w:rPr>
        <w:t>icipants</w:t>
      </w:r>
      <w:r w:rsidR="002D1DE7">
        <w:rPr>
          <w:rFonts w:ascii="Segoe UI Symbol" w:eastAsia="MS Mincho" w:hAnsi="Segoe UI Symbol" w:cs="Times New Roman"/>
          <w:szCs w:val="22"/>
        </w:rPr>
        <w:t>,</w:t>
      </w:r>
    </w:p>
    <w:p w14:paraId="2E0AD512" w14:textId="3E0D64F0" w:rsidR="00D817B7" w:rsidRPr="00357A8C" w:rsidRDefault="00D817B7" w:rsidP="00986B8F">
      <w:pPr>
        <w:numPr>
          <w:ilvl w:val="1"/>
          <w:numId w:val="17"/>
        </w:numPr>
        <w:spacing w:after="120" w:line="240" w:lineRule="auto"/>
        <w:rPr>
          <w:rFonts w:ascii="Segoe UI Symbol" w:eastAsia="MS Mincho" w:hAnsi="Segoe UI Symbol" w:cs="Times New Roman"/>
        </w:rPr>
      </w:pPr>
      <w:r w:rsidRPr="5B1D473C">
        <w:rPr>
          <w:rFonts w:ascii="Segoe UI Symbol" w:eastAsia="MS Mincho" w:hAnsi="Segoe UI Symbol" w:cs="Times New Roman"/>
        </w:rPr>
        <w:t>Proxies may include</w:t>
      </w:r>
      <w:r w:rsidR="00696453" w:rsidRPr="5B1D473C">
        <w:rPr>
          <w:rFonts w:ascii="Segoe UI Symbol" w:eastAsia="MS Mincho" w:hAnsi="Segoe UI Symbol" w:cs="Times New Roman"/>
        </w:rPr>
        <w:t xml:space="preserve"> the number of complaints to the NDIS Quality and Safeguards Commission,</w:t>
      </w:r>
      <w:r w:rsidR="006D7C80" w:rsidRPr="5B1D473C">
        <w:rPr>
          <w:rFonts w:ascii="Segoe UI Symbol" w:eastAsia="MS Mincho" w:hAnsi="Segoe UI Symbol" w:cs="Times New Roman"/>
        </w:rPr>
        <w:t xml:space="preserve"> results of participant satisfaction surveys, </w:t>
      </w:r>
      <w:r w:rsidR="008E052E" w:rsidRPr="5B1D473C">
        <w:rPr>
          <w:rFonts w:ascii="Segoe UI Symbol" w:eastAsia="MS Mincho" w:hAnsi="Segoe UI Symbol" w:cs="Times New Roman"/>
        </w:rPr>
        <w:t>the number of registered providers operating in various parts of the NDIS market</w:t>
      </w:r>
      <w:r w:rsidR="5B3BE4B3" w:rsidRPr="5B1D473C">
        <w:rPr>
          <w:rFonts w:ascii="Segoe UI Symbol" w:eastAsia="MS Mincho" w:hAnsi="Segoe UI Symbol" w:cs="Times New Roman"/>
        </w:rPr>
        <w:t xml:space="preserve">, and indicators of improved </w:t>
      </w:r>
      <w:r w:rsidR="5B3BE4B3" w:rsidRPr="66AD3D0F">
        <w:rPr>
          <w:rFonts w:ascii="Segoe UI Symbol" w:eastAsia="MS Mincho" w:hAnsi="Segoe UI Symbol" w:cs="Times New Roman"/>
        </w:rPr>
        <w:t xml:space="preserve">participant outcomes </w:t>
      </w:r>
      <w:r w:rsidR="295E4B7F" w:rsidRPr="1360CA79">
        <w:rPr>
          <w:rFonts w:ascii="Segoe UI Symbol" w:eastAsia="MS Mincho" w:hAnsi="Segoe UI Symbol" w:cs="Times New Roman"/>
        </w:rPr>
        <w:t>from capacity-building supports</w:t>
      </w:r>
      <w:r w:rsidR="5B3BE4B3" w:rsidRPr="1360CA79">
        <w:rPr>
          <w:rFonts w:ascii="Segoe UI Symbol" w:eastAsia="MS Mincho" w:hAnsi="Segoe UI Symbol" w:cs="Times New Roman"/>
        </w:rPr>
        <w:t xml:space="preserve"> </w:t>
      </w:r>
      <w:r w:rsidR="5B3BE4B3" w:rsidRPr="66AD3D0F">
        <w:rPr>
          <w:rFonts w:ascii="Segoe UI Symbol" w:eastAsia="MS Mincho" w:hAnsi="Segoe UI Symbol" w:cs="Times New Roman"/>
        </w:rPr>
        <w:t>including increasing participation in key life domains</w:t>
      </w:r>
      <w:r w:rsidR="5B3BE4B3" w:rsidRPr="5B1D473C">
        <w:rPr>
          <w:rFonts w:ascii="Segoe UI Symbol" w:eastAsia="MS Mincho" w:hAnsi="Segoe UI Symbol" w:cs="Times New Roman"/>
        </w:rPr>
        <w:t xml:space="preserve"> </w:t>
      </w:r>
      <w:r w:rsidR="4A299710" w:rsidRPr="1360CA79">
        <w:rPr>
          <w:rFonts w:ascii="Segoe UI Symbol" w:eastAsia="MS Mincho" w:hAnsi="Segoe UI Symbol" w:cs="Times New Roman"/>
        </w:rPr>
        <w:t>and reduced reliance on formal supports over time</w:t>
      </w:r>
      <w:r w:rsidR="008E052E" w:rsidRPr="5B1D473C">
        <w:rPr>
          <w:rFonts w:ascii="Segoe UI Symbol" w:eastAsia="MS Mincho" w:hAnsi="Segoe UI Symbol" w:cs="Times New Roman"/>
        </w:rPr>
        <w:t>.</w:t>
      </w:r>
    </w:p>
    <w:p w14:paraId="74D0BBDD" w14:textId="22E61EBC" w:rsidR="00E710FA" w:rsidRDefault="00280EE0" w:rsidP="004E672C">
      <w:pPr>
        <w:numPr>
          <w:ilvl w:val="0"/>
          <w:numId w:val="17"/>
        </w:numPr>
        <w:spacing w:after="120" w:line="240" w:lineRule="auto"/>
        <w:rPr>
          <w:rFonts w:ascii="Segoe UI Symbol" w:eastAsia="MS Mincho" w:hAnsi="Segoe UI Symbol" w:cs="Times New Roman"/>
        </w:rPr>
      </w:pPr>
      <w:r>
        <w:rPr>
          <w:rFonts w:ascii="Segoe UI Symbol" w:eastAsia="MS Mincho" w:hAnsi="Segoe UI Symbol" w:cs="Times New Roman"/>
        </w:rPr>
        <w:t>I</w:t>
      </w:r>
      <w:r w:rsidR="00E710FA" w:rsidRPr="3708744F">
        <w:rPr>
          <w:rFonts w:ascii="Segoe UI Symbol" w:eastAsia="MS Mincho" w:hAnsi="Segoe UI Symbol" w:cs="Times New Roman"/>
        </w:rPr>
        <w:t xml:space="preserve">mproved integrity </w:t>
      </w:r>
      <w:r w:rsidR="00C3385A">
        <w:rPr>
          <w:rFonts w:ascii="Segoe UI Symbol" w:eastAsia="MS Mincho" w:hAnsi="Segoe UI Symbol" w:cs="Times New Roman"/>
        </w:rPr>
        <w:t>of the Scheme</w:t>
      </w:r>
      <w:r w:rsidR="00694565">
        <w:rPr>
          <w:rFonts w:ascii="Segoe UI Symbol" w:eastAsia="MS Mincho" w:hAnsi="Segoe UI Symbol" w:cs="Times New Roman"/>
        </w:rPr>
        <w:t>,</w:t>
      </w:r>
    </w:p>
    <w:p w14:paraId="424A74BB" w14:textId="632DD2BE" w:rsidR="006D7C80" w:rsidRPr="00357A8C" w:rsidRDefault="00447084" w:rsidP="00986B8F">
      <w:pPr>
        <w:numPr>
          <w:ilvl w:val="1"/>
          <w:numId w:val="17"/>
        </w:numPr>
        <w:spacing w:after="120" w:line="240" w:lineRule="auto"/>
        <w:rPr>
          <w:rFonts w:ascii="Segoe UI Symbol" w:eastAsia="MS Mincho" w:hAnsi="Segoe UI Symbol" w:cs="Times New Roman"/>
        </w:rPr>
      </w:pPr>
      <w:r w:rsidRPr="248094E7">
        <w:rPr>
          <w:rFonts w:ascii="Segoe UI Symbol" w:eastAsia="MS Mincho" w:hAnsi="Segoe UI Symbol" w:cs="Times New Roman"/>
        </w:rPr>
        <w:t xml:space="preserve">proxies may include </w:t>
      </w:r>
      <w:r w:rsidR="00D76BF0">
        <w:rPr>
          <w:rFonts w:ascii="Segoe UI Symbol" w:eastAsia="MS Mincho" w:hAnsi="Segoe UI Symbol" w:cs="Times New Roman"/>
        </w:rPr>
        <w:t>a</w:t>
      </w:r>
      <w:r w:rsidR="00D76BF0" w:rsidRPr="248094E7">
        <w:rPr>
          <w:rFonts w:ascii="Segoe UI Symbol" w:eastAsia="MS Mincho" w:hAnsi="Segoe UI Symbol" w:cs="Times New Roman"/>
        </w:rPr>
        <w:t xml:space="preserve"> reduction in the estimated incidence of integrity leakage</w:t>
      </w:r>
      <w:r w:rsidR="46C15E46" w:rsidRPr="5381F537">
        <w:rPr>
          <w:rFonts w:ascii="Segoe UI Symbol" w:eastAsia="MS Mincho" w:hAnsi="Segoe UI Symbol" w:cs="Times New Roman"/>
        </w:rPr>
        <w:t xml:space="preserve"> including fraud risk indicators</w:t>
      </w:r>
      <w:r w:rsidR="00640EFE" w:rsidRPr="248094E7">
        <w:rPr>
          <w:rFonts w:ascii="Segoe UI Symbol" w:eastAsia="MS Mincho" w:hAnsi="Segoe UI Symbol" w:cs="Times New Roman"/>
        </w:rPr>
        <w:t>,</w:t>
      </w:r>
      <w:r w:rsidR="00885B4C" w:rsidRPr="248094E7">
        <w:rPr>
          <w:rFonts w:ascii="Segoe UI Symbol" w:eastAsia="MS Mincho" w:hAnsi="Segoe UI Symbol" w:cs="Times New Roman"/>
        </w:rPr>
        <w:t xml:space="preserve"> the number of </w:t>
      </w:r>
      <w:r w:rsidR="00AC125A" w:rsidRPr="248094E7">
        <w:rPr>
          <w:rFonts w:ascii="Segoe UI Symbol" w:eastAsia="MS Mincho" w:hAnsi="Segoe UI Symbol" w:cs="Times New Roman"/>
        </w:rPr>
        <w:t>investigations and convictions for fraud, and</w:t>
      </w:r>
      <w:r w:rsidR="00AD64C6" w:rsidRPr="248094E7">
        <w:rPr>
          <w:rFonts w:ascii="Segoe UI Symbol" w:eastAsia="MS Mincho" w:hAnsi="Segoe UI Symbol" w:cs="Times New Roman"/>
        </w:rPr>
        <w:t xml:space="preserve"> greater visibility of claims by the NDIS.</w:t>
      </w:r>
      <w:r w:rsidR="00E673E7" w:rsidRPr="248094E7">
        <w:rPr>
          <w:rFonts w:ascii="Segoe UI Symbol" w:eastAsia="MS Mincho" w:hAnsi="Segoe UI Symbol" w:cs="Times New Roman"/>
        </w:rPr>
        <w:t xml:space="preserve"> </w:t>
      </w:r>
    </w:p>
    <w:p w14:paraId="17D77D24" w14:textId="7135DA13" w:rsidR="00CA049D" w:rsidRPr="005930C5" w:rsidRDefault="00280EE0" w:rsidP="004E672C">
      <w:pPr>
        <w:numPr>
          <w:ilvl w:val="0"/>
          <w:numId w:val="17"/>
        </w:numPr>
        <w:spacing w:after="120" w:line="240" w:lineRule="auto"/>
        <w:rPr>
          <w:rFonts w:ascii="Segoe UI Symbol" w:eastAsia="MS Mincho" w:hAnsi="Segoe UI Symbol" w:cs="Times New Roman"/>
        </w:rPr>
      </w:pPr>
      <w:r>
        <w:rPr>
          <w:rFonts w:ascii="Segoe UI Symbol" w:eastAsia="MS Mincho" w:hAnsi="Segoe UI Symbol" w:cs="Times New Roman"/>
          <w:szCs w:val="22"/>
        </w:rPr>
        <w:t>C</w:t>
      </w:r>
      <w:r w:rsidR="00CA049D" w:rsidRPr="00357A8C">
        <w:rPr>
          <w:rFonts w:ascii="Segoe UI Symbol" w:eastAsia="MS Mincho" w:hAnsi="Segoe UI Symbol" w:cs="Times New Roman"/>
          <w:szCs w:val="22"/>
        </w:rPr>
        <w:t>ommunity support for the Scheme</w:t>
      </w:r>
      <w:r w:rsidR="00A46434">
        <w:rPr>
          <w:rFonts w:ascii="Segoe UI Symbol" w:eastAsia="MS Mincho" w:hAnsi="Segoe UI Symbol" w:cs="Times New Roman"/>
          <w:szCs w:val="22"/>
        </w:rPr>
        <w:t>.</w:t>
      </w:r>
    </w:p>
    <w:p w14:paraId="692E186A" w14:textId="39FC0B8E" w:rsidR="005930C5" w:rsidRPr="00357A8C" w:rsidRDefault="005930C5" w:rsidP="00986B8F">
      <w:pPr>
        <w:numPr>
          <w:ilvl w:val="1"/>
          <w:numId w:val="17"/>
        </w:numPr>
        <w:spacing w:after="120" w:line="240" w:lineRule="auto"/>
        <w:rPr>
          <w:rFonts w:ascii="Segoe UI Symbol" w:eastAsia="MS Mincho" w:hAnsi="Segoe UI Symbol" w:cs="Times New Roman"/>
        </w:rPr>
      </w:pPr>
      <w:r>
        <w:rPr>
          <w:rFonts w:ascii="Segoe UI Symbol" w:eastAsia="MS Mincho" w:hAnsi="Segoe UI Symbol" w:cs="Times New Roman"/>
          <w:szCs w:val="22"/>
        </w:rPr>
        <w:t xml:space="preserve">The </w:t>
      </w:r>
      <w:r w:rsidR="00763311">
        <w:rPr>
          <w:rFonts w:ascii="Segoe UI Symbol" w:eastAsia="MS Mincho" w:hAnsi="Segoe UI Symbol" w:cs="Times New Roman"/>
          <w:szCs w:val="22"/>
        </w:rPr>
        <w:t>D</w:t>
      </w:r>
      <w:r>
        <w:rPr>
          <w:rFonts w:ascii="Segoe UI Symbol" w:eastAsia="MS Mincho" w:hAnsi="Segoe UI Symbol" w:cs="Times New Roman"/>
          <w:szCs w:val="22"/>
        </w:rPr>
        <w:t>epartment will need to consider ways of measuring public sentiment and support for the NDIS. This may include</w:t>
      </w:r>
      <w:r w:rsidR="005649A5">
        <w:rPr>
          <w:rFonts w:ascii="Segoe UI Symbol" w:eastAsia="MS Mincho" w:hAnsi="Segoe UI Symbol" w:cs="Times New Roman"/>
          <w:szCs w:val="22"/>
        </w:rPr>
        <w:t xml:space="preserve"> </w:t>
      </w:r>
      <w:r w:rsidR="008351EE">
        <w:rPr>
          <w:rFonts w:ascii="Segoe UI Symbol" w:eastAsia="MS Mincho" w:hAnsi="Segoe UI Symbol" w:cs="Times New Roman"/>
          <w:szCs w:val="22"/>
        </w:rPr>
        <w:t>direct feedback and representations from sector and organisation representatives, media and other publicly available sources.</w:t>
      </w:r>
    </w:p>
    <w:p w14:paraId="3314FAF2" w14:textId="15541BC8" w:rsidR="00157B57" w:rsidRDefault="00A759C7" w:rsidP="00F521C8">
      <w:pPr>
        <w:spacing w:after="200" w:line="288" w:lineRule="auto"/>
      </w:pPr>
      <w:bookmarkStart w:id="44" w:name="_Toc96326924"/>
      <w:bookmarkEnd w:id="37"/>
      <w:r w:rsidRPr="00D36227">
        <w:t xml:space="preserve">As discussed in </w:t>
      </w:r>
      <w:r w:rsidR="008A392B">
        <w:t>Section</w:t>
      </w:r>
      <w:r w:rsidR="008A392B" w:rsidRPr="00D36227">
        <w:t xml:space="preserve"> </w:t>
      </w:r>
      <w:r w:rsidR="00406C7F">
        <w:t>7</w:t>
      </w:r>
      <w:r w:rsidR="003B42FA">
        <w:t xml:space="preserve"> of this Impact Analysis</w:t>
      </w:r>
      <w:r w:rsidRPr="00D36227">
        <w:t>, not all of these can be easily measured.</w:t>
      </w:r>
      <w:r w:rsidR="00D011E6">
        <w:t xml:space="preserve"> </w:t>
      </w:r>
      <w:r w:rsidR="00DE2C74">
        <w:t>However,</w:t>
      </w:r>
      <w:r w:rsidR="00930D34">
        <w:t> </w:t>
      </w:r>
      <w:r w:rsidR="000F43E3">
        <w:t xml:space="preserve">the </w:t>
      </w:r>
      <w:r w:rsidR="00DE2C74">
        <w:t xml:space="preserve">proxies </w:t>
      </w:r>
      <w:r w:rsidR="000F43E3">
        <w:t xml:space="preserve">outlined above and further in </w:t>
      </w:r>
      <w:r w:rsidR="008A392B">
        <w:t>Section</w:t>
      </w:r>
      <w:r w:rsidR="000F43E3">
        <w:t xml:space="preserve"> 7 </w:t>
      </w:r>
      <w:r w:rsidR="00DE2C74">
        <w:t xml:space="preserve">can be used in the interim while further work is undertaken to improve </w:t>
      </w:r>
      <w:r w:rsidR="00ED114F">
        <w:t>measurement, including in the context of developing an evaluation approach.</w:t>
      </w:r>
    </w:p>
    <w:p w14:paraId="409759FD" w14:textId="54A5C04B" w:rsidR="00F521C8" w:rsidRDefault="00D011E6" w:rsidP="00F521C8">
      <w:pPr>
        <w:spacing w:after="200" w:line="288" w:lineRule="auto"/>
      </w:pPr>
      <w:r>
        <w:t>In</w:t>
      </w:r>
      <w:r w:rsidR="00157B57">
        <w:t> </w:t>
      </w:r>
      <w:r>
        <w:t>addition, the reforms included in this Impact Analysis are a subset of the NDIS reforms announced in the 2026-27 Budget</w:t>
      </w:r>
      <w:r w:rsidR="00A91BFB">
        <w:t xml:space="preserve">. </w:t>
      </w:r>
      <w:r w:rsidR="0051438C">
        <w:t xml:space="preserve">Measuring success therefore needs to look at the impact of the reforms </w:t>
      </w:r>
      <w:proofErr w:type="gramStart"/>
      <w:r w:rsidR="0051438C">
        <w:t>as a whole in</w:t>
      </w:r>
      <w:proofErr w:type="gramEnd"/>
      <w:r w:rsidR="0051438C">
        <w:t xml:space="preserve"> achieving the stated objectives.</w:t>
      </w:r>
      <w:r w:rsidR="00307B2C">
        <w:t xml:space="preserve"> </w:t>
      </w:r>
      <w:r w:rsidR="001C5D50">
        <w:t xml:space="preserve"> </w:t>
      </w:r>
    </w:p>
    <w:p w14:paraId="0DAA2561" w14:textId="77777777" w:rsidR="00AA70A5" w:rsidRDefault="00AA70A5">
      <w:pPr>
        <w:spacing w:after="200" w:line="288" w:lineRule="auto"/>
        <w:rPr>
          <w:rFonts w:asciiTheme="majorHAnsi" w:eastAsiaTheme="majorEastAsia" w:hAnsiTheme="majorHAnsi" w:cstheme="majorBidi"/>
          <w:color w:val="1C2B39" w:themeColor="accent1"/>
          <w:sz w:val="48"/>
          <w:szCs w:val="40"/>
        </w:rPr>
      </w:pPr>
      <w:r>
        <w:br w:type="page"/>
      </w:r>
    </w:p>
    <w:p w14:paraId="6D95BE94" w14:textId="34FD3785" w:rsidR="00DF629A" w:rsidRDefault="00AF2FBB" w:rsidP="004E672C">
      <w:pPr>
        <w:pStyle w:val="Heading1"/>
        <w:numPr>
          <w:ilvl w:val="0"/>
          <w:numId w:val="11"/>
        </w:numPr>
      </w:pPr>
      <w:bookmarkStart w:id="45" w:name="_Toc229416902"/>
      <w:r>
        <w:lastRenderedPageBreak/>
        <w:t>Policy options considered</w:t>
      </w:r>
      <w:bookmarkEnd w:id="45"/>
    </w:p>
    <w:p w14:paraId="1D8A31E9" w14:textId="4A5A798F" w:rsidR="451223C0" w:rsidRDefault="451223C0" w:rsidP="00ABC225">
      <w:pPr>
        <w:pStyle w:val="Heading2"/>
      </w:pPr>
      <w:bookmarkStart w:id="46" w:name="_Toc228361237"/>
      <w:bookmarkStart w:id="47" w:name="_Toc228363320"/>
      <w:bookmarkStart w:id="48" w:name="_Toc228363406"/>
      <w:bookmarkStart w:id="49" w:name="_Toc229416903"/>
      <w:r>
        <w:t>3.</w:t>
      </w:r>
      <w:r w:rsidDel="00354383">
        <w:t xml:space="preserve">1 </w:t>
      </w:r>
      <w:r>
        <w:t>Eligibility and support reforms</w:t>
      </w:r>
      <w:bookmarkEnd w:id="46"/>
      <w:bookmarkEnd w:id="47"/>
      <w:bookmarkEnd w:id="48"/>
      <w:bookmarkEnd w:id="49"/>
    </w:p>
    <w:tbl>
      <w:tblPr>
        <w:tblStyle w:val="Custom1"/>
        <w:tblW w:w="5000" w:type="pct"/>
        <w:tblLook w:val="0420" w:firstRow="1" w:lastRow="0" w:firstColumn="0" w:lastColumn="0" w:noHBand="0" w:noVBand="1"/>
        <w:tblCaption w:val="Eligibility and support reforms"/>
        <w:tblDescription w:val="Table containing four policy options on eligibility and support reforms. Includes the following options: &#10;Option 1 – Do nothing (status quo)&#10;Option 2 – A balanced approach of eligibility and support changes for the NDIS&#10;Option 3 – More substantial eligibility changes&#10;Option 4 – More substantial changes to the volume NDIS supports"/>
      </w:tblPr>
      <w:tblGrid>
        <w:gridCol w:w="9638"/>
      </w:tblGrid>
      <w:tr w:rsidR="001F3815" w:rsidRPr="00E63757" w14:paraId="7F3145CE" w14:textId="77777777" w:rsidTr="006C09B8">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295C6B10" w14:textId="01DE2A93" w:rsidR="000C1241" w:rsidRPr="00180228" w:rsidRDefault="000C1241">
            <w:pPr>
              <w:pStyle w:val="TBLText"/>
              <w:rPr>
                <w:sz w:val="22"/>
                <w:szCs w:val="22"/>
              </w:rPr>
            </w:pPr>
            <w:r w:rsidRPr="00180228">
              <w:rPr>
                <w:color w:val="FFFFFF" w:themeColor="background1"/>
                <w:sz w:val="22"/>
                <w:szCs w:val="22"/>
              </w:rPr>
              <w:t>Eligibility and support reforms</w:t>
            </w:r>
            <w:r w:rsidRPr="00180228">
              <w:rPr>
                <w:rStyle w:val="FootnoteReference"/>
                <w:color w:val="FFFFFF" w:themeColor="background1"/>
                <w:sz w:val="22"/>
                <w:szCs w:val="22"/>
              </w:rPr>
              <w:footnoteReference w:id="94"/>
            </w:r>
          </w:p>
        </w:tc>
      </w:tr>
      <w:tr w:rsidR="000C1241" w:rsidRPr="00E63757" w14:paraId="722AFA72"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3CA71DB2" w14:textId="77777777" w:rsidR="000C1241" w:rsidRPr="00180228" w:rsidRDefault="000C1241">
            <w:pPr>
              <w:pStyle w:val="TBLText"/>
              <w:rPr>
                <w:b/>
                <w:sz w:val="22"/>
                <w:szCs w:val="22"/>
              </w:rPr>
            </w:pPr>
            <w:r w:rsidRPr="00180228">
              <w:rPr>
                <w:b/>
                <w:sz w:val="22"/>
                <w:szCs w:val="22"/>
              </w:rPr>
              <w:t>Option 1 – Do nothing (status quo)</w:t>
            </w:r>
          </w:p>
        </w:tc>
      </w:tr>
      <w:tr w:rsidR="000C1241" w:rsidRPr="00E63757" w14:paraId="4F0ABAF5" w14:textId="77777777" w:rsidTr="00180228">
        <w:trPr>
          <w:trHeight w:val="20"/>
        </w:trPr>
        <w:tc>
          <w:tcPr>
            <w:tcW w:w="5000" w:type="pct"/>
          </w:tcPr>
          <w:p w14:paraId="75D6DDDF" w14:textId="77777777" w:rsidR="000C1241" w:rsidRPr="00180228" w:rsidRDefault="000C1241">
            <w:pPr>
              <w:pStyle w:val="TBLText"/>
              <w:rPr>
                <w:sz w:val="22"/>
                <w:szCs w:val="22"/>
              </w:rPr>
            </w:pPr>
            <w:r w:rsidRPr="00180228">
              <w:rPr>
                <w:sz w:val="22"/>
                <w:szCs w:val="22"/>
              </w:rPr>
              <w:t xml:space="preserve">No further action other than existing announced reforms - New Framework Planning, Thriving Kids and linked access changes. </w:t>
            </w:r>
          </w:p>
        </w:tc>
      </w:tr>
      <w:tr w:rsidR="000C1241" w:rsidRPr="00E63757" w14:paraId="1915C117"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69B32816" w14:textId="77777777" w:rsidR="000C1241" w:rsidRPr="00180228" w:rsidRDefault="000C1241">
            <w:pPr>
              <w:pStyle w:val="TBLText"/>
              <w:rPr>
                <w:b/>
                <w:sz w:val="22"/>
                <w:szCs w:val="22"/>
              </w:rPr>
            </w:pPr>
            <w:r w:rsidRPr="00180228">
              <w:rPr>
                <w:b/>
                <w:sz w:val="22"/>
                <w:szCs w:val="22"/>
              </w:rPr>
              <w:t>Option 2 – A balanced approach of eligibility and support changes for the NDIS</w:t>
            </w:r>
          </w:p>
        </w:tc>
      </w:tr>
      <w:tr w:rsidR="000C1241" w:rsidRPr="00E63757" w14:paraId="07A3742C" w14:textId="77777777" w:rsidTr="00180228">
        <w:trPr>
          <w:trHeight w:val="20"/>
        </w:trPr>
        <w:tc>
          <w:tcPr>
            <w:tcW w:w="5000" w:type="pct"/>
          </w:tcPr>
          <w:p w14:paraId="729D54D0" w14:textId="77777777" w:rsidR="000C1241" w:rsidRPr="00180228" w:rsidRDefault="000C1241">
            <w:pPr>
              <w:pStyle w:val="TBLText"/>
              <w:rPr>
                <w:sz w:val="22"/>
                <w:szCs w:val="22"/>
              </w:rPr>
            </w:pPr>
            <w:r w:rsidRPr="00180228">
              <w:rPr>
                <w:sz w:val="22"/>
                <w:szCs w:val="22"/>
              </w:rPr>
              <w:t>In addition to existing reforms on New Framework Planning, Thriving Kids and related access changes:</w:t>
            </w:r>
          </w:p>
          <w:p w14:paraId="18CB9804" w14:textId="77777777" w:rsidR="000C1241" w:rsidRPr="00180228" w:rsidRDefault="000C1241">
            <w:pPr>
              <w:pStyle w:val="TBLText"/>
              <w:rPr>
                <w:b/>
                <w:sz w:val="22"/>
                <w:szCs w:val="22"/>
              </w:rPr>
            </w:pPr>
            <w:r w:rsidRPr="00180228">
              <w:rPr>
                <w:b/>
                <w:sz w:val="22"/>
                <w:szCs w:val="22"/>
              </w:rPr>
              <w:t>Scheme eligibility requirements</w:t>
            </w:r>
          </w:p>
          <w:p w14:paraId="55938D05" w14:textId="77777777" w:rsidR="000C1241" w:rsidRPr="00180228" w:rsidRDefault="000C1241">
            <w:pPr>
              <w:pStyle w:val="TBLText"/>
              <w:ind w:left="306"/>
              <w:rPr>
                <w:sz w:val="22"/>
                <w:szCs w:val="22"/>
              </w:rPr>
            </w:pPr>
            <w:r w:rsidRPr="00180228">
              <w:rPr>
                <w:sz w:val="22"/>
                <w:szCs w:val="22"/>
              </w:rPr>
              <w:t>Strengthening the interpretation of permanent, or likely permanent, impairment</w:t>
            </w:r>
          </w:p>
          <w:p w14:paraId="1895E22B" w14:textId="77777777" w:rsidR="000C1241" w:rsidRPr="00180228" w:rsidRDefault="000C1241">
            <w:pPr>
              <w:pStyle w:val="TBLText"/>
              <w:ind w:left="306"/>
              <w:rPr>
                <w:sz w:val="22"/>
                <w:szCs w:val="22"/>
              </w:rPr>
            </w:pPr>
            <w:r w:rsidRPr="00180228">
              <w:rPr>
                <w:sz w:val="22"/>
                <w:szCs w:val="22"/>
              </w:rPr>
              <w:t>Tightening eligibility based on access to other service systems</w:t>
            </w:r>
          </w:p>
          <w:p w14:paraId="49124DEF" w14:textId="77777777" w:rsidR="000C1241" w:rsidRPr="00180228" w:rsidRDefault="000C1241">
            <w:pPr>
              <w:pStyle w:val="TBLText"/>
              <w:rPr>
                <w:b/>
                <w:sz w:val="22"/>
                <w:szCs w:val="22"/>
              </w:rPr>
            </w:pPr>
            <w:r w:rsidRPr="00180228">
              <w:rPr>
                <w:b/>
                <w:sz w:val="22"/>
                <w:szCs w:val="22"/>
              </w:rPr>
              <w:t>Scheme planning and reassessments</w:t>
            </w:r>
          </w:p>
          <w:p w14:paraId="5E449A25" w14:textId="77777777" w:rsidR="000C1241" w:rsidRPr="00180228" w:rsidRDefault="000C1241">
            <w:pPr>
              <w:pStyle w:val="TBLText"/>
              <w:ind w:left="306"/>
              <w:rPr>
                <w:sz w:val="22"/>
                <w:szCs w:val="22"/>
              </w:rPr>
            </w:pPr>
            <w:r w:rsidRPr="00180228">
              <w:rPr>
                <w:sz w:val="22"/>
                <w:szCs w:val="22"/>
              </w:rPr>
              <w:t>Limited unscheduled plan reassessments</w:t>
            </w:r>
          </w:p>
          <w:p w14:paraId="08DA72DC" w14:textId="77777777" w:rsidR="000C1241" w:rsidRPr="00180228" w:rsidRDefault="000C1241">
            <w:pPr>
              <w:pStyle w:val="TBLText"/>
              <w:ind w:left="306"/>
              <w:rPr>
                <w:sz w:val="22"/>
                <w:szCs w:val="22"/>
              </w:rPr>
            </w:pPr>
            <w:r w:rsidRPr="00180228">
              <w:rPr>
                <w:sz w:val="22"/>
                <w:szCs w:val="22"/>
              </w:rPr>
              <w:t xml:space="preserve">Resetting support budgets in social and community participation and capacity building daily activity </w:t>
            </w:r>
          </w:p>
          <w:p w14:paraId="3F75073D" w14:textId="77777777" w:rsidR="000C1241" w:rsidRPr="00180228" w:rsidRDefault="000C1241">
            <w:pPr>
              <w:pStyle w:val="TBLText"/>
              <w:ind w:left="306"/>
              <w:rPr>
                <w:sz w:val="22"/>
                <w:szCs w:val="22"/>
              </w:rPr>
            </w:pPr>
            <w:r w:rsidRPr="00180228">
              <w:rPr>
                <w:sz w:val="22"/>
                <w:szCs w:val="22"/>
              </w:rPr>
              <w:t>Tighten the definition of reasonable and necessary supports</w:t>
            </w:r>
          </w:p>
        </w:tc>
      </w:tr>
      <w:tr w:rsidR="000C1241" w:rsidRPr="00E63757" w14:paraId="07E92046"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24AC7AA0" w14:textId="77777777" w:rsidR="000C1241" w:rsidRPr="00180228" w:rsidRDefault="000C1241">
            <w:pPr>
              <w:pStyle w:val="TBLText"/>
              <w:rPr>
                <w:b/>
                <w:sz w:val="22"/>
                <w:szCs w:val="22"/>
              </w:rPr>
            </w:pPr>
            <w:r w:rsidRPr="00180228">
              <w:rPr>
                <w:b/>
                <w:sz w:val="22"/>
                <w:szCs w:val="22"/>
              </w:rPr>
              <w:t>Option 3 – More substantial eligibility changes</w:t>
            </w:r>
          </w:p>
        </w:tc>
      </w:tr>
      <w:tr w:rsidR="000C1241" w:rsidRPr="00E63757" w14:paraId="07512205" w14:textId="77777777" w:rsidTr="00180228">
        <w:trPr>
          <w:trHeight w:val="20"/>
        </w:trPr>
        <w:tc>
          <w:tcPr>
            <w:tcW w:w="5000" w:type="pct"/>
          </w:tcPr>
          <w:p w14:paraId="1587D03C" w14:textId="77777777" w:rsidR="000C1241" w:rsidRPr="00180228" w:rsidRDefault="000C1241">
            <w:pPr>
              <w:pStyle w:val="TBLText"/>
              <w:rPr>
                <w:sz w:val="22"/>
                <w:szCs w:val="22"/>
              </w:rPr>
            </w:pPr>
            <w:r w:rsidRPr="00180228">
              <w:rPr>
                <w:sz w:val="22"/>
                <w:szCs w:val="22"/>
              </w:rPr>
              <w:t>In addition to existing reforms on New Framework Planning, Thriving Kids and related access changes:</w:t>
            </w:r>
          </w:p>
          <w:p w14:paraId="164C471F" w14:textId="77777777" w:rsidR="000C1241" w:rsidRPr="00180228" w:rsidRDefault="000C1241">
            <w:pPr>
              <w:pStyle w:val="TBLText"/>
              <w:rPr>
                <w:b/>
                <w:sz w:val="22"/>
                <w:szCs w:val="22"/>
              </w:rPr>
            </w:pPr>
            <w:r w:rsidRPr="00180228">
              <w:rPr>
                <w:b/>
                <w:sz w:val="22"/>
                <w:szCs w:val="22"/>
              </w:rPr>
              <w:t>More substantial changes to NDIS eligibility</w:t>
            </w:r>
          </w:p>
        </w:tc>
      </w:tr>
      <w:tr w:rsidR="000C1241" w:rsidRPr="00E63757" w14:paraId="6E9BA1C8"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4E92BE4E" w14:textId="09C3CB9B" w:rsidR="000C1241" w:rsidRPr="00180228" w:rsidRDefault="000C1241">
            <w:pPr>
              <w:pStyle w:val="TBLText"/>
              <w:rPr>
                <w:b/>
                <w:sz w:val="22"/>
                <w:szCs w:val="22"/>
              </w:rPr>
            </w:pPr>
            <w:r w:rsidRPr="00180228">
              <w:rPr>
                <w:b/>
                <w:sz w:val="22"/>
                <w:szCs w:val="22"/>
              </w:rPr>
              <w:t xml:space="preserve">Option 4 – More substantial changes to the volume </w:t>
            </w:r>
            <w:r w:rsidR="00441668">
              <w:rPr>
                <w:b/>
                <w:sz w:val="22"/>
                <w:szCs w:val="22"/>
              </w:rPr>
              <w:t xml:space="preserve">of </w:t>
            </w:r>
            <w:r w:rsidRPr="00180228">
              <w:rPr>
                <w:b/>
                <w:sz w:val="22"/>
                <w:szCs w:val="22"/>
              </w:rPr>
              <w:t>NDIS supports</w:t>
            </w:r>
          </w:p>
        </w:tc>
      </w:tr>
      <w:tr w:rsidR="000C1241" w:rsidRPr="00E63757" w14:paraId="0001B401" w14:textId="77777777" w:rsidTr="00180228">
        <w:trPr>
          <w:trHeight w:val="20"/>
        </w:trPr>
        <w:tc>
          <w:tcPr>
            <w:tcW w:w="5000" w:type="pct"/>
          </w:tcPr>
          <w:p w14:paraId="639A61A0" w14:textId="77777777" w:rsidR="000C1241" w:rsidRPr="00180228" w:rsidRDefault="000C1241">
            <w:pPr>
              <w:pStyle w:val="TBLText"/>
              <w:rPr>
                <w:sz w:val="22"/>
                <w:szCs w:val="22"/>
              </w:rPr>
            </w:pPr>
            <w:r w:rsidRPr="00180228">
              <w:rPr>
                <w:sz w:val="22"/>
                <w:szCs w:val="22"/>
              </w:rPr>
              <w:t>In addition to existing reforms on New Framework Planning, Thriving Kids and related access changes:</w:t>
            </w:r>
          </w:p>
          <w:p w14:paraId="34A02D96" w14:textId="79816736" w:rsidR="000C1241" w:rsidRPr="00180228" w:rsidRDefault="000C1241">
            <w:pPr>
              <w:pStyle w:val="TBLText"/>
              <w:rPr>
                <w:b/>
                <w:sz w:val="22"/>
                <w:szCs w:val="22"/>
              </w:rPr>
            </w:pPr>
            <w:r w:rsidRPr="00180228">
              <w:rPr>
                <w:b/>
                <w:sz w:val="22"/>
                <w:szCs w:val="22"/>
              </w:rPr>
              <w:t>More significant reductions in the volume of supports a participant can receive</w:t>
            </w:r>
          </w:p>
        </w:tc>
      </w:tr>
    </w:tbl>
    <w:p w14:paraId="5F51E91B" w14:textId="3B64FE37" w:rsidR="00A635C4" w:rsidRDefault="00A635C4" w:rsidP="00260CA3">
      <w:pPr>
        <w:spacing w:before="240"/>
        <w:rPr>
          <w:rFonts w:eastAsia="MS Mincho" w:cs="Times New Roman"/>
          <w:lang w:val="en-US"/>
        </w:rPr>
      </w:pPr>
      <w:r>
        <w:rPr>
          <w:rFonts w:eastAsia="MS Mincho" w:cs="Times New Roman"/>
          <w:lang w:val="en-US"/>
        </w:rPr>
        <w:t>There are four options considered</w:t>
      </w:r>
      <w:r w:rsidR="000E1CE2">
        <w:rPr>
          <w:rFonts w:eastAsia="MS Mincho" w:cs="Times New Roman"/>
          <w:lang w:val="en-US"/>
        </w:rPr>
        <w:t xml:space="preserve"> </w:t>
      </w:r>
      <w:r w:rsidR="001748D2">
        <w:rPr>
          <w:rFonts w:eastAsia="MS Mincho" w:cs="Times New Roman"/>
          <w:lang w:val="en-US"/>
        </w:rPr>
        <w:t xml:space="preserve">and </w:t>
      </w:r>
      <w:r w:rsidR="000E1CE2">
        <w:rPr>
          <w:rFonts w:eastAsia="MS Mincho" w:cs="Times New Roman"/>
          <w:lang w:val="en-US"/>
        </w:rPr>
        <w:t>are examined in this IA</w:t>
      </w:r>
      <w:r>
        <w:rPr>
          <w:rFonts w:eastAsia="MS Mincho" w:cs="Times New Roman"/>
          <w:lang w:val="en-US"/>
        </w:rPr>
        <w:t>. These vary from status quo – i.e. do nothing (option 1), a balanced approach to eligibility and support changes (option 2</w:t>
      </w:r>
      <w:r w:rsidR="001748D2">
        <w:rPr>
          <w:rFonts w:eastAsia="MS Mincho" w:cs="Times New Roman"/>
          <w:lang w:val="en-US"/>
        </w:rPr>
        <w:t xml:space="preserve"> - preferred</w:t>
      </w:r>
      <w:r>
        <w:rPr>
          <w:rFonts w:eastAsia="MS Mincho" w:cs="Times New Roman"/>
          <w:lang w:val="en-US"/>
        </w:rPr>
        <w:t>), through to more significant eligibility changes (option 3) or more substantial changes to supports (option 4).</w:t>
      </w:r>
    </w:p>
    <w:p w14:paraId="700CED13" w14:textId="56BBABD7" w:rsidR="00DF629A" w:rsidRPr="00405232" w:rsidRDefault="00DF629A" w:rsidP="00ABC225">
      <w:pPr>
        <w:pStyle w:val="Heading3"/>
      </w:pPr>
      <w:bookmarkStart w:id="50" w:name="_Toc228353026"/>
      <w:bookmarkStart w:id="51" w:name="_Toc228363321"/>
      <w:bookmarkStart w:id="52" w:name="_Toc228364550"/>
      <w:r>
        <w:lastRenderedPageBreak/>
        <w:t>3.1</w:t>
      </w:r>
      <w:r w:rsidR="6468D1B7">
        <w:t>.1</w:t>
      </w:r>
      <w:r>
        <w:t xml:space="preserve"> Option 1</w:t>
      </w:r>
      <w:r w:rsidR="00CD7F50">
        <w:t xml:space="preserve">: </w:t>
      </w:r>
      <w:r>
        <w:t>Status Quo</w:t>
      </w:r>
      <w:bookmarkEnd w:id="50"/>
      <w:bookmarkEnd w:id="51"/>
      <w:bookmarkEnd w:id="52"/>
    </w:p>
    <w:p w14:paraId="49D01F7A" w14:textId="56BA8F49" w:rsidR="007E29A4" w:rsidRDefault="000878ED" w:rsidP="009417F8">
      <w:r w:rsidRPr="000878ED">
        <w:t xml:space="preserve">Making no changes to NDIS </w:t>
      </w:r>
      <w:r w:rsidR="00214DE9" w:rsidRPr="00DE5F33">
        <w:t xml:space="preserve">eligibility </w:t>
      </w:r>
      <w:r w:rsidR="00214DE9">
        <w:t xml:space="preserve">or </w:t>
      </w:r>
      <w:r w:rsidR="000505F0">
        <w:t xml:space="preserve">funding for </w:t>
      </w:r>
      <w:r w:rsidR="00214DE9">
        <w:t xml:space="preserve">supports </w:t>
      </w:r>
      <w:r w:rsidR="00BE661A">
        <w:t xml:space="preserve">other than existing reforms for </w:t>
      </w:r>
      <w:r w:rsidR="00CE09EB">
        <w:t>NFP</w:t>
      </w:r>
      <w:r w:rsidR="00BE661A">
        <w:t xml:space="preserve"> and Thriving Kids </w:t>
      </w:r>
      <w:r w:rsidR="00C539B9">
        <w:t xml:space="preserve">would likely see </w:t>
      </w:r>
      <w:r w:rsidR="00414853">
        <w:t>the Scheme</w:t>
      </w:r>
      <w:r w:rsidR="00C539B9">
        <w:t xml:space="preserve"> continue to grow at a</w:t>
      </w:r>
      <w:r w:rsidR="00D35CEC">
        <w:t>n unsustainable ra</w:t>
      </w:r>
      <w:r w:rsidR="00C97B27">
        <w:t>te</w:t>
      </w:r>
      <w:r w:rsidR="00005F6F">
        <w:t>, with little prospect of the National Cabinet agreed target of annual growth between 5 to 6 per</w:t>
      </w:r>
      <w:r w:rsidR="00A81A8E">
        <w:t xml:space="preserve"> </w:t>
      </w:r>
      <w:r w:rsidR="00005F6F">
        <w:t>cent</w:t>
      </w:r>
      <w:r w:rsidR="007D1C95">
        <w:t>, or lower,</w:t>
      </w:r>
      <w:r w:rsidR="00005F6F">
        <w:t xml:space="preserve"> being achieved</w:t>
      </w:r>
      <w:r w:rsidR="009430E1">
        <w:t xml:space="preserve">. </w:t>
      </w:r>
      <w:r w:rsidR="00736291">
        <w:t>This option is not considered feasible.</w:t>
      </w:r>
    </w:p>
    <w:p w14:paraId="7F646E26" w14:textId="4565BEDC" w:rsidR="00DF629A" w:rsidRPr="00405232" w:rsidRDefault="555E362E" w:rsidP="00ABC225">
      <w:pPr>
        <w:pStyle w:val="Heading3"/>
      </w:pPr>
      <w:bookmarkStart w:id="53" w:name="_Toc228353028"/>
      <w:bookmarkStart w:id="54" w:name="_Toc228363323"/>
      <w:bookmarkStart w:id="55" w:name="_Toc228364552"/>
      <w:r>
        <w:t>3.</w:t>
      </w:r>
      <w:r w:rsidR="24F71887">
        <w:t>1.</w:t>
      </w:r>
      <w:r>
        <w:t>2 Option 2</w:t>
      </w:r>
      <w:r w:rsidR="00CD7F50">
        <w:t xml:space="preserve">: </w:t>
      </w:r>
      <w:r w:rsidR="7D2EB627">
        <w:t xml:space="preserve">A balanced approach </w:t>
      </w:r>
      <w:r w:rsidR="009B52A9">
        <w:t>to</w:t>
      </w:r>
      <w:r w:rsidR="7D2EB627">
        <w:t xml:space="preserve"> eligibility and support changes for the NDIS</w:t>
      </w:r>
      <w:bookmarkEnd w:id="53"/>
      <w:bookmarkEnd w:id="54"/>
      <w:bookmarkEnd w:id="55"/>
    </w:p>
    <w:p w14:paraId="7A4A30F5" w14:textId="03829929" w:rsidR="63FB3A23" w:rsidRDefault="003A2C39" w:rsidP="791902BD">
      <w:r>
        <w:t xml:space="preserve">This option </w:t>
      </w:r>
      <w:r w:rsidR="63FB3A23">
        <w:t xml:space="preserve">provides for tightened </w:t>
      </w:r>
      <w:r w:rsidR="00D02CBE">
        <w:t xml:space="preserve">Scheme </w:t>
      </w:r>
      <w:r w:rsidR="63FB3A23">
        <w:t>eligibility requirements, and</w:t>
      </w:r>
      <w:r w:rsidR="00371370">
        <w:t xml:space="preserve"> more </w:t>
      </w:r>
      <w:r w:rsidR="00E45F12">
        <w:t xml:space="preserve">clarity </w:t>
      </w:r>
      <w:r w:rsidR="00FA7911">
        <w:t>about</w:t>
      </w:r>
      <w:r w:rsidR="63FB3A23">
        <w:t xml:space="preserve"> </w:t>
      </w:r>
      <w:r w:rsidR="00FA7911">
        <w:t xml:space="preserve">the </w:t>
      </w:r>
      <w:r w:rsidR="63FB3A23">
        <w:t>reasonableness of funding levels for participants, a</w:t>
      </w:r>
      <w:r w:rsidR="00371370">
        <w:t>s well as</w:t>
      </w:r>
      <w:r w:rsidR="63FB3A23">
        <w:t xml:space="preserve"> reductions </w:t>
      </w:r>
      <w:r w:rsidR="00371370">
        <w:t xml:space="preserve">to funding </w:t>
      </w:r>
      <w:r w:rsidR="63FB3A23">
        <w:t xml:space="preserve">for </w:t>
      </w:r>
      <w:r w:rsidR="00371370">
        <w:t xml:space="preserve">some </w:t>
      </w:r>
      <w:r w:rsidR="63FB3A23">
        <w:t xml:space="preserve">supports to better align with other social support programs funded by the </w:t>
      </w:r>
      <w:r w:rsidR="006158F3">
        <w:t>Australian Government</w:t>
      </w:r>
      <w:r w:rsidR="1C227EBD">
        <w:t>.</w:t>
      </w:r>
    </w:p>
    <w:p w14:paraId="6571B64A" w14:textId="4DF7F4F5" w:rsidR="00960808" w:rsidRPr="00516193" w:rsidRDefault="00960808" w:rsidP="791902BD">
      <w:pPr>
        <w:rPr>
          <w:b/>
        </w:rPr>
      </w:pPr>
      <w:r w:rsidRPr="00516193">
        <w:rPr>
          <w:b/>
        </w:rPr>
        <w:t>Scheme eligibility requirements</w:t>
      </w:r>
    </w:p>
    <w:p w14:paraId="59EE59C1" w14:textId="2EFC0E6F" w:rsidR="00960808" w:rsidRDefault="004F5BC5" w:rsidP="00960808">
      <w:r>
        <w:t>T</w:t>
      </w:r>
      <w:r w:rsidR="00B87F23">
        <w:t xml:space="preserve">he </w:t>
      </w:r>
      <w:r w:rsidR="00F5509E">
        <w:t xml:space="preserve">eligibility changes under the </w:t>
      </w:r>
      <w:r w:rsidR="00271861">
        <w:t xml:space="preserve">balanced </w:t>
      </w:r>
      <w:r w:rsidR="00F26BE6">
        <w:t>approach</w:t>
      </w:r>
      <w:r w:rsidR="00271861">
        <w:t xml:space="preserve"> </w:t>
      </w:r>
      <w:r w:rsidR="00AF4AB8">
        <w:t>would include</w:t>
      </w:r>
      <w:r w:rsidR="00960808">
        <w:t xml:space="preserve">: </w:t>
      </w:r>
    </w:p>
    <w:p w14:paraId="27F630D5" w14:textId="3515450D" w:rsidR="00960808" w:rsidRDefault="00960808" w:rsidP="004E672C">
      <w:pPr>
        <w:pStyle w:val="ListParagraph"/>
        <w:numPr>
          <w:ilvl w:val="0"/>
          <w:numId w:val="20"/>
        </w:numPr>
      </w:pPr>
      <w:r>
        <w:t>Strengthening the interpretation of permanent, or likely permanent, impairment</w:t>
      </w:r>
      <w:r w:rsidR="004D1DEA">
        <w:t>.</w:t>
      </w:r>
    </w:p>
    <w:p w14:paraId="2ABC2E8D" w14:textId="173E51B9" w:rsidR="00960808" w:rsidRDefault="00960808" w:rsidP="004E672C">
      <w:pPr>
        <w:pStyle w:val="ListParagraph"/>
        <w:numPr>
          <w:ilvl w:val="0"/>
          <w:numId w:val="20"/>
        </w:numPr>
      </w:pPr>
      <w:r>
        <w:t>Tightening eligibility based on access to other service systems</w:t>
      </w:r>
      <w:r w:rsidR="004D1DEA">
        <w:t>.</w:t>
      </w:r>
    </w:p>
    <w:p w14:paraId="1052A287" w14:textId="2561957A" w:rsidR="00960808" w:rsidRDefault="00C04D80" w:rsidP="00960808">
      <w:r>
        <w:t xml:space="preserve">These eligibility </w:t>
      </w:r>
      <w:r w:rsidR="00AF0329">
        <w:t>changes</w:t>
      </w:r>
      <w:r w:rsidR="00960808">
        <w:t xml:space="preserve"> aim to restore the focus of the Scheme on supporting people with permanent and significant </w:t>
      </w:r>
      <w:proofErr w:type="gramStart"/>
      <w:r w:rsidR="00960808">
        <w:t>disability</w:t>
      </w:r>
      <w:r w:rsidR="00AF476A">
        <w:t>,</w:t>
      </w:r>
      <w:r w:rsidR="00960808">
        <w:t xml:space="preserve"> and</w:t>
      </w:r>
      <w:proofErr w:type="gramEnd"/>
      <w:r w:rsidR="00960808">
        <w:t xml:space="preserve"> protect the integrity and </w:t>
      </w:r>
      <w:r w:rsidR="00A34AB0">
        <w:t xml:space="preserve">consistency </w:t>
      </w:r>
      <w:r w:rsidR="00960808">
        <w:t xml:space="preserve">of NDIS access processes.  </w:t>
      </w:r>
    </w:p>
    <w:p w14:paraId="6BD7DC50" w14:textId="77777777" w:rsidR="00960808" w:rsidRPr="00A73504" w:rsidRDefault="00960808" w:rsidP="00960808">
      <w:pPr>
        <w:rPr>
          <w:i/>
        </w:rPr>
      </w:pPr>
      <w:r w:rsidRPr="00A73504">
        <w:rPr>
          <w:i/>
          <w:iCs/>
        </w:rPr>
        <w:t>Strengthening the interpretation of permanent, or likely permanent, impairment</w:t>
      </w:r>
    </w:p>
    <w:p w14:paraId="5728AEE7" w14:textId="443A79CF" w:rsidR="00842FC3" w:rsidRDefault="00960808" w:rsidP="00960808">
      <w:r>
        <w:t xml:space="preserve">The NDIS Act requires applicants to demonstrate that their disability is attributable to an impairment </w:t>
      </w:r>
      <w:r w:rsidR="00BB15D8">
        <w:t>(</w:t>
      </w:r>
      <w:r>
        <w:t>or impairments</w:t>
      </w:r>
      <w:r w:rsidR="00BB15D8">
        <w:t>)</w:t>
      </w:r>
      <w:r>
        <w:t xml:space="preserve"> that are permanent, or likely </w:t>
      </w:r>
      <w:r w:rsidR="008E354F">
        <w:t xml:space="preserve">to be </w:t>
      </w:r>
      <w:r>
        <w:t xml:space="preserve">permanent. The continued reliance on Access Lists, and the implications of the Federal Court decision in </w:t>
      </w:r>
      <w:r w:rsidRPr="006D39E8">
        <w:rPr>
          <w:i/>
          <w:iCs/>
        </w:rPr>
        <w:t>National Disability Insurance Agency v Davis 2022</w:t>
      </w:r>
      <w:r>
        <w:rPr>
          <w:i/>
          <w:iCs/>
        </w:rPr>
        <w:t xml:space="preserve"> </w:t>
      </w:r>
      <w:r w:rsidR="008807CA" w:rsidRPr="0040559C">
        <w:t>(Davis)</w:t>
      </w:r>
      <w:r w:rsidR="008807CA">
        <w:rPr>
          <w:i/>
          <w:iCs/>
        </w:rPr>
        <w:t xml:space="preserve"> </w:t>
      </w:r>
      <w:r w:rsidR="00344A4E">
        <w:t>have</w:t>
      </w:r>
      <w:r w:rsidRPr="00135135">
        <w:t xml:space="preserve"> shif</w:t>
      </w:r>
      <w:r w:rsidR="00344A4E">
        <w:t>ted</w:t>
      </w:r>
      <w:r w:rsidRPr="00135135">
        <w:t xml:space="preserve"> the p</w:t>
      </w:r>
      <w:r>
        <w:t>ermanence test away from its original intent</w:t>
      </w:r>
      <w:r w:rsidR="004D3635">
        <w:t>.</w:t>
      </w:r>
      <w:r w:rsidR="00C82242">
        <w:rPr>
          <w:rStyle w:val="FootnoteReference"/>
        </w:rPr>
        <w:footnoteReference w:id="95"/>
      </w:r>
      <w:r w:rsidR="00AE68A0">
        <w:t xml:space="preserve"> </w:t>
      </w:r>
      <w:r w:rsidR="002D1A5E">
        <w:t>Access</w:t>
      </w:r>
      <w:r w:rsidR="006158F3">
        <w:t> </w:t>
      </w:r>
      <w:r w:rsidR="002D1A5E">
        <w:t xml:space="preserve">Lists used by the NDIS, which were primarily </w:t>
      </w:r>
      <w:r w:rsidR="00686A51">
        <w:t>intended to support expedited transition in early stages of transition, have shifted the focus to diagnosis as a means of entry rather than assessment of functional capacity.</w:t>
      </w:r>
    </w:p>
    <w:p w14:paraId="7DCBAE1A" w14:textId="5793B6C8" w:rsidR="00674940" w:rsidRDefault="00D1684D" w:rsidP="00960808">
      <w:r w:rsidRPr="00D1684D">
        <w:lastRenderedPageBreak/>
        <w:t>In its final report, the NDIS Review concluded these</w:t>
      </w:r>
      <w:r w:rsidR="00686A51">
        <w:t xml:space="preserve"> legal</w:t>
      </w:r>
      <w:r w:rsidRPr="00D1684D">
        <w:t xml:space="preserve"> interpretations had widened eligibility to the NDIS</w:t>
      </w:r>
      <w:r w:rsidR="006A4C42">
        <w:t xml:space="preserve">, and </w:t>
      </w:r>
      <w:r w:rsidR="00842FC3">
        <w:t>it</w:t>
      </w:r>
      <w:r w:rsidR="000B6583">
        <w:t xml:space="preserve"> recommended that legislative changes be considered </w:t>
      </w:r>
      <w:r w:rsidR="00D46AC9">
        <w:t>to strengthen the operation of the permanence criteria in response to</w:t>
      </w:r>
      <w:r w:rsidR="000B6583">
        <w:t xml:space="preserve"> </w:t>
      </w:r>
      <w:r w:rsidR="00085CFB" w:rsidRPr="004D3635">
        <w:t>Davis</w:t>
      </w:r>
      <w:r w:rsidRPr="00D1684D">
        <w:t>.</w:t>
      </w:r>
      <w:r w:rsidR="001418AC">
        <w:rPr>
          <w:rStyle w:val="FootnoteReference"/>
        </w:rPr>
        <w:footnoteReference w:id="96"/>
      </w:r>
    </w:p>
    <w:p w14:paraId="532BD9AE" w14:textId="59C6989C" w:rsidR="00960808" w:rsidRDefault="00D2257E" w:rsidP="00960808">
      <w:r>
        <w:t>While t</w:t>
      </w:r>
      <w:r w:rsidR="00960808">
        <w:t xml:space="preserve">he impact of the Davis decision </w:t>
      </w:r>
      <w:r w:rsidR="00926505">
        <w:t xml:space="preserve">is not believed to have had a significant impact on </w:t>
      </w:r>
      <w:r w:rsidR="00C31D56">
        <w:t>S</w:t>
      </w:r>
      <w:r w:rsidR="00926505">
        <w:t>cheme costs</w:t>
      </w:r>
      <w:r w:rsidR="00D62B7F">
        <w:t xml:space="preserve"> currently (though may present future risk)</w:t>
      </w:r>
      <w:r>
        <w:t>, it has resulted in confusion about the test of permanence and</w:t>
      </w:r>
      <w:r w:rsidR="001D03EF">
        <w:t xml:space="preserve"> the expectation that appropriate treatment should be undertaken </w:t>
      </w:r>
      <w:r w:rsidR="00566C62">
        <w:t xml:space="preserve">in some instances </w:t>
      </w:r>
      <w:r w:rsidR="001D03EF">
        <w:t xml:space="preserve">before an impairment </w:t>
      </w:r>
      <w:r w:rsidR="00566C62">
        <w:t>can be considered stable and permanent.</w:t>
      </w:r>
    </w:p>
    <w:p w14:paraId="41F52BC9" w14:textId="125FD1B8" w:rsidR="005B1674" w:rsidRDefault="00960808" w:rsidP="004B6452">
      <w:r>
        <w:t xml:space="preserve">This option would introduce primary legislative change to clarify the interpretation of the permanence access criteria, including clarification of when impairments are considered permanent, or likely </w:t>
      </w:r>
      <w:r w:rsidR="002F3946">
        <w:t xml:space="preserve">to be </w:t>
      </w:r>
      <w:r>
        <w:t>permanent.</w:t>
      </w:r>
      <w:r>
        <w:rPr>
          <w:i/>
          <w:iCs/>
        </w:rPr>
        <w:t xml:space="preserve"> </w:t>
      </w:r>
      <w:r>
        <w:t xml:space="preserve">Legislative amendments will also clarify that all </w:t>
      </w:r>
      <w:r w:rsidR="00A2693C">
        <w:t xml:space="preserve">appropriate </w:t>
      </w:r>
      <w:r>
        <w:t xml:space="preserve">treatment (that is known, evidence-based and available in Australia) must be undertaken before an impairment is considered permanent, or likely </w:t>
      </w:r>
      <w:r w:rsidR="00DD2951">
        <w:t xml:space="preserve">to be </w:t>
      </w:r>
      <w:r>
        <w:t>permanent.</w:t>
      </w:r>
      <w:r w:rsidR="004B6452">
        <w:t xml:space="preserve"> </w:t>
      </w:r>
      <w:r w:rsidR="0090182E">
        <w:t xml:space="preserve">This </w:t>
      </w:r>
      <w:r w:rsidR="00CC2A3E">
        <w:t>requirement</w:t>
      </w:r>
      <w:r w:rsidR="0090182E">
        <w:t xml:space="preserve"> </w:t>
      </w:r>
      <w:r w:rsidR="73D32F1B">
        <w:t>does not apply</w:t>
      </w:r>
      <w:r w:rsidR="0090182E">
        <w:t xml:space="preserve"> </w:t>
      </w:r>
      <w:r w:rsidR="00CC2A3E">
        <w:t xml:space="preserve">if there is a </w:t>
      </w:r>
      <w:r w:rsidR="00A2693C">
        <w:t xml:space="preserve">medical reason for an individual not to undertake all appropriate treatment, or if </w:t>
      </w:r>
      <w:r w:rsidR="00C53E21">
        <w:t xml:space="preserve">the person falls within a circumstance specified in NDIS rules. </w:t>
      </w:r>
      <w:r w:rsidR="00562A88" w:rsidRPr="5F2448DE">
        <w:rPr>
          <w:rStyle w:val="normaltextrun"/>
          <w:rFonts w:cs="Arial"/>
          <w:color w:val="202020"/>
        </w:rPr>
        <w:t>The</w:t>
      </w:r>
      <w:r w:rsidR="00562A88" w:rsidRPr="498C2238">
        <w:rPr>
          <w:rStyle w:val="normaltextrun"/>
          <w:rFonts w:cs="Arial"/>
          <w:color w:val="202020"/>
        </w:rPr>
        <w:t xml:space="preserve"> NDIS was never intended to replace health, rehabilitation and treatment services which play a critical role in in preventing</w:t>
      </w:r>
      <w:r w:rsidR="009972D8">
        <w:rPr>
          <w:rStyle w:val="normaltextrun"/>
          <w:rFonts w:cs="Arial"/>
          <w:color w:val="202020"/>
        </w:rPr>
        <w:t xml:space="preserve"> and reducing</w:t>
      </w:r>
      <w:r w:rsidR="00562A88" w:rsidRPr="498C2238">
        <w:rPr>
          <w:rStyle w:val="normaltextrun"/>
          <w:rFonts w:cs="Arial"/>
          <w:color w:val="202020"/>
        </w:rPr>
        <w:t xml:space="preserve"> </w:t>
      </w:r>
      <w:r w:rsidR="0095723C" w:rsidRPr="498C2238">
        <w:rPr>
          <w:rStyle w:val="normaltextrun"/>
          <w:rFonts w:cs="Arial"/>
          <w:color w:val="202020"/>
        </w:rPr>
        <w:t>lifelong</w:t>
      </w:r>
      <w:r w:rsidR="00562A88" w:rsidRPr="498C2238">
        <w:rPr>
          <w:rStyle w:val="normaltextrun"/>
          <w:rFonts w:cs="Arial"/>
          <w:color w:val="202020"/>
        </w:rPr>
        <w:t xml:space="preserve"> disability.</w:t>
      </w:r>
    </w:p>
    <w:p w14:paraId="779729A4" w14:textId="4163E619" w:rsidR="00960808" w:rsidRDefault="004B6452" w:rsidP="00960808">
      <w:r>
        <w:t xml:space="preserve">These changes </w:t>
      </w:r>
      <w:r w:rsidR="00960808">
        <w:t>would help ensure only people with permanent impairments (rather</w:t>
      </w:r>
      <w:r w:rsidR="00911386">
        <w:t> </w:t>
      </w:r>
      <w:r w:rsidR="00960808">
        <w:t xml:space="preserve">than treatable ones) gain access to the Scheme, reinforcing the boundaries between </w:t>
      </w:r>
      <w:r w:rsidR="00AD658C">
        <w:t>health services</w:t>
      </w:r>
      <w:r w:rsidR="00960808">
        <w:t xml:space="preserve"> and lifelong disability supports</w:t>
      </w:r>
      <w:r w:rsidR="00640BE7">
        <w:t xml:space="preserve"> and restoring the Scheme to its original intent.</w:t>
      </w:r>
    </w:p>
    <w:p w14:paraId="043A0BAE" w14:textId="00FD3951" w:rsidR="00F53C85" w:rsidRDefault="00CC417E" w:rsidP="00F53C85">
      <w:r>
        <w:t>More detailed</w:t>
      </w:r>
      <w:r w:rsidR="00000045">
        <w:t>,</w:t>
      </w:r>
      <w:r>
        <w:t xml:space="preserve"> </w:t>
      </w:r>
      <w:r w:rsidR="00000045">
        <w:t>actuarial modelling is needed</w:t>
      </w:r>
      <w:r>
        <w:t xml:space="preserve"> </w:t>
      </w:r>
      <w:r w:rsidR="00FE48E6">
        <w:t xml:space="preserve">to assess the </w:t>
      </w:r>
      <w:r w:rsidR="00B14CA4">
        <w:t xml:space="preserve">impact of this option on participants </w:t>
      </w:r>
      <w:r w:rsidR="0049423D">
        <w:t xml:space="preserve">and </w:t>
      </w:r>
      <w:r w:rsidR="001A52EE">
        <w:t>potential</w:t>
      </w:r>
      <w:r w:rsidR="0049423D">
        <w:t xml:space="preserve"> mitigations </w:t>
      </w:r>
      <w:r w:rsidR="00B14CA4">
        <w:t xml:space="preserve">before </w:t>
      </w:r>
      <w:r w:rsidR="008A1615">
        <w:t>the permanence changes could</w:t>
      </w:r>
      <w:r w:rsidR="00B14CA4">
        <w:t xml:space="preserve"> be practically implemented. </w:t>
      </w:r>
      <w:r w:rsidR="00F53C85">
        <w:t>This</w:t>
      </w:r>
      <w:r w:rsidR="003B3B73">
        <w:t> </w:t>
      </w:r>
      <w:r w:rsidR="00F53C85">
        <w:t xml:space="preserve">option would apply to new applicants </w:t>
      </w:r>
      <w:r w:rsidR="00F53C85" w:rsidRPr="0095723C">
        <w:t xml:space="preserve">from </w:t>
      </w:r>
      <w:r w:rsidR="00F53C85" w:rsidRPr="00E60B14">
        <w:t>1 January 2028</w:t>
      </w:r>
      <w:r w:rsidR="00F53C85">
        <w:t xml:space="preserve">. </w:t>
      </w:r>
    </w:p>
    <w:p w14:paraId="201353CA" w14:textId="77777777" w:rsidR="00960808" w:rsidRPr="00E636C6" w:rsidRDefault="00960808" w:rsidP="00960808">
      <w:pPr>
        <w:rPr>
          <w:i/>
        </w:rPr>
      </w:pPr>
      <w:r w:rsidRPr="00E636C6">
        <w:rPr>
          <w:i/>
          <w:iCs/>
        </w:rPr>
        <w:t>Tightening eligibility based on access to other service systems</w:t>
      </w:r>
    </w:p>
    <w:p w14:paraId="208232BE" w14:textId="17CBC282" w:rsidR="00960808" w:rsidRDefault="00960808" w:rsidP="00960808">
      <w:r>
        <w:t xml:space="preserve">The NDIS was designed to complement, not replace, supports provided through other service systems. However, over time, the operation of the Scheme has increasingly shifted towards substituting for supports more appropriately </w:t>
      </w:r>
      <w:r w:rsidR="00A31B8A">
        <w:t xml:space="preserve">funded or provided </w:t>
      </w:r>
      <w:r>
        <w:t>outside the NDIS</w:t>
      </w:r>
      <w:r w:rsidR="00677E65">
        <w:t xml:space="preserve"> due to both legislative insufficiencies and lack of available supports outside the NDIS.</w:t>
      </w:r>
    </w:p>
    <w:p w14:paraId="3DE16C01" w14:textId="65B47982" w:rsidR="00960808" w:rsidRDefault="00960808" w:rsidP="00960808">
      <w:r>
        <w:t xml:space="preserve">Currently, NDIS access </w:t>
      </w:r>
      <w:r w:rsidR="008027F2">
        <w:t>decision makers</w:t>
      </w:r>
      <w:r>
        <w:t xml:space="preserve"> do not need to consider whether a</w:t>
      </w:r>
      <w:r w:rsidR="00A31B8A">
        <w:t xml:space="preserve"> person</w:t>
      </w:r>
      <w:r>
        <w:t xml:space="preserve"> is eligible to receive supports through another service system, </w:t>
      </w:r>
      <w:r w:rsidR="00936A8D">
        <w:t xml:space="preserve">such as </w:t>
      </w:r>
      <w:r w:rsidR="005472C5">
        <w:t xml:space="preserve">state </w:t>
      </w:r>
      <w:r w:rsidR="000605C0">
        <w:t xml:space="preserve">and territory </w:t>
      </w:r>
      <w:r w:rsidR="009820E1">
        <w:t xml:space="preserve">workers </w:t>
      </w:r>
      <w:r w:rsidR="000605C0">
        <w:t xml:space="preserve">compensation </w:t>
      </w:r>
      <w:r w:rsidR="009820E1">
        <w:t>or motor accident s</w:t>
      </w:r>
      <w:r w:rsidR="000605C0">
        <w:t>chemes</w:t>
      </w:r>
      <w:r>
        <w:t xml:space="preserve">. This interpretation was confirmed by the 2026 Federal Court decision of </w:t>
      </w:r>
      <w:r w:rsidRPr="008D694C">
        <w:rPr>
          <w:i/>
          <w:iCs/>
        </w:rPr>
        <w:t>NDIA v Sutherland</w:t>
      </w:r>
      <w:r w:rsidR="00EA0675">
        <w:t xml:space="preserve"> which clarified that </w:t>
      </w:r>
      <w:r w:rsidR="00446B43">
        <w:t xml:space="preserve">NDIS eligibility does not </w:t>
      </w:r>
      <w:r w:rsidR="00413944">
        <w:t>require individuals to prove that other services systems can</w:t>
      </w:r>
      <w:r w:rsidR="009668AF">
        <w:t>not</w:t>
      </w:r>
      <w:r w:rsidR="00413944">
        <w:t xml:space="preserve"> meet their support needs first</w:t>
      </w:r>
      <w:r>
        <w:t xml:space="preserve">. </w:t>
      </w:r>
    </w:p>
    <w:p w14:paraId="0BF9390F" w14:textId="1A88348B" w:rsidR="00960808" w:rsidRDefault="00960808" w:rsidP="00960808">
      <w:r>
        <w:t>Under this option, primary legislati</w:t>
      </w:r>
      <w:r w:rsidR="00D45157">
        <w:t>v</w:t>
      </w:r>
      <w:r>
        <w:t>e amend</w:t>
      </w:r>
      <w:r w:rsidR="00D45157">
        <w:t>ments would</w:t>
      </w:r>
      <w:r>
        <w:t xml:space="preserve"> clarify</w:t>
      </w:r>
      <w:r w:rsidR="0050624E">
        <w:t xml:space="preserve"> </w:t>
      </w:r>
      <w:r>
        <w:t>the</w:t>
      </w:r>
      <w:r w:rsidR="00E35FC3">
        <w:t> </w:t>
      </w:r>
      <w:r>
        <w:t xml:space="preserve">requirement for the NDIA to consider at access whether a </w:t>
      </w:r>
      <w:r w:rsidDel="00464197">
        <w:t>person</w:t>
      </w:r>
      <w:r>
        <w:t xml:space="preserve"> is eligible for similar supports through other alternative </w:t>
      </w:r>
      <w:r>
        <w:lastRenderedPageBreak/>
        <w:t>services systems</w:t>
      </w:r>
      <w:r w:rsidR="004A3627">
        <w:t xml:space="preserve">. </w:t>
      </w:r>
      <w:r>
        <w:t xml:space="preserve">Alternative service systems would include state and territory compensation schemes. </w:t>
      </w:r>
    </w:p>
    <w:p w14:paraId="06F7758D" w14:textId="5C8613C5" w:rsidR="004B69D8" w:rsidRDefault="00960808" w:rsidP="000003C4">
      <w:r w:rsidRPr="00B22354">
        <w:t>People receiving supports through state and territory accident and injury compensation schemes are expected to be the main cohort impacted</w:t>
      </w:r>
      <w:r w:rsidRPr="00180228">
        <w:t>.</w:t>
      </w:r>
      <w:r w:rsidR="00F608C0" w:rsidRPr="00180228">
        <w:t xml:space="preserve"> People in receipt of other </w:t>
      </w:r>
      <w:r w:rsidR="008C59C6" w:rsidRPr="00180228">
        <w:t>types</w:t>
      </w:r>
      <w:r w:rsidR="00F608C0" w:rsidRPr="00180228">
        <w:t xml:space="preserve"> of </w:t>
      </w:r>
      <w:r w:rsidR="009D24A6" w:rsidRPr="00180228">
        <w:t>compensation</w:t>
      </w:r>
      <w:r w:rsidR="00A005FD" w:rsidRPr="00180228">
        <w:t xml:space="preserve"> would r</w:t>
      </w:r>
      <w:r w:rsidR="008E12C7" w:rsidRPr="00180228">
        <w:t xml:space="preserve">emain </w:t>
      </w:r>
      <w:r w:rsidR="00C076F0" w:rsidRPr="00180228">
        <w:t>eligible for the NDIS</w:t>
      </w:r>
      <w:r w:rsidR="00A005FD" w:rsidRPr="00180228">
        <w:t xml:space="preserve"> subject to the usual </w:t>
      </w:r>
      <w:proofErr w:type="gramStart"/>
      <w:r w:rsidR="00A005FD" w:rsidRPr="00180228">
        <w:t>requirements, and</w:t>
      </w:r>
      <w:proofErr w:type="gramEnd"/>
      <w:r w:rsidR="00DE2E9B" w:rsidRPr="00180228">
        <w:t xml:space="preserve"> </w:t>
      </w:r>
      <w:r w:rsidR="00584816" w:rsidRPr="00180228">
        <w:t xml:space="preserve">would not be </w:t>
      </w:r>
      <w:r w:rsidR="007C52CD" w:rsidRPr="00180228">
        <w:t>impacted by these changes to access.</w:t>
      </w:r>
      <w:r w:rsidR="00DE2E9B" w:rsidRPr="00180228">
        <w:t xml:space="preserve"> </w:t>
      </w:r>
      <w:r w:rsidR="00C8321C" w:rsidRPr="00180228">
        <w:t xml:space="preserve"> </w:t>
      </w:r>
    </w:p>
    <w:p w14:paraId="730EADFE" w14:textId="176F0A9F" w:rsidR="00960808" w:rsidRDefault="00960808" w:rsidP="00960808">
      <w:r>
        <w:t>A worker, for example, that</w:t>
      </w:r>
      <w:r w:rsidRPr="004A4672">
        <w:t xml:space="preserve"> </w:t>
      </w:r>
      <w:r>
        <w:t>is injured</w:t>
      </w:r>
      <w:r w:rsidRPr="004A4672">
        <w:t xml:space="preserve"> and </w:t>
      </w:r>
      <w:r>
        <w:t>receives</w:t>
      </w:r>
      <w:r w:rsidRPr="004A4672">
        <w:t xml:space="preserve"> compensation </w:t>
      </w:r>
      <w:r>
        <w:t xml:space="preserve">from a state and territory </w:t>
      </w:r>
      <w:r w:rsidRPr="004A4672">
        <w:t xml:space="preserve">scheme for </w:t>
      </w:r>
      <w:r>
        <w:t xml:space="preserve">supports such as </w:t>
      </w:r>
      <w:r w:rsidRPr="004A4672">
        <w:t>rehabilitation, assistive</w:t>
      </w:r>
      <w:r>
        <w:t> </w:t>
      </w:r>
      <w:r w:rsidRPr="004A4672">
        <w:t xml:space="preserve">technology, home modifications and ongoing personal care supports </w:t>
      </w:r>
      <w:r w:rsidR="00E87CD4">
        <w:t>may</w:t>
      </w:r>
      <w:r w:rsidRPr="004A4672">
        <w:t xml:space="preserve"> not be granted access to the NDIS as their needs are met through another service system.</w:t>
      </w:r>
    </w:p>
    <w:p w14:paraId="0BA8CB56" w14:textId="7CE1C017" w:rsidR="000003C4" w:rsidRDefault="00960808" w:rsidP="00960808">
      <w:r>
        <w:t>The new requirements would be</w:t>
      </w:r>
      <w:r w:rsidDel="00CF47BB">
        <w:t xml:space="preserve"> </w:t>
      </w:r>
      <w:r>
        <w:t xml:space="preserve">applied to prospective participants from </w:t>
      </w:r>
      <w:r w:rsidRPr="0040559C">
        <w:t>1 January 2028</w:t>
      </w:r>
      <w:r w:rsidR="00EB0FDE" w:rsidRPr="004C7E21">
        <w:t>.</w:t>
      </w:r>
      <w:r w:rsidR="00EB0FDE">
        <w:t xml:space="preserve"> This</w:t>
      </w:r>
      <w:r>
        <w:t xml:space="preserve"> would </w:t>
      </w:r>
      <w:r w:rsidR="008A46CF">
        <w:t xml:space="preserve">restrict NDIS access for </w:t>
      </w:r>
      <w:r w:rsidR="000C7A02">
        <w:t>people</w:t>
      </w:r>
      <w:r>
        <w:t xml:space="preserve"> who are eligible to receive support </w:t>
      </w:r>
      <w:r w:rsidR="008A46CF">
        <w:t xml:space="preserve">from other specified service systems </w:t>
      </w:r>
      <w:r>
        <w:t>for the</w:t>
      </w:r>
      <w:r w:rsidR="000C7A02">
        <w:t xml:space="preserve"> </w:t>
      </w:r>
      <w:r>
        <w:t xml:space="preserve">impairment </w:t>
      </w:r>
      <w:r w:rsidR="000C7A02">
        <w:t>for which they are seeking NDIS</w:t>
      </w:r>
      <w:r w:rsidR="008A46CF">
        <w:t xml:space="preserve"> support</w:t>
      </w:r>
      <w:r>
        <w:t>.</w:t>
      </w:r>
    </w:p>
    <w:p w14:paraId="35D93ABA" w14:textId="52811653" w:rsidR="00F45672" w:rsidRPr="00516193" w:rsidRDefault="00F45672" w:rsidP="791902BD">
      <w:pPr>
        <w:rPr>
          <w:b/>
        </w:rPr>
      </w:pPr>
      <w:r w:rsidRPr="00516193">
        <w:rPr>
          <w:b/>
        </w:rPr>
        <w:t>Scheme planning and reassessments</w:t>
      </w:r>
    </w:p>
    <w:p w14:paraId="1E081369" w14:textId="74A9EC40" w:rsidR="00F45A66" w:rsidRDefault="000006E7" w:rsidP="791902BD">
      <w:r>
        <w:t xml:space="preserve">For planning and reassessments, this includes three elements: </w:t>
      </w:r>
    </w:p>
    <w:p w14:paraId="63B8C83F" w14:textId="4D59B342" w:rsidR="002E624D" w:rsidRDefault="00D85609" w:rsidP="004E672C">
      <w:pPr>
        <w:pStyle w:val="ListParagraph"/>
        <w:numPr>
          <w:ilvl w:val="0"/>
          <w:numId w:val="19"/>
        </w:numPr>
      </w:pPr>
      <w:r>
        <w:t>Limit unscheduled plan reassessments</w:t>
      </w:r>
      <w:r w:rsidR="00280EE0">
        <w:t>.</w:t>
      </w:r>
    </w:p>
    <w:p w14:paraId="38A3E121" w14:textId="053ED41B" w:rsidR="002144C2" w:rsidRDefault="006E2F93" w:rsidP="004E672C">
      <w:pPr>
        <w:pStyle w:val="ListParagraph"/>
        <w:numPr>
          <w:ilvl w:val="0"/>
          <w:numId w:val="19"/>
        </w:numPr>
      </w:pPr>
      <w:r>
        <w:t>Reset</w:t>
      </w:r>
      <w:r w:rsidR="002144C2">
        <w:t xml:space="preserve"> support budgets in old framework plans </w:t>
      </w:r>
      <w:r w:rsidR="00A65EEE">
        <w:t>for</w:t>
      </w:r>
      <w:r w:rsidR="002144C2">
        <w:t xml:space="preserve"> social and community participation and capacity building daily activity </w:t>
      </w:r>
      <w:r w:rsidR="007D25DA">
        <w:t>supports</w:t>
      </w:r>
      <w:r w:rsidR="00280EE0">
        <w:t>.</w:t>
      </w:r>
    </w:p>
    <w:p w14:paraId="37F8ED8C" w14:textId="565BBD37" w:rsidR="00D85609" w:rsidRDefault="00D85609" w:rsidP="004E672C">
      <w:pPr>
        <w:pStyle w:val="ListParagraph"/>
        <w:numPr>
          <w:ilvl w:val="0"/>
          <w:numId w:val="19"/>
        </w:numPr>
      </w:pPr>
      <w:r>
        <w:t>Tighten the definition of reasonable and necessary supports</w:t>
      </w:r>
      <w:r w:rsidR="00280EE0">
        <w:t>.</w:t>
      </w:r>
    </w:p>
    <w:p w14:paraId="01E53A54" w14:textId="3560491F" w:rsidR="00444663" w:rsidRDefault="000C0CE0" w:rsidP="00444663">
      <w:r>
        <w:t xml:space="preserve">These changes will reduce average and </w:t>
      </w:r>
      <w:r w:rsidR="00224733">
        <w:t xml:space="preserve">total </w:t>
      </w:r>
      <w:r>
        <w:t xml:space="preserve">budgets and </w:t>
      </w:r>
      <w:r w:rsidR="005D3FD7">
        <w:t>control</w:t>
      </w:r>
      <w:r>
        <w:t xml:space="preserve"> plan </w:t>
      </w:r>
      <w:proofErr w:type="gramStart"/>
      <w:r>
        <w:t>inflation .</w:t>
      </w:r>
      <w:proofErr w:type="gramEnd"/>
      <w:r>
        <w:t xml:space="preserve"> </w:t>
      </w:r>
    </w:p>
    <w:p w14:paraId="66881C3C" w14:textId="724BE4BA" w:rsidR="008240F3" w:rsidRDefault="008240F3" w:rsidP="008240F3">
      <w:pPr>
        <w:rPr>
          <w:i/>
          <w:iCs/>
        </w:rPr>
      </w:pPr>
      <w:r w:rsidRPr="009C4951">
        <w:rPr>
          <w:i/>
          <w:iCs/>
        </w:rPr>
        <w:t>Limit unscheduled plan reassessments</w:t>
      </w:r>
    </w:p>
    <w:p w14:paraId="35983EEE" w14:textId="6396940D" w:rsidR="00F838A9" w:rsidRDefault="00F838A9" w:rsidP="00F838A9">
      <w:r>
        <w:t xml:space="preserve">Participants and their support coordinators </w:t>
      </w:r>
      <w:r w:rsidRPr="00A75467">
        <w:t>can request a reassessment of their plan at any time</w:t>
      </w:r>
      <w:r>
        <w:t xml:space="preserve">, with </w:t>
      </w:r>
      <w:r w:rsidR="007C3AB1" w:rsidRPr="00226DAD">
        <w:t>17</w:t>
      </w:r>
      <w:r w:rsidR="00A81424">
        <w:t xml:space="preserve"> per cent</w:t>
      </w:r>
      <w:r w:rsidR="007C3AB1">
        <w:t xml:space="preserve"> of</w:t>
      </w:r>
      <w:r>
        <w:t xml:space="preserve"> plans subject to a</w:t>
      </w:r>
      <w:r w:rsidR="310B4766">
        <w:t>n</w:t>
      </w:r>
      <w:r>
        <w:t xml:space="preserve"> </w:t>
      </w:r>
      <w:r w:rsidR="34575F0C">
        <w:t xml:space="preserve">unscheduled </w:t>
      </w:r>
      <w:r>
        <w:t>reassessment</w:t>
      </w:r>
      <w:r w:rsidR="5E25B263">
        <w:t xml:space="preserve"> in 2025</w:t>
      </w:r>
      <w:r>
        <w:t>.</w:t>
      </w:r>
      <w:r w:rsidR="00687013">
        <w:rPr>
          <w:rStyle w:val="FootnoteReference"/>
        </w:rPr>
        <w:footnoteReference w:id="97"/>
      </w:r>
      <w:r>
        <w:t xml:space="preserve"> Average inflation (or</w:t>
      </w:r>
      <w:r w:rsidR="00130B14">
        <w:t> </w:t>
      </w:r>
      <w:r>
        <w:t xml:space="preserve">plan increases) from unscheduled reassessments </w:t>
      </w:r>
      <w:r w:rsidR="258571D4">
        <w:t>wa</w:t>
      </w:r>
      <w:r>
        <w:t xml:space="preserve">s </w:t>
      </w:r>
      <w:r w:rsidRPr="00986B8F">
        <w:t>2</w:t>
      </w:r>
      <w:r w:rsidR="2152DEC7" w:rsidRPr="00986B8F">
        <w:t>1</w:t>
      </w:r>
      <w:r w:rsidRPr="00986B8F">
        <w:t xml:space="preserve"> per cent</w:t>
      </w:r>
      <w:r w:rsidR="1458EF35" w:rsidRPr="00986B8F">
        <w:t xml:space="preserve"> in 2025</w:t>
      </w:r>
      <w:r w:rsidRPr="00986B8F">
        <w:t>, a large driver of spending growth.</w:t>
      </w:r>
      <w:r w:rsidR="00687013" w:rsidRPr="00986B8F">
        <w:rPr>
          <w:rStyle w:val="FootnoteReference"/>
        </w:rPr>
        <w:footnoteReference w:id="98"/>
      </w:r>
      <w:r w:rsidRPr="00986B8F">
        <w:t xml:space="preserve"> </w:t>
      </w:r>
      <w:r>
        <w:t>Processing</w:t>
      </w:r>
      <w:r w:rsidR="00911386">
        <w:t> </w:t>
      </w:r>
      <w:r>
        <w:t xml:space="preserve">reassessments </w:t>
      </w:r>
      <w:r w:rsidR="005C4EA6">
        <w:t xml:space="preserve">has </w:t>
      </w:r>
      <w:r>
        <w:t>resourcing implications for the NDIA and the</w:t>
      </w:r>
      <w:r w:rsidR="008B6AB1">
        <w:t> </w:t>
      </w:r>
      <w:r>
        <w:t xml:space="preserve">ART. </w:t>
      </w:r>
      <w:r w:rsidR="003470D2">
        <w:t>In the</w:t>
      </w:r>
      <w:r>
        <w:t xml:space="preserve"> December 2025</w:t>
      </w:r>
      <w:r w:rsidR="003470D2">
        <w:t xml:space="preserve"> quarter</w:t>
      </w:r>
      <w:r>
        <w:t xml:space="preserve">, the NDIA was only able to meet </w:t>
      </w:r>
      <w:r w:rsidR="001C16E8">
        <w:t>its</w:t>
      </w:r>
      <w:r>
        <w:t xml:space="preserve"> legislated requirement to decide whether to do a plan reassessment </w:t>
      </w:r>
      <w:r w:rsidRPr="00986B8F">
        <w:t>within 21 days in 31</w:t>
      </w:r>
      <w:r w:rsidR="00B62C63">
        <w:t> </w:t>
      </w:r>
      <w:r w:rsidRPr="00986B8F">
        <w:t>per cent of cases</w:t>
      </w:r>
      <w:r w:rsidRPr="00226DAD">
        <w:t>.</w:t>
      </w:r>
      <w:r w:rsidRPr="00226DAD">
        <w:rPr>
          <w:rStyle w:val="FootnoteReference"/>
        </w:rPr>
        <w:footnoteReference w:id="99"/>
      </w:r>
    </w:p>
    <w:p w14:paraId="2CB2F47F" w14:textId="5E9E3868" w:rsidR="00F838A9" w:rsidRDefault="00F838A9" w:rsidP="00F838A9">
      <w:r>
        <w:t xml:space="preserve">There </w:t>
      </w:r>
      <w:r w:rsidR="00F42190">
        <w:t>are</w:t>
      </w:r>
      <w:r>
        <w:t xml:space="preserve"> currently no limit</w:t>
      </w:r>
      <w:r w:rsidR="003D5251">
        <w:t xml:space="preserve">s </w:t>
      </w:r>
      <w:r>
        <w:t>on who may request a plan reassessment which has resulted in providers making these requests, despite the potential actual or perceived conflict of interest</w:t>
      </w:r>
      <w:r w:rsidR="002E4E71">
        <w:t xml:space="preserve">, </w:t>
      </w:r>
      <w:r w:rsidR="00C40A53">
        <w:t>or</w:t>
      </w:r>
      <w:r w:rsidR="00130B14">
        <w:t> </w:t>
      </w:r>
      <w:r w:rsidR="00C40A53">
        <w:t>where there is no evidence of a change in circumstances</w:t>
      </w:r>
      <w:r>
        <w:t xml:space="preserve">. </w:t>
      </w:r>
      <w:r w:rsidR="00F14B2A" w:rsidRPr="00180228">
        <w:t xml:space="preserve">The </w:t>
      </w:r>
      <w:r w:rsidRPr="00180228">
        <w:t>NDIA</w:t>
      </w:r>
      <w:r w:rsidR="00911386" w:rsidRPr="00180228">
        <w:t> </w:t>
      </w:r>
      <w:r w:rsidR="009472CF" w:rsidRPr="00180228">
        <w:t>conducted</w:t>
      </w:r>
      <w:r w:rsidR="005248D8" w:rsidRPr="00180228">
        <w:t xml:space="preserve"> </w:t>
      </w:r>
      <w:r w:rsidR="00941295" w:rsidRPr="00180228">
        <w:t>a</w:t>
      </w:r>
      <w:r w:rsidR="005248D8" w:rsidRPr="00180228">
        <w:t xml:space="preserve"> qualitative </w:t>
      </w:r>
      <w:r w:rsidR="00F02B64" w:rsidRPr="00180228">
        <w:t xml:space="preserve">review on two samples of </w:t>
      </w:r>
      <w:r w:rsidR="00BA5E34" w:rsidRPr="00180228">
        <w:t xml:space="preserve">plan change </w:t>
      </w:r>
      <w:r w:rsidR="000C42FC" w:rsidRPr="00180228">
        <w:t xml:space="preserve">cases closed </w:t>
      </w:r>
      <w:r w:rsidR="00650F8E" w:rsidRPr="00180228">
        <w:t xml:space="preserve">between </w:t>
      </w:r>
      <w:r w:rsidR="000C2056" w:rsidRPr="00180228">
        <w:t>June</w:t>
      </w:r>
      <w:r w:rsidR="00C265A1" w:rsidRPr="00180228">
        <w:t xml:space="preserve"> 2025</w:t>
      </w:r>
      <w:r w:rsidR="00650F8E" w:rsidRPr="00180228">
        <w:t xml:space="preserve"> and </w:t>
      </w:r>
      <w:r w:rsidR="000C2056" w:rsidRPr="00180228">
        <w:t>July 2025</w:t>
      </w:r>
      <w:r w:rsidR="00BA5E34" w:rsidRPr="00180228">
        <w:t>.</w:t>
      </w:r>
      <w:r w:rsidR="00BA5E34">
        <w:t xml:space="preserve"> </w:t>
      </w:r>
      <w:r w:rsidR="00BA5E34" w:rsidRPr="00180228">
        <w:t>The</w:t>
      </w:r>
      <w:r w:rsidR="00B62C63" w:rsidRPr="00180228">
        <w:t> </w:t>
      </w:r>
      <w:r w:rsidR="005B4915" w:rsidRPr="00180228">
        <w:t xml:space="preserve">review </w:t>
      </w:r>
      <w:r w:rsidR="005B4915" w:rsidRPr="00180228">
        <w:lastRenderedPageBreak/>
        <w:t>was completed in September and October 2025 and</w:t>
      </w:r>
      <w:r w:rsidR="00BA5E34" w:rsidRPr="00180228" w:rsidDel="00B62C63">
        <w:t xml:space="preserve"> </w:t>
      </w:r>
      <w:r w:rsidRPr="00180228">
        <w:t xml:space="preserve">identified that </w:t>
      </w:r>
      <w:r w:rsidR="0061483F" w:rsidRPr="00180228">
        <w:t>around 25</w:t>
      </w:r>
      <w:r w:rsidRPr="00180228">
        <w:t xml:space="preserve"> per cent </w:t>
      </w:r>
      <w:r w:rsidR="00D352A1" w:rsidRPr="00180228">
        <w:t xml:space="preserve">of plan change cases came from </w:t>
      </w:r>
      <w:r w:rsidRPr="00180228">
        <w:t>support coordinators.</w:t>
      </w:r>
      <w:r w:rsidR="00E74B3D">
        <w:rPr>
          <w:rStyle w:val="FootnoteReference"/>
        </w:rPr>
        <w:footnoteReference w:id="100"/>
      </w:r>
      <w:r>
        <w:t xml:space="preserve"> </w:t>
      </w:r>
    </w:p>
    <w:p w14:paraId="51BD7186" w14:textId="17AAA1CC" w:rsidR="00271738" w:rsidRDefault="00D17F5E" w:rsidP="00271738">
      <w:r>
        <w:t xml:space="preserve">While </w:t>
      </w:r>
      <w:r w:rsidR="00271738">
        <w:t xml:space="preserve">NDIS rules outline the considerations a delegate should </w:t>
      </w:r>
      <w:proofErr w:type="gramStart"/>
      <w:r w:rsidR="00271738">
        <w:t>take into account</w:t>
      </w:r>
      <w:proofErr w:type="gramEnd"/>
      <w:r w:rsidR="00271738">
        <w:t xml:space="preserve"> when deciding whether to conduct a reassessment</w:t>
      </w:r>
      <w:r>
        <w:t xml:space="preserve">, </w:t>
      </w:r>
      <w:r w:rsidR="004507AE">
        <w:t xml:space="preserve">they do not enable a delegate to refuse a reassessment on the basis that </w:t>
      </w:r>
      <w:r w:rsidR="00271738">
        <w:t xml:space="preserve">a participant’s </w:t>
      </w:r>
      <w:r w:rsidR="004507AE">
        <w:t>circumstances</w:t>
      </w:r>
      <w:r w:rsidR="00271738">
        <w:t xml:space="preserve"> ha</w:t>
      </w:r>
      <w:r w:rsidR="004507AE">
        <w:t>ve not</w:t>
      </w:r>
      <w:r w:rsidR="00271738">
        <w:t xml:space="preserve"> ‘significantly’ changed. There is </w:t>
      </w:r>
      <w:r w:rsidR="004507AE">
        <w:t xml:space="preserve">also </w:t>
      </w:r>
      <w:r w:rsidR="00271738">
        <w:t xml:space="preserve">no requirement for these changes to be </w:t>
      </w:r>
      <w:r w:rsidR="000939A6">
        <w:t>ongoing</w:t>
      </w:r>
      <w:r w:rsidR="00271738">
        <w:t xml:space="preserve"> or </w:t>
      </w:r>
      <w:r w:rsidR="002C24C0">
        <w:t xml:space="preserve">result in a </w:t>
      </w:r>
      <w:r w:rsidR="00271738">
        <w:t>substantial</w:t>
      </w:r>
      <w:r w:rsidR="002C24C0">
        <w:t xml:space="preserve"> change in support needs</w:t>
      </w:r>
      <w:r w:rsidR="00271738">
        <w:t xml:space="preserve">. </w:t>
      </w:r>
      <w:r w:rsidR="00713169">
        <w:t>Plan change requests can be lodged at any time, including immediately following approval of a plan indicating that the participant or support coordinator does not agree with the plan budget, rather than funding being expended.</w:t>
      </w:r>
    </w:p>
    <w:p w14:paraId="1083D083" w14:textId="0E79DB14" w:rsidR="00044003" w:rsidRDefault="00044003" w:rsidP="00044003">
      <w:r>
        <w:t xml:space="preserve">Under this option, primary legislation would be amended to ensure that plan reassessment requests can only be accepted from </w:t>
      </w:r>
      <w:proofErr w:type="gramStart"/>
      <w:r>
        <w:t>an</w:t>
      </w:r>
      <w:proofErr w:type="gramEnd"/>
      <w:r>
        <w:t xml:space="preserve"> NDIS participant, a </w:t>
      </w:r>
      <w:r w:rsidR="00D17F5E">
        <w:t xml:space="preserve">plan </w:t>
      </w:r>
      <w:r>
        <w:t xml:space="preserve">nominee </w:t>
      </w:r>
      <w:r w:rsidR="00E579D0">
        <w:t xml:space="preserve">(including guardians) </w:t>
      </w:r>
      <w:r>
        <w:t>or</w:t>
      </w:r>
      <w:r w:rsidR="00B06A59">
        <w:t> </w:t>
      </w:r>
      <w:r>
        <w:t xml:space="preserve">child representative with providers such as support coordinators and plan managers prevented from making these requests. </w:t>
      </w:r>
    </w:p>
    <w:p w14:paraId="730DC473" w14:textId="7FCBB842" w:rsidR="00153590" w:rsidRDefault="00AA682A" w:rsidP="00153590">
      <w:r>
        <w:t>P</w:t>
      </w:r>
      <w:r w:rsidR="00153590">
        <w:t xml:space="preserve">rimary legislation would </w:t>
      </w:r>
      <w:r>
        <w:t xml:space="preserve">also </w:t>
      </w:r>
      <w:r w:rsidR="00153590">
        <w:t>be amended to ensure that unscheduled reassessments would only be conducted where there are s</w:t>
      </w:r>
      <w:r w:rsidR="004C17FE">
        <w:t>ignificant</w:t>
      </w:r>
      <w:r w:rsidR="00153590">
        <w:t xml:space="preserve"> </w:t>
      </w:r>
      <w:r w:rsidR="004C17FE">
        <w:t xml:space="preserve">and likely ongoing </w:t>
      </w:r>
      <w:r w:rsidR="00153590">
        <w:t>change in a participant’s support needs. Specifically:</w:t>
      </w:r>
    </w:p>
    <w:p w14:paraId="72365C0C" w14:textId="76E6E0A5" w:rsidR="00153590" w:rsidRDefault="00153590" w:rsidP="004E672C">
      <w:pPr>
        <w:pStyle w:val="ListParagraph"/>
        <w:numPr>
          <w:ilvl w:val="0"/>
          <w:numId w:val="24"/>
        </w:numPr>
      </w:pPr>
      <w:r>
        <w:t xml:space="preserve">a significant and permanent change to a </w:t>
      </w:r>
      <w:r w:rsidRPr="00A75467">
        <w:t>participant’s functional capacity where that change relates to an eligible impairment</w:t>
      </w:r>
      <w:r w:rsidR="00280EE0">
        <w:t>;</w:t>
      </w:r>
    </w:p>
    <w:p w14:paraId="2A762455" w14:textId="598CF768" w:rsidR="00153590" w:rsidRDefault="00153590" w:rsidP="004E672C">
      <w:pPr>
        <w:pStyle w:val="ListParagraph"/>
        <w:numPr>
          <w:ilvl w:val="0"/>
          <w:numId w:val="24"/>
        </w:numPr>
      </w:pPr>
      <w:r w:rsidRPr="00A75467">
        <w:t xml:space="preserve">a permanent change to the participant’s residence </w:t>
      </w:r>
      <w:r w:rsidR="005E3946">
        <w:t>which impacts on support needs</w:t>
      </w:r>
      <w:r w:rsidR="00280EE0">
        <w:t>;</w:t>
      </w:r>
    </w:p>
    <w:p w14:paraId="115CA0FB" w14:textId="58D09DDD" w:rsidR="00153590" w:rsidRDefault="00153590" w:rsidP="004E672C">
      <w:pPr>
        <w:pStyle w:val="ListParagraph"/>
        <w:numPr>
          <w:ilvl w:val="0"/>
          <w:numId w:val="24"/>
        </w:numPr>
      </w:pPr>
      <w:r w:rsidRPr="00A75467">
        <w:t>a</w:t>
      </w:r>
      <w:r w:rsidR="009A3805">
        <w:t>n</w:t>
      </w:r>
      <w:r w:rsidRPr="00A75467">
        <w:t xml:space="preserve"> </w:t>
      </w:r>
      <w:r w:rsidR="005E3946">
        <w:t xml:space="preserve">ongoing </w:t>
      </w:r>
      <w:r w:rsidRPr="00A75467">
        <w:t>change in the informal supports available to a participant</w:t>
      </w:r>
      <w:r w:rsidR="00280EE0">
        <w:t>;</w:t>
      </w:r>
      <w:r w:rsidRPr="00A75467">
        <w:t xml:space="preserve"> </w:t>
      </w:r>
      <w:r>
        <w:t>or</w:t>
      </w:r>
      <w:r w:rsidRPr="00A75467">
        <w:t xml:space="preserve"> </w:t>
      </w:r>
    </w:p>
    <w:p w14:paraId="06FF6C63" w14:textId="2AEDB8F7" w:rsidR="00994394" w:rsidRDefault="00153590" w:rsidP="00994394">
      <w:pPr>
        <w:pStyle w:val="ListParagraph"/>
        <w:numPr>
          <w:ilvl w:val="0"/>
          <w:numId w:val="24"/>
        </w:numPr>
      </w:pPr>
      <w:r w:rsidRPr="00A75467">
        <w:t>an unforeseen life transition</w:t>
      </w:r>
      <w:r w:rsidR="005E3946">
        <w:t xml:space="preserve"> </w:t>
      </w:r>
      <w:r w:rsidR="00324ECF">
        <w:t>limited to</w:t>
      </w:r>
      <w:r w:rsidRPr="00A75467">
        <w:t xml:space="preserve"> commencing or leaving education or employment.</w:t>
      </w:r>
      <w:r>
        <w:t xml:space="preserve">  </w:t>
      </w:r>
    </w:p>
    <w:p w14:paraId="6B60B114" w14:textId="1245053E" w:rsidR="00BD72D6" w:rsidRDefault="00BD72D6" w:rsidP="00986B8F">
      <w:r>
        <w:t xml:space="preserve">Primary legislation would also allow for a notice of transition to </w:t>
      </w:r>
      <w:r w:rsidR="00CE09EB">
        <w:t>NFP</w:t>
      </w:r>
      <w:r>
        <w:t xml:space="preserve"> to be </w:t>
      </w:r>
      <w:r w:rsidR="00D26269">
        <w:t>provided</w:t>
      </w:r>
      <w:r>
        <w:t xml:space="preserve"> in lieu of a reassessment</w:t>
      </w:r>
      <w:r w:rsidR="00D26269">
        <w:t>.</w:t>
      </w:r>
      <w:r w:rsidR="00E91FDA">
        <w:t xml:space="preserve"> There would also be an extension of</w:t>
      </w:r>
      <w:r>
        <w:t xml:space="preserve"> the timeframe for a delegate to decide whether to conduct a plan reassessment from 21 to 90 days.  </w:t>
      </w:r>
    </w:p>
    <w:p w14:paraId="006BB50A" w14:textId="45140D9B" w:rsidR="00466C07" w:rsidRPr="00516193" w:rsidRDefault="00BE4658" w:rsidP="00466C07">
      <w:pPr>
        <w:rPr>
          <w:i/>
        </w:rPr>
      </w:pPr>
      <w:r w:rsidRPr="005615BD">
        <w:rPr>
          <w:i/>
          <w:iCs/>
        </w:rPr>
        <w:t>Re</w:t>
      </w:r>
      <w:r w:rsidR="006E2F93">
        <w:rPr>
          <w:i/>
          <w:iCs/>
        </w:rPr>
        <w:t>set</w:t>
      </w:r>
      <w:r w:rsidRPr="005615BD">
        <w:rPr>
          <w:i/>
          <w:iCs/>
        </w:rPr>
        <w:t xml:space="preserve"> support budgets in social and community participation and capacity building daily activity budgets</w:t>
      </w:r>
      <w:r w:rsidR="00DC372C">
        <w:t xml:space="preserve"> –</w:t>
      </w:r>
      <w:r w:rsidR="00466C07" w:rsidRPr="00516193">
        <w:rPr>
          <w:i/>
        </w:rPr>
        <w:t>SCCP budgets</w:t>
      </w:r>
    </w:p>
    <w:p w14:paraId="36496E5A" w14:textId="09ACEECB" w:rsidR="007D54E7" w:rsidRDefault="00CB4534" w:rsidP="0030638A">
      <w:r w:rsidRPr="00986B8F">
        <w:t xml:space="preserve">Social, Civic and Community </w:t>
      </w:r>
      <w:r w:rsidR="5D478D92">
        <w:t xml:space="preserve">Participation </w:t>
      </w:r>
      <w:r>
        <w:t>Supports</w:t>
      </w:r>
      <w:r w:rsidR="006826B3" w:rsidRPr="00986B8F">
        <w:t xml:space="preserve"> </w:t>
      </w:r>
      <w:r w:rsidR="074B571D">
        <w:t xml:space="preserve">are central to the </w:t>
      </w:r>
      <w:r w:rsidR="2B3C70E5">
        <w:t>objectives</w:t>
      </w:r>
      <w:r w:rsidR="074B571D">
        <w:t xml:space="preserve"> of the Scheme and remain critical to participant wellbeing </w:t>
      </w:r>
      <w:r w:rsidR="0BAD87D4">
        <w:t xml:space="preserve">and inclusion. </w:t>
      </w:r>
      <w:r w:rsidR="7C41D017">
        <w:t>In addition</w:t>
      </w:r>
      <w:r w:rsidR="0BAD87D4">
        <w:t>, reasonable and neces</w:t>
      </w:r>
      <w:r w:rsidR="6BB3432B">
        <w:t>s</w:t>
      </w:r>
      <w:r w:rsidR="0BAD87D4">
        <w:t xml:space="preserve">ary </w:t>
      </w:r>
      <w:r w:rsidR="328BF135">
        <w:t>funding criteria require the Scheme to consider wh</w:t>
      </w:r>
      <w:r w:rsidR="01C73F75">
        <w:t>at is reasonable</w:t>
      </w:r>
      <w:r w:rsidR="0BAD87D4">
        <w:t xml:space="preserve"> </w:t>
      </w:r>
      <w:r w:rsidR="01C73F75">
        <w:t>to expect families, carers, informal networks and the comm</w:t>
      </w:r>
      <w:r w:rsidR="0C527355">
        <w:t xml:space="preserve">unity to provide. </w:t>
      </w:r>
      <w:r w:rsidR="1B69CBEC">
        <w:t>Participation focused support, while vital to quality of life</w:t>
      </w:r>
      <w:r w:rsidR="412553D1">
        <w:t>, are</w:t>
      </w:r>
      <w:r w:rsidR="2C2AC64E">
        <w:t xml:space="preserve"> often shaped by environmental, social and systemic factors and involve shared responsibility with families, carers and </w:t>
      </w:r>
      <w:r w:rsidR="75FBB6BF">
        <w:t>mainstream service systems.</w:t>
      </w:r>
      <w:r w:rsidR="2C2AC64E">
        <w:t xml:space="preserve"> </w:t>
      </w:r>
      <w:r w:rsidR="4B7FE750">
        <w:t xml:space="preserve">For this reason, reasonable and necessary </w:t>
      </w:r>
      <w:r w:rsidR="4B7FE750">
        <w:lastRenderedPageBreak/>
        <w:t xml:space="preserve">decisions must give greater weight </w:t>
      </w:r>
      <w:r w:rsidR="37B0E083">
        <w:t xml:space="preserve">to supporting </w:t>
      </w:r>
      <w:r w:rsidR="79264042">
        <w:t xml:space="preserve">core daily functioning </w:t>
      </w:r>
      <w:r w:rsidR="005677BD">
        <w:t>such as toileting, showering, meal preparation, and household tasks like cleaning.</w:t>
      </w:r>
    </w:p>
    <w:p w14:paraId="03AE464F" w14:textId="16A6B15D" w:rsidR="00792011" w:rsidRPr="00986B8F" w:rsidRDefault="00792011" w:rsidP="0030638A">
      <w:r>
        <w:t>SCCP budgets are out of alignment with other parts of the care and support economy. As at 31</w:t>
      </w:r>
      <w:r w:rsidR="00B62C63">
        <w:t> </w:t>
      </w:r>
      <w:r>
        <w:t>December 2025</w:t>
      </w:r>
      <w:r w:rsidRPr="00D97839">
        <w:t xml:space="preserve">, </w:t>
      </w:r>
      <w:r>
        <w:t>participants living in Supported Independent Living (SIL)</w:t>
      </w:r>
      <w:r>
        <w:rPr>
          <w:rStyle w:val="FootnoteReference"/>
        </w:rPr>
        <w:footnoteReference w:id="101"/>
      </w:r>
      <w:r>
        <w:t xml:space="preserve"> arrangements – a</w:t>
      </w:r>
      <w:r w:rsidR="00B62C63">
        <w:t> </w:t>
      </w:r>
      <w:r>
        <w:t xml:space="preserve">type of living support for participants with higher support needs </w:t>
      </w:r>
      <w:r w:rsidR="00EF4C94">
        <w:t>–</w:t>
      </w:r>
      <w:r>
        <w:t xml:space="preserve"> receive on average $84,030</w:t>
      </w:r>
      <w:r w:rsidR="00314A38">
        <w:t xml:space="preserve"> for SCCP</w:t>
      </w:r>
      <w:r>
        <w:t>.</w:t>
      </w:r>
      <w:r w:rsidRPr="009525AE">
        <w:rPr>
          <w:rStyle w:val="FootnoteReference"/>
        </w:rPr>
        <w:footnoteReference w:id="102"/>
      </w:r>
      <w:r>
        <w:t xml:space="preserve"> </w:t>
      </w:r>
      <w:r w:rsidRPr="00D97839">
        <w:t xml:space="preserve">NDIS participants not residing in SIL </w:t>
      </w:r>
      <w:r>
        <w:t xml:space="preserve">arrangements </w:t>
      </w:r>
      <w:r w:rsidRPr="00D97839">
        <w:t xml:space="preserve">are </w:t>
      </w:r>
      <w:r>
        <w:t>provided with</w:t>
      </w:r>
      <w:r w:rsidRPr="00D97839">
        <w:t xml:space="preserve"> </w:t>
      </w:r>
      <w:r>
        <w:t>an average of</w:t>
      </w:r>
      <w:r w:rsidRPr="00D97839">
        <w:t xml:space="preserve"> $29,885</w:t>
      </w:r>
      <w:r>
        <w:t xml:space="preserve"> per year in funding for community access</w:t>
      </w:r>
      <w:r w:rsidRPr="00516193">
        <w:t>.</w:t>
      </w:r>
      <w:r w:rsidRPr="00516193">
        <w:rPr>
          <w:rStyle w:val="FootnoteReference"/>
        </w:rPr>
        <w:footnoteReference w:id="103"/>
      </w:r>
      <w:r w:rsidRPr="00D97839">
        <w:t xml:space="preserve"> </w:t>
      </w:r>
      <w:r>
        <w:t>In contrast, Australians accessing the Aged</w:t>
      </w:r>
      <w:r w:rsidR="00FE1EF2">
        <w:t> </w:t>
      </w:r>
      <w:r>
        <w:t>Care Support at Home program are limited to eight fixed annual funding packages between $10,731 and $78,106.</w:t>
      </w:r>
      <w:r>
        <w:rPr>
          <w:rStyle w:val="FootnoteReference"/>
        </w:rPr>
        <w:footnoteReference w:id="104"/>
      </w:r>
      <w:r>
        <w:t xml:space="preserve"> </w:t>
      </w:r>
      <w:r w:rsidR="002C7E9D">
        <w:t xml:space="preserve">People accessing the Aged Care Support at Home program </w:t>
      </w:r>
      <w:r>
        <w:t xml:space="preserve">must use </w:t>
      </w:r>
      <w:r w:rsidR="00FC6915">
        <w:t>that</w:t>
      </w:r>
      <w:r>
        <w:t xml:space="preserve"> funding, plus co-payments</w:t>
      </w:r>
      <w:r w:rsidR="003D4946">
        <w:t xml:space="preserve"> where applicable</w:t>
      </w:r>
      <w:r>
        <w:t xml:space="preserve">, to purchase all </w:t>
      </w:r>
      <w:r w:rsidR="00FC6915">
        <w:t xml:space="preserve">of </w:t>
      </w:r>
      <w:r>
        <w:t xml:space="preserve">their supports: in-home, community access (comparable to </w:t>
      </w:r>
      <w:r w:rsidR="002C7E9D">
        <w:t xml:space="preserve">NDIS funded </w:t>
      </w:r>
      <w:r>
        <w:t xml:space="preserve">SCCP) and allied health </w:t>
      </w:r>
      <w:r w:rsidR="00C3462E">
        <w:t>therapy</w:t>
      </w:r>
      <w:r w:rsidR="00FC6915">
        <w:t xml:space="preserve"> </w:t>
      </w:r>
      <w:r>
        <w:t>(comparable to CBDA).</w:t>
      </w:r>
      <w:r w:rsidR="00223878">
        <w:t xml:space="preserve"> </w:t>
      </w:r>
    </w:p>
    <w:p w14:paraId="5767778E" w14:textId="473D11CD" w:rsidR="001F2FE6" w:rsidRPr="00986B8F" w:rsidRDefault="00AF2FDA" w:rsidP="0030638A">
      <w:r>
        <w:t>Resetting</w:t>
      </w:r>
      <w:r w:rsidR="001F2FE6">
        <w:t xml:space="preserve"> SCCP budgets mean </w:t>
      </w:r>
      <w:r w:rsidR="004F79B2" w:rsidRPr="00986B8F">
        <w:t xml:space="preserve">there will be no changes to budgets for </w:t>
      </w:r>
      <w:r w:rsidR="33B59F8D">
        <w:t xml:space="preserve">core </w:t>
      </w:r>
      <w:r w:rsidR="04B71BC3">
        <w:t>daily living</w:t>
      </w:r>
      <w:r w:rsidR="33B59F8D">
        <w:t xml:space="preserve"> </w:t>
      </w:r>
      <w:proofErr w:type="gramStart"/>
      <w:r w:rsidR="33B59F8D">
        <w:t xml:space="preserve">functional </w:t>
      </w:r>
      <w:r w:rsidR="004F79B2" w:rsidRPr="00986B8F">
        <w:t xml:space="preserve"> supports</w:t>
      </w:r>
      <w:proofErr w:type="gramEnd"/>
      <w:r w:rsidR="004F79B2" w:rsidRPr="00986B8F">
        <w:t>. For</w:t>
      </w:r>
      <w:r w:rsidR="006979CD">
        <w:t> </w:t>
      </w:r>
      <w:r w:rsidR="004F79B2" w:rsidRPr="00986B8F">
        <w:t>example: to assist eating, drinking, dressing, toileting, laundry, cleaning, community nursing care, assistance with medication, etc</w:t>
      </w:r>
      <w:r w:rsidR="002853F4">
        <w:t>. Similarly</w:t>
      </w:r>
      <w:r w:rsidR="009C318F">
        <w:t>,</w:t>
      </w:r>
      <w:r w:rsidR="002853F4">
        <w:t xml:space="preserve"> there will be no changes to</w:t>
      </w:r>
      <w:r w:rsidR="002853F4" w:rsidRPr="00986B8F">
        <w:t xml:space="preserve"> </w:t>
      </w:r>
      <w:r w:rsidR="004F79B2" w:rsidRPr="00986B8F">
        <w:t>home and vehicle modifications; personal mobility equipment; consumable products to manage incontinence and menstruation; Specialist Disability Accommodation</w:t>
      </w:r>
      <w:r w:rsidR="00C67F7E">
        <w:t>.</w:t>
      </w:r>
      <w:r w:rsidR="005350AB">
        <w:t xml:space="preserve"> Similarly, NDIS participants </w:t>
      </w:r>
      <w:r w:rsidR="00DE67B4">
        <w:t>would</w:t>
      </w:r>
      <w:r w:rsidR="005350AB">
        <w:t xml:space="preserve"> continue to be able to request a plan reassessment</w:t>
      </w:r>
      <w:r w:rsidR="00AA01EA">
        <w:t xml:space="preserve"> whe</w:t>
      </w:r>
      <w:r w:rsidR="37D50470">
        <w:t>re</w:t>
      </w:r>
      <w:r w:rsidR="00AA01EA">
        <w:t xml:space="preserve"> there has been a permanent change in their circumstances,</w:t>
      </w:r>
      <w:r w:rsidR="00AA01EA" w:rsidDel="009E7EBD">
        <w:t xml:space="preserve"> </w:t>
      </w:r>
      <w:r w:rsidR="001C689A">
        <w:t>though the reduction will still be applied to the newly assessed reasonable and necessary budget for SCCP</w:t>
      </w:r>
      <w:r w:rsidR="00AA01EA">
        <w:t>.</w:t>
      </w:r>
    </w:p>
    <w:p w14:paraId="3ACFD823" w14:textId="081F89CF" w:rsidR="00C70627" w:rsidRDefault="00FA63D0" w:rsidP="0030638A">
      <w:r>
        <w:t xml:space="preserve">While acknowledged the reduction will impact participants, </w:t>
      </w:r>
      <w:r w:rsidR="0025599E">
        <w:t xml:space="preserve">ensuring that funding for SCCP </w:t>
      </w:r>
      <w:r w:rsidR="00AF2FDA">
        <w:t xml:space="preserve">continues to be </w:t>
      </w:r>
      <w:r w:rsidR="0021039B">
        <w:t xml:space="preserve">available </w:t>
      </w:r>
      <w:r w:rsidR="00176FAE">
        <w:t>(</w:t>
      </w:r>
      <w:r w:rsidR="0025599E">
        <w:t>albeit at a lower rate</w:t>
      </w:r>
      <w:r w:rsidR="00176FAE">
        <w:t>)</w:t>
      </w:r>
      <w:r w:rsidR="0025599E">
        <w:t xml:space="preserve"> will he</w:t>
      </w:r>
      <w:r w:rsidR="00D35245">
        <w:t xml:space="preserve">lp </w:t>
      </w:r>
      <w:r w:rsidR="0025599E">
        <w:t xml:space="preserve">to </w:t>
      </w:r>
      <w:r w:rsidR="00D35245">
        <w:t xml:space="preserve">mitigate </w:t>
      </w:r>
      <w:r w:rsidR="001C689A">
        <w:t xml:space="preserve">some </w:t>
      </w:r>
      <w:r w:rsidR="00D35245">
        <w:t>risks</w:t>
      </w:r>
      <w:r>
        <w:t xml:space="preserve">. </w:t>
      </w:r>
      <w:r w:rsidR="00FC7ACC">
        <w:t>S</w:t>
      </w:r>
      <w:r w:rsidR="00C70627">
        <w:t xml:space="preserve">ocial and community participation </w:t>
      </w:r>
      <w:r w:rsidR="00C52F46">
        <w:t xml:space="preserve">research </w:t>
      </w:r>
      <w:r w:rsidR="00C70627">
        <w:t>for participants with autism, intellectual disability and psychosocial disability found that community participation provides a sense of belonging</w:t>
      </w:r>
      <w:r w:rsidR="001F3C1C">
        <w:t xml:space="preserve">, increases confidence, </w:t>
      </w:r>
      <w:r w:rsidR="009D58EE">
        <w:t>builds</w:t>
      </w:r>
      <w:r w:rsidR="00FE1EF2">
        <w:t> </w:t>
      </w:r>
      <w:r w:rsidR="009D58EE">
        <w:t>skills and social networks</w:t>
      </w:r>
      <w:r w:rsidR="00C70627">
        <w:t xml:space="preserve"> and reduces isolation.</w:t>
      </w:r>
      <w:r w:rsidR="00C70627">
        <w:rPr>
          <w:rStyle w:val="FootnoteReference"/>
        </w:rPr>
        <w:footnoteReference w:id="105"/>
      </w:r>
      <w:r w:rsidR="003520F3">
        <w:t xml:space="preserve"> </w:t>
      </w:r>
      <w:r w:rsidR="0089780E">
        <w:t xml:space="preserve">Participants will </w:t>
      </w:r>
      <w:r w:rsidR="00AC1126">
        <w:t xml:space="preserve">still </w:t>
      </w:r>
      <w:r w:rsidR="0089780E">
        <w:t xml:space="preserve">be able to continue to access services either at a lower </w:t>
      </w:r>
      <w:r w:rsidR="00176FAE">
        <w:t>frequency</w:t>
      </w:r>
      <w:r w:rsidR="0089780E">
        <w:t xml:space="preserve">, or </w:t>
      </w:r>
      <w:r w:rsidR="00C13807">
        <w:t>through shared/group supports which are charged at lower rates</w:t>
      </w:r>
      <w:r w:rsidR="00176FAE">
        <w:t xml:space="preserve"> and provide greater opportunities for connection</w:t>
      </w:r>
      <w:r w:rsidR="00C13807">
        <w:t>.</w:t>
      </w:r>
    </w:p>
    <w:p w14:paraId="5C0DE5A6" w14:textId="55715C57" w:rsidR="001A1F2C" w:rsidRDefault="00C13807" w:rsidP="0030638A">
      <w:r>
        <w:t>It should also be noted that</w:t>
      </w:r>
      <w:r w:rsidR="00446E3A" w:rsidDel="00C13807">
        <w:t xml:space="preserve"> </w:t>
      </w:r>
      <w:proofErr w:type="gramStart"/>
      <w:r w:rsidR="00446E3A">
        <w:t>a number of</w:t>
      </w:r>
      <w:proofErr w:type="gramEnd"/>
      <w:r w:rsidR="00446E3A">
        <w:t xml:space="preserve"> barriers were identified in the research</w:t>
      </w:r>
      <w:r>
        <w:t xml:space="preserve"> mentioned above</w:t>
      </w:r>
      <w:r w:rsidR="00446E3A">
        <w:t xml:space="preserve">, including </w:t>
      </w:r>
      <w:r w:rsidR="0068284E">
        <w:t xml:space="preserve">mainstream and community </w:t>
      </w:r>
      <w:r w:rsidR="00574508">
        <w:t xml:space="preserve">options </w:t>
      </w:r>
      <w:r w:rsidR="00027783">
        <w:t>not being inclusive</w:t>
      </w:r>
      <w:r w:rsidR="00454D65">
        <w:t>,</w:t>
      </w:r>
      <w:r w:rsidR="005C4884">
        <w:t xml:space="preserve"> </w:t>
      </w:r>
      <w:r w:rsidR="0086013B">
        <w:t xml:space="preserve">and </w:t>
      </w:r>
      <w:r w:rsidR="00B04324">
        <w:t xml:space="preserve">difficulties in finding the right support </w:t>
      </w:r>
      <w:r w:rsidR="0015488C">
        <w:t xml:space="preserve">from providers to facilitate </w:t>
      </w:r>
      <w:r w:rsidR="00454D65">
        <w:t>genuine inclusion</w:t>
      </w:r>
      <w:r w:rsidR="00043636">
        <w:t>,</w:t>
      </w:r>
      <w:r w:rsidR="00454D65">
        <w:t xml:space="preserve"> </w:t>
      </w:r>
      <w:r w:rsidR="00E73206">
        <w:t>with some participants deferring to disability-specific options for a safer experience.</w:t>
      </w:r>
      <w:r w:rsidR="0089525A">
        <w:t xml:space="preserve"> Government’s commitment for an </w:t>
      </w:r>
      <w:r w:rsidR="0089525A">
        <w:lastRenderedPageBreak/>
        <w:t>Inclusive</w:t>
      </w:r>
      <w:r w:rsidR="00A86B76">
        <w:t> </w:t>
      </w:r>
      <w:r w:rsidR="0089525A">
        <w:t xml:space="preserve">Communities Fund aims to restore </w:t>
      </w:r>
      <w:r w:rsidR="00853C73">
        <w:t>mainstream capability to help participants also access</w:t>
      </w:r>
      <w:r w:rsidR="00FC5AA6">
        <w:t xml:space="preserve"> genuine community-based</w:t>
      </w:r>
      <w:r w:rsidR="00853C73">
        <w:t xml:space="preserve"> supports.</w:t>
      </w:r>
    </w:p>
    <w:p w14:paraId="3D03C50E" w14:textId="7474D286" w:rsidR="001B3E5C" w:rsidRDefault="001B3E5C" w:rsidP="001B3E5C">
      <w:r>
        <w:t xml:space="preserve">The </w:t>
      </w:r>
      <w:r w:rsidR="00BD5DD5">
        <w:t>D</w:t>
      </w:r>
      <w:r>
        <w:t>epartment acknowledges that social and community participation are central to the objectives of the NDIS and remain an important part of participant wellbeing and inclusion. However, the reasonable and necessary funding criteria require the Scheme to prioritise supports that address substantial and enduring limitations in core daily functioning – such as personal care, mobility, communication for safety and self-management – where these needs cannot reasonably be met through other service systems. Participation-focused supports, while vital to the quality of life, are more often shaped by environmental, social and systemic factors and may involve shared responsibility with families, communities and mainstream services. For this reason, reasonable and necessary funding decisions must give greater weight to core daily functioning, while continuing to support participation outcomes through appropriate, proportionate, and complementary support.</w:t>
      </w:r>
    </w:p>
    <w:p w14:paraId="6022C7EA" w14:textId="7DA23BC4" w:rsidR="007D0F9B" w:rsidRPr="00516193" w:rsidRDefault="00DC372C" w:rsidP="0030638A">
      <w:pPr>
        <w:rPr>
          <w:i/>
        </w:rPr>
      </w:pPr>
      <w:r w:rsidRPr="005615BD">
        <w:rPr>
          <w:i/>
          <w:iCs/>
        </w:rPr>
        <w:t>Re</w:t>
      </w:r>
      <w:r>
        <w:rPr>
          <w:i/>
          <w:iCs/>
        </w:rPr>
        <w:t>set</w:t>
      </w:r>
      <w:r w:rsidRPr="005615BD">
        <w:rPr>
          <w:i/>
          <w:iCs/>
        </w:rPr>
        <w:t xml:space="preserve"> support budgets in </w:t>
      </w:r>
      <w:r w:rsidR="00B46BA1">
        <w:rPr>
          <w:i/>
          <w:iCs/>
        </w:rPr>
        <w:t>c</w:t>
      </w:r>
      <w:r w:rsidRPr="005615BD">
        <w:rPr>
          <w:i/>
          <w:iCs/>
        </w:rPr>
        <w:t>apacity building daily activity budgets</w:t>
      </w:r>
      <w:r>
        <w:t xml:space="preserve"> –</w:t>
      </w:r>
      <w:r w:rsidR="007D0F9B">
        <w:rPr>
          <w:i/>
          <w:iCs/>
        </w:rPr>
        <w:t>CBDA budgets</w:t>
      </w:r>
    </w:p>
    <w:p w14:paraId="3010FEE6" w14:textId="131C6F2B" w:rsidR="00026278" w:rsidRDefault="00CB2D0D" w:rsidP="0030638A">
      <w:r>
        <w:t xml:space="preserve">As </w:t>
      </w:r>
      <w:proofErr w:type="gramStart"/>
      <w:r>
        <w:t>at</w:t>
      </w:r>
      <w:proofErr w:type="gramEnd"/>
      <w:r>
        <w:t xml:space="preserve"> 31 December 2025, </w:t>
      </w:r>
      <w:proofErr w:type="gramStart"/>
      <w:r w:rsidR="7111F1A4">
        <w:t>the overwhelming</w:t>
      </w:r>
      <w:r w:rsidR="00BD4E05">
        <w:t xml:space="preserve"> </w:t>
      </w:r>
      <w:r w:rsidR="00A71EFF">
        <w:t>majority of</w:t>
      </w:r>
      <w:proofErr w:type="gramEnd"/>
      <w:r w:rsidR="00A71EFF">
        <w:t xml:space="preserve"> participants (</w:t>
      </w:r>
      <w:r w:rsidR="0030638A">
        <w:t>752,454</w:t>
      </w:r>
      <w:r>
        <w:t xml:space="preserve"> or 99 per cent</w:t>
      </w:r>
      <w:r w:rsidR="0030638A">
        <w:t>) have</w:t>
      </w:r>
      <w:r w:rsidR="00A86B76">
        <w:t> </w:t>
      </w:r>
      <w:r w:rsidR="0030638A">
        <w:t>funding for CBDA – primarily used for allied health therapies and reports</w:t>
      </w:r>
      <w:r w:rsidR="00E920DD">
        <w:t xml:space="preserve">. </w:t>
      </w:r>
      <w:r w:rsidR="00742344">
        <w:t>Average annualised CBDA budgets are $13,460</w:t>
      </w:r>
      <w:r w:rsidR="00742344">
        <w:rPr>
          <w:rStyle w:val="FootnoteReference"/>
        </w:rPr>
        <w:footnoteReference w:id="106"/>
      </w:r>
      <w:r w:rsidR="00742344">
        <w:t xml:space="preserve"> per participant, which can purchase around 69 hours of therapy at the NDIS hourly rate of $193.99.</w:t>
      </w:r>
      <w:r w:rsidR="00705B65">
        <w:rPr>
          <w:rStyle w:val="FootnoteReference"/>
        </w:rPr>
        <w:footnoteReference w:id="107"/>
      </w:r>
      <w:r w:rsidR="00705B65">
        <w:t xml:space="preserve"> </w:t>
      </w:r>
      <w:r w:rsidR="00026278">
        <w:t xml:space="preserve">In comparison in veterans’ care, access to allied health is via a General Practitioner referral and allocated in cycles. One cycle is for 12 sessions or </w:t>
      </w:r>
      <w:proofErr w:type="gramStart"/>
      <w:r w:rsidR="00026278">
        <w:t>one year</w:t>
      </w:r>
      <w:proofErr w:type="gramEnd"/>
      <w:r w:rsidR="00026278">
        <w:t>, whichever ends first. While</w:t>
      </w:r>
      <w:r w:rsidR="00911386">
        <w:t> </w:t>
      </w:r>
      <w:r w:rsidR="00026278">
        <w:t>there is no limit to the number of cycles, a GP must agree further cycles are clinically necessary. Australians with a Chronic Disease Management Plan receive up to five subsidised allied health sessions per calendar year through Medicare</w:t>
      </w:r>
      <w:r w:rsidR="00994D35">
        <w:t>.</w:t>
      </w:r>
    </w:p>
    <w:p w14:paraId="339F2C2A" w14:textId="44E16F2E" w:rsidR="0030638A" w:rsidRDefault="0030638A" w:rsidP="0030638A">
      <w:r>
        <w:t xml:space="preserve">Capacity building supports were always envisaged to be part of the NDIS </w:t>
      </w:r>
      <w:r w:rsidR="003A6DD0">
        <w:t>and expected</w:t>
      </w:r>
      <w:r w:rsidDel="003367B2">
        <w:t xml:space="preserve"> </w:t>
      </w:r>
      <w:r w:rsidR="003367B2">
        <w:t xml:space="preserve">to </w:t>
      </w:r>
      <w:r>
        <w:t>reduce need for support over time</w:t>
      </w:r>
      <w:r w:rsidR="00C023B7">
        <w:t>, including capacity building budgets</w:t>
      </w:r>
      <w:r>
        <w:t>. However, these budgets are frequently not reduced as capacity is gained</w:t>
      </w:r>
      <w:r w:rsidR="00C023B7">
        <w:t xml:space="preserve"> but r</w:t>
      </w:r>
      <w:r w:rsidR="003367B2">
        <w:t xml:space="preserve">ather, participants frequently request plan reassessments or additional supports </w:t>
      </w:r>
      <w:r w:rsidR="00B50453">
        <w:t>for capacity building in other</w:t>
      </w:r>
      <w:r w:rsidR="002A6F63">
        <w:t xml:space="preserve"> </w:t>
      </w:r>
      <w:r w:rsidR="00B50453">
        <w:t xml:space="preserve">areas. </w:t>
      </w:r>
      <w:r w:rsidR="00A434F2" w:rsidRPr="00A102B6">
        <w:t>Total</w:t>
      </w:r>
      <w:r w:rsidR="00EE3733" w:rsidRPr="00A102B6">
        <w:t> </w:t>
      </w:r>
      <w:r w:rsidR="00A434F2" w:rsidRPr="00A102B6">
        <w:t xml:space="preserve">annualised CBDA budgets grew by </w:t>
      </w:r>
      <w:r w:rsidR="00E84997" w:rsidRPr="00A102B6">
        <w:t>11</w:t>
      </w:r>
      <w:r w:rsidR="00A434F2" w:rsidRPr="00A102B6">
        <w:t>.</w:t>
      </w:r>
      <w:r w:rsidR="00E84997" w:rsidRPr="00A102B6">
        <w:t>5</w:t>
      </w:r>
      <w:r w:rsidR="00A434F2" w:rsidRPr="00A102B6">
        <w:t xml:space="preserve"> per cent from December 2024 to December 2025.</w:t>
      </w:r>
      <w:r w:rsidR="00112B89" w:rsidRPr="00A102B6">
        <w:rPr>
          <w:rStyle w:val="FootnoteReference"/>
        </w:rPr>
        <w:footnoteReference w:id="108"/>
      </w:r>
      <w:r w:rsidR="0071729A" w:rsidRPr="00A102B6">
        <w:t xml:space="preserve"> </w:t>
      </w:r>
      <w:r w:rsidR="00BB02A2" w:rsidRPr="00180228">
        <w:t>Average CBDA budgets grew by 5 per cent over the last 12 months to December 2025.</w:t>
      </w:r>
      <w:r w:rsidR="00E2698D" w:rsidRPr="00180228">
        <w:rPr>
          <w:vertAlign w:val="superscript"/>
        </w:rPr>
        <w:t>12</w:t>
      </w:r>
      <w:r w:rsidR="00311537" w:rsidRPr="00180228">
        <w:rPr>
          <w:vertAlign w:val="superscript"/>
        </w:rPr>
        <w:t>9</w:t>
      </w:r>
      <w:r w:rsidR="00BD30B0">
        <w:rPr>
          <w:vertAlign w:val="superscript"/>
        </w:rPr>
        <w:t xml:space="preserve"> </w:t>
      </w:r>
      <w:r w:rsidR="0071729A">
        <w:t>Further,</w:t>
      </w:r>
      <w:r w:rsidR="00EE3733">
        <w:t> </w:t>
      </w:r>
      <w:r>
        <w:t xml:space="preserve">in most allied health disciplines there is little research evidence to support high volumes of therapy on a long-term basis.  </w:t>
      </w:r>
    </w:p>
    <w:p w14:paraId="1235D6A7" w14:textId="60BF6AAF" w:rsidR="00B9398D" w:rsidRDefault="005366A3" w:rsidP="00180228">
      <w:pPr>
        <w:pStyle w:val="Caption"/>
        <w:keepNext/>
      </w:pPr>
      <w:r w:rsidRPr="00180228">
        <w:lastRenderedPageBreak/>
        <w:t xml:space="preserve">Figure 4. Total annualised </w:t>
      </w:r>
      <w:proofErr w:type="spellStart"/>
      <w:r w:rsidRPr="00180228">
        <w:t>cbda</w:t>
      </w:r>
      <w:proofErr w:type="spellEnd"/>
      <w:r w:rsidRPr="00180228">
        <w:t xml:space="preserve"> budgets </w:t>
      </w:r>
      <w:proofErr w:type="gramStart"/>
      <w:r w:rsidR="00B9398D" w:rsidRPr="00180228">
        <w:t>at</w:t>
      </w:r>
      <w:proofErr w:type="gramEnd"/>
      <w:r w:rsidR="00B9398D" w:rsidRPr="00180228">
        <w:t xml:space="preserve"> 31 December each financial year</w:t>
      </w:r>
    </w:p>
    <w:p w14:paraId="16B583E3" w14:textId="6BE21820" w:rsidR="005366A3" w:rsidRDefault="00F5229F" w:rsidP="00260CA3">
      <w:pPr>
        <w:pStyle w:val="Caption"/>
        <w:keepNext/>
      </w:pPr>
      <w:r>
        <w:rPr>
          <w:noProof/>
        </w:rPr>
        <w:drawing>
          <wp:inline distT="0" distB="0" distL="0" distR="0" wp14:anchorId="770DBA83" wp14:editId="4C18BB9B">
            <wp:extent cx="6242685" cy="2761615"/>
            <wp:effectExtent l="0" t="0" r="5715" b="635"/>
            <wp:docPr id="4854389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2685" cy="2761615"/>
                    </a:xfrm>
                    <a:prstGeom prst="rect">
                      <a:avLst/>
                    </a:prstGeom>
                    <a:noFill/>
                  </pic:spPr>
                </pic:pic>
              </a:graphicData>
            </a:graphic>
          </wp:inline>
        </w:drawing>
      </w:r>
      <w:r w:rsidR="005366A3">
        <w:t xml:space="preserve"> </w:t>
      </w:r>
    </w:p>
    <w:p w14:paraId="1C462BFC" w14:textId="23A9061C" w:rsidR="002D1947" w:rsidRPr="00516193" w:rsidRDefault="002D1947" w:rsidP="002D1947">
      <w:pPr>
        <w:rPr>
          <w:i/>
        </w:rPr>
      </w:pPr>
      <w:r w:rsidRPr="00516193">
        <w:rPr>
          <w:i/>
        </w:rPr>
        <w:t xml:space="preserve">The </w:t>
      </w:r>
      <w:r>
        <w:rPr>
          <w:i/>
          <w:iCs/>
        </w:rPr>
        <w:t>proposed option</w:t>
      </w:r>
    </w:p>
    <w:p w14:paraId="79B03D8A" w14:textId="2BD9DDEA" w:rsidR="00DA419D" w:rsidRDefault="00BF3499" w:rsidP="006F03A8">
      <w:r>
        <w:t>T</w:t>
      </w:r>
      <w:r w:rsidR="00DA419D">
        <w:t xml:space="preserve">he NDIS Act would be amended to </w:t>
      </w:r>
      <w:r w:rsidR="00D22EAF">
        <w:t xml:space="preserve">insert an instrument making power </w:t>
      </w:r>
      <w:r w:rsidR="000962FA">
        <w:t xml:space="preserve">to allow </w:t>
      </w:r>
      <w:r w:rsidR="00E24FB0">
        <w:t>a</w:t>
      </w:r>
      <w:r w:rsidR="00DA419D">
        <w:t xml:space="preserve"> level of reduction to </w:t>
      </w:r>
      <w:r w:rsidR="00E24FB0">
        <w:t xml:space="preserve">be </w:t>
      </w:r>
      <w:r w:rsidR="00DA419D">
        <w:t>appl</w:t>
      </w:r>
      <w:r w:rsidR="00E24FB0">
        <w:t>ied</w:t>
      </w:r>
      <w:r w:rsidR="00DA419D">
        <w:t xml:space="preserve"> to </w:t>
      </w:r>
      <w:proofErr w:type="gramStart"/>
      <w:r w:rsidR="00210123">
        <w:t xml:space="preserve">particular </w:t>
      </w:r>
      <w:r w:rsidR="00DA419D">
        <w:t>budget</w:t>
      </w:r>
      <w:proofErr w:type="gramEnd"/>
      <w:r w:rsidR="00210123">
        <w:t xml:space="preserve"> categories</w:t>
      </w:r>
      <w:r w:rsidR="00DA419D">
        <w:t xml:space="preserve">. </w:t>
      </w:r>
      <w:r w:rsidR="006C12DE">
        <w:t xml:space="preserve">Under this </w:t>
      </w:r>
      <w:r w:rsidR="00E70F03">
        <w:t>option</w:t>
      </w:r>
      <w:r w:rsidR="001F7168">
        <w:t xml:space="preserve"> </w:t>
      </w:r>
      <w:r w:rsidR="006F03A8">
        <w:t xml:space="preserve">SCCP budgets </w:t>
      </w:r>
      <w:r w:rsidR="006A648D">
        <w:t>in old framework plans</w:t>
      </w:r>
      <w:r w:rsidR="006F03A8">
        <w:t xml:space="preserve"> would be reduced </w:t>
      </w:r>
      <w:r w:rsidR="00DA419D">
        <w:t>by 50 per cent</w:t>
      </w:r>
      <w:r w:rsidR="006F03A8">
        <w:t xml:space="preserve"> and CBDA budgets would be reduced by 10</w:t>
      </w:r>
      <w:r w:rsidR="008B32D9">
        <w:t> </w:t>
      </w:r>
      <w:r w:rsidR="007D06D5">
        <w:t>per</w:t>
      </w:r>
      <w:r w:rsidR="008B32D9">
        <w:t> </w:t>
      </w:r>
      <w:r w:rsidR="007D06D5">
        <w:t xml:space="preserve">cent. </w:t>
      </w:r>
      <w:r w:rsidR="00933DE8">
        <w:t xml:space="preserve"> </w:t>
      </w:r>
    </w:p>
    <w:p w14:paraId="267A0A8C" w14:textId="60231B32" w:rsidR="00766254" w:rsidRDefault="009F2909" w:rsidP="006F03A8">
      <w:r w:rsidRPr="00933DE8">
        <w:t>In determining the exten</w:t>
      </w:r>
      <w:r w:rsidR="25E903E4" w:rsidRPr="00986B8F">
        <w:t>t</w:t>
      </w:r>
      <w:r w:rsidRPr="00933DE8">
        <w:t xml:space="preserve"> of SCCP reductions, the department did consider whether reducing individuals’ budgets in line with previous utilisation may be an effective way to constrain growth, however this</w:t>
      </w:r>
      <w:r w:rsidR="00476FBE" w:rsidRPr="00933DE8">
        <w:t xml:space="preserve"> was ultimately not </w:t>
      </w:r>
      <w:r w:rsidR="003A545B" w:rsidRPr="00986B8F">
        <w:t>progressed</w:t>
      </w:r>
      <w:r w:rsidR="00476FBE" w:rsidRPr="00933DE8">
        <w:t xml:space="preserve"> due to the</w:t>
      </w:r>
      <w:r w:rsidR="002201AB" w:rsidRPr="00933DE8">
        <w:t xml:space="preserve"> impacts on some NDIS participants wh</w:t>
      </w:r>
      <w:r w:rsidR="00562E02" w:rsidRPr="00933DE8">
        <w:t xml:space="preserve">ere thin market issues are prevalent. For example, where a </w:t>
      </w:r>
      <w:r w:rsidR="00562E02">
        <w:t>participant</w:t>
      </w:r>
      <w:r w:rsidR="340EBE75">
        <w:t>’</w:t>
      </w:r>
      <w:r w:rsidR="00562E02">
        <w:t>s</w:t>
      </w:r>
      <w:r w:rsidR="00562E02" w:rsidRPr="00933DE8">
        <w:t xml:space="preserve"> utilisation is low due to services not being available this may unfairly impact</w:t>
      </w:r>
      <w:r w:rsidR="00B30155" w:rsidRPr="00933DE8">
        <w:t xml:space="preserve"> those participants more than participants with higher utilisation in areas where markets are more mature.</w:t>
      </w:r>
      <w:r w:rsidR="00B35886" w:rsidRPr="00933DE8">
        <w:t xml:space="preserve"> There is also complexity in implementing reductions based on utilisation</w:t>
      </w:r>
      <w:r w:rsidR="00365376" w:rsidRPr="00933DE8">
        <w:t xml:space="preserve"> given the way in which NDIS budgets are currently developed </w:t>
      </w:r>
      <w:r w:rsidR="00C31DA3" w:rsidRPr="00933DE8">
        <w:t>versus completeness of data on overall SCCP spend by NDIS participants.</w:t>
      </w:r>
      <w:r w:rsidR="0086075F">
        <w:t xml:space="preserve"> </w:t>
      </w:r>
    </w:p>
    <w:p w14:paraId="26684C24" w14:textId="77777777" w:rsidR="00194051" w:rsidRDefault="004509E4" w:rsidP="00194051">
      <w:r>
        <w:t xml:space="preserve">This option would address the significant growth in SCCP spend over recent </w:t>
      </w:r>
      <w:proofErr w:type="gramStart"/>
      <w:r>
        <w:t>years, and</w:t>
      </w:r>
      <w:proofErr w:type="gramEnd"/>
      <w:r>
        <w:t xml:space="preserve"> encourage more uptake of </w:t>
      </w:r>
      <w:proofErr w:type="gramStart"/>
      <w:r>
        <w:t>group based</w:t>
      </w:r>
      <w:proofErr w:type="gramEnd"/>
      <w:r>
        <w:t xml:space="preserve"> services at more efficient prices. </w:t>
      </w:r>
      <w:r w:rsidR="00E11F8A">
        <w:t xml:space="preserve">Group based activities have the potential to </w:t>
      </w:r>
      <w:r w:rsidR="0029697C">
        <w:t>continue to allow NDIS participants to access social, economic and community activities at</w:t>
      </w:r>
      <w:r w:rsidR="00A460A3">
        <w:t xml:space="preserve"> a more efficient price. A shift away from individualised supports may also </w:t>
      </w:r>
      <w:r w:rsidR="00520268">
        <w:t>increase social and community outcomes.</w:t>
      </w:r>
    </w:p>
    <w:p w14:paraId="7935CF3D" w14:textId="17731825" w:rsidR="00DA419D" w:rsidRPr="004257AA" w:rsidRDefault="00DA419D" w:rsidP="00DA419D">
      <w:r>
        <w:t xml:space="preserve">Reductions would be phased in over 12 months </w:t>
      </w:r>
      <w:r w:rsidR="00715C05">
        <w:t>from 1 October 2026</w:t>
      </w:r>
      <w:r w:rsidR="000A2618">
        <w:t xml:space="preserve">. This would occur </w:t>
      </w:r>
      <w:r>
        <w:t>as plans are reassessed from 1 October 2026</w:t>
      </w:r>
      <w:r w:rsidR="002A21C3">
        <w:t>, then also as plans are</w:t>
      </w:r>
      <w:r>
        <w:t xml:space="preserve"> renewed from 1 February 2027</w:t>
      </w:r>
      <w:r w:rsidR="00397878">
        <w:t>. Plans</w:t>
      </w:r>
      <w:r w:rsidR="004D7B16">
        <w:t> </w:t>
      </w:r>
      <w:r w:rsidR="00397878">
        <w:t xml:space="preserve">will be renewed </w:t>
      </w:r>
      <w:r w:rsidR="009126D3">
        <w:t>as each plan reaches its scheduled reassessment date</w:t>
      </w:r>
      <w:r>
        <w:t xml:space="preserve">. </w:t>
      </w:r>
      <w:r w:rsidR="00ED2A38">
        <w:t>Expected phasing is</w:t>
      </w:r>
      <w:r>
        <w:t>:</w:t>
      </w:r>
    </w:p>
    <w:p w14:paraId="17913A99" w14:textId="35721484" w:rsidR="00E0194D" w:rsidRDefault="00DA419D" w:rsidP="004E672C">
      <w:pPr>
        <w:pStyle w:val="ListParagraph"/>
        <w:numPr>
          <w:ilvl w:val="0"/>
          <w:numId w:val="41"/>
        </w:numPr>
        <w:rPr>
          <w:lang w:val="en-US"/>
        </w:rPr>
      </w:pPr>
      <w:r w:rsidRPr="00E46083" w:rsidDel="00514F9F">
        <w:rPr>
          <w:lang w:val="en-US"/>
        </w:rPr>
        <w:lastRenderedPageBreak/>
        <w:t>1 in 6</w:t>
      </w:r>
      <w:r w:rsidRPr="00E46083">
        <w:rPr>
          <w:lang w:val="en-US"/>
        </w:rPr>
        <w:t xml:space="preserve"> participants would receive the reductions in the first 4 months (1</w:t>
      </w:r>
      <w:r w:rsidR="00AD32F7">
        <w:rPr>
          <w:lang w:val="en-US"/>
        </w:rPr>
        <w:t> </w:t>
      </w:r>
      <w:r w:rsidRPr="00E46083">
        <w:rPr>
          <w:lang w:val="en-US"/>
        </w:rPr>
        <w:t>October 2026 to 31</w:t>
      </w:r>
      <w:r w:rsidR="004D7B16">
        <w:rPr>
          <w:lang w:val="en-US"/>
        </w:rPr>
        <w:t> </w:t>
      </w:r>
      <w:r w:rsidRPr="00E46083">
        <w:rPr>
          <w:lang w:val="en-US"/>
        </w:rPr>
        <w:t xml:space="preserve">January 2027) </w:t>
      </w:r>
      <w:r w:rsidR="00327CAF">
        <w:rPr>
          <w:lang w:val="en-US"/>
        </w:rPr>
        <w:t>when they undergo a plan reassessment</w:t>
      </w:r>
      <w:r w:rsidR="00E0194D">
        <w:rPr>
          <w:lang w:val="en-US"/>
        </w:rPr>
        <w:t xml:space="preserve"> </w:t>
      </w:r>
      <w:r w:rsidR="00E829AB">
        <w:rPr>
          <w:lang w:val="en-US"/>
        </w:rPr>
        <w:t xml:space="preserve">either at their own request, or </w:t>
      </w:r>
      <w:proofErr w:type="gramStart"/>
      <w:r w:rsidR="00675590">
        <w:rPr>
          <w:lang w:val="en-US"/>
        </w:rPr>
        <w:t>an</w:t>
      </w:r>
      <w:proofErr w:type="gramEnd"/>
      <w:r w:rsidR="00675590">
        <w:rPr>
          <w:lang w:val="en-US"/>
        </w:rPr>
        <w:t xml:space="preserve"> NDIA initiated review</w:t>
      </w:r>
      <w:r w:rsidR="00CC487A">
        <w:rPr>
          <w:lang w:val="en-US"/>
        </w:rPr>
        <w:t>, e.g.</w:t>
      </w:r>
      <w:r w:rsidR="00675590">
        <w:rPr>
          <w:lang w:val="en-US"/>
        </w:rPr>
        <w:t xml:space="preserve"> due to </w:t>
      </w:r>
      <w:proofErr w:type="spellStart"/>
      <w:r w:rsidR="00AC3973">
        <w:rPr>
          <w:lang w:val="en-US"/>
        </w:rPr>
        <w:t>hospitali</w:t>
      </w:r>
      <w:r w:rsidR="00CC487A">
        <w:rPr>
          <w:lang w:val="en-US"/>
        </w:rPr>
        <w:t>s</w:t>
      </w:r>
      <w:r w:rsidR="00AC3973">
        <w:rPr>
          <w:lang w:val="en-US"/>
        </w:rPr>
        <w:t>ation</w:t>
      </w:r>
      <w:proofErr w:type="spellEnd"/>
      <w:r w:rsidR="005B6CDA">
        <w:rPr>
          <w:lang w:val="en-US"/>
        </w:rPr>
        <w:t xml:space="preserve"> or a change of circumstance.</w:t>
      </w:r>
    </w:p>
    <w:p w14:paraId="11820669" w14:textId="1D9A0780" w:rsidR="00DA419D" w:rsidRPr="00516193" w:rsidRDefault="00327CAF" w:rsidP="004E672C">
      <w:pPr>
        <w:pStyle w:val="ListParagraph"/>
        <w:numPr>
          <w:ilvl w:val="0"/>
          <w:numId w:val="41"/>
        </w:numPr>
        <w:rPr>
          <w:lang w:val="en-US"/>
        </w:rPr>
      </w:pPr>
      <w:r>
        <w:rPr>
          <w:lang w:val="en-US"/>
        </w:rPr>
        <w:t>All</w:t>
      </w:r>
      <w:r w:rsidRPr="00E0194D">
        <w:rPr>
          <w:lang w:val="en-US"/>
        </w:rPr>
        <w:t xml:space="preserve"> </w:t>
      </w:r>
      <w:r w:rsidR="00DA419D" w:rsidRPr="00E0194D">
        <w:rPr>
          <w:lang w:val="en-US"/>
        </w:rPr>
        <w:t xml:space="preserve">remaining </w:t>
      </w:r>
      <w:r>
        <w:rPr>
          <w:lang w:val="en-US"/>
        </w:rPr>
        <w:t>participants</w:t>
      </w:r>
      <w:r w:rsidR="00DA419D" w:rsidRPr="00E0194D">
        <w:rPr>
          <w:lang w:val="en-US"/>
        </w:rPr>
        <w:t xml:space="preserve"> </w:t>
      </w:r>
      <w:r w:rsidR="009126D3">
        <w:rPr>
          <w:lang w:val="en-US"/>
        </w:rPr>
        <w:t>(5 in 6)</w:t>
      </w:r>
      <w:r w:rsidR="00DA419D" w:rsidRPr="00E0194D">
        <w:rPr>
          <w:lang w:val="en-US"/>
        </w:rPr>
        <w:t xml:space="preserve"> would receive the reductions</w:t>
      </w:r>
      <w:r w:rsidR="00DA419D" w:rsidRPr="00E0194D" w:rsidDel="00327CAF">
        <w:rPr>
          <w:lang w:val="en-US"/>
        </w:rPr>
        <w:t xml:space="preserve"> </w:t>
      </w:r>
      <w:r w:rsidRPr="00E0194D">
        <w:rPr>
          <w:lang w:val="en-US"/>
        </w:rPr>
        <w:t xml:space="preserve">through </w:t>
      </w:r>
      <w:r w:rsidR="00B5747E">
        <w:rPr>
          <w:lang w:val="en-US"/>
        </w:rPr>
        <w:t>both</w:t>
      </w:r>
      <w:r w:rsidRPr="00E0194D">
        <w:rPr>
          <w:lang w:val="en-US"/>
        </w:rPr>
        <w:t xml:space="preserve"> plan reassessments and plan renewals</w:t>
      </w:r>
      <w:r>
        <w:rPr>
          <w:lang w:val="en-US"/>
        </w:rPr>
        <w:t xml:space="preserve"> </w:t>
      </w:r>
      <w:r w:rsidR="009C11D4">
        <w:rPr>
          <w:lang w:val="en-US"/>
        </w:rPr>
        <w:t xml:space="preserve">occurring </w:t>
      </w:r>
      <w:proofErr w:type="gramStart"/>
      <w:r w:rsidR="009C11D4">
        <w:rPr>
          <w:lang w:val="en-US"/>
        </w:rPr>
        <w:t>over</w:t>
      </w:r>
      <w:proofErr w:type="gramEnd"/>
      <w:r>
        <w:rPr>
          <w:lang w:val="en-US"/>
        </w:rPr>
        <w:t xml:space="preserve"> </w:t>
      </w:r>
      <w:r w:rsidR="00DA419D" w:rsidRPr="00E0194D">
        <w:rPr>
          <w:lang w:val="en-US"/>
        </w:rPr>
        <w:t>1</w:t>
      </w:r>
      <w:r w:rsidR="00AD32F7">
        <w:rPr>
          <w:lang w:val="en-US"/>
        </w:rPr>
        <w:t> </w:t>
      </w:r>
      <w:r w:rsidR="00DA419D" w:rsidRPr="00E0194D">
        <w:rPr>
          <w:lang w:val="en-US"/>
        </w:rPr>
        <w:t>February 2027 to 30 September 2027</w:t>
      </w:r>
      <w:r w:rsidR="008A70F0">
        <w:rPr>
          <w:lang w:val="en-US"/>
        </w:rPr>
        <w:t xml:space="preserve"> once ICT changes </w:t>
      </w:r>
      <w:r w:rsidR="00951248">
        <w:rPr>
          <w:lang w:val="en-US"/>
        </w:rPr>
        <w:t>allow for bulk renewals (replacing rollovers)</w:t>
      </w:r>
      <w:r w:rsidR="009C11D4">
        <w:rPr>
          <w:lang w:val="en-US"/>
        </w:rPr>
        <w:t>.</w:t>
      </w:r>
      <w:r w:rsidR="00DA419D" w:rsidRPr="00E0194D">
        <w:rPr>
          <w:lang w:val="en-US"/>
        </w:rPr>
        <w:t xml:space="preserve"> </w:t>
      </w:r>
    </w:p>
    <w:p w14:paraId="751E1CC1" w14:textId="66954D32" w:rsidR="00940CC3" w:rsidRPr="00516193" w:rsidRDefault="00E910EC" w:rsidP="00BE4658">
      <w:r>
        <w:t>A</w:t>
      </w:r>
      <w:r w:rsidR="00413E6F">
        <w:t xml:space="preserve"> $200m </w:t>
      </w:r>
      <w:r w:rsidR="0034529F">
        <w:t xml:space="preserve">Inclusive Communities Fund </w:t>
      </w:r>
      <w:r w:rsidR="003A798B">
        <w:t xml:space="preserve">will </w:t>
      </w:r>
      <w:r w:rsidR="00413E6F">
        <w:t xml:space="preserve">also </w:t>
      </w:r>
      <w:r w:rsidR="003A798B">
        <w:t xml:space="preserve">be established to rebuild capability among </w:t>
      </w:r>
      <w:r w:rsidR="009D0BB6">
        <w:t xml:space="preserve">community organisations to </w:t>
      </w:r>
      <w:r w:rsidR="00A01746">
        <w:t xml:space="preserve">provide </w:t>
      </w:r>
      <w:r w:rsidR="009D0BB6">
        <w:t xml:space="preserve">genuine </w:t>
      </w:r>
      <w:r w:rsidR="000932A4">
        <w:t>opportunities for inclusion</w:t>
      </w:r>
      <w:r w:rsidR="00A01746">
        <w:t xml:space="preserve"> and connection</w:t>
      </w:r>
      <w:r w:rsidR="000B1FBC">
        <w:t xml:space="preserve"> for NDIS participants </w:t>
      </w:r>
      <w:r w:rsidR="00E12E4B">
        <w:t>and</w:t>
      </w:r>
      <w:r w:rsidR="00B447CA">
        <w:t xml:space="preserve"> </w:t>
      </w:r>
      <w:r w:rsidR="005B6F22">
        <w:t>encourage participation in NDIS funded group activities</w:t>
      </w:r>
      <w:r w:rsidR="009D0BB6">
        <w:t xml:space="preserve">.  </w:t>
      </w:r>
    </w:p>
    <w:p w14:paraId="22454F1B" w14:textId="5514027E" w:rsidR="0092620F" w:rsidRDefault="0092620F" w:rsidP="0092620F">
      <w:pPr>
        <w:rPr>
          <w:i/>
          <w:iCs/>
        </w:rPr>
      </w:pPr>
      <w:r w:rsidRPr="0092620F">
        <w:rPr>
          <w:i/>
          <w:iCs/>
        </w:rPr>
        <w:t>Tighten the definition of reasonable and necessary supports</w:t>
      </w:r>
    </w:p>
    <w:p w14:paraId="7AA32392" w14:textId="4BCF17DE" w:rsidR="006757E9" w:rsidRDefault="00EA3966" w:rsidP="00680D25">
      <w:r>
        <w:t xml:space="preserve">The concept of ‘reasonable and necessary’ supports lacks specificity, resulting in inconsistent </w:t>
      </w:r>
      <w:r w:rsidR="004F2DC2">
        <w:t xml:space="preserve">decision making and a progressive broadening of supports funded under the NDIS </w:t>
      </w:r>
      <w:proofErr w:type="gramStart"/>
      <w:r w:rsidR="004F2DC2">
        <w:t>as a result of</w:t>
      </w:r>
      <w:proofErr w:type="gramEnd"/>
      <w:r w:rsidR="004F2DC2">
        <w:t xml:space="preserve"> Federal Court decisions</w:t>
      </w:r>
      <w:r>
        <w:t xml:space="preserve">. </w:t>
      </w:r>
      <w:r w:rsidR="002D7AAE">
        <w:t>Examples include:</w:t>
      </w:r>
    </w:p>
    <w:p w14:paraId="042628B7" w14:textId="5F3C0502" w:rsidR="002D7AAE" w:rsidRPr="00202D30" w:rsidRDefault="00286ECC" w:rsidP="004E672C">
      <w:pPr>
        <w:pStyle w:val="ListParagraph"/>
        <w:numPr>
          <w:ilvl w:val="0"/>
          <w:numId w:val="48"/>
        </w:numPr>
      </w:pPr>
      <w:r w:rsidRPr="005243A2">
        <w:rPr>
          <w:i/>
        </w:rPr>
        <w:t xml:space="preserve">McGarrigle v NDIA </w:t>
      </w:r>
      <w:r w:rsidRPr="005243A2">
        <w:rPr>
          <w:iCs/>
        </w:rPr>
        <w:t>(2017)</w:t>
      </w:r>
      <w:r w:rsidR="00F83D83">
        <w:rPr>
          <w:iCs/>
        </w:rPr>
        <w:t xml:space="preserve"> – </w:t>
      </w:r>
      <w:r w:rsidR="004B5C8C">
        <w:rPr>
          <w:iCs/>
        </w:rPr>
        <w:t xml:space="preserve">the </w:t>
      </w:r>
      <w:r w:rsidR="00A503C1">
        <w:rPr>
          <w:iCs/>
        </w:rPr>
        <w:t xml:space="preserve">decision appealed was the </w:t>
      </w:r>
      <w:r w:rsidR="001A5E9D">
        <w:rPr>
          <w:iCs/>
        </w:rPr>
        <w:t>NDIA</w:t>
      </w:r>
      <w:r w:rsidR="00A503C1">
        <w:rPr>
          <w:iCs/>
        </w:rPr>
        <w:t xml:space="preserve">’s decision to </w:t>
      </w:r>
      <w:r w:rsidR="001A5E9D">
        <w:rPr>
          <w:iCs/>
        </w:rPr>
        <w:t xml:space="preserve">fund </w:t>
      </w:r>
      <w:r w:rsidR="001A75C3">
        <w:rPr>
          <w:iCs/>
        </w:rPr>
        <w:t xml:space="preserve">only </w:t>
      </w:r>
      <w:r w:rsidR="001A5E9D">
        <w:rPr>
          <w:iCs/>
        </w:rPr>
        <w:t>75</w:t>
      </w:r>
      <w:r w:rsidR="00AD32F7">
        <w:rPr>
          <w:iCs/>
        </w:rPr>
        <w:t> </w:t>
      </w:r>
      <w:r w:rsidR="001A5E9D">
        <w:rPr>
          <w:iCs/>
        </w:rPr>
        <w:t>per cent of</w:t>
      </w:r>
      <w:r w:rsidR="001A75C3">
        <w:rPr>
          <w:iCs/>
        </w:rPr>
        <w:t xml:space="preserve"> </w:t>
      </w:r>
      <w:r w:rsidR="00A503C1">
        <w:rPr>
          <w:iCs/>
        </w:rPr>
        <w:t xml:space="preserve">Mr McGarrigle’s </w:t>
      </w:r>
      <w:r w:rsidR="001A75C3">
        <w:rPr>
          <w:iCs/>
        </w:rPr>
        <w:t xml:space="preserve">taxi expenses </w:t>
      </w:r>
      <w:r w:rsidR="00626B5C">
        <w:rPr>
          <w:iCs/>
        </w:rPr>
        <w:t xml:space="preserve">based on </w:t>
      </w:r>
      <w:r w:rsidR="00505A67">
        <w:rPr>
          <w:iCs/>
        </w:rPr>
        <w:t>family</w:t>
      </w:r>
      <w:r w:rsidR="00A503C1">
        <w:rPr>
          <w:iCs/>
        </w:rPr>
        <w:t xml:space="preserve"> members</w:t>
      </w:r>
      <w:r w:rsidR="00505A67">
        <w:rPr>
          <w:iCs/>
        </w:rPr>
        <w:t xml:space="preserve"> </w:t>
      </w:r>
      <w:proofErr w:type="gramStart"/>
      <w:r w:rsidR="00505A67">
        <w:rPr>
          <w:iCs/>
        </w:rPr>
        <w:t>providing assistance</w:t>
      </w:r>
      <w:proofErr w:type="gramEnd"/>
      <w:r w:rsidR="00505A67">
        <w:rPr>
          <w:iCs/>
        </w:rPr>
        <w:t xml:space="preserve"> with </w:t>
      </w:r>
      <w:r w:rsidR="00A503C1">
        <w:rPr>
          <w:iCs/>
        </w:rPr>
        <w:t xml:space="preserve">getting to and from medical appointments. The </w:t>
      </w:r>
      <w:r w:rsidR="00396D85">
        <w:rPr>
          <w:iCs/>
        </w:rPr>
        <w:t xml:space="preserve">Federal Court found that </w:t>
      </w:r>
      <w:r w:rsidR="00D87C05">
        <w:rPr>
          <w:iCs/>
        </w:rPr>
        <w:t xml:space="preserve">the NDIS must fully fund any support that meets reasonable and necessary criteria, and that partial funding is not permitted on the grounds of family contributions or </w:t>
      </w:r>
      <w:r w:rsidR="000C1E12">
        <w:rPr>
          <w:iCs/>
        </w:rPr>
        <w:t>S</w:t>
      </w:r>
      <w:r w:rsidR="00D87C05">
        <w:rPr>
          <w:iCs/>
        </w:rPr>
        <w:t>cheme sustainability considerations.</w:t>
      </w:r>
    </w:p>
    <w:p w14:paraId="5D0FCD2E" w14:textId="1C99079A" w:rsidR="00286ECC" w:rsidRPr="00831F7D" w:rsidRDefault="00202D30" w:rsidP="004E672C">
      <w:pPr>
        <w:pStyle w:val="ListParagraph"/>
        <w:numPr>
          <w:ilvl w:val="0"/>
          <w:numId w:val="48"/>
        </w:numPr>
      </w:pPr>
      <w:r w:rsidRPr="005243A2">
        <w:rPr>
          <w:i/>
        </w:rPr>
        <w:t xml:space="preserve">NDIA v WRMF </w:t>
      </w:r>
      <w:r w:rsidRPr="005243A2">
        <w:rPr>
          <w:iCs/>
        </w:rPr>
        <w:t>(2020)</w:t>
      </w:r>
      <w:r w:rsidR="00CE0394">
        <w:rPr>
          <w:iCs/>
        </w:rPr>
        <w:t xml:space="preserve"> – </w:t>
      </w:r>
      <w:r w:rsidR="002634A0">
        <w:rPr>
          <w:iCs/>
        </w:rPr>
        <w:t xml:space="preserve">the </w:t>
      </w:r>
      <w:r w:rsidR="004620EB">
        <w:rPr>
          <w:iCs/>
        </w:rPr>
        <w:t xml:space="preserve">Federal Court </w:t>
      </w:r>
      <w:r w:rsidR="002B00AC">
        <w:rPr>
          <w:iCs/>
        </w:rPr>
        <w:t xml:space="preserve">found </w:t>
      </w:r>
      <w:r w:rsidR="00773BAB">
        <w:rPr>
          <w:iCs/>
        </w:rPr>
        <w:t>the NDIA could not rely on policy</w:t>
      </w:r>
      <w:r w:rsidR="00605895">
        <w:rPr>
          <w:iCs/>
        </w:rPr>
        <w:t xml:space="preserve"> or </w:t>
      </w:r>
      <w:r w:rsidR="00D52C99">
        <w:rPr>
          <w:iCs/>
        </w:rPr>
        <w:t>assumptions about an individual</w:t>
      </w:r>
      <w:r w:rsidR="00AE08B0">
        <w:rPr>
          <w:iCs/>
        </w:rPr>
        <w:t>’</w:t>
      </w:r>
      <w:r w:rsidR="00D52C99">
        <w:rPr>
          <w:iCs/>
        </w:rPr>
        <w:t xml:space="preserve">s capacity or community willingness to pay for supports to </w:t>
      </w:r>
      <w:r w:rsidR="00154165">
        <w:rPr>
          <w:iCs/>
        </w:rPr>
        <w:t xml:space="preserve">decline an otherwise reasonable and necessary support. </w:t>
      </w:r>
      <w:r w:rsidR="00AE08B0">
        <w:rPr>
          <w:iCs/>
        </w:rPr>
        <w:t xml:space="preserve">It also confirmed that </w:t>
      </w:r>
      <w:r w:rsidR="00126BE5">
        <w:rPr>
          <w:iCs/>
        </w:rPr>
        <w:t xml:space="preserve">value for money and </w:t>
      </w:r>
      <w:r w:rsidR="00155BEE">
        <w:rPr>
          <w:iCs/>
        </w:rPr>
        <w:t>S</w:t>
      </w:r>
      <w:r w:rsidR="00126BE5">
        <w:rPr>
          <w:iCs/>
        </w:rPr>
        <w:t xml:space="preserve">cheme sustainability considerations </w:t>
      </w:r>
      <w:proofErr w:type="gramStart"/>
      <w:r w:rsidR="00126BE5">
        <w:rPr>
          <w:iCs/>
        </w:rPr>
        <w:t>were</w:t>
      </w:r>
      <w:proofErr w:type="gramEnd"/>
      <w:r w:rsidR="00126BE5">
        <w:rPr>
          <w:iCs/>
        </w:rPr>
        <w:t xml:space="preserve"> participant specific, not Scheme wide.</w:t>
      </w:r>
    </w:p>
    <w:p w14:paraId="718EA918" w14:textId="44754C8E" w:rsidR="006757E9" w:rsidRDefault="00831F7D" w:rsidP="004E672C">
      <w:pPr>
        <w:pStyle w:val="ListParagraph"/>
        <w:numPr>
          <w:ilvl w:val="0"/>
          <w:numId w:val="48"/>
        </w:numPr>
      </w:pPr>
      <w:r w:rsidRPr="005243A2">
        <w:rPr>
          <w:i/>
          <w:iCs/>
        </w:rPr>
        <w:t xml:space="preserve">NDIA v Eastham </w:t>
      </w:r>
      <w:r w:rsidRPr="005243A2">
        <w:t>(2026)</w:t>
      </w:r>
      <w:r w:rsidR="0074559B">
        <w:t xml:space="preserve"> – the Federal Court established that </w:t>
      </w:r>
      <w:r w:rsidR="009E49D4">
        <w:t xml:space="preserve">despite </w:t>
      </w:r>
      <w:r w:rsidR="009A74FB">
        <w:t xml:space="preserve">the intent of the </w:t>
      </w:r>
      <w:r w:rsidR="009F4D80" w:rsidRPr="005243A2">
        <w:rPr>
          <w:i/>
        </w:rPr>
        <w:t>National Disability Scheme Amendment</w:t>
      </w:r>
      <w:r w:rsidR="009F4D80" w:rsidRPr="005243A2">
        <w:t xml:space="preserve"> </w:t>
      </w:r>
      <w:r w:rsidR="009F4D80" w:rsidRPr="005243A2">
        <w:rPr>
          <w:i/>
        </w:rPr>
        <w:t>(Getting the NDIS Back on Track No.1) Act 2024</w:t>
      </w:r>
      <w:r w:rsidR="009F4D80" w:rsidRPr="005243A2">
        <w:t xml:space="preserve"> </w:t>
      </w:r>
      <w:r w:rsidR="009F4D80">
        <w:t>to explicitly</w:t>
      </w:r>
      <w:r w:rsidR="009F4D80" w:rsidRPr="005243A2">
        <w:t xml:space="preserve"> link the need for a reasonable and necessary support to an impairment that meets the disability or early intervention requirements</w:t>
      </w:r>
      <w:r w:rsidR="009F4D80">
        <w:t xml:space="preserve">, there only needs to be a </w:t>
      </w:r>
      <w:r w:rsidR="001937A5">
        <w:t>causal</w:t>
      </w:r>
      <w:r w:rsidR="009F4D80">
        <w:t xml:space="preserve"> connection between a need for support and an impairment that </w:t>
      </w:r>
      <w:r w:rsidR="001937A5">
        <w:t xml:space="preserve">meets access requirements. </w:t>
      </w:r>
    </w:p>
    <w:p w14:paraId="65BB1A76" w14:textId="4B45EDCC" w:rsidR="00EA3966" w:rsidRDefault="00EA3966" w:rsidP="00680D25">
      <w:r>
        <w:t xml:space="preserve">This </w:t>
      </w:r>
      <w:r w:rsidR="00826A71">
        <w:t>broadening of scope</w:t>
      </w:r>
      <w:r>
        <w:t xml:space="preserve"> has </w:t>
      </w:r>
      <w:r w:rsidR="00037157">
        <w:t xml:space="preserve">contributed </w:t>
      </w:r>
      <w:r>
        <w:t>to plan inflation and plan budgets increasing on average over time, threatening Scheme sustainability.</w:t>
      </w:r>
      <w:r w:rsidR="00861F3A">
        <w:t xml:space="preserve"> </w:t>
      </w:r>
    </w:p>
    <w:p w14:paraId="1137DFBC" w14:textId="0B77A180" w:rsidR="00E13E76" w:rsidRDefault="00770DB7" w:rsidP="00680D25">
      <w:r>
        <w:t xml:space="preserve">Under this option, the definition of reasonable and necessary would be tightened </w:t>
      </w:r>
      <w:r w:rsidR="003F14FA">
        <w:t>and c</w:t>
      </w:r>
      <w:r w:rsidR="00522098">
        <w:t>hange</w:t>
      </w:r>
      <w:r w:rsidR="00C33EB5">
        <w:t>s</w:t>
      </w:r>
      <w:r w:rsidR="00522098">
        <w:t xml:space="preserve"> </w:t>
      </w:r>
      <w:r w:rsidR="003F14FA">
        <w:t xml:space="preserve">would </w:t>
      </w:r>
      <w:r w:rsidR="00522098">
        <w:t xml:space="preserve">include: </w:t>
      </w:r>
    </w:p>
    <w:p w14:paraId="73F2CF6A" w14:textId="08BF6649" w:rsidR="001E6706" w:rsidRDefault="00F10225" w:rsidP="004E672C">
      <w:pPr>
        <w:pStyle w:val="ListParagraph"/>
        <w:numPr>
          <w:ilvl w:val="0"/>
          <w:numId w:val="39"/>
        </w:numPr>
      </w:pPr>
      <w:r>
        <w:t>P</w:t>
      </w:r>
      <w:r w:rsidR="00C33EB5">
        <w:t>ermitting</w:t>
      </w:r>
      <w:r>
        <w:t xml:space="preserve"> the Minister to determine </w:t>
      </w:r>
      <w:r w:rsidR="00E16103">
        <w:t>reductions</w:t>
      </w:r>
      <w:r w:rsidR="00C33EB5">
        <w:t xml:space="preserve"> </w:t>
      </w:r>
      <w:r w:rsidR="001E56C7">
        <w:t xml:space="preserve">in </w:t>
      </w:r>
      <w:r w:rsidR="00C33EB5">
        <w:t xml:space="preserve">funding </w:t>
      </w:r>
      <w:r w:rsidR="001E56C7">
        <w:t xml:space="preserve">for groups </w:t>
      </w:r>
      <w:r w:rsidR="00C33EB5">
        <w:t>of supports</w:t>
      </w:r>
      <w:r w:rsidR="00280EE0">
        <w:t>.</w:t>
      </w:r>
      <w:r w:rsidR="00C33EB5">
        <w:t xml:space="preserve"> </w:t>
      </w:r>
    </w:p>
    <w:p w14:paraId="3A4B13B2" w14:textId="308277B6" w:rsidR="00C33EB5" w:rsidRDefault="003337EE" w:rsidP="004E672C">
      <w:pPr>
        <w:pStyle w:val="ListParagraph"/>
        <w:numPr>
          <w:ilvl w:val="0"/>
          <w:numId w:val="39"/>
        </w:numPr>
      </w:pPr>
      <w:r>
        <w:t>Specifying a maximum amount of funding supports, maximum intensity for provision of support or a maximum ratio of w</w:t>
      </w:r>
      <w:r w:rsidR="001139C0">
        <w:t xml:space="preserve">orker to participant for provision of supports </w:t>
      </w:r>
      <w:r w:rsidR="00C33EB5">
        <w:t>for a participant or group</w:t>
      </w:r>
      <w:r w:rsidR="005C1500">
        <w:t>s</w:t>
      </w:r>
      <w:r w:rsidR="00C33EB5">
        <w:t xml:space="preserve"> of </w:t>
      </w:r>
      <w:r w:rsidR="003C18E0">
        <w:t>participants</w:t>
      </w:r>
      <w:r w:rsidR="00280EE0">
        <w:t>.</w:t>
      </w:r>
    </w:p>
    <w:p w14:paraId="1FAE153E" w14:textId="31C3C04F" w:rsidR="003C18E0" w:rsidRDefault="00C83DFE" w:rsidP="004E672C">
      <w:pPr>
        <w:pStyle w:val="ListParagraph"/>
        <w:numPr>
          <w:ilvl w:val="0"/>
          <w:numId w:val="39"/>
        </w:numPr>
      </w:pPr>
      <w:r>
        <w:lastRenderedPageBreak/>
        <w:t>A</w:t>
      </w:r>
      <w:r w:rsidR="00455084">
        <w:t xml:space="preserve"> more rigorous assessment of value for money, including requiring </w:t>
      </w:r>
      <w:r w:rsidR="00F1190D">
        <w:t>identification and consideration of lower cost options</w:t>
      </w:r>
      <w:r w:rsidR="0051500E">
        <w:t xml:space="preserve"> and the length of time a participant will require the support</w:t>
      </w:r>
      <w:r w:rsidR="00280EE0">
        <w:t>.</w:t>
      </w:r>
    </w:p>
    <w:p w14:paraId="320337A3" w14:textId="1DBD8548" w:rsidR="00E30700" w:rsidRDefault="00C83DFE" w:rsidP="004E672C">
      <w:pPr>
        <w:pStyle w:val="ListParagraph"/>
        <w:numPr>
          <w:ilvl w:val="0"/>
          <w:numId w:val="39"/>
        </w:numPr>
      </w:pPr>
      <w:r>
        <w:t>Requiring</w:t>
      </w:r>
      <w:r w:rsidR="00AF37B8">
        <w:t xml:space="preserve"> </w:t>
      </w:r>
      <w:r w:rsidR="003A3560">
        <w:t xml:space="preserve">consideration of whether </w:t>
      </w:r>
      <w:r w:rsidR="009C478A">
        <w:t xml:space="preserve">there is evidence that </w:t>
      </w:r>
      <w:r w:rsidR="003A3560">
        <w:t xml:space="preserve">supports are effective and </w:t>
      </w:r>
      <w:r w:rsidR="004069E7">
        <w:t>beneficial</w:t>
      </w:r>
      <w:r w:rsidR="003A3560">
        <w:t xml:space="preserve"> for </w:t>
      </w:r>
      <w:r w:rsidR="00F93844">
        <w:t>a</w:t>
      </w:r>
      <w:r w:rsidR="003A3560">
        <w:t xml:space="preserve"> participant</w:t>
      </w:r>
      <w:r w:rsidR="00280EE0">
        <w:t>.</w:t>
      </w:r>
    </w:p>
    <w:p w14:paraId="14E6839C" w14:textId="0AAEED35" w:rsidR="005768B1" w:rsidRDefault="00C83DFE" w:rsidP="004E672C">
      <w:pPr>
        <w:pStyle w:val="ListParagraph"/>
        <w:numPr>
          <w:ilvl w:val="0"/>
          <w:numId w:val="39"/>
        </w:numPr>
      </w:pPr>
      <w:r>
        <w:t>Elevating</w:t>
      </w:r>
      <w:r w:rsidR="00E30700">
        <w:t xml:space="preserve"> guidance on reasonable and necessary from the rules into primary legislation </w:t>
      </w:r>
      <w:r w:rsidR="00212C6C">
        <w:t xml:space="preserve">on </w:t>
      </w:r>
      <w:r w:rsidR="006B06FE">
        <w:t>value for money considerations</w:t>
      </w:r>
      <w:r w:rsidR="00280EE0">
        <w:t>.</w:t>
      </w:r>
    </w:p>
    <w:p w14:paraId="49FA28D8" w14:textId="73CEB9C1" w:rsidR="00BD2359" w:rsidRDefault="00BD2359" w:rsidP="004E672C">
      <w:pPr>
        <w:pStyle w:val="ListParagraph"/>
        <w:numPr>
          <w:ilvl w:val="0"/>
          <w:numId w:val="39"/>
        </w:numPr>
      </w:pPr>
      <w:r>
        <w:t xml:space="preserve">Requiring consideration of what is reasonable to expect family members and informal supports to provide, </w:t>
      </w:r>
      <w:proofErr w:type="gramStart"/>
      <w:r>
        <w:t>in particular for</w:t>
      </w:r>
      <w:proofErr w:type="gramEnd"/>
      <w:r>
        <w:t xml:space="preserve"> children</w:t>
      </w:r>
      <w:r w:rsidR="00280EE0">
        <w:t>.</w:t>
      </w:r>
      <w:r>
        <w:t xml:space="preserve"> </w:t>
      </w:r>
    </w:p>
    <w:p w14:paraId="55C38C59" w14:textId="5CB92775" w:rsidR="00563E6F" w:rsidRDefault="00C83DFE" w:rsidP="004E672C">
      <w:pPr>
        <w:pStyle w:val="ListParagraph"/>
        <w:numPr>
          <w:ilvl w:val="0"/>
          <w:numId w:val="39"/>
        </w:numPr>
      </w:pPr>
      <w:r>
        <w:t>Clarifying</w:t>
      </w:r>
      <w:r w:rsidR="002700A3">
        <w:t xml:space="preserve"> </w:t>
      </w:r>
      <w:r w:rsidR="008E5779">
        <w:t xml:space="preserve">that supports will only be funded if required </w:t>
      </w:r>
      <w:r w:rsidR="00CD5991">
        <w:t>directly</w:t>
      </w:r>
      <w:r w:rsidR="000E59D0">
        <w:t xml:space="preserve"> </w:t>
      </w:r>
      <w:r w:rsidR="008E5779">
        <w:t xml:space="preserve">because of an impairment </w:t>
      </w:r>
      <w:r w:rsidR="00563E6F">
        <w:t>that meets the eligibility criteria for the participant</w:t>
      </w:r>
      <w:r w:rsidR="00280EE0">
        <w:t>.</w:t>
      </w:r>
    </w:p>
    <w:p w14:paraId="1E9FB4DE" w14:textId="462BA791" w:rsidR="00DA1DE9" w:rsidRDefault="00906A78" w:rsidP="004E672C">
      <w:pPr>
        <w:pStyle w:val="ListParagraph"/>
        <w:numPr>
          <w:ilvl w:val="0"/>
          <w:numId w:val="39"/>
        </w:numPr>
      </w:pPr>
      <w:r>
        <w:t>C</w:t>
      </w:r>
      <w:r w:rsidR="00AF65BE">
        <w:t xml:space="preserve">onsideration of whether a </w:t>
      </w:r>
      <w:r w:rsidR="00AF65BE" w:rsidRPr="004E4C4A">
        <w:t>support would be more appropriately provided or funded by</w:t>
      </w:r>
      <w:r w:rsidR="00AF65BE">
        <w:t xml:space="preserve"> another service system</w:t>
      </w:r>
      <w:r w:rsidR="00280EE0">
        <w:t>.</w:t>
      </w:r>
    </w:p>
    <w:p w14:paraId="6BDA255A" w14:textId="7998C8B1" w:rsidR="00630F88" w:rsidRDefault="00C83DFE" w:rsidP="004E672C">
      <w:pPr>
        <w:pStyle w:val="ListParagraph"/>
        <w:numPr>
          <w:ilvl w:val="0"/>
          <w:numId w:val="39"/>
        </w:numPr>
      </w:pPr>
      <w:r>
        <w:t xml:space="preserve">Requiring </w:t>
      </w:r>
      <w:r w:rsidR="00630F88">
        <w:t>consideration</w:t>
      </w:r>
      <w:r w:rsidR="00563E6F">
        <w:t xml:space="preserve"> of </w:t>
      </w:r>
      <w:r w:rsidR="00D02CBE">
        <w:t xml:space="preserve">Scheme </w:t>
      </w:r>
      <w:r w:rsidR="00563E6F">
        <w:t xml:space="preserve">sustainability </w:t>
      </w:r>
      <w:r w:rsidR="00630F88">
        <w:t>as part of the</w:t>
      </w:r>
      <w:r w:rsidR="00563E6F">
        <w:t xml:space="preserve"> </w:t>
      </w:r>
      <w:r w:rsidR="00630F88">
        <w:t>reasonable and necessary assessment</w:t>
      </w:r>
      <w:r>
        <w:t>.</w:t>
      </w:r>
    </w:p>
    <w:p w14:paraId="2110F42D" w14:textId="135A7A86" w:rsidR="00DF629A" w:rsidRPr="00405232" w:rsidRDefault="00DF629A" w:rsidP="00A901D6">
      <w:pPr>
        <w:pStyle w:val="Heading3"/>
      </w:pPr>
      <w:bookmarkStart w:id="56" w:name="_Toc228353029"/>
      <w:bookmarkStart w:id="57" w:name="_Toc228363325"/>
      <w:bookmarkStart w:id="58" w:name="_Toc228364554"/>
      <w:r>
        <w:t>3.</w:t>
      </w:r>
      <w:r w:rsidR="71491444">
        <w:t>1.3</w:t>
      </w:r>
      <w:r>
        <w:t xml:space="preserve"> Option </w:t>
      </w:r>
      <w:r w:rsidR="05EFF493">
        <w:t>3</w:t>
      </w:r>
      <w:r w:rsidR="00CD7F50">
        <w:t xml:space="preserve">: </w:t>
      </w:r>
      <w:r w:rsidR="3419020A">
        <w:t>More substantial eligibility changes</w:t>
      </w:r>
      <w:bookmarkEnd w:id="56"/>
      <w:bookmarkEnd w:id="57"/>
      <w:bookmarkEnd w:id="58"/>
    </w:p>
    <w:p w14:paraId="35209B61" w14:textId="7DC6E1C5" w:rsidR="0067631C" w:rsidRDefault="0067631C" w:rsidP="0067631C">
      <w:r w:rsidRPr="00195A0F">
        <w:t>The Department considered an option</w:t>
      </w:r>
      <w:r>
        <w:t xml:space="preserve"> focused on</w:t>
      </w:r>
      <w:r w:rsidRPr="00195A0F">
        <w:t> more substantial changes to</w:t>
      </w:r>
      <w:r>
        <w:t xml:space="preserve"> NDIS</w:t>
      </w:r>
      <w:r w:rsidRPr="00195A0F">
        <w:t xml:space="preserve"> </w:t>
      </w:r>
      <w:r>
        <w:t xml:space="preserve">eligibility, without changes to participant plan budgets. </w:t>
      </w:r>
    </w:p>
    <w:p w14:paraId="53357488" w14:textId="111B2240" w:rsidR="00C218AD" w:rsidRDefault="00C218AD" w:rsidP="00C218AD">
      <w:r>
        <w:t>Analysis determined that while</w:t>
      </w:r>
      <w:r w:rsidR="009B5C2E">
        <w:t xml:space="preserve"> more substantial changes to NDIS eligibility</w:t>
      </w:r>
      <w:r w:rsidR="008963B5">
        <w:t xml:space="preserve"> (i.e. tightening </w:t>
      </w:r>
      <w:r w:rsidR="00045BAE">
        <w:t>eligibility requirements</w:t>
      </w:r>
      <w:r w:rsidR="008963B5">
        <w:t xml:space="preserve"> further)</w:t>
      </w:r>
      <w:r w:rsidRPr="00195A0F">
        <w:t xml:space="preserve"> would </w:t>
      </w:r>
      <w:r>
        <w:t>structurally reduce the cost of the NDIS through participant exits, it would only have a short-term impact on moderating the growth of Scheme costs</w:t>
      </w:r>
      <w:r w:rsidR="00AF444F">
        <w:t xml:space="preserve"> without changes to participant plan budgets</w:t>
      </w:r>
      <w:r>
        <w:t>. It</w:t>
      </w:r>
      <w:r w:rsidR="00CE71EE">
        <w:t> </w:t>
      </w:r>
      <w:r>
        <w:t>therefore would be unlikely to meet National Cabinet’s target of annual growth between 5</w:t>
      </w:r>
      <w:r w:rsidR="00704ECF">
        <w:t> </w:t>
      </w:r>
      <w:r>
        <w:t>and 6 per cent</w:t>
      </w:r>
      <w:r w:rsidR="007D1C95">
        <w:t>, or lower,</w:t>
      </w:r>
      <w:r>
        <w:t xml:space="preserve"> outside of the short-term</w:t>
      </w:r>
      <w:r w:rsidR="0067631C">
        <w:t xml:space="preserve"> </w:t>
      </w:r>
      <w:r w:rsidR="00053A74">
        <w:t>even though the size of the scheme would be significantly smaller</w:t>
      </w:r>
      <w:r w:rsidDel="0067631C">
        <w:t>.</w:t>
      </w:r>
    </w:p>
    <w:p w14:paraId="5B4A72D5" w14:textId="1DFCB6C0" w:rsidR="000E56A7" w:rsidRDefault="00C218AD" w:rsidP="00C218AD">
      <w:r>
        <w:t>Furthermore, more substantial changes to NDIS eligibility w</w:t>
      </w:r>
      <w:r w:rsidR="00704ECF">
        <w:t>ere</w:t>
      </w:r>
      <w:r>
        <w:t xml:space="preserve"> not considered an optimal option because it could result in some people with significant and permanent disability not being able to access the Scheme. This would not be consistent with the original intent of the Scheme. </w:t>
      </w:r>
      <w:r w:rsidR="003608CE">
        <w:t>I</w:t>
      </w:r>
      <w:r>
        <w:t>t would</w:t>
      </w:r>
      <w:r w:rsidR="00D50C43">
        <w:t xml:space="preserve"> also</w:t>
      </w:r>
      <w:r>
        <w:t xml:space="preserve"> create too great a risk that people with significant need would be left without access to supports critical to their wellbeing </w:t>
      </w:r>
      <w:r w:rsidR="00DF5F3C">
        <w:t>and safety</w:t>
      </w:r>
      <w:r>
        <w:t xml:space="preserve"> (in the absence of adequate alternative supports outside the NDIS).</w:t>
      </w:r>
      <w:r w:rsidR="74FE260A">
        <w:t xml:space="preserve"> </w:t>
      </w:r>
      <w:r w:rsidR="00E468FB">
        <w:t xml:space="preserve">Some of these people </w:t>
      </w:r>
      <w:r w:rsidR="00394853">
        <w:t>would then</w:t>
      </w:r>
      <w:r w:rsidR="00DF0285">
        <w:t xml:space="preserve"> be expected to return to the Scheme </w:t>
      </w:r>
      <w:proofErr w:type="gramStart"/>
      <w:r w:rsidR="00DF0285">
        <w:t>at a later date</w:t>
      </w:r>
      <w:proofErr w:type="gramEnd"/>
      <w:r w:rsidR="00DF0285">
        <w:t xml:space="preserve"> </w:t>
      </w:r>
      <w:r w:rsidR="00AE013F">
        <w:t xml:space="preserve">and </w:t>
      </w:r>
      <w:r w:rsidR="00005DD4">
        <w:t>requir</w:t>
      </w:r>
      <w:r w:rsidR="004A2AA8">
        <w:t xml:space="preserve">e </w:t>
      </w:r>
      <w:r w:rsidR="00005DD4">
        <w:t>additional support</w:t>
      </w:r>
      <w:r w:rsidR="00DF0285">
        <w:t xml:space="preserve">. </w:t>
      </w:r>
    </w:p>
    <w:p w14:paraId="426B946E" w14:textId="092DB872" w:rsidR="77C9B0C4" w:rsidRDefault="003A6D66">
      <w:r>
        <w:t>This option</w:t>
      </w:r>
      <w:r w:rsidR="74FE260A">
        <w:t xml:space="preserve"> would also </w:t>
      </w:r>
      <w:r w:rsidR="65D17C7F">
        <w:t>have a significant shock to the market and workforce</w:t>
      </w:r>
      <w:r w:rsidR="74FE260A">
        <w:t>.</w:t>
      </w:r>
      <w:r w:rsidR="00234A5C">
        <w:t xml:space="preserve"> </w:t>
      </w:r>
    </w:p>
    <w:p w14:paraId="5EE57E3D" w14:textId="3A099C76" w:rsidR="00DF629A" w:rsidRPr="00405232" w:rsidRDefault="00DF629A" w:rsidP="00ABC225">
      <w:pPr>
        <w:pStyle w:val="Heading3"/>
      </w:pPr>
      <w:bookmarkStart w:id="59" w:name="_Toc228353030"/>
      <w:bookmarkStart w:id="60" w:name="_Toc228363326"/>
      <w:bookmarkStart w:id="61" w:name="_Toc228364555"/>
      <w:r>
        <w:t>3.</w:t>
      </w:r>
      <w:r w:rsidR="15D36910">
        <w:t>1.4</w:t>
      </w:r>
      <w:r>
        <w:t xml:space="preserve"> Option </w:t>
      </w:r>
      <w:r w:rsidR="67A3D242">
        <w:t>4</w:t>
      </w:r>
      <w:r w:rsidR="00CD7F50">
        <w:t xml:space="preserve">: </w:t>
      </w:r>
      <w:r w:rsidR="1F1BBE83">
        <w:t>More substantial changes to NDIS supports</w:t>
      </w:r>
      <w:bookmarkEnd w:id="59"/>
      <w:bookmarkEnd w:id="60"/>
      <w:bookmarkEnd w:id="61"/>
    </w:p>
    <w:p w14:paraId="48897843" w14:textId="512BC44F" w:rsidR="00F439B9" w:rsidRDefault="00E4092A" w:rsidP="791902BD">
      <w:r>
        <w:t>As an alternative to access changes</w:t>
      </w:r>
      <w:r w:rsidR="002CB8A7">
        <w:t>, the Department also considered an option of more significant reductions in the volume of supports</w:t>
      </w:r>
      <w:r w:rsidR="00A502F9">
        <w:t xml:space="preserve"> a participant can receive in their NDIS plan</w:t>
      </w:r>
      <w:r w:rsidR="002CB8A7">
        <w:t xml:space="preserve">. </w:t>
      </w:r>
      <w:r w:rsidR="00214309" w:rsidRPr="00214309">
        <w:t xml:space="preserve">This option would apply a blanket 10 per cent reduction to </w:t>
      </w:r>
      <w:r w:rsidR="00184945">
        <w:t xml:space="preserve">every </w:t>
      </w:r>
      <w:r w:rsidR="003B2B34">
        <w:t xml:space="preserve">support </w:t>
      </w:r>
      <w:r w:rsidR="00184945">
        <w:t>category</w:t>
      </w:r>
      <w:r w:rsidR="003B2B34">
        <w:t xml:space="preserve"> </w:t>
      </w:r>
      <w:r w:rsidR="00214309" w:rsidRPr="00214309">
        <w:t xml:space="preserve">all participants </w:t>
      </w:r>
      <w:r w:rsidR="003B2B34">
        <w:t>can receive</w:t>
      </w:r>
      <w:r w:rsidR="00214309" w:rsidRPr="00214309">
        <w:t xml:space="preserve"> except </w:t>
      </w:r>
      <w:r w:rsidR="0053108C">
        <w:t xml:space="preserve">SIL </w:t>
      </w:r>
      <w:r w:rsidR="00214309" w:rsidRPr="00214309">
        <w:t xml:space="preserve">and those requiring 24-hour and intensive care, including nursing and ventilation supports. </w:t>
      </w:r>
      <w:r w:rsidR="00214309" w:rsidRPr="00214309">
        <w:lastRenderedPageBreak/>
        <w:t>A</w:t>
      </w:r>
      <w:r w:rsidR="009B71AA">
        <w:t> </w:t>
      </w:r>
      <w:r w:rsidR="00214309" w:rsidRPr="00214309">
        <w:t>further option to freeze all participants' budget</w:t>
      </w:r>
      <w:r w:rsidR="003B2B34">
        <w:t>s</w:t>
      </w:r>
      <w:r w:rsidR="00214309" w:rsidRPr="00214309">
        <w:t xml:space="preserve"> at 2025-26 expenditure level except SIL </w:t>
      </w:r>
      <w:r w:rsidR="00676579" w:rsidRPr="3D36ED56">
        <w:rPr>
          <w:rFonts w:ascii="Segoe UI Symbol" w:hAnsi="Segoe UI Symbol"/>
          <w:szCs w:val="22"/>
        </w:rPr>
        <w:t>and those requiring 24-hour and intensive care, including nursing and ventilation supports</w:t>
      </w:r>
      <w:r w:rsidR="00676579" w:rsidRPr="00214309">
        <w:t xml:space="preserve"> </w:t>
      </w:r>
      <w:r w:rsidR="00214309" w:rsidRPr="00214309">
        <w:t>was also considered.</w:t>
      </w:r>
    </w:p>
    <w:p w14:paraId="2C5C4F37" w14:textId="239A3874" w:rsidR="0086418C" w:rsidRDefault="00AA0866" w:rsidP="791902BD">
      <w:r>
        <w:t>More significant reduc</w:t>
      </w:r>
      <w:r w:rsidR="004771F8">
        <w:t>tions in</w:t>
      </w:r>
      <w:r>
        <w:t xml:space="preserve"> the </w:t>
      </w:r>
      <w:r w:rsidR="0086418C">
        <w:t xml:space="preserve">volume of </w:t>
      </w:r>
      <w:r w:rsidR="00D31338">
        <w:t>certain supports</w:t>
      </w:r>
      <w:r w:rsidR="003B4791">
        <w:t xml:space="preserve"> </w:t>
      </w:r>
      <w:r w:rsidR="00E050D6">
        <w:t xml:space="preserve">could result in participants </w:t>
      </w:r>
      <w:r w:rsidR="005E05E9">
        <w:t xml:space="preserve">experiencing regression in </w:t>
      </w:r>
      <w:r w:rsidR="00141DC4">
        <w:t xml:space="preserve">daily living skills, </w:t>
      </w:r>
      <w:r w:rsidR="00CB2A78">
        <w:t>elevate the risks of injury, ne</w:t>
      </w:r>
      <w:r w:rsidR="00406AA8">
        <w:t xml:space="preserve">glect </w:t>
      </w:r>
      <w:r w:rsidR="004E736E">
        <w:t>and social isolation</w:t>
      </w:r>
      <w:r w:rsidR="00E96C79">
        <w:t xml:space="preserve"> </w:t>
      </w:r>
      <w:r w:rsidR="00FF786D">
        <w:t>and ability to engage with employment and community activities</w:t>
      </w:r>
      <w:r w:rsidR="00F037B3">
        <w:t>. This</w:t>
      </w:r>
      <w:r w:rsidR="00EE7721">
        <w:t xml:space="preserve"> would</w:t>
      </w:r>
      <w:r w:rsidR="00FF786D">
        <w:t xml:space="preserve"> undermine the objectives of the NDIS</w:t>
      </w:r>
      <w:r w:rsidR="00EE7721">
        <w:t>, in</w:t>
      </w:r>
      <w:r w:rsidR="00041112">
        <w:t>cluding</w:t>
      </w:r>
      <w:r w:rsidR="00295446">
        <w:t xml:space="preserve"> </w:t>
      </w:r>
      <w:r w:rsidR="00203C02">
        <w:t>the aim</w:t>
      </w:r>
      <w:r w:rsidR="00295446">
        <w:t xml:space="preserve"> to provide reasonable and necessary supports to participants</w:t>
      </w:r>
      <w:r w:rsidR="00FF786D">
        <w:t xml:space="preserve">. </w:t>
      </w:r>
      <w:r w:rsidR="00E96C79">
        <w:t xml:space="preserve"> </w:t>
      </w:r>
      <w:r w:rsidR="00C15B32">
        <w:t xml:space="preserve"> </w:t>
      </w:r>
    </w:p>
    <w:p w14:paraId="6C5C0E72" w14:textId="1716E870" w:rsidR="002F6A90" w:rsidRDefault="002F6A90" w:rsidP="791902BD">
      <w:r>
        <w:t>Further reduc</w:t>
      </w:r>
      <w:r w:rsidR="00F138EC">
        <w:t xml:space="preserve">ing the volume of supports </w:t>
      </w:r>
      <w:r w:rsidR="00B10B65">
        <w:t>w</w:t>
      </w:r>
      <w:r w:rsidR="00976F54">
        <w:t>ould have a</w:t>
      </w:r>
      <w:r w:rsidR="00B10B65">
        <w:t xml:space="preserve"> more significant </w:t>
      </w:r>
      <w:r w:rsidR="00976F54">
        <w:t xml:space="preserve">impact on the </w:t>
      </w:r>
      <w:r w:rsidR="00DC0221">
        <w:t>NDIS provider market</w:t>
      </w:r>
      <w:r w:rsidR="007A143D">
        <w:t>. This could include</w:t>
      </w:r>
      <w:r w:rsidR="00DC0221">
        <w:t xml:space="preserve"> increasing provider viability </w:t>
      </w:r>
      <w:proofErr w:type="gramStart"/>
      <w:r w:rsidR="00DC0221">
        <w:t>risks</w:t>
      </w:r>
      <w:r w:rsidR="00E637F2">
        <w:t>,</w:t>
      </w:r>
      <w:proofErr w:type="gramEnd"/>
      <w:r w:rsidR="00E637F2">
        <w:t xml:space="preserve"> </w:t>
      </w:r>
      <w:r w:rsidR="00634561">
        <w:t xml:space="preserve">providers </w:t>
      </w:r>
      <w:r w:rsidR="00E637F2">
        <w:t>exits</w:t>
      </w:r>
      <w:r w:rsidR="00335051">
        <w:t xml:space="preserve"> and </w:t>
      </w:r>
      <w:r w:rsidR="00E637F2">
        <w:t xml:space="preserve">workforce impacts. </w:t>
      </w:r>
      <w:r w:rsidR="00F61BC1">
        <w:t xml:space="preserve">Should providers withdraw from regions or </w:t>
      </w:r>
      <w:r w:rsidR="00147803">
        <w:t>specialised</w:t>
      </w:r>
      <w:r w:rsidR="00F61BC1">
        <w:t xml:space="preserve"> service types, this would further exacerbate </w:t>
      </w:r>
      <w:r w:rsidR="00147803">
        <w:t xml:space="preserve">existing </w:t>
      </w:r>
      <w:r w:rsidR="00F61BC1">
        <w:t xml:space="preserve">thin markets and </w:t>
      </w:r>
      <w:r w:rsidR="00E77744">
        <w:t xml:space="preserve">increase </w:t>
      </w:r>
      <w:r w:rsidR="004A2931">
        <w:t xml:space="preserve">risks to </w:t>
      </w:r>
      <w:r w:rsidR="00A60FD3">
        <w:t xml:space="preserve">continuity of </w:t>
      </w:r>
      <w:r w:rsidR="00C04FF5">
        <w:t>support</w:t>
      </w:r>
      <w:r w:rsidR="00F61BC1">
        <w:t xml:space="preserve"> </w:t>
      </w:r>
      <w:r w:rsidR="00C04FF5">
        <w:t>or</w:t>
      </w:r>
      <w:r w:rsidR="00F61BC1">
        <w:t xml:space="preserve"> </w:t>
      </w:r>
      <w:r w:rsidR="009F7536">
        <w:t>disorderly exits</w:t>
      </w:r>
      <w:r w:rsidR="00F61BC1">
        <w:t xml:space="preserve">. </w:t>
      </w:r>
      <w:r w:rsidR="00CD32AD">
        <w:t>The</w:t>
      </w:r>
      <w:r w:rsidR="004D7B16">
        <w:t> </w:t>
      </w:r>
      <w:r w:rsidR="00CD32AD">
        <w:t xml:space="preserve">NDIS </w:t>
      </w:r>
      <w:r w:rsidR="000013B2">
        <w:t xml:space="preserve">workforce </w:t>
      </w:r>
      <w:r w:rsidR="00CD32AD">
        <w:t xml:space="preserve">is highly casualised </w:t>
      </w:r>
      <w:r w:rsidR="00A77C64">
        <w:t xml:space="preserve">and reducing demand </w:t>
      </w:r>
      <w:r w:rsidR="002E08AB">
        <w:t xml:space="preserve">to this degree </w:t>
      </w:r>
      <w:r w:rsidR="00A77C64">
        <w:t>may lead to</w:t>
      </w:r>
      <w:r w:rsidR="00CD32AD">
        <w:t xml:space="preserve"> </w:t>
      </w:r>
      <w:r w:rsidR="00565D09">
        <w:t>workers</w:t>
      </w:r>
      <w:r w:rsidR="00A11176">
        <w:t xml:space="preserve"> </w:t>
      </w:r>
      <w:r w:rsidR="00D56DC5">
        <w:t xml:space="preserve">leaving the NDIS </w:t>
      </w:r>
      <w:r w:rsidR="009240A0">
        <w:t xml:space="preserve">and a reduction in </w:t>
      </w:r>
      <w:r w:rsidR="00D6174A">
        <w:t xml:space="preserve">the pool of </w:t>
      </w:r>
      <w:r w:rsidR="0097196F">
        <w:t>suitably experienced workers</w:t>
      </w:r>
      <w:r w:rsidR="00E409B6">
        <w:t>.</w:t>
      </w:r>
      <w:r w:rsidR="00A11176">
        <w:t xml:space="preserve"> </w:t>
      </w:r>
    </w:p>
    <w:p w14:paraId="1D8D93B9" w14:textId="36B56E80" w:rsidR="2AE148D3" w:rsidRDefault="2AE148D3" w:rsidP="00ABC225">
      <w:pPr>
        <w:pStyle w:val="Heading2"/>
      </w:pPr>
      <w:bookmarkStart w:id="62" w:name="_Toc228361238"/>
      <w:bookmarkStart w:id="63" w:name="_Toc228363327"/>
      <w:bookmarkStart w:id="64" w:name="_Toc228363407"/>
      <w:bookmarkStart w:id="65" w:name="_Toc229416904"/>
      <w:r>
        <w:t>3.2 Plan management reform</w:t>
      </w:r>
      <w:r w:rsidR="37DF07FE">
        <w:t xml:space="preserve"> option</w:t>
      </w:r>
      <w:r>
        <w:t>s</w:t>
      </w:r>
      <w:bookmarkEnd w:id="62"/>
      <w:bookmarkEnd w:id="63"/>
      <w:bookmarkEnd w:id="64"/>
      <w:bookmarkEnd w:id="65"/>
    </w:p>
    <w:tbl>
      <w:tblPr>
        <w:tblStyle w:val="Custom1"/>
        <w:tblW w:w="5000" w:type="pct"/>
        <w:tblLook w:val="0420" w:firstRow="1" w:lastRow="0" w:firstColumn="0" w:lastColumn="0" w:noHBand="0" w:noVBand="1"/>
        <w:tblCaption w:val="Plan management reform options"/>
        <w:tblDescription w:val="Table showing four policy options on plan management reform. Options:&#10;Option 1 – Do nothing (status quo)&#10;Option 2 – Plan management panel&#10;Option 3 – Abolish the plan management market"/>
      </w:tblPr>
      <w:tblGrid>
        <w:gridCol w:w="9638"/>
      </w:tblGrid>
      <w:tr w:rsidR="002045A7" w:rsidRPr="00315071" w14:paraId="02D9A0FC" w14:textId="77777777" w:rsidTr="00180228">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1C04E533" w14:textId="77777777" w:rsidR="002045A7" w:rsidRPr="00180228" w:rsidRDefault="002045A7">
            <w:pPr>
              <w:pStyle w:val="TBLText"/>
              <w:rPr>
                <w:b w:val="0"/>
                <w:sz w:val="22"/>
                <w:szCs w:val="22"/>
              </w:rPr>
            </w:pPr>
            <w:r w:rsidRPr="00180228">
              <w:rPr>
                <w:sz w:val="22"/>
                <w:szCs w:val="22"/>
              </w:rPr>
              <w:t>Plan management reform options</w:t>
            </w:r>
          </w:p>
        </w:tc>
      </w:tr>
      <w:tr w:rsidR="002045A7" w:rsidRPr="00315071" w14:paraId="418A38AC"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720193A6" w14:textId="77777777" w:rsidR="002045A7" w:rsidRPr="00180228" w:rsidRDefault="002045A7">
            <w:pPr>
              <w:pStyle w:val="TBLText"/>
              <w:rPr>
                <w:b/>
                <w:sz w:val="22"/>
                <w:szCs w:val="22"/>
              </w:rPr>
            </w:pPr>
            <w:r w:rsidRPr="00180228">
              <w:rPr>
                <w:b/>
                <w:sz w:val="22"/>
                <w:szCs w:val="22"/>
              </w:rPr>
              <w:t>Option 1 – Do nothing (status quo)</w:t>
            </w:r>
          </w:p>
        </w:tc>
      </w:tr>
      <w:tr w:rsidR="002045A7" w:rsidRPr="00315071" w14:paraId="7F2C3DE3" w14:textId="77777777" w:rsidTr="00180228">
        <w:trPr>
          <w:trHeight w:val="20"/>
        </w:trPr>
        <w:tc>
          <w:tcPr>
            <w:tcW w:w="5000" w:type="pct"/>
            <w:shd w:val="clear" w:color="auto" w:fill="E1E9F0" w:themeFill="accent1" w:themeFillTint="1A"/>
          </w:tcPr>
          <w:p w14:paraId="6EAD0881" w14:textId="77777777" w:rsidR="002045A7" w:rsidRPr="00180228" w:rsidRDefault="002045A7">
            <w:pPr>
              <w:pStyle w:val="TBLText"/>
              <w:rPr>
                <w:b/>
                <w:sz w:val="22"/>
                <w:szCs w:val="22"/>
              </w:rPr>
            </w:pPr>
            <w:r w:rsidRPr="00180228">
              <w:rPr>
                <w:b/>
                <w:sz w:val="22"/>
                <w:szCs w:val="22"/>
              </w:rPr>
              <w:t>Option 2 – Plan management panel</w:t>
            </w:r>
          </w:p>
        </w:tc>
      </w:tr>
      <w:tr w:rsidR="00321ADE" w:rsidRPr="005A4739" w14:paraId="7A6158D5"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5F4F2593" w14:textId="77777777" w:rsidR="002045A7" w:rsidRPr="00180228" w:rsidRDefault="002045A7">
            <w:pPr>
              <w:pStyle w:val="TBLText"/>
              <w:rPr>
                <w:sz w:val="22"/>
                <w:szCs w:val="22"/>
              </w:rPr>
            </w:pPr>
            <w:r w:rsidRPr="00180228">
              <w:rPr>
                <w:sz w:val="22"/>
                <w:szCs w:val="22"/>
              </w:rPr>
              <w:t>Consolidate the plan management market to a smaller panel</w:t>
            </w:r>
          </w:p>
        </w:tc>
      </w:tr>
      <w:tr w:rsidR="002045A7" w:rsidRPr="00315071" w14:paraId="406C4C15" w14:textId="77777777" w:rsidTr="00180228">
        <w:trPr>
          <w:trHeight w:val="20"/>
        </w:trPr>
        <w:tc>
          <w:tcPr>
            <w:tcW w:w="5000" w:type="pct"/>
            <w:shd w:val="clear" w:color="auto" w:fill="E1E9F0" w:themeFill="accent1" w:themeFillTint="1A"/>
          </w:tcPr>
          <w:p w14:paraId="0399DAD2" w14:textId="77777777" w:rsidR="002045A7" w:rsidRPr="00180228" w:rsidRDefault="002045A7">
            <w:pPr>
              <w:pStyle w:val="TBLText"/>
              <w:rPr>
                <w:b/>
                <w:sz w:val="22"/>
                <w:szCs w:val="22"/>
              </w:rPr>
            </w:pPr>
            <w:r w:rsidRPr="00180228">
              <w:rPr>
                <w:b/>
                <w:sz w:val="22"/>
                <w:szCs w:val="22"/>
              </w:rPr>
              <w:t>Option 3 – Abolish the plan management market</w:t>
            </w:r>
          </w:p>
        </w:tc>
      </w:tr>
      <w:tr w:rsidR="002045A7" w:rsidRPr="005A4739" w14:paraId="0C764192"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15AF9866" w14:textId="23861F33" w:rsidR="002045A7" w:rsidRPr="00180228" w:rsidRDefault="002045A7">
            <w:pPr>
              <w:pStyle w:val="TBLText"/>
              <w:rPr>
                <w:sz w:val="22"/>
                <w:szCs w:val="22"/>
              </w:rPr>
            </w:pPr>
            <w:r w:rsidRPr="00180228">
              <w:rPr>
                <w:sz w:val="22"/>
                <w:szCs w:val="22"/>
              </w:rPr>
              <w:t>Transition all plan management functions to the NDIA</w:t>
            </w:r>
          </w:p>
        </w:tc>
      </w:tr>
    </w:tbl>
    <w:p w14:paraId="680BC609" w14:textId="77777777" w:rsidR="00F70703" w:rsidRDefault="00F70703" w:rsidP="00F70703">
      <w:pPr>
        <w:spacing w:after="0"/>
      </w:pPr>
      <w:bookmarkStart w:id="66" w:name="_Toc226744472"/>
    </w:p>
    <w:p w14:paraId="53C37359" w14:textId="77777777" w:rsidR="005464A0" w:rsidRDefault="0051306C" w:rsidP="00265046">
      <w:r>
        <w:t xml:space="preserve">Reforming plan management would </w:t>
      </w:r>
      <w:r w:rsidR="00A56BFB">
        <w:t>help</w:t>
      </w:r>
      <w:r>
        <w:t xml:space="preserve"> establish </w:t>
      </w:r>
      <w:r w:rsidR="003B04D4">
        <w:t>clear</w:t>
      </w:r>
      <w:r w:rsidR="00B206A4">
        <w:t xml:space="preserve"> </w:t>
      </w:r>
      <w:r w:rsidR="00E11A37">
        <w:t xml:space="preserve">expectations </w:t>
      </w:r>
      <w:r w:rsidR="00E934DC">
        <w:t>and responsibilities</w:t>
      </w:r>
      <w:r w:rsidR="00E11A37">
        <w:t xml:space="preserve"> in the delivery of services</w:t>
      </w:r>
      <w:r w:rsidR="00161C92">
        <w:t xml:space="preserve"> through a dedicated function</w:t>
      </w:r>
      <w:r w:rsidR="00C61A16">
        <w:t>.</w:t>
      </w:r>
      <w:r w:rsidR="000B0F09">
        <w:t xml:space="preserve"> </w:t>
      </w:r>
      <w:r w:rsidR="00406D5B">
        <w:t>T</w:t>
      </w:r>
      <w:r w:rsidR="00265046">
        <w:t xml:space="preserve">he </w:t>
      </w:r>
      <w:r w:rsidR="00406D5B">
        <w:t xml:space="preserve">reform </w:t>
      </w:r>
      <w:r w:rsidR="00265046">
        <w:t>options aim to increase the level of oversight of providers</w:t>
      </w:r>
      <w:r w:rsidR="004F24D1">
        <w:t xml:space="preserve"> and improve quality</w:t>
      </w:r>
      <w:r w:rsidR="00742C76">
        <w:t xml:space="preserve"> and consistency of services for participants</w:t>
      </w:r>
      <w:r w:rsidR="00265046">
        <w:t>.</w:t>
      </w:r>
      <w:r w:rsidR="00D75623">
        <w:t xml:space="preserve"> </w:t>
      </w:r>
    </w:p>
    <w:p w14:paraId="1D2B8168" w14:textId="21E48A70" w:rsidR="00A92B2B" w:rsidRDefault="7649900B" w:rsidP="00A92B2B">
      <w:pPr>
        <w:pStyle w:val="Heading3"/>
        <w:rPr>
          <w:rFonts w:eastAsia="MS Mincho"/>
        </w:rPr>
      </w:pPr>
      <w:bookmarkStart w:id="67" w:name="_Toc228364557"/>
      <w:bookmarkStart w:id="68" w:name="_Toc228353032"/>
      <w:bookmarkStart w:id="69" w:name="_Toc228363328"/>
      <w:r w:rsidRPr="3019BCD7">
        <w:rPr>
          <w:rFonts w:eastAsia="MS Mincho"/>
        </w:rPr>
        <w:t xml:space="preserve">3.2.1 </w:t>
      </w:r>
      <w:r w:rsidR="00A92B2B">
        <w:rPr>
          <w:rFonts w:eastAsia="MS Mincho"/>
        </w:rPr>
        <w:t xml:space="preserve">Option 1: </w:t>
      </w:r>
      <w:bookmarkEnd w:id="66"/>
      <w:r w:rsidR="007E6DBD">
        <w:rPr>
          <w:rFonts w:eastAsia="MS Mincho"/>
        </w:rPr>
        <w:t>S</w:t>
      </w:r>
      <w:r w:rsidR="00D267B5">
        <w:rPr>
          <w:rFonts w:eastAsia="MS Mincho"/>
        </w:rPr>
        <w:t xml:space="preserve">tatus </w:t>
      </w:r>
      <w:r w:rsidR="007E6DBD">
        <w:rPr>
          <w:rFonts w:eastAsia="MS Mincho"/>
        </w:rPr>
        <w:t>Quo</w:t>
      </w:r>
      <w:bookmarkEnd w:id="67"/>
      <w:bookmarkEnd w:id="68"/>
      <w:bookmarkEnd w:id="69"/>
    </w:p>
    <w:p w14:paraId="2910243C" w14:textId="64DFCD14" w:rsidR="00A92B2B" w:rsidRPr="00727930" w:rsidRDefault="00A92B2B" w:rsidP="00A92B2B">
      <w:pPr>
        <w:rPr>
          <w:rFonts w:eastAsia="MS Mincho" w:cs="Times New Roman"/>
        </w:rPr>
      </w:pPr>
      <w:r w:rsidRPr="00727930">
        <w:rPr>
          <w:rFonts w:eastAsia="MS Mincho" w:cs="Times New Roman"/>
        </w:rPr>
        <w:t xml:space="preserve">This option </w:t>
      </w:r>
      <w:r w:rsidR="00DF616D">
        <w:rPr>
          <w:rFonts w:eastAsia="MS Mincho" w:cs="Times New Roman"/>
        </w:rPr>
        <w:t xml:space="preserve">would </w:t>
      </w:r>
      <w:r w:rsidRPr="00727930">
        <w:rPr>
          <w:rFonts w:eastAsia="MS Mincho" w:cs="Times New Roman"/>
        </w:rPr>
        <w:t>maintain current plan management arrangements without structural reform. Plan</w:t>
      </w:r>
      <w:r w:rsidR="00911386">
        <w:rPr>
          <w:rFonts w:eastAsia="MS Mincho" w:cs="Times New Roman"/>
        </w:rPr>
        <w:t> </w:t>
      </w:r>
      <w:r w:rsidRPr="00727930">
        <w:rPr>
          <w:rFonts w:eastAsia="MS Mincho" w:cs="Times New Roman"/>
        </w:rPr>
        <w:t xml:space="preserve">managers </w:t>
      </w:r>
      <w:r w:rsidR="00DF616D">
        <w:rPr>
          <w:rFonts w:eastAsia="MS Mincho" w:cs="Times New Roman"/>
        </w:rPr>
        <w:t>would</w:t>
      </w:r>
      <w:r w:rsidRPr="00727930">
        <w:rPr>
          <w:rFonts w:eastAsia="MS Mincho" w:cs="Times New Roman"/>
        </w:rPr>
        <w:t xml:space="preserve"> continue operating under existing market and regulatory settings</w:t>
      </w:r>
      <w:r>
        <w:rPr>
          <w:rFonts w:eastAsia="MS Mincho" w:cs="Times New Roman"/>
        </w:rPr>
        <w:t xml:space="preserve">. </w:t>
      </w:r>
      <w:r w:rsidR="009719F2">
        <w:rPr>
          <w:rFonts w:eastAsia="MS Mincho" w:cs="Times New Roman"/>
        </w:rPr>
        <w:t>There</w:t>
      </w:r>
      <w:r w:rsidR="00A77EB2">
        <w:rPr>
          <w:rFonts w:eastAsia="MS Mincho" w:cs="Times New Roman"/>
        </w:rPr>
        <w:t> </w:t>
      </w:r>
      <w:r w:rsidR="009719F2">
        <w:rPr>
          <w:rFonts w:eastAsia="MS Mincho" w:cs="Times New Roman"/>
        </w:rPr>
        <w:t>would continue to be approximately 1,</w:t>
      </w:r>
      <w:r w:rsidR="003A1E67">
        <w:rPr>
          <w:rFonts w:eastAsia="MS Mincho" w:cs="Times New Roman"/>
        </w:rPr>
        <w:t>400</w:t>
      </w:r>
      <w:r w:rsidR="009719F2">
        <w:rPr>
          <w:rFonts w:eastAsia="MS Mincho" w:cs="Times New Roman"/>
        </w:rPr>
        <w:t xml:space="preserve"> plan managers </w:t>
      </w:r>
      <w:r w:rsidR="00004DCF">
        <w:rPr>
          <w:rFonts w:eastAsia="MS Mincho" w:cs="Times New Roman"/>
        </w:rPr>
        <w:t>operating in the NDIS, and t</w:t>
      </w:r>
      <w:r w:rsidR="00004DCF" w:rsidRPr="00417F05">
        <w:rPr>
          <w:szCs w:val="22"/>
        </w:rPr>
        <w:t>here</w:t>
      </w:r>
      <w:r w:rsidR="00004DCF" w:rsidRPr="005A4A23">
        <w:rPr>
          <w:szCs w:val="22"/>
        </w:rPr>
        <w:t xml:space="preserve"> </w:t>
      </w:r>
      <w:r w:rsidR="00004DCF" w:rsidDel="002B63D4">
        <w:rPr>
          <w:szCs w:val="22"/>
        </w:rPr>
        <w:t>would</w:t>
      </w:r>
      <w:r w:rsidR="00004DCF" w:rsidRPr="005A4A23" w:rsidDel="002B63D4">
        <w:rPr>
          <w:szCs w:val="22"/>
        </w:rPr>
        <w:t xml:space="preserve"> </w:t>
      </w:r>
      <w:r w:rsidR="00004DCF" w:rsidRPr="005A4A23">
        <w:rPr>
          <w:szCs w:val="22"/>
        </w:rPr>
        <w:t>continue to</w:t>
      </w:r>
      <w:r w:rsidR="00004DCF" w:rsidRPr="00417F05">
        <w:rPr>
          <w:szCs w:val="22"/>
        </w:rPr>
        <w:t xml:space="preserve"> be</w:t>
      </w:r>
      <w:r w:rsidR="00004DCF" w:rsidRPr="005A4A23">
        <w:rPr>
          <w:szCs w:val="22"/>
        </w:rPr>
        <w:t xml:space="preserve"> variance in service offering</w:t>
      </w:r>
      <w:r w:rsidR="00004DCF" w:rsidRPr="00417F05">
        <w:rPr>
          <w:szCs w:val="22"/>
        </w:rPr>
        <w:t xml:space="preserve"> and </w:t>
      </w:r>
      <w:r w:rsidR="00004DCF" w:rsidRPr="005A4A23">
        <w:rPr>
          <w:szCs w:val="22"/>
        </w:rPr>
        <w:t>unscrupulous providers</w:t>
      </w:r>
      <w:r w:rsidR="00004DCF">
        <w:rPr>
          <w:szCs w:val="22"/>
        </w:rPr>
        <w:t>.</w:t>
      </w:r>
    </w:p>
    <w:p w14:paraId="6B4AE723" w14:textId="705DF890" w:rsidR="00A92B2B" w:rsidRDefault="74D9CC35" w:rsidP="00A92B2B">
      <w:pPr>
        <w:pStyle w:val="Heading3"/>
      </w:pPr>
      <w:bookmarkStart w:id="70" w:name="_Toc228353033"/>
      <w:bookmarkStart w:id="71" w:name="_Toc228363329"/>
      <w:bookmarkStart w:id="72" w:name="_Toc228364558"/>
      <w:bookmarkStart w:id="73" w:name="_Toc226744473"/>
      <w:r>
        <w:lastRenderedPageBreak/>
        <w:t xml:space="preserve">3.2.2 </w:t>
      </w:r>
      <w:r w:rsidR="00A92B2B">
        <w:t>Option 2: Plan management panel</w:t>
      </w:r>
      <w:bookmarkEnd w:id="70"/>
      <w:bookmarkEnd w:id="71"/>
      <w:bookmarkEnd w:id="72"/>
      <w:bookmarkEnd w:id="73"/>
    </w:p>
    <w:p w14:paraId="339225A6" w14:textId="3233FB13" w:rsidR="00A92B2B" w:rsidRDefault="00A92B2B" w:rsidP="00A92B2B">
      <w:pPr>
        <w:rPr>
          <w:rFonts w:eastAsia="MS Mincho" w:cs="Times New Roman"/>
          <w:szCs w:val="22"/>
        </w:rPr>
      </w:pPr>
      <w:r w:rsidRPr="1FFA9557">
        <w:rPr>
          <w:rFonts w:eastAsia="MS Mincho" w:cs="Times New Roman"/>
          <w:szCs w:val="22"/>
        </w:rPr>
        <w:t xml:space="preserve">Under this </w:t>
      </w:r>
      <w:r w:rsidR="00D900A7">
        <w:rPr>
          <w:rFonts w:eastAsia="MS Mincho" w:cs="Times New Roman"/>
          <w:szCs w:val="22"/>
        </w:rPr>
        <w:t>option</w:t>
      </w:r>
      <w:r w:rsidRPr="1FFA9557">
        <w:rPr>
          <w:rFonts w:eastAsia="MS Mincho" w:cs="Times New Roman"/>
          <w:szCs w:val="22"/>
        </w:rPr>
        <w:t xml:space="preserve">, the plan management services market </w:t>
      </w:r>
      <w:r w:rsidR="009F2B67">
        <w:rPr>
          <w:rFonts w:eastAsia="MS Mincho" w:cs="Times New Roman"/>
          <w:szCs w:val="22"/>
        </w:rPr>
        <w:t>would</w:t>
      </w:r>
      <w:r w:rsidR="009F2B67" w:rsidRPr="1FFA9557">
        <w:rPr>
          <w:rFonts w:eastAsia="MS Mincho" w:cs="Times New Roman"/>
          <w:szCs w:val="22"/>
        </w:rPr>
        <w:t xml:space="preserve"> </w:t>
      </w:r>
      <w:r w:rsidRPr="1FFA9557">
        <w:rPr>
          <w:rFonts w:eastAsia="MS Mincho" w:cs="Times New Roman"/>
          <w:szCs w:val="22"/>
        </w:rPr>
        <w:t xml:space="preserve">be consolidated </w:t>
      </w:r>
      <w:proofErr w:type="gramStart"/>
      <w:r w:rsidRPr="1FFA9557">
        <w:rPr>
          <w:rFonts w:eastAsia="MS Mincho" w:cs="Times New Roman"/>
          <w:szCs w:val="22"/>
        </w:rPr>
        <w:t xml:space="preserve">from </w:t>
      </w:r>
      <w:r w:rsidR="00D21C67">
        <w:rPr>
          <w:rFonts w:eastAsia="MS Mincho" w:cs="Times New Roman"/>
          <w:szCs w:val="22"/>
        </w:rPr>
        <w:t xml:space="preserve">around </w:t>
      </w:r>
      <w:r w:rsidRPr="1FFA9557">
        <w:rPr>
          <w:rFonts w:eastAsia="MS Mincho" w:cs="Times New Roman"/>
          <w:szCs w:val="22"/>
        </w:rPr>
        <w:t>1,</w:t>
      </w:r>
      <w:r w:rsidR="003A1E67">
        <w:rPr>
          <w:rFonts w:eastAsia="MS Mincho" w:cs="Times New Roman"/>
          <w:szCs w:val="22"/>
        </w:rPr>
        <w:t>400</w:t>
      </w:r>
      <w:r w:rsidR="00F70703">
        <w:rPr>
          <w:rFonts w:eastAsia="MS Mincho" w:cs="Times New Roman"/>
          <w:szCs w:val="22"/>
        </w:rPr>
        <w:t> </w:t>
      </w:r>
      <w:r w:rsidR="008113B7">
        <w:rPr>
          <w:rFonts w:eastAsia="MS Mincho" w:cs="Times New Roman"/>
          <w:szCs w:val="22"/>
        </w:rPr>
        <w:t xml:space="preserve">active </w:t>
      </w:r>
      <w:r w:rsidR="00D21C67">
        <w:rPr>
          <w:rFonts w:eastAsia="MS Mincho" w:cs="Times New Roman"/>
          <w:szCs w:val="22"/>
        </w:rPr>
        <w:t>plan</w:t>
      </w:r>
      <w:r w:rsidRPr="1FFA9557">
        <w:rPr>
          <w:rFonts w:eastAsia="MS Mincho" w:cs="Times New Roman"/>
          <w:szCs w:val="22"/>
        </w:rPr>
        <w:t xml:space="preserve"> </w:t>
      </w:r>
      <w:r w:rsidR="008113B7">
        <w:rPr>
          <w:rFonts w:eastAsia="MS Mincho" w:cs="Times New Roman"/>
          <w:szCs w:val="22"/>
        </w:rPr>
        <w:t>managers</w:t>
      </w:r>
      <w:r w:rsidR="006D443B">
        <w:rPr>
          <w:rFonts w:eastAsia="MS Mincho" w:cs="Times New Roman"/>
          <w:szCs w:val="22"/>
        </w:rPr>
        <w:t>,</w:t>
      </w:r>
      <w:proofErr w:type="gramEnd"/>
      <w:r w:rsidRPr="1FFA9557">
        <w:rPr>
          <w:rFonts w:eastAsia="MS Mincho" w:cs="Times New Roman"/>
          <w:szCs w:val="22"/>
        </w:rPr>
        <w:t xml:space="preserve"> to </w:t>
      </w:r>
      <w:r w:rsidR="003040A0">
        <w:rPr>
          <w:rFonts w:eastAsia="MS Mincho" w:cs="Times New Roman"/>
          <w:szCs w:val="22"/>
        </w:rPr>
        <w:t xml:space="preserve">a </w:t>
      </w:r>
      <w:r w:rsidR="00CB7A6E">
        <w:rPr>
          <w:rFonts w:eastAsia="MS Mincho" w:cs="Times New Roman"/>
          <w:szCs w:val="22"/>
        </w:rPr>
        <w:t xml:space="preserve">significantly </w:t>
      </w:r>
      <w:r w:rsidR="0087749E">
        <w:rPr>
          <w:rFonts w:eastAsia="MS Mincho" w:cs="Times New Roman"/>
          <w:szCs w:val="22"/>
        </w:rPr>
        <w:t>small</w:t>
      </w:r>
      <w:r w:rsidR="00641453">
        <w:rPr>
          <w:rFonts w:eastAsia="MS Mincho" w:cs="Times New Roman"/>
          <w:szCs w:val="22"/>
        </w:rPr>
        <w:t>er</w:t>
      </w:r>
      <w:r w:rsidR="0087749E">
        <w:rPr>
          <w:rFonts w:eastAsia="MS Mincho" w:cs="Times New Roman"/>
          <w:szCs w:val="22"/>
        </w:rPr>
        <w:t xml:space="preserve"> panel of </w:t>
      </w:r>
      <w:r w:rsidRPr="1FFA9557">
        <w:rPr>
          <w:rFonts w:eastAsia="MS Mincho" w:cs="Times New Roman"/>
          <w:szCs w:val="22"/>
        </w:rPr>
        <w:t>manage</w:t>
      </w:r>
      <w:r w:rsidR="008C2C2F">
        <w:rPr>
          <w:rFonts w:eastAsia="MS Mincho" w:cs="Times New Roman"/>
          <w:szCs w:val="22"/>
        </w:rPr>
        <w:t xml:space="preserve">ment </w:t>
      </w:r>
      <w:r w:rsidR="00F80C40">
        <w:rPr>
          <w:rFonts w:eastAsia="MS Mincho" w:cs="Times New Roman"/>
          <w:szCs w:val="22"/>
        </w:rPr>
        <w:t>providers</w:t>
      </w:r>
      <w:r w:rsidR="00A71E63">
        <w:rPr>
          <w:rFonts w:eastAsia="MS Mincho" w:cs="Times New Roman"/>
          <w:szCs w:val="22"/>
        </w:rPr>
        <w:t>.</w:t>
      </w:r>
      <w:r w:rsidR="00FE604A">
        <w:rPr>
          <w:rStyle w:val="FootnoteReference"/>
          <w:rFonts w:eastAsia="MS Mincho" w:cs="Times New Roman"/>
          <w:szCs w:val="22"/>
        </w:rPr>
        <w:footnoteReference w:id="109"/>
      </w:r>
      <w:r w:rsidR="00A71E63">
        <w:rPr>
          <w:rFonts w:eastAsia="MS Mincho" w:cs="Times New Roman"/>
          <w:szCs w:val="22"/>
        </w:rPr>
        <w:t xml:space="preserve"> </w:t>
      </w:r>
      <w:r w:rsidR="00FA255B">
        <w:rPr>
          <w:rFonts w:eastAsia="MS Mincho" w:cs="Times New Roman"/>
          <w:szCs w:val="22"/>
        </w:rPr>
        <w:t xml:space="preserve">The NDIA would commission a </w:t>
      </w:r>
      <w:r w:rsidR="00902299">
        <w:rPr>
          <w:rFonts w:eastAsia="MS Mincho" w:cs="Times New Roman"/>
          <w:szCs w:val="22"/>
        </w:rPr>
        <w:t xml:space="preserve">panel of plan </w:t>
      </w:r>
      <w:r w:rsidR="008C2C2F">
        <w:rPr>
          <w:rFonts w:eastAsia="MS Mincho" w:cs="Times New Roman"/>
          <w:szCs w:val="22"/>
        </w:rPr>
        <w:t>management providers</w:t>
      </w:r>
      <w:r w:rsidR="00902299">
        <w:rPr>
          <w:rFonts w:eastAsia="MS Mincho" w:cs="Times New Roman"/>
          <w:szCs w:val="22"/>
        </w:rPr>
        <w:t xml:space="preserve">, </w:t>
      </w:r>
      <w:r w:rsidR="00151D10">
        <w:rPr>
          <w:rFonts w:eastAsia="MS Mincho" w:cs="Times New Roman"/>
          <w:szCs w:val="22"/>
        </w:rPr>
        <w:t xml:space="preserve">which </w:t>
      </w:r>
      <w:r w:rsidR="00902299">
        <w:rPr>
          <w:rFonts w:eastAsia="MS Mincho" w:cs="Times New Roman"/>
          <w:szCs w:val="22"/>
        </w:rPr>
        <w:t xml:space="preserve">would </w:t>
      </w:r>
      <w:r w:rsidR="000D6E5C">
        <w:rPr>
          <w:rFonts w:eastAsia="MS Mincho" w:cs="Times New Roman"/>
          <w:szCs w:val="22"/>
        </w:rPr>
        <w:t xml:space="preserve">be subject to a deed </w:t>
      </w:r>
      <w:r w:rsidR="004F5901">
        <w:rPr>
          <w:rFonts w:eastAsia="MS Mincho" w:cs="Times New Roman"/>
          <w:szCs w:val="22"/>
        </w:rPr>
        <w:t>arrangement</w:t>
      </w:r>
      <w:r w:rsidR="000D6E5C">
        <w:rPr>
          <w:rFonts w:eastAsia="MS Mincho" w:cs="Times New Roman"/>
          <w:szCs w:val="22"/>
        </w:rPr>
        <w:t xml:space="preserve"> and </w:t>
      </w:r>
      <w:r w:rsidR="00492F10">
        <w:rPr>
          <w:rFonts w:eastAsia="MS Mincho" w:cs="Times New Roman"/>
          <w:szCs w:val="22"/>
        </w:rPr>
        <w:t xml:space="preserve">meet minimum quality </w:t>
      </w:r>
      <w:r w:rsidR="004A0582">
        <w:rPr>
          <w:rFonts w:eastAsia="MS Mincho" w:cs="Times New Roman"/>
          <w:szCs w:val="22"/>
        </w:rPr>
        <w:t xml:space="preserve">and governance </w:t>
      </w:r>
      <w:r w:rsidR="00492F10">
        <w:rPr>
          <w:rFonts w:eastAsia="MS Mincho" w:cs="Times New Roman"/>
          <w:szCs w:val="22"/>
        </w:rPr>
        <w:t xml:space="preserve">standards. </w:t>
      </w:r>
      <w:r w:rsidR="006C4CD6">
        <w:rPr>
          <w:rFonts w:eastAsia="MS Mincho" w:cs="Times New Roman"/>
        </w:rPr>
        <w:t xml:space="preserve">The commissioned plan management panel will </w:t>
      </w:r>
      <w:r w:rsidR="00014ED9">
        <w:rPr>
          <w:rFonts w:eastAsia="MS Mincho" w:cs="Times New Roman"/>
        </w:rPr>
        <w:t>allow the NDIA</w:t>
      </w:r>
      <w:r w:rsidR="003B35DA">
        <w:rPr>
          <w:rFonts w:eastAsia="MS Mincho" w:cs="Times New Roman"/>
        </w:rPr>
        <w:t>, in conjunction with the NDIS Commission, to set</w:t>
      </w:r>
      <w:r w:rsidR="006C4CD6">
        <w:rPr>
          <w:rFonts w:eastAsia="MS Mincho" w:cs="Times New Roman"/>
        </w:rPr>
        <w:t xml:space="preserve"> service quality and </w:t>
      </w:r>
      <w:r w:rsidR="00F655CA">
        <w:rPr>
          <w:rFonts w:eastAsia="MS Mincho" w:cs="Times New Roman"/>
        </w:rPr>
        <w:t xml:space="preserve">integrity standards </w:t>
      </w:r>
      <w:r w:rsidR="00E41916">
        <w:rPr>
          <w:rFonts w:eastAsia="MS Mincho" w:cs="Times New Roman"/>
        </w:rPr>
        <w:t>while directly address</w:t>
      </w:r>
      <w:r w:rsidR="00A77EB2">
        <w:rPr>
          <w:rFonts w:eastAsia="MS Mincho" w:cs="Times New Roman"/>
        </w:rPr>
        <w:t>ing</w:t>
      </w:r>
      <w:r w:rsidR="00E41916">
        <w:rPr>
          <w:rFonts w:eastAsia="MS Mincho" w:cs="Times New Roman"/>
        </w:rPr>
        <w:t xml:space="preserve"> quality issues</w:t>
      </w:r>
      <w:r w:rsidR="006C4CD6">
        <w:rPr>
          <w:rFonts w:eastAsia="MS Mincho" w:cs="Times New Roman"/>
        </w:rPr>
        <w:t xml:space="preserve">. </w:t>
      </w:r>
      <w:r w:rsidR="00F1230A">
        <w:rPr>
          <w:rFonts w:eastAsia="MS Mincho" w:cs="Times New Roman"/>
          <w:szCs w:val="22"/>
        </w:rPr>
        <w:t>P</w:t>
      </w:r>
      <w:r w:rsidR="00492F10">
        <w:rPr>
          <w:rFonts w:eastAsia="MS Mincho" w:cs="Times New Roman"/>
          <w:szCs w:val="22"/>
        </w:rPr>
        <w:t xml:space="preserve">anel members would </w:t>
      </w:r>
      <w:r w:rsidR="00CC3D10">
        <w:rPr>
          <w:rFonts w:eastAsia="MS Mincho" w:cs="Times New Roman"/>
          <w:szCs w:val="22"/>
        </w:rPr>
        <w:t xml:space="preserve">have </w:t>
      </w:r>
      <w:r w:rsidR="00D900A7">
        <w:rPr>
          <w:rFonts w:eastAsia="MS Mincho" w:cs="Times New Roman"/>
          <w:szCs w:val="22"/>
        </w:rPr>
        <w:t>more concentrated market</w:t>
      </w:r>
      <w:r w:rsidR="00CC3D10">
        <w:rPr>
          <w:rFonts w:eastAsia="MS Mincho" w:cs="Times New Roman"/>
          <w:szCs w:val="22"/>
        </w:rPr>
        <w:t xml:space="preserve"> and </w:t>
      </w:r>
      <w:r w:rsidR="00413086">
        <w:rPr>
          <w:rFonts w:eastAsia="MS Mincho" w:cs="Times New Roman"/>
          <w:szCs w:val="22"/>
        </w:rPr>
        <w:t>plan management services overall</w:t>
      </w:r>
      <w:r w:rsidR="00F1230A">
        <w:rPr>
          <w:rFonts w:eastAsia="MS Mincho" w:cs="Times New Roman"/>
          <w:szCs w:val="22"/>
        </w:rPr>
        <w:t>. They</w:t>
      </w:r>
      <w:r w:rsidR="00413086">
        <w:rPr>
          <w:rFonts w:eastAsia="MS Mincho" w:cs="Times New Roman"/>
          <w:szCs w:val="22"/>
        </w:rPr>
        <w:t xml:space="preserve"> will </w:t>
      </w:r>
      <w:r w:rsidR="00F1230A">
        <w:rPr>
          <w:rFonts w:eastAsia="MS Mincho" w:cs="Times New Roman"/>
          <w:szCs w:val="22"/>
        </w:rPr>
        <w:t>therefore</w:t>
      </w:r>
      <w:r w:rsidR="00413086">
        <w:rPr>
          <w:rFonts w:eastAsia="MS Mincho" w:cs="Times New Roman"/>
          <w:szCs w:val="22"/>
        </w:rPr>
        <w:t xml:space="preserve"> </w:t>
      </w:r>
      <w:r w:rsidR="008C2C2F">
        <w:rPr>
          <w:rFonts w:eastAsia="MS Mincho" w:cs="Times New Roman"/>
          <w:szCs w:val="22"/>
        </w:rPr>
        <w:t xml:space="preserve">benefit from </w:t>
      </w:r>
      <w:r w:rsidR="002E56C8">
        <w:rPr>
          <w:rFonts w:eastAsia="MS Mincho" w:cs="Times New Roman"/>
          <w:szCs w:val="22"/>
        </w:rPr>
        <w:t xml:space="preserve">improved </w:t>
      </w:r>
      <w:r w:rsidR="008C2C2F">
        <w:rPr>
          <w:rFonts w:eastAsia="MS Mincho" w:cs="Times New Roman"/>
          <w:szCs w:val="22"/>
        </w:rPr>
        <w:t>economies of scale</w:t>
      </w:r>
      <w:r w:rsidR="00492F10">
        <w:rPr>
          <w:rFonts w:eastAsia="MS Mincho" w:cs="Times New Roman"/>
          <w:szCs w:val="22"/>
        </w:rPr>
        <w:t>,</w:t>
      </w:r>
      <w:r w:rsidR="008C2C2F">
        <w:rPr>
          <w:rFonts w:eastAsia="MS Mincho" w:cs="Times New Roman"/>
          <w:szCs w:val="22"/>
        </w:rPr>
        <w:t xml:space="preserve"> which would enable the NDIA to </w:t>
      </w:r>
      <w:r w:rsidR="00452270">
        <w:rPr>
          <w:rFonts w:eastAsia="MS Mincho" w:cs="Times New Roman"/>
          <w:szCs w:val="22"/>
        </w:rPr>
        <w:t xml:space="preserve">negotiate a more efficient </w:t>
      </w:r>
      <w:r w:rsidR="00724A83">
        <w:rPr>
          <w:rFonts w:eastAsia="MS Mincho" w:cs="Times New Roman"/>
          <w:szCs w:val="22"/>
        </w:rPr>
        <w:t xml:space="preserve">price paid for plan management services. </w:t>
      </w:r>
      <w:r w:rsidR="00C10933">
        <w:rPr>
          <w:rFonts w:eastAsia="MS Mincho" w:cs="Times New Roman"/>
          <w:szCs w:val="22"/>
        </w:rPr>
        <w:t xml:space="preserve">It would also help ensure </w:t>
      </w:r>
      <w:r w:rsidR="00726390">
        <w:rPr>
          <w:rFonts w:eastAsia="MS Mincho" w:cs="Times New Roman"/>
          <w:szCs w:val="22"/>
        </w:rPr>
        <w:t xml:space="preserve">NDIS participants receive higher quality plan management </w:t>
      </w:r>
      <w:proofErr w:type="gramStart"/>
      <w:r w:rsidR="00726390">
        <w:rPr>
          <w:rFonts w:eastAsia="MS Mincho" w:cs="Times New Roman"/>
          <w:szCs w:val="22"/>
        </w:rPr>
        <w:t>services</w:t>
      </w:r>
      <w:r w:rsidR="002151F9">
        <w:rPr>
          <w:rFonts w:eastAsia="MS Mincho" w:cs="Times New Roman"/>
          <w:szCs w:val="22"/>
        </w:rPr>
        <w:t>, and</w:t>
      </w:r>
      <w:proofErr w:type="gramEnd"/>
      <w:r w:rsidR="002151F9">
        <w:rPr>
          <w:rFonts w:eastAsia="MS Mincho" w:cs="Times New Roman"/>
          <w:szCs w:val="22"/>
        </w:rPr>
        <w:t xml:space="preserve"> improve the integrity of payments made through plan management providers</w:t>
      </w:r>
      <w:r w:rsidR="00EB6AB0">
        <w:rPr>
          <w:rFonts w:eastAsia="MS Mincho" w:cs="Times New Roman"/>
          <w:szCs w:val="22"/>
        </w:rPr>
        <w:t>.</w:t>
      </w:r>
    </w:p>
    <w:p w14:paraId="08BB1591" w14:textId="0E0F9818" w:rsidR="00A92B2B" w:rsidRDefault="00A92B2B" w:rsidP="00A92B2B">
      <w:pPr>
        <w:rPr>
          <w:rFonts w:eastAsia="MS Mincho" w:cs="Times New Roman"/>
        </w:rPr>
      </w:pPr>
      <w:r w:rsidRPr="0019337C">
        <w:rPr>
          <w:rFonts w:eastAsia="MS Mincho" w:cs="Times New Roman"/>
        </w:rPr>
        <w:t>The NDI</w:t>
      </w:r>
      <w:r>
        <w:rPr>
          <w:rFonts w:eastAsia="MS Mincho" w:cs="Times New Roman"/>
        </w:rPr>
        <w:t>A</w:t>
      </w:r>
      <w:r w:rsidRPr="0019337C">
        <w:rPr>
          <w:rFonts w:eastAsia="MS Mincho" w:cs="Times New Roman"/>
        </w:rPr>
        <w:t xml:space="preserve"> would </w:t>
      </w:r>
      <w:r>
        <w:rPr>
          <w:rFonts w:eastAsia="MS Mincho" w:cs="Times New Roman"/>
        </w:rPr>
        <w:t xml:space="preserve">run an open </w:t>
      </w:r>
      <w:r w:rsidRPr="0019337C">
        <w:rPr>
          <w:rFonts w:eastAsia="MS Mincho" w:cs="Times New Roman"/>
        </w:rPr>
        <w:t>competitive sourcing process</w:t>
      </w:r>
      <w:r w:rsidR="000157D1">
        <w:rPr>
          <w:rFonts w:eastAsia="MS Mincho" w:cs="Times New Roman"/>
        </w:rPr>
        <w:t>. In this process, the NDIA would</w:t>
      </w:r>
      <w:r>
        <w:rPr>
          <w:rFonts w:eastAsia="MS Mincho" w:cs="Times New Roman"/>
        </w:rPr>
        <w:t xml:space="preserve"> evaluate </w:t>
      </w:r>
      <w:r w:rsidR="00494A03">
        <w:rPr>
          <w:rFonts w:eastAsia="MS Mincho" w:cs="Times New Roman"/>
        </w:rPr>
        <w:t xml:space="preserve">plan management </w:t>
      </w:r>
      <w:r>
        <w:rPr>
          <w:rFonts w:eastAsia="MS Mincho" w:cs="Times New Roman"/>
        </w:rPr>
        <w:t xml:space="preserve">provider responses against </w:t>
      </w:r>
      <w:r w:rsidR="000157D1">
        <w:rPr>
          <w:rFonts w:eastAsia="MS Mincho" w:cs="Times New Roman"/>
        </w:rPr>
        <w:t xml:space="preserve">quality </w:t>
      </w:r>
      <w:r>
        <w:rPr>
          <w:rFonts w:eastAsia="MS Mincho" w:cs="Times New Roman"/>
        </w:rPr>
        <w:t xml:space="preserve">criteria, </w:t>
      </w:r>
      <w:r w:rsidRPr="0019337C">
        <w:rPr>
          <w:rFonts w:eastAsia="MS Mincho" w:cs="Times New Roman"/>
        </w:rPr>
        <w:t xml:space="preserve">and </w:t>
      </w:r>
      <w:r>
        <w:rPr>
          <w:rFonts w:eastAsia="MS Mincho" w:cs="Times New Roman"/>
        </w:rPr>
        <w:t xml:space="preserve">successful </w:t>
      </w:r>
      <w:r w:rsidR="00224620">
        <w:rPr>
          <w:rFonts w:eastAsia="MS Mincho" w:cs="Times New Roman"/>
        </w:rPr>
        <w:t>providers</w:t>
      </w:r>
      <w:r w:rsidR="00724A83">
        <w:rPr>
          <w:rFonts w:eastAsia="MS Mincho" w:cs="Times New Roman"/>
        </w:rPr>
        <w:t xml:space="preserve"> </w:t>
      </w:r>
      <w:r w:rsidR="00DD430A">
        <w:rPr>
          <w:rFonts w:eastAsia="MS Mincho" w:cs="Times New Roman"/>
        </w:rPr>
        <w:t xml:space="preserve">would be </w:t>
      </w:r>
      <w:r>
        <w:rPr>
          <w:rFonts w:eastAsia="MS Mincho" w:cs="Times New Roman"/>
        </w:rPr>
        <w:t>permit</w:t>
      </w:r>
      <w:r w:rsidR="00DD430A">
        <w:rPr>
          <w:rFonts w:eastAsia="MS Mincho" w:cs="Times New Roman"/>
        </w:rPr>
        <w:t>ted</w:t>
      </w:r>
      <w:r>
        <w:rPr>
          <w:rFonts w:eastAsia="MS Mincho" w:cs="Times New Roman"/>
        </w:rPr>
        <w:t xml:space="preserve"> to </w:t>
      </w:r>
      <w:r w:rsidRPr="0019337C">
        <w:rPr>
          <w:rFonts w:eastAsia="MS Mincho" w:cs="Times New Roman"/>
        </w:rPr>
        <w:t>manage the</w:t>
      </w:r>
      <w:r w:rsidR="00AE2759">
        <w:rPr>
          <w:rFonts w:eastAsia="MS Mincho" w:cs="Times New Roman"/>
        </w:rPr>
        <w:t xml:space="preserve"> plan managed components of</w:t>
      </w:r>
      <w:r w:rsidRPr="0019337C">
        <w:rPr>
          <w:rFonts w:eastAsia="MS Mincho" w:cs="Times New Roman"/>
        </w:rPr>
        <w:t xml:space="preserve"> funding </w:t>
      </w:r>
      <w:r w:rsidR="00B4112F">
        <w:rPr>
          <w:rFonts w:eastAsia="MS Mincho" w:cs="Times New Roman"/>
        </w:rPr>
        <w:t>within</w:t>
      </w:r>
      <w:r w:rsidRPr="0019337C">
        <w:rPr>
          <w:rFonts w:eastAsia="MS Mincho" w:cs="Times New Roman"/>
        </w:rPr>
        <w:t xml:space="preserve"> a participant’s plan. This requirement would be in addition to any conditions of being a registered plan management provider with the NDIS Commission.</w:t>
      </w:r>
      <w:r>
        <w:rPr>
          <w:rFonts w:eastAsia="MS Mincho" w:cs="Times New Roman"/>
        </w:rPr>
        <w:t xml:space="preserve"> </w:t>
      </w:r>
    </w:p>
    <w:p w14:paraId="3A079D6A" w14:textId="025BC094" w:rsidR="00A92B2B" w:rsidRDefault="00562E90" w:rsidP="00A92B2B">
      <w:pPr>
        <w:rPr>
          <w:rFonts w:eastAsia="MS Mincho" w:cs="Times New Roman"/>
        </w:rPr>
      </w:pPr>
      <w:r w:rsidRPr="1FFA9557">
        <w:rPr>
          <w:rFonts w:eastAsia="MS Mincho" w:cs="Times New Roman"/>
          <w:szCs w:val="22"/>
        </w:rPr>
        <w:t>Participants who access plan management services would continue to have choice over</w:t>
      </w:r>
      <w:r>
        <w:rPr>
          <w:rFonts w:eastAsia="MS Mincho" w:cs="Times New Roman"/>
          <w:szCs w:val="22"/>
        </w:rPr>
        <w:t xml:space="preserve"> their</w:t>
      </w:r>
      <w:r w:rsidRPr="1FFA9557">
        <w:rPr>
          <w:rFonts w:eastAsia="MS Mincho" w:cs="Times New Roman"/>
          <w:szCs w:val="22"/>
        </w:rPr>
        <w:t xml:space="preserve"> plan management </w:t>
      </w:r>
      <w:proofErr w:type="gramStart"/>
      <w:r w:rsidRPr="1FFA9557">
        <w:rPr>
          <w:rFonts w:eastAsia="MS Mincho" w:cs="Times New Roman"/>
          <w:szCs w:val="22"/>
        </w:rPr>
        <w:t>provider</w:t>
      </w:r>
      <w:r>
        <w:rPr>
          <w:rFonts w:eastAsia="MS Mincho" w:cs="Times New Roman"/>
          <w:szCs w:val="22"/>
        </w:rPr>
        <w:t>, but</w:t>
      </w:r>
      <w:proofErr w:type="gramEnd"/>
      <w:r>
        <w:rPr>
          <w:rFonts w:eastAsia="MS Mincho" w:cs="Times New Roman"/>
          <w:szCs w:val="22"/>
        </w:rPr>
        <w:t xml:space="preserve"> would</w:t>
      </w:r>
      <w:r w:rsidR="00635EA8">
        <w:rPr>
          <w:rFonts w:eastAsia="MS Mincho" w:cs="Times New Roman"/>
          <w:szCs w:val="22"/>
        </w:rPr>
        <w:t xml:space="preserve"> be required to</w:t>
      </w:r>
      <w:r>
        <w:rPr>
          <w:rFonts w:eastAsia="MS Mincho" w:cs="Times New Roman"/>
          <w:szCs w:val="22"/>
        </w:rPr>
        <w:t xml:space="preserve"> select</w:t>
      </w:r>
      <w:r w:rsidR="00635EA8">
        <w:rPr>
          <w:rFonts w:eastAsia="MS Mincho" w:cs="Times New Roman"/>
          <w:szCs w:val="22"/>
        </w:rPr>
        <w:t xml:space="preserve"> one of the providers of the panel.</w:t>
      </w:r>
      <w:r w:rsidRPr="1FFA9557">
        <w:rPr>
          <w:rFonts w:eastAsia="MS Mincho" w:cs="Times New Roman"/>
          <w:szCs w:val="22"/>
        </w:rPr>
        <w:t xml:space="preserve"> </w:t>
      </w:r>
    </w:p>
    <w:p w14:paraId="7B6A8896" w14:textId="01E69776" w:rsidR="004711B0" w:rsidRDefault="00A92B2B" w:rsidP="00A92B2B">
      <w:pPr>
        <w:rPr>
          <w:rFonts w:eastAsia="MS Mincho" w:cs="Times New Roman"/>
        </w:rPr>
      </w:pPr>
      <w:r w:rsidRPr="00F6266C">
        <w:rPr>
          <w:rFonts w:eastAsia="MS Mincho" w:cs="Times New Roman"/>
        </w:rPr>
        <w:t xml:space="preserve">Amendments to the NDIS Act would be required to allow the NDIA to direct participants to choose from a set list of plan management providers on the NDIA-approved panel. </w:t>
      </w:r>
      <w:r w:rsidR="00635EA8">
        <w:rPr>
          <w:rFonts w:eastAsia="MS Mincho" w:cs="Times New Roman"/>
        </w:rPr>
        <w:t xml:space="preserve">Once the panel </w:t>
      </w:r>
      <w:r w:rsidR="00AC13DE">
        <w:rPr>
          <w:rFonts w:eastAsia="MS Mincho" w:cs="Times New Roman"/>
        </w:rPr>
        <w:t xml:space="preserve">was introduced, there would be a </w:t>
      </w:r>
      <w:r w:rsidR="00635EA8">
        <w:rPr>
          <w:rFonts w:eastAsia="MS Mincho" w:cs="Times New Roman"/>
        </w:rPr>
        <w:t>six-month</w:t>
      </w:r>
      <w:r w:rsidR="00F2591B">
        <w:rPr>
          <w:rFonts w:eastAsia="MS Mincho" w:cs="Times New Roman"/>
        </w:rPr>
        <w:t xml:space="preserve"> transition period</w:t>
      </w:r>
      <w:r w:rsidR="00AC13DE">
        <w:rPr>
          <w:rFonts w:eastAsia="MS Mincho" w:cs="Times New Roman"/>
        </w:rPr>
        <w:t xml:space="preserve"> </w:t>
      </w:r>
      <w:r w:rsidR="00345544">
        <w:rPr>
          <w:rFonts w:eastAsia="MS Mincho" w:cs="Times New Roman"/>
        </w:rPr>
        <w:t>during which plan managers who were not on the panel would continue to be able to deliver plan management services</w:t>
      </w:r>
      <w:r w:rsidR="00AC13DE">
        <w:rPr>
          <w:rFonts w:eastAsia="MS Mincho" w:cs="Times New Roman"/>
        </w:rPr>
        <w:t xml:space="preserve">. </w:t>
      </w:r>
      <w:r w:rsidR="00065D46">
        <w:rPr>
          <w:rFonts w:eastAsia="MS Mincho" w:cs="Times New Roman"/>
        </w:rPr>
        <w:t>At</w:t>
      </w:r>
      <w:r w:rsidR="00AC13DE">
        <w:rPr>
          <w:rFonts w:eastAsia="MS Mincho" w:cs="Times New Roman"/>
        </w:rPr>
        <w:t xml:space="preserve"> the end of the transition period, plan management providers who were </w:t>
      </w:r>
      <w:r w:rsidR="00F2591B">
        <w:rPr>
          <w:rFonts w:eastAsia="MS Mincho" w:cs="Times New Roman"/>
        </w:rPr>
        <w:t xml:space="preserve">not on the panel </w:t>
      </w:r>
      <w:r w:rsidR="00F6134C">
        <w:rPr>
          <w:rFonts w:eastAsia="MS Mincho" w:cs="Times New Roman"/>
        </w:rPr>
        <w:t xml:space="preserve">would be </w:t>
      </w:r>
      <w:r w:rsidR="00AC13DE">
        <w:rPr>
          <w:rFonts w:eastAsia="MS Mincho" w:cs="Times New Roman"/>
        </w:rPr>
        <w:t xml:space="preserve">ineligible </w:t>
      </w:r>
      <w:r w:rsidRPr="00FF6109">
        <w:rPr>
          <w:rFonts w:eastAsia="MS Mincho" w:cs="Times New Roman"/>
        </w:rPr>
        <w:t>to provide plan management services</w:t>
      </w:r>
      <w:r>
        <w:rPr>
          <w:rFonts w:eastAsia="MS Mincho" w:cs="Times New Roman"/>
        </w:rPr>
        <w:t xml:space="preserve">. </w:t>
      </w:r>
    </w:p>
    <w:p w14:paraId="512EC0ED" w14:textId="1E2502D2" w:rsidR="00A92B2B" w:rsidRPr="003045B5" w:rsidRDefault="006F3F65" w:rsidP="008E0B5E">
      <w:pPr>
        <w:rPr>
          <w:rFonts w:eastAsia="MS Mincho" w:cs="Times New Roman"/>
        </w:rPr>
      </w:pPr>
      <w:r w:rsidRPr="003045B5">
        <w:rPr>
          <w:rFonts w:eastAsia="MS Mincho" w:cs="Times New Roman"/>
        </w:rPr>
        <w:t xml:space="preserve">Under this option, </w:t>
      </w:r>
      <w:proofErr w:type="gramStart"/>
      <w:r w:rsidR="00B82F83" w:rsidRPr="003045B5">
        <w:rPr>
          <w:rFonts w:eastAsia="MS Mincho" w:cs="Times New Roman"/>
        </w:rPr>
        <w:t xml:space="preserve">the </w:t>
      </w:r>
      <w:r w:rsidR="00B66070" w:rsidRPr="003045B5">
        <w:rPr>
          <w:rFonts w:eastAsia="MS Mincho" w:cs="Times New Roman"/>
        </w:rPr>
        <w:t>majority of</w:t>
      </w:r>
      <w:proofErr w:type="gramEnd"/>
      <w:r w:rsidRPr="003045B5">
        <w:rPr>
          <w:rFonts w:eastAsia="MS Mincho" w:cs="Times New Roman"/>
        </w:rPr>
        <w:t xml:space="preserve"> plan management providers would be expected to exit the plan management market</w:t>
      </w:r>
      <w:r w:rsidR="00B82F83" w:rsidRPr="003045B5">
        <w:rPr>
          <w:rFonts w:eastAsia="MS Mincho" w:cs="Times New Roman"/>
        </w:rPr>
        <w:t>. Many plan management providers would</w:t>
      </w:r>
      <w:r w:rsidRPr="003045B5">
        <w:rPr>
          <w:rFonts w:eastAsia="MS Mincho" w:cs="Times New Roman"/>
        </w:rPr>
        <w:t xml:space="preserve"> continue to deliver other disability services. </w:t>
      </w:r>
      <w:r w:rsidR="00B82F83" w:rsidRPr="003045B5">
        <w:rPr>
          <w:rFonts w:eastAsia="MS Mincho" w:cs="Times New Roman"/>
        </w:rPr>
        <w:t xml:space="preserve">However, </w:t>
      </w:r>
      <w:proofErr w:type="gramStart"/>
      <w:r w:rsidR="00B82F83" w:rsidRPr="003045B5">
        <w:rPr>
          <w:rFonts w:eastAsia="MS Mincho" w:cs="Times New Roman"/>
        </w:rPr>
        <w:t>a</w:t>
      </w:r>
      <w:r w:rsidR="00FF2203" w:rsidRPr="003045B5">
        <w:rPr>
          <w:rFonts w:eastAsia="MS Mincho" w:cs="Times New Roman"/>
        </w:rPr>
        <w:t xml:space="preserve"> number</w:t>
      </w:r>
      <w:r w:rsidR="00D00CB0" w:rsidRPr="003045B5">
        <w:rPr>
          <w:rFonts w:eastAsia="MS Mincho" w:cs="Times New Roman"/>
        </w:rPr>
        <w:t xml:space="preserve"> </w:t>
      </w:r>
      <w:r w:rsidR="00983018" w:rsidRPr="003045B5">
        <w:rPr>
          <w:rFonts w:eastAsia="MS Mincho" w:cs="Times New Roman"/>
        </w:rPr>
        <w:t>of</w:t>
      </w:r>
      <w:proofErr w:type="gramEnd"/>
      <w:r w:rsidR="00D00CB0" w:rsidRPr="003045B5">
        <w:rPr>
          <w:rFonts w:eastAsia="MS Mincho" w:cs="Times New Roman"/>
        </w:rPr>
        <w:t xml:space="preserve"> plan management provider</w:t>
      </w:r>
      <w:r w:rsidR="00A170FB" w:rsidRPr="003045B5">
        <w:rPr>
          <w:rFonts w:eastAsia="MS Mincho" w:cs="Times New Roman"/>
        </w:rPr>
        <w:t xml:space="preserve">s </w:t>
      </w:r>
      <w:r w:rsidR="00D00CB0" w:rsidRPr="003045B5">
        <w:rPr>
          <w:rFonts w:eastAsia="MS Mincho" w:cs="Times New Roman"/>
        </w:rPr>
        <w:t xml:space="preserve">would </w:t>
      </w:r>
      <w:r w:rsidRPr="003045B5">
        <w:rPr>
          <w:rFonts w:eastAsia="MS Mincho" w:cs="Times New Roman"/>
        </w:rPr>
        <w:t xml:space="preserve">be expected to </w:t>
      </w:r>
      <w:r w:rsidR="00D00CB0" w:rsidRPr="003045B5">
        <w:rPr>
          <w:rFonts w:eastAsia="MS Mincho" w:cs="Times New Roman"/>
        </w:rPr>
        <w:t xml:space="preserve">close. </w:t>
      </w:r>
    </w:p>
    <w:p w14:paraId="2B6CCD35" w14:textId="53A9B272" w:rsidR="00A92B2B" w:rsidRDefault="39C5B0A0" w:rsidP="00A92B2B">
      <w:pPr>
        <w:pStyle w:val="Heading3"/>
      </w:pPr>
      <w:bookmarkStart w:id="74" w:name="_Toc226744475"/>
      <w:bookmarkStart w:id="75" w:name="_Toc228353034"/>
      <w:bookmarkStart w:id="76" w:name="_Toc228363330"/>
      <w:bookmarkStart w:id="77" w:name="_Toc228364559"/>
      <w:r>
        <w:t xml:space="preserve">3.2.3 </w:t>
      </w:r>
      <w:r w:rsidR="00A92B2B">
        <w:t>Option 3: Abolish the plan management market</w:t>
      </w:r>
      <w:bookmarkEnd w:id="74"/>
      <w:bookmarkEnd w:id="75"/>
      <w:bookmarkEnd w:id="76"/>
      <w:bookmarkEnd w:id="77"/>
    </w:p>
    <w:p w14:paraId="08092261" w14:textId="70AE1D03" w:rsidR="00A92B2B" w:rsidRDefault="00A92B2B" w:rsidP="00A92B2B">
      <w:pPr>
        <w:rPr>
          <w:rFonts w:eastAsia="MS Mincho" w:cs="Times New Roman"/>
        </w:rPr>
      </w:pPr>
      <w:r>
        <w:rPr>
          <w:rFonts w:eastAsia="MS Mincho" w:cs="Times New Roman"/>
        </w:rPr>
        <w:t>This option would t</w:t>
      </w:r>
      <w:r w:rsidRPr="00371925">
        <w:rPr>
          <w:rFonts w:eastAsia="MS Mincho" w:cs="Times New Roman"/>
        </w:rPr>
        <w:t>ransition all plan management functions to the NDIA</w:t>
      </w:r>
      <w:r w:rsidR="00595D35">
        <w:rPr>
          <w:rFonts w:eastAsia="MS Mincho" w:cs="Times New Roman"/>
        </w:rPr>
        <w:t xml:space="preserve">. Under this option, </w:t>
      </w:r>
      <w:r w:rsidR="005B1AC9">
        <w:rPr>
          <w:rFonts w:eastAsia="MS Mincho" w:cs="Times New Roman"/>
        </w:rPr>
        <w:t>the</w:t>
      </w:r>
      <w:r w:rsidR="00E77CC1">
        <w:rPr>
          <w:rFonts w:eastAsia="MS Mincho" w:cs="Times New Roman"/>
        </w:rPr>
        <w:t> </w:t>
      </w:r>
      <w:r w:rsidR="005B1AC9">
        <w:rPr>
          <w:rFonts w:eastAsia="MS Mincho" w:cs="Times New Roman"/>
        </w:rPr>
        <w:t>NDIA would deliver some services</w:t>
      </w:r>
      <w:r w:rsidRPr="00371925">
        <w:rPr>
          <w:rFonts w:eastAsia="MS Mincho" w:cs="Times New Roman"/>
        </w:rPr>
        <w:t xml:space="preserve"> in-house </w:t>
      </w:r>
      <w:r w:rsidR="005B1AC9">
        <w:rPr>
          <w:rFonts w:eastAsia="MS Mincho" w:cs="Times New Roman"/>
        </w:rPr>
        <w:t>and outsource some services</w:t>
      </w:r>
      <w:r w:rsidRPr="00371925">
        <w:rPr>
          <w:rFonts w:eastAsia="MS Mincho" w:cs="Times New Roman"/>
        </w:rPr>
        <w:t xml:space="preserve"> to payment service providers. </w:t>
      </w:r>
      <w:r w:rsidR="00984721">
        <w:rPr>
          <w:rFonts w:eastAsia="MS Mincho" w:cs="Times New Roman"/>
        </w:rPr>
        <w:t>T</w:t>
      </w:r>
      <w:r>
        <w:rPr>
          <w:rFonts w:eastAsia="MS Mincho" w:cs="Times New Roman"/>
        </w:rPr>
        <w:t>he</w:t>
      </w:r>
      <w:r>
        <w:t xml:space="preserve"> NDIA would be responsible for </w:t>
      </w:r>
      <w:r w:rsidR="00625697">
        <w:t xml:space="preserve">plan management functions for all participants who </w:t>
      </w:r>
      <w:r w:rsidR="003C21BF">
        <w:t xml:space="preserve">are </w:t>
      </w:r>
      <w:r w:rsidR="00625697">
        <w:t xml:space="preserve">not self-managed, including </w:t>
      </w:r>
      <w:r>
        <w:t>ensuring claims meet integrity check and legislative requirements, managing claims and payments, and supporting participants to remain within budget.</w:t>
      </w:r>
    </w:p>
    <w:p w14:paraId="38800353" w14:textId="1293A038" w:rsidR="00A92B2B" w:rsidRDefault="00A92B2B" w:rsidP="00A92B2B">
      <w:pPr>
        <w:rPr>
          <w:rFonts w:eastAsia="MS Mincho" w:cs="Times New Roman"/>
        </w:rPr>
      </w:pPr>
      <w:r>
        <w:rPr>
          <w:rFonts w:eastAsia="MS Mincho" w:cs="Times New Roman"/>
        </w:rPr>
        <w:lastRenderedPageBreak/>
        <w:t xml:space="preserve">In-house delivery of plan management functions </w:t>
      </w:r>
      <w:r w:rsidR="00625697">
        <w:rPr>
          <w:rFonts w:eastAsia="MS Mincho" w:cs="Times New Roman"/>
        </w:rPr>
        <w:t xml:space="preserve">would </w:t>
      </w:r>
      <w:r>
        <w:rPr>
          <w:rFonts w:eastAsia="MS Mincho" w:cs="Times New Roman"/>
        </w:rPr>
        <w:t xml:space="preserve">require significant investment </w:t>
      </w:r>
      <w:r w:rsidR="00310308">
        <w:rPr>
          <w:rFonts w:eastAsia="MS Mincho" w:cs="Times New Roman"/>
        </w:rPr>
        <w:t xml:space="preserve">from the NDIA </w:t>
      </w:r>
      <w:r>
        <w:rPr>
          <w:rFonts w:eastAsia="MS Mincho" w:cs="Times New Roman"/>
        </w:rPr>
        <w:t xml:space="preserve">in technology improvements. </w:t>
      </w:r>
      <w:r>
        <w:rPr>
          <w:rFonts w:eastAsia="MS Mincho" w:cs="Times New Roman"/>
        </w:rPr>
        <w:br w:type="page"/>
      </w:r>
    </w:p>
    <w:p w14:paraId="220C6916" w14:textId="4A0283B8" w:rsidR="00A92B2B" w:rsidRDefault="00A92B2B" w:rsidP="00A92B2B">
      <w:pPr>
        <w:pStyle w:val="Heading2"/>
      </w:pPr>
      <w:bookmarkStart w:id="78" w:name="_Toc226744477"/>
      <w:bookmarkStart w:id="79" w:name="_Toc228361239"/>
      <w:bookmarkStart w:id="80" w:name="_Toc228363331"/>
      <w:bookmarkStart w:id="81" w:name="_Toc228363408"/>
      <w:bookmarkStart w:id="82" w:name="_Toc229416905"/>
      <w:r>
        <w:lastRenderedPageBreak/>
        <w:t>3.</w:t>
      </w:r>
      <w:r w:rsidR="00913907">
        <w:t>3</w:t>
      </w:r>
      <w:r w:rsidR="00091D6A">
        <w:t xml:space="preserve"> </w:t>
      </w:r>
      <w:r>
        <w:t>Support coordination reform</w:t>
      </w:r>
      <w:bookmarkEnd w:id="78"/>
      <w:r w:rsidR="007B558F">
        <w:t xml:space="preserve"> options</w:t>
      </w:r>
      <w:bookmarkEnd w:id="79"/>
      <w:bookmarkEnd w:id="80"/>
      <w:bookmarkEnd w:id="81"/>
      <w:bookmarkEnd w:id="82"/>
    </w:p>
    <w:tbl>
      <w:tblPr>
        <w:tblStyle w:val="Custom1"/>
        <w:tblW w:w="5000" w:type="pct"/>
        <w:tblLook w:val="0420" w:firstRow="1" w:lastRow="0" w:firstColumn="0" w:lastColumn="0" w:noHBand="0" w:noVBand="1"/>
        <w:tblCaption w:val="Support coordination reform options"/>
        <w:tblDescription w:val="Table containing four policy options on support coordination reform. Options:&#10;Option 1 – Do nothing (status quo)&#10;Option 2 – Light touch reform to existing support coordination market&#10;Option 3 – Commission a new support coordination service with capped program expenditure&#10;Option 4 – Commission a new support coordination service with a tighter cap on program expenditure"/>
      </w:tblPr>
      <w:tblGrid>
        <w:gridCol w:w="9638"/>
      </w:tblGrid>
      <w:tr w:rsidR="00961560" w:rsidRPr="00315071" w14:paraId="799F6E86" w14:textId="77777777" w:rsidTr="00180228">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53D3A64B" w14:textId="35E94B03" w:rsidR="00A449F6" w:rsidRPr="00180228" w:rsidRDefault="00A449F6">
            <w:pPr>
              <w:pStyle w:val="TBLText"/>
              <w:rPr>
                <w:b w:val="0"/>
                <w:sz w:val="22"/>
                <w:szCs w:val="22"/>
              </w:rPr>
            </w:pPr>
            <w:r w:rsidRPr="00180228">
              <w:rPr>
                <w:sz w:val="22"/>
                <w:szCs w:val="22"/>
              </w:rPr>
              <w:t>Support coordination reform options</w:t>
            </w:r>
          </w:p>
        </w:tc>
      </w:tr>
      <w:tr w:rsidR="00A449F6" w:rsidRPr="00315071" w14:paraId="21AE475F"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745FFE5E" w14:textId="77777777" w:rsidR="00A449F6" w:rsidRPr="00180228" w:rsidRDefault="00A449F6">
            <w:pPr>
              <w:pStyle w:val="TBLText"/>
              <w:rPr>
                <w:b/>
                <w:sz w:val="22"/>
                <w:szCs w:val="22"/>
              </w:rPr>
            </w:pPr>
            <w:r w:rsidRPr="00180228">
              <w:rPr>
                <w:b/>
                <w:sz w:val="22"/>
                <w:szCs w:val="22"/>
              </w:rPr>
              <w:t>Option 1 – Do nothing (status quo)</w:t>
            </w:r>
          </w:p>
        </w:tc>
      </w:tr>
      <w:tr w:rsidR="00A449F6" w:rsidRPr="00315071" w14:paraId="0E0E9007" w14:textId="77777777" w:rsidTr="00180228">
        <w:trPr>
          <w:trHeight w:val="20"/>
        </w:trPr>
        <w:tc>
          <w:tcPr>
            <w:tcW w:w="5000" w:type="pct"/>
            <w:shd w:val="clear" w:color="auto" w:fill="E1E9F0" w:themeFill="accent1" w:themeFillTint="1A"/>
          </w:tcPr>
          <w:p w14:paraId="35F4DEA7" w14:textId="77777777" w:rsidR="00A449F6" w:rsidRPr="00180228" w:rsidRDefault="00A449F6">
            <w:pPr>
              <w:pStyle w:val="TBLText"/>
              <w:rPr>
                <w:b/>
                <w:sz w:val="22"/>
                <w:szCs w:val="22"/>
              </w:rPr>
            </w:pPr>
            <w:r w:rsidRPr="00180228">
              <w:rPr>
                <w:b/>
                <w:sz w:val="22"/>
                <w:szCs w:val="22"/>
              </w:rPr>
              <w:t>Option 2 – Light touch reform to existing support coordination market</w:t>
            </w:r>
          </w:p>
        </w:tc>
      </w:tr>
      <w:tr w:rsidR="00FB61A7" w:rsidRPr="005A4739" w14:paraId="3276AB0F"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5FB80A79" w14:textId="77777777" w:rsidR="00A449F6" w:rsidRPr="00180228" w:rsidRDefault="00A449F6">
            <w:pPr>
              <w:pStyle w:val="TBLText"/>
              <w:rPr>
                <w:sz w:val="22"/>
                <w:szCs w:val="22"/>
              </w:rPr>
            </w:pPr>
            <w:r w:rsidRPr="00180228">
              <w:rPr>
                <w:sz w:val="22"/>
                <w:szCs w:val="22"/>
              </w:rPr>
              <w:t>Mandatory registration for support coordination providers</w:t>
            </w:r>
          </w:p>
        </w:tc>
      </w:tr>
      <w:tr w:rsidR="00A449F6" w:rsidRPr="00315071" w14:paraId="7D5944B1" w14:textId="77777777" w:rsidTr="00180228">
        <w:trPr>
          <w:trHeight w:val="20"/>
        </w:trPr>
        <w:tc>
          <w:tcPr>
            <w:tcW w:w="5000" w:type="pct"/>
            <w:shd w:val="clear" w:color="auto" w:fill="E1E9F0" w:themeFill="accent1" w:themeFillTint="1A"/>
          </w:tcPr>
          <w:p w14:paraId="0D8D35E5" w14:textId="77777777" w:rsidR="00A449F6" w:rsidRPr="00180228" w:rsidRDefault="00A449F6">
            <w:pPr>
              <w:pStyle w:val="TBLText"/>
              <w:rPr>
                <w:b/>
                <w:sz w:val="22"/>
                <w:szCs w:val="22"/>
              </w:rPr>
            </w:pPr>
            <w:r w:rsidRPr="00180228">
              <w:rPr>
                <w:b/>
                <w:sz w:val="22"/>
                <w:szCs w:val="22"/>
              </w:rPr>
              <w:t>Option 3 – Commission a new support coordination service with capped program expenditure</w:t>
            </w:r>
          </w:p>
        </w:tc>
      </w:tr>
      <w:tr w:rsidR="00FB61A7" w:rsidRPr="005A4739" w14:paraId="615D1EA1"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64AD2479" w14:textId="77777777" w:rsidR="00A449F6" w:rsidRPr="00180228" w:rsidRDefault="00A449F6">
            <w:pPr>
              <w:pStyle w:val="TBLText"/>
              <w:rPr>
                <w:sz w:val="22"/>
                <w:szCs w:val="22"/>
              </w:rPr>
            </w:pPr>
            <w:r w:rsidRPr="00180228">
              <w:rPr>
                <w:sz w:val="22"/>
                <w:szCs w:val="22"/>
              </w:rPr>
              <w:t>Commissioning support coordination functions as a new support coordination and connection service</w:t>
            </w:r>
          </w:p>
        </w:tc>
      </w:tr>
      <w:tr w:rsidR="00A449F6" w:rsidRPr="000A4E0A" w14:paraId="0C397667" w14:textId="77777777" w:rsidTr="00180228">
        <w:trPr>
          <w:trHeight w:val="20"/>
        </w:trPr>
        <w:tc>
          <w:tcPr>
            <w:tcW w:w="5000" w:type="pct"/>
            <w:shd w:val="clear" w:color="auto" w:fill="E1E9F0" w:themeFill="accent1" w:themeFillTint="1A"/>
          </w:tcPr>
          <w:p w14:paraId="4C6CFD2D" w14:textId="064D491C" w:rsidR="00A449F6" w:rsidRPr="00180228" w:rsidRDefault="00A449F6">
            <w:pPr>
              <w:pStyle w:val="TBLText"/>
              <w:rPr>
                <w:b/>
                <w:sz w:val="22"/>
                <w:szCs w:val="22"/>
              </w:rPr>
            </w:pPr>
            <w:r w:rsidRPr="00180228">
              <w:rPr>
                <w:b/>
                <w:sz w:val="22"/>
                <w:szCs w:val="22"/>
              </w:rPr>
              <w:t xml:space="preserve">Option 4 – Commission a new support coordination service with a </w:t>
            </w:r>
            <w:r w:rsidR="00C1799E" w:rsidRPr="00180228">
              <w:rPr>
                <w:b/>
                <w:sz w:val="22"/>
                <w:szCs w:val="22"/>
              </w:rPr>
              <w:t xml:space="preserve">tighter </w:t>
            </w:r>
            <w:r w:rsidRPr="00180228">
              <w:rPr>
                <w:b/>
                <w:sz w:val="22"/>
                <w:szCs w:val="22"/>
              </w:rPr>
              <w:t>cap on program expenditure</w:t>
            </w:r>
          </w:p>
        </w:tc>
      </w:tr>
      <w:tr w:rsidR="00431362" w:rsidRPr="005A4739" w14:paraId="24BE7121" w14:textId="77777777" w:rsidTr="00B67161">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137FF2BC" w14:textId="008CC4E4" w:rsidR="00A449F6" w:rsidRPr="00180228" w:rsidRDefault="00A449F6">
            <w:pPr>
              <w:pStyle w:val="TBLText"/>
              <w:rPr>
                <w:sz w:val="22"/>
                <w:szCs w:val="22"/>
              </w:rPr>
            </w:pPr>
            <w:r w:rsidRPr="00180228">
              <w:rPr>
                <w:sz w:val="22"/>
                <w:szCs w:val="22"/>
              </w:rPr>
              <w:t>Commissioning support coordination functions as a new support coordination and connection service, with a greater limit on funding available to deliver the new service.</w:t>
            </w:r>
          </w:p>
        </w:tc>
      </w:tr>
    </w:tbl>
    <w:p w14:paraId="3BE6840F" w14:textId="77777777" w:rsidR="00A449F6" w:rsidRPr="00A449F6" w:rsidRDefault="00A449F6" w:rsidP="00260CA3"/>
    <w:p w14:paraId="2529B172" w14:textId="5DFA7656" w:rsidR="009D039A" w:rsidRDefault="00D01873" w:rsidP="00A92B2B">
      <w:pPr>
        <w:rPr>
          <w:rFonts w:eastAsia="MS Mincho" w:cs="Times New Roman"/>
          <w:lang w:val="en-US"/>
        </w:rPr>
      </w:pPr>
      <w:r w:rsidRPr="00D01873">
        <w:rPr>
          <w:rFonts w:eastAsia="MS Mincho" w:cs="Times New Roman"/>
          <w:lang w:val="en-US"/>
        </w:rPr>
        <w:t xml:space="preserve">Currently, support coordinators are responsible for supporting participants to understand and use their NDIS plans and build confidence in </w:t>
      </w:r>
      <w:r w:rsidR="00F62737">
        <w:rPr>
          <w:rFonts w:eastAsia="MS Mincho" w:cs="Times New Roman"/>
          <w:lang w:val="en-US"/>
        </w:rPr>
        <w:t>navigating</w:t>
      </w:r>
      <w:r w:rsidR="00F62737" w:rsidRPr="00D01873">
        <w:rPr>
          <w:rFonts w:eastAsia="MS Mincho" w:cs="Times New Roman"/>
          <w:lang w:val="en-US"/>
        </w:rPr>
        <w:t xml:space="preserve"> </w:t>
      </w:r>
      <w:r w:rsidRPr="00D01873">
        <w:rPr>
          <w:rFonts w:eastAsia="MS Mincho" w:cs="Times New Roman"/>
          <w:lang w:val="en-US"/>
        </w:rPr>
        <w:t xml:space="preserve">the NDIS, including by connecting participants with NDIS providers, community, mainstream and other government services. </w:t>
      </w:r>
      <w:r w:rsidR="004953A5">
        <w:rPr>
          <w:rFonts w:eastAsia="MS Mincho" w:cs="Times New Roman"/>
          <w:lang w:val="en-US"/>
        </w:rPr>
        <w:t>T</w:t>
      </w:r>
      <w:r w:rsidR="009D039A">
        <w:rPr>
          <w:rFonts w:eastAsia="MS Mincho" w:cs="Times New Roman"/>
          <w:lang w:val="en-US"/>
        </w:rPr>
        <w:t xml:space="preserve">he potential options considered aim to </w:t>
      </w:r>
      <w:r w:rsidR="004953A5">
        <w:rPr>
          <w:rFonts w:eastAsia="MS Mincho" w:cs="Times New Roman"/>
          <w:lang w:val="en-US"/>
        </w:rPr>
        <w:t xml:space="preserve">address lack of oversight and quality control in </w:t>
      </w:r>
      <w:r w:rsidR="009D039A">
        <w:rPr>
          <w:rFonts w:eastAsia="MS Mincho" w:cs="Times New Roman"/>
          <w:lang w:val="en-US"/>
        </w:rPr>
        <w:t>the support coordination market. How options</w:t>
      </w:r>
      <w:r w:rsidR="00192F0B">
        <w:rPr>
          <w:rFonts w:eastAsia="MS Mincho" w:cs="Times New Roman"/>
          <w:lang w:val="en-US"/>
        </w:rPr>
        <w:t xml:space="preserve"> propose</w:t>
      </w:r>
      <w:r w:rsidR="009D039A">
        <w:rPr>
          <w:rFonts w:eastAsia="MS Mincho" w:cs="Times New Roman"/>
          <w:lang w:val="en-US"/>
        </w:rPr>
        <w:t xml:space="preserve"> to achieve this </w:t>
      </w:r>
      <w:proofErr w:type="gramStart"/>
      <w:r w:rsidR="009D039A">
        <w:rPr>
          <w:rFonts w:eastAsia="MS Mincho" w:cs="Times New Roman"/>
          <w:lang w:val="en-US"/>
        </w:rPr>
        <w:t>var</w:t>
      </w:r>
      <w:r w:rsidR="00192F0B">
        <w:rPr>
          <w:rFonts w:eastAsia="MS Mincho" w:cs="Times New Roman"/>
          <w:lang w:val="en-US"/>
        </w:rPr>
        <w:t>ies</w:t>
      </w:r>
      <w:proofErr w:type="gramEnd"/>
      <w:r w:rsidR="009D039A">
        <w:rPr>
          <w:rFonts w:eastAsia="MS Mincho" w:cs="Times New Roman"/>
          <w:lang w:val="en-US"/>
        </w:rPr>
        <w:t xml:space="preserve"> from light-touch </w:t>
      </w:r>
      <w:r w:rsidR="00A628B9">
        <w:rPr>
          <w:rFonts w:eastAsia="MS Mincho" w:cs="Times New Roman"/>
          <w:lang w:val="en-US"/>
        </w:rPr>
        <w:t>g</w:t>
      </w:r>
      <w:r w:rsidR="009D039A">
        <w:rPr>
          <w:rFonts w:eastAsia="MS Mincho" w:cs="Times New Roman"/>
          <w:lang w:val="en-US"/>
        </w:rPr>
        <w:t>overnment intervention in the existing market, through to</w:t>
      </w:r>
      <w:r w:rsidR="009A415B">
        <w:rPr>
          <w:rFonts w:eastAsia="MS Mincho" w:cs="Times New Roman"/>
          <w:lang w:val="en-US"/>
        </w:rPr>
        <w:t xml:space="preserve"> complete market reform and</w:t>
      </w:r>
      <w:r w:rsidR="009D039A">
        <w:rPr>
          <w:rFonts w:eastAsia="MS Mincho" w:cs="Times New Roman"/>
          <w:lang w:val="en-US"/>
        </w:rPr>
        <w:t xml:space="preserve"> commissioning of a new support coordination and connection service. The potential options include:</w:t>
      </w:r>
    </w:p>
    <w:p w14:paraId="12A8DA7B" w14:textId="18C66F26" w:rsidR="000A0181" w:rsidRPr="000A0181" w:rsidRDefault="000A0181" w:rsidP="000A0181">
      <w:pPr>
        <w:pStyle w:val="Heading3"/>
        <w:rPr>
          <w:rFonts w:eastAsia="MS Mincho"/>
        </w:rPr>
      </w:pPr>
      <w:bookmarkStart w:id="83" w:name="_Toc228353036"/>
      <w:bookmarkStart w:id="84" w:name="_Toc228363332"/>
      <w:bookmarkStart w:id="85" w:name="_Toc228364561"/>
      <w:r w:rsidRPr="000A0181">
        <w:rPr>
          <w:rFonts w:eastAsia="MS Mincho"/>
        </w:rPr>
        <w:t xml:space="preserve">3.3.1 Option 1: </w:t>
      </w:r>
      <w:bookmarkEnd w:id="83"/>
      <w:bookmarkEnd w:id="84"/>
      <w:r w:rsidR="007E6DBD">
        <w:rPr>
          <w:rFonts w:eastAsia="MS Mincho"/>
        </w:rPr>
        <w:t>Status Quo</w:t>
      </w:r>
      <w:bookmarkEnd w:id="85"/>
    </w:p>
    <w:p w14:paraId="12E9D46F" w14:textId="243F1DAF" w:rsidR="0089570F" w:rsidRDefault="006971A7" w:rsidP="00A92B2B">
      <w:pPr>
        <w:rPr>
          <w:rFonts w:eastAsia="MS Mincho" w:cs="Times New Roman"/>
          <w:lang w:val="en-US"/>
        </w:rPr>
      </w:pPr>
      <w:r>
        <w:rPr>
          <w:rFonts w:eastAsia="MS Mincho" w:cs="Times New Roman"/>
          <w:lang w:val="en-US"/>
        </w:rPr>
        <w:t xml:space="preserve">In this option, </w:t>
      </w:r>
      <w:r w:rsidR="00A628B9">
        <w:rPr>
          <w:rFonts w:eastAsia="MS Mincho" w:cs="Times New Roman"/>
          <w:lang w:val="en-US"/>
        </w:rPr>
        <w:t>the Australian</w:t>
      </w:r>
      <w:r>
        <w:rPr>
          <w:rFonts w:eastAsia="MS Mincho" w:cs="Times New Roman"/>
          <w:lang w:val="en-US"/>
        </w:rPr>
        <w:t xml:space="preserve"> Government would undertake no reform of existing support coordination functions or markets. </w:t>
      </w:r>
      <w:r w:rsidR="00556D6F">
        <w:rPr>
          <w:rFonts w:eastAsia="MS Mincho" w:cs="Times New Roman"/>
          <w:lang w:val="en-US"/>
        </w:rPr>
        <w:t xml:space="preserve">The market </w:t>
      </w:r>
      <w:r>
        <w:rPr>
          <w:rFonts w:eastAsia="MS Mincho" w:cs="Times New Roman"/>
          <w:lang w:val="en-US"/>
        </w:rPr>
        <w:t xml:space="preserve">would continue to operate </w:t>
      </w:r>
      <w:r w:rsidR="00410089">
        <w:rPr>
          <w:rFonts w:eastAsia="MS Mincho" w:cs="Times New Roman"/>
          <w:lang w:val="en-US"/>
        </w:rPr>
        <w:t>as per current arrangements</w:t>
      </w:r>
      <w:r w:rsidR="003A2B8E">
        <w:rPr>
          <w:rFonts w:eastAsia="MS Mincho" w:cs="Times New Roman"/>
          <w:lang w:val="en-US"/>
        </w:rPr>
        <w:t xml:space="preserve"> with </w:t>
      </w:r>
      <w:r w:rsidR="00944104">
        <w:rPr>
          <w:rFonts w:eastAsia="MS Mincho" w:cs="Times New Roman"/>
          <w:lang w:val="en-US"/>
        </w:rPr>
        <w:t xml:space="preserve">participants </w:t>
      </w:r>
      <w:r w:rsidR="000528E7">
        <w:rPr>
          <w:rFonts w:eastAsia="MS Mincho" w:cs="Times New Roman"/>
          <w:lang w:val="en-US"/>
        </w:rPr>
        <w:t>paying</w:t>
      </w:r>
      <w:r w:rsidR="00944104">
        <w:rPr>
          <w:rFonts w:eastAsia="MS Mincho" w:cs="Times New Roman"/>
          <w:lang w:val="en-US"/>
        </w:rPr>
        <w:t xml:space="preserve"> for support </w:t>
      </w:r>
      <w:r w:rsidR="000528E7">
        <w:rPr>
          <w:rFonts w:eastAsia="MS Mincho" w:cs="Times New Roman"/>
          <w:lang w:val="en-US"/>
        </w:rPr>
        <w:t>coordination service</w:t>
      </w:r>
      <w:r w:rsidR="0043423C">
        <w:rPr>
          <w:rFonts w:eastAsia="MS Mincho" w:cs="Times New Roman"/>
          <w:lang w:val="en-US"/>
        </w:rPr>
        <w:t>s</w:t>
      </w:r>
      <w:r w:rsidR="000528E7">
        <w:rPr>
          <w:rFonts w:eastAsia="MS Mincho" w:cs="Times New Roman"/>
          <w:lang w:val="en-US"/>
        </w:rPr>
        <w:t xml:space="preserve"> </w:t>
      </w:r>
      <w:r w:rsidR="00944104">
        <w:rPr>
          <w:rFonts w:eastAsia="MS Mincho" w:cs="Times New Roman"/>
          <w:lang w:val="en-US"/>
        </w:rPr>
        <w:t xml:space="preserve">using their </w:t>
      </w:r>
      <w:r w:rsidR="0015073E">
        <w:rPr>
          <w:rFonts w:eastAsia="MS Mincho" w:cs="Times New Roman"/>
          <w:lang w:val="en-US"/>
        </w:rPr>
        <w:t xml:space="preserve">NDIS </w:t>
      </w:r>
      <w:r w:rsidR="00944104">
        <w:rPr>
          <w:rFonts w:eastAsia="MS Mincho" w:cs="Times New Roman"/>
          <w:lang w:val="en-US"/>
        </w:rPr>
        <w:t xml:space="preserve">plan funding. </w:t>
      </w:r>
      <w:r w:rsidR="0096299D">
        <w:rPr>
          <w:rFonts w:eastAsia="MS Mincho" w:cs="Times New Roman"/>
          <w:lang w:val="en-US"/>
        </w:rPr>
        <w:t xml:space="preserve">As </w:t>
      </w:r>
      <w:proofErr w:type="gramStart"/>
      <w:r w:rsidR="0096299D">
        <w:rPr>
          <w:rFonts w:eastAsia="MS Mincho" w:cs="Times New Roman"/>
          <w:lang w:val="en-US"/>
        </w:rPr>
        <w:t>at</w:t>
      </w:r>
      <w:proofErr w:type="gramEnd"/>
      <w:r w:rsidR="0096299D">
        <w:rPr>
          <w:rFonts w:eastAsia="MS Mincho" w:cs="Times New Roman"/>
          <w:lang w:val="en-US"/>
        </w:rPr>
        <w:t xml:space="preserve"> 31 December 2025, there are </w:t>
      </w:r>
      <w:r w:rsidR="0096299D" w:rsidRPr="00986B8F">
        <w:rPr>
          <w:rFonts w:eastAsia="MS Mincho" w:cs="Times New Roman"/>
          <w:lang w:val="en-US"/>
        </w:rPr>
        <w:t>3</w:t>
      </w:r>
      <w:r w:rsidR="00A11845" w:rsidRPr="00986B8F">
        <w:rPr>
          <w:rFonts w:eastAsia="MS Mincho" w:cs="Times New Roman"/>
          <w:lang w:val="en-US"/>
        </w:rPr>
        <w:t>54,114 participants</w:t>
      </w:r>
      <w:r w:rsidR="00A11845">
        <w:rPr>
          <w:rFonts w:eastAsia="MS Mincho" w:cs="Times New Roman"/>
          <w:lang w:val="en-US"/>
        </w:rPr>
        <w:t xml:space="preserve"> with funding for support coordination in plans.</w:t>
      </w:r>
      <w:r w:rsidR="00A11845">
        <w:rPr>
          <w:rStyle w:val="FootnoteReference"/>
          <w:rFonts w:eastAsia="MS Mincho" w:cs="Times New Roman"/>
          <w:lang w:val="en-US"/>
        </w:rPr>
        <w:footnoteReference w:id="110"/>
      </w:r>
      <w:r w:rsidR="00A11845">
        <w:rPr>
          <w:rFonts w:eastAsia="MS Mincho" w:cs="Times New Roman"/>
          <w:lang w:val="en-US"/>
        </w:rPr>
        <w:t xml:space="preserve"> </w:t>
      </w:r>
    </w:p>
    <w:p w14:paraId="61D120CB" w14:textId="75C1240E" w:rsidR="000A0181" w:rsidRDefault="00410089" w:rsidP="00A92B2B">
      <w:pPr>
        <w:rPr>
          <w:rFonts w:eastAsia="MS Mincho" w:cs="Times New Roman"/>
          <w:lang w:val="en-US"/>
        </w:rPr>
      </w:pPr>
      <w:r>
        <w:rPr>
          <w:rFonts w:eastAsia="MS Mincho" w:cs="Times New Roman"/>
          <w:lang w:val="en-US"/>
        </w:rPr>
        <w:t xml:space="preserve">Key issues </w:t>
      </w:r>
      <w:r w:rsidR="007E42A1">
        <w:rPr>
          <w:rFonts w:eastAsia="MS Mincho" w:cs="Times New Roman"/>
          <w:lang w:val="en-US"/>
        </w:rPr>
        <w:t>in</w:t>
      </w:r>
      <w:r>
        <w:rPr>
          <w:rFonts w:eastAsia="MS Mincho" w:cs="Times New Roman"/>
          <w:lang w:val="en-US"/>
        </w:rPr>
        <w:t xml:space="preserve"> the </w:t>
      </w:r>
      <w:r w:rsidR="007E42A1">
        <w:rPr>
          <w:rFonts w:eastAsia="MS Mincho" w:cs="Times New Roman"/>
          <w:lang w:val="en-US"/>
        </w:rPr>
        <w:t xml:space="preserve">current </w:t>
      </w:r>
      <w:r>
        <w:rPr>
          <w:rFonts w:eastAsia="MS Mincho" w:cs="Times New Roman"/>
          <w:lang w:val="en-US"/>
        </w:rPr>
        <w:t>support coordination market, including issues with quality and integrity</w:t>
      </w:r>
      <w:r w:rsidR="00CB18E4">
        <w:rPr>
          <w:rFonts w:eastAsia="MS Mincho" w:cs="Times New Roman"/>
          <w:lang w:val="en-US"/>
        </w:rPr>
        <w:t xml:space="preserve"> and increasing service costs</w:t>
      </w:r>
      <w:r>
        <w:rPr>
          <w:rFonts w:eastAsia="MS Mincho" w:cs="Times New Roman"/>
          <w:lang w:val="en-US"/>
        </w:rPr>
        <w:t>, would not be addressed.</w:t>
      </w:r>
      <w:r w:rsidR="00AC558C" w:rsidRPr="00AC558C">
        <w:rPr>
          <w:rFonts w:eastAsia="MS Mincho" w:cs="Times New Roman"/>
          <w:lang w:val="en-US"/>
        </w:rPr>
        <w:t xml:space="preserve"> </w:t>
      </w:r>
      <w:r w:rsidR="00AC558C">
        <w:rPr>
          <w:rFonts w:eastAsia="MS Mincho" w:cs="Times New Roman"/>
          <w:lang w:val="en-US"/>
        </w:rPr>
        <w:t xml:space="preserve">There were </w:t>
      </w:r>
      <w:r w:rsidR="00555300" w:rsidRPr="00986B8F">
        <w:rPr>
          <w:rFonts w:eastAsia="MS Mincho" w:cs="Times New Roman"/>
          <w:lang w:val="en-US"/>
        </w:rPr>
        <w:t>10,903</w:t>
      </w:r>
      <w:r w:rsidR="00AC558C">
        <w:rPr>
          <w:rFonts w:eastAsia="MS Mincho" w:cs="Times New Roman"/>
          <w:lang w:val="en-US"/>
        </w:rPr>
        <w:t xml:space="preserve"> active support coordination providers during the December 2025 quarter, and only </w:t>
      </w:r>
      <w:r w:rsidR="00E77469" w:rsidRPr="00986B8F">
        <w:rPr>
          <w:rFonts w:eastAsia="MS Mincho" w:cs="Times New Roman"/>
          <w:lang w:val="en-US"/>
        </w:rPr>
        <w:t>4,783</w:t>
      </w:r>
      <w:r w:rsidR="00AC558C">
        <w:rPr>
          <w:rFonts w:eastAsia="MS Mincho" w:cs="Times New Roman"/>
          <w:lang w:val="en-US"/>
        </w:rPr>
        <w:t xml:space="preserve"> were registered.</w:t>
      </w:r>
      <w:r w:rsidR="00AC558C">
        <w:rPr>
          <w:rStyle w:val="FootnoteReference"/>
          <w:rFonts w:eastAsia="MS Mincho" w:cs="Times New Roman"/>
          <w:lang w:val="en-US"/>
        </w:rPr>
        <w:footnoteReference w:id="111"/>
      </w:r>
    </w:p>
    <w:p w14:paraId="7368A5CE" w14:textId="5335E415" w:rsidR="00410089" w:rsidRPr="007E42A1" w:rsidRDefault="00410089" w:rsidP="007E42A1">
      <w:pPr>
        <w:pStyle w:val="Heading3"/>
        <w:rPr>
          <w:rFonts w:eastAsia="MS Mincho"/>
        </w:rPr>
      </w:pPr>
      <w:bookmarkStart w:id="86" w:name="_Toc228353037"/>
      <w:bookmarkStart w:id="87" w:name="_Toc228363333"/>
      <w:bookmarkStart w:id="88" w:name="_Toc228364562"/>
      <w:r w:rsidRPr="007E42A1">
        <w:rPr>
          <w:rFonts w:eastAsia="MS Mincho"/>
        </w:rPr>
        <w:lastRenderedPageBreak/>
        <w:t>3.3.2 Option 2: Light touch reform to existing support coordination market</w:t>
      </w:r>
      <w:bookmarkEnd w:id="86"/>
      <w:bookmarkEnd w:id="87"/>
      <w:bookmarkEnd w:id="88"/>
    </w:p>
    <w:p w14:paraId="0A699466" w14:textId="5731A44C" w:rsidR="00410089" w:rsidRDefault="00410089" w:rsidP="00A92B2B">
      <w:pPr>
        <w:rPr>
          <w:rFonts w:eastAsia="MS Mincho" w:cs="Times New Roman"/>
          <w:lang w:val="en-US"/>
        </w:rPr>
      </w:pPr>
      <w:r>
        <w:rPr>
          <w:rFonts w:eastAsia="MS Mincho" w:cs="Times New Roman"/>
          <w:lang w:val="en-US"/>
        </w:rPr>
        <w:t xml:space="preserve">This option would involve mandating registration for support coordination providers. This would be the extent of </w:t>
      </w:r>
      <w:r w:rsidR="00A628B9">
        <w:rPr>
          <w:rFonts w:eastAsia="MS Mincho" w:cs="Times New Roman"/>
          <w:lang w:val="en-US"/>
        </w:rPr>
        <w:t>g</w:t>
      </w:r>
      <w:r>
        <w:rPr>
          <w:rFonts w:eastAsia="MS Mincho" w:cs="Times New Roman"/>
          <w:lang w:val="en-US"/>
        </w:rPr>
        <w:t xml:space="preserve">overnment intervention and reform. Other existing </w:t>
      </w:r>
      <w:r w:rsidR="009236C5">
        <w:rPr>
          <w:rFonts w:eastAsia="MS Mincho" w:cs="Times New Roman"/>
          <w:lang w:val="en-US"/>
        </w:rPr>
        <w:t>arrangements in the support coordination market would continue</w:t>
      </w:r>
      <w:r w:rsidR="007104CA">
        <w:rPr>
          <w:rFonts w:eastAsia="MS Mincho" w:cs="Times New Roman"/>
          <w:lang w:val="en-US"/>
        </w:rPr>
        <w:t xml:space="preserve">, including </w:t>
      </w:r>
      <w:r w:rsidR="004E2D91">
        <w:rPr>
          <w:rFonts w:eastAsia="MS Mincho" w:cs="Times New Roman"/>
          <w:lang w:val="en-US"/>
        </w:rPr>
        <w:t xml:space="preserve">participants </w:t>
      </w:r>
      <w:r w:rsidR="00C2557C">
        <w:rPr>
          <w:rFonts w:eastAsia="MS Mincho" w:cs="Times New Roman"/>
          <w:lang w:val="en-US"/>
        </w:rPr>
        <w:t>paying</w:t>
      </w:r>
      <w:r w:rsidR="00944104">
        <w:rPr>
          <w:rFonts w:eastAsia="MS Mincho" w:cs="Times New Roman"/>
          <w:lang w:val="en-US"/>
        </w:rPr>
        <w:t xml:space="preserve"> for support </w:t>
      </w:r>
      <w:r w:rsidR="00C2557C">
        <w:rPr>
          <w:rFonts w:eastAsia="MS Mincho" w:cs="Times New Roman"/>
          <w:lang w:val="en-US"/>
        </w:rPr>
        <w:t xml:space="preserve">coordination services </w:t>
      </w:r>
      <w:r w:rsidR="00944104">
        <w:rPr>
          <w:rFonts w:eastAsia="MS Mincho" w:cs="Times New Roman"/>
          <w:lang w:val="en-US"/>
        </w:rPr>
        <w:t xml:space="preserve">using their </w:t>
      </w:r>
      <w:r w:rsidR="0015073E">
        <w:rPr>
          <w:rFonts w:eastAsia="MS Mincho" w:cs="Times New Roman"/>
          <w:lang w:val="en-US"/>
        </w:rPr>
        <w:t xml:space="preserve">NDIS </w:t>
      </w:r>
      <w:r w:rsidR="00944104">
        <w:rPr>
          <w:rFonts w:eastAsia="MS Mincho" w:cs="Times New Roman"/>
          <w:lang w:val="en-US"/>
        </w:rPr>
        <w:t xml:space="preserve">plan funding. </w:t>
      </w:r>
      <w:r w:rsidR="001B1EE0">
        <w:rPr>
          <w:rFonts w:eastAsia="MS Mincho" w:cs="Times New Roman"/>
          <w:lang w:val="en-US"/>
        </w:rPr>
        <w:t>While this would address some quality and integrity issues, it would not address increasing costs</w:t>
      </w:r>
      <w:r w:rsidR="007E42A1">
        <w:rPr>
          <w:rFonts w:eastAsia="MS Mincho" w:cs="Times New Roman"/>
          <w:lang w:val="en-US"/>
        </w:rPr>
        <w:t xml:space="preserve"> </w:t>
      </w:r>
      <w:r w:rsidR="00E5521A">
        <w:rPr>
          <w:rFonts w:eastAsia="MS Mincho" w:cs="Times New Roman"/>
          <w:lang w:val="en-US"/>
        </w:rPr>
        <w:t xml:space="preserve">to the scheme </w:t>
      </w:r>
      <w:r w:rsidR="00CB3E18">
        <w:rPr>
          <w:rFonts w:eastAsia="MS Mincho" w:cs="Times New Roman"/>
          <w:lang w:val="en-US"/>
        </w:rPr>
        <w:t xml:space="preserve">for </w:t>
      </w:r>
      <w:r w:rsidR="007E42A1">
        <w:rPr>
          <w:rFonts w:eastAsia="MS Mincho" w:cs="Times New Roman"/>
          <w:lang w:val="en-US"/>
        </w:rPr>
        <w:t xml:space="preserve">the </w:t>
      </w:r>
      <w:r w:rsidR="00CB3E18">
        <w:rPr>
          <w:rFonts w:eastAsia="MS Mincho" w:cs="Times New Roman"/>
          <w:lang w:val="en-US"/>
        </w:rPr>
        <w:t xml:space="preserve">delivery of the </w:t>
      </w:r>
      <w:r w:rsidR="007E42A1">
        <w:rPr>
          <w:rFonts w:eastAsia="MS Mincho" w:cs="Times New Roman"/>
          <w:lang w:val="en-US"/>
        </w:rPr>
        <w:t xml:space="preserve">support coordination </w:t>
      </w:r>
      <w:r w:rsidR="00CB3E18">
        <w:rPr>
          <w:rFonts w:eastAsia="MS Mincho" w:cs="Times New Roman"/>
          <w:lang w:val="en-US"/>
        </w:rPr>
        <w:t>function</w:t>
      </w:r>
      <w:r w:rsidR="007E42A1">
        <w:rPr>
          <w:rFonts w:eastAsia="MS Mincho" w:cs="Times New Roman"/>
          <w:lang w:val="en-US"/>
        </w:rPr>
        <w:t>.</w:t>
      </w:r>
    </w:p>
    <w:p w14:paraId="49D8D595" w14:textId="0BDC5B46" w:rsidR="007E42A1" w:rsidRPr="006213D1" w:rsidRDefault="007E42A1" w:rsidP="006213D1">
      <w:pPr>
        <w:pStyle w:val="Heading3"/>
        <w:rPr>
          <w:rFonts w:eastAsia="MS Mincho"/>
        </w:rPr>
      </w:pPr>
      <w:bookmarkStart w:id="89" w:name="_Toc228353038"/>
      <w:bookmarkStart w:id="90" w:name="_Toc228363334"/>
      <w:bookmarkStart w:id="91" w:name="_Toc228364563"/>
      <w:r w:rsidRPr="006213D1">
        <w:rPr>
          <w:rFonts w:eastAsia="MS Mincho"/>
        </w:rPr>
        <w:t>3.3.3 Option 3: Commission a new support coordination service with capped program expenditure</w:t>
      </w:r>
      <w:bookmarkEnd w:id="89"/>
      <w:bookmarkEnd w:id="90"/>
      <w:bookmarkEnd w:id="91"/>
      <w:r w:rsidR="00302DD2">
        <w:rPr>
          <w:rFonts w:eastAsia="MS Mincho"/>
        </w:rPr>
        <w:t xml:space="preserve"> </w:t>
      </w:r>
    </w:p>
    <w:p w14:paraId="3BF84B2A" w14:textId="2A7A3A3E" w:rsidR="007E42A1" w:rsidRDefault="007E42A1" w:rsidP="00A92B2B">
      <w:pPr>
        <w:rPr>
          <w:rFonts w:eastAsia="MS Mincho" w:cs="Times New Roman"/>
          <w:lang w:val="en-US"/>
        </w:rPr>
      </w:pPr>
      <w:r>
        <w:rPr>
          <w:rFonts w:eastAsia="MS Mincho" w:cs="Times New Roman"/>
          <w:lang w:val="en-US"/>
        </w:rPr>
        <w:t xml:space="preserve">This option would involve </w:t>
      </w:r>
      <w:r w:rsidR="00C26903">
        <w:rPr>
          <w:rFonts w:eastAsia="MS Mincho" w:cs="Times New Roman"/>
          <w:lang w:val="en-US"/>
        </w:rPr>
        <w:t>the Australian</w:t>
      </w:r>
      <w:r>
        <w:rPr>
          <w:rFonts w:eastAsia="MS Mincho" w:cs="Times New Roman"/>
          <w:lang w:val="en-US"/>
        </w:rPr>
        <w:t xml:space="preserve"> Government commissioning support coordination functions as a new support coordination and connection </w:t>
      </w:r>
      <w:r w:rsidR="00397753">
        <w:rPr>
          <w:rFonts w:eastAsia="MS Mincho" w:cs="Times New Roman"/>
          <w:lang w:val="en-US"/>
        </w:rPr>
        <w:t>service to commence in mid-2028</w:t>
      </w:r>
      <w:r>
        <w:rPr>
          <w:rFonts w:eastAsia="MS Mincho" w:cs="Times New Roman"/>
          <w:lang w:val="en-US"/>
        </w:rPr>
        <w:t xml:space="preserve">. </w:t>
      </w:r>
      <w:r w:rsidR="00D75CF8">
        <w:rPr>
          <w:rFonts w:eastAsia="MS Mincho" w:cs="Times New Roman"/>
          <w:lang w:val="en-US"/>
        </w:rPr>
        <w:t>This</w:t>
      </w:r>
      <w:r w:rsidR="00F57AD0">
        <w:rPr>
          <w:rFonts w:eastAsia="MS Mincho" w:cs="Times New Roman"/>
          <w:lang w:val="en-US"/>
        </w:rPr>
        <w:t> </w:t>
      </w:r>
      <w:r w:rsidR="00D75CF8">
        <w:rPr>
          <w:rFonts w:eastAsia="MS Mincho" w:cs="Times New Roman"/>
          <w:lang w:val="en-US"/>
        </w:rPr>
        <w:t xml:space="preserve">could also provide an opportunity to merge duplicative intermediary functions </w:t>
      </w:r>
      <w:proofErr w:type="gramStart"/>
      <w:r w:rsidR="00D75CF8">
        <w:rPr>
          <w:rFonts w:eastAsia="MS Mincho" w:cs="Times New Roman"/>
          <w:lang w:val="en-US"/>
        </w:rPr>
        <w:t>in</w:t>
      </w:r>
      <w:proofErr w:type="gramEnd"/>
      <w:r w:rsidR="00D75CF8">
        <w:rPr>
          <w:rFonts w:eastAsia="MS Mincho" w:cs="Times New Roman"/>
          <w:lang w:val="en-US"/>
        </w:rPr>
        <w:t xml:space="preserve"> a single service, pending policy and funding decisions across other </w:t>
      </w:r>
      <w:r w:rsidR="00C31699">
        <w:rPr>
          <w:rFonts w:eastAsia="MS Mincho" w:cs="Times New Roman"/>
          <w:lang w:val="en-US"/>
        </w:rPr>
        <w:t>intermediary functions</w:t>
      </w:r>
      <w:r w:rsidR="00D75CF8">
        <w:rPr>
          <w:rFonts w:eastAsia="MS Mincho" w:cs="Times New Roman"/>
          <w:lang w:val="en-US"/>
        </w:rPr>
        <w:t xml:space="preserve">. </w:t>
      </w:r>
      <w:r w:rsidR="006213D1">
        <w:rPr>
          <w:rFonts w:eastAsia="MS Mincho" w:cs="Times New Roman"/>
          <w:lang w:val="en-US"/>
        </w:rPr>
        <w:t>The new service would be subject to capped program funding</w:t>
      </w:r>
      <w:r w:rsidR="00397753">
        <w:rPr>
          <w:rFonts w:eastAsia="MS Mincho" w:cs="Times New Roman"/>
          <w:lang w:val="en-US"/>
        </w:rPr>
        <w:t xml:space="preserve">, which means </w:t>
      </w:r>
      <w:r w:rsidR="00195997">
        <w:rPr>
          <w:rFonts w:eastAsia="MS Mincho" w:cs="Times New Roman"/>
          <w:lang w:val="en-US"/>
        </w:rPr>
        <w:t xml:space="preserve">the service would need to deliver </w:t>
      </w:r>
      <w:r w:rsidR="001E4033">
        <w:rPr>
          <w:rFonts w:eastAsia="MS Mincho" w:cs="Times New Roman"/>
          <w:lang w:val="en-US"/>
        </w:rPr>
        <w:t xml:space="preserve">an agreed scope of service </w:t>
      </w:r>
      <w:r w:rsidR="00195997">
        <w:rPr>
          <w:rFonts w:eastAsia="MS Mincho" w:cs="Times New Roman"/>
          <w:lang w:val="en-US"/>
        </w:rPr>
        <w:t>within a set amount of funding.</w:t>
      </w:r>
      <w:r w:rsidR="00397753">
        <w:rPr>
          <w:rFonts w:eastAsia="MS Mincho" w:cs="Times New Roman"/>
          <w:lang w:val="en-US"/>
        </w:rPr>
        <w:t xml:space="preserve"> </w:t>
      </w:r>
      <w:proofErr w:type="gramStart"/>
      <w:r w:rsidR="006213D1">
        <w:rPr>
          <w:rFonts w:eastAsia="MS Mincho" w:cs="Times New Roman"/>
          <w:lang w:val="en-US"/>
        </w:rPr>
        <w:t>Participants would</w:t>
      </w:r>
      <w:proofErr w:type="gramEnd"/>
      <w:r w:rsidR="006213D1">
        <w:rPr>
          <w:rFonts w:eastAsia="MS Mincho" w:cs="Times New Roman"/>
          <w:lang w:val="en-US"/>
        </w:rPr>
        <w:t xml:space="preserve"> no longer need to </w:t>
      </w:r>
      <w:r w:rsidR="00C738AB">
        <w:rPr>
          <w:rFonts w:eastAsia="MS Mincho" w:cs="Times New Roman"/>
          <w:lang w:val="en-US"/>
        </w:rPr>
        <w:t xml:space="preserve">use their </w:t>
      </w:r>
      <w:r w:rsidR="0015073E">
        <w:rPr>
          <w:rFonts w:eastAsia="MS Mincho" w:cs="Times New Roman"/>
          <w:lang w:val="en-US"/>
        </w:rPr>
        <w:t xml:space="preserve">NDIS </w:t>
      </w:r>
      <w:r w:rsidR="00C738AB">
        <w:rPr>
          <w:rFonts w:eastAsia="MS Mincho" w:cs="Times New Roman"/>
          <w:lang w:val="en-US"/>
        </w:rPr>
        <w:t>plan funding to pay for support coordination services. Instead, they would be able to access the new support coordination and connection service by engaging with providers commissioned to deliver this service</w:t>
      </w:r>
      <w:r w:rsidR="00510CB0">
        <w:rPr>
          <w:rFonts w:eastAsia="MS Mincho" w:cs="Times New Roman"/>
          <w:lang w:val="en-US"/>
        </w:rPr>
        <w:t xml:space="preserve"> according to the participant’s assessed need</w:t>
      </w:r>
      <w:r w:rsidR="00C738AB">
        <w:rPr>
          <w:rFonts w:eastAsia="MS Mincho" w:cs="Times New Roman"/>
          <w:lang w:val="en-US"/>
        </w:rPr>
        <w:t>.</w:t>
      </w:r>
    </w:p>
    <w:p w14:paraId="4DEA49BF" w14:textId="16AC51F4" w:rsidR="007A6C23" w:rsidRDefault="00C738AB" w:rsidP="00A92B2B">
      <w:pPr>
        <w:rPr>
          <w:rFonts w:eastAsia="MS Mincho" w:cs="Times New Roman"/>
          <w:lang w:val="en-US"/>
        </w:rPr>
      </w:pPr>
      <w:r>
        <w:rPr>
          <w:rFonts w:eastAsia="MS Mincho" w:cs="Times New Roman"/>
          <w:lang w:val="en-US"/>
        </w:rPr>
        <w:t xml:space="preserve">This option would increase </w:t>
      </w:r>
      <w:r w:rsidR="00C26903">
        <w:rPr>
          <w:rFonts w:eastAsia="MS Mincho" w:cs="Times New Roman"/>
          <w:lang w:val="en-US"/>
        </w:rPr>
        <w:t>g</w:t>
      </w:r>
      <w:r>
        <w:rPr>
          <w:rFonts w:eastAsia="MS Mincho" w:cs="Times New Roman"/>
          <w:lang w:val="en-US"/>
        </w:rPr>
        <w:t>overnment oversight of support coordination</w:t>
      </w:r>
      <w:r w:rsidR="00676471">
        <w:rPr>
          <w:rFonts w:eastAsia="MS Mincho" w:cs="Times New Roman"/>
          <w:lang w:val="en-US"/>
        </w:rPr>
        <w:t xml:space="preserve"> and connection</w:t>
      </w:r>
      <w:r>
        <w:rPr>
          <w:rFonts w:eastAsia="MS Mincho" w:cs="Times New Roman"/>
          <w:lang w:val="en-US"/>
        </w:rPr>
        <w:t xml:space="preserve"> services, addressing key quality and integrity issues</w:t>
      </w:r>
      <w:r w:rsidR="001267F0">
        <w:rPr>
          <w:rFonts w:eastAsia="MS Mincho" w:cs="Times New Roman"/>
          <w:lang w:val="en-US"/>
        </w:rPr>
        <w:t xml:space="preserve"> raised </w:t>
      </w:r>
      <w:r w:rsidR="00BC7F2E">
        <w:rPr>
          <w:rFonts w:eastAsia="MS Mincho" w:cs="Times New Roman"/>
          <w:lang w:val="en-US"/>
        </w:rPr>
        <w:t>by</w:t>
      </w:r>
      <w:r w:rsidR="001267F0">
        <w:rPr>
          <w:rFonts w:eastAsia="MS Mincho" w:cs="Times New Roman"/>
          <w:lang w:val="en-US"/>
        </w:rPr>
        <w:t xml:space="preserve"> the NDIS Review and other recent consultations</w:t>
      </w:r>
      <w:r>
        <w:rPr>
          <w:rFonts w:eastAsia="MS Mincho" w:cs="Times New Roman"/>
          <w:lang w:val="en-US"/>
        </w:rPr>
        <w:t xml:space="preserve">. </w:t>
      </w:r>
      <w:r w:rsidR="00174EF6">
        <w:rPr>
          <w:rFonts w:eastAsia="MS Mincho" w:cs="Times New Roman"/>
          <w:lang w:val="en-US"/>
        </w:rPr>
        <w:t xml:space="preserve">It also leaves </w:t>
      </w:r>
      <w:r w:rsidR="007A6C23">
        <w:rPr>
          <w:rFonts w:eastAsia="MS Mincho" w:cs="Times New Roman"/>
          <w:lang w:val="en-US"/>
        </w:rPr>
        <w:t xml:space="preserve">open the possibility of including support coordination and connection functions currently delivered in other programs through a single commissioned service. </w:t>
      </w:r>
    </w:p>
    <w:p w14:paraId="2F375FC8" w14:textId="75189100" w:rsidR="00944104" w:rsidRDefault="007A6C23" w:rsidP="00A92B2B">
      <w:pPr>
        <w:rPr>
          <w:rFonts w:eastAsia="MS Mincho" w:cs="Times New Roman"/>
          <w:lang w:val="en-US"/>
        </w:rPr>
      </w:pPr>
      <w:r>
        <w:rPr>
          <w:rFonts w:eastAsia="MS Mincho" w:cs="Times New Roman"/>
          <w:lang w:val="en-US"/>
        </w:rPr>
        <w:t>This option would</w:t>
      </w:r>
      <w:r w:rsidR="00C738AB">
        <w:rPr>
          <w:rFonts w:eastAsia="MS Mincho" w:cs="Times New Roman"/>
          <w:lang w:val="en-US"/>
        </w:rPr>
        <w:t xml:space="preserve"> also support a transition approach that </w:t>
      </w:r>
      <w:proofErr w:type="spellStart"/>
      <w:r w:rsidR="00C738AB">
        <w:rPr>
          <w:rFonts w:eastAsia="MS Mincho" w:cs="Times New Roman"/>
          <w:lang w:val="en-US"/>
        </w:rPr>
        <w:t>mi</w:t>
      </w:r>
      <w:r w:rsidR="00400296">
        <w:rPr>
          <w:rFonts w:eastAsia="MS Mincho" w:cs="Times New Roman"/>
          <w:lang w:val="en-US"/>
        </w:rPr>
        <w:t>nimi</w:t>
      </w:r>
      <w:r w:rsidR="000D353B">
        <w:rPr>
          <w:rFonts w:eastAsia="MS Mincho" w:cs="Times New Roman"/>
          <w:lang w:val="en-US"/>
        </w:rPr>
        <w:t>s</w:t>
      </w:r>
      <w:r w:rsidR="00C738AB">
        <w:rPr>
          <w:rFonts w:eastAsia="MS Mincho" w:cs="Times New Roman"/>
          <w:lang w:val="en-US"/>
        </w:rPr>
        <w:t>es</w:t>
      </w:r>
      <w:proofErr w:type="spellEnd"/>
      <w:r w:rsidR="00C738AB">
        <w:rPr>
          <w:rFonts w:eastAsia="MS Mincho" w:cs="Times New Roman"/>
          <w:lang w:val="en-US"/>
        </w:rPr>
        <w:t xml:space="preserve"> disruption to participants and </w:t>
      </w:r>
      <w:r w:rsidR="007D799B">
        <w:rPr>
          <w:rFonts w:eastAsia="MS Mincho" w:cs="Times New Roman"/>
          <w:lang w:val="en-US"/>
        </w:rPr>
        <w:t xml:space="preserve">the </w:t>
      </w:r>
      <w:r w:rsidR="00EC012E">
        <w:rPr>
          <w:rFonts w:eastAsia="MS Mincho" w:cs="Times New Roman"/>
          <w:lang w:val="en-US"/>
        </w:rPr>
        <w:t>sector</w:t>
      </w:r>
      <w:r w:rsidR="00C738AB">
        <w:rPr>
          <w:rFonts w:eastAsia="MS Mincho" w:cs="Times New Roman"/>
          <w:lang w:val="en-US"/>
        </w:rPr>
        <w:t xml:space="preserve"> during NFP reform.</w:t>
      </w:r>
      <w:r w:rsidR="00101D46">
        <w:rPr>
          <w:rFonts w:eastAsia="MS Mincho" w:cs="Times New Roman"/>
          <w:lang w:val="en-US"/>
        </w:rPr>
        <w:t xml:space="preserve"> It </w:t>
      </w:r>
      <w:r w:rsidR="00611E8B">
        <w:rPr>
          <w:rFonts w:eastAsia="MS Mincho" w:cs="Times New Roman"/>
          <w:lang w:val="en-US"/>
        </w:rPr>
        <w:t>would maintain existing arrangements through the initial rollout of major reforms including NFP and Thriving Kids.</w:t>
      </w:r>
      <w:r w:rsidR="00611E8B" w:rsidRPr="00611E8B">
        <w:rPr>
          <w:rFonts w:eastAsia="MS Mincho" w:cs="Times New Roman"/>
          <w:lang w:val="en-US"/>
        </w:rPr>
        <w:t xml:space="preserve"> </w:t>
      </w:r>
      <w:r w:rsidR="00611E8B">
        <w:rPr>
          <w:rFonts w:eastAsia="MS Mincho" w:cs="Times New Roman"/>
          <w:lang w:val="en-US"/>
        </w:rPr>
        <w:t xml:space="preserve">Detailed design and implementation of the new service would </w:t>
      </w:r>
      <w:r w:rsidR="003A1632">
        <w:rPr>
          <w:rFonts w:eastAsia="MS Mincho" w:cs="Times New Roman"/>
          <w:lang w:val="en-US"/>
        </w:rPr>
        <w:t>draw on exi</w:t>
      </w:r>
      <w:r w:rsidR="00517427">
        <w:rPr>
          <w:rFonts w:eastAsia="MS Mincho" w:cs="Times New Roman"/>
          <w:lang w:val="en-US"/>
        </w:rPr>
        <w:t>sting insights from recent</w:t>
      </w:r>
      <w:r w:rsidR="00517427" w:rsidDel="00C1799E">
        <w:rPr>
          <w:rFonts w:eastAsia="MS Mincho" w:cs="Times New Roman"/>
          <w:lang w:val="en-US"/>
        </w:rPr>
        <w:t xml:space="preserve"> </w:t>
      </w:r>
      <w:r w:rsidR="00611E8B">
        <w:rPr>
          <w:rFonts w:eastAsia="MS Mincho" w:cs="Times New Roman"/>
          <w:lang w:val="en-US"/>
        </w:rPr>
        <w:t xml:space="preserve">engagement with </w:t>
      </w:r>
      <w:r w:rsidR="000D4766">
        <w:rPr>
          <w:rFonts w:eastAsia="MS Mincho" w:cs="Times New Roman"/>
          <w:lang w:val="en-US"/>
        </w:rPr>
        <w:t xml:space="preserve">participants, </w:t>
      </w:r>
      <w:r w:rsidR="00517427">
        <w:rPr>
          <w:rFonts w:eastAsia="MS Mincho" w:cs="Times New Roman"/>
          <w:lang w:val="en-US"/>
        </w:rPr>
        <w:t>and</w:t>
      </w:r>
      <w:r w:rsidR="007D799B">
        <w:rPr>
          <w:rFonts w:eastAsia="MS Mincho" w:cs="Times New Roman"/>
          <w:lang w:val="en-US"/>
        </w:rPr>
        <w:t> </w:t>
      </w:r>
      <w:r w:rsidR="00611E8B">
        <w:rPr>
          <w:rFonts w:eastAsia="MS Mincho" w:cs="Times New Roman"/>
          <w:lang w:val="en-US"/>
        </w:rPr>
        <w:t>the</w:t>
      </w:r>
      <w:r w:rsidR="00911386">
        <w:rPr>
          <w:rFonts w:eastAsia="MS Mincho" w:cs="Times New Roman"/>
          <w:lang w:val="en-US"/>
        </w:rPr>
        <w:t> </w:t>
      </w:r>
      <w:r w:rsidR="00611E8B">
        <w:rPr>
          <w:rFonts w:eastAsia="MS Mincho" w:cs="Times New Roman"/>
          <w:lang w:val="en-US"/>
        </w:rPr>
        <w:t>disability community</w:t>
      </w:r>
      <w:r w:rsidR="00496996">
        <w:rPr>
          <w:rFonts w:eastAsia="MS Mincho" w:cs="Times New Roman"/>
          <w:lang w:val="en-US"/>
        </w:rPr>
        <w:t xml:space="preserve"> (see section 5.4.3)</w:t>
      </w:r>
      <w:r w:rsidR="00611E8B">
        <w:rPr>
          <w:rFonts w:eastAsia="MS Mincho" w:cs="Times New Roman"/>
          <w:lang w:val="en-US"/>
        </w:rPr>
        <w:t xml:space="preserve">, </w:t>
      </w:r>
      <w:r w:rsidR="00FE1E19">
        <w:rPr>
          <w:rFonts w:eastAsia="MS Mincho" w:cs="Times New Roman"/>
          <w:lang w:val="en-US"/>
        </w:rPr>
        <w:t>as well as market readiness testing with</w:t>
      </w:r>
      <w:r w:rsidR="00611E8B">
        <w:rPr>
          <w:rFonts w:eastAsia="MS Mincho" w:cs="Times New Roman"/>
          <w:lang w:val="en-US"/>
        </w:rPr>
        <w:t xml:space="preserve"> </w:t>
      </w:r>
      <w:r w:rsidR="00496996">
        <w:rPr>
          <w:rFonts w:eastAsia="MS Mincho" w:cs="Times New Roman"/>
          <w:lang w:val="en-US"/>
        </w:rPr>
        <w:t xml:space="preserve">the </w:t>
      </w:r>
      <w:r w:rsidR="00611E8B">
        <w:rPr>
          <w:rFonts w:eastAsia="MS Mincho" w:cs="Times New Roman"/>
          <w:lang w:val="en-US"/>
        </w:rPr>
        <w:t>sector and states and territories.</w:t>
      </w:r>
    </w:p>
    <w:p w14:paraId="517D93DD" w14:textId="4A7FA842" w:rsidR="001267F0" w:rsidRPr="00944104" w:rsidRDefault="001267F0" w:rsidP="00944104">
      <w:pPr>
        <w:pStyle w:val="Heading3"/>
        <w:rPr>
          <w:rFonts w:eastAsia="MS Mincho"/>
        </w:rPr>
      </w:pPr>
      <w:bookmarkStart w:id="92" w:name="_Toc228353039"/>
      <w:bookmarkStart w:id="93" w:name="_Toc228363335"/>
      <w:bookmarkStart w:id="94" w:name="_Toc228364564"/>
      <w:r w:rsidRPr="00944104">
        <w:rPr>
          <w:rFonts w:eastAsia="MS Mincho"/>
        </w:rPr>
        <w:t xml:space="preserve">3.3.4 Option 4: Commission a new support coordination service with a </w:t>
      </w:r>
      <w:r w:rsidR="00C1799E">
        <w:rPr>
          <w:rFonts w:eastAsia="MS Mincho"/>
        </w:rPr>
        <w:t>tighter</w:t>
      </w:r>
      <w:r w:rsidR="00C1799E" w:rsidRPr="00944104">
        <w:rPr>
          <w:rFonts w:eastAsia="MS Mincho"/>
        </w:rPr>
        <w:t xml:space="preserve"> </w:t>
      </w:r>
      <w:r w:rsidRPr="00944104">
        <w:rPr>
          <w:rFonts w:eastAsia="MS Mincho"/>
        </w:rPr>
        <w:t>cap on program expenditure</w:t>
      </w:r>
      <w:bookmarkEnd w:id="92"/>
      <w:bookmarkEnd w:id="93"/>
      <w:bookmarkEnd w:id="94"/>
    </w:p>
    <w:p w14:paraId="30F315C4" w14:textId="2B40310D" w:rsidR="001267F0" w:rsidRDefault="001267F0" w:rsidP="00A92B2B">
      <w:pPr>
        <w:rPr>
          <w:rFonts w:eastAsia="MS Mincho" w:cs="Times New Roman"/>
          <w:lang w:val="en-US"/>
        </w:rPr>
      </w:pPr>
      <w:proofErr w:type="gramStart"/>
      <w:r>
        <w:rPr>
          <w:rFonts w:eastAsia="MS Mincho" w:cs="Times New Roman"/>
          <w:lang w:val="en-US"/>
        </w:rPr>
        <w:t>Similar to</w:t>
      </w:r>
      <w:proofErr w:type="gramEnd"/>
      <w:r>
        <w:rPr>
          <w:rFonts w:eastAsia="MS Mincho" w:cs="Times New Roman"/>
          <w:lang w:val="en-US"/>
        </w:rPr>
        <w:t xml:space="preserve"> Option 3, </w:t>
      </w:r>
      <w:r w:rsidR="00C26903">
        <w:rPr>
          <w:rFonts w:eastAsia="MS Mincho" w:cs="Times New Roman"/>
          <w:lang w:val="en-US"/>
        </w:rPr>
        <w:t xml:space="preserve">the Australian </w:t>
      </w:r>
      <w:r>
        <w:rPr>
          <w:rFonts w:eastAsia="MS Mincho" w:cs="Times New Roman"/>
          <w:lang w:val="en-US"/>
        </w:rPr>
        <w:t>Government would commission support coordination functions as a new support coordination and connection service</w:t>
      </w:r>
      <w:r w:rsidR="00EC012E">
        <w:rPr>
          <w:rFonts w:eastAsia="MS Mincho" w:cs="Times New Roman"/>
          <w:lang w:val="en-US"/>
        </w:rPr>
        <w:t xml:space="preserve"> to commence in mid-2028.</w:t>
      </w:r>
      <w:r>
        <w:rPr>
          <w:rFonts w:eastAsia="MS Mincho" w:cs="Times New Roman"/>
          <w:lang w:val="en-US"/>
        </w:rPr>
        <w:t xml:space="preserve"> </w:t>
      </w:r>
      <w:r w:rsidR="0015073E">
        <w:rPr>
          <w:rFonts w:eastAsia="MS Mincho" w:cs="Times New Roman"/>
          <w:lang w:val="en-US"/>
        </w:rPr>
        <w:t>Participants would be able to access the new service by engaging with commissioned providers, instead of needing to pay for support coordination services using their NDIS plan funding.</w:t>
      </w:r>
    </w:p>
    <w:p w14:paraId="65B701AA" w14:textId="1E66BE2D" w:rsidR="00944104" w:rsidRDefault="00EC012E" w:rsidP="00A92B2B">
      <w:pPr>
        <w:rPr>
          <w:rFonts w:eastAsia="MS Mincho" w:cs="Times New Roman"/>
          <w:lang w:val="en-US"/>
        </w:rPr>
      </w:pPr>
      <w:r>
        <w:rPr>
          <w:rFonts w:eastAsia="MS Mincho" w:cs="Times New Roman"/>
          <w:lang w:val="en-US"/>
        </w:rPr>
        <w:t xml:space="preserve">Like Option 3, this option would improve the quality and integrity of support coordination services by increasing </w:t>
      </w:r>
      <w:r w:rsidR="00C26903">
        <w:rPr>
          <w:rFonts w:eastAsia="MS Mincho" w:cs="Times New Roman"/>
          <w:lang w:val="en-US"/>
        </w:rPr>
        <w:t>g</w:t>
      </w:r>
      <w:r>
        <w:rPr>
          <w:rFonts w:eastAsia="MS Mincho" w:cs="Times New Roman"/>
          <w:lang w:val="en-US"/>
        </w:rPr>
        <w:t>overnment oversight</w:t>
      </w:r>
      <w:r w:rsidR="00CF6C1C">
        <w:rPr>
          <w:rFonts w:eastAsia="MS Mincho" w:cs="Times New Roman"/>
          <w:lang w:val="en-US"/>
        </w:rPr>
        <w:t>. It</w:t>
      </w:r>
      <w:r w:rsidR="009930DE">
        <w:rPr>
          <w:rFonts w:eastAsia="MS Mincho" w:cs="Times New Roman"/>
          <w:lang w:val="en-US"/>
        </w:rPr>
        <w:t xml:space="preserve"> would </w:t>
      </w:r>
      <w:r w:rsidR="00A32ED5">
        <w:rPr>
          <w:rFonts w:eastAsia="MS Mincho" w:cs="Times New Roman"/>
          <w:lang w:val="en-US"/>
        </w:rPr>
        <w:t xml:space="preserve">retain the possibility of including support </w:t>
      </w:r>
      <w:r w:rsidR="00A32ED5">
        <w:rPr>
          <w:rFonts w:eastAsia="MS Mincho" w:cs="Times New Roman"/>
          <w:lang w:val="en-US"/>
        </w:rPr>
        <w:lastRenderedPageBreak/>
        <w:t>coordination and connection functions currently delivered in other programs through a single commissioned service</w:t>
      </w:r>
      <w:r>
        <w:rPr>
          <w:rFonts w:eastAsia="MS Mincho" w:cs="Times New Roman"/>
          <w:lang w:val="en-US"/>
        </w:rPr>
        <w:t xml:space="preserve">. It would also support a smooth transition for participants and the sector to NFP reform. However, </w:t>
      </w:r>
      <w:r w:rsidR="0015073E">
        <w:rPr>
          <w:rFonts w:eastAsia="MS Mincho" w:cs="Times New Roman"/>
          <w:lang w:val="en-US"/>
        </w:rPr>
        <w:t xml:space="preserve">this option would implement a </w:t>
      </w:r>
      <w:r w:rsidR="00C1799E">
        <w:rPr>
          <w:rFonts w:eastAsia="MS Mincho" w:cs="Times New Roman"/>
          <w:lang w:val="en-US"/>
        </w:rPr>
        <w:t xml:space="preserve">tighter </w:t>
      </w:r>
      <w:r w:rsidR="0015073E">
        <w:rPr>
          <w:rFonts w:eastAsia="MS Mincho" w:cs="Times New Roman"/>
          <w:lang w:val="en-US"/>
        </w:rPr>
        <w:t>cap on the amount of funding available to deliver the new service. This would mean there would be less funding to deliver the service than in Option 3</w:t>
      </w:r>
      <w:r>
        <w:rPr>
          <w:rFonts w:eastAsia="MS Mincho" w:cs="Times New Roman"/>
          <w:lang w:val="en-US"/>
        </w:rPr>
        <w:t>.</w:t>
      </w:r>
    </w:p>
    <w:p w14:paraId="06A218AA" w14:textId="669A81C9" w:rsidR="00A92B2B" w:rsidRDefault="00611E8B" w:rsidP="00A92B2B">
      <w:pPr>
        <w:rPr>
          <w:rFonts w:eastAsia="MS Mincho" w:cs="Times New Roman"/>
          <w:lang w:val="en-US"/>
        </w:rPr>
      </w:pPr>
      <w:r>
        <w:rPr>
          <w:rFonts w:eastAsia="MS Mincho" w:cs="Times New Roman"/>
          <w:lang w:val="en-US"/>
        </w:rPr>
        <w:t>This option would maintain existing arrangements through the initial rollout of major reforms including NFP and Thriving Kids.</w:t>
      </w:r>
      <w:r w:rsidRPr="00611E8B">
        <w:rPr>
          <w:rFonts w:eastAsia="MS Mincho" w:cs="Times New Roman"/>
          <w:lang w:val="en-US"/>
        </w:rPr>
        <w:t xml:space="preserve"> </w:t>
      </w:r>
      <w:r w:rsidR="00944104">
        <w:rPr>
          <w:rFonts w:eastAsia="MS Mincho" w:cs="Times New Roman"/>
          <w:lang w:val="en-US"/>
        </w:rPr>
        <w:t xml:space="preserve">Detailed design and implementation of the new service would </w:t>
      </w:r>
      <w:r w:rsidR="00C87BD8">
        <w:rPr>
          <w:rFonts w:eastAsia="MS Mincho" w:cs="Times New Roman"/>
          <w:lang w:val="en-US"/>
        </w:rPr>
        <w:t xml:space="preserve">similarly </w:t>
      </w:r>
      <w:r w:rsidR="00944104">
        <w:rPr>
          <w:rFonts w:eastAsia="MS Mincho" w:cs="Times New Roman"/>
          <w:lang w:val="en-US"/>
        </w:rPr>
        <w:t xml:space="preserve">be informed by </w:t>
      </w:r>
      <w:r w:rsidR="00C87BD8" w:rsidRPr="00C87BD8">
        <w:rPr>
          <w:rFonts w:eastAsia="MS Mincho" w:cs="Times New Roman"/>
          <w:lang w:val="en-US"/>
        </w:rPr>
        <w:t xml:space="preserve">existing insights from recent </w:t>
      </w:r>
      <w:r w:rsidR="00944104">
        <w:rPr>
          <w:rFonts w:eastAsia="MS Mincho" w:cs="Times New Roman"/>
          <w:lang w:val="en-US"/>
        </w:rPr>
        <w:t xml:space="preserve">engagement with the disability community, </w:t>
      </w:r>
      <w:r w:rsidR="00C87BD8">
        <w:rPr>
          <w:rFonts w:eastAsia="MS Mincho" w:cs="Times New Roman"/>
          <w:lang w:val="en-US"/>
        </w:rPr>
        <w:t xml:space="preserve">and market readiness testing </w:t>
      </w:r>
      <w:r w:rsidR="00BF3BDD">
        <w:rPr>
          <w:rFonts w:eastAsia="MS Mincho" w:cs="Times New Roman"/>
          <w:lang w:val="en-US"/>
        </w:rPr>
        <w:t xml:space="preserve">with the </w:t>
      </w:r>
      <w:r w:rsidR="00944104">
        <w:rPr>
          <w:rFonts w:eastAsia="MS Mincho" w:cs="Times New Roman"/>
          <w:lang w:val="en-US"/>
        </w:rPr>
        <w:t>sector and states and territories.</w:t>
      </w:r>
    </w:p>
    <w:p w14:paraId="63BB7F72" w14:textId="6039825A" w:rsidR="00405232" w:rsidRDefault="00A92B2B" w:rsidP="007A12BB">
      <w:pPr>
        <w:spacing w:before="160"/>
        <w:rPr>
          <w:lang w:val="en-US"/>
        </w:rPr>
      </w:pPr>
      <w:r>
        <w:rPr>
          <w:rFonts w:eastAsia="MS Mincho" w:cs="Times New Roman"/>
          <w:lang w:val="en-US"/>
        </w:rPr>
        <w:br w:type="page"/>
      </w:r>
    </w:p>
    <w:p w14:paraId="2B152EE1" w14:textId="3074FB22" w:rsidR="00405232" w:rsidRPr="0040559C" w:rsidRDefault="00231FD9" w:rsidP="004E672C">
      <w:pPr>
        <w:pStyle w:val="Heading1"/>
        <w:numPr>
          <w:ilvl w:val="0"/>
          <w:numId w:val="11"/>
        </w:numPr>
      </w:pPr>
      <w:bookmarkStart w:id="95" w:name="_Toc228361240"/>
      <w:bookmarkStart w:id="96" w:name="_Toc228363336"/>
      <w:bookmarkStart w:id="97" w:name="_Toc228363409"/>
      <w:bookmarkStart w:id="98" w:name="_Toc229416906"/>
      <w:r>
        <w:lastRenderedPageBreak/>
        <w:t>Likely n</w:t>
      </w:r>
      <w:r w:rsidR="00405232" w:rsidRPr="0040559C">
        <w:t>et benefit of each option</w:t>
      </w:r>
      <w:bookmarkEnd w:id="95"/>
      <w:bookmarkEnd w:id="96"/>
      <w:bookmarkEnd w:id="97"/>
      <w:bookmarkEnd w:id="98"/>
    </w:p>
    <w:p w14:paraId="1077A985" w14:textId="3E996872" w:rsidR="178A9ACD" w:rsidRDefault="178A9ACD" w:rsidP="664BE961">
      <w:pPr>
        <w:pStyle w:val="Heading2"/>
      </w:pPr>
      <w:bookmarkStart w:id="99" w:name="_Toc228361241"/>
      <w:bookmarkStart w:id="100" w:name="_Toc228363337"/>
      <w:bookmarkStart w:id="101" w:name="_Toc228363410"/>
      <w:bookmarkStart w:id="102" w:name="_Toc229416907"/>
      <w:r>
        <w:t>4.1 Eligibility and support reforms</w:t>
      </w:r>
      <w:bookmarkEnd w:id="99"/>
      <w:bookmarkEnd w:id="100"/>
      <w:bookmarkEnd w:id="101"/>
      <w:bookmarkEnd w:id="102"/>
    </w:p>
    <w:p w14:paraId="78E53C29" w14:textId="3A132302" w:rsidR="00B67F2E" w:rsidRDefault="00B248F5" w:rsidP="00986B8F">
      <w:pPr>
        <w:rPr>
          <w:lang w:val="en-US"/>
        </w:rPr>
      </w:pPr>
      <w:r>
        <w:rPr>
          <w:lang w:val="en-US"/>
        </w:rPr>
        <w:t xml:space="preserve">A multi-criteria analysis has </w:t>
      </w:r>
      <w:r w:rsidR="001E6518">
        <w:rPr>
          <w:lang w:val="en-US"/>
        </w:rPr>
        <w:t xml:space="preserve">been conducted </w:t>
      </w:r>
      <w:r w:rsidR="002905B6">
        <w:rPr>
          <w:lang w:val="en-US"/>
        </w:rPr>
        <w:t>to determine the costs and benefits of each eligibility and support option</w:t>
      </w:r>
      <w:r w:rsidR="002F5C8A">
        <w:rPr>
          <w:lang w:val="en-US"/>
        </w:rPr>
        <w:t>.</w:t>
      </w:r>
      <w:r w:rsidR="009C308C">
        <w:rPr>
          <w:lang w:val="en-US"/>
        </w:rPr>
        <w:t xml:space="preserve"> This</w:t>
      </w:r>
      <w:r w:rsidR="008A1D56">
        <w:rPr>
          <w:lang w:val="en-US"/>
        </w:rPr>
        <w:t xml:space="preserve"> </w:t>
      </w:r>
      <w:r w:rsidR="00D44602">
        <w:rPr>
          <w:lang w:val="en-US"/>
        </w:rPr>
        <w:t xml:space="preserve">more qualitative </w:t>
      </w:r>
      <w:r w:rsidR="008A1D56">
        <w:rPr>
          <w:lang w:val="en-US"/>
        </w:rPr>
        <w:t xml:space="preserve">approach has been taken due to the </w:t>
      </w:r>
      <w:r w:rsidR="00182D7B">
        <w:rPr>
          <w:lang w:val="en-US"/>
        </w:rPr>
        <w:t xml:space="preserve">nature of the options and the </w:t>
      </w:r>
      <w:r w:rsidR="0045637C">
        <w:rPr>
          <w:lang w:val="en-US"/>
        </w:rPr>
        <w:t>complexity</w:t>
      </w:r>
      <w:r w:rsidR="002A56DC">
        <w:rPr>
          <w:lang w:val="en-US"/>
        </w:rPr>
        <w:t xml:space="preserve"> involved in attempting to </w:t>
      </w:r>
      <w:r w:rsidR="00182D7B">
        <w:rPr>
          <w:lang w:val="en-US"/>
        </w:rPr>
        <w:t xml:space="preserve">derive a </w:t>
      </w:r>
      <w:proofErr w:type="spellStart"/>
      <w:r w:rsidR="00182D7B">
        <w:rPr>
          <w:lang w:val="en-US"/>
        </w:rPr>
        <w:t>monetised</w:t>
      </w:r>
      <w:proofErr w:type="spellEnd"/>
      <w:r w:rsidR="00182D7B">
        <w:rPr>
          <w:lang w:val="en-US"/>
        </w:rPr>
        <w:t xml:space="preserve"> net benefit figure for each option.</w:t>
      </w:r>
    </w:p>
    <w:p w14:paraId="48F0B450" w14:textId="38D88AF4" w:rsidR="008F1AD2" w:rsidRDefault="002F5C8A" w:rsidP="664BE961">
      <w:pPr>
        <w:rPr>
          <w:lang w:val="en-US"/>
        </w:rPr>
      </w:pPr>
      <w:r>
        <w:rPr>
          <w:lang w:val="en-US"/>
        </w:rPr>
        <w:t xml:space="preserve">The criteria chosen </w:t>
      </w:r>
      <w:proofErr w:type="gramStart"/>
      <w:r w:rsidR="008F1AD2">
        <w:rPr>
          <w:lang w:val="en-US"/>
        </w:rPr>
        <w:t>is</w:t>
      </w:r>
      <w:proofErr w:type="gramEnd"/>
      <w:r w:rsidR="008F1AD2">
        <w:rPr>
          <w:lang w:val="en-US"/>
        </w:rPr>
        <w:t xml:space="preserve"> as follows:</w:t>
      </w:r>
    </w:p>
    <w:p w14:paraId="32F6140F" w14:textId="40BAEB68" w:rsidR="008F1AD2" w:rsidRPr="00986B8F" w:rsidRDefault="008F1AD2" w:rsidP="00EA4002">
      <w:pPr>
        <w:pStyle w:val="ListParagraph"/>
        <w:numPr>
          <w:ilvl w:val="0"/>
          <w:numId w:val="28"/>
        </w:numPr>
        <w:rPr>
          <w:lang w:val="en-US"/>
        </w:rPr>
      </w:pPr>
      <w:r w:rsidRPr="00986B8F">
        <w:rPr>
          <w:lang w:val="en-US"/>
        </w:rPr>
        <w:t xml:space="preserve">Impact on moderating annual </w:t>
      </w:r>
      <w:r w:rsidR="00657EEB">
        <w:rPr>
          <w:lang w:val="en-US"/>
        </w:rPr>
        <w:t xml:space="preserve">Scheme cost </w:t>
      </w:r>
      <w:r w:rsidRPr="00986B8F">
        <w:rPr>
          <w:lang w:val="en-US"/>
        </w:rPr>
        <w:t>growth</w:t>
      </w:r>
      <w:r w:rsidR="0057506A">
        <w:rPr>
          <w:lang w:val="en-US"/>
        </w:rPr>
        <w:t>.</w:t>
      </w:r>
    </w:p>
    <w:p w14:paraId="5085C5D1" w14:textId="3F956C00" w:rsidR="008F1AD2" w:rsidRPr="00986B8F" w:rsidRDefault="008F1AD2" w:rsidP="00986B8F">
      <w:pPr>
        <w:pStyle w:val="ListParagraph"/>
        <w:numPr>
          <w:ilvl w:val="0"/>
          <w:numId w:val="28"/>
        </w:numPr>
        <w:rPr>
          <w:lang w:val="en-US"/>
        </w:rPr>
      </w:pPr>
      <w:r w:rsidRPr="00986B8F">
        <w:rPr>
          <w:lang w:val="en-US"/>
        </w:rPr>
        <w:t xml:space="preserve">Alignment with the </w:t>
      </w:r>
      <w:r w:rsidR="00DA6328" w:rsidRPr="00986B8F">
        <w:rPr>
          <w:lang w:val="en-US"/>
        </w:rPr>
        <w:t>original intent of the Scheme</w:t>
      </w:r>
      <w:r w:rsidR="004431EB" w:rsidRPr="00986B8F">
        <w:rPr>
          <w:lang w:val="en-US"/>
        </w:rPr>
        <w:t xml:space="preserve"> to support participants</w:t>
      </w:r>
      <w:r w:rsidR="00A000C4">
        <w:rPr>
          <w:lang w:val="en-US"/>
        </w:rPr>
        <w:t xml:space="preserve"> who have</w:t>
      </w:r>
      <w:r w:rsidR="004431EB" w:rsidRPr="00986B8F" w:rsidDel="00A000C4">
        <w:rPr>
          <w:lang w:val="en-US"/>
        </w:rPr>
        <w:t xml:space="preserve"> </w:t>
      </w:r>
      <w:r w:rsidR="004431EB" w:rsidRPr="00986B8F">
        <w:rPr>
          <w:lang w:val="en-US"/>
        </w:rPr>
        <w:t xml:space="preserve">significant and permanent disability with reasonable and necessary </w:t>
      </w:r>
      <w:proofErr w:type="gramStart"/>
      <w:r w:rsidR="004431EB" w:rsidRPr="00986B8F">
        <w:rPr>
          <w:lang w:val="en-US"/>
        </w:rPr>
        <w:t>supports</w:t>
      </w:r>
      <w:proofErr w:type="gramEnd"/>
      <w:r w:rsidR="0057506A">
        <w:rPr>
          <w:lang w:val="en-US"/>
        </w:rPr>
        <w:t>.</w:t>
      </w:r>
    </w:p>
    <w:p w14:paraId="3702BF3D" w14:textId="55652DB9" w:rsidR="008F1AD2" w:rsidRPr="00986B8F" w:rsidRDefault="008F1AD2" w:rsidP="00986B8F">
      <w:pPr>
        <w:pStyle w:val="ListParagraph"/>
        <w:numPr>
          <w:ilvl w:val="0"/>
          <w:numId w:val="28"/>
        </w:numPr>
        <w:rPr>
          <w:lang w:val="en-US"/>
        </w:rPr>
      </w:pPr>
      <w:r w:rsidRPr="00986B8F">
        <w:rPr>
          <w:lang w:val="en-US"/>
        </w:rPr>
        <w:t xml:space="preserve">Impact on </w:t>
      </w:r>
      <w:r w:rsidR="00090E25" w:rsidRPr="00986B8F">
        <w:rPr>
          <w:lang w:val="en-US"/>
        </w:rPr>
        <w:t xml:space="preserve">NDIS </w:t>
      </w:r>
      <w:r w:rsidRPr="00986B8F">
        <w:rPr>
          <w:lang w:val="en-US"/>
        </w:rPr>
        <w:t>participants</w:t>
      </w:r>
      <w:r w:rsidR="0057506A">
        <w:rPr>
          <w:lang w:val="en-US"/>
        </w:rPr>
        <w:t>.</w:t>
      </w:r>
    </w:p>
    <w:p w14:paraId="7F6F589B" w14:textId="25980320" w:rsidR="008F1AD2" w:rsidRPr="00986B8F" w:rsidRDefault="008F1AD2" w:rsidP="00986B8F">
      <w:pPr>
        <w:pStyle w:val="ListParagraph"/>
        <w:numPr>
          <w:ilvl w:val="0"/>
          <w:numId w:val="28"/>
        </w:numPr>
        <w:rPr>
          <w:lang w:val="en-US"/>
        </w:rPr>
      </w:pPr>
      <w:r w:rsidRPr="00986B8F">
        <w:rPr>
          <w:lang w:val="en-US"/>
        </w:rPr>
        <w:t xml:space="preserve">Impact on </w:t>
      </w:r>
      <w:r w:rsidR="00090E25" w:rsidRPr="00986B8F">
        <w:rPr>
          <w:lang w:val="en-US"/>
        </w:rPr>
        <w:t xml:space="preserve">NDIS </w:t>
      </w:r>
      <w:r w:rsidRPr="00986B8F">
        <w:rPr>
          <w:lang w:val="en-US"/>
        </w:rPr>
        <w:t xml:space="preserve">providers and the </w:t>
      </w:r>
      <w:r w:rsidR="00090E25" w:rsidRPr="00986B8F">
        <w:rPr>
          <w:lang w:val="en-US"/>
        </w:rPr>
        <w:t xml:space="preserve">NDIS </w:t>
      </w:r>
      <w:r w:rsidRPr="00986B8F">
        <w:rPr>
          <w:lang w:val="en-US"/>
        </w:rPr>
        <w:t>market</w:t>
      </w:r>
      <w:r w:rsidR="0057506A">
        <w:rPr>
          <w:lang w:val="en-US"/>
        </w:rPr>
        <w:t>.</w:t>
      </w:r>
    </w:p>
    <w:p w14:paraId="383DEBA3" w14:textId="3D56BCC9" w:rsidR="002F5C8A" w:rsidRDefault="008F1AD2" w:rsidP="664BE961">
      <w:pPr>
        <w:rPr>
          <w:lang w:val="en-US"/>
        </w:rPr>
      </w:pPr>
      <w:r>
        <w:rPr>
          <w:lang w:val="en-US"/>
        </w:rPr>
        <w:t xml:space="preserve">These </w:t>
      </w:r>
      <w:r w:rsidR="00E31181">
        <w:rPr>
          <w:lang w:val="en-US"/>
        </w:rPr>
        <w:t xml:space="preserve">criteria have been </w:t>
      </w:r>
      <w:r w:rsidR="00C361B5">
        <w:rPr>
          <w:lang w:val="en-US"/>
        </w:rPr>
        <w:t xml:space="preserve">selected </w:t>
      </w:r>
      <w:r w:rsidR="00E31181">
        <w:rPr>
          <w:lang w:val="en-US"/>
        </w:rPr>
        <w:t>on the basis that they are consistent with the</w:t>
      </w:r>
      <w:r w:rsidR="00441F51">
        <w:rPr>
          <w:lang w:val="en-US"/>
        </w:rPr>
        <w:t xml:space="preserve"> objectives of the reforms</w:t>
      </w:r>
      <w:r w:rsidR="0013592C">
        <w:rPr>
          <w:lang w:val="en-US"/>
        </w:rPr>
        <w:t xml:space="preserve"> and/or</w:t>
      </w:r>
      <w:r w:rsidR="00A91879">
        <w:rPr>
          <w:lang w:val="en-US"/>
        </w:rPr>
        <w:t xml:space="preserve"> enable determination of the impact</w:t>
      </w:r>
      <w:r w:rsidR="005326D0">
        <w:rPr>
          <w:lang w:val="en-US"/>
        </w:rPr>
        <w:t xml:space="preserve"> on</w:t>
      </w:r>
      <w:r w:rsidR="00055E0A">
        <w:rPr>
          <w:lang w:val="en-US"/>
        </w:rPr>
        <w:t xml:space="preserve"> </w:t>
      </w:r>
      <w:r w:rsidR="00057DD7">
        <w:rPr>
          <w:lang w:val="en-US"/>
        </w:rPr>
        <w:t>key</w:t>
      </w:r>
      <w:r w:rsidR="00055E0A">
        <w:rPr>
          <w:lang w:val="en-US"/>
        </w:rPr>
        <w:t xml:space="preserve"> stakeholders</w:t>
      </w:r>
      <w:r w:rsidR="00441F51">
        <w:rPr>
          <w:lang w:val="en-US"/>
        </w:rPr>
        <w:t>.</w:t>
      </w:r>
    </w:p>
    <w:p w14:paraId="3465D703" w14:textId="52E96ACE" w:rsidR="004E59A0" w:rsidRDefault="00441F51" w:rsidP="664BE961">
      <w:pPr>
        <w:rPr>
          <w:lang w:val="en-US"/>
        </w:rPr>
      </w:pPr>
      <w:r>
        <w:rPr>
          <w:lang w:val="en-US"/>
        </w:rPr>
        <w:t>Each</w:t>
      </w:r>
      <w:r w:rsidR="006A18E5">
        <w:rPr>
          <w:lang w:val="en-US"/>
        </w:rPr>
        <w:t xml:space="preserve"> option has been rated </w:t>
      </w:r>
      <w:r w:rsidR="00F745B2">
        <w:rPr>
          <w:lang w:val="en-US"/>
        </w:rPr>
        <w:t xml:space="preserve">on </w:t>
      </w:r>
      <w:r w:rsidR="004E59A0">
        <w:rPr>
          <w:lang w:val="en-US"/>
        </w:rPr>
        <w:t>the following scale:</w:t>
      </w:r>
    </w:p>
    <w:p w14:paraId="20FBE981" w14:textId="779510CE" w:rsidR="004E59A0" w:rsidRDefault="004C7447" w:rsidP="004E672C">
      <w:pPr>
        <w:pStyle w:val="ListParagraph"/>
        <w:numPr>
          <w:ilvl w:val="0"/>
          <w:numId w:val="28"/>
        </w:numPr>
        <w:rPr>
          <w:lang w:val="en-US"/>
        </w:rPr>
      </w:pPr>
      <w:r w:rsidRPr="004E59A0">
        <w:rPr>
          <w:lang w:val="en-US"/>
        </w:rPr>
        <w:t>-3</w:t>
      </w:r>
      <w:r w:rsidR="00D94383" w:rsidRPr="004E59A0">
        <w:rPr>
          <w:lang w:val="en-US"/>
        </w:rPr>
        <w:t xml:space="preserve"> </w:t>
      </w:r>
      <w:r w:rsidR="00612A33" w:rsidRPr="004E59A0">
        <w:rPr>
          <w:lang w:val="en-US"/>
        </w:rPr>
        <w:t>(large</w:t>
      </w:r>
      <w:r w:rsidR="00F3478C">
        <w:rPr>
          <w:lang w:val="en-US"/>
        </w:rPr>
        <w:t>ly</w:t>
      </w:r>
      <w:r w:rsidR="00612A33" w:rsidRPr="004E59A0">
        <w:rPr>
          <w:lang w:val="en-US"/>
        </w:rPr>
        <w:t xml:space="preserve"> adverse)</w:t>
      </w:r>
    </w:p>
    <w:p w14:paraId="706AE0E0" w14:textId="3726EB1F" w:rsidR="004E59A0" w:rsidRDefault="004E59A0" w:rsidP="004E672C">
      <w:pPr>
        <w:pStyle w:val="ListParagraph"/>
        <w:numPr>
          <w:ilvl w:val="0"/>
          <w:numId w:val="28"/>
        </w:numPr>
        <w:rPr>
          <w:lang w:val="en-US"/>
        </w:rPr>
      </w:pPr>
      <w:r>
        <w:rPr>
          <w:lang w:val="en-US"/>
        </w:rPr>
        <w:t>-2 (moderate</w:t>
      </w:r>
      <w:r w:rsidR="00F3478C">
        <w:rPr>
          <w:lang w:val="en-US"/>
        </w:rPr>
        <w:t>ly</w:t>
      </w:r>
      <w:r>
        <w:rPr>
          <w:lang w:val="en-US"/>
        </w:rPr>
        <w:t xml:space="preserve"> adverse) </w:t>
      </w:r>
    </w:p>
    <w:p w14:paraId="2F2594CA" w14:textId="6C19F843" w:rsidR="004E59A0" w:rsidRDefault="004E59A0" w:rsidP="004E672C">
      <w:pPr>
        <w:pStyle w:val="ListParagraph"/>
        <w:numPr>
          <w:ilvl w:val="0"/>
          <w:numId w:val="28"/>
        </w:numPr>
        <w:rPr>
          <w:lang w:val="en-US"/>
        </w:rPr>
      </w:pPr>
      <w:r>
        <w:rPr>
          <w:lang w:val="en-US"/>
        </w:rPr>
        <w:t>-1 (slight</w:t>
      </w:r>
      <w:r w:rsidR="00D20D44">
        <w:rPr>
          <w:lang w:val="en-US"/>
        </w:rPr>
        <w:t>ly</w:t>
      </w:r>
      <w:r>
        <w:rPr>
          <w:lang w:val="en-US"/>
        </w:rPr>
        <w:t xml:space="preserve"> adverse)</w:t>
      </w:r>
    </w:p>
    <w:p w14:paraId="343349F3" w14:textId="098E59C8" w:rsidR="004E59A0" w:rsidRDefault="004E59A0" w:rsidP="004E672C">
      <w:pPr>
        <w:pStyle w:val="ListParagraph"/>
        <w:numPr>
          <w:ilvl w:val="0"/>
          <w:numId w:val="28"/>
        </w:numPr>
        <w:rPr>
          <w:lang w:val="en-US"/>
        </w:rPr>
      </w:pPr>
      <w:r>
        <w:rPr>
          <w:lang w:val="en-US"/>
        </w:rPr>
        <w:t>0 (neutral)</w:t>
      </w:r>
    </w:p>
    <w:p w14:paraId="4F903BA4" w14:textId="6732C7B0" w:rsidR="004E59A0" w:rsidRDefault="004E59A0" w:rsidP="004E672C">
      <w:pPr>
        <w:pStyle w:val="ListParagraph"/>
        <w:numPr>
          <w:ilvl w:val="0"/>
          <w:numId w:val="28"/>
        </w:numPr>
        <w:ind w:left="714" w:hanging="357"/>
        <w:rPr>
          <w:lang w:val="en-US"/>
        </w:rPr>
      </w:pPr>
      <w:r>
        <w:rPr>
          <w:lang w:val="en-US"/>
        </w:rPr>
        <w:t>+1</w:t>
      </w:r>
      <w:r w:rsidR="00F745B2">
        <w:rPr>
          <w:lang w:val="en-US"/>
        </w:rPr>
        <w:t xml:space="preserve"> (slight</w:t>
      </w:r>
      <w:r w:rsidR="00F3478C">
        <w:rPr>
          <w:lang w:val="en-US"/>
        </w:rPr>
        <w:t>ly</w:t>
      </w:r>
      <w:r w:rsidR="00F745B2">
        <w:rPr>
          <w:lang w:val="en-US"/>
        </w:rPr>
        <w:t xml:space="preserve"> beneficial</w:t>
      </w:r>
      <w:r w:rsidR="001F70BC">
        <w:rPr>
          <w:lang w:val="en-US"/>
        </w:rPr>
        <w:t>)</w:t>
      </w:r>
    </w:p>
    <w:p w14:paraId="2EC310B6" w14:textId="2FE04B2C" w:rsidR="00F745B2" w:rsidRDefault="00F745B2" w:rsidP="004E672C">
      <w:pPr>
        <w:pStyle w:val="ListParagraph"/>
        <w:numPr>
          <w:ilvl w:val="0"/>
          <w:numId w:val="28"/>
        </w:numPr>
        <w:rPr>
          <w:lang w:val="en-US"/>
        </w:rPr>
      </w:pPr>
      <w:r>
        <w:rPr>
          <w:lang w:val="en-US"/>
        </w:rPr>
        <w:t>+2 (moderate</w:t>
      </w:r>
      <w:r w:rsidR="00F3478C">
        <w:rPr>
          <w:lang w:val="en-US"/>
        </w:rPr>
        <w:t>ly</w:t>
      </w:r>
      <w:r>
        <w:rPr>
          <w:lang w:val="en-US"/>
        </w:rPr>
        <w:t xml:space="preserve"> beneficial)</w:t>
      </w:r>
    </w:p>
    <w:p w14:paraId="65C206D2" w14:textId="2C5D0D48" w:rsidR="00F745B2" w:rsidRDefault="00F745B2" w:rsidP="004E672C">
      <w:pPr>
        <w:pStyle w:val="ListParagraph"/>
        <w:numPr>
          <w:ilvl w:val="0"/>
          <w:numId w:val="28"/>
        </w:numPr>
        <w:rPr>
          <w:lang w:val="en-US"/>
        </w:rPr>
      </w:pPr>
      <w:r>
        <w:rPr>
          <w:lang w:val="en-US"/>
        </w:rPr>
        <w:t>+3 (large</w:t>
      </w:r>
      <w:r w:rsidR="00F3478C">
        <w:rPr>
          <w:lang w:val="en-US"/>
        </w:rPr>
        <w:t>ly</w:t>
      </w:r>
      <w:r>
        <w:rPr>
          <w:lang w:val="en-US"/>
        </w:rPr>
        <w:t xml:space="preserve"> beneficial)</w:t>
      </w:r>
    </w:p>
    <w:p w14:paraId="331867BF" w14:textId="4F41ECC8" w:rsidR="004E59A0" w:rsidRPr="004E59A0" w:rsidRDefault="00702E39" w:rsidP="004E59A0">
      <w:pPr>
        <w:rPr>
          <w:lang w:val="en-US"/>
        </w:rPr>
      </w:pPr>
      <w:r w:rsidRPr="004E59A0">
        <w:rPr>
          <w:lang w:val="en-US"/>
        </w:rPr>
        <w:t xml:space="preserve">The criteria are </w:t>
      </w:r>
      <w:proofErr w:type="gramStart"/>
      <w:r w:rsidRPr="004E59A0">
        <w:rPr>
          <w:lang w:val="en-US"/>
        </w:rPr>
        <w:t>weighted</w:t>
      </w:r>
      <w:proofErr w:type="gramEnd"/>
      <w:r w:rsidRPr="004E59A0">
        <w:rPr>
          <w:lang w:val="en-US"/>
        </w:rPr>
        <w:t xml:space="preserve"> equally.</w:t>
      </w:r>
      <w:r w:rsidR="00964789" w:rsidRPr="004E59A0">
        <w:rPr>
          <w:lang w:val="en-US"/>
        </w:rPr>
        <w:t xml:space="preserve"> </w:t>
      </w:r>
    </w:p>
    <w:p w14:paraId="2939914C" w14:textId="721EE23A" w:rsidR="00441F51" w:rsidRPr="004E59A0" w:rsidRDefault="00964789" w:rsidP="004E59A0">
      <w:pPr>
        <w:rPr>
          <w:lang w:val="en-US"/>
        </w:rPr>
      </w:pPr>
      <w:r w:rsidRPr="004E59A0">
        <w:rPr>
          <w:lang w:val="en-US"/>
        </w:rPr>
        <w:t>The options correspond to the option numbers in the table as follows:</w:t>
      </w:r>
    </w:p>
    <w:p w14:paraId="3586792F" w14:textId="22A435F6" w:rsidR="00964789" w:rsidRDefault="00964789" w:rsidP="004E672C">
      <w:pPr>
        <w:pStyle w:val="ListParagraph"/>
        <w:numPr>
          <w:ilvl w:val="0"/>
          <w:numId w:val="27"/>
        </w:numPr>
        <w:rPr>
          <w:lang w:val="en-US"/>
        </w:rPr>
      </w:pPr>
      <w:r>
        <w:rPr>
          <w:lang w:val="en-US"/>
        </w:rPr>
        <w:t>Option 1 – Status Quo</w:t>
      </w:r>
    </w:p>
    <w:p w14:paraId="6ECAA1D2" w14:textId="5BC838C6" w:rsidR="00964789" w:rsidRDefault="00964789" w:rsidP="004E672C">
      <w:pPr>
        <w:pStyle w:val="ListParagraph"/>
        <w:numPr>
          <w:ilvl w:val="0"/>
          <w:numId w:val="27"/>
        </w:numPr>
        <w:rPr>
          <w:lang w:val="en-US"/>
        </w:rPr>
      </w:pPr>
      <w:r>
        <w:rPr>
          <w:lang w:val="en-US"/>
        </w:rPr>
        <w:t xml:space="preserve">Option 2 – </w:t>
      </w:r>
      <w:r>
        <w:t>A balanced approach of eligibility and support changes for the NDIS</w:t>
      </w:r>
    </w:p>
    <w:p w14:paraId="20E623EC" w14:textId="04F6BE57" w:rsidR="00964789" w:rsidRDefault="00964789" w:rsidP="004E672C">
      <w:pPr>
        <w:pStyle w:val="ListParagraph"/>
        <w:numPr>
          <w:ilvl w:val="0"/>
          <w:numId w:val="27"/>
        </w:numPr>
        <w:rPr>
          <w:lang w:val="en-US"/>
        </w:rPr>
      </w:pPr>
      <w:r>
        <w:rPr>
          <w:lang w:val="en-US"/>
        </w:rPr>
        <w:t xml:space="preserve">Option 3 – </w:t>
      </w:r>
      <w:r>
        <w:t>More substantial eligibility changes</w:t>
      </w:r>
    </w:p>
    <w:p w14:paraId="6020CF38" w14:textId="05A3484D" w:rsidR="00964789" w:rsidRPr="00DA239D" w:rsidRDefault="00964789" w:rsidP="004E672C">
      <w:pPr>
        <w:pStyle w:val="ListParagraph"/>
        <w:numPr>
          <w:ilvl w:val="0"/>
          <w:numId w:val="27"/>
        </w:numPr>
        <w:rPr>
          <w:lang w:val="en-US"/>
        </w:rPr>
      </w:pPr>
      <w:r>
        <w:rPr>
          <w:lang w:val="en-US"/>
        </w:rPr>
        <w:t xml:space="preserve">Option 4 – </w:t>
      </w:r>
      <w:r>
        <w:t>More substantial changes</w:t>
      </w:r>
      <w:r w:rsidR="000A317B">
        <w:t xml:space="preserve"> to </w:t>
      </w:r>
      <w:r w:rsidR="007A46EB">
        <w:t xml:space="preserve">the volume of </w:t>
      </w:r>
      <w:r w:rsidR="000A317B">
        <w:t>NDIS supports</w:t>
      </w:r>
    </w:p>
    <w:p w14:paraId="44614A4B" w14:textId="162A10B7" w:rsidR="00B80EAA" w:rsidRPr="00224584" w:rsidRDefault="00B80EAA" w:rsidP="00C5738B">
      <w:pPr>
        <w:pStyle w:val="Caption"/>
        <w:keepNext/>
        <w:rPr>
          <w:szCs w:val="22"/>
        </w:rPr>
      </w:pPr>
      <w:r w:rsidRPr="00224584">
        <w:rPr>
          <w:szCs w:val="22"/>
        </w:rPr>
        <w:t>Table</w:t>
      </w:r>
      <w:r w:rsidR="00AE460B">
        <w:rPr>
          <w:szCs w:val="22"/>
        </w:rPr>
        <w:t xml:space="preserve"> 1</w:t>
      </w:r>
      <w:r w:rsidRPr="00224584">
        <w:rPr>
          <w:szCs w:val="22"/>
        </w:rPr>
        <w:t xml:space="preserve">: </w:t>
      </w:r>
      <w:r>
        <w:rPr>
          <w:szCs w:val="22"/>
        </w:rPr>
        <w:t>Multi-criteria analysis</w:t>
      </w:r>
    </w:p>
    <w:tbl>
      <w:tblPr>
        <w:tblStyle w:val="Custom1"/>
        <w:tblW w:w="5000" w:type="pct"/>
        <w:tblLayout w:type="fixed"/>
        <w:tblLook w:val="0420" w:firstRow="1" w:lastRow="0" w:firstColumn="0" w:lastColumn="0" w:noHBand="0" w:noVBand="1"/>
        <w:tblCaption w:val="Multi-criteria analysis"/>
        <w:tblDescription w:val="A table showing multi-criteria analysis on eligibility and support reforms and the likely benefit of each of the four policy options."/>
      </w:tblPr>
      <w:tblGrid>
        <w:gridCol w:w="1420"/>
        <w:gridCol w:w="1132"/>
        <w:gridCol w:w="993"/>
        <w:gridCol w:w="993"/>
        <w:gridCol w:w="1135"/>
        <w:gridCol w:w="3965"/>
      </w:tblGrid>
      <w:tr w:rsidR="003B4BB8" w14:paraId="76DEC733" w14:textId="77777777" w:rsidTr="001B48A8">
        <w:trPr>
          <w:cnfStyle w:val="100000000000" w:firstRow="1" w:lastRow="0" w:firstColumn="0" w:lastColumn="0" w:oddVBand="0" w:evenVBand="0" w:oddHBand="0" w:evenHBand="0" w:firstRowFirstColumn="0" w:firstRowLastColumn="0" w:lastRowFirstColumn="0" w:lastRowLastColumn="0"/>
          <w:trHeight w:val="20"/>
        </w:trPr>
        <w:tc>
          <w:tcPr>
            <w:tcW w:w="737" w:type="pct"/>
          </w:tcPr>
          <w:p w14:paraId="43F844EC" w14:textId="077C45A6" w:rsidR="007D1D0C" w:rsidRPr="00180228" w:rsidRDefault="007D1D0C" w:rsidP="004B5C41">
            <w:pPr>
              <w:pStyle w:val="TBLHeading"/>
              <w:rPr>
                <w:szCs w:val="24"/>
              </w:rPr>
            </w:pPr>
            <w:r w:rsidRPr="00180228">
              <w:rPr>
                <w:szCs w:val="24"/>
              </w:rPr>
              <w:t>Criteria</w:t>
            </w:r>
          </w:p>
        </w:tc>
        <w:tc>
          <w:tcPr>
            <w:tcW w:w="515" w:type="pct"/>
          </w:tcPr>
          <w:p w14:paraId="2678F504" w14:textId="077095CF" w:rsidR="007D1D0C" w:rsidRPr="00180228" w:rsidRDefault="007D1D0C" w:rsidP="007D1D0C">
            <w:pPr>
              <w:pStyle w:val="TBLHeading"/>
              <w:jc w:val="center"/>
              <w:rPr>
                <w:szCs w:val="24"/>
              </w:rPr>
            </w:pPr>
            <w:r w:rsidRPr="00180228">
              <w:rPr>
                <w:szCs w:val="24"/>
              </w:rPr>
              <w:t>Option 1</w:t>
            </w:r>
          </w:p>
        </w:tc>
        <w:tc>
          <w:tcPr>
            <w:tcW w:w="515" w:type="pct"/>
          </w:tcPr>
          <w:p w14:paraId="36A3E636" w14:textId="2BB6432F" w:rsidR="007D1D0C" w:rsidRPr="00180228" w:rsidRDefault="007D1D0C" w:rsidP="007D1D0C">
            <w:pPr>
              <w:pStyle w:val="TBLHeading"/>
              <w:jc w:val="center"/>
              <w:rPr>
                <w:szCs w:val="24"/>
              </w:rPr>
            </w:pPr>
            <w:r w:rsidRPr="00180228">
              <w:rPr>
                <w:szCs w:val="24"/>
              </w:rPr>
              <w:t>Option 2</w:t>
            </w:r>
          </w:p>
        </w:tc>
        <w:tc>
          <w:tcPr>
            <w:tcW w:w="515" w:type="pct"/>
          </w:tcPr>
          <w:p w14:paraId="73430252" w14:textId="07C9CCFD" w:rsidR="007D1D0C" w:rsidRPr="00180228" w:rsidRDefault="007D1D0C" w:rsidP="007D1D0C">
            <w:pPr>
              <w:pStyle w:val="TBLHeading"/>
              <w:jc w:val="center"/>
              <w:rPr>
                <w:szCs w:val="24"/>
              </w:rPr>
            </w:pPr>
            <w:r w:rsidRPr="00180228">
              <w:rPr>
                <w:szCs w:val="24"/>
              </w:rPr>
              <w:t>Option 3</w:t>
            </w:r>
          </w:p>
        </w:tc>
        <w:tc>
          <w:tcPr>
            <w:tcW w:w="515" w:type="pct"/>
          </w:tcPr>
          <w:p w14:paraId="6CBCFD18" w14:textId="26D8E0C2" w:rsidR="007D1D0C" w:rsidRPr="00180228" w:rsidRDefault="007D1D0C" w:rsidP="007D1D0C">
            <w:pPr>
              <w:pStyle w:val="TBLHeading"/>
              <w:jc w:val="center"/>
              <w:rPr>
                <w:szCs w:val="24"/>
              </w:rPr>
            </w:pPr>
            <w:r w:rsidRPr="00180228">
              <w:rPr>
                <w:szCs w:val="24"/>
              </w:rPr>
              <w:t>Option 4</w:t>
            </w:r>
          </w:p>
        </w:tc>
        <w:tc>
          <w:tcPr>
            <w:tcW w:w="2205" w:type="pct"/>
          </w:tcPr>
          <w:p w14:paraId="095C67C8" w14:textId="4B8CCA8B" w:rsidR="007D1D0C" w:rsidRPr="00180228" w:rsidRDefault="007D1D0C" w:rsidP="004B5C41">
            <w:pPr>
              <w:pStyle w:val="TBLHeading"/>
              <w:rPr>
                <w:szCs w:val="24"/>
              </w:rPr>
            </w:pPr>
            <w:r w:rsidRPr="00180228">
              <w:rPr>
                <w:szCs w:val="24"/>
              </w:rPr>
              <w:t>Explanation</w:t>
            </w:r>
          </w:p>
        </w:tc>
      </w:tr>
      <w:tr w:rsidR="003B4BB8" w14:paraId="2B6641E8"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737" w:type="pct"/>
          </w:tcPr>
          <w:p w14:paraId="5B8CEE4E" w14:textId="129C3BFB" w:rsidR="007D1D0C" w:rsidRPr="00180228" w:rsidRDefault="007D1D0C" w:rsidP="004B5C41">
            <w:pPr>
              <w:pStyle w:val="TBLText"/>
              <w:rPr>
                <w:sz w:val="22"/>
                <w:szCs w:val="24"/>
              </w:rPr>
            </w:pPr>
            <w:r w:rsidRPr="00180228">
              <w:rPr>
                <w:sz w:val="22"/>
                <w:szCs w:val="24"/>
              </w:rPr>
              <w:t xml:space="preserve">Impact on moderating </w:t>
            </w:r>
            <w:r w:rsidRPr="00180228">
              <w:rPr>
                <w:sz w:val="22"/>
                <w:szCs w:val="24"/>
              </w:rPr>
              <w:lastRenderedPageBreak/>
              <w:t>annual Scheme cost growth</w:t>
            </w:r>
          </w:p>
        </w:tc>
        <w:tc>
          <w:tcPr>
            <w:tcW w:w="587" w:type="pct"/>
          </w:tcPr>
          <w:p w14:paraId="489F0D10" w14:textId="092C3A77" w:rsidR="007D1D0C" w:rsidRPr="00180228" w:rsidRDefault="00DD00D9" w:rsidP="00CB1CB0">
            <w:pPr>
              <w:pStyle w:val="TBLText"/>
              <w:jc w:val="center"/>
              <w:rPr>
                <w:sz w:val="22"/>
                <w:szCs w:val="24"/>
              </w:rPr>
            </w:pPr>
            <w:r w:rsidRPr="00180228">
              <w:rPr>
                <w:sz w:val="22"/>
                <w:szCs w:val="24"/>
              </w:rPr>
              <w:lastRenderedPageBreak/>
              <w:t>-3</w:t>
            </w:r>
          </w:p>
        </w:tc>
        <w:tc>
          <w:tcPr>
            <w:tcW w:w="441" w:type="pct"/>
          </w:tcPr>
          <w:p w14:paraId="0E906A87" w14:textId="6F2084F8" w:rsidR="007D1D0C" w:rsidRPr="00180228" w:rsidRDefault="0005553E" w:rsidP="00CB1CB0">
            <w:pPr>
              <w:pStyle w:val="TBLText"/>
              <w:jc w:val="center"/>
              <w:rPr>
                <w:sz w:val="22"/>
                <w:szCs w:val="24"/>
              </w:rPr>
            </w:pPr>
            <w:r w:rsidRPr="00180228">
              <w:rPr>
                <w:sz w:val="22"/>
                <w:szCs w:val="24"/>
              </w:rPr>
              <w:t>+3</w:t>
            </w:r>
          </w:p>
        </w:tc>
        <w:tc>
          <w:tcPr>
            <w:tcW w:w="442" w:type="pct"/>
          </w:tcPr>
          <w:p w14:paraId="51C51736" w14:textId="486047DD" w:rsidR="007D1D0C" w:rsidRPr="00180228" w:rsidRDefault="00CD604C" w:rsidP="00CB1CB0">
            <w:pPr>
              <w:pStyle w:val="TBLText"/>
              <w:jc w:val="center"/>
              <w:rPr>
                <w:sz w:val="22"/>
                <w:szCs w:val="24"/>
              </w:rPr>
            </w:pPr>
            <w:r w:rsidRPr="00180228">
              <w:rPr>
                <w:sz w:val="22"/>
                <w:szCs w:val="24"/>
              </w:rPr>
              <w:t>+1</w:t>
            </w:r>
          </w:p>
        </w:tc>
        <w:tc>
          <w:tcPr>
            <w:tcW w:w="589" w:type="pct"/>
          </w:tcPr>
          <w:p w14:paraId="11184B56" w14:textId="2FCB0676" w:rsidR="007D1D0C" w:rsidRPr="00180228" w:rsidRDefault="0005553E" w:rsidP="00CB1CB0">
            <w:pPr>
              <w:pStyle w:val="TBLText"/>
              <w:jc w:val="center"/>
              <w:rPr>
                <w:sz w:val="22"/>
                <w:szCs w:val="24"/>
              </w:rPr>
            </w:pPr>
            <w:r w:rsidRPr="00180228">
              <w:rPr>
                <w:sz w:val="22"/>
                <w:szCs w:val="24"/>
              </w:rPr>
              <w:t>+</w:t>
            </w:r>
            <w:r w:rsidR="00CD604C" w:rsidRPr="00180228">
              <w:rPr>
                <w:sz w:val="22"/>
                <w:szCs w:val="24"/>
              </w:rPr>
              <w:t>2</w:t>
            </w:r>
          </w:p>
        </w:tc>
        <w:tc>
          <w:tcPr>
            <w:tcW w:w="2205" w:type="pct"/>
          </w:tcPr>
          <w:p w14:paraId="44AFA496" w14:textId="345C2EF4" w:rsidR="007D1D0C" w:rsidRPr="00180228" w:rsidRDefault="009E6E1E" w:rsidP="004B5C41">
            <w:pPr>
              <w:pStyle w:val="TBLText"/>
              <w:rPr>
                <w:sz w:val="22"/>
                <w:szCs w:val="24"/>
              </w:rPr>
            </w:pPr>
            <w:r w:rsidRPr="00180228">
              <w:rPr>
                <w:b/>
                <w:sz w:val="22"/>
                <w:szCs w:val="24"/>
              </w:rPr>
              <w:t>Option 1</w:t>
            </w:r>
            <w:r w:rsidRPr="00180228">
              <w:rPr>
                <w:sz w:val="22"/>
                <w:szCs w:val="24"/>
              </w:rPr>
              <w:t xml:space="preserve"> would</w:t>
            </w:r>
            <w:r w:rsidR="005C3F3F" w:rsidRPr="00180228">
              <w:rPr>
                <w:sz w:val="22"/>
                <w:szCs w:val="24"/>
              </w:rPr>
              <w:t xml:space="preserve"> </w:t>
            </w:r>
            <w:r w:rsidR="00491192" w:rsidRPr="00180228">
              <w:rPr>
                <w:sz w:val="22"/>
                <w:szCs w:val="24"/>
              </w:rPr>
              <w:t>r</w:t>
            </w:r>
            <w:r w:rsidR="00383A4A" w:rsidRPr="00180228">
              <w:rPr>
                <w:sz w:val="22"/>
                <w:szCs w:val="24"/>
              </w:rPr>
              <w:t xml:space="preserve">esult in NDIS costs continuing to grow well </w:t>
            </w:r>
            <w:proofErr w:type="gramStart"/>
            <w:r w:rsidR="00383A4A" w:rsidRPr="00180228">
              <w:rPr>
                <w:sz w:val="22"/>
                <w:szCs w:val="24"/>
              </w:rPr>
              <w:t>in excess of</w:t>
            </w:r>
            <w:proofErr w:type="gramEnd"/>
            <w:r w:rsidR="00383A4A" w:rsidRPr="00180228">
              <w:rPr>
                <w:sz w:val="22"/>
                <w:szCs w:val="24"/>
              </w:rPr>
              <w:t xml:space="preserve"> </w:t>
            </w:r>
            <w:r w:rsidR="00383A4A" w:rsidRPr="00180228">
              <w:rPr>
                <w:sz w:val="22"/>
                <w:szCs w:val="24"/>
              </w:rPr>
              <w:lastRenderedPageBreak/>
              <w:t xml:space="preserve">the </w:t>
            </w:r>
            <w:r w:rsidR="00860862" w:rsidRPr="00180228">
              <w:rPr>
                <w:sz w:val="22"/>
                <w:szCs w:val="24"/>
              </w:rPr>
              <w:t xml:space="preserve">original 8 per cent target under the </w:t>
            </w:r>
            <w:r w:rsidR="00860862" w:rsidRPr="00180228">
              <w:rPr>
                <w:i/>
                <w:sz w:val="22"/>
                <w:szCs w:val="24"/>
              </w:rPr>
              <w:t>NDIS Financial Sustainability Framework</w:t>
            </w:r>
            <w:r w:rsidR="00860862" w:rsidRPr="00180228">
              <w:rPr>
                <w:sz w:val="22"/>
                <w:szCs w:val="24"/>
              </w:rPr>
              <w:t xml:space="preserve"> </w:t>
            </w:r>
            <w:proofErr w:type="gramStart"/>
            <w:r w:rsidR="00860862" w:rsidRPr="00180228">
              <w:rPr>
                <w:sz w:val="22"/>
                <w:szCs w:val="24"/>
              </w:rPr>
              <w:t>and also</w:t>
            </w:r>
            <w:proofErr w:type="gramEnd"/>
            <w:r w:rsidR="00860862" w:rsidRPr="00180228">
              <w:rPr>
                <w:sz w:val="22"/>
                <w:szCs w:val="24"/>
              </w:rPr>
              <w:t xml:space="preserve"> the </w:t>
            </w:r>
            <w:r w:rsidR="00383A4A" w:rsidRPr="00180228">
              <w:rPr>
                <w:sz w:val="22"/>
                <w:szCs w:val="24"/>
              </w:rPr>
              <w:t>5 to 6 per cent</w:t>
            </w:r>
            <w:r w:rsidR="007D1C95" w:rsidRPr="00180228">
              <w:rPr>
                <w:sz w:val="22"/>
                <w:szCs w:val="24"/>
              </w:rPr>
              <w:t>, or lower,</w:t>
            </w:r>
            <w:r w:rsidR="00383A4A" w:rsidRPr="00180228">
              <w:rPr>
                <w:sz w:val="22"/>
                <w:szCs w:val="24"/>
              </w:rPr>
              <w:t xml:space="preserve"> annual growth</w:t>
            </w:r>
            <w:r w:rsidR="00E0253C" w:rsidRPr="00180228">
              <w:rPr>
                <w:sz w:val="22"/>
                <w:szCs w:val="24"/>
              </w:rPr>
              <w:t xml:space="preserve"> rate</w:t>
            </w:r>
            <w:r w:rsidR="00383A4A" w:rsidRPr="00180228">
              <w:rPr>
                <w:sz w:val="22"/>
                <w:szCs w:val="24"/>
              </w:rPr>
              <w:t xml:space="preserve"> target agreed by National Cabinet</w:t>
            </w:r>
            <w:r w:rsidR="00860862" w:rsidRPr="00180228">
              <w:rPr>
                <w:sz w:val="22"/>
                <w:szCs w:val="24"/>
              </w:rPr>
              <w:t xml:space="preserve"> in January 2026</w:t>
            </w:r>
            <w:r w:rsidR="00383A4A" w:rsidRPr="00180228">
              <w:rPr>
                <w:sz w:val="22"/>
                <w:szCs w:val="24"/>
              </w:rPr>
              <w:t>.</w:t>
            </w:r>
            <w:r w:rsidR="00D03098" w:rsidRPr="00180228">
              <w:rPr>
                <w:sz w:val="22"/>
                <w:szCs w:val="24"/>
              </w:rPr>
              <w:t xml:space="preserve"> Despite increased focus on implementing a range of sustainability measures over the past five years, the cost of the </w:t>
            </w:r>
            <w:r w:rsidR="00B66BAF" w:rsidRPr="00180228">
              <w:rPr>
                <w:sz w:val="22"/>
                <w:szCs w:val="24"/>
              </w:rPr>
              <w:t>S</w:t>
            </w:r>
            <w:r w:rsidR="00D03098" w:rsidRPr="00180228">
              <w:rPr>
                <w:sz w:val="22"/>
                <w:szCs w:val="24"/>
              </w:rPr>
              <w:t>cheme has continued to increase at rates significantly above inflation and population growth measures.</w:t>
            </w:r>
          </w:p>
          <w:p w14:paraId="4DDF966C" w14:textId="5BC2F9AE" w:rsidR="00471F4A" w:rsidRPr="00180228" w:rsidRDefault="00471F4A" w:rsidP="004B5C41">
            <w:pPr>
              <w:pStyle w:val="TBLText"/>
              <w:rPr>
                <w:sz w:val="22"/>
                <w:szCs w:val="24"/>
              </w:rPr>
            </w:pPr>
            <w:r w:rsidRPr="00180228">
              <w:rPr>
                <w:b/>
                <w:sz w:val="22"/>
                <w:szCs w:val="24"/>
              </w:rPr>
              <w:t>Option 2</w:t>
            </w:r>
            <w:r w:rsidRPr="00180228">
              <w:rPr>
                <w:sz w:val="22"/>
                <w:szCs w:val="24"/>
              </w:rPr>
              <w:t xml:space="preserve"> would</w:t>
            </w:r>
            <w:r w:rsidR="00B42F96" w:rsidRPr="00180228">
              <w:rPr>
                <w:sz w:val="22"/>
                <w:szCs w:val="24"/>
              </w:rPr>
              <w:t xml:space="preserve"> </w:t>
            </w:r>
            <w:r w:rsidR="00E0253C" w:rsidRPr="00180228">
              <w:rPr>
                <w:sz w:val="22"/>
                <w:szCs w:val="24"/>
              </w:rPr>
              <w:t xml:space="preserve">make a significant impact </w:t>
            </w:r>
            <w:proofErr w:type="gramStart"/>
            <w:r w:rsidR="00E0253C" w:rsidRPr="00180228">
              <w:rPr>
                <w:sz w:val="22"/>
                <w:szCs w:val="24"/>
              </w:rPr>
              <w:t>in</w:t>
            </w:r>
            <w:r w:rsidR="003B198A" w:rsidRPr="00180228">
              <w:rPr>
                <w:sz w:val="22"/>
                <w:szCs w:val="24"/>
              </w:rPr>
              <w:t xml:space="preserve"> </w:t>
            </w:r>
            <w:r w:rsidR="002C739F" w:rsidRPr="00180228">
              <w:rPr>
                <w:sz w:val="22"/>
                <w:szCs w:val="24"/>
              </w:rPr>
              <w:t xml:space="preserve"> </w:t>
            </w:r>
            <w:r w:rsidR="006F72A5" w:rsidRPr="00180228">
              <w:rPr>
                <w:sz w:val="22"/>
                <w:szCs w:val="24"/>
              </w:rPr>
              <w:t>moderating</w:t>
            </w:r>
            <w:proofErr w:type="gramEnd"/>
            <w:r w:rsidR="006F72A5" w:rsidRPr="00180228">
              <w:rPr>
                <w:sz w:val="22"/>
                <w:szCs w:val="24"/>
              </w:rPr>
              <w:t xml:space="preserve"> Scheme cost growth towards</w:t>
            </w:r>
            <w:r w:rsidR="00890F1B" w:rsidRPr="00180228">
              <w:rPr>
                <w:sz w:val="22"/>
                <w:szCs w:val="24"/>
              </w:rPr>
              <w:t xml:space="preserve"> the National Cabinet agreed target.</w:t>
            </w:r>
          </w:p>
          <w:p w14:paraId="3D51D470" w14:textId="4F821FE1" w:rsidR="00471F4A" w:rsidRPr="00180228" w:rsidRDefault="00471F4A" w:rsidP="004B5C41">
            <w:pPr>
              <w:pStyle w:val="TBLText"/>
              <w:rPr>
                <w:sz w:val="22"/>
                <w:szCs w:val="24"/>
              </w:rPr>
            </w:pPr>
            <w:r w:rsidRPr="00180228">
              <w:rPr>
                <w:b/>
                <w:sz w:val="22"/>
                <w:szCs w:val="24"/>
              </w:rPr>
              <w:t>Option 3</w:t>
            </w:r>
            <w:r w:rsidRPr="00180228">
              <w:rPr>
                <w:sz w:val="22"/>
                <w:szCs w:val="24"/>
              </w:rPr>
              <w:t xml:space="preserve"> woul</w:t>
            </w:r>
            <w:r w:rsidR="00D42496" w:rsidRPr="00180228">
              <w:rPr>
                <w:sz w:val="22"/>
                <w:szCs w:val="24"/>
              </w:rPr>
              <w:t xml:space="preserve">d structurally reduce Scheme costs but </w:t>
            </w:r>
            <w:r w:rsidR="0037786B" w:rsidRPr="00180228">
              <w:rPr>
                <w:sz w:val="22"/>
                <w:szCs w:val="24"/>
              </w:rPr>
              <w:t xml:space="preserve">would have a </w:t>
            </w:r>
            <w:r w:rsidR="008506C5" w:rsidRPr="00180228">
              <w:rPr>
                <w:sz w:val="22"/>
                <w:szCs w:val="24"/>
              </w:rPr>
              <w:t xml:space="preserve">smaller </w:t>
            </w:r>
            <w:r w:rsidR="0037786B" w:rsidRPr="00180228">
              <w:rPr>
                <w:sz w:val="22"/>
                <w:szCs w:val="24"/>
              </w:rPr>
              <w:t xml:space="preserve">impact on the Scheme’s </w:t>
            </w:r>
            <w:r w:rsidR="00CD604C" w:rsidRPr="00180228">
              <w:rPr>
                <w:sz w:val="22"/>
                <w:szCs w:val="24"/>
              </w:rPr>
              <w:t xml:space="preserve">annual cost </w:t>
            </w:r>
            <w:r w:rsidR="00453A78" w:rsidRPr="00180228">
              <w:rPr>
                <w:sz w:val="22"/>
                <w:szCs w:val="24"/>
              </w:rPr>
              <w:t xml:space="preserve">growth rate </w:t>
            </w:r>
            <w:r w:rsidR="006952DE" w:rsidRPr="00180228">
              <w:rPr>
                <w:sz w:val="22"/>
                <w:szCs w:val="24"/>
              </w:rPr>
              <w:t>once eligibility changes had been fully rolled out</w:t>
            </w:r>
            <w:r w:rsidR="00453A78" w:rsidRPr="00180228">
              <w:rPr>
                <w:sz w:val="22"/>
                <w:szCs w:val="24"/>
              </w:rPr>
              <w:t>.</w:t>
            </w:r>
          </w:p>
          <w:p w14:paraId="18C4F9C7" w14:textId="06C981B0" w:rsidR="00471F4A" w:rsidRPr="00180228" w:rsidRDefault="00471F4A" w:rsidP="004B5C41">
            <w:pPr>
              <w:pStyle w:val="TBLText"/>
              <w:rPr>
                <w:sz w:val="22"/>
                <w:szCs w:val="24"/>
              </w:rPr>
            </w:pPr>
            <w:r w:rsidRPr="00180228">
              <w:rPr>
                <w:b/>
                <w:sz w:val="22"/>
                <w:szCs w:val="24"/>
              </w:rPr>
              <w:t>Option 4</w:t>
            </w:r>
            <w:r w:rsidRPr="00180228">
              <w:rPr>
                <w:sz w:val="22"/>
                <w:szCs w:val="24"/>
              </w:rPr>
              <w:t xml:space="preserve"> would</w:t>
            </w:r>
            <w:r w:rsidR="00E0253C" w:rsidRPr="00180228">
              <w:rPr>
                <w:sz w:val="22"/>
                <w:szCs w:val="24"/>
              </w:rPr>
              <w:t xml:space="preserve"> moderate Scheme cost growth but not to the same extent </w:t>
            </w:r>
            <w:r w:rsidR="00AD5356" w:rsidRPr="00180228">
              <w:rPr>
                <w:sz w:val="22"/>
                <w:szCs w:val="24"/>
              </w:rPr>
              <w:t xml:space="preserve">as Option </w:t>
            </w:r>
            <w:r w:rsidR="00853591" w:rsidRPr="00180228">
              <w:rPr>
                <w:sz w:val="22"/>
                <w:szCs w:val="24"/>
              </w:rPr>
              <w:t>2</w:t>
            </w:r>
            <w:r w:rsidR="00AD5356" w:rsidRPr="00180228">
              <w:rPr>
                <w:sz w:val="22"/>
                <w:szCs w:val="24"/>
              </w:rPr>
              <w:t>.</w:t>
            </w:r>
          </w:p>
        </w:tc>
      </w:tr>
      <w:tr w:rsidR="003B4BB8" w14:paraId="77A32441" w14:textId="77777777" w:rsidTr="001B48A8">
        <w:trPr>
          <w:trHeight w:val="20"/>
        </w:trPr>
        <w:tc>
          <w:tcPr>
            <w:tcW w:w="737" w:type="pct"/>
          </w:tcPr>
          <w:p w14:paraId="0CFB1EA7" w14:textId="364074FF" w:rsidR="007D1D0C" w:rsidRPr="00180228" w:rsidRDefault="00E90F41" w:rsidP="004B5C41">
            <w:pPr>
              <w:pStyle w:val="TBLText"/>
              <w:rPr>
                <w:sz w:val="22"/>
                <w:szCs w:val="24"/>
              </w:rPr>
            </w:pPr>
            <w:r w:rsidRPr="00180228">
              <w:rPr>
                <w:sz w:val="22"/>
                <w:szCs w:val="24"/>
              </w:rPr>
              <w:lastRenderedPageBreak/>
              <w:t>Alignment with the original intent of the Scheme</w:t>
            </w:r>
          </w:p>
        </w:tc>
        <w:tc>
          <w:tcPr>
            <w:tcW w:w="587" w:type="pct"/>
          </w:tcPr>
          <w:p w14:paraId="18D39715" w14:textId="54C58A95" w:rsidR="007D1D0C" w:rsidRPr="00180228" w:rsidRDefault="00CB1CB0" w:rsidP="00CB1CB0">
            <w:pPr>
              <w:pStyle w:val="TBLText"/>
              <w:jc w:val="center"/>
              <w:rPr>
                <w:sz w:val="22"/>
                <w:szCs w:val="24"/>
              </w:rPr>
            </w:pPr>
            <w:r w:rsidRPr="00180228">
              <w:rPr>
                <w:sz w:val="22"/>
                <w:szCs w:val="24"/>
              </w:rPr>
              <w:t>-2</w:t>
            </w:r>
          </w:p>
        </w:tc>
        <w:tc>
          <w:tcPr>
            <w:tcW w:w="441" w:type="pct"/>
          </w:tcPr>
          <w:p w14:paraId="5F8F58D6" w14:textId="578CF149" w:rsidR="007D1D0C" w:rsidRPr="00180228" w:rsidRDefault="00451B4F" w:rsidP="00CB1CB0">
            <w:pPr>
              <w:pStyle w:val="TBLText"/>
              <w:jc w:val="center"/>
              <w:rPr>
                <w:sz w:val="22"/>
                <w:szCs w:val="24"/>
              </w:rPr>
            </w:pPr>
            <w:r w:rsidRPr="00180228">
              <w:rPr>
                <w:sz w:val="22"/>
                <w:szCs w:val="24"/>
              </w:rPr>
              <w:t>+</w:t>
            </w:r>
            <w:r w:rsidR="00B52B28" w:rsidRPr="00180228">
              <w:rPr>
                <w:sz w:val="22"/>
                <w:szCs w:val="24"/>
              </w:rPr>
              <w:t>2</w:t>
            </w:r>
          </w:p>
        </w:tc>
        <w:tc>
          <w:tcPr>
            <w:tcW w:w="442" w:type="pct"/>
          </w:tcPr>
          <w:p w14:paraId="39A6EE6D" w14:textId="0155CB54" w:rsidR="007D1D0C" w:rsidRPr="00180228" w:rsidRDefault="004A6849" w:rsidP="00CB1CB0">
            <w:pPr>
              <w:pStyle w:val="TBLText"/>
              <w:jc w:val="center"/>
              <w:rPr>
                <w:sz w:val="22"/>
                <w:szCs w:val="24"/>
              </w:rPr>
            </w:pPr>
            <w:r w:rsidRPr="00180228">
              <w:rPr>
                <w:sz w:val="22"/>
                <w:szCs w:val="24"/>
              </w:rPr>
              <w:t>+1</w:t>
            </w:r>
          </w:p>
        </w:tc>
        <w:tc>
          <w:tcPr>
            <w:tcW w:w="589" w:type="pct"/>
          </w:tcPr>
          <w:p w14:paraId="541591A8" w14:textId="0E1D36CF" w:rsidR="007D1D0C" w:rsidRPr="00180228" w:rsidRDefault="004A6849" w:rsidP="00CB1CB0">
            <w:pPr>
              <w:pStyle w:val="TBLText"/>
              <w:jc w:val="center"/>
              <w:rPr>
                <w:sz w:val="22"/>
                <w:szCs w:val="24"/>
              </w:rPr>
            </w:pPr>
            <w:r w:rsidRPr="00180228">
              <w:rPr>
                <w:sz w:val="22"/>
                <w:szCs w:val="24"/>
              </w:rPr>
              <w:t>+1</w:t>
            </w:r>
          </w:p>
        </w:tc>
        <w:tc>
          <w:tcPr>
            <w:tcW w:w="2205" w:type="pct"/>
          </w:tcPr>
          <w:p w14:paraId="2EE50397" w14:textId="7B80F5CE" w:rsidR="00471F4A" w:rsidRPr="00180228" w:rsidRDefault="00471F4A" w:rsidP="00471F4A">
            <w:pPr>
              <w:pStyle w:val="TBLText"/>
              <w:rPr>
                <w:sz w:val="22"/>
                <w:szCs w:val="24"/>
              </w:rPr>
            </w:pPr>
            <w:r w:rsidRPr="00180228">
              <w:rPr>
                <w:b/>
                <w:sz w:val="22"/>
                <w:szCs w:val="24"/>
              </w:rPr>
              <w:t>Option 1</w:t>
            </w:r>
            <w:r w:rsidRPr="00180228">
              <w:rPr>
                <w:sz w:val="22"/>
                <w:szCs w:val="24"/>
              </w:rPr>
              <w:t xml:space="preserve"> </w:t>
            </w:r>
            <w:r w:rsidR="00C227A5" w:rsidRPr="00180228">
              <w:rPr>
                <w:sz w:val="22"/>
                <w:szCs w:val="24"/>
              </w:rPr>
              <w:t xml:space="preserve">would </w:t>
            </w:r>
            <w:r w:rsidR="0049498B" w:rsidRPr="00180228">
              <w:rPr>
                <w:sz w:val="22"/>
                <w:szCs w:val="24"/>
              </w:rPr>
              <w:t>result in the Scheme continuing to operate beyond its original intent both in terms of eligibility and supports provided.</w:t>
            </w:r>
          </w:p>
          <w:p w14:paraId="22C77766" w14:textId="4129A7F0" w:rsidR="00471F4A" w:rsidRPr="00180228" w:rsidRDefault="00471F4A" w:rsidP="00471F4A">
            <w:pPr>
              <w:pStyle w:val="TBLText"/>
              <w:rPr>
                <w:sz w:val="22"/>
                <w:szCs w:val="24"/>
              </w:rPr>
            </w:pPr>
            <w:r w:rsidRPr="00180228">
              <w:rPr>
                <w:b/>
                <w:sz w:val="22"/>
                <w:szCs w:val="24"/>
              </w:rPr>
              <w:t>Option 2</w:t>
            </w:r>
            <w:r w:rsidRPr="00180228">
              <w:rPr>
                <w:sz w:val="22"/>
                <w:szCs w:val="24"/>
              </w:rPr>
              <w:t xml:space="preserve"> would</w:t>
            </w:r>
            <w:r w:rsidR="0049498B" w:rsidRPr="00180228">
              <w:rPr>
                <w:sz w:val="22"/>
                <w:szCs w:val="24"/>
              </w:rPr>
              <w:t xml:space="preserve"> be a significant step towards returning the </w:t>
            </w:r>
            <w:r w:rsidR="00B2719C" w:rsidRPr="00180228">
              <w:rPr>
                <w:sz w:val="22"/>
                <w:szCs w:val="24"/>
              </w:rPr>
              <w:t xml:space="preserve">Scheme to its original intent </w:t>
            </w:r>
            <w:r w:rsidR="005F36AC" w:rsidRPr="00180228">
              <w:rPr>
                <w:sz w:val="22"/>
                <w:szCs w:val="24"/>
              </w:rPr>
              <w:t>by tightening access</w:t>
            </w:r>
            <w:r w:rsidR="001E4023" w:rsidRPr="00180228">
              <w:rPr>
                <w:sz w:val="22"/>
                <w:szCs w:val="24"/>
              </w:rPr>
              <w:t xml:space="preserve"> and</w:t>
            </w:r>
            <w:r w:rsidR="00C10859" w:rsidRPr="00180228">
              <w:rPr>
                <w:sz w:val="22"/>
                <w:szCs w:val="24"/>
              </w:rPr>
              <w:t xml:space="preserve"> supports.</w:t>
            </w:r>
          </w:p>
          <w:p w14:paraId="0857ACC4" w14:textId="2AEF30A2" w:rsidR="007D1D0C" w:rsidRPr="00180228" w:rsidRDefault="00471F4A" w:rsidP="00471F4A">
            <w:pPr>
              <w:pStyle w:val="TBLText"/>
              <w:rPr>
                <w:sz w:val="22"/>
                <w:szCs w:val="24"/>
              </w:rPr>
            </w:pPr>
            <w:r w:rsidRPr="00180228">
              <w:rPr>
                <w:b/>
                <w:sz w:val="22"/>
                <w:szCs w:val="24"/>
              </w:rPr>
              <w:t>Option</w:t>
            </w:r>
            <w:r w:rsidR="00D4681B" w:rsidRPr="00180228">
              <w:rPr>
                <w:b/>
                <w:sz w:val="22"/>
                <w:szCs w:val="24"/>
              </w:rPr>
              <w:t>s</w:t>
            </w:r>
            <w:r w:rsidRPr="00180228">
              <w:rPr>
                <w:b/>
                <w:sz w:val="22"/>
                <w:szCs w:val="24"/>
              </w:rPr>
              <w:t xml:space="preserve"> 3</w:t>
            </w:r>
            <w:r w:rsidR="00D4681B" w:rsidRPr="00180228">
              <w:rPr>
                <w:b/>
                <w:sz w:val="22"/>
                <w:szCs w:val="24"/>
              </w:rPr>
              <w:t xml:space="preserve"> and 4</w:t>
            </w:r>
            <w:r w:rsidRPr="00180228">
              <w:rPr>
                <w:sz w:val="22"/>
                <w:szCs w:val="24"/>
              </w:rPr>
              <w:t xml:space="preserve"> would</w:t>
            </w:r>
            <w:r w:rsidR="00D4681B" w:rsidRPr="00180228">
              <w:rPr>
                <w:sz w:val="22"/>
                <w:szCs w:val="24"/>
              </w:rPr>
              <w:t xml:space="preserve"> include some changes that go towards returning the Scheme to its original intent, but</w:t>
            </w:r>
            <w:r w:rsidR="00C275D7" w:rsidRPr="00180228">
              <w:rPr>
                <w:sz w:val="22"/>
                <w:szCs w:val="24"/>
              </w:rPr>
              <w:t xml:space="preserve"> both</w:t>
            </w:r>
            <w:r w:rsidR="00D4681B" w:rsidRPr="00180228">
              <w:rPr>
                <w:sz w:val="22"/>
                <w:szCs w:val="24"/>
              </w:rPr>
              <w:t xml:space="preserve"> risk going too far</w:t>
            </w:r>
            <w:r w:rsidR="00C275D7" w:rsidRPr="00180228">
              <w:rPr>
                <w:sz w:val="22"/>
                <w:szCs w:val="24"/>
              </w:rPr>
              <w:t xml:space="preserve"> when relied upon in isolation</w:t>
            </w:r>
            <w:r w:rsidR="00D4681B" w:rsidRPr="00180228">
              <w:rPr>
                <w:sz w:val="22"/>
                <w:szCs w:val="24"/>
              </w:rPr>
              <w:t>.</w:t>
            </w:r>
          </w:p>
        </w:tc>
      </w:tr>
      <w:tr w:rsidR="003B4BB8" w14:paraId="74C6DEA3"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737" w:type="pct"/>
          </w:tcPr>
          <w:p w14:paraId="48B2C394" w14:textId="5DA61713" w:rsidR="007D1D0C" w:rsidRPr="00180228" w:rsidRDefault="002E5461" w:rsidP="004B5C41">
            <w:pPr>
              <w:pStyle w:val="TBLText"/>
              <w:rPr>
                <w:sz w:val="22"/>
                <w:szCs w:val="24"/>
              </w:rPr>
            </w:pPr>
            <w:r w:rsidRPr="00180228">
              <w:rPr>
                <w:sz w:val="22"/>
                <w:szCs w:val="24"/>
              </w:rPr>
              <w:t>Impact on NDIS participants</w:t>
            </w:r>
          </w:p>
        </w:tc>
        <w:tc>
          <w:tcPr>
            <w:tcW w:w="587" w:type="pct"/>
          </w:tcPr>
          <w:p w14:paraId="0D05E93F" w14:textId="1EB6BB11" w:rsidR="007D1D0C" w:rsidRPr="00180228" w:rsidRDefault="00487A5D" w:rsidP="00CB1CB0">
            <w:pPr>
              <w:pStyle w:val="TBLText"/>
              <w:jc w:val="center"/>
              <w:rPr>
                <w:sz w:val="22"/>
                <w:szCs w:val="24"/>
              </w:rPr>
            </w:pPr>
            <w:r w:rsidRPr="00180228">
              <w:rPr>
                <w:sz w:val="22"/>
                <w:szCs w:val="24"/>
              </w:rPr>
              <w:t>0</w:t>
            </w:r>
          </w:p>
        </w:tc>
        <w:tc>
          <w:tcPr>
            <w:tcW w:w="441" w:type="pct"/>
          </w:tcPr>
          <w:p w14:paraId="388253E8" w14:textId="5432E9F0" w:rsidR="007D1D0C" w:rsidRPr="00180228" w:rsidRDefault="00040FBC" w:rsidP="00CB1CB0">
            <w:pPr>
              <w:pStyle w:val="TBLText"/>
              <w:jc w:val="center"/>
              <w:rPr>
                <w:sz w:val="22"/>
                <w:szCs w:val="24"/>
              </w:rPr>
            </w:pPr>
            <w:r w:rsidRPr="00180228">
              <w:rPr>
                <w:sz w:val="22"/>
                <w:szCs w:val="24"/>
              </w:rPr>
              <w:t>-1</w:t>
            </w:r>
          </w:p>
        </w:tc>
        <w:tc>
          <w:tcPr>
            <w:tcW w:w="442" w:type="pct"/>
          </w:tcPr>
          <w:p w14:paraId="0BB255B9" w14:textId="058C8D54" w:rsidR="007D1D0C" w:rsidRPr="00180228" w:rsidRDefault="00C471FB" w:rsidP="00CB1CB0">
            <w:pPr>
              <w:pStyle w:val="TBLText"/>
              <w:jc w:val="center"/>
              <w:rPr>
                <w:sz w:val="22"/>
                <w:szCs w:val="24"/>
              </w:rPr>
            </w:pPr>
            <w:r w:rsidRPr="00180228">
              <w:rPr>
                <w:sz w:val="22"/>
                <w:szCs w:val="24"/>
              </w:rPr>
              <w:t>-2</w:t>
            </w:r>
          </w:p>
        </w:tc>
        <w:tc>
          <w:tcPr>
            <w:tcW w:w="589" w:type="pct"/>
          </w:tcPr>
          <w:p w14:paraId="538F5E64" w14:textId="047B952B" w:rsidR="007D1D0C" w:rsidRPr="00180228" w:rsidRDefault="00C471FB" w:rsidP="00CB1CB0">
            <w:pPr>
              <w:pStyle w:val="TBLText"/>
              <w:jc w:val="center"/>
              <w:rPr>
                <w:sz w:val="22"/>
                <w:szCs w:val="24"/>
              </w:rPr>
            </w:pPr>
            <w:r w:rsidRPr="00180228">
              <w:rPr>
                <w:sz w:val="22"/>
                <w:szCs w:val="24"/>
              </w:rPr>
              <w:t>-2</w:t>
            </w:r>
          </w:p>
        </w:tc>
        <w:tc>
          <w:tcPr>
            <w:tcW w:w="2205" w:type="pct"/>
          </w:tcPr>
          <w:p w14:paraId="7046D05E" w14:textId="625D15B0" w:rsidR="00471F4A" w:rsidRPr="00180228" w:rsidRDefault="00471F4A" w:rsidP="00471F4A">
            <w:pPr>
              <w:pStyle w:val="TBLText"/>
              <w:rPr>
                <w:sz w:val="22"/>
                <w:szCs w:val="24"/>
              </w:rPr>
            </w:pPr>
            <w:r w:rsidRPr="00180228">
              <w:rPr>
                <w:b/>
                <w:sz w:val="22"/>
                <w:szCs w:val="24"/>
              </w:rPr>
              <w:t>Option 1</w:t>
            </w:r>
            <w:r w:rsidRPr="00180228">
              <w:rPr>
                <w:sz w:val="22"/>
                <w:szCs w:val="24"/>
              </w:rPr>
              <w:t xml:space="preserve"> would</w:t>
            </w:r>
            <w:r w:rsidR="00C42EA6" w:rsidRPr="00180228">
              <w:rPr>
                <w:sz w:val="22"/>
                <w:szCs w:val="24"/>
              </w:rPr>
              <w:t xml:space="preserve"> </w:t>
            </w:r>
            <w:r w:rsidR="00E65E2F" w:rsidRPr="00180228">
              <w:rPr>
                <w:sz w:val="22"/>
                <w:szCs w:val="24"/>
              </w:rPr>
              <w:t xml:space="preserve">result in the current </w:t>
            </w:r>
            <w:r w:rsidR="0033118B" w:rsidRPr="00180228">
              <w:rPr>
                <w:sz w:val="22"/>
                <w:szCs w:val="24"/>
              </w:rPr>
              <w:t>issues negatively impac</w:t>
            </w:r>
            <w:r w:rsidR="001D3642" w:rsidRPr="00180228">
              <w:rPr>
                <w:sz w:val="22"/>
                <w:szCs w:val="24"/>
              </w:rPr>
              <w:t>ting NDIS participants persisting (</w:t>
            </w:r>
            <w:r w:rsidR="00382505" w:rsidRPr="00180228">
              <w:rPr>
                <w:sz w:val="22"/>
                <w:szCs w:val="24"/>
              </w:rPr>
              <w:t>inconsistency, inequity etc.)</w:t>
            </w:r>
            <w:r w:rsidR="00F001C0" w:rsidRPr="00180228">
              <w:rPr>
                <w:sz w:val="22"/>
                <w:szCs w:val="24"/>
              </w:rPr>
              <w:t xml:space="preserve">. </w:t>
            </w:r>
            <w:r w:rsidR="00192418" w:rsidRPr="00180228">
              <w:rPr>
                <w:sz w:val="22"/>
                <w:szCs w:val="24"/>
              </w:rPr>
              <w:t>T</w:t>
            </w:r>
            <w:r w:rsidR="00046735" w:rsidRPr="00180228">
              <w:rPr>
                <w:sz w:val="22"/>
                <w:szCs w:val="24"/>
              </w:rPr>
              <w:t xml:space="preserve">he number of NDIS participants would continue to </w:t>
            </w:r>
            <w:proofErr w:type="gramStart"/>
            <w:r w:rsidR="00046735" w:rsidRPr="00180228">
              <w:rPr>
                <w:sz w:val="22"/>
                <w:szCs w:val="24"/>
              </w:rPr>
              <w:t>grow</w:t>
            </w:r>
            <w:proofErr w:type="gramEnd"/>
            <w:r w:rsidR="00046735" w:rsidRPr="00180228">
              <w:rPr>
                <w:sz w:val="22"/>
                <w:szCs w:val="24"/>
              </w:rPr>
              <w:t xml:space="preserve"> </w:t>
            </w:r>
            <w:r w:rsidR="00046735" w:rsidRPr="00180228">
              <w:rPr>
                <w:sz w:val="22"/>
                <w:szCs w:val="24"/>
              </w:rPr>
              <w:lastRenderedPageBreak/>
              <w:t>and existing participants</w:t>
            </w:r>
            <w:r w:rsidR="00CE4A81" w:rsidRPr="00180228">
              <w:rPr>
                <w:sz w:val="22"/>
                <w:szCs w:val="24"/>
              </w:rPr>
              <w:t xml:space="preserve"> would </w:t>
            </w:r>
            <w:r w:rsidR="00E6188C">
              <w:rPr>
                <w:sz w:val="22"/>
                <w:szCs w:val="24"/>
              </w:rPr>
              <w:t xml:space="preserve">remain in </w:t>
            </w:r>
            <w:r w:rsidR="00CE4A81" w:rsidRPr="00180228">
              <w:rPr>
                <w:sz w:val="22"/>
                <w:szCs w:val="24"/>
              </w:rPr>
              <w:t>the Scheme</w:t>
            </w:r>
            <w:r w:rsidR="00C227A5" w:rsidRPr="00180228">
              <w:rPr>
                <w:sz w:val="22"/>
                <w:szCs w:val="24"/>
              </w:rPr>
              <w:t>.</w:t>
            </w:r>
            <w:r w:rsidR="00B45629" w:rsidRPr="00180228">
              <w:rPr>
                <w:sz w:val="22"/>
                <w:szCs w:val="24"/>
              </w:rPr>
              <w:t xml:space="preserve"> </w:t>
            </w:r>
          </w:p>
          <w:p w14:paraId="67B48D9F" w14:textId="13C9F4A5" w:rsidR="00471F4A" w:rsidRPr="00180228" w:rsidRDefault="00471F4A" w:rsidP="00471F4A">
            <w:pPr>
              <w:pStyle w:val="TBLText"/>
              <w:rPr>
                <w:sz w:val="22"/>
                <w:szCs w:val="24"/>
              </w:rPr>
            </w:pPr>
            <w:r w:rsidRPr="00180228">
              <w:rPr>
                <w:b/>
                <w:sz w:val="22"/>
                <w:szCs w:val="24"/>
              </w:rPr>
              <w:t>Option 2</w:t>
            </w:r>
            <w:r w:rsidRPr="00180228">
              <w:rPr>
                <w:sz w:val="22"/>
                <w:szCs w:val="24"/>
              </w:rPr>
              <w:t xml:space="preserve"> woul</w:t>
            </w:r>
            <w:r w:rsidR="00C275D7" w:rsidRPr="00180228">
              <w:rPr>
                <w:sz w:val="22"/>
                <w:szCs w:val="24"/>
              </w:rPr>
              <w:t>d reduce the number of NDIS participants</w:t>
            </w:r>
            <w:r w:rsidR="002B1614" w:rsidRPr="00180228">
              <w:rPr>
                <w:sz w:val="22"/>
                <w:szCs w:val="24"/>
              </w:rPr>
              <w:t xml:space="preserve"> </w:t>
            </w:r>
            <w:r w:rsidR="00AC05CC" w:rsidRPr="00180228">
              <w:rPr>
                <w:sz w:val="22"/>
                <w:szCs w:val="24"/>
              </w:rPr>
              <w:t xml:space="preserve">and </w:t>
            </w:r>
            <w:r w:rsidR="00C17BDC">
              <w:rPr>
                <w:sz w:val="22"/>
                <w:szCs w:val="24"/>
              </w:rPr>
              <w:t xml:space="preserve">some of </w:t>
            </w:r>
            <w:r w:rsidR="00AC05CC" w:rsidRPr="00180228">
              <w:rPr>
                <w:sz w:val="22"/>
                <w:szCs w:val="24"/>
              </w:rPr>
              <w:t>the supports participants can receive</w:t>
            </w:r>
            <w:r w:rsidR="00DC0FF8" w:rsidRPr="00180228">
              <w:rPr>
                <w:sz w:val="22"/>
                <w:szCs w:val="24"/>
              </w:rPr>
              <w:t xml:space="preserve"> through the NDIS</w:t>
            </w:r>
            <w:r w:rsidR="00AC05CC" w:rsidRPr="00180228">
              <w:rPr>
                <w:sz w:val="22"/>
                <w:szCs w:val="24"/>
              </w:rPr>
              <w:t xml:space="preserve">, </w:t>
            </w:r>
            <w:r w:rsidR="00C17BDC">
              <w:rPr>
                <w:sz w:val="22"/>
                <w:szCs w:val="24"/>
              </w:rPr>
              <w:t>while</w:t>
            </w:r>
            <w:r w:rsidR="00C17BDC" w:rsidRPr="00180228">
              <w:rPr>
                <w:sz w:val="22"/>
                <w:szCs w:val="24"/>
              </w:rPr>
              <w:t xml:space="preserve"> </w:t>
            </w:r>
            <w:r w:rsidR="002B1614" w:rsidRPr="00180228">
              <w:rPr>
                <w:sz w:val="22"/>
                <w:szCs w:val="24"/>
              </w:rPr>
              <w:t>still enabl</w:t>
            </w:r>
            <w:r w:rsidR="00C17BDC">
              <w:rPr>
                <w:sz w:val="22"/>
                <w:szCs w:val="24"/>
              </w:rPr>
              <w:t>ing</w:t>
            </w:r>
            <w:r w:rsidR="002B1614" w:rsidRPr="00180228">
              <w:rPr>
                <w:sz w:val="22"/>
                <w:szCs w:val="24"/>
              </w:rPr>
              <w:t xml:space="preserve"> those </w:t>
            </w:r>
            <w:r w:rsidR="00643765" w:rsidRPr="00180228">
              <w:rPr>
                <w:sz w:val="22"/>
                <w:szCs w:val="24"/>
              </w:rPr>
              <w:t xml:space="preserve">with </w:t>
            </w:r>
            <w:r w:rsidR="008439A1" w:rsidRPr="00180228">
              <w:rPr>
                <w:sz w:val="22"/>
                <w:szCs w:val="24"/>
              </w:rPr>
              <w:t>permanent and significant disability</w:t>
            </w:r>
            <w:r w:rsidR="00643765" w:rsidRPr="00180228">
              <w:rPr>
                <w:sz w:val="22"/>
                <w:szCs w:val="24"/>
              </w:rPr>
              <w:t xml:space="preserve"> </w:t>
            </w:r>
            <w:r w:rsidR="004B62F3" w:rsidRPr="00180228">
              <w:rPr>
                <w:sz w:val="22"/>
                <w:szCs w:val="24"/>
              </w:rPr>
              <w:t>to access the Scheme</w:t>
            </w:r>
            <w:r w:rsidR="00AC05CC" w:rsidRPr="00180228">
              <w:rPr>
                <w:sz w:val="22"/>
                <w:szCs w:val="24"/>
              </w:rPr>
              <w:t xml:space="preserve"> and receive reasonable and necessary supports</w:t>
            </w:r>
            <w:r w:rsidR="00142589" w:rsidRPr="00180228">
              <w:rPr>
                <w:sz w:val="22"/>
                <w:szCs w:val="24"/>
              </w:rPr>
              <w:t>.</w:t>
            </w:r>
            <w:r w:rsidR="00026E76" w:rsidRPr="00180228">
              <w:rPr>
                <w:sz w:val="22"/>
                <w:szCs w:val="24"/>
              </w:rPr>
              <w:t xml:space="preserve"> Participants </w:t>
            </w:r>
            <w:r w:rsidR="00015888">
              <w:rPr>
                <w:sz w:val="22"/>
                <w:szCs w:val="24"/>
              </w:rPr>
              <w:t>who are no longer eligible</w:t>
            </w:r>
            <w:r w:rsidR="00026E76" w:rsidRPr="00180228">
              <w:rPr>
                <w:sz w:val="22"/>
                <w:szCs w:val="24"/>
              </w:rPr>
              <w:t xml:space="preserve"> </w:t>
            </w:r>
            <w:r w:rsidR="00BA25F6" w:rsidRPr="00180228">
              <w:rPr>
                <w:sz w:val="22"/>
                <w:szCs w:val="24"/>
              </w:rPr>
              <w:t>may</w:t>
            </w:r>
            <w:r w:rsidR="00026E76" w:rsidRPr="00180228">
              <w:rPr>
                <w:sz w:val="22"/>
                <w:szCs w:val="24"/>
              </w:rPr>
              <w:t xml:space="preserve"> </w:t>
            </w:r>
            <w:r w:rsidR="003A6075" w:rsidRPr="00180228">
              <w:rPr>
                <w:sz w:val="22"/>
                <w:szCs w:val="24"/>
              </w:rPr>
              <w:t>continue to</w:t>
            </w:r>
            <w:r w:rsidR="00A5579D" w:rsidRPr="00180228">
              <w:rPr>
                <w:sz w:val="22"/>
                <w:szCs w:val="24"/>
              </w:rPr>
              <w:t xml:space="preserve"> receive supports from </w:t>
            </w:r>
            <w:r w:rsidR="00A816F1" w:rsidRPr="00180228">
              <w:rPr>
                <w:sz w:val="22"/>
                <w:szCs w:val="24"/>
              </w:rPr>
              <w:t>other services systems</w:t>
            </w:r>
            <w:r w:rsidR="00343163" w:rsidRPr="00180228">
              <w:rPr>
                <w:sz w:val="22"/>
                <w:szCs w:val="24"/>
              </w:rPr>
              <w:t xml:space="preserve"> as appropriate</w:t>
            </w:r>
            <w:r w:rsidR="003A6075" w:rsidRPr="00180228">
              <w:rPr>
                <w:sz w:val="22"/>
                <w:szCs w:val="24"/>
              </w:rPr>
              <w:t>.</w:t>
            </w:r>
            <w:r w:rsidR="00AC4D4D" w:rsidRPr="00180228">
              <w:rPr>
                <w:sz w:val="22"/>
                <w:szCs w:val="24"/>
              </w:rPr>
              <w:t xml:space="preserve"> Option 2 </w:t>
            </w:r>
            <w:r w:rsidR="00FD2E24" w:rsidRPr="00180228">
              <w:rPr>
                <w:sz w:val="22"/>
                <w:szCs w:val="24"/>
              </w:rPr>
              <w:t>would red</w:t>
            </w:r>
            <w:r w:rsidR="00194194" w:rsidRPr="00180228">
              <w:rPr>
                <w:sz w:val="22"/>
                <w:szCs w:val="24"/>
              </w:rPr>
              <w:t>u</w:t>
            </w:r>
            <w:r w:rsidR="00FD2E24" w:rsidRPr="00180228">
              <w:rPr>
                <w:sz w:val="22"/>
                <w:szCs w:val="24"/>
              </w:rPr>
              <w:t xml:space="preserve">ce </w:t>
            </w:r>
            <w:r w:rsidR="00A10CE0" w:rsidRPr="00180228">
              <w:rPr>
                <w:sz w:val="22"/>
                <w:szCs w:val="24"/>
              </w:rPr>
              <w:t>the social and community participation funding participants receive</w:t>
            </w:r>
            <w:r w:rsidR="00090A66" w:rsidRPr="00180228">
              <w:rPr>
                <w:sz w:val="22"/>
                <w:szCs w:val="24"/>
              </w:rPr>
              <w:t xml:space="preserve"> </w:t>
            </w:r>
            <w:r w:rsidR="00194194" w:rsidRPr="00180228">
              <w:rPr>
                <w:sz w:val="22"/>
                <w:szCs w:val="24"/>
              </w:rPr>
              <w:t xml:space="preserve">by </w:t>
            </w:r>
            <w:r w:rsidR="00C662CC">
              <w:rPr>
                <w:sz w:val="22"/>
                <w:szCs w:val="24"/>
              </w:rPr>
              <w:t xml:space="preserve">up to </w:t>
            </w:r>
            <w:r w:rsidR="00194194" w:rsidRPr="00180228">
              <w:rPr>
                <w:sz w:val="22"/>
                <w:szCs w:val="24"/>
              </w:rPr>
              <w:t xml:space="preserve">50 per cent and reduce capacity building daily activity </w:t>
            </w:r>
            <w:r w:rsidR="00360E85" w:rsidRPr="00180228">
              <w:rPr>
                <w:sz w:val="22"/>
                <w:szCs w:val="24"/>
              </w:rPr>
              <w:t xml:space="preserve">funding by </w:t>
            </w:r>
            <w:r w:rsidR="00C662CC">
              <w:rPr>
                <w:sz w:val="22"/>
                <w:szCs w:val="24"/>
              </w:rPr>
              <w:t xml:space="preserve">up to </w:t>
            </w:r>
            <w:r w:rsidR="00360E85" w:rsidRPr="00180228">
              <w:rPr>
                <w:sz w:val="22"/>
                <w:szCs w:val="24"/>
              </w:rPr>
              <w:t>10 per cent. This is likely to result in</w:t>
            </w:r>
            <w:r w:rsidR="00A95266" w:rsidRPr="00180228">
              <w:rPr>
                <w:sz w:val="22"/>
                <w:szCs w:val="24"/>
              </w:rPr>
              <w:t xml:space="preserve"> participants </w:t>
            </w:r>
            <w:r w:rsidR="00104B41" w:rsidRPr="00180228">
              <w:rPr>
                <w:sz w:val="22"/>
                <w:szCs w:val="24"/>
              </w:rPr>
              <w:t xml:space="preserve">increasing budget utilisation, </w:t>
            </w:r>
            <w:r w:rsidR="00A95266" w:rsidRPr="00180228">
              <w:rPr>
                <w:sz w:val="22"/>
                <w:szCs w:val="24"/>
              </w:rPr>
              <w:t xml:space="preserve">reducing the amount they access these services </w:t>
            </w:r>
            <w:r w:rsidR="005D371D" w:rsidRPr="00180228">
              <w:rPr>
                <w:sz w:val="22"/>
                <w:szCs w:val="24"/>
              </w:rPr>
              <w:t>and/</w:t>
            </w:r>
            <w:r w:rsidR="00A95266" w:rsidRPr="00180228">
              <w:rPr>
                <w:sz w:val="22"/>
                <w:szCs w:val="24"/>
              </w:rPr>
              <w:t xml:space="preserve">or increasing their use of </w:t>
            </w:r>
            <w:proofErr w:type="gramStart"/>
            <w:r w:rsidR="00A95266" w:rsidRPr="00180228">
              <w:rPr>
                <w:sz w:val="22"/>
                <w:szCs w:val="24"/>
              </w:rPr>
              <w:t>group based</w:t>
            </w:r>
            <w:proofErr w:type="gramEnd"/>
            <w:r w:rsidR="00A95266" w:rsidRPr="00180228">
              <w:rPr>
                <w:sz w:val="22"/>
                <w:szCs w:val="24"/>
              </w:rPr>
              <w:t xml:space="preserve"> supports</w:t>
            </w:r>
            <w:r w:rsidR="00C05109" w:rsidRPr="00180228">
              <w:rPr>
                <w:sz w:val="22"/>
                <w:szCs w:val="24"/>
              </w:rPr>
              <w:t xml:space="preserve">. </w:t>
            </w:r>
            <w:r w:rsidR="002040D1" w:rsidRPr="00180228">
              <w:rPr>
                <w:sz w:val="22"/>
                <w:szCs w:val="24"/>
              </w:rPr>
              <w:t xml:space="preserve">Tightened application of revised </w:t>
            </w:r>
            <w:r w:rsidR="00390456" w:rsidRPr="00180228">
              <w:rPr>
                <w:sz w:val="22"/>
                <w:szCs w:val="24"/>
              </w:rPr>
              <w:t xml:space="preserve">reasonable and necessary criteria is </w:t>
            </w:r>
            <w:r w:rsidR="00C819B9" w:rsidRPr="00180228">
              <w:rPr>
                <w:sz w:val="22"/>
                <w:szCs w:val="24"/>
              </w:rPr>
              <w:t xml:space="preserve">likely to result in </w:t>
            </w:r>
            <w:r w:rsidR="00613E4B">
              <w:rPr>
                <w:sz w:val="22"/>
                <w:szCs w:val="24"/>
              </w:rPr>
              <w:t xml:space="preserve">some </w:t>
            </w:r>
            <w:r w:rsidR="00C819B9" w:rsidRPr="00180228">
              <w:rPr>
                <w:sz w:val="22"/>
                <w:szCs w:val="24"/>
              </w:rPr>
              <w:t>participants’ budgets being reduced</w:t>
            </w:r>
            <w:r w:rsidR="008D310C" w:rsidRPr="00180228">
              <w:rPr>
                <w:sz w:val="22"/>
                <w:szCs w:val="24"/>
              </w:rPr>
              <w:t xml:space="preserve">. </w:t>
            </w:r>
            <w:r w:rsidR="00613E4B">
              <w:rPr>
                <w:sz w:val="22"/>
                <w:szCs w:val="24"/>
              </w:rPr>
              <w:t xml:space="preserve">A significant </w:t>
            </w:r>
            <w:r w:rsidR="00FC683C">
              <w:rPr>
                <w:sz w:val="22"/>
                <w:szCs w:val="24"/>
              </w:rPr>
              <w:t>change in circumstances being reduced will l</w:t>
            </w:r>
            <w:r w:rsidR="00FC683C" w:rsidRPr="00180228">
              <w:rPr>
                <w:sz w:val="22"/>
                <w:szCs w:val="24"/>
              </w:rPr>
              <w:t xml:space="preserve">imit </w:t>
            </w:r>
            <w:r w:rsidR="008D310C" w:rsidRPr="00180228">
              <w:rPr>
                <w:sz w:val="22"/>
                <w:szCs w:val="24"/>
              </w:rPr>
              <w:t>opportunities to change plan funding amounts</w:t>
            </w:r>
            <w:r w:rsidR="00F33D7A">
              <w:rPr>
                <w:sz w:val="22"/>
                <w:szCs w:val="24"/>
              </w:rPr>
              <w:t>.</w:t>
            </w:r>
            <w:r w:rsidR="00B96A62" w:rsidRPr="00180228">
              <w:rPr>
                <w:sz w:val="22"/>
                <w:szCs w:val="24"/>
              </w:rPr>
              <w:t xml:space="preserve"> </w:t>
            </w:r>
          </w:p>
          <w:p w14:paraId="14AA071F" w14:textId="45BB1DA1" w:rsidR="00471F4A" w:rsidRPr="00180228" w:rsidRDefault="00471F4A" w:rsidP="00471F4A">
            <w:pPr>
              <w:pStyle w:val="TBLText"/>
              <w:rPr>
                <w:sz w:val="22"/>
                <w:szCs w:val="24"/>
              </w:rPr>
            </w:pPr>
            <w:r w:rsidRPr="00180228">
              <w:rPr>
                <w:b/>
                <w:sz w:val="22"/>
                <w:szCs w:val="24"/>
              </w:rPr>
              <w:t>Option 3</w:t>
            </w:r>
            <w:r w:rsidRPr="00180228">
              <w:rPr>
                <w:sz w:val="22"/>
                <w:szCs w:val="24"/>
              </w:rPr>
              <w:t xml:space="preserve"> would</w:t>
            </w:r>
            <w:r w:rsidR="004B62F3" w:rsidRPr="00180228">
              <w:rPr>
                <w:sz w:val="22"/>
                <w:szCs w:val="24"/>
              </w:rPr>
              <w:t xml:space="preserve"> more significantly reduce the number of Scheme</w:t>
            </w:r>
            <w:r w:rsidR="000B2200">
              <w:rPr>
                <w:sz w:val="22"/>
                <w:szCs w:val="24"/>
              </w:rPr>
              <w:t xml:space="preserve"> participants</w:t>
            </w:r>
            <w:r w:rsidR="0090216D" w:rsidRPr="00180228">
              <w:rPr>
                <w:sz w:val="22"/>
                <w:szCs w:val="24"/>
              </w:rPr>
              <w:t xml:space="preserve">. It would not </w:t>
            </w:r>
            <w:r w:rsidR="00893892" w:rsidRPr="00180228">
              <w:rPr>
                <w:sz w:val="22"/>
                <w:szCs w:val="24"/>
              </w:rPr>
              <w:t xml:space="preserve">impact the supports </w:t>
            </w:r>
            <w:r w:rsidR="001749A1" w:rsidRPr="00180228">
              <w:rPr>
                <w:sz w:val="22"/>
                <w:szCs w:val="24"/>
              </w:rPr>
              <w:t>of participants who remain eligible</w:t>
            </w:r>
            <w:r w:rsidR="00AC05CC" w:rsidRPr="00180228">
              <w:rPr>
                <w:sz w:val="22"/>
                <w:szCs w:val="24"/>
              </w:rPr>
              <w:t>.</w:t>
            </w:r>
          </w:p>
          <w:p w14:paraId="36D1DF9E" w14:textId="366C9277" w:rsidR="007D1D0C" w:rsidRPr="00180228" w:rsidRDefault="00471F4A" w:rsidP="00471F4A">
            <w:pPr>
              <w:pStyle w:val="TBLText"/>
              <w:rPr>
                <w:sz w:val="22"/>
                <w:szCs w:val="24"/>
              </w:rPr>
            </w:pPr>
            <w:r w:rsidRPr="00180228">
              <w:rPr>
                <w:b/>
                <w:sz w:val="22"/>
                <w:szCs w:val="24"/>
              </w:rPr>
              <w:t>Option 4</w:t>
            </w:r>
            <w:r w:rsidRPr="00180228">
              <w:rPr>
                <w:sz w:val="22"/>
                <w:szCs w:val="24"/>
              </w:rPr>
              <w:t xml:space="preserve"> would</w:t>
            </w:r>
            <w:r w:rsidR="00893892" w:rsidRPr="00180228">
              <w:rPr>
                <w:sz w:val="22"/>
                <w:szCs w:val="24"/>
              </w:rPr>
              <w:t xml:space="preserve"> more significantly reduce the </w:t>
            </w:r>
            <w:r w:rsidR="00886353" w:rsidRPr="00180228">
              <w:rPr>
                <w:sz w:val="22"/>
                <w:szCs w:val="24"/>
              </w:rPr>
              <w:t>supports participants in the Scheme can receive,</w:t>
            </w:r>
            <w:r w:rsidR="00AD4383" w:rsidRPr="00180228">
              <w:rPr>
                <w:sz w:val="22"/>
                <w:szCs w:val="24"/>
              </w:rPr>
              <w:t xml:space="preserve"> </w:t>
            </w:r>
            <w:r w:rsidR="00893892" w:rsidRPr="00180228">
              <w:rPr>
                <w:sz w:val="22"/>
                <w:szCs w:val="24"/>
              </w:rPr>
              <w:t xml:space="preserve">without impacting the </w:t>
            </w:r>
            <w:r w:rsidR="00AD4383" w:rsidRPr="00180228">
              <w:rPr>
                <w:sz w:val="22"/>
                <w:szCs w:val="24"/>
              </w:rPr>
              <w:t>number of people in the Scheme</w:t>
            </w:r>
            <w:r w:rsidR="00893892" w:rsidRPr="00180228">
              <w:rPr>
                <w:sz w:val="22"/>
                <w:szCs w:val="24"/>
              </w:rPr>
              <w:t>.</w:t>
            </w:r>
            <w:r w:rsidR="00F26770" w:rsidRPr="00180228">
              <w:rPr>
                <w:sz w:val="22"/>
                <w:szCs w:val="24"/>
              </w:rPr>
              <w:t xml:space="preserve"> </w:t>
            </w:r>
            <w:r w:rsidR="00A57CD9" w:rsidRPr="00180228">
              <w:rPr>
                <w:sz w:val="22"/>
                <w:szCs w:val="24"/>
              </w:rPr>
              <w:t>A blanket reduction in budgets could result in participants experiencing regression</w:t>
            </w:r>
            <w:r w:rsidR="005B285B" w:rsidRPr="00180228">
              <w:rPr>
                <w:sz w:val="22"/>
                <w:szCs w:val="24"/>
              </w:rPr>
              <w:t xml:space="preserve"> or stasis</w:t>
            </w:r>
            <w:r w:rsidR="00A57CD9" w:rsidRPr="00180228">
              <w:rPr>
                <w:sz w:val="22"/>
                <w:szCs w:val="24"/>
              </w:rPr>
              <w:t xml:space="preserve"> in daily living </w:t>
            </w:r>
            <w:proofErr w:type="gramStart"/>
            <w:r w:rsidR="00A57CD9" w:rsidRPr="00180228">
              <w:rPr>
                <w:sz w:val="22"/>
                <w:szCs w:val="24"/>
              </w:rPr>
              <w:t>skills,</w:t>
            </w:r>
            <w:r w:rsidR="005B285B" w:rsidRPr="00180228">
              <w:rPr>
                <w:sz w:val="22"/>
                <w:szCs w:val="24"/>
              </w:rPr>
              <w:t xml:space="preserve"> and</w:t>
            </w:r>
            <w:proofErr w:type="gramEnd"/>
            <w:r w:rsidR="00A57CD9" w:rsidRPr="00180228">
              <w:rPr>
                <w:sz w:val="22"/>
                <w:szCs w:val="24"/>
              </w:rPr>
              <w:t xml:space="preserve"> elevate the risks </w:t>
            </w:r>
            <w:proofErr w:type="gramStart"/>
            <w:r w:rsidR="00A57CD9" w:rsidRPr="00180228">
              <w:rPr>
                <w:sz w:val="22"/>
                <w:szCs w:val="24"/>
              </w:rPr>
              <w:t>of  neglect</w:t>
            </w:r>
            <w:proofErr w:type="gramEnd"/>
            <w:r w:rsidR="00A57CD9" w:rsidRPr="00180228">
              <w:rPr>
                <w:sz w:val="22"/>
                <w:szCs w:val="24"/>
              </w:rPr>
              <w:t xml:space="preserve"> and social isolation.</w:t>
            </w:r>
          </w:p>
        </w:tc>
      </w:tr>
      <w:tr w:rsidR="003B4BB8" w14:paraId="6281EE57" w14:textId="77777777" w:rsidTr="001B48A8">
        <w:trPr>
          <w:trHeight w:val="20"/>
        </w:trPr>
        <w:tc>
          <w:tcPr>
            <w:tcW w:w="737" w:type="pct"/>
          </w:tcPr>
          <w:p w14:paraId="402C76AC" w14:textId="7C131F4B" w:rsidR="00E90F41" w:rsidRPr="00180228" w:rsidRDefault="00500984" w:rsidP="004B5C41">
            <w:pPr>
              <w:pStyle w:val="TBLText"/>
              <w:rPr>
                <w:sz w:val="22"/>
                <w:szCs w:val="24"/>
              </w:rPr>
            </w:pPr>
            <w:r w:rsidRPr="00180228">
              <w:rPr>
                <w:sz w:val="22"/>
                <w:szCs w:val="24"/>
              </w:rPr>
              <w:lastRenderedPageBreak/>
              <w:t>Impact on NDIS providers and the NDIS market</w:t>
            </w:r>
          </w:p>
        </w:tc>
        <w:tc>
          <w:tcPr>
            <w:tcW w:w="587" w:type="pct"/>
          </w:tcPr>
          <w:p w14:paraId="04D185F8" w14:textId="63334F3E" w:rsidR="00E90F41" w:rsidRPr="00180228" w:rsidRDefault="00487A5D" w:rsidP="00CB1CB0">
            <w:pPr>
              <w:pStyle w:val="TBLText"/>
              <w:jc w:val="center"/>
              <w:rPr>
                <w:sz w:val="22"/>
                <w:szCs w:val="24"/>
              </w:rPr>
            </w:pPr>
            <w:r w:rsidRPr="00180228">
              <w:rPr>
                <w:sz w:val="22"/>
                <w:szCs w:val="24"/>
              </w:rPr>
              <w:t>0</w:t>
            </w:r>
          </w:p>
        </w:tc>
        <w:tc>
          <w:tcPr>
            <w:tcW w:w="441" w:type="pct"/>
          </w:tcPr>
          <w:p w14:paraId="750D3AA1" w14:textId="292EE857" w:rsidR="00E90F41" w:rsidRPr="00180228" w:rsidRDefault="00040FBC" w:rsidP="00CB1CB0">
            <w:pPr>
              <w:pStyle w:val="TBLText"/>
              <w:jc w:val="center"/>
              <w:rPr>
                <w:sz w:val="22"/>
                <w:szCs w:val="24"/>
              </w:rPr>
            </w:pPr>
            <w:r w:rsidRPr="00180228">
              <w:rPr>
                <w:sz w:val="22"/>
                <w:szCs w:val="24"/>
              </w:rPr>
              <w:t>-1</w:t>
            </w:r>
          </w:p>
        </w:tc>
        <w:tc>
          <w:tcPr>
            <w:tcW w:w="442" w:type="pct"/>
          </w:tcPr>
          <w:p w14:paraId="178F33E4" w14:textId="0B11FC22" w:rsidR="00E90F41" w:rsidRPr="00180228" w:rsidRDefault="00040FBC" w:rsidP="00CB1CB0">
            <w:pPr>
              <w:pStyle w:val="TBLText"/>
              <w:jc w:val="center"/>
              <w:rPr>
                <w:sz w:val="22"/>
                <w:szCs w:val="24"/>
              </w:rPr>
            </w:pPr>
            <w:r w:rsidRPr="00180228">
              <w:rPr>
                <w:sz w:val="22"/>
                <w:szCs w:val="24"/>
              </w:rPr>
              <w:t>-</w:t>
            </w:r>
            <w:r w:rsidR="005F4B1B" w:rsidRPr="00180228">
              <w:rPr>
                <w:sz w:val="22"/>
                <w:szCs w:val="24"/>
              </w:rPr>
              <w:t>1</w:t>
            </w:r>
          </w:p>
        </w:tc>
        <w:tc>
          <w:tcPr>
            <w:tcW w:w="589" w:type="pct"/>
          </w:tcPr>
          <w:p w14:paraId="6BC67FFA" w14:textId="0F2FC5DE" w:rsidR="00E90F41" w:rsidRPr="00180228" w:rsidRDefault="00040FBC" w:rsidP="00CB1CB0">
            <w:pPr>
              <w:pStyle w:val="TBLText"/>
              <w:jc w:val="center"/>
              <w:rPr>
                <w:sz w:val="22"/>
                <w:szCs w:val="24"/>
              </w:rPr>
            </w:pPr>
            <w:r w:rsidRPr="00180228">
              <w:rPr>
                <w:sz w:val="22"/>
                <w:szCs w:val="24"/>
              </w:rPr>
              <w:t>-</w:t>
            </w:r>
            <w:r w:rsidR="005F4B1B" w:rsidRPr="00180228">
              <w:rPr>
                <w:sz w:val="22"/>
                <w:szCs w:val="24"/>
              </w:rPr>
              <w:t>1</w:t>
            </w:r>
          </w:p>
        </w:tc>
        <w:tc>
          <w:tcPr>
            <w:tcW w:w="2205" w:type="pct"/>
          </w:tcPr>
          <w:p w14:paraId="1A7651D0" w14:textId="7E3BA50F" w:rsidR="00471F4A" w:rsidRPr="00180228" w:rsidRDefault="00471F4A" w:rsidP="00471F4A">
            <w:pPr>
              <w:pStyle w:val="TBLText"/>
              <w:rPr>
                <w:sz w:val="22"/>
                <w:szCs w:val="24"/>
              </w:rPr>
            </w:pPr>
            <w:r w:rsidRPr="00180228">
              <w:rPr>
                <w:b/>
                <w:sz w:val="22"/>
                <w:szCs w:val="24"/>
              </w:rPr>
              <w:t>Option 1</w:t>
            </w:r>
            <w:r w:rsidRPr="00180228">
              <w:rPr>
                <w:sz w:val="22"/>
                <w:szCs w:val="24"/>
              </w:rPr>
              <w:t xml:space="preserve"> would</w:t>
            </w:r>
            <w:r w:rsidR="00C227A5" w:rsidRPr="00180228">
              <w:rPr>
                <w:sz w:val="22"/>
                <w:szCs w:val="24"/>
              </w:rPr>
              <w:t xml:space="preserve"> </w:t>
            </w:r>
            <w:r w:rsidR="001F4FBB" w:rsidRPr="00180228">
              <w:rPr>
                <w:sz w:val="22"/>
                <w:szCs w:val="24"/>
              </w:rPr>
              <w:t>maintain current conditions for</w:t>
            </w:r>
            <w:r w:rsidR="00C227A5" w:rsidRPr="00180228">
              <w:rPr>
                <w:sz w:val="22"/>
                <w:szCs w:val="24"/>
              </w:rPr>
              <w:t xml:space="preserve"> NDIS providers </w:t>
            </w:r>
            <w:r w:rsidR="00A577E7" w:rsidRPr="00180228">
              <w:rPr>
                <w:sz w:val="22"/>
                <w:szCs w:val="24"/>
              </w:rPr>
              <w:t>and</w:t>
            </w:r>
            <w:r w:rsidR="00C227A5" w:rsidRPr="00180228">
              <w:rPr>
                <w:sz w:val="22"/>
                <w:szCs w:val="24"/>
              </w:rPr>
              <w:t xml:space="preserve"> </w:t>
            </w:r>
            <w:r w:rsidR="00D51FDF" w:rsidRPr="00180228">
              <w:rPr>
                <w:sz w:val="22"/>
                <w:szCs w:val="24"/>
              </w:rPr>
              <w:t>supply of support</w:t>
            </w:r>
            <w:r w:rsidR="00C227A5" w:rsidRPr="00180228">
              <w:rPr>
                <w:sz w:val="22"/>
                <w:szCs w:val="24"/>
              </w:rPr>
              <w:t>.</w:t>
            </w:r>
            <w:r w:rsidR="00A577E7" w:rsidRPr="00180228">
              <w:rPr>
                <w:sz w:val="22"/>
                <w:szCs w:val="24"/>
              </w:rPr>
              <w:t xml:space="preserve"> The Scheme would continue to grow </w:t>
            </w:r>
            <w:r w:rsidR="009B2655" w:rsidRPr="00180228">
              <w:rPr>
                <w:sz w:val="22"/>
                <w:szCs w:val="24"/>
              </w:rPr>
              <w:t>at the current rate, increasing</w:t>
            </w:r>
            <w:r w:rsidR="00572253" w:rsidRPr="00180228">
              <w:rPr>
                <w:sz w:val="22"/>
                <w:szCs w:val="24"/>
              </w:rPr>
              <w:t> </w:t>
            </w:r>
            <w:r w:rsidR="009B2655" w:rsidRPr="00180228">
              <w:rPr>
                <w:sz w:val="22"/>
                <w:szCs w:val="24"/>
              </w:rPr>
              <w:t>dem</w:t>
            </w:r>
            <w:r w:rsidR="00DF6769" w:rsidRPr="00180228">
              <w:rPr>
                <w:sz w:val="22"/>
                <w:szCs w:val="24"/>
              </w:rPr>
              <w:t>and for supports and services.</w:t>
            </w:r>
          </w:p>
          <w:p w14:paraId="482D4884" w14:textId="51383BBD" w:rsidR="00471F4A" w:rsidRPr="00180228" w:rsidRDefault="00471F4A" w:rsidP="00471F4A">
            <w:pPr>
              <w:pStyle w:val="TBLText"/>
              <w:rPr>
                <w:sz w:val="22"/>
                <w:szCs w:val="24"/>
              </w:rPr>
            </w:pPr>
            <w:r w:rsidRPr="00180228">
              <w:rPr>
                <w:b/>
                <w:sz w:val="22"/>
                <w:szCs w:val="24"/>
              </w:rPr>
              <w:t>Option 2</w:t>
            </w:r>
            <w:r w:rsidRPr="00180228">
              <w:rPr>
                <w:sz w:val="22"/>
                <w:szCs w:val="24"/>
              </w:rPr>
              <w:t xml:space="preserve"> woul</w:t>
            </w:r>
            <w:r w:rsidR="001918FC" w:rsidRPr="00180228">
              <w:rPr>
                <w:sz w:val="22"/>
                <w:szCs w:val="24"/>
              </w:rPr>
              <w:t xml:space="preserve">d impact </w:t>
            </w:r>
            <w:r w:rsidR="00854691" w:rsidRPr="00180228">
              <w:rPr>
                <w:sz w:val="22"/>
                <w:szCs w:val="24"/>
              </w:rPr>
              <w:t xml:space="preserve">NDIS </w:t>
            </w:r>
            <w:proofErr w:type="gramStart"/>
            <w:r w:rsidR="00854691" w:rsidRPr="00180228">
              <w:rPr>
                <w:sz w:val="22"/>
                <w:szCs w:val="24"/>
              </w:rPr>
              <w:t>providers  by</w:t>
            </w:r>
            <w:proofErr w:type="gramEnd"/>
            <w:r w:rsidR="00854691" w:rsidRPr="00180228">
              <w:rPr>
                <w:sz w:val="22"/>
                <w:szCs w:val="24"/>
              </w:rPr>
              <w:t xml:space="preserve"> reducing the number of participants in the Scheme and the amount of supports available.</w:t>
            </w:r>
            <w:r w:rsidR="00BD1163" w:rsidRPr="00180228">
              <w:rPr>
                <w:sz w:val="22"/>
                <w:szCs w:val="24"/>
              </w:rPr>
              <w:t xml:space="preserve"> The magnitude of impac</w:t>
            </w:r>
            <w:r w:rsidR="00415F46" w:rsidRPr="00180228">
              <w:rPr>
                <w:sz w:val="22"/>
                <w:szCs w:val="24"/>
              </w:rPr>
              <w:t>t</w:t>
            </w:r>
            <w:r w:rsidR="00BD1163" w:rsidRPr="00180228">
              <w:rPr>
                <w:sz w:val="22"/>
                <w:szCs w:val="24"/>
              </w:rPr>
              <w:t xml:space="preserve"> is dependent on </w:t>
            </w:r>
            <w:r w:rsidR="00C77D57" w:rsidRPr="00180228">
              <w:rPr>
                <w:sz w:val="22"/>
                <w:szCs w:val="24"/>
              </w:rPr>
              <w:t>the</w:t>
            </w:r>
            <w:r w:rsidR="00BD1163" w:rsidRPr="00180228">
              <w:rPr>
                <w:sz w:val="22"/>
                <w:szCs w:val="24"/>
              </w:rPr>
              <w:t xml:space="preserve"> supports reduced and the percentage those supports represent </w:t>
            </w:r>
            <w:r w:rsidR="00661859" w:rsidRPr="00180228">
              <w:rPr>
                <w:sz w:val="22"/>
                <w:szCs w:val="24"/>
              </w:rPr>
              <w:t xml:space="preserve">of </w:t>
            </w:r>
            <w:r w:rsidR="00BD1163" w:rsidRPr="00180228">
              <w:rPr>
                <w:sz w:val="22"/>
                <w:szCs w:val="24"/>
              </w:rPr>
              <w:t xml:space="preserve">provider revenue. </w:t>
            </w:r>
            <w:r w:rsidR="002553AC" w:rsidRPr="00180228">
              <w:rPr>
                <w:sz w:val="22"/>
                <w:szCs w:val="24"/>
              </w:rPr>
              <w:t xml:space="preserve">Smaller providers </w:t>
            </w:r>
            <w:r w:rsidR="00D80B74" w:rsidRPr="00180228">
              <w:rPr>
                <w:sz w:val="22"/>
                <w:szCs w:val="24"/>
              </w:rPr>
              <w:t>might be</w:t>
            </w:r>
            <w:r w:rsidR="002553AC" w:rsidRPr="00180228">
              <w:rPr>
                <w:sz w:val="22"/>
                <w:szCs w:val="24"/>
              </w:rPr>
              <w:t xml:space="preserve"> more vulnerable </w:t>
            </w:r>
            <w:r w:rsidR="00C952E9" w:rsidRPr="00180228">
              <w:rPr>
                <w:sz w:val="22"/>
                <w:szCs w:val="24"/>
              </w:rPr>
              <w:t>due to</w:t>
            </w:r>
            <w:r w:rsidR="00F11562" w:rsidRPr="00180228">
              <w:rPr>
                <w:sz w:val="22"/>
                <w:szCs w:val="24"/>
              </w:rPr>
              <w:t xml:space="preserve"> smaller</w:t>
            </w:r>
            <w:r w:rsidR="002553AC" w:rsidRPr="00180228">
              <w:rPr>
                <w:sz w:val="22"/>
                <w:szCs w:val="24"/>
              </w:rPr>
              <w:t xml:space="preserve"> buffer</w:t>
            </w:r>
            <w:r w:rsidR="00F11562" w:rsidRPr="00180228">
              <w:rPr>
                <w:sz w:val="22"/>
                <w:szCs w:val="24"/>
              </w:rPr>
              <w:t>s</w:t>
            </w:r>
            <w:r w:rsidR="002553AC" w:rsidRPr="00180228">
              <w:rPr>
                <w:sz w:val="22"/>
                <w:szCs w:val="24"/>
              </w:rPr>
              <w:t xml:space="preserve">, scale, and </w:t>
            </w:r>
            <w:r w:rsidR="00F11562" w:rsidRPr="00180228">
              <w:rPr>
                <w:sz w:val="22"/>
                <w:szCs w:val="24"/>
              </w:rPr>
              <w:t>less</w:t>
            </w:r>
            <w:r w:rsidR="002553AC" w:rsidRPr="00180228">
              <w:rPr>
                <w:sz w:val="22"/>
                <w:szCs w:val="24"/>
              </w:rPr>
              <w:t xml:space="preserve"> diversification</w:t>
            </w:r>
            <w:r w:rsidR="00640E87" w:rsidRPr="00180228">
              <w:rPr>
                <w:sz w:val="22"/>
                <w:szCs w:val="24"/>
              </w:rPr>
              <w:t xml:space="preserve">, </w:t>
            </w:r>
            <w:r w:rsidR="002553AC" w:rsidRPr="00180228">
              <w:rPr>
                <w:sz w:val="22"/>
                <w:szCs w:val="24"/>
              </w:rPr>
              <w:t xml:space="preserve">so </w:t>
            </w:r>
            <w:r w:rsidR="00640E87" w:rsidRPr="00180228">
              <w:rPr>
                <w:sz w:val="22"/>
                <w:szCs w:val="24"/>
              </w:rPr>
              <w:t>reductions</w:t>
            </w:r>
            <w:r w:rsidR="002553AC" w:rsidRPr="00180228">
              <w:rPr>
                <w:sz w:val="22"/>
                <w:szCs w:val="24"/>
              </w:rPr>
              <w:t xml:space="preserve"> </w:t>
            </w:r>
            <w:r w:rsidR="00125DE3" w:rsidRPr="00180228">
              <w:rPr>
                <w:sz w:val="22"/>
                <w:szCs w:val="24"/>
              </w:rPr>
              <w:t xml:space="preserve">in </w:t>
            </w:r>
            <w:r w:rsidR="002553AC" w:rsidRPr="00180228">
              <w:rPr>
                <w:sz w:val="22"/>
                <w:szCs w:val="24"/>
              </w:rPr>
              <w:t xml:space="preserve">supply </w:t>
            </w:r>
            <w:r w:rsidR="00125DE3" w:rsidRPr="00180228">
              <w:rPr>
                <w:sz w:val="22"/>
                <w:szCs w:val="24"/>
              </w:rPr>
              <w:t>c</w:t>
            </w:r>
            <w:r w:rsidR="00681460" w:rsidRPr="00180228">
              <w:rPr>
                <w:sz w:val="22"/>
                <w:szCs w:val="24"/>
              </w:rPr>
              <w:t>ould</w:t>
            </w:r>
            <w:r w:rsidR="00125DE3" w:rsidRPr="00180228">
              <w:rPr>
                <w:sz w:val="22"/>
                <w:szCs w:val="24"/>
              </w:rPr>
              <w:t xml:space="preserve"> result in</w:t>
            </w:r>
            <w:r w:rsidR="002553AC" w:rsidRPr="00180228">
              <w:rPr>
                <w:sz w:val="22"/>
                <w:szCs w:val="24"/>
              </w:rPr>
              <w:t xml:space="preserve"> financial instability and potential market exit.</w:t>
            </w:r>
          </w:p>
          <w:p w14:paraId="392884F8" w14:textId="362D3E6E" w:rsidR="00E90F41" w:rsidRPr="00180228" w:rsidRDefault="00471F4A" w:rsidP="00471F4A">
            <w:pPr>
              <w:pStyle w:val="TBLText"/>
              <w:rPr>
                <w:sz w:val="22"/>
                <w:szCs w:val="24"/>
              </w:rPr>
            </w:pPr>
            <w:r w:rsidRPr="00180228">
              <w:rPr>
                <w:b/>
                <w:sz w:val="22"/>
                <w:szCs w:val="24"/>
              </w:rPr>
              <w:t>Option</w:t>
            </w:r>
            <w:r w:rsidR="00E14B8A">
              <w:rPr>
                <w:b/>
                <w:sz w:val="22"/>
                <w:szCs w:val="24"/>
              </w:rPr>
              <w:t>s</w:t>
            </w:r>
            <w:r w:rsidRPr="00180228">
              <w:rPr>
                <w:b/>
                <w:sz w:val="22"/>
                <w:szCs w:val="24"/>
              </w:rPr>
              <w:t xml:space="preserve"> 3</w:t>
            </w:r>
            <w:r w:rsidR="00E14B8A">
              <w:rPr>
                <w:b/>
                <w:sz w:val="22"/>
                <w:szCs w:val="24"/>
              </w:rPr>
              <w:t xml:space="preserve"> and 4</w:t>
            </w:r>
            <w:r w:rsidRPr="00180228">
              <w:rPr>
                <w:sz w:val="22"/>
                <w:szCs w:val="24"/>
              </w:rPr>
              <w:t xml:space="preserve"> woul</w:t>
            </w:r>
            <w:r w:rsidR="00854691" w:rsidRPr="00180228">
              <w:rPr>
                <w:sz w:val="22"/>
                <w:szCs w:val="24"/>
              </w:rPr>
              <w:t>d negatively impact NDIS providers by reducing the number of participants in the Scheme</w:t>
            </w:r>
            <w:r w:rsidR="004F5917">
              <w:rPr>
                <w:sz w:val="22"/>
                <w:szCs w:val="24"/>
              </w:rPr>
              <w:t xml:space="preserve"> and the amount of supports funded</w:t>
            </w:r>
            <w:r w:rsidR="00854691" w:rsidRPr="00180228">
              <w:rPr>
                <w:sz w:val="22"/>
                <w:szCs w:val="24"/>
              </w:rPr>
              <w:t>.</w:t>
            </w:r>
            <w:r w:rsidR="009E79D0" w:rsidRPr="00180228">
              <w:rPr>
                <w:sz w:val="22"/>
                <w:szCs w:val="24"/>
              </w:rPr>
              <w:t xml:space="preserve"> The</w:t>
            </w:r>
            <w:r w:rsidR="004F5917">
              <w:rPr>
                <w:sz w:val="22"/>
                <w:szCs w:val="24"/>
              </w:rPr>
              <w:t> </w:t>
            </w:r>
            <w:r w:rsidR="009E79D0" w:rsidRPr="00180228">
              <w:rPr>
                <w:sz w:val="22"/>
                <w:szCs w:val="24"/>
              </w:rPr>
              <w:t xml:space="preserve">magnitude of impact is dependent on the supports reduced and the percentage those supports represent </w:t>
            </w:r>
            <w:r w:rsidR="00661859" w:rsidRPr="00180228">
              <w:rPr>
                <w:sz w:val="22"/>
                <w:szCs w:val="24"/>
              </w:rPr>
              <w:t xml:space="preserve">of </w:t>
            </w:r>
            <w:r w:rsidR="009E79D0" w:rsidRPr="00180228">
              <w:rPr>
                <w:sz w:val="22"/>
                <w:szCs w:val="24"/>
              </w:rPr>
              <w:t xml:space="preserve">provider revenue. </w:t>
            </w:r>
            <w:r w:rsidR="009E71F0" w:rsidRPr="00180228">
              <w:rPr>
                <w:sz w:val="22"/>
                <w:szCs w:val="24"/>
              </w:rPr>
              <w:t>Smaller providers might be more vulnerable due to smaller buffers, scale, and less diversification, so reductions in supply could result in financial instability and potential market exit.</w:t>
            </w:r>
            <w:r w:rsidR="009E79D0" w:rsidRPr="00180228">
              <w:rPr>
                <w:sz w:val="22"/>
                <w:szCs w:val="24"/>
              </w:rPr>
              <w:t xml:space="preserve"> </w:t>
            </w:r>
          </w:p>
        </w:tc>
      </w:tr>
    </w:tbl>
    <w:p w14:paraId="1D026B01" w14:textId="3203C69D" w:rsidR="00202708" w:rsidRDefault="00E82AB7" w:rsidP="664BE961">
      <w:pPr>
        <w:rPr>
          <w:lang w:val="en-US"/>
        </w:rPr>
      </w:pPr>
      <w:r>
        <w:rPr>
          <w:lang w:val="en-US"/>
        </w:rPr>
        <w:t>Option 1</w:t>
      </w:r>
      <w:r w:rsidR="00814E4A">
        <w:rPr>
          <w:lang w:val="en-US"/>
        </w:rPr>
        <w:t xml:space="preserve"> </w:t>
      </w:r>
      <w:r w:rsidR="00AC6E8D">
        <w:rPr>
          <w:lang w:val="en-US"/>
        </w:rPr>
        <w:t>–</w:t>
      </w:r>
      <w:r w:rsidR="00814E4A">
        <w:rPr>
          <w:lang w:val="en-US"/>
        </w:rPr>
        <w:t xml:space="preserve"> total</w:t>
      </w:r>
      <w:r w:rsidR="00AC6E8D">
        <w:rPr>
          <w:lang w:val="en-US"/>
        </w:rPr>
        <w:t xml:space="preserve"> score of </w:t>
      </w:r>
      <w:r w:rsidR="00040FBC">
        <w:rPr>
          <w:lang w:val="en-US"/>
        </w:rPr>
        <w:t>-5</w:t>
      </w:r>
    </w:p>
    <w:p w14:paraId="0D83644B" w14:textId="42194F5C" w:rsidR="00AC6E8D" w:rsidRDefault="00AC6E8D" w:rsidP="00AC6E8D">
      <w:pPr>
        <w:rPr>
          <w:b/>
          <w:bCs/>
          <w:lang w:val="en-US"/>
        </w:rPr>
      </w:pPr>
      <w:r w:rsidRPr="00471F4A">
        <w:rPr>
          <w:b/>
          <w:bCs/>
          <w:lang w:val="en-US"/>
        </w:rPr>
        <w:t xml:space="preserve">Option 2 – total score of </w:t>
      </w:r>
      <w:r w:rsidR="0018565C" w:rsidRPr="00471F4A">
        <w:rPr>
          <w:b/>
          <w:bCs/>
          <w:lang w:val="en-US"/>
        </w:rPr>
        <w:t>+</w:t>
      </w:r>
      <w:r w:rsidR="00682E1A">
        <w:rPr>
          <w:b/>
          <w:bCs/>
          <w:lang w:val="en-US"/>
        </w:rPr>
        <w:t>3</w:t>
      </w:r>
    </w:p>
    <w:p w14:paraId="3CED970C" w14:textId="2F858119" w:rsidR="00F27E56" w:rsidRDefault="00F27E56" w:rsidP="00F27E56">
      <w:pPr>
        <w:rPr>
          <w:lang w:val="en-US"/>
        </w:rPr>
      </w:pPr>
      <w:r>
        <w:rPr>
          <w:lang w:val="en-US"/>
        </w:rPr>
        <w:t xml:space="preserve">Option 3 – total score of </w:t>
      </w:r>
      <w:r w:rsidR="007E1666">
        <w:rPr>
          <w:lang w:val="en-US"/>
        </w:rPr>
        <w:t>-1</w:t>
      </w:r>
    </w:p>
    <w:p w14:paraId="038199AB" w14:textId="2FB66E48" w:rsidR="00F27E56" w:rsidRDefault="00F27E56" w:rsidP="00F27E56">
      <w:pPr>
        <w:rPr>
          <w:lang w:val="en-US"/>
        </w:rPr>
      </w:pPr>
      <w:r>
        <w:rPr>
          <w:lang w:val="en-US"/>
        </w:rPr>
        <w:t xml:space="preserve">Option 4 – total score of </w:t>
      </w:r>
      <w:r w:rsidR="007E1666">
        <w:rPr>
          <w:lang w:val="en-US"/>
        </w:rPr>
        <w:t>0</w:t>
      </w:r>
    </w:p>
    <w:p w14:paraId="0B269A5E" w14:textId="1AFED8AA" w:rsidR="000B7957" w:rsidRDefault="004B3BFE" w:rsidP="000B7957">
      <w:pPr>
        <w:pStyle w:val="Heading3"/>
        <w:rPr>
          <w:rFonts w:eastAsia="MS Mincho"/>
        </w:rPr>
      </w:pPr>
      <w:bookmarkStart w:id="103" w:name="_Toc228353042"/>
      <w:bookmarkStart w:id="104" w:name="_Toc228363338"/>
      <w:bookmarkStart w:id="105" w:name="_Toc228364567"/>
      <w:r>
        <w:rPr>
          <w:rFonts w:eastAsia="MS Mincho"/>
        </w:rPr>
        <w:lastRenderedPageBreak/>
        <w:t xml:space="preserve">4.1.1 </w:t>
      </w:r>
      <w:r w:rsidR="000B7957" w:rsidRPr="000B7957">
        <w:rPr>
          <w:rFonts w:eastAsia="MS Mincho"/>
        </w:rPr>
        <w:t>Option</w:t>
      </w:r>
      <w:r w:rsidR="000B7957" w:rsidRPr="009D0231">
        <w:rPr>
          <w:rFonts w:eastAsia="MS Mincho"/>
        </w:rPr>
        <w:t xml:space="preserve"> 1</w:t>
      </w:r>
      <w:r w:rsidR="00CD7F50">
        <w:rPr>
          <w:rFonts w:eastAsia="MS Mincho"/>
        </w:rPr>
        <w:t xml:space="preserve">: </w:t>
      </w:r>
      <w:r w:rsidR="000B7957" w:rsidRPr="009D0231">
        <w:rPr>
          <w:rFonts w:eastAsia="MS Mincho"/>
        </w:rPr>
        <w:t>Status Quo</w:t>
      </w:r>
      <w:bookmarkEnd w:id="103"/>
      <w:bookmarkEnd w:id="104"/>
      <w:bookmarkEnd w:id="105"/>
    </w:p>
    <w:p w14:paraId="6860CAD9" w14:textId="5C15C3C4" w:rsidR="00F1585C" w:rsidRDefault="007C6BEF" w:rsidP="00BA07BF">
      <w:pPr>
        <w:pStyle w:val="Heading4"/>
      </w:pPr>
      <w:r>
        <w:t xml:space="preserve">4.1.1.1 </w:t>
      </w:r>
      <w:r w:rsidR="009D0231" w:rsidRPr="003D129E">
        <w:t>Expected impact on NDIS participants</w:t>
      </w:r>
      <w:r w:rsidR="009D0231" w:rsidRPr="003715F0">
        <w:t> </w:t>
      </w:r>
      <w:r w:rsidR="009D0231" w:rsidRPr="00225336">
        <w:t xml:space="preserve"> </w:t>
      </w:r>
    </w:p>
    <w:p w14:paraId="77815E46" w14:textId="41F9F487" w:rsidR="005412B3" w:rsidRDefault="00E6684C" w:rsidP="00786AB5">
      <w:r>
        <w:t xml:space="preserve">Without further reform, the number </w:t>
      </w:r>
      <w:r w:rsidR="00031532">
        <w:t xml:space="preserve">of NDIS participants would continue to grow. </w:t>
      </w:r>
      <w:r w:rsidR="008D4905">
        <w:t xml:space="preserve">At the end of March 2026, there were </w:t>
      </w:r>
      <w:r w:rsidR="00CD6936">
        <w:t>77</w:t>
      </w:r>
      <w:r w:rsidR="00655316">
        <w:t>4</w:t>
      </w:r>
      <w:r w:rsidR="00CD6936">
        <w:t xml:space="preserve">,456 NDIS participants </w:t>
      </w:r>
      <w:r w:rsidR="00794290">
        <w:t>–</w:t>
      </w:r>
      <w:r w:rsidR="00CD6936">
        <w:t xml:space="preserve"> an </w:t>
      </w:r>
      <w:r w:rsidR="00FF53BC">
        <w:t xml:space="preserve">8 per cent </w:t>
      </w:r>
      <w:r w:rsidR="00CD6936">
        <w:t xml:space="preserve">increase </w:t>
      </w:r>
      <w:r w:rsidR="00FF53BC">
        <w:t>from 12 months ago.</w:t>
      </w:r>
      <w:r w:rsidR="00340B79">
        <w:rPr>
          <w:rStyle w:val="FootnoteReference"/>
        </w:rPr>
        <w:footnoteReference w:id="112"/>
      </w:r>
      <w:r w:rsidR="00FF53BC">
        <w:t xml:space="preserve"> </w:t>
      </w:r>
      <w:r w:rsidR="00645EE7">
        <w:t xml:space="preserve">In the </w:t>
      </w:r>
      <w:r w:rsidR="00D86354">
        <w:t>AFSR</w:t>
      </w:r>
      <w:r w:rsidR="00645EE7">
        <w:t xml:space="preserve"> 2024-25, the Scheme Actuary estimates that there could be 1.1 million participants</w:t>
      </w:r>
      <w:r w:rsidR="002D5D71">
        <w:t xml:space="preserve"> in 2034-35</w:t>
      </w:r>
      <w:r w:rsidR="00645EE7">
        <w:t>.</w:t>
      </w:r>
      <w:r w:rsidR="00340B79">
        <w:rPr>
          <w:rStyle w:val="FootnoteReference"/>
        </w:rPr>
        <w:footnoteReference w:id="113"/>
      </w:r>
      <w:r w:rsidR="003D6508">
        <w:t xml:space="preserve"> </w:t>
      </w:r>
      <w:r w:rsidR="005855FF" w:rsidRPr="005855FF">
        <w:t>The latest projections for 2026-27 Budget estimates that, without further reform, the number of participants could grow to around 900,000 by 2029-30 and 1.2 million by 2036-37.</w:t>
      </w:r>
      <w:r w:rsidR="00A91B8A">
        <w:rPr>
          <w:rStyle w:val="FootnoteReference"/>
        </w:rPr>
        <w:footnoteReference w:id="114"/>
      </w:r>
    </w:p>
    <w:p w14:paraId="5B19028C" w14:textId="6C0CC79B" w:rsidR="00E6684C" w:rsidRPr="00E6684C" w:rsidRDefault="002259D1" w:rsidP="00786AB5">
      <w:r>
        <w:t xml:space="preserve">In addition, current issues </w:t>
      </w:r>
      <w:r w:rsidR="009666E5">
        <w:t>negatively impacting</w:t>
      </w:r>
      <w:r>
        <w:t xml:space="preserve"> participants would not be addressed – this includes inconsisten</w:t>
      </w:r>
      <w:r w:rsidR="00182AEA">
        <w:t>cy</w:t>
      </w:r>
      <w:r>
        <w:t xml:space="preserve"> and inequity in decision-making</w:t>
      </w:r>
      <w:r w:rsidR="009666E5">
        <w:t xml:space="preserve">. </w:t>
      </w:r>
      <w:r w:rsidR="00E251B4">
        <w:t xml:space="preserve">This </w:t>
      </w:r>
      <w:r w:rsidR="000860CE">
        <w:t>option</w:t>
      </w:r>
      <w:r w:rsidR="00E251B4">
        <w:t xml:space="preserve"> would have a largely adverse impact on efforts to moderate cost growth to a sustainable</w:t>
      </w:r>
      <w:r w:rsidR="00FD6434">
        <w:t xml:space="preserve"> level</w:t>
      </w:r>
      <w:r w:rsidR="002A61C2">
        <w:t xml:space="preserve"> and meet the National Cabinet agreed target.</w:t>
      </w:r>
      <w:r w:rsidR="00B028F5">
        <w:t xml:space="preserve"> Failure to take further action now may also </w:t>
      </w:r>
      <w:r w:rsidR="007A59B5">
        <w:t xml:space="preserve">drive the need to make more significant changes in future should costs continue to escalate well above </w:t>
      </w:r>
      <w:r w:rsidR="006053AB">
        <w:t>inflation</w:t>
      </w:r>
      <w:r w:rsidR="00974F01">
        <w:t xml:space="preserve"> resulting in further damage to the social licence of the Scheme</w:t>
      </w:r>
      <w:r w:rsidR="007A59B5">
        <w:t>.</w:t>
      </w:r>
    </w:p>
    <w:p w14:paraId="336C5940" w14:textId="2EBA1DAB" w:rsidR="009D0231" w:rsidRDefault="007C6BEF" w:rsidP="00BA07BF">
      <w:pPr>
        <w:pStyle w:val="Heading4"/>
        <w:rPr>
          <w:lang w:val="en-US"/>
        </w:rPr>
      </w:pPr>
      <w:r w:rsidRPr="007C6BEF">
        <w:t>4.1.1.</w:t>
      </w:r>
      <w:r>
        <w:t>2</w:t>
      </w:r>
      <w:r w:rsidRPr="007C6BEF">
        <w:t xml:space="preserve"> </w:t>
      </w:r>
      <w:r w:rsidR="009D0231" w:rsidRPr="003D129E">
        <w:t xml:space="preserve">Expected impact on </w:t>
      </w:r>
      <w:r w:rsidR="009F5497">
        <w:t xml:space="preserve">NDIS </w:t>
      </w:r>
      <w:r w:rsidR="009D0231">
        <w:t>provider</w:t>
      </w:r>
      <w:r w:rsidR="008361D7">
        <w:t xml:space="preserve">s and </w:t>
      </w:r>
      <w:r w:rsidR="009F5497">
        <w:t xml:space="preserve">the </w:t>
      </w:r>
      <w:r w:rsidR="009D0231" w:rsidRPr="003D129E">
        <w:t>market</w:t>
      </w:r>
      <w:r w:rsidR="009D0231" w:rsidRPr="003D129E">
        <w:rPr>
          <w:lang w:val="en-US"/>
        </w:rPr>
        <w:t> </w:t>
      </w:r>
    </w:p>
    <w:p w14:paraId="5E2D9D12" w14:textId="4FEC3363" w:rsidR="00937160" w:rsidRPr="00E6684C" w:rsidRDefault="00937160" w:rsidP="00937160">
      <w:r>
        <w:t xml:space="preserve">Without further reform, </w:t>
      </w:r>
      <w:r w:rsidR="001B2667">
        <w:t xml:space="preserve">demand for </w:t>
      </w:r>
      <w:r w:rsidR="00D2228A">
        <w:t>NDIS providers</w:t>
      </w:r>
      <w:r w:rsidR="00630F7A">
        <w:t xml:space="preserve"> and the </w:t>
      </w:r>
      <w:r w:rsidR="00672799">
        <w:t xml:space="preserve">market </w:t>
      </w:r>
      <w:r w:rsidR="003A5567">
        <w:t>and workforce</w:t>
      </w:r>
      <w:r w:rsidR="00672799">
        <w:t xml:space="preserve"> would </w:t>
      </w:r>
      <w:r w:rsidR="00A13F87">
        <w:t>continue to g</w:t>
      </w:r>
      <w:r w:rsidR="001B2667">
        <w:t>row in line with the Scheme</w:t>
      </w:r>
      <w:r w:rsidR="00D37182">
        <w:t>, noting demand in the care and support workforce already exceeds, or is close to exceeding, current supply</w:t>
      </w:r>
      <w:r>
        <w:t xml:space="preserve">. </w:t>
      </w:r>
      <w:r w:rsidR="00FC47D7">
        <w:t>Major providers continue to report</w:t>
      </w:r>
      <w:r w:rsidR="00EE6509">
        <w:t xml:space="preserve"> </w:t>
      </w:r>
      <w:r w:rsidR="00FC47D7">
        <w:t xml:space="preserve">workforce shortages and </w:t>
      </w:r>
      <w:r w:rsidR="007A6A4C">
        <w:t xml:space="preserve">without change </w:t>
      </w:r>
      <w:r w:rsidR="00FC47D7">
        <w:t>this would continue</w:t>
      </w:r>
      <w:r w:rsidR="005A3C8C">
        <w:t>.</w:t>
      </w:r>
      <w:r w:rsidR="005A3C8C">
        <w:rPr>
          <w:rStyle w:val="FootnoteReference"/>
        </w:rPr>
        <w:footnoteReference w:id="115"/>
      </w:r>
      <w:r w:rsidR="004D0720">
        <w:t xml:space="preserve"> </w:t>
      </w:r>
      <w:r w:rsidR="002C6958">
        <w:t xml:space="preserve">Demand for supports would remain </w:t>
      </w:r>
      <w:r w:rsidR="00D93B0E">
        <w:t>high</w:t>
      </w:r>
      <w:r w:rsidR="009D3013">
        <w:t>er than under the reform options</w:t>
      </w:r>
      <w:r w:rsidR="00D93B0E">
        <w:t>.</w:t>
      </w:r>
    </w:p>
    <w:p w14:paraId="5EA8B1FD" w14:textId="47EF87ED" w:rsidR="009D0231" w:rsidRDefault="007C6BEF" w:rsidP="00BA07BF">
      <w:pPr>
        <w:pStyle w:val="Heading4"/>
        <w:rPr>
          <w:lang w:val="en-US"/>
        </w:rPr>
      </w:pPr>
      <w:r w:rsidRPr="007C6BEF">
        <w:rPr>
          <w:lang w:val="en-US"/>
        </w:rPr>
        <w:t>4.1.1.</w:t>
      </w:r>
      <w:r>
        <w:rPr>
          <w:lang w:val="en-US"/>
        </w:rPr>
        <w:t>3</w:t>
      </w:r>
      <w:r w:rsidRPr="007C6BEF">
        <w:rPr>
          <w:lang w:val="en-US"/>
        </w:rPr>
        <w:t xml:space="preserve"> </w:t>
      </w:r>
      <w:r w:rsidR="009D0231" w:rsidRPr="003D129E">
        <w:rPr>
          <w:lang w:val="en-US"/>
        </w:rPr>
        <w:t>Expected impact on government</w:t>
      </w:r>
    </w:p>
    <w:p w14:paraId="245133E6" w14:textId="4267D345" w:rsidR="00B455E4" w:rsidRDefault="00B455E4" w:rsidP="00786AB5">
      <w:r>
        <w:t xml:space="preserve">Without further reform, the Scheme would continue to </w:t>
      </w:r>
      <w:r w:rsidR="00CA6974">
        <w:t>grow</w:t>
      </w:r>
      <w:r>
        <w:t xml:space="preserve"> abo</w:t>
      </w:r>
      <w:r w:rsidR="00CA6974">
        <w:t>ve</w:t>
      </w:r>
      <w:r>
        <w:t xml:space="preserve"> the target set by National</w:t>
      </w:r>
      <w:r w:rsidR="00CA6974">
        <w:t> </w:t>
      </w:r>
      <w:r>
        <w:t>Cabinet.</w:t>
      </w:r>
      <w:r w:rsidR="008E3625">
        <w:t xml:space="preserve"> This would </w:t>
      </w:r>
      <w:r w:rsidR="001F783D">
        <w:t>put</w:t>
      </w:r>
      <w:r w:rsidR="008E3625">
        <w:t xml:space="preserve"> </w:t>
      </w:r>
      <w:r w:rsidR="0042073F">
        <w:t xml:space="preserve">increasing </w:t>
      </w:r>
      <w:r w:rsidR="008E3625">
        <w:t xml:space="preserve">pressure on </w:t>
      </w:r>
      <w:r w:rsidR="00CD58AA">
        <w:t>government</w:t>
      </w:r>
      <w:r w:rsidR="00CD4ABD">
        <w:t>s</w:t>
      </w:r>
      <w:r w:rsidR="00CD58AA">
        <w:t xml:space="preserve"> to </w:t>
      </w:r>
      <w:r w:rsidR="006E471F">
        <w:t>find</w:t>
      </w:r>
      <w:r w:rsidR="00C012D0">
        <w:t xml:space="preserve"> the resources to meet its funding commitments to the NDIS</w:t>
      </w:r>
      <w:r w:rsidR="0042073F">
        <w:t>, which</w:t>
      </w:r>
      <w:r w:rsidR="00C936F9">
        <w:t xml:space="preserve"> </w:t>
      </w:r>
      <w:r w:rsidR="00330752">
        <w:t xml:space="preserve">would </w:t>
      </w:r>
      <w:r w:rsidR="00C936F9">
        <w:t>impact funding of other government priorities</w:t>
      </w:r>
      <w:r w:rsidR="0005050A">
        <w:t xml:space="preserve"> such as Aged Care</w:t>
      </w:r>
      <w:r w:rsidR="00733F14">
        <w:t>, hospitals and pharmaceuticals</w:t>
      </w:r>
      <w:r w:rsidR="00C936F9">
        <w:t>.</w:t>
      </w:r>
    </w:p>
    <w:p w14:paraId="147C7724" w14:textId="0F73B02F" w:rsidR="009343DF" w:rsidRDefault="009343DF" w:rsidP="00786AB5">
      <w:r>
        <w:t>In the 12 months to 31 March 2026, total Scheme costs grew by 11.3 per cent</w:t>
      </w:r>
      <w:r w:rsidR="004D0D5A">
        <w:t>.</w:t>
      </w:r>
      <w:r w:rsidR="00475023">
        <w:rPr>
          <w:rStyle w:val="FootnoteReference"/>
        </w:rPr>
        <w:footnoteReference w:id="116"/>
      </w:r>
      <w:r w:rsidDel="004D0D5A">
        <w:t xml:space="preserve"> </w:t>
      </w:r>
      <w:r w:rsidR="004D0D5A">
        <w:t xml:space="preserve">This is well </w:t>
      </w:r>
      <w:proofErr w:type="gramStart"/>
      <w:r w:rsidR="004D0D5A">
        <w:t>in excess of</w:t>
      </w:r>
      <w:proofErr w:type="gramEnd"/>
      <w:r w:rsidR="004D0D5A">
        <w:t xml:space="preserve"> </w:t>
      </w:r>
      <w:r>
        <w:t xml:space="preserve">the </w:t>
      </w:r>
      <w:r w:rsidR="006865FD">
        <w:t>lower annual</w:t>
      </w:r>
      <w:r>
        <w:t xml:space="preserve"> growth target</w:t>
      </w:r>
      <w:r w:rsidR="004E223A">
        <w:t xml:space="preserve"> of 5 to 6 per cent</w:t>
      </w:r>
      <w:r>
        <w:t xml:space="preserve"> as agreed by National Cabinet</w:t>
      </w:r>
      <w:r w:rsidR="004E223A">
        <w:t xml:space="preserve"> on 30</w:t>
      </w:r>
      <w:r w:rsidR="0098693F">
        <w:t> </w:t>
      </w:r>
      <w:r w:rsidR="004E223A">
        <w:t>January 2026</w:t>
      </w:r>
      <w:r>
        <w:t xml:space="preserve">. In the </w:t>
      </w:r>
      <w:r w:rsidR="00D86354">
        <w:t>AFSR</w:t>
      </w:r>
      <w:r>
        <w:t xml:space="preserve"> 2024-25, the Scheme Actuary estimates that annual Scheme costs </w:t>
      </w:r>
      <w:r w:rsidR="00DF0A2E">
        <w:t>w</w:t>
      </w:r>
      <w:r w:rsidR="003A22FF">
        <w:t>ould reach</w:t>
      </w:r>
      <w:r>
        <w:t xml:space="preserve"> $95.8 billion </w:t>
      </w:r>
      <w:r w:rsidR="00BF7D25">
        <w:t>and represent 2.1</w:t>
      </w:r>
      <w:r w:rsidR="000328A4">
        <w:t xml:space="preserve"> </w:t>
      </w:r>
      <w:r w:rsidR="006C0961">
        <w:t>per cent</w:t>
      </w:r>
      <w:r w:rsidR="000328A4">
        <w:t xml:space="preserve"> of Gross Domestic Product (GDP)</w:t>
      </w:r>
      <w:r w:rsidR="00AA61E4">
        <w:t xml:space="preserve"> </w:t>
      </w:r>
      <w:r w:rsidR="00692C23">
        <w:t xml:space="preserve">in </w:t>
      </w:r>
      <w:r>
        <w:lastRenderedPageBreak/>
        <w:t>2034</w:t>
      </w:r>
      <w:r w:rsidR="00091C98">
        <w:noBreakHyphen/>
      </w:r>
      <w:r>
        <w:t>35</w:t>
      </w:r>
      <w:r w:rsidR="000328A4">
        <w:t>.</w:t>
      </w:r>
      <w:r w:rsidR="00475023">
        <w:rPr>
          <w:rStyle w:val="FootnoteReference"/>
        </w:rPr>
        <w:footnoteReference w:id="117"/>
      </w:r>
      <w:r w:rsidR="006C0961">
        <w:t xml:space="preserve"> This would be up from </w:t>
      </w:r>
      <w:r w:rsidR="00350430">
        <w:t>1.7</w:t>
      </w:r>
      <w:r w:rsidR="00AC72E4">
        <w:t> </w:t>
      </w:r>
      <w:r w:rsidR="00350430">
        <w:t>per cent</w:t>
      </w:r>
      <w:r w:rsidR="00AC72E4">
        <w:t xml:space="preserve"> </w:t>
      </w:r>
      <w:r w:rsidR="00D83433">
        <w:t xml:space="preserve">of GDP </w:t>
      </w:r>
      <w:r w:rsidR="00AC72E4">
        <w:t>in 2025-26</w:t>
      </w:r>
      <w:r w:rsidR="00D55BB7">
        <w:t xml:space="preserve">, which is </w:t>
      </w:r>
      <w:r w:rsidR="001006CE">
        <w:t>already</w:t>
      </w:r>
      <w:r w:rsidR="00D55BB7">
        <w:t xml:space="preserve"> in excess of </w:t>
      </w:r>
      <w:r w:rsidR="00781AE8">
        <w:t>both</w:t>
      </w:r>
      <w:r w:rsidR="00D55BB7">
        <w:t xml:space="preserve"> Aged Care (1.4</w:t>
      </w:r>
      <w:r w:rsidR="008F0FD5">
        <w:t> </w:t>
      </w:r>
      <w:r w:rsidR="00D55BB7">
        <w:t>per cent</w:t>
      </w:r>
      <w:r w:rsidR="001D636A">
        <w:t>)</w:t>
      </w:r>
      <w:r w:rsidR="00DA68A4">
        <w:t xml:space="preserve"> and</w:t>
      </w:r>
      <w:r w:rsidR="001D636A">
        <w:t xml:space="preserve"> the Medicare Benefits Schedule</w:t>
      </w:r>
      <w:r w:rsidR="002D74AB">
        <w:t xml:space="preserve"> (1.2 per cent)</w:t>
      </w:r>
      <w:r>
        <w:t>.</w:t>
      </w:r>
      <w:r w:rsidR="000A2451">
        <w:rPr>
          <w:rStyle w:val="FootnoteReference"/>
        </w:rPr>
        <w:footnoteReference w:id="118"/>
      </w:r>
    </w:p>
    <w:p w14:paraId="0E7ABCE6" w14:textId="72FDB18F" w:rsidR="00596401" w:rsidRPr="00B455E4" w:rsidRDefault="00596401" w:rsidP="00786AB5">
      <w:pPr>
        <w:rPr>
          <w:lang w:val="en-US"/>
        </w:rPr>
      </w:pPr>
      <w:r w:rsidRPr="00180228">
        <w:t>The latest projections for 2026-27 Budget estimate that, without further reform, Scheme costs could reach $116.7 billion and represent 2.4 per cent of Gross Domestic Product (GDP) in 2036</w:t>
      </w:r>
      <w:r w:rsidR="007F551A" w:rsidRPr="00180228">
        <w:noBreakHyphen/>
      </w:r>
      <w:r w:rsidRPr="00180228">
        <w:t>37</w:t>
      </w:r>
      <w:r>
        <w:rPr>
          <w:rFonts w:ascii="Arial" w:hAnsi="Arial" w:cs="Arial"/>
        </w:rPr>
        <w:t>.</w:t>
      </w:r>
      <w:r w:rsidR="007F551A" w:rsidRPr="00180228">
        <w:rPr>
          <w:rStyle w:val="FootnoteReference"/>
          <w:rFonts w:cs="Arial"/>
        </w:rPr>
        <w:footnoteReference w:id="119"/>
      </w:r>
    </w:p>
    <w:p w14:paraId="0DD145CF" w14:textId="672EBB76" w:rsidR="00FA1C01" w:rsidRDefault="004B3BFE" w:rsidP="00A87129">
      <w:pPr>
        <w:pStyle w:val="Heading3"/>
        <w:rPr>
          <w:rFonts w:eastAsia="MS Mincho"/>
        </w:rPr>
      </w:pPr>
      <w:bookmarkStart w:id="106" w:name="_Toc228363339"/>
      <w:bookmarkStart w:id="107" w:name="_Toc228364568"/>
      <w:bookmarkStart w:id="108" w:name="_Toc228353043"/>
      <w:r w:rsidRPr="004B3BFE">
        <w:rPr>
          <w:rFonts w:eastAsia="MS Mincho"/>
        </w:rPr>
        <w:t>4.1.</w:t>
      </w:r>
      <w:r>
        <w:rPr>
          <w:rFonts w:eastAsia="MS Mincho"/>
        </w:rPr>
        <w:t>2</w:t>
      </w:r>
      <w:r w:rsidRPr="004B3BFE">
        <w:rPr>
          <w:rFonts w:eastAsia="MS Mincho"/>
        </w:rPr>
        <w:t xml:space="preserve"> </w:t>
      </w:r>
      <w:r w:rsidR="00FA1C01" w:rsidRPr="00FA1C01">
        <w:rPr>
          <w:rFonts w:eastAsia="MS Mincho"/>
        </w:rPr>
        <w:t>Option 2</w:t>
      </w:r>
      <w:r w:rsidR="00CD7F50">
        <w:rPr>
          <w:rFonts w:eastAsia="MS Mincho"/>
        </w:rPr>
        <w:t>:</w:t>
      </w:r>
      <w:r w:rsidR="00FA1C01" w:rsidRPr="00FA1C01">
        <w:rPr>
          <w:rFonts w:eastAsia="MS Mincho"/>
        </w:rPr>
        <w:t xml:space="preserve"> A balanced approach of eligibility and support changes for the NDIS</w:t>
      </w:r>
      <w:bookmarkEnd w:id="106"/>
      <w:bookmarkEnd w:id="107"/>
    </w:p>
    <w:bookmarkEnd w:id="108"/>
    <w:p w14:paraId="79BF3D35" w14:textId="79186AD1" w:rsidR="00A45836" w:rsidRDefault="00B4072E" w:rsidP="00F554A3">
      <w:pPr>
        <w:pStyle w:val="Heading4"/>
      </w:pPr>
      <w:r>
        <w:t xml:space="preserve">4.1.2.1 </w:t>
      </w:r>
      <w:r w:rsidR="00A45836" w:rsidRPr="003D129E">
        <w:t>Expected impact on NDIS participants</w:t>
      </w:r>
      <w:r w:rsidR="00A45836" w:rsidRPr="003715F0">
        <w:t> </w:t>
      </w:r>
      <w:r w:rsidR="00A45836" w:rsidRPr="00225336">
        <w:t xml:space="preserve"> </w:t>
      </w:r>
    </w:p>
    <w:p w14:paraId="1BFE1AC6" w14:textId="3AB743DA" w:rsidR="0047639E" w:rsidRDefault="006A3456" w:rsidP="0047639E">
      <w:pPr>
        <w:rPr>
          <w:u w:val="single"/>
        </w:rPr>
      </w:pPr>
      <w:r w:rsidRPr="3D6CAC1A">
        <w:rPr>
          <w:u w:val="single"/>
        </w:rPr>
        <w:t xml:space="preserve">Expected impact of </w:t>
      </w:r>
      <w:r w:rsidR="002745FE" w:rsidRPr="3D6CAC1A">
        <w:rPr>
          <w:u w:val="single"/>
        </w:rPr>
        <w:t xml:space="preserve">strengthening the interpretation of </w:t>
      </w:r>
      <w:r w:rsidR="0047639E" w:rsidRPr="003715F0">
        <w:rPr>
          <w:u w:val="single"/>
        </w:rPr>
        <w:t xml:space="preserve">permanent, or likely permanent, impairment </w:t>
      </w:r>
    </w:p>
    <w:p w14:paraId="68D84350" w14:textId="63185A33" w:rsidR="00404F34" w:rsidRDefault="00404F34" w:rsidP="00404F34">
      <w:r w:rsidRPr="00180228">
        <w:t xml:space="preserve">The number of prospective participants affected is unknown. Initial internal analysis conducted by the NDIA broadly estimated that the expanded definition of ‘permanent impairment’ from the Federal Court </w:t>
      </w:r>
      <w:r w:rsidR="00F245C7">
        <w:t xml:space="preserve">would have a relatively modest impact in terms of the number actual and prospective NDIS participants that would be </w:t>
      </w:r>
      <w:proofErr w:type="gramStart"/>
      <w:r w:rsidR="00F245C7">
        <w:t>effected</w:t>
      </w:r>
      <w:proofErr w:type="gramEnd"/>
      <w:r>
        <w:t>.</w:t>
      </w:r>
      <w:r>
        <w:rPr>
          <w:rStyle w:val="FootnoteReference"/>
        </w:rPr>
        <w:footnoteReference w:id="120"/>
      </w:r>
      <w:r>
        <w:t xml:space="preserve"> </w:t>
      </w:r>
      <w:r w:rsidRPr="00180228">
        <w:t>However, this estimate is highly uncertain, and a point</w:t>
      </w:r>
      <w:r w:rsidR="00B80113">
        <w:noBreakHyphen/>
      </w:r>
      <w:r w:rsidRPr="00180228">
        <w:t xml:space="preserve">in-time estimate only. It is based on incomplete </w:t>
      </w:r>
      <w:proofErr w:type="gramStart"/>
      <w:r w:rsidRPr="00180228">
        <w:t>data, and</w:t>
      </w:r>
      <w:proofErr w:type="gramEnd"/>
      <w:r w:rsidRPr="00180228">
        <w:t xml:space="preserve"> does not include an unknown number of people with treatable impairments that have never </w:t>
      </w:r>
      <w:r w:rsidR="002507D7" w:rsidRPr="00180228">
        <w:t>applied for</w:t>
      </w:r>
      <w:r w:rsidRPr="00180228">
        <w:t xml:space="preserve"> the NDIS.</w:t>
      </w:r>
      <w:r>
        <w:t xml:space="preserve"> </w:t>
      </w:r>
    </w:p>
    <w:p w14:paraId="7782B7D7" w14:textId="38494AE4" w:rsidR="00FD50F2" w:rsidRPr="00180228" w:rsidRDefault="009A6091" w:rsidP="0047639E">
      <w:r w:rsidRPr="00180228">
        <w:t>Detailed actuarial analysis will be neede</w:t>
      </w:r>
      <w:r w:rsidRPr="00180228" w:rsidDel="004D286B">
        <w:t xml:space="preserve">d </w:t>
      </w:r>
      <w:r w:rsidR="004D286B" w:rsidRPr="00180228">
        <w:t>ahead of implementation to fully understand the impact of these changes.</w:t>
      </w:r>
      <w:r w:rsidRPr="00180228">
        <w:t xml:space="preserve"> </w:t>
      </w:r>
    </w:p>
    <w:p w14:paraId="259CF4A9" w14:textId="00D7E3F5" w:rsidR="0063093A" w:rsidRPr="003715F0" w:rsidRDefault="0063093A" w:rsidP="003715F0">
      <w:pPr>
        <w:rPr>
          <w:u w:val="single"/>
        </w:rPr>
      </w:pPr>
      <w:r w:rsidRPr="003715F0">
        <w:rPr>
          <w:u w:val="single"/>
        </w:rPr>
        <w:t>Expected impact of tightening</w:t>
      </w:r>
      <w:r w:rsidR="003F6FD2" w:rsidRPr="003715F0">
        <w:rPr>
          <w:u w:val="single"/>
        </w:rPr>
        <w:t xml:space="preserve"> eligibility based on access to other </w:t>
      </w:r>
      <w:r w:rsidRPr="003715F0">
        <w:rPr>
          <w:u w:val="single"/>
        </w:rPr>
        <w:t>services</w:t>
      </w:r>
      <w:r w:rsidR="003F6FD2" w:rsidRPr="003715F0">
        <w:rPr>
          <w:u w:val="single"/>
        </w:rPr>
        <w:t xml:space="preserve"> systems</w:t>
      </w:r>
      <w:r w:rsidRPr="003715F0">
        <w:rPr>
          <w:u w:val="single"/>
        </w:rPr>
        <w:t> </w:t>
      </w:r>
    </w:p>
    <w:p w14:paraId="2A7FB9E2" w14:textId="66316A07" w:rsidR="004C070C" w:rsidRPr="00180228" w:rsidRDefault="0063093A" w:rsidP="004C070C">
      <w:pPr>
        <w:rPr>
          <w:highlight w:val="yellow"/>
        </w:rPr>
      </w:pPr>
      <w:r w:rsidRPr="00516193">
        <w:t>This option</w:t>
      </w:r>
      <w:r w:rsidR="003F6FD2">
        <w:t xml:space="preserve"> is intended to prevent people with disability concurrently accessing the NDIS and other highly similar services</w:t>
      </w:r>
      <w:r w:rsidR="00725367">
        <w:t xml:space="preserve"> or funding</w:t>
      </w:r>
      <w:r w:rsidR="003F6FD2">
        <w:t xml:space="preserve">. </w:t>
      </w:r>
      <w:r w:rsidR="003F6FD2" w:rsidRPr="00577E16">
        <w:t>The proposal would apply to prospective participants only as current participants’ access to supports outside the NDIS is already considered during planning, where duplication of supports would be identified and funding reduced</w:t>
      </w:r>
      <w:r w:rsidR="003F6FD2" w:rsidRPr="00180228">
        <w:t xml:space="preserve">. </w:t>
      </w:r>
      <w:proofErr w:type="gramStart"/>
      <w:r w:rsidR="00F85C5F" w:rsidRPr="00180228">
        <w:t>At</w:t>
      </w:r>
      <w:proofErr w:type="gramEnd"/>
      <w:r w:rsidR="00F85C5F" w:rsidRPr="00180228">
        <w:t xml:space="preserve"> 31 </w:t>
      </w:r>
      <w:r w:rsidR="00C83CF5" w:rsidRPr="00180228">
        <w:t>March 202</w:t>
      </w:r>
      <w:r w:rsidR="00C83CF5">
        <w:t>6</w:t>
      </w:r>
      <w:r w:rsidR="00F85C5F" w:rsidRPr="00180228">
        <w:t>,</w:t>
      </w:r>
      <w:r w:rsidR="008364A7" w:rsidRPr="00180228">
        <w:t xml:space="preserve"> </w:t>
      </w:r>
      <w:r w:rsidR="00874C96" w:rsidRPr="00180228">
        <w:t xml:space="preserve">8,292 </w:t>
      </w:r>
      <w:r w:rsidR="00F85C5F" w:rsidRPr="00180228">
        <w:t xml:space="preserve">NDIS participants </w:t>
      </w:r>
      <w:r w:rsidR="00A406B6" w:rsidRPr="00180228">
        <w:t>(1.</w:t>
      </w:r>
      <w:r w:rsidR="00D079D1" w:rsidRPr="00180228">
        <w:t xml:space="preserve">1 </w:t>
      </w:r>
      <w:r w:rsidR="000E465A" w:rsidRPr="00180228">
        <w:t>per cent</w:t>
      </w:r>
      <w:r w:rsidR="00A406B6" w:rsidRPr="00180228">
        <w:t>)</w:t>
      </w:r>
      <w:r w:rsidR="00874C96" w:rsidRPr="00180228">
        <w:t xml:space="preserve"> </w:t>
      </w:r>
      <w:r w:rsidR="008364A7" w:rsidRPr="00180228">
        <w:t xml:space="preserve">are </w:t>
      </w:r>
      <w:r w:rsidR="00874C96" w:rsidRPr="00180228">
        <w:t>estimated to be in-receipt of compensation</w:t>
      </w:r>
      <w:r w:rsidR="00F57F1C" w:rsidRPr="00180228">
        <w:t xml:space="preserve"> </w:t>
      </w:r>
      <w:r w:rsidR="00F73B2D" w:rsidRPr="00180228">
        <w:t xml:space="preserve">– </w:t>
      </w:r>
      <w:r w:rsidR="00D84101" w:rsidRPr="00180228">
        <w:t>3,008</w:t>
      </w:r>
      <w:r w:rsidR="00F57F1C" w:rsidRPr="00180228">
        <w:t xml:space="preserve"> of whom are in receipt of support through state and territory compensation schemes.</w:t>
      </w:r>
      <w:r w:rsidR="00F57F1C" w:rsidRPr="00180228">
        <w:rPr>
          <w:rStyle w:val="FootnoteReference"/>
        </w:rPr>
        <w:footnoteReference w:id="121"/>
      </w:r>
      <w:r w:rsidR="00F57F1C" w:rsidRPr="00180228">
        <w:t xml:space="preserve"> </w:t>
      </w:r>
      <w:r w:rsidR="00F57F1C" w:rsidRPr="00180228" w:rsidDel="00F57F1C">
        <w:t xml:space="preserve"> </w:t>
      </w:r>
    </w:p>
    <w:p w14:paraId="2F95BFF2" w14:textId="77777777" w:rsidR="00DF02FF" w:rsidRDefault="00DF02FF" w:rsidP="00D93656">
      <w:pPr>
        <w:pStyle w:val="Caption"/>
        <w:keepNext/>
      </w:pPr>
      <w:r>
        <w:br w:type="page"/>
      </w:r>
    </w:p>
    <w:p w14:paraId="709B4007" w14:textId="1D85C2FA" w:rsidR="00D079D1" w:rsidRDefault="00D079D1" w:rsidP="00D93656">
      <w:pPr>
        <w:pStyle w:val="Caption"/>
        <w:keepNext/>
      </w:pPr>
      <w:r w:rsidRPr="00180228">
        <w:lastRenderedPageBreak/>
        <w:t xml:space="preserve">Figure </w:t>
      </w:r>
      <w:r w:rsidR="00D93656">
        <w:t>5</w:t>
      </w:r>
      <w:r w:rsidRPr="00180228">
        <w:t xml:space="preserve">. NDIS Participants with compensation by primary disability </w:t>
      </w:r>
      <w:r w:rsidR="00213B0C" w:rsidRPr="00180228">
        <w:t>–</w:t>
      </w:r>
      <w:r w:rsidRPr="00180228" w:rsidDel="00213B0C">
        <w:t xml:space="preserve"> </w:t>
      </w:r>
      <w:r w:rsidRPr="00180228">
        <w:t xml:space="preserve">31 </w:t>
      </w:r>
      <w:r w:rsidR="00E85DD0">
        <w:t>March</w:t>
      </w:r>
      <w:r w:rsidR="00E85DD0" w:rsidRPr="00180228">
        <w:t xml:space="preserve"> </w:t>
      </w:r>
      <w:r w:rsidRPr="00180228">
        <w:t>2025</w:t>
      </w:r>
    </w:p>
    <w:tbl>
      <w:tblPr>
        <w:tblStyle w:val="Custom1"/>
        <w:tblW w:w="9639" w:type="dxa"/>
        <w:tblLayout w:type="fixed"/>
        <w:tblLook w:val="04A0" w:firstRow="1" w:lastRow="0" w:firstColumn="1" w:lastColumn="0" w:noHBand="0" w:noVBand="1"/>
        <w:tblCaption w:val="NDIS Participants with compensation by primary disability - 31 December 2025"/>
        <w:tblDescription w:val="Table showing NDIS participants receiving compensation at 31 December 2025 by primary disability type."/>
      </w:tblPr>
      <w:tblGrid>
        <w:gridCol w:w="3676"/>
        <w:gridCol w:w="3118"/>
        <w:gridCol w:w="2824"/>
        <w:gridCol w:w="21"/>
      </w:tblGrid>
      <w:tr w:rsidR="003A1E67" w:rsidRPr="004C070C" w14:paraId="458F3BCD" w14:textId="77777777" w:rsidTr="00AD6652">
        <w:trPr>
          <w:gridAfter w:val="1"/>
          <w:cnfStyle w:val="100000000000" w:firstRow="1" w:lastRow="0" w:firstColumn="0" w:lastColumn="0" w:oddVBand="0" w:evenVBand="0" w:oddHBand="0" w:evenHBand="0" w:firstRowFirstColumn="0" w:firstRowLastColumn="0" w:lastRowFirstColumn="0" w:lastRowLastColumn="0"/>
          <w:wAfter w:w="21" w:type="dxa"/>
          <w:trHeight w:val="330"/>
        </w:trPr>
        <w:tc>
          <w:tcPr>
            <w:tcW w:w="3676" w:type="dxa"/>
            <w:noWrap/>
            <w:hideMark/>
          </w:tcPr>
          <w:p w14:paraId="010ACEC0" w14:textId="77777777" w:rsidR="004C070C" w:rsidRPr="00260CA3" w:rsidRDefault="004C070C" w:rsidP="00260CA3">
            <w:pPr>
              <w:spacing w:after="0"/>
              <w:rPr>
                <w:lang w:val="en-US"/>
              </w:rPr>
            </w:pPr>
            <w:r w:rsidRPr="00C30233">
              <w:rPr>
                <w:lang w:val="en-US"/>
              </w:rPr>
              <w:t>Primary Disability</w:t>
            </w:r>
          </w:p>
        </w:tc>
        <w:tc>
          <w:tcPr>
            <w:tcW w:w="3118" w:type="dxa"/>
            <w:noWrap/>
            <w:hideMark/>
          </w:tcPr>
          <w:p w14:paraId="16AA3F58" w14:textId="6E6B3EBB" w:rsidR="004C070C" w:rsidRPr="00260CA3" w:rsidRDefault="009F5338" w:rsidP="00260CA3">
            <w:pPr>
              <w:spacing w:after="0"/>
              <w:rPr>
                <w:lang w:val="en-US"/>
              </w:rPr>
            </w:pPr>
            <w:r w:rsidRPr="00C30233">
              <w:rPr>
                <w:lang w:val="en-US"/>
              </w:rPr>
              <w:t xml:space="preserve">Participants with compensation </w:t>
            </w:r>
            <w:proofErr w:type="gramStart"/>
            <w:r w:rsidRPr="00C30233">
              <w:rPr>
                <w:lang w:val="en-US"/>
              </w:rPr>
              <w:t>at</w:t>
            </w:r>
            <w:proofErr w:type="gramEnd"/>
            <w:r w:rsidRPr="00C30233">
              <w:rPr>
                <w:lang w:val="en-US"/>
              </w:rPr>
              <w:t xml:space="preserve"> </w:t>
            </w:r>
            <w:r w:rsidR="002658F8" w:rsidRPr="004D4A8A">
              <w:rPr>
                <w:lang w:val="en-US"/>
              </w:rPr>
              <w:t xml:space="preserve">31 </w:t>
            </w:r>
            <w:r w:rsidR="00311ED0">
              <w:rPr>
                <w:lang w:val="en-US"/>
              </w:rPr>
              <w:t>March</w:t>
            </w:r>
            <w:r w:rsidR="00311ED0" w:rsidRPr="004D4A8A">
              <w:rPr>
                <w:lang w:val="en-US"/>
              </w:rPr>
              <w:t xml:space="preserve"> 202</w:t>
            </w:r>
            <w:r w:rsidR="00733009">
              <w:rPr>
                <w:lang w:val="en-US"/>
              </w:rPr>
              <w:t>6</w:t>
            </w:r>
          </w:p>
        </w:tc>
        <w:tc>
          <w:tcPr>
            <w:tcW w:w="2824" w:type="dxa"/>
            <w:noWrap/>
            <w:hideMark/>
          </w:tcPr>
          <w:p w14:paraId="1C4CD12A" w14:textId="2F2A9CD3" w:rsidR="004C070C" w:rsidRPr="00260CA3" w:rsidRDefault="002658F8" w:rsidP="00260CA3">
            <w:pPr>
              <w:spacing w:after="0"/>
              <w:rPr>
                <w:lang w:val="en-US"/>
              </w:rPr>
            </w:pPr>
            <w:r w:rsidRPr="00C30233">
              <w:rPr>
                <w:lang w:val="en-US"/>
              </w:rPr>
              <w:t>Dis</w:t>
            </w:r>
            <w:r w:rsidRPr="004D4A8A">
              <w:rPr>
                <w:lang w:val="en-US"/>
              </w:rPr>
              <w:t>tribution (</w:t>
            </w:r>
            <w:r w:rsidR="00D079D1" w:rsidRPr="004D4A8A">
              <w:rPr>
                <w:lang w:val="en-US"/>
              </w:rPr>
              <w:t>as a percentage of all participants with compensation)</w:t>
            </w:r>
          </w:p>
        </w:tc>
      </w:tr>
      <w:tr w:rsidR="004D4A8A" w:rsidRPr="004C070C" w14:paraId="2B567585" w14:textId="77777777" w:rsidTr="00AD6652">
        <w:trPr>
          <w:cnfStyle w:val="000000100000" w:firstRow="0" w:lastRow="0" w:firstColumn="0" w:lastColumn="0" w:oddVBand="0" w:evenVBand="0" w:oddHBand="1" w:evenHBand="0" w:firstRowFirstColumn="0" w:firstRowLastColumn="0" w:lastRowFirstColumn="0" w:lastRowLastColumn="0"/>
          <w:trHeight w:val="330"/>
        </w:trPr>
        <w:tc>
          <w:tcPr>
            <w:tcW w:w="3676" w:type="dxa"/>
            <w:hideMark/>
          </w:tcPr>
          <w:p w14:paraId="20BAE8E6" w14:textId="23526C12" w:rsidR="004C070C" w:rsidRPr="004C070C" w:rsidRDefault="004C070C" w:rsidP="00260CA3">
            <w:pPr>
              <w:spacing w:after="0"/>
              <w:rPr>
                <w:lang w:val="en-US"/>
              </w:rPr>
            </w:pPr>
            <w:r w:rsidRPr="004C070C">
              <w:rPr>
                <w:lang w:val="en-US"/>
              </w:rPr>
              <w:t>A</w:t>
            </w:r>
            <w:r w:rsidR="0059290E">
              <w:rPr>
                <w:lang w:val="en-US"/>
              </w:rPr>
              <w:t>cquired Brain Injury (ABI)</w:t>
            </w:r>
          </w:p>
        </w:tc>
        <w:tc>
          <w:tcPr>
            <w:tcW w:w="3118" w:type="dxa"/>
            <w:noWrap/>
            <w:hideMark/>
          </w:tcPr>
          <w:p w14:paraId="3D857701" w14:textId="29BEFBD5" w:rsidR="004C070C" w:rsidRPr="004C070C" w:rsidRDefault="004C070C" w:rsidP="00260CA3">
            <w:pPr>
              <w:spacing w:after="0"/>
              <w:jc w:val="center"/>
              <w:rPr>
                <w:lang w:val="en-US"/>
              </w:rPr>
            </w:pPr>
            <w:r w:rsidRPr="004C070C">
              <w:rPr>
                <w:lang w:val="en-US"/>
              </w:rPr>
              <w:t>2</w:t>
            </w:r>
            <w:r w:rsidR="00B13D79">
              <w:rPr>
                <w:lang w:val="en-US"/>
              </w:rPr>
              <w:t>,</w:t>
            </w:r>
            <w:r w:rsidRPr="004C070C">
              <w:rPr>
                <w:lang w:val="en-US"/>
              </w:rPr>
              <w:t>630</w:t>
            </w:r>
          </w:p>
        </w:tc>
        <w:tc>
          <w:tcPr>
            <w:tcW w:w="2824" w:type="dxa"/>
            <w:gridSpan w:val="2"/>
            <w:noWrap/>
            <w:hideMark/>
          </w:tcPr>
          <w:p w14:paraId="443324B9" w14:textId="77777777" w:rsidR="004C070C" w:rsidRPr="004C070C" w:rsidRDefault="004C070C" w:rsidP="00260CA3">
            <w:pPr>
              <w:spacing w:after="0"/>
              <w:jc w:val="center"/>
              <w:rPr>
                <w:lang w:val="en-US"/>
              </w:rPr>
            </w:pPr>
            <w:r w:rsidRPr="004C070C">
              <w:rPr>
                <w:lang w:val="en-US"/>
              </w:rPr>
              <w:t>32%</w:t>
            </w:r>
          </w:p>
        </w:tc>
      </w:tr>
      <w:tr w:rsidR="004C070C" w:rsidRPr="004C070C" w14:paraId="280BF61B" w14:textId="77777777" w:rsidTr="00750B23">
        <w:trPr>
          <w:gridAfter w:val="1"/>
          <w:wAfter w:w="21" w:type="dxa"/>
          <w:trHeight w:val="330"/>
        </w:trPr>
        <w:tc>
          <w:tcPr>
            <w:tcW w:w="3676" w:type="dxa"/>
            <w:hideMark/>
          </w:tcPr>
          <w:p w14:paraId="2A0B5581" w14:textId="3B85FAD0" w:rsidR="004C070C" w:rsidRPr="004C070C" w:rsidRDefault="004C070C" w:rsidP="00260CA3">
            <w:pPr>
              <w:spacing w:after="0"/>
              <w:rPr>
                <w:lang w:val="en-US"/>
              </w:rPr>
            </w:pPr>
            <w:r w:rsidRPr="004C070C">
              <w:rPr>
                <w:lang w:val="en-US"/>
              </w:rPr>
              <w:t>Spinal Cord Injury</w:t>
            </w:r>
          </w:p>
        </w:tc>
        <w:tc>
          <w:tcPr>
            <w:tcW w:w="3118" w:type="dxa"/>
            <w:noWrap/>
            <w:hideMark/>
          </w:tcPr>
          <w:p w14:paraId="0FDC06DD" w14:textId="23CD5A7A" w:rsidR="004C070C" w:rsidRPr="004C070C" w:rsidRDefault="004C070C" w:rsidP="00260CA3">
            <w:pPr>
              <w:spacing w:after="0"/>
              <w:jc w:val="center"/>
              <w:rPr>
                <w:lang w:val="en-US"/>
              </w:rPr>
            </w:pPr>
            <w:r w:rsidRPr="004C070C">
              <w:rPr>
                <w:lang w:val="en-US"/>
              </w:rPr>
              <w:t>1</w:t>
            </w:r>
            <w:r w:rsidR="00B13D79">
              <w:rPr>
                <w:lang w:val="en-US"/>
              </w:rPr>
              <w:t>,</w:t>
            </w:r>
            <w:r w:rsidRPr="004C070C">
              <w:rPr>
                <w:lang w:val="en-US"/>
              </w:rPr>
              <w:t>283</w:t>
            </w:r>
          </w:p>
        </w:tc>
        <w:tc>
          <w:tcPr>
            <w:tcW w:w="2824" w:type="dxa"/>
            <w:noWrap/>
            <w:hideMark/>
          </w:tcPr>
          <w:p w14:paraId="07000D54" w14:textId="77777777" w:rsidR="004C070C" w:rsidRPr="004C070C" w:rsidRDefault="004C070C" w:rsidP="00260CA3">
            <w:pPr>
              <w:spacing w:after="0"/>
              <w:jc w:val="center"/>
              <w:rPr>
                <w:lang w:val="en-US"/>
              </w:rPr>
            </w:pPr>
            <w:r w:rsidRPr="004C070C">
              <w:rPr>
                <w:lang w:val="en-US"/>
              </w:rPr>
              <w:t>15%</w:t>
            </w:r>
          </w:p>
        </w:tc>
      </w:tr>
      <w:tr w:rsidR="00E26F22" w:rsidRPr="004C070C" w14:paraId="7AF6BD9D" w14:textId="77777777" w:rsidTr="00AD6652">
        <w:trPr>
          <w:cnfStyle w:val="000000100000" w:firstRow="0" w:lastRow="0" w:firstColumn="0" w:lastColumn="0" w:oddVBand="0" w:evenVBand="0" w:oddHBand="1" w:evenHBand="0" w:firstRowFirstColumn="0" w:firstRowLastColumn="0" w:lastRowFirstColumn="0" w:lastRowLastColumn="0"/>
          <w:trHeight w:val="330"/>
        </w:trPr>
        <w:tc>
          <w:tcPr>
            <w:tcW w:w="3676" w:type="dxa"/>
            <w:hideMark/>
          </w:tcPr>
          <w:p w14:paraId="6DED3230" w14:textId="1DF3E172" w:rsidR="004C070C" w:rsidRPr="004C070C" w:rsidRDefault="004C070C" w:rsidP="00260CA3">
            <w:pPr>
              <w:spacing w:after="0"/>
              <w:rPr>
                <w:lang w:val="en-US"/>
              </w:rPr>
            </w:pPr>
            <w:r w:rsidRPr="004C070C">
              <w:rPr>
                <w:lang w:val="en-US"/>
              </w:rPr>
              <w:t>Other Physical</w:t>
            </w:r>
          </w:p>
        </w:tc>
        <w:tc>
          <w:tcPr>
            <w:tcW w:w="3118" w:type="dxa"/>
            <w:noWrap/>
            <w:hideMark/>
          </w:tcPr>
          <w:p w14:paraId="3FAB471C" w14:textId="1121FEB1" w:rsidR="004C070C" w:rsidRPr="004C070C" w:rsidRDefault="004C070C" w:rsidP="00260CA3">
            <w:pPr>
              <w:spacing w:after="0"/>
              <w:jc w:val="center"/>
              <w:rPr>
                <w:lang w:val="en-US"/>
              </w:rPr>
            </w:pPr>
            <w:r w:rsidRPr="004C070C">
              <w:rPr>
                <w:lang w:val="en-US"/>
              </w:rPr>
              <w:t>1</w:t>
            </w:r>
            <w:r w:rsidR="00B13D79">
              <w:rPr>
                <w:lang w:val="en-US"/>
              </w:rPr>
              <w:t>,</w:t>
            </w:r>
            <w:r w:rsidRPr="004C070C">
              <w:rPr>
                <w:lang w:val="en-US"/>
              </w:rPr>
              <w:t>226</w:t>
            </w:r>
          </w:p>
        </w:tc>
        <w:tc>
          <w:tcPr>
            <w:tcW w:w="2824" w:type="dxa"/>
            <w:gridSpan w:val="2"/>
            <w:noWrap/>
            <w:hideMark/>
          </w:tcPr>
          <w:p w14:paraId="28D3D7C3" w14:textId="77777777" w:rsidR="004C070C" w:rsidRPr="004C070C" w:rsidRDefault="004C070C" w:rsidP="00260CA3">
            <w:pPr>
              <w:spacing w:after="0"/>
              <w:jc w:val="center"/>
              <w:rPr>
                <w:lang w:val="en-US"/>
              </w:rPr>
            </w:pPr>
            <w:r w:rsidRPr="004C070C">
              <w:rPr>
                <w:lang w:val="en-US"/>
              </w:rPr>
              <w:t>15%</w:t>
            </w:r>
          </w:p>
        </w:tc>
      </w:tr>
      <w:tr w:rsidR="004C070C" w:rsidRPr="004C070C" w14:paraId="7668D3D8" w14:textId="77777777" w:rsidTr="00750B23">
        <w:trPr>
          <w:gridAfter w:val="1"/>
          <w:wAfter w:w="21" w:type="dxa"/>
          <w:trHeight w:val="330"/>
        </w:trPr>
        <w:tc>
          <w:tcPr>
            <w:tcW w:w="3676" w:type="dxa"/>
            <w:hideMark/>
          </w:tcPr>
          <w:p w14:paraId="12E2B824" w14:textId="301C8AC3" w:rsidR="004C070C" w:rsidRPr="004C070C" w:rsidRDefault="004C070C" w:rsidP="00260CA3">
            <w:pPr>
              <w:spacing w:after="0"/>
              <w:rPr>
                <w:lang w:val="en-US"/>
              </w:rPr>
            </w:pPr>
            <w:r w:rsidRPr="004C070C">
              <w:rPr>
                <w:lang w:val="en-US"/>
              </w:rPr>
              <w:t>Psychosocial disability</w:t>
            </w:r>
          </w:p>
        </w:tc>
        <w:tc>
          <w:tcPr>
            <w:tcW w:w="3118" w:type="dxa"/>
            <w:noWrap/>
            <w:hideMark/>
          </w:tcPr>
          <w:p w14:paraId="1EBEE8B0" w14:textId="4A6807FF" w:rsidR="004C070C" w:rsidRPr="004C070C" w:rsidRDefault="004C070C" w:rsidP="00260CA3">
            <w:pPr>
              <w:spacing w:after="0"/>
              <w:jc w:val="center"/>
              <w:rPr>
                <w:lang w:val="en-US"/>
              </w:rPr>
            </w:pPr>
            <w:r w:rsidRPr="004C070C">
              <w:rPr>
                <w:lang w:val="en-US"/>
              </w:rPr>
              <w:t>1</w:t>
            </w:r>
            <w:r w:rsidR="00B13D79">
              <w:rPr>
                <w:lang w:val="en-US"/>
              </w:rPr>
              <w:t>,</w:t>
            </w:r>
            <w:r w:rsidRPr="004C070C">
              <w:rPr>
                <w:lang w:val="en-US"/>
              </w:rPr>
              <w:t>005</w:t>
            </w:r>
          </w:p>
        </w:tc>
        <w:tc>
          <w:tcPr>
            <w:tcW w:w="2824" w:type="dxa"/>
            <w:noWrap/>
            <w:hideMark/>
          </w:tcPr>
          <w:p w14:paraId="1CF176D7" w14:textId="77777777" w:rsidR="004C070C" w:rsidRPr="004C070C" w:rsidRDefault="004C070C" w:rsidP="00260CA3">
            <w:pPr>
              <w:spacing w:after="0"/>
              <w:jc w:val="center"/>
              <w:rPr>
                <w:lang w:val="en-US"/>
              </w:rPr>
            </w:pPr>
            <w:r w:rsidRPr="004C070C">
              <w:rPr>
                <w:lang w:val="en-US"/>
              </w:rPr>
              <w:t>12%</w:t>
            </w:r>
          </w:p>
        </w:tc>
      </w:tr>
      <w:tr w:rsidR="004C070C" w:rsidRPr="004C070C" w14:paraId="01E1AC55"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0AB9DE13" w14:textId="52042518" w:rsidR="004C070C" w:rsidRPr="004C070C" w:rsidRDefault="004C070C" w:rsidP="00260CA3">
            <w:pPr>
              <w:spacing w:after="0"/>
              <w:rPr>
                <w:lang w:val="en-US"/>
              </w:rPr>
            </w:pPr>
            <w:r w:rsidRPr="004C070C">
              <w:rPr>
                <w:lang w:val="en-US"/>
              </w:rPr>
              <w:t>Cerebral Palsy</w:t>
            </w:r>
          </w:p>
        </w:tc>
        <w:tc>
          <w:tcPr>
            <w:tcW w:w="3118" w:type="dxa"/>
            <w:noWrap/>
            <w:hideMark/>
          </w:tcPr>
          <w:p w14:paraId="1789481C" w14:textId="77777777" w:rsidR="004C070C" w:rsidRPr="004C070C" w:rsidRDefault="004C070C" w:rsidP="00260CA3">
            <w:pPr>
              <w:spacing w:after="0"/>
              <w:jc w:val="center"/>
              <w:rPr>
                <w:lang w:val="en-US"/>
              </w:rPr>
            </w:pPr>
            <w:r w:rsidRPr="004C070C">
              <w:rPr>
                <w:lang w:val="en-US"/>
              </w:rPr>
              <w:t>395</w:t>
            </w:r>
          </w:p>
        </w:tc>
        <w:tc>
          <w:tcPr>
            <w:tcW w:w="2824" w:type="dxa"/>
            <w:noWrap/>
            <w:hideMark/>
          </w:tcPr>
          <w:p w14:paraId="08A01F69" w14:textId="77777777" w:rsidR="004C070C" w:rsidRPr="004C070C" w:rsidRDefault="004C070C" w:rsidP="00260CA3">
            <w:pPr>
              <w:spacing w:after="0"/>
              <w:jc w:val="center"/>
              <w:rPr>
                <w:lang w:val="en-US"/>
              </w:rPr>
            </w:pPr>
            <w:r w:rsidRPr="004C070C">
              <w:rPr>
                <w:lang w:val="en-US"/>
              </w:rPr>
              <w:t>5%</w:t>
            </w:r>
          </w:p>
        </w:tc>
      </w:tr>
      <w:tr w:rsidR="00E15B2F" w:rsidRPr="004C070C" w14:paraId="5A80E8CE" w14:textId="77777777" w:rsidTr="00750B23">
        <w:trPr>
          <w:gridAfter w:val="1"/>
          <w:wAfter w:w="21" w:type="dxa"/>
          <w:trHeight w:val="330"/>
        </w:trPr>
        <w:tc>
          <w:tcPr>
            <w:tcW w:w="3676" w:type="dxa"/>
            <w:hideMark/>
          </w:tcPr>
          <w:p w14:paraId="499CDA4C" w14:textId="040FE3C9" w:rsidR="004C070C" w:rsidRPr="004C070C" w:rsidRDefault="004C070C" w:rsidP="00260CA3">
            <w:pPr>
              <w:spacing w:after="0"/>
              <w:rPr>
                <w:lang w:val="en-US"/>
              </w:rPr>
            </w:pPr>
            <w:r w:rsidRPr="004C070C">
              <w:rPr>
                <w:lang w:val="en-US"/>
              </w:rPr>
              <w:t>Intellectual Disability</w:t>
            </w:r>
          </w:p>
        </w:tc>
        <w:tc>
          <w:tcPr>
            <w:tcW w:w="3118" w:type="dxa"/>
            <w:noWrap/>
            <w:hideMark/>
          </w:tcPr>
          <w:p w14:paraId="216F6FE7" w14:textId="77777777" w:rsidR="004C070C" w:rsidRPr="004C070C" w:rsidRDefault="004C070C" w:rsidP="00260CA3">
            <w:pPr>
              <w:spacing w:after="0"/>
              <w:jc w:val="center"/>
              <w:rPr>
                <w:lang w:val="en-US"/>
              </w:rPr>
            </w:pPr>
            <w:r w:rsidRPr="004C070C">
              <w:rPr>
                <w:lang w:val="en-US"/>
              </w:rPr>
              <w:t>339</w:t>
            </w:r>
          </w:p>
        </w:tc>
        <w:tc>
          <w:tcPr>
            <w:tcW w:w="2824" w:type="dxa"/>
            <w:noWrap/>
            <w:hideMark/>
          </w:tcPr>
          <w:p w14:paraId="4B24B6AD" w14:textId="77777777" w:rsidR="004C070C" w:rsidRPr="004C070C" w:rsidRDefault="004C070C" w:rsidP="00260CA3">
            <w:pPr>
              <w:spacing w:after="0"/>
              <w:jc w:val="center"/>
              <w:rPr>
                <w:lang w:val="en-US"/>
              </w:rPr>
            </w:pPr>
            <w:r w:rsidRPr="004C070C">
              <w:rPr>
                <w:lang w:val="en-US"/>
              </w:rPr>
              <w:t>4%</w:t>
            </w:r>
          </w:p>
        </w:tc>
      </w:tr>
      <w:tr w:rsidR="004C070C" w:rsidRPr="004C070C" w14:paraId="3A2017AE"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1E701E80" w14:textId="70A2563B" w:rsidR="004C070C" w:rsidRPr="004C070C" w:rsidRDefault="004C070C" w:rsidP="00260CA3">
            <w:pPr>
              <w:spacing w:after="0"/>
              <w:rPr>
                <w:lang w:val="en-US"/>
              </w:rPr>
            </w:pPr>
            <w:r w:rsidRPr="004C070C">
              <w:rPr>
                <w:lang w:val="en-US"/>
              </w:rPr>
              <w:t>Autism</w:t>
            </w:r>
          </w:p>
        </w:tc>
        <w:tc>
          <w:tcPr>
            <w:tcW w:w="3118" w:type="dxa"/>
            <w:noWrap/>
            <w:hideMark/>
          </w:tcPr>
          <w:p w14:paraId="4E4ECB0C" w14:textId="77777777" w:rsidR="004C070C" w:rsidRPr="004C070C" w:rsidRDefault="004C070C" w:rsidP="00260CA3">
            <w:pPr>
              <w:spacing w:after="0"/>
              <w:jc w:val="center"/>
              <w:rPr>
                <w:lang w:val="en-US"/>
              </w:rPr>
            </w:pPr>
            <w:r w:rsidRPr="004C070C">
              <w:rPr>
                <w:lang w:val="en-US"/>
              </w:rPr>
              <w:t>225</w:t>
            </w:r>
          </w:p>
        </w:tc>
        <w:tc>
          <w:tcPr>
            <w:tcW w:w="2824" w:type="dxa"/>
            <w:noWrap/>
            <w:hideMark/>
          </w:tcPr>
          <w:p w14:paraId="3FD06E31" w14:textId="77777777" w:rsidR="004C070C" w:rsidRPr="004C070C" w:rsidRDefault="004C070C" w:rsidP="00260CA3">
            <w:pPr>
              <w:spacing w:after="0"/>
              <w:jc w:val="center"/>
              <w:rPr>
                <w:lang w:val="en-US"/>
              </w:rPr>
            </w:pPr>
            <w:r w:rsidRPr="004C070C">
              <w:rPr>
                <w:lang w:val="en-US"/>
              </w:rPr>
              <w:t>3%</w:t>
            </w:r>
          </w:p>
        </w:tc>
      </w:tr>
      <w:tr w:rsidR="00E15B2F" w:rsidRPr="004C070C" w14:paraId="273475FF" w14:textId="77777777" w:rsidTr="00750B23">
        <w:trPr>
          <w:gridAfter w:val="1"/>
          <w:wAfter w:w="21" w:type="dxa"/>
          <w:trHeight w:val="330"/>
        </w:trPr>
        <w:tc>
          <w:tcPr>
            <w:tcW w:w="3676" w:type="dxa"/>
            <w:hideMark/>
          </w:tcPr>
          <w:p w14:paraId="7C394BCB" w14:textId="1ED308D3" w:rsidR="004C070C" w:rsidRPr="004C070C" w:rsidRDefault="004C070C" w:rsidP="00260CA3">
            <w:pPr>
              <w:spacing w:after="0"/>
              <w:rPr>
                <w:lang w:val="en-US"/>
              </w:rPr>
            </w:pPr>
            <w:r w:rsidRPr="004C070C">
              <w:rPr>
                <w:lang w:val="en-US"/>
              </w:rPr>
              <w:t>Other Neurological</w:t>
            </w:r>
          </w:p>
        </w:tc>
        <w:tc>
          <w:tcPr>
            <w:tcW w:w="3118" w:type="dxa"/>
            <w:noWrap/>
            <w:hideMark/>
          </w:tcPr>
          <w:p w14:paraId="3D1DA5EE" w14:textId="77777777" w:rsidR="004C070C" w:rsidRPr="004C070C" w:rsidRDefault="004C070C" w:rsidP="00260CA3">
            <w:pPr>
              <w:spacing w:after="0"/>
              <w:jc w:val="center"/>
              <w:rPr>
                <w:lang w:val="en-US"/>
              </w:rPr>
            </w:pPr>
            <w:r w:rsidRPr="004C070C">
              <w:rPr>
                <w:lang w:val="en-US"/>
              </w:rPr>
              <w:t>194</w:t>
            </w:r>
          </w:p>
        </w:tc>
        <w:tc>
          <w:tcPr>
            <w:tcW w:w="2824" w:type="dxa"/>
            <w:noWrap/>
            <w:hideMark/>
          </w:tcPr>
          <w:p w14:paraId="3573669D" w14:textId="77777777" w:rsidR="004C070C" w:rsidRPr="004C070C" w:rsidRDefault="004C070C" w:rsidP="00260CA3">
            <w:pPr>
              <w:spacing w:after="0"/>
              <w:jc w:val="center"/>
              <w:rPr>
                <w:lang w:val="en-US"/>
              </w:rPr>
            </w:pPr>
            <w:r w:rsidRPr="004C070C">
              <w:rPr>
                <w:lang w:val="en-US"/>
              </w:rPr>
              <w:t>2%</w:t>
            </w:r>
          </w:p>
        </w:tc>
      </w:tr>
      <w:tr w:rsidR="004C070C" w:rsidRPr="004C070C" w14:paraId="7C6EDFA0"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229F6CC3" w14:textId="21065601" w:rsidR="004C070C" w:rsidRPr="004C070C" w:rsidRDefault="004C070C" w:rsidP="00260CA3">
            <w:pPr>
              <w:spacing w:after="0"/>
              <w:rPr>
                <w:lang w:val="en-US"/>
              </w:rPr>
            </w:pPr>
            <w:r w:rsidRPr="004C070C">
              <w:rPr>
                <w:lang w:val="en-US"/>
              </w:rPr>
              <w:t>Stroke</w:t>
            </w:r>
          </w:p>
        </w:tc>
        <w:tc>
          <w:tcPr>
            <w:tcW w:w="3118" w:type="dxa"/>
            <w:noWrap/>
            <w:hideMark/>
          </w:tcPr>
          <w:p w14:paraId="591C465C" w14:textId="77777777" w:rsidR="004C070C" w:rsidRPr="004C070C" w:rsidRDefault="004C070C" w:rsidP="00260CA3">
            <w:pPr>
              <w:spacing w:after="0"/>
              <w:jc w:val="center"/>
              <w:rPr>
                <w:lang w:val="en-US"/>
              </w:rPr>
            </w:pPr>
            <w:r w:rsidRPr="004C070C">
              <w:rPr>
                <w:lang w:val="en-US"/>
              </w:rPr>
              <w:t>193</w:t>
            </w:r>
          </w:p>
        </w:tc>
        <w:tc>
          <w:tcPr>
            <w:tcW w:w="2824" w:type="dxa"/>
            <w:noWrap/>
            <w:hideMark/>
          </w:tcPr>
          <w:p w14:paraId="2CC4293D" w14:textId="77777777" w:rsidR="004C070C" w:rsidRPr="004C070C" w:rsidRDefault="004C070C" w:rsidP="00260CA3">
            <w:pPr>
              <w:spacing w:after="0"/>
              <w:jc w:val="center"/>
              <w:rPr>
                <w:lang w:val="en-US"/>
              </w:rPr>
            </w:pPr>
            <w:r w:rsidRPr="004C070C">
              <w:rPr>
                <w:lang w:val="en-US"/>
              </w:rPr>
              <w:t>2%</w:t>
            </w:r>
          </w:p>
        </w:tc>
      </w:tr>
      <w:tr w:rsidR="00E15B2F" w:rsidRPr="004C070C" w14:paraId="78312FFB" w14:textId="77777777" w:rsidTr="00750B23">
        <w:trPr>
          <w:gridAfter w:val="1"/>
          <w:wAfter w:w="21" w:type="dxa"/>
          <w:trHeight w:val="330"/>
        </w:trPr>
        <w:tc>
          <w:tcPr>
            <w:tcW w:w="3676" w:type="dxa"/>
            <w:hideMark/>
          </w:tcPr>
          <w:p w14:paraId="4485EE7E" w14:textId="77777777" w:rsidR="004C070C" w:rsidRPr="004C070C" w:rsidRDefault="004C070C" w:rsidP="00260CA3">
            <w:pPr>
              <w:spacing w:after="0"/>
              <w:rPr>
                <w:lang w:val="en-US"/>
              </w:rPr>
            </w:pPr>
            <w:r w:rsidRPr="004C070C">
              <w:rPr>
                <w:lang w:val="en-US"/>
              </w:rPr>
              <w:t>Visual Impairment</w:t>
            </w:r>
          </w:p>
        </w:tc>
        <w:tc>
          <w:tcPr>
            <w:tcW w:w="3118" w:type="dxa"/>
            <w:noWrap/>
            <w:hideMark/>
          </w:tcPr>
          <w:p w14:paraId="611B2ADE" w14:textId="77777777" w:rsidR="004C070C" w:rsidRPr="004C070C" w:rsidRDefault="004C070C" w:rsidP="00260CA3">
            <w:pPr>
              <w:spacing w:after="0"/>
              <w:jc w:val="center"/>
              <w:rPr>
                <w:lang w:val="en-US"/>
              </w:rPr>
            </w:pPr>
            <w:r w:rsidRPr="004C070C">
              <w:rPr>
                <w:lang w:val="en-US"/>
              </w:rPr>
              <w:t>130</w:t>
            </w:r>
          </w:p>
        </w:tc>
        <w:tc>
          <w:tcPr>
            <w:tcW w:w="2824" w:type="dxa"/>
            <w:noWrap/>
            <w:hideMark/>
          </w:tcPr>
          <w:p w14:paraId="6A487158" w14:textId="77777777" w:rsidR="004C070C" w:rsidRPr="004C070C" w:rsidRDefault="004C070C" w:rsidP="00260CA3">
            <w:pPr>
              <w:spacing w:after="0"/>
              <w:jc w:val="center"/>
              <w:rPr>
                <w:lang w:val="en-US"/>
              </w:rPr>
            </w:pPr>
            <w:r w:rsidRPr="004C070C">
              <w:rPr>
                <w:lang w:val="en-US"/>
              </w:rPr>
              <w:t>2%</w:t>
            </w:r>
          </w:p>
        </w:tc>
      </w:tr>
      <w:tr w:rsidR="004C070C" w:rsidRPr="004C070C" w14:paraId="399CB675"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120AA96C" w14:textId="0B1E258E" w:rsidR="004C070C" w:rsidRPr="004C070C" w:rsidRDefault="004C070C" w:rsidP="00260CA3">
            <w:pPr>
              <w:spacing w:after="0"/>
              <w:rPr>
                <w:lang w:val="en-US"/>
              </w:rPr>
            </w:pPr>
            <w:r w:rsidRPr="004C070C">
              <w:rPr>
                <w:lang w:val="en-US"/>
              </w:rPr>
              <w:t>Hearing Impairment</w:t>
            </w:r>
          </w:p>
        </w:tc>
        <w:tc>
          <w:tcPr>
            <w:tcW w:w="3118" w:type="dxa"/>
            <w:noWrap/>
            <w:hideMark/>
          </w:tcPr>
          <w:p w14:paraId="3E1243D0" w14:textId="77777777" w:rsidR="004C070C" w:rsidRPr="004C070C" w:rsidRDefault="004C070C" w:rsidP="00260CA3">
            <w:pPr>
              <w:spacing w:after="0"/>
              <w:jc w:val="center"/>
              <w:rPr>
                <w:lang w:val="en-US"/>
              </w:rPr>
            </w:pPr>
            <w:r w:rsidRPr="004C070C">
              <w:rPr>
                <w:lang w:val="en-US"/>
              </w:rPr>
              <w:t>96</w:t>
            </w:r>
          </w:p>
        </w:tc>
        <w:tc>
          <w:tcPr>
            <w:tcW w:w="2824" w:type="dxa"/>
            <w:noWrap/>
            <w:hideMark/>
          </w:tcPr>
          <w:p w14:paraId="5DC06983" w14:textId="77777777" w:rsidR="004C070C" w:rsidRPr="004C070C" w:rsidRDefault="004C070C" w:rsidP="00260CA3">
            <w:pPr>
              <w:spacing w:after="0"/>
              <w:jc w:val="center"/>
              <w:rPr>
                <w:lang w:val="en-US"/>
              </w:rPr>
            </w:pPr>
            <w:r w:rsidRPr="004C070C">
              <w:rPr>
                <w:lang w:val="en-US"/>
              </w:rPr>
              <w:t>1%</w:t>
            </w:r>
          </w:p>
        </w:tc>
      </w:tr>
      <w:tr w:rsidR="00E15B2F" w:rsidRPr="004C070C" w14:paraId="5F36E0FC" w14:textId="77777777" w:rsidTr="00750B23">
        <w:trPr>
          <w:gridAfter w:val="1"/>
          <w:wAfter w:w="21" w:type="dxa"/>
          <w:trHeight w:val="330"/>
        </w:trPr>
        <w:tc>
          <w:tcPr>
            <w:tcW w:w="3676" w:type="dxa"/>
            <w:hideMark/>
          </w:tcPr>
          <w:p w14:paraId="4C10879C" w14:textId="1E936D1D" w:rsidR="004C070C" w:rsidRPr="004C070C" w:rsidRDefault="004C070C" w:rsidP="00260CA3">
            <w:pPr>
              <w:spacing w:after="0"/>
              <w:rPr>
                <w:lang w:val="en-US"/>
              </w:rPr>
            </w:pPr>
            <w:r w:rsidRPr="004C070C">
              <w:rPr>
                <w:lang w:val="en-US"/>
              </w:rPr>
              <w:t>Multiple Sclerosis</w:t>
            </w:r>
          </w:p>
        </w:tc>
        <w:tc>
          <w:tcPr>
            <w:tcW w:w="3118" w:type="dxa"/>
            <w:noWrap/>
            <w:hideMark/>
          </w:tcPr>
          <w:p w14:paraId="312F5519" w14:textId="77777777" w:rsidR="004C070C" w:rsidRPr="004C070C" w:rsidRDefault="004C070C" w:rsidP="00260CA3">
            <w:pPr>
              <w:spacing w:after="0"/>
              <w:jc w:val="center"/>
              <w:rPr>
                <w:lang w:val="en-US"/>
              </w:rPr>
            </w:pPr>
            <w:r w:rsidRPr="004C070C">
              <w:rPr>
                <w:lang w:val="en-US"/>
              </w:rPr>
              <w:t>64</w:t>
            </w:r>
          </w:p>
        </w:tc>
        <w:tc>
          <w:tcPr>
            <w:tcW w:w="2824" w:type="dxa"/>
            <w:noWrap/>
            <w:hideMark/>
          </w:tcPr>
          <w:p w14:paraId="7FE0695C" w14:textId="77777777" w:rsidR="004C070C" w:rsidRPr="004C070C" w:rsidRDefault="004C070C" w:rsidP="00260CA3">
            <w:pPr>
              <w:spacing w:after="0"/>
              <w:jc w:val="center"/>
              <w:rPr>
                <w:lang w:val="en-US"/>
              </w:rPr>
            </w:pPr>
            <w:r w:rsidRPr="004C070C">
              <w:rPr>
                <w:lang w:val="en-US"/>
              </w:rPr>
              <w:t>1%</w:t>
            </w:r>
          </w:p>
        </w:tc>
      </w:tr>
      <w:tr w:rsidR="00B13D79" w:rsidRPr="004C070C" w14:paraId="3E0A1482"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tcPr>
          <w:p w14:paraId="6796002A" w14:textId="6271F078" w:rsidR="00B13D79" w:rsidRPr="004C070C" w:rsidRDefault="00B13D79" w:rsidP="00260CA3">
            <w:pPr>
              <w:spacing w:after="0"/>
              <w:rPr>
                <w:lang w:val="en-US"/>
              </w:rPr>
            </w:pPr>
            <w:r w:rsidRPr="004C070C">
              <w:rPr>
                <w:lang w:val="en-US"/>
              </w:rPr>
              <w:t>Other</w:t>
            </w:r>
            <w:r w:rsidR="00A20D5D">
              <w:rPr>
                <w:rStyle w:val="FootnoteReference"/>
                <w:lang w:val="en-US"/>
              </w:rPr>
              <w:footnoteReference w:id="122"/>
            </w:r>
          </w:p>
        </w:tc>
        <w:tc>
          <w:tcPr>
            <w:tcW w:w="3118" w:type="dxa"/>
            <w:noWrap/>
          </w:tcPr>
          <w:p w14:paraId="00912EB1" w14:textId="464D3F8F" w:rsidR="00B13D79" w:rsidRPr="004C070C" w:rsidRDefault="00B13D79" w:rsidP="00260CA3">
            <w:pPr>
              <w:spacing w:after="0"/>
              <w:jc w:val="center"/>
              <w:rPr>
                <w:lang w:val="en-US"/>
              </w:rPr>
            </w:pPr>
            <w:r w:rsidRPr="004C070C">
              <w:rPr>
                <w:lang w:val="en-US"/>
              </w:rPr>
              <w:t>512</w:t>
            </w:r>
          </w:p>
        </w:tc>
        <w:tc>
          <w:tcPr>
            <w:tcW w:w="2824" w:type="dxa"/>
            <w:noWrap/>
          </w:tcPr>
          <w:p w14:paraId="5CB8F133" w14:textId="1C8C33DB" w:rsidR="00B13D79" w:rsidRPr="004C070C" w:rsidRDefault="00B13D79" w:rsidP="00260CA3">
            <w:pPr>
              <w:spacing w:after="0"/>
              <w:jc w:val="center"/>
              <w:rPr>
                <w:lang w:val="en-US"/>
              </w:rPr>
            </w:pPr>
            <w:r w:rsidRPr="004C070C">
              <w:rPr>
                <w:lang w:val="en-US"/>
              </w:rPr>
              <w:t>6%</w:t>
            </w:r>
          </w:p>
        </w:tc>
      </w:tr>
      <w:tr w:rsidR="00A50E1C" w:rsidRPr="004C070C" w14:paraId="70222B7B" w14:textId="77777777" w:rsidTr="00AD6652">
        <w:trPr>
          <w:trHeight w:val="330"/>
        </w:trPr>
        <w:tc>
          <w:tcPr>
            <w:tcW w:w="3676" w:type="dxa"/>
            <w:hideMark/>
          </w:tcPr>
          <w:p w14:paraId="57621968" w14:textId="6293CBA8" w:rsidR="004C070C" w:rsidRPr="004C070C" w:rsidRDefault="004C070C" w:rsidP="00260CA3">
            <w:pPr>
              <w:spacing w:after="0"/>
              <w:rPr>
                <w:b/>
                <w:bCs/>
                <w:lang w:val="en-US"/>
              </w:rPr>
            </w:pPr>
            <w:r w:rsidRPr="004C070C">
              <w:rPr>
                <w:b/>
                <w:bCs/>
                <w:lang w:val="en-US"/>
              </w:rPr>
              <w:t>Total</w:t>
            </w:r>
          </w:p>
        </w:tc>
        <w:tc>
          <w:tcPr>
            <w:tcW w:w="3118" w:type="dxa"/>
            <w:noWrap/>
            <w:hideMark/>
          </w:tcPr>
          <w:p w14:paraId="6975A044" w14:textId="7D9F728A" w:rsidR="004C070C" w:rsidRPr="004C070C" w:rsidRDefault="00B13D79" w:rsidP="00260CA3">
            <w:pPr>
              <w:spacing w:after="0"/>
              <w:jc w:val="center"/>
              <w:rPr>
                <w:b/>
                <w:bCs/>
                <w:lang w:val="en-US"/>
              </w:rPr>
            </w:pPr>
            <w:r w:rsidRPr="004C070C">
              <w:rPr>
                <w:b/>
                <w:bCs/>
                <w:lang w:val="en-US"/>
              </w:rPr>
              <w:t>8</w:t>
            </w:r>
            <w:r w:rsidR="009F5338">
              <w:rPr>
                <w:b/>
                <w:bCs/>
                <w:lang w:val="en-US"/>
              </w:rPr>
              <w:t>,</w:t>
            </w:r>
            <w:r w:rsidRPr="004C070C">
              <w:rPr>
                <w:b/>
                <w:bCs/>
                <w:lang w:val="en-US"/>
              </w:rPr>
              <w:t>292</w:t>
            </w:r>
          </w:p>
        </w:tc>
        <w:tc>
          <w:tcPr>
            <w:tcW w:w="2845" w:type="dxa"/>
            <w:gridSpan w:val="2"/>
            <w:noWrap/>
            <w:hideMark/>
          </w:tcPr>
          <w:p w14:paraId="609249B6" w14:textId="77777777" w:rsidR="004C070C" w:rsidRPr="004C070C" w:rsidRDefault="004C070C" w:rsidP="00260CA3">
            <w:pPr>
              <w:spacing w:after="0"/>
              <w:jc w:val="center"/>
              <w:rPr>
                <w:b/>
                <w:bCs/>
                <w:lang w:val="en-US"/>
              </w:rPr>
            </w:pPr>
            <w:r w:rsidRPr="004C070C">
              <w:rPr>
                <w:b/>
                <w:bCs/>
                <w:lang w:val="en-US"/>
              </w:rPr>
              <w:t>100%</w:t>
            </w:r>
          </w:p>
        </w:tc>
      </w:tr>
    </w:tbl>
    <w:p w14:paraId="1B211B8D" w14:textId="6256FE36" w:rsidR="00F57F1C" w:rsidRPr="00180228" w:rsidRDefault="00F57F1C" w:rsidP="003F6FD2"/>
    <w:p w14:paraId="6FBB3BCB" w14:textId="0374A58D" w:rsidR="004C070C" w:rsidRDefault="008C07A2" w:rsidP="003F6FD2">
      <w:r w:rsidRPr="00180228">
        <w:t xml:space="preserve">It should be noted that the </w:t>
      </w:r>
      <w:r w:rsidR="00A10660" w:rsidRPr="00180228">
        <w:t xml:space="preserve">Agency does not </w:t>
      </w:r>
      <w:r w:rsidR="00615237" w:rsidRPr="00180228">
        <w:t xml:space="preserve">directly record the </w:t>
      </w:r>
      <w:r w:rsidR="00163E37" w:rsidRPr="00180228">
        <w:t xml:space="preserve">impairment </w:t>
      </w:r>
      <w:r w:rsidR="00BB2F84" w:rsidRPr="00180228">
        <w:t>for</w:t>
      </w:r>
      <w:r w:rsidR="00163E37" w:rsidRPr="00180228">
        <w:t xml:space="preserve"> which</w:t>
      </w:r>
      <w:r w:rsidR="004D2DC2" w:rsidRPr="00180228">
        <w:t xml:space="preserve"> </w:t>
      </w:r>
      <w:r w:rsidR="00BB2F84" w:rsidRPr="00180228">
        <w:t>compensation has been provided</w:t>
      </w:r>
      <w:r w:rsidR="00066461" w:rsidRPr="00180228">
        <w:t xml:space="preserve">. </w:t>
      </w:r>
      <w:r w:rsidR="00C87DE9" w:rsidRPr="00180228">
        <w:t xml:space="preserve">The </w:t>
      </w:r>
      <w:r w:rsidR="00D23A75" w:rsidRPr="00180228">
        <w:t>NDIA defines primary disability as the impairment that has the greatest impact on participant’s day-to-day functioning</w:t>
      </w:r>
      <w:r w:rsidR="00967ADD" w:rsidRPr="00180228">
        <w:t xml:space="preserve">. </w:t>
      </w:r>
      <w:r w:rsidR="00C132BE" w:rsidRPr="00180228">
        <w:t xml:space="preserve"> This means</w:t>
      </w:r>
      <w:r w:rsidR="001A55A4" w:rsidRPr="00180228">
        <w:t xml:space="preserve"> </w:t>
      </w:r>
      <w:r w:rsidR="00F5465E" w:rsidRPr="00180228">
        <w:t>some</w:t>
      </w:r>
      <w:r w:rsidR="001A55A4" w:rsidRPr="00180228">
        <w:t xml:space="preserve"> </w:t>
      </w:r>
      <w:r w:rsidR="00D72F41" w:rsidRPr="00180228">
        <w:t xml:space="preserve">prospective NDIS participants </w:t>
      </w:r>
      <w:r w:rsidR="00F5261D" w:rsidRPr="00180228">
        <w:t>who</w:t>
      </w:r>
      <w:r w:rsidR="00D72F41" w:rsidRPr="00180228">
        <w:t xml:space="preserve"> have received compensation will still be able to access the </w:t>
      </w:r>
      <w:r w:rsidR="00596663" w:rsidRPr="00180228">
        <w:t xml:space="preserve">scheme for </w:t>
      </w:r>
      <w:r w:rsidR="009A4CC8" w:rsidRPr="00180228">
        <w:t xml:space="preserve">support related to </w:t>
      </w:r>
      <w:r w:rsidR="00654212" w:rsidRPr="00180228">
        <w:t xml:space="preserve">a </w:t>
      </w:r>
      <w:r w:rsidR="006B5810" w:rsidRPr="00180228">
        <w:t>different impairment</w:t>
      </w:r>
      <w:r w:rsidR="002230E3" w:rsidRPr="00180228">
        <w:t xml:space="preserve">. </w:t>
      </w:r>
      <w:proofErr w:type="gramStart"/>
      <w:r w:rsidR="002230E3" w:rsidRPr="00180228">
        <w:t>I</w:t>
      </w:r>
      <w:r w:rsidR="009C4AEC" w:rsidRPr="00180228">
        <w:t>n reality, th</w:t>
      </w:r>
      <w:r w:rsidR="002230E3" w:rsidRPr="00180228">
        <w:t>e</w:t>
      </w:r>
      <w:proofErr w:type="gramEnd"/>
      <w:r w:rsidR="009C4AEC" w:rsidRPr="00180228">
        <w:t xml:space="preserve"> number</w:t>
      </w:r>
      <w:r w:rsidR="002230E3" w:rsidRPr="00180228">
        <w:t xml:space="preserve">s of prospective </w:t>
      </w:r>
      <w:r w:rsidR="003004C9" w:rsidRPr="00180228">
        <w:t>participants excluded from the scheme</w:t>
      </w:r>
      <w:r w:rsidR="001F2AD1" w:rsidRPr="00180228">
        <w:t xml:space="preserve"> </w:t>
      </w:r>
      <w:proofErr w:type="gramStart"/>
      <w:r w:rsidR="001F2AD1" w:rsidRPr="00180228">
        <w:t>as a result of</w:t>
      </w:r>
      <w:proofErr w:type="gramEnd"/>
      <w:r w:rsidR="001F2AD1" w:rsidRPr="00180228">
        <w:t xml:space="preserve"> these changes</w:t>
      </w:r>
      <w:r w:rsidR="009C4AEC" w:rsidRPr="00180228">
        <w:t xml:space="preserve"> will </w:t>
      </w:r>
      <w:r w:rsidR="001F2AD1" w:rsidRPr="00180228">
        <w:t xml:space="preserve">likely </w:t>
      </w:r>
      <w:r w:rsidR="009C4AEC" w:rsidRPr="00180228">
        <w:t xml:space="preserve">be </w:t>
      </w:r>
      <w:r w:rsidR="001F2AD1" w:rsidRPr="00180228">
        <w:t>lower</w:t>
      </w:r>
      <w:r w:rsidR="009C4AEC" w:rsidRPr="00180228">
        <w:t xml:space="preserve"> once </w:t>
      </w:r>
      <w:r w:rsidR="00CA3065" w:rsidRPr="00180228">
        <w:t xml:space="preserve">disabilities </w:t>
      </w:r>
      <w:r w:rsidR="00B901D5" w:rsidRPr="00180228">
        <w:t>that meet the access criteria</w:t>
      </w:r>
      <w:r w:rsidR="00CA3065" w:rsidRPr="00180228">
        <w:t xml:space="preserve"> are considered</w:t>
      </w:r>
      <w:r w:rsidR="00B901D5" w:rsidRPr="00180228">
        <w:t>.</w:t>
      </w:r>
    </w:p>
    <w:p w14:paraId="728E52E5" w14:textId="1E460BDA" w:rsidR="00662776" w:rsidRDefault="00662776" w:rsidP="003F6FD2">
      <w:r w:rsidRPr="00180228">
        <w:t xml:space="preserve">Of </w:t>
      </w:r>
      <w:r w:rsidR="00E006EF" w:rsidRPr="00180228">
        <w:t>all NDIS participants</w:t>
      </w:r>
      <w:r w:rsidRPr="00180228">
        <w:t xml:space="preserve"> in receipt of compensation,</w:t>
      </w:r>
      <w:r w:rsidR="00E006EF" w:rsidRPr="00180228">
        <w:t xml:space="preserve"> </w:t>
      </w:r>
      <w:r w:rsidRPr="00180228">
        <w:t>6</w:t>
      </w:r>
      <w:r w:rsidR="008E060E" w:rsidRPr="00180228">
        <w:t>3</w:t>
      </w:r>
      <w:r w:rsidRPr="00180228">
        <w:t xml:space="preserve"> per cent are male, 3</w:t>
      </w:r>
      <w:r w:rsidR="008E060E" w:rsidRPr="00180228">
        <w:t>6</w:t>
      </w:r>
      <w:r w:rsidRPr="00180228">
        <w:t xml:space="preserve"> per cent are female, and </w:t>
      </w:r>
      <w:r w:rsidR="00AA461B" w:rsidRPr="00180228">
        <w:t>1</w:t>
      </w:r>
      <w:r w:rsidRPr="00180228">
        <w:t xml:space="preserve"> per cent </w:t>
      </w:r>
      <w:r w:rsidR="00AA461B" w:rsidRPr="00180228">
        <w:t>have not identified or disclosed their gender</w:t>
      </w:r>
      <w:r w:rsidRPr="00180228">
        <w:t xml:space="preserve">. </w:t>
      </w:r>
      <w:proofErr w:type="gramStart"/>
      <w:r w:rsidR="00DF4C03" w:rsidRPr="00180228">
        <w:t>Similar to</w:t>
      </w:r>
      <w:proofErr w:type="gramEnd"/>
      <w:r w:rsidR="00DF4C03" w:rsidRPr="00180228">
        <w:t xml:space="preserve"> the </w:t>
      </w:r>
      <w:r w:rsidR="00E855A8" w:rsidRPr="00180228">
        <w:t>wider NDIS population, 8</w:t>
      </w:r>
      <w:r w:rsidRPr="00180228">
        <w:t xml:space="preserve"> per cent </w:t>
      </w:r>
      <w:r w:rsidR="00E855A8" w:rsidRPr="00180228">
        <w:t xml:space="preserve">of participants receiving </w:t>
      </w:r>
      <w:r w:rsidR="0039389A" w:rsidRPr="00180228">
        <w:t>compensation identify as</w:t>
      </w:r>
      <w:r w:rsidRPr="00180228">
        <w:t xml:space="preserve"> </w:t>
      </w:r>
      <w:r w:rsidR="007F7BCE" w:rsidRPr="00180228">
        <w:t>F</w:t>
      </w:r>
      <w:r w:rsidRPr="00180228">
        <w:t xml:space="preserve">irst </w:t>
      </w:r>
      <w:r w:rsidR="0039389A" w:rsidRPr="00180228">
        <w:t>N</w:t>
      </w:r>
      <w:r w:rsidRPr="00180228">
        <w:t xml:space="preserve">ations, and </w:t>
      </w:r>
      <w:r w:rsidR="0039389A" w:rsidRPr="00180228">
        <w:t>9</w:t>
      </w:r>
      <w:r w:rsidRPr="00180228">
        <w:t xml:space="preserve"> per cent identify </w:t>
      </w:r>
      <w:r w:rsidRPr="00180228">
        <w:lastRenderedPageBreak/>
        <w:t xml:space="preserve">as </w:t>
      </w:r>
      <w:r w:rsidR="000833FE" w:rsidRPr="00180228">
        <w:t>C</w:t>
      </w:r>
      <w:r w:rsidRPr="00180228">
        <w:t xml:space="preserve">ulturally and </w:t>
      </w:r>
      <w:r w:rsidR="000833FE" w:rsidRPr="00180228">
        <w:t>L</w:t>
      </w:r>
      <w:r w:rsidRPr="00180228">
        <w:t xml:space="preserve">inguistically </w:t>
      </w:r>
      <w:r w:rsidR="000833FE" w:rsidRPr="00180228">
        <w:t>D</w:t>
      </w:r>
      <w:r w:rsidRPr="00180228">
        <w:t xml:space="preserve">iverse.  </w:t>
      </w:r>
      <w:proofErr w:type="gramStart"/>
      <w:r w:rsidRPr="00180228">
        <w:t>The majority of</w:t>
      </w:r>
      <w:proofErr w:type="gramEnd"/>
      <w:r w:rsidRPr="00180228">
        <w:t xml:space="preserve"> participants live in major cities (63</w:t>
      </w:r>
      <w:r w:rsidR="000833FE" w:rsidRPr="00180228">
        <w:t> </w:t>
      </w:r>
      <w:r w:rsidR="00630FDC" w:rsidRPr="00180228">
        <w:t>per</w:t>
      </w:r>
      <w:r w:rsidR="000833FE" w:rsidRPr="00180228">
        <w:t> </w:t>
      </w:r>
      <w:r w:rsidR="00630FDC" w:rsidRPr="00180228">
        <w:t>cent</w:t>
      </w:r>
      <w:r w:rsidRPr="00180228">
        <w:t xml:space="preserve">), and only </w:t>
      </w:r>
      <w:r w:rsidR="001909D9" w:rsidRPr="00180228">
        <w:t>2</w:t>
      </w:r>
      <w:r w:rsidRPr="00180228">
        <w:t xml:space="preserve"> per cent reside in remote or very remote locations.</w:t>
      </w:r>
      <w:r w:rsidRPr="00180228">
        <w:rPr>
          <w:rStyle w:val="FootnoteReference"/>
        </w:rPr>
        <w:footnoteReference w:id="123"/>
      </w:r>
    </w:p>
    <w:p w14:paraId="3B7DEA43" w14:textId="00416B3D" w:rsidR="003F6FD2" w:rsidRDefault="003F6FD2" w:rsidP="003F6FD2">
      <w:r>
        <w:t xml:space="preserve">The proposal is intended to limit the number of instances where a person becomes </w:t>
      </w:r>
      <w:r w:rsidRPr="00F27589">
        <w:t xml:space="preserve">eligible for the </w:t>
      </w:r>
      <w:proofErr w:type="gramStart"/>
      <w:r w:rsidRPr="00F27589">
        <w:t>Scheme</w:t>
      </w:r>
      <w:r w:rsidR="00DD07CC">
        <w:t>, and</w:t>
      </w:r>
      <w:proofErr w:type="gramEnd"/>
      <w:r w:rsidRPr="00F27589" w:rsidDel="00416B96">
        <w:t xml:space="preserve"> </w:t>
      </w:r>
      <w:r w:rsidRPr="00F27589">
        <w:t>receive</w:t>
      </w:r>
      <w:r w:rsidR="00416B96">
        <w:t>s</w:t>
      </w:r>
      <w:r w:rsidRPr="00F27589">
        <w:t xml:space="preserve"> no (or very little) support under the Scheme on account of already having access to other services</w:t>
      </w:r>
      <w:r>
        <w:t>. The practical impact of these changes on the supports and services that people with disability can access from a whole-of-system perspective is, therefore, expected to be limited.</w:t>
      </w:r>
    </w:p>
    <w:p w14:paraId="342AB28E" w14:textId="09B2F479" w:rsidR="003F6FD2" w:rsidRDefault="000E3655" w:rsidP="003F6FD2">
      <w:r>
        <w:t>Alternative service systems would include state and territory compensation schemes (workplace</w:t>
      </w:r>
      <w:r w:rsidR="003A26FA">
        <w:t> </w:t>
      </w:r>
      <w:r>
        <w:t xml:space="preserve">and motor vehicle accident compensation schemes). </w:t>
      </w:r>
      <w:r w:rsidR="0002163D">
        <w:t>According to Safe</w:t>
      </w:r>
      <w:r w:rsidR="007C2BD1">
        <w:t xml:space="preserve"> W</w:t>
      </w:r>
      <w:r w:rsidR="00FE2833">
        <w:t xml:space="preserve">ork Australia, there </w:t>
      </w:r>
      <w:r w:rsidR="00AB1631">
        <w:t xml:space="preserve">were 146,700 serious </w:t>
      </w:r>
      <w:r w:rsidR="00E36B63">
        <w:t xml:space="preserve">work claims </w:t>
      </w:r>
      <w:r w:rsidR="00E531A4">
        <w:t>across Australia</w:t>
      </w:r>
      <w:r w:rsidR="00E36B63">
        <w:t xml:space="preserve"> in </w:t>
      </w:r>
      <w:r w:rsidR="005B1BDC">
        <w:t>2023-24 (the last year data is available) with a median compensation paid of $16,</w:t>
      </w:r>
      <w:r w:rsidR="007C2BD1">
        <w:t>3</w:t>
      </w:r>
      <w:r w:rsidR="005B1BDC">
        <w:t>00</w:t>
      </w:r>
      <w:r w:rsidR="005F62B1">
        <w:t>.</w:t>
      </w:r>
      <w:r w:rsidR="005F62B1">
        <w:rPr>
          <w:rStyle w:val="FootnoteReference"/>
        </w:rPr>
        <w:footnoteReference w:id="124"/>
      </w:r>
      <w:r w:rsidR="00E36B63">
        <w:t xml:space="preserve"> </w:t>
      </w:r>
      <w:r w:rsidR="00E33051">
        <w:t xml:space="preserve">In terms of motor vehicle </w:t>
      </w:r>
      <w:r w:rsidR="00446FB1">
        <w:t>accidents</w:t>
      </w:r>
      <w:r w:rsidR="00E33051">
        <w:t xml:space="preserve">, the </w:t>
      </w:r>
      <w:r w:rsidR="00962E11">
        <w:t xml:space="preserve">Bureau of Infrastructure and Transport </w:t>
      </w:r>
      <w:r w:rsidR="00152F28">
        <w:t xml:space="preserve">Research Economics estimates that </w:t>
      </w:r>
      <w:r w:rsidR="009E2A27">
        <w:t>in 2020, 3,819 people suffered disability as a result of road crashes</w:t>
      </w:r>
      <w:r w:rsidR="7D2EBB1D">
        <w:t>.</w:t>
      </w:r>
      <w:r w:rsidR="009E2A27">
        <w:rPr>
          <w:rStyle w:val="FootnoteReference"/>
        </w:rPr>
        <w:footnoteReference w:id="125"/>
      </w:r>
      <w:r w:rsidR="00E36B63">
        <w:t xml:space="preserve"> </w:t>
      </w:r>
      <w:r w:rsidR="00383DF7">
        <w:rPr>
          <w:rStyle w:val="FootnoteReference"/>
        </w:rPr>
        <w:footnoteReference w:id="126"/>
      </w:r>
      <w:r w:rsidR="00383DF7">
        <w:t xml:space="preserve"> Unlike serious work injury claims, there is no central collection of statistics on the number of motor vehicle accident claims across Australia</w:t>
      </w:r>
      <w:r w:rsidR="00A503D1" w:rsidRPr="00180228">
        <w:t>.</w:t>
      </w:r>
      <w:r w:rsidR="003F6FD2">
        <w:t xml:space="preserve"> </w:t>
      </w:r>
      <w:r w:rsidR="006F70A2">
        <w:t xml:space="preserve">The </w:t>
      </w:r>
      <w:r w:rsidR="003F6FD2">
        <w:t xml:space="preserve">impacts are therefore anticipated to occur </w:t>
      </w:r>
      <w:r w:rsidR="00BE098A">
        <w:t xml:space="preserve">only </w:t>
      </w:r>
      <w:r w:rsidR="006368E3">
        <w:t xml:space="preserve">to </w:t>
      </w:r>
      <w:r w:rsidR="006F70A2">
        <w:t>prospective</w:t>
      </w:r>
      <w:r w:rsidR="003F6FD2">
        <w:t xml:space="preserve"> participants </w:t>
      </w:r>
      <w:r w:rsidR="00896CD8">
        <w:t xml:space="preserve">who </w:t>
      </w:r>
      <w:r w:rsidR="003F6FD2">
        <w:t>have received compensation</w:t>
      </w:r>
      <w:r w:rsidR="00390506">
        <w:t>.</w:t>
      </w:r>
      <w:r w:rsidR="003F6FD2">
        <w:t xml:space="preserve"> </w:t>
      </w:r>
    </w:p>
    <w:p w14:paraId="5808F746" w14:textId="56AECD4F" w:rsidR="00054A44" w:rsidRDefault="00054A44" w:rsidP="003F6FD2">
      <w:r>
        <w:t xml:space="preserve">It should be noted that </w:t>
      </w:r>
      <w:r w:rsidR="009843B4">
        <w:t xml:space="preserve">states and territory motor vehicle insurance provides differing coverage, including in terms of </w:t>
      </w:r>
      <w:r w:rsidR="00966E6E">
        <w:t xml:space="preserve">running fault/no-fault schemes. </w:t>
      </w:r>
      <w:r w:rsidR="00B129AD">
        <w:t xml:space="preserve">This means </w:t>
      </w:r>
      <w:r w:rsidR="008D44A9">
        <w:t>that</w:t>
      </w:r>
      <w:r w:rsidR="00C34BC5">
        <w:t xml:space="preserve"> some people who </w:t>
      </w:r>
      <w:r w:rsidR="005A2CDF">
        <w:t xml:space="preserve">are at fault in a motor-vehicle </w:t>
      </w:r>
      <w:proofErr w:type="gramStart"/>
      <w:r w:rsidR="005A2CDF">
        <w:t xml:space="preserve">collision </w:t>
      </w:r>
      <w:r w:rsidR="00B15B70">
        <w:t>,</w:t>
      </w:r>
      <w:r w:rsidR="00573F5A">
        <w:t>would</w:t>
      </w:r>
      <w:proofErr w:type="gramEnd"/>
      <w:r w:rsidR="00573F5A">
        <w:t xml:space="preserve"> remain eligible for the NDIS </w:t>
      </w:r>
      <w:r w:rsidR="00B15B70">
        <w:t>in some</w:t>
      </w:r>
      <w:r w:rsidR="00573F5A">
        <w:t xml:space="preserve"> jurisdictions. </w:t>
      </w:r>
    </w:p>
    <w:p w14:paraId="0E62AD1B" w14:textId="2691852B" w:rsidR="00FD79ED" w:rsidRPr="003715F0" w:rsidRDefault="00CD6FC1" w:rsidP="003715F0">
      <w:pPr>
        <w:rPr>
          <w:u w:val="single"/>
        </w:rPr>
      </w:pPr>
      <w:r w:rsidRPr="003715F0">
        <w:rPr>
          <w:u w:val="single"/>
        </w:rPr>
        <w:t>Expected impact of limiting unscheduled reassessments</w:t>
      </w:r>
    </w:p>
    <w:p w14:paraId="454B9425" w14:textId="7A93648B" w:rsidR="00C17307" w:rsidRDefault="00B14131" w:rsidP="000A34AC">
      <w:r w:rsidRPr="00516193">
        <w:t>Limiting</w:t>
      </w:r>
      <w:r w:rsidR="00707552" w:rsidRPr="00516193">
        <w:t xml:space="preserve"> </w:t>
      </w:r>
      <w:r w:rsidR="0001549E">
        <w:rPr>
          <w:bCs/>
        </w:rPr>
        <w:t xml:space="preserve">who may initiate </w:t>
      </w:r>
      <w:r w:rsidR="00645F84">
        <w:rPr>
          <w:bCs/>
        </w:rPr>
        <w:t xml:space="preserve">and the </w:t>
      </w:r>
      <w:r w:rsidR="00901275">
        <w:rPr>
          <w:bCs/>
        </w:rPr>
        <w:t xml:space="preserve">circumstances </w:t>
      </w:r>
      <w:r w:rsidR="003B2897">
        <w:rPr>
          <w:bCs/>
        </w:rPr>
        <w:t xml:space="preserve">in which </w:t>
      </w:r>
      <w:r w:rsidR="00707552" w:rsidRPr="00516193">
        <w:t>unscheduled</w:t>
      </w:r>
      <w:r w:rsidR="00CF3647" w:rsidRPr="00516193">
        <w:t xml:space="preserve"> reassessments</w:t>
      </w:r>
      <w:r w:rsidR="00CF3647" w:rsidRPr="003A2F01">
        <w:rPr>
          <w:bCs/>
        </w:rPr>
        <w:t xml:space="preserve"> </w:t>
      </w:r>
      <w:r w:rsidR="004C7297">
        <w:rPr>
          <w:bCs/>
        </w:rPr>
        <w:t xml:space="preserve">can be requested will </w:t>
      </w:r>
      <w:r w:rsidR="004C7297">
        <w:t xml:space="preserve">reduce the frequency </w:t>
      </w:r>
      <w:r w:rsidR="00905183">
        <w:t xml:space="preserve">of </w:t>
      </w:r>
      <w:r w:rsidR="004C7297">
        <w:t>participants request</w:t>
      </w:r>
      <w:r w:rsidR="009831E4">
        <w:t>ing</w:t>
      </w:r>
      <w:r w:rsidR="004C7297">
        <w:t xml:space="preserve"> and hav</w:t>
      </w:r>
      <w:r w:rsidR="009831E4">
        <w:t>ing</w:t>
      </w:r>
      <w:r w:rsidR="004C7297">
        <w:t xml:space="preserve"> changes made to their plan. </w:t>
      </w:r>
      <w:r w:rsidR="00DC24DA">
        <w:t xml:space="preserve">In 2025, </w:t>
      </w:r>
      <w:r w:rsidR="006F228E">
        <w:t>16</w:t>
      </w:r>
      <w:r w:rsidR="00B07673">
        <w:t xml:space="preserve"> per cent</w:t>
      </w:r>
      <w:r w:rsidR="006F228E">
        <w:t xml:space="preserve"> of the NDIS population had at least one unscheduled reassessment</w:t>
      </w:r>
      <w:r w:rsidR="00692AB6">
        <w:t>, indicating</w:t>
      </w:r>
      <w:r w:rsidR="00416B96">
        <w:t xml:space="preserve"> potentially</w:t>
      </w:r>
      <w:r w:rsidR="00C333B3">
        <w:t xml:space="preserve"> </w:t>
      </w:r>
      <w:r w:rsidR="009B55CB">
        <w:t>high rates of changing support needs.</w:t>
      </w:r>
      <w:r w:rsidR="0048380F">
        <w:rPr>
          <w:rStyle w:val="FootnoteReference"/>
        </w:rPr>
        <w:footnoteReference w:id="127"/>
      </w:r>
      <w:r w:rsidR="009B55CB">
        <w:t xml:space="preserve"> </w:t>
      </w:r>
      <w:r w:rsidR="00F55328">
        <w:t xml:space="preserve">While </w:t>
      </w:r>
      <w:r w:rsidR="00BA6387">
        <w:t>higher, the differences</w:t>
      </w:r>
      <w:r w:rsidR="00E82664">
        <w:t xml:space="preserve"> in proportion</w:t>
      </w:r>
      <w:r w:rsidR="00BA6387">
        <w:t xml:space="preserve"> for</w:t>
      </w:r>
      <w:r w:rsidR="00F55328">
        <w:t xml:space="preserve"> F</w:t>
      </w:r>
      <w:r w:rsidR="00380000">
        <w:t xml:space="preserve">irst Nations </w:t>
      </w:r>
      <w:r w:rsidR="00BA6387">
        <w:t xml:space="preserve">participants, </w:t>
      </w:r>
      <w:r w:rsidR="00380000">
        <w:t xml:space="preserve">Culturally and Linguistically Diverse participants, participants in </w:t>
      </w:r>
      <w:r w:rsidR="00D878A6">
        <w:t xml:space="preserve">remote </w:t>
      </w:r>
      <w:r w:rsidR="00BA6387">
        <w:t xml:space="preserve">and very </w:t>
      </w:r>
      <w:r w:rsidR="00D878A6">
        <w:t>Australia and female participants</w:t>
      </w:r>
      <w:r w:rsidR="00F55328">
        <w:t xml:space="preserve"> </w:t>
      </w:r>
      <w:r w:rsidR="0050664E">
        <w:t>are</w:t>
      </w:r>
      <w:r w:rsidR="00F55328">
        <w:t xml:space="preserve"> more marginal </w:t>
      </w:r>
      <w:r w:rsidR="00C81178">
        <w:t>in comparison</w:t>
      </w:r>
      <w:r w:rsidR="0050664E">
        <w:t xml:space="preserve"> (</w:t>
      </w:r>
      <w:r w:rsidR="002C39F1">
        <w:t>s</w:t>
      </w:r>
      <w:r w:rsidR="0050664E">
        <w:t xml:space="preserve">ee </w:t>
      </w:r>
      <w:r w:rsidR="002C39F1">
        <w:fldChar w:fldCharType="begin"/>
      </w:r>
      <w:r w:rsidR="002C39F1">
        <w:instrText xml:space="preserve"> REF _Ref228890455 \h </w:instrText>
      </w:r>
      <w:r w:rsidR="002C39F1">
        <w:fldChar w:fldCharType="separate"/>
      </w:r>
      <w:r w:rsidR="00262F7C">
        <w:t xml:space="preserve">Figure </w:t>
      </w:r>
      <w:r w:rsidR="002C39F1">
        <w:fldChar w:fldCharType="end"/>
      </w:r>
      <w:r w:rsidR="00D93656">
        <w:t>6</w:t>
      </w:r>
      <w:r w:rsidR="0050664E">
        <w:t>)</w:t>
      </w:r>
      <w:r w:rsidR="00D878A6">
        <w:t>.</w:t>
      </w:r>
      <w:r w:rsidR="00B31035">
        <w:t xml:space="preserve"> </w:t>
      </w:r>
    </w:p>
    <w:p w14:paraId="4DDB0219" w14:textId="0C99E667" w:rsidR="002C39F1" w:rsidRDefault="002C39F1" w:rsidP="00260CA3">
      <w:pPr>
        <w:pStyle w:val="Caption"/>
        <w:keepNext/>
      </w:pPr>
      <w:bookmarkStart w:id="109" w:name="_Ref228890455"/>
      <w:r>
        <w:lastRenderedPageBreak/>
        <w:t xml:space="preserve">Figure </w:t>
      </w:r>
      <w:bookmarkEnd w:id="109"/>
      <w:r w:rsidR="00D93656">
        <w:t>6</w:t>
      </w:r>
      <w:r>
        <w:t xml:space="preserve"> Participants with at least one unscheduled reassessment in 2025</w:t>
      </w:r>
      <w:r>
        <w:rPr>
          <w:rStyle w:val="FootnoteReference"/>
        </w:rPr>
        <w:footnoteReference w:id="128"/>
      </w:r>
    </w:p>
    <w:tbl>
      <w:tblPr>
        <w:tblStyle w:val="Custom1"/>
        <w:tblW w:w="9600" w:type="dxa"/>
        <w:tblLook w:val="04A0" w:firstRow="1" w:lastRow="0" w:firstColumn="1" w:lastColumn="0" w:noHBand="0" w:noVBand="1"/>
        <w:tblCaption w:val="Participants with at least one unscheduled reassessment in 2025."/>
        <w:tblDescription w:val="Table showing the number of NDIS participants with at least one unscheduled reassessment in 2025."/>
      </w:tblPr>
      <w:tblGrid>
        <w:gridCol w:w="2835"/>
        <w:gridCol w:w="2255"/>
        <w:gridCol w:w="2255"/>
        <w:gridCol w:w="2255"/>
      </w:tblGrid>
      <w:tr w:rsidR="00CB5AA0" w14:paraId="241B1391" w14:textId="77777777" w:rsidTr="00180228">
        <w:trPr>
          <w:cnfStyle w:val="100000000000" w:firstRow="1" w:lastRow="0" w:firstColumn="0" w:lastColumn="0" w:oddVBand="0" w:evenVBand="0" w:oddHBand="0" w:evenHBand="0" w:firstRowFirstColumn="0" w:firstRowLastColumn="0" w:lastRowFirstColumn="0" w:lastRowLastColumn="0"/>
        </w:trPr>
        <w:tc>
          <w:tcPr>
            <w:tcW w:w="2835" w:type="dxa"/>
          </w:tcPr>
          <w:p w14:paraId="54BF70E3" w14:textId="45CA960E" w:rsidR="00F46749" w:rsidRDefault="00920009" w:rsidP="00986B8F">
            <w:pPr>
              <w:spacing w:after="0"/>
              <w:jc w:val="center"/>
            </w:pPr>
            <w:r>
              <w:t>Cohort</w:t>
            </w:r>
          </w:p>
        </w:tc>
        <w:tc>
          <w:tcPr>
            <w:tcW w:w="2255" w:type="dxa"/>
          </w:tcPr>
          <w:p w14:paraId="4F5A9A4B" w14:textId="23C65898" w:rsidR="00F46749" w:rsidRPr="005A3338" w:rsidRDefault="00AB4685" w:rsidP="00986B8F">
            <w:pPr>
              <w:spacing w:after="0"/>
              <w:jc w:val="center"/>
            </w:pPr>
            <w:r w:rsidRPr="005A3338">
              <w:t>Participants with at least one unscheduled reassessment in the year</w:t>
            </w:r>
          </w:p>
        </w:tc>
        <w:tc>
          <w:tcPr>
            <w:tcW w:w="2255" w:type="dxa"/>
          </w:tcPr>
          <w:p w14:paraId="61DE0350" w14:textId="464DCE50" w:rsidR="00F46749" w:rsidRPr="005A3338" w:rsidRDefault="00AB4685" w:rsidP="00986B8F">
            <w:pPr>
              <w:spacing w:after="0"/>
              <w:jc w:val="center"/>
            </w:pPr>
            <w:r w:rsidRPr="005A3338">
              <w:t>Total Scheme population at the end of the year</w:t>
            </w:r>
          </w:p>
        </w:tc>
        <w:tc>
          <w:tcPr>
            <w:tcW w:w="2255" w:type="dxa"/>
          </w:tcPr>
          <w:p w14:paraId="1D320CA0" w14:textId="6383B2A4" w:rsidR="00F46749" w:rsidRPr="005A3338" w:rsidRDefault="00AB4685" w:rsidP="00986B8F">
            <w:pPr>
              <w:spacing w:after="0"/>
              <w:jc w:val="center"/>
            </w:pPr>
            <w:r w:rsidRPr="005A3338">
              <w:t>Incidence of unscheduled reassessment in the year</w:t>
            </w:r>
          </w:p>
        </w:tc>
      </w:tr>
      <w:tr w:rsidR="00CB5AA0" w14:paraId="633DB322" w14:textId="77777777" w:rsidTr="00180228">
        <w:trPr>
          <w:cnfStyle w:val="000000100000" w:firstRow="0" w:lastRow="0" w:firstColumn="0" w:lastColumn="0" w:oddVBand="0" w:evenVBand="0" w:oddHBand="1" w:evenHBand="0" w:firstRowFirstColumn="0" w:firstRowLastColumn="0" w:lastRowFirstColumn="0" w:lastRowLastColumn="0"/>
        </w:trPr>
        <w:tc>
          <w:tcPr>
            <w:tcW w:w="2835" w:type="dxa"/>
          </w:tcPr>
          <w:p w14:paraId="3DCA796B" w14:textId="31B61A4E" w:rsidR="001F05BF" w:rsidRDefault="001F05BF" w:rsidP="00986B8F">
            <w:pPr>
              <w:spacing w:after="0"/>
            </w:pPr>
            <w:r>
              <w:t>First Nations participants</w:t>
            </w:r>
          </w:p>
        </w:tc>
        <w:tc>
          <w:tcPr>
            <w:tcW w:w="2255" w:type="dxa"/>
          </w:tcPr>
          <w:p w14:paraId="1BA0CC40" w14:textId="2DE3B7E9" w:rsidR="001F05BF" w:rsidRDefault="001F05BF" w:rsidP="00986B8F">
            <w:pPr>
              <w:spacing w:after="0"/>
              <w:jc w:val="center"/>
            </w:pPr>
            <w:r>
              <w:rPr>
                <w:szCs w:val="22"/>
              </w:rPr>
              <w:t>10,921</w:t>
            </w:r>
          </w:p>
        </w:tc>
        <w:tc>
          <w:tcPr>
            <w:tcW w:w="2255" w:type="dxa"/>
          </w:tcPr>
          <w:p w14:paraId="02C86694" w14:textId="32A1B105" w:rsidR="001F05BF" w:rsidRDefault="001F05BF" w:rsidP="00986B8F">
            <w:pPr>
              <w:spacing w:after="0"/>
              <w:jc w:val="center"/>
            </w:pPr>
            <w:r>
              <w:t>63,381</w:t>
            </w:r>
          </w:p>
        </w:tc>
        <w:tc>
          <w:tcPr>
            <w:tcW w:w="2255" w:type="dxa"/>
          </w:tcPr>
          <w:p w14:paraId="5D13FF80" w14:textId="3D65772F" w:rsidR="001F05BF" w:rsidRDefault="00AF5D5E" w:rsidP="00986B8F">
            <w:pPr>
              <w:spacing w:after="0"/>
              <w:jc w:val="center"/>
            </w:pPr>
            <w:r>
              <w:t>17%</w:t>
            </w:r>
          </w:p>
        </w:tc>
      </w:tr>
      <w:tr w:rsidR="00C96539" w14:paraId="67CDCC7A" w14:textId="77777777" w:rsidTr="00180228">
        <w:tc>
          <w:tcPr>
            <w:tcW w:w="2835" w:type="dxa"/>
          </w:tcPr>
          <w:p w14:paraId="264DEB5E" w14:textId="0728AFC6" w:rsidR="00C96539" w:rsidRDefault="17A8E940" w:rsidP="00986B8F">
            <w:pPr>
              <w:spacing w:after="0"/>
            </w:pPr>
            <w:r>
              <w:t>Female</w:t>
            </w:r>
            <w:r w:rsidR="4C3CF9F1">
              <w:t xml:space="preserve"> participants</w:t>
            </w:r>
          </w:p>
        </w:tc>
        <w:tc>
          <w:tcPr>
            <w:tcW w:w="2255" w:type="dxa"/>
          </w:tcPr>
          <w:p w14:paraId="164B4267" w14:textId="39F05084" w:rsidR="00C96539" w:rsidRDefault="00C96539" w:rsidP="00986B8F">
            <w:pPr>
              <w:spacing w:after="0"/>
              <w:jc w:val="center"/>
              <w:rPr>
                <w:szCs w:val="22"/>
              </w:rPr>
            </w:pPr>
            <w:r>
              <w:rPr>
                <w:szCs w:val="22"/>
              </w:rPr>
              <w:t>50,569</w:t>
            </w:r>
          </w:p>
        </w:tc>
        <w:tc>
          <w:tcPr>
            <w:tcW w:w="2255" w:type="dxa"/>
          </w:tcPr>
          <w:p w14:paraId="603F274F" w14:textId="534DA8A6" w:rsidR="00C96539" w:rsidRDefault="00C96539" w:rsidP="00986B8F">
            <w:pPr>
              <w:spacing w:after="0"/>
              <w:jc w:val="center"/>
            </w:pPr>
            <w:r>
              <w:t>290,064</w:t>
            </w:r>
          </w:p>
        </w:tc>
        <w:tc>
          <w:tcPr>
            <w:tcW w:w="2255" w:type="dxa"/>
          </w:tcPr>
          <w:p w14:paraId="71D3DCE2" w14:textId="654BDA32" w:rsidR="00C96539" w:rsidRDefault="00C96539" w:rsidP="00986B8F">
            <w:pPr>
              <w:spacing w:after="0"/>
              <w:jc w:val="center"/>
            </w:pPr>
            <w:r>
              <w:t>17%</w:t>
            </w:r>
          </w:p>
        </w:tc>
      </w:tr>
      <w:tr w:rsidR="00B6328D" w14:paraId="6FD6ED19" w14:textId="77777777" w:rsidTr="00CA547D">
        <w:trPr>
          <w:cnfStyle w:val="000000100000" w:firstRow="0" w:lastRow="0" w:firstColumn="0" w:lastColumn="0" w:oddVBand="0" w:evenVBand="0" w:oddHBand="1" w:evenHBand="0" w:firstRowFirstColumn="0" w:firstRowLastColumn="0" w:lastRowFirstColumn="0" w:lastRowLastColumn="0"/>
        </w:trPr>
        <w:tc>
          <w:tcPr>
            <w:tcW w:w="2835" w:type="dxa"/>
          </w:tcPr>
          <w:p w14:paraId="510E03D4" w14:textId="4204546A" w:rsidR="001F05BF" w:rsidRDefault="001F05BF" w:rsidP="00986B8F">
            <w:pPr>
              <w:spacing w:after="0"/>
            </w:pPr>
            <w:r>
              <w:t>Culturally and Linguistically Diverse participants</w:t>
            </w:r>
          </w:p>
        </w:tc>
        <w:tc>
          <w:tcPr>
            <w:tcW w:w="2255" w:type="dxa"/>
          </w:tcPr>
          <w:p w14:paraId="21B5CC1C" w14:textId="41324CD3" w:rsidR="001F05BF" w:rsidRDefault="001F05BF" w:rsidP="00986B8F">
            <w:pPr>
              <w:spacing w:after="0"/>
              <w:jc w:val="center"/>
            </w:pPr>
            <w:r>
              <w:rPr>
                <w:szCs w:val="22"/>
              </w:rPr>
              <w:t>13,110</w:t>
            </w:r>
          </w:p>
        </w:tc>
        <w:tc>
          <w:tcPr>
            <w:tcW w:w="2255" w:type="dxa"/>
          </w:tcPr>
          <w:p w14:paraId="56641DD2" w14:textId="01992445" w:rsidR="001F05BF" w:rsidRDefault="00BC5602" w:rsidP="00986B8F">
            <w:pPr>
              <w:spacing w:after="0"/>
              <w:jc w:val="center"/>
            </w:pPr>
            <w:r>
              <w:t>66,517</w:t>
            </w:r>
          </w:p>
        </w:tc>
        <w:tc>
          <w:tcPr>
            <w:tcW w:w="2255" w:type="dxa"/>
          </w:tcPr>
          <w:p w14:paraId="59D8DE59" w14:textId="789A08FB" w:rsidR="001F05BF" w:rsidRDefault="00B17625" w:rsidP="00986B8F">
            <w:pPr>
              <w:spacing w:after="0"/>
              <w:jc w:val="center"/>
            </w:pPr>
            <w:r>
              <w:t>20</w:t>
            </w:r>
            <w:r w:rsidR="00AF5D5E">
              <w:t>%</w:t>
            </w:r>
          </w:p>
        </w:tc>
      </w:tr>
      <w:tr w:rsidR="00CB5AA0" w14:paraId="74AC851B" w14:textId="77777777" w:rsidTr="00180228">
        <w:tc>
          <w:tcPr>
            <w:tcW w:w="2835" w:type="dxa"/>
          </w:tcPr>
          <w:p w14:paraId="2352C016" w14:textId="48578D41" w:rsidR="001F05BF" w:rsidRDefault="001F05BF" w:rsidP="00986B8F">
            <w:pPr>
              <w:spacing w:after="0"/>
            </w:pPr>
            <w:r>
              <w:t xml:space="preserve">Remote Australia (MM6 and </w:t>
            </w:r>
            <w:r w:rsidR="007D7063">
              <w:t>MM</w:t>
            </w:r>
            <w:r>
              <w:t>7)</w:t>
            </w:r>
          </w:p>
        </w:tc>
        <w:tc>
          <w:tcPr>
            <w:tcW w:w="2255" w:type="dxa"/>
          </w:tcPr>
          <w:p w14:paraId="389FC3F7" w14:textId="41BA03DC" w:rsidR="001F05BF" w:rsidRDefault="001F05BF" w:rsidP="00986B8F">
            <w:pPr>
              <w:spacing w:after="0"/>
              <w:jc w:val="center"/>
            </w:pPr>
            <w:r>
              <w:rPr>
                <w:szCs w:val="22"/>
              </w:rPr>
              <w:t>2,319</w:t>
            </w:r>
          </w:p>
        </w:tc>
        <w:tc>
          <w:tcPr>
            <w:tcW w:w="2255" w:type="dxa"/>
          </w:tcPr>
          <w:p w14:paraId="642DA881" w14:textId="20E20970" w:rsidR="001F05BF" w:rsidRDefault="00BC5602" w:rsidP="00986B8F">
            <w:pPr>
              <w:spacing w:after="0"/>
              <w:jc w:val="center"/>
            </w:pPr>
            <w:r>
              <w:t>11,714</w:t>
            </w:r>
          </w:p>
        </w:tc>
        <w:tc>
          <w:tcPr>
            <w:tcW w:w="2255" w:type="dxa"/>
          </w:tcPr>
          <w:p w14:paraId="46A64B88" w14:textId="61D2CB0E" w:rsidR="001F05BF" w:rsidRDefault="00B17625" w:rsidP="00986B8F">
            <w:pPr>
              <w:spacing w:after="0"/>
              <w:jc w:val="center"/>
            </w:pPr>
            <w:r>
              <w:t>20</w:t>
            </w:r>
            <w:r w:rsidR="00AF5D5E">
              <w:t>%</w:t>
            </w:r>
          </w:p>
        </w:tc>
      </w:tr>
      <w:tr w:rsidR="001F05BF" w14:paraId="4B4C0671" w14:textId="77777777" w:rsidTr="00180228">
        <w:trPr>
          <w:cnfStyle w:val="000000100000" w:firstRow="0" w:lastRow="0" w:firstColumn="0" w:lastColumn="0" w:oddVBand="0" w:evenVBand="0" w:oddHBand="1" w:evenHBand="0" w:firstRowFirstColumn="0" w:firstRowLastColumn="0" w:lastRowFirstColumn="0" w:lastRowLastColumn="0"/>
        </w:trPr>
        <w:tc>
          <w:tcPr>
            <w:tcW w:w="2835" w:type="dxa"/>
          </w:tcPr>
          <w:p w14:paraId="07527533" w14:textId="4B5A05CF" w:rsidR="001F05BF" w:rsidRDefault="00CD1F12" w:rsidP="00986B8F">
            <w:pPr>
              <w:spacing w:after="0"/>
            </w:pPr>
            <w:r>
              <w:t>Participant</w:t>
            </w:r>
            <w:r w:rsidR="005E2459">
              <w:t>s in SIL</w:t>
            </w:r>
          </w:p>
        </w:tc>
        <w:tc>
          <w:tcPr>
            <w:tcW w:w="2255" w:type="dxa"/>
          </w:tcPr>
          <w:p w14:paraId="0166E2BF" w14:textId="06C2F7CD" w:rsidR="001F05BF" w:rsidRDefault="001F05BF" w:rsidP="00986B8F">
            <w:pPr>
              <w:spacing w:after="0"/>
              <w:jc w:val="center"/>
            </w:pPr>
            <w:r>
              <w:rPr>
                <w:szCs w:val="22"/>
              </w:rPr>
              <w:t>13,759</w:t>
            </w:r>
          </w:p>
        </w:tc>
        <w:tc>
          <w:tcPr>
            <w:tcW w:w="2255" w:type="dxa"/>
          </w:tcPr>
          <w:p w14:paraId="63157C39" w14:textId="6096BE0C" w:rsidR="001F05BF" w:rsidRDefault="00AF5D5E" w:rsidP="00986B8F">
            <w:pPr>
              <w:spacing w:after="0"/>
              <w:jc w:val="center"/>
            </w:pPr>
            <w:r>
              <w:t>36,755</w:t>
            </w:r>
          </w:p>
        </w:tc>
        <w:tc>
          <w:tcPr>
            <w:tcW w:w="2255" w:type="dxa"/>
          </w:tcPr>
          <w:p w14:paraId="4A4B7172" w14:textId="579DB20F" w:rsidR="001F05BF" w:rsidRDefault="0013657F" w:rsidP="00986B8F">
            <w:pPr>
              <w:spacing w:after="0"/>
              <w:jc w:val="center"/>
            </w:pPr>
            <w:r>
              <w:t>37%</w:t>
            </w:r>
          </w:p>
        </w:tc>
      </w:tr>
      <w:tr w:rsidR="001F05BF" w14:paraId="5443F393" w14:textId="77777777" w:rsidTr="00180228">
        <w:tc>
          <w:tcPr>
            <w:tcW w:w="2835" w:type="dxa"/>
          </w:tcPr>
          <w:p w14:paraId="3CB0A9B7" w14:textId="3EEBF4CE" w:rsidR="001F05BF" w:rsidRPr="00180228" w:rsidRDefault="00920009" w:rsidP="00986B8F">
            <w:pPr>
              <w:spacing w:after="0"/>
              <w:rPr>
                <w:b/>
              </w:rPr>
            </w:pPr>
            <w:r w:rsidRPr="00180228">
              <w:rPr>
                <w:b/>
                <w:bCs/>
              </w:rPr>
              <w:t>All</w:t>
            </w:r>
            <w:r w:rsidRPr="00180228">
              <w:rPr>
                <w:b/>
              </w:rPr>
              <w:t xml:space="preserve"> participants</w:t>
            </w:r>
          </w:p>
        </w:tc>
        <w:tc>
          <w:tcPr>
            <w:tcW w:w="2255" w:type="dxa"/>
          </w:tcPr>
          <w:p w14:paraId="606BA52C" w14:textId="75AC79E9" w:rsidR="001F05BF" w:rsidRDefault="001F05BF" w:rsidP="00986B8F">
            <w:pPr>
              <w:spacing w:after="0"/>
              <w:jc w:val="center"/>
            </w:pPr>
            <w:r>
              <w:rPr>
                <w:b/>
                <w:bCs/>
                <w:szCs w:val="22"/>
              </w:rPr>
              <w:t>124,030</w:t>
            </w:r>
          </w:p>
        </w:tc>
        <w:tc>
          <w:tcPr>
            <w:tcW w:w="2255" w:type="dxa"/>
          </w:tcPr>
          <w:p w14:paraId="1CAC8511" w14:textId="457E4594" w:rsidR="001F05BF" w:rsidRPr="00260CA3" w:rsidRDefault="0013657F" w:rsidP="00986B8F">
            <w:pPr>
              <w:spacing w:after="0"/>
              <w:jc w:val="center"/>
              <w:rPr>
                <w:b/>
              </w:rPr>
            </w:pPr>
            <w:r w:rsidRPr="00260CA3">
              <w:rPr>
                <w:b/>
              </w:rPr>
              <w:t>761,442</w:t>
            </w:r>
          </w:p>
        </w:tc>
        <w:tc>
          <w:tcPr>
            <w:tcW w:w="2255" w:type="dxa"/>
          </w:tcPr>
          <w:p w14:paraId="2179AF39" w14:textId="57C4DDD0" w:rsidR="001F05BF" w:rsidRPr="00260CA3" w:rsidRDefault="0013657F" w:rsidP="00986B8F">
            <w:pPr>
              <w:spacing w:after="0"/>
              <w:jc w:val="center"/>
              <w:rPr>
                <w:b/>
              </w:rPr>
            </w:pPr>
            <w:r w:rsidRPr="00260CA3">
              <w:rPr>
                <w:b/>
              </w:rPr>
              <w:t>16%</w:t>
            </w:r>
          </w:p>
        </w:tc>
      </w:tr>
    </w:tbl>
    <w:p w14:paraId="38A0532E" w14:textId="77777777" w:rsidR="00D04952" w:rsidRDefault="00D04952" w:rsidP="000A34AC"/>
    <w:p w14:paraId="348ED49B" w14:textId="6D4833DC" w:rsidR="003352A5" w:rsidRDefault="001F7405" w:rsidP="000A34AC">
      <w:r>
        <w:t xml:space="preserve">The total plan inflation rate (excluding indexation) </w:t>
      </w:r>
      <w:r w:rsidR="00913F44">
        <w:t xml:space="preserve">was 21 per cent </w:t>
      </w:r>
      <w:r>
        <w:t xml:space="preserve">from </w:t>
      </w:r>
      <w:r w:rsidR="00FE640C">
        <w:t>unscheduled plan reassessment</w:t>
      </w:r>
      <w:r>
        <w:t>s in 2025.</w:t>
      </w:r>
      <w:r w:rsidR="00FE640C">
        <w:t xml:space="preserve"> </w:t>
      </w:r>
      <w:r w:rsidR="0056363E">
        <w:fldChar w:fldCharType="begin"/>
      </w:r>
      <w:r w:rsidR="0056363E">
        <w:instrText xml:space="preserve"> REF _Ref228891512 \h </w:instrText>
      </w:r>
      <w:r w:rsidR="0056363E">
        <w:fldChar w:fldCharType="separate"/>
      </w:r>
      <w:r w:rsidR="00262F7C">
        <w:t xml:space="preserve">Figure </w:t>
      </w:r>
      <w:r w:rsidR="0056363E">
        <w:fldChar w:fldCharType="end"/>
      </w:r>
      <w:r w:rsidR="00D93656">
        <w:t>7</w:t>
      </w:r>
      <w:r w:rsidR="0056363E">
        <w:t xml:space="preserve"> shows that t</w:t>
      </w:r>
      <w:r w:rsidR="00652C41">
        <w:t>he total plan inflation rates from unscheduled reassessments</w:t>
      </w:r>
      <w:r w:rsidR="0019140D">
        <w:t xml:space="preserve"> </w:t>
      </w:r>
      <w:r w:rsidR="005B7100">
        <w:t xml:space="preserve">were </w:t>
      </w:r>
      <w:r w:rsidR="00AB1F7F">
        <w:t xml:space="preserve">marginally </w:t>
      </w:r>
      <w:r w:rsidR="005B7100">
        <w:t>higher</w:t>
      </w:r>
      <w:r w:rsidR="00BD2548">
        <w:t xml:space="preserve"> than the average for</w:t>
      </w:r>
      <w:r w:rsidR="005B7100">
        <w:t xml:space="preserve"> </w:t>
      </w:r>
      <w:r w:rsidR="00235230">
        <w:t xml:space="preserve">First Nations </w:t>
      </w:r>
      <w:r w:rsidR="00DF6898" w:rsidDel="00DF1782">
        <w:t>participants</w:t>
      </w:r>
      <w:r w:rsidR="0032780B">
        <w:t>,</w:t>
      </w:r>
      <w:r w:rsidR="00CD1489" w:rsidDel="00DF1782">
        <w:t xml:space="preserve"> </w:t>
      </w:r>
      <w:r w:rsidR="008F273A" w:rsidDel="00DF1782">
        <w:t>Culturally and Linguistically Diverse</w:t>
      </w:r>
      <w:r w:rsidR="00CD1489" w:rsidDel="00DF1782">
        <w:t xml:space="preserve"> </w:t>
      </w:r>
      <w:r w:rsidR="002E31AB" w:rsidDel="00DF1782">
        <w:t>participants</w:t>
      </w:r>
      <w:r w:rsidR="00235230">
        <w:t>,</w:t>
      </w:r>
      <w:r w:rsidR="00235230" w:rsidDel="0032780B">
        <w:t xml:space="preserve"> </w:t>
      </w:r>
      <w:r w:rsidR="00235230">
        <w:t>females</w:t>
      </w:r>
      <w:r w:rsidR="008F7AA5">
        <w:t xml:space="preserve"> and </w:t>
      </w:r>
      <w:r w:rsidR="00563E03">
        <w:t>those with an ‘Other’ gender status</w:t>
      </w:r>
      <w:r w:rsidR="00235230">
        <w:t xml:space="preserve">. </w:t>
      </w:r>
      <w:r w:rsidR="00C461F2">
        <w:t>Plan inflation from unscheduled plan reassessments for</w:t>
      </w:r>
      <w:r w:rsidR="00BD6D1C">
        <w:t xml:space="preserve"> participants residing in</w:t>
      </w:r>
      <w:r w:rsidR="00BD2548">
        <w:t xml:space="preserve"> remote </w:t>
      </w:r>
      <w:r w:rsidR="007A400A">
        <w:t>and very remote</w:t>
      </w:r>
      <w:r w:rsidR="00BD2548">
        <w:t xml:space="preserve"> Australia </w:t>
      </w:r>
      <w:r w:rsidR="00504E27">
        <w:t>had</w:t>
      </w:r>
      <w:r w:rsidR="00BD6D1C">
        <w:t xml:space="preserve"> </w:t>
      </w:r>
      <w:r w:rsidR="002F25FD">
        <w:t xml:space="preserve">the largest difference compared to </w:t>
      </w:r>
      <w:r w:rsidR="00504E27">
        <w:t xml:space="preserve">overall participants, </w:t>
      </w:r>
      <w:r w:rsidR="002812C0">
        <w:t xml:space="preserve">suggesting this group </w:t>
      </w:r>
      <w:r w:rsidR="00504E27">
        <w:t>could</w:t>
      </w:r>
      <w:r w:rsidR="004D24BF">
        <w:t xml:space="preserve"> be</w:t>
      </w:r>
      <w:r w:rsidR="004D24BF" w:rsidDel="002812C0">
        <w:t xml:space="preserve"> </w:t>
      </w:r>
      <w:r w:rsidR="002812C0">
        <w:t xml:space="preserve">disproportionately </w:t>
      </w:r>
      <w:r w:rsidR="004D24BF">
        <w:t xml:space="preserve">affected by a </w:t>
      </w:r>
      <w:r w:rsidR="0003777A">
        <w:t xml:space="preserve">limiting </w:t>
      </w:r>
      <w:r w:rsidR="004D24BF">
        <w:t xml:space="preserve">of unscheduled reassessments. </w:t>
      </w:r>
    </w:p>
    <w:p w14:paraId="6085DC90" w14:textId="7B6C3E31" w:rsidR="00714B68" w:rsidRDefault="00714B68" w:rsidP="00260CA3">
      <w:pPr>
        <w:pStyle w:val="Caption"/>
        <w:keepNext/>
      </w:pPr>
      <w:bookmarkStart w:id="110" w:name="_Ref228891512"/>
      <w:r>
        <w:t xml:space="preserve">Figure </w:t>
      </w:r>
      <w:bookmarkEnd w:id="110"/>
      <w:r w:rsidR="00D93656">
        <w:t>7</w:t>
      </w:r>
      <w:r>
        <w:t>. Total plan inflation (excluding indexation) from unscheduled reassessments in 2025</w:t>
      </w:r>
      <w:r w:rsidR="00B17625">
        <w:rPr>
          <w:rStyle w:val="FootnoteReference"/>
        </w:rPr>
        <w:footnoteReference w:id="129"/>
      </w:r>
    </w:p>
    <w:tbl>
      <w:tblPr>
        <w:tblStyle w:val="Custom1"/>
        <w:tblW w:w="9639" w:type="dxa"/>
        <w:tblLook w:val="04A0" w:firstRow="1" w:lastRow="0" w:firstColumn="1" w:lastColumn="0" w:noHBand="0" w:noVBand="1"/>
        <w:tblCaption w:val="Total plan inflation (excluding indexation) from unscheduled reassessments in 2025"/>
        <w:tblDescription w:val="Table showing total plan inflation from unscheduled reassessments in 2025."/>
      </w:tblPr>
      <w:tblGrid>
        <w:gridCol w:w="5772"/>
        <w:gridCol w:w="3807"/>
        <w:gridCol w:w="60"/>
      </w:tblGrid>
      <w:tr w:rsidR="00541061" w:rsidRPr="001F5EA9" w14:paraId="0E1B71F7" w14:textId="77777777" w:rsidTr="00180228">
        <w:trPr>
          <w:cnfStyle w:val="100000000000" w:firstRow="1" w:lastRow="0" w:firstColumn="0" w:lastColumn="0" w:oddVBand="0" w:evenVBand="0" w:oddHBand="0" w:evenHBand="0" w:firstRowFirstColumn="0" w:firstRowLastColumn="0" w:lastRowFirstColumn="0" w:lastRowLastColumn="0"/>
          <w:trHeight w:val="778"/>
          <w:tblHeader/>
        </w:trPr>
        <w:tc>
          <w:tcPr>
            <w:tcW w:w="5812" w:type="dxa"/>
          </w:tcPr>
          <w:p w14:paraId="679E05D2" w14:textId="77777777" w:rsidR="00E51ACA" w:rsidRPr="00260CA3" w:rsidRDefault="00E51ACA" w:rsidP="00986B8F">
            <w:pPr>
              <w:spacing w:after="0"/>
              <w:jc w:val="center"/>
            </w:pPr>
            <w:r w:rsidRPr="001A2ED4">
              <w:t>Cohort</w:t>
            </w:r>
          </w:p>
        </w:tc>
        <w:tc>
          <w:tcPr>
            <w:tcW w:w="3827" w:type="dxa"/>
            <w:gridSpan w:val="2"/>
          </w:tcPr>
          <w:p w14:paraId="34522A8C" w14:textId="1503B612" w:rsidR="00E51ACA" w:rsidRPr="00260CA3" w:rsidRDefault="00E51ACA" w:rsidP="00986B8F">
            <w:pPr>
              <w:spacing w:after="0"/>
              <w:jc w:val="center"/>
            </w:pPr>
            <w:r w:rsidRPr="001A2ED4">
              <w:t>Total</w:t>
            </w:r>
            <w:r w:rsidR="00976DA6" w:rsidRPr="001A2ED4">
              <w:t xml:space="preserve"> </w:t>
            </w:r>
            <w:r w:rsidR="007A400A" w:rsidRPr="001A2ED4">
              <w:t>plan</w:t>
            </w:r>
            <w:r w:rsidRPr="001A2ED4">
              <w:t xml:space="preserve"> inflation rate </w:t>
            </w:r>
            <w:r w:rsidR="00406469" w:rsidRPr="001A2ED4">
              <w:t xml:space="preserve">from </w:t>
            </w:r>
            <w:r w:rsidR="008D08DB" w:rsidRPr="001A2ED4">
              <w:t>un</w:t>
            </w:r>
            <w:r w:rsidR="00E4526A" w:rsidRPr="00A131CD">
              <w:t xml:space="preserve">scheduled reassessments </w:t>
            </w:r>
            <w:r w:rsidRPr="001A2ED4">
              <w:t>in 2025 (excluding indexation)</w:t>
            </w:r>
          </w:p>
        </w:tc>
      </w:tr>
      <w:tr w:rsidR="00E51ACA" w14:paraId="5E5B98E9" w14:textId="77777777" w:rsidTr="00180228">
        <w:trPr>
          <w:cnfStyle w:val="000000100000" w:firstRow="0" w:lastRow="0" w:firstColumn="0" w:lastColumn="0" w:oddVBand="0" w:evenVBand="0" w:oddHBand="1" w:evenHBand="0" w:firstRowFirstColumn="0" w:firstRowLastColumn="0" w:lastRowFirstColumn="0" w:lastRowLastColumn="0"/>
          <w:trHeight w:val="17"/>
        </w:trPr>
        <w:tc>
          <w:tcPr>
            <w:tcW w:w="5812" w:type="dxa"/>
          </w:tcPr>
          <w:p w14:paraId="5E142BE3" w14:textId="77777777" w:rsidR="00E51ACA" w:rsidRDefault="00E51ACA" w:rsidP="00986B8F">
            <w:pPr>
              <w:spacing w:after="0"/>
            </w:pPr>
            <w:r>
              <w:t>Culturally and Linguistically Diverse participants</w:t>
            </w:r>
          </w:p>
        </w:tc>
        <w:tc>
          <w:tcPr>
            <w:tcW w:w="3827" w:type="dxa"/>
            <w:gridSpan w:val="2"/>
          </w:tcPr>
          <w:p w14:paraId="46E47955" w14:textId="5466C495" w:rsidR="00E51ACA" w:rsidRDefault="000311B1" w:rsidP="00986B8F">
            <w:pPr>
              <w:spacing w:after="0"/>
              <w:jc w:val="center"/>
            </w:pPr>
            <w:r>
              <w:t>22%</w:t>
            </w:r>
          </w:p>
        </w:tc>
      </w:tr>
      <w:tr w:rsidR="004B2E47" w14:paraId="04329C6C" w14:textId="77777777" w:rsidTr="00180228">
        <w:trPr>
          <w:trHeight w:val="49"/>
        </w:trPr>
        <w:tc>
          <w:tcPr>
            <w:tcW w:w="5812" w:type="dxa"/>
          </w:tcPr>
          <w:p w14:paraId="7B060360" w14:textId="56E4226B" w:rsidR="00E51ACA" w:rsidRDefault="243F5002" w:rsidP="00986B8F">
            <w:pPr>
              <w:spacing w:after="0"/>
            </w:pPr>
            <w:r>
              <w:lastRenderedPageBreak/>
              <w:t>Female</w:t>
            </w:r>
            <w:r w:rsidR="1075226C">
              <w:t xml:space="preserve"> participant</w:t>
            </w:r>
            <w:r>
              <w:t>s</w:t>
            </w:r>
          </w:p>
        </w:tc>
        <w:tc>
          <w:tcPr>
            <w:tcW w:w="3827" w:type="dxa"/>
            <w:gridSpan w:val="2"/>
          </w:tcPr>
          <w:p w14:paraId="30BC66D2" w14:textId="059069C4" w:rsidR="00E51ACA" w:rsidRDefault="00191E96" w:rsidP="00986B8F">
            <w:pPr>
              <w:spacing w:after="0"/>
              <w:jc w:val="center"/>
            </w:pPr>
            <w:r>
              <w:t>22</w:t>
            </w:r>
            <w:r w:rsidR="00E51ACA">
              <w:t>%</w:t>
            </w:r>
          </w:p>
        </w:tc>
      </w:tr>
      <w:tr w:rsidR="00F543D8" w14:paraId="05B6821B" w14:textId="77777777" w:rsidTr="00180228">
        <w:trPr>
          <w:gridAfter w:val="1"/>
          <w:cnfStyle w:val="000000100000" w:firstRow="0" w:lastRow="0" w:firstColumn="0" w:lastColumn="0" w:oddVBand="0" w:evenVBand="0" w:oddHBand="1" w:evenHBand="0" w:firstRowFirstColumn="0" w:firstRowLastColumn="0" w:lastRowFirstColumn="0" w:lastRowLastColumn="0"/>
          <w:wAfter w:w="60" w:type="dxa"/>
          <w:trHeight w:val="49"/>
        </w:trPr>
        <w:tc>
          <w:tcPr>
            <w:tcW w:w="5812" w:type="dxa"/>
          </w:tcPr>
          <w:p w14:paraId="517A7159" w14:textId="2CAA7FF8" w:rsidR="00F543D8" w:rsidRDefault="00F543D8" w:rsidP="00986B8F">
            <w:pPr>
              <w:spacing w:after="0"/>
            </w:pPr>
            <w:r>
              <w:t>First Nations participants</w:t>
            </w:r>
          </w:p>
        </w:tc>
        <w:tc>
          <w:tcPr>
            <w:tcW w:w="3827" w:type="dxa"/>
          </w:tcPr>
          <w:p w14:paraId="615B46C3" w14:textId="23FC0598" w:rsidR="00F543D8" w:rsidRDefault="00F543D8" w:rsidP="00986B8F">
            <w:pPr>
              <w:spacing w:after="0"/>
              <w:jc w:val="center"/>
            </w:pPr>
            <w:r>
              <w:t>25%</w:t>
            </w:r>
          </w:p>
        </w:tc>
      </w:tr>
      <w:tr w:rsidR="004B21A7" w14:paraId="1FE7D166" w14:textId="77777777" w:rsidTr="00180228">
        <w:trPr>
          <w:gridAfter w:val="1"/>
          <w:wAfter w:w="60" w:type="dxa"/>
          <w:trHeight w:val="49"/>
        </w:trPr>
        <w:tc>
          <w:tcPr>
            <w:tcW w:w="5812" w:type="dxa"/>
          </w:tcPr>
          <w:p w14:paraId="1A8E67DD" w14:textId="489574BF" w:rsidR="00CD5A79" w:rsidRDefault="00CD5A79" w:rsidP="00986B8F">
            <w:pPr>
              <w:spacing w:after="0"/>
            </w:pPr>
            <w:r>
              <w:t>Other Gender status</w:t>
            </w:r>
          </w:p>
        </w:tc>
        <w:tc>
          <w:tcPr>
            <w:tcW w:w="3827" w:type="dxa"/>
          </w:tcPr>
          <w:p w14:paraId="64335243" w14:textId="10362B52" w:rsidR="00CD5A79" w:rsidRDefault="00CD5A79" w:rsidP="00986B8F">
            <w:pPr>
              <w:spacing w:after="0"/>
              <w:jc w:val="center"/>
            </w:pPr>
            <w:r>
              <w:t>25%</w:t>
            </w:r>
          </w:p>
        </w:tc>
      </w:tr>
      <w:tr w:rsidR="00F60E49" w14:paraId="607B7166" w14:textId="77777777" w:rsidTr="00180228">
        <w:trPr>
          <w:cnfStyle w:val="000000100000" w:firstRow="0" w:lastRow="0" w:firstColumn="0" w:lastColumn="0" w:oddVBand="0" w:evenVBand="0" w:oddHBand="1" w:evenHBand="0" w:firstRowFirstColumn="0" w:firstRowLastColumn="0" w:lastRowFirstColumn="0" w:lastRowLastColumn="0"/>
          <w:trHeight w:val="470"/>
        </w:trPr>
        <w:tc>
          <w:tcPr>
            <w:tcW w:w="5812" w:type="dxa"/>
          </w:tcPr>
          <w:p w14:paraId="3A8BC2A3" w14:textId="61000457" w:rsidR="00CD5A79" w:rsidRDefault="00CD5A79" w:rsidP="00986B8F">
            <w:pPr>
              <w:spacing w:after="0"/>
            </w:pPr>
            <w:r>
              <w:t xml:space="preserve">Participants residing in remote </w:t>
            </w:r>
            <w:r w:rsidR="006E6C39">
              <w:t xml:space="preserve">and very remote </w:t>
            </w:r>
            <w:r>
              <w:t>Australia</w:t>
            </w:r>
            <w:r w:rsidR="006E069B">
              <w:t xml:space="preserve"> (MM6 and MM7)</w:t>
            </w:r>
          </w:p>
        </w:tc>
        <w:tc>
          <w:tcPr>
            <w:tcW w:w="3827" w:type="dxa"/>
            <w:gridSpan w:val="2"/>
          </w:tcPr>
          <w:p w14:paraId="1EB6A8EE" w14:textId="087A903C" w:rsidR="00CD5A79" w:rsidRDefault="00DB78A5" w:rsidP="00986B8F">
            <w:pPr>
              <w:spacing w:after="0"/>
              <w:jc w:val="center"/>
            </w:pPr>
            <w:r>
              <w:t>4</w:t>
            </w:r>
            <w:r w:rsidR="002326D4">
              <w:t>1</w:t>
            </w:r>
            <w:r w:rsidR="00D022E2">
              <w:t>%</w:t>
            </w:r>
          </w:p>
        </w:tc>
      </w:tr>
      <w:tr w:rsidR="00547426" w14:paraId="694BB12E" w14:textId="77777777" w:rsidTr="00180228">
        <w:trPr>
          <w:trHeight w:val="49"/>
        </w:trPr>
        <w:tc>
          <w:tcPr>
            <w:tcW w:w="5812" w:type="dxa"/>
          </w:tcPr>
          <w:p w14:paraId="10151876" w14:textId="69C35267" w:rsidR="00CD5A79" w:rsidRPr="00260CA3" w:rsidRDefault="00CD5A79" w:rsidP="00986B8F">
            <w:pPr>
              <w:spacing w:after="0"/>
              <w:rPr>
                <w:b/>
              </w:rPr>
            </w:pPr>
            <w:r w:rsidRPr="00260CA3">
              <w:rPr>
                <w:b/>
              </w:rPr>
              <w:t>Average inflation rate</w:t>
            </w:r>
          </w:p>
        </w:tc>
        <w:tc>
          <w:tcPr>
            <w:tcW w:w="3827" w:type="dxa"/>
            <w:gridSpan w:val="2"/>
          </w:tcPr>
          <w:p w14:paraId="14581001" w14:textId="149C64F5" w:rsidR="00CD5A79" w:rsidRDefault="00CD5A79" w:rsidP="00986B8F">
            <w:pPr>
              <w:spacing w:after="0"/>
              <w:jc w:val="center"/>
            </w:pPr>
            <w:r w:rsidRPr="00260CA3">
              <w:rPr>
                <w:b/>
              </w:rPr>
              <w:t>21</w:t>
            </w:r>
            <w:r>
              <w:rPr>
                <w:b/>
                <w:bCs/>
              </w:rPr>
              <w:t>%</w:t>
            </w:r>
          </w:p>
        </w:tc>
      </w:tr>
    </w:tbl>
    <w:p w14:paraId="0A29D403" w14:textId="029AD949" w:rsidR="003805FF" w:rsidRDefault="00235230" w:rsidP="000A34AC">
      <w:r>
        <w:t>Conversely,</w:t>
      </w:r>
      <w:r w:rsidR="004A709F" w:rsidRPr="004A709F">
        <w:t xml:space="preserve"> while more participants</w:t>
      </w:r>
      <w:r w:rsidR="00F07117">
        <w:t xml:space="preserve"> in SIL</w:t>
      </w:r>
      <w:r w:rsidR="004A709F" w:rsidRPr="004A709F">
        <w:t xml:space="preserve"> have at least one unscheduled plan reassessment, the</w:t>
      </w:r>
      <w:r w:rsidR="00DF1A3C">
        <w:t> </w:t>
      </w:r>
      <w:r w:rsidR="004A709F" w:rsidRPr="004A709F">
        <w:t>resulting</w:t>
      </w:r>
      <w:r>
        <w:t xml:space="preserve"> </w:t>
      </w:r>
      <w:r w:rsidR="00993060">
        <w:t>total plan</w:t>
      </w:r>
      <w:r w:rsidR="004124F0">
        <w:t xml:space="preserve"> inflation </w:t>
      </w:r>
      <w:r w:rsidR="00466608" w:rsidRPr="00466608">
        <w:t>from their unscheduled plan reassessment was</w:t>
      </w:r>
      <w:r w:rsidR="004124F0">
        <w:t xml:space="preserve"> </w:t>
      </w:r>
      <w:r w:rsidR="000F1AE6">
        <w:t xml:space="preserve">substantially lower at </w:t>
      </w:r>
      <w:r w:rsidR="004124F0">
        <w:t>1</w:t>
      </w:r>
      <w:r w:rsidR="00652C41">
        <w:t>2</w:t>
      </w:r>
      <w:r w:rsidR="00EF7ACF">
        <w:t xml:space="preserve"> </w:t>
      </w:r>
      <w:r w:rsidR="004124F0">
        <w:t>per cent</w:t>
      </w:r>
      <w:r w:rsidR="00563E03">
        <w:t>.</w:t>
      </w:r>
      <w:r w:rsidR="00A73404">
        <w:rPr>
          <w:rStyle w:val="FootnoteReference"/>
        </w:rPr>
        <w:footnoteReference w:id="130"/>
      </w:r>
      <w:r w:rsidR="004430EC" w:rsidDel="00BD6D1C">
        <w:t xml:space="preserve"> </w:t>
      </w:r>
    </w:p>
    <w:p w14:paraId="4DB7F112" w14:textId="098E8630" w:rsidR="00214176" w:rsidRDefault="00F05E26" w:rsidP="000A34AC">
      <w:r>
        <w:t xml:space="preserve">The outcome of this reform </w:t>
      </w:r>
      <w:r w:rsidR="003523A4">
        <w:t>would be</w:t>
      </w:r>
      <w:r>
        <w:t xml:space="preserve"> that </w:t>
      </w:r>
      <w:r w:rsidR="004E36DC">
        <w:t xml:space="preserve">in some instances, </w:t>
      </w:r>
      <w:r w:rsidR="00363893">
        <w:t xml:space="preserve">adjustments to goals, supports and funding </w:t>
      </w:r>
      <w:r w:rsidR="001B2C49">
        <w:t>would</w:t>
      </w:r>
      <w:r w:rsidR="00363893">
        <w:t xml:space="preserve"> not be made </w:t>
      </w:r>
      <w:r w:rsidR="001B2C49">
        <w:t xml:space="preserve">due to </w:t>
      </w:r>
      <w:r w:rsidR="00363893">
        <w:t>not meet</w:t>
      </w:r>
      <w:r w:rsidR="001B2C49">
        <w:t>ing</w:t>
      </w:r>
      <w:r w:rsidR="00363893">
        <w:t xml:space="preserve"> the new threshold. </w:t>
      </w:r>
      <w:r w:rsidR="007E4800">
        <w:t>Impacts will range</w:t>
      </w:r>
      <w:r w:rsidR="00743AF6">
        <w:t xml:space="preserve"> </w:t>
      </w:r>
      <w:r w:rsidR="007E4800">
        <w:t xml:space="preserve">from minimal to </w:t>
      </w:r>
      <w:r w:rsidR="009E4855">
        <w:t>moderate</w:t>
      </w:r>
      <w:r w:rsidR="00410A16">
        <w:t>.</w:t>
      </w:r>
      <w:r w:rsidR="00E81E25">
        <w:t xml:space="preserve"> </w:t>
      </w:r>
      <w:r w:rsidR="00D740D8">
        <w:t>Requests for additional or different funding may be able to be managed through flexible use of budget</w:t>
      </w:r>
      <w:r w:rsidR="008071C5">
        <w:t>s and increased utilisation</w:t>
      </w:r>
      <w:r w:rsidR="006F75CF">
        <w:t xml:space="preserve"> of budgets</w:t>
      </w:r>
      <w:r w:rsidR="00FD77E3">
        <w:t xml:space="preserve">. </w:t>
      </w:r>
      <w:r w:rsidR="00B51022">
        <w:t>This would depend on current utilisation of participant budgets. A</w:t>
      </w:r>
      <w:r w:rsidR="00457214">
        <w:t>s at December</w:t>
      </w:r>
      <w:r w:rsidR="00C208EF">
        <w:t xml:space="preserve"> 2025, </w:t>
      </w:r>
      <w:r w:rsidR="00794269">
        <w:t>32</w:t>
      </w:r>
      <w:r w:rsidR="00F954D4">
        <w:t xml:space="preserve"> per cent of participants</w:t>
      </w:r>
      <w:r w:rsidR="00794269">
        <w:t xml:space="preserve"> </w:t>
      </w:r>
      <w:r w:rsidR="00E53AC5">
        <w:t>have used 50</w:t>
      </w:r>
      <w:r w:rsidR="009F58AE">
        <w:t> </w:t>
      </w:r>
      <w:r w:rsidR="00237E43">
        <w:t>per cent</w:t>
      </w:r>
      <w:r w:rsidR="00E53AC5">
        <w:t xml:space="preserve"> or less of their </w:t>
      </w:r>
      <w:r w:rsidR="00F27FAA">
        <w:t xml:space="preserve">annual </w:t>
      </w:r>
      <w:r w:rsidR="00E53AC5">
        <w:t>plan</w:t>
      </w:r>
      <w:r w:rsidR="00794269">
        <w:t xml:space="preserve">, and </w:t>
      </w:r>
      <w:r w:rsidR="00B53789">
        <w:t xml:space="preserve">22 per cent </w:t>
      </w:r>
      <w:r w:rsidR="00EA3130">
        <w:t xml:space="preserve">have </w:t>
      </w:r>
      <w:r w:rsidR="00B53789">
        <w:t>spen</w:t>
      </w:r>
      <w:r w:rsidR="00EA3130">
        <w:t>t</w:t>
      </w:r>
      <w:r w:rsidR="00B53789">
        <w:t xml:space="preserve"> between 50 and 75 per cent</w:t>
      </w:r>
      <w:r w:rsidR="008071C5">
        <w:t>.</w:t>
      </w:r>
      <w:r w:rsidR="00B53789">
        <w:rPr>
          <w:rStyle w:val="FootnoteReference"/>
        </w:rPr>
        <w:footnoteReference w:id="131"/>
      </w:r>
      <w:r w:rsidR="008071C5">
        <w:t xml:space="preserve"> </w:t>
      </w:r>
    </w:p>
    <w:p w14:paraId="17EC3AA0" w14:textId="17AFB3D7" w:rsidR="00E53249" w:rsidRDefault="00B93D39" w:rsidP="000A34AC">
      <w:r>
        <w:t xml:space="preserve">However, careful policy design and </w:t>
      </w:r>
      <w:r w:rsidR="0054139F">
        <w:t xml:space="preserve">execution </w:t>
      </w:r>
      <w:r>
        <w:t xml:space="preserve">of safeguards </w:t>
      </w:r>
      <w:r w:rsidR="008D6F96">
        <w:t xml:space="preserve">(such as plan variations) </w:t>
      </w:r>
      <w:r>
        <w:t>will be necessary to ensure that participants are not placed at risk</w:t>
      </w:r>
      <w:r w:rsidR="00805EBD">
        <w:t xml:space="preserve">. For example, </w:t>
      </w:r>
      <w:r w:rsidR="0045090F">
        <w:t>a</w:t>
      </w:r>
      <w:r w:rsidR="003A26FA">
        <w:t> </w:t>
      </w:r>
      <w:r w:rsidR="0045090F">
        <w:t>non</w:t>
      </w:r>
      <w:r w:rsidR="000922B5">
        <w:t>-</w:t>
      </w:r>
      <w:r w:rsidR="0045090F">
        <w:t xml:space="preserve">permanent change to a participant’s informal supports </w:t>
      </w:r>
      <w:r w:rsidR="004E6E12">
        <w:t xml:space="preserve">may still </w:t>
      </w:r>
      <w:r w:rsidR="004E5293">
        <w:t xml:space="preserve">impact on the participant’s disability support needs. </w:t>
      </w:r>
      <w:r w:rsidR="002A4680">
        <w:t xml:space="preserve">An example could be a </w:t>
      </w:r>
      <w:proofErr w:type="gramStart"/>
      <w:r w:rsidR="003F69D5">
        <w:t>three year old</w:t>
      </w:r>
      <w:proofErr w:type="gramEnd"/>
      <w:r w:rsidR="002A4680">
        <w:t xml:space="preserve"> with mobility impairment </w:t>
      </w:r>
      <w:r w:rsidR="003F69D5">
        <w:t>who does</w:t>
      </w:r>
      <w:r w:rsidR="00BC0AC6">
        <w:t xml:space="preserve"> not</w:t>
      </w:r>
      <w:r w:rsidR="003F69D5">
        <w:t xml:space="preserve"> have any core funding but </w:t>
      </w:r>
      <w:r w:rsidR="002A4680">
        <w:t xml:space="preserve">whose </w:t>
      </w:r>
      <w:r w:rsidR="003F69D5">
        <w:t xml:space="preserve">sole </w:t>
      </w:r>
      <w:r w:rsidR="002A4680">
        <w:t xml:space="preserve">parent </w:t>
      </w:r>
      <w:r w:rsidR="003F69D5">
        <w:t>carer</w:t>
      </w:r>
      <w:r w:rsidR="0035142A">
        <w:t xml:space="preserve"> (without any informal support themselves)</w:t>
      </w:r>
      <w:r w:rsidR="003F69D5">
        <w:t xml:space="preserve"> </w:t>
      </w:r>
      <w:r w:rsidR="002A4680">
        <w:t>breaks their arm and i</w:t>
      </w:r>
      <w:r w:rsidR="00462303">
        <w:t>s no</w:t>
      </w:r>
      <w:r w:rsidR="00663400">
        <w:t>t</w:t>
      </w:r>
      <w:r w:rsidR="00462303">
        <w:t xml:space="preserve"> able to </w:t>
      </w:r>
      <w:r w:rsidR="003F69D5">
        <w:t>provide the same level of personal care and support</w:t>
      </w:r>
      <w:r w:rsidR="00663400">
        <w:t xml:space="preserve"> for a short period</w:t>
      </w:r>
      <w:r w:rsidR="003F69D5">
        <w:t>.</w:t>
      </w:r>
      <w:r w:rsidR="000C3C30">
        <w:t xml:space="preserve"> The</w:t>
      </w:r>
      <w:r w:rsidR="00B80113">
        <w:t> </w:t>
      </w:r>
      <w:r w:rsidR="00C80C3D">
        <w:t xml:space="preserve">change in the child’s caring arrangement </w:t>
      </w:r>
      <w:r w:rsidR="000C3C30">
        <w:t xml:space="preserve">is not permanent </w:t>
      </w:r>
      <w:r w:rsidR="009E0E3B">
        <w:t>and would not me</w:t>
      </w:r>
      <w:r w:rsidR="001E2788">
        <w:t>e</w:t>
      </w:r>
      <w:r w:rsidR="009E0E3B">
        <w:t>t the revised criteria for an unscheduled reassessment but should instead be addressed through a plan variation</w:t>
      </w:r>
      <w:r w:rsidR="008C3008">
        <w:t>.</w:t>
      </w:r>
      <w:r w:rsidR="00D7029D">
        <w:t xml:space="preserve"> </w:t>
      </w:r>
      <w:r w:rsidR="008261F2">
        <w:t xml:space="preserve">While this </w:t>
      </w:r>
      <w:r w:rsidR="00320D84">
        <w:t>may still result in an increased plan value</w:t>
      </w:r>
      <w:r w:rsidR="008261F2">
        <w:t xml:space="preserve">, the </w:t>
      </w:r>
      <w:r w:rsidR="00320D84">
        <w:t>increase</w:t>
      </w:r>
      <w:r w:rsidR="002D1ADF">
        <w:t xml:space="preserve"> would be short term rather </w:t>
      </w:r>
      <w:r w:rsidR="00694004">
        <w:t xml:space="preserve">than permanent. </w:t>
      </w:r>
      <w:r w:rsidR="003B5435" w:rsidRPr="00180228">
        <w:t>Appropriate triage processes would need to be in place to ensure requests involving significant risk were considered in a timely manner.</w:t>
      </w:r>
    </w:p>
    <w:p w14:paraId="6092A4FA" w14:textId="147D7921" w:rsidR="00F04170" w:rsidRDefault="00FB1361" w:rsidP="00070244">
      <w:pPr>
        <w:rPr>
          <w:highlight w:val="yellow"/>
        </w:rPr>
      </w:pPr>
      <w:r>
        <w:lastRenderedPageBreak/>
        <w:t xml:space="preserve">Limiting </w:t>
      </w:r>
      <w:r w:rsidR="00663400">
        <w:t>requests</w:t>
      </w:r>
      <w:r w:rsidR="00766FC9">
        <w:t xml:space="preserve"> for</w:t>
      </w:r>
      <w:r w:rsidR="00A609A7" w:rsidDel="00766FC9">
        <w:t xml:space="preserve"> </w:t>
      </w:r>
      <w:r>
        <w:t xml:space="preserve">plan reassessment to participants, </w:t>
      </w:r>
      <w:r w:rsidR="00FA192C">
        <w:t>guardians</w:t>
      </w:r>
      <w:r>
        <w:t xml:space="preserve">, nominees and child representatives </w:t>
      </w:r>
      <w:r w:rsidR="00943AE0">
        <w:t xml:space="preserve">will require careful legislative and policy design to </w:t>
      </w:r>
      <w:r w:rsidR="00C75998">
        <w:t>uphold the rights and</w:t>
      </w:r>
      <w:r w:rsidR="00943AE0">
        <w:t xml:space="preserve"> ensure</w:t>
      </w:r>
      <w:r w:rsidR="00796F67">
        <w:t xml:space="preserve"> accessibility for</w:t>
      </w:r>
      <w:r w:rsidR="00943AE0">
        <w:t xml:space="preserve"> </w:t>
      </w:r>
      <w:r w:rsidR="00FB17F8">
        <w:t xml:space="preserve">participants with </w:t>
      </w:r>
      <w:r w:rsidR="00F93D62">
        <w:t>communication and</w:t>
      </w:r>
      <w:r w:rsidR="00FB17F8">
        <w:t xml:space="preserve"> decision support</w:t>
      </w:r>
      <w:r w:rsidR="00D422BE">
        <w:t xml:space="preserve"> needs</w:t>
      </w:r>
      <w:r w:rsidR="004D3F2A">
        <w:t>.</w:t>
      </w:r>
      <w:r w:rsidR="00752369">
        <w:t xml:space="preserve"> As at December</w:t>
      </w:r>
      <w:r w:rsidR="00823D18">
        <w:t> </w:t>
      </w:r>
      <w:r w:rsidR="00752369">
        <w:t xml:space="preserve">2025, </w:t>
      </w:r>
      <w:r w:rsidR="00D44F5E">
        <w:t xml:space="preserve">237,253 (or </w:t>
      </w:r>
      <w:r w:rsidR="000B084A">
        <w:t xml:space="preserve">65 </w:t>
      </w:r>
      <w:r w:rsidR="00752369">
        <w:t>per cent</w:t>
      </w:r>
      <w:r w:rsidR="00D44F5E">
        <w:t>)</w:t>
      </w:r>
      <w:r w:rsidR="00752369">
        <w:t xml:space="preserve"> of </w:t>
      </w:r>
      <w:r w:rsidR="00D44F5E">
        <w:t>all</w:t>
      </w:r>
      <w:r w:rsidR="00752369">
        <w:t xml:space="preserve"> NDIS participants</w:t>
      </w:r>
      <w:r w:rsidR="00404DDA">
        <w:t xml:space="preserve"> aged 19 or over</w:t>
      </w:r>
      <w:r w:rsidR="00752369">
        <w:t xml:space="preserve"> have a disability that may affect the way they think</w:t>
      </w:r>
      <w:r w:rsidR="00FB3A3B">
        <w:t xml:space="preserve"> and sometimes th</w:t>
      </w:r>
      <w:r w:rsidR="00746991">
        <w:t>ese participants will need support to make decisions.</w:t>
      </w:r>
      <w:r w:rsidR="007E5FE2">
        <w:rPr>
          <w:rStyle w:val="FootnoteReference"/>
        </w:rPr>
        <w:footnoteReference w:id="132"/>
      </w:r>
      <w:r w:rsidR="000F7459">
        <w:t xml:space="preserve"> </w:t>
      </w:r>
      <w:r w:rsidR="00FC012A">
        <w:t>There</w:t>
      </w:r>
      <w:r w:rsidR="00E77CC1">
        <w:t> </w:t>
      </w:r>
      <w:r w:rsidR="00FC012A">
        <w:t xml:space="preserve">may also </w:t>
      </w:r>
      <w:r w:rsidR="00045BC3">
        <w:t>need to</w:t>
      </w:r>
      <w:r w:rsidR="00FC012A">
        <w:t xml:space="preserve"> be diverse cultural approaches to decision making for p</w:t>
      </w:r>
      <w:r w:rsidR="00235CFD">
        <w:t>articipants and carers</w:t>
      </w:r>
      <w:r w:rsidR="00FC012A">
        <w:t xml:space="preserve"> from First Nations </w:t>
      </w:r>
      <w:r w:rsidR="000B1DBE">
        <w:t>(8</w:t>
      </w:r>
      <w:r w:rsidR="000404DF">
        <w:t> </w:t>
      </w:r>
      <w:r w:rsidR="000B1DBE">
        <w:t>per</w:t>
      </w:r>
      <w:r w:rsidR="000404DF">
        <w:t> </w:t>
      </w:r>
      <w:r w:rsidR="000B1DBE">
        <w:t xml:space="preserve">cent </w:t>
      </w:r>
      <w:r w:rsidR="00F703D8">
        <w:t>or</w:t>
      </w:r>
      <w:r w:rsidR="000B1DBE">
        <w:t xml:space="preserve"> </w:t>
      </w:r>
      <w:r w:rsidR="003D2F6B">
        <w:t xml:space="preserve">63,381 participants) </w:t>
      </w:r>
      <w:r w:rsidR="00FC012A">
        <w:t>and Culturally and Linguistically Diverse backgrounds</w:t>
      </w:r>
      <w:r w:rsidR="003D2F6B">
        <w:t xml:space="preserve"> (</w:t>
      </w:r>
      <w:r w:rsidR="0074241C">
        <w:t xml:space="preserve">9 per cent or </w:t>
      </w:r>
      <w:r w:rsidR="00F2018D">
        <w:t>66,517 participants)</w:t>
      </w:r>
      <w:r w:rsidR="00FC012A">
        <w:t>.</w:t>
      </w:r>
      <w:r w:rsidR="0074241C">
        <w:rPr>
          <w:rStyle w:val="FootnoteReference"/>
        </w:rPr>
        <w:footnoteReference w:id="133"/>
      </w:r>
    </w:p>
    <w:p w14:paraId="44AB2427" w14:textId="53169FB4" w:rsidR="00215E9D" w:rsidRDefault="009471E6" w:rsidP="00F04170">
      <w:r>
        <w:t xml:space="preserve">People with disability have a right to </w:t>
      </w:r>
      <w:r w:rsidR="00B0655A">
        <w:t>access</w:t>
      </w:r>
      <w:r>
        <w:t xml:space="preserve"> decisio</w:t>
      </w:r>
      <w:r w:rsidR="00B0655A">
        <w:t>n supporters</w:t>
      </w:r>
      <w:r>
        <w:t xml:space="preserve">, </w:t>
      </w:r>
      <w:r w:rsidR="0015024B">
        <w:t xml:space="preserve">including for </w:t>
      </w:r>
      <w:r w:rsidR="00A67635">
        <w:t xml:space="preserve">navigating the </w:t>
      </w:r>
      <w:r w:rsidR="001171A7">
        <w:t>administrative complexity of the NDIS</w:t>
      </w:r>
      <w:r w:rsidR="00C26260">
        <w:t>,</w:t>
      </w:r>
      <w:r w:rsidR="001171A7">
        <w:t xml:space="preserve"> </w:t>
      </w:r>
      <w:r w:rsidR="00C6625F">
        <w:t>which for</w:t>
      </w:r>
      <w:r w:rsidR="007C6687">
        <w:t xml:space="preserve"> some people with low literacy or from diverse cultural backgrounds</w:t>
      </w:r>
      <w:r w:rsidR="00D56621">
        <w:t xml:space="preserve"> </w:t>
      </w:r>
      <w:r w:rsidR="00C6625F">
        <w:t>is</w:t>
      </w:r>
      <w:r w:rsidR="00217932">
        <w:t xml:space="preserve"> not possible without support. </w:t>
      </w:r>
      <w:r w:rsidR="008441A4">
        <w:t xml:space="preserve">Reforms will need to </w:t>
      </w:r>
      <w:r w:rsidR="003F59DC">
        <w:t>avoid impinging on this right</w:t>
      </w:r>
      <w:r w:rsidR="00864E3C">
        <w:t xml:space="preserve"> </w:t>
      </w:r>
      <w:r w:rsidR="001A59A9">
        <w:t xml:space="preserve">and ensure that </w:t>
      </w:r>
      <w:r w:rsidR="00762AAF">
        <w:t xml:space="preserve">decision-support can be </w:t>
      </w:r>
      <w:r w:rsidR="00073C81">
        <w:t>enabled,</w:t>
      </w:r>
      <w:r w:rsidR="001A59A9">
        <w:t xml:space="preserve"> with appropriate consent</w:t>
      </w:r>
      <w:r w:rsidR="00427800">
        <w:t>.</w:t>
      </w:r>
      <w:r w:rsidR="001A59A9">
        <w:t xml:space="preserve"> </w:t>
      </w:r>
      <w:r w:rsidR="00957379">
        <w:t xml:space="preserve"> </w:t>
      </w:r>
    </w:p>
    <w:p w14:paraId="7C11C533" w14:textId="67FB6C3B" w:rsidR="009C03E1" w:rsidRDefault="00D47E94" w:rsidP="009C03E1">
      <w:r>
        <w:t>Importantly, e</w:t>
      </w:r>
      <w:r w:rsidR="009C03E1">
        <w:t xml:space="preserve">xisting participant safeguards would continue to be available such as: </w:t>
      </w:r>
    </w:p>
    <w:p w14:paraId="50C72C5D" w14:textId="090D24A0" w:rsidR="009C03E1" w:rsidRDefault="006C753A" w:rsidP="004E672C">
      <w:pPr>
        <w:pStyle w:val="ListParagraph"/>
        <w:numPr>
          <w:ilvl w:val="0"/>
          <w:numId w:val="21"/>
        </w:numPr>
      </w:pPr>
      <w:r>
        <w:t>T</w:t>
      </w:r>
      <w:r w:rsidR="009C03E1">
        <w:t>he ability for an NDIA delegate to initiate a plan reassessment when they become aware of a significant change in circumstances and the participant does not have a nominee or guardian and is unable to initiate the request themselves</w:t>
      </w:r>
      <w:r w:rsidR="000B4C47">
        <w:t>,</w:t>
      </w:r>
      <w:r w:rsidR="005A7F2F">
        <w:t xml:space="preserve"> acknowledging that </w:t>
      </w:r>
      <w:r w:rsidR="007C3593">
        <w:t>i</w:t>
      </w:r>
      <w:r w:rsidR="00F32E9D">
        <w:t>n 2025</w:t>
      </w:r>
      <w:r w:rsidR="005D2C20">
        <w:t xml:space="preserve">, </w:t>
      </w:r>
      <w:r w:rsidR="001E3721">
        <w:t>agency-initiated plan reviews ma</w:t>
      </w:r>
      <w:r w:rsidR="00F32E9D">
        <w:t>d</w:t>
      </w:r>
      <w:r w:rsidR="001E3721">
        <w:t xml:space="preserve">e up only 1 per cent </w:t>
      </w:r>
      <w:r w:rsidR="00F32E9D">
        <w:t>(740) o</w:t>
      </w:r>
      <w:r w:rsidR="001E3721">
        <w:t>f unscheduled reassessment</w:t>
      </w:r>
      <w:r w:rsidR="00AF2B6D">
        <w:t>s</w:t>
      </w:r>
      <w:r w:rsidR="0057506A">
        <w:t>.</w:t>
      </w:r>
      <w:r w:rsidR="00C07207">
        <w:rPr>
          <w:rStyle w:val="FootnoteReference"/>
        </w:rPr>
        <w:footnoteReference w:id="134"/>
      </w:r>
    </w:p>
    <w:p w14:paraId="7A22A91C" w14:textId="53BCB233" w:rsidR="00440945" w:rsidRDefault="006C753A" w:rsidP="004E672C">
      <w:pPr>
        <w:pStyle w:val="ListParagraph"/>
        <w:numPr>
          <w:ilvl w:val="0"/>
          <w:numId w:val="21"/>
        </w:numPr>
      </w:pPr>
      <w:r>
        <w:t>P</w:t>
      </w:r>
      <w:r w:rsidR="009C03E1">
        <w:t xml:space="preserve">lan variations where a participant is experiencing an emergency or </w:t>
      </w:r>
      <w:proofErr w:type="gramStart"/>
      <w:r w:rsidR="009C03E1">
        <w:t>crisis situation</w:t>
      </w:r>
      <w:proofErr w:type="gramEnd"/>
      <w:r w:rsidR="009C03E1">
        <w:t xml:space="preserve"> resulting in short term changes to their support needs</w:t>
      </w:r>
      <w:r w:rsidR="0057506A">
        <w:t>.</w:t>
      </w:r>
    </w:p>
    <w:p w14:paraId="03FDC8ED" w14:textId="1A43F047" w:rsidR="009C03E1" w:rsidRDefault="004D6865" w:rsidP="004E672C">
      <w:pPr>
        <w:pStyle w:val="ListParagraph"/>
        <w:numPr>
          <w:ilvl w:val="0"/>
          <w:numId w:val="21"/>
        </w:numPr>
      </w:pPr>
      <w:r>
        <w:t>Discretionary c</w:t>
      </w:r>
      <w:r w:rsidR="008A3215">
        <w:t xml:space="preserve">heck-ins conducted by </w:t>
      </w:r>
      <w:r w:rsidR="00803DEF">
        <w:t xml:space="preserve">NDIA staff </w:t>
      </w:r>
      <w:r w:rsidR="008A3215">
        <w:t xml:space="preserve">where </w:t>
      </w:r>
      <w:r w:rsidR="00803DEF">
        <w:t>a risk (or potential risk) for a participant is identified.</w:t>
      </w:r>
    </w:p>
    <w:p w14:paraId="515D10A7" w14:textId="75803E40" w:rsidR="001D50EA" w:rsidRPr="003715F0" w:rsidRDefault="001D50EA" w:rsidP="003715F0">
      <w:pPr>
        <w:rPr>
          <w:u w:val="single"/>
        </w:rPr>
      </w:pPr>
      <w:r w:rsidRPr="003715F0">
        <w:rPr>
          <w:u w:val="single"/>
        </w:rPr>
        <w:t>Re</w:t>
      </w:r>
      <w:r w:rsidR="00E84C5A">
        <w:rPr>
          <w:u w:val="single"/>
        </w:rPr>
        <w:t>setting</w:t>
      </w:r>
      <w:r w:rsidRPr="003715F0">
        <w:rPr>
          <w:u w:val="single"/>
        </w:rPr>
        <w:t xml:space="preserve"> SCCP budgets </w:t>
      </w:r>
    </w:p>
    <w:p w14:paraId="33312333" w14:textId="4D604457" w:rsidR="003164C9" w:rsidRDefault="00E84C5A" w:rsidP="001048ED">
      <w:r w:rsidRPr="00986B8F">
        <w:t xml:space="preserve">Resetting </w:t>
      </w:r>
      <w:r w:rsidR="00B32D67" w:rsidRPr="00986B8F">
        <w:t>SCCP budgets will affect</w:t>
      </w:r>
      <w:r w:rsidR="00700371" w:rsidRPr="00986B8F">
        <w:t xml:space="preserve"> 393,</w:t>
      </w:r>
      <w:r w:rsidR="00BE561C" w:rsidRPr="00986B8F">
        <w:t xml:space="preserve">401 </w:t>
      </w:r>
      <w:r w:rsidR="00700371" w:rsidRPr="00986B8F">
        <w:t>(5</w:t>
      </w:r>
      <w:r w:rsidR="00F046D1" w:rsidRPr="00986B8F">
        <w:t xml:space="preserve">2 </w:t>
      </w:r>
      <w:r w:rsidR="00700371" w:rsidRPr="00986B8F">
        <w:t>per</w:t>
      </w:r>
      <w:r w:rsidRPr="00986B8F">
        <w:t> </w:t>
      </w:r>
      <w:r w:rsidR="00700371" w:rsidRPr="00986B8F">
        <w:t xml:space="preserve">cent) of NDIS participants </w:t>
      </w:r>
      <w:r w:rsidR="00B32D67" w:rsidRPr="00986B8F">
        <w:t xml:space="preserve">who </w:t>
      </w:r>
      <w:r w:rsidR="002E2054" w:rsidRPr="00986B8F">
        <w:t>currently have SCCP funding in their plans</w:t>
      </w:r>
      <w:r w:rsidR="00E97373" w:rsidRPr="00986B8F">
        <w:t>.</w:t>
      </w:r>
      <w:r w:rsidR="00AF5A3C" w:rsidRPr="00986B8F">
        <w:rPr>
          <w:rStyle w:val="FootnoteReference"/>
        </w:rPr>
        <w:footnoteReference w:id="135"/>
      </w:r>
      <w:r w:rsidR="00E97373" w:rsidRPr="00986B8F">
        <w:t xml:space="preserve"> </w:t>
      </w:r>
      <w:proofErr w:type="gramStart"/>
      <w:r w:rsidR="00AE4CC0" w:rsidRPr="00986B8F">
        <w:rPr>
          <w:lang w:val="en-US"/>
        </w:rPr>
        <w:t>At</w:t>
      </w:r>
      <w:proofErr w:type="gramEnd"/>
      <w:r w:rsidR="00AE4CC0" w:rsidRPr="00986B8F">
        <w:rPr>
          <w:lang w:val="en-US"/>
        </w:rPr>
        <w:t xml:space="preserve"> 31 December 2025, t</w:t>
      </w:r>
      <w:r w:rsidR="000D0492" w:rsidRPr="00986B8F">
        <w:t xml:space="preserve">he average </w:t>
      </w:r>
      <w:r w:rsidR="001D36B7" w:rsidRPr="00986B8F">
        <w:t xml:space="preserve">annualised </w:t>
      </w:r>
      <w:r w:rsidR="000D0492" w:rsidRPr="00986B8F">
        <w:t>SCCP budget for participants in SIL</w:t>
      </w:r>
      <w:r w:rsidR="001D36B7" w:rsidRPr="00986B8F">
        <w:t xml:space="preserve"> as </w:t>
      </w:r>
      <w:proofErr w:type="gramStart"/>
      <w:r w:rsidR="001D36B7" w:rsidRPr="00986B8F">
        <w:t>at</w:t>
      </w:r>
      <w:proofErr w:type="gramEnd"/>
      <w:r w:rsidR="001D36B7" w:rsidRPr="00986B8F">
        <w:t xml:space="preserve"> 31 December 2025</w:t>
      </w:r>
      <w:r w:rsidR="000D0492" w:rsidRPr="00986B8F">
        <w:t xml:space="preserve"> is </w:t>
      </w:r>
      <w:r w:rsidR="00F916D9" w:rsidRPr="00986B8F">
        <w:t xml:space="preserve">$84,030 </w:t>
      </w:r>
      <w:r w:rsidR="000640D0" w:rsidRPr="00986B8F">
        <w:t xml:space="preserve">and for participants not in SIL, the average is $29,985. </w:t>
      </w:r>
      <w:proofErr w:type="gramStart"/>
      <w:r w:rsidR="009922DD" w:rsidRPr="00986B8F">
        <w:t>However</w:t>
      </w:r>
      <w:proofErr w:type="gramEnd"/>
      <w:r w:rsidR="009922DD" w:rsidRPr="00986B8F">
        <w:t xml:space="preserve"> the range in SCCP funding is wide. For participants in SIL, it can range from around $40,000 to over $130,000. For participants not in SIL, it can</w:t>
      </w:r>
      <w:r w:rsidR="008B0A40" w:rsidRPr="00986B8F">
        <w:t xml:space="preserve"> range </w:t>
      </w:r>
      <w:r w:rsidR="000A4A49" w:rsidRPr="00986B8F">
        <w:t xml:space="preserve">from </w:t>
      </w:r>
      <w:r w:rsidR="00801BF7" w:rsidRPr="00986B8F">
        <w:t xml:space="preserve">around </w:t>
      </w:r>
      <w:r w:rsidR="006F19C5" w:rsidRPr="00986B8F">
        <w:t>$</w:t>
      </w:r>
      <w:r w:rsidR="00801BF7" w:rsidRPr="00986B8F">
        <w:t>4,000</w:t>
      </w:r>
      <w:r w:rsidR="00DD1BB7">
        <w:t xml:space="preserve"> </w:t>
      </w:r>
      <w:r w:rsidR="00801BF7" w:rsidRPr="00986B8F">
        <w:t>to</w:t>
      </w:r>
      <w:r w:rsidR="00DD1BB7">
        <w:t xml:space="preserve"> </w:t>
      </w:r>
      <w:r w:rsidR="002731CC" w:rsidRPr="00986B8F">
        <w:lastRenderedPageBreak/>
        <w:t>around $6</w:t>
      </w:r>
      <w:r w:rsidR="003015B4" w:rsidRPr="00986B8F">
        <w:t>5</w:t>
      </w:r>
      <w:r w:rsidR="002731CC" w:rsidRPr="00986B8F">
        <w:t>,</w:t>
      </w:r>
      <w:r w:rsidR="000D0FF8" w:rsidRPr="00986B8F">
        <w:t>000</w:t>
      </w:r>
      <w:r w:rsidR="00F916D9" w:rsidRPr="00986B8F">
        <w:t>.</w:t>
      </w:r>
      <w:r w:rsidR="001D36B7" w:rsidRPr="00986B8F">
        <w:rPr>
          <w:rStyle w:val="FootnoteReference"/>
        </w:rPr>
        <w:footnoteReference w:id="136"/>
      </w:r>
      <w:r w:rsidR="00F916D9">
        <w:t xml:space="preserve"> </w:t>
      </w:r>
      <w:r w:rsidR="00A37667" w:rsidRPr="00180228">
        <w:t xml:space="preserve">This means that SCCP as a proportion of a participant’s total budget also </w:t>
      </w:r>
      <w:proofErr w:type="gramStart"/>
      <w:r w:rsidR="00A37667" w:rsidRPr="00180228">
        <w:t>varies, but</w:t>
      </w:r>
      <w:proofErr w:type="gramEnd"/>
      <w:r w:rsidR="00A37667" w:rsidRPr="00180228">
        <w:t xml:space="preserve"> is on average around 20 per cent</w:t>
      </w:r>
      <w:r w:rsidR="00A37667">
        <w:t>.</w:t>
      </w:r>
      <w:r w:rsidR="00A37667" w:rsidRPr="46DE8F83">
        <w:rPr>
          <w:rStyle w:val="FootnoteReference"/>
        </w:rPr>
        <w:footnoteReference w:id="137"/>
      </w:r>
    </w:p>
    <w:p w14:paraId="610CE726" w14:textId="235CB0CC" w:rsidR="00F92C9A" w:rsidRDefault="00F92C9A" w:rsidP="00F92C9A">
      <w:r>
        <w:t xml:space="preserve">A 50 per cent reduction in a participants’ SCCP budget </w:t>
      </w:r>
      <w:r w:rsidR="00111F10">
        <w:t xml:space="preserve">allocation </w:t>
      </w:r>
      <w:r w:rsidR="00C556EB">
        <w:t>will not</w:t>
      </w:r>
      <w:r>
        <w:t xml:space="preserve"> result in a corresponding 50 per cent reduction</w:t>
      </w:r>
      <w:r w:rsidR="00C556EB">
        <w:t xml:space="preserve"> for most</w:t>
      </w:r>
      <w:r>
        <w:t xml:space="preserve"> participants’ SCCP spending. This is because most participants do not use their full SCCP </w:t>
      </w:r>
      <w:r w:rsidR="00BC4ACC">
        <w:t>b</w:t>
      </w:r>
      <w:r>
        <w:t xml:space="preserve">udget. </w:t>
      </w:r>
      <w:r w:rsidRPr="00180228">
        <w:t xml:space="preserve">In the 6 months ending 30 September 2025, the average utilisation rate of SCCP Budgets was </w:t>
      </w:r>
      <w:r w:rsidR="00A2740A" w:rsidRPr="00180228">
        <w:t>80</w:t>
      </w:r>
      <w:r w:rsidRPr="00180228">
        <w:t xml:space="preserve"> per cent</w:t>
      </w:r>
      <w:r w:rsidR="00A2740A" w:rsidRPr="00180228">
        <w:t xml:space="preserve"> for SIL participants and </w:t>
      </w:r>
      <w:r w:rsidRPr="00180228">
        <w:t>8</w:t>
      </w:r>
      <w:r w:rsidR="00A2740A" w:rsidRPr="00180228">
        <w:t>6</w:t>
      </w:r>
      <w:r w:rsidRPr="00180228">
        <w:t xml:space="preserve"> per cent</w:t>
      </w:r>
      <w:r w:rsidR="00A21DF6" w:rsidRPr="00180228">
        <w:t xml:space="preserve"> for non-SIL participants</w:t>
      </w:r>
      <w:r w:rsidRPr="00180228">
        <w:t>.</w:t>
      </w:r>
      <w:r w:rsidR="0009693A" w:rsidRPr="00180228">
        <w:rPr>
          <w:rStyle w:val="FootnoteReference"/>
        </w:rPr>
        <w:footnoteReference w:id="138"/>
      </w:r>
      <w:r>
        <w:t xml:space="preserve"> </w:t>
      </w:r>
    </w:p>
    <w:p w14:paraId="5F9EA3D4" w14:textId="7CC10B49" w:rsidR="00943ED8" w:rsidRDefault="00DE3B33" w:rsidP="003F4629">
      <w:pPr>
        <w:rPr>
          <w:lang w:val="en-US"/>
        </w:rPr>
      </w:pPr>
      <w:r w:rsidRPr="004434AF">
        <w:rPr>
          <w:lang w:val="en-US"/>
        </w:rPr>
        <w:t xml:space="preserve">There is </w:t>
      </w:r>
      <w:r w:rsidR="00EC1C8A">
        <w:rPr>
          <w:lang w:val="en-US"/>
        </w:rPr>
        <w:t>scope for</w:t>
      </w:r>
      <w:r w:rsidRPr="004434AF">
        <w:rPr>
          <w:lang w:val="en-US"/>
        </w:rPr>
        <w:t xml:space="preserve"> participants to negotiate lower prices with SCCP providers, which would help offset a reduction in total budget</w:t>
      </w:r>
      <w:r>
        <w:rPr>
          <w:lang w:val="en-US"/>
        </w:rPr>
        <w:t xml:space="preserve"> allocations</w:t>
      </w:r>
      <w:r w:rsidRPr="004434AF">
        <w:rPr>
          <w:lang w:val="en-US"/>
        </w:rPr>
        <w:t xml:space="preserve">. For example, </w:t>
      </w:r>
      <w:r>
        <w:rPr>
          <w:lang w:val="en-US"/>
        </w:rPr>
        <w:t>in the 12 months to December 20</w:t>
      </w:r>
      <w:r w:rsidR="00F87186">
        <w:rPr>
          <w:lang w:val="en-US"/>
        </w:rPr>
        <w:t>2</w:t>
      </w:r>
      <w:r>
        <w:rPr>
          <w:lang w:val="en-US"/>
        </w:rPr>
        <w:t>5</w:t>
      </w:r>
      <w:r w:rsidR="000F6851">
        <w:rPr>
          <w:lang w:val="en-US"/>
        </w:rPr>
        <w:t>, the</w:t>
      </w:r>
      <w:r w:rsidR="00E50D90">
        <w:rPr>
          <w:lang w:val="en-US"/>
        </w:rPr>
        <w:t> </w:t>
      </w:r>
      <w:r w:rsidR="000F6851">
        <w:rPr>
          <w:lang w:val="en-US"/>
        </w:rPr>
        <w:t>NDIA</w:t>
      </w:r>
      <w:r w:rsidRPr="004434AF">
        <w:rPr>
          <w:lang w:val="en-US"/>
        </w:rPr>
        <w:t xml:space="preserve"> found that </w:t>
      </w:r>
      <w:r w:rsidR="000F6851">
        <w:rPr>
          <w:lang w:val="en-US"/>
        </w:rPr>
        <w:t>77 per</w:t>
      </w:r>
      <w:r w:rsidR="0078604C">
        <w:rPr>
          <w:lang w:val="en-US"/>
        </w:rPr>
        <w:t xml:space="preserve"> </w:t>
      </w:r>
      <w:r w:rsidR="000F6851">
        <w:rPr>
          <w:lang w:val="en-US"/>
        </w:rPr>
        <w:t>cent</w:t>
      </w:r>
      <w:r w:rsidRPr="004434AF">
        <w:rPr>
          <w:lang w:val="en-US"/>
        </w:rPr>
        <w:t xml:space="preserve"> of SCCP payments</w:t>
      </w:r>
      <w:r w:rsidR="000F6851">
        <w:rPr>
          <w:lang w:val="en-US"/>
        </w:rPr>
        <w:t xml:space="preserve"> </w:t>
      </w:r>
      <w:r w:rsidR="00747505">
        <w:rPr>
          <w:lang w:val="en-US"/>
        </w:rPr>
        <w:t>were</w:t>
      </w:r>
      <w:r w:rsidR="00AC5295">
        <w:rPr>
          <w:lang w:val="en-US"/>
        </w:rPr>
        <w:t xml:space="preserve"> </w:t>
      </w:r>
      <w:r w:rsidR="000F6851">
        <w:rPr>
          <w:lang w:val="en-US"/>
        </w:rPr>
        <w:t>charged</w:t>
      </w:r>
      <w:r w:rsidRPr="004434AF">
        <w:rPr>
          <w:lang w:val="en-US"/>
        </w:rPr>
        <w:t xml:space="preserve"> at the price limit and</w:t>
      </w:r>
      <w:r>
        <w:rPr>
          <w:lang w:val="en-US"/>
        </w:rPr>
        <w:t xml:space="preserve"> a further 9</w:t>
      </w:r>
      <w:r w:rsidR="004B1E2E">
        <w:rPr>
          <w:lang w:val="en-US"/>
        </w:rPr>
        <w:t> </w:t>
      </w:r>
      <w:r>
        <w:rPr>
          <w:lang w:val="en-US"/>
        </w:rPr>
        <w:t>per cent at 90-99</w:t>
      </w:r>
      <w:r w:rsidR="007B18D7">
        <w:rPr>
          <w:lang w:val="en-US"/>
        </w:rPr>
        <w:t xml:space="preserve"> per cent</w:t>
      </w:r>
      <w:r>
        <w:rPr>
          <w:lang w:val="en-US"/>
        </w:rPr>
        <w:t xml:space="preserve"> of the price limit</w:t>
      </w:r>
      <w:r w:rsidR="00254CB4">
        <w:rPr>
          <w:lang w:val="en-US"/>
        </w:rPr>
        <w:t>.</w:t>
      </w:r>
      <w:r w:rsidR="009D65BB">
        <w:rPr>
          <w:rStyle w:val="FootnoteReference"/>
          <w:lang w:val="en-US"/>
        </w:rPr>
        <w:footnoteReference w:id="139"/>
      </w:r>
      <w:r>
        <w:rPr>
          <w:lang w:val="en-US"/>
        </w:rPr>
        <w:t xml:space="preserve"> </w:t>
      </w:r>
      <w:r w:rsidRPr="004434AF">
        <w:rPr>
          <w:lang w:val="en-US"/>
        </w:rPr>
        <w:t xml:space="preserve">Given the majority of payments are claimed at or near the price limit, participants </w:t>
      </w:r>
      <w:r w:rsidR="00EC1C8A">
        <w:rPr>
          <w:lang w:val="en-US"/>
        </w:rPr>
        <w:t>could</w:t>
      </w:r>
      <w:r w:rsidRPr="004434AF">
        <w:rPr>
          <w:lang w:val="en-US"/>
        </w:rPr>
        <w:t xml:space="preserve"> negotiate lower prices and retain a similar number of </w:t>
      </w:r>
      <w:r w:rsidR="00EC1C8A">
        <w:rPr>
          <w:lang w:val="en-US"/>
        </w:rPr>
        <w:t xml:space="preserve">support </w:t>
      </w:r>
      <w:r w:rsidRPr="004434AF">
        <w:rPr>
          <w:lang w:val="en-US"/>
        </w:rPr>
        <w:t xml:space="preserve">hours despite a reduced budget. </w:t>
      </w:r>
    </w:p>
    <w:p w14:paraId="4D52D4E6" w14:textId="6ADC4D79" w:rsidR="00C5228E" w:rsidRDefault="00605204" w:rsidP="00BB5FE4">
      <w:r w:rsidRPr="00605204">
        <w:t>Participants in SIL may be disproportionately impacted as there are 36,360 (or 99 per cent) of all SIL</w:t>
      </w:r>
      <w:r w:rsidR="005029BF">
        <w:t> </w:t>
      </w:r>
      <w:r w:rsidRPr="00605204">
        <w:t>participants with SCCP budgets. This is significantly higher than the overall share of 52 per cent across all NDIS participants</w:t>
      </w:r>
      <w:r w:rsidR="0033082F">
        <w:t>.</w:t>
      </w:r>
      <w:r w:rsidR="00A92253">
        <w:rPr>
          <w:rStyle w:val="FootnoteReference"/>
        </w:rPr>
        <w:footnoteReference w:id="140"/>
      </w:r>
      <w:r w:rsidR="00143AE0">
        <w:t xml:space="preserve"> </w:t>
      </w:r>
      <w:r w:rsidR="00317D9F">
        <w:t>These changes may increase the</w:t>
      </w:r>
      <w:r w:rsidR="00317D9F" w:rsidRPr="00B23597">
        <w:t xml:space="preserve"> rate of participants </w:t>
      </w:r>
      <w:r w:rsidR="00317D9F">
        <w:t xml:space="preserve">in SIL </w:t>
      </w:r>
      <w:r w:rsidR="00317D9F" w:rsidRPr="00B23597">
        <w:t>requesting an unscheduled plan reassessme</w:t>
      </w:r>
      <w:r w:rsidR="00317D9F">
        <w:t>nt or plan variation for their SCCP budgets</w:t>
      </w:r>
      <w:r w:rsidR="00317D9F" w:rsidRPr="00B23597">
        <w:t>.</w:t>
      </w:r>
    </w:p>
    <w:p w14:paraId="469916DE" w14:textId="67B7DCF4" w:rsidR="003B1CFB" w:rsidRDefault="002F6590" w:rsidP="00180228">
      <w:pPr>
        <w:spacing w:before="160"/>
      </w:pPr>
      <w:r>
        <w:t xml:space="preserve">Other cohorts that are more affected by this option </w:t>
      </w:r>
      <w:r w:rsidR="00A52DBD">
        <w:t xml:space="preserve">than the </w:t>
      </w:r>
      <w:r>
        <w:t>average include women and girls, participants with an undefined gender</w:t>
      </w:r>
      <w:r w:rsidR="00AD6EFC">
        <w:t xml:space="preserve">, participants residing </w:t>
      </w:r>
      <w:r w:rsidR="002843F3">
        <w:t>outside major cities (MM1) and regional centres (MM2),</w:t>
      </w:r>
      <w:r w:rsidR="00F47735">
        <w:t xml:space="preserve"> and</w:t>
      </w:r>
      <w:r>
        <w:t xml:space="preserve"> Culturally and Linguistically Diverse </w:t>
      </w:r>
      <w:r w:rsidR="00F47735">
        <w:t xml:space="preserve">participants. </w:t>
      </w:r>
      <w:r w:rsidR="000C192C">
        <w:t xml:space="preserve">Reductions in budgets in regional areas may </w:t>
      </w:r>
      <w:r w:rsidR="00C34916">
        <w:t>exacerbate</w:t>
      </w:r>
      <w:r w:rsidR="000C192C">
        <w:t xml:space="preserve"> provider viability in already thin markets, </w:t>
      </w:r>
      <w:r w:rsidR="00C34916">
        <w:t xml:space="preserve">impacting on participant choice and control. </w:t>
      </w:r>
      <w:r w:rsidR="004563D8">
        <w:t xml:space="preserve">First Nations participants are slightly less likely to have SCCP in their </w:t>
      </w:r>
      <w:proofErr w:type="gramStart"/>
      <w:r w:rsidR="004563D8">
        <w:lastRenderedPageBreak/>
        <w:t>budgets,</w:t>
      </w:r>
      <w:r w:rsidR="00DD1A00">
        <w:t xml:space="preserve"> but</w:t>
      </w:r>
      <w:proofErr w:type="gramEnd"/>
      <w:r w:rsidR="00DD1A00">
        <w:t xml:space="preserve"> do </w:t>
      </w:r>
      <w:r w:rsidR="009B10EB">
        <w:t xml:space="preserve">have higher average </w:t>
      </w:r>
      <w:r w:rsidR="00D00B12">
        <w:t xml:space="preserve">SCCP budgets and will experience a higher dollar value reduction on average. </w:t>
      </w:r>
    </w:p>
    <w:p w14:paraId="20E35CA0" w14:textId="13A4634C" w:rsidR="00AE1969" w:rsidRDefault="00EF2E12" w:rsidP="001048ED">
      <w:r>
        <w:t>Similarly, p</w:t>
      </w:r>
      <w:r w:rsidR="00B14CFD">
        <w:t xml:space="preserve">articipants residing in </w:t>
      </w:r>
      <w:r w:rsidR="00EA02AD">
        <w:t>remote locations (</w:t>
      </w:r>
      <w:r w:rsidR="00B14CFD">
        <w:t>MM6</w:t>
      </w:r>
      <w:r w:rsidR="00EA02AD">
        <w:t>)</w:t>
      </w:r>
      <w:r w:rsidR="00F26780">
        <w:t xml:space="preserve"> and very remote locations (MM7)</w:t>
      </w:r>
      <w:r w:rsidR="00B14CFD">
        <w:t xml:space="preserve"> will</w:t>
      </w:r>
      <w:r w:rsidR="00F232A5">
        <w:t> </w:t>
      </w:r>
      <w:r w:rsidR="00B14CFD">
        <w:t>experience a high</w:t>
      </w:r>
      <w:r w:rsidR="00AE2DF0">
        <w:t>er</w:t>
      </w:r>
      <w:r w:rsidR="00B14CFD">
        <w:t xml:space="preserve"> </w:t>
      </w:r>
      <w:r w:rsidR="00A80DF6">
        <w:t xml:space="preserve">dollar value reduction relative to the average. </w:t>
      </w:r>
      <w:r w:rsidR="006E75B4">
        <w:t xml:space="preserve">For other groups, the dollar impact will be </w:t>
      </w:r>
      <w:r w:rsidR="00AE2DF0">
        <w:t>smaller</w:t>
      </w:r>
      <w:r w:rsidR="006E75B4">
        <w:t xml:space="preserve">, including for </w:t>
      </w:r>
      <w:r w:rsidR="00DC5D20">
        <w:t>females</w:t>
      </w:r>
      <w:r w:rsidR="000D2346">
        <w:t xml:space="preserve">, participants with </w:t>
      </w:r>
      <w:proofErr w:type="gramStart"/>
      <w:r w:rsidR="000D2346">
        <w:t>an ‘other’</w:t>
      </w:r>
      <w:proofErr w:type="gramEnd"/>
      <w:r w:rsidR="000D2346">
        <w:t xml:space="preserve"> gender status</w:t>
      </w:r>
      <w:r w:rsidR="00DC5D20">
        <w:t xml:space="preserve"> </w:t>
      </w:r>
      <w:r w:rsidR="00CD0B9B">
        <w:t xml:space="preserve">and </w:t>
      </w:r>
      <w:r w:rsidR="00DC3A41">
        <w:t>participants in</w:t>
      </w:r>
      <w:r w:rsidR="006A6B73">
        <w:t xml:space="preserve"> </w:t>
      </w:r>
      <w:r w:rsidR="00384ACE">
        <w:t>MM</w:t>
      </w:r>
      <w:r w:rsidR="00DC5D20">
        <w:t>5</w:t>
      </w:r>
      <w:r w:rsidR="006A6B73">
        <w:t xml:space="preserve"> locations.</w:t>
      </w:r>
      <w:r w:rsidR="00DC3A41" w:rsidDel="006A6B73">
        <w:t xml:space="preserve"> </w:t>
      </w:r>
      <w:r w:rsidR="000D2346">
        <w:t xml:space="preserve">However, these groups are also </w:t>
      </w:r>
      <w:r w:rsidR="00315A75">
        <w:t>starting from lower average budget</w:t>
      </w:r>
      <w:r w:rsidR="00AE2DF0">
        <w:t>s</w:t>
      </w:r>
      <w:r w:rsidR="004740D1">
        <w:t xml:space="preserve">. </w:t>
      </w:r>
      <w:r w:rsidR="00CD0B9B">
        <w:t xml:space="preserve">  </w:t>
      </w:r>
    </w:p>
    <w:p w14:paraId="4C640B17" w14:textId="2482083E" w:rsidR="00135761" w:rsidRDefault="00135761" w:rsidP="00180228">
      <w:pPr>
        <w:pStyle w:val="Caption"/>
        <w:keepNext/>
      </w:pPr>
      <w:r>
        <w:t xml:space="preserve">Figure </w:t>
      </w:r>
      <w:r w:rsidR="00D93656">
        <w:t>8</w:t>
      </w:r>
      <w:r>
        <w:t xml:space="preserve">. </w:t>
      </w:r>
      <w:r w:rsidRPr="008912B6">
        <w:t xml:space="preserve">PARTICIPANTS AND THEIR SCCP BUDGETS BY DEMOGRAPHIC CHARACTERISTICS – </w:t>
      </w:r>
      <w:proofErr w:type="gramStart"/>
      <w:r w:rsidRPr="008912B6">
        <w:t>AT</w:t>
      </w:r>
      <w:proofErr w:type="gramEnd"/>
      <w:r w:rsidRPr="008912B6">
        <w:t xml:space="preserve"> 31 DECEMBER 2025</w:t>
      </w:r>
      <w:r>
        <w:rPr>
          <w:rStyle w:val="FootnoteReference"/>
        </w:rPr>
        <w:footnoteReference w:id="141"/>
      </w:r>
    </w:p>
    <w:tbl>
      <w:tblPr>
        <w:tblStyle w:val="Custom11"/>
        <w:tblW w:w="0" w:type="auto"/>
        <w:tblLayout w:type="fixed"/>
        <w:tblLook w:val="04A0" w:firstRow="1" w:lastRow="0" w:firstColumn="1" w:lastColumn="0" w:noHBand="0" w:noVBand="1"/>
      </w:tblPr>
      <w:tblGrid>
        <w:gridCol w:w="2835"/>
        <w:gridCol w:w="1674"/>
        <w:gridCol w:w="2113"/>
        <w:gridCol w:w="1143"/>
        <w:gridCol w:w="1873"/>
      </w:tblGrid>
      <w:tr w:rsidR="00035C26" w:rsidRPr="00135761" w14:paraId="307A1C15" w14:textId="77777777" w:rsidTr="00180228">
        <w:trPr>
          <w:cnfStyle w:val="100000000000" w:firstRow="1" w:lastRow="0" w:firstColumn="0" w:lastColumn="0" w:oddVBand="0" w:evenVBand="0" w:oddHBand="0" w:evenHBand="0" w:firstRowFirstColumn="0" w:firstRowLastColumn="0" w:lastRowFirstColumn="0" w:lastRowLastColumn="0"/>
          <w:trHeight w:val="300"/>
          <w:tblHeader/>
        </w:trPr>
        <w:tc>
          <w:tcPr>
            <w:tcW w:w="2835" w:type="dxa"/>
            <w:noWrap/>
            <w:hideMark/>
          </w:tcPr>
          <w:p w14:paraId="64F3E6E0" w14:textId="625C0BC7"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Cohort</w:t>
            </w:r>
          </w:p>
        </w:tc>
        <w:tc>
          <w:tcPr>
            <w:tcW w:w="1674" w:type="dxa"/>
            <w:noWrap/>
            <w:hideMark/>
          </w:tcPr>
          <w:p w14:paraId="7BED0FB0" w14:textId="425AA02E"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Number of participants with SCCP funding</w:t>
            </w:r>
          </w:p>
        </w:tc>
        <w:tc>
          <w:tcPr>
            <w:tcW w:w="2113" w:type="dxa"/>
            <w:noWrap/>
            <w:hideMark/>
          </w:tcPr>
          <w:p w14:paraId="507FDDDB" w14:textId="29BFE200"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Proportion of participants with SCCP funding</w:t>
            </w:r>
          </w:p>
        </w:tc>
        <w:tc>
          <w:tcPr>
            <w:tcW w:w="1143" w:type="dxa"/>
            <w:noWrap/>
            <w:hideMark/>
          </w:tcPr>
          <w:p w14:paraId="546EEB68" w14:textId="4A8BE322"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 xml:space="preserve">Average SCCP </w:t>
            </w:r>
            <w:r w:rsidR="00035C26" w:rsidRPr="00180228">
              <w:rPr>
                <w:rFonts w:eastAsiaTheme="minorEastAsia"/>
              </w:rPr>
              <w:t>funding</w:t>
            </w:r>
          </w:p>
        </w:tc>
        <w:tc>
          <w:tcPr>
            <w:tcW w:w="1873" w:type="dxa"/>
            <w:noWrap/>
            <w:hideMark/>
          </w:tcPr>
          <w:p w14:paraId="3E49CE3F" w14:textId="7F564EE0"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 xml:space="preserve">SCCP </w:t>
            </w:r>
            <w:r w:rsidR="00035C26" w:rsidRPr="00180228">
              <w:rPr>
                <w:rFonts w:eastAsiaTheme="minorEastAsia"/>
              </w:rPr>
              <w:t xml:space="preserve">funding </w:t>
            </w:r>
            <w:r w:rsidRPr="00180228">
              <w:rPr>
                <w:rFonts w:eastAsiaTheme="minorEastAsia"/>
              </w:rPr>
              <w:t>as % of total committed supports</w:t>
            </w:r>
          </w:p>
        </w:tc>
      </w:tr>
      <w:tr w:rsidR="003C5AA2" w:rsidRPr="00135761" w14:paraId="0BF2D0D6"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57941942" w14:textId="7264ECA4" w:rsidR="003C5AA2" w:rsidRPr="00180228" w:rsidRDefault="003C5AA2" w:rsidP="003C5AA2">
            <w:pPr>
              <w:spacing w:after="0" w:line="240" w:lineRule="auto"/>
              <w:rPr>
                <w:rFonts w:eastAsia="Times New Roman" w:cs="Times New Roman"/>
                <w:color w:val="000000"/>
                <w:szCs w:val="22"/>
                <w:lang w:val="en-US"/>
              </w:rPr>
            </w:pPr>
            <w:r w:rsidRPr="009367C2">
              <w:t xml:space="preserve">First Nations participants </w:t>
            </w:r>
          </w:p>
        </w:tc>
        <w:tc>
          <w:tcPr>
            <w:tcW w:w="1674" w:type="dxa"/>
            <w:noWrap/>
            <w:vAlign w:val="center"/>
            <w:hideMark/>
          </w:tcPr>
          <w:p w14:paraId="6799EBB1" w14:textId="6FA7253C" w:rsidR="003C5AA2" w:rsidRPr="00180228" w:rsidRDefault="003C5AA2" w:rsidP="00180228">
            <w:pPr>
              <w:spacing w:after="0" w:line="240" w:lineRule="auto"/>
              <w:jc w:val="center"/>
              <w:rPr>
                <w:rFonts w:eastAsia="Times New Roman" w:cs="Times New Roman"/>
                <w:color w:val="000000"/>
                <w:szCs w:val="22"/>
                <w:lang w:val="en-US"/>
              </w:rPr>
            </w:pPr>
            <w:r w:rsidRPr="009367C2">
              <w:t>30,987</w:t>
            </w:r>
          </w:p>
        </w:tc>
        <w:tc>
          <w:tcPr>
            <w:tcW w:w="2113" w:type="dxa"/>
            <w:noWrap/>
            <w:vAlign w:val="center"/>
            <w:hideMark/>
          </w:tcPr>
          <w:p w14:paraId="16F3C2AA" w14:textId="5D03F618" w:rsidR="003C5AA2" w:rsidRPr="00180228" w:rsidRDefault="003C5AA2" w:rsidP="00180228">
            <w:pPr>
              <w:spacing w:after="0" w:line="240" w:lineRule="auto"/>
              <w:jc w:val="center"/>
              <w:rPr>
                <w:rFonts w:eastAsia="Times New Roman" w:cs="Times New Roman"/>
                <w:color w:val="000000"/>
                <w:szCs w:val="22"/>
                <w:lang w:val="en-US"/>
              </w:rPr>
            </w:pPr>
            <w:r w:rsidRPr="009367C2">
              <w:t>49%</w:t>
            </w:r>
          </w:p>
        </w:tc>
        <w:tc>
          <w:tcPr>
            <w:tcW w:w="1143" w:type="dxa"/>
            <w:noWrap/>
            <w:vAlign w:val="center"/>
            <w:hideMark/>
          </w:tcPr>
          <w:p w14:paraId="207FB3AD" w14:textId="5B40F180" w:rsidR="003C5AA2" w:rsidRPr="00180228" w:rsidRDefault="003C5AA2" w:rsidP="00180228">
            <w:pPr>
              <w:spacing w:after="0" w:line="240" w:lineRule="auto"/>
              <w:jc w:val="center"/>
              <w:rPr>
                <w:rFonts w:eastAsia="Times New Roman" w:cs="Times New Roman"/>
                <w:color w:val="000000"/>
                <w:szCs w:val="22"/>
                <w:lang w:val="en-US"/>
              </w:rPr>
            </w:pPr>
            <w:r w:rsidRPr="009367C2">
              <w:t>$17,6</w:t>
            </w:r>
            <w:r w:rsidR="00A42B6E">
              <w:t>00</w:t>
            </w:r>
          </w:p>
        </w:tc>
        <w:tc>
          <w:tcPr>
            <w:tcW w:w="1873" w:type="dxa"/>
            <w:noWrap/>
            <w:vAlign w:val="center"/>
            <w:hideMark/>
          </w:tcPr>
          <w:p w14:paraId="5E1CA500" w14:textId="7A04E354" w:rsidR="003C5AA2" w:rsidRPr="00180228" w:rsidRDefault="003C5AA2" w:rsidP="00180228">
            <w:pPr>
              <w:spacing w:after="0" w:line="240" w:lineRule="auto"/>
              <w:jc w:val="center"/>
              <w:rPr>
                <w:rFonts w:eastAsia="Times New Roman" w:cs="Times New Roman"/>
                <w:color w:val="000000"/>
                <w:szCs w:val="22"/>
                <w:lang w:val="en-US"/>
              </w:rPr>
            </w:pPr>
            <w:r w:rsidRPr="009367C2">
              <w:t>20%</w:t>
            </w:r>
          </w:p>
        </w:tc>
      </w:tr>
      <w:tr w:rsidR="003C5AA2" w:rsidRPr="00135761" w14:paraId="39194DB1" w14:textId="77777777" w:rsidTr="00180228">
        <w:trPr>
          <w:trHeight w:val="300"/>
        </w:trPr>
        <w:tc>
          <w:tcPr>
            <w:tcW w:w="2835" w:type="dxa"/>
            <w:noWrap/>
            <w:hideMark/>
          </w:tcPr>
          <w:p w14:paraId="7D42616E" w14:textId="074A5067" w:rsidR="003C5AA2" w:rsidRPr="00180228" w:rsidRDefault="003C5AA2" w:rsidP="003C5AA2">
            <w:pPr>
              <w:spacing w:after="0" w:line="240" w:lineRule="auto"/>
              <w:rPr>
                <w:rFonts w:eastAsia="Times New Roman" w:cs="Times New Roman"/>
                <w:color w:val="000000"/>
                <w:szCs w:val="22"/>
                <w:lang w:val="en-US"/>
              </w:rPr>
            </w:pPr>
            <w:r w:rsidRPr="009367C2">
              <w:t xml:space="preserve">Culturally and Linguistically Diverse participants </w:t>
            </w:r>
          </w:p>
        </w:tc>
        <w:tc>
          <w:tcPr>
            <w:tcW w:w="1674" w:type="dxa"/>
            <w:noWrap/>
            <w:vAlign w:val="center"/>
            <w:hideMark/>
          </w:tcPr>
          <w:p w14:paraId="76A0A1EF" w14:textId="69159EC4" w:rsidR="003C5AA2" w:rsidRPr="00180228" w:rsidRDefault="003C5AA2" w:rsidP="00180228">
            <w:pPr>
              <w:spacing w:after="0" w:line="240" w:lineRule="auto"/>
              <w:jc w:val="center"/>
              <w:rPr>
                <w:rFonts w:eastAsia="Times New Roman" w:cs="Times New Roman"/>
                <w:color w:val="000000"/>
                <w:szCs w:val="22"/>
                <w:lang w:val="en-US"/>
              </w:rPr>
            </w:pPr>
            <w:r w:rsidRPr="009367C2">
              <w:t>38,260</w:t>
            </w:r>
          </w:p>
        </w:tc>
        <w:tc>
          <w:tcPr>
            <w:tcW w:w="2113" w:type="dxa"/>
            <w:noWrap/>
            <w:vAlign w:val="center"/>
            <w:hideMark/>
          </w:tcPr>
          <w:p w14:paraId="0B713A19" w14:textId="1915482D" w:rsidR="003C5AA2" w:rsidRPr="00180228" w:rsidRDefault="003C5AA2" w:rsidP="00180228">
            <w:pPr>
              <w:spacing w:after="0" w:line="240" w:lineRule="auto"/>
              <w:jc w:val="center"/>
              <w:rPr>
                <w:rFonts w:eastAsia="Times New Roman" w:cs="Times New Roman"/>
                <w:color w:val="000000"/>
                <w:szCs w:val="22"/>
                <w:lang w:val="en-US"/>
              </w:rPr>
            </w:pPr>
            <w:r w:rsidRPr="009367C2">
              <w:t>58%</w:t>
            </w:r>
          </w:p>
        </w:tc>
        <w:tc>
          <w:tcPr>
            <w:tcW w:w="1143" w:type="dxa"/>
            <w:noWrap/>
            <w:vAlign w:val="center"/>
            <w:hideMark/>
          </w:tcPr>
          <w:p w14:paraId="11CE96B2" w14:textId="11290E15" w:rsidR="003C5AA2" w:rsidRPr="00180228" w:rsidRDefault="003C5AA2" w:rsidP="00180228">
            <w:pPr>
              <w:spacing w:after="0" w:line="240" w:lineRule="auto"/>
              <w:jc w:val="center"/>
              <w:rPr>
                <w:rFonts w:eastAsia="Times New Roman" w:cs="Times New Roman"/>
                <w:color w:val="000000"/>
                <w:szCs w:val="22"/>
                <w:lang w:val="en-US"/>
              </w:rPr>
            </w:pPr>
            <w:r w:rsidRPr="009367C2">
              <w:t>$17,</w:t>
            </w:r>
            <w:r w:rsidR="00A42B6E">
              <w:t>500</w:t>
            </w:r>
          </w:p>
        </w:tc>
        <w:tc>
          <w:tcPr>
            <w:tcW w:w="1873" w:type="dxa"/>
            <w:noWrap/>
            <w:vAlign w:val="center"/>
            <w:hideMark/>
          </w:tcPr>
          <w:p w14:paraId="3D77D453" w14:textId="73B8F616" w:rsidR="003C5AA2" w:rsidRPr="00180228" w:rsidRDefault="003C5AA2" w:rsidP="00180228">
            <w:pPr>
              <w:spacing w:after="0" w:line="240" w:lineRule="auto"/>
              <w:jc w:val="center"/>
              <w:rPr>
                <w:rFonts w:eastAsia="Times New Roman" w:cs="Times New Roman"/>
                <w:color w:val="000000"/>
                <w:szCs w:val="22"/>
                <w:lang w:val="en-US"/>
              </w:rPr>
            </w:pPr>
            <w:r w:rsidRPr="009367C2">
              <w:t>22%</w:t>
            </w:r>
          </w:p>
        </w:tc>
      </w:tr>
      <w:tr w:rsidR="003C5AA2" w:rsidRPr="00135761" w14:paraId="4F4D056F"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1AC65B77" w14:textId="4AD7E342" w:rsidR="003C5AA2" w:rsidRPr="00180228" w:rsidRDefault="003C5AA2" w:rsidP="003C5AA2">
            <w:pPr>
              <w:spacing w:after="0" w:line="240" w:lineRule="auto"/>
              <w:rPr>
                <w:rFonts w:eastAsia="Times New Roman" w:cs="Times New Roman"/>
                <w:color w:val="000000"/>
                <w:szCs w:val="22"/>
                <w:lang w:val="en-US"/>
              </w:rPr>
            </w:pPr>
            <w:r w:rsidRPr="009367C2">
              <w:t xml:space="preserve">Female participants </w:t>
            </w:r>
          </w:p>
        </w:tc>
        <w:tc>
          <w:tcPr>
            <w:tcW w:w="1674" w:type="dxa"/>
            <w:noWrap/>
            <w:vAlign w:val="center"/>
            <w:hideMark/>
          </w:tcPr>
          <w:p w14:paraId="46AFA7BE" w14:textId="5730151A" w:rsidR="003C5AA2" w:rsidRPr="00180228" w:rsidRDefault="003C5AA2" w:rsidP="00180228">
            <w:pPr>
              <w:spacing w:after="0" w:line="240" w:lineRule="auto"/>
              <w:jc w:val="center"/>
              <w:rPr>
                <w:rFonts w:eastAsia="Times New Roman" w:cs="Times New Roman"/>
                <w:color w:val="000000"/>
                <w:szCs w:val="22"/>
                <w:lang w:val="en-US"/>
              </w:rPr>
            </w:pPr>
            <w:r w:rsidRPr="009367C2">
              <w:t>165,107</w:t>
            </w:r>
          </w:p>
        </w:tc>
        <w:tc>
          <w:tcPr>
            <w:tcW w:w="2113" w:type="dxa"/>
            <w:noWrap/>
            <w:vAlign w:val="center"/>
            <w:hideMark/>
          </w:tcPr>
          <w:p w14:paraId="5BC2F0C0" w14:textId="0F6358AE" w:rsidR="003C5AA2" w:rsidRPr="00180228" w:rsidRDefault="003C5AA2" w:rsidP="00180228">
            <w:pPr>
              <w:spacing w:after="0" w:line="240" w:lineRule="auto"/>
              <w:jc w:val="center"/>
              <w:rPr>
                <w:rFonts w:eastAsia="Times New Roman" w:cs="Times New Roman"/>
                <w:color w:val="000000"/>
                <w:szCs w:val="22"/>
                <w:lang w:val="en-US"/>
              </w:rPr>
            </w:pPr>
            <w:r w:rsidRPr="009367C2">
              <w:t>57%</w:t>
            </w:r>
          </w:p>
        </w:tc>
        <w:tc>
          <w:tcPr>
            <w:tcW w:w="1143" w:type="dxa"/>
            <w:noWrap/>
            <w:vAlign w:val="center"/>
            <w:hideMark/>
          </w:tcPr>
          <w:p w14:paraId="609ACF96" w14:textId="6BCB1C18" w:rsidR="003C5AA2" w:rsidRPr="00180228" w:rsidRDefault="003C5AA2" w:rsidP="00180228">
            <w:pPr>
              <w:spacing w:after="0" w:line="240" w:lineRule="auto"/>
              <w:jc w:val="center"/>
              <w:rPr>
                <w:rFonts w:eastAsia="Times New Roman" w:cs="Times New Roman"/>
                <w:color w:val="000000"/>
                <w:szCs w:val="22"/>
                <w:lang w:val="en-US"/>
              </w:rPr>
            </w:pPr>
            <w:r w:rsidRPr="009367C2">
              <w:t>$17,</w:t>
            </w:r>
            <w:r w:rsidR="00A42B6E">
              <w:t>100</w:t>
            </w:r>
          </w:p>
        </w:tc>
        <w:tc>
          <w:tcPr>
            <w:tcW w:w="1873" w:type="dxa"/>
            <w:noWrap/>
            <w:vAlign w:val="center"/>
            <w:hideMark/>
          </w:tcPr>
          <w:p w14:paraId="2E1AA587" w14:textId="0AF3796E" w:rsidR="003C5AA2" w:rsidRPr="00180228" w:rsidRDefault="003C5AA2" w:rsidP="00180228">
            <w:pPr>
              <w:spacing w:after="0" w:line="240" w:lineRule="auto"/>
              <w:jc w:val="center"/>
              <w:rPr>
                <w:rFonts w:eastAsia="Times New Roman" w:cs="Times New Roman"/>
                <w:color w:val="000000"/>
                <w:szCs w:val="22"/>
                <w:lang w:val="en-US"/>
              </w:rPr>
            </w:pPr>
            <w:r w:rsidRPr="009367C2">
              <w:t>21%</w:t>
            </w:r>
          </w:p>
        </w:tc>
      </w:tr>
      <w:tr w:rsidR="00F354EC" w:rsidRPr="00135761" w14:paraId="1498E944" w14:textId="77777777" w:rsidTr="00180228">
        <w:trPr>
          <w:trHeight w:val="300"/>
        </w:trPr>
        <w:tc>
          <w:tcPr>
            <w:tcW w:w="2835" w:type="dxa"/>
            <w:noWrap/>
          </w:tcPr>
          <w:p w14:paraId="56B7F757" w14:textId="4ED5F247" w:rsidR="00F354EC" w:rsidRPr="009367C2" w:rsidRDefault="00F354EC" w:rsidP="00F354EC">
            <w:pPr>
              <w:spacing w:after="0" w:line="240" w:lineRule="auto"/>
            </w:pPr>
            <w:r>
              <w:t>Participants with undefined or ‘Other’ gender</w:t>
            </w:r>
          </w:p>
        </w:tc>
        <w:tc>
          <w:tcPr>
            <w:tcW w:w="1674" w:type="dxa"/>
            <w:noWrap/>
            <w:vAlign w:val="center"/>
          </w:tcPr>
          <w:p w14:paraId="6A9896A6" w14:textId="0EB06685" w:rsidR="00F354EC" w:rsidRPr="009367C2" w:rsidRDefault="00F354EC" w:rsidP="00F354EC">
            <w:pPr>
              <w:spacing w:after="0" w:line="240" w:lineRule="auto"/>
              <w:jc w:val="center"/>
            </w:pPr>
            <w:r w:rsidRPr="00D3594B">
              <w:t>5,177</w:t>
            </w:r>
          </w:p>
        </w:tc>
        <w:tc>
          <w:tcPr>
            <w:tcW w:w="2113" w:type="dxa"/>
            <w:noWrap/>
            <w:vAlign w:val="center"/>
          </w:tcPr>
          <w:p w14:paraId="7AD85A88" w14:textId="2059BA36" w:rsidR="00F354EC" w:rsidRPr="009367C2" w:rsidRDefault="00F354EC" w:rsidP="00F354EC">
            <w:pPr>
              <w:spacing w:after="0" w:line="240" w:lineRule="auto"/>
              <w:jc w:val="center"/>
            </w:pPr>
            <w:r w:rsidRPr="00D3594B">
              <w:t>56%</w:t>
            </w:r>
          </w:p>
        </w:tc>
        <w:tc>
          <w:tcPr>
            <w:tcW w:w="1143" w:type="dxa"/>
            <w:noWrap/>
            <w:vAlign w:val="center"/>
          </w:tcPr>
          <w:p w14:paraId="591619C0" w14:textId="3EBEA724" w:rsidR="00F354EC" w:rsidRPr="009367C2" w:rsidRDefault="00F354EC" w:rsidP="00F354EC">
            <w:pPr>
              <w:spacing w:after="0" w:line="240" w:lineRule="auto"/>
              <w:jc w:val="center"/>
            </w:pPr>
            <w:r w:rsidRPr="00D3594B">
              <w:t>$11,7</w:t>
            </w:r>
            <w:r w:rsidR="00A42B6E">
              <w:t>00</w:t>
            </w:r>
          </w:p>
        </w:tc>
        <w:tc>
          <w:tcPr>
            <w:tcW w:w="1873" w:type="dxa"/>
            <w:noWrap/>
            <w:vAlign w:val="center"/>
          </w:tcPr>
          <w:p w14:paraId="3FE6CED0" w14:textId="72B8F10F" w:rsidR="00F354EC" w:rsidRPr="009367C2" w:rsidRDefault="00F354EC" w:rsidP="00F354EC">
            <w:pPr>
              <w:spacing w:after="0" w:line="240" w:lineRule="auto"/>
              <w:jc w:val="center"/>
            </w:pPr>
            <w:r w:rsidRPr="00D3594B">
              <w:t>23%</w:t>
            </w:r>
          </w:p>
        </w:tc>
      </w:tr>
      <w:tr w:rsidR="003C5AA2" w:rsidRPr="00135761" w14:paraId="43109A43"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58D6418C" w14:textId="68C0BEE9" w:rsidR="003C5AA2" w:rsidRPr="00180228" w:rsidRDefault="003C5AA2" w:rsidP="003C5AA2">
            <w:pPr>
              <w:spacing w:after="0" w:line="240" w:lineRule="auto"/>
              <w:rPr>
                <w:rFonts w:eastAsia="Times New Roman" w:cs="Times New Roman"/>
                <w:color w:val="000000"/>
                <w:szCs w:val="22"/>
                <w:lang w:val="en-US"/>
              </w:rPr>
            </w:pPr>
            <w:r w:rsidRPr="009367C2">
              <w:t>Participants residing in rural areas (MMM3 to MMM5)</w:t>
            </w:r>
          </w:p>
        </w:tc>
        <w:tc>
          <w:tcPr>
            <w:tcW w:w="1674" w:type="dxa"/>
            <w:noWrap/>
            <w:vAlign w:val="center"/>
            <w:hideMark/>
          </w:tcPr>
          <w:p w14:paraId="2E9D89FA" w14:textId="646B57D5" w:rsidR="003C5AA2" w:rsidRPr="00180228" w:rsidRDefault="003C5AA2" w:rsidP="00180228">
            <w:pPr>
              <w:spacing w:after="0" w:line="240" w:lineRule="auto"/>
              <w:jc w:val="center"/>
              <w:rPr>
                <w:rFonts w:eastAsia="Times New Roman" w:cs="Times New Roman"/>
                <w:color w:val="000000"/>
                <w:szCs w:val="22"/>
                <w:lang w:val="en-US"/>
              </w:rPr>
            </w:pPr>
            <w:r w:rsidRPr="009367C2">
              <w:t>76,959</w:t>
            </w:r>
          </w:p>
        </w:tc>
        <w:tc>
          <w:tcPr>
            <w:tcW w:w="2113" w:type="dxa"/>
            <w:noWrap/>
            <w:vAlign w:val="center"/>
            <w:hideMark/>
          </w:tcPr>
          <w:p w14:paraId="6CC307CC" w14:textId="224C7CAB" w:rsidR="003C5AA2" w:rsidRPr="00180228" w:rsidRDefault="003C5AA2" w:rsidP="00180228">
            <w:pPr>
              <w:spacing w:after="0" w:line="240" w:lineRule="auto"/>
              <w:jc w:val="center"/>
              <w:rPr>
                <w:rFonts w:eastAsia="Times New Roman" w:cs="Times New Roman"/>
                <w:color w:val="000000"/>
                <w:szCs w:val="22"/>
                <w:lang w:val="en-US"/>
              </w:rPr>
            </w:pPr>
            <w:r w:rsidRPr="009367C2">
              <w:t>53%</w:t>
            </w:r>
          </w:p>
        </w:tc>
        <w:tc>
          <w:tcPr>
            <w:tcW w:w="1143" w:type="dxa"/>
            <w:noWrap/>
            <w:vAlign w:val="center"/>
            <w:hideMark/>
          </w:tcPr>
          <w:p w14:paraId="110EFDFF" w14:textId="17594470" w:rsidR="003C5AA2" w:rsidRPr="00180228" w:rsidRDefault="003C5AA2" w:rsidP="00180228">
            <w:pPr>
              <w:spacing w:after="0" w:line="240" w:lineRule="auto"/>
              <w:jc w:val="center"/>
              <w:rPr>
                <w:rFonts w:eastAsia="Times New Roman" w:cs="Times New Roman"/>
                <w:color w:val="000000"/>
                <w:szCs w:val="22"/>
                <w:lang w:val="en-US"/>
              </w:rPr>
            </w:pPr>
            <w:r w:rsidRPr="009367C2">
              <w:t>$16,700</w:t>
            </w:r>
          </w:p>
        </w:tc>
        <w:tc>
          <w:tcPr>
            <w:tcW w:w="1873" w:type="dxa"/>
            <w:noWrap/>
            <w:vAlign w:val="center"/>
            <w:hideMark/>
          </w:tcPr>
          <w:p w14:paraId="0732CDDF" w14:textId="512A6283" w:rsidR="003C5AA2" w:rsidRPr="00180228" w:rsidRDefault="003C5AA2" w:rsidP="00180228">
            <w:pPr>
              <w:spacing w:after="0" w:line="240" w:lineRule="auto"/>
              <w:jc w:val="center"/>
              <w:rPr>
                <w:rFonts w:eastAsia="Times New Roman" w:cs="Times New Roman"/>
                <w:color w:val="000000"/>
                <w:szCs w:val="22"/>
                <w:lang w:val="en-US"/>
              </w:rPr>
            </w:pPr>
            <w:r w:rsidRPr="009367C2">
              <w:t>23%</w:t>
            </w:r>
          </w:p>
        </w:tc>
      </w:tr>
      <w:tr w:rsidR="003C5AA2" w:rsidRPr="00135761" w14:paraId="5410C992" w14:textId="77777777" w:rsidTr="00180228">
        <w:trPr>
          <w:trHeight w:val="300"/>
        </w:trPr>
        <w:tc>
          <w:tcPr>
            <w:tcW w:w="2835" w:type="dxa"/>
            <w:noWrap/>
            <w:hideMark/>
          </w:tcPr>
          <w:p w14:paraId="6EFAC34B" w14:textId="6962BEED" w:rsidR="003C5AA2" w:rsidRPr="00180228" w:rsidRDefault="003C5AA2" w:rsidP="003C5AA2">
            <w:pPr>
              <w:spacing w:after="0" w:line="240" w:lineRule="auto"/>
              <w:rPr>
                <w:rFonts w:eastAsia="Times New Roman" w:cs="Times New Roman"/>
                <w:color w:val="000000"/>
                <w:szCs w:val="22"/>
                <w:lang w:val="en-US"/>
              </w:rPr>
            </w:pPr>
            <w:r w:rsidRPr="009367C2">
              <w:t>Participants residing in remote locations (MMM6)</w:t>
            </w:r>
          </w:p>
        </w:tc>
        <w:tc>
          <w:tcPr>
            <w:tcW w:w="1674" w:type="dxa"/>
            <w:noWrap/>
            <w:vAlign w:val="center"/>
            <w:hideMark/>
          </w:tcPr>
          <w:p w14:paraId="252314FA" w14:textId="13601D34" w:rsidR="003C5AA2" w:rsidRPr="00180228" w:rsidRDefault="003C5AA2" w:rsidP="00180228">
            <w:pPr>
              <w:spacing w:after="0" w:line="240" w:lineRule="auto"/>
              <w:jc w:val="center"/>
              <w:rPr>
                <w:rFonts w:eastAsia="Times New Roman" w:cs="Times New Roman"/>
                <w:color w:val="000000"/>
                <w:szCs w:val="22"/>
                <w:lang w:val="en-US"/>
              </w:rPr>
            </w:pPr>
            <w:r w:rsidRPr="009367C2">
              <w:t>3,590</w:t>
            </w:r>
          </w:p>
        </w:tc>
        <w:tc>
          <w:tcPr>
            <w:tcW w:w="2113" w:type="dxa"/>
            <w:noWrap/>
            <w:vAlign w:val="center"/>
            <w:hideMark/>
          </w:tcPr>
          <w:p w14:paraId="4DE870B1" w14:textId="4C45A5A1" w:rsidR="003C5AA2" w:rsidRPr="00180228" w:rsidRDefault="003C5AA2" w:rsidP="00180228">
            <w:pPr>
              <w:spacing w:after="0" w:line="240" w:lineRule="auto"/>
              <w:jc w:val="center"/>
              <w:rPr>
                <w:rFonts w:eastAsia="Times New Roman" w:cs="Times New Roman"/>
                <w:color w:val="000000"/>
                <w:szCs w:val="22"/>
                <w:lang w:val="en-US"/>
              </w:rPr>
            </w:pPr>
            <w:r w:rsidRPr="009367C2">
              <w:t>51%</w:t>
            </w:r>
          </w:p>
        </w:tc>
        <w:tc>
          <w:tcPr>
            <w:tcW w:w="1143" w:type="dxa"/>
            <w:noWrap/>
            <w:vAlign w:val="center"/>
            <w:hideMark/>
          </w:tcPr>
          <w:p w14:paraId="69382724" w14:textId="65F3FDB2" w:rsidR="003C5AA2" w:rsidRPr="00180228" w:rsidRDefault="003C5AA2" w:rsidP="00180228">
            <w:pPr>
              <w:spacing w:after="0" w:line="240" w:lineRule="auto"/>
              <w:jc w:val="center"/>
              <w:rPr>
                <w:rFonts w:eastAsia="Times New Roman" w:cs="Times New Roman"/>
                <w:color w:val="000000"/>
                <w:szCs w:val="22"/>
                <w:lang w:val="en-US"/>
              </w:rPr>
            </w:pPr>
            <w:r w:rsidRPr="009367C2">
              <w:t>$21,</w:t>
            </w:r>
            <w:r w:rsidR="00A42B6E">
              <w:t>500</w:t>
            </w:r>
          </w:p>
        </w:tc>
        <w:tc>
          <w:tcPr>
            <w:tcW w:w="1873" w:type="dxa"/>
            <w:noWrap/>
            <w:vAlign w:val="center"/>
            <w:hideMark/>
          </w:tcPr>
          <w:p w14:paraId="2A427F0C" w14:textId="23B7777D" w:rsidR="003C5AA2" w:rsidRPr="00180228" w:rsidRDefault="003C5AA2" w:rsidP="00180228">
            <w:pPr>
              <w:spacing w:after="0" w:line="240" w:lineRule="auto"/>
              <w:jc w:val="center"/>
              <w:rPr>
                <w:rFonts w:eastAsia="Times New Roman" w:cs="Times New Roman"/>
                <w:color w:val="000000"/>
                <w:szCs w:val="22"/>
                <w:lang w:val="en-US"/>
              </w:rPr>
            </w:pPr>
            <w:r w:rsidRPr="009367C2">
              <w:t>19%</w:t>
            </w:r>
          </w:p>
        </w:tc>
      </w:tr>
      <w:tr w:rsidR="003C5AA2" w:rsidRPr="00135761" w14:paraId="061D48E5"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2311DA8E" w14:textId="67C6B045" w:rsidR="003C5AA2" w:rsidRPr="00180228" w:rsidRDefault="003C5AA2" w:rsidP="003C5AA2">
            <w:pPr>
              <w:spacing w:after="0" w:line="240" w:lineRule="auto"/>
              <w:rPr>
                <w:rFonts w:eastAsia="Times New Roman" w:cs="Times New Roman"/>
                <w:color w:val="000000"/>
                <w:szCs w:val="22"/>
                <w:lang w:val="en-US"/>
              </w:rPr>
            </w:pPr>
            <w:r w:rsidRPr="009367C2">
              <w:t xml:space="preserve">Participants residing in very remote locations (MMM7) </w:t>
            </w:r>
          </w:p>
        </w:tc>
        <w:tc>
          <w:tcPr>
            <w:tcW w:w="1674" w:type="dxa"/>
            <w:noWrap/>
            <w:vAlign w:val="center"/>
            <w:hideMark/>
          </w:tcPr>
          <w:p w14:paraId="7EFA3E5E" w14:textId="64383610" w:rsidR="003C5AA2" w:rsidRPr="00180228" w:rsidRDefault="003C5AA2" w:rsidP="00180228">
            <w:pPr>
              <w:spacing w:after="0" w:line="240" w:lineRule="auto"/>
              <w:jc w:val="center"/>
              <w:rPr>
                <w:rFonts w:eastAsia="Times New Roman" w:cs="Times New Roman"/>
                <w:color w:val="000000"/>
                <w:szCs w:val="22"/>
                <w:lang w:val="en-US"/>
              </w:rPr>
            </w:pPr>
            <w:r w:rsidRPr="009367C2">
              <w:t>2,599</w:t>
            </w:r>
          </w:p>
        </w:tc>
        <w:tc>
          <w:tcPr>
            <w:tcW w:w="2113" w:type="dxa"/>
            <w:noWrap/>
            <w:vAlign w:val="center"/>
            <w:hideMark/>
          </w:tcPr>
          <w:p w14:paraId="6137929C" w14:textId="3256E44D" w:rsidR="003C5AA2" w:rsidRPr="00180228" w:rsidRDefault="003C5AA2" w:rsidP="00180228">
            <w:pPr>
              <w:spacing w:after="0" w:line="240" w:lineRule="auto"/>
              <w:jc w:val="center"/>
              <w:rPr>
                <w:rFonts w:eastAsia="Times New Roman" w:cs="Times New Roman"/>
                <w:color w:val="000000"/>
                <w:szCs w:val="22"/>
                <w:lang w:val="en-US"/>
              </w:rPr>
            </w:pPr>
            <w:r w:rsidRPr="009367C2">
              <w:t>55%</w:t>
            </w:r>
          </w:p>
        </w:tc>
        <w:tc>
          <w:tcPr>
            <w:tcW w:w="1143" w:type="dxa"/>
            <w:noWrap/>
            <w:vAlign w:val="center"/>
            <w:hideMark/>
          </w:tcPr>
          <w:p w14:paraId="2C004B42" w14:textId="2793580D" w:rsidR="003C5AA2" w:rsidRPr="00180228" w:rsidRDefault="003C5AA2" w:rsidP="00180228">
            <w:pPr>
              <w:spacing w:after="0" w:line="240" w:lineRule="auto"/>
              <w:jc w:val="center"/>
              <w:rPr>
                <w:rFonts w:eastAsia="Times New Roman" w:cs="Times New Roman"/>
                <w:color w:val="000000"/>
                <w:szCs w:val="22"/>
                <w:lang w:val="en-US"/>
              </w:rPr>
            </w:pPr>
            <w:r w:rsidRPr="009367C2">
              <w:t>$17,</w:t>
            </w:r>
            <w:r w:rsidR="00A42B6E">
              <w:t>900</w:t>
            </w:r>
          </w:p>
        </w:tc>
        <w:tc>
          <w:tcPr>
            <w:tcW w:w="1873" w:type="dxa"/>
            <w:noWrap/>
            <w:vAlign w:val="center"/>
            <w:hideMark/>
          </w:tcPr>
          <w:p w14:paraId="2253DBA0" w14:textId="47A32873" w:rsidR="003C5AA2" w:rsidRPr="00180228" w:rsidRDefault="003C5AA2" w:rsidP="00180228">
            <w:pPr>
              <w:spacing w:after="0" w:line="240" w:lineRule="auto"/>
              <w:jc w:val="center"/>
              <w:rPr>
                <w:rFonts w:eastAsia="Times New Roman" w:cs="Times New Roman"/>
                <w:color w:val="000000"/>
                <w:szCs w:val="22"/>
                <w:lang w:val="en-US"/>
              </w:rPr>
            </w:pPr>
            <w:r w:rsidRPr="009367C2">
              <w:t>21%</w:t>
            </w:r>
          </w:p>
        </w:tc>
      </w:tr>
      <w:tr w:rsidR="003C5AA2" w:rsidRPr="00135761" w14:paraId="675CEBBA" w14:textId="77777777" w:rsidTr="00180228">
        <w:trPr>
          <w:trHeight w:val="300"/>
        </w:trPr>
        <w:tc>
          <w:tcPr>
            <w:tcW w:w="2835" w:type="dxa"/>
            <w:noWrap/>
            <w:hideMark/>
          </w:tcPr>
          <w:p w14:paraId="6D1A332B" w14:textId="55C3566C" w:rsidR="003C5AA2" w:rsidRPr="00180228" w:rsidRDefault="003C5AA2" w:rsidP="003C5AA2">
            <w:pPr>
              <w:spacing w:after="0" w:line="240" w:lineRule="auto"/>
              <w:rPr>
                <w:rFonts w:eastAsia="Times New Roman" w:cs="Times New Roman"/>
                <w:color w:val="000000"/>
                <w:szCs w:val="22"/>
                <w:lang w:val="en-US"/>
              </w:rPr>
            </w:pPr>
            <w:r w:rsidRPr="009367C2">
              <w:t>Participants in SIL or SDA</w:t>
            </w:r>
          </w:p>
        </w:tc>
        <w:tc>
          <w:tcPr>
            <w:tcW w:w="1674" w:type="dxa"/>
            <w:noWrap/>
            <w:vAlign w:val="center"/>
            <w:hideMark/>
          </w:tcPr>
          <w:p w14:paraId="2129DBE7" w14:textId="7B279190" w:rsidR="003C5AA2" w:rsidRPr="00180228" w:rsidRDefault="003C5AA2" w:rsidP="00180228">
            <w:pPr>
              <w:spacing w:after="0" w:line="240" w:lineRule="auto"/>
              <w:jc w:val="center"/>
              <w:rPr>
                <w:rFonts w:eastAsia="Times New Roman" w:cs="Times New Roman"/>
                <w:color w:val="000000"/>
                <w:szCs w:val="22"/>
                <w:lang w:val="en-US"/>
              </w:rPr>
            </w:pPr>
            <w:r w:rsidRPr="009367C2">
              <w:t>40,728</w:t>
            </w:r>
          </w:p>
        </w:tc>
        <w:tc>
          <w:tcPr>
            <w:tcW w:w="2113" w:type="dxa"/>
            <w:noWrap/>
            <w:vAlign w:val="center"/>
            <w:hideMark/>
          </w:tcPr>
          <w:p w14:paraId="5DE5FA51" w14:textId="2DCF2D42" w:rsidR="003C5AA2" w:rsidRPr="00180228" w:rsidRDefault="003C5AA2" w:rsidP="00180228">
            <w:pPr>
              <w:spacing w:after="0" w:line="240" w:lineRule="auto"/>
              <w:jc w:val="center"/>
              <w:rPr>
                <w:rFonts w:eastAsia="Times New Roman" w:cs="Times New Roman"/>
                <w:color w:val="000000"/>
                <w:szCs w:val="22"/>
                <w:lang w:val="en-US"/>
              </w:rPr>
            </w:pPr>
            <w:r w:rsidRPr="009367C2">
              <w:t>98%</w:t>
            </w:r>
          </w:p>
        </w:tc>
        <w:tc>
          <w:tcPr>
            <w:tcW w:w="1143" w:type="dxa"/>
            <w:noWrap/>
            <w:vAlign w:val="center"/>
            <w:hideMark/>
          </w:tcPr>
          <w:p w14:paraId="5AC0E79D" w14:textId="438D73FB" w:rsidR="003C5AA2" w:rsidRPr="00180228" w:rsidRDefault="003C5AA2" w:rsidP="00180228">
            <w:pPr>
              <w:spacing w:after="0" w:line="240" w:lineRule="auto"/>
              <w:jc w:val="center"/>
              <w:rPr>
                <w:rFonts w:eastAsia="Times New Roman" w:cs="Times New Roman"/>
                <w:color w:val="000000"/>
                <w:szCs w:val="22"/>
                <w:lang w:val="en-US"/>
              </w:rPr>
            </w:pPr>
            <w:r w:rsidRPr="009367C2">
              <w:t>$</w:t>
            </w:r>
            <w:r w:rsidR="003851EB">
              <w:t>41,</w:t>
            </w:r>
            <w:r w:rsidR="005364E8">
              <w:t>100</w:t>
            </w:r>
          </w:p>
        </w:tc>
        <w:tc>
          <w:tcPr>
            <w:tcW w:w="1873" w:type="dxa"/>
            <w:noWrap/>
            <w:vAlign w:val="center"/>
            <w:hideMark/>
          </w:tcPr>
          <w:p w14:paraId="35826B58" w14:textId="5AEDDD37" w:rsidR="003C5AA2" w:rsidRPr="00180228" w:rsidRDefault="003C5AA2" w:rsidP="00180228">
            <w:pPr>
              <w:spacing w:after="0" w:line="240" w:lineRule="auto"/>
              <w:jc w:val="center"/>
              <w:rPr>
                <w:rFonts w:eastAsia="Times New Roman" w:cs="Times New Roman"/>
                <w:color w:val="000000"/>
                <w:szCs w:val="22"/>
                <w:lang w:val="en-US"/>
              </w:rPr>
            </w:pPr>
            <w:r w:rsidRPr="009367C2">
              <w:t>17%</w:t>
            </w:r>
          </w:p>
        </w:tc>
      </w:tr>
      <w:tr w:rsidR="003C5AA2" w:rsidRPr="00135761" w14:paraId="68C23A7B"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72CC39D3" w14:textId="7B303BA9" w:rsidR="003C5AA2" w:rsidRPr="00180228" w:rsidRDefault="003C5AA2" w:rsidP="003C5AA2">
            <w:pPr>
              <w:spacing w:after="0" w:line="240" w:lineRule="auto"/>
              <w:rPr>
                <w:rFonts w:eastAsia="Times New Roman" w:cs="Times New Roman"/>
                <w:b/>
                <w:color w:val="000000"/>
                <w:szCs w:val="22"/>
                <w:lang w:val="en-US"/>
              </w:rPr>
            </w:pPr>
            <w:r w:rsidRPr="009367C2">
              <w:t xml:space="preserve">All participants </w:t>
            </w:r>
          </w:p>
        </w:tc>
        <w:tc>
          <w:tcPr>
            <w:tcW w:w="1674" w:type="dxa"/>
            <w:noWrap/>
            <w:vAlign w:val="center"/>
            <w:hideMark/>
          </w:tcPr>
          <w:p w14:paraId="1FD34C24" w14:textId="7F1D585D" w:rsidR="003C5AA2" w:rsidRPr="00180228" w:rsidRDefault="003C5AA2" w:rsidP="00180228">
            <w:pPr>
              <w:spacing w:after="0" w:line="240" w:lineRule="auto"/>
              <w:jc w:val="center"/>
              <w:rPr>
                <w:rFonts w:eastAsia="Times New Roman" w:cs="Times New Roman"/>
                <w:b/>
                <w:color w:val="000000"/>
                <w:szCs w:val="22"/>
                <w:lang w:val="en-US"/>
              </w:rPr>
            </w:pPr>
            <w:r w:rsidRPr="009367C2">
              <w:t>393,401</w:t>
            </w:r>
          </w:p>
        </w:tc>
        <w:tc>
          <w:tcPr>
            <w:tcW w:w="2113" w:type="dxa"/>
            <w:noWrap/>
            <w:vAlign w:val="center"/>
            <w:hideMark/>
          </w:tcPr>
          <w:p w14:paraId="081CB78E" w14:textId="132FC9F8" w:rsidR="003C5AA2" w:rsidRPr="00180228" w:rsidRDefault="003C5AA2" w:rsidP="00180228">
            <w:pPr>
              <w:spacing w:after="0" w:line="240" w:lineRule="auto"/>
              <w:jc w:val="center"/>
              <w:rPr>
                <w:rFonts w:eastAsia="Times New Roman" w:cs="Times New Roman"/>
                <w:b/>
                <w:color w:val="000000"/>
                <w:szCs w:val="22"/>
                <w:lang w:val="en-US"/>
              </w:rPr>
            </w:pPr>
            <w:r w:rsidRPr="009367C2">
              <w:t>52%</w:t>
            </w:r>
          </w:p>
        </w:tc>
        <w:tc>
          <w:tcPr>
            <w:tcW w:w="1143" w:type="dxa"/>
            <w:noWrap/>
            <w:vAlign w:val="center"/>
            <w:hideMark/>
          </w:tcPr>
          <w:p w14:paraId="50BA7816" w14:textId="50A5BA04" w:rsidR="003C5AA2" w:rsidRPr="00180228" w:rsidRDefault="003C5AA2" w:rsidP="00180228">
            <w:pPr>
              <w:spacing w:after="0" w:line="240" w:lineRule="auto"/>
              <w:jc w:val="center"/>
              <w:rPr>
                <w:rFonts w:eastAsia="Times New Roman" w:cs="Times New Roman"/>
                <w:b/>
                <w:color w:val="000000"/>
                <w:szCs w:val="22"/>
                <w:lang w:val="en-US"/>
              </w:rPr>
            </w:pPr>
            <w:r w:rsidRPr="009367C2">
              <w:t>$17,5</w:t>
            </w:r>
            <w:r w:rsidR="00A42B6E">
              <w:t>0</w:t>
            </w:r>
            <w:r w:rsidRPr="009367C2">
              <w:t>0</w:t>
            </w:r>
          </w:p>
        </w:tc>
        <w:tc>
          <w:tcPr>
            <w:tcW w:w="1873" w:type="dxa"/>
            <w:noWrap/>
            <w:vAlign w:val="center"/>
            <w:hideMark/>
          </w:tcPr>
          <w:p w14:paraId="1C9DB1FF" w14:textId="0D22AC4F" w:rsidR="003C5AA2" w:rsidRPr="00180228" w:rsidRDefault="003C5AA2" w:rsidP="00180228">
            <w:pPr>
              <w:spacing w:after="0" w:line="240" w:lineRule="auto"/>
              <w:jc w:val="center"/>
              <w:rPr>
                <w:rFonts w:eastAsia="Times New Roman" w:cs="Times New Roman"/>
                <w:b/>
                <w:color w:val="000000"/>
                <w:szCs w:val="22"/>
                <w:lang w:val="en-US"/>
              </w:rPr>
            </w:pPr>
            <w:r w:rsidRPr="009367C2">
              <w:t>21%</w:t>
            </w:r>
          </w:p>
        </w:tc>
      </w:tr>
    </w:tbl>
    <w:p w14:paraId="5019C6B3" w14:textId="77777777" w:rsidR="0044750C" w:rsidRDefault="0044750C" w:rsidP="001048ED"/>
    <w:p w14:paraId="2ED1E52F" w14:textId="513944FB" w:rsidR="00D65EFF" w:rsidRPr="00D65EFF" w:rsidRDefault="00650535" w:rsidP="00B67F2E">
      <w:r>
        <w:t xml:space="preserve">This option would </w:t>
      </w:r>
      <w:r w:rsidR="009A0379">
        <w:t xml:space="preserve">also </w:t>
      </w:r>
      <w:r>
        <w:t xml:space="preserve">impact on the ability for </w:t>
      </w:r>
      <w:r w:rsidR="00A05FE2">
        <w:t>t</w:t>
      </w:r>
      <w:r w:rsidR="00733C68">
        <w:t>h</w:t>
      </w:r>
      <w:r w:rsidR="00A05FE2">
        <w:t xml:space="preserve">e </w:t>
      </w:r>
      <w:r w:rsidR="00035C26" w:rsidRPr="004057F8">
        <w:t>84,</w:t>
      </w:r>
      <w:r w:rsidR="00035C26" w:rsidRPr="00A71CDB">
        <w:t>996</w:t>
      </w:r>
      <w:r w:rsidR="00836B2E">
        <w:t xml:space="preserve"> </w:t>
      </w:r>
      <w:r>
        <w:t>children and young people</w:t>
      </w:r>
      <w:r w:rsidR="0081600D">
        <w:t xml:space="preserve"> aged 18 and under</w:t>
      </w:r>
      <w:r>
        <w:t xml:space="preserve"> to undertake </w:t>
      </w:r>
      <w:r w:rsidR="004F33BD">
        <w:t xml:space="preserve">some </w:t>
      </w:r>
      <w:r>
        <w:t>social and community participation</w:t>
      </w:r>
      <w:r w:rsidR="009A0379">
        <w:t xml:space="preserve"> because of their relatively smaller </w:t>
      </w:r>
      <w:r w:rsidR="009A0379">
        <w:lastRenderedPageBreak/>
        <w:t>average budgets</w:t>
      </w:r>
      <w:r>
        <w:t xml:space="preserve">. While there </w:t>
      </w:r>
      <w:r w:rsidR="00C23B6B">
        <w:t xml:space="preserve">are expectations on </w:t>
      </w:r>
      <w:r w:rsidR="004B3F96">
        <w:t xml:space="preserve">all </w:t>
      </w:r>
      <w:r w:rsidR="00C23B6B">
        <w:t xml:space="preserve">parents to provide substantial care and support for their children, </w:t>
      </w:r>
      <w:r w:rsidR="006C72A5">
        <w:t xml:space="preserve">these expectations reduce as children and young people age. </w:t>
      </w:r>
      <w:r w:rsidR="004B3F96">
        <w:t>S</w:t>
      </w:r>
      <w:r w:rsidR="00A05CFC">
        <w:t xml:space="preserve">ocial and community participation can </w:t>
      </w:r>
      <w:r w:rsidR="004F33BD">
        <w:t>also</w:t>
      </w:r>
      <w:r w:rsidR="00A05CFC">
        <w:t xml:space="preserve"> assist in sustaining informal care arrangement</w:t>
      </w:r>
      <w:r w:rsidR="00733C68">
        <w:t>s</w:t>
      </w:r>
      <w:r w:rsidR="006958E2">
        <w:t xml:space="preserve"> and </w:t>
      </w:r>
      <w:r w:rsidR="008D3135">
        <w:t>funding</w:t>
      </w:r>
      <w:r w:rsidR="006958E2">
        <w:t xml:space="preserve"> a wide range of </w:t>
      </w:r>
      <w:r w:rsidR="00EA6E0D">
        <w:t>supports</w:t>
      </w:r>
      <w:r w:rsidR="006958E2">
        <w:t xml:space="preserve"> including customised employment, which would be constrained under the resetting of budgets.</w:t>
      </w:r>
    </w:p>
    <w:p w14:paraId="0026AA14" w14:textId="44A1868E" w:rsidR="00575BEE" w:rsidRDefault="00FE679E" w:rsidP="00260CA3">
      <w:pPr>
        <w:pStyle w:val="Caption"/>
        <w:keepNext/>
      </w:pPr>
      <w:r w:rsidDel="00575BEE">
        <w:t xml:space="preserve">Figure </w:t>
      </w:r>
      <w:r w:rsidR="0098611D">
        <w:t>9</w:t>
      </w:r>
      <w:r w:rsidR="00575BEE">
        <w:t xml:space="preserve">. </w:t>
      </w:r>
      <w:r w:rsidR="00E67B86">
        <w:t>Participants and their SCCP budgets by age group</w:t>
      </w:r>
      <w:r w:rsidR="00575BEE" w:rsidRPr="00E6727C">
        <w:t xml:space="preserve"> – </w:t>
      </w:r>
      <w:proofErr w:type="gramStart"/>
      <w:r w:rsidR="00575BEE" w:rsidRPr="00E6727C">
        <w:t>AT</w:t>
      </w:r>
      <w:proofErr w:type="gramEnd"/>
      <w:r w:rsidR="00575BEE" w:rsidRPr="00E6727C">
        <w:t xml:space="preserve"> 31 DECEMBER 2025</w:t>
      </w:r>
      <w:r w:rsidR="00575BEE">
        <w:rPr>
          <w:rStyle w:val="FootnoteReference"/>
        </w:rPr>
        <w:footnoteReference w:id="142"/>
      </w:r>
    </w:p>
    <w:tbl>
      <w:tblPr>
        <w:tblStyle w:val="Custom1"/>
        <w:tblW w:w="0" w:type="auto"/>
        <w:tblLayout w:type="fixed"/>
        <w:tblLook w:val="04A0" w:firstRow="1" w:lastRow="0" w:firstColumn="1" w:lastColumn="0" w:noHBand="0" w:noVBand="1"/>
        <w:tblCaption w:val="Participants with SCCP budgets and average SCCP budgets by age - at 31 December 2025"/>
        <w:tblDescription w:val="Table demonstrating the number of participants with social, civic and community participation funding. Provides a breakdown by age and average budget amount,. "/>
      </w:tblPr>
      <w:tblGrid>
        <w:gridCol w:w="1376"/>
        <w:gridCol w:w="1902"/>
        <w:gridCol w:w="2120"/>
        <w:gridCol w:w="2120"/>
        <w:gridCol w:w="2120"/>
      </w:tblGrid>
      <w:tr w:rsidR="00B911CE" w:rsidRPr="002121D1" w14:paraId="60537451" w14:textId="5C09E18F" w:rsidTr="00180228">
        <w:trPr>
          <w:cnfStyle w:val="100000000000" w:firstRow="1" w:lastRow="0" w:firstColumn="0" w:lastColumn="0" w:oddVBand="0" w:evenVBand="0" w:oddHBand="0" w:evenHBand="0" w:firstRowFirstColumn="0" w:firstRowLastColumn="0" w:lastRowFirstColumn="0" w:lastRowLastColumn="0"/>
          <w:trHeight w:val="658"/>
        </w:trPr>
        <w:tc>
          <w:tcPr>
            <w:tcW w:w="1376" w:type="dxa"/>
            <w:hideMark/>
          </w:tcPr>
          <w:p w14:paraId="321FE07E" w14:textId="4BCCE7B8" w:rsidR="00B911CE" w:rsidRPr="00260CA3" w:rsidRDefault="00B911CE" w:rsidP="00B911CE">
            <w:pPr>
              <w:spacing w:after="0" w:line="240" w:lineRule="auto"/>
              <w:rPr>
                <w:rFonts w:eastAsia="Times New Roman" w:cs="Times New Roman"/>
                <w:color w:val="FFFFFF" w:themeColor="background1"/>
                <w:szCs w:val="22"/>
                <w:lang w:val="en-US"/>
              </w:rPr>
            </w:pPr>
            <w:r w:rsidRPr="00260CA3">
              <w:rPr>
                <w:color w:val="FFFFFF" w:themeColor="background1"/>
                <w:szCs w:val="22"/>
              </w:rPr>
              <w:t>Age group</w:t>
            </w:r>
          </w:p>
        </w:tc>
        <w:tc>
          <w:tcPr>
            <w:tcW w:w="1902" w:type="dxa"/>
          </w:tcPr>
          <w:p w14:paraId="0BF409B5" w14:textId="03B3E0D0" w:rsidR="00B911CE" w:rsidRPr="00260CA3" w:rsidRDefault="00B911CE" w:rsidP="00B911CE">
            <w:pPr>
              <w:spacing w:after="0" w:line="240" w:lineRule="auto"/>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Number of participants with SCCP funding</w:t>
            </w:r>
          </w:p>
        </w:tc>
        <w:tc>
          <w:tcPr>
            <w:tcW w:w="2120" w:type="dxa"/>
            <w:noWrap/>
          </w:tcPr>
          <w:p w14:paraId="2C25269E" w14:textId="72BD1FC5" w:rsidR="00B911CE" w:rsidRPr="00260CA3" w:rsidRDefault="00B911CE" w:rsidP="00B911CE">
            <w:pPr>
              <w:spacing w:after="0" w:line="240" w:lineRule="auto"/>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Proportion of participants with SCCP funding</w:t>
            </w:r>
          </w:p>
        </w:tc>
        <w:tc>
          <w:tcPr>
            <w:tcW w:w="2120" w:type="dxa"/>
          </w:tcPr>
          <w:p w14:paraId="68644D45" w14:textId="31778CB7" w:rsidR="00B911CE" w:rsidRPr="00260CA3" w:rsidDel="00035C26" w:rsidRDefault="00B911CE" w:rsidP="00B911CE">
            <w:pPr>
              <w:spacing w:after="0" w:line="240" w:lineRule="auto"/>
              <w:jc w:val="center"/>
              <w:rPr>
                <w:color w:val="FFFFFF" w:themeColor="background1"/>
                <w:szCs w:val="22"/>
              </w:rPr>
            </w:pPr>
            <w:r w:rsidRPr="00EC3E8B">
              <w:rPr>
                <w:rFonts w:eastAsia="Times New Roman" w:cs="Times New Roman"/>
                <w:bCs/>
                <w:color w:val="FFFFFF" w:themeColor="background1"/>
                <w:szCs w:val="22"/>
                <w:lang w:val="en-US"/>
              </w:rPr>
              <w:t xml:space="preserve">Average SCCP </w:t>
            </w:r>
            <w:r>
              <w:rPr>
                <w:rFonts w:eastAsia="Times New Roman" w:cs="Times New Roman"/>
                <w:bCs/>
                <w:color w:val="FFFFFF" w:themeColor="background1"/>
                <w:szCs w:val="22"/>
                <w:lang w:val="en-US"/>
              </w:rPr>
              <w:t>funding</w:t>
            </w:r>
          </w:p>
        </w:tc>
        <w:tc>
          <w:tcPr>
            <w:tcW w:w="2120" w:type="dxa"/>
          </w:tcPr>
          <w:p w14:paraId="021F017F" w14:textId="525E228B" w:rsidR="00B911CE" w:rsidRPr="00260CA3" w:rsidDel="00035C26" w:rsidRDefault="00B911CE" w:rsidP="00B911CE">
            <w:pPr>
              <w:spacing w:after="0" w:line="240" w:lineRule="auto"/>
              <w:jc w:val="center"/>
              <w:rPr>
                <w:color w:val="FFFFFF" w:themeColor="background1"/>
                <w:szCs w:val="22"/>
              </w:rPr>
            </w:pPr>
            <w:r w:rsidRPr="00EC3E8B">
              <w:rPr>
                <w:rFonts w:eastAsia="Times New Roman" w:cs="Times New Roman"/>
                <w:bCs/>
                <w:color w:val="FFFFFF" w:themeColor="background1"/>
                <w:szCs w:val="22"/>
                <w:lang w:val="en-US"/>
              </w:rPr>
              <w:t xml:space="preserve">SCCP </w:t>
            </w:r>
            <w:r>
              <w:rPr>
                <w:rFonts w:eastAsia="Times New Roman" w:cs="Times New Roman"/>
                <w:bCs/>
                <w:color w:val="FFFFFF" w:themeColor="background1"/>
                <w:szCs w:val="22"/>
                <w:lang w:val="en-US"/>
              </w:rPr>
              <w:t xml:space="preserve">funding </w:t>
            </w:r>
            <w:r w:rsidRPr="00EC3E8B">
              <w:rPr>
                <w:rFonts w:eastAsia="Times New Roman" w:cs="Times New Roman"/>
                <w:bCs/>
                <w:color w:val="FFFFFF" w:themeColor="background1"/>
                <w:szCs w:val="22"/>
                <w:lang w:val="en-US"/>
              </w:rPr>
              <w:t>as % of total committed supports</w:t>
            </w:r>
          </w:p>
        </w:tc>
      </w:tr>
      <w:tr w:rsidR="003F69CF" w:rsidRPr="002121D1" w14:paraId="0A35C958" w14:textId="2AB5DCA3"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51AC8D34" w14:textId="1BE2D4F4" w:rsidR="003F69CF" w:rsidRPr="00986B8F" w:rsidRDefault="003F69CF" w:rsidP="003F69CF">
            <w:pPr>
              <w:spacing w:after="0"/>
            </w:pPr>
            <w:r w:rsidRPr="00986B8F" w:rsidDel="005B7A4F">
              <w:t>0 to 8</w:t>
            </w:r>
          </w:p>
        </w:tc>
        <w:tc>
          <w:tcPr>
            <w:tcW w:w="1902" w:type="dxa"/>
          </w:tcPr>
          <w:p w14:paraId="63B1F3AF" w14:textId="5C78AF4B" w:rsidR="003F69CF" w:rsidRPr="00986B8F" w:rsidRDefault="003F69CF" w:rsidP="003F69CF">
            <w:pPr>
              <w:spacing w:after="0"/>
              <w:jc w:val="center"/>
            </w:pPr>
            <w:r w:rsidRPr="00986B8F" w:rsidDel="00035C26">
              <w:t>2,637</w:t>
            </w:r>
          </w:p>
        </w:tc>
        <w:tc>
          <w:tcPr>
            <w:tcW w:w="2120" w:type="dxa"/>
            <w:noWrap/>
          </w:tcPr>
          <w:p w14:paraId="3CDE5AB7" w14:textId="1CE9AB49" w:rsidR="003F69CF" w:rsidRPr="00986B8F" w:rsidRDefault="003F69CF" w:rsidP="003F69CF">
            <w:pPr>
              <w:spacing w:after="0"/>
              <w:jc w:val="center"/>
            </w:pPr>
            <w:r w:rsidRPr="0082290C">
              <w:t>2%</w:t>
            </w:r>
          </w:p>
        </w:tc>
        <w:tc>
          <w:tcPr>
            <w:tcW w:w="2120" w:type="dxa"/>
          </w:tcPr>
          <w:p w14:paraId="3A10D9A1" w14:textId="1D4D5F2D" w:rsidR="003F69CF" w:rsidRPr="00986B8F" w:rsidDel="00035C26" w:rsidRDefault="003F69CF" w:rsidP="003F69CF">
            <w:pPr>
              <w:spacing w:after="0"/>
              <w:jc w:val="center"/>
            </w:pPr>
            <w:r w:rsidRPr="0082290C">
              <w:t>$4,4</w:t>
            </w:r>
            <w:r w:rsidR="00447509">
              <w:t>00</w:t>
            </w:r>
          </w:p>
        </w:tc>
        <w:tc>
          <w:tcPr>
            <w:tcW w:w="2120" w:type="dxa"/>
          </w:tcPr>
          <w:p w14:paraId="1DDE18AE" w14:textId="3F62D725" w:rsidR="003F69CF" w:rsidRPr="00986B8F" w:rsidDel="00035C26" w:rsidRDefault="003F69CF" w:rsidP="003F69CF">
            <w:pPr>
              <w:spacing w:after="0"/>
              <w:jc w:val="center"/>
            </w:pPr>
            <w:r w:rsidRPr="0082290C">
              <w:t>0%</w:t>
            </w:r>
          </w:p>
        </w:tc>
      </w:tr>
      <w:tr w:rsidR="003F69CF" w:rsidRPr="002121D1" w14:paraId="01408CC4" w14:textId="3702E393" w:rsidTr="00180228">
        <w:trPr>
          <w:trHeight w:val="336"/>
        </w:trPr>
        <w:tc>
          <w:tcPr>
            <w:tcW w:w="1376" w:type="dxa"/>
            <w:hideMark/>
          </w:tcPr>
          <w:p w14:paraId="095973AB" w14:textId="0410047A" w:rsidR="003F69CF" w:rsidRPr="00986B8F" w:rsidRDefault="003F69CF" w:rsidP="003F69CF">
            <w:pPr>
              <w:spacing w:after="0"/>
            </w:pPr>
            <w:r w:rsidRPr="00986B8F" w:rsidDel="005B7A4F">
              <w:t>9 to 14</w:t>
            </w:r>
          </w:p>
        </w:tc>
        <w:tc>
          <w:tcPr>
            <w:tcW w:w="1902" w:type="dxa"/>
          </w:tcPr>
          <w:p w14:paraId="47B7107B" w14:textId="4B5CDD98" w:rsidR="003F69CF" w:rsidRPr="00986B8F" w:rsidRDefault="003F69CF" w:rsidP="003F69CF">
            <w:pPr>
              <w:spacing w:after="0"/>
              <w:jc w:val="center"/>
            </w:pPr>
            <w:r w:rsidRPr="00986B8F" w:rsidDel="00035C26">
              <w:t>39,260</w:t>
            </w:r>
          </w:p>
        </w:tc>
        <w:tc>
          <w:tcPr>
            <w:tcW w:w="2120" w:type="dxa"/>
            <w:noWrap/>
          </w:tcPr>
          <w:p w14:paraId="550022B6" w14:textId="44ADF466" w:rsidR="003F69CF" w:rsidRPr="00986B8F" w:rsidRDefault="003F69CF" w:rsidP="003F69CF">
            <w:pPr>
              <w:spacing w:after="0"/>
              <w:jc w:val="center"/>
            </w:pPr>
            <w:r w:rsidRPr="0082290C">
              <w:t>26%</w:t>
            </w:r>
          </w:p>
        </w:tc>
        <w:tc>
          <w:tcPr>
            <w:tcW w:w="2120" w:type="dxa"/>
          </w:tcPr>
          <w:p w14:paraId="57B0705A" w14:textId="154901EB" w:rsidR="003F69CF" w:rsidRPr="00986B8F" w:rsidDel="00035C26" w:rsidRDefault="003F69CF" w:rsidP="003F69CF">
            <w:pPr>
              <w:spacing w:after="0"/>
              <w:jc w:val="center"/>
            </w:pPr>
            <w:r w:rsidRPr="0082290C">
              <w:t>$5,2</w:t>
            </w:r>
            <w:r w:rsidR="00447509">
              <w:t>00</w:t>
            </w:r>
          </w:p>
        </w:tc>
        <w:tc>
          <w:tcPr>
            <w:tcW w:w="2120" w:type="dxa"/>
          </w:tcPr>
          <w:p w14:paraId="04E15D1E" w14:textId="7ABEFDC2" w:rsidR="003F69CF" w:rsidRPr="00986B8F" w:rsidDel="00035C26" w:rsidRDefault="003F69CF" w:rsidP="003F69CF">
            <w:pPr>
              <w:spacing w:after="0"/>
              <w:jc w:val="center"/>
            </w:pPr>
            <w:r w:rsidRPr="0082290C">
              <w:t>8%</w:t>
            </w:r>
          </w:p>
        </w:tc>
      </w:tr>
      <w:tr w:rsidR="003F69CF" w:rsidRPr="002121D1" w14:paraId="1ADA7388" w14:textId="74FEC1FD"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2464FD38" w14:textId="55011563" w:rsidR="003F69CF" w:rsidRPr="00986B8F" w:rsidRDefault="003F69CF" w:rsidP="003F69CF">
            <w:pPr>
              <w:spacing w:after="0"/>
            </w:pPr>
            <w:r w:rsidRPr="00986B8F" w:rsidDel="005B7A4F">
              <w:t>15 to 18</w:t>
            </w:r>
          </w:p>
        </w:tc>
        <w:tc>
          <w:tcPr>
            <w:tcW w:w="1902" w:type="dxa"/>
          </w:tcPr>
          <w:p w14:paraId="515301CB" w14:textId="6085C146" w:rsidR="003F69CF" w:rsidRPr="00986B8F" w:rsidRDefault="003F69CF" w:rsidP="003F69CF">
            <w:pPr>
              <w:spacing w:after="0"/>
              <w:jc w:val="center"/>
            </w:pPr>
            <w:r w:rsidRPr="00986B8F" w:rsidDel="00035C26">
              <w:t>43,099</w:t>
            </w:r>
          </w:p>
        </w:tc>
        <w:tc>
          <w:tcPr>
            <w:tcW w:w="2120" w:type="dxa"/>
            <w:noWrap/>
          </w:tcPr>
          <w:p w14:paraId="7878B3C7" w14:textId="06547A91" w:rsidR="003F69CF" w:rsidRPr="00986B8F" w:rsidRDefault="003F69CF" w:rsidP="003F69CF">
            <w:pPr>
              <w:spacing w:after="0"/>
              <w:jc w:val="center"/>
            </w:pPr>
            <w:r w:rsidRPr="0082290C">
              <w:t>55%</w:t>
            </w:r>
          </w:p>
        </w:tc>
        <w:tc>
          <w:tcPr>
            <w:tcW w:w="2120" w:type="dxa"/>
          </w:tcPr>
          <w:p w14:paraId="025C203A" w14:textId="498C1A9B" w:rsidR="003F69CF" w:rsidRPr="00986B8F" w:rsidDel="00035C26" w:rsidRDefault="003F69CF" w:rsidP="003F69CF">
            <w:pPr>
              <w:spacing w:after="0"/>
              <w:jc w:val="center"/>
            </w:pPr>
            <w:r w:rsidRPr="0082290C">
              <w:t>$8,</w:t>
            </w:r>
            <w:r w:rsidR="00447509">
              <w:t>200</w:t>
            </w:r>
          </w:p>
        </w:tc>
        <w:tc>
          <w:tcPr>
            <w:tcW w:w="2120" w:type="dxa"/>
          </w:tcPr>
          <w:p w14:paraId="6C64FA4C" w14:textId="0D934253" w:rsidR="003F69CF" w:rsidRPr="00986B8F" w:rsidDel="00035C26" w:rsidRDefault="003F69CF" w:rsidP="003F69CF">
            <w:pPr>
              <w:spacing w:after="0"/>
              <w:jc w:val="center"/>
            </w:pPr>
            <w:r w:rsidRPr="0082290C">
              <w:t>19%</w:t>
            </w:r>
          </w:p>
        </w:tc>
      </w:tr>
      <w:tr w:rsidR="003F69CF" w:rsidRPr="002121D1" w14:paraId="05FAA8FE" w14:textId="66A55470" w:rsidTr="00180228">
        <w:trPr>
          <w:trHeight w:val="336"/>
        </w:trPr>
        <w:tc>
          <w:tcPr>
            <w:tcW w:w="1376" w:type="dxa"/>
            <w:hideMark/>
          </w:tcPr>
          <w:p w14:paraId="14A050A5" w14:textId="52BAD92D" w:rsidR="003F69CF" w:rsidRPr="00986B8F" w:rsidRDefault="003F69CF" w:rsidP="003F69CF">
            <w:pPr>
              <w:spacing w:after="0"/>
            </w:pPr>
            <w:r w:rsidRPr="00986B8F" w:rsidDel="005B7A4F">
              <w:t>19 to 24</w:t>
            </w:r>
          </w:p>
        </w:tc>
        <w:tc>
          <w:tcPr>
            <w:tcW w:w="1902" w:type="dxa"/>
          </w:tcPr>
          <w:p w14:paraId="654273C0" w14:textId="71EEC1DF" w:rsidR="003F69CF" w:rsidRPr="00986B8F" w:rsidRDefault="003F69CF" w:rsidP="003F69CF">
            <w:pPr>
              <w:spacing w:after="0"/>
              <w:jc w:val="center"/>
            </w:pPr>
            <w:r w:rsidRPr="0082290C">
              <w:t>54316</w:t>
            </w:r>
          </w:p>
        </w:tc>
        <w:tc>
          <w:tcPr>
            <w:tcW w:w="2120" w:type="dxa"/>
            <w:noWrap/>
          </w:tcPr>
          <w:p w14:paraId="415F743A" w14:textId="6F9086DD" w:rsidR="003F69CF" w:rsidRPr="00986B8F" w:rsidRDefault="003F69CF" w:rsidP="003F69CF">
            <w:pPr>
              <w:spacing w:after="0"/>
              <w:jc w:val="center"/>
            </w:pPr>
            <w:r w:rsidRPr="0082290C">
              <w:t>78%</w:t>
            </w:r>
          </w:p>
        </w:tc>
        <w:tc>
          <w:tcPr>
            <w:tcW w:w="2120" w:type="dxa"/>
          </w:tcPr>
          <w:p w14:paraId="03FCF37C" w14:textId="54E942DB" w:rsidR="003F69CF" w:rsidRPr="00986B8F" w:rsidDel="00035C26" w:rsidRDefault="003F69CF" w:rsidP="003F69CF">
            <w:pPr>
              <w:spacing w:after="0"/>
              <w:jc w:val="center"/>
            </w:pPr>
            <w:r w:rsidRPr="0082290C">
              <w:t>$17,</w:t>
            </w:r>
            <w:r w:rsidR="00447509">
              <w:t>600</w:t>
            </w:r>
          </w:p>
        </w:tc>
        <w:tc>
          <w:tcPr>
            <w:tcW w:w="2120" w:type="dxa"/>
          </w:tcPr>
          <w:p w14:paraId="6FA53609" w14:textId="118D5FEA" w:rsidR="003F69CF" w:rsidRPr="00986B8F" w:rsidDel="00035C26" w:rsidRDefault="003F69CF" w:rsidP="003F69CF">
            <w:pPr>
              <w:spacing w:after="0"/>
              <w:jc w:val="center"/>
            </w:pPr>
            <w:r w:rsidRPr="0082290C">
              <w:t>28%</w:t>
            </w:r>
          </w:p>
        </w:tc>
      </w:tr>
      <w:tr w:rsidR="003F69CF" w:rsidRPr="002121D1" w14:paraId="2F4E8A7C" w14:textId="4A7D2E14"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7C31DC88" w14:textId="5DAD1941" w:rsidR="003F69CF" w:rsidRPr="00986B8F" w:rsidRDefault="003F69CF" w:rsidP="003F69CF">
            <w:pPr>
              <w:spacing w:after="0"/>
            </w:pPr>
            <w:r w:rsidRPr="00986B8F" w:rsidDel="005B7A4F">
              <w:t>25 to 34</w:t>
            </w:r>
          </w:p>
        </w:tc>
        <w:tc>
          <w:tcPr>
            <w:tcW w:w="1902" w:type="dxa"/>
          </w:tcPr>
          <w:p w14:paraId="1FE63975" w14:textId="1692BA0F" w:rsidR="003F69CF" w:rsidRPr="00986B8F" w:rsidRDefault="003F69CF" w:rsidP="003F69CF">
            <w:pPr>
              <w:spacing w:after="0"/>
              <w:jc w:val="center"/>
            </w:pPr>
            <w:r w:rsidRPr="00986B8F" w:rsidDel="00035C26">
              <w:t>57,010</w:t>
            </w:r>
          </w:p>
        </w:tc>
        <w:tc>
          <w:tcPr>
            <w:tcW w:w="2120" w:type="dxa"/>
            <w:noWrap/>
          </w:tcPr>
          <w:p w14:paraId="5E36EE48" w14:textId="15F888F9" w:rsidR="003F69CF" w:rsidRPr="00986B8F" w:rsidRDefault="003F69CF" w:rsidP="003F69CF">
            <w:pPr>
              <w:spacing w:after="0"/>
              <w:jc w:val="center"/>
            </w:pPr>
            <w:r w:rsidRPr="0082290C">
              <w:t>85%</w:t>
            </w:r>
          </w:p>
        </w:tc>
        <w:tc>
          <w:tcPr>
            <w:tcW w:w="2120" w:type="dxa"/>
          </w:tcPr>
          <w:p w14:paraId="47A34215" w14:textId="07419758" w:rsidR="003F69CF" w:rsidRPr="00986B8F" w:rsidDel="00035C26" w:rsidRDefault="003F69CF" w:rsidP="003F69CF">
            <w:pPr>
              <w:spacing w:after="0"/>
              <w:jc w:val="center"/>
            </w:pPr>
            <w:r w:rsidRPr="0082290C">
              <w:t>$21,8</w:t>
            </w:r>
            <w:r w:rsidR="00447509">
              <w:t>00</w:t>
            </w:r>
          </w:p>
        </w:tc>
        <w:tc>
          <w:tcPr>
            <w:tcW w:w="2120" w:type="dxa"/>
          </w:tcPr>
          <w:p w14:paraId="3F5DA330" w14:textId="650DB683" w:rsidR="003F69CF" w:rsidRPr="00986B8F" w:rsidDel="00035C26" w:rsidRDefault="003F69CF" w:rsidP="003F69CF">
            <w:pPr>
              <w:spacing w:after="0"/>
              <w:jc w:val="center"/>
            </w:pPr>
            <w:r w:rsidRPr="0082290C">
              <w:t>29%</w:t>
            </w:r>
          </w:p>
        </w:tc>
      </w:tr>
      <w:tr w:rsidR="003F69CF" w:rsidRPr="002121D1" w14:paraId="34B062A3" w14:textId="55F31578" w:rsidTr="00180228">
        <w:trPr>
          <w:trHeight w:val="336"/>
        </w:trPr>
        <w:tc>
          <w:tcPr>
            <w:tcW w:w="1376" w:type="dxa"/>
            <w:hideMark/>
          </w:tcPr>
          <w:p w14:paraId="0F3F2CE3" w14:textId="45EF9B5B" w:rsidR="003F69CF" w:rsidRPr="00986B8F" w:rsidRDefault="003F69CF" w:rsidP="003F69CF">
            <w:pPr>
              <w:spacing w:after="0"/>
            </w:pPr>
            <w:r w:rsidRPr="00986B8F" w:rsidDel="005B7A4F">
              <w:t>35 to 44</w:t>
            </w:r>
          </w:p>
        </w:tc>
        <w:tc>
          <w:tcPr>
            <w:tcW w:w="1902" w:type="dxa"/>
          </w:tcPr>
          <w:p w14:paraId="05A9C148" w14:textId="7AAB82C8" w:rsidR="003F69CF" w:rsidRPr="00986B8F" w:rsidRDefault="003F69CF" w:rsidP="003F69CF">
            <w:pPr>
              <w:spacing w:after="0"/>
              <w:jc w:val="center"/>
            </w:pPr>
            <w:r w:rsidRPr="0082290C">
              <w:t>47187</w:t>
            </w:r>
          </w:p>
        </w:tc>
        <w:tc>
          <w:tcPr>
            <w:tcW w:w="2120" w:type="dxa"/>
            <w:noWrap/>
          </w:tcPr>
          <w:p w14:paraId="5C689F34" w14:textId="20C53A0E" w:rsidR="003F69CF" w:rsidRPr="00986B8F" w:rsidRDefault="003F69CF" w:rsidP="003F69CF">
            <w:pPr>
              <w:spacing w:after="0"/>
              <w:jc w:val="center"/>
            </w:pPr>
            <w:r w:rsidRPr="0082290C">
              <w:t>86%</w:t>
            </w:r>
          </w:p>
        </w:tc>
        <w:tc>
          <w:tcPr>
            <w:tcW w:w="2120" w:type="dxa"/>
          </w:tcPr>
          <w:p w14:paraId="472DEF3D" w14:textId="495F068E" w:rsidR="003F69CF" w:rsidRPr="00986B8F" w:rsidDel="00035C26" w:rsidRDefault="003F69CF" w:rsidP="003F69CF">
            <w:pPr>
              <w:spacing w:after="0"/>
              <w:jc w:val="center"/>
            </w:pPr>
            <w:r w:rsidRPr="0082290C">
              <w:t>$21,</w:t>
            </w:r>
            <w:r w:rsidR="00447509">
              <w:t>900</w:t>
            </w:r>
          </w:p>
        </w:tc>
        <w:tc>
          <w:tcPr>
            <w:tcW w:w="2120" w:type="dxa"/>
          </w:tcPr>
          <w:p w14:paraId="698B77A1" w14:textId="5A0BE86D" w:rsidR="003F69CF" w:rsidRPr="00986B8F" w:rsidDel="00035C26" w:rsidRDefault="003F69CF" w:rsidP="003F69CF">
            <w:pPr>
              <w:spacing w:after="0"/>
              <w:jc w:val="center"/>
            </w:pPr>
            <w:r w:rsidRPr="0082290C">
              <w:t>26%</w:t>
            </w:r>
          </w:p>
        </w:tc>
      </w:tr>
      <w:tr w:rsidR="003F69CF" w:rsidRPr="002121D1" w14:paraId="113297ED" w14:textId="60AF4703"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6DC4CB66" w14:textId="09910E5F" w:rsidR="003F69CF" w:rsidRPr="00986B8F" w:rsidRDefault="003F69CF" w:rsidP="003F69CF">
            <w:pPr>
              <w:spacing w:after="0"/>
            </w:pPr>
            <w:r w:rsidRPr="00986B8F" w:rsidDel="005B7A4F">
              <w:t>45 to 54</w:t>
            </w:r>
          </w:p>
        </w:tc>
        <w:tc>
          <w:tcPr>
            <w:tcW w:w="1902" w:type="dxa"/>
          </w:tcPr>
          <w:p w14:paraId="31BBED22" w14:textId="4950E741" w:rsidR="003F69CF" w:rsidRPr="00986B8F" w:rsidRDefault="003F69CF" w:rsidP="003F69CF">
            <w:pPr>
              <w:spacing w:after="0"/>
              <w:jc w:val="center"/>
            </w:pPr>
            <w:r w:rsidRPr="00986B8F" w:rsidDel="00035C26">
              <w:t>51,386</w:t>
            </w:r>
          </w:p>
        </w:tc>
        <w:tc>
          <w:tcPr>
            <w:tcW w:w="2120" w:type="dxa"/>
            <w:noWrap/>
          </w:tcPr>
          <w:p w14:paraId="11850C8B" w14:textId="3FC47CFC" w:rsidR="003F69CF" w:rsidRPr="00986B8F" w:rsidRDefault="003F69CF" w:rsidP="003F69CF">
            <w:pPr>
              <w:spacing w:after="0"/>
              <w:jc w:val="center"/>
            </w:pPr>
            <w:r w:rsidRPr="0082290C">
              <w:t>87%</w:t>
            </w:r>
          </w:p>
        </w:tc>
        <w:tc>
          <w:tcPr>
            <w:tcW w:w="2120" w:type="dxa"/>
          </w:tcPr>
          <w:p w14:paraId="18562CCA" w14:textId="18AA8C9E" w:rsidR="003F69CF" w:rsidRPr="00986B8F" w:rsidDel="00035C26" w:rsidRDefault="003F69CF" w:rsidP="003F69CF">
            <w:pPr>
              <w:spacing w:after="0"/>
              <w:jc w:val="center"/>
            </w:pPr>
            <w:r w:rsidRPr="0082290C">
              <w:t>$</w:t>
            </w:r>
            <w:r w:rsidR="00447509">
              <w:t>21,000</w:t>
            </w:r>
          </w:p>
        </w:tc>
        <w:tc>
          <w:tcPr>
            <w:tcW w:w="2120" w:type="dxa"/>
          </w:tcPr>
          <w:p w14:paraId="3F441E39" w14:textId="4A2AC7E7" w:rsidR="003F69CF" w:rsidRPr="00986B8F" w:rsidDel="00035C26" w:rsidRDefault="003F69CF" w:rsidP="003F69CF">
            <w:pPr>
              <w:spacing w:after="0"/>
              <w:jc w:val="center"/>
            </w:pPr>
            <w:r w:rsidRPr="0082290C">
              <w:t>24%</w:t>
            </w:r>
          </w:p>
        </w:tc>
      </w:tr>
      <w:tr w:rsidR="003F69CF" w:rsidRPr="002121D1" w14:paraId="6D3E01AE" w14:textId="3B67F448" w:rsidTr="00180228">
        <w:trPr>
          <w:trHeight w:val="336"/>
        </w:trPr>
        <w:tc>
          <w:tcPr>
            <w:tcW w:w="1376" w:type="dxa"/>
            <w:hideMark/>
          </w:tcPr>
          <w:p w14:paraId="600FF560" w14:textId="29D3F803" w:rsidR="003F69CF" w:rsidRPr="00986B8F" w:rsidRDefault="003F69CF" w:rsidP="003F69CF">
            <w:pPr>
              <w:spacing w:after="0"/>
            </w:pPr>
            <w:r w:rsidRPr="00986B8F" w:rsidDel="005B7A4F">
              <w:t>55 to 64</w:t>
            </w:r>
          </w:p>
        </w:tc>
        <w:tc>
          <w:tcPr>
            <w:tcW w:w="1902" w:type="dxa"/>
          </w:tcPr>
          <w:p w14:paraId="5F455F35" w14:textId="6FFB9740" w:rsidR="003F69CF" w:rsidRPr="00986B8F" w:rsidRDefault="003F69CF" w:rsidP="003F69CF">
            <w:pPr>
              <w:spacing w:after="0"/>
              <w:jc w:val="center"/>
            </w:pPr>
            <w:r w:rsidRPr="00986B8F" w:rsidDel="00035C26">
              <w:t>62,033</w:t>
            </w:r>
          </w:p>
        </w:tc>
        <w:tc>
          <w:tcPr>
            <w:tcW w:w="2120" w:type="dxa"/>
            <w:noWrap/>
          </w:tcPr>
          <w:p w14:paraId="03624D59" w14:textId="21E66BF0" w:rsidR="003F69CF" w:rsidRPr="00986B8F" w:rsidRDefault="003F69CF" w:rsidP="003F69CF">
            <w:pPr>
              <w:spacing w:after="0"/>
              <w:jc w:val="center"/>
            </w:pPr>
            <w:r w:rsidRPr="0082290C">
              <w:t>88%</w:t>
            </w:r>
          </w:p>
        </w:tc>
        <w:tc>
          <w:tcPr>
            <w:tcW w:w="2120" w:type="dxa"/>
          </w:tcPr>
          <w:p w14:paraId="6A278AF0" w14:textId="7AC03DA0" w:rsidR="003F69CF" w:rsidRPr="00986B8F" w:rsidDel="00035C26" w:rsidRDefault="003F69CF" w:rsidP="003F69CF">
            <w:pPr>
              <w:spacing w:after="0"/>
              <w:jc w:val="center"/>
            </w:pPr>
            <w:r w:rsidRPr="0082290C">
              <w:t>$20,</w:t>
            </w:r>
            <w:r w:rsidR="00E01BF1">
              <w:t>800</w:t>
            </w:r>
          </w:p>
        </w:tc>
        <w:tc>
          <w:tcPr>
            <w:tcW w:w="2120" w:type="dxa"/>
          </w:tcPr>
          <w:p w14:paraId="1E134500" w14:textId="7F308AD3" w:rsidR="003F69CF" w:rsidRPr="00986B8F" w:rsidDel="00035C26" w:rsidRDefault="003F69CF" w:rsidP="003F69CF">
            <w:pPr>
              <w:spacing w:after="0"/>
              <w:jc w:val="center"/>
            </w:pPr>
            <w:r w:rsidRPr="0082290C">
              <w:t>22%</w:t>
            </w:r>
          </w:p>
        </w:tc>
      </w:tr>
      <w:tr w:rsidR="003F69CF" w:rsidRPr="002121D1" w14:paraId="270352BF" w14:textId="440D5378"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7ED372CF" w14:textId="7A5EF568" w:rsidR="003F69CF" w:rsidRPr="00986B8F" w:rsidRDefault="003F69CF" w:rsidP="003F69CF">
            <w:pPr>
              <w:spacing w:after="0"/>
            </w:pPr>
            <w:r w:rsidRPr="00986B8F" w:rsidDel="005B7A4F">
              <w:t>65+</w:t>
            </w:r>
          </w:p>
        </w:tc>
        <w:tc>
          <w:tcPr>
            <w:tcW w:w="1902" w:type="dxa"/>
          </w:tcPr>
          <w:p w14:paraId="10E8601F" w14:textId="1FC78911" w:rsidR="003F69CF" w:rsidRPr="00986B8F" w:rsidRDefault="003F69CF" w:rsidP="003F69CF">
            <w:pPr>
              <w:spacing w:after="0"/>
              <w:jc w:val="center"/>
            </w:pPr>
            <w:r w:rsidRPr="00986B8F" w:rsidDel="00035C26">
              <w:t>36,473</w:t>
            </w:r>
          </w:p>
        </w:tc>
        <w:tc>
          <w:tcPr>
            <w:tcW w:w="2120" w:type="dxa"/>
            <w:noWrap/>
          </w:tcPr>
          <w:p w14:paraId="3DBC2E8C" w14:textId="44E21177" w:rsidR="003F69CF" w:rsidRPr="00986B8F" w:rsidRDefault="003F69CF" w:rsidP="003F69CF">
            <w:pPr>
              <w:spacing w:after="0"/>
              <w:jc w:val="center"/>
            </w:pPr>
            <w:r w:rsidRPr="0082290C">
              <w:t>86%</w:t>
            </w:r>
          </w:p>
        </w:tc>
        <w:tc>
          <w:tcPr>
            <w:tcW w:w="2120" w:type="dxa"/>
          </w:tcPr>
          <w:p w14:paraId="76A369E8" w14:textId="4DFBAB65" w:rsidR="003F69CF" w:rsidRPr="00986B8F" w:rsidDel="00035C26" w:rsidRDefault="003F69CF" w:rsidP="003F69CF">
            <w:pPr>
              <w:spacing w:after="0"/>
              <w:jc w:val="center"/>
            </w:pPr>
            <w:r w:rsidRPr="0082290C">
              <w:t>$19,</w:t>
            </w:r>
            <w:r w:rsidR="00E01BF1">
              <w:t>900</w:t>
            </w:r>
          </w:p>
        </w:tc>
        <w:tc>
          <w:tcPr>
            <w:tcW w:w="2120" w:type="dxa"/>
          </w:tcPr>
          <w:p w14:paraId="4E48081F" w14:textId="3F238699" w:rsidR="003F69CF" w:rsidRPr="00986B8F" w:rsidDel="00035C26" w:rsidRDefault="003F69CF" w:rsidP="003F69CF">
            <w:pPr>
              <w:spacing w:after="0"/>
              <w:jc w:val="center"/>
            </w:pPr>
            <w:r w:rsidRPr="0082290C">
              <w:t>20%</w:t>
            </w:r>
          </w:p>
        </w:tc>
      </w:tr>
      <w:tr w:rsidR="003F69CF" w:rsidRPr="002121D1" w14:paraId="43B02698" w14:textId="60C9C166" w:rsidTr="00180228">
        <w:trPr>
          <w:trHeight w:val="275"/>
        </w:trPr>
        <w:tc>
          <w:tcPr>
            <w:tcW w:w="1376" w:type="dxa"/>
            <w:hideMark/>
          </w:tcPr>
          <w:p w14:paraId="351B6124" w14:textId="157C253A" w:rsidR="003F69CF" w:rsidRPr="00986B8F" w:rsidRDefault="003F69CF" w:rsidP="003F69CF">
            <w:pPr>
              <w:tabs>
                <w:tab w:val="left" w:pos="4021"/>
              </w:tabs>
              <w:spacing w:after="0"/>
              <w:rPr>
                <w:b/>
              </w:rPr>
            </w:pPr>
            <w:r w:rsidRPr="00986B8F" w:rsidDel="005B7A4F">
              <w:rPr>
                <w:b/>
              </w:rPr>
              <w:t>All</w:t>
            </w:r>
          </w:p>
        </w:tc>
        <w:tc>
          <w:tcPr>
            <w:tcW w:w="1902" w:type="dxa"/>
          </w:tcPr>
          <w:p w14:paraId="766A63CA" w14:textId="2FC4D63A" w:rsidR="003F69CF" w:rsidRPr="00986B8F" w:rsidRDefault="003F69CF" w:rsidP="003F69CF">
            <w:pPr>
              <w:tabs>
                <w:tab w:val="left" w:pos="4021"/>
              </w:tabs>
              <w:spacing w:after="0"/>
              <w:jc w:val="center"/>
              <w:rPr>
                <w:b/>
              </w:rPr>
            </w:pPr>
            <w:r w:rsidRPr="00EC3E8B" w:rsidDel="00035C26">
              <w:rPr>
                <w:rFonts w:eastAsia="Times New Roman" w:cs="Times New Roman"/>
                <w:b/>
                <w:color w:val="000000"/>
                <w:szCs w:val="22"/>
                <w:lang w:val="en-US"/>
              </w:rPr>
              <w:t>393,401</w:t>
            </w:r>
          </w:p>
        </w:tc>
        <w:tc>
          <w:tcPr>
            <w:tcW w:w="2120" w:type="dxa"/>
          </w:tcPr>
          <w:p w14:paraId="6A8321AF" w14:textId="2D5B3A4D" w:rsidR="003F69CF" w:rsidRPr="00986B8F" w:rsidRDefault="003F69CF" w:rsidP="003F69CF">
            <w:pPr>
              <w:tabs>
                <w:tab w:val="left" w:pos="4021"/>
              </w:tabs>
              <w:spacing w:after="0"/>
              <w:jc w:val="center"/>
              <w:rPr>
                <w:b/>
              </w:rPr>
            </w:pPr>
            <w:r w:rsidRPr="00EC3E8B">
              <w:rPr>
                <w:rFonts w:eastAsia="Times New Roman" w:cs="Times New Roman"/>
                <w:b/>
                <w:bCs/>
                <w:color w:val="000000"/>
                <w:szCs w:val="22"/>
                <w:lang w:val="en-US"/>
              </w:rPr>
              <w:t>52%</w:t>
            </w:r>
          </w:p>
        </w:tc>
        <w:tc>
          <w:tcPr>
            <w:tcW w:w="2120" w:type="dxa"/>
          </w:tcPr>
          <w:p w14:paraId="284E11A5" w14:textId="3A0A50E1" w:rsidR="003F69CF" w:rsidRPr="00986B8F" w:rsidDel="00035C26" w:rsidRDefault="003F69CF" w:rsidP="003F69CF">
            <w:pPr>
              <w:tabs>
                <w:tab w:val="left" w:pos="4021"/>
              </w:tabs>
              <w:spacing w:after="0"/>
              <w:jc w:val="center"/>
              <w:rPr>
                <w:b/>
              </w:rPr>
            </w:pPr>
            <w:r w:rsidRPr="00EC3E8B">
              <w:rPr>
                <w:rFonts w:eastAsia="Times New Roman" w:cs="Times New Roman"/>
                <w:b/>
                <w:bCs/>
                <w:color w:val="000000"/>
                <w:szCs w:val="22"/>
                <w:lang w:val="en-US"/>
              </w:rPr>
              <w:t>$17,5</w:t>
            </w:r>
            <w:r w:rsidR="00E01BF1">
              <w:rPr>
                <w:rFonts w:eastAsia="Times New Roman" w:cs="Times New Roman"/>
                <w:b/>
                <w:bCs/>
                <w:color w:val="000000"/>
                <w:szCs w:val="22"/>
                <w:lang w:val="en-US"/>
              </w:rPr>
              <w:t>0</w:t>
            </w:r>
            <w:r w:rsidRPr="00EC3E8B">
              <w:rPr>
                <w:rFonts w:eastAsia="Times New Roman" w:cs="Times New Roman"/>
                <w:b/>
                <w:bCs/>
                <w:color w:val="000000"/>
                <w:szCs w:val="22"/>
                <w:lang w:val="en-US"/>
              </w:rPr>
              <w:t>0</w:t>
            </w:r>
          </w:p>
        </w:tc>
        <w:tc>
          <w:tcPr>
            <w:tcW w:w="2120" w:type="dxa"/>
          </w:tcPr>
          <w:p w14:paraId="370D4BE2" w14:textId="354FCDBC" w:rsidR="003F69CF" w:rsidRPr="00986B8F" w:rsidDel="00035C26" w:rsidRDefault="003F69CF" w:rsidP="003F69CF">
            <w:pPr>
              <w:tabs>
                <w:tab w:val="left" w:pos="4021"/>
              </w:tabs>
              <w:spacing w:after="0"/>
              <w:jc w:val="center"/>
              <w:rPr>
                <w:b/>
              </w:rPr>
            </w:pPr>
            <w:r w:rsidRPr="00EC3E8B">
              <w:rPr>
                <w:rFonts w:eastAsia="Times New Roman" w:cs="Times New Roman"/>
                <w:b/>
                <w:bCs/>
                <w:color w:val="000000"/>
                <w:szCs w:val="22"/>
                <w:lang w:val="en-US"/>
              </w:rPr>
              <w:t>21%</w:t>
            </w:r>
          </w:p>
        </w:tc>
      </w:tr>
    </w:tbl>
    <w:p w14:paraId="016D499E" w14:textId="77777777" w:rsidR="0044750C" w:rsidRDefault="0044750C" w:rsidP="00093ECA"/>
    <w:p w14:paraId="22B48FE9" w14:textId="4A892823" w:rsidR="0044750C" w:rsidRDefault="00AE2DF0" w:rsidP="00093ECA">
      <w:r>
        <w:t xml:space="preserve">Participants with </w:t>
      </w:r>
      <w:r w:rsidR="00687F30">
        <w:t xml:space="preserve">certain </w:t>
      </w:r>
      <w:r>
        <w:t xml:space="preserve">primary </w:t>
      </w:r>
      <w:r w:rsidR="00687F30">
        <w:t>disabilit</w:t>
      </w:r>
      <w:r>
        <w:t>ies</w:t>
      </w:r>
      <w:r w:rsidR="00687F30">
        <w:t xml:space="preserve"> are expected to be </w:t>
      </w:r>
      <w:r>
        <w:t>more</w:t>
      </w:r>
      <w:r w:rsidR="00687F30">
        <w:t xml:space="preserve"> affected by the reductions to SCCP funding. </w:t>
      </w:r>
      <w:r w:rsidR="00E7355B">
        <w:t xml:space="preserve">Some disability types require </w:t>
      </w:r>
      <w:r w:rsidR="00B41C21">
        <w:t>limited day</w:t>
      </w:r>
      <w:r w:rsidR="00F721A3">
        <w:noBreakHyphen/>
      </w:r>
      <w:r w:rsidR="00B41C21">
        <w:t>to</w:t>
      </w:r>
      <w:r w:rsidR="00F721A3">
        <w:noBreakHyphen/>
      </w:r>
      <w:r w:rsidR="00B41C21">
        <w:t xml:space="preserve">day </w:t>
      </w:r>
      <w:r w:rsidR="00E7355B">
        <w:t xml:space="preserve">support </w:t>
      </w:r>
      <w:r w:rsidR="002E38E8">
        <w:t xml:space="preserve">for activities of daily </w:t>
      </w:r>
      <w:proofErr w:type="gramStart"/>
      <w:r w:rsidR="002E38E8">
        <w:t>living, but</w:t>
      </w:r>
      <w:proofErr w:type="gramEnd"/>
      <w:r w:rsidR="002E38E8">
        <w:t xml:space="preserve"> require significant support to access the community. </w:t>
      </w:r>
    </w:p>
    <w:p w14:paraId="1FDF6262" w14:textId="4F13CBE8" w:rsidR="006F5CFF" w:rsidRDefault="002E38E8" w:rsidP="00093ECA">
      <w:r>
        <w:t>For example,</w:t>
      </w:r>
      <w:r w:rsidR="00575BEE">
        <w:t xml:space="preserve"> </w:t>
      </w:r>
      <w:r w:rsidR="004348FF">
        <w:t xml:space="preserve">30 per cent </w:t>
      </w:r>
      <w:r w:rsidR="00575BEE">
        <w:t>of total plan budgets</w:t>
      </w:r>
      <w:r w:rsidR="006930F0">
        <w:t xml:space="preserve"> </w:t>
      </w:r>
      <w:r w:rsidR="000931BB">
        <w:t xml:space="preserve">for </w:t>
      </w:r>
      <w:r w:rsidR="006930F0">
        <w:t>participant</w:t>
      </w:r>
      <w:r w:rsidR="00253B8C">
        <w:t>s</w:t>
      </w:r>
      <w:r w:rsidR="006930F0">
        <w:t xml:space="preserve"> with </w:t>
      </w:r>
      <w:r w:rsidR="004348FF">
        <w:t xml:space="preserve">psychosocial disability </w:t>
      </w:r>
      <w:r w:rsidR="00253B8C">
        <w:t>as their primary disability</w:t>
      </w:r>
      <w:r w:rsidR="006930F0">
        <w:t xml:space="preserve"> </w:t>
      </w:r>
      <w:r w:rsidR="00575BEE">
        <w:t>is committed to SCCP (</w:t>
      </w:r>
      <w:r w:rsidR="00575BEE">
        <w:fldChar w:fldCharType="begin"/>
      </w:r>
      <w:r w:rsidR="00575BEE">
        <w:instrText xml:space="preserve"> REF _Ref229005470 \h </w:instrText>
      </w:r>
      <w:r w:rsidR="00575BEE">
        <w:fldChar w:fldCharType="separate"/>
      </w:r>
      <w:r w:rsidR="00262F7C">
        <w:rPr>
          <w:b/>
          <w:bCs/>
          <w:lang w:val="en-US"/>
        </w:rPr>
        <w:t>Error! Reference source not found.</w:t>
      </w:r>
      <w:r w:rsidR="00575BEE">
        <w:fldChar w:fldCharType="end"/>
      </w:r>
      <w:r w:rsidR="0098611D">
        <w:t>0</w:t>
      </w:r>
      <w:r w:rsidR="00575BEE">
        <w:t>)</w:t>
      </w:r>
      <w:r w:rsidR="006930F0" w:rsidRPr="00DC2833">
        <w:t>.</w:t>
      </w:r>
      <w:r w:rsidR="009B7C6E">
        <w:t xml:space="preserve"> </w:t>
      </w:r>
      <w:r w:rsidR="00072D14">
        <w:t xml:space="preserve">Acknowledging </w:t>
      </w:r>
      <w:r w:rsidR="00EA6E0D">
        <w:t>circumstances differ</w:t>
      </w:r>
      <w:r w:rsidR="00072D14">
        <w:t xml:space="preserve">, </w:t>
      </w:r>
      <w:r w:rsidR="005C436B">
        <w:t>participants</w:t>
      </w:r>
      <w:r w:rsidR="007D7BD1">
        <w:t xml:space="preserve"> with psychosocial disability may require less </w:t>
      </w:r>
      <w:r w:rsidR="005E1987">
        <w:t xml:space="preserve">support with activities of daily living compared to someone with a physical disability. </w:t>
      </w:r>
      <w:r w:rsidR="005C436B">
        <w:t>Conversely, due to social, environmental and</w:t>
      </w:r>
      <w:r w:rsidR="005E1987">
        <w:t xml:space="preserve"> </w:t>
      </w:r>
      <w:r w:rsidR="00565FD2">
        <w:t>disability related factors, they may experience significant barriers to accessing the community</w:t>
      </w:r>
      <w:r w:rsidR="00A6589C">
        <w:t xml:space="preserve">. </w:t>
      </w:r>
    </w:p>
    <w:p w14:paraId="1BBCF3DE" w14:textId="112E9C45" w:rsidR="0027018D" w:rsidRDefault="006F5CFF" w:rsidP="00093ECA">
      <w:r>
        <w:t xml:space="preserve">Other than participants with a primary disability of </w:t>
      </w:r>
      <w:r w:rsidR="001938CF">
        <w:t>psychosocial disability</w:t>
      </w:r>
      <w:r>
        <w:t>, p</w:t>
      </w:r>
      <w:r w:rsidR="00A40F7C">
        <w:t>articipants with a primary disability</w:t>
      </w:r>
      <w:r w:rsidR="00A40F7C" w:rsidDel="006F5CFF">
        <w:t xml:space="preserve"> of </w:t>
      </w:r>
      <w:r w:rsidR="008B14DA">
        <w:t>visual impairment</w:t>
      </w:r>
      <w:r w:rsidR="00A40F7C">
        <w:t xml:space="preserve">, Down syndrome, </w:t>
      </w:r>
      <w:r w:rsidR="004235EE">
        <w:t>and</w:t>
      </w:r>
      <w:r w:rsidR="00A40F7C">
        <w:t xml:space="preserve"> Intellectual Disability</w:t>
      </w:r>
      <w:r w:rsidR="004235EE">
        <w:t xml:space="preserve"> may be more </w:t>
      </w:r>
      <w:r w:rsidR="004235EE">
        <w:lastRenderedPageBreak/>
        <w:t xml:space="preserve">affected by this change. For these cohorts, total committed supports </w:t>
      </w:r>
      <w:r w:rsidR="008B7089">
        <w:t xml:space="preserve">for SCCP budgets </w:t>
      </w:r>
      <w:r w:rsidR="00042EDC">
        <w:t xml:space="preserve">are higher than the overall </w:t>
      </w:r>
      <w:r w:rsidR="00514D16">
        <w:t>Scheme proportion</w:t>
      </w:r>
      <w:r w:rsidR="00A40F7C">
        <w:t xml:space="preserve">. </w:t>
      </w:r>
    </w:p>
    <w:p w14:paraId="2F42471B" w14:textId="7B3BEC1F" w:rsidR="00575BEE" w:rsidRDefault="001A5369" w:rsidP="00260CA3">
      <w:pPr>
        <w:pStyle w:val="Caption"/>
        <w:keepNext/>
      </w:pPr>
      <w:r w:rsidDel="00575BEE">
        <w:t xml:space="preserve">Figure </w:t>
      </w:r>
      <w:r w:rsidR="001344BC">
        <w:t>1</w:t>
      </w:r>
      <w:r w:rsidR="0098611D">
        <w:t>0</w:t>
      </w:r>
      <w:r w:rsidR="00575BEE">
        <w:t xml:space="preserve">. </w:t>
      </w:r>
      <w:r w:rsidR="00575BEE" w:rsidRPr="00232065">
        <w:t>P</w:t>
      </w:r>
      <w:r w:rsidR="00151059">
        <w:t>art</w:t>
      </w:r>
      <w:r w:rsidR="006D655F">
        <w:t xml:space="preserve">icipant </w:t>
      </w:r>
      <w:r w:rsidR="00910711">
        <w:t xml:space="preserve">and their </w:t>
      </w:r>
      <w:r w:rsidR="006D655F">
        <w:t xml:space="preserve">SCCP budgets by Primary Disability – </w:t>
      </w:r>
      <w:proofErr w:type="gramStart"/>
      <w:r w:rsidR="006D655F">
        <w:t>At</w:t>
      </w:r>
      <w:proofErr w:type="gramEnd"/>
      <w:r w:rsidR="006D655F">
        <w:t xml:space="preserve"> 31 December</w:t>
      </w:r>
      <w:r w:rsidR="00575BEE" w:rsidRPr="00232065">
        <w:t xml:space="preserve"> 2025</w:t>
      </w:r>
      <w:r w:rsidR="00575BEE" w:rsidRPr="00180228">
        <w:rPr>
          <w:rStyle w:val="FootnoteReference"/>
        </w:rPr>
        <w:footnoteReference w:id="143"/>
      </w:r>
    </w:p>
    <w:tbl>
      <w:tblPr>
        <w:tblStyle w:val="Custom1"/>
        <w:tblW w:w="5000" w:type="pct"/>
        <w:tblLayout w:type="fixed"/>
        <w:tblLook w:val="04A0" w:firstRow="1" w:lastRow="0" w:firstColumn="1" w:lastColumn="0" w:noHBand="0" w:noVBand="1"/>
        <w:tblCaption w:val="Participant and their SCCP budgets by primary disability - At 31 December 2025"/>
        <w:tblDescription w:val="Table showing the number of NDIS participants with SCCP budgets and a percentage share of total committed supports by primary disability at 31 December 2025."/>
      </w:tblPr>
      <w:tblGrid>
        <w:gridCol w:w="2967"/>
        <w:gridCol w:w="1669"/>
        <w:gridCol w:w="1669"/>
        <w:gridCol w:w="1669"/>
        <w:gridCol w:w="1664"/>
      </w:tblGrid>
      <w:tr w:rsidR="00E00FE5" w:rsidRPr="003A28EB" w14:paraId="1C2BF96E" w14:textId="77777777" w:rsidTr="00180228">
        <w:trPr>
          <w:cnfStyle w:val="100000000000" w:firstRow="1" w:lastRow="0" w:firstColumn="0" w:lastColumn="0" w:oddVBand="0" w:evenVBand="0" w:oddHBand="0" w:evenHBand="0" w:firstRowFirstColumn="0" w:firstRowLastColumn="0" w:lastRowFirstColumn="0" w:lastRowLastColumn="0"/>
          <w:trHeight w:val="290"/>
        </w:trPr>
        <w:tc>
          <w:tcPr>
            <w:tcW w:w="1539" w:type="pct"/>
            <w:noWrap/>
            <w:hideMark/>
          </w:tcPr>
          <w:p w14:paraId="42B27D51" w14:textId="77777777" w:rsidR="00E00FE5" w:rsidRPr="00C42894" w:rsidRDefault="00E00FE5" w:rsidP="00E00FE5">
            <w:pPr>
              <w:spacing w:after="0" w:line="22" w:lineRule="atLeast"/>
              <w:jc w:val="center"/>
              <w:rPr>
                <w:bCs/>
              </w:rPr>
            </w:pPr>
            <w:r w:rsidRPr="00C42894">
              <w:rPr>
                <w:bCs/>
              </w:rPr>
              <w:t>Primary disability</w:t>
            </w:r>
          </w:p>
        </w:tc>
        <w:tc>
          <w:tcPr>
            <w:tcW w:w="866" w:type="pct"/>
            <w:noWrap/>
            <w:hideMark/>
          </w:tcPr>
          <w:p w14:paraId="547E619E" w14:textId="44DE5986" w:rsidR="00E00FE5" w:rsidRPr="00C42894" w:rsidRDefault="00E00FE5" w:rsidP="00E00FE5">
            <w:pPr>
              <w:spacing w:after="0" w:line="22" w:lineRule="atLeast"/>
              <w:jc w:val="center"/>
              <w:rPr>
                <w:bCs/>
              </w:rPr>
            </w:pPr>
            <w:r w:rsidRPr="00EC3E8B">
              <w:rPr>
                <w:rFonts w:eastAsia="Times New Roman" w:cs="Times New Roman"/>
                <w:bCs/>
                <w:color w:val="FFFFFF" w:themeColor="background1"/>
                <w:szCs w:val="22"/>
                <w:lang w:val="en-US"/>
              </w:rPr>
              <w:t>Number of participants with SCCP funding</w:t>
            </w:r>
          </w:p>
        </w:tc>
        <w:tc>
          <w:tcPr>
            <w:tcW w:w="866" w:type="pct"/>
          </w:tcPr>
          <w:p w14:paraId="23EB296A" w14:textId="7BD70480" w:rsidR="00E00FE5" w:rsidRPr="00260CA3" w:rsidRDefault="00E00FE5" w:rsidP="00E00FE5">
            <w:pPr>
              <w:spacing w:after="0" w:line="22" w:lineRule="atLeast"/>
              <w:jc w:val="center"/>
            </w:pPr>
            <w:r w:rsidRPr="00EC3E8B">
              <w:rPr>
                <w:rFonts w:eastAsia="Times New Roman" w:cs="Times New Roman"/>
                <w:bCs/>
                <w:color w:val="FFFFFF" w:themeColor="background1"/>
                <w:szCs w:val="22"/>
                <w:lang w:val="en-US"/>
              </w:rPr>
              <w:t>Proportion of participants with SCCP funding</w:t>
            </w:r>
          </w:p>
        </w:tc>
        <w:tc>
          <w:tcPr>
            <w:tcW w:w="866" w:type="pct"/>
          </w:tcPr>
          <w:p w14:paraId="288D9945" w14:textId="3E056358" w:rsidR="00E00FE5" w:rsidRPr="00260CA3" w:rsidRDefault="00E00FE5" w:rsidP="00E00FE5">
            <w:pPr>
              <w:spacing w:after="0" w:line="22" w:lineRule="atLeast"/>
              <w:jc w:val="center"/>
            </w:pPr>
            <w:r w:rsidRPr="00EC3E8B">
              <w:rPr>
                <w:rFonts w:eastAsia="Times New Roman" w:cs="Times New Roman"/>
                <w:bCs/>
                <w:color w:val="FFFFFF" w:themeColor="background1"/>
                <w:szCs w:val="22"/>
                <w:lang w:val="en-US"/>
              </w:rPr>
              <w:t xml:space="preserve">Average SCCP </w:t>
            </w:r>
            <w:r>
              <w:rPr>
                <w:rFonts w:eastAsia="Times New Roman" w:cs="Times New Roman"/>
                <w:bCs/>
                <w:color w:val="FFFFFF" w:themeColor="background1"/>
                <w:szCs w:val="22"/>
                <w:lang w:val="en-US"/>
              </w:rPr>
              <w:t>funding</w:t>
            </w:r>
          </w:p>
        </w:tc>
        <w:tc>
          <w:tcPr>
            <w:tcW w:w="863" w:type="pct"/>
          </w:tcPr>
          <w:p w14:paraId="381D378D" w14:textId="7807F5C4" w:rsidR="00E00FE5" w:rsidRPr="00514D16" w:rsidRDefault="00E00FE5" w:rsidP="00E00FE5">
            <w:pPr>
              <w:spacing w:after="0" w:line="22" w:lineRule="atLeast"/>
              <w:jc w:val="center"/>
              <w:rPr>
                <w:b w:val="0"/>
                <w:bCs/>
              </w:rPr>
            </w:pPr>
            <w:r w:rsidRPr="00EC3E8B">
              <w:rPr>
                <w:rFonts w:eastAsia="Times New Roman" w:cs="Times New Roman"/>
                <w:bCs/>
                <w:color w:val="FFFFFF" w:themeColor="background1"/>
                <w:szCs w:val="22"/>
                <w:lang w:val="en-US"/>
              </w:rPr>
              <w:t xml:space="preserve">SCCP </w:t>
            </w:r>
            <w:r>
              <w:rPr>
                <w:rFonts w:eastAsia="Times New Roman" w:cs="Times New Roman"/>
                <w:bCs/>
                <w:color w:val="FFFFFF" w:themeColor="background1"/>
                <w:szCs w:val="22"/>
                <w:lang w:val="en-US"/>
              </w:rPr>
              <w:t xml:space="preserve">funding </w:t>
            </w:r>
            <w:r w:rsidRPr="00EC3E8B">
              <w:rPr>
                <w:rFonts w:eastAsia="Times New Roman" w:cs="Times New Roman"/>
                <w:bCs/>
                <w:color w:val="FFFFFF" w:themeColor="background1"/>
                <w:szCs w:val="22"/>
                <w:lang w:val="en-US"/>
              </w:rPr>
              <w:t xml:space="preserve">as % of total committed </w:t>
            </w:r>
            <w:r w:rsidRPr="00EC3E8B" w:rsidDel="00E05196">
              <w:rPr>
                <w:rFonts w:eastAsia="Times New Roman" w:cs="Times New Roman"/>
                <w:color w:val="FFFFFF" w:themeColor="background1"/>
                <w:szCs w:val="22"/>
                <w:lang w:val="en-US"/>
              </w:rPr>
              <w:t>supports</w:t>
            </w:r>
          </w:p>
        </w:tc>
      </w:tr>
      <w:tr w:rsidR="00CA2787" w:rsidRPr="003A28EB" w14:paraId="280F5DD3" w14:textId="77777777"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6A41670B" w14:textId="77777777" w:rsidR="00CA2787" w:rsidRPr="003A28EB" w:rsidRDefault="00CA2787" w:rsidP="00CA2787">
            <w:pPr>
              <w:spacing w:after="0" w:line="22" w:lineRule="atLeast"/>
            </w:pPr>
            <w:r w:rsidRPr="003A28EB">
              <w:t>ABI</w:t>
            </w:r>
          </w:p>
        </w:tc>
        <w:tc>
          <w:tcPr>
            <w:tcW w:w="866" w:type="pct"/>
            <w:noWrap/>
            <w:vAlign w:val="center"/>
            <w:hideMark/>
          </w:tcPr>
          <w:p w14:paraId="6A1AEE5B" w14:textId="646C4F52" w:rsidR="00CA2787" w:rsidRPr="003A28EB" w:rsidRDefault="00CA2787" w:rsidP="00CA2787">
            <w:pPr>
              <w:spacing w:after="0" w:line="22" w:lineRule="atLeast"/>
              <w:jc w:val="center"/>
            </w:pPr>
            <w:r w:rsidRPr="008B07FC">
              <w:t xml:space="preserve">18,008 </w:t>
            </w:r>
          </w:p>
        </w:tc>
        <w:tc>
          <w:tcPr>
            <w:tcW w:w="866" w:type="pct"/>
            <w:vAlign w:val="bottom"/>
          </w:tcPr>
          <w:p w14:paraId="6D76262B" w14:textId="02AC8358" w:rsidR="00CA2787" w:rsidRPr="00260CA3" w:rsidRDefault="00CA2787" w:rsidP="00CA2787">
            <w:pPr>
              <w:spacing w:after="0" w:line="22" w:lineRule="atLeast"/>
              <w:jc w:val="center"/>
            </w:pPr>
            <w:r w:rsidRPr="003F4B6F">
              <w:rPr>
                <w:rFonts w:cs="Segoe UI"/>
                <w:szCs w:val="18"/>
              </w:rPr>
              <w:t>90%</w:t>
            </w:r>
          </w:p>
        </w:tc>
        <w:tc>
          <w:tcPr>
            <w:tcW w:w="866" w:type="pct"/>
            <w:vAlign w:val="center"/>
          </w:tcPr>
          <w:p w14:paraId="1CF74E7F" w14:textId="16CF23E7" w:rsidR="00CA2787" w:rsidRPr="00260CA3" w:rsidRDefault="00CA2787" w:rsidP="00CA2787">
            <w:pPr>
              <w:spacing w:after="0" w:line="22" w:lineRule="atLeast"/>
              <w:jc w:val="center"/>
            </w:pPr>
            <w:r w:rsidRPr="008B07FC">
              <w:t>$24,</w:t>
            </w:r>
            <w:r>
              <w:t>600</w:t>
            </w:r>
          </w:p>
        </w:tc>
        <w:tc>
          <w:tcPr>
            <w:tcW w:w="863" w:type="pct"/>
            <w:vAlign w:val="center"/>
          </w:tcPr>
          <w:p w14:paraId="15E2CB7B" w14:textId="2A2BE504" w:rsidR="00CA2787" w:rsidRPr="003A28EB" w:rsidRDefault="00CA2787" w:rsidP="00CA2787">
            <w:pPr>
              <w:spacing w:after="0" w:line="22" w:lineRule="atLeast"/>
              <w:jc w:val="center"/>
            </w:pPr>
            <w:r w:rsidRPr="00260CA3" w:rsidDel="00287DCB">
              <w:t>21%</w:t>
            </w:r>
          </w:p>
        </w:tc>
      </w:tr>
      <w:tr w:rsidR="00CA2787" w:rsidRPr="003A28EB" w14:paraId="2211ABC1" w14:textId="10869655" w:rsidTr="00CA2787">
        <w:trPr>
          <w:trHeight w:val="290"/>
        </w:trPr>
        <w:tc>
          <w:tcPr>
            <w:tcW w:w="1539" w:type="pct"/>
            <w:noWrap/>
            <w:hideMark/>
          </w:tcPr>
          <w:p w14:paraId="26EE5DC3" w14:textId="77777777" w:rsidR="00CA2787" w:rsidRPr="003A28EB" w:rsidRDefault="00CA2787" w:rsidP="00CA2787">
            <w:pPr>
              <w:spacing w:after="0" w:line="22" w:lineRule="atLeast"/>
            </w:pPr>
            <w:r w:rsidRPr="003A28EB">
              <w:t>Autism</w:t>
            </w:r>
          </w:p>
        </w:tc>
        <w:tc>
          <w:tcPr>
            <w:tcW w:w="866" w:type="pct"/>
            <w:noWrap/>
            <w:vAlign w:val="center"/>
            <w:hideMark/>
          </w:tcPr>
          <w:p w14:paraId="218FBB50" w14:textId="70FD9754" w:rsidR="00CA2787" w:rsidRPr="003A28EB" w:rsidRDefault="00CA2787" w:rsidP="00CA2787">
            <w:pPr>
              <w:spacing w:after="0" w:line="22" w:lineRule="atLeast"/>
              <w:jc w:val="center"/>
            </w:pPr>
            <w:r w:rsidRPr="008B07FC">
              <w:t xml:space="preserve">131,847 </w:t>
            </w:r>
          </w:p>
        </w:tc>
        <w:tc>
          <w:tcPr>
            <w:tcW w:w="866" w:type="pct"/>
            <w:vAlign w:val="bottom"/>
          </w:tcPr>
          <w:p w14:paraId="376E9A96" w14:textId="2F37793F" w:rsidR="00CA2787" w:rsidRPr="00260CA3" w:rsidRDefault="00CA2787" w:rsidP="00CA2787">
            <w:pPr>
              <w:spacing w:after="0" w:line="22" w:lineRule="atLeast"/>
              <w:jc w:val="center"/>
            </w:pPr>
            <w:r w:rsidRPr="003F4B6F">
              <w:rPr>
                <w:rFonts w:cs="Segoe UI"/>
                <w:szCs w:val="18"/>
              </w:rPr>
              <w:t>41%</w:t>
            </w:r>
          </w:p>
        </w:tc>
        <w:tc>
          <w:tcPr>
            <w:tcW w:w="866" w:type="pct"/>
            <w:vAlign w:val="center"/>
          </w:tcPr>
          <w:p w14:paraId="71B510CF" w14:textId="338588BA" w:rsidR="00CA2787" w:rsidRPr="00260CA3" w:rsidRDefault="00CA2787" w:rsidP="00CA2787">
            <w:pPr>
              <w:spacing w:after="0" w:line="22" w:lineRule="atLeast"/>
              <w:jc w:val="center"/>
            </w:pPr>
            <w:r w:rsidRPr="008B07FC">
              <w:t>$11,</w:t>
            </w:r>
            <w:r>
              <w:t>200</w:t>
            </w:r>
          </w:p>
        </w:tc>
        <w:tc>
          <w:tcPr>
            <w:tcW w:w="863" w:type="pct"/>
            <w:vAlign w:val="center"/>
          </w:tcPr>
          <w:p w14:paraId="1641ED89" w14:textId="4BA3594A" w:rsidR="00CA2787" w:rsidRPr="003A28EB" w:rsidRDefault="00CA2787" w:rsidP="00CA2787">
            <w:pPr>
              <w:spacing w:after="0" w:line="22" w:lineRule="atLeast"/>
              <w:jc w:val="center"/>
            </w:pPr>
            <w:r w:rsidRPr="00260CA3" w:rsidDel="00287DCB">
              <w:t>20%</w:t>
            </w:r>
          </w:p>
        </w:tc>
      </w:tr>
      <w:tr w:rsidR="00CA2787" w:rsidRPr="003A28EB" w14:paraId="11FE2D7A" w14:textId="77777777"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1AF6CDBA" w14:textId="77777777" w:rsidR="00CA2787" w:rsidRPr="003A28EB" w:rsidRDefault="00CA2787" w:rsidP="00CA2787">
            <w:pPr>
              <w:spacing w:after="0" w:line="22" w:lineRule="atLeast"/>
            </w:pPr>
            <w:r w:rsidRPr="003A28EB">
              <w:t>Cerebral Palsy</w:t>
            </w:r>
          </w:p>
        </w:tc>
        <w:tc>
          <w:tcPr>
            <w:tcW w:w="866" w:type="pct"/>
            <w:noWrap/>
            <w:vAlign w:val="center"/>
            <w:hideMark/>
          </w:tcPr>
          <w:p w14:paraId="093F1E68" w14:textId="54A55BC0" w:rsidR="00CA2787" w:rsidRPr="003A28EB" w:rsidRDefault="00CA2787" w:rsidP="00CA2787">
            <w:pPr>
              <w:spacing w:after="0" w:line="22" w:lineRule="atLeast"/>
              <w:jc w:val="center"/>
            </w:pPr>
            <w:r w:rsidRPr="008B07FC">
              <w:t xml:space="preserve">12,284 </w:t>
            </w:r>
          </w:p>
        </w:tc>
        <w:tc>
          <w:tcPr>
            <w:tcW w:w="866" w:type="pct"/>
            <w:vAlign w:val="bottom"/>
          </w:tcPr>
          <w:p w14:paraId="144AD5D8" w14:textId="7E333B27" w:rsidR="00CA2787" w:rsidRPr="00260CA3" w:rsidRDefault="00CA2787" w:rsidP="00CA2787">
            <w:pPr>
              <w:spacing w:after="0" w:line="22" w:lineRule="atLeast"/>
              <w:jc w:val="center"/>
            </w:pPr>
            <w:r w:rsidRPr="003F4B6F">
              <w:rPr>
                <w:rFonts w:cs="Segoe UI"/>
                <w:szCs w:val="18"/>
              </w:rPr>
              <w:t>66%</w:t>
            </w:r>
          </w:p>
        </w:tc>
        <w:tc>
          <w:tcPr>
            <w:tcW w:w="866" w:type="pct"/>
            <w:vAlign w:val="center"/>
          </w:tcPr>
          <w:p w14:paraId="4D296910" w14:textId="1778B9D5" w:rsidR="00CA2787" w:rsidRPr="00260CA3" w:rsidRDefault="00CA2787" w:rsidP="00CA2787">
            <w:pPr>
              <w:spacing w:after="0" w:line="22" w:lineRule="atLeast"/>
              <w:jc w:val="center"/>
            </w:pPr>
            <w:r w:rsidRPr="008B07FC">
              <w:t>$28,</w:t>
            </w:r>
            <w:r>
              <w:t>100</w:t>
            </w:r>
          </w:p>
        </w:tc>
        <w:tc>
          <w:tcPr>
            <w:tcW w:w="863" w:type="pct"/>
            <w:vAlign w:val="center"/>
          </w:tcPr>
          <w:p w14:paraId="0B0B02AD" w14:textId="66BDB5DB" w:rsidR="00CA2787" w:rsidRPr="003A28EB" w:rsidRDefault="00CA2787" w:rsidP="00CA2787">
            <w:pPr>
              <w:spacing w:after="0" w:line="22" w:lineRule="atLeast"/>
              <w:jc w:val="center"/>
            </w:pPr>
            <w:r w:rsidRPr="00260CA3" w:rsidDel="00287DCB">
              <w:t>18%</w:t>
            </w:r>
          </w:p>
        </w:tc>
      </w:tr>
      <w:tr w:rsidR="00CA2787" w:rsidRPr="003A28EB" w14:paraId="0A1415E7" w14:textId="19FC1075" w:rsidTr="00CA2787">
        <w:trPr>
          <w:trHeight w:val="290"/>
        </w:trPr>
        <w:tc>
          <w:tcPr>
            <w:tcW w:w="1539" w:type="pct"/>
            <w:noWrap/>
            <w:hideMark/>
          </w:tcPr>
          <w:p w14:paraId="66913582" w14:textId="77777777" w:rsidR="00CA2787" w:rsidRPr="003A28EB" w:rsidRDefault="00CA2787" w:rsidP="00CA2787">
            <w:pPr>
              <w:spacing w:after="0" w:line="22" w:lineRule="atLeast"/>
            </w:pPr>
            <w:r w:rsidRPr="003A28EB">
              <w:t>Developmental Delay</w:t>
            </w:r>
          </w:p>
        </w:tc>
        <w:tc>
          <w:tcPr>
            <w:tcW w:w="866" w:type="pct"/>
            <w:noWrap/>
            <w:vAlign w:val="center"/>
            <w:hideMark/>
          </w:tcPr>
          <w:p w14:paraId="6BBE9983" w14:textId="16F67BFC" w:rsidR="00CA2787" w:rsidRPr="003A28EB" w:rsidRDefault="00CA2787" w:rsidP="00CA2787">
            <w:pPr>
              <w:spacing w:after="0" w:line="22" w:lineRule="atLeast"/>
              <w:jc w:val="center"/>
            </w:pPr>
            <w:r w:rsidRPr="008B07FC">
              <w:t xml:space="preserve">231 </w:t>
            </w:r>
          </w:p>
        </w:tc>
        <w:tc>
          <w:tcPr>
            <w:tcW w:w="866" w:type="pct"/>
            <w:vAlign w:val="bottom"/>
          </w:tcPr>
          <w:p w14:paraId="4D23DE9A" w14:textId="0E715323" w:rsidR="00CA2787" w:rsidRPr="00260CA3" w:rsidRDefault="00CA2787" w:rsidP="00CA2787">
            <w:pPr>
              <w:spacing w:after="0" w:line="22" w:lineRule="atLeast"/>
              <w:jc w:val="center"/>
            </w:pPr>
            <w:r w:rsidRPr="003F4B6F">
              <w:rPr>
                <w:rFonts w:cs="Segoe UI"/>
                <w:szCs w:val="18"/>
              </w:rPr>
              <w:t>0%</w:t>
            </w:r>
          </w:p>
        </w:tc>
        <w:tc>
          <w:tcPr>
            <w:tcW w:w="866" w:type="pct"/>
            <w:vAlign w:val="center"/>
          </w:tcPr>
          <w:p w14:paraId="2315C73C" w14:textId="056FC303" w:rsidR="00CA2787" w:rsidRPr="00260CA3" w:rsidRDefault="00CA2787" w:rsidP="00CA2787">
            <w:pPr>
              <w:spacing w:after="0" w:line="22" w:lineRule="atLeast"/>
              <w:jc w:val="center"/>
            </w:pPr>
            <w:r w:rsidRPr="008B07FC">
              <w:t>$3,</w:t>
            </w:r>
            <w:r>
              <w:t>600</w:t>
            </w:r>
          </w:p>
        </w:tc>
        <w:tc>
          <w:tcPr>
            <w:tcW w:w="863" w:type="pct"/>
            <w:vAlign w:val="center"/>
          </w:tcPr>
          <w:p w14:paraId="761019C3" w14:textId="08FF3BD5" w:rsidR="00CA2787" w:rsidRPr="003A28EB" w:rsidRDefault="00CA2787" w:rsidP="00CA2787">
            <w:pPr>
              <w:spacing w:after="0" w:line="22" w:lineRule="atLeast"/>
              <w:jc w:val="center"/>
            </w:pPr>
            <w:r w:rsidRPr="00260CA3" w:rsidDel="00287DCB">
              <w:t>0%</w:t>
            </w:r>
          </w:p>
        </w:tc>
      </w:tr>
      <w:tr w:rsidR="00CA2787" w:rsidRPr="003A28EB" w14:paraId="58D45C8D" w14:textId="3099F48E"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3F98F431" w14:textId="77777777" w:rsidR="00CA2787" w:rsidRPr="003A28EB" w:rsidRDefault="00CA2787" w:rsidP="00CA2787">
            <w:pPr>
              <w:spacing w:after="0" w:line="22" w:lineRule="atLeast"/>
            </w:pPr>
            <w:r w:rsidRPr="003A28EB">
              <w:t>Down Syndrome</w:t>
            </w:r>
          </w:p>
        </w:tc>
        <w:tc>
          <w:tcPr>
            <w:tcW w:w="866" w:type="pct"/>
            <w:noWrap/>
            <w:vAlign w:val="center"/>
            <w:hideMark/>
          </w:tcPr>
          <w:p w14:paraId="69DCDB42" w14:textId="42A70038" w:rsidR="00CA2787" w:rsidRPr="003A28EB" w:rsidRDefault="00CA2787" w:rsidP="00CA2787">
            <w:pPr>
              <w:spacing w:after="0" w:line="22" w:lineRule="atLeast"/>
              <w:jc w:val="center"/>
            </w:pPr>
            <w:r w:rsidRPr="008B07FC">
              <w:t xml:space="preserve">9,329 </w:t>
            </w:r>
          </w:p>
        </w:tc>
        <w:tc>
          <w:tcPr>
            <w:tcW w:w="866" w:type="pct"/>
            <w:vAlign w:val="bottom"/>
          </w:tcPr>
          <w:p w14:paraId="7E199561" w14:textId="2C8F24E2" w:rsidR="00CA2787" w:rsidRPr="00260CA3" w:rsidRDefault="00CA2787" w:rsidP="00CA2787">
            <w:pPr>
              <w:spacing w:after="0" w:line="22" w:lineRule="atLeast"/>
              <w:jc w:val="center"/>
            </w:pPr>
            <w:r w:rsidRPr="003F4B6F">
              <w:rPr>
                <w:rFonts w:cs="Segoe UI"/>
                <w:szCs w:val="18"/>
              </w:rPr>
              <w:t>79%</w:t>
            </w:r>
          </w:p>
        </w:tc>
        <w:tc>
          <w:tcPr>
            <w:tcW w:w="866" w:type="pct"/>
            <w:vAlign w:val="center"/>
          </w:tcPr>
          <w:p w14:paraId="34B42C6A" w14:textId="14BB9151" w:rsidR="00CA2787" w:rsidRPr="00260CA3" w:rsidRDefault="00CA2787" w:rsidP="00CA2787">
            <w:pPr>
              <w:spacing w:after="0" w:line="22" w:lineRule="atLeast"/>
              <w:jc w:val="center"/>
            </w:pPr>
            <w:r w:rsidRPr="008B07FC">
              <w:t>$28,</w:t>
            </w:r>
            <w:r>
              <w:t>900</w:t>
            </w:r>
          </w:p>
        </w:tc>
        <w:tc>
          <w:tcPr>
            <w:tcW w:w="863" w:type="pct"/>
            <w:vAlign w:val="center"/>
          </w:tcPr>
          <w:p w14:paraId="1D47B372" w14:textId="1BC033C5" w:rsidR="00CA2787" w:rsidRPr="003A28EB" w:rsidRDefault="00CA2787" w:rsidP="00CA2787">
            <w:pPr>
              <w:spacing w:after="0" w:line="22" w:lineRule="atLeast"/>
              <w:jc w:val="center"/>
            </w:pPr>
            <w:r w:rsidRPr="00260CA3" w:rsidDel="00287DCB">
              <w:t>28%</w:t>
            </w:r>
          </w:p>
        </w:tc>
      </w:tr>
      <w:tr w:rsidR="00CA2787" w:rsidRPr="003A28EB" w14:paraId="3F32CE43" w14:textId="381D0E11" w:rsidTr="00CA2787">
        <w:trPr>
          <w:trHeight w:val="136"/>
        </w:trPr>
        <w:tc>
          <w:tcPr>
            <w:tcW w:w="1539" w:type="pct"/>
            <w:noWrap/>
            <w:hideMark/>
          </w:tcPr>
          <w:p w14:paraId="65EF6470" w14:textId="77777777" w:rsidR="00CA2787" w:rsidRPr="003A28EB" w:rsidRDefault="00CA2787" w:rsidP="00CA2787">
            <w:pPr>
              <w:spacing w:after="0" w:line="22" w:lineRule="atLeast"/>
            </w:pPr>
            <w:r w:rsidRPr="003A28EB">
              <w:t>Global Developmental Delay</w:t>
            </w:r>
          </w:p>
        </w:tc>
        <w:tc>
          <w:tcPr>
            <w:tcW w:w="866" w:type="pct"/>
            <w:noWrap/>
            <w:vAlign w:val="center"/>
            <w:hideMark/>
          </w:tcPr>
          <w:p w14:paraId="2BED0703" w14:textId="378ED4B9" w:rsidR="00CA2787" w:rsidRPr="003A28EB" w:rsidRDefault="00CA2787" w:rsidP="00CA2787">
            <w:pPr>
              <w:spacing w:after="0" w:line="22" w:lineRule="atLeast"/>
              <w:jc w:val="center"/>
            </w:pPr>
            <w:r w:rsidRPr="008B07FC">
              <w:t xml:space="preserve">153 </w:t>
            </w:r>
          </w:p>
        </w:tc>
        <w:tc>
          <w:tcPr>
            <w:tcW w:w="866" w:type="pct"/>
            <w:vAlign w:val="bottom"/>
          </w:tcPr>
          <w:p w14:paraId="43D72154" w14:textId="0A86AA4D" w:rsidR="00CA2787" w:rsidRPr="00260CA3" w:rsidRDefault="00CA2787" w:rsidP="00CA2787">
            <w:pPr>
              <w:spacing w:after="0" w:line="22" w:lineRule="atLeast"/>
              <w:jc w:val="center"/>
            </w:pPr>
            <w:r w:rsidRPr="003F4B6F">
              <w:rPr>
                <w:rFonts w:cs="Segoe UI"/>
                <w:szCs w:val="18"/>
              </w:rPr>
              <w:t>1%</w:t>
            </w:r>
          </w:p>
        </w:tc>
        <w:tc>
          <w:tcPr>
            <w:tcW w:w="866" w:type="pct"/>
            <w:vAlign w:val="center"/>
          </w:tcPr>
          <w:p w14:paraId="3913D4CA" w14:textId="05BF7B81" w:rsidR="00CA2787" w:rsidRPr="00260CA3" w:rsidRDefault="00CA2787" w:rsidP="00CA2787">
            <w:pPr>
              <w:spacing w:after="0" w:line="22" w:lineRule="atLeast"/>
              <w:jc w:val="center"/>
            </w:pPr>
            <w:r w:rsidRPr="008B07FC">
              <w:t>$5,</w:t>
            </w:r>
            <w:r>
              <w:t>500</w:t>
            </w:r>
          </w:p>
        </w:tc>
        <w:tc>
          <w:tcPr>
            <w:tcW w:w="863" w:type="pct"/>
            <w:vAlign w:val="center"/>
          </w:tcPr>
          <w:p w14:paraId="4DB16F20" w14:textId="7D8393F8" w:rsidR="00CA2787" w:rsidRPr="003A28EB" w:rsidRDefault="00CA2787" w:rsidP="00CA2787">
            <w:pPr>
              <w:spacing w:after="0" w:line="22" w:lineRule="atLeast"/>
              <w:jc w:val="center"/>
            </w:pPr>
            <w:r w:rsidRPr="008B07FC">
              <w:t>0</w:t>
            </w:r>
            <w:r>
              <w:t>.3</w:t>
            </w:r>
            <w:r w:rsidRPr="008B07FC">
              <w:t>%</w:t>
            </w:r>
          </w:p>
        </w:tc>
      </w:tr>
      <w:tr w:rsidR="00CA2787" w:rsidRPr="003A28EB" w14:paraId="4292F918" w14:textId="338DE4CE"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1B1FC7D2" w14:textId="77777777" w:rsidR="00CA2787" w:rsidRPr="003A28EB" w:rsidRDefault="00CA2787" w:rsidP="00CA2787">
            <w:pPr>
              <w:spacing w:after="0" w:line="22" w:lineRule="atLeast"/>
            </w:pPr>
            <w:r w:rsidRPr="003A28EB">
              <w:t>Hearing Impairment</w:t>
            </w:r>
          </w:p>
        </w:tc>
        <w:tc>
          <w:tcPr>
            <w:tcW w:w="866" w:type="pct"/>
            <w:noWrap/>
            <w:vAlign w:val="center"/>
            <w:hideMark/>
          </w:tcPr>
          <w:p w14:paraId="2D4170D9" w14:textId="3BD09E56" w:rsidR="00CA2787" w:rsidRPr="003A28EB" w:rsidRDefault="00CA2787" w:rsidP="00CA2787">
            <w:pPr>
              <w:spacing w:after="0" w:line="22" w:lineRule="atLeast"/>
              <w:jc w:val="center"/>
            </w:pPr>
            <w:r w:rsidRPr="008B07FC">
              <w:t xml:space="preserve">5,679 </w:t>
            </w:r>
          </w:p>
        </w:tc>
        <w:tc>
          <w:tcPr>
            <w:tcW w:w="866" w:type="pct"/>
            <w:vAlign w:val="bottom"/>
          </w:tcPr>
          <w:p w14:paraId="4D8D27FC" w14:textId="6B40084A" w:rsidR="00CA2787" w:rsidRPr="00260CA3" w:rsidRDefault="00CA2787" w:rsidP="00CA2787">
            <w:pPr>
              <w:spacing w:after="0" w:line="22" w:lineRule="atLeast"/>
              <w:jc w:val="center"/>
            </w:pPr>
            <w:r w:rsidRPr="003F4B6F">
              <w:rPr>
                <w:rFonts w:cs="Segoe UI"/>
                <w:szCs w:val="18"/>
              </w:rPr>
              <w:t>19%</w:t>
            </w:r>
          </w:p>
        </w:tc>
        <w:tc>
          <w:tcPr>
            <w:tcW w:w="866" w:type="pct"/>
            <w:vAlign w:val="center"/>
          </w:tcPr>
          <w:p w14:paraId="7DA5DC22" w14:textId="0A77FA7A" w:rsidR="00CA2787" w:rsidRPr="00260CA3" w:rsidRDefault="00CA2787" w:rsidP="00CA2787">
            <w:pPr>
              <w:spacing w:after="0" w:line="22" w:lineRule="atLeast"/>
              <w:jc w:val="center"/>
            </w:pPr>
            <w:r w:rsidRPr="008B07FC">
              <w:t>$7,</w:t>
            </w:r>
            <w:r>
              <w:t>200</w:t>
            </w:r>
          </w:p>
        </w:tc>
        <w:tc>
          <w:tcPr>
            <w:tcW w:w="863" w:type="pct"/>
            <w:vAlign w:val="center"/>
          </w:tcPr>
          <w:p w14:paraId="658F767F" w14:textId="4D570BDA" w:rsidR="00CA2787" w:rsidRPr="003A28EB" w:rsidRDefault="00CA2787" w:rsidP="00CA2787">
            <w:pPr>
              <w:spacing w:after="0" w:line="22" w:lineRule="atLeast"/>
              <w:jc w:val="center"/>
            </w:pPr>
            <w:r w:rsidRPr="00260CA3" w:rsidDel="00287DCB">
              <w:t>15%</w:t>
            </w:r>
          </w:p>
        </w:tc>
      </w:tr>
      <w:tr w:rsidR="00CA2787" w:rsidRPr="003A28EB" w14:paraId="786CAA8F" w14:textId="363C66F6" w:rsidTr="00CA2787">
        <w:trPr>
          <w:trHeight w:val="290"/>
        </w:trPr>
        <w:tc>
          <w:tcPr>
            <w:tcW w:w="1539" w:type="pct"/>
            <w:noWrap/>
            <w:hideMark/>
          </w:tcPr>
          <w:p w14:paraId="1B6AD368" w14:textId="77777777" w:rsidR="00CA2787" w:rsidRPr="003A28EB" w:rsidRDefault="00CA2787" w:rsidP="00CA2787">
            <w:pPr>
              <w:spacing w:after="0" w:line="22" w:lineRule="atLeast"/>
            </w:pPr>
            <w:r w:rsidRPr="003A28EB">
              <w:t>Intellectual Disability</w:t>
            </w:r>
          </w:p>
        </w:tc>
        <w:tc>
          <w:tcPr>
            <w:tcW w:w="866" w:type="pct"/>
            <w:noWrap/>
            <w:vAlign w:val="center"/>
            <w:hideMark/>
          </w:tcPr>
          <w:p w14:paraId="6C3CED68" w14:textId="1F6E9665" w:rsidR="00CA2787" w:rsidRPr="003A28EB" w:rsidRDefault="00CA2787" w:rsidP="00CA2787">
            <w:pPr>
              <w:spacing w:after="0" w:line="22" w:lineRule="atLeast"/>
              <w:jc w:val="center"/>
            </w:pPr>
            <w:r w:rsidRPr="008B07FC">
              <w:t xml:space="preserve">76,412 </w:t>
            </w:r>
          </w:p>
        </w:tc>
        <w:tc>
          <w:tcPr>
            <w:tcW w:w="866" w:type="pct"/>
            <w:vAlign w:val="bottom"/>
          </w:tcPr>
          <w:p w14:paraId="42B25DEC" w14:textId="128AE131" w:rsidR="00CA2787" w:rsidRPr="00260CA3" w:rsidRDefault="00CA2787" w:rsidP="00CA2787">
            <w:pPr>
              <w:spacing w:after="0" w:line="22" w:lineRule="atLeast"/>
              <w:jc w:val="center"/>
            </w:pPr>
            <w:r w:rsidRPr="003F4B6F">
              <w:rPr>
                <w:rFonts w:cs="Segoe UI"/>
                <w:szCs w:val="18"/>
              </w:rPr>
              <w:t>78%</w:t>
            </w:r>
          </w:p>
        </w:tc>
        <w:tc>
          <w:tcPr>
            <w:tcW w:w="866" w:type="pct"/>
            <w:vAlign w:val="center"/>
          </w:tcPr>
          <w:p w14:paraId="50E40A02" w14:textId="45D2D09E" w:rsidR="00CA2787" w:rsidRPr="00260CA3" w:rsidRDefault="00CA2787" w:rsidP="00CA2787">
            <w:pPr>
              <w:spacing w:after="0" w:line="22" w:lineRule="atLeast"/>
              <w:jc w:val="center"/>
            </w:pPr>
            <w:r w:rsidRPr="008B07FC">
              <w:t>$23,0</w:t>
            </w:r>
            <w:r>
              <w:t>00</w:t>
            </w:r>
          </w:p>
        </w:tc>
        <w:tc>
          <w:tcPr>
            <w:tcW w:w="863" w:type="pct"/>
            <w:vAlign w:val="center"/>
          </w:tcPr>
          <w:p w14:paraId="4646BDB7" w14:textId="708C5F41" w:rsidR="00CA2787" w:rsidRPr="003A28EB" w:rsidRDefault="00CA2787" w:rsidP="00CA2787">
            <w:pPr>
              <w:spacing w:after="0" w:line="22" w:lineRule="atLeast"/>
              <w:jc w:val="center"/>
            </w:pPr>
            <w:r w:rsidRPr="00260CA3" w:rsidDel="00287DCB">
              <w:t>26%</w:t>
            </w:r>
          </w:p>
        </w:tc>
      </w:tr>
      <w:tr w:rsidR="00CA2787" w:rsidRPr="003A28EB" w14:paraId="17902837" w14:textId="77777777"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7BD832D8" w14:textId="77777777" w:rsidR="00CA2787" w:rsidRPr="003A28EB" w:rsidRDefault="00CA2787" w:rsidP="00CA2787">
            <w:pPr>
              <w:spacing w:after="0" w:line="22" w:lineRule="atLeast"/>
            </w:pPr>
            <w:r w:rsidRPr="003A28EB">
              <w:t>Multiple Sclerosis</w:t>
            </w:r>
          </w:p>
        </w:tc>
        <w:tc>
          <w:tcPr>
            <w:tcW w:w="866" w:type="pct"/>
            <w:noWrap/>
            <w:vAlign w:val="center"/>
            <w:hideMark/>
          </w:tcPr>
          <w:p w14:paraId="30239543" w14:textId="542F3427" w:rsidR="00CA2787" w:rsidRPr="003A28EB" w:rsidRDefault="00CA2787" w:rsidP="00CA2787">
            <w:pPr>
              <w:spacing w:after="0" w:line="22" w:lineRule="atLeast"/>
              <w:jc w:val="center"/>
            </w:pPr>
            <w:r w:rsidRPr="008B07FC">
              <w:t xml:space="preserve">9,570 </w:t>
            </w:r>
          </w:p>
        </w:tc>
        <w:tc>
          <w:tcPr>
            <w:tcW w:w="866" w:type="pct"/>
            <w:vAlign w:val="bottom"/>
          </w:tcPr>
          <w:p w14:paraId="1A1F2773" w14:textId="74EDD443" w:rsidR="00CA2787" w:rsidRPr="00260CA3" w:rsidRDefault="00CA2787" w:rsidP="00CA2787">
            <w:pPr>
              <w:spacing w:after="0" w:line="22" w:lineRule="atLeast"/>
              <w:jc w:val="center"/>
            </w:pPr>
            <w:r w:rsidRPr="003F4B6F">
              <w:rPr>
                <w:rFonts w:cs="Segoe UI"/>
                <w:szCs w:val="18"/>
              </w:rPr>
              <w:t>78%</w:t>
            </w:r>
          </w:p>
        </w:tc>
        <w:tc>
          <w:tcPr>
            <w:tcW w:w="866" w:type="pct"/>
            <w:vAlign w:val="center"/>
          </w:tcPr>
          <w:p w14:paraId="2842B4E7" w14:textId="7BBF8486" w:rsidR="00CA2787" w:rsidRPr="00260CA3" w:rsidRDefault="00CA2787" w:rsidP="00CA2787">
            <w:pPr>
              <w:spacing w:after="0" w:line="22" w:lineRule="atLeast"/>
              <w:jc w:val="center"/>
            </w:pPr>
            <w:r w:rsidRPr="008B07FC">
              <w:t>$14,6</w:t>
            </w:r>
            <w:r>
              <w:t>00</w:t>
            </w:r>
          </w:p>
        </w:tc>
        <w:tc>
          <w:tcPr>
            <w:tcW w:w="863" w:type="pct"/>
            <w:vAlign w:val="center"/>
          </w:tcPr>
          <w:p w14:paraId="1BBF8112" w14:textId="31F0999B" w:rsidR="00CA2787" w:rsidRPr="003A28EB" w:rsidRDefault="00CA2787" w:rsidP="00CA2787">
            <w:pPr>
              <w:spacing w:after="0" w:line="22" w:lineRule="atLeast"/>
              <w:jc w:val="center"/>
            </w:pPr>
            <w:r w:rsidRPr="00260CA3" w:rsidDel="00287DCB">
              <w:t>17%</w:t>
            </w:r>
          </w:p>
        </w:tc>
      </w:tr>
      <w:tr w:rsidR="00CA2787" w:rsidRPr="003A28EB" w14:paraId="21ADBD51" w14:textId="39FA2972" w:rsidTr="00CA2787">
        <w:trPr>
          <w:trHeight w:val="290"/>
        </w:trPr>
        <w:tc>
          <w:tcPr>
            <w:tcW w:w="1539" w:type="pct"/>
            <w:noWrap/>
            <w:hideMark/>
          </w:tcPr>
          <w:p w14:paraId="102E356D" w14:textId="77777777" w:rsidR="00CA2787" w:rsidRPr="003A28EB" w:rsidRDefault="00CA2787" w:rsidP="00CA2787">
            <w:pPr>
              <w:spacing w:after="0" w:line="22" w:lineRule="atLeast"/>
            </w:pPr>
            <w:r w:rsidRPr="003A28EB">
              <w:t>Other</w:t>
            </w:r>
          </w:p>
        </w:tc>
        <w:tc>
          <w:tcPr>
            <w:tcW w:w="866" w:type="pct"/>
            <w:noWrap/>
            <w:vAlign w:val="center"/>
            <w:hideMark/>
          </w:tcPr>
          <w:p w14:paraId="57C452EA" w14:textId="76419630" w:rsidR="00CA2787" w:rsidRPr="003A28EB" w:rsidRDefault="00CA2787" w:rsidP="00CA2787">
            <w:pPr>
              <w:spacing w:after="0" w:line="22" w:lineRule="atLeast"/>
              <w:jc w:val="center"/>
            </w:pPr>
            <w:r w:rsidRPr="008B07FC">
              <w:t xml:space="preserve">8,252 </w:t>
            </w:r>
          </w:p>
        </w:tc>
        <w:tc>
          <w:tcPr>
            <w:tcW w:w="866" w:type="pct"/>
            <w:vAlign w:val="bottom"/>
          </w:tcPr>
          <w:p w14:paraId="724239A9" w14:textId="62F508C5" w:rsidR="00CA2787" w:rsidRPr="00260CA3" w:rsidRDefault="00CA2787" w:rsidP="00CA2787">
            <w:pPr>
              <w:spacing w:after="0" w:line="22" w:lineRule="atLeast"/>
              <w:jc w:val="center"/>
            </w:pPr>
            <w:r w:rsidRPr="003F4B6F">
              <w:rPr>
                <w:rFonts w:cs="Segoe UI"/>
                <w:szCs w:val="18"/>
              </w:rPr>
              <w:t>6</w:t>
            </w:r>
            <w:r>
              <w:rPr>
                <w:rFonts w:cs="Segoe UI"/>
                <w:szCs w:val="18"/>
              </w:rPr>
              <w:t>2</w:t>
            </w:r>
            <w:r w:rsidRPr="003F4B6F">
              <w:rPr>
                <w:rFonts w:cs="Segoe UI"/>
                <w:szCs w:val="18"/>
              </w:rPr>
              <w:t>%</w:t>
            </w:r>
          </w:p>
        </w:tc>
        <w:tc>
          <w:tcPr>
            <w:tcW w:w="866" w:type="pct"/>
            <w:vAlign w:val="center"/>
          </w:tcPr>
          <w:p w14:paraId="1C64A0EB" w14:textId="67936824" w:rsidR="00CA2787" w:rsidRPr="00260CA3" w:rsidRDefault="00CA2787" w:rsidP="00CA2787">
            <w:pPr>
              <w:spacing w:after="0" w:line="22" w:lineRule="atLeast"/>
              <w:jc w:val="center"/>
            </w:pPr>
            <w:r w:rsidRPr="008B07FC">
              <w:t>$18,80</w:t>
            </w:r>
            <w:r>
              <w:t>0</w:t>
            </w:r>
          </w:p>
        </w:tc>
        <w:tc>
          <w:tcPr>
            <w:tcW w:w="863" w:type="pct"/>
            <w:vAlign w:val="center"/>
          </w:tcPr>
          <w:p w14:paraId="4D14BEF9" w14:textId="4D2BA932" w:rsidR="00CA2787" w:rsidRPr="003A28EB" w:rsidRDefault="00CA2787" w:rsidP="00CA2787">
            <w:pPr>
              <w:spacing w:after="0" w:line="22" w:lineRule="atLeast"/>
              <w:jc w:val="center"/>
            </w:pPr>
            <w:r w:rsidRPr="00260CA3" w:rsidDel="00287DCB">
              <w:t>18%</w:t>
            </w:r>
          </w:p>
        </w:tc>
      </w:tr>
      <w:tr w:rsidR="00CA2787" w:rsidRPr="003A28EB" w14:paraId="6365B2C0" w14:textId="72522F48"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21448BE4" w14:textId="77777777" w:rsidR="00CA2787" w:rsidRPr="003A28EB" w:rsidRDefault="00CA2787" w:rsidP="00CA2787">
            <w:pPr>
              <w:spacing w:after="0" w:line="22" w:lineRule="atLeast"/>
            </w:pPr>
            <w:r w:rsidRPr="003A28EB">
              <w:t>Other Neurological</w:t>
            </w:r>
          </w:p>
        </w:tc>
        <w:tc>
          <w:tcPr>
            <w:tcW w:w="866" w:type="pct"/>
            <w:noWrap/>
            <w:vAlign w:val="center"/>
            <w:hideMark/>
          </w:tcPr>
          <w:p w14:paraId="5DB77DE5" w14:textId="1F06C373" w:rsidR="00CA2787" w:rsidRPr="003A28EB" w:rsidRDefault="00CA2787" w:rsidP="00CA2787">
            <w:pPr>
              <w:spacing w:after="0" w:line="22" w:lineRule="atLeast"/>
              <w:jc w:val="center"/>
            </w:pPr>
            <w:r w:rsidRPr="008B07FC">
              <w:t xml:space="preserve">20,697 </w:t>
            </w:r>
          </w:p>
        </w:tc>
        <w:tc>
          <w:tcPr>
            <w:tcW w:w="866" w:type="pct"/>
            <w:vAlign w:val="bottom"/>
          </w:tcPr>
          <w:p w14:paraId="6C3D21A3" w14:textId="6D5E6646" w:rsidR="00CA2787" w:rsidRPr="00260CA3" w:rsidRDefault="00CA2787" w:rsidP="00CA2787">
            <w:pPr>
              <w:spacing w:after="0" w:line="22" w:lineRule="atLeast"/>
              <w:jc w:val="center"/>
            </w:pPr>
            <w:r w:rsidRPr="003F4B6F">
              <w:rPr>
                <w:rFonts w:cs="Segoe UI"/>
                <w:szCs w:val="18"/>
              </w:rPr>
              <w:t>80%</w:t>
            </w:r>
          </w:p>
        </w:tc>
        <w:tc>
          <w:tcPr>
            <w:tcW w:w="866" w:type="pct"/>
            <w:vAlign w:val="center"/>
          </w:tcPr>
          <w:p w14:paraId="74422599" w14:textId="1FB20D48" w:rsidR="00CA2787" w:rsidRPr="00260CA3" w:rsidRDefault="00CA2787" w:rsidP="00CA2787">
            <w:pPr>
              <w:spacing w:after="0" w:line="22" w:lineRule="atLeast"/>
              <w:jc w:val="center"/>
            </w:pPr>
            <w:r w:rsidRPr="008B07FC">
              <w:t>$21,</w:t>
            </w:r>
            <w:r>
              <w:t>800</w:t>
            </w:r>
          </w:p>
        </w:tc>
        <w:tc>
          <w:tcPr>
            <w:tcW w:w="863" w:type="pct"/>
            <w:vAlign w:val="center"/>
          </w:tcPr>
          <w:p w14:paraId="55ECD1F8" w14:textId="6184D5E9" w:rsidR="00CA2787" w:rsidRPr="003A28EB" w:rsidRDefault="00CA2787" w:rsidP="00CA2787">
            <w:pPr>
              <w:spacing w:after="0" w:line="22" w:lineRule="atLeast"/>
              <w:jc w:val="center"/>
            </w:pPr>
            <w:r w:rsidRPr="00260CA3" w:rsidDel="00287DCB">
              <w:t>17%</w:t>
            </w:r>
          </w:p>
        </w:tc>
      </w:tr>
      <w:tr w:rsidR="00CA2787" w:rsidRPr="003A28EB" w14:paraId="4D9FD2E4" w14:textId="4C88399E" w:rsidTr="00CA2787">
        <w:trPr>
          <w:trHeight w:val="290"/>
        </w:trPr>
        <w:tc>
          <w:tcPr>
            <w:tcW w:w="1539" w:type="pct"/>
            <w:noWrap/>
            <w:hideMark/>
          </w:tcPr>
          <w:p w14:paraId="4F87538E" w14:textId="77777777" w:rsidR="00CA2787" w:rsidRPr="003A28EB" w:rsidRDefault="00CA2787" w:rsidP="00CA2787">
            <w:pPr>
              <w:spacing w:after="0" w:line="22" w:lineRule="atLeast"/>
            </w:pPr>
            <w:r w:rsidRPr="003A28EB">
              <w:t>Other Physical</w:t>
            </w:r>
          </w:p>
        </w:tc>
        <w:tc>
          <w:tcPr>
            <w:tcW w:w="866" w:type="pct"/>
            <w:noWrap/>
            <w:vAlign w:val="center"/>
            <w:hideMark/>
          </w:tcPr>
          <w:p w14:paraId="159D4654" w14:textId="400F4242" w:rsidR="00CA2787" w:rsidRPr="003A28EB" w:rsidRDefault="00CA2787" w:rsidP="00CA2787">
            <w:pPr>
              <w:spacing w:after="0" w:line="22" w:lineRule="atLeast"/>
              <w:jc w:val="center"/>
            </w:pPr>
            <w:r w:rsidRPr="008B07FC">
              <w:t xml:space="preserve">13,429 </w:t>
            </w:r>
          </w:p>
        </w:tc>
        <w:tc>
          <w:tcPr>
            <w:tcW w:w="866" w:type="pct"/>
            <w:vAlign w:val="bottom"/>
          </w:tcPr>
          <w:p w14:paraId="6D2F7F73" w14:textId="59867D2B" w:rsidR="00CA2787" w:rsidRPr="00260CA3" w:rsidRDefault="00CA2787" w:rsidP="00CA2787">
            <w:pPr>
              <w:spacing w:after="0" w:line="22" w:lineRule="atLeast"/>
              <w:jc w:val="center"/>
            </w:pPr>
            <w:r w:rsidRPr="003F4B6F">
              <w:rPr>
                <w:rFonts w:cs="Segoe UI"/>
                <w:szCs w:val="18"/>
              </w:rPr>
              <w:t>66%</w:t>
            </w:r>
          </w:p>
        </w:tc>
        <w:tc>
          <w:tcPr>
            <w:tcW w:w="866" w:type="pct"/>
            <w:vAlign w:val="center"/>
          </w:tcPr>
          <w:p w14:paraId="5DF39FA3" w14:textId="3FA607C5" w:rsidR="00CA2787" w:rsidRPr="00260CA3" w:rsidRDefault="00CA2787" w:rsidP="00CA2787">
            <w:pPr>
              <w:spacing w:after="0" w:line="22" w:lineRule="atLeast"/>
              <w:jc w:val="center"/>
            </w:pPr>
            <w:r w:rsidRPr="008B07FC">
              <w:t>$15,</w:t>
            </w:r>
            <w:r>
              <w:t>200</w:t>
            </w:r>
          </w:p>
        </w:tc>
        <w:tc>
          <w:tcPr>
            <w:tcW w:w="863" w:type="pct"/>
            <w:vAlign w:val="center"/>
          </w:tcPr>
          <w:p w14:paraId="21173AAB" w14:textId="246DA60F" w:rsidR="00CA2787" w:rsidRPr="003A28EB" w:rsidRDefault="00CA2787" w:rsidP="00CA2787">
            <w:pPr>
              <w:spacing w:after="0" w:line="22" w:lineRule="atLeast"/>
              <w:jc w:val="center"/>
            </w:pPr>
            <w:r w:rsidRPr="00260CA3" w:rsidDel="00287DCB">
              <w:t>19%</w:t>
            </w:r>
          </w:p>
        </w:tc>
      </w:tr>
      <w:tr w:rsidR="00CA2787" w:rsidRPr="003A28EB" w14:paraId="5068BC5B" w14:textId="5FB57C88"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076A4E85" w14:textId="77777777" w:rsidR="00CA2787" w:rsidRPr="003A28EB" w:rsidRDefault="00CA2787" w:rsidP="00CA2787">
            <w:pPr>
              <w:spacing w:after="0" w:line="22" w:lineRule="atLeast"/>
            </w:pPr>
            <w:r w:rsidRPr="003A28EB">
              <w:t>Other Sensory Speech</w:t>
            </w:r>
          </w:p>
        </w:tc>
        <w:tc>
          <w:tcPr>
            <w:tcW w:w="866" w:type="pct"/>
            <w:noWrap/>
            <w:vAlign w:val="center"/>
            <w:hideMark/>
          </w:tcPr>
          <w:p w14:paraId="1453080E" w14:textId="1D885D40" w:rsidR="00CA2787" w:rsidRPr="003A28EB" w:rsidRDefault="00CA2787" w:rsidP="00CA2787">
            <w:pPr>
              <w:spacing w:after="0" w:line="22" w:lineRule="atLeast"/>
              <w:jc w:val="center"/>
            </w:pPr>
            <w:r w:rsidRPr="008B07FC">
              <w:t xml:space="preserve">479 </w:t>
            </w:r>
          </w:p>
        </w:tc>
        <w:tc>
          <w:tcPr>
            <w:tcW w:w="866" w:type="pct"/>
            <w:vAlign w:val="bottom"/>
          </w:tcPr>
          <w:p w14:paraId="1B5264D4" w14:textId="177CD0A3" w:rsidR="00CA2787" w:rsidRPr="00260CA3" w:rsidRDefault="00CA2787" w:rsidP="00CA2787">
            <w:pPr>
              <w:spacing w:after="0" w:line="22" w:lineRule="atLeast"/>
              <w:jc w:val="center"/>
            </w:pPr>
            <w:r w:rsidRPr="003F4B6F">
              <w:rPr>
                <w:rFonts w:cs="Segoe UI"/>
                <w:szCs w:val="18"/>
              </w:rPr>
              <w:t>26%</w:t>
            </w:r>
          </w:p>
        </w:tc>
        <w:tc>
          <w:tcPr>
            <w:tcW w:w="866" w:type="pct"/>
            <w:vAlign w:val="center"/>
          </w:tcPr>
          <w:p w14:paraId="38312BB3" w14:textId="4765077A" w:rsidR="00CA2787" w:rsidRPr="00260CA3" w:rsidRDefault="00CA2787" w:rsidP="00CA2787">
            <w:pPr>
              <w:spacing w:after="0" w:line="22" w:lineRule="atLeast"/>
              <w:jc w:val="center"/>
            </w:pPr>
            <w:r w:rsidRPr="008B07FC">
              <w:t>$7,</w:t>
            </w:r>
            <w:r>
              <w:t>900</w:t>
            </w:r>
          </w:p>
        </w:tc>
        <w:tc>
          <w:tcPr>
            <w:tcW w:w="863" w:type="pct"/>
            <w:vAlign w:val="center"/>
          </w:tcPr>
          <w:p w14:paraId="50775CC0" w14:textId="136E24E3" w:rsidR="00CA2787" w:rsidRPr="003A28EB" w:rsidRDefault="00CA2787" w:rsidP="00CA2787">
            <w:pPr>
              <w:spacing w:after="0" w:line="22" w:lineRule="atLeast"/>
              <w:jc w:val="center"/>
            </w:pPr>
            <w:r w:rsidRPr="00260CA3" w:rsidDel="00287DCB">
              <w:t>18%</w:t>
            </w:r>
          </w:p>
        </w:tc>
      </w:tr>
      <w:tr w:rsidR="00CA2787" w:rsidRPr="003A28EB" w14:paraId="1EF9D781" w14:textId="77A5C206" w:rsidTr="00CA2787">
        <w:trPr>
          <w:trHeight w:val="290"/>
        </w:trPr>
        <w:tc>
          <w:tcPr>
            <w:tcW w:w="1539" w:type="pct"/>
            <w:noWrap/>
            <w:hideMark/>
          </w:tcPr>
          <w:p w14:paraId="5D0EBC88" w14:textId="77777777" w:rsidR="00CA2787" w:rsidRPr="003A28EB" w:rsidRDefault="00CA2787" w:rsidP="00CA2787">
            <w:pPr>
              <w:spacing w:after="0" w:line="22" w:lineRule="atLeast"/>
            </w:pPr>
            <w:r w:rsidRPr="003A28EB">
              <w:t>Psychosocial Disability</w:t>
            </w:r>
          </w:p>
        </w:tc>
        <w:tc>
          <w:tcPr>
            <w:tcW w:w="866" w:type="pct"/>
            <w:noWrap/>
            <w:vAlign w:val="center"/>
            <w:hideMark/>
          </w:tcPr>
          <w:p w14:paraId="1963A691" w14:textId="0389DAA1" w:rsidR="00CA2787" w:rsidRPr="003A28EB" w:rsidRDefault="00CA2787" w:rsidP="00CA2787">
            <w:pPr>
              <w:spacing w:after="0" w:line="22" w:lineRule="atLeast"/>
              <w:jc w:val="center"/>
            </w:pPr>
            <w:r w:rsidRPr="008B07FC">
              <w:t xml:space="preserve">63,131 </w:t>
            </w:r>
          </w:p>
        </w:tc>
        <w:tc>
          <w:tcPr>
            <w:tcW w:w="866" w:type="pct"/>
            <w:vAlign w:val="bottom"/>
          </w:tcPr>
          <w:p w14:paraId="2695DECD" w14:textId="2A5CB3EA" w:rsidR="00CA2787" w:rsidRPr="00260CA3" w:rsidRDefault="00CA2787" w:rsidP="00CA2787">
            <w:pPr>
              <w:spacing w:after="0" w:line="22" w:lineRule="atLeast"/>
              <w:jc w:val="center"/>
            </w:pPr>
            <w:r w:rsidRPr="003F4B6F">
              <w:rPr>
                <w:rFonts w:cs="Segoe UI"/>
                <w:szCs w:val="18"/>
              </w:rPr>
              <w:t>96%</w:t>
            </w:r>
          </w:p>
        </w:tc>
        <w:tc>
          <w:tcPr>
            <w:tcW w:w="866" w:type="pct"/>
            <w:vAlign w:val="center"/>
          </w:tcPr>
          <w:p w14:paraId="0921FB2E" w14:textId="5BEB213A" w:rsidR="00CA2787" w:rsidRPr="00260CA3" w:rsidRDefault="00CA2787" w:rsidP="00CA2787">
            <w:pPr>
              <w:spacing w:after="0" w:line="22" w:lineRule="atLeast"/>
              <w:jc w:val="center"/>
            </w:pPr>
            <w:r w:rsidRPr="008B07FC">
              <w:t>$18,7</w:t>
            </w:r>
            <w:r>
              <w:t>00</w:t>
            </w:r>
          </w:p>
        </w:tc>
        <w:tc>
          <w:tcPr>
            <w:tcW w:w="863" w:type="pct"/>
            <w:vAlign w:val="center"/>
          </w:tcPr>
          <w:p w14:paraId="2D114509" w14:textId="5A9514E0" w:rsidR="00CA2787" w:rsidRPr="003A28EB" w:rsidRDefault="00CA2787" w:rsidP="00CA2787">
            <w:pPr>
              <w:spacing w:after="0" w:line="22" w:lineRule="atLeast"/>
              <w:jc w:val="center"/>
            </w:pPr>
            <w:r w:rsidRPr="00260CA3" w:rsidDel="00287DCB">
              <w:t>30%</w:t>
            </w:r>
          </w:p>
        </w:tc>
      </w:tr>
      <w:tr w:rsidR="00CA2787" w:rsidRPr="003A28EB" w14:paraId="27FFBA86" w14:textId="7C552748"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71CD26A2" w14:textId="77777777" w:rsidR="00CA2787" w:rsidRPr="003A28EB" w:rsidRDefault="00CA2787" w:rsidP="00CA2787">
            <w:pPr>
              <w:spacing w:after="0" w:line="22" w:lineRule="atLeast"/>
            </w:pPr>
            <w:r w:rsidRPr="003A28EB">
              <w:t>Spinal Cord Injury</w:t>
            </w:r>
          </w:p>
        </w:tc>
        <w:tc>
          <w:tcPr>
            <w:tcW w:w="866" w:type="pct"/>
            <w:noWrap/>
            <w:vAlign w:val="center"/>
            <w:hideMark/>
          </w:tcPr>
          <w:p w14:paraId="66500C96" w14:textId="244EACAB" w:rsidR="00CA2787" w:rsidRPr="003A28EB" w:rsidRDefault="00CA2787" w:rsidP="00CA2787">
            <w:pPr>
              <w:spacing w:after="0" w:line="22" w:lineRule="atLeast"/>
              <w:jc w:val="center"/>
            </w:pPr>
            <w:r w:rsidRPr="008B07FC">
              <w:t xml:space="preserve">5,118 </w:t>
            </w:r>
          </w:p>
        </w:tc>
        <w:tc>
          <w:tcPr>
            <w:tcW w:w="866" w:type="pct"/>
            <w:vAlign w:val="bottom"/>
          </w:tcPr>
          <w:p w14:paraId="17B7D2AE" w14:textId="416EE269" w:rsidR="00CA2787" w:rsidRPr="00260CA3" w:rsidRDefault="00CA2787" w:rsidP="00CA2787">
            <w:pPr>
              <w:spacing w:after="0" w:line="22" w:lineRule="atLeast"/>
              <w:jc w:val="center"/>
            </w:pPr>
            <w:r w:rsidRPr="003F4B6F">
              <w:rPr>
                <w:rFonts w:cs="Segoe UI"/>
                <w:szCs w:val="18"/>
              </w:rPr>
              <w:t>79%</w:t>
            </w:r>
          </w:p>
        </w:tc>
        <w:tc>
          <w:tcPr>
            <w:tcW w:w="866" w:type="pct"/>
            <w:vAlign w:val="center"/>
          </w:tcPr>
          <w:p w14:paraId="1430BB14" w14:textId="4B3ED139" w:rsidR="00CA2787" w:rsidRPr="00260CA3" w:rsidRDefault="00CA2787" w:rsidP="00CA2787">
            <w:pPr>
              <w:spacing w:after="0" w:line="22" w:lineRule="atLeast"/>
              <w:jc w:val="center"/>
            </w:pPr>
            <w:r w:rsidRPr="008B07FC">
              <w:t>$19,</w:t>
            </w:r>
            <w:r>
              <w:t>700</w:t>
            </w:r>
          </w:p>
        </w:tc>
        <w:tc>
          <w:tcPr>
            <w:tcW w:w="863" w:type="pct"/>
            <w:vAlign w:val="center"/>
          </w:tcPr>
          <w:p w14:paraId="69D0FB6D" w14:textId="7942E70C" w:rsidR="00CA2787" w:rsidRPr="003A28EB" w:rsidRDefault="00CA2787" w:rsidP="00CA2787">
            <w:pPr>
              <w:spacing w:after="0" w:line="22" w:lineRule="atLeast"/>
              <w:jc w:val="center"/>
            </w:pPr>
            <w:r w:rsidRPr="00260CA3" w:rsidDel="00287DCB">
              <w:t>14%</w:t>
            </w:r>
          </w:p>
        </w:tc>
      </w:tr>
      <w:tr w:rsidR="00CA2787" w:rsidRPr="003A28EB" w14:paraId="7287B0D5" w14:textId="3CEB46D2" w:rsidTr="00CA2787">
        <w:trPr>
          <w:trHeight w:val="290"/>
        </w:trPr>
        <w:tc>
          <w:tcPr>
            <w:tcW w:w="1539" w:type="pct"/>
            <w:noWrap/>
            <w:hideMark/>
          </w:tcPr>
          <w:p w14:paraId="18A36CF7" w14:textId="77777777" w:rsidR="00CA2787" w:rsidRPr="003A28EB" w:rsidRDefault="00CA2787" w:rsidP="00CA2787">
            <w:pPr>
              <w:spacing w:after="0" w:line="22" w:lineRule="atLeast"/>
            </w:pPr>
            <w:r w:rsidRPr="003A28EB">
              <w:t>Stroke</w:t>
            </w:r>
          </w:p>
        </w:tc>
        <w:tc>
          <w:tcPr>
            <w:tcW w:w="866" w:type="pct"/>
            <w:noWrap/>
            <w:vAlign w:val="center"/>
            <w:hideMark/>
          </w:tcPr>
          <w:p w14:paraId="509801BE" w14:textId="16A6A9C7" w:rsidR="00CA2787" w:rsidRPr="003A28EB" w:rsidRDefault="00CA2787" w:rsidP="00CA2787">
            <w:pPr>
              <w:spacing w:after="0" w:line="22" w:lineRule="atLeast"/>
              <w:jc w:val="center"/>
            </w:pPr>
            <w:r w:rsidRPr="008B07FC">
              <w:t xml:space="preserve">9,947 </w:t>
            </w:r>
          </w:p>
        </w:tc>
        <w:tc>
          <w:tcPr>
            <w:tcW w:w="866" w:type="pct"/>
            <w:vAlign w:val="bottom"/>
          </w:tcPr>
          <w:p w14:paraId="1C3D7835" w14:textId="55F0BE25" w:rsidR="00CA2787" w:rsidRPr="00260CA3" w:rsidRDefault="00CA2787" w:rsidP="00CA2787">
            <w:pPr>
              <w:spacing w:after="0" w:line="22" w:lineRule="atLeast"/>
              <w:jc w:val="center"/>
            </w:pPr>
            <w:r w:rsidRPr="003F4B6F">
              <w:rPr>
                <w:rFonts w:cs="Segoe UI"/>
                <w:szCs w:val="18"/>
              </w:rPr>
              <w:t>92%</w:t>
            </w:r>
          </w:p>
        </w:tc>
        <w:tc>
          <w:tcPr>
            <w:tcW w:w="866" w:type="pct"/>
            <w:vAlign w:val="center"/>
          </w:tcPr>
          <w:p w14:paraId="2050780A" w14:textId="567D8ADB" w:rsidR="00CA2787" w:rsidRPr="00260CA3" w:rsidRDefault="00CA2787" w:rsidP="00CA2787">
            <w:pPr>
              <w:spacing w:after="0" w:line="22" w:lineRule="atLeast"/>
              <w:jc w:val="center"/>
            </w:pPr>
            <w:r w:rsidRPr="008B07FC">
              <w:t>$20,5</w:t>
            </w:r>
            <w:r>
              <w:t>00</w:t>
            </w:r>
          </w:p>
        </w:tc>
        <w:tc>
          <w:tcPr>
            <w:tcW w:w="863" w:type="pct"/>
            <w:vAlign w:val="center"/>
          </w:tcPr>
          <w:p w14:paraId="2908C7C6" w14:textId="12CBF8DC" w:rsidR="00CA2787" w:rsidRPr="003A28EB" w:rsidRDefault="00CA2787" w:rsidP="00CA2787">
            <w:pPr>
              <w:spacing w:after="0" w:line="22" w:lineRule="atLeast"/>
              <w:jc w:val="center"/>
            </w:pPr>
            <w:r w:rsidRPr="00260CA3" w:rsidDel="00287DCB">
              <w:t>19%</w:t>
            </w:r>
          </w:p>
        </w:tc>
      </w:tr>
      <w:tr w:rsidR="00CA2787" w:rsidRPr="003A28EB" w14:paraId="0E42456D" w14:textId="310DB8EE"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5A97E146" w14:textId="77777777" w:rsidR="00CA2787" w:rsidRPr="003A28EB" w:rsidRDefault="00CA2787" w:rsidP="00CA2787">
            <w:pPr>
              <w:spacing w:after="0" w:line="22" w:lineRule="atLeast"/>
            </w:pPr>
            <w:r w:rsidRPr="003A28EB">
              <w:t>Visual Impairment</w:t>
            </w:r>
          </w:p>
        </w:tc>
        <w:tc>
          <w:tcPr>
            <w:tcW w:w="866" w:type="pct"/>
            <w:noWrap/>
            <w:vAlign w:val="center"/>
            <w:hideMark/>
          </w:tcPr>
          <w:p w14:paraId="0FAA2B0D" w14:textId="3616C0ED" w:rsidR="00CA2787" w:rsidRPr="003A28EB" w:rsidRDefault="00CA2787" w:rsidP="00CA2787">
            <w:pPr>
              <w:spacing w:after="0" w:line="22" w:lineRule="atLeast"/>
              <w:jc w:val="center"/>
            </w:pPr>
            <w:r w:rsidRPr="008B07FC">
              <w:t xml:space="preserve">8,732 </w:t>
            </w:r>
          </w:p>
        </w:tc>
        <w:tc>
          <w:tcPr>
            <w:tcW w:w="866" w:type="pct"/>
            <w:vAlign w:val="bottom"/>
          </w:tcPr>
          <w:p w14:paraId="43B97914" w14:textId="0FBB6FC8" w:rsidR="00CA2787" w:rsidRPr="00260CA3" w:rsidRDefault="00CA2787" w:rsidP="00CA2787">
            <w:pPr>
              <w:spacing w:after="0" w:line="22" w:lineRule="atLeast"/>
              <w:jc w:val="center"/>
            </w:pPr>
            <w:r w:rsidRPr="003F4B6F">
              <w:rPr>
                <w:rFonts w:cs="Segoe UI"/>
                <w:szCs w:val="18"/>
              </w:rPr>
              <w:t>79%</w:t>
            </w:r>
          </w:p>
        </w:tc>
        <w:tc>
          <w:tcPr>
            <w:tcW w:w="866" w:type="pct"/>
            <w:vAlign w:val="center"/>
          </w:tcPr>
          <w:p w14:paraId="7943B04E" w14:textId="6C06E482" w:rsidR="00CA2787" w:rsidRPr="00260CA3" w:rsidRDefault="00CA2787" w:rsidP="00CA2787">
            <w:pPr>
              <w:spacing w:after="0" w:line="22" w:lineRule="atLeast"/>
              <w:jc w:val="center"/>
            </w:pPr>
            <w:r w:rsidRPr="008B07FC">
              <w:t>$13,233</w:t>
            </w:r>
          </w:p>
        </w:tc>
        <w:tc>
          <w:tcPr>
            <w:tcW w:w="863" w:type="pct"/>
            <w:vAlign w:val="center"/>
          </w:tcPr>
          <w:p w14:paraId="767C406C" w14:textId="21F415FF" w:rsidR="00CA2787" w:rsidRPr="003A28EB" w:rsidRDefault="00CA2787" w:rsidP="00CA2787">
            <w:pPr>
              <w:spacing w:after="0" w:line="22" w:lineRule="atLeast"/>
              <w:jc w:val="center"/>
            </w:pPr>
            <w:r w:rsidRPr="00260CA3" w:rsidDel="00287DCB">
              <w:t>34%</w:t>
            </w:r>
          </w:p>
        </w:tc>
      </w:tr>
      <w:tr w:rsidR="00CE0F63" w:rsidRPr="003A28EB" w14:paraId="71427AB0" w14:textId="6C24C137" w:rsidTr="00180228">
        <w:trPr>
          <w:trHeight w:val="20"/>
        </w:trPr>
        <w:tc>
          <w:tcPr>
            <w:tcW w:w="1539" w:type="pct"/>
            <w:noWrap/>
            <w:hideMark/>
          </w:tcPr>
          <w:p w14:paraId="0A08D872" w14:textId="77777777" w:rsidR="00CE0F63" w:rsidRPr="00260CA3" w:rsidRDefault="00CE0F63" w:rsidP="00CE0F63">
            <w:pPr>
              <w:tabs>
                <w:tab w:val="left" w:pos="4021"/>
              </w:tabs>
              <w:spacing w:after="0" w:line="22" w:lineRule="atLeast"/>
              <w:rPr>
                <w:b/>
              </w:rPr>
            </w:pPr>
            <w:r w:rsidRPr="00260CA3">
              <w:rPr>
                <w:b/>
              </w:rPr>
              <w:t>Total</w:t>
            </w:r>
          </w:p>
        </w:tc>
        <w:tc>
          <w:tcPr>
            <w:tcW w:w="866" w:type="pct"/>
            <w:noWrap/>
            <w:vAlign w:val="center"/>
            <w:hideMark/>
          </w:tcPr>
          <w:p w14:paraId="106441F1" w14:textId="2BFC9F92" w:rsidR="00CE0F63" w:rsidRPr="00260CA3" w:rsidRDefault="00CE0F63" w:rsidP="00F354EC">
            <w:pPr>
              <w:tabs>
                <w:tab w:val="left" w:pos="4021"/>
              </w:tabs>
              <w:spacing w:after="0" w:line="22" w:lineRule="atLeast"/>
              <w:jc w:val="center"/>
              <w:rPr>
                <w:b/>
              </w:rPr>
            </w:pPr>
            <w:r w:rsidRPr="00EC3E8B" w:rsidDel="00257157">
              <w:rPr>
                <w:rFonts w:eastAsia="Times New Roman" w:cs="Times New Roman"/>
                <w:b/>
                <w:color w:val="000000"/>
                <w:szCs w:val="22"/>
                <w:lang w:val="en-US"/>
              </w:rPr>
              <w:t>393,401</w:t>
            </w:r>
          </w:p>
        </w:tc>
        <w:tc>
          <w:tcPr>
            <w:tcW w:w="866" w:type="pct"/>
            <w:vAlign w:val="center"/>
          </w:tcPr>
          <w:p w14:paraId="10FECB88" w14:textId="01C9FDCD" w:rsidR="00CE0F63" w:rsidRPr="00260CA3" w:rsidRDefault="00CE0F63" w:rsidP="00F354EC">
            <w:pPr>
              <w:tabs>
                <w:tab w:val="left" w:pos="4021"/>
              </w:tabs>
              <w:spacing w:after="0" w:line="22" w:lineRule="atLeast"/>
              <w:jc w:val="center"/>
              <w:rPr>
                <w:b/>
              </w:rPr>
            </w:pPr>
            <w:r w:rsidRPr="00EC3E8B">
              <w:rPr>
                <w:rFonts w:eastAsia="Times New Roman" w:cs="Times New Roman"/>
                <w:b/>
                <w:bCs/>
                <w:color w:val="000000"/>
                <w:szCs w:val="22"/>
                <w:lang w:val="en-US"/>
              </w:rPr>
              <w:t>52%</w:t>
            </w:r>
          </w:p>
        </w:tc>
        <w:tc>
          <w:tcPr>
            <w:tcW w:w="866" w:type="pct"/>
            <w:vAlign w:val="center"/>
          </w:tcPr>
          <w:p w14:paraId="41266FAC" w14:textId="041F1D13" w:rsidR="00CE0F63" w:rsidRPr="00260CA3" w:rsidRDefault="00CE0F63" w:rsidP="00F354EC">
            <w:pPr>
              <w:tabs>
                <w:tab w:val="left" w:pos="4021"/>
              </w:tabs>
              <w:spacing w:after="0" w:line="22" w:lineRule="atLeast"/>
              <w:jc w:val="center"/>
              <w:rPr>
                <w:b/>
              </w:rPr>
            </w:pPr>
            <w:r w:rsidRPr="00EC3E8B">
              <w:rPr>
                <w:rFonts w:eastAsia="Times New Roman" w:cs="Times New Roman"/>
                <w:b/>
                <w:bCs/>
                <w:color w:val="000000"/>
                <w:szCs w:val="22"/>
                <w:lang w:val="en-US"/>
              </w:rPr>
              <w:t>$17,5</w:t>
            </w:r>
            <w:r w:rsidR="00946A35">
              <w:rPr>
                <w:rFonts w:eastAsia="Times New Roman" w:cs="Times New Roman"/>
                <w:b/>
                <w:bCs/>
                <w:color w:val="000000"/>
                <w:szCs w:val="22"/>
                <w:lang w:val="en-US"/>
              </w:rPr>
              <w:t>0</w:t>
            </w:r>
            <w:r w:rsidRPr="00EC3E8B">
              <w:rPr>
                <w:rFonts w:eastAsia="Times New Roman" w:cs="Times New Roman"/>
                <w:b/>
                <w:bCs/>
                <w:color w:val="000000"/>
                <w:szCs w:val="22"/>
                <w:lang w:val="en-US"/>
              </w:rPr>
              <w:t>0</w:t>
            </w:r>
          </w:p>
        </w:tc>
        <w:tc>
          <w:tcPr>
            <w:tcW w:w="863" w:type="pct"/>
            <w:vAlign w:val="center"/>
          </w:tcPr>
          <w:p w14:paraId="59153C3C" w14:textId="158265E7" w:rsidR="00CE0F63" w:rsidRPr="00260CA3" w:rsidRDefault="00CE0F63" w:rsidP="00F354EC">
            <w:pPr>
              <w:tabs>
                <w:tab w:val="left" w:pos="4021"/>
              </w:tabs>
              <w:spacing w:after="0" w:line="22" w:lineRule="atLeast"/>
              <w:jc w:val="center"/>
              <w:rPr>
                <w:b/>
              </w:rPr>
            </w:pPr>
            <w:r w:rsidRPr="00EC3E8B" w:rsidDel="00257157">
              <w:rPr>
                <w:rFonts w:eastAsia="Times New Roman" w:cs="Times New Roman"/>
                <w:b/>
                <w:color w:val="000000"/>
                <w:szCs w:val="22"/>
                <w:lang w:val="en-US"/>
              </w:rPr>
              <w:t>21%</w:t>
            </w:r>
          </w:p>
        </w:tc>
      </w:tr>
    </w:tbl>
    <w:p w14:paraId="226F5BB0" w14:textId="77777777" w:rsidR="00733C68" w:rsidRDefault="00733C68" w:rsidP="00093ECA"/>
    <w:p w14:paraId="68F0AC7C" w14:textId="4FEFF9E6" w:rsidR="00581903" w:rsidRDefault="00581903" w:rsidP="00581903">
      <w:r>
        <w:t>Due to the gendered nature of caring, women are more likely to be impacted by changes to the supports available or provided to the people they care for. 67.7 per cent of primary carers were women in 2022.</w:t>
      </w:r>
      <w:r w:rsidRPr="365A4334">
        <w:rPr>
          <w:rStyle w:val="FootnoteReference"/>
        </w:rPr>
        <w:footnoteReference w:id="144"/>
      </w:r>
      <w:r>
        <w:t xml:space="preserve"> Changes are likely to increase informal caring responsibilities, which may impact </w:t>
      </w:r>
      <w:r>
        <w:lastRenderedPageBreak/>
        <w:t>levels of social and economic participation for female carers. Opportunities to increase gender equality will be considered as part of the design and evaluation of future market reforms to delivering social and community participation and capacity building activities.</w:t>
      </w:r>
    </w:p>
    <w:p w14:paraId="7C2ADF81" w14:textId="26D75B86" w:rsidR="00093ECA" w:rsidRDefault="00093ECA" w:rsidP="00093ECA">
      <w:r>
        <w:t>While the reduction in budgets will likely lead to a reduction in participant’s ability to access the community, it is not expected to be a</w:t>
      </w:r>
      <w:r w:rsidR="00370EA8">
        <w:t>s</w:t>
      </w:r>
      <w:r>
        <w:t xml:space="preserve"> significant as a 50 per cent budget reduction. There are</w:t>
      </w:r>
      <w:r w:rsidR="00394434" w:rsidDel="00E72737">
        <w:t xml:space="preserve"> </w:t>
      </w:r>
      <w:r w:rsidR="00E72737">
        <w:t>three</w:t>
      </w:r>
      <w:r w:rsidR="00394434">
        <w:t xml:space="preserve"> </w:t>
      </w:r>
      <w:r>
        <w:t>key reasons for this.</w:t>
      </w:r>
    </w:p>
    <w:p w14:paraId="32DD6951" w14:textId="2204B017" w:rsidR="00371AF4" w:rsidRDefault="00571390" w:rsidP="00371AF4">
      <w:pPr>
        <w:pStyle w:val="ListParagraph"/>
        <w:numPr>
          <w:ilvl w:val="0"/>
          <w:numId w:val="46"/>
        </w:numPr>
      </w:pPr>
      <w:r>
        <w:t xml:space="preserve">Participants can use their Core support budgets flexibly across </w:t>
      </w:r>
      <w:r w:rsidR="009A54AD">
        <w:t>the daily activit</w:t>
      </w:r>
      <w:r w:rsidR="002D6C72">
        <w:t>ies</w:t>
      </w:r>
      <w:r w:rsidR="009A54AD">
        <w:t>, SCCP</w:t>
      </w:r>
      <w:r w:rsidR="003D1402">
        <w:t>, consumable and transport support</w:t>
      </w:r>
      <w:r w:rsidR="00656B19">
        <w:t xml:space="preserve"> funding categorie</w:t>
      </w:r>
      <w:r w:rsidR="003D1402">
        <w:t xml:space="preserve">s. </w:t>
      </w:r>
      <w:r w:rsidR="00371AF4" w:rsidDel="002E039A">
        <w:t xml:space="preserve">Overall utilisation </w:t>
      </w:r>
      <w:r w:rsidR="002E039A">
        <w:t>of</w:t>
      </w:r>
      <w:r w:rsidR="00371AF4">
        <w:t xml:space="preserve"> SCCP</w:t>
      </w:r>
      <w:r w:rsidR="002E039A">
        <w:t xml:space="preserve"> budgets</w:t>
      </w:r>
      <w:r w:rsidR="00371AF4" w:rsidDel="00FA232D">
        <w:t xml:space="preserve"> </w:t>
      </w:r>
      <w:r w:rsidR="00FA232D">
        <w:t>(</w:t>
      </w:r>
      <w:r w:rsidR="00ED5EC2" w:rsidRPr="00180228">
        <w:t>85</w:t>
      </w:r>
      <w:r w:rsidR="00237E43" w:rsidRPr="00180228">
        <w:t xml:space="preserve"> per cent</w:t>
      </w:r>
      <w:r w:rsidR="00FA232D">
        <w:t>)</w:t>
      </w:r>
      <w:r w:rsidR="0064698F">
        <w:t xml:space="preserve"> is ske</w:t>
      </w:r>
      <w:r w:rsidR="004B2AA5">
        <w:t xml:space="preserve">wed by </w:t>
      </w:r>
      <w:r w:rsidR="00FA232D">
        <w:t xml:space="preserve">participants </w:t>
      </w:r>
      <w:r w:rsidR="003E52CE">
        <w:t>who access more SCCP than</w:t>
      </w:r>
      <w:r w:rsidR="00656B19">
        <w:t xml:space="preserve"> they are</w:t>
      </w:r>
      <w:r w:rsidR="003E52CE">
        <w:t xml:space="preserve"> funded</w:t>
      </w:r>
      <w:r w:rsidR="00453248">
        <w:t xml:space="preserve"> </w:t>
      </w:r>
      <w:r w:rsidR="00656B19">
        <w:t xml:space="preserve">for </w:t>
      </w:r>
      <w:r w:rsidR="00DE2924">
        <w:t>(i</w:t>
      </w:r>
      <w:r w:rsidR="002156DC">
        <w:t>.</w:t>
      </w:r>
      <w:r w:rsidR="00DE2924">
        <w:t>e</w:t>
      </w:r>
      <w:r w:rsidR="002156DC">
        <w:t>.,</w:t>
      </w:r>
      <w:r w:rsidR="00E83F08">
        <w:t> </w:t>
      </w:r>
      <w:r w:rsidR="00DE2924">
        <w:t>spend</w:t>
      </w:r>
      <w:r w:rsidR="00453248">
        <w:t xml:space="preserve"> above 100 per cent</w:t>
      </w:r>
      <w:r w:rsidR="00DE2924">
        <w:t>)</w:t>
      </w:r>
      <w:r w:rsidR="00453248">
        <w:t>.</w:t>
      </w:r>
      <w:r w:rsidR="00B077CE">
        <w:rPr>
          <w:rStyle w:val="FootnoteReference"/>
        </w:rPr>
        <w:footnoteReference w:id="145"/>
      </w:r>
      <w:r w:rsidR="00371AF4">
        <w:t xml:space="preserve"> </w:t>
      </w:r>
      <w:r w:rsidR="00793853">
        <w:t>W</w:t>
      </w:r>
      <w:r w:rsidR="001C5AD2">
        <w:t xml:space="preserve">hile </w:t>
      </w:r>
      <w:r w:rsidR="00D866FD">
        <w:t xml:space="preserve">reduced SCCP budgets </w:t>
      </w:r>
      <w:r w:rsidR="00793853">
        <w:t>w</w:t>
      </w:r>
      <w:r w:rsidR="00DC69DC">
        <w:t>ould</w:t>
      </w:r>
      <w:r w:rsidR="00793853">
        <w:t xml:space="preserve"> constrain some participants’ spending on</w:t>
      </w:r>
      <w:r w:rsidR="00D866FD">
        <w:t xml:space="preserve"> </w:t>
      </w:r>
      <w:r w:rsidR="005607D9">
        <w:t>SCCP</w:t>
      </w:r>
      <w:r w:rsidR="00DC69DC">
        <w:t>,</w:t>
      </w:r>
      <w:r w:rsidR="00127B8F">
        <w:t xml:space="preserve"> </w:t>
      </w:r>
      <w:r w:rsidR="00371AF4">
        <w:t>participants</w:t>
      </w:r>
      <w:r w:rsidR="001E45C5">
        <w:t xml:space="preserve"> </w:t>
      </w:r>
      <w:r w:rsidR="008A3E84">
        <w:t>with low</w:t>
      </w:r>
      <w:r w:rsidR="00371AF4" w:rsidDel="001E45C5">
        <w:t xml:space="preserve"> </w:t>
      </w:r>
      <w:r w:rsidR="00371AF4">
        <w:t xml:space="preserve">utilisation </w:t>
      </w:r>
      <w:r w:rsidR="008A3E84">
        <w:t>of their SCCP budgets</w:t>
      </w:r>
      <w:r w:rsidR="00DC69DC">
        <w:t xml:space="preserve"> are </w:t>
      </w:r>
      <w:r w:rsidR="00B20CBB">
        <w:t xml:space="preserve">less likely </w:t>
      </w:r>
      <w:r w:rsidR="000F74C3">
        <w:t>to be affected</w:t>
      </w:r>
      <w:r w:rsidR="00371AF4">
        <w:t xml:space="preserve">. </w:t>
      </w:r>
    </w:p>
    <w:p w14:paraId="4CBB4F47" w14:textId="3A4D0258" w:rsidR="004258FD" w:rsidRDefault="00093ECA" w:rsidP="004E672C">
      <w:pPr>
        <w:pStyle w:val="ListParagraph"/>
        <w:numPr>
          <w:ilvl w:val="0"/>
          <w:numId w:val="46"/>
        </w:numPr>
      </w:pPr>
      <w:r>
        <w:t>Some SCCP activities are offered in group settings, which attracts lower pricing. As such, some participants will be able to substitute 1:1 SCCP activities with group activities. This</w:t>
      </w:r>
      <w:r w:rsidR="003A26FA">
        <w:t> </w:t>
      </w:r>
      <w:r>
        <w:t xml:space="preserve">would result in participants retaining the same or similar number of SCCP hours, </w:t>
      </w:r>
      <w:r w:rsidR="00B20CBB">
        <w:t>but in</w:t>
      </w:r>
      <w:r>
        <w:t xml:space="preserve"> group settings</w:t>
      </w:r>
      <w:r w:rsidR="00625324">
        <w:t xml:space="preserve">. </w:t>
      </w:r>
    </w:p>
    <w:p w14:paraId="1886A264" w14:textId="59C34694" w:rsidR="00093ECA" w:rsidRDefault="00093ECA" w:rsidP="004E672C">
      <w:pPr>
        <w:pStyle w:val="ListParagraph"/>
        <w:numPr>
          <w:ilvl w:val="0"/>
          <w:numId w:val="46"/>
        </w:numPr>
      </w:pPr>
      <w:r>
        <w:t xml:space="preserve">The </w:t>
      </w:r>
      <w:r w:rsidR="00CD4ABD">
        <w:t>Australian</w:t>
      </w:r>
      <w:r>
        <w:t xml:space="preserve"> Government has announced the $200 million Inclusive Communities Fund to rebuild capability among community organisations </w:t>
      </w:r>
      <w:r w:rsidR="00365D60">
        <w:t>and strengthen</w:t>
      </w:r>
      <w:r w:rsidR="0071023A">
        <w:t xml:space="preserve"> community</w:t>
      </w:r>
      <w:r w:rsidR="00365D60">
        <w:t>-based inclusion</w:t>
      </w:r>
      <w:r>
        <w:t>.</w:t>
      </w:r>
      <w:r w:rsidR="009357B2">
        <w:t xml:space="preserve"> This will help to mitigate the impact of reduced SCCP by </w:t>
      </w:r>
      <w:r w:rsidR="0059322A">
        <w:t xml:space="preserve">building up </w:t>
      </w:r>
      <w:r w:rsidR="009357B2">
        <w:t xml:space="preserve">inclusive </w:t>
      </w:r>
      <w:proofErr w:type="gramStart"/>
      <w:r w:rsidR="006E6783">
        <w:t>group based</w:t>
      </w:r>
      <w:proofErr w:type="gramEnd"/>
      <w:r w:rsidR="006E6783">
        <w:t xml:space="preserve"> services that could be accessed by participants</w:t>
      </w:r>
      <w:r w:rsidR="009357B2">
        <w:t>.</w:t>
      </w:r>
    </w:p>
    <w:p w14:paraId="65D235FF" w14:textId="1B003A2E" w:rsidR="009E0DCB" w:rsidRDefault="00AC565D" w:rsidP="009E0DCB">
      <w:r>
        <w:t>T</w:t>
      </w:r>
      <w:r w:rsidR="000932B4">
        <w:t>here are significant benefits that can be derived from meaningful and effective community participation</w:t>
      </w:r>
      <w:r w:rsidR="0062238D">
        <w:t>. However</w:t>
      </w:r>
      <w:r w:rsidR="000932B4" w:rsidDel="0062238D">
        <w:t>,</w:t>
      </w:r>
      <w:r w:rsidR="000932B4">
        <w:t xml:space="preserve"> the decision to reduce this budget was preferred over others because it </w:t>
      </w:r>
      <w:r w:rsidR="00475F54">
        <w:t>does not</w:t>
      </w:r>
      <w:r w:rsidR="000932B4">
        <w:t xml:space="preserve"> impact the health and safety of participants. </w:t>
      </w:r>
      <w:r w:rsidR="009E0DCB">
        <w:t>SCCP supports do not provide support for daily living activities critical to a person’s health and wellbeing, such as toileting, showering, meal preparation, and household tasks like cleaning. This change will bring SCCP supports more in alignment with other parts of the care and support economy.</w:t>
      </w:r>
    </w:p>
    <w:p w14:paraId="7F308AE0" w14:textId="25E876AA" w:rsidR="00FF4664" w:rsidRDefault="001C660F" w:rsidP="001719B4">
      <w:r>
        <w:t>R</w:t>
      </w:r>
      <w:r w:rsidR="000A78B1">
        <w:t xml:space="preserve">obust monitoring and evaluation will be required to identify risk </w:t>
      </w:r>
      <w:r w:rsidR="00C53BBE">
        <w:t>to</w:t>
      </w:r>
      <w:r w:rsidR="000A78B1">
        <w:t xml:space="preserve"> participants</w:t>
      </w:r>
      <w:r w:rsidR="00C53BBE">
        <w:t xml:space="preserve"> and the impacts of reform</w:t>
      </w:r>
      <w:r>
        <w:t>. These include</w:t>
      </w:r>
      <w:r w:rsidR="00604B22" w:rsidDel="001C660F">
        <w:t xml:space="preserve"> </w:t>
      </w:r>
      <w:r w:rsidR="00604B22">
        <w:t xml:space="preserve">impacts on </w:t>
      </w:r>
      <w:r w:rsidR="00C63ADD">
        <w:t>policy priorities</w:t>
      </w:r>
      <w:r w:rsidR="00604B22">
        <w:t xml:space="preserve"> under Australia’s Disability Strategy –</w:t>
      </w:r>
      <w:r w:rsidR="00604B22" w:rsidDel="002B4B07">
        <w:t xml:space="preserve"> </w:t>
      </w:r>
      <w:r w:rsidR="00F44F4E">
        <w:t>full</w:t>
      </w:r>
      <w:r w:rsidR="00161938">
        <w:t> </w:t>
      </w:r>
      <w:r w:rsidR="00F44F4E">
        <w:t>participation in social, recreational, sporting, religious and cultural life</w:t>
      </w:r>
      <w:r w:rsidR="00FF4664">
        <w:t xml:space="preserve"> </w:t>
      </w:r>
      <w:r w:rsidR="002B4B07">
        <w:t xml:space="preserve">- </w:t>
      </w:r>
      <w:r w:rsidR="00FF4664">
        <w:t xml:space="preserve">but also: </w:t>
      </w:r>
    </w:p>
    <w:p w14:paraId="6B35BA59" w14:textId="621D28D4" w:rsidR="00A217CB" w:rsidRDefault="000242B6" w:rsidP="00FF4664">
      <w:pPr>
        <w:pStyle w:val="ListParagraph"/>
        <w:numPr>
          <w:ilvl w:val="0"/>
          <w:numId w:val="142"/>
        </w:numPr>
      </w:pPr>
      <w:r>
        <w:t>A</w:t>
      </w:r>
      <w:r w:rsidR="00A217CB">
        <w:t>bility to access supports that meet needs</w:t>
      </w:r>
      <w:r>
        <w:t>.</w:t>
      </w:r>
      <w:r w:rsidR="00A217CB">
        <w:t xml:space="preserve"> </w:t>
      </w:r>
    </w:p>
    <w:p w14:paraId="22A2BF15" w14:textId="13B43B63" w:rsidR="00850539" w:rsidRDefault="000242B6" w:rsidP="00850539">
      <w:pPr>
        <w:pStyle w:val="ListParagraph"/>
        <w:numPr>
          <w:ilvl w:val="0"/>
          <w:numId w:val="142"/>
        </w:numPr>
      </w:pPr>
      <w:r>
        <w:t>S</w:t>
      </w:r>
      <w:r w:rsidR="00850539">
        <w:t>afety from violence, abuse, neglect and exploitation</w:t>
      </w:r>
      <w:r>
        <w:t>.</w:t>
      </w:r>
    </w:p>
    <w:p w14:paraId="60A0114D" w14:textId="04570DCD" w:rsidR="00F653B6" w:rsidRDefault="000242B6" w:rsidP="00F653B6">
      <w:pPr>
        <w:pStyle w:val="ListParagraph"/>
        <w:numPr>
          <w:ilvl w:val="0"/>
          <w:numId w:val="142"/>
        </w:numPr>
      </w:pPr>
      <w:r>
        <w:t>I</w:t>
      </w:r>
      <w:r w:rsidR="00850539">
        <w:t xml:space="preserve">mpacts on </w:t>
      </w:r>
      <w:r w:rsidR="00F653B6">
        <w:t>gender equality and prevention of violence</w:t>
      </w:r>
      <w:r>
        <w:t>.</w:t>
      </w:r>
    </w:p>
    <w:p w14:paraId="2E8A6634" w14:textId="1AB913DE" w:rsidR="00FF4664" w:rsidRDefault="000242B6" w:rsidP="00FF4664">
      <w:pPr>
        <w:pStyle w:val="ListParagraph"/>
        <w:numPr>
          <w:ilvl w:val="0"/>
          <w:numId w:val="142"/>
        </w:numPr>
      </w:pPr>
      <w:r>
        <w:t>E</w:t>
      </w:r>
      <w:r w:rsidR="00CF0B17">
        <w:t>mployment rates and transitions from education to employment</w:t>
      </w:r>
      <w:r>
        <w:t>.</w:t>
      </w:r>
      <w:r w:rsidR="00CF0B17">
        <w:t xml:space="preserve"> </w:t>
      </w:r>
    </w:p>
    <w:p w14:paraId="29169095" w14:textId="493BED6F" w:rsidR="003116D8" w:rsidRDefault="000242B6" w:rsidP="00FF4664">
      <w:pPr>
        <w:pStyle w:val="ListParagraph"/>
        <w:numPr>
          <w:ilvl w:val="0"/>
          <w:numId w:val="142"/>
        </w:numPr>
      </w:pPr>
      <w:r>
        <w:t>F</w:t>
      </w:r>
      <w:r w:rsidR="00D140EB">
        <w:t xml:space="preserve">inancial </w:t>
      </w:r>
      <w:r w:rsidR="003116D8">
        <w:t>independence</w:t>
      </w:r>
      <w:r>
        <w:t>.</w:t>
      </w:r>
      <w:r w:rsidR="003116D8">
        <w:t xml:space="preserve"> </w:t>
      </w:r>
    </w:p>
    <w:p w14:paraId="2F434427" w14:textId="1B10A799" w:rsidR="000F4C69" w:rsidRDefault="000242B6" w:rsidP="000F4C69">
      <w:pPr>
        <w:pStyle w:val="ListParagraph"/>
        <w:numPr>
          <w:ilvl w:val="0"/>
          <w:numId w:val="142"/>
        </w:numPr>
      </w:pPr>
      <w:r>
        <w:lastRenderedPageBreak/>
        <w:t>A</w:t>
      </w:r>
      <w:r w:rsidR="003D7B8A">
        <w:t xml:space="preserve">cknowledging and supporting the role of </w:t>
      </w:r>
      <w:r w:rsidR="008C6BC2">
        <w:t>informal support</w:t>
      </w:r>
      <w:r w:rsidR="00E01B51">
        <w:t>.</w:t>
      </w:r>
      <w:r w:rsidR="00E01B51">
        <w:rPr>
          <w:rStyle w:val="FootnoteReference"/>
        </w:rPr>
        <w:footnoteReference w:id="146"/>
      </w:r>
      <w:r w:rsidR="008C6BC2">
        <w:t xml:space="preserve"> </w:t>
      </w:r>
    </w:p>
    <w:p w14:paraId="3DBBEBB4" w14:textId="68FA5E1D" w:rsidR="00D333E7" w:rsidRDefault="00391E2D" w:rsidP="001719B4">
      <w:r>
        <w:t xml:space="preserve">Interaction with other reforms will also need to be </w:t>
      </w:r>
      <w:r w:rsidR="00BC0F19">
        <w:t>monitored</w:t>
      </w:r>
      <w:r w:rsidR="005D4683">
        <w:t xml:space="preserve"> for </w:t>
      </w:r>
      <w:r>
        <w:t>unintended consequences, such</w:t>
      </w:r>
      <w:r w:rsidR="00A70F9F">
        <w:t> </w:t>
      </w:r>
      <w:r>
        <w:t>as increased rates of unscheduled reassessment requests for daily activity funding (which is able to be spent flexibly on SCCP) and / or requests for Capacity Building SCCP funding.</w:t>
      </w:r>
      <w:r w:rsidR="000B7476">
        <w:t xml:space="preserve"> </w:t>
      </w:r>
    </w:p>
    <w:p w14:paraId="1E48C8CE" w14:textId="086C428D" w:rsidR="0091204A" w:rsidRPr="003715F0" w:rsidRDefault="00D2295C" w:rsidP="006F174A">
      <w:pPr>
        <w:rPr>
          <w:u w:val="single"/>
        </w:rPr>
      </w:pPr>
      <w:r w:rsidRPr="003715F0">
        <w:rPr>
          <w:u w:val="single"/>
        </w:rPr>
        <w:t>Re</w:t>
      </w:r>
      <w:r>
        <w:rPr>
          <w:u w:val="single"/>
        </w:rPr>
        <w:t>setting</w:t>
      </w:r>
      <w:r w:rsidRPr="003715F0">
        <w:rPr>
          <w:u w:val="single"/>
        </w:rPr>
        <w:t xml:space="preserve"> </w:t>
      </w:r>
      <w:r w:rsidR="0091204A" w:rsidRPr="003715F0">
        <w:rPr>
          <w:u w:val="single"/>
        </w:rPr>
        <w:t>CBDA budgets</w:t>
      </w:r>
    </w:p>
    <w:p w14:paraId="0A70DD27" w14:textId="549CD523" w:rsidR="008D693E" w:rsidRDefault="00322B8B" w:rsidP="00634ECE">
      <w:r>
        <w:t xml:space="preserve">Resetting </w:t>
      </w:r>
      <w:r w:rsidR="00575EF6">
        <w:t xml:space="preserve">CBDA budgets </w:t>
      </w:r>
      <w:r>
        <w:t>throug</w:t>
      </w:r>
      <w:r w:rsidR="2DF3FC02">
        <w:t xml:space="preserve">h a </w:t>
      </w:r>
      <w:r w:rsidR="00575EF6">
        <w:t>10</w:t>
      </w:r>
      <w:r w:rsidR="005B6DC5">
        <w:t xml:space="preserve"> per cent</w:t>
      </w:r>
      <w:r>
        <w:t xml:space="preserve"> reduction</w:t>
      </w:r>
      <w:r w:rsidR="00575EF6">
        <w:t xml:space="preserve"> will affect </w:t>
      </w:r>
      <w:proofErr w:type="gramStart"/>
      <w:r w:rsidR="00575EF6">
        <w:t>the majority of</w:t>
      </w:r>
      <w:proofErr w:type="gramEnd"/>
      <w:r w:rsidR="00575EF6">
        <w:t xml:space="preserve"> participants, with </w:t>
      </w:r>
      <w:r w:rsidR="00BC671C">
        <w:t>9</w:t>
      </w:r>
      <w:r w:rsidR="00B57636">
        <w:t>9</w:t>
      </w:r>
      <w:r w:rsidR="005B6DC5">
        <w:t xml:space="preserve"> per cent</w:t>
      </w:r>
      <w:r w:rsidR="00BC671C">
        <w:t xml:space="preserve"> (752,454) </w:t>
      </w:r>
      <w:r w:rsidR="00575EF6">
        <w:t xml:space="preserve">currently funded for </w:t>
      </w:r>
      <w:r w:rsidR="00BC671C">
        <w:t>CBDA.</w:t>
      </w:r>
      <w:r w:rsidR="00575EF6" w:rsidRPr="59150499">
        <w:rPr>
          <w:rStyle w:val="FootnoteReference"/>
        </w:rPr>
        <w:footnoteReference w:id="147"/>
      </w:r>
      <w:r w:rsidR="00BC671C">
        <w:t xml:space="preserve"> </w:t>
      </w:r>
      <w:r w:rsidR="00B00DCC">
        <w:t xml:space="preserve">Participants </w:t>
      </w:r>
      <w:r w:rsidR="008D693E">
        <w:t xml:space="preserve">currently </w:t>
      </w:r>
      <w:r w:rsidR="00B00DCC">
        <w:t>have an</w:t>
      </w:r>
      <w:r w:rsidR="00862E21">
        <w:t xml:space="preserve"> average</w:t>
      </w:r>
      <w:r w:rsidR="00B00DCC">
        <w:t xml:space="preserve"> annualised CBDA budget of $13,4</w:t>
      </w:r>
      <w:r w:rsidR="00C217B6">
        <w:t>60, which equates to around</w:t>
      </w:r>
      <w:r w:rsidR="00862E21">
        <w:t xml:space="preserve"> 69 hours </w:t>
      </w:r>
      <w:r w:rsidR="00680206">
        <w:t xml:space="preserve">of therapy supports </w:t>
      </w:r>
      <w:r w:rsidR="00862E21">
        <w:t>per</w:t>
      </w:r>
      <w:r w:rsidR="005B4905">
        <w:t> </w:t>
      </w:r>
      <w:r w:rsidR="00862E21">
        <w:t>year</w:t>
      </w:r>
      <w:r w:rsidR="00C217B6">
        <w:t xml:space="preserve"> or 1.3 hours per week</w:t>
      </w:r>
      <w:r w:rsidR="00862E21">
        <w:t>.</w:t>
      </w:r>
      <w:r w:rsidR="006A5F5B">
        <w:rPr>
          <w:rStyle w:val="FootnoteReference"/>
        </w:rPr>
        <w:footnoteReference w:id="148"/>
      </w:r>
      <w:r w:rsidR="00862E21">
        <w:t xml:space="preserve"> </w:t>
      </w:r>
    </w:p>
    <w:p w14:paraId="26A3F307" w14:textId="5959ACEA" w:rsidR="00FD79D1" w:rsidRDefault="00D333E7" w:rsidP="00634ECE">
      <w:r>
        <w:t xml:space="preserve">Due to the </w:t>
      </w:r>
      <w:r w:rsidR="00C874DE">
        <w:t xml:space="preserve">small </w:t>
      </w:r>
      <w:r>
        <w:t xml:space="preserve">scale of the reduction, this reform is not expected to have a material impact on participants </w:t>
      </w:r>
      <w:r w:rsidR="00E80FF0">
        <w:t>with</w:t>
      </w:r>
      <w:r>
        <w:t xml:space="preserve"> CBDA budgets less </w:t>
      </w:r>
      <w:r w:rsidR="00E80FF0">
        <w:t xml:space="preserve">critical to the </w:t>
      </w:r>
      <w:r>
        <w:t>health and safety of participants</w:t>
      </w:r>
      <w:r w:rsidR="00E80FF0">
        <w:t xml:space="preserve"> than </w:t>
      </w:r>
      <w:r w:rsidR="003B7E2E">
        <w:t>others (such as nursing care)</w:t>
      </w:r>
      <w:r>
        <w:t xml:space="preserve">. </w:t>
      </w:r>
      <w:r w:rsidR="008D693E">
        <w:t>Furthermore, overall</w:t>
      </w:r>
      <w:r w:rsidR="0089286E">
        <w:t xml:space="preserve"> utilisation </w:t>
      </w:r>
      <w:r w:rsidR="008D693E">
        <w:t xml:space="preserve">of </w:t>
      </w:r>
      <w:r w:rsidR="0089286E">
        <w:t xml:space="preserve">CBDA budgets </w:t>
      </w:r>
      <w:r w:rsidR="008D693E">
        <w:t>is</w:t>
      </w:r>
      <w:r w:rsidR="0044149F">
        <w:t xml:space="preserve"> </w:t>
      </w:r>
      <w:r w:rsidR="00EB7670">
        <w:t xml:space="preserve">61 </w:t>
      </w:r>
      <w:r w:rsidR="0044149F">
        <w:t xml:space="preserve">per cent </w:t>
      </w:r>
      <w:r w:rsidR="00FE78BB">
        <w:t xml:space="preserve">as </w:t>
      </w:r>
      <w:proofErr w:type="gramStart"/>
      <w:r w:rsidR="00FE78BB">
        <w:t>at</w:t>
      </w:r>
      <w:proofErr w:type="gramEnd"/>
      <w:r w:rsidR="00FE78BB">
        <w:t xml:space="preserve"> 31</w:t>
      </w:r>
      <w:r w:rsidR="00F11E19">
        <w:t> </w:t>
      </w:r>
      <w:r w:rsidR="00FE78BB">
        <w:t>December 2025</w:t>
      </w:r>
      <w:r w:rsidR="007A21A6">
        <w:t>.</w:t>
      </w:r>
      <w:r w:rsidR="00CB137E">
        <w:rPr>
          <w:rStyle w:val="FootnoteReference"/>
        </w:rPr>
        <w:footnoteReference w:id="149"/>
      </w:r>
      <w:r w:rsidR="002E7616">
        <w:t xml:space="preserve"> </w:t>
      </w:r>
      <w:r w:rsidR="00313AFB">
        <w:t>F</w:t>
      </w:r>
      <w:r w:rsidR="002E7616">
        <w:t xml:space="preserve">or most participants, the reform will not impact </w:t>
      </w:r>
      <w:r w:rsidR="006C445E">
        <w:t xml:space="preserve">their </w:t>
      </w:r>
      <w:r w:rsidR="002E7616">
        <w:t>CBDA spending</w:t>
      </w:r>
      <w:r w:rsidR="006C445E">
        <w:t xml:space="preserve"> and</w:t>
      </w:r>
      <w:r w:rsidR="008F4574">
        <w:t xml:space="preserve"> would likely result in increased utilisation rather than </w:t>
      </w:r>
      <w:r w:rsidR="008C144B">
        <w:t>needing to reduce services.</w:t>
      </w:r>
      <w:r w:rsidR="00050F19">
        <w:t xml:space="preserve"> </w:t>
      </w:r>
      <w:r w:rsidR="008C144B">
        <w:t xml:space="preserve"> </w:t>
      </w:r>
      <w:r w:rsidR="009A1E64">
        <w:rPr>
          <w:highlight w:val="yellow"/>
        </w:rPr>
        <w:t xml:space="preserve"> </w:t>
      </w:r>
    </w:p>
    <w:p w14:paraId="6A4EE4F8" w14:textId="571E9EEF" w:rsidR="00EB181F" w:rsidRDefault="00782097" w:rsidP="00634ECE">
      <w:r>
        <w:t xml:space="preserve">This option is expected to </w:t>
      </w:r>
      <w:r w:rsidR="002510D6">
        <w:t xml:space="preserve">have a greater </w:t>
      </w:r>
      <w:r>
        <w:t xml:space="preserve">impact </w:t>
      </w:r>
      <w:r w:rsidR="00EB181F">
        <w:t>on children</w:t>
      </w:r>
      <w:r w:rsidR="00A540C4">
        <w:t xml:space="preserve"> aged 0 to 14</w:t>
      </w:r>
      <w:r w:rsidR="0032027E">
        <w:t xml:space="preserve"> who have higher annualised CBDA budgets and </w:t>
      </w:r>
      <w:r w:rsidR="00FD09DF">
        <w:t xml:space="preserve">higher proportions of their budgets </w:t>
      </w:r>
      <w:r w:rsidR="002D3CA0">
        <w:t>assigned to this support category.</w:t>
      </w:r>
    </w:p>
    <w:p w14:paraId="4D18B6BA" w14:textId="67F96DF4" w:rsidR="006E05F5" w:rsidRDefault="006E05F5" w:rsidP="00260CA3">
      <w:pPr>
        <w:pStyle w:val="Caption"/>
        <w:keepNext/>
      </w:pPr>
      <w:r>
        <w:t>Figure 1</w:t>
      </w:r>
      <w:r w:rsidR="0098611D">
        <w:t>1</w:t>
      </w:r>
      <w:r>
        <w:t xml:space="preserve">. </w:t>
      </w:r>
      <w:r w:rsidR="00096230">
        <w:t xml:space="preserve">Participants and their </w:t>
      </w:r>
      <w:r>
        <w:t>CBDA budgets by age</w:t>
      </w:r>
      <w:r w:rsidR="00E00FE5">
        <w:t xml:space="preserve"> group</w:t>
      </w:r>
      <w:r>
        <w:t xml:space="preserve"> </w:t>
      </w:r>
      <w:r w:rsidR="00096230">
        <w:t>–</w:t>
      </w:r>
      <w:r>
        <w:t xml:space="preserve"> </w:t>
      </w:r>
      <w:proofErr w:type="gramStart"/>
      <w:r>
        <w:t>at</w:t>
      </w:r>
      <w:proofErr w:type="gramEnd"/>
      <w:r>
        <w:t xml:space="preserve"> 31 December 2025 </w:t>
      </w:r>
      <w:r w:rsidR="00DA42DC">
        <w:rPr>
          <w:rStyle w:val="FootnoteReference"/>
        </w:rPr>
        <w:footnoteReference w:id="150"/>
      </w:r>
    </w:p>
    <w:tbl>
      <w:tblPr>
        <w:tblStyle w:val="Custom1"/>
        <w:tblW w:w="9638" w:type="dxa"/>
        <w:tblLayout w:type="fixed"/>
        <w:tblLook w:val="04A0" w:firstRow="1" w:lastRow="0" w:firstColumn="1" w:lastColumn="0" w:noHBand="0" w:noVBand="1"/>
        <w:tblCaption w:val="Participants and their CBDA budgets by age - At 31 December 2025"/>
        <w:tblDescription w:val="Table showing the number of NDIS participants with CBDA budgets, the average CBDA budget, the total average annualised budget and CBDA as a percentage of total budget by age group."/>
      </w:tblPr>
      <w:tblGrid>
        <w:gridCol w:w="1816"/>
        <w:gridCol w:w="1955"/>
        <w:gridCol w:w="1956"/>
        <w:gridCol w:w="1955"/>
        <w:gridCol w:w="1956"/>
      </w:tblGrid>
      <w:tr w:rsidR="0056620E" w:rsidRPr="001F5EA9" w14:paraId="282D015B" w14:textId="31A57803" w:rsidTr="00180228">
        <w:trPr>
          <w:cnfStyle w:val="100000000000" w:firstRow="1" w:lastRow="0" w:firstColumn="0" w:lastColumn="0" w:oddVBand="0" w:evenVBand="0" w:oddHBand="0" w:evenHBand="0" w:firstRowFirstColumn="0" w:firstRowLastColumn="0" w:lastRowFirstColumn="0" w:lastRowLastColumn="0"/>
          <w:trHeight w:val="658"/>
          <w:tblHeader/>
        </w:trPr>
        <w:tc>
          <w:tcPr>
            <w:tcW w:w="1816" w:type="dxa"/>
            <w:hideMark/>
          </w:tcPr>
          <w:p w14:paraId="591AA407" w14:textId="66FC074D" w:rsidR="0056620E" w:rsidRPr="00260CA3" w:rsidRDefault="0056620E" w:rsidP="0056620E">
            <w:pPr>
              <w:spacing w:after="0" w:line="22" w:lineRule="atLeast"/>
              <w:jc w:val="center"/>
              <w:rPr>
                <w:rFonts w:eastAsia="Times New Roman" w:cs="Times New Roman"/>
                <w:color w:val="FFFFFF" w:themeColor="background1"/>
                <w:szCs w:val="22"/>
                <w:lang w:val="en-US"/>
              </w:rPr>
            </w:pPr>
            <w:r>
              <w:rPr>
                <w:rFonts w:eastAsia="Times New Roman" w:cs="Times New Roman"/>
                <w:color w:val="FFFFFF" w:themeColor="background1"/>
                <w:szCs w:val="22"/>
              </w:rPr>
              <w:t>Age group</w:t>
            </w:r>
          </w:p>
        </w:tc>
        <w:tc>
          <w:tcPr>
            <w:tcW w:w="1955" w:type="dxa"/>
            <w:hideMark/>
          </w:tcPr>
          <w:p w14:paraId="6E138458" w14:textId="6DB0F0C2" w:rsidR="0056620E" w:rsidRPr="00260CA3" w:rsidRDefault="0056620E" w:rsidP="0056620E">
            <w:pPr>
              <w:spacing w:after="0" w:line="22" w:lineRule="atLeast"/>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 xml:space="preserve">Number of participants with </w:t>
            </w:r>
            <w:r>
              <w:rPr>
                <w:rFonts w:eastAsia="Times New Roman" w:cs="Times New Roman"/>
                <w:bCs/>
                <w:color w:val="FFFFFF" w:themeColor="background1"/>
                <w:szCs w:val="22"/>
                <w:lang w:val="en-US"/>
              </w:rPr>
              <w:t>CBDA</w:t>
            </w:r>
            <w:r w:rsidRPr="00EC3E8B">
              <w:rPr>
                <w:rFonts w:eastAsia="Times New Roman" w:cs="Times New Roman"/>
                <w:bCs/>
                <w:color w:val="FFFFFF" w:themeColor="background1"/>
                <w:szCs w:val="22"/>
                <w:lang w:val="en-US"/>
              </w:rPr>
              <w:t xml:space="preserve"> funding</w:t>
            </w:r>
          </w:p>
        </w:tc>
        <w:tc>
          <w:tcPr>
            <w:tcW w:w="1956" w:type="dxa"/>
          </w:tcPr>
          <w:p w14:paraId="23A1AFC4" w14:textId="35B4143C" w:rsidR="0056620E" w:rsidRPr="00260CA3" w:rsidRDefault="0056620E" w:rsidP="0056620E">
            <w:pPr>
              <w:spacing w:after="0" w:line="22" w:lineRule="atLeast"/>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 xml:space="preserve">Proportion of participants with </w:t>
            </w:r>
            <w:r>
              <w:rPr>
                <w:rFonts w:eastAsia="Times New Roman" w:cs="Times New Roman"/>
                <w:bCs/>
                <w:color w:val="FFFFFF" w:themeColor="background1"/>
                <w:szCs w:val="22"/>
                <w:lang w:val="en-US"/>
              </w:rPr>
              <w:t xml:space="preserve">CBDA </w:t>
            </w:r>
            <w:r w:rsidRPr="00EC3E8B">
              <w:rPr>
                <w:rFonts w:eastAsia="Times New Roman" w:cs="Times New Roman"/>
                <w:bCs/>
                <w:color w:val="FFFFFF" w:themeColor="background1"/>
                <w:szCs w:val="22"/>
                <w:lang w:val="en-US"/>
              </w:rPr>
              <w:t>funding</w:t>
            </w:r>
          </w:p>
        </w:tc>
        <w:tc>
          <w:tcPr>
            <w:tcW w:w="1955" w:type="dxa"/>
            <w:noWrap/>
            <w:hideMark/>
          </w:tcPr>
          <w:p w14:paraId="7DC92212" w14:textId="38112FDF" w:rsidR="0056620E" w:rsidRPr="00260CA3" w:rsidRDefault="0056620E" w:rsidP="0056620E">
            <w:pPr>
              <w:spacing w:after="0" w:line="22" w:lineRule="atLeast"/>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 xml:space="preserve">Average </w:t>
            </w:r>
            <w:r>
              <w:rPr>
                <w:rFonts w:eastAsia="Times New Roman" w:cs="Times New Roman"/>
                <w:bCs/>
                <w:color w:val="FFFFFF" w:themeColor="background1"/>
                <w:szCs w:val="22"/>
                <w:lang w:val="en-US"/>
              </w:rPr>
              <w:t>CBDA</w:t>
            </w:r>
            <w:r w:rsidRPr="00EC3E8B">
              <w:rPr>
                <w:rFonts w:eastAsia="Times New Roman" w:cs="Times New Roman"/>
                <w:bCs/>
                <w:color w:val="FFFFFF" w:themeColor="background1"/>
                <w:szCs w:val="22"/>
                <w:lang w:val="en-US"/>
              </w:rPr>
              <w:t xml:space="preserve"> </w:t>
            </w:r>
            <w:r>
              <w:rPr>
                <w:rFonts w:eastAsia="Times New Roman" w:cs="Times New Roman"/>
                <w:bCs/>
                <w:color w:val="FFFFFF" w:themeColor="background1"/>
                <w:szCs w:val="22"/>
                <w:lang w:val="en-US"/>
              </w:rPr>
              <w:t>funding</w:t>
            </w:r>
          </w:p>
        </w:tc>
        <w:tc>
          <w:tcPr>
            <w:tcW w:w="1956" w:type="dxa"/>
          </w:tcPr>
          <w:p w14:paraId="33F9D69E" w14:textId="4ABD8478" w:rsidR="0056620E" w:rsidRPr="00260CA3" w:rsidRDefault="0056620E" w:rsidP="0056620E">
            <w:pPr>
              <w:spacing w:after="0" w:line="22" w:lineRule="atLeast"/>
              <w:jc w:val="center"/>
              <w:rPr>
                <w:rFonts w:eastAsia="Times New Roman" w:cs="Times New Roman"/>
                <w:color w:val="FFFFFF" w:themeColor="background1"/>
                <w:szCs w:val="22"/>
                <w:lang w:val="en-US"/>
              </w:rPr>
            </w:pPr>
            <w:r>
              <w:rPr>
                <w:rFonts w:eastAsia="Times New Roman" w:cs="Times New Roman"/>
                <w:bCs/>
                <w:color w:val="FFFFFF" w:themeColor="background1"/>
                <w:szCs w:val="22"/>
                <w:lang w:val="en-US"/>
              </w:rPr>
              <w:t>CBDA</w:t>
            </w:r>
            <w:r w:rsidRPr="00EC3E8B">
              <w:rPr>
                <w:rFonts w:eastAsia="Times New Roman" w:cs="Times New Roman"/>
                <w:bCs/>
                <w:color w:val="FFFFFF" w:themeColor="background1"/>
                <w:szCs w:val="22"/>
                <w:lang w:val="en-US"/>
              </w:rPr>
              <w:t xml:space="preserve"> </w:t>
            </w:r>
            <w:r>
              <w:rPr>
                <w:rFonts w:eastAsia="Times New Roman" w:cs="Times New Roman"/>
                <w:bCs/>
                <w:color w:val="FFFFFF" w:themeColor="background1"/>
                <w:szCs w:val="22"/>
                <w:lang w:val="en-US"/>
              </w:rPr>
              <w:t xml:space="preserve">funding </w:t>
            </w:r>
            <w:r w:rsidRPr="00EC3E8B">
              <w:rPr>
                <w:rFonts w:eastAsia="Times New Roman" w:cs="Times New Roman"/>
                <w:bCs/>
                <w:color w:val="FFFFFF" w:themeColor="background1"/>
                <w:szCs w:val="22"/>
                <w:lang w:val="en-US"/>
              </w:rPr>
              <w:t xml:space="preserve">as % of total committed </w:t>
            </w:r>
            <w:r w:rsidDel="00AE4CE6">
              <w:rPr>
                <w:rFonts w:eastAsia="Times New Roman" w:cs="Times New Roman"/>
                <w:color w:val="FFFFFF" w:themeColor="background1"/>
                <w:szCs w:val="22"/>
                <w:lang w:val="en-US"/>
              </w:rPr>
              <w:t>supports</w:t>
            </w:r>
          </w:p>
        </w:tc>
      </w:tr>
      <w:tr w:rsidR="00C61B13" w:rsidRPr="001F5EA9" w14:paraId="67C897EE" w14:textId="7722CD84" w:rsidTr="00180228">
        <w:trPr>
          <w:cnfStyle w:val="000000100000" w:firstRow="0" w:lastRow="0" w:firstColumn="0" w:lastColumn="0" w:oddVBand="0" w:evenVBand="0" w:oddHBand="1" w:evenHBand="0" w:firstRowFirstColumn="0" w:firstRowLastColumn="0" w:lastRowFirstColumn="0" w:lastRowLastColumn="0"/>
          <w:trHeight w:val="336"/>
        </w:trPr>
        <w:tc>
          <w:tcPr>
            <w:tcW w:w="1816" w:type="dxa"/>
            <w:hideMark/>
          </w:tcPr>
          <w:p w14:paraId="6199BA6D" w14:textId="7C46E67A" w:rsidR="00C61B13" w:rsidRPr="00986B8F" w:rsidRDefault="00C61B13" w:rsidP="00C61B13">
            <w:pPr>
              <w:spacing w:after="0" w:line="22" w:lineRule="atLeast"/>
            </w:pPr>
            <w:r w:rsidRPr="00986B8F">
              <w:t>0 to 8</w:t>
            </w:r>
          </w:p>
        </w:tc>
        <w:tc>
          <w:tcPr>
            <w:tcW w:w="1955" w:type="dxa"/>
            <w:hideMark/>
          </w:tcPr>
          <w:p w14:paraId="6191D48B" w14:textId="638FCC21" w:rsidR="00C61B13" w:rsidRPr="00986B8F" w:rsidRDefault="00C61B13" w:rsidP="00C61B13">
            <w:pPr>
              <w:spacing w:after="0" w:line="22" w:lineRule="atLeast"/>
              <w:jc w:val="center"/>
            </w:pPr>
            <w:r w:rsidRPr="00986B8F" w:rsidDel="00952403">
              <w:t>166,507</w:t>
            </w:r>
          </w:p>
        </w:tc>
        <w:tc>
          <w:tcPr>
            <w:tcW w:w="1956" w:type="dxa"/>
          </w:tcPr>
          <w:p w14:paraId="100A3ABB" w14:textId="12C89178" w:rsidR="00C61B13" w:rsidRPr="00986B8F" w:rsidRDefault="00C61B13" w:rsidP="00C61B13">
            <w:pPr>
              <w:tabs>
                <w:tab w:val="center" w:pos="1438"/>
              </w:tabs>
              <w:spacing w:after="0" w:line="22" w:lineRule="atLeast"/>
              <w:jc w:val="center"/>
            </w:pPr>
            <w:r w:rsidRPr="00D82F6F">
              <w:t>100%</w:t>
            </w:r>
          </w:p>
        </w:tc>
        <w:tc>
          <w:tcPr>
            <w:tcW w:w="1955" w:type="dxa"/>
            <w:noWrap/>
          </w:tcPr>
          <w:p w14:paraId="3293B662" w14:textId="1E96F458" w:rsidR="00C61B13" w:rsidRPr="00986B8F" w:rsidRDefault="00C61B13" w:rsidP="00C61B13">
            <w:pPr>
              <w:tabs>
                <w:tab w:val="center" w:pos="1438"/>
              </w:tabs>
              <w:spacing w:after="0" w:line="22" w:lineRule="atLeast"/>
              <w:jc w:val="center"/>
            </w:pPr>
            <w:r w:rsidRPr="00D82F6F">
              <w:t>$9,9</w:t>
            </w:r>
            <w:r w:rsidR="00A05B33">
              <w:t>00</w:t>
            </w:r>
          </w:p>
        </w:tc>
        <w:tc>
          <w:tcPr>
            <w:tcW w:w="1956" w:type="dxa"/>
          </w:tcPr>
          <w:p w14:paraId="0D334787" w14:textId="20288C18" w:rsidR="00C61B13" w:rsidRPr="00986B8F" w:rsidRDefault="00C61B13" w:rsidP="00C61B13">
            <w:pPr>
              <w:spacing w:after="0" w:line="22" w:lineRule="atLeast"/>
              <w:jc w:val="center"/>
            </w:pPr>
            <w:r w:rsidRPr="00986B8F" w:rsidDel="00952403">
              <w:t>69%</w:t>
            </w:r>
          </w:p>
        </w:tc>
      </w:tr>
      <w:tr w:rsidR="00C61B13" w:rsidRPr="001F5EA9" w14:paraId="791553A4" w14:textId="4F63629E" w:rsidTr="00180228">
        <w:trPr>
          <w:trHeight w:val="336"/>
        </w:trPr>
        <w:tc>
          <w:tcPr>
            <w:tcW w:w="1816" w:type="dxa"/>
            <w:hideMark/>
          </w:tcPr>
          <w:p w14:paraId="1579667F" w14:textId="4704CFC7" w:rsidR="00C61B13" w:rsidRPr="00986B8F" w:rsidRDefault="00C61B13" w:rsidP="00C61B13">
            <w:pPr>
              <w:spacing w:after="0" w:line="22" w:lineRule="atLeast"/>
            </w:pPr>
            <w:r w:rsidRPr="00986B8F">
              <w:t>9 to 14</w:t>
            </w:r>
          </w:p>
        </w:tc>
        <w:tc>
          <w:tcPr>
            <w:tcW w:w="1955" w:type="dxa"/>
            <w:hideMark/>
          </w:tcPr>
          <w:p w14:paraId="6D5DD23A" w14:textId="4E932A11" w:rsidR="00C61B13" w:rsidRPr="00986B8F" w:rsidRDefault="00C61B13" w:rsidP="00C61B13">
            <w:pPr>
              <w:spacing w:after="0" w:line="22" w:lineRule="atLeast"/>
              <w:jc w:val="center"/>
            </w:pPr>
            <w:r w:rsidRPr="00986B8F" w:rsidDel="00952403">
              <w:t>152,322</w:t>
            </w:r>
          </w:p>
        </w:tc>
        <w:tc>
          <w:tcPr>
            <w:tcW w:w="1956" w:type="dxa"/>
          </w:tcPr>
          <w:p w14:paraId="117FCF20" w14:textId="7237D0C7" w:rsidR="00C61B13" w:rsidRPr="00986B8F" w:rsidRDefault="00C61B13" w:rsidP="00C61B13">
            <w:pPr>
              <w:spacing w:after="0" w:line="22" w:lineRule="atLeast"/>
              <w:jc w:val="center"/>
            </w:pPr>
            <w:r w:rsidRPr="00D82F6F">
              <w:t>100%</w:t>
            </w:r>
          </w:p>
        </w:tc>
        <w:tc>
          <w:tcPr>
            <w:tcW w:w="1955" w:type="dxa"/>
            <w:noWrap/>
          </w:tcPr>
          <w:p w14:paraId="4356EED6" w14:textId="7EC1B499" w:rsidR="00C61B13" w:rsidRPr="00986B8F" w:rsidRDefault="00C61B13" w:rsidP="00C61B13">
            <w:pPr>
              <w:spacing w:after="0" w:line="22" w:lineRule="atLeast"/>
              <w:jc w:val="center"/>
            </w:pPr>
            <w:r w:rsidRPr="00D82F6F">
              <w:t>$6,</w:t>
            </w:r>
            <w:r w:rsidR="00A05B33">
              <w:t>800</w:t>
            </w:r>
          </w:p>
        </w:tc>
        <w:tc>
          <w:tcPr>
            <w:tcW w:w="1956" w:type="dxa"/>
          </w:tcPr>
          <w:p w14:paraId="32CB31B7" w14:textId="683A5D65" w:rsidR="00C61B13" w:rsidRPr="00986B8F" w:rsidRDefault="00C61B13" w:rsidP="00C61B13">
            <w:pPr>
              <w:spacing w:after="0" w:line="22" w:lineRule="atLeast"/>
              <w:jc w:val="center"/>
            </w:pPr>
            <w:r w:rsidRPr="00986B8F" w:rsidDel="00952403">
              <w:t>42%</w:t>
            </w:r>
          </w:p>
        </w:tc>
      </w:tr>
      <w:tr w:rsidR="00C61B13" w:rsidRPr="001F5EA9" w14:paraId="43217CDC" w14:textId="233484AB"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hideMark/>
          </w:tcPr>
          <w:p w14:paraId="37DDDAE4" w14:textId="3D5BB1F6" w:rsidR="00C61B13" w:rsidRPr="00986B8F" w:rsidRDefault="00C61B13" w:rsidP="00C61B13">
            <w:pPr>
              <w:spacing w:after="0" w:line="22" w:lineRule="atLeast"/>
            </w:pPr>
            <w:r w:rsidRPr="00986B8F">
              <w:t>15 to 18</w:t>
            </w:r>
          </w:p>
        </w:tc>
        <w:tc>
          <w:tcPr>
            <w:tcW w:w="1955" w:type="dxa"/>
            <w:hideMark/>
          </w:tcPr>
          <w:p w14:paraId="5523219D" w14:textId="221DE9CC" w:rsidR="00C61B13" w:rsidRPr="00986B8F" w:rsidRDefault="00C61B13" w:rsidP="00C61B13">
            <w:pPr>
              <w:spacing w:after="0" w:line="22" w:lineRule="atLeast"/>
              <w:jc w:val="center"/>
            </w:pPr>
            <w:r w:rsidRPr="00986B8F" w:rsidDel="00952403">
              <w:t>77,614</w:t>
            </w:r>
          </w:p>
        </w:tc>
        <w:tc>
          <w:tcPr>
            <w:tcW w:w="1956" w:type="dxa"/>
          </w:tcPr>
          <w:p w14:paraId="1D6FA600" w14:textId="31C4FC7F" w:rsidR="00C61B13" w:rsidRPr="00986B8F" w:rsidRDefault="00C61B13" w:rsidP="00C61B13">
            <w:pPr>
              <w:spacing w:after="0" w:line="22" w:lineRule="atLeast"/>
              <w:jc w:val="center"/>
            </w:pPr>
            <w:r w:rsidRPr="00D82F6F">
              <w:t>99%</w:t>
            </w:r>
          </w:p>
        </w:tc>
        <w:tc>
          <w:tcPr>
            <w:tcW w:w="1955" w:type="dxa"/>
          </w:tcPr>
          <w:p w14:paraId="3FCD5422" w14:textId="709F057B" w:rsidR="00C61B13" w:rsidRPr="00986B8F" w:rsidRDefault="00C61B13" w:rsidP="00C61B13">
            <w:pPr>
              <w:spacing w:after="0" w:line="22" w:lineRule="atLeast"/>
              <w:jc w:val="center"/>
            </w:pPr>
            <w:r w:rsidRPr="00D82F6F">
              <w:t>$5,6</w:t>
            </w:r>
            <w:r w:rsidR="00A05B33">
              <w:t>00</w:t>
            </w:r>
          </w:p>
        </w:tc>
        <w:tc>
          <w:tcPr>
            <w:tcW w:w="1956" w:type="dxa"/>
          </w:tcPr>
          <w:p w14:paraId="30D258AF" w14:textId="1FA23FBD" w:rsidR="00C61B13" w:rsidRPr="00986B8F" w:rsidRDefault="00C61B13" w:rsidP="00C61B13">
            <w:pPr>
              <w:spacing w:after="0" w:line="22" w:lineRule="atLeast"/>
              <w:jc w:val="center"/>
            </w:pPr>
            <w:r w:rsidRPr="00D82F6F">
              <w:t>23%</w:t>
            </w:r>
          </w:p>
        </w:tc>
      </w:tr>
      <w:tr w:rsidR="00C61B13" w:rsidRPr="001F5EA9" w14:paraId="2D66B444" w14:textId="77777777" w:rsidTr="00180228">
        <w:trPr>
          <w:trHeight w:val="275"/>
        </w:trPr>
        <w:tc>
          <w:tcPr>
            <w:tcW w:w="1816" w:type="dxa"/>
          </w:tcPr>
          <w:p w14:paraId="6565CBD3" w14:textId="6A5311A3" w:rsidR="00C61B13" w:rsidRPr="00986B8F" w:rsidRDefault="00C61B13" w:rsidP="00C61B13">
            <w:pPr>
              <w:spacing w:after="0" w:line="22" w:lineRule="atLeast"/>
            </w:pPr>
            <w:r w:rsidRPr="00986B8F">
              <w:lastRenderedPageBreak/>
              <w:t>19 to 24</w:t>
            </w:r>
          </w:p>
        </w:tc>
        <w:tc>
          <w:tcPr>
            <w:tcW w:w="1955" w:type="dxa"/>
          </w:tcPr>
          <w:p w14:paraId="0D4939AB" w14:textId="2E73F979" w:rsidR="00C61B13" w:rsidRPr="00986B8F" w:rsidRDefault="00C61B13" w:rsidP="00C61B13">
            <w:pPr>
              <w:spacing w:after="0" w:line="22" w:lineRule="atLeast"/>
              <w:jc w:val="center"/>
            </w:pPr>
            <w:r w:rsidRPr="00D82F6F">
              <w:t>68070</w:t>
            </w:r>
          </w:p>
        </w:tc>
        <w:tc>
          <w:tcPr>
            <w:tcW w:w="1956" w:type="dxa"/>
          </w:tcPr>
          <w:p w14:paraId="70DE6F5E" w14:textId="040CD817" w:rsidR="00C61B13" w:rsidRPr="00986B8F" w:rsidRDefault="00C61B13" w:rsidP="00C61B13">
            <w:pPr>
              <w:spacing w:after="0" w:line="22" w:lineRule="atLeast"/>
              <w:jc w:val="center"/>
            </w:pPr>
            <w:r w:rsidRPr="00D82F6F">
              <w:t>98%</w:t>
            </w:r>
          </w:p>
        </w:tc>
        <w:tc>
          <w:tcPr>
            <w:tcW w:w="1955" w:type="dxa"/>
          </w:tcPr>
          <w:p w14:paraId="4D360AB2" w14:textId="32365932" w:rsidR="00C61B13" w:rsidRPr="00986B8F" w:rsidRDefault="00C61B13" w:rsidP="00C61B13">
            <w:pPr>
              <w:spacing w:after="0" w:line="22" w:lineRule="atLeast"/>
              <w:jc w:val="center"/>
            </w:pPr>
            <w:r w:rsidRPr="00D82F6F">
              <w:t>$5,</w:t>
            </w:r>
            <w:r w:rsidR="00A05B33">
              <w:t>100</w:t>
            </w:r>
          </w:p>
        </w:tc>
        <w:tc>
          <w:tcPr>
            <w:tcW w:w="1956" w:type="dxa"/>
          </w:tcPr>
          <w:p w14:paraId="5074D6F1" w14:textId="6A089C84" w:rsidR="00C61B13" w:rsidRPr="00986B8F" w:rsidRDefault="00C61B13" w:rsidP="00C61B13">
            <w:pPr>
              <w:spacing w:after="0" w:line="22" w:lineRule="atLeast"/>
              <w:jc w:val="center"/>
            </w:pPr>
            <w:r w:rsidRPr="00986B8F" w:rsidDel="00952403">
              <w:t>10%</w:t>
            </w:r>
          </w:p>
        </w:tc>
      </w:tr>
      <w:tr w:rsidR="00C61B13" w:rsidRPr="001F5EA9" w14:paraId="5D3433BD" w14:textId="77777777"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tcPr>
          <w:p w14:paraId="00151682" w14:textId="103522F3" w:rsidR="00C61B13" w:rsidRPr="00986B8F" w:rsidRDefault="00C61B13" w:rsidP="00C61B13">
            <w:pPr>
              <w:spacing w:after="0" w:line="22" w:lineRule="atLeast"/>
            </w:pPr>
            <w:r w:rsidRPr="00986B8F">
              <w:t>25 to 34</w:t>
            </w:r>
          </w:p>
        </w:tc>
        <w:tc>
          <w:tcPr>
            <w:tcW w:w="1955" w:type="dxa"/>
          </w:tcPr>
          <w:p w14:paraId="440D1D44" w14:textId="67696D7C" w:rsidR="00C61B13" w:rsidRPr="00986B8F" w:rsidRDefault="00C61B13" w:rsidP="00C61B13">
            <w:pPr>
              <w:spacing w:after="0" w:line="22" w:lineRule="atLeast"/>
              <w:jc w:val="center"/>
            </w:pPr>
            <w:r w:rsidRPr="00986B8F" w:rsidDel="00952403">
              <w:t>65,356</w:t>
            </w:r>
          </w:p>
        </w:tc>
        <w:tc>
          <w:tcPr>
            <w:tcW w:w="1956" w:type="dxa"/>
          </w:tcPr>
          <w:p w14:paraId="2C7DED8A" w14:textId="48500BB7" w:rsidR="00C61B13" w:rsidRPr="00986B8F" w:rsidRDefault="00C61B13" w:rsidP="00C61B13">
            <w:pPr>
              <w:spacing w:after="0" w:line="22" w:lineRule="atLeast"/>
              <w:jc w:val="center"/>
            </w:pPr>
            <w:r w:rsidRPr="00D82F6F">
              <w:t>97%</w:t>
            </w:r>
          </w:p>
        </w:tc>
        <w:tc>
          <w:tcPr>
            <w:tcW w:w="1955" w:type="dxa"/>
          </w:tcPr>
          <w:p w14:paraId="4628A1B4" w14:textId="529A1FB6" w:rsidR="00C61B13" w:rsidRPr="00986B8F" w:rsidRDefault="00C61B13" w:rsidP="00C61B13">
            <w:pPr>
              <w:spacing w:after="0" w:line="22" w:lineRule="atLeast"/>
              <w:jc w:val="center"/>
            </w:pPr>
            <w:r w:rsidRPr="00D82F6F">
              <w:t>$4,</w:t>
            </w:r>
            <w:r w:rsidR="00A05B33">
              <w:t>800</w:t>
            </w:r>
          </w:p>
        </w:tc>
        <w:tc>
          <w:tcPr>
            <w:tcW w:w="1956" w:type="dxa"/>
          </w:tcPr>
          <w:p w14:paraId="185A59D0" w14:textId="7DBF7802" w:rsidR="00C61B13" w:rsidRPr="00986B8F" w:rsidRDefault="00C61B13" w:rsidP="00C61B13">
            <w:pPr>
              <w:spacing w:after="0" w:line="22" w:lineRule="atLeast"/>
              <w:jc w:val="center"/>
            </w:pPr>
            <w:r w:rsidRPr="00986B8F" w:rsidDel="00952403">
              <w:t>7%</w:t>
            </w:r>
          </w:p>
        </w:tc>
      </w:tr>
      <w:tr w:rsidR="00C61B13" w:rsidRPr="001F5EA9" w14:paraId="36D73064" w14:textId="77777777" w:rsidTr="00180228">
        <w:trPr>
          <w:trHeight w:val="275"/>
        </w:trPr>
        <w:tc>
          <w:tcPr>
            <w:tcW w:w="1816" w:type="dxa"/>
          </w:tcPr>
          <w:p w14:paraId="4120AEF1" w14:textId="0AFEFD53" w:rsidR="00C61B13" w:rsidRPr="00986B8F" w:rsidRDefault="00C61B13" w:rsidP="00C61B13">
            <w:pPr>
              <w:spacing w:after="0" w:line="22" w:lineRule="atLeast"/>
            </w:pPr>
            <w:r w:rsidRPr="00986B8F">
              <w:t>35 to 44</w:t>
            </w:r>
          </w:p>
        </w:tc>
        <w:tc>
          <w:tcPr>
            <w:tcW w:w="1955" w:type="dxa"/>
          </w:tcPr>
          <w:p w14:paraId="1DE43ACE" w14:textId="356BDE56" w:rsidR="00C61B13" w:rsidRPr="00986B8F" w:rsidRDefault="00C61B13" w:rsidP="00C61B13">
            <w:pPr>
              <w:spacing w:after="0" w:line="22" w:lineRule="atLeast"/>
              <w:jc w:val="center"/>
            </w:pPr>
            <w:r w:rsidRPr="00D82F6F">
              <w:t>53738</w:t>
            </w:r>
          </w:p>
        </w:tc>
        <w:tc>
          <w:tcPr>
            <w:tcW w:w="1956" w:type="dxa"/>
          </w:tcPr>
          <w:p w14:paraId="6AD6906D" w14:textId="0B6112AB" w:rsidR="00C61B13" w:rsidRPr="00986B8F" w:rsidRDefault="00C61B13" w:rsidP="00C61B13">
            <w:pPr>
              <w:spacing w:after="0" w:line="22" w:lineRule="atLeast"/>
              <w:jc w:val="center"/>
            </w:pPr>
            <w:r w:rsidRPr="00D82F6F">
              <w:t>98%</w:t>
            </w:r>
          </w:p>
        </w:tc>
        <w:tc>
          <w:tcPr>
            <w:tcW w:w="1955" w:type="dxa"/>
          </w:tcPr>
          <w:p w14:paraId="57B0AFD9" w14:textId="063D5B98" w:rsidR="00C61B13" w:rsidRPr="00986B8F" w:rsidRDefault="00C61B13" w:rsidP="00C61B13">
            <w:pPr>
              <w:spacing w:after="0" w:line="22" w:lineRule="atLeast"/>
              <w:jc w:val="center"/>
            </w:pPr>
            <w:r w:rsidRPr="00D82F6F">
              <w:t>$5,</w:t>
            </w:r>
            <w:r w:rsidR="00A05B33">
              <w:t>100</w:t>
            </w:r>
          </w:p>
        </w:tc>
        <w:tc>
          <w:tcPr>
            <w:tcW w:w="1956" w:type="dxa"/>
          </w:tcPr>
          <w:p w14:paraId="16E052DA" w14:textId="7AEF7B3B" w:rsidR="00C61B13" w:rsidRPr="00986B8F" w:rsidRDefault="00C61B13" w:rsidP="00C61B13">
            <w:pPr>
              <w:spacing w:after="0" w:line="22" w:lineRule="atLeast"/>
              <w:jc w:val="center"/>
            </w:pPr>
            <w:r w:rsidRPr="00986B8F" w:rsidDel="00952403">
              <w:t>7%</w:t>
            </w:r>
          </w:p>
        </w:tc>
      </w:tr>
      <w:tr w:rsidR="00C61B13" w:rsidRPr="001F5EA9" w14:paraId="0A9AD3A5" w14:textId="77777777"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tcPr>
          <w:p w14:paraId="28AB57BE" w14:textId="34448B33" w:rsidR="00C61B13" w:rsidRPr="00986B8F" w:rsidRDefault="00C61B13" w:rsidP="00C61B13">
            <w:pPr>
              <w:spacing w:after="0" w:line="22" w:lineRule="atLeast"/>
            </w:pPr>
            <w:r w:rsidRPr="00986B8F">
              <w:t>45 to 54</w:t>
            </w:r>
          </w:p>
        </w:tc>
        <w:tc>
          <w:tcPr>
            <w:tcW w:w="1955" w:type="dxa"/>
          </w:tcPr>
          <w:p w14:paraId="5051C9AC" w14:textId="50577C4C" w:rsidR="00C61B13" w:rsidRPr="00986B8F" w:rsidRDefault="00C61B13" w:rsidP="00C61B13">
            <w:pPr>
              <w:spacing w:after="0" w:line="22" w:lineRule="atLeast"/>
              <w:jc w:val="center"/>
            </w:pPr>
            <w:r w:rsidRPr="00986B8F" w:rsidDel="00952403">
              <w:t>57,771</w:t>
            </w:r>
          </w:p>
        </w:tc>
        <w:tc>
          <w:tcPr>
            <w:tcW w:w="1956" w:type="dxa"/>
          </w:tcPr>
          <w:p w14:paraId="38322E09" w14:textId="6B08CA8D" w:rsidR="00C61B13" w:rsidRPr="00986B8F" w:rsidRDefault="00C61B13" w:rsidP="00C61B13">
            <w:pPr>
              <w:spacing w:after="0" w:line="22" w:lineRule="atLeast"/>
              <w:jc w:val="center"/>
            </w:pPr>
            <w:r w:rsidRPr="00D82F6F">
              <w:t>98%</w:t>
            </w:r>
          </w:p>
        </w:tc>
        <w:tc>
          <w:tcPr>
            <w:tcW w:w="1955" w:type="dxa"/>
          </w:tcPr>
          <w:p w14:paraId="6CB2A76B" w14:textId="47483ECF" w:rsidR="00C61B13" w:rsidRPr="00986B8F" w:rsidRDefault="00C61B13" w:rsidP="00C61B13">
            <w:pPr>
              <w:spacing w:after="0" w:line="22" w:lineRule="atLeast"/>
              <w:jc w:val="center"/>
            </w:pPr>
            <w:r w:rsidRPr="00D82F6F">
              <w:t>$5,4</w:t>
            </w:r>
            <w:r w:rsidR="00A05B33">
              <w:t>00</w:t>
            </w:r>
          </w:p>
        </w:tc>
        <w:tc>
          <w:tcPr>
            <w:tcW w:w="1956" w:type="dxa"/>
          </w:tcPr>
          <w:p w14:paraId="19C73722" w14:textId="399E64D0" w:rsidR="00C61B13" w:rsidRPr="00986B8F" w:rsidRDefault="00C61B13" w:rsidP="00C61B13">
            <w:pPr>
              <w:spacing w:after="0" w:line="22" w:lineRule="atLeast"/>
              <w:jc w:val="center"/>
            </w:pPr>
            <w:r w:rsidRPr="00986B8F" w:rsidDel="00952403">
              <w:t>7%</w:t>
            </w:r>
          </w:p>
        </w:tc>
      </w:tr>
      <w:tr w:rsidR="00C61B13" w:rsidRPr="001F5EA9" w14:paraId="3F982E73" w14:textId="77777777" w:rsidTr="00180228">
        <w:trPr>
          <w:trHeight w:val="275"/>
        </w:trPr>
        <w:tc>
          <w:tcPr>
            <w:tcW w:w="1816" w:type="dxa"/>
          </w:tcPr>
          <w:p w14:paraId="281D358E" w14:textId="2A2D1031" w:rsidR="00C61B13" w:rsidRPr="00986B8F" w:rsidRDefault="00C61B13" w:rsidP="005B4905">
            <w:pPr>
              <w:spacing w:after="0" w:line="22" w:lineRule="atLeast"/>
            </w:pPr>
            <w:r w:rsidRPr="00986B8F">
              <w:t>55 to 64</w:t>
            </w:r>
          </w:p>
        </w:tc>
        <w:tc>
          <w:tcPr>
            <w:tcW w:w="1955" w:type="dxa"/>
          </w:tcPr>
          <w:p w14:paraId="039C511F" w14:textId="0C8E62B2" w:rsidR="00C61B13" w:rsidRPr="00986B8F" w:rsidRDefault="00C61B13" w:rsidP="00C61B13">
            <w:pPr>
              <w:spacing w:after="0" w:line="22" w:lineRule="atLeast"/>
              <w:jc w:val="center"/>
            </w:pPr>
            <w:r w:rsidRPr="00986B8F" w:rsidDel="00952403">
              <w:t>69,683</w:t>
            </w:r>
          </w:p>
        </w:tc>
        <w:tc>
          <w:tcPr>
            <w:tcW w:w="1956" w:type="dxa"/>
          </w:tcPr>
          <w:p w14:paraId="6DEEA54F" w14:textId="0DA1D9D2" w:rsidR="00C61B13" w:rsidRPr="00986B8F" w:rsidRDefault="00C61B13" w:rsidP="00C61B13">
            <w:pPr>
              <w:spacing w:after="0" w:line="22" w:lineRule="atLeast"/>
              <w:jc w:val="center"/>
            </w:pPr>
            <w:r w:rsidRPr="00D82F6F">
              <w:t>98%</w:t>
            </w:r>
          </w:p>
        </w:tc>
        <w:tc>
          <w:tcPr>
            <w:tcW w:w="1955" w:type="dxa"/>
          </w:tcPr>
          <w:p w14:paraId="1EE0BF25" w14:textId="4D6D060E" w:rsidR="00C61B13" w:rsidRPr="00986B8F" w:rsidRDefault="00C61B13" w:rsidP="00C61B13">
            <w:pPr>
              <w:spacing w:after="0" w:line="22" w:lineRule="atLeast"/>
              <w:jc w:val="center"/>
            </w:pPr>
            <w:r w:rsidRPr="00D82F6F">
              <w:t>$5,7</w:t>
            </w:r>
            <w:r w:rsidR="00A05B33">
              <w:t>00</w:t>
            </w:r>
          </w:p>
        </w:tc>
        <w:tc>
          <w:tcPr>
            <w:tcW w:w="1956" w:type="dxa"/>
          </w:tcPr>
          <w:p w14:paraId="571AF0E4" w14:textId="6A8E142F" w:rsidR="00C61B13" w:rsidRPr="00986B8F" w:rsidRDefault="00C61B13" w:rsidP="00C61B13">
            <w:pPr>
              <w:spacing w:after="0" w:line="22" w:lineRule="atLeast"/>
              <w:jc w:val="center"/>
            </w:pPr>
            <w:r w:rsidRPr="00986B8F" w:rsidDel="00952403">
              <w:t>7%</w:t>
            </w:r>
          </w:p>
        </w:tc>
      </w:tr>
      <w:tr w:rsidR="00C61B13" w:rsidRPr="001F5EA9" w14:paraId="2A618D3E" w14:textId="77777777"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tcPr>
          <w:p w14:paraId="0CE28A8C" w14:textId="5D78E307" w:rsidR="00C61B13" w:rsidRPr="00986B8F" w:rsidRDefault="00C61B13" w:rsidP="00C61B13">
            <w:pPr>
              <w:spacing w:after="0" w:line="22" w:lineRule="atLeast"/>
            </w:pPr>
            <w:r w:rsidRPr="00986B8F">
              <w:t>65+</w:t>
            </w:r>
          </w:p>
        </w:tc>
        <w:tc>
          <w:tcPr>
            <w:tcW w:w="1955" w:type="dxa"/>
          </w:tcPr>
          <w:p w14:paraId="69E9D26E" w14:textId="67A94BC1" w:rsidR="00C61B13" w:rsidRPr="00986B8F" w:rsidRDefault="00C61B13" w:rsidP="00C61B13">
            <w:pPr>
              <w:spacing w:after="0" w:line="22" w:lineRule="atLeast"/>
              <w:jc w:val="center"/>
            </w:pPr>
            <w:r w:rsidRPr="00986B8F" w:rsidDel="00952403">
              <w:t>41,393</w:t>
            </w:r>
          </w:p>
        </w:tc>
        <w:tc>
          <w:tcPr>
            <w:tcW w:w="1956" w:type="dxa"/>
          </w:tcPr>
          <w:p w14:paraId="1C513DFB" w14:textId="381042E1" w:rsidR="00C61B13" w:rsidRPr="00986B8F" w:rsidRDefault="00C61B13" w:rsidP="00C61B13">
            <w:pPr>
              <w:spacing w:after="0" w:line="22" w:lineRule="atLeast"/>
              <w:jc w:val="center"/>
            </w:pPr>
            <w:r w:rsidRPr="00D82F6F">
              <w:t>98%</w:t>
            </w:r>
          </w:p>
        </w:tc>
        <w:tc>
          <w:tcPr>
            <w:tcW w:w="1955" w:type="dxa"/>
          </w:tcPr>
          <w:p w14:paraId="4A3AC14B" w14:textId="64CC0E8B" w:rsidR="00C61B13" w:rsidRPr="00986B8F" w:rsidRDefault="00C61B13" w:rsidP="00C61B13">
            <w:pPr>
              <w:spacing w:after="0" w:line="22" w:lineRule="atLeast"/>
              <w:jc w:val="center"/>
            </w:pPr>
            <w:r w:rsidRPr="00D82F6F">
              <w:t>$5,</w:t>
            </w:r>
            <w:r w:rsidR="00A05B33">
              <w:t>600</w:t>
            </w:r>
          </w:p>
        </w:tc>
        <w:tc>
          <w:tcPr>
            <w:tcW w:w="1956" w:type="dxa"/>
          </w:tcPr>
          <w:p w14:paraId="2DBC42F5" w14:textId="0356C5C3" w:rsidR="00C61B13" w:rsidRPr="00986B8F" w:rsidRDefault="00C61B13" w:rsidP="00C61B13">
            <w:pPr>
              <w:spacing w:after="0" w:line="22" w:lineRule="atLeast"/>
              <w:jc w:val="center"/>
            </w:pPr>
            <w:r w:rsidRPr="00986B8F" w:rsidDel="00952403">
              <w:t>7%</w:t>
            </w:r>
          </w:p>
        </w:tc>
      </w:tr>
      <w:tr w:rsidR="00E00FE5" w:rsidRPr="001F5EA9" w14:paraId="677C7C63" w14:textId="77777777" w:rsidTr="00180228">
        <w:trPr>
          <w:trHeight w:val="75"/>
        </w:trPr>
        <w:tc>
          <w:tcPr>
            <w:tcW w:w="1816" w:type="dxa"/>
          </w:tcPr>
          <w:p w14:paraId="2C9AC99F" w14:textId="6AD46477" w:rsidR="00E00FE5" w:rsidRPr="00986B8F" w:rsidRDefault="00E00FE5" w:rsidP="00986B8F">
            <w:pPr>
              <w:tabs>
                <w:tab w:val="left" w:pos="4021"/>
              </w:tabs>
              <w:spacing w:after="0" w:line="22" w:lineRule="atLeast"/>
              <w:rPr>
                <w:b/>
              </w:rPr>
            </w:pPr>
            <w:r w:rsidRPr="00986B8F">
              <w:rPr>
                <w:b/>
              </w:rPr>
              <w:t>All</w:t>
            </w:r>
          </w:p>
        </w:tc>
        <w:tc>
          <w:tcPr>
            <w:tcW w:w="1955" w:type="dxa"/>
          </w:tcPr>
          <w:p w14:paraId="4935924E" w14:textId="0CBFB69E" w:rsidR="00E00FE5" w:rsidRPr="00986B8F" w:rsidRDefault="00E00FE5" w:rsidP="00986B8F">
            <w:pPr>
              <w:tabs>
                <w:tab w:val="left" w:pos="4021"/>
              </w:tabs>
              <w:spacing w:after="0" w:line="22" w:lineRule="atLeast"/>
              <w:jc w:val="center"/>
              <w:rPr>
                <w:b/>
              </w:rPr>
            </w:pPr>
            <w:r w:rsidRPr="00986B8F">
              <w:rPr>
                <w:b/>
              </w:rPr>
              <w:t>752,454</w:t>
            </w:r>
          </w:p>
        </w:tc>
        <w:tc>
          <w:tcPr>
            <w:tcW w:w="1956" w:type="dxa"/>
          </w:tcPr>
          <w:p w14:paraId="5684A7C5" w14:textId="50832117" w:rsidR="00E00FE5" w:rsidRPr="00986B8F" w:rsidRDefault="00C61B13" w:rsidP="00986B8F">
            <w:pPr>
              <w:tabs>
                <w:tab w:val="left" w:pos="4021"/>
              </w:tabs>
              <w:spacing w:after="0" w:line="22" w:lineRule="atLeast"/>
              <w:jc w:val="center"/>
              <w:rPr>
                <w:b/>
              </w:rPr>
            </w:pPr>
            <w:r>
              <w:rPr>
                <w:b/>
              </w:rPr>
              <w:t>99%</w:t>
            </w:r>
          </w:p>
        </w:tc>
        <w:tc>
          <w:tcPr>
            <w:tcW w:w="1955" w:type="dxa"/>
          </w:tcPr>
          <w:p w14:paraId="273AA75C" w14:textId="32ED8675" w:rsidR="00E00FE5" w:rsidRPr="00986B8F" w:rsidRDefault="00E00FE5" w:rsidP="00986B8F">
            <w:pPr>
              <w:tabs>
                <w:tab w:val="left" w:pos="4021"/>
              </w:tabs>
              <w:spacing w:after="0" w:line="22" w:lineRule="atLeast"/>
              <w:jc w:val="center"/>
              <w:rPr>
                <w:b/>
              </w:rPr>
            </w:pPr>
            <w:r w:rsidRPr="00986B8F">
              <w:rPr>
                <w:b/>
              </w:rPr>
              <w:t>$6,6</w:t>
            </w:r>
            <w:r w:rsidR="00A05B33">
              <w:rPr>
                <w:b/>
              </w:rPr>
              <w:t>00</w:t>
            </w:r>
          </w:p>
        </w:tc>
        <w:tc>
          <w:tcPr>
            <w:tcW w:w="1956" w:type="dxa"/>
          </w:tcPr>
          <w:p w14:paraId="17350138" w14:textId="5D4C0E52" w:rsidR="00E00FE5" w:rsidRPr="00986B8F" w:rsidRDefault="00E00FE5" w:rsidP="00986B8F">
            <w:pPr>
              <w:tabs>
                <w:tab w:val="left" w:pos="4021"/>
              </w:tabs>
              <w:spacing w:after="0" w:line="22" w:lineRule="atLeast"/>
              <w:jc w:val="center"/>
              <w:rPr>
                <w:b/>
              </w:rPr>
            </w:pPr>
            <w:r w:rsidRPr="008F42AF">
              <w:rPr>
                <w:b/>
              </w:rPr>
              <w:t>1</w:t>
            </w:r>
            <w:r w:rsidR="009E27D2" w:rsidRPr="008F42AF">
              <w:rPr>
                <w:b/>
              </w:rPr>
              <w:t>5</w:t>
            </w:r>
            <w:r w:rsidRPr="00826A71">
              <w:rPr>
                <w:b/>
              </w:rPr>
              <w:t>%</w:t>
            </w:r>
          </w:p>
        </w:tc>
      </w:tr>
    </w:tbl>
    <w:p w14:paraId="4EA725B5" w14:textId="77777777" w:rsidR="00274181" w:rsidRDefault="00274181" w:rsidP="00634ECE"/>
    <w:p w14:paraId="5CBA37B5" w14:textId="50D1F647" w:rsidR="00043CF0" w:rsidRDefault="00254788" w:rsidP="003715F0">
      <w:r>
        <w:t>This c</w:t>
      </w:r>
      <w:r w:rsidR="004B1110">
        <w:t xml:space="preserve">hange </w:t>
      </w:r>
      <w:r w:rsidR="00F925B0">
        <w:t>may</w:t>
      </w:r>
      <w:r w:rsidR="004B1110">
        <w:t xml:space="preserve"> more significant</w:t>
      </w:r>
      <w:r>
        <w:t>ly</w:t>
      </w:r>
      <w:r w:rsidR="004B1110">
        <w:t xml:space="preserve"> impact </w:t>
      </w:r>
      <w:r w:rsidR="007A6734">
        <w:t>participant</w:t>
      </w:r>
      <w:r w:rsidR="00DF580F">
        <w:t>s</w:t>
      </w:r>
      <w:r w:rsidR="007A6734">
        <w:t xml:space="preserve"> residing in </w:t>
      </w:r>
      <w:r w:rsidR="00DF580F">
        <w:t xml:space="preserve">remote </w:t>
      </w:r>
      <w:r w:rsidR="007A6734">
        <w:t>MM6 and</w:t>
      </w:r>
      <w:r w:rsidR="00DF580F">
        <w:t xml:space="preserve"> very remote</w:t>
      </w:r>
      <w:r w:rsidR="007A6734">
        <w:t xml:space="preserve"> MM7</w:t>
      </w:r>
      <w:r w:rsidR="002510D6">
        <w:t xml:space="preserve"> who have higher than average CBDA budgets and will experience a higher dollar value reduction</w:t>
      </w:r>
      <w:r>
        <w:t xml:space="preserve"> in their budget</w:t>
      </w:r>
      <w:r w:rsidR="002510D6">
        <w:t xml:space="preserve">. </w:t>
      </w:r>
      <w:r w:rsidR="00757071">
        <w:t xml:space="preserve">Participants in very remote locations also have higher proportions of CBDA as a share of total committed supports. </w:t>
      </w:r>
    </w:p>
    <w:p w14:paraId="036E2F87" w14:textId="2A0A5795" w:rsidR="004B1110" w:rsidRPr="00180228" w:rsidRDefault="00043CF0" w:rsidP="00260CA3">
      <w:pPr>
        <w:pStyle w:val="Caption"/>
        <w:keepNext/>
        <w:rPr>
          <w:lang w:val="en-US"/>
        </w:rPr>
      </w:pPr>
      <w:r>
        <w:t>Figure 1</w:t>
      </w:r>
      <w:r w:rsidR="0098611D">
        <w:t>2</w:t>
      </w:r>
      <w:r>
        <w:t xml:space="preserve">. </w:t>
      </w:r>
      <w:r w:rsidR="00F04682">
        <w:t>Participants and their</w:t>
      </w:r>
      <w:r>
        <w:t xml:space="preserve"> CBDA budgets by </w:t>
      </w:r>
      <w:r w:rsidR="00913818">
        <w:t>Remoteness</w:t>
      </w:r>
      <w:r w:rsidR="002F0180">
        <w:t xml:space="preserve"> </w:t>
      </w:r>
      <w:r w:rsidR="00F04682">
        <w:t>–</w:t>
      </w:r>
      <w:r>
        <w:t xml:space="preserve"> </w:t>
      </w:r>
      <w:proofErr w:type="gramStart"/>
      <w:r>
        <w:t>at</w:t>
      </w:r>
      <w:proofErr w:type="gramEnd"/>
      <w:r>
        <w:t xml:space="preserve"> 31 December 2025 </w:t>
      </w:r>
      <w:r w:rsidR="003E0634" w:rsidRPr="003E0634">
        <w:rPr>
          <w:rFonts w:ascii="Segoe UI Symbol" w:eastAsia="MS Mincho" w:hAnsi="Segoe UI Symbol" w:cs="Times New Roman"/>
          <w:b w:val="0"/>
          <w:bCs w:val="0"/>
          <w:smallCaps w:val="0"/>
          <w:color w:val="4D759C"/>
          <w:vertAlign w:val="superscript"/>
        </w:rPr>
        <w:t xml:space="preserve"> </w:t>
      </w:r>
      <w:r w:rsidR="003E0634" w:rsidRPr="003E0634">
        <w:rPr>
          <w:vertAlign w:val="superscript"/>
        </w:rPr>
        <w:footnoteReference w:id="151"/>
      </w:r>
      <w:r w:rsidR="003E0634" w:rsidRPr="003E0634">
        <w:rPr>
          <w:lang w:val="en-US"/>
        </w:rPr>
        <w:t xml:space="preserve"> </w:t>
      </w:r>
    </w:p>
    <w:tbl>
      <w:tblPr>
        <w:tblStyle w:val="Custom1"/>
        <w:tblW w:w="9638" w:type="dxa"/>
        <w:tblLook w:val="04A0" w:firstRow="1" w:lastRow="0" w:firstColumn="1" w:lastColumn="0" w:noHBand="0" w:noVBand="1"/>
        <w:tblCaption w:val="Participants and their CBDA budgets by demographic cohort - At 31 December 2025"/>
        <w:tblDescription w:val="Table showing the average CBDA budget across cohorts."/>
      </w:tblPr>
      <w:tblGrid>
        <w:gridCol w:w="3184"/>
        <w:gridCol w:w="1689"/>
        <w:gridCol w:w="1575"/>
        <w:gridCol w:w="1598"/>
        <w:gridCol w:w="1592"/>
      </w:tblGrid>
      <w:tr w:rsidR="004C72B6" w:rsidRPr="005503A9" w14:paraId="6F97136A" w14:textId="7BC80135" w:rsidTr="00700EA5">
        <w:trPr>
          <w:cnfStyle w:val="100000000000" w:firstRow="1" w:lastRow="0" w:firstColumn="0" w:lastColumn="0" w:oddVBand="0" w:evenVBand="0" w:oddHBand="0" w:evenHBand="0" w:firstRowFirstColumn="0" w:firstRowLastColumn="0" w:lastRowFirstColumn="0" w:lastRowLastColumn="0"/>
          <w:trHeight w:val="330"/>
          <w:tblHeader/>
        </w:trPr>
        <w:tc>
          <w:tcPr>
            <w:tcW w:w="3184" w:type="dxa"/>
          </w:tcPr>
          <w:p w14:paraId="266CD5BA" w14:textId="69CEA7FF" w:rsidR="009E27D2" w:rsidRPr="00986B8F" w:rsidRDefault="0056620E" w:rsidP="00986B8F">
            <w:pPr>
              <w:spacing w:after="0"/>
              <w:jc w:val="center"/>
            </w:pPr>
            <w:r>
              <w:t>Remoteness</w:t>
            </w:r>
          </w:p>
        </w:tc>
        <w:tc>
          <w:tcPr>
            <w:tcW w:w="1689" w:type="dxa"/>
          </w:tcPr>
          <w:p w14:paraId="01DE34B6" w14:textId="53155F36" w:rsidR="009E27D2" w:rsidRDefault="009E27D2" w:rsidP="00986B8F">
            <w:pPr>
              <w:spacing w:after="0"/>
              <w:jc w:val="center"/>
            </w:pPr>
            <w:r>
              <w:t>Participants with CBDA budget</w:t>
            </w:r>
          </w:p>
        </w:tc>
        <w:tc>
          <w:tcPr>
            <w:tcW w:w="1575" w:type="dxa"/>
          </w:tcPr>
          <w:p w14:paraId="54208F15" w14:textId="4513776F" w:rsidR="009E27D2" w:rsidRPr="005E73D5" w:rsidRDefault="00B602D3" w:rsidP="00986B8F">
            <w:pPr>
              <w:spacing w:after="0"/>
              <w:jc w:val="center"/>
            </w:pPr>
            <w:r w:rsidRPr="00B602D3">
              <w:rPr>
                <w:bCs/>
              </w:rPr>
              <w:t>Proportion of participants with CBDA funding</w:t>
            </w:r>
          </w:p>
        </w:tc>
        <w:tc>
          <w:tcPr>
            <w:tcW w:w="1598" w:type="dxa"/>
          </w:tcPr>
          <w:p w14:paraId="384FFC84" w14:textId="3B29F81F" w:rsidR="009E27D2" w:rsidRPr="00986B8F" w:rsidRDefault="009E27D2" w:rsidP="00986B8F">
            <w:pPr>
              <w:spacing w:after="0"/>
              <w:jc w:val="center"/>
            </w:pPr>
            <w:r w:rsidRPr="005E73D5">
              <w:t>Average CBDA budget</w:t>
            </w:r>
          </w:p>
        </w:tc>
        <w:tc>
          <w:tcPr>
            <w:tcW w:w="1592" w:type="dxa"/>
          </w:tcPr>
          <w:p w14:paraId="0ED6A1BC" w14:textId="638D9FF6" w:rsidR="009E27D2" w:rsidRDefault="009E27D2" w:rsidP="00986B8F">
            <w:pPr>
              <w:spacing w:after="0"/>
              <w:jc w:val="center"/>
            </w:pPr>
            <w:r>
              <w:t>CBDA as a share of total committed supports</w:t>
            </w:r>
          </w:p>
        </w:tc>
      </w:tr>
      <w:tr w:rsidR="0056620E" w14:paraId="6EE4C058" w14:textId="77777777" w:rsidTr="004C72B6">
        <w:trPr>
          <w:cnfStyle w:val="000000100000" w:firstRow="0" w:lastRow="0" w:firstColumn="0" w:lastColumn="0" w:oddVBand="0" w:evenVBand="0" w:oddHBand="1" w:evenHBand="0" w:firstRowFirstColumn="0" w:firstRowLastColumn="0" w:lastRowFirstColumn="0" w:lastRowLastColumn="0"/>
          <w:trHeight w:val="16"/>
        </w:trPr>
        <w:tc>
          <w:tcPr>
            <w:tcW w:w="3184" w:type="dxa"/>
          </w:tcPr>
          <w:p w14:paraId="4869F64B" w14:textId="53E34814" w:rsidR="0056620E" w:rsidRDefault="0056620E" w:rsidP="005B4905">
            <w:pPr>
              <w:spacing w:after="0" w:line="240" w:lineRule="atLeast"/>
            </w:pPr>
            <w:r w:rsidRPr="009A721E">
              <w:t>Major Cities (MM1)</w:t>
            </w:r>
          </w:p>
        </w:tc>
        <w:tc>
          <w:tcPr>
            <w:tcW w:w="1689" w:type="dxa"/>
          </w:tcPr>
          <w:p w14:paraId="241A6D72" w14:textId="5F922B84" w:rsidR="0056620E" w:rsidRDefault="0056620E" w:rsidP="005B4905">
            <w:pPr>
              <w:spacing w:after="0" w:line="240" w:lineRule="atLeast"/>
              <w:jc w:val="center"/>
            </w:pPr>
            <w:r w:rsidRPr="00994A69">
              <w:t>515,562</w:t>
            </w:r>
          </w:p>
        </w:tc>
        <w:tc>
          <w:tcPr>
            <w:tcW w:w="1575" w:type="dxa"/>
          </w:tcPr>
          <w:p w14:paraId="06C12AD0" w14:textId="56CA7947" w:rsidR="0056620E" w:rsidRDefault="0056620E" w:rsidP="005B4905">
            <w:pPr>
              <w:spacing w:after="0" w:line="240" w:lineRule="atLeast"/>
              <w:jc w:val="center"/>
            </w:pPr>
            <w:r w:rsidRPr="00994A69">
              <w:t>99%</w:t>
            </w:r>
          </w:p>
        </w:tc>
        <w:tc>
          <w:tcPr>
            <w:tcW w:w="1598" w:type="dxa"/>
          </w:tcPr>
          <w:p w14:paraId="24E56BDB" w14:textId="764ADA7E" w:rsidR="0056620E" w:rsidRDefault="0056620E" w:rsidP="005B4905">
            <w:pPr>
              <w:spacing w:after="0" w:line="240" w:lineRule="atLeast"/>
              <w:jc w:val="center"/>
            </w:pPr>
            <w:r w:rsidRPr="00994A69">
              <w:t>$6,</w:t>
            </w:r>
            <w:r w:rsidR="00211441">
              <w:t>800</w:t>
            </w:r>
          </w:p>
        </w:tc>
        <w:tc>
          <w:tcPr>
            <w:tcW w:w="1592" w:type="dxa"/>
          </w:tcPr>
          <w:p w14:paraId="1067884E" w14:textId="705B61F1" w:rsidR="0056620E" w:rsidRDefault="0056620E" w:rsidP="005B4905">
            <w:pPr>
              <w:spacing w:after="0" w:line="240" w:lineRule="atLeast"/>
              <w:jc w:val="center"/>
            </w:pPr>
            <w:r w:rsidRPr="00994A69">
              <w:t>16%</w:t>
            </w:r>
          </w:p>
        </w:tc>
      </w:tr>
      <w:tr w:rsidR="0056620E" w14:paraId="5FB5B85B" w14:textId="77777777" w:rsidTr="004C72B6">
        <w:trPr>
          <w:trHeight w:val="16"/>
        </w:trPr>
        <w:tc>
          <w:tcPr>
            <w:tcW w:w="3184" w:type="dxa"/>
          </w:tcPr>
          <w:p w14:paraId="7FFC80D5" w14:textId="32B2E540" w:rsidR="0056620E" w:rsidRDefault="0056620E" w:rsidP="005B4905">
            <w:pPr>
              <w:spacing w:after="0" w:line="240" w:lineRule="atLeast"/>
            </w:pPr>
            <w:r w:rsidRPr="009A721E">
              <w:t>Population &gt; 50,000 (MM2)</w:t>
            </w:r>
          </w:p>
        </w:tc>
        <w:tc>
          <w:tcPr>
            <w:tcW w:w="1689" w:type="dxa"/>
          </w:tcPr>
          <w:p w14:paraId="14E776D3" w14:textId="3636F92E" w:rsidR="0056620E" w:rsidRDefault="0056620E" w:rsidP="005B4905">
            <w:pPr>
              <w:spacing w:after="0" w:line="240" w:lineRule="atLeast"/>
              <w:jc w:val="center"/>
            </w:pPr>
            <w:r w:rsidRPr="00994A69">
              <w:t>82,499</w:t>
            </w:r>
          </w:p>
        </w:tc>
        <w:tc>
          <w:tcPr>
            <w:tcW w:w="1575" w:type="dxa"/>
          </w:tcPr>
          <w:p w14:paraId="2D0A1477" w14:textId="4964693A" w:rsidR="0056620E" w:rsidRDefault="0056620E" w:rsidP="005B4905">
            <w:pPr>
              <w:spacing w:after="0" w:line="240" w:lineRule="atLeast"/>
              <w:jc w:val="center"/>
            </w:pPr>
            <w:r w:rsidRPr="00994A69">
              <w:t>99%</w:t>
            </w:r>
          </w:p>
        </w:tc>
        <w:tc>
          <w:tcPr>
            <w:tcW w:w="1598" w:type="dxa"/>
          </w:tcPr>
          <w:p w14:paraId="0EC64868" w14:textId="06F79395" w:rsidR="0056620E" w:rsidRDefault="0056620E" w:rsidP="005B4905">
            <w:pPr>
              <w:spacing w:after="0" w:line="240" w:lineRule="atLeast"/>
              <w:jc w:val="center"/>
            </w:pPr>
            <w:r w:rsidRPr="00994A69">
              <w:t>$6,</w:t>
            </w:r>
            <w:r w:rsidR="00211441">
              <w:t>400</w:t>
            </w:r>
          </w:p>
        </w:tc>
        <w:tc>
          <w:tcPr>
            <w:tcW w:w="1592" w:type="dxa"/>
          </w:tcPr>
          <w:p w14:paraId="67D489C2" w14:textId="0FE392C9" w:rsidR="0056620E" w:rsidRDefault="0056620E" w:rsidP="005B4905">
            <w:pPr>
              <w:spacing w:after="0" w:line="240" w:lineRule="atLeast"/>
              <w:jc w:val="center"/>
            </w:pPr>
            <w:r w:rsidRPr="00994A69">
              <w:t>14%</w:t>
            </w:r>
          </w:p>
        </w:tc>
      </w:tr>
      <w:tr w:rsidR="0056620E" w14:paraId="48887267" w14:textId="77777777" w:rsidTr="004C72B6">
        <w:trPr>
          <w:cnfStyle w:val="000000100000" w:firstRow="0" w:lastRow="0" w:firstColumn="0" w:lastColumn="0" w:oddVBand="0" w:evenVBand="0" w:oddHBand="1" w:evenHBand="0" w:firstRowFirstColumn="0" w:firstRowLastColumn="0" w:lastRowFirstColumn="0" w:lastRowLastColumn="0"/>
          <w:trHeight w:val="16"/>
        </w:trPr>
        <w:tc>
          <w:tcPr>
            <w:tcW w:w="3184" w:type="dxa"/>
          </w:tcPr>
          <w:p w14:paraId="300ED9C0" w14:textId="39148B05" w:rsidR="0056620E" w:rsidRDefault="0056620E" w:rsidP="005B4905">
            <w:pPr>
              <w:spacing w:after="0" w:line="240" w:lineRule="atLeast"/>
            </w:pPr>
            <w:r w:rsidRPr="009A721E">
              <w:t>Population between 15,000 and 50,000 (MM3)</w:t>
            </w:r>
          </w:p>
        </w:tc>
        <w:tc>
          <w:tcPr>
            <w:tcW w:w="1689" w:type="dxa"/>
          </w:tcPr>
          <w:p w14:paraId="44C465C1" w14:textId="1D5DE287" w:rsidR="0056620E" w:rsidRDefault="0056620E" w:rsidP="005B4905">
            <w:pPr>
              <w:spacing w:after="0" w:line="240" w:lineRule="atLeast"/>
              <w:jc w:val="center"/>
            </w:pPr>
            <w:r w:rsidRPr="00994A69">
              <w:t>61,429</w:t>
            </w:r>
          </w:p>
        </w:tc>
        <w:tc>
          <w:tcPr>
            <w:tcW w:w="1575" w:type="dxa"/>
          </w:tcPr>
          <w:p w14:paraId="033C5EA4" w14:textId="55AB2B9C" w:rsidR="0056620E" w:rsidRDefault="0056620E" w:rsidP="005B4905">
            <w:pPr>
              <w:spacing w:after="0" w:line="240" w:lineRule="atLeast"/>
              <w:jc w:val="center"/>
            </w:pPr>
            <w:r w:rsidRPr="00994A69">
              <w:t>99%</w:t>
            </w:r>
          </w:p>
        </w:tc>
        <w:tc>
          <w:tcPr>
            <w:tcW w:w="1598" w:type="dxa"/>
          </w:tcPr>
          <w:p w14:paraId="3D807022" w14:textId="2FC8D385" w:rsidR="0056620E" w:rsidRDefault="0056620E" w:rsidP="005B4905">
            <w:pPr>
              <w:spacing w:after="0" w:line="240" w:lineRule="atLeast"/>
              <w:jc w:val="center"/>
            </w:pPr>
            <w:r w:rsidRPr="00994A69">
              <w:t>$6,1</w:t>
            </w:r>
            <w:r w:rsidR="00211441">
              <w:t>00</w:t>
            </w:r>
          </w:p>
        </w:tc>
        <w:tc>
          <w:tcPr>
            <w:tcW w:w="1592" w:type="dxa"/>
          </w:tcPr>
          <w:p w14:paraId="035AAC16" w14:textId="320432C1" w:rsidR="0056620E" w:rsidRDefault="0056620E" w:rsidP="005B4905">
            <w:pPr>
              <w:spacing w:after="0" w:line="240" w:lineRule="atLeast"/>
              <w:jc w:val="center"/>
            </w:pPr>
            <w:r w:rsidRPr="00994A69">
              <w:t>14%</w:t>
            </w:r>
          </w:p>
        </w:tc>
      </w:tr>
      <w:tr w:rsidR="0056620E" w14:paraId="04741C4F" w14:textId="77777777" w:rsidTr="004C72B6">
        <w:trPr>
          <w:trHeight w:val="16"/>
        </w:trPr>
        <w:tc>
          <w:tcPr>
            <w:tcW w:w="3184" w:type="dxa"/>
          </w:tcPr>
          <w:p w14:paraId="13871FB8" w14:textId="0330EC05" w:rsidR="0056620E" w:rsidRDefault="0056620E" w:rsidP="005B4905">
            <w:pPr>
              <w:spacing w:after="0" w:line="240" w:lineRule="atLeast"/>
            </w:pPr>
            <w:r w:rsidRPr="009A721E">
              <w:t>Population between 5,000 and 15,000 (MM4)</w:t>
            </w:r>
          </w:p>
        </w:tc>
        <w:tc>
          <w:tcPr>
            <w:tcW w:w="1689" w:type="dxa"/>
          </w:tcPr>
          <w:p w14:paraId="41D8A1BF" w14:textId="2846184F" w:rsidR="0056620E" w:rsidRDefault="0056620E" w:rsidP="005B4905">
            <w:pPr>
              <w:spacing w:after="0" w:line="240" w:lineRule="atLeast"/>
              <w:jc w:val="center"/>
            </w:pPr>
            <w:r w:rsidRPr="00994A69">
              <w:t>32,982</w:t>
            </w:r>
          </w:p>
        </w:tc>
        <w:tc>
          <w:tcPr>
            <w:tcW w:w="1575" w:type="dxa"/>
          </w:tcPr>
          <w:p w14:paraId="490782C6" w14:textId="5FC1786E" w:rsidR="0056620E" w:rsidRDefault="0056620E" w:rsidP="005B4905">
            <w:pPr>
              <w:spacing w:after="0" w:line="240" w:lineRule="atLeast"/>
              <w:jc w:val="center"/>
            </w:pPr>
            <w:r w:rsidRPr="00994A69">
              <w:t>99%</w:t>
            </w:r>
          </w:p>
        </w:tc>
        <w:tc>
          <w:tcPr>
            <w:tcW w:w="1598" w:type="dxa"/>
          </w:tcPr>
          <w:p w14:paraId="2EC1F64D" w14:textId="65DCB034" w:rsidR="0056620E" w:rsidRDefault="0056620E" w:rsidP="005B4905">
            <w:pPr>
              <w:spacing w:after="0" w:line="240" w:lineRule="atLeast"/>
              <w:jc w:val="center"/>
            </w:pPr>
            <w:r w:rsidRPr="00994A69">
              <w:t>$6,</w:t>
            </w:r>
            <w:r w:rsidR="00211441">
              <w:t>100</w:t>
            </w:r>
          </w:p>
        </w:tc>
        <w:tc>
          <w:tcPr>
            <w:tcW w:w="1592" w:type="dxa"/>
          </w:tcPr>
          <w:p w14:paraId="6212C09C" w14:textId="20CECFF1" w:rsidR="0056620E" w:rsidRDefault="0056620E" w:rsidP="005B4905">
            <w:pPr>
              <w:spacing w:after="0" w:line="240" w:lineRule="atLeast"/>
              <w:jc w:val="center"/>
            </w:pPr>
            <w:r w:rsidRPr="00994A69">
              <w:t>15%</w:t>
            </w:r>
          </w:p>
        </w:tc>
      </w:tr>
      <w:tr w:rsidR="0056620E" w14:paraId="193E0F1B" w14:textId="77777777" w:rsidTr="004C72B6">
        <w:trPr>
          <w:cnfStyle w:val="000000100000" w:firstRow="0" w:lastRow="0" w:firstColumn="0" w:lastColumn="0" w:oddVBand="0" w:evenVBand="0" w:oddHBand="1" w:evenHBand="0" w:firstRowFirstColumn="0" w:firstRowLastColumn="0" w:lastRowFirstColumn="0" w:lastRowLastColumn="0"/>
          <w:trHeight w:val="16"/>
        </w:trPr>
        <w:tc>
          <w:tcPr>
            <w:tcW w:w="3184" w:type="dxa"/>
          </w:tcPr>
          <w:p w14:paraId="185ABB37" w14:textId="183B5F4B" w:rsidR="0056620E" w:rsidRDefault="0056620E" w:rsidP="005B4905">
            <w:pPr>
              <w:spacing w:after="0" w:line="240" w:lineRule="atLeast"/>
            </w:pPr>
            <w:r w:rsidRPr="009A721E">
              <w:t>Population less than 5,000 (MM5)</w:t>
            </w:r>
          </w:p>
        </w:tc>
        <w:tc>
          <w:tcPr>
            <w:tcW w:w="1689" w:type="dxa"/>
          </w:tcPr>
          <w:p w14:paraId="6BCCE9D2" w14:textId="6C1FFD4D" w:rsidR="0056620E" w:rsidRDefault="0056620E" w:rsidP="005B4905">
            <w:pPr>
              <w:spacing w:after="0" w:line="240" w:lineRule="atLeast"/>
              <w:jc w:val="center"/>
            </w:pPr>
            <w:r w:rsidRPr="00994A69">
              <w:t>48,315</w:t>
            </w:r>
          </w:p>
        </w:tc>
        <w:tc>
          <w:tcPr>
            <w:tcW w:w="1575" w:type="dxa"/>
          </w:tcPr>
          <w:p w14:paraId="21C64C9B" w14:textId="5CCADDD1" w:rsidR="0056620E" w:rsidRDefault="0056620E" w:rsidP="005B4905">
            <w:pPr>
              <w:spacing w:after="0" w:line="240" w:lineRule="atLeast"/>
              <w:jc w:val="center"/>
            </w:pPr>
            <w:r w:rsidRPr="00994A69">
              <w:t>99%</w:t>
            </w:r>
          </w:p>
        </w:tc>
        <w:tc>
          <w:tcPr>
            <w:tcW w:w="1598" w:type="dxa"/>
          </w:tcPr>
          <w:p w14:paraId="2F330A03" w14:textId="731E828D" w:rsidR="0056620E" w:rsidRDefault="0056620E" w:rsidP="005B4905">
            <w:pPr>
              <w:spacing w:after="0" w:line="240" w:lineRule="atLeast"/>
              <w:jc w:val="center"/>
            </w:pPr>
            <w:r w:rsidRPr="00994A69">
              <w:t>$6,</w:t>
            </w:r>
            <w:r w:rsidR="00211441">
              <w:t>200</w:t>
            </w:r>
          </w:p>
        </w:tc>
        <w:tc>
          <w:tcPr>
            <w:tcW w:w="1592" w:type="dxa"/>
          </w:tcPr>
          <w:p w14:paraId="5413DE25" w14:textId="1FB0C1C6" w:rsidR="0056620E" w:rsidRDefault="0056620E" w:rsidP="005B4905">
            <w:pPr>
              <w:spacing w:after="0" w:line="240" w:lineRule="atLeast"/>
              <w:jc w:val="center"/>
            </w:pPr>
            <w:r w:rsidRPr="00994A69">
              <w:t>18%</w:t>
            </w:r>
          </w:p>
        </w:tc>
      </w:tr>
      <w:tr w:rsidR="0056620E" w14:paraId="38FF6B60" w14:textId="3115351A" w:rsidTr="004C72B6">
        <w:trPr>
          <w:trHeight w:val="16"/>
        </w:trPr>
        <w:tc>
          <w:tcPr>
            <w:tcW w:w="3184" w:type="dxa"/>
          </w:tcPr>
          <w:p w14:paraId="6C3754F0" w14:textId="380FDCAB" w:rsidR="0056620E" w:rsidRDefault="0056620E" w:rsidP="005B4905">
            <w:pPr>
              <w:spacing w:after="0" w:line="240" w:lineRule="atLeast"/>
            </w:pPr>
            <w:r w:rsidRPr="009A721E">
              <w:t>Remote (MM6)</w:t>
            </w:r>
          </w:p>
        </w:tc>
        <w:tc>
          <w:tcPr>
            <w:tcW w:w="1689" w:type="dxa"/>
          </w:tcPr>
          <w:p w14:paraId="7549E239" w14:textId="53916FB3" w:rsidR="0056620E" w:rsidRDefault="0056620E" w:rsidP="005B4905">
            <w:pPr>
              <w:spacing w:after="0" w:line="240" w:lineRule="atLeast"/>
              <w:jc w:val="center"/>
            </w:pPr>
            <w:r w:rsidDel="005D491F">
              <w:t>6,965</w:t>
            </w:r>
          </w:p>
        </w:tc>
        <w:tc>
          <w:tcPr>
            <w:tcW w:w="1575" w:type="dxa"/>
          </w:tcPr>
          <w:p w14:paraId="6B83D6CB" w14:textId="5C698149" w:rsidR="0056620E" w:rsidRDefault="0056620E" w:rsidP="005B4905">
            <w:pPr>
              <w:spacing w:after="0" w:line="240" w:lineRule="atLeast"/>
              <w:jc w:val="center"/>
            </w:pPr>
            <w:r w:rsidRPr="00994A69">
              <w:t>99%</w:t>
            </w:r>
          </w:p>
        </w:tc>
        <w:tc>
          <w:tcPr>
            <w:tcW w:w="1598" w:type="dxa"/>
          </w:tcPr>
          <w:p w14:paraId="21C26091" w14:textId="0D770F3B" w:rsidR="0056620E" w:rsidRDefault="0056620E" w:rsidP="005B4905">
            <w:pPr>
              <w:spacing w:after="0" w:line="240" w:lineRule="atLeast"/>
              <w:jc w:val="center"/>
            </w:pPr>
            <w:r w:rsidRPr="00994A69">
              <w:t>$8,60</w:t>
            </w:r>
            <w:r w:rsidR="00FF4B05">
              <w:t>0</w:t>
            </w:r>
          </w:p>
        </w:tc>
        <w:tc>
          <w:tcPr>
            <w:tcW w:w="1592" w:type="dxa"/>
          </w:tcPr>
          <w:p w14:paraId="1565012F" w14:textId="2B8FFECF" w:rsidR="0056620E" w:rsidRDefault="0056620E" w:rsidP="005B4905">
            <w:pPr>
              <w:spacing w:after="0" w:line="240" w:lineRule="atLeast"/>
              <w:jc w:val="center"/>
            </w:pPr>
            <w:r w:rsidDel="005D491F">
              <w:t>15%</w:t>
            </w:r>
          </w:p>
        </w:tc>
      </w:tr>
      <w:tr w:rsidR="0056620E" w14:paraId="2C9F6971" w14:textId="6390B269" w:rsidTr="004C72B6">
        <w:trPr>
          <w:cnfStyle w:val="000000100000" w:firstRow="0" w:lastRow="0" w:firstColumn="0" w:lastColumn="0" w:oddVBand="0" w:evenVBand="0" w:oddHBand="1" w:evenHBand="0" w:firstRowFirstColumn="0" w:firstRowLastColumn="0" w:lastRowFirstColumn="0" w:lastRowLastColumn="0"/>
          <w:trHeight w:val="66"/>
        </w:trPr>
        <w:tc>
          <w:tcPr>
            <w:tcW w:w="3184" w:type="dxa"/>
          </w:tcPr>
          <w:p w14:paraId="39C70D67" w14:textId="4E2F23C4" w:rsidR="0056620E" w:rsidRDefault="0056620E" w:rsidP="0056620E">
            <w:pPr>
              <w:spacing w:after="0"/>
            </w:pPr>
            <w:r w:rsidRPr="009A721E">
              <w:lastRenderedPageBreak/>
              <w:t>Very Remote (MM7)</w:t>
            </w:r>
          </w:p>
        </w:tc>
        <w:tc>
          <w:tcPr>
            <w:tcW w:w="1689" w:type="dxa"/>
          </w:tcPr>
          <w:p w14:paraId="64556119" w14:textId="017BE482" w:rsidR="0056620E" w:rsidRDefault="0056620E" w:rsidP="0056620E">
            <w:pPr>
              <w:spacing w:after="0"/>
              <w:jc w:val="center"/>
            </w:pPr>
            <w:r w:rsidDel="005D491F">
              <w:t>4,668</w:t>
            </w:r>
          </w:p>
        </w:tc>
        <w:tc>
          <w:tcPr>
            <w:tcW w:w="1575" w:type="dxa"/>
          </w:tcPr>
          <w:p w14:paraId="63349645" w14:textId="5C114719" w:rsidR="0056620E" w:rsidRDefault="0056620E" w:rsidP="0056620E">
            <w:pPr>
              <w:spacing w:after="0"/>
              <w:jc w:val="center"/>
            </w:pPr>
            <w:r w:rsidRPr="00994A69">
              <w:t>99%</w:t>
            </w:r>
          </w:p>
        </w:tc>
        <w:tc>
          <w:tcPr>
            <w:tcW w:w="1598" w:type="dxa"/>
          </w:tcPr>
          <w:p w14:paraId="245A05DB" w14:textId="08F9FB96" w:rsidR="0056620E" w:rsidRDefault="0056620E" w:rsidP="0056620E">
            <w:pPr>
              <w:spacing w:after="0"/>
              <w:jc w:val="center"/>
            </w:pPr>
            <w:r w:rsidRPr="00994A69">
              <w:t>$</w:t>
            </w:r>
            <w:r w:rsidR="00FF4B05">
              <w:t>9,000</w:t>
            </w:r>
          </w:p>
        </w:tc>
        <w:tc>
          <w:tcPr>
            <w:tcW w:w="1592" w:type="dxa"/>
          </w:tcPr>
          <w:p w14:paraId="4AF9A634" w14:textId="79357159" w:rsidR="0056620E" w:rsidRDefault="0056620E" w:rsidP="0056620E">
            <w:pPr>
              <w:spacing w:after="0"/>
              <w:jc w:val="center"/>
            </w:pPr>
            <w:r w:rsidDel="005D491F">
              <w:t>19%</w:t>
            </w:r>
          </w:p>
        </w:tc>
      </w:tr>
      <w:tr w:rsidR="0056620E" w14:paraId="78885D04" w14:textId="77777777" w:rsidTr="004C72B6">
        <w:trPr>
          <w:trHeight w:val="66"/>
        </w:trPr>
        <w:tc>
          <w:tcPr>
            <w:tcW w:w="3184" w:type="dxa"/>
          </w:tcPr>
          <w:p w14:paraId="351BD307" w14:textId="59904003" w:rsidR="0056620E" w:rsidRDefault="0056620E" w:rsidP="0056620E">
            <w:pPr>
              <w:spacing w:after="0"/>
            </w:pPr>
            <w:r>
              <w:t>Missing</w:t>
            </w:r>
          </w:p>
        </w:tc>
        <w:tc>
          <w:tcPr>
            <w:tcW w:w="1689" w:type="dxa"/>
          </w:tcPr>
          <w:p w14:paraId="077B752F" w14:textId="2E96C42D" w:rsidR="0056620E" w:rsidRDefault="0056620E" w:rsidP="0056620E">
            <w:pPr>
              <w:spacing w:after="0"/>
              <w:jc w:val="center"/>
            </w:pPr>
            <w:r w:rsidRPr="00994A69">
              <w:t>34</w:t>
            </w:r>
          </w:p>
        </w:tc>
        <w:tc>
          <w:tcPr>
            <w:tcW w:w="1575" w:type="dxa"/>
          </w:tcPr>
          <w:p w14:paraId="548D9A00" w14:textId="7757D04E" w:rsidR="0056620E" w:rsidRDefault="0056620E" w:rsidP="0056620E">
            <w:pPr>
              <w:spacing w:after="0"/>
              <w:jc w:val="center"/>
            </w:pPr>
            <w:r w:rsidRPr="00994A69">
              <w:t>97%</w:t>
            </w:r>
          </w:p>
        </w:tc>
        <w:tc>
          <w:tcPr>
            <w:tcW w:w="1598" w:type="dxa"/>
          </w:tcPr>
          <w:p w14:paraId="264B440C" w14:textId="7E0FE347" w:rsidR="0056620E" w:rsidRDefault="0056620E" w:rsidP="0056620E">
            <w:pPr>
              <w:spacing w:after="0"/>
              <w:jc w:val="center"/>
            </w:pPr>
            <w:r w:rsidRPr="00994A69">
              <w:t>$66,</w:t>
            </w:r>
            <w:r w:rsidR="00FF4B05">
              <w:t>700</w:t>
            </w:r>
          </w:p>
        </w:tc>
        <w:tc>
          <w:tcPr>
            <w:tcW w:w="1592" w:type="dxa"/>
          </w:tcPr>
          <w:p w14:paraId="307E4E23" w14:textId="35BE5AC2" w:rsidR="0056620E" w:rsidRDefault="0056620E" w:rsidP="0056620E">
            <w:pPr>
              <w:spacing w:after="0"/>
              <w:jc w:val="center"/>
            </w:pPr>
            <w:r w:rsidRPr="00994A69">
              <w:t>42%</w:t>
            </w:r>
          </w:p>
        </w:tc>
      </w:tr>
      <w:tr w:rsidR="004C72B6" w14:paraId="2B927621" w14:textId="30979243" w:rsidTr="0056620E">
        <w:trPr>
          <w:cnfStyle w:val="000000100000" w:firstRow="0" w:lastRow="0" w:firstColumn="0" w:lastColumn="0" w:oddVBand="0" w:evenVBand="0" w:oddHBand="1" w:evenHBand="0" w:firstRowFirstColumn="0" w:firstRowLastColumn="0" w:lastRowFirstColumn="0" w:lastRowLastColumn="0"/>
          <w:trHeight w:val="330"/>
        </w:trPr>
        <w:tc>
          <w:tcPr>
            <w:tcW w:w="3184" w:type="dxa"/>
          </w:tcPr>
          <w:p w14:paraId="1E499B03" w14:textId="788F9556" w:rsidR="00743E0E" w:rsidRDefault="00743E0E" w:rsidP="00743E0E">
            <w:pPr>
              <w:spacing w:after="0"/>
            </w:pPr>
            <w:r>
              <w:rPr>
                <w:b/>
                <w:bCs/>
              </w:rPr>
              <w:t xml:space="preserve">All participants  </w:t>
            </w:r>
          </w:p>
        </w:tc>
        <w:tc>
          <w:tcPr>
            <w:tcW w:w="1689" w:type="dxa"/>
          </w:tcPr>
          <w:p w14:paraId="747CB1D1" w14:textId="124A5018" w:rsidR="00743E0E" w:rsidRPr="00743E0E" w:rsidRDefault="00743E0E" w:rsidP="00743E0E">
            <w:pPr>
              <w:spacing w:after="0"/>
              <w:jc w:val="center"/>
              <w:rPr>
                <w:b/>
                <w:bCs/>
              </w:rPr>
            </w:pPr>
            <w:r w:rsidRPr="00180228">
              <w:rPr>
                <w:b/>
                <w:bCs/>
              </w:rPr>
              <w:t>752454</w:t>
            </w:r>
          </w:p>
        </w:tc>
        <w:tc>
          <w:tcPr>
            <w:tcW w:w="1575" w:type="dxa"/>
          </w:tcPr>
          <w:p w14:paraId="7B9150E6" w14:textId="44D122DF" w:rsidR="00743E0E" w:rsidRPr="00743E0E" w:rsidRDefault="00743E0E" w:rsidP="00743E0E">
            <w:pPr>
              <w:spacing w:after="0"/>
              <w:jc w:val="center"/>
              <w:rPr>
                <w:b/>
                <w:bCs/>
              </w:rPr>
            </w:pPr>
            <w:r w:rsidRPr="00180228">
              <w:rPr>
                <w:b/>
              </w:rPr>
              <w:t>99%</w:t>
            </w:r>
          </w:p>
        </w:tc>
        <w:tc>
          <w:tcPr>
            <w:tcW w:w="1598" w:type="dxa"/>
          </w:tcPr>
          <w:p w14:paraId="08CC9590" w14:textId="47EF620A" w:rsidR="00743E0E" w:rsidRPr="00743E0E" w:rsidRDefault="00743E0E" w:rsidP="00743E0E">
            <w:pPr>
              <w:spacing w:after="0"/>
              <w:jc w:val="center"/>
              <w:rPr>
                <w:b/>
                <w:bCs/>
              </w:rPr>
            </w:pPr>
            <w:r w:rsidRPr="00180228">
              <w:rPr>
                <w:b/>
              </w:rPr>
              <w:t>$6,6</w:t>
            </w:r>
            <w:r w:rsidR="0034424A">
              <w:rPr>
                <w:b/>
                <w:bCs/>
              </w:rPr>
              <w:t>00</w:t>
            </w:r>
          </w:p>
        </w:tc>
        <w:tc>
          <w:tcPr>
            <w:tcW w:w="1592" w:type="dxa"/>
          </w:tcPr>
          <w:p w14:paraId="2BFFECD0" w14:textId="4590F1C0" w:rsidR="00743E0E" w:rsidRPr="00743E0E" w:rsidRDefault="00743E0E" w:rsidP="00743E0E">
            <w:pPr>
              <w:spacing w:after="0"/>
              <w:jc w:val="center"/>
              <w:rPr>
                <w:b/>
                <w:bCs/>
              </w:rPr>
            </w:pPr>
            <w:r w:rsidRPr="00180228">
              <w:rPr>
                <w:b/>
              </w:rPr>
              <w:t>15%</w:t>
            </w:r>
          </w:p>
        </w:tc>
      </w:tr>
    </w:tbl>
    <w:p w14:paraId="1302D62C" w14:textId="77777777" w:rsidR="00757071" w:rsidRDefault="00757071" w:rsidP="003715F0">
      <w:pPr>
        <w:rPr>
          <w:u w:val="single"/>
        </w:rPr>
      </w:pPr>
    </w:p>
    <w:p w14:paraId="7C2DE4C6" w14:textId="56F124FB" w:rsidR="001D50EA" w:rsidRPr="003715F0" w:rsidRDefault="001D50EA" w:rsidP="003715F0">
      <w:pPr>
        <w:rPr>
          <w:u w:val="single"/>
        </w:rPr>
      </w:pPr>
      <w:r w:rsidRPr="003715F0">
        <w:rPr>
          <w:u w:val="single"/>
        </w:rPr>
        <w:t xml:space="preserve">Tightening </w:t>
      </w:r>
      <w:r w:rsidR="00EB4238">
        <w:rPr>
          <w:u w:val="single"/>
        </w:rPr>
        <w:t>“</w:t>
      </w:r>
      <w:r w:rsidRPr="003715F0">
        <w:rPr>
          <w:u w:val="single"/>
        </w:rPr>
        <w:t>reasonable and necessary</w:t>
      </w:r>
      <w:r w:rsidR="00EB4238">
        <w:rPr>
          <w:u w:val="single"/>
        </w:rPr>
        <w:t>” supports</w:t>
      </w:r>
      <w:r w:rsidRPr="003715F0">
        <w:rPr>
          <w:u w:val="single"/>
        </w:rPr>
        <w:t xml:space="preserve"> criteria</w:t>
      </w:r>
    </w:p>
    <w:p w14:paraId="0710F18D" w14:textId="2EC06917" w:rsidR="00C65F02" w:rsidRDefault="00BE0EBE" w:rsidP="002737F2">
      <w:r>
        <w:t>T</w:t>
      </w:r>
      <w:r w:rsidR="00FD79D1" w:rsidRPr="002B7457">
        <w:t>ighten</w:t>
      </w:r>
      <w:r>
        <w:t>ing</w:t>
      </w:r>
      <w:r w:rsidR="00FD79D1" w:rsidRPr="002B7457">
        <w:t xml:space="preserve"> </w:t>
      </w:r>
      <w:r w:rsidR="00EB4238">
        <w:t>‘</w:t>
      </w:r>
      <w:r w:rsidR="00FD79D1" w:rsidRPr="002B7457">
        <w:t>reasonable and necessary</w:t>
      </w:r>
      <w:r w:rsidR="00EB4238">
        <w:t>’ supports</w:t>
      </w:r>
      <w:r>
        <w:t xml:space="preserve"> </w:t>
      </w:r>
      <w:r w:rsidR="00755F7C">
        <w:t xml:space="preserve">criteria will </w:t>
      </w:r>
      <w:r w:rsidR="00F06777">
        <w:t xml:space="preserve">apply to </w:t>
      </w:r>
      <w:r w:rsidR="00512B59">
        <w:t>new and existing</w:t>
      </w:r>
      <w:r w:rsidR="00755F7C">
        <w:t xml:space="preserve"> participants, </w:t>
      </w:r>
      <w:r w:rsidR="00512B59">
        <w:t>as they receive their first plan</w:t>
      </w:r>
      <w:r w:rsidR="002B0CC9">
        <w:t xml:space="preserve"> or are reassessed </w:t>
      </w:r>
      <w:r w:rsidR="00A57AE0">
        <w:t xml:space="preserve">after </w:t>
      </w:r>
      <w:r w:rsidR="005B3D06">
        <w:t xml:space="preserve">1 February 2027. </w:t>
      </w:r>
      <w:r w:rsidR="005411D2">
        <w:t>P</w:t>
      </w:r>
      <w:r w:rsidR="00755F7C">
        <w:t xml:space="preserve">articipants </w:t>
      </w:r>
      <w:r w:rsidR="005411D2">
        <w:t>are likely to</w:t>
      </w:r>
      <w:r w:rsidR="003C31F0">
        <w:t xml:space="preserve"> </w:t>
      </w:r>
      <w:r w:rsidR="000E5754">
        <w:t xml:space="preserve">have </w:t>
      </w:r>
      <w:r w:rsidR="00517BA2">
        <w:t>some of their</w:t>
      </w:r>
      <w:r w:rsidR="00755F7C">
        <w:t xml:space="preserve"> funding for NDIS supports </w:t>
      </w:r>
      <w:r w:rsidR="00517BA2">
        <w:t>reduce</w:t>
      </w:r>
      <w:r w:rsidR="005411D2">
        <w:t xml:space="preserve">, </w:t>
      </w:r>
      <w:r w:rsidR="00063A67">
        <w:t>leading to lower</w:t>
      </w:r>
      <w:r w:rsidR="005411D2">
        <w:t xml:space="preserve"> overall </w:t>
      </w:r>
      <w:r w:rsidR="00063A67">
        <w:t xml:space="preserve">NDIS </w:t>
      </w:r>
      <w:r w:rsidR="005411D2">
        <w:t>spending</w:t>
      </w:r>
      <w:r w:rsidR="00755F7C">
        <w:t xml:space="preserve">. </w:t>
      </w:r>
    </w:p>
    <w:p w14:paraId="56F2B767" w14:textId="14578865" w:rsidR="00251B80" w:rsidRDefault="00C65F02" w:rsidP="002737F2">
      <w:r>
        <w:t xml:space="preserve">As </w:t>
      </w:r>
      <w:proofErr w:type="gramStart"/>
      <w:r>
        <w:t>at</w:t>
      </w:r>
      <w:proofErr w:type="gramEnd"/>
      <w:r>
        <w:t xml:space="preserve"> 31 December 2025, average annualised budgets are $85,100</w:t>
      </w:r>
      <w:r>
        <w:rPr>
          <w:rStyle w:val="FootnoteReference"/>
        </w:rPr>
        <w:footnoteReference w:id="152"/>
      </w:r>
      <w:r w:rsidR="0031305C">
        <w:t xml:space="preserve">, or around $42,000 in average committed supports </w:t>
      </w:r>
      <w:proofErr w:type="gramStart"/>
      <w:r w:rsidR="00D96FE9">
        <w:t>at</w:t>
      </w:r>
      <w:proofErr w:type="gramEnd"/>
      <w:r w:rsidR="0031305C">
        <w:t xml:space="preserve"> 31 December 2025.</w:t>
      </w:r>
      <w:r w:rsidR="0031305C">
        <w:rPr>
          <w:rStyle w:val="FootnoteReference"/>
        </w:rPr>
        <w:footnoteReference w:id="153"/>
      </w:r>
      <w:r w:rsidR="0031305C">
        <w:t xml:space="preserve"> Figure 1</w:t>
      </w:r>
      <w:r w:rsidR="0098611D">
        <w:t>3</w:t>
      </w:r>
      <w:r w:rsidR="0031305C">
        <w:t xml:space="preserve"> shows the variation in average committed supports for </w:t>
      </w:r>
      <w:r w:rsidR="00F57CAA">
        <w:t>different</w:t>
      </w:r>
      <w:r w:rsidR="0031305C">
        <w:t xml:space="preserve"> demographics.</w:t>
      </w:r>
    </w:p>
    <w:p w14:paraId="2F0CC92E" w14:textId="6B68352C" w:rsidR="00B01622" w:rsidRDefault="00B01622" w:rsidP="00260CA3">
      <w:pPr>
        <w:pStyle w:val="Caption"/>
        <w:keepNext/>
      </w:pPr>
      <w:r>
        <w:t>Figure 1</w:t>
      </w:r>
      <w:r w:rsidR="0098611D">
        <w:t>3</w:t>
      </w:r>
      <w:r w:rsidR="00DB4B4E">
        <w:t>:</w:t>
      </w:r>
      <w:r>
        <w:t xml:space="preserve"> </w:t>
      </w:r>
      <w:r w:rsidR="00A50E1C">
        <w:t>A</w:t>
      </w:r>
      <w:r>
        <w:t xml:space="preserve">verage </w:t>
      </w:r>
      <w:r w:rsidR="00A50E1C">
        <w:t>committed supports</w:t>
      </w:r>
      <w:r>
        <w:t xml:space="preserve"> by </w:t>
      </w:r>
      <w:r w:rsidR="00A50E1C">
        <w:t xml:space="preserve">key participant </w:t>
      </w:r>
      <w:r>
        <w:t>demographic</w:t>
      </w:r>
      <w:r w:rsidR="00A50E1C">
        <w:t>s</w:t>
      </w:r>
      <w:r>
        <w:t xml:space="preserve"> </w:t>
      </w:r>
      <w:r w:rsidR="00B037DA">
        <w:t xml:space="preserve">– </w:t>
      </w:r>
      <w:proofErr w:type="gramStart"/>
      <w:r>
        <w:t>at</w:t>
      </w:r>
      <w:proofErr w:type="gramEnd"/>
      <w:r>
        <w:t xml:space="preserve"> 31 December 2025 </w:t>
      </w:r>
    </w:p>
    <w:tbl>
      <w:tblPr>
        <w:tblStyle w:val="Custom1"/>
        <w:tblW w:w="0" w:type="auto"/>
        <w:tblLook w:val="04A0" w:firstRow="1" w:lastRow="0" w:firstColumn="1" w:lastColumn="0" w:noHBand="0" w:noVBand="1"/>
        <w:tblCaption w:val="Average budgets by demographic cohort as a 31 December 2025"/>
        <w:tblDescription w:val="Table showing NDIS participant numbers and average budgets by cohort. "/>
      </w:tblPr>
      <w:tblGrid>
        <w:gridCol w:w="4840"/>
        <w:gridCol w:w="2181"/>
        <w:gridCol w:w="2617"/>
      </w:tblGrid>
      <w:tr w:rsidR="008457FE" w:rsidRPr="00600512" w14:paraId="5F057578" w14:textId="77777777" w:rsidTr="00180228">
        <w:trPr>
          <w:cnfStyle w:val="100000000000" w:firstRow="1" w:lastRow="0" w:firstColumn="0" w:lastColumn="0" w:oddVBand="0" w:evenVBand="0" w:oddHBand="0" w:evenHBand="0" w:firstRowFirstColumn="0" w:firstRowLastColumn="0" w:lastRowFirstColumn="0" w:lastRowLastColumn="0"/>
          <w:trHeight w:val="506"/>
          <w:tblHeader/>
        </w:trPr>
        <w:tc>
          <w:tcPr>
            <w:tcW w:w="4840" w:type="dxa"/>
          </w:tcPr>
          <w:p w14:paraId="053D2438" w14:textId="290DF440" w:rsidR="008457FE" w:rsidRPr="00AF296F" w:rsidRDefault="00700EA5" w:rsidP="00986B8F">
            <w:pPr>
              <w:spacing w:after="0"/>
              <w:jc w:val="center"/>
            </w:pPr>
            <w:r>
              <w:t>Cohort</w:t>
            </w:r>
          </w:p>
        </w:tc>
        <w:tc>
          <w:tcPr>
            <w:tcW w:w="2181" w:type="dxa"/>
          </w:tcPr>
          <w:p w14:paraId="3318E9B5" w14:textId="30DFB26B" w:rsidR="008457FE" w:rsidRPr="00AF296F" w:rsidRDefault="00700EA5" w:rsidP="00986B8F">
            <w:pPr>
              <w:spacing w:after="0"/>
              <w:jc w:val="center"/>
            </w:pPr>
            <w:r>
              <w:t>Number of participants</w:t>
            </w:r>
          </w:p>
        </w:tc>
        <w:tc>
          <w:tcPr>
            <w:tcW w:w="2617" w:type="dxa"/>
          </w:tcPr>
          <w:p w14:paraId="2EBB35A3" w14:textId="176015EB" w:rsidR="008457FE" w:rsidRPr="00AF296F" w:rsidRDefault="008457FE" w:rsidP="00986B8F">
            <w:pPr>
              <w:spacing w:after="0"/>
              <w:jc w:val="center"/>
            </w:pPr>
            <w:r w:rsidRPr="00AF296F">
              <w:t xml:space="preserve">Average </w:t>
            </w:r>
            <w:r w:rsidRPr="00B47D8D">
              <w:t xml:space="preserve">committed supports </w:t>
            </w:r>
          </w:p>
        </w:tc>
      </w:tr>
      <w:tr w:rsidR="002C5E66" w14:paraId="736118F3" w14:textId="77777777" w:rsidTr="00180228">
        <w:trPr>
          <w:cnfStyle w:val="000000100000" w:firstRow="0" w:lastRow="0" w:firstColumn="0" w:lastColumn="0" w:oddVBand="0" w:evenVBand="0" w:oddHBand="1" w:evenHBand="0" w:firstRowFirstColumn="0" w:firstRowLastColumn="0" w:lastRowFirstColumn="0" w:lastRowLastColumn="0"/>
          <w:trHeight w:val="52"/>
        </w:trPr>
        <w:tc>
          <w:tcPr>
            <w:tcW w:w="4840" w:type="dxa"/>
          </w:tcPr>
          <w:p w14:paraId="5B0A543B" w14:textId="5C35839A" w:rsidR="002C5E66" w:rsidRPr="00843EBC" w:rsidRDefault="002C5E66" w:rsidP="002C5E66">
            <w:pPr>
              <w:spacing w:after="0"/>
            </w:pPr>
            <w:r w:rsidRPr="007745FE">
              <w:t xml:space="preserve">First Nations participants </w:t>
            </w:r>
          </w:p>
        </w:tc>
        <w:tc>
          <w:tcPr>
            <w:tcW w:w="2181" w:type="dxa"/>
          </w:tcPr>
          <w:p w14:paraId="07029FED" w14:textId="403063B6" w:rsidR="002C5E66" w:rsidRPr="00843EBC" w:rsidRDefault="002C5E66" w:rsidP="002C5E66">
            <w:pPr>
              <w:spacing w:after="0"/>
              <w:jc w:val="center"/>
            </w:pPr>
            <w:r w:rsidRPr="007745FE">
              <w:t>63,381</w:t>
            </w:r>
          </w:p>
        </w:tc>
        <w:tc>
          <w:tcPr>
            <w:tcW w:w="2617" w:type="dxa"/>
          </w:tcPr>
          <w:p w14:paraId="364E42B0" w14:textId="0C06A3BC" w:rsidR="002C5E66" w:rsidRPr="00843EBC" w:rsidRDefault="002C5E66" w:rsidP="002C5E66">
            <w:pPr>
              <w:spacing w:after="0"/>
              <w:jc w:val="center"/>
            </w:pPr>
            <w:r w:rsidRPr="007745FE">
              <w:t xml:space="preserve"> $42,</w:t>
            </w:r>
            <w:r w:rsidR="00474D4A">
              <w:t>200</w:t>
            </w:r>
            <w:r w:rsidRPr="007745FE">
              <w:t xml:space="preserve"> </w:t>
            </w:r>
          </w:p>
        </w:tc>
      </w:tr>
      <w:tr w:rsidR="002C5E66" w14:paraId="0C8934B2" w14:textId="77777777" w:rsidTr="00180228">
        <w:trPr>
          <w:trHeight w:val="52"/>
        </w:trPr>
        <w:tc>
          <w:tcPr>
            <w:tcW w:w="4840" w:type="dxa"/>
          </w:tcPr>
          <w:p w14:paraId="506E406B" w14:textId="75C40F47" w:rsidR="002C5E66" w:rsidRPr="00843EBC" w:rsidRDefault="002C5E66" w:rsidP="002C5E66">
            <w:pPr>
              <w:spacing w:after="0"/>
            </w:pPr>
            <w:r w:rsidRPr="007745FE">
              <w:t xml:space="preserve">Culturally and Linguistically Diverse participants </w:t>
            </w:r>
          </w:p>
        </w:tc>
        <w:tc>
          <w:tcPr>
            <w:tcW w:w="2181" w:type="dxa"/>
          </w:tcPr>
          <w:p w14:paraId="21EDEB92" w14:textId="07CBE407" w:rsidR="002C5E66" w:rsidRPr="00843EBC" w:rsidRDefault="002C5E66" w:rsidP="002C5E66">
            <w:pPr>
              <w:spacing w:after="0"/>
              <w:jc w:val="center"/>
            </w:pPr>
            <w:r w:rsidRPr="007745FE">
              <w:t>66,517</w:t>
            </w:r>
          </w:p>
        </w:tc>
        <w:tc>
          <w:tcPr>
            <w:tcW w:w="2617" w:type="dxa"/>
          </w:tcPr>
          <w:p w14:paraId="30AA3392" w14:textId="7D8B0888" w:rsidR="002C5E66" w:rsidRPr="00843EBC" w:rsidRDefault="002C5E66" w:rsidP="002C5E66">
            <w:pPr>
              <w:spacing w:after="0"/>
              <w:jc w:val="center"/>
            </w:pPr>
            <w:r w:rsidRPr="007745FE">
              <w:t xml:space="preserve"> $46,</w:t>
            </w:r>
            <w:r w:rsidR="00474D4A">
              <w:t>500</w:t>
            </w:r>
            <w:r w:rsidRPr="007745FE">
              <w:t xml:space="preserve"> </w:t>
            </w:r>
          </w:p>
        </w:tc>
      </w:tr>
      <w:tr w:rsidR="002C5E66" w14:paraId="5A884090"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6F7872D4" w14:textId="17CB1114" w:rsidR="002C5E66" w:rsidRDefault="002C5E66" w:rsidP="002C5E66">
            <w:pPr>
              <w:spacing w:after="0"/>
            </w:pPr>
            <w:r w:rsidRPr="007745FE">
              <w:t xml:space="preserve">Female participants </w:t>
            </w:r>
          </w:p>
        </w:tc>
        <w:tc>
          <w:tcPr>
            <w:tcW w:w="2181" w:type="dxa"/>
          </w:tcPr>
          <w:p w14:paraId="13C75117" w14:textId="7922D945" w:rsidR="002C5E66" w:rsidRPr="00843EBC" w:rsidRDefault="002C5E66" w:rsidP="002C5E66">
            <w:pPr>
              <w:spacing w:after="0"/>
              <w:jc w:val="center"/>
            </w:pPr>
            <w:r w:rsidRPr="007745FE">
              <w:t>290,064</w:t>
            </w:r>
          </w:p>
        </w:tc>
        <w:tc>
          <w:tcPr>
            <w:tcW w:w="2617" w:type="dxa"/>
          </w:tcPr>
          <w:p w14:paraId="1D3021AA" w14:textId="645AF685" w:rsidR="002C5E66" w:rsidRDefault="002C5E66" w:rsidP="002C5E66">
            <w:pPr>
              <w:spacing w:after="0"/>
              <w:jc w:val="center"/>
            </w:pPr>
            <w:r w:rsidRPr="007745FE">
              <w:t xml:space="preserve"> $45,</w:t>
            </w:r>
            <w:r w:rsidR="00474D4A">
              <w:t>300</w:t>
            </w:r>
            <w:r w:rsidRPr="007745FE">
              <w:t xml:space="preserve"> </w:t>
            </w:r>
          </w:p>
        </w:tc>
      </w:tr>
      <w:tr w:rsidR="002C5E66" w14:paraId="20DD72DB" w14:textId="77777777" w:rsidTr="00180228">
        <w:trPr>
          <w:trHeight w:val="21"/>
        </w:trPr>
        <w:tc>
          <w:tcPr>
            <w:tcW w:w="4840" w:type="dxa"/>
          </w:tcPr>
          <w:p w14:paraId="6446C07C" w14:textId="10B02662" w:rsidR="002C5E66" w:rsidRDefault="002C5E66" w:rsidP="002C5E66">
            <w:pPr>
              <w:spacing w:after="0"/>
            </w:pPr>
            <w:r w:rsidRPr="007745FE">
              <w:t xml:space="preserve">Participants with an undefined or other gender </w:t>
            </w:r>
          </w:p>
        </w:tc>
        <w:tc>
          <w:tcPr>
            <w:tcW w:w="2181" w:type="dxa"/>
          </w:tcPr>
          <w:p w14:paraId="7D30CF9F" w14:textId="173EDEFB" w:rsidR="002C5E66" w:rsidRPr="00843EBC" w:rsidRDefault="002C5E66" w:rsidP="002C5E66">
            <w:pPr>
              <w:spacing w:after="0"/>
              <w:jc w:val="center"/>
            </w:pPr>
            <w:r w:rsidRPr="007745FE">
              <w:t>9,175</w:t>
            </w:r>
          </w:p>
        </w:tc>
        <w:tc>
          <w:tcPr>
            <w:tcW w:w="2617" w:type="dxa"/>
          </w:tcPr>
          <w:p w14:paraId="5B427DB5" w14:textId="50BD3DD0" w:rsidR="002C5E66" w:rsidRDefault="002C5E66" w:rsidP="002C5E66">
            <w:pPr>
              <w:spacing w:after="0"/>
              <w:jc w:val="center"/>
            </w:pPr>
            <w:r w:rsidRPr="007745FE">
              <w:t xml:space="preserve"> $28,</w:t>
            </w:r>
            <w:r w:rsidR="00F81F78">
              <w:t>500</w:t>
            </w:r>
            <w:r w:rsidRPr="007745FE">
              <w:t xml:space="preserve"> </w:t>
            </w:r>
          </w:p>
        </w:tc>
      </w:tr>
      <w:tr w:rsidR="002C5E66" w14:paraId="051383DE"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6A8BF6D3" w14:textId="244A2AFE" w:rsidR="002C5E66" w:rsidRDefault="002C5E66" w:rsidP="002C5E66">
            <w:pPr>
              <w:spacing w:after="0"/>
            </w:pPr>
            <w:r w:rsidRPr="007745FE">
              <w:t>Participants residing in rural areas (MMM3 to MMM5)</w:t>
            </w:r>
          </w:p>
        </w:tc>
        <w:tc>
          <w:tcPr>
            <w:tcW w:w="2181" w:type="dxa"/>
          </w:tcPr>
          <w:p w14:paraId="51ECBA05" w14:textId="4A290798" w:rsidR="002C5E66" w:rsidRPr="00843EBC" w:rsidRDefault="002C5E66" w:rsidP="002C5E66">
            <w:pPr>
              <w:spacing w:after="0"/>
              <w:jc w:val="center"/>
            </w:pPr>
            <w:r w:rsidRPr="007745FE">
              <w:t>144,597</w:t>
            </w:r>
          </w:p>
        </w:tc>
        <w:tc>
          <w:tcPr>
            <w:tcW w:w="2617" w:type="dxa"/>
          </w:tcPr>
          <w:p w14:paraId="1E7EE492" w14:textId="4C601376" w:rsidR="002C5E66" w:rsidRDefault="002C5E66" w:rsidP="002C5E66">
            <w:pPr>
              <w:spacing w:after="0"/>
              <w:jc w:val="center"/>
            </w:pPr>
            <w:r w:rsidRPr="007745FE">
              <w:t xml:space="preserve"> $39,0</w:t>
            </w:r>
            <w:r w:rsidR="00F81F78">
              <w:t>00</w:t>
            </w:r>
            <w:r w:rsidRPr="007745FE">
              <w:t xml:space="preserve"> </w:t>
            </w:r>
          </w:p>
        </w:tc>
      </w:tr>
      <w:tr w:rsidR="002C5E66" w14:paraId="3A0CD039" w14:textId="77777777" w:rsidTr="00180228">
        <w:trPr>
          <w:trHeight w:val="21"/>
        </w:trPr>
        <w:tc>
          <w:tcPr>
            <w:tcW w:w="4840" w:type="dxa"/>
          </w:tcPr>
          <w:p w14:paraId="58B6926B" w14:textId="1CD770C2" w:rsidR="002C5E66" w:rsidRDefault="002C5E66" w:rsidP="002C5E66">
            <w:pPr>
              <w:spacing w:after="0"/>
            </w:pPr>
            <w:r w:rsidRPr="007745FE">
              <w:t>Participants residing in remote locations (MMM6)</w:t>
            </w:r>
          </w:p>
        </w:tc>
        <w:tc>
          <w:tcPr>
            <w:tcW w:w="2181" w:type="dxa"/>
          </w:tcPr>
          <w:p w14:paraId="26D015F9" w14:textId="5D7D9D3F" w:rsidR="002C5E66" w:rsidRPr="00843EBC" w:rsidRDefault="002C5E66" w:rsidP="002C5E66">
            <w:pPr>
              <w:spacing w:after="0"/>
              <w:jc w:val="center"/>
            </w:pPr>
            <w:r w:rsidRPr="007745FE">
              <w:t>7,040</w:t>
            </w:r>
          </w:p>
        </w:tc>
        <w:tc>
          <w:tcPr>
            <w:tcW w:w="2617" w:type="dxa"/>
          </w:tcPr>
          <w:p w14:paraId="21CFC031" w14:textId="100D829E" w:rsidR="002C5E66" w:rsidRDefault="002C5E66" w:rsidP="002C5E66">
            <w:pPr>
              <w:spacing w:after="0"/>
              <w:jc w:val="center"/>
            </w:pPr>
            <w:r w:rsidRPr="007745FE">
              <w:t xml:space="preserve"> $56,70</w:t>
            </w:r>
            <w:r w:rsidR="00F81F78">
              <w:t>0</w:t>
            </w:r>
            <w:r w:rsidRPr="007745FE">
              <w:t xml:space="preserve"> </w:t>
            </w:r>
          </w:p>
        </w:tc>
      </w:tr>
      <w:tr w:rsidR="002C5E66" w14:paraId="14675B05"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189CEBEF" w14:textId="7158AD74" w:rsidR="002C5E66" w:rsidRDefault="002C5E66" w:rsidP="002C5E66">
            <w:pPr>
              <w:spacing w:after="0"/>
            </w:pPr>
            <w:r w:rsidRPr="007745FE">
              <w:t xml:space="preserve">Participants residing in very remote locations (MMM7) </w:t>
            </w:r>
          </w:p>
        </w:tc>
        <w:tc>
          <w:tcPr>
            <w:tcW w:w="2181" w:type="dxa"/>
          </w:tcPr>
          <w:p w14:paraId="4E262106" w14:textId="0DC5FDEE" w:rsidR="002C5E66" w:rsidRPr="00843EBC" w:rsidRDefault="002C5E66" w:rsidP="002C5E66">
            <w:pPr>
              <w:spacing w:after="0"/>
              <w:jc w:val="center"/>
            </w:pPr>
            <w:r w:rsidRPr="007745FE">
              <w:t>4,704</w:t>
            </w:r>
          </w:p>
        </w:tc>
        <w:tc>
          <w:tcPr>
            <w:tcW w:w="2617" w:type="dxa"/>
          </w:tcPr>
          <w:p w14:paraId="306E595F" w14:textId="720334F9" w:rsidR="002C5E66" w:rsidRDefault="002C5E66" w:rsidP="002C5E66">
            <w:pPr>
              <w:spacing w:after="0"/>
              <w:jc w:val="center"/>
            </w:pPr>
            <w:r w:rsidRPr="007745FE">
              <w:t xml:space="preserve"> $47,</w:t>
            </w:r>
            <w:r w:rsidR="00F81F78">
              <w:t>500</w:t>
            </w:r>
            <w:r w:rsidRPr="007745FE">
              <w:t xml:space="preserve"> </w:t>
            </w:r>
          </w:p>
        </w:tc>
      </w:tr>
      <w:tr w:rsidR="002C5E66" w14:paraId="0223D84E" w14:textId="77777777" w:rsidTr="00180228">
        <w:trPr>
          <w:trHeight w:val="21"/>
        </w:trPr>
        <w:tc>
          <w:tcPr>
            <w:tcW w:w="4840" w:type="dxa"/>
          </w:tcPr>
          <w:p w14:paraId="5E0775CB" w14:textId="00141BCA" w:rsidR="002C5E66" w:rsidRDefault="002C5E66" w:rsidP="002C5E66">
            <w:pPr>
              <w:spacing w:after="0"/>
            </w:pPr>
            <w:r w:rsidRPr="007745FE">
              <w:lastRenderedPageBreak/>
              <w:t>Participants in SIL or SDA</w:t>
            </w:r>
          </w:p>
        </w:tc>
        <w:tc>
          <w:tcPr>
            <w:tcW w:w="2181" w:type="dxa"/>
          </w:tcPr>
          <w:p w14:paraId="19EECFDF" w14:textId="10E26318" w:rsidR="002C5E66" w:rsidRPr="00843EBC" w:rsidRDefault="002C5E66" w:rsidP="002C5E66">
            <w:pPr>
              <w:spacing w:after="0"/>
              <w:jc w:val="center"/>
            </w:pPr>
            <w:r w:rsidRPr="007745FE">
              <w:t>41,459</w:t>
            </w:r>
          </w:p>
        </w:tc>
        <w:tc>
          <w:tcPr>
            <w:tcW w:w="2617" w:type="dxa"/>
          </w:tcPr>
          <w:p w14:paraId="0A79EA72" w14:textId="1E7AB414" w:rsidR="002C5E66" w:rsidRDefault="002C5E66" w:rsidP="002C5E66">
            <w:pPr>
              <w:spacing w:after="0"/>
              <w:jc w:val="center"/>
            </w:pPr>
            <w:r w:rsidRPr="007745FE">
              <w:t xml:space="preserve"> $241,</w:t>
            </w:r>
            <w:r w:rsidR="00F81F78">
              <w:t>500</w:t>
            </w:r>
            <w:r w:rsidRPr="007745FE">
              <w:t xml:space="preserve"> </w:t>
            </w:r>
          </w:p>
        </w:tc>
      </w:tr>
      <w:tr w:rsidR="008457FE" w14:paraId="4634DC2D"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7579D169" w14:textId="07C4F467" w:rsidR="008457FE" w:rsidRPr="00986B8F" w:rsidRDefault="008457FE" w:rsidP="00986B8F">
            <w:pPr>
              <w:spacing w:after="0"/>
              <w:rPr>
                <w:b/>
              </w:rPr>
            </w:pPr>
            <w:r w:rsidRPr="00986B8F">
              <w:rPr>
                <w:b/>
                <w:bCs/>
              </w:rPr>
              <w:t xml:space="preserve">All participants </w:t>
            </w:r>
          </w:p>
        </w:tc>
        <w:tc>
          <w:tcPr>
            <w:tcW w:w="2181" w:type="dxa"/>
          </w:tcPr>
          <w:p w14:paraId="34D9BD96" w14:textId="21E5BC72" w:rsidR="008457FE" w:rsidRPr="00986B8F" w:rsidRDefault="00700EA5" w:rsidP="00986B8F">
            <w:pPr>
              <w:spacing w:after="0"/>
              <w:jc w:val="center"/>
              <w:rPr>
                <w:rStyle w:val="CommentReference"/>
                <w:b/>
                <w:bCs/>
                <w:sz w:val="22"/>
                <w:szCs w:val="21"/>
              </w:rPr>
            </w:pPr>
            <w:r w:rsidRPr="00700EA5">
              <w:rPr>
                <w:rStyle w:val="CommentReference"/>
                <w:b/>
                <w:bCs/>
                <w:sz w:val="22"/>
                <w:szCs w:val="21"/>
              </w:rPr>
              <w:t>761</w:t>
            </w:r>
            <w:r>
              <w:rPr>
                <w:rStyle w:val="CommentReference"/>
                <w:b/>
                <w:bCs/>
                <w:sz w:val="22"/>
                <w:szCs w:val="21"/>
              </w:rPr>
              <w:t>,</w:t>
            </w:r>
            <w:r w:rsidRPr="00700EA5">
              <w:rPr>
                <w:rStyle w:val="CommentReference"/>
                <w:b/>
                <w:bCs/>
                <w:sz w:val="22"/>
                <w:szCs w:val="21"/>
              </w:rPr>
              <w:t>442</w:t>
            </w:r>
          </w:p>
        </w:tc>
        <w:tc>
          <w:tcPr>
            <w:tcW w:w="2617" w:type="dxa"/>
          </w:tcPr>
          <w:p w14:paraId="50902DAB" w14:textId="645B36BC" w:rsidR="008457FE" w:rsidRPr="00986B8F" w:rsidRDefault="008457FE" w:rsidP="00986B8F">
            <w:pPr>
              <w:spacing w:after="0"/>
              <w:jc w:val="center"/>
              <w:rPr>
                <w:b/>
              </w:rPr>
            </w:pPr>
            <w:r w:rsidRPr="00986B8F">
              <w:rPr>
                <w:b/>
                <w:bCs/>
              </w:rPr>
              <w:t>$42,</w:t>
            </w:r>
            <w:r w:rsidR="00F81F78">
              <w:rPr>
                <w:b/>
                <w:bCs/>
              </w:rPr>
              <w:t>500</w:t>
            </w:r>
          </w:p>
        </w:tc>
      </w:tr>
    </w:tbl>
    <w:p w14:paraId="7C67475F" w14:textId="77777777" w:rsidR="00983B1C" w:rsidRDefault="00983B1C" w:rsidP="002737F2"/>
    <w:p w14:paraId="463767A7" w14:textId="1CB227E8" w:rsidR="008665F4" w:rsidRDefault="004D45E0" w:rsidP="008665F4">
      <w:r>
        <w:t>However, there are elements of the option that will have a greater impact on some groups.</w:t>
      </w:r>
      <w:r w:rsidR="008665F4">
        <w:t xml:space="preserve"> The existing requirement that a funded support</w:t>
      </w:r>
      <w:r w:rsidR="008665F4" w:rsidRPr="00994CB2">
        <w:rPr>
          <w:color w:val="000000"/>
          <w:szCs w:val="22"/>
        </w:rPr>
        <w:t xml:space="preserve"> </w:t>
      </w:r>
      <w:r w:rsidR="008665F4">
        <w:t xml:space="preserve">must be </w:t>
      </w:r>
      <w:r w:rsidR="008665F4" w:rsidRPr="00994CB2">
        <w:t xml:space="preserve">necessary to address </w:t>
      </w:r>
      <w:r w:rsidR="008D37C1">
        <w:t xml:space="preserve">the </w:t>
      </w:r>
      <w:r w:rsidR="008665F4" w:rsidRPr="00994CB2">
        <w:t>needs of the participant arising from an impairment in relation to which the participant meets the disability requirem</w:t>
      </w:r>
      <w:r w:rsidR="008665F4">
        <w:t xml:space="preserve">ents will be clarified to ensure there is a direct link. </w:t>
      </w:r>
      <w:r w:rsidR="00FA41B4">
        <w:t xml:space="preserve">While </w:t>
      </w:r>
      <w:r w:rsidR="00A77463">
        <w:t xml:space="preserve">there is no data available to indicate the </w:t>
      </w:r>
      <w:r w:rsidR="008C0D8F">
        <w:t>numbers</w:t>
      </w:r>
      <w:r w:rsidR="00A77463">
        <w:t xml:space="preserve"> of </w:t>
      </w:r>
      <w:r w:rsidR="008C0D8F">
        <w:t xml:space="preserve">participants with funding for secondary impairments considered not to meet access criteria, </w:t>
      </w:r>
      <w:r w:rsidR="00354503">
        <w:t>First Nations Australians are more likely to experience chronic disease due to the cumulative impacts of historical, social and systemic inequalities</w:t>
      </w:r>
      <w:r w:rsidR="00351DF9">
        <w:t xml:space="preserve">. </w:t>
      </w:r>
      <w:r w:rsidR="008665F4">
        <w:t xml:space="preserve">The following examples are provided to describe the interaction between </w:t>
      </w:r>
      <w:r w:rsidR="008665F4" w:rsidDel="00AD4655">
        <w:t xml:space="preserve">eligible </w:t>
      </w:r>
      <w:r w:rsidR="008665F4">
        <w:t>impairments and</w:t>
      </w:r>
      <w:r w:rsidR="008665F4" w:rsidDel="00AD4655">
        <w:t xml:space="preserve"> </w:t>
      </w:r>
      <w:r w:rsidR="008665F4">
        <w:t>other support needs (for</w:t>
      </w:r>
      <w:r w:rsidR="00161938">
        <w:t> </w:t>
      </w:r>
      <w:r w:rsidR="008665F4">
        <w:t>example, health needs):</w:t>
      </w:r>
    </w:p>
    <w:p w14:paraId="56904D01" w14:textId="0E783FAD" w:rsidR="008665F4" w:rsidRDefault="008665F4" w:rsidP="008665F4">
      <w:pPr>
        <w:pStyle w:val="ListParagraph"/>
        <w:numPr>
          <w:ilvl w:val="0"/>
          <w:numId w:val="40"/>
        </w:numPr>
      </w:pPr>
      <w:r>
        <w:t>A participant with diabetes is unlikely to meet access requirements for that impairment alone</w:t>
      </w:r>
      <w:r w:rsidR="0059667A">
        <w:t>. B</w:t>
      </w:r>
      <w:r w:rsidR="008266F2">
        <w:t>ut</w:t>
      </w:r>
      <w:r w:rsidDel="008266F2">
        <w:t xml:space="preserve"> </w:t>
      </w:r>
      <w:r w:rsidR="008266F2">
        <w:t xml:space="preserve">for participants with diabetes and a </w:t>
      </w:r>
      <w:r>
        <w:t xml:space="preserve">significant cognitive impairment they are unable to manage their diabetes safely. Because they need support for diabetes management as a direct result of their cognitive impairment, they would be eligible for support.  </w:t>
      </w:r>
    </w:p>
    <w:p w14:paraId="78E7094F" w14:textId="362F9023" w:rsidR="008665F4" w:rsidRDefault="0002204B" w:rsidP="008665F4">
      <w:pPr>
        <w:pStyle w:val="ListParagraph"/>
        <w:numPr>
          <w:ilvl w:val="0"/>
          <w:numId w:val="40"/>
        </w:numPr>
      </w:pPr>
      <w:r>
        <w:t xml:space="preserve">A participant with Intellectual Disability </w:t>
      </w:r>
      <w:r w:rsidR="004407BB">
        <w:t>and eating disorder develops mobility issues due to obesity.</w:t>
      </w:r>
      <w:r w:rsidR="00054DB0">
        <w:t xml:space="preserve"> The Scheme would fund supports related to their </w:t>
      </w:r>
      <w:r w:rsidR="00CE5CC3">
        <w:t>Intellectual Disability, but</w:t>
      </w:r>
      <w:r w:rsidR="001D7115">
        <w:t> </w:t>
      </w:r>
      <w:r w:rsidR="00CE5CC3">
        <w:t xml:space="preserve">mainstream health services would be responsible for providing supports for their mobility needs and </w:t>
      </w:r>
      <w:r w:rsidR="00B42131">
        <w:t>health conditions related to their obesity.</w:t>
      </w:r>
    </w:p>
    <w:p w14:paraId="037B35E6" w14:textId="7ED2B861" w:rsidR="008C0D8F" w:rsidRDefault="004F1E78" w:rsidP="008C0D8F">
      <w:r>
        <w:t>Changes may increase expectations of informal supports</w:t>
      </w:r>
      <w:r w:rsidR="00B5455F">
        <w:t>.</w:t>
      </w:r>
      <w:r>
        <w:t xml:space="preserve"> </w:t>
      </w:r>
      <w:r w:rsidR="008C0D8F">
        <w:t>The option includes a more vigorous consideration o</w:t>
      </w:r>
      <w:r w:rsidR="008266F2">
        <w:t>f</w:t>
      </w:r>
      <w:r w:rsidR="008C0D8F">
        <w:t xml:space="preserve"> what </w:t>
      </w:r>
      <w:r w:rsidR="0089681B">
        <w:t xml:space="preserve">informal supports are </w:t>
      </w:r>
      <w:r w:rsidR="008C0D8F">
        <w:t>reasonable</w:t>
      </w:r>
      <w:r w:rsidR="0089681B">
        <w:t xml:space="preserve"> for deleg</w:t>
      </w:r>
      <w:r w:rsidR="005571E6">
        <w:t>ates to consider</w:t>
      </w:r>
      <w:r w:rsidR="008C0D8F">
        <w:t xml:space="preserve">. This is likely to have direct </w:t>
      </w:r>
      <w:r w:rsidR="008C0D8F" w:rsidRPr="0040559C">
        <w:t>flow on impacts to family members and kin</w:t>
      </w:r>
      <w:r w:rsidR="008C0D8F">
        <w:t xml:space="preserve"> </w:t>
      </w:r>
      <w:r w:rsidR="00801989">
        <w:t xml:space="preserve">(particularly of younger people) </w:t>
      </w:r>
      <w:r w:rsidR="008C0D8F">
        <w:t xml:space="preserve">and may impact on </w:t>
      </w:r>
      <w:r w:rsidR="008C0D8F" w:rsidDel="005571E6">
        <w:t xml:space="preserve">the </w:t>
      </w:r>
      <w:r w:rsidR="007D42A6">
        <w:t xml:space="preserve">role of </w:t>
      </w:r>
      <w:r w:rsidR="008C0D8F" w:rsidRPr="005C2C3D">
        <w:t xml:space="preserve">informal support </w:t>
      </w:r>
      <w:r w:rsidR="008C0D8F">
        <w:t>under</w:t>
      </w:r>
      <w:r w:rsidR="008C0D8F" w:rsidRPr="006022AC">
        <w:t xml:space="preserve"> </w:t>
      </w:r>
      <w:r w:rsidR="008C0D8F">
        <w:t>Australia’s Disability Strategy.</w:t>
      </w:r>
      <w:r w:rsidR="00DD3AB8">
        <w:rPr>
          <w:rStyle w:val="FootnoteReference"/>
        </w:rPr>
        <w:footnoteReference w:id="154"/>
      </w:r>
      <w:r w:rsidR="00AE0C71">
        <w:t xml:space="preserve"> </w:t>
      </w:r>
      <w:r w:rsidR="008C0D8F" w:rsidRPr="0040559C">
        <w:t xml:space="preserve">Given most carers are female, these impacts may be disproportionately </w:t>
      </w:r>
      <w:r w:rsidR="008C0D8F">
        <w:t xml:space="preserve">experienced </w:t>
      </w:r>
      <w:r w:rsidR="008C0D8F" w:rsidRPr="0040559C">
        <w:t>by women</w:t>
      </w:r>
      <w:r w:rsidR="008C0D8F">
        <w:t>.</w:t>
      </w:r>
      <w:r w:rsidR="005047FB">
        <w:rPr>
          <w:rStyle w:val="FootnoteReference"/>
        </w:rPr>
        <w:footnoteReference w:id="155"/>
      </w:r>
    </w:p>
    <w:p w14:paraId="0C4957F7" w14:textId="74F86269" w:rsidR="00E22EE1" w:rsidRDefault="008C0D8F" w:rsidP="00180228">
      <w:r>
        <w:t xml:space="preserve">Changes also have the potential to affect </w:t>
      </w:r>
      <w:r w:rsidR="00F8474F">
        <w:t xml:space="preserve">certain </w:t>
      </w:r>
      <w:r>
        <w:t>Closing the Gap outcomes</w:t>
      </w:r>
      <w:r w:rsidR="008317A8">
        <w:t>.</w:t>
      </w:r>
      <w:r w:rsidR="00E22EE1">
        <w:rPr>
          <w:rStyle w:val="FootnoteReference"/>
        </w:rPr>
        <w:footnoteReference w:id="156"/>
      </w:r>
      <w:r w:rsidR="00E22EE1">
        <w:t xml:space="preserve"> </w:t>
      </w:r>
    </w:p>
    <w:p w14:paraId="0771D01A" w14:textId="3B66A8C0" w:rsidR="008C0D8F" w:rsidRDefault="008C0D8F" w:rsidP="008C0D8F">
      <w:r>
        <w:t>Greater</w:t>
      </w:r>
      <w:r w:rsidDel="005571E6">
        <w:t xml:space="preserve"> </w:t>
      </w:r>
      <w:r w:rsidR="005571E6">
        <w:t xml:space="preserve">clarity </w:t>
      </w:r>
      <w:r>
        <w:t>about the role of informal supports, especially for children, and additional safeguarding measures are proposed</w:t>
      </w:r>
      <w:r w:rsidR="005571E6">
        <w:t>. Delegates will need</w:t>
      </w:r>
      <w:r w:rsidR="00C51602">
        <w:t xml:space="preserve"> to</w:t>
      </w:r>
      <w:r w:rsidDel="00C51602">
        <w:t xml:space="preserve"> </w:t>
      </w:r>
      <w:r>
        <w:t xml:space="preserve">consider whether </w:t>
      </w:r>
      <w:r w:rsidRPr="004E4C4A">
        <w:t xml:space="preserve">relying on family, </w:t>
      </w:r>
      <w:r w:rsidRPr="004E4C4A">
        <w:lastRenderedPageBreak/>
        <w:t>carers, informal networks or the community would expose a participant to a material risk of harm, abuse or neglect</w:t>
      </w:r>
      <w:r>
        <w:t xml:space="preserve">. </w:t>
      </w:r>
    </w:p>
    <w:p w14:paraId="0FFA9FF6" w14:textId="03ADE019" w:rsidR="004F1E78" w:rsidRDefault="004F1E78" w:rsidP="004F1E78">
      <w:r>
        <w:t>Some of the proposed changes will provide greater clarity in assessing considerations such as whether a support is effective and beneficial or value for money for a participant by codifying existing rules and making it clear what a delegate must consider.</w:t>
      </w:r>
      <w:r w:rsidR="00E053DC">
        <w:t xml:space="preserve"> </w:t>
      </w:r>
      <w:r w:rsidR="00854E11">
        <w:t xml:space="preserve">However, implementation will need to carefully consider </w:t>
      </w:r>
      <w:r w:rsidR="00B9312F">
        <w:t xml:space="preserve">and mitigate the risk of </w:t>
      </w:r>
      <w:r w:rsidR="00E053DC">
        <w:t xml:space="preserve">disproportionate </w:t>
      </w:r>
      <w:r w:rsidR="00854E11">
        <w:t>impacts on</w:t>
      </w:r>
      <w:r w:rsidR="00E053DC">
        <w:t xml:space="preserve"> </w:t>
      </w:r>
      <w:r w:rsidR="002E3202">
        <w:t>First Nations or Culturally and Linguistically Diverse</w:t>
      </w:r>
      <w:r w:rsidR="00AD2817">
        <w:t xml:space="preserve"> participants</w:t>
      </w:r>
      <w:r w:rsidR="006E0343">
        <w:t xml:space="preserve">, individuals who </w:t>
      </w:r>
      <w:r w:rsidR="008563F1">
        <w:t>need support with decision</w:t>
      </w:r>
      <w:r w:rsidR="00965CBA">
        <w:t>s</w:t>
      </w:r>
      <w:r w:rsidR="006E0343">
        <w:t xml:space="preserve"> or who</w:t>
      </w:r>
      <w:r w:rsidR="008563F1">
        <w:t xml:space="preserve"> </w:t>
      </w:r>
      <w:r w:rsidR="00AD2817">
        <w:t>have</w:t>
      </w:r>
      <w:r w:rsidR="008563F1">
        <w:t xml:space="preserve"> low literacy </w:t>
      </w:r>
      <w:r w:rsidR="006E0343">
        <w:t xml:space="preserve">or numeracy </w:t>
      </w:r>
      <w:r w:rsidR="008563F1">
        <w:t>skills</w:t>
      </w:r>
      <w:r w:rsidR="002E3202">
        <w:t xml:space="preserve">. </w:t>
      </w:r>
    </w:p>
    <w:p w14:paraId="35252308" w14:textId="0DD9167F" w:rsidR="009B52F4" w:rsidRPr="003D01CB" w:rsidRDefault="009B52F4" w:rsidP="004F1E78">
      <w:r w:rsidRPr="00180228">
        <w:t xml:space="preserve">Requirements to consider the comparative costs of purchasing or leasing assistive technology, vehicle modifications and home modifications are likely to have greater impact on participants with physical disability. As </w:t>
      </w:r>
      <w:proofErr w:type="gramStart"/>
      <w:r w:rsidRPr="00180228">
        <w:t>at</w:t>
      </w:r>
      <w:proofErr w:type="gramEnd"/>
      <w:r w:rsidRPr="00180228">
        <w:t xml:space="preserve"> 31 December 2025, there are 57,731 participants with primary disabilities of Cerebral Palsy, Multiple Sclerosis, Other Physical Disability or Spinal Cord Injury.</w:t>
      </w:r>
      <w:r w:rsidRPr="00180228">
        <w:rPr>
          <w:rStyle w:val="FootnoteReference"/>
        </w:rPr>
        <w:footnoteReference w:id="157"/>
      </w:r>
      <w:r w:rsidRPr="00180228">
        <w:t xml:space="preserve"> Importantly, changes would not mean supports could not be purchased or provided, but leasing would be prioritised where a participant’s circumstances are likely to change. Sensitive communication and implementation of decisions will be important where participants are living with a rapidly progressive degenerative condition. </w:t>
      </w:r>
      <w:r w:rsidRPr="003D01CB">
        <w:t> </w:t>
      </w:r>
    </w:p>
    <w:p w14:paraId="6E0763A4" w14:textId="7565736D" w:rsidR="002737F2" w:rsidRDefault="006200C7" w:rsidP="004844A7">
      <w:r>
        <w:t>At this stage, it</w:t>
      </w:r>
      <w:r w:rsidR="00CF5A74">
        <w:t> </w:t>
      </w:r>
      <w:r>
        <w:t xml:space="preserve">is difficult to </w:t>
      </w:r>
      <w:r w:rsidR="00C74F2C">
        <w:t xml:space="preserve">assess the impact of </w:t>
      </w:r>
      <w:r w:rsidR="0027159E">
        <w:t xml:space="preserve">this element </w:t>
      </w:r>
      <w:r w:rsidR="00A363E3">
        <w:t xml:space="preserve">as the </w:t>
      </w:r>
      <w:r w:rsidR="001634A1">
        <w:t xml:space="preserve">details will form part of a legislative instrument </w:t>
      </w:r>
      <w:r w:rsidR="00A363E3">
        <w:t xml:space="preserve">design </w:t>
      </w:r>
      <w:r w:rsidR="0027159E">
        <w:t>that</w:t>
      </w:r>
      <w:r w:rsidR="00A363E3">
        <w:t xml:space="preserve"> is still subject to further work.</w:t>
      </w:r>
      <w:r w:rsidR="0061443D">
        <w:t xml:space="preserve"> </w:t>
      </w:r>
      <w:r w:rsidR="00264F34">
        <w:t>For example,</w:t>
      </w:r>
      <w:r w:rsidR="00CD4599" w:rsidDel="00EA7F68">
        <w:t xml:space="preserve"> </w:t>
      </w:r>
      <w:r w:rsidR="00CD4599">
        <w:t>limit</w:t>
      </w:r>
      <w:r w:rsidR="00EA7F68">
        <w:t>ations on</w:t>
      </w:r>
      <w:r w:rsidR="00CD4599">
        <w:t xml:space="preserve"> the level of transport funding</w:t>
      </w:r>
      <w:r w:rsidR="00292C8F">
        <w:t xml:space="preserve"> may have a greater impact on NDIS participants in remote and regional areas where public transport is </w:t>
      </w:r>
      <w:r w:rsidR="00E907D8">
        <w:t>limited to taxis</w:t>
      </w:r>
      <w:r w:rsidR="00AD0812">
        <w:t>.</w:t>
      </w:r>
      <w:r w:rsidR="00E907D8">
        <w:t xml:space="preserve"> </w:t>
      </w:r>
      <w:r w:rsidR="00AD0812">
        <w:t>Pricing is one way to ameliorate this impact</w:t>
      </w:r>
      <w:r w:rsidR="005A2BDE">
        <w:t>.</w:t>
      </w:r>
    </w:p>
    <w:p w14:paraId="501354CD" w14:textId="73116952" w:rsidR="00C2485E" w:rsidRDefault="006F174A" w:rsidP="00F554A3">
      <w:pPr>
        <w:pStyle w:val="Heading4"/>
        <w:rPr>
          <w:lang w:val="en-US"/>
        </w:rPr>
      </w:pPr>
      <w:r>
        <w:t xml:space="preserve">4.1.2.2 </w:t>
      </w:r>
      <w:r w:rsidR="009F5497" w:rsidRPr="003D129E">
        <w:t xml:space="preserve">Expected impact on </w:t>
      </w:r>
      <w:r w:rsidR="009F5497">
        <w:t xml:space="preserve">NDIS providers and the </w:t>
      </w:r>
      <w:r w:rsidR="009F5497" w:rsidRPr="003D129E">
        <w:t>market</w:t>
      </w:r>
    </w:p>
    <w:p w14:paraId="46EFF5EC" w14:textId="1198FF49" w:rsidR="00E42BF8" w:rsidRPr="003715F0" w:rsidRDefault="00E42BF8" w:rsidP="003715F0">
      <w:pPr>
        <w:rPr>
          <w:u w:val="single"/>
        </w:rPr>
      </w:pPr>
      <w:r w:rsidRPr="003715F0">
        <w:rPr>
          <w:u w:val="single"/>
        </w:rPr>
        <w:t>Access</w:t>
      </w:r>
    </w:p>
    <w:p w14:paraId="6267740F" w14:textId="2D422A31" w:rsidR="00A90761" w:rsidRDefault="00E42BF8" w:rsidP="00E42BF8">
      <w:r w:rsidRPr="00305562">
        <w:t>The changes to access</w:t>
      </w:r>
      <w:r>
        <w:t xml:space="preserve"> </w:t>
      </w:r>
      <w:r w:rsidR="00F443A2">
        <w:t xml:space="preserve">would </w:t>
      </w:r>
      <w:r w:rsidR="00940E97">
        <w:t xml:space="preserve">contribute to </w:t>
      </w:r>
      <w:r w:rsidR="006F5677">
        <w:t>return</w:t>
      </w:r>
      <w:r w:rsidR="00940E97">
        <w:t>ing</w:t>
      </w:r>
      <w:r w:rsidR="006F5677">
        <w:t xml:space="preserve"> the Scheme to </w:t>
      </w:r>
      <w:r w:rsidR="00940E97">
        <w:t xml:space="preserve">its original intent of </w:t>
      </w:r>
      <w:r w:rsidR="006F5677">
        <w:t>supporting people</w:t>
      </w:r>
      <w:r w:rsidR="00F443A2">
        <w:t xml:space="preserve"> with </w:t>
      </w:r>
      <w:r w:rsidR="00781651">
        <w:t>significant and permanent disability</w:t>
      </w:r>
      <w:r w:rsidRPr="00305562">
        <w:t>.</w:t>
      </w:r>
      <w:r>
        <w:t xml:space="preserve"> </w:t>
      </w:r>
      <w:r w:rsidR="001F51E2">
        <w:t>While b</w:t>
      </w:r>
      <w:r>
        <w:t>usiness</w:t>
      </w:r>
      <w:r w:rsidR="00783BB0">
        <w:t>es</w:t>
      </w:r>
      <w:r>
        <w:t xml:space="preserve"> providing NDIS supports may</w:t>
      </w:r>
      <w:r w:rsidR="00182A30">
        <w:t xml:space="preserve"> </w:t>
      </w:r>
      <w:r>
        <w:t>see easing of demand</w:t>
      </w:r>
      <w:r w:rsidR="001F51E2">
        <w:t xml:space="preserve">, </w:t>
      </w:r>
      <w:r w:rsidR="00FA63B4">
        <w:t>people</w:t>
      </w:r>
      <w:r w:rsidR="00783BB0">
        <w:t> </w:t>
      </w:r>
      <w:r w:rsidR="00FA63B4">
        <w:t xml:space="preserve">who no longer meet access to the Scheme </w:t>
      </w:r>
      <w:r w:rsidR="002F11BA">
        <w:t>could receive support</w:t>
      </w:r>
      <w:r w:rsidR="00F75E19">
        <w:t xml:space="preserve"> </w:t>
      </w:r>
      <w:r w:rsidR="00735FEC">
        <w:t>through other funded services</w:t>
      </w:r>
      <w:r w:rsidR="00A31562">
        <w:t>,</w:t>
      </w:r>
      <w:r w:rsidR="00FA63B4">
        <w:t xml:space="preserve"> in the private market</w:t>
      </w:r>
      <w:r>
        <w:t xml:space="preserve">. </w:t>
      </w:r>
    </w:p>
    <w:p w14:paraId="1985CD1A" w14:textId="5E5965C7" w:rsidR="009546CD" w:rsidRDefault="00A90761" w:rsidP="00E42BF8">
      <w:r>
        <w:t xml:space="preserve">As noted earlier in this analysis, </w:t>
      </w:r>
      <w:r w:rsidR="000420FB">
        <w:t xml:space="preserve">some elements of the budget </w:t>
      </w:r>
      <w:r w:rsidR="009546CD">
        <w:t>package</w:t>
      </w:r>
      <w:r w:rsidR="00464467">
        <w:t xml:space="preserve"> such as access reforms to </w:t>
      </w:r>
      <w:r w:rsidR="0055015D">
        <w:t xml:space="preserve">support Thriving Kids and </w:t>
      </w:r>
      <w:r w:rsidR="002D363F">
        <w:t xml:space="preserve">establishing thresholds for </w:t>
      </w:r>
      <w:r w:rsidR="00503437">
        <w:t xml:space="preserve">substantially reduced functional capacity will </w:t>
      </w:r>
      <w:r w:rsidR="009546CD">
        <w:t xml:space="preserve">require their own detailed analysis </w:t>
      </w:r>
      <w:proofErr w:type="gramStart"/>
      <w:r w:rsidR="009546CD">
        <w:t>at a later date</w:t>
      </w:r>
      <w:proofErr w:type="gramEnd"/>
      <w:r w:rsidR="009546CD">
        <w:t xml:space="preserve"> as the design is still subject to consultation and further work.</w:t>
      </w:r>
    </w:p>
    <w:p w14:paraId="76A3FDF0" w14:textId="34789A2E" w:rsidR="001A0B07" w:rsidRDefault="009006A7" w:rsidP="00E42BF8">
      <w:r>
        <w:t>Actuarial modelling of t</w:t>
      </w:r>
      <w:r w:rsidR="004C3CB7">
        <w:t xml:space="preserve">he </w:t>
      </w:r>
      <w:r w:rsidR="00731C30">
        <w:t xml:space="preserve">expected </w:t>
      </w:r>
      <w:r w:rsidR="004C3CB7">
        <w:t xml:space="preserve">number of </w:t>
      </w:r>
      <w:r w:rsidR="0098659D">
        <w:t>prospective</w:t>
      </w:r>
      <w:r w:rsidR="004C3CB7">
        <w:t xml:space="preserve"> participants expected to be affected by the access changes</w:t>
      </w:r>
      <w:r w:rsidR="00A80E92">
        <w:t xml:space="preserve"> </w:t>
      </w:r>
      <w:r w:rsidR="009546CD">
        <w:t>in this analysis</w:t>
      </w:r>
      <w:r w:rsidR="00A80E92">
        <w:t xml:space="preserve"> </w:t>
      </w:r>
      <w:proofErr w:type="gramStart"/>
      <w:r w:rsidR="009B411F">
        <w:t>as a result of</w:t>
      </w:r>
      <w:proofErr w:type="gramEnd"/>
      <w:r w:rsidR="009B411F">
        <w:t xml:space="preserve"> the </w:t>
      </w:r>
      <w:r w:rsidR="003E5D9D">
        <w:t>strengthen</w:t>
      </w:r>
      <w:r w:rsidR="009B411F">
        <w:t>ed</w:t>
      </w:r>
      <w:r w:rsidR="003E5D9D">
        <w:t xml:space="preserve"> permanence criteria and tighte</w:t>
      </w:r>
      <w:r w:rsidR="009B411F">
        <w:t xml:space="preserve">r </w:t>
      </w:r>
      <w:r w:rsidR="003E5D9D">
        <w:t xml:space="preserve">access for people eligible for support through other services systems </w:t>
      </w:r>
      <w:r w:rsidR="0098659D">
        <w:t>is low</w:t>
      </w:r>
      <w:r>
        <w:t>. A</w:t>
      </w:r>
      <w:r w:rsidR="00B877D7" w:rsidRPr="00B877D7">
        <w:t>n indeterminable</w:t>
      </w:r>
      <w:r>
        <w:t>,</w:t>
      </w:r>
      <w:r w:rsidR="00B877D7" w:rsidRPr="00B877D7">
        <w:t xml:space="preserve"> but</w:t>
      </w:r>
      <w:r w:rsidR="00161938">
        <w:t> </w:t>
      </w:r>
      <w:r w:rsidR="00B877D7" w:rsidRPr="00B877D7">
        <w:t>likely very few</w:t>
      </w:r>
      <w:r>
        <w:t>,</w:t>
      </w:r>
      <w:r w:rsidR="00B877D7" w:rsidRPr="00B877D7">
        <w:t xml:space="preserve"> new entrants who would be supported by other service systems</w:t>
      </w:r>
      <w:r w:rsidR="00B877D7">
        <w:t>.</w:t>
      </w:r>
      <w:r w:rsidR="00C44D37">
        <w:rPr>
          <w:rStyle w:val="FootnoteReference"/>
        </w:rPr>
        <w:footnoteReference w:id="158"/>
      </w:r>
      <w:r w:rsidR="00B877D7">
        <w:t xml:space="preserve"> </w:t>
      </w:r>
    </w:p>
    <w:p w14:paraId="6C235CB9" w14:textId="58411387" w:rsidR="00E42BF8" w:rsidRPr="00305562" w:rsidRDefault="00597205" w:rsidP="00E42BF8">
      <w:r>
        <w:lastRenderedPageBreak/>
        <w:t>T</w:t>
      </w:r>
      <w:r w:rsidR="00A96D40">
        <w:t>he impact on NDIS provider business is expected to be minimal</w:t>
      </w:r>
      <w:r w:rsidR="009477E1">
        <w:t>.</w:t>
      </w:r>
      <w:r w:rsidR="00A96D40">
        <w:t xml:space="preserve"> </w:t>
      </w:r>
      <w:r w:rsidR="00C94E93">
        <w:t>T</w:t>
      </w:r>
      <w:r w:rsidR="00392B78">
        <w:t>he</w:t>
      </w:r>
      <w:r w:rsidR="009E7EB0">
        <w:t> </w:t>
      </w:r>
      <w:r w:rsidR="00392B78">
        <w:t>NDIS-like supports provided</w:t>
      </w:r>
      <w:r w:rsidR="00CA4E4E">
        <w:t xml:space="preserve"> through state and territory compensation</w:t>
      </w:r>
      <w:r w:rsidR="00C94E93">
        <w:t xml:space="preserve"> are</w:t>
      </w:r>
      <w:r w:rsidR="00CA4E4E" w:rsidDel="00C94E93">
        <w:t xml:space="preserve"> </w:t>
      </w:r>
      <w:r w:rsidR="00CA4E4E">
        <w:t xml:space="preserve">already </w:t>
      </w:r>
      <w:r w:rsidR="00C94E93">
        <w:t>excluded</w:t>
      </w:r>
      <w:r w:rsidR="00CA4E4E" w:rsidDel="00C94E93">
        <w:t xml:space="preserve"> </w:t>
      </w:r>
      <w:r w:rsidR="00CA4E4E">
        <w:t>from the plans of participants who are receiving compensation</w:t>
      </w:r>
      <w:r w:rsidR="00C94E93">
        <w:t>,</w:t>
      </w:r>
      <w:r w:rsidR="00CA1308">
        <w:t xml:space="preserve"> and </w:t>
      </w:r>
      <w:r w:rsidR="002831C6">
        <w:t xml:space="preserve">the number of impacted participants is </w:t>
      </w:r>
      <w:r w:rsidR="00A85F6D">
        <w:t>small in the context of the overall market</w:t>
      </w:r>
      <w:r w:rsidR="00CA1308">
        <w:t>.</w:t>
      </w:r>
      <w:r w:rsidR="00A85F6D">
        <w:t xml:space="preserve"> </w:t>
      </w:r>
      <w:r w:rsidR="000E768A">
        <w:t>Similarly,</w:t>
      </w:r>
      <w:r w:rsidR="006A63F4" w:rsidRPr="006A63F4">
        <w:t xml:space="preserve"> </w:t>
      </w:r>
      <w:r w:rsidR="006A63F4">
        <w:t xml:space="preserve">strengthening the interpretation of permanence is not expected to </w:t>
      </w:r>
      <w:r w:rsidR="00CA1308">
        <w:t xml:space="preserve">affect many participants in the context of the overall market and is therefore </w:t>
      </w:r>
      <w:r w:rsidR="00F251C8">
        <w:t>not expected to</w:t>
      </w:r>
      <w:r w:rsidR="00404B32">
        <w:t xml:space="preserve"> </w:t>
      </w:r>
      <w:r w:rsidR="00E80EEE">
        <w:t xml:space="preserve">greatly </w:t>
      </w:r>
      <w:r w:rsidR="00404B32">
        <w:t xml:space="preserve">impact </w:t>
      </w:r>
      <w:r w:rsidR="00E80EEE">
        <w:t>providers.</w:t>
      </w:r>
      <w:r w:rsidR="00CA1308">
        <w:t xml:space="preserve"> </w:t>
      </w:r>
    </w:p>
    <w:p w14:paraId="4883B7CD" w14:textId="33DC7801" w:rsidR="00E42BF8" w:rsidRPr="003715F0" w:rsidRDefault="00E42BF8" w:rsidP="003715F0">
      <w:pPr>
        <w:rPr>
          <w:u w:val="single"/>
        </w:rPr>
      </w:pPr>
      <w:r w:rsidRPr="003715F0">
        <w:rPr>
          <w:u w:val="single"/>
        </w:rPr>
        <w:t>Supports and reassessments</w:t>
      </w:r>
    </w:p>
    <w:p w14:paraId="417C30F9" w14:textId="25F4F25E" w:rsidR="00037B2E" w:rsidRDefault="00BA03ED" w:rsidP="00397B2D">
      <w:r>
        <w:t>Limiting who may request unscheduled plan reassessments will remove the ability for support coordinators and / or plan manager</w:t>
      </w:r>
      <w:r w:rsidR="00C56F00">
        <w:t xml:space="preserve">s to initiate requests for unscheduled reassessments. </w:t>
      </w:r>
      <w:r w:rsidR="001E714E">
        <w:t>This</w:t>
      </w:r>
      <w:r w:rsidR="00443939">
        <w:t>,</w:t>
      </w:r>
      <w:r w:rsidR="00615285">
        <w:t> </w:t>
      </w:r>
      <w:r w:rsidR="00443939">
        <w:t xml:space="preserve">combined with </w:t>
      </w:r>
      <w:r w:rsidR="00E47F73">
        <w:t>tightening the</w:t>
      </w:r>
      <w:r w:rsidR="007843C9">
        <w:t xml:space="preserve"> criteria for accepting unscheduled reassessments to those where </w:t>
      </w:r>
      <w:r w:rsidR="00B40526">
        <w:t>there is</w:t>
      </w:r>
      <w:r w:rsidR="009756E9">
        <w:t xml:space="preserve"> </w:t>
      </w:r>
      <w:r w:rsidR="007843C9">
        <w:t xml:space="preserve">significant change, is intended to </w:t>
      </w:r>
      <w:r w:rsidR="004D6183">
        <w:t xml:space="preserve">reduce the rate of </w:t>
      </w:r>
      <w:r w:rsidR="00DB7ECF">
        <w:t>plan inflation</w:t>
      </w:r>
      <w:r w:rsidR="009F6355">
        <w:t xml:space="preserve">. It will also help address actual or perceived conflicts of interest </w:t>
      </w:r>
      <w:r w:rsidR="007E4847">
        <w:t xml:space="preserve">by removing </w:t>
      </w:r>
      <w:r w:rsidR="00283F8F">
        <w:t xml:space="preserve">provider involvement in </w:t>
      </w:r>
      <w:r w:rsidR="00674CC5">
        <w:t xml:space="preserve">activities where they have a financial incentive </w:t>
      </w:r>
      <w:r w:rsidR="00ED4A00">
        <w:t>to increase plan size</w:t>
      </w:r>
      <w:r w:rsidR="00747C1D">
        <w:t xml:space="preserve">, although behavioural </w:t>
      </w:r>
      <w:r w:rsidR="000C3ACC">
        <w:t xml:space="preserve">changes will need to be monitored to </w:t>
      </w:r>
      <w:r w:rsidR="007D0CE1">
        <w:t xml:space="preserve">determine </w:t>
      </w:r>
      <w:r w:rsidR="00CD6673">
        <w:t>effectiveness.</w:t>
      </w:r>
    </w:p>
    <w:p w14:paraId="72FA4A42" w14:textId="6DF734C1" w:rsidR="00DE6CD1" w:rsidRDefault="001B20EA" w:rsidP="006E1BC7">
      <w:r>
        <w:t>There</w:t>
      </w:r>
      <w:r w:rsidR="00D97D5F">
        <w:t xml:space="preserve"> </w:t>
      </w:r>
      <w:r w:rsidR="004D3EDA">
        <w:t>were</w:t>
      </w:r>
      <w:r w:rsidR="00D97D5F">
        <w:t xml:space="preserve"> </w:t>
      </w:r>
      <w:r w:rsidR="00A01262">
        <w:t>aroun</w:t>
      </w:r>
      <w:r w:rsidR="00D97D5F">
        <w:t>d</w:t>
      </w:r>
      <w:r w:rsidR="003B6964">
        <w:t xml:space="preserve"> </w:t>
      </w:r>
      <w:r w:rsidR="005D579D">
        <w:t>27</w:t>
      </w:r>
      <w:r w:rsidR="009E17B8">
        <w:t>6,000 active NDIS providers</w:t>
      </w:r>
      <w:r w:rsidR="003B5913">
        <w:t xml:space="preserve"> in the December 2025 quarter</w:t>
      </w:r>
      <w:r w:rsidR="00D44086">
        <w:t xml:space="preserve">. </w:t>
      </w:r>
      <w:r w:rsidR="003B5913">
        <w:t>Of these,</w:t>
      </w:r>
      <w:r w:rsidR="003B6964">
        <w:t xml:space="preserve"> </w:t>
      </w:r>
      <w:r w:rsidR="000D4C39" w:rsidRPr="00180228">
        <w:t>111</w:t>
      </w:r>
      <w:r w:rsidR="00AC489B" w:rsidRPr="00180228">
        <w:t>,</w:t>
      </w:r>
      <w:r w:rsidR="000D4C39" w:rsidRPr="00180228">
        <w:t>0</w:t>
      </w:r>
      <w:r w:rsidR="00AC489B" w:rsidRPr="00180228">
        <w:t>00</w:t>
      </w:r>
      <w:r w:rsidR="00161938">
        <w:t> </w:t>
      </w:r>
      <w:r w:rsidR="006E60FA">
        <w:t>providers</w:t>
      </w:r>
      <w:r w:rsidR="003B5913">
        <w:t xml:space="preserve"> delivered SCCP supports</w:t>
      </w:r>
      <w:r w:rsidR="001A2F1F">
        <w:t>,</w:t>
      </w:r>
      <w:r w:rsidR="00D97D5F">
        <w:t xml:space="preserve"> </w:t>
      </w:r>
      <w:r w:rsidR="003C6301" w:rsidRPr="003C6301">
        <w:t>of which 100,800 (91 per cent) are unregistered</w:t>
      </w:r>
      <w:r w:rsidR="00192896">
        <w:t>.</w:t>
      </w:r>
      <w:r w:rsidR="00192896">
        <w:rPr>
          <w:rStyle w:val="FootnoteReference"/>
        </w:rPr>
        <w:footnoteReference w:id="159"/>
      </w:r>
      <w:r w:rsidR="003C6301" w:rsidRPr="003C6301">
        <w:t xml:space="preserve"> </w:t>
      </w:r>
      <w:r w:rsidR="00192896">
        <w:t>In</w:t>
      </w:r>
      <w:r w:rsidR="00161938">
        <w:t> </w:t>
      </w:r>
      <w:r w:rsidR="00192896">
        <w:t>the 6</w:t>
      </w:r>
      <w:r w:rsidR="00A87616">
        <w:t> </w:t>
      </w:r>
      <w:r w:rsidR="00192896">
        <w:t>months to 31 December 2025, around</w:t>
      </w:r>
      <w:r w:rsidR="003C6301" w:rsidRPr="003C6301">
        <w:t xml:space="preserve"> </w:t>
      </w:r>
      <w:r w:rsidR="003C6301" w:rsidRPr="00192896">
        <w:t xml:space="preserve">56,000 </w:t>
      </w:r>
      <w:r w:rsidR="00192896" w:rsidRPr="00192896">
        <w:t>providers</w:t>
      </w:r>
      <w:r w:rsidR="00192896">
        <w:t xml:space="preserve"> delivered SCCP supports to </w:t>
      </w:r>
      <w:r w:rsidR="003C6301" w:rsidRPr="003C6301">
        <w:t>only one participant</w:t>
      </w:r>
      <w:r w:rsidR="00D97D5F" w:rsidDel="003C6301">
        <w:t xml:space="preserve"> </w:t>
      </w:r>
      <w:r w:rsidR="00192896">
        <w:t xml:space="preserve">- </w:t>
      </w:r>
      <w:r w:rsidR="00CB64C7">
        <w:t xml:space="preserve">many of these are individual </w:t>
      </w:r>
      <w:r w:rsidR="00FD030B">
        <w:t>support workers operating as a small provider</w:t>
      </w:r>
      <w:r w:rsidR="009A0510">
        <w:t>.</w:t>
      </w:r>
      <w:r w:rsidR="00B15AD2">
        <w:rPr>
          <w:rStyle w:val="FootnoteReference"/>
        </w:rPr>
        <w:footnoteReference w:id="160"/>
      </w:r>
      <w:r w:rsidR="00E34ECE">
        <w:t xml:space="preserve"> </w:t>
      </w:r>
      <w:r w:rsidR="00570578">
        <w:t xml:space="preserve">While the reforms are significant and will be disruptive to providers, the latent demand for disability support workers in the NDIS, and the growth in </w:t>
      </w:r>
      <w:r w:rsidR="009F2AF2">
        <w:t xml:space="preserve">other parts of </w:t>
      </w:r>
      <w:r w:rsidR="00570578">
        <w:t xml:space="preserve">the care and support economy, means it is not expected that </w:t>
      </w:r>
      <w:r w:rsidR="005372FD">
        <w:t>resetting</w:t>
      </w:r>
      <w:r w:rsidR="00570578">
        <w:t xml:space="preserve"> SCCP budget</w:t>
      </w:r>
      <w:r w:rsidR="00C47D0B">
        <w:t>s</w:t>
      </w:r>
      <w:r w:rsidR="00570578">
        <w:t xml:space="preserve"> will create </w:t>
      </w:r>
      <w:r w:rsidR="00F858C5">
        <w:t xml:space="preserve">significant </w:t>
      </w:r>
      <w:r w:rsidR="00570578">
        <w:t xml:space="preserve">employment shocks for </w:t>
      </w:r>
      <w:r w:rsidR="004D4A8A">
        <w:t xml:space="preserve">experienced </w:t>
      </w:r>
      <w:r w:rsidR="00570578">
        <w:t>support workers</w:t>
      </w:r>
      <w:r w:rsidR="004E4886">
        <w:t xml:space="preserve">. </w:t>
      </w:r>
    </w:p>
    <w:p w14:paraId="7FAC07EE" w14:textId="10286BE0" w:rsidR="00A005BE" w:rsidRDefault="00510A7C" w:rsidP="006E1BC7">
      <w:r>
        <w:t>However, the</w:t>
      </w:r>
      <w:r w:rsidR="005F2E99">
        <w:t>re are</w:t>
      </w:r>
      <w:r>
        <w:t xml:space="preserve"> </w:t>
      </w:r>
      <w:r w:rsidR="00B11A3F">
        <w:t>risk</w:t>
      </w:r>
      <w:r w:rsidR="005F2E99">
        <w:t>s</w:t>
      </w:r>
      <w:r w:rsidR="00B11A3F">
        <w:t xml:space="preserve"> of</w:t>
      </w:r>
      <w:r w:rsidR="008124C9">
        <w:t xml:space="preserve"> </w:t>
      </w:r>
      <w:r>
        <w:t>participants</w:t>
      </w:r>
      <w:r w:rsidR="008124C9">
        <w:t xml:space="preserve"> offsetting </w:t>
      </w:r>
      <w:r>
        <w:t xml:space="preserve">the </w:t>
      </w:r>
      <w:r w:rsidR="008124C9">
        <w:t xml:space="preserve">reductions in </w:t>
      </w:r>
      <w:r>
        <w:t xml:space="preserve">their </w:t>
      </w:r>
      <w:r w:rsidR="008124C9">
        <w:t>SCCP</w:t>
      </w:r>
      <w:r w:rsidR="00633D46">
        <w:t xml:space="preserve"> </w:t>
      </w:r>
      <w:r>
        <w:t>budget</w:t>
      </w:r>
      <w:r w:rsidR="00633D46">
        <w:t xml:space="preserve"> </w:t>
      </w:r>
      <w:r w:rsidR="00CE31F7">
        <w:t xml:space="preserve">by drawing </w:t>
      </w:r>
      <w:r w:rsidR="000F6D80">
        <w:t xml:space="preserve">funds </w:t>
      </w:r>
      <w:r w:rsidR="005951A5">
        <w:t>from other areas of core budget</w:t>
      </w:r>
      <w:r w:rsidR="005F2E99">
        <w:t>.</w:t>
      </w:r>
      <w:r w:rsidR="00672175">
        <w:t xml:space="preserve"> </w:t>
      </w:r>
      <w:r w:rsidR="008B6892">
        <w:t xml:space="preserve"> </w:t>
      </w:r>
      <w:r w:rsidR="002977CB">
        <w:t xml:space="preserve"> </w:t>
      </w:r>
    </w:p>
    <w:p w14:paraId="10548439" w14:textId="63B0AF20" w:rsidR="00A005BE" w:rsidRDefault="00D8799F" w:rsidP="009D6A3B">
      <w:r>
        <w:t xml:space="preserve">The smaller reduction in CBDA budgets and spend is expected to </w:t>
      </w:r>
      <w:r w:rsidR="00AD3784">
        <w:t>have a lower</w:t>
      </w:r>
      <w:r>
        <w:t xml:space="preserve"> impact </w:t>
      </w:r>
      <w:r w:rsidR="00AD3784">
        <w:t>on</w:t>
      </w:r>
      <w:r>
        <w:t xml:space="preserve"> the NDIS market</w:t>
      </w:r>
      <w:r w:rsidR="00DD6DF0">
        <w:t xml:space="preserve">. </w:t>
      </w:r>
      <w:r w:rsidR="00D12324">
        <w:t>In</w:t>
      </w:r>
      <w:r w:rsidR="00C24B3E">
        <w:t xml:space="preserve"> the December</w:t>
      </w:r>
      <w:r w:rsidR="00D12324">
        <w:t xml:space="preserve"> 2025</w:t>
      </w:r>
      <w:r w:rsidR="00C24B3E">
        <w:t xml:space="preserve"> quarter</w:t>
      </w:r>
      <w:r w:rsidR="00D12324">
        <w:t xml:space="preserve">, </w:t>
      </w:r>
      <w:r w:rsidR="00602AF9">
        <w:t>there were</w:t>
      </w:r>
      <w:r w:rsidR="00D12324">
        <w:t xml:space="preserve"> </w:t>
      </w:r>
      <w:r w:rsidR="00602AF9" w:rsidRPr="00180228">
        <w:t>82</w:t>
      </w:r>
      <w:r w:rsidR="003905DA" w:rsidRPr="00180228">
        <w:t>,</w:t>
      </w:r>
      <w:r w:rsidR="00602AF9" w:rsidRPr="00180228">
        <w:t>000</w:t>
      </w:r>
      <w:r w:rsidR="00602AF9">
        <w:t xml:space="preserve"> </w:t>
      </w:r>
      <w:r w:rsidR="003905DA">
        <w:t>CBDA</w:t>
      </w:r>
      <w:r w:rsidR="009C306B">
        <w:t xml:space="preserve"> providers</w:t>
      </w:r>
      <w:r w:rsidR="00602AF9">
        <w:t xml:space="preserve"> and of these, only </w:t>
      </w:r>
      <w:r w:rsidR="008829E5">
        <w:t>about</w:t>
      </w:r>
      <w:r w:rsidR="00602AF9">
        <w:t xml:space="preserve"> </w:t>
      </w:r>
      <w:r w:rsidR="00DE291C" w:rsidRPr="00180228">
        <w:t>9,000</w:t>
      </w:r>
      <w:r w:rsidR="00DE291C">
        <w:t xml:space="preserve"> were registered NDIS providers.</w:t>
      </w:r>
      <w:r w:rsidR="008829E5">
        <w:rPr>
          <w:rStyle w:val="FootnoteReference"/>
        </w:rPr>
        <w:footnoteReference w:id="161"/>
      </w:r>
      <w:r w:rsidR="00DE291C">
        <w:t xml:space="preserve"> </w:t>
      </w:r>
      <w:r w:rsidR="007E403D">
        <w:t xml:space="preserve">The impact on the </w:t>
      </w:r>
      <w:r w:rsidR="00344FF4">
        <w:t xml:space="preserve">allied health </w:t>
      </w:r>
      <w:r w:rsidR="008829E5">
        <w:t xml:space="preserve">or therapy provider </w:t>
      </w:r>
      <w:r w:rsidR="00344FF4">
        <w:t xml:space="preserve">market is not expected to </w:t>
      </w:r>
      <w:r w:rsidR="00D93BF4">
        <w:t xml:space="preserve">create </w:t>
      </w:r>
      <w:r w:rsidR="00C62777">
        <w:t xml:space="preserve">significant </w:t>
      </w:r>
      <w:r w:rsidR="00D93BF4">
        <w:t xml:space="preserve">employment </w:t>
      </w:r>
      <w:r w:rsidR="00C62777">
        <w:t>or provider viability shocks</w:t>
      </w:r>
      <w:r w:rsidR="003905DA">
        <w:t>, especially</w:t>
      </w:r>
      <w:r w:rsidR="006E6277">
        <w:t> </w:t>
      </w:r>
      <w:r w:rsidR="004C607B">
        <w:t xml:space="preserve">given there is latent </w:t>
      </w:r>
      <w:r w:rsidR="002229BA">
        <w:t>unmet demand across the care and support economy</w:t>
      </w:r>
      <w:r w:rsidR="0074363B">
        <w:t>.</w:t>
      </w:r>
      <w:r w:rsidR="00241221">
        <w:rPr>
          <w:rStyle w:val="FootnoteReference"/>
        </w:rPr>
        <w:footnoteReference w:id="162"/>
      </w:r>
      <w:r w:rsidR="002229BA">
        <w:t xml:space="preserve"> </w:t>
      </w:r>
      <w:r w:rsidR="00E70F56">
        <w:t>The</w:t>
      </w:r>
      <w:r w:rsidR="00366237">
        <w:t> </w:t>
      </w:r>
      <w:r w:rsidR="00E70F56">
        <w:t xml:space="preserve">reduction to CBDA </w:t>
      </w:r>
      <w:r w:rsidR="0099555E">
        <w:t xml:space="preserve">budgets </w:t>
      </w:r>
      <w:r w:rsidR="00616075">
        <w:t>help</w:t>
      </w:r>
      <w:r w:rsidR="0099555E">
        <w:t xml:space="preserve"> bring the NDIS </w:t>
      </w:r>
      <w:r w:rsidR="00034869">
        <w:t xml:space="preserve">funding levels </w:t>
      </w:r>
      <w:r w:rsidR="00616075">
        <w:t xml:space="preserve">more </w:t>
      </w:r>
      <w:r w:rsidR="0099555E">
        <w:t>in line with other parts of the care economy</w:t>
      </w:r>
      <w:r w:rsidR="000A6FC6">
        <w:t xml:space="preserve"> such as </w:t>
      </w:r>
      <w:r w:rsidR="00D72786">
        <w:t>A</w:t>
      </w:r>
      <w:r w:rsidR="00A73AE5">
        <w:t xml:space="preserve">ged </w:t>
      </w:r>
      <w:r w:rsidR="00D72786">
        <w:t>C</w:t>
      </w:r>
      <w:r w:rsidR="00A73AE5">
        <w:t xml:space="preserve">are </w:t>
      </w:r>
      <w:r w:rsidR="000A6FC6">
        <w:t>Support at Home</w:t>
      </w:r>
      <w:r w:rsidR="0083631E">
        <w:t>,</w:t>
      </w:r>
      <w:r w:rsidR="007D5C9F">
        <w:t xml:space="preserve"> </w:t>
      </w:r>
      <w:r w:rsidR="00A502AE">
        <w:t>v</w:t>
      </w:r>
      <w:r w:rsidR="007D5C9F">
        <w:t>eterans</w:t>
      </w:r>
      <w:r w:rsidR="00447BC0">
        <w:t>’</w:t>
      </w:r>
      <w:r w:rsidR="007D5C9F">
        <w:t xml:space="preserve"> </w:t>
      </w:r>
      <w:r w:rsidR="00A502AE">
        <w:t>c</w:t>
      </w:r>
      <w:r w:rsidR="007D5C9F">
        <w:t>are and Medicare,</w:t>
      </w:r>
      <w:r w:rsidR="000A6FC6">
        <w:t xml:space="preserve"> and presents minimal risk to participant safety.</w:t>
      </w:r>
    </w:p>
    <w:p w14:paraId="486125A3" w14:textId="52691DF5" w:rsidR="002333A5" w:rsidRDefault="00F7160C" w:rsidP="00F374C0">
      <w:r w:rsidRPr="00F315D7">
        <w:lastRenderedPageBreak/>
        <w:t>Reduction in NDIS growth will</w:t>
      </w:r>
      <w:r>
        <w:t xml:space="preserve"> also</w:t>
      </w:r>
      <w:r w:rsidRPr="00F315D7">
        <w:t xml:space="preserve"> help ease capacity constraints in the care sector. The care sector has experienced rapid employment growth over recent </w:t>
      </w:r>
      <w:proofErr w:type="gramStart"/>
      <w:r w:rsidRPr="00F315D7">
        <w:t>years</w:t>
      </w:r>
      <w:proofErr w:type="gramEnd"/>
      <w:r w:rsidRPr="00F315D7">
        <w:t xml:space="preserve"> and robust demand is expected to continue going forward</w:t>
      </w:r>
      <w:r w:rsidR="00931330" w:rsidRPr="00516193">
        <w:t>.</w:t>
      </w:r>
      <w:r w:rsidR="00AA5F68">
        <w:rPr>
          <w:rStyle w:val="FootnoteReference"/>
        </w:rPr>
        <w:footnoteReference w:id="163"/>
      </w:r>
      <w:r w:rsidR="008829E5">
        <w:t xml:space="preserve"> </w:t>
      </w:r>
      <w:r w:rsidR="00A73AE5">
        <w:t>Data</w:t>
      </w:r>
      <w:r w:rsidR="00EC1FE6">
        <w:t xml:space="preserve"> shows there is a </w:t>
      </w:r>
      <w:r w:rsidR="007411BD">
        <w:t>significant</w:t>
      </w:r>
      <w:r w:rsidR="00EC1FE6">
        <w:t xml:space="preserve"> shortage </w:t>
      </w:r>
      <w:r w:rsidR="007411BD">
        <w:t>of workers</w:t>
      </w:r>
      <w:r w:rsidR="00EC1FE6">
        <w:t xml:space="preserve"> in the sector</w:t>
      </w:r>
      <w:r w:rsidR="00AC6BCE">
        <w:t xml:space="preserve">. </w:t>
      </w:r>
      <w:r w:rsidR="00DC51A2" w:rsidRPr="00516193">
        <w:t xml:space="preserve">Lower NDIS spending </w:t>
      </w:r>
      <w:r w:rsidR="00A73AE5">
        <w:t>will</w:t>
      </w:r>
      <w:r w:rsidR="00A73AE5" w:rsidRPr="00516193">
        <w:t xml:space="preserve"> </w:t>
      </w:r>
      <w:r w:rsidR="00DC51A2" w:rsidRPr="00516193">
        <w:t xml:space="preserve">ease </w:t>
      </w:r>
      <w:r w:rsidR="003D5EDE">
        <w:t>demand</w:t>
      </w:r>
      <w:r w:rsidR="00DC51A2" w:rsidRPr="00516193">
        <w:t xml:space="preserve"> for labour in the </w:t>
      </w:r>
      <w:r w:rsidR="007D2129">
        <w:t xml:space="preserve">care and support </w:t>
      </w:r>
      <w:proofErr w:type="gramStart"/>
      <w:r w:rsidR="00DC51A2" w:rsidRPr="00516193">
        <w:t>sector, and</w:t>
      </w:r>
      <w:proofErr w:type="gramEnd"/>
      <w:r w:rsidR="00DC51A2" w:rsidRPr="00516193">
        <w:t xml:space="preserve"> </w:t>
      </w:r>
      <w:r w:rsidR="00FF40F1">
        <w:t xml:space="preserve">may </w:t>
      </w:r>
      <w:r w:rsidR="00DC51A2" w:rsidRPr="00516193">
        <w:t xml:space="preserve">make it easier to fill roles </w:t>
      </w:r>
      <w:r w:rsidR="00DC51A2">
        <w:t>in occupations where there are nation-wide shortages such as</w:t>
      </w:r>
      <w:r w:rsidR="00DC51A2" w:rsidRPr="00516193">
        <w:t xml:space="preserve"> </w:t>
      </w:r>
      <w:r w:rsidR="00DC51A2">
        <w:t>community</w:t>
      </w:r>
      <w:r w:rsidR="00DC51A2" w:rsidRPr="00516193">
        <w:t xml:space="preserve"> aged care </w:t>
      </w:r>
      <w:r w:rsidR="00DC51A2">
        <w:t>support workers</w:t>
      </w:r>
      <w:r w:rsidR="00DC51A2">
        <w:rPr>
          <w:rStyle w:val="FootnoteReference"/>
        </w:rPr>
        <w:t xml:space="preserve"> </w:t>
      </w:r>
      <w:r w:rsidR="0079647C">
        <w:t>.</w:t>
      </w:r>
      <w:r w:rsidR="00AC6BCE">
        <w:rPr>
          <w:rStyle w:val="FootnoteReference"/>
        </w:rPr>
        <w:footnoteReference w:id="164"/>
      </w:r>
      <w:r w:rsidR="087B0377" w:rsidRPr="2AD19101">
        <w:rPr>
          <w:rStyle w:val="FootnoteReference"/>
        </w:rPr>
        <w:t xml:space="preserve"> </w:t>
      </w:r>
      <w:r w:rsidR="00931330" w:rsidRPr="00516193">
        <w:t xml:space="preserve"> </w:t>
      </w:r>
      <w:r w:rsidR="002C15C7">
        <w:t>Although unlikely, r</w:t>
      </w:r>
      <w:r w:rsidR="00931330" w:rsidRPr="00516193">
        <w:t xml:space="preserve">educed competition for staff </w:t>
      </w:r>
      <w:r w:rsidR="003B7DEC">
        <w:t>c</w:t>
      </w:r>
      <w:r w:rsidR="00931330" w:rsidRPr="00516193">
        <w:t xml:space="preserve">ould put downwards pressure on </w:t>
      </w:r>
      <w:r w:rsidR="003B7DEC">
        <w:t>some</w:t>
      </w:r>
      <w:r w:rsidR="00931330" w:rsidRPr="00516193">
        <w:t xml:space="preserve"> labour costs in the sector</w:t>
      </w:r>
      <w:r w:rsidR="00C920AE">
        <w:t>.</w:t>
      </w:r>
      <w:r w:rsidR="000754A1" w:rsidRPr="00516193">
        <w:t xml:space="preserve"> </w:t>
      </w:r>
      <w:r w:rsidR="00931330" w:rsidRPr="00516193">
        <w:t>This would lower service provision costs, meaning government can deliver care services more cost effectively, and reduc</w:t>
      </w:r>
      <w:r w:rsidR="004C3A88">
        <w:t>e</w:t>
      </w:r>
      <w:r w:rsidR="00931330" w:rsidRPr="00516193">
        <w:t xml:space="preserve"> the need for service providers to pass cost pressures on to consumers.</w:t>
      </w:r>
      <w:r w:rsidR="00C217DD" w:rsidRPr="00516193">
        <w:t xml:space="preserve"> </w:t>
      </w:r>
    </w:p>
    <w:p w14:paraId="60D6AB98" w14:textId="3F81F4A2" w:rsidR="000D5CBC" w:rsidRDefault="00A808A9" w:rsidP="000D5CBC">
      <w:r>
        <w:t xml:space="preserve">Reforms that reduce the </w:t>
      </w:r>
      <w:r w:rsidR="00E0185E">
        <w:t>demand for</w:t>
      </w:r>
      <w:r w:rsidR="00C421F1">
        <w:t xml:space="preserve"> NDIS </w:t>
      </w:r>
      <w:r w:rsidR="00E0185E">
        <w:t xml:space="preserve">services </w:t>
      </w:r>
      <w:r w:rsidR="00C421F1">
        <w:t xml:space="preserve">in the market will disproportionately affect women who make up </w:t>
      </w:r>
      <w:r w:rsidR="003B4595">
        <w:t xml:space="preserve">approximately </w:t>
      </w:r>
      <w:r w:rsidR="00C421F1">
        <w:t>6</w:t>
      </w:r>
      <w:r w:rsidR="003B4595">
        <w:t>8</w:t>
      </w:r>
      <w:r w:rsidR="00C421F1">
        <w:t xml:space="preserve"> per cent of the care</w:t>
      </w:r>
      <w:r w:rsidR="00606A80">
        <w:t xml:space="preserve"> </w:t>
      </w:r>
      <w:r w:rsidR="00D41B4F">
        <w:t>and support</w:t>
      </w:r>
      <w:r w:rsidR="00606A80">
        <w:t xml:space="preserve"> work</w:t>
      </w:r>
      <w:r w:rsidR="00450BA4">
        <w:t>force</w:t>
      </w:r>
      <w:r w:rsidR="00606A80">
        <w:t>.</w:t>
      </w:r>
      <w:r w:rsidR="00A02559">
        <w:rPr>
          <w:rStyle w:val="FootnoteReference"/>
        </w:rPr>
        <w:footnoteReference w:id="165"/>
      </w:r>
      <w:r w:rsidR="000D5CBC">
        <w:t xml:space="preserve"> </w:t>
      </w:r>
      <w:r w:rsidR="000A524C">
        <w:t>The</w:t>
      </w:r>
      <w:r w:rsidR="006E6277">
        <w:t> </w:t>
      </w:r>
      <w:r w:rsidR="00F8580F">
        <w:t>magnitude of impact on providers</w:t>
      </w:r>
      <w:r w:rsidR="000A524C">
        <w:t xml:space="preserve"> </w:t>
      </w:r>
      <w:r w:rsidR="00111C17">
        <w:t>is</w:t>
      </w:r>
      <w:r w:rsidR="008D0066">
        <w:t xml:space="preserve"> dependent on </w:t>
      </w:r>
      <w:r w:rsidR="003D2B21">
        <w:t xml:space="preserve">which supports </w:t>
      </w:r>
      <w:r w:rsidR="00356972">
        <w:t xml:space="preserve">are reduced </w:t>
      </w:r>
      <w:r w:rsidR="00A0126A">
        <w:t>and</w:t>
      </w:r>
      <w:r w:rsidR="00356972">
        <w:t xml:space="preserve"> </w:t>
      </w:r>
      <w:r w:rsidR="00947BEC">
        <w:t xml:space="preserve">the percentage </w:t>
      </w:r>
      <w:r w:rsidR="00B015FB">
        <w:t xml:space="preserve">those supports </w:t>
      </w:r>
      <w:r w:rsidR="002D660A">
        <w:t>represent</w:t>
      </w:r>
      <w:r w:rsidR="00C02412">
        <w:t xml:space="preserve"> </w:t>
      </w:r>
      <w:r w:rsidR="00EC4ADE">
        <w:t xml:space="preserve">of </w:t>
      </w:r>
      <w:r w:rsidR="00192FA4">
        <w:t>provider</w:t>
      </w:r>
      <w:r w:rsidR="009A2C4B">
        <w:t xml:space="preserve"> revenue</w:t>
      </w:r>
      <w:r w:rsidR="005D09B3">
        <w:t xml:space="preserve"> and the extent to which the current demand for effected NDIA supports is currently met through market supply</w:t>
      </w:r>
      <w:r w:rsidR="00C02412">
        <w:t>. All things</w:t>
      </w:r>
      <w:r w:rsidR="00C02412" w:rsidDel="00A73AE5">
        <w:t xml:space="preserve"> </w:t>
      </w:r>
      <w:r w:rsidR="00A73AE5">
        <w:t xml:space="preserve">being </w:t>
      </w:r>
      <w:r w:rsidR="00C02412">
        <w:t>equal, providers with smaller revenue streams will be more significantly impact</w:t>
      </w:r>
      <w:r w:rsidR="005A0467">
        <w:t>ed</w:t>
      </w:r>
      <w:r w:rsidR="00C02412">
        <w:t xml:space="preserve"> b</w:t>
      </w:r>
      <w:r w:rsidR="005A0467">
        <w:t>y</w:t>
      </w:r>
      <w:r w:rsidR="00C02412">
        <w:t xml:space="preserve"> reductions in </w:t>
      </w:r>
      <w:r w:rsidR="00593971">
        <w:t>supply.</w:t>
      </w:r>
      <w:r w:rsidR="00C02412">
        <w:t xml:space="preserve"> </w:t>
      </w:r>
    </w:p>
    <w:p w14:paraId="21ED1B8F" w14:textId="1D195D46" w:rsidR="003718DA" w:rsidRDefault="003718DA" w:rsidP="003718DA">
      <w:r>
        <w:t xml:space="preserve">Tightening the definition of reasonable and necessary supports will also </w:t>
      </w:r>
      <w:r w:rsidR="005A5450">
        <w:t>reduce</w:t>
      </w:r>
      <w:r>
        <w:t xml:space="preserve"> NDIS funding </w:t>
      </w:r>
      <w:r w:rsidR="00167DDE">
        <w:t>and demand for services</w:t>
      </w:r>
      <w:r>
        <w:t xml:space="preserve"> across </w:t>
      </w:r>
      <w:r w:rsidRPr="00180228">
        <w:t>all</w:t>
      </w:r>
      <w:r>
        <w:t xml:space="preserve"> support categories. </w:t>
      </w:r>
    </w:p>
    <w:p w14:paraId="64197251" w14:textId="35120F46" w:rsidR="00A005BE" w:rsidRDefault="006E530D" w:rsidP="009D6A3B">
      <w:r>
        <w:t xml:space="preserve">Collectively, if reforms result in </w:t>
      </w:r>
      <w:r w:rsidR="00724F83">
        <w:t>increas</w:t>
      </w:r>
      <w:r w:rsidR="001964F7">
        <w:t>ed</w:t>
      </w:r>
      <w:r w:rsidR="00724F83">
        <w:t xml:space="preserve"> stress on </w:t>
      </w:r>
      <w:r w:rsidR="0030241F">
        <w:t>provider viability</w:t>
      </w:r>
      <w:r w:rsidR="00C60D28">
        <w:t>, then</w:t>
      </w:r>
      <w:r w:rsidR="00D07B5C">
        <w:t xml:space="preserve"> governments </w:t>
      </w:r>
      <w:r w:rsidR="00C60D28">
        <w:t>may need</w:t>
      </w:r>
      <w:r w:rsidR="00D07B5C">
        <w:t xml:space="preserve"> to </w:t>
      </w:r>
      <w:r w:rsidR="00B84082">
        <w:t>prevent market failure and ensure essential services continue</w:t>
      </w:r>
      <w:r w:rsidR="006C6ED7">
        <w:t xml:space="preserve">. </w:t>
      </w:r>
    </w:p>
    <w:p w14:paraId="1E2108C5" w14:textId="2450C256" w:rsidR="005A6A13" w:rsidRDefault="005A6A13" w:rsidP="00F554A3">
      <w:pPr>
        <w:pStyle w:val="Heading4"/>
      </w:pPr>
      <w:r w:rsidRPr="005A6A13">
        <w:t>4.1.2.</w:t>
      </w:r>
      <w:r>
        <w:t>3</w:t>
      </w:r>
      <w:r w:rsidRPr="005A6A13">
        <w:t xml:space="preserve"> Expected impact </w:t>
      </w:r>
      <w:r>
        <w:t>on government</w:t>
      </w:r>
    </w:p>
    <w:p w14:paraId="39489581" w14:textId="77777777" w:rsidR="00767907" w:rsidRDefault="00767907" w:rsidP="00E425EE">
      <w:pPr>
        <w:rPr>
          <w:u w:val="single"/>
        </w:rPr>
      </w:pPr>
      <w:r w:rsidRPr="003715F0">
        <w:rPr>
          <w:u w:val="single"/>
        </w:rPr>
        <w:t>Acces</w:t>
      </w:r>
      <w:r>
        <w:rPr>
          <w:u w:val="single"/>
        </w:rPr>
        <w:t>s</w:t>
      </w:r>
    </w:p>
    <w:p w14:paraId="2ADD8860" w14:textId="2727B817" w:rsidR="006B2E83" w:rsidRDefault="006B2E83" w:rsidP="00E425EE">
      <w:r w:rsidRPr="003F424F">
        <w:t>Access changes</w:t>
      </w:r>
      <w:r w:rsidR="006803B4">
        <w:t xml:space="preserve"> to strengthen the </w:t>
      </w:r>
      <w:r w:rsidR="000B626A">
        <w:t xml:space="preserve">operation of </w:t>
      </w:r>
      <w:r w:rsidR="00CF55C7" w:rsidRPr="003F424F">
        <w:t xml:space="preserve">permanence </w:t>
      </w:r>
      <w:r w:rsidR="000B626A">
        <w:t>in-line with the</w:t>
      </w:r>
      <w:r w:rsidR="00F535CC" w:rsidRPr="003F424F">
        <w:t xml:space="preserve"> </w:t>
      </w:r>
      <w:r w:rsidR="003C79BE">
        <w:t>original intent</w:t>
      </w:r>
      <w:r w:rsidR="00250C42" w:rsidRPr="003F424F">
        <w:t xml:space="preserve">, </w:t>
      </w:r>
      <w:r w:rsidR="00526D75" w:rsidRPr="003F424F">
        <w:t>and</w:t>
      </w:r>
      <w:r w:rsidR="006D6FB2">
        <w:t> </w:t>
      </w:r>
      <w:r w:rsidR="00276B3A" w:rsidRPr="003F424F">
        <w:t>changes to</w:t>
      </w:r>
      <w:r w:rsidR="00F535CC" w:rsidRPr="003F424F">
        <w:t xml:space="preserve"> exclude prospective participants </w:t>
      </w:r>
      <w:r w:rsidR="00C35EE5" w:rsidRPr="003F424F">
        <w:t xml:space="preserve">that receive compensation through </w:t>
      </w:r>
      <w:r w:rsidR="00276B3A" w:rsidRPr="003F424F">
        <w:t>state and territory compensation</w:t>
      </w:r>
      <w:r w:rsidR="00A160AD" w:rsidRPr="003F424F">
        <w:t>,</w:t>
      </w:r>
      <w:r w:rsidR="00276B3A" w:rsidRPr="003F424F">
        <w:t xml:space="preserve"> will </w:t>
      </w:r>
      <w:r w:rsidR="00526D75" w:rsidRPr="003F424F">
        <w:t xml:space="preserve">both </w:t>
      </w:r>
      <w:r w:rsidR="00276B3A" w:rsidRPr="003F424F">
        <w:t xml:space="preserve">contribute to </w:t>
      </w:r>
      <w:r w:rsidR="00276B3A">
        <w:t>the 5 to 6 per cent growth target set by National Cabinet.</w:t>
      </w:r>
    </w:p>
    <w:p w14:paraId="0E9A94E9" w14:textId="64F624E7" w:rsidR="00276B3A" w:rsidRPr="003F424F" w:rsidRDefault="00002045" w:rsidP="00E425EE">
      <w:r w:rsidRPr="003F424F">
        <w:t xml:space="preserve">The changes </w:t>
      </w:r>
      <w:r w:rsidR="00763417" w:rsidRPr="003F424F">
        <w:t>may</w:t>
      </w:r>
      <w:r w:rsidRPr="003F424F">
        <w:t xml:space="preserve"> result in an increase in </w:t>
      </w:r>
      <w:r w:rsidR="00A160AD" w:rsidRPr="003F424F">
        <w:t xml:space="preserve">demand </w:t>
      </w:r>
      <w:r w:rsidR="003E0F33">
        <w:t xml:space="preserve">for </w:t>
      </w:r>
      <w:r w:rsidR="001545F6" w:rsidRPr="003F424F">
        <w:t>other mainstream services systems</w:t>
      </w:r>
      <w:r w:rsidR="003E0F33">
        <w:t>, including</w:t>
      </w:r>
      <w:r w:rsidR="00161938">
        <w:t> </w:t>
      </w:r>
      <w:r w:rsidR="003E0F33">
        <w:t>private sector services</w:t>
      </w:r>
      <w:r w:rsidR="00674481" w:rsidRPr="003F424F">
        <w:t xml:space="preserve">. </w:t>
      </w:r>
    </w:p>
    <w:p w14:paraId="0303AE7C" w14:textId="7856F64D" w:rsidR="00767907" w:rsidRPr="00260CA3" w:rsidRDefault="00767907" w:rsidP="00E425EE">
      <w:pPr>
        <w:rPr>
          <w:u w:val="single"/>
        </w:rPr>
      </w:pPr>
      <w:r>
        <w:rPr>
          <w:u w:val="single"/>
        </w:rPr>
        <w:t>S</w:t>
      </w:r>
      <w:r w:rsidRPr="00260CA3">
        <w:rPr>
          <w:u w:val="single"/>
        </w:rPr>
        <w:t>upports and reassessments</w:t>
      </w:r>
    </w:p>
    <w:p w14:paraId="6F10B2AD" w14:textId="16814A45" w:rsidR="00E425EE" w:rsidRDefault="009B0074" w:rsidP="00E425EE">
      <w:r>
        <w:t>Collectively</w:t>
      </w:r>
      <w:r w:rsidR="00011202">
        <w:t>,</w:t>
      </w:r>
      <w:r>
        <w:t xml:space="preserve"> th</w:t>
      </w:r>
      <w:r w:rsidR="00011202">
        <w:t>e reassessment and supports</w:t>
      </w:r>
      <w:r>
        <w:t xml:space="preserve"> option will </w:t>
      </w:r>
      <w:r w:rsidR="00011202">
        <w:t xml:space="preserve">contribute to the </w:t>
      </w:r>
      <w:r w:rsidR="00147FEB">
        <w:t>Australian</w:t>
      </w:r>
      <w:r w:rsidR="00011202">
        <w:t xml:space="preserve"> </w:t>
      </w:r>
      <w:r w:rsidR="00040902">
        <w:t>Government achiev</w:t>
      </w:r>
      <w:r w:rsidR="00011202">
        <w:t>ing</w:t>
      </w:r>
      <w:r w:rsidR="00040902">
        <w:t xml:space="preserve"> the 5</w:t>
      </w:r>
      <w:r w:rsidR="005B6DC5">
        <w:t xml:space="preserve"> to </w:t>
      </w:r>
      <w:r w:rsidR="00040902">
        <w:t>6</w:t>
      </w:r>
      <w:r w:rsidR="005B6DC5">
        <w:t xml:space="preserve"> per cent</w:t>
      </w:r>
      <w:r w:rsidR="00040902">
        <w:t xml:space="preserve"> growth target set by National Cabinet</w:t>
      </w:r>
      <w:r w:rsidR="007C3853">
        <w:t xml:space="preserve"> through</w:t>
      </w:r>
      <w:r w:rsidR="00606AEC">
        <w:t xml:space="preserve"> reducing </w:t>
      </w:r>
      <w:r w:rsidR="004E725F">
        <w:t>participant plan</w:t>
      </w:r>
      <w:r w:rsidR="00606AEC">
        <w:t xml:space="preserve"> budgets and </w:t>
      </w:r>
      <w:r w:rsidR="004E48D5">
        <w:t xml:space="preserve">total </w:t>
      </w:r>
      <w:r w:rsidR="007C4FA1">
        <w:t>plan inflation</w:t>
      </w:r>
      <w:r w:rsidR="00606AEC">
        <w:t>.</w:t>
      </w:r>
      <w:r w:rsidR="0004642D">
        <w:t xml:space="preserve"> </w:t>
      </w:r>
      <w:r w:rsidR="00865744">
        <w:t xml:space="preserve"> </w:t>
      </w:r>
      <w:r w:rsidR="00865744" w:rsidRPr="00865744">
        <w:t>Although plan utilisation may increase, overall</w:t>
      </w:r>
      <w:r w:rsidR="006D6FB2">
        <w:t> </w:t>
      </w:r>
      <w:r w:rsidR="00865744" w:rsidRPr="00865744">
        <w:t xml:space="preserve">participant </w:t>
      </w:r>
      <w:r w:rsidR="00865744" w:rsidRPr="00865744">
        <w:lastRenderedPageBreak/>
        <w:t xml:space="preserve">plan spending is expected to reduce </w:t>
      </w:r>
      <w:proofErr w:type="gramStart"/>
      <w:r w:rsidR="00FD6A80">
        <w:t>as a result of</w:t>
      </w:r>
      <w:proofErr w:type="gramEnd"/>
      <w:r w:rsidR="00FD6A80">
        <w:t xml:space="preserve"> resetting plan budgets</w:t>
      </w:r>
      <w:r w:rsidR="00BB5976">
        <w:t xml:space="preserve">. </w:t>
      </w:r>
      <w:r w:rsidR="00D71CAE">
        <w:t>The</w:t>
      </w:r>
      <w:r w:rsidR="006D6FB2">
        <w:t> </w:t>
      </w:r>
      <w:r w:rsidR="00D71CAE">
        <w:t>r</w:t>
      </w:r>
      <w:r w:rsidR="007F2E57">
        <w:t xml:space="preserve">eforms will </w:t>
      </w:r>
      <w:r w:rsidR="001C52E7">
        <w:t>enhance cross system equity in the care and support economy</w:t>
      </w:r>
      <w:r w:rsidR="00636EE3">
        <w:t xml:space="preserve">. </w:t>
      </w:r>
    </w:p>
    <w:p w14:paraId="388807DE" w14:textId="36491DD4" w:rsidR="009B0074" w:rsidRDefault="005E4B32" w:rsidP="0072364C">
      <w:r>
        <w:t xml:space="preserve">Changes </w:t>
      </w:r>
      <w:r w:rsidR="00B03AFA">
        <w:t>could</w:t>
      </w:r>
      <w:r w:rsidR="00BF3CF7">
        <w:t xml:space="preserve"> likely impact on </w:t>
      </w:r>
      <w:r w:rsidR="00C67F14">
        <w:t xml:space="preserve">other </w:t>
      </w:r>
      <w:r w:rsidR="00147FEB">
        <w:t>g</w:t>
      </w:r>
      <w:r w:rsidR="00C67F14">
        <w:t>overnment</w:t>
      </w:r>
      <w:r w:rsidR="00BF3CF7">
        <w:t xml:space="preserve"> service systems</w:t>
      </w:r>
      <w:r w:rsidR="00D42252">
        <w:t xml:space="preserve"> at both state and territory and Commonwealth levels</w:t>
      </w:r>
      <w:r w:rsidR="00BF3CF7">
        <w:t xml:space="preserve">. </w:t>
      </w:r>
      <w:r w:rsidR="00D90D3F">
        <w:t xml:space="preserve">A </w:t>
      </w:r>
      <w:r w:rsidR="002B4492">
        <w:t xml:space="preserve">collaborative </w:t>
      </w:r>
      <w:r w:rsidR="008B7B5E">
        <w:t>approach</w:t>
      </w:r>
      <w:r w:rsidR="00F42AB8">
        <w:t xml:space="preserve"> to design and </w:t>
      </w:r>
      <w:r w:rsidR="00770769">
        <w:t>implementation</w:t>
      </w:r>
      <w:r w:rsidR="00F42AB8">
        <w:t xml:space="preserve"> of reform as well as </w:t>
      </w:r>
      <w:r w:rsidR="00770769">
        <w:t>a</w:t>
      </w:r>
      <w:r w:rsidR="00D90D3F">
        <w:t xml:space="preserve"> robust monitoring and evaluation approach </w:t>
      </w:r>
      <w:r w:rsidR="00652974">
        <w:t xml:space="preserve">is </w:t>
      </w:r>
      <w:r w:rsidR="001B3229">
        <w:t>needed</w:t>
      </w:r>
      <w:r w:rsidR="00D90D3F">
        <w:t xml:space="preserve"> to </w:t>
      </w:r>
      <w:r w:rsidR="001B3229">
        <w:t xml:space="preserve">manage </w:t>
      </w:r>
      <w:r w:rsidR="00D90D3F">
        <w:t>flow on impacts</w:t>
      </w:r>
      <w:r w:rsidR="00CC718D">
        <w:t xml:space="preserve"> to systems like </w:t>
      </w:r>
      <w:r w:rsidR="003D1BEE">
        <w:t xml:space="preserve">education, </w:t>
      </w:r>
      <w:r w:rsidR="00BF3CF7">
        <w:t>social security</w:t>
      </w:r>
      <w:r w:rsidR="00D90D3F">
        <w:t xml:space="preserve">, health, </w:t>
      </w:r>
      <w:r w:rsidR="00383E31">
        <w:t>child protection and employment</w:t>
      </w:r>
      <w:r w:rsidR="00D90D3F">
        <w:t>.</w:t>
      </w:r>
      <w:r w:rsidR="00BA1B27">
        <w:t xml:space="preserve"> For</w:t>
      </w:r>
      <w:r w:rsidR="00615285">
        <w:t> </w:t>
      </w:r>
      <w:r w:rsidR="00BA1B27">
        <w:t xml:space="preserve">example, </w:t>
      </w:r>
      <w:r w:rsidR="00672214">
        <w:t xml:space="preserve">children whose SCCP budgets are reduced </w:t>
      </w:r>
      <w:r w:rsidR="000D2A41">
        <w:t xml:space="preserve">may re-engage with mainstream </w:t>
      </w:r>
      <w:r w:rsidR="00823588">
        <w:t>out of school hours and vacation care programs, which</w:t>
      </w:r>
      <w:r w:rsidR="00904967">
        <w:t xml:space="preserve"> could increase demand for inclusion support funding.</w:t>
      </w:r>
      <w:r w:rsidR="00145616">
        <w:t xml:space="preserve"> </w:t>
      </w:r>
    </w:p>
    <w:p w14:paraId="29030686" w14:textId="268B2CDC" w:rsidR="00F6099C" w:rsidRPr="00955071" w:rsidRDefault="00F6099C" w:rsidP="00F6099C">
      <w:r>
        <w:t xml:space="preserve">The </w:t>
      </w:r>
      <w:r w:rsidR="00147FEB">
        <w:t>Australian</w:t>
      </w:r>
      <w:r>
        <w:t xml:space="preserve"> Government is investing $200 million to establish </w:t>
      </w:r>
      <w:r w:rsidR="0010678D">
        <w:t>an</w:t>
      </w:r>
      <w:r>
        <w:t xml:space="preserve"> Inclusive Communities Fund to rebuild capability among community organisations to host genuine participation activities</w:t>
      </w:r>
      <w:r w:rsidR="00655364">
        <w:t>.</w:t>
      </w:r>
      <w:r w:rsidR="00DF20FF">
        <w:t xml:space="preserve"> </w:t>
      </w:r>
      <w:r w:rsidR="00DF20FF" w:rsidRPr="00DF20FF">
        <w:t>The</w:t>
      </w:r>
      <w:r w:rsidR="006F0698">
        <w:t> </w:t>
      </w:r>
      <w:r w:rsidR="00147FEB">
        <w:t>Australian</w:t>
      </w:r>
      <w:r w:rsidR="00DF20FF" w:rsidRPr="00DF20FF">
        <w:t xml:space="preserve"> Government will work closely with the disability community </w:t>
      </w:r>
      <w:r w:rsidR="004C74F5">
        <w:t xml:space="preserve">to identify where </w:t>
      </w:r>
      <w:r w:rsidR="003A48D7">
        <w:t xml:space="preserve">investment is most needed and likely to </w:t>
      </w:r>
      <w:r w:rsidR="00F16508">
        <w:t xml:space="preserve">result in improved </w:t>
      </w:r>
      <w:r w:rsidR="00223C12">
        <w:t>inclusion for people with disability.</w:t>
      </w:r>
      <w:r w:rsidR="00CA5307" w:rsidRPr="365A4334">
        <w:rPr>
          <w:rStyle w:val="FootnoteReference"/>
        </w:rPr>
        <w:footnoteReference w:id="166"/>
      </w:r>
      <w:r w:rsidR="00CA5307">
        <w:t xml:space="preserve"> </w:t>
      </w:r>
    </w:p>
    <w:p w14:paraId="61920372" w14:textId="7DE9F657" w:rsidR="00D24E59" w:rsidRDefault="00247513" w:rsidP="004A67F8">
      <w:r>
        <w:t xml:space="preserve">Limiting the </w:t>
      </w:r>
      <w:r w:rsidR="0020378E">
        <w:t>circumstances and people who can initiate plan review requests are expected to r</w:t>
      </w:r>
      <w:r>
        <w:t>educe unscheduled reassessments from 12,000 per month down to 5,000-6,000 per month</w:t>
      </w:r>
      <w:r w:rsidR="008C677E">
        <w:t>.</w:t>
      </w:r>
      <w:r w:rsidR="00BB0ABA">
        <w:rPr>
          <w:rStyle w:val="FootnoteReference"/>
        </w:rPr>
        <w:footnoteReference w:id="167"/>
      </w:r>
      <w:r w:rsidR="008C677E">
        <w:t xml:space="preserve"> </w:t>
      </w:r>
      <w:r w:rsidR="00D7536B">
        <w:t>While</w:t>
      </w:r>
      <w:r w:rsidR="00615285">
        <w:t> </w:t>
      </w:r>
      <w:r w:rsidR="00D7536B">
        <w:t>this</w:t>
      </w:r>
      <w:r w:rsidR="00D7536B" w:rsidDel="00384084">
        <w:t xml:space="preserve"> </w:t>
      </w:r>
      <w:r w:rsidR="00384084">
        <w:t xml:space="preserve">will </w:t>
      </w:r>
      <w:r w:rsidR="00D7536B">
        <w:t xml:space="preserve">free up NDIA workforce capacity at a headline level, </w:t>
      </w:r>
      <w:r w:rsidR="002A4123">
        <w:t xml:space="preserve">there may be </w:t>
      </w:r>
      <w:r w:rsidR="004A67F8">
        <w:t xml:space="preserve">higher workloads in </w:t>
      </w:r>
      <w:r w:rsidR="00C65B06">
        <w:t xml:space="preserve">plan variations, </w:t>
      </w:r>
      <w:r w:rsidR="004A67F8">
        <w:t xml:space="preserve">complaints and internal reviews as well </w:t>
      </w:r>
      <w:r w:rsidR="00441F7F">
        <w:t xml:space="preserve">as </w:t>
      </w:r>
      <w:r w:rsidR="00B400EB">
        <w:t>an increase in ART applications</w:t>
      </w:r>
      <w:r w:rsidR="00042C53">
        <w:t xml:space="preserve"> in the short term.</w:t>
      </w:r>
      <w:r w:rsidR="00FF7C13">
        <w:t xml:space="preserve"> </w:t>
      </w:r>
      <w:r w:rsidR="009F02DE">
        <w:t xml:space="preserve">Tightening of reasonable and necessary criteria and reductions to SCCP and CBDA budgets </w:t>
      </w:r>
      <w:r w:rsidR="00070221">
        <w:t xml:space="preserve">may also </w:t>
      </w:r>
      <w:r w:rsidR="00A876AE">
        <w:t xml:space="preserve">increase the workload in complaints and review </w:t>
      </w:r>
      <w:r w:rsidR="00946950">
        <w:t xml:space="preserve">areas, including </w:t>
      </w:r>
      <w:r w:rsidR="009F02DE">
        <w:t xml:space="preserve">the ART.  </w:t>
      </w:r>
    </w:p>
    <w:p w14:paraId="1260D5B3" w14:textId="5E17AA22" w:rsidR="000B7957" w:rsidRDefault="004B3BFE" w:rsidP="00684B55">
      <w:pPr>
        <w:pStyle w:val="Heading3"/>
        <w:rPr>
          <w:lang w:val="en-US"/>
        </w:rPr>
      </w:pPr>
      <w:bookmarkStart w:id="111" w:name="_Toc228353044"/>
      <w:bookmarkStart w:id="112" w:name="_Toc228363340"/>
      <w:bookmarkStart w:id="113" w:name="_Toc228364569"/>
      <w:r w:rsidRPr="004B3BFE">
        <w:rPr>
          <w:lang w:val="en-US"/>
        </w:rPr>
        <w:t>4.1.</w:t>
      </w:r>
      <w:r>
        <w:rPr>
          <w:lang w:val="en-US"/>
        </w:rPr>
        <w:t xml:space="preserve">3 </w:t>
      </w:r>
      <w:r w:rsidR="000B7957">
        <w:rPr>
          <w:lang w:val="en-US"/>
        </w:rPr>
        <w:t>Option 3</w:t>
      </w:r>
      <w:r w:rsidR="00CD7F50">
        <w:rPr>
          <w:lang w:val="en-US"/>
        </w:rPr>
        <w:t xml:space="preserve">: </w:t>
      </w:r>
      <w:r w:rsidR="000B7957">
        <w:t>More substantial eligibility changes</w:t>
      </w:r>
      <w:bookmarkEnd w:id="111"/>
      <w:bookmarkEnd w:id="112"/>
      <w:bookmarkEnd w:id="113"/>
    </w:p>
    <w:p w14:paraId="423A47D4" w14:textId="598A9A8C" w:rsidR="00684B55" w:rsidRPr="003D129E" w:rsidRDefault="001044E2" w:rsidP="00A76BB0">
      <w:pPr>
        <w:pStyle w:val="Heading4"/>
      </w:pPr>
      <w:r>
        <w:t xml:space="preserve">4.1.3.1 </w:t>
      </w:r>
      <w:r w:rsidR="00684B55" w:rsidRPr="003D129E">
        <w:t>Expected impact on NDIS participants</w:t>
      </w:r>
      <w:r w:rsidR="00684B55" w:rsidRPr="003D129E">
        <w:rPr>
          <w:lang w:val="en-US"/>
        </w:rPr>
        <w:t> </w:t>
      </w:r>
      <w:r w:rsidR="00684B55" w:rsidRPr="00225336">
        <w:t xml:space="preserve"> </w:t>
      </w:r>
    </w:p>
    <w:p w14:paraId="02118F9F" w14:textId="2C7FEAB6" w:rsidR="00044B7D" w:rsidRPr="00516193" w:rsidRDefault="00044B7D" w:rsidP="003715F0">
      <w:r>
        <w:t>More substantial changes to NDIS eligibility arrangements than Option 2 would</w:t>
      </w:r>
      <w:r w:rsidR="00A3082E">
        <w:t>, by definition,</w:t>
      </w:r>
      <w:r>
        <w:t xml:space="preserve"> </w:t>
      </w:r>
      <w:r w:rsidR="00675C45">
        <w:t xml:space="preserve">impact more </w:t>
      </w:r>
      <w:r w:rsidR="00BE3C87">
        <w:t>NDIS participants (current and potential).</w:t>
      </w:r>
      <w:r w:rsidR="00546283">
        <w:t xml:space="preserve"> This</w:t>
      </w:r>
      <w:r w:rsidR="0075680F">
        <w:t xml:space="preserve"> would have a negative impact</w:t>
      </w:r>
      <w:r w:rsidR="00E844FF">
        <w:t xml:space="preserve"> on th</w:t>
      </w:r>
      <w:r w:rsidR="00C11D4B">
        <w:t>ose</w:t>
      </w:r>
      <w:r w:rsidR="00E844FF">
        <w:t xml:space="preserve"> affected, with the degree to which th</w:t>
      </w:r>
      <w:r w:rsidR="00C11D4B">
        <w:t>e impact</w:t>
      </w:r>
      <w:r w:rsidR="00E844FF">
        <w:t xml:space="preserve"> is mitigated dependent on the availability </w:t>
      </w:r>
      <w:r w:rsidR="005A3343">
        <w:t xml:space="preserve">and quality </w:t>
      </w:r>
      <w:r w:rsidR="00E844FF">
        <w:t>of supports outside the NDIS.</w:t>
      </w:r>
    </w:p>
    <w:p w14:paraId="6ADD1FB2" w14:textId="1F89DD4E" w:rsidR="00096F11" w:rsidRDefault="001044E2" w:rsidP="002A17AD">
      <w:pPr>
        <w:pStyle w:val="Heading4"/>
        <w:rPr>
          <w:lang w:val="en-US"/>
        </w:rPr>
      </w:pPr>
      <w:r w:rsidRPr="001044E2">
        <w:t>4.1.3.</w:t>
      </w:r>
      <w:r>
        <w:t>2</w:t>
      </w:r>
      <w:r w:rsidRPr="001044E2">
        <w:t xml:space="preserve"> </w:t>
      </w:r>
      <w:r w:rsidR="00096F11" w:rsidRPr="003D129E">
        <w:t xml:space="preserve">Expected impact on </w:t>
      </w:r>
      <w:r w:rsidR="00096F11">
        <w:t xml:space="preserve">NDIS providers and the </w:t>
      </w:r>
      <w:r w:rsidR="00096F11" w:rsidRPr="003D129E">
        <w:t>market</w:t>
      </w:r>
      <w:r w:rsidR="00096F11" w:rsidRPr="003D129E">
        <w:rPr>
          <w:lang w:val="en-US"/>
        </w:rPr>
        <w:t xml:space="preserve"> </w:t>
      </w:r>
    </w:p>
    <w:p w14:paraId="50A8C588" w14:textId="4D731052" w:rsidR="00D252CA" w:rsidRPr="00DA2EDD" w:rsidRDefault="00D252CA" w:rsidP="003715F0">
      <w:r>
        <w:t xml:space="preserve">More substantial changes to NDIS eligibility arrangements </w:t>
      </w:r>
      <w:r w:rsidR="0011077D">
        <w:t xml:space="preserve">would </w:t>
      </w:r>
      <w:r w:rsidR="00E73DD6">
        <w:t xml:space="preserve">negatively </w:t>
      </w:r>
      <w:r w:rsidR="0011077D">
        <w:t>impact NDIS providers</w:t>
      </w:r>
      <w:r w:rsidR="00F35A61">
        <w:t>, through less demand for their services</w:t>
      </w:r>
      <w:r>
        <w:t>.</w:t>
      </w:r>
      <w:r w:rsidR="00B973F7">
        <w:t xml:space="preserve"> </w:t>
      </w:r>
      <w:r w:rsidR="2A9BA3E3">
        <w:t xml:space="preserve">Some NDIS providers may choose </w:t>
      </w:r>
      <w:r w:rsidR="524C7936">
        <w:t xml:space="preserve">to exit the market or </w:t>
      </w:r>
      <w:r w:rsidR="24D455EF">
        <w:t xml:space="preserve">start or </w:t>
      </w:r>
      <w:r w:rsidR="007125A6">
        <w:t xml:space="preserve">explore </w:t>
      </w:r>
      <w:r w:rsidR="24D455EF">
        <w:t>increas</w:t>
      </w:r>
      <w:r w:rsidR="007125A6">
        <w:t xml:space="preserve">ing the delivery of </w:t>
      </w:r>
      <w:r w:rsidR="24D455EF">
        <w:t xml:space="preserve">services in </w:t>
      </w:r>
      <w:r w:rsidR="0012268C">
        <w:t>other care sectors</w:t>
      </w:r>
      <w:r w:rsidR="004F053C">
        <w:t>.</w:t>
      </w:r>
    </w:p>
    <w:p w14:paraId="195164BE" w14:textId="1C1C4490" w:rsidR="00684B55" w:rsidRDefault="001044E2" w:rsidP="00A76BB0">
      <w:pPr>
        <w:pStyle w:val="Heading4"/>
        <w:rPr>
          <w:lang w:val="en-US"/>
        </w:rPr>
      </w:pPr>
      <w:r w:rsidRPr="001044E2">
        <w:rPr>
          <w:lang w:val="en-US"/>
        </w:rPr>
        <w:t>4.1.3.</w:t>
      </w:r>
      <w:r w:rsidR="00634687">
        <w:rPr>
          <w:lang w:val="en-US"/>
        </w:rPr>
        <w:t>3</w:t>
      </w:r>
      <w:r w:rsidRPr="001044E2">
        <w:rPr>
          <w:lang w:val="en-US"/>
        </w:rPr>
        <w:t xml:space="preserve"> </w:t>
      </w:r>
      <w:r w:rsidR="00684B55" w:rsidRPr="003D129E">
        <w:rPr>
          <w:lang w:val="en-US"/>
        </w:rPr>
        <w:t>Expected impact on government</w:t>
      </w:r>
    </w:p>
    <w:p w14:paraId="02DA2041" w14:textId="62E7BEE8" w:rsidR="00F35A61" w:rsidRPr="00F35A61" w:rsidRDefault="00F35A61" w:rsidP="00516193">
      <w:pPr>
        <w:rPr>
          <w:lang w:val="en-US"/>
        </w:rPr>
      </w:pPr>
      <w:r>
        <w:rPr>
          <w:lang w:val="en-US"/>
        </w:rPr>
        <w:t xml:space="preserve">This option would put more pressure on other support systems, including </w:t>
      </w:r>
      <w:r w:rsidR="000B3122" w:rsidRPr="63336444">
        <w:rPr>
          <w:lang w:val="en-US"/>
        </w:rPr>
        <w:t>demand-driven programs</w:t>
      </w:r>
      <w:r>
        <w:rPr>
          <w:lang w:val="en-US"/>
        </w:rPr>
        <w:t>, to support people with disability no longer eligible for the NDIS.</w:t>
      </w:r>
      <w:r w:rsidR="006D1D6A">
        <w:rPr>
          <w:lang w:val="en-US"/>
        </w:rPr>
        <w:t xml:space="preserve"> </w:t>
      </w:r>
      <w:r w:rsidR="00CC62CD">
        <w:rPr>
          <w:lang w:val="en-US"/>
        </w:rPr>
        <w:t xml:space="preserve">The fiscal impact </w:t>
      </w:r>
      <w:r w:rsidR="000B5D39">
        <w:rPr>
          <w:lang w:val="en-US"/>
        </w:rPr>
        <w:t>for</w:t>
      </w:r>
      <w:r w:rsidR="00CC62CD">
        <w:rPr>
          <w:lang w:val="en-US"/>
        </w:rPr>
        <w:t xml:space="preserve"> </w:t>
      </w:r>
      <w:r w:rsidR="00CC62CD">
        <w:rPr>
          <w:lang w:val="en-US"/>
        </w:rPr>
        <w:lastRenderedPageBreak/>
        <w:t xml:space="preserve">government would depend </w:t>
      </w:r>
      <w:r w:rsidR="00A16A8A">
        <w:rPr>
          <w:lang w:val="en-US"/>
        </w:rPr>
        <w:t xml:space="preserve">on the </w:t>
      </w:r>
      <w:r w:rsidR="00B6082C">
        <w:rPr>
          <w:lang w:val="en-US"/>
        </w:rPr>
        <w:t>long-term cost of supporting more people outside the NDIS</w:t>
      </w:r>
      <w:r w:rsidR="00C57FDC">
        <w:rPr>
          <w:lang w:val="en-US"/>
        </w:rPr>
        <w:t>, noting the risk that if supports are inadequat</w:t>
      </w:r>
      <w:r w:rsidR="00297F25">
        <w:rPr>
          <w:lang w:val="en-US"/>
        </w:rPr>
        <w:t>e some people may</w:t>
      </w:r>
      <w:r w:rsidR="00384084">
        <w:rPr>
          <w:lang w:val="en-US"/>
        </w:rPr>
        <w:t xml:space="preserve"> seek to</w:t>
      </w:r>
      <w:r w:rsidR="00297F25">
        <w:rPr>
          <w:lang w:val="en-US"/>
        </w:rPr>
        <w:t xml:space="preserve"> enter (or re-enter) the</w:t>
      </w:r>
      <w:r w:rsidR="00515914">
        <w:rPr>
          <w:lang w:val="en-US"/>
        </w:rPr>
        <w:t> </w:t>
      </w:r>
      <w:r w:rsidR="00297F25">
        <w:rPr>
          <w:lang w:val="en-US"/>
        </w:rPr>
        <w:t>NDIS at a higher cost.</w:t>
      </w:r>
    </w:p>
    <w:p w14:paraId="27F2F43E" w14:textId="3F909654" w:rsidR="000B7957" w:rsidRPr="00DA239D" w:rsidRDefault="004B3BFE" w:rsidP="00684B55">
      <w:pPr>
        <w:pStyle w:val="Heading3"/>
        <w:rPr>
          <w:lang w:val="en-US"/>
        </w:rPr>
      </w:pPr>
      <w:bookmarkStart w:id="114" w:name="_Toc228353045"/>
      <w:bookmarkStart w:id="115" w:name="_Toc228363341"/>
      <w:bookmarkStart w:id="116" w:name="_Toc228364570"/>
      <w:r w:rsidRPr="004B3BFE">
        <w:rPr>
          <w:lang w:val="en-US"/>
        </w:rPr>
        <w:t>4.1.</w:t>
      </w:r>
      <w:r>
        <w:rPr>
          <w:lang w:val="en-US"/>
        </w:rPr>
        <w:t xml:space="preserve">4 </w:t>
      </w:r>
      <w:r w:rsidR="000B7957">
        <w:rPr>
          <w:lang w:val="en-US"/>
        </w:rPr>
        <w:t>Option 4</w:t>
      </w:r>
      <w:r w:rsidR="00CD7F50">
        <w:rPr>
          <w:lang w:val="en-US"/>
        </w:rPr>
        <w:t xml:space="preserve">: </w:t>
      </w:r>
      <w:r w:rsidR="000B7957">
        <w:t xml:space="preserve">More substantial changes to NDIS </w:t>
      </w:r>
      <w:proofErr w:type="gramStart"/>
      <w:r w:rsidR="000B7957">
        <w:t>supports</w:t>
      </w:r>
      <w:bookmarkEnd w:id="114"/>
      <w:bookmarkEnd w:id="115"/>
      <w:bookmarkEnd w:id="116"/>
      <w:proofErr w:type="gramEnd"/>
    </w:p>
    <w:p w14:paraId="0C4E4092" w14:textId="663AD0D4" w:rsidR="000B7957" w:rsidRPr="003D129E" w:rsidRDefault="00634687" w:rsidP="00671DD6">
      <w:pPr>
        <w:pStyle w:val="Heading4"/>
      </w:pPr>
      <w:r w:rsidRPr="00634687">
        <w:t>4.1.</w:t>
      </w:r>
      <w:r>
        <w:t>4.1</w:t>
      </w:r>
      <w:r w:rsidRPr="00634687">
        <w:t xml:space="preserve"> </w:t>
      </w:r>
      <w:r w:rsidR="000B7957" w:rsidRPr="003D129E">
        <w:t>Expected impact on NDIS participants</w:t>
      </w:r>
      <w:r w:rsidR="000B7957" w:rsidRPr="003D129E">
        <w:rPr>
          <w:lang w:val="en-US"/>
        </w:rPr>
        <w:t> </w:t>
      </w:r>
      <w:r w:rsidR="000B7957" w:rsidRPr="00225336">
        <w:t xml:space="preserve"> </w:t>
      </w:r>
    </w:p>
    <w:p w14:paraId="60E75B9D" w14:textId="12A4F287" w:rsidR="00D12316" w:rsidRPr="00D12316" w:rsidRDefault="00996D13" w:rsidP="00516193">
      <w:r>
        <w:t>Applying</w:t>
      </w:r>
      <w:r w:rsidR="00B14E2B">
        <w:t xml:space="preserve"> a broadscale reduction in </w:t>
      </w:r>
      <w:r w:rsidR="00E17608">
        <w:t xml:space="preserve">budgets </w:t>
      </w:r>
      <w:r w:rsidR="00FC3AF8">
        <w:t xml:space="preserve">would </w:t>
      </w:r>
      <w:r w:rsidR="00E17608">
        <w:t xml:space="preserve">impact all participants. </w:t>
      </w:r>
      <w:r w:rsidR="00911C2E">
        <w:t xml:space="preserve">The modelling for this </w:t>
      </w:r>
      <w:r w:rsidR="00FC1CF6">
        <w:t xml:space="preserve">option was not undertaken beyond an initial cost </w:t>
      </w:r>
      <w:r w:rsidR="00B5779F">
        <w:t xml:space="preserve">impact. </w:t>
      </w:r>
      <w:r w:rsidR="001E49CB">
        <w:t>Broadscale reductions have differential impacts where participants have high plan utilisation rates</w:t>
      </w:r>
      <w:r w:rsidR="004B57E3">
        <w:t xml:space="preserve">. Where participants have lower utilisation rates, </w:t>
      </w:r>
      <w:r w:rsidR="00077FB2">
        <w:t xml:space="preserve">percentage reductions have a lesser impact, noting that utilisation does not </w:t>
      </w:r>
      <w:r w:rsidR="00FB377E">
        <w:t xml:space="preserve">always </w:t>
      </w:r>
      <w:r w:rsidR="00077FB2">
        <w:t xml:space="preserve">directly correspond to demand, particularly in areas where there are </w:t>
      </w:r>
      <w:r w:rsidR="00851BD9">
        <w:t>thin markets.</w:t>
      </w:r>
    </w:p>
    <w:p w14:paraId="2DD5D2A1" w14:textId="41891FFB" w:rsidR="00096F11" w:rsidRPr="00F83020" w:rsidRDefault="00634687" w:rsidP="00671DD6">
      <w:pPr>
        <w:pStyle w:val="Heading4"/>
        <w:rPr>
          <w:lang w:val="en-US"/>
        </w:rPr>
      </w:pPr>
      <w:r w:rsidRPr="00634687">
        <w:t>4.1.</w:t>
      </w:r>
      <w:r>
        <w:t>4.2</w:t>
      </w:r>
      <w:r w:rsidRPr="00634687">
        <w:t xml:space="preserve"> </w:t>
      </w:r>
      <w:r w:rsidR="00096F11" w:rsidRPr="00F83020">
        <w:t>Expected impact on NDIS providers and the market</w:t>
      </w:r>
      <w:r w:rsidR="00096F11" w:rsidRPr="00F83020">
        <w:rPr>
          <w:lang w:val="en-US"/>
        </w:rPr>
        <w:t xml:space="preserve"> </w:t>
      </w:r>
    </w:p>
    <w:p w14:paraId="370CDAA9" w14:textId="0EA0C420" w:rsidR="00F20D5D" w:rsidRPr="00516193" w:rsidRDefault="008103A3" w:rsidP="00516193">
      <w:pPr>
        <w:rPr>
          <w:lang w:val="en-US"/>
        </w:rPr>
      </w:pPr>
      <w:r w:rsidRPr="00151BFA">
        <w:rPr>
          <w:lang w:val="en-US"/>
        </w:rPr>
        <w:t xml:space="preserve">Reductions in support budgets would </w:t>
      </w:r>
      <w:r w:rsidR="00F20D5D" w:rsidRPr="00516193">
        <w:rPr>
          <w:lang w:val="en-US"/>
        </w:rPr>
        <w:t>suppress</w:t>
      </w:r>
      <w:r w:rsidRPr="00151BFA">
        <w:rPr>
          <w:lang w:val="en-US"/>
        </w:rPr>
        <w:t xml:space="preserve"> demand for these </w:t>
      </w:r>
      <w:r w:rsidR="00F20D5D" w:rsidRPr="00516193">
        <w:rPr>
          <w:lang w:val="en-US"/>
        </w:rPr>
        <w:t xml:space="preserve">services and </w:t>
      </w:r>
      <w:r w:rsidR="00FB377E">
        <w:rPr>
          <w:lang w:val="en-US"/>
        </w:rPr>
        <w:t>may</w:t>
      </w:r>
      <w:r w:rsidR="00F20D5D" w:rsidRPr="00516193">
        <w:rPr>
          <w:lang w:val="en-US"/>
        </w:rPr>
        <w:t xml:space="preserve"> </w:t>
      </w:r>
      <w:r w:rsidR="00E40852" w:rsidRPr="00151BFA">
        <w:rPr>
          <w:lang w:val="en-US"/>
        </w:rPr>
        <w:t xml:space="preserve">have a </w:t>
      </w:r>
      <w:r w:rsidR="00E40852">
        <w:rPr>
          <w:lang w:val="en-US"/>
        </w:rPr>
        <w:t>negative</w:t>
      </w:r>
      <w:r w:rsidR="00E40852" w:rsidRPr="00151BFA">
        <w:rPr>
          <w:lang w:val="en-US"/>
        </w:rPr>
        <w:t xml:space="preserve"> </w:t>
      </w:r>
      <w:r w:rsidR="00F20D5D" w:rsidRPr="00516193">
        <w:rPr>
          <w:lang w:val="en-US"/>
        </w:rPr>
        <w:t xml:space="preserve">impact </w:t>
      </w:r>
      <w:r w:rsidR="00E40852" w:rsidRPr="00516193">
        <w:rPr>
          <w:lang w:val="en-US"/>
        </w:rPr>
        <w:t xml:space="preserve">on </w:t>
      </w:r>
      <w:r w:rsidR="002D3555" w:rsidRPr="00516193">
        <w:rPr>
          <w:lang w:val="en-US"/>
        </w:rPr>
        <w:t>NDIS provider</w:t>
      </w:r>
      <w:r w:rsidR="00FB377E">
        <w:rPr>
          <w:lang w:val="en-US"/>
        </w:rPr>
        <w:t>s</w:t>
      </w:r>
      <w:r w:rsidR="002D3555" w:rsidRPr="00516193">
        <w:rPr>
          <w:lang w:val="en-US"/>
        </w:rPr>
        <w:t xml:space="preserve">. This </w:t>
      </w:r>
      <w:r w:rsidR="00F20D5D" w:rsidRPr="00516193">
        <w:rPr>
          <w:lang w:val="en-US"/>
        </w:rPr>
        <w:t>option is likely to heighten</w:t>
      </w:r>
      <w:r w:rsidR="002D3555" w:rsidRPr="00516193">
        <w:rPr>
          <w:lang w:val="en-US"/>
        </w:rPr>
        <w:t xml:space="preserve"> provider viability risks, </w:t>
      </w:r>
      <w:r w:rsidR="00F20D5D" w:rsidRPr="00516193">
        <w:rPr>
          <w:lang w:val="en-US"/>
        </w:rPr>
        <w:t>drive</w:t>
      </w:r>
      <w:r w:rsidR="00EE2A45">
        <w:rPr>
          <w:lang w:val="en-US"/>
        </w:rPr>
        <w:t> </w:t>
      </w:r>
      <w:r w:rsidR="002D3555" w:rsidRPr="00516193">
        <w:rPr>
          <w:lang w:val="en-US"/>
        </w:rPr>
        <w:t xml:space="preserve">market </w:t>
      </w:r>
      <w:proofErr w:type="gramStart"/>
      <w:r w:rsidR="002D3555" w:rsidRPr="00516193">
        <w:rPr>
          <w:lang w:val="en-US"/>
        </w:rPr>
        <w:t>exits</w:t>
      </w:r>
      <w:r w:rsidR="00F20D5D" w:rsidRPr="00516193">
        <w:rPr>
          <w:lang w:val="en-US"/>
        </w:rPr>
        <w:t>,</w:t>
      </w:r>
      <w:r w:rsidR="002D3555" w:rsidRPr="00516193">
        <w:rPr>
          <w:lang w:val="en-US"/>
        </w:rPr>
        <w:t xml:space="preserve"> and</w:t>
      </w:r>
      <w:proofErr w:type="gramEnd"/>
      <w:r w:rsidR="002D3555" w:rsidRPr="00516193">
        <w:rPr>
          <w:lang w:val="en-US"/>
        </w:rPr>
        <w:t xml:space="preserve"> </w:t>
      </w:r>
      <w:r w:rsidR="00F20D5D" w:rsidRPr="00516193">
        <w:rPr>
          <w:lang w:val="en-US"/>
        </w:rPr>
        <w:t xml:space="preserve">disrupt the disability support </w:t>
      </w:r>
      <w:r w:rsidR="002D3555" w:rsidRPr="00516193">
        <w:rPr>
          <w:lang w:val="en-US"/>
        </w:rPr>
        <w:t>workforce</w:t>
      </w:r>
      <w:r w:rsidR="00F20D5D" w:rsidRPr="00516193">
        <w:rPr>
          <w:lang w:val="en-US"/>
        </w:rPr>
        <w:t>. Continued provider withdrawal</w:t>
      </w:r>
      <w:r w:rsidR="002D3555" w:rsidRPr="00516193">
        <w:rPr>
          <w:lang w:val="en-US"/>
        </w:rPr>
        <w:t xml:space="preserve"> from </w:t>
      </w:r>
      <w:proofErr w:type="gramStart"/>
      <w:r w:rsidR="00F20D5D" w:rsidRPr="00516193">
        <w:rPr>
          <w:lang w:val="en-US"/>
        </w:rPr>
        <w:t xml:space="preserve">particular </w:t>
      </w:r>
      <w:r w:rsidR="002D3555" w:rsidRPr="00516193">
        <w:rPr>
          <w:lang w:val="en-US"/>
        </w:rPr>
        <w:t>regions</w:t>
      </w:r>
      <w:proofErr w:type="gramEnd"/>
      <w:r w:rsidR="002D3555" w:rsidRPr="00516193">
        <w:rPr>
          <w:lang w:val="en-US"/>
        </w:rPr>
        <w:t xml:space="preserve"> or service types would further </w:t>
      </w:r>
      <w:r w:rsidR="00F20D5D" w:rsidRPr="00516193">
        <w:rPr>
          <w:lang w:val="en-US"/>
        </w:rPr>
        <w:t>concentrate</w:t>
      </w:r>
      <w:r w:rsidR="002D3555" w:rsidRPr="00516193">
        <w:rPr>
          <w:lang w:val="en-US"/>
        </w:rPr>
        <w:t xml:space="preserve"> thin markets</w:t>
      </w:r>
      <w:r w:rsidR="00F20D5D" w:rsidRPr="00516193">
        <w:rPr>
          <w:lang w:val="en-US"/>
        </w:rPr>
        <w:t xml:space="preserve">, </w:t>
      </w:r>
      <w:r w:rsidR="00F20D5D">
        <w:rPr>
          <w:lang w:val="en-US"/>
        </w:rPr>
        <w:t>reducing</w:t>
      </w:r>
      <w:r w:rsidR="00436643">
        <w:rPr>
          <w:lang w:val="en-US"/>
        </w:rPr>
        <w:t xml:space="preserve"> participant</w:t>
      </w:r>
      <w:r w:rsidR="005005A4">
        <w:rPr>
          <w:lang w:val="en-US"/>
        </w:rPr>
        <w:t> </w:t>
      </w:r>
      <w:r w:rsidR="00436643">
        <w:rPr>
          <w:lang w:val="en-US"/>
        </w:rPr>
        <w:t>access to supports where they live</w:t>
      </w:r>
      <w:r w:rsidR="002D3555" w:rsidRPr="00516193">
        <w:rPr>
          <w:lang w:val="en-US"/>
        </w:rPr>
        <w:t xml:space="preserve">. </w:t>
      </w:r>
      <w:r w:rsidR="00720FF2" w:rsidRPr="00F315D7">
        <w:rPr>
          <w:lang w:val="en-US"/>
        </w:rPr>
        <w:t>Reduced</w:t>
      </w:r>
      <w:r w:rsidR="00720FF2" w:rsidRPr="00151BFA">
        <w:rPr>
          <w:lang w:val="en-US"/>
        </w:rPr>
        <w:t xml:space="preserve"> funding in </w:t>
      </w:r>
      <w:r w:rsidR="00720FF2" w:rsidRPr="00F315D7">
        <w:rPr>
          <w:lang w:val="en-US"/>
        </w:rPr>
        <w:t>participant</w:t>
      </w:r>
      <w:r w:rsidR="00720FF2" w:rsidRPr="00151BFA">
        <w:rPr>
          <w:lang w:val="en-US"/>
        </w:rPr>
        <w:t xml:space="preserve"> plans would also </w:t>
      </w:r>
      <w:r w:rsidR="00720FF2" w:rsidRPr="00F315D7">
        <w:rPr>
          <w:lang w:val="en-US"/>
        </w:rPr>
        <w:t>place downward pressure on</w:t>
      </w:r>
      <w:r w:rsidR="00720FF2" w:rsidRPr="00151BFA">
        <w:rPr>
          <w:lang w:val="en-US"/>
        </w:rPr>
        <w:t xml:space="preserve"> the workforce</w:t>
      </w:r>
      <w:r w:rsidR="00720FF2" w:rsidRPr="00F315D7">
        <w:rPr>
          <w:lang w:val="en-US"/>
        </w:rPr>
        <w:t>, with</w:t>
      </w:r>
      <w:r w:rsidR="00720FF2" w:rsidRPr="00151BFA">
        <w:rPr>
          <w:lang w:val="en-US"/>
        </w:rPr>
        <w:t xml:space="preserve"> </w:t>
      </w:r>
      <w:r w:rsidR="0058456E">
        <w:rPr>
          <w:lang w:val="en-US"/>
        </w:rPr>
        <w:t>employment</w:t>
      </w:r>
      <w:r w:rsidR="0021677F">
        <w:rPr>
          <w:lang w:val="en-US"/>
        </w:rPr>
        <w:t xml:space="preserve"> funded through the NDIS</w:t>
      </w:r>
      <w:r w:rsidR="0058456E">
        <w:rPr>
          <w:lang w:val="en-US"/>
        </w:rPr>
        <w:t xml:space="preserve"> </w:t>
      </w:r>
      <w:r w:rsidR="00720FF2" w:rsidRPr="00F315D7">
        <w:rPr>
          <w:lang w:val="en-US"/>
        </w:rPr>
        <w:t>potentially declining</w:t>
      </w:r>
      <w:r w:rsidR="00F478EB">
        <w:t xml:space="preserve">. </w:t>
      </w:r>
      <w:r w:rsidR="006978DF">
        <w:rPr>
          <w:lang w:val="en-US"/>
        </w:rPr>
        <w:t>M</w:t>
      </w:r>
      <w:r w:rsidR="00720FF2" w:rsidRPr="00F315D7">
        <w:rPr>
          <w:lang w:val="en-US"/>
        </w:rPr>
        <w:t>any</w:t>
      </w:r>
      <w:r w:rsidR="00515914">
        <w:rPr>
          <w:lang w:val="en-US"/>
        </w:rPr>
        <w:t> </w:t>
      </w:r>
      <w:r w:rsidR="00720FF2" w:rsidRPr="00F315D7">
        <w:rPr>
          <w:lang w:val="en-US"/>
        </w:rPr>
        <w:t>workers rely on employment across multiple providers to maintain sufficient income levels</w:t>
      </w:r>
      <w:r w:rsidR="006978DF">
        <w:rPr>
          <w:lang w:val="en-US"/>
        </w:rPr>
        <w:t>,</w:t>
      </w:r>
      <w:r w:rsidR="00E828AB">
        <w:rPr>
          <w:rStyle w:val="FootnoteReference"/>
          <w:lang w:val="en-US"/>
        </w:rPr>
        <w:footnoteReference w:id="168"/>
      </w:r>
      <w:r w:rsidR="006978DF">
        <w:rPr>
          <w:lang w:val="en-US"/>
        </w:rPr>
        <w:t xml:space="preserve"> and </w:t>
      </w:r>
      <w:r w:rsidR="004C56B4">
        <w:rPr>
          <w:lang w:val="en-US"/>
        </w:rPr>
        <w:t>may be faced with a smaller pool of providers to work for.</w:t>
      </w:r>
    </w:p>
    <w:p w14:paraId="341A3EFF" w14:textId="7F90CC67" w:rsidR="00634687" w:rsidRDefault="00634687" w:rsidP="00671DD6">
      <w:pPr>
        <w:pStyle w:val="Heading4"/>
      </w:pPr>
      <w:r>
        <w:t xml:space="preserve">4.1.4.3 </w:t>
      </w:r>
      <w:r w:rsidR="000B7957" w:rsidRPr="003715F0">
        <w:t>Expected impact on government</w:t>
      </w:r>
    </w:p>
    <w:p w14:paraId="27A92999" w14:textId="5804B7C2" w:rsidR="003919B0" w:rsidRDefault="007B0BBB" w:rsidP="007B0BBB">
      <w:pPr>
        <w:rPr>
          <w:lang w:val="en-US"/>
        </w:rPr>
      </w:pPr>
      <w:r>
        <w:rPr>
          <w:lang w:val="en-US"/>
        </w:rPr>
        <w:t xml:space="preserve">This option would put pressure on other support systems, including those funded by government, to </w:t>
      </w:r>
      <w:r w:rsidR="00082FA0">
        <w:rPr>
          <w:lang w:val="en-US"/>
        </w:rPr>
        <w:t xml:space="preserve">provide </w:t>
      </w:r>
      <w:proofErr w:type="gramStart"/>
      <w:r>
        <w:rPr>
          <w:lang w:val="en-US"/>
        </w:rPr>
        <w:t>support</w:t>
      </w:r>
      <w:r w:rsidR="00082FA0">
        <w:rPr>
          <w:lang w:val="en-US"/>
        </w:rPr>
        <w:t>s</w:t>
      </w:r>
      <w:proofErr w:type="gramEnd"/>
      <w:r>
        <w:rPr>
          <w:lang w:val="en-US"/>
        </w:rPr>
        <w:t xml:space="preserve"> no longer </w:t>
      </w:r>
      <w:r w:rsidR="00082FA0">
        <w:rPr>
          <w:lang w:val="en-US"/>
        </w:rPr>
        <w:t>funded by</w:t>
      </w:r>
      <w:r>
        <w:rPr>
          <w:lang w:val="en-US"/>
        </w:rPr>
        <w:t xml:space="preserve"> the NDIS.</w:t>
      </w:r>
      <w:r w:rsidR="00FD3BFE">
        <w:rPr>
          <w:lang w:val="en-US"/>
        </w:rPr>
        <w:t xml:space="preserve"> The fiscal impact for government would depend on the long-term cost of </w:t>
      </w:r>
      <w:r w:rsidR="00787AFE">
        <w:rPr>
          <w:lang w:val="en-US"/>
        </w:rPr>
        <w:t>providing</w:t>
      </w:r>
      <w:r w:rsidR="00FD3BFE">
        <w:rPr>
          <w:lang w:val="en-US"/>
        </w:rPr>
        <w:t xml:space="preserve"> more </w:t>
      </w:r>
      <w:proofErr w:type="gramStart"/>
      <w:r w:rsidR="00FD3BFE">
        <w:rPr>
          <w:lang w:val="en-US"/>
        </w:rPr>
        <w:t>support</w:t>
      </w:r>
      <w:r w:rsidR="00787AFE">
        <w:rPr>
          <w:lang w:val="en-US"/>
        </w:rPr>
        <w:t>s</w:t>
      </w:r>
      <w:proofErr w:type="gramEnd"/>
      <w:r w:rsidR="00FD3BFE">
        <w:rPr>
          <w:lang w:val="en-US"/>
        </w:rPr>
        <w:t xml:space="preserve"> outside the NDIS, noting the risk that if supports are inadequate some people may </w:t>
      </w:r>
      <w:r w:rsidR="00F0210B">
        <w:rPr>
          <w:lang w:val="en-US"/>
        </w:rPr>
        <w:t>need additional</w:t>
      </w:r>
      <w:r w:rsidR="00FD3BFE">
        <w:rPr>
          <w:lang w:val="en-US"/>
        </w:rPr>
        <w:t xml:space="preserve"> NDIS </w:t>
      </w:r>
      <w:proofErr w:type="gramStart"/>
      <w:r w:rsidR="00F0210B">
        <w:rPr>
          <w:lang w:val="en-US"/>
        </w:rPr>
        <w:t>supports</w:t>
      </w:r>
      <w:proofErr w:type="gramEnd"/>
      <w:r w:rsidR="00F0210B">
        <w:rPr>
          <w:lang w:val="en-US"/>
        </w:rPr>
        <w:t xml:space="preserve"> </w:t>
      </w:r>
      <w:proofErr w:type="gramStart"/>
      <w:r w:rsidR="00F0210B">
        <w:rPr>
          <w:lang w:val="en-US"/>
        </w:rPr>
        <w:t>at a later date</w:t>
      </w:r>
      <w:proofErr w:type="gramEnd"/>
      <w:r w:rsidR="003620D3">
        <w:rPr>
          <w:lang w:val="en-US"/>
        </w:rPr>
        <w:t xml:space="preserve"> and</w:t>
      </w:r>
      <w:r w:rsidR="00FD3BFE">
        <w:rPr>
          <w:lang w:val="en-US"/>
        </w:rPr>
        <w:t xml:space="preserve"> </w:t>
      </w:r>
      <w:r w:rsidR="003620D3">
        <w:rPr>
          <w:lang w:val="en-US"/>
        </w:rPr>
        <w:t>potentially</w:t>
      </w:r>
      <w:r w:rsidR="00FD3BFE">
        <w:rPr>
          <w:lang w:val="en-US"/>
        </w:rPr>
        <w:t xml:space="preserve"> at a higher cost.</w:t>
      </w:r>
    </w:p>
    <w:p w14:paraId="0CACC6A2" w14:textId="0337A1EF" w:rsidR="0043430A" w:rsidRDefault="0043430A" w:rsidP="0043430A">
      <w:pPr>
        <w:pStyle w:val="Heading2"/>
        <w:rPr>
          <w:lang w:val="en-US"/>
        </w:rPr>
      </w:pPr>
      <w:bookmarkStart w:id="117" w:name="_Toc228361242"/>
      <w:bookmarkStart w:id="118" w:name="_Toc228363342"/>
      <w:bookmarkStart w:id="119" w:name="_Toc228363411"/>
      <w:bookmarkStart w:id="120" w:name="_Toc229416908"/>
      <w:bookmarkStart w:id="121" w:name="_Toc96326932"/>
      <w:bookmarkEnd w:id="44"/>
      <w:r w:rsidRPr="260644E5">
        <w:rPr>
          <w:lang w:val="en-US"/>
        </w:rPr>
        <w:t>4.2 Plan management reforms</w:t>
      </w:r>
      <w:bookmarkEnd w:id="117"/>
      <w:bookmarkEnd w:id="118"/>
      <w:bookmarkEnd w:id="119"/>
      <w:bookmarkEnd w:id="120"/>
    </w:p>
    <w:p w14:paraId="73B68F98" w14:textId="321B081C" w:rsidR="00920333" w:rsidRDefault="00920333" w:rsidP="00920333">
      <w:pPr>
        <w:pStyle w:val="Heading3"/>
        <w:rPr>
          <w:rFonts w:eastAsia="MS Mincho"/>
        </w:rPr>
      </w:pPr>
      <w:bookmarkStart w:id="122" w:name="_Toc226744481"/>
      <w:bookmarkStart w:id="123" w:name="_Toc228353047"/>
      <w:bookmarkStart w:id="124" w:name="_Toc228363343"/>
      <w:bookmarkStart w:id="125" w:name="_Toc228364572"/>
      <w:r w:rsidRPr="3D36ED56">
        <w:rPr>
          <w:rFonts w:eastAsia="MS Mincho"/>
        </w:rPr>
        <w:t>4.2.1 Option 1: Status Quo</w:t>
      </w:r>
    </w:p>
    <w:bookmarkEnd w:id="122"/>
    <w:bookmarkEnd w:id="123"/>
    <w:bookmarkEnd w:id="124"/>
    <w:bookmarkEnd w:id="125"/>
    <w:p w14:paraId="2F1DDFD6" w14:textId="7BA30400" w:rsidR="0043430A" w:rsidRPr="003D129E" w:rsidRDefault="008643B0" w:rsidP="00F4011F">
      <w:pPr>
        <w:pStyle w:val="Heading4"/>
      </w:pPr>
      <w:r>
        <w:t xml:space="preserve">4.2.1.1 </w:t>
      </w:r>
      <w:r w:rsidR="0043430A" w:rsidRPr="003D129E">
        <w:t>Expected impact on NDIS participants</w:t>
      </w:r>
      <w:r w:rsidR="0043430A" w:rsidRPr="003D129E">
        <w:rPr>
          <w:lang w:val="en-US"/>
        </w:rPr>
        <w:t> </w:t>
      </w:r>
      <w:r w:rsidR="0043430A" w:rsidRPr="00225336">
        <w:t xml:space="preserve"> </w:t>
      </w:r>
    </w:p>
    <w:p w14:paraId="2820EE0F" w14:textId="52164834" w:rsidR="0043430A" w:rsidRPr="00417F05" w:rsidRDefault="0043430A" w:rsidP="0043430A">
      <w:pPr>
        <w:rPr>
          <w:szCs w:val="22"/>
        </w:rPr>
      </w:pPr>
      <w:r w:rsidRPr="005A4A23">
        <w:rPr>
          <w:szCs w:val="22"/>
        </w:rPr>
        <w:t>Without changes to the existing plan management market</w:t>
      </w:r>
      <w:r w:rsidRPr="00417F05">
        <w:rPr>
          <w:szCs w:val="22"/>
        </w:rPr>
        <w:t xml:space="preserve"> there</w:t>
      </w:r>
      <w:r w:rsidRPr="005A4A23">
        <w:rPr>
          <w:szCs w:val="22"/>
        </w:rPr>
        <w:t xml:space="preserve"> </w:t>
      </w:r>
      <w:r w:rsidR="008C53D5" w:rsidDel="002B63D4">
        <w:rPr>
          <w:szCs w:val="22"/>
        </w:rPr>
        <w:t>would</w:t>
      </w:r>
      <w:r w:rsidR="008C53D5" w:rsidRPr="005A4A23" w:rsidDel="002B63D4">
        <w:rPr>
          <w:szCs w:val="22"/>
        </w:rPr>
        <w:t xml:space="preserve"> </w:t>
      </w:r>
      <w:r w:rsidRPr="005A4A23">
        <w:rPr>
          <w:szCs w:val="22"/>
        </w:rPr>
        <w:t>continue to</w:t>
      </w:r>
      <w:r w:rsidRPr="00417F05">
        <w:rPr>
          <w:szCs w:val="22"/>
        </w:rPr>
        <w:t xml:space="preserve"> be</w:t>
      </w:r>
      <w:r w:rsidR="00B255EA">
        <w:rPr>
          <w:szCs w:val="22"/>
        </w:rPr>
        <w:t xml:space="preserve"> instances of</w:t>
      </w:r>
      <w:r w:rsidRPr="005A4A23">
        <w:rPr>
          <w:szCs w:val="22"/>
        </w:rPr>
        <w:t xml:space="preserve"> </w:t>
      </w:r>
      <w:r w:rsidR="00B255EA">
        <w:rPr>
          <w:szCs w:val="22"/>
        </w:rPr>
        <w:t>inconsistent and low-quality</w:t>
      </w:r>
      <w:r w:rsidRPr="005A4A23">
        <w:rPr>
          <w:szCs w:val="22"/>
        </w:rPr>
        <w:t xml:space="preserve"> service offering</w:t>
      </w:r>
      <w:r w:rsidR="00B255EA">
        <w:rPr>
          <w:szCs w:val="22"/>
        </w:rPr>
        <w:t>s, as well as</w:t>
      </w:r>
      <w:r w:rsidRPr="00417F05" w:rsidDel="00B255EA">
        <w:rPr>
          <w:szCs w:val="22"/>
        </w:rPr>
        <w:t xml:space="preserve"> </w:t>
      </w:r>
      <w:r w:rsidRPr="005A4A23">
        <w:rPr>
          <w:szCs w:val="22"/>
        </w:rPr>
        <w:t>unscrupulous providers</w:t>
      </w:r>
      <w:r w:rsidR="002B63D4">
        <w:rPr>
          <w:szCs w:val="22"/>
        </w:rPr>
        <w:t>.</w:t>
      </w:r>
      <w:r w:rsidRPr="005A4A23">
        <w:rPr>
          <w:szCs w:val="22"/>
        </w:rPr>
        <w:t xml:space="preserve"> </w:t>
      </w:r>
      <w:r w:rsidR="00FE2467">
        <w:rPr>
          <w:color w:val="1C2B39" w:themeColor="text1"/>
          <w:szCs w:val="22"/>
        </w:rPr>
        <w:t>T</w:t>
      </w:r>
      <w:r w:rsidRPr="00417F05">
        <w:rPr>
          <w:szCs w:val="22"/>
        </w:rPr>
        <w:t xml:space="preserve">his </w:t>
      </w:r>
      <w:r w:rsidR="00736241">
        <w:rPr>
          <w:szCs w:val="22"/>
        </w:rPr>
        <w:t>would</w:t>
      </w:r>
      <w:r w:rsidR="00736241" w:rsidRPr="00417F05">
        <w:rPr>
          <w:szCs w:val="22"/>
        </w:rPr>
        <w:t xml:space="preserve"> </w:t>
      </w:r>
      <w:r w:rsidRPr="00417F05">
        <w:rPr>
          <w:szCs w:val="22"/>
        </w:rPr>
        <w:t xml:space="preserve">impact participants as some plan managers </w:t>
      </w:r>
      <w:r w:rsidR="00736241">
        <w:rPr>
          <w:szCs w:val="22"/>
        </w:rPr>
        <w:t>would</w:t>
      </w:r>
      <w:r w:rsidR="00736241" w:rsidRPr="00417F05">
        <w:rPr>
          <w:szCs w:val="22"/>
        </w:rPr>
        <w:t xml:space="preserve"> </w:t>
      </w:r>
      <w:r w:rsidRPr="00417F05">
        <w:rPr>
          <w:szCs w:val="22"/>
        </w:rPr>
        <w:t>continue to:</w:t>
      </w:r>
    </w:p>
    <w:p w14:paraId="12597CB6" w14:textId="48A79242" w:rsidR="0043430A" w:rsidRPr="00417F05" w:rsidRDefault="00470E68" w:rsidP="00986B8F">
      <w:pPr>
        <w:numPr>
          <w:ilvl w:val="0"/>
          <w:numId w:val="23"/>
        </w:numPr>
        <w:ind w:left="714" w:hanging="357"/>
        <w:contextualSpacing/>
        <w:rPr>
          <w:szCs w:val="22"/>
          <w:lang w:val="en-US"/>
        </w:rPr>
      </w:pPr>
      <w:r>
        <w:rPr>
          <w:szCs w:val="22"/>
        </w:rPr>
        <w:lastRenderedPageBreak/>
        <w:t>F</w:t>
      </w:r>
      <w:r w:rsidRPr="00417F05">
        <w:rPr>
          <w:szCs w:val="22"/>
        </w:rPr>
        <w:t>ail</w:t>
      </w:r>
      <w:r w:rsidR="0043430A" w:rsidRPr="00417F05">
        <w:rPr>
          <w:szCs w:val="22"/>
        </w:rPr>
        <w:t xml:space="preserve"> to support participants to manage their plans effectively,</w:t>
      </w:r>
      <w:r w:rsidR="0043430A" w:rsidRPr="00417F05" w:rsidDel="00C407E7">
        <w:rPr>
          <w:szCs w:val="22"/>
        </w:rPr>
        <w:t xml:space="preserve"> </w:t>
      </w:r>
      <w:r w:rsidR="0043430A" w:rsidRPr="00417F05">
        <w:rPr>
          <w:szCs w:val="22"/>
        </w:rPr>
        <w:t xml:space="preserve">including leaving participants without adequate supports, depletion of funds and </w:t>
      </w:r>
      <w:r w:rsidR="009D5CC0">
        <w:rPr>
          <w:szCs w:val="22"/>
        </w:rPr>
        <w:t>misuse</w:t>
      </w:r>
      <w:r w:rsidR="0043430A" w:rsidRPr="00417F05">
        <w:rPr>
          <w:szCs w:val="22"/>
        </w:rPr>
        <w:t xml:space="preserve"> of funds.</w:t>
      </w:r>
      <w:r w:rsidR="0043430A" w:rsidRPr="00417F05">
        <w:rPr>
          <w:szCs w:val="22"/>
          <w:lang w:val="en-US"/>
        </w:rPr>
        <w:t> </w:t>
      </w:r>
    </w:p>
    <w:p w14:paraId="0E11FBA1" w14:textId="0214F765" w:rsidR="0043430A" w:rsidRPr="00417F05" w:rsidRDefault="00470E68" w:rsidP="00986B8F">
      <w:pPr>
        <w:numPr>
          <w:ilvl w:val="0"/>
          <w:numId w:val="23"/>
        </w:numPr>
        <w:ind w:left="714" w:hanging="357"/>
        <w:contextualSpacing/>
        <w:rPr>
          <w:szCs w:val="22"/>
          <w:lang w:val="en-US"/>
        </w:rPr>
      </w:pPr>
      <w:r>
        <w:rPr>
          <w:szCs w:val="22"/>
        </w:rPr>
        <w:t>D</w:t>
      </w:r>
      <w:r w:rsidRPr="00417F05">
        <w:rPr>
          <w:szCs w:val="22"/>
        </w:rPr>
        <w:t>emonstrate</w:t>
      </w:r>
      <w:r w:rsidR="0043430A" w:rsidRPr="00417F05">
        <w:rPr>
          <w:szCs w:val="22"/>
        </w:rPr>
        <w:t xml:space="preserve"> sharp practices such as inducements to change providers, refusing to release funds when participants wanted to change plan managers, and automatic service rollovers without participant consent. </w:t>
      </w:r>
      <w:r w:rsidR="0043430A" w:rsidRPr="00417F05">
        <w:rPr>
          <w:szCs w:val="22"/>
          <w:lang w:val="en-US"/>
        </w:rPr>
        <w:t> </w:t>
      </w:r>
    </w:p>
    <w:p w14:paraId="62EF1B17" w14:textId="3BDCE502" w:rsidR="0043430A" w:rsidRPr="00417F05" w:rsidRDefault="00470E68" w:rsidP="00986B8F">
      <w:pPr>
        <w:numPr>
          <w:ilvl w:val="0"/>
          <w:numId w:val="23"/>
        </w:numPr>
        <w:ind w:left="714" w:hanging="357"/>
        <w:contextualSpacing/>
        <w:rPr>
          <w:szCs w:val="22"/>
          <w:lang w:val="en-US"/>
        </w:rPr>
      </w:pPr>
      <w:r>
        <w:rPr>
          <w:szCs w:val="22"/>
          <w:lang w:val="en-US"/>
        </w:rPr>
        <w:t>B</w:t>
      </w:r>
      <w:r w:rsidRPr="00417F05">
        <w:rPr>
          <w:szCs w:val="22"/>
          <w:lang w:val="en-US"/>
        </w:rPr>
        <w:t>e</w:t>
      </w:r>
      <w:r w:rsidR="0043430A" w:rsidRPr="00417F05">
        <w:rPr>
          <w:szCs w:val="22"/>
          <w:lang w:val="en-US"/>
        </w:rPr>
        <w:t xml:space="preserve"> </w:t>
      </w:r>
      <w:proofErr w:type="spellStart"/>
      <w:r w:rsidR="0043430A" w:rsidRPr="00417F05">
        <w:rPr>
          <w:szCs w:val="22"/>
          <w:lang w:val="en-US"/>
        </w:rPr>
        <w:t>incentivised</w:t>
      </w:r>
      <w:proofErr w:type="spellEnd"/>
      <w:r w:rsidR="0043430A" w:rsidRPr="00417F05">
        <w:rPr>
          <w:szCs w:val="22"/>
          <w:lang w:val="en-US"/>
        </w:rPr>
        <w:t xml:space="preserve"> by conflicts of interest, such as also providing support coordination</w:t>
      </w:r>
      <w:r w:rsidR="00D618C0">
        <w:rPr>
          <w:szCs w:val="22"/>
          <w:lang w:val="en-US"/>
        </w:rPr>
        <w:t>,</w:t>
      </w:r>
      <w:r w:rsidR="0043430A" w:rsidRPr="00417F05">
        <w:rPr>
          <w:szCs w:val="22"/>
          <w:lang w:val="en-US"/>
        </w:rPr>
        <w:t xml:space="preserve"> downstream services</w:t>
      </w:r>
      <w:r w:rsidR="00D618C0">
        <w:rPr>
          <w:szCs w:val="22"/>
          <w:lang w:val="en-US"/>
        </w:rPr>
        <w:t xml:space="preserve"> or</w:t>
      </w:r>
      <w:r w:rsidR="00545B96">
        <w:rPr>
          <w:szCs w:val="22"/>
          <w:lang w:val="en-US"/>
        </w:rPr>
        <w:t xml:space="preserve"> providing a range of services to a sole participant (for example support coordination and core supports)</w:t>
      </w:r>
      <w:r w:rsidR="0043430A" w:rsidRPr="00417F05">
        <w:rPr>
          <w:szCs w:val="22"/>
          <w:lang w:val="en-US"/>
        </w:rPr>
        <w:t>, rather than participant outcomes.</w:t>
      </w:r>
    </w:p>
    <w:p w14:paraId="09EF25C3" w14:textId="1B26001A" w:rsidR="0043430A" w:rsidRPr="005A4A23" w:rsidRDefault="00470E68" w:rsidP="00986B8F">
      <w:pPr>
        <w:numPr>
          <w:ilvl w:val="0"/>
          <w:numId w:val="23"/>
        </w:numPr>
        <w:ind w:left="714" w:hanging="357"/>
        <w:contextualSpacing/>
        <w:rPr>
          <w:szCs w:val="22"/>
          <w:lang w:val="en-US"/>
        </w:rPr>
      </w:pPr>
      <w:r>
        <w:rPr>
          <w:szCs w:val="22"/>
        </w:rPr>
        <w:t>H</w:t>
      </w:r>
      <w:r w:rsidRPr="00417F05">
        <w:rPr>
          <w:szCs w:val="22"/>
        </w:rPr>
        <w:t xml:space="preserve">ave </w:t>
      </w:r>
      <w:r w:rsidR="0043430A" w:rsidRPr="00417F05">
        <w:rPr>
          <w:szCs w:val="22"/>
        </w:rPr>
        <w:t>poor or no complaints handling and communication</w:t>
      </w:r>
      <w:r w:rsidR="00762E36">
        <w:rPr>
          <w:szCs w:val="22"/>
        </w:rPr>
        <w:t>.</w:t>
      </w:r>
    </w:p>
    <w:p w14:paraId="36886C9A" w14:textId="3025D4F3" w:rsidR="0043430A" w:rsidRDefault="0043430A" w:rsidP="00F92156">
      <w:pPr>
        <w:pStyle w:val="Heading4"/>
        <w:numPr>
          <w:ilvl w:val="3"/>
          <w:numId w:val="156"/>
        </w:numPr>
        <w:rPr>
          <w:lang w:val="en-US"/>
        </w:rPr>
      </w:pPr>
      <w:r w:rsidRPr="003D129E">
        <w:t>Expected impact on the plan management market</w:t>
      </w:r>
      <w:r w:rsidRPr="003D129E">
        <w:rPr>
          <w:lang w:val="en-US"/>
        </w:rPr>
        <w:t> </w:t>
      </w:r>
    </w:p>
    <w:p w14:paraId="4E456EC3" w14:textId="3B3C6375" w:rsidR="0032204A" w:rsidRDefault="0032204A" w:rsidP="0043430A">
      <w:pPr>
        <w:rPr>
          <w:lang w:val="en-US"/>
        </w:rPr>
      </w:pPr>
      <w:r w:rsidRPr="3231D61C">
        <w:t xml:space="preserve">The NDIA has estimated that </w:t>
      </w:r>
      <w:r w:rsidR="00D45F71">
        <w:t>around</w:t>
      </w:r>
      <w:r w:rsidRPr="3231D61C">
        <w:t xml:space="preserve"> </w:t>
      </w:r>
      <w:r w:rsidR="00D45F71" w:rsidRPr="00180228">
        <w:t>90</w:t>
      </w:r>
      <w:r w:rsidRPr="007E71F8">
        <w:t xml:space="preserve"> per cent</w:t>
      </w:r>
      <w:r w:rsidRPr="3231D61C">
        <w:t xml:space="preserve"> of plan management providers</w:t>
      </w:r>
      <w:r w:rsidR="00C862F8">
        <w:t xml:space="preserve"> </w:t>
      </w:r>
      <w:r w:rsidR="00C862F8" w:rsidRPr="00C862F8">
        <w:t>who service fewer than 100 participants</w:t>
      </w:r>
      <w:r w:rsidRPr="3231D61C">
        <w:t xml:space="preserve"> show </w:t>
      </w:r>
      <w:r w:rsidR="003448D3">
        <w:t xml:space="preserve">significant indicators of </w:t>
      </w:r>
      <w:r w:rsidR="00C862F8">
        <w:t xml:space="preserve">potential </w:t>
      </w:r>
      <w:r w:rsidR="003448D3">
        <w:t>fraud</w:t>
      </w:r>
      <w:r w:rsidR="00C862F8">
        <w:t xml:space="preserve"> or non-compliance</w:t>
      </w:r>
      <w:r w:rsidR="003448D3">
        <w:t>,</w:t>
      </w:r>
      <w:r w:rsidR="003448D3">
        <w:rPr>
          <w:rStyle w:val="FootnoteReference"/>
        </w:rPr>
        <w:footnoteReference w:id="169"/>
      </w:r>
      <w:r w:rsidRPr="3231D61C">
        <w:t xml:space="preserve"> and that this is negatively correlated to provider size.</w:t>
      </w:r>
    </w:p>
    <w:p w14:paraId="2ABB23B7" w14:textId="4CC58839" w:rsidR="0043430A" w:rsidRDefault="007A1243" w:rsidP="0043430A">
      <w:pPr>
        <w:rPr>
          <w:lang w:val="en-US"/>
        </w:rPr>
      </w:pPr>
      <w:r>
        <w:rPr>
          <w:lang w:val="en-US"/>
        </w:rPr>
        <w:t>Without changes, t</w:t>
      </w:r>
      <w:r w:rsidR="0043430A">
        <w:rPr>
          <w:lang w:val="en-US"/>
        </w:rPr>
        <w:t xml:space="preserve">he plan management market </w:t>
      </w:r>
      <w:r w:rsidR="008C53D5">
        <w:rPr>
          <w:lang w:val="en-US"/>
        </w:rPr>
        <w:t xml:space="preserve">would </w:t>
      </w:r>
      <w:r w:rsidR="0043430A">
        <w:rPr>
          <w:lang w:val="en-US"/>
        </w:rPr>
        <w:t xml:space="preserve">continue </w:t>
      </w:r>
      <w:r w:rsidR="00E9793D">
        <w:rPr>
          <w:lang w:val="en-US"/>
        </w:rPr>
        <w:t>with some</w:t>
      </w:r>
      <w:r w:rsidR="0043430A">
        <w:rPr>
          <w:lang w:val="en-US"/>
        </w:rPr>
        <w:t xml:space="preserve"> providers with unscrupulous and fraudulent </w:t>
      </w:r>
      <w:r w:rsidR="00973294">
        <w:rPr>
          <w:lang w:val="en-US"/>
        </w:rPr>
        <w:t>motives</w:t>
      </w:r>
      <w:r w:rsidR="0043430A">
        <w:rPr>
          <w:lang w:val="en-US"/>
        </w:rPr>
        <w:t>, poor quality, variable services and</w:t>
      </w:r>
      <w:r w:rsidR="0043430A" w:rsidDel="00BC6AEB">
        <w:rPr>
          <w:lang w:val="en-US"/>
        </w:rPr>
        <w:t xml:space="preserve"> </w:t>
      </w:r>
      <w:r w:rsidR="0043430A">
        <w:rPr>
          <w:lang w:val="en-US"/>
        </w:rPr>
        <w:t>capability, limited quality controls and weak mechanisms and conflicts of interest.</w:t>
      </w:r>
      <w:r w:rsidR="0032204A">
        <w:rPr>
          <w:lang w:val="en-US"/>
        </w:rPr>
        <w:t xml:space="preserve"> </w:t>
      </w:r>
    </w:p>
    <w:p w14:paraId="5FAC4972" w14:textId="13CF7FC2" w:rsidR="00DF044D" w:rsidRDefault="00F651DB" w:rsidP="00DF044D">
      <w:pPr>
        <w:rPr>
          <w:lang w:val="en-US"/>
        </w:rPr>
      </w:pPr>
      <w:r>
        <w:rPr>
          <w:lang w:val="en-US"/>
        </w:rPr>
        <w:t>Roughly</w:t>
      </w:r>
      <w:r w:rsidR="00BC4488">
        <w:rPr>
          <w:lang w:val="en-US"/>
        </w:rPr>
        <w:t xml:space="preserve"> a quarter of the market</w:t>
      </w:r>
      <w:r w:rsidR="00F53F20">
        <w:rPr>
          <w:lang w:val="en-US"/>
        </w:rPr>
        <w:t xml:space="preserve"> </w:t>
      </w:r>
      <w:r w:rsidR="00B44D74">
        <w:rPr>
          <w:lang w:val="en-US"/>
        </w:rPr>
        <w:t>would continue to be</w:t>
      </w:r>
      <w:r w:rsidR="0043430A">
        <w:rPr>
          <w:lang w:val="en-US"/>
        </w:rPr>
        <w:t xml:space="preserve"> small, low-capability providers</w:t>
      </w:r>
      <w:r>
        <w:rPr>
          <w:lang w:val="en-US"/>
        </w:rPr>
        <w:t>.</w:t>
      </w:r>
      <w:r w:rsidR="0025489A">
        <w:rPr>
          <w:rStyle w:val="FootnoteReference"/>
          <w:lang w:val="en-US"/>
        </w:rPr>
        <w:footnoteReference w:id="170"/>
      </w:r>
      <w:r>
        <w:rPr>
          <w:lang w:val="en-US"/>
        </w:rPr>
        <w:t xml:space="preserve"> M</w:t>
      </w:r>
      <w:r w:rsidR="0043430A">
        <w:rPr>
          <w:lang w:val="en-US"/>
        </w:rPr>
        <w:t>any of whom are inactive or marginally active</w:t>
      </w:r>
      <w:r w:rsidR="00F53F20">
        <w:rPr>
          <w:lang w:val="en-US"/>
        </w:rPr>
        <w:t xml:space="preserve">, and who </w:t>
      </w:r>
      <w:r w:rsidR="006423AB">
        <w:rPr>
          <w:lang w:val="en-US"/>
        </w:rPr>
        <w:t xml:space="preserve">are more likely to </w:t>
      </w:r>
      <w:r>
        <w:rPr>
          <w:lang w:val="en-US"/>
        </w:rPr>
        <w:t xml:space="preserve">show significant indicators of </w:t>
      </w:r>
      <w:r w:rsidR="006423AB">
        <w:rPr>
          <w:lang w:val="en-US"/>
        </w:rPr>
        <w:t>fraud</w:t>
      </w:r>
      <w:r w:rsidR="0043430A">
        <w:rPr>
          <w:lang w:val="en-US"/>
        </w:rPr>
        <w:t>.</w:t>
      </w:r>
      <w:r w:rsidR="00DF044D">
        <w:rPr>
          <w:lang w:val="en-US"/>
        </w:rPr>
        <w:t xml:space="preserve"> </w:t>
      </w:r>
    </w:p>
    <w:p w14:paraId="46513F8C" w14:textId="0F6FB9F2" w:rsidR="0043430A" w:rsidRDefault="008643B0" w:rsidP="00A4643D">
      <w:pPr>
        <w:pStyle w:val="Heading4"/>
        <w:rPr>
          <w:lang w:val="en-US"/>
        </w:rPr>
      </w:pPr>
      <w:r w:rsidRPr="008643B0">
        <w:rPr>
          <w:lang w:val="en-US"/>
        </w:rPr>
        <w:t>4.2.1.</w:t>
      </w:r>
      <w:r>
        <w:rPr>
          <w:lang w:val="en-US"/>
        </w:rPr>
        <w:t>3</w:t>
      </w:r>
      <w:r w:rsidRPr="008643B0">
        <w:rPr>
          <w:lang w:val="en-US"/>
        </w:rPr>
        <w:t xml:space="preserve"> </w:t>
      </w:r>
      <w:r w:rsidR="0043430A" w:rsidRPr="003D129E">
        <w:rPr>
          <w:lang w:val="en-US"/>
        </w:rPr>
        <w:t>Expected impact on other NDIS providers</w:t>
      </w:r>
    </w:p>
    <w:p w14:paraId="2DAD25E9" w14:textId="46528BA1" w:rsidR="0043430A" w:rsidRPr="005A4A23" w:rsidRDefault="0043430A" w:rsidP="0043430A">
      <w:pPr>
        <w:rPr>
          <w:lang w:val="en-US"/>
        </w:rPr>
      </w:pPr>
      <w:r>
        <w:rPr>
          <w:lang w:val="en-US"/>
        </w:rPr>
        <w:t xml:space="preserve">NDIS providers </w:t>
      </w:r>
      <w:r w:rsidR="00736241">
        <w:rPr>
          <w:lang w:val="en-US"/>
        </w:rPr>
        <w:t xml:space="preserve">would </w:t>
      </w:r>
      <w:r>
        <w:rPr>
          <w:lang w:val="en-US"/>
        </w:rPr>
        <w:t xml:space="preserve">continue to experience </w:t>
      </w:r>
      <w:r w:rsidR="00736241">
        <w:rPr>
          <w:lang w:val="en-US"/>
        </w:rPr>
        <w:t xml:space="preserve">instances </w:t>
      </w:r>
      <w:r>
        <w:rPr>
          <w:lang w:val="en-US"/>
        </w:rPr>
        <w:t xml:space="preserve">of </w:t>
      </w:r>
      <w:r w:rsidR="00E273AE">
        <w:rPr>
          <w:lang w:val="en-US"/>
        </w:rPr>
        <w:t xml:space="preserve">improper </w:t>
      </w:r>
      <w:r>
        <w:rPr>
          <w:lang w:val="en-US"/>
        </w:rPr>
        <w:t>invoicing, complaints</w:t>
      </w:r>
      <w:r w:rsidR="00421809">
        <w:rPr>
          <w:lang w:val="en-US"/>
        </w:rPr>
        <w:t> </w:t>
      </w:r>
      <w:r>
        <w:rPr>
          <w:lang w:val="en-US"/>
        </w:rPr>
        <w:t>management, and payment integrity issues such as non-p</w:t>
      </w:r>
      <w:r w:rsidRPr="008E5987">
        <w:rPr>
          <w:lang w:val="en-US"/>
        </w:rPr>
        <w:t>ayments, wrong payments, late payments and over-payments.</w:t>
      </w:r>
      <w:r>
        <w:rPr>
          <w:lang w:val="en-US"/>
        </w:rPr>
        <w:t xml:space="preserve"> </w:t>
      </w:r>
    </w:p>
    <w:p w14:paraId="669414AA" w14:textId="4BFBA871" w:rsidR="0043430A" w:rsidRDefault="008643B0" w:rsidP="00A4643D">
      <w:pPr>
        <w:pStyle w:val="Heading4"/>
        <w:rPr>
          <w:lang w:val="en-US"/>
        </w:rPr>
      </w:pPr>
      <w:r w:rsidRPr="008643B0">
        <w:rPr>
          <w:lang w:val="en-US"/>
        </w:rPr>
        <w:t>4.2.1.</w:t>
      </w:r>
      <w:r>
        <w:rPr>
          <w:lang w:val="en-US"/>
        </w:rPr>
        <w:t>4</w:t>
      </w:r>
      <w:r w:rsidRPr="008643B0">
        <w:rPr>
          <w:lang w:val="en-US"/>
        </w:rPr>
        <w:t xml:space="preserve"> </w:t>
      </w:r>
      <w:r w:rsidR="0043430A" w:rsidRPr="003D129E">
        <w:rPr>
          <w:lang w:val="en-US"/>
        </w:rPr>
        <w:t>Expected impact on government</w:t>
      </w:r>
    </w:p>
    <w:p w14:paraId="3FD4D470" w14:textId="375AFD3C" w:rsidR="006C410D" w:rsidRPr="005F007F" w:rsidRDefault="006E177F" w:rsidP="006C410D">
      <w:pPr>
        <w:rPr>
          <w:color w:val="FF0000"/>
          <w:lang w:val="en-US"/>
        </w:rPr>
      </w:pPr>
      <w:r>
        <w:rPr>
          <w:lang w:val="en-US"/>
        </w:rPr>
        <w:t>T</w:t>
      </w:r>
      <w:r w:rsidR="006C410D" w:rsidRPr="003715F0">
        <w:rPr>
          <w:lang w:val="en-US"/>
        </w:rPr>
        <w:t xml:space="preserve">he NDIA </w:t>
      </w:r>
      <w:r w:rsidR="000A5C45">
        <w:rPr>
          <w:lang w:val="en-US"/>
        </w:rPr>
        <w:t>would</w:t>
      </w:r>
      <w:r w:rsidR="000A5C45" w:rsidRPr="003715F0">
        <w:rPr>
          <w:lang w:val="en-US"/>
        </w:rPr>
        <w:t xml:space="preserve"> </w:t>
      </w:r>
      <w:r w:rsidR="006C410D" w:rsidRPr="003715F0">
        <w:rPr>
          <w:lang w:val="en-US"/>
        </w:rPr>
        <w:t xml:space="preserve">continue to incur significant costs for payments to plan managers. </w:t>
      </w:r>
      <w:r w:rsidR="00643DFF" w:rsidRPr="00AB52B3">
        <w:rPr>
          <w:lang w:val="en-US"/>
        </w:rPr>
        <w:t>P</w:t>
      </w:r>
      <w:r w:rsidR="000B7538" w:rsidRPr="00AB52B3">
        <w:rPr>
          <w:lang w:val="en-US"/>
        </w:rPr>
        <w:t>lan</w:t>
      </w:r>
      <w:r w:rsidR="00B936EE">
        <w:rPr>
          <w:lang w:val="en-US"/>
        </w:rPr>
        <w:t> </w:t>
      </w:r>
      <w:r w:rsidR="000B7538" w:rsidRPr="00AB52B3">
        <w:rPr>
          <w:lang w:val="en-US"/>
        </w:rPr>
        <w:t xml:space="preserve">management fees </w:t>
      </w:r>
      <w:r w:rsidR="00643DFF" w:rsidRPr="00AB52B3">
        <w:rPr>
          <w:lang w:val="en-US"/>
        </w:rPr>
        <w:t xml:space="preserve">made up $646 million of total payments in the </w:t>
      </w:r>
      <w:r w:rsidR="000B7538" w:rsidRPr="00AB52B3">
        <w:rPr>
          <w:lang w:val="en-US"/>
        </w:rPr>
        <w:t>12 months to 31</w:t>
      </w:r>
      <w:r w:rsidR="00B936EE">
        <w:rPr>
          <w:lang w:val="en-US"/>
        </w:rPr>
        <w:t> </w:t>
      </w:r>
      <w:r w:rsidR="000B7538" w:rsidRPr="00AB52B3">
        <w:rPr>
          <w:lang w:val="en-US"/>
        </w:rPr>
        <w:t>December</w:t>
      </w:r>
      <w:r w:rsidR="00B936EE">
        <w:rPr>
          <w:lang w:val="en-US"/>
        </w:rPr>
        <w:t> </w:t>
      </w:r>
      <w:r w:rsidR="000B7538" w:rsidRPr="00AB52B3">
        <w:rPr>
          <w:lang w:val="en-US"/>
        </w:rPr>
        <w:t>2025</w:t>
      </w:r>
      <w:r w:rsidR="00B020A0" w:rsidRPr="00AB52B3">
        <w:rPr>
          <w:lang w:val="en-US"/>
        </w:rPr>
        <w:t>.</w:t>
      </w:r>
      <w:r w:rsidR="00E2553E" w:rsidRPr="00AB52B3">
        <w:rPr>
          <w:rStyle w:val="FootnoteReference"/>
          <w:lang w:val="en-US"/>
        </w:rPr>
        <w:footnoteReference w:id="171"/>
      </w:r>
      <w:r w:rsidR="006C410D" w:rsidRPr="00AB52B3">
        <w:rPr>
          <w:lang w:val="en-US"/>
        </w:rPr>
        <w:t xml:space="preserve"> </w:t>
      </w:r>
    </w:p>
    <w:p w14:paraId="72B9EB1F" w14:textId="00F9F741" w:rsidR="0043430A" w:rsidRDefault="0043430A" w:rsidP="0043430A">
      <w:pPr>
        <w:rPr>
          <w:lang w:val="en-US"/>
        </w:rPr>
      </w:pPr>
      <w:r>
        <w:rPr>
          <w:lang w:val="en-US"/>
        </w:rPr>
        <w:t xml:space="preserve">If the current settings do not change, the NDIA </w:t>
      </w:r>
      <w:proofErr w:type="gramStart"/>
      <w:r w:rsidR="000A5C45">
        <w:rPr>
          <w:lang w:val="en-US"/>
        </w:rPr>
        <w:t>would</w:t>
      </w:r>
      <w:proofErr w:type="gramEnd"/>
      <w:r>
        <w:rPr>
          <w:lang w:val="en-US"/>
        </w:rPr>
        <w:t xml:space="preserve"> continue to face significant losses due to fraudulent practices and payment integrity failures driven by unscrupulous or </w:t>
      </w:r>
      <w:r w:rsidDel="00C407E7">
        <w:rPr>
          <w:lang w:val="en-US"/>
        </w:rPr>
        <w:t>poor</w:t>
      </w:r>
      <w:r>
        <w:rPr>
          <w:lang w:val="en-US"/>
        </w:rPr>
        <w:t xml:space="preserve">-quality plan </w:t>
      </w:r>
      <w:r>
        <w:rPr>
          <w:lang w:val="en-US"/>
        </w:rPr>
        <w:lastRenderedPageBreak/>
        <w:t xml:space="preserve">managers. </w:t>
      </w:r>
      <w:r>
        <w:t xml:space="preserve">Without reform, these patterns are likely to persist, undermining </w:t>
      </w:r>
      <w:r w:rsidR="00AE4104">
        <w:t xml:space="preserve">Scheme </w:t>
      </w:r>
      <w:r>
        <w:t>integrity, exposing participants to harm and increasing financial losses to the NDIS.</w:t>
      </w:r>
      <w:r>
        <w:rPr>
          <w:lang w:val="en-US"/>
        </w:rPr>
        <w:t xml:space="preserve">   </w:t>
      </w:r>
    </w:p>
    <w:p w14:paraId="1D4B45D9" w14:textId="108F3B74" w:rsidR="0043430A" w:rsidRPr="00C110F4" w:rsidRDefault="00BC20CA" w:rsidP="0043430A">
      <w:pPr>
        <w:pStyle w:val="Heading3"/>
      </w:pPr>
      <w:bookmarkStart w:id="126" w:name="_Toc226744482"/>
      <w:bookmarkStart w:id="127" w:name="_Toc228353048"/>
      <w:bookmarkStart w:id="128" w:name="_Toc228363344"/>
      <w:bookmarkStart w:id="129" w:name="_Toc228364573"/>
      <w:r>
        <w:t xml:space="preserve">4.2.2 </w:t>
      </w:r>
      <w:r w:rsidR="0043430A">
        <w:t>Option 2: Plan management panel</w:t>
      </w:r>
      <w:bookmarkEnd w:id="126"/>
      <w:bookmarkEnd w:id="127"/>
      <w:bookmarkEnd w:id="128"/>
      <w:bookmarkEnd w:id="129"/>
    </w:p>
    <w:p w14:paraId="6BC34602" w14:textId="79DD5E2B" w:rsidR="0043430A" w:rsidRPr="00225336" w:rsidRDefault="008643B0" w:rsidP="005D19A5">
      <w:pPr>
        <w:pStyle w:val="Heading4"/>
      </w:pPr>
      <w:r w:rsidRPr="008643B0">
        <w:t>4.2.</w:t>
      </w:r>
      <w:r>
        <w:t>2.1</w:t>
      </w:r>
      <w:r w:rsidRPr="008643B0">
        <w:t xml:space="preserve"> </w:t>
      </w:r>
      <w:r w:rsidR="0043430A" w:rsidRPr="005A4A23">
        <w:t>Expected impact on NDIS participants</w:t>
      </w:r>
      <w:r w:rsidR="0043430A" w:rsidRPr="005A4A23">
        <w:rPr>
          <w:lang w:val="en-US"/>
        </w:rPr>
        <w:t> </w:t>
      </w:r>
      <w:r w:rsidR="0043430A" w:rsidRPr="00225336">
        <w:t xml:space="preserve"> </w:t>
      </w:r>
    </w:p>
    <w:p w14:paraId="3D61B310" w14:textId="20FCE132" w:rsidR="0043430A" w:rsidRDefault="0043430A" w:rsidP="0043430A">
      <w:r>
        <w:t xml:space="preserve">Under this option, plan managed participants </w:t>
      </w:r>
      <w:r w:rsidR="001E522C">
        <w:t>would</w:t>
      </w:r>
      <w:r>
        <w:t xml:space="preserve"> receive </w:t>
      </w:r>
      <w:r w:rsidR="00AA5D20">
        <w:t xml:space="preserve">more </w:t>
      </w:r>
      <w:r>
        <w:t>consiste</w:t>
      </w:r>
      <w:r w:rsidR="00AA5D20">
        <w:t>nt</w:t>
      </w:r>
      <w:r>
        <w:t xml:space="preserve"> and </w:t>
      </w:r>
      <w:r w:rsidR="00AA5D20">
        <w:t xml:space="preserve">higher </w:t>
      </w:r>
      <w:r>
        <w:t>quality services from their plan manage</w:t>
      </w:r>
      <w:r w:rsidR="001E522C">
        <w:t>ment provider</w:t>
      </w:r>
      <w:r>
        <w:t xml:space="preserve">. </w:t>
      </w:r>
    </w:p>
    <w:p w14:paraId="7EDC6C03" w14:textId="7BDE8CB7" w:rsidR="00CB0A4D" w:rsidRDefault="00CB0A4D" w:rsidP="0043430A">
      <w:r>
        <w:t>Some participants would continue to access plan management services through their existing plan management provider, if the</w:t>
      </w:r>
      <w:r w:rsidR="0076112F">
        <w:t>ir</w:t>
      </w:r>
      <w:r>
        <w:t xml:space="preserve"> plan management provider was successfully chosen to be part of the NDIA-commissioned panel.</w:t>
      </w:r>
      <w:r w:rsidR="00644C1C">
        <w:t xml:space="preserve"> Other participants would be required to transition to a </w:t>
      </w:r>
      <w:r w:rsidR="0076112F">
        <w:t xml:space="preserve">new </w:t>
      </w:r>
      <w:r w:rsidR="00662AB4">
        <w:t>plan management provider on the NDIA-commissioned panel.</w:t>
      </w:r>
    </w:p>
    <w:p w14:paraId="1F4E3544" w14:textId="2AB7F40D" w:rsidR="00662AB4" w:rsidRDefault="00662AB4" w:rsidP="0043430A">
      <w:r>
        <w:t xml:space="preserve">There would be a 6-month transition period </w:t>
      </w:r>
      <w:r w:rsidR="00B355FE">
        <w:t xml:space="preserve">for participants </w:t>
      </w:r>
      <w:r>
        <w:t>after the panel was implemented</w:t>
      </w:r>
      <w:r w:rsidR="00B355FE">
        <w:t>. During the transition period,</w:t>
      </w:r>
      <w:r>
        <w:t xml:space="preserve"> participants could continue to access plan management services from their existing </w:t>
      </w:r>
      <w:r w:rsidR="00B355FE">
        <w:t xml:space="preserve">plan management </w:t>
      </w:r>
      <w:r>
        <w:t>provider</w:t>
      </w:r>
      <w:r w:rsidR="00B355FE">
        <w:t>, even if the plan management provider was not chosen to be part of the NDIA-commissioned panel.</w:t>
      </w:r>
    </w:p>
    <w:p w14:paraId="02B3F7AB" w14:textId="64678792" w:rsidR="0043430A" w:rsidRDefault="007D4B46" w:rsidP="0040559C">
      <w:r>
        <w:t>S</w:t>
      </w:r>
      <w:r w:rsidRPr="00165997">
        <w:t>ome participants</w:t>
      </w:r>
      <w:r>
        <w:t xml:space="preserve"> could</w:t>
      </w:r>
      <w:r w:rsidRPr="00165997">
        <w:t xml:space="preserve"> </w:t>
      </w:r>
      <w:r>
        <w:t xml:space="preserve">initially </w:t>
      </w:r>
      <w:r w:rsidRPr="00165997">
        <w:t xml:space="preserve">react negatively </w:t>
      </w:r>
      <w:r>
        <w:t xml:space="preserve">to having to change plan management providers. </w:t>
      </w:r>
      <w:r w:rsidR="008A1A0A">
        <w:t xml:space="preserve">Participants who </w:t>
      </w:r>
      <w:r w:rsidR="000C7B70">
        <w:t>are required to transition to a new plan management provider would need to</w:t>
      </w:r>
      <w:r>
        <w:t xml:space="preserve"> select </w:t>
      </w:r>
      <w:r w:rsidR="0043430A" w:rsidRPr="0069608F">
        <w:t>a new plan management provider</w:t>
      </w:r>
      <w:r w:rsidR="000C7B70">
        <w:t xml:space="preserve"> from the NDIA-commissioned panel</w:t>
      </w:r>
      <w:r w:rsidR="0043430A" w:rsidRPr="0069608F">
        <w:t xml:space="preserve">. </w:t>
      </w:r>
      <w:r>
        <w:t>The NDIA would support these participants to be</w:t>
      </w:r>
      <w:r w:rsidR="0043430A">
        <w:t xml:space="preserve"> onboarded to a new plan </w:t>
      </w:r>
      <w:r>
        <w:t>management provider</w:t>
      </w:r>
      <w:r w:rsidR="0043430A">
        <w:t xml:space="preserve">. </w:t>
      </w:r>
      <w:r>
        <w:t xml:space="preserve">It is assumed that </w:t>
      </w:r>
      <w:r w:rsidR="00A50BCB">
        <w:t>transitioning to a new plan management provider</w:t>
      </w:r>
      <w:r>
        <w:t xml:space="preserve"> would require </w:t>
      </w:r>
      <w:r w:rsidR="00982920">
        <w:t xml:space="preserve">up to </w:t>
      </w:r>
      <w:r>
        <w:t xml:space="preserve">3 hours of effort per participant. </w:t>
      </w:r>
      <w:r w:rsidR="00D9375E">
        <w:t>Using the OIA’s n</w:t>
      </w:r>
      <w:r w:rsidR="00D9375E" w:rsidRPr="00E31122">
        <w:t>on-work-related labour cost</w:t>
      </w:r>
      <w:r w:rsidR="00D9375E">
        <w:t xml:space="preserve"> of $37/hour, the regulatory burden on individuals is $27.8 million.</w:t>
      </w:r>
    </w:p>
    <w:p w14:paraId="7BAFFFBA" w14:textId="2CE541F0" w:rsidR="0043430A" w:rsidRPr="003D129E" w:rsidRDefault="003E74B2" w:rsidP="005D19A5">
      <w:pPr>
        <w:pStyle w:val="Heading4"/>
        <w:rPr>
          <w:lang w:val="en-US"/>
        </w:rPr>
      </w:pPr>
      <w:r>
        <w:t xml:space="preserve">4.2.2.2 </w:t>
      </w:r>
      <w:r w:rsidR="0043430A" w:rsidRPr="003D129E">
        <w:t>Expected impact on the plan management market</w:t>
      </w:r>
      <w:r w:rsidR="0043430A" w:rsidRPr="003D129E">
        <w:rPr>
          <w:lang w:val="en-US"/>
        </w:rPr>
        <w:t> </w:t>
      </w:r>
    </w:p>
    <w:p w14:paraId="29F27D14" w14:textId="149CF162" w:rsidR="0043430A" w:rsidRDefault="0043430A" w:rsidP="0043430A">
      <w:r>
        <w:t xml:space="preserve">This option would benefit plan </w:t>
      </w:r>
      <w:r w:rsidR="003652E0">
        <w:t xml:space="preserve">management providers </w:t>
      </w:r>
      <w:r>
        <w:t xml:space="preserve">who are </w:t>
      </w:r>
      <w:r w:rsidR="003652E0">
        <w:t xml:space="preserve">selected to join the </w:t>
      </w:r>
      <w:r w:rsidR="00E97BC2">
        <w:t>NDIA</w:t>
      </w:r>
      <w:r w:rsidR="00462DCE">
        <w:noBreakHyphen/>
      </w:r>
      <w:r w:rsidR="00E97BC2">
        <w:t>commissioned</w:t>
      </w:r>
      <w:r w:rsidR="003652E0">
        <w:t xml:space="preserve"> panel</w:t>
      </w:r>
      <w:r>
        <w:t xml:space="preserve">. </w:t>
      </w:r>
      <w:r w:rsidR="00395C6D">
        <w:t xml:space="preserve">Whilst these </w:t>
      </w:r>
      <w:r w:rsidR="00F543E2">
        <w:t>providers</w:t>
      </w:r>
      <w:r w:rsidR="00395C6D">
        <w:t xml:space="preserve"> will benefit, it is to be noted that </w:t>
      </w:r>
      <w:r w:rsidR="00F543E2">
        <w:t xml:space="preserve">for </w:t>
      </w:r>
      <w:r w:rsidR="00395C6D" w:rsidRPr="00395C6D">
        <w:t xml:space="preserve">selected providers who are a part of the commissioned model, there will be additional regulatory requirements (and associated costs). </w:t>
      </w:r>
      <w:r>
        <w:t xml:space="preserve">These </w:t>
      </w:r>
      <w:r w:rsidR="00E97BC2">
        <w:t xml:space="preserve">providers </w:t>
      </w:r>
      <w:r w:rsidR="00E84E2F">
        <w:t>would</w:t>
      </w:r>
      <w:r>
        <w:t xml:space="preserve"> likely benefit through:</w:t>
      </w:r>
    </w:p>
    <w:p w14:paraId="56B54181" w14:textId="63E4FD7D" w:rsidR="0043430A" w:rsidRDefault="000242B6" w:rsidP="004E672C">
      <w:pPr>
        <w:pStyle w:val="ListParagraph"/>
        <w:numPr>
          <w:ilvl w:val="1"/>
          <w:numId w:val="22"/>
        </w:numPr>
        <w:ind w:left="426"/>
      </w:pPr>
      <w:r>
        <w:t>M</w:t>
      </w:r>
      <w:r w:rsidR="00073B49">
        <w:t>ore restrictive market entry conditions</w:t>
      </w:r>
      <w:r w:rsidR="0043430A">
        <w:t xml:space="preserve">, with all plan-managed participants having to choose between a smaller number of plan managers. This </w:t>
      </w:r>
      <w:r w:rsidR="00E84E2F">
        <w:t>would</w:t>
      </w:r>
      <w:r w:rsidR="0043430A">
        <w:t xml:space="preserve"> support economies of scale and operational efficiencies.</w:t>
      </w:r>
    </w:p>
    <w:p w14:paraId="22E513F3" w14:textId="62DD89C9" w:rsidR="0043430A" w:rsidRDefault="000242B6" w:rsidP="00B67F2E">
      <w:pPr>
        <w:pStyle w:val="ListParagraph"/>
        <w:numPr>
          <w:ilvl w:val="1"/>
          <w:numId w:val="22"/>
        </w:numPr>
        <w:ind w:left="425" w:hanging="357"/>
        <w:contextualSpacing w:val="0"/>
      </w:pPr>
      <w:r>
        <w:t>C</w:t>
      </w:r>
      <w:r w:rsidR="0043430A">
        <w:t>learer service offering and performance expectations</w:t>
      </w:r>
      <w:r w:rsidR="003652E0">
        <w:t>.</w:t>
      </w:r>
    </w:p>
    <w:p w14:paraId="493B1C82" w14:textId="49D4BEA3" w:rsidR="0043430A" w:rsidRDefault="0043430A" w:rsidP="0043430A">
      <w:r>
        <w:t xml:space="preserve">Under this option, there would be significant contraction of the current market </w:t>
      </w:r>
      <w:r w:rsidR="00731402">
        <w:t>of approximately 1,</w:t>
      </w:r>
      <w:r w:rsidR="003A1E67">
        <w:t>4</w:t>
      </w:r>
      <w:r w:rsidR="003A1E67" w:rsidDel="006351DF">
        <w:t>00</w:t>
      </w:r>
      <w:r w:rsidR="00731402">
        <w:t xml:space="preserve"> are active providers</w:t>
      </w:r>
      <w:r w:rsidR="00F86DBC">
        <w:t xml:space="preserve"> who have made</w:t>
      </w:r>
      <w:r w:rsidR="00E50DD2">
        <w:t xml:space="preserve"> a claim in the </w:t>
      </w:r>
      <w:r w:rsidR="00BF05F4">
        <w:t xml:space="preserve">most recent </w:t>
      </w:r>
      <w:r w:rsidR="003026FA">
        <w:t xml:space="preserve">financial </w:t>
      </w:r>
      <w:r w:rsidR="00BF05F4">
        <w:t>quarter</w:t>
      </w:r>
      <w:r w:rsidR="003E3FBF">
        <w:t>,</w:t>
      </w:r>
      <w:r w:rsidR="00B8039E">
        <w:rPr>
          <w:rStyle w:val="FootnoteReference"/>
        </w:rPr>
        <w:footnoteReference w:id="172"/>
      </w:r>
      <w:r w:rsidR="00731402">
        <w:t xml:space="preserve"> </w:t>
      </w:r>
      <w:r w:rsidR="00E41346">
        <w:t>many of whom</w:t>
      </w:r>
      <w:r w:rsidR="00731402">
        <w:t xml:space="preserve"> </w:t>
      </w:r>
      <w:r>
        <w:t xml:space="preserve">no longer </w:t>
      </w:r>
      <w:r w:rsidR="00731402">
        <w:t xml:space="preserve">being eligible </w:t>
      </w:r>
      <w:r>
        <w:t xml:space="preserve">to provide plan management services. </w:t>
      </w:r>
    </w:p>
    <w:p w14:paraId="62BE955B" w14:textId="09D86E4E" w:rsidR="0043430A" w:rsidRDefault="0043430A" w:rsidP="0043430A">
      <w:pPr>
        <w:rPr>
          <w:lang w:val="en-US"/>
        </w:rPr>
      </w:pPr>
      <w:r w:rsidRPr="0040559C">
        <w:lastRenderedPageBreak/>
        <w:t xml:space="preserve">It is estimated that </w:t>
      </w:r>
      <w:proofErr w:type="gramStart"/>
      <w:r w:rsidR="00BE13C1" w:rsidRPr="0040559C">
        <w:t>a number of</w:t>
      </w:r>
      <w:proofErr w:type="gramEnd"/>
      <w:r w:rsidRPr="0040559C">
        <w:t xml:space="preserve"> </w:t>
      </w:r>
      <w:r w:rsidR="00731402" w:rsidRPr="0040559C">
        <w:t xml:space="preserve">plan management provider </w:t>
      </w:r>
      <w:r w:rsidRPr="0040559C">
        <w:t xml:space="preserve">businesses </w:t>
      </w:r>
      <w:r w:rsidR="00731402" w:rsidRPr="0040559C">
        <w:t>may</w:t>
      </w:r>
      <w:r w:rsidRPr="0040559C">
        <w:t xml:space="preserve"> close </w:t>
      </w:r>
      <w:proofErr w:type="gramStart"/>
      <w:r w:rsidRPr="0040559C">
        <w:t>as a result of</w:t>
      </w:r>
      <w:proofErr w:type="gramEnd"/>
      <w:r w:rsidRPr="0040559C">
        <w:t xml:space="preserve"> this option. </w:t>
      </w:r>
      <w:proofErr w:type="gramStart"/>
      <w:r w:rsidR="000A0D39" w:rsidRPr="0040559C">
        <w:rPr>
          <w:lang w:val="en-US"/>
        </w:rPr>
        <w:t>The m</w:t>
      </w:r>
      <w:r w:rsidR="00CE1739" w:rsidRPr="0040559C">
        <w:rPr>
          <w:lang w:val="en-US"/>
        </w:rPr>
        <w:t>ajority of</w:t>
      </w:r>
      <w:proofErr w:type="gramEnd"/>
      <w:r w:rsidRPr="0040559C">
        <w:rPr>
          <w:lang w:val="en-US"/>
        </w:rPr>
        <w:t xml:space="preserve"> plan </w:t>
      </w:r>
      <w:r w:rsidR="00AF64E2" w:rsidRPr="0040559C">
        <w:rPr>
          <w:lang w:val="en-US"/>
        </w:rPr>
        <w:t xml:space="preserve">management providers </w:t>
      </w:r>
      <w:r w:rsidR="000A0D39" w:rsidRPr="0040559C">
        <w:rPr>
          <w:lang w:val="en-US"/>
        </w:rPr>
        <w:t xml:space="preserve">would be </w:t>
      </w:r>
      <w:r w:rsidRPr="0040559C">
        <w:rPr>
          <w:lang w:val="en-US"/>
        </w:rPr>
        <w:t xml:space="preserve">expected to exit the plan management market but </w:t>
      </w:r>
      <w:r w:rsidR="001D408F">
        <w:rPr>
          <w:lang w:val="en-US"/>
        </w:rPr>
        <w:t xml:space="preserve">may </w:t>
      </w:r>
      <w:r w:rsidRPr="0040559C">
        <w:rPr>
          <w:lang w:val="en-US"/>
        </w:rPr>
        <w:t xml:space="preserve">continue to deliver other disability services and therefore continue business operations. </w:t>
      </w:r>
      <w:r w:rsidR="0081262F">
        <w:rPr>
          <w:lang w:val="en-US"/>
        </w:rPr>
        <w:t xml:space="preserve">This would remove conflict </w:t>
      </w:r>
      <w:r w:rsidR="00E41387">
        <w:rPr>
          <w:lang w:val="en-US"/>
        </w:rPr>
        <w:t>There would likely</w:t>
      </w:r>
      <w:r w:rsidRPr="008F427F">
        <w:rPr>
          <w:lang w:val="en-US"/>
        </w:rPr>
        <w:t xml:space="preserve"> be market consolidation prior </w:t>
      </w:r>
      <w:r w:rsidR="00C54478">
        <w:rPr>
          <w:lang w:val="en-US"/>
        </w:rPr>
        <w:t xml:space="preserve">to </w:t>
      </w:r>
      <w:r w:rsidRPr="008F427F">
        <w:rPr>
          <w:lang w:val="en-US"/>
        </w:rPr>
        <w:t xml:space="preserve">and during the panel’s implementation. </w:t>
      </w:r>
    </w:p>
    <w:p w14:paraId="64822B45" w14:textId="184476B9" w:rsidR="002A26BC" w:rsidRPr="008F427F" w:rsidRDefault="002A26BC" w:rsidP="0043430A">
      <w:pPr>
        <w:rPr>
          <w:lang w:val="en-US"/>
        </w:rPr>
      </w:pPr>
      <w:r>
        <w:rPr>
          <w:lang w:val="en-US"/>
        </w:rPr>
        <w:t xml:space="preserve">Plan management providers on the NDIA panel will be ineligible to provide other NDIS services. This will </w:t>
      </w:r>
      <w:proofErr w:type="spellStart"/>
      <w:r w:rsidR="006504E1">
        <w:rPr>
          <w:lang w:val="en-US"/>
        </w:rPr>
        <w:t>minimise</w:t>
      </w:r>
      <w:proofErr w:type="spellEnd"/>
      <w:r>
        <w:rPr>
          <w:lang w:val="en-US"/>
        </w:rPr>
        <w:t xml:space="preserve"> conflict</w:t>
      </w:r>
      <w:r w:rsidR="006504E1">
        <w:rPr>
          <w:lang w:val="en-US"/>
        </w:rPr>
        <w:t>s of interest and reduce fraud.</w:t>
      </w:r>
    </w:p>
    <w:p w14:paraId="4474A132" w14:textId="10123750" w:rsidR="0043430A" w:rsidRPr="00945AF0" w:rsidRDefault="0043430A" w:rsidP="0043430A">
      <w:pPr>
        <w:rPr>
          <w:lang w:val="en-US"/>
        </w:rPr>
      </w:pPr>
      <w:r w:rsidRPr="00945AF0">
        <w:rPr>
          <w:lang w:val="en-US"/>
        </w:rPr>
        <w:t xml:space="preserve">The exiting of plan </w:t>
      </w:r>
      <w:r w:rsidR="00987272">
        <w:rPr>
          <w:lang w:val="en-US"/>
        </w:rPr>
        <w:t>management providers</w:t>
      </w:r>
      <w:r w:rsidR="00987272" w:rsidRPr="00945AF0">
        <w:rPr>
          <w:lang w:val="en-US"/>
        </w:rPr>
        <w:t xml:space="preserve"> </w:t>
      </w:r>
      <w:r w:rsidRPr="00945AF0">
        <w:rPr>
          <w:lang w:val="en-US"/>
        </w:rPr>
        <w:t xml:space="preserve">from the market </w:t>
      </w:r>
      <w:r w:rsidR="00B47FA3">
        <w:rPr>
          <w:lang w:val="en-US"/>
        </w:rPr>
        <w:t>c</w:t>
      </w:r>
      <w:r w:rsidR="00E84E2F">
        <w:rPr>
          <w:lang w:val="en-US"/>
        </w:rPr>
        <w:t>ould</w:t>
      </w:r>
      <w:r w:rsidRPr="00945AF0">
        <w:rPr>
          <w:lang w:val="en-US"/>
        </w:rPr>
        <w:t xml:space="preserve"> likely result in </w:t>
      </w:r>
      <w:r w:rsidR="00503E4E">
        <w:rPr>
          <w:lang w:val="en-US"/>
        </w:rPr>
        <w:t xml:space="preserve">job losses for workers </w:t>
      </w:r>
      <w:r w:rsidR="00454C06">
        <w:rPr>
          <w:lang w:val="en-US"/>
        </w:rPr>
        <w:t>at providers</w:t>
      </w:r>
      <w:r w:rsidR="001C33BD">
        <w:rPr>
          <w:lang w:val="en-US"/>
        </w:rPr>
        <w:t xml:space="preserve"> who </w:t>
      </w:r>
      <w:r w:rsidR="00E12FB6">
        <w:rPr>
          <w:lang w:val="en-US"/>
        </w:rPr>
        <w:t>were</w:t>
      </w:r>
      <w:r w:rsidR="001C33BD">
        <w:rPr>
          <w:lang w:val="en-US"/>
        </w:rPr>
        <w:t xml:space="preserve"> not </w:t>
      </w:r>
      <w:r w:rsidR="00150C55">
        <w:rPr>
          <w:lang w:val="en-US"/>
        </w:rPr>
        <w:t>selected t</w:t>
      </w:r>
      <w:r w:rsidR="00347498">
        <w:rPr>
          <w:lang w:val="en-US"/>
        </w:rPr>
        <w:t>o be on the NDIA’s plan management provider</w:t>
      </w:r>
      <w:r w:rsidR="001C33BD">
        <w:rPr>
          <w:lang w:val="en-US"/>
        </w:rPr>
        <w:t xml:space="preserve"> panel</w:t>
      </w:r>
      <w:r w:rsidRPr="00945AF0">
        <w:rPr>
          <w:lang w:val="en-US"/>
        </w:rPr>
        <w:t xml:space="preserve">. </w:t>
      </w:r>
      <w:r>
        <w:rPr>
          <w:lang w:val="en-US"/>
        </w:rPr>
        <w:t>Some</w:t>
      </w:r>
      <w:r w:rsidR="00FE6009">
        <w:rPr>
          <w:lang w:val="en-US"/>
        </w:rPr>
        <w:t> </w:t>
      </w:r>
      <w:r w:rsidR="00E41387">
        <w:rPr>
          <w:lang w:val="en-US"/>
        </w:rPr>
        <w:t>workers</w:t>
      </w:r>
      <w:r w:rsidRPr="00945AF0">
        <w:rPr>
          <w:lang w:val="en-US"/>
        </w:rPr>
        <w:t xml:space="preserve"> </w:t>
      </w:r>
      <w:r w:rsidR="005265FB">
        <w:rPr>
          <w:lang w:val="en-US"/>
        </w:rPr>
        <w:t>at plan management providers who exit the market</w:t>
      </w:r>
      <w:r w:rsidRPr="00945AF0">
        <w:rPr>
          <w:lang w:val="en-US"/>
        </w:rPr>
        <w:t xml:space="preserve"> </w:t>
      </w:r>
      <w:r>
        <w:rPr>
          <w:lang w:val="en-US"/>
        </w:rPr>
        <w:t>may</w:t>
      </w:r>
      <w:r w:rsidRPr="00945AF0">
        <w:rPr>
          <w:lang w:val="en-US"/>
        </w:rPr>
        <w:t xml:space="preserve"> be able to be employed by </w:t>
      </w:r>
      <w:r w:rsidR="00E41387">
        <w:rPr>
          <w:lang w:val="en-US"/>
        </w:rPr>
        <w:t xml:space="preserve">other </w:t>
      </w:r>
      <w:r w:rsidRPr="00945AF0">
        <w:rPr>
          <w:lang w:val="en-US"/>
        </w:rPr>
        <w:t>plan manage</w:t>
      </w:r>
      <w:r w:rsidR="005265FB">
        <w:rPr>
          <w:lang w:val="en-US"/>
        </w:rPr>
        <w:t>ment providers</w:t>
      </w:r>
      <w:r w:rsidRPr="00945AF0">
        <w:rPr>
          <w:lang w:val="en-US"/>
        </w:rPr>
        <w:t xml:space="preserve"> on the panel. </w:t>
      </w:r>
    </w:p>
    <w:p w14:paraId="5275C5B5" w14:textId="48AE3B20" w:rsidR="0043430A" w:rsidRDefault="0043430A" w:rsidP="0043430A">
      <w:pPr>
        <w:rPr>
          <w:lang w:val="en-US"/>
        </w:rPr>
      </w:pPr>
      <w:r w:rsidRPr="008F427F">
        <w:rPr>
          <w:lang w:val="en-US"/>
        </w:rPr>
        <w:t xml:space="preserve">There </w:t>
      </w:r>
      <w:r w:rsidR="00E84E2F">
        <w:rPr>
          <w:lang w:val="en-US"/>
        </w:rPr>
        <w:t>would</w:t>
      </w:r>
      <w:r w:rsidRPr="008F427F">
        <w:rPr>
          <w:lang w:val="en-US"/>
        </w:rPr>
        <w:t xml:space="preserve"> </w:t>
      </w:r>
      <w:r w:rsidR="00805D32">
        <w:rPr>
          <w:lang w:val="en-US"/>
        </w:rPr>
        <w:t xml:space="preserve">also </w:t>
      </w:r>
      <w:r w:rsidRPr="008F427F">
        <w:rPr>
          <w:lang w:val="en-US"/>
        </w:rPr>
        <w:t xml:space="preserve">be administrative costs associated with complying with and reporting on aspects of the panel conditions for successful plan managers. This </w:t>
      </w:r>
      <w:r>
        <w:rPr>
          <w:lang w:val="en-US"/>
        </w:rPr>
        <w:t>may i</w:t>
      </w:r>
      <w:r w:rsidRPr="008F427F">
        <w:rPr>
          <w:lang w:val="en-US"/>
        </w:rPr>
        <w:t>nclude</w:t>
      </w:r>
      <w:r>
        <w:rPr>
          <w:lang w:val="en-US"/>
        </w:rPr>
        <w:t xml:space="preserve"> attending regular contract management meetings and </w:t>
      </w:r>
      <w:r w:rsidRPr="008F427F">
        <w:rPr>
          <w:lang w:val="en-US"/>
        </w:rPr>
        <w:t xml:space="preserve">producing performance and integrity reports. </w:t>
      </w:r>
      <w:r w:rsidR="00785C8B">
        <w:rPr>
          <w:lang w:val="en-US"/>
        </w:rPr>
        <w:t>The regulatory burden cost</w:t>
      </w:r>
      <w:r w:rsidR="003A7307">
        <w:rPr>
          <w:lang w:val="en-US"/>
        </w:rPr>
        <w:t xml:space="preserve"> is estimated to be </w:t>
      </w:r>
      <w:r w:rsidR="00F41966">
        <w:rPr>
          <w:lang w:val="en-US"/>
        </w:rPr>
        <w:t>$1.5 million</w:t>
      </w:r>
      <w:r w:rsidR="0056548B">
        <w:rPr>
          <w:lang w:val="en-US"/>
        </w:rPr>
        <w:t xml:space="preserve"> total</w:t>
      </w:r>
      <w:r w:rsidR="00A173C9">
        <w:rPr>
          <w:lang w:val="en-US"/>
        </w:rPr>
        <w:t>.</w:t>
      </w:r>
      <w:r w:rsidR="00785C8B">
        <w:rPr>
          <w:lang w:val="en-US"/>
        </w:rPr>
        <w:t xml:space="preserve"> </w:t>
      </w:r>
      <w:r w:rsidRPr="008F427F">
        <w:rPr>
          <w:lang w:val="en-US"/>
        </w:rPr>
        <w:t xml:space="preserve">These costs </w:t>
      </w:r>
      <w:r w:rsidR="00E84E2F">
        <w:rPr>
          <w:lang w:val="en-US"/>
        </w:rPr>
        <w:t>would</w:t>
      </w:r>
      <w:r w:rsidRPr="008F427F">
        <w:rPr>
          <w:lang w:val="en-US"/>
        </w:rPr>
        <w:t xml:space="preserve"> not be passed on to participants as the price </w:t>
      </w:r>
      <w:r w:rsidR="005265FB">
        <w:rPr>
          <w:lang w:val="en-US"/>
        </w:rPr>
        <w:t xml:space="preserve">for plan management services </w:t>
      </w:r>
      <w:r w:rsidR="00E84E2F">
        <w:rPr>
          <w:lang w:val="en-US"/>
        </w:rPr>
        <w:t>would</w:t>
      </w:r>
      <w:r w:rsidRPr="008F427F">
        <w:rPr>
          <w:lang w:val="en-US"/>
        </w:rPr>
        <w:t xml:space="preserve"> continue to be set by the NDIA. </w:t>
      </w:r>
    </w:p>
    <w:p w14:paraId="0B2E8AD2" w14:textId="5125E96A" w:rsidR="0043430A" w:rsidRPr="003D129E" w:rsidRDefault="008643B0" w:rsidP="005D19A5">
      <w:pPr>
        <w:pStyle w:val="Heading4"/>
        <w:rPr>
          <w:lang w:val="en-US"/>
        </w:rPr>
      </w:pPr>
      <w:r w:rsidRPr="008643B0">
        <w:rPr>
          <w:lang w:val="en-US"/>
        </w:rPr>
        <w:t>4.2.2.</w:t>
      </w:r>
      <w:r>
        <w:rPr>
          <w:lang w:val="en-US"/>
        </w:rPr>
        <w:t>3</w:t>
      </w:r>
      <w:r w:rsidRPr="008643B0">
        <w:rPr>
          <w:lang w:val="en-US"/>
        </w:rPr>
        <w:t xml:space="preserve"> </w:t>
      </w:r>
      <w:r w:rsidR="0043430A" w:rsidRPr="00A85985">
        <w:t>Expected</w:t>
      </w:r>
      <w:r w:rsidR="0043430A" w:rsidRPr="003D129E">
        <w:rPr>
          <w:lang w:val="en-US"/>
        </w:rPr>
        <w:t xml:space="preserve"> impact on NDIS providers</w:t>
      </w:r>
    </w:p>
    <w:p w14:paraId="13905A81" w14:textId="35D60361" w:rsidR="0043430A" w:rsidRPr="007D6ABD" w:rsidRDefault="0043430A" w:rsidP="0043430A">
      <w:pPr>
        <w:rPr>
          <w:lang w:val="en-US"/>
        </w:rPr>
      </w:pPr>
      <w:r w:rsidRPr="007D6ABD">
        <w:rPr>
          <w:lang w:val="en-US"/>
        </w:rPr>
        <w:t xml:space="preserve">There </w:t>
      </w:r>
      <w:r w:rsidR="00E84E2F">
        <w:rPr>
          <w:lang w:val="en-US"/>
        </w:rPr>
        <w:t>would</w:t>
      </w:r>
      <w:r w:rsidRPr="007D6ABD">
        <w:rPr>
          <w:lang w:val="en-US"/>
        </w:rPr>
        <w:t xml:space="preserve"> be a minor impact for NDIS </w:t>
      </w:r>
      <w:r w:rsidR="00357B43">
        <w:rPr>
          <w:lang w:val="en-US"/>
        </w:rPr>
        <w:t xml:space="preserve">service </w:t>
      </w:r>
      <w:r w:rsidRPr="007D6ABD">
        <w:rPr>
          <w:lang w:val="en-US"/>
        </w:rPr>
        <w:t xml:space="preserve">providers </w:t>
      </w:r>
      <w:r w:rsidR="001F2DDD">
        <w:rPr>
          <w:lang w:val="en-US"/>
        </w:rPr>
        <w:t>who would need to</w:t>
      </w:r>
      <w:r w:rsidR="001F2DDD" w:rsidRPr="007D6ABD">
        <w:rPr>
          <w:lang w:val="en-US"/>
        </w:rPr>
        <w:t xml:space="preserve"> </w:t>
      </w:r>
      <w:r w:rsidRPr="007D6ABD">
        <w:rPr>
          <w:lang w:val="en-US"/>
        </w:rPr>
        <w:t>send invoices to new plan managers</w:t>
      </w:r>
      <w:r w:rsidR="001F2DDD">
        <w:rPr>
          <w:lang w:val="en-US"/>
        </w:rPr>
        <w:t>,</w:t>
      </w:r>
      <w:r w:rsidRPr="007D6ABD">
        <w:rPr>
          <w:lang w:val="en-US"/>
        </w:rPr>
        <w:t xml:space="preserve"> as participants transition between exiting plan managers and panel members. </w:t>
      </w:r>
    </w:p>
    <w:p w14:paraId="23ECD3E4" w14:textId="2300CB85" w:rsidR="0043430A" w:rsidRDefault="0043430A" w:rsidP="0043430A">
      <w:r>
        <w:t>Support coordinators</w:t>
      </w:r>
      <w:r w:rsidR="006B5DE0">
        <w:t xml:space="preserve"> and </w:t>
      </w:r>
      <w:r w:rsidR="00D062AA">
        <w:t>other</w:t>
      </w:r>
      <w:r w:rsidR="006B5DE0">
        <w:t xml:space="preserve"> </w:t>
      </w:r>
      <w:r w:rsidR="00064835">
        <w:t>relevant intermediaries</w:t>
      </w:r>
      <w:r w:rsidR="003B7648">
        <w:t xml:space="preserve"> </w:t>
      </w:r>
      <w:r w:rsidR="00E84E2F">
        <w:t>would</w:t>
      </w:r>
      <w:r>
        <w:t xml:space="preserve"> be expected to support participants </w:t>
      </w:r>
      <w:r w:rsidR="001F2DDD">
        <w:t>to transition</w:t>
      </w:r>
      <w:r>
        <w:t xml:space="preserve"> from an </w:t>
      </w:r>
      <w:proofErr w:type="spellStart"/>
      <w:r>
        <w:t>exiting</w:t>
      </w:r>
      <w:proofErr w:type="spellEnd"/>
      <w:r>
        <w:t xml:space="preserve"> plan manage</w:t>
      </w:r>
      <w:r w:rsidR="001F2DDD">
        <w:t>ment provider</w:t>
      </w:r>
      <w:r>
        <w:t xml:space="preserve"> to a </w:t>
      </w:r>
      <w:r w:rsidR="001F2DDD">
        <w:t>provider on the NDIA-commissioned</w:t>
      </w:r>
      <w:r>
        <w:t xml:space="preserve"> panel.</w:t>
      </w:r>
      <w:r w:rsidR="00142BA3">
        <w:t xml:space="preserve"> This support is part of their usual service offering.</w:t>
      </w:r>
    </w:p>
    <w:p w14:paraId="0F26DFBB" w14:textId="71E8171F" w:rsidR="00357B43" w:rsidRPr="00260CA3" w:rsidRDefault="00357B43" w:rsidP="0043430A">
      <w:r>
        <w:t xml:space="preserve">Plan management functions are distinct and separate from support coordination functions. Currently, </w:t>
      </w:r>
      <w:proofErr w:type="gramStart"/>
      <w:r w:rsidR="00875EF8">
        <w:t>a number of</w:t>
      </w:r>
      <w:proofErr w:type="gramEnd"/>
      <w:r w:rsidR="00875EF8">
        <w:t xml:space="preserve"> providers </w:t>
      </w:r>
      <w:r w:rsidRPr="002B4950">
        <w:t>deliver both plan management and support coordination services.</w:t>
      </w:r>
      <w:r w:rsidR="00343F23" w:rsidDel="00343F23">
        <w:rPr>
          <w:rStyle w:val="FootnoteReference"/>
        </w:rPr>
        <w:t xml:space="preserve"> </w:t>
      </w:r>
      <w:r w:rsidRPr="002B4950">
        <w:t xml:space="preserve"> </w:t>
      </w:r>
      <w:r>
        <w:t xml:space="preserve">While commissioning of plan management and support coordination services will occur through separate processes, the NDIA would consider synergies where appropriate. </w:t>
      </w:r>
    </w:p>
    <w:p w14:paraId="1D427E83" w14:textId="6FCBE749" w:rsidR="00B64B5D" w:rsidRPr="00180228" w:rsidRDefault="00EF16C3" w:rsidP="00180228">
      <w:pPr>
        <w:keepNext/>
        <w:keepLines/>
      </w:pPr>
      <w:r w:rsidRPr="00180228">
        <w:t xml:space="preserve">The expected regulatory burden costs </w:t>
      </w:r>
      <w:r w:rsidR="00C56660" w:rsidRPr="00180228">
        <w:t xml:space="preserve">of this option </w:t>
      </w:r>
      <w:r w:rsidRPr="00180228">
        <w:t>are outlined as follows</w:t>
      </w:r>
      <w:r w:rsidR="00B64B5D" w:rsidRPr="00180228">
        <w:t xml:space="preserve">. </w:t>
      </w:r>
    </w:p>
    <w:p w14:paraId="76952539" w14:textId="28B9A9FE" w:rsidR="00B64B5D" w:rsidRPr="00460F21" w:rsidRDefault="00B64B5D" w:rsidP="00B64B5D">
      <w:pPr>
        <w:pStyle w:val="Caption"/>
        <w:keepNext/>
      </w:pPr>
      <w:r w:rsidRPr="00460F21">
        <w:t>FIGURE 1</w:t>
      </w:r>
      <w:r w:rsidR="0098611D">
        <w:t>4</w:t>
      </w:r>
      <w:r w:rsidRPr="00460F21">
        <w:t xml:space="preserve">: Average annual regulatory costs (from business as usual) for </w:t>
      </w:r>
      <w:r w:rsidR="00A51EDD">
        <w:t xml:space="preserve">a </w:t>
      </w:r>
      <w:r>
        <w:t xml:space="preserve">commissioned </w:t>
      </w:r>
      <w:r w:rsidR="00A51EDD">
        <w:t xml:space="preserve">plan management panel </w:t>
      </w:r>
      <w:r>
        <w:t>market</w:t>
      </w:r>
    </w:p>
    <w:tbl>
      <w:tblPr>
        <w:tblStyle w:val="Custom1"/>
        <w:tblW w:w="0" w:type="auto"/>
        <w:tblLook w:val="04A0" w:firstRow="1" w:lastRow="0" w:firstColumn="1" w:lastColumn="0" w:noHBand="0" w:noVBand="1"/>
        <w:tblCaption w:val="Average Annual Regulatory Costs (from Business as Usual) for commissioning of Plan Management"/>
        <w:tblDescription w:val="The table demonstrates the total regulatory cost for this option, broken down by business, community organisations, individuals and the total change in costs. "/>
      </w:tblPr>
      <w:tblGrid>
        <w:gridCol w:w="1925"/>
        <w:gridCol w:w="1925"/>
        <w:gridCol w:w="1926"/>
        <w:gridCol w:w="1926"/>
        <w:gridCol w:w="1926"/>
      </w:tblGrid>
      <w:tr w:rsidR="00B64B5D" w14:paraId="07B49409" w14:textId="77777777" w:rsidTr="00A51EDD">
        <w:trPr>
          <w:cnfStyle w:val="100000000000" w:firstRow="1" w:lastRow="0" w:firstColumn="0" w:lastColumn="0" w:oddVBand="0" w:evenVBand="0" w:oddHBand="0" w:evenHBand="0" w:firstRowFirstColumn="0" w:firstRowLastColumn="0" w:lastRowFirstColumn="0" w:lastRowLastColumn="0"/>
        </w:trPr>
        <w:tc>
          <w:tcPr>
            <w:tcW w:w="1925" w:type="dxa"/>
          </w:tcPr>
          <w:p w14:paraId="52C1E1C2" w14:textId="77777777" w:rsidR="00B64B5D" w:rsidRDefault="00B64B5D" w:rsidP="00A51EDD">
            <w:pPr>
              <w:rPr>
                <w:lang w:val="en-US"/>
              </w:rPr>
            </w:pPr>
            <w:r w:rsidRPr="00981BFB">
              <w:rPr>
                <w:lang w:val="en-US"/>
              </w:rPr>
              <w:t xml:space="preserve">Change in costs ($ million) </w:t>
            </w:r>
          </w:p>
        </w:tc>
        <w:tc>
          <w:tcPr>
            <w:tcW w:w="1925" w:type="dxa"/>
          </w:tcPr>
          <w:p w14:paraId="72FEB899" w14:textId="77777777" w:rsidR="00B64B5D" w:rsidRDefault="00B64B5D" w:rsidP="00A51EDD">
            <w:pPr>
              <w:rPr>
                <w:lang w:val="en-US"/>
              </w:rPr>
            </w:pPr>
            <w:r w:rsidRPr="00981BFB">
              <w:rPr>
                <w:lang w:val="en-US"/>
              </w:rPr>
              <w:t xml:space="preserve">Business </w:t>
            </w:r>
          </w:p>
        </w:tc>
        <w:tc>
          <w:tcPr>
            <w:tcW w:w="1926" w:type="dxa"/>
          </w:tcPr>
          <w:p w14:paraId="30FCBFB7" w14:textId="77777777" w:rsidR="00B64B5D" w:rsidRDefault="00B64B5D" w:rsidP="00A51EDD">
            <w:pPr>
              <w:rPr>
                <w:lang w:val="en-US"/>
              </w:rPr>
            </w:pPr>
            <w:r w:rsidRPr="00981BFB">
              <w:rPr>
                <w:lang w:val="en-US"/>
              </w:rPr>
              <w:t xml:space="preserve">Community </w:t>
            </w:r>
            <w:proofErr w:type="spellStart"/>
            <w:r w:rsidRPr="00981BFB">
              <w:rPr>
                <w:lang w:val="en-US"/>
              </w:rPr>
              <w:t>organisations</w:t>
            </w:r>
            <w:proofErr w:type="spellEnd"/>
            <w:r w:rsidRPr="00981BFB">
              <w:rPr>
                <w:lang w:val="en-US"/>
              </w:rPr>
              <w:t xml:space="preserve"> </w:t>
            </w:r>
          </w:p>
        </w:tc>
        <w:tc>
          <w:tcPr>
            <w:tcW w:w="1926" w:type="dxa"/>
          </w:tcPr>
          <w:p w14:paraId="6B53AC50" w14:textId="77777777" w:rsidR="00B64B5D" w:rsidRDefault="00B64B5D" w:rsidP="00A51EDD">
            <w:pPr>
              <w:rPr>
                <w:lang w:val="en-US"/>
              </w:rPr>
            </w:pPr>
            <w:r w:rsidRPr="00981BFB">
              <w:rPr>
                <w:lang w:val="en-US"/>
              </w:rPr>
              <w:t xml:space="preserve">Individuals </w:t>
            </w:r>
          </w:p>
        </w:tc>
        <w:tc>
          <w:tcPr>
            <w:tcW w:w="1926" w:type="dxa"/>
          </w:tcPr>
          <w:p w14:paraId="04067B4B" w14:textId="77777777" w:rsidR="00B64B5D" w:rsidRDefault="00B64B5D" w:rsidP="00A51EDD">
            <w:pPr>
              <w:rPr>
                <w:lang w:val="en-US"/>
              </w:rPr>
            </w:pPr>
            <w:r w:rsidRPr="00981BFB">
              <w:rPr>
                <w:lang w:val="en-US"/>
              </w:rPr>
              <w:t>Total change in</w:t>
            </w:r>
            <w:r>
              <w:rPr>
                <w:lang w:val="en-US"/>
              </w:rPr>
              <w:t xml:space="preserve"> </w:t>
            </w:r>
            <w:r w:rsidRPr="00981BFB">
              <w:rPr>
                <w:lang w:val="en-US"/>
              </w:rPr>
              <w:t>costs</w:t>
            </w:r>
          </w:p>
        </w:tc>
      </w:tr>
      <w:tr w:rsidR="00B64B5D" w14:paraId="14B4D938" w14:textId="77777777" w:rsidTr="00A51EDD">
        <w:trPr>
          <w:cnfStyle w:val="000000100000" w:firstRow="0" w:lastRow="0" w:firstColumn="0" w:lastColumn="0" w:oddVBand="0" w:evenVBand="0" w:oddHBand="1" w:evenHBand="0" w:firstRowFirstColumn="0" w:firstRowLastColumn="0" w:lastRowFirstColumn="0" w:lastRowLastColumn="0"/>
        </w:trPr>
        <w:tc>
          <w:tcPr>
            <w:tcW w:w="1925" w:type="dxa"/>
          </w:tcPr>
          <w:p w14:paraId="359FE20E" w14:textId="77777777" w:rsidR="00B64B5D" w:rsidRDefault="00B64B5D" w:rsidP="00530166">
            <w:pPr>
              <w:spacing w:after="0" w:line="240" w:lineRule="atLeast"/>
              <w:rPr>
                <w:lang w:val="en-US"/>
              </w:rPr>
            </w:pPr>
            <w:r>
              <w:rPr>
                <w:lang w:val="en-US"/>
              </w:rPr>
              <w:t>Total, by sector</w:t>
            </w:r>
          </w:p>
        </w:tc>
        <w:tc>
          <w:tcPr>
            <w:tcW w:w="1925" w:type="dxa"/>
          </w:tcPr>
          <w:p w14:paraId="51B0032F" w14:textId="75BB3BA1" w:rsidR="00B64B5D" w:rsidRDefault="00B64B5D" w:rsidP="00530166">
            <w:pPr>
              <w:spacing w:after="0" w:line="240" w:lineRule="atLeast"/>
              <w:rPr>
                <w:lang w:val="en-US"/>
              </w:rPr>
            </w:pPr>
            <w:r>
              <w:rPr>
                <w:lang w:val="en-US"/>
              </w:rPr>
              <w:t>$</w:t>
            </w:r>
            <w:r w:rsidR="00C33278">
              <w:rPr>
                <w:lang w:val="en-US"/>
              </w:rPr>
              <w:t>1.5</w:t>
            </w:r>
          </w:p>
        </w:tc>
        <w:tc>
          <w:tcPr>
            <w:tcW w:w="1926" w:type="dxa"/>
          </w:tcPr>
          <w:p w14:paraId="68770294" w14:textId="3BDE3252" w:rsidR="00B64B5D" w:rsidRDefault="00B64B5D" w:rsidP="00530166">
            <w:pPr>
              <w:spacing w:after="0" w:line="240" w:lineRule="atLeast"/>
              <w:rPr>
                <w:lang w:val="en-US"/>
              </w:rPr>
            </w:pPr>
            <w:r>
              <w:rPr>
                <w:lang w:val="en-US"/>
              </w:rPr>
              <w:t>$</w:t>
            </w:r>
            <w:r w:rsidR="00021094">
              <w:rPr>
                <w:lang w:val="en-US"/>
              </w:rPr>
              <w:t>0</w:t>
            </w:r>
          </w:p>
        </w:tc>
        <w:tc>
          <w:tcPr>
            <w:tcW w:w="1926" w:type="dxa"/>
          </w:tcPr>
          <w:p w14:paraId="38AAE62C" w14:textId="4622AAD7" w:rsidR="00B64B5D" w:rsidRDefault="00B64B5D" w:rsidP="00530166">
            <w:pPr>
              <w:spacing w:after="0" w:line="240" w:lineRule="atLeast"/>
              <w:rPr>
                <w:lang w:val="en-US"/>
              </w:rPr>
            </w:pPr>
            <w:r>
              <w:rPr>
                <w:lang w:val="en-US"/>
              </w:rPr>
              <w:t>$</w:t>
            </w:r>
            <w:r w:rsidR="00021094">
              <w:rPr>
                <w:lang w:val="en-US"/>
              </w:rPr>
              <w:t>27.8</w:t>
            </w:r>
          </w:p>
        </w:tc>
        <w:tc>
          <w:tcPr>
            <w:tcW w:w="1926" w:type="dxa"/>
          </w:tcPr>
          <w:p w14:paraId="0F4CE9DF" w14:textId="2AEB7ED5" w:rsidR="00B64B5D" w:rsidRDefault="00B64B5D" w:rsidP="00530166">
            <w:pPr>
              <w:spacing w:after="0" w:line="240" w:lineRule="atLeast"/>
              <w:rPr>
                <w:lang w:val="en-US"/>
              </w:rPr>
            </w:pPr>
            <w:r>
              <w:rPr>
                <w:lang w:val="en-US"/>
              </w:rPr>
              <w:t>$</w:t>
            </w:r>
            <w:r w:rsidR="00C33278">
              <w:rPr>
                <w:lang w:val="en-US"/>
              </w:rPr>
              <w:t>29.3</w:t>
            </w:r>
          </w:p>
        </w:tc>
      </w:tr>
    </w:tbl>
    <w:p w14:paraId="4F89A12D" w14:textId="71A6DB40" w:rsidR="0043430A" w:rsidRPr="003D129E" w:rsidRDefault="003E74B2" w:rsidP="005D19A5">
      <w:pPr>
        <w:pStyle w:val="Heading4"/>
        <w:rPr>
          <w:lang w:val="en-US"/>
        </w:rPr>
      </w:pPr>
      <w:r>
        <w:rPr>
          <w:lang w:val="en-US"/>
        </w:rPr>
        <w:lastRenderedPageBreak/>
        <w:t xml:space="preserve">4.2.2.4 </w:t>
      </w:r>
      <w:r w:rsidR="0043430A" w:rsidRPr="003D129E">
        <w:rPr>
          <w:lang w:val="en-US"/>
        </w:rPr>
        <w:t>Expected impact on government</w:t>
      </w:r>
    </w:p>
    <w:p w14:paraId="26B85A84" w14:textId="411B75C9" w:rsidR="0043430A" w:rsidRPr="005F007F" w:rsidRDefault="00017543" w:rsidP="00244310">
      <w:pPr>
        <w:rPr>
          <w:color w:val="FF0000"/>
        </w:rPr>
      </w:pPr>
      <w:r>
        <w:t>There is an anticipated</w:t>
      </w:r>
      <w:r w:rsidR="0043430A">
        <w:t xml:space="preserve"> reduction in Scheme costs under this </w:t>
      </w:r>
      <w:r w:rsidR="001F2DDD">
        <w:t>option</w:t>
      </w:r>
      <w:r w:rsidR="0043430A">
        <w:t xml:space="preserve">. </w:t>
      </w:r>
      <w:r w:rsidR="0043430A" w:rsidRPr="0050002D">
        <w:t>The NDIA expects that total plan management fees could be reduced</w:t>
      </w:r>
      <w:r w:rsidR="001F2DDD">
        <w:t>,</w:t>
      </w:r>
      <w:r w:rsidR="0043430A" w:rsidRPr="0050002D">
        <w:t xml:space="preserve"> </w:t>
      </w:r>
      <w:r w:rsidR="0043430A">
        <w:t xml:space="preserve">as the NDIA </w:t>
      </w:r>
      <w:r w:rsidR="00E84E2F">
        <w:t>would</w:t>
      </w:r>
      <w:r w:rsidR="0043430A">
        <w:t xml:space="preserve"> be </w:t>
      </w:r>
      <w:r w:rsidR="0043430A" w:rsidRPr="0050002D">
        <w:t>able to negotiate</w:t>
      </w:r>
      <w:r w:rsidR="0043430A">
        <w:t xml:space="preserve"> or set</w:t>
      </w:r>
      <w:r w:rsidR="0043430A" w:rsidRPr="0050002D">
        <w:t xml:space="preserve"> lower prices </w:t>
      </w:r>
      <w:r w:rsidR="0043430A">
        <w:t xml:space="preserve">for panel members who </w:t>
      </w:r>
      <w:r w:rsidR="001F2DDD">
        <w:t xml:space="preserve">would </w:t>
      </w:r>
      <w:r w:rsidR="0043430A">
        <w:t xml:space="preserve">benefit from </w:t>
      </w:r>
      <w:r w:rsidR="001F2DDD">
        <w:t xml:space="preserve">greater </w:t>
      </w:r>
      <w:r w:rsidR="0043430A">
        <w:t xml:space="preserve">economies of scale. </w:t>
      </w:r>
    </w:p>
    <w:p w14:paraId="0975494E" w14:textId="6666A837" w:rsidR="0043430A" w:rsidRDefault="00FC76DC" w:rsidP="0043430A">
      <w:r>
        <w:rPr>
          <w:lang w:val="en-US"/>
        </w:rPr>
        <w:t>Other savings to the Scheme may be achieved</w:t>
      </w:r>
      <w:r>
        <w:t xml:space="preserve"> through improved integrity and reduction in fraud and error by eliminating unscrupulous and poor-quality plan managers and data sharing intelligence. </w:t>
      </w:r>
      <w:r w:rsidR="0043430A">
        <w:t>A higher-quality</w:t>
      </w:r>
      <w:r w:rsidR="001F2DDD">
        <w:t xml:space="preserve"> plan management</w:t>
      </w:r>
      <w:r w:rsidR="0043430A">
        <w:t xml:space="preserve"> market </w:t>
      </w:r>
      <w:r w:rsidR="00E84E2F">
        <w:t>would</w:t>
      </w:r>
      <w:r w:rsidR="0043430A">
        <w:t xml:space="preserve"> result in greater value of </w:t>
      </w:r>
      <w:r w:rsidR="00F41966">
        <w:t>noncompliant</w:t>
      </w:r>
      <w:r w:rsidR="0043430A">
        <w:t xml:space="preserve"> claims from being processed by the NDIA. There </w:t>
      </w:r>
      <w:r w:rsidR="00E84E2F">
        <w:t>would</w:t>
      </w:r>
      <w:r w:rsidR="0043430A">
        <w:t xml:space="preserve"> be reduced regulatory and compliance enforcement costs for the NDIS Commission due to a smaller plan management market. </w:t>
      </w:r>
      <w:r w:rsidR="00F6698F">
        <w:t xml:space="preserve">There would be </w:t>
      </w:r>
      <w:r w:rsidR="00BD7C36">
        <w:t xml:space="preserve">staffing and administrative </w:t>
      </w:r>
      <w:r w:rsidR="00F6698F">
        <w:t xml:space="preserve">costs for the NDIA to implement the </w:t>
      </w:r>
      <w:r w:rsidR="00BD7C36">
        <w:t>plan management panel.</w:t>
      </w:r>
    </w:p>
    <w:p w14:paraId="19CBA9A9" w14:textId="6B6C2654" w:rsidR="0043430A" w:rsidRDefault="00BC20CA" w:rsidP="0043430A">
      <w:pPr>
        <w:pStyle w:val="Heading3"/>
      </w:pPr>
      <w:bookmarkStart w:id="130" w:name="_Toc226744484"/>
      <w:bookmarkStart w:id="131" w:name="_Toc228353049"/>
      <w:bookmarkStart w:id="132" w:name="_Toc228363345"/>
      <w:bookmarkStart w:id="133" w:name="_Toc228364574"/>
      <w:r>
        <w:t xml:space="preserve">4.2.3 </w:t>
      </w:r>
      <w:r w:rsidR="0043430A">
        <w:t>Option 3: Abolish the plan management market</w:t>
      </w:r>
      <w:bookmarkEnd w:id="130"/>
      <w:bookmarkEnd w:id="131"/>
      <w:bookmarkEnd w:id="132"/>
      <w:bookmarkEnd w:id="133"/>
    </w:p>
    <w:p w14:paraId="35387C5B" w14:textId="48229292" w:rsidR="0043430A" w:rsidRPr="003D129E" w:rsidRDefault="003E74B2" w:rsidP="003E6E9E">
      <w:pPr>
        <w:pStyle w:val="Heading4"/>
        <w:rPr>
          <w:lang w:val="en-US"/>
        </w:rPr>
      </w:pPr>
      <w:r>
        <w:t xml:space="preserve">4.2.3.1 </w:t>
      </w:r>
      <w:r w:rsidR="0043430A" w:rsidRPr="003D129E">
        <w:t xml:space="preserve">Expected impact on </w:t>
      </w:r>
      <w:r w:rsidR="0043430A">
        <w:t xml:space="preserve">participants </w:t>
      </w:r>
    </w:p>
    <w:p w14:paraId="53077F3B" w14:textId="0B502B96" w:rsidR="0043430A" w:rsidRDefault="0043430A" w:rsidP="0043430A">
      <w:r>
        <w:t xml:space="preserve">Shifting plan management functions to the NDIA </w:t>
      </w:r>
      <w:r w:rsidR="00F41966">
        <w:t>is likely to</w:t>
      </w:r>
      <w:r>
        <w:t xml:space="preserve"> improve participants’ experience in receiving a consistent and simplified service. </w:t>
      </w:r>
      <w:r w:rsidRPr="00E47C8C">
        <w:t>Exploitative and sharp practices</w:t>
      </w:r>
      <w:r w:rsidRPr="00E47C8C" w:rsidDel="00D45C3B">
        <w:t xml:space="preserve"> </w:t>
      </w:r>
      <w:r w:rsidRPr="00E47C8C">
        <w:t xml:space="preserve">from the plan management market </w:t>
      </w:r>
      <w:r w:rsidR="00BD7C36" w:rsidRPr="00E47C8C">
        <w:t xml:space="preserve">and NDIS providers </w:t>
      </w:r>
      <w:r w:rsidR="00E84E2F" w:rsidRPr="00E47C8C">
        <w:t>would</w:t>
      </w:r>
      <w:r w:rsidRPr="00E47C8C">
        <w:t xml:space="preserve"> be </w:t>
      </w:r>
      <w:r w:rsidR="00BD7C36" w:rsidRPr="00E47C8C">
        <w:t>reduced significantly</w:t>
      </w:r>
      <w:r>
        <w:t>. The NDIS Review suggested that this option has the greatest potential to reduce fraud.</w:t>
      </w:r>
    </w:p>
    <w:p w14:paraId="26EF7B91" w14:textId="3C549C01" w:rsidR="0043430A" w:rsidRDefault="0043430A" w:rsidP="0043430A">
      <w:r>
        <w:t xml:space="preserve">Participants would </w:t>
      </w:r>
      <w:r w:rsidR="00DC6412">
        <w:t>have</w:t>
      </w:r>
      <w:r>
        <w:t xml:space="preserve"> reduced </w:t>
      </w:r>
      <w:r w:rsidR="00F41966">
        <w:t>choice</w:t>
      </w:r>
      <w:r w:rsidR="00AB62D0">
        <w:t xml:space="preserve"> of</w:t>
      </w:r>
      <w:r w:rsidR="00F41966">
        <w:t xml:space="preserve"> </w:t>
      </w:r>
      <w:r w:rsidR="00DA6C81">
        <w:t xml:space="preserve">plan manager. </w:t>
      </w:r>
      <w:r w:rsidR="00CD26C2">
        <w:t>A</w:t>
      </w:r>
      <w:r>
        <w:t>ll plan managed participants would have to transition to</w:t>
      </w:r>
      <w:r w:rsidR="0071645B">
        <w:t xml:space="preserve"> a plan manager who is on the </w:t>
      </w:r>
      <w:r w:rsidR="000F14B1">
        <w:t xml:space="preserve">commissioned </w:t>
      </w:r>
      <w:proofErr w:type="gramStart"/>
      <w:r w:rsidR="0071645B">
        <w:t xml:space="preserve">panel, </w:t>
      </w:r>
      <w:r w:rsidR="00DA717D">
        <w:t>or</w:t>
      </w:r>
      <w:proofErr w:type="gramEnd"/>
      <w:r w:rsidR="00DA717D">
        <w:t xml:space="preserve"> </w:t>
      </w:r>
      <w:r w:rsidR="00192597">
        <w:t>change</w:t>
      </w:r>
      <w:r w:rsidR="0071645B" w:rsidDel="004E4E41">
        <w:t xml:space="preserve"> </w:t>
      </w:r>
      <w:r w:rsidR="00DA717D">
        <w:t>plan</w:t>
      </w:r>
      <w:r w:rsidR="00192597">
        <w:t xml:space="preserve"> management method to be agency or self-managed</w:t>
      </w:r>
      <w:r w:rsidR="0071645B">
        <w:t xml:space="preserve">. </w:t>
      </w:r>
      <w:r>
        <w:t xml:space="preserve">The NDIA would </w:t>
      </w:r>
      <w:r w:rsidR="00FE7AA7">
        <w:t>need to</w:t>
      </w:r>
      <w:r>
        <w:t xml:space="preserve"> invest in significant support</w:t>
      </w:r>
      <w:r w:rsidR="0056548B">
        <w:t xml:space="preserve"> to manage this change</w:t>
      </w:r>
      <w:r>
        <w:t>.</w:t>
      </w:r>
    </w:p>
    <w:p w14:paraId="4C642DEF" w14:textId="2B1DC23D" w:rsidR="0043430A" w:rsidRDefault="0043430A" w:rsidP="0043430A">
      <w:r>
        <w:t xml:space="preserve">It is assumed that transition activities – </w:t>
      </w:r>
      <w:proofErr w:type="gramStart"/>
      <w:r>
        <w:t>similar to</w:t>
      </w:r>
      <w:proofErr w:type="gramEnd"/>
      <w:r>
        <w:t xml:space="preserve"> those described in Option 2 </w:t>
      </w:r>
      <w:r w:rsidR="008A7509">
        <w:t>–</w:t>
      </w:r>
      <w:r>
        <w:t xml:space="preserve"> </w:t>
      </w:r>
      <w:r w:rsidR="00E84E2F">
        <w:t>would</w:t>
      </w:r>
      <w:r>
        <w:t xml:space="preserve"> require 3</w:t>
      </w:r>
      <w:r w:rsidR="008A7509">
        <w:t> </w:t>
      </w:r>
      <w:r>
        <w:t xml:space="preserve">hours of effort per participant. </w:t>
      </w:r>
    </w:p>
    <w:p w14:paraId="3A4315DF" w14:textId="271C7792" w:rsidR="0043430A" w:rsidRPr="003D129E" w:rsidRDefault="003E74B2" w:rsidP="003E6E9E">
      <w:pPr>
        <w:pStyle w:val="Heading4"/>
        <w:rPr>
          <w:lang w:val="en-US"/>
        </w:rPr>
      </w:pPr>
      <w:r w:rsidRPr="003E74B2">
        <w:t>4.2.3.</w:t>
      </w:r>
      <w:r>
        <w:t>2</w:t>
      </w:r>
      <w:r w:rsidRPr="003E74B2">
        <w:t xml:space="preserve"> </w:t>
      </w:r>
      <w:r w:rsidR="0043430A" w:rsidRPr="003D129E">
        <w:t>Expected impact on the plan management market</w:t>
      </w:r>
      <w:r w:rsidR="0043430A" w:rsidRPr="003D129E">
        <w:rPr>
          <w:lang w:val="en-US"/>
        </w:rPr>
        <w:t> </w:t>
      </w:r>
    </w:p>
    <w:p w14:paraId="3AAAE301" w14:textId="0D7C4CE6" w:rsidR="0043430A" w:rsidRDefault="0043430A" w:rsidP="0043430A">
      <w:pPr>
        <w:rPr>
          <w:lang w:val="en-US"/>
        </w:rPr>
      </w:pPr>
      <w:r>
        <w:rPr>
          <w:lang w:val="en-US"/>
        </w:rPr>
        <w:t>The impact on the plan management market would be significant</w:t>
      </w:r>
      <w:r w:rsidR="00ED48D9">
        <w:rPr>
          <w:lang w:val="en-US"/>
        </w:rPr>
        <w:t>.</w:t>
      </w:r>
      <w:r>
        <w:rPr>
          <w:lang w:val="en-US"/>
        </w:rPr>
        <w:t xml:space="preserve"> </w:t>
      </w:r>
      <w:r w:rsidR="00343F23">
        <w:rPr>
          <w:lang w:val="en-US"/>
        </w:rPr>
        <w:t>A</w:t>
      </w:r>
      <w:r w:rsidR="00ED48D9">
        <w:rPr>
          <w:lang w:val="en-US"/>
        </w:rPr>
        <w:t>pproximately 1,</w:t>
      </w:r>
      <w:r w:rsidR="003A1E67">
        <w:rPr>
          <w:lang w:val="en-US"/>
        </w:rPr>
        <w:t>400</w:t>
      </w:r>
      <w:r w:rsidR="00ED48D9">
        <w:rPr>
          <w:lang w:val="en-US"/>
        </w:rPr>
        <w:t xml:space="preserve"> </w:t>
      </w:r>
      <w:r w:rsidR="008E2F8D">
        <w:rPr>
          <w:lang w:val="en-US"/>
        </w:rPr>
        <w:t>active plan management</w:t>
      </w:r>
      <w:r w:rsidR="00ED48D9">
        <w:rPr>
          <w:lang w:val="en-US"/>
        </w:rPr>
        <w:t xml:space="preserve"> providers</w:t>
      </w:r>
      <w:r w:rsidR="00B42E5C">
        <w:rPr>
          <w:lang w:val="en-US"/>
        </w:rPr>
        <w:t>,</w:t>
      </w:r>
      <w:r w:rsidR="00E6248E">
        <w:rPr>
          <w:rStyle w:val="FootnoteReference"/>
          <w:lang w:val="en-US"/>
        </w:rPr>
        <w:footnoteReference w:id="173"/>
      </w:r>
      <w:r w:rsidR="00ED48D9">
        <w:rPr>
          <w:lang w:val="en-US"/>
        </w:rPr>
        <w:t xml:space="preserve"> would no longer be eligible to deliver plan management services.</w:t>
      </w:r>
      <w:r>
        <w:rPr>
          <w:lang w:val="en-US"/>
        </w:rPr>
        <w:t xml:space="preserve"> </w:t>
      </w:r>
    </w:p>
    <w:p w14:paraId="72E73F31" w14:textId="4ED04F9C" w:rsidR="0043430A" w:rsidRPr="00945AF0" w:rsidRDefault="00705596" w:rsidP="0043430A">
      <w:pPr>
        <w:rPr>
          <w:lang w:val="en-US"/>
        </w:rPr>
      </w:pPr>
      <w:r>
        <w:rPr>
          <w:lang w:val="en-US"/>
        </w:rPr>
        <w:t>P</w:t>
      </w:r>
      <w:r w:rsidR="0043430A" w:rsidRPr="00945AF0">
        <w:rPr>
          <w:lang w:val="en-US"/>
        </w:rPr>
        <w:t>eople</w:t>
      </w:r>
      <w:r>
        <w:rPr>
          <w:lang w:val="en-US"/>
        </w:rPr>
        <w:t xml:space="preserve"> currently</w:t>
      </w:r>
      <w:r w:rsidR="0043430A" w:rsidRPr="00945AF0">
        <w:rPr>
          <w:lang w:val="en-US"/>
        </w:rPr>
        <w:t xml:space="preserve"> </w:t>
      </w:r>
      <w:r w:rsidR="0043430A">
        <w:rPr>
          <w:lang w:val="en-US"/>
        </w:rPr>
        <w:t>employed</w:t>
      </w:r>
      <w:r w:rsidR="0043430A" w:rsidRPr="00945AF0">
        <w:rPr>
          <w:lang w:val="en-US"/>
        </w:rPr>
        <w:t xml:space="preserve"> in the provision of plan management services</w:t>
      </w:r>
      <w:r>
        <w:rPr>
          <w:lang w:val="en-US"/>
        </w:rPr>
        <w:t xml:space="preserve"> would be impacted</w:t>
      </w:r>
      <w:r w:rsidR="00B42E5C" w:rsidRPr="00945AF0">
        <w:rPr>
          <w:lang w:val="en-US"/>
        </w:rPr>
        <w:t>,</w:t>
      </w:r>
      <w:r w:rsidDel="00705596">
        <w:rPr>
          <w:rStyle w:val="FootnoteReference"/>
          <w:lang w:val="en-US"/>
        </w:rPr>
        <w:t xml:space="preserve"> </w:t>
      </w:r>
      <w:r w:rsidR="0043430A" w:rsidRPr="00945AF0">
        <w:rPr>
          <w:lang w:val="en-US"/>
        </w:rPr>
        <w:t xml:space="preserve"> although many of these </w:t>
      </w:r>
      <w:r w:rsidR="00E5568A">
        <w:rPr>
          <w:lang w:val="en-US"/>
        </w:rPr>
        <w:t>workers</w:t>
      </w:r>
      <w:r w:rsidR="00E5568A" w:rsidRPr="00945AF0">
        <w:rPr>
          <w:lang w:val="en-US"/>
        </w:rPr>
        <w:t xml:space="preserve"> </w:t>
      </w:r>
      <w:r w:rsidR="0043430A" w:rsidRPr="00945AF0">
        <w:rPr>
          <w:lang w:val="en-US"/>
        </w:rPr>
        <w:t xml:space="preserve">also </w:t>
      </w:r>
      <w:r w:rsidR="0043430A">
        <w:rPr>
          <w:lang w:val="en-US"/>
        </w:rPr>
        <w:t>deliver</w:t>
      </w:r>
      <w:r w:rsidR="0043430A" w:rsidRPr="00945AF0">
        <w:rPr>
          <w:lang w:val="en-US"/>
        </w:rPr>
        <w:t xml:space="preserve"> other NDIS service</w:t>
      </w:r>
      <w:r w:rsidR="0043430A">
        <w:rPr>
          <w:lang w:val="en-US"/>
        </w:rPr>
        <w:t>s.</w:t>
      </w:r>
      <w:r w:rsidR="0043430A" w:rsidRPr="00945AF0">
        <w:rPr>
          <w:lang w:val="en-US"/>
        </w:rPr>
        <w:t xml:space="preserve"> </w:t>
      </w:r>
      <w:r w:rsidR="00ED48D9">
        <w:rPr>
          <w:lang w:val="en-US"/>
        </w:rPr>
        <w:t>Under</w:t>
      </w:r>
      <w:r w:rsidR="004E4E41">
        <w:rPr>
          <w:lang w:val="en-US"/>
        </w:rPr>
        <w:t> </w:t>
      </w:r>
      <w:r w:rsidR="00ED48D9">
        <w:rPr>
          <w:lang w:val="en-US"/>
        </w:rPr>
        <w:t>this option, t</w:t>
      </w:r>
      <w:r w:rsidR="0043430A" w:rsidRPr="00945AF0">
        <w:rPr>
          <w:lang w:val="en-US"/>
        </w:rPr>
        <w:t xml:space="preserve">he NDIA </w:t>
      </w:r>
      <w:r w:rsidR="003B117C">
        <w:rPr>
          <w:lang w:val="en-US"/>
        </w:rPr>
        <w:t>could</w:t>
      </w:r>
      <w:r w:rsidR="0043430A">
        <w:rPr>
          <w:lang w:val="en-US"/>
        </w:rPr>
        <w:t xml:space="preserve"> seek to hire from this cohort as the NDIA scales up in</w:t>
      </w:r>
      <w:r w:rsidR="004E4E41">
        <w:rPr>
          <w:lang w:val="en-US"/>
        </w:rPr>
        <w:noBreakHyphen/>
      </w:r>
      <w:r w:rsidR="0043430A">
        <w:rPr>
          <w:lang w:val="en-US"/>
        </w:rPr>
        <w:t>house plan management services.</w:t>
      </w:r>
    </w:p>
    <w:p w14:paraId="2C702128" w14:textId="0BFC9549" w:rsidR="0043430A" w:rsidRPr="003D129E" w:rsidRDefault="003E74B2" w:rsidP="003E6E9E">
      <w:pPr>
        <w:pStyle w:val="Heading4"/>
        <w:rPr>
          <w:lang w:val="en-US"/>
        </w:rPr>
      </w:pPr>
      <w:r w:rsidRPr="003E74B2">
        <w:rPr>
          <w:lang w:val="en-US"/>
        </w:rPr>
        <w:lastRenderedPageBreak/>
        <w:t>4.2.3.</w:t>
      </w:r>
      <w:r>
        <w:rPr>
          <w:lang w:val="en-US"/>
        </w:rPr>
        <w:t>3</w:t>
      </w:r>
      <w:r w:rsidRPr="003E74B2">
        <w:rPr>
          <w:lang w:val="en-US"/>
        </w:rPr>
        <w:t xml:space="preserve"> </w:t>
      </w:r>
      <w:r w:rsidR="0043430A" w:rsidRPr="003D129E">
        <w:rPr>
          <w:lang w:val="en-US"/>
        </w:rPr>
        <w:t>Expected impact on other NDIS providers</w:t>
      </w:r>
    </w:p>
    <w:p w14:paraId="64B4B3CD" w14:textId="1455CAB8" w:rsidR="0043430A" w:rsidRDefault="003B117C" w:rsidP="0043430A">
      <w:pPr>
        <w:rPr>
          <w:lang w:val="en-US"/>
        </w:rPr>
      </w:pPr>
      <w:r>
        <w:rPr>
          <w:lang w:val="en-US"/>
        </w:rPr>
        <w:t xml:space="preserve">While </w:t>
      </w:r>
      <w:r w:rsidR="0043430A">
        <w:rPr>
          <w:lang w:val="en-US"/>
        </w:rPr>
        <w:t xml:space="preserve">there would be an initial impact on other NDIS </w:t>
      </w:r>
      <w:r>
        <w:rPr>
          <w:lang w:val="en-US"/>
        </w:rPr>
        <w:t>service</w:t>
      </w:r>
      <w:r w:rsidR="0043430A">
        <w:rPr>
          <w:lang w:val="en-US"/>
        </w:rPr>
        <w:t xml:space="preserve"> providers as they adjust to new invoic</w:t>
      </w:r>
      <w:r>
        <w:rPr>
          <w:lang w:val="en-US"/>
        </w:rPr>
        <w:t>ing</w:t>
      </w:r>
      <w:r w:rsidR="0043430A">
        <w:rPr>
          <w:lang w:val="en-US"/>
        </w:rPr>
        <w:t xml:space="preserve"> process</w:t>
      </w:r>
      <w:r>
        <w:rPr>
          <w:lang w:val="en-US"/>
        </w:rPr>
        <w:t>es</w:t>
      </w:r>
      <w:r w:rsidR="0043430A">
        <w:rPr>
          <w:lang w:val="en-US"/>
        </w:rPr>
        <w:t xml:space="preserve">, they would experience a more consistent and higher quality claiming experience. </w:t>
      </w:r>
    </w:p>
    <w:p w14:paraId="0362A920" w14:textId="288AFD19" w:rsidR="0043430A" w:rsidRPr="005A4A23" w:rsidRDefault="0043430A" w:rsidP="0043430A">
      <w:pPr>
        <w:rPr>
          <w:lang w:val="en-US"/>
        </w:rPr>
      </w:pPr>
      <w:r>
        <w:t xml:space="preserve">Support coordinators and other </w:t>
      </w:r>
      <w:r w:rsidR="00D31DA9">
        <w:t>relevant intermediaries</w:t>
      </w:r>
      <w:r>
        <w:t xml:space="preserve"> </w:t>
      </w:r>
      <w:r w:rsidR="00E84E2F">
        <w:t>would</w:t>
      </w:r>
      <w:r>
        <w:t xml:space="preserve"> be expected to support participants </w:t>
      </w:r>
      <w:r w:rsidR="003B117C">
        <w:t xml:space="preserve">to transition </w:t>
      </w:r>
      <w:r>
        <w:t>from a</w:t>
      </w:r>
      <w:r w:rsidR="006B0CC0">
        <w:t xml:space="preserve"> </w:t>
      </w:r>
      <w:r>
        <w:t xml:space="preserve">plan management </w:t>
      </w:r>
      <w:r w:rsidR="006B0CC0">
        <w:t xml:space="preserve">provider </w:t>
      </w:r>
      <w:r>
        <w:t xml:space="preserve">to </w:t>
      </w:r>
      <w:proofErr w:type="gramStart"/>
      <w:r w:rsidR="006B0CC0">
        <w:t>an</w:t>
      </w:r>
      <w:proofErr w:type="gramEnd"/>
      <w:r w:rsidR="006B0CC0">
        <w:t xml:space="preserve"> NDIA-managed</w:t>
      </w:r>
      <w:r>
        <w:t xml:space="preserve"> function. </w:t>
      </w:r>
    </w:p>
    <w:p w14:paraId="7AFEE871" w14:textId="042FF1C4" w:rsidR="0043430A" w:rsidRPr="003D129E" w:rsidRDefault="003E74B2" w:rsidP="003E6E9E">
      <w:pPr>
        <w:pStyle w:val="Heading4"/>
        <w:rPr>
          <w:lang w:val="en-US"/>
        </w:rPr>
      </w:pPr>
      <w:r w:rsidRPr="003E74B2">
        <w:rPr>
          <w:lang w:val="en-US"/>
        </w:rPr>
        <w:t>4.2.3.</w:t>
      </w:r>
      <w:r>
        <w:rPr>
          <w:lang w:val="en-US"/>
        </w:rPr>
        <w:t>4</w:t>
      </w:r>
      <w:r w:rsidRPr="003E74B2">
        <w:rPr>
          <w:lang w:val="en-US"/>
        </w:rPr>
        <w:t xml:space="preserve"> </w:t>
      </w:r>
      <w:r w:rsidR="0043430A" w:rsidRPr="003D129E">
        <w:rPr>
          <w:lang w:val="en-US"/>
        </w:rPr>
        <w:t>Expected impact on government</w:t>
      </w:r>
    </w:p>
    <w:p w14:paraId="2028439E" w14:textId="29A14DDD" w:rsidR="0043430A" w:rsidRDefault="0043430A" w:rsidP="0043430A">
      <w:r>
        <w:t xml:space="preserve">The NDIS would require </w:t>
      </w:r>
      <w:r w:rsidRPr="006C2979">
        <w:t>significant investment in systems and technology, workforce, change</w:t>
      </w:r>
      <w:r w:rsidR="00615285">
        <w:t> </w:t>
      </w:r>
      <w:r w:rsidRPr="006C2979">
        <w:t xml:space="preserve">management and legislative change </w:t>
      </w:r>
      <w:r>
        <w:t xml:space="preserve">to </w:t>
      </w:r>
      <w:r w:rsidR="00A53C21">
        <w:t xml:space="preserve">support the transition of </w:t>
      </w:r>
      <w:r>
        <w:t>additional participants</w:t>
      </w:r>
      <w:r w:rsidR="00A53C21">
        <w:t xml:space="preserve"> to </w:t>
      </w:r>
      <w:r w:rsidR="00ED48D9">
        <w:t xml:space="preserve">an </w:t>
      </w:r>
      <w:r w:rsidR="00A53C21">
        <w:t>Agency managed</w:t>
      </w:r>
      <w:r w:rsidR="00ED48D9">
        <w:t xml:space="preserve"> approach</w:t>
      </w:r>
      <w:r>
        <w:t xml:space="preserve">. This cost is unknown but expected to be higher than option 2 in the short-medium term. </w:t>
      </w:r>
    </w:p>
    <w:p w14:paraId="43B6D4F2" w14:textId="77BD9274" w:rsidR="0043430A" w:rsidRDefault="0043430A" w:rsidP="0043430A">
      <w:r>
        <w:t xml:space="preserve">Following full implementation, it is expected that longer term </w:t>
      </w:r>
      <w:r w:rsidRPr="001C1026">
        <w:t xml:space="preserve">costs </w:t>
      </w:r>
      <w:r>
        <w:t xml:space="preserve">to government would </w:t>
      </w:r>
      <w:r w:rsidRPr="001C1026">
        <w:t xml:space="preserve">likely </w:t>
      </w:r>
      <w:r w:rsidR="00ED48D9">
        <w:t xml:space="preserve">be </w:t>
      </w:r>
      <w:r w:rsidRPr="001C1026">
        <w:t>lower than status quo.</w:t>
      </w:r>
    </w:p>
    <w:p w14:paraId="58142BDE" w14:textId="69823478" w:rsidR="0043430A" w:rsidRPr="001C1026" w:rsidRDefault="006B0CC0" w:rsidP="0040559C">
      <w:r>
        <w:t>T</w:t>
      </w:r>
      <w:r w:rsidR="0043430A">
        <w:t>he NDIS would benefit from significant economies of scale</w:t>
      </w:r>
      <w:r w:rsidR="00ED48D9">
        <w:t xml:space="preserve">, and </w:t>
      </w:r>
      <w:r w:rsidR="0043430A">
        <w:t xml:space="preserve">costs to deliver the plan management function would likely be less than </w:t>
      </w:r>
      <w:r w:rsidR="00045563">
        <w:t>the current fees paid to plan management providers</w:t>
      </w:r>
      <w:r w:rsidR="0043430A">
        <w:t xml:space="preserve">. However, a significant </w:t>
      </w:r>
      <w:r w:rsidR="00045563">
        <w:t xml:space="preserve">NDIA </w:t>
      </w:r>
      <w:r w:rsidR="0043430A">
        <w:t xml:space="preserve">workforce would likely be required </w:t>
      </w:r>
      <w:r w:rsidR="00045563">
        <w:t>under this option.</w:t>
      </w:r>
    </w:p>
    <w:p w14:paraId="336EA366" w14:textId="0E461AEB" w:rsidR="0043430A" w:rsidRDefault="006B0CC0" w:rsidP="0043430A">
      <w:r>
        <w:t>E</w:t>
      </w:r>
      <w:r w:rsidR="0043430A">
        <w:t>nhanced claim and payment controls would reduce fraud-related leakages from Scheme costs</w:t>
      </w:r>
      <w:r w:rsidR="00040CF6">
        <w:t xml:space="preserve">. </w:t>
      </w:r>
      <w:r>
        <w:t>T</w:t>
      </w:r>
      <w:r w:rsidR="0043430A">
        <w:t xml:space="preserve">he NDIS Commission would no longer be </w:t>
      </w:r>
      <w:r w:rsidR="00040CF6">
        <w:t>required to</w:t>
      </w:r>
      <w:r w:rsidR="0043430A">
        <w:t xml:space="preserve"> </w:t>
      </w:r>
      <w:r w:rsidR="00040CF6">
        <w:t>register or regulate plan management providers.</w:t>
      </w:r>
    </w:p>
    <w:p w14:paraId="696D2AF1" w14:textId="3A4EB5F5" w:rsidR="00E11FEB" w:rsidRPr="00260CA3" w:rsidRDefault="00E11FEB" w:rsidP="00450482">
      <w:pPr>
        <w:pStyle w:val="Heading2"/>
        <w:rPr>
          <w:lang w:val="en-US"/>
        </w:rPr>
      </w:pPr>
      <w:bookmarkStart w:id="134" w:name="_Toc226744486"/>
      <w:bookmarkStart w:id="135" w:name="_Toc228361243"/>
      <w:bookmarkStart w:id="136" w:name="_Toc228363346"/>
      <w:bookmarkStart w:id="137" w:name="_Toc228363412"/>
      <w:bookmarkStart w:id="138" w:name="_Toc229416909"/>
      <w:r w:rsidRPr="00260CA3">
        <w:rPr>
          <w:lang w:val="en-US"/>
        </w:rPr>
        <w:t>4.3</w:t>
      </w:r>
      <w:r w:rsidR="002E4F7D">
        <w:rPr>
          <w:lang w:val="en-US"/>
        </w:rPr>
        <w:t xml:space="preserve"> </w:t>
      </w:r>
      <w:r w:rsidRPr="00260CA3">
        <w:rPr>
          <w:lang w:val="en-US"/>
        </w:rPr>
        <w:t xml:space="preserve">Support coordination </w:t>
      </w:r>
      <w:bookmarkEnd w:id="134"/>
      <w:r w:rsidRPr="00260CA3">
        <w:rPr>
          <w:lang w:val="en-US"/>
        </w:rPr>
        <w:t>reform</w:t>
      </w:r>
      <w:r w:rsidR="007B558F" w:rsidRPr="00260CA3">
        <w:rPr>
          <w:lang w:val="en-US"/>
        </w:rPr>
        <w:t>s</w:t>
      </w:r>
      <w:bookmarkEnd w:id="135"/>
      <w:bookmarkEnd w:id="136"/>
      <w:bookmarkEnd w:id="137"/>
      <w:bookmarkEnd w:id="138"/>
    </w:p>
    <w:p w14:paraId="193FE16D" w14:textId="4440822D" w:rsidR="00956C2E" w:rsidRPr="00450482" w:rsidRDefault="00956C2E" w:rsidP="00956C2E">
      <w:pPr>
        <w:pStyle w:val="Heading3"/>
      </w:pPr>
      <w:bookmarkStart w:id="139" w:name="_Toc226744488"/>
      <w:bookmarkStart w:id="140" w:name="_Toc228353051"/>
      <w:bookmarkStart w:id="141" w:name="_Toc228363347"/>
      <w:bookmarkStart w:id="142" w:name="_Toc228364576"/>
      <w:r>
        <w:t>4.3.1 Option 1 – Status Quo</w:t>
      </w:r>
    </w:p>
    <w:bookmarkEnd w:id="139"/>
    <w:bookmarkEnd w:id="140"/>
    <w:bookmarkEnd w:id="141"/>
    <w:bookmarkEnd w:id="142"/>
    <w:p w14:paraId="5EBDF98B" w14:textId="5C576487" w:rsidR="00B1078D" w:rsidRPr="00450482" w:rsidRDefault="00620AE5" w:rsidP="003E6E9E">
      <w:pPr>
        <w:pStyle w:val="Heading4"/>
      </w:pPr>
      <w:r>
        <w:t xml:space="preserve">4.3.1.1 </w:t>
      </w:r>
      <w:r w:rsidR="00B1078D" w:rsidRPr="00450482">
        <w:t>Expected impact on participants</w:t>
      </w:r>
    </w:p>
    <w:p w14:paraId="736F1708" w14:textId="538EE75E" w:rsidR="00034926" w:rsidRDefault="00B1078D" w:rsidP="00B1078D">
      <w:pPr>
        <w:rPr>
          <w:lang w:val="en-US"/>
        </w:rPr>
      </w:pPr>
      <w:r>
        <w:rPr>
          <w:lang w:val="en-US"/>
        </w:rPr>
        <w:t xml:space="preserve">Some participants would continue to access </w:t>
      </w:r>
      <w:r w:rsidR="001B7A88">
        <w:rPr>
          <w:lang w:val="en-US"/>
        </w:rPr>
        <w:t xml:space="preserve">inconsistent and </w:t>
      </w:r>
      <w:proofErr w:type="gramStart"/>
      <w:r>
        <w:rPr>
          <w:lang w:val="en-US"/>
        </w:rPr>
        <w:t>poor quality</w:t>
      </w:r>
      <w:proofErr w:type="gramEnd"/>
      <w:r>
        <w:rPr>
          <w:lang w:val="en-US"/>
        </w:rPr>
        <w:t xml:space="preserve"> support coordination services</w:t>
      </w:r>
      <w:r w:rsidR="001B7A88">
        <w:rPr>
          <w:lang w:val="en-US"/>
        </w:rPr>
        <w:t xml:space="preserve"> </w:t>
      </w:r>
      <w:r w:rsidR="006A0A26">
        <w:rPr>
          <w:lang w:val="en-US"/>
        </w:rPr>
        <w:t>due to the continuation of issues identified in</w:t>
      </w:r>
      <w:r w:rsidR="00E740F0">
        <w:rPr>
          <w:lang w:val="en-US"/>
        </w:rPr>
        <w:t xml:space="preserve"> the current market</w:t>
      </w:r>
      <w:r>
        <w:rPr>
          <w:lang w:val="en-US"/>
        </w:rPr>
        <w:t>.</w:t>
      </w:r>
      <w:r w:rsidR="00D16EB8">
        <w:rPr>
          <w:rStyle w:val="FootnoteReference"/>
          <w:lang w:val="en-US"/>
        </w:rPr>
        <w:footnoteReference w:id="174"/>
      </w:r>
      <w:r>
        <w:rPr>
          <w:lang w:val="en-US"/>
        </w:rPr>
        <w:t xml:space="preserve"> The need for effective </w:t>
      </w:r>
      <w:r w:rsidR="00AF6F87">
        <w:rPr>
          <w:lang w:val="en-US"/>
        </w:rPr>
        <w:t xml:space="preserve">navigation-type services delivered by support coordinators </w:t>
      </w:r>
      <w:r>
        <w:rPr>
          <w:lang w:val="en-US"/>
        </w:rPr>
        <w:t>will increase</w:t>
      </w:r>
      <w:r w:rsidR="00AF6F87">
        <w:rPr>
          <w:lang w:val="en-US"/>
        </w:rPr>
        <w:t xml:space="preserve"> due to significant system change caused by other disability reforms. This includes</w:t>
      </w:r>
      <w:r w:rsidR="00532702">
        <w:rPr>
          <w:lang w:val="en-US"/>
        </w:rPr>
        <w:t xml:space="preserve"> the introduction of</w:t>
      </w:r>
      <w:r>
        <w:rPr>
          <w:lang w:val="en-US"/>
        </w:rPr>
        <w:t xml:space="preserve"> flexible budgets </w:t>
      </w:r>
      <w:r w:rsidR="00532702">
        <w:rPr>
          <w:lang w:val="en-US"/>
        </w:rPr>
        <w:t>through NFP reforms and the rollout of Thriving Kids</w:t>
      </w:r>
      <w:r>
        <w:rPr>
          <w:lang w:val="en-US"/>
        </w:rPr>
        <w:t>.</w:t>
      </w:r>
    </w:p>
    <w:p w14:paraId="4C9E5234" w14:textId="5FCCD1B6" w:rsidR="004E1CEB" w:rsidRDefault="00076684" w:rsidP="00B1078D">
      <w:pPr>
        <w:rPr>
          <w:lang w:val="en-US"/>
        </w:rPr>
      </w:pPr>
      <w:r>
        <w:rPr>
          <w:lang w:val="en-US"/>
        </w:rPr>
        <w:t>These risks are</w:t>
      </w:r>
      <w:r w:rsidR="00C40C24">
        <w:rPr>
          <w:lang w:val="en-US"/>
        </w:rPr>
        <w:t xml:space="preserve"> likely to continue and </w:t>
      </w:r>
      <w:r>
        <w:rPr>
          <w:lang w:val="en-US"/>
        </w:rPr>
        <w:t xml:space="preserve">include </w:t>
      </w:r>
      <w:r w:rsidR="00C40C24">
        <w:rPr>
          <w:lang w:val="en-US"/>
        </w:rPr>
        <w:t>r</w:t>
      </w:r>
      <w:r w:rsidR="002C04F9">
        <w:rPr>
          <w:lang w:val="en-US"/>
        </w:rPr>
        <w:t>isks</w:t>
      </w:r>
      <w:r w:rsidR="00353116">
        <w:rPr>
          <w:lang w:val="en-US"/>
        </w:rPr>
        <w:t xml:space="preserve"> to the wellbeing and safety of people with disability. </w:t>
      </w:r>
      <w:r w:rsidR="00C40C24">
        <w:rPr>
          <w:lang w:val="en-US"/>
        </w:rPr>
        <w:t xml:space="preserve">This may result in participants who </w:t>
      </w:r>
      <w:r w:rsidR="000C2EF3">
        <w:rPr>
          <w:lang w:val="en-US"/>
        </w:rPr>
        <w:t xml:space="preserve">experience complex needs and barriers to navigation being disproportionately disadvantaged as NFP reforms roll out. </w:t>
      </w:r>
      <w:r w:rsidR="00EB2C96">
        <w:rPr>
          <w:lang w:val="en-US"/>
        </w:rPr>
        <w:t xml:space="preserve">This is due to the high level of choice and self-navigation </w:t>
      </w:r>
      <w:r w:rsidR="00854BC4">
        <w:rPr>
          <w:lang w:val="en-US"/>
        </w:rPr>
        <w:t xml:space="preserve">likely </w:t>
      </w:r>
      <w:r w:rsidR="007A5AA7">
        <w:rPr>
          <w:lang w:val="en-US"/>
        </w:rPr>
        <w:t>to be required, with</w:t>
      </w:r>
      <w:r w:rsidR="00B96F78">
        <w:rPr>
          <w:lang w:val="en-US"/>
        </w:rPr>
        <w:t> </w:t>
      </w:r>
      <w:r w:rsidR="007A5AA7">
        <w:rPr>
          <w:lang w:val="en-US"/>
        </w:rPr>
        <w:t>variations in participants’ capability</w:t>
      </w:r>
      <w:r w:rsidR="006D1CA6">
        <w:rPr>
          <w:lang w:val="en-US"/>
        </w:rPr>
        <w:t>.</w:t>
      </w:r>
      <w:r w:rsidR="007A5AA7">
        <w:rPr>
          <w:lang w:val="en-US"/>
        </w:rPr>
        <w:t xml:space="preserve"> </w:t>
      </w:r>
      <w:r w:rsidR="009A46B4">
        <w:rPr>
          <w:lang w:val="en-US"/>
        </w:rPr>
        <w:t xml:space="preserve">This </w:t>
      </w:r>
      <w:r w:rsidR="009A46B4">
        <w:rPr>
          <w:lang w:val="en-US"/>
        </w:rPr>
        <w:lastRenderedPageBreak/>
        <w:t>option</w:t>
      </w:r>
      <w:r w:rsidR="00A61DEB">
        <w:rPr>
          <w:lang w:val="en-US"/>
        </w:rPr>
        <w:t xml:space="preserve"> would have minimal impact on </w:t>
      </w:r>
      <w:r w:rsidR="00353116">
        <w:rPr>
          <w:lang w:val="en-US"/>
        </w:rPr>
        <w:t>e</w:t>
      </w:r>
      <w:r w:rsidR="00883962">
        <w:rPr>
          <w:lang w:val="en-US"/>
        </w:rPr>
        <w:t>xisting c</w:t>
      </w:r>
      <w:r w:rsidR="00F72E52">
        <w:rPr>
          <w:lang w:val="en-US"/>
        </w:rPr>
        <w:t xml:space="preserve">hallenges people with </w:t>
      </w:r>
      <w:proofErr w:type="gramStart"/>
      <w:r w:rsidR="00F72E52">
        <w:rPr>
          <w:lang w:val="en-US"/>
        </w:rPr>
        <w:t>disability experience</w:t>
      </w:r>
      <w:proofErr w:type="gramEnd"/>
      <w:r w:rsidR="00F72E52">
        <w:rPr>
          <w:lang w:val="en-US"/>
        </w:rPr>
        <w:t xml:space="preserve"> when looking for services</w:t>
      </w:r>
      <w:r w:rsidR="006F2369">
        <w:rPr>
          <w:lang w:val="en-US"/>
        </w:rPr>
        <w:t xml:space="preserve">. </w:t>
      </w:r>
    </w:p>
    <w:p w14:paraId="636C11CA" w14:textId="0678010A" w:rsidR="00B1078D" w:rsidRPr="00450482" w:rsidRDefault="00620AE5" w:rsidP="003E6E9E">
      <w:pPr>
        <w:pStyle w:val="Heading4"/>
      </w:pPr>
      <w:r w:rsidRPr="00620AE5">
        <w:t>4.3.1.</w:t>
      </w:r>
      <w:r>
        <w:t>2</w:t>
      </w:r>
      <w:r w:rsidRPr="00620AE5">
        <w:t xml:space="preserve"> </w:t>
      </w:r>
      <w:r w:rsidR="00B1078D" w:rsidRPr="00450482">
        <w:t>Expected impact on the support coordination market</w:t>
      </w:r>
    </w:p>
    <w:p w14:paraId="43F35750" w14:textId="0F4EA4CD" w:rsidR="00B1078D" w:rsidRDefault="00B1078D" w:rsidP="00B1078D">
      <w:pPr>
        <w:rPr>
          <w:lang w:val="en-US"/>
        </w:rPr>
      </w:pPr>
      <w:r>
        <w:rPr>
          <w:lang w:val="en-US"/>
        </w:rPr>
        <w:t>If support coordination is not reformed, the existing provider market w</w:t>
      </w:r>
      <w:r w:rsidR="007F6AC3">
        <w:rPr>
          <w:lang w:val="en-US"/>
        </w:rPr>
        <w:t>ould</w:t>
      </w:r>
      <w:r>
        <w:rPr>
          <w:lang w:val="en-US"/>
        </w:rPr>
        <w:t xml:space="preserve"> remain difficult to </w:t>
      </w:r>
      <w:r w:rsidR="00A61DEB">
        <w:rPr>
          <w:lang w:val="en-US"/>
        </w:rPr>
        <w:t>manage</w:t>
      </w:r>
      <w:r>
        <w:rPr>
          <w:lang w:val="en-US"/>
        </w:rPr>
        <w:t>, with inconsistent quality and weak safeguards. Unregistered providers w</w:t>
      </w:r>
      <w:r w:rsidR="007F6AC3">
        <w:rPr>
          <w:lang w:val="en-US"/>
        </w:rPr>
        <w:t>ould</w:t>
      </w:r>
      <w:r>
        <w:rPr>
          <w:lang w:val="en-US"/>
        </w:rPr>
        <w:t xml:space="preserve"> continue operating without clear expectations</w:t>
      </w:r>
      <w:r w:rsidR="00723126">
        <w:rPr>
          <w:lang w:val="en-US"/>
        </w:rPr>
        <w:t>, accountability</w:t>
      </w:r>
      <w:r>
        <w:rPr>
          <w:lang w:val="en-US"/>
        </w:rPr>
        <w:t xml:space="preserve"> or consistent oversight, </w:t>
      </w:r>
      <w:r w:rsidR="00723126">
        <w:rPr>
          <w:lang w:val="en-US"/>
        </w:rPr>
        <w:t xml:space="preserve">with high </w:t>
      </w:r>
      <w:r>
        <w:rPr>
          <w:lang w:val="en-US"/>
        </w:rPr>
        <w:t>risk of poor practice and variable participant outcomes.</w:t>
      </w:r>
    </w:p>
    <w:p w14:paraId="6969653D" w14:textId="32DF82F8" w:rsidR="00B1078D" w:rsidRDefault="00620AE5" w:rsidP="003E6E9E">
      <w:pPr>
        <w:pStyle w:val="Heading4"/>
        <w:rPr>
          <w:lang w:val="en-US"/>
        </w:rPr>
      </w:pPr>
      <w:r w:rsidRPr="00620AE5">
        <w:rPr>
          <w:lang w:val="en-US"/>
        </w:rPr>
        <w:t>4.3.1.</w:t>
      </w:r>
      <w:r>
        <w:rPr>
          <w:lang w:val="en-US"/>
        </w:rPr>
        <w:t>3</w:t>
      </w:r>
      <w:r w:rsidRPr="00620AE5">
        <w:rPr>
          <w:lang w:val="en-US"/>
        </w:rPr>
        <w:t xml:space="preserve"> </w:t>
      </w:r>
      <w:r w:rsidR="00B1078D" w:rsidRPr="005F007F">
        <w:rPr>
          <w:lang w:val="en-US"/>
        </w:rPr>
        <w:t>Expected impact on other NDIS providers</w:t>
      </w:r>
    </w:p>
    <w:p w14:paraId="0B5DB273" w14:textId="1D48E86B" w:rsidR="00B1078D" w:rsidRPr="00F44E0F" w:rsidRDefault="00B1078D" w:rsidP="00B1078D">
      <w:pPr>
        <w:rPr>
          <w:lang w:val="en-US"/>
        </w:rPr>
      </w:pPr>
      <w:r w:rsidRPr="005F007F">
        <w:rPr>
          <w:rFonts w:ascii="Segoe UI Symbol" w:eastAsiaTheme="minorHAnsi" w:hAnsi="Segoe UI Symbol"/>
          <w:lang w:val="en-US"/>
        </w:rPr>
        <w:t xml:space="preserve">There would be minimal impacts </w:t>
      </w:r>
      <w:r>
        <w:rPr>
          <w:lang w:val="en-US"/>
        </w:rPr>
        <w:t>on</w:t>
      </w:r>
      <w:r w:rsidRPr="005F007F">
        <w:rPr>
          <w:rFonts w:ascii="Segoe UI Symbol" w:eastAsiaTheme="minorHAnsi" w:hAnsi="Segoe UI Symbol"/>
          <w:lang w:val="en-US"/>
        </w:rPr>
        <w:t xml:space="preserve"> other NDIS providers</w:t>
      </w:r>
      <w:r>
        <w:rPr>
          <w:lang w:val="en-US"/>
        </w:rPr>
        <w:t xml:space="preserve">. </w:t>
      </w:r>
      <w:r w:rsidR="00652C34">
        <w:rPr>
          <w:lang w:val="en-US"/>
        </w:rPr>
        <w:t xml:space="preserve">In the absence of reforms to increase role clarity, support coordination would likely continue to be poorly understood and inconsistently provided, duplicating other functions and with limited oversight and accountability. </w:t>
      </w:r>
    </w:p>
    <w:p w14:paraId="24939EBA" w14:textId="511C2A61" w:rsidR="00B1078D" w:rsidRPr="00450482" w:rsidRDefault="00620AE5" w:rsidP="003E6E9E">
      <w:pPr>
        <w:pStyle w:val="Heading4"/>
      </w:pPr>
      <w:r w:rsidRPr="00620AE5">
        <w:t>4.3.1.</w:t>
      </w:r>
      <w:r>
        <w:t>4</w:t>
      </w:r>
      <w:r w:rsidRPr="00620AE5">
        <w:t xml:space="preserve"> </w:t>
      </w:r>
      <w:r w:rsidR="00B1078D" w:rsidRPr="00450482">
        <w:t>Expected impact on Government</w:t>
      </w:r>
    </w:p>
    <w:p w14:paraId="4E3CFAD8" w14:textId="4F961A5E" w:rsidR="00B1078D" w:rsidRPr="005F007F" w:rsidRDefault="00B1078D" w:rsidP="00B1078D">
      <w:pPr>
        <w:spacing w:line="278" w:lineRule="auto"/>
        <w:rPr>
          <w:rFonts w:eastAsiaTheme="minorHAnsi"/>
          <w:kern w:val="2"/>
          <w:szCs w:val="24"/>
          <w:lang w:val="en-US"/>
          <w14:ligatures w14:val="standardContextual"/>
        </w:rPr>
      </w:pPr>
      <w:r>
        <w:rPr>
          <w:lang w:val="en-US"/>
        </w:rPr>
        <w:t xml:space="preserve">This option would not result in any direct savings in the Scheme and fail to address existing service quality and integrity issues. </w:t>
      </w:r>
      <w:r>
        <w:rPr>
          <w:rFonts w:eastAsia="MS Mincho" w:cs="Times New Roman"/>
          <w:lang w:val="en-US"/>
        </w:rPr>
        <w:t xml:space="preserve">In the absence of changes to existing arrangements, </w:t>
      </w:r>
      <w:r w:rsidR="00C61B48">
        <w:rPr>
          <w:rFonts w:eastAsia="MS Mincho" w:cs="Times New Roman"/>
          <w:lang w:val="en-US"/>
        </w:rPr>
        <w:t>g</w:t>
      </w:r>
      <w:r>
        <w:rPr>
          <w:rFonts w:eastAsia="MS Mincho" w:cs="Times New Roman"/>
          <w:lang w:val="en-US"/>
        </w:rPr>
        <w:t>overnment will need to manage high levels of reform risk and risks to the safety and wellbeing of people with disability.</w:t>
      </w:r>
    </w:p>
    <w:p w14:paraId="14700FEE" w14:textId="4E57E7A3" w:rsidR="00B1078D" w:rsidRPr="00450482" w:rsidRDefault="00450482" w:rsidP="00450482">
      <w:pPr>
        <w:pStyle w:val="Heading3"/>
      </w:pPr>
      <w:bookmarkStart w:id="143" w:name="_Toc226744489"/>
      <w:bookmarkStart w:id="144" w:name="_Toc228353052"/>
      <w:bookmarkStart w:id="145" w:name="_Toc228363348"/>
      <w:bookmarkStart w:id="146" w:name="_Toc228364577"/>
      <w:r>
        <w:t xml:space="preserve">4.3.2 </w:t>
      </w:r>
      <w:r w:rsidR="00B1078D" w:rsidRPr="00450482">
        <w:t xml:space="preserve">Option 2 – light touch reform to existing </w:t>
      </w:r>
      <w:r w:rsidR="00381258">
        <w:t xml:space="preserve">support coordination </w:t>
      </w:r>
      <w:r w:rsidR="00B1078D" w:rsidRPr="00450482">
        <w:t>market</w:t>
      </w:r>
      <w:bookmarkEnd w:id="143"/>
      <w:bookmarkEnd w:id="144"/>
      <w:bookmarkEnd w:id="145"/>
      <w:bookmarkEnd w:id="146"/>
    </w:p>
    <w:p w14:paraId="23FAFDB4" w14:textId="036C6F9D" w:rsidR="00B1078D" w:rsidRPr="00450482" w:rsidRDefault="00620AE5" w:rsidP="003E6E9E">
      <w:pPr>
        <w:pStyle w:val="Heading4"/>
      </w:pPr>
      <w:r>
        <w:t xml:space="preserve">4.3.2.1 </w:t>
      </w:r>
      <w:r w:rsidR="00B1078D" w:rsidRPr="00450482">
        <w:t>Expected impact on participants</w:t>
      </w:r>
    </w:p>
    <w:p w14:paraId="6EE3A659" w14:textId="4A363574" w:rsidR="00B1078D" w:rsidRDefault="00B1078D" w:rsidP="00B1078D">
      <w:pPr>
        <w:rPr>
          <w:lang w:val="en-US"/>
        </w:rPr>
      </w:pPr>
      <w:r>
        <w:rPr>
          <w:lang w:val="en-US"/>
        </w:rPr>
        <w:t xml:space="preserve">Participants may experience an increase in the quality of support coordination services </w:t>
      </w:r>
      <w:proofErr w:type="gramStart"/>
      <w:r>
        <w:rPr>
          <w:lang w:val="en-US"/>
        </w:rPr>
        <w:t>as a result of</w:t>
      </w:r>
      <w:proofErr w:type="gramEnd"/>
      <w:r>
        <w:rPr>
          <w:lang w:val="en-US"/>
        </w:rPr>
        <w:t xml:space="preserve"> providers being registered. Some participants may experience service disruption and the need to find new support coordinators if mandatory registration results in </w:t>
      </w:r>
      <w:r w:rsidR="00431194">
        <w:rPr>
          <w:lang w:val="en-US"/>
        </w:rPr>
        <w:t>some</w:t>
      </w:r>
      <w:r>
        <w:rPr>
          <w:lang w:val="en-US"/>
        </w:rPr>
        <w:t xml:space="preserve"> </w:t>
      </w:r>
      <w:r w:rsidR="007C19E8">
        <w:rPr>
          <w:lang w:val="en-US"/>
        </w:rPr>
        <w:t xml:space="preserve">providers </w:t>
      </w:r>
      <w:proofErr w:type="gramStart"/>
      <w:r w:rsidR="007C19E8">
        <w:rPr>
          <w:lang w:val="en-US"/>
        </w:rPr>
        <w:t>exiting</w:t>
      </w:r>
      <w:proofErr w:type="gramEnd"/>
      <w:r w:rsidR="007C19E8">
        <w:rPr>
          <w:lang w:val="en-US"/>
        </w:rPr>
        <w:t xml:space="preserve"> the market.</w:t>
      </w:r>
    </w:p>
    <w:p w14:paraId="2E719ADF" w14:textId="501E349F" w:rsidR="00B1078D" w:rsidRPr="00450482" w:rsidRDefault="00620AE5" w:rsidP="003E6E9E">
      <w:pPr>
        <w:pStyle w:val="Heading4"/>
      </w:pPr>
      <w:r w:rsidRPr="00620AE5">
        <w:t>4.3.2.</w:t>
      </w:r>
      <w:r>
        <w:t>2</w:t>
      </w:r>
      <w:r w:rsidRPr="00620AE5">
        <w:t xml:space="preserve"> </w:t>
      </w:r>
      <w:r w:rsidR="00B1078D" w:rsidRPr="00450482">
        <w:t>Expected impact on the support coordination market</w:t>
      </w:r>
    </w:p>
    <w:p w14:paraId="574F1E46" w14:textId="590D9A2E" w:rsidR="00B1078D" w:rsidRDefault="00FA303E" w:rsidP="00B1078D">
      <w:pPr>
        <w:rPr>
          <w:lang w:val="en-US"/>
        </w:rPr>
      </w:pPr>
      <w:r>
        <w:rPr>
          <w:lang w:val="en-US"/>
        </w:rPr>
        <w:t xml:space="preserve">There are </w:t>
      </w:r>
      <w:r w:rsidRPr="0023069C">
        <w:rPr>
          <w:lang w:val="en-US"/>
        </w:rPr>
        <w:t>approximately 10,</w:t>
      </w:r>
      <w:r w:rsidR="00F62DF9">
        <w:rPr>
          <w:lang w:val="en-US"/>
        </w:rPr>
        <w:t>0</w:t>
      </w:r>
      <w:r w:rsidRPr="0023069C">
        <w:rPr>
          <w:lang w:val="en-US"/>
        </w:rPr>
        <w:t>00 support</w:t>
      </w:r>
      <w:r>
        <w:rPr>
          <w:lang w:val="en-US"/>
        </w:rPr>
        <w:t xml:space="preserve"> coordination providers in the current market.</w:t>
      </w:r>
      <w:r w:rsidR="008C0B7C">
        <w:rPr>
          <w:rStyle w:val="FootnoteReference"/>
          <w:lang w:val="en-US"/>
        </w:rPr>
        <w:footnoteReference w:id="175"/>
      </w:r>
      <w:r>
        <w:rPr>
          <w:lang w:val="en-US"/>
        </w:rPr>
        <w:t xml:space="preserve"> </w:t>
      </w:r>
      <w:r w:rsidR="00284299">
        <w:rPr>
          <w:lang w:val="en-US"/>
        </w:rPr>
        <w:t>Providers</w:t>
      </w:r>
      <w:r w:rsidR="00F84E18">
        <w:rPr>
          <w:lang w:val="en-US"/>
        </w:rPr>
        <w:t> </w:t>
      </w:r>
      <w:r w:rsidR="00B1078D">
        <w:rPr>
          <w:lang w:val="en-US"/>
        </w:rPr>
        <w:t>would be required to register, which is a significant change to the current market. This</w:t>
      </w:r>
      <w:r w:rsidR="00CB12F0">
        <w:rPr>
          <w:lang w:val="en-US"/>
        </w:rPr>
        <w:t> </w:t>
      </w:r>
      <w:r w:rsidR="00B1078D">
        <w:rPr>
          <w:lang w:val="en-US"/>
        </w:rPr>
        <w:t>may result in a consolidation of the support coordination market, including some potential provider exits. There</w:t>
      </w:r>
      <w:r w:rsidR="00615285">
        <w:rPr>
          <w:lang w:val="en-US"/>
        </w:rPr>
        <w:t> </w:t>
      </w:r>
      <w:r w:rsidR="00B1078D">
        <w:rPr>
          <w:lang w:val="en-US"/>
        </w:rPr>
        <w:t>would be some improvements in the quality and safety of support coordination services delivered by the market, but key issues around market inefficiency and integrity would not be addressed.</w:t>
      </w:r>
    </w:p>
    <w:p w14:paraId="23A2E6A1" w14:textId="345E56C0" w:rsidR="003E5F75" w:rsidRDefault="003E5F75" w:rsidP="003E5F75">
      <w:pPr>
        <w:rPr>
          <w:lang w:val="en-US"/>
        </w:rPr>
      </w:pPr>
      <w:r w:rsidRPr="00180228">
        <w:t xml:space="preserve">The expected regulatory burden costs of this option are outlined as follows. </w:t>
      </w:r>
      <w:r w:rsidR="3EA012F8" w:rsidRPr="00180228">
        <w:t>This includes an estimated $2,738,024 admin</w:t>
      </w:r>
      <w:r w:rsidR="11543BC7" w:rsidRPr="00180228">
        <w:t>istrative</w:t>
      </w:r>
      <w:r w:rsidR="3EA012F8" w:rsidRPr="00180228">
        <w:t xml:space="preserve"> costs, $134,734 in substantive compliance costs and </w:t>
      </w:r>
      <w:r w:rsidR="63FFA2F5" w:rsidRPr="00180228">
        <w:t xml:space="preserve">$67,367 in </w:t>
      </w:r>
      <w:r w:rsidR="63FFA2F5" w:rsidRPr="00180228">
        <w:lastRenderedPageBreak/>
        <w:t>delay costs.</w:t>
      </w:r>
      <w:r w:rsidR="418A0959" w:rsidRPr="00180228">
        <w:t xml:space="preserve"> </w:t>
      </w:r>
      <w:r w:rsidR="418A0959" w:rsidRPr="16594BE2">
        <w:rPr>
          <w:szCs w:val="22"/>
          <w:lang w:val="en-US"/>
        </w:rPr>
        <w:t xml:space="preserve">A range of assumptions have been incorporated in the estimated regulatory costs in the table above. This includes that proposed changes will have no direct regulatory impact on participants or the community. The model also assumes the reforms will be applied to the existing market, so the impact of regulatory burden changes has been identified for existing providers in the system to become registered using the certification and audit process. </w:t>
      </w:r>
      <w:proofErr w:type="gramStart"/>
      <w:r w:rsidR="418A0959" w:rsidRPr="16594BE2">
        <w:rPr>
          <w:szCs w:val="22"/>
          <w:lang w:val="en-US"/>
        </w:rPr>
        <w:t>Inputs</w:t>
      </w:r>
      <w:proofErr w:type="gramEnd"/>
      <w:r w:rsidR="418A0959" w:rsidRPr="16594BE2">
        <w:rPr>
          <w:szCs w:val="22"/>
          <w:lang w:val="en-US"/>
        </w:rPr>
        <w:t xml:space="preserve"> used to model regulatory costs could also change over time.</w:t>
      </w:r>
    </w:p>
    <w:p w14:paraId="3B76664F" w14:textId="4C7E6D87" w:rsidR="003E5F75" w:rsidRPr="00460F21" w:rsidRDefault="003E5F75" w:rsidP="003E5F75">
      <w:pPr>
        <w:pStyle w:val="Caption"/>
        <w:keepNext/>
      </w:pPr>
      <w:r w:rsidRPr="00460F21">
        <w:t>FIGURE 1</w:t>
      </w:r>
      <w:r w:rsidR="0098611D">
        <w:t>5</w:t>
      </w:r>
      <w:r w:rsidRPr="00460F21">
        <w:t xml:space="preserve">: Average annual regulatory costs (from business as usual) for </w:t>
      </w:r>
      <w:r w:rsidR="009400A9">
        <w:t>mandatory registration of</w:t>
      </w:r>
      <w:r>
        <w:t xml:space="preserve"> support coordination</w:t>
      </w:r>
    </w:p>
    <w:tbl>
      <w:tblPr>
        <w:tblStyle w:val="Custom1"/>
        <w:tblW w:w="0" w:type="auto"/>
        <w:tblLook w:val="04A0" w:firstRow="1" w:lastRow="0" w:firstColumn="1" w:lastColumn="0" w:noHBand="0" w:noVBand="1"/>
        <w:tblCaption w:val="Average Annual Regulatory Costs (from Business as Usual) for commissioning of Support Coordination"/>
        <w:tblDescription w:val="The table demonstrates the total regulatory cost for this option, broken down by business, community organisations, individuals and the total change in costs. "/>
      </w:tblPr>
      <w:tblGrid>
        <w:gridCol w:w="1925"/>
        <w:gridCol w:w="1925"/>
        <w:gridCol w:w="1926"/>
        <w:gridCol w:w="1926"/>
        <w:gridCol w:w="1926"/>
      </w:tblGrid>
      <w:tr w:rsidR="003E5F75" w14:paraId="4601D253" w14:textId="77777777" w:rsidTr="001A2DC1">
        <w:trPr>
          <w:cnfStyle w:val="100000000000" w:firstRow="1" w:lastRow="0" w:firstColumn="0" w:lastColumn="0" w:oddVBand="0" w:evenVBand="0" w:oddHBand="0" w:evenHBand="0" w:firstRowFirstColumn="0" w:firstRowLastColumn="0" w:lastRowFirstColumn="0" w:lastRowLastColumn="0"/>
        </w:trPr>
        <w:tc>
          <w:tcPr>
            <w:tcW w:w="1925" w:type="dxa"/>
          </w:tcPr>
          <w:p w14:paraId="483FCAE7" w14:textId="77777777" w:rsidR="003E5F75" w:rsidRDefault="003E5F75" w:rsidP="001A2DC1">
            <w:pPr>
              <w:rPr>
                <w:lang w:val="en-US"/>
              </w:rPr>
            </w:pPr>
            <w:r w:rsidRPr="00981BFB">
              <w:rPr>
                <w:lang w:val="en-US"/>
              </w:rPr>
              <w:t xml:space="preserve">Change in costs ($ million) </w:t>
            </w:r>
          </w:p>
        </w:tc>
        <w:tc>
          <w:tcPr>
            <w:tcW w:w="1925" w:type="dxa"/>
          </w:tcPr>
          <w:p w14:paraId="5257D077" w14:textId="77777777" w:rsidR="003E5F75" w:rsidRDefault="003E5F75" w:rsidP="001A2DC1">
            <w:pPr>
              <w:rPr>
                <w:lang w:val="en-US"/>
              </w:rPr>
            </w:pPr>
            <w:r w:rsidRPr="00981BFB">
              <w:rPr>
                <w:lang w:val="en-US"/>
              </w:rPr>
              <w:t xml:space="preserve">Business </w:t>
            </w:r>
          </w:p>
        </w:tc>
        <w:tc>
          <w:tcPr>
            <w:tcW w:w="1926" w:type="dxa"/>
          </w:tcPr>
          <w:p w14:paraId="0DE54930" w14:textId="77777777" w:rsidR="003E5F75" w:rsidRDefault="003E5F75" w:rsidP="001A2DC1">
            <w:pPr>
              <w:rPr>
                <w:lang w:val="en-US"/>
              </w:rPr>
            </w:pPr>
            <w:r w:rsidRPr="00981BFB">
              <w:rPr>
                <w:lang w:val="en-US"/>
              </w:rPr>
              <w:t xml:space="preserve">Community </w:t>
            </w:r>
            <w:proofErr w:type="spellStart"/>
            <w:r w:rsidRPr="00981BFB">
              <w:rPr>
                <w:lang w:val="en-US"/>
              </w:rPr>
              <w:t>organisations</w:t>
            </w:r>
            <w:proofErr w:type="spellEnd"/>
            <w:r w:rsidRPr="00981BFB">
              <w:rPr>
                <w:lang w:val="en-US"/>
              </w:rPr>
              <w:t xml:space="preserve"> </w:t>
            </w:r>
          </w:p>
        </w:tc>
        <w:tc>
          <w:tcPr>
            <w:tcW w:w="1926" w:type="dxa"/>
          </w:tcPr>
          <w:p w14:paraId="303575C1" w14:textId="77777777" w:rsidR="003E5F75" w:rsidRDefault="003E5F75" w:rsidP="001A2DC1">
            <w:pPr>
              <w:rPr>
                <w:lang w:val="en-US"/>
              </w:rPr>
            </w:pPr>
            <w:r w:rsidRPr="00981BFB">
              <w:rPr>
                <w:lang w:val="en-US"/>
              </w:rPr>
              <w:t xml:space="preserve">Individuals </w:t>
            </w:r>
          </w:p>
        </w:tc>
        <w:tc>
          <w:tcPr>
            <w:tcW w:w="1926" w:type="dxa"/>
          </w:tcPr>
          <w:p w14:paraId="0DF33340" w14:textId="77777777" w:rsidR="003E5F75" w:rsidRDefault="003E5F75" w:rsidP="001A2DC1">
            <w:pPr>
              <w:rPr>
                <w:lang w:val="en-US"/>
              </w:rPr>
            </w:pPr>
            <w:r w:rsidRPr="00981BFB">
              <w:rPr>
                <w:lang w:val="en-US"/>
              </w:rPr>
              <w:t>Total change in</w:t>
            </w:r>
            <w:r>
              <w:rPr>
                <w:lang w:val="en-US"/>
              </w:rPr>
              <w:t xml:space="preserve"> </w:t>
            </w:r>
            <w:r w:rsidRPr="00981BFB">
              <w:rPr>
                <w:lang w:val="en-US"/>
              </w:rPr>
              <w:t>costs</w:t>
            </w:r>
          </w:p>
        </w:tc>
      </w:tr>
      <w:tr w:rsidR="003E5F75" w14:paraId="02AFA4A6" w14:textId="77777777" w:rsidTr="001A2DC1">
        <w:trPr>
          <w:cnfStyle w:val="000000100000" w:firstRow="0" w:lastRow="0" w:firstColumn="0" w:lastColumn="0" w:oddVBand="0" w:evenVBand="0" w:oddHBand="1" w:evenHBand="0" w:firstRowFirstColumn="0" w:firstRowLastColumn="0" w:lastRowFirstColumn="0" w:lastRowLastColumn="0"/>
        </w:trPr>
        <w:tc>
          <w:tcPr>
            <w:tcW w:w="1925" w:type="dxa"/>
          </w:tcPr>
          <w:p w14:paraId="4EEE9D35" w14:textId="77777777" w:rsidR="003E5F75" w:rsidRDefault="003E5F75" w:rsidP="001A7DD3">
            <w:pPr>
              <w:spacing w:after="0" w:line="240" w:lineRule="auto"/>
              <w:rPr>
                <w:lang w:val="en-US"/>
              </w:rPr>
            </w:pPr>
            <w:r>
              <w:rPr>
                <w:lang w:val="en-US"/>
              </w:rPr>
              <w:t>Total, by sector</w:t>
            </w:r>
          </w:p>
        </w:tc>
        <w:tc>
          <w:tcPr>
            <w:tcW w:w="1925" w:type="dxa"/>
          </w:tcPr>
          <w:p w14:paraId="3311D90A" w14:textId="5E49F38B" w:rsidR="003E5F75" w:rsidRDefault="003E5F75" w:rsidP="001A7DD3">
            <w:pPr>
              <w:spacing w:after="0" w:line="240" w:lineRule="auto"/>
              <w:rPr>
                <w:lang w:val="en-US"/>
              </w:rPr>
            </w:pPr>
            <w:r w:rsidRPr="62A64F83">
              <w:rPr>
                <w:lang w:val="en-US"/>
              </w:rPr>
              <w:t>$</w:t>
            </w:r>
            <w:r w:rsidR="53D87D83" w:rsidRPr="62A64F83">
              <w:rPr>
                <w:lang w:val="en-US"/>
              </w:rPr>
              <w:t>2.94</w:t>
            </w:r>
          </w:p>
        </w:tc>
        <w:tc>
          <w:tcPr>
            <w:tcW w:w="1926" w:type="dxa"/>
          </w:tcPr>
          <w:p w14:paraId="4EC025DB" w14:textId="31F9C111" w:rsidR="003E5F75" w:rsidRDefault="003E5F75" w:rsidP="001A7DD3">
            <w:pPr>
              <w:spacing w:after="0" w:line="240" w:lineRule="auto"/>
              <w:rPr>
                <w:lang w:val="en-US"/>
              </w:rPr>
            </w:pPr>
            <w:r>
              <w:rPr>
                <w:lang w:val="en-US"/>
              </w:rPr>
              <w:t>$</w:t>
            </w:r>
            <w:r w:rsidR="34C8C084" w:rsidRPr="37E6C3C3">
              <w:rPr>
                <w:lang w:val="en-US"/>
              </w:rPr>
              <w:t>0</w:t>
            </w:r>
          </w:p>
        </w:tc>
        <w:tc>
          <w:tcPr>
            <w:tcW w:w="1926" w:type="dxa"/>
          </w:tcPr>
          <w:p w14:paraId="3C791880" w14:textId="103DF8CD" w:rsidR="003E5F75" w:rsidRDefault="003E5F75" w:rsidP="001A7DD3">
            <w:pPr>
              <w:spacing w:after="0" w:line="240" w:lineRule="auto"/>
              <w:rPr>
                <w:lang w:val="en-US"/>
              </w:rPr>
            </w:pPr>
            <w:r>
              <w:rPr>
                <w:lang w:val="en-US"/>
              </w:rPr>
              <w:t>$</w:t>
            </w:r>
            <w:r w:rsidR="1EE91BE9" w:rsidRPr="219C988A">
              <w:rPr>
                <w:lang w:val="en-US"/>
              </w:rPr>
              <w:t>0</w:t>
            </w:r>
          </w:p>
        </w:tc>
        <w:tc>
          <w:tcPr>
            <w:tcW w:w="1926" w:type="dxa"/>
          </w:tcPr>
          <w:p w14:paraId="0CADCD74" w14:textId="0B3EF1BD" w:rsidR="003E5F75" w:rsidRDefault="003E5F75" w:rsidP="001A7DD3">
            <w:pPr>
              <w:spacing w:after="0" w:line="240" w:lineRule="auto"/>
              <w:rPr>
                <w:lang w:val="en-US"/>
              </w:rPr>
            </w:pPr>
            <w:r w:rsidRPr="37E6C3C3">
              <w:rPr>
                <w:lang w:val="en-US"/>
              </w:rPr>
              <w:t>$</w:t>
            </w:r>
            <w:r w:rsidR="0725114C" w:rsidRPr="37E6C3C3">
              <w:rPr>
                <w:lang w:val="en-US"/>
              </w:rPr>
              <w:t>2.94</w:t>
            </w:r>
          </w:p>
        </w:tc>
      </w:tr>
    </w:tbl>
    <w:p w14:paraId="1149454A" w14:textId="14EB04A5" w:rsidR="00B1078D" w:rsidRDefault="00620AE5" w:rsidP="003E6E9E">
      <w:pPr>
        <w:pStyle w:val="Heading4"/>
        <w:rPr>
          <w:lang w:val="en-US"/>
        </w:rPr>
      </w:pPr>
      <w:r w:rsidRPr="00620AE5">
        <w:rPr>
          <w:lang w:val="en-US"/>
        </w:rPr>
        <w:t>4.3.2.</w:t>
      </w:r>
      <w:r>
        <w:rPr>
          <w:lang w:val="en-US"/>
        </w:rPr>
        <w:t>3</w:t>
      </w:r>
      <w:r w:rsidRPr="00620AE5">
        <w:rPr>
          <w:lang w:val="en-US"/>
        </w:rPr>
        <w:t xml:space="preserve"> </w:t>
      </w:r>
      <w:r w:rsidR="00B1078D" w:rsidRPr="003427D4">
        <w:rPr>
          <w:lang w:val="en-US"/>
        </w:rPr>
        <w:t xml:space="preserve">Expected impact on </w:t>
      </w:r>
      <w:r w:rsidR="003E5F75">
        <w:rPr>
          <w:lang w:val="en-US"/>
        </w:rPr>
        <w:t xml:space="preserve">other </w:t>
      </w:r>
      <w:r w:rsidR="00B1078D" w:rsidRPr="003427D4">
        <w:rPr>
          <w:lang w:val="en-US"/>
        </w:rPr>
        <w:t>NDIS providers</w:t>
      </w:r>
    </w:p>
    <w:p w14:paraId="42F3E3E7" w14:textId="171DF161" w:rsidR="00B1078D" w:rsidRPr="00F44E0F" w:rsidRDefault="00B1078D" w:rsidP="00B1078D">
      <w:pPr>
        <w:rPr>
          <w:lang w:val="en-US"/>
        </w:rPr>
      </w:pPr>
      <w:r w:rsidRPr="003427D4">
        <w:rPr>
          <w:lang w:val="en-US"/>
        </w:rPr>
        <w:t xml:space="preserve">There would be minimal impacts on NDIS </w:t>
      </w:r>
      <w:r w:rsidR="00544DCF">
        <w:rPr>
          <w:lang w:val="en-US"/>
        </w:rPr>
        <w:t xml:space="preserve">service </w:t>
      </w:r>
      <w:r w:rsidRPr="003427D4">
        <w:rPr>
          <w:lang w:val="en-US"/>
        </w:rPr>
        <w:t>providers</w:t>
      </w:r>
      <w:r>
        <w:rPr>
          <w:lang w:val="en-US"/>
        </w:rPr>
        <w:t xml:space="preserve">. </w:t>
      </w:r>
      <w:r w:rsidR="00670E0B">
        <w:rPr>
          <w:lang w:val="en-US"/>
        </w:rPr>
        <w:t xml:space="preserve">In the absence of reforms to increase role clarity, support coordination would likely continue to be poorly understood and inconsistently provided, duplicating other functions and with limited oversight and accountability. </w:t>
      </w:r>
    </w:p>
    <w:p w14:paraId="4E15FE8D" w14:textId="080B1968" w:rsidR="004E2F5D" w:rsidRDefault="00544DCF" w:rsidP="004E2F5D">
      <w:pPr>
        <w:rPr>
          <w:lang w:val="en-US"/>
        </w:rPr>
      </w:pPr>
      <w:r w:rsidRPr="00180228">
        <w:t xml:space="preserve">Plan management functions are distinct and separate from support coordination functions. </w:t>
      </w:r>
      <w:proofErr w:type="gramStart"/>
      <w:r w:rsidR="000C34D4">
        <w:t>A</w:t>
      </w:r>
      <w:r w:rsidR="005F4BE5">
        <w:t> </w:t>
      </w:r>
      <w:r w:rsidR="000C34D4">
        <w:t>number of</w:t>
      </w:r>
      <w:proofErr w:type="gramEnd"/>
      <w:r w:rsidRPr="00180228">
        <w:t xml:space="preserve"> providers deliver both plan management and support coordination services. While</w:t>
      </w:r>
      <w:r w:rsidR="00406356">
        <w:t> </w:t>
      </w:r>
      <w:r w:rsidRPr="00180228">
        <w:t>commissioning of plan management and support coordination services will occur through separate processes, the NDIA would consider synergies where appropriate.</w:t>
      </w:r>
      <w:r w:rsidRPr="001712FD">
        <w:t xml:space="preserve"> </w:t>
      </w:r>
    </w:p>
    <w:p w14:paraId="217ADB5A" w14:textId="4EA09B00" w:rsidR="00B1078D" w:rsidRDefault="00620AE5" w:rsidP="003E6E9E">
      <w:pPr>
        <w:pStyle w:val="Heading4"/>
        <w:rPr>
          <w:lang w:val="en-US"/>
        </w:rPr>
      </w:pPr>
      <w:r w:rsidRPr="00620AE5">
        <w:rPr>
          <w:lang w:val="en-US"/>
        </w:rPr>
        <w:t>4.3.2.</w:t>
      </w:r>
      <w:r>
        <w:rPr>
          <w:lang w:val="en-US"/>
        </w:rPr>
        <w:t>4</w:t>
      </w:r>
      <w:r w:rsidRPr="00620AE5">
        <w:rPr>
          <w:lang w:val="en-US"/>
        </w:rPr>
        <w:t xml:space="preserve"> </w:t>
      </w:r>
      <w:r w:rsidR="00B1078D" w:rsidRPr="003427D4">
        <w:rPr>
          <w:lang w:val="en-US"/>
        </w:rPr>
        <w:t xml:space="preserve">Expected impact on </w:t>
      </w:r>
      <w:r w:rsidR="00B1078D">
        <w:rPr>
          <w:lang w:val="en-US"/>
        </w:rPr>
        <w:t>Government</w:t>
      </w:r>
    </w:p>
    <w:p w14:paraId="013DDBA6" w14:textId="7FF8C8FD" w:rsidR="00B1078D" w:rsidRPr="005F007F" w:rsidRDefault="00B1078D" w:rsidP="00B1078D">
      <w:pPr>
        <w:rPr>
          <w:rFonts w:eastAsia="MS Mincho" w:cs="Times New Roman"/>
          <w:lang w:val="en-US"/>
        </w:rPr>
      </w:pPr>
      <w:r>
        <w:rPr>
          <w:rFonts w:eastAsia="MS Mincho" w:cs="Times New Roman"/>
          <w:lang w:val="en-US"/>
        </w:rPr>
        <w:t xml:space="preserve">The </w:t>
      </w:r>
      <w:r w:rsidR="00C61B48">
        <w:rPr>
          <w:rFonts w:eastAsia="MS Mincho" w:cs="Times New Roman"/>
          <w:lang w:val="en-US"/>
        </w:rPr>
        <w:t>Australian</w:t>
      </w:r>
      <w:r>
        <w:rPr>
          <w:rFonts w:eastAsia="MS Mincho" w:cs="Times New Roman"/>
          <w:lang w:val="en-US"/>
        </w:rPr>
        <w:t xml:space="preserve"> Government</w:t>
      </w:r>
      <w:r w:rsidR="00264442">
        <w:rPr>
          <w:rFonts w:eastAsia="MS Mincho" w:cs="Times New Roman"/>
          <w:lang w:val="en-US"/>
        </w:rPr>
        <w:t xml:space="preserve"> would likely face calls to increase support coordination prices in response to registration requirements</w:t>
      </w:r>
      <w:r w:rsidR="00121932">
        <w:rPr>
          <w:rFonts w:eastAsia="MS Mincho" w:cs="Times New Roman"/>
          <w:lang w:val="en-US"/>
        </w:rPr>
        <w:t>. S</w:t>
      </w:r>
      <w:r w:rsidR="00264442">
        <w:rPr>
          <w:rFonts w:eastAsia="MS Mincho" w:cs="Times New Roman"/>
          <w:lang w:val="en-US"/>
        </w:rPr>
        <w:t xml:space="preserve">hould this not occur there may be market exits and reduced support coordination claims and payments (and potential cost savings). </w:t>
      </w:r>
      <w:r w:rsidR="005A0316">
        <w:rPr>
          <w:rFonts w:eastAsia="MS Mincho" w:cs="Times New Roman"/>
          <w:lang w:val="en-US"/>
        </w:rPr>
        <w:t xml:space="preserve">While registration would </w:t>
      </w:r>
      <w:r w:rsidR="003C5693">
        <w:rPr>
          <w:rFonts w:eastAsia="MS Mincho" w:cs="Times New Roman"/>
          <w:lang w:val="en-US"/>
        </w:rPr>
        <w:t xml:space="preserve">help increase government oversight to improve </w:t>
      </w:r>
      <w:r w:rsidR="00163322">
        <w:rPr>
          <w:rFonts w:eastAsia="MS Mincho" w:cs="Times New Roman"/>
          <w:lang w:val="en-US"/>
        </w:rPr>
        <w:t xml:space="preserve">service </w:t>
      </w:r>
      <w:r w:rsidR="003C5693">
        <w:rPr>
          <w:rFonts w:eastAsia="MS Mincho" w:cs="Times New Roman"/>
          <w:lang w:val="en-US"/>
        </w:rPr>
        <w:t>quality</w:t>
      </w:r>
      <w:r w:rsidR="005A0316">
        <w:rPr>
          <w:rFonts w:eastAsia="MS Mincho" w:cs="Times New Roman"/>
          <w:lang w:val="en-US"/>
        </w:rPr>
        <w:t>, it would not fully address</w:t>
      </w:r>
      <w:r w:rsidR="00511073">
        <w:rPr>
          <w:rFonts w:eastAsia="MS Mincho" w:cs="Times New Roman"/>
          <w:lang w:val="en-US"/>
        </w:rPr>
        <w:t> </w:t>
      </w:r>
      <w:r>
        <w:rPr>
          <w:rFonts w:eastAsia="MS Mincho" w:cs="Times New Roman"/>
          <w:lang w:val="en-US"/>
        </w:rPr>
        <w:t xml:space="preserve">underlying market </w:t>
      </w:r>
      <w:r w:rsidR="00163322">
        <w:rPr>
          <w:rFonts w:eastAsia="MS Mincho" w:cs="Times New Roman"/>
          <w:lang w:val="en-US"/>
        </w:rPr>
        <w:t xml:space="preserve">efficiency and integrity </w:t>
      </w:r>
      <w:r>
        <w:rPr>
          <w:rFonts w:eastAsia="MS Mincho" w:cs="Times New Roman"/>
          <w:lang w:val="en-US"/>
        </w:rPr>
        <w:t xml:space="preserve">issues. In the absence of changes to existing arrangements, it is likely that </w:t>
      </w:r>
      <w:r w:rsidR="00187C9A">
        <w:rPr>
          <w:rFonts w:eastAsia="MS Mincho" w:cs="Times New Roman"/>
          <w:lang w:val="en-US"/>
        </w:rPr>
        <w:t xml:space="preserve">the Australian </w:t>
      </w:r>
      <w:r>
        <w:rPr>
          <w:rFonts w:eastAsia="MS Mincho" w:cs="Times New Roman"/>
          <w:lang w:val="en-US"/>
        </w:rPr>
        <w:t xml:space="preserve">Government will need to manage high levels of reform risk and risks to the safety and wellbeing of people with disability. </w:t>
      </w:r>
    </w:p>
    <w:p w14:paraId="3D201B83" w14:textId="42C36AA7" w:rsidR="00B1078D" w:rsidRPr="00450482" w:rsidRDefault="00450482" w:rsidP="00450482">
      <w:pPr>
        <w:pStyle w:val="Heading3"/>
      </w:pPr>
      <w:bookmarkStart w:id="147" w:name="_Toc226744490"/>
      <w:bookmarkStart w:id="148" w:name="_Toc228353053"/>
      <w:bookmarkStart w:id="149" w:name="_Toc228363349"/>
      <w:bookmarkStart w:id="150" w:name="_Toc228364578"/>
      <w:r>
        <w:t xml:space="preserve">4.3.3 </w:t>
      </w:r>
      <w:r w:rsidR="00B1078D" w:rsidRPr="00450482">
        <w:t>Option 3 – Commission a new support coordination</w:t>
      </w:r>
      <w:r w:rsidR="0032641B">
        <w:t xml:space="preserve"> and connection</w:t>
      </w:r>
      <w:r w:rsidR="00B1078D" w:rsidRPr="00450482">
        <w:t xml:space="preserve"> service with capped program expenditure</w:t>
      </w:r>
      <w:bookmarkEnd w:id="147"/>
      <w:bookmarkEnd w:id="148"/>
      <w:bookmarkEnd w:id="149"/>
      <w:bookmarkEnd w:id="150"/>
    </w:p>
    <w:p w14:paraId="6F9F920C" w14:textId="557A6ED5" w:rsidR="00B1078D" w:rsidRPr="00450482" w:rsidRDefault="00620AE5" w:rsidP="003E6E9E">
      <w:pPr>
        <w:pStyle w:val="Heading4"/>
      </w:pPr>
      <w:r>
        <w:t xml:space="preserve">4.3.3.1 </w:t>
      </w:r>
      <w:r w:rsidR="00B1078D" w:rsidRPr="00450482">
        <w:t>Expected impact on participants</w:t>
      </w:r>
    </w:p>
    <w:p w14:paraId="0EBA3348" w14:textId="77777777" w:rsidR="00000863" w:rsidRDefault="00B1078D" w:rsidP="00B1078D">
      <w:pPr>
        <w:rPr>
          <w:lang w:val="en-US"/>
        </w:rPr>
      </w:pPr>
      <w:r>
        <w:rPr>
          <w:lang w:val="en-US"/>
        </w:rPr>
        <w:t xml:space="preserve">This option would deliver better user experience and outcomes for participants. </w:t>
      </w:r>
    </w:p>
    <w:p w14:paraId="629C6641" w14:textId="064383CE" w:rsidR="00882133" w:rsidRDefault="00882133" w:rsidP="00882133">
      <w:pPr>
        <w:rPr>
          <w:lang w:val="en-US"/>
        </w:rPr>
      </w:pPr>
      <w:r>
        <w:rPr>
          <w:lang w:val="en-US"/>
        </w:rPr>
        <w:t xml:space="preserve">Its anticipated </w:t>
      </w:r>
      <w:proofErr w:type="gramStart"/>
      <w:r>
        <w:rPr>
          <w:lang w:val="en-US"/>
        </w:rPr>
        <w:t>impacts include</w:t>
      </w:r>
      <w:proofErr w:type="gramEnd"/>
      <w:r>
        <w:rPr>
          <w:lang w:val="en-US"/>
        </w:rPr>
        <w:t xml:space="preserve"> transition to a new service for many participants. In the near term, it</w:t>
      </w:r>
      <w:r w:rsidR="00366237">
        <w:rPr>
          <w:lang w:val="en-US"/>
        </w:rPr>
        <w:t> </w:t>
      </w:r>
      <w:r>
        <w:rPr>
          <w:lang w:val="en-US"/>
        </w:rPr>
        <w:t xml:space="preserve">would involve some disruption to participants who currently access support coordination. </w:t>
      </w:r>
      <w:r>
        <w:rPr>
          <w:lang w:val="en-US"/>
        </w:rPr>
        <w:lastRenderedPageBreak/>
        <w:t>This</w:t>
      </w:r>
      <w:r w:rsidR="00615285">
        <w:rPr>
          <w:lang w:val="en-US"/>
        </w:rPr>
        <w:t> </w:t>
      </w:r>
      <w:r>
        <w:rPr>
          <w:lang w:val="en-US"/>
        </w:rPr>
        <w:t xml:space="preserve">includes the potential need for some to find new providers due to providers </w:t>
      </w:r>
      <w:proofErr w:type="gramStart"/>
      <w:r>
        <w:rPr>
          <w:lang w:val="en-US"/>
        </w:rPr>
        <w:t>exiting</w:t>
      </w:r>
      <w:proofErr w:type="gramEnd"/>
      <w:r>
        <w:rPr>
          <w:lang w:val="en-US"/>
        </w:rPr>
        <w:t xml:space="preserve"> the market. In</w:t>
      </w:r>
      <w:r w:rsidR="002D5955">
        <w:rPr>
          <w:lang w:val="en-US"/>
        </w:rPr>
        <w:t> </w:t>
      </w:r>
      <w:r>
        <w:rPr>
          <w:lang w:val="en-US"/>
        </w:rPr>
        <w:t>the longer term, it is intended to deliver higher quality and greater consistency of service, particularly for those participants with more intensive coordination and connection needs.</w:t>
      </w:r>
    </w:p>
    <w:p w14:paraId="5574BC4F" w14:textId="67242CE8" w:rsidR="00E31E66" w:rsidRDefault="00E31E66" w:rsidP="00E31E66">
      <w:pPr>
        <w:rPr>
          <w:lang w:val="en-US"/>
        </w:rPr>
      </w:pPr>
      <w:r>
        <w:rPr>
          <w:lang w:val="en-US"/>
        </w:rPr>
        <w:t xml:space="preserve">The proposed timing of this option aims to </w:t>
      </w:r>
      <w:proofErr w:type="spellStart"/>
      <w:r>
        <w:rPr>
          <w:lang w:val="en-US"/>
        </w:rPr>
        <w:t>minimise</w:t>
      </w:r>
      <w:proofErr w:type="spellEnd"/>
      <w:r>
        <w:rPr>
          <w:lang w:val="en-US"/>
        </w:rPr>
        <w:t xml:space="preserve"> disruption to participants during the</w:t>
      </w:r>
      <w:r w:rsidDel="001D0B10">
        <w:rPr>
          <w:lang w:val="en-US"/>
        </w:rPr>
        <w:t xml:space="preserve"> </w:t>
      </w:r>
      <w:r>
        <w:rPr>
          <w:lang w:val="en-US"/>
        </w:rPr>
        <w:t>transition phase of NFP reform.</w:t>
      </w:r>
    </w:p>
    <w:p w14:paraId="546175CF" w14:textId="0E07B0D9" w:rsidR="002B2865" w:rsidRDefault="0094762F" w:rsidP="00B1078D">
      <w:pPr>
        <w:rPr>
          <w:lang w:val="en-US"/>
        </w:rPr>
      </w:pPr>
      <w:r>
        <w:rPr>
          <w:lang w:val="en-US"/>
        </w:rPr>
        <w:t>A range of decisions about the working model will be required during implementation, and this will shape future</w:t>
      </w:r>
      <w:r w:rsidR="0023063F">
        <w:rPr>
          <w:lang w:val="en-US"/>
        </w:rPr>
        <w:noBreakHyphen/>
      </w:r>
      <w:r>
        <w:rPr>
          <w:lang w:val="en-US"/>
        </w:rPr>
        <w:t>state impacts on participants. For example, the</w:t>
      </w:r>
      <w:r w:rsidR="00095274">
        <w:rPr>
          <w:lang w:val="en-US"/>
        </w:rPr>
        <w:t xml:space="preserve"> level</w:t>
      </w:r>
      <w:r w:rsidR="00B1078D">
        <w:rPr>
          <w:lang w:val="en-US"/>
        </w:rPr>
        <w:t xml:space="preserve"> of support peopl</w:t>
      </w:r>
      <w:r w:rsidR="00316075">
        <w:rPr>
          <w:lang w:val="en-US"/>
        </w:rPr>
        <w:t xml:space="preserve">e </w:t>
      </w:r>
      <w:r w:rsidR="00B1078D">
        <w:rPr>
          <w:lang w:val="en-US"/>
        </w:rPr>
        <w:t>receive under a new commissioned service</w:t>
      </w:r>
      <w:r w:rsidR="001F665A">
        <w:rPr>
          <w:lang w:val="en-US"/>
        </w:rPr>
        <w:t xml:space="preserve"> to ensure it is matched</w:t>
      </w:r>
      <w:r w:rsidR="00B1078D">
        <w:rPr>
          <w:lang w:val="en-US"/>
        </w:rPr>
        <w:t xml:space="preserve"> to their level of need</w:t>
      </w:r>
      <w:r w:rsidR="005B48DD">
        <w:rPr>
          <w:lang w:val="en-US"/>
        </w:rPr>
        <w:t>. T</w:t>
      </w:r>
      <w:r w:rsidR="00DC51BF">
        <w:rPr>
          <w:lang w:val="en-US"/>
        </w:rPr>
        <w:t xml:space="preserve">his will likely involve trade-offs across service intensity and scope so </w:t>
      </w:r>
      <w:r w:rsidR="00B1078D">
        <w:rPr>
          <w:lang w:val="en-US"/>
        </w:rPr>
        <w:t xml:space="preserve">that </w:t>
      </w:r>
      <w:r w:rsidR="00F64888">
        <w:rPr>
          <w:lang w:val="en-US"/>
        </w:rPr>
        <w:t xml:space="preserve">people with more </w:t>
      </w:r>
      <w:r w:rsidR="00B1078D">
        <w:rPr>
          <w:lang w:val="en-US"/>
        </w:rPr>
        <w:t xml:space="preserve">complex needs receive </w:t>
      </w:r>
      <w:r w:rsidR="00E267B2">
        <w:rPr>
          <w:lang w:val="en-US"/>
        </w:rPr>
        <w:t>the righ</w:t>
      </w:r>
      <w:r w:rsidR="005F10B0">
        <w:rPr>
          <w:lang w:val="en-US"/>
        </w:rPr>
        <w:t>t</w:t>
      </w:r>
      <w:r w:rsidR="00B1078D">
        <w:rPr>
          <w:lang w:val="en-US"/>
        </w:rPr>
        <w:t xml:space="preserve"> support within the program capped funding</w:t>
      </w:r>
      <w:r w:rsidR="008873BA">
        <w:rPr>
          <w:lang w:val="en-US"/>
        </w:rPr>
        <w:t xml:space="preserve"> constraints</w:t>
      </w:r>
      <w:r w:rsidR="00B1078D">
        <w:rPr>
          <w:lang w:val="en-US"/>
        </w:rPr>
        <w:t xml:space="preserve">. </w:t>
      </w:r>
      <w:r w:rsidR="009C256D">
        <w:rPr>
          <w:lang w:val="en-US"/>
        </w:rPr>
        <w:t>D</w:t>
      </w:r>
      <w:r w:rsidR="008873BA">
        <w:rPr>
          <w:lang w:val="en-US"/>
        </w:rPr>
        <w:t xml:space="preserve">ecisions about trade-offs </w:t>
      </w:r>
      <w:r w:rsidR="00EE2B88">
        <w:rPr>
          <w:lang w:val="en-US"/>
        </w:rPr>
        <w:t>w</w:t>
      </w:r>
      <w:r w:rsidR="00883613">
        <w:rPr>
          <w:lang w:val="en-US"/>
        </w:rPr>
        <w:t>ould</w:t>
      </w:r>
      <w:r w:rsidR="00EE2B88">
        <w:rPr>
          <w:lang w:val="en-US"/>
        </w:rPr>
        <w:t xml:space="preserve"> be </w:t>
      </w:r>
      <w:proofErr w:type="gramStart"/>
      <w:r w:rsidR="009C256D">
        <w:rPr>
          <w:lang w:val="en-US"/>
        </w:rPr>
        <w:t>informed</w:t>
      </w:r>
      <w:proofErr w:type="gramEnd"/>
      <w:r w:rsidR="009C256D">
        <w:rPr>
          <w:lang w:val="en-US"/>
        </w:rPr>
        <w:t xml:space="preserve"> by</w:t>
      </w:r>
      <w:r w:rsidR="00EE2B88">
        <w:rPr>
          <w:lang w:val="en-US"/>
        </w:rPr>
        <w:t xml:space="preserve"> further analysis</w:t>
      </w:r>
      <w:r w:rsidR="00D56ECA">
        <w:rPr>
          <w:lang w:val="en-US"/>
        </w:rPr>
        <w:t xml:space="preserve"> of </w:t>
      </w:r>
      <w:r w:rsidR="006647BC">
        <w:rPr>
          <w:lang w:val="en-US"/>
        </w:rPr>
        <w:t xml:space="preserve">commissioning processes, </w:t>
      </w:r>
      <w:r w:rsidR="00D56ECA">
        <w:rPr>
          <w:lang w:val="en-US"/>
        </w:rPr>
        <w:t xml:space="preserve">market </w:t>
      </w:r>
      <w:r w:rsidR="006647BC">
        <w:rPr>
          <w:lang w:val="en-US"/>
        </w:rPr>
        <w:t>readiness</w:t>
      </w:r>
      <w:r w:rsidR="00D56ECA">
        <w:rPr>
          <w:lang w:val="en-US"/>
        </w:rPr>
        <w:t xml:space="preserve"> and cost benefits</w:t>
      </w:r>
      <w:r w:rsidR="004B06E4">
        <w:rPr>
          <w:lang w:val="en-US"/>
        </w:rPr>
        <w:t xml:space="preserve">. </w:t>
      </w:r>
    </w:p>
    <w:p w14:paraId="03739D57" w14:textId="3DD24C14" w:rsidR="00B1078D" w:rsidRDefault="00B1078D" w:rsidP="00B1078D">
      <w:pPr>
        <w:rPr>
          <w:lang w:val="en-US"/>
        </w:rPr>
      </w:pPr>
      <w:r>
        <w:rPr>
          <w:lang w:val="en-US"/>
        </w:rPr>
        <w:t xml:space="preserve">In a future state, </w:t>
      </w:r>
      <w:r w:rsidR="002B2865">
        <w:rPr>
          <w:lang w:val="en-US"/>
        </w:rPr>
        <w:t>the new support coordination and connection service would enable participants to better manage</w:t>
      </w:r>
      <w:r w:rsidR="009F799F">
        <w:rPr>
          <w:lang w:val="en-US"/>
        </w:rPr>
        <w:t xml:space="preserve"> their more flexible budgets introduced under NFP reforms</w:t>
      </w:r>
      <w:r>
        <w:rPr>
          <w:lang w:val="en-US"/>
        </w:rPr>
        <w:t>.</w:t>
      </w:r>
    </w:p>
    <w:p w14:paraId="0567B620" w14:textId="11AB31C0" w:rsidR="00B1078D" w:rsidRPr="00450482" w:rsidRDefault="00620AE5" w:rsidP="003E6E9E">
      <w:pPr>
        <w:pStyle w:val="Heading4"/>
      </w:pPr>
      <w:r w:rsidRPr="00620AE5">
        <w:t>4.3.3.</w:t>
      </w:r>
      <w:r>
        <w:t>2</w:t>
      </w:r>
      <w:r w:rsidRPr="00620AE5">
        <w:t xml:space="preserve"> </w:t>
      </w:r>
      <w:r w:rsidR="00B1078D" w:rsidRPr="00450482">
        <w:t>Expected impact on the support coordination market</w:t>
      </w:r>
    </w:p>
    <w:p w14:paraId="76C2A0D8" w14:textId="056793F9" w:rsidR="00B1078D" w:rsidRPr="003427D4" w:rsidRDefault="00B1078D" w:rsidP="00B1078D">
      <w:pPr>
        <w:rPr>
          <w:lang w:val="en-US"/>
        </w:rPr>
      </w:pPr>
      <w:r>
        <w:rPr>
          <w:lang w:val="en-US"/>
        </w:rPr>
        <w:t xml:space="preserve">This option would create significant </w:t>
      </w:r>
      <w:proofErr w:type="gramStart"/>
      <w:r>
        <w:rPr>
          <w:lang w:val="en-US"/>
        </w:rPr>
        <w:t>change</w:t>
      </w:r>
      <w:proofErr w:type="gramEnd"/>
      <w:r>
        <w:rPr>
          <w:lang w:val="en-US"/>
        </w:rPr>
        <w:t xml:space="preserve"> to the support coordination market and functions. A</w:t>
      </w:r>
      <w:r w:rsidR="002D5955">
        <w:rPr>
          <w:lang w:val="en-US"/>
        </w:rPr>
        <w:t> </w:t>
      </w:r>
      <w:r>
        <w:rPr>
          <w:lang w:val="en-US"/>
        </w:rPr>
        <w:t xml:space="preserve">new commissioned service would be established that improves market integrity and oversight, addressing systemic issues </w:t>
      </w:r>
      <w:r w:rsidR="00A45BD3">
        <w:rPr>
          <w:lang w:val="en-US"/>
        </w:rPr>
        <w:t>with the current market.</w:t>
      </w:r>
      <w:r>
        <w:rPr>
          <w:lang w:val="en-US"/>
        </w:rPr>
        <w:t xml:space="preserve"> It is also likely</w:t>
      </w:r>
      <w:r w:rsidR="00632F2B">
        <w:rPr>
          <w:lang w:val="en-US"/>
        </w:rPr>
        <w:t xml:space="preserve"> to</w:t>
      </w:r>
      <w:r>
        <w:rPr>
          <w:lang w:val="en-US"/>
        </w:rPr>
        <w:t xml:space="preserve"> </w:t>
      </w:r>
      <w:r w:rsidR="00035088">
        <w:rPr>
          <w:lang w:val="en-US"/>
        </w:rPr>
        <w:t>reshap</w:t>
      </w:r>
      <w:r w:rsidR="001D0B10">
        <w:rPr>
          <w:lang w:val="en-US"/>
        </w:rPr>
        <w:t>e</w:t>
      </w:r>
      <w:r>
        <w:rPr>
          <w:lang w:val="en-US"/>
        </w:rPr>
        <w:t xml:space="preserve"> the support coordination market, including </w:t>
      </w:r>
      <w:r w:rsidR="00B804E3">
        <w:rPr>
          <w:lang w:val="en-US"/>
        </w:rPr>
        <w:t xml:space="preserve">the possibility of new entrants and </w:t>
      </w:r>
      <w:r>
        <w:rPr>
          <w:lang w:val="en-US"/>
        </w:rPr>
        <w:t>the exit of a significant number of</w:t>
      </w:r>
      <w:r w:rsidR="00B804E3">
        <w:rPr>
          <w:lang w:val="en-US"/>
        </w:rPr>
        <w:t xml:space="preserve"> existing</w:t>
      </w:r>
      <w:r>
        <w:rPr>
          <w:lang w:val="en-US"/>
        </w:rPr>
        <w:t xml:space="preserve"> support coordination providers. Providers engaged through the commissioned service may have additional compliance and reporting obligations.</w:t>
      </w:r>
    </w:p>
    <w:p w14:paraId="23A179A7" w14:textId="20ED845A" w:rsidR="00B1078D" w:rsidRDefault="00620AE5" w:rsidP="003E6E9E">
      <w:pPr>
        <w:pStyle w:val="Heading4"/>
        <w:rPr>
          <w:lang w:val="en-US"/>
        </w:rPr>
      </w:pPr>
      <w:r w:rsidRPr="00620AE5">
        <w:rPr>
          <w:lang w:val="en-US"/>
        </w:rPr>
        <w:t>4.3.3.</w:t>
      </w:r>
      <w:r>
        <w:rPr>
          <w:lang w:val="en-US"/>
        </w:rPr>
        <w:t>3</w:t>
      </w:r>
      <w:r w:rsidRPr="00620AE5">
        <w:rPr>
          <w:lang w:val="en-US"/>
        </w:rPr>
        <w:t xml:space="preserve"> </w:t>
      </w:r>
      <w:r w:rsidR="00B1078D" w:rsidRPr="003427D4">
        <w:rPr>
          <w:lang w:val="en-US"/>
        </w:rPr>
        <w:t>Expected impact on other NDIS providers</w:t>
      </w:r>
    </w:p>
    <w:p w14:paraId="04C4C6D3" w14:textId="273E4D13" w:rsidR="00B1078D" w:rsidRPr="00F44E0F" w:rsidRDefault="00B1078D" w:rsidP="00B1078D">
      <w:pPr>
        <w:rPr>
          <w:lang w:val="en-US"/>
        </w:rPr>
      </w:pPr>
      <w:r>
        <w:rPr>
          <w:lang w:val="en-US"/>
        </w:rPr>
        <w:t xml:space="preserve">This option would provide the opportunity to merge duplicative functions currently delivered by support coordinators and </w:t>
      </w:r>
      <w:r w:rsidR="00FE432B">
        <w:rPr>
          <w:lang w:val="en-US"/>
        </w:rPr>
        <w:t>partners in the community</w:t>
      </w:r>
      <w:r>
        <w:rPr>
          <w:lang w:val="en-US"/>
        </w:rPr>
        <w:t xml:space="preserve">. This would have implications for how </w:t>
      </w:r>
      <w:r w:rsidR="005D59A2">
        <w:rPr>
          <w:lang w:val="en-US"/>
        </w:rPr>
        <w:t xml:space="preserve">partner </w:t>
      </w:r>
      <w:r>
        <w:rPr>
          <w:lang w:val="en-US"/>
        </w:rPr>
        <w:t xml:space="preserve">services are delivered in the future. </w:t>
      </w:r>
      <w:r w:rsidRPr="003715F0">
        <w:rPr>
          <w:lang w:val="en-US"/>
        </w:rPr>
        <w:t xml:space="preserve">Any potential opportunities to reform </w:t>
      </w:r>
      <w:r w:rsidR="005D59A2" w:rsidRPr="003715F0">
        <w:rPr>
          <w:lang w:val="en-US"/>
        </w:rPr>
        <w:t xml:space="preserve">partner </w:t>
      </w:r>
      <w:r w:rsidRPr="003715F0">
        <w:rPr>
          <w:lang w:val="en-US"/>
        </w:rPr>
        <w:t xml:space="preserve">functions, including in the context of support coordination reform, is subject to </w:t>
      </w:r>
      <w:r w:rsidR="00187C9A">
        <w:rPr>
          <w:lang w:val="en-US"/>
        </w:rPr>
        <w:t xml:space="preserve">Australian </w:t>
      </w:r>
      <w:r w:rsidRPr="003715F0">
        <w:rPr>
          <w:lang w:val="en-US"/>
        </w:rPr>
        <w:t>Government consideration.</w:t>
      </w:r>
    </w:p>
    <w:p w14:paraId="0C0C4740" w14:textId="5D2D17A3" w:rsidR="00B1078D" w:rsidRDefault="00620AE5" w:rsidP="003E6E9E">
      <w:pPr>
        <w:pStyle w:val="Heading4"/>
        <w:rPr>
          <w:lang w:val="en-US"/>
        </w:rPr>
      </w:pPr>
      <w:r w:rsidRPr="00620AE5">
        <w:rPr>
          <w:lang w:val="en-US"/>
        </w:rPr>
        <w:t>4.3.3.</w:t>
      </w:r>
      <w:r>
        <w:rPr>
          <w:lang w:val="en-US"/>
        </w:rPr>
        <w:t>4</w:t>
      </w:r>
      <w:r w:rsidRPr="00620AE5">
        <w:rPr>
          <w:lang w:val="en-US"/>
        </w:rPr>
        <w:t xml:space="preserve"> </w:t>
      </w:r>
      <w:r w:rsidR="00B1078D" w:rsidRPr="003427D4">
        <w:rPr>
          <w:lang w:val="en-US"/>
        </w:rPr>
        <w:t xml:space="preserve">Expected impact on </w:t>
      </w:r>
      <w:r w:rsidR="00B1078D">
        <w:rPr>
          <w:lang w:val="en-US"/>
        </w:rPr>
        <w:t>Government</w:t>
      </w:r>
    </w:p>
    <w:p w14:paraId="459B35E1" w14:textId="58181C3E" w:rsidR="00667901" w:rsidRDefault="0096136D" w:rsidP="00B1078D">
      <w:pPr>
        <w:rPr>
          <w:rFonts w:eastAsia="MS Mincho" w:cs="Times New Roman"/>
          <w:lang w:val="en-US"/>
        </w:rPr>
      </w:pPr>
      <w:r>
        <w:rPr>
          <w:rFonts w:eastAsia="MS Mincho" w:cs="Times New Roman"/>
          <w:lang w:val="en-US"/>
        </w:rPr>
        <w:t>Implementing</w:t>
      </w:r>
      <w:r w:rsidR="00DA02D4">
        <w:rPr>
          <w:rFonts w:eastAsia="MS Mincho" w:cs="Times New Roman"/>
          <w:lang w:val="en-US"/>
        </w:rPr>
        <w:t xml:space="preserve"> </w:t>
      </w:r>
      <w:r w:rsidR="00B1078D">
        <w:rPr>
          <w:rFonts w:eastAsia="MS Mincho" w:cs="Times New Roman"/>
          <w:lang w:val="en-US"/>
        </w:rPr>
        <w:t>a commissioned support coordination</w:t>
      </w:r>
      <w:r w:rsidR="00393E6A">
        <w:rPr>
          <w:rFonts w:eastAsia="MS Mincho" w:cs="Times New Roman"/>
          <w:lang w:val="en-US"/>
        </w:rPr>
        <w:t xml:space="preserve"> and connection service</w:t>
      </w:r>
      <w:r w:rsidR="003239B0">
        <w:rPr>
          <w:rFonts w:eastAsia="MS Mincho" w:cs="Times New Roman"/>
          <w:lang w:val="en-US"/>
        </w:rPr>
        <w:t xml:space="preserve"> makes it possible to guarantee a </w:t>
      </w:r>
      <w:r w:rsidR="00B66AD9">
        <w:rPr>
          <w:rFonts w:eastAsia="MS Mincho" w:cs="Times New Roman"/>
          <w:lang w:val="en-US"/>
        </w:rPr>
        <w:t xml:space="preserve">reduced </w:t>
      </w:r>
      <w:r w:rsidR="003239B0">
        <w:rPr>
          <w:rFonts w:eastAsia="MS Mincho" w:cs="Times New Roman"/>
          <w:lang w:val="en-US"/>
        </w:rPr>
        <w:t>funding</w:t>
      </w:r>
      <w:r w:rsidR="00B1078D">
        <w:rPr>
          <w:rFonts w:eastAsia="MS Mincho" w:cs="Times New Roman"/>
          <w:lang w:val="en-US"/>
        </w:rPr>
        <w:t xml:space="preserve"> </w:t>
      </w:r>
      <w:r w:rsidR="000D13BE">
        <w:rPr>
          <w:rFonts w:eastAsia="MS Mincho" w:cs="Times New Roman"/>
          <w:lang w:val="en-US"/>
        </w:rPr>
        <w:t>envelope</w:t>
      </w:r>
      <w:r w:rsidR="00770F66">
        <w:rPr>
          <w:rFonts w:eastAsia="MS Mincho" w:cs="Times New Roman"/>
          <w:lang w:val="en-US"/>
        </w:rPr>
        <w:t xml:space="preserve"> and commensurate</w:t>
      </w:r>
      <w:r w:rsidR="00B1078D">
        <w:rPr>
          <w:rFonts w:eastAsia="MS Mincho" w:cs="Times New Roman"/>
          <w:lang w:val="en-US"/>
        </w:rPr>
        <w:t xml:space="preserve"> savings for </w:t>
      </w:r>
      <w:r w:rsidR="008C6C87">
        <w:rPr>
          <w:rFonts w:eastAsia="MS Mincho" w:cs="Times New Roman"/>
          <w:lang w:val="en-US"/>
        </w:rPr>
        <w:t>g</w:t>
      </w:r>
      <w:r w:rsidR="00B1078D">
        <w:rPr>
          <w:rFonts w:eastAsia="MS Mincho" w:cs="Times New Roman"/>
          <w:lang w:val="en-US"/>
        </w:rPr>
        <w:t>overnment</w:t>
      </w:r>
      <w:r w:rsidR="007774C9">
        <w:rPr>
          <w:rFonts w:eastAsia="MS Mincho" w:cs="Times New Roman"/>
          <w:lang w:val="en-US"/>
        </w:rPr>
        <w:t>. Under th</w:t>
      </w:r>
      <w:r w:rsidR="0094083F">
        <w:rPr>
          <w:rFonts w:eastAsia="MS Mincho" w:cs="Times New Roman"/>
          <w:lang w:val="en-US"/>
        </w:rPr>
        <w:t>e current</w:t>
      </w:r>
      <w:r w:rsidR="007774C9">
        <w:rPr>
          <w:rFonts w:eastAsia="MS Mincho" w:cs="Times New Roman"/>
          <w:lang w:val="en-US"/>
        </w:rPr>
        <w:t xml:space="preserve"> model, payments for support coordination are</w:t>
      </w:r>
      <w:r w:rsidR="00160AD0">
        <w:rPr>
          <w:rFonts w:eastAsia="MS Mincho" w:cs="Times New Roman"/>
          <w:lang w:val="en-US"/>
        </w:rPr>
        <w:t xml:space="preserve"> demand driven and have no cost control mechanisms</w:t>
      </w:r>
      <w:r w:rsidR="00464463">
        <w:rPr>
          <w:rFonts w:eastAsia="MS Mincho" w:cs="Times New Roman"/>
          <w:lang w:val="en-US"/>
        </w:rPr>
        <w:t xml:space="preserve">, </w:t>
      </w:r>
      <w:r w:rsidR="005031AB">
        <w:rPr>
          <w:rFonts w:eastAsia="MS Mincho" w:cs="Times New Roman"/>
          <w:lang w:val="en-US"/>
        </w:rPr>
        <w:t>apart from the setting and allocation of budgets by the NDIA in the planning process</w:t>
      </w:r>
      <w:r w:rsidR="00303ACD">
        <w:rPr>
          <w:rFonts w:eastAsia="MS Mincho" w:cs="Times New Roman"/>
          <w:lang w:val="en-US"/>
        </w:rPr>
        <w:t xml:space="preserve">. A commissioned service increases oversight and control of the service budget. </w:t>
      </w:r>
    </w:p>
    <w:p w14:paraId="4E161760" w14:textId="48424C7F" w:rsidR="00B1078D" w:rsidRDefault="00BA6716" w:rsidP="00B1078D">
      <w:r>
        <w:rPr>
          <w:rFonts w:eastAsia="MS Mincho" w:cs="Times New Roman"/>
          <w:lang w:val="en-US"/>
        </w:rPr>
        <w:t xml:space="preserve">Introduction </w:t>
      </w:r>
      <w:r w:rsidR="003255BF">
        <w:rPr>
          <w:rFonts w:eastAsia="MS Mincho" w:cs="Times New Roman"/>
          <w:lang w:val="en-US"/>
        </w:rPr>
        <w:t>of a new high</w:t>
      </w:r>
      <w:r w:rsidR="00B1078D">
        <w:rPr>
          <w:rFonts w:eastAsia="MS Mincho" w:cs="Times New Roman"/>
          <w:lang w:val="en-US"/>
        </w:rPr>
        <w:t xml:space="preserve"> quality support coordination</w:t>
      </w:r>
      <w:r w:rsidR="003255BF">
        <w:rPr>
          <w:rFonts w:eastAsia="MS Mincho" w:cs="Times New Roman"/>
          <w:lang w:val="en-US"/>
        </w:rPr>
        <w:t xml:space="preserve"> and connection</w:t>
      </w:r>
      <w:r w:rsidR="00B1078D">
        <w:rPr>
          <w:rFonts w:eastAsia="MS Mincho" w:cs="Times New Roman"/>
          <w:lang w:val="en-US"/>
        </w:rPr>
        <w:t xml:space="preserve"> service would make it easier for people with disability to find the right </w:t>
      </w:r>
      <w:proofErr w:type="gramStart"/>
      <w:r w:rsidR="00B1078D">
        <w:rPr>
          <w:rFonts w:eastAsia="MS Mincho" w:cs="Times New Roman"/>
          <w:lang w:val="en-US"/>
        </w:rPr>
        <w:t>supports</w:t>
      </w:r>
      <w:proofErr w:type="gramEnd"/>
      <w:r w:rsidR="00B1078D">
        <w:rPr>
          <w:rFonts w:eastAsia="MS Mincho" w:cs="Times New Roman"/>
          <w:lang w:val="en-US"/>
        </w:rPr>
        <w:t xml:space="preserve"> they </w:t>
      </w:r>
      <w:proofErr w:type="gramStart"/>
      <w:r w:rsidR="00B1078D">
        <w:rPr>
          <w:rFonts w:eastAsia="MS Mincho" w:cs="Times New Roman"/>
          <w:lang w:val="en-US"/>
        </w:rPr>
        <w:t>need,</w:t>
      </w:r>
      <w:proofErr w:type="gramEnd"/>
      <w:r w:rsidR="00B1078D">
        <w:rPr>
          <w:rFonts w:eastAsia="MS Mincho" w:cs="Times New Roman"/>
          <w:lang w:val="en-US"/>
        </w:rPr>
        <w:t xml:space="preserve"> when they need them. This</w:t>
      </w:r>
      <w:r w:rsidR="00366237">
        <w:rPr>
          <w:rFonts w:eastAsia="MS Mincho" w:cs="Times New Roman"/>
          <w:lang w:val="en-US"/>
        </w:rPr>
        <w:t> </w:t>
      </w:r>
      <w:r w:rsidR="00B1078D">
        <w:rPr>
          <w:rFonts w:eastAsia="MS Mincho" w:cs="Times New Roman"/>
          <w:lang w:val="en-US"/>
        </w:rPr>
        <w:t>option would also support the broader rollout of other disability reforms, including</w:t>
      </w:r>
      <w:r w:rsidR="008077FF">
        <w:rPr>
          <w:rFonts w:eastAsia="MS Mincho" w:cs="Times New Roman"/>
          <w:lang w:val="en-US"/>
        </w:rPr>
        <w:t xml:space="preserve"> connecting </w:t>
      </w:r>
      <w:r w:rsidR="008077FF">
        <w:rPr>
          <w:rFonts w:eastAsia="MS Mincho" w:cs="Times New Roman"/>
          <w:lang w:val="en-US"/>
        </w:rPr>
        <w:lastRenderedPageBreak/>
        <w:t xml:space="preserve">participants to </w:t>
      </w:r>
      <w:proofErr w:type="gramStart"/>
      <w:r w:rsidR="008077FF">
        <w:rPr>
          <w:rFonts w:eastAsia="MS Mincho" w:cs="Times New Roman"/>
          <w:lang w:val="en-US"/>
        </w:rPr>
        <w:t>supports</w:t>
      </w:r>
      <w:proofErr w:type="gramEnd"/>
      <w:r w:rsidR="008077FF">
        <w:rPr>
          <w:rFonts w:eastAsia="MS Mincho" w:cs="Times New Roman"/>
          <w:lang w:val="en-US"/>
        </w:rPr>
        <w:t xml:space="preserve"> deemed effective and beneficial under the </w:t>
      </w:r>
      <w:r w:rsidR="00B57265">
        <w:rPr>
          <w:rFonts w:eastAsia="MS Mincho" w:cs="Times New Roman"/>
          <w:lang w:val="en-US"/>
        </w:rPr>
        <w:t>clarification</w:t>
      </w:r>
      <w:r w:rsidR="008077FF">
        <w:rPr>
          <w:rFonts w:eastAsia="MS Mincho" w:cs="Times New Roman"/>
          <w:lang w:val="en-US"/>
        </w:rPr>
        <w:t xml:space="preserve"> of ‘reasonable and necessary</w:t>
      </w:r>
      <w:r w:rsidR="003F64DD">
        <w:rPr>
          <w:rFonts w:eastAsia="MS Mincho" w:cs="Times New Roman"/>
          <w:lang w:val="en-US"/>
        </w:rPr>
        <w:t xml:space="preserve">’ and planning </w:t>
      </w:r>
      <w:proofErr w:type="gramStart"/>
      <w:r w:rsidR="003F64DD">
        <w:rPr>
          <w:rFonts w:eastAsia="MS Mincho" w:cs="Times New Roman"/>
          <w:lang w:val="en-US"/>
        </w:rPr>
        <w:t>supports</w:t>
      </w:r>
      <w:proofErr w:type="gramEnd"/>
      <w:r w:rsidR="003F64DD">
        <w:rPr>
          <w:rFonts w:eastAsia="MS Mincho" w:cs="Times New Roman"/>
          <w:lang w:val="en-US"/>
        </w:rPr>
        <w:t xml:space="preserve"> under more flexible budgets under</w:t>
      </w:r>
      <w:r w:rsidR="00B1078D">
        <w:rPr>
          <w:rFonts w:eastAsia="MS Mincho" w:cs="Times New Roman"/>
          <w:lang w:val="en-US"/>
        </w:rPr>
        <w:t xml:space="preserve"> the NFP. It is likely this direction of reform would involve a higher degree of </w:t>
      </w:r>
      <w:r w:rsidR="008C6C87">
        <w:rPr>
          <w:rFonts w:eastAsia="MS Mincho" w:cs="Times New Roman"/>
          <w:lang w:val="en-US"/>
        </w:rPr>
        <w:t>g</w:t>
      </w:r>
      <w:r w:rsidR="00B1078D">
        <w:rPr>
          <w:rFonts w:eastAsia="MS Mincho" w:cs="Times New Roman"/>
          <w:lang w:val="en-US"/>
        </w:rPr>
        <w:t xml:space="preserve">overnment control and oversight of market </w:t>
      </w:r>
      <w:r w:rsidR="0061142C">
        <w:rPr>
          <w:rFonts w:eastAsia="MS Mincho" w:cs="Times New Roman"/>
          <w:lang w:val="en-US"/>
        </w:rPr>
        <w:t xml:space="preserve">outcomes </w:t>
      </w:r>
      <w:r w:rsidR="00B1078D">
        <w:rPr>
          <w:rFonts w:eastAsia="MS Mincho" w:cs="Times New Roman"/>
          <w:lang w:val="en-US"/>
        </w:rPr>
        <w:t>compared to the current state</w:t>
      </w:r>
      <w:r w:rsidR="003F64DD">
        <w:rPr>
          <w:rFonts w:eastAsia="MS Mincho" w:cs="Times New Roman"/>
          <w:lang w:val="en-US"/>
        </w:rPr>
        <w:t>, including consideration of workforce skills and capability</w:t>
      </w:r>
      <w:r w:rsidR="00B1078D">
        <w:rPr>
          <w:rFonts w:eastAsia="MS Mincho" w:cs="Times New Roman"/>
          <w:lang w:val="en-US"/>
        </w:rPr>
        <w:t xml:space="preserve">. </w:t>
      </w:r>
      <w:r w:rsidR="00B47E9D">
        <w:rPr>
          <w:rFonts w:eastAsia="MS Mincho" w:cs="Times New Roman"/>
          <w:lang w:val="en-US"/>
        </w:rPr>
        <w:t xml:space="preserve">This option would also </w:t>
      </w:r>
      <w:proofErr w:type="gramStart"/>
      <w:r w:rsidR="00B47E9D">
        <w:rPr>
          <w:rFonts w:eastAsia="MS Mincho" w:cs="Times New Roman"/>
          <w:lang w:val="en-US"/>
        </w:rPr>
        <w:t>incur</w:t>
      </w:r>
      <w:proofErr w:type="gramEnd"/>
      <w:r w:rsidR="00B47E9D">
        <w:rPr>
          <w:rFonts w:eastAsia="MS Mincho" w:cs="Times New Roman"/>
          <w:lang w:val="en-US"/>
        </w:rPr>
        <w:t xml:space="preserve"> implementation costs, including resourcing, to implement. </w:t>
      </w:r>
    </w:p>
    <w:p w14:paraId="408B8F66" w14:textId="2603BFE3" w:rsidR="00B1078D" w:rsidRDefault="00450482" w:rsidP="00B1078D">
      <w:pPr>
        <w:pStyle w:val="Heading3"/>
      </w:pPr>
      <w:bookmarkStart w:id="151" w:name="_Toc226744491"/>
      <w:bookmarkStart w:id="152" w:name="_Toc228353054"/>
      <w:bookmarkStart w:id="153" w:name="_Toc228363350"/>
      <w:bookmarkStart w:id="154" w:name="_Toc228364579"/>
      <w:r>
        <w:t xml:space="preserve">4.3.4 </w:t>
      </w:r>
      <w:r w:rsidR="00B1078D" w:rsidRPr="00957B69">
        <w:t xml:space="preserve">Option </w:t>
      </w:r>
      <w:r w:rsidR="00B1078D">
        <w:t>4</w:t>
      </w:r>
      <w:r w:rsidR="00B1078D" w:rsidRPr="00957B69">
        <w:t xml:space="preserve"> – </w:t>
      </w:r>
      <w:r w:rsidR="00B1078D">
        <w:t xml:space="preserve">Commission a new support coordination service with a </w:t>
      </w:r>
      <w:r w:rsidR="00D6751B">
        <w:t xml:space="preserve">tighter </w:t>
      </w:r>
      <w:r w:rsidR="006044CC">
        <w:t>cap</w:t>
      </w:r>
      <w:r w:rsidR="00B1078D">
        <w:t xml:space="preserve"> </w:t>
      </w:r>
      <w:r w:rsidR="00496877">
        <w:t>on</w:t>
      </w:r>
      <w:r w:rsidR="000544A2">
        <w:t xml:space="preserve"> </w:t>
      </w:r>
      <w:r w:rsidR="00B1078D">
        <w:t>program expenditure</w:t>
      </w:r>
      <w:bookmarkEnd w:id="151"/>
      <w:bookmarkEnd w:id="152"/>
      <w:bookmarkEnd w:id="153"/>
      <w:bookmarkEnd w:id="154"/>
    </w:p>
    <w:p w14:paraId="16F86A25" w14:textId="0724BA83" w:rsidR="00B1078D" w:rsidRPr="00D5376C" w:rsidRDefault="00620AE5" w:rsidP="003E6E9E">
      <w:pPr>
        <w:pStyle w:val="Heading4"/>
      </w:pPr>
      <w:r>
        <w:t xml:space="preserve">4.3.4.1 </w:t>
      </w:r>
      <w:r w:rsidR="00B1078D" w:rsidRPr="00D5376C">
        <w:t>Expected impact on participants</w:t>
      </w:r>
    </w:p>
    <w:p w14:paraId="530CCACF" w14:textId="25A60211" w:rsidR="00B1078D" w:rsidRDefault="00B1078D" w:rsidP="00B1078D">
      <w:pPr>
        <w:rPr>
          <w:lang w:val="en-US"/>
        </w:rPr>
      </w:pPr>
      <w:r>
        <w:rPr>
          <w:lang w:val="en-US"/>
        </w:rPr>
        <w:t>This option would deliver better user experience and outcomes for participants. It would involve some disruption to participants who currently access support coordination</w:t>
      </w:r>
      <w:r w:rsidR="007314EC">
        <w:rPr>
          <w:lang w:val="en-US"/>
        </w:rPr>
        <w:t>. This includes</w:t>
      </w:r>
      <w:r>
        <w:rPr>
          <w:lang w:val="en-US"/>
        </w:rPr>
        <w:t xml:space="preserve"> the potential need for some to find new providers due to</w:t>
      </w:r>
      <w:r w:rsidR="007314EC">
        <w:rPr>
          <w:lang w:val="en-US"/>
        </w:rPr>
        <w:t xml:space="preserve"> providers </w:t>
      </w:r>
      <w:proofErr w:type="gramStart"/>
      <w:r w:rsidR="007314EC">
        <w:rPr>
          <w:lang w:val="en-US"/>
        </w:rPr>
        <w:t>exiting</w:t>
      </w:r>
      <w:proofErr w:type="gramEnd"/>
      <w:r w:rsidR="007314EC">
        <w:rPr>
          <w:lang w:val="en-US"/>
        </w:rPr>
        <w:t xml:space="preserve"> the market</w:t>
      </w:r>
      <w:r>
        <w:rPr>
          <w:lang w:val="en-US"/>
        </w:rPr>
        <w:t xml:space="preserve">. Timing of this option would also </w:t>
      </w:r>
      <w:proofErr w:type="spellStart"/>
      <w:r>
        <w:rPr>
          <w:lang w:val="en-US"/>
        </w:rPr>
        <w:t>minimi</w:t>
      </w:r>
      <w:r w:rsidR="00017F05">
        <w:rPr>
          <w:lang w:val="en-US"/>
        </w:rPr>
        <w:t>s</w:t>
      </w:r>
      <w:r>
        <w:rPr>
          <w:lang w:val="en-US"/>
        </w:rPr>
        <w:t>e</w:t>
      </w:r>
      <w:proofErr w:type="spellEnd"/>
      <w:r>
        <w:rPr>
          <w:lang w:val="en-US"/>
        </w:rPr>
        <w:t xml:space="preserve"> disruption to participants during the</w:t>
      </w:r>
      <w:r w:rsidR="00B37CB5">
        <w:rPr>
          <w:lang w:val="en-US"/>
        </w:rPr>
        <w:t xml:space="preserve"> initial</w:t>
      </w:r>
      <w:r>
        <w:rPr>
          <w:lang w:val="en-US"/>
        </w:rPr>
        <w:t xml:space="preserve"> transition phase of NFP reform.</w:t>
      </w:r>
    </w:p>
    <w:p w14:paraId="2CCD37F9" w14:textId="4AF0FF68" w:rsidR="00B1078D" w:rsidRDefault="00B1078D" w:rsidP="00B1078D">
      <w:pPr>
        <w:rPr>
          <w:lang w:val="en-US"/>
        </w:rPr>
      </w:pPr>
      <w:r>
        <w:rPr>
          <w:lang w:val="en-US"/>
        </w:rPr>
        <w:t>The</w:t>
      </w:r>
      <w:r w:rsidDel="00361703">
        <w:rPr>
          <w:lang w:val="en-US"/>
        </w:rPr>
        <w:t xml:space="preserve"> </w:t>
      </w:r>
      <w:r w:rsidR="00361703">
        <w:rPr>
          <w:lang w:val="en-US"/>
        </w:rPr>
        <w:t>tighter</w:t>
      </w:r>
      <w:r>
        <w:rPr>
          <w:lang w:val="en-US"/>
        </w:rPr>
        <w:t xml:space="preserve"> cap on funding to deliver a new commissioned service would require a tradeoff in the number of participants who could access the new service. This would likely result in a significant reduction in the number of participants who can access support coordination services. The</w:t>
      </w:r>
      <w:r w:rsidR="00786661">
        <w:rPr>
          <w:lang w:val="en-US"/>
        </w:rPr>
        <w:t> </w:t>
      </w:r>
      <w:r>
        <w:rPr>
          <w:lang w:val="en-US"/>
        </w:rPr>
        <w:t xml:space="preserve">resulting unmet </w:t>
      </w:r>
      <w:r w:rsidRPr="00E53C5C">
        <w:rPr>
          <w:lang w:val="en-US"/>
        </w:rPr>
        <w:t>need could result</w:t>
      </w:r>
      <w:r>
        <w:rPr>
          <w:lang w:val="en-US"/>
        </w:rPr>
        <w:t xml:space="preserve"> in participants experiencing challenges due to lack of adequate support to help manage their flexible budgets. It would also exacerbate broader challenges experienced by people with </w:t>
      </w:r>
      <w:proofErr w:type="gramStart"/>
      <w:r>
        <w:rPr>
          <w:lang w:val="en-US"/>
        </w:rPr>
        <w:t>disability</w:t>
      </w:r>
      <w:proofErr w:type="gramEnd"/>
      <w:r>
        <w:rPr>
          <w:lang w:val="en-US"/>
        </w:rPr>
        <w:t xml:space="preserve"> when trying to find services. </w:t>
      </w:r>
    </w:p>
    <w:p w14:paraId="57E91DF4" w14:textId="588C39CA" w:rsidR="00B1078D" w:rsidRPr="00D5376C" w:rsidRDefault="00620AE5" w:rsidP="003E6E9E">
      <w:pPr>
        <w:pStyle w:val="Heading4"/>
      </w:pPr>
      <w:r w:rsidRPr="00620AE5">
        <w:t>4.3.4.</w:t>
      </w:r>
      <w:r>
        <w:t>2</w:t>
      </w:r>
      <w:r w:rsidRPr="00620AE5">
        <w:t xml:space="preserve"> </w:t>
      </w:r>
      <w:r w:rsidR="00B1078D" w:rsidRPr="00D5376C">
        <w:t>Expected impact on the support coordination market</w:t>
      </w:r>
    </w:p>
    <w:p w14:paraId="252EF2F5" w14:textId="00606513" w:rsidR="00B1078D" w:rsidRDefault="00B1078D" w:rsidP="00B1078D">
      <w:pPr>
        <w:rPr>
          <w:lang w:val="en-US"/>
        </w:rPr>
      </w:pPr>
      <w:r>
        <w:rPr>
          <w:lang w:val="en-US"/>
        </w:rPr>
        <w:t xml:space="preserve">This option would create significant </w:t>
      </w:r>
      <w:proofErr w:type="gramStart"/>
      <w:r>
        <w:rPr>
          <w:lang w:val="en-US"/>
        </w:rPr>
        <w:t>change</w:t>
      </w:r>
      <w:proofErr w:type="gramEnd"/>
      <w:r>
        <w:rPr>
          <w:lang w:val="en-US"/>
        </w:rPr>
        <w:t xml:space="preserve"> to the support coordination market and functions. A</w:t>
      </w:r>
      <w:r w:rsidR="002D5955">
        <w:rPr>
          <w:lang w:val="en-US"/>
        </w:rPr>
        <w:t> </w:t>
      </w:r>
      <w:r>
        <w:rPr>
          <w:lang w:val="en-US"/>
        </w:rPr>
        <w:t>new commissioned service would be established that improves market integrity and oversight, addressing systemic issues</w:t>
      </w:r>
      <w:r w:rsidR="0080780C">
        <w:rPr>
          <w:lang w:val="en-US"/>
        </w:rPr>
        <w:t xml:space="preserve"> in the current market</w:t>
      </w:r>
      <w:r>
        <w:rPr>
          <w:lang w:val="en-US"/>
        </w:rPr>
        <w:t xml:space="preserve">. </w:t>
      </w:r>
    </w:p>
    <w:p w14:paraId="152B6843" w14:textId="21B5C0AE" w:rsidR="00B1078D" w:rsidRPr="003427D4" w:rsidRDefault="00B1078D" w:rsidP="00B1078D">
      <w:pPr>
        <w:rPr>
          <w:lang w:val="en-US"/>
        </w:rPr>
      </w:pPr>
      <w:r>
        <w:rPr>
          <w:lang w:val="en-US"/>
        </w:rPr>
        <w:t xml:space="preserve">This option is likely to result in a consolidation of the support coordination market, including the exit of a significant number of support coordination providers. Providers engaged through the commissioned service may have additional compliance and reporting obligations. The </w:t>
      </w:r>
      <w:r w:rsidR="001266EF">
        <w:rPr>
          <w:lang w:val="en-US"/>
        </w:rPr>
        <w:t xml:space="preserve">tighter </w:t>
      </w:r>
      <w:r>
        <w:rPr>
          <w:lang w:val="en-US"/>
        </w:rPr>
        <w:t>cap</w:t>
      </w:r>
      <w:r w:rsidDel="001266EF">
        <w:rPr>
          <w:lang w:val="en-US"/>
        </w:rPr>
        <w:t xml:space="preserve"> </w:t>
      </w:r>
      <w:r w:rsidR="001266EF">
        <w:rPr>
          <w:lang w:val="en-US"/>
        </w:rPr>
        <w:t>on</w:t>
      </w:r>
      <w:r>
        <w:rPr>
          <w:lang w:val="en-US"/>
        </w:rPr>
        <w:t xml:space="preserve"> funding available to deliver the new service may raise viability concerns for providers who would be commissioned to deliver this service.</w:t>
      </w:r>
    </w:p>
    <w:p w14:paraId="3D4BA237" w14:textId="25F3E851" w:rsidR="00B1078D" w:rsidRDefault="00620AE5" w:rsidP="003E6E9E">
      <w:pPr>
        <w:pStyle w:val="Heading4"/>
        <w:rPr>
          <w:lang w:val="en-US"/>
        </w:rPr>
      </w:pPr>
      <w:r w:rsidRPr="00620AE5">
        <w:rPr>
          <w:lang w:val="en-US"/>
        </w:rPr>
        <w:t>4.3.4.</w:t>
      </w:r>
      <w:r>
        <w:rPr>
          <w:lang w:val="en-US"/>
        </w:rPr>
        <w:t>3</w:t>
      </w:r>
      <w:r w:rsidRPr="00620AE5">
        <w:rPr>
          <w:lang w:val="en-US"/>
        </w:rPr>
        <w:t xml:space="preserve"> </w:t>
      </w:r>
      <w:r w:rsidR="00B1078D" w:rsidRPr="003427D4">
        <w:rPr>
          <w:lang w:val="en-US"/>
        </w:rPr>
        <w:t>Expected impact on other NDIS providers</w:t>
      </w:r>
    </w:p>
    <w:p w14:paraId="199AE396" w14:textId="3E93890D" w:rsidR="00B1078D" w:rsidRPr="00F44E0F" w:rsidRDefault="00B1078D" w:rsidP="00B1078D">
      <w:pPr>
        <w:rPr>
          <w:lang w:val="en-US"/>
        </w:rPr>
      </w:pPr>
      <w:r>
        <w:rPr>
          <w:lang w:val="en-US"/>
        </w:rPr>
        <w:t xml:space="preserve">This option would provide the opportunity to merge duplicative functions currently delivered by support coordinators and </w:t>
      </w:r>
      <w:r w:rsidR="00B37CB5">
        <w:rPr>
          <w:lang w:val="en-US"/>
        </w:rPr>
        <w:t>partners in the community</w:t>
      </w:r>
      <w:r>
        <w:rPr>
          <w:lang w:val="en-US"/>
        </w:rPr>
        <w:t xml:space="preserve">. This would have implications for how </w:t>
      </w:r>
      <w:r w:rsidR="007F6B9E">
        <w:rPr>
          <w:lang w:val="en-US"/>
        </w:rPr>
        <w:t xml:space="preserve">partner </w:t>
      </w:r>
      <w:r>
        <w:rPr>
          <w:lang w:val="en-US"/>
        </w:rPr>
        <w:t xml:space="preserve">services are delivered in the future. </w:t>
      </w:r>
      <w:r w:rsidRPr="003715F0">
        <w:rPr>
          <w:lang w:val="en-US"/>
        </w:rPr>
        <w:t xml:space="preserve">Any potential opportunities to reform </w:t>
      </w:r>
      <w:r w:rsidR="007F6B9E" w:rsidRPr="003715F0">
        <w:rPr>
          <w:lang w:val="en-US"/>
        </w:rPr>
        <w:t xml:space="preserve">partner </w:t>
      </w:r>
      <w:r w:rsidRPr="003715F0">
        <w:rPr>
          <w:lang w:val="en-US"/>
        </w:rPr>
        <w:t xml:space="preserve">functions, including in the context of support coordination reform, is subject to </w:t>
      </w:r>
      <w:r w:rsidR="008C6C87">
        <w:rPr>
          <w:lang w:val="en-US"/>
        </w:rPr>
        <w:t xml:space="preserve">Australian </w:t>
      </w:r>
      <w:r w:rsidRPr="003715F0">
        <w:rPr>
          <w:lang w:val="en-US"/>
        </w:rPr>
        <w:t>Government consideration.</w:t>
      </w:r>
    </w:p>
    <w:p w14:paraId="6619AF88" w14:textId="768486BC" w:rsidR="00B1078D" w:rsidRDefault="00620AE5" w:rsidP="003E6E9E">
      <w:pPr>
        <w:pStyle w:val="Heading4"/>
        <w:rPr>
          <w:lang w:val="en-US"/>
        </w:rPr>
      </w:pPr>
      <w:r w:rsidRPr="00620AE5">
        <w:rPr>
          <w:lang w:val="en-US"/>
        </w:rPr>
        <w:lastRenderedPageBreak/>
        <w:t>4.3.4.</w:t>
      </w:r>
      <w:r>
        <w:rPr>
          <w:lang w:val="en-US"/>
        </w:rPr>
        <w:t>4</w:t>
      </w:r>
      <w:r w:rsidRPr="00620AE5">
        <w:rPr>
          <w:lang w:val="en-US"/>
        </w:rPr>
        <w:t xml:space="preserve"> </w:t>
      </w:r>
      <w:r w:rsidR="00B1078D" w:rsidRPr="003427D4">
        <w:rPr>
          <w:lang w:val="en-US"/>
        </w:rPr>
        <w:t xml:space="preserve">Expected impact on </w:t>
      </w:r>
      <w:r w:rsidR="00B1078D">
        <w:rPr>
          <w:lang w:val="en-US"/>
        </w:rPr>
        <w:t>Government</w:t>
      </w:r>
    </w:p>
    <w:p w14:paraId="026FDD89" w14:textId="4DFFE977" w:rsidR="00B1078D" w:rsidRDefault="00B1078D" w:rsidP="00B1078D">
      <w:pPr>
        <w:rPr>
          <w:rFonts w:eastAsia="MS Mincho" w:cs="Times New Roman"/>
          <w:lang w:val="en-US"/>
        </w:rPr>
      </w:pPr>
      <w:r>
        <w:rPr>
          <w:rFonts w:eastAsia="MS Mincho" w:cs="Times New Roman"/>
          <w:lang w:val="en-US"/>
        </w:rPr>
        <w:t xml:space="preserve">This option would provide the greatest savings for </w:t>
      </w:r>
      <w:r w:rsidR="008C6C87">
        <w:rPr>
          <w:rFonts w:eastAsia="MS Mincho" w:cs="Times New Roman"/>
          <w:lang w:val="en-US"/>
        </w:rPr>
        <w:t>g</w:t>
      </w:r>
      <w:r>
        <w:rPr>
          <w:rFonts w:eastAsia="MS Mincho" w:cs="Times New Roman"/>
          <w:lang w:val="en-US"/>
        </w:rPr>
        <w:t xml:space="preserve">overnment. </w:t>
      </w:r>
      <w:r w:rsidR="00632F2B">
        <w:rPr>
          <w:rFonts w:eastAsia="MS Mincho" w:cs="Times New Roman"/>
          <w:lang w:val="en-US"/>
        </w:rPr>
        <w:t>These</w:t>
      </w:r>
      <w:r>
        <w:rPr>
          <w:rFonts w:eastAsia="MS Mincho" w:cs="Times New Roman"/>
          <w:lang w:val="en-US"/>
        </w:rPr>
        <w:t xml:space="preserve"> savings may be undermined in the long ter</w:t>
      </w:r>
      <w:r w:rsidRPr="003B7337">
        <w:rPr>
          <w:rFonts w:eastAsia="MS Mincho" w:cs="Times New Roman"/>
          <w:lang w:val="en-US"/>
        </w:rPr>
        <w:t>m due to t</w:t>
      </w:r>
      <w:r w:rsidRPr="005F007F">
        <w:rPr>
          <w:rFonts w:eastAsia="MS Mincho" w:cs="Times New Roman"/>
          <w:lang w:val="en-US"/>
        </w:rPr>
        <w:t xml:space="preserve">he potential adverse impacts on </w:t>
      </w:r>
      <w:r w:rsidR="00632F2B">
        <w:rPr>
          <w:rFonts w:eastAsia="MS Mincho" w:cs="Times New Roman"/>
          <w:lang w:val="en-US"/>
        </w:rPr>
        <w:t xml:space="preserve">some </w:t>
      </w:r>
      <w:r w:rsidRPr="005F007F">
        <w:rPr>
          <w:rFonts w:eastAsia="MS Mincho" w:cs="Times New Roman"/>
          <w:lang w:val="en-US"/>
        </w:rPr>
        <w:t xml:space="preserve">participants and </w:t>
      </w:r>
      <w:r w:rsidRPr="003B7337">
        <w:rPr>
          <w:rFonts w:eastAsia="MS Mincho" w:cs="Times New Roman"/>
          <w:lang w:val="en-US"/>
        </w:rPr>
        <w:t xml:space="preserve">sector viability. There may </w:t>
      </w:r>
      <w:r>
        <w:rPr>
          <w:rFonts w:eastAsia="MS Mincho" w:cs="Times New Roman"/>
          <w:lang w:val="en-US"/>
        </w:rPr>
        <w:t xml:space="preserve">also be some additional costs to </w:t>
      </w:r>
      <w:r w:rsidR="008C6C87">
        <w:rPr>
          <w:rFonts w:eastAsia="MS Mincho" w:cs="Times New Roman"/>
          <w:lang w:val="en-US"/>
        </w:rPr>
        <w:t>g</w:t>
      </w:r>
      <w:r>
        <w:rPr>
          <w:rFonts w:eastAsia="MS Mincho" w:cs="Times New Roman"/>
          <w:lang w:val="en-US"/>
        </w:rPr>
        <w:t>overnment required to implement this option</w:t>
      </w:r>
      <w:r w:rsidRPr="003715F0">
        <w:rPr>
          <w:rFonts w:eastAsia="MS Mincho" w:cs="Times New Roman"/>
          <w:lang w:val="en-US"/>
        </w:rPr>
        <w:t>, subject</w:t>
      </w:r>
      <w:r w:rsidR="005A6932">
        <w:rPr>
          <w:rFonts w:eastAsia="MS Mincho" w:cs="Times New Roman"/>
          <w:lang w:val="en-US"/>
        </w:rPr>
        <w:t> </w:t>
      </w:r>
      <w:r w:rsidRPr="003715F0">
        <w:rPr>
          <w:rFonts w:eastAsia="MS Mincho" w:cs="Times New Roman"/>
          <w:lang w:val="en-US"/>
        </w:rPr>
        <w:t xml:space="preserve">to any further design work and </w:t>
      </w:r>
      <w:r w:rsidR="008C6C87">
        <w:rPr>
          <w:rFonts w:eastAsia="MS Mincho" w:cs="Times New Roman"/>
          <w:lang w:val="en-US"/>
        </w:rPr>
        <w:t>g</w:t>
      </w:r>
      <w:r w:rsidRPr="003715F0">
        <w:rPr>
          <w:rFonts w:eastAsia="MS Mincho" w:cs="Times New Roman"/>
          <w:lang w:val="en-US"/>
        </w:rPr>
        <w:t>overnment considerations</w:t>
      </w:r>
      <w:r>
        <w:rPr>
          <w:rFonts w:eastAsia="MS Mincho" w:cs="Times New Roman"/>
          <w:lang w:val="en-US"/>
        </w:rPr>
        <w:t xml:space="preserve">. </w:t>
      </w:r>
    </w:p>
    <w:p w14:paraId="2A591C3F" w14:textId="169484E2" w:rsidR="00680D28" w:rsidRDefault="00B1078D" w:rsidP="00F40CFA">
      <w:pPr>
        <w:rPr>
          <w:rFonts w:eastAsia="MS Mincho" w:cs="Times New Roman"/>
          <w:lang w:val="en-US"/>
        </w:rPr>
      </w:pPr>
      <w:r>
        <w:rPr>
          <w:rFonts w:eastAsia="MS Mincho" w:cs="Times New Roman"/>
          <w:lang w:val="en-US"/>
        </w:rPr>
        <w:t>This option would support the rollout of NFP reform</w:t>
      </w:r>
      <w:r w:rsidR="003E01D1">
        <w:rPr>
          <w:rFonts w:eastAsia="MS Mincho" w:cs="Times New Roman"/>
          <w:lang w:val="en-US"/>
        </w:rPr>
        <w:t>.</w:t>
      </w:r>
      <w:r w:rsidR="00F33896">
        <w:rPr>
          <w:rFonts w:eastAsia="MS Mincho" w:cs="Times New Roman"/>
          <w:lang w:val="en-US"/>
        </w:rPr>
        <w:t xml:space="preserve"> </w:t>
      </w:r>
      <w:r w:rsidR="003E01D1">
        <w:rPr>
          <w:rFonts w:eastAsia="MS Mincho" w:cs="Times New Roman"/>
          <w:lang w:val="en-US"/>
        </w:rPr>
        <w:t>H</w:t>
      </w:r>
      <w:r w:rsidR="00F33896">
        <w:rPr>
          <w:rFonts w:eastAsia="MS Mincho" w:cs="Times New Roman"/>
          <w:lang w:val="en-US"/>
        </w:rPr>
        <w:t>owever</w:t>
      </w:r>
      <w:r w:rsidR="003E01D1">
        <w:rPr>
          <w:rFonts w:eastAsia="MS Mincho" w:cs="Times New Roman"/>
          <w:lang w:val="en-US"/>
        </w:rPr>
        <w:t>,</w:t>
      </w:r>
      <w:r w:rsidR="00F33896">
        <w:rPr>
          <w:rFonts w:eastAsia="MS Mincho" w:cs="Times New Roman"/>
          <w:lang w:val="en-US"/>
        </w:rPr>
        <w:t xml:space="preserve"> significant cost constraints would limit the ability </w:t>
      </w:r>
      <w:r w:rsidR="003952C9">
        <w:rPr>
          <w:rFonts w:eastAsia="MS Mincho" w:cs="Times New Roman"/>
          <w:lang w:val="en-US"/>
        </w:rPr>
        <w:t>of</w:t>
      </w:r>
      <w:r w:rsidR="00F33896">
        <w:rPr>
          <w:rFonts w:eastAsia="MS Mincho" w:cs="Times New Roman"/>
          <w:lang w:val="en-US"/>
        </w:rPr>
        <w:t xml:space="preserve"> providers to recruit the skilled workforce </w:t>
      </w:r>
      <w:r w:rsidR="00C95F6D">
        <w:rPr>
          <w:rFonts w:eastAsia="MS Mincho" w:cs="Times New Roman"/>
          <w:lang w:val="en-US"/>
        </w:rPr>
        <w:t xml:space="preserve">required to </w:t>
      </w:r>
      <w:r w:rsidR="004B7B64">
        <w:rPr>
          <w:rFonts w:eastAsia="MS Mincho" w:cs="Times New Roman"/>
          <w:lang w:val="en-US"/>
        </w:rPr>
        <w:t xml:space="preserve">connect participants to providers of effective and beneficial </w:t>
      </w:r>
      <w:proofErr w:type="gramStart"/>
      <w:r w:rsidR="004B7B64">
        <w:rPr>
          <w:rFonts w:eastAsia="MS Mincho" w:cs="Times New Roman"/>
          <w:lang w:val="en-US"/>
        </w:rPr>
        <w:t>supports</w:t>
      </w:r>
      <w:proofErr w:type="gramEnd"/>
      <w:r w:rsidR="00F038F6">
        <w:rPr>
          <w:rFonts w:eastAsia="MS Mincho" w:cs="Times New Roman"/>
          <w:lang w:val="en-US"/>
        </w:rPr>
        <w:t xml:space="preserve"> under the new definition of reasonable and necessary</w:t>
      </w:r>
      <w:r w:rsidR="001905B2">
        <w:rPr>
          <w:rFonts w:eastAsia="MS Mincho" w:cs="Times New Roman"/>
          <w:lang w:val="en-US"/>
        </w:rPr>
        <w:t>.</w:t>
      </w:r>
      <w:r>
        <w:rPr>
          <w:rFonts w:eastAsia="MS Mincho" w:cs="Times New Roman"/>
          <w:lang w:val="en-US"/>
        </w:rPr>
        <w:t xml:space="preserve"> </w:t>
      </w:r>
      <w:r w:rsidR="001905B2">
        <w:rPr>
          <w:rFonts w:eastAsia="MS Mincho" w:cs="Times New Roman"/>
          <w:lang w:val="en-US"/>
        </w:rPr>
        <w:t>T</w:t>
      </w:r>
      <w:r>
        <w:rPr>
          <w:rFonts w:eastAsia="MS Mincho" w:cs="Times New Roman"/>
          <w:lang w:val="en-US"/>
        </w:rPr>
        <w:t xml:space="preserve">his direction of reform would involve a higher degree of </w:t>
      </w:r>
      <w:r w:rsidR="008C6C87">
        <w:rPr>
          <w:rFonts w:eastAsia="MS Mincho" w:cs="Times New Roman"/>
          <w:lang w:val="en-US"/>
        </w:rPr>
        <w:t>g</w:t>
      </w:r>
      <w:r>
        <w:rPr>
          <w:rFonts w:eastAsia="MS Mincho" w:cs="Times New Roman"/>
          <w:lang w:val="en-US"/>
        </w:rPr>
        <w:t xml:space="preserve">overnment control and oversight of market </w:t>
      </w:r>
      <w:r w:rsidR="00FA2912">
        <w:rPr>
          <w:rFonts w:eastAsia="MS Mincho" w:cs="Times New Roman"/>
          <w:lang w:val="en-US"/>
        </w:rPr>
        <w:t xml:space="preserve">outcomes </w:t>
      </w:r>
      <w:r>
        <w:rPr>
          <w:rFonts w:eastAsia="MS Mincho" w:cs="Times New Roman"/>
          <w:lang w:val="en-US"/>
        </w:rPr>
        <w:t xml:space="preserve">compared </w:t>
      </w:r>
      <w:r w:rsidR="009C36E1">
        <w:rPr>
          <w:rFonts w:eastAsia="MS Mincho" w:cs="Times New Roman"/>
          <w:lang w:val="en-US"/>
        </w:rPr>
        <w:t>to the current state.</w:t>
      </w:r>
      <w:r w:rsidR="00B47E9D">
        <w:rPr>
          <w:rFonts w:eastAsia="MS Mincho" w:cs="Times New Roman"/>
          <w:lang w:val="en-US"/>
        </w:rPr>
        <w:t xml:space="preserve"> This option would also incur implementation costs, including resourcing, to implement.</w:t>
      </w:r>
      <w:r w:rsidR="00680D28">
        <w:rPr>
          <w:rFonts w:eastAsia="MS Mincho" w:cs="Times New Roman"/>
          <w:lang w:val="en-US"/>
        </w:rPr>
        <w:br w:type="page"/>
      </w:r>
    </w:p>
    <w:p w14:paraId="0A3DC986" w14:textId="1303A172" w:rsidR="005A4739" w:rsidRDefault="00231FD9" w:rsidP="00180228">
      <w:pPr>
        <w:pStyle w:val="Heading1"/>
        <w:numPr>
          <w:ilvl w:val="0"/>
          <w:numId w:val="11"/>
        </w:numPr>
      </w:pPr>
      <w:bookmarkStart w:id="155" w:name="_Toc228361244"/>
      <w:bookmarkStart w:id="156" w:name="_Toc228363351"/>
      <w:bookmarkStart w:id="157" w:name="_Toc228363413"/>
      <w:bookmarkStart w:id="158" w:name="_Toc229416910"/>
      <w:bookmarkEnd w:id="121"/>
      <w:r>
        <w:lastRenderedPageBreak/>
        <w:t>Consultation</w:t>
      </w:r>
      <w:bookmarkEnd w:id="155"/>
      <w:bookmarkEnd w:id="156"/>
      <w:bookmarkEnd w:id="157"/>
      <w:bookmarkEnd w:id="158"/>
    </w:p>
    <w:p w14:paraId="15934462" w14:textId="3E3454CE" w:rsidR="002513A5" w:rsidRPr="003715F0" w:rsidRDefault="004B3BFE" w:rsidP="003715F0">
      <w:pPr>
        <w:pStyle w:val="Heading2"/>
      </w:pPr>
      <w:bookmarkStart w:id="159" w:name="_Toc228361245"/>
      <w:bookmarkStart w:id="160" w:name="_Toc228363352"/>
      <w:bookmarkStart w:id="161" w:name="_Toc228363414"/>
      <w:bookmarkStart w:id="162" w:name="_Toc229416911"/>
      <w:r>
        <w:t xml:space="preserve">5.1 </w:t>
      </w:r>
      <w:r w:rsidR="00F35A61" w:rsidRPr="003715F0">
        <w:t>I</w:t>
      </w:r>
      <w:r w:rsidR="002513A5" w:rsidRPr="003715F0">
        <w:t>ntroduction</w:t>
      </w:r>
      <w:bookmarkEnd w:id="159"/>
      <w:bookmarkEnd w:id="160"/>
      <w:bookmarkEnd w:id="161"/>
      <w:bookmarkEnd w:id="162"/>
    </w:p>
    <w:p w14:paraId="6852DDE9" w14:textId="6DAC68BF" w:rsidR="00934682" w:rsidRDefault="00D76C70" w:rsidP="00934682">
      <w:r>
        <w:t xml:space="preserve">Extensive consultation with </w:t>
      </w:r>
      <w:r w:rsidR="00A60B32" w:rsidRPr="00A60B32">
        <w:t>people with disability, their families and the disability community</w:t>
      </w:r>
      <w:r w:rsidR="00A60B32">
        <w:t xml:space="preserve"> informed </w:t>
      </w:r>
      <w:r w:rsidR="00F614C6">
        <w:t xml:space="preserve">the </w:t>
      </w:r>
      <w:r w:rsidR="00F614C6" w:rsidRPr="00F614C6">
        <w:t>NDIS Review</w:t>
      </w:r>
      <w:r w:rsidR="003578B9">
        <w:t xml:space="preserve">. </w:t>
      </w:r>
      <w:r w:rsidR="00F650FB">
        <w:t xml:space="preserve">The review </w:t>
      </w:r>
      <w:r w:rsidR="001829C3">
        <w:t xml:space="preserve">considered 3,976 submissions to provide a set of recommendations </w:t>
      </w:r>
      <w:r w:rsidR="007E28EE">
        <w:t>to</w:t>
      </w:r>
      <w:r w:rsidR="004D1FEF">
        <w:t>: put people with disability back at the centre of the NDIS</w:t>
      </w:r>
      <w:r w:rsidR="00FF7ED2">
        <w:t>;</w:t>
      </w:r>
      <w:r w:rsidR="004D1FEF">
        <w:t xml:space="preserve"> restore trust confidence and pride in the NDIS; and ensure sustainability of the NDIS for future generations. </w:t>
      </w:r>
      <w:r w:rsidR="00934682">
        <w:t>The</w:t>
      </w:r>
      <w:r w:rsidR="00FF7ED2">
        <w:t> </w:t>
      </w:r>
      <w:r w:rsidR="00934682">
        <w:t>reforms ca</w:t>
      </w:r>
      <w:r w:rsidR="00F56B6C">
        <w:t>nvassed in t</w:t>
      </w:r>
      <w:r w:rsidR="00934682">
        <w:t xml:space="preserve">his Impact Analysis relies on consultation from the NDIS Review and the detail below reflects the thoughts and sentiments of the thousands of people who contributed to the Review. </w:t>
      </w:r>
    </w:p>
    <w:p w14:paraId="5FE0CD68" w14:textId="05B7E718" w:rsidR="004D1FEF" w:rsidRDefault="0076413F" w:rsidP="00EE6F65">
      <w:r>
        <w:t>The NDIS Review had a</w:t>
      </w:r>
      <w:r w:rsidR="00ED0A97">
        <w:t xml:space="preserve">n extensive </w:t>
      </w:r>
      <w:r w:rsidR="00596357">
        <w:t xml:space="preserve">approach to consultation, </w:t>
      </w:r>
      <w:r w:rsidR="00D2760B">
        <w:t>includ</w:t>
      </w:r>
      <w:r w:rsidR="001905B2">
        <w:t>ing</w:t>
      </w:r>
      <w:r w:rsidR="00436611">
        <w:t xml:space="preserve"> </w:t>
      </w:r>
      <w:r w:rsidR="000B423C">
        <w:t xml:space="preserve">a combination of the following: </w:t>
      </w:r>
    </w:p>
    <w:p w14:paraId="481C9AFF" w14:textId="54409C47" w:rsidR="000B423C" w:rsidRPr="00EE6F65" w:rsidRDefault="000B423C" w:rsidP="004E672C">
      <w:pPr>
        <w:pStyle w:val="ListParagraph"/>
        <w:numPr>
          <w:ilvl w:val="0"/>
          <w:numId w:val="43"/>
        </w:numPr>
      </w:pPr>
      <w:r w:rsidRPr="109E5505">
        <w:t>Communication platforms and submission process</w:t>
      </w:r>
      <w:r w:rsidR="0073380F" w:rsidRPr="109E5505">
        <w:t>.</w:t>
      </w:r>
      <w:r w:rsidRPr="109E5505">
        <w:t xml:space="preserve">  </w:t>
      </w:r>
    </w:p>
    <w:p w14:paraId="2B4E4204" w14:textId="3D0D3505" w:rsidR="000B423C" w:rsidRPr="00EE6F65" w:rsidRDefault="00EE6F65" w:rsidP="004E672C">
      <w:pPr>
        <w:pStyle w:val="ListParagraph"/>
        <w:numPr>
          <w:ilvl w:val="0"/>
          <w:numId w:val="43"/>
        </w:numPr>
        <w:rPr>
          <w:szCs w:val="22"/>
        </w:rPr>
      </w:pPr>
      <w:r w:rsidRPr="003715F0">
        <w:rPr>
          <w:lang w:val="en-US"/>
        </w:rPr>
        <w:t>W</w:t>
      </w:r>
      <w:r w:rsidR="00E91F3A">
        <w:rPr>
          <w:lang w:val="en-US"/>
        </w:rPr>
        <w:t>ebinars</w:t>
      </w:r>
      <w:r w:rsidR="00E91F3A" w:rsidRPr="00EE6F65">
        <w:rPr>
          <w:szCs w:val="22"/>
        </w:rPr>
        <w:t>, roundtables, workshops and small meetings in person, over the phone and online</w:t>
      </w:r>
      <w:r w:rsidR="0073380F">
        <w:rPr>
          <w:szCs w:val="22"/>
        </w:rPr>
        <w:t>.</w:t>
      </w:r>
      <w:r w:rsidR="00E91F3A" w:rsidRPr="00EE6F65">
        <w:rPr>
          <w:szCs w:val="22"/>
        </w:rPr>
        <w:t xml:space="preserve">  </w:t>
      </w:r>
    </w:p>
    <w:p w14:paraId="52FA9795" w14:textId="2EF0C8B4" w:rsidR="00CC2890" w:rsidRPr="00EE6F65" w:rsidRDefault="00CC2890" w:rsidP="004E672C">
      <w:pPr>
        <w:pStyle w:val="ListParagraph"/>
        <w:numPr>
          <w:ilvl w:val="0"/>
          <w:numId w:val="43"/>
        </w:numPr>
        <w:rPr>
          <w:szCs w:val="22"/>
        </w:rPr>
      </w:pPr>
      <w:r w:rsidRPr="003715F0">
        <w:rPr>
          <w:lang w:val="en-US"/>
        </w:rPr>
        <w:t xml:space="preserve">Partnering with </w:t>
      </w:r>
      <w:proofErr w:type="spellStart"/>
      <w:r w:rsidRPr="003715F0">
        <w:rPr>
          <w:lang w:val="en-US"/>
        </w:rPr>
        <w:t>organisations</w:t>
      </w:r>
      <w:proofErr w:type="spellEnd"/>
      <w:r w:rsidRPr="003715F0">
        <w:rPr>
          <w:lang w:val="en-US"/>
        </w:rPr>
        <w:t xml:space="preserve"> to hold workshops, meetings and focus groups</w:t>
      </w:r>
      <w:r w:rsidR="0073380F">
        <w:rPr>
          <w:lang w:val="en-US"/>
        </w:rPr>
        <w:t>.</w:t>
      </w:r>
    </w:p>
    <w:p w14:paraId="5E46485B" w14:textId="66506F77" w:rsidR="00312EB6" w:rsidRPr="00EE6F65" w:rsidRDefault="00312EB6" w:rsidP="004E672C">
      <w:pPr>
        <w:pStyle w:val="ListParagraph"/>
        <w:numPr>
          <w:ilvl w:val="0"/>
          <w:numId w:val="43"/>
        </w:numPr>
        <w:rPr>
          <w:szCs w:val="22"/>
        </w:rPr>
      </w:pPr>
      <w:r w:rsidRPr="003715F0">
        <w:rPr>
          <w:lang w:val="en-US"/>
        </w:rPr>
        <w:t>Interviews and focus group sessions with sector and technical experts</w:t>
      </w:r>
      <w:r w:rsidR="0073380F">
        <w:rPr>
          <w:lang w:val="en-US"/>
        </w:rPr>
        <w:t>.</w:t>
      </w:r>
    </w:p>
    <w:p w14:paraId="300C81B9" w14:textId="36D10C69" w:rsidR="00312EB6" w:rsidRPr="00EE6F65" w:rsidRDefault="63780006" w:rsidP="004E672C">
      <w:pPr>
        <w:pStyle w:val="ListParagraph"/>
        <w:numPr>
          <w:ilvl w:val="0"/>
          <w:numId w:val="43"/>
        </w:numPr>
      </w:pPr>
      <w:r w:rsidRPr="109E5505">
        <w:t>Participatory engagement with people with lived experience</w:t>
      </w:r>
      <w:r w:rsidR="0073380F" w:rsidRPr="109E5505">
        <w:t>.</w:t>
      </w:r>
      <w:r w:rsidRPr="109E5505">
        <w:t xml:space="preserve">  </w:t>
      </w:r>
    </w:p>
    <w:p w14:paraId="7F648FB3" w14:textId="0CD5EC5E" w:rsidR="00EE6F65" w:rsidRPr="00EE6F65" w:rsidRDefault="1E194468" w:rsidP="004E672C">
      <w:pPr>
        <w:pStyle w:val="ListParagraph"/>
        <w:numPr>
          <w:ilvl w:val="0"/>
          <w:numId w:val="43"/>
        </w:numPr>
      </w:pPr>
      <w:r w:rsidRPr="109E5505">
        <w:t>Engagement with state and territory governments</w:t>
      </w:r>
      <w:r w:rsidR="0073380F" w:rsidRPr="109E5505">
        <w:t>.</w:t>
      </w:r>
      <w:r w:rsidRPr="109E5505">
        <w:t xml:space="preserve">  </w:t>
      </w:r>
    </w:p>
    <w:p w14:paraId="702AD4C8" w14:textId="67BD69F9" w:rsidR="00D127F4" w:rsidRDefault="00507D96" w:rsidP="00FE3A14">
      <w:r>
        <w:t xml:space="preserve">The NDIS Review undertook </w:t>
      </w:r>
      <w:r w:rsidR="00EA742C">
        <w:t>a mul</w:t>
      </w:r>
      <w:r w:rsidR="003F325F">
        <w:t>t</w:t>
      </w:r>
      <w:r w:rsidR="00EA742C">
        <w:t xml:space="preserve">i-stage approach to working with </w:t>
      </w:r>
      <w:r w:rsidR="006C1188">
        <w:t xml:space="preserve">NDIS </w:t>
      </w:r>
      <w:r w:rsidR="003F325F">
        <w:t>stakeholders</w:t>
      </w:r>
      <w:r w:rsidR="006C1188">
        <w:t xml:space="preserve">, with a specific focus on ensuring that NDIS participants </w:t>
      </w:r>
      <w:r w:rsidR="006A1FE1">
        <w:t xml:space="preserve">had opportunities to contribute. </w:t>
      </w:r>
      <w:r w:rsidR="005E3876">
        <w:t xml:space="preserve">The </w:t>
      </w:r>
      <w:r w:rsidR="00B863CE">
        <w:t>r</w:t>
      </w:r>
      <w:r w:rsidR="006A775F">
        <w:t>eview team spoke to more than 1,000 people with a disability</w:t>
      </w:r>
      <w:r w:rsidR="00D91AFF">
        <w:t xml:space="preserve">, </w:t>
      </w:r>
      <w:r w:rsidR="00550CE5">
        <w:t>representing</w:t>
      </w:r>
      <w:r w:rsidR="00D91AFF">
        <w:t xml:space="preserve"> 2,000 </w:t>
      </w:r>
      <w:r w:rsidR="001F1E8A">
        <w:t xml:space="preserve">hours of </w:t>
      </w:r>
      <w:r w:rsidR="00550CE5">
        <w:t>direct engagement</w:t>
      </w:r>
      <w:r w:rsidR="0059083C">
        <w:t>.</w:t>
      </w:r>
      <w:r w:rsidR="00E829FA">
        <w:rPr>
          <w:rStyle w:val="FootnoteReference"/>
        </w:rPr>
        <w:footnoteReference w:id="176"/>
      </w:r>
      <w:r w:rsidR="00CE029D">
        <w:t xml:space="preserve"> </w:t>
      </w:r>
      <w:r w:rsidR="006E0B6D">
        <w:t xml:space="preserve">Disability Representative Organisations also contributed both their expertise and ensured that </w:t>
      </w:r>
      <w:r w:rsidR="002B48EC">
        <w:t xml:space="preserve">systemic barriers to participation were addressed in their engagement with </w:t>
      </w:r>
      <w:r w:rsidR="002342F1">
        <w:t>NDIS participants and other people with disabilities.</w:t>
      </w:r>
      <w:r w:rsidR="00731523">
        <w:t xml:space="preserve"> </w:t>
      </w:r>
      <w:r w:rsidR="00051ECE">
        <w:t xml:space="preserve">Twenty-six </w:t>
      </w:r>
      <w:r w:rsidR="00A03542">
        <w:t>i</w:t>
      </w:r>
      <w:r w:rsidR="00731523">
        <w:t>deas testing sessions</w:t>
      </w:r>
      <w:r w:rsidR="00051ECE">
        <w:t xml:space="preserve"> followed </w:t>
      </w:r>
      <w:r w:rsidR="0010054F">
        <w:t>initial engagement work, to support the design of recommendations.</w:t>
      </w:r>
      <w:r w:rsidR="00C16F63">
        <w:t xml:space="preserve"> </w:t>
      </w:r>
      <w:r w:rsidR="0092161F">
        <w:t xml:space="preserve">This means that the recommendations of the NDIS Review </w:t>
      </w:r>
      <w:proofErr w:type="gramStart"/>
      <w:r w:rsidR="0092161F">
        <w:t>took into account</w:t>
      </w:r>
      <w:proofErr w:type="gramEnd"/>
      <w:r w:rsidR="0092161F">
        <w:t xml:space="preserve"> the views of those consulted and went further to test recommendations with stakeholders. It is difficult, therefore, to articulate how the consultation shaped the final recommendations of the NDIS Review specifically as contested ideas have not been published but resolved as part of the two-stage consultation. Published material from these consultations is referenced in the NDIS Review Final Report as well as</w:t>
      </w:r>
      <w:r w:rsidR="00AD782F">
        <w:t xml:space="preserve"> in the </w:t>
      </w:r>
      <w:r w:rsidR="00A44304">
        <w:t>reporting of consultation feedback by the NDIS Review.</w:t>
      </w:r>
    </w:p>
    <w:p w14:paraId="5FF4A6D6" w14:textId="6FB79578" w:rsidR="00D609C7" w:rsidRDefault="00B145C4" w:rsidP="00D609C7">
      <w:r>
        <w:t xml:space="preserve">The NDIS Review considered the entire disability support eco-system in its </w:t>
      </w:r>
      <w:proofErr w:type="gramStart"/>
      <w:r>
        <w:t>scope, and</w:t>
      </w:r>
      <w:proofErr w:type="gramEnd"/>
      <w:r>
        <w:t xml:space="preserve"> made recommendations based on feedback from the community that the accessibility and appropriateness of supports outside the NDIS was critical to the reform agenda ahead. This Impact </w:t>
      </w:r>
      <w:r>
        <w:lastRenderedPageBreak/>
        <w:t>Anal</w:t>
      </w:r>
      <w:r w:rsidR="007728EA">
        <w:t>ysis</w:t>
      </w:r>
      <w:r w:rsidR="00DB782B">
        <w:t xml:space="preserve"> considers a narrower range of reforms </w:t>
      </w:r>
      <w:r w:rsidR="001F0F1A">
        <w:t xml:space="preserve">to the NDIS, </w:t>
      </w:r>
      <w:r w:rsidR="006D27E9">
        <w:t xml:space="preserve">which are interconnected with the broader eco-system development, despite being presented somewhat separately here. </w:t>
      </w:r>
      <w:r w:rsidR="005528EE">
        <w:t>Nevertheless,</w:t>
      </w:r>
      <w:r w:rsidR="00C84218">
        <w:t xml:space="preserve"> findings and consultation outcomes of the NDIS Review have been considered in the development of these options</w:t>
      </w:r>
      <w:r w:rsidR="00C50BA0">
        <w:t xml:space="preserve">. So too has the further consultation findings of the NDIA and </w:t>
      </w:r>
      <w:r w:rsidR="00763311">
        <w:t xml:space="preserve">the </w:t>
      </w:r>
      <w:r w:rsidR="001500CE">
        <w:t>D</w:t>
      </w:r>
      <w:r w:rsidR="00C50BA0">
        <w:t xml:space="preserve">epartment in the ongoing development of reforms, including consultation on </w:t>
      </w:r>
      <w:r w:rsidR="005017C1">
        <w:t xml:space="preserve">Thriving Kids, </w:t>
      </w:r>
      <w:r w:rsidR="006B0D7E">
        <w:t xml:space="preserve">intermediary </w:t>
      </w:r>
      <w:r w:rsidR="00BC6C93">
        <w:t>n</w:t>
      </w:r>
      <w:r w:rsidR="005017C1">
        <w:t>avigation</w:t>
      </w:r>
      <w:r w:rsidR="006B0D7E">
        <w:t>-like</w:t>
      </w:r>
      <w:r w:rsidR="005017C1">
        <w:t xml:space="preserve"> supports, and </w:t>
      </w:r>
      <w:r w:rsidR="00E339F9">
        <w:t>legislative changes for access and supports.</w:t>
      </w:r>
    </w:p>
    <w:p w14:paraId="0D07D516" w14:textId="70EE1440" w:rsidR="00D609C7" w:rsidRDefault="00DA2639" w:rsidP="00D609C7">
      <w:r>
        <w:t>Consultation</w:t>
      </w:r>
      <w:r w:rsidR="00C5558A">
        <w:t xml:space="preserve"> has also occurred between the </w:t>
      </w:r>
      <w:r w:rsidR="00EE1435">
        <w:t xml:space="preserve">Australian Government </w:t>
      </w:r>
      <w:r w:rsidR="00C5558A">
        <w:t>and the states</w:t>
      </w:r>
      <w:r w:rsidR="00EE1435">
        <w:t xml:space="preserve"> and territories</w:t>
      </w:r>
      <w:r w:rsidR="008C0599">
        <w:t xml:space="preserve">, resulting in </w:t>
      </w:r>
      <w:r w:rsidR="00441D21">
        <w:t>commitments made by National Cabinet.</w:t>
      </w:r>
      <w:r w:rsidR="00D609C7">
        <w:t xml:space="preserve"> </w:t>
      </w:r>
      <w:r w:rsidR="005E6116">
        <w:t>This</w:t>
      </w:r>
      <w:r w:rsidR="00D609C7">
        <w:t xml:space="preserve"> has includ</w:t>
      </w:r>
      <w:r w:rsidR="005E6116">
        <w:t>ed c</w:t>
      </w:r>
      <w:r w:rsidR="00932589">
        <w:t>ommitments</w:t>
      </w:r>
      <w:r w:rsidR="00D609C7">
        <w:t xml:space="preserve"> to the </w:t>
      </w:r>
      <w:r w:rsidR="00D609C7" w:rsidRPr="00180228">
        <w:rPr>
          <w:i/>
        </w:rPr>
        <w:t>NDIS</w:t>
      </w:r>
      <w:r w:rsidR="00C90EF3" w:rsidRPr="00180228">
        <w:rPr>
          <w:i/>
        </w:rPr>
        <w:t> </w:t>
      </w:r>
      <w:r w:rsidR="00D609C7" w:rsidRPr="00180228">
        <w:rPr>
          <w:i/>
        </w:rPr>
        <w:t xml:space="preserve">Financial Sustainability Framework </w:t>
      </w:r>
      <w:r w:rsidR="00D609C7">
        <w:t>in 2023 and the 5 to 6 per cent</w:t>
      </w:r>
      <w:r w:rsidR="009F4DB3">
        <w:t>, or lower, annual</w:t>
      </w:r>
      <w:r w:rsidR="00D609C7">
        <w:t xml:space="preserve"> growth target in 2026. </w:t>
      </w:r>
    </w:p>
    <w:p w14:paraId="4D64CF47" w14:textId="28E77D75" w:rsidR="00520307" w:rsidRDefault="001D13DE" w:rsidP="00D609C7">
      <w:r>
        <w:t>Reform has also considered findings from other recent consultation processes, where relevant. This</w:t>
      </w:r>
      <w:r w:rsidR="0002453C">
        <w:t> </w:t>
      </w:r>
      <w:r>
        <w:t xml:space="preserve">includes the </w:t>
      </w:r>
      <w:r w:rsidR="00BA1104">
        <w:t>p</w:t>
      </w:r>
      <w:r>
        <w:t xml:space="preserve">arliamentary </w:t>
      </w:r>
      <w:r w:rsidR="00BA1104">
        <w:t>i</w:t>
      </w:r>
      <w:r>
        <w:t xml:space="preserve">nquiry into Thriving Kids, which </w:t>
      </w:r>
      <w:r w:rsidR="00D11A11">
        <w:t>received 404 submissions, 19</w:t>
      </w:r>
      <w:r w:rsidR="0002453C">
        <w:t> </w:t>
      </w:r>
      <w:r w:rsidR="00D11A11">
        <w:t>supplementary submissions, 1,194 survey responses</w:t>
      </w:r>
      <w:r w:rsidR="008123EF">
        <w:t xml:space="preserve"> and held 7 days of public hearings. </w:t>
      </w:r>
      <w:r w:rsidR="007B7916">
        <w:t xml:space="preserve">It also includes </w:t>
      </w:r>
      <w:r w:rsidR="00852C9C">
        <w:t>findings from t</w:t>
      </w:r>
      <w:r w:rsidR="008123EF">
        <w:t>he</w:t>
      </w:r>
      <w:r w:rsidR="0002453C">
        <w:t> </w:t>
      </w:r>
      <w:r w:rsidR="008123EF">
        <w:t xml:space="preserve">Thriving Kids </w:t>
      </w:r>
      <w:r w:rsidR="00852C9C">
        <w:t>A</w:t>
      </w:r>
      <w:r w:rsidR="008123EF">
        <w:t xml:space="preserve">dvisory </w:t>
      </w:r>
      <w:r w:rsidR="00852C9C">
        <w:t>Grou</w:t>
      </w:r>
      <w:r w:rsidR="008123EF">
        <w:t>p</w:t>
      </w:r>
      <w:r w:rsidR="00852C9C">
        <w:t>, which</w:t>
      </w:r>
      <w:r w:rsidR="008123EF">
        <w:t xml:space="preserve"> engaged with 68 stakeholders over </w:t>
      </w:r>
      <w:r w:rsidR="008607F4">
        <w:t xml:space="preserve">6 in-depth workshops as part of their consultation process. </w:t>
      </w:r>
    </w:p>
    <w:p w14:paraId="1DCC73C8" w14:textId="0E131D68" w:rsidR="000554A0" w:rsidRDefault="00EA2E02" w:rsidP="00A70250">
      <w:r>
        <w:t>Further consultation will be undertaken to support reform design. This will</w:t>
      </w:r>
      <w:r w:rsidR="00E66A8E">
        <w:t xml:space="preserve"> also</w:t>
      </w:r>
      <w:r>
        <w:t xml:space="preserve"> include c</w:t>
      </w:r>
      <w:r w:rsidRPr="00571300">
        <w:t xml:space="preserve">onsultation with people with disability and their families, carers and advocates </w:t>
      </w:r>
      <w:r>
        <w:t xml:space="preserve">that will </w:t>
      </w:r>
      <w:r w:rsidRPr="00571300">
        <w:t>be focused on listening to feedback, testing proposed rules and processes, and sharing information about transition</w:t>
      </w:r>
      <w:r>
        <w:t>s</w:t>
      </w:r>
      <w:r w:rsidRPr="00571300">
        <w:t xml:space="preserve"> as it becomes available. </w:t>
      </w:r>
      <w:r w:rsidR="000554A0">
        <w:t>This ongoing consultation and engagement on NDIS reforms will occur with the:</w:t>
      </w:r>
    </w:p>
    <w:p w14:paraId="5EB003BC" w14:textId="28022D3E" w:rsidR="000554A0" w:rsidRPr="00260CA3" w:rsidRDefault="000554A0" w:rsidP="00260CA3">
      <w:pPr>
        <w:pStyle w:val="ListParagraph"/>
        <w:numPr>
          <w:ilvl w:val="0"/>
          <w:numId w:val="59"/>
        </w:numPr>
      </w:pPr>
      <w:r w:rsidRPr="00260CA3">
        <w:t>Disability Reform Ministerial Council</w:t>
      </w:r>
      <w:r w:rsidR="009D28A3">
        <w:t>.</w:t>
      </w:r>
    </w:p>
    <w:p w14:paraId="732E6985" w14:textId="768E7558" w:rsidR="000554A0" w:rsidRPr="00260CA3" w:rsidRDefault="000554A0" w:rsidP="00260CA3">
      <w:pPr>
        <w:pStyle w:val="ListParagraph"/>
        <w:numPr>
          <w:ilvl w:val="0"/>
          <w:numId w:val="59"/>
        </w:numPr>
      </w:pPr>
      <w:r w:rsidRPr="00260CA3">
        <w:t>NDIS Reform Advisory Committee</w:t>
      </w:r>
      <w:r w:rsidR="009D28A3">
        <w:t>.</w:t>
      </w:r>
    </w:p>
    <w:p w14:paraId="56930A3A" w14:textId="5238984B" w:rsidR="000554A0" w:rsidRPr="00260CA3" w:rsidRDefault="000554A0" w:rsidP="00260CA3">
      <w:pPr>
        <w:pStyle w:val="ListParagraph"/>
        <w:numPr>
          <w:ilvl w:val="0"/>
          <w:numId w:val="59"/>
        </w:numPr>
      </w:pPr>
      <w:r w:rsidRPr="00260CA3">
        <w:t>Disability Representative Organisations</w:t>
      </w:r>
      <w:r w:rsidR="009D28A3">
        <w:t>.</w:t>
      </w:r>
    </w:p>
    <w:p w14:paraId="61FC3719" w14:textId="603761AA" w:rsidR="000554A0" w:rsidRPr="00260CA3" w:rsidRDefault="000554A0" w:rsidP="00260CA3">
      <w:pPr>
        <w:pStyle w:val="ListParagraph"/>
        <w:numPr>
          <w:ilvl w:val="0"/>
          <w:numId w:val="59"/>
        </w:numPr>
      </w:pPr>
      <w:r w:rsidRPr="00260CA3">
        <w:t>NDIS Evidence Advisory Committee</w:t>
      </w:r>
      <w:r w:rsidR="009D28A3">
        <w:t>.</w:t>
      </w:r>
    </w:p>
    <w:p w14:paraId="23DAA6BB" w14:textId="338B710A" w:rsidR="000554A0" w:rsidRPr="00260CA3" w:rsidRDefault="0095246E" w:rsidP="002147D3">
      <w:pPr>
        <w:pStyle w:val="ListParagraph"/>
        <w:numPr>
          <w:ilvl w:val="0"/>
          <w:numId w:val="59"/>
        </w:numPr>
      </w:pPr>
      <w:r>
        <w:t>Industry Chief Executive Forum</w:t>
      </w:r>
      <w:r w:rsidR="0040410E">
        <w:t>.</w:t>
      </w:r>
    </w:p>
    <w:p w14:paraId="7C512754" w14:textId="7A457807" w:rsidR="008B4C6F" w:rsidRPr="003715F0" w:rsidRDefault="008B4C6F" w:rsidP="008B4C6F">
      <w:pPr>
        <w:pStyle w:val="ListParagraph"/>
        <w:numPr>
          <w:ilvl w:val="0"/>
          <w:numId w:val="59"/>
        </w:numPr>
        <w:rPr>
          <w:lang w:val="en-US"/>
        </w:rPr>
      </w:pPr>
      <w:r w:rsidRPr="3D36ED56">
        <w:rPr>
          <w:lang w:val="en-US"/>
        </w:rPr>
        <w:t>Independent Advisory Council</w:t>
      </w:r>
      <w:r w:rsidR="009D28A3">
        <w:rPr>
          <w:lang w:val="en-US"/>
        </w:rPr>
        <w:t>.</w:t>
      </w:r>
    </w:p>
    <w:p w14:paraId="6676A5B9" w14:textId="77777777" w:rsidR="00680D28" w:rsidRDefault="00680D28" w:rsidP="00260CA3">
      <w:r>
        <w:br w:type="page"/>
      </w:r>
    </w:p>
    <w:p w14:paraId="38FDE1B0" w14:textId="543092A5" w:rsidR="00A53A36" w:rsidRPr="00260CA3" w:rsidRDefault="00A53A36" w:rsidP="00260CA3">
      <w:r w:rsidRPr="00260CA3">
        <w:lastRenderedPageBreak/>
        <w:t xml:space="preserve">The below table </w:t>
      </w:r>
      <w:r w:rsidR="00D91C1D" w:rsidRPr="00260CA3">
        <w:t xml:space="preserve">provides </w:t>
      </w:r>
      <w:r w:rsidR="00CA37CF" w:rsidRPr="00260CA3">
        <w:t>indicative timeframes of planned</w:t>
      </w:r>
      <w:r w:rsidRPr="00260CA3">
        <w:t xml:space="preserve"> consultation for measures in the Securing the NDIS for future generations Bill. </w:t>
      </w:r>
    </w:p>
    <w:tbl>
      <w:tblPr>
        <w:tblStyle w:val="Custom1"/>
        <w:tblW w:w="0" w:type="auto"/>
        <w:tblLook w:val="04A0" w:firstRow="1" w:lastRow="0" w:firstColumn="1" w:lastColumn="0" w:noHBand="0" w:noVBand="1"/>
        <w:tblCaption w:val="Indicative timeframes for planned consultation "/>
        <w:tblDescription w:val="Table showing proposed timeframes of planned consultation for all measures in the Securing the NDIS for future generations Bill."/>
      </w:tblPr>
      <w:tblGrid>
        <w:gridCol w:w="2552"/>
        <w:gridCol w:w="7086"/>
      </w:tblGrid>
      <w:tr w:rsidR="00A50E1C" w:rsidRPr="00A53A36" w14:paraId="41EEB1C7" w14:textId="77777777" w:rsidTr="00180228">
        <w:trPr>
          <w:cnfStyle w:val="100000000000" w:firstRow="1" w:lastRow="0" w:firstColumn="0" w:lastColumn="0" w:oddVBand="0" w:evenVBand="0" w:oddHBand="0" w:evenHBand="0" w:firstRowFirstColumn="0" w:firstRowLastColumn="0" w:lastRowFirstColumn="0" w:lastRowLastColumn="0"/>
        </w:trPr>
        <w:tc>
          <w:tcPr>
            <w:tcW w:w="2552" w:type="dxa"/>
            <w:vAlign w:val="center"/>
          </w:tcPr>
          <w:p w14:paraId="7EC7E6E3" w14:textId="7E644658" w:rsidR="00A53A36" w:rsidRPr="00260CA3" w:rsidRDefault="00A53A36" w:rsidP="00986B8F">
            <w:pPr>
              <w:spacing w:after="0" w:line="22" w:lineRule="atLeast"/>
              <w:jc w:val="center"/>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Timeframe</w:t>
            </w:r>
          </w:p>
        </w:tc>
        <w:tc>
          <w:tcPr>
            <w:tcW w:w="7086" w:type="dxa"/>
            <w:vAlign w:val="center"/>
          </w:tcPr>
          <w:p w14:paraId="55F19D62" w14:textId="1EBB5615" w:rsidR="00A53A36" w:rsidRPr="00260CA3" w:rsidRDefault="00A53A36" w:rsidP="00986B8F">
            <w:pPr>
              <w:spacing w:after="0" w:line="22" w:lineRule="atLeast"/>
              <w:jc w:val="center"/>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Measure</w:t>
            </w:r>
          </w:p>
        </w:tc>
      </w:tr>
      <w:tr w:rsidR="00A53A36" w:rsidRPr="00A53A36" w14:paraId="53D63BF2" w14:textId="77777777" w:rsidTr="00180228">
        <w:trPr>
          <w:cnfStyle w:val="000000100000" w:firstRow="0" w:lastRow="0" w:firstColumn="0" w:lastColumn="0" w:oddVBand="0" w:evenVBand="0" w:oddHBand="1" w:evenHBand="0" w:firstRowFirstColumn="0" w:firstRowLastColumn="0" w:lastRowFirstColumn="0" w:lastRowLastColumn="0"/>
          <w:trHeight w:val="3267"/>
        </w:trPr>
        <w:tc>
          <w:tcPr>
            <w:tcW w:w="2552" w:type="dxa"/>
            <w:vAlign w:val="center"/>
          </w:tcPr>
          <w:p w14:paraId="6F515FAB"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1 July 2026</w:t>
            </w:r>
          </w:p>
        </w:tc>
        <w:tc>
          <w:tcPr>
            <w:tcW w:w="7086" w:type="dxa"/>
            <w:vAlign w:val="center"/>
          </w:tcPr>
          <w:p w14:paraId="1FD026D9" w14:textId="33CC129B"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Consultation</w:t>
            </w:r>
            <w:r w:rsidR="00A672A9">
              <w:rPr>
                <w:rFonts w:eastAsia="Aptos" w:cstheme="majorHAnsi"/>
                <w:kern w:val="2"/>
                <w:szCs w:val="22"/>
                <w:lang w:val="en-US"/>
                <w14:ligatures w14:val="standardContextual"/>
              </w:rPr>
              <w:t>/market readiness testing</w:t>
            </w:r>
            <w:r w:rsidRPr="00260CA3">
              <w:rPr>
                <w:rFonts w:eastAsia="Aptos" w:cstheme="majorHAnsi"/>
                <w:kern w:val="2"/>
                <w:szCs w:val="22"/>
                <w:lang w:val="en-US"/>
                <w14:ligatures w14:val="standardContextual"/>
              </w:rPr>
              <w:t xml:space="preserve"> begins on: </w:t>
            </w:r>
          </w:p>
          <w:p w14:paraId="0F6F12E6" w14:textId="651F7C9B" w:rsidR="00A53A36" w:rsidRPr="00260CA3" w:rsidRDefault="00A53A36" w:rsidP="00260CA3">
            <w:pPr>
              <w:numPr>
                <w:ilvl w:val="0"/>
                <w:numId w:val="56"/>
              </w:numPr>
              <w:spacing w:after="0" w:line="22" w:lineRule="atLeast"/>
              <w:contextualSpacing/>
              <w:rPr>
                <w:rFonts w:eastAsia="Aptos" w:cstheme="majorBidi"/>
                <w:kern w:val="2"/>
                <w:lang w:val="en-US"/>
                <w14:ligatures w14:val="standardContextual"/>
              </w:rPr>
            </w:pPr>
            <w:r w:rsidRPr="002B1865">
              <w:rPr>
                <w:rFonts w:eastAsia="Aptos" w:cstheme="majorBidi"/>
                <w:lang w:val="en-US"/>
              </w:rPr>
              <w:t xml:space="preserve">design of a commissioning approach for home and living supports for SIL participants who need 24/7 support to ensure participants receive the best </w:t>
            </w:r>
            <w:proofErr w:type="gramStart"/>
            <w:r w:rsidRPr="002B1865">
              <w:rPr>
                <w:rFonts w:eastAsia="Aptos" w:cstheme="majorBidi"/>
                <w:lang w:val="en-US"/>
              </w:rPr>
              <w:t>supports</w:t>
            </w:r>
            <w:proofErr w:type="gramEnd"/>
            <w:r w:rsidRPr="002B1865">
              <w:rPr>
                <w:rFonts w:eastAsia="Aptos" w:cstheme="majorBidi"/>
                <w:lang w:val="en-US"/>
              </w:rPr>
              <w:t xml:space="preserve"> and address provider viability challenges</w:t>
            </w:r>
          </w:p>
          <w:p w14:paraId="33DAF89E" w14:textId="6554E3EC" w:rsidR="00A53A36" w:rsidRPr="00E44EE8" w:rsidRDefault="6DA75E05" w:rsidP="00260CA3">
            <w:pPr>
              <w:numPr>
                <w:ilvl w:val="0"/>
                <w:numId w:val="56"/>
              </w:numPr>
              <w:spacing w:after="0" w:line="22" w:lineRule="atLeast"/>
              <w:contextualSpacing/>
              <w:rPr>
                <w:rFonts w:eastAsia="Aptos" w:cstheme="majorBidi"/>
                <w:kern w:val="2"/>
                <w:lang w:val="en-US"/>
                <w14:ligatures w14:val="standardContextual"/>
              </w:rPr>
            </w:pPr>
            <w:r w:rsidRPr="413ED974">
              <w:rPr>
                <w:rFonts w:eastAsia="Aptos" w:cstheme="majorBidi"/>
                <w:lang w:val="en-US"/>
              </w:rPr>
              <w:t>expanding</w:t>
            </w:r>
            <w:r w:rsidRPr="3725F437">
              <w:rPr>
                <w:rFonts w:eastAsia="Aptos" w:cstheme="majorBidi"/>
                <w:lang w:val="en-US"/>
              </w:rPr>
              <w:t xml:space="preserve"> differentiated pricing for unregistered providers   </w:t>
            </w:r>
          </w:p>
          <w:p w14:paraId="09CF5189" w14:textId="7A07507E" w:rsidR="00A53A36" w:rsidRPr="00260CA3" w:rsidRDefault="6DA75E05" w:rsidP="413ED974">
            <w:pPr>
              <w:numPr>
                <w:ilvl w:val="0"/>
                <w:numId w:val="56"/>
              </w:numPr>
              <w:spacing w:after="0" w:line="22" w:lineRule="atLeast"/>
              <w:contextualSpacing/>
              <w:rPr>
                <w:rFonts w:eastAsia="Aptos" w:cstheme="majorBidi"/>
                <w:kern w:val="2"/>
                <w:lang w:val="en-US"/>
                <w14:ligatures w14:val="standardContextual"/>
              </w:rPr>
            </w:pPr>
            <w:r w:rsidRPr="2140A2B1">
              <w:rPr>
                <w:rFonts w:eastAsia="Aptos" w:cstheme="majorBidi"/>
                <w:lang w:val="en-US"/>
              </w:rPr>
              <w:t>design</w:t>
            </w:r>
            <w:r w:rsidRPr="413ED974">
              <w:rPr>
                <w:rFonts w:eastAsia="Aptos" w:cstheme="majorBidi"/>
                <w:lang w:val="en-US"/>
              </w:rPr>
              <w:t xml:space="preserve"> of the Inclusive Communities Fund and market reforms for social and community participation and capacity building activities to ensure genuinely inclusive activities are available in the market</w:t>
            </w:r>
          </w:p>
        </w:tc>
      </w:tr>
      <w:tr w:rsidR="003060ED" w:rsidRPr="00100732" w14:paraId="12EA8259" w14:textId="77777777" w:rsidTr="00180228">
        <w:trPr>
          <w:trHeight w:val="70"/>
        </w:trPr>
        <w:tc>
          <w:tcPr>
            <w:tcW w:w="2552" w:type="dxa"/>
            <w:vAlign w:val="center"/>
          </w:tcPr>
          <w:p w14:paraId="186F9430"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Early August 2026</w:t>
            </w:r>
          </w:p>
        </w:tc>
        <w:tc>
          <w:tcPr>
            <w:tcW w:w="7086" w:type="dxa"/>
            <w:vAlign w:val="center"/>
          </w:tcPr>
          <w:p w14:paraId="0B94B880"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Consultation begins </w:t>
            </w:r>
            <w:proofErr w:type="gramStart"/>
            <w:r w:rsidRPr="00260CA3">
              <w:rPr>
                <w:rFonts w:eastAsia="Aptos" w:cstheme="majorHAnsi"/>
                <w:kern w:val="2"/>
                <w:szCs w:val="22"/>
                <w:lang w:val="en-US"/>
                <w14:ligatures w14:val="standardContextual"/>
              </w:rPr>
              <w:t>on</w:t>
            </w:r>
            <w:proofErr w:type="gramEnd"/>
            <w:r w:rsidRPr="00260CA3">
              <w:rPr>
                <w:rFonts w:eastAsia="Aptos" w:cstheme="majorHAnsi"/>
                <w:kern w:val="2"/>
                <w:szCs w:val="22"/>
                <w:lang w:val="en-US"/>
                <w14:ligatures w14:val="standardContextual"/>
              </w:rPr>
              <w:t>:</w:t>
            </w:r>
          </w:p>
          <w:p w14:paraId="6376CFC7" w14:textId="2780FB5D"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updated </w:t>
            </w:r>
            <w:r w:rsidR="00CE09EB">
              <w:rPr>
                <w:rFonts w:eastAsia="Aptos" w:cstheme="majorHAnsi"/>
                <w:kern w:val="2"/>
                <w:szCs w:val="22"/>
                <w:lang w:val="en-US"/>
                <w14:ligatures w14:val="standardContextual"/>
              </w:rPr>
              <w:t>N</w:t>
            </w:r>
            <w:r w:rsidRPr="00260CA3">
              <w:rPr>
                <w:rFonts w:eastAsia="Aptos" w:cstheme="majorHAnsi"/>
                <w:kern w:val="2"/>
                <w:szCs w:val="22"/>
                <w:lang w:val="en-US"/>
                <w14:ligatures w14:val="standardContextual"/>
              </w:rPr>
              <w:t xml:space="preserve">ew </w:t>
            </w:r>
            <w:r w:rsidR="00CE09EB">
              <w:rPr>
                <w:rFonts w:eastAsia="Aptos" w:cstheme="majorHAnsi"/>
                <w:kern w:val="2"/>
                <w:szCs w:val="22"/>
                <w:lang w:val="en-US"/>
                <w14:ligatures w14:val="standardContextual"/>
              </w:rPr>
              <w:t>F</w:t>
            </w:r>
            <w:r w:rsidRPr="00260CA3">
              <w:rPr>
                <w:rFonts w:eastAsia="Aptos" w:cstheme="majorHAnsi"/>
                <w:kern w:val="2"/>
                <w:szCs w:val="22"/>
                <w:lang w:val="en-US"/>
                <w14:ligatures w14:val="standardContextual"/>
              </w:rPr>
              <w:t xml:space="preserve">ramework </w:t>
            </w:r>
            <w:r w:rsidR="00CE09EB">
              <w:rPr>
                <w:rFonts w:eastAsia="Aptos" w:cstheme="majorHAnsi"/>
                <w:kern w:val="2"/>
                <w:szCs w:val="22"/>
                <w:lang w:val="en-US"/>
                <w14:ligatures w14:val="standardContextual"/>
              </w:rPr>
              <w:t>P</w:t>
            </w:r>
            <w:r w:rsidRPr="00260CA3">
              <w:rPr>
                <w:rFonts w:eastAsia="Aptos" w:cstheme="majorHAnsi"/>
                <w:kern w:val="2"/>
                <w:szCs w:val="22"/>
                <w:lang w:val="en-US"/>
                <w14:ligatures w14:val="standardContextual"/>
              </w:rPr>
              <w:t>lanning rules</w:t>
            </w:r>
          </w:p>
          <w:p w14:paraId="600DF7DB" w14:textId="1A37DDBA"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new eligibility assessment process </w:t>
            </w:r>
            <w:r w:rsidR="001B0D29">
              <w:rPr>
                <w:rFonts w:eastAsia="Aptos" w:cstheme="majorHAnsi"/>
                <w:kern w:val="2"/>
                <w:szCs w:val="22"/>
                <w:lang w:val="en-US"/>
                <w14:ligatures w14:val="standardContextual"/>
              </w:rPr>
              <w:t>to determine access to the Scheme</w:t>
            </w:r>
          </w:p>
        </w:tc>
      </w:tr>
      <w:tr w:rsidR="00A53A36" w:rsidRPr="00100732" w14:paraId="4823E1D2" w14:textId="77777777" w:rsidTr="00180228">
        <w:trPr>
          <w:cnfStyle w:val="000000100000" w:firstRow="0" w:lastRow="0" w:firstColumn="0" w:lastColumn="0" w:oddVBand="0" w:evenVBand="0" w:oddHBand="1" w:evenHBand="0" w:firstRowFirstColumn="0" w:firstRowLastColumn="0" w:lastRowFirstColumn="0" w:lastRowLastColumn="0"/>
          <w:trHeight w:val="70"/>
        </w:trPr>
        <w:tc>
          <w:tcPr>
            <w:tcW w:w="2552" w:type="dxa"/>
            <w:vAlign w:val="center"/>
          </w:tcPr>
          <w:p w14:paraId="4997587D"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31 August 2026</w:t>
            </w:r>
          </w:p>
        </w:tc>
        <w:tc>
          <w:tcPr>
            <w:tcW w:w="7086" w:type="dxa"/>
            <w:vAlign w:val="center"/>
          </w:tcPr>
          <w:p w14:paraId="4E2A8A2D" w14:textId="6C41F239"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Consultation concludes for:</w:t>
            </w:r>
          </w:p>
          <w:p w14:paraId="18FEBE9C" w14:textId="77777777"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expanding differentiated pricing for unregistered providers</w:t>
            </w:r>
          </w:p>
          <w:p w14:paraId="7FE32588" w14:textId="77777777"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proofErr w:type="gramStart"/>
            <w:r w:rsidRPr="00260CA3">
              <w:rPr>
                <w:rFonts w:eastAsia="Aptos" w:cstheme="majorHAnsi"/>
                <w:kern w:val="2"/>
                <w:szCs w:val="22"/>
                <w:lang w:val="en-US"/>
                <w14:ligatures w14:val="standardContextual"/>
              </w:rPr>
              <w:t>design</w:t>
            </w:r>
            <w:proofErr w:type="gramEnd"/>
            <w:r w:rsidRPr="00260CA3">
              <w:rPr>
                <w:rFonts w:eastAsia="Aptos" w:cstheme="majorHAnsi"/>
                <w:kern w:val="2"/>
                <w:szCs w:val="22"/>
                <w:lang w:val="en-US"/>
                <w14:ligatures w14:val="standardContextual"/>
              </w:rPr>
              <w:t xml:space="preserve"> of the Inclusive Communities Fund</w:t>
            </w:r>
          </w:p>
        </w:tc>
      </w:tr>
      <w:tr w:rsidR="003060ED" w:rsidRPr="00100732" w14:paraId="37BE3EB9" w14:textId="77777777" w:rsidTr="00180228">
        <w:trPr>
          <w:trHeight w:val="528"/>
        </w:trPr>
        <w:tc>
          <w:tcPr>
            <w:tcW w:w="2552" w:type="dxa"/>
            <w:vAlign w:val="center"/>
          </w:tcPr>
          <w:p w14:paraId="0CB1CCE8" w14:textId="55F35F85"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30 September 2026</w:t>
            </w:r>
          </w:p>
        </w:tc>
        <w:tc>
          <w:tcPr>
            <w:tcW w:w="7086" w:type="dxa"/>
            <w:vAlign w:val="center"/>
          </w:tcPr>
          <w:p w14:paraId="1C0EA598"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Consultation concludes for: </w:t>
            </w:r>
          </w:p>
          <w:p w14:paraId="78F36C5E" w14:textId="5B2B6571" w:rsidR="00A53A36" w:rsidRPr="00260CA3" w:rsidRDefault="00A53A36" w:rsidP="00260CA3">
            <w:pPr>
              <w:numPr>
                <w:ilvl w:val="0"/>
                <w:numId w:val="57"/>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updated </w:t>
            </w:r>
            <w:r w:rsidR="00CE09EB">
              <w:rPr>
                <w:rFonts w:eastAsia="Aptos" w:cstheme="majorHAnsi"/>
                <w:kern w:val="2"/>
                <w:szCs w:val="22"/>
                <w:lang w:val="en-US"/>
                <w14:ligatures w14:val="standardContextual"/>
              </w:rPr>
              <w:t>N</w:t>
            </w:r>
            <w:r w:rsidRPr="00260CA3">
              <w:rPr>
                <w:rFonts w:eastAsia="Aptos" w:cstheme="majorHAnsi"/>
                <w:kern w:val="2"/>
                <w:szCs w:val="22"/>
                <w:lang w:val="en-US"/>
                <w14:ligatures w14:val="standardContextual"/>
              </w:rPr>
              <w:t xml:space="preserve">ew </w:t>
            </w:r>
            <w:r w:rsidR="00CE09EB">
              <w:rPr>
                <w:rFonts w:eastAsia="Aptos" w:cstheme="majorHAnsi"/>
                <w:kern w:val="2"/>
                <w:szCs w:val="22"/>
                <w:lang w:val="en-US"/>
                <w14:ligatures w14:val="standardContextual"/>
              </w:rPr>
              <w:t>F</w:t>
            </w:r>
            <w:r w:rsidRPr="00260CA3">
              <w:rPr>
                <w:rFonts w:eastAsia="Aptos" w:cstheme="majorHAnsi"/>
                <w:kern w:val="2"/>
                <w:szCs w:val="22"/>
                <w:lang w:val="en-US"/>
                <w14:ligatures w14:val="standardContextual"/>
              </w:rPr>
              <w:t xml:space="preserve">ramework </w:t>
            </w:r>
            <w:r w:rsidR="00CE09EB">
              <w:rPr>
                <w:rFonts w:eastAsia="Aptos" w:cstheme="majorHAnsi"/>
                <w:kern w:val="2"/>
                <w:szCs w:val="22"/>
                <w:lang w:val="en-US"/>
                <w14:ligatures w14:val="standardContextual"/>
              </w:rPr>
              <w:t>P</w:t>
            </w:r>
            <w:r w:rsidRPr="00260CA3">
              <w:rPr>
                <w:rFonts w:eastAsia="Aptos" w:cstheme="majorHAnsi"/>
                <w:kern w:val="2"/>
                <w:szCs w:val="22"/>
                <w:lang w:val="en-US"/>
                <w14:ligatures w14:val="standardContextual"/>
              </w:rPr>
              <w:t>lanning rules</w:t>
            </w:r>
            <w:r w:rsidR="00E65381" w:rsidRPr="00E65381">
              <w:rPr>
                <w:rFonts w:eastAsia="Aptos" w:cstheme="majorHAnsi"/>
                <w:kern w:val="2"/>
                <w:szCs w:val="22"/>
                <w:vertAlign w:val="superscript"/>
                <w:lang w:val="en-US"/>
                <w14:ligatures w14:val="standardContextual"/>
              </w:rPr>
              <w:footnoteReference w:id="177"/>
            </w:r>
          </w:p>
          <w:p w14:paraId="2D913C2C" w14:textId="42E8AD38" w:rsidR="00A53A36" w:rsidRPr="00260CA3" w:rsidRDefault="00A53A36" w:rsidP="00260CA3">
            <w:pPr>
              <w:numPr>
                <w:ilvl w:val="0"/>
                <w:numId w:val="57"/>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new eligibility assessment process </w:t>
            </w:r>
            <w:r w:rsidR="00AF5D8F">
              <w:rPr>
                <w:rFonts w:eastAsia="Aptos" w:cstheme="majorHAnsi"/>
                <w:kern w:val="2"/>
                <w:szCs w:val="22"/>
                <w:lang w:val="en-US"/>
                <w14:ligatures w14:val="standardContextual"/>
              </w:rPr>
              <w:t>to determine access to the Scheme</w:t>
            </w:r>
          </w:p>
        </w:tc>
      </w:tr>
      <w:tr w:rsidR="00A53A36" w:rsidRPr="00100732" w14:paraId="373A83B5" w14:textId="77777777" w:rsidTr="00180228">
        <w:trPr>
          <w:cnfStyle w:val="000000100000" w:firstRow="0" w:lastRow="0" w:firstColumn="0" w:lastColumn="0" w:oddVBand="0" w:evenVBand="0" w:oddHBand="1" w:evenHBand="0" w:firstRowFirstColumn="0" w:firstRowLastColumn="0" w:lastRowFirstColumn="0" w:lastRowLastColumn="0"/>
          <w:trHeight w:val="70"/>
        </w:trPr>
        <w:tc>
          <w:tcPr>
            <w:tcW w:w="2552" w:type="dxa"/>
            <w:vAlign w:val="center"/>
          </w:tcPr>
          <w:p w14:paraId="187917C6"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31 October 2026</w:t>
            </w:r>
          </w:p>
          <w:p w14:paraId="7891D53A" w14:textId="77777777" w:rsidR="00A53A36" w:rsidRPr="00260CA3" w:rsidRDefault="00A53A36" w:rsidP="00260CA3">
            <w:pPr>
              <w:spacing w:after="0" w:line="22" w:lineRule="atLeast"/>
              <w:rPr>
                <w:rFonts w:eastAsia="Aptos" w:cstheme="majorHAnsi"/>
                <w:kern w:val="2"/>
                <w:szCs w:val="22"/>
                <w:lang w:val="en-US"/>
                <w14:ligatures w14:val="standardContextual"/>
              </w:rPr>
            </w:pPr>
          </w:p>
        </w:tc>
        <w:tc>
          <w:tcPr>
            <w:tcW w:w="7086" w:type="dxa"/>
            <w:vAlign w:val="center"/>
          </w:tcPr>
          <w:p w14:paraId="0DAE0B28"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Consultation concludes for:</w:t>
            </w:r>
          </w:p>
          <w:p w14:paraId="68EEC563" w14:textId="3F68A4C9" w:rsidR="00A53A36" w:rsidRPr="00260CA3" w:rsidRDefault="00A53A36" w:rsidP="00260CA3">
            <w:pPr>
              <w:numPr>
                <w:ilvl w:val="0"/>
                <w:numId w:val="58"/>
              </w:numPr>
              <w:spacing w:after="0" w:line="22" w:lineRule="atLeast"/>
              <w:contextualSpacing/>
              <w:rPr>
                <w:rFonts w:eastAsia="Aptos" w:cstheme="majorHAnsi"/>
                <w:b/>
                <w:kern w:val="2"/>
                <w:szCs w:val="22"/>
                <w:lang w:val="en-US"/>
                <w14:ligatures w14:val="standardContextual"/>
              </w:rPr>
            </w:pPr>
            <w:r w:rsidRPr="00260CA3">
              <w:rPr>
                <w:rFonts w:eastAsia="Aptos" w:cstheme="majorHAnsi"/>
                <w:b/>
                <w:kern w:val="2"/>
                <w:szCs w:val="22"/>
                <w:lang w:val="en-US"/>
                <w14:ligatures w14:val="standardContextual"/>
              </w:rPr>
              <w:t xml:space="preserve">commissioning </w:t>
            </w:r>
            <w:r w:rsidR="00107684">
              <w:rPr>
                <w:rFonts w:eastAsia="Aptos" w:cstheme="majorHAnsi"/>
                <w:b/>
                <w:kern w:val="2"/>
                <w:szCs w:val="22"/>
                <w:lang w:val="en-US"/>
                <w14:ligatures w14:val="standardContextual"/>
              </w:rPr>
              <w:t>SIL</w:t>
            </w:r>
          </w:p>
          <w:p w14:paraId="2B174839" w14:textId="77777777" w:rsidR="00A53A36" w:rsidRPr="00260CA3" w:rsidRDefault="00A53A36" w:rsidP="00260CA3">
            <w:pPr>
              <w:numPr>
                <w:ilvl w:val="0"/>
                <w:numId w:val="58"/>
              </w:numPr>
              <w:spacing w:after="0" w:line="22" w:lineRule="atLeast"/>
              <w:contextualSpacing/>
              <w:rPr>
                <w:rFonts w:eastAsia="Aptos" w:cstheme="majorHAnsi"/>
                <w:kern w:val="2"/>
                <w:szCs w:val="22"/>
                <w:lang w:val="en-US"/>
                <w14:ligatures w14:val="standardContextual"/>
              </w:rPr>
            </w:pPr>
            <w:r w:rsidRPr="00260CA3">
              <w:rPr>
                <w:rFonts w:eastAsia="Aptos" w:cstheme="majorHAnsi"/>
                <w:b/>
                <w:kern w:val="2"/>
                <w:szCs w:val="22"/>
                <w:lang w:val="en-US"/>
                <w14:ligatures w14:val="standardContextual"/>
              </w:rPr>
              <w:t>market reforms for social and community participation and capacity building activities</w:t>
            </w:r>
          </w:p>
        </w:tc>
      </w:tr>
    </w:tbl>
    <w:p w14:paraId="5ADB77CA" w14:textId="76B0F4EF" w:rsidR="00A53A36" w:rsidRPr="00260CA3" w:rsidRDefault="002E69B2" w:rsidP="00260CA3">
      <w:pPr>
        <w:spacing w:line="22" w:lineRule="atLeast"/>
        <w:rPr>
          <w:rFonts w:eastAsia="Aptos" w:cstheme="majorHAnsi"/>
          <w:i/>
          <w:kern w:val="2"/>
          <w:sz w:val="20"/>
          <w:szCs w:val="20"/>
          <w:lang w:val="en-US"/>
          <w14:ligatures w14:val="standardContextual"/>
        </w:rPr>
      </w:pPr>
      <w:r w:rsidRPr="00260CA3">
        <w:rPr>
          <w:rFonts w:eastAsia="Aptos" w:cstheme="majorHAnsi"/>
          <w:i/>
          <w:kern w:val="2"/>
          <w:sz w:val="20"/>
          <w:szCs w:val="20"/>
          <w:lang w:val="en-US"/>
          <w14:ligatures w14:val="standardContextual"/>
        </w:rPr>
        <w:t xml:space="preserve">Not </w:t>
      </w:r>
      <w:proofErr w:type="gramStart"/>
      <w:r w:rsidRPr="00260CA3">
        <w:rPr>
          <w:rFonts w:eastAsia="Aptos" w:cstheme="majorHAnsi"/>
          <w:i/>
          <w:kern w:val="2"/>
          <w:sz w:val="20"/>
          <w:szCs w:val="20"/>
          <w:lang w:val="en-US"/>
          <w14:ligatures w14:val="standardContextual"/>
        </w:rPr>
        <w:t>all of</w:t>
      </w:r>
      <w:proofErr w:type="gramEnd"/>
      <w:r w:rsidRPr="00260CA3">
        <w:rPr>
          <w:rFonts w:eastAsia="Aptos" w:cstheme="majorHAnsi"/>
          <w:i/>
          <w:kern w:val="2"/>
          <w:sz w:val="20"/>
          <w:szCs w:val="20"/>
          <w:lang w:val="en-US"/>
          <w14:ligatures w14:val="standardContextual"/>
        </w:rPr>
        <w:t xml:space="preserve"> the measures included in this table are detailed in this </w:t>
      </w:r>
      <w:r w:rsidR="00D41C4A">
        <w:rPr>
          <w:rFonts w:eastAsia="Aptos" w:cstheme="majorHAnsi"/>
          <w:i/>
          <w:kern w:val="2"/>
          <w:sz w:val="20"/>
          <w:szCs w:val="20"/>
          <w:lang w:val="en-US"/>
          <w14:ligatures w14:val="standardContextual"/>
        </w:rPr>
        <w:t>I</w:t>
      </w:r>
      <w:r w:rsidRPr="00260CA3">
        <w:rPr>
          <w:rFonts w:eastAsia="Aptos" w:cstheme="majorHAnsi"/>
          <w:i/>
          <w:kern w:val="2"/>
          <w:sz w:val="20"/>
          <w:szCs w:val="20"/>
          <w:lang w:val="en-US"/>
          <w14:ligatures w14:val="standardContextual"/>
        </w:rPr>
        <w:t xml:space="preserve">mpact </w:t>
      </w:r>
      <w:proofErr w:type="gramStart"/>
      <w:r w:rsidR="00D41C4A">
        <w:rPr>
          <w:rFonts w:eastAsia="Aptos" w:cstheme="majorHAnsi"/>
          <w:i/>
          <w:kern w:val="2"/>
          <w:sz w:val="20"/>
          <w:szCs w:val="20"/>
          <w:lang w:val="en-US"/>
          <w14:ligatures w14:val="standardContextual"/>
        </w:rPr>
        <w:t>A</w:t>
      </w:r>
      <w:r w:rsidRPr="00260CA3">
        <w:rPr>
          <w:rFonts w:eastAsia="Aptos" w:cstheme="majorHAnsi"/>
          <w:i/>
          <w:kern w:val="2"/>
          <w:sz w:val="20"/>
          <w:szCs w:val="20"/>
          <w:lang w:val="en-US"/>
          <w14:ligatures w14:val="standardContextual"/>
        </w:rPr>
        <w:t>nalysis, but</w:t>
      </w:r>
      <w:proofErr w:type="gramEnd"/>
      <w:r w:rsidRPr="00260CA3">
        <w:rPr>
          <w:rFonts w:eastAsia="Aptos" w:cstheme="majorHAnsi"/>
          <w:i/>
          <w:kern w:val="2"/>
          <w:sz w:val="20"/>
          <w:szCs w:val="20"/>
          <w:lang w:val="en-US"/>
          <w14:ligatures w14:val="standardContextual"/>
        </w:rPr>
        <w:t xml:space="preserve"> have been included for a holistic view of the whole package of proposed reforms. </w:t>
      </w:r>
      <w:r w:rsidR="00A53A36" w:rsidRPr="00260CA3">
        <w:rPr>
          <w:rFonts w:eastAsia="Aptos" w:cstheme="majorHAnsi"/>
          <w:i/>
          <w:kern w:val="2"/>
          <w:sz w:val="20"/>
          <w:szCs w:val="20"/>
          <w:lang w:val="en-US"/>
          <w14:ligatures w14:val="standardContextual"/>
        </w:rPr>
        <w:t xml:space="preserve">Figures in bold </w:t>
      </w:r>
      <w:proofErr w:type="gramStart"/>
      <w:r w:rsidR="00A53A36" w:rsidRPr="00260CA3">
        <w:rPr>
          <w:rFonts w:eastAsia="Aptos" w:cstheme="majorHAnsi"/>
          <w:i/>
          <w:kern w:val="2"/>
          <w:sz w:val="20"/>
          <w:szCs w:val="20"/>
          <w:lang w:val="en-US"/>
          <w14:ligatures w14:val="standardContextual"/>
        </w:rPr>
        <w:t>are those</w:t>
      </w:r>
      <w:proofErr w:type="gramEnd"/>
      <w:r w:rsidR="00A53A36" w:rsidRPr="00260CA3">
        <w:rPr>
          <w:rFonts w:eastAsia="Aptos" w:cstheme="majorHAnsi"/>
          <w:i/>
          <w:kern w:val="2"/>
          <w:sz w:val="20"/>
          <w:szCs w:val="20"/>
          <w:lang w:val="en-US"/>
          <w14:ligatures w14:val="standardContextual"/>
        </w:rPr>
        <w:t xml:space="preserve"> detailed in this </w:t>
      </w:r>
      <w:r w:rsidR="00D41C4A">
        <w:rPr>
          <w:rFonts w:eastAsia="Aptos" w:cstheme="majorHAnsi"/>
          <w:i/>
          <w:kern w:val="2"/>
          <w:sz w:val="20"/>
          <w:szCs w:val="20"/>
          <w:lang w:val="en-US"/>
          <w14:ligatures w14:val="standardContextual"/>
        </w:rPr>
        <w:t>I</w:t>
      </w:r>
      <w:r w:rsidR="00A53A36" w:rsidRPr="00260CA3">
        <w:rPr>
          <w:rFonts w:eastAsia="Aptos" w:cstheme="majorHAnsi"/>
          <w:i/>
          <w:kern w:val="2"/>
          <w:sz w:val="20"/>
          <w:szCs w:val="20"/>
          <w:lang w:val="en-US"/>
          <w14:ligatures w14:val="standardContextual"/>
        </w:rPr>
        <w:t xml:space="preserve">mpact </w:t>
      </w:r>
      <w:r w:rsidR="00D41C4A">
        <w:rPr>
          <w:rFonts w:eastAsia="Aptos" w:cstheme="majorHAnsi"/>
          <w:i/>
          <w:kern w:val="2"/>
          <w:sz w:val="20"/>
          <w:szCs w:val="20"/>
          <w:lang w:val="en-US"/>
          <w14:ligatures w14:val="standardContextual"/>
        </w:rPr>
        <w:t>A</w:t>
      </w:r>
      <w:r w:rsidR="00A53A36" w:rsidRPr="00260CA3">
        <w:rPr>
          <w:rFonts w:eastAsia="Aptos" w:cstheme="majorHAnsi"/>
          <w:i/>
          <w:kern w:val="2"/>
          <w:sz w:val="20"/>
          <w:szCs w:val="20"/>
          <w:lang w:val="en-US"/>
          <w14:ligatures w14:val="standardContextual"/>
        </w:rPr>
        <w:t xml:space="preserve">nalysis. </w:t>
      </w:r>
    </w:p>
    <w:p w14:paraId="77150124" w14:textId="4CDD9030" w:rsidR="00A53A36" w:rsidRPr="00945BFA" w:rsidRDefault="00100732" w:rsidP="00260CA3">
      <w:pPr>
        <w:spacing w:line="22" w:lineRule="atLeast"/>
        <w:rPr>
          <w:rFonts w:cstheme="majorBidi"/>
        </w:rPr>
      </w:pPr>
      <w:r w:rsidRPr="00260CA3">
        <w:rPr>
          <w:rFonts w:cstheme="majorBidi"/>
        </w:rPr>
        <w:t>The consultation feedback below gives a sense of how interconnected NDIS supports and access are to people’s experience in communities and with mainstream systems.</w:t>
      </w:r>
      <w:r w:rsidR="005031AB">
        <w:rPr>
          <w:rFonts w:cstheme="majorBidi"/>
        </w:rPr>
        <w:t xml:space="preserve"> The Government is committed to consulting with the States and disability community on long-term, structural reforms. </w:t>
      </w:r>
    </w:p>
    <w:p w14:paraId="56A9B335" w14:textId="480A69A3" w:rsidR="008D2A88" w:rsidRPr="003715F0" w:rsidRDefault="008D2A88" w:rsidP="008D2A88">
      <w:pPr>
        <w:pStyle w:val="Heading2"/>
      </w:pPr>
      <w:bookmarkStart w:id="163" w:name="_Toc229416912"/>
      <w:bookmarkStart w:id="164" w:name="_Toc228361246"/>
      <w:bookmarkStart w:id="165" w:name="_Toc228363353"/>
      <w:bookmarkStart w:id="166" w:name="_Toc228363415"/>
      <w:r>
        <w:lastRenderedPageBreak/>
        <w:t>5.</w:t>
      </w:r>
      <w:r w:rsidR="00286A0D">
        <w:t>2</w:t>
      </w:r>
      <w:r>
        <w:t xml:space="preserve"> Proposals </w:t>
      </w:r>
      <w:r w:rsidRPr="003715F0">
        <w:t>impacting access</w:t>
      </w:r>
      <w:bookmarkEnd w:id="163"/>
      <w:r w:rsidRPr="003715F0">
        <w:t xml:space="preserve"> </w:t>
      </w:r>
    </w:p>
    <w:p w14:paraId="474CCAAD" w14:textId="52837C16" w:rsidR="008D2A88" w:rsidRPr="003715F0" w:rsidRDefault="008D2A88" w:rsidP="00286A0D">
      <w:pPr>
        <w:pStyle w:val="Heading3"/>
        <w:rPr>
          <w:rFonts w:eastAsia="MS Mincho"/>
        </w:rPr>
      </w:pPr>
      <w:r>
        <w:rPr>
          <w:rFonts w:eastAsia="MS Mincho"/>
        </w:rPr>
        <w:t>5.</w:t>
      </w:r>
      <w:r w:rsidR="00286A0D">
        <w:t>2</w:t>
      </w:r>
      <w:r>
        <w:rPr>
          <w:rFonts w:eastAsia="MS Mincho"/>
        </w:rPr>
        <w:t xml:space="preserve">.1 </w:t>
      </w:r>
      <w:r w:rsidRPr="003715F0">
        <w:rPr>
          <w:rFonts w:eastAsia="MS Mincho"/>
        </w:rPr>
        <w:t>Access changes</w:t>
      </w:r>
    </w:p>
    <w:p w14:paraId="637C1FE7" w14:textId="2C86982D" w:rsidR="00524EBB" w:rsidRDefault="008D2A88" w:rsidP="008D2A88">
      <w:r>
        <w:t xml:space="preserve">The NDIS </w:t>
      </w:r>
      <w:r w:rsidR="00860319">
        <w:t>R</w:t>
      </w:r>
      <w:r>
        <w:t xml:space="preserve">eview had an action (action 3.9) for the Australian Government to consider updating and clarifying legislation to support a more effective approach to determining access. This included strengthening the operation of the permanence criteria when considering access and eligibility to the Scheme. </w:t>
      </w:r>
      <w:r w:rsidR="004F6D04">
        <w:t>Submissions</w:t>
      </w:r>
      <w:r w:rsidR="00CE00B9">
        <w:t xml:space="preserve"> </w:t>
      </w:r>
      <w:r w:rsidR="004F6D04">
        <w:t xml:space="preserve">to the NDIS </w:t>
      </w:r>
      <w:r w:rsidR="00F31DBF">
        <w:t>r</w:t>
      </w:r>
      <w:r w:rsidR="004F6D04">
        <w:t>eview heard that the current process for requesting eligibility is cumbersome</w:t>
      </w:r>
      <w:r w:rsidR="004B6DC3">
        <w:t xml:space="preserve">, </w:t>
      </w:r>
      <w:r w:rsidR="004F6D04">
        <w:t>unclear</w:t>
      </w:r>
      <w:r w:rsidR="004B6DC3">
        <w:t xml:space="preserve"> and difficult to navigate. This is in addition to </w:t>
      </w:r>
      <w:r w:rsidR="008D7969">
        <w:t>outcomes</w:t>
      </w:r>
      <w:r w:rsidR="00641CAB">
        <w:t xml:space="preserve"> being inconsistent and inequitable. </w:t>
      </w:r>
      <w:r w:rsidR="009A40BD">
        <w:t xml:space="preserve">The </w:t>
      </w:r>
      <w:r w:rsidR="00F31DBF">
        <w:t>r</w:t>
      </w:r>
      <w:r w:rsidR="009A40BD">
        <w:t>eview</w:t>
      </w:r>
      <w:r w:rsidR="00F31DBF">
        <w:t xml:space="preserve"> included the following, highlighting these challenges: </w:t>
      </w:r>
    </w:p>
    <w:p w14:paraId="33CC383B" w14:textId="4A4320A1" w:rsidR="00F31DBF" w:rsidRDefault="00DE362D" w:rsidP="00AA423D">
      <w:pPr>
        <w:ind w:left="720"/>
      </w:pPr>
      <w:r>
        <w:t>“I have been unable to access the NDIS because the application process is so horrible to engage with... The NDIS needs to serve all disabled people, not just those</w:t>
      </w:r>
      <w:r w:rsidR="00AA423D">
        <w:t xml:space="preserve"> who can work the system” – person with disability</w:t>
      </w:r>
    </w:p>
    <w:p w14:paraId="183E90F6" w14:textId="08889AD7" w:rsidR="0031670D" w:rsidRDefault="0031670D" w:rsidP="0031670D">
      <w:pPr>
        <w:ind w:left="720"/>
      </w:pPr>
      <w:r>
        <w:t>“Current forms are cumbersome and inefficiently designed, with an emphasis on the requirement for the use of correct phrasing to obtain approvals</w:t>
      </w:r>
      <w:r w:rsidR="00F01BD2">
        <w:t>” – Royal Australian College of General Practitioners</w:t>
      </w:r>
    </w:p>
    <w:p w14:paraId="6C5FFCFC" w14:textId="2E312A84" w:rsidR="00524EBB" w:rsidRDefault="00091DE3" w:rsidP="00260CA3">
      <w:pPr>
        <w:ind w:left="720"/>
      </w:pPr>
      <w:r>
        <w:t>“</w:t>
      </w:r>
      <w:r w:rsidR="005449AC">
        <w:t>S</w:t>
      </w:r>
      <w:r>
        <w:t>pecialists are not trained in completing NDIS Access Request Forms... and nor should they have to be…” – carer</w:t>
      </w:r>
    </w:p>
    <w:p w14:paraId="68082131" w14:textId="76B09ED7" w:rsidR="008D2A88" w:rsidRDefault="008D2A88" w:rsidP="008D2A88">
      <w:r>
        <w:t xml:space="preserve">Further consultation on the impact of changes to access and eligibility criteria </w:t>
      </w:r>
      <w:r w:rsidR="00A7088B">
        <w:t>to establish a d</w:t>
      </w:r>
      <w:r w:rsidR="00D00221">
        <w:t xml:space="preserve">efinition of substantially reduced functional capacity </w:t>
      </w:r>
      <w:r w:rsidR="00C42DFE">
        <w:t>will</w:t>
      </w:r>
      <w:r>
        <w:t xml:space="preserve"> be undertaken through the establishment of a Technical Advisory Group (TAG). </w:t>
      </w:r>
    </w:p>
    <w:p w14:paraId="1AEE468B" w14:textId="1B7BE3F3" w:rsidR="008D2A88" w:rsidRDefault="008D2A88" w:rsidP="008D2A88">
      <w:r>
        <w:t xml:space="preserve">Consultation on the new eligibility assessment process based on functional capacity will commence from August 2026. </w:t>
      </w:r>
      <w:r w:rsidR="008D43E6">
        <w:t xml:space="preserve">The Australian </w:t>
      </w:r>
      <w:r w:rsidR="00FB0F09">
        <w:t>Government will consider the</w:t>
      </w:r>
      <w:r w:rsidR="3E6B51BC">
        <w:t xml:space="preserve"> advice</w:t>
      </w:r>
      <w:r w:rsidR="00FB0F09">
        <w:t xml:space="preserve"> </w:t>
      </w:r>
      <w:r w:rsidR="3E99F3E8">
        <w:t>and work with state and territory governments</w:t>
      </w:r>
      <w:r w:rsidR="00FB0F09">
        <w:t xml:space="preserve"> in establishing </w:t>
      </w:r>
      <w:r w:rsidR="008010E8">
        <w:t xml:space="preserve">a threshold for substantially reduced functional capacity </w:t>
      </w:r>
      <w:r w:rsidR="00846860">
        <w:t xml:space="preserve">that will be used to determine eligibility for the </w:t>
      </w:r>
      <w:r w:rsidR="00BC3073">
        <w:t>S</w:t>
      </w:r>
      <w:r w:rsidR="00846860">
        <w:t>cheme.</w:t>
      </w:r>
    </w:p>
    <w:p w14:paraId="372B0144" w14:textId="47495540" w:rsidR="00EB3EC9" w:rsidRDefault="00EC4994" w:rsidP="008D2A88">
      <w:r>
        <w:t>P</w:t>
      </w:r>
      <w:r w:rsidR="00EB3EC9" w:rsidRPr="00EB3EC9">
        <w:t>roposal</w:t>
      </w:r>
      <w:r w:rsidR="00944013">
        <w:t>s</w:t>
      </w:r>
      <w:r w:rsidR="00EB3EC9" w:rsidRPr="00EB3EC9">
        <w:t xml:space="preserve"> to tighten the assessment of </w:t>
      </w:r>
      <w:r w:rsidR="00E2602C">
        <w:t xml:space="preserve">eligibility to the </w:t>
      </w:r>
      <w:r w:rsidR="001464D1">
        <w:t>S</w:t>
      </w:r>
      <w:r w:rsidR="00E2602C">
        <w:t xml:space="preserve">cheme based on </w:t>
      </w:r>
      <w:r w:rsidR="00EB3EC9" w:rsidRPr="00EB3EC9">
        <w:t xml:space="preserve">permanence </w:t>
      </w:r>
      <w:r w:rsidR="00E2602C">
        <w:t>and access to other service systems</w:t>
      </w:r>
      <w:r w:rsidR="00EB3EC9" w:rsidRPr="00EB3EC9">
        <w:t xml:space="preserve"> will be of heightened interest</w:t>
      </w:r>
      <w:r w:rsidR="00BE3D64">
        <w:t>. This is</w:t>
      </w:r>
      <w:r w:rsidR="00EB3EC9" w:rsidRPr="00EB3EC9">
        <w:t xml:space="preserve"> due access </w:t>
      </w:r>
      <w:r w:rsidR="00517874">
        <w:t>being limited for people with</w:t>
      </w:r>
      <w:r w:rsidR="00EB3EC9" w:rsidRPr="00EB3EC9">
        <w:t xml:space="preserve"> conditions </w:t>
      </w:r>
      <w:r w:rsidR="00081E2A">
        <w:t xml:space="preserve">and/or access to other systems </w:t>
      </w:r>
      <w:r w:rsidR="00EB3EC9" w:rsidRPr="00EB3EC9">
        <w:t>that some other people have been granted access for</w:t>
      </w:r>
      <w:r w:rsidR="003C00CB">
        <w:t xml:space="preserve"> prior to implementation of these changes</w:t>
      </w:r>
      <w:r w:rsidR="00EB3EC9" w:rsidRPr="00EB3EC9">
        <w:t>.</w:t>
      </w:r>
    </w:p>
    <w:p w14:paraId="421511FF" w14:textId="63584DE4" w:rsidR="008D2A88" w:rsidRPr="003715F0" w:rsidRDefault="008D2A88" w:rsidP="00286A0D">
      <w:pPr>
        <w:pStyle w:val="Heading3"/>
        <w:rPr>
          <w:rFonts w:eastAsia="MS Mincho"/>
        </w:rPr>
      </w:pPr>
      <w:r>
        <w:rPr>
          <w:rFonts w:eastAsia="MS Mincho"/>
        </w:rPr>
        <w:t>5.</w:t>
      </w:r>
      <w:r w:rsidR="00286A0D">
        <w:t>2</w:t>
      </w:r>
      <w:r>
        <w:rPr>
          <w:rFonts w:eastAsia="MS Mincho"/>
        </w:rPr>
        <w:t xml:space="preserve">.2 </w:t>
      </w:r>
      <w:r w:rsidRPr="003715F0">
        <w:rPr>
          <w:rFonts w:eastAsia="MS Mincho"/>
        </w:rPr>
        <w:t>Limit access based on other service systems</w:t>
      </w:r>
      <w:r w:rsidR="007A2362">
        <w:rPr>
          <w:rFonts w:eastAsia="MS Mincho"/>
        </w:rPr>
        <w:t xml:space="preserve"> and based on permanence</w:t>
      </w:r>
    </w:p>
    <w:p w14:paraId="5E5DFD6D" w14:textId="302694D0" w:rsidR="007A2362" w:rsidRDefault="007A2362" w:rsidP="008D2A88">
      <w:pPr>
        <w:tabs>
          <w:tab w:val="left" w:pos="2490"/>
        </w:tabs>
      </w:pPr>
      <w:r>
        <w:t xml:space="preserve">Limiting access based on access to other service </w:t>
      </w:r>
      <w:proofErr w:type="gramStart"/>
      <w:r>
        <w:t>systems, and</w:t>
      </w:r>
      <w:proofErr w:type="gramEnd"/>
      <w:r>
        <w:t xml:space="preserve"> based on permanence are two separate proposals in this package of reform.</w:t>
      </w:r>
      <w:r w:rsidR="00D50D7A">
        <w:t xml:space="preserve"> </w:t>
      </w:r>
      <w:r w:rsidR="0067596A">
        <w:t>These</w:t>
      </w:r>
      <w:r w:rsidR="00D50D7A">
        <w:t xml:space="preserve"> are </w:t>
      </w:r>
      <w:r w:rsidR="0067596A">
        <w:t>both</w:t>
      </w:r>
      <w:r w:rsidR="00D50D7A">
        <w:t xml:space="preserve"> proposed to be enacted through the passage of legislation</w:t>
      </w:r>
      <w:r w:rsidR="00C226E7">
        <w:t>, to become effective from January 2028.</w:t>
      </w:r>
    </w:p>
    <w:p w14:paraId="1B2380E0" w14:textId="39E9EF2B" w:rsidR="00E331A7" w:rsidRDefault="008D2A88" w:rsidP="008D2A88">
      <w:pPr>
        <w:tabs>
          <w:tab w:val="left" w:pos="2490"/>
        </w:tabs>
      </w:pPr>
      <w:r w:rsidRPr="007809C6">
        <w:t xml:space="preserve">The original report of the Productivity Commission on the establishment of the NDIS envisaged that mainstream service systems, </w:t>
      </w:r>
      <w:r>
        <w:t xml:space="preserve">such as health, ageing, state and territory compensation schemes, and other systems would remain playing a key role in supporting people with disability, and that </w:t>
      </w:r>
      <w:r>
        <w:lastRenderedPageBreak/>
        <w:t>the NDIS would not replace but rather complement these systems. The NDIS review found that participants and providers alike find the interfaces between the NDIS and these other systems confusing</w:t>
      </w:r>
      <w:r w:rsidR="007657E4">
        <w:t xml:space="preserve"> and hard to navigate</w:t>
      </w:r>
      <w:r w:rsidR="00AD173A">
        <w:t>.</w:t>
      </w:r>
      <w:r w:rsidR="00D50D7A">
        <w:t xml:space="preserve"> </w:t>
      </w:r>
      <w:r>
        <w:t>By limiting access to the NDIS based on access to other service systems (like compensation schemes delivered by the states</w:t>
      </w:r>
      <w:r w:rsidR="00EE1435">
        <w:t xml:space="preserve"> and territories</w:t>
      </w:r>
      <w:r>
        <w:t xml:space="preserve">), participants, providers and the broader disability community in Australia will be clearer on who the NDIS is responsible for supporting. </w:t>
      </w:r>
    </w:p>
    <w:p w14:paraId="65F76E9A" w14:textId="36B698EB" w:rsidR="00D50D7A" w:rsidRDefault="00D50D7A" w:rsidP="00D50D7A">
      <w:pPr>
        <w:tabs>
          <w:tab w:val="left" w:pos="2490"/>
        </w:tabs>
      </w:pPr>
      <w:r>
        <w:t xml:space="preserve">The supporting analysis of the NDIS review found that the 2022 Federal Court decision in </w:t>
      </w:r>
      <w:r w:rsidRPr="00260CA3">
        <w:rPr>
          <w:i/>
        </w:rPr>
        <w:t>National</w:t>
      </w:r>
      <w:r w:rsidR="004B564C">
        <w:rPr>
          <w:i/>
        </w:rPr>
        <w:t> </w:t>
      </w:r>
      <w:r w:rsidRPr="00260CA3">
        <w:rPr>
          <w:i/>
        </w:rPr>
        <w:t xml:space="preserve">Disability Insurance Agency v Davis </w:t>
      </w:r>
      <w:r>
        <w:t>is likely to have significant implications for the permanence eligibility criteria. Currently, an applicant is required to have an impairment(s) that is, or is likely to be</w:t>
      </w:r>
      <w:r w:rsidR="00AE4277">
        <w:t>,</w:t>
      </w:r>
      <w:r>
        <w:t xml:space="preserve"> permanent. This has led to unclear boundaries between people </w:t>
      </w:r>
      <w:r w:rsidR="00590538">
        <w:t xml:space="preserve">who </w:t>
      </w:r>
      <w:r>
        <w:t xml:space="preserve">are best supported by the NDIS, and those who should be supported by other mainstream service systems, like </w:t>
      </w:r>
      <w:r w:rsidR="00AE1251">
        <w:t xml:space="preserve">the </w:t>
      </w:r>
      <w:r>
        <w:t>health</w:t>
      </w:r>
      <w:r w:rsidR="00AE1251">
        <w:t xml:space="preserve"> system</w:t>
      </w:r>
      <w:r>
        <w:t xml:space="preserve">. The NDIS </w:t>
      </w:r>
      <w:r w:rsidR="002F6B78">
        <w:t>R</w:t>
      </w:r>
      <w:r>
        <w:t xml:space="preserve">eview found that the relationship between the NDIS and </w:t>
      </w:r>
      <w:r w:rsidR="00217E8A">
        <w:t xml:space="preserve">the </w:t>
      </w:r>
      <w:r>
        <w:t>health system remains ambiguous.</w:t>
      </w:r>
    </w:p>
    <w:p w14:paraId="7A11EB63" w14:textId="16154CD0" w:rsidR="007A2362" w:rsidRDefault="00D50D7A" w:rsidP="00D50D7A">
      <w:pPr>
        <w:tabs>
          <w:tab w:val="left" w:pos="2490"/>
        </w:tabs>
      </w:pPr>
      <w:r>
        <w:t>Under the APTOS</w:t>
      </w:r>
      <w:r w:rsidR="009A4143">
        <w:t>,</w:t>
      </w:r>
      <w:r>
        <w:t xml:space="preserve"> state and territory health systems are currently responsible for early intervention and treatment of chronic health conditions. By clarifying the definition of permanence and ensuring that only people with both significant and permanent disability are eligible for the NDIS, participants (prospective and existing), the disability community, providers and broader community in Australia will become clearer on who is eligible for the NDIS.</w:t>
      </w:r>
    </w:p>
    <w:p w14:paraId="09F91835" w14:textId="3138B8DC" w:rsidR="00B05E7E" w:rsidRDefault="004F7F29" w:rsidP="008D2A88">
      <w:pPr>
        <w:tabs>
          <w:tab w:val="left" w:pos="2490"/>
        </w:tabs>
      </w:pPr>
      <w:r w:rsidRPr="004F7F29">
        <w:t>This change will not become effective until January 2028, which will allow all stakeholders across the community to prepare for the change.</w:t>
      </w:r>
      <w:r w:rsidR="00D50D7A" w:rsidDel="004F7F29">
        <w:rPr>
          <w:rStyle w:val="CommentReference"/>
          <w:sz w:val="22"/>
          <w:szCs w:val="21"/>
        </w:rPr>
        <w:t xml:space="preserve"> </w:t>
      </w:r>
    </w:p>
    <w:p w14:paraId="3A78BD4C" w14:textId="31FE7E4A" w:rsidR="008D2A88" w:rsidRPr="003715F0" w:rsidRDefault="008D2A88" w:rsidP="00DE3C5A">
      <w:pPr>
        <w:pStyle w:val="Heading3"/>
        <w:rPr>
          <w:rFonts w:eastAsia="MS Mincho"/>
        </w:rPr>
      </w:pPr>
      <w:r>
        <w:rPr>
          <w:rFonts w:eastAsia="MS Mincho"/>
        </w:rPr>
        <w:t>5.</w:t>
      </w:r>
      <w:r w:rsidR="00DE3C5A">
        <w:t>2</w:t>
      </w:r>
      <w:r>
        <w:t>.</w:t>
      </w:r>
      <w:r w:rsidR="00DE640F">
        <w:t>3</w:t>
      </w:r>
      <w:r>
        <w:rPr>
          <w:rFonts w:eastAsia="MS Mincho"/>
        </w:rPr>
        <w:t xml:space="preserve"> </w:t>
      </w:r>
      <w:r w:rsidRPr="003715F0">
        <w:rPr>
          <w:rFonts w:eastAsia="MS Mincho"/>
        </w:rPr>
        <w:t>Access reforms to support the rollout of Thriving Kids</w:t>
      </w:r>
    </w:p>
    <w:p w14:paraId="4502F1FD" w14:textId="77777777" w:rsidR="008D2A88" w:rsidRDefault="008D2A88" w:rsidP="008D2A88">
      <w:r w:rsidRPr="00DD616D">
        <w:t xml:space="preserve">The </w:t>
      </w:r>
      <w:r>
        <w:t xml:space="preserve">NDIS </w:t>
      </w:r>
      <w:r w:rsidRPr="00DD616D">
        <w:t xml:space="preserve">Review </w:t>
      </w:r>
      <w:r>
        <w:t xml:space="preserve">consulted extensively with people with disability, their families, and the disability community. </w:t>
      </w:r>
    </w:p>
    <w:p w14:paraId="1D0A4789" w14:textId="0B3FB899" w:rsidR="008D2A88" w:rsidRDefault="008D2A88" w:rsidP="008D2A88">
      <w:r w:rsidRPr="00191F77">
        <w:t>The</w:t>
      </w:r>
      <w:r>
        <w:t xml:space="preserve"> review heard there</w:t>
      </w:r>
      <w:r w:rsidRPr="00191F77">
        <w:t xml:space="preserve"> are limited supports focused on early intervention, prevention or low intensity support needs for people with disability outside the NDIS, including children with emerging developmental concerns</w:t>
      </w:r>
      <w:r>
        <w:t>.</w:t>
      </w:r>
    </w:p>
    <w:p w14:paraId="2E671755" w14:textId="77777777" w:rsidR="008D2A88" w:rsidRDefault="008D2A88" w:rsidP="008D2A88">
      <w:r>
        <w:t>Consistent with this, the review found</w:t>
      </w:r>
      <w:r w:rsidRPr="00DD616D">
        <w:t xml:space="preserve"> that the lack of accessible, affordable foundational supports has turned the NDIS into an “oasis in a desert”, increasing inequity between those inside and outside the Scheme and pushing people to seek NDIS access because there is “nowhere else to go”. </w:t>
      </w:r>
    </w:p>
    <w:p w14:paraId="43F6D313" w14:textId="16E9F3BB" w:rsidR="008D2A88" w:rsidRDefault="008D2A88" w:rsidP="008D2A88">
      <w:r>
        <w:t>A lack of supports outside the NDIS for children with developmental concerns, or disabilities, was identified by the review as a key gap in</w:t>
      </w:r>
      <w:r w:rsidRPr="00DD616D">
        <w:t xml:space="preserve"> the </w:t>
      </w:r>
      <w:r>
        <w:t>broader disability ecosystem. The</w:t>
      </w:r>
      <w:r w:rsidR="0009714E">
        <w:t> </w:t>
      </w:r>
      <w:r>
        <w:t>Australian</w:t>
      </w:r>
      <w:r w:rsidR="0009714E">
        <w:t> </w:t>
      </w:r>
      <w:r>
        <w:t xml:space="preserve">Government has reached agreement with states and territories to invest </w:t>
      </w:r>
      <w:r w:rsidR="007A7A06">
        <w:t>$10 billion</w:t>
      </w:r>
      <w:r>
        <w:t xml:space="preserve"> into foundational supports outside the Scheme. As a first step, states and territories have agreed </w:t>
      </w:r>
      <w:r w:rsidR="0054263B" w:rsidDel="0009714E">
        <w:t xml:space="preserve">on </w:t>
      </w:r>
      <w:r w:rsidR="0054263B">
        <w:t>the Thriving Kids National Model, which will support</w:t>
      </w:r>
      <w:r>
        <w:t xml:space="preserve"> children aged 8 and under with developmental delay and/or autism with low to moderate support needs.</w:t>
      </w:r>
    </w:p>
    <w:p w14:paraId="6F0C4668" w14:textId="06F8F362" w:rsidR="008D2A88" w:rsidRDefault="008D2A88" w:rsidP="008D2A88">
      <w:r w:rsidRPr="00F539ED">
        <w:lastRenderedPageBreak/>
        <w:t>To support the rollout of Thriving Kids, the Australian Government and all state and territory governments have agreed in principle to change NDIS access arrangements for children</w:t>
      </w:r>
      <w:r w:rsidR="00272689">
        <w:t>. The </w:t>
      </w:r>
      <w:r>
        <w:t xml:space="preserve">details of these arrangements are subject to further agreement between the </w:t>
      </w:r>
      <w:r w:rsidR="00903C55">
        <w:t xml:space="preserve">Australian </w:t>
      </w:r>
      <w:r>
        <w:t xml:space="preserve">and </w:t>
      </w:r>
      <w:r w:rsidR="00903C55">
        <w:t>s</w:t>
      </w:r>
      <w:r>
        <w:t xml:space="preserve">tate and </w:t>
      </w:r>
      <w:r w:rsidR="00903C55">
        <w:t>t</w:t>
      </w:r>
      <w:r>
        <w:t xml:space="preserve">erritory </w:t>
      </w:r>
      <w:r w:rsidR="00903C55">
        <w:t>g</w:t>
      </w:r>
      <w:r>
        <w:t>overnments</w:t>
      </w:r>
      <w:r w:rsidRPr="004575F1">
        <w:t xml:space="preserve">. </w:t>
      </w:r>
    </w:p>
    <w:p w14:paraId="1BA56E9A" w14:textId="02267523" w:rsidR="008D2A88" w:rsidRDefault="008D2A88" w:rsidP="009C5712">
      <w:r>
        <w:t>It should be noted that the NDIS Review explicitly acknowledged that changes to access will be needed to support the rollout of foundational supports stating “</w:t>
      </w:r>
      <w:r w:rsidRPr="00B84688">
        <w:t>Changes to access and budget setting processes for children and young people should only be implemented once widespread foundational supports are in place</w:t>
      </w:r>
      <w:r>
        <w:t>”.</w:t>
      </w:r>
      <w:r>
        <w:rPr>
          <w:rStyle w:val="FootnoteReference"/>
        </w:rPr>
        <w:footnoteReference w:id="178"/>
      </w:r>
      <w:r>
        <w:t xml:space="preserve"> The proposed changes to NDIS eligibility to support Thriving Kids are intended to commence on 1 January 2028 once the full rollout of Thriving Kids has been completed – in-line with the review.</w:t>
      </w:r>
    </w:p>
    <w:p w14:paraId="016CDDB3" w14:textId="11AC37B9" w:rsidR="00C836C1" w:rsidRPr="003715F0" w:rsidRDefault="004B3BFE" w:rsidP="003715F0">
      <w:pPr>
        <w:pStyle w:val="Heading2"/>
      </w:pPr>
      <w:bookmarkStart w:id="167" w:name="_Toc229416913"/>
      <w:r>
        <w:t>5.</w:t>
      </w:r>
      <w:r w:rsidR="00F57AF0">
        <w:t>3</w:t>
      </w:r>
      <w:r>
        <w:t xml:space="preserve"> </w:t>
      </w:r>
      <w:r w:rsidR="00040AD1" w:rsidRPr="003715F0">
        <w:t>Proposals impacting plan reassessment</w:t>
      </w:r>
      <w:r w:rsidR="00A512E2" w:rsidRPr="003715F0">
        <w:t xml:space="preserve">s and budget setting </w:t>
      </w:r>
      <w:bookmarkEnd w:id="164"/>
      <w:bookmarkEnd w:id="165"/>
      <w:bookmarkEnd w:id="166"/>
      <w:r w:rsidR="00AF5AA7" w:rsidRPr="003715F0">
        <w:t xml:space="preserve"> </w:t>
      </w:r>
      <w:bookmarkEnd w:id="167"/>
    </w:p>
    <w:p w14:paraId="6BB08BB9" w14:textId="16E25CE5" w:rsidR="00B25094" w:rsidRPr="003715F0" w:rsidRDefault="004B3BFE" w:rsidP="003715F0">
      <w:pPr>
        <w:pStyle w:val="Heading3"/>
        <w:rPr>
          <w:rFonts w:eastAsia="MS Mincho"/>
        </w:rPr>
      </w:pPr>
      <w:bookmarkStart w:id="168" w:name="_Toc228363354"/>
      <w:bookmarkStart w:id="169" w:name="_Toc228364583"/>
      <w:r>
        <w:rPr>
          <w:rFonts w:eastAsia="MS Mincho"/>
        </w:rPr>
        <w:t>5.</w:t>
      </w:r>
      <w:r w:rsidR="00F57AF0">
        <w:rPr>
          <w:rFonts w:eastAsia="MS Mincho"/>
        </w:rPr>
        <w:t>3</w:t>
      </w:r>
      <w:r>
        <w:rPr>
          <w:rFonts w:eastAsia="MS Mincho"/>
        </w:rPr>
        <w:t xml:space="preserve">.1 </w:t>
      </w:r>
      <w:r w:rsidR="00B25094" w:rsidRPr="003715F0">
        <w:rPr>
          <w:rFonts w:eastAsia="MS Mincho"/>
        </w:rPr>
        <w:t>Limiting unscheduled reassessments</w:t>
      </w:r>
      <w:bookmarkEnd w:id="168"/>
      <w:bookmarkEnd w:id="169"/>
      <w:r w:rsidR="00B25094" w:rsidRPr="003715F0">
        <w:rPr>
          <w:rFonts w:eastAsia="MS Mincho"/>
        </w:rPr>
        <w:t xml:space="preserve"> </w:t>
      </w:r>
    </w:p>
    <w:p w14:paraId="6EED357C" w14:textId="796880A5" w:rsidR="00B25094" w:rsidRDefault="00B25094" w:rsidP="00B25094">
      <w:r w:rsidRPr="007D4C34">
        <w:t>The NDIS Review recommended that reassessments should be scheduled to align with key life transition points where relevant</w:t>
      </w:r>
      <w:r>
        <w:t>.</w:t>
      </w:r>
      <w:r>
        <w:rPr>
          <w:rStyle w:val="FootnoteReference"/>
        </w:rPr>
        <w:footnoteReference w:id="179"/>
      </w:r>
      <w:r w:rsidRPr="007D4C34">
        <w:t xml:space="preserve"> The 2023 review and other key reviews into the NDIS (for</w:t>
      </w:r>
      <w:r>
        <w:t> </w:t>
      </w:r>
      <w:r w:rsidRPr="007D4C34">
        <w:t xml:space="preserve">example, the Tune Review) have heard that participants do not want or need to hear from the </w:t>
      </w:r>
      <w:r w:rsidR="00DD6B83">
        <w:t>NDIA</w:t>
      </w:r>
      <w:r w:rsidRPr="007D4C34">
        <w:t xml:space="preserve"> unless they are requiring support, or need a change to the supports they are receiving. </w:t>
      </w:r>
      <w:r>
        <w:t xml:space="preserve"> A more consistently applied reassessment process </w:t>
      </w:r>
      <w:r w:rsidR="006521F3">
        <w:t xml:space="preserve">will assist in addressing </w:t>
      </w:r>
      <w:r>
        <w:t>issues observed by the NDIS Review in relation to the planning cycle and resource allocation:</w:t>
      </w:r>
    </w:p>
    <w:p w14:paraId="1D29CADD" w14:textId="391C432C" w:rsidR="00B25094" w:rsidRDefault="00B25094" w:rsidP="00B25094">
      <w:pPr>
        <w:ind w:left="720"/>
      </w:pPr>
      <w:r>
        <w:t>People also do not trust the NDIA to respond in a timely or adequate way if circumstances change.</w:t>
      </w:r>
      <w:r>
        <w:rPr>
          <w:rStyle w:val="FootnoteReference"/>
        </w:rPr>
        <w:footnoteReference w:id="180"/>
      </w:r>
    </w:p>
    <w:p w14:paraId="186064E3" w14:textId="00B2353D" w:rsidR="00A23C26" w:rsidRPr="007D4C34" w:rsidRDefault="00B25094" w:rsidP="00B25094">
      <w:r>
        <w:t xml:space="preserve">Confidence in plan reassessments being available for significant change is one component. The link between unscheduled reassessments and plan inflation also contributes to rising budgets. Overall, the use of reassessments to increase plan values is expected to reduce. </w:t>
      </w:r>
      <w:r w:rsidRPr="007D4C34">
        <w:t xml:space="preserve">It is important that </w:t>
      </w:r>
      <w:r w:rsidR="00E93A0F">
        <w:t xml:space="preserve">this change </w:t>
      </w:r>
      <w:r w:rsidR="004E649E">
        <w:t xml:space="preserve">is </w:t>
      </w:r>
      <w:r>
        <w:t>clearly articulated</w:t>
      </w:r>
      <w:r w:rsidRPr="007D4C34">
        <w:t xml:space="preserve"> and that the </w:t>
      </w:r>
      <w:r w:rsidR="00D7001D">
        <w:t>NDIA</w:t>
      </w:r>
      <w:r w:rsidRPr="007D4C34" w:rsidDel="00A63EC0">
        <w:t xml:space="preserve"> </w:t>
      </w:r>
      <w:r w:rsidRPr="007D4C34">
        <w:t>continue</w:t>
      </w:r>
      <w:r w:rsidR="00A63EC0">
        <w:t>s</w:t>
      </w:r>
      <w:r w:rsidRPr="007D4C34">
        <w:t xml:space="preserve"> to support participants and manage individual risks </w:t>
      </w:r>
      <w:r>
        <w:t xml:space="preserve">and changes of circumstances </w:t>
      </w:r>
      <w:r w:rsidRPr="007D4C34">
        <w:t xml:space="preserve">as they arise. </w:t>
      </w:r>
    </w:p>
    <w:p w14:paraId="2C903F17" w14:textId="413FF862" w:rsidR="00B25094" w:rsidRPr="003715F0" w:rsidRDefault="004B3BFE" w:rsidP="003715F0">
      <w:pPr>
        <w:pStyle w:val="Heading3"/>
        <w:rPr>
          <w:rFonts w:eastAsia="MS Mincho"/>
        </w:rPr>
      </w:pPr>
      <w:bookmarkStart w:id="170" w:name="_Toc228363355"/>
      <w:bookmarkStart w:id="171" w:name="_Toc228364584"/>
      <w:r>
        <w:rPr>
          <w:rFonts w:eastAsia="MS Mincho"/>
        </w:rPr>
        <w:t>5.</w:t>
      </w:r>
      <w:r w:rsidR="00F57AF0">
        <w:rPr>
          <w:rFonts w:eastAsia="MS Mincho"/>
        </w:rPr>
        <w:t>3</w:t>
      </w:r>
      <w:r>
        <w:rPr>
          <w:rFonts w:eastAsia="MS Mincho"/>
        </w:rPr>
        <w:t>.2</w:t>
      </w:r>
      <w:r w:rsidR="00B25094" w:rsidRPr="003715F0">
        <w:rPr>
          <w:rFonts w:eastAsia="MS Mincho"/>
        </w:rPr>
        <w:t xml:space="preserve"> </w:t>
      </w:r>
      <w:r w:rsidR="008E7829">
        <w:rPr>
          <w:rFonts w:eastAsia="MS Mincho"/>
        </w:rPr>
        <w:t>Resetting</w:t>
      </w:r>
      <w:r w:rsidR="008E7829" w:rsidRPr="003715F0">
        <w:rPr>
          <w:rFonts w:eastAsia="MS Mincho"/>
        </w:rPr>
        <w:t xml:space="preserve"> </w:t>
      </w:r>
      <w:r w:rsidR="00B25094" w:rsidRPr="003715F0">
        <w:rPr>
          <w:rFonts w:eastAsia="MS Mincho"/>
        </w:rPr>
        <w:t>budgets in old framework plans (SCCP and CBDA)</w:t>
      </w:r>
      <w:bookmarkEnd w:id="170"/>
      <w:bookmarkEnd w:id="171"/>
    </w:p>
    <w:p w14:paraId="6BE3C8C3" w14:textId="58897132" w:rsidR="00F1221C" w:rsidRDefault="002F3CD5" w:rsidP="00B25094">
      <w:r>
        <w:t xml:space="preserve">This level of support does not always correspond with better </w:t>
      </w:r>
      <w:proofErr w:type="gramStart"/>
      <w:r>
        <w:t>outcomes, and</w:t>
      </w:r>
      <w:proofErr w:type="gramEnd"/>
      <w:r>
        <w:t xml:space="preserve"> has led to community programs funded outside of the NDIS becoming less</w:t>
      </w:r>
      <w:r w:rsidR="005E1192">
        <w:t xml:space="preserve"> </w:t>
      </w:r>
      <w:r>
        <w:t xml:space="preserve">available. </w:t>
      </w:r>
    </w:p>
    <w:p w14:paraId="34D110A0" w14:textId="4510A3EB" w:rsidR="00B25094" w:rsidRDefault="00B25094" w:rsidP="00B25094">
      <w:r>
        <w:t xml:space="preserve">The reforms announced in the 2026-27 Budget include a decision to reduce the funding levels of two categories of support, </w:t>
      </w:r>
      <w:r w:rsidR="004501A7">
        <w:t>SCCP</w:t>
      </w:r>
      <w:r>
        <w:t xml:space="preserve"> and CBDA</w:t>
      </w:r>
      <w:r w:rsidR="00F96DA6">
        <w:t>,</w:t>
      </w:r>
      <w:r w:rsidR="009256C8">
        <w:t xml:space="preserve"> as well as an investment of $200 million</w:t>
      </w:r>
      <w:r w:rsidR="00297DA8">
        <w:t xml:space="preserve"> to build </w:t>
      </w:r>
      <w:r w:rsidR="00297DA8">
        <w:lastRenderedPageBreak/>
        <w:t xml:space="preserve">community capability </w:t>
      </w:r>
      <w:r w:rsidR="00A534E0">
        <w:t xml:space="preserve">in inclusion. </w:t>
      </w:r>
      <w:r>
        <w:t>This</w:t>
      </w:r>
      <w:r w:rsidDel="00F96DA6">
        <w:t xml:space="preserve"> </w:t>
      </w:r>
      <w:r>
        <w:t xml:space="preserve">is proposed in response to the need to reduce the volume of supports </w:t>
      </w:r>
      <w:proofErr w:type="gramStart"/>
      <w:r>
        <w:t>in order to</w:t>
      </w:r>
      <w:proofErr w:type="gramEnd"/>
      <w:r>
        <w:t xml:space="preserve"> preserve the sustainability of the NDIS. It also responds to the concern expressed by the NDIS Review that:</w:t>
      </w:r>
    </w:p>
    <w:p w14:paraId="5377979A" w14:textId="77777777" w:rsidR="00B25094" w:rsidRDefault="00B25094" w:rsidP="00B25094">
      <w:pPr>
        <w:ind w:left="720"/>
      </w:pPr>
      <w:r>
        <w:t>Community supports for all people with disability, as originally proposed, have not been delivered. As a result, the NDIS has become an oasis in the desert. This has had a significant impact on the cost of the scheme. It has also left people who are not in the NDIS without support. This is deeply unfair.</w:t>
      </w:r>
      <w:r>
        <w:rPr>
          <w:rStyle w:val="FootnoteReference"/>
        </w:rPr>
        <w:footnoteReference w:id="181"/>
      </w:r>
    </w:p>
    <w:p w14:paraId="2DFFC1BE" w14:textId="2A6D4E48" w:rsidR="00B25094" w:rsidRDefault="00B25094" w:rsidP="00B25094">
      <w:r>
        <w:t xml:space="preserve">Focusing on what is reasonable and necessary to expect the NDIS to fund connects with repeated concerns that the idea of NDIS as an ‘oasis in the desert’. The </w:t>
      </w:r>
      <w:r w:rsidR="00762D26">
        <w:t>r</w:t>
      </w:r>
      <w:r>
        <w:t xml:space="preserve">eview found that the inconsistency of application of reasonable and necessary was causing inconsistent planning decisions, which in turn have seen SCCP and CBDA funding be provided at much greater volumes than would be considered reasonable. </w:t>
      </w:r>
    </w:p>
    <w:p w14:paraId="47B864D9" w14:textId="350272BF" w:rsidR="00B25094" w:rsidRPr="007D4C34" w:rsidRDefault="00F908CB" w:rsidP="00B25094">
      <w:r>
        <w:t>R</w:t>
      </w:r>
      <w:r w:rsidRPr="007D4C34">
        <w:t>e</w:t>
      </w:r>
      <w:r>
        <w:t>setting</w:t>
      </w:r>
      <w:r w:rsidRPr="007D4C34">
        <w:t xml:space="preserve"> </w:t>
      </w:r>
      <w:r w:rsidR="00B25094" w:rsidRPr="007D4C34">
        <w:t xml:space="preserve">participant’s support budgets in old framework plans </w:t>
      </w:r>
      <w:r w:rsidR="00A95C1F">
        <w:t>is likely to cause</w:t>
      </w:r>
      <w:r w:rsidR="00B25094" w:rsidRPr="007D4C34">
        <w:t xml:space="preserve"> </w:t>
      </w:r>
      <w:r w:rsidR="00B25094">
        <w:t xml:space="preserve">a high level of concern </w:t>
      </w:r>
      <w:r w:rsidR="00B25094" w:rsidRPr="007D4C34">
        <w:t>amongst the disability</w:t>
      </w:r>
      <w:r w:rsidR="009A49F8">
        <w:t xml:space="preserve"> community</w:t>
      </w:r>
      <w:r w:rsidR="00B25094" w:rsidRPr="007D4C34">
        <w:t xml:space="preserve">. It is important </w:t>
      </w:r>
      <w:r w:rsidR="00B25094">
        <w:t xml:space="preserve">that </w:t>
      </w:r>
      <w:r w:rsidR="000E53D8">
        <w:t>the</w:t>
      </w:r>
      <w:r w:rsidR="00E22CEB">
        <w:t xml:space="preserve"> mitigating</w:t>
      </w:r>
      <w:r w:rsidR="000E53D8">
        <w:t xml:space="preserve"> </w:t>
      </w:r>
      <w:r w:rsidR="00A95C1F">
        <w:t xml:space="preserve">effect </w:t>
      </w:r>
      <w:r w:rsidR="000E53D8">
        <w:t xml:space="preserve">of </w:t>
      </w:r>
      <w:r w:rsidR="00B25094">
        <w:t xml:space="preserve">plan utilisation </w:t>
      </w:r>
      <w:r w:rsidR="00A95C1F">
        <w:t xml:space="preserve">on budget reductions is communicated, </w:t>
      </w:r>
      <w:r w:rsidR="00B25094">
        <w:t xml:space="preserve">as well </w:t>
      </w:r>
      <w:r w:rsidR="00F977AD">
        <w:t xml:space="preserve">as </w:t>
      </w:r>
      <w:r w:rsidR="00B25094">
        <w:t xml:space="preserve">the </w:t>
      </w:r>
      <w:r w:rsidR="00575ED2">
        <w:t xml:space="preserve">misalignment </w:t>
      </w:r>
      <w:r w:rsidR="00575ED2" w:rsidRPr="007D4C34">
        <w:t>with other social care systems</w:t>
      </w:r>
      <w:r w:rsidR="00575ED2">
        <w:t xml:space="preserve"> where </w:t>
      </w:r>
      <w:proofErr w:type="gramStart"/>
      <w:r w:rsidR="00575ED2">
        <w:t xml:space="preserve">evidence </w:t>
      </w:r>
      <w:r w:rsidR="00ED6232">
        <w:t>based</w:t>
      </w:r>
      <w:proofErr w:type="gramEnd"/>
      <w:r w:rsidR="00ED6232">
        <w:t xml:space="preserve"> </w:t>
      </w:r>
      <w:r w:rsidR="00575ED2">
        <w:t>benchmarking exists</w:t>
      </w:r>
      <w:r w:rsidR="001B1D8E">
        <w:t>.</w:t>
      </w:r>
      <w:r w:rsidR="00BF4CA4">
        <w:rPr>
          <w:rStyle w:val="FootnoteReference"/>
        </w:rPr>
        <w:footnoteReference w:id="182"/>
      </w:r>
      <w:r w:rsidR="00B25094" w:rsidRPr="007D4C34">
        <w:t xml:space="preserve"> </w:t>
      </w:r>
    </w:p>
    <w:p w14:paraId="44CC2E6C" w14:textId="6E829C6C" w:rsidR="00A23C26" w:rsidRPr="007D4C34" w:rsidRDefault="00A23C26" w:rsidP="00B25094">
      <w:r>
        <w:t>This measure should not be considered to have undergone specific consultation to date.</w:t>
      </w:r>
      <w:r w:rsidRPr="007D4C34">
        <w:t xml:space="preserve"> </w:t>
      </w:r>
      <w:r>
        <w:t xml:space="preserve"> </w:t>
      </w:r>
    </w:p>
    <w:p w14:paraId="28CF77B7" w14:textId="39F8CC00" w:rsidR="00B47556" w:rsidRPr="003715F0" w:rsidRDefault="004B3BFE" w:rsidP="003715F0">
      <w:pPr>
        <w:pStyle w:val="Heading3"/>
        <w:rPr>
          <w:rFonts w:eastAsia="MS Mincho"/>
        </w:rPr>
      </w:pPr>
      <w:bookmarkStart w:id="172" w:name="_Toc228363356"/>
      <w:bookmarkStart w:id="173" w:name="_Toc228364585"/>
      <w:r>
        <w:rPr>
          <w:rFonts w:eastAsia="MS Mincho"/>
        </w:rPr>
        <w:t>5.</w:t>
      </w:r>
      <w:r w:rsidR="00F57AF0">
        <w:rPr>
          <w:rFonts w:eastAsia="MS Mincho"/>
        </w:rPr>
        <w:t>3</w:t>
      </w:r>
      <w:r>
        <w:rPr>
          <w:rFonts w:eastAsia="MS Mincho"/>
        </w:rPr>
        <w:t xml:space="preserve">.3 </w:t>
      </w:r>
      <w:r w:rsidR="00150B4A" w:rsidRPr="003715F0">
        <w:rPr>
          <w:rFonts w:eastAsia="MS Mincho"/>
        </w:rPr>
        <w:t xml:space="preserve">Reasonable and necessary </w:t>
      </w:r>
      <w:r w:rsidR="00FC45AF" w:rsidRPr="003715F0">
        <w:rPr>
          <w:rFonts w:eastAsia="MS Mincho"/>
        </w:rPr>
        <w:t>changes</w:t>
      </w:r>
      <w:bookmarkEnd w:id="172"/>
      <w:bookmarkEnd w:id="173"/>
    </w:p>
    <w:p w14:paraId="319B5606" w14:textId="286E7699" w:rsidR="00FE1DFF" w:rsidRDefault="00430378" w:rsidP="004E3F31">
      <w:r w:rsidRPr="007D4C34">
        <w:t xml:space="preserve">Consultation conducted throughout the NDIS Review found that </w:t>
      </w:r>
      <w:r w:rsidR="00EE12CE" w:rsidRPr="007D4C34">
        <w:t>p</w:t>
      </w:r>
      <w:r w:rsidR="004E3F31" w:rsidRPr="007D4C34">
        <w:t xml:space="preserve">articipants </w:t>
      </w:r>
      <w:r w:rsidR="008246C1">
        <w:t>found it difficult to</w:t>
      </w:r>
      <w:r w:rsidR="008246C1" w:rsidRPr="007D4C34">
        <w:t xml:space="preserve"> </w:t>
      </w:r>
      <w:r w:rsidR="004E3F31" w:rsidRPr="007D4C34">
        <w:t>understand</w:t>
      </w:r>
      <w:r w:rsidR="00EE12CE" w:rsidRPr="007D4C34">
        <w:t xml:space="preserve"> </w:t>
      </w:r>
      <w:r w:rsidR="004E3F31" w:rsidRPr="007D4C34">
        <w:t>what supports are considered reasonable and necessary or how the NDIA applies it when</w:t>
      </w:r>
      <w:r w:rsidR="00EE12CE" w:rsidRPr="007D4C34">
        <w:t xml:space="preserve"> </w:t>
      </w:r>
      <w:r w:rsidR="004E3F31" w:rsidRPr="007D4C34">
        <w:t>making decisions</w:t>
      </w:r>
      <w:r w:rsidR="004E0F5B" w:rsidRPr="007D4C34">
        <w:t xml:space="preserve"> for old framework planning</w:t>
      </w:r>
      <w:r w:rsidR="00177DC6">
        <w:t>.</w:t>
      </w:r>
    </w:p>
    <w:p w14:paraId="20215C8A" w14:textId="66E01C70" w:rsidR="00FE1DFF" w:rsidRDefault="00FE1DFF" w:rsidP="00516193">
      <w:pPr>
        <w:ind w:left="720"/>
      </w:pPr>
      <w:r w:rsidRPr="00FE1DFF">
        <w:t xml:space="preserve">“Arbitrary rules - what is reasonable and necessary to me is not the same as it is to my planner… Being told a service is not reasonable and necessary by your planner but knowing someone (whom is in the exact same situation) else's planner has approved it.” – Participant </w:t>
      </w:r>
      <w:r w:rsidR="0046055E">
        <w:rPr>
          <w:rStyle w:val="FootnoteReference"/>
        </w:rPr>
        <w:footnoteReference w:id="183"/>
      </w:r>
    </w:p>
    <w:p w14:paraId="0ACE1FCD" w14:textId="18C9C208" w:rsidR="00EE12CE" w:rsidRPr="007D4C34" w:rsidRDefault="00346608" w:rsidP="004E3F31">
      <w:r>
        <w:t xml:space="preserve">Greater clarity </w:t>
      </w:r>
      <w:r w:rsidR="00B0196C">
        <w:t xml:space="preserve">for participants and planners </w:t>
      </w:r>
      <w:r>
        <w:t xml:space="preserve">about the definition of reasonable and necessary will </w:t>
      </w:r>
      <w:r w:rsidR="002B056A">
        <w:t>create more consistent decisions</w:t>
      </w:r>
      <w:r w:rsidR="00081C31" w:rsidRPr="007D4C34">
        <w:t xml:space="preserve"> on the </w:t>
      </w:r>
      <w:r w:rsidR="003E7EAF">
        <w:t>type and</w:t>
      </w:r>
      <w:r w:rsidR="00081C31" w:rsidRPr="007D4C34">
        <w:t xml:space="preserve"> </w:t>
      </w:r>
      <w:r w:rsidR="00115283">
        <w:t>amount of</w:t>
      </w:r>
      <w:r w:rsidR="00081C31" w:rsidRPr="007D4C34">
        <w:t xml:space="preserve"> supports that the NDIS</w:t>
      </w:r>
      <w:r w:rsidR="003E7EAF">
        <w:t xml:space="preserve"> will provide</w:t>
      </w:r>
      <w:r w:rsidR="00895E0C" w:rsidRPr="007D4C34">
        <w:t xml:space="preserve">. </w:t>
      </w:r>
      <w:r w:rsidR="6B906413">
        <w:t>W</w:t>
      </w:r>
      <w:r w:rsidR="00895E0C" w:rsidRPr="007D4C34">
        <w:t>hile</w:t>
      </w:r>
      <w:r w:rsidR="00762D26">
        <w:t> </w:t>
      </w:r>
      <w:r w:rsidR="00A049C9" w:rsidRPr="007D4C34">
        <w:t xml:space="preserve">providing greater clarity on </w:t>
      </w:r>
      <w:r w:rsidR="007150E9">
        <w:t xml:space="preserve">what </w:t>
      </w:r>
      <w:proofErr w:type="gramStart"/>
      <w:r w:rsidR="007150E9">
        <w:t>is considered to be</w:t>
      </w:r>
      <w:proofErr w:type="gramEnd"/>
      <w:r w:rsidR="007150E9">
        <w:t xml:space="preserve"> a reasonable and necessary</w:t>
      </w:r>
      <w:r w:rsidR="00A049C9" w:rsidRPr="007D4C34">
        <w:t xml:space="preserve"> supports </w:t>
      </w:r>
      <w:r w:rsidR="00CC1293" w:rsidRPr="007D4C34">
        <w:t xml:space="preserve">was a </w:t>
      </w:r>
      <w:r w:rsidR="00711E7A" w:rsidRPr="007D4C34">
        <w:t xml:space="preserve">recommendation of the NDIS </w:t>
      </w:r>
      <w:r w:rsidR="00E404A7">
        <w:t>R</w:t>
      </w:r>
      <w:r w:rsidR="00711E7A" w:rsidRPr="007D4C34">
        <w:t>eview</w:t>
      </w:r>
      <w:r w:rsidR="00712271">
        <w:rPr>
          <w:rStyle w:val="FootnoteReference"/>
        </w:rPr>
        <w:footnoteReference w:id="184"/>
      </w:r>
      <w:r w:rsidR="00711E7A" w:rsidRPr="007D4C34">
        <w:t xml:space="preserve">, </w:t>
      </w:r>
      <w:r>
        <w:t>th</w:t>
      </w:r>
      <w:r w:rsidR="03239825">
        <w:t>is</w:t>
      </w:r>
      <w:r>
        <w:t xml:space="preserve"> measure</w:t>
      </w:r>
      <w:r w:rsidR="00DF4018">
        <w:t xml:space="preserve"> was not the topic of</w:t>
      </w:r>
      <w:r w:rsidDel="00DF4018">
        <w:t xml:space="preserve"> </w:t>
      </w:r>
      <w:r w:rsidR="00C16F63">
        <w:t xml:space="preserve">specific </w:t>
      </w:r>
      <w:r>
        <w:t>consultation</w:t>
      </w:r>
      <w:r w:rsidR="003D07B6">
        <w:t>.</w:t>
      </w:r>
      <w:r w:rsidR="00711E7A" w:rsidRPr="007D4C34">
        <w:t xml:space="preserve"> </w:t>
      </w:r>
      <w:r w:rsidR="000B7AE1">
        <w:t xml:space="preserve"> </w:t>
      </w:r>
    </w:p>
    <w:p w14:paraId="19962153" w14:textId="59B2A882" w:rsidR="00C836C1" w:rsidRPr="003715F0" w:rsidRDefault="00977E6A" w:rsidP="003715F0">
      <w:pPr>
        <w:pStyle w:val="Heading2"/>
      </w:pPr>
      <w:bookmarkStart w:id="174" w:name="_Toc228363361"/>
      <w:bookmarkStart w:id="175" w:name="_Toc228363417"/>
      <w:bookmarkStart w:id="176" w:name="_Toc229416914"/>
      <w:r>
        <w:lastRenderedPageBreak/>
        <w:t xml:space="preserve">5.4 </w:t>
      </w:r>
      <w:bookmarkStart w:id="177" w:name="_Toc228361248"/>
      <w:r w:rsidR="00C836C1" w:rsidRPr="003715F0">
        <w:t>Commission</w:t>
      </w:r>
      <w:r w:rsidR="0098209D">
        <w:t>ing</w:t>
      </w:r>
      <w:r w:rsidR="00C836C1" w:rsidRPr="003715F0">
        <w:t xml:space="preserve"> plan management</w:t>
      </w:r>
      <w:r w:rsidR="00807216">
        <w:t>,</w:t>
      </w:r>
      <w:r w:rsidR="00C836C1" w:rsidRPr="003715F0">
        <w:t xml:space="preserve"> support coordination</w:t>
      </w:r>
      <w:r w:rsidR="00807216">
        <w:t xml:space="preserve"> and home and living supports</w:t>
      </w:r>
      <w:bookmarkEnd w:id="174"/>
      <w:bookmarkEnd w:id="175"/>
      <w:bookmarkEnd w:id="176"/>
      <w:bookmarkEnd w:id="177"/>
    </w:p>
    <w:p w14:paraId="5F0841FD" w14:textId="0F257A9C" w:rsidR="0029434B" w:rsidRDefault="00320ECA">
      <w:pPr>
        <w:spacing w:after="200" w:line="288" w:lineRule="auto"/>
      </w:pPr>
      <w:r>
        <w:t xml:space="preserve">Plan management and support </w:t>
      </w:r>
      <w:r w:rsidR="0029434B">
        <w:t>coordination</w:t>
      </w:r>
      <w:r>
        <w:t xml:space="preserve"> reform </w:t>
      </w:r>
      <w:r w:rsidR="0003322B">
        <w:t>has been</w:t>
      </w:r>
      <w:r>
        <w:t xml:space="preserve"> informed by findings from the NDIS</w:t>
      </w:r>
      <w:r w:rsidR="00762D26">
        <w:t> </w:t>
      </w:r>
      <w:r>
        <w:t xml:space="preserve">Review, including recommendations </w:t>
      </w:r>
      <w:r w:rsidR="0029434B">
        <w:t>4 and 10</w:t>
      </w:r>
      <w:r>
        <w:t>. It was also informed by</w:t>
      </w:r>
      <w:r w:rsidR="0029434B">
        <w:t xml:space="preserve"> the following consultations and reviews:</w:t>
      </w:r>
    </w:p>
    <w:p w14:paraId="5602EB22" w14:textId="2BDD7403" w:rsidR="0029434B" w:rsidRPr="00BE7473" w:rsidRDefault="009D28A3" w:rsidP="00986B8F">
      <w:pPr>
        <w:numPr>
          <w:ilvl w:val="0"/>
          <w:numId w:val="29"/>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1" w:tgtFrame="_blank" w:history="1">
        <w:r w:rsidR="0029434B" w:rsidRPr="00BE7473">
          <w:rPr>
            <w:rFonts w:eastAsia="MS Mincho" w:cs="Times New Roman"/>
            <w:color w:val="5E1919"/>
            <w:u w:val="single"/>
          </w:rPr>
          <w:t>NDIS Quality and Safeguards Commission own motion inquiry into support coordination and plan management</w:t>
        </w:r>
      </w:hyperlink>
      <w:r w:rsidR="0029434B" w:rsidRPr="00BE7473">
        <w:rPr>
          <w:rFonts w:eastAsia="MS Mincho" w:cs="Times New Roman"/>
        </w:rPr>
        <w:t> (2023)</w:t>
      </w:r>
      <w:r>
        <w:rPr>
          <w:rFonts w:eastAsia="MS Mincho" w:cs="Times New Roman"/>
        </w:rPr>
        <w:t>.</w:t>
      </w:r>
      <w:r w:rsidR="0029434B" w:rsidRPr="00BE7473">
        <w:rPr>
          <w:rFonts w:eastAsia="MS Mincho" w:cs="Times New Roman"/>
          <w:lang w:val="en-US"/>
        </w:rPr>
        <w:t> </w:t>
      </w:r>
    </w:p>
    <w:p w14:paraId="49034CC5" w14:textId="69B8598D" w:rsidR="0029434B" w:rsidRPr="00BE7473" w:rsidRDefault="009D28A3" w:rsidP="00986B8F">
      <w:pPr>
        <w:numPr>
          <w:ilvl w:val="0"/>
          <w:numId w:val="30"/>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2" w:tgtFrame="_blank" w:history="1">
        <w:r w:rsidR="0029434B" w:rsidRPr="00BE7473">
          <w:rPr>
            <w:rFonts w:eastAsia="MS Mincho" w:cs="Times New Roman"/>
            <w:color w:val="5E1919"/>
            <w:u w:val="single"/>
          </w:rPr>
          <w:t>Disability Royal Commission final report</w:t>
        </w:r>
      </w:hyperlink>
      <w:r w:rsidR="0029434B" w:rsidRPr="00BE7473">
        <w:rPr>
          <w:rFonts w:eastAsia="MS Mincho" w:cs="Times New Roman"/>
        </w:rPr>
        <w:t> (2023) including </w:t>
      </w:r>
      <w:r w:rsidR="0029434B" w:rsidRPr="00BE7473">
        <w:rPr>
          <w:rFonts w:eastAsia="MS Mincho" w:cs="Times New Roman"/>
          <w:lang w:val="en-US"/>
        </w:rPr>
        <w:t> </w:t>
      </w:r>
      <w:r w:rsidR="0029434B" w:rsidRPr="00BE7473">
        <w:rPr>
          <w:rFonts w:eastAsia="MS Mincho" w:cs="Times New Roman"/>
        </w:rPr>
        <w:br/>
        <w:t>recommendations 9.4, 10.2, 10.3 &amp; 10.4</w:t>
      </w:r>
      <w:r>
        <w:rPr>
          <w:rFonts w:eastAsia="MS Mincho" w:cs="Times New Roman"/>
        </w:rPr>
        <w:t>.</w:t>
      </w:r>
      <w:r w:rsidR="0029434B" w:rsidRPr="00BE7473">
        <w:rPr>
          <w:rFonts w:eastAsia="MS Mincho" w:cs="Times New Roman"/>
        </w:rPr>
        <w:t> </w:t>
      </w:r>
      <w:r w:rsidR="0029434B" w:rsidRPr="00BE7473">
        <w:rPr>
          <w:rFonts w:eastAsia="MS Mincho" w:cs="Times New Roman"/>
          <w:lang w:val="en-US"/>
        </w:rPr>
        <w:t> </w:t>
      </w:r>
    </w:p>
    <w:p w14:paraId="1EA4FE1B" w14:textId="6050547B" w:rsidR="0029434B" w:rsidRPr="00BE7473" w:rsidRDefault="009D28A3" w:rsidP="00986B8F">
      <w:pPr>
        <w:numPr>
          <w:ilvl w:val="0"/>
          <w:numId w:val="31"/>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3" w:tgtFrame="_blank" w:history="1">
        <w:r w:rsidR="0029434B" w:rsidRPr="00BE7473">
          <w:rPr>
            <w:rFonts w:eastAsia="MS Mincho" w:cs="Times New Roman"/>
            <w:color w:val="5E1919"/>
            <w:u w:val="single"/>
          </w:rPr>
          <w:t>Tier 2 Tipping Point</w:t>
        </w:r>
      </w:hyperlink>
      <w:r w:rsidR="0029434B" w:rsidRPr="00BE7473">
        <w:rPr>
          <w:rFonts w:eastAsia="MS Mincho" w:cs="Times New Roman"/>
        </w:rPr>
        <w:t> research report (2022)</w:t>
      </w:r>
      <w:r>
        <w:rPr>
          <w:rFonts w:eastAsia="MS Mincho" w:cs="Times New Roman"/>
        </w:rPr>
        <w:t>.</w:t>
      </w:r>
      <w:r w:rsidR="0029434B" w:rsidRPr="00BE7473">
        <w:rPr>
          <w:rFonts w:eastAsia="MS Mincho" w:cs="Times New Roman"/>
          <w:lang w:val="en-US"/>
        </w:rPr>
        <w:t> </w:t>
      </w:r>
    </w:p>
    <w:p w14:paraId="3AB511CC" w14:textId="04C5DFDC" w:rsidR="0029434B" w:rsidRPr="00BE7473" w:rsidRDefault="009D28A3" w:rsidP="00986B8F">
      <w:pPr>
        <w:numPr>
          <w:ilvl w:val="0"/>
          <w:numId w:val="32"/>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4" w:tgtFrame="_blank" w:history="1">
        <w:r w:rsidR="0029434B" w:rsidRPr="00BE7473">
          <w:rPr>
            <w:rFonts w:eastAsia="MS Mincho" w:cs="Times New Roman"/>
            <w:color w:val="5E1919"/>
            <w:u w:val="single"/>
          </w:rPr>
          <w:t>IAC supporting LACs to be LACs</w:t>
        </w:r>
      </w:hyperlink>
      <w:r w:rsidR="0029434B" w:rsidRPr="00BE7473">
        <w:rPr>
          <w:rFonts w:eastAsia="MS Mincho" w:cs="Times New Roman"/>
        </w:rPr>
        <w:t> (2021)</w:t>
      </w:r>
      <w:r>
        <w:rPr>
          <w:rFonts w:eastAsia="MS Mincho" w:cs="Times New Roman"/>
        </w:rPr>
        <w:t>.</w:t>
      </w:r>
      <w:r w:rsidR="0029434B" w:rsidRPr="00BE7473">
        <w:rPr>
          <w:rFonts w:eastAsia="MS Mincho" w:cs="Times New Roman"/>
          <w:lang w:val="en-US"/>
        </w:rPr>
        <w:t> </w:t>
      </w:r>
    </w:p>
    <w:p w14:paraId="4F789D98" w14:textId="3629A0FD" w:rsidR="0029434B" w:rsidRPr="00BE7473" w:rsidRDefault="009D28A3" w:rsidP="00986B8F">
      <w:pPr>
        <w:numPr>
          <w:ilvl w:val="0"/>
          <w:numId w:val="33"/>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5" w:tgtFrame="_blank" w:history="1">
        <w:r w:rsidR="0029434B" w:rsidRPr="00BE7473">
          <w:rPr>
            <w:rFonts w:eastAsia="MS Mincho" w:cs="Times New Roman"/>
            <w:color w:val="5E1919"/>
            <w:u w:val="single"/>
          </w:rPr>
          <w:t>Tune Review</w:t>
        </w:r>
      </w:hyperlink>
      <w:r w:rsidR="0029434B" w:rsidRPr="00BE7473">
        <w:rPr>
          <w:rFonts w:eastAsia="MS Mincho" w:cs="Times New Roman"/>
        </w:rPr>
        <w:t> (2019) including recommendations 3 &amp; 16</w:t>
      </w:r>
      <w:r>
        <w:rPr>
          <w:rFonts w:eastAsia="MS Mincho" w:cs="Times New Roman"/>
        </w:rPr>
        <w:t>.</w:t>
      </w:r>
      <w:r w:rsidR="0029434B" w:rsidRPr="00BE7473">
        <w:rPr>
          <w:rFonts w:eastAsia="MS Mincho" w:cs="Times New Roman"/>
          <w:lang w:val="en-US"/>
        </w:rPr>
        <w:t> </w:t>
      </w:r>
    </w:p>
    <w:p w14:paraId="6142ABEE" w14:textId="7611C7DF" w:rsidR="0029434B" w:rsidRPr="00BE7473" w:rsidRDefault="009D28A3" w:rsidP="00986B8F">
      <w:pPr>
        <w:numPr>
          <w:ilvl w:val="0"/>
          <w:numId w:val="34"/>
        </w:numPr>
        <w:ind w:left="714" w:hanging="357"/>
        <w:rPr>
          <w:rFonts w:eastAsia="MS Mincho" w:cs="Times New Roman"/>
          <w:lang w:val="en-US"/>
        </w:rPr>
      </w:pPr>
      <w:r>
        <w:rPr>
          <w:rFonts w:eastAsia="MS Mincho" w:cs="Times New Roman"/>
        </w:rPr>
        <w:t>T</w:t>
      </w:r>
      <w:r w:rsidR="0029434B" w:rsidRPr="00BE7473">
        <w:rPr>
          <w:rFonts w:eastAsia="MS Mincho" w:cs="Times New Roman"/>
        </w:rPr>
        <w:t>he </w:t>
      </w:r>
      <w:hyperlink r:id="rId16" w:tgtFrame="_blank" w:history="1">
        <w:r w:rsidR="0029434B" w:rsidRPr="00BE7473">
          <w:rPr>
            <w:rFonts w:eastAsia="MS Mincho" w:cs="Times New Roman"/>
            <w:color w:val="5E1919"/>
            <w:u w:val="single"/>
          </w:rPr>
          <w:t>IAC Support coordination</w:t>
        </w:r>
      </w:hyperlink>
      <w:r w:rsidR="0029434B" w:rsidRPr="00BE7473">
        <w:rPr>
          <w:rFonts w:eastAsia="MS Mincho" w:cs="Times New Roman"/>
        </w:rPr>
        <w:t> paper (2018).</w:t>
      </w:r>
    </w:p>
    <w:p w14:paraId="6AFACA20" w14:textId="16FEDE47" w:rsidR="00780396" w:rsidRDefault="0029434B" w:rsidP="0029434B">
      <w:pPr>
        <w:spacing w:after="200" w:line="288" w:lineRule="auto"/>
        <w:rPr>
          <w:rFonts w:eastAsia="MS Mincho" w:cs="Times New Roman"/>
          <w:szCs w:val="22"/>
          <w:lang w:val="en-US"/>
        </w:rPr>
      </w:pPr>
      <w:r w:rsidRPr="00BE7473">
        <w:rPr>
          <w:rFonts w:eastAsia="MS Mincho" w:cs="Times New Roman"/>
          <w:szCs w:val="22"/>
          <w:lang w:val="en-US"/>
        </w:rPr>
        <w:t xml:space="preserve">As part of these processes, the </w:t>
      </w:r>
      <w:r w:rsidR="00903C55">
        <w:rPr>
          <w:rFonts w:eastAsia="MS Mincho" w:cs="Times New Roman"/>
          <w:szCs w:val="22"/>
          <w:lang w:val="en-US"/>
        </w:rPr>
        <w:t xml:space="preserve">Australian </w:t>
      </w:r>
      <w:r w:rsidRPr="00BE7473">
        <w:rPr>
          <w:rFonts w:eastAsia="MS Mincho" w:cs="Times New Roman"/>
          <w:szCs w:val="22"/>
          <w:lang w:val="en-US"/>
        </w:rPr>
        <w:t>Government conducted intensive engagement with the disability sector.</w:t>
      </w:r>
    </w:p>
    <w:p w14:paraId="46647816" w14:textId="0E68CC47" w:rsidR="004B5D31" w:rsidRPr="003715F0" w:rsidRDefault="00977E6A" w:rsidP="003715F0">
      <w:pPr>
        <w:pStyle w:val="Heading3"/>
        <w:rPr>
          <w:rFonts w:eastAsia="MS Mincho"/>
        </w:rPr>
      </w:pPr>
      <w:bookmarkStart w:id="178" w:name="_Toc228363362"/>
      <w:bookmarkStart w:id="179" w:name="_Toc228364591"/>
      <w:r>
        <w:rPr>
          <w:rFonts w:eastAsia="MS Mincho"/>
        </w:rPr>
        <w:t xml:space="preserve">5.4.1 </w:t>
      </w:r>
      <w:r w:rsidR="00906EB2" w:rsidRPr="003715F0">
        <w:rPr>
          <w:rFonts w:eastAsia="MS Mincho"/>
        </w:rPr>
        <w:t>Addressing</w:t>
      </w:r>
      <w:r w:rsidR="00D1637A" w:rsidRPr="003715F0">
        <w:rPr>
          <w:rFonts w:eastAsia="MS Mincho"/>
        </w:rPr>
        <w:t xml:space="preserve"> quality, integrity</w:t>
      </w:r>
      <w:r w:rsidR="009C3704" w:rsidRPr="003715F0">
        <w:rPr>
          <w:rFonts w:eastAsia="MS Mincho"/>
        </w:rPr>
        <w:t xml:space="preserve"> and fraud</w:t>
      </w:r>
      <w:bookmarkEnd w:id="178"/>
      <w:bookmarkEnd w:id="179"/>
    </w:p>
    <w:p w14:paraId="45605BF0" w14:textId="4CB70A7C" w:rsidR="00947B93" w:rsidRDefault="009C3704" w:rsidP="00332CF5">
      <w:pPr>
        <w:spacing w:after="200" w:line="288" w:lineRule="auto"/>
        <w:rPr>
          <w:rFonts w:eastAsia="MS Mincho" w:cs="Times New Roman"/>
          <w:szCs w:val="22"/>
          <w:lang w:val="en-US"/>
        </w:rPr>
      </w:pPr>
      <w:r>
        <w:rPr>
          <w:rFonts w:eastAsia="MS Mincho" w:cs="Times New Roman"/>
          <w:szCs w:val="22"/>
          <w:lang w:val="en-US"/>
        </w:rPr>
        <w:t>Recent reviews and consultations have highlighted issues with integrity of the plan management and support coordination markets. T</w:t>
      </w:r>
      <w:r w:rsidRPr="00516193">
        <w:rPr>
          <w:rFonts w:eastAsia="MS Mincho" w:cs="Times New Roman"/>
          <w:szCs w:val="22"/>
          <w:lang w:val="en-US"/>
        </w:rPr>
        <w:t xml:space="preserve">his includes </w:t>
      </w:r>
      <w:r w:rsidR="00085E86" w:rsidRPr="00516193">
        <w:rPr>
          <w:rFonts w:eastAsia="MS Mincho" w:cs="Times New Roman"/>
          <w:szCs w:val="22"/>
          <w:lang w:val="en-US"/>
        </w:rPr>
        <w:t xml:space="preserve">issues around </w:t>
      </w:r>
      <w:r w:rsidR="00D1637A" w:rsidRPr="00516193">
        <w:rPr>
          <w:rFonts w:eastAsia="MS Mincho" w:cs="Times New Roman"/>
          <w:szCs w:val="22"/>
          <w:lang w:val="en-US"/>
        </w:rPr>
        <w:t xml:space="preserve">service quality, </w:t>
      </w:r>
      <w:r w:rsidR="00085E86" w:rsidRPr="00516193">
        <w:rPr>
          <w:rFonts w:eastAsia="MS Mincho" w:cs="Times New Roman"/>
          <w:szCs w:val="22"/>
          <w:lang w:val="en-US"/>
        </w:rPr>
        <w:t>sharp practice</w:t>
      </w:r>
      <w:r w:rsidR="00D1637A" w:rsidRPr="00516193">
        <w:rPr>
          <w:rFonts w:eastAsia="MS Mincho" w:cs="Times New Roman"/>
          <w:szCs w:val="22"/>
          <w:lang w:val="en-US"/>
        </w:rPr>
        <w:t xml:space="preserve">, fraudulent </w:t>
      </w:r>
      <w:proofErr w:type="spellStart"/>
      <w:r w:rsidR="00D1637A" w:rsidRPr="00516193">
        <w:rPr>
          <w:rFonts w:eastAsia="MS Mincho" w:cs="Times New Roman"/>
          <w:szCs w:val="22"/>
          <w:lang w:val="en-US"/>
        </w:rPr>
        <w:t>behaviour</w:t>
      </w:r>
      <w:proofErr w:type="spellEnd"/>
      <w:r w:rsidR="00085E86" w:rsidRPr="00516193">
        <w:rPr>
          <w:rFonts w:eastAsia="MS Mincho" w:cs="Times New Roman"/>
          <w:szCs w:val="22"/>
          <w:lang w:val="en-US"/>
        </w:rPr>
        <w:t xml:space="preserve"> and conflicts of interest</w:t>
      </w:r>
      <w:r w:rsidRPr="00516193">
        <w:rPr>
          <w:rFonts w:eastAsia="MS Mincho" w:cs="Times New Roman"/>
          <w:szCs w:val="22"/>
          <w:lang w:val="en-US"/>
        </w:rPr>
        <w:t>.</w:t>
      </w:r>
      <w:r w:rsidR="00332CF5">
        <w:rPr>
          <w:rFonts w:eastAsia="MS Mincho" w:cs="Times New Roman"/>
          <w:szCs w:val="22"/>
          <w:lang w:val="en-US"/>
        </w:rPr>
        <w:t xml:space="preserve"> </w:t>
      </w:r>
      <w:r w:rsidR="00773E08">
        <w:rPr>
          <w:rFonts w:eastAsia="MS Mincho" w:cs="Times New Roman"/>
          <w:szCs w:val="22"/>
          <w:lang w:val="en-US"/>
        </w:rPr>
        <w:t>The</w:t>
      </w:r>
      <w:r>
        <w:rPr>
          <w:rFonts w:eastAsia="MS Mincho" w:cs="Times New Roman"/>
          <w:szCs w:val="22"/>
          <w:lang w:val="en-US"/>
        </w:rPr>
        <w:t xml:space="preserve"> NDIS</w:t>
      </w:r>
      <w:r w:rsidR="00892497">
        <w:rPr>
          <w:rFonts w:eastAsia="MS Mincho" w:cs="Times New Roman"/>
          <w:szCs w:val="22"/>
          <w:lang w:val="en-US"/>
        </w:rPr>
        <w:t xml:space="preserve"> Quality and Safeguards</w:t>
      </w:r>
      <w:r>
        <w:rPr>
          <w:rFonts w:eastAsia="MS Mincho" w:cs="Times New Roman"/>
          <w:szCs w:val="22"/>
          <w:lang w:val="en-US"/>
        </w:rPr>
        <w:t xml:space="preserve"> Commission</w:t>
      </w:r>
      <w:r w:rsidR="00773E08">
        <w:rPr>
          <w:rFonts w:eastAsia="MS Mincho" w:cs="Times New Roman"/>
          <w:szCs w:val="22"/>
          <w:lang w:val="en-US"/>
        </w:rPr>
        <w:t xml:space="preserve">’s </w:t>
      </w:r>
      <w:r w:rsidR="00892497">
        <w:rPr>
          <w:rFonts w:eastAsia="MS Mincho" w:cs="Times New Roman"/>
          <w:szCs w:val="22"/>
          <w:lang w:val="en-US"/>
        </w:rPr>
        <w:t>O</w:t>
      </w:r>
      <w:r>
        <w:rPr>
          <w:rFonts w:eastAsia="MS Mincho" w:cs="Times New Roman"/>
          <w:szCs w:val="22"/>
          <w:lang w:val="en-US"/>
        </w:rPr>
        <w:t xml:space="preserve">wn </w:t>
      </w:r>
      <w:r w:rsidR="00892497">
        <w:rPr>
          <w:rFonts w:eastAsia="MS Mincho" w:cs="Times New Roman"/>
          <w:szCs w:val="22"/>
          <w:lang w:val="en-US"/>
        </w:rPr>
        <w:t>M</w:t>
      </w:r>
      <w:r>
        <w:rPr>
          <w:rFonts w:eastAsia="MS Mincho" w:cs="Times New Roman"/>
          <w:szCs w:val="22"/>
          <w:lang w:val="en-US"/>
        </w:rPr>
        <w:t xml:space="preserve">otion </w:t>
      </w:r>
      <w:r w:rsidR="00892497">
        <w:rPr>
          <w:rFonts w:eastAsia="MS Mincho" w:cs="Times New Roman"/>
          <w:szCs w:val="22"/>
          <w:lang w:val="en-US"/>
        </w:rPr>
        <w:t>I</w:t>
      </w:r>
      <w:r>
        <w:rPr>
          <w:rFonts w:eastAsia="MS Mincho" w:cs="Times New Roman"/>
          <w:szCs w:val="22"/>
          <w:lang w:val="en-US"/>
        </w:rPr>
        <w:t xml:space="preserve">nquiry </w:t>
      </w:r>
      <w:r w:rsidR="00332CF5">
        <w:rPr>
          <w:rFonts w:eastAsia="MS Mincho" w:cs="Times New Roman"/>
          <w:szCs w:val="22"/>
          <w:lang w:val="en-US"/>
        </w:rPr>
        <w:t xml:space="preserve">in 2023 identified the need to strengthen regulatory action and </w:t>
      </w:r>
      <w:r w:rsidR="00346ED1">
        <w:rPr>
          <w:rFonts w:eastAsia="MS Mincho" w:cs="Times New Roman"/>
          <w:szCs w:val="22"/>
          <w:lang w:val="en-US"/>
        </w:rPr>
        <w:t xml:space="preserve">market stewardship </w:t>
      </w:r>
      <w:r w:rsidR="00332CF5">
        <w:rPr>
          <w:rFonts w:eastAsia="MS Mincho" w:cs="Times New Roman"/>
          <w:szCs w:val="22"/>
          <w:lang w:val="en-US"/>
        </w:rPr>
        <w:t>to respond to poor quality plan management and support coordination services.</w:t>
      </w:r>
      <w:r w:rsidR="00085E86">
        <w:rPr>
          <w:rFonts w:eastAsia="MS Mincho" w:cs="Times New Roman"/>
          <w:szCs w:val="22"/>
          <w:lang w:val="en-US"/>
        </w:rPr>
        <w:t xml:space="preserve"> </w:t>
      </w:r>
      <w:r w:rsidR="005F6963">
        <w:rPr>
          <w:rFonts w:eastAsia="MS Mincho" w:cs="Times New Roman"/>
          <w:szCs w:val="22"/>
          <w:lang w:val="en-US"/>
        </w:rPr>
        <w:t xml:space="preserve">In the context of the NDIS, </w:t>
      </w:r>
      <w:r w:rsidR="002B44F4">
        <w:rPr>
          <w:rFonts w:eastAsia="MS Mincho" w:cs="Times New Roman"/>
          <w:szCs w:val="22"/>
          <w:lang w:val="en-US"/>
        </w:rPr>
        <w:t xml:space="preserve">market stewardship is the </w:t>
      </w:r>
      <w:r w:rsidR="00E83E08">
        <w:rPr>
          <w:rFonts w:eastAsia="MS Mincho" w:cs="Times New Roman"/>
          <w:szCs w:val="22"/>
          <w:lang w:val="en-US"/>
        </w:rPr>
        <w:t xml:space="preserve">role </w:t>
      </w:r>
      <w:r w:rsidR="00A67E55">
        <w:rPr>
          <w:rFonts w:eastAsia="MS Mincho" w:cs="Times New Roman"/>
          <w:szCs w:val="22"/>
          <w:lang w:val="en-US"/>
        </w:rPr>
        <w:t xml:space="preserve">of </w:t>
      </w:r>
      <w:r w:rsidR="00E83E08">
        <w:rPr>
          <w:rFonts w:eastAsia="MS Mincho" w:cs="Times New Roman"/>
          <w:szCs w:val="22"/>
          <w:lang w:val="en-US"/>
        </w:rPr>
        <w:t xml:space="preserve">government </w:t>
      </w:r>
      <w:r w:rsidR="0021159A">
        <w:rPr>
          <w:rFonts w:eastAsia="MS Mincho" w:cs="Times New Roman"/>
          <w:szCs w:val="22"/>
          <w:lang w:val="en-US"/>
        </w:rPr>
        <w:t>in shaping and overseeing how markets operate to ensure th</w:t>
      </w:r>
      <w:r w:rsidR="00526103">
        <w:rPr>
          <w:rFonts w:eastAsia="MS Mincho" w:cs="Times New Roman"/>
          <w:szCs w:val="22"/>
          <w:lang w:val="en-US"/>
        </w:rPr>
        <w:t>ey</w:t>
      </w:r>
      <w:r w:rsidR="0021159A">
        <w:rPr>
          <w:rFonts w:eastAsia="MS Mincho" w:cs="Times New Roman"/>
          <w:szCs w:val="22"/>
          <w:lang w:val="en-US"/>
        </w:rPr>
        <w:t xml:space="preserve"> deliver good public outcomes over tim</w:t>
      </w:r>
      <w:r w:rsidR="00AC6BA7">
        <w:rPr>
          <w:rFonts w:eastAsia="MS Mincho" w:cs="Times New Roman"/>
          <w:szCs w:val="22"/>
          <w:lang w:val="en-US"/>
        </w:rPr>
        <w:t>e</w:t>
      </w:r>
      <w:r w:rsidR="0021159A">
        <w:rPr>
          <w:rFonts w:eastAsia="MS Mincho" w:cs="Times New Roman"/>
          <w:szCs w:val="22"/>
          <w:lang w:val="en-US"/>
        </w:rPr>
        <w:t xml:space="preserve">, such as access, quality, equity and sustainability </w:t>
      </w:r>
      <w:proofErr w:type="gramStart"/>
      <w:r w:rsidR="0021159A">
        <w:rPr>
          <w:rFonts w:eastAsia="MS Mincho" w:cs="Times New Roman"/>
          <w:szCs w:val="22"/>
          <w:lang w:val="en-US"/>
        </w:rPr>
        <w:t>and in</w:t>
      </w:r>
      <w:proofErr w:type="gramEnd"/>
      <w:r w:rsidR="0021159A">
        <w:rPr>
          <w:rFonts w:eastAsia="MS Mincho" w:cs="Times New Roman"/>
          <w:szCs w:val="22"/>
          <w:lang w:val="en-US"/>
        </w:rPr>
        <w:t xml:space="preserve"> responding wh</w:t>
      </w:r>
      <w:r w:rsidR="00AC6BA7">
        <w:rPr>
          <w:rFonts w:eastAsia="MS Mincho" w:cs="Times New Roman"/>
          <w:szCs w:val="22"/>
          <w:lang w:val="en-US"/>
        </w:rPr>
        <w:t xml:space="preserve">en markets are not working as intended. </w:t>
      </w:r>
    </w:p>
    <w:p w14:paraId="4EA0B7CE" w14:textId="4A655CF6" w:rsidR="00D1637A" w:rsidRPr="00397E8C" w:rsidRDefault="00D1637A" w:rsidP="00332CF5">
      <w:pPr>
        <w:spacing w:after="200" w:line="288" w:lineRule="auto"/>
        <w:rPr>
          <w:rFonts w:eastAsia="MS Mincho" w:cs="Times New Roman"/>
          <w:szCs w:val="22"/>
          <w:lang w:val="en-US"/>
        </w:rPr>
      </w:pPr>
      <w:r w:rsidRPr="00DE5ACE">
        <w:rPr>
          <w:rFonts w:eastAsia="MS Mincho" w:cs="Times New Roman"/>
          <w:szCs w:val="22"/>
          <w:lang w:val="en-US"/>
        </w:rPr>
        <w:t>The</w:t>
      </w:r>
      <w:r w:rsidR="00245ABF" w:rsidRPr="00DE5ACE">
        <w:rPr>
          <w:rFonts w:eastAsia="MS Mincho" w:cs="Times New Roman"/>
          <w:szCs w:val="22"/>
          <w:lang w:val="en-US"/>
        </w:rPr>
        <w:t xml:space="preserve"> Disability Royal Commission recommended</w:t>
      </w:r>
      <w:r w:rsidR="00C2280C">
        <w:rPr>
          <w:rFonts w:eastAsia="MS Mincho" w:cs="Times New Roman"/>
          <w:szCs w:val="22"/>
          <w:lang w:val="en-US"/>
        </w:rPr>
        <w:t xml:space="preserve"> </w:t>
      </w:r>
      <w:r w:rsidR="00C2280C" w:rsidRPr="00DE5ACE">
        <w:rPr>
          <w:rFonts w:eastAsia="MS Mincho" w:cs="Times New Roman"/>
          <w:szCs w:val="22"/>
          <w:lang w:val="en-US"/>
        </w:rPr>
        <w:t xml:space="preserve">making it clearer that it is not appropriate for support coordination providers to </w:t>
      </w:r>
      <w:r w:rsidR="00F264EB" w:rsidRPr="00DE5ACE">
        <w:rPr>
          <w:rFonts w:eastAsia="MS Mincho" w:cs="Times New Roman"/>
          <w:szCs w:val="22"/>
          <w:lang w:val="en-US"/>
        </w:rPr>
        <w:t xml:space="preserve">be the provider of any other funded </w:t>
      </w:r>
      <w:proofErr w:type="gramStart"/>
      <w:r w:rsidR="00F264EB" w:rsidRPr="00DE5ACE">
        <w:rPr>
          <w:rFonts w:eastAsia="MS Mincho" w:cs="Times New Roman"/>
          <w:szCs w:val="22"/>
          <w:lang w:val="en-US"/>
        </w:rPr>
        <w:t>supports</w:t>
      </w:r>
      <w:proofErr w:type="gramEnd"/>
      <w:r w:rsidR="00F264EB" w:rsidRPr="00DE5ACE">
        <w:rPr>
          <w:rFonts w:eastAsia="MS Mincho" w:cs="Times New Roman"/>
          <w:szCs w:val="22"/>
          <w:lang w:val="en-US"/>
        </w:rPr>
        <w:t xml:space="preserve"> in a participant’s plan.</w:t>
      </w:r>
      <w:r>
        <w:rPr>
          <w:rFonts w:eastAsia="MS Mincho" w:cs="Times New Roman"/>
          <w:szCs w:val="22"/>
          <w:lang w:val="en-US"/>
        </w:rPr>
        <w:t xml:space="preserve"> It </w:t>
      </w:r>
      <w:proofErr w:type="gramStart"/>
      <w:r>
        <w:rPr>
          <w:rFonts w:eastAsia="MS Mincho" w:cs="Times New Roman"/>
          <w:szCs w:val="22"/>
          <w:lang w:val="en-US"/>
        </w:rPr>
        <w:t>also</w:t>
      </w:r>
      <w:proofErr w:type="gramEnd"/>
      <w:r>
        <w:rPr>
          <w:rFonts w:eastAsia="MS Mincho" w:cs="Times New Roman"/>
          <w:szCs w:val="22"/>
          <w:lang w:val="en-US"/>
        </w:rPr>
        <w:t xml:space="preserve"> recommended </w:t>
      </w:r>
      <w:r w:rsidR="002701E0">
        <w:rPr>
          <w:rFonts w:eastAsia="MS Mincho" w:cs="Times New Roman"/>
          <w:szCs w:val="22"/>
          <w:lang w:val="en-US"/>
        </w:rPr>
        <w:t>work be undertaken to improve the quality and consistency of support coordination</w:t>
      </w:r>
      <w:r w:rsidR="007F42A1">
        <w:rPr>
          <w:rFonts w:eastAsia="MS Mincho" w:cs="Times New Roman"/>
          <w:szCs w:val="22"/>
          <w:lang w:val="en-US"/>
        </w:rPr>
        <w:t xml:space="preserve"> services, with a specific focus on participants with intersectional and complex needs. For example, participants living in remote and very remote locations, First </w:t>
      </w:r>
      <w:r w:rsidR="0017793E">
        <w:rPr>
          <w:rFonts w:eastAsia="MS Mincho" w:cs="Times New Roman"/>
          <w:szCs w:val="22"/>
          <w:lang w:val="en-US"/>
        </w:rPr>
        <w:t>Nation</w:t>
      </w:r>
      <w:r w:rsidR="0088359D">
        <w:rPr>
          <w:rFonts w:eastAsia="MS Mincho" w:cs="Times New Roman"/>
          <w:szCs w:val="22"/>
          <w:lang w:val="en-US"/>
        </w:rPr>
        <w:t>s</w:t>
      </w:r>
      <w:r w:rsidR="0017793E">
        <w:rPr>
          <w:rFonts w:eastAsia="MS Mincho" w:cs="Times New Roman"/>
          <w:szCs w:val="22"/>
          <w:lang w:val="en-US"/>
        </w:rPr>
        <w:t xml:space="preserve"> and </w:t>
      </w:r>
      <w:r w:rsidR="000833FE">
        <w:rPr>
          <w:rFonts w:eastAsia="MS Mincho" w:cs="Times New Roman"/>
          <w:szCs w:val="22"/>
          <w:lang w:val="en-US"/>
        </w:rPr>
        <w:t>C</w:t>
      </w:r>
      <w:r w:rsidR="0017793E">
        <w:rPr>
          <w:rFonts w:eastAsia="MS Mincho" w:cs="Times New Roman"/>
          <w:szCs w:val="22"/>
          <w:lang w:val="en-US"/>
        </w:rPr>
        <w:t xml:space="preserve">ulturally and </w:t>
      </w:r>
      <w:r w:rsidR="000833FE">
        <w:rPr>
          <w:rFonts w:eastAsia="MS Mincho" w:cs="Times New Roman"/>
          <w:szCs w:val="22"/>
          <w:lang w:val="en-US"/>
        </w:rPr>
        <w:t>L</w:t>
      </w:r>
      <w:r w:rsidR="0017793E">
        <w:rPr>
          <w:rFonts w:eastAsia="MS Mincho" w:cs="Times New Roman"/>
          <w:szCs w:val="22"/>
          <w:lang w:val="en-US"/>
        </w:rPr>
        <w:t xml:space="preserve">inguistically </w:t>
      </w:r>
      <w:r w:rsidR="000833FE">
        <w:rPr>
          <w:rFonts w:eastAsia="MS Mincho" w:cs="Times New Roman"/>
          <w:szCs w:val="22"/>
          <w:lang w:val="en-US"/>
        </w:rPr>
        <w:t>D</w:t>
      </w:r>
      <w:r w:rsidR="0017793E">
        <w:rPr>
          <w:rFonts w:eastAsia="MS Mincho" w:cs="Times New Roman"/>
          <w:szCs w:val="22"/>
          <w:lang w:val="en-US"/>
        </w:rPr>
        <w:t xml:space="preserve">iverse people with disability, </w:t>
      </w:r>
      <w:r w:rsidR="00BC5C97">
        <w:rPr>
          <w:rFonts w:eastAsia="MS Mincho" w:cs="Times New Roman"/>
          <w:szCs w:val="22"/>
          <w:lang w:val="en-US"/>
        </w:rPr>
        <w:t xml:space="preserve">and people with disability </w:t>
      </w:r>
      <w:r w:rsidR="00084828">
        <w:rPr>
          <w:rFonts w:eastAsia="MS Mincho" w:cs="Times New Roman"/>
          <w:szCs w:val="22"/>
          <w:lang w:val="en-US"/>
        </w:rPr>
        <w:t>experiencing housing insecurity or homelessness.</w:t>
      </w:r>
    </w:p>
    <w:p w14:paraId="0000B1D7" w14:textId="2DAC34F7" w:rsidR="00D972E3" w:rsidRPr="00397E8C" w:rsidRDefault="00D972E3" w:rsidP="00332CF5">
      <w:pPr>
        <w:spacing w:after="200" w:line="288" w:lineRule="auto"/>
        <w:rPr>
          <w:rFonts w:eastAsia="MS Mincho" w:cs="Times New Roman"/>
          <w:szCs w:val="22"/>
          <w:lang w:val="en-US"/>
        </w:rPr>
      </w:pPr>
      <w:r>
        <w:rPr>
          <w:rFonts w:eastAsia="MS Mincho" w:cs="Times New Roman"/>
          <w:szCs w:val="22"/>
          <w:lang w:val="en-US"/>
        </w:rPr>
        <w:t xml:space="preserve">These findings informed direction on opportunities to improve </w:t>
      </w:r>
      <w:r w:rsidR="00023729">
        <w:rPr>
          <w:rFonts w:eastAsia="MS Mincho" w:cs="Times New Roman"/>
          <w:szCs w:val="22"/>
          <w:lang w:val="en-US"/>
        </w:rPr>
        <w:t>g</w:t>
      </w:r>
      <w:r>
        <w:rPr>
          <w:rFonts w:eastAsia="MS Mincho" w:cs="Times New Roman"/>
          <w:szCs w:val="22"/>
          <w:lang w:val="en-US"/>
        </w:rPr>
        <w:t xml:space="preserve">overnment oversight of the plan management and support coordination markets to address quality and integrity issues. </w:t>
      </w:r>
      <w:r w:rsidR="00094252">
        <w:rPr>
          <w:rFonts w:eastAsia="MS Mincho" w:cs="Times New Roman"/>
          <w:szCs w:val="22"/>
          <w:lang w:val="en-US"/>
        </w:rPr>
        <w:t>Findings</w:t>
      </w:r>
      <w:r w:rsidR="0088359D">
        <w:rPr>
          <w:rFonts w:eastAsia="MS Mincho" w:cs="Times New Roman"/>
          <w:szCs w:val="22"/>
          <w:lang w:val="en-US"/>
        </w:rPr>
        <w:t> </w:t>
      </w:r>
      <w:r w:rsidR="00094252">
        <w:rPr>
          <w:rFonts w:eastAsia="MS Mincho" w:cs="Times New Roman"/>
          <w:szCs w:val="22"/>
          <w:lang w:val="en-US"/>
        </w:rPr>
        <w:t>will</w:t>
      </w:r>
      <w:r>
        <w:rPr>
          <w:rFonts w:eastAsia="MS Mincho" w:cs="Times New Roman"/>
          <w:szCs w:val="22"/>
          <w:lang w:val="en-US"/>
        </w:rPr>
        <w:t xml:space="preserve"> </w:t>
      </w:r>
      <w:r w:rsidR="00094252">
        <w:rPr>
          <w:rFonts w:eastAsia="MS Mincho" w:cs="Times New Roman"/>
          <w:szCs w:val="22"/>
          <w:lang w:val="en-US"/>
        </w:rPr>
        <w:t xml:space="preserve">also </w:t>
      </w:r>
      <w:r>
        <w:rPr>
          <w:rFonts w:eastAsia="MS Mincho" w:cs="Times New Roman"/>
          <w:szCs w:val="22"/>
          <w:lang w:val="en-US"/>
        </w:rPr>
        <w:t xml:space="preserve">continue to inform detailed design of plan management and support </w:t>
      </w:r>
      <w:r>
        <w:rPr>
          <w:rFonts w:eastAsia="MS Mincho" w:cs="Times New Roman"/>
          <w:szCs w:val="22"/>
          <w:lang w:val="en-US"/>
        </w:rPr>
        <w:lastRenderedPageBreak/>
        <w:t>coordination reform</w:t>
      </w:r>
      <w:r w:rsidR="00094252">
        <w:rPr>
          <w:rFonts w:eastAsia="MS Mincho" w:cs="Times New Roman"/>
          <w:szCs w:val="22"/>
          <w:lang w:val="en-US"/>
        </w:rPr>
        <w:t xml:space="preserve">, including </w:t>
      </w:r>
      <w:r>
        <w:rPr>
          <w:rFonts w:eastAsia="MS Mincho" w:cs="Times New Roman"/>
          <w:szCs w:val="22"/>
          <w:lang w:val="en-US"/>
        </w:rPr>
        <w:t xml:space="preserve">how commissioning approaches </w:t>
      </w:r>
      <w:r w:rsidR="00094252">
        <w:rPr>
          <w:rFonts w:eastAsia="MS Mincho" w:cs="Times New Roman"/>
          <w:szCs w:val="22"/>
          <w:lang w:val="en-US"/>
        </w:rPr>
        <w:t>can</w:t>
      </w:r>
      <w:r>
        <w:rPr>
          <w:rFonts w:eastAsia="MS Mincho" w:cs="Times New Roman"/>
          <w:szCs w:val="22"/>
          <w:lang w:val="en-US"/>
        </w:rPr>
        <w:t xml:space="preserve"> ensure service quality and </w:t>
      </w:r>
      <w:proofErr w:type="spellStart"/>
      <w:r>
        <w:rPr>
          <w:rFonts w:eastAsia="MS Mincho" w:cs="Times New Roman"/>
          <w:szCs w:val="22"/>
          <w:lang w:val="en-US"/>
        </w:rPr>
        <w:t>minimise</w:t>
      </w:r>
      <w:proofErr w:type="spellEnd"/>
      <w:r>
        <w:rPr>
          <w:rFonts w:eastAsia="MS Mincho" w:cs="Times New Roman"/>
          <w:szCs w:val="22"/>
          <w:lang w:val="en-US"/>
        </w:rPr>
        <w:t xml:space="preserve"> conflicts of interest</w:t>
      </w:r>
      <w:r w:rsidR="00094252">
        <w:rPr>
          <w:rFonts w:eastAsia="MS Mincho" w:cs="Times New Roman"/>
          <w:szCs w:val="22"/>
          <w:lang w:val="en-US"/>
        </w:rPr>
        <w:t xml:space="preserve">. It </w:t>
      </w:r>
      <w:r w:rsidR="00463C9D">
        <w:rPr>
          <w:rFonts w:eastAsia="MS Mincho" w:cs="Times New Roman"/>
          <w:szCs w:val="22"/>
          <w:lang w:val="en-US"/>
        </w:rPr>
        <w:t>will</w:t>
      </w:r>
      <w:r w:rsidR="00094252">
        <w:rPr>
          <w:rFonts w:eastAsia="MS Mincho" w:cs="Times New Roman"/>
          <w:szCs w:val="22"/>
          <w:lang w:val="en-US"/>
        </w:rPr>
        <w:t xml:space="preserve"> also </w:t>
      </w:r>
      <w:proofErr w:type="gramStart"/>
      <w:r w:rsidR="00463C9D">
        <w:rPr>
          <w:rFonts w:eastAsia="MS Mincho" w:cs="Times New Roman"/>
          <w:szCs w:val="22"/>
          <w:lang w:val="en-US"/>
        </w:rPr>
        <w:t>inform</w:t>
      </w:r>
      <w:proofErr w:type="gramEnd"/>
      <w:r w:rsidR="00094252">
        <w:rPr>
          <w:rFonts w:eastAsia="MS Mincho" w:cs="Times New Roman"/>
          <w:szCs w:val="22"/>
          <w:lang w:val="en-US"/>
        </w:rPr>
        <w:t xml:space="preserve"> how detailed service design </w:t>
      </w:r>
      <w:r w:rsidR="00463C9D">
        <w:rPr>
          <w:rFonts w:eastAsia="MS Mincho" w:cs="Times New Roman"/>
          <w:szCs w:val="22"/>
          <w:lang w:val="en-US"/>
        </w:rPr>
        <w:t>will</w:t>
      </w:r>
      <w:r w:rsidR="00094252">
        <w:rPr>
          <w:rFonts w:eastAsia="MS Mincho" w:cs="Times New Roman"/>
          <w:szCs w:val="22"/>
          <w:lang w:val="en-US"/>
        </w:rPr>
        <w:t xml:space="preserve"> better meet the needs of participants with intersectional and complex needs.</w:t>
      </w:r>
    </w:p>
    <w:p w14:paraId="34E22718" w14:textId="1E4B1EF1" w:rsidR="004B5D31" w:rsidRPr="003715F0" w:rsidRDefault="00977E6A" w:rsidP="003715F0">
      <w:pPr>
        <w:pStyle w:val="Heading3"/>
        <w:rPr>
          <w:rFonts w:eastAsia="MS Mincho"/>
        </w:rPr>
      </w:pPr>
      <w:bookmarkStart w:id="180" w:name="_Toc228363363"/>
      <w:bookmarkStart w:id="181" w:name="_Toc228364592"/>
      <w:r w:rsidRPr="00977E6A">
        <w:rPr>
          <w:rFonts w:eastAsia="MS Mincho"/>
        </w:rPr>
        <w:t>5.4.</w:t>
      </w:r>
      <w:r>
        <w:rPr>
          <w:rFonts w:eastAsia="MS Mincho"/>
        </w:rPr>
        <w:t>2</w:t>
      </w:r>
      <w:r w:rsidRPr="00977E6A">
        <w:rPr>
          <w:rFonts w:eastAsia="MS Mincho"/>
        </w:rPr>
        <w:t xml:space="preserve"> </w:t>
      </w:r>
      <w:r w:rsidR="00F10160" w:rsidRPr="003715F0">
        <w:rPr>
          <w:rFonts w:eastAsia="MS Mincho"/>
        </w:rPr>
        <w:t xml:space="preserve">Plan </w:t>
      </w:r>
      <w:r w:rsidR="0099614F" w:rsidRPr="003715F0">
        <w:rPr>
          <w:rFonts w:eastAsia="MS Mincho"/>
        </w:rPr>
        <w:t>m</w:t>
      </w:r>
      <w:r w:rsidR="00F10160" w:rsidRPr="003715F0">
        <w:rPr>
          <w:rFonts w:eastAsia="MS Mincho"/>
        </w:rPr>
        <w:t>anagement reform</w:t>
      </w:r>
      <w:bookmarkEnd w:id="180"/>
      <w:bookmarkEnd w:id="181"/>
    </w:p>
    <w:p w14:paraId="270DBDF4" w14:textId="4278BB47" w:rsidR="00F667F2" w:rsidRDefault="00147AAD" w:rsidP="00F667F2">
      <w:pPr>
        <w:rPr>
          <w:rFonts w:eastAsia="MS Mincho" w:cs="Times New Roman"/>
          <w:szCs w:val="22"/>
        </w:rPr>
      </w:pPr>
      <w:r>
        <w:rPr>
          <w:rFonts w:eastAsia="MS Mincho" w:cs="Times New Roman"/>
          <w:szCs w:val="22"/>
        </w:rPr>
        <w:t xml:space="preserve">Recent reviews </w:t>
      </w:r>
      <w:r w:rsidR="009B30E8">
        <w:rPr>
          <w:rFonts w:eastAsia="MS Mincho" w:cs="Times New Roman"/>
          <w:szCs w:val="22"/>
        </w:rPr>
        <w:t xml:space="preserve">have identified </w:t>
      </w:r>
      <w:r w:rsidR="00CA1937">
        <w:rPr>
          <w:rFonts w:eastAsia="MS Mincho" w:cs="Times New Roman"/>
          <w:szCs w:val="22"/>
        </w:rPr>
        <w:t xml:space="preserve">quality concerns related to smaller plan management providers. </w:t>
      </w:r>
      <w:r w:rsidR="00F667F2">
        <w:rPr>
          <w:rFonts w:eastAsia="MS Mincho" w:cs="Times New Roman"/>
          <w:szCs w:val="22"/>
        </w:rPr>
        <w:t>The</w:t>
      </w:r>
      <w:r w:rsidR="00E3169F">
        <w:rPr>
          <w:rFonts w:eastAsia="MS Mincho" w:cs="Times New Roman"/>
          <w:szCs w:val="22"/>
        </w:rPr>
        <w:t> </w:t>
      </w:r>
      <w:r w:rsidR="00F667F2">
        <w:rPr>
          <w:rFonts w:eastAsia="MS Mincho" w:cs="Times New Roman"/>
          <w:szCs w:val="22"/>
        </w:rPr>
        <w:t>NDIS Review and the NDIS Commission’s Own Motion Inquiry into Support Coordination and Plan Management found:</w:t>
      </w:r>
    </w:p>
    <w:p w14:paraId="553CFC67" w14:textId="77777777" w:rsidR="00F667F2" w:rsidRDefault="00F667F2" w:rsidP="00F667F2">
      <w:pPr>
        <w:pStyle w:val="ListParagraph"/>
        <w:numPr>
          <w:ilvl w:val="0"/>
          <w:numId w:val="146"/>
        </w:numPr>
        <w:rPr>
          <w:rFonts w:eastAsia="MS Mincho" w:cs="Times New Roman"/>
          <w:szCs w:val="22"/>
        </w:rPr>
      </w:pPr>
      <w:r>
        <w:rPr>
          <w:rFonts w:eastAsia="MS Mincho" w:cs="Times New Roman"/>
          <w:szCs w:val="22"/>
        </w:rPr>
        <w:t>Inconsistent quality and standards of plan management services and systems</w:t>
      </w:r>
    </w:p>
    <w:p w14:paraId="1FABCF31" w14:textId="77777777" w:rsidR="00F667F2" w:rsidRDefault="00F667F2" w:rsidP="00F667F2">
      <w:pPr>
        <w:pStyle w:val="ListParagraph"/>
        <w:numPr>
          <w:ilvl w:val="0"/>
          <w:numId w:val="146"/>
        </w:numPr>
        <w:rPr>
          <w:rFonts w:eastAsia="MS Mincho" w:cs="Times New Roman"/>
          <w:szCs w:val="22"/>
        </w:rPr>
      </w:pPr>
      <w:r>
        <w:rPr>
          <w:rFonts w:eastAsia="MS Mincho" w:cs="Times New Roman"/>
          <w:szCs w:val="22"/>
        </w:rPr>
        <w:t xml:space="preserve">Low barriers to entry and insufficient oversight, resulting in conflicts of interests </w:t>
      </w:r>
    </w:p>
    <w:p w14:paraId="1D384120" w14:textId="77777777" w:rsidR="00F667F2" w:rsidRDefault="00F667F2" w:rsidP="00F667F2">
      <w:pPr>
        <w:pStyle w:val="ListParagraph"/>
        <w:numPr>
          <w:ilvl w:val="0"/>
          <w:numId w:val="146"/>
        </w:numPr>
        <w:rPr>
          <w:rFonts w:eastAsia="MS Mincho" w:cs="Times New Roman"/>
          <w:szCs w:val="22"/>
        </w:rPr>
      </w:pPr>
      <w:r>
        <w:rPr>
          <w:rFonts w:eastAsia="MS Mincho" w:cs="Times New Roman"/>
          <w:szCs w:val="22"/>
        </w:rPr>
        <w:t xml:space="preserve">Fraud and poor governance </w:t>
      </w:r>
    </w:p>
    <w:p w14:paraId="1227368E" w14:textId="77777777" w:rsidR="00F667F2" w:rsidRPr="00260CA3" w:rsidRDefault="00F667F2" w:rsidP="00F667F2">
      <w:pPr>
        <w:pStyle w:val="ListParagraph"/>
        <w:numPr>
          <w:ilvl w:val="0"/>
          <w:numId w:val="146"/>
        </w:numPr>
        <w:rPr>
          <w:rFonts w:eastAsia="MS Mincho" w:cs="Times New Roman"/>
          <w:szCs w:val="22"/>
        </w:rPr>
      </w:pPr>
      <w:r>
        <w:rPr>
          <w:rFonts w:eastAsia="MS Mincho" w:cs="Times New Roman"/>
          <w:szCs w:val="22"/>
        </w:rPr>
        <w:t>Inconsistent provider integrity in supporting participants</w:t>
      </w:r>
    </w:p>
    <w:p w14:paraId="4B608B57" w14:textId="1350DC58" w:rsidR="00126657" w:rsidRDefault="00EF71DC" w:rsidP="00C34ED6">
      <w:pPr>
        <w:rPr>
          <w:rFonts w:eastAsia="MS Mincho" w:cs="Times New Roman"/>
          <w:szCs w:val="22"/>
        </w:rPr>
      </w:pPr>
      <w:r>
        <w:rPr>
          <w:rFonts w:eastAsia="MS Mincho" w:cs="Times New Roman"/>
          <w:szCs w:val="22"/>
        </w:rPr>
        <w:t xml:space="preserve">Other recommended actions </w:t>
      </w:r>
      <w:r w:rsidR="00710B6D">
        <w:rPr>
          <w:rFonts w:eastAsia="MS Mincho" w:cs="Times New Roman"/>
          <w:szCs w:val="22"/>
        </w:rPr>
        <w:t xml:space="preserve">from recent reviews and inquiries </w:t>
      </w:r>
      <w:r>
        <w:rPr>
          <w:rFonts w:eastAsia="MS Mincho" w:cs="Times New Roman"/>
          <w:szCs w:val="22"/>
        </w:rPr>
        <w:t xml:space="preserve">have been </w:t>
      </w:r>
      <w:r w:rsidR="00710B6D">
        <w:rPr>
          <w:rFonts w:eastAsia="MS Mincho" w:cs="Times New Roman"/>
          <w:szCs w:val="22"/>
        </w:rPr>
        <w:t>implemented or could be implemented in the future.</w:t>
      </w:r>
      <w:r>
        <w:rPr>
          <w:rFonts w:eastAsia="MS Mincho" w:cs="Times New Roman"/>
          <w:szCs w:val="22"/>
        </w:rPr>
        <w:t xml:space="preserve"> </w:t>
      </w:r>
      <w:r w:rsidR="00AA6594">
        <w:t xml:space="preserve">Consistent with the actions arising from the NDIS Commission’s Own Motion Inquiry, plan managers have been required to </w:t>
      </w:r>
      <w:r w:rsidR="00D1207B">
        <w:t xml:space="preserve">register with the NDIS Commission. This </w:t>
      </w:r>
      <w:r w:rsidR="00126657" w:rsidRPr="3231D61C">
        <w:t>has established a baseline of consistent practice</w:t>
      </w:r>
      <w:r w:rsidR="00D1207B">
        <w:t xml:space="preserve">. </w:t>
      </w:r>
      <w:r w:rsidR="00F667F2">
        <w:t>However</w:t>
      </w:r>
      <w:r w:rsidR="00126657" w:rsidRPr="3231D61C">
        <w:t xml:space="preserve">, the size of the plan management market </w:t>
      </w:r>
      <w:r w:rsidR="007A0FB1">
        <w:t xml:space="preserve">has </w:t>
      </w:r>
      <w:r w:rsidR="00126657" w:rsidRPr="3231D61C">
        <w:t>limited the capacity of the NDIS Commission to effectively oversee this market segment.</w:t>
      </w:r>
    </w:p>
    <w:p w14:paraId="0B3B10A2" w14:textId="49CD44CC" w:rsidR="00C34ED6" w:rsidRPr="00C34ED6" w:rsidRDefault="007A0FB1" w:rsidP="00C34ED6">
      <w:pPr>
        <w:rPr>
          <w:rFonts w:eastAsia="MS Mincho" w:cs="Times New Roman"/>
          <w:szCs w:val="22"/>
        </w:rPr>
      </w:pPr>
      <w:r>
        <w:rPr>
          <w:rFonts w:eastAsia="MS Mincho" w:cs="Times New Roman"/>
          <w:szCs w:val="22"/>
        </w:rPr>
        <w:t>T</w:t>
      </w:r>
      <w:r w:rsidR="00C34ED6" w:rsidRPr="00C34ED6">
        <w:rPr>
          <w:rFonts w:eastAsia="MS Mincho" w:cs="Times New Roman"/>
          <w:szCs w:val="22"/>
        </w:rPr>
        <w:t xml:space="preserve">he NDIS Review </w:t>
      </w:r>
      <w:r>
        <w:rPr>
          <w:rFonts w:eastAsia="MS Mincho" w:cs="Times New Roman"/>
          <w:szCs w:val="22"/>
        </w:rPr>
        <w:t>noted that</w:t>
      </w:r>
      <w:r w:rsidR="00C34ED6" w:rsidRPr="00C34ED6">
        <w:rPr>
          <w:rFonts w:eastAsia="MS Mincho" w:cs="Times New Roman"/>
          <w:szCs w:val="22"/>
        </w:rPr>
        <w:t xml:space="preserve"> transitioning to fully electronic payments would effectively remove the need for a plan management market. However, this would require significant investment and additional time to implement fully. System improvements have commenced under Crack Down on Fraud Phase 1 and further improvements are proposed under Phase 2 investments.</w:t>
      </w:r>
    </w:p>
    <w:p w14:paraId="4049EF7A" w14:textId="112B0114" w:rsidR="005C1B05" w:rsidRDefault="003A362A" w:rsidP="005C1B05">
      <w:pPr>
        <w:rPr>
          <w:rFonts w:eastAsia="MS Mincho" w:cs="Times New Roman"/>
          <w:szCs w:val="22"/>
        </w:rPr>
      </w:pPr>
      <w:r>
        <w:rPr>
          <w:rFonts w:eastAsia="MS Mincho" w:cs="Times New Roman"/>
        </w:rPr>
        <w:t>T</w:t>
      </w:r>
      <w:r w:rsidR="00BC7A93" w:rsidRPr="5A67213D">
        <w:rPr>
          <w:rFonts w:eastAsia="MS Mincho" w:cs="Times New Roman"/>
        </w:rPr>
        <w:t xml:space="preserve">he NDIS Review </w:t>
      </w:r>
      <w:r w:rsidR="00C31549" w:rsidRPr="5A67213D">
        <w:rPr>
          <w:rFonts w:eastAsia="MS Mincho" w:cs="Times New Roman"/>
        </w:rPr>
        <w:t xml:space="preserve">also recommended </w:t>
      </w:r>
      <w:r w:rsidR="00232C9E" w:rsidRPr="5A67213D">
        <w:rPr>
          <w:rFonts w:eastAsia="MS Mincho" w:cs="Times New Roman"/>
        </w:rPr>
        <w:t>a clear transition path for existing plan manager</w:t>
      </w:r>
      <w:r w:rsidR="00784734" w:rsidRPr="5A67213D">
        <w:rPr>
          <w:rFonts w:eastAsia="MS Mincho" w:cs="Times New Roman"/>
        </w:rPr>
        <w:t xml:space="preserve">s. </w:t>
      </w:r>
      <w:r w:rsidR="00315C58" w:rsidRPr="5A67213D">
        <w:rPr>
          <w:rFonts w:eastAsia="MS Mincho" w:cs="Times New Roman"/>
        </w:rPr>
        <w:t>The</w:t>
      </w:r>
      <w:r w:rsidR="006B76E7">
        <w:rPr>
          <w:rFonts w:eastAsia="MS Mincho" w:cs="Times New Roman"/>
        </w:rPr>
        <w:t> </w:t>
      </w:r>
      <w:r w:rsidR="00315C58" w:rsidRPr="5A67213D">
        <w:rPr>
          <w:rFonts w:eastAsia="MS Mincho" w:cs="Times New Roman"/>
        </w:rPr>
        <w:t>ND</w:t>
      </w:r>
      <w:r w:rsidR="00CC3EE5" w:rsidRPr="5A67213D">
        <w:rPr>
          <w:rFonts w:eastAsia="MS Mincho" w:cs="Times New Roman"/>
        </w:rPr>
        <w:t>IS</w:t>
      </w:r>
      <w:r w:rsidR="00E41238" w:rsidRPr="5A67213D">
        <w:rPr>
          <w:rFonts w:eastAsia="MS Mincho" w:cs="Times New Roman"/>
        </w:rPr>
        <w:t> </w:t>
      </w:r>
      <w:r w:rsidR="00CC3EE5" w:rsidRPr="5A67213D">
        <w:rPr>
          <w:rFonts w:eastAsia="MS Mincho" w:cs="Times New Roman"/>
        </w:rPr>
        <w:t xml:space="preserve">Review </w:t>
      </w:r>
      <w:r>
        <w:rPr>
          <w:rFonts w:eastAsia="MS Mincho" w:cs="Times New Roman"/>
        </w:rPr>
        <w:t xml:space="preserve">noted </w:t>
      </w:r>
      <w:r w:rsidR="00CC3EE5" w:rsidRPr="5A67213D">
        <w:rPr>
          <w:rFonts w:eastAsia="MS Mincho" w:cs="Times New Roman"/>
        </w:rPr>
        <w:t xml:space="preserve">the value of </w:t>
      </w:r>
      <w:r w:rsidR="00DE2CB9">
        <w:rPr>
          <w:rFonts w:eastAsia="MS Mincho" w:cs="Times New Roman"/>
        </w:rPr>
        <w:t>quality</w:t>
      </w:r>
      <w:r w:rsidR="00CC3EE5" w:rsidRPr="5A67213D">
        <w:rPr>
          <w:rFonts w:eastAsia="MS Mincho" w:cs="Times New Roman"/>
        </w:rPr>
        <w:t xml:space="preserve"> </w:t>
      </w:r>
      <w:r w:rsidR="00C3228F" w:rsidRPr="5A67213D">
        <w:rPr>
          <w:rFonts w:eastAsia="MS Mincho" w:cs="Times New Roman"/>
        </w:rPr>
        <w:t>plan managers</w:t>
      </w:r>
      <w:r w:rsidR="00BF0F09" w:rsidRPr="5A67213D">
        <w:rPr>
          <w:rFonts w:eastAsia="MS Mincho" w:cs="Times New Roman"/>
        </w:rPr>
        <w:t xml:space="preserve"> </w:t>
      </w:r>
      <w:r w:rsidR="00DB1FF1" w:rsidRPr="5A67213D">
        <w:rPr>
          <w:rFonts w:eastAsia="MS Mincho" w:cs="Times New Roman"/>
        </w:rPr>
        <w:t>in supporting prevention, detection and response to non-compliance, sharp practice and fraud.</w:t>
      </w:r>
      <w:r w:rsidR="00635B25" w:rsidRPr="5A67213D">
        <w:rPr>
          <w:rFonts w:eastAsia="MS Mincho" w:cs="Times New Roman"/>
        </w:rPr>
        <w:t xml:space="preserve"> The </w:t>
      </w:r>
      <w:r w:rsidR="00E41238" w:rsidRPr="5A67213D">
        <w:rPr>
          <w:rFonts w:eastAsia="MS Mincho" w:cs="Times New Roman"/>
        </w:rPr>
        <w:t>NDIS</w:t>
      </w:r>
      <w:r w:rsidR="00635B25" w:rsidRPr="5A67213D">
        <w:rPr>
          <w:rFonts w:eastAsia="MS Mincho" w:cs="Times New Roman"/>
        </w:rPr>
        <w:t xml:space="preserve"> Review</w:t>
      </w:r>
      <w:r w:rsidR="00AB136C" w:rsidRPr="5A67213D">
        <w:rPr>
          <w:rFonts w:eastAsia="MS Mincho" w:cs="Times New Roman"/>
        </w:rPr>
        <w:t xml:space="preserve"> </w:t>
      </w:r>
      <w:r w:rsidR="00DE6B76" w:rsidRPr="5A67213D">
        <w:rPr>
          <w:rFonts w:eastAsia="MS Mincho" w:cs="Times New Roman"/>
        </w:rPr>
        <w:t>recommend</w:t>
      </w:r>
      <w:r w:rsidR="0047275C">
        <w:rPr>
          <w:rFonts w:eastAsia="MS Mincho" w:cs="Times New Roman"/>
        </w:rPr>
        <w:t>ed</w:t>
      </w:r>
      <w:r w:rsidR="00DE6B76" w:rsidRPr="5A67213D">
        <w:rPr>
          <w:rFonts w:eastAsia="MS Mincho" w:cs="Times New Roman"/>
        </w:rPr>
        <w:t xml:space="preserve"> sign</w:t>
      </w:r>
      <w:r w:rsidR="0011675A" w:rsidRPr="5A67213D">
        <w:rPr>
          <w:rFonts w:eastAsia="MS Mincho" w:cs="Times New Roman"/>
        </w:rPr>
        <w:t>al</w:t>
      </w:r>
      <w:r w:rsidR="0047275C">
        <w:rPr>
          <w:rFonts w:eastAsia="MS Mincho" w:cs="Times New Roman"/>
        </w:rPr>
        <w:t>ling</w:t>
      </w:r>
      <w:r w:rsidR="0011675A" w:rsidRPr="5A67213D">
        <w:rPr>
          <w:rFonts w:eastAsia="MS Mincho" w:cs="Times New Roman"/>
        </w:rPr>
        <w:t xml:space="preserve"> </w:t>
      </w:r>
      <w:r w:rsidR="00340CB4" w:rsidRPr="5A67213D">
        <w:rPr>
          <w:rFonts w:eastAsia="MS Mincho" w:cs="Times New Roman"/>
        </w:rPr>
        <w:t>changes to the market to minimise disr</w:t>
      </w:r>
      <w:r w:rsidR="00577347" w:rsidRPr="5A67213D">
        <w:rPr>
          <w:rFonts w:eastAsia="MS Mincho" w:cs="Times New Roman"/>
        </w:rPr>
        <w:t>uptions</w:t>
      </w:r>
      <w:r w:rsidR="00635B25" w:rsidRPr="5A67213D">
        <w:rPr>
          <w:rFonts w:eastAsia="MS Mincho" w:cs="Times New Roman"/>
        </w:rPr>
        <w:t>, which the preferred reform model captures</w:t>
      </w:r>
      <w:r w:rsidR="00BF4D44" w:rsidRPr="5A67213D">
        <w:rPr>
          <w:rFonts w:eastAsia="MS Mincho" w:cs="Times New Roman"/>
        </w:rPr>
        <w:t>.</w:t>
      </w:r>
      <w:r w:rsidR="005C1B05" w:rsidRPr="005C1B05">
        <w:rPr>
          <w:rFonts w:eastAsia="MS Mincho" w:cs="Times New Roman"/>
          <w:szCs w:val="22"/>
        </w:rPr>
        <w:t xml:space="preserve"> </w:t>
      </w:r>
    </w:p>
    <w:p w14:paraId="6F9D83CF" w14:textId="39D512BD" w:rsidR="005C1B05" w:rsidRDefault="004B71AB" w:rsidP="005C1B05">
      <w:pPr>
        <w:rPr>
          <w:rFonts w:eastAsia="MS Mincho" w:cs="Times New Roman"/>
          <w:szCs w:val="22"/>
        </w:rPr>
      </w:pPr>
      <w:r>
        <w:rPr>
          <w:rFonts w:eastAsia="MS Mincho" w:cs="Times New Roman"/>
          <w:szCs w:val="22"/>
        </w:rPr>
        <w:t>Finally</w:t>
      </w:r>
      <w:r w:rsidR="005C1B05">
        <w:rPr>
          <w:rFonts w:eastAsia="MS Mincho" w:cs="Times New Roman"/>
          <w:szCs w:val="22"/>
        </w:rPr>
        <w:t xml:space="preserve">, NDIA consumer surveys in 2024 identified that participants prioritise plan managers delivering process-related supports (processing invoices and providing budget support) and place less emphasis on plan managers delivering personalised services. Respondents </w:t>
      </w:r>
      <w:r w:rsidR="005C1B05" w:rsidRPr="00BE7473">
        <w:rPr>
          <w:rFonts w:eastAsia="MS Mincho" w:cs="Times New Roman"/>
          <w:szCs w:val="22"/>
        </w:rPr>
        <w:t xml:space="preserve">considered </w:t>
      </w:r>
      <w:r w:rsidR="005C1B05">
        <w:rPr>
          <w:rFonts w:eastAsia="MS Mincho" w:cs="Times New Roman"/>
          <w:szCs w:val="22"/>
        </w:rPr>
        <w:t xml:space="preserve">that personalised services were </w:t>
      </w:r>
      <w:r w:rsidR="005C1B05" w:rsidRPr="00BE7473">
        <w:rPr>
          <w:rFonts w:eastAsia="MS Mincho" w:cs="Times New Roman"/>
          <w:szCs w:val="22"/>
        </w:rPr>
        <w:t xml:space="preserve">beyond the scope of the plan manager’s role and </w:t>
      </w:r>
      <w:r w:rsidR="005C1B05">
        <w:rPr>
          <w:rFonts w:eastAsia="MS Mincho" w:cs="Times New Roman"/>
          <w:szCs w:val="22"/>
        </w:rPr>
        <w:t xml:space="preserve">were </w:t>
      </w:r>
      <w:r w:rsidR="005C1B05" w:rsidRPr="00BE7473">
        <w:rPr>
          <w:rFonts w:eastAsia="MS Mincho" w:cs="Times New Roman"/>
          <w:szCs w:val="22"/>
        </w:rPr>
        <w:t>the responsibility of other intermediaries (</w:t>
      </w:r>
      <w:r w:rsidR="005C1B05">
        <w:rPr>
          <w:rFonts w:eastAsia="MS Mincho" w:cs="Times New Roman"/>
          <w:szCs w:val="22"/>
        </w:rPr>
        <w:t>i.e</w:t>
      </w:r>
      <w:r w:rsidR="005C1B05" w:rsidRPr="00BE7473">
        <w:rPr>
          <w:rFonts w:eastAsia="MS Mincho" w:cs="Times New Roman"/>
          <w:szCs w:val="22"/>
        </w:rPr>
        <w:t xml:space="preserve">. </w:t>
      </w:r>
      <w:r w:rsidR="005C1B05">
        <w:rPr>
          <w:rFonts w:eastAsia="MS Mincho" w:cs="Times New Roman"/>
          <w:szCs w:val="22"/>
        </w:rPr>
        <w:t>s</w:t>
      </w:r>
      <w:r w:rsidR="005C1B05" w:rsidRPr="00BE7473">
        <w:rPr>
          <w:rFonts w:eastAsia="MS Mincho" w:cs="Times New Roman"/>
          <w:szCs w:val="22"/>
        </w:rPr>
        <w:t>upport coordinator</w:t>
      </w:r>
      <w:r w:rsidR="005C1B05">
        <w:rPr>
          <w:rFonts w:eastAsia="MS Mincho" w:cs="Times New Roman"/>
          <w:szCs w:val="22"/>
        </w:rPr>
        <w:t>s and</w:t>
      </w:r>
      <w:r w:rsidR="005C1B05" w:rsidRPr="00BE7473">
        <w:rPr>
          <w:rFonts w:eastAsia="MS Mincho" w:cs="Times New Roman"/>
          <w:szCs w:val="22"/>
        </w:rPr>
        <w:t xml:space="preserve"> </w:t>
      </w:r>
      <w:r w:rsidR="005C1B05">
        <w:rPr>
          <w:rFonts w:eastAsia="MS Mincho" w:cs="Times New Roman"/>
          <w:szCs w:val="22"/>
        </w:rPr>
        <w:t>partners in the community</w:t>
      </w:r>
      <w:r w:rsidR="005C1B05" w:rsidRPr="00BE7473">
        <w:rPr>
          <w:rFonts w:eastAsia="MS Mincho" w:cs="Times New Roman"/>
          <w:szCs w:val="22"/>
        </w:rPr>
        <w:t>).</w:t>
      </w:r>
      <w:r w:rsidR="005C1B05">
        <w:rPr>
          <w:rFonts w:eastAsia="MS Mincho" w:cs="Times New Roman"/>
          <w:szCs w:val="22"/>
        </w:rPr>
        <w:t xml:space="preserve"> </w:t>
      </w:r>
    </w:p>
    <w:p w14:paraId="3D153EC9" w14:textId="08D67F09" w:rsidR="00F25151" w:rsidRPr="00C34ED6" w:rsidRDefault="005C1B05" w:rsidP="00C34ED6">
      <w:pPr>
        <w:rPr>
          <w:rFonts w:eastAsia="MS Mincho" w:cs="Times New Roman"/>
        </w:rPr>
      </w:pPr>
      <w:r>
        <w:rPr>
          <w:rFonts w:eastAsia="MS Mincho" w:cs="Times New Roman"/>
          <w:szCs w:val="22"/>
        </w:rPr>
        <w:t>Taken together, these findings suggest improving quality controls at the cost of personalisation would be acceptable to the plan management market.</w:t>
      </w:r>
    </w:p>
    <w:p w14:paraId="0ACDA230" w14:textId="7F9D8805" w:rsidR="00780396" w:rsidRPr="003715F0" w:rsidRDefault="00977E6A" w:rsidP="003715F0">
      <w:pPr>
        <w:pStyle w:val="Heading3"/>
        <w:rPr>
          <w:rFonts w:eastAsia="MS Mincho"/>
        </w:rPr>
      </w:pPr>
      <w:bookmarkStart w:id="182" w:name="_Toc228363364"/>
      <w:bookmarkStart w:id="183" w:name="_Toc228364593"/>
      <w:r w:rsidRPr="00977E6A">
        <w:rPr>
          <w:rFonts w:eastAsia="MS Mincho"/>
        </w:rPr>
        <w:t>5.4.</w:t>
      </w:r>
      <w:r>
        <w:rPr>
          <w:rFonts w:eastAsia="MS Mincho"/>
        </w:rPr>
        <w:t>3</w:t>
      </w:r>
      <w:r w:rsidRPr="00977E6A">
        <w:rPr>
          <w:rFonts w:eastAsia="MS Mincho"/>
        </w:rPr>
        <w:t xml:space="preserve"> </w:t>
      </w:r>
      <w:r w:rsidR="002A03CC" w:rsidRPr="003715F0">
        <w:rPr>
          <w:rFonts w:eastAsia="MS Mincho"/>
        </w:rPr>
        <w:t xml:space="preserve">Improving </w:t>
      </w:r>
      <w:r w:rsidR="00AD0EF1" w:rsidRPr="003715F0">
        <w:rPr>
          <w:rFonts w:eastAsia="MS Mincho"/>
        </w:rPr>
        <w:t xml:space="preserve">support coordination </w:t>
      </w:r>
      <w:r w:rsidR="00103EC0" w:rsidRPr="003715F0">
        <w:rPr>
          <w:rFonts w:eastAsia="MS Mincho"/>
        </w:rPr>
        <w:t>as a</w:t>
      </w:r>
      <w:r w:rsidR="00C070B2" w:rsidRPr="003715F0">
        <w:rPr>
          <w:rFonts w:eastAsia="MS Mincho"/>
        </w:rPr>
        <w:t xml:space="preserve"> navigation-like service</w:t>
      </w:r>
      <w:bookmarkEnd w:id="182"/>
      <w:bookmarkEnd w:id="183"/>
    </w:p>
    <w:p w14:paraId="2A657B9C" w14:textId="77777777" w:rsidR="00354B3C" w:rsidRDefault="009F5D93" w:rsidP="00780396">
      <w:pPr>
        <w:rPr>
          <w:rFonts w:eastAsia="MS Mincho" w:cs="Times New Roman"/>
        </w:rPr>
      </w:pPr>
      <w:r w:rsidRPr="00D215A7">
        <w:rPr>
          <w:rFonts w:eastAsia="MS Mincho" w:cs="Times New Roman"/>
        </w:rPr>
        <w:t xml:space="preserve">The NDIS </w:t>
      </w:r>
      <w:r w:rsidR="00FA213A">
        <w:rPr>
          <w:rFonts w:eastAsia="MS Mincho" w:cs="Times New Roman"/>
        </w:rPr>
        <w:t>Review recommended</w:t>
      </w:r>
      <w:r w:rsidR="00D215A7">
        <w:rPr>
          <w:rFonts w:eastAsia="MS Mincho" w:cs="Times New Roman"/>
        </w:rPr>
        <w:t xml:space="preserve"> support</w:t>
      </w:r>
      <w:r w:rsidR="00FA213A">
        <w:rPr>
          <w:rFonts w:eastAsia="MS Mincho" w:cs="Times New Roman"/>
        </w:rPr>
        <w:t>ing</w:t>
      </w:r>
      <w:r w:rsidR="00D215A7">
        <w:rPr>
          <w:rFonts w:eastAsia="MS Mincho" w:cs="Times New Roman"/>
        </w:rPr>
        <w:t xml:space="preserve"> people with disability to better navigate mainstream and disability supports through commissioning a navigator function.</w:t>
      </w:r>
      <w:r w:rsidR="003C4FE0">
        <w:rPr>
          <w:rFonts w:eastAsia="MS Mincho" w:cs="Times New Roman"/>
        </w:rPr>
        <w:t xml:space="preserve"> </w:t>
      </w:r>
    </w:p>
    <w:p w14:paraId="732B1AA8" w14:textId="7C4DB957" w:rsidR="002F34A0" w:rsidRDefault="00606814" w:rsidP="00780396">
      <w:pPr>
        <w:rPr>
          <w:rFonts w:eastAsia="MS Mincho" w:cs="Times New Roman"/>
        </w:rPr>
      </w:pPr>
      <w:r>
        <w:rPr>
          <w:rFonts w:eastAsia="MS Mincho" w:cs="Times New Roman"/>
        </w:rPr>
        <w:lastRenderedPageBreak/>
        <w:t>Subsequently the</w:t>
      </w:r>
      <w:r w:rsidR="00B217F2">
        <w:rPr>
          <w:rFonts w:eastAsia="MS Mincho" w:cs="Times New Roman"/>
        </w:rPr>
        <w:t xml:space="preserve"> NDIA has undertaken a series of initial stakeholder engagement activities. In </w:t>
      </w:r>
      <w:r w:rsidR="00BE0A4B">
        <w:rPr>
          <w:rFonts w:eastAsia="MS Mincho" w:cs="Times New Roman"/>
        </w:rPr>
        <w:t xml:space="preserve">late 2024, </w:t>
      </w:r>
      <w:proofErr w:type="gramStart"/>
      <w:r w:rsidR="00BE0A4B">
        <w:rPr>
          <w:rFonts w:eastAsia="MS Mincho" w:cs="Times New Roman"/>
        </w:rPr>
        <w:t>a number of</w:t>
      </w:r>
      <w:proofErr w:type="gramEnd"/>
      <w:r w:rsidR="00BE0A4B">
        <w:rPr>
          <w:rFonts w:eastAsia="MS Mincho" w:cs="Times New Roman"/>
        </w:rPr>
        <w:t xml:space="preserve"> </w:t>
      </w:r>
      <w:r w:rsidR="002F34A0" w:rsidRPr="00BE7473">
        <w:rPr>
          <w:rFonts w:eastAsia="MS Mincho" w:cs="Times New Roman"/>
        </w:rPr>
        <w:t>workshops</w:t>
      </w:r>
      <w:r w:rsidR="006E3512">
        <w:rPr>
          <w:rFonts w:eastAsia="MS Mincho" w:cs="Times New Roman"/>
        </w:rPr>
        <w:t xml:space="preserve"> </w:t>
      </w:r>
      <w:r w:rsidR="00591FFC">
        <w:rPr>
          <w:rFonts w:eastAsia="MS Mincho" w:cs="Times New Roman"/>
        </w:rPr>
        <w:t>occurred</w:t>
      </w:r>
      <w:r w:rsidR="002F34A0" w:rsidRPr="00BE7473">
        <w:rPr>
          <w:rFonts w:eastAsia="MS Mincho" w:cs="Times New Roman"/>
        </w:rPr>
        <w:t xml:space="preserve"> with intermediaries to identify current challenges with navigation-like services they deliver. From July 2025</w:t>
      </w:r>
      <w:r w:rsidR="00605D61">
        <w:rPr>
          <w:rFonts w:eastAsia="MS Mincho" w:cs="Times New Roman"/>
        </w:rPr>
        <w:t xml:space="preserve"> to December 2025</w:t>
      </w:r>
      <w:r w:rsidR="002F34A0" w:rsidRPr="00BE7473">
        <w:rPr>
          <w:rFonts w:eastAsia="MS Mincho" w:cs="Times New Roman"/>
        </w:rPr>
        <w:t xml:space="preserve">, the NDIA led a dedicated </w:t>
      </w:r>
      <w:r w:rsidR="00605D61">
        <w:rPr>
          <w:rFonts w:eastAsia="MS Mincho" w:cs="Times New Roman"/>
        </w:rPr>
        <w:t>consultation</w:t>
      </w:r>
      <w:r w:rsidR="002F34A0" w:rsidRPr="00BE7473">
        <w:rPr>
          <w:rFonts w:eastAsia="MS Mincho" w:cs="Times New Roman"/>
        </w:rPr>
        <w:t xml:space="preserve"> and engagement process with </w:t>
      </w:r>
      <w:r w:rsidR="001D5A2F">
        <w:rPr>
          <w:rFonts w:eastAsia="MS Mincho" w:cs="Times New Roman"/>
        </w:rPr>
        <w:t>over 370</w:t>
      </w:r>
      <w:r w:rsidR="002F34A0" w:rsidRPr="00BE7473">
        <w:rPr>
          <w:rFonts w:eastAsia="MS Mincho" w:cs="Times New Roman"/>
        </w:rPr>
        <w:t xml:space="preserve"> stakeholders across</w:t>
      </w:r>
      <w:r w:rsidR="001D5A2F">
        <w:rPr>
          <w:rFonts w:eastAsia="MS Mincho" w:cs="Times New Roman"/>
        </w:rPr>
        <w:t xml:space="preserve"> more than 20</w:t>
      </w:r>
      <w:r w:rsidR="002F34A0" w:rsidRPr="00BE7473" w:rsidDel="001D5A2F">
        <w:rPr>
          <w:rFonts w:eastAsia="MS Mincho" w:cs="Times New Roman"/>
        </w:rPr>
        <w:t xml:space="preserve"> </w:t>
      </w:r>
      <w:r w:rsidR="002F34A0" w:rsidRPr="00BE7473">
        <w:rPr>
          <w:rFonts w:eastAsia="MS Mincho" w:cs="Times New Roman"/>
        </w:rPr>
        <w:t>activities. This included co-design focus groups with participants, and workshops and consultations with disability sector organisations, peak bodies, advocacy groups and service providers.</w:t>
      </w:r>
    </w:p>
    <w:p w14:paraId="2F3487A9" w14:textId="4CCC3A29" w:rsidR="00780396" w:rsidRPr="00BE7473" w:rsidRDefault="00C65B7E" w:rsidP="00780396">
      <w:pPr>
        <w:rPr>
          <w:rFonts w:eastAsia="MS Mincho" w:cs="Times New Roman"/>
        </w:rPr>
      </w:pPr>
      <w:r>
        <w:rPr>
          <w:rFonts w:eastAsia="MS Mincho" w:cs="Times New Roman"/>
        </w:rPr>
        <w:t>Findings from recent reviews and consultations</w:t>
      </w:r>
      <w:r w:rsidR="00780396" w:rsidRPr="00BE7473">
        <w:rPr>
          <w:rFonts w:eastAsia="MS Mincho" w:cs="Times New Roman"/>
        </w:rPr>
        <w:t xml:space="preserve"> identified clear themes across the current state for </w:t>
      </w:r>
      <w:r w:rsidR="00005965">
        <w:rPr>
          <w:rFonts w:eastAsia="MS Mincho" w:cs="Times New Roman"/>
        </w:rPr>
        <w:t xml:space="preserve">support coordination and other </w:t>
      </w:r>
      <w:r w:rsidR="00780396" w:rsidRPr="00BE7473">
        <w:rPr>
          <w:rFonts w:eastAsia="MS Mincho" w:cs="Times New Roman"/>
        </w:rPr>
        <w:t>intermediary navigation-like services. This included:</w:t>
      </w:r>
    </w:p>
    <w:p w14:paraId="0D453ADC" w14:textId="3E3CB886" w:rsidR="00780396" w:rsidRPr="00BE7473" w:rsidRDefault="009D28A3" w:rsidP="004E672C">
      <w:pPr>
        <w:pStyle w:val="ListParagraph"/>
        <w:numPr>
          <w:ilvl w:val="0"/>
          <w:numId w:val="35"/>
        </w:numPr>
        <w:rPr>
          <w:rFonts w:eastAsia="MS Mincho" w:cs="Times New Roman"/>
        </w:rPr>
      </w:pPr>
      <w:r>
        <w:rPr>
          <w:rFonts w:eastAsia="MS Mincho" w:cs="Times New Roman"/>
        </w:rPr>
        <w:t>C</w:t>
      </w:r>
      <w:r w:rsidR="00780396" w:rsidRPr="00BE7473">
        <w:rPr>
          <w:rFonts w:eastAsia="MS Mincho" w:cs="Times New Roman"/>
        </w:rPr>
        <w:t>oncerns about service complexity</w:t>
      </w:r>
      <w:r>
        <w:rPr>
          <w:rFonts w:eastAsia="MS Mincho" w:cs="Times New Roman"/>
        </w:rPr>
        <w:t>.</w:t>
      </w:r>
    </w:p>
    <w:p w14:paraId="33EFC2F2" w14:textId="3A7FBAAE" w:rsidR="00780396" w:rsidRPr="00BE7473" w:rsidRDefault="009D28A3" w:rsidP="004E672C">
      <w:pPr>
        <w:pStyle w:val="ListParagraph"/>
        <w:numPr>
          <w:ilvl w:val="0"/>
          <w:numId w:val="35"/>
        </w:numPr>
        <w:rPr>
          <w:rFonts w:eastAsia="MS Mincho" w:cs="Times New Roman"/>
        </w:rPr>
      </w:pPr>
      <w:r>
        <w:rPr>
          <w:rFonts w:eastAsia="MS Mincho" w:cs="Times New Roman"/>
        </w:rPr>
        <w:t>D</w:t>
      </w:r>
      <w:r w:rsidR="00780396" w:rsidRPr="00BE7473">
        <w:rPr>
          <w:rFonts w:eastAsia="MS Mincho" w:cs="Times New Roman"/>
        </w:rPr>
        <w:t>uplication and gaps in existing roles</w:t>
      </w:r>
      <w:r>
        <w:rPr>
          <w:rFonts w:eastAsia="MS Mincho" w:cs="Times New Roman"/>
        </w:rPr>
        <w:t>.</w:t>
      </w:r>
    </w:p>
    <w:p w14:paraId="10167A29" w14:textId="5129826C" w:rsidR="00780396" w:rsidRPr="00BE7473" w:rsidRDefault="009D28A3" w:rsidP="004E672C">
      <w:pPr>
        <w:pStyle w:val="ListParagraph"/>
        <w:numPr>
          <w:ilvl w:val="0"/>
          <w:numId w:val="35"/>
        </w:numPr>
        <w:rPr>
          <w:rFonts w:eastAsia="MS Mincho" w:cs="Times New Roman"/>
        </w:rPr>
      </w:pPr>
      <w:r>
        <w:rPr>
          <w:rFonts w:eastAsia="MS Mincho" w:cs="Times New Roman"/>
        </w:rPr>
        <w:t>W</w:t>
      </w:r>
      <w:r w:rsidR="00780396" w:rsidRPr="00BE7473">
        <w:rPr>
          <w:rFonts w:eastAsia="MS Mincho" w:cs="Times New Roman"/>
        </w:rPr>
        <w:t>orkforce challenges – particularly in regional, rural and remote areas</w:t>
      </w:r>
      <w:r>
        <w:rPr>
          <w:rFonts w:eastAsia="MS Mincho" w:cs="Times New Roman"/>
        </w:rPr>
        <w:t>.</w:t>
      </w:r>
    </w:p>
    <w:p w14:paraId="49592BDE" w14:textId="407D4193" w:rsidR="00780396" w:rsidRPr="00BE7473" w:rsidRDefault="009D28A3" w:rsidP="004E672C">
      <w:pPr>
        <w:pStyle w:val="ListParagraph"/>
        <w:numPr>
          <w:ilvl w:val="0"/>
          <w:numId w:val="35"/>
        </w:numPr>
        <w:rPr>
          <w:rFonts w:eastAsia="MS Mincho" w:cs="Times New Roman"/>
        </w:rPr>
      </w:pPr>
      <w:r>
        <w:rPr>
          <w:rFonts w:eastAsia="MS Mincho" w:cs="Times New Roman"/>
        </w:rPr>
        <w:t>P</w:t>
      </w:r>
      <w:r w:rsidR="00780396" w:rsidRPr="00BE7473">
        <w:rPr>
          <w:rFonts w:eastAsia="MS Mincho" w:cs="Times New Roman"/>
        </w:rPr>
        <w:t>rovider exits driven by reform ambiguity</w:t>
      </w:r>
      <w:r>
        <w:rPr>
          <w:rFonts w:eastAsia="MS Mincho" w:cs="Times New Roman"/>
        </w:rPr>
        <w:t>.</w:t>
      </w:r>
    </w:p>
    <w:p w14:paraId="7CF4CD98" w14:textId="2049842A" w:rsidR="00780396" w:rsidRPr="0096792C" w:rsidRDefault="009D28A3" w:rsidP="004E672C">
      <w:pPr>
        <w:pStyle w:val="ListParagraph"/>
        <w:numPr>
          <w:ilvl w:val="0"/>
          <w:numId w:val="35"/>
        </w:numPr>
        <w:rPr>
          <w:rFonts w:eastAsia="MS Mincho" w:cs="Times New Roman"/>
        </w:rPr>
      </w:pPr>
      <w:r>
        <w:rPr>
          <w:rFonts w:eastAsia="MS Mincho" w:cs="Times New Roman"/>
        </w:rPr>
        <w:t>C</w:t>
      </w:r>
      <w:r w:rsidR="00780396" w:rsidRPr="0096792C">
        <w:rPr>
          <w:rFonts w:eastAsia="MS Mincho" w:cs="Times New Roman"/>
        </w:rPr>
        <w:t xml:space="preserve">hallenges </w:t>
      </w:r>
      <w:r w:rsidR="00B1600C">
        <w:rPr>
          <w:rFonts w:eastAsia="MS Mincho" w:cs="Times New Roman"/>
        </w:rPr>
        <w:t>with service flexibility and responsiveness</w:t>
      </w:r>
      <w:r w:rsidR="00780396" w:rsidRPr="0096792C">
        <w:rPr>
          <w:rFonts w:eastAsia="MS Mincho" w:cs="Times New Roman"/>
        </w:rPr>
        <w:t xml:space="preserve">. </w:t>
      </w:r>
    </w:p>
    <w:p w14:paraId="56803A47" w14:textId="1EF6EB0E" w:rsidR="00780396" w:rsidRPr="00BE7473" w:rsidRDefault="00780396" w:rsidP="00780396">
      <w:pPr>
        <w:rPr>
          <w:rFonts w:eastAsia="MS Mincho" w:cs="Times New Roman"/>
        </w:rPr>
      </w:pPr>
      <w:r w:rsidRPr="00BE7473">
        <w:rPr>
          <w:rFonts w:eastAsia="MS Mincho" w:cs="Times New Roman"/>
        </w:rPr>
        <w:t>The</w:t>
      </w:r>
      <w:r w:rsidR="0013556D">
        <w:rPr>
          <w:rFonts w:eastAsia="MS Mincho" w:cs="Times New Roman"/>
        </w:rPr>
        <w:t>s</w:t>
      </w:r>
      <w:r w:rsidRPr="00BE7473">
        <w:rPr>
          <w:rFonts w:eastAsia="MS Mincho" w:cs="Times New Roman"/>
        </w:rPr>
        <w:t>e co-design and engagement activities also enabled the NDIA to test initial ideas for</w:t>
      </w:r>
      <w:r>
        <w:rPr>
          <w:rFonts w:eastAsia="MS Mincho" w:cs="Times New Roman"/>
        </w:rPr>
        <w:t xml:space="preserve"> reforming </w:t>
      </w:r>
      <w:r w:rsidR="00D32642">
        <w:rPr>
          <w:rFonts w:eastAsia="MS Mincho" w:cs="Times New Roman"/>
        </w:rPr>
        <w:t xml:space="preserve">support coordination and other </w:t>
      </w:r>
      <w:r>
        <w:rPr>
          <w:rFonts w:eastAsia="MS Mincho" w:cs="Times New Roman"/>
        </w:rPr>
        <w:t>navigation-like intermediary functions</w:t>
      </w:r>
      <w:r w:rsidRPr="00BE7473">
        <w:rPr>
          <w:rFonts w:eastAsia="MS Mincho" w:cs="Times New Roman"/>
        </w:rPr>
        <w:t>. This included testing community and sector views on:</w:t>
      </w:r>
    </w:p>
    <w:p w14:paraId="10488B97" w14:textId="3F5FF7FB" w:rsidR="00780396" w:rsidRPr="00BE7473" w:rsidRDefault="009D28A3" w:rsidP="004E672C">
      <w:pPr>
        <w:pStyle w:val="ListParagraph"/>
        <w:numPr>
          <w:ilvl w:val="0"/>
          <w:numId w:val="36"/>
        </w:numPr>
        <w:rPr>
          <w:rFonts w:eastAsia="MS Mincho" w:cs="Times New Roman"/>
        </w:rPr>
      </w:pPr>
      <w:r>
        <w:rPr>
          <w:rFonts w:eastAsia="MS Mincho" w:cs="Times New Roman"/>
        </w:rPr>
        <w:t>C</w:t>
      </w:r>
      <w:r w:rsidR="00780396" w:rsidRPr="00BE7473">
        <w:rPr>
          <w:rFonts w:eastAsia="MS Mincho" w:cs="Times New Roman"/>
        </w:rPr>
        <w:t>hoice and control in a potential commissioned model</w:t>
      </w:r>
      <w:r>
        <w:rPr>
          <w:rFonts w:eastAsia="MS Mincho" w:cs="Times New Roman"/>
        </w:rPr>
        <w:t>.</w:t>
      </w:r>
    </w:p>
    <w:p w14:paraId="4A1FD282" w14:textId="5FB91EEA" w:rsidR="00780396" w:rsidRPr="00BE7473" w:rsidRDefault="009D28A3" w:rsidP="004E672C">
      <w:pPr>
        <w:pStyle w:val="ListParagraph"/>
        <w:numPr>
          <w:ilvl w:val="0"/>
          <w:numId w:val="36"/>
        </w:numPr>
        <w:rPr>
          <w:rFonts w:eastAsia="MS Mincho" w:cs="Times New Roman"/>
        </w:rPr>
      </w:pPr>
      <w:r>
        <w:rPr>
          <w:rFonts w:eastAsia="MS Mincho" w:cs="Times New Roman"/>
        </w:rPr>
        <w:t>T</w:t>
      </w:r>
      <w:r w:rsidR="00780396" w:rsidRPr="00BE7473">
        <w:rPr>
          <w:rFonts w:eastAsia="MS Mincho" w:cs="Times New Roman"/>
        </w:rPr>
        <w:t>he value of geographically local versus a specialist workforce</w:t>
      </w:r>
      <w:r>
        <w:rPr>
          <w:rFonts w:eastAsia="MS Mincho" w:cs="Times New Roman"/>
        </w:rPr>
        <w:t>.</w:t>
      </w:r>
    </w:p>
    <w:p w14:paraId="41DB96F9" w14:textId="5BE3E2D4" w:rsidR="00780396" w:rsidRDefault="009D28A3" w:rsidP="004E672C">
      <w:pPr>
        <w:pStyle w:val="ListParagraph"/>
        <w:numPr>
          <w:ilvl w:val="0"/>
          <w:numId w:val="36"/>
        </w:numPr>
        <w:rPr>
          <w:rFonts w:eastAsia="MS Mincho" w:cs="Times New Roman"/>
        </w:rPr>
      </w:pPr>
      <w:r>
        <w:rPr>
          <w:rFonts w:eastAsia="MS Mincho" w:cs="Times New Roman"/>
        </w:rPr>
        <w:t>S</w:t>
      </w:r>
      <w:r w:rsidR="00780396" w:rsidRPr="00BE7473">
        <w:rPr>
          <w:rFonts w:eastAsia="MS Mincho" w:cs="Times New Roman"/>
        </w:rPr>
        <w:t>upported decision making and capacity building</w:t>
      </w:r>
      <w:r>
        <w:rPr>
          <w:rFonts w:eastAsia="MS Mincho" w:cs="Times New Roman"/>
        </w:rPr>
        <w:t>.</w:t>
      </w:r>
    </w:p>
    <w:p w14:paraId="338F56BE" w14:textId="5081C777" w:rsidR="00B0045E" w:rsidRPr="00BE7473" w:rsidRDefault="009D28A3" w:rsidP="004E672C">
      <w:pPr>
        <w:pStyle w:val="ListParagraph"/>
        <w:numPr>
          <w:ilvl w:val="0"/>
          <w:numId w:val="36"/>
        </w:numPr>
        <w:rPr>
          <w:rFonts w:eastAsia="MS Mincho" w:cs="Times New Roman"/>
        </w:rPr>
      </w:pPr>
      <w:r>
        <w:rPr>
          <w:rFonts w:eastAsia="MS Mincho" w:cs="Times New Roman"/>
        </w:rPr>
        <w:t>P</w:t>
      </w:r>
      <w:r w:rsidR="00B0045E">
        <w:rPr>
          <w:rFonts w:eastAsia="MS Mincho" w:cs="Times New Roman"/>
        </w:rPr>
        <w:t>articipant safeguarding</w:t>
      </w:r>
      <w:r>
        <w:rPr>
          <w:rFonts w:eastAsia="MS Mincho" w:cs="Times New Roman"/>
        </w:rPr>
        <w:t>.</w:t>
      </w:r>
    </w:p>
    <w:p w14:paraId="203BAED1" w14:textId="1DCE0204" w:rsidR="00780396" w:rsidRPr="00BE7473" w:rsidRDefault="009D28A3" w:rsidP="004E672C">
      <w:pPr>
        <w:pStyle w:val="ListParagraph"/>
        <w:numPr>
          <w:ilvl w:val="0"/>
          <w:numId w:val="36"/>
        </w:numPr>
        <w:rPr>
          <w:rFonts w:eastAsia="MS Mincho" w:cs="Times New Roman"/>
        </w:rPr>
      </w:pPr>
      <w:r>
        <w:rPr>
          <w:rFonts w:eastAsia="MS Mincho" w:cs="Times New Roman"/>
        </w:rPr>
        <w:t>D</w:t>
      </w:r>
      <w:r w:rsidR="00780396" w:rsidRPr="00BE7473">
        <w:rPr>
          <w:rFonts w:eastAsia="MS Mincho" w:cs="Times New Roman"/>
        </w:rPr>
        <w:t xml:space="preserve">edicated pathways for First Nations peoples and children. </w:t>
      </w:r>
    </w:p>
    <w:p w14:paraId="1173080D" w14:textId="3CF1B131" w:rsidR="00CE0F1A" w:rsidRDefault="00B0045E" w:rsidP="00780396">
      <w:pPr>
        <w:rPr>
          <w:rFonts w:eastAsia="MS Mincho" w:cs="Times New Roman"/>
        </w:rPr>
      </w:pPr>
      <w:r>
        <w:rPr>
          <w:rFonts w:eastAsia="MS Mincho" w:cs="Times New Roman"/>
        </w:rPr>
        <w:t>Initial e</w:t>
      </w:r>
      <w:r w:rsidRPr="00BE7473">
        <w:rPr>
          <w:rFonts w:eastAsia="MS Mincho" w:cs="Times New Roman"/>
        </w:rPr>
        <w:t xml:space="preserve">ngagement </w:t>
      </w:r>
      <w:r w:rsidR="009702A4">
        <w:rPr>
          <w:rFonts w:eastAsia="MS Mincho" w:cs="Times New Roman"/>
        </w:rPr>
        <w:t>conducted by</w:t>
      </w:r>
      <w:r w:rsidR="00C71407">
        <w:rPr>
          <w:rFonts w:eastAsia="MS Mincho" w:cs="Times New Roman"/>
        </w:rPr>
        <w:t xml:space="preserve"> the</w:t>
      </w:r>
      <w:r w:rsidR="009702A4">
        <w:rPr>
          <w:rFonts w:eastAsia="MS Mincho" w:cs="Times New Roman"/>
        </w:rPr>
        <w:t xml:space="preserve"> NDIA</w:t>
      </w:r>
      <w:r w:rsidR="00780396" w:rsidRPr="00BE7473">
        <w:rPr>
          <w:rFonts w:eastAsia="MS Mincho" w:cs="Times New Roman"/>
        </w:rPr>
        <w:t xml:space="preserve"> also identified tensions between stakeholder expectations on workforce skills and capabilities, how the service could be delivered</w:t>
      </w:r>
      <w:r w:rsidR="00415EFD">
        <w:rPr>
          <w:rFonts w:eastAsia="MS Mincho" w:cs="Times New Roman"/>
        </w:rPr>
        <w:t>,</w:t>
      </w:r>
      <w:r w:rsidR="00780396" w:rsidRPr="00BE7473">
        <w:rPr>
          <w:rFonts w:eastAsia="MS Mincho" w:cs="Times New Roman"/>
        </w:rPr>
        <w:t xml:space="preserve"> and the overall scope of </w:t>
      </w:r>
      <w:r w:rsidR="00DE3EBE">
        <w:rPr>
          <w:rFonts w:eastAsia="MS Mincho" w:cs="Times New Roman"/>
        </w:rPr>
        <w:t>a reformed support coordination function (and other potential future intermediary functions delivering navigation-like support).</w:t>
      </w:r>
      <w:r w:rsidR="00054F82">
        <w:rPr>
          <w:rFonts w:eastAsia="MS Mincho" w:cs="Times New Roman"/>
        </w:rPr>
        <w:t xml:space="preserve"> </w:t>
      </w:r>
    </w:p>
    <w:p w14:paraId="0781C9F6" w14:textId="1799816C" w:rsidR="00C2029A" w:rsidRPr="003715F0" w:rsidRDefault="006D5427" w:rsidP="003715F0">
      <w:pPr>
        <w:pStyle w:val="Heading3"/>
        <w:rPr>
          <w:rFonts w:eastAsia="MS Mincho"/>
        </w:rPr>
      </w:pPr>
      <w:bookmarkStart w:id="184" w:name="_Toc228363365"/>
      <w:bookmarkStart w:id="185" w:name="_Toc228364594"/>
      <w:r>
        <w:rPr>
          <w:rFonts w:eastAsia="MS Mincho"/>
        </w:rPr>
        <w:t xml:space="preserve">5.4.4 </w:t>
      </w:r>
      <w:r w:rsidR="00C2029A" w:rsidRPr="003715F0">
        <w:rPr>
          <w:rFonts w:eastAsia="MS Mincho"/>
        </w:rPr>
        <w:t>Commission</w:t>
      </w:r>
      <w:r w:rsidR="008E5E53" w:rsidRPr="003715F0">
        <w:rPr>
          <w:rFonts w:eastAsia="MS Mincho"/>
        </w:rPr>
        <w:t>ing</w:t>
      </w:r>
      <w:r w:rsidR="00C2029A" w:rsidRPr="003715F0">
        <w:rPr>
          <w:rFonts w:eastAsia="MS Mincho"/>
        </w:rPr>
        <w:t xml:space="preserve"> </w:t>
      </w:r>
      <w:r w:rsidR="007C3FE7" w:rsidRPr="003715F0">
        <w:rPr>
          <w:rFonts w:eastAsia="MS Mincho"/>
        </w:rPr>
        <w:t>home and</w:t>
      </w:r>
      <w:r w:rsidR="00C2029A" w:rsidRPr="003715F0">
        <w:rPr>
          <w:rFonts w:eastAsia="MS Mincho"/>
        </w:rPr>
        <w:t xml:space="preserve"> living</w:t>
      </w:r>
      <w:r w:rsidR="00105F69" w:rsidRPr="003715F0">
        <w:rPr>
          <w:rFonts w:eastAsia="MS Mincho"/>
        </w:rPr>
        <w:t xml:space="preserve"> </w:t>
      </w:r>
      <w:r w:rsidR="007C3FE7" w:rsidRPr="003715F0">
        <w:rPr>
          <w:rFonts w:eastAsia="MS Mincho"/>
        </w:rPr>
        <w:t>supports</w:t>
      </w:r>
      <w:bookmarkEnd w:id="184"/>
      <w:bookmarkEnd w:id="185"/>
    </w:p>
    <w:p w14:paraId="1829AC3E" w14:textId="3292F9FF" w:rsidR="0090441C" w:rsidRDefault="0090441C" w:rsidP="00C2029A">
      <w:r>
        <w:t xml:space="preserve">The NDIS Review found that home and living decisions are inconsistent, </w:t>
      </w:r>
      <w:r w:rsidR="007F01D6">
        <w:t>i</w:t>
      </w:r>
      <w:r>
        <w:t xml:space="preserve">nequitable and opaque. </w:t>
      </w:r>
      <w:r w:rsidR="007D244D">
        <w:t>It</w:t>
      </w:r>
      <w:r w:rsidR="00366237">
        <w:t> </w:t>
      </w:r>
      <w:r w:rsidR="007D244D">
        <w:t xml:space="preserve">reported that many participants with </w:t>
      </w:r>
      <w:r w:rsidR="001042BB">
        <w:t xml:space="preserve">home and living supports have limited choice in where, how, or </w:t>
      </w:r>
      <w:r w:rsidR="002E5B6B">
        <w:t xml:space="preserve">with </w:t>
      </w:r>
      <w:r w:rsidR="001042BB">
        <w:t xml:space="preserve">whom they live. In addition to this, </w:t>
      </w:r>
      <w:r w:rsidR="004D74FE">
        <w:t xml:space="preserve">home and living supports are a high cost to the </w:t>
      </w:r>
      <w:r w:rsidR="006535FF">
        <w:t>S</w:t>
      </w:r>
      <w:r w:rsidR="004D74FE">
        <w:t xml:space="preserve">cheme, and there are market challenges with </w:t>
      </w:r>
      <w:r w:rsidR="00300DB5">
        <w:t xml:space="preserve">some </w:t>
      </w:r>
      <w:r w:rsidR="00606AF1">
        <w:t xml:space="preserve">providers reporting </w:t>
      </w:r>
      <w:r w:rsidR="007856BA">
        <w:t>that they are unable to remain viable.</w:t>
      </w:r>
    </w:p>
    <w:p w14:paraId="0FDD712B" w14:textId="4B8D8972" w:rsidR="00971AEA" w:rsidRDefault="003100E5" w:rsidP="00C2029A">
      <w:r w:rsidRPr="003100E5">
        <w:t xml:space="preserve">Consultation on commissioning home and living supports will begin in </w:t>
      </w:r>
      <w:r w:rsidR="005634B6">
        <w:t>July</w:t>
      </w:r>
      <w:r w:rsidR="00B178B6">
        <w:t xml:space="preserve"> </w:t>
      </w:r>
      <w:r w:rsidRPr="003100E5">
        <w:t>2026</w:t>
      </w:r>
      <w:r>
        <w:t xml:space="preserve">. </w:t>
      </w:r>
      <w:r w:rsidR="006E1149" w:rsidRPr="006E1149">
        <w:t>Consultation will seek to understand SIL market challenges faced by both participants and providers. Targeted</w:t>
      </w:r>
      <w:r w:rsidR="006535FF">
        <w:t> </w:t>
      </w:r>
      <w:r w:rsidR="006E1149" w:rsidRPr="006E1149">
        <w:t>consultation will hear from participants using SIL, their families and carers, SIL providers and industry representatives (including peak bodies and union representatives). Consultation will focus on the most effective model that balances participant needs and provider viability.</w:t>
      </w:r>
      <w:r w:rsidR="19DE2ED3">
        <w:t xml:space="preserve"> </w:t>
      </w:r>
    </w:p>
    <w:p w14:paraId="36EC94B1" w14:textId="364F00C6" w:rsidR="003D212C" w:rsidRPr="003715F0" w:rsidRDefault="19DE2ED3" w:rsidP="00C2029A">
      <w:r>
        <w:lastRenderedPageBreak/>
        <w:t xml:space="preserve">Consultation </w:t>
      </w:r>
      <w:r w:rsidR="51BA2992">
        <w:t xml:space="preserve">and design of SIL commissioning model </w:t>
      </w:r>
      <w:r>
        <w:t xml:space="preserve">will consider the impact of the </w:t>
      </w:r>
      <w:r w:rsidR="78379CAB">
        <w:t>commissioning of plan management and support coordination</w:t>
      </w:r>
      <w:r w:rsidR="3BCAEBE8">
        <w:t xml:space="preserve"> to ensure consistency</w:t>
      </w:r>
      <w:r w:rsidR="78379CAB">
        <w:t xml:space="preserve">. </w:t>
      </w:r>
    </w:p>
    <w:p w14:paraId="10998CDB" w14:textId="0ADBD2C3" w:rsidR="007E6917" w:rsidRDefault="007E6917">
      <w:pPr>
        <w:spacing w:after="200" w:line="288" w:lineRule="auto"/>
      </w:pPr>
      <w:r>
        <w:br w:type="page"/>
      </w:r>
    </w:p>
    <w:p w14:paraId="050AF122" w14:textId="06CD7128" w:rsidR="007E6917" w:rsidRPr="0040559C" w:rsidRDefault="00231FD9" w:rsidP="00180228">
      <w:pPr>
        <w:pStyle w:val="Heading1"/>
        <w:numPr>
          <w:ilvl w:val="0"/>
          <w:numId w:val="11"/>
        </w:numPr>
      </w:pPr>
      <w:bookmarkStart w:id="186" w:name="_Toc228361249"/>
      <w:bookmarkStart w:id="187" w:name="_Toc228363366"/>
      <w:bookmarkStart w:id="188" w:name="_Toc228363418"/>
      <w:bookmarkStart w:id="189" w:name="_Toc229416915"/>
      <w:r>
        <w:lastRenderedPageBreak/>
        <w:t>Preferred options and implementation</w:t>
      </w:r>
      <w:bookmarkEnd w:id="186"/>
      <w:bookmarkEnd w:id="187"/>
      <w:bookmarkEnd w:id="188"/>
      <w:bookmarkEnd w:id="189"/>
    </w:p>
    <w:p w14:paraId="5B0FB098" w14:textId="4A92C1BB" w:rsidR="00FF1DC2" w:rsidRDefault="00CF21BE" w:rsidP="007550AB">
      <w:r>
        <w:t xml:space="preserve">Many of the options considered in this </w:t>
      </w:r>
      <w:r w:rsidR="00D41C4A">
        <w:t>I</w:t>
      </w:r>
      <w:r>
        <w:t xml:space="preserve">mpact </w:t>
      </w:r>
      <w:r w:rsidR="00D41C4A">
        <w:t>A</w:t>
      </w:r>
      <w:r>
        <w:t xml:space="preserve">nalysis </w:t>
      </w:r>
      <w:r w:rsidR="00245DD0">
        <w:t>are linked to the need for legislative reform</w:t>
      </w:r>
      <w:r w:rsidR="001E0E26">
        <w:t>.</w:t>
      </w:r>
      <w:r w:rsidR="00245DD0">
        <w:t xml:space="preserve"> </w:t>
      </w:r>
      <w:r w:rsidR="006E7AA2">
        <w:t>T</w:t>
      </w:r>
      <w:r w:rsidR="00C2045B">
        <w:t xml:space="preserve">he </w:t>
      </w:r>
      <w:r w:rsidR="00A03E5C">
        <w:t>passage of</w:t>
      </w:r>
      <w:r w:rsidR="00D455D3">
        <w:t xml:space="preserve"> legislation introduced in the Winter Sitting will</w:t>
      </w:r>
      <w:r w:rsidR="00A03E5C">
        <w:t xml:space="preserve"> enable these proposed options to be implemented. </w:t>
      </w:r>
      <w:r w:rsidR="00892AFC">
        <w:t>This assumption underpins all the options considered and assessed.</w:t>
      </w:r>
    </w:p>
    <w:p w14:paraId="3CCFD201" w14:textId="5D4CC001" w:rsidR="002B4681" w:rsidRPr="0040559C" w:rsidRDefault="00FC1208" w:rsidP="003715F0">
      <w:pPr>
        <w:pStyle w:val="Heading2"/>
      </w:pPr>
      <w:bookmarkStart w:id="190" w:name="_Toc228363367"/>
      <w:bookmarkStart w:id="191" w:name="_Toc228363419"/>
      <w:bookmarkStart w:id="192" w:name="_Toc229416916"/>
      <w:r w:rsidRPr="0040559C">
        <w:t>6.</w:t>
      </w:r>
      <w:r w:rsidR="006D5427" w:rsidRPr="0040559C">
        <w:t>1</w:t>
      </w:r>
      <w:r w:rsidRPr="0040559C">
        <w:t xml:space="preserve"> </w:t>
      </w:r>
      <w:r w:rsidR="004560E6" w:rsidRPr="0040559C">
        <w:t>Eligibility and support reforms</w:t>
      </w:r>
      <w:bookmarkEnd w:id="190"/>
      <w:bookmarkEnd w:id="191"/>
      <w:bookmarkEnd w:id="192"/>
    </w:p>
    <w:p w14:paraId="53A56E8F" w14:textId="77777777" w:rsidR="00F01E23" w:rsidRDefault="00F01E23" w:rsidP="00F01E23">
      <w:r w:rsidRPr="00762A32">
        <w:t xml:space="preserve">The preferred option for </w:t>
      </w:r>
      <w:r>
        <w:t>e</w:t>
      </w:r>
      <w:r w:rsidRPr="00762A32">
        <w:t xml:space="preserve">ligibility and support reforms is </w:t>
      </w:r>
      <w:r>
        <w:t>O</w:t>
      </w:r>
      <w:r w:rsidRPr="00762A32">
        <w:t xml:space="preserve">ption 2: A balanced approach of eligibility and support changes for the NDIS. </w:t>
      </w:r>
    </w:p>
    <w:p w14:paraId="2C45B205" w14:textId="786AF826" w:rsidR="00F01E23" w:rsidRDefault="00F01E23" w:rsidP="00C4453C">
      <w:r w:rsidRPr="00762A32">
        <w:t xml:space="preserve">Option 2 is preferred as it </w:t>
      </w:r>
      <w:r>
        <w:t xml:space="preserve">is considered the most effective option </w:t>
      </w:r>
      <w:proofErr w:type="gramStart"/>
      <w:r>
        <w:t>with regard to</w:t>
      </w:r>
      <w:proofErr w:type="gramEnd"/>
      <w:r>
        <w:t xml:space="preserve"> meeting the objectives of the reforms, as outlined in </w:t>
      </w:r>
      <w:r w:rsidR="00D4508C">
        <w:t xml:space="preserve">Section </w:t>
      </w:r>
      <w:r>
        <w:t xml:space="preserve">2 and rated in </w:t>
      </w:r>
      <w:r w:rsidR="00D4508C">
        <w:t xml:space="preserve">Section </w:t>
      </w:r>
      <w:r>
        <w:t xml:space="preserve">4. </w:t>
      </w:r>
    </w:p>
    <w:p w14:paraId="018E9507" w14:textId="14F25E7B" w:rsidR="00516A63" w:rsidRDefault="00516A63" w:rsidP="00516A63">
      <w:r>
        <w:t>Option 2 would more effectively moderate annual Scheme cost growth than options 1, 3 and 4. The</w:t>
      </w:r>
      <w:r w:rsidR="00D84E91">
        <w:t> </w:t>
      </w:r>
      <w:r>
        <w:t xml:space="preserve">cost of the NDIS is determined by the number of participants in the Scheme and the cost per participant. Taking no action, as per option 1, would </w:t>
      </w:r>
      <w:r w:rsidR="00D84E91">
        <w:t>not</w:t>
      </w:r>
      <w:r>
        <w:t xml:space="preserve"> moderat</w:t>
      </w:r>
      <w:r w:rsidR="00D84E91">
        <w:t>e</w:t>
      </w:r>
      <w:r>
        <w:t xml:space="preserve"> annual Scheme cost growth and would not assist in returning the Scheme to its original intent. Seeking to address only one of these cost determinants, as per options 3 and 4, would have a positive impact on moderating annual Scheme cost growth. However, by only focusing on eligibility or supports, options 3 and 4 would require reform that goes beyond returning the Scheme to its original intent </w:t>
      </w:r>
      <w:r w:rsidR="007B4056">
        <w:t xml:space="preserve">to meet the growth </w:t>
      </w:r>
      <w:proofErr w:type="gramStart"/>
      <w:r w:rsidR="007B4056">
        <w:t>target,</w:t>
      </w:r>
      <w:r>
        <w:t xml:space="preserve"> and</w:t>
      </w:r>
      <w:proofErr w:type="gramEnd"/>
      <w:r>
        <w:t xml:space="preserve"> therefore have too great a negative impact on NDIS participants</w:t>
      </w:r>
      <w:r w:rsidR="00AD2201">
        <w:t>, as well as</w:t>
      </w:r>
      <w:r>
        <w:t xml:space="preserve"> NDIS providers and the NDIS market. </w:t>
      </w:r>
    </w:p>
    <w:p w14:paraId="55F7CD89" w14:textId="6D80D8DC" w:rsidR="00516A63" w:rsidRDefault="00516A63" w:rsidP="00516A63">
      <w:r>
        <w:t>The balanced approach of option 2 is considered optimal. It</w:t>
      </w:r>
      <w:r w:rsidDel="00DE2CB9">
        <w:t xml:space="preserve"> </w:t>
      </w:r>
      <w:r w:rsidR="00DE2CB9">
        <w:t xml:space="preserve">will </w:t>
      </w:r>
      <w:r>
        <w:t>most effectively moderate annual Scheme cost growth in line with returning the Scheme to its original intent. Importantly,</w:t>
      </w:r>
      <w:r w:rsidR="004D7247">
        <w:t> </w:t>
      </w:r>
      <w:r>
        <w:t>it</w:t>
      </w:r>
      <w:r w:rsidR="004D7247">
        <w:t> </w:t>
      </w:r>
      <w:r>
        <w:t xml:space="preserve">would do this </w:t>
      </w:r>
      <w:r w:rsidR="00C3774E">
        <w:t>without</w:t>
      </w:r>
      <w:r>
        <w:t xml:space="preserve"> any additional adverse impact on NDIS participants or NDIS providers and the NDIS market in comparison to option 3 and 4. </w:t>
      </w:r>
    </w:p>
    <w:p w14:paraId="1E94F01E" w14:textId="77777777" w:rsidR="00516A63" w:rsidRDefault="00516A63" w:rsidP="00516A63">
      <w:r>
        <w:t>Option 2 is therefore considered, on balance, to be the preferred option.</w:t>
      </w:r>
    </w:p>
    <w:p w14:paraId="288978FF" w14:textId="0F8D7871" w:rsidR="009F12C1" w:rsidRDefault="00516A63" w:rsidP="00516A63">
      <w:r>
        <w:t xml:space="preserve">Option 2 presents an implementation risk as </w:t>
      </w:r>
      <w:r w:rsidR="000A5B05">
        <w:t>reform elements are</w:t>
      </w:r>
      <w:r>
        <w:t xml:space="preserve"> subject to the passage of legislation through Parliament</w:t>
      </w:r>
      <w:r w:rsidR="002854C8">
        <w:t>. T</w:t>
      </w:r>
      <w:r>
        <w:t xml:space="preserve">he potential for amendments could delay or alter implementation. </w:t>
      </w:r>
      <w:r w:rsidR="47125049">
        <w:t>Some elements require</w:t>
      </w:r>
      <w:r>
        <w:t xml:space="preserve"> </w:t>
      </w:r>
      <w:r w:rsidR="47125049">
        <w:t>work with states and territories to design Rules.</w:t>
      </w:r>
      <w:r>
        <w:t xml:space="preserve"> It</w:t>
      </w:r>
      <w:r w:rsidR="00B11A01">
        <w:t> </w:t>
      </w:r>
      <w:r>
        <w:t xml:space="preserve">would also require changes to NDIA operational practices, which may impact implementation timeframes. </w:t>
      </w:r>
    </w:p>
    <w:p w14:paraId="2BFA53CF" w14:textId="030C633E" w:rsidR="003A70DB" w:rsidRDefault="00227C5C" w:rsidP="00EA6F14">
      <w:r>
        <w:t xml:space="preserve">The </w:t>
      </w:r>
      <w:r w:rsidR="001500CE">
        <w:t>D</w:t>
      </w:r>
      <w:r>
        <w:t>epartment will work with</w:t>
      </w:r>
      <w:r w:rsidR="15F97BF4">
        <w:t xml:space="preserve"> states and territories,</w:t>
      </w:r>
      <w:r>
        <w:t xml:space="preserve"> the NDIA </w:t>
      </w:r>
      <w:r w:rsidR="008A1EDA">
        <w:t>and the NDIS Quality and Safeguards Commission</w:t>
      </w:r>
      <w:r>
        <w:t xml:space="preserve"> </w:t>
      </w:r>
      <w:r w:rsidR="009F6569">
        <w:t xml:space="preserve">to set up monitoring and governance arrangements for implementation </w:t>
      </w:r>
      <w:r w:rsidR="00251453">
        <w:t>of the NDIS reforms announced in the 2026-27 Budget</w:t>
      </w:r>
      <w:r w:rsidR="008E39F1">
        <w:t xml:space="preserve">. </w:t>
      </w:r>
      <w:r w:rsidR="00393B13">
        <w:t xml:space="preserve">This will need to include </w:t>
      </w:r>
      <w:r w:rsidR="00AD74D6">
        <w:t xml:space="preserve">monitoring the implementation of individual elements, but also the reform </w:t>
      </w:r>
      <w:proofErr w:type="gramStart"/>
      <w:r w:rsidR="00AD74D6">
        <w:t>package as a whole</w:t>
      </w:r>
      <w:proofErr w:type="gramEnd"/>
      <w:r w:rsidR="00AD74D6">
        <w:t xml:space="preserve">. </w:t>
      </w:r>
      <w:r w:rsidR="008E39F1">
        <w:t>This will assist</w:t>
      </w:r>
      <w:r w:rsidR="009F6569">
        <w:t xml:space="preserve"> risks </w:t>
      </w:r>
      <w:r w:rsidR="00B73B7B">
        <w:t>to not be realised</w:t>
      </w:r>
      <w:r w:rsidR="00100597">
        <w:t>,</w:t>
      </w:r>
      <w:r w:rsidR="00D01083">
        <w:t xml:space="preserve"> or</w:t>
      </w:r>
      <w:r w:rsidR="009F6569">
        <w:t xml:space="preserve"> their impact </w:t>
      </w:r>
      <w:r w:rsidR="00D01083">
        <w:t xml:space="preserve">to be </w:t>
      </w:r>
      <w:r w:rsidR="009F6569">
        <w:t>mitigated</w:t>
      </w:r>
      <w:r w:rsidR="00100597">
        <w:t>,</w:t>
      </w:r>
      <w:r w:rsidR="009F6569">
        <w:t xml:space="preserve"> where possible.</w:t>
      </w:r>
    </w:p>
    <w:p w14:paraId="5F87ED47" w14:textId="0D47E39F" w:rsidR="00D041AD" w:rsidRPr="0040559C" w:rsidRDefault="00D041AD" w:rsidP="00EA6F14">
      <w:pPr>
        <w:rPr>
          <w:highlight w:val="yellow"/>
        </w:rPr>
      </w:pPr>
      <w:r>
        <w:t xml:space="preserve">The table </w:t>
      </w:r>
      <w:r w:rsidR="00A931DC">
        <w:t>below</w:t>
      </w:r>
      <w:r>
        <w:t xml:space="preserve"> includes </w:t>
      </w:r>
      <w:r w:rsidR="00F4166B">
        <w:t>a</w:t>
      </w:r>
      <w:r w:rsidR="00A931DC">
        <w:t>n</w:t>
      </w:r>
      <w:r w:rsidR="00F4166B">
        <w:t xml:space="preserve"> implementation timeline for all </w:t>
      </w:r>
      <w:r w:rsidR="00E76722">
        <w:t>reforms</w:t>
      </w:r>
      <w:r w:rsidR="00FF4EAD">
        <w:t xml:space="preserve"> included in the NDIS Reforms package announced in the 2026-27 Budget</w:t>
      </w:r>
      <w:r w:rsidR="00B0403D">
        <w:t>.</w:t>
      </w:r>
    </w:p>
    <w:tbl>
      <w:tblPr>
        <w:tblStyle w:val="Custom1"/>
        <w:tblW w:w="0" w:type="auto"/>
        <w:tblLook w:val="04A0" w:firstRow="1" w:lastRow="0" w:firstColumn="1" w:lastColumn="0" w:noHBand="0" w:noVBand="1"/>
        <w:tblCaption w:val="NDIS Reforms Implementation Timeline"/>
        <w:tblDescription w:val="Table showing implementation timeline and measures for all reforms included in the NDIS Reforms package annouced in the 2026-27 Budget."/>
      </w:tblPr>
      <w:tblGrid>
        <w:gridCol w:w="3408"/>
        <w:gridCol w:w="6230"/>
      </w:tblGrid>
      <w:tr w:rsidR="0069549A" w14:paraId="3F3F0438" w14:textId="77777777" w:rsidTr="00180228">
        <w:trPr>
          <w:cnfStyle w:val="100000000000" w:firstRow="1" w:lastRow="0" w:firstColumn="0" w:lastColumn="0" w:oddVBand="0" w:evenVBand="0" w:oddHBand="0" w:evenHBand="0" w:firstRowFirstColumn="0" w:firstRowLastColumn="0" w:lastRowFirstColumn="0" w:lastRowLastColumn="0"/>
        </w:trPr>
        <w:tc>
          <w:tcPr>
            <w:tcW w:w="3408" w:type="dxa"/>
          </w:tcPr>
          <w:p w14:paraId="5055732A" w14:textId="4534F6BF" w:rsidR="0069549A" w:rsidRPr="00986B8F" w:rsidRDefault="0069549A" w:rsidP="00986B8F">
            <w:pPr>
              <w:pStyle w:val="TBLText"/>
              <w:jc w:val="center"/>
              <w:rPr>
                <w:color w:val="FFFFFF" w:themeColor="background1"/>
                <w:sz w:val="22"/>
                <w:szCs w:val="22"/>
              </w:rPr>
            </w:pPr>
            <w:r w:rsidRPr="00435218">
              <w:rPr>
                <w:color w:val="FFFFFF" w:themeColor="background1"/>
                <w:sz w:val="22"/>
                <w:szCs w:val="22"/>
              </w:rPr>
              <w:lastRenderedPageBreak/>
              <w:t>Implementation</w:t>
            </w:r>
            <w:r w:rsidR="002475DB" w:rsidRPr="00435218">
              <w:rPr>
                <w:color w:val="FFFFFF" w:themeColor="background1"/>
                <w:sz w:val="22"/>
                <w:szCs w:val="22"/>
              </w:rPr>
              <w:t xml:space="preserve"> Timeline</w:t>
            </w:r>
          </w:p>
        </w:tc>
        <w:tc>
          <w:tcPr>
            <w:tcW w:w="6230" w:type="dxa"/>
          </w:tcPr>
          <w:p w14:paraId="792FF10A" w14:textId="57806583" w:rsidR="0069549A" w:rsidRPr="00986B8F" w:rsidRDefault="00266E44" w:rsidP="00986B8F">
            <w:pPr>
              <w:jc w:val="center"/>
              <w:rPr>
                <w:color w:val="FFFFFF" w:themeColor="background1"/>
                <w:szCs w:val="22"/>
              </w:rPr>
            </w:pPr>
            <w:r w:rsidRPr="00435218">
              <w:rPr>
                <w:color w:val="FFFFFF" w:themeColor="background2"/>
              </w:rPr>
              <w:t>Measure</w:t>
            </w:r>
          </w:p>
        </w:tc>
      </w:tr>
      <w:tr w:rsidR="00E6248E" w14:paraId="7B692802" w14:textId="77777777" w:rsidTr="00180228">
        <w:trPr>
          <w:cnfStyle w:val="000000100000" w:firstRow="0" w:lastRow="0" w:firstColumn="0" w:lastColumn="0" w:oddVBand="0" w:evenVBand="0" w:oddHBand="1" w:evenHBand="0" w:firstRowFirstColumn="0" w:firstRowLastColumn="0" w:lastRowFirstColumn="0" w:lastRowLastColumn="0"/>
          <w:trHeight w:val="1956"/>
        </w:trPr>
        <w:tc>
          <w:tcPr>
            <w:tcW w:w="3408" w:type="dxa"/>
          </w:tcPr>
          <w:p w14:paraId="42D80D79" w14:textId="1248EEEB" w:rsidR="0069549A" w:rsidRPr="00260CA3" w:rsidRDefault="0069549A" w:rsidP="00986B8F">
            <w:pPr>
              <w:pStyle w:val="TBLText"/>
              <w:rPr>
                <w:szCs w:val="22"/>
              </w:rPr>
            </w:pPr>
            <w:r w:rsidRPr="00260CA3">
              <w:rPr>
                <w:sz w:val="22"/>
                <w:szCs w:val="22"/>
              </w:rPr>
              <w:t>7 days after Royal Assent of NDIS Amendment (Securing the NDIS for Future Generations) Bill</w:t>
            </w:r>
          </w:p>
        </w:tc>
        <w:tc>
          <w:tcPr>
            <w:tcW w:w="6230" w:type="dxa"/>
          </w:tcPr>
          <w:p w14:paraId="4686D98B" w14:textId="77777777" w:rsidR="00B22026" w:rsidRPr="00986B8F" w:rsidRDefault="0069549A" w:rsidP="00A40678">
            <w:pPr>
              <w:pStyle w:val="TBLText"/>
              <w:numPr>
                <w:ilvl w:val="0"/>
                <w:numId w:val="139"/>
              </w:numPr>
              <w:ind w:left="321" w:hanging="284"/>
              <w:rPr>
                <w:b/>
                <w:szCs w:val="22"/>
              </w:rPr>
            </w:pPr>
            <w:r w:rsidRPr="00986B8F">
              <w:rPr>
                <w:b/>
                <w:sz w:val="22"/>
                <w:szCs w:val="22"/>
              </w:rPr>
              <w:t>Tighter</w:t>
            </w:r>
            <w:r w:rsidRPr="00986B8F">
              <w:rPr>
                <w:b/>
                <w:szCs w:val="22"/>
              </w:rPr>
              <w:t xml:space="preserve"> </w:t>
            </w:r>
            <w:r w:rsidRPr="00986B8F">
              <w:rPr>
                <w:b/>
                <w:sz w:val="22"/>
                <w:szCs w:val="22"/>
              </w:rPr>
              <w:t xml:space="preserve">criteria for unscheduled plan reassessments </w:t>
            </w:r>
            <w:proofErr w:type="gramStart"/>
            <w:r w:rsidRPr="00986B8F">
              <w:rPr>
                <w:b/>
                <w:sz w:val="22"/>
                <w:szCs w:val="22"/>
              </w:rPr>
              <w:t>begins</w:t>
            </w:r>
            <w:proofErr w:type="gramEnd"/>
          </w:p>
          <w:p w14:paraId="683D3817" w14:textId="77777777" w:rsidR="00B22026" w:rsidRPr="00986B8F" w:rsidRDefault="00B22026" w:rsidP="00A40678">
            <w:pPr>
              <w:pStyle w:val="TBLText"/>
              <w:numPr>
                <w:ilvl w:val="0"/>
                <w:numId w:val="139"/>
              </w:numPr>
              <w:ind w:left="321" w:hanging="284"/>
              <w:rPr>
                <w:b/>
                <w:szCs w:val="22"/>
              </w:rPr>
            </w:pPr>
            <w:r w:rsidRPr="003400C7">
              <w:rPr>
                <w:sz w:val="22"/>
                <w:szCs w:val="22"/>
              </w:rPr>
              <w:t>Participants and providers have new requirements to retain records relating to NDIS claims</w:t>
            </w:r>
          </w:p>
          <w:p w14:paraId="601B1B70" w14:textId="19F3F0AE" w:rsidR="00B22026" w:rsidRPr="00986B8F" w:rsidRDefault="00B22026" w:rsidP="00A40678">
            <w:pPr>
              <w:pStyle w:val="TBLText"/>
              <w:numPr>
                <w:ilvl w:val="0"/>
                <w:numId w:val="139"/>
              </w:numPr>
              <w:ind w:left="321" w:hanging="284"/>
              <w:rPr>
                <w:b/>
                <w:szCs w:val="22"/>
              </w:rPr>
            </w:pPr>
            <w:r w:rsidRPr="003400C7">
              <w:rPr>
                <w:sz w:val="22"/>
                <w:szCs w:val="22"/>
              </w:rPr>
              <w:t>NDIA will have stronger compliance, enforcement and information-gathering powers to tackle fraud and non</w:t>
            </w:r>
            <w:r w:rsidR="005316DC">
              <w:rPr>
                <w:sz w:val="22"/>
                <w:szCs w:val="22"/>
              </w:rPr>
              <w:noBreakHyphen/>
            </w:r>
            <w:r w:rsidRPr="003400C7">
              <w:rPr>
                <w:sz w:val="22"/>
                <w:szCs w:val="22"/>
              </w:rPr>
              <w:t>compliance and respond faster to suspicious behaviour</w:t>
            </w:r>
          </w:p>
          <w:p w14:paraId="7589A49C" w14:textId="705A3583" w:rsidR="0069549A" w:rsidRPr="00986B8F" w:rsidRDefault="00B22026" w:rsidP="005515F4">
            <w:pPr>
              <w:pStyle w:val="TBLText"/>
              <w:numPr>
                <w:ilvl w:val="0"/>
                <w:numId w:val="139"/>
              </w:numPr>
              <w:ind w:left="321" w:hanging="284"/>
              <w:rPr>
                <w:b/>
                <w:szCs w:val="22"/>
              </w:rPr>
            </w:pPr>
            <w:r w:rsidRPr="003400C7" w:rsidDel="00B22026">
              <w:rPr>
                <w:sz w:val="22"/>
                <w:szCs w:val="22"/>
              </w:rPr>
              <w:t>The Minister for Disability and the NDIS will become the decision-maker on NDIS pricing</w:t>
            </w:r>
          </w:p>
        </w:tc>
      </w:tr>
      <w:tr w:rsidR="0069549A" w14:paraId="176CC9A2" w14:textId="77777777" w:rsidTr="00180228">
        <w:tc>
          <w:tcPr>
            <w:tcW w:w="3408" w:type="dxa"/>
          </w:tcPr>
          <w:p w14:paraId="64014045" w14:textId="77777777" w:rsidR="0069549A" w:rsidRPr="00260CA3" w:rsidRDefault="0069549A">
            <w:pPr>
              <w:pStyle w:val="TBLText"/>
              <w:rPr>
                <w:sz w:val="22"/>
                <w:szCs w:val="22"/>
              </w:rPr>
            </w:pPr>
            <w:r w:rsidRPr="00260CA3">
              <w:rPr>
                <w:sz w:val="22"/>
                <w:szCs w:val="22"/>
              </w:rPr>
              <w:t>Mid-June 2026</w:t>
            </w:r>
          </w:p>
        </w:tc>
        <w:tc>
          <w:tcPr>
            <w:tcW w:w="6230" w:type="dxa"/>
          </w:tcPr>
          <w:p w14:paraId="1F0B8151" w14:textId="77777777" w:rsidR="0069549A" w:rsidRPr="00260CA3" w:rsidRDefault="0069549A" w:rsidP="00A40678">
            <w:pPr>
              <w:pStyle w:val="TBLText"/>
              <w:numPr>
                <w:ilvl w:val="0"/>
                <w:numId w:val="139"/>
              </w:numPr>
              <w:ind w:left="321" w:hanging="284"/>
              <w:rPr>
                <w:sz w:val="22"/>
                <w:szCs w:val="22"/>
              </w:rPr>
            </w:pPr>
            <w:r w:rsidRPr="00260CA3">
              <w:rPr>
                <w:sz w:val="22"/>
                <w:szCs w:val="22"/>
              </w:rPr>
              <w:t>Technical Advisory Group established to provide advice on new eligibility assessment process based on functional capacity</w:t>
            </w:r>
          </w:p>
        </w:tc>
      </w:tr>
      <w:tr w:rsidR="0069549A" w14:paraId="0FB111EB" w14:textId="77777777" w:rsidTr="00180228">
        <w:trPr>
          <w:cnfStyle w:val="000000100000" w:firstRow="0" w:lastRow="0" w:firstColumn="0" w:lastColumn="0" w:oddVBand="0" w:evenVBand="0" w:oddHBand="1" w:evenHBand="0" w:firstRowFirstColumn="0" w:firstRowLastColumn="0" w:lastRowFirstColumn="0" w:lastRowLastColumn="0"/>
        </w:trPr>
        <w:tc>
          <w:tcPr>
            <w:tcW w:w="3408" w:type="dxa"/>
          </w:tcPr>
          <w:p w14:paraId="43801116" w14:textId="77777777" w:rsidR="0069549A" w:rsidRPr="00260CA3" w:rsidRDefault="0069549A">
            <w:pPr>
              <w:pStyle w:val="TBLText"/>
              <w:rPr>
                <w:sz w:val="22"/>
                <w:szCs w:val="22"/>
              </w:rPr>
            </w:pPr>
            <w:r w:rsidRPr="00260CA3">
              <w:rPr>
                <w:sz w:val="22"/>
                <w:szCs w:val="22"/>
              </w:rPr>
              <w:t>1 July 2026</w:t>
            </w:r>
          </w:p>
        </w:tc>
        <w:tc>
          <w:tcPr>
            <w:tcW w:w="6230" w:type="dxa"/>
          </w:tcPr>
          <w:p w14:paraId="231C4C8A" w14:textId="7FFFB290" w:rsidR="0069549A" w:rsidRPr="00260CA3" w:rsidRDefault="0069549A" w:rsidP="00A40678">
            <w:pPr>
              <w:pStyle w:val="TBLText"/>
              <w:numPr>
                <w:ilvl w:val="0"/>
                <w:numId w:val="139"/>
              </w:numPr>
              <w:ind w:left="321" w:hanging="284"/>
              <w:rPr>
                <w:sz w:val="22"/>
                <w:szCs w:val="22"/>
              </w:rPr>
            </w:pPr>
            <w:r w:rsidRPr="00260CA3">
              <w:rPr>
                <w:sz w:val="22"/>
                <w:szCs w:val="22"/>
              </w:rPr>
              <w:t xml:space="preserve">Rollout of mandatory registration requirement begins for </w:t>
            </w:r>
            <w:r w:rsidR="00107684">
              <w:rPr>
                <w:sz w:val="22"/>
                <w:szCs w:val="22"/>
              </w:rPr>
              <w:t>SIL</w:t>
            </w:r>
            <w:r w:rsidRPr="00260CA3">
              <w:rPr>
                <w:sz w:val="22"/>
                <w:szCs w:val="22"/>
              </w:rPr>
              <w:t xml:space="preserve"> and platform providers</w:t>
            </w:r>
          </w:p>
        </w:tc>
      </w:tr>
      <w:tr w:rsidR="0069549A" w14:paraId="4020F699" w14:textId="77777777" w:rsidTr="00180228">
        <w:trPr>
          <w:trHeight w:val="2298"/>
        </w:trPr>
        <w:tc>
          <w:tcPr>
            <w:tcW w:w="3408" w:type="dxa"/>
          </w:tcPr>
          <w:p w14:paraId="1709184D" w14:textId="77777777" w:rsidR="0069549A" w:rsidRPr="00F76048" w:rsidRDefault="0069549A">
            <w:pPr>
              <w:pStyle w:val="TBLText"/>
              <w:rPr>
                <w:sz w:val="22"/>
                <w:szCs w:val="22"/>
              </w:rPr>
            </w:pPr>
            <w:r w:rsidRPr="00F76048">
              <w:rPr>
                <w:sz w:val="22"/>
                <w:szCs w:val="22"/>
              </w:rPr>
              <w:t>1 October 2026</w:t>
            </w:r>
          </w:p>
        </w:tc>
        <w:tc>
          <w:tcPr>
            <w:tcW w:w="6230" w:type="dxa"/>
          </w:tcPr>
          <w:p w14:paraId="6F780460" w14:textId="77777777" w:rsidR="00B22026" w:rsidRDefault="0069549A" w:rsidP="00F76048">
            <w:pPr>
              <w:pStyle w:val="TBLText"/>
              <w:numPr>
                <w:ilvl w:val="0"/>
                <w:numId w:val="139"/>
              </w:numPr>
              <w:ind w:left="321" w:hanging="284"/>
              <w:rPr>
                <w:sz w:val="22"/>
                <w:szCs w:val="22"/>
              </w:rPr>
            </w:pPr>
            <w:r w:rsidRPr="00F76048">
              <w:rPr>
                <w:sz w:val="22"/>
                <w:szCs w:val="22"/>
              </w:rPr>
              <w:t>Phased rollout of Thriving Kids supports begins</w:t>
            </w:r>
            <w:r w:rsidR="00E845C5">
              <w:rPr>
                <w:sz w:val="22"/>
                <w:szCs w:val="22"/>
              </w:rPr>
              <w:t xml:space="preserve">, </w:t>
            </w:r>
            <w:r w:rsidR="00E845C5" w:rsidRPr="00260CA3">
              <w:rPr>
                <w:sz w:val="22"/>
                <w:szCs w:val="22"/>
              </w:rPr>
              <w:t>with children aged 8 and under with development delay and/or autism with low to moderate support needs and their families able to access supports outside the NDIS.</w:t>
            </w:r>
          </w:p>
          <w:p w14:paraId="52F5F0BA" w14:textId="52E96660" w:rsidR="0069549A" w:rsidRPr="00F76048" w:rsidRDefault="00B22026" w:rsidP="005515F4">
            <w:pPr>
              <w:pStyle w:val="TBLText"/>
              <w:numPr>
                <w:ilvl w:val="0"/>
                <w:numId w:val="139"/>
              </w:numPr>
              <w:ind w:left="321" w:hanging="284"/>
              <w:rPr>
                <w:sz w:val="22"/>
                <w:szCs w:val="22"/>
              </w:rPr>
            </w:pPr>
            <w:r w:rsidRPr="006D3196" w:rsidDel="00B22026">
              <w:rPr>
                <w:b/>
                <w:sz w:val="22"/>
                <w:szCs w:val="22"/>
              </w:rPr>
              <w:t>Participant support budgets for social, civic and community participation supports and capacity building daily activities are progressively reset as plans are reassessed or renewed</w:t>
            </w:r>
          </w:p>
        </w:tc>
      </w:tr>
      <w:tr w:rsidR="0069549A" w14:paraId="6BC855AB" w14:textId="77777777" w:rsidTr="00180228">
        <w:trPr>
          <w:cnfStyle w:val="000000100000" w:firstRow="0" w:lastRow="0" w:firstColumn="0" w:lastColumn="0" w:oddVBand="0" w:evenVBand="0" w:oddHBand="1" w:evenHBand="0" w:firstRowFirstColumn="0" w:firstRowLastColumn="0" w:lastRowFirstColumn="0" w:lastRowLastColumn="0"/>
          <w:trHeight w:val="814"/>
        </w:trPr>
        <w:tc>
          <w:tcPr>
            <w:tcW w:w="3408" w:type="dxa"/>
          </w:tcPr>
          <w:p w14:paraId="64F1A819" w14:textId="77777777" w:rsidR="0069549A" w:rsidRPr="00F76048" w:rsidRDefault="0069549A">
            <w:pPr>
              <w:pStyle w:val="TBLText"/>
              <w:rPr>
                <w:sz w:val="22"/>
                <w:szCs w:val="22"/>
              </w:rPr>
            </w:pPr>
            <w:r w:rsidRPr="00F76048">
              <w:rPr>
                <w:sz w:val="22"/>
                <w:szCs w:val="22"/>
              </w:rPr>
              <w:t>1 February 2027</w:t>
            </w:r>
          </w:p>
        </w:tc>
        <w:tc>
          <w:tcPr>
            <w:tcW w:w="6230" w:type="dxa"/>
          </w:tcPr>
          <w:p w14:paraId="1D93EF6A" w14:textId="77777777" w:rsidR="00B22026" w:rsidRDefault="0069549A" w:rsidP="00F76048">
            <w:pPr>
              <w:pStyle w:val="TBLText"/>
              <w:numPr>
                <w:ilvl w:val="0"/>
                <w:numId w:val="139"/>
              </w:numPr>
              <w:ind w:left="321" w:hanging="284"/>
              <w:rPr>
                <w:b/>
                <w:sz w:val="22"/>
                <w:szCs w:val="22"/>
              </w:rPr>
            </w:pPr>
            <w:r w:rsidRPr="00986B8F">
              <w:rPr>
                <w:b/>
                <w:sz w:val="22"/>
                <w:szCs w:val="22"/>
              </w:rPr>
              <w:t>Changes to plan rollovers begin for all participants</w:t>
            </w:r>
          </w:p>
          <w:p w14:paraId="25CAAFD5" w14:textId="4996EBF3" w:rsidR="0069549A" w:rsidRPr="00986B8F" w:rsidRDefault="00B22026" w:rsidP="005515F4">
            <w:pPr>
              <w:pStyle w:val="TBLText"/>
              <w:numPr>
                <w:ilvl w:val="0"/>
                <w:numId w:val="139"/>
              </w:numPr>
              <w:ind w:left="321" w:hanging="284"/>
              <w:rPr>
                <w:b/>
                <w:sz w:val="22"/>
                <w:szCs w:val="22"/>
              </w:rPr>
            </w:pPr>
            <w:r w:rsidRPr="006D3196" w:rsidDel="00B22026">
              <w:rPr>
                <w:b/>
                <w:sz w:val="22"/>
                <w:szCs w:val="22"/>
              </w:rPr>
              <w:t>Tighter assessment of reasonable and necessary support for new entrants begins</w:t>
            </w:r>
          </w:p>
        </w:tc>
      </w:tr>
      <w:tr w:rsidR="0069549A" w14:paraId="19B3F0AB" w14:textId="77777777" w:rsidTr="00180228">
        <w:tc>
          <w:tcPr>
            <w:tcW w:w="3408" w:type="dxa"/>
          </w:tcPr>
          <w:p w14:paraId="3C0921BE" w14:textId="1C614E10" w:rsidR="0069549A" w:rsidRPr="00F76048" w:rsidRDefault="0069549A">
            <w:pPr>
              <w:pStyle w:val="TBLText"/>
              <w:rPr>
                <w:sz w:val="22"/>
                <w:szCs w:val="22"/>
              </w:rPr>
            </w:pPr>
            <w:r w:rsidRPr="00F76048">
              <w:rPr>
                <w:sz w:val="22"/>
                <w:szCs w:val="22"/>
              </w:rPr>
              <w:t xml:space="preserve">1 April 2027 </w:t>
            </w:r>
          </w:p>
        </w:tc>
        <w:tc>
          <w:tcPr>
            <w:tcW w:w="6230" w:type="dxa"/>
          </w:tcPr>
          <w:p w14:paraId="456047EC" w14:textId="5E60AB28" w:rsidR="0069549A" w:rsidRPr="00F76048" w:rsidRDefault="0069549A" w:rsidP="00F76048">
            <w:pPr>
              <w:pStyle w:val="TBLText"/>
              <w:numPr>
                <w:ilvl w:val="0"/>
                <w:numId w:val="139"/>
              </w:numPr>
              <w:ind w:left="321" w:hanging="284"/>
              <w:rPr>
                <w:sz w:val="22"/>
                <w:szCs w:val="22"/>
              </w:rPr>
            </w:pPr>
            <w:r w:rsidRPr="00F76048">
              <w:rPr>
                <w:sz w:val="22"/>
                <w:szCs w:val="22"/>
              </w:rPr>
              <w:t xml:space="preserve">Participants start to transition to </w:t>
            </w:r>
            <w:r w:rsidR="00CE09EB">
              <w:rPr>
                <w:sz w:val="22"/>
                <w:szCs w:val="22"/>
              </w:rPr>
              <w:t>N</w:t>
            </w:r>
            <w:r w:rsidRPr="00F76048">
              <w:rPr>
                <w:sz w:val="22"/>
                <w:szCs w:val="22"/>
              </w:rPr>
              <w:t xml:space="preserve">ew </w:t>
            </w:r>
            <w:r w:rsidR="00CE09EB">
              <w:rPr>
                <w:sz w:val="22"/>
                <w:szCs w:val="22"/>
              </w:rPr>
              <w:t>F</w:t>
            </w:r>
            <w:r w:rsidRPr="00F76048">
              <w:rPr>
                <w:sz w:val="22"/>
                <w:szCs w:val="22"/>
              </w:rPr>
              <w:t xml:space="preserve">ramework </w:t>
            </w:r>
            <w:r w:rsidR="00CE09EB">
              <w:rPr>
                <w:sz w:val="22"/>
                <w:szCs w:val="22"/>
              </w:rPr>
              <w:t>P</w:t>
            </w:r>
            <w:r w:rsidRPr="00F76048">
              <w:rPr>
                <w:sz w:val="22"/>
                <w:szCs w:val="22"/>
              </w:rPr>
              <w:t>lanning</w:t>
            </w:r>
          </w:p>
        </w:tc>
      </w:tr>
      <w:tr w:rsidR="0069549A" w14:paraId="679E4002" w14:textId="77777777" w:rsidTr="00180228">
        <w:trPr>
          <w:cnfStyle w:val="000000100000" w:firstRow="0" w:lastRow="0" w:firstColumn="0" w:lastColumn="0" w:oddVBand="0" w:evenVBand="0" w:oddHBand="1" w:evenHBand="0" w:firstRowFirstColumn="0" w:firstRowLastColumn="0" w:lastRowFirstColumn="0" w:lastRowLastColumn="0"/>
          <w:trHeight w:val="1669"/>
        </w:trPr>
        <w:tc>
          <w:tcPr>
            <w:tcW w:w="3408" w:type="dxa"/>
          </w:tcPr>
          <w:p w14:paraId="272491FC" w14:textId="77777777" w:rsidR="0069549A" w:rsidRPr="00AE1361" w:rsidRDefault="0069549A">
            <w:pPr>
              <w:pStyle w:val="TBLText"/>
              <w:rPr>
                <w:sz w:val="22"/>
                <w:szCs w:val="22"/>
              </w:rPr>
            </w:pPr>
            <w:r w:rsidRPr="00AE1361">
              <w:rPr>
                <w:sz w:val="22"/>
                <w:szCs w:val="22"/>
              </w:rPr>
              <w:t>1 July 2027</w:t>
            </w:r>
          </w:p>
        </w:tc>
        <w:tc>
          <w:tcPr>
            <w:tcW w:w="6230" w:type="dxa"/>
          </w:tcPr>
          <w:p w14:paraId="4B1F0C15" w14:textId="4D75E329" w:rsidR="00B22026" w:rsidRDefault="0069549A" w:rsidP="00F76048">
            <w:pPr>
              <w:pStyle w:val="TBLText"/>
              <w:numPr>
                <w:ilvl w:val="0"/>
                <w:numId w:val="139"/>
              </w:numPr>
              <w:ind w:left="321" w:hanging="284"/>
              <w:rPr>
                <w:sz w:val="22"/>
                <w:szCs w:val="22"/>
              </w:rPr>
            </w:pPr>
            <w:r w:rsidRPr="00AE1361">
              <w:rPr>
                <w:sz w:val="22"/>
                <w:szCs w:val="22"/>
              </w:rPr>
              <w:t>Rollout of expanded mandatory registration requirements for providers of high</w:t>
            </w:r>
            <w:r w:rsidR="002768EA">
              <w:rPr>
                <w:sz w:val="22"/>
                <w:szCs w:val="22"/>
              </w:rPr>
              <w:t>er</w:t>
            </w:r>
            <w:r w:rsidRPr="00AE1361">
              <w:rPr>
                <w:sz w:val="22"/>
                <w:szCs w:val="22"/>
              </w:rPr>
              <w:t xml:space="preserve"> risk </w:t>
            </w:r>
            <w:r w:rsidR="002B74E8">
              <w:rPr>
                <w:sz w:val="22"/>
                <w:szCs w:val="22"/>
              </w:rPr>
              <w:t>activities like personal care, daily living supports, and supports provided in closed settings begins, with all providers in scope to be registered by December 2030</w:t>
            </w:r>
          </w:p>
          <w:p w14:paraId="41013D6C" w14:textId="6A423999" w:rsidR="0069549A" w:rsidRPr="00AE1361" w:rsidRDefault="00B22026" w:rsidP="005515F4">
            <w:pPr>
              <w:pStyle w:val="TBLText"/>
              <w:numPr>
                <w:ilvl w:val="0"/>
                <w:numId w:val="139"/>
              </w:numPr>
              <w:ind w:left="321" w:hanging="284"/>
              <w:rPr>
                <w:sz w:val="22"/>
                <w:szCs w:val="22"/>
              </w:rPr>
            </w:pPr>
            <w:r w:rsidRPr="00B22026" w:rsidDel="00B22026">
              <w:rPr>
                <w:sz w:val="22"/>
                <w:szCs w:val="22"/>
              </w:rPr>
              <w:t>Rollout of new enrolment system with a minimum basic level of identifiable information on most NDIS providers begins, with all providers in scope to be enrolled by December 2027</w:t>
            </w:r>
          </w:p>
        </w:tc>
      </w:tr>
      <w:tr w:rsidR="0069549A" w14:paraId="67E80FD5" w14:textId="77777777" w:rsidTr="00180228">
        <w:tc>
          <w:tcPr>
            <w:tcW w:w="3408" w:type="dxa"/>
          </w:tcPr>
          <w:p w14:paraId="435D4FD8" w14:textId="77777777" w:rsidR="0069549A" w:rsidRPr="00AE1361" w:rsidRDefault="0069549A">
            <w:pPr>
              <w:pStyle w:val="TBLText"/>
              <w:rPr>
                <w:sz w:val="22"/>
                <w:szCs w:val="22"/>
              </w:rPr>
            </w:pPr>
            <w:r w:rsidRPr="00AE1361">
              <w:rPr>
                <w:sz w:val="22"/>
                <w:szCs w:val="22"/>
              </w:rPr>
              <w:t>1 October 2027</w:t>
            </w:r>
          </w:p>
        </w:tc>
        <w:tc>
          <w:tcPr>
            <w:tcW w:w="6230" w:type="dxa"/>
          </w:tcPr>
          <w:p w14:paraId="6DCCE131" w14:textId="77777777" w:rsidR="0069549A" w:rsidRPr="00986B8F" w:rsidRDefault="0069549A" w:rsidP="00F76048">
            <w:pPr>
              <w:pStyle w:val="TBLText"/>
              <w:numPr>
                <w:ilvl w:val="0"/>
                <w:numId w:val="139"/>
              </w:numPr>
              <w:ind w:left="321" w:hanging="284"/>
              <w:rPr>
                <w:b/>
                <w:sz w:val="22"/>
                <w:szCs w:val="22"/>
              </w:rPr>
            </w:pPr>
            <w:r w:rsidRPr="00986B8F">
              <w:rPr>
                <w:b/>
                <w:sz w:val="22"/>
                <w:szCs w:val="22"/>
              </w:rPr>
              <w:t>New panel of plan managers begins with 6-month transition period</w:t>
            </w:r>
          </w:p>
        </w:tc>
      </w:tr>
      <w:tr w:rsidR="0069549A" w14:paraId="02ECA26A" w14:textId="77777777" w:rsidTr="00180228">
        <w:trPr>
          <w:cnfStyle w:val="000000100000" w:firstRow="0" w:lastRow="0" w:firstColumn="0" w:lastColumn="0" w:oddVBand="0" w:evenVBand="0" w:oddHBand="1" w:evenHBand="0" w:firstRowFirstColumn="0" w:firstRowLastColumn="0" w:lastRowFirstColumn="0" w:lastRowLastColumn="0"/>
          <w:trHeight w:val="3052"/>
        </w:trPr>
        <w:tc>
          <w:tcPr>
            <w:tcW w:w="3408" w:type="dxa"/>
          </w:tcPr>
          <w:p w14:paraId="4CB4421C" w14:textId="77777777" w:rsidR="0069549A" w:rsidRPr="00F76048" w:rsidRDefault="0069549A">
            <w:pPr>
              <w:pStyle w:val="TBLText"/>
              <w:rPr>
                <w:sz w:val="22"/>
                <w:szCs w:val="22"/>
              </w:rPr>
            </w:pPr>
            <w:r w:rsidRPr="00F76048">
              <w:rPr>
                <w:sz w:val="22"/>
                <w:szCs w:val="22"/>
              </w:rPr>
              <w:lastRenderedPageBreak/>
              <w:t>1 January 2028</w:t>
            </w:r>
          </w:p>
        </w:tc>
        <w:tc>
          <w:tcPr>
            <w:tcW w:w="6230" w:type="dxa"/>
          </w:tcPr>
          <w:p w14:paraId="73996537" w14:textId="3F083A4B" w:rsidR="0069549A" w:rsidRDefault="0069549A" w:rsidP="00A05CFC">
            <w:pPr>
              <w:pStyle w:val="TBLText"/>
              <w:numPr>
                <w:ilvl w:val="0"/>
                <w:numId w:val="139"/>
              </w:numPr>
              <w:ind w:left="321" w:hanging="284"/>
              <w:rPr>
                <w:sz w:val="22"/>
                <w:szCs w:val="22"/>
              </w:rPr>
            </w:pPr>
            <w:r w:rsidRPr="00F76048">
              <w:rPr>
                <w:sz w:val="22"/>
                <w:szCs w:val="22"/>
              </w:rPr>
              <w:t xml:space="preserve">Access changes begin for new applicants with existing participants reassessed over </w:t>
            </w:r>
            <w:r w:rsidR="00542B22">
              <w:rPr>
                <w:sz w:val="22"/>
                <w:szCs w:val="22"/>
              </w:rPr>
              <w:t>3</w:t>
            </w:r>
            <w:r w:rsidRPr="00F76048">
              <w:rPr>
                <w:sz w:val="22"/>
                <w:szCs w:val="22"/>
              </w:rPr>
              <w:t xml:space="preserve"> years</w:t>
            </w:r>
            <w:r w:rsidR="00C00A5B">
              <w:rPr>
                <w:sz w:val="22"/>
                <w:szCs w:val="22"/>
              </w:rPr>
              <w:t>:</w:t>
            </w:r>
          </w:p>
          <w:p w14:paraId="34F3F8D1" w14:textId="0B23CFB6" w:rsidR="00063422" w:rsidRPr="002176D3" w:rsidRDefault="00063422" w:rsidP="00260CA3">
            <w:pPr>
              <w:pStyle w:val="ListParagraph"/>
              <w:numPr>
                <w:ilvl w:val="0"/>
                <w:numId w:val="141"/>
              </w:numPr>
              <w:spacing w:after="240" w:line="240" w:lineRule="auto"/>
            </w:pPr>
            <w:r w:rsidRPr="002176D3">
              <w:t xml:space="preserve">Eligibility determined based on a new standardised, evidence-based assessment of functional capacity </w:t>
            </w:r>
            <w:r w:rsidR="00356883">
              <w:t>as informed by the Technical Advisory Group</w:t>
            </w:r>
          </w:p>
          <w:p w14:paraId="0E9D4AE3" w14:textId="77777777" w:rsidR="00063422" w:rsidRPr="002176D3" w:rsidRDefault="00063422" w:rsidP="00260CA3">
            <w:pPr>
              <w:pStyle w:val="ListParagraph"/>
              <w:numPr>
                <w:ilvl w:val="0"/>
                <w:numId w:val="141"/>
              </w:numPr>
              <w:spacing w:after="240" w:line="240" w:lineRule="auto"/>
            </w:pPr>
            <w:r w:rsidRPr="002176D3">
              <w:t xml:space="preserve">More consistent assessment of permanence and whether an impairment can be alleviated or treated </w:t>
            </w:r>
          </w:p>
          <w:p w14:paraId="323B8839" w14:textId="77777777" w:rsidR="0069549A" w:rsidRDefault="00063422" w:rsidP="00260CA3">
            <w:pPr>
              <w:pStyle w:val="ListParagraph"/>
              <w:numPr>
                <w:ilvl w:val="0"/>
                <w:numId w:val="141"/>
              </w:numPr>
              <w:spacing w:after="0" w:line="240" w:lineRule="auto"/>
              <w:ind w:left="714" w:hanging="357"/>
            </w:pPr>
            <w:r w:rsidRPr="002176D3">
              <w:t>More consistent assessment of access to other compensation schemes.</w:t>
            </w:r>
          </w:p>
          <w:p w14:paraId="5B964FFD" w14:textId="77777777" w:rsidR="00304735" w:rsidRPr="00180228" w:rsidRDefault="00B22026" w:rsidP="00986B8F">
            <w:pPr>
              <w:pStyle w:val="TBLText"/>
              <w:numPr>
                <w:ilvl w:val="0"/>
                <w:numId w:val="139"/>
              </w:numPr>
              <w:ind w:left="321" w:hanging="284"/>
            </w:pPr>
            <w:r w:rsidRPr="00AE1361">
              <w:rPr>
                <w:sz w:val="22"/>
                <w:szCs w:val="22"/>
              </w:rPr>
              <w:t xml:space="preserve">Thriving </w:t>
            </w:r>
            <w:r>
              <w:rPr>
                <w:sz w:val="22"/>
                <w:szCs w:val="22"/>
              </w:rPr>
              <w:t>K</w:t>
            </w:r>
            <w:r w:rsidRPr="00AE1361">
              <w:rPr>
                <w:sz w:val="22"/>
                <w:szCs w:val="22"/>
              </w:rPr>
              <w:t>ids services are fully operational nationally</w:t>
            </w:r>
            <w:r w:rsidRPr="13372117">
              <w:rPr>
                <w:sz w:val="22"/>
                <w:szCs w:val="22"/>
              </w:rPr>
              <w:t>.</w:t>
            </w:r>
          </w:p>
          <w:p w14:paraId="3A58FCF2" w14:textId="3E988552" w:rsidR="0069549A" w:rsidRPr="00C00A5B" w:rsidRDefault="006B313F" w:rsidP="00986B8F">
            <w:pPr>
              <w:pStyle w:val="TBLText"/>
              <w:numPr>
                <w:ilvl w:val="0"/>
                <w:numId w:val="139"/>
              </w:numPr>
              <w:ind w:left="321" w:hanging="284"/>
            </w:pPr>
            <w:r w:rsidRPr="13372117">
              <w:rPr>
                <w:sz w:val="22"/>
                <w:szCs w:val="22"/>
              </w:rPr>
              <w:t>Access changes for new applicants aged 0-8 eligible for Thriving Kids begin.</w:t>
            </w:r>
          </w:p>
        </w:tc>
      </w:tr>
      <w:tr w:rsidR="0069549A" w14:paraId="12B40B35" w14:textId="77777777" w:rsidTr="00180228">
        <w:tc>
          <w:tcPr>
            <w:tcW w:w="3408" w:type="dxa"/>
          </w:tcPr>
          <w:p w14:paraId="66579266" w14:textId="77777777" w:rsidR="0069549A" w:rsidRPr="00AE1361" w:rsidRDefault="0069549A">
            <w:pPr>
              <w:pStyle w:val="TBLText"/>
              <w:rPr>
                <w:sz w:val="22"/>
                <w:szCs w:val="22"/>
              </w:rPr>
            </w:pPr>
            <w:r w:rsidRPr="00AE1361">
              <w:rPr>
                <w:sz w:val="22"/>
                <w:szCs w:val="22"/>
              </w:rPr>
              <w:t>1 July 2028</w:t>
            </w:r>
          </w:p>
        </w:tc>
        <w:tc>
          <w:tcPr>
            <w:tcW w:w="6230" w:type="dxa"/>
          </w:tcPr>
          <w:p w14:paraId="48983848" w14:textId="27F948E0" w:rsidR="0069549A" w:rsidRPr="00986B8F" w:rsidRDefault="0069549A" w:rsidP="00F76048">
            <w:pPr>
              <w:pStyle w:val="TBLText"/>
              <w:numPr>
                <w:ilvl w:val="0"/>
                <w:numId w:val="139"/>
              </w:numPr>
              <w:ind w:left="321" w:hanging="284"/>
              <w:rPr>
                <w:b/>
                <w:sz w:val="22"/>
                <w:szCs w:val="22"/>
              </w:rPr>
            </w:pPr>
            <w:r w:rsidRPr="00986B8F">
              <w:rPr>
                <w:b/>
                <w:sz w:val="22"/>
                <w:szCs w:val="22"/>
              </w:rPr>
              <w:t xml:space="preserve">New support coordination and connection </w:t>
            </w:r>
            <w:r w:rsidR="69225DA2" w:rsidRPr="00986B8F">
              <w:rPr>
                <w:b/>
                <w:sz w:val="22"/>
                <w:szCs w:val="22"/>
              </w:rPr>
              <w:t xml:space="preserve">function </w:t>
            </w:r>
            <w:r w:rsidRPr="00986B8F">
              <w:rPr>
                <w:b/>
                <w:sz w:val="22"/>
                <w:szCs w:val="22"/>
              </w:rPr>
              <w:t>with commissioned services begins</w:t>
            </w:r>
          </w:p>
        </w:tc>
      </w:tr>
      <w:tr w:rsidR="0069549A" w14:paraId="1540F8BF" w14:textId="77777777" w:rsidTr="00180228">
        <w:trPr>
          <w:cnfStyle w:val="000000100000" w:firstRow="0" w:lastRow="0" w:firstColumn="0" w:lastColumn="0" w:oddVBand="0" w:evenVBand="0" w:oddHBand="1" w:evenHBand="0" w:firstRowFirstColumn="0" w:firstRowLastColumn="0" w:lastRowFirstColumn="0" w:lastRowLastColumn="0"/>
        </w:trPr>
        <w:tc>
          <w:tcPr>
            <w:tcW w:w="3408" w:type="dxa"/>
          </w:tcPr>
          <w:p w14:paraId="201EBD0F" w14:textId="77777777" w:rsidR="0069549A" w:rsidRPr="00AE1361" w:rsidRDefault="0069549A">
            <w:pPr>
              <w:pStyle w:val="TBLText"/>
              <w:rPr>
                <w:sz w:val="22"/>
                <w:szCs w:val="22"/>
              </w:rPr>
            </w:pPr>
            <w:r w:rsidRPr="00AE1361">
              <w:rPr>
                <w:sz w:val="22"/>
                <w:szCs w:val="22"/>
              </w:rPr>
              <w:t>31 December 2030</w:t>
            </w:r>
          </w:p>
        </w:tc>
        <w:tc>
          <w:tcPr>
            <w:tcW w:w="6230" w:type="dxa"/>
          </w:tcPr>
          <w:p w14:paraId="5647A2E4" w14:textId="33179286" w:rsidR="0069549A" w:rsidRPr="00AE1361" w:rsidRDefault="0069549A" w:rsidP="00F76048">
            <w:pPr>
              <w:pStyle w:val="TBLText"/>
              <w:numPr>
                <w:ilvl w:val="0"/>
                <w:numId w:val="139"/>
              </w:numPr>
              <w:ind w:left="321" w:hanging="284"/>
              <w:rPr>
                <w:sz w:val="22"/>
                <w:szCs w:val="22"/>
              </w:rPr>
            </w:pPr>
            <w:r w:rsidRPr="00AE1361">
              <w:rPr>
                <w:sz w:val="22"/>
                <w:szCs w:val="22"/>
              </w:rPr>
              <w:t xml:space="preserve">New </w:t>
            </w:r>
            <w:r w:rsidR="00CE09EB">
              <w:rPr>
                <w:sz w:val="22"/>
                <w:szCs w:val="22"/>
              </w:rPr>
              <w:t>F</w:t>
            </w:r>
            <w:r w:rsidRPr="00AE1361">
              <w:rPr>
                <w:sz w:val="22"/>
                <w:szCs w:val="22"/>
              </w:rPr>
              <w:t xml:space="preserve">ramework </w:t>
            </w:r>
            <w:r w:rsidR="00CE09EB">
              <w:rPr>
                <w:sz w:val="22"/>
                <w:szCs w:val="22"/>
              </w:rPr>
              <w:t>P</w:t>
            </w:r>
            <w:r w:rsidRPr="00AE1361">
              <w:rPr>
                <w:sz w:val="22"/>
                <w:szCs w:val="22"/>
              </w:rPr>
              <w:t>lanning transition period ends. All</w:t>
            </w:r>
            <w:r w:rsidR="00F3786C">
              <w:rPr>
                <w:sz w:val="22"/>
                <w:szCs w:val="22"/>
              </w:rPr>
              <w:t> </w:t>
            </w:r>
            <w:r w:rsidRPr="00AE1361">
              <w:rPr>
                <w:sz w:val="22"/>
                <w:szCs w:val="22"/>
              </w:rPr>
              <w:t>participants will have been transitioned to new framework plans</w:t>
            </w:r>
          </w:p>
        </w:tc>
      </w:tr>
    </w:tbl>
    <w:p w14:paraId="2B5D4228" w14:textId="35806884" w:rsidR="00C4432E" w:rsidRPr="00260CA3" w:rsidRDefault="00C4432E" w:rsidP="00C4432E">
      <w:pPr>
        <w:spacing w:line="22" w:lineRule="atLeast"/>
        <w:rPr>
          <w:rFonts w:eastAsia="Aptos" w:cstheme="majorHAnsi"/>
          <w:i/>
          <w:kern w:val="2"/>
          <w:sz w:val="20"/>
          <w:szCs w:val="20"/>
          <w:lang w:val="en-US"/>
          <w14:ligatures w14:val="standardContextual"/>
        </w:rPr>
      </w:pPr>
      <w:bookmarkStart w:id="193" w:name="_Toc228353057"/>
      <w:bookmarkStart w:id="194" w:name="_Toc228361250"/>
      <w:bookmarkStart w:id="195" w:name="_Toc228363368"/>
      <w:bookmarkStart w:id="196" w:name="_Toc228363420"/>
      <w:r w:rsidRPr="00260CA3">
        <w:rPr>
          <w:rFonts w:eastAsia="Aptos" w:cstheme="majorHAnsi"/>
          <w:i/>
          <w:kern w:val="2"/>
          <w:sz w:val="20"/>
          <w:szCs w:val="20"/>
          <w:lang w:val="en-US"/>
          <w14:ligatures w14:val="standardContextual"/>
        </w:rPr>
        <w:t xml:space="preserve">Not </w:t>
      </w:r>
      <w:proofErr w:type="gramStart"/>
      <w:r w:rsidRPr="00260CA3">
        <w:rPr>
          <w:rFonts w:eastAsia="Aptos" w:cstheme="majorHAnsi"/>
          <w:i/>
          <w:kern w:val="2"/>
          <w:sz w:val="20"/>
          <w:szCs w:val="20"/>
          <w:lang w:val="en-US"/>
          <w14:ligatures w14:val="standardContextual"/>
        </w:rPr>
        <w:t>all of</w:t>
      </w:r>
      <w:proofErr w:type="gramEnd"/>
      <w:r w:rsidRPr="00260CA3">
        <w:rPr>
          <w:rFonts w:eastAsia="Aptos" w:cstheme="majorHAnsi"/>
          <w:i/>
          <w:kern w:val="2"/>
          <w:sz w:val="20"/>
          <w:szCs w:val="20"/>
          <w:lang w:val="en-US"/>
          <w14:ligatures w14:val="standardContextual"/>
        </w:rPr>
        <w:t xml:space="preserve"> the measures included in this table are detailed in this </w:t>
      </w:r>
      <w:r w:rsidR="00D41C4A">
        <w:rPr>
          <w:rFonts w:eastAsia="Aptos" w:cstheme="majorHAnsi"/>
          <w:i/>
          <w:kern w:val="2"/>
          <w:sz w:val="20"/>
          <w:szCs w:val="20"/>
          <w:lang w:val="en-US"/>
          <w14:ligatures w14:val="standardContextual"/>
        </w:rPr>
        <w:t>I</w:t>
      </w:r>
      <w:r w:rsidRPr="00260CA3">
        <w:rPr>
          <w:rFonts w:eastAsia="Aptos" w:cstheme="majorHAnsi"/>
          <w:i/>
          <w:kern w:val="2"/>
          <w:sz w:val="20"/>
          <w:szCs w:val="20"/>
          <w:lang w:val="en-US"/>
          <w14:ligatures w14:val="standardContextual"/>
        </w:rPr>
        <w:t xml:space="preserve">mpact </w:t>
      </w:r>
      <w:proofErr w:type="gramStart"/>
      <w:r w:rsidR="00D41C4A">
        <w:rPr>
          <w:rFonts w:eastAsia="Aptos" w:cstheme="majorHAnsi"/>
          <w:i/>
          <w:kern w:val="2"/>
          <w:sz w:val="20"/>
          <w:szCs w:val="20"/>
          <w:lang w:val="en-US"/>
          <w14:ligatures w14:val="standardContextual"/>
        </w:rPr>
        <w:t>A</w:t>
      </w:r>
      <w:r w:rsidRPr="00260CA3">
        <w:rPr>
          <w:rFonts w:eastAsia="Aptos" w:cstheme="majorHAnsi"/>
          <w:i/>
          <w:kern w:val="2"/>
          <w:sz w:val="20"/>
          <w:szCs w:val="20"/>
          <w:lang w:val="en-US"/>
          <w14:ligatures w14:val="standardContextual"/>
        </w:rPr>
        <w:t>nalysis, but</w:t>
      </w:r>
      <w:proofErr w:type="gramEnd"/>
      <w:r w:rsidRPr="00260CA3">
        <w:rPr>
          <w:rFonts w:eastAsia="Aptos" w:cstheme="majorHAnsi"/>
          <w:i/>
          <w:kern w:val="2"/>
          <w:sz w:val="20"/>
          <w:szCs w:val="20"/>
          <w:lang w:val="en-US"/>
          <w14:ligatures w14:val="standardContextual"/>
        </w:rPr>
        <w:t xml:space="preserve"> have been included for a holistic view of the whole package of proposed reforms. </w:t>
      </w:r>
      <w:r>
        <w:rPr>
          <w:rFonts w:eastAsia="Aptos" w:cstheme="majorHAnsi"/>
          <w:i/>
          <w:kern w:val="2"/>
          <w:sz w:val="20"/>
          <w:szCs w:val="20"/>
          <w:lang w:val="en-US"/>
          <w14:ligatures w14:val="standardContextual"/>
        </w:rPr>
        <w:t>Measures</w:t>
      </w:r>
      <w:r w:rsidRPr="00260CA3">
        <w:rPr>
          <w:rFonts w:eastAsia="Aptos" w:cstheme="majorHAnsi"/>
          <w:i/>
          <w:kern w:val="2"/>
          <w:sz w:val="20"/>
          <w:szCs w:val="20"/>
          <w:lang w:val="en-US"/>
          <w14:ligatures w14:val="standardContextual"/>
        </w:rPr>
        <w:t xml:space="preserve"> in bold </w:t>
      </w:r>
      <w:proofErr w:type="gramStart"/>
      <w:r w:rsidRPr="00260CA3">
        <w:rPr>
          <w:rFonts w:eastAsia="Aptos" w:cstheme="majorHAnsi"/>
          <w:i/>
          <w:kern w:val="2"/>
          <w:sz w:val="20"/>
          <w:szCs w:val="20"/>
          <w:lang w:val="en-US"/>
          <w14:ligatures w14:val="standardContextual"/>
        </w:rPr>
        <w:t>are those</w:t>
      </w:r>
      <w:proofErr w:type="gramEnd"/>
      <w:r w:rsidRPr="00260CA3">
        <w:rPr>
          <w:rFonts w:eastAsia="Aptos" w:cstheme="majorHAnsi"/>
          <w:i/>
          <w:kern w:val="2"/>
          <w:sz w:val="20"/>
          <w:szCs w:val="20"/>
          <w:lang w:val="en-US"/>
          <w14:ligatures w14:val="standardContextual"/>
        </w:rPr>
        <w:t xml:space="preserve"> detailed in this </w:t>
      </w:r>
      <w:r w:rsidR="00D41C4A">
        <w:rPr>
          <w:rFonts w:eastAsia="Aptos" w:cstheme="majorHAnsi"/>
          <w:i/>
          <w:kern w:val="2"/>
          <w:sz w:val="20"/>
          <w:szCs w:val="20"/>
          <w:lang w:val="en-US"/>
          <w14:ligatures w14:val="standardContextual"/>
        </w:rPr>
        <w:t>I</w:t>
      </w:r>
      <w:r w:rsidRPr="00260CA3">
        <w:rPr>
          <w:rFonts w:eastAsia="Aptos" w:cstheme="majorHAnsi"/>
          <w:i/>
          <w:kern w:val="2"/>
          <w:sz w:val="20"/>
          <w:szCs w:val="20"/>
          <w:lang w:val="en-US"/>
          <w14:ligatures w14:val="standardContextual"/>
        </w:rPr>
        <w:t xml:space="preserve">mpact </w:t>
      </w:r>
      <w:r w:rsidR="00D41C4A">
        <w:rPr>
          <w:rFonts w:eastAsia="Aptos" w:cstheme="majorHAnsi"/>
          <w:i/>
          <w:kern w:val="2"/>
          <w:sz w:val="20"/>
          <w:szCs w:val="20"/>
          <w:lang w:val="en-US"/>
          <w14:ligatures w14:val="standardContextual"/>
        </w:rPr>
        <w:t>A</w:t>
      </w:r>
      <w:r w:rsidRPr="00260CA3">
        <w:rPr>
          <w:rFonts w:eastAsia="Aptos" w:cstheme="majorHAnsi"/>
          <w:i/>
          <w:kern w:val="2"/>
          <w:sz w:val="20"/>
          <w:szCs w:val="20"/>
          <w:lang w:val="en-US"/>
          <w14:ligatures w14:val="standardContextual"/>
        </w:rPr>
        <w:t xml:space="preserve">nalysis. </w:t>
      </w:r>
    </w:p>
    <w:p w14:paraId="4C8023F0" w14:textId="2B55313D" w:rsidR="00DA44C7" w:rsidRDefault="00323984" w:rsidP="00AB1BF7">
      <w:pPr>
        <w:pStyle w:val="Heading2"/>
      </w:pPr>
      <w:bookmarkStart w:id="197" w:name="_Toc229416917"/>
      <w:r>
        <w:t>6.</w:t>
      </w:r>
      <w:r w:rsidR="006D5427">
        <w:t>2</w:t>
      </w:r>
      <w:r>
        <w:t xml:space="preserve"> Plan </w:t>
      </w:r>
      <w:r w:rsidR="00276EE2">
        <w:t>m</w:t>
      </w:r>
      <w:r>
        <w:t xml:space="preserve">anagement </w:t>
      </w:r>
      <w:bookmarkEnd w:id="193"/>
      <w:bookmarkEnd w:id="194"/>
      <w:bookmarkEnd w:id="195"/>
      <w:bookmarkEnd w:id="196"/>
      <w:r>
        <w:t>reform</w:t>
      </w:r>
      <w:r w:rsidR="00276EE2">
        <w:t>s</w:t>
      </w:r>
      <w:bookmarkEnd w:id="197"/>
    </w:p>
    <w:p w14:paraId="7B13B3DD" w14:textId="31550726" w:rsidR="003B2D2B" w:rsidRDefault="003B2D2B" w:rsidP="005D7001">
      <w:r>
        <w:t xml:space="preserve">The preferred option for plan management reforms is </w:t>
      </w:r>
      <w:r w:rsidR="005D7001">
        <w:t xml:space="preserve">Option 2 </w:t>
      </w:r>
      <w:r w:rsidR="002E5947">
        <w:t>– establishing a</w:t>
      </w:r>
      <w:r w:rsidR="00DE2CB9">
        <w:t xml:space="preserve"> </w:t>
      </w:r>
      <w:r w:rsidR="002E5947">
        <w:t xml:space="preserve">commissioned panel of plan management providers. </w:t>
      </w:r>
    </w:p>
    <w:p w14:paraId="447CC138" w14:textId="6AB1EDF0" w:rsidR="005D7001" w:rsidRPr="00E97D2D" w:rsidRDefault="002E5947" w:rsidP="005D7001">
      <w:r>
        <w:t>Th</w:t>
      </w:r>
      <w:r w:rsidR="003B2D2B">
        <w:t xml:space="preserve">e preferred option </w:t>
      </w:r>
      <w:r w:rsidR="003E64E3">
        <w:t>would have</w:t>
      </w:r>
      <w:r w:rsidR="005D7001">
        <w:t xml:space="preserve"> the greatest </w:t>
      </w:r>
      <w:r w:rsidR="00827DA6">
        <w:t>immediate</w:t>
      </w:r>
      <w:r w:rsidR="003B414D">
        <w:t xml:space="preserve"> </w:t>
      </w:r>
      <w:r w:rsidR="005D7001">
        <w:t xml:space="preserve">benefits for NDIS participants, other NDIS </w:t>
      </w:r>
      <w:r w:rsidR="00293401">
        <w:t>service</w:t>
      </w:r>
      <w:r w:rsidR="005D7001">
        <w:t xml:space="preserve"> providers and government</w:t>
      </w:r>
      <w:r w:rsidR="008D074B">
        <w:t>.</w:t>
      </w:r>
      <w:r w:rsidR="005D7001">
        <w:t xml:space="preserve"> </w:t>
      </w:r>
      <w:r w:rsidR="003B2D2B">
        <w:t>It</w:t>
      </w:r>
      <w:r w:rsidR="000E69AB">
        <w:t xml:space="preserve"> would</w:t>
      </w:r>
      <w:r w:rsidR="008D074B">
        <w:t xml:space="preserve"> </w:t>
      </w:r>
      <w:r w:rsidR="005D7001">
        <w:t>improve the quality and consistency of plan management services, reduce the cost paid for plan management services</w:t>
      </w:r>
      <w:r w:rsidR="00A36661">
        <w:t>,</w:t>
      </w:r>
      <w:r w:rsidR="005D7001">
        <w:t xml:space="preserve"> and exit poor and unscrupulous providers efficiently.</w:t>
      </w:r>
    </w:p>
    <w:p w14:paraId="6E005BA7" w14:textId="41B4F5CE" w:rsidR="00D7133B" w:rsidRDefault="00D7133B" w:rsidP="005D7001">
      <w:r>
        <w:t xml:space="preserve">The preferred option would result in greater government savings over the short- to medium-term, and at a lower short-term cost, which aligns with the </w:t>
      </w:r>
      <w:r w:rsidR="00A404AA">
        <w:t xml:space="preserve">Australian </w:t>
      </w:r>
      <w:r>
        <w:t>Government’s priority to ensure the sustainability of the NDIS.</w:t>
      </w:r>
    </w:p>
    <w:p w14:paraId="5CF1D304" w14:textId="18E407C4" w:rsidR="00026A2D" w:rsidRPr="00E97D2D" w:rsidRDefault="003B2D2B" w:rsidP="005D7001">
      <w:r>
        <w:t>The preferred option</w:t>
      </w:r>
      <w:r w:rsidR="00026A2D">
        <w:t xml:space="preserve"> </w:t>
      </w:r>
      <w:r w:rsidR="00026A2D" w:rsidRPr="00026A2D">
        <w:t xml:space="preserve">aligns with the NDIS Review’s recommendation that work to enhance plan </w:t>
      </w:r>
      <w:r w:rsidR="00026A2D">
        <w:t>management providers</w:t>
      </w:r>
      <w:r w:rsidR="00026A2D" w:rsidRPr="00026A2D">
        <w:t>’ responsibility in protecting NDIS integrity should start immediately. The</w:t>
      </w:r>
      <w:r w:rsidR="00366237">
        <w:t> </w:t>
      </w:r>
      <w:r w:rsidR="00026A2D" w:rsidRPr="00026A2D">
        <w:t>NDIS Review stated this work should then be refined as the NDIA’s digital infrastructure and capability evolves.</w:t>
      </w:r>
    </w:p>
    <w:p w14:paraId="03246B5A" w14:textId="16C2EBE4" w:rsidR="002A73D9" w:rsidRPr="00E97D2D" w:rsidRDefault="002A73D9" w:rsidP="005D7001">
      <w:r>
        <w:t xml:space="preserve">Continuing with the status quo (Option 1) would result in continued Scheme losses due to </w:t>
      </w:r>
      <w:r w:rsidRPr="00C625EB">
        <w:t>fraudulent practices and payment integrity failures</w:t>
      </w:r>
      <w:r>
        <w:t>, which are</w:t>
      </w:r>
      <w:r w:rsidRPr="00C625EB">
        <w:t xml:space="preserve"> driven by unscrupulous or poor</w:t>
      </w:r>
      <w:r w:rsidR="00366237">
        <w:noBreakHyphen/>
      </w:r>
      <w:r w:rsidRPr="00C625EB">
        <w:t xml:space="preserve">quality plan managers. </w:t>
      </w:r>
      <w:r>
        <w:t xml:space="preserve">This would negatively impact the </w:t>
      </w:r>
      <w:r w:rsidR="00A404AA">
        <w:t xml:space="preserve">Australian </w:t>
      </w:r>
      <w:r>
        <w:t>Government’s priority to ensure the sustainability of the NDIS.</w:t>
      </w:r>
    </w:p>
    <w:p w14:paraId="2607846D" w14:textId="798138B6" w:rsidR="00FE1870" w:rsidRDefault="003B63E9" w:rsidP="005D7001">
      <w:pPr>
        <w:rPr>
          <w:szCs w:val="22"/>
        </w:rPr>
      </w:pPr>
      <w:r>
        <w:lastRenderedPageBreak/>
        <w:t>Option 3 could give the NDIA full control and oversight of all claim</w:t>
      </w:r>
      <w:r w:rsidR="00843627">
        <w:t>s</w:t>
      </w:r>
      <w:r w:rsidR="00F35649">
        <w:t xml:space="preserve"> and</w:t>
      </w:r>
      <w:r>
        <w:t xml:space="preserve"> payment</w:t>
      </w:r>
      <w:r w:rsidR="00F35649">
        <w:t>s</w:t>
      </w:r>
      <w:r>
        <w:t xml:space="preserve"> to providers</w:t>
      </w:r>
      <w:r w:rsidR="00F35649">
        <w:t>,</w:t>
      </w:r>
      <w:r>
        <w:t xml:space="preserve"> and eliminat</w:t>
      </w:r>
      <w:r w:rsidR="00F35649">
        <w:t>e</w:t>
      </w:r>
      <w:r>
        <w:t xml:space="preserve"> fees paid to plan management providers. </w:t>
      </w:r>
      <w:r w:rsidR="00372D4B">
        <w:t xml:space="preserve">However, </w:t>
      </w:r>
      <w:r w:rsidR="00A50C4D">
        <w:rPr>
          <w:szCs w:val="22"/>
        </w:rPr>
        <w:t xml:space="preserve">the NDIA does not currently have the capacity or capability to onboard all plan managed participants. This would likely disrupt the service delivery of plan management services, leaving plan managed participants without support. </w:t>
      </w:r>
    </w:p>
    <w:p w14:paraId="0FC894F6" w14:textId="698BEAFA" w:rsidR="005D7001" w:rsidRPr="00417F05" w:rsidRDefault="00FE1870" w:rsidP="005D7001">
      <w:pPr>
        <w:rPr>
          <w:szCs w:val="22"/>
        </w:rPr>
      </w:pPr>
      <w:r>
        <w:t>Option 3 would require significant investment in systems, technology, workforce, change</w:t>
      </w:r>
      <w:r w:rsidR="00FF56CC">
        <w:t> </w:t>
      </w:r>
      <w:r>
        <w:t xml:space="preserve">management and legislative change in the short-medium term. While some of this investment is ongoing through the uplift of NDIS claims and payment systems, the initial cost to government would likely be higher than under the preferred option, and savings would unlikely be realised for 3-5 years. </w:t>
      </w:r>
      <w:r w:rsidR="00A50C4D">
        <w:rPr>
          <w:szCs w:val="22"/>
        </w:rPr>
        <w:t>This option could be considered further once</w:t>
      </w:r>
      <w:r w:rsidR="00372D4B">
        <w:t xml:space="preserve"> </w:t>
      </w:r>
      <w:r w:rsidR="009C65AC">
        <w:t>e</w:t>
      </w:r>
      <w:r w:rsidR="006750E3" w:rsidRPr="006750E3">
        <w:t>nhanc</w:t>
      </w:r>
      <w:r w:rsidR="00662AA1">
        <w:t>ements to</w:t>
      </w:r>
      <w:r w:rsidR="008A3E54">
        <w:t xml:space="preserve"> NDIS</w:t>
      </w:r>
      <w:r w:rsidR="006750E3" w:rsidRPr="006750E3">
        <w:t xml:space="preserve"> </w:t>
      </w:r>
      <w:r w:rsidR="008A3E54">
        <w:t>c</w:t>
      </w:r>
      <w:r w:rsidR="006750E3" w:rsidRPr="006750E3">
        <w:t xml:space="preserve">laims </w:t>
      </w:r>
      <w:r w:rsidR="008A3E54">
        <w:t>and</w:t>
      </w:r>
      <w:r w:rsidR="006750E3" w:rsidRPr="006750E3">
        <w:t xml:space="preserve"> </w:t>
      </w:r>
      <w:r w:rsidR="008A3E54">
        <w:t>p</w:t>
      </w:r>
      <w:r w:rsidR="006750E3" w:rsidRPr="006750E3">
        <w:t xml:space="preserve">ayments </w:t>
      </w:r>
      <w:r w:rsidR="008A3E54">
        <w:t>have been implemented</w:t>
      </w:r>
      <w:r w:rsidR="006750E3" w:rsidRPr="006750E3">
        <w:t>.</w:t>
      </w:r>
      <w:r w:rsidR="00E37EA3">
        <w:t xml:space="preserve"> </w:t>
      </w:r>
    </w:p>
    <w:p w14:paraId="289B1B22" w14:textId="1E4C5715" w:rsidR="002B4681" w:rsidRPr="002B4681" w:rsidRDefault="002B4681" w:rsidP="003715F0">
      <w:pPr>
        <w:pStyle w:val="Heading2"/>
      </w:pPr>
      <w:bookmarkStart w:id="198" w:name="_Toc228363372"/>
      <w:bookmarkStart w:id="199" w:name="_Toc228363421"/>
      <w:bookmarkStart w:id="200" w:name="_Toc229416918"/>
      <w:r w:rsidRPr="003715F0">
        <w:t>6.</w:t>
      </w:r>
      <w:r w:rsidR="00B23818" w:rsidRPr="0040559C">
        <w:t>3</w:t>
      </w:r>
      <w:r w:rsidR="009C086A" w:rsidRPr="0040559C">
        <w:t>.</w:t>
      </w:r>
      <w:r>
        <w:t xml:space="preserve"> </w:t>
      </w:r>
      <w:r w:rsidRPr="002B4681">
        <w:t>Support coordination reform</w:t>
      </w:r>
      <w:bookmarkEnd w:id="198"/>
      <w:bookmarkEnd w:id="199"/>
      <w:bookmarkEnd w:id="200"/>
    </w:p>
    <w:p w14:paraId="4A77AA98" w14:textId="48621CED" w:rsidR="00461FC2" w:rsidRDefault="002B4681" w:rsidP="007550AB">
      <w:r>
        <w:t xml:space="preserve">The preferred option for support coordination reform is </w:t>
      </w:r>
      <w:r w:rsidRPr="009C5712">
        <w:t>Option 3: commission a new support coordination service with capped funding.</w:t>
      </w:r>
      <w:r w:rsidR="00461FC2">
        <w:t xml:space="preserve"> </w:t>
      </w:r>
      <w:r w:rsidR="000B106C">
        <w:t xml:space="preserve">Option 3 </w:t>
      </w:r>
      <w:r w:rsidR="00347708">
        <w:t>is preferred</w:t>
      </w:r>
      <w:r w:rsidR="005818BE">
        <w:t xml:space="preserve"> as it </w:t>
      </w:r>
      <w:r w:rsidR="00006997">
        <w:t>has been assessed as having</w:t>
      </w:r>
      <w:r w:rsidR="000B106C">
        <w:t xml:space="preserve"> the greatest net benefits for NDIS participants, the sector and </w:t>
      </w:r>
      <w:r w:rsidR="00A404AA">
        <w:t xml:space="preserve">the Australian </w:t>
      </w:r>
      <w:r w:rsidR="000B106C">
        <w:t xml:space="preserve">Government. </w:t>
      </w:r>
      <w:r w:rsidR="00C660C1">
        <w:t>This</w:t>
      </w:r>
      <w:r w:rsidR="00A404AA">
        <w:t> </w:t>
      </w:r>
      <w:r w:rsidR="00C660C1">
        <w:t>includes by addressing key issues around service quality</w:t>
      </w:r>
      <w:r w:rsidR="00EC45FE">
        <w:t>,</w:t>
      </w:r>
      <w:r w:rsidR="00C660C1">
        <w:t xml:space="preserve"> integrity and efficiency raised by the NDIS Review and other recent consultations.</w:t>
      </w:r>
      <w:r w:rsidR="00FD53F4">
        <w:t xml:space="preserve"> This would help achieve the intended o</w:t>
      </w:r>
      <w:r w:rsidR="007377AA">
        <w:t>bjectives</w:t>
      </w:r>
      <w:r w:rsidR="00FD53F4">
        <w:t xml:space="preserve"> of collective NDIS reform outlined in </w:t>
      </w:r>
      <w:r w:rsidR="00D4508C">
        <w:t>Section</w:t>
      </w:r>
      <w:r w:rsidR="00D4508C" w:rsidRPr="0040559C">
        <w:t xml:space="preserve"> </w:t>
      </w:r>
      <w:r w:rsidR="00FD53F4" w:rsidRPr="0040559C">
        <w:t>2.</w:t>
      </w:r>
    </w:p>
    <w:p w14:paraId="6FCB610A" w14:textId="37C26DA2" w:rsidR="00AD4C60" w:rsidRDefault="00B86672" w:rsidP="007550AB">
      <w:r>
        <w:t>M</w:t>
      </w:r>
      <w:r w:rsidR="00B419DB">
        <w:t>arket readiness testing</w:t>
      </w:r>
      <w:r w:rsidR="00AD4C60">
        <w:t xml:space="preserve"> is required to inform the implementation </w:t>
      </w:r>
      <w:r w:rsidR="00B419DB">
        <w:t xml:space="preserve">design </w:t>
      </w:r>
      <w:r w:rsidR="00AD4C60">
        <w:t xml:space="preserve">of a new support coordination and connection service. </w:t>
      </w:r>
      <w:r w:rsidR="00EF200B">
        <w:t>This</w:t>
      </w:r>
      <w:r w:rsidR="00693358">
        <w:t xml:space="preserve">, alongside insights from recent </w:t>
      </w:r>
      <w:r w:rsidR="00266FC7">
        <w:t>engagement with</w:t>
      </w:r>
      <w:r w:rsidR="00693358">
        <w:t xml:space="preserve"> </w:t>
      </w:r>
      <w:r w:rsidR="009062CC">
        <w:t>participants, the disability community and sector,</w:t>
      </w:r>
      <w:r w:rsidR="00EF200B">
        <w:t xml:space="preserve"> would inform analysis</w:t>
      </w:r>
      <w:r w:rsidR="001E66A1">
        <w:t xml:space="preserve"> o</w:t>
      </w:r>
      <w:r w:rsidR="009062CC">
        <w:t>f</w:t>
      </w:r>
      <w:r w:rsidR="001E66A1">
        <w:t xml:space="preserve"> potential trade-offs across service intensity and scope so that people with more complex needs receive the right support </w:t>
      </w:r>
      <w:r w:rsidR="00326B9B">
        <w:t>within the program</w:t>
      </w:r>
      <w:r w:rsidR="001E66A1">
        <w:t xml:space="preserve"> capped funding</w:t>
      </w:r>
      <w:r w:rsidR="00326B9B">
        <w:t xml:space="preserve"> constraints</w:t>
      </w:r>
      <w:r w:rsidR="001E66A1">
        <w:t xml:space="preserve">. </w:t>
      </w:r>
      <w:r w:rsidR="00AD4C60">
        <w:t>Detailed service design and implementation may have additional implications for the expected impacts of the new service</w:t>
      </w:r>
      <w:r w:rsidR="00A46713">
        <w:t>.</w:t>
      </w:r>
      <w:r w:rsidR="009C0C73">
        <w:t xml:space="preserve"> </w:t>
      </w:r>
      <w:r w:rsidR="006B4957">
        <w:t>Any</w:t>
      </w:r>
      <w:r w:rsidR="009C65AC">
        <w:t> </w:t>
      </w:r>
      <w:r w:rsidR="006B4957">
        <w:t xml:space="preserve">additional implications would be considered by </w:t>
      </w:r>
      <w:r w:rsidR="003C4C36">
        <w:t>the Australian G</w:t>
      </w:r>
      <w:r w:rsidR="006B4957">
        <w:t>overnment</w:t>
      </w:r>
      <w:r w:rsidR="00A55965">
        <w:t>,</w:t>
      </w:r>
      <w:r w:rsidR="006B4957">
        <w:t xml:space="preserve"> where appropriate</w:t>
      </w:r>
      <w:r w:rsidR="00A55965">
        <w:t>,</w:t>
      </w:r>
      <w:r w:rsidR="006B4957">
        <w:t xml:space="preserve"> as part of the design </w:t>
      </w:r>
      <w:r w:rsidR="006F1455">
        <w:t>and implementation</w:t>
      </w:r>
      <w:r w:rsidR="006B4957">
        <w:t xml:space="preserve"> process.</w:t>
      </w:r>
    </w:p>
    <w:p w14:paraId="1C28EFCF" w14:textId="138ADC7D" w:rsidR="002D6F03" w:rsidRDefault="00C660C1" w:rsidP="007550AB">
      <w:r>
        <w:t xml:space="preserve">Under </w:t>
      </w:r>
      <w:r w:rsidR="00CE7E03">
        <w:t>Option 3</w:t>
      </w:r>
      <w:r>
        <w:t xml:space="preserve">, the greatest number of participants would have access to </w:t>
      </w:r>
      <w:r w:rsidR="00B816C1">
        <w:t xml:space="preserve">high quality support coordination </w:t>
      </w:r>
      <w:r w:rsidR="006F1455">
        <w:t>and connection</w:t>
      </w:r>
      <w:r w:rsidR="00B816C1">
        <w:t xml:space="preserve"> services. </w:t>
      </w:r>
      <w:r w:rsidR="00672974">
        <w:t xml:space="preserve">This is </w:t>
      </w:r>
      <w:r w:rsidR="002F1582">
        <w:t>because</w:t>
      </w:r>
      <w:r w:rsidR="002D6F03">
        <w:t xml:space="preserve"> it would address key existing issues around service quality and integrity. This is unlike</w:t>
      </w:r>
      <w:r w:rsidR="00672974">
        <w:t xml:space="preserve"> Options 1 and 2 (</w:t>
      </w:r>
      <w:r w:rsidR="00EC51F8" w:rsidRPr="001A1CC6">
        <w:rPr>
          <w:i/>
          <w:iCs/>
        </w:rPr>
        <w:t>do nothing</w:t>
      </w:r>
      <w:r w:rsidR="00EC51F8">
        <w:t xml:space="preserve"> and </w:t>
      </w:r>
      <w:r w:rsidR="00EC51F8" w:rsidRPr="001A1CC6">
        <w:rPr>
          <w:i/>
          <w:iCs/>
        </w:rPr>
        <w:t>light touch reform</w:t>
      </w:r>
      <w:r w:rsidR="00EC51F8">
        <w:t>)</w:t>
      </w:r>
      <w:r w:rsidR="002D6F03">
        <w:t xml:space="preserve">, which </w:t>
      </w:r>
      <w:r w:rsidR="004E6C57">
        <w:t xml:space="preserve">do not address key issues and </w:t>
      </w:r>
      <w:r w:rsidR="002D6F03">
        <w:t xml:space="preserve">are likely to </w:t>
      </w:r>
      <w:r w:rsidR="00633800">
        <w:t>exacerbate</w:t>
      </w:r>
      <w:r w:rsidR="00855ED5">
        <w:t xml:space="preserve"> </w:t>
      </w:r>
      <w:r w:rsidR="00D66748">
        <w:t>current risks to the wellbeing and safety of participants</w:t>
      </w:r>
      <w:r w:rsidR="002D6F03">
        <w:t xml:space="preserve"> as a result. </w:t>
      </w:r>
      <w:r w:rsidR="002151D5">
        <w:t xml:space="preserve">Option 3 is expected to directly contribute to </w:t>
      </w:r>
      <w:r w:rsidR="002D6F03">
        <w:t xml:space="preserve">improving access to quality </w:t>
      </w:r>
      <w:r w:rsidR="002151D5">
        <w:t>intermediary</w:t>
      </w:r>
      <w:r w:rsidR="002D6F03">
        <w:t xml:space="preserve"> services</w:t>
      </w:r>
      <w:r w:rsidR="002151D5">
        <w:t xml:space="preserve"> for people with disability, a key objective of </w:t>
      </w:r>
      <w:r w:rsidR="008E7393">
        <w:t xml:space="preserve">collective </w:t>
      </w:r>
      <w:r w:rsidR="002151D5">
        <w:t>NDIS reform. By</w:t>
      </w:r>
      <w:r w:rsidR="00EA0F1C">
        <w:t> </w:t>
      </w:r>
      <w:r w:rsidR="002151D5">
        <w:t xml:space="preserve">doing so, </w:t>
      </w:r>
      <w:r w:rsidR="008E7393">
        <w:t xml:space="preserve">it </w:t>
      </w:r>
      <w:r w:rsidR="002151D5">
        <w:t xml:space="preserve">is </w:t>
      </w:r>
      <w:r w:rsidR="002E6197">
        <w:t xml:space="preserve">anticipated </w:t>
      </w:r>
      <w:r w:rsidR="008E7393">
        <w:t>that Option 3 will</w:t>
      </w:r>
      <w:r w:rsidR="002E6197">
        <w:t xml:space="preserve"> help restore confidence in the Scheme </w:t>
      </w:r>
      <w:r w:rsidR="008E7393">
        <w:t>and the services it delivers</w:t>
      </w:r>
      <w:r w:rsidR="002E6197">
        <w:t>.</w:t>
      </w:r>
    </w:p>
    <w:p w14:paraId="14BB9B3A" w14:textId="5139586A" w:rsidR="000B106C" w:rsidRDefault="000253C4" w:rsidP="007550AB">
      <w:r>
        <w:t>While O</w:t>
      </w:r>
      <w:r w:rsidR="006429D7">
        <w:t>ption 4 (</w:t>
      </w:r>
      <w:r w:rsidR="006429D7" w:rsidRPr="001A1CC6">
        <w:rPr>
          <w:i/>
          <w:iCs/>
        </w:rPr>
        <w:t>commission a new service with a</w:t>
      </w:r>
      <w:r w:rsidR="006429D7" w:rsidRPr="001A1CC6" w:rsidDel="00C92D1E">
        <w:rPr>
          <w:i/>
          <w:iCs/>
        </w:rPr>
        <w:t xml:space="preserve"> </w:t>
      </w:r>
      <w:r w:rsidR="00C92D1E">
        <w:rPr>
          <w:i/>
          <w:iCs/>
        </w:rPr>
        <w:t>tighter</w:t>
      </w:r>
      <w:r w:rsidR="00C92D1E" w:rsidRPr="001A1CC6">
        <w:rPr>
          <w:i/>
          <w:iCs/>
        </w:rPr>
        <w:t xml:space="preserve"> </w:t>
      </w:r>
      <w:r w:rsidR="006429D7" w:rsidRPr="001A1CC6">
        <w:rPr>
          <w:i/>
          <w:iCs/>
        </w:rPr>
        <w:t>funding cap</w:t>
      </w:r>
      <w:r>
        <w:t>)</w:t>
      </w:r>
      <w:r w:rsidR="006429D7">
        <w:t xml:space="preserve"> would address existing </w:t>
      </w:r>
      <w:r w:rsidR="00481304">
        <w:t xml:space="preserve">service </w:t>
      </w:r>
      <w:r w:rsidR="006429D7">
        <w:t xml:space="preserve">issues, </w:t>
      </w:r>
      <w:r>
        <w:t xml:space="preserve">it </w:t>
      </w:r>
      <w:r w:rsidR="00DC4A54">
        <w:t xml:space="preserve">is likely to significantly </w:t>
      </w:r>
      <w:r w:rsidR="00BD2984">
        <w:t>limit the number of participants who could access support coordination services</w:t>
      </w:r>
      <w:r w:rsidR="006A1D07">
        <w:t xml:space="preserve"> in the </w:t>
      </w:r>
      <w:r w:rsidR="006A1D07" w:rsidRPr="00100CE9">
        <w:t>future.</w:t>
      </w:r>
      <w:r w:rsidRPr="00100CE9">
        <w:t xml:space="preserve"> </w:t>
      </w:r>
      <w:r w:rsidR="003333FE" w:rsidRPr="00100CE9">
        <w:t xml:space="preserve">This </w:t>
      </w:r>
      <w:r w:rsidRPr="00100CE9">
        <w:t xml:space="preserve">would undermine </w:t>
      </w:r>
      <w:r w:rsidR="00100CE9" w:rsidRPr="00100CE9">
        <w:t xml:space="preserve">outcomes for participants who are unable to </w:t>
      </w:r>
      <w:r w:rsidR="00010B25">
        <w:t xml:space="preserve">access support to find services </w:t>
      </w:r>
      <w:r w:rsidR="00A45BEE" w:rsidRPr="00A45BEE">
        <w:t>or</w:t>
      </w:r>
      <w:r w:rsidR="00010B25" w:rsidRPr="00A45BEE">
        <w:t xml:space="preserve"> navigate </w:t>
      </w:r>
      <w:r w:rsidR="00094948" w:rsidRPr="00A45BEE">
        <w:t>their plan under NFP reform</w:t>
      </w:r>
      <w:r w:rsidR="00010B25" w:rsidRPr="00A45BEE">
        <w:t xml:space="preserve"> as a</w:t>
      </w:r>
      <w:r w:rsidR="00010B25">
        <w:t xml:space="preserve"> result.</w:t>
      </w:r>
      <w:r w:rsidR="008363E7">
        <w:t xml:space="preserve"> </w:t>
      </w:r>
      <w:r w:rsidR="008363E7">
        <w:lastRenderedPageBreak/>
        <w:t>This</w:t>
      </w:r>
      <w:r w:rsidR="00A04CC4">
        <w:t>,</w:t>
      </w:r>
      <w:r w:rsidR="00366237">
        <w:t> </w:t>
      </w:r>
      <w:r w:rsidR="00A04CC4">
        <w:t>in turn,</w:t>
      </w:r>
      <w:r w:rsidR="008363E7">
        <w:t xml:space="preserve"> would </w:t>
      </w:r>
      <w:r w:rsidR="00A04CC4">
        <w:t>likely impede key objectives</w:t>
      </w:r>
      <w:r w:rsidR="008363E7">
        <w:t xml:space="preserve"> of collective NDIS reform</w:t>
      </w:r>
      <w:r w:rsidR="00A04CC4">
        <w:t>, including</w:t>
      </w:r>
      <w:r w:rsidR="008363E7">
        <w:t xml:space="preserve"> to ensure </w:t>
      </w:r>
      <w:r w:rsidR="00164B9A">
        <w:t>people with disability can access the supports they need.</w:t>
      </w:r>
    </w:p>
    <w:p w14:paraId="1EB1EF26" w14:textId="208A2135" w:rsidR="004A2424" w:rsidRDefault="00B242A0" w:rsidP="007550AB">
      <w:r>
        <w:t xml:space="preserve">Option 3 </w:t>
      </w:r>
      <w:r w:rsidR="00CD51DA">
        <w:t xml:space="preserve">(and Option 4) </w:t>
      </w:r>
      <w:r w:rsidR="004F10DB">
        <w:t>would lead to the</w:t>
      </w:r>
      <w:r w:rsidR="00CD51DA">
        <w:t xml:space="preserve"> most</w:t>
      </w:r>
      <w:r>
        <w:t xml:space="preserve"> significant change </w:t>
      </w:r>
      <w:r w:rsidR="004F10DB">
        <w:t>in</w:t>
      </w:r>
      <w:r>
        <w:t xml:space="preserve"> the support coordination market. However, it </w:t>
      </w:r>
      <w:r w:rsidR="00566658">
        <w:t>is also expected to</w:t>
      </w:r>
      <w:r>
        <w:t xml:space="preserve"> </w:t>
      </w:r>
      <w:r w:rsidR="00520704">
        <w:t>result in the greatest improvements to service quality and integrity</w:t>
      </w:r>
      <w:r w:rsidR="00B24EB4">
        <w:t xml:space="preserve"> by improving </w:t>
      </w:r>
      <w:r w:rsidR="00A404AA">
        <w:t>g</w:t>
      </w:r>
      <w:r w:rsidR="00B24EB4">
        <w:t>overnment oversight and control</w:t>
      </w:r>
      <w:r w:rsidR="00AB2128">
        <w:t xml:space="preserve"> of services</w:t>
      </w:r>
      <w:r w:rsidR="00520704">
        <w:t xml:space="preserve">. This would help drive a more </w:t>
      </w:r>
      <w:r w:rsidR="00CC510B">
        <w:t xml:space="preserve">effective and </w:t>
      </w:r>
      <w:r w:rsidR="00520704">
        <w:t>efficient market</w:t>
      </w:r>
      <w:r w:rsidR="002D47AE">
        <w:t>.</w:t>
      </w:r>
      <w:r w:rsidR="00010B25">
        <w:t xml:space="preserve"> </w:t>
      </w:r>
      <w:r w:rsidR="00DD7915">
        <w:t xml:space="preserve">The </w:t>
      </w:r>
      <w:r w:rsidR="00C40C5A">
        <w:t xml:space="preserve">current </w:t>
      </w:r>
      <w:r w:rsidR="00DD7915">
        <w:t xml:space="preserve">support coordination market </w:t>
      </w:r>
      <w:r w:rsidR="00DD7915" w:rsidRPr="004D0111">
        <w:t>(10,</w:t>
      </w:r>
      <w:r w:rsidR="000F5F1A" w:rsidRPr="004D0111">
        <w:t xml:space="preserve">903 </w:t>
      </w:r>
      <w:r w:rsidR="002809CB" w:rsidRPr="004D0111">
        <w:t xml:space="preserve">active </w:t>
      </w:r>
      <w:r w:rsidR="00DD7915" w:rsidRPr="004D0111">
        <w:t>providers</w:t>
      </w:r>
      <w:r w:rsidR="002809CB" w:rsidRPr="004D0111">
        <w:t xml:space="preserve"> as </w:t>
      </w:r>
      <w:proofErr w:type="gramStart"/>
      <w:r w:rsidR="002809CB" w:rsidRPr="004D0111">
        <w:t>at</w:t>
      </w:r>
      <w:proofErr w:type="gramEnd"/>
      <w:r w:rsidR="002809CB" w:rsidRPr="004D0111">
        <w:t xml:space="preserve"> 31 December 2025</w:t>
      </w:r>
      <w:r w:rsidR="00DD7915" w:rsidRPr="004D0111">
        <w:t>)</w:t>
      </w:r>
      <w:r w:rsidR="00DD7915">
        <w:t xml:space="preserve"> would </w:t>
      </w:r>
      <w:r w:rsidR="00200FD5">
        <w:t xml:space="preserve">be consolidated </w:t>
      </w:r>
      <w:proofErr w:type="gramStart"/>
      <w:r w:rsidR="00200FD5">
        <w:t>as a result of</w:t>
      </w:r>
      <w:proofErr w:type="gramEnd"/>
      <w:r w:rsidR="00200FD5">
        <w:t xml:space="preserve"> reform</w:t>
      </w:r>
      <w:r w:rsidR="00A961FF">
        <w:t xml:space="preserve">. </w:t>
      </w:r>
      <w:r w:rsidR="00CA7371">
        <w:t xml:space="preserve">A competitive </w:t>
      </w:r>
      <w:r w:rsidR="00CE7D84">
        <w:t>merit-based commissioning process</w:t>
      </w:r>
      <w:r w:rsidR="00A961FF">
        <w:t xml:space="preserve"> would </w:t>
      </w:r>
      <w:r w:rsidR="00DB4A62">
        <w:t>ensure the best organisations are selected to deliver this new service, who</w:t>
      </w:r>
      <w:r w:rsidR="00B72087">
        <w:t> </w:t>
      </w:r>
      <w:r w:rsidR="00DB4A62">
        <w:t xml:space="preserve">demonstrate </w:t>
      </w:r>
      <w:r w:rsidR="003560C0">
        <w:t>the capability and capacity to deliver high quality services</w:t>
      </w:r>
      <w:r w:rsidR="00A05BB1">
        <w:t>.</w:t>
      </w:r>
      <w:r w:rsidR="00AA7706" w:rsidRPr="00C9621D">
        <w:t xml:space="preserve"> T</w:t>
      </w:r>
      <w:r w:rsidR="00DD7915" w:rsidRPr="00C9621D">
        <w:t>he</w:t>
      </w:r>
      <w:r w:rsidR="00C40C5A" w:rsidRPr="00C9621D">
        <w:t xml:space="preserve"> number of </w:t>
      </w:r>
      <w:r w:rsidR="00682633" w:rsidRPr="00C9621D">
        <w:t xml:space="preserve">providers in </w:t>
      </w:r>
      <w:r w:rsidR="003C4949" w:rsidRPr="00C9621D">
        <w:t xml:space="preserve">a commissioned </w:t>
      </w:r>
      <w:r w:rsidR="00BA26D2" w:rsidRPr="00C9621D">
        <w:t>market would</w:t>
      </w:r>
      <w:r w:rsidR="00DD7915" w:rsidRPr="00C9621D">
        <w:t xml:space="preserve"> be influenced by detailed service design.</w:t>
      </w:r>
      <w:r w:rsidR="006C7733">
        <w:t xml:space="preserve"> </w:t>
      </w:r>
      <w:r w:rsidR="006C7733" w:rsidRPr="003715F0">
        <w:t>Any</w:t>
      </w:r>
      <w:r w:rsidR="00145F93">
        <w:t> </w:t>
      </w:r>
      <w:r w:rsidR="006C7733" w:rsidRPr="003715F0">
        <w:t xml:space="preserve">opportunities to </w:t>
      </w:r>
      <w:r w:rsidR="00225B7E" w:rsidRPr="003715F0">
        <w:t xml:space="preserve">merge duplicative </w:t>
      </w:r>
      <w:r w:rsidR="00026490" w:rsidRPr="003715F0">
        <w:t xml:space="preserve">functions </w:t>
      </w:r>
      <w:r w:rsidR="009D17DD" w:rsidRPr="003715F0">
        <w:t xml:space="preserve">across other </w:t>
      </w:r>
      <w:r w:rsidR="00026490" w:rsidRPr="003715F0">
        <w:t xml:space="preserve">intermediary </w:t>
      </w:r>
      <w:r w:rsidR="009D17DD" w:rsidRPr="003715F0">
        <w:t xml:space="preserve">roles </w:t>
      </w:r>
      <w:r w:rsidR="00026490" w:rsidRPr="003715F0">
        <w:t xml:space="preserve">into </w:t>
      </w:r>
      <w:r w:rsidR="00F86DD0" w:rsidRPr="003715F0">
        <w:t>a single,</w:t>
      </w:r>
      <w:r w:rsidR="00026490" w:rsidRPr="003715F0">
        <w:t xml:space="preserve"> new</w:t>
      </w:r>
      <w:r w:rsidR="00145F93">
        <w:t> </w:t>
      </w:r>
      <w:r w:rsidR="00026490" w:rsidRPr="003715F0">
        <w:t xml:space="preserve">service is subject to </w:t>
      </w:r>
      <w:r w:rsidR="00A404AA">
        <w:t xml:space="preserve">Australian </w:t>
      </w:r>
      <w:r w:rsidR="00026490" w:rsidRPr="003715F0">
        <w:t>Government consideration.</w:t>
      </w:r>
    </w:p>
    <w:p w14:paraId="2DC1B6A9" w14:textId="2445172A" w:rsidR="00FD53F4" w:rsidRDefault="00FD53F4" w:rsidP="007550AB">
      <w:r>
        <w:t xml:space="preserve">Option 1 would not </w:t>
      </w:r>
      <w:r w:rsidR="00AA7706">
        <w:t xml:space="preserve">result in any changes to the market, which would result in a continuation of current market issues including poor quality and unscrupulous </w:t>
      </w:r>
      <w:r w:rsidR="00AA7706" w:rsidRPr="00AA7706">
        <w:t>providers</w:t>
      </w:r>
      <w:r w:rsidR="00F63663" w:rsidRPr="00AA7706">
        <w:t xml:space="preserve">. Option 2 may </w:t>
      </w:r>
      <w:r w:rsidRPr="00AA7706">
        <w:t xml:space="preserve">result in </w:t>
      </w:r>
      <w:r w:rsidR="00F63663" w:rsidRPr="00AA7706">
        <w:t xml:space="preserve">some improvement to service quality </w:t>
      </w:r>
      <w:proofErr w:type="gramStart"/>
      <w:r w:rsidR="00F63663" w:rsidRPr="00AA7706">
        <w:t>as a result of</w:t>
      </w:r>
      <w:proofErr w:type="gramEnd"/>
      <w:r w:rsidR="00F63663" w:rsidRPr="00AA7706">
        <w:t xml:space="preserve"> mandatory registration, however</w:t>
      </w:r>
      <w:r w:rsidRPr="00AA7706">
        <w:t xml:space="preserve"> </w:t>
      </w:r>
      <w:r w:rsidR="00AA7706" w:rsidRPr="00AA7706">
        <w:t>other</w:t>
      </w:r>
      <w:r w:rsidR="00AA7706">
        <w:t xml:space="preserve"> systemic issues are likely to continue.</w:t>
      </w:r>
    </w:p>
    <w:p w14:paraId="2EF028FB" w14:textId="77974378" w:rsidR="00AD4C60" w:rsidRDefault="004127E0" w:rsidP="007550AB">
      <w:r>
        <w:t xml:space="preserve">Option 3 would provide the greatest long-term savings to </w:t>
      </w:r>
      <w:r w:rsidR="00132CC7">
        <w:t>g</w:t>
      </w:r>
      <w:r>
        <w:t>overnment</w:t>
      </w:r>
      <w:r w:rsidR="00206507">
        <w:t xml:space="preserve"> through </w:t>
      </w:r>
      <w:r w:rsidR="003333FE">
        <w:t xml:space="preserve">the delivery of a more effective, efficient support coordination and connection service. The cap on funding for the program’s delivery would </w:t>
      </w:r>
      <w:r w:rsidR="00A05BB1">
        <w:t xml:space="preserve">be a key driver of </w:t>
      </w:r>
      <w:r w:rsidR="00E403E0">
        <w:t>service</w:t>
      </w:r>
      <w:r w:rsidR="00255A3D">
        <w:t xml:space="preserve"> efficiency</w:t>
      </w:r>
      <w:r w:rsidR="00337293">
        <w:t xml:space="preserve">. This </w:t>
      </w:r>
      <w:r w:rsidR="00E0737E">
        <w:t>is expected to</w:t>
      </w:r>
      <w:r w:rsidR="00337293">
        <w:t xml:space="preserve"> support </w:t>
      </w:r>
      <w:r w:rsidR="003A586E">
        <w:t>S</w:t>
      </w:r>
      <w:r w:rsidR="00337293">
        <w:t>cheme sustainability in the long-</w:t>
      </w:r>
      <w:r w:rsidR="00337293" w:rsidRPr="000D2ED3">
        <w:t>term</w:t>
      </w:r>
      <w:r w:rsidR="00C44AA5">
        <w:t xml:space="preserve"> by reducing growth in costs </w:t>
      </w:r>
      <w:r w:rsidR="00E079A5">
        <w:t xml:space="preserve">seen in current </w:t>
      </w:r>
      <w:r w:rsidR="00C44AA5">
        <w:t>support coordination services</w:t>
      </w:r>
      <w:r w:rsidR="00337293" w:rsidRPr="000D2ED3">
        <w:t xml:space="preserve">. </w:t>
      </w:r>
    </w:p>
    <w:p w14:paraId="04B871B7" w14:textId="6E28A9E5" w:rsidR="00163031" w:rsidRDefault="00337293" w:rsidP="007550AB">
      <w:r w:rsidRPr="000D2ED3">
        <w:t xml:space="preserve">Comparatively, </w:t>
      </w:r>
      <w:r w:rsidR="004F3DCE" w:rsidRPr="000D2ED3">
        <w:t xml:space="preserve">Option 4 could </w:t>
      </w:r>
      <w:r w:rsidR="000D2ED3" w:rsidRPr="000D2ED3">
        <w:t xml:space="preserve">provide greater savings in the short-term by implementing a greater funding cap on the new service. However, these savings </w:t>
      </w:r>
      <w:r w:rsidR="00943275">
        <w:t xml:space="preserve">are likely to be undermined in the </w:t>
      </w:r>
      <w:r w:rsidR="00C11BC5">
        <w:t xml:space="preserve">medium to </w:t>
      </w:r>
      <w:r w:rsidR="00943275">
        <w:t xml:space="preserve">long-term due to </w:t>
      </w:r>
      <w:r w:rsidR="00003F69">
        <w:t xml:space="preserve">the unmet need it would cause among participants. </w:t>
      </w:r>
      <w:r w:rsidR="003B1633" w:rsidRPr="003B1633">
        <w:t xml:space="preserve">When people with disability cannot find and access the services they need, this can lead to </w:t>
      </w:r>
      <w:r w:rsidR="00F97D14">
        <w:t xml:space="preserve">poor outcomes. In some cases, this </w:t>
      </w:r>
      <w:r w:rsidR="0019521A">
        <w:t xml:space="preserve">may include </w:t>
      </w:r>
      <w:r w:rsidR="00CA6752">
        <w:t>exacerbation of the challenges a person is experiencing and a need to access more intensive</w:t>
      </w:r>
      <w:r w:rsidR="00B86190">
        <w:t>, higher cost</w:t>
      </w:r>
      <w:r w:rsidR="00CA6752">
        <w:t xml:space="preserve"> supports in the long-term.</w:t>
      </w:r>
      <w:r w:rsidR="00ED057B">
        <w:t xml:space="preserve"> </w:t>
      </w:r>
    </w:p>
    <w:p w14:paraId="0B529BC3" w14:textId="01043D85" w:rsidR="007D6094" w:rsidRDefault="00ED057B" w:rsidP="007550AB">
      <w:r>
        <w:t>Options 1 and 2 would only result in minimal savings</w:t>
      </w:r>
      <w:r w:rsidR="004E29FF">
        <w:t xml:space="preserve"> for </w:t>
      </w:r>
      <w:r w:rsidR="00132CC7">
        <w:t>g</w:t>
      </w:r>
      <w:r w:rsidR="004E29FF">
        <w:t xml:space="preserve">overnment </w:t>
      </w:r>
      <w:r w:rsidR="007D2434">
        <w:t>and fail to address</w:t>
      </w:r>
      <w:r w:rsidR="004E29FF">
        <w:t xml:space="preserve"> key </w:t>
      </w:r>
      <w:r w:rsidR="006657A0">
        <w:t xml:space="preserve">market </w:t>
      </w:r>
      <w:r w:rsidR="004E29FF">
        <w:t>issues that impact the wellbeing and safety of participants.</w:t>
      </w:r>
      <w:r w:rsidR="00D74A51">
        <w:t xml:space="preserve"> </w:t>
      </w:r>
      <w:r w:rsidR="003F204C">
        <w:t>As such, these options</w:t>
      </w:r>
      <w:r w:rsidR="00D74A51">
        <w:t xml:space="preserve"> would </w:t>
      </w:r>
      <w:r w:rsidR="003F204C">
        <w:t>have minimal to no contribution to key objectives</w:t>
      </w:r>
      <w:r w:rsidR="00C03B7D">
        <w:t xml:space="preserve"> of collective NDIS reform</w:t>
      </w:r>
      <w:r w:rsidR="003F204C">
        <w:t>. This includes the objective</w:t>
      </w:r>
      <w:r w:rsidR="00C03B7D">
        <w:t xml:space="preserve"> to </w:t>
      </w:r>
      <w:r w:rsidR="002B3229">
        <w:t xml:space="preserve">improve </w:t>
      </w:r>
      <w:r w:rsidR="00342539">
        <w:t>S</w:t>
      </w:r>
      <w:r w:rsidR="002B3229">
        <w:t>cheme sustainability</w:t>
      </w:r>
      <w:r w:rsidR="00D74A51">
        <w:t xml:space="preserve"> so </w:t>
      </w:r>
      <w:r w:rsidR="002B3229">
        <w:t>the NDIS</w:t>
      </w:r>
      <w:r w:rsidR="00D74A51">
        <w:t xml:space="preserve"> can support future generations.</w:t>
      </w:r>
    </w:p>
    <w:p w14:paraId="4B7C7A4B" w14:textId="7ABC9C73" w:rsidR="007550AB" w:rsidRDefault="007550AB" w:rsidP="005368CB">
      <w:r>
        <w:br w:type="page"/>
      </w:r>
    </w:p>
    <w:p w14:paraId="29AE9E47" w14:textId="3F7391F8" w:rsidR="00BD171D" w:rsidRDefault="00231FD9" w:rsidP="00317680">
      <w:pPr>
        <w:pStyle w:val="Heading1"/>
        <w:numPr>
          <w:ilvl w:val="0"/>
          <w:numId w:val="11"/>
        </w:numPr>
      </w:pPr>
      <w:bookmarkStart w:id="201" w:name="_Toc228361251"/>
      <w:bookmarkStart w:id="202" w:name="_Toc228363376"/>
      <w:bookmarkStart w:id="203" w:name="_Toc228363422"/>
      <w:bookmarkStart w:id="204" w:name="_Toc229416919"/>
      <w:r>
        <w:lastRenderedPageBreak/>
        <w:t>Evaluation</w:t>
      </w:r>
      <w:bookmarkEnd w:id="201"/>
      <w:bookmarkEnd w:id="202"/>
      <w:bookmarkEnd w:id="203"/>
      <w:bookmarkEnd w:id="204"/>
    </w:p>
    <w:p w14:paraId="1602D928" w14:textId="0CCD2A80" w:rsidR="5B46ABD2" w:rsidRPr="00516193" w:rsidRDefault="00B1583F" w:rsidP="003715F0">
      <w:pPr>
        <w:pStyle w:val="Heading2"/>
      </w:pPr>
      <w:bookmarkStart w:id="205" w:name="_Toc228353059"/>
      <w:bookmarkStart w:id="206" w:name="_Toc228363377"/>
      <w:bookmarkStart w:id="207" w:name="_Toc228363423"/>
      <w:bookmarkStart w:id="208" w:name="_Toc229416920"/>
      <w:r>
        <w:t xml:space="preserve">7.1 </w:t>
      </w:r>
      <w:r w:rsidR="5B46ABD2" w:rsidRPr="00516193">
        <w:t>Evaluation approach</w:t>
      </w:r>
      <w:bookmarkEnd w:id="205"/>
      <w:bookmarkEnd w:id="206"/>
      <w:bookmarkEnd w:id="207"/>
      <w:bookmarkEnd w:id="208"/>
    </w:p>
    <w:p w14:paraId="48F511C7" w14:textId="0B1B1E38" w:rsidR="00953F58" w:rsidRDefault="00953F58" w:rsidP="19865C61">
      <w:pPr>
        <w:spacing w:line="276" w:lineRule="auto"/>
      </w:pPr>
      <w:r>
        <w:t xml:space="preserve">The Department </w:t>
      </w:r>
      <w:r w:rsidR="00F23521">
        <w:t>is develop</w:t>
      </w:r>
      <w:r w:rsidR="00B61074">
        <w:t>ing a</w:t>
      </w:r>
      <w:r w:rsidR="007E0743">
        <w:t>n evaluation plan</w:t>
      </w:r>
      <w:r w:rsidR="000412C4">
        <w:t xml:space="preserve"> for the NDIS reforms announced in the 2026</w:t>
      </w:r>
      <w:r w:rsidR="000412C4">
        <w:noBreakHyphen/>
        <w:t>27 Budget. This will include, but not be limited to, the reform</w:t>
      </w:r>
      <w:r w:rsidR="0041195C">
        <w:t>s this Impact Analysis is focused on.</w:t>
      </w:r>
    </w:p>
    <w:p w14:paraId="718AB7E6" w14:textId="290AA683" w:rsidR="5FF4B51A" w:rsidRDefault="5FF4B51A" w:rsidP="19865C61">
      <w:pPr>
        <w:spacing w:line="276" w:lineRule="auto"/>
      </w:pPr>
      <w:r>
        <w:t xml:space="preserve">Given the degree of </w:t>
      </w:r>
      <w:r w:rsidRPr="00516193">
        <w:t>interdependence</w:t>
      </w:r>
      <w:r w:rsidR="51F44806">
        <w:t xml:space="preserve"> </w:t>
      </w:r>
      <w:r w:rsidR="477AED47">
        <w:t>of</w:t>
      </w:r>
      <w:r>
        <w:t xml:space="preserve"> </w:t>
      </w:r>
      <w:r w:rsidR="053022F3">
        <w:t>its</w:t>
      </w:r>
      <w:r w:rsidR="477AED47">
        <w:t xml:space="preserve"> </w:t>
      </w:r>
      <w:r w:rsidR="053022F3">
        <w:t>elements</w:t>
      </w:r>
      <w:r>
        <w:t xml:space="preserve">, evaluation of this package should not be confined to assessing individual </w:t>
      </w:r>
      <w:r w:rsidR="00F202F0">
        <w:t xml:space="preserve">reforms </w:t>
      </w:r>
      <w:r>
        <w:t xml:space="preserve">in isolation. </w:t>
      </w:r>
      <w:r w:rsidR="575C6027">
        <w:t>Instead, it needs to consider the combined effects of the reforms operat</w:t>
      </w:r>
      <w:r w:rsidR="014B181B">
        <w:t>ing</w:t>
      </w:r>
      <w:r w:rsidR="575C6027">
        <w:t xml:space="preserve"> together. Evaluati</w:t>
      </w:r>
      <w:r w:rsidR="001F0414">
        <w:t>on</w:t>
      </w:r>
      <w:r w:rsidR="575C6027">
        <w:t xml:space="preserve"> activity should focus on whether the refo</w:t>
      </w:r>
      <w:r w:rsidR="36F14A22">
        <w:t>rms, taken as a whole, are achie</w:t>
      </w:r>
      <w:r w:rsidR="4CB29AD3">
        <w:t>ving</w:t>
      </w:r>
      <w:r w:rsidR="36F14A22">
        <w:t xml:space="preserve"> their shared ob</w:t>
      </w:r>
      <w:r w:rsidR="15ED90EB">
        <w:t>jectives</w:t>
      </w:r>
      <w:r w:rsidR="001D2D5A">
        <w:t xml:space="preserve"> and</w:t>
      </w:r>
      <w:r w:rsidR="15ED90EB">
        <w:t xml:space="preserve"> </w:t>
      </w:r>
      <w:r w:rsidR="36F14A22">
        <w:t>managing trade-offs effectively</w:t>
      </w:r>
      <w:r w:rsidR="0D47DB91">
        <w:t>.</w:t>
      </w:r>
      <w:r w:rsidR="36F14A22">
        <w:t xml:space="preserve"> </w:t>
      </w:r>
    </w:p>
    <w:p w14:paraId="08C76365" w14:textId="63B9AE14" w:rsidR="5B46ABD2" w:rsidRDefault="2ECA71B9" w:rsidP="4F9DA7F3">
      <w:pPr>
        <w:spacing w:line="276" w:lineRule="auto"/>
      </w:pPr>
      <w:r>
        <w:t xml:space="preserve">The </w:t>
      </w:r>
      <w:r w:rsidR="00EA6BCB">
        <w:t xml:space="preserve">specific </w:t>
      </w:r>
      <w:r w:rsidR="00EA6BCB" w:rsidRPr="00F315D7">
        <w:rPr>
          <w:bCs/>
        </w:rPr>
        <w:t>objectives of this reform package</w:t>
      </w:r>
      <w:r w:rsidR="00EA6BCB">
        <w:t xml:space="preserve"> should be the central focus of evaluation</w:t>
      </w:r>
      <w:r w:rsidR="009C47F9">
        <w:t xml:space="preserve"> in totality</w:t>
      </w:r>
      <w:r w:rsidR="00EA6BCB">
        <w:t xml:space="preserve">.  </w:t>
      </w:r>
    </w:p>
    <w:p w14:paraId="5A21F039" w14:textId="05768304" w:rsidR="5B46ABD2" w:rsidRDefault="00392AEE" w:rsidP="4F9DA7F3">
      <w:pPr>
        <w:spacing w:line="276" w:lineRule="auto"/>
      </w:pPr>
      <w:r>
        <w:t xml:space="preserve">As outlined in </w:t>
      </w:r>
      <w:r w:rsidR="00D4508C">
        <w:t xml:space="preserve">Section </w:t>
      </w:r>
      <w:r>
        <w:t>2, t</w:t>
      </w:r>
      <w:r w:rsidR="5B46ABD2">
        <w:t>he</w:t>
      </w:r>
      <w:r w:rsidR="5B46ABD2" w:rsidRPr="346D7A96">
        <w:t xml:space="preserve"> objective of the reforms is consistent with the commitments made by National Cabinet on 30</w:t>
      </w:r>
      <w:r w:rsidR="00EF267E">
        <w:t> </w:t>
      </w:r>
      <w:r w:rsidR="5B46ABD2" w:rsidRPr="346D7A96">
        <w:t xml:space="preserve">January 2026. National Cabinet:  </w:t>
      </w:r>
    </w:p>
    <w:p w14:paraId="7FB4F357" w14:textId="1CFA4602" w:rsidR="5B46ABD2" w:rsidRDefault="5B46ABD2" w:rsidP="004E672C">
      <w:pPr>
        <w:pStyle w:val="ListParagraph"/>
        <w:numPr>
          <w:ilvl w:val="0"/>
          <w:numId w:val="16"/>
        </w:numPr>
        <w:spacing w:after="0" w:line="276" w:lineRule="auto"/>
      </w:pPr>
      <w:r w:rsidRPr="346D7A96">
        <w:t>“…a</w:t>
      </w:r>
      <w:r>
        <w:t>cknowledged the need for continuing reforms to secure the future of the NDIS, ensuring</w:t>
      </w:r>
      <w:r w:rsidR="004225F2">
        <w:t> </w:t>
      </w:r>
      <w:r>
        <w:t xml:space="preserve">it is sustainable and can continue to provide life changing support to future generations of Australians with disability.” </w:t>
      </w:r>
    </w:p>
    <w:p w14:paraId="479FDC70" w14:textId="33F4823A" w:rsidR="000B5A95" w:rsidRDefault="5B46ABD2" w:rsidP="00986B8F">
      <w:pPr>
        <w:pStyle w:val="ListParagraph"/>
        <w:numPr>
          <w:ilvl w:val="0"/>
          <w:numId w:val="15"/>
        </w:numPr>
        <w:spacing w:line="276" w:lineRule="auto"/>
      </w:pPr>
      <w:r w:rsidRPr="346D7A96">
        <w:t>Agreed to “</w:t>
      </w:r>
      <w:r w:rsidR="006C62F4">
        <w:t>…undertake necessary reforms</w:t>
      </w:r>
      <w:r w:rsidR="00DE1EA3">
        <w:t xml:space="preserve"> to achieve annual cost </w:t>
      </w:r>
      <w:r w:rsidR="00234DC5">
        <w:t>of</w:t>
      </w:r>
      <w:r w:rsidRPr="346D7A96">
        <w:t xml:space="preserve"> 5 to 6 per cent</w:t>
      </w:r>
      <w:r w:rsidR="0066367E">
        <w:t>, or</w:t>
      </w:r>
      <w:r w:rsidR="005E6C9E">
        <w:t> </w:t>
      </w:r>
      <w:r w:rsidR="0066367E">
        <w:t>lower</w:t>
      </w:r>
      <w:r w:rsidRPr="346D7A96">
        <w:t>”</w:t>
      </w:r>
      <w:r w:rsidR="003139FE">
        <w:t>.</w:t>
      </w:r>
      <w:r w:rsidR="00234DC5">
        <w:rPr>
          <w:rStyle w:val="FootnoteReference"/>
        </w:rPr>
        <w:footnoteReference w:id="185"/>
      </w:r>
      <w:r w:rsidRPr="346D7A96">
        <w:t xml:space="preserve"> </w:t>
      </w:r>
    </w:p>
    <w:p w14:paraId="201F05B3" w14:textId="4A161F25" w:rsidR="5B46ABD2" w:rsidRDefault="5B46ABD2" w:rsidP="00986B8F">
      <w:pPr>
        <w:spacing w:before="240" w:line="276" w:lineRule="auto"/>
      </w:pPr>
      <w:r w:rsidRPr="346D7A96">
        <w:t xml:space="preserve">Specific reform objectives include: </w:t>
      </w:r>
    </w:p>
    <w:p w14:paraId="6E93E22D" w14:textId="62A72723" w:rsidR="004D2738" w:rsidRPr="00516193" w:rsidRDefault="004D2738" w:rsidP="004E672C">
      <w:pPr>
        <w:pStyle w:val="ListParagraph"/>
        <w:numPr>
          <w:ilvl w:val="0"/>
          <w:numId w:val="16"/>
        </w:numPr>
        <w:spacing w:after="0" w:line="276" w:lineRule="auto"/>
      </w:pPr>
      <w:r w:rsidRPr="00516193">
        <w:t>Slowing the growth of Scheme costs to a sustainable level</w:t>
      </w:r>
      <w:r w:rsidR="0098174A">
        <w:t xml:space="preserve"> (5 to 6 per cent</w:t>
      </w:r>
      <w:r w:rsidR="008649DF">
        <w:t>, or lower</w:t>
      </w:r>
      <w:r w:rsidR="0098174A">
        <w:t>)</w:t>
      </w:r>
      <w:r w:rsidRPr="00516193">
        <w:t>.</w:t>
      </w:r>
    </w:p>
    <w:p w14:paraId="574DDDD5" w14:textId="09F9BEA4" w:rsidR="004D2738" w:rsidRPr="00516193" w:rsidRDefault="004D2738" w:rsidP="004E672C">
      <w:pPr>
        <w:pStyle w:val="ListParagraph"/>
        <w:numPr>
          <w:ilvl w:val="0"/>
          <w:numId w:val="16"/>
        </w:numPr>
        <w:spacing w:after="0" w:line="276" w:lineRule="auto"/>
      </w:pPr>
      <w:r w:rsidRPr="00516193">
        <w:t xml:space="preserve">Ensuring the NDIS remains available to those </w:t>
      </w:r>
      <w:r w:rsidR="004E4C04">
        <w:t>with significant and permanent disability</w:t>
      </w:r>
      <w:r w:rsidRPr="00516193">
        <w:t>.</w:t>
      </w:r>
    </w:p>
    <w:p w14:paraId="61440706" w14:textId="77777777" w:rsidR="004D2738" w:rsidRPr="00516193" w:rsidRDefault="004D2738" w:rsidP="004E672C">
      <w:pPr>
        <w:pStyle w:val="ListParagraph"/>
        <w:numPr>
          <w:ilvl w:val="0"/>
          <w:numId w:val="16"/>
        </w:numPr>
        <w:spacing w:after="0" w:line="276" w:lineRule="auto"/>
      </w:pPr>
      <w:r w:rsidRPr="00516193">
        <w:t>Making eligibility requirements for the NDIS clearer, more consistent and equitable.</w:t>
      </w:r>
    </w:p>
    <w:p w14:paraId="09CE586F" w14:textId="77777777" w:rsidR="004D2738" w:rsidRPr="00516193" w:rsidRDefault="004D2738" w:rsidP="004E672C">
      <w:pPr>
        <w:pStyle w:val="ListParagraph"/>
        <w:numPr>
          <w:ilvl w:val="0"/>
          <w:numId w:val="16"/>
        </w:numPr>
        <w:spacing w:after="0" w:line="276" w:lineRule="auto"/>
      </w:pPr>
      <w:r w:rsidRPr="00516193">
        <w:t>Ensuring participants funding goes towards the supports they need most.</w:t>
      </w:r>
    </w:p>
    <w:p w14:paraId="4C235957" w14:textId="77777777" w:rsidR="004D2738" w:rsidRPr="00516193" w:rsidRDefault="004D2738" w:rsidP="004E672C">
      <w:pPr>
        <w:pStyle w:val="ListParagraph"/>
        <w:numPr>
          <w:ilvl w:val="0"/>
          <w:numId w:val="16"/>
        </w:numPr>
        <w:spacing w:after="0" w:line="276" w:lineRule="auto"/>
      </w:pPr>
      <w:r w:rsidRPr="00516193">
        <w:t>Delivering quality services and support to participants.</w:t>
      </w:r>
    </w:p>
    <w:p w14:paraId="03272F3B" w14:textId="77777777" w:rsidR="004D2738" w:rsidRPr="00516193" w:rsidRDefault="004D2738" w:rsidP="004E672C">
      <w:pPr>
        <w:pStyle w:val="ListParagraph"/>
        <w:numPr>
          <w:ilvl w:val="0"/>
          <w:numId w:val="16"/>
        </w:numPr>
        <w:spacing w:after="0" w:line="276" w:lineRule="auto"/>
      </w:pPr>
      <w:r w:rsidRPr="00516193">
        <w:t>Ensuring intermediary functions consistently provide high-quality services to NDIS participants and other people with disability.</w:t>
      </w:r>
    </w:p>
    <w:p w14:paraId="0CC5ECF7" w14:textId="245B1167" w:rsidR="007C1A8D" w:rsidRPr="00546AD1" w:rsidRDefault="004D2738" w:rsidP="00260CA3">
      <w:pPr>
        <w:pStyle w:val="ListParagraph"/>
        <w:numPr>
          <w:ilvl w:val="0"/>
          <w:numId w:val="16"/>
        </w:numPr>
        <w:spacing w:after="0" w:line="276" w:lineRule="auto"/>
        <w:rPr>
          <w:b/>
        </w:rPr>
      </w:pPr>
      <w:r w:rsidRPr="00516193">
        <w:t>Restoring confidence in the Scheme.</w:t>
      </w:r>
    </w:p>
    <w:p w14:paraId="3AE18568" w14:textId="26830E3C" w:rsidR="5B46ABD2" w:rsidRDefault="5B46ABD2" w:rsidP="00986B8F">
      <w:pPr>
        <w:keepNext/>
        <w:spacing w:before="240" w:after="120" w:line="276" w:lineRule="auto"/>
        <w:rPr>
          <w:rFonts w:ascii="Segoe UI Symbol" w:eastAsia="MS Mincho" w:hAnsi="Segoe UI Symbol" w:cs="Times New Roman"/>
          <w:color w:val="C85C1A" w:themeColor="accent5"/>
        </w:rPr>
      </w:pPr>
      <w:r w:rsidRPr="00986B8F">
        <w:t>Success of the reforms</w:t>
      </w:r>
      <w:r w:rsidRPr="346D7A96">
        <w:t xml:space="preserve"> will be </w:t>
      </w:r>
      <w:r w:rsidR="00673595">
        <w:t>determined</w:t>
      </w:r>
      <w:r w:rsidR="00673595" w:rsidRPr="346D7A96">
        <w:t xml:space="preserve"> </w:t>
      </w:r>
      <w:r w:rsidRPr="346D7A96">
        <w:t xml:space="preserve">by: </w:t>
      </w:r>
    </w:p>
    <w:p w14:paraId="0C58222A" w14:textId="6EAFD021" w:rsidR="07A3B6C5" w:rsidRPr="004B5C41" w:rsidRDefault="00843DF6" w:rsidP="004E672C">
      <w:pPr>
        <w:pStyle w:val="ListParagraph"/>
        <w:numPr>
          <w:ilvl w:val="0"/>
          <w:numId w:val="16"/>
        </w:numPr>
        <w:spacing w:after="0" w:line="276" w:lineRule="auto"/>
      </w:pPr>
      <w:r>
        <w:rPr>
          <w:rFonts w:ascii="Segoe UI Symbol" w:eastAsia="MS Mincho" w:hAnsi="Segoe UI Symbol" w:cs="Times New Roman"/>
          <w:szCs w:val="22"/>
        </w:rPr>
        <w:t>W</w:t>
      </w:r>
      <w:r w:rsidR="001F2AC2" w:rsidRPr="00357A8C">
        <w:rPr>
          <w:rFonts w:ascii="Segoe UI Symbol" w:eastAsia="MS Mincho" w:hAnsi="Segoe UI Symbol" w:cs="Times New Roman"/>
          <w:szCs w:val="22"/>
        </w:rPr>
        <w:t>hether</w:t>
      </w:r>
      <w:r w:rsidR="001F2AC2">
        <w:rPr>
          <w:rFonts w:ascii="Segoe UI Symbol" w:eastAsia="MS Mincho" w:hAnsi="Segoe UI Symbol" w:cs="Times New Roman"/>
          <w:szCs w:val="22"/>
        </w:rPr>
        <w:t xml:space="preserve"> these measures directly and positively contribute toward meeting the</w:t>
      </w:r>
      <w:r w:rsidR="001F2AC2" w:rsidRPr="00357A8C">
        <w:rPr>
          <w:rFonts w:ascii="Segoe UI Symbol" w:eastAsia="MS Mincho" w:hAnsi="Segoe UI Symbol" w:cs="Times New Roman"/>
          <w:szCs w:val="22"/>
        </w:rPr>
        <w:t xml:space="preserve"> annual growth </w:t>
      </w:r>
      <w:r w:rsidR="001F2AC2">
        <w:rPr>
          <w:rFonts w:ascii="Segoe UI Symbol" w:eastAsia="MS Mincho" w:hAnsi="Segoe UI Symbol" w:cs="Times New Roman"/>
          <w:szCs w:val="22"/>
        </w:rPr>
        <w:t>target</w:t>
      </w:r>
      <w:r w:rsidR="001F2AC2" w:rsidRPr="00357A8C">
        <w:rPr>
          <w:rFonts w:ascii="Segoe UI Symbol" w:eastAsia="MS Mincho" w:hAnsi="Segoe UI Symbol" w:cs="Times New Roman"/>
          <w:szCs w:val="22"/>
        </w:rPr>
        <w:t xml:space="preserve"> of the Scheme </w:t>
      </w:r>
      <w:r w:rsidR="001F2AC2">
        <w:rPr>
          <w:rFonts w:ascii="Segoe UI Symbol" w:eastAsia="MS Mincho" w:hAnsi="Segoe UI Symbol" w:cs="Times New Roman"/>
          <w:szCs w:val="22"/>
        </w:rPr>
        <w:t>of</w:t>
      </w:r>
      <w:r w:rsidR="001F2AC2" w:rsidRPr="00357A8C">
        <w:rPr>
          <w:rFonts w:ascii="Segoe UI Symbol" w:eastAsia="MS Mincho" w:hAnsi="Segoe UI Symbol" w:cs="Times New Roman"/>
          <w:szCs w:val="22"/>
        </w:rPr>
        <w:t xml:space="preserve"> 5 to 6 per cent, </w:t>
      </w:r>
      <w:r w:rsidR="001F2AC2">
        <w:rPr>
          <w:rFonts w:ascii="Segoe UI Symbol" w:eastAsia="MS Mincho" w:hAnsi="Segoe UI Symbol" w:cs="Times New Roman"/>
          <w:szCs w:val="22"/>
        </w:rPr>
        <w:t>or lower</w:t>
      </w:r>
      <w:r>
        <w:t>.</w:t>
      </w:r>
      <w:r w:rsidR="07A3B6C5" w:rsidRPr="004B5C41">
        <w:t xml:space="preserve"> </w:t>
      </w:r>
    </w:p>
    <w:p w14:paraId="7B01BB3A" w14:textId="7BC10A58" w:rsidR="07A3B6C5" w:rsidRPr="004B5C41" w:rsidRDefault="00843DF6" w:rsidP="004E672C">
      <w:pPr>
        <w:pStyle w:val="ListParagraph"/>
        <w:numPr>
          <w:ilvl w:val="0"/>
          <w:numId w:val="16"/>
        </w:numPr>
        <w:spacing w:after="0" w:line="276" w:lineRule="auto"/>
      </w:pPr>
      <w:r>
        <w:t>T</w:t>
      </w:r>
      <w:r w:rsidR="07A3B6C5" w:rsidRPr="004B5C41">
        <w:t xml:space="preserve">he </w:t>
      </w:r>
      <w:r w:rsidR="00B8770A">
        <w:t xml:space="preserve">consistency </w:t>
      </w:r>
      <w:r w:rsidR="00F84F03">
        <w:t xml:space="preserve">and accuracy </w:t>
      </w:r>
      <w:r w:rsidR="00B8770A">
        <w:t>of eligibility decisions</w:t>
      </w:r>
      <w:r>
        <w:t>.</w:t>
      </w:r>
    </w:p>
    <w:p w14:paraId="3C2CAC14" w14:textId="78317BC4" w:rsidR="003C16DD" w:rsidRPr="00180228" w:rsidRDefault="00843DF6" w:rsidP="00180228">
      <w:pPr>
        <w:pStyle w:val="ListParagraph"/>
        <w:numPr>
          <w:ilvl w:val="0"/>
          <w:numId w:val="16"/>
        </w:numPr>
        <w:spacing w:after="0" w:line="276" w:lineRule="auto"/>
      </w:pPr>
      <w:r>
        <w:lastRenderedPageBreak/>
        <w:t>T</w:t>
      </w:r>
      <w:r w:rsidR="003C16DD" w:rsidRPr="00180228">
        <w:t>he quality of supports and services provided to participants</w:t>
      </w:r>
      <w:r>
        <w:t>.</w:t>
      </w:r>
    </w:p>
    <w:p w14:paraId="78426CFC" w14:textId="6CA5BBBC" w:rsidR="00816FC7" w:rsidRPr="003715F0" w:rsidRDefault="00843DF6" w:rsidP="00816FC7">
      <w:pPr>
        <w:pStyle w:val="ListParagraph"/>
        <w:numPr>
          <w:ilvl w:val="0"/>
          <w:numId w:val="16"/>
        </w:numPr>
        <w:spacing w:after="0" w:line="276" w:lineRule="auto"/>
      </w:pPr>
      <w:r>
        <w:t>I</w:t>
      </w:r>
      <w:r w:rsidR="00816FC7" w:rsidRPr="003715F0">
        <w:t xml:space="preserve">mproved integrity </w:t>
      </w:r>
      <w:r w:rsidR="0079046B">
        <w:t>of the Scheme</w:t>
      </w:r>
      <w:r>
        <w:t>.</w:t>
      </w:r>
    </w:p>
    <w:p w14:paraId="79266AD4" w14:textId="2D2003C0" w:rsidR="07A3B6C5" w:rsidRDefault="00843DF6" w:rsidP="004E672C">
      <w:pPr>
        <w:pStyle w:val="ListParagraph"/>
        <w:numPr>
          <w:ilvl w:val="0"/>
          <w:numId w:val="16"/>
        </w:numPr>
        <w:spacing w:after="0" w:line="276" w:lineRule="auto"/>
      </w:pPr>
      <w:r>
        <w:t>C</w:t>
      </w:r>
      <w:r w:rsidR="07A3B6C5" w:rsidRPr="72A1BB49">
        <w:t>ommunity support for the Scheme</w:t>
      </w:r>
      <w:r w:rsidR="00A149A4">
        <w:t>.</w:t>
      </w:r>
    </w:p>
    <w:p w14:paraId="6E888CDC" w14:textId="77777777" w:rsidR="001F538A" w:rsidRPr="004B5C41" w:rsidRDefault="001F538A" w:rsidP="00986B8F">
      <w:pPr>
        <w:spacing w:after="0" w:line="276" w:lineRule="auto"/>
      </w:pPr>
    </w:p>
    <w:p w14:paraId="3BB049D0" w14:textId="3EAE9AE3" w:rsidR="005072D9" w:rsidRDefault="005072D9" w:rsidP="00986B8F">
      <w:pPr>
        <w:spacing w:line="276" w:lineRule="auto"/>
      </w:pPr>
      <w:r>
        <w:t xml:space="preserve">As noted in </w:t>
      </w:r>
      <w:r w:rsidR="00D4508C">
        <w:t>Section</w:t>
      </w:r>
      <w:r>
        <w:t xml:space="preserve"> 2, </w:t>
      </w:r>
      <w:r w:rsidR="000B5A95">
        <w:t xml:space="preserve">the reforms included in this Impact Analysis are a subset of the NDIS reforms announced in the 2026-27 Budget. Measuring success therefore needs to look at the impact of the reforms </w:t>
      </w:r>
      <w:proofErr w:type="gramStart"/>
      <w:r w:rsidR="000B5A95">
        <w:t>as a whole in</w:t>
      </w:r>
      <w:proofErr w:type="gramEnd"/>
      <w:r w:rsidR="000B5A95">
        <w:t xml:space="preserve"> achieving the stated objectives.</w:t>
      </w:r>
    </w:p>
    <w:p w14:paraId="669690D2" w14:textId="6FAC44C6" w:rsidR="00657C59" w:rsidRPr="004B5C41" w:rsidRDefault="00657C59" w:rsidP="00986B8F">
      <w:pPr>
        <w:spacing w:line="276" w:lineRule="auto"/>
      </w:pPr>
      <w:r>
        <w:t xml:space="preserve">To ensure </w:t>
      </w:r>
      <w:r w:rsidR="00773052">
        <w:t>successful and complete evaluation occurs</w:t>
      </w:r>
      <w:r>
        <w:t xml:space="preserve">, the </w:t>
      </w:r>
      <w:r w:rsidR="001500CE">
        <w:t>D</w:t>
      </w:r>
      <w:r>
        <w:t xml:space="preserve">epartment will </w:t>
      </w:r>
      <w:r w:rsidR="003A2214">
        <w:t xml:space="preserve">commence </w:t>
      </w:r>
      <w:r>
        <w:t>develo</w:t>
      </w:r>
      <w:r w:rsidR="000710CC">
        <w:t>p</w:t>
      </w:r>
      <w:r w:rsidR="003A2214">
        <w:t>ing</w:t>
      </w:r>
      <w:r w:rsidR="000710CC">
        <w:t xml:space="preserve"> the evaluation approach and framework </w:t>
      </w:r>
      <w:r w:rsidR="003A2214">
        <w:t>following announcement of the reforms in Budget 2026</w:t>
      </w:r>
      <w:r w:rsidR="00833F79">
        <w:noBreakHyphen/>
      </w:r>
      <w:r w:rsidR="003A2214">
        <w:t>27</w:t>
      </w:r>
      <w:r w:rsidR="000710CC" w:rsidRPr="00C07F1F">
        <w:t xml:space="preserve">. </w:t>
      </w:r>
      <w:r w:rsidR="000710CC">
        <w:t xml:space="preserve">This would assist in identifying data that needs to </w:t>
      </w:r>
      <w:proofErr w:type="gramStart"/>
      <w:r w:rsidR="000710CC">
        <w:t>collected</w:t>
      </w:r>
      <w:proofErr w:type="gramEnd"/>
      <w:r w:rsidR="000710CC">
        <w:t xml:space="preserve"> early in the reform timeline</w:t>
      </w:r>
      <w:r w:rsidR="00E47FD2">
        <w:t xml:space="preserve"> to establish a </w:t>
      </w:r>
      <w:proofErr w:type="gramStart"/>
      <w:r w:rsidR="00E47FD2">
        <w:t>baseline</w:t>
      </w:r>
      <w:r w:rsidR="000710CC">
        <w:t>, and</w:t>
      </w:r>
      <w:proofErr w:type="gramEnd"/>
      <w:r w:rsidR="000710CC">
        <w:t xml:space="preserve"> put in place any measures necessary to collect this data. This would enable a more rigorous evaluation at the time it is conducted. </w:t>
      </w:r>
      <w:r w:rsidR="000710CC" w:rsidRPr="001759F8">
        <w:t>The Department</w:t>
      </w:r>
      <w:r w:rsidR="000710CC">
        <w:t xml:space="preserve"> also</w:t>
      </w:r>
      <w:r w:rsidR="000710CC" w:rsidRPr="001759F8">
        <w:t xml:space="preserve"> intends to seek the advice of the Australian Centre for Evaluation as part of </w:t>
      </w:r>
      <w:r w:rsidR="000710CC">
        <w:t>developing</w:t>
      </w:r>
      <w:r w:rsidR="000710CC" w:rsidRPr="001759F8">
        <w:t xml:space="preserve"> the evaluation approach.</w:t>
      </w:r>
      <w:r w:rsidR="000710CC">
        <w:t xml:space="preserve"> </w:t>
      </w:r>
    </w:p>
    <w:p w14:paraId="1C99589D" w14:textId="48FA315C" w:rsidR="00B628B7" w:rsidRPr="00516193" w:rsidRDefault="00B1583F" w:rsidP="00B628B7">
      <w:pPr>
        <w:pStyle w:val="Heading2"/>
      </w:pPr>
      <w:bookmarkStart w:id="209" w:name="_Toc228363378"/>
      <w:bookmarkStart w:id="210" w:name="_Toc228363424"/>
      <w:bookmarkStart w:id="211" w:name="_Toc229416921"/>
      <w:r>
        <w:t xml:space="preserve">7.2 </w:t>
      </w:r>
      <w:r w:rsidR="00B628B7" w:rsidRPr="00B628B7">
        <w:t>Responsibilities, data collection and future decision points</w:t>
      </w:r>
      <w:bookmarkEnd w:id="209"/>
      <w:bookmarkEnd w:id="210"/>
      <w:bookmarkEnd w:id="211"/>
    </w:p>
    <w:p w14:paraId="4B38EAB4" w14:textId="3ED7489B" w:rsidR="5B46ABD2" w:rsidRDefault="00B628B7" w:rsidP="00986B8F">
      <w:pPr>
        <w:spacing w:line="276" w:lineRule="auto"/>
      </w:pPr>
      <w:r>
        <w:rPr>
          <w:szCs w:val="28"/>
        </w:rPr>
        <w:t>The</w:t>
      </w:r>
      <w:r>
        <w:t xml:space="preserve"> </w:t>
      </w:r>
      <w:r w:rsidR="07AA1B7A">
        <w:t>NDIA</w:t>
      </w:r>
      <w:r w:rsidR="6E6072D6">
        <w:t>, as the</w:t>
      </w:r>
      <w:r w:rsidR="6E6072D6" w:rsidDel="00833F79">
        <w:t xml:space="preserve"> </w:t>
      </w:r>
      <w:r w:rsidR="00833F79">
        <w:t xml:space="preserve">Australian Government </w:t>
      </w:r>
      <w:r w:rsidR="002D7CD1">
        <w:t>a</w:t>
      </w:r>
      <w:r w:rsidR="6E6072D6">
        <w:t>gency with</w:t>
      </w:r>
      <w:r w:rsidR="281E8651">
        <w:t xml:space="preserve"> </w:t>
      </w:r>
      <w:r w:rsidR="6E6072D6">
        <w:t>administrative responsibility for the NDIS,</w:t>
      </w:r>
      <w:r w:rsidR="281E8651">
        <w:t xml:space="preserve"> is</w:t>
      </w:r>
      <w:r w:rsidR="00264F9C">
        <w:t> </w:t>
      </w:r>
      <w:r w:rsidR="281E8651">
        <w:t xml:space="preserve">responsible for </w:t>
      </w:r>
      <w:r w:rsidR="3531AA61">
        <w:t>the delivery of this package of reforms</w:t>
      </w:r>
      <w:r w:rsidR="0C66B58C">
        <w:t xml:space="preserve"> and</w:t>
      </w:r>
      <w:r w:rsidR="3531AA61">
        <w:t xml:space="preserve"> m</w:t>
      </w:r>
      <w:r w:rsidR="281E8651">
        <w:t xml:space="preserve">anaging </w:t>
      </w:r>
      <w:r w:rsidR="292ED9E6">
        <w:t xml:space="preserve">Scheme </w:t>
      </w:r>
      <w:r w:rsidR="07AA1B7A">
        <w:t xml:space="preserve">sustainability. </w:t>
      </w:r>
    </w:p>
    <w:p w14:paraId="10789597" w14:textId="640932B4" w:rsidR="5B46ABD2" w:rsidRDefault="521E8934" w:rsidP="00986B8F">
      <w:pPr>
        <w:spacing w:line="276" w:lineRule="auto"/>
      </w:pPr>
      <w:r>
        <w:t>DHDA</w:t>
      </w:r>
      <w:r w:rsidR="52ED1E65">
        <w:t>,</w:t>
      </w:r>
      <w:r>
        <w:t xml:space="preserve"> </w:t>
      </w:r>
      <w:r w:rsidR="52ED1E65">
        <w:t>as the</w:t>
      </w:r>
      <w:r>
        <w:t xml:space="preserve"> </w:t>
      </w:r>
      <w:r w:rsidR="00833F79">
        <w:t>Australian Government</w:t>
      </w:r>
      <w:r w:rsidR="4AC92B96">
        <w:t xml:space="preserve"> agency with policy lead for the NDIS, </w:t>
      </w:r>
      <w:r w:rsidR="78A6594F">
        <w:t>is</w:t>
      </w:r>
      <w:r>
        <w:t xml:space="preserve"> </w:t>
      </w:r>
      <w:r w:rsidR="2DAC5CEB">
        <w:t xml:space="preserve">responsible for policy </w:t>
      </w:r>
      <w:r>
        <w:t>develop</w:t>
      </w:r>
      <w:r w:rsidR="3C9621F6">
        <w:t>ment</w:t>
      </w:r>
      <w:r w:rsidR="79D5A17A">
        <w:t>,</w:t>
      </w:r>
      <w:r>
        <w:t xml:space="preserve"> legislation</w:t>
      </w:r>
      <w:r w:rsidR="34F74F0F">
        <w:t xml:space="preserve"> and engagement with states and territories</w:t>
      </w:r>
      <w:r>
        <w:t>.</w:t>
      </w:r>
    </w:p>
    <w:p w14:paraId="48006AFF" w14:textId="3D1B9ECB" w:rsidR="00785BD8" w:rsidRDefault="00AD528D" w:rsidP="00986B8F">
      <w:pPr>
        <w:spacing w:line="276" w:lineRule="auto"/>
      </w:pPr>
      <w:r w:rsidRPr="00986B8F">
        <w:t>The Department considers a full evaluation of the NDIS reforms announced in the 2026-27 Budget should be undertaken</w:t>
      </w:r>
      <w:r w:rsidR="00825556" w:rsidRPr="00986B8F">
        <w:t xml:space="preserve"> in </w:t>
      </w:r>
      <w:r w:rsidR="00A07B13" w:rsidRPr="00986B8F">
        <w:t xml:space="preserve">the </w:t>
      </w:r>
      <w:r w:rsidR="00825556" w:rsidRPr="00986B8F">
        <w:t>20</w:t>
      </w:r>
      <w:r w:rsidR="0003132D" w:rsidRPr="00986B8F">
        <w:t>30-31</w:t>
      </w:r>
      <w:r w:rsidR="00A07B13" w:rsidRPr="00986B8F">
        <w:t xml:space="preserve"> financial year</w:t>
      </w:r>
      <w:r w:rsidR="0003132D" w:rsidRPr="00986B8F">
        <w:t>, with an interim evaluation undertaken in 2028</w:t>
      </w:r>
      <w:r w:rsidR="00AA43DB">
        <w:noBreakHyphen/>
      </w:r>
      <w:r w:rsidR="0003132D" w:rsidRPr="00986B8F">
        <w:t>29.</w:t>
      </w:r>
      <w:r w:rsidR="000D0706" w:rsidRPr="00986B8F">
        <w:t xml:space="preserve"> The role of states and territories in the </w:t>
      </w:r>
      <w:r w:rsidR="00300FBA" w:rsidRPr="00986B8F">
        <w:t>evaluation will need to be considered</w:t>
      </w:r>
      <w:r w:rsidR="00346C08" w:rsidRPr="00986B8F">
        <w:t xml:space="preserve">, along with </w:t>
      </w:r>
      <w:r w:rsidR="00A62C0A" w:rsidRPr="00986B8F">
        <w:t xml:space="preserve">whether </w:t>
      </w:r>
      <w:r w:rsidR="00346C08" w:rsidRPr="00986B8F">
        <w:t xml:space="preserve">the engagement of </w:t>
      </w:r>
      <w:r w:rsidR="00A62C0A" w:rsidRPr="00986B8F">
        <w:t xml:space="preserve">a </w:t>
      </w:r>
      <w:r w:rsidR="00BA354B">
        <w:t xml:space="preserve">third </w:t>
      </w:r>
      <w:r w:rsidR="00A62C0A" w:rsidRPr="00986B8F">
        <w:t>party to lead the evaluation is appropriate.</w:t>
      </w:r>
      <w:r w:rsidR="001D5513" w:rsidRPr="00986B8F">
        <w:t xml:space="preserve"> The Department intends to seek the advice of the </w:t>
      </w:r>
      <w:r w:rsidR="00060B56" w:rsidRPr="00986B8F">
        <w:t>Australian Centre for Evaluation</w:t>
      </w:r>
      <w:r w:rsidR="00AD3B7A" w:rsidRPr="00986B8F">
        <w:t xml:space="preserve"> as part of formalising the evaluation approach.</w:t>
      </w:r>
    </w:p>
    <w:p w14:paraId="4FCD2812" w14:textId="044A9F55" w:rsidR="5B46ABD2" w:rsidRDefault="7E01D7BB" w:rsidP="00986B8F">
      <w:pPr>
        <w:spacing w:line="276" w:lineRule="auto"/>
        <w:rPr>
          <w:b/>
          <w:bCs/>
          <w:color w:val="000000"/>
        </w:rPr>
      </w:pPr>
      <w:r w:rsidRPr="009C5712">
        <w:t xml:space="preserve">Existing </w:t>
      </w:r>
      <w:r w:rsidR="0039323B" w:rsidRPr="009C5712">
        <w:t xml:space="preserve">Scheme </w:t>
      </w:r>
      <w:r w:rsidRPr="009C5712">
        <w:t xml:space="preserve">reporting </w:t>
      </w:r>
      <w:r w:rsidR="6E829A1A" w:rsidRPr="009C5712">
        <w:t>and monitoring</w:t>
      </w:r>
      <w:r w:rsidR="116A3EAB" w:rsidRPr="69A0CF4C">
        <w:rPr>
          <w:b/>
        </w:rPr>
        <w:t xml:space="preserve"> </w:t>
      </w:r>
      <w:r w:rsidR="116A3EAB">
        <w:t>c</w:t>
      </w:r>
      <w:r>
        <w:t xml:space="preserve">an be leveraged </w:t>
      </w:r>
      <w:r w:rsidR="03DDC718">
        <w:t>for evaluat</w:t>
      </w:r>
      <w:r w:rsidR="5E90B368">
        <w:t>ive purposes</w:t>
      </w:r>
      <w:r w:rsidR="5CBAF73F">
        <w:t xml:space="preserve">. </w:t>
      </w:r>
      <w:r w:rsidR="65798617">
        <w:t>The NDIS Act establishes the NDIA and confers statutory functions that require it to manage</w:t>
      </w:r>
      <w:r w:rsidR="5C2492A0">
        <w:t>, monitor</w:t>
      </w:r>
      <w:r w:rsidR="65798617">
        <w:t xml:space="preserve"> and report on the financial sustainability</w:t>
      </w:r>
      <w:r w:rsidR="3A6D158B">
        <w:t xml:space="preserve"> an</w:t>
      </w:r>
      <w:r w:rsidR="6BD9318A">
        <w:t>d</w:t>
      </w:r>
      <w:r w:rsidR="3A6D158B">
        <w:t xml:space="preserve"> </w:t>
      </w:r>
      <w:r w:rsidR="0B1A6F29">
        <w:t xml:space="preserve">operation </w:t>
      </w:r>
      <w:r w:rsidR="3A6D158B">
        <w:t xml:space="preserve">of the </w:t>
      </w:r>
      <w:r w:rsidR="2B872077">
        <w:t>S</w:t>
      </w:r>
      <w:r w:rsidR="3A6D158B">
        <w:t xml:space="preserve">cheme, as well as collect and publish Scheme data. </w:t>
      </w:r>
    </w:p>
    <w:p w14:paraId="639D07EB" w14:textId="67747434" w:rsidR="5B46ABD2" w:rsidRDefault="46B78E21" w:rsidP="00986B8F">
      <w:pPr>
        <w:spacing w:line="276" w:lineRule="auto"/>
      </w:pPr>
      <w:r>
        <w:t>In practice, t</w:t>
      </w:r>
      <w:r w:rsidR="3B3DD935">
        <w:t>his includes</w:t>
      </w:r>
      <w:r w:rsidR="57403414">
        <w:t xml:space="preserve"> annual reporting, regular public reporting, and the publication of performance and outcomes data, including qua</w:t>
      </w:r>
      <w:r w:rsidR="156056B8">
        <w:t>r</w:t>
      </w:r>
      <w:r w:rsidR="57403414">
        <w:t xml:space="preserve">terly reporting to disability ministers. </w:t>
      </w:r>
    </w:p>
    <w:p w14:paraId="173900BB" w14:textId="3DCF39A6" w:rsidR="000170B2" w:rsidRDefault="65798617" w:rsidP="00986B8F">
      <w:pPr>
        <w:spacing w:line="276" w:lineRule="auto"/>
      </w:pPr>
      <w:r>
        <w:t>These obligations are reinforced through the NDIA’s status as a</w:t>
      </w:r>
      <w:r w:rsidR="00BA354B">
        <w:t>n</w:t>
      </w:r>
      <w:r>
        <w:t xml:space="preserve"> </w:t>
      </w:r>
      <w:r w:rsidR="00BA354B">
        <w:t>Australian Government</w:t>
      </w:r>
      <w:r>
        <w:t xml:space="preserve"> entity under the Public Governance, Performance and Accountability Act 2013 (PGPA Act), which imposes </w:t>
      </w:r>
      <w:r>
        <w:lastRenderedPageBreak/>
        <w:t xml:space="preserve">mandatory </w:t>
      </w:r>
      <w:r w:rsidR="6C1F2A23">
        <w:t xml:space="preserve">planning, performance </w:t>
      </w:r>
      <w:r>
        <w:t>and accountability requirements to Parliament</w:t>
      </w:r>
      <w:r w:rsidR="5161B82C">
        <w:t xml:space="preserve"> including annual reporting </w:t>
      </w:r>
      <w:r w:rsidR="0CCFAF21">
        <w:t>and budget-related accountability through</w:t>
      </w:r>
      <w:r w:rsidR="5161B82C">
        <w:t xml:space="preserve"> Portfolio Budget Statements</w:t>
      </w:r>
      <w:r>
        <w:t xml:space="preserve">. </w:t>
      </w:r>
    </w:p>
    <w:p w14:paraId="6FC891D3" w14:textId="50A974C2" w:rsidR="00797DDC" w:rsidRDefault="00A87D3A" w:rsidP="00986B8F">
      <w:pPr>
        <w:spacing w:line="276" w:lineRule="auto"/>
      </w:pPr>
      <w:r>
        <w:t>Some of the s</w:t>
      </w:r>
      <w:r w:rsidR="1C996D43">
        <w:t xml:space="preserve">uccess </w:t>
      </w:r>
      <w:r>
        <w:t>determinants can be measured, at least in part,</w:t>
      </w:r>
      <w:r w:rsidR="1C996D43">
        <w:t xml:space="preserve"> by </w:t>
      </w:r>
      <w:r w:rsidR="00FF0D94">
        <w:t xml:space="preserve">proxies using </w:t>
      </w:r>
      <w:r w:rsidR="1C996D43">
        <w:t xml:space="preserve">existing </w:t>
      </w:r>
      <w:r>
        <w:t>data collection</w:t>
      </w:r>
      <w:r w:rsidR="00786717">
        <w:t>, sur</w:t>
      </w:r>
      <w:r w:rsidR="005944D5">
        <w:t>veys</w:t>
      </w:r>
      <w:r>
        <w:t xml:space="preserve"> and </w:t>
      </w:r>
      <w:r w:rsidR="1C996D43">
        <w:t>reporting</w:t>
      </w:r>
      <w:r>
        <w:t xml:space="preserve">. This </w:t>
      </w:r>
      <w:r w:rsidR="00365CDC">
        <w:t>includes</w:t>
      </w:r>
      <w:r w:rsidR="1C996D43">
        <w:t xml:space="preserve"> </w:t>
      </w:r>
      <w:r w:rsidR="3051F74A" w:rsidRPr="009C5712">
        <w:t>ann</w:t>
      </w:r>
      <w:r w:rsidR="20487505" w:rsidRPr="009C5712">
        <w:t>ual</w:t>
      </w:r>
      <w:r w:rsidR="3051F74A" w:rsidRPr="009C5712">
        <w:t xml:space="preserve"> </w:t>
      </w:r>
      <w:r w:rsidR="5A6033AA" w:rsidRPr="009C5712">
        <w:t>growth in the cost</w:t>
      </w:r>
      <w:r w:rsidR="5A6033AA">
        <w:t xml:space="preserve"> of the Scheme</w:t>
      </w:r>
      <w:r w:rsidR="00E05A93">
        <w:t xml:space="preserve"> as published in </w:t>
      </w:r>
      <w:r w:rsidR="00747363">
        <w:t xml:space="preserve">or able to be derived from </w:t>
      </w:r>
      <w:r w:rsidR="00E05A93">
        <w:t>AFSR’s and Budget publications</w:t>
      </w:r>
      <w:r w:rsidR="57604D35">
        <w:t xml:space="preserve">, </w:t>
      </w:r>
      <w:r w:rsidR="00CF55D7">
        <w:t>rates of</w:t>
      </w:r>
      <w:r w:rsidR="00E05A93">
        <w:t> </w:t>
      </w:r>
      <w:r w:rsidR="00CF55D7">
        <w:t xml:space="preserve">participant employment and social and community </w:t>
      </w:r>
      <w:r w:rsidR="00391CE0">
        <w:t>participation</w:t>
      </w:r>
      <w:r w:rsidR="00CF55D7">
        <w:t>,</w:t>
      </w:r>
      <w:r w:rsidR="57604D35">
        <w:t xml:space="preserve"> </w:t>
      </w:r>
      <w:r w:rsidR="5940C818">
        <w:t>the characteristics of</w:t>
      </w:r>
      <w:r w:rsidR="52A09CF7">
        <w:t xml:space="preserve"> the</w:t>
      </w:r>
      <w:r w:rsidR="011A0439">
        <w:t xml:space="preserve"> cohort of</w:t>
      </w:r>
      <w:r w:rsidR="52A09CF7">
        <w:t xml:space="preserve"> </w:t>
      </w:r>
      <w:r w:rsidR="0E6D2942" w:rsidRPr="009C5712">
        <w:t>eligible</w:t>
      </w:r>
      <w:r w:rsidR="43BC9C52" w:rsidRPr="009C5712">
        <w:t xml:space="preserve"> </w:t>
      </w:r>
      <w:r w:rsidR="7DA63C9F" w:rsidRPr="009C5712">
        <w:t xml:space="preserve">Scheme </w:t>
      </w:r>
      <w:r w:rsidR="4E0C68B2" w:rsidRPr="009C5712">
        <w:t>p</w:t>
      </w:r>
      <w:r w:rsidR="02BC79A6" w:rsidRPr="009C5712">
        <w:t>articipant</w:t>
      </w:r>
      <w:r w:rsidR="27D4D4F1" w:rsidRPr="009C5712">
        <w:t>s</w:t>
      </w:r>
      <w:r w:rsidR="005944D5">
        <w:t>, participant satisfaction surveys</w:t>
      </w:r>
      <w:r w:rsidR="00E07E59">
        <w:t>, participant complaints</w:t>
      </w:r>
      <w:r w:rsidR="00B801C2">
        <w:t>,</w:t>
      </w:r>
      <w:r w:rsidR="00E07E59">
        <w:t xml:space="preserve"> and regulatory data</w:t>
      </w:r>
      <w:r w:rsidR="446049C4" w:rsidRPr="00704CD7">
        <w:t>.</w:t>
      </w:r>
      <w:r w:rsidR="7BF2BC59">
        <w:t xml:space="preserve"> </w:t>
      </w:r>
      <w:r w:rsidR="00405142">
        <w:t>Changes to s</w:t>
      </w:r>
      <w:r w:rsidR="001F7553">
        <w:t xml:space="preserve">ocial and community participation and capacity building </w:t>
      </w:r>
      <w:r w:rsidR="00405142">
        <w:t xml:space="preserve">budget levels </w:t>
      </w:r>
      <w:r w:rsidR="00312B4F">
        <w:t>can be measured through ongoing monitoring of average budget amounts</w:t>
      </w:r>
      <w:r w:rsidR="00E66E8D">
        <w:t xml:space="preserve">, and through the utilisation rate of these supports. </w:t>
      </w:r>
    </w:p>
    <w:p w14:paraId="4BD11E83" w14:textId="427448D0" w:rsidR="58733844" w:rsidRDefault="00DB6746" w:rsidP="00986B8F">
      <w:pPr>
        <w:spacing w:line="276" w:lineRule="auto"/>
      </w:pPr>
      <w:r>
        <w:t>The</w:t>
      </w:r>
      <w:r w:rsidR="00DD0444">
        <w:t xml:space="preserve"> NDIS reforms announced in the 2026-27 Budget include</w:t>
      </w:r>
      <w:r w:rsidR="7DBD3C8A" w:rsidDel="00482042">
        <w:t xml:space="preserve"> </w:t>
      </w:r>
      <w:r w:rsidR="00F97836" w:rsidRPr="00F97836">
        <w:t>strengthen</w:t>
      </w:r>
      <w:r w:rsidR="00F97836">
        <w:t>ing</w:t>
      </w:r>
      <w:r w:rsidR="00F97836" w:rsidRPr="00F97836">
        <w:t xml:space="preserve"> the NDIA’s investigative and enforcement capabilities</w:t>
      </w:r>
      <w:r w:rsidR="00716688">
        <w:t>, as well as improving how information is collected and monitored</w:t>
      </w:r>
      <w:r w:rsidR="00F97836">
        <w:t>.</w:t>
      </w:r>
      <w:r w:rsidR="00F97836" w:rsidRPr="00F97836">
        <w:t> </w:t>
      </w:r>
    </w:p>
    <w:p w14:paraId="1B7F67F5" w14:textId="5A8ACC7E" w:rsidR="4F9DA7F3" w:rsidRDefault="2B51CE5C" w:rsidP="00986B8F">
      <w:pPr>
        <w:spacing w:line="276" w:lineRule="auto"/>
      </w:pPr>
      <w:r>
        <w:t xml:space="preserve">Other </w:t>
      </w:r>
      <w:r w:rsidR="6081E67B">
        <w:t xml:space="preserve">success </w:t>
      </w:r>
      <w:r>
        <w:t>measures</w:t>
      </w:r>
      <w:r w:rsidR="1506FDE3">
        <w:t xml:space="preserve"> </w:t>
      </w:r>
      <w:r w:rsidR="16A673FA">
        <w:t xml:space="preserve">require </w:t>
      </w:r>
      <w:r w:rsidR="76BE2C8A">
        <w:t>approaches</w:t>
      </w:r>
      <w:r w:rsidR="16A673FA">
        <w:t xml:space="preserve"> more </w:t>
      </w:r>
      <w:r w:rsidR="76BE2C8A">
        <w:t>sensitive to sentiment</w:t>
      </w:r>
      <w:r w:rsidR="64895449">
        <w:t>. P</w:t>
      </w:r>
      <w:r w:rsidR="76BE2C8A">
        <w:t>roxy measures</w:t>
      </w:r>
      <w:r w:rsidR="68409D30">
        <w:t xml:space="preserve"> may be employed.</w:t>
      </w:r>
      <w:r w:rsidR="1506FDE3">
        <w:t xml:space="preserve"> </w:t>
      </w:r>
      <w:r w:rsidR="5B46ABD2" w:rsidRPr="009C5712">
        <w:rPr>
          <w:color w:val="000000"/>
        </w:rPr>
        <w:t>Community support for the Scheme</w:t>
      </w:r>
      <w:r w:rsidR="5B46ABD2" w:rsidRPr="00ABC225">
        <w:rPr>
          <w:color w:val="000000"/>
        </w:rPr>
        <w:t xml:space="preserve"> </w:t>
      </w:r>
      <w:r w:rsidR="00FF0814" w:rsidRPr="00ABC225">
        <w:rPr>
          <w:color w:val="000000"/>
        </w:rPr>
        <w:t>is a societal metric</w:t>
      </w:r>
      <w:r w:rsidR="5B46ABD2" w:rsidRPr="00ABC225">
        <w:rPr>
          <w:color w:val="000000"/>
        </w:rPr>
        <w:t xml:space="preserve">. It reflects whether the </w:t>
      </w:r>
      <w:r w:rsidR="0039323B">
        <w:rPr>
          <w:color w:val="000000"/>
        </w:rPr>
        <w:t>S</w:t>
      </w:r>
      <w:r w:rsidR="0039323B" w:rsidRPr="00ABC225">
        <w:rPr>
          <w:color w:val="000000"/>
        </w:rPr>
        <w:t>cheme</w:t>
      </w:r>
      <w:r w:rsidR="5B46ABD2" w:rsidRPr="00ABC225">
        <w:rPr>
          <w:color w:val="000000"/>
        </w:rPr>
        <w:t xml:space="preserve"> retains public confidence, legitimacy and social license. It goes beyond formal reporting frameworks and </w:t>
      </w:r>
      <w:r w:rsidR="00F615E3" w:rsidRPr="00ABC225">
        <w:rPr>
          <w:color w:val="000000"/>
        </w:rPr>
        <w:t xml:space="preserve">is inferred through several signals </w:t>
      </w:r>
      <w:r w:rsidR="5B46ABD2" w:rsidRPr="00ABC225">
        <w:rPr>
          <w:color w:val="000000"/>
        </w:rPr>
        <w:t xml:space="preserve">including complaints, appeals, media scrutiny and major reviews. </w:t>
      </w:r>
    </w:p>
    <w:p w14:paraId="461F87BF" w14:textId="604E2250" w:rsidR="007550AB" w:rsidRPr="007550AB" w:rsidRDefault="00FB54C9" w:rsidP="00986B8F">
      <w:pPr>
        <w:spacing w:line="288" w:lineRule="auto"/>
      </w:pPr>
      <w:r>
        <w:t xml:space="preserve">Evidence collected </w:t>
      </w:r>
      <w:r w:rsidR="005C6941">
        <w:t xml:space="preserve">on the determinants of success </w:t>
      </w:r>
      <w:r w:rsidR="00577366">
        <w:t>will be used to infor</w:t>
      </w:r>
      <w:r w:rsidR="00F243F7">
        <w:t xml:space="preserve">m </w:t>
      </w:r>
      <w:r w:rsidR="00315902">
        <w:t xml:space="preserve">the need for </w:t>
      </w:r>
      <w:r w:rsidR="00F243F7">
        <w:t xml:space="preserve">any further reforms to </w:t>
      </w:r>
      <w:r w:rsidR="00315902">
        <w:t>policy or operations</w:t>
      </w:r>
      <w:r w:rsidR="00E90038">
        <w:t>, as well as inform an evaluation(s).</w:t>
      </w:r>
    </w:p>
    <w:sectPr w:rsidR="007550AB" w:rsidRPr="007550AB" w:rsidSect="00D83264">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12C2" w14:textId="77777777" w:rsidR="00603060" w:rsidRDefault="00603060" w:rsidP="00F957C6">
      <w:pPr>
        <w:spacing w:after="0" w:line="240" w:lineRule="auto"/>
      </w:pPr>
      <w:r>
        <w:separator/>
      </w:r>
    </w:p>
  </w:endnote>
  <w:endnote w:type="continuationSeparator" w:id="0">
    <w:p w14:paraId="584745FF" w14:textId="77777777" w:rsidR="00603060" w:rsidRDefault="00603060"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rdo">
    <w:altName w:val="Times New Roman"/>
    <w:charset w:val="00"/>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8326" w14:textId="51A41539" w:rsidR="000C163F" w:rsidRDefault="00062802">
    <w:pPr>
      <w:pStyle w:val="Footer"/>
    </w:pPr>
    <w:r>
      <w:rPr>
        <w:noProof/>
      </w:rPr>
      <mc:AlternateContent>
        <mc:Choice Requires="wps">
          <w:drawing>
            <wp:anchor distT="0" distB="0" distL="0" distR="0" simplePos="0" relativeHeight="251658242" behindDoc="0" locked="0" layoutInCell="1" allowOverlap="1" wp14:anchorId="1ECF01BA" wp14:editId="11B96DCB">
              <wp:simplePos x="635" y="635"/>
              <wp:positionH relativeFrom="page">
                <wp:align>center</wp:align>
              </wp:positionH>
              <wp:positionV relativeFrom="page">
                <wp:align>bottom</wp:align>
              </wp:positionV>
              <wp:extent cx="817880" cy="394970"/>
              <wp:effectExtent l="0" t="0" r="1270" b="0"/>
              <wp:wrapNone/>
              <wp:docPr id="693075932" name="Text Box 5"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7880" cy="394970"/>
                      </a:xfrm>
                      <a:prstGeom prst="rect">
                        <a:avLst/>
                      </a:prstGeom>
                      <a:noFill/>
                      <a:ln>
                        <a:noFill/>
                      </a:ln>
                    </wps:spPr>
                    <wps:txbx>
                      <w:txbxContent>
                        <w:p w14:paraId="44E52B5F" w14:textId="26BDBCFF" w:rsidR="00062802" w:rsidRPr="00062802" w:rsidRDefault="00062802" w:rsidP="00062802">
                          <w:pPr>
                            <w:spacing w:after="0"/>
                            <w:rPr>
                              <w:rFonts w:ascii="Aptos" w:eastAsia="Aptos" w:hAnsi="Aptos" w:cs="Aptos"/>
                              <w:noProof/>
                              <w:color w:val="FF0000"/>
                              <w:sz w:val="24"/>
                              <w:szCs w:val="24"/>
                            </w:rPr>
                          </w:pPr>
                          <w:r w:rsidRPr="00062802">
                            <w:rPr>
                              <w:rFonts w:ascii="Aptos" w:eastAsia="Aptos" w:hAnsi="Aptos" w:cs="Aptos"/>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F01BA" id="_x0000_t202" coordsize="21600,21600" o:spt="202" path="m,l,21600r21600,l21600,xe">
              <v:stroke joinstyle="miter"/>
              <v:path gradientshapeok="t" o:connecttype="rect"/>
            </v:shapetype>
            <v:shape id="Text Box 5" o:spid="_x0000_s1027" type="#_x0000_t202" alt="PROTECTED" style="position:absolute;margin-left:0;margin-top:0;width:64.4pt;height:31.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" filled="f" stroked="f">
              <v:textbox style="mso-fit-shape-to-text:t" inset="0,0,0,15pt">
                <w:txbxContent>
                  <w:p w14:paraId="44E52B5F" w14:textId="26BDBCFF" w:rsidR="00062802" w:rsidRPr="00062802" w:rsidRDefault="00062802" w:rsidP="00062802">
                    <w:pPr>
                      <w:spacing w:after="0"/>
                      <w:rPr>
                        <w:rFonts w:ascii="Aptos" w:eastAsia="Aptos" w:hAnsi="Aptos" w:cs="Aptos"/>
                        <w:noProof/>
                        <w:color w:val="FF0000"/>
                        <w:sz w:val="24"/>
                        <w:szCs w:val="24"/>
                      </w:rPr>
                    </w:pPr>
                    <w:r w:rsidRPr="00062802">
                      <w:rPr>
                        <w:rFonts w:ascii="Aptos" w:eastAsia="Aptos" w:hAnsi="Aptos" w:cs="Aptos"/>
                        <w:noProof/>
                        <w:color w:val="FF0000"/>
                        <w:sz w:val="24"/>
                        <w:szCs w:val="24"/>
                      </w:rPr>
                      <w:t>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57B7" w14:textId="6D869902" w:rsidR="00D10635" w:rsidRPr="00F86700" w:rsidRDefault="00D10635" w:rsidP="00F86700">
    <w:pPr>
      <w:pStyle w:val="CLASSIFICATION"/>
    </w:pPr>
  </w:p>
  <w:p w14:paraId="3FE30A75" w14:textId="2300FC52" w:rsidR="00037513" w:rsidRPr="00852F35" w:rsidRDefault="001B2FE6" w:rsidP="00D10635">
    <w:pPr>
      <w:pStyle w:val="Header"/>
      <w:rPr>
        <w:rFonts w:ascii="Segoe UI" w:hAnsi="Segoe UI" w:cs="Segoe UI"/>
        <w:color w:val="6E6E6E"/>
        <w:sz w:val="18"/>
      </w:rPr>
    </w:pPr>
    <w:r>
      <w:rPr>
        <w:color w:val="6E6E6E"/>
        <w:sz w:val="18"/>
        <w:szCs w:val="18"/>
      </w:rPr>
      <w:t>Office of Impact Analysis |</w:t>
    </w:r>
    <w:r w:rsidRPr="00852F35">
      <w:rPr>
        <w:color w:val="6E6E6E"/>
        <w:sz w:val="18"/>
        <w:szCs w:val="18"/>
      </w:rPr>
      <w:t xml:space="preserve"> </w:t>
    </w:r>
    <w:r>
      <w:rPr>
        <w:color w:val="6E6E6E"/>
        <w:sz w:val="18"/>
        <w:szCs w:val="18"/>
      </w:rPr>
      <w:t>Department of Health, Disability and Ageing</w:t>
    </w:r>
    <w:r w:rsidRPr="00852F35">
      <w:rPr>
        <w:color w:val="6E6E6E"/>
        <w:sz w:val="18"/>
        <w:szCs w:val="18"/>
      </w:rPr>
      <w:t xml:space="preserve"> | </w:t>
    </w:r>
    <w:r>
      <w:rPr>
        <w:color w:val="6E6E6E"/>
        <w:sz w:val="18"/>
        <w:szCs w:val="18"/>
      </w:rPr>
      <w:t>NDIS Reforms</w:t>
    </w:r>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5B683F">
      <w:rPr>
        <w:rFonts w:ascii="Segoe UI" w:hAnsi="Segoe UI" w:cs="Segoe UI"/>
        <w:noProof/>
        <w:color w:val="6E6E6E"/>
        <w:sz w:val="18"/>
      </w:rPr>
      <w:t>2</w:t>
    </w:r>
    <w:r w:rsidR="00037513"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BD7" w14:textId="137D0C70" w:rsidR="00464D89" w:rsidRDefault="00464D89" w:rsidP="00464D89">
    <w:pPr>
      <w:pStyle w:val="Header"/>
      <w:jc w:val="center"/>
    </w:pPr>
  </w:p>
  <w:p w14:paraId="6215FD61" w14:textId="339A89CD" w:rsidR="00464D89" w:rsidRPr="00BB1526" w:rsidRDefault="00E51FFF" w:rsidP="00BB1526">
    <w:pPr>
      <w:pStyle w:val="Header"/>
      <w:rPr>
        <w:rFonts w:ascii="Segoe UI" w:hAnsi="Segoe UI" w:cs="Segoe UI"/>
        <w:color w:val="6E6E6E"/>
        <w:sz w:val="18"/>
      </w:rPr>
    </w:pPr>
    <w:r w:rsidRPr="00E51FFF">
      <w:rPr>
        <w:rStyle w:val="CLASSIFICATIONChar"/>
        <w:noProof/>
        <w:sz w:val="36"/>
        <w:szCs w:val="40"/>
      </w:rPr>
      <mc:AlternateContent>
        <mc:Choice Requires="wps">
          <w:drawing>
            <wp:anchor distT="45720" distB="45720" distL="114300" distR="114300" simplePos="0" relativeHeight="251658244" behindDoc="0" locked="0" layoutInCell="1" allowOverlap="1" wp14:anchorId="2EF28842" wp14:editId="7FFC7099">
              <wp:simplePos x="0" y="0"/>
              <wp:positionH relativeFrom="column">
                <wp:posOffset>2413635</wp:posOffset>
              </wp:positionH>
              <wp:positionV relativeFrom="paragraph">
                <wp:posOffset>215900</wp:posOffset>
              </wp:positionV>
              <wp:extent cx="990600" cy="1404620"/>
              <wp:effectExtent l="0" t="0" r="0" b="0"/>
              <wp:wrapNone/>
              <wp:docPr id="841432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p w14:paraId="6E6E3B90" w14:textId="6DD65AA4" w:rsidR="00E51FFF" w:rsidRPr="00E51FFF" w:rsidRDefault="00E51FFF" w:rsidP="00E51FFF">
                          <w:pPr>
                            <w:rPr>
                              <w:b/>
                              <w:bCs/>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F28842" id="_x0000_t202" coordsize="21600,21600" o:spt="202" path="m,l,21600r21600,l21600,xe">
              <v:stroke joinstyle="miter"/>
              <v:path gradientshapeok="t" o:connecttype="rect"/>
            </v:shapetype>
            <v:shape id="_x0000_s1030" type="#_x0000_t202" style="position:absolute;margin-left:190.05pt;margin-top:17pt;width:78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rlEQIAAP0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" stroked="f">
              <v:textbox style="mso-fit-shape-to-text:t">
                <w:txbxContent>
                  <w:p w14:paraId="6E6E3B90" w14:textId="6DD65AA4" w:rsidR="00E51FFF" w:rsidRPr="00E51FFF" w:rsidRDefault="00E51FFF" w:rsidP="00E51FFF">
                    <w:pPr>
                      <w:rPr>
                        <w:b/>
                        <w:bCs/>
                        <w:color w:val="FF0000"/>
                      </w:rPr>
                    </w:pPr>
                  </w:p>
                </w:txbxContent>
              </v:textbox>
            </v:shape>
          </w:pict>
        </mc:Fallback>
      </mc:AlternateContent>
    </w:r>
    <w:r w:rsidR="004E5759">
      <w:rPr>
        <w:color w:val="6E6E6E"/>
        <w:sz w:val="18"/>
        <w:szCs w:val="18"/>
      </w:rPr>
      <w:t>Office of Impact Analysis |</w:t>
    </w:r>
    <w:r w:rsidR="00BB1526" w:rsidRPr="00852F35">
      <w:rPr>
        <w:color w:val="6E6E6E"/>
        <w:sz w:val="18"/>
        <w:szCs w:val="18"/>
      </w:rPr>
      <w:t xml:space="preserve"> </w:t>
    </w:r>
    <w:r w:rsidR="00C76B32">
      <w:rPr>
        <w:color w:val="6E6E6E"/>
        <w:sz w:val="18"/>
        <w:szCs w:val="18"/>
      </w:rPr>
      <w:t>Department</w:t>
    </w:r>
    <w:r w:rsidR="00FB5E6A">
      <w:rPr>
        <w:color w:val="6E6E6E"/>
        <w:sz w:val="18"/>
        <w:szCs w:val="18"/>
      </w:rPr>
      <w:t xml:space="preserve"> of Health, Disability and Ageing</w:t>
    </w:r>
    <w:r w:rsidR="00BB1526" w:rsidRPr="00852F35">
      <w:rPr>
        <w:color w:val="6E6E6E"/>
        <w:sz w:val="18"/>
        <w:szCs w:val="18"/>
      </w:rPr>
      <w:t xml:space="preserve"> | </w:t>
    </w:r>
    <w:r w:rsidR="00FB5E6A">
      <w:rPr>
        <w:color w:val="6E6E6E"/>
        <w:sz w:val="18"/>
        <w:szCs w:val="18"/>
      </w:rPr>
      <w:t>NDIS Reforms</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5B683F">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0FCB" w14:textId="77777777" w:rsidR="00603060" w:rsidRDefault="00603060" w:rsidP="00F957C6">
      <w:pPr>
        <w:spacing w:after="0" w:line="240" w:lineRule="auto"/>
      </w:pPr>
      <w:r>
        <w:separator/>
      </w:r>
    </w:p>
  </w:footnote>
  <w:footnote w:type="continuationSeparator" w:id="0">
    <w:p w14:paraId="6E862F7C" w14:textId="77777777" w:rsidR="00603060" w:rsidRDefault="00603060" w:rsidP="00F957C6">
      <w:pPr>
        <w:spacing w:after="0" w:line="240" w:lineRule="auto"/>
      </w:pPr>
      <w:r>
        <w:continuationSeparator/>
      </w:r>
    </w:p>
  </w:footnote>
  <w:footnote w:id="1">
    <w:p w14:paraId="69CBD598" w14:textId="5D81BD56" w:rsidR="00E916F6" w:rsidRPr="007B4AFE" w:rsidRDefault="00E916F6">
      <w:pPr>
        <w:pStyle w:val="FootnoteText"/>
        <w:rPr>
          <w:lang w:val="en-AU"/>
        </w:rPr>
      </w:pPr>
      <w:r w:rsidRPr="007B4AFE">
        <w:rPr>
          <w:rStyle w:val="FootnoteReference"/>
        </w:rPr>
        <w:footnoteRef/>
      </w:r>
      <w:r w:rsidRPr="007B4AFE">
        <w:t xml:space="preserve"> </w:t>
      </w:r>
      <w:r w:rsidRPr="007B4AFE">
        <w:rPr>
          <w:lang w:val="en-AU"/>
        </w:rPr>
        <w:t>NDIA</w:t>
      </w:r>
      <w:r w:rsidR="00AD78FB">
        <w:rPr>
          <w:lang w:val="en-AU"/>
        </w:rPr>
        <w:t xml:space="preserve"> (2025)</w:t>
      </w:r>
      <w:r w:rsidRPr="00E916F6">
        <w:rPr>
          <w:lang w:val="en-AU"/>
        </w:rPr>
        <w:t>,</w:t>
      </w:r>
      <w:r w:rsidRPr="007B4AFE">
        <w:rPr>
          <w:lang w:val="en-AU"/>
        </w:rPr>
        <w:t xml:space="preserve"> </w:t>
      </w:r>
      <w:hyperlink r:id="rId1" w:history="1">
        <w:r w:rsidRPr="00807D0D">
          <w:rPr>
            <w:rStyle w:val="Hyperlink"/>
            <w:lang w:val="en-AU"/>
          </w:rPr>
          <w:t>Annual Financial Sustainability Report (AFSR) 2024-25</w:t>
        </w:r>
      </w:hyperlink>
      <w:r w:rsidRPr="00180228">
        <w:rPr>
          <w:color w:val="5E1919" w:themeColor="accent6" w:themeShade="80"/>
          <w:lang w:val="en-AU"/>
        </w:rPr>
        <w:t xml:space="preserve">, </w:t>
      </w:r>
      <w:r w:rsidRPr="007B4AFE">
        <w:rPr>
          <w:lang w:val="en-AU"/>
        </w:rPr>
        <w:t>p.134-135; NDIA</w:t>
      </w:r>
      <w:r w:rsidR="00AD78FB">
        <w:rPr>
          <w:lang w:val="en-AU"/>
        </w:rPr>
        <w:t xml:space="preserve"> (2021)</w:t>
      </w:r>
      <w:r w:rsidRPr="00E916F6">
        <w:rPr>
          <w:lang w:val="en-AU"/>
        </w:rPr>
        <w:t>,</w:t>
      </w:r>
      <w:r w:rsidRPr="007B4AFE">
        <w:rPr>
          <w:lang w:val="en-AU"/>
        </w:rPr>
        <w:t xml:space="preserve"> </w:t>
      </w:r>
      <w:hyperlink r:id="rId2" w:history="1">
        <w:r w:rsidRPr="00807D0D">
          <w:rPr>
            <w:rStyle w:val="Hyperlink"/>
            <w:lang w:val="en-AU"/>
          </w:rPr>
          <w:t>Quarterly Report to Disability Ministers for Q4 of 2020-21</w:t>
        </w:r>
      </w:hyperlink>
      <w:r w:rsidRPr="007B4AFE">
        <w:rPr>
          <w:lang w:val="en-AU"/>
        </w:rPr>
        <w:t>, p.16, 98-100; NDIA</w:t>
      </w:r>
      <w:r w:rsidR="00AD78FB">
        <w:rPr>
          <w:lang w:val="en-AU"/>
        </w:rPr>
        <w:t xml:space="preserve"> (2015)</w:t>
      </w:r>
      <w:r w:rsidRPr="00E916F6">
        <w:rPr>
          <w:lang w:val="en-AU"/>
        </w:rPr>
        <w:t>,</w:t>
      </w:r>
      <w:r w:rsidRPr="007B4AFE">
        <w:rPr>
          <w:lang w:val="en-AU"/>
        </w:rPr>
        <w:t xml:space="preserve"> </w:t>
      </w:r>
      <w:hyperlink r:id="rId3" w:history="1">
        <w:r w:rsidRPr="00807D0D">
          <w:rPr>
            <w:rStyle w:val="Hyperlink"/>
            <w:lang w:val="en-AU"/>
          </w:rPr>
          <w:t>Annual Report 2014-15</w:t>
        </w:r>
      </w:hyperlink>
      <w:r w:rsidRPr="007B4AFE">
        <w:rPr>
          <w:lang w:val="en-AU"/>
        </w:rPr>
        <w:t>, p.</w:t>
      </w:r>
      <w:r w:rsidR="00926CE3">
        <w:rPr>
          <w:lang w:val="en-AU"/>
        </w:rPr>
        <w:t>i</w:t>
      </w:r>
      <w:r w:rsidRPr="00405591">
        <w:rPr>
          <w:lang w:val="en-AU"/>
        </w:rPr>
        <w:t>v</w:t>
      </w:r>
      <w:r w:rsidRPr="007B4AFE">
        <w:rPr>
          <w:lang w:val="en-AU"/>
        </w:rPr>
        <w:t>; NDIA</w:t>
      </w:r>
      <w:r w:rsidR="00AD78FB">
        <w:rPr>
          <w:lang w:val="en-AU"/>
        </w:rPr>
        <w:t xml:space="preserve"> (2014)</w:t>
      </w:r>
      <w:r w:rsidRPr="00E916F6">
        <w:rPr>
          <w:lang w:val="en-AU"/>
        </w:rPr>
        <w:t>,</w:t>
      </w:r>
      <w:r w:rsidRPr="007B4AFE">
        <w:rPr>
          <w:lang w:val="en-AU"/>
        </w:rPr>
        <w:t xml:space="preserve"> </w:t>
      </w:r>
      <w:hyperlink r:id="rId4" w:history="1">
        <w:r w:rsidRPr="00807D0D">
          <w:rPr>
            <w:rStyle w:val="Hyperlink"/>
            <w:lang w:val="en-AU"/>
          </w:rPr>
          <w:t>Annual Report 2013-14</w:t>
        </w:r>
      </w:hyperlink>
      <w:r w:rsidRPr="007B4AFE">
        <w:rPr>
          <w:lang w:val="en-AU"/>
        </w:rPr>
        <w:t>, p.iv</w:t>
      </w:r>
    </w:p>
  </w:footnote>
  <w:footnote w:id="2">
    <w:p w14:paraId="4FB272F3" w14:textId="77777777" w:rsidR="00060C8E" w:rsidRPr="007B4AFE" w:rsidRDefault="00060C8E" w:rsidP="00060C8E">
      <w:pPr>
        <w:pStyle w:val="FootnoteText"/>
      </w:pPr>
      <w:r w:rsidRPr="007B4AFE">
        <w:rPr>
          <w:rStyle w:val="FootnoteReference"/>
        </w:rPr>
        <w:footnoteRef/>
      </w:r>
      <w:r w:rsidRPr="007B4AFE">
        <w:t xml:space="preserve"> OECD tracks social spending on incapacity-related benefits for both the public and mandatory private sector programs, which include disability pensions, pensions paid for occupational injury and disease, paid sick leave, other cash benefits, as well as residential care, rehabilitation services and other in-kind benefits.</w:t>
      </w:r>
    </w:p>
  </w:footnote>
  <w:footnote w:id="3">
    <w:p w14:paraId="0BF0AF18" w14:textId="554981A7" w:rsidR="00060C8E" w:rsidRPr="007B4AFE" w:rsidRDefault="00060C8E" w:rsidP="00060C8E">
      <w:pPr>
        <w:pStyle w:val="FootnoteText"/>
        <w:rPr>
          <w:lang w:val="en-AU"/>
        </w:rPr>
      </w:pPr>
      <w:r w:rsidRPr="007B4AFE">
        <w:rPr>
          <w:rStyle w:val="FootnoteReference"/>
        </w:rPr>
        <w:footnoteRef/>
      </w:r>
      <w:r w:rsidRPr="007B4AFE">
        <w:t xml:space="preserve"> </w:t>
      </w:r>
      <w:r w:rsidR="00E51CA9" w:rsidRPr="007B4AFE">
        <w:rPr>
          <w:rFonts w:eastAsia="Arial" w:cs="Segoe UI"/>
        </w:rPr>
        <w:t xml:space="preserve">OECD (n.d.), </w:t>
      </w:r>
      <w:hyperlink r:id="rId5">
        <w:r w:rsidR="00E51CA9" w:rsidRPr="007B4AFE">
          <w:rPr>
            <w:rStyle w:val="Hyperlink"/>
            <w:rFonts w:eastAsia="Arial" w:cs="Segoe UI"/>
          </w:rPr>
          <w:t>Social expenditure aggregates</w:t>
        </w:r>
      </w:hyperlink>
      <w:r w:rsidR="00E51CA9" w:rsidRPr="007B4AFE">
        <w:rPr>
          <w:rFonts w:eastAsia="Arial" w:cs="Segoe UI"/>
        </w:rPr>
        <w:t>, OECD Data Explorer, accessed 1 May 2026</w:t>
      </w:r>
    </w:p>
  </w:footnote>
  <w:footnote w:id="4">
    <w:p w14:paraId="63222BFA" w14:textId="1F3B348D" w:rsidR="003C105B" w:rsidRPr="007B4AFE" w:rsidRDefault="003C105B" w:rsidP="003C105B">
      <w:pPr>
        <w:pStyle w:val="FootnoteText"/>
      </w:pPr>
    </w:p>
  </w:footnote>
  <w:footnote w:id="5">
    <w:p w14:paraId="6D6224EC" w14:textId="0CCA8AA8" w:rsidR="001E6BF1" w:rsidRPr="00405591" w:rsidRDefault="001E6BF1" w:rsidP="001E6BF1">
      <w:pPr>
        <w:pStyle w:val="FootnoteText"/>
        <w:rPr>
          <w:lang w:val="en-AU"/>
        </w:rPr>
      </w:pPr>
    </w:p>
  </w:footnote>
  <w:footnote w:id="6">
    <w:p w14:paraId="766ED578" w14:textId="355EECB4" w:rsidR="002759FE" w:rsidRPr="007B4AFE" w:rsidRDefault="002759FE" w:rsidP="002759FE">
      <w:pPr>
        <w:pStyle w:val="FootnoteText"/>
        <w:rPr>
          <w:lang w:val="en-AU"/>
        </w:rPr>
      </w:pPr>
      <w:r w:rsidRPr="007B4AFE">
        <w:rPr>
          <w:rStyle w:val="FootnoteReference"/>
        </w:rPr>
        <w:footnoteRef/>
      </w:r>
      <w:r w:rsidRPr="00405591">
        <w:t xml:space="preserve"> </w:t>
      </w:r>
      <w:r w:rsidR="0084633A" w:rsidRPr="0084633A">
        <w:rPr>
          <w:lang w:val="en-AU"/>
        </w:rPr>
        <w:t xml:space="preserve">Productivity Commission (2009), </w:t>
      </w:r>
      <w:hyperlink r:id="rId6" w:history="1">
        <w:r w:rsidR="0084633A" w:rsidRPr="0084633A">
          <w:rPr>
            <w:rStyle w:val="Hyperlink"/>
            <w:lang w:val="en-AU"/>
          </w:rPr>
          <w:t>‘Report on Government Services</w:t>
        </w:r>
      </w:hyperlink>
      <w:r w:rsidR="0084633A" w:rsidRPr="0084633A">
        <w:rPr>
          <w:lang w:val="en-AU"/>
        </w:rPr>
        <w:t>, page 5-6</w:t>
      </w:r>
      <w:r w:rsidR="0084633A">
        <w:rPr>
          <w:lang w:val="en-AU"/>
        </w:rPr>
        <w:t>.</w:t>
      </w:r>
      <w:r>
        <w:rPr>
          <w:lang w:val="en-AU"/>
        </w:rPr>
        <w:t xml:space="preserve"> </w:t>
      </w:r>
      <w:r w:rsidRPr="007B4AFE">
        <w:t xml:space="preserve">The Commonwealth State and Territory Agreement (CSTDA) </w:t>
      </w:r>
      <w:proofErr w:type="gramStart"/>
      <w:r w:rsidRPr="007B4AFE">
        <w:t>provides</w:t>
      </w:r>
      <w:proofErr w:type="gramEnd"/>
      <w:r w:rsidRPr="007B4AFE">
        <w:t xml:space="preserve"> a national framework for the delivery, funding and development of specialist disability services for people with disabilities in Australia. The third CSTDA was in place for five years from 2002-03 to 2006-7 and lists the specialist disability services that the Australian Government administers as open employment services, supported employment services, and targeted employment services with all other specialist disability services being administered by the </w:t>
      </w:r>
      <w:r w:rsidR="006E45F9" w:rsidRPr="007B4AFE">
        <w:t>s</w:t>
      </w:r>
      <w:r w:rsidRPr="007B4AFE">
        <w:t xml:space="preserve">tate and </w:t>
      </w:r>
      <w:r w:rsidR="006E45F9" w:rsidRPr="007B4AFE">
        <w:t>t</w:t>
      </w:r>
      <w:r w:rsidRPr="007B4AFE">
        <w:t xml:space="preserve">erritory governments. </w:t>
      </w:r>
    </w:p>
  </w:footnote>
  <w:footnote w:id="7">
    <w:p w14:paraId="150059CD" w14:textId="541F7359" w:rsidR="002759FE" w:rsidRPr="007B4AFE" w:rsidRDefault="002759FE" w:rsidP="002759FE">
      <w:pPr>
        <w:pStyle w:val="FootnoteText"/>
        <w:rPr>
          <w:lang w:val="en-AU"/>
        </w:rPr>
      </w:pPr>
      <w:r w:rsidRPr="007B4AFE">
        <w:rPr>
          <w:rStyle w:val="FootnoteReference"/>
        </w:rPr>
        <w:footnoteRef/>
      </w:r>
      <w:r w:rsidRPr="00405591">
        <w:t xml:space="preserve"> </w:t>
      </w:r>
      <w:r w:rsidR="00530287" w:rsidRPr="00530287">
        <w:rPr>
          <w:lang w:val="en-AU"/>
        </w:rPr>
        <w:t xml:space="preserve">NDIS Review (2023), </w:t>
      </w:r>
      <w:hyperlink r:id="rId7" w:history="1">
        <w:r w:rsidR="00530287" w:rsidRPr="00530287">
          <w:rPr>
            <w:rStyle w:val="Hyperlink"/>
            <w:lang w:val="en-AU"/>
          </w:rPr>
          <w:t>Final Report - Working together to deliver the NDIS</w:t>
        </w:r>
      </w:hyperlink>
      <w:r w:rsidR="00530287" w:rsidRPr="00530287">
        <w:rPr>
          <w:lang w:val="en-AU"/>
        </w:rPr>
        <w:t>, page</w:t>
      </w:r>
      <w:r w:rsidRPr="00530287">
        <w:rPr>
          <w:lang w:val="en-AU"/>
        </w:rPr>
        <w:t xml:space="preserve"> </w:t>
      </w:r>
      <w:r>
        <w:rPr>
          <w:lang w:val="en-AU"/>
        </w:rPr>
        <w:t>25</w:t>
      </w:r>
    </w:p>
  </w:footnote>
  <w:footnote w:id="8">
    <w:p w14:paraId="4981D507" w14:textId="2C024CAE" w:rsidR="002759FE" w:rsidRPr="007B4AFE" w:rsidRDefault="002759FE" w:rsidP="002759FE">
      <w:pPr>
        <w:pStyle w:val="FootnoteText"/>
        <w:rPr>
          <w:lang w:val="en-AU"/>
        </w:rPr>
      </w:pPr>
      <w:r w:rsidRPr="007B4AFE">
        <w:rPr>
          <w:rStyle w:val="FootnoteReference"/>
        </w:rPr>
        <w:footnoteRef/>
      </w:r>
      <w:r w:rsidRPr="007B4AFE">
        <w:t xml:space="preserve"> Dickinson, H. &amp; Yates, S. </w:t>
      </w:r>
      <w:r w:rsidRPr="00405591">
        <w:t>University of Sydney Human Rights Institute,</w:t>
      </w:r>
      <w:r w:rsidR="00187B68">
        <w:t xml:space="preserve"> </w:t>
      </w:r>
      <w:hyperlink r:id="rId8" w:history="1">
        <w:r w:rsidRPr="00534000">
          <w:rPr>
            <w:rStyle w:val="Hyperlink"/>
          </w:rPr>
          <w:t>‘A decade on, the NDIS has had triumphs, challenges and controversies. Where to from here?’</w:t>
        </w:r>
      </w:hyperlink>
    </w:p>
  </w:footnote>
  <w:footnote w:id="9">
    <w:p w14:paraId="14D6594B" w14:textId="5AB2F7A6" w:rsidR="002759FE" w:rsidRPr="007B4AFE" w:rsidRDefault="002759FE" w:rsidP="002759FE">
      <w:pPr>
        <w:pStyle w:val="FootnoteText"/>
        <w:rPr>
          <w:lang w:val="en-AU"/>
        </w:rPr>
      </w:pPr>
      <w:r w:rsidRPr="007B4AFE">
        <w:rPr>
          <w:rStyle w:val="FootnoteReference"/>
        </w:rPr>
        <w:footnoteRef/>
      </w:r>
      <w:r w:rsidRPr="007B4AFE">
        <w:t xml:space="preserve"> Adrill, A. </w:t>
      </w:r>
      <w:r w:rsidR="00807D0D">
        <w:t xml:space="preserve">and </w:t>
      </w:r>
      <w:r w:rsidRPr="007B4AFE">
        <w:t>Jenkins, B</w:t>
      </w:r>
      <w:r w:rsidR="00807D0D">
        <w:t xml:space="preserve"> (2023), </w:t>
      </w:r>
      <w:hyperlink r:id="rId9" w:history="1">
        <w:r w:rsidRPr="00807D0D">
          <w:rPr>
            <w:rStyle w:val="Hyperlink"/>
          </w:rPr>
          <w:t>Navigating the Australian National Disability Insurance Scheme: A Scheme of Big Ideas and Big Challenges</w:t>
        </w:r>
      </w:hyperlink>
      <w:r w:rsidR="00807D0D">
        <w:t xml:space="preserve">, page </w:t>
      </w:r>
      <w:r w:rsidRPr="00405591">
        <w:t>28, 145</w:t>
      </w:r>
      <w:r>
        <w:t xml:space="preserve"> </w:t>
      </w:r>
    </w:p>
  </w:footnote>
  <w:footnote w:id="10">
    <w:p w14:paraId="7E2C4D5C" w14:textId="05E048CA" w:rsidR="002759FE" w:rsidRPr="007B4AFE" w:rsidRDefault="002759FE" w:rsidP="002759FE">
      <w:pPr>
        <w:pStyle w:val="FootnoteText"/>
        <w:rPr>
          <w:lang w:val="en-AU"/>
        </w:rPr>
      </w:pPr>
      <w:r w:rsidRPr="007B4AFE">
        <w:rPr>
          <w:rStyle w:val="FootnoteReference"/>
        </w:rPr>
        <w:footnoteRef/>
      </w:r>
      <w:r w:rsidRPr="007B4AFE" w:rsidDel="00CF1ADF">
        <w:t xml:space="preserve"> </w:t>
      </w:r>
      <w:r w:rsidRPr="007B4AFE">
        <w:t>Productivity Commission</w:t>
      </w:r>
      <w:r w:rsidR="00CF1ADF" w:rsidRPr="007B4AFE">
        <w:t xml:space="preserve"> (2011)</w:t>
      </w:r>
      <w:r w:rsidRPr="007B4AFE">
        <w:t xml:space="preserve">, </w:t>
      </w:r>
      <w:hyperlink r:id="rId10" w:history="1">
        <w:r w:rsidRPr="00807D0D">
          <w:rPr>
            <w:rStyle w:val="Hyperlink"/>
          </w:rPr>
          <w:t>‘Disability care and support’</w:t>
        </w:r>
      </w:hyperlink>
    </w:p>
  </w:footnote>
  <w:footnote w:id="11">
    <w:p w14:paraId="0952C433" w14:textId="01AC126D" w:rsidR="004A7B91" w:rsidRPr="007B4AFE" w:rsidRDefault="004A7B91">
      <w:pPr>
        <w:pStyle w:val="FootnoteText"/>
        <w:rPr>
          <w:lang w:val="en-AU"/>
        </w:rPr>
      </w:pPr>
      <w:r w:rsidRPr="007B4AFE">
        <w:rPr>
          <w:rStyle w:val="FootnoteReference"/>
        </w:rPr>
        <w:footnoteRef/>
      </w:r>
      <w:r w:rsidRPr="007B4AFE">
        <w:t xml:space="preserve"> </w:t>
      </w:r>
      <w:r w:rsidRPr="007B4AFE">
        <w:rPr>
          <w:lang w:val="en-AU"/>
        </w:rPr>
        <w:t xml:space="preserve">Productivity Commission </w:t>
      </w:r>
      <w:r w:rsidR="00CF1ADF" w:rsidRPr="007B4AFE">
        <w:rPr>
          <w:lang w:val="en-AU"/>
        </w:rPr>
        <w:t>(</w:t>
      </w:r>
      <w:r w:rsidRPr="007B4AFE">
        <w:rPr>
          <w:lang w:val="en-AU"/>
        </w:rPr>
        <w:t>2017</w:t>
      </w:r>
      <w:r w:rsidR="00CF1ADF" w:rsidRPr="007B4AFE">
        <w:rPr>
          <w:lang w:val="en-AU"/>
        </w:rPr>
        <w:t xml:space="preserve">), </w:t>
      </w:r>
      <w:hyperlink r:id="rId11" w:history="1">
        <w:r w:rsidR="00EA0C43" w:rsidRPr="006139CF">
          <w:rPr>
            <w:rStyle w:val="Hyperlink"/>
            <w:lang w:val="en-AU"/>
          </w:rPr>
          <w:t>National Disability Insurance Scheme (NDIS) Costs - Overview</w:t>
        </w:r>
      </w:hyperlink>
      <w:r w:rsidR="00CF1ADF" w:rsidRPr="006139CF">
        <w:rPr>
          <w:lang w:val="en-AU"/>
        </w:rPr>
        <w:t>, page 3</w:t>
      </w:r>
    </w:p>
  </w:footnote>
  <w:footnote w:id="12">
    <w:p w14:paraId="737B0A14" w14:textId="7376D026" w:rsidR="005D36A4" w:rsidRPr="00180228" w:rsidRDefault="005D36A4">
      <w:pPr>
        <w:pStyle w:val="FootnoteText"/>
        <w:rPr>
          <w:lang w:val="en-AU"/>
        </w:rPr>
      </w:pPr>
      <w:r>
        <w:rPr>
          <w:rStyle w:val="FootnoteReference"/>
        </w:rPr>
        <w:footnoteRef/>
      </w:r>
      <w:r>
        <w:t xml:space="preserve"> </w:t>
      </w:r>
      <w:r w:rsidR="00BA44B0" w:rsidRPr="00BA44B0">
        <w:rPr>
          <w:lang w:val="en-AU"/>
        </w:rPr>
        <w:t xml:space="preserve">Disability Royal Commission (2023), </w:t>
      </w:r>
      <w:hyperlink r:id="rId12" w:history="1">
        <w:r w:rsidR="00BA44B0" w:rsidRPr="00BA44B0">
          <w:rPr>
            <w:rStyle w:val="Hyperlink"/>
            <w:lang w:val="en-AU"/>
          </w:rPr>
          <w:t>Executive Summary</w:t>
        </w:r>
      </w:hyperlink>
      <w:r w:rsidR="00BA44B0" w:rsidRPr="00BA44B0">
        <w:rPr>
          <w:lang w:val="en-AU"/>
        </w:rPr>
        <w:t>, page 110</w:t>
      </w:r>
      <w:r w:rsidR="00E410C6" w:rsidRPr="00E410C6">
        <w:rPr>
          <w:lang w:val="en-AU"/>
        </w:rPr>
        <w:t> </w:t>
      </w:r>
    </w:p>
  </w:footnote>
  <w:footnote w:id="13">
    <w:p w14:paraId="04A0CEB1" w14:textId="73A6E93A" w:rsidR="002759FE" w:rsidRPr="007B4AFE" w:rsidRDefault="002759FE" w:rsidP="002759FE">
      <w:pPr>
        <w:pStyle w:val="FootnoteText"/>
      </w:pPr>
      <w:r w:rsidRPr="007B4AFE">
        <w:rPr>
          <w:rStyle w:val="FootnoteReference"/>
        </w:rPr>
        <w:footnoteRef/>
      </w:r>
      <w:r w:rsidRPr="007B4AFE">
        <w:t xml:space="preserve"> </w:t>
      </w:r>
      <w:r w:rsidRPr="007379F8">
        <w:rPr>
          <w:lang w:val="en-AU"/>
        </w:rPr>
        <w:t>David Tune</w:t>
      </w:r>
      <w:r w:rsidR="00A813A8" w:rsidRPr="007379F8">
        <w:rPr>
          <w:lang w:val="en-AU"/>
        </w:rPr>
        <w:t xml:space="preserve"> </w:t>
      </w:r>
      <w:r w:rsidR="007379F8" w:rsidRPr="007379F8">
        <w:rPr>
          <w:lang w:val="en-AU"/>
        </w:rPr>
        <w:t xml:space="preserve">(2019), </w:t>
      </w:r>
      <w:hyperlink r:id="rId13" w:history="1">
        <w:r w:rsidR="007379F8" w:rsidRPr="007379F8">
          <w:rPr>
            <w:rStyle w:val="Hyperlink"/>
            <w:lang w:val="en-AU"/>
          </w:rPr>
          <w:t>Review of the National Disability Insurance Scheme Act 2013,</w:t>
        </w:r>
      </w:hyperlink>
      <w:r w:rsidR="007379F8" w:rsidRPr="007379F8">
        <w:rPr>
          <w:lang w:val="en-AU"/>
        </w:rPr>
        <w:t xml:space="preserve"> page 7</w:t>
      </w:r>
    </w:p>
  </w:footnote>
  <w:footnote w:id="14">
    <w:p w14:paraId="282610FA" w14:textId="0680E36B" w:rsidR="002759FE" w:rsidRPr="007B4AFE" w:rsidRDefault="002759FE" w:rsidP="002759FE">
      <w:pPr>
        <w:pStyle w:val="FootnoteText"/>
        <w:rPr>
          <w:lang w:val="en-AU"/>
        </w:rPr>
      </w:pPr>
      <w:r w:rsidRPr="007B4AFE">
        <w:rPr>
          <w:rStyle w:val="FootnoteReference"/>
        </w:rPr>
        <w:footnoteRef/>
      </w:r>
      <w:r w:rsidRPr="00405591">
        <w:t xml:space="preserve"> </w:t>
      </w:r>
      <w:r w:rsidR="007379F8" w:rsidRPr="007379F8">
        <w:rPr>
          <w:lang w:val="en-AU"/>
        </w:rPr>
        <w:t xml:space="preserve">David Tune (2019), </w:t>
      </w:r>
      <w:hyperlink r:id="rId14" w:history="1">
        <w:r w:rsidR="007379F8" w:rsidRPr="007379F8">
          <w:rPr>
            <w:rStyle w:val="Hyperlink"/>
            <w:lang w:val="en-AU"/>
          </w:rPr>
          <w:t>Review of the National Disability Insurance Scheme Act 2013,</w:t>
        </w:r>
      </w:hyperlink>
      <w:r w:rsidR="007379F8" w:rsidRPr="007379F8">
        <w:rPr>
          <w:lang w:val="en-AU"/>
        </w:rPr>
        <w:t xml:space="preserve"> page</w:t>
      </w:r>
      <w:r w:rsidR="007379F8">
        <w:rPr>
          <w:lang w:val="en-AU"/>
        </w:rPr>
        <w:t xml:space="preserve"> 30</w:t>
      </w:r>
    </w:p>
  </w:footnote>
  <w:footnote w:id="15">
    <w:p w14:paraId="576614E5" w14:textId="1A9A4850" w:rsidR="002759FE" w:rsidRPr="007B4AFE" w:rsidRDefault="002759FE" w:rsidP="002759FE">
      <w:pPr>
        <w:pStyle w:val="FootnoteText"/>
      </w:pPr>
      <w:r w:rsidRPr="007B4AFE">
        <w:rPr>
          <w:rStyle w:val="FootnoteReference"/>
        </w:rPr>
        <w:footnoteRef/>
      </w:r>
      <w:r w:rsidRPr="00405591">
        <w:t xml:space="preserve"> </w:t>
      </w:r>
      <w:r w:rsidR="007379F8" w:rsidRPr="007379F8">
        <w:rPr>
          <w:lang w:val="en-AU"/>
        </w:rPr>
        <w:t xml:space="preserve">David Tune (2019), </w:t>
      </w:r>
      <w:hyperlink r:id="rId15" w:history="1">
        <w:r w:rsidR="007379F8" w:rsidRPr="007379F8">
          <w:rPr>
            <w:rStyle w:val="Hyperlink"/>
            <w:lang w:val="en-AU"/>
          </w:rPr>
          <w:t>Review of the National Disability Insurance Scheme Act 2013,</w:t>
        </w:r>
      </w:hyperlink>
      <w:r w:rsidR="007379F8" w:rsidRPr="007379F8">
        <w:rPr>
          <w:lang w:val="en-AU"/>
        </w:rPr>
        <w:t xml:space="preserve"> page 7</w:t>
      </w:r>
      <w:r w:rsidR="007379F8">
        <w:rPr>
          <w:lang w:val="en-AU"/>
        </w:rPr>
        <w:t>-</w:t>
      </w:r>
      <w:r>
        <w:rPr>
          <w:lang w:val="en-AU"/>
        </w:rPr>
        <w:t>12</w:t>
      </w:r>
    </w:p>
  </w:footnote>
  <w:footnote w:id="16">
    <w:p w14:paraId="023C7960" w14:textId="2BD4EB32" w:rsidR="002759FE" w:rsidRPr="007B4AFE" w:rsidRDefault="002759FE" w:rsidP="002759FE">
      <w:pPr>
        <w:pStyle w:val="FootnoteText"/>
        <w:rPr>
          <w:lang w:val="en-AU"/>
        </w:rPr>
      </w:pPr>
      <w:r w:rsidRPr="007B4AFE">
        <w:rPr>
          <w:rStyle w:val="FootnoteReference"/>
        </w:rPr>
        <w:footnoteRef/>
      </w:r>
      <w:r w:rsidRPr="00405591">
        <w:t xml:space="preserve"> </w:t>
      </w:r>
      <w:r>
        <w:t xml:space="preserve">NDIS Review </w:t>
      </w:r>
      <w:r w:rsidR="007379F8">
        <w:t xml:space="preserve">(2023), </w:t>
      </w:r>
      <w:hyperlink r:id="rId16" w:history="1">
        <w:r w:rsidRPr="007379F8">
          <w:rPr>
            <w:rStyle w:val="Hyperlink"/>
            <w:lang w:val="en-AU"/>
          </w:rPr>
          <w:t>Terms of Reference for the NDIS Review</w:t>
        </w:r>
      </w:hyperlink>
      <w:r w:rsidRPr="00405591">
        <w:rPr>
          <w:lang w:val="en-AU"/>
        </w:rPr>
        <w:t xml:space="preserve"> </w:t>
      </w:r>
    </w:p>
  </w:footnote>
  <w:footnote w:id="17">
    <w:p w14:paraId="650905BB" w14:textId="7350116A" w:rsidR="002759FE" w:rsidRPr="007B4AFE" w:rsidRDefault="002759FE" w:rsidP="002759FE">
      <w:pPr>
        <w:pStyle w:val="FootnoteText"/>
        <w:rPr>
          <w:lang w:val="en-AU"/>
        </w:rPr>
      </w:pPr>
      <w:r w:rsidRPr="007B4AFE">
        <w:rPr>
          <w:rStyle w:val="FootnoteReference"/>
        </w:rPr>
        <w:footnoteRef/>
      </w:r>
      <w:r w:rsidRPr="007B4AFE">
        <w:t xml:space="preserve"> Taylor Fry </w:t>
      </w:r>
      <w:r w:rsidR="009111A3">
        <w:t>and t</w:t>
      </w:r>
      <w:r w:rsidRPr="00405591">
        <w:t>he</w:t>
      </w:r>
      <w:r w:rsidRPr="007B4AFE">
        <w:t xml:space="preserve"> Centre for Independent Studies</w:t>
      </w:r>
      <w:r w:rsidR="007379F8">
        <w:t xml:space="preserve"> (2023)</w:t>
      </w:r>
      <w:r w:rsidRPr="00405591">
        <w:t xml:space="preserve"> </w:t>
      </w:r>
      <w:r w:rsidR="007379F8" w:rsidRPr="003B5556">
        <w:fldChar w:fldCharType="begin"/>
      </w:r>
      <w:r w:rsidR="007379F8" w:rsidRPr="003B5556">
        <w:instrText>"https://www.ndisreview.gov.au/sites/default/files/2023-"</w:instrText>
      </w:r>
      <w:r w:rsidR="007379F8" w:rsidRPr="003B5556">
        <w:fldChar w:fldCharType="separate"/>
      </w:r>
      <w:r w:rsidRPr="003B5556">
        <w:rPr>
          <w:rStyle w:val="Hyperlink"/>
        </w:rPr>
        <w:t>NDIS Review – Costs, benefits and frameworks</w:t>
      </w:r>
      <w:r w:rsidR="007379F8" w:rsidRPr="003B5556">
        <w:fldChar w:fldCharType="end"/>
      </w:r>
      <w:r>
        <w:t xml:space="preserve">  </w:t>
      </w:r>
    </w:p>
  </w:footnote>
  <w:footnote w:id="18">
    <w:p w14:paraId="42D4F9BE" w14:textId="34DE6E44" w:rsidR="002759FE" w:rsidRPr="007B4AFE" w:rsidRDefault="002759FE" w:rsidP="002759FE">
      <w:pPr>
        <w:pStyle w:val="FootnoteText"/>
        <w:rPr>
          <w:lang w:val="en-AU"/>
        </w:rPr>
      </w:pPr>
      <w:r w:rsidRPr="007B4AFE">
        <w:rPr>
          <w:rStyle w:val="FootnoteReference"/>
        </w:rPr>
        <w:footnoteRef/>
      </w:r>
      <w:r w:rsidRPr="007B4AFE">
        <w:t xml:space="preserve"> </w:t>
      </w:r>
      <w:r w:rsidRPr="007B4AFE">
        <w:rPr>
          <w:lang w:val="en-AU"/>
        </w:rPr>
        <w:t xml:space="preserve">The extent of the Reviews consultation activities are evident in the documentation that remains on the NDIS Review website at </w:t>
      </w:r>
      <w:hyperlink r:id="rId17" w:history="1">
        <w:r w:rsidRPr="007B4AFE">
          <w:rPr>
            <w:rStyle w:val="Hyperlink"/>
            <w:color w:val="auto"/>
          </w:rPr>
          <w:t>www.ndisreview.gov.au</w:t>
        </w:r>
      </w:hyperlink>
      <w:r w:rsidRPr="007B4AFE">
        <w:rPr>
          <w:lang w:val="en-AU"/>
        </w:rPr>
        <w:t>, including on the ‘news’ and ‘events’ sections of the website, and in the publication of commissioned reports and published submissions.</w:t>
      </w:r>
    </w:p>
  </w:footnote>
  <w:footnote w:id="19">
    <w:p w14:paraId="7E923740" w14:textId="32B60CD0" w:rsidR="0050635D" w:rsidRPr="007B4AFE" w:rsidRDefault="0050635D" w:rsidP="0050635D">
      <w:pPr>
        <w:pStyle w:val="FootnoteText"/>
        <w:rPr>
          <w:lang w:val="en-AU"/>
        </w:rPr>
      </w:pPr>
      <w:r w:rsidRPr="007B4AFE">
        <w:rPr>
          <w:rStyle w:val="FootnoteReference"/>
        </w:rPr>
        <w:footnoteRef/>
      </w:r>
      <w:r w:rsidRPr="007B4AFE">
        <w:t xml:space="preserve"> </w:t>
      </w:r>
      <w:r w:rsidR="00C309E9" w:rsidRPr="007B4AFE">
        <w:t>Productivity Commission (2011), ‘Disability care and support’, page</w:t>
      </w:r>
      <w:r w:rsidR="0002467A" w:rsidRPr="007B4AFE">
        <w:t xml:space="preserve"> 788</w:t>
      </w:r>
      <w:r w:rsidR="00615E0E" w:rsidRPr="007B4AFE">
        <w:t xml:space="preserve">. Note: The </w:t>
      </w:r>
      <w:r w:rsidR="004548C7" w:rsidRPr="007B4AFE">
        <w:t>2011 Productivity Commission’s estimate</w:t>
      </w:r>
      <w:r w:rsidR="000F67DA" w:rsidRPr="007B4AFE">
        <w:t>d NDIS</w:t>
      </w:r>
      <w:r w:rsidR="004548C7" w:rsidRPr="007B4AFE">
        <w:t xml:space="preserve"> cost of NDIS </w:t>
      </w:r>
      <w:r w:rsidR="00615E0E" w:rsidRPr="007B4AFE">
        <w:t xml:space="preserve">$13.6 billion </w:t>
      </w:r>
      <w:r w:rsidR="004548C7" w:rsidRPr="007B4AFE">
        <w:t xml:space="preserve">is comprised of </w:t>
      </w:r>
      <w:r w:rsidR="003672EE" w:rsidRPr="007B4AFE">
        <w:t xml:space="preserve">the </w:t>
      </w:r>
      <w:r w:rsidR="000F67DA" w:rsidRPr="007B4AFE">
        <w:t>estimates of NDIS participant supports ($12.8 billion)</w:t>
      </w:r>
      <w:r w:rsidR="00237288" w:rsidRPr="007B4AFE">
        <w:t xml:space="preserve"> and </w:t>
      </w:r>
      <w:r w:rsidR="00B4203B" w:rsidRPr="007B4AFE">
        <w:t>operational costs for the NDIA ($1.1 billion)</w:t>
      </w:r>
      <w:r w:rsidR="00237288" w:rsidRPr="007B4AFE">
        <w:t>, offset by a</w:t>
      </w:r>
      <w:r w:rsidR="00E975E9" w:rsidRPr="007B4AFE">
        <w:t xml:space="preserve"> proposed National Injury Insurance Scheme (-</w:t>
      </w:r>
      <w:r w:rsidR="00237288" w:rsidRPr="007B4AFE">
        <w:t>$0.3 billion).</w:t>
      </w:r>
    </w:p>
  </w:footnote>
  <w:footnote w:id="20">
    <w:p w14:paraId="6BF1C7C2" w14:textId="1FC86128" w:rsidR="00A902A7" w:rsidRPr="007B4AFE" w:rsidRDefault="00A902A7">
      <w:pPr>
        <w:pStyle w:val="FootnoteText"/>
        <w:rPr>
          <w:lang w:val="en-AU"/>
        </w:rPr>
      </w:pPr>
      <w:r w:rsidRPr="007B4AFE">
        <w:rPr>
          <w:rStyle w:val="FootnoteReference"/>
        </w:rPr>
        <w:footnoteRef/>
      </w:r>
      <w:r w:rsidRPr="007B4AFE">
        <w:t xml:space="preserve"> </w:t>
      </w:r>
      <w:r w:rsidRPr="007B4AFE">
        <w:rPr>
          <w:lang w:val="en-AU"/>
        </w:rPr>
        <w:t xml:space="preserve">Productivity Commission (2017), </w:t>
      </w:r>
      <w:hyperlink r:id="rId18" w:history="1">
        <w:r w:rsidRPr="007B4AFE">
          <w:rPr>
            <w:rFonts w:eastAsiaTheme="minorEastAsia"/>
            <w:kern w:val="0"/>
            <w:u w:val="single"/>
            <w:lang w:val="en-AU"/>
            <w14:ligatures w14:val="none"/>
          </w:rPr>
          <w:t>National Disability Insurance Scheme (NDIS) Costs - Overview</w:t>
        </w:r>
      </w:hyperlink>
      <w:r w:rsidRPr="00180228">
        <w:rPr>
          <w:lang w:val="en-AU"/>
        </w:rPr>
        <w:t>, page</w:t>
      </w:r>
      <w:r w:rsidR="0002467A" w:rsidRPr="00180228">
        <w:rPr>
          <w:lang w:val="en-AU"/>
        </w:rPr>
        <w:t xml:space="preserve"> 15</w:t>
      </w:r>
    </w:p>
  </w:footnote>
  <w:footnote w:id="21">
    <w:p w14:paraId="6B4A732D" w14:textId="44EA183E" w:rsidR="000139C6" w:rsidRPr="007B4AFE" w:rsidRDefault="000139C6">
      <w:pPr>
        <w:pStyle w:val="FootnoteText"/>
        <w:rPr>
          <w:lang w:val="en-AU"/>
        </w:rPr>
      </w:pPr>
      <w:r w:rsidRPr="007B4AFE">
        <w:rPr>
          <w:rStyle w:val="FootnoteReference"/>
        </w:rPr>
        <w:footnoteRef/>
      </w:r>
      <w:r w:rsidRPr="007B4AFE">
        <w:t xml:space="preserve"> </w:t>
      </w:r>
      <w:r w:rsidRPr="007B4AFE">
        <w:rPr>
          <w:lang w:val="en-AU"/>
        </w:rPr>
        <w:t>NDIA</w:t>
      </w:r>
      <w:r w:rsidR="00100273">
        <w:rPr>
          <w:lang w:val="en-AU"/>
        </w:rPr>
        <w:t xml:space="preserve"> (2026)</w:t>
      </w:r>
      <w:r w:rsidRPr="000139C6">
        <w:rPr>
          <w:lang w:val="en-AU"/>
        </w:rPr>
        <w:t>,</w:t>
      </w:r>
      <w:r w:rsidRPr="007B4AFE">
        <w:rPr>
          <w:lang w:val="en-AU"/>
        </w:rPr>
        <w:t xml:space="preserve"> </w:t>
      </w:r>
      <w:hyperlink r:id="rId19" w:history="1">
        <w:r w:rsidRPr="007B4AFE">
          <w:rPr>
            <w:rStyle w:val="Hyperlink"/>
            <w:lang w:val="en-AU"/>
          </w:rPr>
          <w:t>Summary of Statistics – March 2026</w:t>
        </w:r>
      </w:hyperlink>
      <w:r w:rsidR="00F20AAB">
        <w:rPr>
          <w:lang w:val="en-AU"/>
        </w:rPr>
        <w:t>.</w:t>
      </w:r>
      <w:r w:rsidR="00F20AAB" w:rsidRPr="007B4AFE">
        <w:rPr>
          <w:lang w:val="en-AU"/>
        </w:rPr>
        <w:t xml:space="preserve"> Note: The average annualised payment per participant includes cash and in-kind payments. Total supports include cash payments, in-kind payments and an allowance for support provided not yet paid.</w:t>
      </w:r>
    </w:p>
  </w:footnote>
  <w:footnote w:id="22">
    <w:p w14:paraId="226C9453" w14:textId="45D5E270" w:rsidR="000139C6" w:rsidRPr="007B4AFE" w:rsidRDefault="000139C6" w:rsidP="000139C6">
      <w:pPr>
        <w:pStyle w:val="FootnoteText"/>
        <w:rPr>
          <w:lang w:val="en-AU"/>
        </w:rPr>
      </w:pPr>
      <w:r w:rsidRPr="007B4AFE">
        <w:rPr>
          <w:rStyle w:val="FootnoteReference"/>
        </w:rPr>
        <w:footnoteRef/>
      </w:r>
      <w:r w:rsidRPr="007B4AFE">
        <w:t xml:space="preserve"> </w:t>
      </w:r>
      <w:r w:rsidR="00FF5B42" w:rsidRPr="004949A8">
        <w:rPr>
          <w:lang w:val="en-AU"/>
        </w:rPr>
        <w:t xml:space="preserve">Parliamentary Budget Office (PBO) (2025), </w:t>
      </w:r>
      <w:hyperlink r:id="rId20" w:history="1">
        <w:r w:rsidR="00FF5B42" w:rsidRPr="004949A8">
          <w:rPr>
            <w:rStyle w:val="Hyperlink"/>
            <w:lang w:val="en-AU"/>
          </w:rPr>
          <w:t>2025-26 Medium-Term Budget Outlook: Beyond the Budget</w:t>
        </w:r>
      </w:hyperlink>
      <w:r w:rsidR="002229FD" w:rsidRPr="004949A8">
        <w:rPr>
          <w:lang w:val="en-AU"/>
        </w:rPr>
        <w:t xml:space="preserve">, </w:t>
      </w:r>
      <w:r w:rsidR="7E32CBB5" w:rsidRPr="004949A8">
        <w:rPr>
          <w:lang w:val="en-AU"/>
        </w:rPr>
        <w:t>Table 6-1 page 35</w:t>
      </w:r>
    </w:p>
  </w:footnote>
  <w:footnote w:id="23">
    <w:p w14:paraId="2E2F30EE" w14:textId="104D5C44" w:rsidR="0050635D" w:rsidRPr="007B4AFE" w:rsidRDefault="0050635D" w:rsidP="00260CA3">
      <w:pPr>
        <w:pStyle w:val="FootnoteText"/>
      </w:pPr>
      <w:r w:rsidRPr="007B4AFE">
        <w:rPr>
          <w:rStyle w:val="FootnoteReference"/>
        </w:rPr>
        <w:footnoteRef/>
      </w:r>
      <w:r w:rsidRPr="00405591">
        <w:t xml:space="preserve"> </w:t>
      </w:r>
      <w:r w:rsidR="00C459D4" w:rsidRPr="00C459D4">
        <w:rPr>
          <w:lang w:val="en-AU"/>
        </w:rPr>
        <w:t xml:space="preserve">NDIS Review (2023), </w:t>
      </w:r>
      <w:hyperlink r:id="rId21" w:history="1">
        <w:r w:rsidR="00C459D4" w:rsidRPr="00C459D4">
          <w:rPr>
            <w:rStyle w:val="Hyperlink"/>
            <w:lang w:val="en-AU"/>
          </w:rPr>
          <w:t>Working together to deliver the NDIS: Independent Review into the NDIS Final Report</w:t>
        </w:r>
      </w:hyperlink>
      <w:r w:rsidR="00C459D4" w:rsidRPr="00C459D4">
        <w:rPr>
          <w:lang w:val="en-AU"/>
        </w:rPr>
        <w:t>,  page</w:t>
      </w:r>
      <w:r w:rsidR="00C459D4">
        <w:rPr>
          <w:lang w:val="en-AU"/>
        </w:rPr>
        <w:t xml:space="preserve"> 30; </w:t>
      </w:r>
      <w:r w:rsidRPr="00405591">
        <w:t xml:space="preserve"> Duffy, S., Brown, M. </w:t>
      </w:r>
      <w:r w:rsidR="00A813A8">
        <w:t xml:space="preserve">(2023), </w:t>
      </w:r>
      <w:hyperlink r:id="rId22" w:history="1">
        <w:r w:rsidR="00D61F56">
          <w:rPr>
            <w:rStyle w:val="Hyperlink"/>
          </w:rPr>
          <w:t>Redesigning the NDIS: An International perspective on an Australian disability support system</w:t>
        </w:r>
      </w:hyperlink>
    </w:p>
  </w:footnote>
  <w:footnote w:id="24">
    <w:p w14:paraId="6374DB1F" w14:textId="467D64DE" w:rsidR="0050635D" w:rsidRPr="007B4AFE" w:rsidRDefault="0050635D" w:rsidP="0050635D">
      <w:pPr>
        <w:pStyle w:val="FootnoteText"/>
        <w:rPr>
          <w:lang w:val="en-AU"/>
        </w:rPr>
      </w:pPr>
      <w:r w:rsidRPr="007B4AFE">
        <w:rPr>
          <w:rStyle w:val="FootnoteReference"/>
        </w:rPr>
        <w:footnoteRef/>
      </w:r>
      <w:r w:rsidRPr="007B4AFE">
        <w:t xml:space="preserve"> </w:t>
      </w:r>
      <w:r w:rsidR="006C4AB5" w:rsidRPr="004949A8">
        <w:rPr>
          <w:lang w:val="en-AU"/>
        </w:rPr>
        <w:t xml:space="preserve">Section 3(3)(b) of </w:t>
      </w:r>
      <w:hyperlink r:id="rId23" w:history="1">
        <w:r w:rsidR="003902E3" w:rsidRPr="004949A8">
          <w:rPr>
            <w:rStyle w:val="Hyperlink"/>
            <w:lang w:val="en-AU"/>
          </w:rPr>
          <w:t>National Disability Insurance Scheme (NDIS) Act 2013</w:t>
        </w:r>
      </w:hyperlink>
      <w:r w:rsidR="00AC5D92" w:rsidRPr="004949A8">
        <w:rPr>
          <w:lang w:val="en-AU"/>
        </w:rPr>
        <w:t>)</w:t>
      </w:r>
    </w:p>
  </w:footnote>
  <w:footnote w:id="25">
    <w:p w14:paraId="15072B1A" w14:textId="78FD198D" w:rsidR="0050635D" w:rsidRPr="007B4AFE" w:rsidRDefault="0050635D" w:rsidP="0050635D">
      <w:pPr>
        <w:pStyle w:val="FootnoteText"/>
        <w:rPr>
          <w:lang w:val="en-AU"/>
        </w:rPr>
      </w:pPr>
      <w:r w:rsidRPr="007B4AFE">
        <w:rPr>
          <w:rStyle w:val="FootnoteReference"/>
        </w:rPr>
        <w:footnoteRef/>
      </w:r>
      <w:r w:rsidRPr="00405591">
        <w:t xml:space="preserve"> </w:t>
      </w:r>
      <w:r w:rsidR="004949A8" w:rsidRPr="004949A8">
        <w:rPr>
          <w:lang w:val="en-AU"/>
        </w:rPr>
        <w:t xml:space="preserve">NDIS Review (2023), </w:t>
      </w:r>
      <w:hyperlink r:id="rId24" w:history="1">
        <w:r w:rsidR="004949A8" w:rsidRPr="004949A8">
          <w:rPr>
            <w:rStyle w:val="Hyperlink"/>
            <w:lang w:val="en-AU"/>
          </w:rPr>
          <w:t>Final Report - Working together to deliver the NDIS</w:t>
        </w:r>
      </w:hyperlink>
      <w:r w:rsidR="004949A8" w:rsidRPr="004949A8">
        <w:rPr>
          <w:lang w:val="en-AU"/>
        </w:rPr>
        <w:t>, page</w:t>
      </w:r>
      <w:r w:rsidRPr="004949A8">
        <w:rPr>
          <w:lang w:val="en-AU"/>
        </w:rPr>
        <w:t xml:space="preserve"> </w:t>
      </w:r>
      <w:r w:rsidRPr="00297AA9">
        <w:t>25, 26</w:t>
      </w:r>
    </w:p>
  </w:footnote>
  <w:footnote w:id="26">
    <w:p w14:paraId="4F0D3B11" w14:textId="0943FE94" w:rsidR="0050635D" w:rsidRPr="007B4AFE" w:rsidRDefault="0050635D" w:rsidP="0050635D">
      <w:pPr>
        <w:pStyle w:val="FootnoteText"/>
        <w:rPr>
          <w:lang w:val="en-AU"/>
        </w:rPr>
      </w:pPr>
      <w:r w:rsidRPr="007B4AFE">
        <w:rPr>
          <w:rStyle w:val="FootnoteReference"/>
        </w:rPr>
        <w:footnoteRef/>
      </w:r>
      <w:r w:rsidRPr="007B4AFE">
        <w:t xml:space="preserve"> </w:t>
      </w:r>
      <w:r w:rsidR="00767DCE" w:rsidRPr="007B4AFE">
        <w:rPr>
          <w:lang w:val="en-AU"/>
        </w:rPr>
        <w:t xml:space="preserve">NDIA (2026), </w:t>
      </w:r>
      <w:hyperlink r:id="rId25">
        <w:r w:rsidR="00767DCE" w:rsidRPr="007B4AFE">
          <w:rPr>
            <w:rStyle w:val="Hyperlink"/>
            <w:lang w:val="en-AU"/>
          </w:rPr>
          <w:t>Autism data to 31 December 2025</w:t>
        </w:r>
      </w:hyperlink>
      <w:r w:rsidR="00767DCE" w:rsidRPr="007B4AFE">
        <w:rPr>
          <w:lang w:val="en-AU"/>
        </w:rPr>
        <w:t xml:space="preserve">, Table 8; NDIA (2026), </w:t>
      </w:r>
      <w:hyperlink r:id="rId26">
        <w:r w:rsidR="00767DCE" w:rsidRPr="007B4AFE">
          <w:rPr>
            <w:rStyle w:val="Hyperlink"/>
            <w:lang w:val="en-AU"/>
          </w:rPr>
          <w:t>Developmental Delay data to 31 December 2025</w:t>
        </w:r>
      </w:hyperlink>
      <w:r w:rsidR="00767DCE" w:rsidRPr="007B4AFE">
        <w:rPr>
          <w:lang w:val="en-AU"/>
        </w:rPr>
        <w:t>, Table 8</w:t>
      </w:r>
    </w:p>
  </w:footnote>
  <w:footnote w:id="27">
    <w:p w14:paraId="499FE4F9" w14:textId="052DF104"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27" w:history="1">
        <w:r w:rsidR="00913929" w:rsidRPr="00913929">
          <w:rPr>
            <w:rStyle w:val="Hyperlink"/>
            <w:lang w:val="en-AU"/>
          </w:rPr>
          <w:t>Final Report - Working together to deliver the NDIS</w:t>
        </w:r>
      </w:hyperlink>
      <w:r w:rsidR="00913929" w:rsidRPr="00913929">
        <w:rPr>
          <w:lang w:val="en-AU"/>
        </w:rPr>
        <w:t>, page</w:t>
      </w:r>
      <w:r w:rsidR="00913929">
        <w:t xml:space="preserve"> 24</w:t>
      </w:r>
    </w:p>
  </w:footnote>
  <w:footnote w:id="28">
    <w:p w14:paraId="16201095" w14:textId="50FD09D1"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28"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Pr="00251BA3">
        <w:rPr>
          <w:lang w:val="en-AU"/>
        </w:rPr>
        <w:t>216</w:t>
      </w:r>
    </w:p>
  </w:footnote>
  <w:footnote w:id="29">
    <w:p w14:paraId="6728DBB9" w14:textId="70B063AA"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29"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Pr="003C5C7A">
        <w:rPr>
          <w:lang w:val="en-AU"/>
        </w:rPr>
        <w:t>86</w:t>
      </w:r>
    </w:p>
  </w:footnote>
  <w:footnote w:id="30">
    <w:p w14:paraId="25823FDF" w14:textId="52473016"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0"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Pr="002D1A5E">
        <w:t>26, 40</w:t>
      </w:r>
    </w:p>
  </w:footnote>
  <w:footnote w:id="31">
    <w:p w14:paraId="48184A0F" w14:textId="7DE67914" w:rsidR="00702D63" w:rsidRPr="007B4AFE" w:rsidRDefault="00702D63">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1"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00E224B4" w:rsidRPr="002D1A5E">
        <w:rPr>
          <w:lang w:val="en-AU"/>
        </w:rPr>
        <w:t>269</w:t>
      </w:r>
    </w:p>
  </w:footnote>
  <w:footnote w:id="32">
    <w:p w14:paraId="4921E4C1" w14:textId="04BB14F0" w:rsidR="00945639" w:rsidRPr="007B4AFE" w:rsidRDefault="00945639" w:rsidP="00945639">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2" w:history="1">
        <w:r w:rsidR="00913929" w:rsidRPr="00913929">
          <w:rPr>
            <w:rStyle w:val="Hyperlink"/>
            <w:lang w:val="en-AU"/>
          </w:rPr>
          <w:t>Final Report - Working together to deliver the NDIS</w:t>
        </w:r>
      </w:hyperlink>
      <w:r w:rsidR="00913929" w:rsidRPr="00913929">
        <w:rPr>
          <w:lang w:val="en-AU"/>
        </w:rPr>
        <w:t>, page</w:t>
      </w:r>
      <w:r w:rsidR="0028290C" w:rsidRPr="002D1A5E">
        <w:rPr>
          <w:lang w:val="en-AU"/>
        </w:rPr>
        <w:t xml:space="preserve"> </w:t>
      </w:r>
      <w:r w:rsidR="00B0713F" w:rsidRPr="002D1A5E">
        <w:rPr>
          <w:lang w:val="en-AU"/>
        </w:rPr>
        <w:t>29-</w:t>
      </w:r>
      <w:r w:rsidR="00B0713F">
        <w:rPr>
          <w:lang w:val="en-AU"/>
        </w:rPr>
        <w:t>31</w:t>
      </w:r>
      <w:r w:rsidR="00566F1B">
        <w:rPr>
          <w:lang w:val="en-AU"/>
        </w:rPr>
        <w:t xml:space="preserve"> </w:t>
      </w:r>
      <w:r w:rsidR="00C73B79">
        <w:rPr>
          <w:lang w:val="en-AU"/>
        </w:rPr>
        <w:t xml:space="preserve"> </w:t>
      </w:r>
    </w:p>
  </w:footnote>
  <w:footnote w:id="33">
    <w:p w14:paraId="3344BE95" w14:textId="491D3051" w:rsidR="00C670D2" w:rsidRPr="007B4AFE" w:rsidRDefault="00C670D2">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3" w:history="1">
        <w:r w:rsidR="00913929" w:rsidRPr="00913929">
          <w:rPr>
            <w:rStyle w:val="Hyperlink"/>
            <w:lang w:val="en-AU"/>
          </w:rPr>
          <w:t>Final Report - Working together to deliver the NDIS</w:t>
        </w:r>
      </w:hyperlink>
      <w:r w:rsidR="00913929" w:rsidRPr="00913929">
        <w:rPr>
          <w:lang w:val="en-AU"/>
        </w:rPr>
        <w:t>, page</w:t>
      </w:r>
      <w:r w:rsidR="004949A8">
        <w:rPr>
          <w:lang w:val="en-AU"/>
        </w:rPr>
        <w:t xml:space="preserve"> </w:t>
      </w:r>
      <w:r w:rsidR="00293662" w:rsidRPr="002D1A5E">
        <w:rPr>
          <w:lang w:val="en-AU"/>
        </w:rPr>
        <w:t>87</w:t>
      </w:r>
    </w:p>
  </w:footnote>
  <w:footnote w:id="34">
    <w:p w14:paraId="055A38A7" w14:textId="7F960148" w:rsidR="00460A7E" w:rsidRPr="007B4AFE" w:rsidRDefault="00460A7E">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4"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6</w:t>
      </w:r>
    </w:p>
  </w:footnote>
  <w:footnote w:id="35">
    <w:p w14:paraId="3C9B04D7" w14:textId="4CFAF053" w:rsidR="006B7AAA" w:rsidRPr="007B4AFE" w:rsidRDefault="006B7AAA">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5"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w:t>
      </w:r>
      <w:r w:rsidR="000C040D" w:rsidRPr="00404B32">
        <w:rPr>
          <w:lang w:val="en-AU"/>
        </w:rPr>
        <w:t>6</w:t>
      </w:r>
    </w:p>
  </w:footnote>
  <w:footnote w:id="36">
    <w:p w14:paraId="190D0F6D" w14:textId="180273F0" w:rsidR="002950E1" w:rsidRPr="007B4AFE" w:rsidRDefault="002950E1">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6"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w:t>
      </w:r>
      <w:r w:rsidRPr="00404B32">
        <w:rPr>
          <w:lang w:val="en-AU"/>
        </w:rPr>
        <w:t>28</w:t>
      </w:r>
    </w:p>
  </w:footnote>
  <w:footnote w:id="37">
    <w:p w14:paraId="5C49758F" w14:textId="5DB6AFD8" w:rsidR="00356C57" w:rsidRPr="007B4AFE" w:rsidRDefault="00356C57">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7"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38</w:t>
      </w:r>
    </w:p>
  </w:footnote>
  <w:footnote w:id="38">
    <w:p w14:paraId="6CF860FD" w14:textId="24B1BE31" w:rsidR="00CC1CD8" w:rsidRPr="007B4AFE" w:rsidRDefault="00CC1CD8" w:rsidP="00CC1CD8">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8"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38</w:t>
      </w:r>
    </w:p>
  </w:footnote>
  <w:footnote w:id="39">
    <w:p w14:paraId="703F9D29" w14:textId="51DA2548" w:rsidR="006B79AA" w:rsidRPr="007B4AFE" w:rsidRDefault="006B79AA" w:rsidP="006B79AA">
      <w:pPr>
        <w:pStyle w:val="FootnoteText"/>
        <w:rPr>
          <w:lang w:val="en-AU"/>
        </w:rPr>
      </w:pPr>
      <w:r w:rsidRPr="007B4AFE">
        <w:rPr>
          <w:rStyle w:val="FootnoteReference"/>
        </w:rPr>
        <w:footnoteRef/>
      </w:r>
      <w:r w:rsidRPr="007B4AFE">
        <w:t xml:space="preserve"> </w:t>
      </w:r>
      <w:r w:rsidR="003F722B" w:rsidRPr="007B4AFE">
        <w:rPr>
          <w:lang w:val="en-AU"/>
        </w:rPr>
        <w:t>NDIA (2021), ‘</w:t>
      </w:r>
      <w:hyperlink r:id="rId39" w:anchor="plan-budgets-and-socio-economic-status-report" w:history="1">
        <w:r w:rsidR="003F722B" w:rsidRPr="007B4AFE">
          <w:rPr>
            <w:rStyle w:val="Hyperlink"/>
            <w:lang w:val="en-AU"/>
          </w:rPr>
          <w:t>Plan budgets and socio-economic status report</w:t>
        </w:r>
      </w:hyperlink>
      <w:r w:rsidR="003F722B" w:rsidRPr="007B4AFE">
        <w:rPr>
          <w:lang w:val="en-AU"/>
        </w:rPr>
        <w:t>’, page 3</w:t>
      </w:r>
    </w:p>
  </w:footnote>
  <w:footnote w:id="40">
    <w:p w14:paraId="62661B35" w14:textId="00B31E63" w:rsidR="009111A3" w:rsidRPr="00180228" w:rsidRDefault="009111A3">
      <w:pPr>
        <w:pStyle w:val="FootnoteText"/>
        <w:rPr>
          <w:lang w:val="en-AU"/>
        </w:rPr>
      </w:pPr>
      <w:r>
        <w:rPr>
          <w:rStyle w:val="FootnoteReference"/>
        </w:rPr>
        <w:footnoteRef/>
      </w:r>
      <w:r>
        <w:t xml:space="preserve"> </w:t>
      </w:r>
      <w:r w:rsidRPr="009111A3">
        <w:rPr>
          <w:lang w:val="en-AU"/>
        </w:rPr>
        <w:t xml:space="preserve">Taylor Fry  and the Centre for Independent Studies (2023), </w:t>
      </w:r>
      <w:hyperlink r:id="rId40" w:history="1">
        <w:r w:rsidRPr="009111A3">
          <w:rPr>
            <w:rStyle w:val="Hyperlink"/>
            <w:lang w:val="en-AU"/>
          </w:rPr>
          <w:t>NDIS Review – Costs, benefits and frameworks</w:t>
        </w:r>
      </w:hyperlink>
    </w:p>
  </w:footnote>
  <w:footnote w:id="41">
    <w:p w14:paraId="6F95223C" w14:textId="44AFD16B" w:rsidR="00E645D2" w:rsidRPr="007B4AFE" w:rsidRDefault="00E645D2">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41"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w:t>
      </w:r>
      <w:r>
        <w:t>180</w:t>
      </w:r>
    </w:p>
  </w:footnote>
  <w:footnote w:id="42">
    <w:p w14:paraId="16206CB2" w14:textId="0AA7B754" w:rsidR="00F30073" w:rsidRPr="00405591" w:rsidRDefault="00F30073" w:rsidP="00F30073">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42" w:history="1">
        <w:r w:rsidR="005572F5" w:rsidRPr="005572F5">
          <w:rPr>
            <w:rStyle w:val="Hyperlink"/>
            <w:lang w:val="en-AU"/>
          </w:rPr>
          <w:t>Final Report - Working together to deliver the NDIS</w:t>
        </w:r>
      </w:hyperlink>
      <w:r w:rsidR="005572F5" w:rsidRPr="005572F5">
        <w:rPr>
          <w:lang w:val="en-AU"/>
        </w:rPr>
        <w:t>, page</w:t>
      </w:r>
      <w:r w:rsidRPr="006B5757">
        <w:t xml:space="preserve"> </w:t>
      </w:r>
      <w:r>
        <w:t>212</w:t>
      </w:r>
    </w:p>
  </w:footnote>
  <w:footnote w:id="43">
    <w:p w14:paraId="237E1C24" w14:textId="184D7B90" w:rsidR="001837F0" w:rsidRPr="007B4AFE" w:rsidRDefault="001837F0" w:rsidP="001837F0">
      <w:pPr>
        <w:pStyle w:val="FootnoteText"/>
        <w:rPr>
          <w:lang w:val="en-AU"/>
        </w:rPr>
      </w:pPr>
      <w:r w:rsidRPr="007B4AFE">
        <w:rPr>
          <w:rStyle w:val="FootnoteReference"/>
        </w:rPr>
        <w:footnoteRef/>
      </w:r>
      <w:r w:rsidRPr="007B4AFE">
        <w:t xml:space="preserve"> </w:t>
      </w:r>
      <w:r w:rsidRPr="007B4AFE">
        <w:rPr>
          <w:lang w:val="en-AU"/>
        </w:rPr>
        <w:t xml:space="preserve">NDIA (2026), </w:t>
      </w:r>
      <w:hyperlink r:id="rId43">
        <w:r w:rsidRPr="007B4AFE">
          <w:rPr>
            <w:rStyle w:val="Hyperlink"/>
            <w:lang w:val="en-AU"/>
          </w:rPr>
          <w:t>Quarterly Report to Disability Ministers for Q2 202526</w:t>
        </w:r>
      </w:hyperlink>
      <w:r w:rsidRPr="007B4AFE">
        <w:rPr>
          <w:lang w:val="en-AU"/>
        </w:rPr>
        <w:t xml:space="preserve">, page </w:t>
      </w:r>
      <w:r w:rsidR="00D64F67" w:rsidRPr="007B4AFE">
        <w:rPr>
          <w:lang w:val="en-AU"/>
        </w:rPr>
        <w:t>69</w:t>
      </w:r>
    </w:p>
  </w:footnote>
  <w:footnote w:id="44">
    <w:p w14:paraId="032BDD9F" w14:textId="1629D072" w:rsidR="007E4783" w:rsidRPr="00180228" w:rsidRDefault="007E4783">
      <w:pPr>
        <w:pStyle w:val="FootnoteText"/>
        <w:rPr>
          <w:lang w:val="en-AU"/>
        </w:rPr>
      </w:pPr>
      <w:r>
        <w:rPr>
          <w:rStyle w:val="FootnoteReference"/>
        </w:rPr>
        <w:footnoteRef/>
      </w:r>
      <w:r>
        <w:t xml:space="preserve"> </w:t>
      </w:r>
      <w:r w:rsidR="008D224A">
        <w:rPr>
          <w:lang w:val="en-AU"/>
        </w:rPr>
        <w:t xml:space="preserve">Australian Senate (2024), </w:t>
      </w:r>
      <w:hyperlink r:id="rId44" w:anchor="search=%22committees/estimate/28105/0000%22" w:history="1">
        <w:r w:rsidR="00CC3A44">
          <w:rPr>
            <w:rStyle w:val="Hyperlink"/>
            <w:lang w:val="en-AU"/>
          </w:rPr>
          <w:t>Senate Estimates – Community Affairs Legislation Committee - 3 June 2024</w:t>
        </w:r>
      </w:hyperlink>
      <w:r w:rsidR="00AA0293">
        <w:rPr>
          <w:lang w:val="en-AU"/>
        </w:rPr>
        <w:t>, p.126</w:t>
      </w:r>
    </w:p>
  </w:footnote>
  <w:footnote w:id="45">
    <w:p w14:paraId="15BBD0A1" w14:textId="6BB2DF77" w:rsidR="00364C48" w:rsidRPr="007B4AFE" w:rsidRDefault="00364C48" w:rsidP="00364C48">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45" w:history="1">
        <w:r w:rsidR="005572F5" w:rsidRPr="005572F5">
          <w:rPr>
            <w:rStyle w:val="Hyperlink"/>
            <w:lang w:val="en-AU"/>
          </w:rPr>
          <w:t>Final Report - Working together to deliver the NDIS</w:t>
        </w:r>
      </w:hyperlink>
      <w:r w:rsidR="005572F5" w:rsidRPr="005572F5">
        <w:rPr>
          <w:lang w:val="en-AU"/>
        </w:rPr>
        <w:t>, page</w:t>
      </w:r>
      <w:r w:rsidR="005572F5">
        <w:rPr>
          <w:lang w:val="en-AU"/>
        </w:rPr>
        <w:t xml:space="preserve"> 99</w:t>
      </w:r>
    </w:p>
  </w:footnote>
  <w:footnote w:id="46">
    <w:p w14:paraId="26C71F92" w14:textId="4F0D86CB" w:rsidR="008A4338" w:rsidRPr="007B4AFE" w:rsidRDefault="008A4338">
      <w:pPr>
        <w:pStyle w:val="FootnoteText"/>
        <w:rPr>
          <w:lang w:val="en-AU"/>
        </w:rPr>
      </w:pPr>
      <w:r w:rsidRPr="007B4AFE">
        <w:rPr>
          <w:rStyle w:val="FootnoteReference"/>
        </w:rPr>
        <w:footnoteRef/>
      </w:r>
      <w:r w:rsidRPr="00405591">
        <w:t xml:space="preserve"> </w:t>
      </w:r>
      <w:r w:rsidR="00A73316" w:rsidRPr="00A73316">
        <w:rPr>
          <w:lang w:val="en-AU"/>
        </w:rPr>
        <w:t xml:space="preserve">NDIS Review (2023), </w:t>
      </w:r>
      <w:hyperlink r:id="rId46" w:history="1">
        <w:r w:rsidR="00A73316" w:rsidRPr="00A73316">
          <w:rPr>
            <w:rStyle w:val="Hyperlink"/>
            <w:lang w:val="en-AU"/>
          </w:rPr>
          <w:t>Final Report - Working together to deliver the NDIS</w:t>
        </w:r>
      </w:hyperlink>
      <w:r w:rsidR="00A73316" w:rsidRPr="00A73316">
        <w:rPr>
          <w:lang w:val="en-AU"/>
        </w:rPr>
        <w:t>, page</w:t>
      </w:r>
      <w:r w:rsidR="00A73316">
        <w:rPr>
          <w:lang w:val="en-AU"/>
        </w:rPr>
        <w:t xml:space="preserve"> 100</w:t>
      </w:r>
    </w:p>
  </w:footnote>
  <w:footnote w:id="47">
    <w:p w14:paraId="7CA994C5" w14:textId="4F13B4DC" w:rsidR="005B4BC4" w:rsidRPr="007B4AFE" w:rsidRDefault="005B4BC4" w:rsidP="005B4BC4">
      <w:pPr>
        <w:pStyle w:val="FootnoteText"/>
        <w:rPr>
          <w:lang w:val="en-AU"/>
        </w:rPr>
      </w:pPr>
      <w:r w:rsidRPr="007B4AFE">
        <w:rPr>
          <w:rStyle w:val="FootnoteReference"/>
        </w:rPr>
        <w:footnoteRef/>
      </w:r>
      <w:r w:rsidRPr="00405591">
        <w:t xml:space="preserve"> </w:t>
      </w:r>
      <w:r w:rsidR="00A73316" w:rsidRPr="00A73316">
        <w:rPr>
          <w:lang w:val="en-AU"/>
        </w:rPr>
        <w:t xml:space="preserve">NDIS Review (2023), </w:t>
      </w:r>
      <w:hyperlink r:id="rId47" w:history="1">
        <w:r w:rsidR="00A73316" w:rsidRPr="00A73316">
          <w:rPr>
            <w:rStyle w:val="Hyperlink"/>
            <w:lang w:val="en-AU"/>
          </w:rPr>
          <w:t>Final Report - Working together to deliver the NDIS</w:t>
        </w:r>
      </w:hyperlink>
      <w:r w:rsidR="00A73316" w:rsidRPr="00A73316">
        <w:rPr>
          <w:lang w:val="en-AU"/>
        </w:rPr>
        <w:t>, page</w:t>
      </w:r>
      <w:r w:rsidR="00A73316">
        <w:rPr>
          <w:lang w:val="en-AU"/>
        </w:rPr>
        <w:t xml:space="preserve"> 97</w:t>
      </w:r>
    </w:p>
  </w:footnote>
  <w:footnote w:id="48">
    <w:p w14:paraId="6A5BBF41" w14:textId="142F228D" w:rsidR="00E54D5B" w:rsidRPr="007B4AFE" w:rsidRDefault="00E54D5B" w:rsidP="00E54D5B">
      <w:pPr>
        <w:pStyle w:val="FootnoteText"/>
        <w:rPr>
          <w:lang w:val="en-AU"/>
        </w:rPr>
      </w:pPr>
      <w:r w:rsidRPr="007B4AFE">
        <w:rPr>
          <w:rStyle w:val="FootnoteReference"/>
        </w:rPr>
        <w:footnoteRef/>
      </w:r>
      <w:r w:rsidRPr="007B4AFE">
        <w:t xml:space="preserve"> </w:t>
      </w:r>
      <w:r w:rsidRPr="007B4AFE">
        <w:rPr>
          <w:lang w:val="en-AU"/>
        </w:rPr>
        <w:t>NDIS Review</w:t>
      </w:r>
      <w:r w:rsidR="00D8015D">
        <w:rPr>
          <w:lang w:val="en-AU"/>
        </w:rPr>
        <w:t xml:space="preserve"> (2023)</w:t>
      </w:r>
      <w:r w:rsidRPr="00405591">
        <w:rPr>
          <w:lang w:val="en-AU"/>
        </w:rPr>
        <w:t>,</w:t>
      </w:r>
      <w:r w:rsidRPr="007B4AFE">
        <w:rPr>
          <w:lang w:val="en-AU"/>
        </w:rPr>
        <w:t xml:space="preserve"> </w:t>
      </w:r>
      <w:hyperlink r:id="rId48" w:history="1">
        <w:r w:rsidRPr="00884854">
          <w:rPr>
            <w:rStyle w:val="Hyperlink"/>
            <w:lang w:val="en-AU"/>
          </w:rPr>
          <w:t>What we have heard: Moving from defining problems to designing solutions to build a better NDIS</w:t>
        </w:r>
        <w:r w:rsidRPr="002F3777">
          <w:rPr>
            <w:rStyle w:val="Hyperlink"/>
            <w:lang w:val="en-AU"/>
          </w:rPr>
          <w:t>,</w:t>
        </w:r>
      </w:hyperlink>
      <w:r w:rsidR="00884854">
        <w:rPr>
          <w:lang w:val="en-AU"/>
        </w:rPr>
        <w:t xml:space="preserve"> page </w:t>
      </w:r>
      <w:r w:rsidR="00C27B83">
        <w:rPr>
          <w:lang w:val="en-AU"/>
        </w:rPr>
        <w:t>24-25</w:t>
      </w:r>
    </w:p>
  </w:footnote>
  <w:footnote w:id="49">
    <w:p w14:paraId="5CC5023E" w14:textId="3D03369D" w:rsidR="00E54D5B" w:rsidRPr="007B4AFE" w:rsidRDefault="00E54D5B" w:rsidP="00E54D5B">
      <w:pPr>
        <w:pStyle w:val="FootnoteText"/>
        <w:rPr>
          <w:lang w:val="en-AU"/>
        </w:rPr>
      </w:pPr>
      <w:r w:rsidRPr="007B4AFE">
        <w:rPr>
          <w:rStyle w:val="FootnoteReference"/>
        </w:rPr>
        <w:footnoteRef/>
      </w:r>
      <w:r w:rsidRPr="00405591">
        <w:t xml:space="preserve"> </w:t>
      </w:r>
      <w:r w:rsidR="00884854" w:rsidRPr="00884854">
        <w:rPr>
          <w:lang w:val="en-AU"/>
        </w:rPr>
        <w:t xml:space="preserve">NDIS Review (2023), </w:t>
      </w:r>
      <w:hyperlink r:id="rId49" w:history="1">
        <w:r w:rsidR="00884854" w:rsidRPr="00884854">
          <w:rPr>
            <w:rStyle w:val="Hyperlink"/>
            <w:lang w:val="en-AU"/>
          </w:rPr>
          <w:t>What we have heard: Moving from defining problems to designing solutions to build a better NDIS</w:t>
        </w:r>
      </w:hyperlink>
      <w:r w:rsidR="00884854" w:rsidRPr="00884854">
        <w:rPr>
          <w:lang w:val="en-AU"/>
        </w:rPr>
        <w:t xml:space="preserve">, page </w:t>
      </w:r>
      <w:r w:rsidRPr="00405591">
        <w:rPr>
          <w:lang w:val="en-AU"/>
        </w:rPr>
        <w:t>4</w:t>
      </w:r>
    </w:p>
  </w:footnote>
  <w:footnote w:id="50">
    <w:p w14:paraId="59542624" w14:textId="6185436A" w:rsidR="00556B14" w:rsidRPr="007B4AFE" w:rsidRDefault="00556B14" w:rsidP="00556B14">
      <w:pPr>
        <w:pStyle w:val="FootnoteText"/>
        <w:rPr>
          <w:lang w:val="en-AU"/>
        </w:rPr>
      </w:pPr>
      <w:r w:rsidRPr="007B4AFE">
        <w:rPr>
          <w:rStyle w:val="FootnoteReference"/>
        </w:rPr>
        <w:footnoteRef/>
      </w:r>
      <w:r w:rsidRPr="007B4AFE">
        <w:t xml:space="preserve"> </w:t>
      </w:r>
      <w:r w:rsidR="00F36788" w:rsidRPr="007B4AFE">
        <w:rPr>
          <w:lang w:val="en-AU"/>
        </w:rPr>
        <w:t xml:space="preserve">NDIS Review (2023), </w:t>
      </w:r>
      <w:hyperlink r:id="rId50" w:history="1">
        <w:r w:rsidR="00F36788" w:rsidRPr="007B4AFE">
          <w:rPr>
            <w:rStyle w:val="Hyperlink"/>
            <w:lang w:val="en-AU"/>
          </w:rPr>
          <w:t>Working together to deliver the NDIS - Supporting Analysis</w:t>
        </w:r>
      </w:hyperlink>
      <w:r w:rsidR="00F36788" w:rsidRPr="007B4AFE">
        <w:rPr>
          <w:lang w:val="en-AU"/>
        </w:rPr>
        <w:t xml:space="preserve">, </w:t>
      </w:r>
      <w:r w:rsidRPr="007B4AFE">
        <w:t>page 31</w:t>
      </w:r>
    </w:p>
  </w:footnote>
  <w:footnote w:id="51">
    <w:p w14:paraId="6A7EEFBB" w14:textId="2B9ED715" w:rsidR="00A30804" w:rsidRPr="007B4AFE" w:rsidRDefault="00A30804" w:rsidP="00A30804">
      <w:pPr>
        <w:pStyle w:val="FootnoteText"/>
        <w:rPr>
          <w:lang w:val="en-AU"/>
        </w:rPr>
      </w:pPr>
      <w:r w:rsidRPr="007B4AFE">
        <w:rPr>
          <w:rStyle w:val="FootnoteReference"/>
        </w:rPr>
        <w:footnoteRef/>
      </w:r>
      <w:r w:rsidRPr="007B4AFE">
        <w:t xml:space="preserve"> </w:t>
      </w:r>
      <w:r w:rsidR="00F36788" w:rsidRPr="007B4AFE">
        <w:rPr>
          <w:lang w:val="en-AU"/>
        </w:rPr>
        <w:t xml:space="preserve">NDIS Review (2023), </w:t>
      </w:r>
      <w:hyperlink r:id="rId51" w:history="1">
        <w:r w:rsidR="00F36788" w:rsidRPr="007B4AFE">
          <w:rPr>
            <w:rStyle w:val="Hyperlink"/>
            <w:lang w:val="en-AU"/>
          </w:rPr>
          <w:t>Working together to deliver the NDIS - Supporting Analysis</w:t>
        </w:r>
      </w:hyperlink>
      <w:r w:rsidR="00F36788" w:rsidRPr="007B4AFE">
        <w:rPr>
          <w:lang w:val="en-AU"/>
        </w:rPr>
        <w:t>,</w:t>
      </w:r>
      <w:r w:rsidRPr="007B4AFE">
        <w:rPr>
          <w:rFonts w:cs="Arial"/>
        </w:rPr>
        <w:t xml:space="preserve"> page 30</w:t>
      </w:r>
    </w:p>
  </w:footnote>
  <w:footnote w:id="52">
    <w:p w14:paraId="22BFD864" w14:textId="382419DA" w:rsidR="00A30804" w:rsidRPr="007B4AFE" w:rsidRDefault="00A30804" w:rsidP="00A30804">
      <w:pPr>
        <w:pStyle w:val="FootnoteText"/>
        <w:rPr>
          <w:lang w:val="en-AU"/>
        </w:rPr>
      </w:pPr>
      <w:r w:rsidRPr="007B4AFE">
        <w:rPr>
          <w:rStyle w:val="FootnoteReference"/>
        </w:rPr>
        <w:footnoteRef/>
      </w:r>
      <w:r w:rsidRPr="007B4AFE">
        <w:t xml:space="preserve"> </w:t>
      </w:r>
      <w:r w:rsidR="00F36788" w:rsidRPr="007B4AFE">
        <w:rPr>
          <w:lang w:val="en-AU"/>
        </w:rPr>
        <w:t xml:space="preserve">NDIS Review (2023), </w:t>
      </w:r>
      <w:hyperlink r:id="rId52" w:history="1">
        <w:r w:rsidR="00F36788" w:rsidRPr="007B4AFE">
          <w:rPr>
            <w:rStyle w:val="Hyperlink"/>
            <w:lang w:val="en-AU"/>
          </w:rPr>
          <w:t>Working together to deliver the NDIS - Supporting Analysis</w:t>
        </w:r>
      </w:hyperlink>
      <w:r w:rsidR="00F36788" w:rsidRPr="007B4AFE">
        <w:rPr>
          <w:lang w:val="en-AU"/>
        </w:rPr>
        <w:t>,</w:t>
      </w:r>
      <w:r w:rsidRPr="007B4AFE">
        <w:t xml:space="preserve"> page 30</w:t>
      </w:r>
    </w:p>
  </w:footnote>
  <w:footnote w:id="53">
    <w:p w14:paraId="72F7E67D" w14:textId="02811884" w:rsidR="004304A2" w:rsidRPr="007B4AFE" w:rsidRDefault="004304A2" w:rsidP="004304A2">
      <w:pPr>
        <w:pStyle w:val="FootnoteText"/>
        <w:rPr>
          <w:lang w:val="en-AU"/>
        </w:rPr>
      </w:pPr>
      <w:r w:rsidRPr="007B4AFE">
        <w:rPr>
          <w:rStyle w:val="FootnoteReference"/>
        </w:rPr>
        <w:footnoteRef/>
      </w:r>
      <w:r w:rsidRPr="007B4AFE">
        <w:t xml:space="preserve"> </w:t>
      </w:r>
      <w:r w:rsidR="00FD15E0" w:rsidRPr="007B4AFE">
        <w:rPr>
          <w:lang w:val="en-AU"/>
        </w:rPr>
        <w:t xml:space="preserve">NDIS Review (2023), </w:t>
      </w:r>
      <w:hyperlink r:id="rId53" w:history="1">
        <w:r w:rsidR="00FD15E0" w:rsidRPr="007B4AFE">
          <w:rPr>
            <w:rStyle w:val="Hyperlink"/>
            <w:lang w:val="en-AU"/>
          </w:rPr>
          <w:t>Working together to deliver the NDIS - Supporting Analysis</w:t>
        </w:r>
      </w:hyperlink>
      <w:r w:rsidR="00FD15E0" w:rsidRPr="007B4AFE">
        <w:rPr>
          <w:lang w:val="en-AU"/>
        </w:rPr>
        <w:t>,</w:t>
      </w:r>
      <w:r w:rsidRPr="007B4AFE">
        <w:t xml:space="preserve"> page 31</w:t>
      </w:r>
    </w:p>
  </w:footnote>
  <w:footnote w:id="54">
    <w:p w14:paraId="460A03AD" w14:textId="45DBC873" w:rsidR="00556B14" w:rsidRPr="007B4AFE" w:rsidRDefault="00556B14" w:rsidP="00556B14">
      <w:pPr>
        <w:pStyle w:val="FootnoteText"/>
        <w:rPr>
          <w:lang w:val="en-AU"/>
        </w:rPr>
      </w:pPr>
      <w:r w:rsidRPr="007B4AFE">
        <w:rPr>
          <w:rStyle w:val="FootnoteReference"/>
        </w:rPr>
        <w:footnoteRef/>
      </w:r>
      <w:r w:rsidRPr="00405591">
        <w:t xml:space="preserve"> </w:t>
      </w:r>
      <w:r w:rsidR="00ED12FC" w:rsidRPr="00405591">
        <w:rPr>
          <w:lang w:val="en-AU"/>
        </w:rPr>
        <w:t xml:space="preserve">NDIS Review (2023), </w:t>
      </w:r>
      <w:hyperlink r:id="rId54" w:history="1">
        <w:r w:rsidR="008C6A9F" w:rsidRPr="008C6A9F">
          <w:rPr>
            <w:rStyle w:val="Hyperlink"/>
            <w:lang w:val="en-AU"/>
          </w:rPr>
          <w:t xml:space="preserve">Final Report - </w:t>
        </w:r>
        <w:r w:rsidR="00ED12FC" w:rsidRPr="00405591">
          <w:rPr>
            <w:rStyle w:val="Hyperlink"/>
            <w:lang w:val="en-AU"/>
          </w:rPr>
          <w:t>Working together to deliver the NDIS</w:t>
        </w:r>
      </w:hyperlink>
      <w:r w:rsidR="00ED12FC" w:rsidRPr="00ED12FC">
        <w:rPr>
          <w:lang w:val="en-AU"/>
        </w:rPr>
        <w:t>,</w:t>
      </w:r>
      <w:r w:rsidRPr="000B7F71">
        <w:t xml:space="preserve"> page 124</w:t>
      </w:r>
    </w:p>
  </w:footnote>
  <w:footnote w:id="55">
    <w:p w14:paraId="093BE82E" w14:textId="3E6E3ED5" w:rsidR="00556B14" w:rsidRPr="007B4AFE" w:rsidRDefault="00556B14" w:rsidP="00556B14">
      <w:pPr>
        <w:pStyle w:val="FootnoteText"/>
        <w:rPr>
          <w:lang w:val="en-AU"/>
        </w:rPr>
      </w:pPr>
      <w:r w:rsidRPr="007B4AFE">
        <w:rPr>
          <w:rStyle w:val="FootnoteReference"/>
        </w:rPr>
        <w:footnoteRef/>
      </w:r>
      <w:r w:rsidRPr="007B4AFE">
        <w:t xml:space="preserve"> </w:t>
      </w:r>
      <w:r w:rsidR="00ED12FC" w:rsidRPr="007B4AFE">
        <w:rPr>
          <w:lang w:val="en-AU"/>
        </w:rPr>
        <w:t xml:space="preserve">NDIS Review (2023), </w:t>
      </w:r>
      <w:hyperlink r:id="rId55" w:history="1">
        <w:r w:rsidR="008C6A9F" w:rsidRPr="008C6A9F">
          <w:rPr>
            <w:rStyle w:val="Hyperlink"/>
            <w:lang w:val="en-AU"/>
          </w:rPr>
          <w:t xml:space="preserve">Final Report - </w:t>
        </w:r>
        <w:r w:rsidR="00ED12FC" w:rsidRPr="00405591">
          <w:rPr>
            <w:rStyle w:val="Hyperlink"/>
            <w:lang w:val="en-AU"/>
          </w:rPr>
          <w:t>Working together to deliver the NDIS</w:t>
        </w:r>
      </w:hyperlink>
      <w:r w:rsidR="008C6A9F" w:rsidRPr="008C6A9F">
        <w:rPr>
          <w:lang w:val="en-AU"/>
        </w:rPr>
        <w:t>,</w:t>
      </w:r>
      <w:r w:rsidR="00ED12FC" w:rsidRPr="00405591">
        <w:rPr>
          <w:lang w:val="en-AU"/>
        </w:rPr>
        <w:t xml:space="preserve"> page 124</w:t>
      </w:r>
    </w:p>
  </w:footnote>
  <w:footnote w:id="56">
    <w:p w14:paraId="30DCAE51" w14:textId="77777777" w:rsidR="00A126CF" w:rsidRPr="007B4AFE" w:rsidRDefault="00A126CF" w:rsidP="00A126CF">
      <w:pPr>
        <w:pStyle w:val="FootnoteText"/>
        <w:rPr>
          <w:lang w:val="en-AU"/>
        </w:rPr>
      </w:pPr>
      <w:r w:rsidRPr="007B4AFE">
        <w:rPr>
          <w:rStyle w:val="FootnoteReference"/>
        </w:rPr>
        <w:footnoteRef/>
      </w:r>
      <w:r w:rsidRPr="007B4AFE">
        <w:t xml:space="preserve"> </w:t>
      </w:r>
      <w:r w:rsidRPr="007B4AFE">
        <w:rPr>
          <w:lang w:val="en-AU"/>
        </w:rPr>
        <w:t xml:space="preserve">NDIA, </w:t>
      </w:r>
      <w:hyperlink r:id="rId56" w:history="1">
        <w:r w:rsidRPr="007B4AFE">
          <w:rPr>
            <w:rStyle w:val="Hyperlink"/>
            <w:lang w:val="en-AU"/>
          </w:rPr>
          <w:t>Summary of Statistics – March 2026</w:t>
        </w:r>
      </w:hyperlink>
      <w:r w:rsidRPr="007B4AFE">
        <w:rPr>
          <w:lang w:val="en-AU"/>
        </w:rPr>
        <w:t>, 15 April 2026</w:t>
      </w:r>
    </w:p>
  </w:footnote>
  <w:footnote w:id="57">
    <w:p w14:paraId="1D1822EF" w14:textId="77777777" w:rsidR="00A126CF" w:rsidRPr="007B4AFE" w:rsidRDefault="00A126CF" w:rsidP="00A126CF">
      <w:pPr>
        <w:pStyle w:val="FootnoteText"/>
        <w:rPr>
          <w:lang w:val="en-AU"/>
        </w:rPr>
      </w:pPr>
      <w:r w:rsidRPr="007B4AFE">
        <w:rPr>
          <w:rStyle w:val="FootnoteReference"/>
        </w:rPr>
        <w:footnoteRef/>
      </w:r>
      <w:r w:rsidRPr="007B4AFE">
        <w:t xml:space="preserve"> NDIA, </w:t>
      </w:r>
      <w:hyperlink r:id="rId57" w:history="1">
        <w:r w:rsidRPr="007B4AFE">
          <w:rPr>
            <w:rStyle w:val="Hyperlink"/>
            <w:lang w:val="en-AU"/>
          </w:rPr>
          <w:t>Quarterly Report to Disability Ministers for Q2 202526</w:t>
        </w:r>
      </w:hyperlink>
      <w:r w:rsidRPr="007B4AFE">
        <w:t>, pages 48-49</w:t>
      </w:r>
    </w:p>
  </w:footnote>
  <w:footnote w:id="58">
    <w:p w14:paraId="4200E591" w14:textId="49503C00" w:rsidR="00A126CF" w:rsidRPr="007B4AFE" w:rsidRDefault="00A126CF" w:rsidP="00A126CF">
      <w:pPr>
        <w:pStyle w:val="FootnoteText"/>
        <w:rPr>
          <w:lang w:val="en-AU"/>
        </w:rPr>
      </w:pPr>
      <w:r w:rsidRPr="007B4AFE">
        <w:rPr>
          <w:rStyle w:val="FootnoteReference"/>
        </w:rPr>
        <w:footnoteRef/>
      </w:r>
      <w:r w:rsidRPr="007B4AFE">
        <w:t xml:space="preserve"> </w:t>
      </w:r>
      <w:r w:rsidR="00F07ACE" w:rsidRPr="007B4AFE">
        <w:rPr>
          <w:lang w:val="en-AU"/>
        </w:rPr>
        <w:t xml:space="preserve">NDIS Review (2023), </w:t>
      </w:r>
      <w:hyperlink r:id="rId58" w:history="1">
        <w:r w:rsidR="008C6A9F" w:rsidRPr="008C6A9F">
          <w:rPr>
            <w:rStyle w:val="Hyperlink"/>
            <w:lang w:val="en-AU"/>
          </w:rPr>
          <w:t xml:space="preserve">Final Report - </w:t>
        </w:r>
        <w:r w:rsidR="00F07ACE" w:rsidRPr="00405591">
          <w:rPr>
            <w:rStyle w:val="Hyperlink"/>
            <w:lang w:val="en-AU"/>
          </w:rPr>
          <w:t>Working together to deliver the NDIS</w:t>
        </w:r>
      </w:hyperlink>
      <w:r w:rsidR="00F07ACE" w:rsidRPr="00F07ACE">
        <w:rPr>
          <w:lang w:val="en-AU"/>
        </w:rPr>
        <w:t>,</w:t>
      </w:r>
      <w:r w:rsidRPr="007A36C8">
        <w:t xml:space="preserve"> page 26, 118</w:t>
      </w:r>
    </w:p>
  </w:footnote>
  <w:footnote w:id="59">
    <w:p w14:paraId="3773D51A" w14:textId="261A9DC0" w:rsidR="00A126CF" w:rsidRPr="00180228" w:rsidRDefault="00A126CF" w:rsidP="00A126CF">
      <w:pPr>
        <w:pStyle w:val="FootnoteText"/>
        <w:rPr>
          <w:rFonts w:eastAsia="Segoe UI Symbol"/>
        </w:rPr>
      </w:pPr>
      <w:r w:rsidRPr="007B4AFE">
        <w:rPr>
          <w:rStyle w:val="FootnoteReference"/>
        </w:rPr>
        <w:footnoteRef/>
      </w:r>
      <w:r w:rsidRPr="007A36C8">
        <w:t xml:space="preserve"> </w:t>
      </w:r>
      <w:r w:rsidR="063D505C">
        <w:t xml:space="preserve">NDIA (2026), </w:t>
      </w:r>
      <w:hyperlink r:id="rId59">
        <w:r w:rsidR="063D505C" w:rsidRPr="063D505C">
          <w:rPr>
            <w:rStyle w:val="Hyperlink"/>
            <w:lang w:val="en-AU"/>
          </w:rPr>
          <w:t>Explore data</w:t>
        </w:r>
      </w:hyperlink>
      <w:r w:rsidR="063D505C">
        <w:t>, accessed 6 May 2026</w:t>
      </w:r>
    </w:p>
  </w:footnote>
  <w:footnote w:id="60">
    <w:p w14:paraId="71C30FB9" w14:textId="662288BE" w:rsidR="00A126CF" w:rsidRPr="007B4AFE" w:rsidRDefault="00A126CF" w:rsidP="00A126CF">
      <w:pPr>
        <w:pStyle w:val="FootnoteText"/>
        <w:rPr>
          <w:u w:val="single"/>
          <w:lang w:val="en-AU"/>
        </w:rPr>
      </w:pPr>
      <w:r w:rsidRPr="007B4AFE">
        <w:rPr>
          <w:rStyle w:val="FootnoteReference"/>
        </w:rPr>
        <w:footnoteRef/>
      </w:r>
      <w:r w:rsidRPr="007B4AFE">
        <w:t xml:space="preserve"> </w:t>
      </w:r>
      <w:r w:rsidRPr="007B4AFE">
        <w:rPr>
          <w:lang w:val="en-AU"/>
        </w:rPr>
        <w:t xml:space="preserve">ABS (2022), </w:t>
      </w:r>
      <w:hyperlink r:id="rId60" w:history="1">
        <w:r w:rsidRPr="007B4AFE">
          <w:rPr>
            <w:rStyle w:val="Hyperlink"/>
            <w:lang w:val="en-AU"/>
          </w:rPr>
          <w:t>Disability, Ageing and Carers, Australia: Summary of Findings</w:t>
        </w:r>
      </w:hyperlink>
      <w:r w:rsidRPr="007B4AFE">
        <w:rPr>
          <w:lang w:val="en-AU"/>
        </w:rPr>
        <w:t xml:space="preserve"> </w:t>
      </w:r>
    </w:p>
  </w:footnote>
  <w:footnote w:id="61">
    <w:p w14:paraId="633F1EC5" w14:textId="55E4D17D" w:rsidR="00A126CF" w:rsidRPr="007B4AFE" w:rsidRDefault="00A126CF" w:rsidP="00A126CF">
      <w:pPr>
        <w:pStyle w:val="FootnoteText"/>
        <w:rPr>
          <w:lang w:val="en-AU"/>
        </w:rPr>
      </w:pPr>
      <w:r w:rsidRPr="007B4AFE">
        <w:rPr>
          <w:rStyle w:val="FootnoteReference"/>
        </w:rPr>
        <w:footnoteRef/>
      </w:r>
      <w:r w:rsidRPr="007B4AFE">
        <w:t xml:space="preserve"> </w:t>
      </w:r>
      <w:r w:rsidRPr="007B4AFE">
        <w:rPr>
          <w:lang w:val="en-AU"/>
        </w:rPr>
        <w:t xml:space="preserve">ABS (2022), </w:t>
      </w:r>
      <w:hyperlink r:id="rId61" w:history="1">
        <w:r w:rsidRPr="007B4AFE">
          <w:rPr>
            <w:rStyle w:val="Hyperlink"/>
            <w:lang w:val="en-AU"/>
          </w:rPr>
          <w:t>Disability, Ageing and Carers, Australia: Summary of Findings</w:t>
        </w:r>
      </w:hyperlink>
      <w:r w:rsidRPr="007B4AFE">
        <w:rPr>
          <w:lang w:val="en-AU"/>
        </w:rPr>
        <w:t>; NDIA</w:t>
      </w:r>
      <w:r w:rsidR="0068012D">
        <w:rPr>
          <w:lang w:val="en-AU"/>
        </w:rPr>
        <w:t xml:space="preserve"> (2026)</w:t>
      </w:r>
      <w:r w:rsidRPr="008B0001">
        <w:rPr>
          <w:lang w:val="en-AU"/>
        </w:rPr>
        <w:t>,</w:t>
      </w:r>
      <w:r w:rsidRPr="007B4AFE">
        <w:rPr>
          <w:lang w:val="en-AU"/>
        </w:rPr>
        <w:t xml:space="preserve"> </w:t>
      </w:r>
      <w:hyperlink r:id="rId62" w:history="1">
        <w:r w:rsidRPr="007B4AFE">
          <w:rPr>
            <w:rStyle w:val="Hyperlink"/>
            <w:lang w:val="en-AU"/>
          </w:rPr>
          <w:t>Summary of Statistics – March 2026</w:t>
        </w:r>
      </w:hyperlink>
      <w:r>
        <w:rPr>
          <w:lang w:val="en-AU"/>
        </w:rPr>
        <w:t>.</w:t>
      </w:r>
      <w:r w:rsidRPr="007B4AFE">
        <w:rPr>
          <w:lang w:val="en-AU"/>
        </w:rPr>
        <w:t xml:space="preserve"> Note: Data from SDAC and NDIA are provided at different points in time and cannot be compared directly. The proportion stated broadly assumes that the number of people with disability has grown in line with wider Australian population growth.</w:t>
      </w:r>
    </w:p>
  </w:footnote>
  <w:footnote w:id="62">
    <w:p w14:paraId="078C616F" w14:textId="503ABD9C" w:rsidR="00A126CF" w:rsidRPr="007B4AFE" w:rsidRDefault="00A126CF" w:rsidP="00A126CF">
      <w:pPr>
        <w:pStyle w:val="FootnoteText"/>
        <w:rPr>
          <w:lang w:val="en-AU"/>
        </w:rPr>
      </w:pPr>
      <w:r w:rsidRPr="007B4AFE">
        <w:rPr>
          <w:rStyle w:val="FootnoteReference"/>
        </w:rPr>
        <w:footnoteRef/>
      </w:r>
      <w:r w:rsidRPr="00405591">
        <w:t xml:space="preserve"> </w:t>
      </w:r>
      <w:hyperlink r:id="rId63" w:history="1">
        <w:r>
          <w:rPr>
            <w:rStyle w:val="Hyperlink"/>
          </w:rPr>
          <w:t>https://www.ndisreview.gov.au/sites/default/files/resource/download/working-together-ndis-review-final-report.pdf</w:t>
        </w:r>
      </w:hyperlink>
      <w:r w:rsidR="16869A0C" w:rsidRPr="00180228">
        <w:rPr>
          <w:rFonts w:eastAsia="Segoe UI Symbol"/>
          <w:color w:val="000000"/>
        </w:rPr>
        <w:t xml:space="preserve"> Productivity Commission (2026), </w:t>
      </w:r>
      <w:hyperlink r:id="rId64" w:history="1">
        <w:r w:rsidR="16869A0C" w:rsidRPr="00180228">
          <w:rPr>
            <w:rStyle w:val="Hyperlink"/>
            <w:rFonts w:eastAsia="Segoe UI Symbol"/>
          </w:rPr>
          <w:t>Report on Government Services 2026</w:t>
        </w:r>
      </w:hyperlink>
      <w:r w:rsidR="16869A0C" w:rsidRPr="00180228">
        <w:rPr>
          <w:rFonts w:eastAsia="Segoe UI Symbol"/>
          <w:color w:val="000000"/>
        </w:rPr>
        <w:t>, Table 15A.4</w:t>
      </w:r>
    </w:p>
  </w:footnote>
  <w:footnote w:id="63">
    <w:p w14:paraId="2F828816" w14:textId="77777777" w:rsidR="00A126CF" w:rsidRPr="007B4AFE" w:rsidRDefault="00A126CF" w:rsidP="00A126CF">
      <w:pPr>
        <w:pStyle w:val="FootnoteText"/>
        <w:rPr>
          <w:lang w:val="en-AU"/>
        </w:rPr>
      </w:pPr>
      <w:r w:rsidRPr="007B4AFE">
        <w:rPr>
          <w:rStyle w:val="FootnoteReference"/>
        </w:rPr>
        <w:footnoteRef/>
      </w:r>
      <w:r w:rsidRPr="007B4AFE">
        <w:t xml:space="preserve"> </w:t>
      </w:r>
      <w:hyperlink r:id="rId65" w:history="1">
        <w:r w:rsidRPr="007B4AFE">
          <w:rPr>
            <w:rStyle w:val="Hyperlink"/>
            <w:color w:val="auto"/>
          </w:rPr>
          <w:t>What’s the difference between ‘reasonable and necessary’ and ‘foundational’ supports? Here’s what the NDIS review says</w:t>
        </w:r>
      </w:hyperlink>
    </w:p>
  </w:footnote>
  <w:footnote w:id="64">
    <w:p w14:paraId="6DD77B85" w14:textId="31FCD3FB" w:rsidR="00A82611" w:rsidRPr="007B4AFE" w:rsidRDefault="00A82611" w:rsidP="00A82611">
      <w:pPr>
        <w:pStyle w:val="FootnoteText"/>
        <w:rPr>
          <w:lang w:val="en-AU"/>
        </w:rPr>
      </w:pPr>
      <w:r w:rsidRPr="007B4AFE">
        <w:rPr>
          <w:rStyle w:val="FootnoteReference"/>
        </w:rPr>
        <w:footnoteRef/>
      </w:r>
      <w:r w:rsidRPr="007B4AFE">
        <w:t xml:space="preserve"> </w:t>
      </w:r>
      <w:r w:rsidRPr="00393900">
        <w:rPr>
          <w:lang w:val="en-AU"/>
        </w:rPr>
        <w:t xml:space="preserve">National Disability Services (NDS) (2025), </w:t>
      </w:r>
      <w:hyperlink r:id="rId66" w:history="1">
        <w:r w:rsidRPr="00393900">
          <w:rPr>
            <w:rStyle w:val="Hyperlink"/>
            <w:lang w:val="en-AU"/>
          </w:rPr>
          <w:t>State of the Disability Sector 2025</w:t>
        </w:r>
      </w:hyperlink>
      <w:r w:rsidRPr="00393900">
        <w:rPr>
          <w:lang w:val="en-AU"/>
        </w:rPr>
        <w:t>, page 10</w:t>
      </w:r>
    </w:p>
  </w:footnote>
  <w:footnote w:id="65">
    <w:p w14:paraId="210514B4" w14:textId="78E27FAD" w:rsidR="00CD6E36" w:rsidRPr="007B4AFE" w:rsidRDefault="00CD6E36">
      <w:pPr>
        <w:pStyle w:val="FootnoteText"/>
        <w:rPr>
          <w:lang w:val="en-AU"/>
        </w:rPr>
      </w:pPr>
      <w:r w:rsidRPr="007B4AFE">
        <w:rPr>
          <w:rStyle w:val="FootnoteReference"/>
        </w:rPr>
        <w:footnoteRef/>
      </w:r>
      <w:r w:rsidRPr="007B4AFE">
        <w:t xml:space="preserve"> </w:t>
      </w:r>
      <w:hyperlink r:id="rId67" w:history="1">
        <w:r w:rsidR="00227874" w:rsidRPr="007B4AFE">
          <w:rPr>
            <w:rStyle w:val="Hyperlink"/>
            <w:lang w:val="en-AU"/>
          </w:rPr>
          <w:t>White Paper: A Model Built to Fail - the Disability Support Worker Cost Model</w:t>
        </w:r>
      </w:hyperlink>
    </w:p>
  </w:footnote>
  <w:footnote w:id="66">
    <w:p w14:paraId="3DAB86A3" w14:textId="1A312E5E" w:rsidR="00A126CF" w:rsidRPr="007B4AFE" w:rsidRDefault="00A126CF" w:rsidP="00A126CF">
      <w:pPr>
        <w:pStyle w:val="FootnoteText"/>
        <w:rPr>
          <w:lang w:val="en-AU"/>
        </w:rPr>
      </w:pPr>
      <w:r w:rsidRPr="007B4AFE">
        <w:rPr>
          <w:rStyle w:val="FootnoteReference"/>
        </w:rPr>
        <w:footnoteRef/>
      </w:r>
      <w:r w:rsidRPr="007B4AFE">
        <w:t xml:space="preserve"> </w:t>
      </w:r>
      <w:r w:rsidRPr="00393900">
        <w:rPr>
          <w:lang w:val="en-AU"/>
        </w:rPr>
        <w:t xml:space="preserve">National Disability Services (NDS) (2025), </w:t>
      </w:r>
      <w:hyperlink r:id="rId68" w:history="1">
        <w:r w:rsidRPr="00393900">
          <w:rPr>
            <w:rStyle w:val="Hyperlink"/>
            <w:lang w:val="en-AU"/>
          </w:rPr>
          <w:t>NDS Workforce Census Report 2025</w:t>
        </w:r>
      </w:hyperlink>
      <w:r w:rsidRPr="00393900">
        <w:rPr>
          <w:lang w:val="en-AU"/>
        </w:rPr>
        <w:t>, page</w:t>
      </w:r>
      <w:r w:rsidR="00DA45D1" w:rsidRPr="00393900">
        <w:rPr>
          <w:lang w:val="en-AU"/>
        </w:rPr>
        <w:t>s</w:t>
      </w:r>
      <w:r w:rsidRPr="00393900">
        <w:rPr>
          <w:lang w:val="en-AU"/>
        </w:rPr>
        <w:t xml:space="preserve"> 33</w:t>
      </w:r>
      <w:r w:rsidR="00631962" w:rsidRPr="00393900">
        <w:rPr>
          <w:lang w:val="en-AU"/>
        </w:rPr>
        <w:t>-34</w:t>
      </w:r>
    </w:p>
  </w:footnote>
  <w:footnote w:id="67">
    <w:p w14:paraId="78590277" w14:textId="1FF2872B" w:rsidR="00A126CF" w:rsidRPr="007B4AFE" w:rsidRDefault="00A126CF" w:rsidP="00A126CF">
      <w:pPr>
        <w:pStyle w:val="FootnoteText"/>
        <w:rPr>
          <w:lang w:val="en-AU"/>
        </w:rPr>
      </w:pPr>
      <w:r w:rsidRPr="007B4AFE">
        <w:rPr>
          <w:rStyle w:val="FootnoteReference"/>
        </w:rPr>
        <w:footnoteRef/>
      </w:r>
      <w:r w:rsidRPr="007B4AFE">
        <w:t xml:space="preserve"> </w:t>
      </w:r>
      <w:r w:rsidR="00E77FAF" w:rsidRPr="007B4AFE">
        <w:rPr>
          <w:lang w:val="en-AU"/>
        </w:rPr>
        <w:t xml:space="preserve">NDIS Review (2023), </w:t>
      </w:r>
      <w:hyperlink r:id="rId69" w:history="1">
        <w:r w:rsidR="00E31587" w:rsidRPr="00E31587">
          <w:rPr>
            <w:rStyle w:val="Hyperlink"/>
            <w:lang w:val="en-AU"/>
          </w:rPr>
          <w:t xml:space="preserve">Final Report - </w:t>
        </w:r>
        <w:r w:rsidR="00E77FAF" w:rsidRPr="00405591">
          <w:rPr>
            <w:rStyle w:val="Hyperlink"/>
            <w:lang w:val="en-AU"/>
          </w:rPr>
          <w:t>Working together to deliver the NDIS</w:t>
        </w:r>
      </w:hyperlink>
      <w:r w:rsidR="00E31587" w:rsidRPr="00E31587">
        <w:rPr>
          <w:lang w:val="en-AU"/>
        </w:rPr>
        <w:t>, page</w:t>
      </w:r>
      <w:r w:rsidR="00E77FAF" w:rsidRPr="00405591">
        <w:rPr>
          <w:lang w:val="en-AU"/>
        </w:rPr>
        <w:t xml:space="preserve"> </w:t>
      </w:r>
      <w:r w:rsidRPr="007B4AFE">
        <w:t>70; Royal Commission into Aged Care Quality and Safety, Volume 2: The current system, Australian Government, page 5</w:t>
      </w:r>
    </w:p>
  </w:footnote>
  <w:footnote w:id="68">
    <w:p w14:paraId="09C0749D" w14:textId="285A1590" w:rsidR="00A126CF" w:rsidRPr="007B4AFE" w:rsidRDefault="00A126CF" w:rsidP="00A126CF">
      <w:pPr>
        <w:pStyle w:val="FootnoteText"/>
        <w:rPr>
          <w:lang w:val="en-AU"/>
        </w:rPr>
      </w:pPr>
      <w:r w:rsidRPr="007B4AFE">
        <w:rPr>
          <w:rStyle w:val="FootnoteReference"/>
        </w:rPr>
        <w:footnoteRef/>
      </w:r>
      <w:r w:rsidRPr="007B4AFE">
        <w:t xml:space="preserve"> </w:t>
      </w:r>
      <w:r w:rsidRPr="00E31587">
        <w:rPr>
          <w:lang w:val="en-AU"/>
        </w:rPr>
        <w:t xml:space="preserve">Grattan Institute (2025), </w:t>
      </w:r>
      <w:hyperlink r:id="rId70" w:history="1">
        <w:r w:rsidRPr="00E31587">
          <w:rPr>
            <w:rStyle w:val="Hyperlink"/>
            <w:lang w:val="en-AU"/>
          </w:rPr>
          <w:t>Saving the NDIS: How to rebalance disability services to get better results</w:t>
        </w:r>
      </w:hyperlink>
    </w:p>
  </w:footnote>
  <w:footnote w:id="69">
    <w:p w14:paraId="16390318" w14:textId="22F9ECFC" w:rsidR="006B5344" w:rsidRPr="007B4AFE" w:rsidRDefault="006B5344">
      <w:pPr>
        <w:pStyle w:val="FootnoteText"/>
        <w:rPr>
          <w:lang w:val="en-AU"/>
        </w:rPr>
      </w:pPr>
      <w:r w:rsidRPr="007B4AFE">
        <w:rPr>
          <w:rStyle w:val="FootnoteReference"/>
        </w:rPr>
        <w:footnoteRef/>
      </w:r>
      <w:r w:rsidRPr="007B4AFE">
        <w:t xml:space="preserve"> </w:t>
      </w:r>
      <w:r w:rsidR="007B18B4" w:rsidRPr="007B4AFE">
        <w:t xml:space="preserve">Parliament of Australia </w:t>
      </w:r>
      <w:r w:rsidR="005B3225" w:rsidRPr="00405591">
        <w:t>– Joint standing committee on the National Disability Insurance Scheme,</w:t>
      </w:r>
      <w:r w:rsidR="007B18B4" w:rsidRPr="00405591">
        <w:t xml:space="preserve"> The interface of NDIS and mainstream services,</w:t>
      </w:r>
      <w:r w:rsidRPr="00405591">
        <w:t xml:space="preserve"> </w:t>
      </w:r>
      <w:hyperlink r:id="rId71" w:history="1">
        <w:r w:rsidRPr="006B5344">
          <w:rPr>
            <w:rStyle w:val="Hyperlink"/>
            <w:lang w:val="en-AU"/>
          </w:rPr>
          <w:t>Chapter 2</w:t>
        </w:r>
      </w:hyperlink>
    </w:p>
  </w:footnote>
  <w:footnote w:id="70">
    <w:p w14:paraId="2FB6B066" w14:textId="0D069F5B" w:rsidR="00562DA5" w:rsidRPr="007B4AFE" w:rsidRDefault="00562DA5" w:rsidP="00562DA5">
      <w:pPr>
        <w:pStyle w:val="FootnoteText"/>
        <w:rPr>
          <w:lang w:val="en-AU"/>
        </w:rPr>
      </w:pPr>
      <w:r w:rsidRPr="007B4AFE">
        <w:rPr>
          <w:rStyle w:val="FootnoteReference"/>
        </w:rPr>
        <w:footnoteRef/>
      </w:r>
      <w:r w:rsidRPr="007B4AFE">
        <w:t xml:space="preserve"> </w:t>
      </w:r>
      <w:hyperlink r:id="rId72" w:history="1">
        <w:r w:rsidRPr="00E31587">
          <w:rPr>
            <w:rStyle w:val="Hyperlink"/>
            <w:lang w:val="en-AU"/>
          </w:rPr>
          <w:t>NDIS 2016 Insurance Principles and Financial Sustainability Manual</w:t>
        </w:r>
      </w:hyperlink>
      <w:r w:rsidRPr="007B4AFE">
        <w:rPr>
          <w:lang w:val="en-AU"/>
        </w:rPr>
        <w:t>, page 18</w:t>
      </w:r>
    </w:p>
  </w:footnote>
  <w:footnote w:id="71">
    <w:p w14:paraId="3A274E86" w14:textId="77777777" w:rsidR="00D55DBF" w:rsidRPr="007B4AFE" w:rsidRDefault="00D55DBF" w:rsidP="00D55DBF">
      <w:pPr>
        <w:pStyle w:val="FootnoteText"/>
        <w:rPr>
          <w:lang w:val="en-AU"/>
        </w:rPr>
      </w:pPr>
      <w:r w:rsidRPr="007B4AFE">
        <w:rPr>
          <w:rStyle w:val="FootnoteReference"/>
        </w:rPr>
        <w:footnoteRef/>
      </w:r>
      <w:r w:rsidRPr="007B4AFE">
        <w:t xml:space="preserve"> </w:t>
      </w:r>
      <w:hyperlink r:id="rId73" w:history="1">
        <w:r w:rsidRPr="007B4AFE">
          <w:rPr>
            <w:rStyle w:val="Hyperlink"/>
            <w:lang w:val="en-AU"/>
          </w:rPr>
          <w:t>2022-23 Budget Paper No. 2</w:t>
        </w:r>
      </w:hyperlink>
      <w:r w:rsidRPr="007B4AFE">
        <w:rPr>
          <w:lang w:val="en-AU"/>
        </w:rPr>
        <w:t>, page</w:t>
      </w:r>
      <w:r w:rsidRPr="007B4AFE" w:rsidDel="0024303A">
        <w:rPr>
          <w:lang w:val="en-AU"/>
        </w:rPr>
        <w:t xml:space="preserve"> </w:t>
      </w:r>
      <w:r w:rsidRPr="007B4AFE">
        <w:rPr>
          <w:lang w:val="en-AU"/>
        </w:rPr>
        <w:t>9</w:t>
      </w:r>
    </w:p>
  </w:footnote>
  <w:footnote w:id="72">
    <w:p w14:paraId="10FC47AB" w14:textId="77777777" w:rsidR="00D55DBF" w:rsidRPr="007B4AFE" w:rsidRDefault="00D55DBF" w:rsidP="00D55DBF">
      <w:pPr>
        <w:pStyle w:val="FootnoteText"/>
        <w:rPr>
          <w:lang w:val="en-AU"/>
        </w:rPr>
      </w:pPr>
      <w:r w:rsidRPr="007B4AFE">
        <w:rPr>
          <w:rStyle w:val="FootnoteReference"/>
        </w:rPr>
        <w:footnoteRef/>
      </w:r>
      <w:r w:rsidRPr="007B4AFE">
        <w:t xml:space="preserve"> </w:t>
      </w:r>
      <w:hyperlink r:id="rId74" w:history="1">
        <w:r w:rsidRPr="007B4AFE">
          <w:rPr>
            <w:rStyle w:val="Hyperlink"/>
            <w:lang w:val="en-AU"/>
          </w:rPr>
          <w:t>2025-26 Budget Paper No. 2</w:t>
        </w:r>
      </w:hyperlink>
      <w:r w:rsidRPr="007B4AFE">
        <w:rPr>
          <w:lang w:val="en-AU"/>
        </w:rPr>
        <w:t>. pages 72-73</w:t>
      </w:r>
    </w:p>
  </w:footnote>
  <w:footnote w:id="73">
    <w:p w14:paraId="39562E8F" w14:textId="1C73BE47" w:rsidR="00D55DBF" w:rsidRPr="007B4AFE" w:rsidRDefault="00D55DBF" w:rsidP="00D55DBF">
      <w:pPr>
        <w:pStyle w:val="FootnoteText"/>
        <w:rPr>
          <w:lang w:val="en-AU"/>
        </w:rPr>
      </w:pPr>
      <w:r w:rsidRPr="007B4AFE">
        <w:rPr>
          <w:rStyle w:val="FootnoteReference"/>
        </w:rPr>
        <w:footnoteRef/>
      </w:r>
      <w:r w:rsidRPr="007B4AFE">
        <w:t xml:space="preserve"> </w:t>
      </w:r>
      <w:hyperlink r:id="rId75" w:history="1">
        <w:r w:rsidRPr="00E31587">
          <w:rPr>
            <w:rStyle w:val="Hyperlink"/>
            <w:lang w:val="en-AU"/>
          </w:rPr>
          <w:t>2023-24 Budget Paper No. 2</w:t>
        </w:r>
      </w:hyperlink>
      <w:r w:rsidR="00E31587" w:rsidRPr="00E31587">
        <w:rPr>
          <w:lang w:val="en-AU"/>
        </w:rPr>
        <w:t>, pages 197-198</w:t>
      </w:r>
    </w:p>
  </w:footnote>
  <w:footnote w:id="74">
    <w:p w14:paraId="0E99F899" w14:textId="1F5772C7" w:rsidR="00562DA5" w:rsidRPr="007B4AFE" w:rsidRDefault="00562DA5" w:rsidP="00562DA5">
      <w:pPr>
        <w:pStyle w:val="FootnoteText"/>
        <w:rPr>
          <w:lang w:val="en-AU"/>
        </w:rPr>
      </w:pPr>
      <w:r w:rsidRPr="007B4AFE">
        <w:rPr>
          <w:rStyle w:val="FootnoteReference"/>
        </w:rPr>
        <w:footnoteRef/>
      </w:r>
      <w:r w:rsidRPr="007B4AFE">
        <w:t xml:space="preserve"> </w:t>
      </w:r>
      <w:hyperlink r:id="rId76" w:history="1">
        <w:r w:rsidRPr="00E31587">
          <w:rPr>
            <w:rStyle w:val="Hyperlink"/>
            <w:lang w:val="en-AU"/>
          </w:rPr>
          <w:t>Meeting of the National Cabinet - A Better Future for the Federation | Prime Minister of Australia</w:t>
        </w:r>
      </w:hyperlink>
    </w:p>
  </w:footnote>
  <w:footnote w:id="75">
    <w:p w14:paraId="43E2BA42" w14:textId="78DAEC9E" w:rsidR="00562DA5" w:rsidRPr="007B4AFE" w:rsidRDefault="00562DA5" w:rsidP="00562DA5">
      <w:pPr>
        <w:pStyle w:val="FootnoteText"/>
        <w:rPr>
          <w:lang w:val="en-AU"/>
        </w:rPr>
      </w:pPr>
      <w:r w:rsidRPr="007B4AFE">
        <w:rPr>
          <w:rStyle w:val="FootnoteReference"/>
        </w:rPr>
        <w:footnoteRef/>
      </w:r>
      <w:r w:rsidRPr="007B4AFE">
        <w:t xml:space="preserve"> </w:t>
      </w:r>
      <w:hyperlink r:id="rId77" w:history="1">
        <w:r w:rsidRPr="00E31587">
          <w:rPr>
            <w:rStyle w:val="Hyperlink"/>
            <w:lang w:val="en-AU"/>
          </w:rPr>
          <w:t>Meeting of National Cabinet – the Federation working for Australia | Prime Minister of Australia</w:t>
        </w:r>
      </w:hyperlink>
    </w:p>
  </w:footnote>
  <w:footnote w:id="76">
    <w:p w14:paraId="738B88D0" w14:textId="01B46FAD" w:rsidR="00FE2676" w:rsidRPr="007B4AFE" w:rsidRDefault="00FE2676">
      <w:pPr>
        <w:pStyle w:val="FootnoteText"/>
      </w:pPr>
      <w:r w:rsidRPr="007B4AFE">
        <w:rPr>
          <w:rStyle w:val="FootnoteReference"/>
        </w:rPr>
        <w:footnoteRef/>
      </w:r>
      <w:r w:rsidRPr="007B4AFE">
        <w:t xml:space="preserve"> </w:t>
      </w:r>
      <w:r w:rsidR="00B10046" w:rsidRPr="007B4AFE">
        <w:t>NDIS amendment (Getting the NDIS back on track no. 1) bill 2024,</w:t>
      </w:r>
      <w:r w:rsidRPr="00405591">
        <w:t xml:space="preserve"> </w:t>
      </w:r>
      <w:hyperlink r:id="rId78" w:history="1">
        <w:r w:rsidRPr="007B4AFE">
          <w:rPr>
            <w:rStyle w:val="Hyperlink"/>
            <w:color w:val="auto"/>
            <w:lang w:val="en-AU"/>
          </w:rPr>
          <w:t>2004-2005-2006 [</w:t>
        </w:r>
        <w:r w:rsidR="00926CE3" w:rsidRPr="00405591">
          <w:rPr>
            <w:rStyle w:val="Hyperlink"/>
            <w:color w:val="auto"/>
            <w:lang w:val="en-AU"/>
          </w:rPr>
          <w:t>i.e.</w:t>
        </w:r>
        <w:r w:rsidRPr="00405591">
          <w:rPr>
            <w:rStyle w:val="Hyperlink"/>
            <w:color w:val="auto"/>
            <w:lang w:val="en-AU"/>
          </w:rPr>
          <w:t>,</w:t>
        </w:r>
        <w:r w:rsidRPr="007B4AFE">
          <w:rPr>
            <w:rStyle w:val="Hyperlink"/>
            <w:color w:val="auto"/>
            <w:lang w:val="en-AU"/>
          </w:rPr>
          <w:t xml:space="preserve"> the term of the Parliament – see bill]</w:t>
        </w:r>
      </w:hyperlink>
    </w:p>
  </w:footnote>
  <w:footnote w:id="77">
    <w:p w14:paraId="0A6747AD" w14:textId="1E471308" w:rsidR="00584BD6" w:rsidRPr="007B4AFE" w:rsidRDefault="00584BD6">
      <w:pPr>
        <w:pStyle w:val="FootnoteText"/>
        <w:rPr>
          <w:lang w:val="en-AU"/>
        </w:rPr>
      </w:pPr>
      <w:r w:rsidRPr="007B4AFE">
        <w:rPr>
          <w:rStyle w:val="FootnoteReference"/>
        </w:rPr>
        <w:footnoteRef/>
      </w:r>
      <w:r w:rsidRPr="007B4AFE">
        <w:t xml:space="preserve"> </w:t>
      </w:r>
      <w:hyperlink r:id="rId79" w:history="1">
        <w:r w:rsidRPr="00E31587">
          <w:rPr>
            <w:rStyle w:val="Hyperlink"/>
            <w:lang w:val="en-AU"/>
          </w:rPr>
          <w:t>Mid-Year Economic and Fiscal Outlook 2024–25</w:t>
        </w:r>
      </w:hyperlink>
      <w:r w:rsidR="009933E0" w:rsidRPr="00E31587">
        <w:rPr>
          <w:lang w:val="en-AU"/>
        </w:rPr>
        <w:t>, page</w:t>
      </w:r>
      <w:r w:rsidR="00D77FD7" w:rsidRPr="00E31587">
        <w:rPr>
          <w:lang w:val="en-AU"/>
        </w:rPr>
        <w:t>s 294-295</w:t>
      </w:r>
    </w:p>
  </w:footnote>
  <w:footnote w:id="78">
    <w:p w14:paraId="778BF2B8" w14:textId="77777777" w:rsidR="007252F6" w:rsidRPr="007B4AFE" w:rsidRDefault="007252F6" w:rsidP="007252F6">
      <w:pPr>
        <w:pStyle w:val="FootnoteText"/>
        <w:rPr>
          <w:lang w:val="en-AU"/>
        </w:rPr>
      </w:pPr>
      <w:r w:rsidRPr="007B4AFE">
        <w:rPr>
          <w:rStyle w:val="FootnoteReference"/>
        </w:rPr>
        <w:footnoteRef/>
      </w:r>
      <w:r w:rsidRPr="007B4AFE">
        <w:t xml:space="preserve"> </w:t>
      </w:r>
      <w:hyperlink r:id="rId80" w:history="1">
        <w:r w:rsidRPr="007B4AFE">
          <w:t>Heads</w:t>
        </w:r>
      </w:hyperlink>
      <w:r w:rsidRPr="007B4AFE">
        <w:t xml:space="preserve"> of Agreement on the National Health Reform Agreement, National Disability Insurance Scheme reforms and Foundational Supports</w:t>
      </w:r>
    </w:p>
  </w:footnote>
  <w:footnote w:id="79">
    <w:p w14:paraId="4EEB7913" w14:textId="6F82BFC8" w:rsidR="007252F6" w:rsidRPr="007B4AFE" w:rsidRDefault="007252F6" w:rsidP="007252F6">
      <w:pPr>
        <w:pStyle w:val="FootnoteText"/>
        <w:rPr>
          <w:lang w:val="en-AU"/>
        </w:rPr>
      </w:pPr>
      <w:r w:rsidRPr="007B4AFE">
        <w:rPr>
          <w:rStyle w:val="FootnoteReference"/>
        </w:rPr>
        <w:footnoteRef/>
      </w:r>
      <w:r>
        <w:t xml:space="preserve"> </w:t>
      </w:r>
      <w:r w:rsidR="00CA187C" w:rsidRPr="00CA187C">
        <w:rPr>
          <w:lang w:val="en-AU"/>
        </w:rPr>
        <w:t>NDIA, Internal analysis to support</w:t>
      </w:r>
      <w:r w:rsidRPr="00CA187C">
        <w:rPr>
          <w:lang w:val="en-AU"/>
        </w:rPr>
        <w:t xml:space="preserve"> </w:t>
      </w:r>
      <w:r w:rsidRPr="007B4AFE">
        <w:rPr>
          <w:lang w:val="en-AU"/>
        </w:rPr>
        <w:t xml:space="preserve">2026-27 Budget </w:t>
      </w:r>
      <w:r w:rsidR="00CA187C" w:rsidRPr="00CA187C">
        <w:rPr>
          <w:lang w:val="en-AU"/>
        </w:rPr>
        <w:t>estimates, unpublished</w:t>
      </w:r>
    </w:p>
  </w:footnote>
  <w:footnote w:id="80">
    <w:p w14:paraId="3A90AE09" w14:textId="70647751" w:rsidR="007252F6" w:rsidRPr="00736E89" w:rsidRDefault="007252F6" w:rsidP="007252F6">
      <w:pPr>
        <w:pStyle w:val="FootnoteText"/>
        <w:rPr>
          <w:lang w:val="en-AU"/>
        </w:rPr>
      </w:pPr>
      <w:r>
        <w:rPr>
          <w:rStyle w:val="FootnoteReference"/>
        </w:rPr>
        <w:footnoteRef/>
      </w:r>
      <w:r>
        <w:t xml:space="preserve"> </w:t>
      </w:r>
      <w:r w:rsidR="00CA187C" w:rsidRPr="00CA187C">
        <w:rPr>
          <w:lang w:val="en-AU"/>
        </w:rPr>
        <w:t>NDIA, Internal analysis to support</w:t>
      </w:r>
      <w:r w:rsidRPr="00CA187C">
        <w:rPr>
          <w:lang w:val="en-AU"/>
        </w:rPr>
        <w:t xml:space="preserve"> </w:t>
      </w:r>
      <w:r>
        <w:rPr>
          <w:lang w:val="en-AU"/>
        </w:rPr>
        <w:t xml:space="preserve">2026-27 Budget </w:t>
      </w:r>
      <w:r w:rsidR="00CA187C" w:rsidRPr="00CA187C">
        <w:rPr>
          <w:lang w:val="en-AU"/>
        </w:rPr>
        <w:t>estimates, unpublished</w:t>
      </w:r>
    </w:p>
  </w:footnote>
  <w:footnote w:id="81">
    <w:p w14:paraId="4963F834" w14:textId="76DF65D4" w:rsidR="00EC5F2B" w:rsidRPr="007B4AFE" w:rsidRDefault="00EC5F2B" w:rsidP="00EC5F2B">
      <w:pPr>
        <w:pStyle w:val="FootnoteText"/>
      </w:pPr>
      <w:r w:rsidRPr="007B4AFE">
        <w:rPr>
          <w:rStyle w:val="FootnoteReference"/>
        </w:rPr>
        <w:footnoteRef/>
      </w:r>
      <w:r w:rsidRPr="00405591">
        <w:t xml:space="preserve"> </w:t>
      </w:r>
      <w:hyperlink r:id="rId81" w:history="1">
        <w:r w:rsidR="00B75D1E" w:rsidRPr="00180228">
          <w:rPr>
            <w:rStyle w:val="Hyperlink"/>
          </w:rPr>
          <w:t xml:space="preserve">National Disability Insurance Scheme Act </w:t>
        </w:r>
        <w:r w:rsidR="00D5322C" w:rsidRPr="00180228">
          <w:rPr>
            <w:rStyle w:val="Hyperlink"/>
          </w:rPr>
          <w:t>2013</w:t>
        </w:r>
      </w:hyperlink>
      <w:r w:rsidR="0035247E" w:rsidRPr="00405591">
        <w:rPr>
          <w:i/>
        </w:rPr>
        <w:t xml:space="preserve"> </w:t>
      </w:r>
    </w:p>
  </w:footnote>
  <w:footnote w:id="82">
    <w:p w14:paraId="2D4E8DD1" w14:textId="75F517FF" w:rsidR="00B35BF7" w:rsidRPr="007B4AFE" w:rsidRDefault="00B35BF7" w:rsidP="00B35BF7">
      <w:pPr>
        <w:pStyle w:val="FootnoteText"/>
      </w:pPr>
      <w:r w:rsidRPr="007B4AFE">
        <w:rPr>
          <w:rStyle w:val="FootnoteReference"/>
        </w:rPr>
        <w:footnoteRef/>
      </w:r>
      <w:r w:rsidRPr="007B4AFE">
        <w:t xml:space="preserve"> </w:t>
      </w:r>
      <w:r w:rsidR="004A0214" w:rsidRPr="007B4AFE">
        <w:t>Heads of Agreement on the National Health Reform Agreement, National Disability Insurance Scheme reforms and Foundational Supports</w:t>
      </w:r>
      <w:r w:rsidRPr="007B4AFE">
        <w:t xml:space="preserve"> </w:t>
      </w:r>
    </w:p>
  </w:footnote>
  <w:footnote w:id="83">
    <w:p w14:paraId="20258DFE" w14:textId="59426525" w:rsidR="008E7A84" w:rsidRPr="00180228" w:rsidRDefault="008E7A84" w:rsidP="008E7A84">
      <w:pPr>
        <w:pStyle w:val="FootnoteText"/>
      </w:pPr>
      <w:r w:rsidRPr="007B4AFE">
        <w:rPr>
          <w:rStyle w:val="FootnoteReference"/>
        </w:rPr>
        <w:footnoteRef/>
      </w:r>
      <w:r w:rsidRPr="007B4AFE">
        <w:t xml:space="preserve"> </w:t>
      </w:r>
      <w:hyperlink r:id="rId82" w:history="1">
        <w:r w:rsidRPr="002F46F9">
          <w:rPr>
            <w:rStyle w:val="Hyperlink"/>
            <w:lang w:val="en-AU"/>
          </w:rPr>
          <w:t>Additional support for Bedford sale | Health, Disability and Ageing Ministers | Australian Government Department of Health, Disability and Ageing</w:t>
        </w:r>
      </w:hyperlink>
    </w:p>
  </w:footnote>
  <w:footnote w:id="84">
    <w:p w14:paraId="5BC5104E" w14:textId="632F2D0F" w:rsidR="008E7A84" w:rsidRPr="007B4AFE" w:rsidRDefault="008E7A84" w:rsidP="008E7A84">
      <w:pPr>
        <w:pStyle w:val="FootnoteText"/>
      </w:pPr>
      <w:r w:rsidRPr="007B4AFE">
        <w:rPr>
          <w:rStyle w:val="FootnoteReference"/>
        </w:rPr>
        <w:footnoteRef/>
      </w:r>
      <w:r w:rsidRPr="007B4AFE">
        <w:t xml:space="preserve"> </w:t>
      </w:r>
      <w:hyperlink r:id="rId83" w:history="1">
        <w:r w:rsidRPr="002F46F9">
          <w:rPr>
            <w:rStyle w:val="Hyperlink"/>
            <w:lang w:val="en-AU"/>
          </w:rPr>
          <w:t>Additional Support for Bedford Sale | Department of Social Services Ministers</w:t>
        </w:r>
      </w:hyperlink>
    </w:p>
  </w:footnote>
  <w:footnote w:id="85">
    <w:p w14:paraId="320F61AB" w14:textId="23E07284" w:rsidR="008E7A84" w:rsidRPr="00180228" w:rsidRDefault="008E7A84" w:rsidP="008E7A84">
      <w:pPr>
        <w:pStyle w:val="FootnoteText"/>
      </w:pPr>
      <w:r w:rsidRPr="007B4AFE">
        <w:rPr>
          <w:rStyle w:val="FootnoteReference"/>
        </w:rPr>
        <w:footnoteRef/>
      </w:r>
      <w:r w:rsidRPr="007B4AFE">
        <w:t xml:space="preserve"> </w:t>
      </w:r>
      <w:hyperlink r:id="rId84" w:history="1">
        <w:r w:rsidRPr="002F46F9">
          <w:rPr>
            <w:rStyle w:val="Hyperlink"/>
            <w:lang w:val="en-AU"/>
          </w:rPr>
          <w:t>1250 workers and clients with disability protected as Bedford sale process proceeds | Premier of South Australia</w:t>
        </w:r>
      </w:hyperlink>
    </w:p>
  </w:footnote>
  <w:footnote w:id="86">
    <w:p w14:paraId="75A9A1FC" w14:textId="56A67A16" w:rsidR="007C49BB" w:rsidRPr="007B4AFE" w:rsidRDefault="007C49BB">
      <w:pPr>
        <w:pStyle w:val="FootnoteText"/>
        <w:rPr>
          <w:lang w:val="en-AU"/>
        </w:rPr>
      </w:pPr>
      <w:r w:rsidRPr="007B4AFE">
        <w:rPr>
          <w:rStyle w:val="FootnoteReference"/>
        </w:rPr>
        <w:footnoteRef/>
      </w:r>
      <w:r w:rsidRPr="007B4AFE">
        <w:t xml:space="preserve"> </w:t>
      </w:r>
      <w:r w:rsidRPr="007B4AFE">
        <w:rPr>
          <w:lang w:val="en-AU"/>
        </w:rPr>
        <w:t xml:space="preserve">Productivity Commission (2017), </w:t>
      </w:r>
      <w:hyperlink r:id="rId85" w:history="1">
        <w:r w:rsidRPr="007B4AFE">
          <w:rPr>
            <w:rStyle w:val="Hyperlink"/>
            <w:lang w:val="en-AU"/>
          </w:rPr>
          <w:t>National Disability Insurance Scheme (NDIS) Costs - Overview</w:t>
        </w:r>
      </w:hyperlink>
      <w:r w:rsidRPr="007B4AFE">
        <w:rPr>
          <w:lang w:val="en-AU"/>
        </w:rPr>
        <w:t>, page</w:t>
      </w:r>
      <w:r w:rsidR="00F116D9" w:rsidRPr="007B4AFE">
        <w:rPr>
          <w:lang w:val="en-AU"/>
        </w:rPr>
        <w:t xml:space="preserve"> 1</w:t>
      </w:r>
      <w:r w:rsidR="004564FA" w:rsidRPr="007B4AFE">
        <w:rPr>
          <w:lang w:val="en-AU"/>
        </w:rPr>
        <w:t>5</w:t>
      </w:r>
    </w:p>
  </w:footnote>
  <w:footnote w:id="87">
    <w:p w14:paraId="4D0812E1" w14:textId="3E14AB3A" w:rsidR="00BA0D4F" w:rsidRPr="007B4AFE" w:rsidRDefault="00BA0D4F">
      <w:pPr>
        <w:pStyle w:val="FootnoteText"/>
        <w:rPr>
          <w:lang w:val="en-AU"/>
        </w:rPr>
      </w:pPr>
      <w:r w:rsidRPr="007B4AFE">
        <w:rPr>
          <w:rStyle w:val="FootnoteReference"/>
        </w:rPr>
        <w:footnoteRef/>
      </w:r>
      <w:r w:rsidRPr="007B4AFE">
        <w:t xml:space="preserve"> </w:t>
      </w:r>
      <w:r w:rsidRPr="007B4AFE">
        <w:rPr>
          <w:lang w:val="en-AU"/>
        </w:rPr>
        <w:t xml:space="preserve">NDIA, </w:t>
      </w:r>
      <w:hyperlink r:id="rId86" w:history="1">
        <w:r w:rsidRPr="007B4AFE">
          <w:rPr>
            <w:rStyle w:val="Hyperlink"/>
            <w:lang w:val="en-AU"/>
          </w:rPr>
          <w:t>Summary of Statistics – March 2026</w:t>
        </w:r>
      </w:hyperlink>
      <w:r w:rsidRPr="007B4AFE">
        <w:rPr>
          <w:lang w:val="en-AU"/>
        </w:rPr>
        <w:t>, 15 April 2026</w:t>
      </w:r>
      <w:r w:rsidR="00E1398C" w:rsidRPr="007B4AFE">
        <w:rPr>
          <w:lang w:val="en-AU"/>
        </w:rPr>
        <w:t>. Note: The average annualised payment per participant includes cash and in-kind payments. Total supports include cash payments, in-kind payments and an allowance for support provided not yet paid.</w:t>
      </w:r>
    </w:p>
  </w:footnote>
  <w:footnote w:id="88">
    <w:p w14:paraId="341C74C2" w14:textId="4BA67FEC" w:rsidR="00271D13" w:rsidRPr="007B4AFE" w:rsidRDefault="00271D13">
      <w:pPr>
        <w:pStyle w:val="FootnoteText"/>
        <w:rPr>
          <w:lang w:val="en-AU"/>
        </w:rPr>
      </w:pPr>
      <w:r w:rsidRPr="007B4AFE">
        <w:rPr>
          <w:rStyle w:val="FootnoteReference"/>
        </w:rPr>
        <w:footnoteRef/>
      </w:r>
      <w:r w:rsidRPr="007B4AFE">
        <w:t xml:space="preserve"> </w:t>
      </w:r>
      <w:r w:rsidRPr="007B4AFE">
        <w:rPr>
          <w:lang w:val="en-AU"/>
        </w:rPr>
        <w:t xml:space="preserve">NDIA, </w:t>
      </w:r>
      <w:hyperlink r:id="rId87" w:history="1">
        <w:r w:rsidRPr="007B4AFE">
          <w:rPr>
            <w:rStyle w:val="Hyperlink"/>
            <w:lang w:val="en-AU"/>
          </w:rPr>
          <w:t>Annual Report 2024-25</w:t>
        </w:r>
      </w:hyperlink>
      <w:r w:rsidRPr="007B4AFE">
        <w:rPr>
          <w:lang w:val="en-AU"/>
        </w:rPr>
        <w:t xml:space="preserve">, p.33; NDIA, </w:t>
      </w:r>
      <w:hyperlink r:id="rId88" w:history="1">
        <w:r w:rsidRPr="007B4AFE">
          <w:rPr>
            <w:rStyle w:val="Hyperlink"/>
            <w:lang w:val="en-AU"/>
          </w:rPr>
          <w:t>AFSR 2021-22</w:t>
        </w:r>
      </w:hyperlink>
      <w:r w:rsidRPr="007B4AFE">
        <w:rPr>
          <w:lang w:val="en-AU"/>
        </w:rPr>
        <w:t>, p</w:t>
      </w:r>
      <w:r w:rsidR="006313D2" w:rsidRPr="007B4AFE">
        <w:rPr>
          <w:lang w:val="en-AU"/>
        </w:rPr>
        <w:t xml:space="preserve">age </w:t>
      </w:r>
      <w:r w:rsidRPr="007B4AFE">
        <w:rPr>
          <w:lang w:val="en-AU"/>
        </w:rPr>
        <w:t>123</w:t>
      </w:r>
    </w:p>
  </w:footnote>
  <w:footnote w:id="89">
    <w:p w14:paraId="4FF5F1D0" w14:textId="03EECF8B" w:rsidR="00CA049D" w:rsidRPr="007B4AFE" w:rsidRDefault="00CA049D" w:rsidP="00CA049D">
      <w:pPr>
        <w:pStyle w:val="FootnoteText"/>
        <w:rPr>
          <w:lang w:val="en-AU"/>
        </w:rPr>
      </w:pPr>
      <w:r w:rsidRPr="007B4AFE">
        <w:rPr>
          <w:rStyle w:val="FootnoteReference"/>
        </w:rPr>
        <w:footnoteRef/>
      </w:r>
      <w:r w:rsidRPr="007B4AFE">
        <w:t xml:space="preserve"> </w:t>
      </w:r>
      <w:r w:rsidR="00684058" w:rsidRPr="007B4AFE">
        <w:t xml:space="preserve">PBO (2025), </w:t>
      </w:r>
      <w:hyperlink r:id="rId89" w:history="1">
        <w:r w:rsidR="00684058" w:rsidRPr="007B4AFE">
          <w:rPr>
            <w:rStyle w:val="Hyperlink"/>
            <w:lang w:val="en-AU"/>
          </w:rPr>
          <w:t>2025-26 Medium-Term Budget Outlook: Beyond the Budget</w:t>
        </w:r>
      </w:hyperlink>
      <w:r w:rsidR="00684058" w:rsidRPr="007B4AFE">
        <w:t xml:space="preserve">, </w:t>
      </w:r>
      <w:r w:rsidR="00883C7F" w:rsidRPr="007B4AFE">
        <w:t>Table 6-1 page 35</w:t>
      </w:r>
    </w:p>
  </w:footnote>
  <w:footnote w:id="90">
    <w:p w14:paraId="658822D0" w14:textId="3992E43C" w:rsidR="002D53B7" w:rsidRPr="007B4AFE" w:rsidRDefault="002D53B7">
      <w:pPr>
        <w:pStyle w:val="FootnoteText"/>
        <w:rPr>
          <w:lang w:val="en-AU"/>
        </w:rPr>
      </w:pPr>
      <w:r w:rsidRPr="007B4AFE">
        <w:rPr>
          <w:rStyle w:val="FootnoteReference"/>
        </w:rPr>
        <w:footnoteRef/>
      </w:r>
      <w:r w:rsidRPr="007B4AFE">
        <w:t xml:space="preserve"> </w:t>
      </w:r>
      <w:r w:rsidR="00DA688D" w:rsidRPr="007B4AFE">
        <w:t xml:space="preserve">2026-27 Budget Paper </w:t>
      </w:r>
      <w:r w:rsidR="00DA688D">
        <w:t>No2.</w:t>
      </w:r>
      <w:r w:rsidR="00DA688D" w:rsidRPr="007B4AFE">
        <w:t xml:space="preserve"> </w:t>
      </w:r>
      <w:r w:rsidR="00DA688D" w:rsidRPr="00180228">
        <w:t xml:space="preserve">Note: </w:t>
      </w:r>
      <w:r w:rsidR="00512D80" w:rsidRPr="00180228">
        <w:t>Th</w:t>
      </w:r>
      <w:r w:rsidR="001D7B39">
        <w:t>is variation</w:t>
      </w:r>
      <w:r w:rsidR="00AC0452">
        <w:t xml:space="preserve"> </w:t>
      </w:r>
      <w:r w:rsidR="001D7B39">
        <w:t>is</w:t>
      </w:r>
      <w:r w:rsidR="00AC0452" w:rsidRPr="00180228">
        <w:t xml:space="preserve"> </w:t>
      </w:r>
      <w:r w:rsidR="001D7B39">
        <w:t xml:space="preserve">compared to the 2025-26 MYEFO estimates and </w:t>
      </w:r>
      <w:r w:rsidR="00AC0452" w:rsidRPr="00180228">
        <w:t xml:space="preserve">provided on an accrual basis, while the 2026-27 Budget Paper No. 2 are </w:t>
      </w:r>
      <w:r w:rsidR="00512D80" w:rsidRPr="00180228">
        <w:t>provided in cash terms.</w:t>
      </w:r>
    </w:p>
  </w:footnote>
  <w:footnote w:id="91">
    <w:p w14:paraId="708EB198" w14:textId="6C783128" w:rsidR="00313190" w:rsidRPr="007B4AFE" w:rsidRDefault="00313190">
      <w:pPr>
        <w:pStyle w:val="FootnoteText"/>
        <w:rPr>
          <w:lang w:val="en-AU"/>
        </w:rPr>
      </w:pPr>
      <w:r w:rsidRPr="007B4AFE">
        <w:rPr>
          <w:rStyle w:val="FootnoteReference"/>
        </w:rPr>
        <w:footnoteRef/>
      </w:r>
      <w:r w:rsidRPr="007B4AFE">
        <w:t xml:space="preserve"> </w:t>
      </w:r>
      <w:r w:rsidR="00D019CB" w:rsidRPr="007B4AFE">
        <w:t>ANU</w:t>
      </w:r>
      <w:r w:rsidR="007A393A" w:rsidRPr="007B4AFE">
        <w:t xml:space="preserve"> </w:t>
      </w:r>
      <w:r w:rsidR="00D019CB" w:rsidRPr="007B4AFE">
        <w:t xml:space="preserve">Poll March 2026 </w:t>
      </w:r>
      <w:hyperlink r:id="rId90" w:history="1">
        <w:r w:rsidR="00D019CB" w:rsidRPr="007B4AFE">
          <w:rPr>
            <w:rFonts w:eastAsiaTheme="minorEastAsia"/>
            <w:kern w:val="0"/>
            <w:lang w:val="en-AU"/>
            <w14:ligatures w14:val="none"/>
          </w:rPr>
          <w:t>Holding together, Just: Wellbeing, Economic Strain, and Democratic Resilience in Australia, March 2026 | POLIS: The Centre for Social Policy Research</w:t>
        </w:r>
      </w:hyperlink>
    </w:p>
  </w:footnote>
  <w:footnote w:id="92">
    <w:p w14:paraId="3A6D9E5F" w14:textId="100462DD" w:rsidR="00833C3E" w:rsidRPr="007B4AFE" w:rsidRDefault="00833C3E">
      <w:pPr>
        <w:pStyle w:val="FootnoteText"/>
        <w:rPr>
          <w:rStyle w:val="Hyperlink"/>
        </w:rPr>
      </w:pPr>
      <w:r w:rsidRPr="007B4AFE">
        <w:rPr>
          <w:rStyle w:val="FootnoteReference"/>
        </w:rPr>
        <w:footnoteRef/>
      </w:r>
      <w:r w:rsidRPr="007B4AFE">
        <w:t xml:space="preserve"> </w:t>
      </w:r>
      <w:r w:rsidR="00FC12F0" w:rsidRPr="007B4AFE">
        <w:rPr>
          <w:lang w:val="en-AU"/>
        </w:rPr>
        <w:t>Australian Public Service Commission (APSC) (2025), </w:t>
      </w:r>
      <w:hyperlink r:id="rId91" w:tgtFrame="_blank" w:history="1">
        <w:r w:rsidR="00FC12F0" w:rsidRPr="007B4AFE">
          <w:rPr>
            <w:rStyle w:val="Hyperlink"/>
            <w:lang w:val="en-AU"/>
          </w:rPr>
          <w:t>Trust in Australian public services: 2025 Annual Report</w:t>
        </w:r>
      </w:hyperlink>
      <w:r w:rsidR="00FC12F0" w:rsidRPr="007B4AFE">
        <w:rPr>
          <w:lang w:val="en-AU"/>
        </w:rPr>
        <w:t>, Figure 44</w:t>
      </w:r>
      <w:r w:rsidR="00C62D65">
        <w:rPr>
          <w:lang w:val="en-AU"/>
        </w:rPr>
        <w:t>,</w:t>
      </w:r>
      <w:r w:rsidR="00FC12F0" w:rsidRPr="007B4AFE">
        <w:rPr>
          <w:lang w:val="en-AU"/>
        </w:rPr>
        <w:t> page 39</w:t>
      </w:r>
    </w:p>
  </w:footnote>
  <w:footnote w:id="93">
    <w:p w14:paraId="294A983F" w14:textId="7E5560AB" w:rsidR="00CA049D" w:rsidRPr="007B4AFE" w:rsidRDefault="00CA049D" w:rsidP="00CA049D">
      <w:pPr>
        <w:pStyle w:val="FootnoteText"/>
        <w:rPr>
          <w:lang w:val="en-AU"/>
        </w:rPr>
      </w:pPr>
      <w:r w:rsidRPr="007B4AFE">
        <w:rPr>
          <w:rStyle w:val="FootnoteReference"/>
        </w:rPr>
        <w:footnoteRef/>
      </w:r>
      <w:r w:rsidRPr="007B4AFE">
        <w:t xml:space="preserve"> </w:t>
      </w:r>
      <w:r w:rsidR="004119E0" w:rsidRPr="007B4AFE">
        <w:rPr>
          <w:lang w:val="en-AU"/>
        </w:rPr>
        <w:t xml:space="preserve">NDIS Review (2023), </w:t>
      </w:r>
      <w:hyperlink r:id="rId92" w:history="1">
        <w:r w:rsidR="00B74C9E" w:rsidRPr="00B74C9E">
          <w:rPr>
            <w:rStyle w:val="Hyperlink"/>
            <w:lang w:val="en-AU"/>
          </w:rPr>
          <w:t xml:space="preserve">Final Report - </w:t>
        </w:r>
        <w:r w:rsidR="004119E0" w:rsidRPr="00405591">
          <w:rPr>
            <w:rStyle w:val="Hyperlink"/>
            <w:lang w:val="en-AU"/>
          </w:rPr>
          <w:t>Working together to deliver the NDIS</w:t>
        </w:r>
      </w:hyperlink>
      <w:r w:rsidR="004119E0" w:rsidRPr="007B4AFE">
        <w:rPr>
          <w:lang w:val="en-AU"/>
        </w:rPr>
        <w:t xml:space="preserve">, </w:t>
      </w:r>
      <w:r w:rsidR="004119E0" w:rsidRPr="00405591">
        <w:rPr>
          <w:lang w:val="en-AU"/>
        </w:rPr>
        <w:t>page</w:t>
      </w:r>
      <w:r w:rsidR="00B17AFF">
        <w:rPr>
          <w:lang w:val="en-AU"/>
        </w:rPr>
        <w:t>s</w:t>
      </w:r>
      <w:r w:rsidR="004119E0" w:rsidRPr="00405591">
        <w:rPr>
          <w:lang w:val="en-AU"/>
        </w:rPr>
        <w:t xml:space="preserve"> </w:t>
      </w:r>
      <w:r w:rsidR="005C2C42" w:rsidRPr="008A0C33">
        <w:rPr>
          <w:lang w:val="en-AU"/>
        </w:rPr>
        <w:t>160</w:t>
      </w:r>
      <w:r w:rsidR="00B17AFF" w:rsidRPr="008A0C33">
        <w:rPr>
          <w:lang w:val="en-AU"/>
        </w:rPr>
        <w:t>, 236</w:t>
      </w:r>
    </w:p>
  </w:footnote>
  <w:footnote w:id="94">
    <w:p w14:paraId="5C633C0A" w14:textId="77777777" w:rsidR="000C1241" w:rsidRPr="007B4AFE" w:rsidRDefault="000C1241" w:rsidP="000C1241">
      <w:pPr>
        <w:pStyle w:val="FootnoteText"/>
        <w:rPr>
          <w:lang w:val="en-AU"/>
        </w:rPr>
      </w:pPr>
      <w:r w:rsidRPr="007B4AFE">
        <w:rPr>
          <w:rStyle w:val="FootnoteReference"/>
        </w:rPr>
        <w:footnoteRef/>
      </w:r>
      <w:r w:rsidRPr="007B4AFE">
        <w:t xml:space="preserve"> In addition to options 2, 3 and 4, there are some measures that the Government has already announced an intention to implement: Changes intended to support more consistent and equitable planning; and Changes intended to support Thriving Kids</w:t>
      </w:r>
    </w:p>
  </w:footnote>
  <w:footnote w:id="95">
    <w:p w14:paraId="6D218CA5" w14:textId="647107CB" w:rsidR="00C82242" w:rsidRPr="007B4AFE" w:rsidRDefault="00C82242">
      <w:pPr>
        <w:pStyle w:val="FootnoteText"/>
        <w:rPr>
          <w:lang w:val="en-AU"/>
        </w:rPr>
      </w:pPr>
      <w:r w:rsidRPr="007B4AFE">
        <w:rPr>
          <w:rStyle w:val="FootnoteReference"/>
        </w:rPr>
        <w:footnoteRef/>
      </w:r>
      <w:r w:rsidRPr="007B4AFE">
        <w:t xml:space="preserve"> </w:t>
      </w:r>
      <w:r w:rsidR="00FA0F53" w:rsidRPr="007B4AFE">
        <w:t xml:space="preserve">The </w:t>
      </w:r>
      <w:r w:rsidR="00B40A4F" w:rsidRPr="007B4AFE">
        <w:t xml:space="preserve">decision in </w:t>
      </w:r>
      <w:r w:rsidR="00FA0F53" w:rsidRPr="007B4AFE">
        <w:t xml:space="preserve">Davis </w:t>
      </w:r>
      <w:r w:rsidR="00E06F66" w:rsidRPr="007B4AFE">
        <w:t>interpreted</w:t>
      </w:r>
      <w:r w:rsidR="006278A9" w:rsidRPr="007B4AFE">
        <w:t xml:space="preserve"> several key terms </w:t>
      </w:r>
      <w:r w:rsidR="007C1C7E" w:rsidRPr="007B4AFE">
        <w:t xml:space="preserve">used to determine if a </w:t>
      </w:r>
      <w:proofErr w:type="gramStart"/>
      <w:r w:rsidR="007C1C7E" w:rsidRPr="007B4AFE">
        <w:t>participants</w:t>
      </w:r>
      <w:proofErr w:type="gramEnd"/>
      <w:r w:rsidR="007C1C7E" w:rsidRPr="007B4AFE">
        <w:t xml:space="preserve"> </w:t>
      </w:r>
      <w:r w:rsidR="00C71683" w:rsidRPr="007B4AFE">
        <w:t>impairment(s) are permanent</w:t>
      </w:r>
      <w:r w:rsidR="00E06F66" w:rsidRPr="007B4AFE">
        <w:t xml:space="preserve"> in a way that </w:t>
      </w:r>
      <w:r w:rsidR="00CF7EA4" w:rsidRPr="007B4AFE">
        <w:t xml:space="preserve">differed from </w:t>
      </w:r>
      <w:r w:rsidR="00E06F66" w:rsidRPr="007B4AFE">
        <w:t>how</w:t>
      </w:r>
      <w:r w:rsidR="00CF7EA4" w:rsidRPr="007B4AFE">
        <w:t xml:space="preserve"> the</w:t>
      </w:r>
      <w:r w:rsidR="00C80BE7" w:rsidRPr="007B4AFE">
        <w:t>y were intended to operate</w:t>
      </w:r>
      <w:r w:rsidR="00E06F66" w:rsidRPr="007B4AFE">
        <w:t xml:space="preserve">. Prior to the </w:t>
      </w:r>
      <w:r w:rsidR="00C80BE7" w:rsidRPr="007B4AFE">
        <w:t>C</w:t>
      </w:r>
      <w:r w:rsidR="00E06F66" w:rsidRPr="007B4AFE">
        <w:t xml:space="preserve">ourt’s decision, ‘permanent’ impairment had been </w:t>
      </w:r>
      <w:r w:rsidR="008225DB" w:rsidRPr="007B4AFE">
        <w:t xml:space="preserve">interpreted </w:t>
      </w:r>
      <w:r w:rsidR="00E06F66" w:rsidRPr="007B4AFE">
        <w:t xml:space="preserve">as meaning an impairment that was ‘irreversible’ </w:t>
      </w:r>
      <w:r w:rsidR="008225DB" w:rsidRPr="007B4AFE">
        <w:t xml:space="preserve">in </w:t>
      </w:r>
      <w:r w:rsidR="00E06F66" w:rsidRPr="007B4AFE">
        <w:t>nature after having received the ‘optimal duration and type of treatment’, notwithstanding the impairment may also be episodic or fluctuating.</w:t>
      </w:r>
      <w:r w:rsidR="00CB770A" w:rsidRPr="007B4AFE">
        <w:t xml:space="preserve"> </w:t>
      </w:r>
      <w:r w:rsidR="00AD6005" w:rsidRPr="007B4AFE">
        <w:t xml:space="preserve">In its decision, the court </w:t>
      </w:r>
      <w:r w:rsidR="00AD174F" w:rsidRPr="007B4AFE">
        <w:t>interpreted ‘permanent’ to mean enduring rather than ‘</w:t>
      </w:r>
      <w:r w:rsidR="00185D48" w:rsidRPr="007B4AFE">
        <w:t>irreversible</w:t>
      </w:r>
      <w:r w:rsidR="00AD174F" w:rsidRPr="007B4AFE">
        <w:t>’</w:t>
      </w:r>
      <w:r w:rsidR="00E06F66" w:rsidRPr="007B4AFE">
        <w:t>;</w:t>
      </w:r>
      <w:r w:rsidR="008575C8" w:rsidRPr="007B4AFE">
        <w:t xml:space="preserve"> ‘remedy’ was interpreted to mea</w:t>
      </w:r>
      <w:r w:rsidR="009665FB" w:rsidRPr="007B4AFE">
        <w:t>n something approaching a ‘removal’ or ‘cure’ of an impairment</w:t>
      </w:r>
      <w:r w:rsidR="00CF3ED7" w:rsidRPr="007B4AFE">
        <w:t xml:space="preserve"> rather than something that would ‘relieve’ or ‘improve’ an impairment</w:t>
      </w:r>
      <w:r w:rsidR="00E06F66" w:rsidRPr="007B4AFE">
        <w:t>;</w:t>
      </w:r>
      <w:r w:rsidR="00304F19" w:rsidRPr="007B4AFE">
        <w:t xml:space="preserve"> ‘available’ was interpreted </w:t>
      </w:r>
      <w:r w:rsidR="00632C04" w:rsidRPr="007B4AFE">
        <w:t>to mean a treatment that a participant can in reality access</w:t>
      </w:r>
      <w:r w:rsidR="00E47F26" w:rsidRPr="007B4AFE">
        <w:t xml:space="preserve"> having regard to cost and </w:t>
      </w:r>
      <w:r w:rsidR="00842FC3" w:rsidRPr="007B4AFE">
        <w:t>location</w:t>
      </w:r>
      <w:r w:rsidR="00E06F66" w:rsidRPr="007B4AFE">
        <w:t>;</w:t>
      </w:r>
      <w:r w:rsidR="009C6536" w:rsidRPr="007B4AFE">
        <w:t xml:space="preserve"> </w:t>
      </w:r>
      <w:r w:rsidR="003F07FB" w:rsidRPr="007B4AFE">
        <w:t xml:space="preserve">‘appropriate’ treatment was interpreted </w:t>
      </w:r>
      <w:r w:rsidR="00531A07" w:rsidRPr="007B4AFE">
        <w:t>to mean treatment which had the capacity to ‘remedy’ an imp</w:t>
      </w:r>
      <w:r w:rsidR="0050588A" w:rsidRPr="007B4AFE">
        <w:t xml:space="preserve">airment and is suitable to be undertaken by </w:t>
      </w:r>
      <w:r w:rsidR="008806D0" w:rsidRPr="007B4AFE">
        <w:t>the individual</w:t>
      </w:r>
      <w:r w:rsidR="00E06F66" w:rsidRPr="007B4AFE">
        <w:t>;</w:t>
      </w:r>
      <w:r w:rsidR="008806D0" w:rsidRPr="007B4AFE">
        <w:t xml:space="preserve"> and ‘known’ treatment was interpreted to mean </w:t>
      </w:r>
      <w:r w:rsidR="00753D84" w:rsidRPr="007B4AFE">
        <w:t xml:space="preserve">treatment identified by a </w:t>
      </w:r>
      <w:r w:rsidR="006C08D0" w:rsidRPr="007B4AFE">
        <w:t>m</w:t>
      </w:r>
      <w:r w:rsidR="00753D84" w:rsidRPr="007B4AFE">
        <w:t>edical</w:t>
      </w:r>
      <w:r w:rsidR="006C08D0" w:rsidRPr="007B4AFE">
        <w:t xml:space="preserve"> p</w:t>
      </w:r>
      <w:r w:rsidR="00753D84" w:rsidRPr="007B4AFE">
        <w:t>ractitioner</w:t>
      </w:r>
      <w:r w:rsidR="006C08D0" w:rsidRPr="007B4AFE">
        <w:t>, and suitable to a person’s particular impairment.</w:t>
      </w:r>
      <w:r w:rsidR="008B4677" w:rsidRPr="007B4AFE">
        <w:t xml:space="preserve"> </w:t>
      </w:r>
    </w:p>
  </w:footnote>
  <w:footnote w:id="96">
    <w:p w14:paraId="23CE3090" w14:textId="6FDF3679" w:rsidR="001418AC" w:rsidRPr="007B4AFE" w:rsidRDefault="001418AC">
      <w:pPr>
        <w:pStyle w:val="FootnoteText"/>
        <w:rPr>
          <w:lang w:val="en-AU"/>
        </w:rPr>
      </w:pPr>
      <w:r w:rsidRPr="007B4AFE">
        <w:rPr>
          <w:rStyle w:val="FootnoteReference"/>
        </w:rPr>
        <w:footnoteRef/>
      </w:r>
      <w:r w:rsidRPr="007B4AFE">
        <w:t xml:space="preserve"> </w:t>
      </w:r>
      <w:r w:rsidR="00774532" w:rsidRPr="00405591">
        <w:rPr>
          <w:lang w:val="en-AU"/>
        </w:rPr>
        <w:t xml:space="preserve">NDIS Review (2023), </w:t>
      </w:r>
      <w:hyperlink r:id="rId93" w:history="1">
        <w:r w:rsidR="00B74C9E" w:rsidRPr="00B74C9E">
          <w:rPr>
            <w:rStyle w:val="Hyperlink"/>
            <w:lang w:val="en-AU"/>
          </w:rPr>
          <w:t xml:space="preserve">Final Report - </w:t>
        </w:r>
        <w:r w:rsidR="00774532" w:rsidRPr="00405591">
          <w:rPr>
            <w:rStyle w:val="Hyperlink"/>
            <w:lang w:val="en-AU"/>
          </w:rPr>
          <w:t>Working together to deliver the NDIS</w:t>
        </w:r>
      </w:hyperlink>
      <w:r w:rsidR="00774532" w:rsidRPr="007B4AFE">
        <w:rPr>
          <w:lang w:val="en-AU"/>
        </w:rPr>
        <w:t>,</w:t>
      </w:r>
      <w:r w:rsidR="000239F6">
        <w:rPr>
          <w:lang w:val="en-AU"/>
        </w:rPr>
        <w:t xml:space="preserve"> page </w:t>
      </w:r>
      <w:r w:rsidRPr="007B4AFE">
        <w:rPr>
          <w:lang w:val="en-AU"/>
        </w:rPr>
        <w:t>232-233</w:t>
      </w:r>
      <w:r w:rsidRPr="007B4AFE">
        <w:rPr>
          <w:i/>
          <w:lang w:val="en-AU"/>
        </w:rPr>
        <w:t> </w:t>
      </w:r>
    </w:p>
  </w:footnote>
  <w:footnote w:id="97">
    <w:p w14:paraId="6AC6D137" w14:textId="74BE73C7" w:rsidR="00687013" w:rsidRPr="007B4AFE" w:rsidRDefault="00687013">
      <w:pPr>
        <w:pStyle w:val="FootnoteText"/>
        <w:rPr>
          <w:lang w:val="en-AU"/>
        </w:rPr>
      </w:pPr>
      <w:r w:rsidRPr="007B4AFE">
        <w:rPr>
          <w:rStyle w:val="FootnoteReference"/>
        </w:rPr>
        <w:footnoteRef/>
      </w:r>
      <w:r w:rsidRPr="007B4AFE">
        <w:t xml:space="preserve"> </w:t>
      </w:r>
      <w:r w:rsidR="001E213D" w:rsidRPr="007B4AFE">
        <w:t xml:space="preserve">NDIA (2026), Internal analysis of unscheduled reassessments as </w:t>
      </w:r>
      <w:proofErr w:type="gramStart"/>
      <w:r w:rsidR="001E213D" w:rsidRPr="007B4AFE">
        <w:t>at</w:t>
      </w:r>
      <w:proofErr w:type="gramEnd"/>
      <w:r w:rsidR="001E213D" w:rsidRPr="007B4AFE">
        <w:t xml:space="preserve"> 31 December 2025, unpublished </w:t>
      </w:r>
    </w:p>
  </w:footnote>
  <w:footnote w:id="98">
    <w:p w14:paraId="0A044C1C" w14:textId="496C9E84" w:rsidR="00687013" w:rsidRPr="007B4AFE" w:rsidRDefault="00687013">
      <w:pPr>
        <w:pStyle w:val="FootnoteText"/>
        <w:rPr>
          <w:lang w:val="en-AU"/>
        </w:rPr>
      </w:pPr>
      <w:r w:rsidRPr="007B4AFE">
        <w:rPr>
          <w:rStyle w:val="FootnoteReference"/>
        </w:rPr>
        <w:footnoteRef/>
      </w:r>
      <w:r w:rsidRPr="007B4AFE">
        <w:t xml:space="preserve"> </w:t>
      </w:r>
      <w:r w:rsidR="006C4639" w:rsidRPr="007B4AFE">
        <w:t xml:space="preserve">NDIA (2026), Internal analysis of unscheduled reassessments as </w:t>
      </w:r>
      <w:proofErr w:type="gramStart"/>
      <w:r w:rsidR="006C4639" w:rsidRPr="007B4AFE">
        <w:t>at</w:t>
      </w:r>
      <w:proofErr w:type="gramEnd"/>
      <w:r w:rsidR="006C4639" w:rsidRPr="007B4AFE">
        <w:t xml:space="preserve"> 31 December 2025, unpublished</w:t>
      </w:r>
      <w:r w:rsidR="006C4639" w:rsidRPr="007B4AFE" w:rsidDel="006C4639">
        <w:t xml:space="preserve"> </w:t>
      </w:r>
    </w:p>
  </w:footnote>
  <w:footnote w:id="99">
    <w:p w14:paraId="7BC7DC75" w14:textId="071BC9D8" w:rsidR="00F838A9" w:rsidRPr="007B4AFE" w:rsidRDefault="00F838A9" w:rsidP="00F838A9">
      <w:pPr>
        <w:pStyle w:val="FootnoteText"/>
        <w:rPr>
          <w:lang w:val="en-AU"/>
        </w:rPr>
      </w:pPr>
      <w:r w:rsidRPr="007B4AFE">
        <w:rPr>
          <w:rStyle w:val="FootnoteReference"/>
        </w:rPr>
        <w:footnoteRef/>
      </w:r>
      <w:r w:rsidRPr="007B4AFE">
        <w:t xml:space="preserve"> </w:t>
      </w:r>
      <w:hyperlink r:id="rId94" w:anchor="reviews-and-reassessments-psgs-11-12-13-14-17a-and-17b" w:history="1">
        <w:r w:rsidR="00B079DB" w:rsidRPr="00C62D65">
          <w:rPr>
            <w:rStyle w:val="Hyperlink"/>
            <w:lang w:val="en-AU"/>
          </w:rPr>
          <w:t xml:space="preserve">NDIA (2026), </w:t>
        </w:r>
        <w:r w:rsidRPr="00C62D65">
          <w:rPr>
            <w:rStyle w:val="Hyperlink"/>
            <w:lang w:val="en-AU"/>
          </w:rPr>
          <w:t>Participant Service Guarantee</w:t>
        </w:r>
      </w:hyperlink>
      <w:r w:rsidR="00AB1C76" w:rsidRPr="00C62D65">
        <w:rPr>
          <w:lang w:val="en-AU"/>
        </w:rPr>
        <w:t>;</w:t>
      </w:r>
      <w:r w:rsidR="00B079DB" w:rsidRPr="00C62D65">
        <w:rPr>
          <w:lang w:val="en-AU"/>
        </w:rPr>
        <w:t xml:space="preserve"> </w:t>
      </w:r>
      <w:r w:rsidR="00AB1C76" w:rsidRPr="00C62D65">
        <w:rPr>
          <w:lang w:val="en-AU"/>
        </w:rPr>
        <w:t xml:space="preserve">NDIA (2026), </w:t>
      </w:r>
      <w:hyperlink r:id="rId95" w:history="1">
        <w:r w:rsidR="003F39D3" w:rsidRPr="00C62D65">
          <w:rPr>
            <w:rStyle w:val="Hyperlink"/>
            <w:lang w:val="en-AU"/>
          </w:rPr>
          <w:t>Quarterly Report to Disability Ministers for Q2 2025-26</w:t>
        </w:r>
      </w:hyperlink>
      <w:r w:rsidR="00AB1C76" w:rsidRPr="00C62D65">
        <w:rPr>
          <w:lang w:val="en-AU"/>
        </w:rPr>
        <w:t xml:space="preserve">, </w:t>
      </w:r>
      <w:r w:rsidR="00703402" w:rsidRPr="00C62D65">
        <w:rPr>
          <w:lang w:val="en-AU"/>
        </w:rPr>
        <w:t>Page 44</w:t>
      </w:r>
    </w:p>
  </w:footnote>
  <w:footnote w:id="100">
    <w:p w14:paraId="193E3988" w14:textId="501B2089" w:rsidR="00FD490C" w:rsidRPr="00180228" w:rsidRDefault="00E74B3D">
      <w:pPr>
        <w:pStyle w:val="FootnoteText"/>
        <w:rPr>
          <w:lang w:val="en-AU"/>
        </w:rPr>
      </w:pPr>
      <w:r w:rsidRPr="001521BA">
        <w:rPr>
          <w:rStyle w:val="FootnoteReference"/>
        </w:rPr>
        <w:footnoteRef/>
      </w:r>
      <w:r w:rsidRPr="001521BA">
        <w:t xml:space="preserve"> </w:t>
      </w:r>
      <w:r w:rsidR="004D23A4" w:rsidRPr="001521BA">
        <w:t>NDIA</w:t>
      </w:r>
      <w:r w:rsidR="00F14B2A" w:rsidRPr="001521BA">
        <w:t xml:space="preserve"> (2026)</w:t>
      </w:r>
      <w:r w:rsidR="00FD490C" w:rsidRPr="00180228">
        <w:t>.</w:t>
      </w:r>
      <w:r w:rsidR="004D23A4" w:rsidRPr="001521BA">
        <w:t xml:space="preserve"> </w:t>
      </w:r>
      <w:r w:rsidR="00F14B2A" w:rsidRPr="001521BA">
        <w:t>Internal a</w:t>
      </w:r>
      <w:r w:rsidR="004D23A4" w:rsidRPr="001521BA">
        <w:t xml:space="preserve">nalysis </w:t>
      </w:r>
      <w:r w:rsidR="001A2E43" w:rsidRPr="001521BA">
        <w:t>and results from desktop reviews</w:t>
      </w:r>
      <w:r w:rsidR="00F14B2A" w:rsidRPr="001521BA">
        <w:rPr>
          <w:lang w:val="en-AU"/>
        </w:rPr>
        <w:t>, unpublished</w:t>
      </w:r>
      <w:r w:rsidR="0061483F" w:rsidRPr="001521BA">
        <w:rPr>
          <w:lang w:val="en-AU"/>
        </w:rPr>
        <w:t xml:space="preserve">. </w:t>
      </w:r>
    </w:p>
    <w:p w14:paraId="14A5773C" w14:textId="0E45724A" w:rsidR="00E74B3D" w:rsidRPr="007B4AFE" w:rsidRDefault="0061483F">
      <w:pPr>
        <w:pStyle w:val="FootnoteText"/>
        <w:rPr>
          <w:lang w:val="en-AU"/>
        </w:rPr>
      </w:pPr>
      <w:r w:rsidRPr="001521BA">
        <w:rPr>
          <w:lang w:val="en-AU"/>
        </w:rPr>
        <w:t>Note</w:t>
      </w:r>
      <w:r w:rsidR="00A74315" w:rsidRPr="001521BA">
        <w:rPr>
          <w:lang w:val="en-AU"/>
        </w:rPr>
        <w:t xml:space="preserve">: </w:t>
      </w:r>
      <w:r w:rsidR="0071322E" w:rsidRPr="001521BA">
        <w:rPr>
          <w:lang w:val="en-AU"/>
        </w:rPr>
        <w:t xml:space="preserve">The scope of </w:t>
      </w:r>
      <w:r w:rsidR="0016798A" w:rsidRPr="001521BA">
        <w:rPr>
          <w:lang w:val="en-AU"/>
        </w:rPr>
        <w:t>both</w:t>
      </w:r>
      <w:r w:rsidR="00A74315" w:rsidRPr="001521BA">
        <w:rPr>
          <w:lang w:val="en-AU"/>
        </w:rPr>
        <w:t xml:space="preserve"> desktop reviews </w:t>
      </w:r>
      <w:r w:rsidR="0071322E" w:rsidRPr="001521BA">
        <w:rPr>
          <w:lang w:val="en-AU"/>
        </w:rPr>
        <w:t>were to understand who</w:t>
      </w:r>
      <w:r w:rsidR="00C73FFA" w:rsidRPr="001521BA">
        <w:rPr>
          <w:lang w:val="en-AU"/>
        </w:rPr>
        <w:t xml:space="preserve"> made the plan change request</w:t>
      </w:r>
      <w:r w:rsidR="0016798A" w:rsidRPr="001521BA">
        <w:rPr>
          <w:lang w:val="en-AU"/>
        </w:rPr>
        <w:t xml:space="preserve">. </w:t>
      </w:r>
      <w:r w:rsidR="00541E12" w:rsidRPr="001521BA">
        <w:rPr>
          <w:lang w:val="en-AU"/>
        </w:rPr>
        <w:t xml:space="preserve">One of the desktop reviews also </w:t>
      </w:r>
      <w:r w:rsidR="00422443" w:rsidRPr="001521BA">
        <w:rPr>
          <w:lang w:val="en-AU"/>
        </w:rPr>
        <w:t xml:space="preserve">had an additional focus on understanding whether </w:t>
      </w:r>
      <w:r w:rsidR="00053B20" w:rsidRPr="001521BA">
        <w:rPr>
          <w:lang w:val="en-AU"/>
        </w:rPr>
        <w:t xml:space="preserve">there was appropriate consent or authority from the participant </w:t>
      </w:r>
      <w:r w:rsidR="007B0379" w:rsidRPr="001521BA">
        <w:rPr>
          <w:lang w:val="en-AU"/>
        </w:rPr>
        <w:t>or their authorised representative when the plan change request was not initiated by the NDIA.</w:t>
      </w:r>
    </w:p>
  </w:footnote>
  <w:footnote w:id="101">
    <w:p w14:paraId="2844F038" w14:textId="783FD847" w:rsidR="00792011" w:rsidRPr="007B4AFE" w:rsidRDefault="00792011" w:rsidP="00792011">
      <w:pPr>
        <w:pStyle w:val="FootnoteText"/>
        <w:rPr>
          <w:lang w:val="en-AU"/>
        </w:rPr>
      </w:pPr>
      <w:r w:rsidRPr="007B4AFE">
        <w:rPr>
          <w:rStyle w:val="FootnoteReference"/>
        </w:rPr>
        <w:footnoteRef/>
      </w:r>
      <w:r w:rsidRPr="00405591">
        <w:t xml:space="preserve"> </w:t>
      </w:r>
      <w:r w:rsidR="009C076B" w:rsidRPr="009C076B">
        <w:rPr>
          <w:lang w:val="en-AU"/>
        </w:rPr>
        <w:t xml:space="preserve">NDIS Review (2023), </w:t>
      </w:r>
      <w:hyperlink r:id="rId96" w:history="1">
        <w:r w:rsidR="009C076B" w:rsidRPr="009C076B">
          <w:rPr>
            <w:rStyle w:val="Hyperlink"/>
            <w:lang w:val="en-AU"/>
          </w:rPr>
          <w:t>Final Report - Working together to deliver the NDIS</w:t>
        </w:r>
      </w:hyperlink>
      <w:r w:rsidR="009C076B" w:rsidRPr="009C076B">
        <w:rPr>
          <w:lang w:val="en-AU"/>
        </w:rPr>
        <w:t>,</w:t>
      </w:r>
      <w:r>
        <w:t xml:space="preserve"> </w:t>
      </w:r>
      <w:r w:rsidRPr="009A7D19">
        <w:t>page</w:t>
      </w:r>
      <w:r w:rsidRPr="006B5757">
        <w:t xml:space="preserve"> </w:t>
      </w:r>
      <w:r>
        <w:t>293.</w:t>
      </w:r>
    </w:p>
  </w:footnote>
  <w:footnote w:id="102">
    <w:p w14:paraId="77C06AE2" w14:textId="7A4ACABD" w:rsidR="00792011" w:rsidRPr="007B4AFE" w:rsidRDefault="00792011" w:rsidP="00792011">
      <w:pPr>
        <w:pStyle w:val="FootnoteText"/>
      </w:pPr>
      <w:r w:rsidRPr="007B4AFE">
        <w:rPr>
          <w:rStyle w:val="FootnoteReference"/>
        </w:rPr>
        <w:footnoteRef/>
      </w:r>
      <w:r w:rsidRPr="007B4AFE">
        <w:t xml:space="preserve"> </w:t>
      </w:r>
      <w:r w:rsidRPr="007B4AFE">
        <w:rPr>
          <w:lang w:val="en-AU"/>
        </w:rPr>
        <w:t xml:space="preserve">NDIA (2026), Internal analysis of distribution of participant budgets by select support categories </w:t>
      </w:r>
      <w:proofErr w:type="gramStart"/>
      <w:r w:rsidRPr="007B4AFE">
        <w:rPr>
          <w:lang w:val="en-AU"/>
        </w:rPr>
        <w:t>at</w:t>
      </w:r>
      <w:proofErr w:type="gramEnd"/>
      <w:r w:rsidRPr="007B4AFE">
        <w:rPr>
          <w:lang w:val="en-AU"/>
        </w:rPr>
        <w:t xml:space="preserve"> 31</w:t>
      </w:r>
      <w:r w:rsidR="00145F98">
        <w:rPr>
          <w:lang w:val="en-AU"/>
        </w:rPr>
        <w:t> </w:t>
      </w:r>
      <w:r w:rsidRPr="007B4AFE">
        <w:rPr>
          <w:lang w:val="en-AU"/>
        </w:rPr>
        <w:t>December 2025, unpublished</w:t>
      </w:r>
    </w:p>
  </w:footnote>
  <w:footnote w:id="103">
    <w:p w14:paraId="2BD15870" w14:textId="0A06F8C4" w:rsidR="00792011" w:rsidRPr="007B4AFE" w:rsidRDefault="00792011" w:rsidP="00792011">
      <w:pPr>
        <w:pStyle w:val="FootnoteText"/>
      </w:pPr>
      <w:r w:rsidRPr="007B4AFE">
        <w:rPr>
          <w:rStyle w:val="FootnoteReference"/>
        </w:rPr>
        <w:footnoteRef/>
      </w:r>
      <w:r w:rsidRPr="007B4AFE">
        <w:t xml:space="preserve"> </w:t>
      </w:r>
      <w:r w:rsidRPr="007B4AFE">
        <w:rPr>
          <w:lang w:val="en-AU"/>
        </w:rPr>
        <w:t xml:space="preserve">NDIA (2026), Internal analysis of distribution of participant budgets by select support categories </w:t>
      </w:r>
      <w:proofErr w:type="gramStart"/>
      <w:r w:rsidRPr="007B4AFE">
        <w:rPr>
          <w:lang w:val="en-AU"/>
        </w:rPr>
        <w:t>at</w:t>
      </w:r>
      <w:proofErr w:type="gramEnd"/>
      <w:r w:rsidRPr="007B4AFE">
        <w:rPr>
          <w:lang w:val="en-AU"/>
        </w:rPr>
        <w:t xml:space="preserve"> 31</w:t>
      </w:r>
      <w:r w:rsidR="00145F98">
        <w:rPr>
          <w:lang w:val="en-AU"/>
        </w:rPr>
        <w:t> </w:t>
      </w:r>
      <w:r w:rsidRPr="007B4AFE">
        <w:rPr>
          <w:lang w:val="en-AU"/>
        </w:rPr>
        <w:t>December 2025, unpublished</w:t>
      </w:r>
    </w:p>
  </w:footnote>
  <w:footnote w:id="104">
    <w:p w14:paraId="193A8FBD" w14:textId="44591780" w:rsidR="00792011" w:rsidRPr="00180228" w:rsidRDefault="00792011" w:rsidP="00792011">
      <w:pPr>
        <w:pStyle w:val="FootnoteText"/>
        <w:rPr>
          <w:color w:val="5E1919" w:themeColor="accent6" w:themeShade="80"/>
          <w:u w:val="single"/>
        </w:rPr>
      </w:pPr>
      <w:r w:rsidRPr="007B4AFE">
        <w:rPr>
          <w:rStyle w:val="FootnoteReference"/>
        </w:rPr>
        <w:footnoteRef/>
      </w:r>
      <w:r w:rsidRPr="007B4AFE">
        <w:t xml:space="preserve"> </w:t>
      </w:r>
      <w:r w:rsidR="005B7CF8" w:rsidRPr="007B4AFE">
        <w:t>DHDA (2025),</w:t>
      </w:r>
      <w:r w:rsidRPr="00405591">
        <w:t xml:space="preserve"> </w:t>
      </w:r>
      <w:hyperlink r:id="rId97" w:history="1">
        <w:r w:rsidR="005B7CF8" w:rsidRPr="00405591">
          <w:rPr>
            <w:rStyle w:val="Hyperlink"/>
          </w:rPr>
          <w:t xml:space="preserve">Support at Home </w:t>
        </w:r>
        <w:r w:rsidR="005B7CF8" w:rsidRPr="00405591">
          <w:rPr>
            <w:rStyle w:val="Hyperlink"/>
            <w:lang w:val="en-AU"/>
          </w:rPr>
          <w:t>program manual</w:t>
        </w:r>
      </w:hyperlink>
      <w:r w:rsidR="005B7CF8" w:rsidRPr="007B4AFE">
        <w:rPr>
          <w:lang w:val="en-AU"/>
        </w:rPr>
        <w:t>, page 49</w:t>
      </w:r>
    </w:p>
  </w:footnote>
  <w:footnote w:id="105">
    <w:p w14:paraId="2C249E50" w14:textId="4BA558EC" w:rsidR="00C70627" w:rsidRPr="007B4AFE" w:rsidRDefault="00C70627" w:rsidP="00C70627">
      <w:pPr>
        <w:pStyle w:val="FootnoteText"/>
        <w:rPr>
          <w:lang w:val="en-AU"/>
        </w:rPr>
      </w:pPr>
      <w:r w:rsidRPr="007B4AFE">
        <w:rPr>
          <w:rStyle w:val="FootnoteReference"/>
        </w:rPr>
        <w:footnoteRef/>
      </w:r>
      <w:r w:rsidRPr="00405591">
        <w:t xml:space="preserve"> </w:t>
      </w:r>
      <w:r w:rsidR="00ED70DB" w:rsidRPr="00ED70DB">
        <w:rPr>
          <w:lang w:val="en-AU"/>
        </w:rPr>
        <w:t>NDIA (2022), ‘</w:t>
      </w:r>
      <w:hyperlink r:id="rId98" w:history="1">
        <w:r w:rsidR="00ED70DB" w:rsidRPr="00ED70DB">
          <w:rPr>
            <w:rStyle w:val="Hyperlink"/>
            <w:i/>
            <w:lang w:val="en-AU"/>
          </w:rPr>
          <w:t>Getting out into the world” pathways to community participation and connectedness for NDIS participants with intellectual disability, on the autism spectrum and/or with psychosocial disability</w:t>
        </w:r>
      </w:hyperlink>
      <w:r w:rsidR="00ED70DB" w:rsidRPr="00ED70DB">
        <w:rPr>
          <w:i/>
          <w:lang w:val="en-AU"/>
        </w:rPr>
        <w:t xml:space="preserve">, </w:t>
      </w:r>
      <w:r w:rsidR="00ED70DB" w:rsidRPr="00ED70DB">
        <w:rPr>
          <w:lang w:val="en-AU"/>
        </w:rPr>
        <w:t>NDIA</w:t>
      </w:r>
    </w:p>
  </w:footnote>
  <w:footnote w:id="106">
    <w:p w14:paraId="262E188B" w14:textId="66D8542B" w:rsidR="00742344" w:rsidRPr="007B4AFE" w:rsidRDefault="00742344" w:rsidP="00742344">
      <w:pPr>
        <w:pStyle w:val="FootnoteText"/>
        <w:rPr>
          <w:lang w:val="en-AU"/>
        </w:rPr>
      </w:pPr>
      <w:r w:rsidRPr="007B4AFE">
        <w:rPr>
          <w:rStyle w:val="FootnoteReference"/>
        </w:rPr>
        <w:footnoteRef/>
      </w:r>
      <w:r w:rsidRPr="007B4AFE">
        <w:t xml:space="preserve"> </w:t>
      </w:r>
      <w:r w:rsidR="00CC3280" w:rsidRPr="007B4AFE">
        <w:rPr>
          <w:lang w:val="en-AU"/>
        </w:rPr>
        <w:t xml:space="preserve">NDIA (2026), </w:t>
      </w:r>
      <w:hyperlink r:id="rId99" w:history="1">
        <w:r w:rsidR="00CC3280" w:rsidRPr="007B4AFE">
          <w:rPr>
            <w:rStyle w:val="Hyperlink"/>
            <w:lang w:val="en-AU"/>
          </w:rPr>
          <w:t>Explore data</w:t>
        </w:r>
      </w:hyperlink>
      <w:r w:rsidR="00CC3280" w:rsidRPr="007B4AFE">
        <w:rPr>
          <w:lang w:val="en-AU"/>
        </w:rPr>
        <w:t>; NDIA (2026), Internal analysis of distribution of participant budgets by select support categories at 31 December 2025, unpublished</w:t>
      </w:r>
      <w:r w:rsidRPr="007B4AFE">
        <w:rPr>
          <w:lang w:val="en-AU"/>
        </w:rPr>
        <w:t xml:space="preserve"> </w:t>
      </w:r>
    </w:p>
  </w:footnote>
  <w:footnote w:id="107">
    <w:p w14:paraId="254221DC" w14:textId="1421E21F" w:rsidR="00705B65" w:rsidRPr="007B4AFE" w:rsidRDefault="00705B65">
      <w:pPr>
        <w:pStyle w:val="FootnoteText"/>
        <w:rPr>
          <w:lang w:val="en-AU"/>
        </w:rPr>
      </w:pPr>
      <w:r w:rsidRPr="007B4AFE">
        <w:rPr>
          <w:rStyle w:val="FootnoteReference"/>
        </w:rPr>
        <w:footnoteRef/>
      </w:r>
      <w:r w:rsidRPr="007B4AFE">
        <w:t xml:space="preserve"> </w:t>
      </w:r>
      <w:r w:rsidR="00F53CA3" w:rsidRPr="007B4AFE">
        <w:t xml:space="preserve">NDIA (2025), </w:t>
      </w:r>
      <w:hyperlink r:id="rId100" w:history="1">
        <w:r w:rsidR="00CB045C" w:rsidRPr="007B4AFE">
          <w:rPr>
            <w:rStyle w:val="Hyperlink"/>
          </w:rPr>
          <w:t xml:space="preserve">NDIS Support </w:t>
        </w:r>
        <w:r w:rsidR="00C922A9" w:rsidRPr="007B4AFE">
          <w:rPr>
            <w:rStyle w:val="Hyperlink"/>
          </w:rPr>
          <w:t>Catalogue</w:t>
        </w:r>
        <w:r w:rsidR="00CB045C" w:rsidRPr="007B4AFE">
          <w:rPr>
            <w:rStyle w:val="Hyperlink"/>
          </w:rPr>
          <w:t xml:space="preserve"> 2025-26 </w:t>
        </w:r>
        <w:r w:rsidR="00C922A9" w:rsidRPr="007B4AFE">
          <w:rPr>
            <w:rStyle w:val="Hyperlink"/>
          </w:rPr>
          <w:t>v1.1</w:t>
        </w:r>
      </w:hyperlink>
      <w:r w:rsidR="00C922A9" w:rsidRPr="007B4AFE">
        <w:t>, accessed 5 May 2026</w:t>
      </w:r>
    </w:p>
  </w:footnote>
  <w:footnote w:id="108">
    <w:p w14:paraId="55129990" w14:textId="4278AA5F" w:rsidR="00311537" w:rsidRPr="007B4AFE" w:rsidRDefault="00112B89">
      <w:pPr>
        <w:pStyle w:val="FootnoteText"/>
        <w:rPr>
          <w:lang w:val="en-AU"/>
        </w:rPr>
      </w:pPr>
      <w:r w:rsidRPr="007B4AFE">
        <w:rPr>
          <w:rStyle w:val="FootnoteReference"/>
        </w:rPr>
        <w:footnoteRef/>
      </w:r>
      <w:r w:rsidRPr="007B4AFE">
        <w:t xml:space="preserve"> </w:t>
      </w:r>
      <w:r w:rsidR="00646C43" w:rsidRPr="007B4AFE">
        <w:rPr>
          <w:lang w:val="en-AU"/>
        </w:rPr>
        <w:t>NDIA (2026), Supplement E to the NDIS Quarterly Report for Q2 of 2025-26, Table</w:t>
      </w:r>
      <w:r w:rsidR="00A00294" w:rsidRPr="007B4AFE">
        <w:rPr>
          <w:lang w:val="en-AU"/>
        </w:rPr>
        <w:t>s</w:t>
      </w:r>
      <w:r w:rsidR="00646C43" w:rsidRPr="007B4AFE">
        <w:rPr>
          <w:lang w:val="en-AU"/>
        </w:rPr>
        <w:t xml:space="preserve"> E.</w:t>
      </w:r>
      <w:r w:rsidR="00A00294" w:rsidRPr="007B4AFE">
        <w:rPr>
          <w:lang w:val="en-AU"/>
        </w:rPr>
        <w:t>115 and E.116</w:t>
      </w:r>
      <w:r w:rsidR="00646C43" w:rsidRPr="007B4AFE">
        <w:rPr>
          <w:lang w:val="en-AU"/>
        </w:rPr>
        <w:t>; NDIA (2025), Supplement E to the NDIS Quarterly Report for Q2 of 2024-25, Table</w:t>
      </w:r>
      <w:r w:rsidR="00A00294" w:rsidRPr="007B4AFE">
        <w:rPr>
          <w:lang w:val="en-AU"/>
        </w:rPr>
        <w:t>s</w:t>
      </w:r>
      <w:r w:rsidR="00646C43" w:rsidRPr="007B4AFE">
        <w:rPr>
          <w:lang w:val="en-AU"/>
        </w:rPr>
        <w:t xml:space="preserve"> E.</w:t>
      </w:r>
      <w:r w:rsidR="00A00294" w:rsidRPr="007B4AFE">
        <w:rPr>
          <w:lang w:val="en-AU"/>
        </w:rPr>
        <w:t>115 and E.116</w:t>
      </w:r>
      <w:r w:rsidR="00646C43" w:rsidRPr="007B4AFE">
        <w:rPr>
          <w:lang w:val="en-AU"/>
        </w:rPr>
        <w:t>;</w:t>
      </w:r>
    </w:p>
    <w:p w14:paraId="533B696A" w14:textId="21514155" w:rsidR="00112B89" w:rsidRPr="007B4AFE" w:rsidRDefault="00311537">
      <w:pPr>
        <w:pStyle w:val="FootnoteText"/>
        <w:rPr>
          <w:lang w:val="en-AU"/>
        </w:rPr>
      </w:pPr>
      <w:r w:rsidRPr="007B4AFE">
        <w:rPr>
          <w:vertAlign w:val="superscript"/>
          <w:lang w:val="en-AU"/>
        </w:rPr>
        <w:t>129</w:t>
      </w:r>
      <w:r w:rsidRPr="007B4AFE">
        <w:rPr>
          <w:lang w:val="en-AU"/>
        </w:rPr>
        <w:t xml:space="preserve"> NDI</w:t>
      </w:r>
      <w:r w:rsidR="000D258F" w:rsidRPr="007B4AFE">
        <w:rPr>
          <w:lang w:val="en-AU"/>
        </w:rPr>
        <w:t xml:space="preserve">A (2026), </w:t>
      </w:r>
      <w:hyperlink r:id="rId101" w:history="1">
        <w:r w:rsidR="000D258F" w:rsidRPr="007B4AFE">
          <w:rPr>
            <w:rStyle w:val="Hyperlink"/>
            <w:lang w:val="en-AU"/>
          </w:rPr>
          <w:t>Explore data</w:t>
        </w:r>
      </w:hyperlink>
      <w:r w:rsidR="00580220" w:rsidRPr="007B4AFE">
        <w:t xml:space="preserve">; </w:t>
      </w:r>
      <w:r w:rsidR="002A34EE" w:rsidRPr="007B4AFE" w:rsidDel="00646C43">
        <w:t>NDIA (</w:t>
      </w:r>
      <w:r w:rsidR="000A3A66" w:rsidRPr="007B4AFE">
        <w:t>20</w:t>
      </w:r>
      <w:r w:rsidR="00D34981" w:rsidRPr="007B4AFE">
        <w:t xml:space="preserve">26), Internal analysis of </w:t>
      </w:r>
      <w:r w:rsidR="00BA7389" w:rsidRPr="007B4AFE">
        <w:t xml:space="preserve">participant budgets by support categories </w:t>
      </w:r>
      <w:r w:rsidR="005E70F9" w:rsidRPr="007B4AFE">
        <w:t xml:space="preserve">at 31 December 2024. Note: Average CBDA budgets in this table is not an annualised figure. Average CBDA </w:t>
      </w:r>
      <w:r w:rsidR="0037110A">
        <w:t>B</w:t>
      </w:r>
      <w:r w:rsidR="005E70F9">
        <w:t>udgets</w:t>
      </w:r>
      <w:r w:rsidR="005E70F9" w:rsidRPr="007B4AFE">
        <w:t xml:space="preserve"> are based on the </w:t>
      </w:r>
      <w:r w:rsidR="005E70F9" w:rsidRPr="007B4AFE">
        <w:rPr>
          <w:lang w:val="en-AU"/>
        </w:rPr>
        <w:t xml:space="preserve">total committed support allocated to participants over the six-month exposure period (e.g. 1 July 2025 to 31 December 2025) divided by the number of participants with approved plan(s) at the end of the </w:t>
      </w:r>
      <w:r w:rsidR="00576975" w:rsidRPr="007B4AFE">
        <w:rPr>
          <w:lang w:val="en-AU"/>
        </w:rPr>
        <w:t>period (e.g.</w:t>
      </w:r>
      <w:r w:rsidR="005E70F9" w:rsidRPr="007B4AFE">
        <w:rPr>
          <w:lang w:val="en-AU"/>
        </w:rPr>
        <w:t xml:space="preserve"> 31 December </w:t>
      </w:r>
      <w:r w:rsidR="00576975" w:rsidRPr="007B4AFE">
        <w:rPr>
          <w:lang w:val="en-AU"/>
        </w:rPr>
        <w:t>2025)</w:t>
      </w:r>
      <w:r w:rsidR="005E70F9" w:rsidRPr="007B4AFE">
        <w:rPr>
          <w:lang w:val="en-AU"/>
        </w:rPr>
        <w:t>.</w:t>
      </w:r>
    </w:p>
  </w:footnote>
  <w:footnote w:id="109">
    <w:p w14:paraId="0C81A8C8" w14:textId="7DBA56E2" w:rsidR="00FE604A" w:rsidRPr="00180228" w:rsidRDefault="00FE604A" w:rsidP="00260CA3">
      <w:pPr>
        <w:rPr>
          <w:rFonts w:cs="Arial"/>
          <w:sz w:val="20"/>
          <w:szCs w:val="20"/>
        </w:rPr>
      </w:pPr>
      <w:r w:rsidRPr="00180228">
        <w:rPr>
          <w:rStyle w:val="FootnoteReference"/>
          <w:sz w:val="20"/>
          <w:szCs w:val="20"/>
        </w:rPr>
        <w:footnoteRef/>
      </w:r>
      <w:r w:rsidR="007165E2" w:rsidRPr="00180228">
        <w:rPr>
          <w:rFonts w:cs="Arial"/>
          <w:sz w:val="20"/>
          <w:szCs w:val="20"/>
        </w:rPr>
        <w:t xml:space="preserve"> NDIA, </w:t>
      </w:r>
      <w:hyperlink r:id="rId102">
        <w:r w:rsidR="007165E2" w:rsidRPr="00180228">
          <w:rPr>
            <w:rStyle w:val="Hyperlink"/>
            <w:rFonts w:cs="Arial"/>
            <w:sz w:val="20"/>
            <w:szCs w:val="20"/>
          </w:rPr>
          <w:t>Quarterly Report to Disability Ministers for Q2 2025</w:t>
        </w:r>
        <w:r w:rsidR="00903170" w:rsidRPr="00180228">
          <w:rPr>
            <w:rStyle w:val="Hyperlink"/>
            <w:rFonts w:cs="Arial"/>
            <w:sz w:val="20"/>
            <w:szCs w:val="20"/>
          </w:rPr>
          <w:t>-</w:t>
        </w:r>
        <w:r w:rsidR="007165E2" w:rsidRPr="00180228">
          <w:rPr>
            <w:rStyle w:val="Hyperlink"/>
            <w:rFonts w:cs="Arial"/>
            <w:sz w:val="20"/>
            <w:szCs w:val="20"/>
          </w:rPr>
          <w:t>26</w:t>
        </w:r>
      </w:hyperlink>
      <w:r w:rsidR="007165E2" w:rsidRPr="00180228">
        <w:rPr>
          <w:rFonts w:cs="Arial"/>
          <w:sz w:val="20"/>
          <w:szCs w:val="20"/>
        </w:rPr>
        <w:t>, pages 68-69</w:t>
      </w:r>
    </w:p>
  </w:footnote>
  <w:footnote w:id="110">
    <w:p w14:paraId="7F2D64BB" w14:textId="45442D6D" w:rsidR="00A11845" w:rsidRPr="00EF50FD" w:rsidRDefault="00A11845">
      <w:pPr>
        <w:pStyle w:val="FootnoteText"/>
        <w:rPr>
          <w:lang w:val="en-AU"/>
        </w:rPr>
      </w:pPr>
      <w:r w:rsidRPr="00EF50FD">
        <w:rPr>
          <w:rStyle w:val="FootnoteReference"/>
        </w:rPr>
        <w:footnoteRef/>
      </w:r>
      <w:r w:rsidRPr="00EF50FD">
        <w:t xml:space="preserve"> </w:t>
      </w:r>
      <w:r w:rsidR="00461CB8" w:rsidRPr="00EF50FD">
        <w:t>NDIA</w:t>
      </w:r>
      <w:r w:rsidR="003C7E8E" w:rsidRPr="00EF50FD">
        <w:t xml:space="preserve"> (2026)</w:t>
      </w:r>
      <w:r w:rsidR="00461CB8" w:rsidRPr="00EF50FD">
        <w:t xml:space="preserve">, </w:t>
      </w:r>
      <w:hyperlink r:id="rId103" w:history="1">
        <w:r w:rsidR="00461CB8" w:rsidRPr="00EF50FD">
          <w:rPr>
            <w:rStyle w:val="Hyperlink"/>
            <w:lang w:val="en-AU"/>
          </w:rPr>
          <w:t>Explore data</w:t>
        </w:r>
        <w:r w:rsidR="00461CB8">
          <w:rPr>
            <w:rStyle w:val="Hyperlink"/>
            <w:lang w:val="en-AU"/>
          </w:rPr>
          <w:t>,</w:t>
        </w:r>
      </w:hyperlink>
      <w:r w:rsidR="0037110A">
        <w:t xml:space="preserve"> </w:t>
      </w:r>
      <w:r w:rsidR="00461CB8" w:rsidRPr="00EF50FD">
        <w:t>accessed 5 May 2026</w:t>
      </w:r>
    </w:p>
  </w:footnote>
  <w:footnote w:id="111">
    <w:p w14:paraId="34E9886E" w14:textId="70A410C3" w:rsidR="00AC558C" w:rsidRPr="00EF50FD" w:rsidRDefault="00AC558C">
      <w:pPr>
        <w:pStyle w:val="FootnoteText"/>
      </w:pPr>
      <w:r w:rsidRPr="00EF50FD">
        <w:rPr>
          <w:rStyle w:val="FootnoteReference"/>
        </w:rPr>
        <w:footnoteRef/>
      </w:r>
      <w:r w:rsidRPr="00EF50FD">
        <w:t xml:space="preserve"> </w:t>
      </w:r>
      <w:r w:rsidR="006F0F02" w:rsidRPr="00EF50FD">
        <w:t xml:space="preserve">NDIA (2026), </w:t>
      </w:r>
      <w:hyperlink r:id="rId104" w:history="1">
        <w:r w:rsidR="006F0F02" w:rsidRPr="00EF50FD">
          <w:rPr>
            <w:rStyle w:val="Hyperlink"/>
          </w:rPr>
          <w:t>Quarterly Report Supplement E National 2025-26 (Q2)</w:t>
        </w:r>
      </w:hyperlink>
      <w:r w:rsidR="006F0F02" w:rsidRPr="00EF50FD">
        <w:t>, Table E.9</w:t>
      </w:r>
      <w:r w:rsidR="008026A0" w:rsidRPr="00EF50FD">
        <w:t>5</w:t>
      </w:r>
    </w:p>
  </w:footnote>
  <w:footnote w:id="112">
    <w:p w14:paraId="3D7AEAFB" w14:textId="475975F5" w:rsidR="00340B79" w:rsidRPr="00405591" w:rsidRDefault="00340B79">
      <w:pPr>
        <w:pStyle w:val="FootnoteText"/>
        <w:rPr>
          <w:lang w:val="en-AU"/>
        </w:rPr>
      </w:pPr>
      <w:r w:rsidRPr="00405591">
        <w:rPr>
          <w:rStyle w:val="FootnoteReference"/>
        </w:rPr>
        <w:footnoteRef/>
      </w:r>
      <w:r w:rsidRPr="00405591">
        <w:t xml:space="preserve"> </w:t>
      </w:r>
      <w:r w:rsidR="003C1190" w:rsidRPr="00405591">
        <w:rPr>
          <w:lang w:val="en-AU"/>
        </w:rPr>
        <w:t>NDIA</w:t>
      </w:r>
      <w:r w:rsidR="00F81478">
        <w:rPr>
          <w:lang w:val="en-AU"/>
        </w:rPr>
        <w:t xml:space="preserve"> (2026)</w:t>
      </w:r>
      <w:r w:rsidR="003C1190" w:rsidRPr="003C1190">
        <w:rPr>
          <w:lang w:val="en-AU"/>
        </w:rPr>
        <w:t>,</w:t>
      </w:r>
      <w:r w:rsidR="003C1190" w:rsidRPr="00405591">
        <w:rPr>
          <w:lang w:val="en-AU"/>
        </w:rPr>
        <w:t xml:space="preserve"> </w:t>
      </w:r>
      <w:hyperlink r:id="rId105" w:history="1">
        <w:r w:rsidR="003C1190" w:rsidRPr="00405591">
          <w:rPr>
            <w:rStyle w:val="Hyperlink"/>
            <w:lang w:val="en-AU"/>
          </w:rPr>
          <w:t>Summary of Statistics – March 2026</w:t>
        </w:r>
      </w:hyperlink>
      <w:r w:rsidR="00F81478">
        <w:rPr>
          <w:lang w:val="en-AU"/>
        </w:rPr>
        <w:t>.</w:t>
      </w:r>
    </w:p>
  </w:footnote>
  <w:footnote w:id="113">
    <w:p w14:paraId="01585F9D" w14:textId="2E29C3A9" w:rsidR="00340B79" w:rsidRPr="00405591" w:rsidRDefault="00340B79">
      <w:pPr>
        <w:pStyle w:val="FootnoteText"/>
        <w:rPr>
          <w:lang w:val="en-AU"/>
        </w:rPr>
      </w:pPr>
      <w:r w:rsidRPr="00405591">
        <w:rPr>
          <w:rStyle w:val="FootnoteReference"/>
        </w:rPr>
        <w:footnoteRef/>
      </w:r>
      <w:r w:rsidRPr="00405591">
        <w:t xml:space="preserve"> </w:t>
      </w:r>
      <w:r w:rsidR="008459CA" w:rsidRPr="00405591">
        <w:t xml:space="preserve">NDIA (2025), AFSR 2024-25, page </w:t>
      </w:r>
      <w:r w:rsidR="003D4872" w:rsidRPr="00405591">
        <w:t>20</w:t>
      </w:r>
    </w:p>
  </w:footnote>
  <w:footnote w:id="114">
    <w:p w14:paraId="6D733622" w14:textId="56514191" w:rsidR="00A91B8A" w:rsidRPr="00405591" w:rsidRDefault="00A91B8A">
      <w:pPr>
        <w:pStyle w:val="FootnoteText"/>
        <w:rPr>
          <w:lang w:val="en-AU"/>
        </w:rPr>
      </w:pPr>
      <w:r w:rsidRPr="00405591">
        <w:rPr>
          <w:rStyle w:val="FootnoteReference"/>
        </w:rPr>
        <w:footnoteRef/>
      </w:r>
      <w:r w:rsidRPr="00405591">
        <w:t xml:space="preserve"> </w:t>
      </w:r>
      <w:r w:rsidRPr="00180228">
        <w:rPr>
          <w:lang w:val="en-AU"/>
        </w:rPr>
        <w:t>NDIA</w:t>
      </w:r>
      <w:r w:rsidR="00AE509D" w:rsidRPr="00180228">
        <w:rPr>
          <w:lang w:val="en-AU"/>
        </w:rPr>
        <w:t>, Internal analysis to support 2026-27 Budget estimates, unpublished</w:t>
      </w:r>
    </w:p>
  </w:footnote>
  <w:footnote w:id="115">
    <w:p w14:paraId="76053CB4" w14:textId="3722F0D2" w:rsidR="005A3C8C" w:rsidRPr="00405591" w:rsidRDefault="005A3C8C">
      <w:pPr>
        <w:pStyle w:val="FootnoteText"/>
        <w:rPr>
          <w:lang w:val="en-AU"/>
        </w:rPr>
      </w:pPr>
      <w:r w:rsidRPr="00405591">
        <w:rPr>
          <w:rStyle w:val="FootnoteReference"/>
        </w:rPr>
        <w:footnoteRef/>
      </w:r>
      <w:r w:rsidRPr="00405591">
        <w:t xml:space="preserve"> </w:t>
      </w:r>
      <w:hyperlink r:id="rId106" w:history="1">
        <w:r w:rsidRPr="00405591">
          <w:rPr>
            <w:rStyle w:val="Hyperlink"/>
            <w:lang w:val="en-AU"/>
          </w:rPr>
          <w:t>NDS8096 Workforce Census Report 2025 web.pdf</w:t>
        </w:r>
      </w:hyperlink>
    </w:p>
  </w:footnote>
  <w:footnote w:id="116">
    <w:p w14:paraId="7A95D918" w14:textId="77777777" w:rsidR="00475023" w:rsidRPr="00405591" w:rsidRDefault="00475023" w:rsidP="00475023">
      <w:pPr>
        <w:pStyle w:val="FootnoteText"/>
        <w:rPr>
          <w:lang w:val="en-AU"/>
        </w:rPr>
      </w:pPr>
      <w:r w:rsidRPr="00405591">
        <w:rPr>
          <w:rStyle w:val="FootnoteReference"/>
        </w:rPr>
        <w:footnoteRef/>
      </w:r>
      <w:r w:rsidRPr="00405591">
        <w:t xml:space="preserve"> </w:t>
      </w:r>
      <w:r w:rsidRPr="00405591">
        <w:rPr>
          <w:lang w:val="en-AU"/>
        </w:rPr>
        <w:t xml:space="preserve">NDIA, </w:t>
      </w:r>
      <w:hyperlink r:id="rId107" w:history="1">
        <w:r w:rsidRPr="00405591">
          <w:rPr>
            <w:rStyle w:val="Hyperlink"/>
            <w:lang w:val="en-AU"/>
          </w:rPr>
          <w:t>Summary of Statistics – March 2026</w:t>
        </w:r>
      </w:hyperlink>
      <w:r w:rsidRPr="00405591">
        <w:rPr>
          <w:lang w:val="en-AU"/>
        </w:rPr>
        <w:t>, 15 April 2026</w:t>
      </w:r>
    </w:p>
  </w:footnote>
  <w:footnote w:id="117">
    <w:p w14:paraId="078AA47C" w14:textId="23EAAE5B" w:rsidR="00475023" w:rsidRPr="00405591" w:rsidRDefault="00475023" w:rsidP="00475023">
      <w:pPr>
        <w:pStyle w:val="FootnoteText"/>
        <w:rPr>
          <w:lang w:val="en-AU"/>
        </w:rPr>
      </w:pPr>
      <w:r w:rsidRPr="00405591">
        <w:rPr>
          <w:rStyle w:val="FootnoteReference"/>
        </w:rPr>
        <w:footnoteRef/>
      </w:r>
      <w:r w:rsidRPr="00405591">
        <w:t xml:space="preserve"> NDIA (2025), AFSR 2024-25, </w:t>
      </w:r>
      <w:r w:rsidRPr="00405591">
        <w:rPr>
          <w:lang w:val="en-AU"/>
        </w:rPr>
        <w:t xml:space="preserve">page </w:t>
      </w:r>
      <w:r w:rsidR="008F3E6B" w:rsidRPr="00405591">
        <w:rPr>
          <w:lang w:val="en-AU"/>
        </w:rPr>
        <w:t>12</w:t>
      </w:r>
    </w:p>
  </w:footnote>
  <w:footnote w:id="118">
    <w:p w14:paraId="677BD82F" w14:textId="49E1D552" w:rsidR="000A2451" w:rsidRPr="00405591" w:rsidRDefault="000A2451">
      <w:pPr>
        <w:pStyle w:val="FootnoteText"/>
        <w:rPr>
          <w:lang w:val="en-AU"/>
        </w:rPr>
      </w:pPr>
      <w:r w:rsidRPr="00405591">
        <w:rPr>
          <w:rStyle w:val="FootnoteReference"/>
        </w:rPr>
        <w:footnoteRef/>
      </w:r>
      <w:r w:rsidRPr="00405591">
        <w:t xml:space="preserve"> </w:t>
      </w:r>
      <w:r w:rsidR="009E3EE8" w:rsidRPr="00405591">
        <w:t>PBO</w:t>
      </w:r>
      <w:r w:rsidR="00193996" w:rsidRPr="00405591">
        <w:t xml:space="preserve"> (2025),</w:t>
      </w:r>
      <w:r w:rsidR="009E3EE8" w:rsidRPr="00405591">
        <w:t xml:space="preserve"> </w:t>
      </w:r>
      <w:hyperlink r:id="rId108" w:history="1">
        <w:r w:rsidR="00475023" w:rsidRPr="00405591">
          <w:rPr>
            <w:rStyle w:val="Hyperlink"/>
            <w:lang w:val="en-AU"/>
          </w:rPr>
          <w:t>2025-26 Medium-Term Budget Outlook: Beyond the Budget</w:t>
        </w:r>
      </w:hyperlink>
      <w:r w:rsidR="00475023" w:rsidRPr="00405591">
        <w:rPr>
          <w:lang w:val="en-AU"/>
        </w:rPr>
        <w:t xml:space="preserve">, </w:t>
      </w:r>
      <w:r w:rsidR="00FF5577" w:rsidRPr="00405591">
        <w:rPr>
          <w:lang w:val="en-AU"/>
        </w:rPr>
        <w:t>Table 6-1 page 35</w:t>
      </w:r>
    </w:p>
  </w:footnote>
  <w:footnote w:id="119">
    <w:p w14:paraId="0991A833" w14:textId="00AF6923" w:rsidR="007F551A" w:rsidRPr="00405591" w:rsidRDefault="007F551A">
      <w:pPr>
        <w:pStyle w:val="FootnoteText"/>
        <w:rPr>
          <w:lang w:val="en-AU"/>
        </w:rPr>
      </w:pPr>
      <w:r w:rsidRPr="00405591">
        <w:rPr>
          <w:rStyle w:val="FootnoteReference"/>
        </w:rPr>
        <w:footnoteRef/>
      </w:r>
      <w:r w:rsidRPr="00405591">
        <w:t xml:space="preserve"> </w:t>
      </w:r>
      <w:r w:rsidRPr="00180228">
        <w:rPr>
          <w:lang w:val="en-AU"/>
        </w:rPr>
        <w:t>NDIA, Internal analysis to support 2026-27 Budget estimates, unpublished</w:t>
      </w:r>
    </w:p>
  </w:footnote>
  <w:footnote w:id="120">
    <w:p w14:paraId="5F8B3B2D" w14:textId="4E0F2420" w:rsidR="00404F34" w:rsidRPr="00405591" w:rsidRDefault="00404F34" w:rsidP="00404F34">
      <w:pPr>
        <w:pStyle w:val="FootnoteText"/>
        <w:rPr>
          <w:lang w:val="en-AU"/>
        </w:rPr>
      </w:pPr>
      <w:r w:rsidRPr="00405591">
        <w:rPr>
          <w:rStyle w:val="FootnoteReference"/>
        </w:rPr>
        <w:footnoteRef/>
      </w:r>
      <w:r w:rsidRPr="00405591">
        <w:t xml:space="preserve"> </w:t>
      </w:r>
      <w:r w:rsidRPr="00180228">
        <w:rPr>
          <w:lang w:val="en-AU"/>
        </w:rPr>
        <w:t>NDIA, Internal analysis on the implications of the Davis Federal Court decision, unpublished.</w:t>
      </w:r>
    </w:p>
  </w:footnote>
  <w:footnote w:id="121">
    <w:p w14:paraId="22CB77BC" w14:textId="631AF4CA" w:rsidR="00F57F1C" w:rsidRPr="00405591" w:rsidRDefault="00F57F1C" w:rsidP="00F57F1C">
      <w:pPr>
        <w:pStyle w:val="FootnoteText"/>
        <w:rPr>
          <w:lang w:val="en-AU"/>
        </w:rPr>
      </w:pPr>
      <w:r w:rsidRPr="00405591">
        <w:rPr>
          <w:rStyle w:val="FootnoteReference"/>
        </w:rPr>
        <w:footnoteRef/>
      </w:r>
      <w:r w:rsidRPr="00405591">
        <w:t xml:space="preserve"> </w:t>
      </w:r>
      <w:r w:rsidRPr="00180228">
        <w:rPr>
          <w:lang w:val="en-AU"/>
        </w:rPr>
        <w:t xml:space="preserve">NDIA, Internal analysis of NDIS participants also receiving compensation </w:t>
      </w:r>
      <w:proofErr w:type="gramStart"/>
      <w:r w:rsidRPr="00180228">
        <w:rPr>
          <w:lang w:val="en-AU"/>
        </w:rPr>
        <w:t>at</w:t>
      </w:r>
      <w:proofErr w:type="gramEnd"/>
      <w:r w:rsidRPr="00180228">
        <w:rPr>
          <w:lang w:val="en-AU"/>
        </w:rPr>
        <w:t xml:space="preserve"> 31 </w:t>
      </w:r>
      <w:r w:rsidR="008A051A" w:rsidRPr="00180228">
        <w:rPr>
          <w:lang w:val="en-AU"/>
        </w:rPr>
        <w:t>March</w:t>
      </w:r>
      <w:r w:rsidRPr="00180228">
        <w:rPr>
          <w:lang w:val="en-AU"/>
        </w:rPr>
        <w:t xml:space="preserve"> 202</w:t>
      </w:r>
      <w:r w:rsidR="008A051A" w:rsidRPr="00180228">
        <w:rPr>
          <w:lang w:val="en-AU"/>
        </w:rPr>
        <w:t>6</w:t>
      </w:r>
      <w:r w:rsidRPr="00180228">
        <w:rPr>
          <w:lang w:val="en-AU"/>
        </w:rPr>
        <w:t>, unpublished</w:t>
      </w:r>
    </w:p>
  </w:footnote>
  <w:footnote w:id="122">
    <w:p w14:paraId="48231432" w14:textId="672D8797" w:rsidR="00A20D5D" w:rsidRPr="00405591" w:rsidRDefault="00A20D5D">
      <w:pPr>
        <w:pStyle w:val="FootnoteText"/>
        <w:rPr>
          <w:lang w:val="en-AU"/>
        </w:rPr>
      </w:pPr>
      <w:r w:rsidRPr="00405591">
        <w:rPr>
          <w:rStyle w:val="FootnoteReference"/>
        </w:rPr>
        <w:footnoteRef/>
      </w:r>
      <w:r w:rsidRPr="00405591">
        <w:t xml:space="preserve"> Note: </w:t>
      </w:r>
      <w:r w:rsidRPr="00405591">
        <w:rPr>
          <w:lang w:val="en-AU"/>
        </w:rPr>
        <w:t>“Other” disability group includes those with a primary disability of: Developmental Delay, Global developmental delay, Down Syndrome and Other Sensory / Speech, Other and those with missing information on their primary disability.</w:t>
      </w:r>
    </w:p>
  </w:footnote>
  <w:footnote w:id="123">
    <w:p w14:paraId="444247C6" w14:textId="5C9C5531" w:rsidR="00662776" w:rsidRPr="00405591" w:rsidRDefault="00662776" w:rsidP="00662776">
      <w:pPr>
        <w:pStyle w:val="FootnoteText"/>
        <w:rPr>
          <w:lang w:val="en-AU"/>
        </w:rPr>
      </w:pPr>
      <w:r w:rsidRPr="00180228">
        <w:rPr>
          <w:rStyle w:val="FootnoteReference"/>
        </w:rPr>
        <w:footnoteRef/>
      </w:r>
      <w:r w:rsidRPr="00180228">
        <w:t xml:space="preserve"> </w:t>
      </w:r>
      <w:r w:rsidRPr="00180228">
        <w:rPr>
          <w:lang w:val="en-AU"/>
        </w:rPr>
        <w:t xml:space="preserve">NDIA, Internal analysis of NDIS participants also receiving compensation </w:t>
      </w:r>
      <w:proofErr w:type="gramStart"/>
      <w:r w:rsidRPr="00180228">
        <w:rPr>
          <w:lang w:val="en-AU"/>
        </w:rPr>
        <w:t>at</w:t>
      </w:r>
      <w:proofErr w:type="gramEnd"/>
      <w:r w:rsidRPr="00180228">
        <w:rPr>
          <w:lang w:val="en-AU"/>
        </w:rPr>
        <w:t xml:space="preserve"> 31 March 2025, unpublished.</w:t>
      </w:r>
    </w:p>
  </w:footnote>
  <w:footnote w:id="124">
    <w:p w14:paraId="461C4DA9" w14:textId="231D0E14" w:rsidR="005F62B1" w:rsidRPr="00405591" w:rsidRDefault="005F62B1">
      <w:pPr>
        <w:pStyle w:val="FootnoteText"/>
        <w:rPr>
          <w:lang w:val="en-AU"/>
        </w:rPr>
      </w:pPr>
      <w:r w:rsidRPr="00405591">
        <w:rPr>
          <w:rStyle w:val="FootnoteReference"/>
        </w:rPr>
        <w:footnoteRef/>
      </w:r>
      <w:r w:rsidRPr="00405591">
        <w:t xml:space="preserve"> </w:t>
      </w:r>
      <w:r w:rsidRPr="00405591">
        <w:rPr>
          <w:lang w:val="en-AU"/>
        </w:rPr>
        <w:t>Safe</w:t>
      </w:r>
      <w:r w:rsidR="007C2BD1" w:rsidRPr="00405591">
        <w:rPr>
          <w:lang w:val="en-AU"/>
        </w:rPr>
        <w:t xml:space="preserve"> </w:t>
      </w:r>
      <w:r w:rsidRPr="00405591">
        <w:rPr>
          <w:lang w:val="en-AU"/>
        </w:rPr>
        <w:t>Work Australia</w:t>
      </w:r>
      <w:r w:rsidR="00DC3FAE" w:rsidRPr="00405591">
        <w:rPr>
          <w:lang w:val="en-AU"/>
        </w:rPr>
        <w:t xml:space="preserve"> (n.d.)</w:t>
      </w:r>
      <w:r w:rsidRPr="00405591">
        <w:rPr>
          <w:lang w:val="en-AU"/>
        </w:rPr>
        <w:t xml:space="preserve">, </w:t>
      </w:r>
      <w:hyperlink r:id="rId109" w:history="1">
        <w:r w:rsidR="004E0C0D" w:rsidRPr="004E0C0D">
          <w:rPr>
            <w:rStyle w:val="Hyperlink"/>
            <w:lang w:val="en-AU"/>
          </w:rPr>
          <w:t>Workers' compensation | dataswa</w:t>
        </w:r>
      </w:hyperlink>
      <w:r w:rsidR="003C2AC9" w:rsidRPr="00405591">
        <w:rPr>
          <w:lang w:val="en-AU"/>
        </w:rPr>
        <w:t xml:space="preserve">, </w:t>
      </w:r>
      <w:r w:rsidR="00904E27" w:rsidRPr="00405591">
        <w:rPr>
          <w:lang w:val="en-AU"/>
        </w:rPr>
        <w:t>accessed 1 May 2026</w:t>
      </w:r>
      <w:r w:rsidR="00F3741C" w:rsidRPr="00405591">
        <w:rPr>
          <w:lang w:val="en-AU"/>
        </w:rPr>
        <w:t>.</w:t>
      </w:r>
    </w:p>
  </w:footnote>
  <w:footnote w:id="125">
    <w:p w14:paraId="5C9A7F86" w14:textId="29D92F39" w:rsidR="009E2A27" w:rsidRPr="00405591" w:rsidRDefault="009E2A27">
      <w:pPr>
        <w:pStyle w:val="FootnoteText"/>
        <w:rPr>
          <w:lang w:val="en-AU"/>
        </w:rPr>
      </w:pPr>
      <w:r w:rsidRPr="00405591">
        <w:rPr>
          <w:rStyle w:val="FootnoteReference"/>
        </w:rPr>
        <w:footnoteRef/>
      </w:r>
      <w:r w:rsidRPr="00405591">
        <w:t xml:space="preserve"> </w:t>
      </w:r>
      <w:r w:rsidR="009834EB" w:rsidRPr="00405591">
        <w:t xml:space="preserve">Bureau of Infrastructure and Transport </w:t>
      </w:r>
      <w:r w:rsidR="00FE4731" w:rsidRPr="00405591">
        <w:t>Research</w:t>
      </w:r>
      <w:r w:rsidR="009834EB" w:rsidRPr="00405591">
        <w:t xml:space="preserve"> Econom</w:t>
      </w:r>
      <w:r w:rsidR="00FE4731" w:rsidRPr="00405591">
        <w:t>ics</w:t>
      </w:r>
      <w:r w:rsidR="00A05F16" w:rsidRPr="00405591">
        <w:t xml:space="preserve"> (2022)</w:t>
      </w:r>
      <w:r w:rsidR="00FE4731" w:rsidRPr="00405591">
        <w:t xml:space="preserve">, </w:t>
      </w:r>
      <w:hyperlink r:id="rId110" w:history="1">
        <w:r w:rsidR="00FE4731" w:rsidRPr="00502EAA">
          <w:rPr>
            <w:rStyle w:val="Hyperlink"/>
          </w:rPr>
          <w:t xml:space="preserve">‘Social Cost of </w:t>
        </w:r>
        <w:r w:rsidR="00FE7D12" w:rsidRPr="00502EAA">
          <w:rPr>
            <w:rStyle w:val="Hyperlink"/>
          </w:rPr>
          <w:t>R</w:t>
        </w:r>
        <w:r w:rsidR="00FE4731" w:rsidRPr="00502EAA">
          <w:rPr>
            <w:rStyle w:val="Hyperlink"/>
          </w:rPr>
          <w:t>oad Crashes’</w:t>
        </w:r>
      </w:hyperlink>
      <w:r w:rsidR="00FE4731">
        <w:t xml:space="preserve"> </w:t>
      </w:r>
    </w:p>
  </w:footnote>
  <w:footnote w:id="126">
    <w:p w14:paraId="1E243319" w14:textId="7E1963A0" w:rsidR="00383DF7" w:rsidRPr="00180228" w:rsidRDefault="00383DF7" w:rsidP="002578E8">
      <w:pPr>
        <w:pStyle w:val="FootnoteText"/>
      </w:pPr>
      <w:r w:rsidRPr="00405591">
        <w:rPr>
          <w:rStyle w:val="FootnoteReference"/>
        </w:rPr>
        <w:footnoteRef/>
      </w:r>
      <w:r w:rsidR="00726C7E" w:rsidRPr="00405591">
        <w:t xml:space="preserve"> </w:t>
      </w:r>
      <w:r w:rsidR="00502EAA" w:rsidRPr="00502EAA">
        <w:rPr>
          <w:lang w:val="en-AU"/>
        </w:rPr>
        <w:t xml:space="preserve">Bureau of Infrastructure and Transport Research Economics (2022), </w:t>
      </w:r>
      <w:hyperlink r:id="rId111" w:history="1">
        <w:r w:rsidR="00502EAA" w:rsidRPr="00502EAA">
          <w:rPr>
            <w:rStyle w:val="Hyperlink"/>
            <w:lang w:val="en-AU"/>
          </w:rPr>
          <w:t>‘Social Cost of Road Crashes’</w:t>
        </w:r>
      </w:hyperlink>
    </w:p>
  </w:footnote>
  <w:footnote w:id="127">
    <w:p w14:paraId="6D86ABC3" w14:textId="128D0B20" w:rsidR="0048380F" w:rsidRPr="00405591" w:rsidRDefault="0048380F">
      <w:pPr>
        <w:pStyle w:val="FootnoteText"/>
        <w:rPr>
          <w:lang w:val="en-AU"/>
        </w:rPr>
      </w:pPr>
      <w:r w:rsidRPr="00405591">
        <w:rPr>
          <w:rStyle w:val="FootnoteReference"/>
        </w:rPr>
        <w:footnoteRef/>
      </w:r>
      <w:r w:rsidRPr="00405591">
        <w:t xml:space="preserve"> </w:t>
      </w:r>
      <w:r w:rsidR="00CE1C19" w:rsidRPr="00405591">
        <w:rPr>
          <w:lang w:val="en-AU"/>
        </w:rPr>
        <w:t>NDIA</w:t>
      </w:r>
      <w:r w:rsidR="00CE1C19">
        <w:rPr>
          <w:lang w:val="en-AU"/>
        </w:rPr>
        <w:t>,</w:t>
      </w:r>
      <w:r w:rsidR="00CE1C19" w:rsidRPr="00405591">
        <w:rPr>
          <w:lang w:val="en-AU"/>
        </w:rPr>
        <w:t xml:space="preserve"> Internal analysis of </w:t>
      </w:r>
      <w:r w:rsidR="00B33DF0" w:rsidRPr="00405591">
        <w:rPr>
          <w:lang w:val="en-AU"/>
        </w:rPr>
        <w:t>plan i</w:t>
      </w:r>
      <w:r w:rsidR="00C54899" w:rsidRPr="00405591">
        <w:rPr>
          <w:lang w:val="en-AU"/>
        </w:rPr>
        <w:t>nflation</w:t>
      </w:r>
      <w:r w:rsidR="00CE1C19" w:rsidRPr="00405591">
        <w:rPr>
          <w:lang w:val="en-AU"/>
        </w:rPr>
        <w:t xml:space="preserve"> as </w:t>
      </w:r>
      <w:proofErr w:type="gramStart"/>
      <w:r w:rsidR="00CE1C19" w:rsidRPr="00405591">
        <w:rPr>
          <w:lang w:val="en-AU"/>
        </w:rPr>
        <w:t>at</w:t>
      </w:r>
      <w:proofErr w:type="gramEnd"/>
      <w:r w:rsidR="00CE1C19" w:rsidRPr="00405591">
        <w:rPr>
          <w:lang w:val="en-AU"/>
        </w:rPr>
        <w:t xml:space="preserve"> 31 December 2025, unpublished. </w:t>
      </w:r>
      <w:r w:rsidR="00471071" w:rsidRPr="00405591">
        <w:rPr>
          <w:lang w:val="en-AU"/>
        </w:rPr>
        <w:t>Note: The proportio</w:t>
      </w:r>
      <w:r w:rsidR="00225DDF" w:rsidRPr="00405591">
        <w:rPr>
          <w:lang w:val="en-AU"/>
        </w:rPr>
        <w:t xml:space="preserve">n is calculated as the number of participants with at least </w:t>
      </w:r>
      <w:r w:rsidR="003A2661" w:rsidRPr="00405591">
        <w:rPr>
          <w:lang w:val="en-AU"/>
        </w:rPr>
        <w:t xml:space="preserve">one </w:t>
      </w:r>
      <w:r w:rsidR="00225DDF" w:rsidRPr="00405591">
        <w:rPr>
          <w:lang w:val="en-AU"/>
        </w:rPr>
        <w:t xml:space="preserve">unscheduled plan reassessment as a percentage of all participants </w:t>
      </w:r>
      <w:proofErr w:type="gramStart"/>
      <w:r w:rsidR="00225DDF" w:rsidRPr="00405591">
        <w:rPr>
          <w:lang w:val="en-AU"/>
        </w:rPr>
        <w:t>at</w:t>
      </w:r>
      <w:proofErr w:type="gramEnd"/>
      <w:r w:rsidR="00225DDF" w:rsidRPr="00405591">
        <w:rPr>
          <w:lang w:val="en-AU"/>
        </w:rPr>
        <w:t xml:space="preserve"> 31 December 2025. </w:t>
      </w:r>
      <w:r w:rsidR="00884D2D" w:rsidRPr="00405591">
        <w:rPr>
          <w:lang w:val="en-AU"/>
        </w:rPr>
        <w:t>This would include participants who had an unscheduled reassessment and left the Scheme during 2025.</w:t>
      </w:r>
    </w:p>
  </w:footnote>
  <w:footnote w:id="128">
    <w:p w14:paraId="13076A41" w14:textId="47F078EE" w:rsidR="002C39F1" w:rsidRPr="00405591" w:rsidRDefault="002C39F1" w:rsidP="002C39F1">
      <w:pPr>
        <w:pStyle w:val="FootnoteText"/>
        <w:rPr>
          <w:lang w:val="en-AU"/>
        </w:rPr>
      </w:pPr>
      <w:r w:rsidRPr="00405591">
        <w:rPr>
          <w:rStyle w:val="FootnoteReference"/>
        </w:rPr>
        <w:footnoteRef/>
      </w:r>
      <w:r w:rsidRPr="00405591">
        <w:t xml:space="preserve"> </w:t>
      </w:r>
      <w:r w:rsidRPr="00405591">
        <w:rPr>
          <w:lang w:val="en-AU"/>
        </w:rPr>
        <w:t>NDIA</w:t>
      </w:r>
      <w:r>
        <w:rPr>
          <w:lang w:val="en-AU"/>
        </w:rPr>
        <w:t>,</w:t>
      </w:r>
      <w:r w:rsidRPr="00405591">
        <w:rPr>
          <w:lang w:val="en-AU"/>
        </w:rPr>
        <w:t xml:space="preserve"> Internal analysis of plan inflation as </w:t>
      </w:r>
      <w:proofErr w:type="gramStart"/>
      <w:r w:rsidRPr="00405591">
        <w:rPr>
          <w:lang w:val="en-AU"/>
        </w:rPr>
        <w:t>at</w:t>
      </w:r>
      <w:proofErr w:type="gramEnd"/>
      <w:r w:rsidRPr="00405591">
        <w:rPr>
          <w:lang w:val="en-AU"/>
        </w:rPr>
        <w:t xml:space="preserve"> 31 December 2025, unpublished. Note: The proportion is calculated as the number of participants with at least one unscheduled plan reassessment as a percentage of all participants </w:t>
      </w:r>
      <w:proofErr w:type="gramStart"/>
      <w:r w:rsidRPr="00405591">
        <w:rPr>
          <w:lang w:val="en-AU"/>
        </w:rPr>
        <w:t>at</w:t>
      </w:r>
      <w:proofErr w:type="gramEnd"/>
      <w:r w:rsidRPr="00405591">
        <w:rPr>
          <w:lang w:val="en-AU"/>
        </w:rPr>
        <w:t xml:space="preserve"> 31 December 2025. This would include participants who had an unscheduled reassessment and left the Scheme during 2025.</w:t>
      </w:r>
    </w:p>
  </w:footnote>
  <w:footnote w:id="129">
    <w:p w14:paraId="235CFDD9" w14:textId="6F5C260A" w:rsidR="00B17625" w:rsidRPr="00405591" w:rsidRDefault="00B17625" w:rsidP="00B17625">
      <w:pPr>
        <w:pStyle w:val="FootnoteText"/>
      </w:pPr>
      <w:r w:rsidRPr="00405591">
        <w:rPr>
          <w:rStyle w:val="FootnoteReference"/>
        </w:rPr>
        <w:footnoteRef/>
      </w:r>
      <w:r w:rsidRPr="00405591">
        <w:t xml:space="preserve"> NDIA</w:t>
      </w:r>
      <w:r w:rsidRPr="00223F60">
        <w:t>,</w:t>
      </w:r>
      <w:r w:rsidRPr="00405591">
        <w:t xml:space="preserve"> Internal analysis of </w:t>
      </w:r>
      <w:r w:rsidR="00223F60" w:rsidRPr="00405591">
        <w:t>plan inflation</w:t>
      </w:r>
      <w:r w:rsidRPr="00405591">
        <w:t xml:space="preserve"> as </w:t>
      </w:r>
      <w:proofErr w:type="gramStart"/>
      <w:r w:rsidRPr="00405591">
        <w:t>at</w:t>
      </w:r>
      <w:proofErr w:type="gramEnd"/>
      <w:r w:rsidRPr="00405591">
        <w:t xml:space="preserve"> 31 December 2025, unpublished.</w:t>
      </w:r>
      <w:r w:rsidR="00223F60" w:rsidRPr="00405591">
        <w:t xml:space="preserve"> Note: Total plan inflation rate is calculated as the total dollar increase in plan budgets (excluding from indexation) compared to total value of plan budgets prior to the unscheduled plan reassessment.</w:t>
      </w:r>
    </w:p>
  </w:footnote>
  <w:footnote w:id="130">
    <w:p w14:paraId="6D0241E5" w14:textId="3AD1AE01" w:rsidR="00A73404" w:rsidRPr="00405591" w:rsidRDefault="00A73404">
      <w:pPr>
        <w:pStyle w:val="FootnoteText"/>
        <w:rPr>
          <w:lang w:val="en-AU"/>
        </w:rPr>
      </w:pPr>
      <w:r w:rsidRPr="00405591">
        <w:rPr>
          <w:rStyle w:val="FootnoteReference"/>
        </w:rPr>
        <w:footnoteRef/>
      </w:r>
      <w:r w:rsidRPr="00405591">
        <w:t xml:space="preserve"> </w:t>
      </w:r>
      <w:r w:rsidRPr="00405591">
        <w:rPr>
          <w:lang w:val="en-AU"/>
        </w:rPr>
        <w:t xml:space="preserve">NDIA (2026), Internal analysis of </w:t>
      </w:r>
      <w:r w:rsidR="00CD28FC" w:rsidRPr="00405591">
        <w:t xml:space="preserve">plan inflation as </w:t>
      </w:r>
      <w:proofErr w:type="gramStart"/>
      <w:r w:rsidR="00CD28FC" w:rsidRPr="00405591">
        <w:t>at</w:t>
      </w:r>
      <w:proofErr w:type="gramEnd"/>
      <w:r w:rsidR="00CD28FC" w:rsidRPr="00405591">
        <w:t xml:space="preserve"> 31 December 2025, unpublished. Note: Total plan inflation rate is calculated as the total dollar increase in plan budgets (excluding from indexation) compared to total value of plan budgets prior to the unscheduled plan reassessment.</w:t>
      </w:r>
    </w:p>
  </w:footnote>
  <w:footnote w:id="131">
    <w:p w14:paraId="08C2688E" w14:textId="4B82018C" w:rsidR="00B53789" w:rsidRPr="00405591" w:rsidRDefault="00B53789">
      <w:pPr>
        <w:pStyle w:val="FootnoteText"/>
        <w:rPr>
          <w:lang w:val="en-AU"/>
        </w:rPr>
      </w:pPr>
      <w:r w:rsidRPr="00405591">
        <w:rPr>
          <w:rStyle w:val="FootnoteReference"/>
        </w:rPr>
        <w:footnoteRef/>
      </w:r>
      <w:r w:rsidRPr="00405591">
        <w:t xml:space="preserve"> </w:t>
      </w:r>
      <w:r w:rsidR="005458C4" w:rsidRPr="00405591">
        <w:t>NDIA, Quarterly Report Supplement E National 2025-25 (Q2), Table E.45.</w:t>
      </w:r>
      <w:r w:rsidR="00F71596" w:rsidRPr="00405591">
        <w:t xml:space="preserve"> Note:</w:t>
      </w:r>
      <w:r w:rsidR="00514F3A" w:rsidRPr="00405591">
        <w:t xml:space="preserve"> Data is as </w:t>
      </w:r>
      <w:proofErr w:type="gramStart"/>
      <w:r w:rsidR="00514F3A" w:rsidRPr="00405591">
        <w:t>at</w:t>
      </w:r>
      <w:proofErr w:type="gramEnd"/>
      <w:r w:rsidR="00514F3A" w:rsidRPr="00405591">
        <w:t xml:space="preserve"> 31 December 2025</w:t>
      </w:r>
      <w:r w:rsidR="00441326" w:rsidRPr="00405591">
        <w:t xml:space="preserve">. </w:t>
      </w:r>
      <w:proofErr w:type="gramStart"/>
      <w:r w:rsidR="00441326" w:rsidRPr="00405591">
        <w:t>However</w:t>
      </w:r>
      <w:proofErr w:type="gramEnd"/>
      <w:r w:rsidR="00441326" w:rsidRPr="00405591">
        <w:t xml:space="preserve"> it o</w:t>
      </w:r>
      <w:r w:rsidR="00514F3A" w:rsidRPr="00405591">
        <w:t xml:space="preserve">nly considers participants with initial plans approved up to </w:t>
      </w:r>
      <w:proofErr w:type="gramStart"/>
      <w:r w:rsidR="00514F3A" w:rsidRPr="00405591">
        <w:t>30 June 2025, and</w:t>
      </w:r>
      <w:proofErr w:type="gramEnd"/>
      <w:r w:rsidR="00514F3A" w:rsidRPr="00405591">
        <w:t xml:space="preserve"> includes committed supports and payments for supports provided up to 30 September 2025. This gives some allowance for the timing delay between when the support is provided and when it is paid. Plans less than 31 days in duration have been excluded.</w:t>
      </w:r>
    </w:p>
  </w:footnote>
  <w:footnote w:id="132">
    <w:p w14:paraId="4BD952DA" w14:textId="190D1F34" w:rsidR="007E5FE2" w:rsidRPr="00405591" w:rsidRDefault="007E5FE2">
      <w:pPr>
        <w:pStyle w:val="FootnoteText"/>
        <w:rPr>
          <w:lang w:val="en-AU"/>
        </w:rPr>
      </w:pPr>
      <w:r w:rsidRPr="00405591">
        <w:rPr>
          <w:rStyle w:val="FootnoteReference"/>
        </w:rPr>
        <w:footnoteRef/>
      </w:r>
      <w:r w:rsidRPr="00405591">
        <w:t xml:space="preserve"> </w:t>
      </w:r>
      <w:r w:rsidR="001E7160" w:rsidRPr="00405591">
        <w:rPr>
          <w:lang w:val="en-AU"/>
        </w:rPr>
        <w:t>NDIA (2026), Internal analysis of NDIS participants by primary disability as at 31 December 2025, unpublished</w:t>
      </w:r>
      <w:r w:rsidR="000B084A" w:rsidRPr="00405591">
        <w:rPr>
          <w:lang w:val="en-AU"/>
        </w:rPr>
        <w:t>.</w:t>
      </w:r>
      <w:r w:rsidR="001E7160" w:rsidRPr="00405591" w:rsidDel="001E7160">
        <w:t xml:space="preserve"> </w:t>
      </w:r>
      <w:r w:rsidR="00C63664" w:rsidRPr="00405591">
        <w:t xml:space="preserve">Note: This is based on a count of participants aged 19 and over with a primary disability of </w:t>
      </w:r>
      <w:r w:rsidR="00F8615C" w:rsidRPr="00405591">
        <w:rPr>
          <w:lang w:val="en-AU"/>
        </w:rPr>
        <w:t>psychosocial, autism, intellectual disability, developmental delay, global developmental delay and acquired brain injury.</w:t>
      </w:r>
    </w:p>
  </w:footnote>
  <w:footnote w:id="133">
    <w:p w14:paraId="49062706" w14:textId="4E1FBC5E" w:rsidR="0074241C" w:rsidRPr="00405591" w:rsidRDefault="0074241C">
      <w:pPr>
        <w:pStyle w:val="FootnoteText"/>
        <w:rPr>
          <w:lang w:val="en-AU"/>
        </w:rPr>
      </w:pPr>
      <w:r w:rsidRPr="00405591">
        <w:rPr>
          <w:rStyle w:val="FootnoteReference"/>
        </w:rPr>
        <w:footnoteRef/>
      </w:r>
      <w:r w:rsidRPr="00405591">
        <w:t xml:space="preserve"> </w:t>
      </w:r>
      <w:r w:rsidR="001E7160" w:rsidRPr="00405591">
        <w:rPr>
          <w:lang w:val="en-AU"/>
        </w:rPr>
        <w:t xml:space="preserve">NDIA (2026), </w:t>
      </w:r>
      <w:hyperlink r:id="rId112">
        <w:r w:rsidR="00464F09" w:rsidRPr="00405591">
          <w:rPr>
            <w:rStyle w:val="Hyperlink"/>
            <w:lang w:val="en-AU"/>
          </w:rPr>
          <w:t>Quarterly Report to Disability Ministers for Q2 202526</w:t>
        </w:r>
      </w:hyperlink>
      <w:r w:rsidR="00464F09" w:rsidRPr="00405591">
        <w:rPr>
          <w:lang w:val="en-AU"/>
        </w:rPr>
        <w:t>, pages 19</w:t>
      </w:r>
      <w:r w:rsidR="004C04EB" w:rsidRPr="00405591">
        <w:rPr>
          <w:lang w:val="en-AU"/>
        </w:rPr>
        <w:t>,104</w:t>
      </w:r>
    </w:p>
  </w:footnote>
  <w:footnote w:id="134">
    <w:p w14:paraId="280DDF94" w14:textId="3D2C36D5" w:rsidR="00C07207" w:rsidRPr="00405591" w:rsidRDefault="00C07207">
      <w:pPr>
        <w:pStyle w:val="FootnoteText"/>
        <w:rPr>
          <w:lang w:val="en-AU"/>
        </w:rPr>
      </w:pPr>
      <w:r w:rsidRPr="00405591">
        <w:rPr>
          <w:rStyle w:val="FootnoteReference"/>
        </w:rPr>
        <w:footnoteRef/>
      </w:r>
      <w:r w:rsidRPr="00405591">
        <w:t xml:space="preserve"> </w:t>
      </w:r>
      <w:r w:rsidR="00E61A24" w:rsidRPr="00405591">
        <w:rPr>
          <w:lang w:val="en-AU"/>
        </w:rPr>
        <w:t xml:space="preserve">NDIA (2026), Internal analysis of </w:t>
      </w:r>
      <w:r w:rsidR="00B87913" w:rsidRPr="00405591">
        <w:rPr>
          <w:lang w:val="en-AU"/>
        </w:rPr>
        <w:t>plan i</w:t>
      </w:r>
      <w:r w:rsidR="00E61A24" w:rsidRPr="00405591">
        <w:rPr>
          <w:lang w:val="en-AU"/>
        </w:rPr>
        <w:t>nflation as at 31 December 2025, unpublished.</w:t>
      </w:r>
      <w:r w:rsidR="00B87913" w:rsidRPr="00405591">
        <w:rPr>
          <w:lang w:val="en-AU"/>
        </w:rPr>
        <w:t xml:space="preserve"> Note: There were 138,910 unscheduled plan reassessments </w:t>
      </w:r>
      <w:r w:rsidR="00CF4739" w:rsidRPr="00405591">
        <w:rPr>
          <w:lang w:val="en-AU"/>
        </w:rPr>
        <w:t>in 2025</w:t>
      </w:r>
      <w:r w:rsidR="003B2DCF" w:rsidRPr="00405591">
        <w:rPr>
          <w:lang w:val="en-AU"/>
        </w:rPr>
        <w:t>. This is</w:t>
      </w:r>
      <w:r w:rsidR="00CF4739" w:rsidRPr="00405591">
        <w:rPr>
          <w:lang w:val="en-AU"/>
        </w:rPr>
        <w:t xml:space="preserve"> comprised of </w:t>
      </w:r>
      <w:r w:rsidR="00C51BBD" w:rsidRPr="00405591">
        <w:rPr>
          <w:lang w:val="en-AU"/>
        </w:rPr>
        <w:t>participan</w:t>
      </w:r>
      <w:r w:rsidR="003B2DCF" w:rsidRPr="00405591">
        <w:rPr>
          <w:lang w:val="en-AU"/>
        </w:rPr>
        <w:t>t-requested reassessments, NDIA-initiated reassessments, plan</w:t>
      </w:r>
      <w:r w:rsidR="00CF4739" w:rsidRPr="00405591">
        <w:rPr>
          <w:lang w:val="en-AU"/>
        </w:rPr>
        <w:t xml:space="preserve"> reassessments driven by the review of reviewable decisions (RoRD), outcomes from the </w:t>
      </w:r>
      <w:r w:rsidR="00F01579">
        <w:rPr>
          <w:lang w:val="en-AU"/>
        </w:rPr>
        <w:t>ART</w:t>
      </w:r>
      <w:r w:rsidR="00CF4739" w:rsidRPr="00405591">
        <w:rPr>
          <w:lang w:val="en-AU"/>
        </w:rPr>
        <w:t xml:space="preserve">, </w:t>
      </w:r>
      <w:r w:rsidR="00DF4BAF" w:rsidRPr="00405591">
        <w:rPr>
          <w:lang w:val="en-AU"/>
        </w:rPr>
        <w:t>and other reasons.</w:t>
      </w:r>
      <w:r w:rsidR="00D32F6E" w:rsidRPr="00405591">
        <w:rPr>
          <w:lang w:val="en-AU"/>
        </w:rPr>
        <w:t xml:space="preserve"> Participants can have more than one unscheduled plan reassessment in the year.</w:t>
      </w:r>
    </w:p>
  </w:footnote>
  <w:footnote w:id="135">
    <w:p w14:paraId="6AFCE320" w14:textId="37AD92CD" w:rsidR="00AF5A3C" w:rsidRPr="00405591" w:rsidRDefault="00AF5A3C">
      <w:pPr>
        <w:pStyle w:val="FootnoteText"/>
        <w:rPr>
          <w:lang w:val="en-AU"/>
        </w:rPr>
      </w:pPr>
      <w:r w:rsidRPr="00405591">
        <w:rPr>
          <w:rStyle w:val="FootnoteReference"/>
        </w:rPr>
        <w:footnoteRef/>
      </w:r>
      <w:r w:rsidRPr="00405591">
        <w:t xml:space="preserve"> </w:t>
      </w:r>
      <w:r w:rsidR="00F046D1" w:rsidRPr="00405591">
        <w:rPr>
          <w:lang w:val="en-AU"/>
        </w:rPr>
        <w:t xml:space="preserve">NDIA (2026), </w:t>
      </w:r>
      <w:hyperlink r:id="rId113" w:history="1">
        <w:r w:rsidR="00F046D1" w:rsidRPr="00405591">
          <w:rPr>
            <w:rStyle w:val="Hyperlink"/>
            <w:lang w:val="en-AU"/>
          </w:rPr>
          <w:t>Explore data</w:t>
        </w:r>
      </w:hyperlink>
      <w:r w:rsidR="00F046D1" w:rsidRPr="00405591">
        <w:rPr>
          <w:lang w:val="en-AU"/>
        </w:rPr>
        <w:t>, accessed 5 May 2026.</w:t>
      </w:r>
    </w:p>
  </w:footnote>
  <w:footnote w:id="136">
    <w:p w14:paraId="12EE2C6F" w14:textId="6440641D" w:rsidR="001D36B7" w:rsidRPr="00405591" w:rsidRDefault="001D36B7">
      <w:pPr>
        <w:pStyle w:val="FootnoteText"/>
        <w:rPr>
          <w:lang w:val="en-AU"/>
        </w:rPr>
      </w:pPr>
      <w:r w:rsidRPr="00405591">
        <w:rPr>
          <w:rStyle w:val="FootnoteReference"/>
        </w:rPr>
        <w:footnoteRef/>
      </w:r>
      <w:r w:rsidRPr="00405591">
        <w:t xml:space="preserve"> </w:t>
      </w:r>
      <w:r w:rsidR="00F70B81" w:rsidRPr="00405591">
        <w:t xml:space="preserve">NDIA, </w:t>
      </w:r>
      <w:r w:rsidR="00BD52CD" w:rsidRPr="00405591">
        <w:t xml:space="preserve">Internal analysis of distribution of participant budgets by select support categories </w:t>
      </w:r>
      <w:r w:rsidR="00F70B81" w:rsidRPr="00405591">
        <w:t>as at 31</w:t>
      </w:r>
      <w:r w:rsidR="00792FE6">
        <w:t> </w:t>
      </w:r>
      <w:r w:rsidR="00F70B81" w:rsidRPr="00405591">
        <w:t xml:space="preserve">December 2025, unpublished. </w:t>
      </w:r>
      <w:r w:rsidR="002A6E6F" w:rsidRPr="00405591">
        <w:t>Note: The range for annualised SCCP budgets are rounded to the nearest $1,000 and are based on the 10th percentile and 90th percentile rather than the minimum and maximum to remove outliers.</w:t>
      </w:r>
    </w:p>
  </w:footnote>
  <w:footnote w:id="137">
    <w:p w14:paraId="7270D3A9" w14:textId="76E2EEF8" w:rsidR="00A37667" w:rsidRPr="00405591" w:rsidRDefault="00A37667" w:rsidP="00A37667">
      <w:pPr>
        <w:pStyle w:val="FootnoteText"/>
        <w:rPr>
          <w:lang w:val="en-AU"/>
        </w:rPr>
      </w:pPr>
      <w:r w:rsidRPr="00405591">
        <w:rPr>
          <w:rStyle w:val="FootnoteReference"/>
        </w:rPr>
        <w:footnoteRef/>
      </w:r>
      <w:r w:rsidRPr="00405591">
        <w:t xml:space="preserve"> </w:t>
      </w:r>
      <w:r w:rsidRPr="00180228">
        <w:rPr>
          <w:rFonts w:eastAsia="Segoe UI Symbol"/>
          <w:color w:val="000000"/>
          <w:lang w:val="en-AU"/>
        </w:rPr>
        <w:t xml:space="preserve">NDIA (2026), </w:t>
      </w:r>
      <w:hyperlink r:id="rId114">
        <w:r w:rsidRPr="00180228">
          <w:rPr>
            <w:rStyle w:val="Hyperlink"/>
            <w:rFonts w:eastAsia="Segoe UI Symbol"/>
            <w:lang w:val="en-AU"/>
          </w:rPr>
          <w:t>Explore data</w:t>
        </w:r>
      </w:hyperlink>
      <w:r w:rsidRPr="00180228">
        <w:rPr>
          <w:rFonts w:eastAsia="Segoe UI Symbol"/>
          <w:color w:val="000000"/>
        </w:rPr>
        <w:t xml:space="preserve">, accessed 5 May 2026. </w:t>
      </w:r>
      <w:r w:rsidRPr="00180228">
        <w:rPr>
          <w:rFonts w:eastAsia="Segoe UI Symbol"/>
          <w:color w:val="000000"/>
          <w:lang w:val="en-AU"/>
        </w:rPr>
        <w:t>Note: Total committed supports for SCCP and in plans are based on the funding allocated to participants over the six-month exposure period (1 July 2025 to 31</w:t>
      </w:r>
      <w:r w:rsidR="00DD1BB7">
        <w:rPr>
          <w:rFonts w:eastAsia="Segoe UI Symbol"/>
          <w:color w:val="000000"/>
          <w:lang w:val="en-AU"/>
        </w:rPr>
        <w:t> </w:t>
      </w:r>
      <w:r w:rsidRPr="00180228">
        <w:rPr>
          <w:rFonts w:eastAsia="Segoe UI Symbol"/>
          <w:color w:val="000000"/>
          <w:lang w:val="en-AU"/>
        </w:rPr>
        <w:t>December 2025)</w:t>
      </w:r>
    </w:p>
  </w:footnote>
  <w:footnote w:id="138">
    <w:p w14:paraId="767B69BD" w14:textId="6DDF1E85" w:rsidR="0009693A" w:rsidRPr="00405591" w:rsidRDefault="0009693A">
      <w:pPr>
        <w:pStyle w:val="FootnoteText"/>
        <w:rPr>
          <w:lang w:val="en-AU"/>
        </w:rPr>
      </w:pPr>
      <w:r w:rsidRPr="00405591">
        <w:rPr>
          <w:rStyle w:val="FootnoteReference"/>
        </w:rPr>
        <w:footnoteRef/>
      </w:r>
      <w:r w:rsidRPr="00405591">
        <w:t xml:space="preserve"> </w:t>
      </w:r>
      <w:r w:rsidRPr="00180228">
        <w:rPr>
          <w:lang w:val="en-AU"/>
        </w:rPr>
        <w:t xml:space="preserve">NDIA, </w:t>
      </w:r>
      <w:r w:rsidR="0008419E" w:rsidRPr="00180228">
        <w:rPr>
          <w:lang w:val="en-AU"/>
        </w:rPr>
        <w:t>Internal analysis of utilisation by select support categories as at 31 December 2025, unpublished.</w:t>
      </w:r>
      <w:r w:rsidR="00AE2C1E" w:rsidRPr="00180228">
        <w:rPr>
          <w:lang w:val="en-AU"/>
        </w:rPr>
        <w:t xml:space="preserve"> Note: These utilisation rates are based on the Scheme experience for the 6 months ending 30 September 2025, measured using payments up to 31 December 2025.</w:t>
      </w:r>
      <w:r w:rsidR="0008419E" w:rsidRPr="00405591">
        <w:rPr>
          <w:lang w:val="en-AU"/>
        </w:rPr>
        <w:t xml:space="preserve"> </w:t>
      </w:r>
    </w:p>
  </w:footnote>
  <w:footnote w:id="139">
    <w:p w14:paraId="60321BA8" w14:textId="5D511048" w:rsidR="009D65BB" w:rsidRPr="00180228" w:rsidRDefault="009D65BB">
      <w:pPr>
        <w:pStyle w:val="FootnoteText"/>
        <w:rPr>
          <w:lang w:val="en-AU"/>
        </w:rPr>
      </w:pPr>
      <w:r>
        <w:rPr>
          <w:rStyle w:val="FootnoteReference"/>
        </w:rPr>
        <w:footnoteRef/>
      </w:r>
      <w:r>
        <w:t xml:space="preserve"> </w:t>
      </w:r>
      <w:r>
        <w:rPr>
          <w:lang w:val="en-AU"/>
        </w:rPr>
        <w:t xml:space="preserve">NDIA, Internal analysis on </w:t>
      </w:r>
      <w:r w:rsidR="00552532">
        <w:rPr>
          <w:lang w:val="en-AU"/>
        </w:rPr>
        <w:t>NDIS payments and price limits</w:t>
      </w:r>
      <w:r w:rsidR="00AF57A4">
        <w:rPr>
          <w:lang w:val="en-AU"/>
        </w:rPr>
        <w:t xml:space="preserve"> over 12 months to 31 December 2025</w:t>
      </w:r>
      <w:r w:rsidR="00552532">
        <w:rPr>
          <w:lang w:val="en-AU"/>
        </w:rPr>
        <w:t>, unpublished.</w:t>
      </w:r>
      <w:r w:rsidR="00CA6B75">
        <w:rPr>
          <w:lang w:val="en-AU"/>
        </w:rPr>
        <w:t xml:space="preserve"> Note: The analysis was based on </w:t>
      </w:r>
      <w:r w:rsidR="007D6012">
        <w:rPr>
          <w:lang w:val="en-AU"/>
        </w:rPr>
        <w:t xml:space="preserve">total </w:t>
      </w:r>
      <w:r w:rsidR="00CA6B75">
        <w:rPr>
          <w:lang w:val="en-AU"/>
        </w:rPr>
        <w:t>NDIS payments made in the 12 months to 31</w:t>
      </w:r>
      <w:r w:rsidR="000F0096">
        <w:rPr>
          <w:lang w:val="en-AU"/>
        </w:rPr>
        <w:t> </w:t>
      </w:r>
      <w:r w:rsidR="00CA6B75">
        <w:rPr>
          <w:lang w:val="en-AU"/>
        </w:rPr>
        <w:t>December</w:t>
      </w:r>
      <w:r w:rsidR="000F0096">
        <w:rPr>
          <w:lang w:val="en-AU"/>
        </w:rPr>
        <w:t> </w:t>
      </w:r>
      <w:r w:rsidR="00CA6B75">
        <w:rPr>
          <w:lang w:val="en-AU"/>
        </w:rPr>
        <w:t>2025</w:t>
      </w:r>
      <w:r w:rsidR="007F15FF">
        <w:rPr>
          <w:lang w:val="en-AU"/>
        </w:rPr>
        <w:t>.</w:t>
      </w:r>
      <w:r w:rsidR="00CA6B75">
        <w:rPr>
          <w:lang w:val="en-AU"/>
        </w:rPr>
        <w:t xml:space="preserve"> </w:t>
      </w:r>
      <w:r w:rsidR="007D6012">
        <w:rPr>
          <w:lang w:val="en-AU"/>
        </w:rPr>
        <w:t>Payments that were self-managed and not subject to price controls (</w:t>
      </w:r>
      <w:r w:rsidR="009877DC">
        <w:rPr>
          <w:lang w:val="en-AU"/>
        </w:rPr>
        <w:t>such as supports requiring quotes) were excluded from the analysis.</w:t>
      </w:r>
    </w:p>
  </w:footnote>
  <w:footnote w:id="140">
    <w:p w14:paraId="12F644DC" w14:textId="797F5E51" w:rsidR="00A92253" w:rsidRPr="00405591" w:rsidRDefault="00A92253" w:rsidP="00A92253">
      <w:pPr>
        <w:pStyle w:val="FootnoteText"/>
        <w:rPr>
          <w:lang w:val="en-AU"/>
        </w:rPr>
      </w:pPr>
      <w:r w:rsidRPr="00405591">
        <w:rPr>
          <w:rStyle w:val="FootnoteReference"/>
        </w:rPr>
        <w:footnoteRef/>
      </w:r>
      <w:r w:rsidRPr="00405591">
        <w:t xml:space="preserve"> NDIA (2026), Explore data, accessed 5 May 2026; NDIA (2026), Quarterly Report to Disability Ministers for Q2 2025-26, pages 7,70; NDIA (2026), Internal analysis of distribution of participant budgets by select support categories at 31 December 2025, unpublished</w:t>
      </w:r>
      <w:r w:rsidR="002A6650" w:rsidRPr="00405591">
        <w:t>.</w:t>
      </w:r>
    </w:p>
  </w:footnote>
  <w:footnote w:id="141">
    <w:p w14:paraId="30BB3CF4" w14:textId="2A126862" w:rsidR="00135761" w:rsidRPr="00405591" w:rsidRDefault="00135761" w:rsidP="00135761">
      <w:pPr>
        <w:pStyle w:val="FootnoteText"/>
        <w:rPr>
          <w:lang w:val="en-AU"/>
        </w:rPr>
      </w:pPr>
      <w:r w:rsidRPr="00405591">
        <w:rPr>
          <w:rStyle w:val="FootnoteReference"/>
        </w:rPr>
        <w:footnoteRef/>
      </w:r>
      <w:r w:rsidRPr="00405591">
        <w:t xml:space="preserve"> </w:t>
      </w:r>
      <w:r w:rsidR="006F22EF" w:rsidRPr="00405591">
        <w:t xml:space="preserve">NDIA (2026), </w:t>
      </w:r>
      <w:hyperlink r:id="rId115" w:history="1">
        <w:r w:rsidR="006F22EF" w:rsidRPr="00405591">
          <w:rPr>
            <w:rStyle w:val="Hyperlink"/>
          </w:rPr>
          <w:t>Explore data</w:t>
        </w:r>
      </w:hyperlink>
      <w:r w:rsidR="006F22EF" w:rsidRPr="00405591">
        <w:t xml:space="preserve">, accessed 5 May 2026. Note: </w:t>
      </w:r>
      <w:r w:rsidR="006F22EF" w:rsidRPr="00180228">
        <w:rPr>
          <w:rFonts w:eastAsia="Segoe UI Symbol"/>
          <w:color w:val="000000"/>
          <w:lang w:val="en-AU"/>
        </w:rPr>
        <w:t>Note: All data is as at 31 December 2025. Total and average committed supports for SCCP and in plans are based on the funding allocated to participants over the six-month exposure period (1 April 2025 to 30 September 2025). Committed supports are not annualised.</w:t>
      </w:r>
    </w:p>
  </w:footnote>
  <w:footnote w:id="142">
    <w:p w14:paraId="2B99BF05" w14:textId="15A01B01" w:rsidR="00575BEE" w:rsidRPr="00405591" w:rsidRDefault="00575BEE" w:rsidP="00575BEE">
      <w:pPr>
        <w:pStyle w:val="FootnoteText"/>
        <w:rPr>
          <w:lang w:val="en-AU"/>
        </w:rPr>
      </w:pPr>
      <w:r w:rsidRPr="00405591">
        <w:rPr>
          <w:rStyle w:val="FootnoteReference"/>
        </w:rPr>
        <w:footnoteRef/>
      </w:r>
      <w:r w:rsidRPr="00405591">
        <w:t xml:space="preserve"> NDIA (2026), </w:t>
      </w:r>
      <w:hyperlink r:id="rId116" w:history="1">
        <w:r w:rsidRPr="00405591">
          <w:rPr>
            <w:rStyle w:val="Hyperlink"/>
          </w:rPr>
          <w:t>Explore data</w:t>
        </w:r>
      </w:hyperlink>
      <w:r w:rsidRPr="00405591">
        <w:t xml:space="preserve">, accessed 5 May 2026. Note: </w:t>
      </w:r>
      <w:r w:rsidR="00EC1D85" w:rsidRPr="00180228">
        <w:rPr>
          <w:rFonts w:eastAsia="Segoe UI Symbol"/>
          <w:color w:val="000000"/>
          <w:lang w:val="en-AU"/>
        </w:rPr>
        <w:t>Note: All data is as at 31 December 2025. Total and average committed supports for SCCP and in plans are based on the funding allocated to participants over the six-month exposure period (1 April 2025 to 30 September 2025). Committed supports are not annualised</w:t>
      </w:r>
      <w:r w:rsidR="006F22EF" w:rsidRPr="00180228">
        <w:rPr>
          <w:rFonts w:eastAsia="Segoe UI Symbol"/>
          <w:color w:val="000000"/>
          <w:lang w:val="en-AU"/>
        </w:rPr>
        <w:t>.</w:t>
      </w:r>
    </w:p>
  </w:footnote>
  <w:footnote w:id="143">
    <w:p w14:paraId="652985EC" w14:textId="6A965650" w:rsidR="00575BEE" w:rsidRPr="00405591" w:rsidRDefault="00575BEE" w:rsidP="00575BEE">
      <w:pPr>
        <w:pStyle w:val="FootnoteText"/>
        <w:rPr>
          <w:lang w:val="en-AU"/>
        </w:rPr>
      </w:pPr>
      <w:r w:rsidRPr="00405591">
        <w:rPr>
          <w:rStyle w:val="FootnoteReference"/>
        </w:rPr>
        <w:footnoteRef/>
      </w:r>
      <w:r w:rsidRPr="00405591">
        <w:t xml:space="preserve"> </w:t>
      </w:r>
      <w:r w:rsidRPr="00180228">
        <w:rPr>
          <w:rFonts w:eastAsia="Segoe UI Symbol"/>
          <w:color w:val="000000"/>
          <w:lang w:val="en-AU"/>
        </w:rPr>
        <w:t xml:space="preserve">NDIA (2026), </w:t>
      </w:r>
      <w:hyperlink r:id="rId117" w:history="1">
        <w:r w:rsidRPr="00180228">
          <w:rPr>
            <w:rStyle w:val="Hyperlink"/>
            <w:rFonts w:eastAsia="Segoe UI Symbol"/>
            <w:lang w:val="en-AU"/>
          </w:rPr>
          <w:t>Explore data</w:t>
        </w:r>
      </w:hyperlink>
      <w:r w:rsidRPr="00180228">
        <w:rPr>
          <w:rFonts w:eastAsia="Segoe UI Symbol"/>
          <w:color w:val="000000"/>
        </w:rPr>
        <w:t>, accessed 5 May 2026</w:t>
      </w:r>
      <w:r w:rsidR="001C6A13" w:rsidRPr="00180228">
        <w:rPr>
          <w:rFonts w:eastAsia="Segoe UI Symbol"/>
          <w:color w:val="000000"/>
        </w:rPr>
        <w:t xml:space="preserve">. </w:t>
      </w:r>
      <w:r w:rsidR="001C6A13" w:rsidRPr="00180228">
        <w:rPr>
          <w:rFonts w:eastAsia="Segoe UI Symbol"/>
          <w:color w:val="000000"/>
          <w:lang w:val="en-AU"/>
        </w:rPr>
        <w:t xml:space="preserve">Note: </w:t>
      </w:r>
      <w:r w:rsidR="00E67B86" w:rsidRPr="00180228">
        <w:rPr>
          <w:rFonts w:eastAsia="Segoe UI Symbol"/>
          <w:color w:val="000000"/>
          <w:lang w:val="en-AU"/>
        </w:rPr>
        <w:t xml:space="preserve">All data is as at 31 December 2025. </w:t>
      </w:r>
      <w:r w:rsidR="001C6A13" w:rsidRPr="00180228" w:rsidDel="00E67B86">
        <w:rPr>
          <w:rFonts w:eastAsia="Segoe UI Symbol"/>
          <w:color w:val="000000"/>
          <w:lang w:val="en-AU"/>
        </w:rPr>
        <w:t>Total</w:t>
      </w:r>
      <w:r w:rsidR="00EC1D85" w:rsidRPr="00180228">
        <w:rPr>
          <w:rFonts w:eastAsia="Segoe UI Symbol"/>
          <w:color w:val="000000"/>
          <w:lang w:val="en-AU"/>
        </w:rPr>
        <w:t xml:space="preserve"> and average c</w:t>
      </w:r>
      <w:r w:rsidR="001C6A13" w:rsidRPr="00180228">
        <w:rPr>
          <w:rFonts w:eastAsia="Segoe UI Symbol"/>
          <w:color w:val="000000"/>
          <w:lang w:val="en-AU"/>
        </w:rPr>
        <w:t xml:space="preserve">ommitted supports for SCCP and in plans are based on the funding allocated to participants over the six-month exposure period (1 </w:t>
      </w:r>
      <w:r w:rsidR="00D33857" w:rsidRPr="00180228">
        <w:rPr>
          <w:rFonts w:eastAsia="Segoe UI Symbol"/>
          <w:color w:val="000000"/>
          <w:lang w:val="en-AU"/>
        </w:rPr>
        <w:t xml:space="preserve">April </w:t>
      </w:r>
      <w:r w:rsidR="001C6A13" w:rsidRPr="00180228">
        <w:rPr>
          <w:rFonts w:eastAsia="Segoe UI Symbol"/>
          <w:color w:val="000000"/>
          <w:lang w:val="en-AU"/>
        </w:rPr>
        <w:t xml:space="preserve">2025 to </w:t>
      </w:r>
      <w:r w:rsidR="00D33857" w:rsidRPr="00180228">
        <w:rPr>
          <w:rFonts w:eastAsia="Segoe UI Symbol"/>
          <w:color w:val="000000"/>
          <w:lang w:val="en-AU"/>
        </w:rPr>
        <w:t>30 September</w:t>
      </w:r>
      <w:r w:rsidR="001C6A13" w:rsidRPr="00180228">
        <w:rPr>
          <w:rFonts w:eastAsia="Segoe UI Symbol"/>
          <w:color w:val="000000"/>
          <w:lang w:val="en-AU"/>
        </w:rPr>
        <w:t xml:space="preserve"> 2025)</w:t>
      </w:r>
      <w:r w:rsidR="00EC1D85" w:rsidRPr="00180228">
        <w:rPr>
          <w:rFonts w:eastAsia="Segoe UI Symbol"/>
          <w:color w:val="000000"/>
          <w:lang w:val="en-AU"/>
        </w:rPr>
        <w:t>. Committed supports are not annualised.</w:t>
      </w:r>
    </w:p>
  </w:footnote>
  <w:footnote w:id="144">
    <w:p w14:paraId="0D58B929" w14:textId="247A21DE" w:rsidR="00581903" w:rsidRPr="00405591" w:rsidRDefault="00581903" w:rsidP="00581903">
      <w:pPr>
        <w:pStyle w:val="FootnoteText"/>
        <w:rPr>
          <w:lang w:val="en-AU"/>
        </w:rPr>
      </w:pPr>
      <w:r w:rsidRPr="00405591">
        <w:rPr>
          <w:rStyle w:val="FootnoteReference"/>
        </w:rPr>
        <w:footnoteRef/>
      </w:r>
      <w:r w:rsidRPr="00405591">
        <w:t xml:space="preserve"> </w:t>
      </w:r>
      <w:hyperlink r:id="rId118">
        <w:r w:rsidRPr="008173FD">
          <w:rPr>
            <w:rStyle w:val="Hyperlink"/>
            <w:lang w:val="en-AU"/>
          </w:rPr>
          <w:t>Disability, Ageing and Carers, Australia: Summary of Findings, 2022, Australian Bureau of Statistics</w:t>
        </w:r>
      </w:hyperlink>
    </w:p>
  </w:footnote>
  <w:footnote w:id="145">
    <w:p w14:paraId="3D347CFC" w14:textId="0F15476F" w:rsidR="00B077CE" w:rsidRPr="00405591" w:rsidRDefault="00B077CE">
      <w:pPr>
        <w:pStyle w:val="FootnoteText"/>
        <w:rPr>
          <w:lang w:val="en-AU"/>
        </w:rPr>
      </w:pPr>
      <w:r w:rsidRPr="00405591">
        <w:rPr>
          <w:rStyle w:val="FootnoteReference"/>
        </w:rPr>
        <w:footnoteRef/>
      </w:r>
      <w:r w:rsidRPr="00405591">
        <w:t xml:space="preserve"> </w:t>
      </w:r>
      <w:r w:rsidR="00662937" w:rsidRPr="00180228">
        <w:rPr>
          <w:lang w:val="en-AU"/>
        </w:rPr>
        <w:t>NDIA, Internal analysis of utilisation by select support categories as at 31 December 2025, unpublished. Note: These utilisation rates are based on the Scheme experience for the 6 months ending 30</w:t>
      </w:r>
      <w:r w:rsidR="005B4905">
        <w:rPr>
          <w:lang w:val="en-AU"/>
        </w:rPr>
        <w:t> </w:t>
      </w:r>
      <w:r w:rsidR="00662937" w:rsidRPr="00180228">
        <w:rPr>
          <w:lang w:val="en-AU"/>
        </w:rPr>
        <w:t>September</w:t>
      </w:r>
      <w:r w:rsidR="005B4905">
        <w:rPr>
          <w:lang w:val="en-AU"/>
        </w:rPr>
        <w:t> </w:t>
      </w:r>
      <w:r w:rsidR="00662937" w:rsidRPr="00180228">
        <w:rPr>
          <w:lang w:val="en-AU"/>
        </w:rPr>
        <w:t>2025, measured using payments up to 31 December 2025</w:t>
      </w:r>
      <w:r w:rsidR="006E46EE" w:rsidRPr="00180228">
        <w:rPr>
          <w:rFonts w:eastAsia="Segoe UI Symbol"/>
          <w:color w:val="000000"/>
          <w:lang w:val="en-AU"/>
        </w:rPr>
        <w:t>.</w:t>
      </w:r>
    </w:p>
  </w:footnote>
  <w:footnote w:id="146">
    <w:p w14:paraId="27197321" w14:textId="01204C47" w:rsidR="00E01B51" w:rsidRPr="00405591" w:rsidRDefault="00E01B51">
      <w:pPr>
        <w:pStyle w:val="FootnoteText"/>
        <w:rPr>
          <w:lang w:val="en-AU"/>
        </w:rPr>
      </w:pPr>
      <w:r w:rsidRPr="00405591">
        <w:rPr>
          <w:rStyle w:val="FootnoteReference"/>
        </w:rPr>
        <w:footnoteRef/>
      </w:r>
      <w:r w:rsidRPr="00405591">
        <w:t xml:space="preserve"> </w:t>
      </w:r>
      <w:r w:rsidRPr="00405591">
        <w:rPr>
          <w:lang w:val="en-AU"/>
        </w:rPr>
        <w:t>Commonwealth of Australia (Department of Social Services)</w:t>
      </w:r>
      <w:r w:rsidR="0035341E" w:rsidRPr="00405591">
        <w:rPr>
          <w:lang w:val="en-AU"/>
        </w:rPr>
        <w:t xml:space="preserve">, Australia’s Disability Strategy 2021-2031, 2024 update: Building a more inclusive Australia. </w:t>
      </w:r>
      <w:r w:rsidRPr="00405591">
        <w:rPr>
          <w:lang w:val="en-AU"/>
        </w:rPr>
        <w:t xml:space="preserve"> </w:t>
      </w:r>
    </w:p>
  </w:footnote>
  <w:footnote w:id="147">
    <w:p w14:paraId="06BBB86E" w14:textId="042F35A4" w:rsidR="59150499" w:rsidRPr="00405591" w:rsidRDefault="59150499" w:rsidP="59150499">
      <w:pPr>
        <w:pStyle w:val="FootnoteText"/>
      </w:pPr>
      <w:r w:rsidRPr="00405591">
        <w:rPr>
          <w:rStyle w:val="FootnoteReference"/>
        </w:rPr>
        <w:footnoteRef/>
      </w:r>
      <w:r w:rsidRPr="00405591">
        <w:t xml:space="preserve"> </w:t>
      </w:r>
      <w:r w:rsidRPr="00180228">
        <w:rPr>
          <w:rFonts w:eastAsia="Segoe UI Symbol"/>
          <w:color w:val="000000"/>
          <w:lang w:val="en-AU"/>
        </w:rPr>
        <w:t xml:space="preserve">NDIA (2026), </w:t>
      </w:r>
      <w:hyperlink r:id="rId119" w:history="1">
        <w:r w:rsidRPr="00180228">
          <w:rPr>
            <w:rStyle w:val="Hyperlink"/>
            <w:rFonts w:eastAsia="Segoe UI Symbol"/>
            <w:lang w:val="en-AU"/>
          </w:rPr>
          <w:t>Explore data</w:t>
        </w:r>
      </w:hyperlink>
      <w:r w:rsidRPr="00180228">
        <w:rPr>
          <w:rFonts w:eastAsia="Segoe UI Symbol"/>
          <w:color w:val="000000"/>
        </w:rPr>
        <w:t>, accessed 5 May 2026</w:t>
      </w:r>
    </w:p>
  </w:footnote>
  <w:footnote w:id="148">
    <w:p w14:paraId="3968B097" w14:textId="7C71FD37" w:rsidR="006A5F5B" w:rsidRPr="00405591" w:rsidRDefault="006A5F5B">
      <w:pPr>
        <w:pStyle w:val="FootnoteText"/>
        <w:rPr>
          <w:lang w:val="en-AU"/>
        </w:rPr>
      </w:pPr>
      <w:r w:rsidRPr="00405591">
        <w:rPr>
          <w:rStyle w:val="FootnoteReference"/>
        </w:rPr>
        <w:footnoteRef/>
      </w:r>
      <w:r w:rsidR="00680206" w:rsidRPr="00405591">
        <w:t xml:space="preserve"> NDIA</w:t>
      </w:r>
      <w:r w:rsidR="00680206" w:rsidRPr="00680206">
        <w:t>,</w:t>
      </w:r>
      <w:r w:rsidR="00680206" w:rsidRPr="00405591">
        <w:t xml:space="preserve"> Internal analysis of distribution of participant budgets by select support categories at 31 December 2025, unpublished. Note: Average therapy hours funded per year and per week is based on the 2025-26 NDIS price limit of $193.99 for therapy supports.</w:t>
      </w:r>
    </w:p>
  </w:footnote>
  <w:footnote w:id="149">
    <w:p w14:paraId="7F776F7D" w14:textId="3C0C1055" w:rsidR="00CB137E" w:rsidRPr="00405591" w:rsidRDefault="00CB137E" w:rsidP="00CB137E">
      <w:pPr>
        <w:pStyle w:val="FootnoteText"/>
        <w:rPr>
          <w:lang w:val="en-AU"/>
        </w:rPr>
      </w:pPr>
      <w:r w:rsidRPr="00405591">
        <w:rPr>
          <w:rStyle w:val="FootnoteReference"/>
        </w:rPr>
        <w:footnoteRef/>
      </w:r>
      <w:r w:rsidRPr="00405591">
        <w:t xml:space="preserve"> </w:t>
      </w:r>
      <w:r w:rsidRPr="00405591">
        <w:rPr>
          <w:lang w:val="en-AU"/>
        </w:rPr>
        <w:t xml:space="preserve">NDIA (2026), </w:t>
      </w:r>
      <w:hyperlink r:id="rId120" w:history="1">
        <w:r w:rsidRPr="00405591">
          <w:rPr>
            <w:rStyle w:val="Hyperlink"/>
            <w:lang w:val="en-AU"/>
          </w:rPr>
          <w:t>Explore data</w:t>
        </w:r>
      </w:hyperlink>
      <w:r w:rsidRPr="00405591">
        <w:rPr>
          <w:lang w:val="en-AU"/>
        </w:rPr>
        <w:t xml:space="preserve">, accessed 5 May 2026. Note: Utilisation rates are calculated as the ratio between payments and committed supports for the six-month exposure period from 1 </w:t>
      </w:r>
      <w:r w:rsidR="00E00FE5" w:rsidRPr="00405591">
        <w:rPr>
          <w:lang w:val="en-AU"/>
        </w:rPr>
        <w:t xml:space="preserve">April </w:t>
      </w:r>
      <w:r w:rsidRPr="00405591">
        <w:rPr>
          <w:lang w:val="en-AU"/>
        </w:rPr>
        <w:t xml:space="preserve">2025 to </w:t>
      </w:r>
      <w:r w:rsidR="00E00FE5" w:rsidRPr="00405591">
        <w:rPr>
          <w:lang w:val="en-AU"/>
        </w:rPr>
        <w:t xml:space="preserve">30 September 2025, based on data as at </w:t>
      </w:r>
      <w:r w:rsidRPr="00405591">
        <w:rPr>
          <w:lang w:val="en-AU"/>
        </w:rPr>
        <w:t>31 December 2025.</w:t>
      </w:r>
    </w:p>
  </w:footnote>
  <w:footnote w:id="150">
    <w:p w14:paraId="70A16DB4" w14:textId="6F64FD74" w:rsidR="00DA42DC" w:rsidRPr="00180228" w:rsidRDefault="00DA42DC" w:rsidP="00DA42DC">
      <w:pPr>
        <w:pStyle w:val="FootnoteText"/>
        <w:rPr>
          <w:rFonts w:eastAsia="Segoe UI Symbol"/>
        </w:rPr>
      </w:pPr>
      <w:r>
        <w:rPr>
          <w:rStyle w:val="FootnoteReference"/>
        </w:rPr>
        <w:footnoteRef/>
      </w:r>
      <w:r>
        <w:t xml:space="preserve"> </w:t>
      </w:r>
      <w:r w:rsidR="00E00FE5" w:rsidRPr="00180228">
        <w:rPr>
          <w:rFonts w:eastAsia="Segoe UI Symbol"/>
          <w:color w:val="000000"/>
          <w:lang w:val="en-AU"/>
        </w:rPr>
        <w:t xml:space="preserve">NDIA (2026), </w:t>
      </w:r>
      <w:hyperlink r:id="rId121" w:history="1">
        <w:r w:rsidR="00E00FE5" w:rsidRPr="00180228">
          <w:rPr>
            <w:rStyle w:val="Hyperlink"/>
            <w:rFonts w:eastAsia="Segoe UI Symbol"/>
            <w:lang w:val="en-AU"/>
          </w:rPr>
          <w:t>Explore data</w:t>
        </w:r>
      </w:hyperlink>
      <w:r w:rsidR="00E00FE5" w:rsidRPr="00180228">
        <w:rPr>
          <w:rFonts w:eastAsia="Segoe UI Symbol"/>
          <w:color w:val="000000"/>
        </w:rPr>
        <w:t xml:space="preserve">, accessed 5 May 2026. </w:t>
      </w:r>
      <w:r w:rsidR="00E00FE5" w:rsidRPr="00180228">
        <w:rPr>
          <w:rFonts w:eastAsia="Segoe UI Symbol"/>
          <w:color w:val="000000"/>
          <w:lang w:val="en-AU"/>
        </w:rPr>
        <w:t>Note: All data is as at 31 December 2025. Total and average committed supports for CBDA and in plans are based on the funding allocated to participants over the six-month exposure period (1 April 2025 to 30 September 2025). Committed supports are not annualised.</w:t>
      </w:r>
    </w:p>
  </w:footnote>
  <w:footnote w:id="151">
    <w:p w14:paraId="1E16F764" w14:textId="105C3DEF" w:rsidR="003E0634" w:rsidRDefault="003E0634" w:rsidP="003E0634">
      <w:pPr>
        <w:rPr>
          <w:rFonts w:ascii="Segoe UI Symbol" w:hAnsi="Segoe UI Symbol"/>
          <w:kern w:val="2"/>
          <w14:ligatures w14:val="standardContextual"/>
        </w:rPr>
      </w:pPr>
      <w:r>
        <w:rPr>
          <w:rStyle w:val="FootnoteReference"/>
        </w:rPr>
        <w:footnoteRef/>
      </w:r>
      <w:r>
        <w:t xml:space="preserve"> </w:t>
      </w:r>
      <w:r>
        <w:rPr>
          <w:rFonts w:ascii="Segoe UI Symbol" w:hAnsi="Segoe UI Symbol"/>
          <w:color w:val="000000"/>
        </w:rPr>
        <w:t xml:space="preserve">NDIA (2026), </w:t>
      </w:r>
      <w:hyperlink r:id="rId122" w:history="1">
        <w:r>
          <w:rPr>
            <w:rFonts w:ascii="Segoe UI Symbol" w:hAnsi="Segoe UI Symbol"/>
          </w:rPr>
          <w:t>Explore data</w:t>
        </w:r>
      </w:hyperlink>
      <w:r>
        <w:rPr>
          <w:rFonts w:ascii="Segoe UI Symbol" w:hAnsi="Segoe UI Symbol"/>
          <w:color w:val="000000"/>
        </w:rPr>
        <w:t>, accessed 5 May 2026. Note: All data is as at 31 December 2025. Total</w:t>
      </w:r>
      <w:r w:rsidR="00161938">
        <w:rPr>
          <w:rFonts w:ascii="Segoe UI Symbol" w:hAnsi="Segoe UI Symbol"/>
          <w:color w:val="000000"/>
        </w:rPr>
        <w:t> </w:t>
      </w:r>
      <w:r>
        <w:rPr>
          <w:rFonts w:ascii="Segoe UI Symbol" w:hAnsi="Segoe UI Symbol"/>
          <w:color w:val="000000"/>
        </w:rPr>
        <w:t>and average committed supports for CBDA and in plans are based on the funding allocated to participants over the six-month exposure period (1 April 2025 to 30 September 2025). Committed supports are not annualised.</w:t>
      </w:r>
    </w:p>
  </w:footnote>
  <w:footnote w:id="152">
    <w:p w14:paraId="42015988" w14:textId="77777777" w:rsidR="00C65F02" w:rsidRPr="00405591" w:rsidRDefault="00C65F02" w:rsidP="00C65F02">
      <w:pPr>
        <w:pStyle w:val="FootnoteText"/>
      </w:pPr>
      <w:r w:rsidRPr="00405591">
        <w:rPr>
          <w:rStyle w:val="FootnoteReference"/>
        </w:rPr>
        <w:footnoteRef/>
      </w:r>
      <w:r w:rsidRPr="00405591">
        <w:t xml:space="preserve"> NDIA, </w:t>
      </w:r>
      <w:hyperlink r:id="rId123" w:history="1">
        <w:r w:rsidRPr="00405591">
          <w:rPr>
            <w:rStyle w:val="Hyperlink"/>
          </w:rPr>
          <w:t>Quarterly Report Supplement E National 2025-26 (Q2)</w:t>
        </w:r>
      </w:hyperlink>
      <w:r w:rsidRPr="00405591">
        <w:t>, Tables E.110</w:t>
      </w:r>
    </w:p>
  </w:footnote>
  <w:footnote w:id="153">
    <w:p w14:paraId="7FFF10D1" w14:textId="38D6797E" w:rsidR="0031305C" w:rsidRPr="00405591" w:rsidRDefault="0031305C" w:rsidP="0031305C">
      <w:pPr>
        <w:pStyle w:val="FootnoteText"/>
        <w:rPr>
          <w:lang w:val="en-AU"/>
        </w:rPr>
      </w:pPr>
      <w:r w:rsidRPr="00405591">
        <w:rPr>
          <w:rStyle w:val="FootnoteReference"/>
        </w:rPr>
        <w:footnoteRef/>
      </w:r>
      <w:r w:rsidRPr="00405591">
        <w:t xml:space="preserve"> NDIA (2026), </w:t>
      </w:r>
      <w:hyperlink r:id="rId124" w:history="1">
        <w:r w:rsidRPr="00405591">
          <w:rPr>
            <w:rStyle w:val="Hyperlink"/>
          </w:rPr>
          <w:t>Explore data</w:t>
        </w:r>
      </w:hyperlink>
      <w:r w:rsidRPr="00405591">
        <w:t xml:space="preserve">, accessed 5 May 2026. </w:t>
      </w:r>
      <w:r>
        <w:t>Note:</w:t>
      </w:r>
      <w:r w:rsidRPr="00405591" w:rsidDel="0047499E">
        <w:t xml:space="preserve"> </w:t>
      </w:r>
      <w:r w:rsidRPr="00405591">
        <w:t xml:space="preserve">Average committed supports are based on the </w:t>
      </w:r>
      <w:r w:rsidRPr="00405591">
        <w:rPr>
          <w:lang w:val="en-AU"/>
        </w:rPr>
        <w:t>total committed support allocated to participants over the six-month exposure period (</w:t>
      </w:r>
      <w:r w:rsidR="00700EA5" w:rsidRPr="00180228">
        <w:rPr>
          <w:rFonts w:eastAsia="Segoe UI Symbol"/>
          <w:color w:val="000000"/>
          <w:lang w:val="en-AU"/>
        </w:rPr>
        <w:t>1 April 2025 to 30</w:t>
      </w:r>
      <w:r w:rsidR="005B4905">
        <w:rPr>
          <w:rFonts w:eastAsia="Segoe UI Symbol"/>
          <w:color w:val="000000"/>
          <w:lang w:val="en-AU"/>
        </w:rPr>
        <w:t> </w:t>
      </w:r>
      <w:r w:rsidR="00700EA5" w:rsidRPr="00180228">
        <w:rPr>
          <w:rFonts w:eastAsia="Segoe UI Symbol"/>
          <w:color w:val="000000"/>
          <w:lang w:val="en-AU"/>
        </w:rPr>
        <w:t xml:space="preserve">September </w:t>
      </w:r>
      <w:r w:rsidRPr="00180228" w:rsidDel="00700EA5">
        <w:rPr>
          <w:rFonts w:eastAsia="Segoe UI Symbol"/>
          <w:color w:val="000000"/>
          <w:lang w:val="en-AU"/>
        </w:rPr>
        <w:t>2025</w:t>
      </w:r>
      <w:r w:rsidRPr="00405591">
        <w:rPr>
          <w:lang w:val="en-AU"/>
        </w:rPr>
        <w:t>) divided by the number of participants with approved plan(s) at the end of the 31</w:t>
      </w:r>
      <w:r w:rsidR="005B4905">
        <w:rPr>
          <w:lang w:val="en-AU"/>
        </w:rPr>
        <w:t> </w:t>
      </w:r>
      <w:r w:rsidRPr="00405591">
        <w:rPr>
          <w:lang w:val="en-AU"/>
        </w:rPr>
        <w:t>December 2025.</w:t>
      </w:r>
    </w:p>
  </w:footnote>
  <w:footnote w:id="154">
    <w:p w14:paraId="56C56850" w14:textId="244363E0" w:rsidR="00DD3AB8" w:rsidRPr="00405591" w:rsidRDefault="00DD3AB8">
      <w:pPr>
        <w:pStyle w:val="FootnoteText"/>
        <w:rPr>
          <w:lang w:val="en-AU"/>
        </w:rPr>
      </w:pPr>
      <w:r w:rsidRPr="00405591">
        <w:rPr>
          <w:rStyle w:val="FootnoteReference"/>
        </w:rPr>
        <w:footnoteRef/>
      </w:r>
      <w:r w:rsidRPr="00405591">
        <w:t xml:space="preserve"> </w:t>
      </w:r>
      <w:r w:rsidRPr="00405591">
        <w:rPr>
          <w:lang w:val="en-AU"/>
        </w:rPr>
        <w:t xml:space="preserve">Commonwealth of Australia (Department of Social Services), Australia’s Disability Strategy 2021-2031, 2024 update: Building a more inclusive Australia.  </w:t>
      </w:r>
    </w:p>
  </w:footnote>
  <w:footnote w:id="155">
    <w:p w14:paraId="6ED7AEA5" w14:textId="49077B8C" w:rsidR="005047FB" w:rsidRPr="00260CA3" w:rsidRDefault="005047FB">
      <w:pPr>
        <w:pStyle w:val="FootnoteText"/>
        <w:rPr>
          <w:lang w:val="en-AU"/>
        </w:rPr>
      </w:pPr>
      <w:r>
        <w:rPr>
          <w:rStyle w:val="FootnoteReference"/>
        </w:rPr>
        <w:footnoteRef/>
      </w:r>
      <w:r>
        <w:t xml:space="preserve"> </w:t>
      </w:r>
      <w:r>
        <w:rPr>
          <w:lang w:val="en-AU"/>
        </w:rPr>
        <w:t xml:space="preserve">Commonwealth of Australia (Department of Social Services), Australia’s Disability Strategy 2021-2031, 2024 update: Building a more inclusive Australia.  </w:t>
      </w:r>
    </w:p>
  </w:footnote>
  <w:footnote w:id="156">
    <w:p w14:paraId="7CEADCDD" w14:textId="77777777" w:rsidR="00E22EE1" w:rsidRPr="00405591" w:rsidRDefault="00E22EE1" w:rsidP="00E22EE1">
      <w:pPr>
        <w:pStyle w:val="FootnoteText"/>
        <w:rPr>
          <w:lang w:val="en-AU"/>
        </w:rPr>
      </w:pPr>
      <w:r w:rsidRPr="00405591">
        <w:rPr>
          <w:rStyle w:val="FootnoteReference"/>
        </w:rPr>
        <w:footnoteRef/>
      </w:r>
      <w:r w:rsidRPr="00405591">
        <w:t xml:space="preserve"> </w:t>
      </w:r>
      <w:hyperlink r:id="rId125" w:history="1">
        <w:r w:rsidRPr="00405591">
          <w:rPr>
            <w:rStyle w:val="Hyperlink"/>
            <w:lang w:val="en-AU"/>
          </w:rPr>
          <w:t>Closing the Gap targets and outcomes | Closing the Gap</w:t>
        </w:r>
      </w:hyperlink>
    </w:p>
  </w:footnote>
  <w:footnote w:id="157">
    <w:p w14:paraId="5C40AC33" w14:textId="1CA0DB4F" w:rsidR="009B52F4" w:rsidRPr="00180228" w:rsidRDefault="009B52F4">
      <w:pPr>
        <w:pStyle w:val="FootnoteText"/>
        <w:rPr>
          <w:lang w:val="en-AU"/>
        </w:rPr>
      </w:pPr>
      <w:r w:rsidRPr="00405591">
        <w:rPr>
          <w:rStyle w:val="FootnoteReference"/>
        </w:rPr>
        <w:footnoteRef/>
      </w:r>
      <w:r w:rsidRPr="00405591">
        <w:t xml:space="preserve"> </w:t>
      </w:r>
      <w:r w:rsidR="00292C62" w:rsidRPr="00405591">
        <w:rPr>
          <w:lang w:val="en-AU"/>
        </w:rPr>
        <w:t>NDIA(2026), Supplement E to Quarterly Report to Disability Ministers for Q2 2025-26, Table E.16</w:t>
      </w:r>
    </w:p>
  </w:footnote>
  <w:footnote w:id="158">
    <w:p w14:paraId="3C145F05" w14:textId="5287A27E" w:rsidR="00C44D37" w:rsidRPr="00405591" w:rsidRDefault="00C44D37">
      <w:pPr>
        <w:pStyle w:val="FootnoteText"/>
        <w:rPr>
          <w:lang w:val="en-AU"/>
        </w:rPr>
      </w:pPr>
      <w:r w:rsidRPr="00405591">
        <w:rPr>
          <w:rStyle w:val="FootnoteReference"/>
        </w:rPr>
        <w:footnoteRef/>
      </w:r>
      <w:r w:rsidRPr="00405591">
        <w:t xml:space="preserve"> </w:t>
      </w:r>
      <w:r w:rsidR="007F1FD3" w:rsidRPr="00405591">
        <w:t>NDIA</w:t>
      </w:r>
      <w:r w:rsidR="007F1FD3" w:rsidRPr="007F1FD3">
        <w:t>,</w:t>
      </w:r>
      <w:r w:rsidR="007F1FD3" w:rsidRPr="00405591">
        <w:t xml:space="preserve"> Internal analysis, unpublished.</w:t>
      </w:r>
    </w:p>
  </w:footnote>
  <w:footnote w:id="159">
    <w:p w14:paraId="51493C14" w14:textId="528F0D8E" w:rsidR="00192896" w:rsidRPr="00986B8F" w:rsidRDefault="00192896" w:rsidP="00192896">
      <w:pPr>
        <w:pStyle w:val="FootnoteText"/>
        <w:rPr>
          <w:lang w:val="en-AU"/>
        </w:rPr>
      </w:pPr>
      <w:r>
        <w:rPr>
          <w:rStyle w:val="FootnoteReference"/>
        </w:rPr>
        <w:footnoteRef/>
      </w:r>
      <w:r>
        <w:t xml:space="preserve"> </w:t>
      </w:r>
      <w:r w:rsidRPr="00230566">
        <w:t>NDIA, Supplement E to NDIS Quarterly Report for Quarter 2 of 2025-26, Table E.95</w:t>
      </w:r>
    </w:p>
  </w:footnote>
  <w:footnote w:id="160">
    <w:p w14:paraId="29396A19" w14:textId="77777777" w:rsidR="00B15AD2" w:rsidRPr="00893715" w:rsidRDefault="00B15AD2" w:rsidP="00B15AD2">
      <w:pPr>
        <w:pStyle w:val="FootnoteText"/>
        <w:rPr>
          <w:lang w:val="en-AU"/>
        </w:rPr>
      </w:pPr>
      <w:r>
        <w:rPr>
          <w:rStyle w:val="FootnoteReference"/>
        </w:rPr>
        <w:footnoteRef/>
      </w:r>
      <w:r>
        <w:t xml:space="preserve"> </w:t>
      </w:r>
      <w:r w:rsidRPr="00230566">
        <w:t xml:space="preserve">NDIA, Supplement E to NDIS Quarterly Report for Quarter 2 of 2025-26, Table E.95; </w:t>
      </w:r>
      <w:r>
        <w:t>NDIA, Internal analysis to support the 2025-26 Annual Price Review</w:t>
      </w:r>
    </w:p>
  </w:footnote>
  <w:footnote w:id="161">
    <w:p w14:paraId="77C5B648" w14:textId="77777777" w:rsidR="008829E5" w:rsidRPr="00405591" w:rsidRDefault="008829E5" w:rsidP="008829E5">
      <w:pPr>
        <w:pStyle w:val="FootnoteText"/>
        <w:rPr>
          <w:lang w:val="en-AU"/>
        </w:rPr>
      </w:pPr>
      <w:r w:rsidRPr="00405591">
        <w:rPr>
          <w:rStyle w:val="FootnoteReference"/>
        </w:rPr>
        <w:footnoteRef/>
      </w:r>
      <w:r w:rsidRPr="00405591">
        <w:t xml:space="preserve"> </w:t>
      </w:r>
      <w:r w:rsidRPr="00405591">
        <w:rPr>
          <w:lang w:val="en-AU"/>
        </w:rPr>
        <w:t>NDIA, Supplement E to NDIS Quarterly Report for Quarter 2 of 2025-26, Table E.95</w:t>
      </w:r>
    </w:p>
  </w:footnote>
  <w:footnote w:id="162">
    <w:p w14:paraId="2B1BFE60" w14:textId="5B35F927" w:rsidR="00241221" w:rsidRPr="00405591" w:rsidRDefault="00241221">
      <w:pPr>
        <w:pStyle w:val="FootnoteText"/>
        <w:rPr>
          <w:lang w:val="en-AU"/>
        </w:rPr>
      </w:pPr>
      <w:r w:rsidRPr="00405591">
        <w:rPr>
          <w:rStyle w:val="FootnoteReference"/>
        </w:rPr>
        <w:footnoteRef/>
      </w:r>
      <w:r w:rsidRPr="00405591">
        <w:t xml:space="preserve"> </w:t>
      </w:r>
      <w:r w:rsidRPr="00405591">
        <w:rPr>
          <w:lang w:val="en-AU"/>
        </w:rPr>
        <w:t>Details by region can be searched at</w:t>
      </w:r>
      <w:r w:rsidR="00B4020A" w:rsidRPr="00405591">
        <w:rPr>
          <w:rFonts w:eastAsiaTheme="minorEastAsia"/>
          <w:kern w:val="0"/>
          <w:lang w:val="en-AU"/>
          <w14:ligatures w14:val="none"/>
        </w:rPr>
        <w:t xml:space="preserve"> </w:t>
      </w:r>
      <w:hyperlink r:id="rId126" w:history="1">
        <w:r w:rsidR="00B4020A" w:rsidRPr="00405591">
          <w:rPr>
            <w:rFonts w:eastAsiaTheme="minorEastAsia"/>
            <w:color w:val="0000FF"/>
            <w:kern w:val="0"/>
            <w:u w:val="single"/>
            <w:lang w:val="en-AU"/>
            <w14:ligatures w14:val="none"/>
          </w:rPr>
          <w:t>Care Sector Demand Map | Department of Social Services, Australian Government</w:t>
        </w:r>
      </w:hyperlink>
      <w:r w:rsidR="00B4020A" w:rsidRPr="00405591">
        <w:rPr>
          <w:lang w:val="en-AU"/>
        </w:rPr>
        <w:t xml:space="preserve"> </w:t>
      </w:r>
      <w:r w:rsidRPr="00405591">
        <w:rPr>
          <w:lang w:val="en-AU"/>
        </w:rPr>
        <w:t xml:space="preserve"> </w:t>
      </w:r>
    </w:p>
  </w:footnote>
  <w:footnote w:id="163">
    <w:p w14:paraId="3A6F4545" w14:textId="6789DD5F" w:rsidR="00AA5F68" w:rsidRPr="00405591" w:rsidRDefault="00AA5F68">
      <w:pPr>
        <w:pStyle w:val="FootnoteText"/>
        <w:rPr>
          <w:lang w:val="en-AU"/>
        </w:rPr>
      </w:pPr>
      <w:r w:rsidRPr="00405591">
        <w:rPr>
          <w:rStyle w:val="FootnoteReference"/>
        </w:rPr>
        <w:footnoteRef/>
      </w:r>
      <w:r w:rsidRPr="00405591">
        <w:t xml:space="preserve"> </w:t>
      </w:r>
      <w:r w:rsidR="005115D4" w:rsidRPr="005115D4">
        <w:rPr>
          <w:lang w:val="en-AU"/>
        </w:rPr>
        <w:t xml:space="preserve">Jobs and Skills Australia (2025), </w:t>
      </w:r>
      <w:hyperlink r:id="rId127" w:history="1">
        <w:r w:rsidR="005115D4" w:rsidRPr="005115D4">
          <w:rPr>
            <w:rStyle w:val="Hyperlink"/>
            <w:lang w:val="en-AU"/>
          </w:rPr>
          <w:t>Employment Projections - Industry outlook</w:t>
        </w:r>
      </w:hyperlink>
      <w:r w:rsidR="005115D4" w:rsidRPr="005115D4">
        <w:rPr>
          <w:lang w:val="en-AU"/>
        </w:rPr>
        <w:t>, accessed 1 May 2026</w:t>
      </w:r>
    </w:p>
  </w:footnote>
  <w:footnote w:id="164">
    <w:p w14:paraId="743A06B9" w14:textId="04232BA0" w:rsidR="00AC6BCE" w:rsidRPr="00405591" w:rsidRDefault="00AC6BCE">
      <w:pPr>
        <w:pStyle w:val="FootnoteText"/>
        <w:rPr>
          <w:lang w:val="en-AU"/>
        </w:rPr>
      </w:pPr>
      <w:r w:rsidRPr="00405591">
        <w:rPr>
          <w:rStyle w:val="FootnoteReference"/>
        </w:rPr>
        <w:footnoteRef/>
      </w:r>
      <w:r w:rsidR="000813FD" w:rsidRPr="00405591">
        <w:t xml:space="preserve"> </w:t>
      </w:r>
      <w:r w:rsidR="005115D4" w:rsidRPr="005115D4">
        <w:rPr>
          <w:lang w:val="en-AU"/>
        </w:rPr>
        <w:t xml:space="preserve">Jobs and Skills Australia (2026), </w:t>
      </w:r>
      <w:hyperlink r:id="rId128" w:history="1">
        <w:r w:rsidR="005115D4" w:rsidRPr="005115D4">
          <w:rPr>
            <w:rStyle w:val="Hyperlink"/>
            <w:lang w:val="en-AU"/>
          </w:rPr>
          <w:t>Occupation Shortage List</w:t>
        </w:r>
      </w:hyperlink>
      <w:r w:rsidR="005115D4" w:rsidRPr="005115D4">
        <w:rPr>
          <w:lang w:val="en-AU"/>
        </w:rPr>
        <w:t xml:space="preserve">, accessed 1 May </w:t>
      </w:r>
      <w:r w:rsidR="000813FD" w:rsidRPr="005115D4" w:rsidDel="005115D4">
        <w:rPr>
          <w:lang w:val="en-AU"/>
        </w:rPr>
        <w:t>2026</w:t>
      </w:r>
    </w:p>
  </w:footnote>
  <w:footnote w:id="165">
    <w:p w14:paraId="6D5B7752" w14:textId="33FF2770" w:rsidR="00A02559" w:rsidRPr="00405591" w:rsidRDefault="00A02559">
      <w:pPr>
        <w:pStyle w:val="FootnoteText"/>
        <w:rPr>
          <w:lang w:val="en-AU"/>
        </w:rPr>
      </w:pPr>
      <w:r w:rsidRPr="00405591">
        <w:rPr>
          <w:rStyle w:val="FootnoteReference"/>
        </w:rPr>
        <w:footnoteRef/>
      </w:r>
      <w:r w:rsidRPr="00405591">
        <w:t xml:space="preserve"> </w:t>
      </w:r>
      <w:r w:rsidR="00C91B1A" w:rsidRPr="00405591">
        <w:rPr>
          <w:lang w:val="en-AU"/>
        </w:rPr>
        <w:t xml:space="preserve">ABS (2022), </w:t>
      </w:r>
      <w:hyperlink r:id="rId129">
        <w:r w:rsidR="00C91B1A" w:rsidRPr="00405591">
          <w:rPr>
            <w:rStyle w:val="Hyperlink"/>
            <w:lang w:val="en-AU"/>
          </w:rPr>
          <w:t>Disability, Ageing and Carers, Australia: Summary of Findings</w:t>
        </w:r>
      </w:hyperlink>
      <w:r w:rsidR="00C91B1A" w:rsidRPr="00405591">
        <w:rPr>
          <w:lang w:val="en-AU"/>
        </w:rPr>
        <w:t>, ABS website, accessed 1 May 2026</w:t>
      </w:r>
    </w:p>
  </w:footnote>
  <w:footnote w:id="166">
    <w:p w14:paraId="3D85DEC5" w14:textId="5E98C6B5" w:rsidR="00CA5307" w:rsidRPr="00405591" w:rsidRDefault="00CA5307" w:rsidP="00CA5307">
      <w:pPr>
        <w:pStyle w:val="FootnoteText"/>
        <w:rPr>
          <w:lang w:val="en-AU"/>
        </w:rPr>
      </w:pPr>
      <w:r w:rsidRPr="00405591">
        <w:rPr>
          <w:rStyle w:val="FootnoteReference"/>
        </w:rPr>
        <w:footnoteRef/>
      </w:r>
      <w:r w:rsidRPr="00405591">
        <w:t xml:space="preserve"> </w:t>
      </w:r>
      <w:hyperlink r:id="rId130" w:history="1">
        <w:r w:rsidRPr="005115D4">
          <w:rPr>
            <w:rStyle w:val="Hyperlink"/>
            <w:lang w:val="en-AU"/>
          </w:rPr>
          <w:t>Australia’s Disability Strategy 2021–2031 - 2024 Update: Building a more inclusive Australia</w:t>
        </w:r>
      </w:hyperlink>
    </w:p>
  </w:footnote>
  <w:footnote w:id="167">
    <w:p w14:paraId="3151F720" w14:textId="5248BACE" w:rsidR="00BB0ABA" w:rsidRPr="00405591" w:rsidRDefault="00BB0ABA">
      <w:pPr>
        <w:pStyle w:val="FootnoteText"/>
        <w:rPr>
          <w:lang w:val="en-AU"/>
        </w:rPr>
      </w:pPr>
      <w:r w:rsidRPr="00405591">
        <w:rPr>
          <w:rStyle w:val="FootnoteReference"/>
        </w:rPr>
        <w:footnoteRef/>
      </w:r>
      <w:r w:rsidRPr="00405591">
        <w:t xml:space="preserve"> NDIA (2026), Internal analysis of plan reassessment</w:t>
      </w:r>
      <w:r w:rsidR="0060414D">
        <w:t>s</w:t>
      </w:r>
      <w:r w:rsidRPr="00405591">
        <w:t xml:space="preserve"> and plan inflation in the 6 months to 31</w:t>
      </w:r>
      <w:r w:rsidR="001802E5">
        <w:t> </w:t>
      </w:r>
      <w:r w:rsidRPr="00405591">
        <w:t>December</w:t>
      </w:r>
      <w:r w:rsidR="001802E5">
        <w:t> </w:t>
      </w:r>
      <w:r w:rsidRPr="00405591">
        <w:t>2025, unpublished</w:t>
      </w:r>
    </w:p>
  </w:footnote>
  <w:footnote w:id="168">
    <w:p w14:paraId="2DCE9F46" w14:textId="7DFDE39B" w:rsidR="00E828AB" w:rsidRPr="00405591" w:rsidRDefault="00E828AB">
      <w:pPr>
        <w:pStyle w:val="FootnoteText"/>
        <w:rPr>
          <w:lang w:val="en-AU"/>
        </w:rPr>
      </w:pPr>
      <w:r w:rsidRPr="00405591">
        <w:rPr>
          <w:rStyle w:val="FootnoteReference"/>
        </w:rPr>
        <w:footnoteRef/>
      </w:r>
      <w:r w:rsidRPr="00405591">
        <w:t xml:space="preserve"> </w:t>
      </w:r>
      <w:hyperlink r:id="rId131" w:history="1">
        <w:r w:rsidR="00DF2161" w:rsidRPr="00405591">
          <w:rPr>
            <w:rStyle w:val="Hyperlink"/>
            <w:lang w:val="en-AU"/>
          </w:rPr>
          <w:t>Labour Account Australia, December 2025 | Australian Bureau of Statistics</w:t>
        </w:r>
      </w:hyperlink>
    </w:p>
  </w:footnote>
  <w:footnote w:id="169">
    <w:p w14:paraId="114C6503" w14:textId="12F062C3" w:rsidR="003448D3" w:rsidRPr="00915500" w:rsidRDefault="003448D3" w:rsidP="003448D3">
      <w:pPr>
        <w:pStyle w:val="FootnoteText"/>
        <w:rPr>
          <w:lang w:val="en-AU"/>
        </w:rPr>
      </w:pPr>
      <w:r>
        <w:rPr>
          <w:rStyle w:val="FootnoteReference"/>
        </w:rPr>
        <w:footnoteRef/>
      </w:r>
      <w:r>
        <w:t xml:space="preserve"> </w:t>
      </w:r>
      <w:r>
        <w:rPr>
          <w:lang w:val="en-AU"/>
        </w:rPr>
        <w:t xml:space="preserve">Australian Senate (2024), </w:t>
      </w:r>
      <w:hyperlink r:id="rId132" w:anchor="search=%22committees/estimate/28105/0000%22" w:history="1">
        <w:r>
          <w:rPr>
            <w:rStyle w:val="Hyperlink"/>
            <w:lang w:val="en-AU"/>
          </w:rPr>
          <w:t>Senate Estimates – Community Affairs Legislation Committee - 3 June 2024</w:t>
        </w:r>
      </w:hyperlink>
      <w:r>
        <w:rPr>
          <w:lang w:val="en-AU"/>
        </w:rPr>
        <w:t xml:space="preserve"> , p.126</w:t>
      </w:r>
    </w:p>
  </w:footnote>
  <w:footnote w:id="170">
    <w:p w14:paraId="51AF678E" w14:textId="77777777" w:rsidR="0025489A" w:rsidRPr="00EE0003" w:rsidRDefault="0025489A" w:rsidP="0025489A">
      <w:pPr>
        <w:pStyle w:val="FootnoteText"/>
        <w:rPr>
          <w:lang w:val="en-AU"/>
        </w:rPr>
      </w:pPr>
      <w:r>
        <w:rPr>
          <w:rStyle w:val="FootnoteReference"/>
        </w:rPr>
        <w:footnoteRef/>
      </w:r>
      <w:r>
        <w:t xml:space="preserve"> </w:t>
      </w:r>
      <w:r>
        <w:rPr>
          <w:lang w:val="en-AU"/>
        </w:rPr>
        <w:t>NDIA, Internal analysis to support the 2025-26 Annual Price Review, unpublished. Note: Small providers are defined as those servicing 10 or fewer NDIS participants in the 6 months to 31 December 2025.</w:t>
      </w:r>
    </w:p>
  </w:footnote>
  <w:footnote w:id="171">
    <w:p w14:paraId="256703F1" w14:textId="333BF2D2" w:rsidR="00E2553E" w:rsidRPr="00405591" w:rsidRDefault="00E2553E">
      <w:pPr>
        <w:pStyle w:val="FootnoteText"/>
        <w:rPr>
          <w:lang w:val="en-AU"/>
        </w:rPr>
      </w:pPr>
      <w:r w:rsidRPr="00405591">
        <w:rPr>
          <w:rStyle w:val="FootnoteReference"/>
        </w:rPr>
        <w:footnoteRef/>
      </w:r>
      <w:r>
        <w:t xml:space="preserve"> </w:t>
      </w:r>
      <w:r w:rsidR="00462417" w:rsidRPr="00462417">
        <w:t xml:space="preserve">NDIA (2026), </w:t>
      </w:r>
      <w:r w:rsidR="00015174">
        <w:rPr>
          <w:lang w:val="en-AU"/>
        </w:rPr>
        <w:t>Supplement E to NDIS Quarterly Report for Quarter 2 of 2025-26, Tables E.115 and E.116</w:t>
      </w:r>
    </w:p>
  </w:footnote>
  <w:footnote w:id="172">
    <w:p w14:paraId="36B986A0" w14:textId="16F8DC56" w:rsidR="00B8039E" w:rsidRPr="00405591" w:rsidRDefault="00B8039E" w:rsidP="00F7004C">
      <w:pPr>
        <w:pStyle w:val="FootnoteText"/>
        <w:rPr>
          <w:lang w:val="en-AU"/>
        </w:rPr>
      </w:pPr>
      <w:r w:rsidRPr="00405591">
        <w:rPr>
          <w:rStyle w:val="FootnoteReference"/>
        </w:rPr>
        <w:footnoteRef/>
      </w:r>
      <w:r w:rsidR="00F7004C" w:rsidRPr="00405591">
        <w:t xml:space="preserve"> NDIA, Quarterly Report to Disability Ministers for Q2 2025</w:t>
      </w:r>
      <w:r w:rsidR="00B42E5C" w:rsidRPr="00405591">
        <w:t>-</w:t>
      </w:r>
      <w:r w:rsidR="00F7004C" w:rsidRPr="00405591">
        <w:t>26, pages 68-69</w:t>
      </w:r>
    </w:p>
  </w:footnote>
  <w:footnote w:id="173">
    <w:p w14:paraId="4B75E2CA" w14:textId="6429967F" w:rsidR="00E6248E" w:rsidRPr="00986B8F" w:rsidRDefault="00E6248E">
      <w:pPr>
        <w:pStyle w:val="FootnoteText"/>
        <w:rPr>
          <w:lang w:val="en-AU"/>
        </w:rPr>
      </w:pPr>
      <w:r>
        <w:rPr>
          <w:rStyle w:val="FootnoteReference"/>
        </w:rPr>
        <w:footnoteRef/>
      </w:r>
      <w:r>
        <w:t xml:space="preserve"> </w:t>
      </w:r>
      <w:r w:rsidR="00FD010B" w:rsidRPr="00FD010B">
        <w:t>NDIA, Quarterly Report to Disability Ministers for Q2 2025</w:t>
      </w:r>
      <w:r w:rsidR="007A75AA">
        <w:t>-</w:t>
      </w:r>
      <w:r w:rsidR="00FD010B" w:rsidRPr="00FD010B">
        <w:t>26, pages 68-69</w:t>
      </w:r>
    </w:p>
  </w:footnote>
  <w:footnote w:id="174">
    <w:p w14:paraId="514D2739" w14:textId="62AE2854" w:rsidR="00D16EB8" w:rsidRPr="00405591" w:rsidRDefault="00D16EB8">
      <w:pPr>
        <w:pStyle w:val="FootnoteText"/>
        <w:rPr>
          <w:lang w:val="en-AU"/>
        </w:rPr>
      </w:pPr>
      <w:r w:rsidRPr="00405591">
        <w:rPr>
          <w:rStyle w:val="FootnoteReference"/>
        </w:rPr>
        <w:footnoteRef/>
      </w:r>
      <w:r w:rsidRPr="00405591">
        <w:t xml:space="preserve"> </w:t>
      </w:r>
      <w:r w:rsidR="008C587E" w:rsidRPr="008C587E">
        <w:rPr>
          <w:lang w:val="en-AU"/>
        </w:rPr>
        <w:t xml:space="preserve">NDIS Review (2023), </w:t>
      </w:r>
      <w:hyperlink r:id="rId133" w:history="1">
        <w:r w:rsidR="008C587E" w:rsidRPr="008C587E">
          <w:rPr>
            <w:rStyle w:val="Hyperlink"/>
            <w:lang w:val="en-AU"/>
          </w:rPr>
          <w:t>Final Report - Working together to deliver the NDIS</w:t>
        </w:r>
      </w:hyperlink>
      <w:r w:rsidR="008C587E" w:rsidRPr="008C587E">
        <w:rPr>
          <w:lang w:val="en-AU"/>
        </w:rPr>
        <w:t>,</w:t>
      </w:r>
      <w:r w:rsidR="00DE77EB">
        <w:t xml:space="preserve"> </w:t>
      </w:r>
      <w:r w:rsidR="00DE77EB" w:rsidRPr="009A7D19">
        <w:t>page</w:t>
      </w:r>
      <w:r w:rsidR="00DE77EB" w:rsidRPr="006B5757">
        <w:t xml:space="preserve"> </w:t>
      </w:r>
      <w:r w:rsidR="00DE77EB">
        <w:t>100</w:t>
      </w:r>
    </w:p>
  </w:footnote>
  <w:footnote w:id="175">
    <w:p w14:paraId="77128676" w14:textId="6B227F51" w:rsidR="008C0B7C" w:rsidRPr="00405591" w:rsidRDefault="008C0B7C">
      <w:pPr>
        <w:pStyle w:val="FootnoteText"/>
        <w:rPr>
          <w:lang w:val="en-AU"/>
        </w:rPr>
      </w:pPr>
      <w:r w:rsidRPr="00405591">
        <w:rPr>
          <w:rStyle w:val="FootnoteReference"/>
        </w:rPr>
        <w:footnoteRef/>
      </w:r>
      <w:r w:rsidRPr="00405591">
        <w:t xml:space="preserve"> </w:t>
      </w:r>
      <w:r w:rsidR="00BA1FBC" w:rsidRPr="00405591">
        <w:rPr>
          <w:lang w:val="en-AU"/>
        </w:rPr>
        <w:t xml:space="preserve">NDIA (2026), </w:t>
      </w:r>
      <w:hyperlink r:id="rId134">
        <w:r w:rsidR="00BA1FBC" w:rsidRPr="00405591">
          <w:rPr>
            <w:rStyle w:val="Hyperlink"/>
            <w:lang w:val="en-AU"/>
          </w:rPr>
          <w:t>Quarterly Report Supplement E National 2025-26 (Q2)</w:t>
        </w:r>
      </w:hyperlink>
      <w:r w:rsidR="00BA1FBC" w:rsidRPr="00405591">
        <w:rPr>
          <w:lang w:val="en-AU"/>
        </w:rPr>
        <w:t>, Table E.95</w:t>
      </w:r>
    </w:p>
  </w:footnote>
  <w:footnote w:id="176">
    <w:p w14:paraId="0FDF6E4E" w14:textId="4E4E18B9" w:rsidR="00E829FA" w:rsidRPr="00405591" w:rsidRDefault="00E829FA">
      <w:pPr>
        <w:pStyle w:val="FootnoteText"/>
        <w:rPr>
          <w:lang w:val="en-AU"/>
        </w:rPr>
      </w:pPr>
      <w:r w:rsidRPr="00405591">
        <w:rPr>
          <w:rStyle w:val="FootnoteReference"/>
        </w:rPr>
        <w:footnoteRef/>
      </w:r>
      <w:r w:rsidRPr="00405591">
        <w:t xml:space="preserve"> </w:t>
      </w:r>
      <w:r w:rsidR="0045542A" w:rsidRPr="00405591">
        <w:rPr>
          <w:lang w:val="en-AU"/>
        </w:rPr>
        <w:t xml:space="preserve">NDIS Review </w:t>
      </w:r>
      <w:r w:rsidR="003E017E">
        <w:rPr>
          <w:lang w:val="en-AU"/>
        </w:rPr>
        <w:t xml:space="preserve">(2023), </w:t>
      </w:r>
      <w:hyperlink r:id="rId135" w:history="1">
        <w:r w:rsidR="003E017E" w:rsidRPr="003E017E">
          <w:rPr>
            <w:rStyle w:val="Hyperlink"/>
            <w:lang w:val="en-AU"/>
          </w:rPr>
          <w:t>A guide for people with disability and their families</w:t>
        </w:r>
      </w:hyperlink>
      <w:r w:rsidR="003E017E">
        <w:rPr>
          <w:lang w:val="en-AU"/>
        </w:rPr>
        <w:t xml:space="preserve">, page </w:t>
      </w:r>
      <w:r w:rsidR="0045542A" w:rsidRPr="00405591">
        <w:rPr>
          <w:lang w:val="en-AU"/>
        </w:rPr>
        <w:t>5</w:t>
      </w:r>
    </w:p>
  </w:footnote>
  <w:footnote w:id="177">
    <w:p w14:paraId="72A986B3" w14:textId="251754DD" w:rsidR="00E65381" w:rsidRPr="00405591" w:rsidRDefault="00E65381" w:rsidP="00E65381">
      <w:pPr>
        <w:pStyle w:val="FootnoteText"/>
        <w:rPr>
          <w:lang w:val="en-AU"/>
        </w:rPr>
      </w:pPr>
      <w:r w:rsidRPr="00405591">
        <w:rPr>
          <w:rStyle w:val="FootnoteReference"/>
        </w:rPr>
        <w:footnoteRef/>
      </w:r>
      <w:r w:rsidRPr="00405591">
        <w:t xml:space="preserve"> </w:t>
      </w:r>
      <w:r w:rsidR="00116187">
        <w:t xml:space="preserve">Noting </w:t>
      </w:r>
      <w:r w:rsidR="00116187">
        <w:rPr>
          <w:lang w:val="en-AU"/>
        </w:rPr>
        <w:t>s</w:t>
      </w:r>
      <w:r w:rsidRPr="00405591">
        <w:rPr>
          <w:lang w:val="en-AU"/>
        </w:rPr>
        <w:t>ignificant consultation on New Framework Planning has already been undertaken.</w:t>
      </w:r>
    </w:p>
  </w:footnote>
  <w:footnote w:id="178">
    <w:p w14:paraId="2C939144" w14:textId="5D341D65" w:rsidR="008D2A88" w:rsidRPr="00405591" w:rsidRDefault="008D2A88" w:rsidP="008D2A88">
      <w:pPr>
        <w:pStyle w:val="FootnoteText"/>
        <w:rPr>
          <w:lang w:val="en-AU"/>
        </w:rPr>
      </w:pPr>
      <w:r w:rsidRPr="00405591">
        <w:rPr>
          <w:rStyle w:val="FootnoteReference"/>
        </w:rPr>
        <w:footnoteRef/>
      </w:r>
      <w:r w:rsidRPr="00405591">
        <w:t xml:space="preserve"> </w:t>
      </w:r>
      <w:r w:rsidR="008277C3" w:rsidRPr="008277C3">
        <w:rPr>
          <w:lang w:val="en-AU"/>
        </w:rPr>
        <w:t xml:space="preserve">NDIS Review (2023), </w:t>
      </w:r>
      <w:hyperlink r:id="rId136" w:history="1">
        <w:r w:rsidR="008277C3" w:rsidRPr="008277C3">
          <w:rPr>
            <w:rStyle w:val="Hyperlink"/>
            <w:lang w:val="en-AU"/>
          </w:rPr>
          <w:t>Final Report - Working together to deliver the NDIS</w:t>
        </w:r>
      </w:hyperlink>
      <w:r w:rsidR="008277C3" w:rsidRPr="008277C3">
        <w:rPr>
          <w:lang w:val="en-AU"/>
        </w:rPr>
        <w:t xml:space="preserve">, page </w:t>
      </w:r>
      <w:r w:rsidRPr="00405591">
        <w:t>41</w:t>
      </w:r>
    </w:p>
  </w:footnote>
  <w:footnote w:id="179">
    <w:p w14:paraId="3ECF059D" w14:textId="4087647C" w:rsidR="00B25094" w:rsidRPr="00405591" w:rsidRDefault="00B25094" w:rsidP="00B25094">
      <w:pPr>
        <w:pStyle w:val="FootnoteText"/>
        <w:rPr>
          <w:lang w:val="en-AU"/>
        </w:rPr>
      </w:pPr>
      <w:r w:rsidRPr="00405591">
        <w:rPr>
          <w:rStyle w:val="FootnoteReference"/>
        </w:rPr>
        <w:footnoteRef/>
      </w:r>
      <w:r w:rsidRPr="00405591">
        <w:t xml:space="preserve"> </w:t>
      </w:r>
      <w:r w:rsidR="008C587E" w:rsidRPr="008C587E">
        <w:rPr>
          <w:lang w:val="en-AU"/>
        </w:rPr>
        <w:t>NDIS Review (2023),</w:t>
      </w:r>
      <w:r w:rsidR="005C1A30">
        <w:rPr>
          <w:lang w:val="en-AU"/>
        </w:rPr>
        <w:t xml:space="preserve"> </w:t>
      </w:r>
      <w:hyperlink r:id="rId137" w:history="1">
        <w:r w:rsidR="005C1A30" w:rsidRPr="00D412A3">
          <w:rPr>
            <w:rStyle w:val="Hyperlink"/>
            <w:lang w:val="en-AU"/>
          </w:rPr>
          <w:t>Final Report - Working together to deliver the NDIS</w:t>
        </w:r>
      </w:hyperlink>
      <w:r w:rsidR="005C1A30" w:rsidRPr="00D412A3">
        <w:rPr>
          <w:lang w:val="en-AU"/>
        </w:rPr>
        <w:t xml:space="preserve">, </w:t>
      </w:r>
      <w:r w:rsidRPr="00405591">
        <w:t>page 93</w:t>
      </w:r>
    </w:p>
  </w:footnote>
  <w:footnote w:id="180">
    <w:p w14:paraId="271735EC" w14:textId="40ED70A7" w:rsidR="00B25094" w:rsidRPr="00405591" w:rsidRDefault="00B25094" w:rsidP="00B25094">
      <w:pPr>
        <w:pStyle w:val="FootnoteText"/>
        <w:rPr>
          <w:lang w:val="en-AU"/>
        </w:rPr>
      </w:pPr>
      <w:r w:rsidRPr="00405591">
        <w:rPr>
          <w:rStyle w:val="FootnoteReference"/>
        </w:rPr>
        <w:footnoteRef/>
      </w:r>
      <w:r w:rsidRPr="00405591">
        <w:t xml:space="preserve"> </w:t>
      </w:r>
      <w:r w:rsidR="00D412A3" w:rsidRPr="00D412A3">
        <w:rPr>
          <w:lang w:val="en-AU"/>
        </w:rPr>
        <w:t xml:space="preserve">NDIS Review (2023), </w:t>
      </w:r>
      <w:hyperlink r:id="rId138" w:history="1">
        <w:r w:rsidR="00D412A3" w:rsidRPr="00D412A3">
          <w:rPr>
            <w:rStyle w:val="Hyperlink"/>
            <w:lang w:val="en-AU"/>
          </w:rPr>
          <w:t>Final Report - Working together to deliver the NDIS</w:t>
        </w:r>
      </w:hyperlink>
      <w:r w:rsidR="00D412A3" w:rsidRPr="00D412A3">
        <w:rPr>
          <w:lang w:val="en-AU"/>
        </w:rPr>
        <w:t xml:space="preserve">, page </w:t>
      </w:r>
      <w:r w:rsidRPr="00405591">
        <w:rPr>
          <w:lang w:val="en-AU"/>
        </w:rPr>
        <w:t>31</w:t>
      </w:r>
    </w:p>
  </w:footnote>
  <w:footnote w:id="181">
    <w:p w14:paraId="50E8A222" w14:textId="70078650" w:rsidR="00B25094" w:rsidRPr="00405591" w:rsidRDefault="00B25094" w:rsidP="00B25094">
      <w:pPr>
        <w:pStyle w:val="FootnoteText"/>
        <w:rPr>
          <w:lang w:val="en-AU"/>
        </w:rPr>
      </w:pPr>
      <w:r w:rsidRPr="00405591">
        <w:rPr>
          <w:rStyle w:val="FootnoteReference"/>
        </w:rPr>
        <w:footnoteRef/>
      </w:r>
      <w:r w:rsidRPr="00405591">
        <w:t xml:space="preserve"> </w:t>
      </w:r>
      <w:r w:rsidR="00E559A5" w:rsidRPr="00E559A5">
        <w:rPr>
          <w:lang w:val="en-AU"/>
        </w:rPr>
        <w:t xml:space="preserve">NDIS Review (2023), </w:t>
      </w:r>
      <w:hyperlink r:id="rId139" w:history="1">
        <w:r w:rsidR="00E559A5" w:rsidRPr="00E559A5">
          <w:rPr>
            <w:rStyle w:val="Hyperlink"/>
            <w:lang w:val="en-AU"/>
          </w:rPr>
          <w:t>What we have heard: Moving from defining problems to designing solutions to build a better NDIS</w:t>
        </w:r>
      </w:hyperlink>
      <w:r w:rsidR="00E559A5" w:rsidRPr="00E559A5">
        <w:rPr>
          <w:lang w:val="en-AU"/>
        </w:rPr>
        <w:t xml:space="preserve">, page </w:t>
      </w:r>
      <w:r w:rsidRPr="00405591">
        <w:rPr>
          <w:lang w:val="en-AU"/>
        </w:rPr>
        <w:t>3</w:t>
      </w:r>
    </w:p>
  </w:footnote>
  <w:footnote w:id="182">
    <w:p w14:paraId="7DAED72E" w14:textId="6BB8AE7C" w:rsidR="00BF4CA4" w:rsidRPr="00405591" w:rsidRDefault="00BF4CA4">
      <w:pPr>
        <w:pStyle w:val="FootnoteText"/>
        <w:rPr>
          <w:lang w:val="en-AU"/>
        </w:rPr>
      </w:pPr>
      <w:r w:rsidRPr="00405591">
        <w:rPr>
          <w:rStyle w:val="FootnoteReference"/>
        </w:rPr>
        <w:footnoteRef/>
      </w:r>
      <w:r w:rsidRPr="00405591">
        <w:t xml:space="preserve"> </w:t>
      </w:r>
      <w:r w:rsidR="007D339E" w:rsidRPr="007D339E">
        <w:rPr>
          <w:lang w:val="en-AU"/>
        </w:rPr>
        <w:t xml:space="preserve">NDIS Review (2023), </w:t>
      </w:r>
      <w:hyperlink r:id="rId140" w:history="1">
        <w:r w:rsidR="003A04D7" w:rsidRPr="003A04D7">
          <w:rPr>
            <w:rStyle w:val="Hyperlink"/>
            <w:lang w:val="en-AU"/>
          </w:rPr>
          <w:t xml:space="preserve">Final Report - </w:t>
        </w:r>
        <w:r w:rsidR="007D339E" w:rsidRPr="007D339E">
          <w:rPr>
            <w:rStyle w:val="Hyperlink"/>
            <w:lang w:val="en-AU"/>
          </w:rPr>
          <w:t>Working together to deliver the NDIS</w:t>
        </w:r>
      </w:hyperlink>
      <w:r w:rsidR="007D339E" w:rsidRPr="007D339E">
        <w:rPr>
          <w:lang w:val="en-AU"/>
        </w:rPr>
        <w:t xml:space="preserve">, </w:t>
      </w:r>
      <w:r w:rsidR="007D339E">
        <w:rPr>
          <w:lang w:val="en-AU"/>
        </w:rPr>
        <w:t xml:space="preserve">page </w:t>
      </w:r>
      <w:r w:rsidR="0089672A" w:rsidRPr="00405591">
        <w:rPr>
          <w:lang w:val="en-AU"/>
        </w:rPr>
        <w:t>262</w:t>
      </w:r>
    </w:p>
  </w:footnote>
  <w:footnote w:id="183">
    <w:p w14:paraId="7BE4BFC8" w14:textId="61D9C261" w:rsidR="0046055E" w:rsidRPr="00405591" w:rsidRDefault="0046055E">
      <w:pPr>
        <w:pStyle w:val="FootnoteText"/>
        <w:rPr>
          <w:lang w:val="en-AU"/>
        </w:rPr>
      </w:pPr>
      <w:r w:rsidRPr="00405591">
        <w:rPr>
          <w:rStyle w:val="FootnoteReference"/>
        </w:rPr>
        <w:footnoteRef/>
      </w:r>
      <w:r w:rsidRPr="00405591">
        <w:t xml:space="preserve"> </w:t>
      </w:r>
      <w:r w:rsidR="00D82472" w:rsidRPr="00D82472">
        <w:rPr>
          <w:lang w:val="en-AU"/>
        </w:rPr>
        <w:t xml:space="preserve">NDIS Review (2023), </w:t>
      </w:r>
      <w:hyperlink r:id="rId141" w:history="1">
        <w:r w:rsidR="00D82472" w:rsidRPr="00D82472">
          <w:rPr>
            <w:rStyle w:val="Hyperlink"/>
            <w:lang w:val="en-AU"/>
          </w:rPr>
          <w:t>What we have heard: Moving from defining problems to designing solutions to build a better NDIS</w:t>
        </w:r>
      </w:hyperlink>
      <w:r w:rsidR="00D82472" w:rsidRPr="00D82472">
        <w:rPr>
          <w:lang w:val="en-AU"/>
        </w:rPr>
        <w:t xml:space="preserve">, page </w:t>
      </w:r>
      <w:r w:rsidR="00D82472">
        <w:rPr>
          <w:lang w:val="en-AU"/>
        </w:rPr>
        <w:t>10-11</w:t>
      </w:r>
      <w:r w:rsidRPr="00D82472">
        <w:rPr>
          <w:lang w:val="en-AU"/>
        </w:rPr>
        <w:t xml:space="preserve"> </w:t>
      </w:r>
    </w:p>
  </w:footnote>
  <w:footnote w:id="184">
    <w:p w14:paraId="347BB332" w14:textId="7A02E04C" w:rsidR="00712271" w:rsidRPr="00405591" w:rsidRDefault="00712271" w:rsidP="00712271">
      <w:pPr>
        <w:pStyle w:val="FootnoteText"/>
        <w:rPr>
          <w:lang w:val="en-AU"/>
        </w:rPr>
      </w:pPr>
      <w:r w:rsidRPr="00405591">
        <w:rPr>
          <w:rStyle w:val="FootnoteReference"/>
        </w:rPr>
        <w:footnoteRef/>
      </w:r>
      <w:r w:rsidRPr="00405591">
        <w:t xml:space="preserve"> </w:t>
      </w:r>
      <w:r w:rsidR="003A04D7" w:rsidRPr="003A04D7">
        <w:rPr>
          <w:lang w:val="en-AU"/>
        </w:rPr>
        <w:t xml:space="preserve">NDIS Review (2023), </w:t>
      </w:r>
      <w:hyperlink r:id="rId142" w:history="1">
        <w:r w:rsidR="003A04D7" w:rsidRPr="003A04D7">
          <w:rPr>
            <w:rStyle w:val="Hyperlink"/>
            <w:lang w:val="en-AU"/>
          </w:rPr>
          <w:t xml:space="preserve">Final Report - </w:t>
        </w:r>
        <w:r w:rsidRPr="003A04D7">
          <w:rPr>
            <w:rStyle w:val="Hyperlink"/>
            <w:lang w:val="en-AU"/>
          </w:rPr>
          <w:t>Working together to deliver the NDIS</w:t>
        </w:r>
      </w:hyperlink>
      <w:r w:rsidR="003A04D7" w:rsidRPr="003A04D7">
        <w:rPr>
          <w:lang w:val="en-AU"/>
        </w:rPr>
        <w:t>,</w:t>
      </w:r>
      <w:r w:rsidR="00347368">
        <w:rPr>
          <w:lang w:val="en-AU"/>
        </w:rPr>
        <w:t xml:space="preserve"> </w:t>
      </w:r>
      <w:r w:rsidR="00347368" w:rsidRPr="00144BF8">
        <w:rPr>
          <w:lang w:val="en-AU"/>
        </w:rPr>
        <w:t xml:space="preserve">page </w:t>
      </w:r>
      <w:r w:rsidR="00F15D0D" w:rsidRPr="00144BF8">
        <w:rPr>
          <w:lang w:val="en-AU"/>
        </w:rPr>
        <w:t>92</w:t>
      </w:r>
    </w:p>
  </w:footnote>
  <w:footnote w:id="185">
    <w:p w14:paraId="50F75031" w14:textId="16085977" w:rsidR="00234DC5" w:rsidRPr="00405591" w:rsidRDefault="00234DC5">
      <w:pPr>
        <w:pStyle w:val="FootnoteText"/>
        <w:rPr>
          <w:lang w:val="en-AU"/>
        </w:rPr>
      </w:pPr>
      <w:r w:rsidRPr="00405591">
        <w:rPr>
          <w:rStyle w:val="FootnoteReference"/>
        </w:rPr>
        <w:footnoteRef/>
      </w:r>
      <w:r w:rsidRPr="00405591">
        <w:t xml:space="preserve"> </w:t>
      </w:r>
      <w:r w:rsidR="008057C1" w:rsidRPr="00405591">
        <w:t>Heads of Agreement on the National Health Reform Agreement, National Disability Insurance Scheme reforms and Foundational Supports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773C" w14:textId="3C46D57E" w:rsidR="000C163F" w:rsidRDefault="00062802">
    <w:pPr>
      <w:pStyle w:val="Header"/>
    </w:pPr>
    <w:r>
      <w:rPr>
        <w:noProof/>
      </w:rPr>
      <mc:AlternateContent>
        <mc:Choice Requires="wps">
          <w:drawing>
            <wp:anchor distT="0" distB="0" distL="0" distR="0" simplePos="0" relativeHeight="251658241" behindDoc="0" locked="0" layoutInCell="1" allowOverlap="1" wp14:anchorId="0479259C" wp14:editId="3AC55E63">
              <wp:simplePos x="635" y="635"/>
              <wp:positionH relativeFrom="page">
                <wp:align>center</wp:align>
              </wp:positionH>
              <wp:positionV relativeFrom="page">
                <wp:align>top</wp:align>
              </wp:positionV>
              <wp:extent cx="817880" cy="394970"/>
              <wp:effectExtent l="0" t="0" r="1270" b="5080"/>
              <wp:wrapNone/>
              <wp:docPr id="1764940842"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7880" cy="394970"/>
                      </a:xfrm>
                      <a:prstGeom prst="rect">
                        <a:avLst/>
                      </a:prstGeom>
                      <a:noFill/>
                      <a:ln>
                        <a:noFill/>
                      </a:ln>
                    </wps:spPr>
                    <wps:txbx>
                      <w:txbxContent>
                        <w:p w14:paraId="5E309005" w14:textId="08120B01" w:rsidR="00062802" w:rsidRPr="00062802" w:rsidRDefault="00062802" w:rsidP="00062802">
                          <w:pPr>
                            <w:spacing w:after="0"/>
                            <w:rPr>
                              <w:rFonts w:ascii="Aptos" w:eastAsia="Aptos" w:hAnsi="Aptos" w:cs="Aptos"/>
                              <w:noProof/>
                              <w:color w:val="FF0000"/>
                              <w:sz w:val="24"/>
                              <w:szCs w:val="24"/>
                            </w:rPr>
                          </w:pPr>
                          <w:r w:rsidRPr="00062802">
                            <w:rPr>
                              <w:rFonts w:ascii="Aptos" w:eastAsia="Aptos" w:hAnsi="Aptos" w:cs="Aptos"/>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79259C" id="_x0000_t202" coordsize="21600,21600" o:spt="202" path="m,l,21600r21600,l21600,xe">
              <v:stroke joinstyle="miter"/>
              <v:path gradientshapeok="t" o:connecttype="rect"/>
            </v:shapetype>
            <v:shape id="Text Box 2" o:spid="_x0000_s1026" type="#_x0000_t202" alt="PROTECTED" style="position:absolute;margin-left:0;margin-top:0;width:64.4pt;height:31.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" filled="f" stroked="f">
              <v:textbox style="mso-fit-shape-to-text:t" inset="0,15pt,0,0">
                <w:txbxContent>
                  <w:p w14:paraId="5E309005" w14:textId="08120B01" w:rsidR="00062802" w:rsidRPr="00062802" w:rsidRDefault="00062802" w:rsidP="00062802">
                    <w:pPr>
                      <w:spacing w:after="0"/>
                      <w:rPr>
                        <w:rFonts w:ascii="Aptos" w:eastAsia="Aptos" w:hAnsi="Aptos" w:cs="Aptos"/>
                        <w:noProof/>
                        <w:color w:val="FF0000"/>
                        <w:sz w:val="24"/>
                        <w:szCs w:val="24"/>
                      </w:rPr>
                    </w:pPr>
                    <w:r w:rsidRPr="00062802">
                      <w:rPr>
                        <w:rFonts w:ascii="Aptos" w:eastAsia="Aptos" w:hAnsi="Aptos" w:cs="Aptos"/>
                        <w:noProof/>
                        <w:color w:val="FF0000"/>
                        <w:sz w:val="24"/>
                        <w:szCs w:val="24"/>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27D5" w14:textId="2F6A7B17" w:rsidR="00037513" w:rsidRPr="00D10635" w:rsidRDefault="00037513" w:rsidP="00464D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418E" w14:textId="690E9765" w:rsidR="00534803" w:rsidRPr="00A45279" w:rsidRDefault="00E51FFF" w:rsidP="00516193">
    <w:pPr>
      <w:pStyle w:val="Header"/>
      <w:rPr>
        <w:rStyle w:val="CLASSIFICATIONChar"/>
        <w:sz w:val="40"/>
        <w:szCs w:val="40"/>
      </w:rPr>
    </w:pPr>
    <w:r w:rsidRPr="00E51FFF">
      <w:rPr>
        <w:rStyle w:val="CLASSIFICATIONChar"/>
        <w:noProof/>
        <w:sz w:val="36"/>
        <w:szCs w:val="40"/>
      </w:rPr>
      <mc:AlternateContent>
        <mc:Choice Requires="wps">
          <w:drawing>
            <wp:anchor distT="45720" distB="45720" distL="114300" distR="114300" simplePos="0" relativeHeight="251658243" behindDoc="0" locked="0" layoutInCell="1" allowOverlap="1" wp14:anchorId="7ADC609A" wp14:editId="1EDF8254">
              <wp:simplePos x="0" y="0"/>
              <wp:positionH relativeFrom="column">
                <wp:posOffset>2556510</wp:posOffset>
              </wp:positionH>
              <wp:positionV relativeFrom="paragraph">
                <wp:posOffset>-544830</wp:posOffset>
              </wp:positionV>
              <wp:extent cx="9906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p w14:paraId="23282BAA" w14:textId="107183B4" w:rsidR="00E51FFF" w:rsidRPr="00E51FFF" w:rsidRDefault="00E51FFF">
                          <w:pPr>
                            <w:rPr>
                              <w:b/>
                              <w:bCs/>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C609A" id="_x0000_t202" coordsize="21600,21600" o:spt="202" path="m,l,21600r21600,l21600,xe">
              <v:stroke joinstyle="miter"/>
              <v:path gradientshapeok="t" o:connecttype="rect"/>
            </v:shapetype>
            <v:shape id="_x0000_s1028" type="#_x0000_t202" style="position:absolute;margin-left:201.3pt;margin-top:-42.9pt;width:78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69EQIAAP0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" stroked="f">
              <v:textbox style="mso-fit-shape-to-text:t">
                <w:txbxContent>
                  <w:p w14:paraId="23282BAA" w14:textId="107183B4" w:rsidR="00E51FFF" w:rsidRPr="00E51FFF" w:rsidRDefault="00E51FFF">
                    <w:pPr>
                      <w:rPr>
                        <w:b/>
                        <w:bCs/>
                        <w:color w:val="FF0000"/>
                      </w:rPr>
                    </w:pPr>
                  </w:p>
                </w:txbxContent>
              </v:textbox>
            </v:shape>
          </w:pict>
        </mc:Fallback>
      </mc:AlternateContent>
    </w:r>
    <w:r w:rsidR="00062802">
      <w:rPr>
        <w:noProof/>
      </w:rPr>
      <mc:AlternateContent>
        <mc:Choice Requires="wps">
          <w:drawing>
            <wp:anchor distT="0" distB="0" distL="0" distR="0" simplePos="0" relativeHeight="251658240" behindDoc="0" locked="0" layoutInCell="1" allowOverlap="1" wp14:anchorId="6454511E" wp14:editId="2BF2F0B1">
              <wp:simplePos x="723900" y="628650"/>
              <wp:positionH relativeFrom="page">
                <wp:align>center</wp:align>
              </wp:positionH>
              <wp:positionV relativeFrom="page">
                <wp:align>top</wp:align>
              </wp:positionV>
              <wp:extent cx="817880" cy="394970"/>
              <wp:effectExtent l="0" t="0" r="1270" b="5080"/>
              <wp:wrapNone/>
              <wp:docPr id="139794086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7880" cy="394970"/>
                      </a:xfrm>
                      <a:prstGeom prst="rect">
                        <a:avLst/>
                      </a:prstGeom>
                      <a:noFill/>
                      <a:ln>
                        <a:noFill/>
                      </a:ln>
                    </wps:spPr>
                    <wps:txbx>
                      <w:txbxContent>
                        <w:p w14:paraId="7CB6E517" w14:textId="11B55F3F" w:rsidR="00062802" w:rsidRPr="00062802" w:rsidRDefault="00062802" w:rsidP="00062802">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454511E" id="Text Box 1" o:spid="_x0000_s1029" type="#_x0000_t202" alt="PROTECTED" style="position:absolute;margin-left:0;margin-top:0;width:64.4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" filled="f" stroked="f">
              <v:textbox style="mso-fit-shape-to-text:t" inset="0,15pt,0,0">
                <w:txbxContent>
                  <w:p w14:paraId="7CB6E517" w14:textId="11B55F3F" w:rsidR="00062802" w:rsidRPr="00062802" w:rsidRDefault="00062802" w:rsidP="00062802">
                    <w:pPr>
                      <w:spacing w:after="0"/>
                      <w:rPr>
                        <w:rFonts w:ascii="Aptos" w:eastAsia="Aptos" w:hAnsi="Aptos" w:cs="Aptos"/>
                        <w:noProof/>
                        <w:color w:val="FF0000"/>
                        <w:sz w:val="24"/>
                        <w:szCs w:val="24"/>
                      </w:rPr>
                    </w:pPr>
                  </w:p>
                </w:txbxContent>
              </v:textbox>
              <w10:wrap anchorx="page" anchory="page"/>
            </v:shape>
          </w:pict>
        </mc:Fallback>
      </mc:AlternateContent>
    </w:r>
    <w:r w:rsidR="006F3E86">
      <w:rPr>
        <w:noProof/>
      </w:rPr>
      <w:drawing>
        <wp:inline distT="0" distB="0" distL="0" distR="0" wp14:anchorId="22CADFF0" wp14:editId="5BFDBD9F">
          <wp:extent cx="3518535" cy="561975"/>
          <wp:effectExtent l="0" t="0" r="5715" b="9525"/>
          <wp:docPr id="1214603072" name="Graphic 3"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03072" name="Graphic 3" descr="Department of Health, Disability and Ageing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518535" cy="561975"/>
                  </a:xfrm>
                  <a:prstGeom prst="rect">
                    <a:avLst/>
                  </a:prstGeom>
                </pic:spPr>
              </pic:pic>
            </a:graphicData>
          </a:graphic>
        </wp:inline>
      </w:drawing>
    </w:r>
    <w:r w:rsidR="009D3710" w:rsidRPr="009D3710">
      <w:rPr>
        <w:rStyle w:val="CLASSIFICATIONChar"/>
        <w:sz w:val="36"/>
        <w:szCs w:val="40"/>
      </w:rPr>
      <w:t xml:space="preserve"> </w:t>
    </w:r>
  </w:p>
  <w:p w14:paraId="1B27BE0E" w14:textId="77777777" w:rsidR="00E9516C" w:rsidRDefault="00E9516C" w:rsidP="00E9516C">
    <w:pPr>
      <w:pStyle w:val="Header"/>
      <w:jc w:val="center"/>
      <w:rPr>
        <w:rStyle w:val="CLASSIFICATIONChar"/>
      </w:rPr>
    </w:pPr>
  </w:p>
  <w:p w14:paraId="0C927802" w14:textId="43A728D7" w:rsidR="00037513" w:rsidRDefault="00037513" w:rsidP="00A45279">
    <w:pPr>
      <w:pStyle w:val="CLASSIFICATION"/>
      <w:jc w:val="left"/>
      <w:rPr>
        <w:rStyle w:val="CLASSIFICATIONChar"/>
        <w:caps/>
      </w:rPr>
    </w:pPr>
  </w:p>
  <w:p w14:paraId="7ED68676" w14:textId="77777777" w:rsidR="00A45279" w:rsidRPr="00E9516C" w:rsidRDefault="00A45279" w:rsidP="00A45279">
    <w:pPr>
      <w:pStyle w:val="CLASSIFICATION"/>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4D7031BC"/>
    <w:lvl w:ilvl="0">
      <w:start w:val="1"/>
      <w:numFmt w:val="bullet"/>
      <w:pStyle w:val="ListBullet"/>
      <w:lvlText w:val=""/>
      <w:lvlJc w:val="left"/>
      <w:pPr>
        <w:tabs>
          <w:tab w:val="num" w:pos="2835"/>
        </w:tabs>
        <w:ind w:left="2835" w:hanging="360"/>
      </w:pPr>
      <w:rPr>
        <w:rFonts w:ascii="Symbol" w:hAnsi="Symbol" w:hint="default"/>
      </w:rPr>
    </w:lvl>
  </w:abstractNum>
  <w:abstractNum w:abstractNumId="2" w15:restartNumberingAfterBreak="0">
    <w:nsid w:val="00213025"/>
    <w:multiLevelType w:val="hybridMultilevel"/>
    <w:tmpl w:val="87C863FA"/>
    <w:lvl w:ilvl="0" w:tplc="09B48B16">
      <w:start w:val="1"/>
      <w:numFmt w:val="bullet"/>
      <w:lvlText w:val=""/>
      <w:lvlJc w:val="left"/>
      <w:pPr>
        <w:ind w:left="1020" w:hanging="360"/>
      </w:pPr>
      <w:rPr>
        <w:rFonts w:ascii="Symbol" w:hAnsi="Symbol"/>
      </w:rPr>
    </w:lvl>
    <w:lvl w:ilvl="1" w:tplc="37C2814E">
      <w:start w:val="1"/>
      <w:numFmt w:val="bullet"/>
      <w:lvlText w:val=""/>
      <w:lvlJc w:val="left"/>
      <w:pPr>
        <w:ind w:left="1020" w:hanging="360"/>
      </w:pPr>
      <w:rPr>
        <w:rFonts w:ascii="Symbol" w:hAnsi="Symbol"/>
      </w:rPr>
    </w:lvl>
    <w:lvl w:ilvl="2" w:tplc="14C2AEAC">
      <w:start w:val="1"/>
      <w:numFmt w:val="bullet"/>
      <w:lvlText w:val=""/>
      <w:lvlJc w:val="left"/>
      <w:pPr>
        <w:ind w:left="1020" w:hanging="360"/>
      </w:pPr>
      <w:rPr>
        <w:rFonts w:ascii="Symbol" w:hAnsi="Symbol"/>
      </w:rPr>
    </w:lvl>
    <w:lvl w:ilvl="3" w:tplc="990AC2C0">
      <w:start w:val="1"/>
      <w:numFmt w:val="bullet"/>
      <w:lvlText w:val=""/>
      <w:lvlJc w:val="left"/>
      <w:pPr>
        <w:ind w:left="1020" w:hanging="360"/>
      </w:pPr>
      <w:rPr>
        <w:rFonts w:ascii="Symbol" w:hAnsi="Symbol"/>
      </w:rPr>
    </w:lvl>
    <w:lvl w:ilvl="4" w:tplc="DC4AC47A">
      <w:start w:val="1"/>
      <w:numFmt w:val="bullet"/>
      <w:lvlText w:val=""/>
      <w:lvlJc w:val="left"/>
      <w:pPr>
        <w:ind w:left="1020" w:hanging="360"/>
      </w:pPr>
      <w:rPr>
        <w:rFonts w:ascii="Symbol" w:hAnsi="Symbol"/>
      </w:rPr>
    </w:lvl>
    <w:lvl w:ilvl="5" w:tplc="06C27BEA">
      <w:start w:val="1"/>
      <w:numFmt w:val="bullet"/>
      <w:lvlText w:val=""/>
      <w:lvlJc w:val="left"/>
      <w:pPr>
        <w:ind w:left="1020" w:hanging="360"/>
      </w:pPr>
      <w:rPr>
        <w:rFonts w:ascii="Symbol" w:hAnsi="Symbol"/>
      </w:rPr>
    </w:lvl>
    <w:lvl w:ilvl="6" w:tplc="391C3A1A">
      <w:start w:val="1"/>
      <w:numFmt w:val="bullet"/>
      <w:lvlText w:val=""/>
      <w:lvlJc w:val="left"/>
      <w:pPr>
        <w:ind w:left="1020" w:hanging="360"/>
      </w:pPr>
      <w:rPr>
        <w:rFonts w:ascii="Symbol" w:hAnsi="Symbol"/>
      </w:rPr>
    </w:lvl>
    <w:lvl w:ilvl="7" w:tplc="8048B642">
      <w:start w:val="1"/>
      <w:numFmt w:val="bullet"/>
      <w:lvlText w:val=""/>
      <w:lvlJc w:val="left"/>
      <w:pPr>
        <w:ind w:left="1020" w:hanging="360"/>
      </w:pPr>
      <w:rPr>
        <w:rFonts w:ascii="Symbol" w:hAnsi="Symbol"/>
      </w:rPr>
    </w:lvl>
    <w:lvl w:ilvl="8" w:tplc="8D0C9B1A">
      <w:start w:val="1"/>
      <w:numFmt w:val="bullet"/>
      <w:lvlText w:val=""/>
      <w:lvlJc w:val="left"/>
      <w:pPr>
        <w:ind w:left="1020" w:hanging="360"/>
      </w:pPr>
      <w:rPr>
        <w:rFonts w:ascii="Symbol" w:hAnsi="Symbol"/>
      </w:rPr>
    </w:lvl>
  </w:abstractNum>
  <w:abstractNum w:abstractNumId="3" w15:restartNumberingAfterBreak="0">
    <w:nsid w:val="00DE58CC"/>
    <w:multiLevelType w:val="hybridMultilevel"/>
    <w:tmpl w:val="FFFFFFFF"/>
    <w:lvl w:ilvl="0" w:tplc="3912CD58">
      <w:start w:val="1"/>
      <w:numFmt w:val="bullet"/>
      <w:lvlText w:val="-"/>
      <w:lvlJc w:val="left"/>
      <w:pPr>
        <w:ind w:left="720" w:hanging="360"/>
      </w:pPr>
      <w:rPr>
        <w:rFonts w:ascii="Aptos" w:hAnsi="Aptos" w:hint="default"/>
      </w:rPr>
    </w:lvl>
    <w:lvl w:ilvl="1" w:tplc="4208996A">
      <w:start w:val="1"/>
      <w:numFmt w:val="bullet"/>
      <w:lvlText w:val="o"/>
      <w:lvlJc w:val="left"/>
      <w:pPr>
        <w:ind w:left="1440" w:hanging="360"/>
      </w:pPr>
      <w:rPr>
        <w:rFonts w:ascii="Courier New" w:hAnsi="Courier New" w:hint="default"/>
      </w:rPr>
    </w:lvl>
    <w:lvl w:ilvl="2" w:tplc="008EC3EC">
      <w:start w:val="1"/>
      <w:numFmt w:val="bullet"/>
      <w:lvlText w:val=""/>
      <w:lvlJc w:val="left"/>
      <w:pPr>
        <w:ind w:left="2160" w:hanging="360"/>
      </w:pPr>
      <w:rPr>
        <w:rFonts w:ascii="Wingdings" w:hAnsi="Wingdings" w:hint="default"/>
      </w:rPr>
    </w:lvl>
    <w:lvl w:ilvl="3" w:tplc="A5902282">
      <w:start w:val="1"/>
      <w:numFmt w:val="bullet"/>
      <w:lvlText w:val=""/>
      <w:lvlJc w:val="left"/>
      <w:pPr>
        <w:ind w:left="2880" w:hanging="360"/>
      </w:pPr>
      <w:rPr>
        <w:rFonts w:ascii="Symbol" w:hAnsi="Symbol" w:hint="default"/>
      </w:rPr>
    </w:lvl>
    <w:lvl w:ilvl="4" w:tplc="2B6676EE">
      <w:start w:val="1"/>
      <w:numFmt w:val="bullet"/>
      <w:lvlText w:val="o"/>
      <w:lvlJc w:val="left"/>
      <w:pPr>
        <w:ind w:left="3600" w:hanging="360"/>
      </w:pPr>
      <w:rPr>
        <w:rFonts w:ascii="Courier New" w:hAnsi="Courier New" w:hint="default"/>
      </w:rPr>
    </w:lvl>
    <w:lvl w:ilvl="5" w:tplc="E738F5B4">
      <w:start w:val="1"/>
      <w:numFmt w:val="bullet"/>
      <w:lvlText w:val=""/>
      <w:lvlJc w:val="left"/>
      <w:pPr>
        <w:ind w:left="4320" w:hanging="360"/>
      </w:pPr>
      <w:rPr>
        <w:rFonts w:ascii="Wingdings" w:hAnsi="Wingdings" w:hint="default"/>
      </w:rPr>
    </w:lvl>
    <w:lvl w:ilvl="6" w:tplc="C0EE167E">
      <w:start w:val="1"/>
      <w:numFmt w:val="bullet"/>
      <w:lvlText w:val=""/>
      <w:lvlJc w:val="left"/>
      <w:pPr>
        <w:ind w:left="5040" w:hanging="360"/>
      </w:pPr>
      <w:rPr>
        <w:rFonts w:ascii="Symbol" w:hAnsi="Symbol" w:hint="default"/>
      </w:rPr>
    </w:lvl>
    <w:lvl w:ilvl="7" w:tplc="29BC5BDC">
      <w:start w:val="1"/>
      <w:numFmt w:val="bullet"/>
      <w:lvlText w:val="o"/>
      <w:lvlJc w:val="left"/>
      <w:pPr>
        <w:ind w:left="5760" w:hanging="360"/>
      </w:pPr>
      <w:rPr>
        <w:rFonts w:ascii="Courier New" w:hAnsi="Courier New" w:hint="default"/>
      </w:rPr>
    </w:lvl>
    <w:lvl w:ilvl="8" w:tplc="A08ED69C">
      <w:start w:val="1"/>
      <w:numFmt w:val="bullet"/>
      <w:lvlText w:val=""/>
      <w:lvlJc w:val="left"/>
      <w:pPr>
        <w:ind w:left="6480" w:hanging="360"/>
      </w:pPr>
      <w:rPr>
        <w:rFonts w:ascii="Wingdings" w:hAnsi="Wingdings" w:hint="default"/>
      </w:rPr>
    </w:lvl>
  </w:abstractNum>
  <w:abstractNum w:abstractNumId="4" w15:restartNumberingAfterBreak="0">
    <w:nsid w:val="02133020"/>
    <w:multiLevelType w:val="hybridMultilevel"/>
    <w:tmpl w:val="D5A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0CF3"/>
    <w:multiLevelType w:val="hybridMultilevel"/>
    <w:tmpl w:val="D39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2A0C45"/>
    <w:multiLevelType w:val="multilevel"/>
    <w:tmpl w:val="D1A2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8E0A8F"/>
    <w:multiLevelType w:val="multilevel"/>
    <w:tmpl w:val="A6D00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422FD85"/>
    <w:multiLevelType w:val="hybridMultilevel"/>
    <w:tmpl w:val="FFFFFFFF"/>
    <w:lvl w:ilvl="0" w:tplc="29D4F130">
      <w:start w:val="1"/>
      <w:numFmt w:val="decimal"/>
      <w:lvlText w:val="−"/>
      <w:lvlJc w:val="left"/>
      <w:pPr>
        <w:ind w:left="720" w:hanging="360"/>
      </w:pPr>
    </w:lvl>
    <w:lvl w:ilvl="1" w:tplc="4BA44A2A">
      <w:start w:val="1"/>
      <w:numFmt w:val="lowerLetter"/>
      <w:lvlText w:val="%2."/>
      <w:lvlJc w:val="left"/>
      <w:pPr>
        <w:ind w:left="1440" w:hanging="360"/>
      </w:pPr>
    </w:lvl>
    <w:lvl w:ilvl="2" w:tplc="BB148BAE">
      <w:start w:val="1"/>
      <w:numFmt w:val="lowerRoman"/>
      <w:lvlText w:val="%3."/>
      <w:lvlJc w:val="right"/>
      <w:pPr>
        <w:ind w:left="2160" w:hanging="180"/>
      </w:pPr>
    </w:lvl>
    <w:lvl w:ilvl="3" w:tplc="36A81992">
      <w:start w:val="1"/>
      <w:numFmt w:val="decimal"/>
      <w:lvlText w:val="%4."/>
      <w:lvlJc w:val="left"/>
      <w:pPr>
        <w:ind w:left="2880" w:hanging="360"/>
      </w:pPr>
    </w:lvl>
    <w:lvl w:ilvl="4" w:tplc="50FC2616">
      <w:start w:val="1"/>
      <w:numFmt w:val="lowerLetter"/>
      <w:lvlText w:val="%5."/>
      <w:lvlJc w:val="left"/>
      <w:pPr>
        <w:ind w:left="3600" w:hanging="360"/>
      </w:pPr>
    </w:lvl>
    <w:lvl w:ilvl="5" w:tplc="676E53E8">
      <w:start w:val="1"/>
      <w:numFmt w:val="lowerRoman"/>
      <w:lvlText w:val="%6."/>
      <w:lvlJc w:val="right"/>
      <w:pPr>
        <w:ind w:left="4320" w:hanging="180"/>
      </w:pPr>
    </w:lvl>
    <w:lvl w:ilvl="6" w:tplc="578C1190">
      <w:start w:val="1"/>
      <w:numFmt w:val="decimal"/>
      <w:lvlText w:val="%7."/>
      <w:lvlJc w:val="left"/>
      <w:pPr>
        <w:ind w:left="5040" w:hanging="360"/>
      </w:pPr>
    </w:lvl>
    <w:lvl w:ilvl="7" w:tplc="12000308">
      <w:start w:val="1"/>
      <w:numFmt w:val="lowerLetter"/>
      <w:lvlText w:val="%8."/>
      <w:lvlJc w:val="left"/>
      <w:pPr>
        <w:ind w:left="5760" w:hanging="360"/>
      </w:pPr>
    </w:lvl>
    <w:lvl w:ilvl="8" w:tplc="C6983222">
      <w:start w:val="1"/>
      <w:numFmt w:val="lowerRoman"/>
      <w:lvlText w:val="%9."/>
      <w:lvlJc w:val="right"/>
      <w:pPr>
        <w:ind w:left="6480" w:hanging="180"/>
      </w:pPr>
    </w:lvl>
  </w:abstractNum>
  <w:abstractNum w:abstractNumId="9" w15:restartNumberingAfterBreak="0">
    <w:nsid w:val="050429E1"/>
    <w:multiLevelType w:val="hybridMultilevel"/>
    <w:tmpl w:val="890A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746E7"/>
    <w:multiLevelType w:val="hybridMultilevel"/>
    <w:tmpl w:val="871C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647EEB"/>
    <w:multiLevelType w:val="hybridMultilevel"/>
    <w:tmpl w:val="BDBC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322E0"/>
    <w:multiLevelType w:val="hybridMultilevel"/>
    <w:tmpl w:val="66ECF3BC"/>
    <w:lvl w:ilvl="0" w:tplc="F7AE5A12">
      <w:start w:val="1"/>
      <w:numFmt w:val="bullet"/>
      <w:lvlText w:val=""/>
      <w:lvlJc w:val="left"/>
      <w:pPr>
        <w:ind w:left="1020" w:hanging="360"/>
      </w:pPr>
      <w:rPr>
        <w:rFonts w:ascii="Symbol" w:hAnsi="Symbol"/>
      </w:rPr>
    </w:lvl>
    <w:lvl w:ilvl="1" w:tplc="F7868DCC">
      <w:start w:val="1"/>
      <w:numFmt w:val="bullet"/>
      <w:lvlText w:val=""/>
      <w:lvlJc w:val="left"/>
      <w:pPr>
        <w:ind w:left="1020" w:hanging="360"/>
      </w:pPr>
      <w:rPr>
        <w:rFonts w:ascii="Symbol" w:hAnsi="Symbol"/>
      </w:rPr>
    </w:lvl>
    <w:lvl w:ilvl="2" w:tplc="5CDE14A2">
      <w:start w:val="1"/>
      <w:numFmt w:val="bullet"/>
      <w:lvlText w:val=""/>
      <w:lvlJc w:val="left"/>
      <w:pPr>
        <w:ind w:left="1020" w:hanging="360"/>
      </w:pPr>
      <w:rPr>
        <w:rFonts w:ascii="Symbol" w:hAnsi="Symbol"/>
      </w:rPr>
    </w:lvl>
    <w:lvl w:ilvl="3" w:tplc="F6EC7856">
      <w:start w:val="1"/>
      <w:numFmt w:val="bullet"/>
      <w:lvlText w:val=""/>
      <w:lvlJc w:val="left"/>
      <w:pPr>
        <w:ind w:left="1020" w:hanging="360"/>
      </w:pPr>
      <w:rPr>
        <w:rFonts w:ascii="Symbol" w:hAnsi="Symbol"/>
      </w:rPr>
    </w:lvl>
    <w:lvl w:ilvl="4" w:tplc="E416D1AC">
      <w:start w:val="1"/>
      <w:numFmt w:val="bullet"/>
      <w:lvlText w:val=""/>
      <w:lvlJc w:val="left"/>
      <w:pPr>
        <w:ind w:left="1020" w:hanging="360"/>
      </w:pPr>
      <w:rPr>
        <w:rFonts w:ascii="Symbol" w:hAnsi="Symbol"/>
      </w:rPr>
    </w:lvl>
    <w:lvl w:ilvl="5" w:tplc="5C2449BC">
      <w:start w:val="1"/>
      <w:numFmt w:val="bullet"/>
      <w:lvlText w:val=""/>
      <w:lvlJc w:val="left"/>
      <w:pPr>
        <w:ind w:left="1020" w:hanging="360"/>
      </w:pPr>
      <w:rPr>
        <w:rFonts w:ascii="Symbol" w:hAnsi="Symbol"/>
      </w:rPr>
    </w:lvl>
    <w:lvl w:ilvl="6" w:tplc="01F8DACE">
      <w:start w:val="1"/>
      <w:numFmt w:val="bullet"/>
      <w:lvlText w:val=""/>
      <w:lvlJc w:val="left"/>
      <w:pPr>
        <w:ind w:left="1020" w:hanging="360"/>
      </w:pPr>
      <w:rPr>
        <w:rFonts w:ascii="Symbol" w:hAnsi="Symbol"/>
      </w:rPr>
    </w:lvl>
    <w:lvl w:ilvl="7" w:tplc="9A4CDF5A">
      <w:start w:val="1"/>
      <w:numFmt w:val="bullet"/>
      <w:lvlText w:val=""/>
      <w:lvlJc w:val="left"/>
      <w:pPr>
        <w:ind w:left="1020" w:hanging="360"/>
      </w:pPr>
      <w:rPr>
        <w:rFonts w:ascii="Symbol" w:hAnsi="Symbol"/>
      </w:rPr>
    </w:lvl>
    <w:lvl w:ilvl="8" w:tplc="21B473CC">
      <w:start w:val="1"/>
      <w:numFmt w:val="bullet"/>
      <w:lvlText w:val=""/>
      <w:lvlJc w:val="left"/>
      <w:pPr>
        <w:ind w:left="1020" w:hanging="360"/>
      </w:pPr>
      <w:rPr>
        <w:rFonts w:ascii="Symbol" w:hAnsi="Symbol"/>
      </w:rPr>
    </w:lvl>
  </w:abstractNum>
  <w:abstractNum w:abstractNumId="13" w15:restartNumberingAfterBreak="0">
    <w:nsid w:val="0A5059AE"/>
    <w:multiLevelType w:val="hybridMultilevel"/>
    <w:tmpl w:val="60D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75033"/>
    <w:multiLevelType w:val="hybridMultilevel"/>
    <w:tmpl w:val="02C81622"/>
    <w:lvl w:ilvl="0" w:tplc="458A1C2C">
      <w:start w:val="1"/>
      <w:numFmt w:val="bullet"/>
      <w:pStyle w:val="TBLBulletedList"/>
      <w:lvlText w:val=""/>
      <w:lvlJc w:val="left"/>
      <w:pPr>
        <w:ind w:left="720" w:hanging="360"/>
      </w:pPr>
      <w:rPr>
        <w:rFonts w:ascii="Symbol" w:hAnsi="Symbol" w:hint="default"/>
      </w:rPr>
    </w:lvl>
    <w:lvl w:ilvl="1" w:tplc="71564F5C">
      <w:numFmt w:val="bullet"/>
      <w:lvlText w:val="•"/>
      <w:lvlJc w:val="left"/>
      <w:pPr>
        <w:ind w:left="1800" w:hanging="720"/>
      </w:pPr>
      <w:rPr>
        <w:rFonts w:ascii="Segoe UI Symbol" w:eastAsiaTheme="minorEastAsia" w:hAnsi="Segoe UI 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BB129C"/>
    <w:multiLevelType w:val="hybridMultilevel"/>
    <w:tmpl w:val="2D44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0FDA4F74"/>
    <w:multiLevelType w:val="hybridMultilevel"/>
    <w:tmpl w:val="CDF4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70E32B"/>
    <w:multiLevelType w:val="hybridMultilevel"/>
    <w:tmpl w:val="FFFFFFFF"/>
    <w:lvl w:ilvl="0" w:tplc="E27AEC40">
      <w:start w:val="1"/>
      <w:numFmt w:val="bullet"/>
      <w:lvlText w:val=""/>
      <w:lvlJc w:val="left"/>
      <w:pPr>
        <w:ind w:left="720" w:hanging="360"/>
      </w:pPr>
      <w:rPr>
        <w:rFonts w:ascii="Symbol" w:hAnsi="Symbol" w:hint="default"/>
      </w:rPr>
    </w:lvl>
    <w:lvl w:ilvl="1" w:tplc="E66C6D4A">
      <w:start w:val="1"/>
      <w:numFmt w:val="bullet"/>
      <w:lvlText w:val="o"/>
      <w:lvlJc w:val="left"/>
      <w:pPr>
        <w:ind w:left="1440" w:hanging="360"/>
      </w:pPr>
      <w:rPr>
        <w:rFonts w:ascii="Courier New" w:hAnsi="Courier New" w:hint="default"/>
      </w:rPr>
    </w:lvl>
    <w:lvl w:ilvl="2" w:tplc="130E7480">
      <w:start w:val="1"/>
      <w:numFmt w:val="bullet"/>
      <w:lvlText w:val=""/>
      <w:lvlJc w:val="left"/>
      <w:pPr>
        <w:ind w:left="2160" w:hanging="360"/>
      </w:pPr>
      <w:rPr>
        <w:rFonts w:ascii="Wingdings" w:hAnsi="Wingdings" w:hint="default"/>
      </w:rPr>
    </w:lvl>
    <w:lvl w:ilvl="3" w:tplc="F760D6F2">
      <w:start w:val="1"/>
      <w:numFmt w:val="bullet"/>
      <w:lvlText w:val=""/>
      <w:lvlJc w:val="left"/>
      <w:pPr>
        <w:ind w:left="2880" w:hanging="360"/>
      </w:pPr>
      <w:rPr>
        <w:rFonts w:ascii="Symbol" w:hAnsi="Symbol" w:hint="default"/>
      </w:rPr>
    </w:lvl>
    <w:lvl w:ilvl="4" w:tplc="86F4CB2A">
      <w:start w:val="1"/>
      <w:numFmt w:val="bullet"/>
      <w:lvlText w:val="o"/>
      <w:lvlJc w:val="left"/>
      <w:pPr>
        <w:ind w:left="3600" w:hanging="360"/>
      </w:pPr>
      <w:rPr>
        <w:rFonts w:ascii="Courier New" w:hAnsi="Courier New" w:hint="default"/>
      </w:rPr>
    </w:lvl>
    <w:lvl w:ilvl="5" w:tplc="9D5C59E2">
      <w:start w:val="1"/>
      <w:numFmt w:val="bullet"/>
      <w:lvlText w:val=""/>
      <w:lvlJc w:val="left"/>
      <w:pPr>
        <w:ind w:left="4320" w:hanging="360"/>
      </w:pPr>
      <w:rPr>
        <w:rFonts w:ascii="Wingdings" w:hAnsi="Wingdings" w:hint="default"/>
      </w:rPr>
    </w:lvl>
    <w:lvl w:ilvl="6" w:tplc="9BC8DA90">
      <w:start w:val="1"/>
      <w:numFmt w:val="bullet"/>
      <w:lvlText w:val=""/>
      <w:lvlJc w:val="left"/>
      <w:pPr>
        <w:ind w:left="5040" w:hanging="360"/>
      </w:pPr>
      <w:rPr>
        <w:rFonts w:ascii="Symbol" w:hAnsi="Symbol" w:hint="default"/>
      </w:rPr>
    </w:lvl>
    <w:lvl w:ilvl="7" w:tplc="60A2BD9C">
      <w:start w:val="1"/>
      <w:numFmt w:val="bullet"/>
      <w:lvlText w:val="o"/>
      <w:lvlJc w:val="left"/>
      <w:pPr>
        <w:ind w:left="5760" w:hanging="360"/>
      </w:pPr>
      <w:rPr>
        <w:rFonts w:ascii="Courier New" w:hAnsi="Courier New" w:hint="default"/>
      </w:rPr>
    </w:lvl>
    <w:lvl w:ilvl="8" w:tplc="8C30AD62">
      <w:start w:val="1"/>
      <w:numFmt w:val="bullet"/>
      <w:lvlText w:val=""/>
      <w:lvlJc w:val="left"/>
      <w:pPr>
        <w:ind w:left="6480" w:hanging="360"/>
      </w:pPr>
      <w:rPr>
        <w:rFonts w:ascii="Wingdings" w:hAnsi="Wingdings" w:hint="default"/>
      </w:rPr>
    </w:lvl>
  </w:abstractNum>
  <w:abstractNum w:abstractNumId="20" w15:restartNumberingAfterBreak="0">
    <w:nsid w:val="10C037DA"/>
    <w:multiLevelType w:val="hybridMultilevel"/>
    <w:tmpl w:val="C6E48A94"/>
    <w:lvl w:ilvl="0" w:tplc="F3B85FEA">
      <w:start w:val="1"/>
      <w:numFmt w:val="bullet"/>
      <w:lvlText w:val=""/>
      <w:lvlJc w:val="left"/>
      <w:pPr>
        <w:ind w:left="1080" w:hanging="360"/>
      </w:pPr>
      <w:rPr>
        <w:rFonts w:ascii="Symbol" w:hAnsi="Symbol"/>
      </w:rPr>
    </w:lvl>
    <w:lvl w:ilvl="1" w:tplc="F7A66526">
      <w:start w:val="1"/>
      <w:numFmt w:val="bullet"/>
      <w:lvlText w:val=""/>
      <w:lvlJc w:val="left"/>
      <w:pPr>
        <w:ind w:left="1080" w:hanging="360"/>
      </w:pPr>
      <w:rPr>
        <w:rFonts w:ascii="Symbol" w:hAnsi="Symbol"/>
      </w:rPr>
    </w:lvl>
    <w:lvl w:ilvl="2" w:tplc="E2BE51AC">
      <w:start w:val="1"/>
      <w:numFmt w:val="bullet"/>
      <w:lvlText w:val=""/>
      <w:lvlJc w:val="left"/>
      <w:pPr>
        <w:ind w:left="1080" w:hanging="360"/>
      </w:pPr>
      <w:rPr>
        <w:rFonts w:ascii="Symbol" w:hAnsi="Symbol"/>
      </w:rPr>
    </w:lvl>
    <w:lvl w:ilvl="3" w:tplc="C28627DC">
      <w:start w:val="1"/>
      <w:numFmt w:val="bullet"/>
      <w:lvlText w:val=""/>
      <w:lvlJc w:val="left"/>
      <w:pPr>
        <w:ind w:left="1080" w:hanging="360"/>
      </w:pPr>
      <w:rPr>
        <w:rFonts w:ascii="Symbol" w:hAnsi="Symbol"/>
      </w:rPr>
    </w:lvl>
    <w:lvl w:ilvl="4" w:tplc="B17EE55E">
      <w:start w:val="1"/>
      <w:numFmt w:val="bullet"/>
      <w:lvlText w:val=""/>
      <w:lvlJc w:val="left"/>
      <w:pPr>
        <w:ind w:left="1080" w:hanging="360"/>
      </w:pPr>
      <w:rPr>
        <w:rFonts w:ascii="Symbol" w:hAnsi="Symbol"/>
      </w:rPr>
    </w:lvl>
    <w:lvl w:ilvl="5" w:tplc="0770D174">
      <w:start w:val="1"/>
      <w:numFmt w:val="bullet"/>
      <w:lvlText w:val=""/>
      <w:lvlJc w:val="left"/>
      <w:pPr>
        <w:ind w:left="1080" w:hanging="360"/>
      </w:pPr>
      <w:rPr>
        <w:rFonts w:ascii="Symbol" w:hAnsi="Symbol"/>
      </w:rPr>
    </w:lvl>
    <w:lvl w:ilvl="6" w:tplc="FFA89086">
      <w:start w:val="1"/>
      <w:numFmt w:val="bullet"/>
      <w:lvlText w:val=""/>
      <w:lvlJc w:val="left"/>
      <w:pPr>
        <w:ind w:left="1080" w:hanging="360"/>
      </w:pPr>
      <w:rPr>
        <w:rFonts w:ascii="Symbol" w:hAnsi="Symbol"/>
      </w:rPr>
    </w:lvl>
    <w:lvl w:ilvl="7" w:tplc="E7CC411A">
      <w:start w:val="1"/>
      <w:numFmt w:val="bullet"/>
      <w:lvlText w:val=""/>
      <w:lvlJc w:val="left"/>
      <w:pPr>
        <w:ind w:left="1080" w:hanging="360"/>
      </w:pPr>
      <w:rPr>
        <w:rFonts w:ascii="Symbol" w:hAnsi="Symbol"/>
      </w:rPr>
    </w:lvl>
    <w:lvl w:ilvl="8" w:tplc="D042F13A">
      <w:start w:val="1"/>
      <w:numFmt w:val="bullet"/>
      <w:lvlText w:val=""/>
      <w:lvlJc w:val="left"/>
      <w:pPr>
        <w:ind w:left="1080" w:hanging="360"/>
      </w:pPr>
      <w:rPr>
        <w:rFonts w:ascii="Symbol" w:hAnsi="Symbol"/>
      </w:rPr>
    </w:lvl>
  </w:abstractNum>
  <w:abstractNum w:abstractNumId="21" w15:restartNumberingAfterBreak="0">
    <w:nsid w:val="10C7671B"/>
    <w:multiLevelType w:val="hybridMultilevel"/>
    <w:tmpl w:val="7ACE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71B14"/>
    <w:multiLevelType w:val="multilevel"/>
    <w:tmpl w:val="EF8C6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BF7332"/>
    <w:multiLevelType w:val="hybridMultilevel"/>
    <w:tmpl w:val="37DE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19A74B"/>
    <w:multiLevelType w:val="hybridMultilevel"/>
    <w:tmpl w:val="FFFFFFFF"/>
    <w:lvl w:ilvl="0" w:tplc="4C62A7B6">
      <w:start w:val="1"/>
      <w:numFmt w:val="bullet"/>
      <w:lvlText w:val=""/>
      <w:lvlJc w:val="left"/>
      <w:pPr>
        <w:ind w:left="720" w:hanging="360"/>
      </w:pPr>
      <w:rPr>
        <w:rFonts w:ascii="Symbol" w:hAnsi="Symbol" w:hint="default"/>
      </w:rPr>
    </w:lvl>
    <w:lvl w:ilvl="1" w:tplc="8570B1AE">
      <w:start w:val="1"/>
      <w:numFmt w:val="bullet"/>
      <w:lvlText w:val="o"/>
      <w:lvlJc w:val="left"/>
      <w:pPr>
        <w:ind w:left="1440" w:hanging="360"/>
      </w:pPr>
      <w:rPr>
        <w:rFonts w:ascii="Courier New" w:hAnsi="Courier New" w:hint="default"/>
      </w:rPr>
    </w:lvl>
    <w:lvl w:ilvl="2" w:tplc="F8AC6F04">
      <w:start w:val="1"/>
      <w:numFmt w:val="bullet"/>
      <w:lvlText w:val=""/>
      <w:lvlJc w:val="left"/>
      <w:pPr>
        <w:ind w:left="2160" w:hanging="360"/>
      </w:pPr>
      <w:rPr>
        <w:rFonts w:ascii="Wingdings" w:hAnsi="Wingdings" w:hint="default"/>
      </w:rPr>
    </w:lvl>
    <w:lvl w:ilvl="3" w:tplc="8FAE89FC">
      <w:start w:val="1"/>
      <w:numFmt w:val="bullet"/>
      <w:lvlText w:val=""/>
      <w:lvlJc w:val="left"/>
      <w:pPr>
        <w:ind w:left="2880" w:hanging="360"/>
      </w:pPr>
      <w:rPr>
        <w:rFonts w:ascii="Symbol" w:hAnsi="Symbol" w:hint="default"/>
      </w:rPr>
    </w:lvl>
    <w:lvl w:ilvl="4" w:tplc="04B03586">
      <w:start w:val="1"/>
      <w:numFmt w:val="bullet"/>
      <w:lvlText w:val="o"/>
      <w:lvlJc w:val="left"/>
      <w:pPr>
        <w:ind w:left="3600" w:hanging="360"/>
      </w:pPr>
      <w:rPr>
        <w:rFonts w:ascii="Courier New" w:hAnsi="Courier New" w:hint="default"/>
      </w:rPr>
    </w:lvl>
    <w:lvl w:ilvl="5" w:tplc="B8C846DC">
      <w:start w:val="1"/>
      <w:numFmt w:val="bullet"/>
      <w:lvlText w:val=""/>
      <w:lvlJc w:val="left"/>
      <w:pPr>
        <w:ind w:left="4320" w:hanging="360"/>
      </w:pPr>
      <w:rPr>
        <w:rFonts w:ascii="Wingdings" w:hAnsi="Wingdings" w:hint="default"/>
      </w:rPr>
    </w:lvl>
    <w:lvl w:ilvl="6" w:tplc="D7AEAF6E">
      <w:start w:val="1"/>
      <w:numFmt w:val="bullet"/>
      <w:lvlText w:val=""/>
      <w:lvlJc w:val="left"/>
      <w:pPr>
        <w:ind w:left="5040" w:hanging="360"/>
      </w:pPr>
      <w:rPr>
        <w:rFonts w:ascii="Symbol" w:hAnsi="Symbol" w:hint="default"/>
      </w:rPr>
    </w:lvl>
    <w:lvl w:ilvl="7" w:tplc="AC74680A">
      <w:start w:val="1"/>
      <w:numFmt w:val="bullet"/>
      <w:lvlText w:val="o"/>
      <w:lvlJc w:val="left"/>
      <w:pPr>
        <w:ind w:left="5760" w:hanging="360"/>
      </w:pPr>
      <w:rPr>
        <w:rFonts w:ascii="Courier New" w:hAnsi="Courier New" w:hint="default"/>
      </w:rPr>
    </w:lvl>
    <w:lvl w:ilvl="8" w:tplc="B00AE570">
      <w:start w:val="1"/>
      <w:numFmt w:val="bullet"/>
      <w:lvlText w:val=""/>
      <w:lvlJc w:val="left"/>
      <w:pPr>
        <w:ind w:left="6480" w:hanging="360"/>
      </w:pPr>
      <w:rPr>
        <w:rFonts w:ascii="Wingdings" w:hAnsi="Wingdings" w:hint="default"/>
      </w:rPr>
    </w:lvl>
  </w:abstractNum>
  <w:abstractNum w:abstractNumId="25" w15:restartNumberingAfterBreak="0">
    <w:nsid w:val="12C96FD6"/>
    <w:multiLevelType w:val="hybridMultilevel"/>
    <w:tmpl w:val="7AC41A58"/>
    <w:lvl w:ilvl="0" w:tplc="0D864F30">
      <w:start w:val="1"/>
      <w:numFmt w:val="decimal"/>
      <w:lvlText w:val="%1."/>
      <w:lvlJc w:val="left"/>
      <w:pPr>
        <w:ind w:left="1440" w:hanging="360"/>
      </w:pPr>
    </w:lvl>
    <w:lvl w:ilvl="1" w:tplc="567EB27E">
      <w:start w:val="1"/>
      <w:numFmt w:val="decimal"/>
      <w:lvlText w:val="%2."/>
      <w:lvlJc w:val="left"/>
      <w:pPr>
        <w:ind w:left="1440" w:hanging="360"/>
      </w:pPr>
    </w:lvl>
    <w:lvl w:ilvl="2" w:tplc="178259F6">
      <w:start w:val="1"/>
      <w:numFmt w:val="decimal"/>
      <w:lvlText w:val="%3."/>
      <w:lvlJc w:val="left"/>
      <w:pPr>
        <w:ind w:left="1440" w:hanging="360"/>
      </w:pPr>
    </w:lvl>
    <w:lvl w:ilvl="3" w:tplc="AA32A992">
      <w:start w:val="1"/>
      <w:numFmt w:val="decimal"/>
      <w:lvlText w:val="%4."/>
      <w:lvlJc w:val="left"/>
      <w:pPr>
        <w:ind w:left="1440" w:hanging="360"/>
      </w:pPr>
    </w:lvl>
    <w:lvl w:ilvl="4" w:tplc="CB8A26D6">
      <w:start w:val="1"/>
      <w:numFmt w:val="decimal"/>
      <w:lvlText w:val="%5."/>
      <w:lvlJc w:val="left"/>
      <w:pPr>
        <w:ind w:left="1440" w:hanging="360"/>
      </w:pPr>
    </w:lvl>
    <w:lvl w:ilvl="5" w:tplc="3B34A06C">
      <w:start w:val="1"/>
      <w:numFmt w:val="decimal"/>
      <w:lvlText w:val="%6."/>
      <w:lvlJc w:val="left"/>
      <w:pPr>
        <w:ind w:left="1440" w:hanging="360"/>
      </w:pPr>
    </w:lvl>
    <w:lvl w:ilvl="6" w:tplc="BA2CAB34">
      <w:start w:val="1"/>
      <w:numFmt w:val="decimal"/>
      <w:lvlText w:val="%7."/>
      <w:lvlJc w:val="left"/>
      <w:pPr>
        <w:ind w:left="1440" w:hanging="360"/>
      </w:pPr>
    </w:lvl>
    <w:lvl w:ilvl="7" w:tplc="9DEE3CC8">
      <w:start w:val="1"/>
      <w:numFmt w:val="decimal"/>
      <w:lvlText w:val="%8."/>
      <w:lvlJc w:val="left"/>
      <w:pPr>
        <w:ind w:left="1440" w:hanging="360"/>
      </w:pPr>
    </w:lvl>
    <w:lvl w:ilvl="8" w:tplc="4CF01318">
      <w:start w:val="1"/>
      <w:numFmt w:val="decimal"/>
      <w:lvlText w:val="%9."/>
      <w:lvlJc w:val="left"/>
      <w:pPr>
        <w:ind w:left="1440" w:hanging="360"/>
      </w:pPr>
    </w:lvl>
  </w:abstractNum>
  <w:abstractNum w:abstractNumId="26" w15:restartNumberingAfterBreak="0">
    <w:nsid w:val="13363779"/>
    <w:multiLevelType w:val="hybridMultilevel"/>
    <w:tmpl w:val="9C6E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8" w15:restartNumberingAfterBreak="0">
    <w:nsid w:val="15271EA6"/>
    <w:multiLevelType w:val="hybridMultilevel"/>
    <w:tmpl w:val="86B43002"/>
    <w:lvl w:ilvl="0" w:tplc="364E982E">
      <w:start w:val="1"/>
      <w:numFmt w:val="bullet"/>
      <w:lvlText w:val=""/>
      <w:lvlJc w:val="left"/>
      <w:pPr>
        <w:ind w:left="720" w:hanging="360"/>
      </w:pPr>
      <w:rPr>
        <w:rFonts w:ascii="Symbol" w:hAnsi="Symbol"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D0261"/>
    <w:multiLevelType w:val="hybridMultilevel"/>
    <w:tmpl w:val="01D6BF6A"/>
    <w:lvl w:ilvl="0" w:tplc="D7047398">
      <w:start w:val="1"/>
      <w:numFmt w:val="bullet"/>
      <w:lvlText w:val=""/>
      <w:lvlJc w:val="left"/>
      <w:pPr>
        <w:ind w:left="1080" w:hanging="360"/>
      </w:pPr>
      <w:rPr>
        <w:rFonts w:ascii="Symbol" w:hAnsi="Symbol"/>
      </w:rPr>
    </w:lvl>
    <w:lvl w:ilvl="1" w:tplc="F6F84782">
      <w:start w:val="1"/>
      <w:numFmt w:val="bullet"/>
      <w:lvlText w:val=""/>
      <w:lvlJc w:val="left"/>
      <w:pPr>
        <w:ind w:left="1080" w:hanging="360"/>
      </w:pPr>
      <w:rPr>
        <w:rFonts w:ascii="Symbol" w:hAnsi="Symbol"/>
      </w:rPr>
    </w:lvl>
    <w:lvl w:ilvl="2" w:tplc="9ABA5162">
      <w:start w:val="1"/>
      <w:numFmt w:val="bullet"/>
      <w:lvlText w:val=""/>
      <w:lvlJc w:val="left"/>
      <w:pPr>
        <w:ind w:left="1080" w:hanging="360"/>
      </w:pPr>
      <w:rPr>
        <w:rFonts w:ascii="Symbol" w:hAnsi="Symbol"/>
      </w:rPr>
    </w:lvl>
    <w:lvl w:ilvl="3" w:tplc="A79CB998">
      <w:start w:val="1"/>
      <w:numFmt w:val="bullet"/>
      <w:lvlText w:val=""/>
      <w:lvlJc w:val="left"/>
      <w:pPr>
        <w:ind w:left="1080" w:hanging="360"/>
      </w:pPr>
      <w:rPr>
        <w:rFonts w:ascii="Symbol" w:hAnsi="Symbol"/>
      </w:rPr>
    </w:lvl>
    <w:lvl w:ilvl="4" w:tplc="A94069C2">
      <w:start w:val="1"/>
      <w:numFmt w:val="bullet"/>
      <w:lvlText w:val=""/>
      <w:lvlJc w:val="left"/>
      <w:pPr>
        <w:ind w:left="1080" w:hanging="360"/>
      </w:pPr>
      <w:rPr>
        <w:rFonts w:ascii="Symbol" w:hAnsi="Symbol"/>
      </w:rPr>
    </w:lvl>
    <w:lvl w:ilvl="5" w:tplc="BD561D3E">
      <w:start w:val="1"/>
      <w:numFmt w:val="bullet"/>
      <w:lvlText w:val=""/>
      <w:lvlJc w:val="left"/>
      <w:pPr>
        <w:ind w:left="1080" w:hanging="360"/>
      </w:pPr>
      <w:rPr>
        <w:rFonts w:ascii="Symbol" w:hAnsi="Symbol"/>
      </w:rPr>
    </w:lvl>
    <w:lvl w:ilvl="6" w:tplc="13BEAD80">
      <w:start w:val="1"/>
      <w:numFmt w:val="bullet"/>
      <w:lvlText w:val=""/>
      <w:lvlJc w:val="left"/>
      <w:pPr>
        <w:ind w:left="1080" w:hanging="360"/>
      </w:pPr>
      <w:rPr>
        <w:rFonts w:ascii="Symbol" w:hAnsi="Symbol"/>
      </w:rPr>
    </w:lvl>
    <w:lvl w:ilvl="7" w:tplc="8468306C">
      <w:start w:val="1"/>
      <w:numFmt w:val="bullet"/>
      <w:lvlText w:val=""/>
      <w:lvlJc w:val="left"/>
      <w:pPr>
        <w:ind w:left="1080" w:hanging="360"/>
      </w:pPr>
      <w:rPr>
        <w:rFonts w:ascii="Symbol" w:hAnsi="Symbol"/>
      </w:rPr>
    </w:lvl>
    <w:lvl w:ilvl="8" w:tplc="2C74E5FA">
      <w:start w:val="1"/>
      <w:numFmt w:val="bullet"/>
      <w:lvlText w:val=""/>
      <w:lvlJc w:val="left"/>
      <w:pPr>
        <w:ind w:left="1080" w:hanging="360"/>
      </w:pPr>
      <w:rPr>
        <w:rFonts w:ascii="Symbol" w:hAnsi="Symbol"/>
      </w:rPr>
    </w:lvl>
  </w:abstractNum>
  <w:abstractNum w:abstractNumId="30" w15:restartNumberingAfterBreak="0">
    <w:nsid w:val="153D03E6"/>
    <w:multiLevelType w:val="multilevel"/>
    <w:tmpl w:val="05AC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744902"/>
    <w:multiLevelType w:val="hybridMultilevel"/>
    <w:tmpl w:val="450EA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B50B4F"/>
    <w:multiLevelType w:val="multilevel"/>
    <w:tmpl w:val="1E24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B97BEA"/>
    <w:multiLevelType w:val="hybridMultilevel"/>
    <w:tmpl w:val="02EC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F33BBA"/>
    <w:multiLevelType w:val="hybridMultilevel"/>
    <w:tmpl w:val="0812E2DE"/>
    <w:lvl w:ilvl="0" w:tplc="E1AE5D66">
      <w:start w:val="1"/>
      <w:numFmt w:val="decimal"/>
      <w:pStyle w:val="Figure"/>
      <w:suff w:val="space"/>
      <w:lvlText w:val="Figure %1."/>
      <w:lvlJc w:val="left"/>
      <w:pPr>
        <w:ind w:left="2836" w:hanging="567"/>
      </w:pPr>
      <w:rPr>
        <w:rFonts w:hint="default"/>
      </w:r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35" w15:restartNumberingAfterBreak="0">
    <w:nsid w:val="1C8849C4"/>
    <w:multiLevelType w:val="hybridMultilevel"/>
    <w:tmpl w:val="52807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B45186"/>
    <w:multiLevelType w:val="hybridMultilevel"/>
    <w:tmpl w:val="BEC8B392"/>
    <w:lvl w:ilvl="0" w:tplc="E108A208">
      <w:numFmt w:val="bullet"/>
      <w:lvlText w:val="-"/>
      <w:lvlJc w:val="left"/>
      <w:pPr>
        <w:ind w:left="720" w:hanging="360"/>
      </w:pPr>
      <w:rPr>
        <w:rFonts w:ascii="Segoe UI Symbol" w:eastAsiaTheme="minorEastAsia" w:hAnsi="Segoe UI 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EE6531"/>
    <w:multiLevelType w:val="hybridMultilevel"/>
    <w:tmpl w:val="9806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456708"/>
    <w:multiLevelType w:val="hybridMultilevel"/>
    <w:tmpl w:val="C43267BE"/>
    <w:lvl w:ilvl="0" w:tplc="620CBD64">
      <w:start w:val="1"/>
      <w:numFmt w:val="bullet"/>
      <w:lvlText w:val=""/>
      <w:lvlJc w:val="left"/>
      <w:pPr>
        <w:ind w:left="1020" w:hanging="360"/>
      </w:pPr>
      <w:rPr>
        <w:rFonts w:ascii="Symbol" w:hAnsi="Symbol"/>
      </w:rPr>
    </w:lvl>
    <w:lvl w:ilvl="1" w:tplc="4D4857BA">
      <w:start w:val="1"/>
      <w:numFmt w:val="bullet"/>
      <w:lvlText w:val=""/>
      <w:lvlJc w:val="left"/>
      <w:pPr>
        <w:ind w:left="1020" w:hanging="360"/>
      </w:pPr>
      <w:rPr>
        <w:rFonts w:ascii="Symbol" w:hAnsi="Symbol"/>
      </w:rPr>
    </w:lvl>
    <w:lvl w:ilvl="2" w:tplc="D1E257EA">
      <w:start w:val="1"/>
      <w:numFmt w:val="bullet"/>
      <w:lvlText w:val=""/>
      <w:lvlJc w:val="left"/>
      <w:pPr>
        <w:ind w:left="1020" w:hanging="360"/>
      </w:pPr>
      <w:rPr>
        <w:rFonts w:ascii="Symbol" w:hAnsi="Symbol"/>
      </w:rPr>
    </w:lvl>
    <w:lvl w:ilvl="3" w:tplc="350C7740">
      <w:start w:val="1"/>
      <w:numFmt w:val="bullet"/>
      <w:lvlText w:val=""/>
      <w:lvlJc w:val="left"/>
      <w:pPr>
        <w:ind w:left="1020" w:hanging="360"/>
      </w:pPr>
      <w:rPr>
        <w:rFonts w:ascii="Symbol" w:hAnsi="Symbol"/>
      </w:rPr>
    </w:lvl>
    <w:lvl w:ilvl="4" w:tplc="3AB8F650">
      <w:start w:val="1"/>
      <w:numFmt w:val="bullet"/>
      <w:lvlText w:val=""/>
      <w:lvlJc w:val="left"/>
      <w:pPr>
        <w:ind w:left="1020" w:hanging="360"/>
      </w:pPr>
      <w:rPr>
        <w:rFonts w:ascii="Symbol" w:hAnsi="Symbol"/>
      </w:rPr>
    </w:lvl>
    <w:lvl w:ilvl="5" w:tplc="0E3C8DFE">
      <w:start w:val="1"/>
      <w:numFmt w:val="bullet"/>
      <w:lvlText w:val=""/>
      <w:lvlJc w:val="left"/>
      <w:pPr>
        <w:ind w:left="1020" w:hanging="360"/>
      </w:pPr>
      <w:rPr>
        <w:rFonts w:ascii="Symbol" w:hAnsi="Symbol"/>
      </w:rPr>
    </w:lvl>
    <w:lvl w:ilvl="6" w:tplc="F23697F2">
      <w:start w:val="1"/>
      <w:numFmt w:val="bullet"/>
      <w:lvlText w:val=""/>
      <w:lvlJc w:val="left"/>
      <w:pPr>
        <w:ind w:left="1020" w:hanging="360"/>
      </w:pPr>
      <w:rPr>
        <w:rFonts w:ascii="Symbol" w:hAnsi="Symbol"/>
      </w:rPr>
    </w:lvl>
    <w:lvl w:ilvl="7" w:tplc="8842D876">
      <w:start w:val="1"/>
      <w:numFmt w:val="bullet"/>
      <w:lvlText w:val=""/>
      <w:lvlJc w:val="left"/>
      <w:pPr>
        <w:ind w:left="1020" w:hanging="360"/>
      </w:pPr>
      <w:rPr>
        <w:rFonts w:ascii="Symbol" w:hAnsi="Symbol"/>
      </w:rPr>
    </w:lvl>
    <w:lvl w:ilvl="8" w:tplc="B29A5280">
      <w:start w:val="1"/>
      <w:numFmt w:val="bullet"/>
      <w:lvlText w:val=""/>
      <w:lvlJc w:val="left"/>
      <w:pPr>
        <w:ind w:left="1020" w:hanging="360"/>
      </w:pPr>
      <w:rPr>
        <w:rFonts w:ascii="Symbol" w:hAnsi="Symbol"/>
      </w:rPr>
    </w:lvl>
  </w:abstractNum>
  <w:abstractNum w:abstractNumId="39" w15:restartNumberingAfterBreak="0">
    <w:nsid w:val="1EA85A51"/>
    <w:multiLevelType w:val="multilevel"/>
    <w:tmpl w:val="3DB4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EA3B2E"/>
    <w:multiLevelType w:val="multilevel"/>
    <w:tmpl w:val="179C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21707E67"/>
    <w:multiLevelType w:val="hybridMultilevel"/>
    <w:tmpl w:val="05F0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25B408C"/>
    <w:multiLevelType w:val="hybridMultilevel"/>
    <w:tmpl w:val="19D44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3953214"/>
    <w:multiLevelType w:val="hybridMultilevel"/>
    <w:tmpl w:val="E5B88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6" w15:restartNumberingAfterBreak="0">
    <w:nsid w:val="28877CDE"/>
    <w:multiLevelType w:val="hybridMultilevel"/>
    <w:tmpl w:val="674C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9B855F"/>
    <w:multiLevelType w:val="hybridMultilevel"/>
    <w:tmpl w:val="FFFFFFFF"/>
    <w:lvl w:ilvl="0" w:tplc="7396B66E">
      <w:start w:val="1"/>
      <w:numFmt w:val="bullet"/>
      <w:lvlText w:val="·"/>
      <w:lvlJc w:val="left"/>
      <w:pPr>
        <w:ind w:left="720" w:hanging="360"/>
      </w:pPr>
      <w:rPr>
        <w:rFonts w:ascii="Symbol" w:hAnsi="Symbol" w:hint="default"/>
      </w:rPr>
    </w:lvl>
    <w:lvl w:ilvl="1" w:tplc="33D01D7C">
      <w:start w:val="1"/>
      <w:numFmt w:val="bullet"/>
      <w:lvlText w:val="o"/>
      <w:lvlJc w:val="left"/>
      <w:pPr>
        <w:ind w:left="1440" w:hanging="360"/>
      </w:pPr>
      <w:rPr>
        <w:rFonts w:ascii="Courier New" w:hAnsi="Courier New" w:hint="default"/>
      </w:rPr>
    </w:lvl>
    <w:lvl w:ilvl="2" w:tplc="A40878A0">
      <w:start w:val="1"/>
      <w:numFmt w:val="bullet"/>
      <w:lvlText w:val=""/>
      <w:lvlJc w:val="left"/>
      <w:pPr>
        <w:ind w:left="2160" w:hanging="360"/>
      </w:pPr>
      <w:rPr>
        <w:rFonts w:ascii="Wingdings" w:hAnsi="Wingdings" w:hint="default"/>
      </w:rPr>
    </w:lvl>
    <w:lvl w:ilvl="3" w:tplc="340054C0">
      <w:start w:val="1"/>
      <w:numFmt w:val="bullet"/>
      <w:lvlText w:val=""/>
      <w:lvlJc w:val="left"/>
      <w:pPr>
        <w:ind w:left="2880" w:hanging="360"/>
      </w:pPr>
      <w:rPr>
        <w:rFonts w:ascii="Symbol" w:hAnsi="Symbol" w:hint="default"/>
      </w:rPr>
    </w:lvl>
    <w:lvl w:ilvl="4" w:tplc="BE3A3332">
      <w:start w:val="1"/>
      <w:numFmt w:val="bullet"/>
      <w:lvlText w:val="o"/>
      <w:lvlJc w:val="left"/>
      <w:pPr>
        <w:ind w:left="3600" w:hanging="360"/>
      </w:pPr>
      <w:rPr>
        <w:rFonts w:ascii="Courier New" w:hAnsi="Courier New" w:hint="default"/>
      </w:rPr>
    </w:lvl>
    <w:lvl w:ilvl="5" w:tplc="8D0A490C">
      <w:start w:val="1"/>
      <w:numFmt w:val="bullet"/>
      <w:lvlText w:val=""/>
      <w:lvlJc w:val="left"/>
      <w:pPr>
        <w:ind w:left="4320" w:hanging="360"/>
      </w:pPr>
      <w:rPr>
        <w:rFonts w:ascii="Wingdings" w:hAnsi="Wingdings" w:hint="default"/>
      </w:rPr>
    </w:lvl>
    <w:lvl w:ilvl="6" w:tplc="BE2C2A7C">
      <w:start w:val="1"/>
      <w:numFmt w:val="bullet"/>
      <w:lvlText w:val=""/>
      <w:lvlJc w:val="left"/>
      <w:pPr>
        <w:ind w:left="5040" w:hanging="360"/>
      </w:pPr>
      <w:rPr>
        <w:rFonts w:ascii="Symbol" w:hAnsi="Symbol" w:hint="default"/>
      </w:rPr>
    </w:lvl>
    <w:lvl w:ilvl="7" w:tplc="2BC23F30">
      <w:start w:val="1"/>
      <w:numFmt w:val="bullet"/>
      <w:lvlText w:val="o"/>
      <w:lvlJc w:val="left"/>
      <w:pPr>
        <w:ind w:left="5760" w:hanging="360"/>
      </w:pPr>
      <w:rPr>
        <w:rFonts w:ascii="Courier New" w:hAnsi="Courier New" w:hint="default"/>
      </w:rPr>
    </w:lvl>
    <w:lvl w:ilvl="8" w:tplc="893E76C8">
      <w:start w:val="1"/>
      <w:numFmt w:val="bullet"/>
      <w:lvlText w:val=""/>
      <w:lvlJc w:val="left"/>
      <w:pPr>
        <w:ind w:left="6480" w:hanging="360"/>
      </w:pPr>
      <w:rPr>
        <w:rFonts w:ascii="Wingdings" w:hAnsi="Wingdings" w:hint="default"/>
      </w:rPr>
    </w:lvl>
  </w:abstractNum>
  <w:abstractNum w:abstractNumId="48" w15:restartNumberingAfterBreak="0">
    <w:nsid w:val="2A042241"/>
    <w:multiLevelType w:val="hybridMultilevel"/>
    <w:tmpl w:val="8174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6B76B4"/>
    <w:multiLevelType w:val="hybridMultilevel"/>
    <w:tmpl w:val="AE3A5368"/>
    <w:lvl w:ilvl="0" w:tplc="C200EF9A">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B272BB3"/>
    <w:multiLevelType w:val="hybridMultilevel"/>
    <w:tmpl w:val="543C0F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2C016256"/>
    <w:multiLevelType w:val="hybridMultilevel"/>
    <w:tmpl w:val="0A5EF64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2C2825F1"/>
    <w:multiLevelType w:val="hybridMultilevel"/>
    <w:tmpl w:val="6BC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5B562B"/>
    <w:multiLevelType w:val="hybridMultilevel"/>
    <w:tmpl w:val="41F48E08"/>
    <w:lvl w:ilvl="0" w:tplc="885A82D4">
      <w:start w:val="1"/>
      <w:numFmt w:val="bullet"/>
      <w:lvlText w:val=""/>
      <w:lvlJc w:val="left"/>
      <w:pPr>
        <w:ind w:left="720" w:hanging="360"/>
      </w:pPr>
      <w:rPr>
        <w:rFonts w:ascii="Symbol" w:hAnsi="Symbol" w:hint="default"/>
      </w:rPr>
    </w:lvl>
    <w:lvl w:ilvl="1" w:tplc="A11E680E">
      <w:start w:val="1"/>
      <w:numFmt w:val="lowerLetter"/>
      <w:lvlText w:val="%2."/>
      <w:lvlJc w:val="left"/>
      <w:pPr>
        <w:ind w:left="1440" w:hanging="360"/>
      </w:pPr>
    </w:lvl>
    <w:lvl w:ilvl="2" w:tplc="762027E2">
      <w:start w:val="1"/>
      <w:numFmt w:val="lowerRoman"/>
      <w:lvlText w:val="%3."/>
      <w:lvlJc w:val="right"/>
      <w:pPr>
        <w:ind w:left="2160" w:hanging="180"/>
      </w:pPr>
    </w:lvl>
    <w:lvl w:ilvl="3" w:tplc="614E6AA0">
      <w:start w:val="1"/>
      <w:numFmt w:val="decimal"/>
      <w:lvlText w:val="%4."/>
      <w:lvlJc w:val="left"/>
      <w:pPr>
        <w:ind w:left="2880" w:hanging="360"/>
      </w:pPr>
    </w:lvl>
    <w:lvl w:ilvl="4" w:tplc="DBCA8020">
      <w:start w:val="1"/>
      <w:numFmt w:val="lowerLetter"/>
      <w:lvlText w:val="%5."/>
      <w:lvlJc w:val="left"/>
      <w:pPr>
        <w:ind w:left="3600" w:hanging="360"/>
      </w:pPr>
    </w:lvl>
    <w:lvl w:ilvl="5" w:tplc="C868B5E2">
      <w:start w:val="1"/>
      <w:numFmt w:val="lowerRoman"/>
      <w:lvlText w:val="%6."/>
      <w:lvlJc w:val="right"/>
      <w:pPr>
        <w:ind w:left="4320" w:hanging="180"/>
      </w:pPr>
    </w:lvl>
    <w:lvl w:ilvl="6" w:tplc="25A44B8C">
      <w:start w:val="1"/>
      <w:numFmt w:val="decimal"/>
      <w:lvlText w:val="%7."/>
      <w:lvlJc w:val="left"/>
      <w:pPr>
        <w:ind w:left="5040" w:hanging="360"/>
      </w:pPr>
    </w:lvl>
    <w:lvl w:ilvl="7" w:tplc="C712AEB6">
      <w:start w:val="1"/>
      <w:numFmt w:val="lowerLetter"/>
      <w:lvlText w:val="%8."/>
      <w:lvlJc w:val="left"/>
      <w:pPr>
        <w:ind w:left="5760" w:hanging="360"/>
      </w:pPr>
    </w:lvl>
    <w:lvl w:ilvl="8" w:tplc="2506B78C">
      <w:start w:val="1"/>
      <w:numFmt w:val="lowerRoman"/>
      <w:lvlText w:val="%9."/>
      <w:lvlJc w:val="right"/>
      <w:pPr>
        <w:ind w:left="6480" w:hanging="180"/>
      </w:pPr>
    </w:lvl>
  </w:abstractNum>
  <w:abstractNum w:abstractNumId="54" w15:restartNumberingAfterBreak="0">
    <w:nsid w:val="2DFB337F"/>
    <w:multiLevelType w:val="multilevel"/>
    <w:tmpl w:val="7C6E1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EFA7196"/>
    <w:multiLevelType w:val="hybridMultilevel"/>
    <w:tmpl w:val="BB58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1F0127"/>
    <w:multiLevelType w:val="hybridMultilevel"/>
    <w:tmpl w:val="DD9C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0B206E"/>
    <w:multiLevelType w:val="hybridMultilevel"/>
    <w:tmpl w:val="14FC6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2756949"/>
    <w:multiLevelType w:val="hybridMultilevel"/>
    <w:tmpl w:val="B9CA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0C7E32"/>
    <w:multiLevelType w:val="multilevel"/>
    <w:tmpl w:val="4F42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5827422"/>
    <w:multiLevelType w:val="hybridMultilevel"/>
    <w:tmpl w:val="95C06F1C"/>
    <w:lvl w:ilvl="0" w:tplc="04090003">
      <w:start w:val="1"/>
      <w:numFmt w:val="bullet"/>
      <w:lvlText w:val="o"/>
      <w:lvlJc w:val="left"/>
      <w:pPr>
        <w:ind w:left="720" w:hanging="360"/>
      </w:pPr>
      <w:rPr>
        <w:rFonts w:ascii="Courier New" w:hAnsi="Courier New" w:cs="Courier New" w:hint="default"/>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60C3992"/>
    <w:multiLevelType w:val="hybridMultilevel"/>
    <w:tmpl w:val="A8AC3942"/>
    <w:lvl w:ilvl="0" w:tplc="0A5234AA">
      <w:start w:val="1"/>
      <w:numFmt w:val="decimal"/>
      <w:lvlText w:val="%1."/>
      <w:lvlJc w:val="left"/>
      <w:pPr>
        <w:ind w:left="1020" w:hanging="360"/>
      </w:pPr>
    </w:lvl>
    <w:lvl w:ilvl="1" w:tplc="CAF0E9F6">
      <w:start w:val="1"/>
      <w:numFmt w:val="decimal"/>
      <w:lvlText w:val="%2."/>
      <w:lvlJc w:val="left"/>
      <w:pPr>
        <w:ind w:left="1020" w:hanging="360"/>
      </w:pPr>
    </w:lvl>
    <w:lvl w:ilvl="2" w:tplc="4306AA76">
      <w:start w:val="1"/>
      <w:numFmt w:val="decimal"/>
      <w:lvlText w:val="%3."/>
      <w:lvlJc w:val="left"/>
      <w:pPr>
        <w:ind w:left="1020" w:hanging="360"/>
      </w:pPr>
    </w:lvl>
    <w:lvl w:ilvl="3" w:tplc="FAF4206C">
      <w:start w:val="1"/>
      <w:numFmt w:val="decimal"/>
      <w:lvlText w:val="%4."/>
      <w:lvlJc w:val="left"/>
      <w:pPr>
        <w:ind w:left="1020" w:hanging="360"/>
      </w:pPr>
    </w:lvl>
    <w:lvl w:ilvl="4" w:tplc="2A9E6B9A">
      <w:start w:val="1"/>
      <w:numFmt w:val="decimal"/>
      <w:lvlText w:val="%5."/>
      <w:lvlJc w:val="left"/>
      <w:pPr>
        <w:ind w:left="1020" w:hanging="360"/>
      </w:pPr>
    </w:lvl>
    <w:lvl w:ilvl="5" w:tplc="56045050">
      <w:start w:val="1"/>
      <w:numFmt w:val="decimal"/>
      <w:lvlText w:val="%6."/>
      <w:lvlJc w:val="left"/>
      <w:pPr>
        <w:ind w:left="1020" w:hanging="360"/>
      </w:pPr>
    </w:lvl>
    <w:lvl w:ilvl="6" w:tplc="92564F98">
      <w:start w:val="1"/>
      <w:numFmt w:val="decimal"/>
      <w:lvlText w:val="%7."/>
      <w:lvlJc w:val="left"/>
      <w:pPr>
        <w:ind w:left="1020" w:hanging="360"/>
      </w:pPr>
    </w:lvl>
    <w:lvl w:ilvl="7" w:tplc="F3E4027A">
      <w:start w:val="1"/>
      <w:numFmt w:val="decimal"/>
      <w:lvlText w:val="%8."/>
      <w:lvlJc w:val="left"/>
      <w:pPr>
        <w:ind w:left="1020" w:hanging="360"/>
      </w:pPr>
    </w:lvl>
    <w:lvl w:ilvl="8" w:tplc="6D8ACA80">
      <w:start w:val="1"/>
      <w:numFmt w:val="decimal"/>
      <w:lvlText w:val="%9."/>
      <w:lvlJc w:val="left"/>
      <w:pPr>
        <w:ind w:left="1020" w:hanging="360"/>
      </w:pPr>
    </w:lvl>
  </w:abstractNum>
  <w:abstractNum w:abstractNumId="62" w15:restartNumberingAfterBreak="0">
    <w:nsid w:val="36BC17B1"/>
    <w:multiLevelType w:val="hybridMultilevel"/>
    <w:tmpl w:val="3962CCF6"/>
    <w:lvl w:ilvl="0" w:tplc="8CD4286A">
      <w:start w:val="1"/>
      <w:numFmt w:val="bullet"/>
      <w:lvlText w:val=""/>
      <w:lvlJc w:val="left"/>
      <w:pPr>
        <w:ind w:left="1020" w:hanging="360"/>
      </w:pPr>
      <w:rPr>
        <w:rFonts w:ascii="Symbol" w:hAnsi="Symbol"/>
      </w:rPr>
    </w:lvl>
    <w:lvl w:ilvl="1" w:tplc="F80EDF1E">
      <w:start w:val="1"/>
      <w:numFmt w:val="bullet"/>
      <w:lvlText w:val=""/>
      <w:lvlJc w:val="left"/>
      <w:pPr>
        <w:ind w:left="1020" w:hanging="360"/>
      </w:pPr>
      <w:rPr>
        <w:rFonts w:ascii="Symbol" w:hAnsi="Symbol"/>
      </w:rPr>
    </w:lvl>
    <w:lvl w:ilvl="2" w:tplc="32B2311A">
      <w:start w:val="1"/>
      <w:numFmt w:val="bullet"/>
      <w:lvlText w:val=""/>
      <w:lvlJc w:val="left"/>
      <w:pPr>
        <w:ind w:left="1020" w:hanging="360"/>
      </w:pPr>
      <w:rPr>
        <w:rFonts w:ascii="Symbol" w:hAnsi="Symbol"/>
      </w:rPr>
    </w:lvl>
    <w:lvl w:ilvl="3" w:tplc="11ECC6CE">
      <w:start w:val="1"/>
      <w:numFmt w:val="bullet"/>
      <w:lvlText w:val=""/>
      <w:lvlJc w:val="left"/>
      <w:pPr>
        <w:ind w:left="1020" w:hanging="360"/>
      </w:pPr>
      <w:rPr>
        <w:rFonts w:ascii="Symbol" w:hAnsi="Symbol"/>
      </w:rPr>
    </w:lvl>
    <w:lvl w:ilvl="4" w:tplc="617AE794">
      <w:start w:val="1"/>
      <w:numFmt w:val="bullet"/>
      <w:lvlText w:val=""/>
      <w:lvlJc w:val="left"/>
      <w:pPr>
        <w:ind w:left="1020" w:hanging="360"/>
      </w:pPr>
      <w:rPr>
        <w:rFonts w:ascii="Symbol" w:hAnsi="Symbol"/>
      </w:rPr>
    </w:lvl>
    <w:lvl w:ilvl="5" w:tplc="D33432DE">
      <w:start w:val="1"/>
      <w:numFmt w:val="bullet"/>
      <w:lvlText w:val=""/>
      <w:lvlJc w:val="left"/>
      <w:pPr>
        <w:ind w:left="1020" w:hanging="360"/>
      </w:pPr>
      <w:rPr>
        <w:rFonts w:ascii="Symbol" w:hAnsi="Symbol"/>
      </w:rPr>
    </w:lvl>
    <w:lvl w:ilvl="6" w:tplc="EFE6FDAA">
      <w:start w:val="1"/>
      <w:numFmt w:val="bullet"/>
      <w:lvlText w:val=""/>
      <w:lvlJc w:val="left"/>
      <w:pPr>
        <w:ind w:left="1020" w:hanging="360"/>
      </w:pPr>
      <w:rPr>
        <w:rFonts w:ascii="Symbol" w:hAnsi="Symbol"/>
      </w:rPr>
    </w:lvl>
    <w:lvl w:ilvl="7" w:tplc="EB748578">
      <w:start w:val="1"/>
      <w:numFmt w:val="bullet"/>
      <w:lvlText w:val=""/>
      <w:lvlJc w:val="left"/>
      <w:pPr>
        <w:ind w:left="1020" w:hanging="360"/>
      </w:pPr>
      <w:rPr>
        <w:rFonts w:ascii="Symbol" w:hAnsi="Symbol"/>
      </w:rPr>
    </w:lvl>
    <w:lvl w:ilvl="8" w:tplc="F140B124">
      <w:start w:val="1"/>
      <w:numFmt w:val="bullet"/>
      <w:lvlText w:val=""/>
      <w:lvlJc w:val="left"/>
      <w:pPr>
        <w:ind w:left="1020" w:hanging="360"/>
      </w:pPr>
      <w:rPr>
        <w:rFonts w:ascii="Symbol" w:hAnsi="Symbol"/>
      </w:rPr>
    </w:lvl>
  </w:abstractNum>
  <w:abstractNum w:abstractNumId="63" w15:restartNumberingAfterBreak="0">
    <w:nsid w:val="36ED73B5"/>
    <w:multiLevelType w:val="hybridMultilevel"/>
    <w:tmpl w:val="7FB02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1C2B39" w:themeColor="text1"/>
      </w:rPr>
    </w:lvl>
    <w:lvl w:ilvl="2">
      <w:start w:val="1"/>
      <w:numFmt w:val="bullet"/>
      <w:lvlText w:val="⁚"/>
      <w:lvlJc w:val="left"/>
      <w:pPr>
        <w:ind w:left="1191" w:hanging="397"/>
      </w:pPr>
      <w:rPr>
        <w:rFonts w:ascii="Times New Roman" w:hAnsi="Times New Roman" w:cs="Times New Roman" w:hint="default"/>
        <w:color w:val="1C2B39"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5" w15:restartNumberingAfterBreak="0">
    <w:nsid w:val="376C7716"/>
    <w:multiLevelType w:val="hybridMultilevel"/>
    <w:tmpl w:val="C52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76F5A5B"/>
    <w:multiLevelType w:val="hybridMultilevel"/>
    <w:tmpl w:val="223256CA"/>
    <w:lvl w:ilvl="0" w:tplc="F8D6E7DE">
      <w:start w:val="1"/>
      <w:numFmt w:val="bullet"/>
      <w:lvlText w:val=""/>
      <w:lvlJc w:val="left"/>
      <w:pPr>
        <w:ind w:left="720" w:hanging="360"/>
      </w:pPr>
      <w:rPr>
        <w:rFonts w:ascii="Symbol" w:hAnsi="Symbol"/>
      </w:rPr>
    </w:lvl>
    <w:lvl w:ilvl="1" w:tplc="B8BEE28A">
      <w:start w:val="1"/>
      <w:numFmt w:val="bullet"/>
      <w:lvlText w:val=""/>
      <w:lvlJc w:val="left"/>
      <w:pPr>
        <w:ind w:left="720" w:hanging="360"/>
      </w:pPr>
      <w:rPr>
        <w:rFonts w:ascii="Symbol" w:hAnsi="Symbol"/>
      </w:rPr>
    </w:lvl>
    <w:lvl w:ilvl="2" w:tplc="75CA3A06">
      <w:start w:val="1"/>
      <w:numFmt w:val="bullet"/>
      <w:lvlText w:val=""/>
      <w:lvlJc w:val="left"/>
      <w:pPr>
        <w:ind w:left="720" w:hanging="360"/>
      </w:pPr>
      <w:rPr>
        <w:rFonts w:ascii="Symbol" w:hAnsi="Symbol"/>
      </w:rPr>
    </w:lvl>
    <w:lvl w:ilvl="3" w:tplc="63C29F10">
      <w:start w:val="1"/>
      <w:numFmt w:val="bullet"/>
      <w:lvlText w:val=""/>
      <w:lvlJc w:val="left"/>
      <w:pPr>
        <w:ind w:left="720" w:hanging="360"/>
      </w:pPr>
      <w:rPr>
        <w:rFonts w:ascii="Symbol" w:hAnsi="Symbol"/>
      </w:rPr>
    </w:lvl>
    <w:lvl w:ilvl="4" w:tplc="B748B592">
      <w:start w:val="1"/>
      <w:numFmt w:val="bullet"/>
      <w:lvlText w:val=""/>
      <w:lvlJc w:val="left"/>
      <w:pPr>
        <w:ind w:left="720" w:hanging="360"/>
      </w:pPr>
      <w:rPr>
        <w:rFonts w:ascii="Symbol" w:hAnsi="Symbol"/>
      </w:rPr>
    </w:lvl>
    <w:lvl w:ilvl="5" w:tplc="46D81916">
      <w:start w:val="1"/>
      <w:numFmt w:val="bullet"/>
      <w:lvlText w:val=""/>
      <w:lvlJc w:val="left"/>
      <w:pPr>
        <w:ind w:left="720" w:hanging="360"/>
      </w:pPr>
      <w:rPr>
        <w:rFonts w:ascii="Symbol" w:hAnsi="Symbol"/>
      </w:rPr>
    </w:lvl>
    <w:lvl w:ilvl="6" w:tplc="B4106AC0">
      <w:start w:val="1"/>
      <w:numFmt w:val="bullet"/>
      <w:lvlText w:val=""/>
      <w:lvlJc w:val="left"/>
      <w:pPr>
        <w:ind w:left="720" w:hanging="360"/>
      </w:pPr>
      <w:rPr>
        <w:rFonts w:ascii="Symbol" w:hAnsi="Symbol"/>
      </w:rPr>
    </w:lvl>
    <w:lvl w:ilvl="7" w:tplc="AB683F6E">
      <w:start w:val="1"/>
      <w:numFmt w:val="bullet"/>
      <w:lvlText w:val=""/>
      <w:lvlJc w:val="left"/>
      <w:pPr>
        <w:ind w:left="720" w:hanging="360"/>
      </w:pPr>
      <w:rPr>
        <w:rFonts w:ascii="Symbol" w:hAnsi="Symbol"/>
      </w:rPr>
    </w:lvl>
    <w:lvl w:ilvl="8" w:tplc="BFCED274">
      <w:start w:val="1"/>
      <w:numFmt w:val="bullet"/>
      <w:lvlText w:val=""/>
      <w:lvlJc w:val="left"/>
      <w:pPr>
        <w:ind w:left="720" w:hanging="360"/>
      </w:pPr>
      <w:rPr>
        <w:rFonts w:ascii="Symbol" w:hAnsi="Symbol"/>
      </w:rPr>
    </w:lvl>
  </w:abstractNum>
  <w:abstractNum w:abstractNumId="67" w15:restartNumberingAfterBreak="0">
    <w:nsid w:val="380D02A8"/>
    <w:multiLevelType w:val="hybridMultilevel"/>
    <w:tmpl w:val="C12C3C6C"/>
    <w:lvl w:ilvl="0" w:tplc="CC9C23FE">
      <w:start w:val="1"/>
      <w:numFmt w:val="decimal"/>
      <w:lvlText w:val="2.%1"/>
      <w:lvlJc w:val="left"/>
      <w:pPr>
        <w:ind w:left="1069" w:hanging="360"/>
      </w:pPr>
      <w:rPr>
        <w:rFonts w:hint="default"/>
      </w:rPr>
    </w:lvl>
    <w:lvl w:ilvl="1" w:tplc="4D74E8EC">
      <w:start w:val="1"/>
      <w:numFmt w:val="decimal"/>
      <w:lvlText w:val="%2."/>
      <w:lvlJc w:val="left"/>
      <w:pPr>
        <w:ind w:left="1069" w:hanging="360"/>
      </w:pPr>
      <w:rPr>
        <w:rFonts w:ascii="Arial" w:eastAsiaTheme="minorHAnsi" w:hAnsi="Arial" w:cstheme="minorBidi"/>
      </w:rPr>
    </w:lvl>
    <w:lvl w:ilvl="2" w:tplc="C45ED832">
      <w:start w:val="1"/>
      <w:numFmt w:val="lowerRoman"/>
      <w:lvlText w:val="%3."/>
      <w:lvlJc w:val="right"/>
      <w:pPr>
        <w:ind w:left="3388" w:hanging="180"/>
      </w:pPr>
    </w:lvl>
    <w:lvl w:ilvl="3" w:tplc="8F427526" w:tentative="1">
      <w:start w:val="1"/>
      <w:numFmt w:val="decimal"/>
      <w:lvlText w:val="%4."/>
      <w:lvlJc w:val="left"/>
      <w:pPr>
        <w:ind w:left="4108" w:hanging="360"/>
      </w:pPr>
    </w:lvl>
    <w:lvl w:ilvl="4" w:tplc="CD722D6C" w:tentative="1">
      <w:start w:val="1"/>
      <w:numFmt w:val="lowerLetter"/>
      <w:lvlText w:val="%5."/>
      <w:lvlJc w:val="left"/>
      <w:pPr>
        <w:ind w:left="4828" w:hanging="360"/>
      </w:pPr>
    </w:lvl>
    <w:lvl w:ilvl="5" w:tplc="0E705982" w:tentative="1">
      <w:start w:val="1"/>
      <w:numFmt w:val="lowerRoman"/>
      <w:lvlText w:val="%6."/>
      <w:lvlJc w:val="right"/>
      <w:pPr>
        <w:ind w:left="5548" w:hanging="180"/>
      </w:pPr>
    </w:lvl>
    <w:lvl w:ilvl="6" w:tplc="449ED93A" w:tentative="1">
      <w:start w:val="1"/>
      <w:numFmt w:val="decimal"/>
      <w:lvlText w:val="%7."/>
      <w:lvlJc w:val="left"/>
      <w:pPr>
        <w:ind w:left="6268" w:hanging="360"/>
      </w:pPr>
    </w:lvl>
    <w:lvl w:ilvl="7" w:tplc="011CECA8" w:tentative="1">
      <w:start w:val="1"/>
      <w:numFmt w:val="lowerLetter"/>
      <w:lvlText w:val="%8."/>
      <w:lvlJc w:val="left"/>
      <w:pPr>
        <w:ind w:left="6988" w:hanging="360"/>
      </w:pPr>
    </w:lvl>
    <w:lvl w:ilvl="8" w:tplc="8C007F24" w:tentative="1">
      <w:start w:val="1"/>
      <w:numFmt w:val="lowerRoman"/>
      <w:lvlText w:val="%9."/>
      <w:lvlJc w:val="right"/>
      <w:pPr>
        <w:ind w:left="7708" w:hanging="180"/>
      </w:pPr>
    </w:lvl>
  </w:abstractNum>
  <w:abstractNum w:abstractNumId="68" w15:restartNumberingAfterBreak="0">
    <w:nsid w:val="39246A06"/>
    <w:multiLevelType w:val="multilevel"/>
    <w:tmpl w:val="A8F2F1A2"/>
    <w:lvl w:ilvl="0">
      <w:start w:val="1"/>
      <w:numFmt w:val="bullet"/>
      <w:lvlText w:val=""/>
      <w:lvlJc w:val="left"/>
      <w:pPr>
        <w:tabs>
          <w:tab w:val="num" w:pos="501"/>
        </w:tabs>
        <w:ind w:left="501" w:hanging="360"/>
      </w:pPr>
      <w:rPr>
        <w:rFonts w:ascii="Symbol" w:hAnsi="Symbol" w:hint="default"/>
        <w:sz w:val="20"/>
      </w:rPr>
    </w:lvl>
    <w:lvl w:ilvl="1">
      <w:start w:val="1"/>
      <w:numFmt w:val="lowerLetter"/>
      <w:lvlText w:val="%2."/>
      <w:lvlJc w:val="left"/>
      <w:pPr>
        <w:ind w:left="1221" w:hanging="360"/>
      </w:pPr>
    </w:lvl>
    <w:lvl w:ilvl="2">
      <w:start w:val="1"/>
      <w:numFmt w:val="bullet"/>
      <w:lvlText w:val=""/>
      <w:lvlJc w:val="left"/>
      <w:pPr>
        <w:ind w:left="1941" w:hanging="360"/>
      </w:pPr>
      <w:rPr>
        <w:rFonts w:ascii="Symbol" w:hAnsi="Symbol" w:hint="default"/>
      </w:rPr>
    </w:lvl>
    <w:lvl w:ilvl="3" w:tentative="1">
      <w:start w:val="1"/>
      <w:numFmt w:val="bullet"/>
      <w:lvlText w:val="o"/>
      <w:lvlJc w:val="left"/>
      <w:pPr>
        <w:tabs>
          <w:tab w:val="num" w:pos="2661"/>
        </w:tabs>
        <w:ind w:left="2661" w:hanging="360"/>
      </w:pPr>
      <w:rPr>
        <w:rFonts w:ascii="Courier New" w:hAnsi="Courier New" w:hint="default"/>
        <w:sz w:val="20"/>
      </w:rPr>
    </w:lvl>
    <w:lvl w:ilvl="4" w:tentative="1">
      <w:start w:val="1"/>
      <w:numFmt w:val="bullet"/>
      <w:lvlText w:val="o"/>
      <w:lvlJc w:val="left"/>
      <w:pPr>
        <w:tabs>
          <w:tab w:val="num" w:pos="3381"/>
        </w:tabs>
        <w:ind w:left="3381" w:hanging="360"/>
      </w:pPr>
      <w:rPr>
        <w:rFonts w:ascii="Courier New" w:hAnsi="Courier New" w:hint="default"/>
        <w:sz w:val="20"/>
      </w:rPr>
    </w:lvl>
    <w:lvl w:ilvl="5" w:tentative="1">
      <w:start w:val="1"/>
      <w:numFmt w:val="bullet"/>
      <w:lvlText w:val="o"/>
      <w:lvlJc w:val="left"/>
      <w:pPr>
        <w:tabs>
          <w:tab w:val="num" w:pos="4101"/>
        </w:tabs>
        <w:ind w:left="4101" w:hanging="360"/>
      </w:pPr>
      <w:rPr>
        <w:rFonts w:ascii="Courier New" w:hAnsi="Courier New" w:hint="default"/>
        <w:sz w:val="20"/>
      </w:rPr>
    </w:lvl>
    <w:lvl w:ilvl="6" w:tentative="1">
      <w:start w:val="1"/>
      <w:numFmt w:val="bullet"/>
      <w:lvlText w:val="o"/>
      <w:lvlJc w:val="left"/>
      <w:pPr>
        <w:tabs>
          <w:tab w:val="num" w:pos="4821"/>
        </w:tabs>
        <w:ind w:left="4821" w:hanging="360"/>
      </w:pPr>
      <w:rPr>
        <w:rFonts w:ascii="Courier New" w:hAnsi="Courier New" w:hint="default"/>
        <w:sz w:val="20"/>
      </w:rPr>
    </w:lvl>
    <w:lvl w:ilvl="7" w:tentative="1">
      <w:start w:val="1"/>
      <w:numFmt w:val="bullet"/>
      <w:lvlText w:val="o"/>
      <w:lvlJc w:val="left"/>
      <w:pPr>
        <w:tabs>
          <w:tab w:val="num" w:pos="5541"/>
        </w:tabs>
        <w:ind w:left="5541" w:hanging="360"/>
      </w:pPr>
      <w:rPr>
        <w:rFonts w:ascii="Courier New" w:hAnsi="Courier New" w:hint="default"/>
        <w:sz w:val="20"/>
      </w:rPr>
    </w:lvl>
    <w:lvl w:ilvl="8" w:tentative="1">
      <w:start w:val="1"/>
      <w:numFmt w:val="bullet"/>
      <w:lvlText w:val="o"/>
      <w:lvlJc w:val="left"/>
      <w:pPr>
        <w:tabs>
          <w:tab w:val="num" w:pos="6261"/>
        </w:tabs>
        <w:ind w:left="6261" w:hanging="360"/>
      </w:pPr>
      <w:rPr>
        <w:rFonts w:ascii="Courier New" w:hAnsi="Courier New" w:hint="default"/>
        <w:sz w:val="20"/>
      </w:rPr>
    </w:lvl>
  </w:abstractNum>
  <w:abstractNum w:abstractNumId="69" w15:restartNumberingAfterBreak="0">
    <w:nsid w:val="3C390424"/>
    <w:multiLevelType w:val="hybridMultilevel"/>
    <w:tmpl w:val="5DE0DE02"/>
    <w:lvl w:ilvl="0" w:tplc="96DAD13C">
      <w:start w:val="1"/>
      <w:numFmt w:val="bullet"/>
      <w:lvlText w:val=""/>
      <w:lvlJc w:val="left"/>
      <w:pPr>
        <w:ind w:left="720" w:hanging="360"/>
      </w:pPr>
      <w:rPr>
        <w:rFonts w:ascii="Symbol" w:hAnsi="Symbol"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C64050D"/>
    <w:multiLevelType w:val="hybridMultilevel"/>
    <w:tmpl w:val="DCD6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E131680"/>
    <w:multiLevelType w:val="hybridMultilevel"/>
    <w:tmpl w:val="E256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C65FF5"/>
    <w:multiLevelType w:val="multilevel"/>
    <w:tmpl w:val="927ABF9A"/>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06B0EA8"/>
    <w:multiLevelType w:val="multilevel"/>
    <w:tmpl w:val="D182F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1476F8D"/>
    <w:multiLevelType w:val="hybridMultilevel"/>
    <w:tmpl w:val="7D5A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1A75A47"/>
    <w:multiLevelType w:val="hybridMultilevel"/>
    <w:tmpl w:val="46DA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30309EC"/>
    <w:multiLevelType w:val="hybridMultilevel"/>
    <w:tmpl w:val="597C7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33C1D7B"/>
    <w:multiLevelType w:val="multilevel"/>
    <w:tmpl w:val="7C78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3845C66"/>
    <w:multiLevelType w:val="hybridMultilevel"/>
    <w:tmpl w:val="A838DF2E"/>
    <w:lvl w:ilvl="0" w:tplc="2D64A496">
      <w:numFmt w:val="bullet"/>
      <w:lvlText w:val="•"/>
      <w:lvlJc w:val="left"/>
      <w:pPr>
        <w:ind w:left="1800" w:hanging="360"/>
      </w:pPr>
      <w:rPr>
        <w:rFonts w:ascii="Segoe UI Symbol" w:eastAsiaTheme="minorEastAsia" w:hAnsi="Segoe UI Symbol"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9" w15:restartNumberingAfterBreak="0">
    <w:nsid w:val="43C8104C"/>
    <w:multiLevelType w:val="hybridMultilevel"/>
    <w:tmpl w:val="E8BCF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3D757DB"/>
    <w:multiLevelType w:val="multilevel"/>
    <w:tmpl w:val="54CA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3F67FA7"/>
    <w:multiLevelType w:val="hybridMultilevel"/>
    <w:tmpl w:val="1CFC7862"/>
    <w:lvl w:ilvl="0" w:tplc="D26C1C02">
      <w:start w:val="1"/>
      <w:numFmt w:val="bullet"/>
      <w:lvlText w:val=""/>
      <w:lvlJc w:val="left"/>
      <w:pPr>
        <w:ind w:left="1080" w:hanging="360"/>
      </w:pPr>
      <w:rPr>
        <w:rFonts w:ascii="Symbol" w:hAnsi="Symbol"/>
      </w:rPr>
    </w:lvl>
    <w:lvl w:ilvl="1" w:tplc="0336A770">
      <w:start w:val="1"/>
      <w:numFmt w:val="bullet"/>
      <w:lvlText w:val=""/>
      <w:lvlJc w:val="left"/>
      <w:pPr>
        <w:ind w:left="1080" w:hanging="360"/>
      </w:pPr>
      <w:rPr>
        <w:rFonts w:ascii="Symbol" w:hAnsi="Symbol"/>
      </w:rPr>
    </w:lvl>
    <w:lvl w:ilvl="2" w:tplc="F7620998">
      <w:start w:val="1"/>
      <w:numFmt w:val="bullet"/>
      <w:lvlText w:val=""/>
      <w:lvlJc w:val="left"/>
      <w:pPr>
        <w:ind w:left="1080" w:hanging="360"/>
      </w:pPr>
      <w:rPr>
        <w:rFonts w:ascii="Symbol" w:hAnsi="Symbol"/>
      </w:rPr>
    </w:lvl>
    <w:lvl w:ilvl="3" w:tplc="8292A3FC">
      <w:start w:val="1"/>
      <w:numFmt w:val="bullet"/>
      <w:lvlText w:val=""/>
      <w:lvlJc w:val="left"/>
      <w:pPr>
        <w:ind w:left="1080" w:hanging="360"/>
      </w:pPr>
      <w:rPr>
        <w:rFonts w:ascii="Symbol" w:hAnsi="Symbol"/>
      </w:rPr>
    </w:lvl>
    <w:lvl w:ilvl="4" w:tplc="89EC944E">
      <w:start w:val="1"/>
      <w:numFmt w:val="bullet"/>
      <w:lvlText w:val=""/>
      <w:lvlJc w:val="left"/>
      <w:pPr>
        <w:ind w:left="1080" w:hanging="360"/>
      </w:pPr>
      <w:rPr>
        <w:rFonts w:ascii="Symbol" w:hAnsi="Symbol"/>
      </w:rPr>
    </w:lvl>
    <w:lvl w:ilvl="5" w:tplc="FD0446C4">
      <w:start w:val="1"/>
      <w:numFmt w:val="bullet"/>
      <w:lvlText w:val=""/>
      <w:lvlJc w:val="left"/>
      <w:pPr>
        <w:ind w:left="1080" w:hanging="360"/>
      </w:pPr>
      <w:rPr>
        <w:rFonts w:ascii="Symbol" w:hAnsi="Symbol"/>
      </w:rPr>
    </w:lvl>
    <w:lvl w:ilvl="6" w:tplc="5B02B618">
      <w:start w:val="1"/>
      <w:numFmt w:val="bullet"/>
      <w:lvlText w:val=""/>
      <w:lvlJc w:val="left"/>
      <w:pPr>
        <w:ind w:left="1080" w:hanging="360"/>
      </w:pPr>
      <w:rPr>
        <w:rFonts w:ascii="Symbol" w:hAnsi="Symbol"/>
      </w:rPr>
    </w:lvl>
    <w:lvl w:ilvl="7" w:tplc="282A493A">
      <w:start w:val="1"/>
      <w:numFmt w:val="bullet"/>
      <w:lvlText w:val=""/>
      <w:lvlJc w:val="left"/>
      <w:pPr>
        <w:ind w:left="1080" w:hanging="360"/>
      </w:pPr>
      <w:rPr>
        <w:rFonts w:ascii="Symbol" w:hAnsi="Symbol"/>
      </w:rPr>
    </w:lvl>
    <w:lvl w:ilvl="8" w:tplc="CD421C8E">
      <w:start w:val="1"/>
      <w:numFmt w:val="bullet"/>
      <w:lvlText w:val=""/>
      <w:lvlJc w:val="left"/>
      <w:pPr>
        <w:ind w:left="1080" w:hanging="360"/>
      </w:pPr>
      <w:rPr>
        <w:rFonts w:ascii="Symbol" w:hAnsi="Symbol"/>
      </w:rPr>
    </w:lvl>
  </w:abstractNum>
  <w:abstractNum w:abstractNumId="82" w15:restartNumberingAfterBreak="0">
    <w:nsid w:val="45F5E725"/>
    <w:multiLevelType w:val="hybridMultilevel"/>
    <w:tmpl w:val="FFFFFFFF"/>
    <w:lvl w:ilvl="0" w:tplc="2CF88A4C">
      <w:start w:val="1"/>
      <w:numFmt w:val="bullet"/>
      <w:lvlText w:val=""/>
      <w:lvlJc w:val="left"/>
      <w:pPr>
        <w:ind w:left="720" w:hanging="360"/>
      </w:pPr>
      <w:rPr>
        <w:rFonts w:ascii="Symbol" w:hAnsi="Symbol" w:hint="default"/>
      </w:rPr>
    </w:lvl>
    <w:lvl w:ilvl="1" w:tplc="0AEA048E">
      <w:start w:val="1"/>
      <w:numFmt w:val="bullet"/>
      <w:lvlText w:val="o"/>
      <w:lvlJc w:val="left"/>
      <w:pPr>
        <w:ind w:left="1440" w:hanging="360"/>
      </w:pPr>
      <w:rPr>
        <w:rFonts w:ascii="Courier New" w:hAnsi="Courier New" w:hint="default"/>
      </w:rPr>
    </w:lvl>
    <w:lvl w:ilvl="2" w:tplc="201896E4">
      <w:start w:val="1"/>
      <w:numFmt w:val="bullet"/>
      <w:lvlText w:val=""/>
      <w:lvlJc w:val="left"/>
      <w:pPr>
        <w:ind w:left="2160" w:hanging="360"/>
      </w:pPr>
      <w:rPr>
        <w:rFonts w:ascii="Wingdings" w:hAnsi="Wingdings" w:hint="default"/>
      </w:rPr>
    </w:lvl>
    <w:lvl w:ilvl="3" w:tplc="1C3EEB68">
      <w:start w:val="1"/>
      <w:numFmt w:val="bullet"/>
      <w:lvlText w:val=""/>
      <w:lvlJc w:val="left"/>
      <w:pPr>
        <w:ind w:left="2880" w:hanging="360"/>
      </w:pPr>
      <w:rPr>
        <w:rFonts w:ascii="Symbol" w:hAnsi="Symbol" w:hint="default"/>
      </w:rPr>
    </w:lvl>
    <w:lvl w:ilvl="4" w:tplc="9B36E87A">
      <w:start w:val="1"/>
      <w:numFmt w:val="bullet"/>
      <w:lvlText w:val="o"/>
      <w:lvlJc w:val="left"/>
      <w:pPr>
        <w:ind w:left="3600" w:hanging="360"/>
      </w:pPr>
      <w:rPr>
        <w:rFonts w:ascii="Courier New" w:hAnsi="Courier New" w:hint="default"/>
      </w:rPr>
    </w:lvl>
    <w:lvl w:ilvl="5" w:tplc="207240C0">
      <w:start w:val="1"/>
      <w:numFmt w:val="bullet"/>
      <w:lvlText w:val=""/>
      <w:lvlJc w:val="left"/>
      <w:pPr>
        <w:ind w:left="4320" w:hanging="360"/>
      </w:pPr>
      <w:rPr>
        <w:rFonts w:ascii="Wingdings" w:hAnsi="Wingdings" w:hint="default"/>
      </w:rPr>
    </w:lvl>
    <w:lvl w:ilvl="6" w:tplc="962463CE">
      <w:start w:val="1"/>
      <w:numFmt w:val="bullet"/>
      <w:lvlText w:val=""/>
      <w:lvlJc w:val="left"/>
      <w:pPr>
        <w:ind w:left="5040" w:hanging="360"/>
      </w:pPr>
      <w:rPr>
        <w:rFonts w:ascii="Symbol" w:hAnsi="Symbol" w:hint="default"/>
      </w:rPr>
    </w:lvl>
    <w:lvl w:ilvl="7" w:tplc="6A64DD24">
      <w:start w:val="1"/>
      <w:numFmt w:val="bullet"/>
      <w:lvlText w:val="o"/>
      <w:lvlJc w:val="left"/>
      <w:pPr>
        <w:ind w:left="5760" w:hanging="360"/>
      </w:pPr>
      <w:rPr>
        <w:rFonts w:ascii="Courier New" w:hAnsi="Courier New" w:hint="default"/>
      </w:rPr>
    </w:lvl>
    <w:lvl w:ilvl="8" w:tplc="6D640DC2">
      <w:start w:val="1"/>
      <w:numFmt w:val="bullet"/>
      <w:lvlText w:val=""/>
      <w:lvlJc w:val="left"/>
      <w:pPr>
        <w:ind w:left="6480" w:hanging="360"/>
      </w:pPr>
      <w:rPr>
        <w:rFonts w:ascii="Wingdings" w:hAnsi="Wingdings" w:hint="default"/>
      </w:rPr>
    </w:lvl>
  </w:abstractNum>
  <w:abstractNum w:abstractNumId="83" w15:restartNumberingAfterBreak="0">
    <w:nsid w:val="48FE7FDC"/>
    <w:multiLevelType w:val="hybridMultilevel"/>
    <w:tmpl w:val="E9DA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2F5B1E"/>
    <w:multiLevelType w:val="hybridMultilevel"/>
    <w:tmpl w:val="BB74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6C7FF6"/>
    <w:multiLevelType w:val="hybridMultilevel"/>
    <w:tmpl w:val="61009262"/>
    <w:lvl w:ilvl="0" w:tplc="D6643B58">
      <w:start w:val="1"/>
      <w:numFmt w:val="decimal"/>
      <w:pStyle w:val="BOXNumberedList"/>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6" w15:restartNumberingAfterBreak="0">
    <w:nsid w:val="4A364ED4"/>
    <w:multiLevelType w:val="multilevel"/>
    <w:tmpl w:val="DB5A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A455667"/>
    <w:multiLevelType w:val="hybridMultilevel"/>
    <w:tmpl w:val="FFFFFFFF"/>
    <w:lvl w:ilvl="0" w:tplc="866ED3CC">
      <w:start w:val="1"/>
      <w:numFmt w:val="bullet"/>
      <w:lvlText w:val=""/>
      <w:lvlJc w:val="left"/>
      <w:pPr>
        <w:ind w:left="720" w:hanging="360"/>
      </w:pPr>
      <w:rPr>
        <w:rFonts w:ascii="Symbol" w:hAnsi="Symbol" w:hint="default"/>
      </w:rPr>
    </w:lvl>
    <w:lvl w:ilvl="1" w:tplc="C5980350">
      <w:start w:val="1"/>
      <w:numFmt w:val="bullet"/>
      <w:lvlText w:val="o"/>
      <w:lvlJc w:val="left"/>
      <w:pPr>
        <w:ind w:left="1440" w:hanging="360"/>
      </w:pPr>
      <w:rPr>
        <w:rFonts w:ascii="Courier New" w:hAnsi="Courier New" w:hint="default"/>
      </w:rPr>
    </w:lvl>
    <w:lvl w:ilvl="2" w:tplc="4C249A06">
      <w:start w:val="1"/>
      <w:numFmt w:val="bullet"/>
      <w:lvlText w:val=""/>
      <w:lvlJc w:val="left"/>
      <w:pPr>
        <w:ind w:left="2160" w:hanging="360"/>
      </w:pPr>
      <w:rPr>
        <w:rFonts w:ascii="Wingdings" w:hAnsi="Wingdings" w:hint="default"/>
      </w:rPr>
    </w:lvl>
    <w:lvl w:ilvl="3" w:tplc="4E86FA84">
      <w:start w:val="1"/>
      <w:numFmt w:val="bullet"/>
      <w:lvlText w:val=""/>
      <w:lvlJc w:val="left"/>
      <w:pPr>
        <w:ind w:left="2880" w:hanging="360"/>
      </w:pPr>
      <w:rPr>
        <w:rFonts w:ascii="Symbol" w:hAnsi="Symbol" w:hint="default"/>
      </w:rPr>
    </w:lvl>
    <w:lvl w:ilvl="4" w:tplc="6380B2F4">
      <w:start w:val="1"/>
      <w:numFmt w:val="bullet"/>
      <w:lvlText w:val="o"/>
      <w:lvlJc w:val="left"/>
      <w:pPr>
        <w:ind w:left="3600" w:hanging="360"/>
      </w:pPr>
      <w:rPr>
        <w:rFonts w:ascii="Courier New" w:hAnsi="Courier New" w:hint="default"/>
      </w:rPr>
    </w:lvl>
    <w:lvl w:ilvl="5" w:tplc="F244CB32">
      <w:start w:val="1"/>
      <w:numFmt w:val="bullet"/>
      <w:lvlText w:val=""/>
      <w:lvlJc w:val="left"/>
      <w:pPr>
        <w:ind w:left="4320" w:hanging="360"/>
      </w:pPr>
      <w:rPr>
        <w:rFonts w:ascii="Wingdings" w:hAnsi="Wingdings" w:hint="default"/>
      </w:rPr>
    </w:lvl>
    <w:lvl w:ilvl="6" w:tplc="E320F79E">
      <w:start w:val="1"/>
      <w:numFmt w:val="bullet"/>
      <w:lvlText w:val=""/>
      <w:lvlJc w:val="left"/>
      <w:pPr>
        <w:ind w:left="5040" w:hanging="360"/>
      </w:pPr>
      <w:rPr>
        <w:rFonts w:ascii="Symbol" w:hAnsi="Symbol" w:hint="default"/>
      </w:rPr>
    </w:lvl>
    <w:lvl w:ilvl="7" w:tplc="0E4E2B08">
      <w:start w:val="1"/>
      <w:numFmt w:val="bullet"/>
      <w:lvlText w:val="o"/>
      <w:lvlJc w:val="left"/>
      <w:pPr>
        <w:ind w:left="5760" w:hanging="360"/>
      </w:pPr>
      <w:rPr>
        <w:rFonts w:ascii="Courier New" w:hAnsi="Courier New" w:hint="default"/>
      </w:rPr>
    </w:lvl>
    <w:lvl w:ilvl="8" w:tplc="48E8610C">
      <w:start w:val="1"/>
      <w:numFmt w:val="bullet"/>
      <w:lvlText w:val=""/>
      <w:lvlJc w:val="left"/>
      <w:pPr>
        <w:ind w:left="6480" w:hanging="360"/>
      </w:pPr>
      <w:rPr>
        <w:rFonts w:ascii="Wingdings" w:hAnsi="Wingdings" w:hint="default"/>
      </w:rPr>
    </w:lvl>
  </w:abstractNum>
  <w:abstractNum w:abstractNumId="88" w15:restartNumberingAfterBreak="0">
    <w:nsid w:val="4AA5589A"/>
    <w:multiLevelType w:val="multilevel"/>
    <w:tmpl w:val="FD3EEF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egoe UI Symbol" w:eastAsiaTheme="minorEastAsia" w:hAnsi="Segoe UI Symbol"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B780909"/>
    <w:multiLevelType w:val="multilevel"/>
    <w:tmpl w:val="9AC0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F0D7E1D"/>
    <w:multiLevelType w:val="hybridMultilevel"/>
    <w:tmpl w:val="CA084FAE"/>
    <w:lvl w:ilvl="0" w:tplc="23A4C3DA">
      <w:start w:val="1"/>
      <w:numFmt w:val="bullet"/>
      <w:lvlText w:val=""/>
      <w:lvlJc w:val="left"/>
      <w:pPr>
        <w:ind w:left="1080" w:hanging="360"/>
      </w:pPr>
      <w:rPr>
        <w:rFonts w:ascii="Symbol" w:hAnsi="Symbol"/>
      </w:rPr>
    </w:lvl>
    <w:lvl w:ilvl="1" w:tplc="0A1ADD5E">
      <w:start w:val="1"/>
      <w:numFmt w:val="bullet"/>
      <w:lvlText w:val=""/>
      <w:lvlJc w:val="left"/>
      <w:pPr>
        <w:ind w:left="1080" w:hanging="360"/>
      </w:pPr>
      <w:rPr>
        <w:rFonts w:ascii="Symbol" w:hAnsi="Symbol"/>
      </w:rPr>
    </w:lvl>
    <w:lvl w:ilvl="2" w:tplc="FEBAE2C6">
      <w:start w:val="1"/>
      <w:numFmt w:val="bullet"/>
      <w:lvlText w:val=""/>
      <w:lvlJc w:val="left"/>
      <w:pPr>
        <w:ind w:left="1080" w:hanging="360"/>
      </w:pPr>
      <w:rPr>
        <w:rFonts w:ascii="Symbol" w:hAnsi="Symbol"/>
      </w:rPr>
    </w:lvl>
    <w:lvl w:ilvl="3" w:tplc="4B8A7E56">
      <w:start w:val="1"/>
      <w:numFmt w:val="bullet"/>
      <w:lvlText w:val=""/>
      <w:lvlJc w:val="left"/>
      <w:pPr>
        <w:ind w:left="1080" w:hanging="360"/>
      </w:pPr>
      <w:rPr>
        <w:rFonts w:ascii="Symbol" w:hAnsi="Symbol"/>
      </w:rPr>
    </w:lvl>
    <w:lvl w:ilvl="4" w:tplc="0E181CCE">
      <w:start w:val="1"/>
      <w:numFmt w:val="bullet"/>
      <w:lvlText w:val=""/>
      <w:lvlJc w:val="left"/>
      <w:pPr>
        <w:ind w:left="1080" w:hanging="360"/>
      </w:pPr>
      <w:rPr>
        <w:rFonts w:ascii="Symbol" w:hAnsi="Symbol"/>
      </w:rPr>
    </w:lvl>
    <w:lvl w:ilvl="5" w:tplc="70B083E2">
      <w:start w:val="1"/>
      <w:numFmt w:val="bullet"/>
      <w:lvlText w:val=""/>
      <w:lvlJc w:val="left"/>
      <w:pPr>
        <w:ind w:left="1080" w:hanging="360"/>
      </w:pPr>
      <w:rPr>
        <w:rFonts w:ascii="Symbol" w:hAnsi="Symbol"/>
      </w:rPr>
    </w:lvl>
    <w:lvl w:ilvl="6" w:tplc="0FF22F94">
      <w:start w:val="1"/>
      <w:numFmt w:val="bullet"/>
      <w:lvlText w:val=""/>
      <w:lvlJc w:val="left"/>
      <w:pPr>
        <w:ind w:left="1080" w:hanging="360"/>
      </w:pPr>
      <w:rPr>
        <w:rFonts w:ascii="Symbol" w:hAnsi="Symbol"/>
      </w:rPr>
    </w:lvl>
    <w:lvl w:ilvl="7" w:tplc="9F96E41C">
      <w:start w:val="1"/>
      <w:numFmt w:val="bullet"/>
      <w:lvlText w:val=""/>
      <w:lvlJc w:val="left"/>
      <w:pPr>
        <w:ind w:left="1080" w:hanging="360"/>
      </w:pPr>
      <w:rPr>
        <w:rFonts w:ascii="Symbol" w:hAnsi="Symbol"/>
      </w:rPr>
    </w:lvl>
    <w:lvl w:ilvl="8" w:tplc="8E4A2E6A">
      <w:start w:val="1"/>
      <w:numFmt w:val="bullet"/>
      <w:lvlText w:val=""/>
      <w:lvlJc w:val="left"/>
      <w:pPr>
        <w:ind w:left="1080" w:hanging="360"/>
      </w:pPr>
      <w:rPr>
        <w:rFonts w:ascii="Symbol" w:hAnsi="Symbol"/>
      </w:rPr>
    </w:lvl>
  </w:abstractNum>
  <w:abstractNum w:abstractNumId="91" w15:restartNumberingAfterBreak="0">
    <w:nsid w:val="509C2898"/>
    <w:multiLevelType w:val="hybridMultilevel"/>
    <w:tmpl w:val="EE18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EE7051"/>
    <w:multiLevelType w:val="multilevel"/>
    <w:tmpl w:val="56266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2474533"/>
    <w:multiLevelType w:val="hybridMultilevel"/>
    <w:tmpl w:val="0C0A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7D3C12"/>
    <w:multiLevelType w:val="hybridMultilevel"/>
    <w:tmpl w:val="6C1C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2D335DB"/>
    <w:multiLevelType w:val="hybridMultilevel"/>
    <w:tmpl w:val="7CD4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494716B"/>
    <w:multiLevelType w:val="hybridMultilevel"/>
    <w:tmpl w:val="B0AA1D90"/>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7" w15:restartNumberingAfterBreak="0">
    <w:nsid w:val="559D1D04"/>
    <w:multiLevelType w:val="hybridMultilevel"/>
    <w:tmpl w:val="FFFFFFFF"/>
    <w:lvl w:ilvl="0" w:tplc="27CAE370">
      <w:start w:val="1"/>
      <w:numFmt w:val="bullet"/>
      <w:lvlText w:val=""/>
      <w:lvlJc w:val="left"/>
      <w:pPr>
        <w:ind w:left="720" w:hanging="360"/>
      </w:pPr>
      <w:rPr>
        <w:rFonts w:ascii="Symbol" w:hAnsi="Symbol" w:hint="default"/>
      </w:rPr>
    </w:lvl>
    <w:lvl w:ilvl="1" w:tplc="D50E36C4">
      <w:start w:val="1"/>
      <w:numFmt w:val="bullet"/>
      <w:lvlText w:val="o"/>
      <w:lvlJc w:val="left"/>
      <w:pPr>
        <w:ind w:left="1440" w:hanging="360"/>
      </w:pPr>
      <w:rPr>
        <w:rFonts w:ascii="Courier New" w:hAnsi="Courier New" w:hint="default"/>
      </w:rPr>
    </w:lvl>
    <w:lvl w:ilvl="2" w:tplc="7A3254BA">
      <w:start w:val="1"/>
      <w:numFmt w:val="bullet"/>
      <w:lvlText w:val=""/>
      <w:lvlJc w:val="left"/>
      <w:pPr>
        <w:ind w:left="2160" w:hanging="360"/>
      </w:pPr>
      <w:rPr>
        <w:rFonts w:ascii="Wingdings" w:hAnsi="Wingdings" w:hint="default"/>
      </w:rPr>
    </w:lvl>
    <w:lvl w:ilvl="3" w:tplc="D65E965C">
      <w:start w:val="1"/>
      <w:numFmt w:val="bullet"/>
      <w:lvlText w:val=""/>
      <w:lvlJc w:val="left"/>
      <w:pPr>
        <w:ind w:left="2880" w:hanging="360"/>
      </w:pPr>
      <w:rPr>
        <w:rFonts w:ascii="Symbol" w:hAnsi="Symbol" w:hint="default"/>
      </w:rPr>
    </w:lvl>
    <w:lvl w:ilvl="4" w:tplc="F69A12A2">
      <w:start w:val="1"/>
      <w:numFmt w:val="bullet"/>
      <w:lvlText w:val="o"/>
      <w:lvlJc w:val="left"/>
      <w:pPr>
        <w:ind w:left="3600" w:hanging="360"/>
      </w:pPr>
      <w:rPr>
        <w:rFonts w:ascii="Courier New" w:hAnsi="Courier New" w:hint="default"/>
      </w:rPr>
    </w:lvl>
    <w:lvl w:ilvl="5" w:tplc="3FB2226C">
      <w:start w:val="1"/>
      <w:numFmt w:val="bullet"/>
      <w:lvlText w:val=""/>
      <w:lvlJc w:val="left"/>
      <w:pPr>
        <w:ind w:left="4320" w:hanging="360"/>
      </w:pPr>
      <w:rPr>
        <w:rFonts w:ascii="Wingdings" w:hAnsi="Wingdings" w:hint="default"/>
      </w:rPr>
    </w:lvl>
    <w:lvl w:ilvl="6" w:tplc="159A10DA">
      <w:start w:val="1"/>
      <w:numFmt w:val="bullet"/>
      <w:lvlText w:val=""/>
      <w:lvlJc w:val="left"/>
      <w:pPr>
        <w:ind w:left="5040" w:hanging="360"/>
      </w:pPr>
      <w:rPr>
        <w:rFonts w:ascii="Symbol" w:hAnsi="Symbol" w:hint="default"/>
      </w:rPr>
    </w:lvl>
    <w:lvl w:ilvl="7" w:tplc="DD2ECFEC">
      <w:start w:val="1"/>
      <w:numFmt w:val="bullet"/>
      <w:lvlText w:val="o"/>
      <w:lvlJc w:val="left"/>
      <w:pPr>
        <w:ind w:left="5760" w:hanging="360"/>
      </w:pPr>
      <w:rPr>
        <w:rFonts w:ascii="Courier New" w:hAnsi="Courier New" w:hint="default"/>
      </w:rPr>
    </w:lvl>
    <w:lvl w:ilvl="8" w:tplc="27E4C414">
      <w:start w:val="1"/>
      <w:numFmt w:val="bullet"/>
      <w:lvlText w:val=""/>
      <w:lvlJc w:val="left"/>
      <w:pPr>
        <w:ind w:left="6480" w:hanging="360"/>
      </w:pPr>
      <w:rPr>
        <w:rFonts w:ascii="Wingdings" w:hAnsi="Wingdings" w:hint="default"/>
      </w:rPr>
    </w:lvl>
  </w:abstractNum>
  <w:abstractNum w:abstractNumId="98" w15:restartNumberingAfterBreak="0">
    <w:nsid w:val="56E30890"/>
    <w:multiLevelType w:val="hybridMultilevel"/>
    <w:tmpl w:val="5BD673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57446761"/>
    <w:multiLevelType w:val="hybridMultilevel"/>
    <w:tmpl w:val="FFFFFFFF"/>
    <w:lvl w:ilvl="0" w:tplc="2AB610C6">
      <w:start w:val="1"/>
      <w:numFmt w:val="bullet"/>
      <w:lvlText w:val="·"/>
      <w:lvlJc w:val="left"/>
      <w:pPr>
        <w:ind w:left="720" w:hanging="360"/>
      </w:pPr>
      <w:rPr>
        <w:rFonts w:ascii="Symbol" w:hAnsi="Symbol" w:hint="default"/>
      </w:rPr>
    </w:lvl>
    <w:lvl w:ilvl="1" w:tplc="BC7C5CF8">
      <w:start w:val="1"/>
      <w:numFmt w:val="bullet"/>
      <w:lvlText w:val="o"/>
      <w:lvlJc w:val="left"/>
      <w:pPr>
        <w:ind w:left="1440" w:hanging="360"/>
      </w:pPr>
      <w:rPr>
        <w:rFonts w:ascii="Courier New" w:hAnsi="Courier New" w:hint="default"/>
      </w:rPr>
    </w:lvl>
    <w:lvl w:ilvl="2" w:tplc="120A752A">
      <w:start w:val="1"/>
      <w:numFmt w:val="bullet"/>
      <w:lvlText w:val=""/>
      <w:lvlJc w:val="left"/>
      <w:pPr>
        <w:ind w:left="2160" w:hanging="360"/>
      </w:pPr>
      <w:rPr>
        <w:rFonts w:ascii="Wingdings" w:hAnsi="Wingdings" w:hint="default"/>
      </w:rPr>
    </w:lvl>
    <w:lvl w:ilvl="3" w:tplc="500E7E7E">
      <w:start w:val="1"/>
      <w:numFmt w:val="bullet"/>
      <w:lvlText w:val=""/>
      <w:lvlJc w:val="left"/>
      <w:pPr>
        <w:ind w:left="2880" w:hanging="360"/>
      </w:pPr>
      <w:rPr>
        <w:rFonts w:ascii="Symbol" w:hAnsi="Symbol" w:hint="default"/>
      </w:rPr>
    </w:lvl>
    <w:lvl w:ilvl="4" w:tplc="0E9A9F9A">
      <w:start w:val="1"/>
      <w:numFmt w:val="bullet"/>
      <w:lvlText w:val="o"/>
      <w:lvlJc w:val="left"/>
      <w:pPr>
        <w:ind w:left="3600" w:hanging="360"/>
      </w:pPr>
      <w:rPr>
        <w:rFonts w:ascii="Courier New" w:hAnsi="Courier New" w:hint="default"/>
      </w:rPr>
    </w:lvl>
    <w:lvl w:ilvl="5" w:tplc="3EF0E4A8">
      <w:start w:val="1"/>
      <w:numFmt w:val="bullet"/>
      <w:lvlText w:val=""/>
      <w:lvlJc w:val="left"/>
      <w:pPr>
        <w:ind w:left="4320" w:hanging="360"/>
      </w:pPr>
      <w:rPr>
        <w:rFonts w:ascii="Wingdings" w:hAnsi="Wingdings" w:hint="default"/>
      </w:rPr>
    </w:lvl>
    <w:lvl w:ilvl="6" w:tplc="ADBEE86A">
      <w:start w:val="1"/>
      <w:numFmt w:val="bullet"/>
      <w:lvlText w:val=""/>
      <w:lvlJc w:val="left"/>
      <w:pPr>
        <w:ind w:left="5040" w:hanging="360"/>
      </w:pPr>
      <w:rPr>
        <w:rFonts w:ascii="Symbol" w:hAnsi="Symbol" w:hint="default"/>
      </w:rPr>
    </w:lvl>
    <w:lvl w:ilvl="7" w:tplc="CAF21B92">
      <w:start w:val="1"/>
      <w:numFmt w:val="bullet"/>
      <w:lvlText w:val="o"/>
      <w:lvlJc w:val="left"/>
      <w:pPr>
        <w:ind w:left="5760" w:hanging="360"/>
      </w:pPr>
      <w:rPr>
        <w:rFonts w:ascii="Courier New" w:hAnsi="Courier New" w:hint="default"/>
      </w:rPr>
    </w:lvl>
    <w:lvl w:ilvl="8" w:tplc="227AEE2C">
      <w:start w:val="1"/>
      <w:numFmt w:val="bullet"/>
      <w:lvlText w:val=""/>
      <w:lvlJc w:val="left"/>
      <w:pPr>
        <w:ind w:left="6480" w:hanging="360"/>
      </w:pPr>
      <w:rPr>
        <w:rFonts w:ascii="Wingdings" w:hAnsi="Wingdings" w:hint="default"/>
      </w:rPr>
    </w:lvl>
  </w:abstractNum>
  <w:abstractNum w:abstractNumId="100" w15:restartNumberingAfterBreak="0">
    <w:nsid w:val="57FBE909"/>
    <w:multiLevelType w:val="hybridMultilevel"/>
    <w:tmpl w:val="FFFFFFFF"/>
    <w:lvl w:ilvl="0" w:tplc="D2629B08">
      <w:start w:val="1"/>
      <w:numFmt w:val="bullet"/>
      <w:lvlText w:val=""/>
      <w:lvlJc w:val="left"/>
      <w:pPr>
        <w:ind w:left="720" w:hanging="360"/>
      </w:pPr>
      <w:rPr>
        <w:rFonts w:ascii="Symbol" w:hAnsi="Symbol" w:hint="default"/>
      </w:rPr>
    </w:lvl>
    <w:lvl w:ilvl="1" w:tplc="F5880264">
      <w:start w:val="1"/>
      <w:numFmt w:val="bullet"/>
      <w:lvlText w:val="o"/>
      <w:lvlJc w:val="left"/>
      <w:pPr>
        <w:ind w:left="1440" w:hanging="360"/>
      </w:pPr>
      <w:rPr>
        <w:rFonts w:ascii="Courier New" w:hAnsi="Courier New" w:hint="default"/>
      </w:rPr>
    </w:lvl>
    <w:lvl w:ilvl="2" w:tplc="EDCA1E0E">
      <w:start w:val="1"/>
      <w:numFmt w:val="bullet"/>
      <w:lvlText w:val=""/>
      <w:lvlJc w:val="left"/>
      <w:pPr>
        <w:ind w:left="2160" w:hanging="360"/>
      </w:pPr>
      <w:rPr>
        <w:rFonts w:ascii="Wingdings" w:hAnsi="Wingdings" w:hint="default"/>
      </w:rPr>
    </w:lvl>
    <w:lvl w:ilvl="3" w:tplc="6A800F6C">
      <w:start w:val="1"/>
      <w:numFmt w:val="bullet"/>
      <w:lvlText w:val=""/>
      <w:lvlJc w:val="left"/>
      <w:pPr>
        <w:ind w:left="2880" w:hanging="360"/>
      </w:pPr>
      <w:rPr>
        <w:rFonts w:ascii="Symbol" w:hAnsi="Symbol" w:hint="default"/>
      </w:rPr>
    </w:lvl>
    <w:lvl w:ilvl="4" w:tplc="FEE2AA60">
      <w:start w:val="1"/>
      <w:numFmt w:val="bullet"/>
      <w:lvlText w:val="o"/>
      <w:lvlJc w:val="left"/>
      <w:pPr>
        <w:ind w:left="3600" w:hanging="360"/>
      </w:pPr>
      <w:rPr>
        <w:rFonts w:ascii="Courier New" w:hAnsi="Courier New" w:hint="default"/>
      </w:rPr>
    </w:lvl>
    <w:lvl w:ilvl="5" w:tplc="CDEC6BD0">
      <w:start w:val="1"/>
      <w:numFmt w:val="bullet"/>
      <w:lvlText w:val=""/>
      <w:lvlJc w:val="left"/>
      <w:pPr>
        <w:ind w:left="4320" w:hanging="360"/>
      </w:pPr>
      <w:rPr>
        <w:rFonts w:ascii="Wingdings" w:hAnsi="Wingdings" w:hint="default"/>
      </w:rPr>
    </w:lvl>
    <w:lvl w:ilvl="6" w:tplc="AC9C7CFA">
      <w:start w:val="1"/>
      <w:numFmt w:val="bullet"/>
      <w:lvlText w:val=""/>
      <w:lvlJc w:val="left"/>
      <w:pPr>
        <w:ind w:left="5040" w:hanging="360"/>
      </w:pPr>
      <w:rPr>
        <w:rFonts w:ascii="Symbol" w:hAnsi="Symbol" w:hint="default"/>
      </w:rPr>
    </w:lvl>
    <w:lvl w:ilvl="7" w:tplc="240C5B52">
      <w:start w:val="1"/>
      <w:numFmt w:val="bullet"/>
      <w:lvlText w:val="o"/>
      <w:lvlJc w:val="left"/>
      <w:pPr>
        <w:ind w:left="5760" w:hanging="360"/>
      </w:pPr>
      <w:rPr>
        <w:rFonts w:ascii="Courier New" w:hAnsi="Courier New" w:hint="default"/>
      </w:rPr>
    </w:lvl>
    <w:lvl w:ilvl="8" w:tplc="EC2CE76A">
      <w:start w:val="1"/>
      <w:numFmt w:val="bullet"/>
      <w:lvlText w:val=""/>
      <w:lvlJc w:val="left"/>
      <w:pPr>
        <w:ind w:left="6480" w:hanging="360"/>
      </w:pPr>
      <w:rPr>
        <w:rFonts w:ascii="Wingdings" w:hAnsi="Wingdings" w:hint="default"/>
      </w:rPr>
    </w:lvl>
  </w:abstractNum>
  <w:abstractNum w:abstractNumId="101" w15:restartNumberingAfterBreak="0">
    <w:nsid w:val="59072DEF"/>
    <w:multiLevelType w:val="hybridMultilevel"/>
    <w:tmpl w:val="D708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9916207"/>
    <w:multiLevelType w:val="multilevel"/>
    <w:tmpl w:val="C262CB24"/>
    <w:lvl w:ilvl="0">
      <w:start w:val="4"/>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9B65A2F"/>
    <w:multiLevelType w:val="hybridMultilevel"/>
    <w:tmpl w:val="ECEEF84E"/>
    <w:lvl w:ilvl="0" w:tplc="9162EB90">
      <w:start w:val="1"/>
      <w:numFmt w:val="bullet"/>
      <w:lvlText w:val=""/>
      <w:lvlJc w:val="left"/>
      <w:pPr>
        <w:ind w:left="940" w:hanging="360"/>
      </w:pPr>
      <w:rPr>
        <w:rFonts w:ascii="Symbol" w:hAnsi="Symbol" w:hint="default"/>
        <w:sz w:val="22"/>
        <w:szCs w:val="22"/>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4" w15:restartNumberingAfterBreak="0">
    <w:nsid w:val="5A412AC9"/>
    <w:multiLevelType w:val="hybridMultilevel"/>
    <w:tmpl w:val="1690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A442201"/>
    <w:multiLevelType w:val="hybridMultilevel"/>
    <w:tmpl w:val="9126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A44D44C"/>
    <w:multiLevelType w:val="hybridMultilevel"/>
    <w:tmpl w:val="FFFFFFFF"/>
    <w:lvl w:ilvl="0" w:tplc="BED2FB6A">
      <w:start w:val="1"/>
      <w:numFmt w:val="bullet"/>
      <w:lvlText w:val=""/>
      <w:lvlJc w:val="left"/>
      <w:pPr>
        <w:ind w:left="720" w:hanging="360"/>
      </w:pPr>
      <w:rPr>
        <w:rFonts w:ascii="Symbol" w:hAnsi="Symbol" w:hint="default"/>
      </w:rPr>
    </w:lvl>
    <w:lvl w:ilvl="1" w:tplc="9C76FEB6">
      <w:start w:val="1"/>
      <w:numFmt w:val="bullet"/>
      <w:lvlText w:val="o"/>
      <w:lvlJc w:val="left"/>
      <w:pPr>
        <w:ind w:left="1440" w:hanging="360"/>
      </w:pPr>
      <w:rPr>
        <w:rFonts w:ascii="Courier New" w:hAnsi="Courier New" w:hint="default"/>
      </w:rPr>
    </w:lvl>
    <w:lvl w:ilvl="2" w:tplc="3410A5F0">
      <w:start w:val="1"/>
      <w:numFmt w:val="bullet"/>
      <w:lvlText w:val=""/>
      <w:lvlJc w:val="left"/>
      <w:pPr>
        <w:ind w:left="2160" w:hanging="360"/>
      </w:pPr>
      <w:rPr>
        <w:rFonts w:ascii="Wingdings" w:hAnsi="Wingdings" w:hint="default"/>
      </w:rPr>
    </w:lvl>
    <w:lvl w:ilvl="3" w:tplc="52669782">
      <w:start w:val="1"/>
      <w:numFmt w:val="bullet"/>
      <w:lvlText w:val=""/>
      <w:lvlJc w:val="left"/>
      <w:pPr>
        <w:ind w:left="2880" w:hanging="360"/>
      </w:pPr>
      <w:rPr>
        <w:rFonts w:ascii="Symbol" w:hAnsi="Symbol" w:hint="default"/>
      </w:rPr>
    </w:lvl>
    <w:lvl w:ilvl="4" w:tplc="DFAC7132">
      <w:start w:val="1"/>
      <w:numFmt w:val="bullet"/>
      <w:lvlText w:val="o"/>
      <w:lvlJc w:val="left"/>
      <w:pPr>
        <w:ind w:left="3600" w:hanging="360"/>
      </w:pPr>
      <w:rPr>
        <w:rFonts w:ascii="Courier New" w:hAnsi="Courier New" w:hint="default"/>
      </w:rPr>
    </w:lvl>
    <w:lvl w:ilvl="5" w:tplc="E8B2B504">
      <w:start w:val="1"/>
      <w:numFmt w:val="bullet"/>
      <w:lvlText w:val=""/>
      <w:lvlJc w:val="left"/>
      <w:pPr>
        <w:ind w:left="4320" w:hanging="360"/>
      </w:pPr>
      <w:rPr>
        <w:rFonts w:ascii="Wingdings" w:hAnsi="Wingdings" w:hint="default"/>
      </w:rPr>
    </w:lvl>
    <w:lvl w:ilvl="6" w:tplc="FC4A53DC">
      <w:start w:val="1"/>
      <w:numFmt w:val="bullet"/>
      <w:lvlText w:val=""/>
      <w:lvlJc w:val="left"/>
      <w:pPr>
        <w:ind w:left="5040" w:hanging="360"/>
      </w:pPr>
      <w:rPr>
        <w:rFonts w:ascii="Symbol" w:hAnsi="Symbol" w:hint="default"/>
      </w:rPr>
    </w:lvl>
    <w:lvl w:ilvl="7" w:tplc="9804432A">
      <w:start w:val="1"/>
      <w:numFmt w:val="bullet"/>
      <w:lvlText w:val="o"/>
      <w:lvlJc w:val="left"/>
      <w:pPr>
        <w:ind w:left="5760" w:hanging="360"/>
      </w:pPr>
      <w:rPr>
        <w:rFonts w:ascii="Courier New" w:hAnsi="Courier New" w:hint="default"/>
      </w:rPr>
    </w:lvl>
    <w:lvl w:ilvl="8" w:tplc="1A7EA902">
      <w:start w:val="1"/>
      <w:numFmt w:val="bullet"/>
      <w:lvlText w:val=""/>
      <w:lvlJc w:val="left"/>
      <w:pPr>
        <w:ind w:left="6480" w:hanging="360"/>
      </w:pPr>
      <w:rPr>
        <w:rFonts w:ascii="Wingdings" w:hAnsi="Wingdings" w:hint="default"/>
      </w:rPr>
    </w:lvl>
  </w:abstractNum>
  <w:abstractNum w:abstractNumId="107" w15:restartNumberingAfterBreak="0">
    <w:nsid w:val="5AB22D76"/>
    <w:multiLevelType w:val="hybridMultilevel"/>
    <w:tmpl w:val="8D3CDFB6"/>
    <w:lvl w:ilvl="0" w:tplc="F4E2173C">
      <w:start w:val="1"/>
      <w:numFmt w:val="bullet"/>
      <w:lvlText w:val=""/>
      <w:lvlJc w:val="left"/>
      <w:pPr>
        <w:ind w:left="1080" w:hanging="360"/>
      </w:pPr>
      <w:rPr>
        <w:rFonts w:ascii="Symbol" w:hAnsi="Symbol"/>
      </w:rPr>
    </w:lvl>
    <w:lvl w:ilvl="1" w:tplc="AC720FBC">
      <w:start w:val="1"/>
      <w:numFmt w:val="bullet"/>
      <w:lvlText w:val=""/>
      <w:lvlJc w:val="left"/>
      <w:pPr>
        <w:ind w:left="1080" w:hanging="360"/>
      </w:pPr>
      <w:rPr>
        <w:rFonts w:ascii="Symbol" w:hAnsi="Symbol"/>
      </w:rPr>
    </w:lvl>
    <w:lvl w:ilvl="2" w:tplc="10C6C926">
      <w:start w:val="1"/>
      <w:numFmt w:val="bullet"/>
      <w:lvlText w:val=""/>
      <w:lvlJc w:val="left"/>
      <w:pPr>
        <w:ind w:left="1080" w:hanging="360"/>
      </w:pPr>
      <w:rPr>
        <w:rFonts w:ascii="Symbol" w:hAnsi="Symbol"/>
      </w:rPr>
    </w:lvl>
    <w:lvl w:ilvl="3" w:tplc="7554A994">
      <w:start w:val="1"/>
      <w:numFmt w:val="bullet"/>
      <w:lvlText w:val=""/>
      <w:lvlJc w:val="left"/>
      <w:pPr>
        <w:ind w:left="1080" w:hanging="360"/>
      </w:pPr>
      <w:rPr>
        <w:rFonts w:ascii="Symbol" w:hAnsi="Symbol"/>
      </w:rPr>
    </w:lvl>
    <w:lvl w:ilvl="4" w:tplc="25FEDA0C">
      <w:start w:val="1"/>
      <w:numFmt w:val="bullet"/>
      <w:lvlText w:val=""/>
      <w:lvlJc w:val="left"/>
      <w:pPr>
        <w:ind w:left="1080" w:hanging="360"/>
      </w:pPr>
      <w:rPr>
        <w:rFonts w:ascii="Symbol" w:hAnsi="Symbol"/>
      </w:rPr>
    </w:lvl>
    <w:lvl w:ilvl="5" w:tplc="B84E0F5A">
      <w:start w:val="1"/>
      <w:numFmt w:val="bullet"/>
      <w:lvlText w:val=""/>
      <w:lvlJc w:val="left"/>
      <w:pPr>
        <w:ind w:left="1080" w:hanging="360"/>
      </w:pPr>
      <w:rPr>
        <w:rFonts w:ascii="Symbol" w:hAnsi="Symbol"/>
      </w:rPr>
    </w:lvl>
    <w:lvl w:ilvl="6" w:tplc="442CBF26">
      <w:start w:val="1"/>
      <w:numFmt w:val="bullet"/>
      <w:lvlText w:val=""/>
      <w:lvlJc w:val="left"/>
      <w:pPr>
        <w:ind w:left="1080" w:hanging="360"/>
      </w:pPr>
      <w:rPr>
        <w:rFonts w:ascii="Symbol" w:hAnsi="Symbol"/>
      </w:rPr>
    </w:lvl>
    <w:lvl w:ilvl="7" w:tplc="A6882C42">
      <w:start w:val="1"/>
      <w:numFmt w:val="bullet"/>
      <w:lvlText w:val=""/>
      <w:lvlJc w:val="left"/>
      <w:pPr>
        <w:ind w:left="1080" w:hanging="360"/>
      </w:pPr>
      <w:rPr>
        <w:rFonts w:ascii="Symbol" w:hAnsi="Symbol"/>
      </w:rPr>
    </w:lvl>
    <w:lvl w:ilvl="8" w:tplc="5CE65F2A">
      <w:start w:val="1"/>
      <w:numFmt w:val="bullet"/>
      <w:lvlText w:val=""/>
      <w:lvlJc w:val="left"/>
      <w:pPr>
        <w:ind w:left="1080" w:hanging="360"/>
      </w:pPr>
      <w:rPr>
        <w:rFonts w:ascii="Symbol" w:hAnsi="Symbol"/>
      </w:rPr>
    </w:lvl>
  </w:abstractNum>
  <w:abstractNum w:abstractNumId="108" w15:restartNumberingAfterBreak="0">
    <w:nsid w:val="5BCC71EB"/>
    <w:multiLevelType w:val="hybridMultilevel"/>
    <w:tmpl w:val="0E48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CC52C9F"/>
    <w:multiLevelType w:val="hybridMultilevel"/>
    <w:tmpl w:val="1766FB08"/>
    <w:lvl w:ilvl="0" w:tplc="F57E9730">
      <w:start w:val="1"/>
      <w:numFmt w:val="bullet"/>
      <w:lvlText w:val=""/>
      <w:lvlJc w:val="left"/>
      <w:pPr>
        <w:ind w:left="720" w:hanging="360"/>
      </w:pPr>
      <w:rPr>
        <w:rFonts w:ascii="Symbol" w:hAnsi="Symbol"/>
      </w:rPr>
    </w:lvl>
    <w:lvl w:ilvl="1" w:tplc="7CF8C4E8">
      <w:start w:val="1"/>
      <w:numFmt w:val="bullet"/>
      <w:lvlText w:val=""/>
      <w:lvlJc w:val="left"/>
      <w:pPr>
        <w:ind w:left="720" w:hanging="360"/>
      </w:pPr>
      <w:rPr>
        <w:rFonts w:ascii="Symbol" w:hAnsi="Symbol"/>
      </w:rPr>
    </w:lvl>
    <w:lvl w:ilvl="2" w:tplc="86781F54">
      <w:start w:val="1"/>
      <w:numFmt w:val="bullet"/>
      <w:lvlText w:val=""/>
      <w:lvlJc w:val="left"/>
      <w:pPr>
        <w:ind w:left="720" w:hanging="360"/>
      </w:pPr>
      <w:rPr>
        <w:rFonts w:ascii="Symbol" w:hAnsi="Symbol"/>
      </w:rPr>
    </w:lvl>
    <w:lvl w:ilvl="3" w:tplc="3C6ECA9C">
      <w:start w:val="1"/>
      <w:numFmt w:val="bullet"/>
      <w:lvlText w:val=""/>
      <w:lvlJc w:val="left"/>
      <w:pPr>
        <w:ind w:left="720" w:hanging="360"/>
      </w:pPr>
      <w:rPr>
        <w:rFonts w:ascii="Symbol" w:hAnsi="Symbol"/>
      </w:rPr>
    </w:lvl>
    <w:lvl w:ilvl="4" w:tplc="5EF07104">
      <w:start w:val="1"/>
      <w:numFmt w:val="bullet"/>
      <w:lvlText w:val=""/>
      <w:lvlJc w:val="left"/>
      <w:pPr>
        <w:ind w:left="720" w:hanging="360"/>
      </w:pPr>
      <w:rPr>
        <w:rFonts w:ascii="Symbol" w:hAnsi="Symbol"/>
      </w:rPr>
    </w:lvl>
    <w:lvl w:ilvl="5" w:tplc="0AD84C62">
      <w:start w:val="1"/>
      <w:numFmt w:val="bullet"/>
      <w:lvlText w:val=""/>
      <w:lvlJc w:val="left"/>
      <w:pPr>
        <w:ind w:left="720" w:hanging="360"/>
      </w:pPr>
      <w:rPr>
        <w:rFonts w:ascii="Symbol" w:hAnsi="Symbol"/>
      </w:rPr>
    </w:lvl>
    <w:lvl w:ilvl="6" w:tplc="C2E6779C">
      <w:start w:val="1"/>
      <w:numFmt w:val="bullet"/>
      <w:lvlText w:val=""/>
      <w:lvlJc w:val="left"/>
      <w:pPr>
        <w:ind w:left="720" w:hanging="360"/>
      </w:pPr>
      <w:rPr>
        <w:rFonts w:ascii="Symbol" w:hAnsi="Symbol"/>
      </w:rPr>
    </w:lvl>
    <w:lvl w:ilvl="7" w:tplc="3BE41DC4">
      <w:start w:val="1"/>
      <w:numFmt w:val="bullet"/>
      <w:lvlText w:val=""/>
      <w:lvlJc w:val="left"/>
      <w:pPr>
        <w:ind w:left="720" w:hanging="360"/>
      </w:pPr>
      <w:rPr>
        <w:rFonts w:ascii="Symbol" w:hAnsi="Symbol"/>
      </w:rPr>
    </w:lvl>
    <w:lvl w:ilvl="8" w:tplc="3E54ACD6">
      <w:start w:val="1"/>
      <w:numFmt w:val="bullet"/>
      <w:lvlText w:val=""/>
      <w:lvlJc w:val="left"/>
      <w:pPr>
        <w:ind w:left="720" w:hanging="360"/>
      </w:pPr>
      <w:rPr>
        <w:rFonts w:ascii="Symbol" w:hAnsi="Symbol"/>
      </w:rPr>
    </w:lvl>
  </w:abstractNum>
  <w:abstractNum w:abstractNumId="110" w15:restartNumberingAfterBreak="0">
    <w:nsid w:val="5D892095"/>
    <w:multiLevelType w:val="hybridMultilevel"/>
    <w:tmpl w:val="3F5C23DE"/>
    <w:lvl w:ilvl="0" w:tplc="A1BAF9D0">
      <w:start w:val="1"/>
      <w:numFmt w:val="bullet"/>
      <w:lvlText w:val=""/>
      <w:lvlJc w:val="left"/>
      <w:pPr>
        <w:ind w:left="720" w:hanging="360"/>
      </w:pPr>
      <w:rPr>
        <w:rFonts w:ascii="Symbol" w:hAnsi="Symbol" w:hint="default"/>
      </w:rPr>
    </w:lvl>
    <w:lvl w:ilvl="1" w:tplc="586A3558">
      <w:start w:val="1"/>
      <w:numFmt w:val="bullet"/>
      <w:lvlText w:val="o"/>
      <w:lvlJc w:val="left"/>
      <w:pPr>
        <w:ind w:left="1440" w:hanging="360"/>
      </w:pPr>
      <w:rPr>
        <w:rFonts w:ascii="Courier New" w:hAnsi="Courier New" w:cs="Courier New" w:hint="default"/>
      </w:rPr>
    </w:lvl>
    <w:lvl w:ilvl="2" w:tplc="F072E1B6">
      <w:start w:val="1"/>
      <w:numFmt w:val="bullet"/>
      <w:lvlText w:val=""/>
      <w:lvlJc w:val="left"/>
      <w:pPr>
        <w:ind w:left="2160" w:hanging="360"/>
      </w:pPr>
      <w:rPr>
        <w:rFonts w:ascii="Wingdings" w:hAnsi="Wingdings" w:hint="default"/>
      </w:rPr>
    </w:lvl>
    <w:lvl w:ilvl="3" w:tplc="A3EADB8E">
      <w:start w:val="1"/>
      <w:numFmt w:val="bullet"/>
      <w:lvlText w:val=""/>
      <w:lvlJc w:val="left"/>
      <w:pPr>
        <w:ind w:left="2880" w:hanging="360"/>
      </w:pPr>
      <w:rPr>
        <w:rFonts w:ascii="Symbol" w:hAnsi="Symbol" w:hint="default"/>
      </w:rPr>
    </w:lvl>
    <w:lvl w:ilvl="4" w:tplc="9A100504">
      <w:start w:val="1"/>
      <w:numFmt w:val="bullet"/>
      <w:lvlText w:val="o"/>
      <w:lvlJc w:val="left"/>
      <w:pPr>
        <w:ind w:left="3600" w:hanging="360"/>
      </w:pPr>
      <w:rPr>
        <w:rFonts w:ascii="Courier New" w:hAnsi="Courier New" w:cs="Courier New" w:hint="default"/>
      </w:rPr>
    </w:lvl>
    <w:lvl w:ilvl="5" w:tplc="D60C15AE">
      <w:start w:val="1"/>
      <w:numFmt w:val="bullet"/>
      <w:lvlText w:val=""/>
      <w:lvlJc w:val="left"/>
      <w:pPr>
        <w:ind w:left="4320" w:hanging="360"/>
      </w:pPr>
      <w:rPr>
        <w:rFonts w:ascii="Wingdings" w:hAnsi="Wingdings" w:hint="default"/>
      </w:rPr>
    </w:lvl>
    <w:lvl w:ilvl="6" w:tplc="31B8F130">
      <w:start w:val="1"/>
      <w:numFmt w:val="bullet"/>
      <w:lvlText w:val=""/>
      <w:lvlJc w:val="left"/>
      <w:pPr>
        <w:ind w:left="5040" w:hanging="360"/>
      </w:pPr>
      <w:rPr>
        <w:rFonts w:ascii="Symbol" w:hAnsi="Symbol" w:hint="default"/>
      </w:rPr>
    </w:lvl>
    <w:lvl w:ilvl="7" w:tplc="64C69AD0">
      <w:start w:val="1"/>
      <w:numFmt w:val="bullet"/>
      <w:lvlText w:val="o"/>
      <w:lvlJc w:val="left"/>
      <w:pPr>
        <w:ind w:left="5760" w:hanging="360"/>
      </w:pPr>
      <w:rPr>
        <w:rFonts w:ascii="Courier New" w:hAnsi="Courier New" w:cs="Courier New" w:hint="default"/>
      </w:rPr>
    </w:lvl>
    <w:lvl w:ilvl="8" w:tplc="9C54E324">
      <w:start w:val="1"/>
      <w:numFmt w:val="bullet"/>
      <w:lvlText w:val=""/>
      <w:lvlJc w:val="left"/>
      <w:pPr>
        <w:ind w:left="6480" w:hanging="360"/>
      </w:pPr>
      <w:rPr>
        <w:rFonts w:ascii="Wingdings" w:hAnsi="Wingdings" w:hint="default"/>
      </w:rPr>
    </w:lvl>
  </w:abstractNum>
  <w:abstractNum w:abstractNumId="111" w15:restartNumberingAfterBreak="0">
    <w:nsid w:val="5D8C1C76"/>
    <w:multiLevelType w:val="hybridMultilevel"/>
    <w:tmpl w:val="1BD8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D96026C"/>
    <w:multiLevelType w:val="hybridMultilevel"/>
    <w:tmpl w:val="34BA27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5E2915FA"/>
    <w:multiLevelType w:val="hybridMultilevel"/>
    <w:tmpl w:val="AA38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E9B3793"/>
    <w:multiLevelType w:val="hybridMultilevel"/>
    <w:tmpl w:val="5CA82FDA"/>
    <w:lvl w:ilvl="0" w:tplc="385ED4EC">
      <w:start w:val="1"/>
      <w:numFmt w:val="bullet"/>
      <w:lvlText w:val=""/>
      <w:lvlJc w:val="left"/>
      <w:pPr>
        <w:ind w:left="1080" w:hanging="360"/>
      </w:pPr>
      <w:rPr>
        <w:rFonts w:ascii="Symbol" w:hAnsi="Symbol"/>
      </w:rPr>
    </w:lvl>
    <w:lvl w:ilvl="1" w:tplc="04D488D4">
      <w:start w:val="1"/>
      <w:numFmt w:val="bullet"/>
      <w:lvlText w:val=""/>
      <w:lvlJc w:val="left"/>
      <w:pPr>
        <w:ind w:left="1080" w:hanging="360"/>
      </w:pPr>
      <w:rPr>
        <w:rFonts w:ascii="Symbol" w:hAnsi="Symbol"/>
      </w:rPr>
    </w:lvl>
    <w:lvl w:ilvl="2" w:tplc="A9FA8FFA">
      <w:start w:val="1"/>
      <w:numFmt w:val="bullet"/>
      <w:lvlText w:val=""/>
      <w:lvlJc w:val="left"/>
      <w:pPr>
        <w:ind w:left="1080" w:hanging="360"/>
      </w:pPr>
      <w:rPr>
        <w:rFonts w:ascii="Symbol" w:hAnsi="Symbol"/>
      </w:rPr>
    </w:lvl>
    <w:lvl w:ilvl="3" w:tplc="F380FC02">
      <w:start w:val="1"/>
      <w:numFmt w:val="bullet"/>
      <w:lvlText w:val=""/>
      <w:lvlJc w:val="left"/>
      <w:pPr>
        <w:ind w:left="1080" w:hanging="360"/>
      </w:pPr>
      <w:rPr>
        <w:rFonts w:ascii="Symbol" w:hAnsi="Symbol"/>
      </w:rPr>
    </w:lvl>
    <w:lvl w:ilvl="4" w:tplc="A6CEC2DE">
      <w:start w:val="1"/>
      <w:numFmt w:val="bullet"/>
      <w:lvlText w:val=""/>
      <w:lvlJc w:val="left"/>
      <w:pPr>
        <w:ind w:left="1080" w:hanging="360"/>
      </w:pPr>
      <w:rPr>
        <w:rFonts w:ascii="Symbol" w:hAnsi="Symbol"/>
      </w:rPr>
    </w:lvl>
    <w:lvl w:ilvl="5" w:tplc="4E5EF6A8">
      <w:start w:val="1"/>
      <w:numFmt w:val="bullet"/>
      <w:lvlText w:val=""/>
      <w:lvlJc w:val="left"/>
      <w:pPr>
        <w:ind w:left="1080" w:hanging="360"/>
      </w:pPr>
      <w:rPr>
        <w:rFonts w:ascii="Symbol" w:hAnsi="Symbol"/>
      </w:rPr>
    </w:lvl>
    <w:lvl w:ilvl="6" w:tplc="30208208">
      <w:start w:val="1"/>
      <w:numFmt w:val="bullet"/>
      <w:lvlText w:val=""/>
      <w:lvlJc w:val="left"/>
      <w:pPr>
        <w:ind w:left="1080" w:hanging="360"/>
      </w:pPr>
      <w:rPr>
        <w:rFonts w:ascii="Symbol" w:hAnsi="Symbol"/>
      </w:rPr>
    </w:lvl>
    <w:lvl w:ilvl="7" w:tplc="0ED686E2">
      <w:start w:val="1"/>
      <w:numFmt w:val="bullet"/>
      <w:lvlText w:val=""/>
      <w:lvlJc w:val="left"/>
      <w:pPr>
        <w:ind w:left="1080" w:hanging="360"/>
      </w:pPr>
      <w:rPr>
        <w:rFonts w:ascii="Symbol" w:hAnsi="Symbol"/>
      </w:rPr>
    </w:lvl>
    <w:lvl w:ilvl="8" w:tplc="F252C058">
      <w:start w:val="1"/>
      <w:numFmt w:val="bullet"/>
      <w:lvlText w:val=""/>
      <w:lvlJc w:val="left"/>
      <w:pPr>
        <w:ind w:left="1080" w:hanging="360"/>
      </w:pPr>
      <w:rPr>
        <w:rFonts w:ascii="Symbol" w:hAnsi="Symbol"/>
      </w:rPr>
    </w:lvl>
  </w:abstractNum>
  <w:abstractNum w:abstractNumId="115" w15:restartNumberingAfterBreak="0">
    <w:nsid w:val="628F45FE"/>
    <w:multiLevelType w:val="hybridMultilevel"/>
    <w:tmpl w:val="CAE43996"/>
    <w:lvl w:ilvl="0" w:tplc="04090001">
      <w:start w:val="1"/>
      <w:numFmt w:val="bullet"/>
      <w:lvlText w:val=""/>
      <w:lvlJc w:val="left"/>
      <w:pPr>
        <w:ind w:left="2227" w:hanging="360"/>
      </w:pPr>
      <w:rPr>
        <w:rFonts w:ascii="Symbol" w:hAnsi="Symbol" w:hint="default"/>
      </w:rPr>
    </w:lvl>
    <w:lvl w:ilvl="1" w:tplc="0C090003" w:tentative="1">
      <w:start w:val="1"/>
      <w:numFmt w:val="bullet"/>
      <w:lvlText w:val="o"/>
      <w:lvlJc w:val="left"/>
      <w:pPr>
        <w:ind w:left="2947" w:hanging="360"/>
      </w:pPr>
      <w:rPr>
        <w:rFonts w:ascii="Courier New" w:hAnsi="Courier New" w:cs="Courier New" w:hint="default"/>
      </w:rPr>
    </w:lvl>
    <w:lvl w:ilvl="2" w:tplc="0C090005" w:tentative="1">
      <w:start w:val="1"/>
      <w:numFmt w:val="bullet"/>
      <w:lvlText w:val=""/>
      <w:lvlJc w:val="left"/>
      <w:pPr>
        <w:ind w:left="3667" w:hanging="360"/>
      </w:pPr>
      <w:rPr>
        <w:rFonts w:ascii="Wingdings" w:hAnsi="Wingdings" w:hint="default"/>
      </w:rPr>
    </w:lvl>
    <w:lvl w:ilvl="3" w:tplc="0C090001" w:tentative="1">
      <w:start w:val="1"/>
      <w:numFmt w:val="bullet"/>
      <w:lvlText w:val=""/>
      <w:lvlJc w:val="left"/>
      <w:pPr>
        <w:ind w:left="4387" w:hanging="360"/>
      </w:pPr>
      <w:rPr>
        <w:rFonts w:ascii="Symbol" w:hAnsi="Symbol" w:hint="default"/>
      </w:rPr>
    </w:lvl>
    <w:lvl w:ilvl="4" w:tplc="0C090003" w:tentative="1">
      <w:start w:val="1"/>
      <w:numFmt w:val="bullet"/>
      <w:lvlText w:val="o"/>
      <w:lvlJc w:val="left"/>
      <w:pPr>
        <w:ind w:left="5107" w:hanging="360"/>
      </w:pPr>
      <w:rPr>
        <w:rFonts w:ascii="Courier New" w:hAnsi="Courier New" w:cs="Courier New" w:hint="default"/>
      </w:rPr>
    </w:lvl>
    <w:lvl w:ilvl="5" w:tplc="0C090005" w:tentative="1">
      <w:start w:val="1"/>
      <w:numFmt w:val="bullet"/>
      <w:lvlText w:val=""/>
      <w:lvlJc w:val="left"/>
      <w:pPr>
        <w:ind w:left="5827" w:hanging="360"/>
      </w:pPr>
      <w:rPr>
        <w:rFonts w:ascii="Wingdings" w:hAnsi="Wingdings" w:hint="default"/>
      </w:rPr>
    </w:lvl>
    <w:lvl w:ilvl="6" w:tplc="0C090001" w:tentative="1">
      <w:start w:val="1"/>
      <w:numFmt w:val="bullet"/>
      <w:lvlText w:val=""/>
      <w:lvlJc w:val="left"/>
      <w:pPr>
        <w:ind w:left="6547" w:hanging="360"/>
      </w:pPr>
      <w:rPr>
        <w:rFonts w:ascii="Symbol" w:hAnsi="Symbol" w:hint="default"/>
      </w:rPr>
    </w:lvl>
    <w:lvl w:ilvl="7" w:tplc="0C090003" w:tentative="1">
      <w:start w:val="1"/>
      <w:numFmt w:val="bullet"/>
      <w:lvlText w:val="o"/>
      <w:lvlJc w:val="left"/>
      <w:pPr>
        <w:ind w:left="7267" w:hanging="360"/>
      </w:pPr>
      <w:rPr>
        <w:rFonts w:ascii="Courier New" w:hAnsi="Courier New" w:cs="Courier New" w:hint="default"/>
      </w:rPr>
    </w:lvl>
    <w:lvl w:ilvl="8" w:tplc="0C090005" w:tentative="1">
      <w:start w:val="1"/>
      <w:numFmt w:val="bullet"/>
      <w:lvlText w:val=""/>
      <w:lvlJc w:val="left"/>
      <w:pPr>
        <w:ind w:left="7987" w:hanging="360"/>
      </w:pPr>
      <w:rPr>
        <w:rFonts w:ascii="Wingdings" w:hAnsi="Wingdings" w:hint="default"/>
      </w:rPr>
    </w:lvl>
  </w:abstractNum>
  <w:abstractNum w:abstractNumId="116" w15:restartNumberingAfterBreak="0">
    <w:nsid w:val="64100CDA"/>
    <w:multiLevelType w:val="hybridMultilevel"/>
    <w:tmpl w:val="76C4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61A3632"/>
    <w:multiLevelType w:val="hybridMultilevel"/>
    <w:tmpl w:val="A49213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8D3308B"/>
    <w:multiLevelType w:val="hybridMultilevel"/>
    <w:tmpl w:val="00B0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91F076F"/>
    <w:multiLevelType w:val="multilevel"/>
    <w:tmpl w:val="A0C41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BBC5F2F"/>
    <w:multiLevelType w:val="multilevel"/>
    <w:tmpl w:val="CBD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CA54035"/>
    <w:multiLevelType w:val="hybridMultilevel"/>
    <w:tmpl w:val="FFFFFFFF"/>
    <w:lvl w:ilvl="0" w:tplc="9DCC396A">
      <w:start w:val="1"/>
      <w:numFmt w:val="bullet"/>
      <w:lvlText w:val=""/>
      <w:lvlJc w:val="left"/>
      <w:pPr>
        <w:ind w:left="720" w:hanging="360"/>
      </w:pPr>
      <w:rPr>
        <w:rFonts w:ascii="Symbol" w:hAnsi="Symbol" w:hint="default"/>
      </w:rPr>
    </w:lvl>
    <w:lvl w:ilvl="1" w:tplc="FC169D4C">
      <w:start w:val="1"/>
      <w:numFmt w:val="bullet"/>
      <w:lvlText w:val="o"/>
      <w:lvlJc w:val="left"/>
      <w:pPr>
        <w:ind w:left="1440" w:hanging="360"/>
      </w:pPr>
      <w:rPr>
        <w:rFonts w:ascii="Courier New" w:hAnsi="Courier New" w:hint="default"/>
      </w:rPr>
    </w:lvl>
    <w:lvl w:ilvl="2" w:tplc="FE6632F2">
      <w:start w:val="1"/>
      <w:numFmt w:val="bullet"/>
      <w:lvlText w:val=""/>
      <w:lvlJc w:val="left"/>
      <w:pPr>
        <w:ind w:left="2160" w:hanging="360"/>
      </w:pPr>
      <w:rPr>
        <w:rFonts w:ascii="Wingdings" w:hAnsi="Wingdings" w:hint="default"/>
      </w:rPr>
    </w:lvl>
    <w:lvl w:ilvl="3" w:tplc="BFC8144C">
      <w:start w:val="1"/>
      <w:numFmt w:val="bullet"/>
      <w:lvlText w:val=""/>
      <w:lvlJc w:val="left"/>
      <w:pPr>
        <w:ind w:left="2880" w:hanging="360"/>
      </w:pPr>
      <w:rPr>
        <w:rFonts w:ascii="Symbol" w:hAnsi="Symbol" w:hint="default"/>
      </w:rPr>
    </w:lvl>
    <w:lvl w:ilvl="4" w:tplc="0338EA14">
      <w:start w:val="1"/>
      <w:numFmt w:val="bullet"/>
      <w:lvlText w:val="o"/>
      <w:lvlJc w:val="left"/>
      <w:pPr>
        <w:ind w:left="3600" w:hanging="360"/>
      </w:pPr>
      <w:rPr>
        <w:rFonts w:ascii="Courier New" w:hAnsi="Courier New" w:hint="default"/>
      </w:rPr>
    </w:lvl>
    <w:lvl w:ilvl="5" w:tplc="B0FA10EC">
      <w:start w:val="1"/>
      <w:numFmt w:val="bullet"/>
      <w:lvlText w:val=""/>
      <w:lvlJc w:val="left"/>
      <w:pPr>
        <w:ind w:left="4320" w:hanging="360"/>
      </w:pPr>
      <w:rPr>
        <w:rFonts w:ascii="Wingdings" w:hAnsi="Wingdings" w:hint="default"/>
      </w:rPr>
    </w:lvl>
    <w:lvl w:ilvl="6" w:tplc="99F620AA">
      <w:start w:val="1"/>
      <w:numFmt w:val="bullet"/>
      <w:lvlText w:val=""/>
      <w:lvlJc w:val="left"/>
      <w:pPr>
        <w:ind w:left="5040" w:hanging="360"/>
      </w:pPr>
      <w:rPr>
        <w:rFonts w:ascii="Symbol" w:hAnsi="Symbol" w:hint="default"/>
      </w:rPr>
    </w:lvl>
    <w:lvl w:ilvl="7" w:tplc="7D00D1AE">
      <w:start w:val="1"/>
      <w:numFmt w:val="bullet"/>
      <w:lvlText w:val="o"/>
      <w:lvlJc w:val="left"/>
      <w:pPr>
        <w:ind w:left="5760" w:hanging="360"/>
      </w:pPr>
      <w:rPr>
        <w:rFonts w:ascii="Courier New" w:hAnsi="Courier New" w:hint="default"/>
      </w:rPr>
    </w:lvl>
    <w:lvl w:ilvl="8" w:tplc="C052BF96">
      <w:start w:val="1"/>
      <w:numFmt w:val="bullet"/>
      <w:lvlText w:val=""/>
      <w:lvlJc w:val="left"/>
      <w:pPr>
        <w:ind w:left="6480" w:hanging="360"/>
      </w:pPr>
      <w:rPr>
        <w:rFonts w:ascii="Wingdings" w:hAnsi="Wingdings" w:hint="default"/>
      </w:rPr>
    </w:lvl>
  </w:abstractNum>
  <w:abstractNum w:abstractNumId="122" w15:restartNumberingAfterBreak="0">
    <w:nsid w:val="6CEECEB7"/>
    <w:multiLevelType w:val="hybridMultilevel"/>
    <w:tmpl w:val="FFFFFFFF"/>
    <w:lvl w:ilvl="0" w:tplc="F7784390">
      <w:start w:val="1"/>
      <w:numFmt w:val="bullet"/>
      <w:lvlText w:val=""/>
      <w:lvlJc w:val="left"/>
      <w:pPr>
        <w:ind w:left="720" w:hanging="360"/>
      </w:pPr>
      <w:rPr>
        <w:rFonts w:ascii="Symbol" w:hAnsi="Symbol" w:hint="default"/>
      </w:rPr>
    </w:lvl>
    <w:lvl w:ilvl="1" w:tplc="3ECA4D0E">
      <w:start w:val="1"/>
      <w:numFmt w:val="bullet"/>
      <w:lvlText w:val="o"/>
      <w:lvlJc w:val="left"/>
      <w:pPr>
        <w:ind w:left="1440" w:hanging="360"/>
      </w:pPr>
      <w:rPr>
        <w:rFonts w:ascii="Courier New" w:hAnsi="Courier New" w:hint="default"/>
      </w:rPr>
    </w:lvl>
    <w:lvl w:ilvl="2" w:tplc="7B9EE15E">
      <w:start w:val="1"/>
      <w:numFmt w:val="bullet"/>
      <w:lvlText w:val=""/>
      <w:lvlJc w:val="left"/>
      <w:pPr>
        <w:ind w:left="2160" w:hanging="360"/>
      </w:pPr>
      <w:rPr>
        <w:rFonts w:ascii="Wingdings" w:hAnsi="Wingdings" w:hint="default"/>
      </w:rPr>
    </w:lvl>
    <w:lvl w:ilvl="3" w:tplc="980CA23C">
      <w:start w:val="1"/>
      <w:numFmt w:val="bullet"/>
      <w:lvlText w:val=""/>
      <w:lvlJc w:val="left"/>
      <w:pPr>
        <w:ind w:left="2880" w:hanging="360"/>
      </w:pPr>
      <w:rPr>
        <w:rFonts w:ascii="Symbol" w:hAnsi="Symbol" w:hint="default"/>
      </w:rPr>
    </w:lvl>
    <w:lvl w:ilvl="4" w:tplc="83C0E49E">
      <w:start w:val="1"/>
      <w:numFmt w:val="bullet"/>
      <w:lvlText w:val="o"/>
      <w:lvlJc w:val="left"/>
      <w:pPr>
        <w:ind w:left="3600" w:hanging="360"/>
      </w:pPr>
      <w:rPr>
        <w:rFonts w:ascii="Courier New" w:hAnsi="Courier New" w:hint="default"/>
      </w:rPr>
    </w:lvl>
    <w:lvl w:ilvl="5" w:tplc="1818A742">
      <w:start w:val="1"/>
      <w:numFmt w:val="bullet"/>
      <w:lvlText w:val=""/>
      <w:lvlJc w:val="left"/>
      <w:pPr>
        <w:ind w:left="4320" w:hanging="360"/>
      </w:pPr>
      <w:rPr>
        <w:rFonts w:ascii="Wingdings" w:hAnsi="Wingdings" w:hint="default"/>
      </w:rPr>
    </w:lvl>
    <w:lvl w:ilvl="6" w:tplc="3C24955A">
      <w:start w:val="1"/>
      <w:numFmt w:val="bullet"/>
      <w:lvlText w:val=""/>
      <w:lvlJc w:val="left"/>
      <w:pPr>
        <w:ind w:left="5040" w:hanging="360"/>
      </w:pPr>
      <w:rPr>
        <w:rFonts w:ascii="Symbol" w:hAnsi="Symbol" w:hint="default"/>
      </w:rPr>
    </w:lvl>
    <w:lvl w:ilvl="7" w:tplc="22DA8456">
      <w:start w:val="1"/>
      <w:numFmt w:val="bullet"/>
      <w:lvlText w:val="o"/>
      <w:lvlJc w:val="left"/>
      <w:pPr>
        <w:ind w:left="5760" w:hanging="360"/>
      </w:pPr>
      <w:rPr>
        <w:rFonts w:ascii="Courier New" w:hAnsi="Courier New" w:hint="default"/>
      </w:rPr>
    </w:lvl>
    <w:lvl w:ilvl="8" w:tplc="59EAED6E">
      <w:start w:val="1"/>
      <w:numFmt w:val="bullet"/>
      <w:lvlText w:val=""/>
      <w:lvlJc w:val="left"/>
      <w:pPr>
        <w:ind w:left="6480" w:hanging="360"/>
      </w:pPr>
      <w:rPr>
        <w:rFonts w:ascii="Wingdings" w:hAnsi="Wingdings" w:hint="default"/>
      </w:rPr>
    </w:lvl>
  </w:abstractNum>
  <w:abstractNum w:abstractNumId="123" w15:restartNumberingAfterBreak="0">
    <w:nsid w:val="6CFF3775"/>
    <w:multiLevelType w:val="hybridMultilevel"/>
    <w:tmpl w:val="6D748DE2"/>
    <w:lvl w:ilvl="0" w:tplc="B2725DAE">
      <w:start w:val="1"/>
      <w:numFmt w:val="bullet"/>
      <w:lvlText w:val=""/>
      <w:lvlJc w:val="left"/>
      <w:pPr>
        <w:ind w:left="1020" w:hanging="360"/>
      </w:pPr>
      <w:rPr>
        <w:rFonts w:ascii="Symbol" w:hAnsi="Symbol"/>
      </w:rPr>
    </w:lvl>
    <w:lvl w:ilvl="1" w:tplc="666A5880">
      <w:start w:val="1"/>
      <w:numFmt w:val="bullet"/>
      <w:lvlText w:val=""/>
      <w:lvlJc w:val="left"/>
      <w:pPr>
        <w:ind w:left="1020" w:hanging="360"/>
      </w:pPr>
      <w:rPr>
        <w:rFonts w:ascii="Symbol" w:hAnsi="Symbol"/>
      </w:rPr>
    </w:lvl>
    <w:lvl w:ilvl="2" w:tplc="A1B6575A">
      <w:start w:val="1"/>
      <w:numFmt w:val="bullet"/>
      <w:lvlText w:val=""/>
      <w:lvlJc w:val="left"/>
      <w:pPr>
        <w:ind w:left="1020" w:hanging="360"/>
      </w:pPr>
      <w:rPr>
        <w:rFonts w:ascii="Symbol" w:hAnsi="Symbol"/>
      </w:rPr>
    </w:lvl>
    <w:lvl w:ilvl="3" w:tplc="8E4A1E04">
      <w:start w:val="1"/>
      <w:numFmt w:val="bullet"/>
      <w:lvlText w:val=""/>
      <w:lvlJc w:val="left"/>
      <w:pPr>
        <w:ind w:left="1020" w:hanging="360"/>
      </w:pPr>
      <w:rPr>
        <w:rFonts w:ascii="Symbol" w:hAnsi="Symbol"/>
      </w:rPr>
    </w:lvl>
    <w:lvl w:ilvl="4" w:tplc="D794D364">
      <w:start w:val="1"/>
      <w:numFmt w:val="bullet"/>
      <w:lvlText w:val=""/>
      <w:lvlJc w:val="left"/>
      <w:pPr>
        <w:ind w:left="1020" w:hanging="360"/>
      </w:pPr>
      <w:rPr>
        <w:rFonts w:ascii="Symbol" w:hAnsi="Symbol"/>
      </w:rPr>
    </w:lvl>
    <w:lvl w:ilvl="5" w:tplc="26481862">
      <w:start w:val="1"/>
      <w:numFmt w:val="bullet"/>
      <w:lvlText w:val=""/>
      <w:lvlJc w:val="left"/>
      <w:pPr>
        <w:ind w:left="1020" w:hanging="360"/>
      </w:pPr>
      <w:rPr>
        <w:rFonts w:ascii="Symbol" w:hAnsi="Symbol"/>
      </w:rPr>
    </w:lvl>
    <w:lvl w:ilvl="6" w:tplc="DD54672A">
      <w:start w:val="1"/>
      <w:numFmt w:val="bullet"/>
      <w:lvlText w:val=""/>
      <w:lvlJc w:val="left"/>
      <w:pPr>
        <w:ind w:left="1020" w:hanging="360"/>
      </w:pPr>
      <w:rPr>
        <w:rFonts w:ascii="Symbol" w:hAnsi="Symbol"/>
      </w:rPr>
    </w:lvl>
    <w:lvl w:ilvl="7" w:tplc="1472C124">
      <w:start w:val="1"/>
      <w:numFmt w:val="bullet"/>
      <w:lvlText w:val=""/>
      <w:lvlJc w:val="left"/>
      <w:pPr>
        <w:ind w:left="1020" w:hanging="360"/>
      </w:pPr>
      <w:rPr>
        <w:rFonts w:ascii="Symbol" w:hAnsi="Symbol"/>
      </w:rPr>
    </w:lvl>
    <w:lvl w:ilvl="8" w:tplc="24B20BD2">
      <w:start w:val="1"/>
      <w:numFmt w:val="bullet"/>
      <w:lvlText w:val=""/>
      <w:lvlJc w:val="left"/>
      <w:pPr>
        <w:ind w:left="1020" w:hanging="360"/>
      </w:pPr>
      <w:rPr>
        <w:rFonts w:ascii="Symbol" w:hAnsi="Symbol"/>
      </w:rPr>
    </w:lvl>
  </w:abstractNum>
  <w:abstractNum w:abstractNumId="124" w15:restartNumberingAfterBreak="0">
    <w:nsid w:val="6E7266F4"/>
    <w:multiLevelType w:val="hybridMultilevel"/>
    <w:tmpl w:val="B6D826AE"/>
    <w:lvl w:ilvl="0" w:tplc="666EF6F6">
      <w:start w:val="1"/>
      <w:numFmt w:val="bullet"/>
      <w:lvlText w:val=""/>
      <w:lvlJc w:val="left"/>
      <w:pPr>
        <w:ind w:left="1020" w:hanging="360"/>
      </w:pPr>
      <w:rPr>
        <w:rFonts w:ascii="Symbol" w:hAnsi="Symbol"/>
      </w:rPr>
    </w:lvl>
    <w:lvl w:ilvl="1" w:tplc="BC22D326">
      <w:start w:val="1"/>
      <w:numFmt w:val="bullet"/>
      <w:lvlText w:val=""/>
      <w:lvlJc w:val="left"/>
      <w:pPr>
        <w:ind w:left="1020" w:hanging="360"/>
      </w:pPr>
      <w:rPr>
        <w:rFonts w:ascii="Symbol" w:hAnsi="Symbol"/>
      </w:rPr>
    </w:lvl>
    <w:lvl w:ilvl="2" w:tplc="0204AE04">
      <w:start w:val="1"/>
      <w:numFmt w:val="bullet"/>
      <w:lvlText w:val=""/>
      <w:lvlJc w:val="left"/>
      <w:pPr>
        <w:ind w:left="1020" w:hanging="360"/>
      </w:pPr>
      <w:rPr>
        <w:rFonts w:ascii="Symbol" w:hAnsi="Symbol"/>
      </w:rPr>
    </w:lvl>
    <w:lvl w:ilvl="3" w:tplc="807E0186">
      <w:start w:val="1"/>
      <w:numFmt w:val="bullet"/>
      <w:lvlText w:val=""/>
      <w:lvlJc w:val="left"/>
      <w:pPr>
        <w:ind w:left="1020" w:hanging="360"/>
      </w:pPr>
      <w:rPr>
        <w:rFonts w:ascii="Symbol" w:hAnsi="Symbol"/>
      </w:rPr>
    </w:lvl>
    <w:lvl w:ilvl="4" w:tplc="C5FABE54">
      <w:start w:val="1"/>
      <w:numFmt w:val="bullet"/>
      <w:lvlText w:val=""/>
      <w:lvlJc w:val="left"/>
      <w:pPr>
        <w:ind w:left="1020" w:hanging="360"/>
      </w:pPr>
      <w:rPr>
        <w:rFonts w:ascii="Symbol" w:hAnsi="Symbol"/>
      </w:rPr>
    </w:lvl>
    <w:lvl w:ilvl="5" w:tplc="32B01938">
      <w:start w:val="1"/>
      <w:numFmt w:val="bullet"/>
      <w:lvlText w:val=""/>
      <w:lvlJc w:val="left"/>
      <w:pPr>
        <w:ind w:left="1020" w:hanging="360"/>
      </w:pPr>
      <w:rPr>
        <w:rFonts w:ascii="Symbol" w:hAnsi="Symbol"/>
      </w:rPr>
    </w:lvl>
    <w:lvl w:ilvl="6" w:tplc="BC466626">
      <w:start w:val="1"/>
      <w:numFmt w:val="bullet"/>
      <w:lvlText w:val=""/>
      <w:lvlJc w:val="left"/>
      <w:pPr>
        <w:ind w:left="1020" w:hanging="360"/>
      </w:pPr>
      <w:rPr>
        <w:rFonts w:ascii="Symbol" w:hAnsi="Symbol"/>
      </w:rPr>
    </w:lvl>
    <w:lvl w:ilvl="7" w:tplc="49EA0788">
      <w:start w:val="1"/>
      <w:numFmt w:val="bullet"/>
      <w:lvlText w:val=""/>
      <w:lvlJc w:val="left"/>
      <w:pPr>
        <w:ind w:left="1020" w:hanging="360"/>
      </w:pPr>
      <w:rPr>
        <w:rFonts w:ascii="Symbol" w:hAnsi="Symbol"/>
      </w:rPr>
    </w:lvl>
    <w:lvl w:ilvl="8" w:tplc="377C109A">
      <w:start w:val="1"/>
      <w:numFmt w:val="bullet"/>
      <w:lvlText w:val=""/>
      <w:lvlJc w:val="left"/>
      <w:pPr>
        <w:ind w:left="1020" w:hanging="360"/>
      </w:pPr>
      <w:rPr>
        <w:rFonts w:ascii="Symbol" w:hAnsi="Symbol"/>
      </w:rPr>
    </w:lvl>
  </w:abstractNum>
  <w:abstractNum w:abstractNumId="125"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0C20641"/>
    <w:multiLevelType w:val="hybridMultilevel"/>
    <w:tmpl w:val="3CCE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0D26EA3"/>
    <w:multiLevelType w:val="hybridMultilevel"/>
    <w:tmpl w:val="4F0A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1547152"/>
    <w:multiLevelType w:val="multilevel"/>
    <w:tmpl w:val="579EB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18DCE84"/>
    <w:multiLevelType w:val="hybridMultilevel"/>
    <w:tmpl w:val="FFFFFFFF"/>
    <w:lvl w:ilvl="0" w:tplc="135AE10E">
      <w:start w:val="1"/>
      <w:numFmt w:val="bullet"/>
      <w:lvlText w:val=""/>
      <w:lvlJc w:val="left"/>
      <w:pPr>
        <w:ind w:left="720" w:hanging="360"/>
      </w:pPr>
      <w:rPr>
        <w:rFonts w:ascii="Symbol" w:hAnsi="Symbol" w:hint="default"/>
      </w:rPr>
    </w:lvl>
    <w:lvl w:ilvl="1" w:tplc="8A24F4E2">
      <w:start w:val="1"/>
      <w:numFmt w:val="bullet"/>
      <w:lvlText w:val="o"/>
      <w:lvlJc w:val="left"/>
      <w:pPr>
        <w:ind w:left="1440" w:hanging="360"/>
      </w:pPr>
      <w:rPr>
        <w:rFonts w:ascii="Courier New" w:hAnsi="Courier New" w:hint="default"/>
      </w:rPr>
    </w:lvl>
    <w:lvl w:ilvl="2" w:tplc="17323F8C">
      <w:start w:val="1"/>
      <w:numFmt w:val="bullet"/>
      <w:lvlText w:val=""/>
      <w:lvlJc w:val="left"/>
      <w:pPr>
        <w:ind w:left="2160" w:hanging="360"/>
      </w:pPr>
      <w:rPr>
        <w:rFonts w:ascii="Wingdings" w:hAnsi="Wingdings" w:hint="default"/>
      </w:rPr>
    </w:lvl>
    <w:lvl w:ilvl="3" w:tplc="29143FB4">
      <w:start w:val="1"/>
      <w:numFmt w:val="bullet"/>
      <w:lvlText w:val=""/>
      <w:lvlJc w:val="left"/>
      <w:pPr>
        <w:ind w:left="2880" w:hanging="360"/>
      </w:pPr>
      <w:rPr>
        <w:rFonts w:ascii="Symbol" w:hAnsi="Symbol" w:hint="default"/>
      </w:rPr>
    </w:lvl>
    <w:lvl w:ilvl="4" w:tplc="61B4BCFC">
      <w:start w:val="1"/>
      <w:numFmt w:val="bullet"/>
      <w:lvlText w:val="o"/>
      <w:lvlJc w:val="left"/>
      <w:pPr>
        <w:ind w:left="3600" w:hanging="360"/>
      </w:pPr>
      <w:rPr>
        <w:rFonts w:ascii="Courier New" w:hAnsi="Courier New" w:hint="default"/>
      </w:rPr>
    </w:lvl>
    <w:lvl w:ilvl="5" w:tplc="AA307038">
      <w:start w:val="1"/>
      <w:numFmt w:val="bullet"/>
      <w:lvlText w:val=""/>
      <w:lvlJc w:val="left"/>
      <w:pPr>
        <w:ind w:left="4320" w:hanging="360"/>
      </w:pPr>
      <w:rPr>
        <w:rFonts w:ascii="Wingdings" w:hAnsi="Wingdings" w:hint="default"/>
      </w:rPr>
    </w:lvl>
    <w:lvl w:ilvl="6" w:tplc="AF40D49C">
      <w:start w:val="1"/>
      <w:numFmt w:val="bullet"/>
      <w:lvlText w:val=""/>
      <w:lvlJc w:val="left"/>
      <w:pPr>
        <w:ind w:left="5040" w:hanging="360"/>
      </w:pPr>
      <w:rPr>
        <w:rFonts w:ascii="Symbol" w:hAnsi="Symbol" w:hint="default"/>
      </w:rPr>
    </w:lvl>
    <w:lvl w:ilvl="7" w:tplc="02B8BB92">
      <w:start w:val="1"/>
      <w:numFmt w:val="bullet"/>
      <w:lvlText w:val="o"/>
      <w:lvlJc w:val="left"/>
      <w:pPr>
        <w:ind w:left="5760" w:hanging="360"/>
      </w:pPr>
      <w:rPr>
        <w:rFonts w:ascii="Courier New" w:hAnsi="Courier New" w:hint="default"/>
      </w:rPr>
    </w:lvl>
    <w:lvl w:ilvl="8" w:tplc="809AF79C">
      <w:start w:val="1"/>
      <w:numFmt w:val="bullet"/>
      <w:lvlText w:val=""/>
      <w:lvlJc w:val="left"/>
      <w:pPr>
        <w:ind w:left="6480" w:hanging="360"/>
      </w:pPr>
      <w:rPr>
        <w:rFonts w:ascii="Wingdings" w:hAnsi="Wingdings" w:hint="default"/>
      </w:rPr>
    </w:lvl>
  </w:abstractNum>
  <w:abstractNum w:abstractNumId="130" w15:restartNumberingAfterBreak="0">
    <w:nsid w:val="71BF08FE"/>
    <w:multiLevelType w:val="multilevel"/>
    <w:tmpl w:val="188C11AE"/>
    <w:lvl w:ilvl="0">
      <w:start w:val="1"/>
      <w:numFmt w:val="bullet"/>
      <w:lvlText w:val=""/>
      <w:lvlJc w:val="left"/>
      <w:pPr>
        <w:tabs>
          <w:tab w:val="num" w:pos="501"/>
        </w:tabs>
        <w:ind w:left="501" w:hanging="360"/>
      </w:pPr>
      <w:rPr>
        <w:rFonts w:ascii="Symbol" w:hAnsi="Symbol" w:hint="default"/>
        <w:sz w:val="20"/>
      </w:rPr>
    </w:lvl>
    <w:lvl w:ilvl="1">
      <w:start w:val="1"/>
      <w:numFmt w:val="lowerLetter"/>
      <w:lvlText w:val="%2."/>
      <w:lvlJc w:val="left"/>
      <w:pPr>
        <w:ind w:left="1221" w:hanging="360"/>
      </w:pPr>
      <w:rPr>
        <w:rFonts w:hint="default"/>
      </w:rPr>
    </w:lvl>
    <w:lvl w:ilvl="2">
      <w:start w:val="1"/>
      <w:numFmt w:val="lowerLetter"/>
      <w:lvlText w:val="%3."/>
      <w:lvlJc w:val="left"/>
      <w:pPr>
        <w:ind w:left="1941" w:hanging="360"/>
      </w:pPr>
    </w:lvl>
    <w:lvl w:ilvl="3" w:tentative="1">
      <w:start w:val="1"/>
      <w:numFmt w:val="bullet"/>
      <w:lvlText w:val="o"/>
      <w:lvlJc w:val="left"/>
      <w:pPr>
        <w:tabs>
          <w:tab w:val="num" w:pos="2661"/>
        </w:tabs>
        <w:ind w:left="2661" w:hanging="360"/>
      </w:pPr>
      <w:rPr>
        <w:rFonts w:ascii="Courier New" w:hAnsi="Courier New" w:hint="default"/>
        <w:sz w:val="20"/>
      </w:rPr>
    </w:lvl>
    <w:lvl w:ilvl="4" w:tentative="1">
      <w:start w:val="1"/>
      <w:numFmt w:val="bullet"/>
      <w:lvlText w:val="o"/>
      <w:lvlJc w:val="left"/>
      <w:pPr>
        <w:tabs>
          <w:tab w:val="num" w:pos="3381"/>
        </w:tabs>
        <w:ind w:left="3381" w:hanging="360"/>
      </w:pPr>
      <w:rPr>
        <w:rFonts w:ascii="Courier New" w:hAnsi="Courier New" w:hint="default"/>
        <w:sz w:val="20"/>
      </w:rPr>
    </w:lvl>
    <w:lvl w:ilvl="5" w:tentative="1">
      <w:start w:val="1"/>
      <w:numFmt w:val="bullet"/>
      <w:lvlText w:val="o"/>
      <w:lvlJc w:val="left"/>
      <w:pPr>
        <w:tabs>
          <w:tab w:val="num" w:pos="4101"/>
        </w:tabs>
        <w:ind w:left="4101" w:hanging="360"/>
      </w:pPr>
      <w:rPr>
        <w:rFonts w:ascii="Courier New" w:hAnsi="Courier New" w:hint="default"/>
        <w:sz w:val="20"/>
      </w:rPr>
    </w:lvl>
    <w:lvl w:ilvl="6" w:tentative="1">
      <w:start w:val="1"/>
      <w:numFmt w:val="bullet"/>
      <w:lvlText w:val="o"/>
      <w:lvlJc w:val="left"/>
      <w:pPr>
        <w:tabs>
          <w:tab w:val="num" w:pos="4821"/>
        </w:tabs>
        <w:ind w:left="4821" w:hanging="360"/>
      </w:pPr>
      <w:rPr>
        <w:rFonts w:ascii="Courier New" w:hAnsi="Courier New" w:hint="default"/>
        <w:sz w:val="20"/>
      </w:rPr>
    </w:lvl>
    <w:lvl w:ilvl="7" w:tentative="1">
      <w:start w:val="1"/>
      <w:numFmt w:val="bullet"/>
      <w:lvlText w:val="o"/>
      <w:lvlJc w:val="left"/>
      <w:pPr>
        <w:tabs>
          <w:tab w:val="num" w:pos="5541"/>
        </w:tabs>
        <w:ind w:left="5541" w:hanging="360"/>
      </w:pPr>
      <w:rPr>
        <w:rFonts w:ascii="Courier New" w:hAnsi="Courier New" w:hint="default"/>
        <w:sz w:val="20"/>
      </w:rPr>
    </w:lvl>
    <w:lvl w:ilvl="8" w:tentative="1">
      <w:start w:val="1"/>
      <w:numFmt w:val="bullet"/>
      <w:lvlText w:val="o"/>
      <w:lvlJc w:val="left"/>
      <w:pPr>
        <w:tabs>
          <w:tab w:val="num" w:pos="6261"/>
        </w:tabs>
        <w:ind w:left="6261" w:hanging="360"/>
      </w:pPr>
      <w:rPr>
        <w:rFonts w:ascii="Courier New" w:hAnsi="Courier New" w:hint="default"/>
        <w:sz w:val="20"/>
      </w:rPr>
    </w:lvl>
  </w:abstractNum>
  <w:abstractNum w:abstractNumId="131" w15:restartNumberingAfterBreak="0">
    <w:nsid w:val="727D7629"/>
    <w:multiLevelType w:val="hybridMultilevel"/>
    <w:tmpl w:val="1D0CC5CC"/>
    <w:lvl w:ilvl="0" w:tplc="9162EB90">
      <w:start w:val="1"/>
      <w:numFmt w:val="bullet"/>
      <w:lvlText w:val=""/>
      <w:lvlJc w:val="left"/>
      <w:pPr>
        <w:ind w:left="940" w:hanging="360"/>
      </w:pPr>
      <w:rPr>
        <w:rFonts w:ascii="Symbol" w:hAnsi="Symbol" w:hint="default"/>
        <w:sz w:val="22"/>
        <w:szCs w:val="22"/>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132" w15:restartNumberingAfterBreak="0">
    <w:nsid w:val="72D512F7"/>
    <w:multiLevelType w:val="hybridMultilevel"/>
    <w:tmpl w:val="6B62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34" w15:restartNumberingAfterBreak="0">
    <w:nsid w:val="73D21861"/>
    <w:multiLevelType w:val="hybridMultilevel"/>
    <w:tmpl w:val="F518456E"/>
    <w:lvl w:ilvl="0" w:tplc="27241542">
      <w:numFmt w:val="bullet"/>
      <w:lvlText w:val="-"/>
      <w:lvlJc w:val="left"/>
      <w:pPr>
        <w:ind w:left="720" w:hanging="360"/>
      </w:pPr>
      <w:rPr>
        <w:rFonts w:ascii="Segoe UI Symbol" w:eastAsiaTheme="minorEastAsia" w:hAnsi="Segoe UI 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3F26776"/>
    <w:multiLevelType w:val="hybridMultilevel"/>
    <w:tmpl w:val="C128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F71064"/>
    <w:multiLevelType w:val="multilevel"/>
    <w:tmpl w:val="E968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5A04DF8"/>
    <w:multiLevelType w:val="hybridMultilevel"/>
    <w:tmpl w:val="C12C6B6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5A052FB"/>
    <w:multiLevelType w:val="hybridMultilevel"/>
    <w:tmpl w:val="54CE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6C5327A"/>
    <w:multiLevelType w:val="hybridMultilevel"/>
    <w:tmpl w:val="727C7E16"/>
    <w:lvl w:ilvl="0" w:tplc="86E47CDA">
      <w:start w:val="1"/>
      <w:numFmt w:val="bullet"/>
      <w:lvlText w:val=""/>
      <w:lvlJc w:val="left"/>
      <w:pPr>
        <w:ind w:left="1020" w:hanging="360"/>
      </w:pPr>
      <w:rPr>
        <w:rFonts w:ascii="Symbol" w:hAnsi="Symbol"/>
      </w:rPr>
    </w:lvl>
    <w:lvl w:ilvl="1" w:tplc="2DB837C6">
      <w:start w:val="1"/>
      <w:numFmt w:val="bullet"/>
      <w:lvlText w:val=""/>
      <w:lvlJc w:val="left"/>
      <w:pPr>
        <w:ind w:left="1020" w:hanging="360"/>
      </w:pPr>
      <w:rPr>
        <w:rFonts w:ascii="Symbol" w:hAnsi="Symbol"/>
      </w:rPr>
    </w:lvl>
    <w:lvl w:ilvl="2" w:tplc="0854F482">
      <w:start w:val="1"/>
      <w:numFmt w:val="bullet"/>
      <w:lvlText w:val=""/>
      <w:lvlJc w:val="left"/>
      <w:pPr>
        <w:ind w:left="1020" w:hanging="360"/>
      </w:pPr>
      <w:rPr>
        <w:rFonts w:ascii="Symbol" w:hAnsi="Symbol"/>
      </w:rPr>
    </w:lvl>
    <w:lvl w:ilvl="3" w:tplc="C54A4024">
      <w:start w:val="1"/>
      <w:numFmt w:val="bullet"/>
      <w:lvlText w:val=""/>
      <w:lvlJc w:val="left"/>
      <w:pPr>
        <w:ind w:left="1020" w:hanging="360"/>
      </w:pPr>
      <w:rPr>
        <w:rFonts w:ascii="Symbol" w:hAnsi="Symbol"/>
      </w:rPr>
    </w:lvl>
    <w:lvl w:ilvl="4" w:tplc="0E4A676E">
      <w:start w:val="1"/>
      <w:numFmt w:val="bullet"/>
      <w:lvlText w:val=""/>
      <w:lvlJc w:val="left"/>
      <w:pPr>
        <w:ind w:left="1020" w:hanging="360"/>
      </w:pPr>
      <w:rPr>
        <w:rFonts w:ascii="Symbol" w:hAnsi="Symbol"/>
      </w:rPr>
    </w:lvl>
    <w:lvl w:ilvl="5" w:tplc="50F42B72">
      <w:start w:val="1"/>
      <w:numFmt w:val="bullet"/>
      <w:lvlText w:val=""/>
      <w:lvlJc w:val="left"/>
      <w:pPr>
        <w:ind w:left="1020" w:hanging="360"/>
      </w:pPr>
      <w:rPr>
        <w:rFonts w:ascii="Symbol" w:hAnsi="Symbol"/>
      </w:rPr>
    </w:lvl>
    <w:lvl w:ilvl="6" w:tplc="38E0748A">
      <w:start w:val="1"/>
      <w:numFmt w:val="bullet"/>
      <w:lvlText w:val=""/>
      <w:lvlJc w:val="left"/>
      <w:pPr>
        <w:ind w:left="1020" w:hanging="360"/>
      </w:pPr>
      <w:rPr>
        <w:rFonts w:ascii="Symbol" w:hAnsi="Symbol"/>
      </w:rPr>
    </w:lvl>
    <w:lvl w:ilvl="7" w:tplc="5BF2F004">
      <w:start w:val="1"/>
      <w:numFmt w:val="bullet"/>
      <w:lvlText w:val=""/>
      <w:lvlJc w:val="left"/>
      <w:pPr>
        <w:ind w:left="1020" w:hanging="360"/>
      </w:pPr>
      <w:rPr>
        <w:rFonts w:ascii="Symbol" w:hAnsi="Symbol"/>
      </w:rPr>
    </w:lvl>
    <w:lvl w:ilvl="8" w:tplc="5650C888">
      <w:start w:val="1"/>
      <w:numFmt w:val="bullet"/>
      <w:lvlText w:val=""/>
      <w:lvlJc w:val="left"/>
      <w:pPr>
        <w:ind w:left="1020" w:hanging="360"/>
      </w:pPr>
      <w:rPr>
        <w:rFonts w:ascii="Symbol" w:hAnsi="Symbol"/>
      </w:rPr>
    </w:lvl>
  </w:abstractNum>
  <w:abstractNum w:abstractNumId="140" w15:restartNumberingAfterBreak="0">
    <w:nsid w:val="76D75DCB"/>
    <w:multiLevelType w:val="multilevel"/>
    <w:tmpl w:val="3A3EEEF8"/>
    <w:lvl w:ilvl="0">
      <w:start w:val="1"/>
      <w:numFmt w:val="decimal"/>
      <w:suff w:val="space"/>
      <w:lvlText w:val="%1."/>
      <w:lvlJc w:val="left"/>
      <w:pPr>
        <w:ind w:left="786"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7833176A"/>
    <w:multiLevelType w:val="hybridMultilevel"/>
    <w:tmpl w:val="BF7A33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43" w15:restartNumberingAfterBreak="0">
    <w:nsid w:val="784D7D08"/>
    <w:multiLevelType w:val="hybridMultilevel"/>
    <w:tmpl w:val="87C285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792C560B"/>
    <w:multiLevelType w:val="hybridMultilevel"/>
    <w:tmpl w:val="72B4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0A305C"/>
    <w:multiLevelType w:val="hybridMultilevel"/>
    <w:tmpl w:val="E5C4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A944C68"/>
    <w:multiLevelType w:val="hybridMultilevel"/>
    <w:tmpl w:val="0114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C80B8C"/>
    <w:multiLevelType w:val="hybridMultilevel"/>
    <w:tmpl w:val="54D27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7B582A92"/>
    <w:multiLevelType w:val="hybridMultilevel"/>
    <w:tmpl w:val="BBF8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AA7055"/>
    <w:multiLevelType w:val="multilevel"/>
    <w:tmpl w:val="945E6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DA443E0"/>
    <w:multiLevelType w:val="hybridMultilevel"/>
    <w:tmpl w:val="40B0EFF4"/>
    <w:lvl w:ilvl="0" w:tplc="E56CDC0E">
      <w:start w:val="1"/>
      <w:numFmt w:val="bullet"/>
      <w:lvlText w:val=""/>
      <w:lvlJc w:val="left"/>
      <w:pPr>
        <w:ind w:left="720" w:hanging="360"/>
      </w:pPr>
      <w:rPr>
        <w:rFonts w:ascii="Symbol" w:hAnsi="Symbol"/>
      </w:rPr>
    </w:lvl>
    <w:lvl w:ilvl="1" w:tplc="B4407322">
      <w:start w:val="1"/>
      <w:numFmt w:val="bullet"/>
      <w:lvlText w:val=""/>
      <w:lvlJc w:val="left"/>
      <w:pPr>
        <w:ind w:left="720" w:hanging="360"/>
      </w:pPr>
      <w:rPr>
        <w:rFonts w:ascii="Symbol" w:hAnsi="Symbol"/>
      </w:rPr>
    </w:lvl>
    <w:lvl w:ilvl="2" w:tplc="7DC6A224">
      <w:start w:val="1"/>
      <w:numFmt w:val="bullet"/>
      <w:lvlText w:val=""/>
      <w:lvlJc w:val="left"/>
      <w:pPr>
        <w:ind w:left="720" w:hanging="360"/>
      </w:pPr>
      <w:rPr>
        <w:rFonts w:ascii="Symbol" w:hAnsi="Symbol"/>
      </w:rPr>
    </w:lvl>
    <w:lvl w:ilvl="3" w:tplc="B388E0AA">
      <w:start w:val="1"/>
      <w:numFmt w:val="bullet"/>
      <w:lvlText w:val=""/>
      <w:lvlJc w:val="left"/>
      <w:pPr>
        <w:ind w:left="720" w:hanging="360"/>
      </w:pPr>
      <w:rPr>
        <w:rFonts w:ascii="Symbol" w:hAnsi="Symbol"/>
      </w:rPr>
    </w:lvl>
    <w:lvl w:ilvl="4" w:tplc="62C82A1E">
      <w:start w:val="1"/>
      <w:numFmt w:val="bullet"/>
      <w:lvlText w:val=""/>
      <w:lvlJc w:val="left"/>
      <w:pPr>
        <w:ind w:left="720" w:hanging="360"/>
      </w:pPr>
      <w:rPr>
        <w:rFonts w:ascii="Symbol" w:hAnsi="Symbol"/>
      </w:rPr>
    </w:lvl>
    <w:lvl w:ilvl="5" w:tplc="23C212F0">
      <w:start w:val="1"/>
      <w:numFmt w:val="bullet"/>
      <w:lvlText w:val=""/>
      <w:lvlJc w:val="left"/>
      <w:pPr>
        <w:ind w:left="720" w:hanging="360"/>
      </w:pPr>
      <w:rPr>
        <w:rFonts w:ascii="Symbol" w:hAnsi="Symbol"/>
      </w:rPr>
    </w:lvl>
    <w:lvl w:ilvl="6" w:tplc="E368AAC0">
      <w:start w:val="1"/>
      <w:numFmt w:val="bullet"/>
      <w:lvlText w:val=""/>
      <w:lvlJc w:val="left"/>
      <w:pPr>
        <w:ind w:left="720" w:hanging="360"/>
      </w:pPr>
      <w:rPr>
        <w:rFonts w:ascii="Symbol" w:hAnsi="Symbol"/>
      </w:rPr>
    </w:lvl>
    <w:lvl w:ilvl="7" w:tplc="072C7466">
      <w:start w:val="1"/>
      <w:numFmt w:val="bullet"/>
      <w:lvlText w:val=""/>
      <w:lvlJc w:val="left"/>
      <w:pPr>
        <w:ind w:left="720" w:hanging="360"/>
      </w:pPr>
      <w:rPr>
        <w:rFonts w:ascii="Symbol" w:hAnsi="Symbol"/>
      </w:rPr>
    </w:lvl>
    <w:lvl w:ilvl="8" w:tplc="CBFE6478">
      <w:start w:val="1"/>
      <w:numFmt w:val="bullet"/>
      <w:lvlText w:val=""/>
      <w:lvlJc w:val="left"/>
      <w:pPr>
        <w:ind w:left="720" w:hanging="360"/>
      </w:pPr>
      <w:rPr>
        <w:rFonts w:ascii="Symbol" w:hAnsi="Symbol"/>
      </w:rPr>
    </w:lvl>
  </w:abstractNum>
  <w:abstractNum w:abstractNumId="151" w15:restartNumberingAfterBreak="0">
    <w:nsid w:val="7DA509F7"/>
    <w:multiLevelType w:val="multilevel"/>
    <w:tmpl w:val="E52E925C"/>
    <w:lvl w:ilvl="0">
      <w:start w:val="1"/>
      <w:numFmt w:val="bullet"/>
      <w:lvlText w:val=""/>
      <w:lvlJc w:val="left"/>
      <w:pPr>
        <w:tabs>
          <w:tab w:val="num" w:pos="501"/>
        </w:tabs>
        <w:ind w:left="501" w:hanging="360"/>
      </w:pPr>
      <w:rPr>
        <w:rFonts w:ascii="Symbol" w:hAnsi="Symbol" w:hint="default"/>
        <w:sz w:val="20"/>
      </w:rPr>
    </w:lvl>
    <w:lvl w:ilvl="1">
      <w:start w:val="1"/>
      <w:numFmt w:val="lowerLetter"/>
      <w:lvlText w:val="%2."/>
      <w:lvlJc w:val="left"/>
      <w:pPr>
        <w:ind w:left="1221" w:hanging="360"/>
      </w:pPr>
    </w:lvl>
    <w:lvl w:ilvl="2">
      <w:start w:val="1"/>
      <w:numFmt w:val="bullet"/>
      <w:lvlText w:val=""/>
      <w:lvlJc w:val="left"/>
      <w:pPr>
        <w:ind w:left="1941" w:hanging="360"/>
      </w:pPr>
      <w:rPr>
        <w:rFonts w:ascii="Symbol" w:hAnsi="Symbol" w:hint="default"/>
      </w:rPr>
    </w:lvl>
    <w:lvl w:ilvl="3" w:tentative="1">
      <w:start w:val="1"/>
      <w:numFmt w:val="bullet"/>
      <w:lvlText w:val="o"/>
      <w:lvlJc w:val="left"/>
      <w:pPr>
        <w:tabs>
          <w:tab w:val="num" w:pos="2661"/>
        </w:tabs>
        <w:ind w:left="2661" w:hanging="360"/>
      </w:pPr>
      <w:rPr>
        <w:rFonts w:ascii="Courier New" w:hAnsi="Courier New" w:hint="default"/>
        <w:sz w:val="20"/>
      </w:rPr>
    </w:lvl>
    <w:lvl w:ilvl="4" w:tentative="1">
      <w:start w:val="1"/>
      <w:numFmt w:val="bullet"/>
      <w:lvlText w:val="o"/>
      <w:lvlJc w:val="left"/>
      <w:pPr>
        <w:tabs>
          <w:tab w:val="num" w:pos="3381"/>
        </w:tabs>
        <w:ind w:left="3381" w:hanging="360"/>
      </w:pPr>
      <w:rPr>
        <w:rFonts w:ascii="Courier New" w:hAnsi="Courier New" w:hint="default"/>
        <w:sz w:val="20"/>
      </w:rPr>
    </w:lvl>
    <w:lvl w:ilvl="5" w:tentative="1">
      <w:start w:val="1"/>
      <w:numFmt w:val="bullet"/>
      <w:lvlText w:val="o"/>
      <w:lvlJc w:val="left"/>
      <w:pPr>
        <w:tabs>
          <w:tab w:val="num" w:pos="4101"/>
        </w:tabs>
        <w:ind w:left="4101" w:hanging="360"/>
      </w:pPr>
      <w:rPr>
        <w:rFonts w:ascii="Courier New" w:hAnsi="Courier New" w:hint="default"/>
        <w:sz w:val="20"/>
      </w:rPr>
    </w:lvl>
    <w:lvl w:ilvl="6" w:tentative="1">
      <w:start w:val="1"/>
      <w:numFmt w:val="bullet"/>
      <w:lvlText w:val="o"/>
      <w:lvlJc w:val="left"/>
      <w:pPr>
        <w:tabs>
          <w:tab w:val="num" w:pos="4821"/>
        </w:tabs>
        <w:ind w:left="4821" w:hanging="360"/>
      </w:pPr>
      <w:rPr>
        <w:rFonts w:ascii="Courier New" w:hAnsi="Courier New" w:hint="default"/>
        <w:sz w:val="20"/>
      </w:rPr>
    </w:lvl>
    <w:lvl w:ilvl="7" w:tentative="1">
      <w:start w:val="1"/>
      <w:numFmt w:val="bullet"/>
      <w:lvlText w:val="o"/>
      <w:lvlJc w:val="left"/>
      <w:pPr>
        <w:tabs>
          <w:tab w:val="num" w:pos="5541"/>
        </w:tabs>
        <w:ind w:left="5541" w:hanging="360"/>
      </w:pPr>
      <w:rPr>
        <w:rFonts w:ascii="Courier New" w:hAnsi="Courier New" w:hint="default"/>
        <w:sz w:val="20"/>
      </w:rPr>
    </w:lvl>
    <w:lvl w:ilvl="8" w:tentative="1">
      <w:start w:val="1"/>
      <w:numFmt w:val="bullet"/>
      <w:lvlText w:val="o"/>
      <w:lvlJc w:val="left"/>
      <w:pPr>
        <w:tabs>
          <w:tab w:val="num" w:pos="6261"/>
        </w:tabs>
        <w:ind w:left="6261" w:hanging="360"/>
      </w:pPr>
      <w:rPr>
        <w:rFonts w:ascii="Courier New" w:hAnsi="Courier New" w:hint="default"/>
        <w:sz w:val="20"/>
      </w:rPr>
    </w:lvl>
  </w:abstractNum>
  <w:abstractNum w:abstractNumId="152" w15:restartNumberingAfterBreak="0">
    <w:nsid w:val="7E22A763"/>
    <w:multiLevelType w:val="hybridMultilevel"/>
    <w:tmpl w:val="FFFFFFFF"/>
    <w:lvl w:ilvl="0" w:tplc="67A46F76">
      <w:start w:val="1"/>
      <w:numFmt w:val="decimal"/>
      <w:lvlText w:val="%1."/>
      <w:lvlJc w:val="left"/>
      <w:pPr>
        <w:ind w:left="720" w:hanging="360"/>
      </w:pPr>
    </w:lvl>
    <w:lvl w:ilvl="1" w:tplc="9D4C1B20">
      <w:start w:val="1"/>
      <w:numFmt w:val="lowerLetter"/>
      <w:lvlText w:val="%2."/>
      <w:lvlJc w:val="left"/>
      <w:pPr>
        <w:ind w:left="1440" w:hanging="360"/>
      </w:pPr>
    </w:lvl>
    <w:lvl w:ilvl="2" w:tplc="F6AE1046">
      <w:start w:val="1"/>
      <w:numFmt w:val="lowerRoman"/>
      <w:lvlText w:val="%3."/>
      <w:lvlJc w:val="right"/>
      <w:pPr>
        <w:ind w:left="2160" w:hanging="180"/>
      </w:pPr>
    </w:lvl>
    <w:lvl w:ilvl="3" w:tplc="C5FE4A28">
      <w:start w:val="1"/>
      <w:numFmt w:val="decimal"/>
      <w:lvlText w:val="%4."/>
      <w:lvlJc w:val="left"/>
      <w:pPr>
        <w:ind w:left="2880" w:hanging="360"/>
      </w:pPr>
    </w:lvl>
    <w:lvl w:ilvl="4" w:tplc="6278286A">
      <w:start w:val="1"/>
      <w:numFmt w:val="lowerLetter"/>
      <w:lvlText w:val="%5."/>
      <w:lvlJc w:val="left"/>
      <w:pPr>
        <w:ind w:left="3600" w:hanging="360"/>
      </w:pPr>
    </w:lvl>
    <w:lvl w:ilvl="5" w:tplc="F06E34E6">
      <w:start w:val="1"/>
      <w:numFmt w:val="lowerRoman"/>
      <w:lvlText w:val="%6."/>
      <w:lvlJc w:val="right"/>
      <w:pPr>
        <w:ind w:left="4320" w:hanging="180"/>
      </w:pPr>
    </w:lvl>
    <w:lvl w:ilvl="6" w:tplc="CB96F288">
      <w:start w:val="1"/>
      <w:numFmt w:val="decimal"/>
      <w:lvlText w:val="%7."/>
      <w:lvlJc w:val="left"/>
      <w:pPr>
        <w:ind w:left="5040" w:hanging="360"/>
      </w:pPr>
    </w:lvl>
    <w:lvl w:ilvl="7" w:tplc="EDD46A02">
      <w:start w:val="1"/>
      <w:numFmt w:val="lowerLetter"/>
      <w:lvlText w:val="%8."/>
      <w:lvlJc w:val="left"/>
      <w:pPr>
        <w:ind w:left="5760" w:hanging="360"/>
      </w:pPr>
    </w:lvl>
    <w:lvl w:ilvl="8" w:tplc="2BA4872C">
      <w:start w:val="1"/>
      <w:numFmt w:val="lowerRoman"/>
      <w:lvlText w:val="%9."/>
      <w:lvlJc w:val="right"/>
      <w:pPr>
        <w:ind w:left="6480" w:hanging="180"/>
      </w:pPr>
    </w:lvl>
  </w:abstractNum>
  <w:abstractNum w:abstractNumId="153" w15:restartNumberingAfterBreak="0">
    <w:nsid w:val="7EA30DCB"/>
    <w:multiLevelType w:val="hybridMultilevel"/>
    <w:tmpl w:val="BDAE6D68"/>
    <w:lvl w:ilvl="0" w:tplc="B9F45EDA">
      <w:start w:val="1"/>
      <w:numFmt w:val="bullet"/>
      <w:lvlText w:val=""/>
      <w:lvlJc w:val="left"/>
      <w:pPr>
        <w:ind w:left="1020" w:hanging="360"/>
      </w:pPr>
      <w:rPr>
        <w:rFonts w:ascii="Symbol" w:hAnsi="Symbol"/>
      </w:rPr>
    </w:lvl>
    <w:lvl w:ilvl="1" w:tplc="2F36A2F2">
      <w:start w:val="1"/>
      <w:numFmt w:val="bullet"/>
      <w:lvlText w:val=""/>
      <w:lvlJc w:val="left"/>
      <w:pPr>
        <w:ind w:left="1020" w:hanging="360"/>
      </w:pPr>
      <w:rPr>
        <w:rFonts w:ascii="Symbol" w:hAnsi="Symbol"/>
      </w:rPr>
    </w:lvl>
    <w:lvl w:ilvl="2" w:tplc="B4E661E8">
      <w:start w:val="1"/>
      <w:numFmt w:val="bullet"/>
      <w:lvlText w:val=""/>
      <w:lvlJc w:val="left"/>
      <w:pPr>
        <w:ind w:left="1020" w:hanging="360"/>
      </w:pPr>
      <w:rPr>
        <w:rFonts w:ascii="Symbol" w:hAnsi="Symbol"/>
      </w:rPr>
    </w:lvl>
    <w:lvl w:ilvl="3" w:tplc="7020DAF4">
      <w:start w:val="1"/>
      <w:numFmt w:val="bullet"/>
      <w:lvlText w:val=""/>
      <w:lvlJc w:val="left"/>
      <w:pPr>
        <w:ind w:left="1020" w:hanging="360"/>
      </w:pPr>
      <w:rPr>
        <w:rFonts w:ascii="Symbol" w:hAnsi="Symbol"/>
      </w:rPr>
    </w:lvl>
    <w:lvl w:ilvl="4" w:tplc="6E38F1B4">
      <w:start w:val="1"/>
      <w:numFmt w:val="bullet"/>
      <w:lvlText w:val=""/>
      <w:lvlJc w:val="left"/>
      <w:pPr>
        <w:ind w:left="1020" w:hanging="360"/>
      </w:pPr>
      <w:rPr>
        <w:rFonts w:ascii="Symbol" w:hAnsi="Symbol"/>
      </w:rPr>
    </w:lvl>
    <w:lvl w:ilvl="5" w:tplc="137604CC">
      <w:start w:val="1"/>
      <w:numFmt w:val="bullet"/>
      <w:lvlText w:val=""/>
      <w:lvlJc w:val="left"/>
      <w:pPr>
        <w:ind w:left="1020" w:hanging="360"/>
      </w:pPr>
      <w:rPr>
        <w:rFonts w:ascii="Symbol" w:hAnsi="Symbol"/>
      </w:rPr>
    </w:lvl>
    <w:lvl w:ilvl="6" w:tplc="4A0890F8">
      <w:start w:val="1"/>
      <w:numFmt w:val="bullet"/>
      <w:lvlText w:val=""/>
      <w:lvlJc w:val="left"/>
      <w:pPr>
        <w:ind w:left="1020" w:hanging="360"/>
      </w:pPr>
      <w:rPr>
        <w:rFonts w:ascii="Symbol" w:hAnsi="Symbol"/>
      </w:rPr>
    </w:lvl>
    <w:lvl w:ilvl="7" w:tplc="F392B648">
      <w:start w:val="1"/>
      <w:numFmt w:val="bullet"/>
      <w:lvlText w:val=""/>
      <w:lvlJc w:val="left"/>
      <w:pPr>
        <w:ind w:left="1020" w:hanging="360"/>
      </w:pPr>
      <w:rPr>
        <w:rFonts w:ascii="Symbol" w:hAnsi="Symbol"/>
      </w:rPr>
    </w:lvl>
    <w:lvl w:ilvl="8" w:tplc="763431EA">
      <w:start w:val="1"/>
      <w:numFmt w:val="bullet"/>
      <w:lvlText w:val=""/>
      <w:lvlJc w:val="left"/>
      <w:pPr>
        <w:ind w:left="1020" w:hanging="360"/>
      </w:pPr>
      <w:rPr>
        <w:rFonts w:ascii="Symbol" w:hAnsi="Symbol"/>
      </w:rPr>
    </w:lvl>
  </w:abstractNum>
  <w:num w:numId="1" w16cid:durableId="466624734">
    <w:abstractNumId w:val="15"/>
  </w:num>
  <w:num w:numId="2" w16cid:durableId="1085810415">
    <w:abstractNumId w:val="14"/>
  </w:num>
  <w:num w:numId="3" w16cid:durableId="1077171561">
    <w:abstractNumId w:val="125"/>
  </w:num>
  <w:num w:numId="4" w16cid:durableId="574362384">
    <w:abstractNumId w:val="45"/>
  </w:num>
  <w:num w:numId="5" w16cid:durableId="233901714">
    <w:abstractNumId w:val="141"/>
  </w:num>
  <w:num w:numId="6" w16cid:durableId="1734698714">
    <w:abstractNumId w:val="34"/>
  </w:num>
  <w:num w:numId="7" w16cid:durableId="1725324324">
    <w:abstractNumId w:val="27"/>
  </w:num>
  <w:num w:numId="8" w16cid:durableId="2006933712">
    <w:abstractNumId w:val="41"/>
  </w:num>
  <w:num w:numId="9" w16cid:durableId="1505167589">
    <w:abstractNumId w:val="17"/>
  </w:num>
  <w:num w:numId="10" w16cid:durableId="1743019359">
    <w:abstractNumId w:val="133"/>
  </w:num>
  <w:num w:numId="11" w16cid:durableId="1955794146">
    <w:abstractNumId w:val="140"/>
  </w:num>
  <w:num w:numId="12" w16cid:durableId="1591694324">
    <w:abstractNumId w:val="85"/>
    <w:lvlOverride w:ilvl="0">
      <w:startOverride w:val="1"/>
    </w:lvlOverride>
  </w:num>
  <w:num w:numId="13" w16cid:durableId="2009284178">
    <w:abstractNumId w:val="1"/>
  </w:num>
  <w:num w:numId="14" w16cid:durableId="628782440">
    <w:abstractNumId w:val="64"/>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5" w16cid:durableId="1375999843">
    <w:abstractNumId w:val="87"/>
  </w:num>
  <w:num w:numId="16" w16cid:durableId="1958177590">
    <w:abstractNumId w:val="24"/>
  </w:num>
  <w:num w:numId="17" w16cid:durableId="1962031868">
    <w:abstractNumId w:val="44"/>
  </w:num>
  <w:num w:numId="18" w16cid:durableId="523634928">
    <w:abstractNumId w:val="33"/>
  </w:num>
  <w:num w:numId="19" w16cid:durableId="133915902">
    <w:abstractNumId w:val="48"/>
  </w:num>
  <w:num w:numId="20" w16cid:durableId="1684936907">
    <w:abstractNumId w:val="104"/>
  </w:num>
  <w:num w:numId="21" w16cid:durableId="1276788946">
    <w:abstractNumId w:val="11"/>
  </w:num>
  <w:num w:numId="22" w16cid:durableId="2103600794">
    <w:abstractNumId w:val="151"/>
  </w:num>
  <w:num w:numId="23" w16cid:durableId="1728412202">
    <w:abstractNumId w:val="112"/>
  </w:num>
  <w:num w:numId="24" w16cid:durableId="1972053803">
    <w:abstractNumId w:val="93"/>
  </w:num>
  <w:num w:numId="25" w16cid:durableId="1036084584">
    <w:abstractNumId w:val="30"/>
  </w:num>
  <w:num w:numId="26" w16cid:durableId="1032146817">
    <w:abstractNumId w:val="88"/>
  </w:num>
  <w:num w:numId="27" w16cid:durableId="1498618399">
    <w:abstractNumId w:val="84"/>
  </w:num>
  <w:num w:numId="28" w16cid:durableId="2090081532">
    <w:abstractNumId w:val="55"/>
  </w:num>
  <w:num w:numId="29" w16cid:durableId="606424611">
    <w:abstractNumId w:val="80"/>
  </w:num>
  <w:num w:numId="30" w16cid:durableId="1138062729">
    <w:abstractNumId w:val="149"/>
  </w:num>
  <w:num w:numId="31" w16cid:durableId="261111155">
    <w:abstractNumId w:val="73"/>
  </w:num>
  <w:num w:numId="32" w16cid:durableId="1226406369">
    <w:abstractNumId w:val="92"/>
  </w:num>
  <w:num w:numId="33" w16cid:durableId="2124691581">
    <w:abstractNumId w:val="22"/>
  </w:num>
  <w:num w:numId="34" w16cid:durableId="817457972">
    <w:abstractNumId w:val="119"/>
  </w:num>
  <w:num w:numId="35" w16cid:durableId="1506675197">
    <w:abstractNumId w:val="105"/>
  </w:num>
  <w:num w:numId="36" w16cid:durableId="1322660722">
    <w:abstractNumId w:val="116"/>
  </w:num>
  <w:num w:numId="37" w16cid:durableId="1204949906">
    <w:abstractNumId w:val="9"/>
  </w:num>
  <w:num w:numId="38" w16cid:durableId="538781016">
    <w:abstractNumId w:val="111"/>
  </w:num>
  <w:num w:numId="39" w16cid:durableId="475730872">
    <w:abstractNumId w:val="46"/>
  </w:num>
  <w:num w:numId="40" w16cid:durableId="582642170">
    <w:abstractNumId w:val="148"/>
  </w:num>
  <w:num w:numId="41" w16cid:durableId="614337759">
    <w:abstractNumId w:val="10"/>
  </w:num>
  <w:num w:numId="42" w16cid:durableId="1136948431">
    <w:abstractNumId w:val="135"/>
  </w:num>
  <w:num w:numId="43" w16cid:durableId="75175637">
    <w:abstractNumId w:val="18"/>
  </w:num>
  <w:num w:numId="44" w16cid:durableId="244919903">
    <w:abstractNumId w:val="37"/>
  </w:num>
  <w:num w:numId="45" w16cid:durableId="3097022">
    <w:abstractNumId w:val="95"/>
  </w:num>
  <w:num w:numId="46" w16cid:durableId="1520660836">
    <w:abstractNumId w:val="117"/>
  </w:num>
  <w:num w:numId="47" w16cid:durableId="2045905069">
    <w:abstractNumId w:val="132"/>
  </w:num>
  <w:num w:numId="48" w16cid:durableId="1742092133">
    <w:abstractNumId w:val="113"/>
  </w:num>
  <w:num w:numId="49" w16cid:durableId="1741904498">
    <w:abstractNumId w:val="0"/>
  </w:num>
  <w:num w:numId="50" w16cid:durableId="1237402249">
    <w:abstractNumId w:val="139"/>
  </w:num>
  <w:num w:numId="51" w16cid:durableId="769276638">
    <w:abstractNumId w:val="31"/>
  </w:num>
  <w:num w:numId="52" w16cid:durableId="1721513267">
    <w:abstractNumId w:val="2"/>
  </w:num>
  <w:num w:numId="53" w16cid:durableId="309133385">
    <w:abstractNumId w:val="153"/>
  </w:num>
  <w:num w:numId="54" w16cid:durableId="1978484602">
    <w:abstractNumId w:val="123"/>
  </w:num>
  <w:num w:numId="55" w16cid:durableId="185096147">
    <w:abstractNumId w:val="127"/>
  </w:num>
  <w:num w:numId="56" w16cid:durableId="534005411">
    <w:abstractNumId w:val="16"/>
  </w:num>
  <w:num w:numId="57" w16cid:durableId="937296319">
    <w:abstractNumId w:val="58"/>
  </w:num>
  <w:num w:numId="58" w16cid:durableId="842282232">
    <w:abstractNumId w:val="91"/>
  </w:num>
  <w:num w:numId="59" w16cid:durableId="1307080341">
    <w:abstractNumId w:val="21"/>
  </w:num>
  <w:num w:numId="60" w16cid:durableId="1082603427">
    <w:abstractNumId w:val="85"/>
  </w:num>
  <w:num w:numId="61" w16cid:durableId="1170216296">
    <w:abstractNumId w:val="57"/>
  </w:num>
  <w:num w:numId="62" w16cid:durableId="1480879929">
    <w:abstractNumId w:val="85"/>
    <w:lvlOverride w:ilvl="0">
      <w:startOverride w:val="1"/>
    </w:lvlOverride>
  </w:num>
  <w:num w:numId="63" w16cid:durableId="171146311">
    <w:abstractNumId w:val="85"/>
    <w:lvlOverride w:ilvl="0">
      <w:startOverride w:val="1"/>
    </w:lvlOverride>
  </w:num>
  <w:num w:numId="64" w16cid:durableId="913513864">
    <w:abstractNumId w:val="85"/>
    <w:lvlOverride w:ilvl="0">
      <w:startOverride w:val="1"/>
    </w:lvlOverride>
  </w:num>
  <w:num w:numId="65" w16cid:durableId="1051611746">
    <w:abstractNumId w:val="114"/>
  </w:num>
  <w:num w:numId="66" w16cid:durableId="697241840">
    <w:abstractNumId w:val="107"/>
  </w:num>
  <w:num w:numId="67" w16cid:durableId="1692993188">
    <w:abstractNumId w:val="20"/>
  </w:num>
  <w:num w:numId="68" w16cid:durableId="23795964">
    <w:abstractNumId w:val="152"/>
  </w:num>
  <w:num w:numId="69" w16cid:durableId="270481165">
    <w:abstractNumId w:val="122"/>
  </w:num>
  <w:num w:numId="70" w16cid:durableId="433553001">
    <w:abstractNumId w:val="94"/>
  </w:num>
  <w:num w:numId="71" w16cid:durableId="1313170609">
    <w:abstractNumId w:val="82"/>
  </w:num>
  <w:num w:numId="72" w16cid:durableId="2123380519">
    <w:abstractNumId w:val="43"/>
  </w:num>
  <w:num w:numId="73" w16cid:durableId="835846331">
    <w:abstractNumId w:val="63"/>
  </w:num>
  <w:num w:numId="74" w16cid:durableId="75708975">
    <w:abstractNumId w:val="98"/>
  </w:num>
  <w:num w:numId="75" w16cid:durableId="1441531531">
    <w:abstractNumId w:val="47"/>
  </w:num>
  <w:num w:numId="76" w16cid:durableId="675158454">
    <w:abstractNumId w:val="8"/>
  </w:num>
  <w:num w:numId="77" w16cid:durableId="1074623495">
    <w:abstractNumId w:val="99"/>
  </w:num>
  <w:num w:numId="78" w16cid:durableId="1294019177">
    <w:abstractNumId w:val="49"/>
  </w:num>
  <w:num w:numId="79" w16cid:durableId="813377960">
    <w:abstractNumId w:val="68"/>
  </w:num>
  <w:num w:numId="80" w16cid:durableId="423766475">
    <w:abstractNumId w:val="130"/>
  </w:num>
  <w:num w:numId="81" w16cid:durableId="2006126155">
    <w:abstractNumId w:val="143"/>
  </w:num>
  <w:num w:numId="82" w16cid:durableId="256718798">
    <w:abstractNumId w:val="90"/>
  </w:num>
  <w:num w:numId="83" w16cid:durableId="2116095524">
    <w:abstractNumId w:val="81"/>
  </w:num>
  <w:num w:numId="84" w16cid:durableId="808396548">
    <w:abstractNumId w:val="29"/>
  </w:num>
  <w:num w:numId="85" w16cid:durableId="128518771">
    <w:abstractNumId w:val="40"/>
  </w:num>
  <w:num w:numId="86" w16cid:durableId="2114014664">
    <w:abstractNumId w:val="39"/>
  </w:num>
  <w:num w:numId="87" w16cid:durableId="1984384821">
    <w:abstractNumId w:val="86"/>
  </w:num>
  <w:num w:numId="88" w16cid:durableId="1620259419">
    <w:abstractNumId w:val="120"/>
  </w:num>
  <w:num w:numId="89" w16cid:durableId="1473405052">
    <w:abstractNumId w:val="6"/>
  </w:num>
  <w:num w:numId="90" w16cid:durableId="1017463451">
    <w:abstractNumId w:val="89"/>
  </w:num>
  <w:num w:numId="91" w16cid:durableId="176122100">
    <w:abstractNumId w:val="19"/>
  </w:num>
  <w:num w:numId="92" w16cid:durableId="1923252122">
    <w:abstractNumId w:val="3"/>
  </w:num>
  <w:num w:numId="93" w16cid:durableId="744105192">
    <w:abstractNumId w:val="106"/>
  </w:num>
  <w:num w:numId="94" w16cid:durableId="1850826061">
    <w:abstractNumId w:val="100"/>
  </w:num>
  <w:num w:numId="95" w16cid:durableId="1551572345">
    <w:abstractNumId w:val="129"/>
  </w:num>
  <w:num w:numId="96" w16cid:durableId="285166718">
    <w:abstractNumId w:val="97"/>
  </w:num>
  <w:num w:numId="97" w16cid:durableId="135025419">
    <w:abstractNumId w:val="54"/>
  </w:num>
  <w:num w:numId="98" w16cid:durableId="117190805">
    <w:abstractNumId w:val="144"/>
  </w:num>
  <w:num w:numId="99" w16cid:durableId="324093338">
    <w:abstractNumId w:val="108"/>
  </w:num>
  <w:num w:numId="100" w16cid:durableId="1551765934">
    <w:abstractNumId w:val="4"/>
  </w:num>
  <w:num w:numId="101" w16cid:durableId="695471519">
    <w:abstractNumId w:val="52"/>
  </w:num>
  <w:num w:numId="102" w16cid:durableId="2135900677">
    <w:abstractNumId w:val="121"/>
  </w:num>
  <w:num w:numId="103" w16cid:durableId="1685591397">
    <w:abstractNumId w:val="32"/>
  </w:num>
  <w:num w:numId="104" w16cid:durableId="955988861">
    <w:abstractNumId w:val="101"/>
  </w:num>
  <w:num w:numId="105" w16cid:durableId="1392803272">
    <w:abstractNumId w:val="50"/>
  </w:num>
  <w:num w:numId="106" w16cid:durableId="220294910">
    <w:abstractNumId w:val="67"/>
  </w:num>
  <w:num w:numId="107" w16cid:durableId="1333948159">
    <w:abstractNumId w:val="138"/>
  </w:num>
  <w:num w:numId="108" w16cid:durableId="177668570">
    <w:abstractNumId w:val="136"/>
  </w:num>
  <w:num w:numId="109" w16cid:durableId="1466661997">
    <w:abstractNumId w:val="77"/>
  </w:num>
  <w:num w:numId="110" w16cid:durableId="611666540">
    <w:abstractNumId w:val="59"/>
  </w:num>
  <w:num w:numId="111" w16cid:durableId="717976251">
    <w:abstractNumId w:val="75"/>
  </w:num>
  <w:num w:numId="112" w16cid:durableId="1989243279">
    <w:abstractNumId w:val="147"/>
  </w:num>
  <w:num w:numId="113" w16cid:durableId="986201868">
    <w:abstractNumId w:val="36"/>
  </w:num>
  <w:num w:numId="114" w16cid:durableId="1643192570">
    <w:abstractNumId w:val="79"/>
  </w:num>
  <w:num w:numId="115" w16cid:durableId="1071852301">
    <w:abstractNumId w:val="76"/>
  </w:num>
  <w:num w:numId="116" w16cid:durableId="290551742">
    <w:abstractNumId w:val="134"/>
  </w:num>
  <w:num w:numId="117" w16cid:durableId="1137799622">
    <w:abstractNumId w:val="142"/>
  </w:num>
  <w:num w:numId="118" w16cid:durableId="1431966984">
    <w:abstractNumId w:val="131"/>
  </w:num>
  <w:num w:numId="119" w16cid:durableId="1799765117">
    <w:abstractNumId w:val="83"/>
  </w:num>
  <w:num w:numId="120" w16cid:durableId="713193399">
    <w:abstractNumId w:val="13"/>
  </w:num>
  <w:num w:numId="121" w16cid:durableId="655761101">
    <w:abstractNumId w:val="103"/>
  </w:num>
  <w:num w:numId="122" w16cid:durableId="1919513070">
    <w:abstractNumId w:val="146"/>
  </w:num>
  <w:num w:numId="123" w16cid:durableId="54283443">
    <w:abstractNumId w:val="61"/>
  </w:num>
  <w:num w:numId="124" w16cid:durableId="960302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40687245">
    <w:abstractNumId w:val="42"/>
  </w:num>
  <w:num w:numId="126" w16cid:durableId="669411030">
    <w:abstractNumId w:val="62"/>
  </w:num>
  <w:num w:numId="127" w16cid:durableId="1473987370">
    <w:abstractNumId w:val="115"/>
  </w:num>
  <w:num w:numId="128" w16cid:durableId="1274171445">
    <w:abstractNumId w:val="96"/>
  </w:num>
  <w:num w:numId="129" w16cid:durableId="1436052793">
    <w:abstractNumId w:val="137"/>
  </w:num>
  <w:num w:numId="130" w16cid:durableId="1457985764">
    <w:abstractNumId w:val="78"/>
  </w:num>
  <w:num w:numId="131" w16cid:durableId="628824499">
    <w:abstractNumId w:val="128"/>
  </w:num>
  <w:num w:numId="132" w16cid:durableId="1303389370">
    <w:abstractNumId w:val="35"/>
  </w:num>
  <w:num w:numId="133" w16cid:durableId="940264722">
    <w:abstractNumId w:val="38"/>
  </w:num>
  <w:num w:numId="134" w16cid:durableId="2125692883">
    <w:abstractNumId w:val="12"/>
  </w:num>
  <w:num w:numId="135" w16cid:durableId="762456263">
    <w:abstractNumId w:val="110"/>
  </w:num>
  <w:num w:numId="136" w16cid:durableId="1968075030">
    <w:abstractNumId w:val="69"/>
  </w:num>
  <w:num w:numId="137" w16cid:durableId="347486986">
    <w:abstractNumId w:val="74"/>
  </w:num>
  <w:num w:numId="138" w16cid:durableId="90440976">
    <w:abstractNumId w:val="118"/>
  </w:num>
  <w:num w:numId="139" w16cid:durableId="632559537">
    <w:abstractNumId w:val="28"/>
  </w:num>
  <w:num w:numId="140" w16cid:durableId="25952817">
    <w:abstractNumId w:val="71"/>
  </w:num>
  <w:num w:numId="141" w16cid:durableId="2125035843">
    <w:abstractNumId w:val="60"/>
  </w:num>
  <w:num w:numId="142" w16cid:durableId="2033872559">
    <w:abstractNumId w:val="5"/>
  </w:num>
  <w:num w:numId="143" w16cid:durableId="416900118">
    <w:abstractNumId w:val="126"/>
  </w:num>
  <w:num w:numId="144" w16cid:durableId="1818766719">
    <w:abstractNumId w:val="56"/>
  </w:num>
  <w:num w:numId="145" w16cid:durableId="1180974657">
    <w:abstractNumId w:val="145"/>
  </w:num>
  <w:num w:numId="146" w16cid:durableId="1063720341">
    <w:abstractNumId w:val="70"/>
  </w:num>
  <w:num w:numId="147" w16cid:durableId="1292322363">
    <w:abstractNumId w:val="23"/>
  </w:num>
  <w:num w:numId="148" w16cid:durableId="1887791752">
    <w:abstractNumId w:val="65"/>
  </w:num>
  <w:num w:numId="149" w16cid:durableId="735781423">
    <w:abstractNumId w:val="66"/>
  </w:num>
  <w:num w:numId="150" w16cid:durableId="1739395583">
    <w:abstractNumId w:val="25"/>
  </w:num>
  <w:num w:numId="151" w16cid:durableId="1408577247">
    <w:abstractNumId w:val="150"/>
  </w:num>
  <w:num w:numId="152" w16cid:durableId="872034519">
    <w:abstractNumId w:val="124"/>
  </w:num>
  <w:num w:numId="153" w16cid:durableId="166084141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88041944">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006788421">
    <w:abstractNumId w:val="26"/>
  </w:num>
  <w:num w:numId="156" w16cid:durableId="1316257114">
    <w:abstractNumId w:val="102"/>
  </w:num>
  <w:num w:numId="157" w16cid:durableId="285937062">
    <w:abstractNumId w:val="109"/>
  </w:num>
  <w:num w:numId="158" w16cid:durableId="7222436">
    <w:abstractNumId w:val="7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en-US" w:vendorID="64" w:dllVersion="0" w:nlCheck="1" w:checkStyle="0"/>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32"/>
    <w:rsid w:val="00000045"/>
    <w:rsid w:val="00000193"/>
    <w:rsid w:val="00000221"/>
    <w:rsid w:val="0000024E"/>
    <w:rsid w:val="00000293"/>
    <w:rsid w:val="000002D7"/>
    <w:rsid w:val="00000301"/>
    <w:rsid w:val="00000368"/>
    <w:rsid w:val="000003C4"/>
    <w:rsid w:val="000003E9"/>
    <w:rsid w:val="00000454"/>
    <w:rsid w:val="0000046E"/>
    <w:rsid w:val="000004B7"/>
    <w:rsid w:val="0000058B"/>
    <w:rsid w:val="000006E7"/>
    <w:rsid w:val="000006FC"/>
    <w:rsid w:val="00000751"/>
    <w:rsid w:val="00000758"/>
    <w:rsid w:val="00000767"/>
    <w:rsid w:val="00000863"/>
    <w:rsid w:val="00000870"/>
    <w:rsid w:val="0000089B"/>
    <w:rsid w:val="00000906"/>
    <w:rsid w:val="00000933"/>
    <w:rsid w:val="00000AB6"/>
    <w:rsid w:val="00000AC5"/>
    <w:rsid w:val="00000ADF"/>
    <w:rsid w:val="00000B13"/>
    <w:rsid w:val="00000B84"/>
    <w:rsid w:val="00000C31"/>
    <w:rsid w:val="00000C58"/>
    <w:rsid w:val="00000CD9"/>
    <w:rsid w:val="00000E3C"/>
    <w:rsid w:val="00000EF2"/>
    <w:rsid w:val="00000FD9"/>
    <w:rsid w:val="000010C5"/>
    <w:rsid w:val="00001130"/>
    <w:rsid w:val="00001232"/>
    <w:rsid w:val="00001239"/>
    <w:rsid w:val="0000123C"/>
    <w:rsid w:val="0000126B"/>
    <w:rsid w:val="0000126D"/>
    <w:rsid w:val="00001361"/>
    <w:rsid w:val="000013B2"/>
    <w:rsid w:val="000013BB"/>
    <w:rsid w:val="00001433"/>
    <w:rsid w:val="00001508"/>
    <w:rsid w:val="0000155D"/>
    <w:rsid w:val="000015B2"/>
    <w:rsid w:val="00001667"/>
    <w:rsid w:val="0000167A"/>
    <w:rsid w:val="00001735"/>
    <w:rsid w:val="0000185C"/>
    <w:rsid w:val="0000188F"/>
    <w:rsid w:val="000018FD"/>
    <w:rsid w:val="00001908"/>
    <w:rsid w:val="0000190C"/>
    <w:rsid w:val="000019B7"/>
    <w:rsid w:val="00001A82"/>
    <w:rsid w:val="00001B11"/>
    <w:rsid w:val="00001BB2"/>
    <w:rsid w:val="00001D6B"/>
    <w:rsid w:val="00001D73"/>
    <w:rsid w:val="00001E29"/>
    <w:rsid w:val="00001E4A"/>
    <w:rsid w:val="00001EF5"/>
    <w:rsid w:val="00001FB8"/>
    <w:rsid w:val="00002022"/>
    <w:rsid w:val="00002045"/>
    <w:rsid w:val="0000212B"/>
    <w:rsid w:val="0000214B"/>
    <w:rsid w:val="0000227A"/>
    <w:rsid w:val="000022E8"/>
    <w:rsid w:val="00002340"/>
    <w:rsid w:val="0000239C"/>
    <w:rsid w:val="000023DC"/>
    <w:rsid w:val="000025B7"/>
    <w:rsid w:val="00002708"/>
    <w:rsid w:val="00002722"/>
    <w:rsid w:val="0000273D"/>
    <w:rsid w:val="0000276D"/>
    <w:rsid w:val="00002848"/>
    <w:rsid w:val="00002878"/>
    <w:rsid w:val="0000289B"/>
    <w:rsid w:val="000029AA"/>
    <w:rsid w:val="00002A12"/>
    <w:rsid w:val="00002A71"/>
    <w:rsid w:val="00002AC0"/>
    <w:rsid w:val="00002ADA"/>
    <w:rsid w:val="00002B44"/>
    <w:rsid w:val="00002BCE"/>
    <w:rsid w:val="00002CF2"/>
    <w:rsid w:val="00002D18"/>
    <w:rsid w:val="00002D33"/>
    <w:rsid w:val="00002D60"/>
    <w:rsid w:val="00002E02"/>
    <w:rsid w:val="00002F5E"/>
    <w:rsid w:val="00002F5F"/>
    <w:rsid w:val="000030F8"/>
    <w:rsid w:val="00003121"/>
    <w:rsid w:val="000032BC"/>
    <w:rsid w:val="0000332A"/>
    <w:rsid w:val="00003362"/>
    <w:rsid w:val="000033EF"/>
    <w:rsid w:val="000034AE"/>
    <w:rsid w:val="000034C2"/>
    <w:rsid w:val="0000351B"/>
    <w:rsid w:val="00003564"/>
    <w:rsid w:val="000035BE"/>
    <w:rsid w:val="0000363C"/>
    <w:rsid w:val="0000367F"/>
    <w:rsid w:val="000036C7"/>
    <w:rsid w:val="00003711"/>
    <w:rsid w:val="00003712"/>
    <w:rsid w:val="00003835"/>
    <w:rsid w:val="000038B5"/>
    <w:rsid w:val="00003951"/>
    <w:rsid w:val="000039C5"/>
    <w:rsid w:val="00003A4D"/>
    <w:rsid w:val="00003A73"/>
    <w:rsid w:val="00003B3A"/>
    <w:rsid w:val="00003C11"/>
    <w:rsid w:val="00003D07"/>
    <w:rsid w:val="00003D51"/>
    <w:rsid w:val="00003D58"/>
    <w:rsid w:val="00003D7C"/>
    <w:rsid w:val="00003E0C"/>
    <w:rsid w:val="00003E92"/>
    <w:rsid w:val="00003ED5"/>
    <w:rsid w:val="00003F42"/>
    <w:rsid w:val="00003F69"/>
    <w:rsid w:val="00003FE2"/>
    <w:rsid w:val="00003FE8"/>
    <w:rsid w:val="0000400B"/>
    <w:rsid w:val="00004040"/>
    <w:rsid w:val="00004088"/>
    <w:rsid w:val="000040F4"/>
    <w:rsid w:val="0000412B"/>
    <w:rsid w:val="0000427A"/>
    <w:rsid w:val="00004328"/>
    <w:rsid w:val="0000434D"/>
    <w:rsid w:val="00004450"/>
    <w:rsid w:val="00004551"/>
    <w:rsid w:val="0000468E"/>
    <w:rsid w:val="000046F9"/>
    <w:rsid w:val="00004742"/>
    <w:rsid w:val="00004758"/>
    <w:rsid w:val="000047B6"/>
    <w:rsid w:val="0000483A"/>
    <w:rsid w:val="00004869"/>
    <w:rsid w:val="000048E5"/>
    <w:rsid w:val="0000495F"/>
    <w:rsid w:val="000049D6"/>
    <w:rsid w:val="00004ABA"/>
    <w:rsid w:val="00004B9C"/>
    <w:rsid w:val="00004BD8"/>
    <w:rsid w:val="00004BF2"/>
    <w:rsid w:val="00004C43"/>
    <w:rsid w:val="00004CB4"/>
    <w:rsid w:val="00004CCA"/>
    <w:rsid w:val="00004D28"/>
    <w:rsid w:val="00004DCF"/>
    <w:rsid w:val="00004E48"/>
    <w:rsid w:val="00004EA1"/>
    <w:rsid w:val="00004ED6"/>
    <w:rsid w:val="00004EE7"/>
    <w:rsid w:val="00004F1E"/>
    <w:rsid w:val="00004FA9"/>
    <w:rsid w:val="00005007"/>
    <w:rsid w:val="0000501A"/>
    <w:rsid w:val="00005069"/>
    <w:rsid w:val="0000517D"/>
    <w:rsid w:val="0000518B"/>
    <w:rsid w:val="000051F7"/>
    <w:rsid w:val="000052AC"/>
    <w:rsid w:val="00005419"/>
    <w:rsid w:val="000054F6"/>
    <w:rsid w:val="0000558E"/>
    <w:rsid w:val="000055A8"/>
    <w:rsid w:val="000055B8"/>
    <w:rsid w:val="000056E1"/>
    <w:rsid w:val="00005795"/>
    <w:rsid w:val="00005814"/>
    <w:rsid w:val="000058F0"/>
    <w:rsid w:val="00005965"/>
    <w:rsid w:val="000059EE"/>
    <w:rsid w:val="00005AFA"/>
    <w:rsid w:val="00005B98"/>
    <w:rsid w:val="00005C97"/>
    <w:rsid w:val="00005C9F"/>
    <w:rsid w:val="00005D47"/>
    <w:rsid w:val="00005D81"/>
    <w:rsid w:val="00005DA5"/>
    <w:rsid w:val="00005DD4"/>
    <w:rsid w:val="00005E14"/>
    <w:rsid w:val="00005E56"/>
    <w:rsid w:val="00005E64"/>
    <w:rsid w:val="00005EC5"/>
    <w:rsid w:val="00005F6F"/>
    <w:rsid w:val="00006082"/>
    <w:rsid w:val="0000610A"/>
    <w:rsid w:val="00006123"/>
    <w:rsid w:val="00006152"/>
    <w:rsid w:val="00006192"/>
    <w:rsid w:val="000061DB"/>
    <w:rsid w:val="0000626B"/>
    <w:rsid w:val="000063A7"/>
    <w:rsid w:val="00006404"/>
    <w:rsid w:val="000065A3"/>
    <w:rsid w:val="00006762"/>
    <w:rsid w:val="0000679B"/>
    <w:rsid w:val="000067C3"/>
    <w:rsid w:val="000067FC"/>
    <w:rsid w:val="000068DA"/>
    <w:rsid w:val="00006997"/>
    <w:rsid w:val="000069F9"/>
    <w:rsid w:val="00006A5F"/>
    <w:rsid w:val="00006AF8"/>
    <w:rsid w:val="00006B9F"/>
    <w:rsid w:val="00006C42"/>
    <w:rsid w:val="00006CA2"/>
    <w:rsid w:val="00006D4B"/>
    <w:rsid w:val="00006D73"/>
    <w:rsid w:val="00006DA5"/>
    <w:rsid w:val="00006DAA"/>
    <w:rsid w:val="00006F10"/>
    <w:rsid w:val="00006F80"/>
    <w:rsid w:val="00006FE9"/>
    <w:rsid w:val="00007086"/>
    <w:rsid w:val="0000722E"/>
    <w:rsid w:val="00007269"/>
    <w:rsid w:val="00007337"/>
    <w:rsid w:val="00007349"/>
    <w:rsid w:val="0000738C"/>
    <w:rsid w:val="0000739D"/>
    <w:rsid w:val="000074B3"/>
    <w:rsid w:val="0000760B"/>
    <w:rsid w:val="0000761B"/>
    <w:rsid w:val="00007655"/>
    <w:rsid w:val="0000778F"/>
    <w:rsid w:val="000077DD"/>
    <w:rsid w:val="000077E2"/>
    <w:rsid w:val="0000788E"/>
    <w:rsid w:val="00007895"/>
    <w:rsid w:val="000078E0"/>
    <w:rsid w:val="0000790D"/>
    <w:rsid w:val="0000790F"/>
    <w:rsid w:val="00007918"/>
    <w:rsid w:val="00007A59"/>
    <w:rsid w:val="00007C5A"/>
    <w:rsid w:val="00007C75"/>
    <w:rsid w:val="00007C91"/>
    <w:rsid w:val="00007C9A"/>
    <w:rsid w:val="00007D9C"/>
    <w:rsid w:val="00007DAB"/>
    <w:rsid w:val="00007E16"/>
    <w:rsid w:val="00007E6C"/>
    <w:rsid w:val="00007E96"/>
    <w:rsid w:val="00007FED"/>
    <w:rsid w:val="0001002B"/>
    <w:rsid w:val="00010058"/>
    <w:rsid w:val="0001019C"/>
    <w:rsid w:val="0001019D"/>
    <w:rsid w:val="00010201"/>
    <w:rsid w:val="00010248"/>
    <w:rsid w:val="000103C8"/>
    <w:rsid w:val="000103E0"/>
    <w:rsid w:val="00010439"/>
    <w:rsid w:val="0001044A"/>
    <w:rsid w:val="000104AA"/>
    <w:rsid w:val="000104D0"/>
    <w:rsid w:val="00010543"/>
    <w:rsid w:val="00010553"/>
    <w:rsid w:val="00010658"/>
    <w:rsid w:val="00010697"/>
    <w:rsid w:val="00010698"/>
    <w:rsid w:val="00010743"/>
    <w:rsid w:val="00010856"/>
    <w:rsid w:val="0001087E"/>
    <w:rsid w:val="000108AE"/>
    <w:rsid w:val="000108EA"/>
    <w:rsid w:val="00010913"/>
    <w:rsid w:val="0001092F"/>
    <w:rsid w:val="000109ED"/>
    <w:rsid w:val="000109F3"/>
    <w:rsid w:val="00010A08"/>
    <w:rsid w:val="00010A72"/>
    <w:rsid w:val="00010B25"/>
    <w:rsid w:val="00010BD3"/>
    <w:rsid w:val="00010CD3"/>
    <w:rsid w:val="00010D92"/>
    <w:rsid w:val="00010EB1"/>
    <w:rsid w:val="00010F38"/>
    <w:rsid w:val="00010F81"/>
    <w:rsid w:val="00010FCE"/>
    <w:rsid w:val="00011056"/>
    <w:rsid w:val="000110D9"/>
    <w:rsid w:val="00011145"/>
    <w:rsid w:val="000111CF"/>
    <w:rsid w:val="00011202"/>
    <w:rsid w:val="00011244"/>
    <w:rsid w:val="000112A3"/>
    <w:rsid w:val="000113CC"/>
    <w:rsid w:val="0001146C"/>
    <w:rsid w:val="00011492"/>
    <w:rsid w:val="00011521"/>
    <w:rsid w:val="0001156F"/>
    <w:rsid w:val="0001158C"/>
    <w:rsid w:val="00011595"/>
    <w:rsid w:val="000116D1"/>
    <w:rsid w:val="000117F8"/>
    <w:rsid w:val="000118C4"/>
    <w:rsid w:val="00011946"/>
    <w:rsid w:val="000119CB"/>
    <w:rsid w:val="00011A46"/>
    <w:rsid w:val="00011B51"/>
    <w:rsid w:val="00011BAC"/>
    <w:rsid w:val="00011BB6"/>
    <w:rsid w:val="00011E46"/>
    <w:rsid w:val="00011EC5"/>
    <w:rsid w:val="00011EFF"/>
    <w:rsid w:val="00011F1B"/>
    <w:rsid w:val="00011F6D"/>
    <w:rsid w:val="00011FD4"/>
    <w:rsid w:val="00011FDB"/>
    <w:rsid w:val="00012012"/>
    <w:rsid w:val="00012031"/>
    <w:rsid w:val="00012209"/>
    <w:rsid w:val="00012256"/>
    <w:rsid w:val="000122A6"/>
    <w:rsid w:val="000122E4"/>
    <w:rsid w:val="000123D2"/>
    <w:rsid w:val="0001244C"/>
    <w:rsid w:val="00012460"/>
    <w:rsid w:val="00012515"/>
    <w:rsid w:val="000125D2"/>
    <w:rsid w:val="00012707"/>
    <w:rsid w:val="000127A4"/>
    <w:rsid w:val="000128CF"/>
    <w:rsid w:val="00012965"/>
    <w:rsid w:val="0001299E"/>
    <w:rsid w:val="000129C9"/>
    <w:rsid w:val="00012A06"/>
    <w:rsid w:val="00012A94"/>
    <w:rsid w:val="00012B2C"/>
    <w:rsid w:val="00012CF2"/>
    <w:rsid w:val="00012D46"/>
    <w:rsid w:val="00012D59"/>
    <w:rsid w:val="00012EC0"/>
    <w:rsid w:val="00012EE2"/>
    <w:rsid w:val="00012F1B"/>
    <w:rsid w:val="00012FE6"/>
    <w:rsid w:val="00013096"/>
    <w:rsid w:val="0001314A"/>
    <w:rsid w:val="000132AD"/>
    <w:rsid w:val="000132C2"/>
    <w:rsid w:val="000133DD"/>
    <w:rsid w:val="000133F1"/>
    <w:rsid w:val="00013451"/>
    <w:rsid w:val="0001357C"/>
    <w:rsid w:val="00013669"/>
    <w:rsid w:val="000137EB"/>
    <w:rsid w:val="0001380D"/>
    <w:rsid w:val="0001381A"/>
    <w:rsid w:val="0001384D"/>
    <w:rsid w:val="00013916"/>
    <w:rsid w:val="0001397D"/>
    <w:rsid w:val="000139C6"/>
    <w:rsid w:val="000139FE"/>
    <w:rsid w:val="00013A2B"/>
    <w:rsid w:val="00013AB7"/>
    <w:rsid w:val="00013B56"/>
    <w:rsid w:val="00013E5B"/>
    <w:rsid w:val="00013FD7"/>
    <w:rsid w:val="00013FFF"/>
    <w:rsid w:val="00014012"/>
    <w:rsid w:val="00014050"/>
    <w:rsid w:val="000140C7"/>
    <w:rsid w:val="000140FA"/>
    <w:rsid w:val="00014113"/>
    <w:rsid w:val="0001411E"/>
    <w:rsid w:val="0001419D"/>
    <w:rsid w:val="0001425C"/>
    <w:rsid w:val="0001439A"/>
    <w:rsid w:val="000143A5"/>
    <w:rsid w:val="000143D8"/>
    <w:rsid w:val="00014515"/>
    <w:rsid w:val="0001453B"/>
    <w:rsid w:val="00014565"/>
    <w:rsid w:val="00014590"/>
    <w:rsid w:val="00014596"/>
    <w:rsid w:val="0001460E"/>
    <w:rsid w:val="0001466B"/>
    <w:rsid w:val="0001467C"/>
    <w:rsid w:val="00014732"/>
    <w:rsid w:val="00014784"/>
    <w:rsid w:val="000148B7"/>
    <w:rsid w:val="000148DC"/>
    <w:rsid w:val="00014915"/>
    <w:rsid w:val="00014935"/>
    <w:rsid w:val="0001494A"/>
    <w:rsid w:val="00014A95"/>
    <w:rsid w:val="00014AD1"/>
    <w:rsid w:val="00014C8C"/>
    <w:rsid w:val="00014D72"/>
    <w:rsid w:val="00014DB0"/>
    <w:rsid w:val="00014E4F"/>
    <w:rsid w:val="00014ED9"/>
    <w:rsid w:val="00014F7B"/>
    <w:rsid w:val="00014F7C"/>
    <w:rsid w:val="00014F9C"/>
    <w:rsid w:val="00014FA3"/>
    <w:rsid w:val="0001510C"/>
    <w:rsid w:val="00015174"/>
    <w:rsid w:val="000152E1"/>
    <w:rsid w:val="0001542D"/>
    <w:rsid w:val="00015497"/>
    <w:rsid w:val="0001549E"/>
    <w:rsid w:val="000154AC"/>
    <w:rsid w:val="00015521"/>
    <w:rsid w:val="00015552"/>
    <w:rsid w:val="000155DE"/>
    <w:rsid w:val="00015653"/>
    <w:rsid w:val="000156BA"/>
    <w:rsid w:val="00015734"/>
    <w:rsid w:val="0001573B"/>
    <w:rsid w:val="00015759"/>
    <w:rsid w:val="000157BF"/>
    <w:rsid w:val="000157D1"/>
    <w:rsid w:val="00015888"/>
    <w:rsid w:val="000158AC"/>
    <w:rsid w:val="000159BD"/>
    <w:rsid w:val="00015A93"/>
    <w:rsid w:val="00015D56"/>
    <w:rsid w:val="00015DE3"/>
    <w:rsid w:val="00015E2A"/>
    <w:rsid w:val="00015EE5"/>
    <w:rsid w:val="00015F99"/>
    <w:rsid w:val="00015F9C"/>
    <w:rsid w:val="00016084"/>
    <w:rsid w:val="0001610F"/>
    <w:rsid w:val="00016189"/>
    <w:rsid w:val="000162B7"/>
    <w:rsid w:val="000162C5"/>
    <w:rsid w:val="00016378"/>
    <w:rsid w:val="000163DA"/>
    <w:rsid w:val="000163FD"/>
    <w:rsid w:val="00016451"/>
    <w:rsid w:val="00016455"/>
    <w:rsid w:val="0001645E"/>
    <w:rsid w:val="00016484"/>
    <w:rsid w:val="000164BC"/>
    <w:rsid w:val="000165DF"/>
    <w:rsid w:val="0001663A"/>
    <w:rsid w:val="00016728"/>
    <w:rsid w:val="0001672B"/>
    <w:rsid w:val="00016732"/>
    <w:rsid w:val="0001678E"/>
    <w:rsid w:val="00016837"/>
    <w:rsid w:val="000168E6"/>
    <w:rsid w:val="0001692B"/>
    <w:rsid w:val="0001694A"/>
    <w:rsid w:val="00016A3F"/>
    <w:rsid w:val="00016A69"/>
    <w:rsid w:val="00016A73"/>
    <w:rsid w:val="00016AFB"/>
    <w:rsid w:val="00016B9F"/>
    <w:rsid w:val="00016BEF"/>
    <w:rsid w:val="00016BF1"/>
    <w:rsid w:val="00016C76"/>
    <w:rsid w:val="00016C96"/>
    <w:rsid w:val="00016E8F"/>
    <w:rsid w:val="00016ECA"/>
    <w:rsid w:val="00016EDB"/>
    <w:rsid w:val="000170B2"/>
    <w:rsid w:val="00017121"/>
    <w:rsid w:val="0001712E"/>
    <w:rsid w:val="000171D9"/>
    <w:rsid w:val="000172DC"/>
    <w:rsid w:val="000172E4"/>
    <w:rsid w:val="00017339"/>
    <w:rsid w:val="00017389"/>
    <w:rsid w:val="000173FD"/>
    <w:rsid w:val="0001741E"/>
    <w:rsid w:val="00017437"/>
    <w:rsid w:val="00017445"/>
    <w:rsid w:val="0001749B"/>
    <w:rsid w:val="000174C1"/>
    <w:rsid w:val="00017531"/>
    <w:rsid w:val="00017543"/>
    <w:rsid w:val="00017602"/>
    <w:rsid w:val="0001761A"/>
    <w:rsid w:val="000176D2"/>
    <w:rsid w:val="000176F6"/>
    <w:rsid w:val="0001770B"/>
    <w:rsid w:val="0001770C"/>
    <w:rsid w:val="0001771C"/>
    <w:rsid w:val="000177D4"/>
    <w:rsid w:val="00017817"/>
    <w:rsid w:val="0001788C"/>
    <w:rsid w:val="00017927"/>
    <w:rsid w:val="00017954"/>
    <w:rsid w:val="0001796F"/>
    <w:rsid w:val="0001799B"/>
    <w:rsid w:val="00017A2E"/>
    <w:rsid w:val="00017B72"/>
    <w:rsid w:val="00017B8D"/>
    <w:rsid w:val="00017BB0"/>
    <w:rsid w:val="00017BDE"/>
    <w:rsid w:val="00017C1A"/>
    <w:rsid w:val="00017C30"/>
    <w:rsid w:val="00017C46"/>
    <w:rsid w:val="00017C51"/>
    <w:rsid w:val="00017D63"/>
    <w:rsid w:val="00017D67"/>
    <w:rsid w:val="00017DAA"/>
    <w:rsid w:val="00017DDE"/>
    <w:rsid w:val="00017DFF"/>
    <w:rsid w:val="00017E8C"/>
    <w:rsid w:val="00017E99"/>
    <w:rsid w:val="00017ED0"/>
    <w:rsid w:val="00017F05"/>
    <w:rsid w:val="00017F1C"/>
    <w:rsid w:val="00017F7C"/>
    <w:rsid w:val="000201BD"/>
    <w:rsid w:val="000201DA"/>
    <w:rsid w:val="000202AE"/>
    <w:rsid w:val="000202CD"/>
    <w:rsid w:val="00020395"/>
    <w:rsid w:val="00020414"/>
    <w:rsid w:val="000204AA"/>
    <w:rsid w:val="000205D5"/>
    <w:rsid w:val="00020617"/>
    <w:rsid w:val="0002073A"/>
    <w:rsid w:val="00020740"/>
    <w:rsid w:val="00020746"/>
    <w:rsid w:val="0002074E"/>
    <w:rsid w:val="000207DC"/>
    <w:rsid w:val="00020834"/>
    <w:rsid w:val="000209D5"/>
    <w:rsid w:val="000209E2"/>
    <w:rsid w:val="000209FA"/>
    <w:rsid w:val="00020A3A"/>
    <w:rsid w:val="00020B3A"/>
    <w:rsid w:val="00020B8B"/>
    <w:rsid w:val="00020BBF"/>
    <w:rsid w:val="00020C06"/>
    <w:rsid w:val="00020C26"/>
    <w:rsid w:val="00020C83"/>
    <w:rsid w:val="00020C9F"/>
    <w:rsid w:val="00020CAE"/>
    <w:rsid w:val="00020D49"/>
    <w:rsid w:val="00020D99"/>
    <w:rsid w:val="00020DD1"/>
    <w:rsid w:val="00020E98"/>
    <w:rsid w:val="00020EA5"/>
    <w:rsid w:val="00020F74"/>
    <w:rsid w:val="00020FA9"/>
    <w:rsid w:val="00020FC5"/>
    <w:rsid w:val="00021055"/>
    <w:rsid w:val="00021094"/>
    <w:rsid w:val="000210A8"/>
    <w:rsid w:val="000210B6"/>
    <w:rsid w:val="00021199"/>
    <w:rsid w:val="0002136D"/>
    <w:rsid w:val="000213A1"/>
    <w:rsid w:val="000213D0"/>
    <w:rsid w:val="000214DA"/>
    <w:rsid w:val="0002150A"/>
    <w:rsid w:val="00021562"/>
    <w:rsid w:val="0002163D"/>
    <w:rsid w:val="0002166D"/>
    <w:rsid w:val="000216FA"/>
    <w:rsid w:val="00021705"/>
    <w:rsid w:val="0002172D"/>
    <w:rsid w:val="00021796"/>
    <w:rsid w:val="000217BD"/>
    <w:rsid w:val="000217DD"/>
    <w:rsid w:val="000218CE"/>
    <w:rsid w:val="00021905"/>
    <w:rsid w:val="00021943"/>
    <w:rsid w:val="000219BD"/>
    <w:rsid w:val="000219FE"/>
    <w:rsid w:val="00021A06"/>
    <w:rsid w:val="00021A60"/>
    <w:rsid w:val="00021B6E"/>
    <w:rsid w:val="00021BBB"/>
    <w:rsid w:val="00021BE3"/>
    <w:rsid w:val="00021C54"/>
    <w:rsid w:val="00021D4F"/>
    <w:rsid w:val="00021D95"/>
    <w:rsid w:val="00021DBF"/>
    <w:rsid w:val="00021F41"/>
    <w:rsid w:val="00021F82"/>
    <w:rsid w:val="00021FC3"/>
    <w:rsid w:val="00021FD5"/>
    <w:rsid w:val="0002204B"/>
    <w:rsid w:val="00022088"/>
    <w:rsid w:val="0002209E"/>
    <w:rsid w:val="000220DA"/>
    <w:rsid w:val="000222B7"/>
    <w:rsid w:val="000222CD"/>
    <w:rsid w:val="0002233B"/>
    <w:rsid w:val="0002244E"/>
    <w:rsid w:val="0002249A"/>
    <w:rsid w:val="00022657"/>
    <w:rsid w:val="00022662"/>
    <w:rsid w:val="000226C4"/>
    <w:rsid w:val="000226DF"/>
    <w:rsid w:val="00022786"/>
    <w:rsid w:val="000227DB"/>
    <w:rsid w:val="00022897"/>
    <w:rsid w:val="000228A4"/>
    <w:rsid w:val="00022996"/>
    <w:rsid w:val="000229CE"/>
    <w:rsid w:val="00022A4D"/>
    <w:rsid w:val="00022AAD"/>
    <w:rsid w:val="00022AC7"/>
    <w:rsid w:val="00022C55"/>
    <w:rsid w:val="00022C78"/>
    <w:rsid w:val="00022CA4"/>
    <w:rsid w:val="00022D29"/>
    <w:rsid w:val="00022E55"/>
    <w:rsid w:val="00022F3E"/>
    <w:rsid w:val="00022FC5"/>
    <w:rsid w:val="00023009"/>
    <w:rsid w:val="00023031"/>
    <w:rsid w:val="00023042"/>
    <w:rsid w:val="000230B9"/>
    <w:rsid w:val="000230CD"/>
    <w:rsid w:val="00023176"/>
    <w:rsid w:val="00023375"/>
    <w:rsid w:val="00023386"/>
    <w:rsid w:val="0002340E"/>
    <w:rsid w:val="00023421"/>
    <w:rsid w:val="00023463"/>
    <w:rsid w:val="0002356C"/>
    <w:rsid w:val="00023585"/>
    <w:rsid w:val="00023590"/>
    <w:rsid w:val="000235C4"/>
    <w:rsid w:val="000235EF"/>
    <w:rsid w:val="00023634"/>
    <w:rsid w:val="0002368C"/>
    <w:rsid w:val="00023729"/>
    <w:rsid w:val="00023760"/>
    <w:rsid w:val="00023768"/>
    <w:rsid w:val="0002377F"/>
    <w:rsid w:val="00023832"/>
    <w:rsid w:val="00023879"/>
    <w:rsid w:val="0002387B"/>
    <w:rsid w:val="0002390D"/>
    <w:rsid w:val="000239F6"/>
    <w:rsid w:val="00023BBD"/>
    <w:rsid w:val="00023BD9"/>
    <w:rsid w:val="00023BF9"/>
    <w:rsid w:val="00023C31"/>
    <w:rsid w:val="00023C64"/>
    <w:rsid w:val="00023CC5"/>
    <w:rsid w:val="00023F27"/>
    <w:rsid w:val="00023FCB"/>
    <w:rsid w:val="0002406C"/>
    <w:rsid w:val="0002407A"/>
    <w:rsid w:val="000240F3"/>
    <w:rsid w:val="0002418D"/>
    <w:rsid w:val="00024269"/>
    <w:rsid w:val="00024293"/>
    <w:rsid w:val="0002429D"/>
    <w:rsid w:val="000242B6"/>
    <w:rsid w:val="000242F4"/>
    <w:rsid w:val="000243CC"/>
    <w:rsid w:val="000243FF"/>
    <w:rsid w:val="00024422"/>
    <w:rsid w:val="00024426"/>
    <w:rsid w:val="0002453C"/>
    <w:rsid w:val="0002453F"/>
    <w:rsid w:val="0002457A"/>
    <w:rsid w:val="00024637"/>
    <w:rsid w:val="0002466E"/>
    <w:rsid w:val="0002467A"/>
    <w:rsid w:val="0002468A"/>
    <w:rsid w:val="000247CD"/>
    <w:rsid w:val="00024802"/>
    <w:rsid w:val="0002483D"/>
    <w:rsid w:val="00024882"/>
    <w:rsid w:val="00024899"/>
    <w:rsid w:val="00024913"/>
    <w:rsid w:val="00024AB6"/>
    <w:rsid w:val="00024B0A"/>
    <w:rsid w:val="00024B83"/>
    <w:rsid w:val="00024C2F"/>
    <w:rsid w:val="00024C99"/>
    <w:rsid w:val="00024D88"/>
    <w:rsid w:val="00024E0A"/>
    <w:rsid w:val="00024ECD"/>
    <w:rsid w:val="00024EE3"/>
    <w:rsid w:val="00024FD0"/>
    <w:rsid w:val="00025051"/>
    <w:rsid w:val="000250A7"/>
    <w:rsid w:val="00025164"/>
    <w:rsid w:val="000251C4"/>
    <w:rsid w:val="000251DA"/>
    <w:rsid w:val="000251F2"/>
    <w:rsid w:val="0002533E"/>
    <w:rsid w:val="000253C4"/>
    <w:rsid w:val="00025472"/>
    <w:rsid w:val="000254A7"/>
    <w:rsid w:val="000254DD"/>
    <w:rsid w:val="00025517"/>
    <w:rsid w:val="00025571"/>
    <w:rsid w:val="00025688"/>
    <w:rsid w:val="00025691"/>
    <w:rsid w:val="000256BC"/>
    <w:rsid w:val="00025759"/>
    <w:rsid w:val="0002578D"/>
    <w:rsid w:val="00025790"/>
    <w:rsid w:val="000258C1"/>
    <w:rsid w:val="0002598E"/>
    <w:rsid w:val="000259AD"/>
    <w:rsid w:val="000259D5"/>
    <w:rsid w:val="000259EF"/>
    <w:rsid w:val="00025A26"/>
    <w:rsid w:val="00025A88"/>
    <w:rsid w:val="00025AC2"/>
    <w:rsid w:val="00025AF7"/>
    <w:rsid w:val="00025D0E"/>
    <w:rsid w:val="00025DA8"/>
    <w:rsid w:val="00025DDB"/>
    <w:rsid w:val="00025E0D"/>
    <w:rsid w:val="00025EB5"/>
    <w:rsid w:val="00025F0E"/>
    <w:rsid w:val="00025F61"/>
    <w:rsid w:val="00025F6B"/>
    <w:rsid w:val="00025F92"/>
    <w:rsid w:val="00025FC6"/>
    <w:rsid w:val="00025FD5"/>
    <w:rsid w:val="00025FE9"/>
    <w:rsid w:val="000260D9"/>
    <w:rsid w:val="0002623E"/>
    <w:rsid w:val="00026278"/>
    <w:rsid w:val="000262BA"/>
    <w:rsid w:val="000262FF"/>
    <w:rsid w:val="0002630A"/>
    <w:rsid w:val="000263BC"/>
    <w:rsid w:val="000263DB"/>
    <w:rsid w:val="00026490"/>
    <w:rsid w:val="0002650D"/>
    <w:rsid w:val="00026548"/>
    <w:rsid w:val="00026590"/>
    <w:rsid w:val="00026606"/>
    <w:rsid w:val="000266DF"/>
    <w:rsid w:val="000267FE"/>
    <w:rsid w:val="0002684B"/>
    <w:rsid w:val="0002685B"/>
    <w:rsid w:val="00026895"/>
    <w:rsid w:val="00026955"/>
    <w:rsid w:val="00026979"/>
    <w:rsid w:val="0002699E"/>
    <w:rsid w:val="00026A07"/>
    <w:rsid w:val="00026A15"/>
    <w:rsid w:val="00026A23"/>
    <w:rsid w:val="00026A2D"/>
    <w:rsid w:val="00026AAB"/>
    <w:rsid w:val="00026BDC"/>
    <w:rsid w:val="00026BF6"/>
    <w:rsid w:val="00026E39"/>
    <w:rsid w:val="00026E76"/>
    <w:rsid w:val="00026ED3"/>
    <w:rsid w:val="00026EDE"/>
    <w:rsid w:val="00026F88"/>
    <w:rsid w:val="00026FB2"/>
    <w:rsid w:val="00027030"/>
    <w:rsid w:val="00027038"/>
    <w:rsid w:val="000270EB"/>
    <w:rsid w:val="000270F9"/>
    <w:rsid w:val="0002711F"/>
    <w:rsid w:val="00027220"/>
    <w:rsid w:val="000272C0"/>
    <w:rsid w:val="000272C4"/>
    <w:rsid w:val="00027414"/>
    <w:rsid w:val="00027467"/>
    <w:rsid w:val="0002747F"/>
    <w:rsid w:val="00027513"/>
    <w:rsid w:val="0002761C"/>
    <w:rsid w:val="0002767C"/>
    <w:rsid w:val="0002767E"/>
    <w:rsid w:val="0002775A"/>
    <w:rsid w:val="00027783"/>
    <w:rsid w:val="000277E5"/>
    <w:rsid w:val="0002785B"/>
    <w:rsid w:val="0002789C"/>
    <w:rsid w:val="0002793F"/>
    <w:rsid w:val="000279B7"/>
    <w:rsid w:val="000279E3"/>
    <w:rsid w:val="00027A78"/>
    <w:rsid w:val="00027B01"/>
    <w:rsid w:val="00027BB9"/>
    <w:rsid w:val="00027BD2"/>
    <w:rsid w:val="00027BE0"/>
    <w:rsid w:val="00027C4A"/>
    <w:rsid w:val="00027CB0"/>
    <w:rsid w:val="00027CCF"/>
    <w:rsid w:val="00027E33"/>
    <w:rsid w:val="00027E4D"/>
    <w:rsid w:val="00027FCC"/>
    <w:rsid w:val="000301AB"/>
    <w:rsid w:val="000301BB"/>
    <w:rsid w:val="00030407"/>
    <w:rsid w:val="00030408"/>
    <w:rsid w:val="00030442"/>
    <w:rsid w:val="000304C4"/>
    <w:rsid w:val="000304EB"/>
    <w:rsid w:val="00030510"/>
    <w:rsid w:val="00030606"/>
    <w:rsid w:val="000306C1"/>
    <w:rsid w:val="000306D3"/>
    <w:rsid w:val="000306DF"/>
    <w:rsid w:val="000306F3"/>
    <w:rsid w:val="0003072C"/>
    <w:rsid w:val="00030781"/>
    <w:rsid w:val="000307CB"/>
    <w:rsid w:val="0003085E"/>
    <w:rsid w:val="000309D3"/>
    <w:rsid w:val="000309EC"/>
    <w:rsid w:val="00030A83"/>
    <w:rsid w:val="00030AA2"/>
    <w:rsid w:val="00030AD1"/>
    <w:rsid w:val="00030B0F"/>
    <w:rsid w:val="00030B22"/>
    <w:rsid w:val="00030B69"/>
    <w:rsid w:val="00030C3D"/>
    <w:rsid w:val="00030D09"/>
    <w:rsid w:val="00030D37"/>
    <w:rsid w:val="00030D4C"/>
    <w:rsid w:val="00030DCA"/>
    <w:rsid w:val="00030EAB"/>
    <w:rsid w:val="00030ED0"/>
    <w:rsid w:val="00030FCA"/>
    <w:rsid w:val="00030FD4"/>
    <w:rsid w:val="00030FF5"/>
    <w:rsid w:val="00031024"/>
    <w:rsid w:val="00031065"/>
    <w:rsid w:val="0003106E"/>
    <w:rsid w:val="0003114A"/>
    <w:rsid w:val="000311B1"/>
    <w:rsid w:val="000311DE"/>
    <w:rsid w:val="000311F1"/>
    <w:rsid w:val="00031290"/>
    <w:rsid w:val="000312A5"/>
    <w:rsid w:val="000312D5"/>
    <w:rsid w:val="00031303"/>
    <w:rsid w:val="0003132D"/>
    <w:rsid w:val="000313BA"/>
    <w:rsid w:val="0003144D"/>
    <w:rsid w:val="00031467"/>
    <w:rsid w:val="000314A1"/>
    <w:rsid w:val="000314CD"/>
    <w:rsid w:val="000314D6"/>
    <w:rsid w:val="000314DF"/>
    <w:rsid w:val="00031532"/>
    <w:rsid w:val="0003154E"/>
    <w:rsid w:val="00031598"/>
    <w:rsid w:val="000315B8"/>
    <w:rsid w:val="0003165F"/>
    <w:rsid w:val="000316DA"/>
    <w:rsid w:val="000317B8"/>
    <w:rsid w:val="000317FC"/>
    <w:rsid w:val="000319EA"/>
    <w:rsid w:val="00031BB5"/>
    <w:rsid w:val="00031C69"/>
    <w:rsid w:val="00031C75"/>
    <w:rsid w:val="00031DD5"/>
    <w:rsid w:val="00031E1C"/>
    <w:rsid w:val="00031E28"/>
    <w:rsid w:val="00031E3C"/>
    <w:rsid w:val="00031E7A"/>
    <w:rsid w:val="00031EBA"/>
    <w:rsid w:val="00031EE7"/>
    <w:rsid w:val="00031F37"/>
    <w:rsid w:val="00031F45"/>
    <w:rsid w:val="00031F71"/>
    <w:rsid w:val="00031FEC"/>
    <w:rsid w:val="0003218C"/>
    <w:rsid w:val="0003220B"/>
    <w:rsid w:val="0003225C"/>
    <w:rsid w:val="0003230B"/>
    <w:rsid w:val="000323AB"/>
    <w:rsid w:val="000323E3"/>
    <w:rsid w:val="00032400"/>
    <w:rsid w:val="00032427"/>
    <w:rsid w:val="000324B8"/>
    <w:rsid w:val="000324EC"/>
    <w:rsid w:val="00032508"/>
    <w:rsid w:val="00032552"/>
    <w:rsid w:val="0003262A"/>
    <w:rsid w:val="0003263D"/>
    <w:rsid w:val="00032675"/>
    <w:rsid w:val="000326FD"/>
    <w:rsid w:val="00032711"/>
    <w:rsid w:val="000328A4"/>
    <w:rsid w:val="0003295D"/>
    <w:rsid w:val="00032A23"/>
    <w:rsid w:val="00032A35"/>
    <w:rsid w:val="00032A41"/>
    <w:rsid w:val="00032B15"/>
    <w:rsid w:val="00032B1F"/>
    <w:rsid w:val="00032B39"/>
    <w:rsid w:val="00032B40"/>
    <w:rsid w:val="00032B5E"/>
    <w:rsid w:val="00032CA8"/>
    <w:rsid w:val="00032CC0"/>
    <w:rsid w:val="00032DBD"/>
    <w:rsid w:val="00032FEB"/>
    <w:rsid w:val="0003306D"/>
    <w:rsid w:val="000330EB"/>
    <w:rsid w:val="00033138"/>
    <w:rsid w:val="00033142"/>
    <w:rsid w:val="00033181"/>
    <w:rsid w:val="00033184"/>
    <w:rsid w:val="000331AB"/>
    <w:rsid w:val="0003322B"/>
    <w:rsid w:val="0003322D"/>
    <w:rsid w:val="00033288"/>
    <w:rsid w:val="000332B9"/>
    <w:rsid w:val="000332F5"/>
    <w:rsid w:val="00033399"/>
    <w:rsid w:val="000333C3"/>
    <w:rsid w:val="00033409"/>
    <w:rsid w:val="0003370E"/>
    <w:rsid w:val="00033839"/>
    <w:rsid w:val="00033901"/>
    <w:rsid w:val="000339D3"/>
    <w:rsid w:val="00033B25"/>
    <w:rsid w:val="00033BD2"/>
    <w:rsid w:val="00033BE5"/>
    <w:rsid w:val="00033D20"/>
    <w:rsid w:val="00033EA9"/>
    <w:rsid w:val="00033F92"/>
    <w:rsid w:val="00033FDE"/>
    <w:rsid w:val="0003404B"/>
    <w:rsid w:val="00034082"/>
    <w:rsid w:val="00034145"/>
    <w:rsid w:val="0003423A"/>
    <w:rsid w:val="00034253"/>
    <w:rsid w:val="0003426E"/>
    <w:rsid w:val="000343BE"/>
    <w:rsid w:val="000343DF"/>
    <w:rsid w:val="000343EC"/>
    <w:rsid w:val="000343F5"/>
    <w:rsid w:val="0003445A"/>
    <w:rsid w:val="00034460"/>
    <w:rsid w:val="00034543"/>
    <w:rsid w:val="0003455E"/>
    <w:rsid w:val="00034598"/>
    <w:rsid w:val="0003463D"/>
    <w:rsid w:val="0003465B"/>
    <w:rsid w:val="0003472E"/>
    <w:rsid w:val="000347D5"/>
    <w:rsid w:val="000347EE"/>
    <w:rsid w:val="00034803"/>
    <w:rsid w:val="0003482C"/>
    <w:rsid w:val="00034869"/>
    <w:rsid w:val="0003486D"/>
    <w:rsid w:val="00034879"/>
    <w:rsid w:val="000348B6"/>
    <w:rsid w:val="000348EB"/>
    <w:rsid w:val="00034912"/>
    <w:rsid w:val="00034926"/>
    <w:rsid w:val="00034A30"/>
    <w:rsid w:val="00034AA5"/>
    <w:rsid w:val="00034AAE"/>
    <w:rsid w:val="00034AD5"/>
    <w:rsid w:val="00034ADD"/>
    <w:rsid w:val="00034B08"/>
    <w:rsid w:val="00034B58"/>
    <w:rsid w:val="00034BE3"/>
    <w:rsid w:val="00034BF0"/>
    <w:rsid w:val="00034C94"/>
    <w:rsid w:val="00034D2B"/>
    <w:rsid w:val="00034E68"/>
    <w:rsid w:val="00034E6B"/>
    <w:rsid w:val="00035038"/>
    <w:rsid w:val="00035088"/>
    <w:rsid w:val="00035091"/>
    <w:rsid w:val="000350CB"/>
    <w:rsid w:val="000351C4"/>
    <w:rsid w:val="000351DA"/>
    <w:rsid w:val="00035222"/>
    <w:rsid w:val="00035307"/>
    <w:rsid w:val="00035309"/>
    <w:rsid w:val="00035337"/>
    <w:rsid w:val="00035418"/>
    <w:rsid w:val="00035439"/>
    <w:rsid w:val="0003546A"/>
    <w:rsid w:val="000354EB"/>
    <w:rsid w:val="000354F8"/>
    <w:rsid w:val="000355D0"/>
    <w:rsid w:val="00035613"/>
    <w:rsid w:val="000357A8"/>
    <w:rsid w:val="000357F6"/>
    <w:rsid w:val="000358A7"/>
    <w:rsid w:val="00035AAE"/>
    <w:rsid w:val="00035B63"/>
    <w:rsid w:val="00035B7D"/>
    <w:rsid w:val="00035C0C"/>
    <w:rsid w:val="00035C26"/>
    <w:rsid w:val="00035C6B"/>
    <w:rsid w:val="00035C82"/>
    <w:rsid w:val="00035C87"/>
    <w:rsid w:val="00035D18"/>
    <w:rsid w:val="00035D66"/>
    <w:rsid w:val="00035D6D"/>
    <w:rsid w:val="00035D90"/>
    <w:rsid w:val="00035E5B"/>
    <w:rsid w:val="00035ED0"/>
    <w:rsid w:val="00035FC7"/>
    <w:rsid w:val="00035FCD"/>
    <w:rsid w:val="00035FE8"/>
    <w:rsid w:val="000360D9"/>
    <w:rsid w:val="00036164"/>
    <w:rsid w:val="000362E8"/>
    <w:rsid w:val="00036452"/>
    <w:rsid w:val="0003649B"/>
    <w:rsid w:val="0003653C"/>
    <w:rsid w:val="00036566"/>
    <w:rsid w:val="000365DF"/>
    <w:rsid w:val="00036601"/>
    <w:rsid w:val="0003663F"/>
    <w:rsid w:val="00036722"/>
    <w:rsid w:val="00036779"/>
    <w:rsid w:val="0003692B"/>
    <w:rsid w:val="00036939"/>
    <w:rsid w:val="00036A0B"/>
    <w:rsid w:val="00036AC9"/>
    <w:rsid w:val="00036B6B"/>
    <w:rsid w:val="00036CAA"/>
    <w:rsid w:val="00036D71"/>
    <w:rsid w:val="00036E00"/>
    <w:rsid w:val="00036F13"/>
    <w:rsid w:val="00037007"/>
    <w:rsid w:val="0003700B"/>
    <w:rsid w:val="0003701D"/>
    <w:rsid w:val="00037157"/>
    <w:rsid w:val="000371A3"/>
    <w:rsid w:val="00037201"/>
    <w:rsid w:val="0003728E"/>
    <w:rsid w:val="0003729F"/>
    <w:rsid w:val="000372C5"/>
    <w:rsid w:val="00037308"/>
    <w:rsid w:val="00037313"/>
    <w:rsid w:val="0003733D"/>
    <w:rsid w:val="0003733F"/>
    <w:rsid w:val="000373D3"/>
    <w:rsid w:val="000374CD"/>
    <w:rsid w:val="00037513"/>
    <w:rsid w:val="00037523"/>
    <w:rsid w:val="00037587"/>
    <w:rsid w:val="000375FD"/>
    <w:rsid w:val="0003761D"/>
    <w:rsid w:val="0003777A"/>
    <w:rsid w:val="0003780E"/>
    <w:rsid w:val="00037A21"/>
    <w:rsid w:val="00037A26"/>
    <w:rsid w:val="00037A65"/>
    <w:rsid w:val="00037A79"/>
    <w:rsid w:val="00037AB9"/>
    <w:rsid w:val="00037B2E"/>
    <w:rsid w:val="00037CC2"/>
    <w:rsid w:val="00037D82"/>
    <w:rsid w:val="00037E81"/>
    <w:rsid w:val="00037F1B"/>
    <w:rsid w:val="00037F7F"/>
    <w:rsid w:val="00037FA5"/>
    <w:rsid w:val="00037FE5"/>
    <w:rsid w:val="00037FF0"/>
    <w:rsid w:val="00040064"/>
    <w:rsid w:val="0004019D"/>
    <w:rsid w:val="000401A0"/>
    <w:rsid w:val="00040338"/>
    <w:rsid w:val="000403EE"/>
    <w:rsid w:val="00040480"/>
    <w:rsid w:val="000404DF"/>
    <w:rsid w:val="000404E3"/>
    <w:rsid w:val="00040534"/>
    <w:rsid w:val="000406EA"/>
    <w:rsid w:val="000407EA"/>
    <w:rsid w:val="00040826"/>
    <w:rsid w:val="00040868"/>
    <w:rsid w:val="000408DC"/>
    <w:rsid w:val="00040902"/>
    <w:rsid w:val="0004094B"/>
    <w:rsid w:val="00040966"/>
    <w:rsid w:val="00040988"/>
    <w:rsid w:val="0004099C"/>
    <w:rsid w:val="000409A4"/>
    <w:rsid w:val="00040AB1"/>
    <w:rsid w:val="00040AD1"/>
    <w:rsid w:val="00040BFC"/>
    <w:rsid w:val="00040C5C"/>
    <w:rsid w:val="00040CF6"/>
    <w:rsid w:val="00040D2C"/>
    <w:rsid w:val="00040D5A"/>
    <w:rsid w:val="00040D78"/>
    <w:rsid w:val="00040DC8"/>
    <w:rsid w:val="00040E43"/>
    <w:rsid w:val="00040E6A"/>
    <w:rsid w:val="00040EA3"/>
    <w:rsid w:val="00040EA5"/>
    <w:rsid w:val="00040EBB"/>
    <w:rsid w:val="00040F6C"/>
    <w:rsid w:val="00040FB0"/>
    <w:rsid w:val="00040FBC"/>
    <w:rsid w:val="00041112"/>
    <w:rsid w:val="00041243"/>
    <w:rsid w:val="000412C4"/>
    <w:rsid w:val="00041408"/>
    <w:rsid w:val="00041435"/>
    <w:rsid w:val="00041438"/>
    <w:rsid w:val="000414B4"/>
    <w:rsid w:val="000414B9"/>
    <w:rsid w:val="000414BE"/>
    <w:rsid w:val="000414D0"/>
    <w:rsid w:val="00041595"/>
    <w:rsid w:val="000415B4"/>
    <w:rsid w:val="00041624"/>
    <w:rsid w:val="00041724"/>
    <w:rsid w:val="0004175E"/>
    <w:rsid w:val="00041761"/>
    <w:rsid w:val="00041796"/>
    <w:rsid w:val="000417B2"/>
    <w:rsid w:val="00041833"/>
    <w:rsid w:val="00041869"/>
    <w:rsid w:val="000418B3"/>
    <w:rsid w:val="0004194B"/>
    <w:rsid w:val="00041972"/>
    <w:rsid w:val="00041990"/>
    <w:rsid w:val="00041A22"/>
    <w:rsid w:val="00041A6D"/>
    <w:rsid w:val="00041B93"/>
    <w:rsid w:val="00041BF9"/>
    <w:rsid w:val="00041C5E"/>
    <w:rsid w:val="00041C5F"/>
    <w:rsid w:val="00041CB3"/>
    <w:rsid w:val="00041DDC"/>
    <w:rsid w:val="00041DFB"/>
    <w:rsid w:val="00041F01"/>
    <w:rsid w:val="000420FB"/>
    <w:rsid w:val="000420FF"/>
    <w:rsid w:val="00042131"/>
    <w:rsid w:val="000422FF"/>
    <w:rsid w:val="00042410"/>
    <w:rsid w:val="000424E7"/>
    <w:rsid w:val="00042656"/>
    <w:rsid w:val="0004268B"/>
    <w:rsid w:val="000429ED"/>
    <w:rsid w:val="00042A89"/>
    <w:rsid w:val="00042AB1"/>
    <w:rsid w:val="00042AC4"/>
    <w:rsid w:val="00042AEA"/>
    <w:rsid w:val="00042AEF"/>
    <w:rsid w:val="00042B32"/>
    <w:rsid w:val="00042B53"/>
    <w:rsid w:val="00042C00"/>
    <w:rsid w:val="00042C3D"/>
    <w:rsid w:val="00042C43"/>
    <w:rsid w:val="00042C53"/>
    <w:rsid w:val="00042DB2"/>
    <w:rsid w:val="00042DBD"/>
    <w:rsid w:val="00042DE7"/>
    <w:rsid w:val="00042EDC"/>
    <w:rsid w:val="00042FA1"/>
    <w:rsid w:val="00042FC7"/>
    <w:rsid w:val="00042FC8"/>
    <w:rsid w:val="00043127"/>
    <w:rsid w:val="000431E2"/>
    <w:rsid w:val="000431F2"/>
    <w:rsid w:val="00043225"/>
    <w:rsid w:val="000432B5"/>
    <w:rsid w:val="000434B9"/>
    <w:rsid w:val="000434EE"/>
    <w:rsid w:val="000434FC"/>
    <w:rsid w:val="00043538"/>
    <w:rsid w:val="00043636"/>
    <w:rsid w:val="000436BD"/>
    <w:rsid w:val="00043782"/>
    <w:rsid w:val="00043808"/>
    <w:rsid w:val="00043846"/>
    <w:rsid w:val="00043878"/>
    <w:rsid w:val="0004389E"/>
    <w:rsid w:val="000438AA"/>
    <w:rsid w:val="00043908"/>
    <w:rsid w:val="00043941"/>
    <w:rsid w:val="0004396B"/>
    <w:rsid w:val="00043A21"/>
    <w:rsid w:val="00043A2E"/>
    <w:rsid w:val="00043A56"/>
    <w:rsid w:val="00043C24"/>
    <w:rsid w:val="00043CE9"/>
    <w:rsid w:val="00043CF0"/>
    <w:rsid w:val="00043DC7"/>
    <w:rsid w:val="00043F22"/>
    <w:rsid w:val="00044003"/>
    <w:rsid w:val="0004401B"/>
    <w:rsid w:val="0004409D"/>
    <w:rsid w:val="000441EE"/>
    <w:rsid w:val="00044397"/>
    <w:rsid w:val="000449B3"/>
    <w:rsid w:val="000449D6"/>
    <w:rsid w:val="00044A00"/>
    <w:rsid w:val="00044B0A"/>
    <w:rsid w:val="00044B59"/>
    <w:rsid w:val="00044B7D"/>
    <w:rsid w:val="00044BC2"/>
    <w:rsid w:val="00044D0F"/>
    <w:rsid w:val="00044E40"/>
    <w:rsid w:val="00044E4D"/>
    <w:rsid w:val="00044EBD"/>
    <w:rsid w:val="00044FDB"/>
    <w:rsid w:val="00044FE3"/>
    <w:rsid w:val="000450C0"/>
    <w:rsid w:val="0004523A"/>
    <w:rsid w:val="000452A4"/>
    <w:rsid w:val="000452D7"/>
    <w:rsid w:val="000453D2"/>
    <w:rsid w:val="00045499"/>
    <w:rsid w:val="000454D0"/>
    <w:rsid w:val="00045563"/>
    <w:rsid w:val="0004557A"/>
    <w:rsid w:val="00045747"/>
    <w:rsid w:val="00045759"/>
    <w:rsid w:val="00045906"/>
    <w:rsid w:val="00045923"/>
    <w:rsid w:val="0004593B"/>
    <w:rsid w:val="000459BB"/>
    <w:rsid w:val="000459DC"/>
    <w:rsid w:val="00045A32"/>
    <w:rsid w:val="00045ACF"/>
    <w:rsid w:val="00045AEA"/>
    <w:rsid w:val="00045BAE"/>
    <w:rsid w:val="00045BC3"/>
    <w:rsid w:val="00045CE9"/>
    <w:rsid w:val="00045DBC"/>
    <w:rsid w:val="00045DD1"/>
    <w:rsid w:val="00045E5B"/>
    <w:rsid w:val="00045EC9"/>
    <w:rsid w:val="00045F94"/>
    <w:rsid w:val="00045FBC"/>
    <w:rsid w:val="00046031"/>
    <w:rsid w:val="00046067"/>
    <w:rsid w:val="00046080"/>
    <w:rsid w:val="000460DC"/>
    <w:rsid w:val="000460DD"/>
    <w:rsid w:val="000460E0"/>
    <w:rsid w:val="00046102"/>
    <w:rsid w:val="0004612B"/>
    <w:rsid w:val="00046232"/>
    <w:rsid w:val="0004626B"/>
    <w:rsid w:val="000463EC"/>
    <w:rsid w:val="0004642D"/>
    <w:rsid w:val="000464E3"/>
    <w:rsid w:val="00046635"/>
    <w:rsid w:val="0004663E"/>
    <w:rsid w:val="00046735"/>
    <w:rsid w:val="0004688B"/>
    <w:rsid w:val="00046890"/>
    <w:rsid w:val="000468E7"/>
    <w:rsid w:val="00046979"/>
    <w:rsid w:val="000469B9"/>
    <w:rsid w:val="000469C9"/>
    <w:rsid w:val="000469E7"/>
    <w:rsid w:val="00046A95"/>
    <w:rsid w:val="00046AFA"/>
    <w:rsid w:val="00046AFC"/>
    <w:rsid w:val="00046B0F"/>
    <w:rsid w:val="00046B65"/>
    <w:rsid w:val="00046B7D"/>
    <w:rsid w:val="00046CA4"/>
    <w:rsid w:val="00046CC3"/>
    <w:rsid w:val="00046DDF"/>
    <w:rsid w:val="00046E91"/>
    <w:rsid w:val="00046EA5"/>
    <w:rsid w:val="00046EB9"/>
    <w:rsid w:val="00046ECA"/>
    <w:rsid w:val="00046EE2"/>
    <w:rsid w:val="00046F3D"/>
    <w:rsid w:val="00046F3E"/>
    <w:rsid w:val="00046F87"/>
    <w:rsid w:val="00046FBE"/>
    <w:rsid w:val="00046FD0"/>
    <w:rsid w:val="0004707B"/>
    <w:rsid w:val="000470D5"/>
    <w:rsid w:val="00047131"/>
    <w:rsid w:val="0004717A"/>
    <w:rsid w:val="000471A8"/>
    <w:rsid w:val="00047214"/>
    <w:rsid w:val="0004729E"/>
    <w:rsid w:val="00047313"/>
    <w:rsid w:val="00047381"/>
    <w:rsid w:val="000473D4"/>
    <w:rsid w:val="0004745B"/>
    <w:rsid w:val="00047589"/>
    <w:rsid w:val="000475DF"/>
    <w:rsid w:val="000476C5"/>
    <w:rsid w:val="0004796C"/>
    <w:rsid w:val="00047A1E"/>
    <w:rsid w:val="00047B0C"/>
    <w:rsid w:val="00047BC9"/>
    <w:rsid w:val="00047BD2"/>
    <w:rsid w:val="00047C22"/>
    <w:rsid w:val="00047D42"/>
    <w:rsid w:val="00047D4E"/>
    <w:rsid w:val="00047D52"/>
    <w:rsid w:val="00047DF9"/>
    <w:rsid w:val="00047E1D"/>
    <w:rsid w:val="00047E60"/>
    <w:rsid w:val="00047E64"/>
    <w:rsid w:val="00047EC3"/>
    <w:rsid w:val="00047F03"/>
    <w:rsid w:val="00047F60"/>
    <w:rsid w:val="0004CABD"/>
    <w:rsid w:val="0005008B"/>
    <w:rsid w:val="000500EB"/>
    <w:rsid w:val="000500F6"/>
    <w:rsid w:val="000501F1"/>
    <w:rsid w:val="000502C3"/>
    <w:rsid w:val="00050363"/>
    <w:rsid w:val="00050399"/>
    <w:rsid w:val="0005042A"/>
    <w:rsid w:val="00050453"/>
    <w:rsid w:val="0005046B"/>
    <w:rsid w:val="0005050A"/>
    <w:rsid w:val="00050520"/>
    <w:rsid w:val="00050556"/>
    <w:rsid w:val="000505F0"/>
    <w:rsid w:val="000506C4"/>
    <w:rsid w:val="000506F8"/>
    <w:rsid w:val="0005072D"/>
    <w:rsid w:val="00050780"/>
    <w:rsid w:val="000507DB"/>
    <w:rsid w:val="000507F1"/>
    <w:rsid w:val="0005088C"/>
    <w:rsid w:val="00050928"/>
    <w:rsid w:val="00050936"/>
    <w:rsid w:val="000509B4"/>
    <w:rsid w:val="000509D1"/>
    <w:rsid w:val="000509EB"/>
    <w:rsid w:val="000509EC"/>
    <w:rsid w:val="00050AD1"/>
    <w:rsid w:val="00050C4F"/>
    <w:rsid w:val="00050D18"/>
    <w:rsid w:val="00050D76"/>
    <w:rsid w:val="00050D79"/>
    <w:rsid w:val="00050D98"/>
    <w:rsid w:val="00050DD7"/>
    <w:rsid w:val="00050E70"/>
    <w:rsid w:val="00050E86"/>
    <w:rsid w:val="00050F0A"/>
    <w:rsid w:val="00050F0C"/>
    <w:rsid w:val="00050F19"/>
    <w:rsid w:val="00050F96"/>
    <w:rsid w:val="00050FA3"/>
    <w:rsid w:val="00050FED"/>
    <w:rsid w:val="000510B2"/>
    <w:rsid w:val="000510F0"/>
    <w:rsid w:val="00051139"/>
    <w:rsid w:val="0005118F"/>
    <w:rsid w:val="000511AD"/>
    <w:rsid w:val="0005130C"/>
    <w:rsid w:val="000513EA"/>
    <w:rsid w:val="00051423"/>
    <w:rsid w:val="000514AC"/>
    <w:rsid w:val="0005150B"/>
    <w:rsid w:val="00051588"/>
    <w:rsid w:val="0005163E"/>
    <w:rsid w:val="0005168E"/>
    <w:rsid w:val="000516B4"/>
    <w:rsid w:val="000516BC"/>
    <w:rsid w:val="000516E9"/>
    <w:rsid w:val="0005181F"/>
    <w:rsid w:val="00051846"/>
    <w:rsid w:val="0005189E"/>
    <w:rsid w:val="000518AF"/>
    <w:rsid w:val="00051917"/>
    <w:rsid w:val="00051969"/>
    <w:rsid w:val="00051ABF"/>
    <w:rsid w:val="00051B1A"/>
    <w:rsid w:val="00051BAA"/>
    <w:rsid w:val="00051BDC"/>
    <w:rsid w:val="00051D01"/>
    <w:rsid w:val="00051E8F"/>
    <w:rsid w:val="00051EA7"/>
    <w:rsid w:val="00051ECE"/>
    <w:rsid w:val="00051F4C"/>
    <w:rsid w:val="00051F90"/>
    <w:rsid w:val="00051FF7"/>
    <w:rsid w:val="00052146"/>
    <w:rsid w:val="000521F6"/>
    <w:rsid w:val="00052251"/>
    <w:rsid w:val="000523B9"/>
    <w:rsid w:val="0005248D"/>
    <w:rsid w:val="00052520"/>
    <w:rsid w:val="0005253D"/>
    <w:rsid w:val="00052541"/>
    <w:rsid w:val="000525C5"/>
    <w:rsid w:val="0005262A"/>
    <w:rsid w:val="000527B3"/>
    <w:rsid w:val="000528E7"/>
    <w:rsid w:val="0005295D"/>
    <w:rsid w:val="00052975"/>
    <w:rsid w:val="000529D6"/>
    <w:rsid w:val="00052A44"/>
    <w:rsid w:val="00052B29"/>
    <w:rsid w:val="00052C80"/>
    <w:rsid w:val="00052C9F"/>
    <w:rsid w:val="00052CD4"/>
    <w:rsid w:val="00052D23"/>
    <w:rsid w:val="00052D56"/>
    <w:rsid w:val="00052DC7"/>
    <w:rsid w:val="00052DE2"/>
    <w:rsid w:val="00052EB6"/>
    <w:rsid w:val="00053070"/>
    <w:rsid w:val="00053087"/>
    <w:rsid w:val="00053121"/>
    <w:rsid w:val="000531CB"/>
    <w:rsid w:val="00053244"/>
    <w:rsid w:val="00053299"/>
    <w:rsid w:val="000533E2"/>
    <w:rsid w:val="00053430"/>
    <w:rsid w:val="000534DF"/>
    <w:rsid w:val="000534ED"/>
    <w:rsid w:val="0005358F"/>
    <w:rsid w:val="000535D1"/>
    <w:rsid w:val="0005369F"/>
    <w:rsid w:val="000536F7"/>
    <w:rsid w:val="0005377C"/>
    <w:rsid w:val="0005382E"/>
    <w:rsid w:val="0005383B"/>
    <w:rsid w:val="00053849"/>
    <w:rsid w:val="00053886"/>
    <w:rsid w:val="0005389E"/>
    <w:rsid w:val="000538AA"/>
    <w:rsid w:val="0005399D"/>
    <w:rsid w:val="000539F5"/>
    <w:rsid w:val="00053A74"/>
    <w:rsid w:val="00053A92"/>
    <w:rsid w:val="00053ABC"/>
    <w:rsid w:val="00053B20"/>
    <w:rsid w:val="00053B51"/>
    <w:rsid w:val="00053B70"/>
    <w:rsid w:val="00053B8B"/>
    <w:rsid w:val="00053C55"/>
    <w:rsid w:val="00053C86"/>
    <w:rsid w:val="00053CC9"/>
    <w:rsid w:val="00053D5E"/>
    <w:rsid w:val="00053D94"/>
    <w:rsid w:val="00053DB9"/>
    <w:rsid w:val="00053DBB"/>
    <w:rsid w:val="00053E28"/>
    <w:rsid w:val="00053E5D"/>
    <w:rsid w:val="00053F56"/>
    <w:rsid w:val="00053F6C"/>
    <w:rsid w:val="00053FA8"/>
    <w:rsid w:val="00054053"/>
    <w:rsid w:val="0005407E"/>
    <w:rsid w:val="000540B3"/>
    <w:rsid w:val="000540D2"/>
    <w:rsid w:val="00054114"/>
    <w:rsid w:val="0005419C"/>
    <w:rsid w:val="00054236"/>
    <w:rsid w:val="0005432C"/>
    <w:rsid w:val="00054332"/>
    <w:rsid w:val="0005438A"/>
    <w:rsid w:val="000543CF"/>
    <w:rsid w:val="000543D1"/>
    <w:rsid w:val="000543E5"/>
    <w:rsid w:val="000543F0"/>
    <w:rsid w:val="0005443D"/>
    <w:rsid w:val="000544A2"/>
    <w:rsid w:val="00054531"/>
    <w:rsid w:val="0005458E"/>
    <w:rsid w:val="00054596"/>
    <w:rsid w:val="000545A7"/>
    <w:rsid w:val="0005470D"/>
    <w:rsid w:val="00054773"/>
    <w:rsid w:val="000547A2"/>
    <w:rsid w:val="000548CA"/>
    <w:rsid w:val="000548F3"/>
    <w:rsid w:val="000548F8"/>
    <w:rsid w:val="00054900"/>
    <w:rsid w:val="00054920"/>
    <w:rsid w:val="00054973"/>
    <w:rsid w:val="000549B4"/>
    <w:rsid w:val="00054A2C"/>
    <w:rsid w:val="00054A44"/>
    <w:rsid w:val="00054A65"/>
    <w:rsid w:val="00054AF2"/>
    <w:rsid w:val="00054B9B"/>
    <w:rsid w:val="00054BDF"/>
    <w:rsid w:val="00054C22"/>
    <w:rsid w:val="00054D06"/>
    <w:rsid w:val="00054D5F"/>
    <w:rsid w:val="00054DB0"/>
    <w:rsid w:val="00054EE1"/>
    <w:rsid w:val="00054F3B"/>
    <w:rsid w:val="00054F82"/>
    <w:rsid w:val="0005502F"/>
    <w:rsid w:val="000550AC"/>
    <w:rsid w:val="000550CC"/>
    <w:rsid w:val="000550EB"/>
    <w:rsid w:val="00055159"/>
    <w:rsid w:val="00055180"/>
    <w:rsid w:val="00055183"/>
    <w:rsid w:val="000551E0"/>
    <w:rsid w:val="000551EC"/>
    <w:rsid w:val="00055202"/>
    <w:rsid w:val="0005524D"/>
    <w:rsid w:val="000552ED"/>
    <w:rsid w:val="00055314"/>
    <w:rsid w:val="000554A0"/>
    <w:rsid w:val="0005553E"/>
    <w:rsid w:val="000555DD"/>
    <w:rsid w:val="0005566B"/>
    <w:rsid w:val="000557A4"/>
    <w:rsid w:val="000557C6"/>
    <w:rsid w:val="000557FA"/>
    <w:rsid w:val="00055803"/>
    <w:rsid w:val="0005582B"/>
    <w:rsid w:val="00055862"/>
    <w:rsid w:val="0005593A"/>
    <w:rsid w:val="00055980"/>
    <w:rsid w:val="000559AB"/>
    <w:rsid w:val="000559BA"/>
    <w:rsid w:val="000559E7"/>
    <w:rsid w:val="000559EA"/>
    <w:rsid w:val="00055A7F"/>
    <w:rsid w:val="00055AD5"/>
    <w:rsid w:val="00055B29"/>
    <w:rsid w:val="00055B33"/>
    <w:rsid w:val="00055BBA"/>
    <w:rsid w:val="00055BC1"/>
    <w:rsid w:val="00055DD8"/>
    <w:rsid w:val="00055E0A"/>
    <w:rsid w:val="00055EBF"/>
    <w:rsid w:val="00055F83"/>
    <w:rsid w:val="00055F87"/>
    <w:rsid w:val="00055FC0"/>
    <w:rsid w:val="00055FC3"/>
    <w:rsid w:val="00055FE6"/>
    <w:rsid w:val="00056004"/>
    <w:rsid w:val="0005600C"/>
    <w:rsid w:val="000560A4"/>
    <w:rsid w:val="000560A8"/>
    <w:rsid w:val="000560A9"/>
    <w:rsid w:val="0005619B"/>
    <w:rsid w:val="000561C4"/>
    <w:rsid w:val="0005621E"/>
    <w:rsid w:val="00056229"/>
    <w:rsid w:val="000562C3"/>
    <w:rsid w:val="000563DB"/>
    <w:rsid w:val="000565C3"/>
    <w:rsid w:val="000565F5"/>
    <w:rsid w:val="000565F7"/>
    <w:rsid w:val="00056697"/>
    <w:rsid w:val="000566AC"/>
    <w:rsid w:val="000566BC"/>
    <w:rsid w:val="000566E4"/>
    <w:rsid w:val="000566EE"/>
    <w:rsid w:val="0005674B"/>
    <w:rsid w:val="00056766"/>
    <w:rsid w:val="000567BA"/>
    <w:rsid w:val="0005694E"/>
    <w:rsid w:val="000569A4"/>
    <w:rsid w:val="000569EE"/>
    <w:rsid w:val="000569FE"/>
    <w:rsid w:val="00056A7F"/>
    <w:rsid w:val="00056B7E"/>
    <w:rsid w:val="00056B89"/>
    <w:rsid w:val="00056C24"/>
    <w:rsid w:val="00056C2E"/>
    <w:rsid w:val="00056CE8"/>
    <w:rsid w:val="00056D88"/>
    <w:rsid w:val="00056DE0"/>
    <w:rsid w:val="00056EBC"/>
    <w:rsid w:val="00056F41"/>
    <w:rsid w:val="00056F5C"/>
    <w:rsid w:val="00056FF3"/>
    <w:rsid w:val="000571E9"/>
    <w:rsid w:val="00057237"/>
    <w:rsid w:val="0005728F"/>
    <w:rsid w:val="0005731D"/>
    <w:rsid w:val="000573C3"/>
    <w:rsid w:val="00057419"/>
    <w:rsid w:val="0005745F"/>
    <w:rsid w:val="000575DC"/>
    <w:rsid w:val="00057600"/>
    <w:rsid w:val="00057618"/>
    <w:rsid w:val="00057638"/>
    <w:rsid w:val="00057672"/>
    <w:rsid w:val="00057766"/>
    <w:rsid w:val="0005778D"/>
    <w:rsid w:val="0005779E"/>
    <w:rsid w:val="00057998"/>
    <w:rsid w:val="00057A37"/>
    <w:rsid w:val="00057AEA"/>
    <w:rsid w:val="00057B5A"/>
    <w:rsid w:val="00057B9F"/>
    <w:rsid w:val="00057C17"/>
    <w:rsid w:val="00057C9C"/>
    <w:rsid w:val="00057CE0"/>
    <w:rsid w:val="00057DD7"/>
    <w:rsid w:val="00057E3B"/>
    <w:rsid w:val="00057E72"/>
    <w:rsid w:val="00057ECF"/>
    <w:rsid w:val="00057F6B"/>
    <w:rsid w:val="00057F70"/>
    <w:rsid w:val="00060069"/>
    <w:rsid w:val="000600F8"/>
    <w:rsid w:val="00060121"/>
    <w:rsid w:val="00060145"/>
    <w:rsid w:val="000602B2"/>
    <w:rsid w:val="000602F1"/>
    <w:rsid w:val="00060346"/>
    <w:rsid w:val="000603D8"/>
    <w:rsid w:val="000604ED"/>
    <w:rsid w:val="000604F0"/>
    <w:rsid w:val="000605C0"/>
    <w:rsid w:val="000605FB"/>
    <w:rsid w:val="000605FD"/>
    <w:rsid w:val="00060630"/>
    <w:rsid w:val="00060682"/>
    <w:rsid w:val="000606FB"/>
    <w:rsid w:val="00060768"/>
    <w:rsid w:val="00060772"/>
    <w:rsid w:val="000607D9"/>
    <w:rsid w:val="00060842"/>
    <w:rsid w:val="00060854"/>
    <w:rsid w:val="000609D6"/>
    <w:rsid w:val="00060A05"/>
    <w:rsid w:val="00060A22"/>
    <w:rsid w:val="00060A90"/>
    <w:rsid w:val="00060A93"/>
    <w:rsid w:val="00060B56"/>
    <w:rsid w:val="00060BB7"/>
    <w:rsid w:val="00060C24"/>
    <w:rsid w:val="00060C2E"/>
    <w:rsid w:val="00060C8E"/>
    <w:rsid w:val="00060C9F"/>
    <w:rsid w:val="00060CB8"/>
    <w:rsid w:val="00060CEE"/>
    <w:rsid w:val="00060D21"/>
    <w:rsid w:val="00060DAF"/>
    <w:rsid w:val="00060E2E"/>
    <w:rsid w:val="00060EA0"/>
    <w:rsid w:val="00060FBE"/>
    <w:rsid w:val="00060FC4"/>
    <w:rsid w:val="0006108E"/>
    <w:rsid w:val="000611E8"/>
    <w:rsid w:val="00061267"/>
    <w:rsid w:val="00061271"/>
    <w:rsid w:val="00061310"/>
    <w:rsid w:val="00061378"/>
    <w:rsid w:val="0006140D"/>
    <w:rsid w:val="000614AE"/>
    <w:rsid w:val="0006150A"/>
    <w:rsid w:val="000615CA"/>
    <w:rsid w:val="00061763"/>
    <w:rsid w:val="000618DF"/>
    <w:rsid w:val="00061918"/>
    <w:rsid w:val="00061B1B"/>
    <w:rsid w:val="00061E22"/>
    <w:rsid w:val="00061E44"/>
    <w:rsid w:val="00061EEB"/>
    <w:rsid w:val="00061F5A"/>
    <w:rsid w:val="00061FB4"/>
    <w:rsid w:val="0006200E"/>
    <w:rsid w:val="0006207D"/>
    <w:rsid w:val="000620D3"/>
    <w:rsid w:val="0006216A"/>
    <w:rsid w:val="000621A4"/>
    <w:rsid w:val="000621E5"/>
    <w:rsid w:val="00062271"/>
    <w:rsid w:val="000622EC"/>
    <w:rsid w:val="000622EF"/>
    <w:rsid w:val="00062307"/>
    <w:rsid w:val="0006244C"/>
    <w:rsid w:val="0006249C"/>
    <w:rsid w:val="000624CA"/>
    <w:rsid w:val="000624F4"/>
    <w:rsid w:val="00062571"/>
    <w:rsid w:val="000625BE"/>
    <w:rsid w:val="00062628"/>
    <w:rsid w:val="000626A1"/>
    <w:rsid w:val="000626A3"/>
    <w:rsid w:val="0006271C"/>
    <w:rsid w:val="0006274D"/>
    <w:rsid w:val="0006275E"/>
    <w:rsid w:val="000627F2"/>
    <w:rsid w:val="00062802"/>
    <w:rsid w:val="0006281A"/>
    <w:rsid w:val="00062837"/>
    <w:rsid w:val="000628FF"/>
    <w:rsid w:val="0006299B"/>
    <w:rsid w:val="000629BE"/>
    <w:rsid w:val="000629C0"/>
    <w:rsid w:val="00062A49"/>
    <w:rsid w:val="00062AB6"/>
    <w:rsid w:val="00062B39"/>
    <w:rsid w:val="00062B3E"/>
    <w:rsid w:val="00062BB9"/>
    <w:rsid w:val="00062BCE"/>
    <w:rsid w:val="00062CE1"/>
    <w:rsid w:val="00062D40"/>
    <w:rsid w:val="00062E20"/>
    <w:rsid w:val="00062EAF"/>
    <w:rsid w:val="00062F05"/>
    <w:rsid w:val="00063045"/>
    <w:rsid w:val="000630BF"/>
    <w:rsid w:val="00063109"/>
    <w:rsid w:val="00063154"/>
    <w:rsid w:val="00063233"/>
    <w:rsid w:val="000632A4"/>
    <w:rsid w:val="00063365"/>
    <w:rsid w:val="000633D9"/>
    <w:rsid w:val="0006341C"/>
    <w:rsid w:val="00063422"/>
    <w:rsid w:val="00063438"/>
    <w:rsid w:val="00063469"/>
    <w:rsid w:val="0006351D"/>
    <w:rsid w:val="0006354C"/>
    <w:rsid w:val="00063557"/>
    <w:rsid w:val="0006367D"/>
    <w:rsid w:val="00063691"/>
    <w:rsid w:val="000636D6"/>
    <w:rsid w:val="00063786"/>
    <w:rsid w:val="0006383F"/>
    <w:rsid w:val="00063880"/>
    <w:rsid w:val="000638E1"/>
    <w:rsid w:val="0006390A"/>
    <w:rsid w:val="00063917"/>
    <w:rsid w:val="00063971"/>
    <w:rsid w:val="0006398F"/>
    <w:rsid w:val="00063A35"/>
    <w:rsid w:val="00063A67"/>
    <w:rsid w:val="00063ABD"/>
    <w:rsid w:val="00063B1E"/>
    <w:rsid w:val="00063C00"/>
    <w:rsid w:val="00063C53"/>
    <w:rsid w:val="00063CA6"/>
    <w:rsid w:val="00063D11"/>
    <w:rsid w:val="00063EA3"/>
    <w:rsid w:val="00063EC3"/>
    <w:rsid w:val="00063EEE"/>
    <w:rsid w:val="000640B7"/>
    <w:rsid w:val="000640D0"/>
    <w:rsid w:val="000641A0"/>
    <w:rsid w:val="0006426A"/>
    <w:rsid w:val="0006429C"/>
    <w:rsid w:val="00064320"/>
    <w:rsid w:val="00064364"/>
    <w:rsid w:val="000643E6"/>
    <w:rsid w:val="00064416"/>
    <w:rsid w:val="00064490"/>
    <w:rsid w:val="0006455E"/>
    <w:rsid w:val="0006459A"/>
    <w:rsid w:val="000645D3"/>
    <w:rsid w:val="00064640"/>
    <w:rsid w:val="000646D9"/>
    <w:rsid w:val="0006476A"/>
    <w:rsid w:val="00064835"/>
    <w:rsid w:val="0006485A"/>
    <w:rsid w:val="00064874"/>
    <w:rsid w:val="000648DF"/>
    <w:rsid w:val="000648E7"/>
    <w:rsid w:val="000649C8"/>
    <w:rsid w:val="00064B34"/>
    <w:rsid w:val="00064D3D"/>
    <w:rsid w:val="00064D86"/>
    <w:rsid w:val="00064E1B"/>
    <w:rsid w:val="00064F35"/>
    <w:rsid w:val="00064F3D"/>
    <w:rsid w:val="00064FC6"/>
    <w:rsid w:val="00064FE2"/>
    <w:rsid w:val="000650E4"/>
    <w:rsid w:val="0006513E"/>
    <w:rsid w:val="00065181"/>
    <w:rsid w:val="0006522B"/>
    <w:rsid w:val="00065303"/>
    <w:rsid w:val="0006530F"/>
    <w:rsid w:val="00065364"/>
    <w:rsid w:val="000653BB"/>
    <w:rsid w:val="0006549A"/>
    <w:rsid w:val="000654F3"/>
    <w:rsid w:val="000654F8"/>
    <w:rsid w:val="00065628"/>
    <w:rsid w:val="00065713"/>
    <w:rsid w:val="00065716"/>
    <w:rsid w:val="0006574E"/>
    <w:rsid w:val="00065753"/>
    <w:rsid w:val="0006576C"/>
    <w:rsid w:val="00065830"/>
    <w:rsid w:val="00065924"/>
    <w:rsid w:val="00065936"/>
    <w:rsid w:val="0006597F"/>
    <w:rsid w:val="00065989"/>
    <w:rsid w:val="00065A21"/>
    <w:rsid w:val="00065B30"/>
    <w:rsid w:val="00065CAD"/>
    <w:rsid w:val="00065D46"/>
    <w:rsid w:val="00065DD3"/>
    <w:rsid w:val="00065DD8"/>
    <w:rsid w:val="00065E21"/>
    <w:rsid w:val="00065E31"/>
    <w:rsid w:val="00065F6C"/>
    <w:rsid w:val="00065FA3"/>
    <w:rsid w:val="00066000"/>
    <w:rsid w:val="00066105"/>
    <w:rsid w:val="0006627F"/>
    <w:rsid w:val="0006628A"/>
    <w:rsid w:val="000662E1"/>
    <w:rsid w:val="00066307"/>
    <w:rsid w:val="00066459"/>
    <w:rsid w:val="00066461"/>
    <w:rsid w:val="000665A0"/>
    <w:rsid w:val="00066604"/>
    <w:rsid w:val="00066643"/>
    <w:rsid w:val="000666BC"/>
    <w:rsid w:val="000666C6"/>
    <w:rsid w:val="000666DF"/>
    <w:rsid w:val="000666EF"/>
    <w:rsid w:val="00066815"/>
    <w:rsid w:val="00066845"/>
    <w:rsid w:val="000668C2"/>
    <w:rsid w:val="00066980"/>
    <w:rsid w:val="00066993"/>
    <w:rsid w:val="000669E1"/>
    <w:rsid w:val="000669EF"/>
    <w:rsid w:val="00066A3B"/>
    <w:rsid w:val="00066AD3"/>
    <w:rsid w:val="00066ADD"/>
    <w:rsid w:val="00066B05"/>
    <w:rsid w:val="00066D20"/>
    <w:rsid w:val="00066E23"/>
    <w:rsid w:val="00066FB2"/>
    <w:rsid w:val="000670B9"/>
    <w:rsid w:val="00067124"/>
    <w:rsid w:val="000671C4"/>
    <w:rsid w:val="00067353"/>
    <w:rsid w:val="0006748B"/>
    <w:rsid w:val="000674A0"/>
    <w:rsid w:val="000674D9"/>
    <w:rsid w:val="00067532"/>
    <w:rsid w:val="0006759B"/>
    <w:rsid w:val="000675D3"/>
    <w:rsid w:val="000675F6"/>
    <w:rsid w:val="00067631"/>
    <w:rsid w:val="00067653"/>
    <w:rsid w:val="00067672"/>
    <w:rsid w:val="0006768B"/>
    <w:rsid w:val="0006780C"/>
    <w:rsid w:val="000678C0"/>
    <w:rsid w:val="0006791C"/>
    <w:rsid w:val="00067946"/>
    <w:rsid w:val="00067978"/>
    <w:rsid w:val="00067A41"/>
    <w:rsid w:val="00067A84"/>
    <w:rsid w:val="00067AAB"/>
    <w:rsid w:val="00067BA4"/>
    <w:rsid w:val="00067BE1"/>
    <w:rsid w:val="00067BEF"/>
    <w:rsid w:val="00067BFB"/>
    <w:rsid w:val="00067C50"/>
    <w:rsid w:val="00067CAE"/>
    <w:rsid w:val="00067E3E"/>
    <w:rsid w:val="00067F30"/>
    <w:rsid w:val="00067F39"/>
    <w:rsid w:val="00070090"/>
    <w:rsid w:val="000701C5"/>
    <w:rsid w:val="00070221"/>
    <w:rsid w:val="00070244"/>
    <w:rsid w:val="00070295"/>
    <w:rsid w:val="00070507"/>
    <w:rsid w:val="00070624"/>
    <w:rsid w:val="0007063E"/>
    <w:rsid w:val="0007065C"/>
    <w:rsid w:val="000707B6"/>
    <w:rsid w:val="00070874"/>
    <w:rsid w:val="00070900"/>
    <w:rsid w:val="00070959"/>
    <w:rsid w:val="000709C4"/>
    <w:rsid w:val="00070ACF"/>
    <w:rsid w:val="00070AFB"/>
    <w:rsid w:val="00070CBE"/>
    <w:rsid w:val="00070DEC"/>
    <w:rsid w:val="00070E3E"/>
    <w:rsid w:val="00070E4E"/>
    <w:rsid w:val="00070E50"/>
    <w:rsid w:val="00070F37"/>
    <w:rsid w:val="00071092"/>
    <w:rsid w:val="000710CC"/>
    <w:rsid w:val="000712D9"/>
    <w:rsid w:val="00071300"/>
    <w:rsid w:val="0007130F"/>
    <w:rsid w:val="00071318"/>
    <w:rsid w:val="00071375"/>
    <w:rsid w:val="000713AD"/>
    <w:rsid w:val="00071406"/>
    <w:rsid w:val="00071446"/>
    <w:rsid w:val="0007146A"/>
    <w:rsid w:val="0007178B"/>
    <w:rsid w:val="000717BD"/>
    <w:rsid w:val="00071805"/>
    <w:rsid w:val="00071861"/>
    <w:rsid w:val="0007199E"/>
    <w:rsid w:val="00071A12"/>
    <w:rsid w:val="00071A94"/>
    <w:rsid w:val="00071C85"/>
    <w:rsid w:val="00071C90"/>
    <w:rsid w:val="00071CBC"/>
    <w:rsid w:val="00071D06"/>
    <w:rsid w:val="00071E3C"/>
    <w:rsid w:val="00071E82"/>
    <w:rsid w:val="00071E89"/>
    <w:rsid w:val="00071EA6"/>
    <w:rsid w:val="00071F1E"/>
    <w:rsid w:val="00071FB3"/>
    <w:rsid w:val="00071FE8"/>
    <w:rsid w:val="000720C0"/>
    <w:rsid w:val="000720D7"/>
    <w:rsid w:val="000720E4"/>
    <w:rsid w:val="0007223E"/>
    <w:rsid w:val="00072252"/>
    <w:rsid w:val="0007225D"/>
    <w:rsid w:val="000722AE"/>
    <w:rsid w:val="000722FD"/>
    <w:rsid w:val="00072389"/>
    <w:rsid w:val="00072467"/>
    <w:rsid w:val="000724A9"/>
    <w:rsid w:val="000724B1"/>
    <w:rsid w:val="000724CB"/>
    <w:rsid w:val="00072512"/>
    <w:rsid w:val="0007253A"/>
    <w:rsid w:val="0007257F"/>
    <w:rsid w:val="000726A9"/>
    <w:rsid w:val="0007278B"/>
    <w:rsid w:val="00072866"/>
    <w:rsid w:val="00072989"/>
    <w:rsid w:val="000729C3"/>
    <w:rsid w:val="00072A00"/>
    <w:rsid w:val="00072A8F"/>
    <w:rsid w:val="00072AF1"/>
    <w:rsid w:val="00072BE1"/>
    <w:rsid w:val="00072C32"/>
    <w:rsid w:val="00072CF7"/>
    <w:rsid w:val="00072D11"/>
    <w:rsid w:val="00072D14"/>
    <w:rsid w:val="00072E1C"/>
    <w:rsid w:val="00072F50"/>
    <w:rsid w:val="00072F87"/>
    <w:rsid w:val="00073066"/>
    <w:rsid w:val="000730B8"/>
    <w:rsid w:val="000730CF"/>
    <w:rsid w:val="0007328C"/>
    <w:rsid w:val="000732E4"/>
    <w:rsid w:val="00073308"/>
    <w:rsid w:val="00073332"/>
    <w:rsid w:val="0007336F"/>
    <w:rsid w:val="00073373"/>
    <w:rsid w:val="0007345B"/>
    <w:rsid w:val="00073493"/>
    <w:rsid w:val="000734AC"/>
    <w:rsid w:val="000734BD"/>
    <w:rsid w:val="0007362B"/>
    <w:rsid w:val="00073642"/>
    <w:rsid w:val="0007364D"/>
    <w:rsid w:val="000736AC"/>
    <w:rsid w:val="000736D5"/>
    <w:rsid w:val="000736D9"/>
    <w:rsid w:val="00073723"/>
    <w:rsid w:val="000737C7"/>
    <w:rsid w:val="00073889"/>
    <w:rsid w:val="0007393E"/>
    <w:rsid w:val="0007395E"/>
    <w:rsid w:val="00073981"/>
    <w:rsid w:val="0007399A"/>
    <w:rsid w:val="000739BF"/>
    <w:rsid w:val="00073A73"/>
    <w:rsid w:val="00073AD1"/>
    <w:rsid w:val="00073B49"/>
    <w:rsid w:val="00073C3C"/>
    <w:rsid w:val="00073C81"/>
    <w:rsid w:val="00073D10"/>
    <w:rsid w:val="00073D78"/>
    <w:rsid w:val="00073EA5"/>
    <w:rsid w:val="00073ED5"/>
    <w:rsid w:val="00073F19"/>
    <w:rsid w:val="00073F75"/>
    <w:rsid w:val="000740A0"/>
    <w:rsid w:val="000740BC"/>
    <w:rsid w:val="000743CA"/>
    <w:rsid w:val="000743ED"/>
    <w:rsid w:val="000743F0"/>
    <w:rsid w:val="00074436"/>
    <w:rsid w:val="000744FE"/>
    <w:rsid w:val="0007459C"/>
    <w:rsid w:val="000745DF"/>
    <w:rsid w:val="000745FA"/>
    <w:rsid w:val="00074713"/>
    <w:rsid w:val="00074798"/>
    <w:rsid w:val="000747CB"/>
    <w:rsid w:val="0007483B"/>
    <w:rsid w:val="0007497F"/>
    <w:rsid w:val="000749A4"/>
    <w:rsid w:val="00074A24"/>
    <w:rsid w:val="00074A57"/>
    <w:rsid w:val="00074A8D"/>
    <w:rsid w:val="00074ADB"/>
    <w:rsid w:val="00074B4A"/>
    <w:rsid w:val="00074B98"/>
    <w:rsid w:val="00074BBC"/>
    <w:rsid w:val="00074D77"/>
    <w:rsid w:val="00074DF7"/>
    <w:rsid w:val="00074E9A"/>
    <w:rsid w:val="00074EFA"/>
    <w:rsid w:val="00074F95"/>
    <w:rsid w:val="00074FE4"/>
    <w:rsid w:val="00074FEC"/>
    <w:rsid w:val="00075057"/>
    <w:rsid w:val="000750B1"/>
    <w:rsid w:val="000751D2"/>
    <w:rsid w:val="000751F6"/>
    <w:rsid w:val="0007525E"/>
    <w:rsid w:val="000752A6"/>
    <w:rsid w:val="000752B3"/>
    <w:rsid w:val="000752BF"/>
    <w:rsid w:val="000752F6"/>
    <w:rsid w:val="0007532B"/>
    <w:rsid w:val="00075331"/>
    <w:rsid w:val="0007539B"/>
    <w:rsid w:val="000753B8"/>
    <w:rsid w:val="000753BD"/>
    <w:rsid w:val="0007542E"/>
    <w:rsid w:val="000754A1"/>
    <w:rsid w:val="00075506"/>
    <w:rsid w:val="0007558A"/>
    <w:rsid w:val="000756BC"/>
    <w:rsid w:val="00075792"/>
    <w:rsid w:val="000757B1"/>
    <w:rsid w:val="000757BB"/>
    <w:rsid w:val="00075837"/>
    <w:rsid w:val="00075965"/>
    <w:rsid w:val="0007597B"/>
    <w:rsid w:val="0007599F"/>
    <w:rsid w:val="000759FC"/>
    <w:rsid w:val="00075A64"/>
    <w:rsid w:val="00075BC4"/>
    <w:rsid w:val="00075C06"/>
    <w:rsid w:val="00075CDD"/>
    <w:rsid w:val="00075D03"/>
    <w:rsid w:val="00075D10"/>
    <w:rsid w:val="00075D3F"/>
    <w:rsid w:val="00075DAF"/>
    <w:rsid w:val="00075DB1"/>
    <w:rsid w:val="00075E06"/>
    <w:rsid w:val="00075E66"/>
    <w:rsid w:val="00075F1F"/>
    <w:rsid w:val="00075F2E"/>
    <w:rsid w:val="00075F83"/>
    <w:rsid w:val="00075FBA"/>
    <w:rsid w:val="00076054"/>
    <w:rsid w:val="000760D9"/>
    <w:rsid w:val="000760E4"/>
    <w:rsid w:val="00076234"/>
    <w:rsid w:val="00076268"/>
    <w:rsid w:val="000762CB"/>
    <w:rsid w:val="000763E5"/>
    <w:rsid w:val="00076464"/>
    <w:rsid w:val="00076614"/>
    <w:rsid w:val="00076684"/>
    <w:rsid w:val="000767EB"/>
    <w:rsid w:val="000767FA"/>
    <w:rsid w:val="00076893"/>
    <w:rsid w:val="00076930"/>
    <w:rsid w:val="00076964"/>
    <w:rsid w:val="000769CD"/>
    <w:rsid w:val="000769E6"/>
    <w:rsid w:val="00076AC5"/>
    <w:rsid w:val="00076B39"/>
    <w:rsid w:val="00076B6D"/>
    <w:rsid w:val="00076D2D"/>
    <w:rsid w:val="00076D2E"/>
    <w:rsid w:val="00076D30"/>
    <w:rsid w:val="00076E91"/>
    <w:rsid w:val="00076F0F"/>
    <w:rsid w:val="00076F22"/>
    <w:rsid w:val="00076F5D"/>
    <w:rsid w:val="00076F69"/>
    <w:rsid w:val="00076F70"/>
    <w:rsid w:val="00076FFA"/>
    <w:rsid w:val="000770D7"/>
    <w:rsid w:val="000770E6"/>
    <w:rsid w:val="000770ED"/>
    <w:rsid w:val="000771D8"/>
    <w:rsid w:val="0007724B"/>
    <w:rsid w:val="00077251"/>
    <w:rsid w:val="00077260"/>
    <w:rsid w:val="000773C0"/>
    <w:rsid w:val="000775EA"/>
    <w:rsid w:val="00077613"/>
    <w:rsid w:val="00077633"/>
    <w:rsid w:val="000776A6"/>
    <w:rsid w:val="000776BC"/>
    <w:rsid w:val="00077707"/>
    <w:rsid w:val="0007770D"/>
    <w:rsid w:val="000777A2"/>
    <w:rsid w:val="000778BD"/>
    <w:rsid w:val="000778CE"/>
    <w:rsid w:val="000778CF"/>
    <w:rsid w:val="00077961"/>
    <w:rsid w:val="00077A55"/>
    <w:rsid w:val="00077A7B"/>
    <w:rsid w:val="00077C0D"/>
    <w:rsid w:val="00077C1D"/>
    <w:rsid w:val="00077EC9"/>
    <w:rsid w:val="00077FA9"/>
    <w:rsid w:val="00077FB2"/>
    <w:rsid w:val="00077FCD"/>
    <w:rsid w:val="0008000E"/>
    <w:rsid w:val="0008007F"/>
    <w:rsid w:val="000800ED"/>
    <w:rsid w:val="00080163"/>
    <w:rsid w:val="00080293"/>
    <w:rsid w:val="000802BB"/>
    <w:rsid w:val="000802F2"/>
    <w:rsid w:val="00080312"/>
    <w:rsid w:val="00080342"/>
    <w:rsid w:val="000804C2"/>
    <w:rsid w:val="00080598"/>
    <w:rsid w:val="000805EF"/>
    <w:rsid w:val="000806BD"/>
    <w:rsid w:val="000806F2"/>
    <w:rsid w:val="00080788"/>
    <w:rsid w:val="0008079E"/>
    <w:rsid w:val="000807A3"/>
    <w:rsid w:val="0008084D"/>
    <w:rsid w:val="00080874"/>
    <w:rsid w:val="00080896"/>
    <w:rsid w:val="000808D4"/>
    <w:rsid w:val="00080937"/>
    <w:rsid w:val="00080972"/>
    <w:rsid w:val="00080A07"/>
    <w:rsid w:val="00080B06"/>
    <w:rsid w:val="00080C5A"/>
    <w:rsid w:val="00080CA3"/>
    <w:rsid w:val="00080D00"/>
    <w:rsid w:val="00080DD5"/>
    <w:rsid w:val="00080EFC"/>
    <w:rsid w:val="00080F74"/>
    <w:rsid w:val="000810F0"/>
    <w:rsid w:val="0008111B"/>
    <w:rsid w:val="000811E0"/>
    <w:rsid w:val="00081249"/>
    <w:rsid w:val="0008128A"/>
    <w:rsid w:val="000812CA"/>
    <w:rsid w:val="00081352"/>
    <w:rsid w:val="00081380"/>
    <w:rsid w:val="000813A6"/>
    <w:rsid w:val="000813FD"/>
    <w:rsid w:val="00081412"/>
    <w:rsid w:val="00081413"/>
    <w:rsid w:val="00081497"/>
    <w:rsid w:val="000814F5"/>
    <w:rsid w:val="0008150C"/>
    <w:rsid w:val="00081576"/>
    <w:rsid w:val="0008159B"/>
    <w:rsid w:val="000815BE"/>
    <w:rsid w:val="000815CB"/>
    <w:rsid w:val="000815D7"/>
    <w:rsid w:val="0008176A"/>
    <w:rsid w:val="000817B7"/>
    <w:rsid w:val="000818B0"/>
    <w:rsid w:val="000818DD"/>
    <w:rsid w:val="000818FC"/>
    <w:rsid w:val="00081BC2"/>
    <w:rsid w:val="00081BCE"/>
    <w:rsid w:val="00081C31"/>
    <w:rsid w:val="00081CB1"/>
    <w:rsid w:val="00081CCF"/>
    <w:rsid w:val="00081DC8"/>
    <w:rsid w:val="00081E2A"/>
    <w:rsid w:val="00081FFB"/>
    <w:rsid w:val="0008214F"/>
    <w:rsid w:val="00082293"/>
    <w:rsid w:val="0008236B"/>
    <w:rsid w:val="000823F1"/>
    <w:rsid w:val="0008240E"/>
    <w:rsid w:val="0008246D"/>
    <w:rsid w:val="0008246F"/>
    <w:rsid w:val="000824E4"/>
    <w:rsid w:val="00082668"/>
    <w:rsid w:val="0008269B"/>
    <w:rsid w:val="000827C8"/>
    <w:rsid w:val="0008285C"/>
    <w:rsid w:val="000828F4"/>
    <w:rsid w:val="0008293A"/>
    <w:rsid w:val="00082952"/>
    <w:rsid w:val="00082968"/>
    <w:rsid w:val="0008296A"/>
    <w:rsid w:val="000829A2"/>
    <w:rsid w:val="000829DF"/>
    <w:rsid w:val="00082A76"/>
    <w:rsid w:val="00082A98"/>
    <w:rsid w:val="00082B0A"/>
    <w:rsid w:val="00082B13"/>
    <w:rsid w:val="00082B19"/>
    <w:rsid w:val="00082C32"/>
    <w:rsid w:val="00082C5D"/>
    <w:rsid w:val="00082C75"/>
    <w:rsid w:val="00082C7B"/>
    <w:rsid w:val="00082CC8"/>
    <w:rsid w:val="00082CEF"/>
    <w:rsid w:val="00082D73"/>
    <w:rsid w:val="00082DD2"/>
    <w:rsid w:val="00082DD9"/>
    <w:rsid w:val="00082DF4"/>
    <w:rsid w:val="00082E1E"/>
    <w:rsid w:val="00082E39"/>
    <w:rsid w:val="00082E8B"/>
    <w:rsid w:val="00082EE1"/>
    <w:rsid w:val="00082F1F"/>
    <w:rsid w:val="00082F6B"/>
    <w:rsid w:val="00082FA0"/>
    <w:rsid w:val="00082FE7"/>
    <w:rsid w:val="00082FFB"/>
    <w:rsid w:val="0008300C"/>
    <w:rsid w:val="000830D7"/>
    <w:rsid w:val="00083104"/>
    <w:rsid w:val="00083122"/>
    <w:rsid w:val="0008315C"/>
    <w:rsid w:val="00083268"/>
    <w:rsid w:val="000832A3"/>
    <w:rsid w:val="000832D0"/>
    <w:rsid w:val="00083308"/>
    <w:rsid w:val="00083385"/>
    <w:rsid w:val="000833E3"/>
    <w:rsid w:val="000833FE"/>
    <w:rsid w:val="0008343B"/>
    <w:rsid w:val="0008352F"/>
    <w:rsid w:val="00083540"/>
    <w:rsid w:val="00083562"/>
    <w:rsid w:val="0008356C"/>
    <w:rsid w:val="00083592"/>
    <w:rsid w:val="00083635"/>
    <w:rsid w:val="000836E4"/>
    <w:rsid w:val="0008374B"/>
    <w:rsid w:val="00083822"/>
    <w:rsid w:val="0008395D"/>
    <w:rsid w:val="000839A1"/>
    <w:rsid w:val="000839E1"/>
    <w:rsid w:val="00083A00"/>
    <w:rsid w:val="00083A0A"/>
    <w:rsid w:val="00083A40"/>
    <w:rsid w:val="00083A51"/>
    <w:rsid w:val="00083A9F"/>
    <w:rsid w:val="00083BCD"/>
    <w:rsid w:val="00083CB4"/>
    <w:rsid w:val="00083CFE"/>
    <w:rsid w:val="00083E20"/>
    <w:rsid w:val="00083E3B"/>
    <w:rsid w:val="00083F7E"/>
    <w:rsid w:val="00083F8B"/>
    <w:rsid w:val="00083FB1"/>
    <w:rsid w:val="00084024"/>
    <w:rsid w:val="0008419E"/>
    <w:rsid w:val="00084217"/>
    <w:rsid w:val="00084278"/>
    <w:rsid w:val="000845B4"/>
    <w:rsid w:val="000845BD"/>
    <w:rsid w:val="000845BF"/>
    <w:rsid w:val="0008461A"/>
    <w:rsid w:val="000846BB"/>
    <w:rsid w:val="0008472E"/>
    <w:rsid w:val="000847BD"/>
    <w:rsid w:val="0008480C"/>
    <w:rsid w:val="00084828"/>
    <w:rsid w:val="00084848"/>
    <w:rsid w:val="000848B4"/>
    <w:rsid w:val="000848C9"/>
    <w:rsid w:val="000848DB"/>
    <w:rsid w:val="00084985"/>
    <w:rsid w:val="00084A1F"/>
    <w:rsid w:val="00084ABE"/>
    <w:rsid w:val="00084B28"/>
    <w:rsid w:val="00084BE0"/>
    <w:rsid w:val="00084C93"/>
    <w:rsid w:val="00084CCD"/>
    <w:rsid w:val="00084D0A"/>
    <w:rsid w:val="00084D63"/>
    <w:rsid w:val="00084E54"/>
    <w:rsid w:val="00084E94"/>
    <w:rsid w:val="00084EFB"/>
    <w:rsid w:val="00084F8F"/>
    <w:rsid w:val="00084F9C"/>
    <w:rsid w:val="00084FFA"/>
    <w:rsid w:val="000850C3"/>
    <w:rsid w:val="000850D4"/>
    <w:rsid w:val="00085148"/>
    <w:rsid w:val="000852D4"/>
    <w:rsid w:val="00085363"/>
    <w:rsid w:val="00085379"/>
    <w:rsid w:val="00085448"/>
    <w:rsid w:val="0008550B"/>
    <w:rsid w:val="0008551A"/>
    <w:rsid w:val="000855EE"/>
    <w:rsid w:val="00085603"/>
    <w:rsid w:val="00085772"/>
    <w:rsid w:val="000857CA"/>
    <w:rsid w:val="000857DA"/>
    <w:rsid w:val="0008585E"/>
    <w:rsid w:val="000859D1"/>
    <w:rsid w:val="00085A91"/>
    <w:rsid w:val="00085B76"/>
    <w:rsid w:val="00085C47"/>
    <w:rsid w:val="00085CFB"/>
    <w:rsid w:val="00085D0F"/>
    <w:rsid w:val="00085E86"/>
    <w:rsid w:val="00085F59"/>
    <w:rsid w:val="00085F63"/>
    <w:rsid w:val="00085FBC"/>
    <w:rsid w:val="000860B1"/>
    <w:rsid w:val="000860CE"/>
    <w:rsid w:val="000860DC"/>
    <w:rsid w:val="00086123"/>
    <w:rsid w:val="000861A2"/>
    <w:rsid w:val="000861F2"/>
    <w:rsid w:val="0008632A"/>
    <w:rsid w:val="00086343"/>
    <w:rsid w:val="0008651D"/>
    <w:rsid w:val="000865AE"/>
    <w:rsid w:val="00086687"/>
    <w:rsid w:val="0008670A"/>
    <w:rsid w:val="0008677C"/>
    <w:rsid w:val="000868E1"/>
    <w:rsid w:val="0008693A"/>
    <w:rsid w:val="00086967"/>
    <w:rsid w:val="00086981"/>
    <w:rsid w:val="000869B5"/>
    <w:rsid w:val="00086A64"/>
    <w:rsid w:val="00086A99"/>
    <w:rsid w:val="00086AA8"/>
    <w:rsid w:val="00086B8D"/>
    <w:rsid w:val="00086B96"/>
    <w:rsid w:val="00086C2C"/>
    <w:rsid w:val="00086C78"/>
    <w:rsid w:val="00086CA0"/>
    <w:rsid w:val="00086D02"/>
    <w:rsid w:val="00086D22"/>
    <w:rsid w:val="00086D71"/>
    <w:rsid w:val="00086DFB"/>
    <w:rsid w:val="00086E24"/>
    <w:rsid w:val="00086E74"/>
    <w:rsid w:val="00086F45"/>
    <w:rsid w:val="00086FDD"/>
    <w:rsid w:val="00087055"/>
    <w:rsid w:val="00087067"/>
    <w:rsid w:val="00087157"/>
    <w:rsid w:val="0008717A"/>
    <w:rsid w:val="0008718B"/>
    <w:rsid w:val="000871DE"/>
    <w:rsid w:val="00087245"/>
    <w:rsid w:val="00087284"/>
    <w:rsid w:val="000872D7"/>
    <w:rsid w:val="00087316"/>
    <w:rsid w:val="000873AF"/>
    <w:rsid w:val="00087411"/>
    <w:rsid w:val="00087466"/>
    <w:rsid w:val="000875A8"/>
    <w:rsid w:val="00087698"/>
    <w:rsid w:val="000876E1"/>
    <w:rsid w:val="000877A8"/>
    <w:rsid w:val="000877C0"/>
    <w:rsid w:val="000878ED"/>
    <w:rsid w:val="00087BAE"/>
    <w:rsid w:val="00087BE6"/>
    <w:rsid w:val="00087BEF"/>
    <w:rsid w:val="00087CB0"/>
    <w:rsid w:val="00087CC3"/>
    <w:rsid w:val="00087D6D"/>
    <w:rsid w:val="00087DCC"/>
    <w:rsid w:val="00090028"/>
    <w:rsid w:val="0009019A"/>
    <w:rsid w:val="0009030C"/>
    <w:rsid w:val="0009031B"/>
    <w:rsid w:val="00090323"/>
    <w:rsid w:val="00090329"/>
    <w:rsid w:val="00090434"/>
    <w:rsid w:val="000904A7"/>
    <w:rsid w:val="000904B2"/>
    <w:rsid w:val="000904E1"/>
    <w:rsid w:val="000904F1"/>
    <w:rsid w:val="000906A8"/>
    <w:rsid w:val="000906F3"/>
    <w:rsid w:val="0009074B"/>
    <w:rsid w:val="0009080D"/>
    <w:rsid w:val="00090813"/>
    <w:rsid w:val="00090843"/>
    <w:rsid w:val="000908E0"/>
    <w:rsid w:val="00090A09"/>
    <w:rsid w:val="00090A1C"/>
    <w:rsid w:val="00090A66"/>
    <w:rsid w:val="00090AB3"/>
    <w:rsid w:val="00090B15"/>
    <w:rsid w:val="00090C40"/>
    <w:rsid w:val="00090D55"/>
    <w:rsid w:val="00090DC8"/>
    <w:rsid w:val="00090DD8"/>
    <w:rsid w:val="00090E0E"/>
    <w:rsid w:val="00090E25"/>
    <w:rsid w:val="00090FB0"/>
    <w:rsid w:val="00091057"/>
    <w:rsid w:val="00091105"/>
    <w:rsid w:val="00091175"/>
    <w:rsid w:val="00091184"/>
    <w:rsid w:val="000911DA"/>
    <w:rsid w:val="000911E0"/>
    <w:rsid w:val="000911E6"/>
    <w:rsid w:val="00091326"/>
    <w:rsid w:val="000913F0"/>
    <w:rsid w:val="00091422"/>
    <w:rsid w:val="000914D0"/>
    <w:rsid w:val="00091552"/>
    <w:rsid w:val="0009163F"/>
    <w:rsid w:val="00091656"/>
    <w:rsid w:val="0009169A"/>
    <w:rsid w:val="000916F5"/>
    <w:rsid w:val="0009186D"/>
    <w:rsid w:val="000918B0"/>
    <w:rsid w:val="00091925"/>
    <w:rsid w:val="000919BB"/>
    <w:rsid w:val="000919C2"/>
    <w:rsid w:val="000919E9"/>
    <w:rsid w:val="00091A00"/>
    <w:rsid w:val="00091A43"/>
    <w:rsid w:val="00091ACA"/>
    <w:rsid w:val="00091AF0"/>
    <w:rsid w:val="00091B65"/>
    <w:rsid w:val="00091C98"/>
    <w:rsid w:val="00091D6A"/>
    <w:rsid w:val="00091DE3"/>
    <w:rsid w:val="00091E73"/>
    <w:rsid w:val="00091E96"/>
    <w:rsid w:val="00091EA7"/>
    <w:rsid w:val="00091ED1"/>
    <w:rsid w:val="00091EDD"/>
    <w:rsid w:val="00091FA2"/>
    <w:rsid w:val="00091FCF"/>
    <w:rsid w:val="00091FE6"/>
    <w:rsid w:val="0009204D"/>
    <w:rsid w:val="000920BD"/>
    <w:rsid w:val="00092105"/>
    <w:rsid w:val="0009211C"/>
    <w:rsid w:val="0009216A"/>
    <w:rsid w:val="000921C2"/>
    <w:rsid w:val="0009225B"/>
    <w:rsid w:val="0009228C"/>
    <w:rsid w:val="000922B5"/>
    <w:rsid w:val="0009233E"/>
    <w:rsid w:val="00092391"/>
    <w:rsid w:val="000923F4"/>
    <w:rsid w:val="0009245C"/>
    <w:rsid w:val="000924A3"/>
    <w:rsid w:val="00092514"/>
    <w:rsid w:val="00092530"/>
    <w:rsid w:val="0009253F"/>
    <w:rsid w:val="000925F6"/>
    <w:rsid w:val="000926D9"/>
    <w:rsid w:val="00092717"/>
    <w:rsid w:val="0009277C"/>
    <w:rsid w:val="00092871"/>
    <w:rsid w:val="00092905"/>
    <w:rsid w:val="00092970"/>
    <w:rsid w:val="00092A78"/>
    <w:rsid w:val="00092AE2"/>
    <w:rsid w:val="00092B11"/>
    <w:rsid w:val="00092B1A"/>
    <w:rsid w:val="00092CA9"/>
    <w:rsid w:val="00092D1E"/>
    <w:rsid w:val="00092D24"/>
    <w:rsid w:val="00092D50"/>
    <w:rsid w:val="00092DE2"/>
    <w:rsid w:val="00092E21"/>
    <w:rsid w:val="00092E43"/>
    <w:rsid w:val="00092E91"/>
    <w:rsid w:val="00092EF6"/>
    <w:rsid w:val="00092F75"/>
    <w:rsid w:val="00093187"/>
    <w:rsid w:val="000931BB"/>
    <w:rsid w:val="00093286"/>
    <w:rsid w:val="000932A4"/>
    <w:rsid w:val="000932A6"/>
    <w:rsid w:val="000932B4"/>
    <w:rsid w:val="00093443"/>
    <w:rsid w:val="000934B0"/>
    <w:rsid w:val="0009352A"/>
    <w:rsid w:val="000935A1"/>
    <w:rsid w:val="000935A8"/>
    <w:rsid w:val="000935BA"/>
    <w:rsid w:val="0009369A"/>
    <w:rsid w:val="0009384A"/>
    <w:rsid w:val="00093859"/>
    <w:rsid w:val="000938F4"/>
    <w:rsid w:val="00093926"/>
    <w:rsid w:val="00093982"/>
    <w:rsid w:val="000939A6"/>
    <w:rsid w:val="00093A1B"/>
    <w:rsid w:val="00093A40"/>
    <w:rsid w:val="00093A78"/>
    <w:rsid w:val="00093A82"/>
    <w:rsid w:val="00093B1F"/>
    <w:rsid w:val="00093BB4"/>
    <w:rsid w:val="00093BD9"/>
    <w:rsid w:val="00093BFA"/>
    <w:rsid w:val="00093C52"/>
    <w:rsid w:val="00093D08"/>
    <w:rsid w:val="00093D38"/>
    <w:rsid w:val="00093D3D"/>
    <w:rsid w:val="00093D8D"/>
    <w:rsid w:val="00093DA8"/>
    <w:rsid w:val="00093DB5"/>
    <w:rsid w:val="00093DB6"/>
    <w:rsid w:val="00093DD4"/>
    <w:rsid w:val="00093E1A"/>
    <w:rsid w:val="00093ECA"/>
    <w:rsid w:val="00093F1B"/>
    <w:rsid w:val="00093F28"/>
    <w:rsid w:val="00093F5D"/>
    <w:rsid w:val="00093FC0"/>
    <w:rsid w:val="0009401C"/>
    <w:rsid w:val="00094061"/>
    <w:rsid w:val="000940F6"/>
    <w:rsid w:val="000940F7"/>
    <w:rsid w:val="000941E3"/>
    <w:rsid w:val="000941EA"/>
    <w:rsid w:val="00094252"/>
    <w:rsid w:val="00094262"/>
    <w:rsid w:val="000942B4"/>
    <w:rsid w:val="000942CD"/>
    <w:rsid w:val="000942EB"/>
    <w:rsid w:val="000943C4"/>
    <w:rsid w:val="000943D4"/>
    <w:rsid w:val="0009441C"/>
    <w:rsid w:val="00094442"/>
    <w:rsid w:val="000944BA"/>
    <w:rsid w:val="000944D0"/>
    <w:rsid w:val="00094557"/>
    <w:rsid w:val="00094655"/>
    <w:rsid w:val="0009466E"/>
    <w:rsid w:val="00094740"/>
    <w:rsid w:val="000947AC"/>
    <w:rsid w:val="000947BA"/>
    <w:rsid w:val="000948DB"/>
    <w:rsid w:val="00094948"/>
    <w:rsid w:val="0009496D"/>
    <w:rsid w:val="00094987"/>
    <w:rsid w:val="00094A8D"/>
    <w:rsid w:val="00094B9E"/>
    <w:rsid w:val="00094C03"/>
    <w:rsid w:val="00094C3D"/>
    <w:rsid w:val="00094E62"/>
    <w:rsid w:val="00094FD2"/>
    <w:rsid w:val="0009505A"/>
    <w:rsid w:val="00095091"/>
    <w:rsid w:val="00095113"/>
    <w:rsid w:val="000951EE"/>
    <w:rsid w:val="00095274"/>
    <w:rsid w:val="00095370"/>
    <w:rsid w:val="000953CD"/>
    <w:rsid w:val="000953ED"/>
    <w:rsid w:val="0009551F"/>
    <w:rsid w:val="000955AE"/>
    <w:rsid w:val="000955CC"/>
    <w:rsid w:val="00095604"/>
    <w:rsid w:val="000956CC"/>
    <w:rsid w:val="00095794"/>
    <w:rsid w:val="000957AC"/>
    <w:rsid w:val="000957DA"/>
    <w:rsid w:val="000957F7"/>
    <w:rsid w:val="00095814"/>
    <w:rsid w:val="0009581A"/>
    <w:rsid w:val="0009591E"/>
    <w:rsid w:val="00095954"/>
    <w:rsid w:val="000959F6"/>
    <w:rsid w:val="00095A59"/>
    <w:rsid w:val="00095AE5"/>
    <w:rsid w:val="00095B6D"/>
    <w:rsid w:val="00095C7E"/>
    <w:rsid w:val="00095D4F"/>
    <w:rsid w:val="00095D94"/>
    <w:rsid w:val="00095DCD"/>
    <w:rsid w:val="00095DE9"/>
    <w:rsid w:val="00095E0F"/>
    <w:rsid w:val="00095E30"/>
    <w:rsid w:val="00095E3C"/>
    <w:rsid w:val="00095ED4"/>
    <w:rsid w:val="00095FC7"/>
    <w:rsid w:val="00095FD8"/>
    <w:rsid w:val="00095FF7"/>
    <w:rsid w:val="0009609B"/>
    <w:rsid w:val="000960E8"/>
    <w:rsid w:val="000961E3"/>
    <w:rsid w:val="00096230"/>
    <w:rsid w:val="0009627F"/>
    <w:rsid w:val="000962A4"/>
    <w:rsid w:val="000962BB"/>
    <w:rsid w:val="000962F3"/>
    <w:rsid w:val="000962FA"/>
    <w:rsid w:val="00096331"/>
    <w:rsid w:val="00096337"/>
    <w:rsid w:val="000963E7"/>
    <w:rsid w:val="00096425"/>
    <w:rsid w:val="00096427"/>
    <w:rsid w:val="0009648A"/>
    <w:rsid w:val="00096540"/>
    <w:rsid w:val="00096593"/>
    <w:rsid w:val="0009666B"/>
    <w:rsid w:val="000966B2"/>
    <w:rsid w:val="000968F9"/>
    <w:rsid w:val="0009693A"/>
    <w:rsid w:val="0009694B"/>
    <w:rsid w:val="00096A1E"/>
    <w:rsid w:val="00096AB3"/>
    <w:rsid w:val="00096B52"/>
    <w:rsid w:val="00096C95"/>
    <w:rsid w:val="00096CA2"/>
    <w:rsid w:val="00096D12"/>
    <w:rsid w:val="00096D55"/>
    <w:rsid w:val="00096DBC"/>
    <w:rsid w:val="00096E72"/>
    <w:rsid w:val="00096F00"/>
    <w:rsid w:val="00096F11"/>
    <w:rsid w:val="00096F32"/>
    <w:rsid w:val="0009714E"/>
    <w:rsid w:val="000971AB"/>
    <w:rsid w:val="000971BD"/>
    <w:rsid w:val="00097211"/>
    <w:rsid w:val="00097260"/>
    <w:rsid w:val="000972BA"/>
    <w:rsid w:val="000972E7"/>
    <w:rsid w:val="0009736A"/>
    <w:rsid w:val="000973C0"/>
    <w:rsid w:val="00097420"/>
    <w:rsid w:val="00097476"/>
    <w:rsid w:val="000974AC"/>
    <w:rsid w:val="00097513"/>
    <w:rsid w:val="00097595"/>
    <w:rsid w:val="00097724"/>
    <w:rsid w:val="000978D0"/>
    <w:rsid w:val="00097BAA"/>
    <w:rsid w:val="00097C6F"/>
    <w:rsid w:val="00097CCC"/>
    <w:rsid w:val="00097D30"/>
    <w:rsid w:val="00097DD6"/>
    <w:rsid w:val="00097E0E"/>
    <w:rsid w:val="00097EC2"/>
    <w:rsid w:val="00097F89"/>
    <w:rsid w:val="00097FB7"/>
    <w:rsid w:val="000A0181"/>
    <w:rsid w:val="000A0183"/>
    <w:rsid w:val="000A01AB"/>
    <w:rsid w:val="000A0230"/>
    <w:rsid w:val="000A0235"/>
    <w:rsid w:val="000A024D"/>
    <w:rsid w:val="000A03B2"/>
    <w:rsid w:val="000A0427"/>
    <w:rsid w:val="000A0444"/>
    <w:rsid w:val="000A047B"/>
    <w:rsid w:val="000A04EB"/>
    <w:rsid w:val="000A0519"/>
    <w:rsid w:val="000A0559"/>
    <w:rsid w:val="000A0589"/>
    <w:rsid w:val="000A05A9"/>
    <w:rsid w:val="000A06B1"/>
    <w:rsid w:val="000A0798"/>
    <w:rsid w:val="000A07D1"/>
    <w:rsid w:val="000A07DD"/>
    <w:rsid w:val="000A0848"/>
    <w:rsid w:val="000A08BD"/>
    <w:rsid w:val="000A0914"/>
    <w:rsid w:val="000A09EF"/>
    <w:rsid w:val="000A0B73"/>
    <w:rsid w:val="000A0BB2"/>
    <w:rsid w:val="000A0CD5"/>
    <w:rsid w:val="000A0D13"/>
    <w:rsid w:val="000A0D39"/>
    <w:rsid w:val="000A0D5B"/>
    <w:rsid w:val="000A0D80"/>
    <w:rsid w:val="000A0E17"/>
    <w:rsid w:val="000A0E1B"/>
    <w:rsid w:val="000A0E23"/>
    <w:rsid w:val="000A0EA1"/>
    <w:rsid w:val="000A0F6B"/>
    <w:rsid w:val="000A1032"/>
    <w:rsid w:val="000A107D"/>
    <w:rsid w:val="000A111F"/>
    <w:rsid w:val="000A112D"/>
    <w:rsid w:val="000A1237"/>
    <w:rsid w:val="000A12D8"/>
    <w:rsid w:val="000A136C"/>
    <w:rsid w:val="000A13C7"/>
    <w:rsid w:val="000A13FD"/>
    <w:rsid w:val="000A1412"/>
    <w:rsid w:val="000A1421"/>
    <w:rsid w:val="000A149C"/>
    <w:rsid w:val="000A1502"/>
    <w:rsid w:val="000A1595"/>
    <w:rsid w:val="000A159C"/>
    <w:rsid w:val="000A1682"/>
    <w:rsid w:val="000A16C6"/>
    <w:rsid w:val="000A16F3"/>
    <w:rsid w:val="000A1723"/>
    <w:rsid w:val="000A176B"/>
    <w:rsid w:val="000A17D0"/>
    <w:rsid w:val="000A1800"/>
    <w:rsid w:val="000A186A"/>
    <w:rsid w:val="000A1870"/>
    <w:rsid w:val="000A19DF"/>
    <w:rsid w:val="000A1A19"/>
    <w:rsid w:val="000A1AC9"/>
    <w:rsid w:val="000A1B43"/>
    <w:rsid w:val="000A1BA6"/>
    <w:rsid w:val="000A1BD9"/>
    <w:rsid w:val="000A1C28"/>
    <w:rsid w:val="000A1C35"/>
    <w:rsid w:val="000A1CFE"/>
    <w:rsid w:val="000A1D30"/>
    <w:rsid w:val="000A1D5D"/>
    <w:rsid w:val="000A1DA8"/>
    <w:rsid w:val="000A1DEF"/>
    <w:rsid w:val="000A1EEB"/>
    <w:rsid w:val="000A1FCA"/>
    <w:rsid w:val="000A20B2"/>
    <w:rsid w:val="000A20CF"/>
    <w:rsid w:val="000A22A1"/>
    <w:rsid w:val="000A22EA"/>
    <w:rsid w:val="000A2360"/>
    <w:rsid w:val="000A23F7"/>
    <w:rsid w:val="000A2407"/>
    <w:rsid w:val="000A2423"/>
    <w:rsid w:val="000A2434"/>
    <w:rsid w:val="000A2451"/>
    <w:rsid w:val="000A24BF"/>
    <w:rsid w:val="000A25C7"/>
    <w:rsid w:val="000A2618"/>
    <w:rsid w:val="000A266C"/>
    <w:rsid w:val="000A26AC"/>
    <w:rsid w:val="000A27D3"/>
    <w:rsid w:val="000A291C"/>
    <w:rsid w:val="000A29D1"/>
    <w:rsid w:val="000A2AF6"/>
    <w:rsid w:val="000A2BD9"/>
    <w:rsid w:val="000A2C28"/>
    <w:rsid w:val="000A2CA9"/>
    <w:rsid w:val="000A2D68"/>
    <w:rsid w:val="000A2D7E"/>
    <w:rsid w:val="000A2EB1"/>
    <w:rsid w:val="000A2EFF"/>
    <w:rsid w:val="000A2FAA"/>
    <w:rsid w:val="000A2FB2"/>
    <w:rsid w:val="000A308A"/>
    <w:rsid w:val="000A3093"/>
    <w:rsid w:val="000A316A"/>
    <w:rsid w:val="000A317B"/>
    <w:rsid w:val="000A321C"/>
    <w:rsid w:val="000A3226"/>
    <w:rsid w:val="000A340B"/>
    <w:rsid w:val="000A3418"/>
    <w:rsid w:val="000A341F"/>
    <w:rsid w:val="000A346F"/>
    <w:rsid w:val="000A34AC"/>
    <w:rsid w:val="000A35D1"/>
    <w:rsid w:val="000A35D6"/>
    <w:rsid w:val="000A3622"/>
    <w:rsid w:val="000A36BD"/>
    <w:rsid w:val="000A3719"/>
    <w:rsid w:val="000A37C8"/>
    <w:rsid w:val="000A3820"/>
    <w:rsid w:val="000A38BF"/>
    <w:rsid w:val="000A3919"/>
    <w:rsid w:val="000A391D"/>
    <w:rsid w:val="000A392F"/>
    <w:rsid w:val="000A396E"/>
    <w:rsid w:val="000A3A66"/>
    <w:rsid w:val="000A3A70"/>
    <w:rsid w:val="000A3A84"/>
    <w:rsid w:val="000A3CCE"/>
    <w:rsid w:val="000A3DDC"/>
    <w:rsid w:val="000A3E05"/>
    <w:rsid w:val="000A3E6A"/>
    <w:rsid w:val="000A3E6B"/>
    <w:rsid w:val="000A4036"/>
    <w:rsid w:val="000A407D"/>
    <w:rsid w:val="000A4178"/>
    <w:rsid w:val="000A41DD"/>
    <w:rsid w:val="000A4241"/>
    <w:rsid w:val="000A42FB"/>
    <w:rsid w:val="000A42FD"/>
    <w:rsid w:val="000A4573"/>
    <w:rsid w:val="000A458F"/>
    <w:rsid w:val="000A45DB"/>
    <w:rsid w:val="000A45FF"/>
    <w:rsid w:val="000A4630"/>
    <w:rsid w:val="000A46C6"/>
    <w:rsid w:val="000A46E8"/>
    <w:rsid w:val="000A4747"/>
    <w:rsid w:val="000A4762"/>
    <w:rsid w:val="000A47CC"/>
    <w:rsid w:val="000A49BF"/>
    <w:rsid w:val="000A4A3B"/>
    <w:rsid w:val="000A4A49"/>
    <w:rsid w:val="000A4A4E"/>
    <w:rsid w:val="000A4A5C"/>
    <w:rsid w:val="000A4A94"/>
    <w:rsid w:val="000A4B0F"/>
    <w:rsid w:val="000A4BE0"/>
    <w:rsid w:val="000A4C06"/>
    <w:rsid w:val="000A4C1E"/>
    <w:rsid w:val="000A4C2E"/>
    <w:rsid w:val="000A4C92"/>
    <w:rsid w:val="000A4DDC"/>
    <w:rsid w:val="000A4DE8"/>
    <w:rsid w:val="000A4E90"/>
    <w:rsid w:val="000A4EE9"/>
    <w:rsid w:val="000A50AA"/>
    <w:rsid w:val="000A50BC"/>
    <w:rsid w:val="000A5163"/>
    <w:rsid w:val="000A524C"/>
    <w:rsid w:val="000A5258"/>
    <w:rsid w:val="000A53C3"/>
    <w:rsid w:val="000A53FA"/>
    <w:rsid w:val="000A546B"/>
    <w:rsid w:val="000A54BA"/>
    <w:rsid w:val="000A54F6"/>
    <w:rsid w:val="000A5674"/>
    <w:rsid w:val="000A56B3"/>
    <w:rsid w:val="000A56E6"/>
    <w:rsid w:val="000A571D"/>
    <w:rsid w:val="000A5795"/>
    <w:rsid w:val="000A580B"/>
    <w:rsid w:val="000A587F"/>
    <w:rsid w:val="000A58E3"/>
    <w:rsid w:val="000A595B"/>
    <w:rsid w:val="000A59CA"/>
    <w:rsid w:val="000A5A09"/>
    <w:rsid w:val="000A5A8B"/>
    <w:rsid w:val="000A5A91"/>
    <w:rsid w:val="000A5AA2"/>
    <w:rsid w:val="000A5AC7"/>
    <w:rsid w:val="000A5AC8"/>
    <w:rsid w:val="000A5B05"/>
    <w:rsid w:val="000A5B12"/>
    <w:rsid w:val="000A5C45"/>
    <w:rsid w:val="000A5C5E"/>
    <w:rsid w:val="000A5CE5"/>
    <w:rsid w:val="000A5D9F"/>
    <w:rsid w:val="000A5EC3"/>
    <w:rsid w:val="000A6146"/>
    <w:rsid w:val="000A61A7"/>
    <w:rsid w:val="000A61D9"/>
    <w:rsid w:val="000A62B1"/>
    <w:rsid w:val="000A62FD"/>
    <w:rsid w:val="000A6394"/>
    <w:rsid w:val="000A640E"/>
    <w:rsid w:val="000A65FB"/>
    <w:rsid w:val="000A66D6"/>
    <w:rsid w:val="000A670A"/>
    <w:rsid w:val="000A68D6"/>
    <w:rsid w:val="000A698A"/>
    <w:rsid w:val="000A6995"/>
    <w:rsid w:val="000A6A86"/>
    <w:rsid w:val="000A6A87"/>
    <w:rsid w:val="000A6AD4"/>
    <w:rsid w:val="000A6AD7"/>
    <w:rsid w:val="000A6B2B"/>
    <w:rsid w:val="000A6CA1"/>
    <w:rsid w:val="000A6CF8"/>
    <w:rsid w:val="000A6D47"/>
    <w:rsid w:val="000A6E0D"/>
    <w:rsid w:val="000A6E22"/>
    <w:rsid w:val="000A6EC4"/>
    <w:rsid w:val="000A6F4A"/>
    <w:rsid w:val="000A6F6B"/>
    <w:rsid w:val="000A6FC6"/>
    <w:rsid w:val="000A700E"/>
    <w:rsid w:val="000A704A"/>
    <w:rsid w:val="000A7124"/>
    <w:rsid w:val="000A7181"/>
    <w:rsid w:val="000A71C1"/>
    <w:rsid w:val="000A7271"/>
    <w:rsid w:val="000A72A2"/>
    <w:rsid w:val="000A737B"/>
    <w:rsid w:val="000A7431"/>
    <w:rsid w:val="000A74B5"/>
    <w:rsid w:val="000A74E1"/>
    <w:rsid w:val="000A7506"/>
    <w:rsid w:val="000A7513"/>
    <w:rsid w:val="000A7563"/>
    <w:rsid w:val="000A75AD"/>
    <w:rsid w:val="000A75D9"/>
    <w:rsid w:val="000A7620"/>
    <w:rsid w:val="000A7636"/>
    <w:rsid w:val="000A76CC"/>
    <w:rsid w:val="000A76E7"/>
    <w:rsid w:val="000A77E8"/>
    <w:rsid w:val="000A78B1"/>
    <w:rsid w:val="000A7904"/>
    <w:rsid w:val="000A7935"/>
    <w:rsid w:val="000A7941"/>
    <w:rsid w:val="000A798C"/>
    <w:rsid w:val="000A7A0F"/>
    <w:rsid w:val="000A7A4C"/>
    <w:rsid w:val="000A7A6A"/>
    <w:rsid w:val="000A7B6F"/>
    <w:rsid w:val="000A7BF6"/>
    <w:rsid w:val="000A7CFD"/>
    <w:rsid w:val="000A7D39"/>
    <w:rsid w:val="000A7DCD"/>
    <w:rsid w:val="000A7EF9"/>
    <w:rsid w:val="000B015A"/>
    <w:rsid w:val="000B019D"/>
    <w:rsid w:val="000B01CF"/>
    <w:rsid w:val="000B022D"/>
    <w:rsid w:val="000B0334"/>
    <w:rsid w:val="000B036A"/>
    <w:rsid w:val="000B047F"/>
    <w:rsid w:val="000B064D"/>
    <w:rsid w:val="000B0777"/>
    <w:rsid w:val="000B07E8"/>
    <w:rsid w:val="000B084A"/>
    <w:rsid w:val="000B08BC"/>
    <w:rsid w:val="000B092E"/>
    <w:rsid w:val="000B09BA"/>
    <w:rsid w:val="000B0A88"/>
    <w:rsid w:val="000B0B9E"/>
    <w:rsid w:val="000B0BB5"/>
    <w:rsid w:val="000B0C60"/>
    <w:rsid w:val="000B0D34"/>
    <w:rsid w:val="000B0DEF"/>
    <w:rsid w:val="000B0E85"/>
    <w:rsid w:val="000B0E8B"/>
    <w:rsid w:val="000B0F09"/>
    <w:rsid w:val="000B0F48"/>
    <w:rsid w:val="000B0F6C"/>
    <w:rsid w:val="000B1041"/>
    <w:rsid w:val="000B106C"/>
    <w:rsid w:val="000B10A1"/>
    <w:rsid w:val="000B10B2"/>
    <w:rsid w:val="000B10C0"/>
    <w:rsid w:val="000B10D3"/>
    <w:rsid w:val="000B10DF"/>
    <w:rsid w:val="000B10EF"/>
    <w:rsid w:val="000B1203"/>
    <w:rsid w:val="000B1209"/>
    <w:rsid w:val="000B1236"/>
    <w:rsid w:val="000B1270"/>
    <w:rsid w:val="000B13C1"/>
    <w:rsid w:val="000B146F"/>
    <w:rsid w:val="000B14F5"/>
    <w:rsid w:val="000B151F"/>
    <w:rsid w:val="000B1524"/>
    <w:rsid w:val="000B15A0"/>
    <w:rsid w:val="000B1740"/>
    <w:rsid w:val="000B1789"/>
    <w:rsid w:val="000B17A3"/>
    <w:rsid w:val="000B17CD"/>
    <w:rsid w:val="000B1906"/>
    <w:rsid w:val="000B1969"/>
    <w:rsid w:val="000B1976"/>
    <w:rsid w:val="000B19AD"/>
    <w:rsid w:val="000B1A30"/>
    <w:rsid w:val="000B1B42"/>
    <w:rsid w:val="000B1C16"/>
    <w:rsid w:val="000B1C1C"/>
    <w:rsid w:val="000B1C1F"/>
    <w:rsid w:val="000B1C7C"/>
    <w:rsid w:val="000B1CD3"/>
    <w:rsid w:val="000B1D09"/>
    <w:rsid w:val="000B1DA5"/>
    <w:rsid w:val="000B1DBE"/>
    <w:rsid w:val="000B1E32"/>
    <w:rsid w:val="000B1E3E"/>
    <w:rsid w:val="000B1FBB"/>
    <w:rsid w:val="000B1FBC"/>
    <w:rsid w:val="000B1FF3"/>
    <w:rsid w:val="000B2017"/>
    <w:rsid w:val="000B2085"/>
    <w:rsid w:val="000B2106"/>
    <w:rsid w:val="000B2154"/>
    <w:rsid w:val="000B2162"/>
    <w:rsid w:val="000B21A3"/>
    <w:rsid w:val="000B21B9"/>
    <w:rsid w:val="000B21DD"/>
    <w:rsid w:val="000B2200"/>
    <w:rsid w:val="000B2244"/>
    <w:rsid w:val="000B2281"/>
    <w:rsid w:val="000B2572"/>
    <w:rsid w:val="000B257E"/>
    <w:rsid w:val="000B259B"/>
    <w:rsid w:val="000B28B6"/>
    <w:rsid w:val="000B28BF"/>
    <w:rsid w:val="000B28F6"/>
    <w:rsid w:val="000B2A09"/>
    <w:rsid w:val="000B2BA0"/>
    <w:rsid w:val="000B2C4F"/>
    <w:rsid w:val="000B2CB0"/>
    <w:rsid w:val="000B2D08"/>
    <w:rsid w:val="000B2D0E"/>
    <w:rsid w:val="000B2D28"/>
    <w:rsid w:val="000B2D54"/>
    <w:rsid w:val="000B2D7F"/>
    <w:rsid w:val="000B2F07"/>
    <w:rsid w:val="000B2F3F"/>
    <w:rsid w:val="000B2F5D"/>
    <w:rsid w:val="000B2F72"/>
    <w:rsid w:val="000B2FA0"/>
    <w:rsid w:val="000B3021"/>
    <w:rsid w:val="000B30E6"/>
    <w:rsid w:val="000B3122"/>
    <w:rsid w:val="000B3183"/>
    <w:rsid w:val="000B31BB"/>
    <w:rsid w:val="000B320C"/>
    <w:rsid w:val="000B3266"/>
    <w:rsid w:val="000B32BB"/>
    <w:rsid w:val="000B330D"/>
    <w:rsid w:val="000B33C8"/>
    <w:rsid w:val="000B33F7"/>
    <w:rsid w:val="000B3417"/>
    <w:rsid w:val="000B34CE"/>
    <w:rsid w:val="000B35D4"/>
    <w:rsid w:val="000B35F7"/>
    <w:rsid w:val="000B360D"/>
    <w:rsid w:val="000B3748"/>
    <w:rsid w:val="000B378B"/>
    <w:rsid w:val="000B3796"/>
    <w:rsid w:val="000B39AA"/>
    <w:rsid w:val="000B3A17"/>
    <w:rsid w:val="000B3A18"/>
    <w:rsid w:val="000B3A31"/>
    <w:rsid w:val="000B3ABF"/>
    <w:rsid w:val="000B3AEE"/>
    <w:rsid w:val="000B3AF0"/>
    <w:rsid w:val="000B3BC6"/>
    <w:rsid w:val="000B3BED"/>
    <w:rsid w:val="000B3C24"/>
    <w:rsid w:val="000B3C42"/>
    <w:rsid w:val="000B3DB5"/>
    <w:rsid w:val="000B3DCB"/>
    <w:rsid w:val="000B3E3D"/>
    <w:rsid w:val="000B3E79"/>
    <w:rsid w:val="000B3ECB"/>
    <w:rsid w:val="000B3ED7"/>
    <w:rsid w:val="000B3EEC"/>
    <w:rsid w:val="000B3F3A"/>
    <w:rsid w:val="000B3F98"/>
    <w:rsid w:val="000B3FDC"/>
    <w:rsid w:val="000B4051"/>
    <w:rsid w:val="000B4072"/>
    <w:rsid w:val="000B4150"/>
    <w:rsid w:val="000B423C"/>
    <w:rsid w:val="000B441A"/>
    <w:rsid w:val="000B44A0"/>
    <w:rsid w:val="000B44D0"/>
    <w:rsid w:val="000B4545"/>
    <w:rsid w:val="000B4584"/>
    <w:rsid w:val="000B458D"/>
    <w:rsid w:val="000B4682"/>
    <w:rsid w:val="000B4744"/>
    <w:rsid w:val="000B47AF"/>
    <w:rsid w:val="000B47B9"/>
    <w:rsid w:val="000B484A"/>
    <w:rsid w:val="000B4857"/>
    <w:rsid w:val="000B491C"/>
    <w:rsid w:val="000B497F"/>
    <w:rsid w:val="000B49AD"/>
    <w:rsid w:val="000B49B7"/>
    <w:rsid w:val="000B4A6B"/>
    <w:rsid w:val="000B4AF6"/>
    <w:rsid w:val="000B4B56"/>
    <w:rsid w:val="000B4B7C"/>
    <w:rsid w:val="000B4BE4"/>
    <w:rsid w:val="000B4C47"/>
    <w:rsid w:val="000B4CB1"/>
    <w:rsid w:val="000B4CEE"/>
    <w:rsid w:val="000B4D48"/>
    <w:rsid w:val="000B4DCF"/>
    <w:rsid w:val="000B4DE2"/>
    <w:rsid w:val="000B4EB2"/>
    <w:rsid w:val="000B4F26"/>
    <w:rsid w:val="000B4F30"/>
    <w:rsid w:val="000B50BA"/>
    <w:rsid w:val="000B5176"/>
    <w:rsid w:val="000B525C"/>
    <w:rsid w:val="000B5261"/>
    <w:rsid w:val="000B52B2"/>
    <w:rsid w:val="000B5377"/>
    <w:rsid w:val="000B53E4"/>
    <w:rsid w:val="000B55FB"/>
    <w:rsid w:val="000B5664"/>
    <w:rsid w:val="000B5678"/>
    <w:rsid w:val="000B56A2"/>
    <w:rsid w:val="000B5708"/>
    <w:rsid w:val="000B5809"/>
    <w:rsid w:val="000B5873"/>
    <w:rsid w:val="000B590C"/>
    <w:rsid w:val="000B5985"/>
    <w:rsid w:val="000B5A0E"/>
    <w:rsid w:val="000B5A71"/>
    <w:rsid w:val="000B5A95"/>
    <w:rsid w:val="000B5BA2"/>
    <w:rsid w:val="000B5C34"/>
    <w:rsid w:val="000B5D39"/>
    <w:rsid w:val="000B5DF1"/>
    <w:rsid w:val="000B5E1C"/>
    <w:rsid w:val="000B5EC4"/>
    <w:rsid w:val="000B5F0E"/>
    <w:rsid w:val="000B5FE3"/>
    <w:rsid w:val="000B626A"/>
    <w:rsid w:val="000B6417"/>
    <w:rsid w:val="000B647D"/>
    <w:rsid w:val="000B653A"/>
    <w:rsid w:val="000B653D"/>
    <w:rsid w:val="000B6583"/>
    <w:rsid w:val="000B66C1"/>
    <w:rsid w:val="000B672A"/>
    <w:rsid w:val="000B6775"/>
    <w:rsid w:val="000B67B5"/>
    <w:rsid w:val="000B67F7"/>
    <w:rsid w:val="000B686D"/>
    <w:rsid w:val="000B6905"/>
    <w:rsid w:val="000B6967"/>
    <w:rsid w:val="000B69B2"/>
    <w:rsid w:val="000B6A28"/>
    <w:rsid w:val="000B6AD8"/>
    <w:rsid w:val="000B6AEC"/>
    <w:rsid w:val="000B6C68"/>
    <w:rsid w:val="000B6C7C"/>
    <w:rsid w:val="000B6CDC"/>
    <w:rsid w:val="000B6CF9"/>
    <w:rsid w:val="000B6D0F"/>
    <w:rsid w:val="000B6D9C"/>
    <w:rsid w:val="000B6DFF"/>
    <w:rsid w:val="000B6E31"/>
    <w:rsid w:val="000B6E62"/>
    <w:rsid w:val="000B6EB3"/>
    <w:rsid w:val="000B6F2E"/>
    <w:rsid w:val="000B6FB1"/>
    <w:rsid w:val="000B6FE0"/>
    <w:rsid w:val="000B700F"/>
    <w:rsid w:val="000B7020"/>
    <w:rsid w:val="000B70EE"/>
    <w:rsid w:val="000B71B3"/>
    <w:rsid w:val="000B7278"/>
    <w:rsid w:val="000B72D0"/>
    <w:rsid w:val="000B7476"/>
    <w:rsid w:val="000B7483"/>
    <w:rsid w:val="000B74C2"/>
    <w:rsid w:val="000B74E5"/>
    <w:rsid w:val="000B7538"/>
    <w:rsid w:val="000B7552"/>
    <w:rsid w:val="000B7575"/>
    <w:rsid w:val="000B75D2"/>
    <w:rsid w:val="000B7608"/>
    <w:rsid w:val="000B7614"/>
    <w:rsid w:val="000B7660"/>
    <w:rsid w:val="000B767C"/>
    <w:rsid w:val="000B769B"/>
    <w:rsid w:val="000B7714"/>
    <w:rsid w:val="000B779E"/>
    <w:rsid w:val="000B77D0"/>
    <w:rsid w:val="000B7800"/>
    <w:rsid w:val="000B7834"/>
    <w:rsid w:val="000B7957"/>
    <w:rsid w:val="000B7AE1"/>
    <w:rsid w:val="000B7B22"/>
    <w:rsid w:val="000B7B2B"/>
    <w:rsid w:val="000B7B6F"/>
    <w:rsid w:val="000B7C24"/>
    <w:rsid w:val="000B7CE7"/>
    <w:rsid w:val="000B7D10"/>
    <w:rsid w:val="000B7D91"/>
    <w:rsid w:val="000B7E42"/>
    <w:rsid w:val="000B7F71"/>
    <w:rsid w:val="000B7F79"/>
    <w:rsid w:val="000B7FF3"/>
    <w:rsid w:val="000C00D0"/>
    <w:rsid w:val="000C0274"/>
    <w:rsid w:val="000C0278"/>
    <w:rsid w:val="000C02B3"/>
    <w:rsid w:val="000C02EC"/>
    <w:rsid w:val="000C02F6"/>
    <w:rsid w:val="000C0330"/>
    <w:rsid w:val="000C040D"/>
    <w:rsid w:val="000C0412"/>
    <w:rsid w:val="000C0414"/>
    <w:rsid w:val="000C04B8"/>
    <w:rsid w:val="000C04E0"/>
    <w:rsid w:val="000C055F"/>
    <w:rsid w:val="000C0624"/>
    <w:rsid w:val="000C068F"/>
    <w:rsid w:val="000C06A1"/>
    <w:rsid w:val="000C06D0"/>
    <w:rsid w:val="000C07C6"/>
    <w:rsid w:val="000C0818"/>
    <w:rsid w:val="000C082B"/>
    <w:rsid w:val="000C084E"/>
    <w:rsid w:val="000C08C5"/>
    <w:rsid w:val="000C0914"/>
    <w:rsid w:val="000C0C05"/>
    <w:rsid w:val="000C0C85"/>
    <w:rsid w:val="000C0CDD"/>
    <w:rsid w:val="000C0CE0"/>
    <w:rsid w:val="000C0D0A"/>
    <w:rsid w:val="000C0F4A"/>
    <w:rsid w:val="000C1040"/>
    <w:rsid w:val="000C113C"/>
    <w:rsid w:val="000C118D"/>
    <w:rsid w:val="000C1241"/>
    <w:rsid w:val="000C1246"/>
    <w:rsid w:val="000C12C4"/>
    <w:rsid w:val="000C12D0"/>
    <w:rsid w:val="000C1342"/>
    <w:rsid w:val="000C13D4"/>
    <w:rsid w:val="000C14F2"/>
    <w:rsid w:val="000C1569"/>
    <w:rsid w:val="000C163B"/>
    <w:rsid w:val="000C163F"/>
    <w:rsid w:val="000C164F"/>
    <w:rsid w:val="000C1667"/>
    <w:rsid w:val="000C169C"/>
    <w:rsid w:val="000C16DA"/>
    <w:rsid w:val="000C1721"/>
    <w:rsid w:val="000C178D"/>
    <w:rsid w:val="000C192C"/>
    <w:rsid w:val="000C1A84"/>
    <w:rsid w:val="000C1BA5"/>
    <w:rsid w:val="000C1C71"/>
    <w:rsid w:val="000C1CB4"/>
    <w:rsid w:val="000C1CC4"/>
    <w:rsid w:val="000C1CF2"/>
    <w:rsid w:val="000C1D8E"/>
    <w:rsid w:val="000C1DC8"/>
    <w:rsid w:val="000C1DE3"/>
    <w:rsid w:val="000C1E12"/>
    <w:rsid w:val="000C1E6D"/>
    <w:rsid w:val="000C1ED3"/>
    <w:rsid w:val="000C1F49"/>
    <w:rsid w:val="000C1FA4"/>
    <w:rsid w:val="000C2056"/>
    <w:rsid w:val="000C206E"/>
    <w:rsid w:val="000C207F"/>
    <w:rsid w:val="000C218D"/>
    <w:rsid w:val="000C2191"/>
    <w:rsid w:val="000C21E4"/>
    <w:rsid w:val="000C2227"/>
    <w:rsid w:val="000C25E0"/>
    <w:rsid w:val="000C2643"/>
    <w:rsid w:val="000C2650"/>
    <w:rsid w:val="000C26C0"/>
    <w:rsid w:val="000C277A"/>
    <w:rsid w:val="000C2796"/>
    <w:rsid w:val="000C27B9"/>
    <w:rsid w:val="000C27BF"/>
    <w:rsid w:val="000C288D"/>
    <w:rsid w:val="000C28DC"/>
    <w:rsid w:val="000C2A3B"/>
    <w:rsid w:val="000C2A56"/>
    <w:rsid w:val="000C2A8A"/>
    <w:rsid w:val="000C2AC4"/>
    <w:rsid w:val="000C2AEF"/>
    <w:rsid w:val="000C2B36"/>
    <w:rsid w:val="000C2C00"/>
    <w:rsid w:val="000C2C40"/>
    <w:rsid w:val="000C2C8F"/>
    <w:rsid w:val="000C2D0A"/>
    <w:rsid w:val="000C2ECF"/>
    <w:rsid w:val="000C2EEB"/>
    <w:rsid w:val="000C2EF3"/>
    <w:rsid w:val="000C2F6E"/>
    <w:rsid w:val="000C3038"/>
    <w:rsid w:val="000C308A"/>
    <w:rsid w:val="000C3116"/>
    <w:rsid w:val="000C3128"/>
    <w:rsid w:val="000C31B5"/>
    <w:rsid w:val="000C325D"/>
    <w:rsid w:val="000C33E9"/>
    <w:rsid w:val="000C340C"/>
    <w:rsid w:val="000C3421"/>
    <w:rsid w:val="000C34D4"/>
    <w:rsid w:val="000C3719"/>
    <w:rsid w:val="000C372A"/>
    <w:rsid w:val="000C373B"/>
    <w:rsid w:val="000C37A6"/>
    <w:rsid w:val="000C3809"/>
    <w:rsid w:val="000C380A"/>
    <w:rsid w:val="000C3872"/>
    <w:rsid w:val="000C3953"/>
    <w:rsid w:val="000C39BA"/>
    <w:rsid w:val="000C39E6"/>
    <w:rsid w:val="000C3A02"/>
    <w:rsid w:val="000C3A8F"/>
    <w:rsid w:val="000C3ACC"/>
    <w:rsid w:val="000C3B69"/>
    <w:rsid w:val="000C3B6C"/>
    <w:rsid w:val="000C3C30"/>
    <w:rsid w:val="000C3C3A"/>
    <w:rsid w:val="000C3DA1"/>
    <w:rsid w:val="000C3E25"/>
    <w:rsid w:val="000C3E38"/>
    <w:rsid w:val="000C3E47"/>
    <w:rsid w:val="000C3EC2"/>
    <w:rsid w:val="000C3F28"/>
    <w:rsid w:val="000C3F5D"/>
    <w:rsid w:val="000C405D"/>
    <w:rsid w:val="000C408E"/>
    <w:rsid w:val="000C41B1"/>
    <w:rsid w:val="000C4202"/>
    <w:rsid w:val="000C4219"/>
    <w:rsid w:val="000C4220"/>
    <w:rsid w:val="000C42CE"/>
    <w:rsid w:val="000C42FC"/>
    <w:rsid w:val="000C4333"/>
    <w:rsid w:val="000C4379"/>
    <w:rsid w:val="000C43A8"/>
    <w:rsid w:val="000C43E5"/>
    <w:rsid w:val="000C43FF"/>
    <w:rsid w:val="000C4460"/>
    <w:rsid w:val="000C44C7"/>
    <w:rsid w:val="000C44D9"/>
    <w:rsid w:val="000C4562"/>
    <w:rsid w:val="000C45B5"/>
    <w:rsid w:val="000C4755"/>
    <w:rsid w:val="000C4870"/>
    <w:rsid w:val="000C4873"/>
    <w:rsid w:val="000C48E7"/>
    <w:rsid w:val="000C4911"/>
    <w:rsid w:val="000C491F"/>
    <w:rsid w:val="000C4921"/>
    <w:rsid w:val="000C495E"/>
    <w:rsid w:val="000C49F9"/>
    <w:rsid w:val="000C4B69"/>
    <w:rsid w:val="000C4CAA"/>
    <w:rsid w:val="000C4CEB"/>
    <w:rsid w:val="000C4D6C"/>
    <w:rsid w:val="000C4EB2"/>
    <w:rsid w:val="000C4FEA"/>
    <w:rsid w:val="000C5088"/>
    <w:rsid w:val="000C50B4"/>
    <w:rsid w:val="000C50FE"/>
    <w:rsid w:val="000C5241"/>
    <w:rsid w:val="000C5379"/>
    <w:rsid w:val="000C5476"/>
    <w:rsid w:val="000C5507"/>
    <w:rsid w:val="000C5563"/>
    <w:rsid w:val="000C5567"/>
    <w:rsid w:val="000C558F"/>
    <w:rsid w:val="000C55B2"/>
    <w:rsid w:val="000C55CD"/>
    <w:rsid w:val="000C55E9"/>
    <w:rsid w:val="000C5699"/>
    <w:rsid w:val="000C56C5"/>
    <w:rsid w:val="000C5788"/>
    <w:rsid w:val="000C58D4"/>
    <w:rsid w:val="000C58E6"/>
    <w:rsid w:val="000C59ED"/>
    <w:rsid w:val="000C5A07"/>
    <w:rsid w:val="000C5ACF"/>
    <w:rsid w:val="000C5D7F"/>
    <w:rsid w:val="000C5D8B"/>
    <w:rsid w:val="000C5DA8"/>
    <w:rsid w:val="000C5EDE"/>
    <w:rsid w:val="000C5EE8"/>
    <w:rsid w:val="000C6009"/>
    <w:rsid w:val="000C6014"/>
    <w:rsid w:val="000C6112"/>
    <w:rsid w:val="000C6126"/>
    <w:rsid w:val="000C6155"/>
    <w:rsid w:val="000C615D"/>
    <w:rsid w:val="000C63FA"/>
    <w:rsid w:val="000C652A"/>
    <w:rsid w:val="000C654B"/>
    <w:rsid w:val="000C66A4"/>
    <w:rsid w:val="000C6767"/>
    <w:rsid w:val="000C6917"/>
    <w:rsid w:val="000C69D0"/>
    <w:rsid w:val="000C6A07"/>
    <w:rsid w:val="000C6A0D"/>
    <w:rsid w:val="000C6A3D"/>
    <w:rsid w:val="000C6A7F"/>
    <w:rsid w:val="000C6AC5"/>
    <w:rsid w:val="000C6B57"/>
    <w:rsid w:val="000C6C02"/>
    <w:rsid w:val="000C6CB0"/>
    <w:rsid w:val="000C6CE3"/>
    <w:rsid w:val="000C6CF7"/>
    <w:rsid w:val="000C6D35"/>
    <w:rsid w:val="000C6E43"/>
    <w:rsid w:val="000C6EDA"/>
    <w:rsid w:val="000C7086"/>
    <w:rsid w:val="000C70C4"/>
    <w:rsid w:val="000C710B"/>
    <w:rsid w:val="000C7115"/>
    <w:rsid w:val="000C712E"/>
    <w:rsid w:val="000C7145"/>
    <w:rsid w:val="000C7237"/>
    <w:rsid w:val="000C7252"/>
    <w:rsid w:val="000C726E"/>
    <w:rsid w:val="000C729D"/>
    <w:rsid w:val="000C7357"/>
    <w:rsid w:val="000C73CF"/>
    <w:rsid w:val="000C73FA"/>
    <w:rsid w:val="000C74AA"/>
    <w:rsid w:val="000C74F2"/>
    <w:rsid w:val="000C751C"/>
    <w:rsid w:val="000C75C4"/>
    <w:rsid w:val="000C76B1"/>
    <w:rsid w:val="000C76B9"/>
    <w:rsid w:val="000C773D"/>
    <w:rsid w:val="000C7782"/>
    <w:rsid w:val="000C77B9"/>
    <w:rsid w:val="000C77CE"/>
    <w:rsid w:val="000C77FF"/>
    <w:rsid w:val="000C7806"/>
    <w:rsid w:val="000C7820"/>
    <w:rsid w:val="000C782C"/>
    <w:rsid w:val="000C7838"/>
    <w:rsid w:val="000C79AF"/>
    <w:rsid w:val="000C79D6"/>
    <w:rsid w:val="000C7A02"/>
    <w:rsid w:val="000C7A19"/>
    <w:rsid w:val="000C7A2A"/>
    <w:rsid w:val="000C7A47"/>
    <w:rsid w:val="000C7A98"/>
    <w:rsid w:val="000C7B70"/>
    <w:rsid w:val="000C7B76"/>
    <w:rsid w:val="000C7B8A"/>
    <w:rsid w:val="000C7BAB"/>
    <w:rsid w:val="000C7C8B"/>
    <w:rsid w:val="000C7D46"/>
    <w:rsid w:val="000C7DC0"/>
    <w:rsid w:val="000C7DF3"/>
    <w:rsid w:val="000C7E1A"/>
    <w:rsid w:val="000C7ECF"/>
    <w:rsid w:val="000C7F5C"/>
    <w:rsid w:val="000C7F83"/>
    <w:rsid w:val="000C7FEC"/>
    <w:rsid w:val="000D0024"/>
    <w:rsid w:val="000D0129"/>
    <w:rsid w:val="000D01AD"/>
    <w:rsid w:val="000D025B"/>
    <w:rsid w:val="000D0262"/>
    <w:rsid w:val="000D0282"/>
    <w:rsid w:val="000D0344"/>
    <w:rsid w:val="000D0369"/>
    <w:rsid w:val="000D0492"/>
    <w:rsid w:val="000D0534"/>
    <w:rsid w:val="000D0550"/>
    <w:rsid w:val="000D062F"/>
    <w:rsid w:val="000D06C0"/>
    <w:rsid w:val="000D0706"/>
    <w:rsid w:val="000D0760"/>
    <w:rsid w:val="000D07F5"/>
    <w:rsid w:val="000D0801"/>
    <w:rsid w:val="000D0841"/>
    <w:rsid w:val="000D0884"/>
    <w:rsid w:val="000D08B4"/>
    <w:rsid w:val="000D08D6"/>
    <w:rsid w:val="000D08E8"/>
    <w:rsid w:val="000D09B8"/>
    <w:rsid w:val="000D0A3A"/>
    <w:rsid w:val="000D0ABB"/>
    <w:rsid w:val="000D0ADE"/>
    <w:rsid w:val="000D0B1E"/>
    <w:rsid w:val="000D0B30"/>
    <w:rsid w:val="000D0C20"/>
    <w:rsid w:val="000D0CF3"/>
    <w:rsid w:val="000D0D08"/>
    <w:rsid w:val="000D0DDF"/>
    <w:rsid w:val="000D0F16"/>
    <w:rsid w:val="000D0F46"/>
    <w:rsid w:val="000D0F9A"/>
    <w:rsid w:val="000D0FD8"/>
    <w:rsid w:val="000D0FE5"/>
    <w:rsid w:val="000D0FED"/>
    <w:rsid w:val="000D0FF8"/>
    <w:rsid w:val="000D0FFF"/>
    <w:rsid w:val="000D102F"/>
    <w:rsid w:val="000D1089"/>
    <w:rsid w:val="000D10A6"/>
    <w:rsid w:val="000D1111"/>
    <w:rsid w:val="000D11BD"/>
    <w:rsid w:val="000D11D9"/>
    <w:rsid w:val="000D11E6"/>
    <w:rsid w:val="000D1214"/>
    <w:rsid w:val="000D1253"/>
    <w:rsid w:val="000D1302"/>
    <w:rsid w:val="000D135C"/>
    <w:rsid w:val="000D13B1"/>
    <w:rsid w:val="000D13BE"/>
    <w:rsid w:val="000D1414"/>
    <w:rsid w:val="000D1576"/>
    <w:rsid w:val="000D15D1"/>
    <w:rsid w:val="000D166C"/>
    <w:rsid w:val="000D1672"/>
    <w:rsid w:val="000D17ED"/>
    <w:rsid w:val="000D1A02"/>
    <w:rsid w:val="000D1A8D"/>
    <w:rsid w:val="000D1A9B"/>
    <w:rsid w:val="000D1BF4"/>
    <w:rsid w:val="000D1C3E"/>
    <w:rsid w:val="000D1DE2"/>
    <w:rsid w:val="000D1E30"/>
    <w:rsid w:val="000D1E6C"/>
    <w:rsid w:val="000D1E7A"/>
    <w:rsid w:val="000D1EA1"/>
    <w:rsid w:val="000D1EBC"/>
    <w:rsid w:val="000D1EE6"/>
    <w:rsid w:val="000D1F73"/>
    <w:rsid w:val="000D1F81"/>
    <w:rsid w:val="000D206F"/>
    <w:rsid w:val="000D20B6"/>
    <w:rsid w:val="000D210B"/>
    <w:rsid w:val="000D2169"/>
    <w:rsid w:val="000D21F9"/>
    <w:rsid w:val="000D2211"/>
    <w:rsid w:val="000D2213"/>
    <w:rsid w:val="000D2214"/>
    <w:rsid w:val="000D227B"/>
    <w:rsid w:val="000D2346"/>
    <w:rsid w:val="000D234F"/>
    <w:rsid w:val="000D23AF"/>
    <w:rsid w:val="000D2403"/>
    <w:rsid w:val="000D2464"/>
    <w:rsid w:val="000D24AF"/>
    <w:rsid w:val="000D258F"/>
    <w:rsid w:val="000D2682"/>
    <w:rsid w:val="000D268A"/>
    <w:rsid w:val="000D278B"/>
    <w:rsid w:val="000D27EA"/>
    <w:rsid w:val="000D2830"/>
    <w:rsid w:val="000D28F8"/>
    <w:rsid w:val="000D297E"/>
    <w:rsid w:val="000D2995"/>
    <w:rsid w:val="000D29F4"/>
    <w:rsid w:val="000D2A41"/>
    <w:rsid w:val="000D2A76"/>
    <w:rsid w:val="000D2ABB"/>
    <w:rsid w:val="000D2B27"/>
    <w:rsid w:val="000D2B3F"/>
    <w:rsid w:val="000D2B45"/>
    <w:rsid w:val="000D2BE3"/>
    <w:rsid w:val="000D2E85"/>
    <w:rsid w:val="000D2ED3"/>
    <w:rsid w:val="000D2FB6"/>
    <w:rsid w:val="000D3018"/>
    <w:rsid w:val="000D3081"/>
    <w:rsid w:val="000D30D8"/>
    <w:rsid w:val="000D3114"/>
    <w:rsid w:val="000D32B1"/>
    <w:rsid w:val="000D334E"/>
    <w:rsid w:val="000D33AC"/>
    <w:rsid w:val="000D33F9"/>
    <w:rsid w:val="000D341E"/>
    <w:rsid w:val="000D3488"/>
    <w:rsid w:val="000D3516"/>
    <w:rsid w:val="000D353B"/>
    <w:rsid w:val="000D3648"/>
    <w:rsid w:val="000D368C"/>
    <w:rsid w:val="000D36AE"/>
    <w:rsid w:val="000D36EB"/>
    <w:rsid w:val="000D37AE"/>
    <w:rsid w:val="000D37B9"/>
    <w:rsid w:val="000D37FC"/>
    <w:rsid w:val="000D3812"/>
    <w:rsid w:val="000D383A"/>
    <w:rsid w:val="000D387A"/>
    <w:rsid w:val="000D3966"/>
    <w:rsid w:val="000D3A55"/>
    <w:rsid w:val="000D3AA8"/>
    <w:rsid w:val="000D3B40"/>
    <w:rsid w:val="000D3B66"/>
    <w:rsid w:val="000D3B6E"/>
    <w:rsid w:val="000D3C4C"/>
    <w:rsid w:val="000D3C93"/>
    <w:rsid w:val="000D3DD5"/>
    <w:rsid w:val="000D3E43"/>
    <w:rsid w:val="000D3FD2"/>
    <w:rsid w:val="000D40E9"/>
    <w:rsid w:val="000D4113"/>
    <w:rsid w:val="000D4138"/>
    <w:rsid w:val="000D416A"/>
    <w:rsid w:val="000D41E2"/>
    <w:rsid w:val="000D42A4"/>
    <w:rsid w:val="000D43B9"/>
    <w:rsid w:val="000D43C0"/>
    <w:rsid w:val="000D43C1"/>
    <w:rsid w:val="000D4430"/>
    <w:rsid w:val="000D4472"/>
    <w:rsid w:val="000D448E"/>
    <w:rsid w:val="000D44CA"/>
    <w:rsid w:val="000D4645"/>
    <w:rsid w:val="000D4687"/>
    <w:rsid w:val="000D474D"/>
    <w:rsid w:val="000D475F"/>
    <w:rsid w:val="000D4766"/>
    <w:rsid w:val="000D477C"/>
    <w:rsid w:val="000D47AB"/>
    <w:rsid w:val="000D4811"/>
    <w:rsid w:val="000D4836"/>
    <w:rsid w:val="000D48A4"/>
    <w:rsid w:val="000D48BA"/>
    <w:rsid w:val="000D48F9"/>
    <w:rsid w:val="000D495E"/>
    <w:rsid w:val="000D4A98"/>
    <w:rsid w:val="000D4BCB"/>
    <w:rsid w:val="000D4C39"/>
    <w:rsid w:val="000D4C98"/>
    <w:rsid w:val="000D4CA1"/>
    <w:rsid w:val="000D4CD5"/>
    <w:rsid w:val="000D4DD5"/>
    <w:rsid w:val="000D4E3B"/>
    <w:rsid w:val="000D4E55"/>
    <w:rsid w:val="000D4EBF"/>
    <w:rsid w:val="000D4FBF"/>
    <w:rsid w:val="000D4FD5"/>
    <w:rsid w:val="000D5032"/>
    <w:rsid w:val="000D51BA"/>
    <w:rsid w:val="000D5238"/>
    <w:rsid w:val="000D525D"/>
    <w:rsid w:val="000D5284"/>
    <w:rsid w:val="000D52A9"/>
    <w:rsid w:val="000D534E"/>
    <w:rsid w:val="000D53BB"/>
    <w:rsid w:val="000D553B"/>
    <w:rsid w:val="000D5652"/>
    <w:rsid w:val="000D5708"/>
    <w:rsid w:val="000D5769"/>
    <w:rsid w:val="000D581C"/>
    <w:rsid w:val="000D5849"/>
    <w:rsid w:val="000D5869"/>
    <w:rsid w:val="000D5872"/>
    <w:rsid w:val="000D58E6"/>
    <w:rsid w:val="000D59C6"/>
    <w:rsid w:val="000D5A3D"/>
    <w:rsid w:val="000D5BC7"/>
    <w:rsid w:val="000D5C9A"/>
    <w:rsid w:val="000D5CBC"/>
    <w:rsid w:val="000D5D1E"/>
    <w:rsid w:val="000D5D97"/>
    <w:rsid w:val="000D5DC7"/>
    <w:rsid w:val="000D5FE9"/>
    <w:rsid w:val="000D6008"/>
    <w:rsid w:val="000D610D"/>
    <w:rsid w:val="000D61B8"/>
    <w:rsid w:val="000D621A"/>
    <w:rsid w:val="000D6230"/>
    <w:rsid w:val="000D6254"/>
    <w:rsid w:val="000D6295"/>
    <w:rsid w:val="000D6354"/>
    <w:rsid w:val="000D6388"/>
    <w:rsid w:val="000D63E3"/>
    <w:rsid w:val="000D6422"/>
    <w:rsid w:val="000D6477"/>
    <w:rsid w:val="000D6510"/>
    <w:rsid w:val="000D65AD"/>
    <w:rsid w:val="000D65B0"/>
    <w:rsid w:val="000D65E2"/>
    <w:rsid w:val="000D66B9"/>
    <w:rsid w:val="000D6744"/>
    <w:rsid w:val="000D6776"/>
    <w:rsid w:val="000D6825"/>
    <w:rsid w:val="000D68C1"/>
    <w:rsid w:val="000D6ACA"/>
    <w:rsid w:val="000D6B17"/>
    <w:rsid w:val="000D6B5A"/>
    <w:rsid w:val="000D6B96"/>
    <w:rsid w:val="000D6E29"/>
    <w:rsid w:val="000D6E41"/>
    <w:rsid w:val="000D6E5C"/>
    <w:rsid w:val="000D6E78"/>
    <w:rsid w:val="000D6F2B"/>
    <w:rsid w:val="000D6FE5"/>
    <w:rsid w:val="000D701A"/>
    <w:rsid w:val="000D71BE"/>
    <w:rsid w:val="000D727C"/>
    <w:rsid w:val="000D728B"/>
    <w:rsid w:val="000D7356"/>
    <w:rsid w:val="000D749D"/>
    <w:rsid w:val="000D7557"/>
    <w:rsid w:val="000D7564"/>
    <w:rsid w:val="000D758F"/>
    <w:rsid w:val="000D764A"/>
    <w:rsid w:val="000D766F"/>
    <w:rsid w:val="000D77B6"/>
    <w:rsid w:val="000D789B"/>
    <w:rsid w:val="000D789F"/>
    <w:rsid w:val="000D79B4"/>
    <w:rsid w:val="000D7A82"/>
    <w:rsid w:val="000D7A9D"/>
    <w:rsid w:val="000D7B48"/>
    <w:rsid w:val="000D7BA1"/>
    <w:rsid w:val="000D7C37"/>
    <w:rsid w:val="000D7CC7"/>
    <w:rsid w:val="000D7CDF"/>
    <w:rsid w:val="000D7CE9"/>
    <w:rsid w:val="000D7D23"/>
    <w:rsid w:val="000D7D28"/>
    <w:rsid w:val="000D7E21"/>
    <w:rsid w:val="000D7E37"/>
    <w:rsid w:val="000D7E94"/>
    <w:rsid w:val="000D7F5A"/>
    <w:rsid w:val="000E0009"/>
    <w:rsid w:val="000E0185"/>
    <w:rsid w:val="000E0229"/>
    <w:rsid w:val="000E0350"/>
    <w:rsid w:val="000E0410"/>
    <w:rsid w:val="000E0452"/>
    <w:rsid w:val="000E0476"/>
    <w:rsid w:val="000E0497"/>
    <w:rsid w:val="000E04B4"/>
    <w:rsid w:val="000E04E5"/>
    <w:rsid w:val="000E05A0"/>
    <w:rsid w:val="000E064A"/>
    <w:rsid w:val="000E06CE"/>
    <w:rsid w:val="000E06D7"/>
    <w:rsid w:val="000E078D"/>
    <w:rsid w:val="000E08E2"/>
    <w:rsid w:val="000E08EC"/>
    <w:rsid w:val="000E0925"/>
    <w:rsid w:val="000E094A"/>
    <w:rsid w:val="000E09C1"/>
    <w:rsid w:val="000E0A04"/>
    <w:rsid w:val="000E0A13"/>
    <w:rsid w:val="000E0A15"/>
    <w:rsid w:val="000E0A1A"/>
    <w:rsid w:val="000E0A56"/>
    <w:rsid w:val="000E0B5D"/>
    <w:rsid w:val="000E0C1A"/>
    <w:rsid w:val="000E0C52"/>
    <w:rsid w:val="000E0C99"/>
    <w:rsid w:val="000E0CAE"/>
    <w:rsid w:val="000E0D06"/>
    <w:rsid w:val="000E0DC1"/>
    <w:rsid w:val="000E0E80"/>
    <w:rsid w:val="000E0EAF"/>
    <w:rsid w:val="000E0FAA"/>
    <w:rsid w:val="000E1005"/>
    <w:rsid w:val="000E1087"/>
    <w:rsid w:val="000E11AB"/>
    <w:rsid w:val="000E11C3"/>
    <w:rsid w:val="000E11D5"/>
    <w:rsid w:val="000E1375"/>
    <w:rsid w:val="000E13AF"/>
    <w:rsid w:val="000E145B"/>
    <w:rsid w:val="000E1483"/>
    <w:rsid w:val="000E15FD"/>
    <w:rsid w:val="000E1654"/>
    <w:rsid w:val="000E1759"/>
    <w:rsid w:val="000E185F"/>
    <w:rsid w:val="000E18A7"/>
    <w:rsid w:val="000E18B6"/>
    <w:rsid w:val="000E18D1"/>
    <w:rsid w:val="000E18D7"/>
    <w:rsid w:val="000E1906"/>
    <w:rsid w:val="000E1912"/>
    <w:rsid w:val="000E19DA"/>
    <w:rsid w:val="000E1AAA"/>
    <w:rsid w:val="000E1B0D"/>
    <w:rsid w:val="000E1B64"/>
    <w:rsid w:val="000E1B83"/>
    <w:rsid w:val="000E1BBC"/>
    <w:rsid w:val="000E1CB3"/>
    <w:rsid w:val="000E1CE2"/>
    <w:rsid w:val="000E1D5F"/>
    <w:rsid w:val="000E1D6F"/>
    <w:rsid w:val="000E1D72"/>
    <w:rsid w:val="000E1E33"/>
    <w:rsid w:val="000E1E6F"/>
    <w:rsid w:val="000E20E7"/>
    <w:rsid w:val="000E21BD"/>
    <w:rsid w:val="000E21C7"/>
    <w:rsid w:val="000E2263"/>
    <w:rsid w:val="000E2268"/>
    <w:rsid w:val="000E2289"/>
    <w:rsid w:val="000E22BF"/>
    <w:rsid w:val="000E2315"/>
    <w:rsid w:val="000E23E6"/>
    <w:rsid w:val="000E240B"/>
    <w:rsid w:val="000E24BF"/>
    <w:rsid w:val="000E24C8"/>
    <w:rsid w:val="000E24F0"/>
    <w:rsid w:val="000E24F2"/>
    <w:rsid w:val="000E2524"/>
    <w:rsid w:val="000E258F"/>
    <w:rsid w:val="000E25B1"/>
    <w:rsid w:val="000E25F6"/>
    <w:rsid w:val="000E2725"/>
    <w:rsid w:val="000E2756"/>
    <w:rsid w:val="000E277F"/>
    <w:rsid w:val="000E278B"/>
    <w:rsid w:val="000E2794"/>
    <w:rsid w:val="000E279F"/>
    <w:rsid w:val="000E27A6"/>
    <w:rsid w:val="000E2860"/>
    <w:rsid w:val="000E28EB"/>
    <w:rsid w:val="000E29CC"/>
    <w:rsid w:val="000E29EB"/>
    <w:rsid w:val="000E29FA"/>
    <w:rsid w:val="000E2A7D"/>
    <w:rsid w:val="000E2AAF"/>
    <w:rsid w:val="000E2AD2"/>
    <w:rsid w:val="000E2B6D"/>
    <w:rsid w:val="000E2BFF"/>
    <w:rsid w:val="000E2C99"/>
    <w:rsid w:val="000E2E8C"/>
    <w:rsid w:val="000E2E9F"/>
    <w:rsid w:val="000E2F63"/>
    <w:rsid w:val="000E2FA4"/>
    <w:rsid w:val="000E30A9"/>
    <w:rsid w:val="000E30DD"/>
    <w:rsid w:val="000E316E"/>
    <w:rsid w:val="000E3220"/>
    <w:rsid w:val="000E33EC"/>
    <w:rsid w:val="000E3444"/>
    <w:rsid w:val="000E3467"/>
    <w:rsid w:val="000E3470"/>
    <w:rsid w:val="000E3655"/>
    <w:rsid w:val="000E36FD"/>
    <w:rsid w:val="000E376E"/>
    <w:rsid w:val="000E37CE"/>
    <w:rsid w:val="000E3868"/>
    <w:rsid w:val="000E392F"/>
    <w:rsid w:val="000E399C"/>
    <w:rsid w:val="000E3A77"/>
    <w:rsid w:val="000E3AE1"/>
    <w:rsid w:val="000E3B1B"/>
    <w:rsid w:val="000E3B3D"/>
    <w:rsid w:val="000E3BE8"/>
    <w:rsid w:val="000E3CCB"/>
    <w:rsid w:val="000E3CCD"/>
    <w:rsid w:val="000E3CE8"/>
    <w:rsid w:val="000E3D28"/>
    <w:rsid w:val="000E3D39"/>
    <w:rsid w:val="000E3D80"/>
    <w:rsid w:val="000E3DA1"/>
    <w:rsid w:val="000E4045"/>
    <w:rsid w:val="000E407E"/>
    <w:rsid w:val="000E40C3"/>
    <w:rsid w:val="000E40E6"/>
    <w:rsid w:val="000E416E"/>
    <w:rsid w:val="000E4200"/>
    <w:rsid w:val="000E420B"/>
    <w:rsid w:val="000E4261"/>
    <w:rsid w:val="000E42BB"/>
    <w:rsid w:val="000E42D8"/>
    <w:rsid w:val="000E42E0"/>
    <w:rsid w:val="000E434A"/>
    <w:rsid w:val="000E4373"/>
    <w:rsid w:val="000E43A2"/>
    <w:rsid w:val="000E43AA"/>
    <w:rsid w:val="000E44F3"/>
    <w:rsid w:val="000E463B"/>
    <w:rsid w:val="000E465A"/>
    <w:rsid w:val="000E4664"/>
    <w:rsid w:val="000E46F6"/>
    <w:rsid w:val="000E486E"/>
    <w:rsid w:val="000E48A0"/>
    <w:rsid w:val="000E48C0"/>
    <w:rsid w:val="000E4946"/>
    <w:rsid w:val="000E4962"/>
    <w:rsid w:val="000E49B7"/>
    <w:rsid w:val="000E4A2A"/>
    <w:rsid w:val="000E4AD3"/>
    <w:rsid w:val="000E4AFD"/>
    <w:rsid w:val="000E4B4D"/>
    <w:rsid w:val="000E4C46"/>
    <w:rsid w:val="000E4CA7"/>
    <w:rsid w:val="000E4CE0"/>
    <w:rsid w:val="000E4CE3"/>
    <w:rsid w:val="000E4D2A"/>
    <w:rsid w:val="000E4DA5"/>
    <w:rsid w:val="000E4DE7"/>
    <w:rsid w:val="000E4E5A"/>
    <w:rsid w:val="000E50B6"/>
    <w:rsid w:val="000E50CE"/>
    <w:rsid w:val="000E514C"/>
    <w:rsid w:val="000E5158"/>
    <w:rsid w:val="000E51B7"/>
    <w:rsid w:val="000E5334"/>
    <w:rsid w:val="000E536C"/>
    <w:rsid w:val="000E538B"/>
    <w:rsid w:val="000E53D8"/>
    <w:rsid w:val="000E5416"/>
    <w:rsid w:val="000E5466"/>
    <w:rsid w:val="000E54B3"/>
    <w:rsid w:val="000E54DF"/>
    <w:rsid w:val="000E550D"/>
    <w:rsid w:val="000E5635"/>
    <w:rsid w:val="000E56A7"/>
    <w:rsid w:val="000E56EC"/>
    <w:rsid w:val="000E5720"/>
    <w:rsid w:val="000E5754"/>
    <w:rsid w:val="000E57A2"/>
    <w:rsid w:val="000E57AF"/>
    <w:rsid w:val="000E57BB"/>
    <w:rsid w:val="000E5841"/>
    <w:rsid w:val="000E58A1"/>
    <w:rsid w:val="000E58B3"/>
    <w:rsid w:val="000E58FE"/>
    <w:rsid w:val="000E593F"/>
    <w:rsid w:val="000E5972"/>
    <w:rsid w:val="000E59D0"/>
    <w:rsid w:val="000E5A30"/>
    <w:rsid w:val="000E5A55"/>
    <w:rsid w:val="000E5A96"/>
    <w:rsid w:val="000E5A9B"/>
    <w:rsid w:val="000E5B45"/>
    <w:rsid w:val="000E5B93"/>
    <w:rsid w:val="000E5C82"/>
    <w:rsid w:val="000E5CD9"/>
    <w:rsid w:val="000E5D4B"/>
    <w:rsid w:val="000E5DC2"/>
    <w:rsid w:val="000E5FD3"/>
    <w:rsid w:val="000E6039"/>
    <w:rsid w:val="000E60B5"/>
    <w:rsid w:val="000E60C5"/>
    <w:rsid w:val="000E619C"/>
    <w:rsid w:val="000E61B3"/>
    <w:rsid w:val="000E6309"/>
    <w:rsid w:val="000E6413"/>
    <w:rsid w:val="000E6445"/>
    <w:rsid w:val="000E6455"/>
    <w:rsid w:val="000E64C3"/>
    <w:rsid w:val="000E64FE"/>
    <w:rsid w:val="000E6520"/>
    <w:rsid w:val="000E6597"/>
    <w:rsid w:val="000E65B9"/>
    <w:rsid w:val="000E660F"/>
    <w:rsid w:val="000E6646"/>
    <w:rsid w:val="000E674B"/>
    <w:rsid w:val="000E6767"/>
    <w:rsid w:val="000E6772"/>
    <w:rsid w:val="000E67B0"/>
    <w:rsid w:val="000E67D9"/>
    <w:rsid w:val="000E68F6"/>
    <w:rsid w:val="000E6930"/>
    <w:rsid w:val="000E69AB"/>
    <w:rsid w:val="000E6A1E"/>
    <w:rsid w:val="000E6B0D"/>
    <w:rsid w:val="000E6BBF"/>
    <w:rsid w:val="000E6C3D"/>
    <w:rsid w:val="000E6D00"/>
    <w:rsid w:val="000E6DE2"/>
    <w:rsid w:val="000E6E42"/>
    <w:rsid w:val="000E6E66"/>
    <w:rsid w:val="000E6F16"/>
    <w:rsid w:val="000E6F52"/>
    <w:rsid w:val="000E6F7A"/>
    <w:rsid w:val="000E7119"/>
    <w:rsid w:val="000E71D3"/>
    <w:rsid w:val="000E7218"/>
    <w:rsid w:val="000E729A"/>
    <w:rsid w:val="000E7343"/>
    <w:rsid w:val="000E73C0"/>
    <w:rsid w:val="000E73F8"/>
    <w:rsid w:val="000E7529"/>
    <w:rsid w:val="000E7552"/>
    <w:rsid w:val="000E7570"/>
    <w:rsid w:val="000E7616"/>
    <w:rsid w:val="000E768A"/>
    <w:rsid w:val="000E76DD"/>
    <w:rsid w:val="000E76F1"/>
    <w:rsid w:val="000E7727"/>
    <w:rsid w:val="000E78E0"/>
    <w:rsid w:val="000E792C"/>
    <w:rsid w:val="000E79C5"/>
    <w:rsid w:val="000E79FC"/>
    <w:rsid w:val="000E7A54"/>
    <w:rsid w:val="000E7A9F"/>
    <w:rsid w:val="000E7AC5"/>
    <w:rsid w:val="000E7B3C"/>
    <w:rsid w:val="000E7B8C"/>
    <w:rsid w:val="000E7CD2"/>
    <w:rsid w:val="000E7D29"/>
    <w:rsid w:val="000E7D2E"/>
    <w:rsid w:val="000E7DCA"/>
    <w:rsid w:val="000E7E23"/>
    <w:rsid w:val="000E7E5F"/>
    <w:rsid w:val="000E7E75"/>
    <w:rsid w:val="000E7EE3"/>
    <w:rsid w:val="000F0022"/>
    <w:rsid w:val="000F0036"/>
    <w:rsid w:val="000F0081"/>
    <w:rsid w:val="000F0096"/>
    <w:rsid w:val="000F0230"/>
    <w:rsid w:val="000F03AC"/>
    <w:rsid w:val="000F0439"/>
    <w:rsid w:val="000F0477"/>
    <w:rsid w:val="000F04A0"/>
    <w:rsid w:val="000F064D"/>
    <w:rsid w:val="000F06D5"/>
    <w:rsid w:val="000F06E5"/>
    <w:rsid w:val="000F0712"/>
    <w:rsid w:val="000F0770"/>
    <w:rsid w:val="000F079E"/>
    <w:rsid w:val="000F083D"/>
    <w:rsid w:val="000F08B1"/>
    <w:rsid w:val="000F0933"/>
    <w:rsid w:val="000F094B"/>
    <w:rsid w:val="000F0991"/>
    <w:rsid w:val="000F0996"/>
    <w:rsid w:val="000F09D4"/>
    <w:rsid w:val="000F09F9"/>
    <w:rsid w:val="000F0A24"/>
    <w:rsid w:val="000F0A2A"/>
    <w:rsid w:val="000F0AFD"/>
    <w:rsid w:val="000F0CEE"/>
    <w:rsid w:val="000F0D77"/>
    <w:rsid w:val="000F0D92"/>
    <w:rsid w:val="000F0DC1"/>
    <w:rsid w:val="000F0DE4"/>
    <w:rsid w:val="000F0E00"/>
    <w:rsid w:val="000F0E67"/>
    <w:rsid w:val="000F0E6B"/>
    <w:rsid w:val="000F0F6A"/>
    <w:rsid w:val="000F1001"/>
    <w:rsid w:val="000F105A"/>
    <w:rsid w:val="000F1119"/>
    <w:rsid w:val="000F1144"/>
    <w:rsid w:val="000F11E5"/>
    <w:rsid w:val="000F1203"/>
    <w:rsid w:val="000F1343"/>
    <w:rsid w:val="000F13C5"/>
    <w:rsid w:val="000F146A"/>
    <w:rsid w:val="000F14B1"/>
    <w:rsid w:val="000F14BB"/>
    <w:rsid w:val="000F1519"/>
    <w:rsid w:val="000F1526"/>
    <w:rsid w:val="000F1594"/>
    <w:rsid w:val="000F15AC"/>
    <w:rsid w:val="000F15D0"/>
    <w:rsid w:val="000F161A"/>
    <w:rsid w:val="000F170C"/>
    <w:rsid w:val="000F1719"/>
    <w:rsid w:val="000F17BB"/>
    <w:rsid w:val="000F17C7"/>
    <w:rsid w:val="000F17D8"/>
    <w:rsid w:val="000F1814"/>
    <w:rsid w:val="000F188C"/>
    <w:rsid w:val="000F1AE6"/>
    <w:rsid w:val="000F1B18"/>
    <w:rsid w:val="000F1B3E"/>
    <w:rsid w:val="000F1C11"/>
    <w:rsid w:val="000F1C1D"/>
    <w:rsid w:val="000F1E97"/>
    <w:rsid w:val="000F1EA7"/>
    <w:rsid w:val="000F1EEB"/>
    <w:rsid w:val="000F1F07"/>
    <w:rsid w:val="000F1F12"/>
    <w:rsid w:val="000F1F97"/>
    <w:rsid w:val="000F1FFE"/>
    <w:rsid w:val="000F2094"/>
    <w:rsid w:val="000F20B6"/>
    <w:rsid w:val="000F20ED"/>
    <w:rsid w:val="000F2168"/>
    <w:rsid w:val="000F2175"/>
    <w:rsid w:val="000F225E"/>
    <w:rsid w:val="000F22D6"/>
    <w:rsid w:val="000F2325"/>
    <w:rsid w:val="000F2341"/>
    <w:rsid w:val="000F23E9"/>
    <w:rsid w:val="000F2488"/>
    <w:rsid w:val="000F249A"/>
    <w:rsid w:val="000F24DE"/>
    <w:rsid w:val="000F25E3"/>
    <w:rsid w:val="000F26D5"/>
    <w:rsid w:val="000F26F2"/>
    <w:rsid w:val="000F2737"/>
    <w:rsid w:val="000F2763"/>
    <w:rsid w:val="000F2770"/>
    <w:rsid w:val="000F288E"/>
    <w:rsid w:val="000F2894"/>
    <w:rsid w:val="000F2911"/>
    <w:rsid w:val="000F296F"/>
    <w:rsid w:val="000F2A50"/>
    <w:rsid w:val="000F2AD1"/>
    <w:rsid w:val="000F2B08"/>
    <w:rsid w:val="000F2BDD"/>
    <w:rsid w:val="000F2BE9"/>
    <w:rsid w:val="000F2BFC"/>
    <w:rsid w:val="000F2C0F"/>
    <w:rsid w:val="000F2D24"/>
    <w:rsid w:val="000F2F88"/>
    <w:rsid w:val="000F2F8D"/>
    <w:rsid w:val="000F2F93"/>
    <w:rsid w:val="000F2F96"/>
    <w:rsid w:val="000F2F97"/>
    <w:rsid w:val="000F2FB1"/>
    <w:rsid w:val="000F2FC1"/>
    <w:rsid w:val="000F3026"/>
    <w:rsid w:val="000F3081"/>
    <w:rsid w:val="000F30B3"/>
    <w:rsid w:val="000F30F4"/>
    <w:rsid w:val="000F319D"/>
    <w:rsid w:val="000F31C9"/>
    <w:rsid w:val="000F3264"/>
    <w:rsid w:val="000F330D"/>
    <w:rsid w:val="000F331B"/>
    <w:rsid w:val="000F3380"/>
    <w:rsid w:val="000F3470"/>
    <w:rsid w:val="000F3487"/>
    <w:rsid w:val="000F3525"/>
    <w:rsid w:val="000F354A"/>
    <w:rsid w:val="000F35AC"/>
    <w:rsid w:val="000F35DB"/>
    <w:rsid w:val="000F365F"/>
    <w:rsid w:val="000F36CA"/>
    <w:rsid w:val="000F373D"/>
    <w:rsid w:val="000F3877"/>
    <w:rsid w:val="000F3A1E"/>
    <w:rsid w:val="000F3A5C"/>
    <w:rsid w:val="000F3A69"/>
    <w:rsid w:val="000F3BBB"/>
    <w:rsid w:val="000F3C63"/>
    <w:rsid w:val="000F3D2B"/>
    <w:rsid w:val="000F3D35"/>
    <w:rsid w:val="000F3DCD"/>
    <w:rsid w:val="000F3E10"/>
    <w:rsid w:val="000F3E21"/>
    <w:rsid w:val="000F3E64"/>
    <w:rsid w:val="000F3E7F"/>
    <w:rsid w:val="000F3EF5"/>
    <w:rsid w:val="000F3EFD"/>
    <w:rsid w:val="000F3FC9"/>
    <w:rsid w:val="000F4032"/>
    <w:rsid w:val="000F40B7"/>
    <w:rsid w:val="000F40E6"/>
    <w:rsid w:val="000F410D"/>
    <w:rsid w:val="000F4137"/>
    <w:rsid w:val="000F4158"/>
    <w:rsid w:val="000F41B0"/>
    <w:rsid w:val="000F41D6"/>
    <w:rsid w:val="000F428C"/>
    <w:rsid w:val="000F42C4"/>
    <w:rsid w:val="000F43C3"/>
    <w:rsid w:val="000F43E3"/>
    <w:rsid w:val="000F4421"/>
    <w:rsid w:val="000F442B"/>
    <w:rsid w:val="000F448A"/>
    <w:rsid w:val="000F44A8"/>
    <w:rsid w:val="000F4632"/>
    <w:rsid w:val="000F4655"/>
    <w:rsid w:val="000F46AB"/>
    <w:rsid w:val="000F4870"/>
    <w:rsid w:val="000F4985"/>
    <w:rsid w:val="000F49F8"/>
    <w:rsid w:val="000F4A9C"/>
    <w:rsid w:val="000F4AA4"/>
    <w:rsid w:val="000F4B29"/>
    <w:rsid w:val="000F4C1A"/>
    <w:rsid w:val="000F4C69"/>
    <w:rsid w:val="000F4C6B"/>
    <w:rsid w:val="000F4D48"/>
    <w:rsid w:val="000F4D52"/>
    <w:rsid w:val="000F4DB5"/>
    <w:rsid w:val="000F4EB9"/>
    <w:rsid w:val="000F4EE5"/>
    <w:rsid w:val="000F4EEE"/>
    <w:rsid w:val="000F4FB5"/>
    <w:rsid w:val="000F5178"/>
    <w:rsid w:val="000F53FD"/>
    <w:rsid w:val="000F5532"/>
    <w:rsid w:val="000F55BE"/>
    <w:rsid w:val="000F55D5"/>
    <w:rsid w:val="000F5622"/>
    <w:rsid w:val="000F56E7"/>
    <w:rsid w:val="000F5712"/>
    <w:rsid w:val="000F571F"/>
    <w:rsid w:val="000F575E"/>
    <w:rsid w:val="000F58BE"/>
    <w:rsid w:val="000F58BF"/>
    <w:rsid w:val="000F58CB"/>
    <w:rsid w:val="000F5900"/>
    <w:rsid w:val="000F5952"/>
    <w:rsid w:val="000F5A52"/>
    <w:rsid w:val="000F5AEE"/>
    <w:rsid w:val="000F5AFD"/>
    <w:rsid w:val="000F5AFE"/>
    <w:rsid w:val="000F5B97"/>
    <w:rsid w:val="000F5BFD"/>
    <w:rsid w:val="000F5C72"/>
    <w:rsid w:val="000F5CE2"/>
    <w:rsid w:val="000F5D02"/>
    <w:rsid w:val="000F5D90"/>
    <w:rsid w:val="000F5DC2"/>
    <w:rsid w:val="000F5DEA"/>
    <w:rsid w:val="000F5DF0"/>
    <w:rsid w:val="000F5E7A"/>
    <w:rsid w:val="000F5F1A"/>
    <w:rsid w:val="000F5F34"/>
    <w:rsid w:val="000F5F46"/>
    <w:rsid w:val="000F5F7A"/>
    <w:rsid w:val="000F6054"/>
    <w:rsid w:val="000F6096"/>
    <w:rsid w:val="000F610A"/>
    <w:rsid w:val="000F611D"/>
    <w:rsid w:val="000F6124"/>
    <w:rsid w:val="000F614D"/>
    <w:rsid w:val="000F623A"/>
    <w:rsid w:val="000F626C"/>
    <w:rsid w:val="000F6311"/>
    <w:rsid w:val="000F6372"/>
    <w:rsid w:val="000F63F0"/>
    <w:rsid w:val="000F6405"/>
    <w:rsid w:val="000F642B"/>
    <w:rsid w:val="000F647B"/>
    <w:rsid w:val="000F64CA"/>
    <w:rsid w:val="000F6539"/>
    <w:rsid w:val="000F65C3"/>
    <w:rsid w:val="000F6673"/>
    <w:rsid w:val="000F6693"/>
    <w:rsid w:val="000F66DD"/>
    <w:rsid w:val="000F66E0"/>
    <w:rsid w:val="000F673A"/>
    <w:rsid w:val="000F67DA"/>
    <w:rsid w:val="000F680E"/>
    <w:rsid w:val="000F6815"/>
    <w:rsid w:val="000F6851"/>
    <w:rsid w:val="000F687B"/>
    <w:rsid w:val="000F69B1"/>
    <w:rsid w:val="000F6A41"/>
    <w:rsid w:val="000F6AD5"/>
    <w:rsid w:val="000F6AD7"/>
    <w:rsid w:val="000F6ADF"/>
    <w:rsid w:val="000F6B59"/>
    <w:rsid w:val="000F6B8F"/>
    <w:rsid w:val="000F6C0E"/>
    <w:rsid w:val="000F6C4D"/>
    <w:rsid w:val="000F6C82"/>
    <w:rsid w:val="000F6CF2"/>
    <w:rsid w:val="000F6D80"/>
    <w:rsid w:val="000F6E17"/>
    <w:rsid w:val="000F6E58"/>
    <w:rsid w:val="000F6E8B"/>
    <w:rsid w:val="000F6E9A"/>
    <w:rsid w:val="000F7001"/>
    <w:rsid w:val="000F7003"/>
    <w:rsid w:val="000F70F7"/>
    <w:rsid w:val="000F721E"/>
    <w:rsid w:val="000F729B"/>
    <w:rsid w:val="000F72BE"/>
    <w:rsid w:val="000F72C5"/>
    <w:rsid w:val="000F7459"/>
    <w:rsid w:val="000F74C3"/>
    <w:rsid w:val="000F75AB"/>
    <w:rsid w:val="000F7654"/>
    <w:rsid w:val="000F76C2"/>
    <w:rsid w:val="000F76ED"/>
    <w:rsid w:val="000F775C"/>
    <w:rsid w:val="000F7770"/>
    <w:rsid w:val="000F77E9"/>
    <w:rsid w:val="000F781A"/>
    <w:rsid w:val="000F7839"/>
    <w:rsid w:val="000F7863"/>
    <w:rsid w:val="000F7882"/>
    <w:rsid w:val="000F7AD3"/>
    <w:rsid w:val="000F7AE1"/>
    <w:rsid w:val="000F7B89"/>
    <w:rsid w:val="000F7C39"/>
    <w:rsid w:val="000F7C84"/>
    <w:rsid w:val="000F7D1A"/>
    <w:rsid w:val="000F7DA6"/>
    <w:rsid w:val="000F7DD2"/>
    <w:rsid w:val="000F7E72"/>
    <w:rsid w:val="000F7FA9"/>
    <w:rsid w:val="000F7FB4"/>
    <w:rsid w:val="00100001"/>
    <w:rsid w:val="0010003A"/>
    <w:rsid w:val="00100080"/>
    <w:rsid w:val="001001A1"/>
    <w:rsid w:val="0010020C"/>
    <w:rsid w:val="00100273"/>
    <w:rsid w:val="001002FE"/>
    <w:rsid w:val="00100427"/>
    <w:rsid w:val="001004AE"/>
    <w:rsid w:val="001004BF"/>
    <w:rsid w:val="0010054F"/>
    <w:rsid w:val="0010055D"/>
    <w:rsid w:val="0010056D"/>
    <w:rsid w:val="00100597"/>
    <w:rsid w:val="001006C1"/>
    <w:rsid w:val="001006CE"/>
    <w:rsid w:val="001006DF"/>
    <w:rsid w:val="00100732"/>
    <w:rsid w:val="0010077E"/>
    <w:rsid w:val="001007AD"/>
    <w:rsid w:val="001007C2"/>
    <w:rsid w:val="00100923"/>
    <w:rsid w:val="00100984"/>
    <w:rsid w:val="001009CE"/>
    <w:rsid w:val="00100ABC"/>
    <w:rsid w:val="00100BAE"/>
    <w:rsid w:val="00100CE9"/>
    <w:rsid w:val="00100D38"/>
    <w:rsid w:val="00100D3D"/>
    <w:rsid w:val="00100D54"/>
    <w:rsid w:val="00100DEC"/>
    <w:rsid w:val="00100E7C"/>
    <w:rsid w:val="00100FC8"/>
    <w:rsid w:val="00101145"/>
    <w:rsid w:val="0010124A"/>
    <w:rsid w:val="00101262"/>
    <w:rsid w:val="00101278"/>
    <w:rsid w:val="0010135D"/>
    <w:rsid w:val="001013D1"/>
    <w:rsid w:val="0010141D"/>
    <w:rsid w:val="001014E5"/>
    <w:rsid w:val="00101589"/>
    <w:rsid w:val="00101644"/>
    <w:rsid w:val="00101737"/>
    <w:rsid w:val="00101744"/>
    <w:rsid w:val="001017DD"/>
    <w:rsid w:val="00101812"/>
    <w:rsid w:val="001019A7"/>
    <w:rsid w:val="00101A54"/>
    <w:rsid w:val="00101B12"/>
    <w:rsid w:val="00101B18"/>
    <w:rsid w:val="00101B5B"/>
    <w:rsid w:val="00101C01"/>
    <w:rsid w:val="00101C2F"/>
    <w:rsid w:val="00101C85"/>
    <w:rsid w:val="00101D43"/>
    <w:rsid w:val="00101D46"/>
    <w:rsid w:val="00101DA5"/>
    <w:rsid w:val="00101F5D"/>
    <w:rsid w:val="00101FA8"/>
    <w:rsid w:val="00101FDB"/>
    <w:rsid w:val="00102027"/>
    <w:rsid w:val="001020AF"/>
    <w:rsid w:val="0010210B"/>
    <w:rsid w:val="001021B4"/>
    <w:rsid w:val="001021B5"/>
    <w:rsid w:val="0010228E"/>
    <w:rsid w:val="001022E7"/>
    <w:rsid w:val="00102321"/>
    <w:rsid w:val="0010234A"/>
    <w:rsid w:val="00102431"/>
    <w:rsid w:val="00102575"/>
    <w:rsid w:val="0010259E"/>
    <w:rsid w:val="001025A6"/>
    <w:rsid w:val="001025D4"/>
    <w:rsid w:val="001025DA"/>
    <w:rsid w:val="00102715"/>
    <w:rsid w:val="0010271F"/>
    <w:rsid w:val="0010285C"/>
    <w:rsid w:val="00102893"/>
    <w:rsid w:val="001028DC"/>
    <w:rsid w:val="00102921"/>
    <w:rsid w:val="00102962"/>
    <w:rsid w:val="001029AC"/>
    <w:rsid w:val="001029BC"/>
    <w:rsid w:val="001029C5"/>
    <w:rsid w:val="00102A39"/>
    <w:rsid w:val="00102B9D"/>
    <w:rsid w:val="00102CA0"/>
    <w:rsid w:val="00102CA4"/>
    <w:rsid w:val="00102CC0"/>
    <w:rsid w:val="00102D52"/>
    <w:rsid w:val="00102D86"/>
    <w:rsid w:val="00102D88"/>
    <w:rsid w:val="00102DA3"/>
    <w:rsid w:val="00102E72"/>
    <w:rsid w:val="00102F28"/>
    <w:rsid w:val="00102F42"/>
    <w:rsid w:val="00102F94"/>
    <w:rsid w:val="00102FAC"/>
    <w:rsid w:val="001030D9"/>
    <w:rsid w:val="00103111"/>
    <w:rsid w:val="00103163"/>
    <w:rsid w:val="00103287"/>
    <w:rsid w:val="001032F8"/>
    <w:rsid w:val="001032F9"/>
    <w:rsid w:val="00103337"/>
    <w:rsid w:val="00103390"/>
    <w:rsid w:val="001033B1"/>
    <w:rsid w:val="001034F5"/>
    <w:rsid w:val="001036AE"/>
    <w:rsid w:val="00103712"/>
    <w:rsid w:val="001038A7"/>
    <w:rsid w:val="00103963"/>
    <w:rsid w:val="001039D4"/>
    <w:rsid w:val="001039D8"/>
    <w:rsid w:val="00103A8C"/>
    <w:rsid w:val="00103ACA"/>
    <w:rsid w:val="00103B31"/>
    <w:rsid w:val="00103B3B"/>
    <w:rsid w:val="00103BC6"/>
    <w:rsid w:val="00103CAF"/>
    <w:rsid w:val="00103EC0"/>
    <w:rsid w:val="00104003"/>
    <w:rsid w:val="00104028"/>
    <w:rsid w:val="0010402A"/>
    <w:rsid w:val="00104057"/>
    <w:rsid w:val="0010410C"/>
    <w:rsid w:val="001041BA"/>
    <w:rsid w:val="001042A8"/>
    <w:rsid w:val="001042BB"/>
    <w:rsid w:val="0010430C"/>
    <w:rsid w:val="0010431C"/>
    <w:rsid w:val="00104338"/>
    <w:rsid w:val="00104395"/>
    <w:rsid w:val="00104483"/>
    <w:rsid w:val="001044C4"/>
    <w:rsid w:val="001044DE"/>
    <w:rsid w:val="001044E2"/>
    <w:rsid w:val="00104593"/>
    <w:rsid w:val="001045A3"/>
    <w:rsid w:val="0010462E"/>
    <w:rsid w:val="001046A2"/>
    <w:rsid w:val="001047B8"/>
    <w:rsid w:val="0010488C"/>
    <w:rsid w:val="001048ED"/>
    <w:rsid w:val="0010494B"/>
    <w:rsid w:val="00104991"/>
    <w:rsid w:val="00104993"/>
    <w:rsid w:val="00104A06"/>
    <w:rsid w:val="00104B41"/>
    <w:rsid w:val="00104C42"/>
    <w:rsid w:val="00104C6E"/>
    <w:rsid w:val="00104CA0"/>
    <w:rsid w:val="00104D34"/>
    <w:rsid w:val="00104E00"/>
    <w:rsid w:val="00104E8F"/>
    <w:rsid w:val="00104EA5"/>
    <w:rsid w:val="00104F27"/>
    <w:rsid w:val="00104F8B"/>
    <w:rsid w:val="00104FEC"/>
    <w:rsid w:val="0010503C"/>
    <w:rsid w:val="001050A6"/>
    <w:rsid w:val="001050AE"/>
    <w:rsid w:val="001050E6"/>
    <w:rsid w:val="00105195"/>
    <w:rsid w:val="001051EF"/>
    <w:rsid w:val="001052C2"/>
    <w:rsid w:val="001052C6"/>
    <w:rsid w:val="00105319"/>
    <w:rsid w:val="00105368"/>
    <w:rsid w:val="00105452"/>
    <w:rsid w:val="001054B0"/>
    <w:rsid w:val="001054D5"/>
    <w:rsid w:val="001055AC"/>
    <w:rsid w:val="001057DC"/>
    <w:rsid w:val="001058B4"/>
    <w:rsid w:val="00105954"/>
    <w:rsid w:val="00105ADD"/>
    <w:rsid w:val="00105BCD"/>
    <w:rsid w:val="00105BF5"/>
    <w:rsid w:val="00105C7B"/>
    <w:rsid w:val="00105F4C"/>
    <w:rsid w:val="00105F69"/>
    <w:rsid w:val="00105FD0"/>
    <w:rsid w:val="00105FD1"/>
    <w:rsid w:val="00106002"/>
    <w:rsid w:val="00106003"/>
    <w:rsid w:val="00106099"/>
    <w:rsid w:val="0010611B"/>
    <w:rsid w:val="00106169"/>
    <w:rsid w:val="0010619F"/>
    <w:rsid w:val="001061CB"/>
    <w:rsid w:val="00106246"/>
    <w:rsid w:val="0010624E"/>
    <w:rsid w:val="00106298"/>
    <w:rsid w:val="001062E4"/>
    <w:rsid w:val="00106399"/>
    <w:rsid w:val="001063C3"/>
    <w:rsid w:val="0010662A"/>
    <w:rsid w:val="0010667E"/>
    <w:rsid w:val="0010678D"/>
    <w:rsid w:val="001067B2"/>
    <w:rsid w:val="00106917"/>
    <w:rsid w:val="00106A8C"/>
    <w:rsid w:val="00106C4F"/>
    <w:rsid w:val="00106C61"/>
    <w:rsid w:val="00106C73"/>
    <w:rsid w:val="00106CB2"/>
    <w:rsid w:val="00106D27"/>
    <w:rsid w:val="00106D9E"/>
    <w:rsid w:val="00106E2E"/>
    <w:rsid w:val="00106EA0"/>
    <w:rsid w:val="00106EE6"/>
    <w:rsid w:val="00106F68"/>
    <w:rsid w:val="00106F84"/>
    <w:rsid w:val="00106F9B"/>
    <w:rsid w:val="001070FF"/>
    <w:rsid w:val="001071C0"/>
    <w:rsid w:val="00107310"/>
    <w:rsid w:val="00107446"/>
    <w:rsid w:val="0010758A"/>
    <w:rsid w:val="00107684"/>
    <w:rsid w:val="00107716"/>
    <w:rsid w:val="00107725"/>
    <w:rsid w:val="0010773E"/>
    <w:rsid w:val="0010778C"/>
    <w:rsid w:val="00107862"/>
    <w:rsid w:val="00107975"/>
    <w:rsid w:val="001079F4"/>
    <w:rsid w:val="00107A6B"/>
    <w:rsid w:val="00107A97"/>
    <w:rsid w:val="00107B81"/>
    <w:rsid w:val="00107C02"/>
    <w:rsid w:val="00107C65"/>
    <w:rsid w:val="00107D01"/>
    <w:rsid w:val="00107E20"/>
    <w:rsid w:val="00107EAE"/>
    <w:rsid w:val="00110003"/>
    <w:rsid w:val="00110126"/>
    <w:rsid w:val="00110177"/>
    <w:rsid w:val="0011019A"/>
    <w:rsid w:val="001101CF"/>
    <w:rsid w:val="001102F2"/>
    <w:rsid w:val="0011039D"/>
    <w:rsid w:val="001103DC"/>
    <w:rsid w:val="001103E7"/>
    <w:rsid w:val="0011045D"/>
    <w:rsid w:val="0011046A"/>
    <w:rsid w:val="001104EA"/>
    <w:rsid w:val="00110512"/>
    <w:rsid w:val="0011058F"/>
    <w:rsid w:val="001105D1"/>
    <w:rsid w:val="001106D8"/>
    <w:rsid w:val="0011077D"/>
    <w:rsid w:val="001107B5"/>
    <w:rsid w:val="001107E4"/>
    <w:rsid w:val="001107FD"/>
    <w:rsid w:val="001108B8"/>
    <w:rsid w:val="001108E3"/>
    <w:rsid w:val="00110929"/>
    <w:rsid w:val="00110995"/>
    <w:rsid w:val="001109C8"/>
    <w:rsid w:val="001109D5"/>
    <w:rsid w:val="00110BD2"/>
    <w:rsid w:val="00110CC4"/>
    <w:rsid w:val="00110E09"/>
    <w:rsid w:val="00110E18"/>
    <w:rsid w:val="00110E58"/>
    <w:rsid w:val="00110E9C"/>
    <w:rsid w:val="00110EBD"/>
    <w:rsid w:val="00110EDC"/>
    <w:rsid w:val="00110F0A"/>
    <w:rsid w:val="00110F89"/>
    <w:rsid w:val="00110FAE"/>
    <w:rsid w:val="00110FD5"/>
    <w:rsid w:val="00110FF3"/>
    <w:rsid w:val="0011104B"/>
    <w:rsid w:val="001110AC"/>
    <w:rsid w:val="001110BB"/>
    <w:rsid w:val="00111140"/>
    <w:rsid w:val="00111202"/>
    <w:rsid w:val="00111229"/>
    <w:rsid w:val="0011125F"/>
    <w:rsid w:val="00111290"/>
    <w:rsid w:val="00111325"/>
    <w:rsid w:val="00111393"/>
    <w:rsid w:val="00111469"/>
    <w:rsid w:val="0011148F"/>
    <w:rsid w:val="001114B4"/>
    <w:rsid w:val="00111533"/>
    <w:rsid w:val="0011153F"/>
    <w:rsid w:val="0011155B"/>
    <w:rsid w:val="0011165A"/>
    <w:rsid w:val="00111667"/>
    <w:rsid w:val="001116CA"/>
    <w:rsid w:val="0011172D"/>
    <w:rsid w:val="0011180C"/>
    <w:rsid w:val="001118EC"/>
    <w:rsid w:val="00111933"/>
    <w:rsid w:val="00111953"/>
    <w:rsid w:val="0011196A"/>
    <w:rsid w:val="00111977"/>
    <w:rsid w:val="00111A1A"/>
    <w:rsid w:val="00111A27"/>
    <w:rsid w:val="00111A2B"/>
    <w:rsid w:val="00111A92"/>
    <w:rsid w:val="00111AAF"/>
    <w:rsid w:val="00111AE6"/>
    <w:rsid w:val="00111B7F"/>
    <w:rsid w:val="00111BB0"/>
    <w:rsid w:val="00111BD1"/>
    <w:rsid w:val="00111C17"/>
    <w:rsid w:val="00111C74"/>
    <w:rsid w:val="00111E60"/>
    <w:rsid w:val="00111F0A"/>
    <w:rsid w:val="00111F10"/>
    <w:rsid w:val="00111FCC"/>
    <w:rsid w:val="0011219B"/>
    <w:rsid w:val="001121C2"/>
    <w:rsid w:val="0011220E"/>
    <w:rsid w:val="00112235"/>
    <w:rsid w:val="0011224D"/>
    <w:rsid w:val="00112281"/>
    <w:rsid w:val="00112319"/>
    <w:rsid w:val="001123E7"/>
    <w:rsid w:val="00112402"/>
    <w:rsid w:val="0011248C"/>
    <w:rsid w:val="001124A7"/>
    <w:rsid w:val="001125BD"/>
    <w:rsid w:val="0011264E"/>
    <w:rsid w:val="00112676"/>
    <w:rsid w:val="001126AE"/>
    <w:rsid w:val="00112830"/>
    <w:rsid w:val="00112856"/>
    <w:rsid w:val="001128E6"/>
    <w:rsid w:val="00112917"/>
    <w:rsid w:val="00112953"/>
    <w:rsid w:val="001129FD"/>
    <w:rsid w:val="00112A60"/>
    <w:rsid w:val="00112A8E"/>
    <w:rsid w:val="00112A9E"/>
    <w:rsid w:val="00112AE8"/>
    <w:rsid w:val="00112B31"/>
    <w:rsid w:val="00112B89"/>
    <w:rsid w:val="00112BB5"/>
    <w:rsid w:val="00112CCC"/>
    <w:rsid w:val="00112E43"/>
    <w:rsid w:val="00112EE7"/>
    <w:rsid w:val="00112F37"/>
    <w:rsid w:val="00112FB5"/>
    <w:rsid w:val="00113009"/>
    <w:rsid w:val="00113067"/>
    <w:rsid w:val="00113070"/>
    <w:rsid w:val="001130B7"/>
    <w:rsid w:val="0011312C"/>
    <w:rsid w:val="00113268"/>
    <w:rsid w:val="001133F2"/>
    <w:rsid w:val="001134F3"/>
    <w:rsid w:val="001135D2"/>
    <w:rsid w:val="001136C1"/>
    <w:rsid w:val="001136D5"/>
    <w:rsid w:val="001137DA"/>
    <w:rsid w:val="001139C0"/>
    <w:rsid w:val="001139C5"/>
    <w:rsid w:val="00113B67"/>
    <w:rsid w:val="00113D06"/>
    <w:rsid w:val="00113DCC"/>
    <w:rsid w:val="00113E21"/>
    <w:rsid w:val="00113E7E"/>
    <w:rsid w:val="00113E9E"/>
    <w:rsid w:val="00113F6F"/>
    <w:rsid w:val="00114004"/>
    <w:rsid w:val="0011408B"/>
    <w:rsid w:val="001140B5"/>
    <w:rsid w:val="00114228"/>
    <w:rsid w:val="00114282"/>
    <w:rsid w:val="001142C9"/>
    <w:rsid w:val="0011430A"/>
    <w:rsid w:val="0011441F"/>
    <w:rsid w:val="001144F5"/>
    <w:rsid w:val="001144FC"/>
    <w:rsid w:val="0011457B"/>
    <w:rsid w:val="0011459F"/>
    <w:rsid w:val="00114629"/>
    <w:rsid w:val="00114709"/>
    <w:rsid w:val="00114733"/>
    <w:rsid w:val="0011485F"/>
    <w:rsid w:val="00114866"/>
    <w:rsid w:val="00114871"/>
    <w:rsid w:val="00114931"/>
    <w:rsid w:val="00114947"/>
    <w:rsid w:val="00114ACB"/>
    <w:rsid w:val="00114BE1"/>
    <w:rsid w:val="00114BE5"/>
    <w:rsid w:val="00114C47"/>
    <w:rsid w:val="00114C68"/>
    <w:rsid w:val="00114DB0"/>
    <w:rsid w:val="00114DC1"/>
    <w:rsid w:val="00114DDB"/>
    <w:rsid w:val="00114EB9"/>
    <w:rsid w:val="00114F42"/>
    <w:rsid w:val="00115005"/>
    <w:rsid w:val="0011505C"/>
    <w:rsid w:val="00115062"/>
    <w:rsid w:val="001151FB"/>
    <w:rsid w:val="00115264"/>
    <w:rsid w:val="00115283"/>
    <w:rsid w:val="0011530A"/>
    <w:rsid w:val="0011536C"/>
    <w:rsid w:val="001153DB"/>
    <w:rsid w:val="00115410"/>
    <w:rsid w:val="001154B0"/>
    <w:rsid w:val="00115534"/>
    <w:rsid w:val="001155B7"/>
    <w:rsid w:val="00115615"/>
    <w:rsid w:val="00115618"/>
    <w:rsid w:val="0011562D"/>
    <w:rsid w:val="001156C9"/>
    <w:rsid w:val="00115858"/>
    <w:rsid w:val="0011586A"/>
    <w:rsid w:val="001158AA"/>
    <w:rsid w:val="001158AE"/>
    <w:rsid w:val="001158BC"/>
    <w:rsid w:val="00115967"/>
    <w:rsid w:val="00115980"/>
    <w:rsid w:val="00115AE5"/>
    <w:rsid w:val="00115CB9"/>
    <w:rsid w:val="00115CE3"/>
    <w:rsid w:val="00115CFF"/>
    <w:rsid w:val="00115D83"/>
    <w:rsid w:val="00115E28"/>
    <w:rsid w:val="00115FE9"/>
    <w:rsid w:val="0011604F"/>
    <w:rsid w:val="001160FC"/>
    <w:rsid w:val="00116187"/>
    <w:rsid w:val="0011625A"/>
    <w:rsid w:val="00116282"/>
    <w:rsid w:val="001162D3"/>
    <w:rsid w:val="001163C4"/>
    <w:rsid w:val="001164EE"/>
    <w:rsid w:val="0011657C"/>
    <w:rsid w:val="0011659F"/>
    <w:rsid w:val="00116677"/>
    <w:rsid w:val="0011675A"/>
    <w:rsid w:val="001167A5"/>
    <w:rsid w:val="001167E8"/>
    <w:rsid w:val="001167FF"/>
    <w:rsid w:val="0011684A"/>
    <w:rsid w:val="00116855"/>
    <w:rsid w:val="0011692A"/>
    <w:rsid w:val="001169AE"/>
    <w:rsid w:val="001169E0"/>
    <w:rsid w:val="00116A39"/>
    <w:rsid w:val="00116A9A"/>
    <w:rsid w:val="00116AC6"/>
    <w:rsid w:val="00116B5E"/>
    <w:rsid w:val="00116BD6"/>
    <w:rsid w:val="00116C54"/>
    <w:rsid w:val="00116CC9"/>
    <w:rsid w:val="00116CD1"/>
    <w:rsid w:val="00116E07"/>
    <w:rsid w:val="00116EC4"/>
    <w:rsid w:val="00117004"/>
    <w:rsid w:val="00117073"/>
    <w:rsid w:val="001170AB"/>
    <w:rsid w:val="00117143"/>
    <w:rsid w:val="001171A7"/>
    <w:rsid w:val="001171AC"/>
    <w:rsid w:val="001171D8"/>
    <w:rsid w:val="00117270"/>
    <w:rsid w:val="001172ED"/>
    <w:rsid w:val="001172F7"/>
    <w:rsid w:val="001172FE"/>
    <w:rsid w:val="00117357"/>
    <w:rsid w:val="001173EF"/>
    <w:rsid w:val="001174B5"/>
    <w:rsid w:val="001174C7"/>
    <w:rsid w:val="001174F9"/>
    <w:rsid w:val="001175FF"/>
    <w:rsid w:val="0011765E"/>
    <w:rsid w:val="001176D6"/>
    <w:rsid w:val="001176FF"/>
    <w:rsid w:val="00117730"/>
    <w:rsid w:val="00117785"/>
    <w:rsid w:val="001177CA"/>
    <w:rsid w:val="001177DF"/>
    <w:rsid w:val="001177E7"/>
    <w:rsid w:val="00117803"/>
    <w:rsid w:val="00117910"/>
    <w:rsid w:val="0011794E"/>
    <w:rsid w:val="0011795C"/>
    <w:rsid w:val="00117A77"/>
    <w:rsid w:val="00117A7D"/>
    <w:rsid w:val="00117AAC"/>
    <w:rsid w:val="00117AD3"/>
    <w:rsid w:val="00117BB8"/>
    <w:rsid w:val="00117BE2"/>
    <w:rsid w:val="00117C25"/>
    <w:rsid w:val="00117C72"/>
    <w:rsid w:val="00117C8F"/>
    <w:rsid w:val="00117DCE"/>
    <w:rsid w:val="00117DEC"/>
    <w:rsid w:val="00117DEF"/>
    <w:rsid w:val="00117F8B"/>
    <w:rsid w:val="001200E3"/>
    <w:rsid w:val="0012018B"/>
    <w:rsid w:val="001201B3"/>
    <w:rsid w:val="001201CF"/>
    <w:rsid w:val="0012021F"/>
    <w:rsid w:val="00120339"/>
    <w:rsid w:val="001203B9"/>
    <w:rsid w:val="001203C7"/>
    <w:rsid w:val="00120412"/>
    <w:rsid w:val="00120413"/>
    <w:rsid w:val="00120425"/>
    <w:rsid w:val="00120432"/>
    <w:rsid w:val="0012048A"/>
    <w:rsid w:val="001205C0"/>
    <w:rsid w:val="001205E9"/>
    <w:rsid w:val="0012063B"/>
    <w:rsid w:val="00120696"/>
    <w:rsid w:val="001208F9"/>
    <w:rsid w:val="00120951"/>
    <w:rsid w:val="001209FA"/>
    <w:rsid w:val="00120A15"/>
    <w:rsid w:val="00120A51"/>
    <w:rsid w:val="00120A99"/>
    <w:rsid w:val="00120AA5"/>
    <w:rsid w:val="00120B38"/>
    <w:rsid w:val="00120B78"/>
    <w:rsid w:val="00120C10"/>
    <w:rsid w:val="00120D51"/>
    <w:rsid w:val="00120D53"/>
    <w:rsid w:val="00120D85"/>
    <w:rsid w:val="00120DD7"/>
    <w:rsid w:val="00120DE9"/>
    <w:rsid w:val="00120E78"/>
    <w:rsid w:val="00120E8D"/>
    <w:rsid w:val="00120E8F"/>
    <w:rsid w:val="00120E92"/>
    <w:rsid w:val="00120EDF"/>
    <w:rsid w:val="00120F9A"/>
    <w:rsid w:val="0012104F"/>
    <w:rsid w:val="00121070"/>
    <w:rsid w:val="001210F4"/>
    <w:rsid w:val="00121144"/>
    <w:rsid w:val="00121182"/>
    <w:rsid w:val="001211C2"/>
    <w:rsid w:val="001212A2"/>
    <w:rsid w:val="001212A8"/>
    <w:rsid w:val="00121318"/>
    <w:rsid w:val="0012142C"/>
    <w:rsid w:val="00121584"/>
    <w:rsid w:val="0012160E"/>
    <w:rsid w:val="0012170C"/>
    <w:rsid w:val="00121759"/>
    <w:rsid w:val="001218DB"/>
    <w:rsid w:val="0012190F"/>
    <w:rsid w:val="00121932"/>
    <w:rsid w:val="001219F4"/>
    <w:rsid w:val="00121A00"/>
    <w:rsid w:val="00121B52"/>
    <w:rsid w:val="00121B8E"/>
    <w:rsid w:val="00121BB5"/>
    <w:rsid w:val="00121CA1"/>
    <w:rsid w:val="00121D07"/>
    <w:rsid w:val="00121D17"/>
    <w:rsid w:val="00121D48"/>
    <w:rsid w:val="00121DA8"/>
    <w:rsid w:val="00121E37"/>
    <w:rsid w:val="00121ED5"/>
    <w:rsid w:val="00121EE6"/>
    <w:rsid w:val="001220DD"/>
    <w:rsid w:val="00122186"/>
    <w:rsid w:val="001221A5"/>
    <w:rsid w:val="00122229"/>
    <w:rsid w:val="001222C9"/>
    <w:rsid w:val="001223B6"/>
    <w:rsid w:val="00122495"/>
    <w:rsid w:val="001224BE"/>
    <w:rsid w:val="00122507"/>
    <w:rsid w:val="00122536"/>
    <w:rsid w:val="00122605"/>
    <w:rsid w:val="0012263C"/>
    <w:rsid w:val="0012268C"/>
    <w:rsid w:val="001228D1"/>
    <w:rsid w:val="00122A61"/>
    <w:rsid w:val="00122AAD"/>
    <w:rsid w:val="00122B0B"/>
    <w:rsid w:val="00122B7A"/>
    <w:rsid w:val="00122B9B"/>
    <w:rsid w:val="00122BB0"/>
    <w:rsid w:val="00122C32"/>
    <w:rsid w:val="00122D51"/>
    <w:rsid w:val="00122DE4"/>
    <w:rsid w:val="00122E04"/>
    <w:rsid w:val="00122E37"/>
    <w:rsid w:val="00122E42"/>
    <w:rsid w:val="00122EF9"/>
    <w:rsid w:val="00122F2D"/>
    <w:rsid w:val="00122FB6"/>
    <w:rsid w:val="00123084"/>
    <w:rsid w:val="001230EC"/>
    <w:rsid w:val="0012310D"/>
    <w:rsid w:val="001231BE"/>
    <w:rsid w:val="001231DA"/>
    <w:rsid w:val="00123224"/>
    <w:rsid w:val="001232DB"/>
    <w:rsid w:val="00123525"/>
    <w:rsid w:val="00123573"/>
    <w:rsid w:val="001235B3"/>
    <w:rsid w:val="001235E2"/>
    <w:rsid w:val="00123646"/>
    <w:rsid w:val="0012375B"/>
    <w:rsid w:val="00123764"/>
    <w:rsid w:val="001237B4"/>
    <w:rsid w:val="001237E1"/>
    <w:rsid w:val="001237ED"/>
    <w:rsid w:val="0012389F"/>
    <w:rsid w:val="001238CB"/>
    <w:rsid w:val="001238E9"/>
    <w:rsid w:val="00123917"/>
    <w:rsid w:val="00123941"/>
    <w:rsid w:val="001239D2"/>
    <w:rsid w:val="00123A1E"/>
    <w:rsid w:val="00123A57"/>
    <w:rsid w:val="00123A8A"/>
    <w:rsid w:val="00123ADA"/>
    <w:rsid w:val="00123AE6"/>
    <w:rsid w:val="00123B4A"/>
    <w:rsid w:val="00123B5A"/>
    <w:rsid w:val="00123B9E"/>
    <w:rsid w:val="00123BAF"/>
    <w:rsid w:val="00123BD2"/>
    <w:rsid w:val="00123C49"/>
    <w:rsid w:val="00123C62"/>
    <w:rsid w:val="00123DB5"/>
    <w:rsid w:val="00123E13"/>
    <w:rsid w:val="00123E30"/>
    <w:rsid w:val="00123EBD"/>
    <w:rsid w:val="00123EDF"/>
    <w:rsid w:val="00124023"/>
    <w:rsid w:val="0012417B"/>
    <w:rsid w:val="001241EF"/>
    <w:rsid w:val="00124320"/>
    <w:rsid w:val="001243F1"/>
    <w:rsid w:val="00124449"/>
    <w:rsid w:val="00124513"/>
    <w:rsid w:val="00124584"/>
    <w:rsid w:val="001246C9"/>
    <w:rsid w:val="001246FC"/>
    <w:rsid w:val="00124709"/>
    <w:rsid w:val="0012493F"/>
    <w:rsid w:val="001249F4"/>
    <w:rsid w:val="00124AB2"/>
    <w:rsid w:val="00124C57"/>
    <w:rsid w:val="00124D26"/>
    <w:rsid w:val="00124D2F"/>
    <w:rsid w:val="00124D34"/>
    <w:rsid w:val="00124DFF"/>
    <w:rsid w:val="00124E12"/>
    <w:rsid w:val="00124ECB"/>
    <w:rsid w:val="00124EE1"/>
    <w:rsid w:val="00124EE9"/>
    <w:rsid w:val="00125018"/>
    <w:rsid w:val="00125113"/>
    <w:rsid w:val="00125183"/>
    <w:rsid w:val="00125273"/>
    <w:rsid w:val="00125557"/>
    <w:rsid w:val="001255A0"/>
    <w:rsid w:val="001255A3"/>
    <w:rsid w:val="001255F8"/>
    <w:rsid w:val="00125604"/>
    <w:rsid w:val="0012568D"/>
    <w:rsid w:val="0012575B"/>
    <w:rsid w:val="0012575E"/>
    <w:rsid w:val="001257F7"/>
    <w:rsid w:val="0012588C"/>
    <w:rsid w:val="00125AFC"/>
    <w:rsid w:val="00125B73"/>
    <w:rsid w:val="00125B7F"/>
    <w:rsid w:val="00125BBD"/>
    <w:rsid w:val="00125C6E"/>
    <w:rsid w:val="00125D28"/>
    <w:rsid w:val="00125D6E"/>
    <w:rsid w:val="00125DE3"/>
    <w:rsid w:val="00125E14"/>
    <w:rsid w:val="00125EB2"/>
    <w:rsid w:val="00125EF5"/>
    <w:rsid w:val="00125F34"/>
    <w:rsid w:val="00125FA7"/>
    <w:rsid w:val="00125FDB"/>
    <w:rsid w:val="00125FE8"/>
    <w:rsid w:val="00125FF4"/>
    <w:rsid w:val="00126020"/>
    <w:rsid w:val="001260F3"/>
    <w:rsid w:val="001260F6"/>
    <w:rsid w:val="0012627A"/>
    <w:rsid w:val="00126295"/>
    <w:rsid w:val="001262AE"/>
    <w:rsid w:val="0012637C"/>
    <w:rsid w:val="00126433"/>
    <w:rsid w:val="00126600"/>
    <w:rsid w:val="00126657"/>
    <w:rsid w:val="00126671"/>
    <w:rsid w:val="001266EF"/>
    <w:rsid w:val="001266F4"/>
    <w:rsid w:val="0012670F"/>
    <w:rsid w:val="00126774"/>
    <w:rsid w:val="001267E7"/>
    <w:rsid w:val="001267F0"/>
    <w:rsid w:val="0012682A"/>
    <w:rsid w:val="001268A2"/>
    <w:rsid w:val="00126A26"/>
    <w:rsid w:val="00126A7A"/>
    <w:rsid w:val="00126BE5"/>
    <w:rsid w:val="00126C6E"/>
    <w:rsid w:val="00126CAB"/>
    <w:rsid w:val="00126DCA"/>
    <w:rsid w:val="00126EA6"/>
    <w:rsid w:val="00126FF1"/>
    <w:rsid w:val="0012726A"/>
    <w:rsid w:val="0012730C"/>
    <w:rsid w:val="00127333"/>
    <w:rsid w:val="001273BE"/>
    <w:rsid w:val="001273C0"/>
    <w:rsid w:val="001274B2"/>
    <w:rsid w:val="001275E2"/>
    <w:rsid w:val="0012763B"/>
    <w:rsid w:val="00127696"/>
    <w:rsid w:val="001277D8"/>
    <w:rsid w:val="00127815"/>
    <w:rsid w:val="001279BE"/>
    <w:rsid w:val="001279D2"/>
    <w:rsid w:val="00127A07"/>
    <w:rsid w:val="00127AD3"/>
    <w:rsid w:val="00127AF0"/>
    <w:rsid w:val="00127B8F"/>
    <w:rsid w:val="00127C39"/>
    <w:rsid w:val="00127E34"/>
    <w:rsid w:val="00127E58"/>
    <w:rsid w:val="00127E8D"/>
    <w:rsid w:val="00127ECA"/>
    <w:rsid w:val="00127F96"/>
    <w:rsid w:val="00127FE7"/>
    <w:rsid w:val="00130006"/>
    <w:rsid w:val="001301FB"/>
    <w:rsid w:val="001301FC"/>
    <w:rsid w:val="0013029C"/>
    <w:rsid w:val="001302B1"/>
    <w:rsid w:val="0013032A"/>
    <w:rsid w:val="001303A3"/>
    <w:rsid w:val="0013041A"/>
    <w:rsid w:val="00130420"/>
    <w:rsid w:val="00130459"/>
    <w:rsid w:val="00130505"/>
    <w:rsid w:val="00130536"/>
    <w:rsid w:val="00130591"/>
    <w:rsid w:val="00130634"/>
    <w:rsid w:val="00130668"/>
    <w:rsid w:val="001306E2"/>
    <w:rsid w:val="001306EA"/>
    <w:rsid w:val="001306EF"/>
    <w:rsid w:val="00130743"/>
    <w:rsid w:val="00130794"/>
    <w:rsid w:val="001307FF"/>
    <w:rsid w:val="00130822"/>
    <w:rsid w:val="00130889"/>
    <w:rsid w:val="00130932"/>
    <w:rsid w:val="00130947"/>
    <w:rsid w:val="001309FB"/>
    <w:rsid w:val="00130A30"/>
    <w:rsid w:val="00130A3D"/>
    <w:rsid w:val="00130B14"/>
    <w:rsid w:val="00130D78"/>
    <w:rsid w:val="00130D80"/>
    <w:rsid w:val="00130DEB"/>
    <w:rsid w:val="00130F36"/>
    <w:rsid w:val="00130F84"/>
    <w:rsid w:val="00130FC8"/>
    <w:rsid w:val="00131058"/>
    <w:rsid w:val="001311B8"/>
    <w:rsid w:val="00131242"/>
    <w:rsid w:val="00131333"/>
    <w:rsid w:val="001313E8"/>
    <w:rsid w:val="0013140E"/>
    <w:rsid w:val="001314E1"/>
    <w:rsid w:val="001315C5"/>
    <w:rsid w:val="00131633"/>
    <w:rsid w:val="00131666"/>
    <w:rsid w:val="00131775"/>
    <w:rsid w:val="00131941"/>
    <w:rsid w:val="0013197D"/>
    <w:rsid w:val="00131A4F"/>
    <w:rsid w:val="00131B30"/>
    <w:rsid w:val="00131B94"/>
    <w:rsid w:val="00131C92"/>
    <w:rsid w:val="00131D20"/>
    <w:rsid w:val="00131D2E"/>
    <w:rsid w:val="00131DDD"/>
    <w:rsid w:val="00131F35"/>
    <w:rsid w:val="0013215E"/>
    <w:rsid w:val="001321FE"/>
    <w:rsid w:val="00132216"/>
    <w:rsid w:val="00132261"/>
    <w:rsid w:val="001322C5"/>
    <w:rsid w:val="00132349"/>
    <w:rsid w:val="00132363"/>
    <w:rsid w:val="00132389"/>
    <w:rsid w:val="00132392"/>
    <w:rsid w:val="001323F9"/>
    <w:rsid w:val="001324BB"/>
    <w:rsid w:val="00132563"/>
    <w:rsid w:val="00132694"/>
    <w:rsid w:val="001326A0"/>
    <w:rsid w:val="00132773"/>
    <w:rsid w:val="001327DC"/>
    <w:rsid w:val="0013288A"/>
    <w:rsid w:val="00132893"/>
    <w:rsid w:val="00132898"/>
    <w:rsid w:val="001328B7"/>
    <w:rsid w:val="00132971"/>
    <w:rsid w:val="001329B4"/>
    <w:rsid w:val="00132A17"/>
    <w:rsid w:val="00132A19"/>
    <w:rsid w:val="00132AB7"/>
    <w:rsid w:val="00132BF4"/>
    <w:rsid w:val="00132BF7"/>
    <w:rsid w:val="00132C51"/>
    <w:rsid w:val="00132CBB"/>
    <w:rsid w:val="00132CC7"/>
    <w:rsid w:val="00132CD5"/>
    <w:rsid w:val="00132CF3"/>
    <w:rsid w:val="00132D98"/>
    <w:rsid w:val="00132DB1"/>
    <w:rsid w:val="00132F52"/>
    <w:rsid w:val="00132F9D"/>
    <w:rsid w:val="00133093"/>
    <w:rsid w:val="001330DE"/>
    <w:rsid w:val="00133125"/>
    <w:rsid w:val="00133222"/>
    <w:rsid w:val="00133286"/>
    <w:rsid w:val="00133303"/>
    <w:rsid w:val="00133398"/>
    <w:rsid w:val="001333DE"/>
    <w:rsid w:val="0013344F"/>
    <w:rsid w:val="0013351A"/>
    <w:rsid w:val="0013355B"/>
    <w:rsid w:val="00133613"/>
    <w:rsid w:val="00133688"/>
    <w:rsid w:val="00133771"/>
    <w:rsid w:val="0013377E"/>
    <w:rsid w:val="001339F6"/>
    <w:rsid w:val="00133A1B"/>
    <w:rsid w:val="00133A80"/>
    <w:rsid w:val="00133B36"/>
    <w:rsid w:val="00133B73"/>
    <w:rsid w:val="00133C9A"/>
    <w:rsid w:val="00133CA5"/>
    <w:rsid w:val="00133D2F"/>
    <w:rsid w:val="00133DBB"/>
    <w:rsid w:val="00133DC4"/>
    <w:rsid w:val="00133E1C"/>
    <w:rsid w:val="00133F21"/>
    <w:rsid w:val="00133F2D"/>
    <w:rsid w:val="00133F3D"/>
    <w:rsid w:val="00133F56"/>
    <w:rsid w:val="00133FF6"/>
    <w:rsid w:val="0013424D"/>
    <w:rsid w:val="00134255"/>
    <w:rsid w:val="0013428F"/>
    <w:rsid w:val="0013429B"/>
    <w:rsid w:val="001342C4"/>
    <w:rsid w:val="0013445F"/>
    <w:rsid w:val="001344BC"/>
    <w:rsid w:val="001344D2"/>
    <w:rsid w:val="0013451E"/>
    <w:rsid w:val="00134524"/>
    <w:rsid w:val="00134559"/>
    <w:rsid w:val="001345B5"/>
    <w:rsid w:val="00134606"/>
    <w:rsid w:val="001346D3"/>
    <w:rsid w:val="00134706"/>
    <w:rsid w:val="00134760"/>
    <w:rsid w:val="0013481C"/>
    <w:rsid w:val="0013488B"/>
    <w:rsid w:val="0013495D"/>
    <w:rsid w:val="00134974"/>
    <w:rsid w:val="00134A78"/>
    <w:rsid w:val="00134AA9"/>
    <w:rsid w:val="00134BCA"/>
    <w:rsid w:val="00134C16"/>
    <w:rsid w:val="00134C49"/>
    <w:rsid w:val="00134D00"/>
    <w:rsid w:val="00134DD2"/>
    <w:rsid w:val="00134DD5"/>
    <w:rsid w:val="00134E83"/>
    <w:rsid w:val="00134E8D"/>
    <w:rsid w:val="00134F1B"/>
    <w:rsid w:val="0013512B"/>
    <w:rsid w:val="00135135"/>
    <w:rsid w:val="00135195"/>
    <w:rsid w:val="001351FB"/>
    <w:rsid w:val="00135229"/>
    <w:rsid w:val="00135275"/>
    <w:rsid w:val="001352CF"/>
    <w:rsid w:val="0013538B"/>
    <w:rsid w:val="001354A2"/>
    <w:rsid w:val="001354E5"/>
    <w:rsid w:val="0013556D"/>
    <w:rsid w:val="001355A6"/>
    <w:rsid w:val="001355F9"/>
    <w:rsid w:val="00135761"/>
    <w:rsid w:val="00135785"/>
    <w:rsid w:val="0013591F"/>
    <w:rsid w:val="0013592C"/>
    <w:rsid w:val="0013592F"/>
    <w:rsid w:val="0013594B"/>
    <w:rsid w:val="00135A0B"/>
    <w:rsid w:val="00135A79"/>
    <w:rsid w:val="00135AF4"/>
    <w:rsid w:val="00135B08"/>
    <w:rsid w:val="00135C3F"/>
    <w:rsid w:val="00135CA6"/>
    <w:rsid w:val="00135D25"/>
    <w:rsid w:val="00135DA7"/>
    <w:rsid w:val="00135DC3"/>
    <w:rsid w:val="00135DF0"/>
    <w:rsid w:val="00135EA9"/>
    <w:rsid w:val="00135EE0"/>
    <w:rsid w:val="00135F0F"/>
    <w:rsid w:val="00136027"/>
    <w:rsid w:val="0013603B"/>
    <w:rsid w:val="00136281"/>
    <w:rsid w:val="0013635B"/>
    <w:rsid w:val="00136392"/>
    <w:rsid w:val="0013648B"/>
    <w:rsid w:val="001364FD"/>
    <w:rsid w:val="00136524"/>
    <w:rsid w:val="00136536"/>
    <w:rsid w:val="00136569"/>
    <w:rsid w:val="0013657F"/>
    <w:rsid w:val="00136590"/>
    <w:rsid w:val="0013659E"/>
    <w:rsid w:val="001366D5"/>
    <w:rsid w:val="001367D2"/>
    <w:rsid w:val="00136891"/>
    <w:rsid w:val="00136895"/>
    <w:rsid w:val="001368AC"/>
    <w:rsid w:val="001368E4"/>
    <w:rsid w:val="00136925"/>
    <w:rsid w:val="0013695F"/>
    <w:rsid w:val="00136B5B"/>
    <w:rsid w:val="00136B5F"/>
    <w:rsid w:val="00136BB3"/>
    <w:rsid w:val="00136C5E"/>
    <w:rsid w:val="00136CDB"/>
    <w:rsid w:val="00136DB6"/>
    <w:rsid w:val="00136E44"/>
    <w:rsid w:val="00136F25"/>
    <w:rsid w:val="00136F82"/>
    <w:rsid w:val="00136FDC"/>
    <w:rsid w:val="0013703B"/>
    <w:rsid w:val="001370FF"/>
    <w:rsid w:val="00137216"/>
    <w:rsid w:val="0013726B"/>
    <w:rsid w:val="001374BE"/>
    <w:rsid w:val="0013750F"/>
    <w:rsid w:val="001375B4"/>
    <w:rsid w:val="00137660"/>
    <w:rsid w:val="00137765"/>
    <w:rsid w:val="001377FC"/>
    <w:rsid w:val="00137807"/>
    <w:rsid w:val="00137852"/>
    <w:rsid w:val="0013797D"/>
    <w:rsid w:val="00137A22"/>
    <w:rsid w:val="00137AF6"/>
    <w:rsid w:val="00137B1C"/>
    <w:rsid w:val="00137B4E"/>
    <w:rsid w:val="00137C6E"/>
    <w:rsid w:val="00137D50"/>
    <w:rsid w:val="00137DBB"/>
    <w:rsid w:val="00137DC2"/>
    <w:rsid w:val="00137E3B"/>
    <w:rsid w:val="00137F09"/>
    <w:rsid w:val="00137F8E"/>
    <w:rsid w:val="00140058"/>
    <w:rsid w:val="001401A3"/>
    <w:rsid w:val="00140211"/>
    <w:rsid w:val="00140219"/>
    <w:rsid w:val="0014036A"/>
    <w:rsid w:val="001403B2"/>
    <w:rsid w:val="001403F5"/>
    <w:rsid w:val="001404FA"/>
    <w:rsid w:val="0014053A"/>
    <w:rsid w:val="0014079E"/>
    <w:rsid w:val="001407BA"/>
    <w:rsid w:val="001407DE"/>
    <w:rsid w:val="001407DF"/>
    <w:rsid w:val="001407E1"/>
    <w:rsid w:val="00140884"/>
    <w:rsid w:val="001408E0"/>
    <w:rsid w:val="00140936"/>
    <w:rsid w:val="0014099B"/>
    <w:rsid w:val="001409C9"/>
    <w:rsid w:val="00140AF6"/>
    <w:rsid w:val="00140B0D"/>
    <w:rsid w:val="00140C18"/>
    <w:rsid w:val="00140C7C"/>
    <w:rsid w:val="00140C9A"/>
    <w:rsid w:val="00140CF4"/>
    <w:rsid w:val="00140D22"/>
    <w:rsid w:val="00140E13"/>
    <w:rsid w:val="00140FC2"/>
    <w:rsid w:val="0014104B"/>
    <w:rsid w:val="001410D4"/>
    <w:rsid w:val="00141147"/>
    <w:rsid w:val="0014114E"/>
    <w:rsid w:val="0014116C"/>
    <w:rsid w:val="001411BF"/>
    <w:rsid w:val="00141240"/>
    <w:rsid w:val="00141261"/>
    <w:rsid w:val="001414D5"/>
    <w:rsid w:val="0014151F"/>
    <w:rsid w:val="00141522"/>
    <w:rsid w:val="001415D2"/>
    <w:rsid w:val="001415D5"/>
    <w:rsid w:val="0014161B"/>
    <w:rsid w:val="00141680"/>
    <w:rsid w:val="001416CC"/>
    <w:rsid w:val="00141755"/>
    <w:rsid w:val="0014178D"/>
    <w:rsid w:val="001417EA"/>
    <w:rsid w:val="00141864"/>
    <w:rsid w:val="001418AC"/>
    <w:rsid w:val="001418D4"/>
    <w:rsid w:val="00141950"/>
    <w:rsid w:val="00141A29"/>
    <w:rsid w:val="00141A92"/>
    <w:rsid w:val="00141AF5"/>
    <w:rsid w:val="00141B37"/>
    <w:rsid w:val="00141B5F"/>
    <w:rsid w:val="00141B70"/>
    <w:rsid w:val="00141B8D"/>
    <w:rsid w:val="00141BF8"/>
    <w:rsid w:val="00141C23"/>
    <w:rsid w:val="00141CD2"/>
    <w:rsid w:val="00141DC4"/>
    <w:rsid w:val="00141E52"/>
    <w:rsid w:val="00141F31"/>
    <w:rsid w:val="00141F4A"/>
    <w:rsid w:val="00141F64"/>
    <w:rsid w:val="00141F9C"/>
    <w:rsid w:val="00141FD4"/>
    <w:rsid w:val="0014205E"/>
    <w:rsid w:val="00142101"/>
    <w:rsid w:val="001421EA"/>
    <w:rsid w:val="0014229C"/>
    <w:rsid w:val="001422A7"/>
    <w:rsid w:val="0014246F"/>
    <w:rsid w:val="001424FC"/>
    <w:rsid w:val="001424FE"/>
    <w:rsid w:val="00142589"/>
    <w:rsid w:val="001425A4"/>
    <w:rsid w:val="0014277C"/>
    <w:rsid w:val="00142782"/>
    <w:rsid w:val="0014289B"/>
    <w:rsid w:val="001429D9"/>
    <w:rsid w:val="00142A14"/>
    <w:rsid w:val="00142A58"/>
    <w:rsid w:val="00142A85"/>
    <w:rsid w:val="00142AA1"/>
    <w:rsid w:val="00142AC8"/>
    <w:rsid w:val="00142BA3"/>
    <w:rsid w:val="00142DCB"/>
    <w:rsid w:val="00142F44"/>
    <w:rsid w:val="00142F45"/>
    <w:rsid w:val="00142F61"/>
    <w:rsid w:val="0014303A"/>
    <w:rsid w:val="00143157"/>
    <w:rsid w:val="001431AE"/>
    <w:rsid w:val="00143235"/>
    <w:rsid w:val="0014328C"/>
    <w:rsid w:val="001432A0"/>
    <w:rsid w:val="001432B1"/>
    <w:rsid w:val="00143382"/>
    <w:rsid w:val="001433B2"/>
    <w:rsid w:val="0014340F"/>
    <w:rsid w:val="00143416"/>
    <w:rsid w:val="001434CB"/>
    <w:rsid w:val="0014380E"/>
    <w:rsid w:val="001438B8"/>
    <w:rsid w:val="001438CC"/>
    <w:rsid w:val="001438DF"/>
    <w:rsid w:val="0014391C"/>
    <w:rsid w:val="00143933"/>
    <w:rsid w:val="001439DC"/>
    <w:rsid w:val="00143A09"/>
    <w:rsid w:val="00143A21"/>
    <w:rsid w:val="00143A8C"/>
    <w:rsid w:val="00143AAB"/>
    <w:rsid w:val="00143AE0"/>
    <w:rsid w:val="00143BEC"/>
    <w:rsid w:val="00143CE6"/>
    <w:rsid w:val="00143DB9"/>
    <w:rsid w:val="00143E16"/>
    <w:rsid w:val="00143E1B"/>
    <w:rsid w:val="00143E82"/>
    <w:rsid w:val="00143F1A"/>
    <w:rsid w:val="00143F26"/>
    <w:rsid w:val="00144040"/>
    <w:rsid w:val="00144163"/>
    <w:rsid w:val="0014418A"/>
    <w:rsid w:val="00144271"/>
    <w:rsid w:val="0014445D"/>
    <w:rsid w:val="00144509"/>
    <w:rsid w:val="001445C7"/>
    <w:rsid w:val="0014462B"/>
    <w:rsid w:val="001446B6"/>
    <w:rsid w:val="00144716"/>
    <w:rsid w:val="00144796"/>
    <w:rsid w:val="001447AB"/>
    <w:rsid w:val="00144826"/>
    <w:rsid w:val="0014492F"/>
    <w:rsid w:val="00144961"/>
    <w:rsid w:val="001449B2"/>
    <w:rsid w:val="001449D2"/>
    <w:rsid w:val="00144A5C"/>
    <w:rsid w:val="00144A6D"/>
    <w:rsid w:val="00144AFE"/>
    <w:rsid w:val="00144B4D"/>
    <w:rsid w:val="00144B57"/>
    <w:rsid w:val="00144BF8"/>
    <w:rsid w:val="00144D85"/>
    <w:rsid w:val="00144DA5"/>
    <w:rsid w:val="00144DCA"/>
    <w:rsid w:val="00144ED5"/>
    <w:rsid w:val="00144F38"/>
    <w:rsid w:val="00145018"/>
    <w:rsid w:val="00145088"/>
    <w:rsid w:val="00145099"/>
    <w:rsid w:val="001450CB"/>
    <w:rsid w:val="001450D4"/>
    <w:rsid w:val="001451AF"/>
    <w:rsid w:val="001451B0"/>
    <w:rsid w:val="0014528C"/>
    <w:rsid w:val="00145304"/>
    <w:rsid w:val="00145346"/>
    <w:rsid w:val="00145378"/>
    <w:rsid w:val="0014537C"/>
    <w:rsid w:val="00145496"/>
    <w:rsid w:val="00145513"/>
    <w:rsid w:val="00145520"/>
    <w:rsid w:val="001455D4"/>
    <w:rsid w:val="001455F9"/>
    <w:rsid w:val="00145616"/>
    <w:rsid w:val="00145681"/>
    <w:rsid w:val="00145741"/>
    <w:rsid w:val="00145929"/>
    <w:rsid w:val="00145A1A"/>
    <w:rsid w:val="00145ADA"/>
    <w:rsid w:val="00145C2B"/>
    <w:rsid w:val="00145D99"/>
    <w:rsid w:val="00145DA1"/>
    <w:rsid w:val="00145E3B"/>
    <w:rsid w:val="00145E69"/>
    <w:rsid w:val="00145EB9"/>
    <w:rsid w:val="00145F21"/>
    <w:rsid w:val="00145F43"/>
    <w:rsid w:val="00145F88"/>
    <w:rsid w:val="00145F93"/>
    <w:rsid w:val="00145F98"/>
    <w:rsid w:val="00146146"/>
    <w:rsid w:val="0014622B"/>
    <w:rsid w:val="0014623A"/>
    <w:rsid w:val="00146242"/>
    <w:rsid w:val="00146246"/>
    <w:rsid w:val="00146280"/>
    <w:rsid w:val="001462DC"/>
    <w:rsid w:val="0014632C"/>
    <w:rsid w:val="00146338"/>
    <w:rsid w:val="0014638C"/>
    <w:rsid w:val="00146451"/>
    <w:rsid w:val="001464D1"/>
    <w:rsid w:val="00146596"/>
    <w:rsid w:val="0014668F"/>
    <w:rsid w:val="00146706"/>
    <w:rsid w:val="0014673A"/>
    <w:rsid w:val="00146790"/>
    <w:rsid w:val="001467F9"/>
    <w:rsid w:val="00146856"/>
    <w:rsid w:val="00146889"/>
    <w:rsid w:val="001469BF"/>
    <w:rsid w:val="00146AAA"/>
    <w:rsid w:val="00146BDC"/>
    <w:rsid w:val="00146C13"/>
    <w:rsid w:val="00146C35"/>
    <w:rsid w:val="00146CBC"/>
    <w:rsid w:val="00146CD6"/>
    <w:rsid w:val="00146DA5"/>
    <w:rsid w:val="00147085"/>
    <w:rsid w:val="001470F5"/>
    <w:rsid w:val="001470F9"/>
    <w:rsid w:val="0014712F"/>
    <w:rsid w:val="00147165"/>
    <w:rsid w:val="00147243"/>
    <w:rsid w:val="00147289"/>
    <w:rsid w:val="001472BA"/>
    <w:rsid w:val="00147321"/>
    <w:rsid w:val="00147374"/>
    <w:rsid w:val="001473C2"/>
    <w:rsid w:val="0014754D"/>
    <w:rsid w:val="00147580"/>
    <w:rsid w:val="0014760B"/>
    <w:rsid w:val="001476EF"/>
    <w:rsid w:val="001477EC"/>
    <w:rsid w:val="00147803"/>
    <w:rsid w:val="00147878"/>
    <w:rsid w:val="001478CC"/>
    <w:rsid w:val="001478CF"/>
    <w:rsid w:val="0014792A"/>
    <w:rsid w:val="001479F7"/>
    <w:rsid w:val="00147A68"/>
    <w:rsid w:val="00147A9F"/>
    <w:rsid w:val="00147AAD"/>
    <w:rsid w:val="00147AB2"/>
    <w:rsid w:val="00147AFB"/>
    <w:rsid w:val="00147BEC"/>
    <w:rsid w:val="00147C07"/>
    <w:rsid w:val="00147C58"/>
    <w:rsid w:val="00147CB3"/>
    <w:rsid w:val="00147CDE"/>
    <w:rsid w:val="00147DB3"/>
    <w:rsid w:val="00147E4D"/>
    <w:rsid w:val="00147E51"/>
    <w:rsid w:val="00147EA9"/>
    <w:rsid w:val="00147EC7"/>
    <w:rsid w:val="00147F0B"/>
    <w:rsid w:val="00147F34"/>
    <w:rsid w:val="00147FD4"/>
    <w:rsid w:val="00147FE0"/>
    <w:rsid w:val="00147FEB"/>
    <w:rsid w:val="00147FFB"/>
    <w:rsid w:val="001500CE"/>
    <w:rsid w:val="00150200"/>
    <w:rsid w:val="0015024B"/>
    <w:rsid w:val="0015025D"/>
    <w:rsid w:val="001502BB"/>
    <w:rsid w:val="00150341"/>
    <w:rsid w:val="00150388"/>
    <w:rsid w:val="001503F1"/>
    <w:rsid w:val="00150422"/>
    <w:rsid w:val="00150545"/>
    <w:rsid w:val="00150576"/>
    <w:rsid w:val="00150583"/>
    <w:rsid w:val="001505E7"/>
    <w:rsid w:val="001506A8"/>
    <w:rsid w:val="0015073E"/>
    <w:rsid w:val="001507B8"/>
    <w:rsid w:val="001507BC"/>
    <w:rsid w:val="001507D3"/>
    <w:rsid w:val="001508FD"/>
    <w:rsid w:val="00150977"/>
    <w:rsid w:val="001509A0"/>
    <w:rsid w:val="001509AC"/>
    <w:rsid w:val="001509FA"/>
    <w:rsid w:val="00150A78"/>
    <w:rsid w:val="00150ADE"/>
    <w:rsid w:val="00150B0B"/>
    <w:rsid w:val="00150B4A"/>
    <w:rsid w:val="00150B95"/>
    <w:rsid w:val="00150BD7"/>
    <w:rsid w:val="00150C55"/>
    <w:rsid w:val="00150CC3"/>
    <w:rsid w:val="00150DAB"/>
    <w:rsid w:val="00150DC9"/>
    <w:rsid w:val="00150DE3"/>
    <w:rsid w:val="00150E3F"/>
    <w:rsid w:val="00150E82"/>
    <w:rsid w:val="00150EB9"/>
    <w:rsid w:val="00150F8B"/>
    <w:rsid w:val="00150FBF"/>
    <w:rsid w:val="00150FD0"/>
    <w:rsid w:val="00151059"/>
    <w:rsid w:val="00151061"/>
    <w:rsid w:val="0015128B"/>
    <w:rsid w:val="00151382"/>
    <w:rsid w:val="001513AB"/>
    <w:rsid w:val="0015145A"/>
    <w:rsid w:val="0015149B"/>
    <w:rsid w:val="001514C0"/>
    <w:rsid w:val="0015155C"/>
    <w:rsid w:val="001515B7"/>
    <w:rsid w:val="001516A9"/>
    <w:rsid w:val="00151792"/>
    <w:rsid w:val="0015188D"/>
    <w:rsid w:val="00151919"/>
    <w:rsid w:val="0015193B"/>
    <w:rsid w:val="001519AA"/>
    <w:rsid w:val="001519B5"/>
    <w:rsid w:val="001519CF"/>
    <w:rsid w:val="001519F2"/>
    <w:rsid w:val="00151A5E"/>
    <w:rsid w:val="00151B12"/>
    <w:rsid w:val="00151BFA"/>
    <w:rsid w:val="00151C04"/>
    <w:rsid w:val="00151D0C"/>
    <w:rsid w:val="00151D10"/>
    <w:rsid w:val="00151DA0"/>
    <w:rsid w:val="00151E01"/>
    <w:rsid w:val="00151EB9"/>
    <w:rsid w:val="00151FB0"/>
    <w:rsid w:val="00152004"/>
    <w:rsid w:val="001520A4"/>
    <w:rsid w:val="001520EE"/>
    <w:rsid w:val="001520F8"/>
    <w:rsid w:val="001521BA"/>
    <w:rsid w:val="001521FE"/>
    <w:rsid w:val="00152276"/>
    <w:rsid w:val="001522D9"/>
    <w:rsid w:val="001523A7"/>
    <w:rsid w:val="0015262C"/>
    <w:rsid w:val="0015262D"/>
    <w:rsid w:val="0015269B"/>
    <w:rsid w:val="0015277F"/>
    <w:rsid w:val="0015288A"/>
    <w:rsid w:val="00152934"/>
    <w:rsid w:val="00152950"/>
    <w:rsid w:val="00152971"/>
    <w:rsid w:val="001529AA"/>
    <w:rsid w:val="00152A48"/>
    <w:rsid w:val="00152ABF"/>
    <w:rsid w:val="00152AC2"/>
    <w:rsid w:val="00152AE0"/>
    <w:rsid w:val="00152B69"/>
    <w:rsid w:val="00152BF9"/>
    <w:rsid w:val="00152C1A"/>
    <w:rsid w:val="00152C7F"/>
    <w:rsid w:val="00152D9B"/>
    <w:rsid w:val="00152DBF"/>
    <w:rsid w:val="00152E2A"/>
    <w:rsid w:val="00152E9F"/>
    <w:rsid w:val="00152F07"/>
    <w:rsid w:val="00152F28"/>
    <w:rsid w:val="00152FB8"/>
    <w:rsid w:val="00153052"/>
    <w:rsid w:val="00153062"/>
    <w:rsid w:val="00153094"/>
    <w:rsid w:val="001530B9"/>
    <w:rsid w:val="001530BD"/>
    <w:rsid w:val="001530C2"/>
    <w:rsid w:val="001530F0"/>
    <w:rsid w:val="00153192"/>
    <w:rsid w:val="001531E6"/>
    <w:rsid w:val="00153211"/>
    <w:rsid w:val="001532A1"/>
    <w:rsid w:val="00153409"/>
    <w:rsid w:val="00153443"/>
    <w:rsid w:val="00153469"/>
    <w:rsid w:val="0015346E"/>
    <w:rsid w:val="00153510"/>
    <w:rsid w:val="00153540"/>
    <w:rsid w:val="00153586"/>
    <w:rsid w:val="00153590"/>
    <w:rsid w:val="001536F8"/>
    <w:rsid w:val="001536FB"/>
    <w:rsid w:val="0015376C"/>
    <w:rsid w:val="00153891"/>
    <w:rsid w:val="001538AD"/>
    <w:rsid w:val="00153978"/>
    <w:rsid w:val="00153AF2"/>
    <w:rsid w:val="00153B85"/>
    <w:rsid w:val="00153C30"/>
    <w:rsid w:val="00153C73"/>
    <w:rsid w:val="00153CA6"/>
    <w:rsid w:val="00153CA7"/>
    <w:rsid w:val="00153CAB"/>
    <w:rsid w:val="00153DAB"/>
    <w:rsid w:val="00153E25"/>
    <w:rsid w:val="00153E60"/>
    <w:rsid w:val="00153E7F"/>
    <w:rsid w:val="00153F10"/>
    <w:rsid w:val="00153FD7"/>
    <w:rsid w:val="00154007"/>
    <w:rsid w:val="00154027"/>
    <w:rsid w:val="00154058"/>
    <w:rsid w:val="001540AF"/>
    <w:rsid w:val="00154107"/>
    <w:rsid w:val="00154135"/>
    <w:rsid w:val="00154165"/>
    <w:rsid w:val="0015430C"/>
    <w:rsid w:val="0015433C"/>
    <w:rsid w:val="00154369"/>
    <w:rsid w:val="001543F2"/>
    <w:rsid w:val="00154464"/>
    <w:rsid w:val="00154492"/>
    <w:rsid w:val="001544AF"/>
    <w:rsid w:val="001544D3"/>
    <w:rsid w:val="00154512"/>
    <w:rsid w:val="00154575"/>
    <w:rsid w:val="001545F6"/>
    <w:rsid w:val="001546BE"/>
    <w:rsid w:val="001546FB"/>
    <w:rsid w:val="0015480E"/>
    <w:rsid w:val="0015488C"/>
    <w:rsid w:val="00154890"/>
    <w:rsid w:val="00154976"/>
    <w:rsid w:val="0015499B"/>
    <w:rsid w:val="001549A9"/>
    <w:rsid w:val="00154A67"/>
    <w:rsid w:val="00154AF4"/>
    <w:rsid w:val="00154B17"/>
    <w:rsid w:val="00154BA3"/>
    <w:rsid w:val="00154BFD"/>
    <w:rsid w:val="00154D35"/>
    <w:rsid w:val="00154D64"/>
    <w:rsid w:val="00154E64"/>
    <w:rsid w:val="00154E7B"/>
    <w:rsid w:val="00154F9A"/>
    <w:rsid w:val="00155182"/>
    <w:rsid w:val="001551A1"/>
    <w:rsid w:val="00155305"/>
    <w:rsid w:val="001553BC"/>
    <w:rsid w:val="00155435"/>
    <w:rsid w:val="00155469"/>
    <w:rsid w:val="0015546E"/>
    <w:rsid w:val="00155738"/>
    <w:rsid w:val="001557C3"/>
    <w:rsid w:val="001557E1"/>
    <w:rsid w:val="001557EB"/>
    <w:rsid w:val="0015598C"/>
    <w:rsid w:val="001559EE"/>
    <w:rsid w:val="001559FB"/>
    <w:rsid w:val="00155A2E"/>
    <w:rsid w:val="00155A48"/>
    <w:rsid w:val="00155ADF"/>
    <w:rsid w:val="00155B19"/>
    <w:rsid w:val="00155B2B"/>
    <w:rsid w:val="00155BB6"/>
    <w:rsid w:val="00155BEE"/>
    <w:rsid w:val="00155C01"/>
    <w:rsid w:val="00155C3C"/>
    <w:rsid w:val="00155C80"/>
    <w:rsid w:val="00155D06"/>
    <w:rsid w:val="00155DE8"/>
    <w:rsid w:val="00155E06"/>
    <w:rsid w:val="00155E17"/>
    <w:rsid w:val="00155E73"/>
    <w:rsid w:val="00155F82"/>
    <w:rsid w:val="00155FA0"/>
    <w:rsid w:val="00155FD5"/>
    <w:rsid w:val="001560B4"/>
    <w:rsid w:val="001560D9"/>
    <w:rsid w:val="00156141"/>
    <w:rsid w:val="00156189"/>
    <w:rsid w:val="00156199"/>
    <w:rsid w:val="0015622D"/>
    <w:rsid w:val="0015623B"/>
    <w:rsid w:val="00156265"/>
    <w:rsid w:val="001562E0"/>
    <w:rsid w:val="001562EA"/>
    <w:rsid w:val="0015630C"/>
    <w:rsid w:val="00156355"/>
    <w:rsid w:val="001563FD"/>
    <w:rsid w:val="00156424"/>
    <w:rsid w:val="0015645A"/>
    <w:rsid w:val="001564F1"/>
    <w:rsid w:val="0015650D"/>
    <w:rsid w:val="00156550"/>
    <w:rsid w:val="0015656E"/>
    <w:rsid w:val="00156570"/>
    <w:rsid w:val="00156574"/>
    <w:rsid w:val="001565FD"/>
    <w:rsid w:val="00156632"/>
    <w:rsid w:val="001566E2"/>
    <w:rsid w:val="0015679F"/>
    <w:rsid w:val="00156843"/>
    <w:rsid w:val="00156985"/>
    <w:rsid w:val="001569A1"/>
    <w:rsid w:val="00156A88"/>
    <w:rsid w:val="00156AE8"/>
    <w:rsid w:val="00156B95"/>
    <w:rsid w:val="00156E0A"/>
    <w:rsid w:val="00156E12"/>
    <w:rsid w:val="00156E1C"/>
    <w:rsid w:val="00156E62"/>
    <w:rsid w:val="00156E8F"/>
    <w:rsid w:val="00156EE6"/>
    <w:rsid w:val="00156EED"/>
    <w:rsid w:val="00156F06"/>
    <w:rsid w:val="00156F0B"/>
    <w:rsid w:val="0015717E"/>
    <w:rsid w:val="0015722F"/>
    <w:rsid w:val="00157323"/>
    <w:rsid w:val="001573D2"/>
    <w:rsid w:val="00157639"/>
    <w:rsid w:val="00157707"/>
    <w:rsid w:val="00157858"/>
    <w:rsid w:val="0015789C"/>
    <w:rsid w:val="001578B8"/>
    <w:rsid w:val="001578D5"/>
    <w:rsid w:val="001578DD"/>
    <w:rsid w:val="00157953"/>
    <w:rsid w:val="001579C1"/>
    <w:rsid w:val="00157A67"/>
    <w:rsid w:val="00157AAC"/>
    <w:rsid w:val="00157B57"/>
    <w:rsid w:val="00157BC4"/>
    <w:rsid w:val="00157C95"/>
    <w:rsid w:val="00157CBE"/>
    <w:rsid w:val="00157D59"/>
    <w:rsid w:val="00157EC7"/>
    <w:rsid w:val="00157EE9"/>
    <w:rsid w:val="00157F19"/>
    <w:rsid w:val="00160012"/>
    <w:rsid w:val="00160013"/>
    <w:rsid w:val="001600EF"/>
    <w:rsid w:val="00160157"/>
    <w:rsid w:val="00160201"/>
    <w:rsid w:val="0016024A"/>
    <w:rsid w:val="0016025E"/>
    <w:rsid w:val="00160390"/>
    <w:rsid w:val="001603C4"/>
    <w:rsid w:val="001608A6"/>
    <w:rsid w:val="001609E7"/>
    <w:rsid w:val="00160AD0"/>
    <w:rsid w:val="00160B3A"/>
    <w:rsid w:val="00160B87"/>
    <w:rsid w:val="00160BBE"/>
    <w:rsid w:val="00160BF7"/>
    <w:rsid w:val="00160C6D"/>
    <w:rsid w:val="00160CF5"/>
    <w:rsid w:val="00160D3F"/>
    <w:rsid w:val="00160EFD"/>
    <w:rsid w:val="00160F0F"/>
    <w:rsid w:val="00160FD6"/>
    <w:rsid w:val="00160FE1"/>
    <w:rsid w:val="00161181"/>
    <w:rsid w:val="001611BF"/>
    <w:rsid w:val="00161251"/>
    <w:rsid w:val="00161283"/>
    <w:rsid w:val="001612D3"/>
    <w:rsid w:val="00161322"/>
    <w:rsid w:val="0016139C"/>
    <w:rsid w:val="001613BA"/>
    <w:rsid w:val="00161436"/>
    <w:rsid w:val="00161461"/>
    <w:rsid w:val="0016156D"/>
    <w:rsid w:val="001615DC"/>
    <w:rsid w:val="001616CE"/>
    <w:rsid w:val="001616DB"/>
    <w:rsid w:val="0016171F"/>
    <w:rsid w:val="001617E1"/>
    <w:rsid w:val="001617E2"/>
    <w:rsid w:val="001618BD"/>
    <w:rsid w:val="00161938"/>
    <w:rsid w:val="00161943"/>
    <w:rsid w:val="001619FA"/>
    <w:rsid w:val="00161A26"/>
    <w:rsid w:val="00161A40"/>
    <w:rsid w:val="00161AB7"/>
    <w:rsid w:val="00161BE3"/>
    <w:rsid w:val="00161C19"/>
    <w:rsid w:val="00161C59"/>
    <w:rsid w:val="00161C92"/>
    <w:rsid w:val="00161D41"/>
    <w:rsid w:val="00161D62"/>
    <w:rsid w:val="00161E4F"/>
    <w:rsid w:val="00161F2A"/>
    <w:rsid w:val="00161F8B"/>
    <w:rsid w:val="001620D7"/>
    <w:rsid w:val="00162111"/>
    <w:rsid w:val="0016214F"/>
    <w:rsid w:val="001621A9"/>
    <w:rsid w:val="001621F6"/>
    <w:rsid w:val="00162311"/>
    <w:rsid w:val="00162383"/>
    <w:rsid w:val="001623C2"/>
    <w:rsid w:val="001623C7"/>
    <w:rsid w:val="00162448"/>
    <w:rsid w:val="001624B1"/>
    <w:rsid w:val="00162532"/>
    <w:rsid w:val="00162569"/>
    <w:rsid w:val="001625F5"/>
    <w:rsid w:val="001626DE"/>
    <w:rsid w:val="001627A2"/>
    <w:rsid w:val="001627D2"/>
    <w:rsid w:val="00162841"/>
    <w:rsid w:val="00162903"/>
    <w:rsid w:val="00162932"/>
    <w:rsid w:val="0016296C"/>
    <w:rsid w:val="001629AD"/>
    <w:rsid w:val="00162A34"/>
    <w:rsid w:val="00162A76"/>
    <w:rsid w:val="00162AD9"/>
    <w:rsid w:val="00162B98"/>
    <w:rsid w:val="00162BA2"/>
    <w:rsid w:val="00162BB8"/>
    <w:rsid w:val="00162C96"/>
    <w:rsid w:val="00162CBC"/>
    <w:rsid w:val="00162D33"/>
    <w:rsid w:val="00162D9B"/>
    <w:rsid w:val="00162E47"/>
    <w:rsid w:val="00162EB2"/>
    <w:rsid w:val="00162F1F"/>
    <w:rsid w:val="00162F57"/>
    <w:rsid w:val="00162FAA"/>
    <w:rsid w:val="00163031"/>
    <w:rsid w:val="001630BB"/>
    <w:rsid w:val="001630BE"/>
    <w:rsid w:val="0016312A"/>
    <w:rsid w:val="00163287"/>
    <w:rsid w:val="00163322"/>
    <w:rsid w:val="001633FB"/>
    <w:rsid w:val="001633FF"/>
    <w:rsid w:val="001634A1"/>
    <w:rsid w:val="00163570"/>
    <w:rsid w:val="001635F2"/>
    <w:rsid w:val="00163619"/>
    <w:rsid w:val="0016370F"/>
    <w:rsid w:val="001638A5"/>
    <w:rsid w:val="001638F8"/>
    <w:rsid w:val="00163957"/>
    <w:rsid w:val="00163975"/>
    <w:rsid w:val="001639FA"/>
    <w:rsid w:val="00163A81"/>
    <w:rsid w:val="00163AA5"/>
    <w:rsid w:val="00163B5B"/>
    <w:rsid w:val="00163C00"/>
    <w:rsid w:val="00163C46"/>
    <w:rsid w:val="00163CB9"/>
    <w:rsid w:val="00163E37"/>
    <w:rsid w:val="00163E71"/>
    <w:rsid w:val="00163F43"/>
    <w:rsid w:val="0016401A"/>
    <w:rsid w:val="0016407B"/>
    <w:rsid w:val="0016408B"/>
    <w:rsid w:val="001640E9"/>
    <w:rsid w:val="00164122"/>
    <w:rsid w:val="00164204"/>
    <w:rsid w:val="0016428D"/>
    <w:rsid w:val="0016440F"/>
    <w:rsid w:val="001644B1"/>
    <w:rsid w:val="001644DE"/>
    <w:rsid w:val="001645A2"/>
    <w:rsid w:val="001645B7"/>
    <w:rsid w:val="00164643"/>
    <w:rsid w:val="001646C7"/>
    <w:rsid w:val="00164717"/>
    <w:rsid w:val="00164839"/>
    <w:rsid w:val="00164889"/>
    <w:rsid w:val="00164943"/>
    <w:rsid w:val="001649A0"/>
    <w:rsid w:val="00164A4A"/>
    <w:rsid w:val="00164ABE"/>
    <w:rsid w:val="00164ACF"/>
    <w:rsid w:val="00164B9A"/>
    <w:rsid w:val="00164C34"/>
    <w:rsid w:val="00164C4F"/>
    <w:rsid w:val="00164C56"/>
    <w:rsid w:val="00164DBB"/>
    <w:rsid w:val="00164EAF"/>
    <w:rsid w:val="00164EBC"/>
    <w:rsid w:val="00164F07"/>
    <w:rsid w:val="00164F26"/>
    <w:rsid w:val="00164F88"/>
    <w:rsid w:val="001651A5"/>
    <w:rsid w:val="0016530B"/>
    <w:rsid w:val="001654B4"/>
    <w:rsid w:val="0016553E"/>
    <w:rsid w:val="00165580"/>
    <w:rsid w:val="001655E0"/>
    <w:rsid w:val="001655E1"/>
    <w:rsid w:val="00165623"/>
    <w:rsid w:val="00165673"/>
    <w:rsid w:val="0016568B"/>
    <w:rsid w:val="00165802"/>
    <w:rsid w:val="0016580E"/>
    <w:rsid w:val="00165837"/>
    <w:rsid w:val="001658AB"/>
    <w:rsid w:val="001659DF"/>
    <w:rsid w:val="00165C2B"/>
    <w:rsid w:val="00165C60"/>
    <w:rsid w:val="00165CBC"/>
    <w:rsid w:val="00165D15"/>
    <w:rsid w:val="00165D24"/>
    <w:rsid w:val="00165D80"/>
    <w:rsid w:val="00165E3A"/>
    <w:rsid w:val="00165E9F"/>
    <w:rsid w:val="00165EBE"/>
    <w:rsid w:val="00165F44"/>
    <w:rsid w:val="0016605A"/>
    <w:rsid w:val="001660BE"/>
    <w:rsid w:val="0016615A"/>
    <w:rsid w:val="00166241"/>
    <w:rsid w:val="0016627B"/>
    <w:rsid w:val="0016629B"/>
    <w:rsid w:val="001662DB"/>
    <w:rsid w:val="0016654C"/>
    <w:rsid w:val="0016656D"/>
    <w:rsid w:val="001665DF"/>
    <w:rsid w:val="0016661E"/>
    <w:rsid w:val="001667E4"/>
    <w:rsid w:val="00166865"/>
    <w:rsid w:val="0016688B"/>
    <w:rsid w:val="00166915"/>
    <w:rsid w:val="00166AAD"/>
    <w:rsid w:val="00166B29"/>
    <w:rsid w:val="00166B49"/>
    <w:rsid w:val="00166C51"/>
    <w:rsid w:val="00166CC1"/>
    <w:rsid w:val="00166DFB"/>
    <w:rsid w:val="00166F39"/>
    <w:rsid w:val="00166FE3"/>
    <w:rsid w:val="00167039"/>
    <w:rsid w:val="0016708E"/>
    <w:rsid w:val="001670CE"/>
    <w:rsid w:val="001670D5"/>
    <w:rsid w:val="0016712B"/>
    <w:rsid w:val="0016719C"/>
    <w:rsid w:val="00167233"/>
    <w:rsid w:val="00167329"/>
    <w:rsid w:val="001673C0"/>
    <w:rsid w:val="001674EE"/>
    <w:rsid w:val="0016753D"/>
    <w:rsid w:val="00167572"/>
    <w:rsid w:val="001675C7"/>
    <w:rsid w:val="001675CA"/>
    <w:rsid w:val="0016760A"/>
    <w:rsid w:val="0016773B"/>
    <w:rsid w:val="00167815"/>
    <w:rsid w:val="00167959"/>
    <w:rsid w:val="0016798A"/>
    <w:rsid w:val="001679D3"/>
    <w:rsid w:val="00167A04"/>
    <w:rsid w:val="00167A28"/>
    <w:rsid w:val="00167A4C"/>
    <w:rsid w:val="00167AFC"/>
    <w:rsid w:val="00167BB2"/>
    <w:rsid w:val="00167BB3"/>
    <w:rsid w:val="00167C70"/>
    <w:rsid w:val="00167CC7"/>
    <w:rsid w:val="00167CC8"/>
    <w:rsid w:val="00167D70"/>
    <w:rsid w:val="00167D8D"/>
    <w:rsid w:val="00167DDE"/>
    <w:rsid w:val="00167E29"/>
    <w:rsid w:val="00167E41"/>
    <w:rsid w:val="00167EAD"/>
    <w:rsid w:val="00167ECE"/>
    <w:rsid w:val="00167EF0"/>
    <w:rsid w:val="00167F44"/>
    <w:rsid w:val="00167FA4"/>
    <w:rsid w:val="00167FC1"/>
    <w:rsid w:val="001702E1"/>
    <w:rsid w:val="00170366"/>
    <w:rsid w:val="0017038C"/>
    <w:rsid w:val="001703E4"/>
    <w:rsid w:val="00170440"/>
    <w:rsid w:val="001704BB"/>
    <w:rsid w:val="00170549"/>
    <w:rsid w:val="0017054D"/>
    <w:rsid w:val="00170564"/>
    <w:rsid w:val="00170566"/>
    <w:rsid w:val="001706C9"/>
    <w:rsid w:val="00170712"/>
    <w:rsid w:val="001707AA"/>
    <w:rsid w:val="001708DC"/>
    <w:rsid w:val="001708ED"/>
    <w:rsid w:val="00170901"/>
    <w:rsid w:val="00170A77"/>
    <w:rsid w:val="00170A97"/>
    <w:rsid w:val="00170ABA"/>
    <w:rsid w:val="00170ACE"/>
    <w:rsid w:val="00170D58"/>
    <w:rsid w:val="00170DDA"/>
    <w:rsid w:val="00170E25"/>
    <w:rsid w:val="0017102F"/>
    <w:rsid w:val="001710BF"/>
    <w:rsid w:val="001710D4"/>
    <w:rsid w:val="00171116"/>
    <w:rsid w:val="00171168"/>
    <w:rsid w:val="001711A4"/>
    <w:rsid w:val="00171207"/>
    <w:rsid w:val="001712A2"/>
    <w:rsid w:val="001712BF"/>
    <w:rsid w:val="001712FD"/>
    <w:rsid w:val="0017137D"/>
    <w:rsid w:val="001713F8"/>
    <w:rsid w:val="00171476"/>
    <w:rsid w:val="001715C6"/>
    <w:rsid w:val="00171714"/>
    <w:rsid w:val="0017171E"/>
    <w:rsid w:val="001717A9"/>
    <w:rsid w:val="00171885"/>
    <w:rsid w:val="001718CE"/>
    <w:rsid w:val="00171929"/>
    <w:rsid w:val="001719B4"/>
    <w:rsid w:val="00171A22"/>
    <w:rsid w:val="00171A75"/>
    <w:rsid w:val="00171ABB"/>
    <w:rsid w:val="00171B56"/>
    <w:rsid w:val="00171C21"/>
    <w:rsid w:val="00171CBD"/>
    <w:rsid w:val="00171CF7"/>
    <w:rsid w:val="00171D2C"/>
    <w:rsid w:val="00171F1D"/>
    <w:rsid w:val="001720C8"/>
    <w:rsid w:val="001721AF"/>
    <w:rsid w:val="001721EE"/>
    <w:rsid w:val="0017228C"/>
    <w:rsid w:val="001722E2"/>
    <w:rsid w:val="0017235E"/>
    <w:rsid w:val="00172445"/>
    <w:rsid w:val="0017244A"/>
    <w:rsid w:val="001725C0"/>
    <w:rsid w:val="001725DE"/>
    <w:rsid w:val="0017260D"/>
    <w:rsid w:val="001726B3"/>
    <w:rsid w:val="001726EA"/>
    <w:rsid w:val="001727FE"/>
    <w:rsid w:val="0017289C"/>
    <w:rsid w:val="001728AB"/>
    <w:rsid w:val="001728FE"/>
    <w:rsid w:val="0017299F"/>
    <w:rsid w:val="00172AF6"/>
    <w:rsid w:val="00172B03"/>
    <w:rsid w:val="00172B5A"/>
    <w:rsid w:val="00172BFE"/>
    <w:rsid w:val="00172C9B"/>
    <w:rsid w:val="00172D1E"/>
    <w:rsid w:val="00172D85"/>
    <w:rsid w:val="00172D97"/>
    <w:rsid w:val="00172DCC"/>
    <w:rsid w:val="00172E23"/>
    <w:rsid w:val="00172E82"/>
    <w:rsid w:val="00172EC1"/>
    <w:rsid w:val="00172EE5"/>
    <w:rsid w:val="00172F0C"/>
    <w:rsid w:val="00172FBA"/>
    <w:rsid w:val="00172FC8"/>
    <w:rsid w:val="00172FD1"/>
    <w:rsid w:val="00173027"/>
    <w:rsid w:val="0017302F"/>
    <w:rsid w:val="0017311C"/>
    <w:rsid w:val="00173195"/>
    <w:rsid w:val="001731A6"/>
    <w:rsid w:val="001731B8"/>
    <w:rsid w:val="00173224"/>
    <w:rsid w:val="0017328A"/>
    <w:rsid w:val="001733EC"/>
    <w:rsid w:val="001734E6"/>
    <w:rsid w:val="00173505"/>
    <w:rsid w:val="00173516"/>
    <w:rsid w:val="0017358A"/>
    <w:rsid w:val="001735CB"/>
    <w:rsid w:val="001736CD"/>
    <w:rsid w:val="00173918"/>
    <w:rsid w:val="001739E7"/>
    <w:rsid w:val="00173A28"/>
    <w:rsid w:val="00173AEF"/>
    <w:rsid w:val="00173B46"/>
    <w:rsid w:val="00173B7E"/>
    <w:rsid w:val="00173B82"/>
    <w:rsid w:val="00173C56"/>
    <w:rsid w:val="00173D05"/>
    <w:rsid w:val="00173DCD"/>
    <w:rsid w:val="00173E6B"/>
    <w:rsid w:val="00174194"/>
    <w:rsid w:val="0017428C"/>
    <w:rsid w:val="0017429A"/>
    <w:rsid w:val="0017433B"/>
    <w:rsid w:val="0017436A"/>
    <w:rsid w:val="00174483"/>
    <w:rsid w:val="0017448D"/>
    <w:rsid w:val="0017448E"/>
    <w:rsid w:val="001744B5"/>
    <w:rsid w:val="001744F3"/>
    <w:rsid w:val="001745C3"/>
    <w:rsid w:val="00174656"/>
    <w:rsid w:val="001746A7"/>
    <w:rsid w:val="0017477B"/>
    <w:rsid w:val="00174899"/>
    <w:rsid w:val="001748D2"/>
    <w:rsid w:val="001748E5"/>
    <w:rsid w:val="00174919"/>
    <w:rsid w:val="00174937"/>
    <w:rsid w:val="00174957"/>
    <w:rsid w:val="0017495B"/>
    <w:rsid w:val="0017495D"/>
    <w:rsid w:val="001749A1"/>
    <w:rsid w:val="00174A25"/>
    <w:rsid w:val="00174A65"/>
    <w:rsid w:val="00174A66"/>
    <w:rsid w:val="00174B15"/>
    <w:rsid w:val="00174B7F"/>
    <w:rsid w:val="00174C2E"/>
    <w:rsid w:val="00174CC4"/>
    <w:rsid w:val="00174D5B"/>
    <w:rsid w:val="00174D72"/>
    <w:rsid w:val="00174D99"/>
    <w:rsid w:val="00174DD6"/>
    <w:rsid w:val="00174E16"/>
    <w:rsid w:val="00174E2D"/>
    <w:rsid w:val="00174ED7"/>
    <w:rsid w:val="00174EDD"/>
    <w:rsid w:val="00174EEE"/>
    <w:rsid w:val="00174EF6"/>
    <w:rsid w:val="001750BD"/>
    <w:rsid w:val="001750D9"/>
    <w:rsid w:val="00175166"/>
    <w:rsid w:val="0017519C"/>
    <w:rsid w:val="001751EB"/>
    <w:rsid w:val="00175236"/>
    <w:rsid w:val="00175275"/>
    <w:rsid w:val="001752DD"/>
    <w:rsid w:val="00175346"/>
    <w:rsid w:val="001753F3"/>
    <w:rsid w:val="0017540F"/>
    <w:rsid w:val="0017541F"/>
    <w:rsid w:val="00175464"/>
    <w:rsid w:val="001755A5"/>
    <w:rsid w:val="001755C0"/>
    <w:rsid w:val="001755C2"/>
    <w:rsid w:val="001756E5"/>
    <w:rsid w:val="0017576A"/>
    <w:rsid w:val="001757B2"/>
    <w:rsid w:val="001758FC"/>
    <w:rsid w:val="00175906"/>
    <w:rsid w:val="00175940"/>
    <w:rsid w:val="00175956"/>
    <w:rsid w:val="00175A01"/>
    <w:rsid w:val="00175A2A"/>
    <w:rsid w:val="00175A3A"/>
    <w:rsid w:val="00175A6E"/>
    <w:rsid w:val="00175A90"/>
    <w:rsid w:val="00175A99"/>
    <w:rsid w:val="00175C2D"/>
    <w:rsid w:val="00175C3A"/>
    <w:rsid w:val="00175CAA"/>
    <w:rsid w:val="00175CB0"/>
    <w:rsid w:val="00175CE8"/>
    <w:rsid w:val="00175D82"/>
    <w:rsid w:val="00175E10"/>
    <w:rsid w:val="00175E45"/>
    <w:rsid w:val="00175E48"/>
    <w:rsid w:val="00175EA8"/>
    <w:rsid w:val="00175EC4"/>
    <w:rsid w:val="00176015"/>
    <w:rsid w:val="0017605B"/>
    <w:rsid w:val="00176060"/>
    <w:rsid w:val="001760E0"/>
    <w:rsid w:val="00176176"/>
    <w:rsid w:val="001762A6"/>
    <w:rsid w:val="001763BB"/>
    <w:rsid w:val="00176483"/>
    <w:rsid w:val="00176557"/>
    <w:rsid w:val="00176692"/>
    <w:rsid w:val="00176731"/>
    <w:rsid w:val="001767CC"/>
    <w:rsid w:val="00176815"/>
    <w:rsid w:val="001769B8"/>
    <w:rsid w:val="00176A1D"/>
    <w:rsid w:val="00176A3F"/>
    <w:rsid w:val="00176A46"/>
    <w:rsid w:val="00176B36"/>
    <w:rsid w:val="00176B71"/>
    <w:rsid w:val="00176B84"/>
    <w:rsid w:val="00176BD2"/>
    <w:rsid w:val="00176C62"/>
    <w:rsid w:val="00176C9B"/>
    <w:rsid w:val="00176CD8"/>
    <w:rsid w:val="00176D07"/>
    <w:rsid w:val="00176D24"/>
    <w:rsid w:val="00176D6F"/>
    <w:rsid w:val="00176E4A"/>
    <w:rsid w:val="00176E85"/>
    <w:rsid w:val="00176EA0"/>
    <w:rsid w:val="00176FAE"/>
    <w:rsid w:val="00176FB1"/>
    <w:rsid w:val="00177044"/>
    <w:rsid w:val="0017707D"/>
    <w:rsid w:val="00177147"/>
    <w:rsid w:val="001772F1"/>
    <w:rsid w:val="00177327"/>
    <w:rsid w:val="001773CB"/>
    <w:rsid w:val="001773DA"/>
    <w:rsid w:val="00177436"/>
    <w:rsid w:val="0017747E"/>
    <w:rsid w:val="00177553"/>
    <w:rsid w:val="00177557"/>
    <w:rsid w:val="0017759B"/>
    <w:rsid w:val="001775BF"/>
    <w:rsid w:val="001775FC"/>
    <w:rsid w:val="00177625"/>
    <w:rsid w:val="0017767E"/>
    <w:rsid w:val="001776B2"/>
    <w:rsid w:val="00177786"/>
    <w:rsid w:val="001778D2"/>
    <w:rsid w:val="0017793E"/>
    <w:rsid w:val="00177960"/>
    <w:rsid w:val="001779A5"/>
    <w:rsid w:val="00177A78"/>
    <w:rsid w:val="00177AC4"/>
    <w:rsid w:val="00177B2E"/>
    <w:rsid w:val="00177B94"/>
    <w:rsid w:val="00177C24"/>
    <w:rsid w:val="00177C50"/>
    <w:rsid w:val="00177DC6"/>
    <w:rsid w:val="00177E58"/>
    <w:rsid w:val="00177ECE"/>
    <w:rsid w:val="00177F11"/>
    <w:rsid w:val="00177F3A"/>
    <w:rsid w:val="00177F56"/>
    <w:rsid w:val="00177FC8"/>
    <w:rsid w:val="00180029"/>
    <w:rsid w:val="001800A8"/>
    <w:rsid w:val="00180115"/>
    <w:rsid w:val="00180200"/>
    <w:rsid w:val="0018021E"/>
    <w:rsid w:val="00180228"/>
    <w:rsid w:val="001802E5"/>
    <w:rsid w:val="001802F5"/>
    <w:rsid w:val="00180383"/>
    <w:rsid w:val="00180396"/>
    <w:rsid w:val="001803D0"/>
    <w:rsid w:val="00180403"/>
    <w:rsid w:val="001804D6"/>
    <w:rsid w:val="00180527"/>
    <w:rsid w:val="001805A6"/>
    <w:rsid w:val="00180699"/>
    <w:rsid w:val="001806D8"/>
    <w:rsid w:val="0018071C"/>
    <w:rsid w:val="00180768"/>
    <w:rsid w:val="0018076D"/>
    <w:rsid w:val="001807D4"/>
    <w:rsid w:val="00180800"/>
    <w:rsid w:val="0018081A"/>
    <w:rsid w:val="00180823"/>
    <w:rsid w:val="0018087B"/>
    <w:rsid w:val="0018088E"/>
    <w:rsid w:val="00180893"/>
    <w:rsid w:val="001808E3"/>
    <w:rsid w:val="00180995"/>
    <w:rsid w:val="00180A8F"/>
    <w:rsid w:val="00180B80"/>
    <w:rsid w:val="00180B93"/>
    <w:rsid w:val="00180BD7"/>
    <w:rsid w:val="00180C36"/>
    <w:rsid w:val="00180EAA"/>
    <w:rsid w:val="00180F1C"/>
    <w:rsid w:val="00180F55"/>
    <w:rsid w:val="00180FD9"/>
    <w:rsid w:val="00181073"/>
    <w:rsid w:val="00181188"/>
    <w:rsid w:val="001811F1"/>
    <w:rsid w:val="00181338"/>
    <w:rsid w:val="0018134A"/>
    <w:rsid w:val="00181468"/>
    <w:rsid w:val="0018146C"/>
    <w:rsid w:val="0018147D"/>
    <w:rsid w:val="001814AA"/>
    <w:rsid w:val="00181546"/>
    <w:rsid w:val="00181550"/>
    <w:rsid w:val="0018156C"/>
    <w:rsid w:val="001815DB"/>
    <w:rsid w:val="00181631"/>
    <w:rsid w:val="00181644"/>
    <w:rsid w:val="00181646"/>
    <w:rsid w:val="001816BA"/>
    <w:rsid w:val="001816C5"/>
    <w:rsid w:val="001816DF"/>
    <w:rsid w:val="0018172B"/>
    <w:rsid w:val="00181769"/>
    <w:rsid w:val="001817E3"/>
    <w:rsid w:val="0018182D"/>
    <w:rsid w:val="001818DB"/>
    <w:rsid w:val="00181912"/>
    <w:rsid w:val="001819C0"/>
    <w:rsid w:val="001819D4"/>
    <w:rsid w:val="00181AF1"/>
    <w:rsid w:val="00181B76"/>
    <w:rsid w:val="00181B82"/>
    <w:rsid w:val="00181BB9"/>
    <w:rsid w:val="00181BCD"/>
    <w:rsid w:val="00181BFE"/>
    <w:rsid w:val="00181CBE"/>
    <w:rsid w:val="00181CC6"/>
    <w:rsid w:val="00181D1A"/>
    <w:rsid w:val="00181DCB"/>
    <w:rsid w:val="00181EC3"/>
    <w:rsid w:val="00181F25"/>
    <w:rsid w:val="00181FC3"/>
    <w:rsid w:val="00181FD3"/>
    <w:rsid w:val="00181FF2"/>
    <w:rsid w:val="00182054"/>
    <w:rsid w:val="001820A0"/>
    <w:rsid w:val="00182161"/>
    <w:rsid w:val="00182272"/>
    <w:rsid w:val="00182364"/>
    <w:rsid w:val="00182468"/>
    <w:rsid w:val="00182616"/>
    <w:rsid w:val="00182659"/>
    <w:rsid w:val="0018267A"/>
    <w:rsid w:val="00182746"/>
    <w:rsid w:val="0018274C"/>
    <w:rsid w:val="00182757"/>
    <w:rsid w:val="00182782"/>
    <w:rsid w:val="001827B1"/>
    <w:rsid w:val="001827C2"/>
    <w:rsid w:val="001827D2"/>
    <w:rsid w:val="00182872"/>
    <w:rsid w:val="00182958"/>
    <w:rsid w:val="0018296C"/>
    <w:rsid w:val="00182981"/>
    <w:rsid w:val="001829C3"/>
    <w:rsid w:val="00182A30"/>
    <w:rsid w:val="00182AA3"/>
    <w:rsid w:val="00182AEA"/>
    <w:rsid w:val="00182B03"/>
    <w:rsid w:val="00182B08"/>
    <w:rsid w:val="00182B9D"/>
    <w:rsid w:val="00182C1C"/>
    <w:rsid w:val="00182C45"/>
    <w:rsid w:val="00182CC4"/>
    <w:rsid w:val="00182CD4"/>
    <w:rsid w:val="00182D7B"/>
    <w:rsid w:val="00182DF0"/>
    <w:rsid w:val="00182E5F"/>
    <w:rsid w:val="00182FB7"/>
    <w:rsid w:val="001830E8"/>
    <w:rsid w:val="00183191"/>
    <w:rsid w:val="00183285"/>
    <w:rsid w:val="001832C5"/>
    <w:rsid w:val="0018333A"/>
    <w:rsid w:val="00183466"/>
    <w:rsid w:val="001834B6"/>
    <w:rsid w:val="001834B8"/>
    <w:rsid w:val="001835BA"/>
    <w:rsid w:val="0018362B"/>
    <w:rsid w:val="00183643"/>
    <w:rsid w:val="0018366B"/>
    <w:rsid w:val="001836A3"/>
    <w:rsid w:val="00183736"/>
    <w:rsid w:val="001837A8"/>
    <w:rsid w:val="001837F0"/>
    <w:rsid w:val="001838B6"/>
    <w:rsid w:val="0018393B"/>
    <w:rsid w:val="0018393D"/>
    <w:rsid w:val="00183A79"/>
    <w:rsid w:val="00183ADD"/>
    <w:rsid w:val="00183BB7"/>
    <w:rsid w:val="00183BE6"/>
    <w:rsid w:val="00183BEF"/>
    <w:rsid w:val="00183C75"/>
    <w:rsid w:val="00183C9B"/>
    <w:rsid w:val="00183CFA"/>
    <w:rsid w:val="00183E21"/>
    <w:rsid w:val="00183E70"/>
    <w:rsid w:val="00184059"/>
    <w:rsid w:val="0018409D"/>
    <w:rsid w:val="0018411C"/>
    <w:rsid w:val="001841FD"/>
    <w:rsid w:val="001842FC"/>
    <w:rsid w:val="0018439E"/>
    <w:rsid w:val="001843C9"/>
    <w:rsid w:val="00184456"/>
    <w:rsid w:val="001844E3"/>
    <w:rsid w:val="00184514"/>
    <w:rsid w:val="0018455A"/>
    <w:rsid w:val="001845FE"/>
    <w:rsid w:val="0018460D"/>
    <w:rsid w:val="001847B8"/>
    <w:rsid w:val="001847ED"/>
    <w:rsid w:val="001848FE"/>
    <w:rsid w:val="00184945"/>
    <w:rsid w:val="00184A12"/>
    <w:rsid w:val="00184A81"/>
    <w:rsid w:val="00184AD2"/>
    <w:rsid w:val="00184AF7"/>
    <w:rsid w:val="00184B07"/>
    <w:rsid w:val="00184B47"/>
    <w:rsid w:val="00184C25"/>
    <w:rsid w:val="00184C48"/>
    <w:rsid w:val="00184CCC"/>
    <w:rsid w:val="00184D18"/>
    <w:rsid w:val="00184D87"/>
    <w:rsid w:val="00184E34"/>
    <w:rsid w:val="00184F00"/>
    <w:rsid w:val="00184F06"/>
    <w:rsid w:val="00184F93"/>
    <w:rsid w:val="0018500F"/>
    <w:rsid w:val="0018508A"/>
    <w:rsid w:val="00185162"/>
    <w:rsid w:val="00185180"/>
    <w:rsid w:val="001851CB"/>
    <w:rsid w:val="001851F6"/>
    <w:rsid w:val="0018545E"/>
    <w:rsid w:val="0018557B"/>
    <w:rsid w:val="00185624"/>
    <w:rsid w:val="00185625"/>
    <w:rsid w:val="0018563A"/>
    <w:rsid w:val="00185641"/>
    <w:rsid w:val="0018565C"/>
    <w:rsid w:val="00185689"/>
    <w:rsid w:val="00185759"/>
    <w:rsid w:val="00185795"/>
    <w:rsid w:val="001857C7"/>
    <w:rsid w:val="001859B7"/>
    <w:rsid w:val="00185A2C"/>
    <w:rsid w:val="00185ABC"/>
    <w:rsid w:val="00185B62"/>
    <w:rsid w:val="00185BCF"/>
    <w:rsid w:val="00185C0D"/>
    <w:rsid w:val="00185C9D"/>
    <w:rsid w:val="00185CEE"/>
    <w:rsid w:val="00185CFD"/>
    <w:rsid w:val="00185D48"/>
    <w:rsid w:val="00185F7C"/>
    <w:rsid w:val="00185FA2"/>
    <w:rsid w:val="00186005"/>
    <w:rsid w:val="00186006"/>
    <w:rsid w:val="0018609A"/>
    <w:rsid w:val="00186178"/>
    <w:rsid w:val="001861C9"/>
    <w:rsid w:val="0018622F"/>
    <w:rsid w:val="001862DC"/>
    <w:rsid w:val="001862EE"/>
    <w:rsid w:val="0018631C"/>
    <w:rsid w:val="0018635C"/>
    <w:rsid w:val="00186385"/>
    <w:rsid w:val="001863CF"/>
    <w:rsid w:val="0018646F"/>
    <w:rsid w:val="001864B4"/>
    <w:rsid w:val="001864B5"/>
    <w:rsid w:val="00186598"/>
    <w:rsid w:val="00186629"/>
    <w:rsid w:val="001866FD"/>
    <w:rsid w:val="0018672B"/>
    <w:rsid w:val="001867C3"/>
    <w:rsid w:val="00186A03"/>
    <w:rsid w:val="00186A75"/>
    <w:rsid w:val="00186AD8"/>
    <w:rsid w:val="00186B0B"/>
    <w:rsid w:val="00186B84"/>
    <w:rsid w:val="00186BB0"/>
    <w:rsid w:val="00186BD6"/>
    <w:rsid w:val="00186C0E"/>
    <w:rsid w:val="00186D7B"/>
    <w:rsid w:val="00186DA9"/>
    <w:rsid w:val="00186EBE"/>
    <w:rsid w:val="00186F0A"/>
    <w:rsid w:val="00186F14"/>
    <w:rsid w:val="00186F99"/>
    <w:rsid w:val="00186FA7"/>
    <w:rsid w:val="00186FEC"/>
    <w:rsid w:val="00187094"/>
    <w:rsid w:val="0018709A"/>
    <w:rsid w:val="00187124"/>
    <w:rsid w:val="0018724B"/>
    <w:rsid w:val="0018725B"/>
    <w:rsid w:val="00187274"/>
    <w:rsid w:val="00187284"/>
    <w:rsid w:val="001872DD"/>
    <w:rsid w:val="001872F3"/>
    <w:rsid w:val="00187337"/>
    <w:rsid w:val="00187369"/>
    <w:rsid w:val="00187384"/>
    <w:rsid w:val="001874AC"/>
    <w:rsid w:val="001874FF"/>
    <w:rsid w:val="00187572"/>
    <w:rsid w:val="0018757A"/>
    <w:rsid w:val="0018767D"/>
    <w:rsid w:val="001876BD"/>
    <w:rsid w:val="001876EB"/>
    <w:rsid w:val="00187746"/>
    <w:rsid w:val="001877D2"/>
    <w:rsid w:val="00187861"/>
    <w:rsid w:val="00187871"/>
    <w:rsid w:val="00187966"/>
    <w:rsid w:val="0018798C"/>
    <w:rsid w:val="00187A34"/>
    <w:rsid w:val="00187A5A"/>
    <w:rsid w:val="00187B10"/>
    <w:rsid w:val="00187B35"/>
    <w:rsid w:val="00187B3F"/>
    <w:rsid w:val="00187B68"/>
    <w:rsid w:val="00187B7C"/>
    <w:rsid w:val="00187C96"/>
    <w:rsid w:val="00187C9A"/>
    <w:rsid w:val="00187CE4"/>
    <w:rsid w:val="00187D02"/>
    <w:rsid w:val="00187D74"/>
    <w:rsid w:val="00187D9B"/>
    <w:rsid w:val="00187F46"/>
    <w:rsid w:val="00187F53"/>
    <w:rsid w:val="00190064"/>
    <w:rsid w:val="0019010C"/>
    <w:rsid w:val="00190308"/>
    <w:rsid w:val="0019035D"/>
    <w:rsid w:val="001903B0"/>
    <w:rsid w:val="001903B9"/>
    <w:rsid w:val="001904EE"/>
    <w:rsid w:val="00190505"/>
    <w:rsid w:val="00190563"/>
    <w:rsid w:val="001905A2"/>
    <w:rsid w:val="001905B2"/>
    <w:rsid w:val="001905D5"/>
    <w:rsid w:val="001905E0"/>
    <w:rsid w:val="001905E1"/>
    <w:rsid w:val="00190684"/>
    <w:rsid w:val="00190693"/>
    <w:rsid w:val="00190787"/>
    <w:rsid w:val="00190814"/>
    <w:rsid w:val="001908CD"/>
    <w:rsid w:val="00190951"/>
    <w:rsid w:val="00190953"/>
    <w:rsid w:val="00190966"/>
    <w:rsid w:val="001909B8"/>
    <w:rsid w:val="001909D9"/>
    <w:rsid w:val="001909ED"/>
    <w:rsid w:val="00190A0D"/>
    <w:rsid w:val="00190A33"/>
    <w:rsid w:val="00190B12"/>
    <w:rsid w:val="00190B2A"/>
    <w:rsid w:val="00190BE6"/>
    <w:rsid w:val="00190D40"/>
    <w:rsid w:val="00190E79"/>
    <w:rsid w:val="00190E96"/>
    <w:rsid w:val="00190F02"/>
    <w:rsid w:val="00190F6C"/>
    <w:rsid w:val="00190F6F"/>
    <w:rsid w:val="00190F9D"/>
    <w:rsid w:val="00191168"/>
    <w:rsid w:val="0019128B"/>
    <w:rsid w:val="00191308"/>
    <w:rsid w:val="0019136C"/>
    <w:rsid w:val="001913AF"/>
    <w:rsid w:val="001913BF"/>
    <w:rsid w:val="00191407"/>
    <w:rsid w:val="0019140D"/>
    <w:rsid w:val="00191422"/>
    <w:rsid w:val="00191563"/>
    <w:rsid w:val="00191568"/>
    <w:rsid w:val="00191590"/>
    <w:rsid w:val="001915A7"/>
    <w:rsid w:val="001915D9"/>
    <w:rsid w:val="00191651"/>
    <w:rsid w:val="001916B0"/>
    <w:rsid w:val="001916FF"/>
    <w:rsid w:val="00191772"/>
    <w:rsid w:val="00191774"/>
    <w:rsid w:val="00191807"/>
    <w:rsid w:val="0019180B"/>
    <w:rsid w:val="00191824"/>
    <w:rsid w:val="00191847"/>
    <w:rsid w:val="001918F0"/>
    <w:rsid w:val="001918FC"/>
    <w:rsid w:val="0019199B"/>
    <w:rsid w:val="001919A8"/>
    <w:rsid w:val="001919CB"/>
    <w:rsid w:val="00191AF1"/>
    <w:rsid w:val="00191BBE"/>
    <w:rsid w:val="00191BF9"/>
    <w:rsid w:val="00191C42"/>
    <w:rsid w:val="00191C61"/>
    <w:rsid w:val="00191CB5"/>
    <w:rsid w:val="00191DB8"/>
    <w:rsid w:val="00191DBE"/>
    <w:rsid w:val="00191E85"/>
    <w:rsid w:val="00191E95"/>
    <w:rsid w:val="00191E96"/>
    <w:rsid w:val="00191EA9"/>
    <w:rsid w:val="00191F13"/>
    <w:rsid w:val="00191F77"/>
    <w:rsid w:val="00192057"/>
    <w:rsid w:val="00192086"/>
    <w:rsid w:val="00192267"/>
    <w:rsid w:val="001922A2"/>
    <w:rsid w:val="00192326"/>
    <w:rsid w:val="0019235D"/>
    <w:rsid w:val="001923AE"/>
    <w:rsid w:val="001923EF"/>
    <w:rsid w:val="00192418"/>
    <w:rsid w:val="0019243A"/>
    <w:rsid w:val="00192597"/>
    <w:rsid w:val="00192612"/>
    <w:rsid w:val="0019263E"/>
    <w:rsid w:val="0019266C"/>
    <w:rsid w:val="00192672"/>
    <w:rsid w:val="001926EF"/>
    <w:rsid w:val="0019272D"/>
    <w:rsid w:val="0019285D"/>
    <w:rsid w:val="00192896"/>
    <w:rsid w:val="001928FF"/>
    <w:rsid w:val="0019290A"/>
    <w:rsid w:val="00192A11"/>
    <w:rsid w:val="00192A6B"/>
    <w:rsid w:val="00192A90"/>
    <w:rsid w:val="00192B7F"/>
    <w:rsid w:val="00192DF9"/>
    <w:rsid w:val="00192EEB"/>
    <w:rsid w:val="00192F0B"/>
    <w:rsid w:val="00192F11"/>
    <w:rsid w:val="00192FA4"/>
    <w:rsid w:val="00193018"/>
    <w:rsid w:val="001930FC"/>
    <w:rsid w:val="0019320B"/>
    <w:rsid w:val="0019322F"/>
    <w:rsid w:val="00193270"/>
    <w:rsid w:val="00193271"/>
    <w:rsid w:val="0019327A"/>
    <w:rsid w:val="0019338B"/>
    <w:rsid w:val="001933BE"/>
    <w:rsid w:val="001933E2"/>
    <w:rsid w:val="00193515"/>
    <w:rsid w:val="0019352B"/>
    <w:rsid w:val="00193645"/>
    <w:rsid w:val="0019372B"/>
    <w:rsid w:val="0019378F"/>
    <w:rsid w:val="001937A5"/>
    <w:rsid w:val="001938A8"/>
    <w:rsid w:val="001938CF"/>
    <w:rsid w:val="001938DF"/>
    <w:rsid w:val="00193943"/>
    <w:rsid w:val="00193988"/>
    <w:rsid w:val="00193996"/>
    <w:rsid w:val="00193ADD"/>
    <w:rsid w:val="00193B3C"/>
    <w:rsid w:val="00193B4D"/>
    <w:rsid w:val="00193B7A"/>
    <w:rsid w:val="00193BA3"/>
    <w:rsid w:val="00193C04"/>
    <w:rsid w:val="00193CA2"/>
    <w:rsid w:val="00193CDF"/>
    <w:rsid w:val="00193D1C"/>
    <w:rsid w:val="00193D64"/>
    <w:rsid w:val="00193DDE"/>
    <w:rsid w:val="00193E62"/>
    <w:rsid w:val="00193EE5"/>
    <w:rsid w:val="00193EF3"/>
    <w:rsid w:val="00193F15"/>
    <w:rsid w:val="00193FBF"/>
    <w:rsid w:val="0019402C"/>
    <w:rsid w:val="00194051"/>
    <w:rsid w:val="0019407F"/>
    <w:rsid w:val="0019409C"/>
    <w:rsid w:val="00194194"/>
    <w:rsid w:val="001941D3"/>
    <w:rsid w:val="00194340"/>
    <w:rsid w:val="001943D4"/>
    <w:rsid w:val="0019440F"/>
    <w:rsid w:val="0019441E"/>
    <w:rsid w:val="0019459E"/>
    <w:rsid w:val="00194783"/>
    <w:rsid w:val="00194834"/>
    <w:rsid w:val="00194964"/>
    <w:rsid w:val="001949E2"/>
    <w:rsid w:val="00194ABE"/>
    <w:rsid w:val="00194C6B"/>
    <w:rsid w:val="00194D64"/>
    <w:rsid w:val="00194D78"/>
    <w:rsid w:val="00194DF7"/>
    <w:rsid w:val="00194E62"/>
    <w:rsid w:val="00194EC1"/>
    <w:rsid w:val="00194ECD"/>
    <w:rsid w:val="00194F66"/>
    <w:rsid w:val="00194F6D"/>
    <w:rsid w:val="00194FF4"/>
    <w:rsid w:val="00195049"/>
    <w:rsid w:val="001950A0"/>
    <w:rsid w:val="0019518D"/>
    <w:rsid w:val="001951AA"/>
    <w:rsid w:val="00195206"/>
    <w:rsid w:val="0019520F"/>
    <w:rsid w:val="0019521A"/>
    <w:rsid w:val="0019525E"/>
    <w:rsid w:val="00195278"/>
    <w:rsid w:val="001952B5"/>
    <w:rsid w:val="00195419"/>
    <w:rsid w:val="0019544D"/>
    <w:rsid w:val="001954B4"/>
    <w:rsid w:val="001954CB"/>
    <w:rsid w:val="00195520"/>
    <w:rsid w:val="00195534"/>
    <w:rsid w:val="00195705"/>
    <w:rsid w:val="00195757"/>
    <w:rsid w:val="00195783"/>
    <w:rsid w:val="00195787"/>
    <w:rsid w:val="001957A3"/>
    <w:rsid w:val="00195826"/>
    <w:rsid w:val="0019582E"/>
    <w:rsid w:val="001958BC"/>
    <w:rsid w:val="0019591B"/>
    <w:rsid w:val="00195976"/>
    <w:rsid w:val="00195978"/>
    <w:rsid w:val="00195997"/>
    <w:rsid w:val="001959A7"/>
    <w:rsid w:val="001959E4"/>
    <w:rsid w:val="00195A06"/>
    <w:rsid w:val="00195A11"/>
    <w:rsid w:val="00195A94"/>
    <w:rsid w:val="00195B1D"/>
    <w:rsid w:val="00195B59"/>
    <w:rsid w:val="00195C7F"/>
    <w:rsid w:val="00195D23"/>
    <w:rsid w:val="00195D24"/>
    <w:rsid w:val="00195D7C"/>
    <w:rsid w:val="00195DB0"/>
    <w:rsid w:val="00195FCC"/>
    <w:rsid w:val="00195FFC"/>
    <w:rsid w:val="00196054"/>
    <w:rsid w:val="00196076"/>
    <w:rsid w:val="001960E1"/>
    <w:rsid w:val="00196125"/>
    <w:rsid w:val="00196145"/>
    <w:rsid w:val="0019615C"/>
    <w:rsid w:val="00196186"/>
    <w:rsid w:val="00196189"/>
    <w:rsid w:val="0019618C"/>
    <w:rsid w:val="001961A2"/>
    <w:rsid w:val="00196227"/>
    <w:rsid w:val="0019623F"/>
    <w:rsid w:val="00196285"/>
    <w:rsid w:val="0019629F"/>
    <w:rsid w:val="00196387"/>
    <w:rsid w:val="00196491"/>
    <w:rsid w:val="001964F7"/>
    <w:rsid w:val="00196778"/>
    <w:rsid w:val="001967DD"/>
    <w:rsid w:val="0019680B"/>
    <w:rsid w:val="0019686C"/>
    <w:rsid w:val="0019687C"/>
    <w:rsid w:val="00196981"/>
    <w:rsid w:val="001969EE"/>
    <w:rsid w:val="001969F7"/>
    <w:rsid w:val="00196A06"/>
    <w:rsid w:val="00196A62"/>
    <w:rsid w:val="00196BFA"/>
    <w:rsid w:val="00196BFE"/>
    <w:rsid w:val="00196D13"/>
    <w:rsid w:val="00196D22"/>
    <w:rsid w:val="00196DA4"/>
    <w:rsid w:val="00196EC6"/>
    <w:rsid w:val="00197198"/>
    <w:rsid w:val="001971F3"/>
    <w:rsid w:val="0019720A"/>
    <w:rsid w:val="00197218"/>
    <w:rsid w:val="00197284"/>
    <w:rsid w:val="00197359"/>
    <w:rsid w:val="00197361"/>
    <w:rsid w:val="001973BB"/>
    <w:rsid w:val="0019749D"/>
    <w:rsid w:val="001974A9"/>
    <w:rsid w:val="001974BE"/>
    <w:rsid w:val="001974D4"/>
    <w:rsid w:val="001974E2"/>
    <w:rsid w:val="00197541"/>
    <w:rsid w:val="001976E9"/>
    <w:rsid w:val="001978AD"/>
    <w:rsid w:val="00197914"/>
    <w:rsid w:val="00197929"/>
    <w:rsid w:val="00197945"/>
    <w:rsid w:val="001979BC"/>
    <w:rsid w:val="00197A87"/>
    <w:rsid w:val="00197ADF"/>
    <w:rsid w:val="00197AED"/>
    <w:rsid w:val="00197B8C"/>
    <w:rsid w:val="00197BE3"/>
    <w:rsid w:val="00197C4D"/>
    <w:rsid w:val="00197C64"/>
    <w:rsid w:val="00197D14"/>
    <w:rsid w:val="00197DA1"/>
    <w:rsid w:val="00197E63"/>
    <w:rsid w:val="00197E6E"/>
    <w:rsid w:val="00197F23"/>
    <w:rsid w:val="00197F29"/>
    <w:rsid w:val="00197F58"/>
    <w:rsid w:val="00197F7D"/>
    <w:rsid w:val="00197FE4"/>
    <w:rsid w:val="001A019A"/>
    <w:rsid w:val="001A0206"/>
    <w:rsid w:val="001A020F"/>
    <w:rsid w:val="001A032B"/>
    <w:rsid w:val="001A0365"/>
    <w:rsid w:val="001A0454"/>
    <w:rsid w:val="001A0478"/>
    <w:rsid w:val="001A04AF"/>
    <w:rsid w:val="001A04DE"/>
    <w:rsid w:val="001A04F4"/>
    <w:rsid w:val="001A0528"/>
    <w:rsid w:val="001A052F"/>
    <w:rsid w:val="001A0536"/>
    <w:rsid w:val="001A0593"/>
    <w:rsid w:val="001A05AB"/>
    <w:rsid w:val="001A061D"/>
    <w:rsid w:val="001A06C0"/>
    <w:rsid w:val="001A06E4"/>
    <w:rsid w:val="001A07D1"/>
    <w:rsid w:val="001A0892"/>
    <w:rsid w:val="001A09A6"/>
    <w:rsid w:val="001A09BC"/>
    <w:rsid w:val="001A0B07"/>
    <w:rsid w:val="001A0B3D"/>
    <w:rsid w:val="001A0BE9"/>
    <w:rsid w:val="001A0BF4"/>
    <w:rsid w:val="001A0DC3"/>
    <w:rsid w:val="001A0DF4"/>
    <w:rsid w:val="001A0FD3"/>
    <w:rsid w:val="001A1016"/>
    <w:rsid w:val="001A11AB"/>
    <w:rsid w:val="001A11EB"/>
    <w:rsid w:val="001A1243"/>
    <w:rsid w:val="001A12E3"/>
    <w:rsid w:val="001A140D"/>
    <w:rsid w:val="001A1498"/>
    <w:rsid w:val="001A14E4"/>
    <w:rsid w:val="001A1586"/>
    <w:rsid w:val="001A15D1"/>
    <w:rsid w:val="001A16A9"/>
    <w:rsid w:val="001A16E5"/>
    <w:rsid w:val="001A173F"/>
    <w:rsid w:val="001A1799"/>
    <w:rsid w:val="001A180E"/>
    <w:rsid w:val="001A1844"/>
    <w:rsid w:val="001A19E5"/>
    <w:rsid w:val="001A1A67"/>
    <w:rsid w:val="001A1AF2"/>
    <w:rsid w:val="001A1B82"/>
    <w:rsid w:val="001A1BE3"/>
    <w:rsid w:val="001A1C38"/>
    <w:rsid w:val="001A1C58"/>
    <w:rsid w:val="001A1CC6"/>
    <w:rsid w:val="001A1DB0"/>
    <w:rsid w:val="001A1E5D"/>
    <w:rsid w:val="001A1E68"/>
    <w:rsid w:val="001A1EC0"/>
    <w:rsid w:val="001A1F2C"/>
    <w:rsid w:val="001A1FBD"/>
    <w:rsid w:val="001A1FDB"/>
    <w:rsid w:val="001A20B4"/>
    <w:rsid w:val="001A2257"/>
    <w:rsid w:val="001A2264"/>
    <w:rsid w:val="001A2292"/>
    <w:rsid w:val="001A234B"/>
    <w:rsid w:val="001A236C"/>
    <w:rsid w:val="001A2434"/>
    <w:rsid w:val="001A24CB"/>
    <w:rsid w:val="001A2502"/>
    <w:rsid w:val="001A261E"/>
    <w:rsid w:val="001A2665"/>
    <w:rsid w:val="001A2772"/>
    <w:rsid w:val="001A2789"/>
    <w:rsid w:val="001A2954"/>
    <w:rsid w:val="001A29C7"/>
    <w:rsid w:val="001A2B40"/>
    <w:rsid w:val="001A2B45"/>
    <w:rsid w:val="001A2C4D"/>
    <w:rsid w:val="001A2CF3"/>
    <w:rsid w:val="001A2D23"/>
    <w:rsid w:val="001A2D6C"/>
    <w:rsid w:val="001A2D8C"/>
    <w:rsid w:val="001A2DC1"/>
    <w:rsid w:val="001A2E43"/>
    <w:rsid w:val="001A2ED4"/>
    <w:rsid w:val="001A2EDD"/>
    <w:rsid w:val="001A2EEF"/>
    <w:rsid w:val="001A2F1F"/>
    <w:rsid w:val="001A2F86"/>
    <w:rsid w:val="001A2F96"/>
    <w:rsid w:val="001A2F9F"/>
    <w:rsid w:val="001A30FF"/>
    <w:rsid w:val="001A31E5"/>
    <w:rsid w:val="001A32A8"/>
    <w:rsid w:val="001A331B"/>
    <w:rsid w:val="001A347D"/>
    <w:rsid w:val="001A3484"/>
    <w:rsid w:val="001A34F6"/>
    <w:rsid w:val="001A35B2"/>
    <w:rsid w:val="001A35F4"/>
    <w:rsid w:val="001A36A5"/>
    <w:rsid w:val="001A36B4"/>
    <w:rsid w:val="001A36E4"/>
    <w:rsid w:val="001A3814"/>
    <w:rsid w:val="001A38E9"/>
    <w:rsid w:val="001A38EC"/>
    <w:rsid w:val="001A39F1"/>
    <w:rsid w:val="001A3A09"/>
    <w:rsid w:val="001A3A94"/>
    <w:rsid w:val="001A3ADD"/>
    <w:rsid w:val="001A3AE6"/>
    <w:rsid w:val="001A3C61"/>
    <w:rsid w:val="001A3C63"/>
    <w:rsid w:val="001A3CB6"/>
    <w:rsid w:val="001A3CCE"/>
    <w:rsid w:val="001A3D17"/>
    <w:rsid w:val="001A3DB3"/>
    <w:rsid w:val="001A3DE5"/>
    <w:rsid w:val="001A3E24"/>
    <w:rsid w:val="001A3E4B"/>
    <w:rsid w:val="001A3EC3"/>
    <w:rsid w:val="001A4089"/>
    <w:rsid w:val="001A4167"/>
    <w:rsid w:val="001A4222"/>
    <w:rsid w:val="001A42A4"/>
    <w:rsid w:val="001A4311"/>
    <w:rsid w:val="001A4389"/>
    <w:rsid w:val="001A441A"/>
    <w:rsid w:val="001A444D"/>
    <w:rsid w:val="001A44B5"/>
    <w:rsid w:val="001A44D2"/>
    <w:rsid w:val="001A45C4"/>
    <w:rsid w:val="001A45F0"/>
    <w:rsid w:val="001A4613"/>
    <w:rsid w:val="001A471D"/>
    <w:rsid w:val="001A479C"/>
    <w:rsid w:val="001A47FB"/>
    <w:rsid w:val="001A4832"/>
    <w:rsid w:val="001A486B"/>
    <w:rsid w:val="001A48C8"/>
    <w:rsid w:val="001A48F6"/>
    <w:rsid w:val="001A4975"/>
    <w:rsid w:val="001A497D"/>
    <w:rsid w:val="001A4A5D"/>
    <w:rsid w:val="001A4B2E"/>
    <w:rsid w:val="001A4BDA"/>
    <w:rsid w:val="001A4D87"/>
    <w:rsid w:val="001A4EB5"/>
    <w:rsid w:val="001A4ED3"/>
    <w:rsid w:val="001A4F19"/>
    <w:rsid w:val="001A4F87"/>
    <w:rsid w:val="001A4FC2"/>
    <w:rsid w:val="001A4FD8"/>
    <w:rsid w:val="001A5107"/>
    <w:rsid w:val="001A51B9"/>
    <w:rsid w:val="001A527A"/>
    <w:rsid w:val="001A528D"/>
    <w:rsid w:val="001A52EE"/>
    <w:rsid w:val="001A5369"/>
    <w:rsid w:val="001A5394"/>
    <w:rsid w:val="001A54AA"/>
    <w:rsid w:val="001A558A"/>
    <w:rsid w:val="001A55A4"/>
    <w:rsid w:val="001A55CA"/>
    <w:rsid w:val="001A55D5"/>
    <w:rsid w:val="001A55EC"/>
    <w:rsid w:val="001A5790"/>
    <w:rsid w:val="001A57D1"/>
    <w:rsid w:val="001A5830"/>
    <w:rsid w:val="001A5879"/>
    <w:rsid w:val="001A5885"/>
    <w:rsid w:val="001A58F2"/>
    <w:rsid w:val="001A5933"/>
    <w:rsid w:val="001A59A9"/>
    <w:rsid w:val="001A5A4D"/>
    <w:rsid w:val="001A5B4C"/>
    <w:rsid w:val="001A5BAC"/>
    <w:rsid w:val="001A5BC1"/>
    <w:rsid w:val="001A5BEE"/>
    <w:rsid w:val="001A5C5D"/>
    <w:rsid w:val="001A5C6B"/>
    <w:rsid w:val="001A5DB5"/>
    <w:rsid w:val="001A5DD4"/>
    <w:rsid w:val="001A5E03"/>
    <w:rsid w:val="001A5E0D"/>
    <w:rsid w:val="001A5E3A"/>
    <w:rsid w:val="001A5E9D"/>
    <w:rsid w:val="001A5ECB"/>
    <w:rsid w:val="001A5F31"/>
    <w:rsid w:val="001A5F38"/>
    <w:rsid w:val="001A5FC6"/>
    <w:rsid w:val="001A621C"/>
    <w:rsid w:val="001A628D"/>
    <w:rsid w:val="001A64AE"/>
    <w:rsid w:val="001A64B9"/>
    <w:rsid w:val="001A6570"/>
    <w:rsid w:val="001A6639"/>
    <w:rsid w:val="001A6738"/>
    <w:rsid w:val="001A6772"/>
    <w:rsid w:val="001A67BF"/>
    <w:rsid w:val="001A67D4"/>
    <w:rsid w:val="001A67FE"/>
    <w:rsid w:val="001A68CC"/>
    <w:rsid w:val="001A6A69"/>
    <w:rsid w:val="001A6AE7"/>
    <w:rsid w:val="001A6C56"/>
    <w:rsid w:val="001A6C88"/>
    <w:rsid w:val="001A6D1C"/>
    <w:rsid w:val="001A6E6F"/>
    <w:rsid w:val="001A6E91"/>
    <w:rsid w:val="001A6F0E"/>
    <w:rsid w:val="001A710C"/>
    <w:rsid w:val="001A7188"/>
    <w:rsid w:val="001A71B6"/>
    <w:rsid w:val="001A7302"/>
    <w:rsid w:val="001A73F0"/>
    <w:rsid w:val="001A73FE"/>
    <w:rsid w:val="001A7497"/>
    <w:rsid w:val="001A756D"/>
    <w:rsid w:val="001A75C3"/>
    <w:rsid w:val="001A762C"/>
    <w:rsid w:val="001A76A9"/>
    <w:rsid w:val="001A76E7"/>
    <w:rsid w:val="001A7754"/>
    <w:rsid w:val="001A7990"/>
    <w:rsid w:val="001A79CC"/>
    <w:rsid w:val="001A7A0B"/>
    <w:rsid w:val="001A7A39"/>
    <w:rsid w:val="001A7A85"/>
    <w:rsid w:val="001A7AAE"/>
    <w:rsid w:val="001A7AB5"/>
    <w:rsid w:val="001A7ACE"/>
    <w:rsid w:val="001A7CA1"/>
    <w:rsid w:val="001A7CA7"/>
    <w:rsid w:val="001A7CF9"/>
    <w:rsid w:val="001A7CFD"/>
    <w:rsid w:val="001A7D42"/>
    <w:rsid w:val="001A7DD3"/>
    <w:rsid w:val="001A7DDF"/>
    <w:rsid w:val="001A7FE3"/>
    <w:rsid w:val="001B002F"/>
    <w:rsid w:val="001B004A"/>
    <w:rsid w:val="001B00A8"/>
    <w:rsid w:val="001B0128"/>
    <w:rsid w:val="001B0242"/>
    <w:rsid w:val="001B02D3"/>
    <w:rsid w:val="001B02FE"/>
    <w:rsid w:val="001B038F"/>
    <w:rsid w:val="001B03D5"/>
    <w:rsid w:val="001B0453"/>
    <w:rsid w:val="001B0464"/>
    <w:rsid w:val="001B04AA"/>
    <w:rsid w:val="001B04F0"/>
    <w:rsid w:val="001B0583"/>
    <w:rsid w:val="001B0595"/>
    <w:rsid w:val="001B065C"/>
    <w:rsid w:val="001B07B3"/>
    <w:rsid w:val="001B0868"/>
    <w:rsid w:val="001B0892"/>
    <w:rsid w:val="001B08A1"/>
    <w:rsid w:val="001B08F0"/>
    <w:rsid w:val="001B093A"/>
    <w:rsid w:val="001B098B"/>
    <w:rsid w:val="001B09CC"/>
    <w:rsid w:val="001B0A08"/>
    <w:rsid w:val="001B0A2E"/>
    <w:rsid w:val="001B0A3B"/>
    <w:rsid w:val="001B0AC5"/>
    <w:rsid w:val="001B0B36"/>
    <w:rsid w:val="001B0BA7"/>
    <w:rsid w:val="001B0CB7"/>
    <w:rsid w:val="001B0CD2"/>
    <w:rsid w:val="001B0D01"/>
    <w:rsid w:val="001B0D1F"/>
    <w:rsid w:val="001B0D29"/>
    <w:rsid w:val="001B0D32"/>
    <w:rsid w:val="001B0DE6"/>
    <w:rsid w:val="001B0FA2"/>
    <w:rsid w:val="001B1046"/>
    <w:rsid w:val="001B104B"/>
    <w:rsid w:val="001B1095"/>
    <w:rsid w:val="001B10A2"/>
    <w:rsid w:val="001B1103"/>
    <w:rsid w:val="001B11BB"/>
    <w:rsid w:val="001B11D6"/>
    <w:rsid w:val="001B12C5"/>
    <w:rsid w:val="001B12E6"/>
    <w:rsid w:val="001B140B"/>
    <w:rsid w:val="001B14CD"/>
    <w:rsid w:val="001B14D7"/>
    <w:rsid w:val="001B1535"/>
    <w:rsid w:val="001B15F3"/>
    <w:rsid w:val="001B16A7"/>
    <w:rsid w:val="001B177C"/>
    <w:rsid w:val="001B1799"/>
    <w:rsid w:val="001B1905"/>
    <w:rsid w:val="001B19C2"/>
    <w:rsid w:val="001B19F3"/>
    <w:rsid w:val="001B1A70"/>
    <w:rsid w:val="001B1B15"/>
    <w:rsid w:val="001B1B2A"/>
    <w:rsid w:val="001B1C10"/>
    <w:rsid w:val="001B1C1C"/>
    <w:rsid w:val="001B1C90"/>
    <w:rsid w:val="001B1D4E"/>
    <w:rsid w:val="001B1D50"/>
    <w:rsid w:val="001B1D8E"/>
    <w:rsid w:val="001B1EE0"/>
    <w:rsid w:val="001B1F5C"/>
    <w:rsid w:val="001B203A"/>
    <w:rsid w:val="001B2055"/>
    <w:rsid w:val="001B2091"/>
    <w:rsid w:val="001B209B"/>
    <w:rsid w:val="001B20C7"/>
    <w:rsid w:val="001B20EA"/>
    <w:rsid w:val="001B2174"/>
    <w:rsid w:val="001B21E4"/>
    <w:rsid w:val="001B21E7"/>
    <w:rsid w:val="001B22BB"/>
    <w:rsid w:val="001B22EC"/>
    <w:rsid w:val="001B2343"/>
    <w:rsid w:val="001B2393"/>
    <w:rsid w:val="001B23CD"/>
    <w:rsid w:val="001B2450"/>
    <w:rsid w:val="001B248F"/>
    <w:rsid w:val="001B2511"/>
    <w:rsid w:val="001B255E"/>
    <w:rsid w:val="001B2578"/>
    <w:rsid w:val="001B25A7"/>
    <w:rsid w:val="001B260A"/>
    <w:rsid w:val="001B2667"/>
    <w:rsid w:val="001B26C1"/>
    <w:rsid w:val="001B26E2"/>
    <w:rsid w:val="001B2717"/>
    <w:rsid w:val="001B276B"/>
    <w:rsid w:val="001B27CD"/>
    <w:rsid w:val="001B27D4"/>
    <w:rsid w:val="001B2829"/>
    <w:rsid w:val="001B283A"/>
    <w:rsid w:val="001B2887"/>
    <w:rsid w:val="001B28B9"/>
    <w:rsid w:val="001B28DE"/>
    <w:rsid w:val="001B296E"/>
    <w:rsid w:val="001B2A86"/>
    <w:rsid w:val="001B2BEC"/>
    <w:rsid w:val="001B2C00"/>
    <w:rsid w:val="001B2C36"/>
    <w:rsid w:val="001B2C38"/>
    <w:rsid w:val="001B2C49"/>
    <w:rsid w:val="001B2C56"/>
    <w:rsid w:val="001B2CA2"/>
    <w:rsid w:val="001B2D56"/>
    <w:rsid w:val="001B2E0D"/>
    <w:rsid w:val="001B2E1C"/>
    <w:rsid w:val="001B2EE0"/>
    <w:rsid w:val="001B2F09"/>
    <w:rsid w:val="001B2F1F"/>
    <w:rsid w:val="001B2F31"/>
    <w:rsid w:val="001B2F79"/>
    <w:rsid w:val="001B2FB0"/>
    <w:rsid w:val="001B2FE6"/>
    <w:rsid w:val="001B2FEC"/>
    <w:rsid w:val="001B3009"/>
    <w:rsid w:val="001B3015"/>
    <w:rsid w:val="001B30D6"/>
    <w:rsid w:val="001B30F1"/>
    <w:rsid w:val="001B311A"/>
    <w:rsid w:val="001B3140"/>
    <w:rsid w:val="001B3178"/>
    <w:rsid w:val="001B320C"/>
    <w:rsid w:val="001B3229"/>
    <w:rsid w:val="001B325C"/>
    <w:rsid w:val="001B3305"/>
    <w:rsid w:val="001B339E"/>
    <w:rsid w:val="001B33A0"/>
    <w:rsid w:val="001B33C2"/>
    <w:rsid w:val="001B33E4"/>
    <w:rsid w:val="001B34C9"/>
    <w:rsid w:val="001B3513"/>
    <w:rsid w:val="001B3535"/>
    <w:rsid w:val="001B35DF"/>
    <w:rsid w:val="001B35EB"/>
    <w:rsid w:val="001B35F1"/>
    <w:rsid w:val="001B3613"/>
    <w:rsid w:val="001B3651"/>
    <w:rsid w:val="001B37E2"/>
    <w:rsid w:val="001B38C7"/>
    <w:rsid w:val="001B3AD3"/>
    <w:rsid w:val="001B3AF0"/>
    <w:rsid w:val="001B3BF8"/>
    <w:rsid w:val="001B3D45"/>
    <w:rsid w:val="001B3D92"/>
    <w:rsid w:val="001B3E5C"/>
    <w:rsid w:val="001B3E79"/>
    <w:rsid w:val="001B3F53"/>
    <w:rsid w:val="001B4028"/>
    <w:rsid w:val="001B40CE"/>
    <w:rsid w:val="001B4152"/>
    <w:rsid w:val="001B4215"/>
    <w:rsid w:val="001B4229"/>
    <w:rsid w:val="001B4263"/>
    <w:rsid w:val="001B439D"/>
    <w:rsid w:val="001B4403"/>
    <w:rsid w:val="001B4404"/>
    <w:rsid w:val="001B4437"/>
    <w:rsid w:val="001B44A6"/>
    <w:rsid w:val="001B44CE"/>
    <w:rsid w:val="001B4629"/>
    <w:rsid w:val="001B46B6"/>
    <w:rsid w:val="001B470B"/>
    <w:rsid w:val="001B4717"/>
    <w:rsid w:val="001B4801"/>
    <w:rsid w:val="001B4882"/>
    <w:rsid w:val="001B48A8"/>
    <w:rsid w:val="001B495B"/>
    <w:rsid w:val="001B4A1C"/>
    <w:rsid w:val="001B4A7E"/>
    <w:rsid w:val="001B4CF4"/>
    <w:rsid w:val="001B4DA1"/>
    <w:rsid w:val="001B4ED6"/>
    <w:rsid w:val="001B4F61"/>
    <w:rsid w:val="001B5019"/>
    <w:rsid w:val="001B505D"/>
    <w:rsid w:val="001B5098"/>
    <w:rsid w:val="001B509B"/>
    <w:rsid w:val="001B5103"/>
    <w:rsid w:val="001B51EF"/>
    <w:rsid w:val="001B5212"/>
    <w:rsid w:val="001B52A4"/>
    <w:rsid w:val="001B52EA"/>
    <w:rsid w:val="001B53ED"/>
    <w:rsid w:val="001B543B"/>
    <w:rsid w:val="001B5456"/>
    <w:rsid w:val="001B54DD"/>
    <w:rsid w:val="001B5586"/>
    <w:rsid w:val="001B5607"/>
    <w:rsid w:val="001B5694"/>
    <w:rsid w:val="001B572C"/>
    <w:rsid w:val="001B572E"/>
    <w:rsid w:val="001B5882"/>
    <w:rsid w:val="001B597F"/>
    <w:rsid w:val="001B599E"/>
    <w:rsid w:val="001B59A1"/>
    <w:rsid w:val="001B59D1"/>
    <w:rsid w:val="001B5A6B"/>
    <w:rsid w:val="001B5B24"/>
    <w:rsid w:val="001B5B41"/>
    <w:rsid w:val="001B5C24"/>
    <w:rsid w:val="001B5C5E"/>
    <w:rsid w:val="001B5C7E"/>
    <w:rsid w:val="001B5CC7"/>
    <w:rsid w:val="001B5CEC"/>
    <w:rsid w:val="001B5E40"/>
    <w:rsid w:val="001B5E72"/>
    <w:rsid w:val="001B5E9F"/>
    <w:rsid w:val="001B6091"/>
    <w:rsid w:val="001B6100"/>
    <w:rsid w:val="001B61E5"/>
    <w:rsid w:val="001B6254"/>
    <w:rsid w:val="001B6303"/>
    <w:rsid w:val="001B6358"/>
    <w:rsid w:val="001B6378"/>
    <w:rsid w:val="001B63C9"/>
    <w:rsid w:val="001B63DA"/>
    <w:rsid w:val="001B63FB"/>
    <w:rsid w:val="001B6419"/>
    <w:rsid w:val="001B649C"/>
    <w:rsid w:val="001B6655"/>
    <w:rsid w:val="001B6672"/>
    <w:rsid w:val="001B66C1"/>
    <w:rsid w:val="001B68E6"/>
    <w:rsid w:val="001B694E"/>
    <w:rsid w:val="001B6A43"/>
    <w:rsid w:val="001B6AD1"/>
    <w:rsid w:val="001B6AFE"/>
    <w:rsid w:val="001B6BAF"/>
    <w:rsid w:val="001B6BBB"/>
    <w:rsid w:val="001B6BD4"/>
    <w:rsid w:val="001B6C71"/>
    <w:rsid w:val="001B6C92"/>
    <w:rsid w:val="001B6D3A"/>
    <w:rsid w:val="001B6DF3"/>
    <w:rsid w:val="001B6DF8"/>
    <w:rsid w:val="001B6EF6"/>
    <w:rsid w:val="001B6F2E"/>
    <w:rsid w:val="001B6F54"/>
    <w:rsid w:val="001B71C3"/>
    <w:rsid w:val="001B71FA"/>
    <w:rsid w:val="001B720E"/>
    <w:rsid w:val="001B7345"/>
    <w:rsid w:val="001B738F"/>
    <w:rsid w:val="001B7442"/>
    <w:rsid w:val="001B7498"/>
    <w:rsid w:val="001B74F2"/>
    <w:rsid w:val="001B762E"/>
    <w:rsid w:val="001B7642"/>
    <w:rsid w:val="001B7654"/>
    <w:rsid w:val="001B76D6"/>
    <w:rsid w:val="001B779D"/>
    <w:rsid w:val="001B7858"/>
    <w:rsid w:val="001B7878"/>
    <w:rsid w:val="001B78CA"/>
    <w:rsid w:val="001B78E4"/>
    <w:rsid w:val="001B7903"/>
    <w:rsid w:val="001B7962"/>
    <w:rsid w:val="001B7979"/>
    <w:rsid w:val="001B7984"/>
    <w:rsid w:val="001B79DA"/>
    <w:rsid w:val="001B7A88"/>
    <w:rsid w:val="001B7C6B"/>
    <w:rsid w:val="001B7C9C"/>
    <w:rsid w:val="001B7CA8"/>
    <w:rsid w:val="001B7CDD"/>
    <w:rsid w:val="001B7D47"/>
    <w:rsid w:val="001B7E1A"/>
    <w:rsid w:val="001B7EB5"/>
    <w:rsid w:val="001B7F78"/>
    <w:rsid w:val="001B7F85"/>
    <w:rsid w:val="001B7FAC"/>
    <w:rsid w:val="001B7FD1"/>
    <w:rsid w:val="001C0022"/>
    <w:rsid w:val="001C0050"/>
    <w:rsid w:val="001C00BB"/>
    <w:rsid w:val="001C01CC"/>
    <w:rsid w:val="001C02F9"/>
    <w:rsid w:val="001C0306"/>
    <w:rsid w:val="001C04C5"/>
    <w:rsid w:val="001C04DF"/>
    <w:rsid w:val="001C0554"/>
    <w:rsid w:val="001C062E"/>
    <w:rsid w:val="001C0638"/>
    <w:rsid w:val="001C0737"/>
    <w:rsid w:val="001C07A5"/>
    <w:rsid w:val="001C080C"/>
    <w:rsid w:val="001C081D"/>
    <w:rsid w:val="001C0847"/>
    <w:rsid w:val="001C084B"/>
    <w:rsid w:val="001C0910"/>
    <w:rsid w:val="001C0914"/>
    <w:rsid w:val="001C09C2"/>
    <w:rsid w:val="001C0B2E"/>
    <w:rsid w:val="001C0B35"/>
    <w:rsid w:val="001C0B3B"/>
    <w:rsid w:val="001C0B81"/>
    <w:rsid w:val="001C0BA4"/>
    <w:rsid w:val="001C0C39"/>
    <w:rsid w:val="001C0C58"/>
    <w:rsid w:val="001C0CA7"/>
    <w:rsid w:val="001C0D63"/>
    <w:rsid w:val="001C0D7A"/>
    <w:rsid w:val="001C0DD7"/>
    <w:rsid w:val="001C0E0E"/>
    <w:rsid w:val="001C0E47"/>
    <w:rsid w:val="001C0F05"/>
    <w:rsid w:val="001C1027"/>
    <w:rsid w:val="001C1206"/>
    <w:rsid w:val="001C1223"/>
    <w:rsid w:val="001C1228"/>
    <w:rsid w:val="001C1262"/>
    <w:rsid w:val="001C1288"/>
    <w:rsid w:val="001C12A7"/>
    <w:rsid w:val="001C12B6"/>
    <w:rsid w:val="001C13AA"/>
    <w:rsid w:val="001C149D"/>
    <w:rsid w:val="001C15A0"/>
    <w:rsid w:val="001C16B4"/>
    <w:rsid w:val="001C16E8"/>
    <w:rsid w:val="001C1765"/>
    <w:rsid w:val="001C1768"/>
    <w:rsid w:val="001C177B"/>
    <w:rsid w:val="001C17ED"/>
    <w:rsid w:val="001C181C"/>
    <w:rsid w:val="001C1879"/>
    <w:rsid w:val="001C1887"/>
    <w:rsid w:val="001C18A5"/>
    <w:rsid w:val="001C18EE"/>
    <w:rsid w:val="001C199F"/>
    <w:rsid w:val="001C19B8"/>
    <w:rsid w:val="001C1A55"/>
    <w:rsid w:val="001C1AB2"/>
    <w:rsid w:val="001C1B0A"/>
    <w:rsid w:val="001C1B10"/>
    <w:rsid w:val="001C1BD6"/>
    <w:rsid w:val="001C1C9E"/>
    <w:rsid w:val="001C1CE3"/>
    <w:rsid w:val="001C1E0A"/>
    <w:rsid w:val="001C1E28"/>
    <w:rsid w:val="001C1E5B"/>
    <w:rsid w:val="001C1F06"/>
    <w:rsid w:val="001C1F34"/>
    <w:rsid w:val="001C1F39"/>
    <w:rsid w:val="001C2052"/>
    <w:rsid w:val="001C2267"/>
    <w:rsid w:val="001C22F9"/>
    <w:rsid w:val="001C2390"/>
    <w:rsid w:val="001C2418"/>
    <w:rsid w:val="001C250E"/>
    <w:rsid w:val="001C2584"/>
    <w:rsid w:val="001C2707"/>
    <w:rsid w:val="001C279E"/>
    <w:rsid w:val="001C27D3"/>
    <w:rsid w:val="001C2871"/>
    <w:rsid w:val="001C28DE"/>
    <w:rsid w:val="001C28F5"/>
    <w:rsid w:val="001C294D"/>
    <w:rsid w:val="001C29C1"/>
    <w:rsid w:val="001C29F8"/>
    <w:rsid w:val="001C29FF"/>
    <w:rsid w:val="001C2A42"/>
    <w:rsid w:val="001C2A57"/>
    <w:rsid w:val="001C2C27"/>
    <w:rsid w:val="001C2C89"/>
    <w:rsid w:val="001C2D11"/>
    <w:rsid w:val="001C2E09"/>
    <w:rsid w:val="001C2EC8"/>
    <w:rsid w:val="001C2FBE"/>
    <w:rsid w:val="001C2FC9"/>
    <w:rsid w:val="001C2FE7"/>
    <w:rsid w:val="001C3074"/>
    <w:rsid w:val="001C30AE"/>
    <w:rsid w:val="001C30EB"/>
    <w:rsid w:val="001C3135"/>
    <w:rsid w:val="001C3158"/>
    <w:rsid w:val="001C3173"/>
    <w:rsid w:val="001C31A6"/>
    <w:rsid w:val="001C3233"/>
    <w:rsid w:val="001C3276"/>
    <w:rsid w:val="001C331E"/>
    <w:rsid w:val="001C3336"/>
    <w:rsid w:val="001C339F"/>
    <w:rsid w:val="001C33BD"/>
    <w:rsid w:val="001C34E1"/>
    <w:rsid w:val="001C356C"/>
    <w:rsid w:val="001C372C"/>
    <w:rsid w:val="001C3768"/>
    <w:rsid w:val="001C37BB"/>
    <w:rsid w:val="001C3811"/>
    <w:rsid w:val="001C382A"/>
    <w:rsid w:val="001C3880"/>
    <w:rsid w:val="001C3960"/>
    <w:rsid w:val="001C39E4"/>
    <w:rsid w:val="001C3B4E"/>
    <w:rsid w:val="001C3BB6"/>
    <w:rsid w:val="001C3BF6"/>
    <w:rsid w:val="001C3C62"/>
    <w:rsid w:val="001C3D67"/>
    <w:rsid w:val="001C3DAC"/>
    <w:rsid w:val="001C3F06"/>
    <w:rsid w:val="001C401F"/>
    <w:rsid w:val="001C4024"/>
    <w:rsid w:val="001C4107"/>
    <w:rsid w:val="001C418F"/>
    <w:rsid w:val="001C42E2"/>
    <w:rsid w:val="001C437D"/>
    <w:rsid w:val="001C44EC"/>
    <w:rsid w:val="001C4780"/>
    <w:rsid w:val="001C482B"/>
    <w:rsid w:val="001C486F"/>
    <w:rsid w:val="001C48DE"/>
    <w:rsid w:val="001C49F2"/>
    <w:rsid w:val="001C4A6E"/>
    <w:rsid w:val="001C4A8C"/>
    <w:rsid w:val="001C4B88"/>
    <w:rsid w:val="001C4BE0"/>
    <w:rsid w:val="001C4C15"/>
    <w:rsid w:val="001C4CA9"/>
    <w:rsid w:val="001C4D61"/>
    <w:rsid w:val="001C4D6D"/>
    <w:rsid w:val="001C4D8D"/>
    <w:rsid w:val="001C4E76"/>
    <w:rsid w:val="001C4F09"/>
    <w:rsid w:val="001C4F3B"/>
    <w:rsid w:val="001C4FBB"/>
    <w:rsid w:val="001C4FC8"/>
    <w:rsid w:val="001C4FE6"/>
    <w:rsid w:val="001C5010"/>
    <w:rsid w:val="001C5080"/>
    <w:rsid w:val="001C50D6"/>
    <w:rsid w:val="001C51B9"/>
    <w:rsid w:val="001C51F5"/>
    <w:rsid w:val="001C52E7"/>
    <w:rsid w:val="001C5309"/>
    <w:rsid w:val="001C53E7"/>
    <w:rsid w:val="001C5405"/>
    <w:rsid w:val="001C540D"/>
    <w:rsid w:val="001C5493"/>
    <w:rsid w:val="001C549B"/>
    <w:rsid w:val="001C54E4"/>
    <w:rsid w:val="001C550B"/>
    <w:rsid w:val="001C55A0"/>
    <w:rsid w:val="001C55D8"/>
    <w:rsid w:val="001C5633"/>
    <w:rsid w:val="001C56D2"/>
    <w:rsid w:val="001C5785"/>
    <w:rsid w:val="001C57EA"/>
    <w:rsid w:val="001C585F"/>
    <w:rsid w:val="001C5898"/>
    <w:rsid w:val="001C5957"/>
    <w:rsid w:val="001C5AD2"/>
    <w:rsid w:val="001C5AF7"/>
    <w:rsid w:val="001C5D50"/>
    <w:rsid w:val="001C5DB1"/>
    <w:rsid w:val="001C5DE9"/>
    <w:rsid w:val="001C5F29"/>
    <w:rsid w:val="001C5F5A"/>
    <w:rsid w:val="001C60BB"/>
    <w:rsid w:val="001C6216"/>
    <w:rsid w:val="001C621F"/>
    <w:rsid w:val="001C6222"/>
    <w:rsid w:val="001C6281"/>
    <w:rsid w:val="001C637C"/>
    <w:rsid w:val="001C6383"/>
    <w:rsid w:val="001C6390"/>
    <w:rsid w:val="001C64A1"/>
    <w:rsid w:val="001C64CC"/>
    <w:rsid w:val="001C660F"/>
    <w:rsid w:val="001C674C"/>
    <w:rsid w:val="001C6772"/>
    <w:rsid w:val="001C679A"/>
    <w:rsid w:val="001C67D9"/>
    <w:rsid w:val="001C682D"/>
    <w:rsid w:val="001C689A"/>
    <w:rsid w:val="001C689D"/>
    <w:rsid w:val="001C68A1"/>
    <w:rsid w:val="001C69B5"/>
    <w:rsid w:val="001C69ED"/>
    <w:rsid w:val="001C6A13"/>
    <w:rsid w:val="001C6C25"/>
    <w:rsid w:val="001C6C65"/>
    <w:rsid w:val="001C6DA7"/>
    <w:rsid w:val="001C6DCE"/>
    <w:rsid w:val="001C6E82"/>
    <w:rsid w:val="001C6EA8"/>
    <w:rsid w:val="001C6F44"/>
    <w:rsid w:val="001C6FFE"/>
    <w:rsid w:val="001C716D"/>
    <w:rsid w:val="001C71BB"/>
    <w:rsid w:val="001C71C7"/>
    <w:rsid w:val="001C747D"/>
    <w:rsid w:val="001C762B"/>
    <w:rsid w:val="001C7732"/>
    <w:rsid w:val="001C7736"/>
    <w:rsid w:val="001C775C"/>
    <w:rsid w:val="001C7792"/>
    <w:rsid w:val="001C7799"/>
    <w:rsid w:val="001C781A"/>
    <w:rsid w:val="001C7868"/>
    <w:rsid w:val="001C7873"/>
    <w:rsid w:val="001C78EC"/>
    <w:rsid w:val="001C7981"/>
    <w:rsid w:val="001C7984"/>
    <w:rsid w:val="001C79D3"/>
    <w:rsid w:val="001C79D5"/>
    <w:rsid w:val="001C7A06"/>
    <w:rsid w:val="001C7A27"/>
    <w:rsid w:val="001C7AA2"/>
    <w:rsid w:val="001C7DB5"/>
    <w:rsid w:val="001C7DC0"/>
    <w:rsid w:val="001C7E28"/>
    <w:rsid w:val="001C7F72"/>
    <w:rsid w:val="001C7FB4"/>
    <w:rsid w:val="001D01B1"/>
    <w:rsid w:val="001D029A"/>
    <w:rsid w:val="001D02D0"/>
    <w:rsid w:val="001D03AE"/>
    <w:rsid w:val="001D03EF"/>
    <w:rsid w:val="001D03FD"/>
    <w:rsid w:val="001D05A6"/>
    <w:rsid w:val="001D0633"/>
    <w:rsid w:val="001D066D"/>
    <w:rsid w:val="001D06AB"/>
    <w:rsid w:val="001D073F"/>
    <w:rsid w:val="001D078D"/>
    <w:rsid w:val="001D081B"/>
    <w:rsid w:val="001D082C"/>
    <w:rsid w:val="001D08EE"/>
    <w:rsid w:val="001D0961"/>
    <w:rsid w:val="001D09A1"/>
    <w:rsid w:val="001D09A7"/>
    <w:rsid w:val="001D0A1D"/>
    <w:rsid w:val="001D0A91"/>
    <w:rsid w:val="001D0AEE"/>
    <w:rsid w:val="001D0B10"/>
    <w:rsid w:val="001D0B13"/>
    <w:rsid w:val="001D0B85"/>
    <w:rsid w:val="001D0BE3"/>
    <w:rsid w:val="001D0BEE"/>
    <w:rsid w:val="001D0BF6"/>
    <w:rsid w:val="001D0C23"/>
    <w:rsid w:val="001D0C32"/>
    <w:rsid w:val="001D0C55"/>
    <w:rsid w:val="001D0D7C"/>
    <w:rsid w:val="001D0D9F"/>
    <w:rsid w:val="001D0E98"/>
    <w:rsid w:val="001D0F23"/>
    <w:rsid w:val="001D0F25"/>
    <w:rsid w:val="001D0FC4"/>
    <w:rsid w:val="001D10EE"/>
    <w:rsid w:val="001D117C"/>
    <w:rsid w:val="001D11C1"/>
    <w:rsid w:val="001D11DB"/>
    <w:rsid w:val="001D122B"/>
    <w:rsid w:val="001D1249"/>
    <w:rsid w:val="001D1297"/>
    <w:rsid w:val="001D13DE"/>
    <w:rsid w:val="001D145B"/>
    <w:rsid w:val="001D1601"/>
    <w:rsid w:val="001D16CE"/>
    <w:rsid w:val="001D1720"/>
    <w:rsid w:val="001D18CC"/>
    <w:rsid w:val="001D1982"/>
    <w:rsid w:val="001D198D"/>
    <w:rsid w:val="001D1A9A"/>
    <w:rsid w:val="001D1B32"/>
    <w:rsid w:val="001D1B8F"/>
    <w:rsid w:val="001D1BF8"/>
    <w:rsid w:val="001D1C1F"/>
    <w:rsid w:val="001D1CB1"/>
    <w:rsid w:val="001D1D1C"/>
    <w:rsid w:val="001D1D2B"/>
    <w:rsid w:val="001D1D9D"/>
    <w:rsid w:val="001D1F25"/>
    <w:rsid w:val="001D1F80"/>
    <w:rsid w:val="001D1FE7"/>
    <w:rsid w:val="001D203E"/>
    <w:rsid w:val="001D2066"/>
    <w:rsid w:val="001D206C"/>
    <w:rsid w:val="001D22AC"/>
    <w:rsid w:val="001D23DB"/>
    <w:rsid w:val="001D2430"/>
    <w:rsid w:val="001D256E"/>
    <w:rsid w:val="001D259F"/>
    <w:rsid w:val="001D25A3"/>
    <w:rsid w:val="001D25E4"/>
    <w:rsid w:val="001D26FA"/>
    <w:rsid w:val="001D271A"/>
    <w:rsid w:val="001D27AB"/>
    <w:rsid w:val="001D27AE"/>
    <w:rsid w:val="001D2863"/>
    <w:rsid w:val="001D2870"/>
    <w:rsid w:val="001D2929"/>
    <w:rsid w:val="001D2989"/>
    <w:rsid w:val="001D2BF4"/>
    <w:rsid w:val="001D2C4F"/>
    <w:rsid w:val="001D2C80"/>
    <w:rsid w:val="001D2D5A"/>
    <w:rsid w:val="001D2D80"/>
    <w:rsid w:val="001D2E21"/>
    <w:rsid w:val="001D2EFA"/>
    <w:rsid w:val="001D2F09"/>
    <w:rsid w:val="001D2F10"/>
    <w:rsid w:val="001D2F4B"/>
    <w:rsid w:val="001D2F75"/>
    <w:rsid w:val="001D2FA2"/>
    <w:rsid w:val="001D3098"/>
    <w:rsid w:val="001D311A"/>
    <w:rsid w:val="001D3184"/>
    <w:rsid w:val="001D329A"/>
    <w:rsid w:val="001D32FB"/>
    <w:rsid w:val="001D33CC"/>
    <w:rsid w:val="001D33FF"/>
    <w:rsid w:val="001D349C"/>
    <w:rsid w:val="001D3642"/>
    <w:rsid w:val="001D3660"/>
    <w:rsid w:val="001D36B7"/>
    <w:rsid w:val="001D36C3"/>
    <w:rsid w:val="001D37E6"/>
    <w:rsid w:val="001D38C0"/>
    <w:rsid w:val="001D3905"/>
    <w:rsid w:val="001D3992"/>
    <w:rsid w:val="001D3A69"/>
    <w:rsid w:val="001D3A83"/>
    <w:rsid w:val="001D3AC3"/>
    <w:rsid w:val="001D3AD4"/>
    <w:rsid w:val="001D3B85"/>
    <w:rsid w:val="001D3BFE"/>
    <w:rsid w:val="001D3C29"/>
    <w:rsid w:val="001D3E27"/>
    <w:rsid w:val="001D3E33"/>
    <w:rsid w:val="001D3F00"/>
    <w:rsid w:val="001D3F05"/>
    <w:rsid w:val="001D3F3A"/>
    <w:rsid w:val="001D3F3C"/>
    <w:rsid w:val="001D3FC4"/>
    <w:rsid w:val="001D4041"/>
    <w:rsid w:val="001D4064"/>
    <w:rsid w:val="001D408F"/>
    <w:rsid w:val="001D4105"/>
    <w:rsid w:val="001D4337"/>
    <w:rsid w:val="001D4417"/>
    <w:rsid w:val="001D4502"/>
    <w:rsid w:val="001D457F"/>
    <w:rsid w:val="001D45A9"/>
    <w:rsid w:val="001D45D4"/>
    <w:rsid w:val="001D4648"/>
    <w:rsid w:val="001D46B7"/>
    <w:rsid w:val="001D4728"/>
    <w:rsid w:val="001D4759"/>
    <w:rsid w:val="001D475A"/>
    <w:rsid w:val="001D4794"/>
    <w:rsid w:val="001D484B"/>
    <w:rsid w:val="001D4887"/>
    <w:rsid w:val="001D48D4"/>
    <w:rsid w:val="001D4931"/>
    <w:rsid w:val="001D4999"/>
    <w:rsid w:val="001D499D"/>
    <w:rsid w:val="001D49A0"/>
    <w:rsid w:val="001D49BB"/>
    <w:rsid w:val="001D4A19"/>
    <w:rsid w:val="001D4AB3"/>
    <w:rsid w:val="001D4AF2"/>
    <w:rsid w:val="001D4AF5"/>
    <w:rsid w:val="001D4B94"/>
    <w:rsid w:val="001D4BDE"/>
    <w:rsid w:val="001D4BE1"/>
    <w:rsid w:val="001D4BF2"/>
    <w:rsid w:val="001D4CDD"/>
    <w:rsid w:val="001D4CF5"/>
    <w:rsid w:val="001D4D8C"/>
    <w:rsid w:val="001D4DCE"/>
    <w:rsid w:val="001D4DD0"/>
    <w:rsid w:val="001D4DE6"/>
    <w:rsid w:val="001D4E21"/>
    <w:rsid w:val="001D4E55"/>
    <w:rsid w:val="001D4EF0"/>
    <w:rsid w:val="001D4F6B"/>
    <w:rsid w:val="001D5012"/>
    <w:rsid w:val="001D50CA"/>
    <w:rsid w:val="001D50EA"/>
    <w:rsid w:val="001D51D3"/>
    <w:rsid w:val="001D5207"/>
    <w:rsid w:val="001D524E"/>
    <w:rsid w:val="001D52B6"/>
    <w:rsid w:val="001D53A3"/>
    <w:rsid w:val="001D53D2"/>
    <w:rsid w:val="001D543D"/>
    <w:rsid w:val="001D5513"/>
    <w:rsid w:val="001D5515"/>
    <w:rsid w:val="001D5538"/>
    <w:rsid w:val="001D55BF"/>
    <w:rsid w:val="001D5743"/>
    <w:rsid w:val="001D5752"/>
    <w:rsid w:val="001D57C7"/>
    <w:rsid w:val="001D582A"/>
    <w:rsid w:val="001D5962"/>
    <w:rsid w:val="001D5A2F"/>
    <w:rsid w:val="001D5B5B"/>
    <w:rsid w:val="001D5E0B"/>
    <w:rsid w:val="001D5E3D"/>
    <w:rsid w:val="001D5EBC"/>
    <w:rsid w:val="001D5EE2"/>
    <w:rsid w:val="001D605E"/>
    <w:rsid w:val="001D614F"/>
    <w:rsid w:val="001D616F"/>
    <w:rsid w:val="001D6247"/>
    <w:rsid w:val="001D6295"/>
    <w:rsid w:val="001D636A"/>
    <w:rsid w:val="001D6389"/>
    <w:rsid w:val="001D63BE"/>
    <w:rsid w:val="001D656A"/>
    <w:rsid w:val="001D6666"/>
    <w:rsid w:val="001D6699"/>
    <w:rsid w:val="001D6700"/>
    <w:rsid w:val="001D6769"/>
    <w:rsid w:val="001D676E"/>
    <w:rsid w:val="001D6790"/>
    <w:rsid w:val="001D685C"/>
    <w:rsid w:val="001D68F2"/>
    <w:rsid w:val="001D6919"/>
    <w:rsid w:val="001D69CA"/>
    <w:rsid w:val="001D69D7"/>
    <w:rsid w:val="001D6A08"/>
    <w:rsid w:val="001D6A0C"/>
    <w:rsid w:val="001D6A9B"/>
    <w:rsid w:val="001D6B0D"/>
    <w:rsid w:val="001D6C1C"/>
    <w:rsid w:val="001D6C21"/>
    <w:rsid w:val="001D6C29"/>
    <w:rsid w:val="001D6D26"/>
    <w:rsid w:val="001D6D81"/>
    <w:rsid w:val="001D6DD5"/>
    <w:rsid w:val="001D6DE9"/>
    <w:rsid w:val="001D6E6C"/>
    <w:rsid w:val="001D6EEF"/>
    <w:rsid w:val="001D6F41"/>
    <w:rsid w:val="001D70D8"/>
    <w:rsid w:val="001D70FF"/>
    <w:rsid w:val="001D7115"/>
    <w:rsid w:val="001D716C"/>
    <w:rsid w:val="001D7220"/>
    <w:rsid w:val="001D730C"/>
    <w:rsid w:val="001D7327"/>
    <w:rsid w:val="001D735A"/>
    <w:rsid w:val="001D7484"/>
    <w:rsid w:val="001D74A6"/>
    <w:rsid w:val="001D7504"/>
    <w:rsid w:val="001D751F"/>
    <w:rsid w:val="001D75F9"/>
    <w:rsid w:val="001D7627"/>
    <w:rsid w:val="001D7688"/>
    <w:rsid w:val="001D7734"/>
    <w:rsid w:val="001D7793"/>
    <w:rsid w:val="001D77CD"/>
    <w:rsid w:val="001D77D7"/>
    <w:rsid w:val="001D788B"/>
    <w:rsid w:val="001D78F7"/>
    <w:rsid w:val="001D791B"/>
    <w:rsid w:val="001D7A2F"/>
    <w:rsid w:val="001D7AA3"/>
    <w:rsid w:val="001D7B39"/>
    <w:rsid w:val="001D7BF9"/>
    <w:rsid w:val="001D7C48"/>
    <w:rsid w:val="001D7D3C"/>
    <w:rsid w:val="001D7D4E"/>
    <w:rsid w:val="001D7E18"/>
    <w:rsid w:val="001D7E63"/>
    <w:rsid w:val="001D7E90"/>
    <w:rsid w:val="001D7F32"/>
    <w:rsid w:val="001D7FE2"/>
    <w:rsid w:val="001D7FF9"/>
    <w:rsid w:val="001E004D"/>
    <w:rsid w:val="001E0119"/>
    <w:rsid w:val="001E0141"/>
    <w:rsid w:val="001E01B9"/>
    <w:rsid w:val="001E021E"/>
    <w:rsid w:val="001E03F7"/>
    <w:rsid w:val="001E04E3"/>
    <w:rsid w:val="001E0500"/>
    <w:rsid w:val="001E051B"/>
    <w:rsid w:val="001E054D"/>
    <w:rsid w:val="001E05E7"/>
    <w:rsid w:val="001E064E"/>
    <w:rsid w:val="001E06A1"/>
    <w:rsid w:val="001E074D"/>
    <w:rsid w:val="001E077B"/>
    <w:rsid w:val="001E082A"/>
    <w:rsid w:val="001E0839"/>
    <w:rsid w:val="001E08AC"/>
    <w:rsid w:val="001E0912"/>
    <w:rsid w:val="001E0942"/>
    <w:rsid w:val="001E097C"/>
    <w:rsid w:val="001E09D9"/>
    <w:rsid w:val="001E09FC"/>
    <w:rsid w:val="001E0B39"/>
    <w:rsid w:val="001E0B92"/>
    <w:rsid w:val="001E0C19"/>
    <w:rsid w:val="001E0C73"/>
    <w:rsid w:val="001E0C75"/>
    <w:rsid w:val="001E0DBE"/>
    <w:rsid w:val="001E0DCC"/>
    <w:rsid w:val="001E0E26"/>
    <w:rsid w:val="001E0E7B"/>
    <w:rsid w:val="001E0F40"/>
    <w:rsid w:val="001E1047"/>
    <w:rsid w:val="001E107D"/>
    <w:rsid w:val="001E1092"/>
    <w:rsid w:val="001E10FF"/>
    <w:rsid w:val="001E1159"/>
    <w:rsid w:val="001E125A"/>
    <w:rsid w:val="001E12DE"/>
    <w:rsid w:val="001E12FD"/>
    <w:rsid w:val="001E138C"/>
    <w:rsid w:val="001E13A2"/>
    <w:rsid w:val="001E13A5"/>
    <w:rsid w:val="001E142B"/>
    <w:rsid w:val="001E152A"/>
    <w:rsid w:val="001E15D6"/>
    <w:rsid w:val="001E184C"/>
    <w:rsid w:val="001E19BD"/>
    <w:rsid w:val="001E19D8"/>
    <w:rsid w:val="001E1A18"/>
    <w:rsid w:val="001E1A1F"/>
    <w:rsid w:val="001E1ACE"/>
    <w:rsid w:val="001E1AE7"/>
    <w:rsid w:val="001E1AF9"/>
    <w:rsid w:val="001E1B89"/>
    <w:rsid w:val="001E1C36"/>
    <w:rsid w:val="001E1C6D"/>
    <w:rsid w:val="001E1D97"/>
    <w:rsid w:val="001E1DFE"/>
    <w:rsid w:val="001E1E7C"/>
    <w:rsid w:val="001E1F55"/>
    <w:rsid w:val="001E2041"/>
    <w:rsid w:val="001E2043"/>
    <w:rsid w:val="001E2098"/>
    <w:rsid w:val="001E20F2"/>
    <w:rsid w:val="001E213D"/>
    <w:rsid w:val="001E2258"/>
    <w:rsid w:val="001E2302"/>
    <w:rsid w:val="001E24AB"/>
    <w:rsid w:val="001E2539"/>
    <w:rsid w:val="001E25D6"/>
    <w:rsid w:val="001E2674"/>
    <w:rsid w:val="001E26E1"/>
    <w:rsid w:val="001E2788"/>
    <w:rsid w:val="001E2789"/>
    <w:rsid w:val="001E282E"/>
    <w:rsid w:val="001E2882"/>
    <w:rsid w:val="001E2883"/>
    <w:rsid w:val="001E2886"/>
    <w:rsid w:val="001E2A4A"/>
    <w:rsid w:val="001E2A71"/>
    <w:rsid w:val="001E2A98"/>
    <w:rsid w:val="001E2AAE"/>
    <w:rsid w:val="001E2B02"/>
    <w:rsid w:val="001E2B14"/>
    <w:rsid w:val="001E2BEF"/>
    <w:rsid w:val="001E2BF4"/>
    <w:rsid w:val="001E2C91"/>
    <w:rsid w:val="001E2D0E"/>
    <w:rsid w:val="001E2DA6"/>
    <w:rsid w:val="001E2DAD"/>
    <w:rsid w:val="001E2DEC"/>
    <w:rsid w:val="001E2E95"/>
    <w:rsid w:val="001E2E9A"/>
    <w:rsid w:val="001E2F27"/>
    <w:rsid w:val="001E2F55"/>
    <w:rsid w:val="001E3064"/>
    <w:rsid w:val="001E30AC"/>
    <w:rsid w:val="001E30D3"/>
    <w:rsid w:val="001E3173"/>
    <w:rsid w:val="001E31E3"/>
    <w:rsid w:val="001E3216"/>
    <w:rsid w:val="001E336C"/>
    <w:rsid w:val="001E3373"/>
    <w:rsid w:val="001E33B8"/>
    <w:rsid w:val="001E359C"/>
    <w:rsid w:val="001E35D0"/>
    <w:rsid w:val="001E3689"/>
    <w:rsid w:val="001E3721"/>
    <w:rsid w:val="001E39DA"/>
    <w:rsid w:val="001E39E1"/>
    <w:rsid w:val="001E3AE8"/>
    <w:rsid w:val="001E3B10"/>
    <w:rsid w:val="001E3BE2"/>
    <w:rsid w:val="001E3C90"/>
    <w:rsid w:val="001E3CB4"/>
    <w:rsid w:val="001E3D90"/>
    <w:rsid w:val="001E3DA7"/>
    <w:rsid w:val="001E3E08"/>
    <w:rsid w:val="001E3E28"/>
    <w:rsid w:val="001E3FA9"/>
    <w:rsid w:val="001E3FD1"/>
    <w:rsid w:val="001E400B"/>
    <w:rsid w:val="001E4022"/>
    <w:rsid w:val="001E4023"/>
    <w:rsid w:val="001E4033"/>
    <w:rsid w:val="001E404A"/>
    <w:rsid w:val="001E40B0"/>
    <w:rsid w:val="001E4152"/>
    <w:rsid w:val="001E41FF"/>
    <w:rsid w:val="001E4218"/>
    <w:rsid w:val="001E438E"/>
    <w:rsid w:val="001E44B8"/>
    <w:rsid w:val="001E456B"/>
    <w:rsid w:val="001E4596"/>
    <w:rsid w:val="001E4598"/>
    <w:rsid w:val="001E45C5"/>
    <w:rsid w:val="001E45C9"/>
    <w:rsid w:val="001E46E0"/>
    <w:rsid w:val="001E4751"/>
    <w:rsid w:val="001E4805"/>
    <w:rsid w:val="001E489A"/>
    <w:rsid w:val="001E48A3"/>
    <w:rsid w:val="001E48D8"/>
    <w:rsid w:val="001E496E"/>
    <w:rsid w:val="001E4990"/>
    <w:rsid w:val="001E4997"/>
    <w:rsid w:val="001E49CB"/>
    <w:rsid w:val="001E49E8"/>
    <w:rsid w:val="001E4A09"/>
    <w:rsid w:val="001E4A33"/>
    <w:rsid w:val="001E4A9E"/>
    <w:rsid w:val="001E4AB4"/>
    <w:rsid w:val="001E4B13"/>
    <w:rsid w:val="001E4B38"/>
    <w:rsid w:val="001E4B94"/>
    <w:rsid w:val="001E4BBB"/>
    <w:rsid w:val="001E4C43"/>
    <w:rsid w:val="001E4CD3"/>
    <w:rsid w:val="001E4D19"/>
    <w:rsid w:val="001E4DE9"/>
    <w:rsid w:val="001E4F38"/>
    <w:rsid w:val="001E5067"/>
    <w:rsid w:val="001E512C"/>
    <w:rsid w:val="001E5166"/>
    <w:rsid w:val="001E51BF"/>
    <w:rsid w:val="001E522C"/>
    <w:rsid w:val="001E5311"/>
    <w:rsid w:val="001E539C"/>
    <w:rsid w:val="001E5496"/>
    <w:rsid w:val="001E5532"/>
    <w:rsid w:val="001E55B2"/>
    <w:rsid w:val="001E56C7"/>
    <w:rsid w:val="001E5757"/>
    <w:rsid w:val="001E58F1"/>
    <w:rsid w:val="001E592A"/>
    <w:rsid w:val="001E5936"/>
    <w:rsid w:val="001E59C9"/>
    <w:rsid w:val="001E59D4"/>
    <w:rsid w:val="001E5B1A"/>
    <w:rsid w:val="001E5B7B"/>
    <w:rsid w:val="001E5BFE"/>
    <w:rsid w:val="001E5E29"/>
    <w:rsid w:val="001E5E5B"/>
    <w:rsid w:val="001E5E77"/>
    <w:rsid w:val="001E6081"/>
    <w:rsid w:val="001E6152"/>
    <w:rsid w:val="001E6171"/>
    <w:rsid w:val="001E6253"/>
    <w:rsid w:val="001E62A4"/>
    <w:rsid w:val="001E632E"/>
    <w:rsid w:val="001E6370"/>
    <w:rsid w:val="001E6418"/>
    <w:rsid w:val="001E641A"/>
    <w:rsid w:val="001E6467"/>
    <w:rsid w:val="001E6471"/>
    <w:rsid w:val="001E64BC"/>
    <w:rsid w:val="001E64C3"/>
    <w:rsid w:val="001E64C9"/>
    <w:rsid w:val="001E64ED"/>
    <w:rsid w:val="001E6518"/>
    <w:rsid w:val="001E6577"/>
    <w:rsid w:val="001E657D"/>
    <w:rsid w:val="001E65F8"/>
    <w:rsid w:val="001E66A1"/>
    <w:rsid w:val="001E66BA"/>
    <w:rsid w:val="001E66BB"/>
    <w:rsid w:val="001E6706"/>
    <w:rsid w:val="001E6715"/>
    <w:rsid w:val="001E6754"/>
    <w:rsid w:val="001E6830"/>
    <w:rsid w:val="001E6909"/>
    <w:rsid w:val="001E6979"/>
    <w:rsid w:val="001E69CE"/>
    <w:rsid w:val="001E6A55"/>
    <w:rsid w:val="001E6B34"/>
    <w:rsid w:val="001E6BB0"/>
    <w:rsid w:val="001E6BE9"/>
    <w:rsid w:val="001E6BF1"/>
    <w:rsid w:val="001E6C3F"/>
    <w:rsid w:val="001E6C51"/>
    <w:rsid w:val="001E6C7E"/>
    <w:rsid w:val="001E6D54"/>
    <w:rsid w:val="001E6F56"/>
    <w:rsid w:val="001E6F8A"/>
    <w:rsid w:val="001E6F98"/>
    <w:rsid w:val="001E6FC3"/>
    <w:rsid w:val="001E6FE0"/>
    <w:rsid w:val="001E6FF4"/>
    <w:rsid w:val="001E701C"/>
    <w:rsid w:val="001E70BB"/>
    <w:rsid w:val="001E70C0"/>
    <w:rsid w:val="001E70C7"/>
    <w:rsid w:val="001E70F5"/>
    <w:rsid w:val="001E714E"/>
    <w:rsid w:val="001E7160"/>
    <w:rsid w:val="001E71FF"/>
    <w:rsid w:val="001E72C0"/>
    <w:rsid w:val="001E7417"/>
    <w:rsid w:val="001E74D3"/>
    <w:rsid w:val="001E7534"/>
    <w:rsid w:val="001E770D"/>
    <w:rsid w:val="001E7711"/>
    <w:rsid w:val="001E7728"/>
    <w:rsid w:val="001E77DD"/>
    <w:rsid w:val="001E7848"/>
    <w:rsid w:val="001E7892"/>
    <w:rsid w:val="001E78E0"/>
    <w:rsid w:val="001E79B5"/>
    <w:rsid w:val="001E79EA"/>
    <w:rsid w:val="001E7A54"/>
    <w:rsid w:val="001E7AE3"/>
    <w:rsid w:val="001E7C30"/>
    <w:rsid w:val="001E7C54"/>
    <w:rsid w:val="001E7D17"/>
    <w:rsid w:val="001E7D7E"/>
    <w:rsid w:val="001E7DAF"/>
    <w:rsid w:val="001E7DDE"/>
    <w:rsid w:val="001E7E7A"/>
    <w:rsid w:val="001E7EAE"/>
    <w:rsid w:val="001E7ECC"/>
    <w:rsid w:val="001E7F7D"/>
    <w:rsid w:val="001F004D"/>
    <w:rsid w:val="001F01A7"/>
    <w:rsid w:val="001F024E"/>
    <w:rsid w:val="001F026A"/>
    <w:rsid w:val="001F02AE"/>
    <w:rsid w:val="001F0414"/>
    <w:rsid w:val="001F041C"/>
    <w:rsid w:val="001F0472"/>
    <w:rsid w:val="001F04B3"/>
    <w:rsid w:val="001F0508"/>
    <w:rsid w:val="001F0511"/>
    <w:rsid w:val="001F05BF"/>
    <w:rsid w:val="001F05CB"/>
    <w:rsid w:val="001F074D"/>
    <w:rsid w:val="001F07A1"/>
    <w:rsid w:val="001F07BE"/>
    <w:rsid w:val="001F07CA"/>
    <w:rsid w:val="001F082D"/>
    <w:rsid w:val="001F0838"/>
    <w:rsid w:val="001F08D6"/>
    <w:rsid w:val="001F0929"/>
    <w:rsid w:val="001F093E"/>
    <w:rsid w:val="001F09F6"/>
    <w:rsid w:val="001F0A0A"/>
    <w:rsid w:val="001F0AC7"/>
    <w:rsid w:val="001F0B82"/>
    <w:rsid w:val="001F0BDA"/>
    <w:rsid w:val="001F0C01"/>
    <w:rsid w:val="001F0C5C"/>
    <w:rsid w:val="001F0C79"/>
    <w:rsid w:val="001F0C8A"/>
    <w:rsid w:val="001F0D1A"/>
    <w:rsid w:val="001F0DE2"/>
    <w:rsid w:val="001F0E3B"/>
    <w:rsid w:val="001F0E76"/>
    <w:rsid w:val="001F0F1A"/>
    <w:rsid w:val="001F0F7E"/>
    <w:rsid w:val="001F101A"/>
    <w:rsid w:val="001F10AE"/>
    <w:rsid w:val="001F1322"/>
    <w:rsid w:val="001F143D"/>
    <w:rsid w:val="001F1571"/>
    <w:rsid w:val="001F1600"/>
    <w:rsid w:val="001F1618"/>
    <w:rsid w:val="001F16A1"/>
    <w:rsid w:val="001F173E"/>
    <w:rsid w:val="001F175A"/>
    <w:rsid w:val="001F17B2"/>
    <w:rsid w:val="001F17FA"/>
    <w:rsid w:val="001F1851"/>
    <w:rsid w:val="001F19BA"/>
    <w:rsid w:val="001F1B98"/>
    <w:rsid w:val="001F1CB3"/>
    <w:rsid w:val="001F1CD6"/>
    <w:rsid w:val="001F1D5F"/>
    <w:rsid w:val="001F1DA2"/>
    <w:rsid w:val="001F1E08"/>
    <w:rsid w:val="001F1E2A"/>
    <w:rsid w:val="001F1E8A"/>
    <w:rsid w:val="001F1EA5"/>
    <w:rsid w:val="001F1FD2"/>
    <w:rsid w:val="001F206B"/>
    <w:rsid w:val="001F2070"/>
    <w:rsid w:val="001F20F3"/>
    <w:rsid w:val="001F2105"/>
    <w:rsid w:val="001F213C"/>
    <w:rsid w:val="001F219A"/>
    <w:rsid w:val="001F22B1"/>
    <w:rsid w:val="001F22DB"/>
    <w:rsid w:val="001F22DE"/>
    <w:rsid w:val="001F23A3"/>
    <w:rsid w:val="001F23BF"/>
    <w:rsid w:val="001F23E6"/>
    <w:rsid w:val="001F2563"/>
    <w:rsid w:val="001F256E"/>
    <w:rsid w:val="001F25C5"/>
    <w:rsid w:val="001F25D8"/>
    <w:rsid w:val="001F2645"/>
    <w:rsid w:val="001F265E"/>
    <w:rsid w:val="001F26F1"/>
    <w:rsid w:val="001F27CF"/>
    <w:rsid w:val="001F285A"/>
    <w:rsid w:val="001F28AD"/>
    <w:rsid w:val="001F293D"/>
    <w:rsid w:val="001F29C8"/>
    <w:rsid w:val="001F29DC"/>
    <w:rsid w:val="001F2AC2"/>
    <w:rsid w:val="001F2AD1"/>
    <w:rsid w:val="001F2B49"/>
    <w:rsid w:val="001F2B59"/>
    <w:rsid w:val="001F2B5A"/>
    <w:rsid w:val="001F2BEB"/>
    <w:rsid w:val="001F2C92"/>
    <w:rsid w:val="001F2CB9"/>
    <w:rsid w:val="001F2DA8"/>
    <w:rsid w:val="001F2DDD"/>
    <w:rsid w:val="001F2E47"/>
    <w:rsid w:val="001F2E91"/>
    <w:rsid w:val="001F2EAE"/>
    <w:rsid w:val="001F2EB2"/>
    <w:rsid w:val="001F2F1D"/>
    <w:rsid w:val="001F2F88"/>
    <w:rsid w:val="001F2FB7"/>
    <w:rsid w:val="001F2FE6"/>
    <w:rsid w:val="001F30DB"/>
    <w:rsid w:val="001F317F"/>
    <w:rsid w:val="001F322B"/>
    <w:rsid w:val="001F337C"/>
    <w:rsid w:val="001F369F"/>
    <w:rsid w:val="001F379C"/>
    <w:rsid w:val="001F37E7"/>
    <w:rsid w:val="001F37EC"/>
    <w:rsid w:val="001F3815"/>
    <w:rsid w:val="001F3920"/>
    <w:rsid w:val="001F39E4"/>
    <w:rsid w:val="001F3A03"/>
    <w:rsid w:val="001F3B03"/>
    <w:rsid w:val="001F3B29"/>
    <w:rsid w:val="001F3B6B"/>
    <w:rsid w:val="001F3C1C"/>
    <w:rsid w:val="001F3D00"/>
    <w:rsid w:val="001F3DD2"/>
    <w:rsid w:val="001F3DFE"/>
    <w:rsid w:val="001F3EE6"/>
    <w:rsid w:val="001F3F76"/>
    <w:rsid w:val="001F3FB1"/>
    <w:rsid w:val="001F4013"/>
    <w:rsid w:val="001F4048"/>
    <w:rsid w:val="001F4186"/>
    <w:rsid w:val="001F41C9"/>
    <w:rsid w:val="001F428B"/>
    <w:rsid w:val="001F42D6"/>
    <w:rsid w:val="001F431B"/>
    <w:rsid w:val="001F44F8"/>
    <w:rsid w:val="001F4508"/>
    <w:rsid w:val="001F4521"/>
    <w:rsid w:val="001F4557"/>
    <w:rsid w:val="001F4562"/>
    <w:rsid w:val="001F45E9"/>
    <w:rsid w:val="001F464D"/>
    <w:rsid w:val="001F475D"/>
    <w:rsid w:val="001F480B"/>
    <w:rsid w:val="001F4848"/>
    <w:rsid w:val="001F49C2"/>
    <w:rsid w:val="001F4A8C"/>
    <w:rsid w:val="001F4AE7"/>
    <w:rsid w:val="001F4B14"/>
    <w:rsid w:val="001F4BE8"/>
    <w:rsid w:val="001F4C2C"/>
    <w:rsid w:val="001F4C38"/>
    <w:rsid w:val="001F4C5C"/>
    <w:rsid w:val="001F4D7B"/>
    <w:rsid w:val="001F4E9A"/>
    <w:rsid w:val="001F4EAA"/>
    <w:rsid w:val="001F4FBB"/>
    <w:rsid w:val="001F5048"/>
    <w:rsid w:val="001F50EB"/>
    <w:rsid w:val="001F50F9"/>
    <w:rsid w:val="001F5128"/>
    <w:rsid w:val="001F5160"/>
    <w:rsid w:val="001F51C0"/>
    <w:rsid w:val="001F51E2"/>
    <w:rsid w:val="001F52AD"/>
    <w:rsid w:val="001F5381"/>
    <w:rsid w:val="001F538A"/>
    <w:rsid w:val="001F53A6"/>
    <w:rsid w:val="001F53C6"/>
    <w:rsid w:val="001F542B"/>
    <w:rsid w:val="001F542C"/>
    <w:rsid w:val="001F549F"/>
    <w:rsid w:val="001F563B"/>
    <w:rsid w:val="001F5686"/>
    <w:rsid w:val="001F578B"/>
    <w:rsid w:val="001F57D6"/>
    <w:rsid w:val="001F5853"/>
    <w:rsid w:val="001F58F1"/>
    <w:rsid w:val="001F5979"/>
    <w:rsid w:val="001F5AA1"/>
    <w:rsid w:val="001F5AC5"/>
    <w:rsid w:val="001F5ACC"/>
    <w:rsid w:val="001F5B2F"/>
    <w:rsid w:val="001F5BA6"/>
    <w:rsid w:val="001F5E9C"/>
    <w:rsid w:val="001F5EFD"/>
    <w:rsid w:val="001F5F31"/>
    <w:rsid w:val="001F6021"/>
    <w:rsid w:val="001F6029"/>
    <w:rsid w:val="001F6057"/>
    <w:rsid w:val="001F60B7"/>
    <w:rsid w:val="001F612D"/>
    <w:rsid w:val="001F6157"/>
    <w:rsid w:val="001F61FD"/>
    <w:rsid w:val="001F6291"/>
    <w:rsid w:val="001F6298"/>
    <w:rsid w:val="001F62A4"/>
    <w:rsid w:val="001F62C3"/>
    <w:rsid w:val="001F6334"/>
    <w:rsid w:val="001F639D"/>
    <w:rsid w:val="001F63E2"/>
    <w:rsid w:val="001F6405"/>
    <w:rsid w:val="001F6440"/>
    <w:rsid w:val="001F645D"/>
    <w:rsid w:val="001F665A"/>
    <w:rsid w:val="001F668D"/>
    <w:rsid w:val="001F6713"/>
    <w:rsid w:val="001F675A"/>
    <w:rsid w:val="001F6795"/>
    <w:rsid w:val="001F680E"/>
    <w:rsid w:val="001F6900"/>
    <w:rsid w:val="001F690D"/>
    <w:rsid w:val="001F69D1"/>
    <w:rsid w:val="001F69DA"/>
    <w:rsid w:val="001F69E7"/>
    <w:rsid w:val="001F6A11"/>
    <w:rsid w:val="001F6A13"/>
    <w:rsid w:val="001F6A24"/>
    <w:rsid w:val="001F6A91"/>
    <w:rsid w:val="001F6CBF"/>
    <w:rsid w:val="001F6CCF"/>
    <w:rsid w:val="001F6D01"/>
    <w:rsid w:val="001F6D74"/>
    <w:rsid w:val="001F6E08"/>
    <w:rsid w:val="001F6E36"/>
    <w:rsid w:val="001F6E6D"/>
    <w:rsid w:val="001F6F75"/>
    <w:rsid w:val="001F705F"/>
    <w:rsid w:val="001F70B6"/>
    <w:rsid w:val="001F70BC"/>
    <w:rsid w:val="001F70D1"/>
    <w:rsid w:val="001F7107"/>
    <w:rsid w:val="001F7117"/>
    <w:rsid w:val="001F7168"/>
    <w:rsid w:val="001F7248"/>
    <w:rsid w:val="001F7250"/>
    <w:rsid w:val="001F728F"/>
    <w:rsid w:val="001F72D7"/>
    <w:rsid w:val="001F72DE"/>
    <w:rsid w:val="001F73D6"/>
    <w:rsid w:val="001F73F1"/>
    <w:rsid w:val="001F7405"/>
    <w:rsid w:val="001F7409"/>
    <w:rsid w:val="001F7534"/>
    <w:rsid w:val="001F7553"/>
    <w:rsid w:val="001F77F1"/>
    <w:rsid w:val="001F783D"/>
    <w:rsid w:val="001F7921"/>
    <w:rsid w:val="001F7A2D"/>
    <w:rsid w:val="001F7BC3"/>
    <w:rsid w:val="001F7C5D"/>
    <w:rsid w:val="001F7F37"/>
    <w:rsid w:val="002000AA"/>
    <w:rsid w:val="00200114"/>
    <w:rsid w:val="002001F6"/>
    <w:rsid w:val="00200284"/>
    <w:rsid w:val="002002F6"/>
    <w:rsid w:val="0020030D"/>
    <w:rsid w:val="0020033D"/>
    <w:rsid w:val="002003C4"/>
    <w:rsid w:val="002003D9"/>
    <w:rsid w:val="00200409"/>
    <w:rsid w:val="002005C6"/>
    <w:rsid w:val="0020060A"/>
    <w:rsid w:val="00200640"/>
    <w:rsid w:val="00200694"/>
    <w:rsid w:val="002006A6"/>
    <w:rsid w:val="002006C4"/>
    <w:rsid w:val="00200788"/>
    <w:rsid w:val="002007F0"/>
    <w:rsid w:val="0020081D"/>
    <w:rsid w:val="00200ACE"/>
    <w:rsid w:val="00200B26"/>
    <w:rsid w:val="00200BDC"/>
    <w:rsid w:val="00200CA7"/>
    <w:rsid w:val="00200D27"/>
    <w:rsid w:val="00200D36"/>
    <w:rsid w:val="00200DEE"/>
    <w:rsid w:val="00200EC7"/>
    <w:rsid w:val="00200EE3"/>
    <w:rsid w:val="00200EE5"/>
    <w:rsid w:val="00200F49"/>
    <w:rsid w:val="00200F9D"/>
    <w:rsid w:val="00200FD5"/>
    <w:rsid w:val="00201010"/>
    <w:rsid w:val="002010A7"/>
    <w:rsid w:val="002010D9"/>
    <w:rsid w:val="00201137"/>
    <w:rsid w:val="002011E1"/>
    <w:rsid w:val="002011E5"/>
    <w:rsid w:val="00201344"/>
    <w:rsid w:val="002013BD"/>
    <w:rsid w:val="0020142D"/>
    <w:rsid w:val="002014F9"/>
    <w:rsid w:val="00201542"/>
    <w:rsid w:val="0020161C"/>
    <w:rsid w:val="0020168F"/>
    <w:rsid w:val="002016EA"/>
    <w:rsid w:val="0020185D"/>
    <w:rsid w:val="002018BD"/>
    <w:rsid w:val="00201952"/>
    <w:rsid w:val="0020197B"/>
    <w:rsid w:val="00201A1D"/>
    <w:rsid w:val="00201C27"/>
    <w:rsid w:val="00201C38"/>
    <w:rsid w:val="00201C60"/>
    <w:rsid w:val="00201DBD"/>
    <w:rsid w:val="00201DCA"/>
    <w:rsid w:val="00201E69"/>
    <w:rsid w:val="00201E7E"/>
    <w:rsid w:val="00201F82"/>
    <w:rsid w:val="00202065"/>
    <w:rsid w:val="00202076"/>
    <w:rsid w:val="00202104"/>
    <w:rsid w:val="002021A3"/>
    <w:rsid w:val="002021FD"/>
    <w:rsid w:val="0020221E"/>
    <w:rsid w:val="00202283"/>
    <w:rsid w:val="0020236D"/>
    <w:rsid w:val="002023B3"/>
    <w:rsid w:val="002023E1"/>
    <w:rsid w:val="002023E2"/>
    <w:rsid w:val="002024AC"/>
    <w:rsid w:val="002024DD"/>
    <w:rsid w:val="00202536"/>
    <w:rsid w:val="002026E9"/>
    <w:rsid w:val="00202708"/>
    <w:rsid w:val="0020272C"/>
    <w:rsid w:val="00202891"/>
    <w:rsid w:val="00202A1A"/>
    <w:rsid w:val="00202B68"/>
    <w:rsid w:val="00202C9E"/>
    <w:rsid w:val="00202D01"/>
    <w:rsid w:val="00202D30"/>
    <w:rsid w:val="00202DD8"/>
    <w:rsid w:val="00202F4E"/>
    <w:rsid w:val="002030CC"/>
    <w:rsid w:val="002031B4"/>
    <w:rsid w:val="00203205"/>
    <w:rsid w:val="00203208"/>
    <w:rsid w:val="00203310"/>
    <w:rsid w:val="00203316"/>
    <w:rsid w:val="00203348"/>
    <w:rsid w:val="00203360"/>
    <w:rsid w:val="00203418"/>
    <w:rsid w:val="002034F2"/>
    <w:rsid w:val="002035EC"/>
    <w:rsid w:val="00203666"/>
    <w:rsid w:val="00203748"/>
    <w:rsid w:val="0020378E"/>
    <w:rsid w:val="002037FD"/>
    <w:rsid w:val="00203807"/>
    <w:rsid w:val="002038FA"/>
    <w:rsid w:val="0020390F"/>
    <w:rsid w:val="0020392D"/>
    <w:rsid w:val="002039A1"/>
    <w:rsid w:val="002039B7"/>
    <w:rsid w:val="00203A61"/>
    <w:rsid w:val="00203A8B"/>
    <w:rsid w:val="00203B67"/>
    <w:rsid w:val="00203B6E"/>
    <w:rsid w:val="00203BCE"/>
    <w:rsid w:val="00203C02"/>
    <w:rsid w:val="00203CEE"/>
    <w:rsid w:val="00203CF3"/>
    <w:rsid w:val="00203D92"/>
    <w:rsid w:val="00203DF3"/>
    <w:rsid w:val="00203E3C"/>
    <w:rsid w:val="00203E55"/>
    <w:rsid w:val="00203E67"/>
    <w:rsid w:val="00203FE8"/>
    <w:rsid w:val="00203FFF"/>
    <w:rsid w:val="002040D1"/>
    <w:rsid w:val="002040FC"/>
    <w:rsid w:val="00204378"/>
    <w:rsid w:val="0020439A"/>
    <w:rsid w:val="002043C2"/>
    <w:rsid w:val="00204433"/>
    <w:rsid w:val="0020458E"/>
    <w:rsid w:val="00204592"/>
    <w:rsid w:val="0020459B"/>
    <w:rsid w:val="002045A7"/>
    <w:rsid w:val="00204720"/>
    <w:rsid w:val="00204783"/>
    <w:rsid w:val="002047C9"/>
    <w:rsid w:val="00204811"/>
    <w:rsid w:val="002048EB"/>
    <w:rsid w:val="002048FA"/>
    <w:rsid w:val="0020498A"/>
    <w:rsid w:val="0020499A"/>
    <w:rsid w:val="00204A69"/>
    <w:rsid w:val="00204A95"/>
    <w:rsid w:val="00204A9B"/>
    <w:rsid w:val="00204AFB"/>
    <w:rsid w:val="00204B34"/>
    <w:rsid w:val="00204B6F"/>
    <w:rsid w:val="00204BB1"/>
    <w:rsid w:val="00204C98"/>
    <w:rsid w:val="00204D17"/>
    <w:rsid w:val="00204D25"/>
    <w:rsid w:val="00204D33"/>
    <w:rsid w:val="00204D63"/>
    <w:rsid w:val="00204D6A"/>
    <w:rsid w:val="00204F72"/>
    <w:rsid w:val="00204F89"/>
    <w:rsid w:val="00204FCB"/>
    <w:rsid w:val="0020509B"/>
    <w:rsid w:val="002050A1"/>
    <w:rsid w:val="002050CC"/>
    <w:rsid w:val="002050FA"/>
    <w:rsid w:val="00205138"/>
    <w:rsid w:val="0020518A"/>
    <w:rsid w:val="00205195"/>
    <w:rsid w:val="0020522F"/>
    <w:rsid w:val="0020530D"/>
    <w:rsid w:val="0020538B"/>
    <w:rsid w:val="00205482"/>
    <w:rsid w:val="002054C5"/>
    <w:rsid w:val="002054D2"/>
    <w:rsid w:val="002054D4"/>
    <w:rsid w:val="00205593"/>
    <w:rsid w:val="00205652"/>
    <w:rsid w:val="0020567E"/>
    <w:rsid w:val="0020569F"/>
    <w:rsid w:val="00205723"/>
    <w:rsid w:val="00205772"/>
    <w:rsid w:val="002057E9"/>
    <w:rsid w:val="0020587D"/>
    <w:rsid w:val="00205880"/>
    <w:rsid w:val="0020588C"/>
    <w:rsid w:val="0020589B"/>
    <w:rsid w:val="002058C7"/>
    <w:rsid w:val="002058E5"/>
    <w:rsid w:val="00205B20"/>
    <w:rsid w:val="00205B78"/>
    <w:rsid w:val="00205B85"/>
    <w:rsid w:val="00205BE9"/>
    <w:rsid w:val="00205C62"/>
    <w:rsid w:val="00205D0A"/>
    <w:rsid w:val="00205D0C"/>
    <w:rsid w:val="00205D8D"/>
    <w:rsid w:val="00205D9A"/>
    <w:rsid w:val="00205DBB"/>
    <w:rsid w:val="00205DEF"/>
    <w:rsid w:val="00205E1E"/>
    <w:rsid w:val="00205E32"/>
    <w:rsid w:val="00205EAC"/>
    <w:rsid w:val="00205EC4"/>
    <w:rsid w:val="00205FCC"/>
    <w:rsid w:val="00205FE2"/>
    <w:rsid w:val="0020600A"/>
    <w:rsid w:val="0020600F"/>
    <w:rsid w:val="0020601F"/>
    <w:rsid w:val="00206131"/>
    <w:rsid w:val="00206196"/>
    <w:rsid w:val="002061AE"/>
    <w:rsid w:val="00206204"/>
    <w:rsid w:val="0020620C"/>
    <w:rsid w:val="00206217"/>
    <w:rsid w:val="00206507"/>
    <w:rsid w:val="00206561"/>
    <w:rsid w:val="00206572"/>
    <w:rsid w:val="002066A4"/>
    <w:rsid w:val="002066B4"/>
    <w:rsid w:val="00206742"/>
    <w:rsid w:val="00206818"/>
    <w:rsid w:val="002069CF"/>
    <w:rsid w:val="00206A44"/>
    <w:rsid w:val="00206A81"/>
    <w:rsid w:val="00206B89"/>
    <w:rsid w:val="00206BE9"/>
    <w:rsid w:val="00206C58"/>
    <w:rsid w:val="00206CB8"/>
    <w:rsid w:val="00206CE6"/>
    <w:rsid w:val="00206D2D"/>
    <w:rsid w:val="00206DA1"/>
    <w:rsid w:val="00206DAE"/>
    <w:rsid w:val="00206E81"/>
    <w:rsid w:val="00206F7F"/>
    <w:rsid w:val="00206F86"/>
    <w:rsid w:val="00206FB0"/>
    <w:rsid w:val="002070B3"/>
    <w:rsid w:val="002070DF"/>
    <w:rsid w:val="00207166"/>
    <w:rsid w:val="0020733B"/>
    <w:rsid w:val="00207366"/>
    <w:rsid w:val="00207480"/>
    <w:rsid w:val="0020753A"/>
    <w:rsid w:val="002075AF"/>
    <w:rsid w:val="002076A5"/>
    <w:rsid w:val="00207744"/>
    <w:rsid w:val="002077A0"/>
    <w:rsid w:val="002077D9"/>
    <w:rsid w:val="0020784A"/>
    <w:rsid w:val="002078B6"/>
    <w:rsid w:val="00207AEC"/>
    <w:rsid w:val="00207BF5"/>
    <w:rsid w:val="00207BFA"/>
    <w:rsid w:val="00207C10"/>
    <w:rsid w:val="00207C24"/>
    <w:rsid w:val="00207C99"/>
    <w:rsid w:val="00207D85"/>
    <w:rsid w:val="00207DB9"/>
    <w:rsid w:val="00207DFE"/>
    <w:rsid w:val="00207EB4"/>
    <w:rsid w:val="00207FD7"/>
    <w:rsid w:val="00207FEF"/>
    <w:rsid w:val="0021002B"/>
    <w:rsid w:val="00210123"/>
    <w:rsid w:val="00210188"/>
    <w:rsid w:val="00210259"/>
    <w:rsid w:val="0021026A"/>
    <w:rsid w:val="002102C7"/>
    <w:rsid w:val="0021039B"/>
    <w:rsid w:val="002103C2"/>
    <w:rsid w:val="0021045D"/>
    <w:rsid w:val="00210464"/>
    <w:rsid w:val="002104BE"/>
    <w:rsid w:val="002104D2"/>
    <w:rsid w:val="002104D9"/>
    <w:rsid w:val="002104FF"/>
    <w:rsid w:val="0021062E"/>
    <w:rsid w:val="0021063F"/>
    <w:rsid w:val="00210899"/>
    <w:rsid w:val="002108B5"/>
    <w:rsid w:val="002108C0"/>
    <w:rsid w:val="002108F2"/>
    <w:rsid w:val="0021096E"/>
    <w:rsid w:val="00210988"/>
    <w:rsid w:val="002109FE"/>
    <w:rsid w:val="00210A76"/>
    <w:rsid w:val="00210A98"/>
    <w:rsid w:val="00210AD0"/>
    <w:rsid w:val="00210B30"/>
    <w:rsid w:val="00210B51"/>
    <w:rsid w:val="00210B58"/>
    <w:rsid w:val="00210BDA"/>
    <w:rsid w:val="00210D3A"/>
    <w:rsid w:val="00210F01"/>
    <w:rsid w:val="00210F5B"/>
    <w:rsid w:val="00210F78"/>
    <w:rsid w:val="00210FB2"/>
    <w:rsid w:val="00210FC4"/>
    <w:rsid w:val="00210FE1"/>
    <w:rsid w:val="0021107B"/>
    <w:rsid w:val="002110D2"/>
    <w:rsid w:val="002110F3"/>
    <w:rsid w:val="0021114F"/>
    <w:rsid w:val="002112DF"/>
    <w:rsid w:val="002112E8"/>
    <w:rsid w:val="00211304"/>
    <w:rsid w:val="00211333"/>
    <w:rsid w:val="0021134F"/>
    <w:rsid w:val="00211434"/>
    <w:rsid w:val="00211441"/>
    <w:rsid w:val="0021159A"/>
    <w:rsid w:val="00211626"/>
    <w:rsid w:val="00211633"/>
    <w:rsid w:val="002116A6"/>
    <w:rsid w:val="0021176C"/>
    <w:rsid w:val="00211915"/>
    <w:rsid w:val="00211997"/>
    <w:rsid w:val="00211A31"/>
    <w:rsid w:val="00211A61"/>
    <w:rsid w:val="00211AA3"/>
    <w:rsid w:val="00211AAA"/>
    <w:rsid w:val="00211C67"/>
    <w:rsid w:val="00211CB4"/>
    <w:rsid w:val="00211CDE"/>
    <w:rsid w:val="00211D6E"/>
    <w:rsid w:val="00211E41"/>
    <w:rsid w:val="00211E78"/>
    <w:rsid w:val="00211E7D"/>
    <w:rsid w:val="00211EE4"/>
    <w:rsid w:val="00211F46"/>
    <w:rsid w:val="00211FB0"/>
    <w:rsid w:val="00211FFF"/>
    <w:rsid w:val="0021210C"/>
    <w:rsid w:val="0021213F"/>
    <w:rsid w:val="002121D1"/>
    <w:rsid w:val="002122F6"/>
    <w:rsid w:val="00212443"/>
    <w:rsid w:val="00212473"/>
    <w:rsid w:val="00212610"/>
    <w:rsid w:val="002126F9"/>
    <w:rsid w:val="00212741"/>
    <w:rsid w:val="00212762"/>
    <w:rsid w:val="0021278B"/>
    <w:rsid w:val="002127BF"/>
    <w:rsid w:val="002127FA"/>
    <w:rsid w:val="0021289F"/>
    <w:rsid w:val="00212935"/>
    <w:rsid w:val="00212962"/>
    <w:rsid w:val="00212970"/>
    <w:rsid w:val="002129B2"/>
    <w:rsid w:val="002129F3"/>
    <w:rsid w:val="00212A46"/>
    <w:rsid w:val="00212B49"/>
    <w:rsid w:val="00212B86"/>
    <w:rsid w:val="00212C6C"/>
    <w:rsid w:val="00212C82"/>
    <w:rsid w:val="00212CCB"/>
    <w:rsid w:val="00212D14"/>
    <w:rsid w:val="00212D33"/>
    <w:rsid w:val="00212D59"/>
    <w:rsid w:val="00212E0D"/>
    <w:rsid w:val="00212E5A"/>
    <w:rsid w:val="00212E76"/>
    <w:rsid w:val="00212F7E"/>
    <w:rsid w:val="00212FC4"/>
    <w:rsid w:val="00212FEF"/>
    <w:rsid w:val="002130FE"/>
    <w:rsid w:val="002131F4"/>
    <w:rsid w:val="00213227"/>
    <w:rsid w:val="0021324C"/>
    <w:rsid w:val="002132F7"/>
    <w:rsid w:val="00213321"/>
    <w:rsid w:val="002133FC"/>
    <w:rsid w:val="002134AA"/>
    <w:rsid w:val="002134B1"/>
    <w:rsid w:val="002134CD"/>
    <w:rsid w:val="002134DA"/>
    <w:rsid w:val="002135B2"/>
    <w:rsid w:val="002136FC"/>
    <w:rsid w:val="0021374C"/>
    <w:rsid w:val="00213764"/>
    <w:rsid w:val="002137EA"/>
    <w:rsid w:val="002137EE"/>
    <w:rsid w:val="002138F1"/>
    <w:rsid w:val="00213B0C"/>
    <w:rsid w:val="00213B56"/>
    <w:rsid w:val="00213CB9"/>
    <w:rsid w:val="00213CCC"/>
    <w:rsid w:val="00213D67"/>
    <w:rsid w:val="00213D83"/>
    <w:rsid w:val="00213DB8"/>
    <w:rsid w:val="00213E75"/>
    <w:rsid w:val="00213EE2"/>
    <w:rsid w:val="00213F6F"/>
    <w:rsid w:val="00214075"/>
    <w:rsid w:val="00214089"/>
    <w:rsid w:val="002140FF"/>
    <w:rsid w:val="00214147"/>
    <w:rsid w:val="00214176"/>
    <w:rsid w:val="00214185"/>
    <w:rsid w:val="002141F8"/>
    <w:rsid w:val="00214309"/>
    <w:rsid w:val="002143CE"/>
    <w:rsid w:val="00214434"/>
    <w:rsid w:val="00214447"/>
    <w:rsid w:val="002144A2"/>
    <w:rsid w:val="002144C2"/>
    <w:rsid w:val="002144CE"/>
    <w:rsid w:val="0021453D"/>
    <w:rsid w:val="0021459B"/>
    <w:rsid w:val="002145CD"/>
    <w:rsid w:val="00214691"/>
    <w:rsid w:val="002146D6"/>
    <w:rsid w:val="002146FF"/>
    <w:rsid w:val="0021470B"/>
    <w:rsid w:val="002147B9"/>
    <w:rsid w:val="002147CB"/>
    <w:rsid w:val="002147D3"/>
    <w:rsid w:val="0021487D"/>
    <w:rsid w:val="002148D1"/>
    <w:rsid w:val="002149BE"/>
    <w:rsid w:val="00214A6E"/>
    <w:rsid w:val="00214A8F"/>
    <w:rsid w:val="00214B35"/>
    <w:rsid w:val="00214C13"/>
    <w:rsid w:val="00214C74"/>
    <w:rsid w:val="00214CEE"/>
    <w:rsid w:val="00214D3F"/>
    <w:rsid w:val="00214D60"/>
    <w:rsid w:val="00214DD9"/>
    <w:rsid w:val="00214DDB"/>
    <w:rsid w:val="00214DE9"/>
    <w:rsid w:val="00214DF0"/>
    <w:rsid w:val="00214ED3"/>
    <w:rsid w:val="00214F0B"/>
    <w:rsid w:val="00214F19"/>
    <w:rsid w:val="00214F3B"/>
    <w:rsid w:val="00215021"/>
    <w:rsid w:val="002151D5"/>
    <w:rsid w:val="002151F9"/>
    <w:rsid w:val="00215251"/>
    <w:rsid w:val="00215265"/>
    <w:rsid w:val="002152A5"/>
    <w:rsid w:val="002152D0"/>
    <w:rsid w:val="00215329"/>
    <w:rsid w:val="0021539F"/>
    <w:rsid w:val="0021549D"/>
    <w:rsid w:val="002154D8"/>
    <w:rsid w:val="00215509"/>
    <w:rsid w:val="0021560E"/>
    <w:rsid w:val="00215681"/>
    <w:rsid w:val="002156DC"/>
    <w:rsid w:val="00215798"/>
    <w:rsid w:val="002157C0"/>
    <w:rsid w:val="002158DE"/>
    <w:rsid w:val="00215976"/>
    <w:rsid w:val="00215981"/>
    <w:rsid w:val="00215A59"/>
    <w:rsid w:val="00215BC6"/>
    <w:rsid w:val="00215BE7"/>
    <w:rsid w:val="00215CD6"/>
    <w:rsid w:val="00215DC1"/>
    <w:rsid w:val="00215E79"/>
    <w:rsid w:val="00215E9D"/>
    <w:rsid w:val="00215F4B"/>
    <w:rsid w:val="00215FFB"/>
    <w:rsid w:val="0021610C"/>
    <w:rsid w:val="00216137"/>
    <w:rsid w:val="002161CB"/>
    <w:rsid w:val="002161E1"/>
    <w:rsid w:val="0021626A"/>
    <w:rsid w:val="002162E3"/>
    <w:rsid w:val="002162FA"/>
    <w:rsid w:val="0021639E"/>
    <w:rsid w:val="002163F1"/>
    <w:rsid w:val="00216417"/>
    <w:rsid w:val="00216539"/>
    <w:rsid w:val="00216561"/>
    <w:rsid w:val="0021677F"/>
    <w:rsid w:val="002167ED"/>
    <w:rsid w:val="002168C4"/>
    <w:rsid w:val="0021696B"/>
    <w:rsid w:val="002169A9"/>
    <w:rsid w:val="002169C6"/>
    <w:rsid w:val="00216BDA"/>
    <w:rsid w:val="00216BFA"/>
    <w:rsid w:val="00216C55"/>
    <w:rsid w:val="00216CDB"/>
    <w:rsid w:val="00216DA7"/>
    <w:rsid w:val="00216E1D"/>
    <w:rsid w:val="00216E56"/>
    <w:rsid w:val="00216E5D"/>
    <w:rsid w:val="00216ED9"/>
    <w:rsid w:val="00216F81"/>
    <w:rsid w:val="00216FDD"/>
    <w:rsid w:val="0021707D"/>
    <w:rsid w:val="00217160"/>
    <w:rsid w:val="0021729A"/>
    <w:rsid w:val="002174AF"/>
    <w:rsid w:val="002174CA"/>
    <w:rsid w:val="002174FC"/>
    <w:rsid w:val="00217597"/>
    <w:rsid w:val="00217611"/>
    <w:rsid w:val="00217624"/>
    <w:rsid w:val="0021767B"/>
    <w:rsid w:val="0021770C"/>
    <w:rsid w:val="00217730"/>
    <w:rsid w:val="002177FA"/>
    <w:rsid w:val="002178C2"/>
    <w:rsid w:val="002178CF"/>
    <w:rsid w:val="002178D2"/>
    <w:rsid w:val="00217902"/>
    <w:rsid w:val="00217932"/>
    <w:rsid w:val="002179D8"/>
    <w:rsid w:val="002179DF"/>
    <w:rsid w:val="002179F1"/>
    <w:rsid w:val="00217A25"/>
    <w:rsid w:val="00217AD2"/>
    <w:rsid w:val="00217B02"/>
    <w:rsid w:val="00217C4F"/>
    <w:rsid w:val="00217C64"/>
    <w:rsid w:val="00217DE9"/>
    <w:rsid w:val="00217E17"/>
    <w:rsid w:val="00217E8A"/>
    <w:rsid w:val="00217F9C"/>
    <w:rsid w:val="0022000B"/>
    <w:rsid w:val="002200C5"/>
    <w:rsid w:val="002200F0"/>
    <w:rsid w:val="0022017A"/>
    <w:rsid w:val="002201AB"/>
    <w:rsid w:val="002201F3"/>
    <w:rsid w:val="002201FD"/>
    <w:rsid w:val="00220262"/>
    <w:rsid w:val="0022031E"/>
    <w:rsid w:val="00220385"/>
    <w:rsid w:val="002203D2"/>
    <w:rsid w:val="0022057D"/>
    <w:rsid w:val="0022076E"/>
    <w:rsid w:val="002207C3"/>
    <w:rsid w:val="0022084F"/>
    <w:rsid w:val="00220909"/>
    <w:rsid w:val="0022092E"/>
    <w:rsid w:val="00220A09"/>
    <w:rsid w:val="00220A0C"/>
    <w:rsid w:val="00220AA9"/>
    <w:rsid w:val="00220C9F"/>
    <w:rsid w:val="00220CD0"/>
    <w:rsid w:val="00220D90"/>
    <w:rsid w:val="00220DDA"/>
    <w:rsid w:val="00220E68"/>
    <w:rsid w:val="00220E99"/>
    <w:rsid w:val="00221000"/>
    <w:rsid w:val="00221083"/>
    <w:rsid w:val="00221088"/>
    <w:rsid w:val="002210D7"/>
    <w:rsid w:val="002210DC"/>
    <w:rsid w:val="0022114A"/>
    <w:rsid w:val="0022117B"/>
    <w:rsid w:val="002211F3"/>
    <w:rsid w:val="002212B5"/>
    <w:rsid w:val="002213C0"/>
    <w:rsid w:val="00221454"/>
    <w:rsid w:val="002215FA"/>
    <w:rsid w:val="0022164B"/>
    <w:rsid w:val="00221679"/>
    <w:rsid w:val="002216A8"/>
    <w:rsid w:val="0022175B"/>
    <w:rsid w:val="0022179E"/>
    <w:rsid w:val="00221854"/>
    <w:rsid w:val="00221868"/>
    <w:rsid w:val="0022192E"/>
    <w:rsid w:val="00221955"/>
    <w:rsid w:val="00221A29"/>
    <w:rsid w:val="00221A71"/>
    <w:rsid w:val="00221B7C"/>
    <w:rsid w:val="00221BCC"/>
    <w:rsid w:val="00221BD0"/>
    <w:rsid w:val="00221D11"/>
    <w:rsid w:val="00221ED6"/>
    <w:rsid w:val="00221F8D"/>
    <w:rsid w:val="00222015"/>
    <w:rsid w:val="002220B8"/>
    <w:rsid w:val="00222128"/>
    <w:rsid w:val="002221ED"/>
    <w:rsid w:val="0022247D"/>
    <w:rsid w:val="002224CB"/>
    <w:rsid w:val="002224FA"/>
    <w:rsid w:val="002225A9"/>
    <w:rsid w:val="00222720"/>
    <w:rsid w:val="0022277C"/>
    <w:rsid w:val="002227E2"/>
    <w:rsid w:val="002227F7"/>
    <w:rsid w:val="0022285F"/>
    <w:rsid w:val="00222860"/>
    <w:rsid w:val="00222941"/>
    <w:rsid w:val="0022299B"/>
    <w:rsid w:val="002229BA"/>
    <w:rsid w:val="002229FD"/>
    <w:rsid w:val="00222A17"/>
    <w:rsid w:val="00222B89"/>
    <w:rsid w:val="00222C89"/>
    <w:rsid w:val="00222DEE"/>
    <w:rsid w:val="00222E17"/>
    <w:rsid w:val="00222E1A"/>
    <w:rsid w:val="00222F11"/>
    <w:rsid w:val="00222F68"/>
    <w:rsid w:val="0022301D"/>
    <w:rsid w:val="002230E3"/>
    <w:rsid w:val="00223160"/>
    <w:rsid w:val="002231C1"/>
    <w:rsid w:val="002231C8"/>
    <w:rsid w:val="002231F8"/>
    <w:rsid w:val="002232CA"/>
    <w:rsid w:val="00223354"/>
    <w:rsid w:val="0022341A"/>
    <w:rsid w:val="00223432"/>
    <w:rsid w:val="00223482"/>
    <w:rsid w:val="002235E1"/>
    <w:rsid w:val="002235F7"/>
    <w:rsid w:val="002237B8"/>
    <w:rsid w:val="00223828"/>
    <w:rsid w:val="00223848"/>
    <w:rsid w:val="00223853"/>
    <w:rsid w:val="00223878"/>
    <w:rsid w:val="002238E8"/>
    <w:rsid w:val="002238F8"/>
    <w:rsid w:val="00223939"/>
    <w:rsid w:val="00223940"/>
    <w:rsid w:val="00223950"/>
    <w:rsid w:val="00223B35"/>
    <w:rsid w:val="00223B48"/>
    <w:rsid w:val="00223B8A"/>
    <w:rsid w:val="00223BB4"/>
    <w:rsid w:val="00223C12"/>
    <w:rsid w:val="00223C16"/>
    <w:rsid w:val="00223C30"/>
    <w:rsid w:val="00223CE4"/>
    <w:rsid w:val="00223D13"/>
    <w:rsid w:val="00223D8E"/>
    <w:rsid w:val="00223D9D"/>
    <w:rsid w:val="00223DA5"/>
    <w:rsid w:val="00223DCB"/>
    <w:rsid w:val="00223E0A"/>
    <w:rsid w:val="00223E22"/>
    <w:rsid w:val="00223E61"/>
    <w:rsid w:val="00223E9D"/>
    <w:rsid w:val="00223EC3"/>
    <w:rsid w:val="00223F60"/>
    <w:rsid w:val="0022402B"/>
    <w:rsid w:val="002240A3"/>
    <w:rsid w:val="002240B9"/>
    <w:rsid w:val="002240E8"/>
    <w:rsid w:val="00224246"/>
    <w:rsid w:val="00224254"/>
    <w:rsid w:val="0022425B"/>
    <w:rsid w:val="00224317"/>
    <w:rsid w:val="0022434F"/>
    <w:rsid w:val="00224365"/>
    <w:rsid w:val="002243E0"/>
    <w:rsid w:val="002244CD"/>
    <w:rsid w:val="00224613"/>
    <w:rsid w:val="00224620"/>
    <w:rsid w:val="00224733"/>
    <w:rsid w:val="002247B2"/>
    <w:rsid w:val="00224839"/>
    <w:rsid w:val="002248A7"/>
    <w:rsid w:val="002248B1"/>
    <w:rsid w:val="00224AF4"/>
    <w:rsid w:val="00224B0A"/>
    <w:rsid w:val="00224B60"/>
    <w:rsid w:val="00224B70"/>
    <w:rsid w:val="00224B81"/>
    <w:rsid w:val="00224C31"/>
    <w:rsid w:val="00224D32"/>
    <w:rsid w:val="00224DAC"/>
    <w:rsid w:val="00224DF7"/>
    <w:rsid w:val="00224E14"/>
    <w:rsid w:val="00224E4D"/>
    <w:rsid w:val="00225023"/>
    <w:rsid w:val="002251D9"/>
    <w:rsid w:val="002251EF"/>
    <w:rsid w:val="00225275"/>
    <w:rsid w:val="002252C0"/>
    <w:rsid w:val="00225324"/>
    <w:rsid w:val="002253D0"/>
    <w:rsid w:val="002253FB"/>
    <w:rsid w:val="0022543B"/>
    <w:rsid w:val="0022544D"/>
    <w:rsid w:val="002254EC"/>
    <w:rsid w:val="00225546"/>
    <w:rsid w:val="002255E2"/>
    <w:rsid w:val="002256C3"/>
    <w:rsid w:val="00225728"/>
    <w:rsid w:val="002257B0"/>
    <w:rsid w:val="0022589D"/>
    <w:rsid w:val="002259D1"/>
    <w:rsid w:val="00225A1A"/>
    <w:rsid w:val="00225A70"/>
    <w:rsid w:val="00225A71"/>
    <w:rsid w:val="00225ABC"/>
    <w:rsid w:val="00225B09"/>
    <w:rsid w:val="00225B7E"/>
    <w:rsid w:val="00225CA9"/>
    <w:rsid w:val="00225DDF"/>
    <w:rsid w:val="00225E0D"/>
    <w:rsid w:val="00225E25"/>
    <w:rsid w:val="00225EAE"/>
    <w:rsid w:val="00225EC9"/>
    <w:rsid w:val="00225FAB"/>
    <w:rsid w:val="00226055"/>
    <w:rsid w:val="0022606D"/>
    <w:rsid w:val="00226071"/>
    <w:rsid w:val="00226102"/>
    <w:rsid w:val="00226217"/>
    <w:rsid w:val="002262BB"/>
    <w:rsid w:val="002262DA"/>
    <w:rsid w:val="002262F0"/>
    <w:rsid w:val="0022632F"/>
    <w:rsid w:val="00226440"/>
    <w:rsid w:val="002264FD"/>
    <w:rsid w:val="0022651E"/>
    <w:rsid w:val="002265F6"/>
    <w:rsid w:val="00226636"/>
    <w:rsid w:val="002266CE"/>
    <w:rsid w:val="002266F6"/>
    <w:rsid w:val="00226746"/>
    <w:rsid w:val="00226819"/>
    <w:rsid w:val="002268C7"/>
    <w:rsid w:val="002268DE"/>
    <w:rsid w:val="002268E3"/>
    <w:rsid w:val="002268FE"/>
    <w:rsid w:val="00226908"/>
    <w:rsid w:val="002269B1"/>
    <w:rsid w:val="002269BF"/>
    <w:rsid w:val="002269CB"/>
    <w:rsid w:val="00226A0C"/>
    <w:rsid w:val="00226B24"/>
    <w:rsid w:val="00226BF2"/>
    <w:rsid w:val="00226CC7"/>
    <w:rsid w:val="00226D39"/>
    <w:rsid w:val="00226D62"/>
    <w:rsid w:val="00226DAD"/>
    <w:rsid w:val="00226E24"/>
    <w:rsid w:val="00226EB4"/>
    <w:rsid w:val="00227003"/>
    <w:rsid w:val="00227028"/>
    <w:rsid w:val="0022708C"/>
    <w:rsid w:val="002270BB"/>
    <w:rsid w:val="0022718C"/>
    <w:rsid w:val="002271BB"/>
    <w:rsid w:val="0022720A"/>
    <w:rsid w:val="0022720C"/>
    <w:rsid w:val="002272E3"/>
    <w:rsid w:val="00227334"/>
    <w:rsid w:val="00227479"/>
    <w:rsid w:val="0022747A"/>
    <w:rsid w:val="002274C0"/>
    <w:rsid w:val="0022750B"/>
    <w:rsid w:val="0022752B"/>
    <w:rsid w:val="00227635"/>
    <w:rsid w:val="0022768F"/>
    <w:rsid w:val="002276B8"/>
    <w:rsid w:val="00227703"/>
    <w:rsid w:val="00227823"/>
    <w:rsid w:val="00227849"/>
    <w:rsid w:val="00227874"/>
    <w:rsid w:val="002278AB"/>
    <w:rsid w:val="002278F7"/>
    <w:rsid w:val="00227A0B"/>
    <w:rsid w:val="00227A66"/>
    <w:rsid w:val="00227A6F"/>
    <w:rsid w:val="00227ACD"/>
    <w:rsid w:val="00227AF7"/>
    <w:rsid w:val="00227B1B"/>
    <w:rsid w:val="00227B5A"/>
    <w:rsid w:val="00227B83"/>
    <w:rsid w:val="00227BB7"/>
    <w:rsid w:val="00227BB9"/>
    <w:rsid w:val="00227BC2"/>
    <w:rsid w:val="00227C5C"/>
    <w:rsid w:val="00227C79"/>
    <w:rsid w:val="00227C8A"/>
    <w:rsid w:val="00227D01"/>
    <w:rsid w:val="00227D1E"/>
    <w:rsid w:val="00227D69"/>
    <w:rsid w:val="00227DB5"/>
    <w:rsid w:val="00227E69"/>
    <w:rsid w:val="00227E70"/>
    <w:rsid w:val="00227E7F"/>
    <w:rsid w:val="00227F05"/>
    <w:rsid w:val="00227F0C"/>
    <w:rsid w:val="00227FB8"/>
    <w:rsid w:val="00227FBA"/>
    <w:rsid w:val="00227FD0"/>
    <w:rsid w:val="0023005C"/>
    <w:rsid w:val="0023006C"/>
    <w:rsid w:val="0023011E"/>
    <w:rsid w:val="0023017D"/>
    <w:rsid w:val="00230201"/>
    <w:rsid w:val="002302C2"/>
    <w:rsid w:val="002302FA"/>
    <w:rsid w:val="00230328"/>
    <w:rsid w:val="0023033E"/>
    <w:rsid w:val="00230364"/>
    <w:rsid w:val="002303C9"/>
    <w:rsid w:val="00230482"/>
    <w:rsid w:val="002304DF"/>
    <w:rsid w:val="002304FF"/>
    <w:rsid w:val="00230566"/>
    <w:rsid w:val="002305E4"/>
    <w:rsid w:val="00230617"/>
    <w:rsid w:val="0023063F"/>
    <w:rsid w:val="0023069C"/>
    <w:rsid w:val="0023069E"/>
    <w:rsid w:val="002306DC"/>
    <w:rsid w:val="00230787"/>
    <w:rsid w:val="00230809"/>
    <w:rsid w:val="002308C5"/>
    <w:rsid w:val="002309E6"/>
    <w:rsid w:val="00230AEA"/>
    <w:rsid w:val="00230BBF"/>
    <w:rsid w:val="00230C51"/>
    <w:rsid w:val="00230C7C"/>
    <w:rsid w:val="00230CDA"/>
    <w:rsid w:val="00230D85"/>
    <w:rsid w:val="00230D8A"/>
    <w:rsid w:val="00230E5A"/>
    <w:rsid w:val="00230E92"/>
    <w:rsid w:val="00230F4F"/>
    <w:rsid w:val="00230F66"/>
    <w:rsid w:val="00230FF1"/>
    <w:rsid w:val="00231073"/>
    <w:rsid w:val="00231090"/>
    <w:rsid w:val="002310B6"/>
    <w:rsid w:val="002310D8"/>
    <w:rsid w:val="00231216"/>
    <w:rsid w:val="00231241"/>
    <w:rsid w:val="002312FD"/>
    <w:rsid w:val="00231352"/>
    <w:rsid w:val="0023145A"/>
    <w:rsid w:val="00231468"/>
    <w:rsid w:val="00231498"/>
    <w:rsid w:val="002314E4"/>
    <w:rsid w:val="00231577"/>
    <w:rsid w:val="0023160A"/>
    <w:rsid w:val="0023162F"/>
    <w:rsid w:val="002318DE"/>
    <w:rsid w:val="0023196F"/>
    <w:rsid w:val="00231978"/>
    <w:rsid w:val="002319C8"/>
    <w:rsid w:val="002319CB"/>
    <w:rsid w:val="00231AC7"/>
    <w:rsid w:val="00231AE8"/>
    <w:rsid w:val="00231B65"/>
    <w:rsid w:val="00231DDA"/>
    <w:rsid w:val="00231E08"/>
    <w:rsid w:val="00231E1A"/>
    <w:rsid w:val="00231EE4"/>
    <w:rsid w:val="00231F50"/>
    <w:rsid w:val="00231FD9"/>
    <w:rsid w:val="0023200C"/>
    <w:rsid w:val="00232026"/>
    <w:rsid w:val="002320AC"/>
    <w:rsid w:val="002320C6"/>
    <w:rsid w:val="002320E7"/>
    <w:rsid w:val="00232192"/>
    <w:rsid w:val="002321AF"/>
    <w:rsid w:val="0023229C"/>
    <w:rsid w:val="002322A3"/>
    <w:rsid w:val="0023242D"/>
    <w:rsid w:val="0023245F"/>
    <w:rsid w:val="00232537"/>
    <w:rsid w:val="0023257E"/>
    <w:rsid w:val="00232585"/>
    <w:rsid w:val="002325F7"/>
    <w:rsid w:val="00232641"/>
    <w:rsid w:val="00232662"/>
    <w:rsid w:val="002326D4"/>
    <w:rsid w:val="00232835"/>
    <w:rsid w:val="0023284A"/>
    <w:rsid w:val="00232869"/>
    <w:rsid w:val="0023294C"/>
    <w:rsid w:val="0023298A"/>
    <w:rsid w:val="00232B23"/>
    <w:rsid w:val="00232C54"/>
    <w:rsid w:val="00232C9E"/>
    <w:rsid w:val="00232CF6"/>
    <w:rsid w:val="00232D1A"/>
    <w:rsid w:val="00232E85"/>
    <w:rsid w:val="00232E8C"/>
    <w:rsid w:val="00232F35"/>
    <w:rsid w:val="00232F4C"/>
    <w:rsid w:val="00232F5F"/>
    <w:rsid w:val="00232FBF"/>
    <w:rsid w:val="00232FD2"/>
    <w:rsid w:val="00233075"/>
    <w:rsid w:val="002330EF"/>
    <w:rsid w:val="002330F1"/>
    <w:rsid w:val="002330F9"/>
    <w:rsid w:val="002331F9"/>
    <w:rsid w:val="0023320A"/>
    <w:rsid w:val="0023322F"/>
    <w:rsid w:val="002332ED"/>
    <w:rsid w:val="0023331D"/>
    <w:rsid w:val="00233321"/>
    <w:rsid w:val="002333A5"/>
    <w:rsid w:val="002333AF"/>
    <w:rsid w:val="002333C9"/>
    <w:rsid w:val="002334E9"/>
    <w:rsid w:val="00233510"/>
    <w:rsid w:val="00233522"/>
    <w:rsid w:val="00233627"/>
    <w:rsid w:val="0023364F"/>
    <w:rsid w:val="002336C1"/>
    <w:rsid w:val="002336E8"/>
    <w:rsid w:val="00233765"/>
    <w:rsid w:val="002337B4"/>
    <w:rsid w:val="002338A2"/>
    <w:rsid w:val="002338A8"/>
    <w:rsid w:val="00233982"/>
    <w:rsid w:val="002339D2"/>
    <w:rsid w:val="002339DC"/>
    <w:rsid w:val="00233A55"/>
    <w:rsid w:val="00233AC9"/>
    <w:rsid w:val="00233AF1"/>
    <w:rsid w:val="00233AFE"/>
    <w:rsid w:val="00233B1E"/>
    <w:rsid w:val="00233B7C"/>
    <w:rsid w:val="00233BD8"/>
    <w:rsid w:val="00233C2B"/>
    <w:rsid w:val="00233C38"/>
    <w:rsid w:val="00233D66"/>
    <w:rsid w:val="00233E2A"/>
    <w:rsid w:val="00233EB6"/>
    <w:rsid w:val="00233F17"/>
    <w:rsid w:val="00233F3A"/>
    <w:rsid w:val="00234140"/>
    <w:rsid w:val="00234144"/>
    <w:rsid w:val="0023423D"/>
    <w:rsid w:val="00234263"/>
    <w:rsid w:val="002342F1"/>
    <w:rsid w:val="00234335"/>
    <w:rsid w:val="00234359"/>
    <w:rsid w:val="0023438C"/>
    <w:rsid w:val="002343B3"/>
    <w:rsid w:val="002343EF"/>
    <w:rsid w:val="00234484"/>
    <w:rsid w:val="002344B8"/>
    <w:rsid w:val="002344F0"/>
    <w:rsid w:val="002345EA"/>
    <w:rsid w:val="00234671"/>
    <w:rsid w:val="002346DB"/>
    <w:rsid w:val="00234868"/>
    <w:rsid w:val="002348BE"/>
    <w:rsid w:val="002348FD"/>
    <w:rsid w:val="00234A5C"/>
    <w:rsid w:val="00234AAA"/>
    <w:rsid w:val="00234AAE"/>
    <w:rsid w:val="00234B43"/>
    <w:rsid w:val="00234B69"/>
    <w:rsid w:val="00234B85"/>
    <w:rsid w:val="00234BBA"/>
    <w:rsid w:val="00234D0D"/>
    <w:rsid w:val="00234D29"/>
    <w:rsid w:val="00234D6F"/>
    <w:rsid w:val="00234DC5"/>
    <w:rsid w:val="00234E1D"/>
    <w:rsid w:val="00234ED9"/>
    <w:rsid w:val="00234EED"/>
    <w:rsid w:val="00234F59"/>
    <w:rsid w:val="00234FD8"/>
    <w:rsid w:val="00235053"/>
    <w:rsid w:val="002351DE"/>
    <w:rsid w:val="00235230"/>
    <w:rsid w:val="00235310"/>
    <w:rsid w:val="0023535A"/>
    <w:rsid w:val="002353BA"/>
    <w:rsid w:val="002353DA"/>
    <w:rsid w:val="00235403"/>
    <w:rsid w:val="0023544B"/>
    <w:rsid w:val="00235459"/>
    <w:rsid w:val="00235462"/>
    <w:rsid w:val="002355A5"/>
    <w:rsid w:val="002355C8"/>
    <w:rsid w:val="002355EA"/>
    <w:rsid w:val="002355EB"/>
    <w:rsid w:val="0023562C"/>
    <w:rsid w:val="002357DF"/>
    <w:rsid w:val="002358E3"/>
    <w:rsid w:val="00235931"/>
    <w:rsid w:val="002359C4"/>
    <w:rsid w:val="00235A10"/>
    <w:rsid w:val="00235A45"/>
    <w:rsid w:val="00235AC7"/>
    <w:rsid w:val="00235B1E"/>
    <w:rsid w:val="00235B40"/>
    <w:rsid w:val="00235BDD"/>
    <w:rsid w:val="00235CFD"/>
    <w:rsid w:val="00235D45"/>
    <w:rsid w:val="00235DAC"/>
    <w:rsid w:val="00235EAF"/>
    <w:rsid w:val="00235EDB"/>
    <w:rsid w:val="00235F43"/>
    <w:rsid w:val="00236078"/>
    <w:rsid w:val="0023608A"/>
    <w:rsid w:val="002361BB"/>
    <w:rsid w:val="0023620E"/>
    <w:rsid w:val="00236319"/>
    <w:rsid w:val="00236340"/>
    <w:rsid w:val="00236375"/>
    <w:rsid w:val="002363E9"/>
    <w:rsid w:val="0023642D"/>
    <w:rsid w:val="00236458"/>
    <w:rsid w:val="0023646A"/>
    <w:rsid w:val="002364C6"/>
    <w:rsid w:val="00236510"/>
    <w:rsid w:val="0023666A"/>
    <w:rsid w:val="002366BC"/>
    <w:rsid w:val="002366F0"/>
    <w:rsid w:val="0023670C"/>
    <w:rsid w:val="00236745"/>
    <w:rsid w:val="00236816"/>
    <w:rsid w:val="002368DA"/>
    <w:rsid w:val="002368E3"/>
    <w:rsid w:val="0023695A"/>
    <w:rsid w:val="00236983"/>
    <w:rsid w:val="002369AC"/>
    <w:rsid w:val="00236A99"/>
    <w:rsid w:val="00236B0A"/>
    <w:rsid w:val="00236B15"/>
    <w:rsid w:val="00236BA9"/>
    <w:rsid w:val="00236BAA"/>
    <w:rsid w:val="00236BE6"/>
    <w:rsid w:val="00236BE8"/>
    <w:rsid w:val="00236C7F"/>
    <w:rsid w:val="00236D11"/>
    <w:rsid w:val="00236E1A"/>
    <w:rsid w:val="00236E69"/>
    <w:rsid w:val="002370DB"/>
    <w:rsid w:val="00237109"/>
    <w:rsid w:val="00237158"/>
    <w:rsid w:val="0023719B"/>
    <w:rsid w:val="00237288"/>
    <w:rsid w:val="002372F7"/>
    <w:rsid w:val="002373C2"/>
    <w:rsid w:val="0023750C"/>
    <w:rsid w:val="0023763D"/>
    <w:rsid w:val="00237651"/>
    <w:rsid w:val="00237702"/>
    <w:rsid w:val="0023784F"/>
    <w:rsid w:val="00237852"/>
    <w:rsid w:val="00237906"/>
    <w:rsid w:val="00237970"/>
    <w:rsid w:val="0023799C"/>
    <w:rsid w:val="00237A2B"/>
    <w:rsid w:val="00237A6B"/>
    <w:rsid w:val="00237BB2"/>
    <w:rsid w:val="00237C00"/>
    <w:rsid w:val="00237D03"/>
    <w:rsid w:val="00237D18"/>
    <w:rsid w:val="00237DC9"/>
    <w:rsid w:val="00237E43"/>
    <w:rsid w:val="00237EB8"/>
    <w:rsid w:val="00237EBF"/>
    <w:rsid w:val="00237ED9"/>
    <w:rsid w:val="00237EE9"/>
    <w:rsid w:val="00237F04"/>
    <w:rsid w:val="00237F24"/>
    <w:rsid w:val="002400B2"/>
    <w:rsid w:val="00240199"/>
    <w:rsid w:val="0024029C"/>
    <w:rsid w:val="002402EE"/>
    <w:rsid w:val="00240380"/>
    <w:rsid w:val="0024050C"/>
    <w:rsid w:val="00240784"/>
    <w:rsid w:val="0024079B"/>
    <w:rsid w:val="002407D8"/>
    <w:rsid w:val="0024095C"/>
    <w:rsid w:val="00240960"/>
    <w:rsid w:val="00240A2D"/>
    <w:rsid w:val="00240AB2"/>
    <w:rsid w:val="00240D0E"/>
    <w:rsid w:val="00240D66"/>
    <w:rsid w:val="00240E78"/>
    <w:rsid w:val="00240FDD"/>
    <w:rsid w:val="002410BE"/>
    <w:rsid w:val="00241104"/>
    <w:rsid w:val="002411C6"/>
    <w:rsid w:val="002411CC"/>
    <w:rsid w:val="00241221"/>
    <w:rsid w:val="00241232"/>
    <w:rsid w:val="0024134B"/>
    <w:rsid w:val="00241390"/>
    <w:rsid w:val="002413FA"/>
    <w:rsid w:val="00241449"/>
    <w:rsid w:val="0024148B"/>
    <w:rsid w:val="002414AF"/>
    <w:rsid w:val="00241501"/>
    <w:rsid w:val="00241548"/>
    <w:rsid w:val="0024160B"/>
    <w:rsid w:val="00241753"/>
    <w:rsid w:val="0024178A"/>
    <w:rsid w:val="0024186A"/>
    <w:rsid w:val="002418AD"/>
    <w:rsid w:val="0024191F"/>
    <w:rsid w:val="002419CB"/>
    <w:rsid w:val="00241A9E"/>
    <w:rsid w:val="00241AD7"/>
    <w:rsid w:val="00241B1F"/>
    <w:rsid w:val="00241B35"/>
    <w:rsid w:val="00241B3C"/>
    <w:rsid w:val="00241B7C"/>
    <w:rsid w:val="00241C4C"/>
    <w:rsid w:val="00241D6C"/>
    <w:rsid w:val="00241EE5"/>
    <w:rsid w:val="00241F9E"/>
    <w:rsid w:val="00241FCC"/>
    <w:rsid w:val="0024208A"/>
    <w:rsid w:val="00242139"/>
    <w:rsid w:val="002421FB"/>
    <w:rsid w:val="0024248B"/>
    <w:rsid w:val="00242505"/>
    <w:rsid w:val="002426A9"/>
    <w:rsid w:val="002426CA"/>
    <w:rsid w:val="0024274C"/>
    <w:rsid w:val="00242796"/>
    <w:rsid w:val="00242838"/>
    <w:rsid w:val="00242891"/>
    <w:rsid w:val="00242892"/>
    <w:rsid w:val="002428BA"/>
    <w:rsid w:val="002428CD"/>
    <w:rsid w:val="002428CF"/>
    <w:rsid w:val="0024291B"/>
    <w:rsid w:val="0024291D"/>
    <w:rsid w:val="0024292F"/>
    <w:rsid w:val="00242A34"/>
    <w:rsid w:val="00242D97"/>
    <w:rsid w:val="00242DB6"/>
    <w:rsid w:val="00242DD0"/>
    <w:rsid w:val="0024301F"/>
    <w:rsid w:val="0024303A"/>
    <w:rsid w:val="002430BB"/>
    <w:rsid w:val="0024315C"/>
    <w:rsid w:val="002431DF"/>
    <w:rsid w:val="0024322C"/>
    <w:rsid w:val="0024327C"/>
    <w:rsid w:val="002432F2"/>
    <w:rsid w:val="002433B4"/>
    <w:rsid w:val="002433F2"/>
    <w:rsid w:val="0024342C"/>
    <w:rsid w:val="002434B7"/>
    <w:rsid w:val="002434C2"/>
    <w:rsid w:val="002434CF"/>
    <w:rsid w:val="002434D8"/>
    <w:rsid w:val="0024354D"/>
    <w:rsid w:val="002435A0"/>
    <w:rsid w:val="002436ED"/>
    <w:rsid w:val="00243756"/>
    <w:rsid w:val="00243815"/>
    <w:rsid w:val="00243915"/>
    <w:rsid w:val="00243A44"/>
    <w:rsid w:val="00243A48"/>
    <w:rsid w:val="00243A4E"/>
    <w:rsid w:val="00243A5F"/>
    <w:rsid w:val="00243B03"/>
    <w:rsid w:val="00243B1F"/>
    <w:rsid w:val="00243CE7"/>
    <w:rsid w:val="00243DAF"/>
    <w:rsid w:val="00243DB0"/>
    <w:rsid w:val="00243E17"/>
    <w:rsid w:val="00243E5B"/>
    <w:rsid w:val="00243E8B"/>
    <w:rsid w:val="00243EAD"/>
    <w:rsid w:val="00243F63"/>
    <w:rsid w:val="00243F75"/>
    <w:rsid w:val="00243FF6"/>
    <w:rsid w:val="0024406B"/>
    <w:rsid w:val="002440AB"/>
    <w:rsid w:val="002440ED"/>
    <w:rsid w:val="00244149"/>
    <w:rsid w:val="00244161"/>
    <w:rsid w:val="002441BE"/>
    <w:rsid w:val="00244239"/>
    <w:rsid w:val="00244310"/>
    <w:rsid w:val="00244392"/>
    <w:rsid w:val="00244472"/>
    <w:rsid w:val="00244645"/>
    <w:rsid w:val="00244717"/>
    <w:rsid w:val="00244744"/>
    <w:rsid w:val="0024477D"/>
    <w:rsid w:val="002447D1"/>
    <w:rsid w:val="00244828"/>
    <w:rsid w:val="00244940"/>
    <w:rsid w:val="00244958"/>
    <w:rsid w:val="00244966"/>
    <w:rsid w:val="002449B1"/>
    <w:rsid w:val="00244A35"/>
    <w:rsid w:val="00244A92"/>
    <w:rsid w:val="00244B7C"/>
    <w:rsid w:val="00244C5D"/>
    <w:rsid w:val="00244CA5"/>
    <w:rsid w:val="00244CBC"/>
    <w:rsid w:val="00244CD6"/>
    <w:rsid w:val="00244CF4"/>
    <w:rsid w:val="00244CF6"/>
    <w:rsid w:val="00244D2A"/>
    <w:rsid w:val="00244EA9"/>
    <w:rsid w:val="00244EED"/>
    <w:rsid w:val="00244F32"/>
    <w:rsid w:val="00244F79"/>
    <w:rsid w:val="00245036"/>
    <w:rsid w:val="00245051"/>
    <w:rsid w:val="0024510A"/>
    <w:rsid w:val="002451B7"/>
    <w:rsid w:val="00245236"/>
    <w:rsid w:val="0024526F"/>
    <w:rsid w:val="002452DA"/>
    <w:rsid w:val="00245322"/>
    <w:rsid w:val="00245343"/>
    <w:rsid w:val="00245352"/>
    <w:rsid w:val="00245421"/>
    <w:rsid w:val="00245436"/>
    <w:rsid w:val="002454D0"/>
    <w:rsid w:val="002455A3"/>
    <w:rsid w:val="002455C6"/>
    <w:rsid w:val="002455CC"/>
    <w:rsid w:val="00245621"/>
    <w:rsid w:val="002456CD"/>
    <w:rsid w:val="002456D4"/>
    <w:rsid w:val="002456EC"/>
    <w:rsid w:val="002456F2"/>
    <w:rsid w:val="002457D8"/>
    <w:rsid w:val="00245856"/>
    <w:rsid w:val="002459B0"/>
    <w:rsid w:val="002459D5"/>
    <w:rsid w:val="002459DD"/>
    <w:rsid w:val="002459F4"/>
    <w:rsid w:val="00245A77"/>
    <w:rsid w:val="00245ABF"/>
    <w:rsid w:val="00245B50"/>
    <w:rsid w:val="00245BED"/>
    <w:rsid w:val="00245C26"/>
    <w:rsid w:val="00245C96"/>
    <w:rsid w:val="00245DB5"/>
    <w:rsid w:val="00245DD0"/>
    <w:rsid w:val="00245DEA"/>
    <w:rsid w:val="00245DFD"/>
    <w:rsid w:val="00245ED4"/>
    <w:rsid w:val="00245EEF"/>
    <w:rsid w:val="00245F00"/>
    <w:rsid w:val="0024604D"/>
    <w:rsid w:val="002460A5"/>
    <w:rsid w:val="002460C4"/>
    <w:rsid w:val="0024613F"/>
    <w:rsid w:val="0024614C"/>
    <w:rsid w:val="002462A3"/>
    <w:rsid w:val="002462BD"/>
    <w:rsid w:val="002462FF"/>
    <w:rsid w:val="00246370"/>
    <w:rsid w:val="002463BB"/>
    <w:rsid w:val="00246475"/>
    <w:rsid w:val="00246486"/>
    <w:rsid w:val="002465E2"/>
    <w:rsid w:val="00246642"/>
    <w:rsid w:val="0024673F"/>
    <w:rsid w:val="0024674F"/>
    <w:rsid w:val="002467A4"/>
    <w:rsid w:val="002468EB"/>
    <w:rsid w:val="00246945"/>
    <w:rsid w:val="0024696E"/>
    <w:rsid w:val="00246ABD"/>
    <w:rsid w:val="00246AD8"/>
    <w:rsid w:val="00246BAF"/>
    <w:rsid w:val="00246BC3"/>
    <w:rsid w:val="00246BDC"/>
    <w:rsid w:val="00246C04"/>
    <w:rsid w:val="00246C1B"/>
    <w:rsid w:val="00246C46"/>
    <w:rsid w:val="00246D2D"/>
    <w:rsid w:val="00246D46"/>
    <w:rsid w:val="00246D83"/>
    <w:rsid w:val="00246D88"/>
    <w:rsid w:val="00246DA6"/>
    <w:rsid w:val="00246E96"/>
    <w:rsid w:val="00246E9B"/>
    <w:rsid w:val="00246F6E"/>
    <w:rsid w:val="00246FE9"/>
    <w:rsid w:val="002471CE"/>
    <w:rsid w:val="002471D8"/>
    <w:rsid w:val="002471F2"/>
    <w:rsid w:val="002472BA"/>
    <w:rsid w:val="00247348"/>
    <w:rsid w:val="00247350"/>
    <w:rsid w:val="00247513"/>
    <w:rsid w:val="002475DB"/>
    <w:rsid w:val="00247694"/>
    <w:rsid w:val="002476C0"/>
    <w:rsid w:val="002476D5"/>
    <w:rsid w:val="002477DF"/>
    <w:rsid w:val="00247813"/>
    <w:rsid w:val="0024787F"/>
    <w:rsid w:val="00247895"/>
    <w:rsid w:val="002478E3"/>
    <w:rsid w:val="00247934"/>
    <w:rsid w:val="00247A77"/>
    <w:rsid w:val="00247B81"/>
    <w:rsid w:val="00247C21"/>
    <w:rsid w:val="00247C4E"/>
    <w:rsid w:val="00247CD7"/>
    <w:rsid w:val="00247D16"/>
    <w:rsid w:val="00247D39"/>
    <w:rsid w:val="00247DAE"/>
    <w:rsid w:val="00247EE0"/>
    <w:rsid w:val="00247F11"/>
    <w:rsid w:val="002501F2"/>
    <w:rsid w:val="0025026F"/>
    <w:rsid w:val="002503DD"/>
    <w:rsid w:val="00250417"/>
    <w:rsid w:val="0025044E"/>
    <w:rsid w:val="00250526"/>
    <w:rsid w:val="00250645"/>
    <w:rsid w:val="00250715"/>
    <w:rsid w:val="00250749"/>
    <w:rsid w:val="002507D7"/>
    <w:rsid w:val="0025080D"/>
    <w:rsid w:val="002508F1"/>
    <w:rsid w:val="0025090B"/>
    <w:rsid w:val="002509A1"/>
    <w:rsid w:val="002509C3"/>
    <w:rsid w:val="002509D0"/>
    <w:rsid w:val="00250A8E"/>
    <w:rsid w:val="00250B19"/>
    <w:rsid w:val="00250BA2"/>
    <w:rsid w:val="00250C42"/>
    <w:rsid w:val="00250C5D"/>
    <w:rsid w:val="00250C67"/>
    <w:rsid w:val="00250CD8"/>
    <w:rsid w:val="00250E30"/>
    <w:rsid w:val="00250EAC"/>
    <w:rsid w:val="00250EF3"/>
    <w:rsid w:val="00250F32"/>
    <w:rsid w:val="00250F46"/>
    <w:rsid w:val="00250F58"/>
    <w:rsid w:val="00250FDA"/>
    <w:rsid w:val="00251036"/>
    <w:rsid w:val="00251098"/>
    <w:rsid w:val="002510C5"/>
    <w:rsid w:val="002510D6"/>
    <w:rsid w:val="00251190"/>
    <w:rsid w:val="0025137A"/>
    <w:rsid w:val="0025137B"/>
    <w:rsid w:val="002513A5"/>
    <w:rsid w:val="002513B4"/>
    <w:rsid w:val="00251453"/>
    <w:rsid w:val="002515A3"/>
    <w:rsid w:val="00251715"/>
    <w:rsid w:val="002517C3"/>
    <w:rsid w:val="00251802"/>
    <w:rsid w:val="00251845"/>
    <w:rsid w:val="0025187C"/>
    <w:rsid w:val="002518DA"/>
    <w:rsid w:val="00251AE1"/>
    <w:rsid w:val="00251B45"/>
    <w:rsid w:val="00251B58"/>
    <w:rsid w:val="00251B80"/>
    <w:rsid w:val="00251BA3"/>
    <w:rsid w:val="00251D4A"/>
    <w:rsid w:val="00251D71"/>
    <w:rsid w:val="00251D72"/>
    <w:rsid w:val="00251DA5"/>
    <w:rsid w:val="00251EC5"/>
    <w:rsid w:val="00251ECD"/>
    <w:rsid w:val="00251F22"/>
    <w:rsid w:val="00252108"/>
    <w:rsid w:val="0025210F"/>
    <w:rsid w:val="002521D9"/>
    <w:rsid w:val="002521DA"/>
    <w:rsid w:val="00252214"/>
    <w:rsid w:val="00252260"/>
    <w:rsid w:val="0025237D"/>
    <w:rsid w:val="00252421"/>
    <w:rsid w:val="0025245D"/>
    <w:rsid w:val="00252473"/>
    <w:rsid w:val="002524A5"/>
    <w:rsid w:val="002526E3"/>
    <w:rsid w:val="002526E5"/>
    <w:rsid w:val="002526F8"/>
    <w:rsid w:val="00252745"/>
    <w:rsid w:val="002527CB"/>
    <w:rsid w:val="002527FC"/>
    <w:rsid w:val="0025299B"/>
    <w:rsid w:val="002529EB"/>
    <w:rsid w:val="00252A6E"/>
    <w:rsid w:val="00252AF5"/>
    <w:rsid w:val="00252B8F"/>
    <w:rsid w:val="00252BCC"/>
    <w:rsid w:val="00252CF4"/>
    <w:rsid w:val="00252DB2"/>
    <w:rsid w:val="00252E8A"/>
    <w:rsid w:val="00252F7C"/>
    <w:rsid w:val="002530E6"/>
    <w:rsid w:val="00253132"/>
    <w:rsid w:val="00253145"/>
    <w:rsid w:val="0025315E"/>
    <w:rsid w:val="002531E6"/>
    <w:rsid w:val="002532AE"/>
    <w:rsid w:val="00253310"/>
    <w:rsid w:val="00253379"/>
    <w:rsid w:val="0025339B"/>
    <w:rsid w:val="002533D7"/>
    <w:rsid w:val="0025343D"/>
    <w:rsid w:val="002534BC"/>
    <w:rsid w:val="002534E9"/>
    <w:rsid w:val="002534F4"/>
    <w:rsid w:val="0025355D"/>
    <w:rsid w:val="002535CA"/>
    <w:rsid w:val="002536D2"/>
    <w:rsid w:val="00253747"/>
    <w:rsid w:val="00253754"/>
    <w:rsid w:val="0025378F"/>
    <w:rsid w:val="00253802"/>
    <w:rsid w:val="0025391A"/>
    <w:rsid w:val="0025392B"/>
    <w:rsid w:val="0025394A"/>
    <w:rsid w:val="0025395B"/>
    <w:rsid w:val="002539AD"/>
    <w:rsid w:val="00253B22"/>
    <w:rsid w:val="00253B3A"/>
    <w:rsid w:val="00253B8C"/>
    <w:rsid w:val="00253BF2"/>
    <w:rsid w:val="00253C34"/>
    <w:rsid w:val="00253C47"/>
    <w:rsid w:val="00253D37"/>
    <w:rsid w:val="00253D8B"/>
    <w:rsid w:val="00253DAE"/>
    <w:rsid w:val="00253DFE"/>
    <w:rsid w:val="00253E2E"/>
    <w:rsid w:val="00253E89"/>
    <w:rsid w:val="00253F5B"/>
    <w:rsid w:val="00254036"/>
    <w:rsid w:val="0025407E"/>
    <w:rsid w:val="002540EA"/>
    <w:rsid w:val="0025411B"/>
    <w:rsid w:val="00254151"/>
    <w:rsid w:val="0025426A"/>
    <w:rsid w:val="00254440"/>
    <w:rsid w:val="002544DA"/>
    <w:rsid w:val="002544E2"/>
    <w:rsid w:val="00254706"/>
    <w:rsid w:val="0025474E"/>
    <w:rsid w:val="00254788"/>
    <w:rsid w:val="00254834"/>
    <w:rsid w:val="00254885"/>
    <w:rsid w:val="0025489A"/>
    <w:rsid w:val="00254914"/>
    <w:rsid w:val="002549DB"/>
    <w:rsid w:val="00254A3A"/>
    <w:rsid w:val="00254AB0"/>
    <w:rsid w:val="00254AD9"/>
    <w:rsid w:val="00254B02"/>
    <w:rsid w:val="00254BB8"/>
    <w:rsid w:val="00254C09"/>
    <w:rsid w:val="00254CB4"/>
    <w:rsid w:val="00254D0D"/>
    <w:rsid w:val="00254FE4"/>
    <w:rsid w:val="00255017"/>
    <w:rsid w:val="002551E3"/>
    <w:rsid w:val="0025520F"/>
    <w:rsid w:val="00255272"/>
    <w:rsid w:val="0025528C"/>
    <w:rsid w:val="002553AC"/>
    <w:rsid w:val="00255449"/>
    <w:rsid w:val="002554BE"/>
    <w:rsid w:val="0025551B"/>
    <w:rsid w:val="002557E3"/>
    <w:rsid w:val="002557FD"/>
    <w:rsid w:val="00255968"/>
    <w:rsid w:val="0025599E"/>
    <w:rsid w:val="002559B2"/>
    <w:rsid w:val="002559B7"/>
    <w:rsid w:val="00255A3D"/>
    <w:rsid w:val="00255A96"/>
    <w:rsid w:val="00255AB8"/>
    <w:rsid w:val="00255ACB"/>
    <w:rsid w:val="00255D4F"/>
    <w:rsid w:val="00255F66"/>
    <w:rsid w:val="0025608F"/>
    <w:rsid w:val="002560EB"/>
    <w:rsid w:val="002560FB"/>
    <w:rsid w:val="0025612D"/>
    <w:rsid w:val="0025613B"/>
    <w:rsid w:val="00256176"/>
    <w:rsid w:val="0025617F"/>
    <w:rsid w:val="00256181"/>
    <w:rsid w:val="002561A9"/>
    <w:rsid w:val="00256395"/>
    <w:rsid w:val="002563A8"/>
    <w:rsid w:val="002563B7"/>
    <w:rsid w:val="002563CE"/>
    <w:rsid w:val="002563E7"/>
    <w:rsid w:val="0025640A"/>
    <w:rsid w:val="002564D7"/>
    <w:rsid w:val="00256513"/>
    <w:rsid w:val="00256574"/>
    <w:rsid w:val="00256737"/>
    <w:rsid w:val="002567B7"/>
    <w:rsid w:val="002567CA"/>
    <w:rsid w:val="00256840"/>
    <w:rsid w:val="00256961"/>
    <w:rsid w:val="00256972"/>
    <w:rsid w:val="00256986"/>
    <w:rsid w:val="002569B8"/>
    <w:rsid w:val="002569CB"/>
    <w:rsid w:val="00256AD8"/>
    <w:rsid w:val="00256B7D"/>
    <w:rsid w:val="00256C3E"/>
    <w:rsid w:val="00256C45"/>
    <w:rsid w:val="00256CB2"/>
    <w:rsid w:val="00256CCB"/>
    <w:rsid w:val="00256CE3"/>
    <w:rsid w:val="00256CE9"/>
    <w:rsid w:val="00256DC0"/>
    <w:rsid w:val="00256E7D"/>
    <w:rsid w:val="00256F2F"/>
    <w:rsid w:val="00257011"/>
    <w:rsid w:val="00257075"/>
    <w:rsid w:val="002570FE"/>
    <w:rsid w:val="002572B7"/>
    <w:rsid w:val="002572E2"/>
    <w:rsid w:val="0025730E"/>
    <w:rsid w:val="0025735B"/>
    <w:rsid w:val="00257390"/>
    <w:rsid w:val="002573DB"/>
    <w:rsid w:val="00257448"/>
    <w:rsid w:val="0025745A"/>
    <w:rsid w:val="00257493"/>
    <w:rsid w:val="002576B1"/>
    <w:rsid w:val="0025771D"/>
    <w:rsid w:val="00257779"/>
    <w:rsid w:val="002577D3"/>
    <w:rsid w:val="00257889"/>
    <w:rsid w:val="002578BF"/>
    <w:rsid w:val="002578E8"/>
    <w:rsid w:val="002579D0"/>
    <w:rsid w:val="00257A37"/>
    <w:rsid w:val="00257A4C"/>
    <w:rsid w:val="00257ABC"/>
    <w:rsid w:val="00257B2F"/>
    <w:rsid w:val="00257BC3"/>
    <w:rsid w:val="00257BDE"/>
    <w:rsid w:val="00257BEB"/>
    <w:rsid w:val="00257C80"/>
    <w:rsid w:val="00257D09"/>
    <w:rsid w:val="00257E59"/>
    <w:rsid w:val="00257FC2"/>
    <w:rsid w:val="00257FD1"/>
    <w:rsid w:val="00260034"/>
    <w:rsid w:val="00260082"/>
    <w:rsid w:val="002600A5"/>
    <w:rsid w:val="002600AD"/>
    <w:rsid w:val="002601B2"/>
    <w:rsid w:val="00260296"/>
    <w:rsid w:val="00260339"/>
    <w:rsid w:val="002604AC"/>
    <w:rsid w:val="002606C2"/>
    <w:rsid w:val="0026084E"/>
    <w:rsid w:val="0026093B"/>
    <w:rsid w:val="00260999"/>
    <w:rsid w:val="002609AF"/>
    <w:rsid w:val="00260A21"/>
    <w:rsid w:val="00260A38"/>
    <w:rsid w:val="00260BE9"/>
    <w:rsid w:val="00260CA3"/>
    <w:rsid w:val="00260D53"/>
    <w:rsid w:val="00260D84"/>
    <w:rsid w:val="00260E57"/>
    <w:rsid w:val="00260E70"/>
    <w:rsid w:val="00260F12"/>
    <w:rsid w:val="00260F75"/>
    <w:rsid w:val="00260FDE"/>
    <w:rsid w:val="002610F6"/>
    <w:rsid w:val="00261117"/>
    <w:rsid w:val="0026111D"/>
    <w:rsid w:val="00261199"/>
    <w:rsid w:val="002611C9"/>
    <w:rsid w:val="00261250"/>
    <w:rsid w:val="0026136E"/>
    <w:rsid w:val="0026141C"/>
    <w:rsid w:val="0026151A"/>
    <w:rsid w:val="0026155B"/>
    <w:rsid w:val="00261589"/>
    <w:rsid w:val="002615C9"/>
    <w:rsid w:val="002615F2"/>
    <w:rsid w:val="0026161C"/>
    <w:rsid w:val="00261622"/>
    <w:rsid w:val="002616C9"/>
    <w:rsid w:val="002617E4"/>
    <w:rsid w:val="00261851"/>
    <w:rsid w:val="0026185C"/>
    <w:rsid w:val="002618A3"/>
    <w:rsid w:val="002618DE"/>
    <w:rsid w:val="0026193D"/>
    <w:rsid w:val="002619E2"/>
    <w:rsid w:val="002619E6"/>
    <w:rsid w:val="00261C24"/>
    <w:rsid w:val="00261C54"/>
    <w:rsid w:val="00261C86"/>
    <w:rsid w:val="00261D27"/>
    <w:rsid w:val="00261D37"/>
    <w:rsid w:val="00261D4B"/>
    <w:rsid w:val="00261E38"/>
    <w:rsid w:val="00261E56"/>
    <w:rsid w:val="00261ED5"/>
    <w:rsid w:val="00261EDE"/>
    <w:rsid w:val="00261F5C"/>
    <w:rsid w:val="00261F93"/>
    <w:rsid w:val="0026211F"/>
    <w:rsid w:val="00262121"/>
    <w:rsid w:val="00262143"/>
    <w:rsid w:val="00262239"/>
    <w:rsid w:val="00262331"/>
    <w:rsid w:val="002623ED"/>
    <w:rsid w:val="002623F4"/>
    <w:rsid w:val="002623FB"/>
    <w:rsid w:val="0026240B"/>
    <w:rsid w:val="0026246E"/>
    <w:rsid w:val="00262546"/>
    <w:rsid w:val="0026259D"/>
    <w:rsid w:val="002625C6"/>
    <w:rsid w:val="00262622"/>
    <w:rsid w:val="00262632"/>
    <w:rsid w:val="00262636"/>
    <w:rsid w:val="002626D7"/>
    <w:rsid w:val="0026278B"/>
    <w:rsid w:val="002628A2"/>
    <w:rsid w:val="002628E9"/>
    <w:rsid w:val="002628FA"/>
    <w:rsid w:val="00262946"/>
    <w:rsid w:val="002629E3"/>
    <w:rsid w:val="00262A49"/>
    <w:rsid w:val="00262ABD"/>
    <w:rsid w:val="00262B4F"/>
    <w:rsid w:val="00262BD2"/>
    <w:rsid w:val="00262CDA"/>
    <w:rsid w:val="00262CEC"/>
    <w:rsid w:val="00262E37"/>
    <w:rsid w:val="00262E4D"/>
    <w:rsid w:val="00262ECA"/>
    <w:rsid w:val="00262F7C"/>
    <w:rsid w:val="00262FB9"/>
    <w:rsid w:val="0026305B"/>
    <w:rsid w:val="00263178"/>
    <w:rsid w:val="002631F5"/>
    <w:rsid w:val="0026321E"/>
    <w:rsid w:val="002632C6"/>
    <w:rsid w:val="00263312"/>
    <w:rsid w:val="0026334B"/>
    <w:rsid w:val="00263385"/>
    <w:rsid w:val="002633E9"/>
    <w:rsid w:val="00263423"/>
    <w:rsid w:val="002634A0"/>
    <w:rsid w:val="002634F2"/>
    <w:rsid w:val="002634F9"/>
    <w:rsid w:val="00263593"/>
    <w:rsid w:val="00263690"/>
    <w:rsid w:val="00263729"/>
    <w:rsid w:val="002637AF"/>
    <w:rsid w:val="0026389E"/>
    <w:rsid w:val="00263A19"/>
    <w:rsid w:val="00263B11"/>
    <w:rsid w:val="00263B37"/>
    <w:rsid w:val="00263C30"/>
    <w:rsid w:val="00263DBD"/>
    <w:rsid w:val="00263DEA"/>
    <w:rsid w:val="00263E00"/>
    <w:rsid w:val="00263E5F"/>
    <w:rsid w:val="00263F2C"/>
    <w:rsid w:val="00263F83"/>
    <w:rsid w:val="00264077"/>
    <w:rsid w:val="00264181"/>
    <w:rsid w:val="002641BE"/>
    <w:rsid w:val="00264212"/>
    <w:rsid w:val="002642AF"/>
    <w:rsid w:val="002643C5"/>
    <w:rsid w:val="00264442"/>
    <w:rsid w:val="002644E8"/>
    <w:rsid w:val="002645E5"/>
    <w:rsid w:val="0026462A"/>
    <w:rsid w:val="00264671"/>
    <w:rsid w:val="00264729"/>
    <w:rsid w:val="0026476E"/>
    <w:rsid w:val="002647DE"/>
    <w:rsid w:val="002648F0"/>
    <w:rsid w:val="00264927"/>
    <w:rsid w:val="00264A02"/>
    <w:rsid w:val="00264A7B"/>
    <w:rsid w:val="00264ABB"/>
    <w:rsid w:val="00264BF3"/>
    <w:rsid w:val="00264BFB"/>
    <w:rsid w:val="00264C4F"/>
    <w:rsid w:val="00264D0C"/>
    <w:rsid w:val="00264D5D"/>
    <w:rsid w:val="00264D7D"/>
    <w:rsid w:val="00264DFE"/>
    <w:rsid w:val="00264E9B"/>
    <w:rsid w:val="00264F34"/>
    <w:rsid w:val="00264F9C"/>
    <w:rsid w:val="00264FEF"/>
    <w:rsid w:val="00264FF6"/>
    <w:rsid w:val="00265046"/>
    <w:rsid w:val="002650A8"/>
    <w:rsid w:val="0026516C"/>
    <w:rsid w:val="002651A7"/>
    <w:rsid w:val="002651F8"/>
    <w:rsid w:val="002651FB"/>
    <w:rsid w:val="00265222"/>
    <w:rsid w:val="0026522E"/>
    <w:rsid w:val="0026526B"/>
    <w:rsid w:val="002652D3"/>
    <w:rsid w:val="0026548C"/>
    <w:rsid w:val="00265528"/>
    <w:rsid w:val="002655ED"/>
    <w:rsid w:val="0026565A"/>
    <w:rsid w:val="00265672"/>
    <w:rsid w:val="002656E6"/>
    <w:rsid w:val="002657A1"/>
    <w:rsid w:val="00265834"/>
    <w:rsid w:val="002658BB"/>
    <w:rsid w:val="002658F8"/>
    <w:rsid w:val="002659F3"/>
    <w:rsid w:val="00265A47"/>
    <w:rsid w:val="00265AAA"/>
    <w:rsid w:val="00265AF6"/>
    <w:rsid w:val="00265D18"/>
    <w:rsid w:val="00265D4F"/>
    <w:rsid w:val="00265E48"/>
    <w:rsid w:val="00265EF3"/>
    <w:rsid w:val="00265F5B"/>
    <w:rsid w:val="00265F7E"/>
    <w:rsid w:val="00265FA8"/>
    <w:rsid w:val="00265FF5"/>
    <w:rsid w:val="0026601C"/>
    <w:rsid w:val="00266057"/>
    <w:rsid w:val="0026608C"/>
    <w:rsid w:val="002660B2"/>
    <w:rsid w:val="00266125"/>
    <w:rsid w:val="00266132"/>
    <w:rsid w:val="00266152"/>
    <w:rsid w:val="00266155"/>
    <w:rsid w:val="00266162"/>
    <w:rsid w:val="00266207"/>
    <w:rsid w:val="0026628C"/>
    <w:rsid w:val="00266372"/>
    <w:rsid w:val="00266502"/>
    <w:rsid w:val="00266569"/>
    <w:rsid w:val="0026657F"/>
    <w:rsid w:val="0026671C"/>
    <w:rsid w:val="002667AA"/>
    <w:rsid w:val="002668D4"/>
    <w:rsid w:val="002668E9"/>
    <w:rsid w:val="00266978"/>
    <w:rsid w:val="002669F5"/>
    <w:rsid w:val="00266A1E"/>
    <w:rsid w:val="00266A96"/>
    <w:rsid w:val="00266B1F"/>
    <w:rsid w:val="00266C22"/>
    <w:rsid w:val="00266C75"/>
    <w:rsid w:val="00266CCC"/>
    <w:rsid w:val="00266CD7"/>
    <w:rsid w:val="00266D16"/>
    <w:rsid w:val="00266D24"/>
    <w:rsid w:val="00266D91"/>
    <w:rsid w:val="00266E00"/>
    <w:rsid w:val="00266E44"/>
    <w:rsid w:val="00266F38"/>
    <w:rsid w:val="00266F88"/>
    <w:rsid w:val="00266FC7"/>
    <w:rsid w:val="002670F7"/>
    <w:rsid w:val="00267267"/>
    <w:rsid w:val="0026736E"/>
    <w:rsid w:val="00267387"/>
    <w:rsid w:val="00267480"/>
    <w:rsid w:val="0026753C"/>
    <w:rsid w:val="0026762C"/>
    <w:rsid w:val="002676A0"/>
    <w:rsid w:val="002677D8"/>
    <w:rsid w:val="0026790E"/>
    <w:rsid w:val="0026798F"/>
    <w:rsid w:val="00267A6F"/>
    <w:rsid w:val="00267A77"/>
    <w:rsid w:val="00267B16"/>
    <w:rsid w:val="00267B2D"/>
    <w:rsid w:val="00267CC4"/>
    <w:rsid w:val="00267D21"/>
    <w:rsid w:val="00267F4C"/>
    <w:rsid w:val="00267F96"/>
    <w:rsid w:val="00267FB4"/>
    <w:rsid w:val="00267FCA"/>
    <w:rsid w:val="0027002E"/>
    <w:rsid w:val="002700A3"/>
    <w:rsid w:val="0027010F"/>
    <w:rsid w:val="0027018D"/>
    <w:rsid w:val="002701E0"/>
    <w:rsid w:val="00270239"/>
    <w:rsid w:val="002702D9"/>
    <w:rsid w:val="00270337"/>
    <w:rsid w:val="002703A4"/>
    <w:rsid w:val="00270491"/>
    <w:rsid w:val="00270504"/>
    <w:rsid w:val="00270544"/>
    <w:rsid w:val="002706BB"/>
    <w:rsid w:val="002707E5"/>
    <w:rsid w:val="00270877"/>
    <w:rsid w:val="002709EA"/>
    <w:rsid w:val="00270B20"/>
    <w:rsid w:val="00270B44"/>
    <w:rsid w:val="00270B61"/>
    <w:rsid w:val="00270B6C"/>
    <w:rsid w:val="00270BCE"/>
    <w:rsid w:val="00270BDC"/>
    <w:rsid w:val="00270C6E"/>
    <w:rsid w:val="00270DF8"/>
    <w:rsid w:val="00270EDC"/>
    <w:rsid w:val="00270F3F"/>
    <w:rsid w:val="00270FD1"/>
    <w:rsid w:val="00270FEB"/>
    <w:rsid w:val="00270FF1"/>
    <w:rsid w:val="00271001"/>
    <w:rsid w:val="00271120"/>
    <w:rsid w:val="0027115F"/>
    <w:rsid w:val="00271173"/>
    <w:rsid w:val="002711CD"/>
    <w:rsid w:val="00271287"/>
    <w:rsid w:val="00271346"/>
    <w:rsid w:val="0027135A"/>
    <w:rsid w:val="0027138D"/>
    <w:rsid w:val="002713AE"/>
    <w:rsid w:val="002713EE"/>
    <w:rsid w:val="0027144A"/>
    <w:rsid w:val="0027149A"/>
    <w:rsid w:val="002714D1"/>
    <w:rsid w:val="00271538"/>
    <w:rsid w:val="0027159E"/>
    <w:rsid w:val="00271614"/>
    <w:rsid w:val="0027169F"/>
    <w:rsid w:val="002716EB"/>
    <w:rsid w:val="002716EC"/>
    <w:rsid w:val="0027170F"/>
    <w:rsid w:val="00271738"/>
    <w:rsid w:val="00271757"/>
    <w:rsid w:val="00271770"/>
    <w:rsid w:val="00271838"/>
    <w:rsid w:val="00271861"/>
    <w:rsid w:val="00271874"/>
    <w:rsid w:val="00271A08"/>
    <w:rsid w:val="00271AE3"/>
    <w:rsid w:val="00271AFD"/>
    <w:rsid w:val="00271B07"/>
    <w:rsid w:val="00271B70"/>
    <w:rsid w:val="00271B96"/>
    <w:rsid w:val="00271C16"/>
    <w:rsid w:val="00271C55"/>
    <w:rsid w:val="00271CBF"/>
    <w:rsid w:val="00271CD8"/>
    <w:rsid w:val="00271D13"/>
    <w:rsid w:val="00271D37"/>
    <w:rsid w:val="00271D51"/>
    <w:rsid w:val="00271DC9"/>
    <w:rsid w:val="00271DCD"/>
    <w:rsid w:val="00272171"/>
    <w:rsid w:val="0027228A"/>
    <w:rsid w:val="00272292"/>
    <w:rsid w:val="002722AA"/>
    <w:rsid w:val="002722CA"/>
    <w:rsid w:val="00272358"/>
    <w:rsid w:val="00272373"/>
    <w:rsid w:val="00272394"/>
    <w:rsid w:val="002723A6"/>
    <w:rsid w:val="0027240C"/>
    <w:rsid w:val="00272451"/>
    <w:rsid w:val="002724D3"/>
    <w:rsid w:val="0027257D"/>
    <w:rsid w:val="0027258C"/>
    <w:rsid w:val="00272646"/>
    <w:rsid w:val="00272685"/>
    <w:rsid w:val="00272689"/>
    <w:rsid w:val="00272800"/>
    <w:rsid w:val="00272893"/>
    <w:rsid w:val="002729B3"/>
    <w:rsid w:val="002729CB"/>
    <w:rsid w:val="00272AB8"/>
    <w:rsid w:val="00272B41"/>
    <w:rsid w:val="00272B89"/>
    <w:rsid w:val="00272CCF"/>
    <w:rsid w:val="00272DFD"/>
    <w:rsid w:val="00272E19"/>
    <w:rsid w:val="00272E83"/>
    <w:rsid w:val="00272E91"/>
    <w:rsid w:val="00272F5D"/>
    <w:rsid w:val="00272F99"/>
    <w:rsid w:val="00272FBE"/>
    <w:rsid w:val="0027308F"/>
    <w:rsid w:val="002730C4"/>
    <w:rsid w:val="002730C9"/>
    <w:rsid w:val="0027312D"/>
    <w:rsid w:val="002731CC"/>
    <w:rsid w:val="002731F3"/>
    <w:rsid w:val="00273221"/>
    <w:rsid w:val="00273278"/>
    <w:rsid w:val="00273441"/>
    <w:rsid w:val="00273449"/>
    <w:rsid w:val="0027344B"/>
    <w:rsid w:val="00273450"/>
    <w:rsid w:val="0027348D"/>
    <w:rsid w:val="002735AF"/>
    <w:rsid w:val="00273602"/>
    <w:rsid w:val="00273624"/>
    <w:rsid w:val="0027366D"/>
    <w:rsid w:val="0027367D"/>
    <w:rsid w:val="00273793"/>
    <w:rsid w:val="002737D9"/>
    <w:rsid w:val="002737F2"/>
    <w:rsid w:val="002737F6"/>
    <w:rsid w:val="002737F9"/>
    <w:rsid w:val="00273898"/>
    <w:rsid w:val="002738AC"/>
    <w:rsid w:val="002738C8"/>
    <w:rsid w:val="002738DF"/>
    <w:rsid w:val="00273915"/>
    <w:rsid w:val="00273968"/>
    <w:rsid w:val="00273A71"/>
    <w:rsid w:val="00273ABD"/>
    <w:rsid w:val="00273B52"/>
    <w:rsid w:val="00273B7E"/>
    <w:rsid w:val="00273C63"/>
    <w:rsid w:val="00273CEE"/>
    <w:rsid w:val="00273E05"/>
    <w:rsid w:val="00273E50"/>
    <w:rsid w:val="00273E87"/>
    <w:rsid w:val="00273FB4"/>
    <w:rsid w:val="00273FD3"/>
    <w:rsid w:val="00274111"/>
    <w:rsid w:val="00274159"/>
    <w:rsid w:val="00274181"/>
    <w:rsid w:val="00274222"/>
    <w:rsid w:val="00274300"/>
    <w:rsid w:val="00274312"/>
    <w:rsid w:val="002743A3"/>
    <w:rsid w:val="002743E5"/>
    <w:rsid w:val="002743E9"/>
    <w:rsid w:val="00274408"/>
    <w:rsid w:val="00274438"/>
    <w:rsid w:val="00274473"/>
    <w:rsid w:val="002744B2"/>
    <w:rsid w:val="002744CD"/>
    <w:rsid w:val="00274523"/>
    <w:rsid w:val="00274569"/>
    <w:rsid w:val="00274574"/>
    <w:rsid w:val="002745A5"/>
    <w:rsid w:val="002745FE"/>
    <w:rsid w:val="00274624"/>
    <w:rsid w:val="002746D8"/>
    <w:rsid w:val="002747AF"/>
    <w:rsid w:val="00274867"/>
    <w:rsid w:val="002748A1"/>
    <w:rsid w:val="0027492C"/>
    <w:rsid w:val="0027494A"/>
    <w:rsid w:val="00274974"/>
    <w:rsid w:val="0027499C"/>
    <w:rsid w:val="00274B1D"/>
    <w:rsid w:val="00274B88"/>
    <w:rsid w:val="00274BED"/>
    <w:rsid w:val="00274C3F"/>
    <w:rsid w:val="00274C83"/>
    <w:rsid w:val="00274CF7"/>
    <w:rsid w:val="00274D42"/>
    <w:rsid w:val="00274D9C"/>
    <w:rsid w:val="00274DA6"/>
    <w:rsid w:val="00274E38"/>
    <w:rsid w:val="00274EBF"/>
    <w:rsid w:val="00274F0E"/>
    <w:rsid w:val="00274F67"/>
    <w:rsid w:val="00275017"/>
    <w:rsid w:val="002750F1"/>
    <w:rsid w:val="00275167"/>
    <w:rsid w:val="002751E5"/>
    <w:rsid w:val="00275241"/>
    <w:rsid w:val="002752D8"/>
    <w:rsid w:val="002753DB"/>
    <w:rsid w:val="00275419"/>
    <w:rsid w:val="0027558E"/>
    <w:rsid w:val="002757C9"/>
    <w:rsid w:val="002758E2"/>
    <w:rsid w:val="0027592E"/>
    <w:rsid w:val="002759E2"/>
    <w:rsid w:val="002759FE"/>
    <w:rsid w:val="00275B07"/>
    <w:rsid w:val="00275BF2"/>
    <w:rsid w:val="00275C1E"/>
    <w:rsid w:val="00275D65"/>
    <w:rsid w:val="00275DA5"/>
    <w:rsid w:val="00275E68"/>
    <w:rsid w:val="00275ED3"/>
    <w:rsid w:val="00275FA2"/>
    <w:rsid w:val="00275FAD"/>
    <w:rsid w:val="00275FD2"/>
    <w:rsid w:val="00276024"/>
    <w:rsid w:val="0027605B"/>
    <w:rsid w:val="00276107"/>
    <w:rsid w:val="00276213"/>
    <w:rsid w:val="002762A4"/>
    <w:rsid w:val="002762A8"/>
    <w:rsid w:val="00276302"/>
    <w:rsid w:val="0027631C"/>
    <w:rsid w:val="0027635B"/>
    <w:rsid w:val="00276646"/>
    <w:rsid w:val="00276667"/>
    <w:rsid w:val="00276747"/>
    <w:rsid w:val="00276763"/>
    <w:rsid w:val="002767AE"/>
    <w:rsid w:val="002767CC"/>
    <w:rsid w:val="00276856"/>
    <w:rsid w:val="00276872"/>
    <w:rsid w:val="002768EA"/>
    <w:rsid w:val="0027690E"/>
    <w:rsid w:val="00276A86"/>
    <w:rsid w:val="00276B13"/>
    <w:rsid w:val="00276B3A"/>
    <w:rsid w:val="00276B8B"/>
    <w:rsid w:val="00276C1E"/>
    <w:rsid w:val="00276CA9"/>
    <w:rsid w:val="00276CE7"/>
    <w:rsid w:val="00276D2D"/>
    <w:rsid w:val="00276DB4"/>
    <w:rsid w:val="00276DCC"/>
    <w:rsid w:val="00276E00"/>
    <w:rsid w:val="00276E06"/>
    <w:rsid w:val="00276E11"/>
    <w:rsid w:val="00276E67"/>
    <w:rsid w:val="00276E6B"/>
    <w:rsid w:val="00276EE2"/>
    <w:rsid w:val="00276EF7"/>
    <w:rsid w:val="00276F4F"/>
    <w:rsid w:val="00276F96"/>
    <w:rsid w:val="0027702F"/>
    <w:rsid w:val="00277045"/>
    <w:rsid w:val="00277079"/>
    <w:rsid w:val="002770D9"/>
    <w:rsid w:val="0027711E"/>
    <w:rsid w:val="0027717A"/>
    <w:rsid w:val="002771EC"/>
    <w:rsid w:val="002771FC"/>
    <w:rsid w:val="00277277"/>
    <w:rsid w:val="00277344"/>
    <w:rsid w:val="0027738A"/>
    <w:rsid w:val="0027738B"/>
    <w:rsid w:val="0027740E"/>
    <w:rsid w:val="00277413"/>
    <w:rsid w:val="0027749F"/>
    <w:rsid w:val="002774D2"/>
    <w:rsid w:val="0027751F"/>
    <w:rsid w:val="00277522"/>
    <w:rsid w:val="00277564"/>
    <w:rsid w:val="00277654"/>
    <w:rsid w:val="00277683"/>
    <w:rsid w:val="002776B4"/>
    <w:rsid w:val="0027770E"/>
    <w:rsid w:val="0027781E"/>
    <w:rsid w:val="00277887"/>
    <w:rsid w:val="0027788D"/>
    <w:rsid w:val="002778DA"/>
    <w:rsid w:val="002778DC"/>
    <w:rsid w:val="00277AA2"/>
    <w:rsid w:val="00277BFA"/>
    <w:rsid w:val="00277D80"/>
    <w:rsid w:val="00277DC9"/>
    <w:rsid w:val="00277E72"/>
    <w:rsid w:val="00277F47"/>
    <w:rsid w:val="00277FC2"/>
    <w:rsid w:val="00277FCE"/>
    <w:rsid w:val="0028001C"/>
    <w:rsid w:val="0028015E"/>
    <w:rsid w:val="002801C0"/>
    <w:rsid w:val="002801DF"/>
    <w:rsid w:val="00280211"/>
    <w:rsid w:val="002802B3"/>
    <w:rsid w:val="0028047E"/>
    <w:rsid w:val="002804C2"/>
    <w:rsid w:val="002805BC"/>
    <w:rsid w:val="002806E1"/>
    <w:rsid w:val="002806E3"/>
    <w:rsid w:val="002806EE"/>
    <w:rsid w:val="00280792"/>
    <w:rsid w:val="002807D7"/>
    <w:rsid w:val="00280820"/>
    <w:rsid w:val="002808A1"/>
    <w:rsid w:val="002808E7"/>
    <w:rsid w:val="00280970"/>
    <w:rsid w:val="002809CB"/>
    <w:rsid w:val="00280AAE"/>
    <w:rsid w:val="00280AE8"/>
    <w:rsid w:val="00280B47"/>
    <w:rsid w:val="00280BAB"/>
    <w:rsid w:val="00280BAE"/>
    <w:rsid w:val="00280BC0"/>
    <w:rsid w:val="00280C34"/>
    <w:rsid w:val="00280C7B"/>
    <w:rsid w:val="00280CB0"/>
    <w:rsid w:val="00280CF8"/>
    <w:rsid w:val="00280DFC"/>
    <w:rsid w:val="00280E45"/>
    <w:rsid w:val="00280E4B"/>
    <w:rsid w:val="00280ED2"/>
    <w:rsid w:val="00280EE0"/>
    <w:rsid w:val="00280F04"/>
    <w:rsid w:val="00280F5A"/>
    <w:rsid w:val="00281026"/>
    <w:rsid w:val="002810D9"/>
    <w:rsid w:val="00281196"/>
    <w:rsid w:val="002811A4"/>
    <w:rsid w:val="002812C0"/>
    <w:rsid w:val="00281393"/>
    <w:rsid w:val="0028140B"/>
    <w:rsid w:val="002814DB"/>
    <w:rsid w:val="002816AE"/>
    <w:rsid w:val="002816C0"/>
    <w:rsid w:val="00281858"/>
    <w:rsid w:val="00281887"/>
    <w:rsid w:val="002818B3"/>
    <w:rsid w:val="002818E5"/>
    <w:rsid w:val="00281958"/>
    <w:rsid w:val="0028199B"/>
    <w:rsid w:val="00281A59"/>
    <w:rsid w:val="00281A5E"/>
    <w:rsid w:val="00281A63"/>
    <w:rsid w:val="00281BE7"/>
    <w:rsid w:val="00281BEF"/>
    <w:rsid w:val="00281C59"/>
    <w:rsid w:val="00281C5A"/>
    <w:rsid w:val="00281C5F"/>
    <w:rsid w:val="00281D78"/>
    <w:rsid w:val="00281EFC"/>
    <w:rsid w:val="00281FC3"/>
    <w:rsid w:val="0028217A"/>
    <w:rsid w:val="0028218D"/>
    <w:rsid w:val="00282233"/>
    <w:rsid w:val="00282238"/>
    <w:rsid w:val="00282425"/>
    <w:rsid w:val="0028249B"/>
    <w:rsid w:val="002825A7"/>
    <w:rsid w:val="002825FF"/>
    <w:rsid w:val="00282604"/>
    <w:rsid w:val="00282608"/>
    <w:rsid w:val="002826CF"/>
    <w:rsid w:val="002826E3"/>
    <w:rsid w:val="0028275B"/>
    <w:rsid w:val="00282866"/>
    <w:rsid w:val="0028290C"/>
    <w:rsid w:val="00282933"/>
    <w:rsid w:val="002829DA"/>
    <w:rsid w:val="00282A36"/>
    <w:rsid w:val="00282BF4"/>
    <w:rsid w:val="00282C4D"/>
    <w:rsid w:val="00282C92"/>
    <w:rsid w:val="00282CE5"/>
    <w:rsid w:val="00282D07"/>
    <w:rsid w:val="00282D45"/>
    <w:rsid w:val="00282D91"/>
    <w:rsid w:val="00282DB1"/>
    <w:rsid w:val="00282FB7"/>
    <w:rsid w:val="00282FC9"/>
    <w:rsid w:val="00282FF9"/>
    <w:rsid w:val="002830C5"/>
    <w:rsid w:val="002830CA"/>
    <w:rsid w:val="002830E2"/>
    <w:rsid w:val="0028318A"/>
    <w:rsid w:val="002831AC"/>
    <w:rsid w:val="002831C4"/>
    <w:rsid w:val="002831C6"/>
    <w:rsid w:val="002831C7"/>
    <w:rsid w:val="0028321C"/>
    <w:rsid w:val="0028322C"/>
    <w:rsid w:val="002833B5"/>
    <w:rsid w:val="002833E2"/>
    <w:rsid w:val="00283401"/>
    <w:rsid w:val="002834E5"/>
    <w:rsid w:val="0028350A"/>
    <w:rsid w:val="00283562"/>
    <w:rsid w:val="00283587"/>
    <w:rsid w:val="002835EA"/>
    <w:rsid w:val="002835F3"/>
    <w:rsid w:val="002836A9"/>
    <w:rsid w:val="002836E1"/>
    <w:rsid w:val="00283731"/>
    <w:rsid w:val="00283771"/>
    <w:rsid w:val="002837CF"/>
    <w:rsid w:val="0028381F"/>
    <w:rsid w:val="00283838"/>
    <w:rsid w:val="002839E2"/>
    <w:rsid w:val="002839F3"/>
    <w:rsid w:val="00283AE2"/>
    <w:rsid w:val="00283B61"/>
    <w:rsid w:val="00283D23"/>
    <w:rsid w:val="00283E4A"/>
    <w:rsid w:val="00283EC8"/>
    <w:rsid w:val="00283F65"/>
    <w:rsid w:val="00283F6F"/>
    <w:rsid w:val="00283F86"/>
    <w:rsid w:val="00283F8F"/>
    <w:rsid w:val="0028411C"/>
    <w:rsid w:val="002841F8"/>
    <w:rsid w:val="00284286"/>
    <w:rsid w:val="00284299"/>
    <w:rsid w:val="002843F3"/>
    <w:rsid w:val="002844D9"/>
    <w:rsid w:val="00284532"/>
    <w:rsid w:val="002845F6"/>
    <w:rsid w:val="00284613"/>
    <w:rsid w:val="00284616"/>
    <w:rsid w:val="00284669"/>
    <w:rsid w:val="0028468E"/>
    <w:rsid w:val="00284692"/>
    <w:rsid w:val="00284698"/>
    <w:rsid w:val="00284703"/>
    <w:rsid w:val="002847AE"/>
    <w:rsid w:val="002847DE"/>
    <w:rsid w:val="0028490E"/>
    <w:rsid w:val="002849A0"/>
    <w:rsid w:val="002849BD"/>
    <w:rsid w:val="002849E8"/>
    <w:rsid w:val="00284AAD"/>
    <w:rsid w:val="00284B76"/>
    <w:rsid w:val="00284B90"/>
    <w:rsid w:val="00284BCB"/>
    <w:rsid w:val="00284CCD"/>
    <w:rsid w:val="00284CE7"/>
    <w:rsid w:val="00284EC3"/>
    <w:rsid w:val="00284EE1"/>
    <w:rsid w:val="00284F52"/>
    <w:rsid w:val="002850B9"/>
    <w:rsid w:val="002851C8"/>
    <w:rsid w:val="0028521F"/>
    <w:rsid w:val="00285220"/>
    <w:rsid w:val="0028532E"/>
    <w:rsid w:val="00285382"/>
    <w:rsid w:val="002853AC"/>
    <w:rsid w:val="002853DA"/>
    <w:rsid w:val="002853F4"/>
    <w:rsid w:val="0028541C"/>
    <w:rsid w:val="0028549D"/>
    <w:rsid w:val="002854C8"/>
    <w:rsid w:val="00285580"/>
    <w:rsid w:val="002856CC"/>
    <w:rsid w:val="002856D3"/>
    <w:rsid w:val="00285703"/>
    <w:rsid w:val="00285790"/>
    <w:rsid w:val="00285808"/>
    <w:rsid w:val="002858EC"/>
    <w:rsid w:val="002859EC"/>
    <w:rsid w:val="002859EF"/>
    <w:rsid w:val="00285A21"/>
    <w:rsid w:val="00285AA9"/>
    <w:rsid w:val="00285C3A"/>
    <w:rsid w:val="00285CAA"/>
    <w:rsid w:val="00285CAF"/>
    <w:rsid w:val="00285D18"/>
    <w:rsid w:val="00285D22"/>
    <w:rsid w:val="00285DDA"/>
    <w:rsid w:val="00285DE5"/>
    <w:rsid w:val="00285E14"/>
    <w:rsid w:val="00285E5A"/>
    <w:rsid w:val="00285E69"/>
    <w:rsid w:val="00285EC6"/>
    <w:rsid w:val="00285F3C"/>
    <w:rsid w:val="00285FBF"/>
    <w:rsid w:val="0028613D"/>
    <w:rsid w:val="00286164"/>
    <w:rsid w:val="0028617D"/>
    <w:rsid w:val="00286192"/>
    <w:rsid w:val="00286241"/>
    <w:rsid w:val="00286385"/>
    <w:rsid w:val="00286473"/>
    <w:rsid w:val="00286482"/>
    <w:rsid w:val="00286500"/>
    <w:rsid w:val="002866F6"/>
    <w:rsid w:val="00286742"/>
    <w:rsid w:val="0028678E"/>
    <w:rsid w:val="002867B3"/>
    <w:rsid w:val="002867F7"/>
    <w:rsid w:val="0028686C"/>
    <w:rsid w:val="00286A0D"/>
    <w:rsid w:val="00286ABF"/>
    <w:rsid w:val="00286B13"/>
    <w:rsid w:val="00286B97"/>
    <w:rsid w:val="00286D3A"/>
    <w:rsid w:val="00286D42"/>
    <w:rsid w:val="00286D6C"/>
    <w:rsid w:val="00286D79"/>
    <w:rsid w:val="00286D8A"/>
    <w:rsid w:val="00286DFE"/>
    <w:rsid w:val="00286E5E"/>
    <w:rsid w:val="00286EB1"/>
    <w:rsid w:val="00286ECC"/>
    <w:rsid w:val="00286EEC"/>
    <w:rsid w:val="00287007"/>
    <w:rsid w:val="00287169"/>
    <w:rsid w:val="00287226"/>
    <w:rsid w:val="002872C8"/>
    <w:rsid w:val="00287350"/>
    <w:rsid w:val="0028735E"/>
    <w:rsid w:val="002873E5"/>
    <w:rsid w:val="00287462"/>
    <w:rsid w:val="0028749F"/>
    <w:rsid w:val="002874D6"/>
    <w:rsid w:val="002876EB"/>
    <w:rsid w:val="00287773"/>
    <w:rsid w:val="002877D6"/>
    <w:rsid w:val="0028783F"/>
    <w:rsid w:val="00287850"/>
    <w:rsid w:val="00287920"/>
    <w:rsid w:val="002879EB"/>
    <w:rsid w:val="00287A4C"/>
    <w:rsid w:val="00287E96"/>
    <w:rsid w:val="00287F8C"/>
    <w:rsid w:val="00287FD1"/>
    <w:rsid w:val="00287FDB"/>
    <w:rsid w:val="00290001"/>
    <w:rsid w:val="002900DA"/>
    <w:rsid w:val="0029013D"/>
    <w:rsid w:val="002901DE"/>
    <w:rsid w:val="002902A1"/>
    <w:rsid w:val="00290329"/>
    <w:rsid w:val="002903D8"/>
    <w:rsid w:val="002903FF"/>
    <w:rsid w:val="00290583"/>
    <w:rsid w:val="002905B6"/>
    <w:rsid w:val="002905D8"/>
    <w:rsid w:val="00290644"/>
    <w:rsid w:val="00290760"/>
    <w:rsid w:val="0029076C"/>
    <w:rsid w:val="0029077C"/>
    <w:rsid w:val="002908A4"/>
    <w:rsid w:val="00290981"/>
    <w:rsid w:val="002909B9"/>
    <w:rsid w:val="00290A2C"/>
    <w:rsid w:val="00290A5A"/>
    <w:rsid w:val="00290A65"/>
    <w:rsid w:val="00290A80"/>
    <w:rsid w:val="00290A8A"/>
    <w:rsid w:val="00290B1E"/>
    <w:rsid w:val="00290B80"/>
    <w:rsid w:val="00290B95"/>
    <w:rsid w:val="00290C02"/>
    <w:rsid w:val="00290C84"/>
    <w:rsid w:val="00290D5B"/>
    <w:rsid w:val="00290DCA"/>
    <w:rsid w:val="00290E3E"/>
    <w:rsid w:val="00290EE1"/>
    <w:rsid w:val="00290F59"/>
    <w:rsid w:val="00290F6E"/>
    <w:rsid w:val="002910AE"/>
    <w:rsid w:val="002910DE"/>
    <w:rsid w:val="00291101"/>
    <w:rsid w:val="00291142"/>
    <w:rsid w:val="00291179"/>
    <w:rsid w:val="00291289"/>
    <w:rsid w:val="00291334"/>
    <w:rsid w:val="00291446"/>
    <w:rsid w:val="0029159D"/>
    <w:rsid w:val="002915C9"/>
    <w:rsid w:val="002915CB"/>
    <w:rsid w:val="002916F4"/>
    <w:rsid w:val="0029171A"/>
    <w:rsid w:val="0029171E"/>
    <w:rsid w:val="0029179C"/>
    <w:rsid w:val="002917E0"/>
    <w:rsid w:val="002918C1"/>
    <w:rsid w:val="00291931"/>
    <w:rsid w:val="00291B18"/>
    <w:rsid w:val="00291B6B"/>
    <w:rsid w:val="00291C24"/>
    <w:rsid w:val="00291C71"/>
    <w:rsid w:val="00291C86"/>
    <w:rsid w:val="00291C8B"/>
    <w:rsid w:val="00291C8F"/>
    <w:rsid w:val="00291CD9"/>
    <w:rsid w:val="00291CEE"/>
    <w:rsid w:val="00291E6C"/>
    <w:rsid w:val="00291EBD"/>
    <w:rsid w:val="00291ECC"/>
    <w:rsid w:val="00291EDA"/>
    <w:rsid w:val="00291EFA"/>
    <w:rsid w:val="00292086"/>
    <w:rsid w:val="002920AF"/>
    <w:rsid w:val="002920D4"/>
    <w:rsid w:val="00292107"/>
    <w:rsid w:val="002921E1"/>
    <w:rsid w:val="0029222E"/>
    <w:rsid w:val="002922BA"/>
    <w:rsid w:val="002922FA"/>
    <w:rsid w:val="00292300"/>
    <w:rsid w:val="00292359"/>
    <w:rsid w:val="002924D5"/>
    <w:rsid w:val="002924E4"/>
    <w:rsid w:val="0029255D"/>
    <w:rsid w:val="002925CD"/>
    <w:rsid w:val="002926EE"/>
    <w:rsid w:val="002927A8"/>
    <w:rsid w:val="002927BE"/>
    <w:rsid w:val="002927FB"/>
    <w:rsid w:val="002928A0"/>
    <w:rsid w:val="00292A2D"/>
    <w:rsid w:val="00292A80"/>
    <w:rsid w:val="00292BFC"/>
    <w:rsid w:val="00292C38"/>
    <w:rsid w:val="00292C62"/>
    <w:rsid w:val="00292C8F"/>
    <w:rsid w:val="00292CA0"/>
    <w:rsid w:val="00292CBC"/>
    <w:rsid w:val="00292D4D"/>
    <w:rsid w:val="00292E65"/>
    <w:rsid w:val="00292F46"/>
    <w:rsid w:val="0029300C"/>
    <w:rsid w:val="00293067"/>
    <w:rsid w:val="00293073"/>
    <w:rsid w:val="0029308F"/>
    <w:rsid w:val="002930D5"/>
    <w:rsid w:val="002930EB"/>
    <w:rsid w:val="002931AF"/>
    <w:rsid w:val="002931FC"/>
    <w:rsid w:val="0029323D"/>
    <w:rsid w:val="00293289"/>
    <w:rsid w:val="00293298"/>
    <w:rsid w:val="002932B8"/>
    <w:rsid w:val="002932D8"/>
    <w:rsid w:val="00293333"/>
    <w:rsid w:val="002933C1"/>
    <w:rsid w:val="00293401"/>
    <w:rsid w:val="00293541"/>
    <w:rsid w:val="002935C4"/>
    <w:rsid w:val="00293662"/>
    <w:rsid w:val="002936A7"/>
    <w:rsid w:val="002937F2"/>
    <w:rsid w:val="00293823"/>
    <w:rsid w:val="00293824"/>
    <w:rsid w:val="002938AF"/>
    <w:rsid w:val="002938FD"/>
    <w:rsid w:val="00293911"/>
    <w:rsid w:val="00293A14"/>
    <w:rsid w:val="00293B5F"/>
    <w:rsid w:val="00293BBB"/>
    <w:rsid w:val="00293BEA"/>
    <w:rsid w:val="00293C0B"/>
    <w:rsid w:val="00293C87"/>
    <w:rsid w:val="00293D0F"/>
    <w:rsid w:val="00293D71"/>
    <w:rsid w:val="00293DB0"/>
    <w:rsid w:val="00293E86"/>
    <w:rsid w:val="00293E9C"/>
    <w:rsid w:val="00293F2F"/>
    <w:rsid w:val="00293FFE"/>
    <w:rsid w:val="0029402E"/>
    <w:rsid w:val="00294127"/>
    <w:rsid w:val="0029416C"/>
    <w:rsid w:val="002941F7"/>
    <w:rsid w:val="00294296"/>
    <w:rsid w:val="002942DC"/>
    <w:rsid w:val="002942EB"/>
    <w:rsid w:val="0029430F"/>
    <w:rsid w:val="0029433C"/>
    <w:rsid w:val="0029434B"/>
    <w:rsid w:val="002945A7"/>
    <w:rsid w:val="002945F0"/>
    <w:rsid w:val="002945F8"/>
    <w:rsid w:val="00294645"/>
    <w:rsid w:val="00294662"/>
    <w:rsid w:val="0029484B"/>
    <w:rsid w:val="00294867"/>
    <w:rsid w:val="00294894"/>
    <w:rsid w:val="0029496C"/>
    <w:rsid w:val="00294AD6"/>
    <w:rsid w:val="00294B58"/>
    <w:rsid w:val="00294B66"/>
    <w:rsid w:val="00294BBB"/>
    <w:rsid w:val="00294C51"/>
    <w:rsid w:val="00294CE2"/>
    <w:rsid w:val="00294D12"/>
    <w:rsid w:val="00294DD6"/>
    <w:rsid w:val="00294E1E"/>
    <w:rsid w:val="00294EC4"/>
    <w:rsid w:val="00294F98"/>
    <w:rsid w:val="002950E1"/>
    <w:rsid w:val="00295177"/>
    <w:rsid w:val="002951AB"/>
    <w:rsid w:val="002951BD"/>
    <w:rsid w:val="00295209"/>
    <w:rsid w:val="00295233"/>
    <w:rsid w:val="00295254"/>
    <w:rsid w:val="0029526C"/>
    <w:rsid w:val="002952A1"/>
    <w:rsid w:val="002952C5"/>
    <w:rsid w:val="002952CE"/>
    <w:rsid w:val="002953F4"/>
    <w:rsid w:val="00295446"/>
    <w:rsid w:val="00295471"/>
    <w:rsid w:val="002954EE"/>
    <w:rsid w:val="00295537"/>
    <w:rsid w:val="00295657"/>
    <w:rsid w:val="00295673"/>
    <w:rsid w:val="00295690"/>
    <w:rsid w:val="00295693"/>
    <w:rsid w:val="002956C8"/>
    <w:rsid w:val="00295892"/>
    <w:rsid w:val="00295942"/>
    <w:rsid w:val="00295951"/>
    <w:rsid w:val="00295954"/>
    <w:rsid w:val="00295956"/>
    <w:rsid w:val="00295961"/>
    <w:rsid w:val="00295B7A"/>
    <w:rsid w:val="00295E1A"/>
    <w:rsid w:val="00295EB2"/>
    <w:rsid w:val="00295F0D"/>
    <w:rsid w:val="00295F1B"/>
    <w:rsid w:val="00295FAC"/>
    <w:rsid w:val="00296086"/>
    <w:rsid w:val="002960B8"/>
    <w:rsid w:val="0029616E"/>
    <w:rsid w:val="002961C9"/>
    <w:rsid w:val="00296314"/>
    <w:rsid w:val="00296445"/>
    <w:rsid w:val="00296460"/>
    <w:rsid w:val="002964B5"/>
    <w:rsid w:val="002964BB"/>
    <w:rsid w:val="002964D4"/>
    <w:rsid w:val="0029657A"/>
    <w:rsid w:val="002966CC"/>
    <w:rsid w:val="00296714"/>
    <w:rsid w:val="00296827"/>
    <w:rsid w:val="0029685E"/>
    <w:rsid w:val="00296903"/>
    <w:rsid w:val="00296931"/>
    <w:rsid w:val="0029697C"/>
    <w:rsid w:val="00296A3F"/>
    <w:rsid w:val="00296A51"/>
    <w:rsid w:val="00296A7A"/>
    <w:rsid w:val="00296D7E"/>
    <w:rsid w:val="00296DC7"/>
    <w:rsid w:val="00296DCC"/>
    <w:rsid w:val="00296DF1"/>
    <w:rsid w:val="00296EA8"/>
    <w:rsid w:val="00296EB9"/>
    <w:rsid w:val="00296F2A"/>
    <w:rsid w:val="00296F42"/>
    <w:rsid w:val="00296F57"/>
    <w:rsid w:val="00296F6B"/>
    <w:rsid w:val="00296FCE"/>
    <w:rsid w:val="00296FD5"/>
    <w:rsid w:val="00297023"/>
    <w:rsid w:val="00297071"/>
    <w:rsid w:val="00297113"/>
    <w:rsid w:val="00297130"/>
    <w:rsid w:val="002971B8"/>
    <w:rsid w:val="00297206"/>
    <w:rsid w:val="00297228"/>
    <w:rsid w:val="00297258"/>
    <w:rsid w:val="00297290"/>
    <w:rsid w:val="00297303"/>
    <w:rsid w:val="0029734A"/>
    <w:rsid w:val="0029739B"/>
    <w:rsid w:val="002974FA"/>
    <w:rsid w:val="0029755D"/>
    <w:rsid w:val="0029755E"/>
    <w:rsid w:val="00297727"/>
    <w:rsid w:val="0029777A"/>
    <w:rsid w:val="002977A2"/>
    <w:rsid w:val="002977CB"/>
    <w:rsid w:val="00297887"/>
    <w:rsid w:val="00297AD5"/>
    <w:rsid w:val="00297AE4"/>
    <w:rsid w:val="00297B1D"/>
    <w:rsid w:val="00297B68"/>
    <w:rsid w:val="00297C74"/>
    <w:rsid w:val="00297CCE"/>
    <w:rsid w:val="00297DA8"/>
    <w:rsid w:val="00297DD9"/>
    <w:rsid w:val="00297DFB"/>
    <w:rsid w:val="00297E78"/>
    <w:rsid w:val="00297E7B"/>
    <w:rsid w:val="00297EF6"/>
    <w:rsid w:val="00297F25"/>
    <w:rsid w:val="00297F5A"/>
    <w:rsid w:val="00297F7E"/>
    <w:rsid w:val="00297FB7"/>
    <w:rsid w:val="002A0002"/>
    <w:rsid w:val="002A0046"/>
    <w:rsid w:val="002A006F"/>
    <w:rsid w:val="002A01FD"/>
    <w:rsid w:val="002A0212"/>
    <w:rsid w:val="002A02A8"/>
    <w:rsid w:val="002A0304"/>
    <w:rsid w:val="002A032F"/>
    <w:rsid w:val="002A03CC"/>
    <w:rsid w:val="002A03E0"/>
    <w:rsid w:val="002A04E6"/>
    <w:rsid w:val="002A0558"/>
    <w:rsid w:val="002A062A"/>
    <w:rsid w:val="002A068B"/>
    <w:rsid w:val="002A06B1"/>
    <w:rsid w:val="002A0732"/>
    <w:rsid w:val="002A0753"/>
    <w:rsid w:val="002A0778"/>
    <w:rsid w:val="002A0787"/>
    <w:rsid w:val="002A08CA"/>
    <w:rsid w:val="002A0ADB"/>
    <w:rsid w:val="002A0AF2"/>
    <w:rsid w:val="002A0B1E"/>
    <w:rsid w:val="002A0B2D"/>
    <w:rsid w:val="002A0B79"/>
    <w:rsid w:val="002A0BAA"/>
    <w:rsid w:val="002A0BD6"/>
    <w:rsid w:val="002A0BEB"/>
    <w:rsid w:val="002A0C1B"/>
    <w:rsid w:val="002A0C3C"/>
    <w:rsid w:val="002A0CAB"/>
    <w:rsid w:val="002A0CD6"/>
    <w:rsid w:val="002A0DF6"/>
    <w:rsid w:val="002A0E8E"/>
    <w:rsid w:val="002A0E98"/>
    <w:rsid w:val="002A0F18"/>
    <w:rsid w:val="002A0F35"/>
    <w:rsid w:val="002A0FAB"/>
    <w:rsid w:val="002A0FBC"/>
    <w:rsid w:val="002A0FD1"/>
    <w:rsid w:val="002A0FEE"/>
    <w:rsid w:val="002A10C9"/>
    <w:rsid w:val="002A1409"/>
    <w:rsid w:val="002A15CF"/>
    <w:rsid w:val="002A15E9"/>
    <w:rsid w:val="002A166E"/>
    <w:rsid w:val="002A1675"/>
    <w:rsid w:val="002A16F2"/>
    <w:rsid w:val="002A171C"/>
    <w:rsid w:val="002A17AD"/>
    <w:rsid w:val="002A19F9"/>
    <w:rsid w:val="002A1A1A"/>
    <w:rsid w:val="002A1AC8"/>
    <w:rsid w:val="002A1AFA"/>
    <w:rsid w:val="002A1B98"/>
    <w:rsid w:val="002A1BCF"/>
    <w:rsid w:val="002A1C23"/>
    <w:rsid w:val="002A1C39"/>
    <w:rsid w:val="002A1C74"/>
    <w:rsid w:val="002A1C9E"/>
    <w:rsid w:val="002A1CC5"/>
    <w:rsid w:val="002A1CCF"/>
    <w:rsid w:val="002A1CD8"/>
    <w:rsid w:val="002A1D97"/>
    <w:rsid w:val="002A1DF7"/>
    <w:rsid w:val="002A1E7D"/>
    <w:rsid w:val="002A1E85"/>
    <w:rsid w:val="002A1E91"/>
    <w:rsid w:val="002A1EBD"/>
    <w:rsid w:val="002A1EF0"/>
    <w:rsid w:val="002A1F62"/>
    <w:rsid w:val="002A2007"/>
    <w:rsid w:val="002A2050"/>
    <w:rsid w:val="002A2068"/>
    <w:rsid w:val="002A2161"/>
    <w:rsid w:val="002A21C3"/>
    <w:rsid w:val="002A21C9"/>
    <w:rsid w:val="002A2244"/>
    <w:rsid w:val="002A226A"/>
    <w:rsid w:val="002A2293"/>
    <w:rsid w:val="002A22B1"/>
    <w:rsid w:val="002A22F6"/>
    <w:rsid w:val="002A236D"/>
    <w:rsid w:val="002A23A5"/>
    <w:rsid w:val="002A2463"/>
    <w:rsid w:val="002A2482"/>
    <w:rsid w:val="002A24CC"/>
    <w:rsid w:val="002A2519"/>
    <w:rsid w:val="002A2605"/>
    <w:rsid w:val="002A2610"/>
    <w:rsid w:val="002A2615"/>
    <w:rsid w:val="002A2664"/>
    <w:rsid w:val="002A26B7"/>
    <w:rsid w:val="002A26BC"/>
    <w:rsid w:val="002A2780"/>
    <w:rsid w:val="002A27E6"/>
    <w:rsid w:val="002A281D"/>
    <w:rsid w:val="002A283C"/>
    <w:rsid w:val="002A289B"/>
    <w:rsid w:val="002A28F4"/>
    <w:rsid w:val="002A2991"/>
    <w:rsid w:val="002A299F"/>
    <w:rsid w:val="002A2A61"/>
    <w:rsid w:val="002A2AFA"/>
    <w:rsid w:val="002A2C4A"/>
    <w:rsid w:val="002A2C57"/>
    <w:rsid w:val="002A2CFD"/>
    <w:rsid w:val="002A2E29"/>
    <w:rsid w:val="002A2E35"/>
    <w:rsid w:val="002A2E8A"/>
    <w:rsid w:val="002A2F83"/>
    <w:rsid w:val="002A3108"/>
    <w:rsid w:val="002A3161"/>
    <w:rsid w:val="002A3192"/>
    <w:rsid w:val="002A3274"/>
    <w:rsid w:val="002A32EE"/>
    <w:rsid w:val="002A33BE"/>
    <w:rsid w:val="002A33F0"/>
    <w:rsid w:val="002A3402"/>
    <w:rsid w:val="002A3449"/>
    <w:rsid w:val="002A34EE"/>
    <w:rsid w:val="002A3512"/>
    <w:rsid w:val="002A3534"/>
    <w:rsid w:val="002A354D"/>
    <w:rsid w:val="002A35C8"/>
    <w:rsid w:val="002A35D6"/>
    <w:rsid w:val="002A369D"/>
    <w:rsid w:val="002A36D9"/>
    <w:rsid w:val="002A372E"/>
    <w:rsid w:val="002A379C"/>
    <w:rsid w:val="002A38AD"/>
    <w:rsid w:val="002A38C4"/>
    <w:rsid w:val="002A38DA"/>
    <w:rsid w:val="002A38F0"/>
    <w:rsid w:val="002A399A"/>
    <w:rsid w:val="002A39A6"/>
    <w:rsid w:val="002A3B08"/>
    <w:rsid w:val="002A3BF8"/>
    <w:rsid w:val="002A3C22"/>
    <w:rsid w:val="002A3C92"/>
    <w:rsid w:val="002A3DF7"/>
    <w:rsid w:val="002A3E53"/>
    <w:rsid w:val="002A3EA9"/>
    <w:rsid w:val="002A3F08"/>
    <w:rsid w:val="002A3F81"/>
    <w:rsid w:val="002A407D"/>
    <w:rsid w:val="002A40B8"/>
    <w:rsid w:val="002A40CB"/>
    <w:rsid w:val="002A4104"/>
    <w:rsid w:val="002A4123"/>
    <w:rsid w:val="002A41BF"/>
    <w:rsid w:val="002A41C1"/>
    <w:rsid w:val="002A41C5"/>
    <w:rsid w:val="002A41EC"/>
    <w:rsid w:val="002A4265"/>
    <w:rsid w:val="002A4282"/>
    <w:rsid w:val="002A4291"/>
    <w:rsid w:val="002A43DB"/>
    <w:rsid w:val="002A442A"/>
    <w:rsid w:val="002A44AA"/>
    <w:rsid w:val="002A44B5"/>
    <w:rsid w:val="002A44BB"/>
    <w:rsid w:val="002A4554"/>
    <w:rsid w:val="002A45BB"/>
    <w:rsid w:val="002A4612"/>
    <w:rsid w:val="002A4680"/>
    <w:rsid w:val="002A4710"/>
    <w:rsid w:val="002A47F0"/>
    <w:rsid w:val="002A48A3"/>
    <w:rsid w:val="002A4A12"/>
    <w:rsid w:val="002A4AFD"/>
    <w:rsid w:val="002A4B02"/>
    <w:rsid w:val="002A4B1D"/>
    <w:rsid w:val="002A4B9A"/>
    <w:rsid w:val="002A4BC8"/>
    <w:rsid w:val="002A4C4C"/>
    <w:rsid w:val="002A4CB3"/>
    <w:rsid w:val="002A4CCA"/>
    <w:rsid w:val="002A4DE9"/>
    <w:rsid w:val="002A4E8B"/>
    <w:rsid w:val="002A4EB3"/>
    <w:rsid w:val="002A4F42"/>
    <w:rsid w:val="002A4FBC"/>
    <w:rsid w:val="002A5012"/>
    <w:rsid w:val="002A50AC"/>
    <w:rsid w:val="002A50E8"/>
    <w:rsid w:val="002A5212"/>
    <w:rsid w:val="002A521C"/>
    <w:rsid w:val="002A5232"/>
    <w:rsid w:val="002A5247"/>
    <w:rsid w:val="002A5321"/>
    <w:rsid w:val="002A534C"/>
    <w:rsid w:val="002A534E"/>
    <w:rsid w:val="002A5457"/>
    <w:rsid w:val="002A546F"/>
    <w:rsid w:val="002A5474"/>
    <w:rsid w:val="002A54E4"/>
    <w:rsid w:val="002A55F1"/>
    <w:rsid w:val="002A56DC"/>
    <w:rsid w:val="002A5997"/>
    <w:rsid w:val="002A5A36"/>
    <w:rsid w:val="002A5A68"/>
    <w:rsid w:val="002A5B51"/>
    <w:rsid w:val="002A5BDD"/>
    <w:rsid w:val="002A5C17"/>
    <w:rsid w:val="002A5C8D"/>
    <w:rsid w:val="002A5DFF"/>
    <w:rsid w:val="002A5E60"/>
    <w:rsid w:val="002A5E67"/>
    <w:rsid w:val="002A5EDB"/>
    <w:rsid w:val="002A5F04"/>
    <w:rsid w:val="002A5F46"/>
    <w:rsid w:val="002A5FB1"/>
    <w:rsid w:val="002A6051"/>
    <w:rsid w:val="002A60A3"/>
    <w:rsid w:val="002A61C2"/>
    <w:rsid w:val="002A61D5"/>
    <w:rsid w:val="002A6229"/>
    <w:rsid w:val="002A6237"/>
    <w:rsid w:val="002A626B"/>
    <w:rsid w:val="002A62CF"/>
    <w:rsid w:val="002A6324"/>
    <w:rsid w:val="002A6357"/>
    <w:rsid w:val="002A63F4"/>
    <w:rsid w:val="002A6447"/>
    <w:rsid w:val="002A6525"/>
    <w:rsid w:val="002A6548"/>
    <w:rsid w:val="002A6650"/>
    <w:rsid w:val="002A67FE"/>
    <w:rsid w:val="002A6A26"/>
    <w:rsid w:val="002A6A3F"/>
    <w:rsid w:val="002A6AA5"/>
    <w:rsid w:val="002A6B5B"/>
    <w:rsid w:val="002A6BC8"/>
    <w:rsid w:val="002A6BF9"/>
    <w:rsid w:val="002A6D6A"/>
    <w:rsid w:val="002A6E08"/>
    <w:rsid w:val="002A6E6F"/>
    <w:rsid w:val="002A6E74"/>
    <w:rsid w:val="002A6E79"/>
    <w:rsid w:val="002A6EE5"/>
    <w:rsid w:val="002A6F63"/>
    <w:rsid w:val="002A709D"/>
    <w:rsid w:val="002A712E"/>
    <w:rsid w:val="002A7196"/>
    <w:rsid w:val="002A7298"/>
    <w:rsid w:val="002A736B"/>
    <w:rsid w:val="002A73D9"/>
    <w:rsid w:val="002A741E"/>
    <w:rsid w:val="002A7483"/>
    <w:rsid w:val="002A74FD"/>
    <w:rsid w:val="002A75B2"/>
    <w:rsid w:val="002A7600"/>
    <w:rsid w:val="002A7655"/>
    <w:rsid w:val="002A7663"/>
    <w:rsid w:val="002A769D"/>
    <w:rsid w:val="002A77A6"/>
    <w:rsid w:val="002A78F7"/>
    <w:rsid w:val="002A7AAC"/>
    <w:rsid w:val="002A7AC4"/>
    <w:rsid w:val="002A7B62"/>
    <w:rsid w:val="002A7B9C"/>
    <w:rsid w:val="002A7BA3"/>
    <w:rsid w:val="002A7BF7"/>
    <w:rsid w:val="002A7C8B"/>
    <w:rsid w:val="002A7CCA"/>
    <w:rsid w:val="002A7D2A"/>
    <w:rsid w:val="002A7D48"/>
    <w:rsid w:val="002A7DF8"/>
    <w:rsid w:val="002A7E49"/>
    <w:rsid w:val="002A7ECC"/>
    <w:rsid w:val="002A7FAC"/>
    <w:rsid w:val="002B00AC"/>
    <w:rsid w:val="002B00F5"/>
    <w:rsid w:val="002B014A"/>
    <w:rsid w:val="002B0172"/>
    <w:rsid w:val="002B01F7"/>
    <w:rsid w:val="002B020B"/>
    <w:rsid w:val="002B0258"/>
    <w:rsid w:val="002B026D"/>
    <w:rsid w:val="002B0278"/>
    <w:rsid w:val="002B0284"/>
    <w:rsid w:val="002B028B"/>
    <w:rsid w:val="002B02C2"/>
    <w:rsid w:val="002B02E0"/>
    <w:rsid w:val="002B030C"/>
    <w:rsid w:val="002B045B"/>
    <w:rsid w:val="002B0512"/>
    <w:rsid w:val="002B0554"/>
    <w:rsid w:val="002B056A"/>
    <w:rsid w:val="002B0578"/>
    <w:rsid w:val="002B0653"/>
    <w:rsid w:val="002B06A4"/>
    <w:rsid w:val="002B077F"/>
    <w:rsid w:val="002B0874"/>
    <w:rsid w:val="002B0887"/>
    <w:rsid w:val="002B0948"/>
    <w:rsid w:val="002B099C"/>
    <w:rsid w:val="002B09DD"/>
    <w:rsid w:val="002B0AAE"/>
    <w:rsid w:val="002B0CB4"/>
    <w:rsid w:val="002B0CC8"/>
    <w:rsid w:val="002B0CC9"/>
    <w:rsid w:val="002B0D3E"/>
    <w:rsid w:val="002B0E76"/>
    <w:rsid w:val="002B0EB0"/>
    <w:rsid w:val="002B0ECA"/>
    <w:rsid w:val="002B0F3A"/>
    <w:rsid w:val="002B0F56"/>
    <w:rsid w:val="002B107F"/>
    <w:rsid w:val="002B10C3"/>
    <w:rsid w:val="002B119F"/>
    <w:rsid w:val="002B1303"/>
    <w:rsid w:val="002B1326"/>
    <w:rsid w:val="002B13BC"/>
    <w:rsid w:val="002B1403"/>
    <w:rsid w:val="002B148C"/>
    <w:rsid w:val="002B1522"/>
    <w:rsid w:val="002B158E"/>
    <w:rsid w:val="002B1614"/>
    <w:rsid w:val="002B177A"/>
    <w:rsid w:val="002B1865"/>
    <w:rsid w:val="002B1890"/>
    <w:rsid w:val="002B190B"/>
    <w:rsid w:val="002B193F"/>
    <w:rsid w:val="002B1A55"/>
    <w:rsid w:val="002B1A5B"/>
    <w:rsid w:val="002B1AA4"/>
    <w:rsid w:val="002B1B07"/>
    <w:rsid w:val="002B1B6F"/>
    <w:rsid w:val="002B1B71"/>
    <w:rsid w:val="002B1CB1"/>
    <w:rsid w:val="002B1D0D"/>
    <w:rsid w:val="002B1D41"/>
    <w:rsid w:val="002B1D86"/>
    <w:rsid w:val="002B1D93"/>
    <w:rsid w:val="002B1DC0"/>
    <w:rsid w:val="002B1EEE"/>
    <w:rsid w:val="002B1F6F"/>
    <w:rsid w:val="002B205A"/>
    <w:rsid w:val="002B20D3"/>
    <w:rsid w:val="002B20EC"/>
    <w:rsid w:val="002B2108"/>
    <w:rsid w:val="002B221E"/>
    <w:rsid w:val="002B2233"/>
    <w:rsid w:val="002B2265"/>
    <w:rsid w:val="002B2299"/>
    <w:rsid w:val="002B2364"/>
    <w:rsid w:val="002B2450"/>
    <w:rsid w:val="002B2524"/>
    <w:rsid w:val="002B2531"/>
    <w:rsid w:val="002B2538"/>
    <w:rsid w:val="002B257F"/>
    <w:rsid w:val="002B25F8"/>
    <w:rsid w:val="002B281F"/>
    <w:rsid w:val="002B2859"/>
    <w:rsid w:val="002B2865"/>
    <w:rsid w:val="002B296B"/>
    <w:rsid w:val="002B2998"/>
    <w:rsid w:val="002B2A11"/>
    <w:rsid w:val="002B2A59"/>
    <w:rsid w:val="002B2AD4"/>
    <w:rsid w:val="002B2B05"/>
    <w:rsid w:val="002B2B12"/>
    <w:rsid w:val="002B2B1F"/>
    <w:rsid w:val="002B2BC2"/>
    <w:rsid w:val="002B2CD3"/>
    <w:rsid w:val="002B2CDD"/>
    <w:rsid w:val="002B2EB3"/>
    <w:rsid w:val="002B2FC2"/>
    <w:rsid w:val="002B30A9"/>
    <w:rsid w:val="002B3229"/>
    <w:rsid w:val="002B3282"/>
    <w:rsid w:val="002B32AF"/>
    <w:rsid w:val="002B32B0"/>
    <w:rsid w:val="002B3444"/>
    <w:rsid w:val="002B3484"/>
    <w:rsid w:val="002B3632"/>
    <w:rsid w:val="002B3872"/>
    <w:rsid w:val="002B395C"/>
    <w:rsid w:val="002B3983"/>
    <w:rsid w:val="002B39B9"/>
    <w:rsid w:val="002B39FC"/>
    <w:rsid w:val="002B3A3F"/>
    <w:rsid w:val="002B3AB9"/>
    <w:rsid w:val="002B3B7C"/>
    <w:rsid w:val="002B3CA9"/>
    <w:rsid w:val="002B3CBD"/>
    <w:rsid w:val="002B3DF6"/>
    <w:rsid w:val="002B3E32"/>
    <w:rsid w:val="002B3E34"/>
    <w:rsid w:val="002B403B"/>
    <w:rsid w:val="002B4042"/>
    <w:rsid w:val="002B406B"/>
    <w:rsid w:val="002B40D1"/>
    <w:rsid w:val="002B424A"/>
    <w:rsid w:val="002B4286"/>
    <w:rsid w:val="002B438F"/>
    <w:rsid w:val="002B43E9"/>
    <w:rsid w:val="002B4433"/>
    <w:rsid w:val="002B4492"/>
    <w:rsid w:val="002B4499"/>
    <w:rsid w:val="002B44E1"/>
    <w:rsid w:val="002B44F4"/>
    <w:rsid w:val="002B4675"/>
    <w:rsid w:val="002B467B"/>
    <w:rsid w:val="002B4681"/>
    <w:rsid w:val="002B46E1"/>
    <w:rsid w:val="002B47F1"/>
    <w:rsid w:val="002B4811"/>
    <w:rsid w:val="002B48EC"/>
    <w:rsid w:val="002B494D"/>
    <w:rsid w:val="002B4956"/>
    <w:rsid w:val="002B4978"/>
    <w:rsid w:val="002B49C1"/>
    <w:rsid w:val="002B4A06"/>
    <w:rsid w:val="002B4A28"/>
    <w:rsid w:val="002B4B07"/>
    <w:rsid w:val="002B4B20"/>
    <w:rsid w:val="002B4B23"/>
    <w:rsid w:val="002B4B67"/>
    <w:rsid w:val="002B4B85"/>
    <w:rsid w:val="002B4C88"/>
    <w:rsid w:val="002B4C9E"/>
    <w:rsid w:val="002B4CB5"/>
    <w:rsid w:val="002B4CBA"/>
    <w:rsid w:val="002B4CC3"/>
    <w:rsid w:val="002B4CE1"/>
    <w:rsid w:val="002B4CF4"/>
    <w:rsid w:val="002B4D37"/>
    <w:rsid w:val="002B4E4C"/>
    <w:rsid w:val="002B4E8F"/>
    <w:rsid w:val="002B4F7D"/>
    <w:rsid w:val="002B4F7E"/>
    <w:rsid w:val="002B4F81"/>
    <w:rsid w:val="002B50C2"/>
    <w:rsid w:val="002B51D0"/>
    <w:rsid w:val="002B5238"/>
    <w:rsid w:val="002B52A0"/>
    <w:rsid w:val="002B5353"/>
    <w:rsid w:val="002B5446"/>
    <w:rsid w:val="002B544B"/>
    <w:rsid w:val="002B54CD"/>
    <w:rsid w:val="002B5516"/>
    <w:rsid w:val="002B5583"/>
    <w:rsid w:val="002B55F4"/>
    <w:rsid w:val="002B5612"/>
    <w:rsid w:val="002B566E"/>
    <w:rsid w:val="002B573C"/>
    <w:rsid w:val="002B5794"/>
    <w:rsid w:val="002B5810"/>
    <w:rsid w:val="002B586D"/>
    <w:rsid w:val="002B5940"/>
    <w:rsid w:val="002B5966"/>
    <w:rsid w:val="002B59C3"/>
    <w:rsid w:val="002B59F7"/>
    <w:rsid w:val="002B5A13"/>
    <w:rsid w:val="002B5BF5"/>
    <w:rsid w:val="002B5D81"/>
    <w:rsid w:val="002B5E2E"/>
    <w:rsid w:val="002B5E72"/>
    <w:rsid w:val="002B5E8A"/>
    <w:rsid w:val="002B5F2E"/>
    <w:rsid w:val="002B5FE5"/>
    <w:rsid w:val="002B6080"/>
    <w:rsid w:val="002B60C9"/>
    <w:rsid w:val="002B6192"/>
    <w:rsid w:val="002B6246"/>
    <w:rsid w:val="002B62A9"/>
    <w:rsid w:val="002B62E9"/>
    <w:rsid w:val="002B6324"/>
    <w:rsid w:val="002B638D"/>
    <w:rsid w:val="002B63A3"/>
    <w:rsid w:val="002B63D4"/>
    <w:rsid w:val="002B63E4"/>
    <w:rsid w:val="002B64B9"/>
    <w:rsid w:val="002B661A"/>
    <w:rsid w:val="002B6672"/>
    <w:rsid w:val="002B6686"/>
    <w:rsid w:val="002B66AC"/>
    <w:rsid w:val="002B67B4"/>
    <w:rsid w:val="002B67FF"/>
    <w:rsid w:val="002B6818"/>
    <w:rsid w:val="002B68E3"/>
    <w:rsid w:val="002B690C"/>
    <w:rsid w:val="002B6965"/>
    <w:rsid w:val="002B69E0"/>
    <w:rsid w:val="002B6ABE"/>
    <w:rsid w:val="002B6AF3"/>
    <w:rsid w:val="002B6B2F"/>
    <w:rsid w:val="002B6C48"/>
    <w:rsid w:val="002B6D91"/>
    <w:rsid w:val="002B6D94"/>
    <w:rsid w:val="002B6E4C"/>
    <w:rsid w:val="002B6E88"/>
    <w:rsid w:val="002B6EE0"/>
    <w:rsid w:val="002B6EF9"/>
    <w:rsid w:val="002B6F13"/>
    <w:rsid w:val="002B6F85"/>
    <w:rsid w:val="002B6FFE"/>
    <w:rsid w:val="002B706B"/>
    <w:rsid w:val="002B7179"/>
    <w:rsid w:val="002B71A2"/>
    <w:rsid w:val="002B71C8"/>
    <w:rsid w:val="002B7241"/>
    <w:rsid w:val="002B729F"/>
    <w:rsid w:val="002B72F8"/>
    <w:rsid w:val="002B7312"/>
    <w:rsid w:val="002B7438"/>
    <w:rsid w:val="002B7457"/>
    <w:rsid w:val="002B7461"/>
    <w:rsid w:val="002B746A"/>
    <w:rsid w:val="002B7473"/>
    <w:rsid w:val="002B74E8"/>
    <w:rsid w:val="002B7633"/>
    <w:rsid w:val="002B764E"/>
    <w:rsid w:val="002B76F3"/>
    <w:rsid w:val="002B771F"/>
    <w:rsid w:val="002B780C"/>
    <w:rsid w:val="002B783A"/>
    <w:rsid w:val="002B78BA"/>
    <w:rsid w:val="002B78C7"/>
    <w:rsid w:val="002B78E6"/>
    <w:rsid w:val="002B78F0"/>
    <w:rsid w:val="002B7997"/>
    <w:rsid w:val="002B7A53"/>
    <w:rsid w:val="002B7AA3"/>
    <w:rsid w:val="002B7AB1"/>
    <w:rsid w:val="002B7AC5"/>
    <w:rsid w:val="002B7AFE"/>
    <w:rsid w:val="002B7B7B"/>
    <w:rsid w:val="002B7BA7"/>
    <w:rsid w:val="002B7CD7"/>
    <w:rsid w:val="002B7E11"/>
    <w:rsid w:val="002B7E83"/>
    <w:rsid w:val="002B7EAD"/>
    <w:rsid w:val="002B7F01"/>
    <w:rsid w:val="002B7F39"/>
    <w:rsid w:val="002B7FA2"/>
    <w:rsid w:val="002B7FA5"/>
    <w:rsid w:val="002B7FF2"/>
    <w:rsid w:val="002C005A"/>
    <w:rsid w:val="002C01A8"/>
    <w:rsid w:val="002C01B1"/>
    <w:rsid w:val="002C01CC"/>
    <w:rsid w:val="002C021C"/>
    <w:rsid w:val="002C029B"/>
    <w:rsid w:val="002C02C1"/>
    <w:rsid w:val="002C0347"/>
    <w:rsid w:val="002C03AF"/>
    <w:rsid w:val="002C0472"/>
    <w:rsid w:val="002C04E2"/>
    <w:rsid w:val="002C04F9"/>
    <w:rsid w:val="002C051C"/>
    <w:rsid w:val="002C0574"/>
    <w:rsid w:val="002C0582"/>
    <w:rsid w:val="002C059C"/>
    <w:rsid w:val="002C06C9"/>
    <w:rsid w:val="002C06DE"/>
    <w:rsid w:val="002C07CF"/>
    <w:rsid w:val="002C0825"/>
    <w:rsid w:val="002C0831"/>
    <w:rsid w:val="002C0881"/>
    <w:rsid w:val="002C0951"/>
    <w:rsid w:val="002C09B4"/>
    <w:rsid w:val="002C0A04"/>
    <w:rsid w:val="002C0AA2"/>
    <w:rsid w:val="002C0AD0"/>
    <w:rsid w:val="002C0C5F"/>
    <w:rsid w:val="002C0E70"/>
    <w:rsid w:val="002C0F4D"/>
    <w:rsid w:val="002C0FCA"/>
    <w:rsid w:val="002C1077"/>
    <w:rsid w:val="002C1084"/>
    <w:rsid w:val="002C10C0"/>
    <w:rsid w:val="002C10FF"/>
    <w:rsid w:val="002C115D"/>
    <w:rsid w:val="002C11BE"/>
    <w:rsid w:val="002C1285"/>
    <w:rsid w:val="002C12C2"/>
    <w:rsid w:val="002C12CB"/>
    <w:rsid w:val="002C136A"/>
    <w:rsid w:val="002C14B4"/>
    <w:rsid w:val="002C14CB"/>
    <w:rsid w:val="002C1507"/>
    <w:rsid w:val="002C15C7"/>
    <w:rsid w:val="002C15CF"/>
    <w:rsid w:val="002C16C3"/>
    <w:rsid w:val="002C16E4"/>
    <w:rsid w:val="002C16F4"/>
    <w:rsid w:val="002C17B3"/>
    <w:rsid w:val="002C1803"/>
    <w:rsid w:val="002C1820"/>
    <w:rsid w:val="002C183F"/>
    <w:rsid w:val="002C1887"/>
    <w:rsid w:val="002C1897"/>
    <w:rsid w:val="002C18FE"/>
    <w:rsid w:val="002C194E"/>
    <w:rsid w:val="002C1975"/>
    <w:rsid w:val="002C1A08"/>
    <w:rsid w:val="002C1A71"/>
    <w:rsid w:val="002C1A8A"/>
    <w:rsid w:val="002C1AB4"/>
    <w:rsid w:val="002C1AE7"/>
    <w:rsid w:val="002C1B1E"/>
    <w:rsid w:val="002C1B50"/>
    <w:rsid w:val="002C1C46"/>
    <w:rsid w:val="002C1C5A"/>
    <w:rsid w:val="002C1CC4"/>
    <w:rsid w:val="002C1D0F"/>
    <w:rsid w:val="002C1D3B"/>
    <w:rsid w:val="002C1EF7"/>
    <w:rsid w:val="002C203D"/>
    <w:rsid w:val="002C21F2"/>
    <w:rsid w:val="002C220D"/>
    <w:rsid w:val="002C2229"/>
    <w:rsid w:val="002C2244"/>
    <w:rsid w:val="002C22AF"/>
    <w:rsid w:val="002C22EF"/>
    <w:rsid w:val="002C23FD"/>
    <w:rsid w:val="002C24C0"/>
    <w:rsid w:val="002C25AD"/>
    <w:rsid w:val="002C2606"/>
    <w:rsid w:val="002C2632"/>
    <w:rsid w:val="002C2675"/>
    <w:rsid w:val="002C271A"/>
    <w:rsid w:val="002C2781"/>
    <w:rsid w:val="002C2818"/>
    <w:rsid w:val="002C2836"/>
    <w:rsid w:val="002C2857"/>
    <w:rsid w:val="002C2A0D"/>
    <w:rsid w:val="002C2A76"/>
    <w:rsid w:val="002C2ADF"/>
    <w:rsid w:val="002C2B4A"/>
    <w:rsid w:val="002C2C45"/>
    <w:rsid w:val="002C2DEB"/>
    <w:rsid w:val="002C2E45"/>
    <w:rsid w:val="002C2F8D"/>
    <w:rsid w:val="002C2F97"/>
    <w:rsid w:val="002C3116"/>
    <w:rsid w:val="002C315A"/>
    <w:rsid w:val="002C3243"/>
    <w:rsid w:val="002C3265"/>
    <w:rsid w:val="002C33C2"/>
    <w:rsid w:val="002C3499"/>
    <w:rsid w:val="002C34C0"/>
    <w:rsid w:val="002C3506"/>
    <w:rsid w:val="002C35D5"/>
    <w:rsid w:val="002C3686"/>
    <w:rsid w:val="002C36C5"/>
    <w:rsid w:val="002C37F8"/>
    <w:rsid w:val="002C384D"/>
    <w:rsid w:val="002C3946"/>
    <w:rsid w:val="002C3980"/>
    <w:rsid w:val="002C3994"/>
    <w:rsid w:val="002C39F1"/>
    <w:rsid w:val="002C3A16"/>
    <w:rsid w:val="002C3B9B"/>
    <w:rsid w:val="002C3BD1"/>
    <w:rsid w:val="002C3C63"/>
    <w:rsid w:val="002C3F73"/>
    <w:rsid w:val="002C3F81"/>
    <w:rsid w:val="002C4035"/>
    <w:rsid w:val="002C40BD"/>
    <w:rsid w:val="002C40FE"/>
    <w:rsid w:val="002C410D"/>
    <w:rsid w:val="002C416B"/>
    <w:rsid w:val="002C4196"/>
    <w:rsid w:val="002C429A"/>
    <w:rsid w:val="002C42C1"/>
    <w:rsid w:val="002C42DF"/>
    <w:rsid w:val="002C42F8"/>
    <w:rsid w:val="002C43CA"/>
    <w:rsid w:val="002C441A"/>
    <w:rsid w:val="002C447A"/>
    <w:rsid w:val="002C447E"/>
    <w:rsid w:val="002C448F"/>
    <w:rsid w:val="002C4529"/>
    <w:rsid w:val="002C45C5"/>
    <w:rsid w:val="002C46BB"/>
    <w:rsid w:val="002C4784"/>
    <w:rsid w:val="002C48B0"/>
    <w:rsid w:val="002C4AC9"/>
    <w:rsid w:val="002C4B91"/>
    <w:rsid w:val="002C4BEF"/>
    <w:rsid w:val="002C4C3D"/>
    <w:rsid w:val="002C4C52"/>
    <w:rsid w:val="002C4CA5"/>
    <w:rsid w:val="002C4D36"/>
    <w:rsid w:val="002C4D7D"/>
    <w:rsid w:val="002C4E31"/>
    <w:rsid w:val="002C4E7F"/>
    <w:rsid w:val="002C4EF5"/>
    <w:rsid w:val="002C4F65"/>
    <w:rsid w:val="002C5025"/>
    <w:rsid w:val="002C50B2"/>
    <w:rsid w:val="002C50CA"/>
    <w:rsid w:val="002C50DD"/>
    <w:rsid w:val="002C5113"/>
    <w:rsid w:val="002C5125"/>
    <w:rsid w:val="002C5137"/>
    <w:rsid w:val="002C518C"/>
    <w:rsid w:val="002C5219"/>
    <w:rsid w:val="002C52B2"/>
    <w:rsid w:val="002C52B7"/>
    <w:rsid w:val="002C53E6"/>
    <w:rsid w:val="002C5421"/>
    <w:rsid w:val="002C5534"/>
    <w:rsid w:val="002C5568"/>
    <w:rsid w:val="002C5586"/>
    <w:rsid w:val="002C55E0"/>
    <w:rsid w:val="002C560F"/>
    <w:rsid w:val="002C563A"/>
    <w:rsid w:val="002C563E"/>
    <w:rsid w:val="002C565B"/>
    <w:rsid w:val="002C579D"/>
    <w:rsid w:val="002C57CB"/>
    <w:rsid w:val="002C5828"/>
    <w:rsid w:val="002C5877"/>
    <w:rsid w:val="002C5878"/>
    <w:rsid w:val="002C58C7"/>
    <w:rsid w:val="002C58F6"/>
    <w:rsid w:val="002C5901"/>
    <w:rsid w:val="002C5969"/>
    <w:rsid w:val="002C59A5"/>
    <w:rsid w:val="002C59EE"/>
    <w:rsid w:val="002C5B17"/>
    <w:rsid w:val="002C5C0C"/>
    <w:rsid w:val="002C5D31"/>
    <w:rsid w:val="002C5DA9"/>
    <w:rsid w:val="002C5E52"/>
    <w:rsid w:val="002C5E66"/>
    <w:rsid w:val="002C5E99"/>
    <w:rsid w:val="002C5ECC"/>
    <w:rsid w:val="002C5F71"/>
    <w:rsid w:val="002C601D"/>
    <w:rsid w:val="002C60C6"/>
    <w:rsid w:val="002C613B"/>
    <w:rsid w:val="002C6160"/>
    <w:rsid w:val="002C630E"/>
    <w:rsid w:val="002C6382"/>
    <w:rsid w:val="002C6478"/>
    <w:rsid w:val="002C6486"/>
    <w:rsid w:val="002C648C"/>
    <w:rsid w:val="002C6593"/>
    <w:rsid w:val="002C65D0"/>
    <w:rsid w:val="002C66D6"/>
    <w:rsid w:val="002C6704"/>
    <w:rsid w:val="002C6784"/>
    <w:rsid w:val="002C67F4"/>
    <w:rsid w:val="002C685B"/>
    <w:rsid w:val="002C6958"/>
    <w:rsid w:val="002C6A0A"/>
    <w:rsid w:val="002C6B8C"/>
    <w:rsid w:val="002C6CC6"/>
    <w:rsid w:val="002C6D4C"/>
    <w:rsid w:val="002C6D54"/>
    <w:rsid w:val="002C6DB4"/>
    <w:rsid w:val="002C6DFA"/>
    <w:rsid w:val="002C6DFB"/>
    <w:rsid w:val="002C6EE0"/>
    <w:rsid w:val="002C6EFD"/>
    <w:rsid w:val="002C6F7C"/>
    <w:rsid w:val="002C70C5"/>
    <w:rsid w:val="002C7197"/>
    <w:rsid w:val="002C71A9"/>
    <w:rsid w:val="002C71D2"/>
    <w:rsid w:val="002C7230"/>
    <w:rsid w:val="002C725B"/>
    <w:rsid w:val="002C726B"/>
    <w:rsid w:val="002C72AA"/>
    <w:rsid w:val="002C72B7"/>
    <w:rsid w:val="002C731E"/>
    <w:rsid w:val="002C7352"/>
    <w:rsid w:val="002C7389"/>
    <w:rsid w:val="002C739F"/>
    <w:rsid w:val="002C741B"/>
    <w:rsid w:val="002C764F"/>
    <w:rsid w:val="002C773C"/>
    <w:rsid w:val="002C776B"/>
    <w:rsid w:val="002C77C4"/>
    <w:rsid w:val="002C78A9"/>
    <w:rsid w:val="002C79AD"/>
    <w:rsid w:val="002C79EF"/>
    <w:rsid w:val="002C79F6"/>
    <w:rsid w:val="002C7A05"/>
    <w:rsid w:val="002C7AA0"/>
    <w:rsid w:val="002C7B03"/>
    <w:rsid w:val="002C7B65"/>
    <w:rsid w:val="002C7B6B"/>
    <w:rsid w:val="002C7B84"/>
    <w:rsid w:val="002C7E9D"/>
    <w:rsid w:val="002C7F17"/>
    <w:rsid w:val="002C7F3C"/>
    <w:rsid w:val="002C7FDB"/>
    <w:rsid w:val="002CB8A7"/>
    <w:rsid w:val="002D0158"/>
    <w:rsid w:val="002D026C"/>
    <w:rsid w:val="002D0426"/>
    <w:rsid w:val="002D0482"/>
    <w:rsid w:val="002D06A5"/>
    <w:rsid w:val="002D06A7"/>
    <w:rsid w:val="002D0704"/>
    <w:rsid w:val="002D076A"/>
    <w:rsid w:val="002D0865"/>
    <w:rsid w:val="002D0913"/>
    <w:rsid w:val="002D0967"/>
    <w:rsid w:val="002D0974"/>
    <w:rsid w:val="002D0A41"/>
    <w:rsid w:val="002D0A59"/>
    <w:rsid w:val="002D0A88"/>
    <w:rsid w:val="002D0AA0"/>
    <w:rsid w:val="002D0AA3"/>
    <w:rsid w:val="002D0AE6"/>
    <w:rsid w:val="002D0C7D"/>
    <w:rsid w:val="002D0C98"/>
    <w:rsid w:val="002D0D14"/>
    <w:rsid w:val="002D0D2A"/>
    <w:rsid w:val="002D0E5B"/>
    <w:rsid w:val="002D0E6B"/>
    <w:rsid w:val="002D1070"/>
    <w:rsid w:val="002D11B7"/>
    <w:rsid w:val="002D123F"/>
    <w:rsid w:val="002D128E"/>
    <w:rsid w:val="002D1439"/>
    <w:rsid w:val="002D145D"/>
    <w:rsid w:val="002D14E9"/>
    <w:rsid w:val="002D1542"/>
    <w:rsid w:val="002D1572"/>
    <w:rsid w:val="002D1750"/>
    <w:rsid w:val="002D17AC"/>
    <w:rsid w:val="002D17C7"/>
    <w:rsid w:val="002D17DF"/>
    <w:rsid w:val="002D17E3"/>
    <w:rsid w:val="002D17E4"/>
    <w:rsid w:val="002D1915"/>
    <w:rsid w:val="002D192C"/>
    <w:rsid w:val="002D1947"/>
    <w:rsid w:val="002D195F"/>
    <w:rsid w:val="002D1978"/>
    <w:rsid w:val="002D1A45"/>
    <w:rsid w:val="002D1A5E"/>
    <w:rsid w:val="002D1AB8"/>
    <w:rsid w:val="002D1ADF"/>
    <w:rsid w:val="002D1B29"/>
    <w:rsid w:val="002D1B3B"/>
    <w:rsid w:val="002D1BA4"/>
    <w:rsid w:val="002D1BB9"/>
    <w:rsid w:val="002D1BD1"/>
    <w:rsid w:val="002D1CA1"/>
    <w:rsid w:val="002D1D2F"/>
    <w:rsid w:val="002D1D57"/>
    <w:rsid w:val="002D1D9D"/>
    <w:rsid w:val="002D1DE7"/>
    <w:rsid w:val="002D1E7A"/>
    <w:rsid w:val="002D1EC0"/>
    <w:rsid w:val="002D1FBC"/>
    <w:rsid w:val="002D20BC"/>
    <w:rsid w:val="002D215A"/>
    <w:rsid w:val="002D2204"/>
    <w:rsid w:val="002D2292"/>
    <w:rsid w:val="002D2311"/>
    <w:rsid w:val="002D234F"/>
    <w:rsid w:val="002D23BB"/>
    <w:rsid w:val="002D246B"/>
    <w:rsid w:val="002D24B4"/>
    <w:rsid w:val="002D24D1"/>
    <w:rsid w:val="002D2628"/>
    <w:rsid w:val="002D2903"/>
    <w:rsid w:val="002D292A"/>
    <w:rsid w:val="002D2932"/>
    <w:rsid w:val="002D29B2"/>
    <w:rsid w:val="002D29E4"/>
    <w:rsid w:val="002D29EE"/>
    <w:rsid w:val="002D29F3"/>
    <w:rsid w:val="002D2A27"/>
    <w:rsid w:val="002D2A2E"/>
    <w:rsid w:val="002D2B3A"/>
    <w:rsid w:val="002D2B9B"/>
    <w:rsid w:val="002D2DE0"/>
    <w:rsid w:val="002D2E69"/>
    <w:rsid w:val="002D2F34"/>
    <w:rsid w:val="002D2F7B"/>
    <w:rsid w:val="002D2FD0"/>
    <w:rsid w:val="002D315A"/>
    <w:rsid w:val="002D31DD"/>
    <w:rsid w:val="002D31FF"/>
    <w:rsid w:val="002D32C5"/>
    <w:rsid w:val="002D32EA"/>
    <w:rsid w:val="002D3378"/>
    <w:rsid w:val="002D3448"/>
    <w:rsid w:val="002D3473"/>
    <w:rsid w:val="002D34A7"/>
    <w:rsid w:val="002D3534"/>
    <w:rsid w:val="002D353C"/>
    <w:rsid w:val="002D3555"/>
    <w:rsid w:val="002D35C5"/>
    <w:rsid w:val="002D360C"/>
    <w:rsid w:val="002D363A"/>
    <w:rsid w:val="002D363F"/>
    <w:rsid w:val="002D369E"/>
    <w:rsid w:val="002D36CD"/>
    <w:rsid w:val="002D36ED"/>
    <w:rsid w:val="002D371A"/>
    <w:rsid w:val="002D37D7"/>
    <w:rsid w:val="002D384D"/>
    <w:rsid w:val="002D3868"/>
    <w:rsid w:val="002D388B"/>
    <w:rsid w:val="002D38FA"/>
    <w:rsid w:val="002D3936"/>
    <w:rsid w:val="002D394B"/>
    <w:rsid w:val="002D394E"/>
    <w:rsid w:val="002D398D"/>
    <w:rsid w:val="002D39F4"/>
    <w:rsid w:val="002D3A2E"/>
    <w:rsid w:val="002D3B54"/>
    <w:rsid w:val="002D3B87"/>
    <w:rsid w:val="002D3C37"/>
    <w:rsid w:val="002D3C90"/>
    <w:rsid w:val="002D3CA0"/>
    <w:rsid w:val="002D3CB5"/>
    <w:rsid w:val="002D3CBB"/>
    <w:rsid w:val="002D3D42"/>
    <w:rsid w:val="002D3D9B"/>
    <w:rsid w:val="002D3DF7"/>
    <w:rsid w:val="002D3F06"/>
    <w:rsid w:val="002D3F86"/>
    <w:rsid w:val="002D3F87"/>
    <w:rsid w:val="002D40AC"/>
    <w:rsid w:val="002D40BF"/>
    <w:rsid w:val="002D40CC"/>
    <w:rsid w:val="002D419E"/>
    <w:rsid w:val="002D41A1"/>
    <w:rsid w:val="002D41D2"/>
    <w:rsid w:val="002D41FD"/>
    <w:rsid w:val="002D4200"/>
    <w:rsid w:val="002D428E"/>
    <w:rsid w:val="002D42B6"/>
    <w:rsid w:val="002D42DA"/>
    <w:rsid w:val="002D432D"/>
    <w:rsid w:val="002D4376"/>
    <w:rsid w:val="002D448C"/>
    <w:rsid w:val="002D467B"/>
    <w:rsid w:val="002D469D"/>
    <w:rsid w:val="002D46AA"/>
    <w:rsid w:val="002D476B"/>
    <w:rsid w:val="002D4795"/>
    <w:rsid w:val="002D47AE"/>
    <w:rsid w:val="002D47B5"/>
    <w:rsid w:val="002D4801"/>
    <w:rsid w:val="002D4816"/>
    <w:rsid w:val="002D483C"/>
    <w:rsid w:val="002D488A"/>
    <w:rsid w:val="002D48CC"/>
    <w:rsid w:val="002D48F9"/>
    <w:rsid w:val="002D4911"/>
    <w:rsid w:val="002D4963"/>
    <w:rsid w:val="002D49B4"/>
    <w:rsid w:val="002D49C5"/>
    <w:rsid w:val="002D4A09"/>
    <w:rsid w:val="002D4A18"/>
    <w:rsid w:val="002D4A28"/>
    <w:rsid w:val="002D4A4E"/>
    <w:rsid w:val="002D4A70"/>
    <w:rsid w:val="002D4BA5"/>
    <w:rsid w:val="002D4F57"/>
    <w:rsid w:val="002D4F74"/>
    <w:rsid w:val="002D4FEB"/>
    <w:rsid w:val="002D502B"/>
    <w:rsid w:val="002D5031"/>
    <w:rsid w:val="002D506B"/>
    <w:rsid w:val="002D50A4"/>
    <w:rsid w:val="002D5131"/>
    <w:rsid w:val="002D513C"/>
    <w:rsid w:val="002D5145"/>
    <w:rsid w:val="002D53B7"/>
    <w:rsid w:val="002D53D7"/>
    <w:rsid w:val="002D543F"/>
    <w:rsid w:val="002D5442"/>
    <w:rsid w:val="002D54E0"/>
    <w:rsid w:val="002D55B7"/>
    <w:rsid w:val="002D56A4"/>
    <w:rsid w:val="002D57CE"/>
    <w:rsid w:val="002D581F"/>
    <w:rsid w:val="002D5829"/>
    <w:rsid w:val="002D5948"/>
    <w:rsid w:val="002D5955"/>
    <w:rsid w:val="002D597C"/>
    <w:rsid w:val="002D5AD0"/>
    <w:rsid w:val="002D5AD9"/>
    <w:rsid w:val="002D5B92"/>
    <w:rsid w:val="002D5BD1"/>
    <w:rsid w:val="002D5C60"/>
    <w:rsid w:val="002D5C83"/>
    <w:rsid w:val="002D5C8B"/>
    <w:rsid w:val="002D5D71"/>
    <w:rsid w:val="002D5DFD"/>
    <w:rsid w:val="002D5ECD"/>
    <w:rsid w:val="002D5FF7"/>
    <w:rsid w:val="002D6066"/>
    <w:rsid w:val="002D60A5"/>
    <w:rsid w:val="002D6129"/>
    <w:rsid w:val="002D6168"/>
    <w:rsid w:val="002D627C"/>
    <w:rsid w:val="002D6426"/>
    <w:rsid w:val="002D643D"/>
    <w:rsid w:val="002D6444"/>
    <w:rsid w:val="002D6562"/>
    <w:rsid w:val="002D6567"/>
    <w:rsid w:val="002D65CB"/>
    <w:rsid w:val="002D660A"/>
    <w:rsid w:val="002D665E"/>
    <w:rsid w:val="002D6730"/>
    <w:rsid w:val="002D67FF"/>
    <w:rsid w:val="002D681B"/>
    <w:rsid w:val="002D6978"/>
    <w:rsid w:val="002D6A06"/>
    <w:rsid w:val="002D6A8F"/>
    <w:rsid w:val="002D6B3D"/>
    <w:rsid w:val="002D6C57"/>
    <w:rsid w:val="002D6C72"/>
    <w:rsid w:val="002D6C81"/>
    <w:rsid w:val="002D6CD0"/>
    <w:rsid w:val="002D6D11"/>
    <w:rsid w:val="002D6D3C"/>
    <w:rsid w:val="002D6D67"/>
    <w:rsid w:val="002D6E31"/>
    <w:rsid w:val="002D6ED3"/>
    <w:rsid w:val="002D6EF9"/>
    <w:rsid w:val="002D6F03"/>
    <w:rsid w:val="002D6F06"/>
    <w:rsid w:val="002D6F33"/>
    <w:rsid w:val="002D6FA3"/>
    <w:rsid w:val="002D6FD0"/>
    <w:rsid w:val="002D7006"/>
    <w:rsid w:val="002D7013"/>
    <w:rsid w:val="002D7060"/>
    <w:rsid w:val="002D70AC"/>
    <w:rsid w:val="002D70AD"/>
    <w:rsid w:val="002D710B"/>
    <w:rsid w:val="002D7162"/>
    <w:rsid w:val="002D7191"/>
    <w:rsid w:val="002D71CB"/>
    <w:rsid w:val="002D71D9"/>
    <w:rsid w:val="002D7214"/>
    <w:rsid w:val="002D7282"/>
    <w:rsid w:val="002D72A2"/>
    <w:rsid w:val="002D730C"/>
    <w:rsid w:val="002D7310"/>
    <w:rsid w:val="002D734F"/>
    <w:rsid w:val="002D74AB"/>
    <w:rsid w:val="002D7535"/>
    <w:rsid w:val="002D7624"/>
    <w:rsid w:val="002D7645"/>
    <w:rsid w:val="002D7652"/>
    <w:rsid w:val="002D770E"/>
    <w:rsid w:val="002D78A4"/>
    <w:rsid w:val="002D78EC"/>
    <w:rsid w:val="002D7917"/>
    <w:rsid w:val="002D79D4"/>
    <w:rsid w:val="002D7A43"/>
    <w:rsid w:val="002D7AAE"/>
    <w:rsid w:val="002D7AB8"/>
    <w:rsid w:val="002D7B20"/>
    <w:rsid w:val="002D7C6B"/>
    <w:rsid w:val="002D7C72"/>
    <w:rsid w:val="002D7C86"/>
    <w:rsid w:val="002D7CD1"/>
    <w:rsid w:val="002D7D4A"/>
    <w:rsid w:val="002D7DF3"/>
    <w:rsid w:val="002D7E98"/>
    <w:rsid w:val="002D7EB6"/>
    <w:rsid w:val="002D7F0E"/>
    <w:rsid w:val="002E0208"/>
    <w:rsid w:val="002E0229"/>
    <w:rsid w:val="002E02E3"/>
    <w:rsid w:val="002E039A"/>
    <w:rsid w:val="002E0494"/>
    <w:rsid w:val="002E04AD"/>
    <w:rsid w:val="002E0598"/>
    <w:rsid w:val="002E05C8"/>
    <w:rsid w:val="002E06C6"/>
    <w:rsid w:val="002E070B"/>
    <w:rsid w:val="002E075C"/>
    <w:rsid w:val="002E0766"/>
    <w:rsid w:val="002E07A1"/>
    <w:rsid w:val="002E0807"/>
    <w:rsid w:val="002E083F"/>
    <w:rsid w:val="002E08AB"/>
    <w:rsid w:val="002E08BF"/>
    <w:rsid w:val="002E093F"/>
    <w:rsid w:val="002E09BB"/>
    <w:rsid w:val="002E09ED"/>
    <w:rsid w:val="002E0A43"/>
    <w:rsid w:val="002E0BA9"/>
    <w:rsid w:val="002E0BAA"/>
    <w:rsid w:val="002E0C02"/>
    <w:rsid w:val="002E0C48"/>
    <w:rsid w:val="002E0CC1"/>
    <w:rsid w:val="002E0DA1"/>
    <w:rsid w:val="002E0DA7"/>
    <w:rsid w:val="002E0E7A"/>
    <w:rsid w:val="002E0F07"/>
    <w:rsid w:val="002E0F4E"/>
    <w:rsid w:val="002E0FE4"/>
    <w:rsid w:val="002E1029"/>
    <w:rsid w:val="002E104E"/>
    <w:rsid w:val="002E1082"/>
    <w:rsid w:val="002E10B2"/>
    <w:rsid w:val="002E121F"/>
    <w:rsid w:val="002E1222"/>
    <w:rsid w:val="002E129D"/>
    <w:rsid w:val="002E1308"/>
    <w:rsid w:val="002E1336"/>
    <w:rsid w:val="002E133A"/>
    <w:rsid w:val="002E13EA"/>
    <w:rsid w:val="002E14F1"/>
    <w:rsid w:val="002E1536"/>
    <w:rsid w:val="002E165C"/>
    <w:rsid w:val="002E17EF"/>
    <w:rsid w:val="002E185B"/>
    <w:rsid w:val="002E18EF"/>
    <w:rsid w:val="002E199D"/>
    <w:rsid w:val="002E1A0C"/>
    <w:rsid w:val="002E1AA5"/>
    <w:rsid w:val="002E1B71"/>
    <w:rsid w:val="002E1BE3"/>
    <w:rsid w:val="002E1C76"/>
    <w:rsid w:val="002E1C82"/>
    <w:rsid w:val="002E1CB8"/>
    <w:rsid w:val="002E1CD7"/>
    <w:rsid w:val="002E1D23"/>
    <w:rsid w:val="002E1D45"/>
    <w:rsid w:val="002E1DBF"/>
    <w:rsid w:val="002E1DD5"/>
    <w:rsid w:val="002E1E77"/>
    <w:rsid w:val="002E1F20"/>
    <w:rsid w:val="002E1F64"/>
    <w:rsid w:val="002E1F71"/>
    <w:rsid w:val="002E2054"/>
    <w:rsid w:val="002E210D"/>
    <w:rsid w:val="002E21FF"/>
    <w:rsid w:val="002E23CB"/>
    <w:rsid w:val="002E23D1"/>
    <w:rsid w:val="002E2482"/>
    <w:rsid w:val="002E24A2"/>
    <w:rsid w:val="002E2504"/>
    <w:rsid w:val="002E2529"/>
    <w:rsid w:val="002E2688"/>
    <w:rsid w:val="002E26C8"/>
    <w:rsid w:val="002E26DF"/>
    <w:rsid w:val="002E26F0"/>
    <w:rsid w:val="002E279E"/>
    <w:rsid w:val="002E27C1"/>
    <w:rsid w:val="002E27EF"/>
    <w:rsid w:val="002E2846"/>
    <w:rsid w:val="002E28E4"/>
    <w:rsid w:val="002E292F"/>
    <w:rsid w:val="002E2948"/>
    <w:rsid w:val="002E295E"/>
    <w:rsid w:val="002E2A5F"/>
    <w:rsid w:val="002E2C8E"/>
    <w:rsid w:val="002E2CA6"/>
    <w:rsid w:val="002E2CC3"/>
    <w:rsid w:val="002E2D8D"/>
    <w:rsid w:val="002E2E65"/>
    <w:rsid w:val="002E2F9D"/>
    <w:rsid w:val="002E2FA7"/>
    <w:rsid w:val="002E2FCD"/>
    <w:rsid w:val="002E306C"/>
    <w:rsid w:val="002E30B8"/>
    <w:rsid w:val="002E30D9"/>
    <w:rsid w:val="002E3120"/>
    <w:rsid w:val="002E3144"/>
    <w:rsid w:val="002E319E"/>
    <w:rsid w:val="002E31AB"/>
    <w:rsid w:val="002E3202"/>
    <w:rsid w:val="002E326E"/>
    <w:rsid w:val="002E34B7"/>
    <w:rsid w:val="002E35EF"/>
    <w:rsid w:val="002E3617"/>
    <w:rsid w:val="002E363A"/>
    <w:rsid w:val="002E3669"/>
    <w:rsid w:val="002E36A1"/>
    <w:rsid w:val="002E36FB"/>
    <w:rsid w:val="002E3777"/>
    <w:rsid w:val="002E37A7"/>
    <w:rsid w:val="002E38E8"/>
    <w:rsid w:val="002E390D"/>
    <w:rsid w:val="002E3944"/>
    <w:rsid w:val="002E3969"/>
    <w:rsid w:val="002E3A52"/>
    <w:rsid w:val="002E3A69"/>
    <w:rsid w:val="002E3AB9"/>
    <w:rsid w:val="002E3AEA"/>
    <w:rsid w:val="002E3B56"/>
    <w:rsid w:val="002E3BA7"/>
    <w:rsid w:val="002E3BFF"/>
    <w:rsid w:val="002E3C4D"/>
    <w:rsid w:val="002E3C7F"/>
    <w:rsid w:val="002E3CB6"/>
    <w:rsid w:val="002E3D6F"/>
    <w:rsid w:val="002E3EA2"/>
    <w:rsid w:val="002E3F19"/>
    <w:rsid w:val="002E40DD"/>
    <w:rsid w:val="002E424B"/>
    <w:rsid w:val="002E4325"/>
    <w:rsid w:val="002E432C"/>
    <w:rsid w:val="002E43BE"/>
    <w:rsid w:val="002E4406"/>
    <w:rsid w:val="002E4576"/>
    <w:rsid w:val="002E4582"/>
    <w:rsid w:val="002E4696"/>
    <w:rsid w:val="002E469D"/>
    <w:rsid w:val="002E488B"/>
    <w:rsid w:val="002E48C5"/>
    <w:rsid w:val="002E48ED"/>
    <w:rsid w:val="002E4958"/>
    <w:rsid w:val="002E4A51"/>
    <w:rsid w:val="002E4B2E"/>
    <w:rsid w:val="002E4BE2"/>
    <w:rsid w:val="002E4C08"/>
    <w:rsid w:val="002E4DC5"/>
    <w:rsid w:val="002E4E1B"/>
    <w:rsid w:val="002E4E71"/>
    <w:rsid w:val="002E4E7C"/>
    <w:rsid w:val="002E4EB9"/>
    <w:rsid w:val="002E4F60"/>
    <w:rsid w:val="002E4F7D"/>
    <w:rsid w:val="002E5003"/>
    <w:rsid w:val="002E5016"/>
    <w:rsid w:val="002E5033"/>
    <w:rsid w:val="002E50D8"/>
    <w:rsid w:val="002E5101"/>
    <w:rsid w:val="002E51DA"/>
    <w:rsid w:val="002E526E"/>
    <w:rsid w:val="002E5428"/>
    <w:rsid w:val="002E5452"/>
    <w:rsid w:val="002E5461"/>
    <w:rsid w:val="002E5473"/>
    <w:rsid w:val="002E54A1"/>
    <w:rsid w:val="002E54AA"/>
    <w:rsid w:val="002E54AC"/>
    <w:rsid w:val="002E54F1"/>
    <w:rsid w:val="002E558F"/>
    <w:rsid w:val="002E55E0"/>
    <w:rsid w:val="002E55F9"/>
    <w:rsid w:val="002E5629"/>
    <w:rsid w:val="002E56C8"/>
    <w:rsid w:val="002E56DA"/>
    <w:rsid w:val="002E574D"/>
    <w:rsid w:val="002E574F"/>
    <w:rsid w:val="002E57F1"/>
    <w:rsid w:val="002E5872"/>
    <w:rsid w:val="002E5905"/>
    <w:rsid w:val="002E5916"/>
    <w:rsid w:val="002E5947"/>
    <w:rsid w:val="002E59B6"/>
    <w:rsid w:val="002E5A0D"/>
    <w:rsid w:val="002E5A47"/>
    <w:rsid w:val="002E5A5E"/>
    <w:rsid w:val="002E5B6B"/>
    <w:rsid w:val="002E5C7B"/>
    <w:rsid w:val="002E5C8A"/>
    <w:rsid w:val="002E5CD6"/>
    <w:rsid w:val="002E5D94"/>
    <w:rsid w:val="002E5DC5"/>
    <w:rsid w:val="002E5DCF"/>
    <w:rsid w:val="002E5F55"/>
    <w:rsid w:val="002E601D"/>
    <w:rsid w:val="002E60E5"/>
    <w:rsid w:val="002E6197"/>
    <w:rsid w:val="002E624C"/>
    <w:rsid w:val="002E624D"/>
    <w:rsid w:val="002E62BB"/>
    <w:rsid w:val="002E62D9"/>
    <w:rsid w:val="002E634E"/>
    <w:rsid w:val="002E6380"/>
    <w:rsid w:val="002E64CE"/>
    <w:rsid w:val="002E651C"/>
    <w:rsid w:val="002E65CF"/>
    <w:rsid w:val="002E6663"/>
    <w:rsid w:val="002E6695"/>
    <w:rsid w:val="002E66A7"/>
    <w:rsid w:val="002E66C2"/>
    <w:rsid w:val="002E670F"/>
    <w:rsid w:val="002E6737"/>
    <w:rsid w:val="002E6761"/>
    <w:rsid w:val="002E67A1"/>
    <w:rsid w:val="002E6809"/>
    <w:rsid w:val="002E6886"/>
    <w:rsid w:val="002E6893"/>
    <w:rsid w:val="002E6903"/>
    <w:rsid w:val="002E6973"/>
    <w:rsid w:val="002E69B2"/>
    <w:rsid w:val="002E6A3F"/>
    <w:rsid w:val="002E6B6A"/>
    <w:rsid w:val="002E6BD3"/>
    <w:rsid w:val="002E6C52"/>
    <w:rsid w:val="002E6C5D"/>
    <w:rsid w:val="002E6CE0"/>
    <w:rsid w:val="002E6CFF"/>
    <w:rsid w:val="002E6D7A"/>
    <w:rsid w:val="002E6DEA"/>
    <w:rsid w:val="002E6DFA"/>
    <w:rsid w:val="002E6E09"/>
    <w:rsid w:val="002E6E12"/>
    <w:rsid w:val="002E6EE8"/>
    <w:rsid w:val="002E6F52"/>
    <w:rsid w:val="002E6F7E"/>
    <w:rsid w:val="002E7129"/>
    <w:rsid w:val="002E7332"/>
    <w:rsid w:val="002E73D9"/>
    <w:rsid w:val="002E7429"/>
    <w:rsid w:val="002E74D9"/>
    <w:rsid w:val="002E75C0"/>
    <w:rsid w:val="002E7616"/>
    <w:rsid w:val="002E7644"/>
    <w:rsid w:val="002E768D"/>
    <w:rsid w:val="002E7690"/>
    <w:rsid w:val="002E774F"/>
    <w:rsid w:val="002E7789"/>
    <w:rsid w:val="002E77CA"/>
    <w:rsid w:val="002E7821"/>
    <w:rsid w:val="002E7883"/>
    <w:rsid w:val="002E7899"/>
    <w:rsid w:val="002E78C5"/>
    <w:rsid w:val="002E78C8"/>
    <w:rsid w:val="002E7943"/>
    <w:rsid w:val="002E79B6"/>
    <w:rsid w:val="002E79F7"/>
    <w:rsid w:val="002E7A1C"/>
    <w:rsid w:val="002E7A73"/>
    <w:rsid w:val="002E7A83"/>
    <w:rsid w:val="002E7B16"/>
    <w:rsid w:val="002E7B27"/>
    <w:rsid w:val="002E7BC5"/>
    <w:rsid w:val="002E7C37"/>
    <w:rsid w:val="002E7C79"/>
    <w:rsid w:val="002E7CF8"/>
    <w:rsid w:val="002E7D57"/>
    <w:rsid w:val="002E7D89"/>
    <w:rsid w:val="002E7E3D"/>
    <w:rsid w:val="002E7E43"/>
    <w:rsid w:val="002E7EB6"/>
    <w:rsid w:val="002E7F3F"/>
    <w:rsid w:val="002E7FDE"/>
    <w:rsid w:val="002F0054"/>
    <w:rsid w:val="002F011B"/>
    <w:rsid w:val="002F0139"/>
    <w:rsid w:val="002F0180"/>
    <w:rsid w:val="002F01F1"/>
    <w:rsid w:val="002F028D"/>
    <w:rsid w:val="002F02BC"/>
    <w:rsid w:val="002F02CA"/>
    <w:rsid w:val="002F034D"/>
    <w:rsid w:val="002F036D"/>
    <w:rsid w:val="002F0440"/>
    <w:rsid w:val="002F04FB"/>
    <w:rsid w:val="002F0512"/>
    <w:rsid w:val="002F056C"/>
    <w:rsid w:val="002F05CC"/>
    <w:rsid w:val="002F05CE"/>
    <w:rsid w:val="002F077F"/>
    <w:rsid w:val="002F07B8"/>
    <w:rsid w:val="002F07DA"/>
    <w:rsid w:val="002F07E7"/>
    <w:rsid w:val="002F0809"/>
    <w:rsid w:val="002F0986"/>
    <w:rsid w:val="002F0A53"/>
    <w:rsid w:val="002F0AA3"/>
    <w:rsid w:val="002F0AC5"/>
    <w:rsid w:val="002F0B66"/>
    <w:rsid w:val="002F0BA4"/>
    <w:rsid w:val="002F0BB8"/>
    <w:rsid w:val="002F0BBD"/>
    <w:rsid w:val="002F0C49"/>
    <w:rsid w:val="002F0CAC"/>
    <w:rsid w:val="002F0CBC"/>
    <w:rsid w:val="002F0CDE"/>
    <w:rsid w:val="002F0D98"/>
    <w:rsid w:val="002F0D9B"/>
    <w:rsid w:val="002F0DDE"/>
    <w:rsid w:val="002F0E1F"/>
    <w:rsid w:val="002F0F02"/>
    <w:rsid w:val="002F0F0B"/>
    <w:rsid w:val="002F0F2F"/>
    <w:rsid w:val="002F0F7E"/>
    <w:rsid w:val="002F0F81"/>
    <w:rsid w:val="002F10BA"/>
    <w:rsid w:val="002F10C3"/>
    <w:rsid w:val="002F10D3"/>
    <w:rsid w:val="002F10F1"/>
    <w:rsid w:val="002F1116"/>
    <w:rsid w:val="002F1149"/>
    <w:rsid w:val="002F11BA"/>
    <w:rsid w:val="002F1260"/>
    <w:rsid w:val="002F12D9"/>
    <w:rsid w:val="002F135E"/>
    <w:rsid w:val="002F1501"/>
    <w:rsid w:val="002F1582"/>
    <w:rsid w:val="002F1587"/>
    <w:rsid w:val="002F159F"/>
    <w:rsid w:val="002F16B6"/>
    <w:rsid w:val="002F171D"/>
    <w:rsid w:val="002F1789"/>
    <w:rsid w:val="002F1797"/>
    <w:rsid w:val="002F180F"/>
    <w:rsid w:val="002F18B5"/>
    <w:rsid w:val="002F18D7"/>
    <w:rsid w:val="002F18FC"/>
    <w:rsid w:val="002F1902"/>
    <w:rsid w:val="002F197C"/>
    <w:rsid w:val="002F19A4"/>
    <w:rsid w:val="002F19B2"/>
    <w:rsid w:val="002F19C6"/>
    <w:rsid w:val="002F1A98"/>
    <w:rsid w:val="002F1AF0"/>
    <w:rsid w:val="002F1B94"/>
    <w:rsid w:val="002F1C31"/>
    <w:rsid w:val="002F1C78"/>
    <w:rsid w:val="002F1CB1"/>
    <w:rsid w:val="002F1CFE"/>
    <w:rsid w:val="002F1D92"/>
    <w:rsid w:val="002F1F60"/>
    <w:rsid w:val="002F20A9"/>
    <w:rsid w:val="002F20AB"/>
    <w:rsid w:val="002F20B4"/>
    <w:rsid w:val="002F20E1"/>
    <w:rsid w:val="002F2227"/>
    <w:rsid w:val="002F2240"/>
    <w:rsid w:val="002F22C1"/>
    <w:rsid w:val="002F22E9"/>
    <w:rsid w:val="002F2314"/>
    <w:rsid w:val="002F2337"/>
    <w:rsid w:val="002F23BD"/>
    <w:rsid w:val="002F23C1"/>
    <w:rsid w:val="002F2427"/>
    <w:rsid w:val="002F2579"/>
    <w:rsid w:val="002F25DA"/>
    <w:rsid w:val="002F25FD"/>
    <w:rsid w:val="002F2715"/>
    <w:rsid w:val="002F2741"/>
    <w:rsid w:val="002F276E"/>
    <w:rsid w:val="002F27F8"/>
    <w:rsid w:val="002F2954"/>
    <w:rsid w:val="002F2958"/>
    <w:rsid w:val="002F2ADC"/>
    <w:rsid w:val="002F2AE1"/>
    <w:rsid w:val="002F2AF0"/>
    <w:rsid w:val="002F2B2B"/>
    <w:rsid w:val="002F2BEC"/>
    <w:rsid w:val="002F2C90"/>
    <w:rsid w:val="002F2CBC"/>
    <w:rsid w:val="002F2D90"/>
    <w:rsid w:val="002F2E6A"/>
    <w:rsid w:val="002F2EB1"/>
    <w:rsid w:val="002F2EBE"/>
    <w:rsid w:val="002F2F69"/>
    <w:rsid w:val="002F2F9A"/>
    <w:rsid w:val="002F2FCF"/>
    <w:rsid w:val="002F304F"/>
    <w:rsid w:val="002F309A"/>
    <w:rsid w:val="002F30EE"/>
    <w:rsid w:val="002F30FB"/>
    <w:rsid w:val="002F3137"/>
    <w:rsid w:val="002F3182"/>
    <w:rsid w:val="002F3295"/>
    <w:rsid w:val="002F32FA"/>
    <w:rsid w:val="002F3316"/>
    <w:rsid w:val="002F3344"/>
    <w:rsid w:val="002F3394"/>
    <w:rsid w:val="002F33FC"/>
    <w:rsid w:val="002F3437"/>
    <w:rsid w:val="002F3483"/>
    <w:rsid w:val="002F34A0"/>
    <w:rsid w:val="002F3549"/>
    <w:rsid w:val="002F3698"/>
    <w:rsid w:val="002F3727"/>
    <w:rsid w:val="002F3777"/>
    <w:rsid w:val="002F37BB"/>
    <w:rsid w:val="002F393C"/>
    <w:rsid w:val="002F3946"/>
    <w:rsid w:val="002F3959"/>
    <w:rsid w:val="002F3989"/>
    <w:rsid w:val="002F3A1C"/>
    <w:rsid w:val="002F3B00"/>
    <w:rsid w:val="002F3B2D"/>
    <w:rsid w:val="002F3BFC"/>
    <w:rsid w:val="002F3BFE"/>
    <w:rsid w:val="002F3C2D"/>
    <w:rsid w:val="002F3C6D"/>
    <w:rsid w:val="002F3CB3"/>
    <w:rsid w:val="002F3CC1"/>
    <w:rsid w:val="002F3CD5"/>
    <w:rsid w:val="002F3CE8"/>
    <w:rsid w:val="002F3D62"/>
    <w:rsid w:val="002F3D6B"/>
    <w:rsid w:val="002F3DFA"/>
    <w:rsid w:val="002F3E07"/>
    <w:rsid w:val="002F4047"/>
    <w:rsid w:val="002F4127"/>
    <w:rsid w:val="002F4144"/>
    <w:rsid w:val="002F425B"/>
    <w:rsid w:val="002F42BB"/>
    <w:rsid w:val="002F431E"/>
    <w:rsid w:val="002F4333"/>
    <w:rsid w:val="002F440F"/>
    <w:rsid w:val="002F46A1"/>
    <w:rsid w:val="002F46C8"/>
    <w:rsid w:val="002F46F9"/>
    <w:rsid w:val="002F4739"/>
    <w:rsid w:val="002F4806"/>
    <w:rsid w:val="002F4836"/>
    <w:rsid w:val="002F4847"/>
    <w:rsid w:val="002F491D"/>
    <w:rsid w:val="002F4931"/>
    <w:rsid w:val="002F494D"/>
    <w:rsid w:val="002F49AB"/>
    <w:rsid w:val="002F49E5"/>
    <w:rsid w:val="002F4A4B"/>
    <w:rsid w:val="002F4A7E"/>
    <w:rsid w:val="002F4AFE"/>
    <w:rsid w:val="002F4C9D"/>
    <w:rsid w:val="002F4CB1"/>
    <w:rsid w:val="002F4CC4"/>
    <w:rsid w:val="002F4CCA"/>
    <w:rsid w:val="002F4D6A"/>
    <w:rsid w:val="002F4D89"/>
    <w:rsid w:val="002F4EE5"/>
    <w:rsid w:val="002F4EE9"/>
    <w:rsid w:val="002F4F66"/>
    <w:rsid w:val="002F50E5"/>
    <w:rsid w:val="002F5122"/>
    <w:rsid w:val="002F521C"/>
    <w:rsid w:val="002F522B"/>
    <w:rsid w:val="002F5258"/>
    <w:rsid w:val="002F52BB"/>
    <w:rsid w:val="002F5309"/>
    <w:rsid w:val="002F54DE"/>
    <w:rsid w:val="002F553B"/>
    <w:rsid w:val="002F5584"/>
    <w:rsid w:val="002F55BF"/>
    <w:rsid w:val="002F55D3"/>
    <w:rsid w:val="002F5819"/>
    <w:rsid w:val="002F5829"/>
    <w:rsid w:val="002F5952"/>
    <w:rsid w:val="002F5A67"/>
    <w:rsid w:val="002F5AA8"/>
    <w:rsid w:val="002F5AD3"/>
    <w:rsid w:val="002F5BD7"/>
    <w:rsid w:val="002F5C8A"/>
    <w:rsid w:val="002F5E2A"/>
    <w:rsid w:val="002F5E3D"/>
    <w:rsid w:val="002F5E59"/>
    <w:rsid w:val="002F5E5D"/>
    <w:rsid w:val="002F5E7E"/>
    <w:rsid w:val="002F5ECE"/>
    <w:rsid w:val="002F5EF2"/>
    <w:rsid w:val="002F5F38"/>
    <w:rsid w:val="002F5F3F"/>
    <w:rsid w:val="002F5F41"/>
    <w:rsid w:val="002F5F78"/>
    <w:rsid w:val="002F5F8C"/>
    <w:rsid w:val="002F5FFE"/>
    <w:rsid w:val="002F6044"/>
    <w:rsid w:val="002F6161"/>
    <w:rsid w:val="002F61DF"/>
    <w:rsid w:val="002F629C"/>
    <w:rsid w:val="002F62D8"/>
    <w:rsid w:val="002F6361"/>
    <w:rsid w:val="002F6529"/>
    <w:rsid w:val="002F6545"/>
    <w:rsid w:val="002F6590"/>
    <w:rsid w:val="002F65A3"/>
    <w:rsid w:val="002F67B7"/>
    <w:rsid w:val="002F67F4"/>
    <w:rsid w:val="002F6904"/>
    <w:rsid w:val="002F6922"/>
    <w:rsid w:val="002F692D"/>
    <w:rsid w:val="002F6981"/>
    <w:rsid w:val="002F69D4"/>
    <w:rsid w:val="002F6A3C"/>
    <w:rsid w:val="002F6A90"/>
    <w:rsid w:val="002F6B40"/>
    <w:rsid w:val="002F6B74"/>
    <w:rsid w:val="002F6B78"/>
    <w:rsid w:val="002F6B7E"/>
    <w:rsid w:val="002F6BF9"/>
    <w:rsid w:val="002F6C06"/>
    <w:rsid w:val="002F6C2B"/>
    <w:rsid w:val="002F6C81"/>
    <w:rsid w:val="002F6C9A"/>
    <w:rsid w:val="002F6CB8"/>
    <w:rsid w:val="002F6D56"/>
    <w:rsid w:val="002F6E24"/>
    <w:rsid w:val="002F6E79"/>
    <w:rsid w:val="002F6ECF"/>
    <w:rsid w:val="002F6F37"/>
    <w:rsid w:val="002F6F7B"/>
    <w:rsid w:val="002F6F82"/>
    <w:rsid w:val="002F6FEB"/>
    <w:rsid w:val="002F70F2"/>
    <w:rsid w:val="002F7124"/>
    <w:rsid w:val="002F7172"/>
    <w:rsid w:val="002F7298"/>
    <w:rsid w:val="002F733D"/>
    <w:rsid w:val="002F7420"/>
    <w:rsid w:val="002F7507"/>
    <w:rsid w:val="002F7662"/>
    <w:rsid w:val="002F7663"/>
    <w:rsid w:val="002F7681"/>
    <w:rsid w:val="002F770E"/>
    <w:rsid w:val="002F777B"/>
    <w:rsid w:val="002F77E7"/>
    <w:rsid w:val="002F7977"/>
    <w:rsid w:val="002F79E5"/>
    <w:rsid w:val="002F7A0A"/>
    <w:rsid w:val="002F7BCC"/>
    <w:rsid w:val="002F7D8D"/>
    <w:rsid w:val="002F7DA9"/>
    <w:rsid w:val="002F7E28"/>
    <w:rsid w:val="0030009F"/>
    <w:rsid w:val="00300168"/>
    <w:rsid w:val="003001C5"/>
    <w:rsid w:val="0030027B"/>
    <w:rsid w:val="003002C2"/>
    <w:rsid w:val="00300335"/>
    <w:rsid w:val="00300373"/>
    <w:rsid w:val="003003A3"/>
    <w:rsid w:val="003004C9"/>
    <w:rsid w:val="003004CE"/>
    <w:rsid w:val="003004E2"/>
    <w:rsid w:val="00300523"/>
    <w:rsid w:val="003005D0"/>
    <w:rsid w:val="00300645"/>
    <w:rsid w:val="003006E6"/>
    <w:rsid w:val="00300737"/>
    <w:rsid w:val="00300814"/>
    <w:rsid w:val="0030088A"/>
    <w:rsid w:val="003008ED"/>
    <w:rsid w:val="0030092C"/>
    <w:rsid w:val="003009B8"/>
    <w:rsid w:val="00300A08"/>
    <w:rsid w:val="00300A58"/>
    <w:rsid w:val="00300A78"/>
    <w:rsid w:val="00300B31"/>
    <w:rsid w:val="00300B9B"/>
    <w:rsid w:val="00300C15"/>
    <w:rsid w:val="00300DAD"/>
    <w:rsid w:val="00300DB5"/>
    <w:rsid w:val="00300E0A"/>
    <w:rsid w:val="00300E0B"/>
    <w:rsid w:val="00300FBA"/>
    <w:rsid w:val="00301052"/>
    <w:rsid w:val="00301289"/>
    <w:rsid w:val="0030128E"/>
    <w:rsid w:val="00301296"/>
    <w:rsid w:val="003012E5"/>
    <w:rsid w:val="003012FE"/>
    <w:rsid w:val="003013AD"/>
    <w:rsid w:val="00301439"/>
    <w:rsid w:val="00301497"/>
    <w:rsid w:val="003014A5"/>
    <w:rsid w:val="003014A8"/>
    <w:rsid w:val="003014B8"/>
    <w:rsid w:val="003014F8"/>
    <w:rsid w:val="00301594"/>
    <w:rsid w:val="003015B4"/>
    <w:rsid w:val="003016EB"/>
    <w:rsid w:val="00301704"/>
    <w:rsid w:val="00301737"/>
    <w:rsid w:val="00301834"/>
    <w:rsid w:val="00301859"/>
    <w:rsid w:val="0030185B"/>
    <w:rsid w:val="003018B8"/>
    <w:rsid w:val="0030191E"/>
    <w:rsid w:val="00301948"/>
    <w:rsid w:val="00301A7F"/>
    <w:rsid w:val="00301BD8"/>
    <w:rsid w:val="00301DAB"/>
    <w:rsid w:val="00301E2C"/>
    <w:rsid w:val="00301E98"/>
    <w:rsid w:val="00301EB7"/>
    <w:rsid w:val="00301F4F"/>
    <w:rsid w:val="00301F66"/>
    <w:rsid w:val="00301F6E"/>
    <w:rsid w:val="00301FA4"/>
    <w:rsid w:val="00302023"/>
    <w:rsid w:val="00302037"/>
    <w:rsid w:val="003020C9"/>
    <w:rsid w:val="003020F9"/>
    <w:rsid w:val="0030215B"/>
    <w:rsid w:val="003021B9"/>
    <w:rsid w:val="003021D3"/>
    <w:rsid w:val="00302314"/>
    <w:rsid w:val="0030232D"/>
    <w:rsid w:val="0030233F"/>
    <w:rsid w:val="003023EF"/>
    <w:rsid w:val="0030241F"/>
    <w:rsid w:val="003024C6"/>
    <w:rsid w:val="00302516"/>
    <w:rsid w:val="0030252C"/>
    <w:rsid w:val="0030255F"/>
    <w:rsid w:val="00302592"/>
    <w:rsid w:val="0030259F"/>
    <w:rsid w:val="003025C3"/>
    <w:rsid w:val="003025F9"/>
    <w:rsid w:val="003026FA"/>
    <w:rsid w:val="0030276A"/>
    <w:rsid w:val="0030276F"/>
    <w:rsid w:val="00302781"/>
    <w:rsid w:val="0030287E"/>
    <w:rsid w:val="0030292B"/>
    <w:rsid w:val="00302982"/>
    <w:rsid w:val="00302A14"/>
    <w:rsid w:val="00302A19"/>
    <w:rsid w:val="00302A7B"/>
    <w:rsid w:val="00302B23"/>
    <w:rsid w:val="00302BF4"/>
    <w:rsid w:val="00302CA5"/>
    <w:rsid w:val="00302D0B"/>
    <w:rsid w:val="00302D21"/>
    <w:rsid w:val="00302D89"/>
    <w:rsid w:val="00302DB1"/>
    <w:rsid w:val="00302DD2"/>
    <w:rsid w:val="00302E9C"/>
    <w:rsid w:val="00302ECA"/>
    <w:rsid w:val="00302F75"/>
    <w:rsid w:val="0030315E"/>
    <w:rsid w:val="0030316C"/>
    <w:rsid w:val="003031C6"/>
    <w:rsid w:val="003031D6"/>
    <w:rsid w:val="0030328D"/>
    <w:rsid w:val="0030331B"/>
    <w:rsid w:val="00303333"/>
    <w:rsid w:val="0030334B"/>
    <w:rsid w:val="00303376"/>
    <w:rsid w:val="003033EB"/>
    <w:rsid w:val="00303497"/>
    <w:rsid w:val="003034F9"/>
    <w:rsid w:val="003035D7"/>
    <w:rsid w:val="00303668"/>
    <w:rsid w:val="0030373B"/>
    <w:rsid w:val="00303774"/>
    <w:rsid w:val="003037D0"/>
    <w:rsid w:val="00303809"/>
    <w:rsid w:val="00303869"/>
    <w:rsid w:val="003038CD"/>
    <w:rsid w:val="003038D2"/>
    <w:rsid w:val="0030393F"/>
    <w:rsid w:val="00303989"/>
    <w:rsid w:val="00303A8F"/>
    <w:rsid w:val="00303ACD"/>
    <w:rsid w:val="00303B0D"/>
    <w:rsid w:val="00303B15"/>
    <w:rsid w:val="00303B21"/>
    <w:rsid w:val="00303B52"/>
    <w:rsid w:val="00303C42"/>
    <w:rsid w:val="00303C55"/>
    <w:rsid w:val="00303C64"/>
    <w:rsid w:val="00303D30"/>
    <w:rsid w:val="00303D54"/>
    <w:rsid w:val="00303D86"/>
    <w:rsid w:val="00303E70"/>
    <w:rsid w:val="00304019"/>
    <w:rsid w:val="003040A0"/>
    <w:rsid w:val="003041EA"/>
    <w:rsid w:val="003042BC"/>
    <w:rsid w:val="003042D9"/>
    <w:rsid w:val="0030435B"/>
    <w:rsid w:val="003043FE"/>
    <w:rsid w:val="0030450E"/>
    <w:rsid w:val="003045B5"/>
    <w:rsid w:val="003045C0"/>
    <w:rsid w:val="00304688"/>
    <w:rsid w:val="00304735"/>
    <w:rsid w:val="00304737"/>
    <w:rsid w:val="00304760"/>
    <w:rsid w:val="00304808"/>
    <w:rsid w:val="00304943"/>
    <w:rsid w:val="0030495F"/>
    <w:rsid w:val="00304A5D"/>
    <w:rsid w:val="00304A98"/>
    <w:rsid w:val="00304B14"/>
    <w:rsid w:val="00304BE1"/>
    <w:rsid w:val="00304C58"/>
    <w:rsid w:val="00304CAB"/>
    <w:rsid w:val="00304CD0"/>
    <w:rsid w:val="00304DF0"/>
    <w:rsid w:val="00304F02"/>
    <w:rsid w:val="00304F19"/>
    <w:rsid w:val="00304F5A"/>
    <w:rsid w:val="00304F7E"/>
    <w:rsid w:val="00304F81"/>
    <w:rsid w:val="00304FB6"/>
    <w:rsid w:val="00304FD4"/>
    <w:rsid w:val="003050DF"/>
    <w:rsid w:val="003052F7"/>
    <w:rsid w:val="003053E7"/>
    <w:rsid w:val="00305545"/>
    <w:rsid w:val="00305549"/>
    <w:rsid w:val="003055B6"/>
    <w:rsid w:val="00305634"/>
    <w:rsid w:val="003056D5"/>
    <w:rsid w:val="003056FD"/>
    <w:rsid w:val="00305786"/>
    <w:rsid w:val="003057BD"/>
    <w:rsid w:val="003058DD"/>
    <w:rsid w:val="00305AD2"/>
    <w:rsid w:val="00305B52"/>
    <w:rsid w:val="00305BB9"/>
    <w:rsid w:val="00305BBF"/>
    <w:rsid w:val="00305CCE"/>
    <w:rsid w:val="00305D31"/>
    <w:rsid w:val="00305F2C"/>
    <w:rsid w:val="00305F32"/>
    <w:rsid w:val="00306001"/>
    <w:rsid w:val="003060E4"/>
    <w:rsid w:val="003060ED"/>
    <w:rsid w:val="00306134"/>
    <w:rsid w:val="00306169"/>
    <w:rsid w:val="0030638A"/>
    <w:rsid w:val="003063E6"/>
    <w:rsid w:val="003063F7"/>
    <w:rsid w:val="003064BB"/>
    <w:rsid w:val="00306516"/>
    <w:rsid w:val="00306585"/>
    <w:rsid w:val="003065C6"/>
    <w:rsid w:val="003065ED"/>
    <w:rsid w:val="00306698"/>
    <w:rsid w:val="003066A6"/>
    <w:rsid w:val="00306719"/>
    <w:rsid w:val="0030671A"/>
    <w:rsid w:val="003067C4"/>
    <w:rsid w:val="00306854"/>
    <w:rsid w:val="00306AFE"/>
    <w:rsid w:val="00306B61"/>
    <w:rsid w:val="00306B75"/>
    <w:rsid w:val="00306B7E"/>
    <w:rsid w:val="00306B8E"/>
    <w:rsid w:val="00306C96"/>
    <w:rsid w:val="00306D39"/>
    <w:rsid w:val="00306D88"/>
    <w:rsid w:val="00306E2B"/>
    <w:rsid w:val="00307097"/>
    <w:rsid w:val="003070C1"/>
    <w:rsid w:val="00307149"/>
    <w:rsid w:val="0030717D"/>
    <w:rsid w:val="003071EE"/>
    <w:rsid w:val="0030722D"/>
    <w:rsid w:val="00307288"/>
    <w:rsid w:val="003072DB"/>
    <w:rsid w:val="00307331"/>
    <w:rsid w:val="003073AD"/>
    <w:rsid w:val="003074C8"/>
    <w:rsid w:val="003074DC"/>
    <w:rsid w:val="00307530"/>
    <w:rsid w:val="00307554"/>
    <w:rsid w:val="00307557"/>
    <w:rsid w:val="003075D0"/>
    <w:rsid w:val="00307707"/>
    <w:rsid w:val="00307821"/>
    <w:rsid w:val="003078FE"/>
    <w:rsid w:val="003079CA"/>
    <w:rsid w:val="00307AFC"/>
    <w:rsid w:val="00307B14"/>
    <w:rsid w:val="00307B2C"/>
    <w:rsid w:val="00307B44"/>
    <w:rsid w:val="00307CED"/>
    <w:rsid w:val="00307DBE"/>
    <w:rsid w:val="00307DC0"/>
    <w:rsid w:val="00307DE4"/>
    <w:rsid w:val="00307E05"/>
    <w:rsid w:val="00307E22"/>
    <w:rsid w:val="00307E89"/>
    <w:rsid w:val="00307EAB"/>
    <w:rsid w:val="0031001D"/>
    <w:rsid w:val="0031002B"/>
    <w:rsid w:val="00310084"/>
    <w:rsid w:val="003100E5"/>
    <w:rsid w:val="003100EA"/>
    <w:rsid w:val="00310118"/>
    <w:rsid w:val="00310178"/>
    <w:rsid w:val="00310188"/>
    <w:rsid w:val="003101BB"/>
    <w:rsid w:val="003101D2"/>
    <w:rsid w:val="0031025E"/>
    <w:rsid w:val="00310275"/>
    <w:rsid w:val="003102C3"/>
    <w:rsid w:val="00310308"/>
    <w:rsid w:val="0031030F"/>
    <w:rsid w:val="003103E4"/>
    <w:rsid w:val="00310449"/>
    <w:rsid w:val="003104AB"/>
    <w:rsid w:val="0031051C"/>
    <w:rsid w:val="0031064C"/>
    <w:rsid w:val="00310689"/>
    <w:rsid w:val="003106CE"/>
    <w:rsid w:val="00310700"/>
    <w:rsid w:val="0031071D"/>
    <w:rsid w:val="00310739"/>
    <w:rsid w:val="003107C6"/>
    <w:rsid w:val="003107DB"/>
    <w:rsid w:val="003107E9"/>
    <w:rsid w:val="0031087E"/>
    <w:rsid w:val="003108B7"/>
    <w:rsid w:val="003108D9"/>
    <w:rsid w:val="00310907"/>
    <w:rsid w:val="00310964"/>
    <w:rsid w:val="00310998"/>
    <w:rsid w:val="00310A17"/>
    <w:rsid w:val="00310ADB"/>
    <w:rsid w:val="00310D7E"/>
    <w:rsid w:val="00310E40"/>
    <w:rsid w:val="003110E6"/>
    <w:rsid w:val="003110F7"/>
    <w:rsid w:val="00311185"/>
    <w:rsid w:val="003111BB"/>
    <w:rsid w:val="003112F3"/>
    <w:rsid w:val="00311303"/>
    <w:rsid w:val="00311316"/>
    <w:rsid w:val="003113E0"/>
    <w:rsid w:val="00311537"/>
    <w:rsid w:val="00311569"/>
    <w:rsid w:val="0031156E"/>
    <w:rsid w:val="0031162A"/>
    <w:rsid w:val="003116D8"/>
    <w:rsid w:val="0031175B"/>
    <w:rsid w:val="003117E0"/>
    <w:rsid w:val="003117E5"/>
    <w:rsid w:val="003117F6"/>
    <w:rsid w:val="00311842"/>
    <w:rsid w:val="003118B5"/>
    <w:rsid w:val="003118D4"/>
    <w:rsid w:val="003118EB"/>
    <w:rsid w:val="00311900"/>
    <w:rsid w:val="003119B6"/>
    <w:rsid w:val="00311A22"/>
    <w:rsid w:val="00311B68"/>
    <w:rsid w:val="00311C2D"/>
    <w:rsid w:val="00311C39"/>
    <w:rsid w:val="00311C7A"/>
    <w:rsid w:val="00311CF6"/>
    <w:rsid w:val="00311D2A"/>
    <w:rsid w:val="00311E2F"/>
    <w:rsid w:val="00311EA0"/>
    <w:rsid w:val="00311EAA"/>
    <w:rsid w:val="00311ED0"/>
    <w:rsid w:val="00311F53"/>
    <w:rsid w:val="00311F9B"/>
    <w:rsid w:val="00312009"/>
    <w:rsid w:val="00312069"/>
    <w:rsid w:val="003120A1"/>
    <w:rsid w:val="003120A8"/>
    <w:rsid w:val="003120B4"/>
    <w:rsid w:val="003120B6"/>
    <w:rsid w:val="003121A7"/>
    <w:rsid w:val="00312345"/>
    <w:rsid w:val="0031234A"/>
    <w:rsid w:val="0031239C"/>
    <w:rsid w:val="0031241D"/>
    <w:rsid w:val="00312472"/>
    <w:rsid w:val="003124F6"/>
    <w:rsid w:val="00312677"/>
    <w:rsid w:val="003126BC"/>
    <w:rsid w:val="0031278F"/>
    <w:rsid w:val="00312836"/>
    <w:rsid w:val="003129C7"/>
    <w:rsid w:val="00312A09"/>
    <w:rsid w:val="00312A38"/>
    <w:rsid w:val="00312AA7"/>
    <w:rsid w:val="00312AC5"/>
    <w:rsid w:val="00312B36"/>
    <w:rsid w:val="00312B37"/>
    <w:rsid w:val="00312B4F"/>
    <w:rsid w:val="00312B73"/>
    <w:rsid w:val="00312CB0"/>
    <w:rsid w:val="00312D52"/>
    <w:rsid w:val="00312EB6"/>
    <w:rsid w:val="00312F18"/>
    <w:rsid w:val="00312F5A"/>
    <w:rsid w:val="00312F81"/>
    <w:rsid w:val="00312F8C"/>
    <w:rsid w:val="00312FD1"/>
    <w:rsid w:val="00313017"/>
    <w:rsid w:val="0031305C"/>
    <w:rsid w:val="0031307E"/>
    <w:rsid w:val="003130AA"/>
    <w:rsid w:val="0031315A"/>
    <w:rsid w:val="00313190"/>
    <w:rsid w:val="00313191"/>
    <w:rsid w:val="00313215"/>
    <w:rsid w:val="00313251"/>
    <w:rsid w:val="0031327F"/>
    <w:rsid w:val="003133E7"/>
    <w:rsid w:val="00313413"/>
    <w:rsid w:val="003134DF"/>
    <w:rsid w:val="003134E0"/>
    <w:rsid w:val="00313553"/>
    <w:rsid w:val="00313565"/>
    <w:rsid w:val="00313581"/>
    <w:rsid w:val="003135B8"/>
    <w:rsid w:val="00313642"/>
    <w:rsid w:val="003136B1"/>
    <w:rsid w:val="003136FA"/>
    <w:rsid w:val="00313758"/>
    <w:rsid w:val="00313760"/>
    <w:rsid w:val="003137BD"/>
    <w:rsid w:val="003137F9"/>
    <w:rsid w:val="00313953"/>
    <w:rsid w:val="003139FE"/>
    <w:rsid w:val="00313A04"/>
    <w:rsid w:val="00313A40"/>
    <w:rsid w:val="00313A75"/>
    <w:rsid w:val="00313ABF"/>
    <w:rsid w:val="00313ACE"/>
    <w:rsid w:val="00313AFB"/>
    <w:rsid w:val="00313BD6"/>
    <w:rsid w:val="00313C74"/>
    <w:rsid w:val="00313CB3"/>
    <w:rsid w:val="00313D13"/>
    <w:rsid w:val="00313D24"/>
    <w:rsid w:val="00313DC7"/>
    <w:rsid w:val="00313E7B"/>
    <w:rsid w:val="00313EB9"/>
    <w:rsid w:val="00313F2A"/>
    <w:rsid w:val="00313F38"/>
    <w:rsid w:val="00313F5A"/>
    <w:rsid w:val="00313F9E"/>
    <w:rsid w:val="00314287"/>
    <w:rsid w:val="0031436C"/>
    <w:rsid w:val="003144A5"/>
    <w:rsid w:val="00314505"/>
    <w:rsid w:val="003145BD"/>
    <w:rsid w:val="00314614"/>
    <w:rsid w:val="00314638"/>
    <w:rsid w:val="003146EA"/>
    <w:rsid w:val="00314731"/>
    <w:rsid w:val="00314946"/>
    <w:rsid w:val="00314A38"/>
    <w:rsid w:val="00314A55"/>
    <w:rsid w:val="00314AD0"/>
    <w:rsid w:val="00314B8F"/>
    <w:rsid w:val="00314BB0"/>
    <w:rsid w:val="00314CB4"/>
    <w:rsid w:val="00314CF5"/>
    <w:rsid w:val="00314D8B"/>
    <w:rsid w:val="00314DB8"/>
    <w:rsid w:val="00314E1C"/>
    <w:rsid w:val="00314F25"/>
    <w:rsid w:val="00314F5A"/>
    <w:rsid w:val="0031500D"/>
    <w:rsid w:val="0031501A"/>
    <w:rsid w:val="00315088"/>
    <w:rsid w:val="003150B0"/>
    <w:rsid w:val="00315154"/>
    <w:rsid w:val="0031515A"/>
    <w:rsid w:val="003151DA"/>
    <w:rsid w:val="00315345"/>
    <w:rsid w:val="003153BB"/>
    <w:rsid w:val="0031545B"/>
    <w:rsid w:val="00315470"/>
    <w:rsid w:val="0031561E"/>
    <w:rsid w:val="003156C7"/>
    <w:rsid w:val="00315771"/>
    <w:rsid w:val="003157E7"/>
    <w:rsid w:val="0031580F"/>
    <w:rsid w:val="0031581A"/>
    <w:rsid w:val="00315854"/>
    <w:rsid w:val="0031587B"/>
    <w:rsid w:val="003158BE"/>
    <w:rsid w:val="00315902"/>
    <w:rsid w:val="0031593F"/>
    <w:rsid w:val="00315987"/>
    <w:rsid w:val="00315A75"/>
    <w:rsid w:val="00315A9F"/>
    <w:rsid w:val="00315AC4"/>
    <w:rsid w:val="00315AE2"/>
    <w:rsid w:val="00315AF1"/>
    <w:rsid w:val="00315AFC"/>
    <w:rsid w:val="00315BA2"/>
    <w:rsid w:val="00315C58"/>
    <w:rsid w:val="00315D7C"/>
    <w:rsid w:val="00315E3D"/>
    <w:rsid w:val="00315E4C"/>
    <w:rsid w:val="00315E5B"/>
    <w:rsid w:val="00315F4D"/>
    <w:rsid w:val="00315FBF"/>
    <w:rsid w:val="0031605A"/>
    <w:rsid w:val="00316075"/>
    <w:rsid w:val="003161C6"/>
    <w:rsid w:val="003161DB"/>
    <w:rsid w:val="003162F8"/>
    <w:rsid w:val="00316334"/>
    <w:rsid w:val="003163FB"/>
    <w:rsid w:val="0031642F"/>
    <w:rsid w:val="0031643F"/>
    <w:rsid w:val="0031647B"/>
    <w:rsid w:val="003164C9"/>
    <w:rsid w:val="0031658B"/>
    <w:rsid w:val="003165C0"/>
    <w:rsid w:val="0031670D"/>
    <w:rsid w:val="00316712"/>
    <w:rsid w:val="00316714"/>
    <w:rsid w:val="0031672A"/>
    <w:rsid w:val="003167E6"/>
    <w:rsid w:val="003168BD"/>
    <w:rsid w:val="003168E8"/>
    <w:rsid w:val="003168F0"/>
    <w:rsid w:val="003168F8"/>
    <w:rsid w:val="00316937"/>
    <w:rsid w:val="00316A1B"/>
    <w:rsid w:val="00316A4A"/>
    <w:rsid w:val="00316ABA"/>
    <w:rsid w:val="00316B4C"/>
    <w:rsid w:val="00316B53"/>
    <w:rsid w:val="00316BEA"/>
    <w:rsid w:val="00316BF9"/>
    <w:rsid w:val="00316C6F"/>
    <w:rsid w:val="00316CD2"/>
    <w:rsid w:val="00316D3C"/>
    <w:rsid w:val="00316D68"/>
    <w:rsid w:val="00316E6A"/>
    <w:rsid w:val="00316E6B"/>
    <w:rsid w:val="00316E6D"/>
    <w:rsid w:val="00316EEA"/>
    <w:rsid w:val="00316F9F"/>
    <w:rsid w:val="00316FED"/>
    <w:rsid w:val="00317030"/>
    <w:rsid w:val="003170E7"/>
    <w:rsid w:val="00317189"/>
    <w:rsid w:val="0031720C"/>
    <w:rsid w:val="003172D4"/>
    <w:rsid w:val="003172D6"/>
    <w:rsid w:val="00317360"/>
    <w:rsid w:val="0031736A"/>
    <w:rsid w:val="003173EA"/>
    <w:rsid w:val="003174B1"/>
    <w:rsid w:val="003174CD"/>
    <w:rsid w:val="003174FB"/>
    <w:rsid w:val="0031752A"/>
    <w:rsid w:val="00317563"/>
    <w:rsid w:val="00317569"/>
    <w:rsid w:val="0031756A"/>
    <w:rsid w:val="00317590"/>
    <w:rsid w:val="00317617"/>
    <w:rsid w:val="00317623"/>
    <w:rsid w:val="00317680"/>
    <w:rsid w:val="00317693"/>
    <w:rsid w:val="003176DC"/>
    <w:rsid w:val="003178F2"/>
    <w:rsid w:val="00317A3E"/>
    <w:rsid w:val="00317A9C"/>
    <w:rsid w:val="00317AA8"/>
    <w:rsid w:val="00317BC1"/>
    <w:rsid w:val="00317C86"/>
    <w:rsid w:val="00317D5D"/>
    <w:rsid w:val="00317D6A"/>
    <w:rsid w:val="00317D83"/>
    <w:rsid w:val="00317D9F"/>
    <w:rsid w:val="00317DDC"/>
    <w:rsid w:val="00317DFE"/>
    <w:rsid w:val="00317E1A"/>
    <w:rsid w:val="00317E32"/>
    <w:rsid w:val="00317EF7"/>
    <w:rsid w:val="00317F35"/>
    <w:rsid w:val="00317F48"/>
    <w:rsid w:val="0032005E"/>
    <w:rsid w:val="00320097"/>
    <w:rsid w:val="0032013B"/>
    <w:rsid w:val="00320144"/>
    <w:rsid w:val="003201D1"/>
    <w:rsid w:val="0032027E"/>
    <w:rsid w:val="0032034D"/>
    <w:rsid w:val="00320368"/>
    <w:rsid w:val="0032051F"/>
    <w:rsid w:val="00320604"/>
    <w:rsid w:val="0032061A"/>
    <w:rsid w:val="00320645"/>
    <w:rsid w:val="0032073D"/>
    <w:rsid w:val="003207E4"/>
    <w:rsid w:val="0032081E"/>
    <w:rsid w:val="00320884"/>
    <w:rsid w:val="003208EB"/>
    <w:rsid w:val="0032095D"/>
    <w:rsid w:val="00320A0A"/>
    <w:rsid w:val="00320A28"/>
    <w:rsid w:val="00320B2A"/>
    <w:rsid w:val="00320B8C"/>
    <w:rsid w:val="00320B98"/>
    <w:rsid w:val="00320BCD"/>
    <w:rsid w:val="00320C0F"/>
    <w:rsid w:val="00320C1F"/>
    <w:rsid w:val="00320C55"/>
    <w:rsid w:val="00320C70"/>
    <w:rsid w:val="00320D32"/>
    <w:rsid w:val="00320D46"/>
    <w:rsid w:val="00320D84"/>
    <w:rsid w:val="00320DCF"/>
    <w:rsid w:val="00320DDF"/>
    <w:rsid w:val="00320E43"/>
    <w:rsid w:val="00320E74"/>
    <w:rsid w:val="00320ECA"/>
    <w:rsid w:val="00320EE1"/>
    <w:rsid w:val="00320F34"/>
    <w:rsid w:val="00320FEC"/>
    <w:rsid w:val="00320FFD"/>
    <w:rsid w:val="003210E5"/>
    <w:rsid w:val="0032118A"/>
    <w:rsid w:val="003211A2"/>
    <w:rsid w:val="00321214"/>
    <w:rsid w:val="0032125E"/>
    <w:rsid w:val="00321356"/>
    <w:rsid w:val="003213AF"/>
    <w:rsid w:val="003213F2"/>
    <w:rsid w:val="00321409"/>
    <w:rsid w:val="00321476"/>
    <w:rsid w:val="00321478"/>
    <w:rsid w:val="00321491"/>
    <w:rsid w:val="003214E8"/>
    <w:rsid w:val="00321643"/>
    <w:rsid w:val="00321896"/>
    <w:rsid w:val="003218BE"/>
    <w:rsid w:val="0032192A"/>
    <w:rsid w:val="0032195A"/>
    <w:rsid w:val="0032198B"/>
    <w:rsid w:val="003219B3"/>
    <w:rsid w:val="003219E7"/>
    <w:rsid w:val="00321ADE"/>
    <w:rsid w:val="00321B2D"/>
    <w:rsid w:val="00321B72"/>
    <w:rsid w:val="00321BAE"/>
    <w:rsid w:val="00321BD4"/>
    <w:rsid w:val="00321C82"/>
    <w:rsid w:val="00321D08"/>
    <w:rsid w:val="00321E96"/>
    <w:rsid w:val="00321EF4"/>
    <w:rsid w:val="00321F9A"/>
    <w:rsid w:val="00321FB9"/>
    <w:rsid w:val="00321FBC"/>
    <w:rsid w:val="00321FE6"/>
    <w:rsid w:val="0032204A"/>
    <w:rsid w:val="00322073"/>
    <w:rsid w:val="003220CA"/>
    <w:rsid w:val="00322190"/>
    <w:rsid w:val="003222D5"/>
    <w:rsid w:val="00322383"/>
    <w:rsid w:val="003223C0"/>
    <w:rsid w:val="00322466"/>
    <w:rsid w:val="00322497"/>
    <w:rsid w:val="003224FF"/>
    <w:rsid w:val="00322517"/>
    <w:rsid w:val="0032251D"/>
    <w:rsid w:val="0032262C"/>
    <w:rsid w:val="00322657"/>
    <w:rsid w:val="0032267C"/>
    <w:rsid w:val="0032268B"/>
    <w:rsid w:val="003226AF"/>
    <w:rsid w:val="003226C6"/>
    <w:rsid w:val="003228DC"/>
    <w:rsid w:val="00322981"/>
    <w:rsid w:val="00322A1E"/>
    <w:rsid w:val="00322A48"/>
    <w:rsid w:val="00322A75"/>
    <w:rsid w:val="00322A7D"/>
    <w:rsid w:val="00322A87"/>
    <w:rsid w:val="00322A8F"/>
    <w:rsid w:val="00322B8B"/>
    <w:rsid w:val="00322B94"/>
    <w:rsid w:val="00322C09"/>
    <w:rsid w:val="00322C48"/>
    <w:rsid w:val="00322D69"/>
    <w:rsid w:val="00322DCD"/>
    <w:rsid w:val="00322EDC"/>
    <w:rsid w:val="00322F5F"/>
    <w:rsid w:val="00322FD2"/>
    <w:rsid w:val="00322FDB"/>
    <w:rsid w:val="00322FE6"/>
    <w:rsid w:val="003230B7"/>
    <w:rsid w:val="003231CC"/>
    <w:rsid w:val="00323252"/>
    <w:rsid w:val="0032327B"/>
    <w:rsid w:val="0032327C"/>
    <w:rsid w:val="00323295"/>
    <w:rsid w:val="003232A1"/>
    <w:rsid w:val="00323396"/>
    <w:rsid w:val="00323452"/>
    <w:rsid w:val="0032355D"/>
    <w:rsid w:val="003235E2"/>
    <w:rsid w:val="003236BD"/>
    <w:rsid w:val="003236D7"/>
    <w:rsid w:val="003237C0"/>
    <w:rsid w:val="003237D9"/>
    <w:rsid w:val="00323807"/>
    <w:rsid w:val="00323929"/>
    <w:rsid w:val="0032393D"/>
    <w:rsid w:val="00323984"/>
    <w:rsid w:val="0032398C"/>
    <w:rsid w:val="003239B0"/>
    <w:rsid w:val="00323A48"/>
    <w:rsid w:val="00323B34"/>
    <w:rsid w:val="00323CF9"/>
    <w:rsid w:val="00323D30"/>
    <w:rsid w:val="00323D95"/>
    <w:rsid w:val="00323DC6"/>
    <w:rsid w:val="00323F06"/>
    <w:rsid w:val="00323F3B"/>
    <w:rsid w:val="00323F90"/>
    <w:rsid w:val="00323FA7"/>
    <w:rsid w:val="00324041"/>
    <w:rsid w:val="003240A7"/>
    <w:rsid w:val="003241A1"/>
    <w:rsid w:val="0032421C"/>
    <w:rsid w:val="00324296"/>
    <w:rsid w:val="00324309"/>
    <w:rsid w:val="0032431C"/>
    <w:rsid w:val="0032432B"/>
    <w:rsid w:val="003243D7"/>
    <w:rsid w:val="0032440B"/>
    <w:rsid w:val="00324480"/>
    <w:rsid w:val="003244DF"/>
    <w:rsid w:val="003245F7"/>
    <w:rsid w:val="00324627"/>
    <w:rsid w:val="003246EA"/>
    <w:rsid w:val="0032471E"/>
    <w:rsid w:val="00324935"/>
    <w:rsid w:val="00324A13"/>
    <w:rsid w:val="00324A7C"/>
    <w:rsid w:val="00324AAF"/>
    <w:rsid w:val="00324B85"/>
    <w:rsid w:val="00324CCF"/>
    <w:rsid w:val="00324D15"/>
    <w:rsid w:val="00324ECF"/>
    <w:rsid w:val="00324EDC"/>
    <w:rsid w:val="00324F4B"/>
    <w:rsid w:val="00324F84"/>
    <w:rsid w:val="00325100"/>
    <w:rsid w:val="0032516C"/>
    <w:rsid w:val="00325261"/>
    <w:rsid w:val="00325266"/>
    <w:rsid w:val="003252E3"/>
    <w:rsid w:val="003252F9"/>
    <w:rsid w:val="00325328"/>
    <w:rsid w:val="00325418"/>
    <w:rsid w:val="003254E4"/>
    <w:rsid w:val="003255BF"/>
    <w:rsid w:val="0032564D"/>
    <w:rsid w:val="003256DC"/>
    <w:rsid w:val="0032575D"/>
    <w:rsid w:val="003257F9"/>
    <w:rsid w:val="0032588B"/>
    <w:rsid w:val="00325938"/>
    <w:rsid w:val="003259AA"/>
    <w:rsid w:val="00325B54"/>
    <w:rsid w:val="00325C47"/>
    <w:rsid w:val="00325C4B"/>
    <w:rsid w:val="00325E46"/>
    <w:rsid w:val="00325EB3"/>
    <w:rsid w:val="00325EB4"/>
    <w:rsid w:val="00325ED7"/>
    <w:rsid w:val="00325F4F"/>
    <w:rsid w:val="00325F5B"/>
    <w:rsid w:val="00325FFA"/>
    <w:rsid w:val="00325FFE"/>
    <w:rsid w:val="003260DE"/>
    <w:rsid w:val="00326118"/>
    <w:rsid w:val="00326177"/>
    <w:rsid w:val="00326288"/>
    <w:rsid w:val="0032630F"/>
    <w:rsid w:val="003263D7"/>
    <w:rsid w:val="0032641B"/>
    <w:rsid w:val="003264C2"/>
    <w:rsid w:val="00326564"/>
    <w:rsid w:val="00326626"/>
    <w:rsid w:val="003266DC"/>
    <w:rsid w:val="003267C0"/>
    <w:rsid w:val="003267F9"/>
    <w:rsid w:val="003269EC"/>
    <w:rsid w:val="003269F9"/>
    <w:rsid w:val="00326AA8"/>
    <w:rsid w:val="00326AF1"/>
    <w:rsid w:val="00326B58"/>
    <w:rsid w:val="00326B73"/>
    <w:rsid w:val="00326B7F"/>
    <w:rsid w:val="00326B9B"/>
    <w:rsid w:val="00326B9C"/>
    <w:rsid w:val="00326BA8"/>
    <w:rsid w:val="00326C2F"/>
    <w:rsid w:val="00326CC2"/>
    <w:rsid w:val="00326D82"/>
    <w:rsid w:val="00326E8C"/>
    <w:rsid w:val="00326F33"/>
    <w:rsid w:val="0032704B"/>
    <w:rsid w:val="00327098"/>
    <w:rsid w:val="003273E0"/>
    <w:rsid w:val="003273E8"/>
    <w:rsid w:val="00327450"/>
    <w:rsid w:val="003274A6"/>
    <w:rsid w:val="003274AE"/>
    <w:rsid w:val="003274B2"/>
    <w:rsid w:val="003274B8"/>
    <w:rsid w:val="00327534"/>
    <w:rsid w:val="0032758B"/>
    <w:rsid w:val="00327590"/>
    <w:rsid w:val="003275CA"/>
    <w:rsid w:val="0032764C"/>
    <w:rsid w:val="0032764E"/>
    <w:rsid w:val="00327792"/>
    <w:rsid w:val="003277A5"/>
    <w:rsid w:val="003277DA"/>
    <w:rsid w:val="003277E7"/>
    <w:rsid w:val="0032780B"/>
    <w:rsid w:val="003279A3"/>
    <w:rsid w:val="003279DA"/>
    <w:rsid w:val="00327A68"/>
    <w:rsid w:val="00327A79"/>
    <w:rsid w:val="00327AD1"/>
    <w:rsid w:val="00327B0A"/>
    <w:rsid w:val="00327BB4"/>
    <w:rsid w:val="00327C15"/>
    <w:rsid w:val="00327C65"/>
    <w:rsid w:val="00327C70"/>
    <w:rsid w:val="00327CAF"/>
    <w:rsid w:val="00327CE0"/>
    <w:rsid w:val="00327CEE"/>
    <w:rsid w:val="00327E26"/>
    <w:rsid w:val="00327E52"/>
    <w:rsid w:val="00327F3F"/>
    <w:rsid w:val="00327FEA"/>
    <w:rsid w:val="00330057"/>
    <w:rsid w:val="00330096"/>
    <w:rsid w:val="003300BF"/>
    <w:rsid w:val="0033010F"/>
    <w:rsid w:val="003301FE"/>
    <w:rsid w:val="00330216"/>
    <w:rsid w:val="00330326"/>
    <w:rsid w:val="00330447"/>
    <w:rsid w:val="0033047C"/>
    <w:rsid w:val="00330752"/>
    <w:rsid w:val="0033075B"/>
    <w:rsid w:val="003307AD"/>
    <w:rsid w:val="0033082F"/>
    <w:rsid w:val="00330963"/>
    <w:rsid w:val="00330970"/>
    <w:rsid w:val="00330981"/>
    <w:rsid w:val="00330997"/>
    <w:rsid w:val="003309B6"/>
    <w:rsid w:val="003309DB"/>
    <w:rsid w:val="00330A0D"/>
    <w:rsid w:val="00330C11"/>
    <w:rsid w:val="00330C31"/>
    <w:rsid w:val="00330E0D"/>
    <w:rsid w:val="00330F7E"/>
    <w:rsid w:val="00330FB9"/>
    <w:rsid w:val="00331012"/>
    <w:rsid w:val="00331035"/>
    <w:rsid w:val="0033107C"/>
    <w:rsid w:val="0033110D"/>
    <w:rsid w:val="00331178"/>
    <w:rsid w:val="0033118B"/>
    <w:rsid w:val="00331196"/>
    <w:rsid w:val="00331207"/>
    <w:rsid w:val="00331250"/>
    <w:rsid w:val="0033128A"/>
    <w:rsid w:val="0033130A"/>
    <w:rsid w:val="0033137D"/>
    <w:rsid w:val="00331535"/>
    <w:rsid w:val="0033156D"/>
    <w:rsid w:val="00331575"/>
    <w:rsid w:val="003315AA"/>
    <w:rsid w:val="003316D7"/>
    <w:rsid w:val="003318B1"/>
    <w:rsid w:val="003318CF"/>
    <w:rsid w:val="003318E9"/>
    <w:rsid w:val="0033196D"/>
    <w:rsid w:val="003319BE"/>
    <w:rsid w:val="00331B01"/>
    <w:rsid w:val="00331B49"/>
    <w:rsid w:val="00331C1F"/>
    <w:rsid w:val="00331D16"/>
    <w:rsid w:val="00331D9B"/>
    <w:rsid w:val="00331E15"/>
    <w:rsid w:val="00331E29"/>
    <w:rsid w:val="00331E56"/>
    <w:rsid w:val="00331E89"/>
    <w:rsid w:val="00331ED1"/>
    <w:rsid w:val="00331ED9"/>
    <w:rsid w:val="00331F3A"/>
    <w:rsid w:val="00331F85"/>
    <w:rsid w:val="00332029"/>
    <w:rsid w:val="00332158"/>
    <w:rsid w:val="0033215B"/>
    <w:rsid w:val="00332353"/>
    <w:rsid w:val="00332369"/>
    <w:rsid w:val="0033242E"/>
    <w:rsid w:val="0033246A"/>
    <w:rsid w:val="00332529"/>
    <w:rsid w:val="003325E1"/>
    <w:rsid w:val="003325F9"/>
    <w:rsid w:val="003326D5"/>
    <w:rsid w:val="003326E1"/>
    <w:rsid w:val="00332869"/>
    <w:rsid w:val="00332872"/>
    <w:rsid w:val="0033289C"/>
    <w:rsid w:val="003328F3"/>
    <w:rsid w:val="0033293E"/>
    <w:rsid w:val="00332AF3"/>
    <w:rsid w:val="00332B34"/>
    <w:rsid w:val="00332B67"/>
    <w:rsid w:val="00332BB0"/>
    <w:rsid w:val="00332C08"/>
    <w:rsid w:val="00332C65"/>
    <w:rsid w:val="00332CEB"/>
    <w:rsid w:val="00332CF5"/>
    <w:rsid w:val="00332E0E"/>
    <w:rsid w:val="00332E96"/>
    <w:rsid w:val="0033300C"/>
    <w:rsid w:val="003330D3"/>
    <w:rsid w:val="00333140"/>
    <w:rsid w:val="00333170"/>
    <w:rsid w:val="003331AF"/>
    <w:rsid w:val="003331EA"/>
    <w:rsid w:val="00333212"/>
    <w:rsid w:val="00333240"/>
    <w:rsid w:val="0033329B"/>
    <w:rsid w:val="00333311"/>
    <w:rsid w:val="0033335D"/>
    <w:rsid w:val="0033339C"/>
    <w:rsid w:val="003333E9"/>
    <w:rsid w:val="003333FE"/>
    <w:rsid w:val="0033340B"/>
    <w:rsid w:val="0033352D"/>
    <w:rsid w:val="00333553"/>
    <w:rsid w:val="00333573"/>
    <w:rsid w:val="00333574"/>
    <w:rsid w:val="0033357D"/>
    <w:rsid w:val="0033368F"/>
    <w:rsid w:val="003337EE"/>
    <w:rsid w:val="0033383E"/>
    <w:rsid w:val="0033384B"/>
    <w:rsid w:val="00333859"/>
    <w:rsid w:val="00333955"/>
    <w:rsid w:val="0033399F"/>
    <w:rsid w:val="00333A61"/>
    <w:rsid w:val="00333B23"/>
    <w:rsid w:val="00333BC4"/>
    <w:rsid w:val="00333C0A"/>
    <w:rsid w:val="00333C3E"/>
    <w:rsid w:val="00333C3F"/>
    <w:rsid w:val="00333C8F"/>
    <w:rsid w:val="00333E97"/>
    <w:rsid w:val="00333F89"/>
    <w:rsid w:val="0033407A"/>
    <w:rsid w:val="003340DA"/>
    <w:rsid w:val="00334236"/>
    <w:rsid w:val="00334267"/>
    <w:rsid w:val="00334281"/>
    <w:rsid w:val="00334285"/>
    <w:rsid w:val="00334349"/>
    <w:rsid w:val="00334400"/>
    <w:rsid w:val="00334444"/>
    <w:rsid w:val="00334515"/>
    <w:rsid w:val="00334520"/>
    <w:rsid w:val="00334577"/>
    <w:rsid w:val="003346F7"/>
    <w:rsid w:val="003346F8"/>
    <w:rsid w:val="003346F9"/>
    <w:rsid w:val="00334734"/>
    <w:rsid w:val="00334750"/>
    <w:rsid w:val="0033484B"/>
    <w:rsid w:val="00334854"/>
    <w:rsid w:val="003348E9"/>
    <w:rsid w:val="003348EE"/>
    <w:rsid w:val="00334959"/>
    <w:rsid w:val="003349E3"/>
    <w:rsid w:val="00334A68"/>
    <w:rsid w:val="00334B78"/>
    <w:rsid w:val="00334B81"/>
    <w:rsid w:val="00334C71"/>
    <w:rsid w:val="00334C73"/>
    <w:rsid w:val="00334CC4"/>
    <w:rsid w:val="00334DED"/>
    <w:rsid w:val="00334ED1"/>
    <w:rsid w:val="00334ED9"/>
    <w:rsid w:val="00334EF4"/>
    <w:rsid w:val="00334FCA"/>
    <w:rsid w:val="00335051"/>
    <w:rsid w:val="00335059"/>
    <w:rsid w:val="003350C9"/>
    <w:rsid w:val="003350EA"/>
    <w:rsid w:val="003350FB"/>
    <w:rsid w:val="00335103"/>
    <w:rsid w:val="0033510C"/>
    <w:rsid w:val="0033513D"/>
    <w:rsid w:val="003352A5"/>
    <w:rsid w:val="003352B7"/>
    <w:rsid w:val="00335374"/>
    <w:rsid w:val="00335442"/>
    <w:rsid w:val="00335496"/>
    <w:rsid w:val="003354A2"/>
    <w:rsid w:val="00335507"/>
    <w:rsid w:val="00335542"/>
    <w:rsid w:val="00335606"/>
    <w:rsid w:val="00335664"/>
    <w:rsid w:val="003356EC"/>
    <w:rsid w:val="003357C6"/>
    <w:rsid w:val="00335807"/>
    <w:rsid w:val="0033585B"/>
    <w:rsid w:val="0033592C"/>
    <w:rsid w:val="0033599C"/>
    <w:rsid w:val="003359DB"/>
    <w:rsid w:val="003359FB"/>
    <w:rsid w:val="00335B7D"/>
    <w:rsid w:val="00335BA1"/>
    <w:rsid w:val="00335BD8"/>
    <w:rsid w:val="00335C21"/>
    <w:rsid w:val="00335CD0"/>
    <w:rsid w:val="00335CFB"/>
    <w:rsid w:val="00335E05"/>
    <w:rsid w:val="00335E61"/>
    <w:rsid w:val="00335EBF"/>
    <w:rsid w:val="00335EC2"/>
    <w:rsid w:val="00335EDB"/>
    <w:rsid w:val="00335F2E"/>
    <w:rsid w:val="00335F46"/>
    <w:rsid w:val="00335F50"/>
    <w:rsid w:val="00335F8C"/>
    <w:rsid w:val="00335FED"/>
    <w:rsid w:val="00335FF2"/>
    <w:rsid w:val="00335FF7"/>
    <w:rsid w:val="0033605A"/>
    <w:rsid w:val="003360D8"/>
    <w:rsid w:val="0033627E"/>
    <w:rsid w:val="00336375"/>
    <w:rsid w:val="0033642B"/>
    <w:rsid w:val="0033649B"/>
    <w:rsid w:val="003365A0"/>
    <w:rsid w:val="003365A5"/>
    <w:rsid w:val="003365B6"/>
    <w:rsid w:val="003365D6"/>
    <w:rsid w:val="00336692"/>
    <w:rsid w:val="003367B2"/>
    <w:rsid w:val="00336822"/>
    <w:rsid w:val="0033688E"/>
    <w:rsid w:val="003368DE"/>
    <w:rsid w:val="003368FA"/>
    <w:rsid w:val="00336A59"/>
    <w:rsid w:val="00336B16"/>
    <w:rsid w:val="00336BEF"/>
    <w:rsid w:val="00336C51"/>
    <w:rsid w:val="00336CB0"/>
    <w:rsid w:val="00336D3E"/>
    <w:rsid w:val="00336DAB"/>
    <w:rsid w:val="00336E16"/>
    <w:rsid w:val="00336F54"/>
    <w:rsid w:val="00336F57"/>
    <w:rsid w:val="00336F5D"/>
    <w:rsid w:val="00336FEE"/>
    <w:rsid w:val="0033709F"/>
    <w:rsid w:val="003370BF"/>
    <w:rsid w:val="0033711E"/>
    <w:rsid w:val="0033713C"/>
    <w:rsid w:val="00337155"/>
    <w:rsid w:val="003371AF"/>
    <w:rsid w:val="00337293"/>
    <w:rsid w:val="00337310"/>
    <w:rsid w:val="00337331"/>
    <w:rsid w:val="003373B6"/>
    <w:rsid w:val="003373F8"/>
    <w:rsid w:val="003374F2"/>
    <w:rsid w:val="00337592"/>
    <w:rsid w:val="003375BB"/>
    <w:rsid w:val="003375D1"/>
    <w:rsid w:val="00337742"/>
    <w:rsid w:val="0033777D"/>
    <w:rsid w:val="00337798"/>
    <w:rsid w:val="00337811"/>
    <w:rsid w:val="0033785A"/>
    <w:rsid w:val="00337945"/>
    <w:rsid w:val="00337969"/>
    <w:rsid w:val="00337B37"/>
    <w:rsid w:val="00337B64"/>
    <w:rsid w:val="00337BCF"/>
    <w:rsid w:val="00337C24"/>
    <w:rsid w:val="00337D40"/>
    <w:rsid w:val="00337DB3"/>
    <w:rsid w:val="00337DD7"/>
    <w:rsid w:val="00337DF0"/>
    <w:rsid w:val="00337E59"/>
    <w:rsid w:val="00337E7F"/>
    <w:rsid w:val="00337E80"/>
    <w:rsid w:val="00337E96"/>
    <w:rsid w:val="00337EDF"/>
    <w:rsid w:val="00337F04"/>
    <w:rsid w:val="00337F38"/>
    <w:rsid w:val="00337F40"/>
    <w:rsid w:val="00337F6F"/>
    <w:rsid w:val="00337FAC"/>
    <w:rsid w:val="00337FED"/>
    <w:rsid w:val="0034000A"/>
    <w:rsid w:val="00340033"/>
    <w:rsid w:val="0034003D"/>
    <w:rsid w:val="003400A2"/>
    <w:rsid w:val="003400C7"/>
    <w:rsid w:val="003400E8"/>
    <w:rsid w:val="00340157"/>
    <w:rsid w:val="003401E3"/>
    <w:rsid w:val="00340228"/>
    <w:rsid w:val="00340286"/>
    <w:rsid w:val="0034028D"/>
    <w:rsid w:val="003402CA"/>
    <w:rsid w:val="0034035E"/>
    <w:rsid w:val="003403BE"/>
    <w:rsid w:val="0034045F"/>
    <w:rsid w:val="003404E3"/>
    <w:rsid w:val="003405E9"/>
    <w:rsid w:val="0034073B"/>
    <w:rsid w:val="003407FE"/>
    <w:rsid w:val="00340827"/>
    <w:rsid w:val="00340837"/>
    <w:rsid w:val="0034087F"/>
    <w:rsid w:val="003408EA"/>
    <w:rsid w:val="0034090E"/>
    <w:rsid w:val="0034092A"/>
    <w:rsid w:val="003409AD"/>
    <w:rsid w:val="00340A06"/>
    <w:rsid w:val="00340A6D"/>
    <w:rsid w:val="00340A6E"/>
    <w:rsid w:val="00340AFB"/>
    <w:rsid w:val="00340B08"/>
    <w:rsid w:val="00340B23"/>
    <w:rsid w:val="00340B76"/>
    <w:rsid w:val="00340B79"/>
    <w:rsid w:val="00340B92"/>
    <w:rsid w:val="00340BD5"/>
    <w:rsid w:val="00340C0D"/>
    <w:rsid w:val="00340CB4"/>
    <w:rsid w:val="00340CCC"/>
    <w:rsid w:val="00340CD8"/>
    <w:rsid w:val="00340E61"/>
    <w:rsid w:val="00340E79"/>
    <w:rsid w:val="00340E91"/>
    <w:rsid w:val="00340F3E"/>
    <w:rsid w:val="00340FC5"/>
    <w:rsid w:val="0034106D"/>
    <w:rsid w:val="003410EA"/>
    <w:rsid w:val="0034118F"/>
    <w:rsid w:val="003411E5"/>
    <w:rsid w:val="003411E9"/>
    <w:rsid w:val="003411F0"/>
    <w:rsid w:val="0034121B"/>
    <w:rsid w:val="00341352"/>
    <w:rsid w:val="00341354"/>
    <w:rsid w:val="0034139A"/>
    <w:rsid w:val="00341467"/>
    <w:rsid w:val="0034175A"/>
    <w:rsid w:val="0034179A"/>
    <w:rsid w:val="003417EC"/>
    <w:rsid w:val="00341811"/>
    <w:rsid w:val="00341959"/>
    <w:rsid w:val="0034199E"/>
    <w:rsid w:val="003419CD"/>
    <w:rsid w:val="00341B02"/>
    <w:rsid w:val="00341BE1"/>
    <w:rsid w:val="00341C18"/>
    <w:rsid w:val="00341C98"/>
    <w:rsid w:val="00341E01"/>
    <w:rsid w:val="00341E78"/>
    <w:rsid w:val="00342025"/>
    <w:rsid w:val="00342056"/>
    <w:rsid w:val="0034207F"/>
    <w:rsid w:val="003420B1"/>
    <w:rsid w:val="003420D7"/>
    <w:rsid w:val="00342128"/>
    <w:rsid w:val="0034212C"/>
    <w:rsid w:val="003421AB"/>
    <w:rsid w:val="00342208"/>
    <w:rsid w:val="00342320"/>
    <w:rsid w:val="0034237E"/>
    <w:rsid w:val="00342466"/>
    <w:rsid w:val="00342499"/>
    <w:rsid w:val="003424FC"/>
    <w:rsid w:val="00342539"/>
    <w:rsid w:val="00342575"/>
    <w:rsid w:val="00342670"/>
    <w:rsid w:val="00342685"/>
    <w:rsid w:val="00342783"/>
    <w:rsid w:val="00342819"/>
    <w:rsid w:val="00342861"/>
    <w:rsid w:val="00342912"/>
    <w:rsid w:val="00342A6F"/>
    <w:rsid w:val="00342AC3"/>
    <w:rsid w:val="00342ACE"/>
    <w:rsid w:val="00342B17"/>
    <w:rsid w:val="00342B19"/>
    <w:rsid w:val="00342B49"/>
    <w:rsid w:val="00342B69"/>
    <w:rsid w:val="00342B76"/>
    <w:rsid w:val="00342B8D"/>
    <w:rsid w:val="00342DA5"/>
    <w:rsid w:val="00342DAB"/>
    <w:rsid w:val="00342E07"/>
    <w:rsid w:val="00342EA2"/>
    <w:rsid w:val="00342F32"/>
    <w:rsid w:val="00342F5C"/>
    <w:rsid w:val="00342F71"/>
    <w:rsid w:val="00343090"/>
    <w:rsid w:val="003430CB"/>
    <w:rsid w:val="003430FB"/>
    <w:rsid w:val="00343163"/>
    <w:rsid w:val="003431DE"/>
    <w:rsid w:val="00343277"/>
    <w:rsid w:val="00343312"/>
    <w:rsid w:val="003433C9"/>
    <w:rsid w:val="003433DA"/>
    <w:rsid w:val="003433E1"/>
    <w:rsid w:val="0034342E"/>
    <w:rsid w:val="00343431"/>
    <w:rsid w:val="0034347A"/>
    <w:rsid w:val="0034348D"/>
    <w:rsid w:val="003435A3"/>
    <w:rsid w:val="00343605"/>
    <w:rsid w:val="0034369F"/>
    <w:rsid w:val="00343794"/>
    <w:rsid w:val="003439C6"/>
    <w:rsid w:val="00343A1F"/>
    <w:rsid w:val="00343A24"/>
    <w:rsid w:val="00343A49"/>
    <w:rsid w:val="00343A88"/>
    <w:rsid w:val="00343A8A"/>
    <w:rsid w:val="00343B0F"/>
    <w:rsid w:val="00343CCF"/>
    <w:rsid w:val="00343CD2"/>
    <w:rsid w:val="00343DB3"/>
    <w:rsid w:val="00343E3C"/>
    <w:rsid w:val="00343F23"/>
    <w:rsid w:val="00343FE0"/>
    <w:rsid w:val="00344033"/>
    <w:rsid w:val="00344054"/>
    <w:rsid w:val="003440A7"/>
    <w:rsid w:val="0034422E"/>
    <w:rsid w:val="0034424A"/>
    <w:rsid w:val="00344299"/>
    <w:rsid w:val="0034429C"/>
    <w:rsid w:val="003442AC"/>
    <w:rsid w:val="0034438A"/>
    <w:rsid w:val="003443B0"/>
    <w:rsid w:val="00344511"/>
    <w:rsid w:val="003445B2"/>
    <w:rsid w:val="00344619"/>
    <w:rsid w:val="00344704"/>
    <w:rsid w:val="00344726"/>
    <w:rsid w:val="00344781"/>
    <w:rsid w:val="003447AC"/>
    <w:rsid w:val="003447B1"/>
    <w:rsid w:val="00344847"/>
    <w:rsid w:val="003448A9"/>
    <w:rsid w:val="003448D3"/>
    <w:rsid w:val="00344908"/>
    <w:rsid w:val="003449FC"/>
    <w:rsid w:val="00344A4E"/>
    <w:rsid w:val="00344AC0"/>
    <w:rsid w:val="00344D05"/>
    <w:rsid w:val="00344D49"/>
    <w:rsid w:val="00344DBD"/>
    <w:rsid w:val="00344DE7"/>
    <w:rsid w:val="00344E0B"/>
    <w:rsid w:val="00344E32"/>
    <w:rsid w:val="00344E33"/>
    <w:rsid w:val="00344E63"/>
    <w:rsid w:val="00344EE2"/>
    <w:rsid w:val="00344FF4"/>
    <w:rsid w:val="00345115"/>
    <w:rsid w:val="00345124"/>
    <w:rsid w:val="0034529F"/>
    <w:rsid w:val="003452D7"/>
    <w:rsid w:val="003453A1"/>
    <w:rsid w:val="00345467"/>
    <w:rsid w:val="0034552E"/>
    <w:rsid w:val="00345544"/>
    <w:rsid w:val="0034558A"/>
    <w:rsid w:val="0034563D"/>
    <w:rsid w:val="00345685"/>
    <w:rsid w:val="00345769"/>
    <w:rsid w:val="003457A8"/>
    <w:rsid w:val="00345836"/>
    <w:rsid w:val="00345AC4"/>
    <w:rsid w:val="00345BF8"/>
    <w:rsid w:val="00345C9F"/>
    <w:rsid w:val="00345CA2"/>
    <w:rsid w:val="00345E54"/>
    <w:rsid w:val="00345F26"/>
    <w:rsid w:val="00345F52"/>
    <w:rsid w:val="00345FA5"/>
    <w:rsid w:val="00345FCA"/>
    <w:rsid w:val="00345FED"/>
    <w:rsid w:val="00346031"/>
    <w:rsid w:val="00346056"/>
    <w:rsid w:val="00346125"/>
    <w:rsid w:val="00346138"/>
    <w:rsid w:val="00346144"/>
    <w:rsid w:val="0034614A"/>
    <w:rsid w:val="0034617F"/>
    <w:rsid w:val="0034618B"/>
    <w:rsid w:val="00346251"/>
    <w:rsid w:val="0034625B"/>
    <w:rsid w:val="003462B9"/>
    <w:rsid w:val="00346365"/>
    <w:rsid w:val="0034636A"/>
    <w:rsid w:val="0034651C"/>
    <w:rsid w:val="003465B3"/>
    <w:rsid w:val="00346608"/>
    <w:rsid w:val="003466EE"/>
    <w:rsid w:val="003467F5"/>
    <w:rsid w:val="003469AE"/>
    <w:rsid w:val="003469C1"/>
    <w:rsid w:val="00346A58"/>
    <w:rsid w:val="00346A7C"/>
    <w:rsid w:val="00346B16"/>
    <w:rsid w:val="00346BC5"/>
    <w:rsid w:val="00346BEB"/>
    <w:rsid w:val="00346C08"/>
    <w:rsid w:val="00346C0B"/>
    <w:rsid w:val="00346C22"/>
    <w:rsid w:val="00346C33"/>
    <w:rsid w:val="00346C37"/>
    <w:rsid w:val="00346C61"/>
    <w:rsid w:val="00346CBD"/>
    <w:rsid w:val="00346D14"/>
    <w:rsid w:val="00346DBB"/>
    <w:rsid w:val="00346DDE"/>
    <w:rsid w:val="00346E08"/>
    <w:rsid w:val="00346ED1"/>
    <w:rsid w:val="00346FC5"/>
    <w:rsid w:val="0034707F"/>
    <w:rsid w:val="0034709A"/>
    <w:rsid w:val="003470D2"/>
    <w:rsid w:val="0034719D"/>
    <w:rsid w:val="003471D0"/>
    <w:rsid w:val="003471E5"/>
    <w:rsid w:val="00347362"/>
    <w:rsid w:val="00347368"/>
    <w:rsid w:val="003473C2"/>
    <w:rsid w:val="00347498"/>
    <w:rsid w:val="003474E8"/>
    <w:rsid w:val="003474F5"/>
    <w:rsid w:val="00347582"/>
    <w:rsid w:val="0034758A"/>
    <w:rsid w:val="0034759D"/>
    <w:rsid w:val="003475BA"/>
    <w:rsid w:val="0034763E"/>
    <w:rsid w:val="0034766E"/>
    <w:rsid w:val="003476FE"/>
    <w:rsid w:val="00347701"/>
    <w:rsid w:val="00347708"/>
    <w:rsid w:val="0034776D"/>
    <w:rsid w:val="00347789"/>
    <w:rsid w:val="0034778C"/>
    <w:rsid w:val="00347791"/>
    <w:rsid w:val="003477D5"/>
    <w:rsid w:val="00347861"/>
    <w:rsid w:val="003478A8"/>
    <w:rsid w:val="00347A84"/>
    <w:rsid w:val="00347A9A"/>
    <w:rsid w:val="00347BC0"/>
    <w:rsid w:val="00347BEB"/>
    <w:rsid w:val="00347C32"/>
    <w:rsid w:val="00347C6C"/>
    <w:rsid w:val="00347E07"/>
    <w:rsid w:val="00349AB2"/>
    <w:rsid w:val="0035004B"/>
    <w:rsid w:val="0035019C"/>
    <w:rsid w:val="003501E8"/>
    <w:rsid w:val="0035021E"/>
    <w:rsid w:val="00350283"/>
    <w:rsid w:val="003502BC"/>
    <w:rsid w:val="00350430"/>
    <w:rsid w:val="0035051C"/>
    <w:rsid w:val="003506B3"/>
    <w:rsid w:val="003506BB"/>
    <w:rsid w:val="00350794"/>
    <w:rsid w:val="003508CB"/>
    <w:rsid w:val="00350989"/>
    <w:rsid w:val="00350A5D"/>
    <w:rsid w:val="00350B1C"/>
    <w:rsid w:val="00350B8D"/>
    <w:rsid w:val="00350BED"/>
    <w:rsid w:val="00350D32"/>
    <w:rsid w:val="00350D89"/>
    <w:rsid w:val="00350E25"/>
    <w:rsid w:val="00350E67"/>
    <w:rsid w:val="00350E89"/>
    <w:rsid w:val="00350EBE"/>
    <w:rsid w:val="00350ED5"/>
    <w:rsid w:val="00350FCA"/>
    <w:rsid w:val="00351104"/>
    <w:rsid w:val="00351177"/>
    <w:rsid w:val="00351195"/>
    <w:rsid w:val="003511AF"/>
    <w:rsid w:val="00351227"/>
    <w:rsid w:val="0035123E"/>
    <w:rsid w:val="00351313"/>
    <w:rsid w:val="0035142A"/>
    <w:rsid w:val="00351498"/>
    <w:rsid w:val="003514F6"/>
    <w:rsid w:val="00351512"/>
    <w:rsid w:val="0035153C"/>
    <w:rsid w:val="003515B5"/>
    <w:rsid w:val="00351608"/>
    <w:rsid w:val="00351613"/>
    <w:rsid w:val="0035162A"/>
    <w:rsid w:val="00351679"/>
    <w:rsid w:val="003516B3"/>
    <w:rsid w:val="00351753"/>
    <w:rsid w:val="0035186E"/>
    <w:rsid w:val="003518AE"/>
    <w:rsid w:val="003518C5"/>
    <w:rsid w:val="0035197F"/>
    <w:rsid w:val="00351A2C"/>
    <w:rsid w:val="00351A35"/>
    <w:rsid w:val="00351A76"/>
    <w:rsid w:val="00351AF1"/>
    <w:rsid w:val="00351B10"/>
    <w:rsid w:val="00351C4E"/>
    <w:rsid w:val="00351C95"/>
    <w:rsid w:val="00351CC0"/>
    <w:rsid w:val="00351D3E"/>
    <w:rsid w:val="00351DF9"/>
    <w:rsid w:val="00351E09"/>
    <w:rsid w:val="00351E73"/>
    <w:rsid w:val="00351EA1"/>
    <w:rsid w:val="00351F54"/>
    <w:rsid w:val="00352033"/>
    <w:rsid w:val="00352089"/>
    <w:rsid w:val="003520F3"/>
    <w:rsid w:val="003520F5"/>
    <w:rsid w:val="00352145"/>
    <w:rsid w:val="00352192"/>
    <w:rsid w:val="0035219C"/>
    <w:rsid w:val="003521DB"/>
    <w:rsid w:val="00352200"/>
    <w:rsid w:val="003522A2"/>
    <w:rsid w:val="003522E8"/>
    <w:rsid w:val="003523A4"/>
    <w:rsid w:val="003523C0"/>
    <w:rsid w:val="0035247E"/>
    <w:rsid w:val="003524B1"/>
    <w:rsid w:val="00352526"/>
    <w:rsid w:val="00352611"/>
    <w:rsid w:val="0035283A"/>
    <w:rsid w:val="00352886"/>
    <w:rsid w:val="0035291D"/>
    <w:rsid w:val="00352952"/>
    <w:rsid w:val="003529FA"/>
    <w:rsid w:val="00352B03"/>
    <w:rsid w:val="00352B1A"/>
    <w:rsid w:val="00352BB9"/>
    <w:rsid w:val="00352C8A"/>
    <w:rsid w:val="00352D04"/>
    <w:rsid w:val="00352D54"/>
    <w:rsid w:val="00352D6B"/>
    <w:rsid w:val="00352E43"/>
    <w:rsid w:val="00352E68"/>
    <w:rsid w:val="00352EDF"/>
    <w:rsid w:val="00352F2C"/>
    <w:rsid w:val="00352F64"/>
    <w:rsid w:val="00352FC7"/>
    <w:rsid w:val="00352FD8"/>
    <w:rsid w:val="00353044"/>
    <w:rsid w:val="00353100"/>
    <w:rsid w:val="00353116"/>
    <w:rsid w:val="00353175"/>
    <w:rsid w:val="00353187"/>
    <w:rsid w:val="0035324F"/>
    <w:rsid w:val="00353255"/>
    <w:rsid w:val="00353389"/>
    <w:rsid w:val="0035338E"/>
    <w:rsid w:val="0035341E"/>
    <w:rsid w:val="003534E5"/>
    <w:rsid w:val="003534E9"/>
    <w:rsid w:val="003534FE"/>
    <w:rsid w:val="0035356B"/>
    <w:rsid w:val="00353714"/>
    <w:rsid w:val="0035372A"/>
    <w:rsid w:val="00353753"/>
    <w:rsid w:val="00353780"/>
    <w:rsid w:val="00353820"/>
    <w:rsid w:val="00353976"/>
    <w:rsid w:val="00353A1B"/>
    <w:rsid w:val="00353A85"/>
    <w:rsid w:val="00353B35"/>
    <w:rsid w:val="00353BEB"/>
    <w:rsid w:val="00353C17"/>
    <w:rsid w:val="00353C1E"/>
    <w:rsid w:val="00353C5C"/>
    <w:rsid w:val="00353CE6"/>
    <w:rsid w:val="00353D61"/>
    <w:rsid w:val="00353E5E"/>
    <w:rsid w:val="00353F59"/>
    <w:rsid w:val="00353F7C"/>
    <w:rsid w:val="0035402B"/>
    <w:rsid w:val="00354085"/>
    <w:rsid w:val="003540C7"/>
    <w:rsid w:val="00354129"/>
    <w:rsid w:val="0035415D"/>
    <w:rsid w:val="00354383"/>
    <w:rsid w:val="003543E6"/>
    <w:rsid w:val="003543F1"/>
    <w:rsid w:val="00354498"/>
    <w:rsid w:val="003544A3"/>
    <w:rsid w:val="00354503"/>
    <w:rsid w:val="0035454C"/>
    <w:rsid w:val="003545A0"/>
    <w:rsid w:val="003545FA"/>
    <w:rsid w:val="003546DD"/>
    <w:rsid w:val="00354709"/>
    <w:rsid w:val="00354A11"/>
    <w:rsid w:val="00354A1B"/>
    <w:rsid w:val="00354AD8"/>
    <w:rsid w:val="00354B3C"/>
    <w:rsid w:val="00354BEB"/>
    <w:rsid w:val="00354CEA"/>
    <w:rsid w:val="00354D05"/>
    <w:rsid w:val="00354D81"/>
    <w:rsid w:val="00354DFE"/>
    <w:rsid w:val="00354E60"/>
    <w:rsid w:val="00354E74"/>
    <w:rsid w:val="00354EED"/>
    <w:rsid w:val="00354FAE"/>
    <w:rsid w:val="0035505B"/>
    <w:rsid w:val="00355068"/>
    <w:rsid w:val="0035511C"/>
    <w:rsid w:val="003551C9"/>
    <w:rsid w:val="003552C7"/>
    <w:rsid w:val="00355341"/>
    <w:rsid w:val="00355567"/>
    <w:rsid w:val="003555DF"/>
    <w:rsid w:val="0035563D"/>
    <w:rsid w:val="003556A2"/>
    <w:rsid w:val="00355718"/>
    <w:rsid w:val="0035587A"/>
    <w:rsid w:val="00355966"/>
    <w:rsid w:val="0035597C"/>
    <w:rsid w:val="00355B51"/>
    <w:rsid w:val="00355B8D"/>
    <w:rsid w:val="00355C2E"/>
    <w:rsid w:val="00355C4C"/>
    <w:rsid w:val="00355C50"/>
    <w:rsid w:val="00355CC9"/>
    <w:rsid w:val="00355E2B"/>
    <w:rsid w:val="00355F27"/>
    <w:rsid w:val="00355F34"/>
    <w:rsid w:val="00355F3D"/>
    <w:rsid w:val="00355FBD"/>
    <w:rsid w:val="00356007"/>
    <w:rsid w:val="0035602B"/>
    <w:rsid w:val="0035605B"/>
    <w:rsid w:val="00356073"/>
    <w:rsid w:val="00356099"/>
    <w:rsid w:val="003560C0"/>
    <w:rsid w:val="003560CF"/>
    <w:rsid w:val="003560E3"/>
    <w:rsid w:val="003563E0"/>
    <w:rsid w:val="00356445"/>
    <w:rsid w:val="00356491"/>
    <w:rsid w:val="00356525"/>
    <w:rsid w:val="00356616"/>
    <w:rsid w:val="00356657"/>
    <w:rsid w:val="003566A0"/>
    <w:rsid w:val="00356883"/>
    <w:rsid w:val="00356972"/>
    <w:rsid w:val="00356A30"/>
    <w:rsid w:val="00356A45"/>
    <w:rsid w:val="00356BDE"/>
    <w:rsid w:val="00356BE3"/>
    <w:rsid w:val="00356C57"/>
    <w:rsid w:val="00356C64"/>
    <w:rsid w:val="00356C78"/>
    <w:rsid w:val="00356CEC"/>
    <w:rsid w:val="00356D4F"/>
    <w:rsid w:val="00356D50"/>
    <w:rsid w:val="00356E0F"/>
    <w:rsid w:val="00356F79"/>
    <w:rsid w:val="003570FB"/>
    <w:rsid w:val="00357121"/>
    <w:rsid w:val="0035716E"/>
    <w:rsid w:val="00357198"/>
    <w:rsid w:val="003572A5"/>
    <w:rsid w:val="003572D1"/>
    <w:rsid w:val="00357311"/>
    <w:rsid w:val="00357354"/>
    <w:rsid w:val="0035743E"/>
    <w:rsid w:val="003574D7"/>
    <w:rsid w:val="00357504"/>
    <w:rsid w:val="00357593"/>
    <w:rsid w:val="003575B1"/>
    <w:rsid w:val="003575E6"/>
    <w:rsid w:val="0035768C"/>
    <w:rsid w:val="003576A5"/>
    <w:rsid w:val="003576C4"/>
    <w:rsid w:val="00357755"/>
    <w:rsid w:val="00357864"/>
    <w:rsid w:val="003578B9"/>
    <w:rsid w:val="003578EF"/>
    <w:rsid w:val="003578FF"/>
    <w:rsid w:val="00357A04"/>
    <w:rsid w:val="00357A6E"/>
    <w:rsid w:val="00357A76"/>
    <w:rsid w:val="00357B43"/>
    <w:rsid w:val="00357B5E"/>
    <w:rsid w:val="00357BBA"/>
    <w:rsid w:val="00357CCC"/>
    <w:rsid w:val="00357D77"/>
    <w:rsid w:val="00357D8B"/>
    <w:rsid w:val="00357DBC"/>
    <w:rsid w:val="00357DDE"/>
    <w:rsid w:val="00357E41"/>
    <w:rsid w:val="00357F1E"/>
    <w:rsid w:val="00357F4E"/>
    <w:rsid w:val="00357F88"/>
    <w:rsid w:val="00360011"/>
    <w:rsid w:val="00360027"/>
    <w:rsid w:val="00360106"/>
    <w:rsid w:val="00360174"/>
    <w:rsid w:val="003601A1"/>
    <w:rsid w:val="003601C5"/>
    <w:rsid w:val="003601FE"/>
    <w:rsid w:val="003602BE"/>
    <w:rsid w:val="00360346"/>
    <w:rsid w:val="003603D9"/>
    <w:rsid w:val="00360483"/>
    <w:rsid w:val="003606E3"/>
    <w:rsid w:val="003606E9"/>
    <w:rsid w:val="0036075B"/>
    <w:rsid w:val="003607D4"/>
    <w:rsid w:val="003607E5"/>
    <w:rsid w:val="003608CE"/>
    <w:rsid w:val="00360949"/>
    <w:rsid w:val="003609B4"/>
    <w:rsid w:val="003609BA"/>
    <w:rsid w:val="00360A55"/>
    <w:rsid w:val="00360A6D"/>
    <w:rsid w:val="00360A6F"/>
    <w:rsid w:val="00360B03"/>
    <w:rsid w:val="00360B4B"/>
    <w:rsid w:val="00360BAB"/>
    <w:rsid w:val="00360C57"/>
    <w:rsid w:val="00360DB6"/>
    <w:rsid w:val="00360E85"/>
    <w:rsid w:val="00360F70"/>
    <w:rsid w:val="00361020"/>
    <w:rsid w:val="003611CC"/>
    <w:rsid w:val="0036132B"/>
    <w:rsid w:val="003613A1"/>
    <w:rsid w:val="003613B9"/>
    <w:rsid w:val="003613BD"/>
    <w:rsid w:val="00361505"/>
    <w:rsid w:val="0036153E"/>
    <w:rsid w:val="00361550"/>
    <w:rsid w:val="00361556"/>
    <w:rsid w:val="00361677"/>
    <w:rsid w:val="00361703"/>
    <w:rsid w:val="0036172B"/>
    <w:rsid w:val="003617FC"/>
    <w:rsid w:val="00361A8B"/>
    <w:rsid w:val="00361AC3"/>
    <w:rsid w:val="00361B98"/>
    <w:rsid w:val="00361C61"/>
    <w:rsid w:val="00361CAF"/>
    <w:rsid w:val="00361CF2"/>
    <w:rsid w:val="00361D63"/>
    <w:rsid w:val="00361E90"/>
    <w:rsid w:val="00361F4B"/>
    <w:rsid w:val="00361F69"/>
    <w:rsid w:val="00361F70"/>
    <w:rsid w:val="00362078"/>
    <w:rsid w:val="003620D3"/>
    <w:rsid w:val="003620EB"/>
    <w:rsid w:val="00362224"/>
    <w:rsid w:val="00362257"/>
    <w:rsid w:val="00362317"/>
    <w:rsid w:val="003623BF"/>
    <w:rsid w:val="00362409"/>
    <w:rsid w:val="00362434"/>
    <w:rsid w:val="003624B7"/>
    <w:rsid w:val="003624D0"/>
    <w:rsid w:val="00362594"/>
    <w:rsid w:val="00362617"/>
    <w:rsid w:val="003626E5"/>
    <w:rsid w:val="003626F4"/>
    <w:rsid w:val="0036270A"/>
    <w:rsid w:val="0036278D"/>
    <w:rsid w:val="003627E9"/>
    <w:rsid w:val="00362832"/>
    <w:rsid w:val="00362904"/>
    <w:rsid w:val="0036291F"/>
    <w:rsid w:val="00362971"/>
    <w:rsid w:val="003629C3"/>
    <w:rsid w:val="003629F0"/>
    <w:rsid w:val="00362A8E"/>
    <w:rsid w:val="00362D1F"/>
    <w:rsid w:val="00362D34"/>
    <w:rsid w:val="00362D7B"/>
    <w:rsid w:val="00362DE5"/>
    <w:rsid w:val="00362DFC"/>
    <w:rsid w:val="00362E10"/>
    <w:rsid w:val="00362EC4"/>
    <w:rsid w:val="00362F04"/>
    <w:rsid w:val="00363072"/>
    <w:rsid w:val="00363088"/>
    <w:rsid w:val="003631BC"/>
    <w:rsid w:val="00363200"/>
    <w:rsid w:val="003632C9"/>
    <w:rsid w:val="0036335B"/>
    <w:rsid w:val="0036338B"/>
    <w:rsid w:val="003633CE"/>
    <w:rsid w:val="003634DE"/>
    <w:rsid w:val="003636DE"/>
    <w:rsid w:val="003636F0"/>
    <w:rsid w:val="00363893"/>
    <w:rsid w:val="00363900"/>
    <w:rsid w:val="00363948"/>
    <w:rsid w:val="0036395A"/>
    <w:rsid w:val="0036397D"/>
    <w:rsid w:val="003639BC"/>
    <w:rsid w:val="00363A5F"/>
    <w:rsid w:val="00363A62"/>
    <w:rsid w:val="00363AA7"/>
    <w:rsid w:val="00363B1E"/>
    <w:rsid w:val="00363C02"/>
    <w:rsid w:val="00363C44"/>
    <w:rsid w:val="00363D87"/>
    <w:rsid w:val="00363DBC"/>
    <w:rsid w:val="00363DF0"/>
    <w:rsid w:val="00363E99"/>
    <w:rsid w:val="00363EBB"/>
    <w:rsid w:val="00363F19"/>
    <w:rsid w:val="00363FB8"/>
    <w:rsid w:val="00364018"/>
    <w:rsid w:val="0036410F"/>
    <w:rsid w:val="00364143"/>
    <w:rsid w:val="0036418F"/>
    <w:rsid w:val="00364241"/>
    <w:rsid w:val="0036426C"/>
    <w:rsid w:val="003642A1"/>
    <w:rsid w:val="00364321"/>
    <w:rsid w:val="0036442B"/>
    <w:rsid w:val="00364440"/>
    <w:rsid w:val="0036445C"/>
    <w:rsid w:val="00364466"/>
    <w:rsid w:val="0036450B"/>
    <w:rsid w:val="003645D2"/>
    <w:rsid w:val="00364650"/>
    <w:rsid w:val="0036468A"/>
    <w:rsid w:val="003646BB"/>
    <w:rsid w:val="0036473D"/>
    <w:rsid w:val="00364903"/>
    <w:rsid w:val="0036494E"/>
    <w:rsid w:val="003649C0"/>
    <w:rsid w:val="00364A54"/>
    <w:rsid w:val="00364A6B"/>
    <w:rsid w:val="00364A76"/>
    <w:rsid w:val="00364A77"/>
    <w:rsid w:val="00364B4F"/>
    <w:rsid w:val="00364B86"/>
    <w:rsid w:val="00364BA0"/>
    <w:rsid w:val="00364BF1"/>
    <w:rsid w:val="00364C48"/>
    <w:rsid w:val="00364CBF"/>
    <w:rsid w:val="00364DCE"/>
    <w:rsid w:val="00364DD2"/>
    <w:rsid w:val="00364E2D"/>
    <w:rsid w:val="00364E8B"/>
    <w:rsid w:val="0036501D"/>
    <w:rsid w:val="00365039"/>
    <w:rsid w:val="00365098"/>
    <w:rsid w:val="0036509F"/>
    <w:rsid w:val="003650FC"/>
    <w:rsid w:val="003651C5"/>
    <w:rsid w:val="00365218"/>
    <w:rsid w:val="00365230"/>
    <w:rsid w:val="0036524B"/>
    <w:rsid w:val="003652A6"/>
    <w:rsid w:val="003652B9"/>
    <w:rsid w:val="003652E0"/>
    <w:rsid w:val="00365376"/>
    <w:rsid w:val="003654DF"/>
    <w:rsid w:val="003654F3"/>
    <w:rsid w:val="00365507"/>
    <w:rsid w:val="00365578"/>
    <w:rsid w:val="003655F8"/>
    <w:rsid w:val="00365605"/>
    <w:rsid w:val="00365687"/>
    <w:rsid w:val="003656C0"/>
    <w:rsid w:val="0036572B"/>
    <w:rsid w:val="00365768"/>
    <w:rsid w:val="0036576D"/>
    <w:rsid w:val="003657FD"/>
    <w:rsid w:val="0036585B"/>
    <w:rsid w:val="00365882"/>
    <w:rsid w:val="00365889"/>
    <w:rsid w:val="00365905"/>
    <w:rsid w:val="003659FB"/>
    <w:rsid w:val="00365A85"/>
    <w:rsid w:val="00365A86"/>
    <w:rsid w:val="00365B33"/>
    <w:rsid w:val="00365B62"/>
    <w:rsid w:val="00365B8F"/>
    <w:rsid w:val="00365CDC"/>
    <w:rsid w:val="00365D17"/>
    <w:rsid w:val="00365D60"/>
    <w:rsid w:val="00365E7C"/>
    <w:rsid w:val="00365E9D"/>
    <w:rsid w:val="00365F23"/>
    <w:rsid w:val="00365F6F"/>
    <w:rsid w:val="00365F75"/>
    <w:rsid w:val="00366054"/>
    <w:rsid w:val="0036605C"/>
    <w:rsid w:val="003660A2"/>
    <w:rsid w:val="00366124"/>
    <w:rsid w:val="003661B6"/>
    <w:rsid w:val="00366237"/>
    <w:rsid w:val="00366258"/>
    <w:rsid w:val="003663EC"/>
    <w:rsid w:val="003663F5"/>
    <w:rsid w:val="003663F6"/>
    <w:rsid w:val="00366472"/>
    <w:rsid w:val="0036647C"/>
    <w:rsid w:val="0036648B"/>
    <w:rsid w:val="003664A6"/>
    <w:rsid w:val="003664CE"/>
    <w:rsid w:val="003664E0"/>
    <w:rsid w:val="00366532"/>
    <w:rsid w:val="0036655E"/>
    <w:rsid w:val="0036668A"/>
    <w:rsid w:val="003666E7"/>
    <w:rsid w:val="003666EF"/>
    <w:rsid w:val="00366779"/>
    <w:rsid w:val="00366785"/>
    <w:rsid w:val="003667B7"/>
    <w:rsid w:val="003667FF"/>
    <w:rsid w:val="0036692C"/>
    <w:rsid w:val="0036695C"/>
    <w:rsid w:val="00366989"/>
    <w:rsid w:val="003669D9"/>
    <w:rsid w:val="00366A1E"/>
    <w:rsid w:val="00366A99"/>
    <w:rsid w:val="00366B91"/>
    <w:rsid w:val="00366B9C"/>
    <w:rsid w:val="00366BB4"/>
    <w:rsid w:val="00366BBC"/>
    <w:rsid w:val="00366D0D"/>
    <w:rsid w:val="00366D18"/>
    <w:rsid w:val="00366DB9"/>
    <w:rsid w:val="00366EC5"/>
    <w:rsid w:val="00366F46"/>
    <w:rsid w:val="00366F6A"/>
    <w:rsid w:val="00366FCF"/>
    <w:rsid w:val="00367083"/>
    <w:rsid w:val="0036710B"/>
    <w:rsid w:val="0036711B"/>
    <w:rsid w:val="00367161"/>
    <w:rsid w:val="0036719D"/>
    <w:rsid w:val="003671D0"/>
    <w:rsid w:val="0036726D"/>
    <w:rsid w:val="003672EE"/>
    <w:rsid w:val="00367336"/>
    <w:rsid w:val="0036740B"/>
    <w:rsid w:val="0036741D"/>
    <w:rsid w:val="0036742D"/>
    <w:rsid w:val="003674D0"/>
    <w:rsid w:val="0036750A"/>
    <w:rsid w:val="00367565"/>
    <w:rsid w:val="00367623"/>
    <w:rsid w:val="00367757"/>
    <w:rsid w:val="00367834"/>
    <w:rsid w:val="0036785C"/>
    <w:rsid w:val="003678A2"/>
    <w:rsid w:val="0036794B"/>
    <w:rsid w:val="003679BF"/>
    <w:rsid w:val="003679EA"/>
    <w:rsid w:val="00367A88"/>
    <w:rsid w:val="00367B0F"/>
    <w:rsid w:val="00367B79"/>
    <w:rsid w:val="00367C4D"/>
    <w:rsid w:val="00367D37"/>
    <w:rsid w:val="00367DA1"/>
    <w:rsid w:val="00367EA1"/>
    <w:rsid w:val="0037004C"/>
    <w:rsid w:val="0037008B"/>
    <w:rsid w:val="003700D9"/>
    <w:rsid w:val="003700E7"/>
    <w:rsid w:val="00370152"/>
    <w:rsid w:val="003701B4"/>
    <w:rsid w:val="00370292"/>
    <w:rsid w:val="003702F9"/>
    <w:rsid w:val="00370389"/>
    <w:rsid w:val="003703A7"/>
    <w:rsid w:val="00370402"/>
    <w:rsid w:val="0037045A"/>
    <w:rsid w:val="00370480"/>
    <w:rsid w:val="003704CD"/>
    <w:rsid w:val="003704F1"/>
    <w:rsid w:val="00370568"/>
    <w:rsid w:val="00370592"/>
    <w:rsid w:val="003705AE"/>
    <w:rsid w:val="003705BE"/>
    <w:rsid w:val="003705F1"/>
    <w:rsid w:val="003706AE"/>
    <w:rsid w:val="0037072A"/>
    <w:rsid w:val="0037081F"/>
    <w:rsid w:val="003708A1"/>
    <w:rsid w:val="003708F6"/>
    <w:rsid w:val="0037095B"/>
    <w:rsid w:val="00370961"/>
    <w:rsid w:val="00370A66"/>
    <w:rsid w:val="00370A78"/>
    <w:rsid w:val="00370A87"/>
    <w:rsid w:val="00370B2D"/>
    <w:rsid w:val="00370B58"/>
    <w:rsid w:val="00370B8B"/>
    <w:rsid w:val="00370C2A"/>
    <w:rsid w:val="00370D29"/>
    <w:rsid w:val="00370D5E"/>
    <w:rsid w:val="00370E62"/>
    <w:rsid w:val="00370EA8"/>
    <w:rsid w:val="00370EF4"/>
    <w:rsid w:val="00370FA2"/>
    <w:rsid w:val="0037101C"/>
    <w:rsid w:val="0037103F"/>
    <w:rsid w:val="00371060"/>
    <w:rsid w:val="00371091"/>
    <w:rsid w:val="0037110A"/>
    <w:rsid w:val="00371195"/>
    <w:rsid w:val="003712DD"/>
    <w:rsid w:val="003712E0"/>
    <w:rsid w:val="00371348"/>
    <w:rsid w:val="00371370"/>
    <w:rsid w:val="00371379"/>
    <w:rsid w:val="00371409"/>
    <w:rsid w:val="003714F3"/>
    <w:rsid w:val="003715EB"/>
    <w:rsid w:val="003715F0"/>
    <w:rsid w:val="00371677"/>
    <w:rsid w:val="00371690"/>
    <w:rsid w:val="0037169B"/>
    <w:rsid w:val="00371723"/>
    <w:rsid w:val="0037172E"/>
    <w:rsid w:val="0037173E"/>
    <w:rsid w:val="00371774"/>
    <w:rsid w:val="0037186E"/>
    <w:rsid w:val="00371871"/>
    <w:rsid w:val="003718DA"/>
    <w:rsid w:val="00371A3B"/>
    <w:rsid w:val="00371AF4"/>
    <w:rsid w:val="00371B1C"/>
    <w:rsid w:val="00371B8D"/>
    <w:rsid w:val="00371C17"/>
    <w:rsid w:val="00371C59"/>
    <w:rsid w:val="00371CAC"/>
    <w:rsid w:val="00371CCD"/>
    <w:rsid w:val="00371D33"/>
    <w:rsid w:val="00371D81"/>
    <w:rsid w:val="00371EE7"/>
    <w:rsid w:val="00371FB0"/>
    <w:rsid w:val="00371FD7"/>
    <w:rsid w:val="00372033"/>
    <w:rsid w:val="003720B6"/>
    <w:rsid w:val="003720E0"/>
    <w:rsid w:val="00372120"/>
    <w:rsid w:val="0037219A"/>
    <w:rsid w:val="003721CA"/>
    <w:rsid w:val="003721DB"/>
    <w:rsid w:val="00372340"/>
    <w:rsid w:val="003723A6"/>
    <w:rsid w:val="003723BC"/>
    <w:rsid w:val="00372454"/>
    <w:rsid w:val="00372455"/>
    <w:rsid w:val="00372489"/>
    <w:rsid w:val="003725C3"/>
    <w:rsid w:val="003725F1"/>
    <w:rsid w:val="003725F5"/>
    <w:rsid w:val="0037260C"/>
    <w:rsid w:val="0037274E"/>
    <w:rsid w:val="00372768"/>
    <w:rsid w:val="00372841"/>
    <w:rsid w:val="003728D4"/>
    <w:rsid w:val="003729F1"/>
    <w:rsid w:val="00372BAC"/>
    <w:rsid w:val="00372BB6"/>
    <w:rsid w:val="00372BB9"/>
    <w:rsid w:val="00372C2E"/>
    <w:rsid w:val="00372CC6"/>
    <w:rsid w:val="00372D4B"/>
    <w:rsid w:val="00372D7B"/>
    <w:rsid w:val="00372DF9"/>
    <w:rsid w:val="00372F45"/>
    <w:rsid w:val="00372F62"/>
    <w:rsid w:val="00372FB8"/>
    <w:rsid w:val="00373069"/>
    <w:rsid w:val="003730CA"/>
    <w:rsid w:val="00373153"/>
    <w:rsid w:val="0037319C"/>
    <w:rsid w:val="003731FD"/>
    <w:rsid w:val="0037321D"/>
    <w:rsid w:val="0037325F"/>
    <w:rsid w:val="003732E1"/>
    <w:rsid w:val="003732EF"/>
    <w:rsid w:val="0037332A"/>
    <w:rsid w:val="003733D6"/>
    <w:rsid w:val="003733E2"/>
    <w:rsid w:val="003733F2"/>
    <w:rsid w:val="00373404"/>
    <w:rsid w:val="00373408"/>
    <w:rsid w:val="0037349D"/>
    <w:rsid w:val="003734C4"/>
    <w:rsid w:val="003734C6"/>
    <w:rsid w:val="003734CA"/>
    <w:rsid w:val="003734EC"/>
    <w:rsid w:val="0037359C"/>
    <w:rsid w:val="00373603"/>
    <w:rsid w:val="00373858"/>
    <w:rsid w:val="00373901"/>
    <w:rsid w:val="00373920"/>
    <w:rsid w:val="00373985"/>
    <w:rsid w:val="0037399E"/>
    <w:rsid w:val="003739AF"/>
    <w:rsid w:val="00373A70"/>
    <w:rsid w:val="00373A74"/>
    <w:rsid w:val="00373E49"/>
    <w:rsid w:val="00373F90"/>
    <w:rsid w:val="00373FA7"/>
    <w:rsid w:val="00374001"/>
    <w:rsid w:val="00374062"/>
    <w:rsid w:val="003740B1"/>
    <w:rsid w:val="003740F4"/>
    <w:rsid w:val="0037411D"/>
    <w:rsid w:val="0037416F"/>
    <w:rsid w:val="00374177"/>
    <w:rsid w:val="003741A9"/>
    <w:rsid w:val="00374340"/>
    <w:rsid w:val="00374377"/>
    <w:rsid w:val="00374398"/>
    <w:rsid w:val="003743E6"/>
    <w:rsid w:val="00374453"/>
    <w:rsid w:val="0037448C"/>
    <w:rsid w:val="0037454D"/>
    <w:rsid w:val="0037457A"/>
    <w:rsid w:val="003745A3"/>
    <w:rsid w:val="003746A8"/>
    <w:rsid w:val="00374741"/>
    <w:rsid w:val="0037482C"/>
    <w:rsid w:val="0037485D"/>
    <w:rsid w:val="003748C1"/>
    <w:rsid w:val="003748D4"/>
    <w:rsid w:val="00374917"/>
    <w:rsid w:val="00374986"/>
    <w:rsid w:val="003749D3"/>
    <w:rsid w:val="00374A7D"/>
    <w:rsid w:val="00374A81"/>
    <w:rsid w:val="00374AEA"/>
    <w:rsid w:val="00374BAB"/>
    <w:rsid w:val="00374BC9"/>
    <w:rsid w:val="00374D2A"/>
    <w:rsid w:val="00374DA3"/>
    <w:rsid w:val="00374E8D"/>
    <w:rsid w:val="00374E9C"/>
    <w:rsid w:val="00374EA6"/>
    <w:rsid w:val="00374F8B"/>
    <w:rsid w:val="0037502B"/>
    <w:rsid w:val="003750B6"/>
    <w:rsid w:val="00375112"/>
    <w:rsid w:val="00375160"/>
    <w:rsid w:val="00375168"/>
    <w:rsid w:val="0037516C"/>
    <w:rsid w:val="003751AE"/>
    <w:rsid w:val="003751B0"/>
    <w:rsid w:val="003751D9"/>
    <w:rsid w:val="003751FF"/>
    <w:rsid w:val="00375210"/>
    <w:rsid w:val="0037525E"/>
    <w:rsid w:val="0037528D"/>
    <w:rsid w:val="0037534E"/>
    <w:rsid w:val="0037535B"/>
    <w:rsid w:val="0037539A"/>
    <w:rsid w:val="003753AD"/>
    <w:rsid w:val="00375434"/>
    <w:rsid w:val="0037544B"/>
    <w:rsid w:val="0037568D"/>
    <w:rsid w:val="003756FD"/>
    <w:rsid w:val="00375700"/>
    <w:rsid w:val="003757F4"/>
    <w:rsid w:val="00375802"/>
    <w:rsid w:val="00375835"/>
    <w:rsid w:val="00375A8F"/>
    <w:rsid w:val="00375B34"/>
    <w:rsid w:val="00375B60"/>
    <w:rsid w:val="00375B69"/>
    <w:rsid w:val="00375B81"/>
    <w:rsid w:val="00375BC2"/>
    <w:rsid w:val="00375C6C"/>
    <w:rsid w:val="00375C7F"/>
    <w:rsid w:val="00375C90"/>
    <w:rsid w:val="00375CFE"/>
    <w:rsid w:val="00375D00"/>
    <w:rsid w:val="00375E2E"/>
    <w:rsid w:val="00375F6D"/>
    <w:rsid w:val="00375FCC"/>
    <w:rsid w:val="00376133"/>
    <w:rsid w:val="00376157"/>
    <w:rsid w:val="0037615E"/>
    <w:rsid w:val="0037619D"/>
    <w:rsid w:val="003761E1"/>
    <w:rsid w:val="00376284"/>
    <w:rsid w:val="00376360"/>
    <w:rsid w:val="003763D3"/>
    <w:rsid w:val="003765F9"/>
    <w:rsid w:val="003767DA"/>
    <w:rsid w:val="00376826"/>
    <w:rsid w:val="00376889"/>
    <w:rsid w:val="00376906"/>
    <w:rsid w:val="00376919"/>
    <w:rsid w:val="00376923"/>
    <w:rsid w:val="00376934"/>
    <w:rsid w:val="0037693D"/>
    <w:rsid w:val="00376952"/>
    <w:rsid w:val="003769AE"/>
    <w:rsid w:val="003769BF"/>
    <w:rsid w:val="00376AA0"/>
    <w:rsid w:val="00376ACC"/>
    <w:rsid w:val="00376BBE"/>
    <w:rsid w:val="00376BC5"/>
    <w:rsid w:val="00376BE4"/>
    <w:rsid w:val="00376C6E"/>
    <w:rsid w:val="00376D0B"/>
    <w:rsid w:val="00376D82"/>
    <w:rsid w:val="00376D92"/>
    <w:rsid w:val="00376E1F"/>
    <w:rsid w:val="00376E58"/>
    <w:rsid w:val="00376EB5"/>
    <w:rsid w:val="00376F06"/>
    <w:rsid w:val="00376F63"/>
    <w:rsid w:val="00376FE6"/>
    <w:rsid w:val="003770F9"/>
    <w:rsid w:val="00377164"/>
    <w:rsid w:val="0037721C"/>
    <w:rsid w:val="0037727E"/>
    <w:rsid w:val="003772B0"/>
    <w:rsid w:val="003773A5"/>
    <w:rsid w:val="003773D1"/>
    <w:rsid w:val="003774F1"/>
    <w:rsid w:val="003774F5"/>
    <w:rsid w:val="003774FE"/>
    <w:rsid w:val="0037760D"/>
    <w:rsid w:val="00377674"/>
    <w:rsid w:val="0037767B"/>
    <w:rsid w:val="0037769E"/>
    <w:rsid w:val="003776A7"/>
    <w:rsid w:val="003776DA"/>
    <w:rsid w:val="003776E2"/>
    <w:rsid w:val="0037786B"/>
    <w:rsid w:val="003778BF"/>
    <w:rsid w:val="0037793F"/>
    <w:rsid w:val="003779B1"/>
    <w:rsid w:val="003779C2"/>
    <w:rsid w:val="00377A39"/>
    <w:rsid w:val="00377A8C"/>
    <w:rsid w:val="00377AC3"/>
    <w:rsid w:val="00377B0A"/>
    <w:rsid w:val="00377C07"/>
    <w:rsid w:val="00377C4A"/>
    <w:rsid w:val="00377C9D"/>
    <w:rsid w:val="00377CAF"/>
    <w:rsid w:val="00377CF8"/>
    <w:rsid w:val="00377D42"/>
    <w:rsid w:val="00377D9E"/>
    <w:rsid w:val="00377F27"/>
    <w:rsid w:val="00377FF8"/>
    <w:rsid w:val="00380000"/>
    <w:rsid w:val="00380001"/>
    <w:rsid w:val="003800E0"/>
    <w:rsid w:val="00380122"/>
    <w:rsid w:val="0038016B"/>
    <w:rsid w:val="0038017F"/>
    <w:rsid w:val="003801A1"/>
    <w:rsid w:val="003801D0"/>
    <w:rsid w:val="003801DA"/>
    <w:rsid w:val="00380225"/>
    <w:rsid w:val="00380236"/>
    <w:rsid w:val="003802BA"/>
    <w:rsid w:val="003802BB"/>
    <w:rsid w:val="003802FB"/>
    <w:rsid w:val="003802FC"/>
    <w:rsid w:val="003803C6"/>
    <w:rsid w:val="0038048B"/>
    <w:rsid w:val="0038052A"/>
    <w:rsid w:val="0038055E"/>
    <w:rsid w:val="003805EB"/>
    <w:rsid w:val="003805FF"/>
    <w:rsid w:val="00380610"/>
    <w:rsid w:val="0038075C"/>
    <w:rsid w:val="003807CC"/>
    <w:rsid w:val="003807D2"/>
    <w:rsid w:val="003807F2"/>
    <w:rsid w:val="003808F7"/>
    <w:rsid w:val="003809C3"/>
    <w:rsid w:val="00380B6E"/>
    <w:rsid w:val="00380B88"/>
    <w:rsid w:val="00380BEC"/>
    <w:rsid w:val="00380C35"/>
    <w:rsid w:val="00380D11"/>
    <w:rsid w:val="00380D24"/>
    <w:rsid w:val="00380DD1"/>
    <w:rsid w:val="00380E18"/>
    <w:rsid w:val="003810C7"/>
    <w:rsid w:val="003810F8"/>
    <w:rsid w:val="003811DE"/>
    <w:rsid w:val="00381258"/>
    <w:rsid w:val="0038132E"/>
    <w:rsid w:val="00381399"/>
    <w:rsid w:val="00381650"/>
    <w:rsid w:val="00381675"/>
    <w:rsid w:val="00381736"/>
    <w:rsid w:val="0038181C"/>
    <w:rsid w:val="00381834"/>
    <w:rsid w:val="00381889"/>
    <w:rsid w:val="003818BF"/>
    <w:rsid w:val="003818EA"/>
    <w:rsid w:val="003818FA"/>
    <w:rsid w:val="0038192C"/>
    <w:rsid w:val="00381961"/>
    <w:rsid w:val="00381976"/>
    <w:rsid w:val="003819CC"/>
    <w:rsid w:val="00381AB2"/>
    <w:rsid w:val="00381AC3"/>
    <w:rsid w:val="00381ADF"/>
    <w:rsid w:val="00381B30"/>
    <w:rsid w:val="00381B94"/>
    <w:rsid w:val="00381BA5"/>
    <w:rsid w:val="00381BA8"/>
    <w:rsid w:val="00381C07"/>
    <w:rsid w:val="00381DC0"/>
    <w:rsid w:val="00381DD1"/>
    <w:rsid w:val="00381ECC"/>
    <w:rsid w:val="00381F52"/>
    <w:rsid w:val="00382032"/>
    <w:rsid w:val="00382092"/>
    <w:rsid w:val="003820BE"/>
    <w:rsid w:val="003820C1"/>
    <w:rsid w:val="003820C5"/>
    <w:rsid w:val="003821CD"/>
    <w:rsid w:val="0038220F"/>
    <w:rsid w:val="0038222D"/>
    <w:rsid w:val="0038223F"/>
    <w:rsid w:val="0038238E"/>
    <w:rsid w:val="003823E1"/>
    <w:rsid w:val="00382410"/>
    <w:rsid w:val="00382427"/>
    <w:rsid w:val="0038242B"/>
    <w:rsid w:val="0038248F"/>
    <w:rsid w:val="003824DF"/>
    <w:rsid w:val="003824F5"/>
    <w:rsid w:val="00382505"/>
    <w:rsid w:val="0038254F"/>
    <w:rsid w:val="0038256E"/>
    <w:rsid w:val="00382645"/>
    <w:rsid w:val="003827AD"/>
    <w:rsid w:val="00382918"/>
    <w:rsid w:val="003829C8"/>
    <w:rsid w:val="00382A37"/>
    <w:rsid w:val="00382B66"/>
    <w:rsid w:val="00382B7C"/>
    <w:rsid w:val="00382C43"/>
    <w:rsid w:val="00382CC3"/>
    <w:rsid w:val="00382CE1"/>
    <w:rsid w:val="00382D3B"/>
    <w:rsid w:val="00382DC0"/>
    <w:rsid w:val="00382E14"/>
    <w:rsid w:val="00382E4A"/>
    <w:rsid w:val="00382E5F"/>
    <w:rsid w:val="00382E8F"/>
    <w:rsid w:val="00382FE7"/>
    <w:rsid w:val="00383039"/>
    <w:rsid w:val="00383051"/>
    <w:rsid w:val="0038316D"/>
    <w:rsid w:val="003831CE"/>
    <w:rsid w:val="003831F3"/>
    <w:rsid w:val="00383213"/>
    <w:rsid w:val="003832AD"/>
    <w:rsid w:val="00383318"/>
    <w:rsid w:val="003833A0"/>
    <w:rsid w:val="003833AD"/>
    <w:rsid w:val="003833C2"/>
    <w:rsid w:val="0038345C"/>
    <w:rsid w:val="00383564"/>
    <w:rsid w:val="003835A2"/>
    <w:rsid w:val="00383771"/>
    <w:rsid w:val="003837FC"/>
    <w:rsid w:val="003838A9"/>
    <w:rsid w:val="00383997"/>
    <w:rsid w:val="00383A4A"/>
    <w:rsid w:val="00383A7E"/>
    <w:rsid w:val="00383BD5"/>
    <w:rsid w:val="00383DF7"/>
    <w:rsid w:val="00383E11"/>
    <w:rsid w:val="00383E31"/>
    <w:rsid w:val="00383E89"/>
    <w:rsid w:val="00383F9F"/>
    <w:rsid w:val="00384044"/>
    <w:rsid w:val="00384084"/>
    <w:rsid w:val="0038410F"/>
    <w:rsid w:val="0038434A"/>
    <w:rsid w:val="00384367"/>
    <w:rsid w:val="00384489"/>
    <w:rsid w:val="00384676"/>
    <w:rsid w:val="003846F0"/>
    <w:rsid w:val="003847F0"/>
    <w:rsid w:val="0038485E"/>
    <w:rsid w:val="003849F2"/>
    <w:rsid w:val="00384A4F"/>
    <w:rsid w:val="00384ACE"/>
    <w:rsid w:val="00384B5D"/>
    <w:rsid w:val="00384B95"/>
    <w:rsid w:val="00384B9A"/>
    <w:rsid w:val="00384D34"/>
    <w:rsid w:val="00384D94"/>
    <w:rsid w:val="00384F20"/>
    <w:rsid w:val="00384F60"/>
    <w:rsid w:val="00384F62"/>
    <w:rsid w:val="00385033"/>
    <w:rsid w:val="0038503E"/>
    <w:rsid w:val="00385190"/>
    <w:rsid w:val="003851CC"/>
    <w:rsid w:val="003851DB"/>
    <w:rsid w:val="003851EB"/>
    <w:rsid w:val="003853F5"/>
    <w:rsid w:val="00385458"/>
    <w:rsid w:val="00385492"/>
    <w:rsid w:val="003854D6"/>
    <w:rsid w:val="003854FD"/>
    <w:rsid w:val="00385554"/>
    <w:rsid w:val="0038558B"/>
    <w:rsid w:val="003855D6"/>
    <w:rsid w:val="0038567D"/>
    <w:rsid w:val="003856A8"/>
    <w:rsid w:val="00385714"/>
    <w:rsid w:val="003858A1"/>
    <w:rsid w:val="003858F9"/>
    <w:rsid w:val="00385937"/>
    <w:rsid w:val="0038595F"/>
    <w:rsid w:val="003859D3"/>
    <w:rsid w:val="00385A0A"/>
    <w:rsid w:val="00385A36"/>
    <w:rsid w:val="00385A8D"/>
    <w:rsid w:val="00385AEA"/>
    <w:rsid w:val="00385B3A"/>
    <w:rsid w:val="00385BD5"/>
    <w:rsid w:val="00385CF2"/>
    <w:rsid w:val="00385D8A"/>
    <w:rsid w:val="00385D9D"/>
    <w:rsid w:val="00385E00"/>
    <w:rsid w:val="00385E0D"/>
    <w:rsid w:val="00385E10"/>
    <w:rsid w:val="00385E39"/>
    <w:rsid w:val="00385E48"/>
    <w:rsid w:val="00385F70"/>
    <w:rsid w:val="0038600C"/>
    <w:rsid w:val="0038601B"/>
    <w:rsid w:val="00386051"/>
    <w:rsid w:val="00386076"/>
    <w:rsid w:val="003860EF"/>
    <w:rsid w:val="00386101"/>
    <w:rsid w:val="00386111"/>
    <w:rsid w:val="00386125"/>
    <w:rsid w:val="00386142"/>
    <w:rsid w:val="003861E2"/>
    <w:rsid w:val="003862C7"/>
    <w:rsid w:val="00386320"/>
    <w:rsid w:val="003863F7"/>
    <w:rsid w:val="00386435"/>
    <w:rsid w:val="00386483"/>
    <w:rsid w:val="00386488"/>
    <w:rsid w:val="00386526"/>
    <w:rsid w:val="00386585"/>
    <w:rsid w:val="00386668"/>
    <w:rsid w:val="00386699"/>
    <w:rsid w:val="003866C0"/>
    <w:rsid w:val="00386762"/>
    <w:rsid w:val="003867F0"/>
    <w:rsid w:val="0038686D"/>
    <w:rsid w:val="003868E6"/>
    <w:rsid w:val="003868E7"/>
    <w:rsid w:val="00386956"/>
    <w:rsid w:val="00386A04"/>
    <w:rsid w:val="00386AAF"/>
    <w:rsid w:val="00386B07"/>
    <w:rsid w:val="00386B95"/>
    <w:rsid w:val="00386CF8"/>
    <w:rsid w:val="00386D5A"/>
    <w:rsid w:val="00386DC0"/>
    <w:rsid w:val="00386E62"/>
    <w:rsid w:val="00386E6A"/>
    <w:rsid w:val="00386EE7"/>
    <w:rsid w:val="00386F20"/>
    <w:rsid w:val="00386F60"/>
    <w:rsid w:val="00386FA5"/>
    <w:rsid w:val="0038714C"/>
    <w:rsid w:val="0038720B"/>
    <w:rsid w:val="0038720D"/>
    <w:rsid w:val="0038721F"/>
    <w:rsid w:val="00387233"/>
    <w:rsid w:val="003872B4"/>
    <w:rsid w:val="003872ED"/>
    <w:rsid w:val="00387379"/>
    <w:rsid w:val="0038739F"/>
    <w:rsid w:val="003873BD"/>
    <w:rsid w:val="003873FC"/>
    <w:rsid w:val="003874E4"/>
    <w:rsid w:val="003875C8"/>
    <w:rsid w:val="003876BA"/>
    <w:rsid w:val="00387718"/>
    <w:rsid w:val="00387819"/>
    <w:rsid w:val="003878B3"/>
    <w:rsid w:val="0038792E"/>
    <w:rsid w:val="00387B65"/>
    <w:rsid w:val="00387B8B"/>
    <w:rsid w:val="00387C47"/>
    <w:rsid w:val="00387D16"/>
    <w:rsid w:val="00387D2F"/>
    <w:rsid w:val="00387D63"/>
    <w:rsid w:val="00387D91"/>
    <w:rsid w:val="00387DC8"/>
    <w:rsid w:val="00387E84"/>
    <w:rsid w:val="00387E9A"/>
    <w:rsid w:val="00387EC5"/>
    <w:rsid w:val="00387EF3"/>
    <w:rsid w:val="00387F07"/>
    <w:rsid w:val="00387F3B"/>
    <w:rsid w:val="0039000A"/>
    <w:rsid w:val="00390105"/>
    <w:rsid w:val="00390295"/>
    <w:rsid w:val="003902E3"/>
    <w:rsid w:val="00390325"/>
    <w:rsid w:val="003903AD"/>
    <w:rsid w:val="00390456"/>
    <w:rsid w:val="00390506"/>
    <w:rsid w:val="003905B9"/>
    <w:rsid w:val="003905C9"/>
    <w:rsid w:val="003905DA"/>
    <w:rsid w:val="00390615"/>
    <w:rsid w:val="0039061C"/>
    <w:rsid w:val="00390740"/>
    <w:rsid w:val="00390812"/>
    <w:rsid w:val="00390882"/>
    <w:rsid w:val="003908A8"/>
    <w:rsid w:val="003908E3"/>
    <w:rsid w:val="003909BE"/>
    <w:rsid w:val="00390B5D"/>
    <w:rsid w:val="00390D70"/>
    <w:rsid w:val="00390DB0"/>
    <w:rsid w:val="00390E66"/>
    <w:rsid w:val="00390E8B"/>
    <w:rsid w:val="00390F37"/>
    <w:rsid w:val="00390F5F"/>
    <w:rsid w:val="00390FFC"/>
    <w:rsid w:val="0039122B"/>
    <w:rsid w:val="00391274"/>
    <w:rsid w:val="00391304"/>
    <w:rsid w:val="00391374"/>
    <w:rsid w:val="003913BB"/>
    <w:rsid w:val="003913ED"/>
    <w:rsid w:val="003913FC"/>
    <w:rsid w:val="00391407"/>
    <w:rsid w:val="00391409"/>
    <w:rsid w:val="00391484"/>
    <w:rsid w:val="0039163D"/>
    <w:rsid w:val="0039167D"/>
    <w:rsid w:val="0039168E"/>
    <w:rsid w:val="003916EB"/>
    <w:rsid w:val="00391735"/>
    <w:rsid w:val="00391765"/>
    <w:rsid w:val="003917B6"/>
    <w:rsid w:val="00391802"/>
    <w:rsid w:val="00391846"/>
    <w:rsid w:val="003918ED"/>
    <w:rsid w:val="003918F3"/>
    <w:rsid w:val="0039190D"/>
    <w:rsid w:val="003919B0"/>
    <w:rsid w:val="00391B03"/>
    <w:rsid w:val="00391B1A"/>
    <w:rsid w:val="00391B36"/>
    <w:rsid w:val="00391C7A"/>
    <w:rsid w:val="00391CDE"/>
    <w:rsid w:val="00391CE0"/>
    <w:rsid w:val="00391D03"/>
    <w:rsid w:val="00391D78"/>
    <w:rsid w:val="00391E20"/>
    <w:rsid w:val="00391E2D"/>
    <w:rsid w:val="00391E3A"/>
    <w:rsid w:val="00391EC0"/>
    <w:rsid w:val="00391EF4"/>
    <w:rsid w:val="00391F89"/>
    <w:rsid w:val="00391FE4"/>
    <w:rsid w:val="00391FF2"/>
    <w:rsid w:val="003920DD"/>
    <w:rsid w:val="0039212D"/>
    <w:rsid w:val="0039218C"/>
    <w:rsid w:val="003921A9"/>
    <w:rsid w:val="00392279"/>
    <w:rsid w:val="003922AF"/>
    <w:rsid w:val="00392334"/>
    <w:rsid w:val="003923A6"/>
    <w:rsid w:val="003923BA"/>
    <w:rsid w:val="0039243C"/>
    <w:rsid w:val="0039252A"/>
    <w:rsid w:val="00392578"/>
    <w:rsid w:val="00392590"/>
    <w:rsid w:val="00392658"/>
    <w:rsid w:val="00392670"/>
    <w:rsid w:val="00392741"/>
    <w:rsid w:val="00392812"/>
    <w:rsid w:val="0039288A"/>
    <w:rsid w:val="003928A9"/>
    <w:rsid w:val="003928D7"/>
    <w:rsid w:val="003929AD"/>
    <w:rsid w:val="00392AC5"/>
    <w:rsid w:val="00392AEE"/>
    <w:rsid w:val="00392B14"/>
    <w:rsid w:val="00392B61"/>
    <w:rsid w:val="00392B78"/>
    <w:rsid w:val="00392B9F"/>
    <w:rsid w:val="00392BB6"/>
    <w:rsid w:val="00392BCD"/>
    <w:rsid w:val="00392C84"/>
    <w:rsid w:val="00392CE4"/>
    <w:rsid w:val="00392D21"/>
    <w:rsid w:val="00392D2C"/>
    <w:rsid w:val="00392D6A"/>
    <w:rsid w:val="00392E08"/>
    <w:rsid w:val="00392E89"/>
    <w:rsid w:val="00392ECB"/>
    <w:rsid w:val="00392F9B"/>
    <w:rsid w:val="00392FCD"/>
    <w:rsid w:val="0039304C"/>
    <w:rsid w:val="0039315D"/>
    <w:rsid w:val="0039317B"/>
    <w:rsid w:val="00393231"/>
    <w:rsid w:val="0039323B"/>
    <w:rsid w:val="003932A0"/>
    <w:rsid w:val="003932AF"/>
    <w:rsid w:val="00393361"/>
    <w:rsid w:val="003933E1"/>
    <w:rsid w:val="003933ED"/>
    <w:rsid w:val="0039345B"/>
    <w:rsid w:val="00393484"/>
    <w:rsid w:val="003934BB"/>
    <w:rsid w:val="00393566"/>
    <w:rsid w:val="003935B9"/>
    <w:rsid w:val="003935C3"/>
    <w:rsid w:val="0039367D"/>
    <w:rsid w:val="0039367E"/>
    <w:rsid w:val="00393718"/>
    <w:rsid w:val="00393880"/>
    <w:rsid w:val="0039389A"/>
    <w:rsid w:val="00393900"/>
    <w:rsid w:val="0039397C"/>
    <w:rsid w:val="00393993"/>
    <w:rsid w:val="00393A62"/>
    <w:rsid w:val="00393B13"/>
    <w:rsid w:val="00393B1D"/>
    <w:rsid w:val="00393B72"/>
    <w:rsid w:val="00393BB0"/>
    <w:rsid w:val="00393BB4"/>
    <w:rsid w:val="00393C03"/>
    <w:rsid w:val="00393C07"/>
    <w:rsid w:val="00393C28"/>
    <w:rsid w:val="00393C83"/>
    <w:rsid w:val="00393D40"/>
    <w:rsid w:val="00393D53"/>
    <w:rsid w:val="00393E60"/>
    <w:rsid w:val="00393E6A"/>
    <w:rsid w:val="00393EB2"/>
    <w:rsid w:val="00393EE3"/>
    <w:rsid w:val="00393F17"/>
    <w:rsid w:val="00393F6D"/>
    <w:rsid w:val="00393FAD"/>
    <w:rsid w:val="00394066"/>
    <w:rsid w:val="0039407D"/>
    <w:rsid w:val="003940D9"/>
    <w:rsid w:val="003940E6"/>
    <w:rsid w:val="003941BE"/>
    <w:rsid w:val="00394223"/>
    <w:rsid w:val="00394246"/>
    <w:rsid w:val="003942C3"/>
    <w:rsid w:val="003942D0"/>
    <w:rsid w:val="00394336"/>
    <w:rsid w:val="0039435A"/>
    <w:rsid w:val="00394434"/>
    <w:rsid w:val="00394455"/>
    <w:rsid w:val="00394515"/>
    <w:rsid w:val="00394523"/>
    <w:rsid w:val="00394709"/>
    <w:rsid w:val="0039470D"/>
    <w:rsid w:val="00394853"/>
    <w:rsid w:val="00394907"/>
    <w:rsid w:val="0039498D"/>
    <w:rsid w:val="00394A60"/>
    <w:rsid w:val="00394A95"/>
    <w:rsid w:val="00394A99"/>
    <w:rsid w:val="00394AB5"/>
    <w:rsid w:val="00394AFC"/>
    <w:rsid w:val="00394B3E"/>
    <w:rsid w:val="00394B7C"/>
    <w:rsid w:val="00394BEB"/>
    <w:rsid w:val="00394C97"/>
    <w:rsid w:val="00394D33"/>
    <w:rsid w:val="00394D73"/>
    <w:rsid w:val="00394DCF"/>
    <w:rsid w:val="00394DFD"/>
    <w:rsid w:val="00394E55"/>
    <w:rsid w:val="00394EFB"/>
    <w:rsid w:val="00394F3C"/>
    <w:rsid w:val="00395017"/>
    <w:rsid w:val="00395062"/>
    <w:rsid w:val="00395066"/>
    <w:rsid w:val="00395074"/>
    <w:rsid w:val="00395082"/>
    <w:rsid w:val="0039508B"/>
    <w:rsid w:val="003950DF"/>
    <w:rsid w:val="00395111"/>
    <w:rsid w:val="00395126"/>
    <w:rsid w:val="00395207"/>
    <w:rsid w:val="0039521E"/>
    <w:rsid w:val="00395268"/>
    <w:rsid w:val="003952C9"/>
    <w:rsid w:val="00395337"/>
    <w:rsid w:val="00395385"/>
    <w:rsid w:val="003954DC"/>
    <w:rsid w:val="00395641"/>
    <w:rsid w:val="00395677"/>
    <w:rsid w:val="003956FF"/>
    <w:rsid w:val="00395707"/>
    <w:rsid w:val="00395851"/>
    <w:rsid w:val="00395897"/>
    <w:rsid w:val="003959D2"/>
    <w:rsid w:val="003959E3"/>
    <w:rsid w:val="00395AA8"/>
    <w:rsid w:val="00395AE8"/>
    <w:rsid w:val="00395B62"/>
    <w:rsid w:val="00395C6B"/>
    <w:rsid w:val="00395C6D"/>
    <w:rsid w:val="00395CBB"/>
    <w:rsid w:val="00395CC2"/>
    <w:rsid w:val="00395D06"/>
    <w:rsid w:val="00395DEC"/>
    <w:rsid w:val="00395E2E"/>
    <w:rsid w:val="00395E94"/>
    <w:rsid w:val="00395E9E"/>
    <w:rsid w:val="00395EF6"/>
    <w:rsid w:val="00395F0A"/>
    <w:rsid w:val="00396088"/>
    <w:rsid w:val="0039617F"/>
    <w:rsid w:val="0039619C"/>
    <w:rsid w:val="00396254"/>
    <w:rsid w:val="00396294"/>
    <w:rsid w:val="003962D8"/>
    <w:rsid w:val="003962F6"/>
    <w:rsid w:val="00396324"/>
    <w:rsid w:val="00396436"/>
    <w:rsid w:val="0039646D"/>
    <w:rsid w:val="00396474"/>
    <w:rsid w:val="003964B8"/>
    <w:rsid w:val="00396524"/>
    <w:rsid w:val="003966B5"/>
    <w:rsid w:val="003967EB"/>
    <w:rsid w:val="00396864"/>
    <w:rsid w:val="00396918"/>
    <w:rsid w:val="00396A97"/>
    <w:rsid w:val="00396B21"/>
    <w:rsid w:val="00396BD2"/>
    <w:rsid w:val="00396BEA"/>
    <w:rsid w:val="00396BF4"/>
    <w:rsid w:val="00396C29"/>
    <w:rsid w:val="00396C5A"/>
    <w:rsid w:val="00396CA2"/>
    <w:rsid w:val="00396D46"/>
    <w:rsid w:val="00396D85"/>
    <w:rsid w:val="00397042"/>
    <w:rsid w:val="00397082"/>
    <w:rsid w:val="003970DE"/>
    <w:rsid w:val="0039714E"/>
    <w:rsid w:val="00397222"/>
    <w:rsid w:val="0039729E"/>
    <w:rsid w:val="003972B4"/>
    <w:rsid w:val="003972EF"/>
    <w:rsid w:val="00397334"/>
    <w:rsid w:val="00397518"/>
    <w:rsid w:val="00397550"/>
    <w:rsid w:val="00397622"/>
    <w:rsid w:val="00397699"/>
    <w:rsid w:val="00397753"/>
    <w:rsid w:val="003977E2"/>
    <w:rsid w:val="00397878"/>
    <w:rsid w:val="00397899"/>
    <w:rsid w:val="003978B6"/>
    <w:rsid w:val="003978BF"/>
    <w:rsid w:val="00397904"/>
    <w:rsid w:val="0039796B"/>
    <w:rsid w:val="00397A97"/>
    <w:rsid w:val="00397B2D"/>
    <w:rsid w:val="00397B60"/>
    <w:rsid w:val="00397B6A"/>
    <w:rsid w:val="00397BAB"/>
    <w:rsid w:val="00397C17"/>
    <w:rsid w:val="00397CB7"/>
    <w:rsid w:val="00397E2B"/>
    <w:rsid w:val="00397E8C"/>
    <w:rsid w:val="00397F04"/>
    <w:rsid w:val="00397F48"/>
    <w:rsid w:val="00397FC0"/>
    <w:rsid w:val="003A001A"/>
    <w:rsid w:val="003A0152"/>
    <w:rsid w:val="003A0183"/>
    <w:rsid w:val="003A01AB"/>
    <w:rsid w:val="003A01D5"/>
    <w:rsid w:val="003A01DA"/>
    <w:rsid w:val="003A022A"/>
    <w:rsid w:val="003A03D3"/>
    <w:rsid w:val="003A03EE"/>
    <w:rsid w:val="003A0499"/>
    <w:rsid w:val="003A049D"/>
    <w:rsid w:val="003A04D7"/>
    <w:rsid w:val="003A0550"/>
    <w:rsid w:val="003A059C"/>
    <w:rsid w:val="003A0604"/>
    <w:rsid w:val="003A0680"/>
    <w:rsid w:val="003A0695"/>
    <w:rsid w:val="003A072C"/>
    <w:rsid w:val="003A076D"/>
    <w:rsid w:val="003A08AC"/>
    <w:rsid w:val="003A08C0"/>
    <w:rsid w:val="003A0910"/>
    <w:rsid w:val="003A097D"/>
    <w:rsid w:val="003A099B"/>
    <w:rsid w:val="003A09FB"/>
    <w:rsid w:val="003A0AAF"/>
    <w:rsid w:val="003A0AB6"/>
    <w:rsid w:val="003A0ACC"/>
    <w:rsid w:val="003A0AF4"/>
    <w:rsid w:val="003A0B01"/>
    <w:rsid w:val="003A0B5C"/>
    <w:rsid w:val="003A0B92"/>
    <w:rsid w:val="003A0C7B"/>
    <w:rsid w:val="003A0CB5"/>
    <w:rsid w:val="003A0D0A"/>
    <w:rsid w:val="003A0DC9"/>
    <w:rsid w:val="003A0E15"/>
    <w:rsid w:val="003A0E70"/>
    <w:rsid w:val="003A0F19"/>
    <w:rsid w:val="003A0F2D"/>
    <w:rsid w:val="003A102C"/>
    <w:rsid w:val="003A1070"/>
    <w:rsid w:val="003A11CF"/>
    <w:rsid w:val="003A13B5"/>
    <w:rsid w:val="003A13B6"/>
    <w:rsid w:val="003A13BB"/>
    <w:rsid w:val="003A1457"/>
    <w:rsid w:val="003A14BB"/>
    <w:rsid w:val="003A1542"/>
    <w:rsid w:val="003A15A0"/>
    <w:rsid w:val="003A1632"/>
    <w:rsid w:val="003A1649"/>
    <w:rsid w:val="003A174B"/>
    <w:rsid w:val="003A17FC"/>
    <w:rsid w:val="003A1803"/>
    <w:rsid w:val="003A1824"/>
    <w:rsid w:val="003A19B6"/>
    <w:rsid w:val="003A19F2"/>
    <w:rsid w:val="003A1A03"/>
    <w:rsid w:val="003A1C1F"/>
    <w:rsid w:val="003A1C20"/>
    <w:rsid w:val="003A1C3F"/>
    <w:rsid w:val="003A1C9A"/>
    <w:rsid w:val="003A1CCA"/>
    <w:rsid w:val="003A1CE5"/>
    <w:rsid w:val="003A1CFA"/>
    <w:rsid w:val="003A1E67"/>
    <w:rsid w:val="003A1EB0"/>
    <w:rsid w:val="003A1EB6"/>
    <w:rsid w:val="003A1F10"/>
    <w:rsid w:val="003A2112"/>
    <w:rsid w:val="003A2183"/>
    <w:rsid w:val="003A2214"/>
    <w:rsid w:val="003A22FF"/>
    <w:rsid w:val="003A2306"/>
    <w:rsid w:val="003A23C9"/>
    <w:rsid w:val="003A2457"/>
    <w:rsid w:val="003A246A"/>
    <w:rsid w:val="003A2624"/>
    <w:rsid w:val="003A2642"/>
    <w:rsid w:val="003A2661"/>
    <w:rsid w:val="003A267B"/>
    <w:rsid w:val="003A26BD"/>
    <w:rsid w:val="003A26DF"/>
    <w:rsid w:val="003A26FA"/>
    <w:rsid w:val="003A273D"/>
    <w:rsid w:val="003A285E"/>
    <w:rsid w:val="003A28CE"/>
    <w:rsid w:val="003A28EB"/>
    <w:rsid w:val="003A2916"/>
    <w:rsid w:val="003A2927"/>
    <w:rsid w:val="003A296C"/>
    <w:rsid w:val="003A29C2"/>
    <w:rsid w:val="003A2A47"/>
    <w:rsid w:val="003A2B05"/>
    <w:rsid w:val="003A2B49"/>
    <w:rsid w:val="003A2B8E"/>
    <w:rsid w:val="003A2C03"/>
    <w:rsid w:val="003A2C27"/>
    <w:rsid w:val="003A2C39"/>
    <w:rsid w:val="003A2C7D"/>
    <w:rsid w:val="003A2E58"/>
    <w:rsid w:val="003A2EBC"/>
    <w:rsid w:val="003A2F01"/>
    <w:rsid w:val="003A2F71"/>
    <w:rsid w:val="003A2F93"/>
    <w:rsid w:val="003A2FD8"/>
    <w:rsid w:val="003A30C4"/>
    <w:rsid w:val="003A31F4"/>
    <w:rsid w:val="003A3214"/>
    <w:rsid w:val="003A327F"/>
    <w:rsid w:val="003A32B4"/>
    <w:rsid w:val="003A333C"/>
    <w:rsid w:val="003A3423"/>
    <w:rsid w:val="003A34E7"/>
    <w:rsid w:val="003A3560"/>
    <w:rsid w:val="003A35FC"/>
    <w:rsid w:val="003A362A"/>
    <w:rsid w:val="003A364E"/>
    <w:rsid w:val="003A365F"/>
    <w:rsid w:val="003A3679"/>
    <w:rsid w:val="003A372A"/>
    <w:rsid w:val="003A37D9"/>
    <w:rsid w:val="003A3852"/>
    <w:rsid w:val="003A38E2"/>
    <w:rsid w:val="003A38EA"/>
    <w:rsid w:val="003A3941"/>
    <w:rsid w:val="003A3985"/>
    <w:rsid w:val="003A39FA"/>
    <w:rsid w:val="003A3A41"/>
    <w:rsid w:val="003A3A78"/>
    <w:rsid w:val="003A3ABC"/>
    <w:rsid w:val="003A3AE3"/>
    <w:rsid w:val="003A3C0E"/>
    <w:rsid w:val="003A3C20"/>
    <w:rsid w:val="003A3CB8"/>
    <w:rsid w:val="003A3CD0"/>
    <w:rsid w:val="003A3D37"/>
    <w:rsid w:val="003A3DEF"/>
    <w:rsid w:val="003A3E6D"/>
    <w:rsid w:val="003A3EF5"/>
    <w:rsid w:val="003A3F08"/>
    <w:rsid w:val="003A3F19"/>
    <w:rsid w:val="003A3FDE"/>
    <w:rsid w:val="003A4027"/>
    <w:rsid w:val="003A40C7"/>
    <w:rsid w:val="003A40EA"/>
    <w:rsid w:val="003A4145"/>
    <w:rsid w:val="003A414B"/>
    <w:rsid w:val="003A417D"/>
    <w:rsid w:val="003A4299"/>
    <w:rsid w:val="003A42BF"/>
    <w:rsid w:val="003A4367"/>
    <w:rsid w:val="003A43F2"/>
    <w:rsid w:val="003A45D0"/>
    <w:rsid w:val="003A45ED"/>
    <w:rsid w:val="003A4615"/>
    <w:rsid w:val="003A4618"/>
    <w:rsid w:val="003A4620"/>
    <w:rsid w:val="003A478C"/>
    <w:rsid w:val="003A478F"/>
    <w:rsid w:val="003A47ED"/>
    <w:rsid w:val="003A48D2"/>
    <w:rsid w:val="003A48D3"/>
    <w:rsid w:val="003A48D7"/>
    <w:rsid w:val="003A494A"/>
    <w:rsid w:val="003A49E8"/>
    <w:rsid w:val="003A4C50"/>
    <w:rsid w:val="003A4C56"/>
    <w:rsid w:val="003A4C9E"/>
    <w:rsid w:val="003A4CB8"/>
    <w:rsid w:val="003A4D1A"/>
    <w:rsid w:val="003A4D26"/>
    <w:rsid w:val="003A4D2B"/>
    <w:rsid w:val="003A4D82"/>
    <w:rsid w:val="003A4E23"/>
    <w:rsid w:val="003A4E83"/>
    <w:rsid w:val="003A4EB2"/>
    <w:rsid w:val="003A4FE2"/>
    <w:rsid w:val="003A4FE3"/>
    <w:rsid w:val="003A4FF9"/>
    <w:rsid w:val="003A5192"/>
    <w:rsid w:val="003A51FB"/>
    <w:rsid w:val="003A5338"/>
    <w:rsid w:val="003A5394"/>
    <w:rsid w:val="003A53E1"/>
    <w:rsid w:val="003A545B"/>
    <w:rsid w:val="003A5497"/>
    <w:rsid w:val="003A54C6"/>
    <w:rsid w:val="003A5554"/>
    <w:rsid w:val="003A5567"/>
    <w:rsid w:val="003A55AF"/>
    <w:rsid w:val="003A55BA"/>
    <w:rsid w:val="003A55C0"/>
    <w:rsid w:val="003A55DB"/>
    <w:rsid w:val="003A5639"/>
    <w:rsid w:val="003A56D0"/>
    <w:rsid w:val="003A571C"/>
    <w:rsid w:val="003A577C"/>
    <w:rsid w:val="003A578D"/>
    <w:rsid w:val="003A5790"/>
    <w:rsid w:val="003A57EC"/>
    <w:rsid w:val="003A586E"/>
    <w:rsid w:val="003A58F5"/>
    <w:rsid w:val="003A590D"/>
    <w:rsid w:val="003A5931"/>
    <w:rsid w:val="003A5940"/>
    <w:rsid w:val="003A59B0"/>
    <w:rsid w:val="003A5A3A"/>
    <w:rsid w:val="003A5A6C"/>
    <w:rsid w:val="003A5B25"/>
    <w:rsid w:val="003A5B29"/>
    <w:rsid w:val="003A5B6C"/>
    <w:rsid w:val="003A5BF0"/>
    <w:rsid w:val="003A5C59"/>
    <w:rsid w:val="003A5CA0"/>
    <w:rsid w:val="003A5CB5"/>
    <w:rsid w:val="003A5DCB"/>
    <w:rsid w:val="003A5E29"/>
    <w:rsid w:val="003A5E4C"/>
    <w:rsid w:val="003A5E88"/>
    <w:rsid w:val="003A5EA1"/>
    <w:rsid w:val="003A5F01"/>
    <w:rsid w:val="003A5F10"/>
    <w:rsid w:val="003A5F4D"/>
    <w:rsid w:val="003A5F56"/>
    <w:rsid w:val="003A5FB6"/>
    <w:rsid w:val="003A6075"/>
    <w:rsid w:val="003A60D3"/>
    <w:rsid w:val="003A61BC"/>
    <w:rsid w:val="003A61DA"/>
    <w:rsid w:val="003A61E1"/>
    <w:rsid w:val="003A62F6"/>
    <w:rsid w:val="003A638F"/>
    <w:rsid w:val="003A63BD"/>
    <w:rsid w:val="003A6535"/>
    <w:rsid w:val="003A654B"/>
    <w:rsid w:val="003A6616"/>
    <w:rsid w:val="003A661B"/>
    <w:rsid w:val="003A671D"/>
    <w:rsid w:val="003A67D3"/>
    <w:rsid w:val="003A68A5"/>
    <w:rsid w:val="003A695B"/>
    <w:rsid w:val="003A6A00"/>
    <w:rsid w:val="003A6A33"/>
    <w:rsid w:val="003A6AA8"/>
    <w:rsid w:val="003A6AD1"/>
    <w:rsid w:val="003A6BBC"/>
    <w:rsid w:val="003A6D39"/>
    <w:rsid w:val="003A6D66"/>
    <w:rsid w:val="003A6D6C"/>
    <w:rsid w:val="003A6D88"/>
    <w:rsid w:val="003A6D90"/>
    <w:rsid w:val="003A6DB9"/>
    <w:rsid w:val="003A6DD0"/>
    <w:rsid w:val="003A6DEF"/>
    <w:rsid w:val="003A6E75"/>
    <w:rsid w:val="003A6F34"/>
    <w:rsid w:val="003A6F66"/>
    <w:rsid w:val="003A6FF9"/>
    <w:rsid w:val="003A6FFC"/>
    <w:rsid w:val="003A7074"/>
    <w:rsid w:val="003A70DB"/>
    <w:rsid w:val="003A716D"/>
    <w:rsid w:val="003A71FE"/>
    <w:rsid w:val="003A71FF"/>
    <w:rsid w:val="003A7236"/>
    <w:rsid w:val="003A7291"/>
    <w:rsid w:val="003A72F7"/>
    <w:rsid w:val="003A7307"/>
    <w:rsid w:val="003A7361"/>
    <w:rsid w:val="003A73F0"/>
    <w:rsid w:val="003A742C"/>
    <w:rsid w:val="003A748E"/>
    <w:rsid w:val="003A74C6"/>
    <w:rsid w:val="003A757F"/>
    <w:rsid w:val="003A7770"/>
    <w:rsid w:val="003A7771"/>
    <w:rsid w:val="003A78B3"/>
    <w:rsid w:val="003A78CD"/>
    <w:rsid w:val="003A791D"/>
    <w:rsid w:val="003A793B"/>
    <w:rsid w:val="003A7971"/>
    <w:rsid w:val="003A798B"/>
    <w:rsid w:val="003A79CB"/>
    <w:rsid w:val="003A7A3E"/>
    <w:rsid w:val="003A7A56"/>
    <w:rsid w:val="003A7A8A"/>
    <w:rsid w:val="003A7A9B"/>
    <w:rsid w:val="003A7B8C"/>
    <w:rsid w:val="003A7B95"/>
    <w:rsid w:val="003A7B98"/>
    <w:rsid w:val="003A7BDB"/>
    <w:rsid w:val="003A7C66"/>
    <w:rsid w:val="003A7E87"/>
    <w:rsid w:val="003A7F3D"/>
    <w:rsid w:val="003A7FB4"/>
    <w:rsid w:val="003A7FFE"/>
    <w:rsid w:val="003B010E"/>
    <w:rsid w:val="003B0112"/>
    <w:rsid w:val="003B0120"/>
    <w:rsid w:val="003B0176"/>
    <w:rsid w:val="003B01D1"/>
    <w:rsid w:val="003B0219"/>
    <w:rsid w:val="003B02B1"/>
    <w:rsid w:val="003B032F"/>
    <w:rsid w:val="003B03C8"/>
    <w:rsid w:val="003B04BB"/>
    <w:rsid w:val="003B04D4"/>
    <w:rsid w:val="003B04E9"/>
    <w:rsid w:val="003B05C3"/>
    <w:rsid w:val="003B05D3"/>
    <w:rsid w:val="003B0662"/>
    <w:rsid w:val="003B0742"/>
    <w:rsid w:val="003B0760"/>
    <w:rsid w:val="003B07D9"/>
    <w:rsid w:val="003B082E"/>
    <w:rsid w:val="003B08B0"/>
    <w:rsid w:val="003B0A24"/>
    <w:rsid w:val="003B0AC7"/>
    <w:rsid w:val="003B0B9B"/>
    <w:rsid w:val="003B0DBA"/>
    <w:rsid w:val="003B0DE2"/>
    <w:rsid w:val="003B0FFA"/>
    <w:rsid w:val="003B10AA"/>
    <w:rsid w:val="003B10E7"/>
    <w:rsid w:val="003B1130"/>
    <w:rsid w:val="003B117C"/>
    <w:rsid w:val="003B11B6"/>
    <w:rsid w:val="003B1221"/>
    <w:rsid w:val="003B128A"/>
    <w:rsid w:val="003B13D9"/>
    <w:rsid w:val="003B13DC"/>
    <w:rsid w:val="003B14BE"/>
    <w:rsid w:val="003B14CB"/>
    <w:rsid w:val="003B1537"/>
    <w:rsid w:val="003B161D"/>
    <w:rsid w:val="003B1633"/>
    <w:rsid w:val="003B1686"/>
    <w:rsid w:val="003B17E3"/>
    <w:rsid w:val="003B1801"/>
    <w:rsid w:val="003B1838"/>
    <w:rsid w:val="003B1843"/>
    <w:rsid w:val="003B1899"/>
    <w:rsid w:val="003B18AC"/>
    <w:rsid w:val="003B1905"/>
    <w:rsid w:val="003B1963"/>
    <w:rsid w:val="003B1964"/>
    <w:rsid w:val="003B1983"/>
    <w:rsid w:val="003B198A"/>
    <w:rsid w:val="003B1A1B"/>
    <w:rsid w:val="003B1A3E"/>
    <w:rsid w:val="003B1A73"/>
    <w:rsid w:val="003B1AF0"/>
    <w:rsid w:val="003B1B2F"/>
    <w:rsid w:val="003B1B54"/>
    <w:rsid w:val="003B1B9D"/>
    <w:rsid w:val="003B1C15"/>
    <w:rsid w:val="003B1C24"/>
    <w:rsid w:val="003B1C42"/>
    <w:rsid w:val="003B1CFB"/>
    <w:rsid w:val="003B1DAA"/>
    <w:rsid w:val="003B1EE1"/>
    <w:rsid w:val="003B1EE5"/>
    <w:rsid w:val="003B1EE8"/>
    <w:rsid w:val="003B1EF1"/>
    <w:rsid w:val="003B1F2C"/>
    <w:rsid w:val="003B1FD1"/>
    <w:rsid w:val="003B20CB"/>
    <w:rsid w:val="003B20E6"/>
    <w:rsid w:val="003B2125"/>
    <w:rsid w:val="003B2145"/>
    <w:rsid w:val="003B214F"/>
    <w:rsid w:val="003B2272"/>
    <w:rsid w:val="003B2370"/>
    <w:rsid w:val="003B243C"/>
    <w:rsid w:val="003B249D"/>
    <w:rsid w:val="003B24AA"/>
    <w:rsid w:val="003B25A1"/>
    <w:rsid w:val="003B2678"/>
    <w:rsid w:val="003B2691"/>
    <w:rsid w:val="003B26A2"/>
    <w:rsid w:val="003B273F"/>
    <w:rsid w:val="003B280B"/>
    <w:rsid w:val="003B2828"/>
    <w:rsid w:val="003B2848"/>
    <w:rsid w:val="003B2851"/>
    <w:rsid w:val="003B2897"/>
    <w:rsid w:val="003B28AD"/>
    <w:rsid w:val="003B2947"/>
    <w:rsid w:val="003B2A6B"/>
    <w:rsid w:val="003B2AE5"/>
    <w:rsid w:val="003B2B2E"/>
    <w:rsid w:val="003B2B34"/>
    <w:rsid w:val="003B2BCB"/>
    <w:rsid w:val="003B2C54"/>
    <w:rsid w:val="003B2C59"/>
    <w:rsid w:val="003B2D2B"/>
    <w:rsid w:val="003B2D4B"/>
    <w:rsid w:val="003B2DCF"/>
    <w:rsid w:val="003B2E5B"/>
    <w:rsid w:val="003B2EC2"/>
    <w:rsid w:val="003B2EC7"/>
    <w:rsid w:val="003B2F35"/>
    <w:rsid w:val="003B2F4A"/>
    <w:rsid w:val="003B2F7E"/>
    <w:rsid w:val="003B2F94"/>
    <w:rsid w:val="003B30DC"/>
    <w:rsid w:val="003B30F5"/>
    <w:rsid w:val="003B3178"/>
    <w:rsid w:val="003B3205"/>
    <w:rsid w:val="003B3217"/>
    <w:rsid w:val="003B3561"/>
    <w:rsid w:val="003B35DA"/>
    <w:rsid w:val="003B35F4"/>
    <w:rsid w:val="003B3634"/>
    <w:rsid w:val="003B3658"/>
    <w:rsid w:val="003B38AD"/>
    <w:rsid w:val="003B397C"/>
    <w:rsid w:val="003B39C5"/>
    <w:rsid w:val="003B3A3E"/>
    <w:rsid w:val="003B3ABE"/>
    <w:rsid w:val="003B3B64"/>
    <w:rsid w:val="003B3B73"/>
    <w:rsid w:val="003B3C5C"/>
    <w:rsid w:val="003B3CBC"/>
    <w:rsid w:val="003B3D27"/>
    <w:rsid w:val="003B3D7B"/>
    <w:rsid w:val="003B3DA8"/>
    <w:rsid w:val="003B3DEB"/>
    <w:rsid w:val="003B3DFD"/>
    <w:rsid w:val="003B3E87"/>
    <w:rsid w:val="003B3F67"/>
    <w:rsid w:val="003B4004"/>
    <w:rsid w:val="003B40B1"/>
    <w:rsid w:val="003B4130"/>
    <w:rsid w:val="003B414D"/>
    <w:rsid w:val="003B4190"/>
    <w:rsid w:val="003B41EB"/>
    <w:rsid w:val="003B4289"/>
    <w:rsid w:val="003B42FA"/>
    <w:rsid w:val="003B438D"/>
    <w:rsid w:val="003B44F0"/>
    <w:rsid w:val="003B4524"/>
    <w:rsid w:val="003B4595"/>
    <w:rsid w:val="003B45A8"/>
    <w:rsid w:val="003B45FA"/>
    <w:rsid w:val="003B4656"/>
    <w:rsid w:val="003B46CA"/>
    <w:rsid w:val="003B4728"/>
    <w:rsid w:val="003B474A"/>
    <w:rsid w:val="003B4791"/>
    <w:rsid w:val="003B47A9"/>
    <w:rsid w:val="003B47EA"/>
    <w:rsid w:val="003B4872"/>
    <w:rsid w:val="003B4B1B"/>
    <w:rsid w:val="003B4B47"/>
    <w:rsid w:val="003B4B6C"/>
    <w:rsid w:val="003B4BA0"/>
    <w:rsid w:val="003B4BB8"/>
    <w:rsid w:val="003B4D29"/>
    <w:rsid w:val="003B4D3A"/>
    <w:rsid w:val="003B4DD2"/>
    <w:rsid w:val="003B4DD8"/>
    <w:rsid w:val="003B4E7C"/>
    <w:rsid w:val="003B4F76"/>
    <w:rsid w:val="003B500D"/>
    <w:rsid w:val="003B50B4"/>
    <w:rsid w:val="003B50FA"/>
    <w:rsid w:val="003B510B"/>
    <w:rsid w:val="003B514F"/>
    <w:rsid w:val="003B51A9"/>
    <w:rsid w:val="003B51E1"/>
    <w:rsid w:val="003B520A"/>
    <w:rsid w:val="003B5275"/>
    <w:rsid w:val="003B5280"/>
    <w:rsid w:val="003B52B6"/>
    <w:rsid w:val="003B5435"/>
    <w:rsid w:val="003B54B4"/>
    <w:rsid w:val="003B554F"/>
    <w:rsid w:val="003B5556"/>
    <w:rsid w:val="003B55E0"/>
    <w:rsid w:val="003B5604"/>
    <w:rsid w:val="003B5845"/>
    <w:rsid w:val="003B5886"/>
    <w:rsid w:val="003B5899"/>
    <w:rsid w:val="003B58D8"/>
    <w:rsid w:val="003B5913"/>
    <w:rsid w:val="003B5987"/>
    <w:rsid w:val="003B59E6"/>
    <w:rsid w:val="003B59FC"/>
    <w:rsid w:val="003B5A28"/>
    <w:rsid w:val="003B5A2F"/>
    <w:rsid w:val="003B5A8E"/>
    <w:rsid w:val="003B5A93"/>
    <w:rsid w:val="003B5BE3"/>
    <w:rsid w:val="003B5C88"/>
    <w:rsid w:val="003B5D55"/>
    <w:rsid w:val="003B5D6E"/>
    <w:rsid w:val="003B5E96"/>
    <w:rsid w:val="003B5F22"/>
    <w:rsid w:val="003B5F6E"/>
    <w:rsid w:val="003B5FBD"/>
    <w:rsid w:val="003B6030"/>
    <w:rsid w:val="003B6075"/>
    <w:rsid w:val="003B60D0"/>
    <w:rsid w:val="003B6161"/>
    <w:rsid w:val="003B619F"/>
    <w:rsid w:val="003B61D8"/>
    <w:rsid w:val="003B62E2"/>
    <w:rsid w:val="003B630F"/>
    <w:rsid w:val="003B6335"/>
    <w:rsid w:val="003B6359"/>
    <w:rsid w:val="003B635C"/>
    <w:rsid w:val="003B639F"/>
    <w:rsid w:val="003B63AE"/>
    <w:rsid w:val="003B63E9"/>
    <w:rsid w:val="003B640F"/>
    <w:rsid w:val="003B6412"/>
    <w:rsid w:val="003B6491"/>
    <w:rsid w:val="003B65BC"/>
    <w:rsid w:val="003B6794"/>
    <w:rsid w:val="003B681C"/>
    <w:rsid w:val="003B6825"/>
    <w:rsid w:val="003B6847"/>
    <w:rsid w:val="003B688E"/>
    <w:rsid w:val="003B6891"/>
    <w:rsid w:val="003B68A4"/>
    <w:rsid w:val="003B68CE"/>
    <w:rsid w:val="003B68DF"/>
    <w:rsid w:val="003B68E1"/>
    <w:rsid w:val="003B68F0"/>
    <w:rsid w:val="003B691A"/>
    <w:rsid w:val="003B6923"/>
    <w:rsid w:val="003B6964"/>
    <w:rsid w:val="003B69D3"/>
    <w:rsid w:val="003B6A4F"/>
    <w:rsid w:val="003B6A6A"/>
    <w:rsid w:val="003B6A8F"/>
    <w:rsid w:val="003B6AEC"/>
    <w:rsid w:val="003B6BD3"/>
    <w:rsid w:val="003B6C6D"/>
    <w:rsid w:val="003B6CFE"/>
    <w:rsid w:val="003B6D11"/>
    <w:rsid w:val="003B6D34"/>
    <w:rsid w:val="003B6DC6"/>
    <w:rsid w:val="003B6E09"/>
    <w:rsid w:val="003B6E20"/>
    <w:rsid w:val="003B6EF5"/>
    <w:rsid w:val="003B6F5F"/>
    <w:rsid w:val="003B6FA2"/>
    <w:rsid w:val="003B7074"/>
    <w:rsid w:val="003B7080"/>
    <w:rsid w:val="003B7089"/>
    <w:rsid w:val="003B7099"/>
    <w:rsid w:val="003B709A"/>
    <w:rsid w:val="003B70D8"/>
    <w:rsid w:val="003B72A1"/>
    <w:rsid w:val="003B72E9"/>
    <w:rsid w:val="003B736B"/>
    <w:rsid w:val="003B73B4"/>
    <w:rsid w:val="003B7648"/>
    <w:rsid w:val="003B76A9"/>
    <w:rsid w:val="003B76AF"/>
    <w:rsid w:val="003B76D1"/>
    <w:rsid w:val="003B76DB"/>
    <w:rsid w:val="003B76F3"/>
    <w:rsid w:val="003B7715"/>
    <w:rsid w:val="003B798E"/>
    <w:rsid w:val="003B79B8"/>
    <w:rsid w:val="003B7AFA"/>
    <w:rsid w:val="003B7B18"/>
    <w:rsid w:val="003B7B3D"/>
    <w:rsid w:val="003B7B9E"/>
    <w:rsid w:val="003B7C20"/>
    <w:rsid w:val="003B7C24"/>
    <w:rsid w:val="003B7D08"/>
    <w:rsid w:val="003B7DEC"/>
    <w:rsid w:val="003B7E2E"/>
    <w:rsid w:val="003B7E56"/>
    <w:rsid w:val="003B7E8F"/>
    <w:rsid w:val="003B7ED8"/>
    <w:rsid w:val="003B7F3D"/>
    <w:rsid w:val="003B7F95"/>
    <w:rsid w:val="003B7F99"/>
    <w:rsid w:val="003C0072"/>
    <w:rsid w:val="003C00B4"/>
    <w:rsid w:val="003C00C6"/>
    <w:rsid w:val="003C00CB"/>
    <w:rsid w:val="003C00D0"/>
    <w:rsid w:val="003C00D5"/>
    <w:rsid w:val="003C013F"/>
    <w:rsid w:val="003C01DE"/>
    <w:rsid w:val="003C0362"/>
    <w:rsid w:val="003C04AF"/>
    <w:rsid w:val="003C04B6"/>
    <w:rsid w:val="003C04C5"/>
    <w:rsid w:val="003C04F4"/>
    <w:rsid w:val="003C055D"/>
    <w:rsid w:val="003C05BF"/>
    <w:rsid w:val="003C05C8"/>
    <w:rsid w:val="003C066A"/>
    <w:rsid w:val="003C076C"/>
    <w:rsid w:val="003C07A0"/>
    <w:rsid w:val="003C085B"/>
    <w:rsid w:val="003C0A96"/>
    <w:rsid w:val="003C0BCF"/>
    <w:rsid w:val="003C0E28"/>
    <w:rsid w:val="003C0E31"/>
    <w:rsid w:val="003C0E74"/>
    <w:rsid w:val="003C0E93"/>
    <w:rsid w:val="003C0E9F"/>
    <w:rsid w:val="003C0F3E"/>
    <w:rsid w:val="003C1008"/>
    <w:rsid w:val="003C105B"/>
    <w:rsid w:val="003C10B1"/>
    <w:rsid w:val="003C10B8"/>
    <w:rsid w:val="003C10D5"/>
    <w:rsid w:val="003C1106"/>
    <w:rsid w:val="003C1135"/>
    <w:rsid w:val="003C1190"/>
    <w:rsid w:val="003C128A"/>
    <w:rsid w:val="003C1308"/>
    <w:rsid w:val="003C136D"/>
    <w:rsid w:val="003C1632"/>
    <w:rsid w:val="003C16DD"/>
    <w:rsid w:val="003C170E"/>
    <w:rsid w:val="003C173F"/>
    <w:rsid w:val="003C1741"/>
    <w:rsid w:val="003C181D"/>
    <w:rsid w:val="003C189F"/>
    <w:rsid w:val="003C18CA"/>
    <w:rsid w:val="003C18E0"/>
    <w:rsid w:val="003C18F3"/>
    <w:rsid w:val="003C1939"/>
    <w:rsid w:val="003C1A39"/>
    <w:rsid w:val="003C1A65"/>
    <w:rsid w:val="003C1AB1"/>
    <w:rsid w:val="003C1AE0"/>
    <w:rsid w:val="003C1B61"/>
    <w:rsid w:val="003C1B8A"/>
    <w:rsid w:val="003C1BF7"/>
    <w:rsid w:val="003C1C32"/>
    <w:rsid w:val="003C1C92"/>
    <w:rsid w:val="003C1CBD"/>
    <w:rsid w:val="003C1DE0"/>
    <w:rsid w:val="003C1E9C"/>
    <w:rsid w:val="003C1EB6"/>
    <w:rsid w:val="003C2076"/>
    <w:rsid w:val="003C20E4"/>
    <w:rsid w:val="003C21BF"/>
    <w:rsid w:val="003C21C5"/>
    <w:rsid w:val="003C2206"/>
    <w:rsid w:val="003C22FD"/>
    <w:rsid w:val="003C23FD"/>
    <w:rsid w:val="003C2511"/>
    <w:rsid w:val="003C268A"/>
    <w:rsid w:val="003C289C"/>
    <w:rsid w:val="003C28C2"/>
    <w:rsid w:val="003C293E"/>
    <w:rsid w:val="003C2AC9"/>
    <w:rsid w:val="003C2AF2"/>
    <w:rsid w:val="003C2B08"/>
    <w:rsid w:val="003C2B09"/>
    <w:rsid w:val="003C2B15"/>
    <w:rsid w:val="003C2B1C"/>
    <w:rsid w:val="003C2B9F"/>
    <w:rsid w:val="003C2BA9"/>
    <w:rsid w:val="003C2CCA"/>
    <w:rsid w:val="003C2E9E"/>
    <w:rsid w:val="003C2ED6"/>
    <w:rsid w:val="003C2F96"/>
    <w:rsid w:val="003C2FA8"/>
    <w:rsid w:val="003C3032"/>
    <w:rsid w:val="003C3062"/>
    <w:rsid w:val="003C30A2"/>
    <w:rsid w:val="003C30E7"/>
    <w:rsid w:val="003C31AE"/>
    <w:rsid w:val="003C31F0"/>
    <w:rsid w:val="003C3385"/>
    <w:rsid w:val="003C34D3"/>
    <w:rsid w:val="003C3544"/>
    <w:rsid w:val="003C3556"/>
    <w:rsid w:val="003C36C8"/>
    <w:rsid w:val="003C37CE"/>
    <w:rsid w:val="003C381C"/>
    <w:rsid w:val="003C39E5"/>
    <w:rsid w:val="003C39F8"/>
    <w:rsid w:val="003C3AFB"/>
    <w:rsid w:val="003C3C5B"/>
    <w:rsid w:val="003C3C7C"/>
    <w:rsid w:val="003C3CB7"/>
    <w:rsid w:val="003C3CD1"/>
    <w:rsid w:val="003C3CE5"/>
    <w:rsid w:val="003C3CF2"/>
    <w:rsid w:val="003C3E67"/>
    <w:rsid w:val="003C3EF4"/>
    <w:rsid w:val="003C3F6D"/>
    <w:rsid w:val="003C3FA0"/>
    <w:rsid w:val="003C401B"/>
    <w:rsid w:val="003C4073"/>
    <w:rsid w:val="003C4250"/>
    <w:rsid w:val="003C4310"/>
    <w:rsid w:val="003C4371"/>
    <w:rsid w:val="003C43C5"/>
    <w:rsid w:val="003C43DA"/>
    <w:rsid w:val="003C447E"/>
    <w:rsid w:val="003C458A"/>
    <w:rsid w:val="003C4619"/>
    <w:rsid w:val="003C48EE"/>
    <w:rsid w:val="003C4949"/>
    <w:rsid w:val="003C4955"/>
    <w:rsid w:val="003C4970"/>
    <w:rsid w:val="003C4A23"/>
    <w:rsid w:val="003C4BFF"/>
    <w:rsid w:val="003C4C1E"/>
    <w:rsid w:val="003C4C36"/>
    <w:rsid w:val="003C4C85"/>
    <w:rsid w:val="003C4CA0"/>
    <w:rsid w:val="003C4D6B"/>
    <w:rsid w:val="003C4EA5"/>
    <w:rsid w:val="003C4EE2"/>
    <w:rsid w:val="003C4F11"/>
    <w:rsid w:val="003C4F3B"/>
    <w:rsid w:val="003C4FE0"/>
    <w:rsid w:val="003C51D9"/>
    <w:rsid w:val="003C523E"/>
    <w:rsid w:val="003C5392"/>
    <w:rsid w:val="003C53A0"/>
    <w:rsid w:val="003C53CD"/>
    <w:rsid w:val="003C54E3"/>
    <w:rsid w:val="003C54E4"/>
    <w:rsid w:val="003C552E"/>
    <w:rsid w:val="003C556D"/>
    <w:rsid w:val="003C5608"/>
    <w:rsid w:val="003C563B"/>
    <w:rsid w:val="003C5693"/>
    <w:rsid w:val="003C57B5"/>
    <w:rsid w:val="003C5807"/>
    <w:rsid w:val="003C5928"/>
    <w:rsid w:val="003C5932"/>
    <w:rsid w:val="003C5949"/>
    <w:rsid w:val="003C59A6"/>
    <w:rsid w:val="003C59B5"/>
    <w:rsid w:val="003C59E4"/>
    <w:rsid w:val="003C59E9"/>
    <w:rsid w:val="003C59F7"/>
    <w:rsid w:val="003C5A02"/>
    <w:rsid w:val="003C5A11"/>
    <w:rsid w:val="003C5A65"/>
    <w:rsid w:val="003C5A82"/>
    <w:rsid w:val="003C5AA2"/>
    <w:rsid w:val="003C5B14"/>
    <w:rsid w:val="003C5BEA"/>
    <w:rsid w:val="003C5C56"/>
    <w:rsid w:val="003C5C7A"/>
    <w:rsid w:val="003C5CCA"/>
    <w:rsid w:val="003C5D9F"/>
    <w:rsid w:val="003C5DD3"/>
    <w:rsid w:val="003C5DEE"/>
    <w:rsid w:val="003C5E01"/>
    <w:rsid w:val="003C5E92"/>
    <w:rsid w:val="003C5F89"/>
    <w:rsid w:val="003C5FA8"/>
    <w:rsid w:val="003C5FCF"/>
    <w:rsid w:val="003C607E"/>
    <w:rsid w:val="003C617D"/>
    <w:rsid w:val="003C6233"/>
    <w:rsid w:val="003C6301"/>
    <w:rsid w:val="003C631D"/>
    <w:rsid w:val="003C6365"/>
    <w:rsid w:val="003C63DE"/>
    <w:rsid w:val="003C63F3"/>
    <w:rsid w:val="003C6404"/>
    <w:rsid w:val="003C641F"/>
    <w:rsid w:val="003C64DB"/>
    <w:rsid w:val="003C653D"/>
    <w:rsid w:val="003C65E0"/>
    <w:rsid w:val="003C65FB"/>
    <w:rsid w:val="003C66F2"/>
    <w:rsid w:val="003C6723"/>
    <w:rsid w:val="003C677B"/>
    <w:rsid w:val="003C6827"/>
    <w:rsid w:val="003C695C"/>
    <w:rsid w:val="003C6A34"/>
    <w:rsid w:val="003C6A45"/>
    <w:rsid w:val="003C6AFF"/>
    <w:rsid w:val="003C6B18"/>
    <w:rsid w:val="003C6B54"/>
    <w:rsid w:val="003C6B5B"/>
    <w:rsid w:val="003C6BB8"/>
    <w:rsid w:val="003C6C93"/>
    <w:rsid w:val="003C6CCB"/>
    <w:rsid w:val="003C6D22"/>
    <w:rsid w:val="003C6DDC"/>
    <w:rsid w:val="003C6E14"/>
    <w:rsid w:val="003C6F1D"/>
    <w:rsid w:val="003C6FB9"/>
    <w:rsid w:val="003C704A"/>
    <w:rsid w:val="003C70C1"/>
    <w:rsid w:val="003C713B"/>
    <w:rsid w:val="003C7189"/>
    <w:rsid w:val="003C71BD"/>
    <w:rsid w:val="003C7223"/>
    <w:rsid w:val="003C723B"/>
    <w:rsid w:val="003C7280"/>
    <w:rsid w:val="003C731F"/>
    <w:rsid w:val="003C741C"/>
    <w:rsid w:val="003C742E"/>
    <w:rsid w:val="003C7443"/>
    <w:rsid w:val="003C744C"/>
    <w:rsid w:val="003C7460"/>
    <w:rsid w:val="003C7522"/>
    <w:rsid w:val="003C75E8"/>
    <w:rsid w:val="003C766D"/>
    <w:rsid w:val="003C76D0"/>
    <w:rsid w:val="003C77B8"/>
    <w:rsid w:val="003C7907"/>
    <w:rsid w:val="003C7917"/>
    <w:rsid w:val="003C791B"/>
    <w:rsid w:val="003C79BE"/>
    <w:rsid w:val="003C79F8"/>
    <w:rsid w:val="003C7A81"/>
    <w:rsid w:val="003C7A97"/>
    <w:rsid w:val="003C7ACE"/>
    <w:rsid w:val="003C7B8F"/>
    <w:rsid w:val="003C7BEF"/>
    <w:rsid w:val="003C7CC6"/>
    <w:rsid w:val="003C7D8B"/>
    <w:rsid w:val="003C7DA7"/>
    <w:rsid w:val="003C7DBD"/>
    <w:rsid w:val="003C7DFB"/>
    <w:rsid w:val="003C7E46"/>
    <w:rsid w:val="003C7E8E"/>
    <w:rsid w:val="003C7EEA"/>
    <w:rsid w:val="003C7F89"/>
    <w:rsid w:val="003C7FFC"/>
    <w:rsid w:val="003D0013"/>
    <w:rsid w:val="003D0166"/>
    <w:rsid w:val="003D01CB"/>
    <w:rsid w:val="003D0353"/>
    <w:rsid w:val="003D036A"/>
    <w:rsid w:val="003D036F"/>
    <w:rsid w:val="003D0387"/>
    <w:rsid w:val="003D03B4"/>
    <w:rsid w:val="003D041D"/>
    <w:rsid w:val="003D045C"/>
    <w:rsid w:val="003D04D4"/>
    <w:rsid w:val="003D0565"/>
    <w:rsid w:val="003D05FB"/>
    <w:rsid w:val="003D0603"/>
    <w:rsid w:val="003D0622"/>
    <w:rsid w:val="003D0647"/>
    <w:rsid w:val="003D06C9"/>
    <w:rsid w:val="003D06D4"/>
    <w:rsid w:val="003D0732"/>
    <w:rsid w:val="003D07B1"/>
    <w:rsid w:val="003D07B6"/>
    <w:rsid w:val="003D0868"/>
    <w:rsid w:val="003D090B"/>
    <w:rsid w:val="003D0945"/>
    <w:rsid w:val="003D09B8"/>
    <w:rsid w:val="003D0A60"/>
    <w:rsid w:val="003D0AF8"/>
    <w:rsid w:val="003D0C9A"/>
    <w:rsid w:val="003D0D57"/>
    <w:rsid w:val="003D0E2E"/>
    <w:rsid w:val="003D0E67"/>
    <w:rsid w:val="003D0F16"/>
    <w:rsid w:val="003D0F3B"/>
    <w:rsid w:val="003D0F77"/>
    <w:rsid w:val="003D0F78"/>
    <w:rsid w:val="003D1045"/>
    <w:rsid w:val="003D108E"/>
    <w:rsid w:val="003D10E4"/>
    <w:rsid w:val="003D10E9"/>
    <w:rsid w:val="003D1257"/>
    <w:rsid w:val="003D1317"/>
    <w:rsid w:val="003D133D"/>
    <w:rsid w:val="003D1402"/>
    <w:rsid w:val="003D140D"/>
    <w:rsid w:val="003D14FB"/>
    <w:rsid w:val="003D1591"/>
    <w:rsid w:val="003D15C1"/>
    <w:rsid w:val="003D1610"/>
    <w:rsid w:val="003D1629"/>
    <w:rsid w:val="003D178A"/>
    <w:rsid w:val="003D199F"/>
    <w:rsid w:val="003D1A89"/>
    <w:rsid w:val="003D1A8C"/>
    <w:rsid w:val="003D1AB9"/>
    <w:rsid w:val="003D1AF9"/>
    <w:rsid w:val="003D1BEE"/>
    <w:rsid w:val="003D1C67"/>
    <w:rsid w:val="003D1CE0"/>
    <w:rsid w:val="003D1CE9"/>
    <w:rsid w:val="003D1D64"/>
    <w:rsid w:val="003D1DAD"/>
    <w:rsid w:val="003D1EB2"/>
    <w:rsid w:val="003D1FEF"/>
    <w:rsid w:val="003D1FF0"/>
    <w:rsid w:val="003D20BE"/>
    <w:rsid w:val="003D212C"/>
    <w:rsid w:val="003D217C"/>
    <w:rsid w:val="003D22E3"/>
    <w:rsid w:val="003D236E"/>
    <w:rsid w:val="003D2483"/>
    <w:rsid w:val="003D24EA"/>
    <w:rsid w:val="003D2579"/>
    <w:rsid w:val="003D2701"/>
    <w:rsid w:val="003D2750"/>
    <w:rsid w:val="003D27D8"/>
    <w:rsid w:val="003D2881"/>
    <w:rsid w:val="003D296D"/>
    <w:rsid w:val="003D29C5"/>
    <w:rsid w:val="003D29E6"/>
    <w:rsid w:val="003D2A67"/>
    <w:rsid w:val="003D2B07"/>
    <w:rsid w:val="003D2B21"/>
    <w:rsid w:val="003D2B35"/>
    <w:rsid w:val="003D2B3D"/>
    <w:rsid w:val="003D2C17"/>
    <w:rsid w:val="003D2C64"/>
    <w:rsid w:val="003D2CEE"/>
    <w:rsid w:val="003D2D68"/>
    <w:rsid w:val="003D2D86"/>
    <w:rsid w:val="003D2DC6"/>
    <w:rsid w:val="003D2E8E"/>
    <w:rsid w:val="003D2EB8"/>
    <w:rsid w:val="003D2F03"/>
    <w:rsid w:val="003D2F42"/>
    <w:rsid w:val="003D2F6B"/>
    <w:rsid w:val="003D2FDD"/>
    <w:rsid w:val="003D3016"/>
    <w:rsid w:val="003D30BA"/>
    <w:rsid w:val="003D30E7"/>
    <w:rsid w:val="003D3231"/>
    <w:rsid w:val="003D32C0"/>
    <w:rsid w:val="003D3357"/>
    <w:rsid w:val="003D3503"/>
    <w:rsid w:val="003D3553"/>
    <w:rsid w:val="003D361A"/>
    <w:rsid w:val="003D365B"/>
    <w:rsid w:val="003D36A5"/>
    <w:rsid w:val="003D36EB"/>
    <w:rsid w:val="003D3853"/>
    <w:rsid w:val="003D3865"/>
    <w:rsid w:val="003D387A"/>
    <w:rsid w:val="003D38E7"/>
    <w:rsid w:val="003D38E8"/>
    <w:rsid w:val="003D3ADE"/>
    <w:rsid w:val="003D3B2E"/>
    <w:rsid w:val="003D3B7D"/>
    <w:rsid w:val="003D3B86"/>
    <w:rsid w:val="003D3C41"/>
    <w:rsid w:val="003D3C5C"/>
    <w:rsid w:val="003D3D08"/>
    <w:rsid w:val="003D3D73"/>
    <w:rsid w:val="003D3E52"/>
    <w:rsid w:val="003D3ED2"/>
    <w:rsid w:val="003D3F87"/>
    <w:rsid w:val="003D3FD7"/>
    <w:rsid w:val="003D3FE7"/>
    <w:rsid w:val="003D400C"/>
    <w:rsid w:val="003D4317"/>
    <w:rsid w:val="003D4370"/>
    <w:rsid w:val="003D441A"/>
    <w:rsid w:val="003D4463"/>
    <w:rsid w:val="003D4469"/>
    <w:rsid w:val="003D45AB"/>
    <w:rsid w:val="003D45FB"/>
    <w:rsid w:val="003D4654"/>
    <w:rsid w:val="003D46B7"/>
    <w:rsid w:val="003D47D3"/>
    <w:rsid w:val="003D4872"/>
    <w:rsid w:val="003D48B8"/>
    <w:rsid w:val="003D493A"/>
    <w:rsid w:val="003D4946"/>
    <w:rsid w:val="003D49FD"/>
    <w:rsid w:val="003D4A06"/>
    <w:rsid w:val="003D4AD1"/>
    <w:rsid w:val="003D4B6B"/>
    <w:rsid w:val="003D4B88"/>
    <w:rsid w:val="003D4CCE"/>
    <w:rsid w:val="003D4D25"/>
    <w:rsid w:val="003D4DA7"/>
    <w:rsid w:val="003D4DD3"/>
    <w:rsid w:val="003D4E62"/>
    <w:rsid w:val="003D4F93"/>
    <w:rsid w:val="003D51B1"/>
    <w:rsid w:val="003D51CB"/>
    <w:rsid w:val="003D51DC"/>
    <w:rsid w:val="003D51FD"/>
    <w:rsid w:val="003D5251"/>
    <w:rsid w:val="003D528D"/>
    <w:rsid w:val="003D52A1"/>
    <w:rsid w:val="003D52BC"/>
    <w:rsid w:val="003D5380"/>
    <w:rsid w:val="003D53A2"/>
    <w:rsid w:val="003D53BC"/>
    <w:rsid w:val="003D543B"/>
    <w:rsid w:val="003D54A3"/>
    <w:rsid w:val="003D56C4"/>
    <w:rsid w:val="003D57A6"/>
    <w:rsid w:val="003D57EC"/>
    <w:rsid w:val="003D5805"/>
    <w:rsid w:val="003D5813"/>
    <w:rsid w:val="003D5904"/>
    <w:rsid w:val="003D59C8"/>
    <w:rsid w:val="003D59D0"/>
    <w:rsid w:val="003D59D8"/>
    <w:rsid w:val="003D59E9"/>
    <w:rsid w:val="003D5B56"/>
    <w:rsid w:val="003D5C18"/>
    <w:rsid w:val="003D5C52"/>
    <w:rsid w:val="003D5D13"/>
    <w:rsid w:val="003D5D1A"/>
    <w:rsid w:val="003D5D91"/>
    <w:rsid w:val="003D5ED3"/>
    <w:rsid w:val="003D5EDE"/>
    <w:rsid w:val="003D5F55"/>
    <w:rsid w:val="003D5F87"/>
    <w:rsid w:val="003D5F97"/>
    <w:rsid w:val="003D6066"/>
    <w:rsid w:val="003D60DD"/>
    <w:rsid w:val="003D61A2"/>
    <w:rsid w:val="003D61FD"/>
    <w:rsid w:val="003D6217"/>
    <w:rsid w:val="003D6224"/>
    <w:rsid w:val="003D63F8"/>
    <w:rsid w:val="003D647E"/>
    <w:rsid w:val="003D6508"/>
    <w:rsid w:val="003D6556"/>
    <w:rsid w:val="003D65FB"/>
    <w:rsid w:val="003D6617"/>
    <w:rsid w:val="003D66B3"/>
    <w:rsid w:val="003D676D"/>
    <w:rsid w:val="003D677F"/>
    <w:rsid w:val="003D68DF"/>
    <w:rsid w:val="003D6A37"/>
    <w:rsid w:val="003D6A9F"/>
    <w:rsid w:val="003D6B92"/>
    <w:rsid w:val="003D6C6E"/>
    <w:rsid w:val="003D6CC9"/>
    <w:rsid w:val="003D6CFB"/>
    <w:rsid w:val="003D6D9C"/>
    <w:rsid w:val="003D6E0E"/>
    <w:rsid w:val="003D6E8A"/>
    <w:rsid w:val="003D6EA7"/>
    <w:rsid w:val="003D6EC6"/>
    <w:rsid w:val="003D6EF1"/>
    <w:rsid w:val="003D6F3D"/>
    <w:rsid w:val="003D6FCA"/>
    <w:rsid w:val="003D70FE"/>
    <w:rsid w:val="003D71CA"/>
    <w:rsid w:val="003D71D0"/>
    <w:rsid w:val="003D7214"/>
    <w:rsid w:val="003D721B"/>
    <w:rsid w:val="003D7223"/>
    <w:rsid w:val="003D7233"/>
    <w:rsid w:val="003D726E"/>
    <w:rsid w:val="003D72FC"/>
    <w:rsid w:val="003D734A"/>
    <w:rsid w:val="003D737F"/>
    <w:rsid w:val="003D73DE"/>
    <w:rsid w:val="003D73E5"/>
    <w:rsid w:val="003D743C"/>
    <w:rsid w:val="003D7601"/>
    <w:rsid w:val="003D760D"/>
    <w:rsid w:val="003D7760"/>
    <w:rsid w:val="003D79A3"/>
    <w:rsid w:val="003D7A4B"/>
    <w:rsid w:val="003D7B8A"/>
    <w:rsid w:val="003D7C45"/>
    <w:rsid w:val="003D7C4A"/>
    <w:rsid w:val="003D7CBB"/>
    <w:rsid w:val="003D7D53"/>
    <w:rsid w:val="003D7D73"/>
    <w:rsid w:val="003D7DA9"/>
    <w:rsid w:val="003D7DD2"/>
    <w:rsid w:val="003D7E11"/>
    <w:rsid w:val="003D7E25"/>
    <w:rsid w:val="003D7F2B"/>
    <w:rsid w:val="003D7F2F"/>
    <w:rsid w:val="003E0019"/>
    <w:rsid w:val="003E017E"/>
    <w:rsid w:val="003E01D1"/>
    <w:rsid w:val="003E01F0"/>
    <w:rsid w:val="003E025E"/>
    <w:rsid w:val="003E0437"/>
    <w:rsid w:val="003E0438"/>
    <w:rsid w:val="003E05A9"/>
    <w:rsid w:val="003E0634"/>
    <w:rsid w:val="003E0776"/>
    <w:rsid w:val="003E07A8"/>
    <w:rsid w:val="003E084F"/>
    <w:rsid w:val="003E0A01"/>
    <w:rsid w:val="003E0A11"/>
    <w:rsid w:val="003E0A21"/>
    <w:rsid w:val="003E0A25"/>
    <w:rsid w:val="003E0A4D"/>
    <w:rsid w:val="003E0AB8"/>
    <w:rsid w:val="003E0ABD"/>
    <w:rsid w:val="003E0B0E"/>
    <w:rsid w:val="003E0C3F"/>
    <w:rsid w:val="003E0CC5"/>
    <w:rsid w:val="003E0DF4"/>
    <w:rsid w:val="003E0E4D"/>
    <w:rsid w:val="003E0F33"/>
    <w:rsid w:val="003E0F5D"/>
    <w:rsid w:val="003E0F87"/>
    <w:rsid w:val="003E0FDE"/>
    <w:rsid w:val="003E1038"/>
    <w:rsid w:val="003E1068"/>
    <w:rsid w:val="003E119F"/>
    <w:rsid w:val="003E1227"/>
    <w:rsid w:val="003E12FE"/>
    <w:rsid w:val="003E1397"/>
    <w:rsid w:val="003E1423"/>
    <w:rsid w:val="003E143E"/>
    <w:rsid w:val="003E1461"/>
    <w:rsid w:val="003E1472"/>
    <w:rsid w:val="003E15EE"/>
    <w:rsid w:val="003E1636"/>
    <w:rsid w:val="003E1719"/>
    <w:rsid w:val="003E17F2"/>
    <w:rsid w:val="003E180D"/>
    <w:rsid w:val="003E1821"/>
    <w:rsid w:val="003E1874"/>
    <w:rsid w:val="003E1928"/>
    <w:rsid w:val="003E194F"/>
    <w:rsid w:val="003E1A31"/>
    <w:rsid w:val="003E1A4E"/>
    <w:rsid w:val="003E1AFC"/>
    <w:rsid w:val="003E1B2A"/>
    <w:rsid w:val="003E1B45"/>
    <w:rsid w:val="003E1B48"/>
    <w:rsid w:val="003E1B9D"/>
    <w:rsid w:val="003E1BDE"/>
    <w:rsid w:val="003E1D40"/>
    <w:rsid w:val="003E1DDD"/>
    <w:rsid w:val="003E1DE7"/>
    <w:rsid w:val="003E1E77"/>
    <w:rsid w:val="003E1EF8"/>
    <w:rsid w:val="003E2024"/>
    <w:rsid w:val="003E21C1"/>
    <w:rsid w:val="003E21C9"/>
    <w:rsid w:val="003E21EE"/>
    <w:rsid w:val="003E2207"/>
    <w:rsid w:val="003E2291"/>
    <w:rsid w:val="003E22E4"/>
    <w:rsid w:val="003E22F4"/>
    <w:rsid w:val="003E2365"/>
    <w:rsid w:val="003E23F8"/>
    <w:rsid w:val="003E240A"/>
    <w:rsid w:val="003E241C"/>
    <w:rsid w:val="003E2458"/>
    <w:rsid w:val="003E248C"/>
    <w:rsid w:val="003E24BD"/>
    <w:rsid w:val="003E24F7"/>
    <w:rsid w:val="003E250E"/>
    <w:rsid w:val="003E2521"/>
    <w:rsid w:val="003E259F"/>
    <w:rsid w:val="003E2622"/>
    <w:rsid w:val="003E2657"/>
    <w:rsid w:val="003E2733"/>
    <w:rsid w:val="003E2784"/>
    <w:rsid w:val="003E27EC"/>
    <w:rsid w:val="003E2830"/>
    <w:rsid w:val="003E2844"/>
    <w:rsid w:val="003E294D"/>
    <w:rsid w:val="003E295C"/>
    <w:rsid w:val="003E299A"/>
    <w:rsid w:val="003E2B36"/>
    <w:rsid w:val="003E2BEB"/>
    <w:rsid w:val="003E2C06"/>
    <w:rsid w:val="003E2CBF"/>
    <w:rsid w:val="003E2CFF"/>
    <w:rsid w:val="003E2D15"/>
    <w:rsid w:val="003E2D26"/>
    <w:rsid w:val="003E2D7B"/>
    <w:rsid w:val="003E2DA2"/>
    <w:rsid w:val="003E2E67"/>
    <w:rsid w:val="003E2EC8"/>
    <w:rsid w:val="003E3090"/>
    <w:rsid w:val="003E3098"/>
    <w:rsid w:val="003E31F2"/>
    <w:rsid w:val="003E3254"/>
    <w:rsid w:val="003E3296"/>
    <w:rsid w:val="003E338E"/>
    <w:rsid w:val="003E342B"/>
    <w:rsid w:val="003E3458"/>
    <w:rsid w:val="003E3459"/>
    <w:rsid w:val="003E34CF"/>
    <w:rsid w:val="003E36AA"/>
    <w:rsid w:val="003E375E"/>
    <w:rsid w:val="003E37A1"/>
    <w:rsid w:val="003E37A4"/>
    <w:rsid w:val="003E3A4D"/>
    <w:rsid w:val="003E3B1B"/>
    <w:rsid w:val="003E3B46"/>
    <w:rsid w:val="003E3BEC"/>
    <w:rsid w:val="003E3C8A"/>
    <w:rsid w:val="003E3CFB"/>
    <w:rsid w:val="003E3D4C"/>
    <w:rsid w:val="003E3EA7"/>
    <w:rsid w:val="003E3F50"/>
    <w:rsid w:val="003E3FBF"/>
    <w:rsid w:val="003E407D"/>
    <w:rsid w:val="003E40A5"/>
    <w:rsid w:val="003E40BA"/>
    <w:rsid w:val="003E4181"/>
    <w:rsid w:val="003E43BB"/>
    <w:rsid w:val="003E43C0"/>
    <w:rsid w:val="003E45A6"/>
    <w:rsid w:val="003E45C0"/>
    <w:rsid w:val="003E4681"/>
    <w:rsid w:val="003E4767"/>
    <w:rsid w:val="003E4896"/>
    <w:rsid w:val="003E48C4"/>
    <w:rsid w:val="003E4AAD"/>
    <w:rsid w:val="003E4AC6"/>
    <w:rsid w:val="003E4B41"/>
    <w:rsid w:val="003E4BE1"/>
    <w:rsid w:val="003E4CD8"/>
    <w:rsid w:val="003E4D28"/>
    <w:rsid w:val="003E4D2F"/>
    <w:rsid w:val="003E4DA8"/>
    <w:rsid w:val="003E4EB2"/>
    <w:rsid w:val="003E4EBD"/>
    <w:rsid w:val="003E4F22"/>
    <w:rsid w:val="003E4F83"/>
    <w:rsid w:val="003E500C"/>
    <w:rsid w:val="003E50E6"/>
    <w:rsid w:val="003E5137"/>
    <w:rsid w:val="003E5146"/>
    <w:rsid w:val="003E5181"/>
    <w:rsid w:val="003E528F"/>
    <w:rsid w:val="003E52CE"/>
    <w:rsid w:val="003E5387"/>
    <w:rsid w:val="003E5438"/>
    <w:rsid w:val="003E54A0"/>
    <w:rsid w:val="003E54D8"/>
    <w:rsid w:val="003E5696"/>
    <w:rsid w:val="003E5835"/>
    <w:rsid w:val="003E5A95"/>
    <w:rsid w:val="003E5B1C"/>
    <w:rsid w:val="003E5B5F"/>
    <w:rsid w:val="003E5B78"/>
    <w:rsid w:val="003E5B7D"/>
    <w:rsid w:val="003E5B9E"/>
    <w:rsid w:val="003E5C18"/>
    <w:rsid w:val="003E5CDE"/>
    <w:rsid w:val="003E5CE8"/>
    <w:rsid w:val="003E5CE9"/>
    <w:rsid w:val="003E5D6D"/>
    <w:rsid w:val="003E5D9D"/>
    <w:rsid w:val="003E5F75"/>
    <w:rsid w:val="003E5FD2"/>
    <w:rsid w:val="003E6035"/>
    <w:rsid w:val="003E6074"/>
    <w:rsid w:val="003E6172"/>
    <w:rsid w:val="003E61FA"/>
    <w:rsid w:val="003E6230"/>
    <w:rsid w:val="003E625E"/>
    <w:rsid w:val="003E62C4"/>
    <w:rsid w:val="003E6315"/>
    <w:rsid w:val="003E6331"/>
    <w:rsid w:val="003E639B"/>
    <w:rsid w:val="003E63E7"/>
    <w:rsid w:val="003E64E3"/>
    <w:rsid w:val="003E6569"/>
    <w:rsid w:val="003E658E"/>
    <w:rsid w:val="003E65E4"/>
    <w:rsid w:val="003E66BB"/>
    <w:rsid w:val="003E66D2"/>
    <w:rsid w:val="003E67A3"/>
    <w:rsid w:val="003E6826"/>
    <w:rsid w:val="003E685B"/>
    <w:rsid w:val="003E6876"/>
    <w:rsid w:val="003E69DA"/>
    <w:rsid w:val="003E69E0"/>
    <w:rsid w:val="003E6A42"/>
    <w:rsid w:val="003E6A97"/>
    <w:rsid w:val="003E6AA1"/>
    <w:rsid w:val="003E6ABD"/>
    <w:rsid w:val="003E6AC1"/>
    <w:rsid w:val="003E6AF4"/>
    <w:rsid w:val="003E6B0A"/>
    <w:rsid w:val="003E6C90"/>
    <w:rsid w:val="003E6CA3"/>
    <w:rsid w:val="003E6CE6"/>
    <w:rsid w:val="003E6D02"/>
    <w:rsid w:val="003E6D66"/>
    <w:rsid w:val="003E6DFF"/>
    <w:rsid w:val="003E6E0B"/>
    <w:rsid w:val="003E6E9E"/>
    <w:rsid w:val="003E6EB7"/>
    <w:rsid w:val="003E6EE7"/>
    <w:rsid w:val="003E6F42"/>
    <w:rsid w:val="003E704A"/>
    <w:rsid w:val="003E704B"/>
    <w:rsid w:val="003E7051"/>
    <w:rsid w:val="003E7088"/>
    <w:rsid w:val="003E7143"/>
    <w:rsid w:val="003E7261"/>
    <w:rsid w:val="003E73C0"/>
    <w:rsid w:val="003E74B2"/>
    <w:rsid w:val="003E7573"/>
    <w:rsid w:val="003E75E5"/>
    <w:rsid w:val="003E76AA"/>
    <w:rsid w:val="003E76B4"/>
    <w:rsid w:val="003E777D"/>
    <w:rsid w:val="003E785F"/>
    <w:rsid w:val="003E7874"/>
    <w:rsid w:val="003E78B5"/>
    <w:rsid w:val="003E79AD"/>
    <w:rsid w:val="003E79B3"/>
    <w:rsid w:val="003E79DB"/>
    <w:rsid w:val="003E7A3F"/>
    <w:rsid w:val="003E7B39"/>
    <w:rsid w:val="003E7BF8"/>
    <w:rsid w:val="003E7D00"/>
    <w:rsid w:val="003E7EAF"/>
    <w:rsid w:val="003E7EC9"/>
    <w:rsid w:val="003E7EDD"/>
    <w:rsid w:val="003E7F02"/>
    <w:rsid w:val="003E7F11"/>
    <w:rsid w:val="003E7F5D"/>
    <w:rsid w:val="003F00F1"/>
    <w:rsid w:val="003F01FC"/>
    <w:rsid w:val="003F0225"/>
    <w:rsid w:val="003F0260"/>
    <w:rsid w:val="003F0289"/>
    <w:rsid w:val="003F03A3"/>
    <w:rsid w:val="003F03FC"/>
    <w:rsid w:val="003F04FF"/>
    <w:rsid w:val="003F05BB"/>
    <w:rsid w:val="003F0606"/>
    <w:rsid w:val="003F06FE"/>
    <w:rsid w:val="003F074B"/>
    <w:rsid w:val="003F07FB"/>
    <w:rsid w:val="003F09CC"/>
    <w:rsid w:val="003F09E5"/>
    <w:rsid w:val="003F0A24"/>
    <w:rsid w:val="003F0A73"/>
    <w:rsid w:val="003F0ABC"/>
    <w:rsid w:val="003F0DB6"/>
    <w:rsid w:val="003F0EF9"/>
    <w:rsid w:val="003F0F30"/>
    <w:rsid w:val="003F0F9A"/>
    <w:rsid w:val="003F0FED"/>
    <w:rsid w:val="003F113F"/>
    <w:rsid w:val="003F11B1"/>
    <w:rsid w:val="003F1278"/>
    <w:rsid w:val="003F127B"/>
    <w:rsid w:val="003F1398"/>
    <w:rsid w:val="003F13D0"/>
    <w:rsid w:val="003F14FA"/>
    <w:rsid w:val="003F1510"/>
    <w:rsid w:val="003F1513"/>
    <w:rsid w:val="003F1537"/>
    <w:rsid w:val="003F1547"/>
    <w:rsid w:val="003F154B"/>
    <w:rsid w:val="003F1602"/>
    <w:rsid w:val="003F1644"/>
    <w:rsid w:val="003F16B8"/>
    <w:rsid w:val="003F18AA"/>
    <w:rsid w:val="003F1947"/>
    <w:rsid w:val="003F19F1"/>
    <w:rsid w:val="003F1A07"/>
    <w:rsid w:val="003F1A8E"/>
    <w:rsid w:val="003F1B1E"/>
    <w:rsid w:val="003F1BC5"/>
    <w:rsid w:val="003F1D2B"/>
    <w:rsid w:val="003F1D87"/>
    <w:rsid w:val="003F1F01"/>
    <w:rsid w:val="003F1F3E"/>
    <w:rsid w:val="003F1FE0"/>
    <w:rsid w:val="003F204C"/>
    <w:rsid w:val="003F2170"/>
    <w:rsid w:val="003F232E"/>
    <w:rsid w:val="003F23E9"/>
    <w:rsid w:val="003F2401"/>
    <w:rsid w:val="003F243C"/>
    <w:rsid w:val="003F2561"/>
    <w:rsid w:val="003F2605"/>
    <w:rsid w:val="003F268D"/>
    <w:rsid w:val="003F26CD"/>
    <w:rsid w:val="003F2710"/>
    <w:rsid w:val="003F273F"/>
    <w:rsid w:val="003F2772"/>
    <w:rsid w:val="003F27EE"/>
    <w:rsid w:val="003F28DC"/>
    <w:rsid w:val="003F2A81"/>
    <w:rsid w:val="003F2B75"/>
    <w:rsid w:val="003F2B87"/>
    <w:rsid w:val="003F2BB8"/>
    <w:rsid w:val="003F2BF8"/>
    <w:rsid w:val="003F2C55"/>
    <w:rsid w:val="003F2CAC"/>
    <w:rsid w:val="003F2DE9"/>
    <w:rsid w:val="003F2E4D"/>
    <w:rsid w:val="003F2E67"/>
    <w:rsid w:val="003F2EC1"/>
    <w:rsid w:val="003F2F38"/>
    <w:rsid w:val="003F2FCB"/>
    <w:rsid w:val="003F3031"/>
    <w:rsid w:val="003F3051"/>
    <w:rsid w:val="003F3176"/>
    <w:rsid w:val="003F317B"/>
    <w:rsid w:val="003F31E6"/>
    <w:rsid w:val="003F322D"/>
    <w:rsid w:val="003F325F"/>
    <w:rsid w:val="003F3323"/>
    <w:rsid w:val="003F3356"/>
    <w:rsid w:val="003F33C2"/>
    <w:rsid w:val="003F3540"/>
    <w:rsid w:val="003F35E8"/>
    <w:rsid w:val="003F35EF"/>
    <w:rsid w:val="003F3695"/>
    <w:rsid w:val="003F3723"/>
    <w:rsid w:val="003F37DE"/>
    <w:rsid w:val="003F37E0"/>
    <w:rsid w:val="003F3816"/>
    <w:rsid w:val="003F38B7"/>
    <w:rsid w:val="003F38F7"/>
    <w:rsid w:val="003F3950"/>
    <w:rsid w:val="003F396E"/>
    <w:rsid w:val="003F39AC"/>
    <w:rsid w:val="003F39D3"/>
    <w:rsid w:val="003F3A80"/>
    <w:rsid w:val="003F3AD6"/>
    <w:rsid w:val="003F3BA6"/>
    <w:rsid w:val="003F3BB9"/>
    <w:rsid w:val="003F3C1C"/>
    <w:rsid w:val="003F3D38"/>
    <w:rsid w:val="003F3D44"/>
    <w:rsid w:val="003F3D55"/>
    <w:rsid w:val="003F3D90"/>
    <w:rsid w:val="003F3FAC"/>
    <w:rsid w:val="003F3FC7"/>
    <w:rsid w:val="003F3FFD"/>
    <w:rsid w:val="003F419B"/>
    <w:rsid w:val="003F41B1"/>
    <w:rsid w:val="003F4202"/>
    <w:rsid w:val="003F4231"/>
    <w:rsid w:val="003F424F"/>
    <w:rsid w:val="003F425F"/>
    <w:rsid w:val="003F426B"/>
    <w:rsid w:val="003F42BD"/>
    <w:rsid w:val="003F431E"/>
    <w:rsid w:val="003F4342"/>
    <w:rsid w:val="003F4423"/>
    <w:rsid w:val="003F443E"/>
    <w:rsid w:val="003F4446"/>
    <w:rsid w:val="003F4452"/>
    <w:rsid w:val="003F4463"/>
    <w:rsid w:val="003F44AF"/>
    <w:rsid w:val="003F4599"/>
    <w:rsid w:val="003F45F5"/>
    <w:rsid w:val="003F4624"/>
    <w:rsid w:val="003F4629"/>
    <w:rsid w:val="003F463E"/>
    <w:rsid w:val="003F46A5"/>
    <w:rsid w:val="003F46B4"/>
    <w:rsid w:val="003F4702"/>
    <w:rsid w:val="003F473E"/>
    <w:rsid w:val="003F47F1"/>
    <w:rsid w:val="003F490C"/>
    <w:rsid w:val="003F4B0C"/>
    <w:rsid w:val="003F4C5B"/>
    <w:rsid w:val="003F4DFF"/>
    <w:rsid w:val="003F4E00"/>
    <w:rsid w:val="003F4E08"/>
    <w:rsid w:val="003F4E11"/>
    <w:rsid w:val="003F4E56"/>
    <w:rsid w:val="003F4EEA"/>
    <w:rsid w:val="003F4F7F"/>
    <w:rsid w:val="003F5066"/>
    <w:rsid w:val="003F5126"/>
    <w:rsid w:val="003F5351"/>
    <w:rsid w:val="003F53FF"/>
    <w:rsid w:val="003F54EC"/>
    <w:rsid w:val="003F555A"/>
    <w:rsid w:val="003F5567"/>
    <w:rsid w:val="003F563E"/>
    <w:rsid w:val="003F56F8"/>
    <w:rsid w:val="003F584A"/>
    <w:rsid w:val="003F58DF"/>
    <w:rsid w:val="003F59DC"/>
    <w:rsid w:val="003F59EC"/>
    <w:rsid w:val="003F5A5E"/>
    <w:rsid w:val="003F5A82"/>
    <w:rsid w:val="003F5AE9"/>
    <w:rsid w:val="003F5B1D"/>
    <w:rsid w:val="003F5B6E"/>
    <w:rsid w:val="003F5D1A"/>
    <w:rsid w:val="003F5D35"/>
    <w:rsid w:val="003F5D47"/>
    <w:rsid w:val="003F5E61"/>
    <w:rsid w:val="003F5E81"/>
    <w:rsid w:val="003F5E91"/>
    <w:rsid w:val="003F5F20"/>
    <w:rsid w:val="003F5F67"/>
    <w:rsid w:val="003F5FB4"/>
    <w:rsid w:val="003F5FB7"/>
    <w:rsid w:val="003F5FDF"/>
    <w:rsid w:val="003F6008"/>
    <w:rsid w:val="003F6175"/>
    <w:rsid w:val="003F61E5"/>
    <w:rsid w:val="003F62B3"/>
    <w:rsid w:val="003F6310"/>
    <w:rsid w:val="003F6465"/>
    <w:rsid w:val="003F64DD"/>
    <w:rsid w:val="003F64ED"/>
    <w:rsid w:val="003F65F2"/>
    <w:rsid w:val="003F666E"/>
    <w:rsid w:val="003F6671"/>
    <w:rsid w:val="003F6723"/>
    <w:rsid w:val="003F678A"/>
    <w:rsid w:val="003F68C1"/>
    <w:rsid w:val="003F69CF"/>
    <w:rsid w:val="003F69D5"/>
    <w:rsid w:val="003F69E5"/>
    <w:rsid w:val="003F69EC"/>
    <w:rsid w:val="003F6AE4"/>
    <w:rsid w:val="003F6B0B"/>
    <w:rsid w:val="003F6BC2"/>
    <w:rsid w:val="003F6BFB"/>
    <w:rsid w:val="003F6C2B"/>
    <w:rsid w:val="003F6C92"/>
    <w:rsid w:val="003F6D01"/>
    <w:rsid w:val="003F6D0D"/>
    <w:rsid w:val="003F6D4A"/>
    <w:rsid w:val="003F6DFF"/>
    <w:rsid w:val="003F6E96"/>
    <w:rsid w:val="003F6F86"/>
    <w:rsid w:val="003F6F91"/>
    <w:rsid w:val="003F6F98"/>
    <w:rsid w:val="003F6FCE"/>
    <w:rsid w:val="003F6FD2"/>
    <w:rsid w:val="003F7029"/>
    <w:rsid w:val="003F71B1"/>
    <w:rsid w:val="003F71C4"/>
    <w:rsid w:val="003F7224"/>
    <w:rsid w:val="003F722B"/>
    <w:rsid w:val="003F729E"/>
    <w:rsid w:val="003F72D4"/>
    <w:rsid w:val="003F7379"/>
    <w:rsid w:val="003F7383"/>
    <w:rsid w:val="003F73F4"/>
    <w:rsid w:val="003F757B"/>
    <w:rsid w:val="003F758A"/>
    <w:rsid w:val="003F7609"/>
    <w:rsid w:val="003F7611"/>
    <w:rsid w:val="003F76A0"/>
    <w:rsid w:val="003F76A6"/>
    <w:rsid w:val="003F7712"/>
    <w:rsid w:val="003F7731"/>
    <w:rsid w:val="003F77E5"/>
    <w:rsid w:val="003F77EE"/>
    <w:rsid w:val="003F78C0"/>
    <w:rsid w:val="003F78C3"/>
    <w:rsid w:val="003F78FE"/>
    <w:rsid w:val="003F7A34"/>
    <w:rsid w:val="003F7B5E"/>
    <w:rsid w:val="003F7C1C"/>
    <w:rsid w:val="003F7CC7"/>
    <w:rsid w:val="003F7D16"/>
    <w:rsid w:val="003F7D9A"/>
    <w:rsid w:val="003F7DD6"/>
    <w:rsid w:val="003F7E7F"/>
    <w:rsid w:val="003F7EA1"/>
    <w:rsid w:val="003F7F06"/>
    <w:rsid w:val="003F7FA2"/>
    <w:rsid w:val="003FC989"/>
    <w:rsid w:val="00400006"/>
    <w:rsid w:val="00400043"/>
    <w:rsid w:val="00400077"/>
    <w:rsid w:val="00400147"/>
    <w:rsid w:val="00400166"/>
    <w:rsid w:val="00400193"/>
    <w:rsid w:val="004001ED"/>
    <w:rsid w:val="0040022C"/>
    <w:rsid w:val="00400240"/>
    <w:rsid w:val="00400247"/>
    <w:rsid w:val="00400257"/>
    <w:rsid w:val="0040027D"/>
    <w:rsid w:val="0040027F"/>
    <w:rsid w:val="00400280"/>
    <w:rsid w:val="00400296"/>
    <w:rsid w:val="004002EC"/>
    <w:rsid w:val="00400300"/>
    <w:rsid w:val="00400349"/>
    <w:rsid w:val="004003CB"/>
    <w:rsid w:val="00400578"/>
    <w:rsid w:val="00400640"/>
    <w:rsid w:val="00400669"/>
    <w:rsid w:val="0040067E"/>
    <w:rsid w:val="004006BD"/>
    <w:rsid w:val="00400905"/>
    <w:rsid w:val="0040094D"/>
    <w:rsid w:val="00400951"/>
    <w:rsid w:val="00400954"/>
    <w:rsid w:val="00400B33"/>
    <w:rsid w:val="00400B82"/>
    <w:rsid w:val="00400B9E"/>
    <w:rsid w:val="00400C0A"/>
    <w:rsid w:val="00400C14"/>
    <w:rsid w:val="00400C82"/>
    <w:rsid w:val="00400F0D"/>
    <w:rsid w:val="00401052"/>
    <w:rsid w:val="00401113"/>
    <w:rsid w:val="0040111E"/>
    <w:rsid w:val="00401289"/>
    <w:rsid w:val="0040128D"/>
    <w:rsid w:val="004012EA"/>
    <w:rsid w:val="0040133B"/>
    <w:rsid w:val="00401409"/>
    <w:rsid w:val="00401712"/>
    <w:rsid w:val="00401742"/>
    <w:rsid w:val="0040174C"/>
    <w:rsid w:val="00401879"/>
    <w:rsid w:val="00401896"/>
    <w:rsid w:val="004018F2"/>
    <w:rsid w:val="00401911"/>
    <w:rsid w:val="0040191A"/>
    <w:rsid w:val="00401940"/>
    <w:rsid w:val="00401996"/>
    <w:rsid w:val="00401997"/>
    <w:rsid w:val="00401A0F"/>
    <w:rsid w:val="00401A6D"/>
    <w:rsid w:val="00401B92"/>
    <w:rsid w:val="00401C57"/>
    <w:rsid w:val="00401C5D"/>
    <w:rsid w:val="00401C5E"/>
    <w:rsid w:val="00401CE4"/>
    <w:rsid w:val="00401DA5"/>
    <w:rsid w:val="00401DD2"/>
    <w:rsid w:val="00401E14"/>
    <w:rsid w:val="00401EE8"/>
    <w:rsid w:val="00402061"/>
    <w:rsid w:val="004020F1"/>
    <w:rsid w:val="00402220"/>
    <w:rsid w:val="00402378"/>
    <w:rsid w:val="00402417"/>
    <w:rsid w:val="00402423"/>
    <w:rsid w:val="00402470"/>
    <w:rsid w:val="004025BB"/>
    <w:rsid w:val="00402735"/>
    <w:rsid w:val="00402769"/>
    <w:rsid w:val="004027E3"/>
    <w:rsid w:val="004027EB"/>
    <w:rsid w:val="00402817"/>
    <w:rsid w:val="00402861"/>
    <w:rsid w:val="00402893"/>
    <w:rsid w:val="0040289B"/>
    <w:rsid w:val="004028EB"/>
    <w:rsid w:val="00402953"/>
    <w:rsid w:val="0040296D"/>
    <w:rsid w:val="00402A26"/>
    <w:rsid w:val="00402A34"/>
    <w:rsid w:val="00402A46"/>
    <w:rsid w:val="00402A4F"/>
    <w:rsid w:val="00402C02"/>
    <w:rsid w:val="00402C4F"/>
    <w:rsid w:val="00402D1B"/>
    <w:rsid w:val="00402D29"/>
    <w:rsid w:val="00402E00"/>
    <w:rsid w:val="00402E43"/>
    <w:rsid w:val="004030AD"/>
    <w:rsid w:val="004030CF"/>
    <w:rsid w:val="00403133"/>
    <w:rsid w:val="00403140"/>
    <w:rsid w:val="00403275"/>
    <w:rsid w:val="004032DC"/>
    <w:rsid w:val="00403337"/>
    <w:rsid w:val="00403379"/>
    <w:rsid w:val="004033CB"/>
    <w:rsid w:val="004033EC"/>
    <w:rsid w:val="00403508"/>
    <w:rsid w:val="0040353E"/>
    <w:rsid w:val="00403617"/>
    <w:rsid w:val="004036A8"/>
    <w:rsid w:val="00403750"/>
    <w:rsid w:val="00403770"/>
    <w:rsid w:val="0040378C"/>
    <w:rsid w:val="0040394C"/>
    <w:rsid w:val="0040398A"/>
    <w:rsid w:val="0040399D"/>
    <w:rsid w:val="004039B9"/>
    <w:rsid w:val="004039EA"/>
    <w:rsid w:val="00403A82"/>
    <w:rsid w:val="00403ACC"/>
    <w:rsid w:val="00403AF8"/>
    <w:rsid w:val="00403C79"/>
    <w:rsid w:val="00403CDC"/>
    <w:rsid w:val="00403CE2"/>
    <w:rsid w:val="00403CE5"/>
    <w:rsid w:val="00403D82"/>
    <w:rsid w:val="00403E08"/>
    <w:rsid w:val="00403F04"/>
    <w:rsid w:val="00403F83"/>
    <w:rsid w:val="00403F8D"/>
    <w:rsid w:val="00404035"/>
    <w:rsid w:val="0040405E"/>
    <w:rsid w:val="0040409A"/>
    <w:rsid w:val="0040410E"/>
    <w:rsid w:val="004041D4"/>
    <w:rsid w:val="004041F5"/>
    <w:rsid w:val="00404231"/>
    <w:rsid w:val="00404240"/>
    <w:rsid w:val="004042F9"/>
    <w:rsid w:val="00404369"/>
    <w:rsid w:val="00404407"/>
    <w:rsid w:val="00404450"/>
    <w:rsid w:val="00404486"/>
    <w:rsid w:val="00404501"/>
    <w:rsid w:val="00404542"/>
    <w:rsid w:val="004045E0"/>
    <w:rsid w:val="00404672"/>
    <w:rsid w:val="00404680"/>
    <w:rsid w:val="0040473D"/>
    <w:rsid w:val="0040479D"/>
    <w:rsid w:val="004047E1"/>
    <w:rsid w:val="00404807"/>
    <w:rsid w:val="004048D5"/>
    <w:rsid w:val="004048E5"/>
    <w:rsid w:val="004049A1"/>
    <w:rsid w:val="004049A3"/>
    <w:rsid w:val="004049A9"/>
    <w:rsid w:val="00404AB2"/>
    <w:rsid w:val="00404B2B"/>
    <w:rsid w:val="00404B32"/>
    <w:rsid w:val="00404B6C"/>
    <w:rsid w:val="00404C2B"/>
    <w:rsid w:val="00404C5B"/>
    <w:rsid w:val="00404D84"/>
    <w:rsid w:val="00404D97"/>
    <w:rsid w:val="00404DDA"/>
    <w:rsid w:val="00404ECC"/>
    <w:rsid w:val="00404F34"/>
    <w:rsid w:val="00404F4A"/>
    <w:rsid w:val="00404F4F"/>
    <w:rsid w:val="00404F77"/>
    <w:rsid w:val="00404FC2"/>
    <w:rsid w:val="00405099"/>
    <w:rsid w:val="00405114"/>
    <w:rsid w:val="00405142"/>
    <w:rsid w:val="00405165"/>
    <w:rsid w:val="00405232"/>
    <w:rsid w:val="004052B3"/>
    <w:rsid w:val="004053DE"/>
    <w:rsid w:val="004053ED"/>
    <w:rsid w:val="0040542C"/>
    <w:rsid w:val="004054F6"/>
    <w:rsid w:val="00405543"/>
    <w:rsid w:val="00405591"/>
    <w:rsid w:val="0040559C"/>
    <w:rsid w:val="00405601"/>
    <w:rsid w:val="00405635"/>
    <w:rsid w:val="004056C4"/>
    <w:rsid w:val="004057F8"/>
    <w:rsid w:val="0040595A"/>
    <w:rsid w:val="00405972"/>
    <w:rsid w:val="004059F0"/>
    <w:rsid w:val="00405A64"/>
    <w:rsid w:val="00405C1A"/>
    <w:rsid w:val="00405C1B"/>
    <w:rsid w:val="00405C60"/>
    <w:rsid w:val="00405C96"/>
    <w:rsid w:val="00405D57"/>
    <w:rsid w:val="00405DCC"/>
    <w:rsid w:val="00405E33"/>
    <w:rsid w:val="00405E74"/>
    <w:rsid w:val="00405FC6"/>
    <w:rsid w:val="00406047"/>
    <w:rsid w:val="0040607A"/>
    <w:rsid w:val="004060DD"/>
    <w:rsid w:val="00406131"/>
    <w:rsid w:val="004061B6"/>
    <w:rsid w:val="00406210"/>
    <w:rsid w:val="00406252"/>
    <w:rsid w:val="00406289"/>
    <w:rsid w:val="004062BF"/>
    <w:rsid w:val="004062F6"/>
    <w:rsid w:val="00406356"/>
    <w:rsid w:val="00406441"/>
    <w:rsid w:val="00406469"/>
    <w:rsid w:val="004064FB"/>
    <w:rsid w:val="0040650C"/>
    <w:rsid w:val="00406548"/>
    <w:rsid w:val="0040668A"/>
    <w:rsid w:val="004068AF"/>
    <w:rsid w:val="004068F7"/>
    <w:rsid w:val="0040692C"/>
    <w:rsid w:val="00406986"/>
    <w:rsid w:val="004069E7"/>
    <w:rsid w:val="00406A4C"/>
    <w:rsid w:val="00406AA8"/>
    <w:rsid w:val="00406AF4"/>
    <w:rsid w:val="00406C14"/>
    <w:rsid w:val="00406C2F"/>
    <w:rsid w:val="00406C7F"/>
    <w:rsid w:val="00406CAD"/>
    <w:rsid w:val="00406D5B"/>
    <w:rsid w:val="00406E92"/>
    <w:rsid w:val="00406EB7"/>
    <w:rsid w:val="00406F0D"/>
    <w:rsid w:val="00406FC6"/>
    <w:rsid w:val="00406FED"/>
    <w:rsid w:val="00407027"/>
    <w:rsid w:val="004070AB"/>
    <w:rsid w:val="00407250"/>
    <w:rsid w:val="0040741B"/>
    <w:rsid w:val="0040743A"/>
    <w:rsid w:val="004074FD"/>
    <w:rsid w:val="004075C0"/>
    <w:rsid w:val="004075CC"/>
    <w:rsid w:val="00407646"/>
    <w:rsid w:val="0040765F"/>
    <w:rsid w:val="004076A6"/>
    <w:rsid w:val="00407734"/>
    <w:rsid w:val="00407824"/>
    <w:rsid w:val="0040787E"/>
    <w:rsid w:val="004078C5"/>
    <w:rsid w:val="004078E6"/>
    <w:rsid w:val="00407B16"/>
    <w:rsid w:val="00407B1C"/>
    <w:rsid w:val="00407B55"/>
    <w:rsid w:val="00407B83"/>
    <w:rsid w:val="00407BEB"/>
    <w:rsid w:val="00407BEE"/>
    <w:rsid w:val="00407CBE"/>
    <w:rsid w:val="00407CE7"/>
    <w:rsid w:val="00407E0A"/>
    <w:rsid w:val="00407E3D"/>
    <w:rsid w:val="00407F1F"/>
    <w:rsid w:val="00410089"/>
    <w:rsid w:val="00410094"/>
    <w:rsid w:val="0041012F"/>
    <w:rsid w:val="004101AA"/>
    <w:rsid w:val="004101AC"/>
    <w:rsid w:val="004101E9"/>
    <w:rsid w:val="004101F9"/>
    <w:rsid w:val="0041020F"/>
    <w:rsid w:val="00410378"/>
    <w:rsid w:val="004103B7"/>
    <w:rsid w:val="004103BD"/>
    <w:rsid w:val="004103C6"/>
    <w:rsid w:val="0041043B"/>
    <w:rsid w:val="00410476"/>
    <w:rsid w:val="004104FF"/>
    <w:rsid w:val="0041062A"/>
    <w:rsid w:val="00410757"/>
    <w:rsid w:val="00410878"/>
    <w:rsid w:val="00410947"/>
    <w:rsid w:val="0041095A"/>
    <w:rsid w:val="00410974"/>
    <w:rsid w:val="00410A16"/>
    <w:rsid w:val="00410AE9"/>
    <w:rsid w:val="00410BFC"/>
    <w:rsid w:val="00410D80"/>
    <w:rsid w:val="00410DCB"/>
    <w:rsid w:val="00410FF8"/>
    <w:rsid w:val="004110AB"/>
    <w:rsid w:val="004110E5"/>
    <w:rsid w:val="00411215"/>
    <w:rsid w:val="0041133B"/>
    <w:rsid w:val="004114EC"/>
    <w:rsid w:val="00411541"/>
    <w:rsid w:val="00411596"/>
    <w:rsid w:val="004115CD"/>
    <w:rsid w:val="004115DD"/>
    <w:rsid w:val="004115EE"/>
    <w:rsid w:val="00411672"/>
    <w:rsid w:val="00411716"/>
    <w:rsid w:val="00411743"/>
    <w:rsid w:val="00411768"/>
    <w:rsid w:val="00411784"/>
    <w:rsid w:val="004117FB"/>
    <w:rsid w:val="0041187B"/>
    <w:rsid w:val="004118B2"/>
    <w:rsid w:val="0041195C"/>
    <w:rsid w:val="004119E0"/>
    <w:rsid w:val="00411A0B"/>
    <w:rsid w:val="00411A2F"/>
    <w:rsid w:val="00411A36"/>
    <w:rsid w:val="00411AD7"/>
    <w:rsid w:val="00411AFD"/>
    <w:rsid w:val="00411B0D"/>
    <w:rsid w:val="00411B57"/>
    <w:rsid w:val="00411C6A"/>
    <w:rsid w:val="00411CB8"/>
    <w:rsid w:val="00411CFB"/>
    <w:rsid w:val="00411DE3"/>
    <w:rsid w:val="00411E18"/>
    <w:rsid w:val="00411E47"/>
    <w:rsid w:val="00411E7B"/>
    <w:rsid w:val="00411EA7"/>
    <w:rsid w:val="00411EC5"/>
    <w:rsid w:val="00411ECD"/>
    <w:rsid w:val="00412027"/>
    <w:rsid w:val="0041209B"/>
    <w:rsid w:val="00412116"/>
    <w:rsid w:val="00412176"/>
    <w:rsid w:val="004121C2"/>
    <w:rsid w:val="00412335"/>
    <w:rsid w:val="00412339"/>
    <w:rsid w:val="00412345"/>
    <w:rsid w:val="004123CB"/>
    <w:rsid w:val="00412406"/>
    <w:rsid w:val="004124EE"/>
    <w:rsid w:val="004124F0"/>
    <w:rsid w:val="00412591"/>
    <w:rsid w:val="00412597"/>
    <w:rsid w:val="00412603"/>
    <w:rsid w:val="00412622"/>
    <w:rsid w:val="0041269C"/>
    <w:rsid w:val="004126FD"/>
    <w:rsid w:val="00412725"/>
    <w:rsid w:val="004127D1"/>
    <w:rsid w:val="004127E0"/>
    <w:rsid w:val="0041282D"/>
    <w:rsid w:val="0041296A"/>
    <w:rsid w:val="0041299F"/>
    <w:rsid w:val="004129BD"/>
    <w:rsid w:val="00412ADA"/>
    <w:rsid w:val="00412AEF"/>
    <w:rsid w:val="00412B5A"/>
    <w:rsid w:val="00412C0E"/>
    <w:rsid w:val="00412C1F"/>
    <w:rsid w:val="00412C3B"/>
    <w:rsid w:val="00412C49"/>
    <w:rsid w:val="00412CCB"/>
    <w:rsid w:val="00412DA4"/>
    <w:rsid w:val="00412DB5"/>
    <w:rsid w:val="00412F49"/>
    <w:rsid w:val="00412F50"/>
    <w:rsid w:val="00412F53"/>
    <w:rsid w:val="00412FB5"/>
    <w:rsid w:val="00413025"/>
    <w:rsid w:val="00413040"/>
    <w:rsid w:val="0041306A"/>
    <w:rsid w:val="00413086"/>
    <w:rsid w:val="004131FE"/>
    <w:rsid w:val="00413281"/>
    <w:rsid w:val="004132AE"/>
    <w:rsid w:val="0041334D"/>
    <w:rsid w:val="0041337B"/>
    <w:rsid w:val="0041346B"/>
    <w:rsid w:val="004135C6"/>
    <w:rsid w:val="0041375A"/>
    <w:rsid w:val="00413809"/>
    <w:rsid w:val="004138E2"/>
    <w:rsid w:val="0041391A"/>
    <w:rsid w:val="00413944"/>
    <w:rsid w:val="00413A23"/>
    <w:rsid w:val="00413A43"/>
    <w:rsid w:val="00413A95"/>
    <w:rsid w:val="00413B24"/>
    <w:rsid w:val="00413BF8"/>
    <w:rsid w:val="00413C0B"/>
    <w:rsid w:val="00413C50"/>
    <w:rsid w:val="00413C61"/>
    <w:rsid w:val="00413CD4"/>
    <w:rsid w:val="00413D26"/>
    <w:rsid w:val="00413D78"/>
    <w:rsid w:val="00413D82"/>
    <w:rsid w:val="00413DB0"/>
    <w:rsid w:val="00413DF4"/>
    <w:rsid w:val="00413DF9"/>
    <w:rsid w:val="00413E6F"/>
    <w:rsid w:val="00413E8E"/>
    <w:rsid w:val="00413F58"/>
    <w:rsid w:val="0041400A"/>
    <w:rsid w:val="004140C5"/>
    <w:rsid w:val="004140F1"/>
    <w:rsid w:val="004141B0"/>
    <w:rsid w:val="0041420D"/>
    <w:rsid w:val="0041428E"/>
    <w:rsid w:val="004142B8"/>
    <w:rsid w:val="00414333"/>
    <w:rsid w:val="004143B7"/>
    <w:rsid w:val="004143DC"/>
    <w:rsid w:val="004143FD"/>
    <w:rsid w:val="00414433"/>
    <w:rsid w:val="0041446B"/>
    <w:rsid w:val="004144A5"/>
    <w:rsid w:val="004144CE"/>
    <w:rsid w:val="0041451F"/>
    <w:rsid w:val="004145C8"/>
    <w:rsid w:val="004145FD"/>
    <w:rsid w:val="00414616"/>
    <w:rsid w:val="00414647"/>
    <w:rsid w:val="0041464C"/>
    <w:rsid w:val="004146D9"/>
    <w:rsid w:val="00414739"/>
    <w:rsid w:val="00414753"/>
    <w:rsid w:val="00414853"/>
    <w:rsid w:val="00414888"/>
    <w:rsid w:val="004148A9"/>
    <w:rsid w:val="0041496A"/>
    <w:rsid w:val="004149F3"/>
    <w:rsid w:val="00414A69"/>
    <w:rsid w:val="00414A6C"/>
    <w:rsid w:val="00414A85"/>
    <w:rsid w:val="00414ABA"/>
    <w:rsid w:val="00414AFA"/>
    <w:rsid w:val="00414B9C"/>
    <w:rsid w:val="00414C0A"/>
    <w:rsid w:val="00414C45"/>
    <w:rsid w:val="00414C80"/>
    <w:rsid w:val="00414CCC"/>
    <w:rsid w:val="00414CF1"/>
    <w:rsid w:val="00414D71"/>
    <w:rsid w:val="00414DDA"/>
    <w:rsid w:val="00414E14"/>
    <w:rsid w:val="00414F20"/>
    <w:rsid w:val="00414F3A"/>
    <w:rsid w:val="00414F51"/>
    <w:rsid w:val="00414FAA"/>
    <w:rsid w:val="00415022"/>
    <w:rsid w:val="00415042"/>
    <w:rsid w:val="00415097"/>
    <w:rsid w:val="004150C8"/>
    <w:rsid w:val="004151B0"/>
    <w:rsid w:val="004151C2"/>
    <w:rsid w:val="00415219"/>
    <w:rsid w:val="004153D0"/>
    <w:rsid w:val="0041546E"/>
    <w:rsid w:val="004154F1"/>
    <w:rsid w:val="00415522"/>
    <w:rsid w:val="00415535"/>
    <w:rsid w:val="0041559D"/>
    <w:rsid w:val="004155BD"/>
    <w:rsid w:val="004155EA"/>
    <w:rsid w:val="00415669"/>
    <w:rsid w:val="0041567A"/>
    <w:rsid w:val="004156C1"/>
    <w:rsid w:val="0041588C"/>
    <w:rsid w:val="00415A76"/>
    <w:rsid w:val="00415A83"/>
    <w:rsid w:val="00415AF0"/>
    <w:rsid w:val="00415B04"/>
    <w:rsid w:val="00415C03"/>
    <w:rsid w:val="00415D44"/>
    <w:rsid w:val="00415D64"/>
    <w:rsid w:val="00415DCB"/>
    <w:rsid w:val="00415DD8"/>
    <w:rsid w:val="00415E0C"/>
    <w:rsid w:val="00415E10"/>
    <w:rsid w:val="00415ECB"/>
    <w:rsid w:val="00415EFD"/>
    <w:rsid w:val="00415F23"/>
    <w:rsid w:val="00415F46"/>
    <w:rsid w:val="00415F7E"/>
    <w:rsid w:val="00415FA3"/>
    <w:rsid w:val="00415FA7"/>
    <w:rsid w:val="0041600D"/>
    <w:rsid w:val="00416013"/>
    <w:rsid w:val="00416211"/>
    <w:rsid w:val="00416257"/>
    <w:rsid w:val="004162CC"/>
    <w:rsid w:val="00416384"/>
    <w:rsid w:val="00416385"/>
    <w:rsid w:val="004163A1"/>
    <w:rsid w:val="00416486"/>
    <w:rsid w:val="00416518"/>
    <w:rsid w:val="0041671A"/>
    <w:rsid w:val="00416748"/>
    <w:rsid w:val="004167AA"/>
    <w:rsid w:val="004167F0"/>
    <w:rsid w:val="00416863"/>
    <w:rsid w:val="004168A3"/>
    <w:rsid w:val="004168BE"/>
    <w:rsid w:val="004168F0"/>
    <w:rsid w:val="00416AFB"/>
    <w:rsid w:val="00416B96"/>
    <w:rsid w:val="00416BBE"/>
    <w:rsid w:val="00416BC3"/>
    <w:rsid w:val="00416BEA"/>
    <w:rsid w:val="00416CD6"/>
    <w:rsid w:val="00416E14"/>
    <w:rsid w:val="00416E30"/>
    <w:rsid w:val="00416E5A"/>
    <w:rsid w:val="00416EAD"/>
    <w:rsid w:val="00416F91"/>
    <w:rsid w:val="00416FB7"/>
    <w:rsid w:val="00417004"/>
    <w:rsid w:val="00417030"/>
    <w:rsid w:val="004171DF"/>
    <w:rsid w:val="0041726F"/>
    <w:rsid w:val="00417282"/>
    <w:rsid w:val="004172C7"/>
    <w:rsid w:val="00417357"/>
    <w:rsid w:val="004173DD"/>
    <w:rsid w:val="0041743D"/>
    <w:rsid w:val="0041747E"/>
    <w:rsid w:val="004175C6"/>
    <w:rsid w:val="0041762F"/>
    <w:rsid w:val="004176ED"/>
    <w:rsid w:val="00417748"/>
    <w:rsid w:val="0041779E"/>
    <w:rsid w:val="0041783B"/>
    <w:rsid w:val="0041791A"/>
    <w:rsid w:val="00417A59"/>
    <w:rsid w:val="00417AE2"/>
    <w:rsid w:val="00417B98"/>
    <w:rsid w:val="00417BC8"/>
    <w:rsid w:val="00417D23"/>
    <w:rsid w:val="00417D3E"/>
    <w:rsid w:val="00417F46"/>
    <w:rsid w:val="00420023"/>
    <w:rsid w:val="004200A1"/>
    <w:rsid w:val="00420246"/>
    <w:rsid w:val="00420277"/>
    <w:rsid w:val="00420374"/>
    <w:rsid w:val="004203DD"/>
    <w:rsid w:val="004203ED"/>
    <w:rsid w:val="004203F6"/>
    <w:rsid w:val="00420471"/>
    <w:rsid w:val="004204C6"/>
    <w:rsid w:val="00420502"/>
    <w:rsid w:val="00420510"/>
    <w:rsid w:val="00420598"/>
    <w:rsid w:val="00420613"/>
    <w:rsid w:val="0042064D"/>
    <w:rsid w:val="00420709"/>
    <w:rsid w:val="0042073F"/>
    <w:rsid w:val="00420762"/>
    <w:rsid w:val="004208EC"/>
    <w:rsid w:val="00420921"/>
    <w:rsid w:val="00420966"/>
    <w:rsid w:val="00420A99"/>
    <w:rsid w:val="00420B02"/>
    <w:rsid w:val="00420B72"/>
    <w:rsid w:val="00420D30"/>
    <w:rsid w:val="00420E6E"/>
    <w:rsid w:val="00420E73"/>
    <w:rsid w:val="00420ED0"/>
    <w:rsid w:val="00420F83"/>
    <w:rsid w:val="00420FD1"/>
    <w:rsid w:val="00420FD8"/>
    <w:rsid w:val="00420FEB"/>
    <w:rsid w:val="00421096"/>
    <w:rsid w:val="00421126"/>
    <w:rsid w:val="004211AC"/>
    <w:rsid w:val="004211C7"/>
    <w:rsid w:val="00421219"/>
    <w:rsid w:val="00421258"/>
    <w:rsid w:val="004212DD"/>
    <w:rsid w:val="0042137B"/>
    <w:rsid w:val="004213CF"/>
    <w:rsid w:val="0042147E"/>
    <w:rsid w:val="00421504"/>
    <w:rsid w:val="00421645"/>
    <w:rsid w:val="00421730"/>
    <w:rsid w:val="004217A4"/>
    <w:rsid w:val="004217BA"/>
    <w:rsid w:val="00421809"/>
    <w:rsid w:val="0042181C"/>
    <w:rsid w:val="0042186A"/>
    <w:rsid w:val="0042189A"/>
    <w:rsid w:val="004218A8"/>
    <w:rsid w:val="00421919"/>
    <w:rsid w:val="0042197B"/>
    <w:rsid w:val="00421A61"/>
    <w:rsid w:val="00421A8A"/>
    <w:rsid w:val="00421AEF"/>
    <w:rsid w:val="00421B94"/>
    <w:rsid w:val="00421BC7"/>
    <w:rsid w:val="00421C0A"/>
    <w:rsid w:val="00421CC9"/>
    <w:rsid w:val="00421D0B"/>
    <w:rsid w:val="00421DD7"/>
    <w:rsid w:val="00421E48"/>
    <w:rsid w:val="00421EE4"/>
    <w:rsid w:val="00421F24"/>
    <w:rsid w:val="00421F39"/>
    <w:rsid w:val="00421FD9"/>
    <w:rsid w:val="00422018"/>
    <w:rsid w:val="00422093"/>
    <w:rsid w:val="0042209E"/>
    <w:rsid w:val="004220AF"/>
    <w:rsid w:val="004220F9"/>
    <w:rsid w:val="0042218E"/>
    <w:rsid w:val="00422259"/>
    <w:rsid w:val="00422282"/>
    <w:rsid w:val="00422299"/>
    <w:rsid w:val="004223B0"/>
    <w:rsid w:val="00422443"/>
    <w:rsid w:val="00422470"/>
    <w:rsid w:val="004224E9"/>
    <w:rsid w:val="004225F2"/>
    <w:rsid w:val="00422646"/>
    <w:rsid w:val="0042271A"/>
    <w:rsid w:val="00422770"/>
    <w:rsid w:val="004227B7"/>
    <w:rsid w:val="004227FA"/>
    <w:rsid w:val="0042289E"/>
    <w:rsid w:val="004228FF"/>
    <w:rsid w:val="00422984"/>
    <w:rsid w:val="004229AC"/>
    <w:rsid w:val="00422A9C"/>
    <w:rsid w:val="00422C26"/>
    <w:rsid w:val="00422C40"/>
    <w:rsid w:val="00422CCA"/>
    <w:rsid w:val="00422D10"/>
    <w:rsid w:val="00422DCC"/>
    <w:rsid w:val="00422DE1"/>
    <w:rsid w:val="00422E54"/>
    <w:rsid w:val="00422E84"/>
    <w:rsid w:val="00422F00"/>
    <w:rsid w:val="00422F42"/>
    <w:rsid w:val="0042302E"/>
    <w:rsid w:val="00423041"/>
    <w:rsid w:val="0042322D"/>
    <w:rsid w:val="004234AF"/>
    <w:rsid w:val="00423502"/>
    <w:rsid w:val="004235CB"/>
    <w:rsid w:val="004235EE"/>
    <w:rsid w:val="00423629"/>
    <w:rsid w:val="00423677"/>
    <w:rsid w:val="004236C6"/>
    <w:rsid w:val="00423721"/>
    <w:rsid w:val="00423799"/>
    <w:rsid w:val="00423820"/>
    <w:rsid w:val="00423874"/>
    <w:rsid w:val="00423880"/>
    <w:rsid w:val="004238CB"/>
    <w:rsid w:val="00423974"/>
    <w:rsid w:val="00423995"/>
    <w:rsid w:val="004239A9"/>
    <w:rsid w:val="004239B2"/>
    <w:rsid w:val="004239E4"/>
    <w:rsid w:val="00423A32"/>
    <w:rsid w:val="00423AE0"/>
    <w:rsid w:val="00423B45"/>
    <w:rsid w:val="00423B59"/>
    <w:rsid w:val="00423CB3"/>
    <w:rsid w:val="00423CBA"/>
    <w:rsid w:val="00423CE3"/>
    <w:rsid w:val="00423D3A"/>
    <w:rsid w:val="00423D83"/>
    <w:rsid w:val="00423F2A"/>
    <w:rsid w:val="0042400D"/>
    <w:rsid w:val="00424035"/>
    <w:rsid w:val="0042407E"/>
    <w:rsid w:val="00424134"/>
    <w:rsid w:val="0042419C"/>
    <w:rsid w:val="004241ED"/>
    <w:rsid w:val="00424309"/>
    <w:rsid w:val="004243DF"/>
    <w:rsid w:val="00424405"/>
    <w:rsid w:val="004244C0"/>
    <w:rsid w:val="004244EE"/>
    <w:rsid w:val="0042452C"/>
    <w:rsid w:val="0042467B"/>
    <w:rsid w:val="0042469A"/>
    <w:rsid w:val="00424790"/>
    <w:rsid w:val="004247DA"/>
    <w:rsid w:val="004247F8"/>
    <w:rsid w:val="00424808"/>
    <w:rsid w:val="00424814"/>
    <w:rsid w:val="00424878"/>
    <w:rsid w:val="00424884"/>
    <w:rsid w:val="004248BB"/>
    <w:rsid w:val="004248F0"/>
    <w:rsid w:val="00424900"/>
    <w:rsid w:val="004249A7"/>
    <w:rsid w:val="004249EF"/>
    <w:rsid w:val="00424B2A"/>
    <w:rsid w:val="00424C1D"/>
    <w:rsid w:val="00424C64"/>
    <w:rsid w:val="00424D81"/>
    <w:rsid w:val="00424FA3"/>
    <w:rsid w:val="00425160"/>
    <w:rsid w:val="004251AA"/>
    <w:rsid w:val="004251BE"/>
    <w:rsid w:val="004251D0"/>
    <w:rsid w:val="00425284"/>
    <w:rsid w:val="004252B5"/>
    <w:rsid w:val="004252E7"/>
    <w:rsid w:val="004253BB"/>
    <w:rsid w:val="004253F8"/>
    <w:rsid w:val="0042544C"/>
    <w:rsid w:val="0042552C"/>
    <w:rsid w:val="004255C6"/>
    <w:rsid w:val="004255ED"/>
    <w:rsid w:val="004255F3"/>
    <w:rsid w:val="00425628"/>
    <w:rsid w:val="00425702"/>
    <w:rsid w:val="00425719"/>
    <w:rsid w:val="004257AA"/>
    <w:rsid w:val="004258E4"/>
    <w:rsid w:val="004258FD"/>
    <w:rsid w:val="0042592F"/>
    <w:rsid w:val="0042595F"/>
    <w:rsid w:val="00425963"/>
    <w:rsid w:val="004259DF"/>
    <w:rsid w:val="00425A7E"/>
    <w:rsid w:val="00425BFB"/>
    <w:rsid w:val="00425C4B"/>
    <w:rsid w:val="00425CCB"/>
    <w:rsid w:val="00425D18"/>
    <w:rsid w:val="00425D45"/>
    <w:rsid w:val="00425D71"/>
    <w:rsid w:val="00425DBB"/>
    <w:rsid w:val="00425E27"/>
    <w:rsid w:val="00425E7F"/>
    <w:rsid w:val="00425E9F"/>
    <w:rsid w:val="00425F05"/>
    <w:rsid w:val="00425F18"/>
    <w:rsid w:val="00425FFB"/>
    <w:rsid w:val="00426035"/>
    <w:rsid w:val="0042607F"/>
    <w:rsid w:val="004260A4"/>
    <w:rsid w:val="00426252"/>
    <w:rsid w:val="00426265"/>
    <w:rsid w:val="00426280"/>
    <w:rsid w:val="00426332"/>
    <w:rsid w:val="0042649C"/>
    <w:rsid w:val="004264E6"/>
    <w:rsid w:val="00426552"/>
    <w:rsid w:val="00426706"/>
    <w:rsid w:val="00426738"/>
    <w:rsid w:val="00426811"/>
    <w:rsid w:val="00426842"/>
    <w:rsid w:val="0042696B"/>
    <w:rsid w:val="004269F9"/>
    <w:rsid w:val="00426A11"/>
    <w:rsid w:val="00426AD2"/>
    <w:rsid w:val="00426B53"/>
    <w:rsid w:val="00426B89"/>
    <w:rsid w:val="00426BB5"/>
    <w:rsid w:val="00426C1F"/>
    <w:rsid w:val="00426C89"/>
    <w:rsid w:val="00426CD8"/>
    <w:rsid w:val="00426E1F"/>
    <w:rsid w:val="00426E46"/>
    <w:rsid w:val="00426E52"/>
    <w:rsid w:val="00426EFE"/>
    <w:rsid w:val="00427078"/>
    <w:rsid w:val="004270CA"/>
    <w:rsid w:val="004270F6"/>
    <w:rsid w:val="004270FD"/>
    <w:rsid w:val="0042715C"/>
    <w:rsid w:val="004271C0"/>
    <w:rsid w:val="004272EB"/>
    <w:rsid w:val="00427338"/>
    <w:rsid w:val="00427350"/>
    <w:rsid w:val="0042737E"/>
    <w:rsid w:val="004273AB"/>
    <w:rsid w:val="0042741E"/>
    <w:rsid w:val="00427561"/>
    <w:rsid w:val="004275B9"/>
    <w:rsid w:val="004275D1"/>
    <w:rsid w:val="0042770A"/>
    <w:rsid w:val="0042771D"/>
    <w:rsid w:val="00427800"/>
    <w:rsid w:val="00427890"/>
    <w:rsid w:val="0042798F"/>
    <w:rsid w:val="00427A58"/>
    <w:rsid w:val="00427A65"/>
    <w:rsid w:val="00427B97"/>
    <w:rsid w:val="00427CB5"/>
    <w:rsid w:val="00427CBD"/>
    <w:rsid w:val="00427E36"/>
    <w:rsid w:val="00427F52"/>
    <w:rsid w:val="00427F68"/>
    <w:rsid w:val="00430028"/>
    <w:rsid w:val="004300F8"/>
    <w:rsid w:val="00430156"/>
    <w:rsid w:val="00430187"/>
    <w:rsid w:val="0043020A"/>
    <w:rsid w:val="00430228"/>
    <w:rsid w:val="00430285"/>
    <w:rsid w:val="00430378"/>
    <w:rsid w:val="0043039A"/>
    <w:rsid w:val="004303B7"/>
    <w:rsid w:val="0043043E"/>
    <w:rsid w:val="0043045C"/>
    <w:rsid w:val="004304A2"/>
    <w:rsid w:val="0043052B"/>
    <w:rsid w:val="00430589"/>
    <w:rsid w:val="00430624"/>
    <w:rsid w:val="00430773"/>
    <w:rsid w:val="004307C9"/>
    <w:rsid w:val="00430852"/>
    <w:rsid w:val="00430883"/>
    <w:rsid w:val="0043098F"/>
    <w:rsid w:val="0043099F"/>
    <w:rsid w:val="00430A24"/>
    <w:rsid w:val="00430A33"/>
    <w:rsid w:val="00430A83"/>
    <w:rsid w:val="00430A92"/>
    <w:rsid w:val="00430AD4"/>
    <w:rsid w:val="00430AF0"/>
    <w:rsid w:val="00430B87"/>
    <w:rsid w:val="00430BB4"/>
    <w:rsid w:val="00430CD0"/>
    <w:rsid w:val="00430D1E"/>
    <w:rsid w:val="00430D7F"/>
    <w:rsid w:val="00430EDB"/>
    <w:rsid w:val="00430F4B"/>
    <w:rsid w:val="00431010"/>
    <w:rsid w:val="0043103E"/>
    <w:rsid w:val="00431073"/>
    <w:rsid w:val="00431085"/>
    <w:rsid w:val="00431094"/>
    <w:rsid w:val="00431103"/>
    <w:rsid w:val="00431194"/>
    <w:rsid w:val="00431285"/>
    <w:rsid w:val="00431362"/>
    <w:rsid w:val="00431392"/>
    <w:rsid w:val="004313F3"/>
    <w:rsid w:val="0043154A"/>
    <w:rsid w:val="0043156E"/>
    <w:rsid w:val="00431683"/>
    <w:rsid w:val="0043169A"/>
    <w:rsid w:val="004316EA"/>
    <w:rsid w:val="0043173E"/>
    <w:rsid w:val="0043181E"/>
    <w:rsid w:val="00431AD7"/>
    <w:rsid w:val="00431ADD"/>
    <w:rsid w:val="00431BF7"/>
    <w:rsid w:val="00431C1B"/>
    <w:rsid w:val="00431C1F"/>
    <w:rsid w:val="00431C49"/>
    <w:rsid w:val="00431C4D"/>
    <w:rsid w:val="00431C62"/>
    <w:rsid w:val="00431C75"/>
    <w:rsid w:val="00431C9C"/>
    <w:rsid w:val="00431CB9"/>
    <w:rsid w:val="00431D9E"/>
    <w:rsid w:val="00431EBD"/>
    <w:rsid w:val="00431F25"/>
    <w:rsid w:val="00431F60"/>
    <w:rsid w:val="00432045"/>
    <w:rsid w:val="00432069"/>
    <w:rsid w:val="00432091"/>
    <w:rsid w:val="004320E6"/>
    <w:rsid w:val="00432106"/>
    <w:rsid w:val="00432116"/>
    <w:rsid w:val="00432118"/>
    <w:rsid w:val="00432152"/>
    <w:rsid w:val="004321A5"/>
    <w:rsid w:val="0043221C"/>
    <w:rsid w:val="00432237"/>
    <w:rsid w:val="00432249"/>
    <w:rsid w:val="0043229D"/>
    <w:rsid w:val="004322D3"/>
    <w:rsid w:val="004322FE"/>
    <w:rsid w:val="0043230C"/>
    <w:rsid w:val="00432362"/>
    <w:rsid w:val="004323CF"/>
    <w:rsid w:val="00432465"/>
    <w:rsid w:val="004324DA"/>
    <w:rsid w:val="00432550"/>
    <w:rsid w:val="0043255B"/>
    <w:rsid w:val="00432637"/>
    <w:rsid w:val="00432649"/>
    <w:rsid w:val="00432667"/>
    <w:rsid w:val="0043266F"/>
    <w:rsid w:val="004326B0"/>
    <w:rsid w:val="004326E6"/>
    <w:rsid w:val="00432700"/>
    <w:rsid w:val="004327BC"/>
    <w:rsid w:val="004327CC"/>
    <w:rsid w:val="004327E2"/>
    <w:rsid w:val="00432842"/>
    <w:rsid w:val="004329C9"/>
    <w:rsid w:val="00432A57"/>
    <w:rsid w:val="00432AC9"/>
    <w:rsid w:val="00432B2E"/>
    <w:rsid w:val="00432BFE"/>
    <w:rsid w:val="00432D05"/>
    <w:rsid w:val="00432D67"/>
    <w:rsid w:val="00432E26"/>
    <w:rsid w:val="00432E65"/>
    <w:rsid w:val="00432E7E"/>
    <w:rsid w:val="00432ECD"/>
    <w:rsid w:val="00433011"/>
    <w:rsid w:val="004331F1"/>
    <w:rsid w:val="00433238"/>
    <w:rsid w:val="0043326D"/>
    <w:rsid w:val="004332E9"/>
    <w:rsid w:val="004332F7"/>
    <w:rsid w:val="004333B4"/>
    <w:rsid w:val="00433470"/>
    <w:rsid w:val="00433491"/>
    <w:rsid w:val="0043349E"/>
    <w:rsid w:val="004334B1"/>
    <w:rsid w:val="0043373A"/>
    <w:rsid w:val="0043381F"/>
    <w:rsid w:val="00433826"/>
    <w:rsid w:val="004338B6"/>
    <w:rsid w:val="004339E0"/>
    <w:rsid w:val="00433A3D"/>
    <w:rsid w:val="00433A4D"/>
    <w:rsid w:val="00433B37"/>
    <w:rsid w:val="00433B45"/>
    <w:rsid w:val="00433BA7"/>
    <w:rsid w:val="00433BC1"/>
    <w:rsid w:val="00433BC9"/>
    <w:rsid w:val="00433BE0"/>
    <w:rsid w:val="00433C3E"/>
    <w:rsid w:val="00433D31"/>
    <w:rsid w:val="00433DFD"/>
    <w:rsid w:val="00433E51"/>
    <w:rsid w:val="00433EDF"/>
    <w:rsid w:val="00433F0C"/>
    <w:rsid w:val="00433F0D"/>
    <w:rsid w:val="00433F92"/>
    <w:rsid w:val="004340AC"/>
    <w:rsid w:val="004340C0"/>
    <w:rsid w:val="004340D0"/>
    <w:rsid w:val="004340E8"/>
    <w:rsid w:val="00434158"/>
    <w:rsid w:val="0043423C"/>
    <w:rsid w:val="00434251"/>
    <w:rsid w:val="0043426C"/>
    <w:rsid w:val="0043430A"/>
    <w:rsid w:val="0043433C"/>
    <w:rsid w:val="0043437F"/>
    <w:rsid w:val="004343DF"/>
    <w:rsid w:val="004344BC"/>
    <w:rsid w:val="004344E1"/>
    <w:rsid w:val="00434570"/>
    <w:rsid w:val="00434667"/>
    <w:rsid w:val="0043467D"/>
    <w:rsid w:val="004346C9"/>
    <w:rsid w:val="004347C1"/>
    <w:rsid w:val="004347F6"/>
    <w:rsid w:val="0043488C"/>
    <w:rsid w:val="004348D9"/>
    <w:rsid w:val="004348FF"/>
    <w:rsid w:val="0043490E"/>
    <w:rsid w:val="00434A97"/>
    <w:rsid w:val="00434AEF"/>
    <w:rsid w:val="00434B2F"/>
    <w:rsid w:val="00434B7D"/>
    <w:rsid w:val="00434BAB"/>
    <w:rsid w:val="00434C16"/>
    <w:rsid w:val="00434CE2"/>
    <w:rsid w:val="00434DF6"/>
    <w:rsid w:val="00434E2C"/>
    <w:rsid w:val="00434E7C"/>
    <w:rsid w:val="00434E90"/>
    <w:rsid w:val="00434ED2"/>
    <w:rsid w:val="00434EE5"/>
    <w:rsid w:val="00434F17"/>
    <w:rsid w:val="00434FC2"/>
    <w:rsid w:val="004351FC"/>
    <w:rsid w:val="00435218"/>
    <w:rsid w:val="00435326"/>
    <w:rsid w:val="0043545E"/>
    <w:rsid w:val="0043553A"/>
    <w:rsid w:val="00435579"/>
    <w:rsid w:val="0043572A"/>
    <w:rsid w:val="00435774"/>
    <w:rsid w:val="0043580F"/>
    <w:rsid w:val="00435816"/>
    <w:rsid w:val="00435891"/>
    <w:rsid w:val="004358E8"/>
    <w:rsid w:val="004359BF"/>
    <w:rsid w:val="004359D4"/>
    <w:rsid w:val="004359F1"/>
    <w:rsid w:val="00435BC2"/>
    <w:rsid w:val="00435CCC"/>
    <w:rsid w:val="00435CDF"/>
    <w:rsid w:val="00435D58"/>
    <w:rsid w:val="00435DC9"/>
    <w:rsid w:val="00435DDA"/>
    <w:rsid w:val="00435E93"/>
    <w:rsid w:val="00435F5D"/>
    <w:rsid w:val="00436071"/>
    <w:rsid w:val="00436160"/>
    <w:rsid w:val="004361DE"/>
    <w:rsid w:val="004361EA"/>
    <w:rsid w:val="00436221"/>
    <w:rsid w:val="004362EF"/>
    <w:rsid w:val="00436320"/>
    <w:rsid w:val="0043637E"/>
    <w:rsid w:val="004364BA"/>
    <w:rsid w:val="00436576"/>
    <w:rsid w:val="004365A4"/>
    <w:rsid w:val="00436611"/>
    <w:rsid w:val="00436643"/>
    <w:rsid w:val="004366E0"/>
    <w:rsid w:val="0043671F"/>
    <w:rsid w:val="00436829"/>
    <w:rsid w:val="00436865"/>
    <w:rsid w:val="004368D1"/>
    <w:rsid w:val="004368D2"/>
    <w:rsid w:val="00436989"/>
    <w:rsid w:val="004369B4"/>
    <w:rsid w:val="00436AA6"/>
    <w:rsid w:val="00436BB7"/>
    <w:rsid w:val="00436BDF"/>
    <w:rsid w:val="00436C09"/>
    <w:rsid w:val="00436C27"/>
    <w:rsid w:val="00436D81"/>
    <w:rsid w:val="00436D86"/>
    <w:rsid w:val="00436E0B"/>
    <w:rsid w:val="00436E9A"/>
    <w:rsid w:val="00436EC4"/>
    <w:rsid w:val="00436FEE"/>
    <w:rsid w:val="00437010"/>
    <w:rsid w:val="00437030"/>
    <w:rsid w:val="0043703C"/>
    <w:rsid w:val="0043707A"/>
    <w:rsid w:val="0043714B"/>
    <w:rsid w:val="004371E5"/>
    <w:rsid w:val="00437221"/>
    <w:rsid w:val="00437242"/>
    <w:rsid w:val="00437295"/>
    <w:rsid w:val="004372D1"/>
    <w:rsid w:val="004372FA"/>
    <w:rsid w:val="004373D9"/>
    <w:rsid w:val="004373EA"/>
    <w:rsid w:val="0043749D"/>
    <w:rsid w:val="00437508"/>
    <w:rsid w:val="00437551"/>
    <w:rsid w:val="00437574"/>
    <w:rsid w:val="004375F8"/>
    <w:rsid w:val="0043761A"/>
    <w:rsid w:val="0043775D"/>
    <w:rsid w:val="00437782"/>
    <w:rsid w:val="00437842"/>
    <w:rsid w:val="00437861"/>
    <w:rsid w:val="00437BA7"/>
    <w:rsid w:val="00437D24"/>
    <w:rsid w:val="00437D62"/>
    <w:rsid w:val="00437E6E"/>
    <w:rsid w:val="00437EA6"/>
    <w:rsid w:val="00437EE5"/>
    <w:rsid w:val="00437FEE"/>
    <w:rsid w:val="004400A0"/>
    <w:rsid w:val="004400B7"/>
    <w:rsid w:val="004400C4"/>
    <w:rsid w:val="004400D1"/>
    <w:rsid w:val="00440172"/>
    <w:rsid w:val="004401C0"/>
    <w:rsid w:val="00440240"/>
    <w:rsid w:val="00440277"/>
    <w:rsid w:val="004402C0"/>
    <w:rsid w:val="004402D0"/>
    <w:rsid w:val="004402F2"/>
    <w:rsid w:val="00440318"/>
    <w:rsid w:val="00440382"/>
    <w:rsid w:val="00440417"/>
    <w:rsid w:val="0044048F"/>
    <w:rsid w:val="004405CE"/>
    <w:rsid w:val="00440655"/>
    <w:rsid w:val="0044066B"/>
    <w:rsid w:val="00440673"/>
    <w:rsid w:val="0044071F"/>
    <w:rsid w:val="004407BB"/>
    <w:rsid w:val="004408A6"/>
    <w:rsid w:val="0044093D"/>
    <w:rsid w:val="00440943"/>
    <w:rsid w:val="00440945"/>
    <w:rsid w:val="0044098D"/>
    <w:rsid w:val="00440A01"/>
    <w:rsid w:val="00440A1A"/>
    <w:rsid w:val="00440B75"/>
    <w:rsid w:val="00440BB1"/>
    <w:rsid w:val="00440C42"/>
    <w:rsid w:val="00440C7A"/>
    <w:rsid w:val="00440CD6"/>
    <w:rsid w:val="00440DA8"/>
    <w:rsid w:val="00440E28"/>
    <w:rsid w:val="00440E76"/>
    <w:rsid w:val="00440EAF"/>
    <w:rsid w:val="00440EF5"/>
    <w:rsid w:val="00441234"/>
    <w:rsid w:val="004412F6"/>
    <w:rsid w:val="00441326"/>
    <w:rsid w:val="0044149F"/>
    <w:rsid w:val="004414EB"/>
    <w:rsid w:val="0044152C"/>
    <w:rsid w:val="0044154E"/>
    <w:rsid w:val="00441668"/>
    <w:rsid w:val="004416F2"/>
    <w:rsid w:val="00441775"/>
    <w:rsid w:val="00441800"/>
    <w:rsid w:val="00441833"/>
    <w:rsid w:val="004418C9"/>
    <w:rsid w:val="004419DF"/>
    <w:rsid w:val="00441A60"/>
    <w:rsid w:val="00441AEB"/>
    <w:rsid w:val="00441AF3"/>
    <w:rsid w:val="00441B85"/>
    <w:rsid w:val="00441B9B"/>
    <w:rsid w:val="00441BD1"/>
    <w:rsid w:val="00441BF6"/>
    <w:rsid w:val="00441C16"/>
    <w:rsid w:val="00441C3F"/>
    <w:rsid w:val="00441D21"/>
    <w:rsid w:val="00441D38"/>
    <w:rsid w:val="00441D79"/>
    <w:rsid w:val="00441E67"/>
    <w:rsid w:val="00441F1E"/>
    <w:rsid w:val="00441F51"/>
    <w:rsid w:val="00441F7F"/>
    <w:rsid w:val="00441FB3"/>
    <w:rsid w:val="00442016"/>
    <w:rsid w:val="00442054"/>
    <w:rsid w:val="0044205A"/>
    <w:rsid w:val="004420DB"/>
    <w:rsid w:val="004420E6"/>
    <w:rsid w:val="0044225B"/>
    <w:rsid w:val="004422CB"/>
    <w:rsid w:val="00442314"/>
    <w:rsid w:val="004423EB"/>
    <w:rsid w:val="004425BC"/>
    <w:rsid w:val="004425E7"/>
    <w:rsid w:val="0044265B"/>
    <w:rsid w:val="0044284C"/>
    <w:rsid w:val="00442AD8"/>
    <w:rsid w:val="00442B55"/>
    <w:rsid w:val="00442E15"/>
    <w:rsid w:val="00442E1A"/>
    <w:rsid w:val="00442F89"/>
    <w:rsid w:val="004430EC"/>
    <w:rsid w:val="004431EB"/>
    <w:rsid w:val="00443249"/>
    <w:rsid w:val="00443250"/>
    <w:rsid w:val="004432EC"/>
    <w:rsid w:val="0044337A"/>
    <w:rsid w:val="0044355C"/>
    <w:rsid w:val="0044369F"/>
    <w:rsid w:val="004436CC"/>
    <w:rsid w:val="00443714"/>
    <w:rsid w:val="0044371B"/>
    <w:rsid w:val="004437C3"/>
    <w:rsid w:val="0044381D"/>
    <w:rsid w:val="00443885"/>
    <w:rsid w:val="004438E9"/>
    <w:rsid w:val="00443939"/>
    <w:rsid w:val="00443940"/>
    <w:rsid w:val="004439D9"/>
    <w:rsid w:val="00443AB4"/>
    <w:rsid w:val="00443ACD"/>
    <w:rsid w:val="00443B48"/>
    <w:rsid w:val="00443BC7"/>
    <w:rsid w:val="00443C69"/>
    <w:rsid w:val="00443CB2"/>
    <w:rsid w:val="00443D41"/>
    <w:rsid w:val="00443D63"/>
    <w:rsid w:val="00443D97"/>
    <w:rsid w:val="00443E32"/>
    <w:rsid w:val="00443EA6"/>
    <w:rsid w:val="00443EBC"/>
    <w:rsid w:val="00443F7C"/>
    <w:rsid w:val="00443F97"/>
    <w:rsid w:val="00443F9F"/>
    <w:rsid w:val="00443FAF"/>
    <w:rsid w:val="00443FE5"/>
    <w:rsid w:val="004440BF"/>
    <w:rsid w:val="0044419F"/>
    <w:rsid w:val="00444254"/>
    <w:rsid w:val="004443F5"/>
    <w:rsid w:val="004444E0"/>
    <w:rsid w:val="004445CC"/>
    <w:rsid w:val="00444621"/>
    <w:rsid w:val="00444663"/>
    <w:rsid w:val="00444664"/>
    <w:rsid w:val="004447A5"/>
    <w:rsid w:val="00444927"/>
    <w:rsid w:val="0044498C"/>
    <w:rsid w:val="004449CB"/>
    <w:rsid w:val="00444A84"/>
    <w:rsid w:val="00444A90"/>
    <w:rsid w:val="00444AEA"/>
    <w:rsid w:val="00444B17"/>
    <w:rsid w:val="00444B6A"/>
    <w:rsid w:val="00444C00"/>
    <w:rsid w:val="00444E05"/>
    <w:rsid w:val="00444E0B"/>
    <w:rsid w:val="00444F7D"/>
    <w:rsid w:val="00445086"/>
    <w:rsid w:val="004450BE"/>
    <w:rsid w:val="004450C1"/>
    <w:rsid w:val="004451D1"/>
    <w:rsid w:val="00445214"/>
    <w:rsid w:val="004452D3"/>
    <w:rsid w:val="004452FA"/>
    <w:rsid w:val="00445554"/>
    <w:rsid w:val="00445661"/>
    <w:rsid w:val="00445841"/>
    <w:rsid w:val="0044584B"/>
    <w:rsid w:val="00445887"/>
    <w:rsid w:val="004458B2"/>
    <w:rsid w:val="004458DE"/>
    <w:rsid w:val="00445978"/>
    <w:rsid w:val="00445983"/>
    <w:rsid w:val="004459E4"/>
    <w:rsid w:val="00445A85"/>
    <w:rsid w:val="00445AEA"/>
    <w:rsid w:val="00445CB3"/>
    <w:rsid w:val="00445E58"/>
    <w:rsid w:val="00446029"/>
    <w:rsid w:val="004460CB"/>
    <w:rsid w:val="00446173"/>
    <w:rsid w:val="00446270"/>
    <w:rsid w:val="004463FF"/>
    <w:rsid w:val="00446477"/>
    <w:rsid w:val="00446481"/>
    <w:rsid w:val="004464B6"/>
    <w:rsid w:val="004464DE"/>
    <w:rsid w:val="004464E2"/>
    <w:rsid w:val="004464E8"/>
    <w:rsid w:val="004464F2"/>
    <w:rsid w:val="00446507"/>
    <w:rsid w:val="004465BD"/>
    <w:rsid w:val="0044662D"/>
    <w:rsid w:val="004466EF"/>
    <w:rsid w:val="0044671B"/>
    <w:rsid w:val="00446722"/>
    <w:rsid w:val="00446738"/>
    <w:rsid w:val="004467D2"/>
    <w:rsid w:val="00446820"/>
    <w:rsid w:val="004468A1"/>
    <w:rsid w:val="00446971"/>
    <w:rsid w:val="004469CB"/>
    <w:rsid w:val="00446B02"/>
    <w:rsid w:val="00446B43"/>
    <w:rsid w:val="00446B80"/>
    <w:rsid w:val="00446BD4"/>
    <w:rsid w:val="00446CC6"/>
    <w:rsid w:val="00446CDA"/>
    <w:rsid w:val="00446CFD"/>
    <w:rsid w:val="00446D1F"/>
    <w:rsid w:val="00446D3F"/>
    <w:rsid w:val="00446DD1"/>
    <w:rsid w:val="00446DE1"/>
    <w:rsid w:val="00446E3A"/>
    <w:rsid w:val="00446FB1"/>
    <w:rsid w:val="0044703C"/>
    <w:rsid w:val="00447084"/>
    <w:rsid w:val="0044710C"/>
    <w:rsid w:val="0044714B"/>
    <w:rsid w:val="00447262"/>
    <w:rsid w:val="004472C5"/>
    <w:rsid w:val="00447411"/>
    <w:rsid w:val="00447421"/>
    <w:rsid w:val="0044749A"/>
    <w:rsid w:val="0044749D"/>
    <w:rsid w:val="004474C5"/>
    <w:rsid w:val="00447509"/>
    <w:rsid w:val="0044750C"/>
    <w:rsid w:val="004477C9"/>
    <w:rsid w:val="00447803"/>
    <w:rsid w:val="00447883"/>
    <w:rsid w:val="00447949"/>
    <w:rsid w:val="00447A7A"/>
    <w:rsid w:val="00447A94"/>
    <w:rsid w:val="00447ACC"/>
    <w:rsid w:val="00447BC0"/>
    <w:rsid w:val="00447BC5"/>
    <w:rsid w:val="00447BE5"/>
    <w:rsid w:val="00447C4B"/>
    <w:rsid w:val="00447C6A"/>
    <w:rsid w:val="00447E01"/>
    <w:rsid w:val="00447E6F"/>
    <w:rsid w:val="00447ECD"/>
    <w:rsid w:val="00447ED3"/>
    <w:rsid w:val="00447EE0"/>
    <w:rsid w:val="00447F13"/>
    <w:rsid w:val="00447FB5"/>
    <w:rsid w:val="004500B8"/>
    <w:rsid w:val="004500F4"/>
    <w:rsid w:val="0045019A"/>
    <w:rsid w:val="004501A7"/>
    <w:rsid w:val="004501AF"/>
    <w:rsid w:val="004502E9"/>
    <w:rsid w:val="0045030B"/>
    <w:rsid w:val="00450387"/>
    <w:rsid w:val="00450482"/>
    <w:rsid w:val="0045050D"/>
    <w:rsid w:val="004505D1"/>
    <w:rsid w:val="004505E5"/>
    <w:rsid w:val="00450615"/>
    <w:rsid w:val="0045061B"/>
    <w:rsid w:val="004506D5"/>
    <w:rsid w:val="004507AE"/>
    <w:rsid w:val="004507E7"/>
    <w:rsid w:val="0045084F"/>
    <w:rsid w:val="0045090F"/>
    <w:rsid w:val="0045091E"/>
    <w:rsid w:val="00450924"/>
    <w:rsid w:val="0045096B"/>
    <w:rsid w:val="004509BD"/>
    <w:rsid w:val="004509E4"/>
    <w:rsid w:val="00450A41"/>
    <w:rsid w:val="00450AC6"/>
    <w:rsid w:val="00450B6E"/>
    <w:rsid w:val="00450BA4"/>
    <w:rsid w:val="00450BE2"/>
    <w:rsid w:val="00450C5A"/>
    <w:rsid w:val="00450D10"/>
    <w:rsid w:val="00450DBF"/>
    <w:rsid w:val="00450DD4"/>
    <w:rsid w:val="00450FBA"/>
    <w:rsid w:val="00451001"/>
    <w:rsid w:val="00451065"/>
    <w:rsid w:val="004510B4"/>
    <w:rsid w:val="0045115F"/>
    <w:rsid w:val="00451182"/>
    <w:rsid w:val="004511D6"/>
    <w:rsid w:val="00451208"/>
    <w:rsid w:val="004512C8"/>
    <w:rsid w:val="00451329"/>
    <w:rsid w:val="00451330"/>
    <w:rsid w:val="00451379"/>
    <w:rsid w:val="00451385"/>
    <w:rsid w:val="0045147F"/>
    <w:rsid w:val="0045148A"/>
    <w:rsid w:val="00451670"/>
    <w:rsid w:val="004516D2"/>
    <w:rsid w:val="00451750"/>
    <w:rsid w:val="00451794"/>
    <w:rsid w:val="004517F8"/>
    <w:rsid w:val="00451961"/>
    <w:rsid w:val="004519EE"/>
    <w:rsid w:val="00451A29"/>
    <w:rsid w:val="00451B4F"/>
    <w:rsid w:val="00451B73"/>
    <w:rsid w:val="00451D7E"/>
    <w:rsid w:val="00451D9E"/>
    <w:rsid w:val="00451DD5"/>
    <w:rsid w:val="00451DDA"/>
    <w:rsid w:val="00451E15"/>
    <w:rsid w:val="00451EB8"/>
    <w:rsid w:val="00451F73"/>
    <w:rsid w:val="0045202F"/>
    <w:rsid w:val="004520E7"/>
    <w:rsid w:val="004521E4"/>
    <w:rsid w:val="0045225D"/>
    <w:rsid w:val="00452270"/>
    <w:rsid w:val="004523B1"/>
    <w:rsid w:val="0045247F"/>
    <w:rsid w:val="004524EE"/>
    <w:rsid w:val="0045257B"/>
    <w:rsid w:val="004525F9"/>
    <w:rsid w:val="00452681"/>
    <w:rsid w:val="0045270C"/>
    <w:rsid w:val="004527AF"/>
    <w:rsid w:val="004527F4"/>
    <w:rsid w:val="00452854"/>
    <w:rsid w:val="004528BE"/>
    <w:rsid w:val="004528E2"/>
    <w:rsid w:val="00452904"/>
    <w:rsid w:val="00452914"/>
    <w:rsid w:val="00452A72"/>
    <w:rsid w:val="00452B35"/>
    <w:rsid w:val="00452B3B"/>
    <w:rsid w:val="00452CC7"/>
    <w:rsid w:val="00452D4E"/>
    <w:rsid w:val="00452F94"/>
    <w:rsid w:val="00453085"/>
    <w:rsid w:val="00453149"/>
    <w:rsid w:val="00453153"/>
    <w:rsid w:val="00453226"/>
    <w:rsid w:val="0045323B"/>
    <w:rsid w:val="00453248"/>
    <w:rsid w:val="00453312"/>
    <w:rsid w:val="00453333"/>
    <w:rsid w:val="00453341"/>
    <w:rsid w:val="00453371"/>
    <w:rsid w:val="004533D6"/>
    <w:rsid w:val="004533ED"/>
    <w:rsid w:val="004534B5"/>
    <w:rsid w:val="004534FE"/>
    <w:rsid w:val="0045353C"/>
    <w:rsid w:val="004535A3"/>
    <w:rsid w:val="004535A9"/>
    <w:rsid w:val="00453648"/>
    <w:rsid w:val="004536D3"/>
    <w:rsid w:val="004537AA"/>
    <w:rsid w:val="0045383C"/>
    <w:rsid w:val="004538AD"/>
    <w:rsid w:val="004538E1"/>
    <w:rsid w:val="004538FC"/>
    <w:rsid w:val="0045394B"/>
    <w:rsid w:val="00453A02"/>
    <w:rsid w:val="00453A12"/>
    <w:rsid w:val="00453A20"/>
    <w:rsid w:val="00453A37"/>
    <w:rsid w:val="00453A4E"/>
    <w:rsid w:val="00453A78"/>
    <w:rsid w:val="00453B2F"/>
    <w:rsid w:val="00453B54"/>
    <w:rsid w:val="00453B59"/>
    <w:rsid w:val="00453B91"/>
    <w:rsid w:val="00453C19"/>
    <w:rsid w:val="00453C4C"/>
    <w:rsid w:val="00453CBD"/>
    <w:rsid w:val="00453D0C"/>
    <w:rsid w:val="00453D3A"/>
    <w:rsid w:val="00453DBF"/>
    <w:rsid w:val="00453EE6"/>
    <w:rsid w:val="00453EF0"/>
    <w:rsid w:val="0045401A"/>
    <w:rsid w:val="00454026"/>
    <w:rsid w:val="00454103"/>
    <w:rsid w:val="00454188"/>
    <w:rsid w:val="004541C9"/>
    <w:rsid w:val="004541ED"/>
    <w:rsid w:val="004542F0"/>
    <w:rsid w:val="004543BB"/>
    <w:rsid w:val="004543EF"/>
    <w:rsid w:val="004544BB"/>
    <w:rsid w:val="004544E8"/>
    <w:rsid w:val="00454626"/>
    <w:rsid w:val="00454784"/>
    <w:rsid w:val="00454811"/>
    <w:rsid w:val="00454872"/>
    <w:rsid w:val="0045487D"/>
    <w:rsid w:val="004548C7"/>
    <w:rsid w:val="00454987"/>
    <w:rsid w:val="00454A9A"/>
    <w:rsid w:val="00454B04"/>
    <w:rsid w:val="00454B79"/>
    <w:rsid w:val="00454C06"/>
    <w:rsid w:val="00454C93"/>
    <w:rsid w:val="00454D65"/>
    <w:rsid w:val="00454DF2"/>
    <w:rsid w:val="00454E11"/>
    <w:rsid w:val="00454E5C"/>
    <w:rsid w:val="00454E9E"/>
    <w:rsid w:val="00454EC1"/>
    <w:rsid w:val="00454F9D"/>
    <w:rsid w:val="00454FD0"/>
    <w:rsid w:val="0045506F"/>
    <w:rsid w:val="00455084"/>
    <w:rsid w:val="00455088"/>
    <w:rsid w:val="004551DF"/>
    <w:rsid w:val="00455258"/>
    <w:rsid w:val="004552AB"/>
    <w:rsid w:val="0045542A"/>
    <w:rsid w:val="00455482"/>
    <w:rsid w:val="004554D7"/>
    <w:rsid w:val="004556AA"/>
    <w:rsid w:val="004556D8"/>
    <w:rsid w:val="00455706"/>
    <w:rsid w:val="0045573B"/>
    <w:rsid w:val="00455769"/>
    <w:rsid w:val="00455770"/>
    <w:rsid w:val="0045581D"/>
    <w:rsid w:val="00455895"/>
    <w:rsid w:val="004559C4"/>
    <w:rsid w:val="004559EE"/>
    <w:rsid w:val="00455A5B"/>
    <w:rsid w:val="00455A87"/>
    <w:rsid w:val="00455B78"/>
    <w:rsid w:val="00455C13"/>
    <w:rsid w:val="00455C3E"/>
    <w:rsid w:val="00455C4A"/>
    <w:rsid w:val="00455CA3"/>
    <w:rsid w:val="00455D40"/>
    <w:rsid w:val="00455DDE"/>
    <w:rsid w:val="00455DF8"/>
    <w:rsid w:val="00455EDF"/>
    <w:rsid w:val="00455EFB"/>
    <w:rsid w:val="00455F70"/>
    <w:rsid w:val="00455FCE"/>
    <w:rsid w:val="004560B9"/>
    <w:rsid w:val="004560E6"/>
    <w:rsid w:val="004561CD"/>
    <w:rsid w:val="004561E3"/>
    <w:rsid w:val="004562B6"/>
    <w:rsid w:val="00456316"/>
    <w:rsid w:val="0045635D"/>
    <w:rsid w:val="0045637C"/>
    <w:rsid w:val="00456393"/>
    <w:rsid w:val="004563D8"/>
    <w:rsid w:val="0045640C"/>
    <w:rsid w:val="00456459"/>
    <w:rsid w:val="004564FA"/>
    <w:rsid w:val="00456531"/>
    <w:rsid w:val="004566D0"/>
    <w:rsid w:val="004566D9"/>
    <w:rsid w:val="0045675C"/>
    <w:rsid w:val="00456898"/>
    <w:rsid w:val="004568B5"/>
    <w:rsid w:val="004569AB"/>
    <w:rsid w:val="00456AF7"/>
    <w:rsid w:val="00456B39"/>
    <w:rsid w:val="00456C38"/>
    <w:rsid w:val="00456C44"/>
    <w:rsid w:val="00456D0B"/>
    <w:rsid w:val="00456D4B"/>
    <w:rsid w:val="00456D8A"/>
    <w:rsid w:val="00456DA6"/>
    <w:rsid w:val="00456DB9"/>
    <w:rsid w:val="00456DF1"/>
    <w:rsid w:val="00456E53"/>
    <w:rsid w:val="00456EAD"/>
    <w:rsid w:val="00456F05"/>
    <w:rsid w:val="00456F15"/>
    <w:rsid w:val="00456F1B"/>
    <w:rsid w:val="00456F1E"/>
    <w:rsid w:val="00456FC5"/>
    <w:rsid w:val="00456FED"/>
    <w:rsid w:val="00457088"/>
    <w:rsid w:val="004570E2"/>
    <w:rsid w:val="0045716A"/>
    <w:rsid w:val="00457206"/>
    <w:rsid w:val="00457214"/>
    <w:rsid w:val="0045729B"/>
    <w:rsid w:val="004573A2"/>
    <w:rsid w:val="004573AE"/>
    <w:rsid w:val="004573DD"/>
    <w:rsid w:val="0045749C"/>
    <w:rsid w:val="004574AA"/>
    <w:rsid w:val="00457541"/>
    <w:rsid w:val="00457562"/>
    <w:rsid w:val="00457588"/>
    <w:rsid w:val="0045759A"/>
    <w:rsid w:val="004575B2"/>
    <w:rsid w:val="004575F1"/>
    <w:rsid w:val="00457607"/>
    <w:rsid w:val="00457612"/>
    <w:rsid w:val="004577DC"/>
    <w:rsid w:val="004577F1"/>
    <w:rsid w:val="004577F2"/>
    <w:rsid w:val="0045783C"/>
    <w:rsid w:val="0045789E"/>
    <w:rsid w:val="00457940"/>
    <w:rsid w:val="0045794E"/>
    <w:rsid w:val="0045794F"/>
    <w:rsid w:val="00457A2A"/>
    <w:rsid w:val="00457AB1"/>
    <w:rsid w:val="00457B02"/>
    <w:rsid w:val="00457B98"/>
    <w:rsid w:val="00457C7F"/>
    <w:rsid w:val="00457D44"/>
    <w:rsid w:val="00457D71"/>
    <w:rsid w:val="00457DD4"/>
    <w:rsid w:val="00457EF2"/>
    <w:rsid w:val="00457F12"/>
    <w:rsid w:val="00457F23"/>
    <w:rsid w:val="00457F4A"/>
    <w:rsid w:val="0046001E"/>
    <w:rsid w:val="004600AE"/>
    <w:rsid w:val="0046010A"/>
    <w:rsid w:val="0046010D"/>
    <w:rsid w:val="0046014B"/>
    <w:rsid w:val="004602D5"/>
    <w:rsid w:val="004603FD"/>
    <w:rsid w:val="00460471"/>
    <w:rsid w:val="00460485"/>
    <w:rsid w:val="00460552"/>
    <w:rsid w:val="0046055E"/>
    <w:rsid w:val="0046068E"/>
    <w:rsid w:val="004606EC"/>
    <w:rsid w:val="0046070E"/>
    <w:rsid w:val="0046072F"/>
    <w:rsid w:val="0046091C"/>
    <w:rsid w:val="00460947"/>
    <w:rsid w:val="0046095C"/>
    <w:rsid w:val="00460A7E"/>
    <w:rsid w:val="00460B58"/>
    <w:rsid w:val="00460B70"/>
    <w:rsid w:val="00460C03"/>
    <w:rsid w:val="00460C1B"/>
    <w:rsid w:val="00460C8F"/>
    <w:rsid w:val="00460DD1"/>
    <w:rsid w:val="00460E18"/>
    <w:rsid w:val="00460EB4"/>
    <w:rsid w:val="00460F1B"/>
    <w:rsid w:val="00460F77"/>
    <w:rsid w:val="00461043"/>
    <w:rsid w:val="0046105C"/>
    <w:rsid w:val="00461084"/>
    <w:rsid w:val="0046110C"/>
    <w:rsid w:val="00461121"/>
    <w:rsid w:val="00461226"/>
    <w:rsid w:val="00461232"/>
    <w:rsid w:val="0046127A"/>
    <w:rsid w:val="00461298"/>
    <w:rsid w:val="004612AD"/>
    <w:rsid w:val="00461303"/>
    <w:rsid w:val="0046137F"/>
    <w:rsid w:val="0046147A"/>
    <w:rsid w:val="0046147E"/>
    <w:rsid w:val="004614B7"/>
    <w:rsid w:val="004614E8"/>
    <w:rsid w:val="00461505"/>
    <w:rsid w:val="0046159E"/>
    <w:rsid w:val="00461634"/>
    <w:rsid w:val="004616D5"/>
    <w:rsid w:val="00461701"/>
    <w:rsid w:val="0046174A"/>
    <w:rsid w:val="00461750"/>
    <w:rsid w:val="00461768"/>
    <w:rsid w:val="00461789"/>
    <w:rsid w:val="00461818"/>
    <w:rsid w:val="00461853"/>
    <w:rsid w:val="0046185A"/>
    <w:rsid w:val="0046189D"/>
    <w:rsid w:val="004618D4"/>
    <w:rsid w:val="0046193A"/>
    <w:rsid w:val="0046198E"/>
    <w:rsid w:val="00461A0A"/>
    <w:rsid w:val="00461A3B"/>
    <w:rsid w:val="00461A52"/>
    <w:rsid w:val="00461A57"/>
    <w:rsid w:val="00461A61"/>
    <w:rsid w:val="00461A6B"/>
    <w:rsid w:val="00461A9F"/>
    <w:rsid w:val="00461B3E"/>
    <w:rsid w:val="00461BF0"/>
    <w:rsid w:val="00461CAF"/>
    <w:rsid w:val="00461CB8"/>
    <w:rsid w:val="00461CD8"/>
    <w:rsid w:val="00461E43"/>
    <w:rsid w:val="00461E5E"/>
    <w:rsid w:val="00461E7C"/>
    <w:rsid w:val="00461FC2"/>
    <w:rsid w:val="0046200C"/>
    <w:rsid w:val="00462073"/>
    <w:rsid w:val="004620BC"/>
    <w:rsid w:val="004620C1"/>
    <w:rsid w:val="004620EB"/>
    <w:rsid w:val="00462140"/>
    <w:rsid w:val="004621AA"/>
    <w:rsid w:val="004621E2"/>
    <w:rsid w:val="00462236"/>
    <w:rsid w:val="004622FD"/>
    <w:rsid w:val="00462303"/>
    <w:rsid w:val="004623E2"/>
    <w:rsid w:val="00462417"/>
    <w:rsid w:val="00462558"/>
    <w:rsid w:val="00462593"/>
    <w:rsid w:val="00462623"/>
    <w:rsid w:val="004626C1"/>
    <w:rsid w:val="00462748"/>
    <w:rsid w:val="00462951"/>
    <w:rsid w:val="00462960"/>
    <w:rsid w:val="004629D0"/>
    <w:rsid w:val="004629D7"/>
    <w:rsid w:val="00462A77"/>
    <w:rsid w:val="00462A7C"/>
    <w:rsid w:val="00462ABA"/>
    <w:rsid w:val="00462BD7"/>
    <w:rsid w:val="00462C6A"/>
    <w:rsid w:val="00462CD2"/>
    <w:rsid w:val="00462CEE"/>
    <w:rsid w:val="00462D40"/>
    <w:rsid w:val="00462D6A"/>
    <w:rsid w:val="00462DBB"/>
    <w:rsid w:val="00462DCE"/>
    <w:rsid w:val="00462DD3"/>
    <w:rsid w:val="00462E41"/>
    <w:rsid w:val="00462EB2"/>
    <w:rsid w:val="00462FE4"/>
    <w:rsid w:val="00463037"/>
    <w:rsid w:val="004630B5"/>
    <w:rsid w:val="0046317F"/>
    <w:rsid w:val="004631E2"/>
    <w:rsid w:val="0046325B"/>
    <w:rsid w:val="0046326E"/>
    <w:rsid w:val="0046347A"/>
    <w:rsid w:val="004635AD"/>
    <w:rsid w:val="004635C6"/>
    <w:rsid w:val="004635F3"/>
    <w:rsid w:val="00463606"/>
    <w:rsid w:val="00463693"/>
    <w:rsid w:val="004636F2"/>
    <w:rsid w:val="00463781"/>
    <w:rsid w:val="00463788"/>
    <w:rsid w:val="004637EB"/>
    <w:rsid w:val="00463842"/>
    <w:rsid w:val="00463869"/>
    <w:rsid w:val="00463885"/>
    <w:rsid w:val="00463898"/>
    <w:rsid w:val="004638CC"/>
    <w:rsid w:val="004638D4"/>
    <w:rsid w:val="004638E1"/>
    <w:rsid w:val="0046393D"/>
    <w:rsid w:val="0046397E"/>
    <w:rsid w:val="00463A7A"/>
    <w:rsid w:val="00463AB6"/>
    <w:rsid w:val="00463AD3"/>
    <w:rsid w:val="00463B4B"/>
    <w:rsid w:val="00463B73"/>
    <w:rsid w:val="00463C12"/>
    <w:rsid w:val="00463C9D"/>
    <w:rsid w:val="00463CCE"/>
    <w:rsid w:val="00463D03"/>
    <w:rsid w:val="00463D30"/>
    <w:rsid w:val="00463D9B"/>
    <w:rsid w:val="00463DF7"/>
    <w:rsid w:val="00463F3C"/>
    <w:rsid w:val="0046403F"/>
    <w:rsid w:val="004640E8"/>
    <w:rsid w:val="00464197"/>
    <w:rsid w:val="004641D5"/>
    <w:rsid w:val="004642B1"/>
    <w:rsid w:val="004642B6"/>
    <w:rsid w:val="004643B1"/>
    <w:rsid w:val="00464420"/>
    <w:rsid w:val="0046444C"/>
    <w:rsid w:val="00464463"/>
    <w:rsid w:val="00464467"/>
    <w:rsid w:val="0046455C"/>
    <w:rsid w:val="0046459A"/>
    <w:rsid w:val="004645C6"/>
    <w:rsid w:val="0046463B"/>
    <w:rsid w:val="00464675"/>
    <w:rsid w:val="004646EA"/>
    <w:rsid w:val="00464832"/>
    <w:rsid w:val="00464843"/>
    <w:rsid w:val="00464845"/>
    <w:rsid w:val="00464872"/>
    <w:rsid w:val="004648E5"/>
    <w:rsid w:val="0046495A"/>
    <w:rsid w:val="00464966"/>
    <w:rsid w:val="00464A4C"/>
    <w:rsid w:val="00464B7C"/>
    <w:rsid w:val="00464BB4"/>
    <w:rsid w:val="00464C57"/>
    <w:rsid w:val="00464CA3"/>
    <w:rsid w:val="00464CDF"/>
    <w:rsid w:val="00464D60"/>
    <w:rsid w:val="00464D86"/>
    <w:rsid w:val="00464D89"/>
    <w:rsid w:val="00464DEA"/>
    <w:rsid w:val="00464E92"/>
    <w:rsid w:val="00464F09"/>
    <w:rsid w:val="00464F23"/>
    <w:rsid w:val="00464F26"/>
    <w:rsid w:val="00464F7D"/>
    <w:rsid w:val="00464FBF"/>
    <w:rsid w:val="00464FF3"/>
    <w:rsid w:val="0046505F"/>
    <w:rsid w:val="004650A7"/>
    <w:rsid w:val="00465155"/>
    <w:rsid w:val="0046521A"/>
    <w:rsid w:val="00465427"/>
    <w:rsid w:val="00465456"/>
    <w:rsid w:val="00465489"/>
    <w:rsid w:val="00465497"/>
    <w:rsid w:val="004654DD"/>
    <w:rsid w:val="0046550E"/>
    <w:rsid w:val="004655ED"/>
    <w:rsid w:val="0046561E"/>
    <w:rsid w:val="0046565D"/>
    <w:rsid w:val="00465691"/>
    <w:rsid w:val="004656B2"/>
    <w:rsid w:val="00465720"/>
    <w:rsid w:val="004657D2"/>
    <w:rsid w:val="004657E9"/>
    <w:rsid w:val="0046581F"/>
    <w:rsid w:val="00465858"/>
    <w:rsid w:val="0046587B"/>
    <w:rsid w:val="00465899"/>
    <w:rsid w:val="004658F3"/>
    <w:rsid w:val="004659FC"/>
    <w:rsid w:val="00465B1D"/>
    <w:rsid w:val="00465B5D"/>
    <w:rsid w:val="00465B83"/>
    <w:rsid w:val="00465BBF"/>
    <w:rsid w:val="00465BF7"/>
    <w:rsid w:val="00465C99"/>
    <w:rsid w:val="00465D31"/>
    <w:rsid w:val="00465E53"/>
    <w:rsid w:val="00465E56"/>
    <w:rsid w:val="00465F12"/>
    <w:rsid w:val="00465F94"/>
    <w:rsid w:val="004660AA"/>
    <w:rsid w:val="004660B1"/>
    <w:rsid w:val="00466157"/>
    <w:rsid w:val="00466179"/>
    <w:rsid w:val="004661B9"/>
    <w:rsid w:val="0046620C"/>
    <w:rsid w:val="004662D3"/>
    <w:rsid w:val="004663D9"/>
    <w:rsid w:val="004665A9"/>
    <w:rsid w:val="00466608"/>
    <w:rsid w:val="0046673A"/>
    <w:rsid w:val="00466903"/>
    <w:rsid w:val="00466958"/>
    <w:rsid w:val="00466B38"/>
    <w:rsid w:val="00466B6D"/>
    <w:rsid w:val="00466C07"/>
    <w:rsid w:val="00466C08"/>
    <w:rsid w:val="00466C46"/>
    <w:rsid w:val="00466DDC"/>
    <w:rsid w:val="00466E45"/>
    <w:rsid w:val="00466E4A"/>
    <w:rsid w:val="00466E5E"/>
    <w:rsid w:val="00466EE1"/>
    <w:rsid w:val="00466EF4"/>
    <w:rsid w:val="00466F8A"/>
    <w:rsid w:val="004670C7"/>
    <w:rsid w:val="00467104"/>
    <w:rsid w:val="00467224"/>
    <w:rsid w:val="00467257"/>
    <w:rsid w:val="0046727A"/>
    <w:rsid w:val="004672A4"/>
    <w:rsid w:val="004673EF"/>
    <w:rsid w:val="004673FD"/>
    <w:rsid w:val="00467553"/>
    <w:rsid w:val="004675E3"/>
    <w:rsid w:val="004676EB"/>
    <w:rsid w:val="00467773"/>
    <w:rsid w:val="0046778E"/>
    <w:rsid w:val="00467792"/>
    <w:rsid w:val="00467802"/>
    <w:rsid w:val="0046788B"/>
    <w:rsid w:val="0046789D"/>
    <w:rsid w:val="004678FE"/>
    <w:rsid w:val="00467921"/>
    <w:rsid w:val="00467BE2"/>
    <w:rsid w:val="00467BE3"/>
    <w:rsid w:val="00467C55"/>
    <w:rsid w:val="00467CDB"/>
    <w:rsid w:val="00467D09"/>
    <w:rsid w:val="00467D96"/>
    <w:rsid w:val="00467DF5"/>
    <w:rsid w:val="00467E76"/>
    <w:rsid w:val="00467EB7"/>
    <w:rsid w:val="00467F98"/>
    <w:rsid w:val="00467FD8"/>
    <w:rsid w:val="00467FDB"/>
    <w:rsid w:val="00467FF1"/>
    <w:rsid w:val="0047015A"/>
    <w:rsid w:val="004701BA"/>
    <w:rsid w:val="00470309"/>
    <w:rsid w:val="00470342"/>
    <w:rsid w:val="004703CA"/>
    <w:rsid w:val="004703DE"/>
    <w:rsid w:val="0047045C"/>
    <w:rsid w:val="00470583"/>
    <w:rsid w:val="00470699"/>
    <w:rsid w:val="004706D1"/>
    <w:rsid w:val="0047070F"/>
    <w:rsid w:val="00470829"/>
    <w:rsid w:val="0047094C"/>
    <w:rsid w:val="00470AA1"/>
    <w:rsid w:val="00470BA9"/>
    <w:rsid w:val="00470CA3"/>
    <w:rsid w:val="00470CD5"/>
    <w:rsid w:val="00470D19"/>
    <w:rsid w:val="00470DE9"/>
    <w:rsid w:val="00470E1F"/>
    <w:rsid w:val="00470E68"/>
    <w:rsid w:val="00470E75"/>
    <w:rsid w:val="00470E8D"/>
    <w:rsid w:val="00470F3F"/>
    <w:rsid w:val="00470FB4"/>
    <w:rsid w:val="00470FF4"/>
    <w:rsid w:val="00471071"/>
    <w:rsid w:val="004711A9"/>
    <w:rsid w:val="004711B0"/>
    <w:rsid w:val="00471298"/>
    <w:rsid w:val="0047135C"/>
    <w:rsid w:val="004713EC"/>
    <w:rsid w:val="00471478"/>
    <w:rsid w:val="004714CD"/>
    <w:rsid w:val="004714D5"/>
    <w:rsid w:val="0047154C"/>
    <w:rsid w:val="0047155E"/>
    <w:rsid w:val="004715C7"/>
    <w:rsid w:val="00471621"/>
    <w:rsid w:val="004716E6"/>
    <w:rsid w:val="004716F7"/>
    <w:rsid w:val="00471757"/>
    <w:rsid w:val="00471763"/>
    <w:rsid w:val="004717D6"/>
    <w:rsid w:val="0047184F"/>
    <w:rsid w:val="0047197C"/>
    <w:rsid w:val="004719F1"/>
    <w:rsid w:val="00471B45"/>
    <w:rsid w:val="00471B99"/>
    <w:rsid w:val="00471BCD"/>
    <w:rsid w:val="00471BFE"/>
    <w:rsid w:val="00471C6E"/>
    <w:rsid w:val="00471C80"/>
    <w:rsid w:val="00471DFB"/>
    <w:rsid w:val="00471E3F"/>
    <w:rsid w:val="00471E41"/>
    <w:rsid w:val="00471EB3"/>
    <w:rsid w:val="00471F4A"/>
    <w:rsid w:val="00471F53"/>
    <w:rsid w:val="00471FE0"/>
    <w:rsid w:val="0047206C"/>
    <w:rsid w:val="00472209"/>
    <w:rsid w:val="00472241"/>
    <w:rsid w:val="00472341"/>
    <w:rsid w:val="00472377"/>
    <w:rsid w:val="00472379"/>
    <w:rsid w:val="004723DE"/>
    <w:rsid w:val="004723DF"/>
    <w:rsid w:val="0047244C"/>
    <w:rsid w:val="00472460"/>
    <w:rsid w:val="0047256F"/>
    <w:rsid w:val="0047275C"/>
    <w:rsid w:val="00472774"/>
    <w:rsid w:val="0047280D"/>
    <w:rsid w:val="00472891"/>
    <w:rsid w:val="0047290C"/>
    <w:rsid w:val="00472962"/>
    <w:rsid w:val="004729B7"/>
    <w:rsid w:val="00472AC3"/>
    <w:rsid w:val="00472AD3"/>
    <w:rsid w:val="00472C3D"/>
    <w:rsid w:val="00472CD1"/>
    <w:rsid w:val="00472CE9"/>
    <w:rsid w:val="00472CFD"/>
    <w:rsid w:val="00472D47"/>
    <w:rsid w:val="00472D51"/>
    <w:rsid w:val="00472D58"/>
    <w:rsid w:val="00472E32"/>
    <w:rsid w:val="00472EA3"/>
    <w:rsid w:val="00472EFD"/>
    <w:rsid w:val="0047318B"/>
    <w:rsid w:val="004731C8"/>
    <w:rsid w:val="00473308"/>
    <w:rsid w:val="00473497"/>
    <w:rsid w:val="00473523"/>
    <w:rsid w:val="0047355E"/>
    <w:rsid w:val="00473699"/>
    <w:rsid w:val="004736B6"/>
    <w:rsid w:val="004736CF"/>
    <w:rsid w:val="00473707"/>
    <w:rsid w:val="0047372D"/>
    <w:rsid w:val="00473736"/>
    <w:rsid w:val="0047375A"/>
    <w:rsid w:val="0047378E"/>
    <w:rsid w:val="00473909"/>
    <w:rsid w:val="00473A5C"/>
    <w:rsid w:val="00473B6F"/>
    <w:rsid w:val="00473BD2"/>
    <w:rsid w:val="00473D18"/>
    <w:rsid w:val="00473D46"/>
    <w:rsid w:val="00473D6F"/>
    <w:rsid w:val="00473E51"/>
    <w:rsid w:val="00473F0C"/>
    <w:rsid w:val="00473F54"/>
    <w:rsid w:val="00473F9E"/>
    <w:rsid w:val="00473FD4"/>
    <w:rsid w:val="004740B1"/>
    <w:rsid w:val="004740D1"/>
    <w:rsid w:val="004740DD"/>
    <w:rsid w:val="0047412A"/>
    <w:rsid w:val="0047412F"/>
    <w:rsid w:val="004741F8"/>
    <w:rsid w:val="00474228"/>
    <w:rsid w:val="004742E1"/>
    <w:rsid w:val="00474401"/>
    <w:rsid w:val="00474540"/>
    <w:rsid w:val="004745D0"/>
    <w:rsid w:val="004745D1"/>
    <w:rsid w:val="00474631"/>
    <w:rsid w:val="004746DE"/>
    <w:rsid w:val="00474734"/>
    <w:rsid w:val="004747E3"/>
    <w:rsid w:val="00474802"/>
    <w:rsid w:val="00474843"/>
    <w:rsid w:val="004748B9"/>
    <w:rsid w:val="004748F7"/>
    <w:rsid w:val="00474996"/>
    <w:rsid w:val="0047499E"/>
    <w:rsid w:val="00474A2C"/>
    <w:rsid w:val="00474A2E"/>
    <w:rsid w:val="00474A4C"/>
    <w:rsid w:val="00474A57"/>
    <w:rsid w:val="00474AD8"/>
    <w:rsid w:val="00474ADC"/>
    <w:rsid w:val="00474B2E"/>
    <w:rsid w:val="00474B68"/>
    <w:rsid w:val="00474BD3"/>
    <w:rsid w:val="00474C37"/>
    <w:rsid w:val="00474D4A"/>
    <w:rsid w:val="00474D90"/>
    <w:rsid w:val="00474DAA"/>
    <w:rsid w:val="00474EEF"/>
    <w:rsid w:val="00475023"/>
    <w:rsid w:val="00475092"/>
    <w:rsid w:val="004750E9"/>
    <w:rsid w:val="00475131"/>
    <w:rsid w:val="0047516A"/>
    <w:rsid w:val="004751B5"/>
    <w:rsid w:val="004751BD"/>
    <w:rsid w:val="004754E2"/>
    <w:rsid w:val="0047559C"/>
    <w:rsid w:val="004755EF"/>
    <w:rsid w:val="0047571B"/>
    <w:rsid w:val="00475767"/>
    <w:rsid w:val="0047578E"/>
    <w:rsid w:val="004757F8"/>
    <w:rsid w:val="0047588A"/>
    <w:rsid w:val="0047599B"/>
    <w:rsid w:val="004759BB"/>
    <w:rsid w:val="00475B0E"/>
    <w:rsid w:val="00475BB5"/>
    <w:rsid w:val="00475C2C"/>
    <w:rsid w:val="00475D8C"/>
    <w:rsid w:val="00475E9C"/>
    <w:rsid w:val="00475F54"/>
    <w:rsid w:val="00475F5C"/>
    <w:rsid w:val="00475FC3"/>
    <w:rsid w:val="00476112"/>
    <w:rsid w:val="0047613B"/>
    <w:rsid w:val="00476195"/>
    <w:rsid w:val="0047620E"/>
    <w:rsid w:val="00476344"/>
    <w:rsid w:val="0047637D"/>
    <w:rsid w:val="0047638C"/>
    <w:rsid w:val="0047639E"/>
    <w:rsid w:val="004763AA"/>
    <w:rsid w:val="004763AC"/>
    <w:rsid w:val="00476417"/>
    <w:rsid w:val="00476430"/>
    <w:rsid w:val="004764AB"/>
    <w:rsid w:val="00476568"/>
    <w:rsid w:val="00476711"/>
    <w:rsid w:val="00476713"/>
    <w:rsid w:val="0047684C"/>
    <w:rsid w:val="00476995"/>
    <w:rsid w:val="004769C5"/>
    <w:rsid w:val="00476C2F"/>
    <w:rsid w:val="00476CBC"/>
    <w:rsid w:val="00476DC9"/>
    <w:rsid w:val="00476E5C"/>
    <w:rsid w:val="00476E98"/>
    <w:rsid w:val="00476EB8"/>
    <w:rsid w:val="00476FBE"/>
    <w:rsid w:val="00476FF8"/>
    <w:rsid w:val="00477105"/>
    <w:rsid w:val="00477110"/>
    <w:rsid w:val="0047714B"/>
    <w:rsid w:val="004771D0"/>
    <w:rsid w:val="004771F8"/>
    <w:rsid w:val="0047720E"/>
    <w:rsid w:val="00477222"/>
    <w:rsid w:val="004773FD"/>
    <w:rsid w:val="004773FE"/>
    <w:rsid w:val="0047741B"/>
    <w:rsid w:val="0047744C"/>
    <w:rsid w:val="0047756F"/>
    <w:rsid w:val="004775C1"/>
    <w:rsid w:val="004775FD"/>
    <w:rsid w:val="00477643"/>
    <w:rsid w:val="0047767D"/>
    <w:rsid w:val="0047767F"/>
    <w:rsid w:val="004776A5"/>
    <w:rsid w:val="004776F6"/>
    <w:rsid w:val="0047775B"/>
    <w:rsid w:val="004777BD"/>
    <w:rsid w:val="00477820"/>
    <w:rsid w:val="00477848"/>
    <w:rsid w:val="00477862"/>
    <w:rsid w:val="00477867"/>
    <w:rsid w:val="00477871"/>
    <w:rsid w:val="0047795F"/>
    <w:rsid w:val="00477970"/>
    <w:rsid w:val="00477AC6"/>
    <w:rsid w:val="00477AF0"/>
    <w:rsid w:val="00477B05"/>
    <w:rsid w:val="00477B26"/>
    <w:rsid w:val="00477BC2"/>
    <w:rsid w:val="00477C86"/>
    <w:rsid w:val="00477CF8"/>
    <w:rsid w:val="00477D60"/>
    <w:rsid w:val="00477E60"/>
    <w:rsid w:val="00477E63"/>
    <w:rsid w:val="00477F32"/>
    <w:rsid w:val="00477F44"/>
    <w:rsid w:val="00477F45"/>
    <w:rsid w:val="004800C0"/>
    <w:rsid w:val="004801A2"/>
    <w:rsid w:val="004801A6"/>
    <w:rsid w:val="004801F3"/>
    <w:rsid w:val="0048021D"/>
    <w:rsid w:val="0048024E"/>
    <w:rsid w:val="0048029B"/>
    <w:rsid w:val="0048034A"/>
    <w:rsid w:val="0048038F"/>
    <w:rsid w:val="004803F3"/>
    <w:rsid w:val="0048055C"/>
    <w:rsid w:val="00480581"/>
    <w:rsid w:val="00480647"/>
    <w:rsid w:val="004806A1"/>
    <w:rsid w:val="00480821"/>
    <w:rsid w:val="0048082E"/>
    <w:rsid w:val="00480921"/>
    <w:rsid w:val="00480938"/>
    <w:rsid w:val="00480957"/>
    <w:rsid w:val="00480AA5"/>
    <w:rsid w:val="00480AAB"/>
    <w:rsid w:val="00480B48"/>
    <w:rsid w:val="00480B98"/>
    <w:rsid w:val="00480BEB"/>
    <w:rsid w:val="00480C08"/>
    <w:rsid w:val="00480C82"/>
    <w:rsid w:val="00480DE4"/>
    <w:rsid w:val="00480DEB"/>
    <w:rsid w:val="00480E18"/>
    <w:rsid w:val="00480E2E"/>
    <w:rsid w:val="00480F3E"/>
    <w:rsid w:val="00480FC4"/>
    <w:rsid w:val="004810A9"/>
    <w:rsid w:val="004810F8"/>
    <w:rsid w:val="00481121"/>
    <w:rsid w:val="0048118B"/>
    <w:rsid w:val="0048123A"/>
    <w:rsid w:val="0048123E"/>
    <w:rsid w:val="0048124D"/>
    <w:rsid w:val="00481269"/>
    <w:rsid w:val="00481304"/>
    <w:rsid w:val="004813A3"/>
    <w:rsid w:val="00481406"/>
    <w:rsid w:val="0048157C"/>
    <w:rsid w:val="004815C4"/>
    <w:rsid w:val="0048160C"/>
    <w:rsid w:val="004816B4"/>
    <w:rsid w:val="004816FB"/>
    <w:rsid w:val="0048174D"/>
    <w:rsid w:val="004817B4"/>
    <w:rsid w:val="004817DD"/>
    <w:rsid w:val="00481931"/>
    <w:rsid w:val="00481A69"/>
    <w:rsid w:val="00481AF5"/>
    <w:rsid w:val="00481BF1"/>
    <w:rsid w:val="00481C86"/>
    <w:rsid w:val="00481D2A"/>
    <w:rsid w:val="00481D4B"/>
    <w:rsid w:val="00481D74"/>
    <w:rsid w:val="00481D83"/>
    <w:rsid w:val="00481E17"/>
    <w:rsid w:val="00481E9B"/>
    <w:rsid w:val="00481EAA"/>
    <w:rsid w:val="00481F84"/>
    <w:rsid w:val="00481F87"/>
    <w:rsid w:val="00481FA3"/>
    <w:rsid w:val="00481FC0"/>
    <w:rsid w:val="00482020"/>
    <w:rsid w:val="0048202B"/>
    <w:rsid w:val="00482042"/>
    <w:rsid w:val="00482051"/>
    <w:rsid w:val="00482168"/>
    <w:rsid w:val="00482180"/>
    <w:rsid w:val="004821C3"/>
    <w:rsid w:val="00482208"/>
    <w:rsid w:val="004822CA"/>
    <w:rsid w:val="004822FE"/>
    <w:rsid w:val="004823A5"/>
    <w:rsid w:val="004823B7"/>
    <w:rsid w:val="004823F2"/>
    <w:rsid w:val="004824E9"/>
    <w:rsid w:val="0048251F"/>
    <w:rsid w:val="00482632"/>
    <w:rsid w:val="004826BF"/>
    <w:rsid w:val="00482728"/>
    <w:rsid w:val="004827E1"/>
    <w:rsid w:val="00482828"/>
    <w:rsid w:val="004828C0"/>
    <w:rsid w:val="004828C4"/>
    <w:rsid w:val="00482905"/>
    <w:rsid w:val="00482953"/>
    <w:rsid w:val="00482960"/>
    <w:rsid w:val="004829B9"/>
    <w:rsid w:val="00482A30"/>
    <w:rsid w:val="00482AF5"/>
    <w:rsid w:val="00482B0D"/>
    <w:rsid w:val="00482BA0"/>
    <w:rsid w:val="00482BE7"/>
    <w:rsid w:val="00482C6E"/>
    <w:rsid w:val="00482C80"/>
    <w:rsid w:val="00482CCD"/>
    <w:rsid w:val="00482CFC"/>
    <w:rsid w:val="00482D46"/>
    <w:rsid w:val="00482E04"/>
    <w:rsid w:val="00482E10"/>
    <w:rsid w:val="00482E82"/>
    <w:rsid w:val="00482E9C"/>
    <w:rsid w:val="00483003"/>
    <w:rsid w:val="00483025"/>
    <w:rsid w:val="00483067"/>
    <w:rsid w:val="004830F6"/>
    <w:rsid w:val="0048316F"/>
    <w:rsid w:val="004831FF"/>
    <w:rsid w:val="004832AF"/>
    <w:rsid w:val="004832DF"/>
    <w:rsid w:val="0048339A"/>
    <w:rsid w:val="00483436"/>
    <w:rsid w:val="00483458"/>
    <w:rsid w:val="004834F8"/>
    <w:rsid w:val="004834F9"/>
    <w:rsid w:val="00483520"/>
    <w:rsid w:val="004835BF"/>
    <w:rsid w:val="00483651"/>
    <w:rsid w:val="00483681"/>
    <w:rsid w:val="004836BF"/>
    <w:rsid w:val="0048374A"/>
    <w:rsid w:val="0048376A"/>
    <w:rsid w:val="004837C8"/>
    <w:rsid w:val="004837F1"/>
    <w:rsid w:val="0048380F"/>
    <w:rsid w:val="00483818"/>
    <w:rsid w:val="004838AA"/>
    <w:rsid w:val="00483924"/>
    <w:rsid w:val="00483A07"/>
    <w:rsid w:val="00483A27"/>
    <w:rsid w:val="00483A39"/>
    <w:rsid w:val="00483B5D"/>
    <w:rsid w:val="00483B5E"/>
    <w:rsid w:val="00483C1D"/>
    <w:rsid w:val="00483C76"/>
    <w:rsid w:val="00483D4A"/>
    <w:rsid w:val="00483FF4"/>
    <w:rsid w:val="004840AF"/>
    <w:rsid w:val="004840CA"/>
    <w:rsid w:val="004840D2"/>
    <w:rsid w:val="004840F4"/>
    <w:rsid w:val="004841AB"/>
    <w:rsid w:val="004842BF"/>
    <w:rsid w:val="0048435A"/>
    <w:rsid w:val="0048435E"/>
    <w:rsid w:val="0048438B"/>
    <w:rsid w:val="004843CE"/>
    <w:rsid w:val="00484401"/>
    <w:rsid w:val="00484411"/>
    <w:rsid w:val="0048446F"/>
    <w:rsid w:val="004844A7"/>
    <w:rsid w:val="004844B7"/>
    <w:rsid w:val="0048452B"/>
    <w:rsid w:val="00484540"/>
    <w:rsid w:val="00484567"/>
    <w:rsid w:val="004845A7"/>
    <w:rsid w:val="00484602"/>
    <w:rsid w:val="0048466E"/>
    <w:rsid w:val="00484851"/>
    <w:rsid w:val="00484858"/>
    <w:rsid w:val="00484888"/>
    <w:rsid w:val="004848AE"/>
    <w:rsid w:val="004848E4"/>
    <w:rsid w:val="004849B6"/>
    <w:rsid w:val="00484A0E"/>
    <w:rsid w:val="00484A12"/>
    <w:rsid w:val="00484A98"/>
    <w:rsid w:val="00484B2F"/>
    <w:rsid w:val="00484B71"/>
    <w:rsid w:val="00484C49"/>
    <w:rsid w:val="00484CA5"/>
    <w:rsid w:val="00484CFC"/>
    <w:rsid w:val="00484DBC"/>
    <w:rsid w:val="00484F92"/>
    <w:rsid w:val="00485132"/>
    <w:rsid w:val="004851B7"/>
    <w:rsid w:val="00485329"/>
    <w:rsid w:val="00485391"/>
    <w:rsid w:val="004853FA"/>
    <w:rsid w:val="00485573"/>
    <w:rsid w:val="0048575A"/>
    <w:rsid w:val="00485878"/>
    <w:rsid w:val="004858C6"/>
    <w:rsid w:val="0048594B"/>
    <w:rsid w:val="004859F3"/>
    <w:rsid w:val="00485A18"/>
    <w:rsid w:val="00485A47"/>
    <w:rsid w:val="00485AA5"/>
    <w:rsid w:val="00485C66"/>
    <w:rsid w:val="00485CAC"/>
    <w:rsid w:val="00485CFA"/>
    <w:rsid w:val="00485D29"/>
    <w:rsid w:val="00485DAB"/>
    <w:rsid w:val="00485DAD"/>
    <w:rsid w:val="00485E2F"/>
    <w:rsid w:val="00485ED3"/>
    <w:rsid w:val="00485FD3"/>
    <w:rsid w:val="0048603A"/>
    <w:rsid w:val="004861B6"/>
    <w:rsid w:val="00486282"/>
    <w:rsid w:val="00486287"/>
    <w:rsid w:val="004862BB"/>
    <w:rsid w:val="004862C5"/>
    <w:rsid w:val="0048637F"/>
    <w:rsid w:val="004863E6"/>
    <w:rsid w:val="004864D4"/>
    <w:rsid w:val="00486514"/>
    <w:rsid w:val="00486612"/>
    <w:rsid w:val="004866BE"/>
    <w:rsid w:val="004866ED"/>
    <w:rsid w:val="00486839"/>
    <w:rsid w:val="004869A7"/>
    <w:rsid w:val="00486A67"/>
    <w:rsid w:val="00486AC1"/>
    <w:rsid w:val="00486AD5"/>
    <w:rsid w:val="00486BB0"/>
    <w:rsid w:val="00486CB0"/>
    <w:rsid w:val="00486DA4"/>
    <w:rsid w:val="00486E5B"/>
    <w:rsid w:val="00486E8F"/>
    <w:rsid w:val="00486EAD"/>
    <w:rsid w:val="00486EEB"/>
    <w:rsid w:val="00486F40"/>
    <w:rsid w:val="00486F74"/>
    <w:rsid w:val="00486F9D"/>
    <w:rsid w:val="00487037"/>
    <w:rsid w:val="00487129"/>
    <w:rsid w:val="00487164"/>
    <w:rsid w:val="00487169"/>
    <w:rsid w:val="004872DD"/>
    <w:rsid w:val="004872FF"/>
    <w:rsid w:val="00487359"/>
    <w:rsid w:val="00487390"/>
    <w:rsid w:val="00487392"/>
    <w:rsid w:val="004873F9"/>
    <w:rsid w:val="00487461"/>
    <w:rsid w:val="004874FE"/>
    <w:rsid w:val="00487507"/>
    <w:rsid w:val="004875CB"/>
    <w:rsid w:val="004875F2"/>
    <w:rsid w:val="00487602"/>
    <w:rsid w:val="004877AA"/>
    <w:rsid w:val="004877AD"/>
    <w:rsid w:val="004877AE"/>
    <w:rsid w:val="004877D7"/>
    <w:rsid w:val="0048790D"/>
    <w:rsid w:val="0048796C"/>
    <w:rsid w:val="00487A5D"/>
    <w:rsid w:val="00487AF7"/>
    <w:rsid w:val="00487B06"/>
    <w:rsid w:val="00487B0D"/>
    <w:rsid w:val="00487B15"/>
    <w:rsid w:val="00487B26"/>
    <w:rsid w:val="00487C27"/>
    <w:rsid w:val="00487D65"/>
    <w:rsid w:val="00487DCB"/>
    <w:rsid w:val="00487DE7"/>
    <w:rsid w:val="00487EFF"/>
    <w:rsid w:val="00490124"/>
    <w:rsid w:val="00490146"/>
    <w:rsid w:val="0049014F"/>
    <w:rsid w:val="0049020A"/>
    <w:rsid w:val="00490340"/>
    <w:rsid w:val="0049034B"/>
    <w:rsid w:val="00490404"/>
    <w:rsid w:val="004904BC"/>
    <w:rsid w:val="004904FB"/>
    <w:rsid w:val="004905DC"/>
    <w:rsid w:val="00490616"/>
    <w:rsid w:val="00490789"/>
    <w:rsid w:val="0049079D"/>
    <w:rsid w:val="004907BA"/>
    <w:rsid w:val="004907FB"/>
    <w:rsid w:val="00490878"/>
    <w:rsid w:val="004908BC"/>
    <w:rsid w:val="0049091D"/>
    <w:rsid w:val="00490A25"/>
    <w:rsid w:val="00490ADC"/>
    <w:rsid w:val="00490B90"/>
    <w:rsid w:val="00490BDF"/>
    <w:rsid w:val="00490BF4"/>
    <w:rsid w:val="00490C0F"/>
    <w:rsid w:val="00490C18"/>
    <w:rsid w:val="00490D93"/>
    <w:rsid w:val="00490E3B"/>
    <w:rsid w:val="00491037"/>
    <w:rsid w:val="004910EA"/>
    <w:rsid w:val="00491123"/>
    <w:rsid w:val="00491192"/>
    <w:rsid w:val="004912D0"/>
    <w:rsid w:val="00491398"/>
    <w:rsid w:val="0049139C"/>
    <w:rsid w:val="004913B3"/>
    <w:rsid w:val="0049141F"/>
    <w:rsid w:val="00491439"/>
    <w:rsid w:val="00491465"/>
    <w:rsid w:val="00491511"/>
    <w:rsid w:val="0049169F"/>
    <w:rsid w:val="004916A1"/>
    <w:rsid w:val="004916A5"/>
    <w:rsid w:val="0049173B"/>
    <w:rsid w:val="0049179C"/>
    <w:rsid w:val="004917D4"/>
    <w:rsid w:val="00491864"/>
    <w:rsid w:val="00491868"/>
    <w:rsid w:val="004918DD"/>
    <w:rsid w:val="0049195D"/>
    <w:rsid w:val="00491A13"/>
    <w:rsid w:val="00491BFB"/>
    <w:rsid w:val="00491C57"/>
    <w:rsid w:val="00491C8A"/>
    <w:rsid w:val="00491D6C"/>
    <w:rsid w:val="00491E4E"/>
    <w:rsid w:val="00491E6C"/>
    <w:rsid w:val="00491E73"/>
    <w:rsid w:val="00491E92"/>
    <w:rsid w:val="00491F09"/>
    <w:rsid w:val="00491F14"/>
    <w:rsid w:val="00491F62"/>
    <w:rsid w:val="00491F7E"/>
    <w:rsid w:val="0049217E"/>
    <w:rsid w:val="0049226B"/>
    <w:rsid w:val="00492279"/>
    <w:rsid w:val="004922B7"/>
    <w:rsid w:val="004922D6"/>
    <w:rsid w:val="00492302"/>
    <w:rsid w:val="00492309"/>
    <w:rsid w:val="0049238D"/>
    <w:rsid w:val="00492432"/>
    <w:rsid w:val="004924AF"/>
    <w:rsid w:val="00492712"/>
    <w:rsid w:val="00492734"/>
    <w:rsid w:val="00492805"/>
    <w:rsid w:val="0049280D"/>
    <w:rsid w:val="0049285E"/>
    <w:rsid w:val="004928F4"/>
    <w:rsid w:val="004929C0"/>
    <w:rsid w:val="00492AAF"/>
    <w:rsid w:val="00492BDD"/>
    <w:rsid w:val="00492C19"/>
    <w:rsid w:val="00492C55"/>
    <w:rsid w:val="00492CC2"/>
    <w:rsid w:val="00492D49"/>
    <w:rsid w:val="00492DC4"/>
    <w:rsid w:val="00492E8E"/>
    <w:rsid w:val="00492F10"/>
    <w:rsid w:val="00492F27"/>
    <w:rsid w:val="00492F7D"/>
    <w:rsid w:val="004930B6"/>
    <w:rsid w:val="004930C1"/>
    <w:rsid w:val="0049312B"/>
    <w:rsid w:val="0049315E"/>
    <w:rsid w:val="004931DD"/>
    <w:rsid w:val="0049326D"/>
    <w:rsid w:val="0049327A"/>
    <w:rsid w:val="004932B4"/>
    <w:rsid w:val="0049332F"/>
    <w:rsid w:val="0049342E"/>
    <w:rsid w:val="00493501"/>
    <w:rsid w:val="0049358A"/>
    <w:rsid w:val="004935B7"/>
    <w:rsid w:val="00493634"/>
    <w:rsid w:val="0049365E"/>
    <w:rsid w:val="004936AD"/>
    <w:rsid w:val="004936B8"/>
    <w:rsid w:val="00493743"/>
    <w:rsid w:val="00493794"/>
    <w:rsid w:val="0049383D"/>
    <w:rsid w:val="0049386A"/>
    <w:rsid w:val="0049390F"/>
    <w:rsid w:val="00493921"/>
    <w:rsid w:val="00493927"/>
    <w:rsid w:val="004939ED"/>
    <w:rsid w:val="00493A7C"/>
    <w:rsid w:val="00493AF3"/>
    <w:rsid w:val="00493B2D"/>
    <w:rsid w:val="00493C45"/>
    <w:rsid w:val="00493CAF"/>
    <w:rsid w:val="00493D9D"/>
    <w:rsid w:val="00493DC9"/>
    <w:rsid w:val="00493EC3"/>
    <w:rsid w:val="00493EEB"/>
    <w:rsid w:val="00493FD7"/>
    <w:rsid w:val="0049403C"/>
    <w:rsid w:val="0049412D"/>
    <w:rsid w:val="0049413B"/>
    <w:rsid w:val="004941C4"/>
    <w:rsid w:val="004941EA"/>
    <w:rsid w:val="0049423D"/>
    <w:rsid w:val="00494265"/>
    <w:rsid w:val="004942B2"/>
    <w:rsid w:val="004942B4"/>
    <w:rsid w:val="004942F9"/>
    <w:rsid w:val="0049437F"/>
    <w:rsid w:val="0049438B"/>
    <w:rsid w:val="004943C0"/>
    <w:rsid w:val="00494406"/>
    <w:rsid w:val="004945E5"/>
    <w:rsid w:val="0049461B"/>
    <w:rsid w:val="004946A3"/>
    <w:rsid w:val="004946BB"/>
    <w:rsid w:val="00494807"/>
    <w:rsid w:val="0049480C"/>
    <w:rsid w:val="00494883"/>
    <w:rsid w:val="004948AB"/>
    <w:rsid w:val="004948F0"/>
    <w:rsid w:val="00494986"/>
    <w:rsid w:val="0049498B"/>
    <w:rsid w:val="004949A8"/>
    <w:rsid w:val="00494A03"/>
    <w:rsid w:val="00494A11"/>
    <w:rsid w:val="00494A8B"/>
    <w:rsid w:val="00494AA7"/>
    <w:rsid w:val="00494B14"/>
    <w:rsid w:val="00494B6A"/>
    <w:rsid w:val="00494B78"/>
    <w:rsid w:val="00494BC1"/>
    <w:rsid w:val="00494BE9"/>
    <w:rsid w:val="00494C16"/>
    <w:rsid w:val="00494C91"/>
    <w:rsid w:val="00494D24"/>
    <w:rsid w:val="00494DF3"/>
    <w:rsid w:val="00494EA7"/>
    <w:rsid w:val="00494F06"/>
    <w:rsid w:val="00494F2D"/>
    <w:rsid w:val="00494FA1"/>
    <w:rsid w:val="00494FE7"/>
    <w:rsid w:val="0049515C"/>
    <w:rsid w:val="0049518E"/>
    <w:rsid w:val="0049522B"/>
    <w:rsid w:val="004952D2"/>
    <w:rsid w:val="004952D7"/>
    <w:rsid w:val="004952E1"/>
    <w:rsid w:val="00495376"/>
    <w:rsid w:val="004953A5"/>
    <w:rsid w:val="0049540F"/>
    <w:rsid w:val="00495480"/>
    <w:rsid w:val="00495484"/>
    <w:rsid w:val="00495573"/>
    <w:rsid w:val="00495699"/>
    <w:rsid w:val="0049569A"/>
    <w:rsid w:val="00495753"/>
    <w:rsid w:val="004957E5"/>
    <w:rsid w:val="00495800"/>
    <w:rsid w:val="00495853"/>
    <w:rsid w:val="004958A3"/>
    <w:rsid w:val="0049598A"/>
    <w:rsid w:val="00495993"/>
    <w:rsid w:val="004959CD"/>
    <w:rsid w:val="00495A06"/>
    <w:rsid w:val="00495AF5"/>
    <w:rsid w:val="00495B7C"/>
    <w:rsid w:val="00495BFD"/>
    <w:rsid w:val="00495C47"/>
    <w:rsid w:val="00495D17"/>
    <w:rsid w:val="00495DDA"/>
    <w:rsid w:val="00495EA2"/>
    <w:rsid w:val="00496002"/>
    <w:rsid w:val="0049602C"/>
    <w:rsid w:val="00496054"/>
    <w:rsid w:val="00496074"/>
    <w:rsid w:val="00496092"/>
    <w:rsid w:val="00496172"/>
    <w:rsid w:val="004961B0"/>
    <w:rsid w:val="0049634C"/>
    <w:rsid w:val="004963E2"/>
    <w:rsid w:val="004964FA"/>
    <w:rsid w:val="00496525"/>
    <w:rsid w:val="00496590"/>
    <w:rsid w:val="004965C5"/>
    <w:rsid w:val="004965FC"/>
    <w:rsid w:val="00496619"/>
    <w:rsid w:val="00496661"/>
    <w:rsid w:val="00496702"/>
    <w:rsid w:val="00496725"/>
    <w:rsid w:val="0049674D"/>
    <w:rsid w:val="00496877"/>
    <w:rsid w:val="00496882"/>
    <w:rsid w:val="00496887"/>
    <w:rsid w:val="004968FF"/>
    <w:rsid w:val="00496942"/>
    <w:rsid w:val="00496994"/>
    <w:rsid w:val="00496996"/>
    <w:rsid w:val="004969D8"/>
    <w:rsid w:val="00496C36"/>
    <w:rsid w:val="00496CEF"/>
    <w:rsid w:val="00496CFE"/>
    <w:rsid w:val="00496D0F"/>
    <w:rsid w:val="00496D8F"/>
    <w:rsid w:val="00496DB8"/>
    <w:rsid w:val="00496DD3"/>
    <w:rsid w:val="00496EEE"/>
    <w:rsid w:val="00496F6E"/>
    <w:rsid w:val="00496FA5"/>
    <w:rsid w:val="00496FBB"/>
    <w:rsid w:val="0049706F"/>
    <w:rsid w:val="00497075"/>
    <w:rsid w:val="00497076"/>
    <w:rsid w:val="0049707E"/>
    <w:rsid w:val="004970A1"/>
    <w:rsid w:val="004971C4"/>
    <w:rsid w:val="00497251"/>
    <w:rsid w:val="00497265"/>
    <w:rsid w:val="00497367"/>
    <w:rsid w:val="00497377"/>
    <w:rsid w:val="004973BC"/>
    <w:rsid w:val="0049751E"/>
    <w:rsid w:val="0049765D"/>
    <w:rsid w:val="004976CC"/>
    <w:rsid w:val="00497730"/>
    <w:rsid w:val="00497736"/>
    <w:rsid w:val="00497770"/>
    <w:rsid w:val="00497802"/>
    <w:rsid w:val="0049782C"/>
    <w:rsid w:val="00497A47"/>
    <w:rsid w:val="00497AA1"/>
    <w:rsid w:val="00497AE9"/>
    <w:rsid w:val="00497B55"/>
    <w:rsid w:val="00497C2C"/>
    <w:rsid w:val="00497C30"/>
    <w:rsid w:val="00497C7A"/>
    <w:rsid w:val="00497D27"/>
    <w:rsid w:val="00497D5B"/>
    <w:rsid w:val="00497DD3"/>
    <w:rsid w:val="00497DD7"/>
    <w:rsid w:val="00497DEF"/>
    <w:rsid w:val="00497E3A"/>
    <w:rsid w:val="00497F8A"/>
    <w:rsid w:val="00497FB9"/>
    <w:rsid w:val="004A01C7"/>
    <w:rsid w:val="004A0214"/>
    <w:rsid w:val="004A0225"/>
    <w:rsid w:val="004A02D7"/>
    <w:rsid w:val="004A0325"/>
    <w:rsid w:val="004A0457"/>
    <w:rsid w:val="004A0576"/>
    <w:rsid w:val="004A0582"/>
    <w:rsid w:val="004A05C6"/>
    <w:rsid w:val="004A05CB"/>
    <w:rsid w:val="004A0644"/>
    <w:rsid w:val="004A06AF"/>
    <w:rsid w:val="004A0792"/>
    <w:rsid w:val="004A0797"/>
    <w:rsid w:val="004A07DA"/>
    <w:rsid w:val="004A08F0"/>
    <w:rsid w:val="004A092F"/>
    <w:rsid w:val="004A0969"/>
    <w:rsid w:val="004A096A"/>
    <w:rsid w:val="004A09CB"/>
    <w:rsid w:val="004A09D2"/>
    <w:rsid w:val="004A09F1"/>
    <w:rsid w:val="004A0A48"/>
    <w:rsid w:val="004A0A5E"/>
    <w:rsid w:val="004A0B16"/>
    <w:rsid w:val="004A0C64"/>
    <w:rsid w:val="004A0C99"/>
    <w:rsid w:val="004A0E1E"/>
    <w:rsid w:val="004A0EF4"/>
    <w:rsid w:val="004A0F13"/>
    <w:rsid w:val="004A0F88"/>
    <w:rsid w:val="004A0FC8"/>
    <w:rsid w:val="004A0FD8"/>
    <w:rsid w:val="004A1100"/>
    <w:rsid w:val="004A1128"/>
    <w:rsid w:val="004A12E5"/>
    <w:rsid w:val="004A130C"/>
    <w:rsid w:val="004A1356"/>
    <w:rsid w:val="004A1374"/>
    <w:rsid w:val="004A1480"/>
    <w:rsid w:val="004A14F4"/>
    <w:rsid w:val="004A15AB"/>
    <w:rsid w:val="004A1664"/>
    <w:rsid w:val="004A1696"/>
    <w:rsid w:val="004A1750"/>
    <w:rsid w:val="004A1788"/>
    <w:rsid w:val="004A17FD"/>
    <w:rsid w:val="004A1812"/>
    <w:rsid w:val="004A18F9"/>
    <w:rsid w:val="004A199E"/>
    <w:rsid w:val="004A19F8"/>
    <w:rsid w:val="004A1A78"/>
    <w:rsid w:val="004A1A95"/>
    <w:rsid w:val="004A1AAB"/>
    <w:rsid w:val="004A1BAC"/>
    <w:rsid w:val="004A1BAD"/>
    <w:rsid w:val="004A1BBF"/>
    <w:rsid w:val="004A1C4F"/>
    <w:rsid w:val="004A1DB8"/>
    <w:rsid w:val="004A1DF3"/>
    <w:rsid w:val="004A1E5F"/>
    <w:rsid w:val="004A1ECC"/>
    <w:rsid w:val="004A1ED8"/>
    <w:rsid w:val="004A1F22"/>
    <w:rsid w:val="004A1FA3"/>
    <w:rsid w:val="004A2096"/>
    <w:rsid w:val="004A2194"/>
    <w:rsid w:val="004A21DB"/>
    <w:rsid w:val="004A22D5"/>
    <w:rsid w:val="004A22DA"/>
    <w:rsid w:val="004A22E6"/>
    <w:rsid w:val="004A23BF"/>
    <w:rsid w:val="004A2424"/>
    <w:rsid w:val="004A243D"/>
    <w:rsid w:val="004A24EF"/>
    <w:rsid w:val="004A25D1"/>
    <w:rsid w:val="004A2649"/>
    <w:rsid w:val="004A2679"/>
    <w:rsid w:val="004A274D"/>
    <w:rsid w:val="004A2797"/>
    <w:rsid w:val="004A279D"/>
    <w:rsid w:val="004A27CF"/>
    <w:rsid w:val="004A28EF"/>
    <w:rsid w:val="004A2931"/>
    <w:rsid w:val="004A298B"/>
    <w:rsid w:val="004A298F"/>
    <w:rsid w:val="004A29E6"/>
    <w:rsid w:val="004A2A22"/>
    <w:rsid w:val="004A2A44"/>
    <w:rsid w:val="004A2AA8"/>
    <w:rsid w:val="004A2ACE"/>
    <w:rsid w:val="004A2B08"/>
    <w:rsid w:val="004A2B87"/>
    <w:rsid w:val="004A2BB4"/>
    <w:rsid w:val="004A2BED"/>
    <w:rsid w:val="004A2C21"/>
    <w:rsid w:val="004A2C30"/>
    <w:rsid w:val="004A2DD1"/>
    <w:rsid w:val="004A2DEF"/>
    <w:rsid w:val="004A2DF1"/>
    <w:rsid w:val="004A2E29"/>
    <w:rsid w:val="004A2FCD"/>
    <w:rsid w:val="004A3004"/>
    <w:rsid w:val="004A304D"/>
    <w:rsid w:val="004A3055"/>
    <w:rsid w:val="004A30A4"/>
    <w:rsid w:val="004A31C9"/>
    <w:rsid w:val="004A31E9"/>
    <w:rsid w:val="004A3260"/>
    <w:rsid w:val="004A32C4"/>
    <w:rsid w:val="004A3383"/>
    <w:rsid w:val="004A3386"/>
    <w:rsid w:val="004A33A0"/>
    <w:rsid w:val="004A33AD"/>
    <w:rsid w:val="004A33B2"/>
    <w:rsid w:val="004A33EB"/>
    <w:rsid w:val="004A3424"/>
    <w:rsid w:val="004A3526"/>
    <w:rsid w:val="004A35F0"/>
    <w:rsid w:val="004A3627"/>
    <w:rsid w:val="004A3663"/>
    <w:rsid w:val="004A3680"/>
    <w:rsid w:val="004A36DD"/>
    <w:rsid w:val="004A36F8"/>
    <w:rsid w:val="004A3703"/>
    <w:rsid w:val="004A370C"/>
    <w:rsid w:val="004A37D0"/>
    <w:rsid w:val="004A38EC"/>
    <w:rsid w:val="004A39E7"/>
    <w:rsid w:val="004A3A0B"/>
    <w:rsid w:val="004A3A1E"/>
    <w:rsid w:val="004A3A38"/>
    <w:rsid w:val="004A3C12"/>
    <w:rsid w:val="004A3C1E"/>
    <w:rsid w:val="004A3CC5"/>
    <w:rsid w:val="004A3D63"/>
    <w:rsid w:val="004A3E0C"/>
    <w:rsid w:val="004A3E41"/>
    <w:rsid w:val="004A3E76"/>
    <w:rsid w:val="004A3F25"/>
    <w:rsid w:val="004A3F35"/>
    <w:rsid w:val="004A4033"/>
    <w:rsid w:val="004A4075"/>
    <w:rsid w:val="004A4175"/>
    <w:rsid w:val="004A42BC"/>
    <w:rsid w:val="004A4449"/>
    <w:rsid w:val="004A4527"/>
    <w:rsid w:val="004A4533"/>
    <w:rsid w:val="004A4663"/>
    <w:rsid w:val="004A4672"/>
    <w:rsid w:val="004A4746"/>
    <w:rsid w:val="004A47B5"/>
    <w:rsid w:val="004A47C9"/>
    <w:rsid w:val="004A47D9"/>
    <w:rsid w:val="004A4810"/>
    <w:rsid w:val="004A4861"/>
    <w:rsid w:val="004A4863"/>
    <w:rsid w:val="004A4990"/>
    <w:rsid w:val="004A4A11"/>
    <w:rsid w:val="004A4A19"/>
    <w:rsid w:val="004A4A5E"/>
    <w:rsid w:val="004A4AA0"/>
    <w:rsid w:val="004A4C1E"/>
    <w:rsid w:val="004A4CC1"/>
    <w:rsid w:val="004A4D57"/>
    <w:rsid w:val="004A4E12"/>
    <w:rsid w:val="004A4EEB"/>
    <w:rsid w:val="004A4F90"/>
    <w:rsid w:val="004A5067"/>
    <w:rsid w:val="004A507B"/>
    <w:rsid w:val="004A5222"/>
    <w:rsid w:val="004A5273"/>
    <w:rsid w:val="004A52C3"/>
    <w:rsid w:val="004A52D6"/>
    <w:rsid w:val="004A546F"/>
    <w:rsid w:val="004A54DA"/>
    <w:rsid w:val="004A54DE"/>
    <w:rsid w:val="004A55EA"/>
    <w:rsid w:val="004A583F"/>
    <w:rsid w:val="004A5965"/>
    <w:rsid w:val="004A5A95"/>
    <w:rsid w:val="004A5AAA"/>
    <w:rsid w:val="004A5ABE"/>
    <w:rsid w:val="004A5B9A"/>
    <w:rsid w:val="004A5C19"/>
    <w:rsid w:val="004A5C4A"/>
    <w:rsid w:val="004A5C69"/>
    <w:rsid w:val="004A5C92"/>
    <w:rsid w:val="004A5D71"/>
    <w:rsid w:val="004A5DD8"/>
    <w:rsid w:val="004A5E92"/>
    <w:rsid w:val="004A5ED8"/>
    <w:rsid w:val="004A5F96"/>
    <w:rsid w:val="004A5FAB"/>
    <w:rsid w:val="004A5FBC"/>
    <w:rsid w:val="004A5FF8"/>
    <w:rsid w:val="004A5FFA"/>
    <w:rsid w:val="004A6117"/>
    <w:rsid w:val="004A6162"/>
    <w:rsid w:val="004A631D"/>
    <w:rsid w:val="004A63B1"/>
    <w:rsid w:val="004A64E3"/>
    <w:rsid w:val="004A653A"/>
    <w:rsid w:val="004A6642"/>
    <w:rsid w:val="004A6674"/>
    <w:rsid w:val="004A66A3"/>
    <w:rsid w:val="004A66DF"/>
    <w:rsid w:val="004A675E"/>
    <w:rsid w:val="004A6798"/>
    <w:rsid w:val="004A67F8"/>
    <w:rsid w:val="004A683D"/>
    <w:rsid w:val="004A6849"/>
    <w:rsid w:val="004A68C9"/>
    <w:rsid w:val="004A68D9"/>
    <w:rsid w:val="004A6934"/>
    <w:rsid w:val="004A6977"/>
    <w:rsid w:val="004A69DF"/>
    <w:rsid w:val="004A6AD0"/>
    <w:rsid w:val="004A6AEC"/>
    <w:rsid w:val="004A6BD2"/>
    <w:rsid w:val="004A6BEC"/>
    <w:rsid w:val="004A6C3C"/>
    <w:rsid w:val="004A6CD2"/>
    <w:rsid w:val="004A6DD2"/>
    <w:rsid w:val="004A6E91"/>
    <w:rsid w:val="004A6EA5"/>
    <w:rsid w:val="004A6F1F"/>
    <w:rsid w:val="004A6F5E"/>
    <w:rsid w:val="004A7077"/>
    <w:rsid w:val="004A709F"/>
    <w:rsid w:val="004A7175"/>
    <w:rsid w:val="004A719B"/>
    <w:rsid w:val="004A71AA"/>
    <w:rsid w:val="004A71F1"/>
    <w:rsid w:val="004A7244"/>
    <w:rsid w:val="004A73DB"/>
    <w:rsid w:val="004A7424"/>
    <w:rsid w:val="004A7575"/>
    <w:rsid w:val="004A75CB"/>
    <w:rsid w:val="004A76A3"/>
    <w:rsid w:val="004A76DB"/>
    <w:rsid w:val="004A7825"/>
    <w:rsid w:val="004A7859"/>
    <w:rsid w:val="004A788E"/>
    <w:rsid w:val="004A78C8"/>
    <w:rsid w:val="004A79CE"/>
    <w:rsid w:val="004A7A48"/>
    <w:rsid w:val="004A7AA8"/>
    <w:rsid w:val="004A7B3F"/>
    <w:rsid w:val="004A7B5A"/>
    <w:rsid w:val="004A7B91"/>
    <w:rsid w:val="004A7BAF"/>
    <w:rsid w:val="004A7C45"/>
    <w:rsid w:val="004A7CBE"/>
    <w:rsid w:val="004A7D56"/>
    <w:rsid w:val="004A7E1B"/>
    <w:rsid w:val="004A7E9D"/>
    <w:rsid w:val="004A7FFD"/>
    <w:rsid w:val="004B005D"/>
    <w:rsid w:val="004B007F"/>
    <w:rsid w:val="004B00AD"/>
    <w:rsid w:val="004B02FF"/>
    <w:rsid w:val="004B0324"/>
    <w:rsid w:val="004B03C6"/>
    <w:rsid w:val="004B0440"/>
    <w:rsid w:val="004B04C0"/>
    <w:rsid w:val="004B04E6"/>
    <w:rsid w:val="004B0532"/>
    <w:rsid w:val="004B0543"/>
    <w:rsid w:val="004B06E4"/>
    <w:rsid w:val="004B0704"/>
    <w:rsid w:val="004B0782"/>
    <w:rsid w:val="004B07FC"/>
    <w:rsid w:val="004B086D"/>
    <w:rsid w:val="004B0872"/>
    <w:rsid w:val="004B0898"/>
    <w:rsid w:val="004B08CE"/>
    <w:rsid w:val="004B0933"/>
    <w:rsid w:val="004B0A10"/>
    <w:rsid w:val="004B0AF5"/>
    <w:rsid w:val="004B0B98"/>
    <w:rsid w:val="004B0E67"/>
    <w:rsid w:val="004B106F"/>
    <w:rsid w:val="004B10B3"/>
    <w:rsid w:val="004B10FE"/>
    <w:rsid w:val="004B1110"/>
    <w:rsid w:val="004B12D2"/>
    <w:rsid w:val="004B12F7"/>
    <w:rsid w:val="004B137E"/>
    <w:rsid w:val="004B144A"/>
    <w:rsid w:val="004B14CE"/>
    <w:rsid w:val="004B15A5"/>
    <w:rsid w:val="004B15D6"/>
    <w:rsid w:val="004B16B3"/>
    <w:rsid w:val="004B17CA"/>
    <w:rsid w:val="004B1809"/>
    <w:rsid w:val="004B189D"/>
    <w:rsid w:val="004B197D"/>
    <w:rsid w:val="004B1A52"/>
    <w:rsid w:val="004B1A93"/>
    <w:rsid w:val="004B1BA7"/>
    <w:rsid w:val="004B1BA8"/>
    <w:rsid w:val="004B1CED"/>
    <w:rsid w:val="004B1E2E"/>
    <w:rsid w:val="004B1E86"/>
    <w:rsid w:val="004B1FE2"/>
    <w:rsid w:val="004B1FE3"/>
    <w:rsid w:val="004B2066"/>
    <w:rsid w:val="004B214B"/>
    <w:rsid w:val="004B21A7"/>
    <w:rsid w:val="004B2207"/>
    <w:rsid w:val="004B2274"/>
    <w:rsid w:val="004B235E"/>
    <w:rsid w:val="004B24C9"/>
    <w:rsid w:val="004B2545"/>
    <w:rsid w:val="004B2574"/>
    <w:rsid w:val="004B26A9"/>
    <w:rsid w:val="004B27F5"/>
    <w:rsid w:val="004B281E"/>
    <w:rsid w:val="004B2823"/>
    <w:rsid w:val="004B2847"/>
    <w:rsid w:val="004B28F6"/>
    <w:rsid w:val="004B293E"/>
    <w:rsid w:val="004B2A31"/>
    <w:rsid w:val="004B2A4B"/>
    <w:rsid w:val="004B2A62"/>
    <w:rsid w:val="004B2AA5"/>
    <w:rsid w:val="004B2B37"/>
    <w:rsid w:val="004B2C1D"/>
    <w:rsid w:val="004B2C90"/>
    <w:rsid w:val="004B2D23"/>
    <w:rsid w:val="004B2D53"/>
    <w:rsid w:val="004B2DA7"/>
    <w:rsid w:val="004B2DA8"/>
    <w:rsid w:val="004B2E10"/>
    <w:rsid w:val="004B2E22"/>
    <w:rsid w:val="004B2E47"/>
    <w:rsid w:val="004B2F48"/>
    <w:rsid w:val="004B308B"/>
    <w:rsid w:val="004B3232"/>
    <w:rsid w:val="004B3321"/>
    <w:rsid w:val="004B3332"/>
    <w:rsid w:val="004B3358"/>
    <w:rsid w:val="004B337F"/>
    <w:rsid w:val="004B34AC"/>
    <w:rsid w:val="004B34CA"/>
    <w:rsid w:val="004B35EF"/>
    <w:rsid w:val="004B36EA"/>
    <w:rsid w:val="004B37A1"/>
    <w:rsid w:val="004B384B"/>
    <w:rsid w:val="004B384C"/>
    <w:rsid w:val="004B3978"/>
    <w:rsid w:val="004B3996"/>
    <w:rsid w:val="004B39E2"/>
    <w:rsid w:val="004B3A1B"/>
    <w:rsid w:val="004B3A3B"/>
    <w:rsid w:val="004B3AAC"/>
    <w:rsid w:val="004B3ABF"/>
    <w:rsid w:val="004B3AC4"/>
    <w:rsid w:val="004B3BCE"/>
    <w:rsid w:val="004B3BFE"/>
    <w:rsid w:val="004B3C28"/>
    <w:rsid w:val="004B3C50"/>
    <w:rsid w:val="004B3C68"/>
    <w:rsid w:val="004B3CD3"/>
    <w:rsid w:val="004B3CE7"/>
    <w:rsid w:val="004B3D09"/>
    <w:rsid w:val="004B3E09"/>
    <w:rsid w:val="004B3E21"/>
    <w:rsid w:val="004B3EF1"/>
    <w:rsid w:val="004B3F96"/>
    <w:rsid w:val="004B4087"/>
    <w:rsid w:val="004B40D8"/>
    <w:rsid w:val="004B41F3"/>
    <w:rsid w:val="004B4297"/>
    <w:rsid w:val="004B4466"/>
    <w:rsid w:val="004B4500"/>
    <w:rsid w:val="004B4613"/>
    <w:rsid w:val="004B461A"/>
    <w:rsid w:val="004B4633"/>
    <w:rsid w:val="004B4756"/>
    <w:rsid w:val="004B4758"/>
    <w:rsid w:val="004B475F"/>
    <w:rsid w:val="004B478B"/>
    <w:rsid w:val="004B49B0"/>
    <w:rsid w:val="004B4A25"/>
    <w:rsid w:val="004B4A2A"/>
    <w:rsid w:val="004B4B17"/>
    <w:rsid w:val="004B4B46"/>
    <w:rsid w:val="004B4B83"/>
    <w:rsid w:val="004B4CC1"/>
    <w:rsid w:val="004B4D3B"/>
    <w:rsid w:val="004B4D7B"/>
    <w:rsid w:val="004B4D8A"/>
    <w:rsid w:val="004B4E77"/>
    <w:rsid w:val="004B506C"/>
    <w:rsid w:val="004B5090"/>
    <w:rsid w:val="004B50BC"/>
    <w:rsid w:val="004B50F2"/>
    <w:rsid w:val="004B52AE"/>
    <w:rsid w:val="004B5435"/>
    <w:rsid w:val="004B5497"/>
    <w:rsid w:val="004B54AC"/>
    <w:rsid w:val="004B553C"/>
    <w:rsid w:val="004B5574"/>
    <w:rsid w:val="004B558C"/>
    <w:rsid w:val="004B55B1"/>
    <w:rsid w:val="004B561C"/>
    <w:rsid w:val="004B564C"/>
    <w:rsid w:val="004B5760"/>
    <w:rsid w:val="004B57E3"/>
    <w:rsid w:val="004B57FA"/>
    <w:rsid w:val="004B58EA"/>
    <w:rsid w:val="004B59AE"/>
    <w:rsid w:val="004B59FB"/>
    <w:rsid w:val="004B5A35"/>
    <w:rsid w:val="004B5A91"/>
    <w:rsid w:val="004B5B0E"/>
    <w:rsid w:val="004B5B13"/>
    <w:rsid w:val="004B5B1F"/>
    <w:rsid w:val="004B5B76"/>
    <w:rsid w:val="004B5B82"/>
    <w:rsid w:val="004B5BC8"/>
    <w:rsid w:val="004B5BE3"/>
    <w:rsid w:val="004B5C41"/>
    <w:rsid w:val="004B5C7D"/>
    <w:rsid w:val="004B5C8C"/>
    <w:rsid w:val="004B5D04"/>
    <w:rsid w:val="004B5D1F"/>
    <w:rsid w:val="004B5D31"/>
    <w:rsid w:val="004B5F43"/>
    <w:rsid w:val="004B5FB1"/>
    <w:rsid w:val="004B5FC5"/>
    <w:rsid w:val="004B6065"/>
    <w:rsid w:val="004B6084"/>
    <w:rsid w:val="004B61CB"/>
    <w:rsid w:val="004B62F3"/>
    <w:rsid w:val="004B62FE"/>
    <w:rsid w:val="004B6303"/>
    <w:rsid w:val="004B633B"/>
    <w:rsid w:val="004B6452"/>
    <w:rsid w:val="004B648A"/>
    <w:rsid w:val="004B64D1"/>
    <w:rsid w:val="004B64EE"/>
    <w:rsid w:val="004B651C"/>
    <w:rsid w:val="004B6586"/>
    <w:rsid w:val="004B66E4"/>
    <w:rsid w:val="004B6827"/>
    <w:rsid w:val="004B684D"/>
    <w:rsid w:val="004B688B"/>
    <w:rsid w:val="004B689B"/>
    <w:rsid w:val="004B68FB"/>
    <w:rsid w:val="004B6951"/>
    <w:rsid w:val="004B6978"/>
    <w:rsid w:val="004B69BB"/>
    <w:rsid w:val="004B69D8"/>
    <w:rsid w:val="004B69E9"/>
    <w:rsid w:val="004B6A3E"/>
    <w:rsid w:val="004B6A5E"/>
    <w:rsid w:val="004B6C4B"/>
    <w:rsid w:val="004B6C70"/>
    <w:rsid w:val="004B6CF9"/>
    <w:rsid w:val="004B6D5A"/>
    <w:rsid w:val="004B6D76"/>
    <w:rsid w:val="004B6DBB"/>
    <w:rsid w:val="004B6DC3"/>
    <w:rsid w:val="004B6E6F"/>
    <w:rsid w:val="004B6E86"/>
    <w:rsid w:val="004B6EB6"/>
    <w:rsid w:val="004B7027"/>
    <w:rsid w:val="004B717D"/>
    <w:rsid w:val="004B71AB"/>
    <w:rsid w:val="004B7216"/>
    <w:rsid w:val="004B72C4"/>
    <w:rsid w:val="004B7388"/>
    <w:rsid w:val="004B7403"/>
    <w:rsid w:val="004B7456"/>
    <w:rsid w:val="004B7580"/>
    <w:rsid w:val="004B75C5"/>
    <w:rsid w:val="004B7695"/>
    <w:rsid w:val="004B76D2"/>
    <w:rsid w:val="004B76EF"/>
    <w:rsid w:val="004B7768"/>
    <w:rsid w:val="004B7802"/>
    <w:rsid w:val="004B7809"/>
    <w:rsid w:val="004B783F"/>
    <w:rsid w:val="004B78F0"/>
    <w:rsid w:val="004B78F4"/>
    <w:rsid w:val="004B790C"/>
    <w:rsid w:val="004B79B9"/>
    <w:rsid w:val="004B79C3"/>
    <w:rsid w:val="004B7B4D"/>
    <w:rsid w:val="004B7B4E"/>
    <w:rsid w:val="004B7B64"/>
    <w:rsid w:val="004B7BAE"/>
    <w:rsid w:val="004B7C21"/>
    <w:rsid w:val="004B7C24"/>
    <w:rsid w:val="004B7DF4"/>
    <w:rsid w:val="004B7E58"/>
    <w:rsid w:val="004B7EA8"/>
    <w:rsid w:val="004C0013"/>
    <w:rsid w:val="004C030A"/>
    <w:rsid w:val="004C0387"/>
    <w:rsid w:val="004C0419"/>
    <w:rsid w:val="004C0437"/>
    <w:rsid w:val="004C04EB"/>
    <w:rsid w:val="004C0555"/>
    <w:rsid w:val="004C05F1"/>
    <w:rsid w:val="004C070C"/>
    <w:rsid w:val="004C0743"/>
    <w:rsid w:val="004C0845"/>
    <w:rsid w:val="004C0867"/>
    <w:rsid w:val="004C08AD"/>
    <w:rsid w:val="004C08BB"/>
    <w:rsid w:val="004C095E"/>
    <w:rsid w:val="004C0A84"/>
    <w:rsid w:val="004C0A8A"/>
    <w:rsid w:val="004C0AA0"/>
    <w:rsid w:val="004C0ADA"/>
    <w:rsid w:val="004C0AF2"/>
    <w:rsid w:val="004C0BB6"/>
    <w:rsid w:val="004C0BB8"/>
    <w:rsid w:val="004C0BE5"/>
    <w:rsid w:val="004C0C3A"/>
    <w:rsid w:val="004C0CF3"/>
    <w:rsid w:val="004C0D90"/>
    <w:rsid w:val="004C0DEE"/>
    <w:rsid w:val="004C0DFC"/>
    <w:rsid w:val="004C0E85"/>
    <w:rsid w:val="004C0EBC"/>
    <w:rsid w:val="004C0F03"/>
    <w:rsid w:val="004C0F6E"/>
    <w:rsid w:val="004C0FC2"/>
    <w:rsid w:val="004C100B"/>
    <w:rsid w:val="004C1088"/>
    <w:rsid w:val="004C11DD"/>
    <w:rsid w:val="004C122C"/>
    <w:rsid w:val="004C137F"/>
    <w:rsid w:val="004C13D6"/>
    <w:rsid w:val="004C1458"/>
    <w:rsid w:val="004C149D"/>
    <w:rsid w:val="004C14A9"/>
    <w:rsid w:val="004C15E8"/>
    <w:rsid w:val="004C1671"/>
    <w:rsid w:val="004C168B"/>
    <w:rsid w:val="004C17A7"/>
    <w:rsid w:val="004C17DE"/>
    <w:rsid w:val="004C17FE"/>
    <w:rsid w:val="004C1882"/>
    <w:rsid w:val="004C1B84"/>
    <w:rsid w:val="004C1BD4"/>
    <w:rsid w:val="004C1C33"/>
    <w:rsid w:val="004C1CAB"/>
    <w:rsid w:val="004C1D68"/>
    <w:rsid w:val="004C1DCC"/>
    <w:rsid w:val="004C1EB1"/>
    <w:rsid w:val="004C1EF4"/>
    <w:rsid w:val="004C1F93"/>
    <w:rsid w:val="004C1FFA"/>
    <w:rsid w:val="004C203E"/>
    <w:rsid w:val="004C2061"/>
    <w:rsid w:val="004C219E"/>
    <w:rsid w:val="004C21B3"/>
    <w:rsid w:val="004C2276"/>
    <w:rsid w:val="004C234D"/>
    <w:rsid w:val="004C235D"/>
    <w:rsid w:val="004C236F"/>
    <w:rsid w:val="004C23A5"/>
    <w:rsid w:val="004C23F0"/>
    <w:rsid w:val="004C248D"/>
    <w:rsid w:val="004C250B"/>
    <w:rsid w:val="004C2599"/>
    <w:rsid w:val="004C265B"/>
    <w:rsid w:val="004C26C2"/>
    <w:rsid w:val="004C2722"/>
    <w:rsid w:val="004C276E"/>
    <w:rsid w:val="004C2775"/>
    <w:rsid w:val="004C27CF"/>
    <w:rsid w:val="004C284B"/>
    <w:rsid w:val="004C2869"/>
    <w:rsid w:val="004C28AE"/>
    <w:rsid w:val="004C2900"/>
    <w:rsid w:val="004C293D"/>
    <w:rsid w:val="004C29B2"/>
    <w:rsid w:val="004C2A06"/>
    <w:rsid w:val="004C2A4A"/>
    <w:rsid w:val="004C2A60"/>
    <w:rsid w:val="004C2A8F"/>
    <w:rsid w:val="004C2C98"/>
    <w:rsid w:val="004C2EA2"/>
    <w:rsid w:val="004C2EF8"/>
    <w:rsid w:val="004C3057"/>
    <w:rsid w:val="004C3077"/>
    <w:rsid w:val="004C309A"/>
    <w:rsid w:val="004C30A2"/>
    <w:rsid w:val="004C328B"/>
    <w:rsid w:val="004C339B"/>
    <w:rsid w:val="004C33F8"/>
    <w:rsid w:val="004C352D"/>
    <w:rsid w:val="004C3535"/>
    <w:rsid w:val="004C354F"/>
    <w:rsid w:val="004C359B"/>
    <w:rsid w:val="004C3653"/>
    <w:rsid w:val="004C3697"/>
    <w:rsid w:val="004C371B"/>
    <w:rsid w:val="004C3738"/>
    <w:rsid w:val="004C3856"/>
    <w:rsid w:val="004C3892"/>
    <w:rsid w:val="004C389D"/>
    <w:rsid w:val="004C3951"/>
    <w:rsid w:val="004C3979"/>
    <w:rsid w:val="004C397B"/>
    <w:rsid w:val="004C39E7"/>
    <w:rsid w:val="004C3A72"/>
    <w:rsid w:val="004C3A88"/>
    <w:rsid w:val="004C3ABE"/>
    <w:rsid w:val="004C3BD1"/>
    <w:rsid w:val="004C3C07"/>
    <w:rsid w:val="004C3CB7"/>
    <w:rsid w:val="004C3CF4"/>
    <w:rsid w:val="004C3D56"/>
    <w:rsid w:val="004C3DCB"/>
    <w:rsid w:val="004C3ED5"/>
    <w:rsid w:val="004C3F06"/>
    <w:rsid w:val="004C3F0F"/>
    <w:rsid w:val="004C3F5B"/>
    <w:rsid w:val="004C3F7D"/>
    <w:rsid w:val="004C4000"/>
    <w:rsid w:val="004C40BF"/>
    <w:rsid w:val="004C40F3"/>
    <w:rsid w:val="004C410F"/>
    <w:rsid w:val="004C41FA"/>
    <w:rsid w:val="004C429E"/>
    <w:rsid w:val="004C42B5"/>
    <w:rsid w:val="004C42F3"/>
    <w:rsid w:val="004C4363"/>
    <w:rsid w:val="004C437B"/>
    <w:rsid w:val="004C43BB"/>
    <w:rsid w:val="004C43E8"/>
    <w:rsid w:val="004C4546"/>
    <w:rsid w:val="004C45B3"/>
    <w:rsid w:val="004C45C5"/>
    <w:rsid w:val="004C46DE"/>
    <w:rsid w:val="004C46FB"/>
    <w:rsid w:val="004C4780"/>
    <w:rsid w:val="004C47B7"/>
    <w:rsid w:val="004C4890"/>
    <w:rsid w:val="004C4959"/>
    <w:rsid w:val="004C4A70"/>
    <w:rsid w:val="004C4B3F"/>
    <w:rsid w:val="004C4B44"/>
    <w:rsid w:val="004C4B53"/>
    <w:rsid w:val="004C4B89"/>
    <w:rsid w:val="004C4B96"/>
    <w:rsid w:val="004C4C3F"/>
    <w:rsid w:val="004C4C50"/>
    <w:rsid w:val="004C4D1A"/>
    <w:rsid w:val="004C4D40"/>
    <w:rsid w:val="004C4D66"/>
    <w:rsid w:val="004C4E1B"/>
    <w:rsid w:val="004C4E46"/>
    <w:rsid w:val="004C4E54"/>
    <w:rsid w:val="004C4E92"/>
    <w:rsid w:val="004C4FA3"/>
    <w:rsid w:val="004C4FB7"/>
    <w:rsid w:val="004C4FDF"/>
    <w:rsid w:val="004C500E"/>
    <w:rsid w:val="004C505C"/>
    <w:rsid w:val="004C50CC"/>
    <w:rsid w:val="004C5162"/>
    <w:rsid w:val="004C5242"/>
    <w:rsid w:val="004C52D5"/>
    <w:rsid w:val="004C530A"/>
    <w:rsid w:val="004C5337"/>
    <w:rsid w:val="004C5352"/>
    <w:rsid w:val="004C536C"/>
    <w:rsid w:val="004C53D5"/>
    <w:rsid w:val="004C5417"/>
    <w:rsid w:val="004C544F"/>
    <w:rsid w:val="004C54E2"/>
    <w:rsid w:val="004C54E5"/>
    <w:rsid w:val="004C55E5"/>
    <w:rsid w:val="004C55FA"/>
    <w:rsid w:val="004C55FC"/>
    <w:rsid w:val="004C56B4"/>
    <w:rsid w:val="004C56B5"/>
    <w:rsid w:val="004C5742"/>
    <w:rsid w:val="004C587C"/>
    <w:rsid w:val="004C58DA"/>
    <w:rsid w:val="004C595A"/>
    <w:rsid w:val="004C5989"/>
    <w:rsid w:val="004C599C"/>
    <w:rsid w:val="004C59B2"/>
    <w:rsid w:val="004C59BA"/>
    <w:rsid w:val="004C59C3"/>
    <w:rsid w:val="004C5AEE"/>
    <w:rsid w:val="004C5B42"/>
    <w:rsid w:val="004C5C0D"/>
    <w:rsid w:val="004C5D76"/>
    <w:rsid w:val="004C5DEF"/>
    <w:rsid w:val="004C5E71"/>
    <w:rsid w:val="004C5EBE"/>
    <w:rsid w:val="004C607B"/>
    <w:rsid w:val="004C60AE"/>
    <w:rsid w:val="004C60FE"/>
    <w:rsid w:val="004C612C"/>
    <w:rsid w:val="004C6175"/>
    <w:rsid w:val="004C6216"/>
    <w:rsid w:val="004C62BC"/>
    <w:rsid w:val="004C6385"/>
    <w:rsid w:val="004C63C0"/>
    <w:rsid w:val="004C641F"/>
    <w:rsid w:val="004C6472"/>
    <w:rsid w:val="004C64C8"/>
    <w:rsid w:val="004C64EA"/>
    <w:rsid w:val="004C667E"/>
    <w:rsid w:val="004C66B1"/>
    <w:rsid w:val="004C66F6"/>
    <w:rsid w:val="004C67D7"/>
    <w:rsid w:val="004C68E6"/>
    <w:rsid w:val="004C68FD"/>
    <w:rsid w:val="004C6930"/>
    <w:rsid w:val="004C6994"/>
    <w:rsid w:val="004C699C"/>
    <w:rsid w:val="004C6A59"/>
    <w:rsid w:val="004C6CD7"/>
    <w:rsid w:val="004C6CDC"/>
    <w:rsid w:val="004C6DA8"/>
    <w:rsid w:val="004C6E11"/>
    <w:rsid w:val="004C6E1A"/>
    <w:rsid w:val="004C6F45"/>
    <w:rsid w:val="004C6FBE"/>
    <w:rsid w:val="004C6FCD"/>
    <w:rsid w:val="004C6FDB"/>
    <w:rsid w:val="004C7151"/>
    <w:rsid w:val="004C71EE"/>
    <w:rsid w:val="004C7264"/>
    <w:rsid w:val="004C7297"/>
    <w:rsid w:val="004C72B6"/>
    <w:rsid w:val="004C72D6"/>
    <w:rsid w:val="004C7447"/>
    <w:rsid w:val="004C7494"/>
    <w:rsid w:val="004C74F5"/>
    <w:rsid w:val="004C75E3"/>
    <w:rsid w:val="004C7654"/>
    <w:rsid w:val="004C7668"/>
    <w:rsid w:val="004C7757"/>
    <w:rsid w:val="004C778D"/>
    <w:rsid w:val="004C77BD"/>
    <w:rsid w:val="004C77E4"/>
    <w:rsid w:val="004C77EF"/>
    <w:rsid w:val="004C7801"/>
    <w:rsid w:val="004C782B"/>
    <w:rsid w:val="004C7893"/>
    <w:rsid w:val="004C7940"/>
    <w:rsid w:val="004C798E"/>
    <w:rsid w:val="004C7A3D"/>
    <w:rsid w:val="004C7A9B"/>
    <w:rsid w:val="004C7AAA"/>
    <w:rsid w:val="004C7B6F"/>
    <w:rsid w:val="004C7B8D"/>
    <w:rsid w:val="004C7BC4"/>
    <w:rsid w:val="004C7DB3"/>
    <w:rsid w:val="004C7DDE"/>
    <w:rsid w:val="004C7E21"/>
    <w:rsid w:val="004C7E47"/>
    <w:rsid w:val="004C7E48"/>
    <w:rsid w:val="004C7EEF"/>
    <w:rsid w:val="004C7F4F"/>
    <w:rsid w:val="004C7F62"/>
    <w:rsid w:val="004C7FF7"/>
    <w:rsid w:val="004D008E"/>
    <w:rsid w:val="004D00B6"/>
    <w:rsid w:val="004D0111"/>
    <w:rsid w:val="004D023A"/>
    <w:rsid w:val="004D0258"/>
    <w:rsid w:val="004D03C7"/>
    <w:rsid w:val="004D0408"/>
    <w:rsid w:val="004D0481"/>
    <w:rsid w:val="004D0584"/>
    <w:rsid w:val="004D05E0"/>
    <w:rsid w:val="004D05FD"/>
    <w:rsid w:val="004D0720"/>
    <w:rsid w:val="004D0789"/>
    <w:rsid w:val="004D0844"/>
    <w:rsid w:val="004D0866"/>
    <w:rsid w:val="004D0952"/>
    <w:rsid w:val="004D09BD"/>
    <w:rsid w:val="004D09F3"/>
    <w:rsid w:val="004D0AFD"/>
    <w:rsid w:val="004D0B21"/>
    <w:rsid w:val="004D0BD3"/>
    <w:rsid w:val="004D0BE6"/>
    <w:rsid w:val="004D0C31"/>
    <w:rsid w:val="004D0D5A"/>
    <w:rsid w:val="004D0D77"/>
    <w:rsid w:val="004D0D7C"/>
    <w:rsid w:val="004D0E3E"/>
    <w:rsid w:val="004D0E66"/>
    <w:rsid w:val="004D0E83"/>
    <w:rsid w:val="004D0F1B"/>
    <w:rsid w:val="004D0F35"/>
    <w:rsid w:val="004D0F4A"/>
    <w:rsid w:val="004D0FB4"/>
    <w:rsid w:val="004D0FFD"/>
    <w:rsid w:val="004D1082"/>
    <w:rsid w:val="004D10C3"/>
    <w:rsid w:val="004D1173"/>
    <w:rsid w:val="004D11E0"/>
    <w:rsid w:val="004D127F"/>
    <w:rsid w:val="004D129B"/>
    <w:rsid w:val="004D12DF"/>
    <w:rsid w:val="004D12F1"/>
    <w:rsid w:val="004D1322"/>
    <w:rsid w:val="004D13D3"/>
    <w:rsid w:val="004D1400"/>
    <w:rsid w:val="004D141B"/>
    <w:rsid w:val="004D145D"/>
    <w:rsid w:val="004D15D2"/>
    <w:rsid w:val="004D15EC"/>
    <w:rsid w:val="004D17B6"/>
    <w:rsid w:val="004D17B9"/>
    <w:rsid w:val="004D1932"/>
    <w:rsid w:val="004D1963"/>
    <w:rsid w:val="004D19CA"/>
    <w:rsid w:val="004D19F5"/>
    <w:rsid w:val="004D1ADA"/>
    <w:rsid w:val="004D1AE1"/>
    <w:rsid w:val="004D1B7F"/>
    <w:rsid w:val="004D1BF1"/>
    <w:rsid w:val="004D1C77"/>
    <w:rsid w:val="004D1CB7"/>
    <w:rsid w:val="004D1DCB"/>
    <w:rsid w:val="004D1DE5"/>
    <w:rsid w:val="004D1DEA"/>
    <w:rsid w:val="004D1EEB"/>
    <w:rsid w:val="004D1F1C"/>
    <w:rsid w:val="004D1FCE"/>
    <w:rsid w:val="004D1FEF"/>
    <w:rsid w:val="004D2259"/>
    <w:rsid w:val="004D2287"/>
    <w:rsid w:val="004D2340"/>
    <w:rsid w:val="004D234A"/>
    <w:rsid w:val="004D2369"/>
    <w:rsid w:val="004D23A4"/>
    <w:rsid w:val="004D242A"/>
    <w:rsid w:val="004D2464"/>
    <w:rsid w:val="004D24BF"/>
    <w:rsid w:val="004D25B5"/>
    <w:rsid w:val="004D25CA"/>
    <w:rsid w:val="004D25FA"/>
    <w:rsid w:val="004D2686"/>
    <w:rsid w:val="004D26B3"/>
    <w:rsid w:val="004D2738"/>
    <w:rsid w:val="004D2753"/>
    <w:rsid w:val="004D27A9"/>
    <w:rsid w:val="004D286B"/>
    <w:rsid w:val="004D286D"/>
    <w:rsid w:val="004D28AA"/>
    <w:rsid w:val="004D28CF"/>
    <w:rsid w:val="004D28DE"/>
    <w:rsid w:val="004D28E6"/>
    <w:rsid w:val="004D28F8"/>
    <w:rsid w:val="004D29C8"/>
    <w:rsid w:val="004D29E3"/>
    <w:rsid w:val="004D2A07"/>
    <w:rsid w:val="004D2A2F"/>
    <w:rsid w:val="004D2A3C"/>
    <w:rsid w:val="004D2AA0"/>
    <w:rsid w:val="004D2AB8"/>
    <w:rsid w:val="004D2ADF"/>
    <w:rsid w:val="004D2B32"/>
    <w:rsid w:val="004D2B7A"/>
    <w:rsid w:val="004D2C4F"/>
    <w:rsid w:val="004D2C89"/>
    <w:rsid w:val="004D2CAB"/>
    <w:rsid w:val="004D2CB0"/>
    <w:rsid w:val="004D2CCB"/>
    <w:rsid w:val="004D2D4C"/>
    <w:rsid w:val="004D2DC2"/>
    <w:rsid w:val="004D2FD8"/>
    <w:rsid w:val="004D303D"/>
    <w:rsid w:val="004D3084"/>
    <w:rsid w:val="004D30B9"/>
    <w:rsid w:val="004D3136"/>
    <w:rsid w:val="004D313E"/>
    <w:rsid w:val="004D3161"/>
    <w:rsid w:val="004D3245"/>
    <w:rsid w:val="004D325A"/>
    <w:rsid w:val="004D32B9"/>
    <w:rsid w:val="004D333F"/>
    <w:rsid w:val="004D34AF"/>
    <w:rsid w:val="004D3559"/>
    <w:rsid w:val="004D359E"/>
    <w:rsid w:val="004D35D7"/>
    <w:rsid w:val="004D35E7"/>
    <w:rsid w:val="004D3635"/>
    <w:rsid w:val="004D3719"/>
    <w:rsid w:val="004D376D"/>
    <w:rsid w:val="004D37A9"/>
    <w:rsid w:val="004D37EA"/>
    <w:rsid w:val="004D3988"/>
    <w:rsid w:val="004D398F"/>
    <w:rsid w:val="004D3993"/>
    <w:rsid w:val="004D3A4A"/>
    <w:rsid w:val="004D3A4D"/>
    <w:rsid w:val="004D3A63"/>
    <w:rsid w:val="004D3AD3"/>
    <w:rsid w:val="004D3D6E"/>
    <w:rsid w:val="004D3D75"/>
    <w:rsid w:val="004D3DDE"/>
    <w:rsid w:val="004D3E83"/>
    <w:rsid w:val="004D3EDA"/>
    <w:rsid w:val="004D3F2A"/>
    <w:rsid w:val="004D3F3E"/>
    <w:rsid w:val="004D3F82"/>
    <w:rsid w:val="004D417A"/>
    <w:rsid w:val="004D438C"/>
    <w:rsid w:val="004D44AC"/>
    <w:rsid w:val="004D451B"/>
    <w:rsid w:val="004D4521"/>
    <w:rsid w:val="004D455A"/>
    <w:rsid w:val="004D45AC"/>
    <w:rsid w:val="004D45C7"/>
    <w:rsid w:val="004D45D5"/>
    <w:rsid w:val="004D45E0"/>
    <w:rsid w:val="004D46C8"/>
    <w:rsid w:val="004D470C"/>
    <w:rsid w:val="004D4806"/>
    <w:rsid w:val="004D48B4"/>
    <w:rsid w:val="004D49A2"/>
    <w:rsid w:val="004D49CE"/>
    <w:rsid w:val="004D4A76"/>
    <w:rsid w:val="004D4A8A"/>
    <w:rsid w:val="004D4C13"/>
    <w:rsid w:val="004D4D77"/>
    <w:rsid w:val="004D4E17"/>
    <w:rsid w:val="004D4E74"/>
    <w:rsid w:val="004D4E97"/>
    <w:rsid w:val="004D4F2E"/>
    <w:rsid w:val="004D4F91"/>
    <w:rsid w:val="004D5031"/>
    <w:rsid w:val="004D5044"/>
    <w:rsid w:val="004D511C"/>
    <w:rsid w:val="004D51B7"/>
    <w:rsid w:val="004D51B9"/>
    <w:rsid w:val="004D51F0"/>
    <w:rsid w:val="004D5217"/>
    <w:rsid w:val="004D52D1"/>
    <w:rsid w:val="004D52E7"/>
    <w:rsid w:val="004D5306"/>
    <w:rsid w:val="004D535E"/>
    <w:rsid w:val="004D538B"/>
    <w:rsid w:val="004D5402"/>
    <w:rsid w:val="004D545B"/>
    <w:rsid w:val="004D54AD"/>
    <w:rsid w:val="004D54AE"/>
    <w:rsid w:val="004D54D2"/>
    <w:rsid w:val="004D5783"/>
    <w:rsid w:val="004D57A0"/>
    <w:rsid w:val="004D57BB"/>
    <w:rsid w:val="004D5832"/>
    <w:rsid w:val="004D583A"/>
    <w:rsid w:val="004D58A8"/>
    <w:rsid w:val="004D59A9"/>
    <w:rsid w:val="004D59C6"/>
    <w:rsid w:val="004D59E0"/>
    <w:rsid w:val="004D5A6D"/>
    <w:rsid w:val="004D5A85"/>
    <w:rsid w:val="004D5B72"/>
    <w:rsid w:val="004D5B77"/>
    <w:rsid w:val="004D5B83"/>
    <w:rsid w:val="004D5BDF"/>
    <w:rsid w:val="004D5C1F"/>
    <w:rsid w:val="004D5CA1"/>
    <w:rsid w:val="004D5D0D"/>
    <w:rsid w:val="004D5DEB"/>
    <w:rsid w:val="004D5DFA"/>
    <w:rsid w:val="004D5E25"/>
    <w:rsid w:val="004D5E94"/>
    <w:rsid w:val="004D5FBA"/>
    <w:rsid w:val="004D601C"/>
    <w:rsid w:val="004D6048"/>
    <w:rsid w:val="004D6077"/>
    <w:rsid w:val="004D60B4"/>
    <w:rsid w:val="004D6183"/>
    <w:rsid w:val="004D6253"/>
    <w:rsid w:val="004D650D"/>
    <w:rsid w:val="004D656A"/>
    <w:rsid w:val="004D6572"/>
    <w:rsid w:val="004D67C9"/>
    <w:rsid w:val="004D67EE"/>
    <w:rsid w:val="004D685A"/>
    <w:rsid w:val="004D6861"/>
    <w:rsid w:val="004D6865"/>
    <w:rsid w:val="004D68D0"/>
    <w:rsid w:val="004D68DA"/>
    <w:rsid w:val="004D68E0"/>
    <w:rsid w:val="004D68EB"/>
    <w:rsid w:val="004D6931"/>
    <w:rsid w:val="004D6978"/>
    <w:rsid w:val="004D6A6C"/>
    <w:rsid w:val="004D6BE2"/>
    <w:rsid w:val="004D6CE2"/>
    <w:rsid w:val="004D6CE8"/>
    <w:rsid w:val="004D6D2F"/>
    <w:rsid w:val="004D6D3E"/>
    <w:rsid w:val="004D6D65"/>
    <w:rsid w:val="004D6DEC"/>
    <w:rsid w:val="004D6F3E"/>
    <w:rsid w:val="004D6FE0"/>
    <w:rsid w:val="004D7000"/>
    <w:rsid w:val="004D70C8"/>
    <w:rsid w:val="004D70CB"/>
    <w:rsid w:val="004D7214"/>
    <w:rsid w:val="004D7247"/>
    <w:rsid w:val="004D7297"/>
    <w:rsid w:val="004D72AD"/>
    <w:rsid w:val="004D7300"/>
    <w:rsid w:val="004D73A2"/>
    <w:rsid w:val="004D73B8"/>
    <w:rsid w:val="004D740E"/>
    <w:rsid w:val="004D7434"/>
    <w:rsid w:val="004D74FE"/>
    <w:rsid w:val="004D7510"/>
    <w:rsid w:val="004D7566"/>
    <w:rsid w:val="004D7576"/>
    <w:rsid w:val="004D7591"/>
    <w:rsid w:val="004D7641"/>
    <w:rsid w:val="004D76AE"/>
    <w:rsid w:val="004D76B3"/>
    <w:rsid w:val="004D771F"/>
    <w:rsid w:val="004D78DA"/>
    <w:rsid w:val="004D794F"/>
    <w:rsid w:val="004D79F1"/>
    <w:rsid w:val="004D7A17"/>
    <w:rsid w:val="004D7AF8"/>
    <w:rsid w:val="004D7B16"/>
    <w:rsid w:val="004D7B94"/>
    <w:rsid w:val="004D7BA4"/>
    <w:rsid w:val="004D7C82"/>
    <w:rsid w:val="004D7CDB"/>
    <w:rsid w:val="004D7D45"/>
    <w:rsid w:val="004D7D91"/>
    <w:rsid w:val="004D7DE2"/>
    <w:rsid w:val="004D7E22"/>
    <w:rsid w:val="004D7F1E"/>
    <w:rsid w:val="004D7FFC"/>
    <w:rsid w:val="004E000E"/>
    <w:rsid w:val="004E0029"/>
    <w:rsid w:val="004E00D4"/>
    <w:rsid w:val="004E0273"/>
    <w:rsid w:val="004E0425"/>
    <w:rsid w:val="004E043C"/>
    <w:rsid w:val="004E047A"/>
    <w:rsid w:val="004E0503"/>
    <w:rsid w:val="004E055A"/>
    <w:rsid w:val="004E05DB"/>
    <w:rsid w:val="004E062D"/>
    <w:rsid w:val="004E06AC"/>
    <w:rsid w:val="004E0859"/>
    <w:rsid w:val="004E08A9"/>
    <w:rsid w:val="004E08C4"/>
    <w:rsid w:val="004E09B2"/>
    <w:rsid w:val="004E0A42"/>
    <w:rsid w:val="004E0B36"/>
    <w:rsid w:val="004E0B4C"/>
    <w:rsid w:val="004E0B4E"/>
    <w:rsid w:val="004E0B50"/>
    <w:rsid w:val="004E0BB1"/>
    <w:rsid w:val="004E0C0D"/>
    <w:rsid w:val="004E0C22"/>
    <w:rsid w:val="004E0D26"/>
    <w:rsid w:val="004E0E10"/>
    <w:rsid w:val="004E0E59"/>
    <w:rsid w:val="004E0F5B"/>
    <w:rsid w:val="004E0F64"/>
    <w:rsid w:val="004E0FFE"/>
    <w:rsid w:val="004E10BF"/>
    <w:rsid w:val="004E10CA"/>
    <w:rsid w:val="004E10E2"/>
    <w:rsid w:val="004E110E"/>
    <w:rsid w:val="004E114C"/>
    <w:rsid w:val="004E11AD"/>
    <w:rsid w:val="004E1202"/>
    <w:rsid w:val="004E12DE"/>
    <w:rsid w:val="004E12F0"/>
    <w:rsid w:val="004E1370"/>
    <w:rsid w:val="004E1395"/>
    <w:rsid w:val="004E13EA"/>
    <w:rsid w:val="004E149A"/>
    <w:rsid w:val="004E149B"/>
    <w:rsid w:val="004E14BF"/>
    <w:rsid w:val="004E14F0"/>
    <w:rsid w:val="004E15B8"/>
    <w:rsid w:val="004E15DC"/>
    <w:rsid w:val="004E1622"/>
    <w:rsid w:val="004E1735"/>
    <w:rsid w:val="004E1757"/>
    <w:rsid w:val="004E1758"/>
    <w:rsid w:val="004E178F"/>
    <w:rsid w:val="004E1792"/>
    <w:rsid w:val="004E1794"/>
    <w:rsid w:val="004E17D6"/>
    <w:rsid w:val="004E17E0"/>
    <w:rsid w:val="004E18E7"/>
    <w:rsid w:val="004E19DE"/>
    <w:rsid w:val="004E1A0F"/>
    <w:rsid w:val="004E1A16"/>
    <w:rsid w:val="004E1B15"/>
    <w:rsid w:val="004E1B3D"/>
    <w:rsid w:val="004E1B50"/>
    <w:rsid w:val="004E1C0B"/>
    <w:rsid w:val="004E1C59"/>
    <w:rsid w:val="004E1C77"/>
    <w:rsid w:val="004E1CD4"/>
    <w:rsid w:val="004E1CEB"/>
    <w:rsid w:val="004E1D9D"/>
    <w:rsid w:val="004E1E4E"/>
    <w:rsid w:val="004E1F33"/>
    <w:rsid w:val="004E1F7B"/>
    <w:rsid w:val="004E1FB0"/>
    <w:rsid w:val="004E209F"/>
    <w:rsid w:val="004E20A8"/>
    <w:rsid w:val="004E210D"/>
    <w:rsid w:val="004E2110"/>
    <w:rsid w:val="004E219C"/>
    <w:rsid w:val="004E21DC"/>
    <w:rsid w:val="004E223A"/>
    <w:rsid w:val="004E22D4"/>
    <w:rsid w:val="004E22E3"/>
    <w:rsid w:val="004E22F8"/>
    <w:rsid w:val="004E238D"/>
    <w:rsid w:val="004E2421"/>
    <w:rsid w:val="004E24BB"/>
    <w:rsid w:val="004E24EC"/>
    <w:rsid w:val="004E2799"/>
    <w:rsid w:val="004E27C8"/>
    <w:rsid w:val="004E27FC"/>
    <w:rsid w:val="004E28AD"/>
    <w:rsid w:val="004E291E"/>
    <w:rsid w:val="004E2964"/>
    <w:rsid w:val="004E29FF"/>
    <w:rsid w:val="004E2B6A"/>
    <w:rsid w:val="004E2BEE"/>
    <w:rsid w:val="004E2D91"/>
    <w:rsid w:val="004E2DC2"/>
    <w:rsid w:val="004E2EAE"/>
    <w:rsid w:val="004E2F5D"/>
    <w:rsid w:val="004E2F80"/>
    <w:rsid w:val="004E2FAC"/>
    <w:rsid w:val="004E30C2"/>
    <w:rsid w:val="004E30C8"/>
    <w:rsid w:val="004E31EA"/>
    <w:rsid w:val="004E323F"/>
    <w:rsid w:val="004E32D1"/>
    <w:rsid w:val="004E335F"/>
    <w:rsid w:val="004E33F6"/>
    <w:rsid w:val="004E340D"/>
    <w:rsid w:val="004E3411"/>
    <w:rsid w:val="004E34EA"/>
    <w:rsid w:val="004E354E"/>
    <w:rsid w:val="004E35DC"/>
    <w:rsid w:val="004E35E7"/>
    <w:rsid w:val="004E35F6"/>
    <w:rsid w:val="004E36DC"/>
    <w:rsid w:val="004E36E6"/>
    <w:rsid w:val="004E373D"/>
    <w:rsid w:val="004E37A6"/>
    <w:rsid w:val="004E37CA"/>
    <w:rsid w:val="004E3843"/>
    <w:rsid w:val="004E389D"/>
    <w:rsid w:val="004E39AD"/>
    <w:rsid w:val="004E3A7A"/>
    <w:rsid w:val="004E3AFD"/>
    <w:rsid w:val="004E3C7A"/>
    <w:rsid w:val="004E3CA8"/>
    <w:rsid w:val="004E3E53"/>
    <w:rsid w:val="004E3E67"/>
    <w:rsid w:val="004E3F31"/>
    <w:rsid w:val="004E3F65"/>
    <w:rsid w:val="004E404C"/>
    <w:rsid w:val="004E40AC"/>
    <w:rsid w:val="004E4129"/>
    <w:rsid w:val="004E418C"/>
    <w:rsid w:val="004E4212"/>
    <w:rsid w:val="004E4358"/>
    <w:rsid w:val="004E4361"/>
    <w:rsid w:val="004E43BF"/>
    <w:rsid w:val="004E43C7"/>
    <w:rsid w:val="004E44F4"/>
    <w:rsid w:val="004E4513"/>
    <w:rsid w:val="004E457E"/>
    <w:rsid w:val="004E45EE"/>
    <w:rsid w:val="004E46C6"/>
    <w:rsid w:val="004E4716"/>
    <w:rsid w:val="004E477D"/>
    <w:rsid w:val="004E47E2"/>
    <w:rsid w:val="004E4886"/>
    <w:rsid w:val="004E48D4"/>
    <w:rsid w:val="004E48D5"/>
    <w:rsid w:val="004E4924"/>
    <w:rsid w:val="004E4983"/>
    <w:rsid w:val="004E49B4"/>
    <w:rsid w:val="004E4AFC"/>
    <w:rsid w:val="004E4C04"/>
    <w:rsid w:val="004E4CE4"/>
    <w:rsid w:val="004E4D39"/>
    <w:rsid w:val="004E4E41"/>
    <w:rsid w:val="004E4F6D"/>
    <w:rsid w:val="004E5023"/>
    <w:rsid w:val="004E502D"/>
    <w:rsid w:val="004E50D2"/>
    <w:rsid w:val="004E5151"/>
    <w:rsid w:val="004E5293"/>
    <w:rsid w:val="004E5301"/>
    <w:rsid w:val="004E53CB"/>
    <w:rsid w:val="004E53E2"/>
    <w:rsid w:val="004E53EA"/>
    <w:rsid w:val="004E5428"/>
    <w:rsid w:val="004E54B8"/>
    <w:rsid w:val="004E54F9"/>
    <w:rsid w:val="004E55D5"/>
    <w:rsid w:val="004E561E"/>
    <w:rsid w:val="004E5680"/>
    <w:rsid w:val="004E5759"/>
    <w:rsid w:val="004E5766"/>
    <w:rsid w:val="004E57EE"/>
    <w:rsid w:val="004E58C5"/>
    <w:rsid w:val="004E594E"/>
    <w:rsid w:val="004E59A0"/>
    <w:rsid w:val="004E5B92"/>
    <w:rsid w:val="004E5C19"/>
    <w:rsid w:val="004E5C2B"/>
    <w:rsid w:val="004E5C4D"/>
    <w:rsid w:val="004E5C9F"/>
    <w:rsid w:val="004E5D52"/>
    <w:rsid w:val="004E5DB1"/>
    <w:rsid w:val="004E5DC4"/>
    <w:rsid w:val="004E5DE8"/>
    <w:rsid w:val="004E5EDB"/>
    <w:rsid w:val="004E5F25"/>
    <w:rsid w:val="004E5FB4"/>
    <w:rsid w:val="004E5FC9"/>
    <w:rsid w:val="004E5FE2"/>
    <w:rsid w:val="004E5FEA"/>
    <w:rsid w:val="004E602F"/>
    <w:rsid w:val="004E6070"/>
    <w:rsid w:val="004E6071"/>
    <w:rsid w:val="004E608F"/>
    <w:rsid w:val="004E60FF"/>
    <w:rsid w:val="004E6176"/>
    <w:rsid w:val="004E617C"/>
    <w:rsid w:val="004E61CA"/>
    <w:rsid w:val="004E6352"/>
    <w:rsid w:val="004E6451"/>
    <w:rsid w:val="004E649E"/>
    <w:rsid w:val="004E651E"/>
    <w:rsid w:val="004E6555"/>
    <w:rsid w:val="004E65C2"/>
    <w:rsid w:val="004E65CD"/>
    <w:rsid w:val="004E661D"/>
    <w:rsid w:val="004E669C"/>
    <w:rsid w:val="004E672C"/>
    <w:rsid w:val="004E6753"/>
    <w:rsid w:val="004E67A6"/>
    <w:rsid w:val="004E67AD"/>
    <w:rsid w:val="004E6829"/>
    <w:rsid w:val="004E6876"/>
    <w:rsid w:val="004E6879"/>
    <w:rsid w:val="004E694B"/>
    <w:rsid w:val="004E69F7"/>
    <w:rsid w:val="004E6ACF"/>
    <w:rsid w:val="004E6AFB"/>
    <w:rsid w:val="004E6BB7"/>
    <w:rsid w:val="004E6C57"/>
    <w:rsid w:val="004E6C9F"/>
    <w:rsid w:val="004E6D38"/>
    <w:rsid w:val="004E6D43"/>
    <w:rsid w:val="004E6DF7"/>
    <w:rsid w:val="004E6E12"/>
    <w:rsid w:val="004E6E19"/>
    <w:rsid w:val="004E6F0B"/>
    <w:rsid w:val="004E6F44"/>
    <w:rsid w:val="004E6F7E"/>
    <w:rsid w:val="004E6FBB"/>
    <w:rsid w:val="004E6FC6"/>
    <w:rsid w:val="004E6FD1"/>
    <w:rsid w:val="004E7031"/>
    <w:rsid w:val="004E705A"/>
    <w:rsid w:val="004E7086"/>
    <w:rsid w:val="004E71BD"/>
    <w:rsid w:val="004E71C1"/>
    <w:rsid w:val="004E723D"/>
    <w:rsid w:val="004E725F"/>
    <w:rsid w:val="004E726F"/>
    <w:rsid w:val="004E7306"/>
    <w:rsid w:val="004E736E"/>
    <w:rsid w:val="004E744A"/>
    <w:rsid w:val="004E74B1"/>
    <w:rsid w:val="004E7531"/>
    <w:rsid w:val="004E753A"/>
    <w:rsid w:val="004E75AE"/>
    <w:rsid w:val="004E75F4"/>
    <w:rsid w:val="004E76A1"/>
    <w:rsid w:val="004E7710"/>
    <w:rsid w:val="004E7780"/>
    <w:rsid w:val="004E7782"/>
    <w:rsid w:val="004E781B"/>
    <w:rsid w:val="004E785F"/>
    <w:rsid w:val="004E78C0"/>
    <w:rsid w:val="004E7983"/>
    <w:rsid w:val="004E798C"/>
    <w:rsid w:val="004E79C1"/>
    <w:rsid w:val="004E7A22"/>
    <w:rsid w:val="004E7B0E"/>
    <w:rsid w:val="004E7B79"/>
    <w:rsid w:val="004E7BF9"/>
    <w:rsid w:val="004E7C05"/>
    <w:rsid w:val="004E7C3E"/>
    <w:rsid w:val="004E7C7F"/>
    <w:rsid w:val="004E7C97"/>
    <w:rsid w:val="004E7D13"/>
    <w:rsid w:val="004E7D6A"/>
    <w:rsid w:val="004E7D6D"/>
    <w:rsid w:val="004E7E68"/>
    <w:rsid w:val="004E7E9B"/>
    <w:rsid w:val="004E7F43"/>
    <w:rsid w:val="004E7FD7"/>
    <w:rsid w:val="004F0024"/>
    <w:rsid w:val="004F0069"/>
    <w:rsid w:val="004F006B"/>
    <w:rsid w:val="004F010E"/>
    <w:rsid w:val="004F0215"/>
    <w:rsid w:val="004F0248"/>
    <w:rsid w:val="004F0283"/>
    <w:rsid w:val="004F035B"/>
    <w:rsid w:val="004F03C7"/>
    <w:rsid w:val="004F0416"/>
    <w:rsid w:val="004F0438"/>
    <w:rsid w:val="004F0470"/>
    <w:rsid w:val="004F0498"/>
    <w:rsid w:val="004F04AA"/>
    <w:rsid w:val="004F04BA"/>
    <w:rsid w:val="004F04FC"/>
    <w:rsid w:val="004F053C"/>
    <w:rsid w:val="004F0569"/>
    <w:rsid w:val="004F0586"/>
    <w:rsid w:val="004F05F8"/>
    <w:rsid w:val="004F0648"/>
    <w:rsid w:val="004F069F"/>
    <w:rsid w:val="004F06CB"/>
    <w:rsid w:val="004F0771"/>
    <w:rsid w:val="004F0780"/>
    <w:rsid w:val="004F07DC"/>
    <w:rsid w:val="004F0850"/>
    <w:rsid w:val="004F08CE"/>
    <w:rsid w:val="004F0908"/>
    <w:rsid w:val="004F0962"/>
    <w:rsid w:val="004F0AAE"/>
    <w:rsid w:val="004F0B8A"/>
    <w:rsid w:val="004F0B9F"/>
    <w:rsid w:val="004F0C01"/>
    <w:rsid w:val="004F0C16"/>
    <w:rsid w:val="004F0CFC"/>
    <w:rsid w:val="004F0D4F"/>
    <w:rsid w:val="004F0E62"/>
    <w:rsid w:val="004F0EDA"/>
    <w:rsid w:val="004F0F78"/>
    <w:rsid w:val="004F0F80"/>
    <w:rsid w:val="004F109F"/>
    <w:rsid w:val="004F10D3"/>
    <w:rsid w:val="004F10DB"/>
    <w:rsid w:val="004F10EC"/>
    <w:rsid w:val="004F1130"/>
    <w:rsid w:val="004F119E"/>
    <w:rsid w:val="004F11CC"/>
    <w:rsid w:val="004F1216"/>
    <w:rsid w:val="004F122A"/>
    <w:rsid w:val="004F14D4"/>
    <w:rsid w:val="004F14EB"/>
    <w:rsid w:val="004F152B"/>
    <w:rsid w:val="004F1530"/>
    <w:rsid w:val="004F15AE"/>
    <w:rsid w:val="004F1650"/>
    <w:rsid w:val="004F1685"/>
    <w:rsid w:val="004F1698"/>
    <w:rsid w:val="004F16D4"/>
    <w:rsid w:val="004F16D7"/>
    <w:rsid w:val="004F1739"/>
    <w:rsid w:val="004F1747"/>
    <w:rsid w:val="004F17A2"/>
    <w:rsid w:val="004F180C"/>
    <w:rsid w:val="004F18D8"/>
    <w:rsid w:val="004F196B"/>
    <w:rsid w:val="004F19F6"/>
    <w:rsid w:val="004F1B12"/>
    <w:rsid w:val="004F1C0A"/>
    <w:rsid w:val="004F1C76"/>
    <w:rsid w:val="004F1D4C"/>
    <w:rsid w:val="004F1E3C"/>
    <w:rsid w:val="004F1E78"/>
    <w:rsid w:val="004F1EDF"/>
    <w:rsid w:val="004F1FDA"/>
    <w:rsid w:val="004F1FF7"/>
    <w:rsid w:val="004F20A9"/>
    <w:rsid w:val="004F2235"/>
    <w:rsid w:val="004F22CE"/>
    <w:rsid w:val="004F23EE"/>
    <w:rsid w:val="004F23F6"/>
    <w:rsid w:val="004F24D1"/>
    <w:rsid w:val="004F24F8"/>
    <w:rsid w:val="004F2524"/>
    <w:rsid w:val="004F2548"/>
    <w:rsid w:val="004F25D8"/>
    <w:rsid w:val="004F2614"/>
    <w:rsid w:val="004F261D"/>
    <w:rsid w:val="004F269D"/>
    <w:rsid w:val="004F2742"/>
    <w:rsid w:val="004F276B"/>
    <w:rsid w:val="004F27CE"/>
    <w:rsid w:val="004F27F1"/>
    <w:rsid w:val="004F285A"/>
    <w:rsid w:val="004F291F"/>
    <w:rsid w:val="004F292E"/>
    <w:rsid w:val="004F29DE"/>
    <w:rsid w:val="004F2A5D"/>
    <w:rsid w:val="004F2A6D"/>
    <w:rsid w:val="004F2AAF"/>
    <w:rsid w:val="004F2C63"/>
    <w:rsid w:val="004F2D32"/>
    <w:rsid w:val="004F2DC2"/>
    <w:rsid w:val="004F2E8C"/>
    <w:rsid w:val="004F2ED7"/>
    <w:rsid w:val="004F3013"/>
    <w:rsid w:val="004F3147"/>
    <w:rsid w:val="004F3177"/>
    <w:rsid w:val="004F3344"/>
    <w:rsid w:val="004F33BD"/>
    <w:rsid w:val="004F346B"/>
    <w:rsid w:val="004F35C8"/>
    <w:rsid w:val="004F365F"/>
    <w:rsid w:val="004F3762"/>
    <w:rsid w:val="004F387E"/>
    <w:rsid w:val="004F393C"/>
    <w:rsid w:val="004F39BC"/>
    <w:rsid w:val="004F3A02"/>
    <w:rsid w:val="004F3B09"/>
    <w:rsid w:val="004F3B41"/>
    <w:rsid w:val="004F3B86"/>
    <w:rsid w:val="004F3BF3"/>
    <w:rsid w:val="004F3D14"/>
    <w:rsid w:val="004F3D28"/>
    <w:rsid w:val="004F3DCE"/>
    <w:rsid w:val="004F3F4C"/>
    <w:rsid w:val="004F3FA4"/>
    <w:rsid w:val="004F3FFF"/>
    <w:rsid w:val="004F4041"/>
    <w:rsid w:val="004F4053"/>
    <w:rsid w:val="004F40DC"/>
    <w:rsid w:val="004F4114"/>
    <w:rsid w:val="004F415C"/>
    <w:rsid w:val="004F4216"/>
    <w:rsid w:val="004F4245"/>
    <w:rsid w:val="004F42B0"/>
    <w:rsid w:val="004F4382"/>
    <w:rsid w:val="004F4415"/>
    <w:rsid w:val="004F4589"/>
    <w:rsid w:val="004F462F"/>
    <w:rsid w:val="004F46C4"/>
    <w:rsid w:val="004F46DA"/>
    <w:rsid w:val="004F474E"/>
    <w:rsid w:val="004F47B1"/>
    <w:rsid w:val="004F4916"/>
    <w:rsid w:val="004F4934"/>
    <w:rsid w:val="004F4978"/>
    <w:rsid w:val="004F4999"/>
    <w:rsid w:val="004F49B1"/>
    <w:rsid w:val="004F49BE"/>
    <w:rsid w:val="004F4A09"/>
    <w:rsid w:val="004F4A0D"/>
    <w:rsid w:val="004F4A1C"/>
    <w:rsid w:val="004F4A8C"/>
    <w:rsid w:val="004F4B17"/>
    <w:rsid w:val="004F4C4F"/>
    <w:rsid w:val="004F4C71"/>
    <w:rsid w:val="004F4CDE"/>
    <w:rsid w:val="004F4D28"/>
    <w:rsid w:val="004F4D80"/>
    <w:rsid w:val="004F4D88"/>
    <w:rsid w:val="004F4DD1"/>
    <w:rsid w:val="004F4EA7"/>
    <w:rsid w:val="004F4F30"/>
    <w:rsid w:val="004F4F99"/>
    <w:rsid w:val="004F50C6"/>
    <w:rsid w:val="004F5133"/>
    <w:rsid w:val="004F5166"/>
    <w:rsid w:val="004F5174"/>
    <w:rsid w:val="004F52F8"/>
    <w:rsid w:val="004F53AD"/>
    <w:rsid w:val="004F5499"/>
    <w:rsid w:val="004F549F"/>
    <w:rsid w:val="004F557C"/>
    <w:rsid w:val="004F55E3"/>
    <w:rsid w:val="004F5625"/>
    <w:rsid w:val="004F568C"/>
    <w:rsid w:val="004F585B"/>
    <w:rsid w:val="004F5901"/>
    <w:rsid w:val="004F5917"/>
    <w:rsid w:val="004F5A07"/>
    <w:rsid w:val="004F5B57"/>
    <w:rsid w:val="004F5B9B"/>
    <w:rsid w:val="004F5BBC"/>
    <w:rsid w:val="004F5BC5"/>
    <w:rsid w:val="004F5BDD"/>
    <w:rsid w:val="004F5CD6"/>
    <w:rsid w:val="004F5CD7"/>
    <w:rsid w:val="004F5DA4"/>
    <w:rsid w:val="004F5DC2"/>
    <w:rsid w:val="004F5E28"/>
    <w:rsid w:val="004F5E46"/>
    <w:rsid w:val="004F5E7A"/>
    <w:rsid w:val="004F6097"/>
    <w:rsid w:val="004F6103"/>
    <w:rsid w:val="004F6117"/>
    <w:rsid w:val="004F6197"/>
    <w:rsid w:val="004F623E"/>
    <w:rsid w:val="004F62B7"/>
    <w:rsid w:val="004F6384"/>
    <w:rsid w:val="004F63AF"/>
    <w:rsid w:val="004F643F"/>
    <w:rsid w:val="004F6470"/>
    <w:rsid w:val="004F64E9"/>
    <w:rsid w:val="004F6528"/>
    <w:rsid w:val="004F654E"/>
    <w:rsid w:val="004F6574"/>
    <w:rsid w:val="004F6624"/>
    <w:rsid w:val="004F6632"/>
    <w:rsid w:val="004F668E"/>
    <w:rsid w:val="004F6786"/>
    <w:rsid w:val="004F6801"/>
    <w:rsid w:val="004F680A"/>
    <w:rsid w:val="004F6813"/>
    <w:rsid w:val="004F6820"/>
    <w:rsid w:val="004F6870"/>
    <w:rsid w:val="004F6AB2"/>
    <w:rsid w:val="004F6AE3"/>
    <w:rsid w:val="004F6B7B"/>
    <w:rsid w:val="004F6BCE"/>
    <w:rsid w:val="004F6C10"/>
    <w:rsid w:val="004F6CAC"/>
    <w:rsid w:val="004F6D04"/>
    <w:rsid w:val="004F6D3C"/>
    <w:rsid w:val="004F6D4F"/>
    <w:rsid w:val="004F6D7D"/>
    <w:rsid w:val="004F6D92"/>
    <w:rsid w:val="004F6E61"/>
    <w:rsid w:val="004F6E8F"/>
    <w:rsid w:val="004F6EE6"/>
    <w:rsid w:val="004F7029"/>
    <w:rsid w:val="004F7047"/>
    <w:rsid w:val="004F70E4"/>
    <w:rsid w:val="004F71BF"/>
    <w:rsid w:val="004F71C6"/>
    <w:rsid w:val="004F71E5"/>
    <w:rsid w:val="004F72BE"/>
    <w:rsid w:val="004F73A5"/>
    <w:rsid w:val="004F73E7"/>
    <w:rsid w:val="004F747F"/>
    <w:rsid w:val="004F74BA"/>
    <w:rsid w:val="004F7510"/>
    <w:rsid w:val="004F752A"/>
    <w:rsid w:val="004F757B"/>
    <w:rsid w:val="004F75BA"/>
    <w:rsid w:val="004F75FA"/>
    <w:rsid w:val="004F7646"/>
    <w:rsid w:val="004F7653"/>
    <w:rsid w:val="004F76B1"/>
    <w:rsid w:val="004F7752"/>
    <w:rsid w:val="004F796E"/>
    <w:rsid w:val="004F7970"/>
    <w:rsid w:val="004F79B2"/>
    <w:rsid w:val="004F79DE"/>
    <w:rsid w:val="004F7AFE"/>
    <w:rsid w:val="004F7B59"/>
    <w:rsid w:val="004F7B5F"/>
    <w:rsid w:val="004F7C32"/>
    <w:rsid w:val="004F7C99"/>
    <w:rsid w:val="004F7CF0"/>
    <w:rsid w:val="004F7D8E"/>
    <w:rsid w:val="004F7DA3"/>
    <w:rsid w:val="004F7E1E"/>
    <w:rsid w:val="004F7E2E"/>
    <w:rsid w:val="004F7E61"/>
    <w:rsid w:val="004F7ED5"/>
    <w:rsid w:val="004F7EF4"/>
    <w:rsid w:val="004F7F29"/>
    <w:rsid w:val="004F7F5E"/>
    <w:rsid w:val="004F7FAE"/>
    <w:rsid w:val="0050010C"/>
    <w:rsid w:val="00500150"/>
    <w:rsid w:val="0050020D"/>
    <w:rsid w:val="0050022A"/>
    <w:rsid w:val="0050028C"/>
    <w:rsid w:val="0050032E"/>
    <w:rsid w:val="005003E2"/>
    <w:rsid w:val="0050040E"/>
    <w:rsid w:val="0050040F"/>
    <w:rsid w:val="0050050A"/>
    <w:rsid w:val="00500524"/>
    <w:rsid w:val="00500527"/>
    <w:rsid w:val="00500531"/>
    <w:rsid w:val="00500534"/>
    <w:rsid w:val="005005A4"/>
    <w:rsid w:val="005007E9"/>
    <w:rsid w:val="00500816"/>
    <w:rsid w:val="0050081A"/>
    <w:rsid w:val="00500827"/>
    <w:rsid w:val="005008AC"/>
    <w:rsid w:val="005008E3"/>
    <w:rsid w:val="005008FA"/>
    <w:rsid w:val="00500933"/>
    <w:rsid w:val="0050096D"/>
    <w:rsid w:val="0050097B"/>
    <w:rsid w:val="00500984"/>
    <w:rsid w:val="00500C71"/>
    <w:rsid w:val="00500C8B"/>
    <w:rsid w:val="00500CB8"/>
    <w:rsid w:val="00500D6B"/>
    <w:rsid w:val="00500EDC"/>
    <w:rsid w:val="00500FAB"/>
    <w:rsid w:val="00500FC0"/>
    <w:rsid w:val="00501050"/>
    <w:rsid w:val="005010A7"/>
    <w:rsid w:val="005010AE"/>
    <w:rsid w:val="005010D1"/>
    <w:rsid w:val="005010F3"/>
    <w:rsid w:val="005011FE"/>
    <w:rsid w:val="0050122F"/>
    <w:rsid w:val="005012EA"/>
    <w:rsid w:val="0050136B"/>
    <w:rsid w:val="005013F0"/>
    <w:rsid w:val="00501420"/>
    <w:rsid w:val="0050143D"/>
    <w:rsid w:val="0050145E"/>
    <w:rsid w:val="005014DE"/>
    <w:rsid w:val="0050152D"/>
    <w:rsid w:val="005015CE"/>
    <w:rsid w:val="0050161D"/>
    <w:rsid w:val="0050168E"/>
    <w:rsid w:val="005016BA"/>
    <w:rsid w:val="005016DE"/>
    <w:rsid w:val="0050174B"/>
    <w:rsid w:val="00501786"/>
    <w:rsid w:val="005017C1"/>
    <w:rsid w:val="00501827"/>
    <w:rsid w:val="0050183E"/>
    <w:rsid w:val="0050196B"/>
    <w:rsid w:val="005019B9"/>
    <w:rsid w:val="005019E2"/>
    <w:rsid w:val="00501B0F"/>
    <w:rsid w:val="00501B41"/>
    <w:rsid w:val="00501B9B"/>
    <w:rsid w:val="00501C6B"/>
    <w:rsid w:val="00501C84"/>
    <w:rsid w:val="00501CBA"/>
    <w:rsid w:val="00501D4D"/>
    <w:rsid w:val="00501D53"/>
    <w:rsid w:val="00501FDF"/>
    <w:rsid w:val="00501FFA"/>
    <w:rsid w:val="0050203F"/>
    <w:rsid w:val="0050205E"/>
    <w:rsid w:val="0050215A"/>
    <w:rsid w:val="00502166"/>
    <w:rsid w:val="005022BB"/>
    <w:rsid w:val="00502325"/>
    <w:rsid w:val="00502482"/>
    <w:rsid w:val="005024EE"/>
    <w:rsid w:val="005024F3"/>
    <w:rsid w:val="005024F9"/>
    <w:rsid w:val="00502707"/>
    <w:rsid w:val="0050270A"/>
    <w:rsid w:val="005028E4"/>
    <w:rsid w:val="00502934"/>
    <w:rsid w:val="0050293B"/>
    <w:rsid w:val="005029BF"/>
    <w:rsid w:val="005029EE"/>
    <w:rsid w:val="00502BA6"/>
    <w:rsid w:val="00502BB2"/>
    <w:rsid w:val="00502BBE"/>
    <w:rsid w:val="00502BDF"/>
    <w:rsid w:val="00502C3A"/>
    <w:rsid w:val="00502CAB"/>
    <w:rsid w:val="00502CDA"/>
    <w:rsid w:val="00502D38"/>
    <w:rsid w:val="00502EAA"/>
    <w:rsid w:val="00502F12"/>
    <w:rsid w:val="00502FB1"/>
    <w:rsid w:val="00502FD2"/>
    <w:rsid w:val="00503039"/>
    <w:rsid w:val="00503042"/>
    <w:rsid w:val="0050307D"/>
    <w:rsid w:val="005031AB"/>
    <w:rsid w:val="005032B8"/>
    <w:rsid w:val="005032EE"/>
    <w:rsid w:val="0050333A"/>
    <w:rsid w:val="00503437"/>
    <w:rsid w:val="0050343B"/>
    <w:rsid w:val="00503456"/>
    <w:rsid w:val="00503541"/>
    <w:rsid w:val="005035E0"/>
    <w:rsid w:val="0050361C"/>
    <w:rsid w:val="005036EA"/>
    <w:rsid w:val="0050371C"/>
    <w:rsid w:val="0050379D"/>
    <w:rsid w:val="005037EE"/>
    <w:rsid w:val="005037F1"/>
    <w:rsid w:val="00503808"/>
    <w:rsid w:val="0050383E"/>
    <w:rsid w:val="0050395C"/>
    <w:rsid w:val="00503989"/>
    <w:rsid w:val="00503AAC"/>
    <w:rsid w:val="00503AC0"/>
    <w:rsid w:val="00503B17"/>
    <w:rsid w:val="00503C34"/>
    <w:rsid w:val="00503C49"/>
    <w:rsid w:val="00503D62"/>
    <w:rsid w:val="00503D7F"/>
    <w:rsid w:val="00503E4E"/>
    <w:rsid w:val="00503F8F"/>
    <w:rsid w:val="00503FEA"/>
    <w:rsid w:val="0050406D"/>
    <w:rsid w:val="0050409B"/>
    <w:rsid w:val="0050423A"/>
    <w:rsid w:val="00504254"/>
    <w:rsid w:val="005042AD"/>
    <w:rsid w:val="00504335"/>
    <w:rsid w:val="00504375"/>
    <w:rsid w:val="00504447"/>
    <w:rsid w:val="005044BC"/>
    <w:rsid w:val="0050456E"/>
    <w:rsid w:val="005045D4"/>
    <w:rsid w:val="00504660"/>
    <w:rsid w:val="0050479E"/>
    <w:rsid w:val="005047DC"/>
    <w:rsid w:val="005047FB"/>
    <w:rsid w:val="00504815"/>
    <w:rsid w:val="0050486A"/>
    <w:rsid w:val="00504896"/>
    <w:rsid w:val="005048D6"/>
    <w:rsid w:val="00504945"/>
    <w:rsid w:val="00504A0E"/>
    <w:rsid w:val="00504AB7"/>
    <w:rsid w:val="00504AFF"/>
    <w:rsid w:val="00504CF0"/>
    <w:rsid w:val="00504D11"/>
    <w:rsid w:val="00504D3A"/>
    <w:rsid w:val="00504E27"/>
    <w:rsid w:val="00504E89"/>
    <w:rsid w:val="00504EBE"/>
    <w:rsid w:val="00504F4E"/>
    <w:rsid w:val="0050515D"/>
    <w:rsid w:val="00505162"/>
    <w:rsid w:val="0050517F"/>
    <w:rsid w:val="00505369"/>
    <w:rsid w:val="005053DF"/>
    <w:rsid w:val="005053E0"/>
    <w:rsid w:val="0050543B"/>
    <w:rsid w:val="00505457"/>
    <w:rsid w:val="0050546B"/>
    <w:rsid w:val="00505478"/>
    <w:rsid w:val="0050549C"/>
    <w:rsid w:val="00505522"/>
    <w:rsid w:val="00505592"/>
    <w:rsid w:val="00505618"/>
    <w:rsid w:val="0050572B"/>
    <w:rsid w:val="005057CE"/>
    <w:rsid w:val="005057D7"/>
    <w:rsid w:val="00505833"/>
    <w:rsid w:val="00505842"/>
    <w:rsid w:val="0050588A"/>
    <w:rsid w:val="0050589B"/>
    <w:rsid w:val="005058B8"/>
    <w:rsid w:val="005058EE"/>
    <w:rsid w:val="005058FF"/>
    <w:rsid w:val="00505906"/>
    <w:rsid w:val="00505914"/>
    <w:rsid w:val="0050592A"/>
    <w:rsid w:val="005059AB"/>
    <w:rsid w:val="00505A67"/>
    <w:rsid w:val="00505A68"/>
    <w:rsid w:val="00505AD1"/>
    <w:rsid w:val="00505AFB"/>
    <w:rsid w:val="00505B5A"/>
    <w:rsid w:val="00505CA7"/>
    <w:rsid w:val="00505CFC"/>
    <w:rsid w:val="00505D06"/>
    <w:rsid w:val="00505EF2"/>
    <w:rsid w:val="00505F65"/>
    <w:rsid w:val="00506148"/>
    <w:rsid w:val="0050616F"/>
    <w:rsid w:val="005061AE"/>
    <w:rsid w:val="0050624E"/>
    <w:rsid w:val="0050625E"/>
    <w:rsid w:val="00506294"/>
    <w:rsid w:val="005062CE"/>
    <w:rsid w:val="005062F0"/>
    <w:rsid w:val="00506301"/>
    <w:rsid w:val="00506313"/>
    <w:rsid w:val="0050635D"/>
    <w:rsid w:val="0050639E"/>
    <w:rsid w:val="0050639F"/>
    <w:rsid w:val="005063CA"/>
    <w:rsid w:val="00506435"/>
    <w:rsid w:val="00506454"/>
    <w:rsid w:val="005064FB"/>
    <w:rsid w:val="0050664E"/>
    <w:rsid w:val="00506686"/>
    <w:rsid w:val="00506713"/>
    <w:rsid w:val="005067ED"/>
    <w:rsid w:val="00506968"/>
    <w:rsid w:val="0050698B"/>
    <w:rsid w:val="005069F3"/>
    <w:rsid w:val="00506A77"/>
    <w:rsid w:val="00506C26"/>
    <w:rsid w:val="00506C3F"/>
    <w:rsid w:val="00506D37"/>
    <w:rsid w:val="00506D3F"/>
    <w:rsid w:val="00506D6B"/>
    <w:rsid w:val="00506EF6"/>
    <w:rsid w:val="005070CC"/>
    <w:rsid w:val="00507118"/>
    <w:rsid w:val="00507125"/>
    <w:rsid w:val="0050717C"/>
    <w:rsid w:val="005071A9"/>
    <w:rsid w:val="00507293"/>
    <w:rsid w:val="005072CB"/>
    <w:rsid w:val="005072D9"/>
    <w:rsid w:val="00507364"/>
    <w:rsid w:val="005073EA"/>
    <w:rsid w:val="0050742B"/>
    <w:rsid w:val="00507433"/>
    <w:rsid w:val="00507550"/>
    <w:rsid w:val="00507592"/>
    <w:rsid w:val="005075BF"/>
    <w:rsid w:val="005075D3"/>
    <w:rsid w:val="00507687"/>
    <w:rsid w:val="0050775B"/>
    <w:rsid w:val="00507778"/>
    <w:rsid w:val="005077B7"/>
    <w:rsid w:val="0050785F"/>
    <w:rsid w:val="005078EE"/>
    <w:rsid w:val="00507A4E"/>
    <w:rsid w:val="00507A64"/>
    <w:rsid w:val="00507A6A"/>
    <w:rsid w:val="00507AAD"/>
    <w:rsid w:val="00507AD3"/>
    <w:rsid w:val="00507B05"/>
    <w:rsid w:val="00507B8F"/>
    <w:rsid w:val="00507BAE"/>
    <w:rsid w:val="00507D05"/>
    <w:rsid w:val="00507D96"/>
    <w:rsid w:val="00507E4F"/>
    <w:rsid w:val="00507E71"/>
    <w:rsid w:val="0051006D"/>
    <w:rsid w:val="00510093"/>
    <w:rsid w:val="005100BB"/>
    <w:rsid w:val="0051010B"/>
    <w:rsid w:val="00510115"/>
    <w:rsid w:val="005101C6"/>
    <w:rsid w:val="00510337"/>
    <w:rsid w:val="0051037E"/>
    <w:rsid w:val="00510406"/>
    <w:rsid w:val="00510434"/>
    <w:rsid w:val="0051048D"/>
    <w:rsid w:val="005104E9"/>
    <w:rsid w:val="00510540"/>
    <w:rsid w:val="00510591"/>
    <w:rsid w:val="005105BA"/>
    <w:rsid w:val="005105DF"/>
    <w:rsid w:val="005105E2"/>
    <w:rsid w:val="00510672"/>
    <w:rsid w:val="00510875"/>
    <w:rsid w:val="0051090A"/>
    <w:rsid w:val="0051095A"/>
    <w:rsid w:val="0051097A"/>
    <w:rsid w:val="00510A0C"/>
    <w:rsid w:val="00510A7C"/>
    <w:rsid w:val="00510AEB"/>
    <w:rsid w:val="00510AFA"/>
    <w:rsid w:val="00510B81"/>
    <w:rsid w:val="00510B90"/>
    <w:rsid w:val="00510C99"/>
    <w:rsid w:val="00510CB0"/>
    <w:rsid w:val="00510CD6"/>
    <w:rsid w:val="00510CE2"/>
    <w:rsid w:val="00510D34"/>
    <w:rsid w:val="00510D50"/>
    <w:rsid w:val="00510DED"/>
    <w:rsid w:val="00510EE7"/>
    <w:rsid w:val="00510F60"/>
    <w:rsid w:val="00510FCA"/>
    <w:rsid w:val="00510FF8"/>
    <w:rsid w:val="00510FFD"/>
    <w:rsid w:val="00511034"/>
    <w:rsid w:val="00511073"/>
    <w:rsid w:val="005110AC"/>
    <w:rsid w:val="005111C4"/>
    <w:rsid w:val="00511386"/>
    <w:rsid w:val="0051149B"/>
    <w:rsid w:val="0051153A"/>
    <w:rsid w:val="00511547"/>
    <w:rsid w:val="0051158F"/>
    <w:rsid w:val="005115D4"/>
    <w:rsid w:val="005116A6"/>
    <w:rsid w:val="005116CE"/>
    <w:rsid w:val="005116F4"/>
    <w:rsid w:val="0051172E"/>
    <w:rsid w:val="00511768"/>
    <w:rsid w:val="00511879"/>
    <w:rsid w:val="0051193C"/>
    <w:rsid w:val="0051195E"/>
    <w:rsid w:val="00511981"/>
    <w:rsid w:val="00511A97"/>
    <w:rsid w:val="00511AA6"/>
    <w:rsid w:val="00511B25"/>
    <w:rsid w:val="00511B48"/>
    <w:rsid w:val="00511B59"/>
    <w:rsid w:val="00511D8F"/>
    <w:rsid w:val="00511D9E"/>
    <w:rsid w:val="00511DAF"/>
    <w:rsid w:val="00511E15"/>
    <w:rsid w:val="00511E7C"/>
    <w:rsid w:val="00511EC4"/>
    <w:rsid w:val="00511EE2"/>
    <w:rsid w:val="00511F65"/>
    <w:rsid w:val="00511FC0"/>
    <w:rsid w:val="00511FE8"/>
    <w:rsid w:val="0051201C"/>
    <w:rsid w:val="005120F3"/>
    <w:rsid w:val="00512183"/>
    <w:rsid w:val="00512186"/>
    <w:rsid w:val="005121B5"/>
    <w:rsid w:val="00512208"/>
    <w:rsid w:val="00512288"/>
    <w:rsid w:val="005122BC"/>
    <w:rsid w:val="005122E6"/>
    <w:rsid w:val="00512364"/>
    <w:rsid w:val="005123F5"/>
    <w:rsid w:val="00512438"/>
    <w:rsid w:val="005124D0"/>
    <w:rsid w:val="00512516"/>
    <w:rsid w:val="00512522"/>
    <w:rsid w:val="00512694"/>
    <w:rsid w:val="005126C1"/>
    <w:rsid w:val="0051286E"/>
    <w:rsid w:val="00512A26"/>
    <w:rsid w:val="00512A91"/>
    <w:rsid w:val="00512AA6"/>
    <w:rsid w:val="00512B59"/>
    <w:rsid w:val="00512BD3"/>
    <w:rsid w:val="00512BE1"/>
    <w:rsid w:val="00512C91"/>
    <w:rsid w:val="00512D04"/>
    <w:rsid w:val="00512D45"/>
    <w:rsid w:val="00512D80"/>
    <w:rsid w:val="00512E64"/>
    <w:rsid w:val="00512EAF"/>
    <w:rsid w:val="00512F4D"/>
    <w:rsid w:val="00513002"/>
    <w:rsid w:val="0051303D"/>
    <w:rsid w:val="0051306C"/>
    <w:rsid w:val="005130BC"/>
    <w:rsid w:val="005130CC"/>
    <w:rsid w:val="005130FC"/>
    <w:rsid w:val="0051311A"/>
    <w:rsid w:val="00513122"/>
    <w:rsid w:val="00513154"/>
    <w:rsid w:val="00513199"/>
    <w:rsid w:val="0051336B"/>
    <w:rsid w:val="00513384"/>
    <w:rsid w:val="00513556"/>
    <w:rsid w:val="00513580"/>
    <w:rsid w:val="005135CE"/>
    <w:rsid w:val="00513642"/>
    <w:rsid w:val="005136B5"/>
    <w:rsid w:val="00513712"/>
    <w:rsid w:val="0051377B"/>
    <w:rsid w:val="0051381A"/>
    <w:rsid w:val="00513A27"/>
    <w:rsid w:val="00513A39"/>
    <w:rsid w:val="00513B4A"/>
    <w:rsid w:val="00513B4B"/>
    <w:rsid w:val="00513CB8"/>
    <w:rsid w:val="00513CFC"/>
    <w:rsid w:val="00513DC3"/>
    <w:rsid w:val="00513DD0"/>
    <w:rsid w:val="00513DD2"/>
    <w:rsid w:val="00513DEB"/>
    <w:rsid w:val="00513E90"/>
    <w:rsid w:val="00513F32"/>
    <w:rsid w:val="00514057"/>
    <w:rsid w:val="00514152"/>
    <w:rsid w:val="0051438C"/>
    <w:rsid w:val="005143D7"/>
    <w:rsid w:val="00514443"/>
    <w:rsid w:val="005144DA"/>
    <w:rsid w:val="0051465C"/>
    <w:rsid w:val="005146EB"/>
    <w:rsid w:val="00514819"/>
    <w:rsid w:val="00514828"/>
    <w:rsid w:val="005148C0"/>
    <w:rsid w:val="00514A14"/>
    <w:rsid w:val="00514AB3"/>
    <w:rsid w:val="00514AE0"/>
    <w:rsid w:val="00514AEB"/>
    <w:rsid w:val="00514B56"/>
    <w:rsid w:val="00514B5E"/>
    <w:rsid w:val="00514BB9"/>
    <w:rsid w:val="00514CAD"/>
    <w:rsid w:val="00514D16"/>
    <w:rsid w:val="00514D31"/>
    <w:rsid w:val="00514EF8"/>
    <w:rsid w:val="00514F3A"/>
    <w:rsid w:val="00514F40"/>
    <w:rsid w:val="00514F99"/>
    <w:rsid w:val="00514F9F"/>
    <w:rsid w:val="00514FE2"/>
    <w:rsid w:val="0051500E"/>
    <w:rsid w:val="0051509B"/>
    <w:rsid w:val="00515116"/>
    <w:rsid w:val="00515129"/>
    <w:rsid w:val="00515173"/>
    <w:rsid w:val="00515275"/>
    <w:rsid w:val="00515306"/>
    <w:rsid w:val="00515326"/>
    <w:rsid w:val="00515359"/>
    <w:rsid w:val="0051538D"/>
    <w:rsid w:val="005153A0"/>
    <w:rsid w:val="005153FB"/>
    <w:rsid w:val="005153FC"/>
    <w:rsid w:val="0051542F"/>
    <w:rsid w:val="0051549A"/>
    <w:rsid w:val="005154B5"/>
    <w:rsid w:val="0051560B"/>
    <w:rsid w:val="0051560D"/>
    <w:rsid w:val="00515688"/>
    <w:rsid w:val="005156C0"/>
    <w:rsid w:val="0051572C"/>
    <w:rsid w:val="005157A7"/>
    <w:rsid w:val="005157D9"/>
    <w:rsid w:val="00515808"/>
    <w:rsid w:val="00515839"/>
    <w:rsid w:val="005158AC"/>
    <w:rsid w:val="0051590E"/>
    <w:rsid w:val="00515914"/>
    <w:rsid w:val="0051595A"/>
    <w:rsid w:val="00515977"/>
    <w:rsid w:val="005159C3"/>
    <w:rsid w:val="00515AD1"/>
    <w:rsid w:val="00515ADB"/>
    <w:rsid w:val="00515AEB"/>
    <w:rsid w:val="00515BCA"/>
    <w:rsid w:val="00515BF9"/>
    <w:rsid w:val="00515C00"/>
    <w:rsid w:val="00515C03"/>
    <w:rsid w:val="00515C0B"/>
    <w:rsid w:val="00515C2E"/>
    <w:rsid w:val="00515C76"/>
    <w:rsid w:val="00515E40"/>
    <w:rsid w:val="00515F6D"/>
    <w:rsid w:val="00515F84"/>
    <w:rsid w:val="005160FB"/>
    <w:rsid w:val="00516160"/>
    <w:rsid w:val="00516193"/>
    <w:rsid w:val="0051621B"/>
    <w:rsid w:val="00516259"/>
    <w:rsid w:val="00516268"/>
    <w:rsid w:val="0051626C"/>
    <w:rsid w:val="005162C8"/>
    <w:rsid w:val="00516347"/>
    <w:rsid w:val="00516348"/>
    <w:rsid w:val="005163A4"/>
    <w:rsid w:val="005163BD"/>
    <w:rsid w:val="00516401"/>
    <w:rsid w:val="00516406"/>
    <w:rsid w:val="0051656F"/>
    <w:rsid w:val="00516622"/>
    <w:rsid w:val="005167C1"/>
    <w:rsid w:val="005167EF"/>
    <w:rsid w:val="00516947"/>
    <w:rsid w:val="00516A63"/>
    <w:rsid w:val="00516AD3"/>
    <w:rsid w:val="00516B57"/>
    <w:rsid w:val="00516BC4"/>
    <w:rsid w:val="00516C70"/>
    <w:rsid w:val="00516C8A"/>
    <w:rsid w:val="00516D64"/>
    <w:rsid w:val="00516ED8"/>
    <w:rsid w:val="00516F38"/>
    <w:rsid w:val="00516FE0"/>
    <w:rsid w:val="00517002"/>
    <w:rsid w:val="0051706D"/>
    <w:rsid w:val="005170E1"/>
    <w:rsid w:val="005170ED"/>
    <w:rsid w:val="0051713C"/>
    <w:rsid w:val="00517143"/>
    <w:rsid w:val="0051716C"/>
    <w:rsid w:val="005171D7"/>
    <w:rsid w:val="005171E9"/>
    <w:rsid w:val="005172C2"/>
    <w:rsid w:val="0051734A"/>
    <w:rsid w:val="005173EA"/>
    <w:rsid w:val="00517427"/>
    <w:rsid w:val="00517482"/>
    <w:rsid w:val="0051757E"/>
    <w:rsid w:val="00517611"/>
    <w:rsid w:val="0051762B"/>
    <w:rsid w:val="0051779F"/>
    <w:rsid w:val="005177B0"/>
    <w:rsid w:val="00517874"/>
    <w:rsid w:val="0051787F"/>
    <w:rsid w:val="00517947"/>
    <w:rsid w:val="005179BA"/>
    <w:rsid w:val="00517A2E"/>
    <w:rsid w:val="00517A71"/>
    <w:rsid w:val="00517BA2"/>
    <w:rsid w:val="00517BFB"/>
    <w:rsid w:val="00517D7B"/>
    <w:rsid w:val="00517E22"/>
    <w:rsid w:val="00517EA4"/>
    <w:rsid w:val="00517F67"/>
    <w:rsid w:val="00517F77"/>
    <w:rsid w:val="00517F78"/>
    <w:rsid w:val="0052004D"/>
    <w:rsid w:val="00520051"/>
    <w:rsid w:val="0052013F"/>
    <w:rsid w:val="00520175"/>
    <w:rsid w:val="00520196"/>
    <w:rsid w:val="005201A3"/>
    <w:rsid w:val="00520234"/>
    <w:rsid w:val="00520268"/>
    <w:rsid w:val="005202D6"/>
    <w:rsid w:val="00520301"/>
    <w:rsid w:val="00520307"/>
    <w:rsid w:val="0052033F"/>
    <w:rsid w:val="00520363"/>
    <w:rsid w:val="005203FF"/>
    <w:rsid w:val="00520433"/>
    <w:rsid w:val="005204A2"/>
    <w:rsid w:val="005204C7"/>
    <w:rsid w:val="005204F3"/>
    <w:rsid w:val="005204F4"/>
    <w:rsid w:val="00520531"/>
    <w:rsid w:val="005205DC"/>
    <w:rsid w:val="005206D8"/>
    <w:rsid w:val="005206F1"/>
    <w:rsid w:val="00520703"/>
    <w:rsid w:val="00520704"/>
    <w:rsid w:val="0052075A"/>
    <w:rsid w:val="00520776"/>
    <w:rsid w:val="005207C2"/>
    <w:rsid w:val="005207D6"/>
    <w:rsid w:val="00520817"/>
    <w:rsid w:val="005208CD"/>
    <w:rsid w:val="00520970"/>
    <w:rsid w:val="005209A0"/>
    <w:rsid w:val="00520BA5"/>
    <w:rsid w:val="00520C15"/>
    <w:rsid w:val="00520C37"/>
    <w:rsid w:val="00520D5C"/>
    <w:rsid w:val="00520E10"/>
    <w:rsid w:val="00520E33"/>
    <w:rsid w:val="00520FDB"/>
    <w:rsid w:val="00520FDF"/>
    <w:rsid w:val="005212AB"/>
    <w:rsid w:val="0052130B"/>
    <w:rsid w:val="00521369"/>
    <w:rsid w:val="005213B3"/>
    <w:rsid w:val="005213DD"/>
    <w:rsid w:val="005214DB"/>
    <w:rsid w:val="005214FC"/>
    <w:rsid w:val="00521551"/>
    <w:rsid w:val="005215C3"/>
    <w:rsid w:val="005215C4"/>
    <w:rsid w:val="005216D2"/>
    <w:rsid w:val="005216EE"/>
    <w:rsid w:val="00521740"/>
    <w:rsid w:val="00521748"/>
    <w:rsid w:val="005217D3"/>
    <w:rsid w:val="00521862"/>
    <w:rsid w:val="005218C6"/>
    <w:rsid w:val="00521930"/>
    <w:rsid w:val="00521A30"/>
    <w:rsid w:val="00521A62"/>
    <w:rsid w:val="00521AAB"/>
    <w:rsid w:val="00521B0D"/>
    <w:rsid w:val="00521BA2"/>
    <w:rsid w:val="00521BCB"/>
    <w:rsid w:val="00521C43"/>
    <w:rsid w:val="00521C78"/>
    <w:rsid w:val="00521D0A"/>
    <w:rsid w:val="00521DB7"/>
    <w:rsid w:val="00521EF9"/>
    <w:rsid w:val="00521F4B"/>
    <w:rsid w:val="00522098"/>
    <w:rsid w:val="005220A4"/>
    <w:rsid w:val="005220EC"/>
    <w:rsid w:val="00522114"/>
    <w:rsid w:val="0052214A"/>
    <w:rsid w:val="0052215D"/>
    <w:rsid w:val="005221EE"/>
    <w:rsid w:val="00522227"/>
    <w:rsid w:val="00522232"/>
    <w:rsid w:val="0052224B"/>
    <w:rsid w:val="00522341"/>
    <w:rsid w:val="00522354"/>
    <w:rsid w:val="005223D9"/>
    <w:rsid w:val="0052241C"/>
    <w:rsid w:val="005224F7"/>
    <w:rsid w:val="00522508"/>
    <w:rsid w:val="0052259A"/>
    <w:rsid w:val="005225B7"/>
    <w:rsid w:val="005225C1"/>
    <w:rsid w:val="005226B9"/>
    <w:rsid w:val="005226CF"/>
    <w:rsid w:val="005226DD"/>
    <w:rsid w:val="00522734"/>
    <w:rsid w:val="0052289A"/>
    <w:rsid w:val="00522906"/>
    <w:rsid w:val="0052293A"/>
    <w:rsid w:val="00522A25"/>
    <w:rsid w:val="00522A28"/>
    <w:rsid w:val="00522ABF"/>
    <w:rsid w:val="00522AE6"/>
    <w:rsid w:val="00522B24"/>
    <w:rsid w:val="00522C1D"/>
    <w:rsid w:val="00522C76"/>
    <w:rsid w:val="00522D0D"/>
    <w:rsid w:val="00522D16"/>
    <w:rsid w:val="00522DB6"/>
    <w:rsid w:val="00522DF6"/>
    <w:rsid w:val="00522E47"/>
    <w:rsid w:val="00522EF1"/>
    <w:rsid w:val="00522EFC"/>
    <w:rsid w:val="00522F1D"/>
    <w:rsid w:val="00522F8B"/>
    <w:rsid w:val="00523067"/>
    <w:rsid w:val="005230CD"/>
    <w:rsid w:val="0052316D"/>
    <w:rsid w:val="005231FD"/>
    <w:rsid w:val="00523321"/>
    <w:rsid w:val="00523343"/>
    <w:rsid w:val="00523361"/>
    <w:rsid w:val="00523477"/>
    <w:rsid w:val="00523541"/>
    <w:rsid w:val="00523594"/>
    <w:rsid w:val="005235E7"/>
    <w:rsid w:val="00523604"/>
    <w:rsid w:val="00523627"/>
    <w:rsid w:val="0052366F"/>
    <w:rsid w:val="005236FB"/>
    <w:rsid w:val="005237AC"/>
    <w:rsid w:val="00523852"/>
    <w:rsid w:val="005238E9"/>
    <w:rsid w:val="0052390A"/>
    <w:rsid w:val="00523948"/>
    <w:rsid w:val="00523A93"/>
    <w:rsid w:val="00523AB6"/>
    <w:rsid w:val="00523ADC"/>
    <w:rsid w:val="00523B2F"/>
    <w:rsid w:val="00523CD4"/>
    <w:rsid w:val="00523E33"/>
    <w:rsid w:val="00523F6F"/>
    <w:rsid w:val="00523F95"/>
    <w:rsid w:val="00523FA2"/>
    <w:rsid w:val="00523FB8"/>
    <w:rsid w:val="00524011"/>
    <w:rsid w:val="00524018"/>
    <w:rsid w:val="00524190"/>
    <w:rsid w:val="00524239"/>
    <w:rsid w:val="00524297"/>
    <w:rsid w:val="005242AC"/>
    <w:rsid w:val="00524302"/>
    <w:rsid w:val="00524340"/>
    <w:rsid w:val="0052443C"/>
    <w:rsid w:val="00524445"/>
    <w:rsid w:val="0052445F"/>
    <w:rsid w:val="005244F6"/>
    <w:rsid w:val="00524557"/>
    <w:rsid w:val="005245EC"/>
    <w:rsid w:val="0052465B"/>
    <w:rsid w:val="005246F6"/>
    <w:rsid w:val="00524706"/>
    <w:rsid w:val="00524718"/>
    <w:rsid w:val="00524719"/>
    <w:rsid w:val="005247D6"/>
    <w:rsid w:val="00524849"/>
    <w:rsid w:val="005248D8"/>
    <w:rsid w:val="00524933"/>
    <w:rsid w:val="00524984"/>
    <w:rsid w:val="005249C4"/>
    <w:rsid w:val="00524A3B"/>
    <w:rsid w:val="00524A65"/>
    <w:rsid w:val="00524BB3"/>
    <w:rsid w:val="00524BC7"/>
    <w:rsid w:val="00524D18"/>
    <w:rsid w:val="00524D3D"/>
    <w:rsid w:val="00524D83"/>
    <w:rsid w:val="00524DB2"/>
    <w:rsid w:val="00524EBB"/>
    <w:rsid w:val="00524EFC"/>
    <w:rsid w:val="00524F22"/>
    <w:rsid w:val="0052500B"/>
    <w:rsid w:val="005250D6"/>
    <w:rsid w:val="005250E1"/>
    <w:rsid w:val="00525351"/>
    <w:rsid w:val="00525371"/>
    <w:rsid w:val="0052539F"/>
    <w:rsid w:val="005253D5"/>
    <w:rsid w:val="0052548D"/>
    <w:rsid w:val="0052557E"/>
    <w:rsid w:val="005255B8"/>
    <w:rsid w:val="00525629"/>
    <w:rsid w:val="00525709"/>
    <w:rsid w:val="005257AF"/>
    <w:rsid w:val="0052582A"/>
    <w:rsid w:val="0052587F"/>
    <w:rsid w:val="0052588E"/>
    <w:rsid w:val="00525933"/>
    <w:rsid w:val="00525999"/>
    <w:rsid w:val="005259A7"/>
    <w:rsid w:val="005259DD"/>
    <w:rsid w:val="005259E7"/>
    <w:rsid w:val="005259FF"/>
    <w:rsid w:val="00525A21"/>
    <w:rsid w:val="00525A22"/>
    <w:rsid w:val="00525B26"/>
    <w:rsid w:val="00525BDD"/>
    <w:rsid w:val="00525C91"/>
    <w:rsid w:val="00525D84"/>
    <w:rsid w:val="00525DD8"/>
    <w:rsid w:val="00525E7B"/>
    <w:rsid w:val="00525EE6"/>
    <w:rsid w:val="005260A5"/>
    <w:rsid w:val="005260C4"/>
    <w:rsid w:val="00526103"/>
    <w:rsid w:val="00526135"/>
    <w:rsid w:val="00526183"/>
    <w:rsid w:val="00526189"/>
    <w:rsid w:val="005261FB"/>
    <w:rsid w:val="0052631F"/>
    <w:rsid w:val="005263A4"/>
    <w:rsid w:val="005263C0"/>
    <w:rsid w:val="005263DA"/>
    <w:rsid w:val="0052643A"/>
    <w:rsid w:val="0052648A"/>
    <w:rsid w:val="005264A3"/>
    <w:rsid w:val="00526511"/>
    <w:rsid w:val="005265FB"/>
    <w:rsid w:val="00526600"/>
    <w:rsid w:val="00526604"/>
    <w:rsid w:val="0052666A"/>
    <w:rsid w:val="00526711"/>
    <w:rsid w:val="00526765"/>
    <w:rsid w:val="0052676F"/>
    <w:rsid w:val="0052679F"/>
    <w:rsid w:val="0052685E"/>
    <w:rsid w:val="00526927"/>
    <w:rsid w:val="0052693D"/>
    <w:rsid w:val="00526957"/>
    <w:rsid w:val="0052696F"/>
    <w:rsid w:val="00526984"/>
    <w:rsid w:val="005269E8"/>
    <w:rsid w:val="00526A80"/>
    <w:rsid w:val="00526A89"/>
    <w:rsid w:val="00526B35"/>
    <w:rsid w:val="00526B4E"/>
    <w:rsid w:val="00526B61"/>
    <w:rsid w:val="00526BC9"/>
    <w:rsid w:val="00526D2D"/>
    <w:rsid w:val="00526D75"/>
    <w:rsid w:val="00526D8A"/>
    <w:rsid w:val="00526E29"/>
    <w:rsid w:val="00526E3F"/>
    <w:rsid w:val="00526E73"/>
    <w:rsid w:val="00526EC6"/>
    <w:rsid w:val="00526F9A"/>
    <w:rsid w:val="005271DA"/>
    <w:rsid w:val="005271EA"/>
    <w:rsid w:val="00527208"/>
    <w:rsid w:val="0052720A"/>
    <w:rsid w:val="0052721D"/>
    <w:rsid w:val="0052724B"/>
    <w:rsid w:val="00527270"/>
    <w:rsid w:val="0052728E"/>
    <w:rsid w:val="005273A0"/>
    <w:rsid w:val="005274E2"/>
    <w:rsid w:val="00527510"/>
    <w:rsid w:val="0052752A"/>
    <w:rsid w:val="00527580"/>
    <w:rsid w:val="005275B0"/>
    <w:rsid w:val="005275CA"/>
    <w:rsid w:val="005275D6"/>
    <w:rsid w:val="005275DE"/>
    <w:rsid w:val="0052762D"/>
    <w:rsid w:val="005276A4"/>
    <w:rsid w:val="005276B0"/>
    <w:rsid w:val="005277AF"/>
    <w:rsid w:val="0052784C"/>
    <w:rsid w:val="00527867"/>
    <w:rsid w:val="0052787A"/>
    <w:rsid w:val="0052787E"/>
    <w:rsid w:val="00527A27"/>
    <w:rsid w:val="00527A93"/>
    <w:rsid w:val="00527AB9"/>
    <w:rsid w:val="00527B56"/>
    <w:rsid w:val="00527BD7"/>
    <w:rsid w:val="00527C18"/>
    <w:rsid w:val="00527C60"/>
    <w:rsid w:val="00527CD6"/>
    <w:rsid w:val="00527D84"/>
    <w:rsid w:val="00527DFA"/>
    <w:rsid w:val="00527E32"/>
    <w:rsid w:val="00527E51"/>
    <w:rsid w:val="00527E63"/>
    <w:rsid w:val="00527E78"/>
    <w:rsid w:val="00527F40"/>
    <w:rsid w:val="00527FAD"/>
    <w:rsid w:val="00527FD6"/>
    <w:rsid w:val="00530012"/>
    <w:rsid w:val="005300D4"/>
    <w:rsid w:val="0053011A"/>
    <w:rsid w:val="00530166"/>
    <w:rsid w:val="00530173"/>
    <w:rsid w:val="00530220"/>
    <w:rsid w:val="00530287"/>
    <w:rsid w:val="005302D1"/>
    <w:rsid w:val="00530386"/>
    <w:rsid w:val="005303C5"/>
    <w:rsid w:val="005304BB"/>
    <w:rsid w:val="005304F3"/>
    <w:rsid w:val="00530645"/>
    <w:rsid w:val="005306C4"/>
    <w:rsid w:val="005308DF"/>
    <w:rsid w:val="0053091E"/>
    <w:rsid w:val="005309FC"/>
    <w:rsid w:val="00530A22"/>
    <w:rsid w:val="00530A32"/>
    <w:rsid w:val="00530A9D"/>
    <w:rsid w:val="00530AD2"/>
    <w:rsid w:val="00530BF1"/>
    <w:rsid w:val="00530C41"/>
    <w:rsid w:val="00530CA7"/>
    <w:rsid w:val="00530CFE"/>
    <w:rsid w:val="00530D3D"/>
    <w:rsid w:val="00530D59"/>
    <w:rsid w:val="00530DBD"/>
    <w:rsid w:val="00530DF1"/>
    <w:rsid w:val="00530E28"/>
    <w:rsid w:val="00530E3F"/>
    <w:rsid w:val="00530E86"/>
    <w:rsid w:val="00530E9B"/>
    <w:rsid w:val="00530F6B"/>
    <w:rsid w:val="00530F83"/>
    <w:rsid w:val="00530F9B"/>
    <w:rsid w:val="00530FAC"/>
    <w:rsid w:val="00530FF5"/>
    <w:rsid w:val="0053108C"/>
    <w:rsid w:val="0053116D"/>
    <w:rsid w:val="00531177"/>
    <w:rsid w:val="00531239"/>
    <w:rsid w:val="00531242"/>
    <w:rsid w:val="00531533"/>
    <w:rsid w:val="00531573"/>
    <w:rsid w:val="005315CA"/>
    <w:rsid w:val="005315D3"/>
    <w:rsid w:val="005316DC"/>
    <w:rsid w:val="00531725"/>
    <w:rsid w:val="005317CE"/>
    <w:rsid w:val="00531807"/>
    <w:rsid w:val="00531850"/>
    <w:rsid w:val="005318CB"/>
    <w:rsid w:val="00531907"/>
    <w:rsid w:val="00531A07"/>
    <w:rsid w:val="00531A1B"/>
    <w:rsid w:val="00531A84"/>
    <w:rsid w:val="00531A97"/>
    <w:rsid w:val="00531B0A"/>
    <w:rsid w:val="00531BAB"/>
    <w:rsid w:val="00531BE2"/>
    <w:rsid w:val="00531CBE"/>
    <w:rsid w:val="00531CD8"/>
    <w:rsid w:val="00531D3D"/>
    <w:rsid w:val="00531D9C"/>
    <w:rsid w:val="00531DD5"/>
    <w:rsid w:val="00531DD7"/>
    <w:rsid w:val="00531DD8"/>
    <w:rsid w:val="00531DF5"/>
    <w:rsid w:val="00531E07"/>
    <w:rsid w:val="00531E18"/>
    <w:rsid w:val="00531E84"/>
    <w:rsid w:val="00531EF8"/>
    <w:rsid w:val="00531F24"/>
    <w:rsid w:val="00531FCB"/>
    <w:rsid w:val="00531FEF"/>
    <w:rsid w:val="0053203B"/>
    <w:rsid w:val="005320D3"/>
    <w:rsid w:val="00532109"/>
    <w:rsid w:val="005322BD"/>
    <w:rsid w:val="005323A2"/>
    <w:rsid w:val="005323E3"/>
    <w:rsid w:val="00532422"/>
    <w:rsid w:val="00532625"/>
    <w:rsid w:val="00532672"/>
    <w:rsid w:val="0053269E"/>
    <w:rsid w:val="005326C2"/>
    <w:rsid w:val="005326D0"/>
    <w:rsid w:val="00532702"/>
    <w:rsid w:val="00532731"/>
    <w:rsid w:val="005327F1"/>
    <w:rsid w:val="005328D9"/>
    <w:rsid w:val="00532921"/>
    <w:rsid w:val="005329A3"/>
    <w:rsid w:val="005329F5"/>
    <w:rsid w:val="00532A6C"/>
    <w:rsid w:val="00532ABB"/>
    <w:rsid w:val="00532C1B"/>
    <w:rsid w:val="00532F5C"/>
    <w:rsid w:val="00532F77"/>
    <w:rsid w:val="00532F7B"/>
    <w:rsid w:val="00532FFD"/>
    <w:rsid w:val="00533127"/>
    <w:rsid w:val="0053316C"/>
    <w:rsid w:val="0053316D"/>
    <w:rsid w:val="005331BC"/>
    <w:rsid w:val="005331E0"/>
    <w:rsid w:val="0053320E"/>
    <w:rsid w:val="00533264"/>
    <w:rsid w:val="005332E1"/>
    <w:rsid w:val="0053334E"/>
    <w:rsid w:val="005333D3"/>
    <w:rsid w:val="005333F5"/>
    <w:rsid w:val="005333FB"/>
    <w:rsid w:val="00533413"/>
    <w:rsid w:val="00533486"/>
    <w:rsid w:val="0053355F"/>
    <w:rsid w:val="00533583"/>
    <w:rsid w:val="00533647"/>
    <w:rsid w:val="005336EB"/>
    <w:rsid w:val="005336ED"/>
    <w:rsid w:val="005337E8"/>
    <w:rsid w:val="0053394B"/>
    <w:rsid w:val="00533C69"/>
    <w:rsid w:val="00533D61"/>
    <w:rsid w:val="00533D88"/>
    <w:rsid w:val="00533DA6"/>
    <w:rsid w:val="00533DDE"/>
    <w:rsid w:val="00533E8B"/>
    <w:rsid w:val="00533EA6"/>
    <w:rsid w:val="00533F60"/>
    <w:rsid w:val="00534000"/>
    <w:rsid w:val="0053401B"/>
    <w:rsid w:val="00534069"/>
    <w:rsid w:val="005340DF"/>
    <w:rsid w:val="005341B4"/>
    <w:rsid w:val="005341EF"/>
    <w:rsid w:val="0053421C"/>
    <w:rsid w:val="00534338"/>
    <w:rsid w:val="00534373"/>
    <w:rsid w:val="00534399"/>
    <w:rsid w:val="0053453B"/>
    <w:rsid w:val="00534560"/>
    <w:rsid w:val="005345DB"/>
    <w:rsid w:val="00534708"/>
    <w:rsid w:val="0053472B"/>
    <w:rsid w:val="00534766"/>
    <w:rsid w:val="005347E2"/>
    <w:rsid w:val="00534803"/>
    <w:rsid w:val="00534822"/>
    <w:rsid w:val="005349A4"/>
    <w:rsid w:val="00534B61"/>
    <w:rsid w:val="00534BDE"/>
    <w:rsid w:val="00534CFC"/>
    <w:rsid w:val="00534E42"/>
    <w:rsid w:val="00534EA1"/>
    <w:rsid w:val="00534F28"/>
    <w:rsid w:val="0053506F"/>
    <w:rsid w:val="005350AB"/>
    <w:rsid w:val="00535164"/>
    <w:rsid w:val="00535183"/>
    <w:rsid w:val="0053522F"/>
    <w:rsid w:val="00535250"/>
    <w:rsid w:val="00535305"/>
    <w:rsid w:val="0053535A"/>
    <w:rsid w:val="00535423"/>
    <w:rsid w:val="0053544F"/>
    <w:rsid w:val="0053549C"/>
    <w:rsid w:val="005354D9"/>
    <w:rsid w:val="0053560D"/>
    <w:rsid w:val="0053564A"/>
    <w:rsid w:val="00535758"/>
    <w:rsid w:val="0053581A"/>
    <w:rsid w:val="00535864"/>
    <w:rsid w:val="005358C1"/>
    <w:rsid w:val="005359FF"/>
    <w:rsid w:val="00535A74"/>
    <w:rsid w:val="00535B19"/>
    <w:rsid w:val="00535BDE"/>
    <w:rsid w:val="00535C0E"/>
    <w:rsid w:val="00535C61"/>
    <w:rsid w:val="00535CAA"/>
    <w:rsid w:val="00535CF5"/>
    <w:rsid w:val="00535EE3"/>
    <w:rsid w:val="00535FA8"/>
    <w:rsid w:val="00535FF3"/>
    <w:rsid w:val="0053605D"/>
    <w:rsid w:val="00536170"/>
    <w:rsid w:val="0053617C"/>
    <w:rsid w:val="00536189"/>
    <w:rsid w:val="00536259"/>
    <w:rsid w:val="005362B3"/>
    <w:rsid w:val="005362DF"/>
    <w:rsid w:val="00536334"/>
    <w:rsid w:val="0053634E"/>
    <w:rsid w:val="005364E8"/>
    <w:rsid w:val="005365B9"/>
    <w:rsid w:val="00536605"/>
    <w:rsid w:val="005366A3"/>
    <w:rsid w:val="005366B9"/>
    <w:rsid w:val="00536782"/>
    <w:rsid w:val="005368CB"/>
    <w:rsid w:val="005368EA"/>
    <w:rsid w:val="0053690E"/>
    <w:rsid w:val="00536918"/>
    <w:rsid w:val="00536A63"/>
    <w:rsid w:val="00536A76"/>
    <w:rsid w:val="00536AAA"/>
    <w:rsid w:val="00536ACF"/>
    <w:rsid w:val="00536C32"/>
    <w:rsid w:val="00536D53"/>
    <w:rsid w:val="00536DCD"/>
    <w:rsid w:val="00536EC7"/>
    <w:rsid w:val="00536F58"/>
    <w:rsid w:val="00537075"/>
    <w:rsid w:val="005370A2"/>
    <w:rsid w:val="00537160"/>
    <w:rsid w:val="00537220"/>
    <w:rsid w:val="00537228"/>
    <w:rsid w:val="0053726A"/>
    <w:rsid w:val="0053727B"/>
    <w:rsid w:val="005372A7"/>
    <w:rsid w:val="005372DE"/>
    <w:rsid w:val="005372FD"/>
    <w:rsid w:val="0053732F"/>
    <w:rsid w:val="005374BA"/>
    <w:rsid w:val="00537732"/>
    <w:rsid w:val="00537773"/>
    <w:rsid w:val="005377C0"/>
    <w:rsid w:val="00537881"/>
    <w:rsid w:val="00537928"/>
    <w:rsid w:val="00537ABD"/>
    <w:rsid w:val="00537ACB"/>
    <w:rsid w:val="00537B22"/>
    <w:rsid w:val="00537BD3"/>
    <w:rsid w:val="00537C49"/>
    <w:rsid w:val="00537C8D"/>
    <w:rsid w:val="00537CF1"/>
    <w:rsid w:val="00537DF3"/>
    <w:rsid w:val="00537E21"/>
    <w:rsid w:val="00537E3C"/>
    <w:rsid w:val="00537EA1"/>
    <w:rsid w:val="00537EBB"/>
    <w:rsid w:val="00537F93"/>
    <w:rsid w:val="00540031"/>
    <w:rsid w:val="0054009B"/>
    <w:rsid w:val="0054022A"/>
    <w:rsid w:val="00540340"/>
    <w:rsid w:val="0054047E"/>
    <w:rsid w:val="005404A0"/>
    <w:rsid w:val="005404C1"/>
    <w:rsid w:val="0054056C"/>
    <w:rsid w:val="00540661"/>
    <w:rsid w:val="0054073C"/>
    <w:rsid w:val="00540754"/>
    <w:rsid w:val="00540798"/>
    <w:rsid w:val="005407E5"/>
    <w:rsid w:val="005408A0"/>
    <w:rsid w:val="005409A9"/>
    <w:rsid w:val="00540A6D"/>
    <w:rsid w:val="00540C01"/>
    <w:rsid w:val="00540D9E"/>
    <w:rsid w:val="00540E18"/>
    <w:rsid w:val="00540F62"/>
    <w:rsid w:val="00541046"/>
    <w:rsid w:val="00541061"/>
    <w:rsid w:val="0054115D"/>
    <w:rsid w:val="005411D2"/>
    <w:rsid w:val="005412B3"/>
    <w:rsid w:val="0054139F"/>
    <w:rsid w:val="005413AC"/>
    <w:rsid w:val="005413F8"/>
    <w:rsid w:val="00541441"/>
    <w:rsid w:val="005414BD"/>
    <w:rsid w:val="005414D9"/>
    <w:rsid w:val="00541522"/>
    <w:rsid w:val="00541627"/>
    <w:rsid w:val="00541684"/>
    <w:rsid w:val="0054168D"/>
    <w:rsid w:val="005416BC"/>
    <w:rsid w:val="005416C7"/>
    <w:rsid w:val="005416D2"/>
    <w:rsid w:val="00541882"/>
    <w:rsid w:val="0054193F"/>
    <w:rsid w:val="00541A81"/>
    <w:rsid w:val="00541BE7"/>
    <w:rsid w:val="00541CDB"/>
    <w:rsid w:val="00541CF1"/>
    <w:rsid w:val="00541D51"/>
    <w:rsid w:val="00541D57"/>
    <w:rsid w:val="00541E12"/>
    <w:rsid w:val="00541E6E"/>
    <w:rsid w:val="00541F27"/>
    <w:rsid w:val="00541F65"/>
    <w:rsid w:val="00541FB7"/>
    <w:rsid w:val="00542126"/>
    <w:rsid w:val="00542136"/>
    <w:rsid w:val="005421EF"/>
    <w:rsid w:val="005421F9"/>
    <w:rsid w:val="00542232"/>
    <w:rsid w:val="00542288"/>
    <w:rsid w:val="005422E0"/>
    <w:rsid w:val="005422FD"/>
    <w:rsid w:val="0054230E"/>
    <w:rsid w:val="00542350"/>
    <w:rsid w:val="00542455"/>
    <w:rsid w:val="0054245E"/>
    <w:rsid w:val="0054247D"/>
    <w:rsid w:val="0054250F"/>
    <w:rsid w:val="0054263B"/>
    <w:rsid w:val="00542699"/>
    <w:rsid w:val="005426A8"/>
    <w:rsid w:val="005426D6"/>
    <w:rsid w:val="00542786"/>
    <w:rsid w:val="00542811"/>
    <w:rsid w:val="00542817"/>
    <w:rsid w:val="005428E5"/>
    <w:rsid w:val="005428FE"/>
    <w:rsid w:val="00542A93"/>
    <w:rsid w:val="00542A96"/>
    <w:rsid w:val="00542AD7"/>
    <w:rsid w:val="00542AF9"/>
    <w:rsid w:val="00542B1B"/>
    <w:rsid w:val="00542B22"/>
    <w:rsid w:val="00542B7A"/>
    <w:rsid w:val="00542BAF"/>
    <w:rsid w:val="00542BF8"/>
    <w:rsid w:val="00542C2A"/>
    <w:rsid w:val="00542CCC"/>
    <w:rsid w:val="00542D89"/>
    <w:rsid w:val="00542DB4"/>
    <w:rsid w:val="00542DD4"/>
    <w:rsid w:val="00542DFC"/>
    <w:rsid w:val="00542F76"/>
    <w:rsid w:val="00542FB1"/>
    <w:rsid w:val="00543025"/>
    <w:rsid w:val="0054305D"/>
    <w:rsid w:val="0054309B"/>
    <w:rsid w:val="00543402"/>
    <w:rsid w:val="0054347F"/>
    <w:rsid w:val="0054349D"/>
    <w:rsid w:val="0054354D"/>
    <w:rsid w:val="005435C7"/>
    <w:rsid w:val="00543610"/>
    <w:rsid w:val="00543613"/>
    <w:rsid w:val="00543726"/>
    <w:rsid w:val="00543797"/>
    <w:rsid w:val="005437A1"/>
    <w:rsid w:val="005437CA"/>
    <w:rsid w:val="0054380F"/>
    <w:rsid w:val="0054386A"/>
    <w:rsid w:val="00543895"/>
    <w:rsid w:val="00543B38"/>
    <w:rsid w:val="00543CA5"/>
    <w:rsid w:val="00543CA8"/>
    <w:rsid w:val="00543CDF"/>
    <w:rsid w:val="00543CFC"/>
    <w:rsid w:val="00543D30"/>
    <w:rsid w:val="00543D67"/>
    <w:rsid w:val="00543DA4"/>
    <w:rsid w:val="00543DAE"/>
    <w:rsid w:val="00543DF2"/>
    <w:rsid w:val="00543E39"/>
    <w:rsid w:val="00543E88"/>
    <w:rsid w:val="00543EEA"/>
    <w:rsid w:val="00543EFC"/>
    <w:rsid w:val="00543F68"/>
    <w:rsid w:val="00543FA8"/>
    <w:rsid w:val="00543FC9"/>
    <w:rsid w:val="00543FE3"/>
    <w:rsid w:val="00543FF8"/>
    <w:rsid w:val="0054406C"/>
    <w:rsid w:val="0054418B"/>
    <w:rsid w:val="005441A0"/>
    <w:rsid w:val="00544288"/>
    <w:rsid w:val="005442E1"/>
    <w:rsid w:val="00544330"/>
    <w:rsid w:val="00544351"/>
    <w:rsid w:val="00544414"/>
    <w:rsid w:val="00544632"/>
    <w:rsid w:val="0054469F"/>
    <w:rsid w:val="0054477A"/>
    <w:rsid w:val="0054477C"/>
    <w:rsid w:val="00544787"/>
    <w:rsid w:val="005447BA"/>
    <w:rsid w:val="0054482D"/>
    <w:rsid w:val="00544896"/>
    <w:rsid w:val="005449AA"/>
    <w:rsid w:val="005449AC"/>
    <w:rsid w:val="00544A2D"/>
    <w:rsid w:val="00544A6C"/>
    <w:rsid w:val="00544B25"/>
    <w:rsid w:val="00544BD7"/>
    <w:rsid w:val="00544C43"/>
    <w:rsid w:val="00544CEF"/>
    <w:rsid w:val="00544D05"/>
    <w:rsid w:val="00544DCF"/>
    <w:rsid w:val="00544DD4"/>
    <w:rsid w:val="00544E18"/>
    <w:rsid w:val="00544E4C"/>
    <w:rsid w:val="00544EE4"/>
    <w:rsid w:val="00544F01"/>
    <w:rsid w:val="00544F41"/>
    <w:rsid w:val="00544F58"/>
    <w:rsid w:val="00545006"/>
    <w:rsid w:val="0054506A"/>
    <w:rsid w:val="005450B1"/>
    <w:rsid w:val="0054511B"/>
    <w:rsid w:val="005451F1"/>
    <w:rsid w:val="0054527A"/>
    <w:rsid w:val="005452B8"/>
    <w:rsid w:val="00545339"/>
    <w:rsid w:val="005453D5"/>
    <w:rsid w:val="00545443"/>
    <w:rsid w:val="00545608"/>
    <w:rsid w:val="00545623"/>
    <w:rsid w:val="00545638"/>
    <w:rsid w:val="0054567F"/>
    <w:rsid w:val="0054572F"/>
    <w:rsid w:val="00545889"/>
    <w:rsid w:val="005458C4"/>
    <w:rsid w:val="00545911"/>
    <w:rsid w:val="00545A3A"/>
    <w:rsid w:val="00545A3F"/>
    <w:rsid w:val="00545A6E"/>
    <w:rsid w:val="00545A84"/>
    <w:rsid w:val="00545B09"/>
    <w:rsid w:val="00545B54"/>
    <w:rsid w:val="00545B96"/>
    <w:rsid w:val="00545BAD"/>
    <w:rsid w:val="00545C99"/>
    <w:rsid w:val="00545CC8"/>
    <w:rsid w:val="00545E3F"/>
    <w:rsid w:val="00545E41"/>
    <w:rsid w:val="00545E8B"/>
    <w:rsid w:val="00545FB0"/>
    <w:rsid w:val="005460CA"/>
    <w:rsid w:val="00546101"/>
    <w:rsid w:val="00546180"/>
    <w:rsid w:val="00546283"/>
    <w:rsid w:val="005462F2"/>
    <w:rsid w:val="0054645B"/>
    <w:rsid w:val="00546486"/>
    <w:rsid w:val="005464A0"/>
    <w:rsid w:val="005464AD"/>
    <w:rsid w:val="00546525"/>
    <w:rsid w:val="00546628"/>
    <w:rsid w:val="0054677E"/>
    <w:rsid w:val="00546799"/>
    <w:rsid w:val="00546855"/>
    <w:rsid w:val="005468AF"/>
    <w:rsid w:val="005468DB"/>
    <w:rsid w:val="0054691B"/>
    <w:rsid w:val="0054691E"/>
    <w:rsid w:val="00546966"/>
    <w:rsid w:val="00546A98"/>
    <w:rsid w:val="00546AD1"/>
    <w:rsid w:val="00546B06"/>
    <w:rsid w:val="00546B80"/>
    <w:rsid w:val="00546C02"/>
    <w:rsid w:val="00546C6F"/>
    <w:rsid w:val="00546CD0"/>
    <w:rsid w:val="00546D35"/>
    <w:rsid w:val="00546D38"/>
    <w:rsid w:val="00546D8F"/>
    <w:rsid w:val="00546E0E"/>
    <w:rsid w:val="00546E25"/>
    <w:rsid w:val="00546E3A"/>
    <w:rsid w:val="00546E91"/>
    <w:rsid w:val="00546F39"/>
    <w:rsid w:val="00546F3F"/>
    <w:rsid w:val="0054704A"/>
    <w:rsid w:val="00547091"/>
    <w:rsid w:val="005470B0"/>
    <w:rsid w:val="00547113"/>
    <w:rsid w:val="00547149"/>
    <w:rsid w:val="0054714D"/>
    <w:rsid w:val="00547266"/>
    <w:rsid w:val="005472C5"/>
    <w:rsid w:val="005472C6"/>
    <w:rsid w:val="00547426"/>
    <w:rsid w:val="00547696"/>
    <w:rsid w:val="00547759"/>
    <w:rsid w:val="00547816"/>
    <w:rsid w:val="00547836"/>
    <w:rsid w:val="0054788A"/>
    <w:rsid w:val="00547896"/>
    <w:rsid w:val="005478AC"/>
    <w:rsid w:val="00547ABE"/>
    <w:rsid w:val="00547B17"/>
    <w:rsid w:val="00547BDB"/>
    <w:rsid w:val="00547C2B"/>
    <w:rsid w:val="00547C95"/>
    <w:rsid w:val="00547CC2"/>
    <w:rsid w:val="00547E66"/>
    <w:rsid w:val="00547F01"/>
    <w:rsid w:val="00547F6C"/>
    <w:rsid w:val="00547FBE"/>
    <w:rsid w:val="00550001"/>
    <w:rsid w:val="00550028"/>
    <w:rsid w:val="0055015D"/>
    <w:rsid w:val="00550173"/>
    <w:rsid w:val="00550207"/>
    <w:rsid w:val="00550222"/>
    <w:rsid w:val="005503A9"/>
    <w:rsid w:val="005503EE"/>
    <w:rsid w:val="00550594"/>
    <w:rsid w:val="005505F5"/>
    <w:rsid w:val="00550627"/>
    <w:rsid w:val="0055067E"/>
    <w:rsid w:val="005507A7"/>
    <w:rsid w:val="005507C0"/>
    <w:rsid w:val="00550964"/>
    <w:rsid w:val="005509B2"/>
    <w:rsid w:val="00550BC4"/>
    <w:rsid w:val="00550CE5"/>
    <w:rsid w:val="00550D30"/>
    <w:rsid w:val="00550D8C"/>
    <w:rsid w:val="00550D9A"/>
    <w:rsid w:val="00550E04"/>
    <w:rsid w:val="00550E46"/>
    <w:rsid w:val="00550E76"/>
    <w:rsid w:val="00550EA6"/>
    <w:rsid w:val="00550EFA"/>
    <w:rsid w:val="00550F05"/>
    <w:rsid w:val="00550F50"/>
    <w:rsid w:val="00550FFD"/>
    <w:rsid w:val="005510B9"/>
    <w:rsid w:val="005510FA"/>
    <w:rsid w:val="0055110E"/>
    <w:rsid w:val="00551117"/>
    <w:rsid w:val="0055124A"/>
    <w:rsid w:val="005512F1"/>
    <w:rsid w:val="00551389"/>
    <w:rsid w:val="0055138A"/>
    <w:rsid w:val="005513B7"/>
    <w:rsid w:val="005513D8"/>
    <w:rsid w:val="0055143F"/>
    <w:rsid w:val="00551472"/>
    <w:rsid w:val="00551518"/>
    <w:rsid w:val="00551557"/>
    <w:rsid w:val="005515F4"/>
    <w:rsid w:val="00551951"/>
    <w:rsid w:val="00551A22"/>
    <w:rsid w:val="00551A4F"/>
    <w:rsid w:val="00551AFE"/>
    <w:rsid w:val="00551B13"/>
    <w:rsid w:val="00551C37"/>
    <w:rsid w:val="00551C5C"/>
    <w:rsid w:val="00551CB2"/>
    <w:rsid w:val="00551D47"/>
    <w:rsid w:val="00551D90"/>
    <w:rsid w:val="00551E2E"/>
    <w:rsid w:val="00551E74"/>
    <w:rsid w:val="00551EC3"/>
    <w:rsid w:val="00551F42"/>
    <w:rsid w:val="00551F69"/>
    <w:rsid w:val="00552032"/>
    <w:rsid w:val="0055203C"/>
    <w:rsid w:val="0055216F"/>
    <w:rsid w:val="005521C1"/>
    <w:rsid w:val="0055222A"/>
    <w:rsid w:val="00552252"/>
    <w:rsid w:val="0055227E"/>
    <w:rsid w:val="0055228F"/>
    <w:rsid w:val="00552337"/>
    <w:rsid w:val="00552358"/>
    <w:rsid w:val="0055235A"/>
    <w:rsid w:val="0055235B"/>
    <w:rsid w:val="005523C4"/>
    <w:rsid w:val="005523E8"/>
    <w:rsid w:val="005523EE"/>
    <w:rsid w:val="005523F4"/>
    <w:rsid w:val="00552532"/>
    <w:rsid w:val="00552590"/>
    <w:rsid w:val="00552682"/>
    <w:rsid w:val="00552730"/>
    <w:rsid w:val="00552792"/>
    <w:rsid w:val="00552847"/>
    <w:rsid w:val="00552856"/>
    <w:rsid w:val="00552862"/>
    <w:rsid w:val="0055286D"/>
    <w:rsid w:val="00552882"/>
    <w:rsid w:val="005528BE"/>
    <w:rsid w:val="005528EE"/>
    <w:rsid w:val="005529C9"/>
    <w:rsid w:val="00552B05"/>
    <w:rsid w:val="00552B0C"/>
    <w:rsid w:val="00552D08"/>
    <w:rsid w:val="00552E5D"/>
    <w:rsid w:val="00552E7F"/>
    <w:rsid w:val="00552F12"/>
    <w:rsid w:val="00552F57"/>
    <w:rsid w:val="00552F67"/>
    <w:rsid w:val="00552F73"/>
    <w:rsid w:val="00552FE5"/>
    <w:rsid w:val="005530E5"/>
    <w:rsid w:val="00553150"/>
    <w:rsid w:val="0055323C"/>
    <w:rsid w:val="00553321"/>
    <w:rsid w:val="00553434"/>
    <w:rsid w:val="00553437"/>
    <w:rsid w:val="00553454"/>
    <w:rsid w:val="005534F2"/>
    <w:rsid w:val="00553554"/>
    <w:rsid w:val="0055356B"/>
    <w:rsid w:val="0055357F"/>
    <w:rsid w:val="00553590"/>
    <w:rsid w:val="005535D9"/>
    <w:rsid w:val="00553608"/>
    <w:rsid w:val="0055362C"/>
    <w:rsid w:val="005536ED"/>
    <w:rsid w:val="00553747"/>
    <w:rsid w:val="00553779"/>
    <w:rsid w:val="005537EB"/>
    <w:rsid w:val="00553807"/>
    <w:rsid w:val="005538D7"/>
    <w:rsid w:val="005539E9"/>
    <w:rsid w:val="00553A4B"/>
    <w:rsid w:val="00553A96"/>
    <w:rsid w:val="00553AD6"/>
    <w:rsid w:val="00553B9E"/>
    <w:rsid w:val="00553BD5"/>
    <w:rsid w:val="00553C10"/>
    <w:rsid w:val="00553CBE"/>
    <w:rsid w:val="00553D4D"/>
    <w:rsid w:val="00553E23"/>
    <w:rsid w:val="00553E87"/>
    <w:rsid w:val="00553EAA"/>
    <w:rsid w:val="00553F55"/>
    <w:rsid w:val="00553F8A"/>
    <w:rsid w:val="00554097"/>
    <w:rsid w:val="0055413B"/>
    <w:rsid w:val="0055419E"/>
    <w:rsid w:val="005541F9"/>
    <w:rsid w:val="0055425F"/>
    <w:rsid w:val="00554287"/>
    <w:rsid w:val="005542CB"/>
    <w:rsid w:val="00554324"/>
    <w:rsid w:val="0055443D"/>
    <w:rsid w:val="00554463"/>
    <w:rsid w:val="00554484"/>
    <w:rsid w:val="005544D0"/>
    <w:rsid w:val="005544F9"/>
    <w:rsid w:val="00554519"/>
    <w:rsid w:val="0055459C"/>
    <w:rsid w:val="00554605"/>
    <w:rsid w:val="00554616"/>
    <w:rsid w:val="00554762"/>
    <w:rsid w:val="00554776"/>
    <w:rsid w:val="005547C9"/>
    <w:rsid w:val="00554906"/>
    <w:rsid w:val="00554914"/>
    <w:rsid w:val="00554999"/>
    <w:rsid w:val="005549BF"/>
    <w:rsid w:val="00554A26"/>
    <w:rsid w:val="00554A63"/>
    <w:rsid w:val="00554AB2"/>
    <w:rsid w:val="00554B18"/>
    <w:rsid w:val="00554D01"/>
    <w:rsid w:val="00554D19"/>
    <w:rsid w:val="00554D6B"/>
    <w:rsid w:val="00554DE3"/>
    <w:rsid w:val="00554E0C"/>
    <w:rsid w:val="00554EEC"/>
    <w:rsid w:val="00554FDE"/>
    <w:rsid w:val="00554FF7"/>
    <w:rsid w:val="005550CB"/>
    <w:rsid w:val="005550FE"/>
    <w:rsid w:val="00555159"/>
    <w:rsid w:val="00555182"/>
    <w:rsid w:val="005551A3"/>
    <w:rsid w:val="00555278"/>
    <w:rsid w:val="00555300"/>
    <w:rsid w:val="005553BF"/>
    <w:rsid w:val="005553E0"/>
    <w:rsid w:val="005554EC"/>
    <w:rsid w:val="00555573"/>
    <w:rsid w:val="00555577"/>
    <w:rsid w:val="005555A7"/>
    <w:rsid w:val="005555C8"/>
    <w:rsid w:val="0055560A"/>
    <w:rsid w:val="0055565E"/>
    <w:rsid w:val="005556C5"/>
    <w:rsid w:val="00555722"/>
    <w:rsid w:val="005557DD"/>
    <w:rsid w:val="00555890"/>
    <w:rsid w:val="0055589F"/>
    <w:rsid w:val="005558C2"/>
    <w:rsid w:val="005558F4"/>
    <w:rsid w:val="005559A1"/>
    <w:rsid w:val="005559A8"/>
    <w:rsid w:val="005559E3"/>
    <w:rsid w:val="00555A3B"/>
    <w:rsid w:val="00555A51"/>
    <w:rsid w:val="00555B6D"/>
    <w:rsid w:val="00555BA6"/>
    <w:rsid w:val="00555C13"/>
    <w:rsid w:val="00555CC4"/>
    <w:rsid w:val="00555D99"/>
    <w:rsid w:val="00555DCA"/>
    <w:rsid w:val="00555F2A"/>
    <w:rsid w:val="00555F82"/>
    <w:rsid w:val="00555FA1"/>
    <w:rsid w:val="00555FDF"/>
    <w:rsid w:val="005561F7"/>
    <w:rsid w:val="00556235"/>
    <w:rsid w:val="0055626A"/>
    <w:rsid w:val="005562EE"/>
    <w:rsid w:val="005563B0"/>
    <w:rsid w:val="00556421"/>
    <w:rsid w:val="0055645C"/>
    <w:rsid w:val="0055646C"/>
    <w:rsid w:val="005564CF"/>
    <w:rsid w:val="005564F4"/>
    <w:rsid w:val="0055652D"/>
    <w:rsid w:val="0055654A"/>
    <w:rsid w:val="0055659A"/>
    <w:rsid w:val="005565BF"/>
    <w:rsid w:val="0055669D"/>
    <w:rsid w:val="0055687C"/>
    <w:rsid w:val="0055698C"/>
    <w:rsid w:val="00556B13"/>
    <w:rsid w:val="00556B14"/>
    <w:rsid w:val="00556BB5"/>
    <w:rsid w:val="00556BC0"/>
    <w:rsid w:val="00556CD2"/>
    <w:rsid w:val="00556CDC"/>
    <w:rsid w:val="00556D6F"/>
    <w:rsid w:val="00556E1F"/>
    <w:rsid w:val="00556EDA"/>
    <w:rsid w:val="00556F58"/>
    <w:rsid w:val="00556F74"/>
    <w:rsid w:val="0055707E"/>
    <w:rsid w:val="00557135"/>
    <w:rsid w:val="0055718E"/>
    <w:rsid w:val="00557191"/>
    <w:rsid w:val="005571E6"/>
    <w:rsid w:val="00557279"/>
    <w:rsid w:val="005572F5"/>
    <w:rsid w:val="0055737D"/>
    <w:rsid w:val="00557396"/>
    <w:rsid w:val="00557402"/>
    <w:rsid w:val="005575FF"/>
    <w:rsid w:val="0055765D"/>
    <w:rsid w:val="005576BB"/>
    <w:rsid w:val="005576C9"/>
    <w:rsid w:val="00557839"/>
    <w:rsid w:val="00557847"/>
    <w:rsid w:val="00557994"/>
    <w:rsid w:val="005579CD"/>
    <w:rsid w:val="005579DA"/>
    <w:rsid w:val="00557B1F"/>
    <w:rsid w:val="00557B36"/>
    <w:rsid w:val="00557BA6"/>
    <w:rsid w:val="00557CC2"/>
    <w:rsid w:val="00557CC8"/>
    <w:rsid w:val="00557DD5"/>
    <w:rsid w:val="00557F44"/>
    <w:rsid w:val="00557F46"/>
    <w:rsid w:val="00557FA3"/>
    <w:rsid w:val="00557FA8"/>
    <w:rsid w:val="005601E1"/>
    <w:rsid w:val="005602A5"/>
    <w:rsid w:val="0056045B"/>
    <w:rsid w:val="0056048C"/>
    <w:rsid w:val="005604B6"/>
    <w:rsid w:val="0056054E"/>
    <w:rsid w:val="0056068D"/>
    <w:rsid w:val="0056069D"/>
    <w:rsid w:val="005606BE"/>
    <w:rsid w:val="005607D9"/>
    <w:rsid w:val="005608D1"/>
    <w:rsid w:val="005609C1"/>
    <w:rsid w:val="005609E1"/>
    <w:rsid w:val="005609E3"/>
    <w:rsid w:val="00560A61"/>
    <w:rsid w:val="00560AB2"/>
    <w:rsid w:val="00560B3F"/>
    <w:rsid w:val="00560C37"/>
    <w:rsid w:val="00560C6D"/>
    <w:rsid w:val="00560CA4"/>
    <w:rsid w:val="00560DEE"/>
    <w:rsid w:val="00560F22"/>
    <w:rsid w:val="00561032"/>
    <w:rsid w:val="00561063"/>
    <w:rsid w:val="005610E9"/>
    <w:rsid w:val="00561199"/>
    <w:rsid w:val="005612D3"/>
    <w:rsid w:val="005612F5"/>
    <w:rsid w:val="005614AE"/>
    <w:rsid w:val="0056158D"/>
    <w:rsid w:val="0056158F"/>
    <w:rsid w:val="005615BD"/>
    <w:rsid w:val="005615FC"/>
    <w:rsid w:val="00561610"/>
    <w:rsid w:val="00561646"/>
    <w:rsid w:val="00561727"/>
    <w:rsid w:val="00561732"/>
    <w:rsid w:val="005617CF"/>
    <w:rsid w:val="00561836"/>
    <w:rsid w:val="00561891"/>
    <w:rsid w:val="00561996"/>
    <w:rsid w:val="00561A6A"/>
    <w:rsid w:val="00561A93"/>
    <w:rsid w:val="00561A9B"/>
    <w:rsid w:val="00561AC5"/>
    <w:rsid w:val="00561AF7"/>
    <w:rsid w:val="00561C2C"/>
    <w:rsid w:val="00561C31"/>
    <w:rsid w:val="00561E8D"/>
    <w:rsid w:val="00561F47"/>
    <w:rsid w:val="00561F59"/>
    <w:rsid w:val="00561FB9"/>
    <w:rsid w:val="00561FFC"/>
    <w:rsid w:val="00562163"/>
    <w:rsid w:val="00562172"/>
    <w:rsid w:val="00562205"/>
    <w:rsid w:val="00562226"/>
    <w:rsid w:val="005622A4"/>
    <w:rsid w:val="00562422"/>
    <w:rsid w:val="00562436"/>
    <w:rsid w:val="0056243F"/>
    <w:rsid w:val="005624A6"/>
    <w:rsid w:val="005624A7"/>
    <w:rsid w:val="00562626"/>
    <w:rsid w:val="00562641"/>
    <w:rsid w:val="0056267A"/>
    <w:rsid w:val="005626B9"/>
    <w:rsid w:val="005626D7"/>
    <w:rsid w:val="005627C8"/>
    <w:rsid w:val="00562902"/>
    <w:rsid w:val="0056290D"/>
    <w:rsid w:val="00562917"/>
    <w:rsid w:val="00562A88"/>
    <w:rsid w:val="00562AFF"/>
    <w:rsid w:val="00562D29"/>
    <w:rsid w:val="00562D59"/>
    <w:rsid w:val="00562DA5"/>
    <w:rsid w:val="00562E02"/>
    <w:rsid w:val="00562E24"/>
    <w:rsid w:val="00562E90"/>
    <w:rsid w:val="00562F6B"/>
    <w:rsid w:val="00562FD5"/>
    <w:rsid w:val="00563224"/>
    <w:rsid w:val="005633B3"/>
    <w:rsid w:val="0056340A"/>
    <w:rsid w:val="0056342A"/>
    <w:rsid w:val="0056346A"/>
    <w:rsid w:val="005634B6"/>
    <w:rsid w:val="0056354C"/>
    <w:rsid w:val="0056363E"/>
    <w:rsid w:val="00563785"/>
    <w:rsid w:val="005637FE"/>
    <w:rsid w:val="00563803"/>
    <w:rsid w:val="0056389A"/>
    <w:rsid w:val="0056389F"/>
    <w:rsid w:val="005638A9"/>
    <w:rsid w:val="005638B3"/>
    <w:rsid w:val="0056390E"/>
    <w:rsid w:val="005639B3"/>
    <w:rsid w:val="00563A39"/>
    <w:rsid w:val="00563A44"/>
    <w:rsid w:val="00563ABB"/>
    <w:rsid w:val="00563B3C"/>
    <w:rsid w:val="00563C28"/>
    <w:rsid w:val="00563D29"/>
    <w:rsid w:val="00563D41"/>
    <w:rsid w:val="00563E03"/>
    <w:rsid w:val="00563E21"/>
    <w:rsid w:val="00563E22"/>
    <w:rsid w:val="00563E6F"/>
    <w:rsid w:val="00563E76"/>
    <w:rsid w:val="00563E79"/>
    <w:rsid w:val="00563E85"/>
    <w:rsid w:val="00563EB3"/>
    <w:rsid w:val="00563FC6"/>
    <w:rsid w:val="00564102"/>
    <w:rsid w:val="005641B2"/>
    <w:rsid w:val="005641CF"/>
    <w:rsid w:val="00564297"/>
    <w:rsid w:val="0056433D"/>
    <w:rsid w:val="00564413"/>
    <w:rsid w:val="00564448"/>
    <w:rsid w:val="0056448E"/>
    <w:rsid w:val="005644DD"/>
    <w:rsid w:val="00564521"/>
    <w:rsid w:val="005645C1"/>
    <w:rsid w:val="0056464A"/>
    <w:rsid w:val="0056466F"/>
    <w:rsid w:val="00564716"/>
    <w:rsid w:val="0056476A"/>
    <w:rsid w:val="0056478A"/>
    <w:rsid w:val="005647DF"/>
    <w:rsid w:val="00564822"/>
    <w:rsid w:val="005648AF"/>
    <w:rsid w:val="005648B8"/>
    <w:rsid w:val="005648C3"/>
    <w:rsid w:val="005648EF"/>
    <w:rsid w:val="00564969"/>
    <w:rsid w:val="005649A5"/>
    <w:rsid w:val="005649BD"/>
    <w:rsid w:val="005649C1"/>
    <w:rsid w:val="00564A33"/>
    <w:rsid w:val="00564A4F"/>
    <w:rsid w:val="00564AD6"/>
    <w:rsid w:val="00564B96"/>
    <w:rsid w:val="00564BAC"/>
    <w:rsid w:val="00564BD0"/>
    <w:rsid w:val="00564BF3"/>
    <w:rsid w:val="00564BF9"/>
    <w:rsid w:val="00564C4E"/>
    <w:rsid w:val="00564CA8"/>
    <w:rsid w:val="00564CC5"/>
    <w:rsid w:val="00564D1B"/>
    <w:rsid w:val="00564DF8"/>
    <w:rsid w:val="00564ED3"/>
    <w:rsid w:val="00564F36"/>
    <w:rsid w:val="00564F4F"/>
    <w:rsid w:val="00564F76"/>
    <w:rsid w:val="0056501C"/>
    <w:rsid w:val="00565023"/>
    <w:rsid w:val="00565025"/>
    <w:rsid w:val="00565072"/>
    <w:rsid w:val="005650F2"/>
    <w:rsid w:val="00565140"/>
    <w:rsid w:val="0056514D"/>
    <w:rsid w:val="00565192"/>
    <w:rsid w:val="005651F4"/>
    <w:rsid w:val="005651FC"/>
    <w:rsid w:val="0056525F"/>
    <w:rsid w:val="00565273"/>
    <w:rsid w:val="005652CC"/>
    <w:rsid w:val="0056536B"/>
    <w:rsid w:val="0056548B"/>
    <w:rsid w:val="005654B7"/>
    <w:rsid w:val="005654BC"/>
    <w:rsid w:val="0056555E"/>
    <w:rsid w:val="00565593"/>
    <w:rsid w:val="00565654"/>
    <w:rsid w:val="00565786"/>
    <w:rsid w:val="00565798"/>
    <w:rsid w:val="005657DA"/>
    <w:rsid w:val="005658A3"/>
    <w:rsid w:val="005658DC"/>
    <w:rsid w:val="005658FA"/>
    <w:rsid w:val="00565922"/>
    <w:rsid w:val="00565942"/>
    <w:rsid w:val="00565A61"/>
    <w:rsid w:val="00565BB4"/>
    <w:rsid w:val="00565C22"/>
    <w:rsid w:val="00565C3A"/>
    <w:rsid w:val="00565D09"/>
    <w:rsid w:val="00565D3C"/>
    <w:rsid w:val="00565DC5"/>
    <w:rsid w:val="00565EC5"/>
    <w:rsid w:val="00565F85"/>
    <w:rsid w:val="00565FD2"/>
    <w:rsid w:val="00566004"/>
    <w:rsid w:val="00566042"/>
    <w:rsid w:val="00566058"/>
    <w:rsid w:val="00566088"/>
    <w:rsid w:val="0056612C"/>
    <w:rsid w:val="0056620E"/>
    <w:rsid w:val="0056625A"/>
    <w:rsid w:val="00566267"/>
    <w:rsid w:val="005664A4"/>
    <w:rsid w:val="005664D7"/>
    <w:rsid w:val="0056657D"/>
    <w:rsid w:val="005665A3"/>
    <w:rsid w:val="00566658"/>
    <w:rsid w:val="005666F0"/>
    <w:rsid w:val="00566705"/>
    <w:rsid w:val="0056674E"/>
    <w:rsid w:val="00566808"/>
    <w:rsid w:val="00566859"/>
    <w:rsid w:val="00566887"/>
    <w:rsid w:val="005668B6"/>
    <w:rsid w:val="005668E1"/>
    <w:rsid w:val="005668F3"/>
    <w:rsid w:val="005669AA"/>
    <w:rsid w:val="005669B5"/>
    <w:rsid w:val="005669CA"/>
    <w:rsid w:val="00566AE0"/>
    <w:rsid w:val="00566BC6"/>
    <w:rsid w:val="00566C20"/>
    <w:rsid w:val="00566C62"/>
    <w:rsid w:val="00566C6A"/>
    <w:rsid w:val="00566CF8"/>
    <w:rsid w:val="00566D02"/>
    <w:rsid w:val="00566E74"/>
    <w:rsid w:val="00566E8E"/>
    <w:rsid w:val="00566ED2"/>
    <w:rsid w:val="00566F09"/>
    <w:rsid w:val="00566F1B"/>
    <w:rsid w:val="00567024"/>
    <w:rsid w:val="00567062"/>
    <w:rsid w:val="005670ED"/>
    <w:rsid w:val="0056710F"/>
    <w:rsid w:val="00567141"/>
    <w:rsid w:val="005671C0"/>
    <w:rsid w:val="0056731A"/>
    <w:rsid w:val="0056738F"/>
    <w:rsid w:val="00567473"/>
    <w:rsid w:val="00567482"/>
    <w:rsid w:val="005674AC"/>
    <w:rsid w:val="0056758A"/>
    <w:rsid w:val="005675D2"/>
    <w:rsid w:val="005675EE"/>
    <w:rsid w:val="00567652"/>
    <w:rsid w:val="00567680"/>
    <w:rsid w:val="005676BA"/>
    <w:rsid w:val="00567785"/>
    <w:rsid w:val="005677BD"/>
    <w:rsid w:val="00567884"/>
    <w:rsid w:val="005678D3"/>
    <w:rsid w:val="005679FA"/>
    <w:rsid w:val="00567B00"/>
    <w:rsid w:val="00567BFA"/>
    <w:rsid w:val="00567C84"/>
    <w:rsid w:val="00567CA7"/>
    <w:rsid w:val="00567DD0"/>
    <w:rsid w:val="00567E7A"/>
    <w:rsid w:val="00567EE2"/>
    <w:rsid w:val="00567F44"/>
    <w:rsid w:val="00567F9E"/>
    <w:rsid w:val="00570093"/>
    <w:rsid w:val="005700C5"/>
    <w:rsid w:val="005700D0"/>
    <w:rsid w:val="00570121"/>
    <w:rsid w:val="00570139"/>
    <w:rsid w:val="00570197"/>
    <w:rsid w:val="005701A5"/>
    <w:rsid w:val="00570231"/>
    <w:rsid w:val="005702DA"/>
    <w:rsid w:val="00570311"/>
    <w:rsid w:val="00570370"/>
    <w:rsid w:val="005703F3"/>
    <w:rsid w:val="005703FD"/>
    <w:rsid w:val="0057049A"/>
    <w:rsid w:val="005704AC"/>
    <w:rsid w:val="00570578"/>
    <w:rsid w:val="005705A5"/>
    <w:rsid w:val="005705A6"/>
    <w:rsid w:val="005706A4"/>
    <w:rsid w:val="005706B2"/>
    <w:rsid w:val="005707B7"/>
    <w:rsid w:val="005708A4"/>
    <w:rsid w:val="005708C5"/>
    <w:rsid w:val="005708C8"/>
    <w:rsid w:val="005709CD"/>
    <w:rsid w:val="005709D1"/>
    <w:rsid w:val="005709F4"/>
    <w:rsid w:val="00570A05"/>
    <w:rsid w:val="00570A0E"/>
    <w:rsid w:val="00570AAA"/>
    <w:rsid w:val="00570B41"/>
    <w:rsid w:val="00570BCB"/>
    <w:rsid w:val="00570C18"/>
    <w:rsid w:val="00570C4C"/>
    <w:rsid w:val="00570D15"/>
    <w:rsid w:val="00570D7D"/>
    <w:rsid w:val="00570DE4"/>
    <w:rsid w:val="00570E18"/>
    <w:rsid w:val="00570FC5"/>
    <w:rsid w:val="0057103A"/>
    <w:rsid w:val="005710F8"/>
    <w:rsid w:val="005711F5"/>
    <w:rsid w:val="00571212"/>
    <w:rsid w:val="0057124D"/>
    <w:rsid w:val="0057125C"/>
    <w:rsid w:val="00571282"/>
    <w:rsid w:val="005712E7"/>
    <w:rsid w:val="00571300"/>
    <w:rsid w:val="0057130F"/>
    <w:rsid w:val="0057133F"/>
    <w:rsid w:val="00571390"/>
    <w:rsid w:val="00571431"/>
    <w:rsid w:val="00571489"/>
    <w:rsid w:val="005714A7"/>
    <w:rsid w:val="005714B9"/>
    <w:rsid w:val="005715B0"/>
    <w:rsid w:val="005715BC"/>
    <w:rsid w:val="005715E5"/>
    <w:rsid w:val="00571804"/>
    <w:rsid w:val="00571A5E"/>
    <w:rsid w:val="00571AAB"/>
    <w:rsid w:val="00571AAC"/>
    <w:rsid w:val="00571B22"/>
    <w:rsid w:val="00571B36"/>
    <w:rsid w:val="00571B88"/>
    <w:rsid w:val="00571BB4"/>
    <w:rsid w:val="00571BF5"/>
    <w:rsid w:val="00571E05"/>
    <w:rsid w:val="00571E8C"/>
    <w:rsid w:val="00571F4F"/>
    <w:rsid w:val="00572118"/>
    <w:rsid w:val="00572141"/>
    <w:rsid w:val="005721DA"/>
    <w:rsid w:val="00572253"/>
    <w:rsid w:val="00572374"/>
    <w:rsid w:val="0057247C"/>
    <w:rsid w:val="005724C5"/>
    <w:rsid w:val="00572517"/>
    <w:rsid w:val="00572521"/>
    <w:rsid w:val="00572560"/>
    <w:rsid w:val="00572613"/>
    <w:rsid w:val="00572629"/>
    <w:rsid w:val="0057268A"/>
    <w:rsid w:val="00572792"/>
    <w:rsid w:val="005727B8"/>
    <w:rsid w:val="005727FB"/>
    <w:rsid w:val="00572848"/>
    <w:rsid w:val="00572943"/>
    <w:rsid w:val="00572968"/>
    <w:rsid w:val="00572A65"/>
    <w:rsid w:val="00572AED"/>
    <w:rsid w:val="00572AF8"/>
    <w:rsid w:val="00572BED"/>
    <w:rsid w:val="00572C7C"/>
    <w:rsid w:val="00572CCB"/>
    <w:rsid w:val="00572D67"/>
    <w:rsid w:val="00572DE7"/>
    <w:rsid w:val="00572E73"/>
    <w:rsid w:val="00572F2E"/>
    <w:rsid w:val="00572F3E"/>
    <w:rsid w:val="00572F40"/>
    <w:rsid w:val="005730C1"/>
    <w:rsid w:val="00573176"/>
    <w:rsid w:val="005731CE"/>
    <w:rsid w:val="005731E9"/>
    <w:rsid w:val="00573267"/>
    <w:rsid w:val="005732AF"/>
    <w:rsid w:val="005732E0"/>
    <w:rsid w:val="005732F4"/>
    <w:rsid w:val="0057336E"/>
    <w:rsid w:val="0057338E"/>
    <w:rsid w:val="005733A2"/>
    <w:rsid w:val="00573413"/>
    <w:rsid w:val="005734B3"/>
    <w:rsid w:val="005734E5"/>
    <w:rsid w:val="0057356B"/>
    <w:rsid w:val="00573672"/>
    <w:rsid w:val="00573782"/>
    <w:rsid w:val="005737CD"/>
    <w:rsid w:val="005737D8"/>
    <w:rsid w:val="00573877"/>
    <w:rsid w:val="0057389D"/>
    <w:rsid w:val="005738B6"/>
    <w:rsid w:val="005738DD"/>
    <w:rsid w:val="0057396F"/>
    <w:rsid w:val="005739E2"/>
    <w:rsid w:val="005739F6"/>
    <w:rsid w:val="00573A14"/>
    <w:rsid w:val="00573AE9"/>
    <w:rsid w:val="00573AFF"/>
    <w:rsid w:val="00573B3D"/>
    <w:rsid w:val="00573B4F"/>
    <w:rsid w:val="00573BE8"/>
    <w:rsid w:val="00573BFB"/>
    <w:rsid w:val="00573CBB"/>
    <w:rsid w:val="00573D2B"/>
    <w:rsid w:val="00573D57"/>
    <w:rsid w:val="00573E75"/>
    <w:rsid w:val="00573EBC"/>
    <w:rsid w:val="00573F5A"/>
    <w:rsid w:val="00573F7B"/>
    <w:rsid w:val="00573FF5"/>
    <w:rsid w:val="00574011"/>
    <w:rsid w:val="00574080"/>
    <w:rsid w:val="0057408F"/>
    <w:rsid w:val="00574115"/>
    <w:rsid w:val="00574154"/>
    <w:rsid w:val="00574240"/>
    <w:rsid w:val="0057427D"/>
    <w:rsid w:val="005742A0"/>
    <w:rsid w:val="005742A2"/>
    <w:rsid w:val="005742E8"/>
    <w:rsid w:val="005743A2"/>
    <w:rsid w:val="005743EF"/>
    <w:rsid w:val="0057445B"/>
    <w:rsid w:val="0057446C"/>
    <w:rsid w:val="00574491"/>
    <w:rsid w:val="005744AE"/>
    <w:rsid w:val="005744D2"/>
    <w:rsid w:val="005744DE"/>
    <w:rsid w:val="00574508"/>
    <w:rsid w:val="00574511"/>
    <w:rsid w:val="00574652"/>
    <w:rsid w:val="005747A7"/>
    <w:rsid w:val="005747FB"/>
    <w:rsid w:val="00574878"/>
    <w:rsid w:val="00574929"/>
    <w:rsid w:val="0057493B"/>
    <w:rsid w:val="005749D7"/>
    <w:rsid w:val="00574BD2"/>
    <w:rsid w:val="00574C99"/>
    <w:rsid w:val="00574D3A"/>
    <w:rsid w:val="00574D4D"/>
    <w:rsid w:val="00574D81"/>
    <w:rsid w:val="00574DA0"/>
    <w:rsid w:val="00574E15"/>
    <w:rsid w:val="00574E65"/>
    <w:rsid w:val="00574EC6"/>
    <w:rsid w:val="00574F0B"/>
    <w:rsid w:val="00574F2C"/>
    <w:rsid w:val="00575025"/>
    <w:rsid w:val="0057506A"/>
    <w:rsid w:val="005750C8"/>
    <w:rsid w:val="0057523E"/>
    <w:rsid w:val="005752B1"/>
    <w:rsid w:val="005753AB"/>
    <w:rsid w:val="005754AE"/>
    <w:rsid w:val="005755E5"/>
    <w:rsid w:val="00575628"/>
    <w:rsid w:val="005756A4"/>
    <w:rsid w:val="00575742"/>
    <w:rsid w:val="00575820"/>
    <w:rsid w:val="00575842"/>
    <w:rsid w:val="0057584F"/>
    <w:rsid w:val="00575857"/>
    <w:rsid w:val="005758A0"/>
    <w:rsid w:val="0057597C"/>
    <w:rsid w:val="005759CB"/>
    <w:rsid w:val="00575A3E"/>
    <w:rsid w:val="00575AAE"/>
    <w:rsid w:val="00575AB4"/>
    <w:rsid w:val="00575ABE"/>
    <w:rsid w:val="00575AD8"/>
    <w:rsid w:val="00575AEF"/>
    <w:rsid w:val="00575B0A"/>
    <w:rsid w:val="00575BEE"/>
    <w:rsid w:val="00575C41"/>
    <w:rsid w:val="00575D08"/>
    <w:rsid w:val="00575EC0"/>
    <w:rsid w:val="00575ED2"/>
    <w:rsid w:val="00575EF6"/>
    <w:rsid w:val="00576009"/>
    <w:rsid w:val="00576091"/>
    <w:rsid w:val="005760AD"/>
    <w:rsid w:val="005760D0"/>
    <w:rsid w:val="00576109"/>
    <w:rsid w:val="00576157"/>
    <w:rsid w:val="005761F2"/>
    <w:rsid w:val="00576243"/>
    <w:rsid w:val="005762BF"/>
    <w:rsid w:val="005762EC"/>
    <w:rsid w:val="0057642B"/>
    <w:rsid w:val="005764B0"/>
    <w:rsid w:val="00576529"/>
    <w:rsid w:val="005765AE"/>
    <w:rsid w:val="005765D9"/>
    <w:rsid w:val="00576608"/>
    <w:rsid w:val="0057684A"/>
    <w:rsid w:val="005768B1"/>
    <w:rsid w:val="00576975"/>
    <w:rsid w:val="00576A55"/>
    <w:rsid w:val="00576BBC"/>
    <w:rsid w:val="00576C27"/>
    <w:rsid w:val="00576D33"/>
    <w:rsid w:val="00576D72"/>
    <w:rsid w:val="00576E73"/>
    <w:rsid w:val="00576F9C"/>
    <w:rsid w:val="00576FE1"/>
    <w:rsid w:val="005770A3"/>
    <w:rsid w:val="00577126"/>
    <w:rsid w:val="0057719D"/>
    <w:rsid w:val="0057730C"/>
    <w:rsid w:val="00577326"/>
    <w:rsid w:val="00577347"/>
    <w:rsid w:val="00577366"/>
    <w:rsid w:val="00577381"/>
    <w:rsid w:val="005773A9"/>
    <w:rsid w:val="005773D2"/>
    <w:rsid w:val="00577431"/>
    <w:rsid w:val="00577484"/>
    <w:rsid w:val="005774D6"/>
    <w:rsid w:val="00577567"/>
    <w:rsid w:val="005776B1"/>
    <w:rsid w:val="005776C7"/>
    <w:rsid w:val="005776F0"/>
    <w:rsid w:val="0057782D"/>
    <w:rsid w:val="0057791D"/>
    <w:rsid w:val="00577995"/>
    <w:rsid w:val="00577B9E"/>
    <w:rsid w:val="00577BDD"/>
    <w:rsid w:val="00577C28"/>
    <w:rsid w:val="00577CD5"/>
    <w:rsid w:val="00577D1C"/>
    <w:rsid w:val="00577E16"/>
    <w:rsid w:val="00577E3A"/>
    <w:rsid w:val="00577F0D"/>
    <w:rsid w:val="00577F5F"/>
    <w:rsid w:val="00577FE0"/>
    <w:rsid w:val="00580028"/>
    <w:rsid w:val="00580095"/>
    <w:rsid w:val="005801BD"/>
    <w:rsid w:val="00580220"/>
    <w:rsid w:val="00580224"/>
    <w:rsid w:val="0058022C"/>
    <w:rsid w:val="00580340"/>
    <w:rsid w:val="0058038A"/>
    <w:rsid w:val="005803B2"/>
    <w:rsid w:val="00580420"/>
    <w:rsid w:val="00580505"/>
    <w:rsid w:val="005805D0"/>
    <w:rsid w:val="00580612"/>
    <w:rsid w:val="0058062B"/>
    <w:rsid w:val="00580643"/>
    <w:rsid w:val="005806D1"/>
    <w:rsid w:val="005806F7"/>
    <w:rsid w:val="00580747"/>
    <w:rsid w:val="00580793"/>
    <w:rsid w:val="00580924"/>
    <w:rsid w:val="0058094A"/>
    <w:rsid w:val="005809C3"/>
    <w:rsid w:val="00580B50"/>
    <w:rsid w:val="00580C5A"/>
    <w:rsid w:val="00580C8C"/>
    <w:rsid w:val="00580D0D"/>
    <w:rsid w:val="00580D1E"/>
    <w:rsid w:val="00580D4B"/>
    <w:rsid w:val="00580D64"/>
    <w:rsid w:val="00580E56"/>
    <w:rsid w:val="00580EBF"/>
    <w:rsid w:val="00580EEF"/>
    <w:rsid w:val="00581081"/>
    <w:rsid w:val="0058117A"/>
    <w:rsid w:val="00581284"/>
    <w:rsid w:val="005812BD"/>
    <w:rsid w:val="005812DC"/>
    <w:rsid w:val="005812FB"/>
    <w:rsid w:val="005813B5"/>
    <w:rsid w:val="005813C5"/>
    <w:rsid w:val="00581415"/>
    <w:rsid w:val="00581426"/>
    <w:rsid w:val="00581429"/>
    <w:rsid w:val="0058143E"/>
    <w:rsid w:val="00581466"/>
    <w:rsid w:val="00581662"/>
    <w:rsid w:val="00581664"/>
    <w:rsid w:val="005816CA"/>
    <w:rsid w:val="0058170D"/>
    <w:rsid w:val="005817C2"/>
    <w:rsid w:val="00581807"/>
    <w:rsid w:val="005818BE"/>
    <w:rsid w:val="00581903"/>
    <w:rsid w:val="00581A7B"/>
    <w:rsid w:val="00581ABE"/>
    <w:rsid w:val="00581AED"/>
    <w:rsid w:val="00581C16"/>
    <w:rsid w:val="00581C1C"/>
    <w:rsid w:val="00581D13"/>
    <w:rsid w:val="00581D5A"/>
    <w:rsid w:val="00581D64"/>
    <w:rsid w:val="00581DB7"/>
    <w:rsid w:val="00581DCC"/>
    <w:rsid w:val="00581E8B"/>
    <w:rsid w:val="00581F62"/>
    <w:rsid w:val="005820D2"/>
    <w:rsid w:val="005820D4"/>
    <w:rsid w:val="0058223B"/>
    <w:rsid w:val="0058228E"/>
    <w:rsid w:val="005823AF"/>
    <w:rsid w:val="005823BE"/>
    <w:rsid w:val="0058248F"/>
    <w:rsid w:val="005825A8"/>
    <w:rsid w:val="005827A6"/>
    <w:rsid w:val="005827C8"/>
    <w:rsid w:val="005827DF"/>
    <w:rsid w:val="0058282F"/>
    <w:rsid w:val="00582850"/>
    <w:rsid w:val="005828E0"/>
    <w:rsid w:val="005828E4"/>
    <w:rsid w:val="00582957"/>
    <w:rsid w:val="0058299D"/>
    <w:rsid w:val="005829CB"/>
    <w:rsid w:val="00582A2B"/>
    <w:rsid w:val="00582AA4"/>
    <w:rsid w:val="00582AC3"/>
    <w:rsid w:val="00582C50"/>
    <w:rsid w:val="00582C82"/>
    <w:rsid w:val="00582CE0"/>
    <w:rsid w:val="00582CE6"/>
    <w:rsid w:val="00582DEA"/>
    <w:rsid w:val="00582E04"/>
    <w:rsid w:val="00582E4C"/>
    <w:rsid w:val="00582E77"/>
    <w:rsid w:val="00582E7A"/>
    <w:rsid w:val="00582EA1"/>
    <w:rsid w:val="00582F2E"/>
    <w:rsid w:val="00582F57"/>
    <w:rsid w:val="00583045"/>
    <w:rsid w:val="005831CC"/>
    <w:rsid w:val="0058322A"/>
    <w:rsid w:val="00583250"/>
    <w:rsid w:val="00583269"/>
    <w:rsid w:val="00583271"/>
    <w:rsid w:val="0058328D"/>
    <w:rsid w:val="00583369"/>
    <w:rsid w:val="005833B6"/>
    <w:rsid w:val="0058347E"/>
    <w:rsid w:val="005834CD"/>
    <w:rsid w:val="005834EF"/>
    <w:rsid w:val="00583561"/>
    <w:rsid w:val="005835E1"/>
    <w:rsid w:val="00583659"/>
    <w:rsid w:val="0058367A"/>
    <w:rsid w:val="005836B4"/>
    <w:rsid w:val="0058379F"/>
    <w:rsid w:val="005838CD"/>
    <w:rsid w:val="0058390A"/>
    <w:rsid w:val="00583922"/>
    <w:rsid w:val="005839C7"/>
    <w:rsid w:val="005839FE"/>
    <w:rsid w:val="00583A3E"/>
    <w:rsid w:val="00583ACD"/>
    <w:rsid w:val="00583B17"/>
    <w:rsid w:val="00583C50"/>
    <w:rsid w:val="00583C7B"/>
    <w:rsid w:val="00583D29"/>
    <w:rsid w:val="00583D64"/>
    <w:rsid w:val="00583D7E"/>
    <w:rsid w:val="00583D99"/>
    <w:rsid w:val="00583DDD"/>
    <w:rsid w:val="00583ECC"/>
    <w:rsid w:val="00583F11"/>
    <w:rsid w:val="00583FFD"/>
    <w:rsid w:val="00584027"/>
    <w:rsid w:val="0058404A"/>
    <w:rsid w:val="005840A9"/>
    <w:rsid w:val="005840BF"/>
    <w:rsid w:val="0058413C"/>
    <w:rsid w:val="0058416B"/>
    <w:rsid w:val="00584239"/>
    <w:rsid w:val="0058430A"/>
    <w:rsid w:val="0058456E"/>
    <w:rsid w:val="0058458A"/>
    <w:rsid w:val="0058458E"/>
    <w:rsid w:val="0058461B"/>
    <w:rsid w:val="00584701"/>
    <w:rsid w:val="0058470D"/>
    <w:rsid w:val="00584816"/>
    <w:rsid w:val="00584966"/>
    <w:rsid w:val="005849C1"/>
    <w:rsid w:val="00584ABA"/>
    <w:rsid w:val="00584AE4"/>
    <w:rsid w:val="00584B0E"/>
    <w:rsid w:val="00584B82"/>
    <w:rsid w:val="00584BD6"/>
    <w:rsid w:val="00584D49"/>
    <w:rsid w:val="00584DDF"/>
    <w:rsid w:val="00584E46"/>
    <w:rsid w:val="00584EFD"/>
    <w:rsid w:val="00584F5D"/>
    <w:rsid w:val="00584F6B"/>
    <w:rsid w:val="00584F89"/>
    <w:rsid w:val="005850CF"/>
    <w:rsid w:val="00585106"/>
    <w:rsid w:val="0058513B"/>
    <w:rsid w:val="00585218"/>
    <w:rsid w:val="00585232"/>
    <w:rsid w:val="00585294"/>
    <w:rsid w:val="005853A9"/>
    <w:rsid w:val="005853B0"/>
    <w:rsid w:val="00585424"/>
    <w:rsid w:val="00585479"/>
    <w:rsid w:val="005854DC"/>
    <w:rsid w:val="0058558D"/>
    <w:rsid w:val="005855B3"/>
    <w:rsid w:val="005855FF"/>
    <w:rsid w:val="00585606"/>
    <w:rsid w:val="005857D4"/>
    <w:rsid w:val="0058583E"/>
    <w:rsid w:val="005858D7"/>
    <w:rsid w:val="00585908"/>
    <w:rsid w:val="00585930"/>
    <w:rsid w:val="005859DF"/>
    <w:rsid w:val="00585A09"/>
    <w:rsid w:val="00585A6A"/>
    <w:rsid w:val="00585CA3"/>
    <w:rsid w:val="00585D0F"/>
    <w:rsid w:val="00585D77"/>
    <w:rsid w:val="00585DB1"/>
    <w:rsid w:val="00585E1C"/>
    <w:rsid w:val="00585E2B"/>
    <w:rsid w:val="00585E4F"/>
    <w:rsid w:val="00585FD0"/>
    <w:rsid w:val="0058603B"/>
    <w:rsid w:val="00586093"/>
    <w:rsid w:val="005862F3"/>
    <w:rsid w:val="00586355"/>
    <w:rsid w:val="005863F3"/>
    <w:rsid w:val="005865B8"/>
    <w:rsid w:val="005865F4"/>
    <w:rsid w:val="00586752"/>
    <w:rsid w:val="005867A6"/>
    <w:rsid w:val="005867B3"/>
    <w:rsid w:val="0058680D"/>
    <w:rsid w:val="00586832"/>
    <w:rsid w:val="005868D5"/>
    <w:rsid w:val="005869AF"/>
    <w:rsid w:val="005869D3"/>
    <w:rsid w:val="00586A06"/>
    <w:rsid w:val="00586B20"/>
    <w:rsid w:val="00586B45"/>
    <w:rsid w:val="00586B8D"/>
    <w:rsid w:val="00586BC0"/>
    <w:rsid w:val="00586C0B"/>
    <w:rsid w:val="00586CCA"/>
    <w:rsid w:val="00586CFD"/>
    <w:rsid w:val="00586D83"/>
    <w:rsid w:val="00586E2E"/>
    <w:rsid w:val="00586E51"/>
    <w:rsid w:val="00586E81"/>
    <w:rsid w:val="00586F06"/>
    <w:rsid w:val="00586F2E"/>
    <w:rsid w:val="005870A1"/>
    <w:rsid w:val="00587163"/>
    <w:rsid w:val="0058719F"/>
    <w:rsid w:val="005871C8"/>
    <w:rsid w:val="005872C9"/>
    <w:rsid w:val="0058734D"/>
    <w:rsid w:val="00587390"/>
    <w:rsid w:val="005873D7"/>
    <w:rsid w:val="005874AE"/>
    <w:rsid w:val="005875C9"/>
    <w:rsid w:val="005875F8"/>
    <w:rsid w:val="00587642"/>
    <w:rsid w:val="00587686"/>
    <w:rsid w:val="0058771E"/>
    <w:rsid w:val="00587876"/>
    <w:rsid w:val="0058792B"/>
    <w:rsid w:val="0058798A"/>
    <w:rsid w:val="00587A08"/>
    <w:rsid w:val="00587AFE"/>
    <w:rsid w:val="00587B54"/>
    <w:rsid w:val="00587B62"/>
    <w:rsid w:val="00587B83"/>
    <w:rsid w:val="00587E25"/>
    <w:rsid w:val="00587E2A"/>
    <w:rsid w:val="00587E56"/>
    <w:rsid w:val="00587E92"/>
    <w:rsid w:val="00587F66"/>
    <w:rsid w:val="00587F8D"/>
    <w:rsid w:val="00590002"/>
    <w:rsid w:val="00590054"/>
    <w:rsid w:val="0059012B"/>
    <w:rsid w:val="00590239"/>
    <w:rsid w:val="0059028D"/>
    <w:rsid w:val="005902C1"/>
    <w:rsid w:val="0059037E"/>
    <w:rsid w:val="005903B3"/>
    <w:rsid w:val="005903C3"/>
    <w:rsid w:val="005903F2"/>
    <w:rsid w:val="0059042F"/>
    <w:rsid w:val="0059047A"/>
    <w:rsid w:val="0059052C"/>
    <w:rsid w:val="00590538"/>
    <w:rsid w:val="005905A7"/>
    <w:rsid w:val="005905E2"/>
    <w:rsid w:val="00590671"/>
    <w:rsid w:val="0059073D"/>
    <w:rsid w:val="00590761"/>
    <w:rsid w:val="00590796"/>
    <w:rsid w:val="005907FB"/>
    <w:rsid w:val="0059083C"/>
    <w:rsid w:val="0059084B"/>
    <w:rsid w:val="0059090B"/>
    <w:rsid w:val="0059094E"/>
    <w:rsid w:val="00590955"/>
    <w:rsid w:val="00590A2C"/>
    <w:rsid w:val="00590A33"/>
    <w:rsid w:val="00590AA1"/>
    <w:rsid w:val="00590AAF"/>
    <w:rsid w:val="00590B24"/>
    <w:rsid w:val="00590C57"/>
    <w:rsid w:val="00590CD5"/>
    <w:rsid w:val="00590E2F"/>
    <w:rsid w:val="00590F4C"/>
    <w:rsid w:val="00590F7F"/>
    <w:rsid w:val="00590FC4"/>
    <w:rsid w:val="00591014"/>
    <w:rsid w:val="00591087"/>
    <w:rsid w:val="00591096"/>
    <w:rsid w:val="0059109D"/>
    <w:rsid w:val="005910C7"/>
    <w:rsid w:val="005910CD"/>
    <w:rsid w:val="0059113B"/>
    <w:rsid w:val="00591140"/>
    <w:rsid w:val="0059121B"/>
    <w:rsid w:val="00591237"/>
    <w:rsid w:val="0059123A"/>
    <w:rsid w:val="00591280"/>
    <w:rsid w:val="00591288"/>
    <w:rsid w:val="00591309"/>
    <w:rsid w:val="005913FC"/>
    <w:rsid w:val="00591509"/>
    <w:rsid w:val="0059156B"/>
    <w:rsid w:val="00591577"/>
    <w:rsid w:val="005915C2"/>
    <w:rsid w:val="00591620"/>
    <w:rsid w:val="00591752"/>
    <w:rsid w:val="00591755"/>
    <w:rsid w:val="00591775"/>
    <w:rsid w:val="005917FD"/>
    <w:rsid w:val="00591807"/>
    <w:rsid w:val="00591864"/>
    <w:rsid w:val="0059187E"/>
    <w:rsid w:val="0059189D"/>
    <w:rsid w:val="00591AA7"/>
    <w:rsid w:val="00591AFF"/>
    <w:rsid w:val="00591BC4"/>
    <w:rsid w:val="00591D20"/>
    <w:rsid w:val="00591EB7"/>
    <w:rsid w:val="00591F86"/>
    <w:rsid w:val="00591FFC"/>
    <w:rsid w:val="005920E9"/>
    <w:rsid w:val="00592222"/>
    <w:rsid w:val="0059224D"/>
    <w:rsid w:val="005922DE"/>
    <w:rsid w:val="005923AA"/>
    <w:rsid w:val="005923D2"/>
    <w:rsid w:val="005924AE"/>
    <w:rsid w:val="005924F8"/>
    <w:rsid w:val="00592541"/>
    <w:rsid w:val="0059254E"/>
    <w:rsid w:val="00592556"/>
    <w:rsid w:val="00592582"/>
    <w:rsid w:val="00592648"/>
    <w:rsid w:val="00592688"/>
    <w:rsid w:val="005926DF"/>
    <w:rsid w:val="00592776"/>
    <w:rsid w:val="005927A0"/>
    <w:rsid w:val="00592808"/>
    <w:rsid w:val="00592836"/>
    <w:rsid w:val="0059284B"/>
    <w:rsid w:val="00592888"/>
    <w:rsid w:val="005928C1"/>
    <w:rsid w:val="005928D1"/>
    <w:rsid w:val="005928EF"/>
    <w:rsid w:val="005928F6"/>
    <w:rsid w:val="0059290E"/>
    <w:rsid w:val="005929AA"/>
    <w:rsid w:val="00592A2A"/>
    <w:rsid w:val="00592A41"/>
    <w:rsid w:val="00592A7B"/>
    <w:rsid w:val="00592C19"/>
    <w:rsid w:val="00592C3F"/>
    <w:rsid w:val="00592C8B"/>
    <w:rsid w:val="00592D2B"/>
    <w:rsid w:val="00592D7A"/>
    <w:rsid w:val="00592E2F"/>
    <w:rsid w:val="00592F40"/>
    <w:rsid w:val="00593085"/>
    <w:rsid w:val="005930C0"/>
    <w:rsid w:val="005930C5"/>
    <w:rsid w:val="005930C8"/>
    <w:rsid w:val="0059315A"/>
    <w:rsid w:val="005931C2"/>
    <w:rsid w:val="0059322A"/>
    <w:rsid w:val="0059327F"/>
    <w:rsid w:val="0059335A"/>
    <w:rsid w:val="00593374"/>
    <w:rsid w:val="005933E3"/>
    <w:rsid w:val="00593482"/>
    <w:rsid w:val="005934D9"/>
    <w:rsid w:val="00593549"/>
    <w:rsid w:val="00593612"/>
    <w:rsid w:val="0059364C"/>
    <w:rsid w:val="005936C6"/>
    <w:rsid w:val="005936F4"/>
    <w:rsid w:val="00593724"/>
    <w:rsid w:val="005938A6"/>
    <w:rsid w:val="005938B0"/>
    <w:rsid w:val="005938C4"/>
    <w:rsid w:val="0059394E"/>
    <w:rsid w:val="00593969"/>
    <w:rsid w:val="00593971"/>
    <w:rsid w:val="0059399B"/>
    <w:rsid w:val="005939AC"/>
    <w:rsid w:val="00593A53"/>
    <w:rsid w:val="00593A91"/>
    <w:rsid w:val="00593AFD"/>
    <w:rsid w:val="00593B32"/>
    <w:rsid w:val="00593BC3"/>
    <w:rsid w:val="00593D89"/>
    <w:rsid w:val="00593D9C"/>
    <w:rsid w:val="00593E69"/>
    <w:rsid w:val="00593E77"/>
    <w:rsid w:val="00593F03"/>
    <w:rsid w:val="00593F11"/>
    <w:rsid w:val="00593F2D"/>
    <w:rsid w:val="00593F87"/>
    <w:rsid w:val="00594068"/>
    <w:rsid w:val="0059412D"/>
    <w:rsid w:val="00594342"/>
    <w:rsid w:val="0059435A"/>
    <w:rsid w:val="0059437A"/>
    <w:rsid w:val="00594382"/>
    <w:rsid w:val="005944D5"/>
    <w:rsid w:val="005945A6"/>
    <w:rsid w:val="0059465C"/>
    <w:rsid w:val="005946E7"/>
    <w:rsid w:val="005946EF"/>
    <w:rsid w:val="005947F6"/>
    <w:rsid w:val="0059483A"/>
    <w:rsid w:val="0059488C"/>
    <w:rsid w:val="005948B8"/>
    <w:rsid w:val="0059494A"/>
    <w:rsid w:val="005949D9"/>
    <w:rsid w:val="00594B19"/>
    <w:rsid w:val="00594BC8"/>
    <w:rsid w:val="00594BF6"/>
    <w:rsid w:val="00594C8D"/>
    <w:rsid w:val="00594CCD"/>
    <w:rsid w:val="00594E6E"/>
    <w:rsid w:val="00594E99"/>
    <w:rsid w:val="00594E9E"/>
    <w:rsid w:val="00594ED2"/>
    <w:rsid w:val="00594EFE"/>
    <w:rsid w:val="00594F4E"/>
    <w:rsid w:val="00594FAA"/>
    <w:rsid w:val="005950DD"/>
    <w:rsid w:val="005951A5"/>
    <w:rsid w:val="005951CB"/>
    <w:rsid w:val="00595252"/>
    <w:rsid w:val="00595303"/>
    <w:rsid w:val="005953AE"/>
    <w:rsid w:val="005954B1"/>
    <w:rsid w:val="005954BB"/>
    <w:rsid w:val="005954FC"/>
    <w:rsid w:val="00595513"/>
    <w:rsid w:val="0059558D"/>
    <w:rsid w:val="00595625"/>
    <w:rsid w:val="005956C4"/>
    <w:rsid w:val="0059578F"/>
    <w:rsid w:val="00595804"/>
    <w:rsid w:val="0059582B"/>
    <w:rsid w:val="00595866"/>
    <w:rsid w:val="005958ED"/>
    <w:rsid w:val="00595995"/>
    <w:rsid w:val="00595A77"/>
    <w:rsid w:val="00595AFA"/>
    <w:rsid w:val="00595D0B"/>
    <w:rsid w:val="00595D35"/>
    <w:rsid w:val="00595D6E"/>
    <w:rsid w:val="00595DA9"/>
    <w:rsid w:val="00595E35"/>
    <w:rsid w:val="00595E91"/>
    <w:rsid w:val="00595F36"/>
    <w:rsid w:val="00595F48"/>
    <w:rsid w:val="005960D4"/>
    <w:rsid w:val="005960DF"/>
    <w:rsid w:val="00596152"/>
    <w:rsid w:val="0059617B"/>
    <w:rsid w:val="00596282"/>
    <w:rsid w:val="00596292"/>
    <w:rsid w:val="005962DF"/>
    <w:rsid w:val="00596345"/>
    <w:rsid w:val="00596350"/>
    <w:rsid w:val="00596357"/>
    <w:rsid w:val="005963EF"/>
    <w:rsid w:val="00596401"/>
    <w:rsid w:val="00596441"/>
    <w:rsid w:val="0059644D"/>
    <w:rsid w:val="00596584"/>
    <w:rsid w:val="005965DE"/>
    <w:rsid w:val="00596663"/>
    <w:rsid w:val="0059667A"/>
    <w:rsid w:val="0059668E"/>
    <w:rsid w:val="0059675D"/>
    <w:rsid w:val="005967CD"/>
    <w:rsid w:val="0059681A"/>
    <w:rsid w:val="00596893"/>
    <w:rsid w:val="00596988"/>
    <w:rsid w:val="00596999"/>
    <w:rsid w:val="005969B3"/>
    <w:rsid w:val="005969D2"/>
    <w:rsid w:val="00596AB5"/>
    <w:rsid w:val="00596ADB"/>
    <w:rsid w:val="00596AFD"/>
    <w:rsid w:val="00596C7D"/>
    <w:rsid w:val="00596D9F"/>
    <w:rsid w:val="00596DE7"/>
    <w:rsid w:val="00596E51"/>
    <w:rsid w:val="00596EFA"/>
    <w:rsid w:val="00596F9C"/>
    <w:rsid w:val="0059718E"/>
    <w:rsid w:val="00597205"/>
    <w:rsid w:val="0059728A"/>
    <w:rsid w:val="005972ED"/>
    <w:rsid w:val="00597304"/>
    <w:rsid w:val="0059730E"/>
    <w:rsid w:val="00597324"/>
    <w:rsid w:val="0059737E"/>
    <w:rsid w:val="00597506"/>
    <w:rsid w:val="00597521"/>
    <w:rsid w:val="0059775D"/>
    <w:rsid w:val="005977F8"/>
    <w:rsid w:val="00597894"/>
    <w:rsid w:val="005978CF"/>
    <w:rsid w:val="005978E4"/>
    <w:rsid w:val="0059792E"/>
    <w:rsid w:val="0059796F"/>
    <w:rsid w:val="00597974"/>
    <w:rsid w:val="00597A4E"/>
    <w:rsid w:val="00597A65"/>
    <w:rsid w:val="00597AB1"/>
    <w:rsid w:val="00597ADD"/>
    <w:rsid w:val="00597CB7"/>
    <w:rsid w:val="00597D34"/>
    <w:rsid w:val="00597DDC"/>
    <w:rsid w:val="00597DFE"/>
    <w:rsid w:val="00597E9D"/>
    <w:rsid w:val="00597EAD"/>
    <w:rsid w:val="00597F47"/>
    <w:rsid w:val="00597F9B"/>
    <w:rsid w:val="005A0040"/>
    <w:rsid w:val="005A01EE"/>
    <w:rsid w:val="005A02B8"/>
    <w:rsid w:val="005A02FE"/>
    <w:rsid w:val="005A0316"/>
    <w:rsid w:val="005A035A"/>
    <w:rsid w:val="005A03CB"/>
    <w:rsid w:val="005A042B"/>
    <w:rsid w:val="005A0467"/>
    <w:rsid w:val="005A046D"/>
    <w:rsid w:val="005A0479"/>
    <w:rsid w:val="005A0496"/>
    <w:rsid w:val="005A0576"/>
    <w:rsid w:val="005A0604"/>
    <w:rsid w:val="005A0615"/>
    <w:rsid w:val="005A0687"/>
    <w:rsid w:val="005A06F3"/>
    <w:rsid w:val="005A0725"/>
    <w:rsid w:val="005A0733"/>
    <w:rsid w:val="005A0753"/>
    <w:rsid w:val="005A0771"/>
    <w:rsid w:val="005A0791"/>
    <w:rsid w:val="005A0792"/>
    <w:rsid w:val="005A0870"/>
    <w:rsid w:val="005A0871"/>
    <w:rsid w:val="005A0873"/>
    <w:rsid w:val="005A08A5"/>
    <w:rsid w:val="005A09AC"/>
    <w:rsid w:val="005A09DF"/>
    <w:rsid w:val="005A0BB1"/>
    <w:rsid w:val="005A0D50"/>
    <w:rsid w:val="005A0DB4"/>
    <w:rsid w:val="005A0EB6"/>
    <w:rsid w:val="005A0ECF"/>
    <w:rsid w:val="005A0F6E"/>
    <w:rsid w:val="005A0F9F"/>
    <w:rsid w:val="005A0FB2"/>
    <w:rsid w:val="005A1058"/>
    <w:rsid w:val="005A1072"/>
    <w:rsid w:val="005A112E"/>
    <w:rsid w:val="005A120B"/>
    <w:rsid w:val="005A122F"/>
    <w:rsid w:val="005A12FC"/>
    <w:rsid w:val="005A1353"/>
    <w:rsid w:val="005A13E4"/>
    <w:rsid w:val="005A14C8"/>
    <w:rsid w:val="005A15D2"/>
    <w:rsid w:val="005A1736"/>
    <w:rsid w:val="005A1796"/>
    <w:rsid w:val="005A1950"/>
    <w:rsid w:val="005A195E"/>
    <w:rsid w:val="005A1991"/>
    <w:rsid w:val="005A19C9"/>
    <w:rsid w:val="005A19D2"/>
    <w:rsid w:val="005A1A00"/>
    <w:rsid w:val="005A1AC8"/>
    <w:rsid w:val="005A1BD3"/>
    <w:rsid w:val="005A1BF1"/>
    <w:rsid w:val="005A1DD7"/>
    <w:rsid w:val="005A1E0E"/>
    <w:rsid w:val="005A1F20"/>
    <w:rsid w:val="005A1F9B"/>
    <w:rsid w:val="005A207E"/>
    <w:rsid w:val="005A20BC"/>
    <w:rsid w:val="005A229C"/>
    <w:rsid w:val="005A22AB"/>
    <w:rsid w:val="005A2309"/>
    <w:rsid w:val="005A23FD"/>
    <w:rsid w:val="005A2449"/>
    <w:rsid w:val="005A246B"/>
    <w:rsid w:val="005A24A9"/>
    <w:rsid w:val="005A2557"/>
    <w:rsid w:val="005A2590"/>
    <w:rsid w:val="005A25C9"/>
    <w:rsid w:val="005A2610"/>
    <w:rsid w:val="005A272E"/>
    <w:rsid w:val="005A280C"/>
    <w:rsid w:val="005A281A"/>
    <w:rsid w:val="005A2883"/>
    <w:rsid w:val="005A295D"/>
    <w:rsid w:val="005A29A4"/>
    <w:rsid w:val="005A2A46"/>
    <w:rsid w:val="005A2A58"/>
    <w:rsid w:val="005A2AC0"/>
    <w:rsid w:val="005A2B15"/>
    <w:rsid w:val="005A2B54"/>
    <w:rsid w:val="005A2B9E"/>
    <w:rsid w:val="005A2BDE"/>
    <w:rsid w:val="005A2BF7"/>
    <w:rsid w:val="005A2C6A"/>
    <w:rsid w:val="005A2CDF"/>
    <w:rsid w:val="005A2D9F"/>
    <w:rsid w:val="005A2E52"/>
    <w:rsid w:val="005A2EBF"/>
    <w:rsid w:val="005A2F2B"/>
    <w:rsid w:val="005A2F36"/>
    <w:rsid w:val="005A2FEB"/>
    <w:rsid w:val="005A30C7"/>
    <w:rsid w:val="005A3139"/>
    <w:rsid w:val="005A31AE"/>
    <w:rsid w:val="005A31D2"/>
    <w:rsid w:val="005A31FA"/>
    <w:rsid w:val="005A32E5"/>
    <w:rsid w:val="005A32F2"/>
    <w:rsid w:val="005A3338"/>
    <w:rsid w:val="005A3343"/>
    <w:rsid w:val="005A334E"/>
    <w:rsid w:val="005A3366"/>
    <w:rsid w:val="005A338C"/>
    <w:rsid w:val="005A33C6"/>
    <w:rsid w:val="005A33E6"/>
    <w:rsid w:val="005A33EA"/>
    <w:rsid w:val="005A3417"/>
    <w:rsid w:val="005A344A"/>
    <w:rsid w:val="005A3469"/>
    <w:rsid w:val="005A346A"/>
    <w:rsid w:val="005A3510"/>
    <w:rsid w:val="005A357D"/>
    <w:rsid w:val="005A3593"/>
    <w:rsid w:val="005A35FB"/>
    <w:rsid w:val="005A3732"/>
    <w:rsid w:val="005A37A8"/>
    <w:rsid w:val="005A37BE"/>
    <w:rsid w:val="005A3885"/>
    <w:rsid w:val="005A38BB"/>
    <w:rsid w:val="005A394C"/>
    <w:rsid w:val="005A3998"/>
    <w:rsid w:val="005A39F7"/>
    <w:rsid w:val="005A3A1D"/>
    <w:rsid w:val="005A3A69"/>
    <w:rsid w:val="005A3BEE"/>
    <w:rsid w:val="005A3BF8"/>
    <w:rsid w:val="005A3C2F"/>
    <w:rsid w:val="005A3C8C"/>
    <w:rsid w:val="005A3D5C"/>
    <w:rsid w:val="005A3DC7"/>
    <w:rsid w:val="005A3E42"/>
    <w:rsid w:val="005A3E4F"/>
    <w:rsid w:val="005A3ECC"/>
    <w:rsid w:val="005A3EF0"/>
    <w:rsid w:val="005A3F01"/>
    <w:rsid w:val="005A3F62"/>
    <w:rsid w:val="005A40A4"/>
    <w:rsid w:val="005A417F"/>
    <w:rsid w:val="005A4253"/>
    <w:rsid w:val="005A42B2"/>
    <w:rsid w:val="005A42CF"/>
    <w:rsid w:val="005A434F"/>
    <w:rsid w:val="005A4350"/>
    <w:rsid w:val="005A4431"/>
    <w:rsid w:val="005A44B7"/>
    <w:rsid w:val="005A44C3"/>
    <w:rsid w:val="005A451D"/>
    <w:rsid w:val="005A4526"/>
    <w:rsid w:val="005A461B"/>
    <w:rsid w:val="005A4739"/>
    <w:rsid w:val="005A47CB"/>
    <w:rsid w:val="005A48BD"/>
    <w:rsid w:val="005A4926"/>
    <w:rsid w:val="005A49A9"/>
    <w:rsid w:val="005A4AA1"/>
    <w:rsid w:val="005A4B64"/>
    <w:rsid w:val="005A4CA7"/>
    <w:rsid w:val="005A4D34"/>
    <w:rsid w:val="005A4D77"/>
    <w:rsid w:val="005A4DF2"/>
    <w:rsid w:val="005A4E29"/>
    <w:rsid w:val="005A4E53"/>
    <w:rsid w:val="005A4EB1"/>
    <w:rsid w:val="005A4EFD"/>
    <w:rsid w:val="005A4F38"/>
    <w:rsid w:val="005A4FE8"/>
    <w:rsid w:val="005A5000"/>
    <w:rsid w:val="005A504C"/>
    <w:rsid w:val="005A5179"/>
    <w:rsid w:val="005A51B9"/>
    <w:rsid w:val="005A51C9"/>
    <w:rsid w:val="005A52B4"/>
    <w:rsid w:val="005A536C"/>
    <w:rsid w:val="005A53A8"/>
    <w:rsid w:val="005A53C9"/>
    <w:rsid w:val="005A5450"/>
    <w:rsid w:val="005A546F"/>
    <w:rsid w:val="005A5558"/>
    <w:rsid w:val="005A556B"/>
    <w:rsid w:val="005A5579"/>
    <w:rsid w:val="005A5590"/>
    <w:rsid w:val="005A55CE"/>
    <w:rsid w:val="005A566B"/>
    <w:rsid w:val="005A56DB"/>
    <w:rsid w:val="005A583D"/>
    <w:rsid w:val="005A5846"/>
    <w:rsid w:val="005A5897"/>
    <w:rsid w:val="005A58D7"/>
    <w:rsid w:val="005A58DC"/>
    <w:rsid w:val="005A5925"/>
    <w:rsid w:val="005A5940"/>
    <w:rsid w:val="005A5964"/>
    <w:rsid w:val="005A59BD"/>
    <w:rsid w:val="005A59D7"/>
    <w:rsid w:val="005A5A95"/>
    <w:rsid w:val="005A5AC7"/>
    <w:rsid w:val="005A5AF4"/>
    <w:rsid w:val="005A5BE9"/>
    <w:rsid w:val="005A5CC9"/>
    <w:rsid w:val="005A5CCA"/>
    <w:rsid w:val="005A5D13"/>
    <w:rsid w:val="005A5D3A"/>
    <w:rsid w:val="005A5DAF"/>
    <w:rsid w:val="005A5DBB"/>
    <w:rsid w:val="005A5E0B"/>
    <w:rsid w:val="005A5E7F"/>
    <w:rsid w:val="005A5EAC"/>
    <w:rsid w:val="005A5ECD"/>
    <w:rsid w:val="005A5F47"/>
    <w:rsid w:val="005A5F53"/>
    <w:rsid w:val="005A5F7D"/>
    <w:rsid w:val="005A5FD0"/>
    <w:rsid w:val="005A60AD"/>
    <w:rsid w:val="005A60FE"/>
    <w:rsid w:val="005A612F"/>
    <w:rsid w:val="005A6139"/>
    <w:rsid w:val="005A6225"/>
    <w:rsid w:val="005A642C"/>
    <w:rsid w:val="005A6457"/>
    <w:rsid w:val="005A6475"/>
    <w:rsid w:val="005A64A3"/>
    <w:rsid w:val="005A64FE"/>
    <w:rsid w:val="005A6548"/>
    <w:rsid w:val="005A658B"/>
    <w:rsid w:val="005A65CE"/>
    <w:rsid w:val="005A6616"/>
    <w:rsid w:val="005A66C0"/>
    <w:rsid w:val="005A670F"/>
    <w:rsid w:val="005A67D5"/>
    <w:rsid w:val="005A67EC"/>
    <w:rsid w:val="005A6932"/>
    <w:rsid w:val="005A694F"/>
    <w:rsid w:val="005A6983"/>
    <w:rsid w:val="005A69C3"/>
    <w:rsid w:val="005A6A13"/>
    <w:rsid w:val="005A6B10"/>
    <w:rsid w:val="005A6B3E"/>
    <w:rsid w:val="005A6B5A"/>
    <w:rsid w:val="005A6B6E"/>
    <w:rsid w:val="005A6B72"/>
    <w:rsid w:val="005A6BB5"/>
    <w:rsid w:val="005A6BFD"/>
    <w:rsid w:val="005A6C48"/>
    <w:rsid w:val="005A6C5A"/>
    <w:rsid w:val="005A6C86"/>
    <w:rsid w:val="005A6D4E"/>
    <w:rsid w:val="005A6D58"/>
    <w:rsid w:val="005A6E6C"/>
    <w:rsid w:val="005A6EC6"/>
    <w:rsid w:val="005A6EFE"/>
    <w:rsid w:val="005A6F3C"/>
    <w:rsid w:val="005A6FDC"/>
    <w:rsid w:val="005A7035"/>
    <w:rsid w:val="005A7104"/>
    <w:rsid w:val="005A712E"/>
    <w:rsid w:val="005A7188"/>
    <w:rsid w:val="005A71C9"/>
    <w:rsid w:val="005A71EA"/>
    <w:rsid w:val="005A71EF"/>
    <w:rsid w:val="005A7220"/>
    <w:rsid w:val="005A7256"/>
    <w:rsid w:val="005A72BE"/>
    <w:rsid w:val="005A72E3"/>
    <w:rsid w:val="005A7469"/>
    <w:rsid w:val="005A747E"/>
    <w:rsid w:val="005A74B4"/>
    <w:rsid w:val="005A7545"/>
    <w:rsid w:val="005A761A"/>
    <w:rsid w:val="005A76A5"/>
    <w:rsid w:val="005A77DF"/>
    <w:rsid w:val="005A7838"/>
    <w:rsid w:val="005A7842"/>
    <w:rsid w:val="005A794B"/>
    <w:rsid w:val="005A7B4B"/>
    <w:rsid w:val="005A7DB5"/>
    <w:rsid w:val="005A7DE4"/>
    <w:rsid w:val="005A7F2F"/>
    <w:rsid w:val="005A7F3A"/>
    <w:rsid w:val="005A7F58"/>
    <w:rsid w:val="005B00E9"/>
    <w:rsid w:val="005B011B"/>
    <w:rsid w:val="005B01F7"/>
    <w:rsid w:val="005B025A"/>
    <w:rsid w:val="005B026C"/>
    <w:rsid w:val="005B02A2"/>
    <w:rsid w:val="005B036F"/>
    <w:rsid w:val="005B0405"/>
    <w:rsid w:val="005B04A2"/>
    <w:rsid w:val="005B04FC"/>
    <w:rsid w:val="005B050F"/>
    <w:rsid w:val="005B05B5"/>
    <w:rsid w:val="005B0606"/>
    <w:rsid w:val="005B070F"/>
    <w:rsid w:val="005B082B"/>
    <w:rsid w:val="005B08C3"/>
    <w:rsid w:val="005B0935"/>
    <w:rsid w:val="005B094E"/>
    <w:rsid w:val="005B0990"/>
    <w:rsid w:val="005B0A30"/>
    <w:rsid w:val="005B0B60"/>
    <w:rsid w:val="005B0BB0"/>
    <w:rsid w:val="005B0BC5"/>
    <w:rsid w:val="005B0C31"/>
    <w:rsid w:val="005B0CA4"/>
    <w:rsid w:val="005B0CC3"/>
    <w:rsid w:val="005B0CF5"/>
    <w:rsid w:val="005B0D18"/>
    <w:rsid w:val="005B0D9B"/>
    <w:rsid w:val="005B0EBE"/>
    <w:rsid w:val="005B0EFA"/>
    <w:rsid w:val="005B101D"/>
    <w:rsid w:val="005B10FE"/>
    <w:rsid w:val="005B1261"/>
    <w:rsid w:val="005B12AD"/>
    <w:rsid w:val="005B13E5"/>
    <w:rsid w:val="005B13EA"/>
    <w:rsid w:val="005B14F1"/>
    <w:rsid w:val="005B1542"/>
    <w:rsid w:val="005B1634"/>
    <w:rsid w:val="005B1674"/>
    <w:rsid w:val="005B16B9"/>
    <w:rsid w:val="005B16E1"/>
    <w:rsid w:val="005B16FB"/>
    <w:rsid w:val="005B172F"/>
    <w:rsid w:val="005B17EB"/>
    <w:rsid w:val="005B18A3"/>
    <w:rsid w:val="005B18B1"/>
    <w:rsid w:val="005B1970"/>
    <w:rsid w:val="005B1AC9"/>
    <w:rsid w:val="005B1AE9"/>
    <w:rsid w:val="005B1B04"/>
    <w:rsid w:val="005B1BDC"/>
    <w:rsid w:val="005B1C60"/>
    <w:rsid w:val="005B1D99"/>
    <w:rsid w:val="005B1DF2"/>
    <w:rsid w:val="005B1E3B"/>
    <w:rsid w:val="005B1E7F"/>
    <w:rsid w:val="005B1EE0"/>
    <w:rsid w:val="005B1FBB"/>
    <w:rsid w:val="005B1FBE"/>
    <w:rsid w:val="005B1FCB"/>
    <w:rsid w:val="005B2025"/>
    <w:rsid w:val="005B210D"/>
    <w:rsid w:val="005B2129"/>
    <w:rsid w:val="005B2132"/>
    <w:rsid w:val="005B224F"/>
    <w:rsid w:val="005B2262"/>
    <w:rsid w:val="005B2268"/>
    <w:rsid w:val="005B2284"/>
    <w:rsid w:val="005B2292"/>
    <w:rsid w:val="005B2379"/>
    <w:rsid w:val="005B2393"/>
    <w:rsid w:val="005B24EF"/>
    <w:rsid w:val="005B2512"/>
    <w:rsid w:val="005B285B"/>
    <w:rsid w:val="005B28F2"/>
    <w:rsid w:val="005B296A"/>
    <w:rsid w:val="005B2995"/>
    <w:rsid w:val="005B29D0"/>
    <w:rsid w:val="005B2AAF"/>
    <w:rsid w:val="005B2BE1"/>
    <w:rsid w:val="005B2CDB"/>
    <w:rsid w:val="005B2ED8"/>
    <w:rsid w:val="005B2EE7"/>
    <w:rsid w:val="005B2FB5"/>
    <w:rsid w:val="005B305C"/>
    <w:rsid w:val="005B31D5"/>
    <w:rsid w:val="005B3213"/>
    <w:rsid w:val="005B3225"/>
    <w:rsid w:val="005B32A6"/>
    <w:rsid w:val="005B331D"/>
    <w:rsid w:val="005B3331"/>
    <w:rsid w:val="005B3358"/>
    <w:rsid w:val="005B3364"/>
    <w:rsid w:val="005B338B"/>
    <w:rsid w:val="005B34D9"/>
    <w:rsid w:val="005B35B3"/>
    <w:rsid w:val="005B35F0"/>
    <w:rsid w:val="005B375C"/>
    <w:rsid w:val="005B37C2"/>
    <w:rsid w:val="005B37CD"/>
    <w:rsid w:val="005B380A"/>
    <w:rsid w:val="005B385E"/>
    <w:rsid w:val="005B3982"/>
    <w:rsid w:val="005B3A81"/>
    <w:rsid w:val="005B3A8D"/>
    <w:rsid w:val="005B3ACA"/>
    <w:rsid w:val="005B3B19"/>
    <w:rsid w:val="005B3BE3"/>
    <w:rsid w:val="005B3BF4"/>
    <w:rsid w:val="005B3C10"/>
    <w:rsid w:val="005B3C49"/>
    <w:rsid w:val="005B3C85"/>
    <w:rsid w:val="005B3CCC"/>
    <w:rsid w:val="005B3D06"/>
    <w:rsid w:val="005B3D1D"/>
    <w:rsid w:val="005B3D3F"/>
    <w:rsid w:val="005B3DBC"/>
    <w:rsid w:val="005B3E18"/>
    <w:rsid w:val="005B3F12"/>
    <w:rsid w:val="005B3F66"/>
    <w:rsid w:val="005B3FA8"/>
    <w:rsid w:val="005B3FCC"/>
    <w:rsid w:val="005B3FF8"/>
    <w:rsid w:val="005B3FFD"/>
    <w:rsid w:val="005B401C"/>
    <w:rsid w:val="005B4057"/>
    <w:rsid w:val="005B406D"/>
    <w:rsid w:val="005B407C"/>
    <w:rsid w:val="005B40AD"/>
    <w:rsid w:val="005B40EA"/>
    <w:rsid w:val="005B411D"/>
    <w:rsid w:val="005B416F"/>
    <w:rsid w:val="005B4184"/>
    <w:rsid w:val="005B420E"/>
    <w:rsid w:val="005B4242"/>
    <w:rsid w:val="005B42C2"/>
    <w:rsid w:val="005B42D6"/>
    <w:rsid w:val="005B42F5"/>
    <w:rsid w:val="005B43B6"/>
    <w:rsid w:val="005B4432"/>
    <w:rsid w:val="005B446D"/>
    <w:rsid w:val="005B4476"/>
    <w:rsid w:val="005B44C0"/>
    <w:rsid w:val="005B44D9"/>
    <w:rsid w:val="005B4533"/>
    <w:rsid w:val="005B45EB"/>
    <w:rsid w:val="005B46EE"/>
    <w:rsid w:val="005B48DD"/>
    <w:rsid w:val="005B48EA"/>
    <w:rsid w:val="005B4905"/>
    <w:rsid w:val="005B4915"/>
    <w:rsid w:val="005B49EC"/>
    <w:rsid w:val="005B4AC2"/>
    <w:rsid w:val="005B4AC4"/>
    <w:rsid w:val="005B4AC5"/>
    <w:rsid w:val="005B4AF9"/>
    <w:rsid w:val="005B4B5F"/>
    <w:rsid w:val="005B4B91"/>
    <w:rsid w:val="005B4BC4"/>
    <w:rsid w:val="005B4BFE"/>
    <w:rsid w:val="005B4C41"/>
    <w:rsid w:val="005B4C6C"/>
    <w:rsid w:val="005B4D25"/>
    <w:rsid w:val="005B4D3F"/>
    <w:rsid w:val="005B4D75"/>
    <w:rsid w:val="005B4DE9"/>
    <w:rsid w:val="005B4E0F"/>
    <w:rsid w:val="005B4EC1"/>
    <w:rsid w:val="005B4F2F"/>
    <w:rsid w:val="005B501E"/>
    <w:rsid w:val="005B504B"/>
    <w:rsid w:val="005B50DF"/>
    <w:rsid w:val="005B514A"/>
    <w:rsid w:val="005B517A"/>
    <w:rsid w:val="005B51D6"/>
    <w:rsid w:val="005B51DD"/>
    <w:rsid w:val="005B5220"/>
    <w:rsid w:val="005B524E"/>
    <w:rsid w:val="005B5279"/>
    <w:rsid w:val="005B52D6"/>
    <w:rsid w:val="005B5319"/>
    <w:rsid w:val="005B5376"/>
    <w:rsid w:val="005B53DF"/>
    <w:rsid w:val="005B53E5"/>
    <w:rsid w:val="005B55C3"/>
    <w:rsid w:val="005B55D0"/>
    <w:rsid w:val="005B5619"/>
    <w:rsid w:val="005B567D"/>
    <w:rsid w:val="005B56B9"/>
    <w:rsid w:val="005B5784"/>
    <w:rsid w:val="005B590A"/>
    <w:rsid w:val="005B599C"/>
    <w:rsid w:val="005B59CD"/>
    <w:rsid w:val="005B59E1"/>
    <w:rsid w:val="005B5B04"/>
    <w:rsid w:val="005B5B50"/>
    <w:rsid w:val="005B5BFE"/>
    <w:rsid w:val="005B5E5A"/>
    <w:rsid w:val="005B5EF0"/>
    <w:rsid w:val="005B5F2B"/>
    <w:rsid w:val="005B5F92"/>
    <w:rsid w:val="005B5FF8"/>
    <w:rsid w:val="005B5FFC"/>
    <w:rsid w:val="005B609A"/>
    <w:rsid w:val="005B60E0"/>
    <w:rsid w:val="005B60EA"/>
    <w:rsid w:val="005B60F4"/>
    <w:rsid w:val="005B617D"/>
    <w:rsid w:val="005B61C6"/>
    <w:rsid w:val="005B61F7"/>
    <w:rsid w:val="005B6214"/>
    <w:rsid w:val="005B62A3"/>
    <w:rsid w:val="005B62C7"/>
    <w:rsid w:val="005B6314"/>
    <w:rsid w:val="005B633E"/>
    <w:rsid w:val="005B63C1"/>
    <w:rsid w:val="005B6423"/>
    <w:rsid w:val="005B644E"/>
    <w:rsid w:val="005B6477"/>
    <w:rsid w:val="005B6782"/>
    <w:rsid w:val="005B683F"/>
    <w:rsid w:val="005B6AF1"/>
    <w:rsid w:val="005B6BB8"/>
    <w:rsid w:val="005B6BBE"/>
    <w:rsid w:val="005B6C16"/>
    <w:rsid w:val="005B6CDA"/>
    <w:rsid w:val="005B6D9F"/>
    <w:rsid w:val="005B6DC5"/>
    <w:rsid w:val="005B6DEB"/>
    <w:rsid w:val="005B6E5A"/>
    <w:rsid w:val="005B6E7F"/>
    <w:rsid w:val="005B6ECE"/>
    <w:rsid w:val="005B6F22"/>
    <w:rsid w:val="005B6F6E"/>
    <w:rsid w:val="005B6FD5"/>
    <w:rsid w:val="005B7027"/>
    <w:rsid w:val="005B7075"/>
    <w:rsid w:val="005B7097"/>
    <w:rsid w:val="005B7100"/>
    <w:rsid w:val="005B71A2"/>
    <w:rsid w:val="005B7246"/>
    <w:rsid w:val="005B72F0"/>
    <w:rsid w:val="005B743A"/>
    <w:rsid w:val="005B7566"/>
    <w:rsid w:val="005B7582"/>
    <w:rsid w:val="005B7590"/>
    <w:rsid w:val="005B75DD"/>
    <w:rsid w:val="005B7689"/>
    <w:rsid w:val="005B76A3"/>
    <w:rsid w:val="005B76FC"/>
    <w:rsid w:val="005B772D"/>
    <w:rsid w:val="005B7790"/>
    <w:rsid w:val="005B7860"/>
    <w:rsid w:val="005B78CD"/>
    <w:rsid w:val="005B7914"/>
    <w:rsid w:val="005B7984"/>
    <w:rsid w:val="005B798D"/>
    <w:rsid w:val="005B79AD"/>
    <w:rsid w:val="005B79B9"/>
    <w:rsid w:val="005B7A5F"/>
    <w:rsid w:val="005B7BCF"/>
    <w:rsid w:val="005B7BEC"/>
    <w:rsid w:val="005B7CAD"/>
    <w:rsid w:val="005B7CBB"/>
    <w:rsid w:val="005B7CF8"/>
    <w:rsid w:val="005B7D78"/>
    <w:rsid w:val="005B7E30"/>
    <w:rsid w:val="005B7F3C"/>
    <w:rsid w:val="005C014D"/>
    <w:rsid w:val="005C01D4"/>
    <w:rsid w:val="005C02D7"/>
    <w:rsid w:val="005C0345"/>
    <w:rsid w:val="005C03A9"/>
    <w:rsid w:val="005C03C4"/>
    <w:rsid w:val="005C0434"/>
    <w:rsid w:val="005C0446"/>
    <w:rsid w:val="005C04E0"/>
    <w:rsid w:val="005C04F8"/>
    <w:rsid w:val="005C0577"/>
    <w:rsid w:val="005C05C0"/>
    <w:rsid w:val="005C06D8"/>
    <w:rsid w:val="005C06F3"/>
    <w:rsid w:val="005C072F"/>
    <w:rsid w:val="005C08B5"/>
    <w:rsid w:val="005C09C2"/>
    <w:rsid w:val="005C0A56"/>
    <w:rsid w:val="005C0A78"/>
    <w:rsid w:val="005C0AEA"/>
    <w:rsid w:val="005C0B1A"/>
    <w:rsid w:val="005C0B22"/>
    <w:rsid w:val="005C0C2A"/>
    <w:rsid w:val="005C0CC5"/>
    <w:rsid w:val="005C0CF2"/>
    <w:rsid w:val="005C0D4F"/>
    <w:rsid w:val="005C0DA0"/>
    <w:rsid w:val="005C0E1A"/>
    <w:rsid w:val="005C0E76"/>
    <w:rsid w:val="005C0F09"/>
    <w:rsid w:val="005C0F15"/>
    <w:rsid w:val="005C0F78"/>
    <w:rsid w:val="005C0F8F"/>
    <w:rsid w:val="005C1015"/>
    <w:rsid w:val="005C1040"/>
    <w:rsid w:val="005C111C"/>
    <w:rsid w:val="005C113F"/>
    <w:rsid w:val="005C1290"/>
    <w:rsid w:val="005C135B"/>
    <w:rsid w:val="005C137A"/>
    <w:rsid w:val="005C139C"/>
    <w:rsid w:val="005C13AD"/>
    <w:rsid w:val="005C1482"/>
    <w:rsid w:val="005C14BC"/>
    <w:rsid w:val="005C1500"/>
    <w:rsid w:val="005C1527"/>
    <w:rsid w:val="005C1556"/>
    <w:rsid w:val="005C1608"/>
    <w:rsid w:val="005C1743"/>
    <w:rsid w:val="005C18CC"/>
    <w:rsid w:val="005C1A30"/>
    <w:rsid w:val="005C1B05"/>
    <w:rsid w:val="005C1B7C"/>
    <w:rsid w:val="005C1CA7"/>
    <w:rsid w:val="005C1D3F"/>
    <w:rsid w:val="005C1E7A"/>
    <w:rsid w:val="005C20BF"/>
    <w:rsid w:val="005C20CD"/>
    <w:rsid w:val="005C20DB"/>
    <w:rsid w:val="005C20FD"/>
    <w:rsid w:val="005C2107"/>
    <w:rsid w:val="005C2114"/>
    <w:rsid w:val="005C2188"/>
    <w:rsid w:val="005C221E"/>
    <w:rsid w:val="005C22EE"/>
    <w:rsid w:val="005C230E"/>
    <w:rsid w:val="005C23EA"/>
    <w:rsid w:val="005C24D6"/>
    <w:rsid w:val="005C2555"/>
    <w:rsid w:val="005C2643"/>
    <w:rsid w:val="005C265B"/>
    <w:rsid w:val="005C2680"/>
    <w:rsid w:val="005C2682"/>
    <w:rsid w:val="005C26DB"/>
    <w:rsid w:val="005C27F7"/>
    <w:rsid w:val="005C283C"/>
    <w:rsid w:val="005C2906"/>
    <w:rsid w:val="005C2A01"/>
    <w:rsid w:val="005C2A2B"/>
    <w:rsid w:val="005C2ADC"/>
    <w:rsid w:val="005C2AE2"/>
    <w:rsid w:val="005C2AF4"/>
    <w:rsid w:val="005C2B1A"/>
    <w:rsid w:val="005C2B97"/>
    <w:rsid w:val="005C2BAA"/>
    <w:rsid w:val="005C2C3D"/>
    <w:rsid w:val="005C2C42"/>
    <w:rsid w:val="005C2D0F"/>
    <w:rsid w:val="005C2EDF"/>
    <w:rsid w:val="005C2EE5"/>
    <w:rsid w:val="005C2F2C"/>
    <w:rsid w:val="005C2F8A"/>
    <w:rsid w:val="005C3053"/>
    <w:rsid w:val="005C3057"/>
    <w:rsid w:val="005C3103"/>
    <w:rsid w:val="005C3112"/>
    <w:rsid w:val="005C316B"/>
    <w:rsid w:val="005C317C"/>
    <w:rsid w:val="005C3188"/>
    <w:rsid w:val="005C3288"/>
    <w:rsid w:val="005C3292"/>
    <w:rsid w:val="005C349C"/>
    <w:rsid w:val="005C351C"/>
    <w:rsid w:val="005C3549"/>
    <w:rsid w:val="005C3660"/>
    <w:rsid w:val="005C37CA"/>
    <w:rsid w:val="005C386E"/>
    <w:rsid w:val="005C3962"/>
    <w:rsid w:val="005C3A06"/>
    <w:rsid w:val="005C3A58"/>
    <w:rsid w:val="005C3A59"/>
    <w:rsid w:val="005C3A73"/>
    <w:rsid w:val="005C3B50"/>
    <w:rsid w:val="005C3C13"/>
    <w:rsid w:val="005C3C40"/>
    <w:rsid w:val="005C3CED"/>
    <w:rsid w:val="005C3CF6"/>
    <w:rsid w:val="005C3DC3"/>
    <w:rsid w:val="005C3DCA"/>
    <w:rsid w:val="005C3EB3"/>
    <w:rsid w:val="005C3F27"/>
    <w:rsid w:val="005C3F3F"/>
    <w:rsid w:val="005C3F41"/>
    <w:rsid w:val="005C41D4"/>
    <w:rsid w:val="005C41FE"/>
    <w:rsid w:val="005C4233"/>
    <w:rsid w:val="005C42D5"/>
    <w:rsid w:val="005C436B"/>
    <w:rsid w:val="005C4498"/>
    <w:rsid w:val="005C44D1"/>
    <w:rsid w:val="005C458E"/>
    <w:rsid w:val="005C45D9"/>
    <w:rsid w:val="005C4620"/>
    <w:rsid w:val="005C46FB"/>
    <w:rsid w:val="005C4735"/>
    <w:rsid w:val="005C4742"/>
    <w:rsid w:val="005C4797"/>
    <w:rsid w:val="005C47D8"/>
    <w:rsid w:val="005C47DC"/>
    <w:rsid w:val="005C4884"/>
    <w:rsid w:val="005C491C"/>
    <w:rsid w:val="005C4922"/>
    <w:rsid w:val="005C4952"/>
    <w:rsid w:val="005C496B"/>
    <w:rsid w:val="005C49DC"/>
    <w:rsid w:val="005C4A17"/>
    <w:rsid w:val="005C4A42"/>
    <w:rsid w:val="005C4B98"/>
    <w:rsid w:val="005C4D80"/>
    <w:rsid w:val="005C4EA6"/>
    <w:rsid w:val="005C4F15"/>
    <w:rsid w:val="005C4F25"/>
    <w:rsid w:val="005C4F4B"/>
    <w:rsid w:val="005C4FDD"/>
    <w:rsid w:val="005C5006"/>
    <w:rsid w:val="005C50AE"/>
    <w:rsid w:val="005C50BB"/>
    <w:rsid w:val="005C5102"/>
    <w:rsid w:val="005C511C"/>
    <w:rsid w:val="005C514C"/>
    <w:rsid w:val="005C5185"/>
    <w:rsid w:val="005C5196"/>
    <w:rsid w:val="005C5202"/>
    <w:rsid w:val="005C5247"/>
    <w:rsid w:val="005C5399"/>
    <w:rsid w:val="005C5466"/>
    <w:rsid w:val="005C54E3"/>
    <w:rsid w:val="005C5577"/>
    <w:rsid w:val="005C5657"/>
    <w:rsid w:val="005C5677"/>
    <w:rsid w:val="005C56E9"/>
    <w:rsid w:val="005C5728"/>
    <w:rsid w:val="005C5738"/>
    <w:rsid w:val="005C57F6"/>
    <w:rsid w:val="005C58D7"/>
    <w:rsid w:val="005C5A64"/>
    <w:rsid w:val="005C5AC9"/>
    <w:rsid w:val="005C5B85"/>
    <w:rsid w:val="005C5BCC"/>
    <w:rsid w:val="005C5BD7"/>
    <w:rsid w:val="005C5C45"/>
    <w:rsid w:val="005C5C54"/>
    <w:rsid w:val="005C5D6C"/>
    <w:rsid w:val="005C5E68"/>
    <w:rsid w:val="005C5E73"/>
    <w:rsid w:val="005C5E9B"/>
    <w:rsid w:val="005C5EFC"/>
    <w:rsid w:val="005C5FD2"/>
    <w:rsid w:val="005C5FE7"/>
    <w:rsid w:val="005C6277"/>
    <w:rsid w:val="005C632E"/>
    <w:rsid w:val="005C64A1"/>
    <w:rsid w:val="005C64A3"/>
    <w:rsid w:val="005C6553"/>
    <w:rsid w:val="005C65DD"/>
    <w:rsid w:val="005C66C1"/>
    <w:rsid w:val="005C670B"/>
    <w:rsid w:val="005C6793"/>
    <w:rsid w:val="005C67D6"/>
    <w:rsid w:val="005C6941"/>
    <w:rsid w:val="005C6A66"/>
    <w:rsid w:val="005C6A7D"/>
    <w:rsid w:val="005C6BE0"/>
    <w:rsid w:val="005C6C3A"/>
    <w:rsid w:val="005C6C49"/>
    <w:rsid w:val="005C6CE2"/>
    <w:rsid w:val="005C6CFE"/>
    <w:rsid w:val="005C6D26"/>
    <w:rsid w:val="005C6D39"/>
    <w:rsid w:val="005C6D51"/>
    <w:rsid w:val="005C6DDE"/>
    <w:rsid w:val="005C6DE2"/>
    <w:rsid w:val="005C6E12"/>
    <w:rsid w:val="005C6EDC"/>
    <w:rsid w:val="005C6F9C"/>
    <w:rsid w:val="005C701B"/>
    <w:rsid w:val="005C706B"/>
    <w:rsid w:val="005C71AE"/>
    <w:rsid w:val="005C71BF"/>
    <w:rsid w:val="005C7212"/>
    <w:rsid w:val="005C7252"/>
    <w:rsid w:val="005C7262"/>
    <w:rsid w:val="005C72BB"/>
    <w:rsid w:val="005C72EF"/>
    <w:rsid w:val="005C730A"/>
    <w:rsid w:val="005C736F"/>
    <w:rsid w:val="005C7390"/>
    <w:rsid w:val="005C73A1"/>
    <w:rsid w:val="005C73B8"/>
    <w:rsid w:val="005C73D8"/>
    <w:rsid w:val="005C7427"/>
    <w:rsid w:val="005C751F"/>
    <w:rsid w:val="005C758C"/>
    <w:rsid w:val="005C75C1"/>
    <w:rsid w:val="005C7690"/>
    <w:rsid w:val="005C76B4"/>
    <w:rsid w:val="005C7759"/>
    <w:rsid w:val="005C7818"/>
    <w:rsid w:val="005C78CF"/>
    <w:rsid w:val="005C78E1"/>
    <w:rsid w:val="005C7933"/>
    <w:rsid w:val="005C798B"/>
    <w:rsid w:val="005C7ADB"/>
    <w:rsid w:val="005C7B0D"/>
    <w:rsid w:val="005C7B2C"/>
    <w:rsid w:val="005C7B52"/>
    <w:rsid w:val="005C7BA7"/>
    <w:rsid w:val="005C7CD4"/>
    <w:rsid w:val="005C7D69"/>
    <w:rsid w:val="005C7D6F"/>
    <w:rsid w:val="005C7EBD"/>
    <w:rsid w:val="005C7F6C"/>
    <w:rsid w:val="005C7F9B"/>
    <w:rsid w:val="005C7FF0"/>
    <w:rsid w:val="005C7FF7"/>
    <w:rsid w:val="005D005C"/>
    <w:rsid w:val="005D00C3"/>
    <w:rsid w:val="005D00F1"/>
    <w:rsid w:val="005D011A"/>
    <w:rsid w:val="005D014C"/>
    <w:rsid w:val="005D01CC"/>
    <w:rsid w:val="005D01D1"/>
    <w:rsid w:val="005D01F5"/>
    <w:rsid w:val="005D0233"/>
    <w:rsid w:val="005D0295"/>
    <w:rsid w:val="005D029A"/>
    <w:rsid w:val="005D0370"/>
    <w:rsid w:val="005D0428"/>
    <w:rsid w:val="005D0431"/>
    <w:rsid w:val="005D0439"/>
    <w:rsid w:val="005D0448"/>
    <w:rsid w:val="005D05BE"/>
    <w:rsid w:val="005D05C1"/>
    <w:rsid w:val="005D05DE"/>
    <w:rsid w:val="005D074F"/>
    <w:rsid w:val="005D0786"/>
    <w:rsid w:val="005D097A"/>
    <w:rsid w:val="005D09B3"/>
    <w:rsid w:val="005D0A9D"/>
    <w:rsid w:val="005D0B46"/>
    <w:rsid w:val="005D0B97"/>
    <w:rsid w:val="005D0C96"/>
    <w:rsid w:val="005D0D01"/>
    <w:rsid w:val="005D0D5D"/>
    <w:rsid w:val="005D0E5F"/>
    <w:rsid w:val="005D0E8A"/>
    <w:rsid w:val="005D0EB3"/>
    <w:rsid w:val="005D0F02"/>
    <w:rsid w:val="005D0F10"/>
    <w:rsid w:val="005D0F6B"/>
    <w:rsid w:val="005D0F9B"/>
    <w:rsid w:val="005D10B9"/>
    <w:rsid w:val="005D110A"/>
    <w:rsid w:val="005D119C"/>
    <w:rsid w:val="005D11A1"/>
    <w:rsid w:val="005D11A8"/>
    <w:rsid w:val="005D11B4"/>
    <w:rsid w:val="005D1260"/>
    <w:rsid w:val="005D12AC"/>
    <w:rsid w:val="005D12F6"/>
    <w:rsid w:val="005D1347"/>
    <w:rsid w:val="005D134E"/>
    <w:rsid w:val="005D135E"/>
    <w:rsid w:val="005D1488"/>
    <w:rsid w:val="005D14BC"/>
    <w:rsid w:val="005D14F7"/>
    <w:rsid w:val="005D1508"/>
    <w:rsid w:val="005D1535"/>
    <w:rsid w:val="005D16B1"/>
    <w:rsid w:val="005D1879"/>
    <w:rsid w:val="005D1902"/>
    <w:rsid w:val="005D1964"/>
    <w:rsid w:val="005D198B"/>
    <w:rsid w:val="005D19A5"/>
    <w:rsid w:val="005D1A2B"/>
    <w:rsid w:val="005D1A85"/>
    <w:rsid w:val="005D1ABA"/>
    <w:rsid w:val="005D1C24"/>
    <w:rsid w:val="005D1CB2"/>
    <w:rsid w:val="005D1CB9"/>
    <w:rsid w:val="005D1D1C"/>
    <w:rsid w:val="005D1D32"/>
    <w:rsid w:val="005D1D89"/>
    <w:rsid w:val="005D1DB1"/>
    <w:rsid w:val="005D1E0F"/>
    <w:rsid w:val="005D2038"/>
    <w:rsid w:val="005D204C"/>
    <w:rsid w:val="005D2077"/>
    <w:rsid w:val="005D209C"/>
    <w:rsid w:val="005D20F5"/>
    <w:rsid w:val="005D2105"/>
    <w:rsid w:val="005D221E"/>
    <w:rsid w:val="005D222D"/>
    <w:rsid w:val="005D2255"/>
    <w:rsid w:val="005D2289"/>
    <w:rsid w:val="005D233A"/>
    <w:rsid w:val="005D2356"/>
    <w:rsid w:val="005D2426"/>
    <w:rsid w:val="005D242B"/>
    <w:rsid w:val="005D2432"/>
    <w:rsid w:val="005D2456"/>
    <w:rsid w:val="005D2505"/>
    <w:rsid w:val="005D250C"/>
    <w:rsid w:val="005D2554"/>
    <w:rsid w:val="005D25EA"/>
    <w:rsid w:val="005D264B"/>
    <w:rsid w:val="005D264E"/>
    <w:rsid w:val="005D2821"/>
    <w:rsid w:val="005D290D"/>
    <w:rsid w:val="005D2993"/>
    <w:rsid w:val="005D2A6A"/>
    <w:rsid w:val="005D2AA9"/>
    <w:rsid w:val="005D2B8B"/>
    <w:rsid w:val="005D2C20"/>
    <w:rsid w:val="005D2C39"/>
    <w:rsid w:val="005D2CCC"/>
    <w:rsid w:val="005D2CDE"/>
    <w:rsid w:val="005D2D5C"/>
    <w:rsid w:val="005D2D68"/>
    <w:rsid w:val="005D2DF1"/>
    <w:rsid w:val="005D2E0A"/>
    <w:rsid w:val="005D2E36"/>
    <w:rsid w:val="005D2E87"/>
    <w:rsid w:val="005D2E94"/>
    <w:rsid w:val="005D2F33"/>
    <w:rsid w:val="005D305A"/>
    <w:rsid w:val="005D3078"/>
    <w:rsid w:val="005D3187"/>
    <w:rsid w:val="005D31A0"/>
    <w:rsid w:val="005D31E5"/>
    <w:rsid w:val="005D3236"/>
    <w:rsid w:val="005D325F"/>
    <w:rsid w:val="005D3370"/>
    <w:rsid w:val="005D3379"/>
    <w:rsid w:val="005D33AF"/>
    <w:rsid w:val="005D3414"/>
    <w:rsid w:val="005D3437"/>
    <w:rsid w:val="005D344E"/>
    <w:rsid w:val="005D349C"/>
    <w:rsid w:val="005D34A7"/>
    <w:rsid w:val="005D367D"/>
    <w:rsid w:val="005D36A4"/>
    <w:rsid w:val="005D36C3"/>
    <w:rsid w:val="005D371D"/>
    <w:rsid w:val="005D3767"/>
    <w:rsid w:val="005D37B3"/>
    <w:rsid w:val="005D38CD"/>
    <w:rsid w:val="005D3972"/>
    <w:rsid w:val="005D39AD"/>
    <w:rsid w:val="005D3A12"/>
    <w:rsid w:val="005D3A5E"/>
    <w:rsid w:val="005D3A85"/>
    <w:rsid w:val="005D3BF7"/>
    <w:rsid w:val="005D3C5D"/>
    <w:rsid w:val="005D3C63"/>
    <w:rsid w:val="005D3D70"/>
    <w:rsid w:val="005D3E14"/>
    <w:rsid w:val="005D3EE7"/>
    <w:rsid w:val="005D3FCE"/>
    <w:rsid w:val="005D3FD7"/>
    <w:rsid w:val="005D3FE0"/>
    <w:rsid w:val="005D406D"/>
    <w:rsid w:val="005D40F8"/>
    <w:rsid w:val="005D411E"/>
    <w:rsid w:val="005D415A"/>
    <w:rsid w:val="005D41A1"/>
    <w:rsid w:val="005D421E"/>
    <w:rsid w:val="005D42CF"/>
    <w:rsid w:val="005D42D8"/>
    <w:rsid w:val="005D435F"/>
    <w:rsid w:val="005D4363"/>
    <w:rsid w:val="005D438D"/>
    <w:rsid w:val="005D4396"/>
    <w:rsid w:val="005D43A0"/>
    <w:rsid w:val="005D440E"/>
    <w:rsid w:val="005D44CA"/>
    <w:rsid w:val="005D44F2"/>
    <w:rsid w:val="005D45AE"/>
    <w:rsid w:val="005D4618"/>
    <w:rsid w:val="005D463C"/>
    <w:rsid w:val="005D4683"/>
    <w:rsid w:val="005D46A8"/>
    <w:rsid w:val="005D4706"/>
    <w:rsid w:val="005D47AB"/>
    <w:rsid w:val="005D4834"/>
    <w:rsid w:val="005D4895"/>
    <w:rsid w:val="005D493E"/>
    <w:rsid w:val="005D4994"/>
    <w:rsid w:val="005D4998"/>
    <w:rsid w:val="005D4A1C"/>
    <w:rsid w:val="005D4A4E"/>
    <w:rsid w:val="005D4A91"/>
    <w:rsid w:val="005D4AFD"/>
    <w:rsid w:val="005D4B0E"/>
    <w:rsid w:val="005D4BA3"/>
    <w:rsid w:val="005D4BC3"/>
    <w:rsid w:val="005D4DA6"/>
    <w:rsid w:val="005D4DCD"/>
    <w:rsid w:val="005D4E6E"/>
    <w:rsid w:val="005D4F98"/>
    <w:rsid w:val="005D5080"/>
    <w:rsid w:val="005D50DA"/>
    <w:rsid w:val="005D50F4"/>
    <w:rsid w:val="005D5108"/>
    <w:rsid w:val="005D51AE"/>
    <w:rsid w:val="005D51FF"/>
    <w:rsid w:val="005D5250"/>
    <w:rsid w:val="005D5315"/>
    <w:rsid w:val="005D5389"/>
    <w:rsid w:val="005D53B2"/>
    <w:rsid w:val="005D53BD"/>
    <w:rsid w:val="005D53D8"/>
    <w:rsid w:val="005D54DB"/>
    <w:rsid w:val="005D54ED"/>
    <w:rsid w:val="005D5565"/>
    <w:rsid w:val="005D5600"/>
    <w:rsid w:val="005D5624"/>
    <w:rsid w:val="005D56C0"/>
    <w:rsid w:val="005D56DB"/>
    <w:rsid w:val="005D5775"/>
    <w:rsid w:val="005D579D"/>
    <w:rsid w:val="005D5891"/>
    <w:rsid w:val="005D58BB"/>
    <w:rsid w:val="005D59A2"/>
    <w:rsid w:val="005D5B5C"/>
    <w:rsid w:val="005D5B5D"/>
    <w:rsid w:val="005D5B80"/>
    <w:rsid w:val="005D5BF3"/>
    <w:rsid w:val="005D5C30"/>
    <w:rsid w:val="005D5C77"/>
    <w:rsid w:val="005D5CCE"/>
    <w:rsid w:val="005D5D2C"/>
    <w:rsid w:val="005D5E60"/>
    <w:rsid w:val="005D5EBD"/>
    <w:rsid w:val="005D5EC5"/>
    <w:rsid w:val="005D5FA2"/>
    <w:rsid w:val="005D6073"/>
    <w:rsid w:val="005D6088"/>
    <w:rsid w:val="005D60DF"/>
    <w:rsid w:val="005D6266"/>
    <w:rsid w:val="005D626F"/>
    <w:rsid w:val="005D629C"/>
    <w:rsid w:val="005D62A5"/>
    <w:rsid w:val="005D634C"/>
    <w:rsid w:val="005D636C"/>
    <w:rsid w:val="005D637F"/>
    <w:rsid w:val="005D6392"/>
    <w:rsid w:val="005D63CA"/>
    <w:rsid w:val="005D646B"/>
    <w:rsid w:val="005D6560"/>
    <w:rsid w:val="005D6568"/>
    <w:rsid w:val="005D65B6"/>
    <w:rsid w:val="005D65DE"/>
    <w:rsid w:val="005D66B5"/>
    <w:rsid w:val="005D66C0"/>
    <w:rsid w:val="005D66C2"/>
    <w:rsid w:val="005D66D8"/>
    <w:rsid w:val="005D674C"/>
    <w:rsid w:val="005D675F"/>
    <w:rsid w:val="005D681C"/>
    <w:rsid w:val="005D68EC"/>
    <w:rsid w:val="005D694F"/>
    <w:rsid w:val="005D69B3"/>
    <w:rsid w:val="005D69E3"/>
    <w:rsid w:val="005D6A1C"/>
    <w:rsid w:val="005D6A5A"/>
    <w:rsid w:val="005D6A7F"/>
    <w:rsid w:val="005D6B36"/>
    <w:rsid w:val="005D6D3A"/>
    <w:rsid w:val="005D6D43"/>
    <w:rsid w:val="005D6E3C"/>
    <w:rsid w:val="005D6EEE"/>
    <w:rsid w:val="005D7001"/>
    <w:rsid w:val="005D7013"/>
    <w:rsid w:val="005D70E5"/>
    <w:rsid w:val="005D7102"/>
    <w:rsid w:val="005D7127"/>
    <w:rsid w:val="005D7209"/>
    <w:rsid w:val="005D723B"/>
    <w:rsid w:val="005D735F"/>
    <w:rsid w:val="005D7405"/>
    <w:rsid w:val="005D741A"/>
    <w:rsid w:val="005D752C"/>
    <w:rsid w:val="005D7542"/>
    <w:rsid w:val="005D75A7"/>
    <w:rsid w:val="005D75E2"/>
    <w:rsid w:val="005D75FE"/>
    <w:rsid w:val="005D7674"/>
    <w:rsid w:val="005D76AF"/>
    <w:rsid w:val="005D7794"/>
    <w:rsid w:val="005D77BD"/>
    <w:rsid w:val="005D783D"/>
    <w:rsid w:val="005D7889"/>
    <w:rsid w:val="005D7A42"/>
    <w:rsid w:val="005D7A90"/>
    <w:rsid w:val="005D7D10"/>
    <w:rsid w:val="005D7D63"/>
    <w:rsid w:val="005D7D77"/>
    <w:rsid w:val="005D7D87"/>
    <w:rsid w:val="005D7DC6"/>
    <w:rsid w:val="005D7E03"/>
    <w:rsid w:val="005D7E0B"/>
    <w:rsid w:val="005D7E13"/>
    <w:rsid w:val="005D7F05"/>
    <w:rsid w:val="005E00BA"/>
    <w:rsid w:val="005E0227"/>
    <w:rsid w:val="005E025F"/>
    <w:rsid w:val="005E028B"/>
    <w:rsid w:val="005E0298"/>
    <w:rsid w:val="005E02C0"/>
    <w:rsid w:val="005E034C"/>
    <w:rsid w:val="005E03A3"/>
    <w:rsid w:val="005E03A7"/>
    <w:rsid w:val="005E0425"/>
    <w:rsid w:val="005E04F5"/>
    <w:rsid w:val="005E05C5"/>
    <w:rsid w:val="005E05DB"/>
    <w:rsid w:val="005E05E9"/>
    <w:rsid w:val="005E0622"/>
    <w:rsid w:val="005E073B"/>
    <w:rsid w:val="005E079A"/>
    <w:rsid w:val="005E08C9"/>
    <w:rsid w:val="005E08DF"/>
    <w:rsid w:val="005E0963"/>
    <w:rsid w:val="005E0A34"/>
    <w:rsid w:val="005E0A94"/>
    <w:rsid w:val="005E0B2A"/>
    <w:rsid w:val="005E0B31"/>
    <w:rsid w:val="005E0CE4"/>
    <w:rsid w:val="005E0D43"/>
    <w:rsid w:val="005E0D81"/>
    <w:rsid w:val="005E0D8A"/>
    <w:rsid w:val="005E0DEC"/>
    <w:rsid w:val="005E0F10"/>
    <w:rsid w:val="005E0F5A"/>
    <w:rsid w:val="005E0F83"/>
    <w:rsid w:val="005E0F8C"/>
    <w:rsid w:val="005E1003"/>
    <w:rsid w:val="005E1028"/>
    <w:rsid w:val="005E103B"/>
    <w:rsid w:val="005E10CC"/>
    <w:rsid w:val="005E10D3"/>
    <w:rsid w:val="005E10E1"/>
    <w:rsid w:val="005E1192"/>
    <w:rsid w:val="005E120B"/>
    <w:rsid w:val="005E122B"/>
    <w:rsid w:val="005E1386"/>
    <w:rsid w:val="005E13A5"/>
    <w:rsid w:val="005E13E3"/>
    <w:rsid w:val="005E15F2"/>
    <w:rsid w:val="005E1695"/>
    <w:rsid w:val="005E1713"/>
    <w:rsid w:val="005E1987"/>
    <w:rsid w:val="005E1A9E"/>
    <w:rsid w:val="005E1B77"/>
    <w:rsid w:val="005E1BAF"/>
    <w:rsid w:val="005E1C62"/>
    <w:rsid w:val="005E1DD5"/>
    <w:rsid w:val="005E1F3B"/>
    <w:rsid w:val="005E1FBA"/>
    <w:rsid w:val="005E20FD"/>
    <w:rsid w:val="005E2182"/>
    <w:rsid w:val="005E21C7"/>
    <w:rsid w:val="005E2240"/>
    <w:rsid w:val="005E22A7"/>
    <w:rsid w:val="005E2374"/>
    <w:rsid w:val="005E237B"/>
    <w:rsid w:val="005E23BF"/>
    <w:rsid w:val="005E2404"/>
    <w:rsid w:val="005E2459"/>
    <w:rsid w:val="005E250B"/>
    <w:rsid w:val="005E26D7"/>
    <w:rsid w:val="005E277D"/>
    <w:rsid w:val="005E2882"/>
    <w:rsid w:val="005E290F"/>
    <w:rsid w:val="005E2957"/>
    <w:rsid w:val="005E29C1"/>
    <w:rsid w:val="005E29D7"/>
    <w:rsid w:val="005E2A1C"/>
    <w:rsid w:val="005E2A23"/>
    <w:rsid w:val="005E2A35"/>
    <w:rsid w:val="005E2A71"/>
    <w:rsid w:val="005E2A7C"/>
    <w:rsid w:val="005E2A7E"/>
    <w:rsid w:val="005E2B28"/>
    <w:rsid w:val="005E2B40"/>
    <w:rsid w:val="005E2C20"/>
    <w:rsid w:val="005E2C2A"/>
    <w:rsid w:val="005E2C41"/>
    <w:rsid w:val="005E2C47"/>
    <w:rsid w:val="005E2D0B"/>
    <w:rsid w:val="005E2D54"/>
    <w:rsid w:val="005E2DBB"/>
    <w:rsid w:val="005E2DD7"/>
    <w:rsid w:val="005E2E45"/>
    <w:rsid w:val="005E2E93"/>
    <w:rsid w:val="005E2F0D"/>
    <w:rsid w:val="005E2F1B"/>
    <w:rsid w:val="005E2F82"/>
    <w:rsid w:val="005E3025"/>
    <w:rsid w:val="005E310C"/>
    <w:rsid w:val="005E3173"/>
    <w:rsid w:val="005E3188"/>
    <w:rsid w:val="005E318A"/>
    <w:rsid w:val="005E321F"/>
    <w:rsid w:val="005E3419"/>
    <w:rsid w:val="005E3477"/>
    <w:rsid w:val="005E34A8"/>
    <w:rsid w:val="005E34CA"/>
    <w:rsid w:val="005E34FC"/>
    <w:rsid w:val="005E3535"/>
    <w:rsid w:val="005E3568"/>
    <w:rsid w:val="005E35BF"/>
    <w:rsid w:val="005E368B"/>
    <w:rsid w:val="005E36C7"/>
    <w:rsid w:val="005E3876"/>
    <w:rsid w:val="005E38A5"/>
    <w:rsid w:val="005E3946"/>
    <w:rsid w:val="005E3964"/>
    <w:rsid w:val="005E3A2C"/>
    <w:rsid w:val="005E3ACE"/>
    <w:rsid w:val="005E3ADE"/>
    <w:rsid w:val="005E3B96"/>
    <w:rsid w:val="005E3C56"/>
    <w:rsid w:val="005E3D6A"/>
    <w:rsid w:val="005E3E17"/>
    <w:rsid w:val="005E3EE9"/>
    <w:rsid w:val="005E3EF7"/>
    <w:rsid w:val="005E3F65"/>
    <w:rsid w:val="005E3FD6"/>
    <w:rsid w:val="005E3FDB"/>
    <w:rsid w:val="005E4005"/>
    <w:rsid w:val="005E400D"/>
    <w:rsid w:val="005E4013"/>
    <w:rsid w:val="005E4030"/>
    <w:rsid w:val="005E4136"/>
    <w:rsid w:val="005E4172"/>
    <w:rsid w:val="005E41A7"/>
    <w:rsid w:val="005E422D"/>
    <w:rsid w:val="005E427C"/>
    <w:rsid w:val="005E4298"/>
    <w:rsid w:val="005E4305"/>
    <w:rsid w:val="005E445B"/>
    <w:rsid w:val="005E44B7"/>
    <w:rsid w:val="005E44C1"/>
    <w:rsid w:val="005E44CE"/>
    <w:rsid w:val="005E4608"/>
    <w:rsid w:val="005E460E"/>
    <w:rsid w:val="005E46B0"/>
    <w:rsid w:val="005E484C"/>
    <w:rsid w:val="005E4871"/>
    <w:rsid w:val="005E48D1"/>
    <w:rsid w:val="005E4953"/>
    <w:rsid w:val="005E49C9"/>
    <w:rsid w:val="005E4A38"/>
    <w:rsid w:val="005E4A3B"/>
    <w:rsid w:val="005E4A88"/>
    <w:rsid w:val="005E4B32"/>
    <w:rsid w:val="005E4B46"/>
    <w:rsid w:val="005E4C2D"/>
    <w:rsid w:val="005E4E1D"/>
    <w:rsid w:val="005E4EA8"/>
    <w:rsid w:val="005E4F78"/>
    <w:rsid w:val="005E4FA2"/>
    <w:rsid w:val="005E50C9"/>
    <w:rsid w:val="005E50E5"/>
    <w:rsid w:val="005E5110"/>
    <w:rsid w:val="005E520A"/>
    <w:rsid w:val="005E52A0"/>
    <w:rsid w:val="005E52A3"/>
    <w:rsid w:val="005E52CA"/>
    <w:rsid w:val="005E53C0"/>
    <w:rsid w:val="005E5430"/>
    <w:rsid w:val="005E54A3"/>
    <w:rsid w:val="005E54F5"/>
    <w:rsid w:val="005E5501"/>
    <w:rsid w:val="005E5525"/>
    <w:rsid w:val="005E55A3"/>
    <w:rsid w:val="005E55BD"/>
    <w:rsid w:val="005E55F8"/>
    <w:rsid w:val="005E5633"/>
    <w:rsid w:val="005E5663"/>
    <w:rsid w:val="005E577C"/>
    <w:rsid w:val="005E583A"/>
    <w:rsid w:val="005E589E"/>
    <w:rsid w:val="005E590C"/>
    <w:rsid w:val="005E5925"/>
    <w:rsid w:val="005E59BA"/>
    <w:rsid w:val="005E5B5F"/>
    <w:rsid w:val="005E5BD3"/>
    <w:rsid w:val="005E5C6D"/>
    <w:rsid w:val="005E5E0B"/>
    <w:rsid w:val="005E5E2D"/>
    <w:rsid w:val="005E5E3D"/>
    <w:rsid w:val="005E5F85"/>
    <w:rsid w:val="005E6116"/>
    <w:rsid w:val="005E6200"/>
    <w:rsid w:val="005E6208"/>
    <w:rsid w:val="005E6483"/>
    <w:rsid w:val="005E64EF"/>
    <w:rsid w:val="005E659A"/>
    <w:rsid w:val="005E65A2"/>
    <w:rsid w:val="005E664E"/>
    <w:rsid w:val="005E665D"/>
    <w:rsid w:val="005E67C1"/>
    <w:rsid w:val="005E67FA"/>
    <w:rsid w:val="005E687F"/>
    <w:rsid w:val="005E689E"/>
    <w:rsid w:val="005E68D0"/>
    <w:rsid w:val="005E69A5"/>
    <w:rsid w:val="005E6A93"/>
    <w:rsid w:val="005E6B31"/>
    <w:rsid w:val="005E6BC0"/>
    <w:rsid w:val="005E6C18"/>
    <w:rsid w:val="005E6C52"/>
    <w:rsid w:val="005E6C9E"/>
    <w:rsid w:val="005E6D25"/>
    <w:rsid w:val="005E6D69"/>
    <w:rsid w:val="005E6E59"/>
    <w:rsid w:val="005E6EA0"/>
    <w:rsid w:val="005E6F45"/>
    <w:rsid w:val="005E70C4"/>
    <w:rsid w:val="005E70D9"/>
    <w:rsid w:val="005E70F9"/>
    <w:rsid w:val="005E710E"/>
    <w:rsid w:val="005E7120"/>
    <w:rsid w:val="005E7193"/>
    <w:rsid w:val="005E71B9"/>
    <w:rsid w:val="005E7202"/>
    <w:rsid w:val="005E72D5"/>
    <w:rsid w:val="005E7302"/>
    <w:rsid w:val="005E730B"/>
    <w:rsid w:val="005E730E"/>
    <w:rsid w:val="005E7375"/>
    <w:rsid w:val="005E73A7"/>
    <w:rsid w:val="005E73D5"/>
    <w:rsid w:val="005E7414"/>
    <w:rsid w:val="005E7448"/>
    <w:rsid w:val="005E74BD"/>
    <w:rsid w:val="005E75AC"/>
    <w:rsid w:val="005E75C3"/>
    <w:rsid w:val="005E75DD"/>
    <w:rsid w:val="005E76B6"/>
    <w:rsid w:val="005E76E2"/>
    <w:rsid w:val="005E7706"/>
    <w:rsid w:val="005E7817"/>
    <w:rsid w:val="005E7864"/>
    <w:rsid w:val="005E7875"/>
    <w:rsid w:val="005E78C3"/>
    <w:rsid w:val="005E7937"/>
    <w:rsid w:val="005E7969"/>
    <w:rsid w:val="005E7975"/>
    <w:rsid w:val="005E79B5"/>
    <w:rsid w:val="005E7A3C"/>
    <w:rsid w:val="005E7A4E"/>
    <w:rsid w:val="005E7A8B"/>
    <w:rsid w:val="005E7BD3"/>
    <w:rsid w:val="005E7BF7"/>
    <w:rsid w:val="005E7C19"/>
    <w:rsid w:val="005E7C84"/>
    <w:rsid w:val="005E7E1C"/>
    <w:rsid w:val="005E7E46"/>
    <w:rsid w:val="005E7E76"/>
    <w:rsid w:val="005E7EBF"/>
    <w:rsid w:val="005E7F73"/>
    <w:rsid w:val="005E7FE4"/>
    <w:rsid w:val="005F011E"/>
    <w:rsid w:val="005F019A"/>
    <w:rsid w:val="005F01BF"/>
    <w:rsid w:val="005F0220"/>
    <w:rsid w:val="005F0266"/>
    <w:rsid w:val="005F029A"/>
    <w:rsid w:val="005F02D1"/>
    <w:rsid w:val="005F0379"/>
    <w:rsid w:val="005F041D"/>
    <w:rsid w:val="005F0462"/>
    <w:rsid w:val="005F0474"/>
    <w:rsid w:val="005F04CB"/>
    <w:rsid w:val="005F055F"/>
    <w:rsid w:val="005F05D1"/>
    <w:rsid w:val="005F06A3"/>
    <w:rsid w:val="005F06F1"/>
    <w:rsid w:val="005F098B"/>
    <w:rsid w:val="005F099F"/>
    <w:rsid w:val="005F09AA"/>
    <w:rsid w:val="005F09F1"/>
    <w:rsid w:val="005F0A1D"/>
    <w:rsid w:val="005F0A22"/>
    <w:rsid w:val="005F0A25"/>
    <w:rsid w:val="005F0A95"/>
    <w:rsid w:val="005F0AD6"/>
    <w:rsid w:val="005F0BA4"/>
    <w:rsid w:val="005F0BD4"/>
    <w:rsid w:val="005F0BEE"/>
    <w:rsid w:val="005F0D0D"/>
    <w:rsid w:val="005F0D8C"/>
    <w:rsid w:val="005F0DA5"/>
    <w:rsid w:val="005F0DB4"/>
    <w:rsid w:val="005F0E10"/>
    <w:rsid w:val="005F0E5C"/>
    <w:rsid w:val="005F0EF1"/>
    <w:rsid w:val="005F0F78"/>
    <w:rsid w:val="005F0FC4"/>
    <w:rsid w:val="005F0FCA"/>
    <w:rsid w:val="005F104D"/>
    <w:rsid w:val="005F10B0"/>
    <w:rsid w:val="005F114C"/>
    <w:rsid w:val="005F1173"/>
    <w:rsid w:val="005F1294"/>
    <w:rsid w:val="005F12E9"/>
    <w:rsid w:val="005F1304"/>
    <w:rsid w:val="005F1336"/>
    <w:rsid w:val="005F14BE"/>
    <w:rsid w:val="005F1633"/>
    <w:rsid w:val="005F170D"/>
    <w:rsid w:val="005F175A"/>
    <w:rsid w:val="005F17DC"/>
    <w:rsid w:val="005F1982"/>
    <w:rsid w:val="005F1985"/>
    <w:rsid w:val="005F19C9"/>
    <w:rsid w:val="005F1AE7"/>
    <w:rsid w:val="005F1BD3"/>
    <w:rsid w:val="005F1C54"/>
    <w:rsid w:val="005F1CA9"/>
    <w:rsid w:val="005F1D3D"/>
    <w:rsid w:val="005F1D4A"/>
    <w:rsid w:val="005F1DD4"/>
    <w:rsid w:val="005F1E18"/>
    <w:rsid w:val="005F1F08"/>
    <w:rsid w:val="005F1F2C"/>
    <w:rsid w:val="005F1F33"/>
    <w:rsid w:val="005F1F44"/>
    <w:rsid w:val="005F1F6E"/>
    <w:rsid w:val="005F1FE1"/>
    <w:rsid w:val="005F1FF2"/>
    <w:rsid w:val="005F1FFF"/>
    <w:rsid w:val="005F2003"/>
    <w:rsid w:val="005F20B5"/>
    <w:rsid w:val="005F20C2"/>
    <w:rsid w:val="005F20EA"/>
    <w:rsid w:val="005F20FC"/>
    <w:rsid w:val="005F212A"/>
    <w:rsid w:val="005F21C1"/>
    <w:rsid w:val="005F2230"/>
    <w:rsid w:val="005F24A7"/>
    <w:rsid w:val="005F2548"/>
    <w:rsid w:val="005F255E"/>
    <w:rsid w:val="005F25FD"/>
    <w:rsid w:val="005F2609"/>
    <w:rsid w:val="005F267D"/>
    <w:rsid w:val="005F26FC"/>
    <w:rsid w:val="005F2765"/>
    <w:rsid w:val="005F277A"/>
    <w:rsid w:val="005F28A6"/>
    <w:rsid w:val="005F28C6"/>
    <w:rsid w:val="005F28DF"/>
    <w:rsid w:val="005F28E1"/>
    <w:rsid w:val="005F2969"/>
    <w:rsid w:val="005F2983"/>
    <w:rsid w:val="005F2997"/>
    <w:rsid w:val="005F29B0"/>
    <w:rsid w:val="005F29C2"/>
    <w:rsid w:val="005F29F8"/>
    <w:rsid w:val="005F2A0C"/>
    <w:rsid w:val="005F2A9F"/>
    <w:rsid w:val="005F2AD5"/>
    <w:rsid w:val="005F2BF2"/>
    <w:rsid w:val="005F2BF3"/>
    <w:rsid w:val="005F2C98"/>
    <w:rsid w:val="005F2CEC"/>
    <w:rsid w:val="005F2DE4"/>
    <w:rsid w:val="005F2E99"/>
    <w:rsid w:val="005F2EB6"/>
    <w:rsid w:val="005F2F04"/>
    <w:rsid w:val="005F2F15"/>
    <w:rsid w:val="005F2FD0"/>
    <w:rsid w:val="005F3045"/>
    <w:rsid w:val="005F3070"/>
    <w:rsid w:val="005F30AB"/>
    <w:rsid w:val="005F319A"/>
    <w:rsid w:val="005F337B"/>
    <w:rsid w:val="005F33E4"/>
    <w:rsid w:val="005F343E"/>
    <w:rsid w:val="005F344F"/>
    <w:rsid w:val="005F34FA"/>
    <w:rsid w:val="005F3564"/>
    <w:rsid w:val="005F35C1"/>
    <w:rsid w:val="005F3697"/>
    <w:rsid w:val="005F36AC"/>
    <w:rsid w:val="005F36AE"/>
    <w:rsid w:val="005F37D8"/>
    <w:rsid w:val="005F3817"/>
    <w:rsid w:val="005F3818"/>
    <w:rsid w:val="005F3847"/>
    <w:rsid w:val="005F38EF"/>
    <w:rsid w:val="005F39C7"/>
    <w:rsid w:val="005F3A15"/>
    <w:rsid w:val="005F3A5D"/>
    <w:rsid w:val="005F3A99"/>
    <w:rsid w:val="005F3B06"/>
    <w:rsid w:val="005F3BEC"/>
    <w:rsid w:val="005F3BFB"/>
    <w:rsid w:val="005F3C48"/>
    <w:rsid w:val="005F3D15"/>
    <w:rsid w:val="005F3F91"/>
    <w:rsid w:val="005F40B5"/>
    <w:rsid w:val="005F420C"/>
    <w:rsid w:val="005F42FD"/>
    <w:rsid w:val="005F431C"/>
    <w:rsid w:val="005F45D6"/>
    <w:rsid w:val="005F460F"/>
    <w:rsid w:val="005F4782"/>
    <w:rsid w:val="005F4800"/>
    <w:rsid w:val="005F485D"/>
    <w:rsid w:val="005F4937"/>
    <w:rsid w:val="005F4A10"/>
    <w:rsid w:val="005F4A47"/>
    <w:rsid w:val="005F4AA0"/>
    <w:rsid w:val="005F4AC4"/>
    <w:rsid w:val="005F4B1B"/>
    <w:rsid w:val="005F4B8E"/>
    <w:rsid w:val="005F4BE5"/>
    <w:rsid w:val="005F4C00"/>
    <w:rsid w:val="005F4C51"/>
    <w:rsid w:val="005F4D80"/>
    <w:rsid w:val="005F4EF9"/>
    <w:rsid w:val="005F4F3F"/>
    <w:rsid w:val="005F4F81"/>
    <w:rsid w:val="005F4F90"/>
    <w:rsid w:val="005F4FE6"/>
    <w:rsid w:val="005F4FFC"/>
    <w:rsid w:val="005F501F"/>
    <w:rsid w:val="005F5100"/>
    <w:rsid w:val="005F516C"/>
    <w:rsid w:val="005F5265"/>
    <w:rsid w:val="005F531C"/>
    <w:rsid w:val="005F541B"/>
    <w:rsid w:val="005F5464"/>
    <w:rsid w:val="005F5472"/>
    <w:rsid w:val="005F54C0"/>
    <w:rsid w:val="005F5565"/>
    <w:rsid w:val="005F55CB"/>
    <w:rsid w:val="005F55DD"/>
    <w:rsid w:val="005F56F2"/>
    <w:rsid w:val="005F57B0"/>
    <w:rsid w:val="005F582E"/>
    <w:rsid w:val="005F5862"/>
    <w:rsid w:val="005F5894"/>
    <w:rsid w:val="005F58E1"/>
    <w:rsid w:val="005F5923"/>
    <w:rsid w:val="005F592F"/>
    <w:rsid w:val="005F597B"/>
    <w:rsid w:val="005F5AAA"/>
    <w:rsid w:val="005F5BBB"/>
    <w:rsid w:val="005F5C3E"/>
    <w:rsid w:val="005F5C42"/>
    <w:rsid w:val="005F5C8B"/>
    <w:rsid w:val="005F5CD1"/>
    <w:rsid w:val="005F5D13"/>
    <w:rsid w:val="005F5E22"/>
    <w:rsid w:val="005F5EB8"/>
    <w:rsid w:val="005F5FEB"/>
    <w:rsid w:val="005F6092"/>
    <w:rsid w:val="005F6186"/>
    <w:rsid w:val="005F6190"/>
    <w:rsid w:val="005F62B1"/>
    <w:rsid w:val="005F6421"/>
    <w:rsid w:val="005F6484"/>
    <w:rsid w:val="005F64DA"/>
    <w:rsid w:val="005F6544"/>
    <w:rsid w:val="005F6593"/>
    <w:rsid w:val="005F65D8"/>
    <w:rsid w:val="005F661D"/>
    <w:rsid w:val="005F6622"/>
    <w:rsid w:val="005F66DB"/>
    <w:rsid w:val="005F682C"/>
    <w:rsid w:val="005F6892"/>
    <w:rsid w:val="005F68A4"/>
    <w:rsid w:val="005F693C"/>
    <w:rsid w:val="005F6963"/>
    <w:rsid w:val="005F6964"/>
    <w:rsid w:val="005F69B1"/>
    <w:rsid w:val="005F69B2"/>
    <w:rsid w:val="005F6A54"/>
    <w:rsid w:val="005F6A60"/>
    <w:rsid w:val="005F6AD2"/>
    <w:rsid w:val="005F6B63"/>
    <w:rsid w:val="005F6C18"/>
    <w:rsid w:val="005F6C7C"/>
    <w:rsid w:val="005F6CE7"/>
    <w:rsid w:val="005F6F03"/>
    <w:rsid w:val="005F705F"/>
    <w:rsid w:val="005F7085"/>
    <w:rsid w:val="005F7089"/>
    <w:rsid w:val="005F70E6"/>
    <w:rsid w:val="005F70EF"/>
    <w:rsid w:val="005F7165"/>
    <w:rsid w:val="005F7288"/>
    <w:rsid w:val="005F72F4"/>
    <w:rsid w:val="005F7349"/>
    <w:rsid w:val="005F73D5"/>
    <w:rsid w:val="005F73DA"/>
    <w:rsid w:val="005F7406"/>
    <w:rsid w:val="005F74F0"/>
    <w:rsid w:val="005F7524"/>
    <w:rsid w:val="005F75AF"/>
    <w:rsid w:val="005F773F"/>
    <w:rsid w:val="005F774B"/>
    <w:rsid w:val="005F7759"/>
    <w:rsid w:val="005F7796"/>
    <w:rsid w:val="005F7870"/>
    <w:rsid w:val="005F7909"/>
    <w:rsid w:val="005F7914"/>
    <w:rsid w:val="005F7935"/>
    <w:rsid w:val="005F798B"/>
    <w:rsid w:val="005F7B81"/>
    <w:rsid w:val="005F7C03"/>
    <w:rsid w:val="005F7CEF"/>
    <w:rsid w:val="005F7E01"/>
    <w:rsid w:val="005F7E60"/>
    <w:rsid w:val="005F7EC6"/>
    <w:rsid w:val="005F7ED7"/>
    <w:rsid w:val="005F7F6E"/>
    <w:rsid w:val="005F7FE8"/>
    <w:rsid w:val="00600009"/>
    <w:rsid w:val="0060011C"/>
    <w:rsid w:val="00600271"/>
    <w:rsid w:val="006002A0"/>
    <w:rsid w:val="006002FC"/>
    <w:rsid w:val="0060037F"/>
    <w:rsid w:val="0060038B"/>
    <w:rsid w:val="006003C0"/>
    <w:rsid w:val="00600407"/>
    <w:rsid w:val="00600512"/>
    <w:rsid w:val="00600818"/>
    <w:rsid w:val="00600838"/>
    <w:rsid w:val="00600892"/>
    <w:rsid w:val="00600894"/>
    <w:rsid w:val="00600AF0"/>
    <w:rsid w:val="00600B08"/>
    <w:rsid w:val="00600B96"/>
    <w:rsid w:val="00600BCF"/>
    <w:rsid w:val="00600BD8"/>
    <w:rsid w:val="00600D28"/>
    <w:rsid w:val="00600ED1"/>
    <w:rsid w:val="00600EF5"/>
    <w:rsid w:val="00600F13"/>
    <w:rsid w:val="00600F16"/>
    <w:rsid w:val="00600F1B"/>
    <w:rsid w:val="00601072"/>
    <w:rsid w:val="00601091"/>
    <w:rsid w:val="00601092"/>
    <w:rsid w:val="00601172"/>
    <w:rsid w:val="0060120C"/>
    <w:rsid w:val="0060136E"/>
    <w:rsid w:val="00601392"/>
    <w:rsid w:val="00601483"/>
    <w:rsid w:val="0060148A"/>
    <w:rsid w:val="0060156D"/>
    <w:rsid w:val="006017DD"/>
    <w:rsid w:val="006018CC"/>
    <w:rsid w:val="00601900"/>
    <w:rsid w:val="0060192D"/>
    <w:rsid w:val="00601A4B"/>
    <w:rsid w:val="00601A55"/>
    <w:rsid w:val="00601A7E"/>
    <w:rsid w:val="00601AA3"/>
    <w:rsid w:val="00601AF3"/>
    <w:rsid w:val="00601BBD"/>
    <w:rsid w:val="00601C12"/>
    <w:rsid w:val="00601C6B"/>
    <w:rsid w:val="00601E68"/>
    <w:rsid w:val="00601E98"/>
    <w:rsid w:val="00601EF3"/>
    <w:rsid w:val="00601EF4"/>
    <w:rsid w:val="00602004"/>
    <w:rsid w:val="00602185"/>
    <w:rsid w:val="006021BC"/>
    <w:rsid w:val="0060221F"/>
    <w:rsid w:val="00602276"/>
    <w:rsid w:val="0060228B"/>
    <w:rsid w:val="006022AC"/>
    <w:rsid w:val="006023BC"/>
    <w:rsid w:val="00602440"/>
    <w:rsid w:val="006024CE"/>
    <w:rsid w:val="006025E4"/>
    <w:rsid w:val="006026D0"/>
    <w:rsid w:val="006026F1"/>
    <w:rsid w:val="006027E1"/>
    <w:rsid w:val="00602885"/>
    <w:rsid w:val="0060291F"/>
    <w:rsid w:val="006029EE"/>
    <w:rsid w:val="00602A6B"/>
    <w:rsid w:val="00602A90"/>
    <w:rsid w:val="00602AAD"/>
    <w:rsid w:val="00602AE6"/>
    <w:rsid w:val="00602AF9"/>
    <w:rsid w:val="00602C45"/>
    <w:rsid w:val="00602C97"/>
    <w:rsid w:val="00602E87"/>
    <w:rsid w:val="00602F7A"/>
    <w:rsid w:val="00602FFE"/>
    <w:rsid w:val="00603060"/>
    <w:rsid w:val="0060309C"/>
    <w:rsid w:val="0060309F"/>
    <w:rsid w:val="00603143"/>
    <w:rsid w:val="0060315F"/>
    <w:rsid w:val="006031BC"/>
    <w:rsid w:val="00603200"/>
    <w:rsid w:val="0060328C"/>
    <w:rsid w:val="006032A5"/>
    <w:rsid w:val="00603375"/>
    <w:rsid w:val="00603490"/>
    <w:rsid w:val="0060356A"/>
    <w:rsid w:val="00603578"/>
    <w:rsid w:val="00603664"/>
    <w:rsid w:val="00603687"/>
    <w:rsid w:val="0060372A"/>
    <w:rsid w:val="0060372B"/>
    <w:rsid w:val="00603787"/>
    <w:rsid w:val="00603835"/>
    <w:rsid w:val="00603893"/>
    <w:rsid w:val="006038D3"/>
    <w:rsid w:val="00603AB8"/>
    <w:rsid w:val="00603B09"/>
    <w:rsid w:val="00603CF3"/>
    <w:rsid w:val="00603E5C"/>
    <w:rsid w:val="00603EC9"/>
    <w:rsid w:val="00603F09"/>
    <w:rsid w:val="00603F1B"/>
    <w:rsid w:val="00603FA3"/>
    <w:rsid w:val="00603FFE"/>
    <w:rsid w:val="0060414D"/>
    <w:rsid w:val="006041B1"/>
    <w:rsid w:val="00604207"/>
    <w:rsid w:val="0060427B"/>
    <w:rsid w:val="006042BE"/>
    <w:rsid w:val="006042C3"/>
    <w:rsid w:val="006042D4"/>
    <w:rsid w:val="006042E0"/>
    <w:rsid w:val="00604375"/>
    <w:rsid w:val="0060440F"/>
    <w:rsid w:val="00604444"/>
    <w:rsid w:val="0060446A"/>
    <w:rsid w:val="006044CC"/>
    <w:rsid w:val="00604598"/>
    <w:rsid w:val="006045B0"/>
    <w:rsid w:val="0060462A"/>
    <w:rsid w:val="00604700"/>
    <w:rsid w:val="0060470F"/>
    <w:rsid w:val="0060477B"/>
    <w:rsid w:val="006047A7"/>
    <w:rsid w:val="0060486B"/>
    <w:rsid w:val="006048F1"/>
    <w:rsid w:val="006049FE"/>
    <w:rsid w:val="00604A1C"/>
    <w:rsid w:val="00604A24"/>
    <w:rsid w:val="00604A6F"/>
    <w:rsid w:val="00604B22"/>
    <w:rsid w:val="00604B29"/>
    <w:rsid w:val="00604BFD"/>
    <w:rsid w:val="00604C11"/>
    <w:rsid w:val="00604C16"/>
    <w:rsid w:val="00604CB6"/>
    <w:rsid w:val="00604CBB"/>
    <w:rsid w:val="00604D49"/>
    <w:rsid w:val="00604D5E"/>
    <w:rsid w:val="00604DC7"/>
    <w:rsid w:val="006050C5"/>
    <w:rsid w:val="00605174"/>
    <w:rsid w:val="006051AA"/>
    <w:rsid w:val="006051D0"/>
    <w:rsid w:val="00605204"/>
    <w:rsid w:val="0060524B"/>
    <w:rsid w:val="00605270"/>
    <w:rsid w:val="0060530E"/>
    <w:rsid w:val="0060535E"/>
    <w:rsid w:val="006053AB"/>
    <w:rsid w:val="006053D9"/>
    <w:rsid w:val="00605430"/>
    <w:rsid w:val="006054C7"/>
    <w:rsid w:val="006054E2"/>
    <w:rsid w:val="00605520"/>
    <w:rsid w:val="00605546"/>
    <w:rsid w:val="0060556F"/>
    <w:rsid w:val="0060557C"/>
    <w:rsid w:val="00605593"/>
    <w:rsid w:val="006056A9"/>
    <w:rsid w:val="00605806"/>
    <w:rsid w:val="00605895"/>
    <w:rsid w:val="006058DE"/>
    <w:rsid w:val="006058FA"/>
    <w:rsid w:val="0060591D"/>
    <w:rsid w:val="00605B2D"/>
    <w:rsid w:val="00605C11"/>
    <w:rsid w:val="00605CCD"/>
    <w:rsid w:val="00605D52"/>
    <w:rsid w:val="00605D61"/>
    <w:rsid w:val="00605E96"/>
    <w:rsid w:val="00605EAD"/>
    <w:rsid w:val="00605F10"/>
    <w:rsid w:val="00605F9C"/>
    <w:rsid w:val="00605FA0"/>
    <w:rsid w:val="0060602D"/>
    <w:rsid w:val="006060B9"/>
    <w:rsid w:val="006060BF"/>
    <w:rsid w:val="006060F2"/>
    <w:rsid w:val="0060619E"/>
    <w:rsid w:val="006062FF"/>
    <w:rsid w:val="00606398"/>
    <w:rsid w:val="006063F8"/>
    <w:rsid w:val="006064A9"/>
    <w:rsid w:val="00606581"/>
    <w:rsid w:val="006065B6"/>
    <w:rsid w:val="00606643"/>
    <w:rsid w:val="00606673"/>
    <w:rsid w:val="0060667F"/>
    <w:rsid w:val="0060669C"/>
    <w:rsid w:val="006066E5"/>
    <w:rsid w:val="006067A8"/>
    <w:rsid w:val="006067DB"/>
    <w:rsid w:val="00606814"/>
    <w:rsid w:val="0060688E"/>
    <w:rsid w:val="006068B2"/>
    <w:rsid w:val="006069D8"/>
    <w:rsid w:val="00606A56"/>
    <w:rsid w:val="00606A80"/>
    <w:rsid w:val="00606AEC"/>
    <w:rsid w:val="00606AF1"/>
    <w:rsid w:val="00606BD2"/>
    <w:rsid w:val="00606C14"/>
    <w:rsid w:val="00606C19"/>
    <w:rsid w:val="00606CB3"/>
    <w:rsid w:val="00606CE8"/>
    <w:rsid w:val="00606D42"/>
    <w:rsid w:val="00606D8C"/>
    <w:rsid w:val="00606DA1"/>
    <w:rsid w:val="00606E7B"/>
    <w:rsid w:val="00606FBD"/>
    <w:rsid w:val="00607044"/>
    <w:rsid w:val="00607123"/>
    <w:rsid w:val="00607161"/>
    <w:rsid w:val="00607296"/>
    <w:rsid w:val="006072F0"/>
    <w:rsid w:val="00607352"/>
    <w:rsid w:val="00607534"/>
    <w:rsid w:val="006075A8"/>
    <w:rsid w:val="00607648"/>
    <w:rsid w:val="006076B1"/>
    <w:rsid w:val="006076CB"/>
    <w:rsid w:val="00607799"/>
    <w:rsid w:val="00607828"/>
    <w:rsid w:val="00607893"/>
    <w:rsid w:val="006078DB"/>
    <w:rsid w:val="006079C0"/>
    <w:rsid w:val="00607A5D"/>
    <w:rsid w:val="00607ADB"/>
    <w:rsid w:val="00607B12"/>
    <w:rsid w:val="00607C11"/>
    <w:rsid w:val="00607C3D"/>
    <w:rsid w:val="00607DA0"/>
    <w:rsid w:val="00607DB4"/>
    <w:rsid w:val="00607DDA"/>
    <w:rsid w:val="00607E55"/>
    <w:rsid w:val="00607E70"/>
    <w:rsid w:val="00607F10"/>
    <w:rsid w:val="0061001A"/>
    <w:rsid w:val="00610027"/>
    <w:rsid w:val="00610033"/>
    <w:rsid w:val="0061017C"/>
    <w:rsid w:val="006101B5"/>
    <w:rsid w:val="006102B3"/>
    <w:rsid w:val="00610339"/>
    <w:rsid w:val="00610357"/>
    <w:rsid w:val="006104B1"/>
    <w:rsid w:val="00610570"/>
    <w:rsid w:val="00610577"/>
    <w:rsid w:val="00610587"/>
    <w:rsid w:val="006105E1"/>
    <w:rsid w:val="00610604"/>
    <w:rsid w:val="00610748"/>
    <w:rsid w:val="006107E6"/>
    <w:rsid w:val="0061096B"/>
    <w:rsid w:val="00610AA7"/>
    <w:rsid w:val="00610B09"/>
    <w:rsid w:val="00610B0B"/>
    <w:rsid w:val="00610BBA"/>
    <w:rsid w:val="00610C96"/>
    <w:rsid w:val="00610CD4"/>
    <w:rsid w:val="00610CE8"/>
    <w:rsid w:val="00610D71"/>
    <w:rsid w:val="00610D8A"/>
    <w:rsid w:val="00610E3C"/>
    <w:rsid w:val="00610E6D"/>
    <w:rsid w:val="00610E7E"/>
    <w:rsid w:val="00610F15"/>
    <w:rsid w:val="00610F16"/>
    <w:rsid w:val="00611023"/>
    <w:rsid w:val="00611068"/>
    <w:rsid w:val="006111E0"/>
    <w:rsid w:val="00611267"/>
    <w:rsid w:val="00611274"/>
    <w:rsid w:val="006112BF"/>
    <w:rsid w:val="00611389"/>
    <w:rsid w:val="006113BF"/>
    <w:rsid w:val="0061142C"/>
    <w:rsid w:val="006114FE"/>
    <w:rsid w:val="00611514"/>
    <w:rsid w:val="00611571"/>
    <w:rsid w:val="00611582"/>
    <w:rsid w:val="00611586"/>
    <w:rsid w:val="0061158C"/>
    <w:rsid w:val="006115D3"/>
    <w:rsid w:val="00611607"/>
    <w:rsid w:val="0061161A"/>
    <w:rsid w:val="00611646"/>
    <w:rsid w:val="006116A0"/>
    <w:rsid w:val="006117CF"/>
    <w:rsid w:val="00611828"/>
    <w:rsid w:val="006118F8"/>
    <w:rsid w:val="0061197F"/>
    <w:rsid w:val="00611994"/>
    <w:rsid w:val="006119F8"/>
    <w:rsid w:val="00611A59"/>
    <w:rsid w:val="00611A62"/>
    <w:rsid w:val="00611A78"/>
    <w:rsid w:val="00611AF2"/>
    <w:rsid w:val="00611BBE"/>
    <w:rsid w:val="00611C31"/>
    <w:rsid w:val="00611CC1"/>
    <w:rsid w:val="00611E75"/>
    <w:rsid w:val="00611E8B"/>
    <w:rsid w:val="00611EF5"/>
    <w:rsid w:val="00611F06"/>
    <w:rsid w:val="00611F7D"/>
    <w:rsid w:val="00611FC5"/>
    <w:rsid w:val="006120D5"/>
    <w:rsid w:val="006120DD"/>
    <w:rsid w:val="0061211B"/>
    <w:rsid w:val="006122BD"/>
    <w:rsid w:val="006122DD"/>
    <w:rsid w:val="00612376"/>
    <w:rsid w:val="006123B1"/>
    <w:rsid w:val="00612476"/>
    <w:rsid w:val="006124A9"/>
    <w:rsid w:val="006124E2"/>
    <w:rsid w:val="0061254A"/>
    <w:rsid w:val="00612583"/>
    <w:rsid w:val="006125B3"/>
    <w:rsid w:val="006126C1"/>
    <w:rsid w:val="00612717"/>
    <w:rsid w:val="00612733"/>
    <w:rsid w:val="00612763"/>
    <w:rsid w:val="006128C6"/>
    <w:rsid w:val="00612920"/>
    <w:rsid w:val="00612924"/>
    <w:rsid w:val="00612980"/>
    <w:rsid w:val="00612A33"/>
    <w:rsid w:val="00612A75"/>
    <w:rsid w:val="00612B72"/>
    <w:rsid w:val="00612C21"/>
    <w:rsid w:val="00612C53"/>
    <w:rsid w:val="00612CA2"/>
    <w:rsid w:val="00612CF4"/>
    <w:rsid w:val="00612D4A"/>
    <w:rsid w:val="00612E07"/>
    <w:rsid w:val="00612EA1"/>
    <w:rsid w:val="00612EBF"/>
    <w:rsid w:val="00612F15"/>
    <w:rsid w:val="00612F66"/>
    <w:rsid w:val="0061303F"/>
    <w:rsid w:val="00613144"/>
    <w:rsid w:val="00613164"/>
    <w:rsid w:val="006132B9"/>
    <w:rsid w:val="00613353"/>
    <w:rsid w:val="0061339E"/>
    <w:rsid w:val="006134D5"/>
    <w:rsid w:val="00613549"/>
    <w:rsid w:val="00613560"/>
    <w:rsid w:val="006135BF"/>
    <w:rsid w:val="006135C4"/>
    <w:rsid w:val="006135EA"/>
    <w:rsid w:val="00613611"/>
    <w:rsid w:val="00613618"/>
    <w:rsid w:val="006136A3"/>
    <w:rsid w:val="006136A6"/>
    <w:rsid w:val="006136E7"/>
    <w:rsid w:val="00613708"/>
    <w:rsid w:val="00613789"/>
    <w:rsid w:val="006137D5"/>
    <w:rsid w:val="006137E5"/>
    <w:rsid w:val="0061383B"/>
    <w:rsid w:val="006138A9"/>
    <w:rsid w:val="006138BE"/>
    <w:rsid w:val="006138DB"/>
    <w:rsid w:val="006139CF"/>
    <w:rsid w:val="00613A13"/>
    <w:rsid w:val="00613ADB"/>
    <w:rsid w:val="00613BD4"/>
    <w:rsid w:val="00613C40"/>
    <w:rsid w:val="00613C45"/>
    <w:rsid w:val="00613CC2"/>
    <w:rsid w:val="00613CE6"/>
    <w:rsid w:val="00613CF2"/>
    <w:rsid w:val="00613D3E"/>
    <w:rsid w:val="00613D50"/>
    <w:rsid w:val="00613E4B"/>
    <w:rsid w:val="00613E8C"/>
    <w:rsid w:val="00613F10"/>
    <w:rsid w:val="00613F19"/>
    <w:rsid w:val="00613F6B"/>
    <w:rsid w:val="0061401F"/>
    <w:rsid w:val="0061419A"/>
    <w:rsid w:val="006141FE"/>
    <w:rsid w:val="00614219"/>
    <w:rsid w:val="00614333"/>
    <w:rsid w:val="00614339"/>
    <w:rsid w:val="0061443D"/>
    <w:rsid w:val="006144C5"/>
    <w:rsid w:val="00614591"/>
    <w:rsid w:val="006146C1"/>
    <w:rsid w:val="00614773"/>
    <w:rsid w:val="006147AE"/>
    <w:rsid w:val="006147B5"/>
    <w:rsid w:val="006147C6"/>
    <w:rsid w:val="006147D7"/>
    <w:rsid w:val="006147EB"/>
    <w:rsid w:val="00614803"/>
    <w:rsid w:val="0061483F"/>
    <w:rsid w:val="00614871"/>
    <w:rsid w:val="0061495A"/>
    <w:rsid w:val="006149A5"/>
    <w:rsid w:val="00614AD7"/>
    <w:rsid w:val="00614AD9"/>
    <w:rsid w:val="00614B65"/>
    <w:rsid w:val="00614CD3"/>
    <w:rsid w:val="00614D57"/>
    <w:rsid w:val="00614D62"/>
    <w:rsid w:val="00614D65"/>
    <w:rsid w:val="00614DDE"/>
    <w:rsid w:val="00614E18"/>
    <w:rsid w:val="00614E8D"/>
    <w:rsid w:val="00614F7E"/>
    <w:rsid w:val="00614F8C"/>
    <w:rsid w:val="006150D0"/>
    <w:rsid w:val="00615110"/>
    <w:rsid w:val="00615223"/>
    <w:rsid w:val="00615237"/>
    <w:rsid w:val="00615276"/>
    <w:rsid w:val="00615285"/>
    <w:rsid w:val="00615335"/>
    <w:rsid w:val="00615369"/>
    <w:rsid w:val="006153F9"/>
    <w:rsid w:val="006154B9"/>
    <w:rsid w:val="00615581"/>
    <w:rsid w:val="006155DC"/>
    <w:rsid w:val="0061561C"/>
    <w:rsid w:val="006156D0"/>
    <w:rsid w:val="00615851"/>
    <w:rsid w:val="0061589D"/>
    <w:rsid w:val="006158D4"/>
    <w:rsid w:val="006158F3"/>
    <w:rsid w:val="00615909"/>
    <w:rsid w:val="006159C3"/>
    <w:rsid w:val="00615A37"/>
    <w:rsid w:val="00615A95"/>
    <w:rsid w:val="00615AA5"/>
    <w:rsid w:val="00615B27"/>
    <w:rsid w:val="00615C71"/>
    <w:rsid w:val="00615C85"/>
    <w:rsid w:val="00615D7A"/>
    <w:rsid w:val="00615E0E"/>
    <w:rsid w:val="00615EF0"/>
    <w:rsid w:val="00615EFC"/>
    <w:rsid w:val="00615FB0"/>
    <w:rsid w:val="00616075"/>
    <w:rsid w:val="006160FA"/>
    <w:rsid w:val="00616235"/>
    <w:rsid w:val="0061624F"/>
    <w:rsid w:val="00616279"/>
    <w:rsid w:val="006162C4"/>
    <w:rsid w:val="006162FD"/>
    <w:rsid w:val="006163DB"/>
    <w:rsid w:val="006163ED"/>
    <w:rsid w:val="00616400"/>
    <w:rsid w:val="0061641B"/>
    <w:rsid w:val="0061646E"/>
    <w:rsid w:val="00616595"/>
    <w:rsid w:val="00616692"/>
    <w:rsid w:val="006166A4"/>
    <w:rsid w:val="006166DA"/>
    <w:rsid w:val="00616706"/>
    <w:rsid w:val="006167D7"/>
    <w:rsid w:val="00616812"/>
    <w:rsid w:val="00616844"/>
    <w:rsid w:val="0061684B"/>
    <w:rsid w:val="00616878"/>
    <w:rsid w:val="0061689D"/>
    <w:rsid w:val="00616923"/>
    <w:rsid w:val="0061693A"/>
    <w:rsid w:val="00616975"/>
    <w:rsid w:val="0061698E"/>
    <w:rsid w:val="006169DD"/>
    <w:rsid w:val="00616A06"/>
    <w:rsid w:val="00616A9C"/>
    <w:rsid w:val="00616B17"/>
    <w:rsid w:val="00616C17"/>
    <w:rsid w:val="00616CA7"/>
    <w:rsid w:val="00616CE9"/>
    <w:rsid w:val="00616D28"/>
    <w:rsid w:val="00616E60"/>
    <w:rsid w:val="00616EA5"/>
    <w:rsid w:val="00617017"/>
    <w:rsid w:val="006170EE"/>
    <w:rsid w:val="00617116"/>
    <w:rsid w:val="0061711E"/>
    <w:rsid w:val="006171B3"/>
    <w:rsid w:val="006171F0"/>
    <w:rsid w:val="00617359"/>
    <w:rsid w:val="006173FA"/>
    <w:rsid w:val="0061740B"/>
    <w:rsid w:val="006174A4"/>
    <w:rsid w:val="00617540"/>
    <w:rsid w:val="006175F7"/>
    <w:rsid w:val="0061766D"/>
    <w:rsid w:val="00617673"/>
    <w:rsid w:val="00617699"/>
    <w:rsid w:val="006177A9"/>
    <w:rsid w:val="006177F7"/>
    <w:rsid w:val="00617849"/>
    <w:rsid w:val="006179F4"/>
    <w:rsid w:val="00617A46"/>
    <w:rsid w:val="00617AA7"/>
    <w:rsid w:val="00617AD3"/>
    <w:rsid w:val="00617B77"/>
    <w:rsid w:val="00617B7E"/>
    <w:rsid w:val="00617C1A"/>
    <w:rsid w:val="00617CE7"/>
    <w:rsid w:val="00617D01"/>
    <w:rsid w:val="00617D1A"/>
    <w:rsid w:val="00617D26"/>
    <w:rsid w:val="00617E96"/>
    <w:rsid w:val="00617ED7"/>
    <w:rsid w:val="00617EE3"/>
    <w:rsid w:val="00617F45"/>
    <w:rsid w:val="00617F6D"/>
    <w:rsid w:val="006200C7"/>
    <w:rsid w:val="006200EB"/>
    <w:rsid w:val="0062014C"/>
    <w:rsid w:val="00620194"/>
    <w:rsid w:val="0062027D"/>
    <w:rsid w:val="006203EA"/>
    <w:rsid w:val="00620477"/>
    <w:rsid w:val="006204B5"/>
    <w:rsid w:val="006204DB"/>
    <w:rsid w:val="0062053D"/>
    <w:rsid w:val="00620578"/>
    <w:rsid w:val="006206A5"/>
    <w:rsid w:val="006206AA"/>
    <w:rsid w:val="006206BC"/>
    <w:rsid w:val="006206D7"/>
    <w:rsid w:val="0062070D"/>
    <w:rsid w:val="00620726"/>
    <w:rsid w:val="00620749"/>
    <w:rsid w:val="006207F4"/>
    <w:rsid w:val="0062088A"/>
    <w:rsid w:val="006208B7"/>
    <w:rsid w:val="00620952"/>
    <w:rsid w:val="00620AAA"/>
    <w:rsid w:val="00620AE5"/>
    <w:rsid w:val="00620B0B"/>
    <w:rsid w:val="00620BA1"/>
    <w:rsid w:val="00620BC0"/>
    <w:rsid w:val="00620D12"/>
    <w:rsid w:val="00620DD2"/>
    <w:rsid w:val="00620DD5"/>
    <w:rsid w:val="00620E42"/>
    <w:rsid w:val="00620F05"/>
    <w:rsid w:val="00620F8C"/>
    <w:rsid w:val="00621089"/>
    <w:rsid w:val="00621092"/>
    <w:rsid w:val="0062109F"/>
    <w:rsid w:val="00621155"/>
    <w:rsid w:val="0062115B"/>
    <w:rsid w:val="00621189"/>
    <w:rsid w:val="006211A8"/>
    <w:rsid w:val="006211BD"/>
    <w:rsid w:val="006211D9"/>
    <w:rsid w:val="00621300"/>
    <w:rsid w:val="0062133E"/>
    <w:rsid w:val="006213C5"/>
    <w:rsid w:val="006213CA"/>
    <w:rsid w:val="006213D1"/>
    <w:rsid w:val="006213F8"/>
    <w:rsid w:val="00621537"/>
    <w:rsid w:val="0062158D"/>
    <w:rsid w:val="006215F9"/>
    <w:rsid w:val="00621731"/>
    <w:rsid w:val="0062173B"/>
    <w:rsid w:val="00621833"/>
    <w:rsid w:val="00621905"/>
    <w:rsid w:val="00621A7C"/>
    <w:rsid w:val="00621BD0"/>
    <w:rsid w:val="00621BD5"/>
    <w:rsid w:val="00621C2E"/>
    <w:rsid w:val="00621D53"/>
    <w:rsid w:val="00621DBA"/>
    <w:rsid w:val="00621EA3"/>
    <w:rsid w:val="00621F32"/>
    <w:rsid w:val="00621F93"/>
    <w:rsid w:val="00621FB8"/>
    <w:rsid w:val="00621FE1"/>
    <w:rsid w:val="00621FE5"/>
    <w:rsid w:val="00622037"/>
    <w:rsid w:val="006220FC"/>
    <w:rsid w:val="00622108"/>
    <w:rsid w:val="00622140"/>
    <w:rsid w:val="00622179"/>
    <w:rsid w:val="006221A7"/>
    <w:rsid w:val="006221C7"/>
    <w:rsid w:val="0062238D"/>
    <w:rsid w:val="0062253C"/>
    <w:rsid w:val="00622568"/>
    <w:rsid w:val="00622581"/>
    <w:rsid w:val="006225C2"/>
    <w:rsid w:val="0062261C"/>
    <w:rsid w:val="0062262E"/>
    <w:rsid w:val="00622685"/>
    <w:rsid w:val="006226C0"/>
    <w:rsid w:val="006226DC"/>
    <w:rsid w:val="006226F2"/>
    <w:rsid w:val="006228A2"/>
    <w:rsid w:val="0062291B"/>
    <w:rsid w:val="0062292D"/>
    <w:rsid w:val="00622957"/>
    <w:rsid w:val="00622B09"/>
    <w:rsid w:val="00622B14"/>
    <w:rsid w:val="00622B5D"/>
    <w:rsid w:val="00622C8F"/>
    <w:rsid w:val="00622D0E"/>
    <w:rsid w:val="00622DDC"/>
    <w:rsid w:val="00622F08"/>
    <w:rsid w:val="006231BE"/>
    <w:rsid w:val="006232FF"/>
    <w:rsid w:val="00623449"/>
    <w:rsid w:val="0062354B"/>
    <w:rsid w:val="006235A5"/>
    <w:rsid w:val="0062365E"/>
    <w:rsid w:val="0062376A"/>
    <w:rsid w:val="00623786"/>
    <w:rsid w:val="006237EE"/>
    <w:rsid w:val="006238ED"/>
    <w:rsid w:val="00623962"/>
    <w:rsid w:val="0062397F"/>
    <w:rsid w:val="006239FD"/>
    <w:rsid w:val="00623A51"/>
    <w:rsid w:val="00623B6C"/>
    <w:rsid w:val="00623B90"/>
    <w:rsid w:val="00623BAA"/>
    <w:rsid w:val="00623C15"/>
    <w:rsid w:val="00623CC3"/>
    <w:rsid w:val="00623CEE"/>
    <w:rsid w:val="00623D28"/>
    <w:rsid w:val="00623D3F"/>
    <w:rsid w:val="00623DD6"/>
    <w:rsid w:val="00623E9A"/>
    <w:rsid w:val="00623ED4"/>
    <w:rsid w:val="0062407B"/>
    <w:rsid w:val="00624273"/>
    <w:rsid w:val="00624446"/>
    <w:rsid w:val="006244B4"/>
    <w:rsid w:val="006244CB"/>
    <w:rsid w:val="00624506"/>
    <w:rsid w:val="006245EC"/>
    <w:rsid w:val="00624600"/>
    <w:rsid w:val="00624648"/>
    <w:rsid w:val="00624810"/>
    <w:rsid w:val="00624841"/>
    <w:rsid w:val="006248A2"/>
    <w:rsid w:val="006248A6"/>
    <w:rsid w:val="0062499C"/>
    <w:rsid w:val="00624A3C"/>
    <w:rsid w:val="00624B03"/>
    <w:rsid w:val="00624B3E"/>
    <w:rsid w:val="00624B94"/>
    <w:rsid w:val="00624BA8"/>
    <w:rsid w:val="00624C4F"/>
    <w:rsid w:val="00624E61"/>
    <w:rsid w:val="00624E8F"/>
    <w:rsid w:val="00624E99"/>
    <w:rsid w:val="00624F4C"/>
    <w:rsid w:val="00624FA2"/>
    <w:rsid w:val="00625073"/>
    <w:rsid w:val="0062513D"/>
    <w:rsid w:val="006251EC"/>
    <w:rsid w:val="0062523D"/>
    <w:rsid w:val="006252D2"/>
    <w:rsid w:val="00625324"/>
    <w:rsid w:val="0062551F"/>
    <w:rsid w:val="00625530"/>
    <w:rsid w:val="00625554"/>
    <w:rsid w:val="00625587"/>
    <w:rsid w:val="00625598"/>
    <w:rsid w:val="006255D8"/>
    <w:rsid w:val="006255E2"/>
    <w:rsid w:val="006255FB"/>
    <w:rsid w:val="0062564B"/>
    <w:rsid w:val="00625697"/>
    <w:rsid w:val="006256CE"/>
    <w:rsid w:val="0062574B"/>
    <w:rsid w:val="006257AF"/>
    <w:rsid w:val="006257BF"/>
    <w:rsid w:val="00625824"/>
    <w:rsid w:val="00625971"/>
    <w:rsid w:val="006259E7"/>
    <w:rsid w:val="00625A6B"/>
    <w:rsid w:val="00625A99"/>
    <w:rsid w:val="00625AB3"/>
    <w:rsid w:val="00625AB4"/>
    <w:rsid w:val="00625AC7"/>
    <w:rsid w:val="00625AD0"/>
    <w:rsid w:val="00625AD5"/>
    <w:rsid w:val="00625ADD"/>
    <w:rsid w:val="00625AE7"/>
    <w:rsid w:val="00625B08"/>
    <w:rsid w:val="00625C53"/>
    <w:rsid w:val="00625CAD"/>
    <w:rsid w:val="00625DF6"/>
    <w:rsid w:val="00625E0C"/>
    <w:rsid w:val="006261DB"/>
    <w:rsid w:val="0062631F"/>
    <w:rsid w:val="00626336"/>
    <w:rsid w:val="006263A4"/>
    <w:rsid w:val="006263AD"/>
    <w:rsid w:val="006263CF"/>
    <w:rsid w:val="00626499"/>
    <w:rsid w:val="0062649F"/>
    <w:rsid w:val="00626540"/>
    <w:rsid w:val="00626587"/>
    <w:rsid w:val="006265C6"/>
    <w:rsid w:val="00626624"/>
    <w:rsid w:val="00626692"/>
    <w:rsid w:val="006266F5"/>
    <w:rsid w:val="0062673D"/>
    <w:rsid w:val="00626743"/>
    <w:rsid w:val="0062682B"/>
    <w:rsid w:val="00626841"/>
    <w:rsid w:val="006268A0"/>
    <w:rsid w:val="0062693C"/>
    <w:rsid w:val="006269B8"/>
    <w:rsid w:val="00626A93"/>
    <w:rsid w:val="00626AAD"/>
    <w:rsid w:val="00626B1B"/>
    <w:rsid w:val="00626B5C"/>
    <w:rsid w:val="00626BE9"/>
    <w:rsid w:val="00626C21"/>
    <w:rsid w:val="00626C27"/>
    <w:rsid w:val="00626C36"/>
    <w:rsid w:val="00626C9D"/>
    <w:rsid w:val="00626CB1"/>
    <w:rsid w:val="00626D22"/>
    <w:rsid w:val="00626DCB"/>
    <w:rsid w:val="00626EDD"/>
    <w:rsid w:val="00626F6A"/>
    <w:rsid w:val="00626FC1"/>
    <w:rsid w:val="00627068"/>
    <w:rsid w:val="00627161"/>
    <w:rsid w:val="0062717D"/>
    <w:rsid w:val="006272F0"/>
    <w:rsid w:val="00627359"/>
    <w:rsid w:val="006273FE"/>
    <w:rsid w:val="006274D0"/>
    <w:rsid w:val="00627580"/>
    <w:rsid w:val="00627587"/>
    <w:rsid w:val="006275CF"/>
    <w:rsid w:val="00627648"/>
    <w:rsid w:val="00627775"/>
    <w:rsid w:val="006277EB"/>
    <w:rsid w:val="006277ED"/>
    <w:rsid w:val="0062783D"/>
    <w:rsid w:val="00627848"/>
    <w:rsid w:val="006278A9"/>
    <w:rsid w:val="006278C5"/>
    <w:rsid w:val="00627B42"/>
    <w:rsid w:val="00627B91"/>
    <w:rsid w:val="00627CAB"/>
    <w:rsid w:val="00627CBE"/>
    <w:rsid w:val="00627D5D"/>
    <w:rsid w:val="00627DDA"/>
    <w:rsid w:val="00627DEC"/>
    <w:rsid w:val="00627E19"/>
    <w:rsid w:val="00627E2D"/>
    <w:rsid w:val="00627E42"/>
    <w:rsid w:val="00627E6F"/>
    <w:rsid w:val="00627E8C"/>
    <w:rsid w:val="00627E94"/>
    <w:rsid w:val="00627EB1"/>
    <w:rsid w:val="00627EC1"/>
    <w:rsid w:val="00627F51"/>
    <w:rsid w:val="00627FCE"/>
    <w:rsid w:val="00630051"/>
    <w:rsid w:val="00630106"/>
    <w:rsid w:val="00630129"/>
    <w:rsid w:val="006301AD"/>
    <w:rsid w:val="006301BB"/>
    <w:rsid w:val="006301C2"/>
    <w:rsid w:val="006301F6"/>
    <w:rsid w:val="00630227"/>
    <w:rsid w:val="00630267"/>
    <w:rsid w:val="00630288"/>
    <w:rsid w:val="0063039F"/>
    <w:rsid w:val="006303D1"/>
    <w:rsid w:val="006303EC"/>
    <w:rsid w:val="00630457"/>
    <w:rsid w:val="00630585"/>
    <w:rsid w:val="00630626"/>
    <w:rsid w:val="00630740"/>
    <w:rsid w:val="006308C6"/>
    <w:rsid w:val="0063093A"/>
    <w:rsid w:val="00630AE3"/>
    <w:rsid w:val="00630D12"/>
    <w:rsid w:val="00630DB3"/>
    <w:rsid w:val="00630F5C"/>
    <w:rsid w:val="00630F7A"/>
    <w:rsid w:val="00630F88"/>
    <w:rsid w:val="00630FB0"/>
    <w:rsid w:val="00630FDC"/>
    <w:rsid w:val="00631094"/>
    <w:rsid w:val="006310B9"/>
    <w:rsid w:val="006310D1"/>
    <w:rsid w:val="00631192"/>
    <w:rsid w:val="006311A4"/>
    <w:rsid w:val="006311D0"/>
    <w:rsid w:val="006312C5"/>
    <w:rsid w:val="006312E3"/>
    <w:rsid w:val="00631325"/>
    <w:rsid w:val="006313D2"/>
    <w:rsid w:val="0063140D"/>
    <w:rsid w:val="00631414"/>
    <w:rsid w:val="0063144C"/>
    <w:rsid w:val="00631462"/>
    <w:rsid w:val="0063151C"/>
    <w:rsid w:val="006315CD"/>
    <w:rsid w:val="006315FC"/>
    <w:rsid w:val="00631643"/>
    <w:rsid w:val="00631705"/>
    <w:rsid w:val="0063172B"/>
    <w:rsid w:val="00631730"/>
    <w:rsid w:val="006317D7"/>
    <w:rsid w:val="00631861"/>
    <w:rsid w:val="00631881"/>
    <w:rsid w:val="00631902"/>
    <w:rsid w:val="00631962"/>
    <w:rsid w:val="006319AD"/>
    <w:rsid w:val="00631A11"/>
    <w:rsid w:val="00631A81"/>
    <w:rsid w:val="00631AC3"/>
    <w:rsid w:val="00631AFD"/>
    <w:rsid w:val="00631B56"/>
    <w:rsid w:val="00631B5F"/>
    <w:rsid w:val="00631C76"/>
    <w:rsid w:val="00631CDA"/>
    <w:rsid w:val="00631D6C"/>
    <w:rsid w:val="00631D6F"/>
    <w:rsid w:val="00631EE6"/>
    <w:rsid w:val="00631FCB"/>
    <w:rsid w:val="006320E2"/>
    <w:rsid w:val="00632312"/>
    <w:rsid w:val="00632313"/>
    <w:rsid w:val="00632348"/>
    <w:rsid w:val="0063234E"/>
    <w:rsid w:val="006323B7"/>
    <w:rsid w:val="006323EF"/>
    <w:rsid w:val="00632519"/>
    <w:rsid w:val="00632666"/>
    <w:rsid w:val="0063267D"/>
    <w:rsid w:val="0063268E"/>
    <w:rsid w:val="006328D8"/>
    <w:rsid w:val="00632928"/>
    <w:rsid w:val="00632A55"/>
    <w:rsid w:val="00632B10"/>
    <w:rsid w:val="00632B63"/>
    <w:rsid w:val="00632C04"/>
    <w:rsid w:val="00632C62"/>
    <w:rsid w:val="00632D0C"/>
    <w:rsid w:val="00632D52"/>
    <w:rsid w:val="00632D53"/>
    <w:rsid w:val="00632D6C"/>
    <w:rsid w:val="00632D8B"/>
    <w:rsid w:val="00632DAA"/>
    <w:rsid w:val="00632E72"/>
    <w:rsid w:val="00632E77"/>
    <w:rsid w:val="00632EB0"/>
    <w:rsid w:val="00632F14"/>
    <w:rsid w:val="00632F2B"/>
    <w:rsid w:val="00632F87"/>
    <w:rsid w:val="00632F95"/>
    <w:rsid w:val="00632F9D"/>
    <w:rsid w:val="00632FEA"/>
    <w:rsid w:val="0063302D"/>
    <w:rsid w:val="0063312E"/>
    <w:rsid w:val="0063319E"/>
    <w:rsid w:val="00633231"/>
    <w:rsid w:val="00633235"/>
    <w:rsid w:val="0063324C"/>
    <w:rsid w:val="0063326B"/>
    <w:rsid w:val="006332A1"/>
    <w:rsid w:val="006332C2"/>
    <w:rsid w:val="00633379"/>
    <w:rsid w:val="0063360C"/>
    <w:rsid w:val="00633610"/>
    <w:rsid w:val="00633694"/>
    <w:rsid w:val="006337C0"/>
    <w:rsid w:val="006337CD"/>
    <w:rsid w:val="00633800"/>
    <w:rsid w:val="0063385C"/>
    <w:rsid w:val="00633934"/>
    <w:rsid w:val="00633A90"/>
    <w:rsid w:val="00633A9A"/>
    <w:rsid w:val="00633B95"/>
    <w:rsid w:val="00633BD4"/>
    <w:rsid w:val="00633C73"/>
    <w:rsid w:val="00633CB7"/>
    <w:rsid w:val="00633CEA"/>
    <w:rsid w:val="00633D3B"/>
    <w:rsid w:val="00633D46"/>
    <w:rsid w:val="00633D64"/>
    <w:rsid w:val="00633D81"/>
    <w:rsid w:val="00633D98"/>
    <w:rsid w:val="00633E43"/>
    <w:rsid w:val="00633EA5"/>
    <w:rsid w:val="00633F1A"/>
    <w:rsid w:val="006340DD"/>
    <w:rsid w:val="006340FF"/>
    <w:rsid w:val="0063428D"/>
    <w:rsid w:val="006342AE"/>
    <w:rsid w:val="006342B5"/>
    <w:rsid w:val="00634410"/>
    <w:rsid w:val="006344CB"/>
    <w:rsid w:val="006344F4"/>
    <w:rsid w:val="00634561"/>
    <w:rsid w:val="006345E3"/>
    <w:rsid w:val="00634687"/>
    <w:rsid w:val="006346EA"/>
    <w:rsid w:val="006347A8"/>
    <w:rsid w:val="006347DD"/>
    <w:rsid w:val="006347E8"/>
    <w:rsid w:val="00634850"/>
    <w:rsid w:val="006348B6"/>
    <w:rsid w:val="006349D0"/>
    <w:rsid w:val="006349EF"/>
    <w:rsid w:val="00634A21"/>
    <w:rsid w:val="00634AC7"/>
    <w:rsid w:val="00634ADA"/>
    <w:rsid w:val="00634BC4"/>
    <w:rsid w:val="00634C1E"/>
    <w:rsid w:val="00634D92"/>
    <w:rsid w:val="00634DE3"/>
    <w:rsid w:val="00634E0C"/>
    <w:rsid w:val="00634E7C"/>
    <w:rsid w:val="00634ECE"/>
    <w:rsid w:val="00634EDB"/>
    <w:rsid w:val="00634F99"/>
    <w:rsid w:val="00634FD9"/>
    <w:rsid w:val="00635013"/>
    <w:rsid w:val="00635017"/>
    <w:rsid w:val="006350F0"/>
    <w:rsid w:val="006350F3"/>
    <w:rsid w:val="00635170"/>
    <w:rsid w:val="00635184"/>
    <w:rsid w:val="006351DF"/>
    <w:rsid w:val="00635266"/>
    <w:rsid w:val="0063527B"/>
    <w:rsid w:val="00635296"/>
    <w:rsid w:val="00635297"/>
    <w:rsid w:val="00635308"/>
    <w:rsid w:val="0063534A"/>
    <w:rsid w:val="006353B6"/>
    <w:rsid w:val="00635418"/>
    <w:rsid w:val="006355B4"/>
    <w:rsid w:val="006355E1"/>
    <w:rsid w:val="00635606"/>
    <w:rsid w:val="0063568F"/>
    <w:rsid w:val="00635731"/>
    <w:rsid w:val="00635819"/>
    <w:rsid w:val="0063586B"/>
    <w:rsid w:val="00635915"/>
    <w:rsid w:val="006359F7"/>
    <w:rsid w:val="00635A78"/>
    <w:rsid w:val="00635B1E"/>
    <w:rsid w:val="00635B25"/>
    <w:rsid w:val="00635C63"/>
    <w:rsid w:val="00635CF1"/>
    <w:rsid w:val="00635D66"/>
    <w:rsid w:val="00635D8A"/>
    <w:rsid w:val="00635DC2"/>
    <w:rsid w:val="00635DE2"/>
    <w:rsid w:val="00635EA8"/>
    <w:rsid w:val="00635F0B"/>
    <w:rsid w:val="00636036"/>
    <w:rsid w:val="00636078"/>
    <w:rsid w:val="006360AF"/>
    <w:rsid w:val="00636186"/>
    <w:rsid w:val="006361C4"/>
    <w:rsid w:val="006361CA"/>
    <w:rsid w:val="0063627C"/>
    <w:rsid w:val="00636314"/>
    <w:rsid w:val="00636359"/>
    <w:rsid w:val="00636387"/>
    <w:rsid w:val="00636444"/>
    <w:rsid w:val="00636499"/>
    <w:rsid w:val="0063666B"/>
    <w:rsid w:val="006366CB"/>
    <w:rsid w:val="0063673A"/>
    <w:rsid w:val="006367BD"/>
    <w:rsid w:val="006368AC"/>
    <w:rsid w:val="006368E3"/>
    <w:rsid w:val="006368F2"/>
    <w:rsid w:val="006369B4"/>
    <w:rsid w:val="006369DB"/>
    <w:rsid w:val="00636A1E"/>
    <w:rsid w:val="00636A8F"/>
    <w:rsid w:val="00636B7E"/>
    <w:rsid w:val="00636B9F"/>
    <w:rsid w:val="00636D11"/>
    <w:rsid w:val="00636EE3"/>
    <w:rsid w:val="00636EF6"/>
    <w:rsid w:val="00636F38"/>
    <w:rsid w:val="00636F4B"/>
    <w:rsid w:val="0063704A"/>
    <w:rsid w:val="00637058"/>
    <w:rsid w:val="00637099"/>
    <w:rsid w:val="0063709E"/>
    <w:rsid w:val="00637145"/>
    <w:rsid w:val="006371AB"/>
    <w:rsid w:val="0063728B"/>
    <w:rsid w:val="006372F8"/>
    <w:rsid w:val="00637388"/>
    <w:rsid w:val="006374BC"/>
    <w:rsid w:val="00637503"/>
    <w:rsid w:val="0063764D"/>
    <w:rsid w:val="00637696"/>
    <w:rsid w:val="006376FD"/>
    <w:rsid w:val="0063773C"/>
    <w:rsid w:val="00637766"/>
    <w:rsid w:val="00637807"/>
    <w:rsid w:val="0063783F"/>
    <w:rsid w:val="0063785C"/>
    <w:rsid w:val="0063787E"/>
    <w:rsid w:val="00637948"/>
    <w:rsid w:val="00637AA0"/>
    <w:rsid w:val="00637BEA"/>
    <w:rsid w:val="00637E57"/>
    <w:rsid w:val="00637E85"/>
    <w:rsid w:val="00637FCA"/>
    <w:rsid w:val="00637FD5"/>
    <w:rsid w:val="00640014"/>
    <w:rsid w:val="006400DD"/>
    <w:rsid w:val="00640230"/>
    <w:rsid w:val="00640234"/>
    <w:rsid w:val="006402BA"/>
    <w:rsid w:val="006402C3"/>
    <w:rsid w:val="00640371"/>
    <w:rsid w:val="006404B2"/>
    <w:rsid w:val="0064050F"/>
    <w:rsid w:val="00640527"/>
    <w:rsid w:val="0064065F"/>
    <w:rsid w:val="00640712"/>
    <w:rsid w:val="006407DA"/>
    <w:rsid w:val="006407EC"/>
    <w:rsid w:val="0064081A"/>
    <w:rsid w:val="006408FF"/>
    <w:rsid w:val="00640902"/>
    <w:rsid w:val="0064091D"/>
    <w:rsid w:val="00640AC4"/>
    <w:rsid w:val="00640B0B"/>
    <w:rsid w:val="00640B26"/>
    <w:rsid w:val="00640B7E"/>
    <w:rsid w:val="00640BCB"/>
    <w:rsid w:val="00640BE7"/>
    <w:rsid w:val="00640D90"/>
    <w:rsid w:val="00640E87"/>
    <w:rsid w:val="00640EC5"/>
    <w:rsid w:val="00640EFE"/>
    <w:rsid w:val="00640F2B"/>
    <w:rsid w:val="00640FC4"/>
    <w:rsid w:val="00640FDE"/>
    <w:rsid w:val="0064117E"/>
    <w:rsid w:val="0064118A"/>
    <w:rsid w:val="006411C5"/>
    <w:rsid w:val="006411E9"/>
    <w:rsid w:val="006411F8"/>
    <w:rsid w:val="00641231"/>
    <w:rsid w:val="00641300"/>
    <w:rsid w:val="00641344"/>
    <w:rsid w:val="00641404"/>
    <w:rsid w:val="0064143A"/>
    <w:rsid w:val="00641453"/>
    <w:rsid w:val="006414FB"/>
    <w:rsid w:val="006415AC"/>
    <w:rsid w:val="006415E9"/>
    <w:rsid w:val="006415F0"/>
    <w:rsid w:val="006415FF"/>
    <w:rsid w:val="006416ED"/>
    <w:rsid w:val="00641712"/>
    <w:rsid w:val="00641746"/>
    <w:rsid w:val="006418A2"/>
    <w:rsid w:val="006418C5"/>
    <w:rsid w:val="006419E2"/>
    <w:rsid w:val="00641A5D"/>
    <w:rsid w:val="00641C33"/>
    <w:rsid w:val="00641C3E"/>
    <w:rsid w:val="00641C48"/>
    <w:rsid w:val="00641CAB"/>
    <w:rsid w:val="00641DFE"/>
    <w:rsid w:val="00641E3C"/>
    <w:rsid w:val="0064200C"/>
    <w:rsid w:val="00642026"/>
    <w:rsid w:val="006420EB"/>
    <w:rsid w:val="00642213"/>
    <w:rsid w:val="006422DC"/>
    <w:rsid w:val="00642319"/>
    <w:rsid w:val="00642389"/>
    <w:rsid w:val="006423AB"/>
    <w:rsid w:val="006423D5"/>
    <w:rsid w:val="0064241B"/>
    <w:rsid w:val="006424AB"/>
    <w:rsid w:val="006424BD"/>
    <w:rsid w:val="006424E4"/>
    <w:rsid w:val="006425B5"/>
    <w:rsid w:val="006425C2"/>
    <w:rsid w:val="006425E5"/>
    <w:rsid w:val="00642658"/>
    <w:rsid w:val="00642680"/>
    <w:rsid w:val="00642722"/>
    <w:rsid w:val="006427B6"/>
    <w:rsid w:val="00642878"/>
    <w:rsid w:val="0064287B"/>
    <w:rsid w:val="00642926"/>
    <w:rsid w:val="006429C2"/>
    <w:rsid w:val="006429D7"/>
    <w:rsid w:val="00642A32"/>
    <w:rsid w:val="00642A3C"/>
    <w:rsid w:val="00642AEA"/>
    <w:rsid w:val="00642B0F"/>
    <w:rsid w:val="00642B20"/>
    <w:rsid w:val="00642B83"/>
    <w:rsid w:val="00642C16"/>
    <w:rsid w:val="00642C40"/>
    <w:rsid w:val="00642C6F"/>
    <w:rsid w:val="00642D02"/>
    <w:rsid w:val="00642D18"/>
    <w:rsid w:val="00642D8E"/>
    <w:rsid w:val="00642DC2"/>
    <w:rsid w:val="00642DE9"/>
    <w:rsid w:val="00642F7E"/>
    <w:rsid w:val="00642F8E"/>
    <w:rsid w:val="00643065"/>
    <w:rsid w:val="006431CC"/>
    <w:rsid w:val="006431D3"/>
    <w:rsid w:val="0064320F"/>
    <w:rsid w:val="00643213"/>
    <w:rsid w:val="0064322C"/>
    <w:rsid w:val="00643232"/>
    <w:rsid w:val="006432CB"/>
    <w:rsid w:val="00643352"/>
    <w:rsid w:val="00643369"/>
    <w:rsid w:val="006433FE"/>
    <w:rsid w:val="0064343A"/>
    <w:rsid w:val="00643545"/>
    <w:rsid w:val="00643551"/>
    <w:rsid w:val="00643554"/>
    <w:rsid w:val="006435CB"/>
    <w:rsid w:val="00643673"/>
    <w:rsid w:val="00643678"/>
    <w:rsid w:val="00643680"/>
    <w:rsid w:val="006436D9"/>
    <w:rsid w:val="00643765"/>
    <w:rsid w:val="00643889"/>
    <w:rsid w:val="006438E4"/>
    <w:rsid w:val="00643922"/>
    <w:rsid w:val="00643964"/>
    <w:rsid w:val="00643A34"/>
    <w:rsid w:val="00643BA0"/>
    <w:rsid w:val="00643C00"/>
    <w:rsid w:val="00643CE4"/>
    <w:rsid w:val="00643DFF"/>
    <w:rsid w:val="00643E5F"/>
    <w:rsid w:val="00643ED5"/>
    <w:rsid w:val="00643EF4"/>
    <w:rsid w:val="00643F03"/>
    <w:rsid w:val="0064401F"/>
    <w:rsid w:val="0064402C"/>
    <w:rsid w:val="00644043"/>
    <w:rsid w:val="0064408B"/>
    <w:rsid w:val="006440DD"/>
    <w:rsid w:val="00644144"/>
    <w:rsid w:val="006441D5"/>
    <w:rsid w:val="0064424B"/>
    <w:rsid w:val="00644285"/>
    <w:rsid w:val="006442BD"/>
    <w:rsid w:val="006442E2"/>
    <w:rsid w:val="0064431C"/>
    <w:rsid w:val="00644363"/>
    <w:rsid w:val="00644381"/>
    <w:rsid w:val="006443A6"/>
    <w:rsid w:val="00644411"/>
    <w:rsid w:val="0064451F"/>
    <w:rsid w:val="00644524"/>
    <w:rsid w:val="00644725"/>
    <w:rsid w:val="006447A8"/>
    <w:rsid w:val="00644883"/>
    <w:rsid w:val="00644951"/>
    <w:rsid w:val="00644A3E"/>
    <w:rsid w:val="00644A49"/>
    <w:rsid w:val="00644AA3"/>
    <w:rsid w:val="00644B1B"/>
    <w:rsid w:val="00644B1F"/>
    <w:rsid w:val="00644B5E"/>
    <w:rsid w:val="00644C1C"/>
    <w:rsid w:val="00644C23"/>
    <w:rsid w:val="00644CCB"/>
    <w:rsid w:val="00644CDD"/>
    <w:rsid w:val="00644D21"/>
    <w:rsid w:val="00644D42"/>
    <w:rsid w:val="00644DBF"/>
    <w:rsid w:val="00644E1C"/>
    <w:rsid w:val="00644E54"/>
    <w:rsid w:val="00644EB0"/>
    <w:rsid w:val="00644ED4"/>
    <w:rsid w:val="00644F04"/>
    <w:rsid w:val="00644FF6"/>
    <w:rsid w:val="00645005"/>
    <w:rsid w:val="0064520E"/>
    <w:rsid w:val="006452B5"/>
    <w:rsid w:val="006452DB"/>
    <w:rsid w:val="006452DC"/>
    <w:rsid w:val="006453AA"/>
    <w:rsid w:val="006453FC"/>
    <w:rsid w:val="006455BF"/>
    <w:rsid w:val="00645704"/>
    <w:rsid w:val="00645722"/>
    <w:rsid w:val="00645773"/>
    <w:rsid w:val="00645995"/>
    <w:rsid w:val="006459B0"/>
    <w:rsid w:val="00645AED"/>
    <w:rsid w:val="00645B64"/>
    <w:rsid w:val="00645B9C"/>
    <w:rsid w:val="00645BDC"/>
    <w:rsid w:val="00645D51"/>
    <w:rsid w:val="00645D6F"/>
    <w:rsid w:val="00645DAC"/>
    <w:rsid w:val="00645DD3"/>
    <w:rsid w:val="00645E4A"/>
    <w:rsid w:val="00645E7F"/>
    <w:rsid w:val="00645EE7"/>
    <w:rsid w:val="00645F84"/>
    <w:rsid w:val="00645F9B"/>
    <w:rsid w:val="00646045"/>
    <w:rsid w:val="006460B7"/>
    <w:rsid w:val="00646160"/>
    <w:rsid w:val="006462D7"/>
    <w:rsid w:val="00646437"/>
    <w:rsid w:val="00646491"/>
    <w:rsid w:val="006464E7"/>
    <w:rsid w:val="00646518"/>
    <w:rsid w:val="00646582"/>
    <w:rsid w:val="0064664A"/>
    <w:rsid w:val="00646693"/>
    <w:rsid w:val="006466CE"/>
    <w:rsid w:val="00646726"/>
    <w:rsid w:val="00646746"/>
    <w:rsid w:val="00646798"/>
    <w:rsid w:val="006467EF"/>
    <w:rsid w:val="006468F1"/>
    <w:rsid w:val="006468FF"/>
    <w:rsid w:val="0064698F"/>
    <w:rsid w:val="00646A3E"/>
    <w:rsid w:val="00646A68"/>
    <w:rsid w:val="00646AD6"/>
    <w:rsid w:val="00646B31"/>
    <w:rsid w:val="00646B6B"/>
    <w:rsid w:val="00646B8B"/>
    <w:rsid w:val="00646B92"/>
    <w:rsid w:val="00646C43"/>
    <w:rsid w:val="00646C57"/>
    <w:rsid w:val="00646D33"/>
    <w:rsid w:val="00646DC3"/>
    <w:rsid w:val="00646EB2"/>
    <w:rsid w:val="00646FA2"/>
    <w:rsid w:val="00646FD3"/>
    <w:rsid w:val="00646FE8"/>
    <w:rsid w:val="00647038"/>
    <w:rsid w:val="00647254"/>
    <w:rsid w:val="00647256"/>
    <w:rsid w:val="0064727F"/>
    <w:rsid w:val="006472D2"/>
    <w:rsid w:val="006473A7"/>
    <w:rsid w:val="00647467"/>
    <w:rsid w:val="006474FD"/>
    <w:rsid w:val="00647532"/>
    <w:rsid w:val="00647621"/>
    <w:rsid w:val="00647698"/>
    <w:rsid w:val="006476D9"/>
    <w:rsid w:val="006477C3"/>
    <w:rsid w:val="0064780F"/>
    <w:rsid w:val="00647898"/>
    <w:rsid w:val="00647A8B"/>
    <w:rsid w:val="00647AC1"/>
    <w:rsid w:val="00647ACF"/>
    <w:rsid w:val="00647AF1"/>
    <w:rsid w:val="00647BD2"/>
    <w:rsid w:val="00647BE2"/>
    <w:rsid w:val="00647C0B"/>
    <w:rsid w:val="00647C94"/>
    <w:rsid w:val="00647CCF"/>
    <w:rsid w:val="00647CD0"/>
    <w:rsid w:val="00647D8F"/>
    <w:rsid w:val="00647E19"/>
    <w:rsid w:val="00647EA5"/>
    <w:rsid w:val="00650068"/>
    <w:rsid w:val="006500DF"/>
    <w:rsid w:val="00650113"/>
    <w:rsid w:val="00650163"/>
    <w:rsid w:val="006501E0"/>
    <w:rsid w:val="0065020D"/>
    <w:rsid w:val="00650258"/>
    <w:rsid w:val="00650326"/>
    <w:rsid w:val="0065032B"/>
    <w:rsid w:val="006503CD"/>
    <w:rsid w:val="0065049F"/>
    <w:rsid w:val="006504AC"/>
    <w:rsid w:val="006504E1"/>
    <w:rsid w:val="006504FC"/>
    <w:rsid w:val="00650535"/>
    <w:rsid w:val="006505E5"/>
    <w:rsid w:val="006506BF"/>
    <w:rsid w:val="00650852"/>
    <w:rsid w:val="00650964"/>
    <w:rsid w:val="00650A86"/>
    <w:rsid w:val="00650A8F"/>
    <w:rsid w:val="00650B82"/>
    <w:rsid w:val="00650BBA"/>
    <w:rsid w:val="00650C46"/>
    <w:rsid w:val="00650CD8"/>
    <w:rsid w:val="00650D03"/>
    <w:rsid w:val="00650DA8"/>
    <w:rsid w:val="00650F76"/>
    <w:rsid w:val="00650F8E"/>
    <w:rsid w:val="00651009"/>
    <w:rsid w:val="00651038"/>
    <w:rsid w:val="0065103D"/>
    <w:rsid w:val="0065106B"/>
    <w:rsid w:val="006510FD"/>
    <w:rsid w:val="00651120"/>
    <w:rsid w:val="00651194"/>
    <w:rsid w:val="0065121E"/>
    <w:rsid w:val="00651259"/>
    <w:rsid w:val="006512B3"/>
    <w:rsid w:val="006512B6"/>
    <w:rsid w:val="00651325"/>
    <w:rsid w:val="0065132D"/>
    <w:rsid w:val="00651387"/>
    <w:rsid w:val="006513DB"/>
    <w:rsid w:val="0065157D"/>
    <w:rsid w:val="00651638"/>
    <w:rsid w:val="0065168B"/>
    <w:rsid w:val="006516BF"/>
    <w:rsid w:val="00651703"/>
    <w:rsid w:val="00651716"/>
    <w:rsid w:val="00651718"/>
    <w:rsid w:val="00651A5E"/>
    <w:rsid w:val="00651B70"/>
    <w:rsid w:val="00651BF0"/>
    <w:rsid w:val="00651C04"/>
    <w:rsid w:val="00651C90"/>
    <w:rsid w:val="00651CA4"/>
    <w:rsid w:val="00651D18"/>
    <w:rsid w:val="00651D46"/>
    <w:rsid w:val="00651D81"/>
    <w:rsid w:val="00651E3E"/>
    <w:rsid w:val="00651EBD"/>
    <w:rsid w:val="00651ED6"/>
    <w:rsid w:val="00651F5E"/>
    <w:rsid w:val="00652010"/>
    <w:rsid w:val="006520C9"/>
    <w:rsid w:val="006520F5"/>
    <w:rsid w:val="006521F3"/>
    <w:rsid w:val="00652248"/>
    <w:rsid w:val="006522EC"/>
    <w:rsid w:val="00652454"/>
    <w:rsid w:val="00652471"/>
    <w:rsid w:val="006525AB"/>
    <w:rsid w:val="00652615"/>
    <w:rsid w:val="00652654"/>
    <w:rsid w:val="006526A3"/>
    <w:rsid w:val="00652711"/>
    <w:rsid w:val="00652869"/>
    <w:rsid w:val="0065286A"/>
    <w:rsid w:val="006528AA"/>
    <w:rsid w:val="00652955"/>
    <w:rsid w:val="0065295F"/>
    <w:rsid w:val="00652974"/>
    <w:rsid w:val="00652A56"/>
    <w:rsid w:val="00652A64"/>
    <w:rsid w:val="00652A6E"/>
    <w:rsid w:val="00652A70"/>
    <w:rsid w:val="00652AC1"/>
    <w:rsid w:val="00652AF5"/>
    <w:rsid w:val="00652B1B"/>
    <w:rsid w:val="00652B69"/>
    <w:rsid w:val="00652C34"/>
    <w:rsid w:val="00652C41"/>
    <w:rsid w:val="00652C48"/>
    <w:rsid w:val="00652CD4"/>
    <w:rsid w:val="00652CE0"/>
    <w:rsid w:val="00652D4E"/>
    <w:rsid w:val="00652D75"/>
    <w:rsid w:val="00652DA4"/>
    <w:rsid w:val="00652DDB"/>
    <w:rsid w:val="00652EEB"/>
    <w:rsid w:val="00652FDB"/>
    <w:rsid w:val="00653051"/>
    <w:rsid w:val="006531D9"/>
    <w:rsid w:val="006531F9"/>
    <w:rsid w:val="00653204"/>
    <w:rsid w:val="00653316"/>
    <w:rsid w:val="00653458"/>
    <w:rsid w:val="00653501"/>
    <w:rsid w:val="00653516"/>
    <w:rsid w:val="00653579"/>
    <w:rsid w:val="006535FF"/>
    <w:rsid w:val="00653617"/>
    <w:rsid w:val="006536C8"/>
    <w:rsid w:val="006537C5"/>
    <w:rsid w:val="006537F3"/>
    <w:rsid w:val="006538E3"/>
    <w:rsid w:val="00653958"/>
    <w:rsid w:val="00653A3A"/>
    <w:rsid w:val="00653ADE"/>
    <w:rsid w:val="00653B29"/>
    <w:rsid w:val="00653B4D"/>
    <w:rsid w:val="00653B63"/>
    <w:rsid w:val="00653B73"/>
    <w:rsid w:val="00653BF9"/>
    <w:rsid w:val="00653C2D"/>
    <w:rsid w:val="00653CD4"/>
    <w:rsid w:val="00653CDD"/>
    <w:rsid w:val="00653CE9"/>
    <w:rsid w:val="00653D5D"/>
    <w:rsid w:val="00653E4D"/>
    <w:rsid w:val="00653E79"/>
    <w:rsid w:val="00653E8A"/>
    <w:rsid w:val="0065408F"/>
    <w:rsid w:val="006540AE"/>
    <w:rsid w:val="00654212"/>
    <w:rsid w:val="006542A1"/>
    <w:rsid w:val="00654359"/>
    <w:rsid w:val="00654424"/>
    <w:rsid w:val="006544C8"/>
    <w:rsid w:val="006545D0"/>
    <w:rsid w:val="006545D2"/>
    <w:rsid w:val="006545DA"/>
    <w:rsid w:val="00654629"/>
    <w:rsid w:val="0065463D"/>
    <w:rsid w:val="00654643"/>
    <w:rsid w:val="00654649"/>
    <w:rsid w:val="00654652"/>
    <w:rsid w:val="00654677"/>
    <w:rsid w:val="006547C3"/>
    <w:rsid w:val="00654808"/>
    <w:rsid w:val="00654848"/>
    <w:rsid w:val="0065487F"/>
    <w:rsid w:val="0065492D"/>
    <w:rsid w:val="00654948"/>
    <w:rsid w:val="00654ADF"/>
    <w:rsid w:val="00654B0E"/>
    <w:rsid w:val="00654BA6"/>
    <w:rsid w:val="00654BDB"/>
    <w:rsid w:val="00654D92"/>
    <w:rsid w:val="00654DB8"/>
    <w:rsid w:val="00654F58"/>
    <w:rsid w:val="0065506F"/>
    <w:rsid w:val="0065507C"/>
    <w:rsid w:val="00655211"/>
    <w:rsid w:val="00655212"/>
    <w:rsid w:val="00655284"/>
    <w:rsid w:val="00655316"/>
    <w:rsid w:val="00655364"/>
    <w:rsid w:val="00655395"/>
    <w:rsid w:val="006553A1"/>
    <w:rsid w:val="00655490"/>
    <w:rsid w:val="006554CD"/>
    <w:rsid w:val="006554D4"/>
    <w:rsid w:val="0065553D"/>
    <w:rsid w:val="0065558E"/>
    <w:rsid w:val="0065560D"/>
    <w:rsid w:val="0065566B"/>
    <w:rsid w:val="00655694"/>
    <w:rsid w:val="006556DE"/>
    <w:rsid w:val="006556E1"/>
    <w:rsid w:val="00655749"/>
    <w:rsid w:val="00655879"/>
    <w:rsid w:val="00655904"/>
    <w:rsid w:val="0065592A"/>
    <w:rsid w:val="00655956"/>
    <w:rsid w:val="00655961"/>
    <w:rsid w:val="00655B72"/>
    <w:rsid w:val="00655B9C"/>
    <w:rsid w:val="00655BB3"/>
    <w:rsid w:val="00655C0A"/>
    <w:rsid w:val="00655C58"/>
    <w:rsid w:val="00655CD9"/>
    <w:rsid w:val="00655D96"/>
    <w:rsid w:val="00655E90"/>
    <w:rsid w:val="00655F2E"/>
    <w:rsid w:val="00655F5C"/>
    <w:rsid w:val="0065601A"/>
    <w:rsid w:val="00656075"/>
    <w:rsid w:val="00656076"/>
    <w:rsid w:val="00656097"/>
    <w:rsid w:val="006560C8"/>
    <w:rsid w:val="006560E5"/>
    <w:rsid w:val="006560F2"/>
    <w:rsid w:val="00656120"/>
    <w:rsid w:val="00656129"/>
    <w:rsid w:val="0065619F"/>
    <w:rsid w:val="006561A2"/>
    <w:rsid w:val="00656232"/>
    <w:rsid w:val="0065623D"/>
    <w:rsid w:val="0065649B"/>
    <w:rsid w:val="00656546"/>
    <w:rsid w:val="006565E0"/>
    <w:rsid w:val="00656605"/>
    <w:rsid w:val="00656617"/>
    <w:rsid w:val="0065663B"/>
    <w:rsid w:val="0065666D"/>
    <w:rsid w:val="00656765"/>
    <w:rsid w:val="00656792"/>
    <w:rsid w:val="006568FB"/>
    <w:rsid w:val="0065691D"/>
    <w:rsid w:val="0065691F"/>
    <w:rsid w:val="006569F8"/>
    <w:rsid w:val="00656B19"/>
    <w:rsid w:val="00656B70"/>
    <w:rsid w:val="00656C2D"/>
    <w:rsid w:val="00656C64"/>
    <w:rsid w:val="00656C6E"/>
    <w:rsid w:val="00656CBE"/>
    <w:rsid w:val="00656D21"/>
    <w:rsid w:val="00656E43"/>
    <w:rsid w:val="00656E49"/>
    <w:rsid w:val="00656F16"/>
    <w:rsid w:val="00656F6A"/>
    <w:rsid w:val="00656F8D"/>
    <w:rsid w:val="00656FDF"/>
    <w:rsid w:val="006570C4"/>
    <w:rsid w:val="006570D7"/>
    <w:rsid w:val="0065712B"/>
    <w:rsid w:val="00657149"/>
    <w:rsid w:val="006571C2"/>
    <w:rsid w:val="006571F4"/>
    <w:rsid w:val="0065720F"/>
    <w:rsid w:val="006572AD"/>
    <w:rsid w:val="006572FD"/>
    <w:rsid w:val="006573E7"/>
    <w:rsid w:val="0065744E"/>
    <w:rsid w:val="006575B1"/>
    <w:rsid w:val="006576FF"/>
    <w:rsid w:val="00657744"/>
    <w:rsid w:val="00657A16"/>
    <w:rsid w:val="00657A1C"/>
    <w:rsid w:val="00657A35"/>
    <w:rsid w:val="00657B41"/>
    <w:rsid w:val="00657BD5"/>
    <w:rsid w:val="00657BDE"/>
    <w:rsid w:val="00657BE1"/>
    <w:rsid w:val="00657C59"/>
    <w:rsid w:val="00657CD6"/>
    <w:rsid w:val="00657D6D"/>
    <w:rsid w:val="00657E06"/>
    <w:rsid w:val="00657E23"/>
    <w:rsid w:val="00657E25"/>
    <w:rsid w:val="00657EAE"/>
    <w:rsid w:val="00657EDD"/>
    <w:rsid w:val="00657EEB"/>
    <w:rsid w:val="00657FA1"/>
    <w:rsid w:val="0066005E"/>
    <w:rsid w:val="006601A9"/>
    <w:rsid w:val="006601D2"/>
    <w:rsid w:val="0066033D"/>
    <w:rsid w:val="0066064C"/>
    <w:rsid w:val="006606A8"/>
    <w:rsid w:val="006606B1"/>
    <w:rsid w:val="006606D8"/>
    <w:rsid w:val="0066076A"/>
    <w:rsid w:val="006607E3"/>
    <w:rsid w:val="006608DA"/>
    <w:rsid w:val="00660936"/>
    <w:rsid w:val="00660970"/>
    <w:rsid w:val="0066097D"/>
    <w:rsid w:val="006609D0"/>
    <w:rsid w:val="00660A16"/>
    <w:rsid w:val="00660A4D"/>
    <w:rsid w:val="00660A6D"/>
    <w:rsid w:val="00660A78"/>
    <w:rsid w:val="00660AA4"/>
    <w:rsid w:val="00660AA5"/>
    <w:rsid w:val="00660B34"/>
    <w:rsid w:val="00660B73"/>
    <w:rsid w:val="00660B80"/>
    <w:rsid w:val="00660B87"/>
    <w:rsid w:val="00660BB6"/>
    <w:rsid w:val="00660CD5"/>
    <w:rsid w:val="00660CEA"/>
    <w:rsid w:val="00660DB8"/>
    <w:rsid w:val="00660DBF"/>
    <w:rsid w:val="00660DE3"/>
    <w:rsid w:val="00660E68"/>
    <w:rsid w:val="00660E71"/>
    <w:rsid w:val="00660F1E"/>
    <w:rsid w:val="00660F38"/>
    <w:rsid w:val="00660F87"/>
    <w:rsid w:val="006610C8"/>
    <w:rsid w:val="006610F7"/>
    <w:rsid w:val="00661107"/>
    <w:rsid w:val="00661136"/>
    <w:rsid w:val="006612D5"/>
    <w:rsid w:val="006613EA"/>
    <w:rsid w:val="0066143E"/>
    <w:rsid w:val="00661632"/>
    <w:rsid w:val="0066165E"/>
    <w:rsid w:val="00661674"/>
    <w:rsid w:val="0066172A"/>
    <w:rsid w:val="00661771"/>
    <w:rsid w:val="00661849"/>
    <w:rsid w:val="00661859"/>
    <w:rsid w:val="00661962"/>
    <w:rsid w:val="00661A20"/>
    <w:rsid w:val="00661A48"/>
    <w:rsid w:val="00661A9F"/>
    <w:rsid w:val="00661AC8"/>
    <w:rsid w:val="00661ACF"/>
    <w:rsid w:val="00661B97"/>
    <w:rsid w:val="00661B9E"/>
    <w:rsid w:val="00661C19"/>
    <w:rsid w:val="00661C3F"/>
    <w:rsid w:val="00661D9F"/>
    <w:rsid w:val="00661DDA"/>
    <w:rsid w:val="00661E73"/>
    <w:rsid w:val="00661EA9"/>
    <w:rsid w:val="00661ED7"/>
    <w:rsid w:val="0066203D"/>
    <w:rsid w:val="006620CB"/>
    <w:rsid w:val="00662158"/>
    <w:rsid w:val="00662169"/>
    <w:rsid w:val="006621BB"/>
    <w:rsid w:val="00662225"/>
    <w:rsid w:val="006622CF"/>
    <w:rsid w:val="00662397"/>
    <w:rsid w:val="006623AA"/>
    <w:rsid w:val="00662491"/>
    <w:rsid w:val="006624E0"/>
    <w:rsid w:val="0066253D"/>
    <w:rsid w:val="00662596"/>
    <w:rsid w:val="0066259B"/>
    <w:rsid w:val="006625E7"/>
    <w:rsid w:val="0066264B"/>
    <w:rsid w:val="0066265C"/>
    <w:rsid w:val="0066271F"/>
    <w:rsid w:val="00662776"/>
    <w:rsid w:val="006627BF"/>
    <w:rsid w:val="006627D1"/>
    <w:rsid w:val="00662806"/>
    <w:rsid w:val="00662858"/>
    <w:rsid w:val="00662937"/>
    <w:rsid w:val="006629B5"/>
    <w:rsid w:val="006629EA"/>
    <w:rsid w:val="006629F3"/>
    <w:rsid w:val="00662A3F"/>
    <w:rsid w:val="00662A46"/>
    <w:rsid w:val="00662AA1"/>
    <w:rsid w:val="00662AB4"/>
    <w:rsid w:val="00662B0D"/>
    <w:rsid w:val="00662C19"/>
    <w:rsid w:val="00662C90"/>
    <w:rsid w:val="00662C99"/>
    <w:rsid w:val="00662CFE"/>
    <w:rsid w:val="00662EBE"/>
    <w:rsid w:val="00662F2A"/>
    <w:rsid w:val="00662FB4"/>
    <w:rsid w:val="0066307F"/>
    <w:rsid w:val="006630C7"/>
    <w:rsid w:val="00663269"/>
    <w:rsid w:val="0066326E"/>
    <w:rsid w:val="0066332A"/>
    <w:rsid w:val="0066335A"/>
    <w:rsid w:val="00663365"/>
    <w:rsid w:val="00663395"/>
    <w:rsid w:val="00663400"/>
    <w:rsid w:val="00663471"/>
    <w:rsid w:val="006634C3"/>
    <w:rsid w:val="006635B1"/>
    <w:rsid w:val="006635E8"/>
    <w:rsid w:val="006635F6"/>
    <w:rsid w:val="00663647"/>
    <w:rsid w:val="0066365E"/>
    <w:rsid w:val="0066367E"/>
    <w:rsid w:val="006638A0"/>
    <w:rsid w:val="006639A5"/>
    <w:rsid w:val="00663A16"/>
    <w:rsid w:val="00663AB9"/>
    <w:rsid w:val="00663B82"/>
    <w:rsid w:val="00663C54"/>
    <w:rsid w:val="00663CAB"/>
    <w:rsid w:val="00663D7B"/>
    <w:rsid w:val="00663DA6"/>
    <w:rsid w:val="00663DAC"/>
    <w:rsid w:val="00663DE9"/>
    <w:rsid w:val="00663E3A"/>
    <w:rsid w:val="00663E90"/>
    <w:rsid w:val="00664013"/>
    <w:rsid w:val="00664014"/>
    <w:rsid w:val="00664058"/>
    <w:rsid w:val="00664078"/>
    <w:rsid w:val="0066411F"/>
    <w:rsid w:val="00664157"/>
    <w:rsid w:val="006641DC"/>
    <w:rsid w:val="006642AF"/>
    <w:rsid w:val="006642C9"/>
    <w:rsid w:val="006642CA"/>
    <w:rsid w:val="00664330"/>
    <w:rsid w:val="006643A1"/>
    <w:rsid w:val="006644AF"/>
    <w:rsid w:val="00664586"/>
    <w:rsid w:val="0066458D"/>
    <w:rsid w:val="0066462F"/>
    <w:rsid w:val="006646BE"/>
    <w:rsid w:val="006647BC"/>
    <w:rsid w:val="00664830"/>
    <w:rsid w:val="006648AE"/>
    <w:rsid w:val="0066490F"/>
    <w:rsid w:val="00664913"/>
    <w:rsid w:val="00664A57"/>
    <w:rsid w:val="00664AF0"/>
    <w:rsid w:val="00664BDA"/>
    <w:rsid w:val="00664C27"/>
    <w:rsid w:val="00664DEE"/>
    <w:rsid w:val="00664E1B"/>
    <w:rsid w:val="00664F2C"/>
    <w:rsid w:val="00664F99"/>
    <w:rsid w:val="00665032"/>
    <w:rsid w:val="00665093"/>
    <w:rsid w:val="0066512D"/>
    <w:rsid w:val="0066520A"/>
    <w:rsid w:val="0066529C"/>
    <w:rsid w:val="006653A8"/>
    <w:rsid w:val="0066540C"/>
    <w:rsid w:val="00665494"/>
    <w:rsid w:val="006654FC"/>
    <w:rsid w:val="00665505"/>
    <w:rsid w:val="00665625"/>
    <w:rsid w:val="00665647"/>
    <w:rsid w:val="006656EE"/>
    <w:rsid w:val="00665706"/>
    <w:rsid w:val="00665767"/>
    <w:rsid w:val="006657A0"/>
    <w:rsid w:val="006658A1"/>
    <w:rsid w:val="006658A4"/>
    <w:rsid w:val="006658D1"/>
    <w:rsid w:val="006658DC"/>
    <w:rsid w:val="00665901"/>
    <w:rsid w:val="00665923"/>
    <w:rsid w:val="006659CE"/>
    <w:rsid w:val="00665A16"/>
    <w:rsid w:val="00665B08"/>
    <w:rsid w:val="00665B41"/>
    <w:rsid w:val="00665BD8"/>
    <w:rsid w:val="00665C2A"/>
    <w:rsid w:val="00665C97"/>
    <w:rsid w:val="00665CDD"/>
    <w:rsid w:val="00665CE9"/>
    <w:rsid w:val="00665CF5"/>
    <w:rsid w:val="00665D6F"/>
    <w:rsid w:val="00665D7D"/>
    <w:rsid w:val="00665DB0"/>
    <w:rsid w:val="00665DD5"/>
    <w:rsid w:val="00665E3A"/>
    <w:rsid w:val="00665F73"/>
    <w:rsid w:val="00665FB6"/>
    <w:rsid w:val="0066601B"/>
    <w:rsid w:val="00666039"/>
    <w:rsid w:val="0066614C"/>
    <w:rsid w:val="0066616D"/>
    <w:rsid w:val="0066617B"/>
    <w:rsid w:val="0066623E"/>
    <w:rsid w:val="006662D5"/>
    <w:rsid w:val="00666391"/>
    <w:rsid w:val="006663D5"/>
    <w:rsid w:val="006664B1"/>
    <w:rsid w:val="00666575"/>
    <w:rsid w:val="006665B8"/>
    <w:rsid w:val="006665C4"/>
    <w:rsid w:val="00666642"/>
    <w:rsid w:val="00666692"/>
    <w:rsid w:val="006666B7"/>
    <w:rsid w:val="006666E8"/>
    <w:rsid w:val="00666704"/>
    <w:rsid w:val="0066677A"/>
    <w:rsid w:val="006667BE"/>
    <w:rsid w:val="006667EE"/>
    <w:rsid w:val="006668AC"/>
    <w:rsid w:val="006668B8"/>
    <w:rsid w:val="00666924"/>
    <w:rsid w:val="0066692D"/>
    <w:rsid w:val="00666BA0"/>
    <w:rsid w:val="00666C23"/>
    <w:rsid w:val="00666DA0"/>
    <w:rsid w:val="00666FD5"/>
    <w:rsid w:val="00667004"/>
    <w:rsid w:val="00667044"/>
    <w:rsid w:val="00667053"/>
    <w:rsid w:val="00667085"/>
    <w:rsid w:val="006670E5"/>
    <w:rsid w:val="00667117"/>
    <w:rsid w:val="00667141"/>
    <w:rsid w:val="00667144"/>
    <w:rsid w:val="006671C9"/>
    <w:rsid w:val="00667219"/>
    <w:rsid w:val="006672EA"/>
    <w:rsid w:val="00667354"/>
    <w:rsid w:val="006673D8"/>
    <w:rsid w:val="0066747D"/>
    <w:rsid w:val="00667682"/>
    <w:rsid w:val="00667818"/>
    <w:rsid w:val="00667819"/>
    <w:rsid w:val="0066789E"/>
    <w:rsid w:val="00667901"/>
    <w:rsid w:val="0066794D"/>
    <w:rsid w:val="00667974"/>
    <w:rsid w:val="006679CB"/>
    <w:rsid w:val="00667A3F"/>
    <w:rsid w:val="00667A70"/>
    <w:rsid w:val="00667A91"/>
    <w:rsid w:val="00667AE5"/>
    <w:rsid w:val="00667AF5"/>
    <w:rsid w:val="00667B39"/>
    <w:rsid w:val="00667B7F"/>
    <w:rsid w:val="00667CFE"/>
    <w:rsid w:val="00667D3D"/>
    <w:rsid w:val="00667D55"/>
    <w:rsid w:val="00667E21"/>
    <w:rsid w:val="00667E5C"/>
    <w:rsid w:val="00667EEF"/>
    <w:rsid w:val="00667F35"/>
    <w:rsid w:val="00670004"/>
    <w:rsid w:val="006700F3"/>
    <w:rsid w:val="00670125"/>
    <w:rsid w:val="0067013C"/>
    <w:rsid w:val="006701B0"/>
    <w:rsid w:val="00670247"/>
    <w:rsid w:val="00670261"/>
    <w:rsid w:val="0067028D"/>
    <w:rsid w:val="0067030D"/>
    <w:rsid w:val="0067033E"/>
    <w:rsid w:val="0067035F"/>
    <w:rsid w:val="00670379"/>
    <w:rsid w:val="0067039D"/>
    <w:rsid w:val="006704B0"/>
    <w:rsid w:val="00670500"/>
    <w:rsid w:val="006705A6"/>
    <w:rsid w:val="006705AF"/>
    <w:rsid w:val="006705C2"/>
    <w:rsid w:val="006705CA"/>
    <w:rsid w:val="006706A6"/>
    <w:rsid w:val="006706D0"/>
    <w:rsid w:val="006706FC"/>
    <w:rsid w:val="006707F0"/>
    <w:rsid w:val="0067083C"/>
    <w:rsid w:val="0067098D"/>
    <w:rsid w:val="006709DA"/>
    <w:rsid w:val="00670A65"/>
    <w:rsid w:val="00670BD2"/>
    <w:rsid w:val="00670C49"/>
    <w:rsid w:val="00670E0B"/>
    <w:rsid w:val="00670EEE"/>
    <w:rsid w:val="00670F12"/>
    <w:rsid w:val="00671011"/>
    <w:rsid w:val="00671114"/>
    <w:rsid w:val="0067113E"/>
    <w:rsid w:val="0067123B"/>
    <w:rsid w:val="00671258"/>
    <w:rsid w:val="00671319"/>
    <w:rsid w:val="006714A6"/>
    <w:rsid w:val="006714AB"/>
    <w:rsid w:val="006715B7"/>
    <w:rsid w:val="006715D0"/>
    <w:rsid w:val="00671627"/>
    <w:rsid w:val="0067163B"/>
    <w:rsid w:val="00671651"/>
    <w:rsid w:val="006716C8"/>
    <w:rsid w:val="00671720"/>
    <w:rsid w:val="00671848"/>
    <w:rsid w:val="00671863"/>
    <w:rsid w:val="006718F3"/>
    <w:rsid w:val="006719D3"/>
    <w:rsid w:val="00671B56"/>
    <w:rsid w:val="00671B75"/>
    <w:rsid w:val="00671BD8"/>
    <w:rsid w:val="00671C1D"/>
    <w:rsid w:val="00671D0D"/>
    <w:rsid w:val="00671DD6"/>
    <w:rsid w:val="00671EEA"/>
    <w:rsid w:val="00672015"/>
    <w:rsid w:val="006720EA"/>
    <w:rsid w:val="00672152"/>
    <w:rsid w:val="00672175"/>
    <w:rsid w:val="00672182"/>
    <w:rsid w:val="006721B8"/>
    <w:rsid w:val="00672214"/>
    <w:rsid w:val="00672396"/>
    <w:rsid w:val="006724BB"/>
    <w:rsid w:val="00672553"/>
    <w:rsid w:val="006725AF"/>
    <w:rsid w:val="0067267F"/>
    <w:rsid w:val="00672681"/>
    <w:rsid w:val="00672682"/>
    <w:rsid w:val="00672799"/>
    <w:rsid w:val="006728A7"/>
    <w:rsid w:val="00672974"/>
    <w:rsid w:val="00672A52"/>
    <w:rsid w:val="00672AB9"/>
    <w:rsid w:val="00672B24"/>
    <w:rsid w:val="00672BDC"/>
    <w:rsid w:val="00672C48"/>
    <w:rsid w:val="00672E68"/>
    <w:rsid w:val="00672E85"/>
    <w:rsid w:val="00672EF9"/>
    <w:rsid w:val="00672F05"/>
    <w:rsid w:val="00672F26"/>
    <w:rsid w:val="00672F6E"/>
    <w:rsid w:val="00672F9C"/>
    <w:rsid w:val="00672FD8"/>
    <w:rsid w:val="0067305B"/>
    <w:rsid w:val="006731BC"/>
    <w:rsid w:val="0067326F"/>
    <w:rsid w:val="0067328B"/>
    <w:rsid w:val="006732F5"/>
    <w:rsid w:val="0067332D"/>
    <w:rsid w:val="00673370"/>
    <w:rsid w:val="00673489"/>
    <w:rsid w:val="00673492"/>
    <w:rsid w:val="0067351F"/>
    <w:rsid w:val="00673595"/>
    <w:rsid w:val="006735AD"/>
    <w:rsid w:val="006736DE"/>
    <w:rsid w:val="006736E3"/>
    <w:rsid w:val="0067370E"/>
    <w:rsid w:val="00673853"/>
    <w:rsid w:val="0067389B"/>
    <w:rsid w:val="00673948"/>
    <w:rsid w:val="006739D7"/>
    <w:rsid w:val="006739FD"/>
    <w:rsid w:val="00673D65"/>
    <w:rsid w:val="00673DE8"/>
    <w:rsid w:val="00673E80"/>
    <w:rsid w:val="00673EED"/>
    <w:rsid w:val="00673F47"/>
    <w:rsid w:val="00673FBC"/>
    <w:rsid w:val="0067402D"/>
    <w:rsid w:val="00674054"/>
    <w:rsid w:val="0067409E"/>
    <w:rsid w:val="006740E5"/>
    <w:rsid w:val="00674287"/>
    <w:rsid w:val="00674294"/>
    <w:rsid w:val="006742B3"/>
    <w:rsid w:val="00674429"/>
    <w:rsid w:val="00674481"/>
    <w:rsid w:val="006744F3"/>
    <w:rsid w:val="006745C1"/>
    <w:rsid w:val="006745EE"/>
    <w:rsid w:val="0067460C"/>
    <w:rsid w:val="00674671"/>
    <w:rsid w:val="00674725"/>
    <w:rsid w:val="0067472F"/>
    <w:rsid w:val="00674797"/>
    <w:rsid w:val="006748E5"/>
    <w:rsid w:val="006748EC"/>
    <w:rsid w:val="00674940"/>
    <w:rsid w:val="00674A66"/>
    <w:rsid w:val="00674AE5"/>
    <w:rsid w:val="00674C86"/>
    <w:rsid w:val="00674CC5"/>
    <w:rsid w:val="00674DDD"/>
    <w:rsid w:val="00674E61"/>
    <w:rsid w:val="00674F1C"/>
    <w:rsid w:val="00675078"/>
    <w:rsid w:val="00675094"/>
    <w:rsid w:val="006750E3"/>
    <w:rsid w:val="00675275"/>
    <w:rsid w:val="006752BD"/>
    <w:rsid w:val="00675334"/>
    <w:rsid w:val="00675427"/>
    <w:rsid w:val="0067548A"/>
    <w:rsid w:val="006754CF"/>
    <w:rsid w:val="006754DB"/>
    <w:rsid w:val="00675528"/>
    <w:rsid w:val="00675590"/>
    <w:rsid w:val="006755FF"/>
    <w:rsid w:val="00675684"/>
    <w:rsid w:val="006757E9"/>
    <w:rsid w:val="006758AE"/>
    <w:rsid w:val="0067596A"/>
    <w:rsid w:val="006759B2"/>
    <w:rsid w:val="006759DC"/>
    <w:rsid w:val="006759E4"/>
    <w:rsid w:val="00675AB1"/>
    <w:rsid w:val="00675C33"/>
    <w:rsid w:val="00675C45"/>
    <w:rsid w:val="00675C4F"/>
    <w:rsid w:val="00675CA3"/>
    <w:rsid w:val="00675CA8"/>
    <w:rsid w:val="00675CE9"/>
    <w:rsid w:val="00675D69"/>
    <w:rsid w:val="00675D7B"/>
    <w:rsid w:val="00675D91"/>
    <w:rsid w:val="00675DB2"/>
    <w:rsid w:val="00675E51"/>
    <w:rsid w:val="00675EA7"/>
    <w:rsid w:val="00675ED5"/>
    <w:rsid w:val="006760F3"/>
    <w:rsid w:val="006761D2"/>
    <w:rsid w:val="00676271"/>
    <w:rsid w:val="00676274"/>
    <w:rsid w:val="0067627B"/>
    <w:rsid w:val="0067631C"/>
    <w:rsid w:val="0067637F"/>
    <w:rsid w:val="00676471"/>
    <w:rsid w:val="006764A8"/>
    <w:rsid w:val="0067652B"/>
    <w:rsid w:val="00676579"/>
    <w:rsid w:val="00676738"/>
    <w:rsid w:val="00676888"/>
    <w:rsid w:val="00676899"/>
    <w:rsid w:val="0067689A"/>
    <w:rsid w:val="00676954"/>
    <w:rsid w:val="00676A20"/>
    <w:rsid w:val="00676A3A"/>
    <w:rsid w:val="00676AF3"/>
    <w:rsid w:val="00676B8B"/>
    <w:rsid w:val="00676C32"/>
    <w:rsid w:val="00676C67"/>
    <w:rsid w:val="00676CAE"/>
    <w:rsid w:val="00676CFD"/>
    <w:rsid w:val="00676D1C"/>
    <w:rsid w:val="00676D49"/>
    <w:rsid w:val="00676D84"/>
    <w:rsid w:val="00676D96"/>
    <w:rsid w:val="00676D9B"/>
    <w:rsid w:val="00676DC6"/>
    <w:rsid w:val="00676E08"/>
    <w:rsid w:val="00676F7D"/>
    <w:rsid w:val="00677086"/>
    <w:rsid w:val="00677123"/>
    <w:rsid w:val="0067717E"/>
    <w:rsid w:val="0067731D"/>
    <w:rsid w:val="006773DA"/>
    <w:rsid w:val="00677438"/>
    <w:rsid w:val="00677473"/>
    <w:rsid w:val="006774E7"/>
    <w:rsid w:val="006775B0"/>
    <w:rsid w:val="006776A4"/>
    <w:rsid w:val="006776D3"/>
    <w:rsid w:val="00677804"/>
    <w:rsid w:val="0067785D"/>
    <w:rsid w:val="0067790A"/>
    <w:rsid w:val="00677958"/>
    <w:rsid w:val="006779E0"/>
    <w:rsid w:val="00677A56"/>
    <w:rsid w:val="00677A57"/>
    <w:rsid w:val="00677A63"/>
    <w:rsid w:val="00677A69"/>
    <w:rsid w:val="00677AB6"/>
    <w:rsid w:val="00677B5A"/>
    <w:rsid w:val="00677BB6"/>
    <w:rsid w:val="00677BFA"/>
    <w:rsid w:val="00677E1A"/>
    <w:rsid w:val="00677E65"/>
    <w:rsid w:val="00677E6E"/>
    <w:rsid w:val="00677E7B"/>
    <w:rsid w:val="00677E92"/>
    <w:rsid w:val="00677E9E"/>
    <w:rsid w:val="00677EE0"/>
    <w:rsid w:val="006800A3"/>
    <w:rsid w:val="006800D0"/>
    <w:rsid w:val="0068012D"/>
    <w:rsid w:val="006801CD"/>
    <w:rsid w:val="00680206"/>
    <w:rsid w:val="006802A8"/>
    <w:rsid w:val="006802C8"/>
    <w:rsid w:val="00680312"/>
    <w:rsid w:val="00680327"/>
    <w:rsid w:val="006803B4"/>
    <w:rsid w:val="006803FD"/>
    <w:rsid w:val="0068050F"/>
    <w:rsid w:val="006805FB"/>
    <w:rsid w:val="006806E6"/>
    <w:rsid w:val="006807C5"/>
    <w:rsid w:val="00680802"/>
    <w:rsid w:val="0068082C"/>
    <w:rsid w:val="00680868"/>
    <w:rsid w:val="0068086C"/>
    <w:rsid w:val="006808B1"/>
    <w:rsid w:val="0068097D"/>
    <w:rsid w:val="00680A87"/>
    <w:rsid w:val="00680BDD"/>
    <w:rsid w:val="00680D25"/>
    <w:rsid w:val="00680D28"/>
    <w:rsid w:val="00680DAF"/>
    <w:rsid w:val="006810CF"/>
    <w:rsid w:val="006810F8"/>
    <w:rsid w:val="006811ED"/>
    <w:rsid w:val="00681244"/>
    <w:rsid w:val="00681278"/>
    <w:rsid w:val="006812B1"/>
    <w:rsid w:val="006812B3"/>
    <w:rsid w:val="0068137B"/>
    <w:rsid w:val="0068139E"/>
    <w:rsid w:val="00681460"/>
    <w:rsid w:val="0068161A"/>
    <w:rsid w:val="00681702"/>
    <w:rsid w:val="00681740"/>
    <w:rsid w:val="0068180F"/>
    <w:rsid w:val="00681829"/>
    <w:rsid w:val="00681865"/>
    <w:rsid w:val="00681882"/>
    <w:rsid w:val="006818C4"/>
    <w:rsid w:val="0068195F"/>
    <w:rsid w:val="00681C8A"/>
    <w:rsid w:val="00681DF2"/>
    <w:rsid w:val="00681F28"/>
    <w:rsid w:val="00681F7A"/>
    <w:rsid w:val="00681FD0"/>
    <w:rsid w:val="00681FE1"/>
    <w:rsid w:val="00681FF4"/>
    <w:rsid w:val="006820CF"/>
    <w:rsid w:val="006820E4"/>
    <w:rsid w:val="006820F5"/>
    <w:rsid w:val="00682102"/>
    <w:rsid w:val="00682183"/>
    <w:rsid w:val="00682204"/>
    <w:rsid w:val="006822B7"/>
    <w:rsid w:val="00682333"/>
    <w:rsid w:val="00682385"/>
    <w:rsid w:val="00682388"/>
    <w:rsid w:val="006824AA"/>
    <w:rsid w:val="006824BE"/>
    <w:rsid w:val="00682575"/>
    <w:rsid w:val="0068260A"/>
    <w:rsid w:val="00682633"/>
    <w:rsid w:val="0068263F"/>
    <w:rsid w:val="0068268E"/>
    <w:rsid w:val="006826B3"/>
    <w:rsid w:val="0068273A"/>
    <w:rsid w:val="0068278A"/>
    <w:rsid w:val="006827DD"/>
    <w:rsid w:val="00682848"/>
    <w:rsid w:val="0068284E"/>
    <w:rsid w:val="006828A3"/>
    <w:rsid w:val="006828D8"/>
    <w:rsid w:val="0068295E"/>
    <w:rsid w:val="00682966"/>
    <w:rsid w:val="00682977"/>
    <w:rsid w:val="006829B3"/>
    <w:rsid w:val="00682A70"/>
    <w:rsid w:val="00682AA9"/>
    <w:rsid w:val="00682ACF"/>
    <w:rsid w:val="00682AEA"/>
    <w:rsid w:val="00682B08"/>
    <w:rsid w:val="00682B29"/>
    <w:rsid w:val="00682B9C"/>
    <w:rsid w:val="00682CC8"/>
    <w:rsid w:val="00682CDB"/>
    <w:rsid w:val="00682D36"/>
    <w:rsid w:val="00682D4E"/>
    <w:rsid w:val="00682D53"/>
    <w:rsid w:val="00682E1A"/>
    <w:rsid w:val="00682E2D"/>
    <w:rsid w:val="00682E3D"/>
    <w:rsid w:val="00682E63"/>
    <w:rsid w:val="00682E7E"/>
    <w:rsid w:val="00682E8F"/>
    <w:rsid w:val="00682EAB"/>
    <w:rsid w:val="00682F13"/>
    <w:rsid w:val="006830BB"/>
    <w:rsid w:val="006831C2"/>
    <w:rsid w:val="006831D1"/>
    <w:rsid w:val="006832D6"/>
    <w:rsid w:val="00683329"/>
    <w:rsid w:val="0068336A"/>
    <w:rsid w:val="0068336D"/>
    <w:rsid w:val="0068338F"/>
    <w:rsid w:val="006833F0"/>
    <w:rsid w:val="0068351B"/>
    <w:rsid w:val="006835F6"/>
    <w:rsid w:val="0068366D"/>
    <w:rsid w:val="006836E0"/>
    <w:rsid w:val="0068376D"/>
    <w:rsid w:val="00683935"/>
    <w:rsid w:val="00683962"/>
    <w:rsid w:val="00683AC4"/>
    <w:rsid w:val="00683C85"/>
    <w:rsid w:val="00683CF9"/>
    <w:rsid w:val="00683D46"/>
    <w:rsid w:val="00683EA6"/>
    <w:rsid w:val="00683EC6"/>
    <w:rsid w:val="00684032"/>
    <w:rsid w:val="00684058"/>
    <w:rsid w:val="00684139"/>
    <w:rsid w:val="00684396"/>
    <w:rsid w:val="006845E3"/>
    <w:rsid w:val="00684683"/>
    <w:rsid w:val="00684812"/>
    <w:rsid w:val="006848D9"/>
    <w:rsid w:val="0068490D"/>
    <w:rsid w:val="006849FF"/>
    <w:rsid w:val="00684A60"/>
    <w:rsid w:val="00684B55"/>
    <w:rsid w:val="00684B66"/>
    <w:rsid w:val="00684BC8"/>
    <w:rsid w:val="00684BD3"/>
    <w:rsid w:val="00684C45"/>
    <w:rsid w:val="00684C6E"/>
    <w:rsid w:val="00684C71"/>
    <w:rsid w:val="00684CFB"/>
    <w:rsid w:val="00684D1C"/>
    <w:rsid w:val="00684D90"/>
    <w:rsid w:val="00684F01"/>
    <w:rsid w:val="00684F0E"/>
    <w:rsid w:val="00684FD1"/>
    <w:rsid w:val="00685005"/>
    <w:rsid w:val="0068513B"/>
    <w:rsid w:val="0068516E"/>
    <w:rsid w:val="00685179"/>
    <w:rsid w:val="00685182"/>
    <w:rsid w:val="0068520C"/>
    <w:rsid w:val="006852F5"/>
    <w:rsid w:val="0068536A"/>
    <w:rsid w:val="0068545B"/>
    <w:rsid w:val="006854B1"/>
    <w:rsid w:val="0068554B"/>
    <w:rsid w:val="006855B7"/>
    <w:rsid w:val="006856FF"/>
    <w:rsid w:val="00685836"/>
    <w:rsid w:val="00685892"/>
    <w:rsid w:val="006858CC"/>
    <w:rsid w:val="0068590E"/>
    <w:rsid w:val="00685961"/>
    <w:rsid w:val="00685BBD"/>
    <w:rsid w:val="00685C2E"/>
    <w:rsid w:val="00685C55"/>
    <w:rsid w:val="00685C6C"/>
    <w:rsid w:val="00685E1B"/>
    <w:rsid w:val="00685E74"/>
    <w:rsid w:val="00685F8A"/>
    <w:rsid w:val="006860BF"/>
    <w:rsid w:val="00686105"/>
    <w:rsid w:val="00686315"/>
    <w:rsid w:val="0068637B"/>
    <w:rsid w:val="0068639C"/>
    <w:rsid w:val="00686448"/>
    <w:rsid w:val="00686549"/>
    <w:rsid w:val="00686565"/>
    <w:rsid w:val="00686597"/>
    <w:rsid w:val="006865E1"/>
    <w:rsid w:val="006865FD"/>
    <w:rsid w:val="00686608"/>
    <w:rsid w:val="00686630"/>
    <w:rsid w:val="006868AE"/>
    <w:rsid w:val="006868CE"/>
    <w:rsid w:val="006868F2"/>
    <w:rsid w:val="00686977"/>
    <w:rsid w:val="006869A9"/>
    <w:rsid w:val="006869E6"/>
    <w:rsid w:val="00686A41"/>
    <w:rsid w:val="00686A51"/>
    <w:rsid w:val="00686A8D"/>
    <w:rsid w:val="00686B3F"/>
    <w:rsid w:val="00686C23"/>
    <w:rsid w:val="00686C3C"/>
    <w:rsid w:val="00686DD4"/>
    <w:rsid w:val="00686DFC"/>
    <w:rsid w:val="00686EFD"/>
    <w:rsid w:val="00686F59"/>
    <w:rsid w:val="00687013"/>
    <w:rsid w:val="00687116"/>
    <w:rsid w:val="006871AB"/>
    <w:rsid w:val="006871DE"/>
    <w:rsid w:val="0068721C"/>
    <w:rsid w:val="006872B2"/>
    <w:rsid w:val="006872F3"/>
    <w:rsid w:val="0068732C"/>
    <w:rsid w:val="0068747B"/>
    <w:rsid w:val="00687567"/>
    <w:rsid w:val="00687570"/>
    <w:rsid w:val="006875A9"/>
    <w:rsid w:val="006875C2"/>
    <w:rsid w:val="006875EF"/>
    <w:rsid w:val="00687603"/>
    <w:rsid w:val="0068760F"/>
    <w:rsid w:val="00687710"/>
    <w:rsid w:val="00687795"/>
    <w:rsid w:val="0068790C"/>
    <w:rsid w:val="00687A00"/>
    <w:rsid w:val="00687A2F"/>
    <w:rsid w:val="00687AA5"/>
    <w:rsid w:val="00687B05"/>
    <w:rsid w:val="00687B87"/>
    <w:rsid w:val="00687BE8"/>
    <w:rsid w:val="00687D2E"/>
    <w:rsid w:val="00687D47"/>
    <w:rsid w:val="00687DD1"/>
    <w:rsid w:val="00687E28"/>
    <w:rsid w:val="00687E9F"/>
    <w:rsid w:val="00687F30"/>
    <w:rsid w:val="00687F4E"/>
    <w:rsid w:val="00687FA3"/>
    <w:rsid w:val="006900B9"/>
    <w:rsid w:val="0069013B"/>
    <w:rsid w:val="006901D4"/>
    <w:rsid w:val="006901D8"/>
    <w:rsid w:val="0069027D"/>
    <w:rsid w:val="00690287"/>
    <w:rsid w:val="006903CD"/>
    <w:rsid w:val="0069043D"/>
    <w:rsid w:val="00690454"/>
    <w:rsid w:val="006904D7"/>
    <w:rsid w:val="006904ED"/>
    <w:rsid w:val="00690544"/>
    <w:rsid w:val="0069055F"/>
    <w:rsid w:val="0069057D"/>
    <w:rsid w:val="006905E8"/>
    <w:rsid w:val="0069079B"/>
    <w:rsid w:val="006907F4"/>
    <w:rsid w:val="006907F8"/>
    <w:rsid w:val="0069080C"/>
    <w:rsid w:val="00690812"/>
    <w:rsid w:val="00690820"/>
    <w:rsid w:val="0069084D"/>
    <w:rsid w:val="006908AF"/>
    <w:rsid w:val="00690947"/>
    <w:rsid w:val="0069095E"/>
    <w:rsid w:val="006909C7"/>
    <w:rsid w:val="00690A13"/>
    <w:rsid w:val="00690A6A"/>
    <w:rsid w:val="00690B35"/>
    <w:rsid w:val="00690C34"/>
    <w:rsid w:val="00690CD3"/>
    <w:rsid w:val="00690CDC"/>
    <w:rsid w:val="00690CDF"/>
    <w:rsid w:val="00690D09"/>
    <w:rsid w:val="00690DE2"/>
    <w:rsid w:val="00690E12"/>
    <w:rsid w:val="00690E52"/>
    <w:rsid w:val="00690E6E"/>
    <w:rsid w:val="00690EDA"/>
    <w:rsid w:val="00690F73"/>
    <w:rsid w:val="00690FC7"/>
    <w:rsid w:val="0069104F"/>
    <w:rsid w:val="00691087"/>
    <w:rsid w:val="006912BE"/>
    <w:rsid w:val="00691367"/>
    <w:rsid w:val="006913AC"/>
    <w:rsid w:val="00691401"/>
    <w:rsid w:val="00691491"/>
    <w:rsid w:val="006914AC"/>
    <w:rsid w:val="006914FF"/>
    <w:rsid w:val="0069158C"/>
    <w:rsid w:val="006915E7"/>
    <w:rsid w:val="006916AF"/>
    <w:rsid w:val="006916E0"/>
    <w:rsid w:val="00691725"/>
    <w:rsid w:val="00691898"/>
    <w:rsid w:val="00691A47"/>
    <w:rsid w:val="00691AA0"/>
    <w:rsid w:val="00691C25"/>
    <w:rsid w:val="00691CBD"/>
    <w:rsid w:val="00691DCC"/>
    <w:rsid w:val="00691E09"/>
    <w:rsid w:val="00691ED0"/>
    <w:rsid w:val="00691F3E"/>
    <w:rsid w:val="00691F9E"/>
    <w:rsid w:val="0069210D"/>
    <w:rsid w:val="00692267"/>
    <w:rsid w:val="00692347"/>
    <w:rsid w:val="0069255A"/>
    <w:rsid w:val="0069255B"/>
    <w:rsid w:val="006925BD"/>
    <w:rsid w:val="0069266C"/>
    <w:rsid w:val="006926EE"/>
    <w:rsid w:val="0069275D"/>
    <w:rsid w:val="00692771"/>
    <w:rsid w:val="006927F7"/>
    <w:rsid w:val="0069298C"/>
    <w:rsid w:val="00692AB6"/>
    <w:rsid w:val="00692B4A"/>
    <w:rsid w:val="00692B65"/>
    <w:rsid w:val="00692C23"/>
    <w:rsid w:val="00692C43"/>
    <w:rsid w:val="00692CE9"/>
    <w:rsid w:val="00692D36"/>
    <w:rsid w:val="00692D70"/>
    <w:rsid w:val="00692F6A"/>
    <w:rsid w:val="00693033"/>
    <w:rsid w:val="006930DE"/>
    <w:rsid w:val="006930F0"/>
    <w:rsid w:val="00693103"/>
    <w:rsid w:val="00693106"/>
    <w:rsid w:val="0069310A"/>
    <w:rsid w:val="0069312B"/>
    <w:rsid w:val="00693134"/>
    <w:rsid w:val="0069321C"/>
    <w:rsid w:val="0069327C"/>
    <w:rsid w:val="006932B1"/>
    <w:rsid w:val="00693358"/>
    <w:rsid w:val="006934C8"/>
    <w:rsid w:val="0069354C"/>
    <w:rsid w:val="006935DB"/>
    <w:rsid w:val="006935E4"/>
    <w:rsid w:val="00693684"/>
    <w:rsid w:val="006936A6"/>
    <w:rsid w:val="006936B1"/>
    <w:rsid w:val="00693724"/>
    <w:rsid w:val="00693770"/>
    <w:rsid w:val="006937EE"/>
    <w:rsid w:val="00693824"/>
    <w:rsid w:val="00693882"/>
    <w:rsid w:val="00693891"/>
    <w:rsid w:val="00693919"/>
    <w:rsid w:val="0069391E"/>
    <w:rsid w:val="00693A5E"/>
    <w:rsid w:val="00693A89"/>
    <w:rsid w:val="00693B2B"/>
    <w:rsid w:val="00693B8F"/>
    <w:rsid w:val="00693BB9"/>
    <w:rsid w:val="00693D5C"/>
    <w:rsid w:val="00693DAB"/>
    <w:rsid w:val="00693DF3"/>
    <w:rsid w:val="00693FB0"/>
    <w:rsid w:val="00693FF1"/>
    <w:rsid w:val="00694004"/>
    <w:rsid w:val="006940A1"/>
    <w:rsid w:val="006941AB"/>
    <w:rsid w:val="006941C5"/>
    <w:rsid w:val="006941F3"/>
    <w:rsid w:val="0069428D"/>
    <w:rsid w:val="0069430A"/>
    <w:rsid w:val="006943B2"/>
    <w:rsid w:val="006943BB"/>
    <w:rsid w:val="00694455"/>
    <w:rsid w:val="006944F8"/>
    <w:rsid w:val="0069450F"/>
    <w:rsid w:val="00694565"/>
    <w:rsid w:val="006945ED"/>
    <w:rsid w:val="00694607"/>
    <w:rsid w:val="006946D4"/>
    <w:rsid w:val="006946E1"/>
    <w:rsid w:val="006946F8"/>
    <w:rsid w:val="006947F9"/>
    <w:rsid w:val="006947FD"/>
    <w:rsid w:val="006948AF"/>
    <w:rsid w:val="006948D3"/>
    <w:rsid w:val="00694964"/>
    <w:rsid w:val="006949A6"/>
    <w:rsid w:val="006949BF"/>
    <w:rsid w:val="00694A6B"/>
    <w:rsid w:val="00694AA3"/>
    <w:rsid w:val="00694B11"/>
    <w:rsid w:val="00694B9B"/>
    <w:rsid w:val="00694B9D"/>
    <w:rsid w:val="00694D11"/>
    <w:rsid w:val="00694D87"/>
    <w:rsid w:val="00694E24"/>
    <w:rsid w:val="00694E79"/>
    <w:rsid w:val="00694EA4"/>
    <w:rsid w:val="00694EE9"/>
    <w:rsid w:val="00694F58"/>
    <w:rsid w:val="0069506C"/>
    <w:rsid w:val="006950DE"/>
    <w:rsid w:val="006951E3"/>
    <w:rsid w:val="0069523D"/>
    <w:rsid w:val="00695271"/>
    <w:rsid w:val="006952DE"/>
    <w:rsid w:val="00695320"/>
    <w:rsid w:val="00695321"/>
    <w:rsid w:val="00695446"/>
    <w:rsid w:val="00695453"/>
    <w:rsid w:val="0069549A"/>
    <w:rsid w:val="006954D0"/>
    <w:rsid w:val="006955BD"/>
    <w:rsid w:val="00695786"/>
    <w:rsid w:val="0069580C"/>
    <w:rsid w:val="006958D9"/>
    <w:rsid w:val="006958E2"/>
    <w:rsid w:val="0069594D"/>
    <w:rsid w:val="0069596B"/>
    <w:rsid w:val="00695BB0"/>
    <w:rsid w:val="00695C07"/>
    <w:rsid w:val="00695C34"/>
    <w:rsid w:val="00695CB5"/>
    <w:rsid w:val="00695EBC"/>
    <w:rsid w:val="00695F63"/>
    <w:rsid w:val="00695F9A"/>
    <w:rsid w:val="00696009"/>
    <w:rsid w:val="0069600A"/>
    <w:rsid w:val="006960D4"/>
    <w:rsid w:val="00696130"/>
    <w:rsid w:val="00696131"/>
    <w:rsid w:val="0069615B"/>
    <w:rsid w:val="00696161"/>
    <w:rsid w:val="00696273"/>
    <w:rsid w:val="006962F0"/>
    <w:rsid w:val="006963D3"/>
    <w:rsid w:val="006963F8"/>
    <w:rsid w:val="00696445"/>
    <w:rsid w:val="00696453"/>
    <w:rsid w:val="00696512"/>
    <w:rsid w:val="006965EC"/>
    <w:rsid w:val="00696708"/>
    <w:rsid w:val="00696809"/>
    <w:rsid w:val="006968FF"/>
    <w:rsid w:val="0069690A"/>
    <w:rsid w:val="00696ACB"/>
    <w:rsid w:val="00696AD6"/>
    <w:rsid w:val="00696B12"/>
    <w:rsid w:val="00696B55"/>
    <w:rsid w:val="00696CF7"/>
    <w:rsid w:val="00696D82"/>
    <w:rsid w:val="00696EEC"/>
    <w:rsid w:val="00696F74"/>
    <w:rsid w:val="0069715B"/>
    <w:rsid w:val="00697167"/>
    <w:rsid w:val="006971A7"/>
    <w:rsid w:val="006971FD"/>
    <w:rsid w:val="0069724B"/>
    <w:rsid w:val="006972F8"/>
    <w:rsid w:val="006973CF"/>
    <w:rsid w:val="006973EF"/>
    <w:rsid w:val="006974B7"/>
    <w:rsid w:val="0069750B"/>
    <w:rsid w:val="00697554"/>
    <w:rsid w:val="0069760B"/>
    <w:rsid w:val="00697681"/>
    <w:rsid w:val="00697685"/>
    <w:rsid w:val="006976AC"/>
    <w:rsid w:val="0069770C"/>
    <w:rsid w:val="00697797"/>
    <w:rsid w:val="006977F6"/>
    <w:rsid w:val="00697834"/>
    <w:rsid w:val="00697843"/>
    <w:rsid w:val="006978DF"/>
    <w:rsid w:val="00697924"/>
    <w:rsid w:val="00697951"/>
    <w:rsid w:val="006979CD"/>
    <w:rsid w:val="006979E7"/>
    <w:rsid w:val="00697A91"/>
    <w:rsid w:val="00697AA4"/>
    <w:rsid w:val="00697AE4"/>
    <w:rsid w:val="00697B0F"/>
    <w:rsid w:val="00697C20"/>
    <w:rsid w:val="00697D3D"/>
    <w:rsid w:val="00697D5D"/>
    <w:rsid w:val="00697DAD"/>
    <w:rsid w:val="00697DB3"/>
    <w:rsid w:val="00697DE5"/>
    <w:rsid w:val="00697EA6"/>
    <w:rsid w:val="00697F5D"/>
    <w:rsid w:val="00697FB7"/>
    <w:rsid w:val="006A008F"/>
    <w:rsid w:val="006A01C3"/>
    <w:rsid w:val="006A02C2"/>
    <w:rsid w:val="006A034D"/>
    <w:rsid w:val="006A035A"/>
    <w:rsid w:val="006A03B0"/>
    <w:rsid w:val="006A03E6"/>
    <w:rsid w:val="006A0463"/>
    <w:rsid w:val="006A0503"/>
    <w:rsid w:val="006A05F2"/>
    <w:rsid w:val="006A0619"/>
    <w:rsid w:val="006A061A"/>
    <w:rsid w:val="006A062B"/>
    <w:rsid w:val="006A07B6"/>
    <w:rsid w:val="006A083D"/>
    <w:rsid w:val="006A084D"/>
    <w:rsid w:val="006A08B4"/>
    <w:rsid w:val="006A09D4"/>
    <w:rsid w:val="006A0A26"/>
    <w:rsid w:val="006A0BA9"/>
    <w:rsid w:val="006A0C0D"/>
    <w:rsid w:val="006A0C26"/>
    <w:rsid w:val="006A0CCD"/>
    <w:rsid w:val="006A0D1A"/>
    <w:rsid w:val="006A101B"/>
    <w:rsid w:val="006A1038"/>
    <w:rsid w:val="006A109A"/>
    <w:rsid w:val="006A10D5"/>
    <w:rsid w:val="006A122B"/>
    <w:rsid w:val="006A123F"/>
    <w:rsid w:val="006A1434"/>
    <w:rsid w:val="006A144C"/>
    <w:rsid w:val="006A14A5"/>
    <w:rsid w:val="006A14C3"/>
    <w:rsid w:val="006A158A"/>
    <w:rsid w:val="006A158E"/>
    <w:rsid w:val="006A1597"/>
    <w:rsid w:val="006A15EB"/>
    <w:rsid w:val="006A1602"/>
    <w:rsid w:val="006A17CF"/>
    <w:rsid w:val="006A1846"/>
    <w:rsid w:val="006A188C"/>
    <w:rsid w:val="006A1897"/>
    <w:rsid w:val="006A18C9"/>
    <w:rsid w:val="006A18E5"/>
    <w:rsid w:val="006A1A10"/>
    <w:rsid w:val="006A1A2A"/>
    <w:rsid w:val="006A1A49"/>
    <w:rsid w:val="006A1AF9"/>
    <w:rsid w:val="006A1B90"/>
    <w:rsid w:val="006A1BAA"/>
    <w:rsid w:val="006A1C70"/>
    <w:rsid w:val="006A1CFA"/>
    <w:rsid w:val="006A1D07"/>
    <w:rsid w:val="006A1DDD"/>
    <w:rsid w:val="006A1ED8"/>
    <w:rsid w:val="006A1FE1"/>
    <w:rsid w:val="006A1FF7"/>
    <w:rsid w:val="006A2093"/>
    <w:rsid w:val="006A20AE"/>
    <w:rsid w:val="006A219D"/>
    <w:rsid w:val="006A21FC"/>
    <w:rsid w:val="006A21FD"/>
    <w:rsid w:val="006A230A"/>
    <w:rsid w:val="006A2311"/>
    <w:rsid w:val="006A274E"/>
    <w:rsid w:val="006A27CB"/>
    <w:rsid w:val="006A27EC"/>
    <w:rsid w:val="006A286D"/>
    <w:rsid w:val="006A28AB"/>
    <w:rsid w:val="006A295D"/>
    <w:rsid w:val="006A29CF"/>
    <w:rsid w:val="006A2A0E"/>
    <w:rsid w:val="006A2A79"/>
    <w:rsid w:val="006A2A97"/>
    <w:rsid w:val="006A2B78"/>
    <w:rsid w:val="006A2D67"/>
    <w:rsid w:val="006A2DD9"/>
    <w:rsid w:val="006A2E5A"/>
    <w:rsid w:val="006A2F07"/>
    <w:rsid w:val="006A3011"/>
    <w:rsid w:val="006A312B"/>
    <w:rsid w:val="006A314A"/>
    <w:rsid w:val="006A3201"/>
    <w:rsid w:val="006A32B6"/>
    <w:rsid w:val="006A338B"/>
    <w:rsid w:val="006A3399"/>
    <w:rsid w:val="006A3456"/>
    <w:rsid w:val="006A345E"/>
    <w:rsid w:val="006A3485"/>
    <w:rsid w:val="006A3493"/>
    <w:rsid w:val="006A34F5"/>
    <w:rsid w:val="006A351F"/>
    <w:rsid w:val="006A35DE"/>
    <w:rsid w:val="006A3617"/>
    <w:rsid w:val="006A361F"/>
    <w:rsid w:val="006A3647"/>
    <w:rsid w:val="006A3892"/>
    <w:rsid w:val="006A3894"/>
    <w:rsid w:val="006A391B"/>
    <w:rsid w:val="006A3955"/>
    <w:rsid w:val="006A396A"/>
    <w:rsid w:val="006A3A1F"/>
    <w:rsid w:val="006A3A7D"/>
    <w:rsid w:val="006A3A80"/>
    <w:rsid w:val="006A3A8E"/>
    <w:rsid w:val="006A3A98"/>
    <w:rsid w:val="006A3AB3"/>
    <w:rsid w:val="006A3B82"/>
    <w:rsid w:val="006A3BBF"/>
    <w:rsid w:val="006A3C31"/>
    <w:rsid w:val="006A3C99"/>
    <w:rsid w:val="006A3D86"/>
    <w:rsid w:val="006A3D92"/>
    <w:rsid w:val="006A3E23"/>
    <w:rsid w:val="006A3E4A"/>
    <w:rsid w:val="006A3EB6"/>
    <w:rsid w:val="006A3FA4"/>
    <w:rsid w:val="006A3FBD"/>
    <w:rsid w:val="006A3FD4"/>
    <w:rsid w:val="006A410F"/>
    <w:rsid w:val="006A4119"/>
    <w:rsid w:val="006A41B7"/>
    <w:rsid w:val="006A41F3"/>
    <w:rsid w:val="006A4278"/>
    <w:rsid w:val="006A44CC"/>
    <w:rsid w:val="006A458D"/>
    <w:rsid w:val="006A45B6"/>
    <w:rsid w:val="006A45ED"/>
    <w:rsid w:val="006A4703"/>
    <w:rsid w:val="006A4704"/>
    <w:rsid w:val="006A47D7"/>
    <w:rsid w:val="006A4815"/>
    <w:rsid w:val="006A4816"/>
    <w:rsid w:val="006A4824"/>
    <w:rsid w:val="006A4A69"/>
    <w:rsid w:val="006A4AA9"/>
    <w:rsid w:val="006A4B73"/>
    <w:rsid w:val="006A4C42"/>
    <w:rsid w:val="006A4DB8"/>
    <w:rsid w:val="006A4E39"/>
    <w:rsid w:val="006A4EDD"/>
    <w:rsid w:val="006A4F19"/>
    <w:rsid w:val="006A4FAA"/>
    <w:rsid w:val="006A5089"/>
    <w:rsid w:val="006A50F8"/>
    <w:rsid w:val="006A5160"/>
    <w:rsid w:val="006A5184"/>
    <w:rsid w:val="006A51C2"/>
    <w:rsid w:val="006A51F7"/>
    <w:rsid w:val="006A5213"/>
    <w:rsid w:val="006A53E3"/>
    <w:rsid w:val="006A5408"/>
    <w:rsid w:val="006A54C6"/>
    <w:rsid w:val="006A54DC"/>
    <w:rsid w:val="006A54EF"/>
    <w:rsid w:val="006A556B"/>
    <w:rsid w:val="006A5647"/>
    <w:rsid w:val="006A5665"/>
    <w:rsid w:val="006A567D"/>
    <w:rsid w:val="006A56A6"/>
    <w:rsid w:val="006A56F0"/>
    <w:rsid w:val="006A5716"/>
    <w:rsid w:val="006A5776"/>
    <w:rsid w:val="006A57C5"/>
    <w:rsid w:val="006A5857"/>
    <w:rsid w:val="006A5876"/>
    <w:rsid w:val="006A587F"/>
    <w:rsid w:val="006A5893"/>
    <w:rsid w:val="006A59B7"/>
    <w:rsid w:val="006A5A05"/>
    <w:rsid w:val="006A5AA6"/>
    <w:rsid w:val="006A5B18"/>
    <w:rsid w:val="006A5B72"/>
    <w:rsid w:val="006A5C2A"/>
    <w:rsid w:val="006A5C95"/>
    <w:rsid w:val="006A5CAD"/>
    <w:rsid w:val="006A5CB0"/>
    <w:rsid w:val="006A5D21"/>
    <w:rsid w:val="006A5D60"/>
    <w:rsid w:val="006A5D6D"/>
    <w:rsid w:val="006A5F2E"/>
    <w:rsid w:val="006A5F5B"/>
    <w:rsid w:val="006A5F5F"/>
    <w:rsid w:val="006A5F86"/>
    <w:rsid w:val="006A5FFD"/>
    <w:rsid w:val="006A6074"/>
    <w:rsid w:val="006A6078"/>
    <w:rsid w:val="006A6165"/>
    <w:rsid w:val="006A61F0"/>
    <w:rsid w:val="006A6283"/>
    <w:rsid w:val="006A6288"/>
    <w:rsid w:val="006A62B3"/>
    <w:rsid w:val="006A62E3"/>
    <w:rsid w:val="006A63F4"/>
    <w:rsid w:val="006A6408"/>
    <w:rsid w:val="006A648D"/>
    <w:rsid w:val="006A64CF"/>
    <w:rsid w:val="006A6563"/>
    <w:rsid w:val="006A6593"/>
    <w:rsid w:val="006A6625"/>
    <w:rsid w:val="006A6671"/>
    <w:rsid w:val="006A67A7"/>
    <w:rsid w:val="006A67BD"/>
    <w:rsid w:val="006A6804"/>
    <w:rsid w:val="006A6982"/>
    <w:rsid w:val="006A6990"/>
    <w:rsid w:val="006A69C8"/>
    <w:rsid w:val="006A6B73"/>
    <w:rsid w:val="006A6B99"/>
    <w:rsid w:val="006A6B9D"/>
    <w:rsid w:val="006A6BAC"/>
    <w:rsid w:val="006A6C22"/>
    <w:rsid w:val="006A6C4F"/>
    <w:rsid w:val="006A6DA4"/>
    <w:rsid w:val="006A6E67"/>
    <w:rsid w:val="006A6EBD"/>
    <w:rsid w:val="006A6ECF"/>
    <w:rsid w:val="006A6F6B"/>
    <w:rsid w:val="006A6F91"/>
    <w:rsid w:val="006A704E"/>
    <w:rsid w:val="006A7064"/>
    <w:rsid w:val="006A7148"/>
    <w:rsid w:val="006A7164"/>
    <w:rsid w:val="006A72D9"/>
    <w:rsid w:val="006A73EC"/>
    <w:rsid w:val="006A7409"/>
    <w:rsid w:val="006A749D"/>
    <w:rsid w:val="006A749E"/>
    <w:rsid w:val="006A74C0"/>
    <w:rsid w:val="006A763D"/>
    <w:rsid w:val="006A764A"/>
    <w:rsid w:val="006A7653"/>
    <w:rsid w:val="006A769E"/>
    <w:rsid w:val="006A775F"/>
    <w:rsid w:val="006A7779"/>
    <w:rsid w:val="006A77AE"/>
    <w:rsid w:val="006A77D3"/>
    <w:rsid w:val="006A78BE"/>
    <w:rsid w:val="006A791C"/>
    <w:rsid w:val="006A7956"/>
    <w:rsid w:val="006A798B"/>
    <w:rsid w:val="006A79A7"/>
    <w:rsid w:val="006A7A69"/>
    <w:rsid w:val="006A7AA1"/>
    <w:rsid w:val="006A7AC5"/>
    <w:rsid w:val="006A7B0C"/>
    <w:rsid w:val="006A7C1D"/>
    <w:rsid w:val="006A7DD8"/>
    <w:rsid w:val="006A7DF5"/>
    <w:rsid w:val="006A7EF9"/>
    <w:rsid w:val="006A7F6A"/>
    <w:rsid w:val="006B00AD"/>
    <w:rsid w:val="006B022A"/>
    <w:rsid w:val="006B027F"/>
    <w:rsid w:val="006B02C1"/>
    <w:rsid w:val="006B02D7"/>
    <w:rsid w:val="006B033C"/>
    <w:rsid w:val="006B03C3"/>
    <w:rsid w:val="006B03E4"/>
    <w:rsid w:val="006B0442"/>
    <w:rsid w:val="006B0510"/>
    <w:rsid w:val="006B0612"/>
    <w:rsid w:val="006B06FE"/>
    <w:rsid w:val="006B0736"/>
    <w:rsid w:val="006B07A3"/>
    <w:rsid w:val="006B0823"/>
    <w:rsid w:val="006B085B"/>
    <w:rsid w:val="006B0863"/>
    <w:rsid w:val="006B086E"/>
    <w:rsid w:val="006B0949"/>
    <w:rsid w:val="006B094F"/>
    <w:rsid w:val="006B09C7"/>
    <w:rsid w:val="006B0B36"/>
    <w:rsid w:val="006B0B5A"/>
    <w:rsid w:val="006B0B64"/>
    <w:rsid w:val="006B0BED"/>
    <w:rsid w:val="006B0CC0"/>
    <w:rsid w:val="006B0D0E"/>
    <w:rsid w:val="006B0D4C"/>
    <w:rsid w:val="006B0D7E"/>
    <w:rsid w:val="006B0D8D"/>
    <w:rsid w:val="006B0DAB"/>
    <w:rsid w:val="006B0DD4"/>
    <w:rsid w:val="006B0E59"/>
    <w:rsid w:val="006B0E9E"/>
    <w:rsid w:val="006B0F14"/>
    <w:rsid w:val="006B1017"/>
    <w:rsid w:val="006B1078"/>
    <w:rsid w:val="006B10A6"/>
    <w:rsid w:val="006B117E"/>
    <w:rsid w:val="006B11D8"/>
    <w:rsid w:val="006B127E"/>
    <w:rsid w:val="006B12CA"/>
    <w:rsid w:val="006B1315"/>
    <w:rsid w:val="006B1350"/>
    <w:rsid w:val="006B1382"/>
    <w:rsid w:val="006B143B"/>
    <w:rsid w:val="006B154E"/>
    <w:rsid w:val="006B15FB"/>
    <w:rsid w:val="006B15FF"/>
    <w:rsid w:val="006B1680"/>
    <w:rsid w:val="006B1690"/>
    <w:rsid w:val="006B16E3"/>
    <w:rsid w:val="006B172D"/>
    <w:rsid w:val="006B1761"/>
    <w:rsid w:val="006B17DA"/>
    <w:rsid w:val="006B1839"/>
    <w:rsid w:val="006B1929"/>
    <w:rsid w:val="006B1954"/>
    <w:rsid w:val="006B1A0F"/>
    <w:rsid w:val="006B1B16"/>
    <w:rsid w:val="006B1B46"/>
    <w:rsid w:val="006B1BB2"/>
    <w:rsid w:val="006B1BC0"/>
    <w:rsid w:val="006B1BEE"/>
    <w:rsid w:val="006B1CF2"/>
    <w:rsid w:val="006B1D31"/>
    <w:rsid w:val="006B1DF7"/>
    <w:rsid w:val="006B1E21"/>
    <w:rsid w:val="006B1E63"/>
    <w:rsid w:val="006B1E8F"/>
    <w:rsid w:val="006B1EC4"/>
    <w:rsid w:val="006B1EE4"/>
    <w:rsid w:val="006B1F30"/>
    <w:rsid w:val="006B1F79"/>
    <w:rsid w:val="006B1FAA"/>
    <w:rsid w:val="006B20C4"/>
    <w:rsid w:val="006B20F5"/>
    <w:rsid w:val="006B20F8"/>
    <w:rsid w:val="006B216A"/>
    <w:rsid w:val="006B22DD"/>
    <w:rsid w:val="006B23E2"/>
    <w:rsid w:val="006B2521"/>
    <w:rsid w:val="006B254C"/>
    <w:rsid w:val="006B2687"/>
    <w:rsid w:val="006B26E0"/>
    <w:rsid w:val="006B2767"/>
    <w:rsid w:val="006B2873"/>
    <w:rsid w:val="006B2913"/>
    <w:rsid w:val="006B2930"/>
    <w:rsid w:val="006B2A78"/>
    <w:rsid w:val="006B2C1C"/>
    <w:rsid w:val="006B2C74"/>
    <w:rsid w:val="006B2CA7"/>
    <w:rsid w:val="006B2CC0"/>
    <w:rsid w:val="006B2D51"/>
    <w:rsid w:val="006B2D6C"/>
    <w:rsid w:val="006B2D8C"/>
    <w:rsid w:val="006B2DCF"/>
    <w:rsid w:val="006B2E52"/>
    <w:rsid w:val="006B2E7B"/>
    <w:rsid w:val="006B2E83"/>
    <w:rsid w:val="006B2EDA"/>
    <w:rsid w:val="006B2F1F"/>
    <w:rsid w:val="006B2F3A"/>
    <w:rsid w:val="006B2F4C"/>
    <w:rsid w:val="006B2F6F"/>
    <w:rsid w:val="006B2F9A"/>
    <w:rsid w:val="006B2FFC"/>
    <w:rsid w:val="006B3031"/>
    <w:rsid w:val="006B303B"/>
    <w:rsid w:val="006B3081"/>
    <w:rsid w:val="006B30A4"/>
    <w:rsid w:val="006B313F"/>
    <w:rsid w:val="006B3140"/>
    <w:rsid w:val="006B3165"/>
    <w:rsid w:val="006B317C"/>
    <w:rsid w:val="006B32C3"/>
    <w:rsid w:val="006B32DF"/>
    <w:rsid w:val="006B334C"/>
    <w:rsid w:val="006B338A"/>
    <w:rsid w:val="006B3396"/>
    <w:rsid w:val="006B3439"/>
    <w:rsid w:val="006B34B4"/>
    <w:rsid w:val="006B355F"/>
    <w:rsid w:val="006B3587"/>
    <w:rsid w:val="006B36A5"/>
    <w:rsid w:val="006B36B8"/>
    <w:rsid w:val="006B3791"/>
    <w:rsid w:val="006B3792"/>
    <w:rsid w:val="006B37DF"/>
    <w:rsid w:val="006B3842"/>
    <w:rsid w:val="006B386D"/>
    <w:rsid w:val="006B394D"/>
    <w:rsid w:val="006B39E6"/>
    <w:rsid w:val="006B3A46"/>
    <w:rsid w:val="006B3C46"/>
    <w:rsid w:val="006B3D12"/>
    <w:rsid w:val="006B3DB1"/>
    <w:rsid w:val="006B3E80"/>
    <w:rsid w:val="006B3EA8"/>
    <w:rsid w:val="006B3FC7"/>
    <w:rsid w:val="006B3FCC"/>
    <w:rsid w:val="006B400A"/>
    <w:rsid w:val="006B40CA"/>
    <w:rsid w:val="006B4189"/>
    <w:rsid w:val="006B41E8"/>
    <w:rsid w:val="006B4265"/>
    <w:rsid w:val="006B4437"/>
    <w:rsid w:val="006B44AA"/>
    <w:rsid w:val="006B44B3"/>
    <w:rsid w:val="006B44CB"/>
    <w:rsid w:val="006B45A1"/>
    <w:rsid w:val="006B45FE"/>
    <w:rsid w:val="006B4657"/>
    <w:rsid w:val="006B4679"/>
    <w:rsid w:val="006B46D6"/>
    <w:rsid w:val="006B46F6"/>
    <w:rsid w:val="006B4742"/>
    <w:rsid w:val="006B475B"/>
    <w:rsid w:val="006B47A9"/>
    <w:rsid w:val="006B482D"/>
    <w:rsid w:val="006B4957"/>
    <w:rsid w:val="006B4A64"/>
    <w:rsid w:val="006B4A9F"/>
    <w:rsid w:val="006B4C61"/>
    <w:rsid w:val="006B4DD9"/>
    <w:rsid w:val="006B4E6C"/>
    <w:rsid w:val="006B4EB5"/>
    <w:rsid w:val="006B4EF7"/>
    <w:rsid w:val="006B4F00"/>
    <w:rsid w:val="006B4F35"/>
    <w:rsid w:val="006B5278"/>
    <w:rsid w:val="006B5338"/>
    <w:rsid w:val="006B5344"/>
    <w:rsid w:val="006B5516"/>
    <w:rsid w:val="006B559C"/>
    <w:rsid w:val="006B55F1"/>
    <w:rsid w:val="006B5600"/>
    <w:rsid w:val="006B5696"/>
    <w:rsid w:val="006B56F6"/>
    <w:rsid w:val="006B5750"/>
    <w:rsid w:val="006B5757"/>
    <w:rsid w:val="006B57E6"/>
    <w:rsid w:val="006B5810"/>
    <w:rsid w:val="006B585A"/>
    <w:rsid w:val="006B5AD0"/>
    <w:rsid w:val="006B5B26"/>
    <w:rsid w:val="006B5B68"/>
    <w:rsid w:val="006B5C9B"/>
    <w:rsid w:val="006B5D04"/>
    <w:rsid w:val="006B5D91"/>
    <w:rsid w:val="006B5DE0"/>
    <w:rsid w:val="006B5FB5"/>
    <w:rsid w:val="006B6037"/>
    <w:rsid w:val="006B6066"/>
    <w:rsid w:val="006B608A"/>
    <w:rsid w:val="006B60F1"/>
    <w:rsid w:val="006B617D"/>
    <w:rsid w:val="006B6246"/>
    <w:rsid w:val="006B6291"/>
    <w:rsid w:val="006B62A2"/>
    <w:rsid w:val="006B63B2"/>
    <w:rsid w:val="006B63C2"/>
    <w:rsid w:val="006B64A6"/>
    <w:rsid w:val="006B64AF"/>
    <w:rsid w:val="006B64C9"/>
    <w:rsid w:val="006B64D1"/>
    <w:rsid w:val="006B6581"/>
    <w:rsid w:val="006B658E"/>
    <w:rsid w:val="006B65B4"/>
    <w:rsid w:val="006B684B"/>
    <w:rsid w:val="006B68BD"/>
    <w:rsid w:val="006B6916"/>
    <w:rsid w:val="006B692D"/>
    <w:rsid w:val="006B6A72"/>
    <w:rsid w:val="006B6AB3"/>
    <w:rsid w:val="006B6AD6"/>
    <w:rsid w:val="006B6B82"/>
    <w:rsid w:val="006B6CC1"/>
    <w:rsid w:val="006B6D19"/>
    <w:rsid w:val="006B6DA0"/>
    <w:rsid w:val="006B6DFC"/>
    <w:rsid w:val="006B6EFB"/>
    <w:rsid w:val="006B6FD3"/>
    <w:rsid w:val="006B700A"/>
    <w:rsid w:val="006B70DB"/>
    <w:rsid w:val="006B7163"/>
    <w:rsid w:val="006B7181"/>
    <w:rsid w:val="006B7188"/>
    <w:rsid w:val="006B71FB"/>
    <w:rsid w:val="006B7287"/>
    <w:rsid w:val="006B7424"/>
    <w:rsid w:val="006B7439"/>
    <w:rsid w:val="006B750D"/>
    <w:rsid w:val="006B76E7"/>
    <w:rsid w:val="006B7912"/>
    <w:rsid w:val="006B7974"/>
    <w:rsid w:val="006B798B"/>
    <w:rsid w:val="006B79AA"/>
    <w:rsid w:val="006B7A06"/>
    <w:rsid w:val="006B7A0F"/>
    <w:rsid w:val="006B7AAA"/>
    <w:rsid w:val="006B7AE7"/>
    <w:rsid w:val="006B7B1D"/>
    <w:rsid w:val="006B7B4B"/>
    <w:rsid w:val="006B7B5C"/>
    <w:rsid w:val="006B7BCE"/>
    <w:rsid w:val="006B7C3B"/>
    <w:rsid w:val="006B7F06"/>
    <w:rsid w:val="006B7F37"/>
    <w:rsid w:val="006C0070"/>
    <w:rsid w:val="006C0100"/>
    <w:rsid w:val="006C0133"/>
    <w:rsid w:val="006C016A"/>
    <w:rsid w:val="006C0245"/>
    <w:rsid w:val="006C0246"/>
    <w:rsid w:val="006C0265"/>
    <w:rsid w:val="006C041D"/>
    <w:rsid w:val="006C04F0"/>
    <w:rsid w:val="006C062F"/>
    <w:rsid w:val="006C06B5"/>
    <w:rsid w:val="006C06F2"/>
    <w:rsid w:val="006C06F9"/>
    <w:rsid w:val="006C070A"/>
    <w:rsid w:val="006C072E"/>
    <w:rsid w:val="006C0776"/>
    <w:rsid w:val="006C07B5"/>
    <w:rsid w:val="006C07F6"/>
    <w:rsid w:val="006C084A"/>
    <w:rsid w:val="006C08D0"/>
    <w:rsid w:val="006C08E4"/>
    <w:rsid w:val="006C0961"/>
    <w:rsid w:val="006C09B8"/>
    <w:rsid w:val="006C0A32"/>
    <w:rsid w:val="006C0A81"/>
    <w:rsid w:val="006C0AB1"/>
    <w:rsid w:val="006C0AB2"/>
    <w:rsid w:val="006C0AF5"/>
    <w:rsid w:val="006C0B85"/>
    <w:rsid w:val="006C0BC3"/>
    <w:rsid w:val="006C0C4C"/>
    <w:rsid w:val="006C0D3B"/>
    <w:rsid w:val="006C0DD9"/>
    <w:rsid w:val="006C0E2A"/>
    <w:rsid w:val="006C0E2F"/>
    <w:rsid w:val="006C0E4E"/>
    <w:rsid w:val="006C0E71"/>
    <w:rsid w:val="006C0EAD"/>
    <w:rsid w:val="006C0EFE"/>
    <w:rsid w:val="006C0F7A"/>
    <w:rsid w:val="006C0F82"/>
    <w:rsid w:val="006C0FC9"/>
    <w:rsid w:val="006C0FEE"/>
    <w:rsid w:val="006C1022"/>
    <w:rsid w:val="006C1137"/>
    <w:rsid w:val="006C1166"/>
    <w:rsid w:val="006C1188"/>
    <w:rsid w:val="006C118B"/>
    <w:rsid w:val="006C12D8"/>
    <w:rsid w:val="006C12DE"/>
    <w:rsid w:val="006C1323"/>
    <w:rsid w:val="006C1354"/>
    <w:rsid w:val="006C14A5"/>
    <w:rsid w:val="006C1589"/>
    <w:rsid w:val="006C15D2"/>
    <w:rsid w:val="006C160C"/>
    <w:rsid w:val="006C1629"/>
    <w:rsid w:val="006C1676"/>
    <w:rsid w:val="006C16E4"/>
    <w:rsid w:val="006C1736"/>
    <w:rsid w:val="006C1790"/>
    <w:rsid w:val="006C1852"/>
    <w:rsid w:val="006C1929"/>
    <w:rsid w:val="006C19A7"/>
    <w:rsid w:val="006C19C8"/>
    <w:rsid w:val="006C1A8A"/>
    <w:rsid w:val="006C1ACB"/>
    <w:rsid w:val="006C1B31"/>
    <w:rsid w:val="006C1B8C"/>
    <w:rsid w:val="006C1CC8"/>
    <w:rsid w:val="006C1CF7"/>
    <w:rsid w:val="006C1D16"/>
    <w:rsid w:val="006C1D37"/>
    <w:rsid w:val="006C1DD6"/>
    <w:rsid w:val="006C1E5E"/>
    <w:rsid w:val="006C1EA3"/>
    <w:rsid w:val="006C1ED2"/>
    <w:rsid w:val="006C209D"/>
    <w:rsid w:val="006C20B6"/>
    <w:rsid w:val="006C20D4"/>
    <w:rsid w:val="006C20DD"/>
    <w:rsid w:val="006C2115"/>
    <w:rsid w:val="006C2198"/>
    <w:rsid w:val="006C21BF"/>
    <w:rsid w:val="006C222A"/>
    <w:rsid w:val="006C222B"/>
    <w:rsid w:val="006C22A4"/>
    <w:rsid w:val="006C23A8"/>
    <w:rsid w:val="006C23BE"/>
    <w:rsid w:val="006C247C"/>
    <w:rsid w:val="006C2547"/>
    <w:rsid w:val="006C266E"/>
    <w:rsid w:val="006C2674"/>
    <w:rsid w:val="006C2690"/>
    <w:rsid w:val="006C26AA"/>
    <w:rsid w:val="006C27AE"/>
    <w:rsid w:val="006C281F"/>
    <w:rsid w:val="006C2889"/>
    <w:rsid w:val="006C2919"/>
    <w:rsid w:val="006C298A"/>
    <w:rsid w:val="006C2A43"/>
    <w:rsid w:val="006C2B8B"/>
    <w:rsid w:val="006C2BEA"/>
    <w:rsid w:val="006C2C76"/>
    <w:rsid w:val="006C2C79"/>
    <w:rsid w:val="006C2C7F"/>
    <w:rsid w:val="006C2C9D"/>
    <w:rsid w:val="006C2D73"/>
    <w:rsid w:val="006C2DA2"/>
    <w:rsid w:val="006C2DCE"/>
    <w:rsid w:val="006C2E1B"/>
    <w:rsid w:val="006C2EE7"/>
    <w:rsid w:val="006C30C1"/>
    <w:rsid w:val="006C3156"/>
    <w:rsid w:val="006C3218"/>
    <w:rsid w:val="006C324F"/>
    <w:rsid w:val="006C32B3"/>
    <w:rsid w:val="006C32B8"/>
    <w:rsid w:val="006C3335"/>
    <w:rsid w:val="006C338F"/>
    <w:rsid w:val="006C3447"/>
    <w:rsid w:val="006C35BA"/>
    <w:rsid w:val="006C3647"/>
    <w:rsid w:val="006C36B5"/>
    <w:rsid w:val="006C36D8"/>
    <w:rsid w:val="006C36EB"/>
    <w:rsid w:val="006C3887"/>
    <w:rsid w:val="006C38EB"/>
    <w:rsid w:val="006C3982"/>
    <w:rsid w:val="006C3989"/>
    <w:rsid w:val="006C39E4"/>
    <w:rsid w:val="006C3A76"/>
    <w:rsid w:val="006C3B76"/>
    <w:rsid w:val="006C3D57"/>
    <w:rsid w:val="006C3DFA"/>
    <w:rsid w:val="006C3E63"/>
    <w:rsid w:val="006C3EAE"/>
    <w:rsid w:val="006C3F28"/>
    <w:rsid w:val="006C3FA6"/>
    <w:rsid w:val="006C4042"/>
    <w:rsid w:val="006C406C"/>
    <w:rsid w:val="006C410D"/>
    <w:rsid w:val="006C4174"/>
    <w:rsid w:val="006C4215"/>
    <w:rsid w:val="006C4235"/>
    <w:rsid w:val="006C42F4"/>
    <w:rsid w:val="006C4339"/>
    <w:rsid w:val="006C4376"/>
    <w:rsid w:val="006C43EF"/>
    <w:rsid w:val="006C445E"/>
    <w:rsid w:val="006C44E2"/>
    <w:rsid w:val="006C4543"/>
    <w:rsid w:val="006C4570"/>
    <w:rsid w:val="006C459D"/>
    <w:rsid w:val="006C45B2"/>
    <w:rsid w:val="006C4639"/>
    <w:rsid w:val="006C4648"/>
    <w:rsid w:val="006C4680"/>
    <w:rsid w:val="006C4727"/>
    <w:rsid w:val="006C4769"/>
    <w:rsid w:val="006C47F5"/>
    <w:rsid w:val="006C4871"/>
    <w:rsid w:val="006C49AB"/>
    <w:rsid w:val="006C4AAC"/>
    <w:rsid w:val="006C4AB5"/>
    <w:rsid w:val="006C4B01"/>
    <w:rsid w:val="006C4BBF"/>
    <w:rsid w:val="006C4C47"/>
    <w:rsid w:val="006C4CBC"/>
    <w:rsid w:val="006C4CD6"/>
    <w:rsid w:val="006C4CE4"/>
    <w:rsid w:val="006C4DAB"/>
    <w:rsid w:val="006C4DB9"/>
    <w:rsid w:val="006C4DFD"/>
    <w:rsid w:val="006C4EC9"/>
    <w:rsid w:val="006C4F49"/>
    <w:rsid w:val="006C4F59"/>
    <w:rsid w:val="006C502A"/>
    <w:rsid w:val="006C50DA"/>
    <w:rsid w:val="006C50F0"/>
    <w:rsid w:val="006C51A6"/>
    <w:rsid w:val="006C522D"/>
    <w:rsid w:val="006C524C"/>
    <w:rsid w:val="006C53D3"/>
    <w:rsid w:val="006C554D"/>
    <w:rsid w:val="006C56AD"/>
    <w:rsid w:val="006C573D"/>
    <w:rsid w:val="006C57B1"/>
    <w:rsid w:val="006C57C0"/>
    <w:rsid w:val="006C5868"/>
    <w:rsid w:val="006C592C"/>
    <w:rsid w:val="006C5931"/>
    <w:rsid w:val="006C598E"/>
    <w:rsid w:val="006C59B3"/>
    <w:rsid w:val="006C5A41"/>
    <w:rsid w:val="006C5A42"/>
    <w:rsid w:val="006C5A80"/>
    <w:rsid w:val="006C5B71"/>
    <w:rsid w:val="006C5D52"/>
    <w:rsid w:val="006C5D5D"/>
    <w:rsid w:val="006C5DCD"/>
    <w:rsid w:val="006C5EA7"/>
    <w:rsid w:val="006C5F7D"/>
    <w:rsid w:val="006C5F8B"/>
    <w:rsid w:val="006C60C5"/>
    <w:rsid w:val="006C621B"/>
    <w:rsid w:val="006C62F4"/>
    <w:rsid w:val="006C6441"/>
    <w:rsid w:val="006C6455"/>
    <w:rsid w:val="006C64C5"/>
    <w:rsid w:val="006C652A"/>
    <w:rsid w:val="006C6694"/>
    <w:rsid w:val="006C66FA"/>
    <w:rsid w:val="006C670D"/>
    <w:rsid w:val="006C6788"/>
    <w:rsid w:val="006C67A8"/>
    <w:rsid w:val="006C67D0"/>
    <w:rsid w:val="006C67E5"/>
    <w:rsid w:val="006C681C"/>
    <w:rsid w:val="006C68B7"/>
    <w:rsid w:val="006C6912"/>
    <w:rsid w:val="006C694D"/>
    <w:rsid w:val="006C69A2"/>
    <w:rsid w:val="006C6A8E"/>
    <w:rsid w:val="006C6AAD"/>
    <w:rsid w:val="006C6AEF"/>
    <w:rsid w:val="006C6B65"/>
    <w:rsid w:val="006C6BF6"/>
    <w:rsid w:val="006C6D5F"/>
    <w:rsid w:val="006C6D92"/>
    <w:rsid w:val="006C6DAD"/>
    <w:rsid w:val="006C6ED7"/>
    <w:rsid w:val="006C6F6C"/>
    <w:rsid w:val="006C702B"/>
    <w:rsid w:val="006C70BB"/>
    <w:rsid w:val="006C70F9"/>
    <w:rsid w:val="006C7128"/>
    <w:rsid w:val="006C72A5"/>
    <w:rsid w:val="006C733F"/>
    <w:rsid w:val="006C7340"/>
    <w:rsid w:val="006C736F"/>
    <w:rsid w:val="006C73CC"/>
    <w:rsid w:val="006C73EC"/>
    <w:rsid w:val="006C740B"/>
    <w:rsid w:val="006C743F"/>
    <w:rsid w:val="006C7491"/>
    <w:rsid w:val="006C74BD"/>
    <w:rsid w:val="006C74FA"/>
    <w:rsid w:val="006C753A"/>
    <w:rsid w:val="006C756D"/>
    <w:rsid w:val="006C7613"/>
    <w:rsid w:val="006C7631"/>
    <w:rsid w:val="006C7650"/>
    <w:rsid w:val="006C7682"/>
    <w:rsid w:val="006C771F"/>
    <w:rsid w:val="006C7733"/>
    <w:rsid w:val="006C779C"/>
    <w:rsid w:val="006C7882"/>
    <w:rsid w:val="006C790F"/>
    <w:rsid w:val="006C79FD"/>
    <w:rsid w:val="006C7A07"/>
    <w:rsid w:val="006C7A6C"/>
    <w:rsid w:val="006C7A7B"/>
    <w:rsid w:val="006C7B08"/>
    <w:rsid w:val="006C7B17"/>
    <w:rsid w:val="006C7B8E"/>
    <w:rsid w:val="006C7BB8"/>
    <w:rsid w:val="006C7F24"/>
    <w:rsid w:val="006C7F5C"/>
    <w:rsid w:val="006D0089"/>
    <w:rsid w:val="006D00D3"/>
    <w:rsid w:val="006D016E"/>
    <w:rsid w:val="006D0171"/>
    <w:rsid w:val="006D0180"/>
    <w:rsid w:val="006D01BA"/>
    <w:rsid w:val="006D01D8"/>
    <w:rsid w:val="006D01E2"/>
    <w:rsid w:val="006D01E9"/>
    <w:rsid w:val="006D028C"/>
    <w:rsid w:val="006D0348"/>
    <w:rsid w:val="006D034E"/>
    <w:rsid w:val="006D0394"/>
    <w:rsid w:val="006D03E0"/>
    <w:rsid w:val="006D064D"/>
    <w:rsid w:val="006D06B5"/>
    <w:rsid w:val="006D06B8"/>
    <w:rsid w:val="006D07E5"/>
    <w:rsid w:val="006D082F"/>
    <w:rsid w:val="006D08B8"/>
    <w:rsid w:val="006D0961"/>
    <w:rsid w:val="006D09A2"/>
    <w:rsid w:val="006D0A00"/>
    <w:rsid w:val="006D0B1D"/>
    <w:rsid w:val="006D0B98"/>
    <w:rsid w:val="006D0C13"/>
    <w:rsid w:val="006D0E1D"/>
    <w:rsid w:val="006D0E2A"/>
    <w:rsid w:val="006D0FA8"/>
    <w:rsid w:val="006D102F"/>
    <w:rsid w:val="006D1085"/>
    <w:rsid w:val="006D108B"/>
    <w:rsid w:val="006D10A8"/>
    <w:rsid w:val="006D11A4"/>
    <w:rsid w:val="006D121C"/>
    <w:rsid w:val="006D124B"/>
    <w:rsid w:val="006D1320"/>
    <w:rsid w:val="006D137C"/>
    <w:rsid w:val="006D13A0"/>
    <w:rsid w:val="006D1461"/>
    <w:rsid w:val="006D1465"/>
    <w:rsid w:val="006D14C1"/>
    <w:rsid w:val="006D14DA"/>
    <w:rsid w:val="006D1572"/>
    <w:rsid w:val="006D157C"/>
    <w:rsid w:val="006D15EE"/>
    <w:rsid w:val="006D1626"/>
    <w:rsid w:val="006D166B"/>
    <w:rsid w:val="006D171D"/>
    <w:rsid w:val="006D1949"/>
    <w:rsid w:val="006D1A3E"/>
    <w:rsid w:val="006D1AE4"/>
    <w:rsid w:val="006D1B4B"/>
    <w:rsid w:val="006D1BC6"/>
    <w:rsid w:val="006D1BD4"/>
    <w:rsid w:val="006D1BF1"/>
    <w:rsid w:val="006D1C1A"/>
    <w:rsid w:val="006D1C2A"/>
    <w:rsid w:val="006D1C9E"/>
    <w:rsid w:val="006D1CA6"/>
    <w:rsid w:val="006D1D6A"/>
    <w:rsid w:val="006D1E57"/>
    <w:rsid w:val="006D1E71"/>
    <w:rsid w:val="006D1F29"/>
    <w:rsid w:val="006D1F77"/>
    <w:rsid w:val="006D1F95"/>
    <w:rsid w:val="006D1F9D"/>
    <w:rsid w:val="006D2006"/>
    <w:rsid w:val="006D202D"/>
    <w:rsid w:val="006D2058"/>
    <w:rsid w:val="006D20E3"/>
    <w:rsid w:val="006D2189"/>
    <w:rsid w:val="006D21A0"/>
    <w:rsid w:val="006D21D4"/>
    <w:rsid w:val="006D21F8"/>
    <w:rsid w:val="006D22C4"/>
    <w:rsid w:val="006D23E3"/>
    <w:rsid w:val="006D242D"/>
    <w:rsid w:val="006D24E1"/>
    <w:rsid w:val="006D258C"/>
    <w:rsid w:val="006D27E9"/>
    <w:rsid w:val="006D2816"/>
    <w:rsid w:val="006D286E"/>
    <w:rsid w:val="006D2891"/>
    <w:rsid w:val="006D28CA"/>
    <w:rsid w:val="006D29BC"/>
    <w:rsid w:val="006D2A68"/>
    <w:rsid w:val="006D2B57"/>
    <w:rsid w:val="006D2BCA"/>
    <w:rsid w:val="006D2C1D"/>
    <w:rsid w:val="006D2D36"/>
    <w:rsid w:val="006D2D76"/>
    <w:rsid w:val="006D2D83"/>
    <w:rsid w:val="006D2F18"/>
    <w:rsid w:val="006D2F42"/>
    <w:rsid w:val="006D2F5E"/>
    <w:rsid w:val="006D308E"/>
    <w:rsid w:val="006D30AB"/>
    <w:rsid w:val="006D30B1"/>
    <w:rsid w:val="006D311D"/>
    <w:rsid w:val="006D32DB"/>
    <w:rsid w:val="006D33AA"/>
    <w:rsid w:val="006D33EB"/>
    <w:rsid w:val="006D3475"/>
    <w:rsid w:val="006D3493"/>
    <w:rsid w:val="006D34AE"/>
    <w:rsid w:val="006D34BB"/>
    <w:rsid w:val="006D35ED"/>
    <w:rsid w:val="006D3768"/>
    <w:rsid w:val="006D3784"/>
    <w:rsid w:val="006D380F"/>
    <w:rsid w:val="006D3871"/>
    <w:rsid w:val="006D387D"/>
    <w:rsid w:val="006D3B65"/>
    <w:rsid w:val="006D3BCB"/>
    <w:rsid w:val="006D3C9F"/>
    <w:rsid w:val="006D3CF1"/>
    <w:rsid w:val="006D3DAD"/>
    <w:rsid w:val="006D3E2D"/>
    <w:rsid w:val="006D3E42"/>
    <w:rsid w:val="006D3EBC"/>
    <w:rsid w:val="006D3EC9"/>
    <w:rsid w:val="006D3F62"/>
    <w:rsid w:val="006D3FBC"/>
    <w:rsid w:val="006D400D"/>
    <w:rsid w:val="006D4065"/>
    <w:rsid w:val="006D4211"/>
    <w:rsid w:val="006D4283"/>
    <w:rsid w:val="006D42BB"/>
    <w:rsid w:val="006D4352"/>
    <w:rsid w:val="006D4358"/>
    <w:rsid w:val="006D43F5"/>
    <w:rsid w:val="006D443B"/>
    <w:rsid w:val="006D4486"/>
    <w:rsid w:val="006D44D4"/>
    <w:rsid w:val="006D44DA"/>
    <w:rsid w:val="006D44DD"/>
    <w:rsid w:val="006D4528"/>
    <w:rsid w:val="006D4586"/>
    <w:rsid w:val="006D45CE"/>
    <w:rsid w:val="006D4602"/>
    <w:rsid w:val="006D4668"/>
    <w:rsid w:val="006D4818"/>
    <w:rsid w:val="006D48F7"/>
    <w:rsid w:val="006D4A44"/>
    <w:rsid w:val="006D4B63"/>
    <w:rsid w:val="006D4B6A"/>
    <w:rsid w:val="006D4CBC"/>
    <w:rsid w:val="006D4CFD"/>
    <w:rsid w:val="006D4D3D"/>
    <w:rsid w:val="006D4E10"/>
    <w:rsid w:val="006D4ECE"/>
    <w:rsid w:val="006D4EE1"/>
    <w:rsid w:val="006D4F60"/>
    <w:rsid w:val="006D4F78"/>
    <w:rsid w:val="006D4FEE"/>
    <w:rsid w:val="006D5040"/>
    <w:rsid w:val="006D5144"/>
    <w:rsid w:val="006D52E7"/>
    <w:rsid w:val="006D5349"/>
    <w:rsid w:val="006D534F"/>
    <w:rsid w:val="006D5403"/>
    <w:rsid w:val="006D5417"/>
    <w:rsid w:val="006D5427"/>
    <w:rsid w:val="006D542D"/>
    <w:rsid w:val="006D54C1"/>
    <w:rsid w:val="006D5564"/>
    <w:rsid w:val="006D566A"/>
    <w:rsid w:val="006D56E3"/>
    <w:rsid w:val="006D57A1"/>
    <w:rsid w:val="006D5874"/>
    <w:rsid w:val="006D592F"/>
    <w:rsid w:val="006D5A4F"/>
    <w:rsid w:val="006D5AC2"/>
    <w:rsid w:val="006D5B6A"/>
    <w:rsid w:val="006D5C17"/>
    <w:rsid w:val="006D5C24"/>
    <w:rsid w:val="006D5C2B"/>
    <w:rsid w:val="006D5CF1"/>
    <w:rsid w:val="006D5CFF"/>
    <w:rsid w:val="006D5E8A"/>
    <w:rsid w:val="006D5EFB"/>
    <w:rsid w:val="006D5FDC"/>
    <w:rsid w:val="006D6028"/>
    <w:rsid w:val="006D604E"/>
    <w:rsid w:val="006D60AB"/>
    <w:rsid w:val="006D60CF"/>
    <w:rsid w:val="006D6102"/>
    <w:rsid w:val="006D6120"/>
    <w:rsid w:val="006D6142"/>
    <w:rsid w:val="006D619D"/>
    <w:rsid w:val="006D6443"/>
    <w:rsid w:val="006D64D3"/>
    <w:rsid w:val="006D650E"/>
    <w:rsid w:val="006D652D"/>
    <w:rsid w:val="006D655F"/>
    <w:rsid w:val="006D656D"/>
    <w:rsid w:val="006D6863"/>
    <w:rsid w:val="006D6878"/>
    <w:rsid w:val="006D68D0"/>
    <w:rsid w:val="006D68E8"/>
    <w:rsid w:val="006D69B0"/>
    <w:rsid w:val="006D6AEA"/>
    <w:rsid w:val="006D6B62"/>
    <w:rsid w:val="006D6C82"/>
    <w:rsid w:val="006D6C9C"/>
    <w:rsid w:val="006D6CC1"/>
    <w:rsid w:val="006D6D17"/>
    <w:rsid w:val="006D6D6D"/>
    <w:rsid w:val="006D6D87"/>
    <w:rsid w:val="006D6EDA"/>
    <w:rsid w:val="006D6FB2"/>
    <w:rsid w:val="006D7038"/>
    <w:rsid w:val="006D705C"/>
    <w:rsid w:val="006D706F"/>
    <w:rsid w:val="006D709E"/>
    <w:rsid w:val="006D713F"/>
    <w:rsid w:val="006D71CD"/>
    <w:rsid w:val="006D7259"/>
    <w:rsid w:val="006D7328"/>
    <w:rsid w:val="006D7475"/>
    <w:rsid w:val="006D7487"/>
    <w:rsid w:val="006D74AD"/>
    <w:rsid w:val="006D7540"/>
    <w:rsid w:val="006D75DA"/>
    <w:rsid w:val="006D7689"/>
    <w:rsid w:val="006D771D"/>
    <w:rsid w:val="006D77A4"/>
    <w:rsid w:val="006D7807"/>
    <w:rsid w:val="006D780E"/>
    <w:rsid w:val="006D782D"/>
    <w:rsid w:val="006D787B"/>
    <w:rsid w:val="006D7A86"/>
    <w:rsid w:val="006D7A9F"/>
    <w:rsid w:val="006D7AD2"/>
    <w:rsid w:val="006D7B2C"/>
    <w:rsid w:val="006D7BC1"/>
    <w:rsid w:val="006D7BDD"/>
    <w:rsid w:val="006D7C3A"/>
    <w:rsid w:val="006D7C80"/>
    <w:rsid w:val="006D7DD1"/>
    <w:rsid w:val="006D7DEA"/>
    <w:rsid w:val="006D7F99"/>
    <w:rsid w:val="006E0123"/>
    <w:rsid w:val="006E0343"/>
    <w:rsid w:val="006E03F0"/>
    <w:rsid w:val="006E05F5"/>
    <w:rsid w:val="006E0615"/>
    <w:rsid w:val="006E069B"/>
    <w:rsid w:val="006E0705"/>
    <w:rsid w:val="006E0712"/>
    <w:rsid w:val="006E08EC"/>
    <w:rsid w:val="006E09D2"/>
    <w:rsid w:val="006E0A4C"/>
    <w:rsid w:val="006E0A63"/>
    <w:rsid w:val="006E0B6D"/>
    <w:rsid w:val="006E0BAA"/>
    <w:rsid w:val="006E0BBC"/>
    <w:rsid w:val="006E0BD1"/>
    <w:rsid w:val="006E0D01"/>
    <w:rsid w:val="006E0D0C"/>
    <w:rsid w:val="006E0DF1"/>
    <w:rsid w:val="006E0DFB"/>
    <w:rsid w:val="006E0E7F"/>
    <w:rsid w:val="006E0F61"/>
    <w:rsid w:val="006E0F9C"/>
    <w:rsid w:val="006E1079"/>
    <w:rsid w:val="006E112B"/>
    <w:rsid w:val="006E1149"/>
    <w:rsid w:val="006E11D2"/>
    <w:rsid w:val="006E137A"/>
    <w:rsid w:val="006E137F"/>
    <w:rsid w:val="006E14B5"/>
    <w:rsid w:val="006E14C3"/>
    <w:rsid w:val="006E1581"/>
    <w:rsid w:val="006E16C5"/>
    <w:rsid w:val="006E170D"/>
    <w:rsid w:val="006E177F"/>
    <w:rsid w:val="006E18C2"/>
    <w:rsid w:val="006E1A27"/>
    <w:rsid w:val="006E1A3D"/>
    <w:rsid w:val="006E1A4F"/>
    <w:rsid w:val="006E1A63"/>
    <w:rsid w:val="006E1ABD"/>
    <w:rsid w:val="006E1B11"/>
    <w:rsid w:val="006E1B7F"/>
    <w:rsid w:val="006E1BC7"/>
    <w:rsid w:val="006E1BF8"/>
    <w:rsid w:val="006E1C71"/>
    <w:rsid w:val="006E1CCA"/>
    <w:rsid w:val="006E1D36"/>
    <w:rsid w:val="006E1D9D"/>
    <w:rsid w:val="006E1E02"/>
    <w:rsid w:val="006E1E0B"/>
    <w:rsid w:val="006E1E12"/>
    <w:rsid w:val="006E1E4D"/>
    <w:rsid w:val="006E1F4B"/>
    <w:rsid w:val="006E1F69"/>
    <w:rsid w:val="006E1FA9"/>
    <w:rsid w:val="006E204F"/>
    <w:rsid w:val="006E20CF"/>
    <w:rsid w:val="006E20D1"/>
    <w:rsid w:val="006E21B9"/>
    <w:rsid w:val="006E21DA"/>
    <w:rsid w:val="006E22EF"/>
    <w:rsid w:val="006E2319"/>
    <w:rsid w:val="006E232C"/>
    <w:rsid w:val="006E233A"/>
    <w:rsid w:val="006E23B5"/>
    <w:rsid w:val="006E2489"/>
    <w:rsid w:val="006E24AD"/>
    <w:rsid w:val="006E24FF"/>
    <w:rsid w:val="006E253D"/>
    <w:rsid w:val="006E258B"/>
    <w:rsid w:val="006E25A1"/>
    <w:rsid w:val="006E25C1"/>
    <w:rsid w:val="006E25EE"/>
    <w:rsid w:val="006E2609"/>
    <w:rsid w:val="006E266B"/>
    <w:rsid w:val="006E267D"/>
    <w:rsid w:val="006E26AF"/>
    <w:rsid w:val="006E27A7"/>
    <w:rsid w:val="006E283D"/>
    <w:rsid w:val="006E28C0"/>
    <w:rsid w:val="006E28C6"/>
    <w:rsid w:val="006E28F6"/>
    <w:rsid w:val="006E2919"/>
    <w:rsid w:val="006E2921"/>
    <w:rsid w:val="006E29CB"/>
    <w:rsid w:val="006E2A28"/>
    <w:rsid w:val="006E2BB1"/>
    <w:rsid w:val="006E2CAD"/>
    <w:rsid w:val="006E2D36"/>
    <w:rsid w:val="006E2D40"/>
    <w:rsid w:val="006E2D91"/>
    <w:rsid w:val="006E2E9B"/>
    <w:rsid w:val="006E2EAE"/>
    <w:rsid w:val="006E2F12"/>
    <w:rsid w:val="006E2F4B"/>
    <w:rsid w:val="006E2F5E"/>
    <w:rsid w:val="006E2F93"/>
    <w:rsid w:val="006E2FB7"/>
    <w:rsid w:val="006E30DA"/>
    <w:rsid w:val="006E30EC"/>
    <w:rsid w:val="006E318B"/>
    <w:rsid w:val="006E31F0"/>
    <w:rsid w:val="006E3201"/>
    <w:rsid w:val="006E3297"/>
    <w:rsid w:val="006E337A"/>
    <w:rsid w:val="006E3512"/>
    <w:rsid w:val="006E3566"/>
    <w:rsid w:val="006E360B"/>
    <w:rsid w:val="006E3755"/>
    <w:rsid w:val="006E3778"/>
    <w:rsid w:val="006E3880"/>
    <w:rsid w:val="006E38C3"/>
    <w:rsid w:val="006E3A85"/>
    <w:rsid w:val="006E3BD3"/>
    <w:rsid w:val="006E3D4E"/>
    <w:rsid w:val="006E3DA6"/>
    <w:rsid w:val="006E3E10"/>
    <w:rsid w:val="006E3E2A"/>
    <w:rsid w:val="006E3E3B"/>
    <w:rsid w:val="006E3E58"/>
    <w:rsid w:val="006E3E84"/>
    <w:rsid w:val="006E3E89"/>
    <w:rsid w:val="006E3EC1"/>
    <w:rsid w:val="006E3FB2"/>
    <w:rsid w:val="006E404E"/>
    <w:rsid w:val="006E40D4"/>
    <w:rsid w:val="006E40D9"/>
    <w:rsid w:val="006E4174"/>
    <w:rsid w:val="006E4175"/>
    <w:rsid w:val="006E4203"/>
    <w:rsid w:val="006E42C2"/>
    <w:rsid w:val="006E42FD"/>
    <w:rsid w:val="006E4381"/>
    <w:rsid w:val="006E4393"/>
    <w:rsid w:val="006E43D3"/>
    <w:rsid w:val="006E440B"/>
    <w:rsid w:val="006E4436"/>
    <w:rsid w:val="006E44AF"/>
    <w:rsid w:val="006E4544"/>
    <w:rsid w:val="006E45F8"/>
    <w:rsid w:val="006E45F9"/>
    <w:rsid w:val="006E4601"/>
    <w:rsid w:val="006E463D"/>
    <w:rsid w:val="006E463E"/>
    <w:rsid w:val="006E46BB"/>
    <w:rsid w:val="006E46EE"/>
    <w:rsid w:val="006E470E"/>
    <w:rsid w:val="006E471F"/>
    <w:rsid w:val="006E47DF"/>
    <w:rsid w:val="006E4828"/>
    <w:rsid w:val="006E483B"/>
    <w:rsid w:val="006E48D6"/>
    <w:rsid w:val="006E48FE"/>
    <w:rsid w:val="006E49DB"/>
    <w:rsid w:val="006E4B4C"/>
    <w:rsid w:val="006E4B93"/>
    <w:rsid w:val="006E4CCF"/>
    <w:rsid w:val="006E4D02"/>
    <w:rsid w:val="006E4D22"/>
    <w:rsid w:val="006E4D29"/>
    <w:rsid w:val="006E4D6E"/>
    <w:rsid w:val="006E4DAF"/>
    <w:rsid w:val="006E4EB2"/>
    <w:rsid w:val="006E4EF9"/>
    <w:rsid w:val="006E4EFB"/>
    <w:rsid w:val="006E4F33"/>
    <w:rsid w:val="006E4FBA"/>
    <w:rsid w:val="006E5031"/>
    <w:rsid w:val="006E5099"/>
    <w:rsid w:val="006E530D"/>
    <w:rsid w:val="006E531A"/>
    <w:rsid w:val="006E531B"/>
    <w:rsid w:val="006E535B"/>
    <w:rsid w:val="006E536C"/>
    <w:rsid w:val="006E548E"/>
    <w:rsid w:val="006E54BF"/>
    <w:rsid w:val="006E55B9"/>
    <w:rsid w:val="006E55DC"/>
    <w:rsid w:val="006E57F9"/>
    <w:rsid w:val="006E580B"/>
    <w:rsid w:val="006E5811"/>
    <w:rsid w:val="006E5815"/>
    <w:rsid w:val="006E582A"/>
    <w:rsid w:val="006E5834"/>
    <w:rsid w:val="006E58BD"/>
    <w:rsid w:val="006E58D0"/>
    <w:rsid w:val="006E5921"/>
    <w:rsid w:val="006E592E"/>
    <w:rsid w:val="006E5A0D"/>
    <w:rsid w:val="006E5A57"/>
    <w:rsid w:val="006E5AF3"/>
    <w:rsid w:val="006E5B32"/>
    <w:rsid w:val="006E5B7A"/>
    <w:rsid w:val="006E5C9C"/>
    <w:rsid w:val="006E5CF4"/>
    <w:rsid w:val="006E5D94"/>
    <w:rsid w:val="006E5EF3"/>
    <w:rsid w:val="006E5F15"/>
    <w:rsid w:val="006E5F78"/>
    <w:rsid w:val="006E6069"/>
    <w:rsid w:val="006E60FA"/>
    <w:rsid w:val="006E6194"/>
    <w:rsid w:val="006E61A3"/>
    <w:rsid w:val="006E6220"/>
    <w:rsid w:val="006E6277"/>
    <w:rsid w:val="006E6321"/>
    <w:rsid w:val="006E643D"/>
    <w:rsid w:val="006E649C"/>
    <w:rsid w:val="006E64F0"/>
    <w:rsid w:val="006E6509"/>
    <w:rsid w:val="006E6518"/>
    <w:rsid w:val="006E6540"/>
    <w:rsid w:val="006E65B2"/>
    <w:rsid w:val="006E670F"/>
    <w:rsid w:val="006E677B"/>
    <w:rsid w:val="006E6783"/>
    <w:rsid w:val="006E67A4"/>
    <w:rsid w:val="006E67C0"/>
    <w:rsid w:val="006E67FB"/>
    <w:rsid w:val="006E68AD"/>
    <w:rsid w:val="006E68FC"/>
    <w:rsid w:val="006E6916"/>
    <w:rsid w:val="006E6926"/>
    <w:rsid w:val="006E698B"/>
    <w:rsid w:val="006E69A7"/>
    <w:rsid w:val="006E69E4"/>
    <w:rsid w:val="006E6C39"/>
    <w:rsid w:val="006E6CA8"/>
    <w:rsid w:val="006E6DAE"/>
    <w:rsid w:val="006E6E05"/>
    <w:rsid w:val="006E6E17"/>
    <w:rsid w:val="006E6F2A"/>
    <w:rsid w:val="006E6F4C"/>
    <w:rsid w:val="006E6F88"/>
    <w:rsid w:val="006E701A"/>
    <w:rsid w:val="006E712C"/>
    <w:rsid w:val="006E71FC"/>
    <w:rsid w:val="006E72D6"/>
    <w:rsid w:val="006E7396"/>
    <w:rsid w:val="006E7428"/>
    <w:rsid w:val="006E749F"/>
    <w:rsid w:val="006E755D"/>
    <w:rsid w:val="006E75B4"/>
    <w:rsid w:val="006E75BC"/>
    <w:rsid w:val="006E78BC"/>
    <w:rsid w:val="006E78FF"/>
    <w:rsid w:val="006E7A0F"/>
    <w:rsid w:val="006E7AA2"/>
    <w:rsid w:val="006E7AE7"/>
    <w:rsid w:val="006E7B73"/>
    <w:rsid w:val="006E7C73"/>
    <w:rsid w:val="006E7C81"/>
    <w:rsid w:val="006E7CFC"/>
    <w:rsid w:val="006E7D55"/>
    <w:rsid w:val="006E7D89"/>
    <w:rsid w:val="006E7DE7"/>
    <w:rsid w:val="006E7FF0"/>
    <w:rsid w:val="006F0018"/>
    <w:rsid w:val="006F009B"/>
    <w:rsid w:val="006F00A7"/>
    <w:rsid w:val="006F00B0"/>
    <w:rsid w:val="006F018F"/>
    <w:rsid w:val="006F024D"/>
    <w:rsid w:val="006F0250"/>
    <w:rsid w:val="006F0262"/>
    <w:rsid w:val="006F0264"/>
    <w:rsid w:val="006F0323"/>
    <w:rsid w:val="006F03A8"/>
    <w:rsid w:val="006F03C2"/>
    <w:rsid w:val="006F04EC"/>
    <w:rsid w:val="006F0540"/>
    <w:rsid w:val="006F0698"/>
    <w:rsid w:val="006F09D2"/>
    <w:rsid w:val="006F0A47"/>
    <w:rsid w:val="006F0AD4"/>
    <w:rsid w:val="006F0B2F"/>
    <w:rsid w:val="006F0C9E"/>
    <w:rsid w:val="006F0D92"/>
    <w:rsid w:val="006F0E0B"/>
    <w:rsid w:val="006F0EC6"/>
    <w:rsid w:val="006F0F02"/>
    <w:rsid w:val="006F0F76"/>
    <w:rsid w:val="006F105A"/>
    <w:rsid w:val="006F1218"/>
    <w:rsid w:val="006F1298"/>
    <w:rsid w:val="006F133F"/>
    <w:rsid w:val="006F136D"/>
    <w:rsid w:val="006F13BA"/>
    <w:rsid w:val="006F13FA"/>
    <w:rsid w:val="006F1452"/>
    <w:rsid w:val="006F1455"/>
    <w:rsid w:val="006F14DD"/>
    <w:rsid w:val="006F155E"/>
    <w:rsid w:val="006F1591"/>
    <w:rsid w:val="006F1669"/>
    <w:rsid w:val="006F166C"/>
    <w:rsid w:val="006F1732"/>
    <w:rsid w:val="006F174A"/>
    <w:rsid w:val="006F17E7"/>
    <w:rsid w:val="006F1874"/>
    <w:rsid w:val="006F18DA"/>
    <w:rsid w:val="006F1910"/>
    <w:rsid w:val="006F1980"/>
    <w:rsid w:val="006F19C5"/>
    <w:rsid w:val="006F1B83"/>
    <w:rsid w:val="006F1BE1"/>
    <w:rsid w:val="006F1C07"/>
    <w:rsid w:val="006F1C58"/>
    <w:rsid w:val="006F1C5A"/>
    <w:rsid w:val="006F1D20"/>
    <w:rsid w:val="006F1D53"/>
    <w:rsid w:val="006F1DA3"/>
    <w:rsid w:val="006F1E09"/>
    <w:rsid w:val="006F1E10"/>
    <w:rsid w:val="006F1E2C"/>
    <w:rsid w:val="006F1E81"/>
    <w:rsid w:val="006F1F57"/>
    <w:rsid w:val="006F1FA9"/>
    <w:rsid w:val="006F1FF7"/>
    <w:rsid w:val="006F2005"/>
    <w:rsid w:val="006F2013"/>
    <w:rsid w:val="006F20F7"/>
    <w:rsid w:val="006F2109"/>
    <w:rsid w:val="006F21BD"/>
    <w:rsid w:val="006F220C"/>
    <w:rsid w:val="006F2224"/>
    <w:rsid w:val="006F228E"/>
    <w:rsid w:val="006F22EF"/>
    <w:rsid w:val="006F2369"/>
    <w:rsid w:val="006F236F"/>
    <w:rsid w:val="006F243A"/>
    <w:rsid w:val="006F2566"/>
    <w:rsid w:val="006F26DF"/>
    <w:rsid w:val="006F2704"/>
    <w:rsid w:val="006F2736"/>
    <w:rsid w:val="006F2832"/>
    <w:rsid w:val="006F2885"/>
    <w:rsid w:val="006F2965"/>
    <w:rsid w:val="006F29D5"/>
    <w:rsid w:val="006F2A88"/>
    <w:rsid w:val="006F2A91"/>
    <w:rsid w:val="006F2A95"/>
    <w:rsid w:val="006F2B00"/>
    <w:rsid w:val="006F2B36"/>
    <w:rsid w:val="006F2B69"/>
    <w:rsid w:val="006F2BC3"/>
    <w:rsid w:val="006F2D98"/>
    <w:rsid w:val="006F300E"/>
    <w:rsid w:val="006F30EF"/>
    <w:rsid w:val="006F313C"/>
    <w:rsid w:val="006F31FA"/>
    <w:rsid w:val="006F3215"/>
    <w:rsid w:val="006F322A"/>
    <w:rsid w:val="006F3294"/>
    <w:rsid w:val="006F32F8"/>
    <w:rsid w:val="006F3308"/>
    <w:rsid w:val="006F338F"/>
    <w:rsid w:val="006F34BD"/>
    <w:rsid w:val="006F34E5"/>
    <w:rsid w:val="006F3502"/>
    <w:rsid w:val="006F359C"/>
    <w:rsid w:val="006F35EB"/>
    <w:rsid w:val="006F3816"/>
    <w:rsid w:val="006F3889"/>
    <w:rsid w:val="006F399F"/>
    <w:rsid w:val="006F39BE"/>
    <w:rsid w:val="006F39C2"/>
    <w:rsid w:val="006F3A0F"/>
    <w:rsid w:val="006F3A1E"/>
    <w:rsid w:val="006F3A6E"/>
    <w:rsid w:val="006F3B40"/>
    <w:rsid w:val="006F3B85"/>
    <w:rsid w:val="006F3BA1"/>
    <w:rsid w:val="006F3BB7"/>
    <w:rsid w:val="006F3DEF"/>
    <w:rsid w:val="006F3E01"/>
    <w:rsid w:val="006F3E5E"/>
    <w:rsid w:val="006F3E86"/>
    <w:rsid w:val="006F3EC5"/>
    <w:rsid w:val="006F3EF6"/>
    <w:rsid w:val="006F3F65"/>
    <w:rsid w:val="006F417E"/>
    <w:rsid w:val="006F4264"/>
    <w:rsid w:val="006F4277"/>
    <w:rsid w:val="006F427F"/>
    <w:rsid w:val="006F42C4"/>
    <w:rsid w:val="006F440A"/>
    <w:rsid w:val="006F4454"/>
    <w:rsid w:val="006F44C6"/>
    <w:rsid w:val="006F457A"/>
    <w:rsid w:val="006F45D4"/>
    <w:rsid w:val="006F45E2"/>
    <w:rsid w:val="006F4625"/>
    <w:rsid w:val="006F466C"/>
    <w:rsid w:val="006F4718"/>
    <w:rsid w:val="006F47D5"/>
    <w:rsid w:val="006F4824"/>
    <w:rsid w:val="006F4867"/>
    <w:rsid w:val="006F498D"/>
    <w:rsid w:val="006F4A05"/>
    <w:rsid w:val="006F4ABC"/>
    <w:rsid w:val="006F4AE0"/>
    <w:rsid w:val="006F4C14"/>
    <w:rsid w:val="006F4DEE"/>
    <w:rsid w:val="006F4E37"/>
    <w:rsid w:val="006F4E9B"/>
    <w:rsid w:val="006F4FC5"/>
    <w:rsid w:val="006F51AD"/>
    <w:rsid w:val="006F51C7"/>
    <w:rsid w:val="006F5268"/>
    <w:rsid w:val="006F52BD"/>
    <w:rsid w:val="006F52DC"/>
    <w:rsid w:val="006F5411"/>
    <w:rsid w:val="006F54C8"/>
    <w:rsid w:val="006F5543"/>
    <w:rsid w:val="006F55B5"/>
    <w:rsid w:val="006F5605"/>
    <w:rsid w:val="006F5677"/>
    <w:rsid w:val="006F5704"/>
    <w:rsid w:val="006F5708"/>
    <w:rsid w:val="006F5761"/>
    <w:rsid w:val="006F57A6"/>
    <w:rsid w:val="006F57D2"/>
    <w:rsid w:val="006F588B"/>
    <w:rsid w:val="006F5954"/>
    <w:rsid w:val="006F5970"/>
    <w:rsid w:val="006F59BE"/>
    <w:rsid w:val="006F5ABA"/>
    <w:rsid w:val="006F5ABF"/>
    <w:rsid w:val="006F5AD3"/>
    <w:rsid w:val="006F5AD4"/>
    <w:rsid w:val="006F5AF2"/>
    <w:rsid w:val="006F5AFD"/>
    <w:rsid w:val="006F5B35"/>
    <w:rsid w:val="006F5BE8"/>
    <w:rsid w:val="006F5C0E"/>
    <w:rsid w:val="006F5C51"/>
    <w:rsid w:val="006F5CFF"/>
    <w:rsid w:val="006F5E8C"/>
    <w:rsid w:val="006F5EB1"/>
    <w:rsid w:val="006F5F95"/>
    <w:rsid w:val="006F5F99"/>
    <w:rsid w:val="006F6032"/>
    <w:rsid w:val="006F6107"/>
    <w:rsid w:val="006F6143"/>
    <w:rsid w:val="006F625C"/>
    <w:rsid w:val="006F633B"/>
    <w:rsid w:val="006F6348"/>
    <w:rsid w:val="006F63B1"/>
    <w:rsid w:val="006F63CA"/>
    <w:rsid w:val="006F63D2"/>
    <w:rsid w:val="006F64A0"/>
    <w:rsid w:val="006F6507"/>
    <w:rsid w:val="006F6555"/>
    <w:rsid w:val="006F65B8"/>
    <w:rsid w:val="006F6639"/>
    <w:rsid w:val="006F6664"/>
    <w:rsid w:val="006F6684"/>
    <w:rsid w:val="006F66F0"/>
    <w:rsid w:val="006F677C"/>
    <w:rsid w:val="006F6787"/>
    <w:rsid w:val="006F6852"/>
    <w:rsid w:val="006F692B"/>
    <w:rsid w:val="006F6938"/>
    <w:rsid w:val="006F696A"/>
    <w:rsid w:val="006F69D6"/>
    <w:rsid w:val="006F6A2E"/>
    <w:rsid w:val="006F6A59"/>
    <w:rsid w:val="006F6ABD"/>
    <w:rsid w:val="006F6AE5"/>
    <w:rsid w:val="006F6CDB"/>
    <w:rsid w:val="006F6D4A"/>
    <w:rsid w:val="006F6D72"/>
    <w:rsid w:val="006F6DB0"/>
    <w:rsid w:val="006F6E79"/>
    <w:rsid w:val="006F6EFE"/>
    <w:rsid w:val="006F6FB3"/>
    <w:rsid w:val="006F6FF2"/>
    <w:rsid w:val="006F7003"/>
    <w:rsid w:val="006F701D"/>
    <w:rsid w:val="006F705C"/>
    <w:rsid w:val="006F70A2"/>
    <w:rsid w:val="006F721F"/>
    <w:rsid w:val="006F72A5"/>
    <w:rsid w:val="006F72E5"/>
    <w:rsid w:val="006F7316"/>
    <w:rsid w:val="006F736C"/>
    <w:rsid w:val="006F73F7"/>
    <w:rsid w:val="006F7580"/>
    <w:rsid w:val="006F75AA"/>
    <w:rsid w:val="006F75CF"/>
    <w:rsid w:val="006F76AB"/>
    <w:rsid w:val="006F77D6"/>
    <w:rsid w:val="006F77EB"/>
    <w:rsid w:val="006F7913"/>
    <w:rsid w:val="006F797E"/>
    <w:rsid w:val="006F798F"/>
    <w:rsid w:val="006F79B0"/>
    <w:rsid w:val="006F79BA"/>
    <w:rsid w:val="006F79F0"/>
    <w:rsid w:val="006F7A65"/>
    <w:rsid w:val="006F7B40"/>
    <w:rsid w:val="006F7B4A"/>
    <w:rsid w:val="006F7B6F"/>
    <w:rsid w:val="006F7C11"/>
    <w:rsid w:val="006F7CD7"/>
    <w:rsid w:val="006F7D0F"/>
    <w:rsid w:val="006F7F23"/>
    <w:rsid w:val="006F7F63"/>
    <w:rsid w:val="0070019B"/>
    <w:rsid w:val="007001CD"/>
    <w:rsid w:val="00700245"/>
    <w:rsid w:val="0070027A"/>
    <w:rsid w:val="007002EC"/>
    <w:rsid w:val="00700371"/>
    <w:rsid w:val="0070040F"/>
    <w:rsid w:val="00700466"/>
    <w:rsid w:val="00700499"/>
    <w:rsid w:val="007004A5"/>
    <w:rsid w:val="007004B9"/>
    <w:rsid w:val="007005A4"/>
    <w:rsid w:val="007005DB"/>
    <w:rsid w:val="00700653"/>
    <w:rsid w:val="00700672"/>
    <w:rsid w:val="00700746"/>
    <w:rsid w:val="00700792"/>
    <w:rsid w:val="00700A4E"/>
    <w:rsid w:val="00700ACF"/>
    <w:rsid w:val="00700AE1"/>
    <w:rsid w:val="00700B7C"/>
    <w:rsid w:val="00700C46"/>
    <w:rsid w:val="00700C7C"/>
    <w:rsid w:val="00700C91"/>
    <w:rsid w:val="00700D3E"/>
    <w:rsid w:val="00700D84"/>
    <w:rsid w:val="00700EA5"/>
    <w:rsid w:val="00700FCF"/>
    <w:rsid w:val="00701026"/>
    <w:rsid w:val="007010D1"/>
    <w:rsid w:val="0070110A"/>
    <w:rsid w:val="00701249"/>
    <w:rsid w:val="007013B1"/>
    <w:rsid w:val="007013B3"/>
    <w:rsid w:val="00701476"/>
    <w:rsid w:val="007014C8"/>
    <w:rsid w:val="00701594"/>
    <w:rsid w:val="00701689"/>
    <w:rsid w:val="007017A0"/>
    <w:rsid w:val="007017D5"/>
    <w:rsid w:val="007017E5"/>
    <w:rsid w:val="00701890"/>
    <w:rsid w:val="007018B5"/>
    <w:rsid w:val="00701913"/>
    <w:rsid w:val="00701A0B"/>
    <w:rsid w:val="00701AA0"/>
    <w:rsid w:val="00701DA9"/>
    <w:rsid w:val="00701F30"/>
    <w:rsid w:val="0070201C"/>
    <w:rsid w:val="00702037"/>
    <w:rsid w:val="0070204C"/>
    <w:rsid w:val="00702061"/>
    <w:rsid w:val="0070215E"/>
    <w:rsid w:val="007021F7"/>
    <w:rsid w:val="0070220E"/>
    <w:rsid w:val="007022B4"/>
    <w:rsid w:val="007022FC"/>
    <w:rsid w:val="0070230F"/>
    <w:rsid w:val="00702334"/>
    <w:rsid w:val="00702336"/>
    <w:rsid w:val="007023A2"/>
    <w:rsid w:val="0070248B"/>
    <w:rsid w:val="007024C9"/>
    <w:rsid w:val="007025D5"/>
    <w:rsid w:val="007025DD"/>
    <w:rsid w:val="007025EB"/>
    <w:rsid w:val="007026F9"/>
    <w:rsid w:val="0070270E"/>
    <w:rsid w:val="0070276C"/>
    <w:rsid w:val="00702801"/>
    <w:rsid w:val="00702812"/>
    <w:rsid w:val="007028FE"/>
    <w:rsid w:val="00702908"/>
    <w:rsid w:val="00702A8B"/>
    <w:rsid w:val="00702B2F"/>
    <w:rsid w:val="00702C49"/>
    <w:rsid w:val="00702C72"/>
    <w:rsid w:val="00702C80"/>
    <w:rsid w:val="00702D29"/>
    <w:rsid w:val="00702D63"/>
    <w:rsid w:val="00702D6A"/>
    <w:rsid w:val="00702DAA"/>
    <w:rsid w:val="00702E09"/>
    <w:rsid w:val="00702E39"/>
    <w:rsid w:val="00702E6C"/>
    <w:rsid w:val="00702F35"/>
    <w:rsid w:val="00702FFF"/>
    <w:rsid w:val="0070300A"/>
    <w:rsid w:val="00703014"/>
    <w:rsid w:val="0070302D"/>
    <w:rsid w:val="0070303C"/>
    <w:rsid w:val="00703160"/>
    <w:rsid w:val="0070316D"/>
    <w:rsid w:val="00703178"/>
    <w:rsid w:val="0070319F"/>
    <w:rsid w:val="007031BE"/>
    <w:rsid w:val="0070329F"/>
    <w:rsid w:val="0070338B"/>
    <w:rsid w:val="007033B0"/>
    <w:rsid w:val="00703402"/>
    <w:rsid w:val="0070349E"/>
    <w:rsid w:val="0070356F"/>
    <w:rsid w:val="00703595"/>
    <w:rsid w:val="00703744"/>
    <w:rsid w:val="0070381B"/>
    <w:rsid w:val="00703A12"/>
    <w:rsid w:val="00703A1E"/>
    <w:rsid w:val="00703A33"/>
    <w:rsid w:val="00703C36"/>
    <w:rsid w:val="00703C5B"/>
    <w:rsid w:val="00703D1F"/>
    <w:rsid w:val="00703DD0"/>
    <w:rsid w:val="00703E37"/>
    <w:rsid w:val="00703E8B"/>
    <w:rsid w:val="00703EA0"/>
    <w:rsid w:val="00703F6B"/>
    <w:rsid w:val="0070404A"/>
    <w:rsid w:val="00704058"/>
    <w:rsid w:val="007040A7"/>
    <w:rsid w:val="00704172"/>
    <w:rsid w:val="00704288"/>
    <w:rsid w:val="00704357"/>
    <w:rsid w:val="0070454B"/>
    <w:rsid w:val="00704560"/>
    <w:rsid w:val="00704593"/>
    <w:rsid w:val="00704596"/>
    <w:rsid w:val="007045F8"/>
    <w:rsid w:val="0070460E"/>
    <w:rsid w:val="0070479B"/>
    <w:rsid w:val="0070480E"/>
    <w:rsid w:val="00704850"/>
    <w:rsid w:val="00704854"/>
    <w:rsid w:val="00704A67"/>
    <w:rsid w:val="00704A93"/>
    <w:rsid w:val="00704AFE"/>
    <w:rsid w:val="00704B27"/>
    <w:rsid w:val="00704B55"/>
    <w:rsid w:val="00704BDC"/>
    <w:rsid w:val="00704C1D"/>
    <w:rsid w:val="00704C21"/>
    <w:rsid w:val="00704CBF"/>
    <w:rsid w:val="00704CD7"/>
    <w:rsid w:val="00704D31"/>
    <w:rsid w:val="00704DF9"/>
    <w:rsid w:val="00704E5B"/>
    <w:rsid w:val="00704EA1"/>
    <w:rsid w:val="00704ECF"/>
    <w:rsid w:val="00704F43"/>
    <w:rsid w:val="00704F9A"/>
    <w:rsid w:val="00704FA9"/>
    <w:rsid w:val="00705256"/>
    <w:rsid w:val="007052E4"/>
    <w:rsid w:val="0070536E"/>
    <w:rsid w:val="007053E5"/>
    <w:rsid w:val="00705498"/>
    <w:rsid w:val="0070550F"/>
    <w:rsid w:val="00705596"/>
    <w:rsid w:val="007055C3"/>
    <w:rsid w:val="007056B2"/>
    <w:rsid w:val="007056CE"/>
    <w:rsid w:val="00705785"/>
    <w:rsid w:val="007057C0"/>
    <w:rsid w:val="007057F6"/>
    <w:rsid w:val="00705875"/>
    <w:rsid w:val="007058F9"/>
    <w:rsid w:val="00705902"/>
    <w:rsid w:val="007059EB"/>
    <w:rsid w:val="00705A8E"/>
    <w:rsid w:val="00705B65"/>
    <w:rsid w:val="00705B96"/>
    <w:rsid w:val="00705B9B"/>
    <w:rsid w:val="00705BA7"/>
    <w:rsid w:val="00705C7D"/>
    <w:rsid w:val="00705CC4"/>
    <w:rsid w:val="00705CFB"/>
    <w:rsid w:val="00705D7F"/>
    <w:rsid w:val="00705DEB"/>
    <w:rsid w:val="00705E67"/>
    <w:rsid w:val="00705E7D"/>
    <w:rsid w:val="00705E94"/>
    <w:rsid w:val="00705EA5"/>
    <w:rsid w:val="00705ECD"/>
    <w:rsid w:val="00705EFD"/>
    <w:rsid w:val="00705F0C"/>
    <w:rsid w:val="00706106"/>
    <w:rsid w:val="00706113"/>
    <w:rsid w:val="00706146"/>
    <w:rsid w:val="007061AE"/>
    <w:rsid w:val="00706254"/>
    <w:rsid w:val="007062A0"/>
    <w:rsid w:val="007062C0"/>
    <w:rsid w:val="007062C4"/>
    <w:rsid w:val="00706338"/>
    <w:rsid w:val="00706406"/>
    <w:rsid w:val="0070640D"/>
    <w:rsid w:val="007064F5"/>
    <w:rsid w:val="00706512"/>
    <w:rsid w:val="00706545"/>
    <w:rsid w:val="007065BD"/>
    <w:rsid w:val="00706658"/>
    <w:rsid w:val="007068D0"/>
    <w:rsid w:val="00706987"/>
    <w:rsid w:val="007069C8"/>
    <w:rsid w:val="00706A82"/>
    <w:rsid w:val="00706AFB"/>
    <w:rsid w:val="00706B5D"/>
    <w:rsid w:val="00706BAF"/>
    <w:rsid w:val="00706C10"/>
    <w:rsid w:val="00706D06"/>
    <w:rsid w:val="00706D37"/>
    <w:rsid w:val="00706D39"/>
    <w:rsid w:val="00706D65"/>
    <w:rsid w:val="00706D68"/>
    <w:rsid w:val="00706EC5"/>
    <w:rsid w:val="00706ED0"/>
    <w:rsid w:val="00706EF5"/>
    <w:rsid w:val="00706F0E"/>
    <w:rsid w:val="00706FBB"/>
    <w:rsid w:val="00707049"/>
    <w:rsid w:val="00707074"/>
    <w:rsid w:val="0070713D"/>
    <w:rsid w:val="00707178"/>
    <w:rsid w:val="007071E4"/>
    <w:rsid w:val="00707307"/>
    <w:rsid w:val="00707376"/>
    <w:rsid w:val="007073D6"/>
    <w:rsid w:val="007073EF"/>
    <w:rsid w:val="0070743A"/>
    <w:rsid w:val="00707454"/>
    <w:rsid w:val="00707481"/>
    <w:rsid w:val="00707510"/>
    <w:rsid w:val="00707545"/>
    <w:rsid w:val="00707552"/>
    <w:rsid w:val="007075AD"/>
    <w:rsid w:val="007075E7"/>
    <w:rsid w:val="00707693"/>
    <w:rsid w:val="007076C0"/>
    <w:rsid w:val="00707711"/>
    <w:rsid w:val="00707878"/>
    <w:rsid w:val="007079CE"/>
    <w:rsid w:val="00707B36"/>
    <w:rsid w:val="00707BBB"/>
    <w:rsid w:val="00707BFC"/>
    <w:rsid w:val="00707C8F"/>
    <w:rsid w:val="00707D86"/>
    <w:rsid w:val="00707F6C"/>
    <w:rsid w:val="0071008B"/>
    <w:rsid w:val="007100CD"/>
    <w:rsid w:val="00710202"/>
    <w:rsid w:val="0071021B"/>
    <w:rsid w:val="0071023A"/>
    <w:rsid w:val="0071028E"/>
    <w:rsid w:val="0071029E"/>
    <w:rsid w:val="0071038E"/>
    <w:rsid w:val="0071039F"/>
    <w:rsid w:val="00710465"/>
    <w:rsid w:val="00710475"/>
    <w:rsid w:val="007104CA"/>
    <w:rsid w:val="0071062E"/>
    <w:rsid w:val="0071071A"/>
    <w:rsid w:val="0071083E"/>
    <w:rsid w:val="00710850"/>
    <w:rsid w:val="007108C1"/>
    <w:rsid w:val="00710A29"/>
    <w:rsid w:val="00710A80"/>
    <w:rsid w:val="00710B06"/>
    <w:rsid w:val="00710B6D"/>
    <w:rsid w:val="00710C1D"/>
    <w:rsid w:val="00710CEF"/>
    <w:rsid w:val="00710D0B"/>
    <w:rsid w:val="00710D74"/>
    <w:rsid w:val="00710E5D"/>
    <w:rsid w:val="00710FEB"/>
    <w:rsid w:val="007111FD"/>
    <w:rsid w:val="007112AB"/>
    <w:rsid w:val="007114D1"/>
    <w:rsid w:val="0071163A"/>
    <w:rsid w:val="007116F2"/>
    <w:rsid w:val="0071177B"/>
    <w:rsid w:val="0071178C"/>
    <w:rsid w:val="00711839"/>
    <w:rsid w:val="00711880"/>
    <w:rsid w:val="00711953"/>
    <w:rsid w:val="00711988"/>
    <w:rsid w:val="0071198A"/>
    <w:rsid w:val="007119E2"/>
    <w:rsid w:val="007119F5"/>
    <w:rsid w:val="00711A1D"/>
    <w:rsid w:val="00711A25"/>
    <w:rsid w:val="00711A38"/>
    <w:rsid w:val="00711A5F"/>
    <w:rsid w:val="00711B92"/>
    <w:rsid w:val="00711BAF"/>
    <w:rsid w:val="00711BC0"/>
    <w:rsid w:val="00711BD8"/>
    <w:rsid w:val="00711C12"/>
    <w:rsid w:val="00711C68"/>
    <w:rsid w:val="00711C87"/>
    <w:rsid w:val="00711D2F"/>
    <w:rsid w:val="00711E7A"/>
    <w:rsid w:val="00711ECC"/>
    <w:rsid w:val="00711F84"/>
    <w:rsid w:val="00711FA9"/>
    <w:rsid w:val="00711FDB"/>
    <w:rsid w:val="00711FF5"/>
    <w:rsid w:val="0071204C"/>
    <w:rsid w:val="007120EC"/>
    <w:rsid w:val="00712127"/>
    <w:rsid w:val="00712158"/>
    <w:rsid w:val="007121F4"/>
    <w:rsid w:val="00712269"/>
    <w:rsid w:val="0071226B"/>
    <w:rsid w:val="00712271"/>
    <w:rsid w:val="007122A3"/>
    <w:rsid w:val="00712370"/>
    <w:rsid w:val="00712409"/>
    <w:rsid w:val="00712457"/>
    <w:rsid w:val="007124F9"/>
    <w:rsid w:val="0071250D"/>
    <w:rsid w:val="0071252B"/>
    <w:rsid w:val="00712530"/>
    <w:rsid w:val="00712595"/>
    <w:rsid w:val="007125A6"/>
    <w:rsid w:val="007125C6"/>
    <w:rsid w:val="00712609"/>
    <w:rsid w:val="0071267D"/>
    <w:rsid w:val="00712737"/>
    <w:rsid w:val="007128E2"/>
    <w:rsid w:val="00712938"/>
    <w:rsid w:val="00712954"/>
    <w:rsid w:val="0071297F"/>
    <w:rsid w:val="007129D6"/>
    <w:rsid w:val="00712AFF"/>
    <w:rsid w:val="00712BC8"/>
    <w:rsid w:val="00712C30"/>
    <w:rsid w:val="00712C37"/>
    <w:rsid w:val="00712DBD"/>
    <w:rsid w:val="00712F40"/>
    <w:rsid w:val="00712FBF"/>
    <w:rsid w:val="00713033"/>
    <w:rsid w:val="0071305F"/>
    <w:rsid w:val="007130CF"/>
    <w:rsid w:val="00713103"/>
    <w:rsid w:val="00713169"/>
    <w:rsid w:val="0071316A"/>
    <w:rsid w:val="007131B4"/>
    <w:rsid w:val="00713213"/>
    <w:rsid w:val="0071322E"/>
    <w:rsid w:val="007132D4"/>
    <w:rsid w:val="00713383"/>
    <w:rsid w:val="00713443"/>
    <w:rsid w:val="0071346C"/>
    <w:rsid w:val="007134B7"/>
    <w:rsid w:val="00713545"/>
    <w:rsid w:val="0071356B"/>
    <w:rsid w:val="00713577"/>
    <w:rsid w:val="00713586"/>
    <w:rsid w:val="00713589"/>
    <w:rsid w:val="0071361A"/>
    <w:rsid w:val="00713717"/>
    <w:rsid w:val="007137DF"/>
    <w:rsid w:val="00713A63"/>
    <w:rsid w:val="00713B7D"/>
    <w:rsid w:val="00713C20"/>
    <w:rsid w:val="00713C5F"/>
    <w:rsid w:val="00713DE3"/>
    <w:rsid w:val="00713DF2"/>
    <w:rsid w:val="00713E2D"/>
    <w:rsid w:val="00713F4A"/>
    <w:rsid w:val="0071400A"/>
    <w:rsid w:val="007140E0"/>
    <w:rsid w:val="00714177"/>
    <w:rsid w:val="0071420A"/>
    <w:rsid w:val="00714233"/>
    <w:rsid w:val="007142B2"/>
    <w:rsid w:val="007142B5"/>
    <w:rsid w:val="0071433B"/>
    <w:rsid w:val="007143D2"/>
    <w:rsid w:val="0071443A"/>
    <w:rsid w:val="00714478"/>
    <w:rsid w:val="00714517"/>
    <w:rsid w:val="00714610"/>
    <w:rsid w:val="0071462A"/>
    <w:rsid w:val="0071466A"/>
    <w:rsid w:val="0071469E"/>
    <w:rsid w:val="00714710"/>
    <w:rsid w:val="00714787"/>
    <w:rsid w:val="007147AF"/>
    <w:rsid w:val="007148B9"/>
    <w:rsid w:val="007148CF"/>
    <w:rsid w:val="00714906"/>
    <w:rsid w:val="00714927"/>
    <w:rsid w:val="007149A8"/>
    <w:rsid w:val="00714A54"/>
    <w:rsid w:val="00714A6E"/>
    <w:rsid w:val="00714B28"/>
    <w:rsid w:val="00714B5F"/>
    <w:rsid w:val="00714B68"/>
    <w:rsid w:val="00714BDF"/>
    <w:rsid w:val="00714BE5"/>
    <w:rsid w:val="00714C6A"/>
    <w:rsid w:val="00714C78"/>
    <w:rsid w:val="00714D08"/>
    <w:rsid w:val="00714D65"/>
    <w:rsid w:val="00714F54"/>
    <w:rsid w:val="00714F5C"/>
    <w:rsid w:val="00714F8D"/>
    <w:rsid w:val="00715037"/>
    <w:rsid w:val="00715042"/>
    <w:rsid w:val="007150E9"/>
    <w:rsid w:val="0071514C"/>
    <w:rsid w:val="007151DA"/>
    <w:rsid w:val="007151E0"/>
    <w:rsid w:val="00715282"/>
    <w:rsid w:val="007152C1"/>
    <w:rsid w:val="007153CC"/>
    <w:rsid w:val="00715488"/>
    <w:rsid w:val="0071548B"/>
    <w:rsid w:val="007154E3"/>
    <w:rsid w:val="0071555D"/>
    <w:rsid w:val="007155FF"/>
    <w:rsid w:val="00715605"/>
    <w:rsid w:val="007157D0"/>
    <w:rsid w:val="00715802"/>
    <w:rsid w:val="00715840"/>
    <w:rsid w:val="007158A8"/>
    <w:rsid w:val="007158CD"/>
    <w:rsid w:val="007158F5"/>
    <w:rsid w:val="0071596F"/>
    <w:rsid w:val="00715B09"/>
    <w:rsid w:val="00715B4E"/>
    <w:rsid w:val="00715BB3"/>
    <w:rsid w:val="00715C05"/>
    <w:rsid w:val="00715C71"/>
    <w:rsid w:val="00715C96"/>
    <w:rsid w:val="00715DC1"/>
    <w:rsid w:val="00715E86"/>
    <w:rsid w:val="00715EFE"/>
    <w:rsid w:val="00715F62"/>
    <w:rsid w:val="00715FC4"/>
    <w:rsid w:val="007160DB"/>
    <w:rsid w:val="00716183"/>
    <w:rsid w:val="00716193"/>
    <w:rsid w:val="0071625B"/>
    <w:rsid w:val="0071635F"/>
    <w:rsid w:val="00716413"/>
    <w:rsid w:val="00716420"/>
    <w:rsid w:val="0071642E"/>
    <w:rsid w:val="0071645B"/>
    <w:rsid w:val="00716461"/>
    <w:rsid w:val="007164FE"/>
    <w:rsid w:val="00716502"/>
    <w:rsid w:val="00716510"/>
    <w:rsid w:val="00716519"/>
    <w:rsid w:val="007165A6"/>
    <w:rsid w:val="007165DD"/>
    <w:rsid w:val="007165E2"/>
    <w:rsid w:val="0071663A"/>
    <w:rsid w:val="0071663E"/>
    <w:rsid w:val="00716688"/>
    <w:rsid w:val="007166D3"/>
    <w:rsid w:val="007167ED"/>
    <w:rsid w:val="0071681C"/>
    <w:rsid w:val="007168F2"/>
    <w:rsid w:val="0071696C"/>
    <w:rsid w:val="0071698C"/>
    <w:rsid w:val="00716A24"/>
    <w:rsid w:val="00716A29"/>
    <w:rsid w:val="00716ABD"/>
    <w:rsid w:val="00716B5B"/>
    <w:rsid w:val="00716BEB"/>
    <w:rsid w:val="00716C2D"/>
    <w:rsid w:val="00716D2A"/>
    <w:rsid w:val="00716D2C"/>
    <w:rsid w:val="00716D9B"/>
    <w:rsid w:val="00716EE5"/>
    <w:rsid w:val="00716EFA"/>
    <w:rsid w:val="00716FBE"/>
    <w:rsid w:val="00716FC1"/>
    <w:rsid w:val="00716FE2"/>
    <w:rsid w:val="00717104"/>
    <w:rsid w:val="0071729A"/>
    <w:rsid w:val="007173BE"/>
    <w:rsid w:val="00717401"/>
    <w:rsid w:val="007175B3"/>
    <w:rsid w:val="0071760E"/>
    <w:rsid w:val="007176DF"/>
    <w:rsid w:val="007177AA"/>
    <w:rsid w:val="0071792C"/>
    <w:rsid w:val="00717977"/>
    <w:rsid w:val="00717A38"/>
    <w:rsid w:val="00717B3D"/>
    <w:rsid w:val="00717B49"/>
    <w:rsid w:val="00717B9E"/>
    <w:rsid w:val="00717C12"/>
    <w:rsid w:val="00717C57"/>
    <w:rsid w:val="00717CA0"/>
    <w:rsid w:val="00717D11"/>
    <w:rsid w:val="00717D22"/>
    <w:rsid w:val="00717EE6"/>
    <w:rsid w:val="00717F73"/>
    <w:rsid w:val="00717F91"/>
    <w:rsid w:val="00717FC3"/>
    <w:rsid w:val="0072012A"/>
    <w:rsid w:val="00720155"/>
    <w:rsid w:val="00720240"/>
    <w:rsid w:val="00720279"/>
    <w:rsid w:val="00720283"/>
    <w:rsid w:val="007202A6"/>
    <w:rsid w:val="007202FD"/>
    <w:rsid w:val="0072031E"/>
    <w:rsid w:val="00720346"/>
    <w:rsid w:val="00720349"/>
    <w:rsid w:val="00720383"/>
    <w:rsid w:val="00720387"/>
    <w:rsid w:val="007203E4"/>
    <w:rsid w:val="007203F2"/>
    <w:rsid w:val="00720460"/>
    <w:rsid w:val="007204A9"/>
    <w:rsid w:val="00720551"/>
    <w:rsid w:val="007205F7"/>
    <w:rsid w:val="00720609"/>
    <w:rsid w:val="00720731"/>
    <w:rsid w:val="00720785"/>
    <w:rsid w:val="007207C4"/>
    <w:rsid w:val="00720890"/>
    <w:rsid w:val="0072092B"/>
    <w:rsid w:val="00720AEA"/>
    <w:rsid w:val="00720AF2"/>
    <w:rsid w:val="00720B69"/>
    <w:rsid w:val="00720B8F"/>
    <w:rsid w:val="00720C93"/>
    <w:rsid w:val="00720CBD"/>
    <w:rsid w:val="00720DC5"/>
    <w:rsid w:val="00720E0B"/>
    <w:rsid w:val="00720E25"/>
    <w:rsid w:val="00720E52"/>
    <w:rsid w:val="00720E93"/>
    <w:rsid w:val="00720ECD"/>
    <w:rsid w:val="00720FEE"/>
    <w:rsid w:val="00720FF2"/>
    <w:rsid w:val="00721016"/>
    <w:rsid w:val="0072102B"/>
    <w:rsid w:val="00721080"/>
    <w:rsid w:val="007210A6"/>
    <w:rsid w:val="0072112B"/>
    <w:rsid w:val="00721136"/>
    <w:rsid w:val="00721163"/>
    <w:rsid w:val="007211A9"/>
    <w:rsid w:val="007212F4"/>
    <w:rsid w:val="00721309"/>
    <w:rsid w:val="0072135F"/>
    <w:rsid w:val="007213C3"/>
    <w:rsid w:val="0072145E"/>
    <w:rsid w:val="007216C4"/>
    <w:rsid w:val="00721740"/>
    <w:rsid w:val="0072176F"/>
    <w:rsid w:val="007218B8"/>
    <w:rsid w:val="00721A4A"/>
    <w:rsid w:val="00721B23"/>
    <w:rsid w:val="00721BF9"/>
    <w:rsid w:val="00721C42"/>
    <w:rsid w:val="00721C7A"/>
    <w:rsid w:val="00721CCC"/>
    <w:rsid w:val="00721D27"/>
    <w:rsid w:val="00721DBC"/>
    <w:rsid w:val="00721DFE"/>
    <w:rsid w:val="00721E1D"/>
    <w:rsid w:val="00721F0A"/>
    <w:rsid w:val="00721F19"/>
    <w:rsid w:val="00722075"/>
    <w:rsid w:val="007220FE"/>
    <w:rsid w:val="00722101"/>
    <w:rsid w:val="007222A5"/>
    <w:rsid w:val="00722308"/>
    <w:rsid w:val="0072231E"/>
    <w:rsid w:val="007223A5"/>
    <w:rsid w:val="007223EF"/>
    <w:rsid w:val="0072244E"/>
    <w:rsid w:val="00722481"/>
    <w:rsid w:val="00722541"/>
    <w:rsid w:val="00722548"/>
    <w:rsid w:val="007225F5"/>
    <w:rsid w:val="00722686"/>
    <w:rsid w:val="007227F9"/>
    <w:rsid w:val="00722806"/>
    <w:rsid w:val="00722811"/>
    <w:rsid w:val="007229D3"/>
    <w:rsid w:val="00722A85"/>
    <w:rsid w:val="00722AAB"/>
    <w:rsid w:val="00722BFD"/>
    <w:rsid w:val="00722C01"/>
    <w:rsid w:val="00722C75"/>
    <w:rsid w:val="00722DC7"/>
    <w:rsid w:val="00722E00"/>
    <w:rsid w:val="00722E74"/>
    <w:rsid w:val="00722EEB"/>
    <w:rsid w:val="00722F44"/>
    <w:rsid w:val="0072306A"/>
    <w:rsid w:val="007230E8"/>
    <w:rsid w:val="00723126"/>
    <w:rsid w:val="00723293"/>
    <w:rsid w:val="007232F4"/>
    <w:rsid w:val="00723341"/>
    <w:rsid w:val="00723351"/>
    <w:rsid w:val="00723355"/>
    <w:rsid w:val="00723408"/>
    <w:rsid w:val="00723411"/>
    <w:rsid w:val="007235D0"/>
    <w:rsid w:val="00723603"/>
    <w:rsid w:val="00723604"/>
    <w:rsid w:val="0072364C"/>
    <w:rsid w:val="007236DD"/>
    <w:rsid w:val="0072376D"/>
    <w:rsid w:val="00723856"/>
    <w:rsid w:val="00723986"/>
    <w:rsid w:val="007239E7"/>
    <w:rsid w:val="00723A0D"/>
    <w:rsid w:val="00723B16"/>
    <w:rsid w:val="00723BEB"/>
    <w:rsid w:val="00723C10"/>
    <w:rsid w:val="00723C24"/>
    <w:rsid w:val="00723D2D"/>
    <w:rsid w:val="00723D66"/>
    <w:rsid w:val="00723DA4"/>
    <w:rsid w:val="00723EFF"/>
    <w:rsid w:val="00723F21"/>
    <w:rsid w:val="00723F2B"/>
    <w:rsid w:val="00723FD2"/>
    <w:rsid w:val="00724054"/>
    <w:rsid w:val="00724058"/>
    <w:rsid w:val="0072406C"/>
    <w:rsid w:val="00724106"/>
    <w:rsid w:val="00724376"/>
    <w:rsid w:val="007243B7"/>
    <w:rsid w:val="007243C3"/>
    <w:rsid w:val="007243F4"/>
    <w:rsid w:val="0072452D"/>
    <w:rsid w:val="00724553"/>
    <w:rsid w:val="0072455B"/>
    <w:rsid w:val="007245AD"/>
    <w:rsid w:val="00724648"/>
    <w:rsid w:val="007246B5"/>
    <w:rsid w:val="007246E5"/>
    <w:rsid w:val="007247FD"/>
    <w:rsid w:val="00724885"/>
    <w:rsid w:val="007248E6"/>
    <w:rsid w:val="00724993"/>
    <w:rsid w:val="007249C3"/>
    <w:rsid w:val="007249D8"/>
    <w:rsid w:val="00724A34"/>
    <w:rsid w:val="00724A37"/>
    <w:rsid w:val="00724A83"/>
    <w:rsid w:val="00724AC4"/>
    <w:rsid w:val="00724B63"/>
    <w:rsid w:val="00724C52"/>
    <w:rsid w:val="00724D92"/>
    <w:rsid w:val="00724D94"/>
    <w:rsid w:val="00724E56"/>
    <w:rsid w:val="00724E78"/>
    <w:rsid w:val="00724F0C"/>
    <w:rsid w:val="00724F83"/>
    <w:rsid w:val="00724F9D"/>
    <w:rsid w:val="0072503F"/>
    <w:rsid w:val="007251C1"/>
    <w:rsid w:val="007251C5"/>
    <w:rsid w:val="0072520D"/>
    <w:rsid w:val="0072525A"/>
    <w:rsid w:val="00725293"/>
    <w:rsid w:val="007252C9"/>
    <w:rsid w:val="007252F6"/>
    <w:rsid w:val="00725367"/>
    <w:rsid w:val="00725382"/>
    <w:rsid w:val="007254A4"/>
    <w:rsid w:val="007254DD"/>
    <w:rsid w:val="007254E7"/>
    <w:rsid w:val="0072557B"/>
    <w:rsid w:val="00725636"/>
    <w:rsid w:val="00725693"/>
    <w:rsid w:val="007256DE"/>
    <w:rsid w:val="007256EC"/>
    <w:rsid w:val="00725734"/>
    <w:rsid w:val="00725796"/>
    <w:rsid w:val="0072584A"/>
    <w:rsid w:val="00725AD4"/>
    <w:rsid w:val="00725FB6"/>
    <w:rsid w:val="00725FD9"/>
    <w:rsid w:val="00726035"/>
    <w:rsid w:val="00726055"/>
    <w:rsid w:val="00726090"/>
    <w:rsid w:val="007260CD"/>
    <w:rsid w:val="00726107"/>
    <w:rsid w:val="0072613A"/>
    <w:rsid w:val="007261AD"/>
    <w:rsid w:val="007262F6"/>
    <w:rsid w:val="00726374"/>
    <w:rsid w:val="00726377"/>
    <w:rsid w:val="00726390"/>
    <w:rsid w:val="00726409"/>
    <w:rsid w:val="00726491"/>
    <w:rsid w:val="007265B8"/>
    <w:rsid w:val="007265C4"/>
    <w:rsid w:val="00726726"/>
    <w:rsid w:val="00726889"/>
    <w:rsid w:val="00726903"/>
    <w:rsid w:val="0072693D"/>
    <w:rsid w:val="00726941"/>
    <w:rsid w:val="00726986"/>
    <w:rsid w:val="00726A0B"/>
    <w:rsid w:val="00726A2F"/>
    <w:rsid w:val="00726AD0"/>
    <w:rsid w:val="00726B10"/>
    <w:rsid w:val="00726C7E"/>
    <w:rsid w:val="00726D84"/>
    <w:rsid w:val="00726DE5"/>
    <w:rsid w:val="00726F34"/>
    <w:rsid w:val="00726FBF"/>
    <w:rsid w:val="00727056"/>
    <w:rsid w:val="0072705B"/>
    <w:rsid w:val="007270AC"/>
    <w:rsid w:val="00727132"/>
    <w:rsid w:val="0072725E"/>
    <w:rsid w:val="0072751F"/>
    <w:rsid w:val="007276BF"/>
    <w:rsid w:val="007276DE"/>
    <w:rsid w:val="0072778D"/>
    <w:rsid w:val="007278A1"/>
    <w:rsid w:val="007278DA"/>
    <w:rsid w:val="0072796B"/>
    <w:rsid w:val="007279AA"/>
    <w:rsid w:val="00727A5C"/>
    <w:rsid w:val="00727B7D"/>
    <w:rsid w:val="00727D87"/>
    <w:rsid w:val="00727EF8"/>
    <w:rsid w:val="00727FA0"/>
    <w:rsid w:val="00730029"/>
    <w:rsid w:val="00730030"/>
    <w:rsid w:val="007300D8"/>
    <w:rsid w:val="007300F5"/>
    <w:rsid w:val="00730169"/>
    <w:rsid w:val="007301CE"/>
    <w:rsid w:val="0073022B"/>
    <w:rsid w:val="007302A1"/>
    <w:rsid w:val="0073031E"/>
    <w:rsid w:val="007303B5"/>
    <w:rsid w:val="007303CE"/>
    <w:rsid w:val="007303FB"/>
    <w:rsid w:val="00730420"/>
    <w:rsid w:val="0073048C"/>
    <w:rsid w:val="00730564"/>
    <w:rsid w:val="00730588"/>
    <w:rsid w:val="007305DD"/>
    <w:rsid w:val="0073065B"/>
    <w:rsid w:val="0073065C"/>
    <w:rsid w:val="0073078B"/>
    <w:rsid w:val="007307A4"/>
    <w:rsid w:val="00730817"/>
    <w:rsid w:val="00730857"/>
    <w:rsid w:val="00730934"/>
    <w:rsid w:val="00730946"/>
    <w:rsid w:val="00730973"/>
    <w:rsid w:val="007309C2"/>
    <w:rsid w:val="00730A6F"/>
    <w:rsid w:val="00730AAC"/>
    <w:rsid w:val="00730B0B"/>
    <w:rsid w:val="00730B6F"/>
    <w:rsid w:val="00730B93"/>
    <w:rsid w:val="00730C02"/>
    <w:rsid w:val="00730CF1"/>
    <w:rsid w:val="00730D14"/>
    <w:rsid w:val="00730D17"/>
    <w:rsid w:val="00730D39"/>
    <w:rsid w:val="00730DC7"/>
    <w:rsid w:val="00730EF6"/>
    <w:rsid w:val="00730F67"/>
    <w:rsid w:val="00730F82"/>
    <w:rsid w:val="00730FDE"/>
    <w:rsid w:val="00731019"/>
    <w:rsid w:val="007310CE"/>
    <w:rsid w:val="00731198"/>
    <w:rsid w:val="007311A9"/>
    <w:rsid w:val="007312F1"/>
    <w:rsid w:val="0073136C"/>
    <w:rsid w:val="00731373"/>
    <w:rsid w:val="007313A6"/>
    <w:rsid w:val="00731402"/>
    <w:rsid w:val="0073148D"/>
    <w:rsid w:val="007314EC"/>
    <w:rsid w:val="00731506"/>
    <w:rsid w:val="00731523"/>
    <w:rsid w:val="007316B6"/>
    <w:rsid w:val="00731744"/>
    <w:rsid w:val="007317D3"/>
    <w:rsid w:val="0073182C"/>
    <w:rsid w:val="007318F5"/>
    <w:rsid w:val="00731967"/>
    <w:rsid w:val="007319E2"/>
    <w:rsid w:val="00731ABA"/>
    <w:rsid w:val="00731AFF"/>
    <w:rsid w:val="00731B16"/>
    <w:rsid w:val="00731BA1"/>
    <w:rsid w:val="00731BC2"/>
    <w:rsid w:val="00731BF7"/>
    <w:rsid w:val="00731BFE"/>
    <w:rsid w:val="00731C30"/>
    <w:rsid w:val="00731C64"/>
    <w:rsid w:val="00731C6B"/>
    <w:rsid w:val="00731C8B"/>
    <w:rsid w:val="00731EB4"/>
    <w:rsid w:val="00731EF0"/>
    <w:rsid w:val="00731EFA"/>
    <w:rsid w:val="00731F61"/>
    <w:rsid w:val="00732010"/>
    <w:rsid w:val="00732022"/>
    <w:rsid w:val="00732069"/>
    <w:rsid w:val="007321A3"/>
    <w:rsid w:val="0073226D"/>
    <w:rsid w:val="007322D7"/>
    <w:rsid w:val="0073241F"/>
    <w:rsid w:val="00732532"/>
    <w:rsid w:val="00732633"/>
    <w:rsid w:val="0073263E"/>
    <w:rsid w:val="00732668"/>
    <w:rsid w:val="00732689"/>
    <w:rsid w:val="007326FA"/>
    <w:rsid w:val="0073271E"/>
    <w:rsid w:val="00732735"/>
    <w:rsid w:val="00732757"/>
    <w:rsid w:val="0073282C"/>
    <w:rsid w:val="0073291E"/>
    <w:rsid w:val="00732A4F"/>
    <w:rsid w:val="00732A55"/>
    <w:rsid w:val="00732ACB"/>
    <w:rsid w:val="00732AE4"/>
    <w:rsid w:val="00732B2C"/>
    <w:rsid w:val="00732B62"/>
    <w:rsid w:val="00732C4E"/>
    <w:rsid w:val="00732D1C"/>
    <w:rsid w:val="00732D36"/>
    <w:rsid w:val="00732D43"/>
    <w:rsid w:val="00732D59"/>
    <w:rsid w:val="00732D8F"/>
    <w:rsid w:val="00732DC2"/>
    <w:rsid w:val="00732DCE"/>
    <w:rsid w:val="00732DCF"/>
    <w:rsid w:val="00732E98"/>
    <w:rsid w:val="00732ED3"/>
    <w:rsid w:val="00732EE0"/>
    <w:rsid w:val="00732F9A"/>
    <w:rsid w:val="00733009"/>
    <w:rsid w:val="00733105"/>
    <w:rsid w:val="00733136"/>
    <w:rsid w:val="007331A1"/>
    <w:rsid w:val="00733259"/>
    <w:rsid w:val="007332C2"/>
    <w:rsid w:val="00733314"/>
    <w:rsid w:val="0073349E"/>
    <w:rsid w:val="007334FB"/>
    <w:rsid w:val="00733545"/>
    <w:rsid w:val="007335BD"/>
    <w:rsid w:val="00733703"/>
    <w:rsid w:val="00733709"/>
    <w:rsid w:val="0073375A"/>
    <w:rsid w:val="0073376F"/>
    <w:rsid w:val="007337F4"/>
    <w:rsid w:val="007337FC"/>
    <w:rsid w:val="0073380F"/>
    <w:rsid w:val="00733883"/>
    <w:rsid w:val="007338AC"/>
    <w:rsid w:val="007338E6"/>
    <w:rsid w:val="0073393A"/>
    <w:rsid w:val="00733954"/>
    <w:rsid w:val="007339F2"/>
    <w:rsid w:val="00733A15"/>
    <w:rsid w:val="00733B2A"/>
    <w:rsid w:val="00733C4C"/>
    <w:rsid w:val="00733C68"/>
    <w:rsid w:val="00733CCE"/>
    <w:rsid w:val="00733E08"/>
    <w:rsid w:val="00733E2A"/>
    <w:rsid w:val="00733E60"/>
    <w:rsid w:val="00733F14"/>
    <w:rsid w:val="00733F42"/>
    <w:rsid w:val="00733FB0"/>
    <w:rsid w:val="0073403C"/>
    <w:rsid w:val="00734062"/>
    <w:rsid w:val="007341C2"/>
    <w:rsid w:val="00734283"/>
    <w:rsid w:val="007342EB"/>
    <w:rsid w:val="00734302"/>
    <w:rsid w:val="0073438D"/>
    <w:rsid w:val="007343A1"/>
    <w:rsid w:val="0073449E"/>
    <w:rsid w:val="00734613"/>
    <w:rsid w:val="0073464F"/>
    <w:rsid w:val="007346D2"/>
    <w:rsid w:val="0073476B"/>
    <w:rsid w:val="007348BB"/>
    <w:rsid w:val="007348EF"/>
    <w:rsid w:val="007348F8"/>
    <w:rsid w:val="0073491C"/>
    <w:rsid w:val="007349C6"/>
    <w:rsid w:val="007349D4"/>
    <w:rsid w:val="00734C1B"/>
    <w:rsid w:val="00734C8D"/>
    <w:rsid w:val="00734CAE"/>
    <w:rsid w:val="00734CFA"/>
    <w:rsid w:val="00734E54"/>
    <w:rsid w:val="00734EB2"/>
    <w:rsid w:val="00734F29"/>
    <w:rsid w:val="00734FD7"/>
    <w:rsid w:val="007350D1"/>
    <w:rsid w:val="007351B4"/>
    <w:rsid w:val="007351BF"/>
    <w:rsid w:val="007351C4"/>
    <w:rsid w:val="007351DB"/>
    <w:rsid w:val="007351F2"/>
    <w:rsid w:val="00735223"/>
    <w:rsid w:val="00735240"/>
    <w:rsid w:val="007352FA"/>
    <w:rsid w:val="00735326"/>
    <w:rsid w:val="00735380"/>
    <w:rsid w:val="00735393"/>
    <w:rsid w:val="007353F0"/>
    <w:rsid w:val="00735545"/>
    <w:rsid w:val="007355E7"/>
    <w:rsid w:val="0073565D"/>
    <w:rsid w:val="00735749"/>
    <w:rsid w:val="0073576F"/>
    <w:rsid w:val="007358F5"/>
    <w:rsid w:val="007359C8"/>
    <w:rsid w:val="00735A02"/>
    <w:rsid w:val="00735A87"/>
    <w:rsid w:val="00735AB0"/>
    <w:rsid w:val="00735AB6"/>
    <w:rsid w:val="00735B76"/>
    <w:rsid w:val="00735C75"/>
    <w:rsid w:val="00735CAE"/>
    <w:rsid w:val="00735CB0"/>
    <w:rsid w:val="00735CD3"/>
    <w:rsid w:val="00735CE9"/>
    <w:rsid w:val="00735E0F"/>
    <w:rsid w:val="00735E77"/>
    <w:rsid w:val="00735E89"/>
    <w:rsid w:val="00735F4D"/>
    <w:rsid w:val="00735FEC"/>
    <w:rsid w:val="007360D8"/>
    <w:rsid w:val="0073610B"/>
    <w:rsid w:val="0073611F"/>
    <w:rsid w:val="007361AC"/>
    <w:rsid w:val="00736241"/>
    <w:rsid w:val="00736291"/>
    <w:rsid w:val="00736313"/>
    <w:rsid w:val="00736386"/>
    <w:rsid w:val="007363A5"/>
    <w:rsid w:val="007363CA"/>
    <w:rsid w:val="007363CD"/>
    <w:rsid w:val="0073640C"/>
    <w:rsid w:val="0073644A"/>
    <w:rsid w:val="007364EC"/>
    <w:rsid w:val="00736506"/>
    <w:rsid w:val="00736514"/>
    <w:rsid w:val="00736572"/>
    <w:rsid w:val="0073659D"/>
    <w:rsid w:val="007365F9"/>
    <w:rsid w:val="00736623"/>
    <w:rsid w:val="00736684"/>
    <w:rsid w:val="007366E2"/>
    <w:rsid w:val="007366E8"/>
    <w:rsid w:val="007367B9"/>
    <w:rsid w:val="00736902"/>
    <w:rsid w:val="00736930"/>
    <w:rsid w:val="0073694B"/>
    <w:rsid w:val="0073696B"/>
    <w:rsid w:val="00736B00"/>
    <w:rsid w:val="00736B8D"/>
    <w:rsid w:val="00736BD2"/>
    <w:rsid w:val="00736BEA"/>
    <w:rsid w:val="00736C1F"/>
    <w:rsid w:val="00736D2A"/>
    <w:rsid w:val="00736DB8"/>
    <w:rsid w:val="00736E10"/>
    <w:rsid w:val="00736ED6"/>
    <w:rsid w:val="00736FC4"/>
    <w:rsid w:val="00737009"/>
    <w:rsid w:val="0073705D"/>
    <w:rsid w:val="0073706E"/>
    <w:rsid w:val="0073708C"/>
    <w:rsid w:val="007370D6"/>
    <w:rsid w:val="007370EC"/>
    <w:rsid w:val="00737150"/>
    <w:rsid w:val="00737161"/>
    <w:rsid w:val="00737193"/>
    <w:rsid w:val="007371B6"/>
    <w:rsid w:val="00737229"/>
    <w:rsid w:val="00737277"/>
    <w:rsid w:val="007373E4"/>
    <w:rsid w:val="007374B9"/>
    <w:rsid w:val="00737633"/>
    <w:rsid w:val="00737634"/>
    <w:rsid w:val="0073764E"/>
    <w:rsid w:val="007376CC"/>
    <w:rsid w:val="007376F8"/>
    <w:rsid w:val="00737764"/>
    <w:rsid w:val="007377AA"/>
    <w:rsid w:val="007378C3"/>
    <w:rsid w:val="007379B9"/>
    <w:rsid w:val="007379F1"/>
    <w:rsid w:val="007379F8"/>
    <w:rsid w:val="00737A66"/>
    <w:rsid w:val="00737AAA"/>
    <w:rsid w:val="00737B7D"/>
    <w:rsid w:val="00737C18"/>
    <w:rsid w:val="00737C1C"/>
    <w:rsid w:val="00737C2C"/>
    <w:rsid w:val="00737D17"/>
    <w:rsid w:val="00737D75"/>
    <w:rsid w:val="00737DB6"/>
    <w:rsid w:val="00737E7F"/>
    <w:rsid w:val="00737F10"/>
    <w:rsid w:val="00740091"/>
    <w:rsid w:val="007400B5"/>
    <w:rsid w:val="007400B8"/>
    <w:rsid w:val="007400C1"/>
    <w:rsid w:val="00740116"/>
    <w:rsid w:val="00740241"/>
    <w:rsid w:val="00740332"/>
    <w:rsid w:val="00740375"/>
    <w:rsid w:val="007403A7"/>
    <w:rsid w:val="0074042C"/>
    <w:rsid w:val="00740550"/>
    <w:rsid w:val="0074057D"/>
    <w:rsid w:val="007405C3"/>
    <w:rsid w:val="00740749"/>
    <w:rsid w:val="00740764"/>
    <w:rsid w:val="00740848"/>
    <w:rsid w:val="00740858"/>
    <w:rsid w:val="00740973"/>
    <w:rsid w:val="007409FF"/>
    <w:rsid w:val="00740A46"/>
    <w:rsid w:val="00740B6C"/>
    <w:rsid w:val="00740BDF"/>
    <w:rsid w:val="00740C2C"/>
    <w:rsid w:val="00740C49"/>
    <w:rsid w:val="00740C51"/>
    <w:rsid w:val="00740C76"/>
    <w:rsid w:val="00740C83"/>
    <w:rsid w:val="00740D3A"/>
    <w:rsid w:val="00740E4C"/>
    <w:rsid w:val="00740EB7"/>
    <w:rsid w:val="00740F36"/>
    <w:rsid w:val="00740FBB"/>
    <w:rsid w:val="00740FD8"/>
    <w:rsid w:val="00741011"/>
    <w:rsid w:val="0074107F"/>
    <w:rsid w:val="0074109F"/>
    <w:rsid w:val="007410C9"/>
    <w:rsid w:val="007410D2"/>
    <w:rsid w:val="00741125"/>
    <w:rsid w:val="0074116C"/>
    <w:rsid w:val="007411BD"/>
    <w:rsid w:val="007411F3"/>
    <w:rsid w:val="00741209"/>
    <w:rsid w:val="007412DF"/>
    <w:rsid w:val="0074134A"/>
    <w:rsid w:val="00741412"/>
    <w:rsid w:val="00741461"/>
    <w:rsid w:val="00741474"/>
    <w:rsid w:val="00741497"/>
    <w:rsid w:val="007414BD"/>
    <w:rsid w:val="00741694"/>
    <w:rsid w:val="007416B4"/>
    <w:rsid w:val="00741858"/>
    <w:rsid w:val="0074187A"/>
    <w:rsid w:val="00741960"/>
    <w:rsid w:val="007419A5"/>
    <w:rsid w:val="00741A00"/>
    <w:rsid w:val="00741A50"/>
    <w:rsid w:val="00741A80"/>
    <w:rsid w:val="00741AA0"/>
    <w:rsid w:val="00741C0B"/>
    <w:rsid w:val="00741C2E"/>
    <w:rsid w:val="00741D1E"/>
    <w:rsid w:val="00741E81"/>
    <w:rsid w:val="00741E90"/>
    <w:rsid w:val="00741EA4"/>
    <w:rsid w:val="00741EB8"/>
    <w:rsid w:val="00741F39"/>
    <w:rsid w:val="007420DC"/>
    <w:rsid w:val="007420EB"/>
    <w:rsid w:val="007420EF"/>
    <w:rsid w:val="007421F4"/>
    <w:rsid w:val="00742210"/>
    <w:rsid w:val="00742252"/>
    <w:rsid w:val="007422D6"/>
    <w:rsid w:val="00742341"/>
    <w:rsid w:val="00742344"/>
    <w:rsid w:val="00742387"/>
    <w:rsid w:val="00742392"/>
    <w:rsid w:val="0074241C"/>
    <w:rsid w:val="00742425"/>
    <w:rsid w:val="00742458"/>
    <w:rsid w:val="007424E1"/>
    <w:rsid w:val="007424E2"/>
    <w:rsid w:val="00742571"/>
    <w:rsid w:val="007425C0"/>
    <w:rsid w:val="007427D0"/>
    <w:rsid w:val="00742897"/>
    <w:rsid w:val="007428D1"/>
    <w:rsid w:val="007428DA"/>
    <w:rsid w:val="00742901"/>
    <w:rsid w:val="0074295C"/>
    <w:rsid w:val="00742998"/>
    <w:rsid w:val="00742A13"/>
    <w:rsid w:val="00742AC4"/>
    <w:rsid w:val="00742BFE"/>
    <w:rsid w:val="00742C76"/>
    <w:rsid w:val="00742D6C"/>
    <w:rsid w:val="00742E77"/>
    <w:rsid w:val="00742E8D"/>
    <w:rsid w:val="00742F65"/>
    <w:rsid w:val="00742F7A"/>
    <w:rsid w:val="00742F9E"/>
    <w:rsid w:val="00742FCB"/>
    <w:rsid w:val="007430DA"/>
    <w:rsid w:val="007430F8"/>
    <w:rsid w:val="00743124"/>
    <w:rsid w:val="0074318B"/>
    <w:rsid w:val="00743367"/>
    <w:rsid w:val="0074349E"/>
    <w:rsid w:val="007434F9"/>
    <w:rsid w:val="0074352D"/>
    <w:rsid w:val="00743578"/>
    <w:rsid w:val="0074361C"/>
    <w:rsid w:val="0074363B"/>
    <w:rsid w:val="00743646"/>
    <w:rsid w:val="007436A3"/>
    <w:rsid w:val="007436CD"/>
    <w:rsid w:val="007436DD"/>
    <w:rsid w:val="007436F9"/>
    <w:rsid w:val="0074393D"/>
    <w:rsid w:val="00743942"/>
    <w:rsid w:val="0074395F"/>
    <w:rsid w:val="00743971"/>
    <w:rsid w:val="00743AF6"/>
    <w:rsid w:val="00743B11"/>
    <w:rsid w:val="00743B15"/>
    <w:rsid w:val="00743C16"/>
    <w:rsid w:val="00743C92"/>
    <w:rsid w:val="00743C96"/>
    <w:rsid w:val="00743CE9"/>
    <w:rsid w:val="00743D46"/>
    <w:rsid w:val="00743E0E"/>
    <w:rsid w:val="00743ED0"/>
    <w:rsid w:val="00743EE1"/>
    <w:rsid w:val="00743FBC"/>
    <w:rsid w:val="0074400A"/>
    <w:rsid w:val="007440BC"/>
    <w:rsid w:val="0074410C"/>
    <w:rsid w:val="00744145"/>
    <w:rsid w:val="007441E1"/>
    <w:rsid w:val="00744277"/>
    <w:rsid w:val="007443D5"/>
    <w:rsid w:val="00744429"/>
    <w:rsid w:val="007445A3"/>
    <w:rsid w:val="007445C8"/>
    <w:rsid w:val="00744652"/>
    <w:rsid w:val="007446D0"/>
    <w:rsid w:val="0074472F"/>
    <w:rsid w:val="007447E4"/>
    <w:rsid w:val="00744804"/>
    <w:rsid w:val="007448E5"/>
    <w:rsid w:val="0074493D"/>
    <w:rsid w:val="00744964"/>
    <w:rsid w:val="00744998"/>
    <w:rsid w:val="00744B61"/>
    <w:rsid w:val="00744B64"/>
    <w:rsid w:val="00744C72"/>
    <w:rsid w:val="00744E22"/>
    <w:rsid w:val="00744E8E"/>
    <w:rsid w:val="00744F46"/>
    <w:rsid w:val="00744F67"/>
    <w:rsid w:val="0074519B"/>
    <w:rsid w:val="007451A8"/>
    <w:rsid w:val="007451CD"/>
    <w:rsid w:val="007451EC"/>
    <w:rsid w:val="007452E0"/>
    <w:rsid w:val="007452EF"/>
    <w:rsid w:val="0074543C"/>
    <w:rsid w:val="00745446"/>
    <w:rsid w:val="0074559B"/>
    <w:rsid w:val="007455F1"/>
    <w:rsid w:val="00745680"/>
    <w:rsid w:val="0074570A"/>
    <w:rsid w:val="0074574B"/>
    <w:rsid w:val="007459A3"/>
    <w:rsid w:val="007459E3"/>
    <w:rsid w:val="007459EB"/>
    <w:rsid w:val="00745A27"/>
    <w:rsid w:val="00745ACE"/>
    <w:rsid w:val="00745B89"/>
    <w:rsid w:val="00745BD6"/>
    <w:rsid w:val="00745C0B"/>
    <w:rsid w:val="00745C58"/>
    <w:rsid w:val="00745C6E"/>
    <w:rsid w:val="00745C8A"/>
    <w:rsid w:val="00745D8F"/>
    <w:rsid w:val="00745DD6"/>
    <w:rsid w:val="00745E5C"/>
    <w:rsid w:val="00745ED5"/>
    <w:rsid w:val="00745F2F"/>
    <w:rsid w:val="0074608D"/>
    <w:rsid w:val="00746114"/>
    <w:rsid w:val="00746178"/>
    <w:rsid w:val="007461A8"/>
    <w:rsid w:val="00746283"/>
    <w:rsid w:val="0074628D"/>
    <w:rsid w:val="00746297"/>
    <w:rsid w:val="00746298"/>
    <w:rsid w:val="007462A6"/>
    <w:rsid w:val="0074633B"/>
    <w:rsid w:val="00746456"/>
    <w:rsid w:val="007464BC"/>
    <w:rsid w:val="00746539"/>
    <w:rsid w:val="00746685"/>
    <w:rsid w:val="007466AA"/>
    <w:rsid w:val="007466BD"/>
    <w:rsid w:val="007466CC"/>
    <w:rsid w:val="007466D0"/>
    <w:rsid w:val="00746738"/>
    <w:rsid w:val="00746752"/>
    <w:rsid w:val="00746991"/>
    <w:rsid w:val="007469B3"/>
    <w:rsid w:val="007469B5"/>
    <w:rsid w:val="007469D8"/>
    <w:rsid w:val="00746A06"/>
    <w:rsid w:val="00746BB2"/>
    <w:rsid w:val="00746BBD"/>
    <w:rsid w:val="00746C92"/>
    <w:rsid w:val="00746C93"/>
    <w:rsid w:val="00746CD3"/>
    <w:rsid w:val="00746CE5"/>
    <w:rsid w:val="00746D67"/>
    <w:rsid w:val="00746D8A"/>
    <w:rsid w:val="00746DD2"/>
    <w:rsid w:val="00746E91"/>
    <w:rsid w:val="00747004"/>
    <w:rsid w:val="00747018"/>
    <w:rsid w:val="00747136"/>
    <w:rsid w:val="007471B9"/>
    <w:rsid w:val="0074735F"/>
    <w:rsid w:val="00747363"/>
    <w:rsid w:val="00747372"/>
    <w:rsid w:val="00747505"/>
    <w:rsid w:val="007476AC"/>
    <w:rsid w:val="0074772E"/>
    <w:rsid w:val="00747735"/>
    <w:rsid w:val="00747777"/>
    <w:rsid w:val="0074784B"/>
    <w:rsid w:val="007478C4"/>
    <w:rsid w:val="007478E9"/>
    <w:rsid w:val="00747934"/>
    <w:rsid w:val="0074799B"/>
    <w:rsid w:val="0074799E"/>
    <w:rsid w:val="007479CE"/>
    <w:rsid w:val="00747A79"/>
    <w:rsid w:val="00747AEE"/>
    <w:rsid w:val="00747B63"/>
    <w:rsid w:val="00747C1D"/>
    <w:rsid w:val="00747CB3"/>
    <w:rsid w:val="00747DDF"/>
    <w:rsid w:val="00747DEA"/>
    <w:rsid w:val="00747E49"/>
    <w:rsid w:val="00747E90"/>
    <w:rsid w:val="00747E93"/>
    <w:rsid w:val="00747F2F"/>
    <w:rsid w:val="00747F58"/>
    <w:rsid w:val="00747F64"/>
    <w:rsid w:val="00747F8A"/>
    <w:rsid w:val="00747F9D"/>
    <w:rsid w:val="00747FB1"/>
    <w:rsid w:val="00747FBE"/>
    <w:rsid w:val="00750002"/>
    <w:rsid w:val="00750013"/>
    <w:rsid w:val="007500DC"/>
    <w:rsid w:val="0075014E"/>
    <w:rsid w:val="007501DF"/>
    <w:rsid w:val="00750213"/>
    <w:rsid w:val="0075026D"/>
    <w:rsid w:val="0075029D"/>
    <w:rsid w:val="007502FD"/>
    <w:rsid w:val="0075035C"/>
    <w:rsid w:val="0075039B"/>
    <w:rsid w:val="0075042C"/>
    <w:rsid w:val="007504D0"/>
    <w:rsid w:val="0075058F"/>
    <w:rsid w:val="007505D7"/>
    <w:rsid w:val="007505FE"/>
    <w:rsid w:val="0075068D"/>
    <w:rsid w:val="007506B5"/>
    <w:rsid w:val="007506BA"/>
    <w:rsid w:val="00750801"/>
    <w:rsid w:val="007508A6"/>
    <w:rsid w:val="00750997"/>
    <w:rsid w:val="00750A90"/>
    <w:rsid w:val="00750B13"/>
    <w:rsid w:val="00750B23"/>
    <w:rsid w:val="00750B39"/>
    <w:rsid w:val="00750C4E"/>
    <w:rsid w:val="00750C94"/>
    <w:rsid w:val="00750CB4"/>
    <w:rsid w:val="00750CD1"/>
    <w:rsid w:val="00750D5C"/>
    <w:rsid w:val="00750D91"/>
    <w:rsid w:val="00750DD5"/>
    <w:rsid w:val="00750DD9"/>
    <w:rsid w:val="00750E32"/>
    <w:rsid w:val="00750E78"/>
    <w:rsid w:val="00750EE9"/>
    <w:rsid w:val="0075105C"/>
    <w:rsid w:val="0075109B"/>
    <w:rsid w:val="007511B5"/>
    <w:rsid w:val="0075125B"/>
    <w:rsid w:val="00751287"/>
    <w:rsid w:val="0075134C"/>
    <w:rsid w:val="00751384"/>
    <w:rsid w:val="00751446"/>
    <w:rsid w:val="00751548"/>
    <w:rsid w:val="0075156F"/>
    <w:rsid w:val="00751579"/>
    <w:rsid w:val="0075166C"/>
    <w:rsid w:val="00751751"/>
    <w:rsid w:val="007518B7"/>
    <w:rsid w:val="0075198C"/>
    <w:rsid w:val="00751A13"/>
    <w:rsid w:val="00751A3E"/>
    <w:rsid w:val="00751A8E"/>
    <w:rsid w:val="00751AF1"/>
    <w:rsid w:val="00751B8D"/>
    <w:rsid w:val="00751C55"/>
    <w:rsid w:val="00751D4D"/>
    <w:rsid w:val="00751D9A"/>
    <w:rsid w:val="00751F13"/>
    <w:rsid w:val="00751FBC"/>
    <w:rsid w:val="00751FC5"/>
    <w:rsid w:val="00751FF0"/>
    <w:rsid w:val="007521A5"/>
    <w:rsid w:val="007521EE"/>
    <w:rsid w:val="007522EF"/>
    <w:rsid w:val="00752369"/>
    <w:rsid w:val="007523D8"/>
    <w:rsid w:val="007523FB"/>
    <w:rsid w:val="00752426"/>
    <w:rsid w:val="007525D8"/>
    <w:rsid w:val="00752647"/>
    <w:rsid w:val="00752669"/>
    <w:rsid w:val="007526CD"/>
    <w:rsid w:val="007526DC"/>
    <w:rsid w:val="0075279D"/>
    <w:rsid w:val="007527A9"/>
    <w:rsid w:val="007527FB"/>
    <w:rsid w:val="007528E0"/>
    <w:rsid w:val="0075291F"/>
    <w:rsid w:val="0075299D"/>
    <w:rsid w:val="00752B1B"/>
    <w:rsid w:val="00752B2A"/>
    <w:rsid w:val="00752D43"/>
    <w:rsid w:val="00752E57"/>
    <w:rsid w:val="00752E7E"/>
    <w:rsid w:val="00752EA5"/>
    <w:rsid w:val="00752F18"/>
    <w:rsid w:val="00752F19"/>
    <w:rsid w:val="00752F31"/>
    <w:rsid w:val="00752F33"/>
    <w:rsid w:val="00752FED"/>
    <w:rsid w:val="0075308E"/>
    <w:rsid w:val="0075310A"/>
    <w:rsid w:val="00753123"/>
    <w:rsid w:val="007531CA"/>
    <w:rsid w:val="00753339"/>
    <w:rsid w:val="00753360"/>
    <w:rsid w:val="00753380"/>
    <w:rsid w:val="00753383"/>
    <w:rsid w:val="00753470"/>
    <w:rsid w:val="007535EF"/>
    <w:rsid w:val="00753773"/>
    <w:rsid w:val="00753801"/>
    <w:rsid w:val="0075380B"/>
    <w:rsid w:val="007538FC"/>
    <w:rsid w:val="00753A13"/>
    <w:rsid w:val="00753BD4"/>
    <w:rsid w:val="00753C8B"/>
    <w:rsid w:val="00753D18"/>
    <w:rsid w:val="00753D66"/>
    <w:rsid w:val="00753D84"/>
    <w:rsid w:val="00753DE4"/>
    <w:rsid w:val="00753E13"/>
    <w:rsid w:val="00753E24"/>
    <w:rsid w:val="0075408B"/>
    <w:rsid w:val="007540EF"/>
    <w:rsid w:val="0075411A"/>
    <w:rsid w:val="007541D6"/>
    <w:rsid w:val="007541DC"/>
    <w:rsid w:val="007541EB"/>
    <w:rsid w:val="007541ED"/>
    <w:rsid w:val="00754245"/>
    <w:rsid w:val="00754321"/>
    <w:rsid w:val="0075433C"/>
    <w:rsid w:val="007543A8"/>
    <w:rsid w:val="00754443"/>
    <w:rsid w:val="00754452"/>
    <w:rsid w:val="00754528"/>
    <w:rsid w:val="00754588"/>
    <w:rsid w:val="007545B9"/>
    <w:rsid w:val="00754603"/>
    <w:rsid w:val="0075460C"/>
    <w:rsid w:val="0075461C"/>
    <w:rsid w:val="0075462A"/>
    <w:rsid w:val="0075462B"/>
    <w:rsid w:val="0075469D"/>
    <w:rsid w:val="007546E8"/>
    <w:rsid w:val="00754778"/>
    <w:rsid w:val="0075477F"/>
    <w:rsid w:val="007547A4"/>
    <w:rsid w:val="007547CF"/>
    <w:rsid w:val="00754818"/>
    <w:rsid w:val="0075481D"/>
    <w:rsid w:val="00754899"/>
    <w:rsid w:val="007548C4"/>
    <w:rsid w:val="007548DF"/>
    <w:rsid w:val="007548EC"/>
    <w:rsid w:val="00754976"/>
    <w:rsid w:val="00754A18"/>
    <w:rsid w:val="00754A95"/>
    <w:rsid w:val="00754AC1"/>
    <w:rsid w:val="00754ACC"/>
    <w:rsid w:val="00754B3C"/>
    <w:rsid w:val="00754DD1"/>
    <w:rsid w:val="00754E7C"/>
    <w:rsid w:val="00754EA2"/>
    <w:rsid w:val="00754F42"/>
    <w:rsid w:val="00754F5F"/>
    <w:rsid w:val="00754F61"/>
    <w:rsid w:val="007550AB"/>
    <w:rsid w:val="00755132"/>
    <w:rsid w:val="007552EF"/>
    <w:rsid w:val="00755343"/>
    <w:rsid w:val="007553AE"/>
    <w:rsid w:val="007553D5"/>
    <w:rsid w:val="0075559F"/>
    <w:rsid w:val="0075560C"/>
    <w:rsid w:val="00755630"/>
    <w:rsid w:val="00755669"/>
    <w:rsid w:val="007556B3"/>
    <w:rsid w:val="00755777"/>
    <w:rsid w:val="007557AF"/>
    <w:rsid w:val="00755816"/>
    <w:rsid w:val="0075582D"/>
    <w:rsid w:val="007558BE"/>
    <w:rsid w:val="007558E1"/>
    <w:rsid w:val="007558EB"/>
    <w:rsid w:val="0075593D"/>
    <w:rsid w:val="00755B28"/>
    <w:rsid w:val="00755B68"/>
    <w:rsid w:val="00755B72"/>
    <w:rsid w:val="00755B7F"/>
    <w:rsid w:val="00755BAD"/>
    <w:rsid w:val="00755C38"/>
    <w:rsid w:val="00755C75"/>
    <w:rsid w:val="00755E56"/>
    <w:rsid w:val="00755E9D"/>
    <w:rsid w:val="00755EA3"/>
    <w:rsid w:val="00755EBC"/>
    <w:rsid w:val="00755F3F"/>
    <w:rsid w:val="00755F6F"/>
    <w:rsid w:val="00755F7C"/>
    <w:rsid w:val="00755F92"/>
    <w:rsid w:val="0075603C"/>
    <w:rsid w:val="0075603F"/>
    <w:rsid w:val="00756052"/>
    <w:rsid w:val="00756053"/>
    <w:rsid w:val="0075606B"/>
    <w:rsid w:val="007560A7"/>
    <w:rsid w:val="007560C0"/>
    <w:rsid w:val="00756149"/>
    <w:rsid w:val="0075615E"/>
    <w:rsid w:val="00756179"/>
    <w:rsid w:val="007561B0"/>
    <w:rsid w:val="007561B3"/>
    <w:rsid w:val="007561CD"/>
    <w:rsid w:val="00756228"/>
    <w:rsid w:val="0075622E"/>
    <w:rsid w:val="007562EB"/>
    <w:rsid w:val="0075637D"/>
    <w:rsid w:val="0075639C"/>
    <w:rsid w:val="007563F7"/>
    <w:rsid w:val="007565AA"/>
    <w:rsid w:val="00756623"/>
    <w:rsid w:val="007566BE"/>
    <w:rsid w:val="00756759"/>
    <w:rsid w:val="00756788"/>
    <w:rsid w:val="007567A0"/>
    <w:rsid w:val="007567D4"/>
    <w:rsid w:val="0075680F"/>
    <w:rsid w:val="007568BB"/>
    <w:rsid w:val="00756929"/>
    <w:rsid w:val="00756AEE"/>
    <w:rsid w:val="00756C01"/>
    <w:rsid w:val="00756C56"/>
    <w:rsid w:val="00756CED"/>
    <w:rsid w:val="00756D09"/>
    <w:rsid w:val="00756D0C"/>
    <w:rsid w:val="00756D41"/>
    <w:rsid w:val="00756DD8"/>
    <w:rsid w:val="00756F62"/>
    <w:rsid w:val="00757071"/>
    <w:rsid w:val="00757080"/>
    <w:rsid w:val="0075708A"/>
    <w:rsid w:val="00757119"/>
    <w:rsid w:val="0075717C"/>
    <w:rsid w:val="007571DD"/>
    <w:rsid w:val="00757210"/>
    <w:rsid w:val="00757214"/>
    <w:rsid w:val="00757302"/>
    <w:rsid w:val="0075745F"/>
    <w:rsid w:val="00757502"/>
    <w:rsid w:val="0075755F"/>
    <w:rsid w:val="0075756F"/>
    <w:rsid w:val="00757619"/>
    <w:rsid w:val="00757637"/>
    <w:rsid w:val="007576CF"/>
    <w:rsid w:val="007576F7"/>
    <w:rsid w:val="00757765"/>
    <w:rsid w:val="007577DC"/>
    <w:rsid w:val="00757818"/>
    <w:rsid w:val="00757958"/>
    <w:rsid w:val="007579C8"/>
    <w:rsid w:val="00757A5E"/>
    <w:rsid w:val="00757A94"/>
    <w:rsid w:val="00757ABD"/>
    <w:rsid w:val="00757C22"/>
    <w:rsid w:val="00757C5B"/>
    <w:rsid w:val="00757C92"/>
    <w:rsid w:val="00757D54"/>
    <w:rsid w:val="00757FAA"/>
    <w:rsid w:val="00757FC8"/>
    <w:rsid w:val="00757FDC"/>
    <w:rsid w:val="00760016"/>
    <w:rsid w:val="00760024"/>
    <w:rsid w:val="00760065"/>
    <w:rsid w:val="007601D8"/>
    <w:rsid w:val="0076027F"/>
    <w:rsid w:val="007603CA"/>
    <w:rsid w:val="007603DF"/>
    <w:rsid w:val="007603F3"/>
    <w:rsid w:val="00760485"/>
    <w:rsid w:val="007604C3"/>
    <w:rsid w:val="00760612"/>
    <w:rsid w:val="0076061B"/>
    <w:rsid w:val="0076066D"/>
    <w:rsid w:val="0076068C"/>
    <w:rsid w:val="007606CF"/>
    <w:rsid w:val="00760754"/>
    <w:rsid w:val="00760831"/>
    <w:rsid w:val="007608D1"/>
    <w:rsid w:val="0076093D"/>
    <w:rsid w:val="00760A37"/>
    <w:rsid w:val="00760A64"/>
    <w:rsid w:val="00760A81"/>
    <w:rsid w:val="00760B02"/>
    <w:rsid w:val="00760B41"/>
    <w:rsid w:val="00760B85"/>
    <w:rsid w:val="00760BD9"/>
    <w:rsid w:val="00760BDD"/>
    <w:rsid w:val="00760C1A"/>
    <w:rsid w:val="00760D3E"/>
    <w:rsid w:val="00760E75"/>
    <w:rsid w:val="00760F18"/>
    <w:rsid w:val="00760F2D"/>
    <w:rsid w:val="00760F86"/>
    <w:rsid w:val="00760F9A"/>
    <w:rsid w:val="0076100D"/>
    <w:rsid w:val="0076106B"/>
    <w:rsid w:val="00761073"/>
    <w:rsid w:val="0076109E"/>
    <w:rsid w:val="0076112F"/>
    <w:rsid w:val="007611CD"/>
    <w:rsid w:val="00761260"/>
    <w:rsid w:val="0076132B"/>
    <w:rsid w:val="0076135E"/>
    <w:rsid w:val="0076141E"/>
    <w:rsid w:val="007615FA"/>
    <w:rsid w:val="00761690"/>
    <w:rsid w:val="00761694"/>
    <w:rsid w:val="00761711"/>
    <w:rsid w:val="0076178C"/>
    <w:rsid w:val="007617F4"/>
    <w:rsid w:val="0076189E"/>
    <w:rsid w:val="007618EB"/>
    <w:rsid w:val="00761960"/>
    <w:rsid w:val="007619A7"/>
    <w:rsid w:val="007619B6"/>
    <w:rsid w:val="007619C2"/>
    <w:rsid w:val="007619CA"/>
    <w:rsid w:val="00761A66"/>
    <w:rsid w:val="00761A6E"/>
    <w:rsid w:val="00761AAB"/>
    <w:rsid w:val="00761AB9"/>
    <w:rsid w:val="00761CA2"/>
    <w:rsid w:val="00761CC6"/>
    <w:rsid w:val="00761E0D"/>
    <w:rsid w:val="00761E24"/>
    <w:rsid w:val="00761E43"/>
    <w:rsid w:val="00761EFB"/>
    <w:rsid w:val="00761EFD"/>
    <w:rsid w:val="00761F86"/>
    <w:rsid w:val="00761FB6"/>
    <w:rsid w:val="007620AE"/>
    <w:rsid w:val="007621A2"/>
    <w:rsid w:val="007621F6"/>
    <w:rsid w:val="00762250"/>
    <w:rsid w:val="00762372"/>
    <w:rsid w:val="007623D4"/>
    <w:rsid w:val="00762444"/>
    <w:rsid w:val="007625F5"/>
    <w:rsid w:val="00762634"/>
    <w:rsid w:val="00762767"/>
    <w:rsid w:val="0076279A"/>
    <w:rsid w:val="007627BE"/>
    <w:rsid w:val="007629FE"/>
    <w:rsid w:val="00762AAF"/>
    <w:rsid w:val="00762B1D"/>
    <w:rsid w:val="00762B65"/>
    <w:rsid w:val="00762B7F"/>
    <w:rsid w:val="00762C89"/>
    <w:rsid w:val="00762C9C"/>
    <w:rsid w:val="00762CF9"/>
    <w:rsid w:val="00762D0A"/>
    <w:rsid w:val="00762D26"/>
    <w:rsid w:val="00762D9B"/>
    <w:rsid w:val="00762DF6"/>
    <w:rsid w:val="00762E36"/>
    <w:rsid w:val="00762F84"/>
    <w:rsid w:val="00762FCD"/>
    <w:rsid w:val="00762FD7"/>
    <w:rsid w:val="00762FD9"/>
    <w:rsid w:val="00762FDC"/>
    <w:rsid w:val="00763004"/>
    <w:rsid w:val="0076322A"/>
    <w:rsid w:val="0076324A"/>
    <w:rsid w:val="007632B0"/>
    <w:rsid w:val="00763311"/>
    <w:rsid w:val="0076334A"/>
    <w:rsid w:val="00763391"/>
    <w:rsid w:val="00763417"/>
    <w:rsid w:val="007634A4"/>
    <w:rsid w:val="007634EF"/>
    <w:rsid w:val="00763528"/>
    <w:rsid w:val="007637C2"/>
    <w:rsid w:val="007638BC"/>
    <w:rsid w:val="00763AEF"/>
    <w:rsid w:val="00763B7A"/>
    <w:rsid w:val="00763C8B"/>
    <w:rsid w:val="00763C94"/>
    <w:rsid w:val="00763CDD"/>
    <w:rsid w:val="00763DA1"/>
    <w:rsid w:val="00763DE8"/>
    <w:rsid w:val="00763E0F"/>
    <w:rsid w:val="00763E52"/>
    <w:rsid w:val="00763E63"/>
    <w:rsid w:val="00763FFE"/>
    <w:rsid w:val="00764023"/>
    <w:rsid w:val="0076409E"/>
    <w:rsid w:val="007640A5"/>
    <w:rsid w:val="00764138"/>
    <w:rsid w:val="0076413F"/>
    <w:rsid w:val="00764159"/>
    <w:rsid w:val="0076418F"/>
    <w:rsid w:val="007642D3"/>
    <w:rsid w:val="007643AF"/>
    <w:rsid w:val="007643D5"/>
    <w:rsid w:val="007643E0"/>
    <w:rsid w:val="007643E1"/>
    <w:rsid w:val="0076443E"/>
    <w:rsid w:val="0076449C"/>
    <w:rsid w:val="00764522"/>
    <w:rsid w:val="0076460D"/>
    <w:rsid w:val="00764677"/>
    <w:rsid w:val="007646C5"/>
    <w:rsid w:val="007647C3"/>
    <w:rsid w:val="00764807"/>
    <w:rsid w:val="0076489C"/>
    <w:rsid w:val="007648C6"/>
    <w:rsid w:val="00764920"/>
    <w:rsid w:val="00764A16"/>
    <w:rsid w:val="00764A23"/>
    <w:rsid w:val="00764A7C"/>
    <w:rsid w:val="00764B2D"/>
    <w:rsid w:val="00764B2E"/>
    <w:rsid w:val="00764BD2"/>
    <w:rsid w:val="00764C8F"/>
    <w:rsid w:val="00764CCC"/>
    <w:rsid w:val="00764E2A"/>
    <w:rsid w:val="00764E34"/>
    <w:rsid w:val="00765005"/>
    <w:rsid w:val="00765036"/>
    <w:rsid w:val="007650A2"/>
    <w:rsid w:val="007650DF"/>
    <w:rsid w:val="0076512C"/>
    <w:rsid w:val="0076513F"/>
    <w:rsid w:val="0076515C"/>
    <w:rsid w:val="00765164"/>
    <w:rsid w:val="0076541F"/>
    <w:rsid w:val="00765520"/>
    <w:rsid w:val="0076563D"/>
    <w:rsid w:val="0076568D"/>
    <w:rsid w:val="007656A2"/>
    <w:rsid w:val="00765711"/>
    <w:rsid w:val="00765723"/>
    <w:rsid w:val="007657E4"/>
    <w:rsid w:val="00765911"/>
    <w:rsid w:val="00765918"/>
    <w:rsid w:val="00765928"/>
    <w:rsid w:val="00765935"/>
    <w:rsid w:val="0076594A"/>
    <w:rsid w:val="00765961"/>
    <w:rsid w:val="00765A34"/>
    <w:rsid w:val="00765A76"/>
    <w:rsid w:val="00765A9D"/>
    <w:rsid w:val="00765B54"/>
    <w:rsid w:val="00765BF8"/>
    <w:rsid w:val="00765CF2"/>
    <w:rsid w:val="00765D38"/>
    <w:rsid w:val="00765D41"/>
    <w:rsid w:val="00765D97"/>
    <w:rsid w:val="00765DB3"/>
    <w:rsid w:val="00765EB7"/>
    <w:rsid w:val="00765EBA"/>
    <w:rsid w:val="0076601E"/>
    <w:rsid w:val="00766045"/>
    <w:rsid w:val="00766063"/>
    <w:rsid w:val="007660CF"/>
    <w:rsid w:val="00766254"/>
    <w:rsid w:val="00766268"/>
    <w:rsid w:val="007662CA"/>
    <w:rsid w:val="00766300"/>
    <w:rsid w:val="00766301"/>
    <w:rsid w:val="0076640A"/>
    <w:rsid w:val="0076647C"/>
    <w:rsid w:val="00766604"/>
    <w:rsid w:val="00766699"/>
    <w:rsid w:val="007666A2"/>
    <w:rsid w:val="007666B5"/>
    <w:rsid w:val="0076678A"/>
    <w:rsid w:val="007667D9"/>
    <w:rsid w:val="00766816"/>
    <w:rsid w:val="00766939"/>
    <w:rsid w:val="00766976"/>
    <w:rsid w:val="00766A7F"/>
    <w:rsid w:val="00766AE3"/>
    <w:rsid w:val="00766B3F"/>
    <w:rsid w:val="00766BF6"/>
    <w:rsid w:val="00766D33"/>
    <w:rsid w:val="00766D58"/>
    <w:rsid w:val="00766EB1"/>
    <w:rsid w:val="00766F43"/>
    <w:rsid w:val="00766FC7"/>
    <w:rsid w:val="00766FC9"/>
    <w:rsid w:val="00766FF5"/>
    <w:rsid w:val="0076712A"/>
    <w:rsid w:val="007672AD"/>
    <w:rsid w:val="007672ED"/>
    <w:rsid w:val="00767309"/>
    <w:rsid w:val="0076735B"/>
    <w:rsid w:val="007673EE"/>
    <w:rsid w:val="00767406"/>
    <w:rsid w:val="007674CA"/>
    <w:rsid w:val="00767723"/>
    <w:rsid w:val="0076779E"/>
    <w:rsid w:val="007677D3"/>
    <w:rsid w:val="007677F6"/>
    <w:rsid w:val="007678A3"/>
    <w:rsid w:val="007678DC"/>
    <w:rsid w:val="00767907"/>
    <w:rsid w:val="0076791D"/>
    <w:rsid w:val="00767984"/>
    <w:rsid w:val="007679FB"/>
    <w:rsid w:val="00767ABF"/>
    <w:rsid w:val="00767B05"/>
    <w:rsid w:val="00767CD5"/>
    <w:rsid w:val="00767CF0"/>
    <w:rsid w:val="00767DBB"/>
    <w:rsid w:val="00767DCE"/>
    <w:rsid w:val="00767E12"/>
    <w:rsid w:val="00767E65"/>
    <w:rsid w:val="00767EA8"/>
    <w:rsid w:val="00767ECE"/>
    <w:rsid w:val="00770000"/>
    <w:rsid w:val="0077002B"/>
    <w:rsid w:val="0077007F"/>
    <w:rsid w:val="00770153"/>
    <w:rsid w:val="007701FD"/>
    <w:rsid w:val="00770222"/>
    <w:rsid w:val="00770269"/>
    <w:rsid w:val="00770290"/>
    <w:rsid w:val="007702B6"/>
    <w:rsid w:val="007702C8"/>
    <w:rsid w:val="007702D4"/>
    <w:rsid w:val="00770301"/>
    <w:rsid w:val="0077032D"/>
    <w:rsid w:val="00770337"/>
    <w:rsid w:val="007703BE"/>
    <w:rsid w:val="00770580"/>
    <w:rsid w:val="0077058F"/>
    <w:rsid w:val="007706AE"/>
    <w:rsid w:val="00770769"/>
    <w:rsid w:val="00770799"/>
    <w:rsid w:val="007707CC"/>
    <w:rsid w:val="0077082E"/>
    <w:rsid w:val="00770865"/>
    <w:rsid w:val="007708E7"/>
    <w:rsid w:val="007709F0"/>
    <w:rsid w:val="00770D02"/>
    <w:rsid w:val="00770DA2"/>
    <w:rsid w:val="00770DB7"/>
    <w:rsid w:val="00770E52"/>
    <w:rsid w:val="00770F50"/>
    <w:rsid w:val="00770F59"/>
    <w:rsid w:val="00770F66"/>
    <w:rsid w:val="00770FCE"/>
    <w:rsid w:val="00771131"/>
    <w:rsid w:val="007711AA"/>
    <w:rsid w:val="0077120F"/>
    <w:rsid w:val="007712A9"/>
    <w:rsid w:val="007712B3"/>
    <w:rsid w:val="00771367"/>
    <w:rsid w:val="00771388"/>
    <w:rsid w:val="00771395"/>
    <w:rsid w:val="007713EF"/>
    <w:rsid w:val="007714F7"/>
    <w:rsid w:val="007715E7"/>
    <w:rsid w:val="007716C3"/>
    <w:rsid w:val="00771778"/>
    <w:rsid w:val="007717B1"/>
    <w:rsid w:val="007717E4"/>
    <w:rsid w:val="0077192F"/>
    <w:rsid w:val="00771965"/>
    <w:rsid w:val="00771A2E"/>
    <w:rsid w:val="00771ADD"/>
    <w:rsid w:val="00771B50"/>
    <w:rsid w:val="00771B54"/>
    <w:rsid w:val="00771D58"/>
    <w:rsid w:val="00771D8C"/>
    <w:rsid w:val="00771D91"/>
    <w:rsid w:val="00771DB8"/>
    <w:rsid w:val="00771EDF"/>
    <w:rsid w:val="00771EEC"/>
    <w:rsid w:val="00771EFA"/>
    <w:rsid w:val="00771F46"/>
    <w:rsid w:val="00771FBF"/>
    <w:rsid w:val="00771FCC"/>
    <w:rsid w:val="00772007"/>
    <w:rsid w:val="00772163"/>
    <w:rsid w:val="007721E8"/>
    <w:rsid w:val="007721F0"/>
    <w:rsid w:val="00772424"/>
    <w:rsid w:val="007724E2"/>
    <w:rsid w:val="00772534"/>
    <w:rsid w:val="00772554"/>
    <w:rsid w:val="00772632"/>
    <w:rsid w:val="007726B8"/>
    <w:rsid w:val="007726C1"/>
    <w:rsid w:val="00772752"/>
    <w:rsid w:val="00772772"/>
    <w:rsid w:val="0077278C"/>
    <w:rsid w:val="007728EA"/>
    <w:rsid w:val="00772979"/>
    <w:rsid w:val="007729CA"/>
    <w:rsid w:val="007729EC"/>
    <w:rsid w:val="00772A80"/>
    <w:rsid w:val="00772A9E"/>
    <w:rsid w:val="00772ADB"/>
    <w:rsid w:val="00772B32"/>
    <w:rsid w:val="00772B57"/>
    <w:rsid w:val="00772B75"/>
    <w:rsid w:val="00772BDB"/>
    <w:rsid w:val="00772BE8"/>
    <w:rsid w:val="00772C11"/>
    <w:rsid w:val="00772D1C"/>
    <w:rsid w:val="00772DDA"/>
    <w:rsid w:val="00772E77"/>
    <w:rsid w:val="00772EA2"/>
    <w:rsid w:val="00772EB3"/>
    <w:rsid w:val="00772EC5"/>
    <w:rsid w:val="00772EEA"/>
    <w:rsid w:val="00772FAC"/>
    <w:rsid w:val="0077302A"/>
    <w:rsid w:val="00773052"/>
    <w:rsid w:val="00773115"/>
    <w:rsid w:val="007731EB"/>
    <w:rsid w:val="007731F5"/>
    <w:rsid w:val="007732A6"/>
    <w:rsid w:val="007732A8"/>
    <w:rsid w:val="007732BF"/>
    <w:rsid w:val="00773305"/>
    <w:rsid w:val="00773316"/>
    <w:rsid w:val="00773327"/>
    <w:rsid w:val="00773345"/>
    <w:rsid w:val="00773461"/>
    <w:rsid w:val="00773462"/>
    <w:rsid w:val="007734A2"/>
    <w:rsid w:val="007734A4"/>
    <w:rsid w:val="007734DD"/>
    <w:rsid w:val="007735B5"/>
    <w:rsid w:val="007735C1"/>
    <w:rsid w:val="007735FA"/>
    <w:rsid w:val="007736C3"/>
    <w:rsid w:val="007736F1"/>
    <w:rsid w:val="0077370A"/>
    <w:rsid w:val="00773724"/>
    <w:rsid w:val="00773726"/>
    <w:rsid w:val="00773745"/>
    <w:rsid w:val="00773768"/>
    <w:rsid w:val="007737BF"/>
    <w:rsid w:val="0077397C"/>
    <w:rsid w:val="00773A39"/>
    <w:rsid w:val="00773A5B"/>
    <w:rsid w:val="00773B71"/>
    <w:rsid w:val="00773BAB"/>
    <w:rsid w:val="00773BAC"/>
    <w:rsid w:val="00773C8F"/>
    <w:rsid w:val="00773DAB"/>
    <w:rsid w:val="00773E08"/>
    <w:rsid w:val="00773E16"/>
    <w:rsid w:val="00773E85"/>
    <w:rsid w:val="00773F69"/>
    <w:rsid w:val="00774055"/>
    <w:rsid w:val="007740D7"/>
    <w:rsid w:val="0077414B"/>
    <w:rsid w:val="00774168"/>
    <w:rsid w:val="0077430E"/>
    <w:rsid w:val="00774383"/>
    <w:rsid w:val="0077440F"/>
    <w:rsid w:val="00774426"/>
    <w:rsid w:val="00774435"/>
    <w:rsid w:val="0077446A"/>
    <w:rsid w:val="007744CD"/>
    <w:rsid w:val="00774532"/>
    <w:rsid w:val="007745AE"/>
    <w:rsid w:val="007745C5"/>
    <w:rsid w:val="00774604"/>
    <w:rsid w:val="00774611"/>
    <w:rsid w:val="00774646"/>
    <w:rsid w:val="007748D6"/>
    <w:rsid w:val="00774945"/>
    <w:rsid w:val="00774B28"/>
    <w:rsid w:val="00774C14"/>
    <w:rsid w:val="00774C1F"/>
    <w:rsid w:val="00774C25"/>
    <w:rsid w:val="00774C44"/>
    <w:rsid w:val="00774C66"/>
    <w:rsid w:val="00774CC7"/>
    <w:rsid w:val="00774D86"/>
    <w:rsid w:val="00774F86"/>
    <w:rsid w:val="00774F9E"/>
    <w:rsid w:val="00775005"/>
    <w:rsid w:val="00775075"/>
    <w:rsid w:val="00775095"/>
    <w:rsid w:val="007750AA"/>
    <w:rsid w:val="00775142"/>
    <w:rsid w:val="007751CD"/>
    <w:rsid w:val="007751D5"/>
    <w:rsid w:val="00775247"/>
    <w:rsid w:val="00775269"/>
    <w:rsid w:val="007753A6"/>
    <w:rsid w:val="007753D9"/>
    <w:rsid w:val="0077540A"/>
    <w:rsid w:val="0077550E"/>
    <w:rsid w:val="00775564"/>
    <w:rsid w:val="00775565"/>
    <w:rsid w:val="007755C0"/>
    <w:rsid w:val="0077565B"/>
    <w:rsid w:val="00775701"/>
    <w:rsid w:val="00775721"/>
    <w:rsid w:val="0077577E"/>
    <w:rsid w:val="00775816"/>
    <w:rsid w:val="007759E3"/>
    <w:rsid w:val="00775B60"/>
    <w:rsid w:val="00775DFD"/>
    <w:rsid w:val="00775F90"/>
    <w:rsid w:val="0077601D"/>
    <w:rsid w:val="007760D0"/>
    <w:rsid w:val="007761A7"/>
    <w:rsid w:val="007762B0"/>
    <w:rsid w:val="0077631C"/>
    <w:rsid w:val="007763CF"/>
    <w:rsid w:val="0077644A"/>
    <w:rsid w:val="0077647F"/>
    <w:rsid w:val="007764B6"/>
    <w:rsid w:val="00776513"/>
    <w:rsid w:val="007765A0"/>
    <w:rsid w:val="0077661C"/>
    <w:rsid w:val="00776671"/>
    <w:rsid w:val="007766AD"/>
    <w:rsid w:val="00776756"/>
    <w:rsid w:val="007767AE"/>
    <w:rsid w:val="007767D8"/>
    <w:rsid w:val="007769BE"/>
    <w:rsid w:val="00776AE3"/>
    <w:rsid w:val="00776B4A"/>
    <w:rsid w:val="00776B80"/>
    <w:rsid w:val="00776BB6"/>
    <w:rsid w:val="00776CB2"/>
    <w:rsid w:val="00776D57"/>
    <w:rsid w:val="00776D85"/>
    <w:rsid w:val="00776DA9"/>
    <w:rsid w:val="00776E3F"/>
    <w:rsid w:val="00776E9D"/>
    <w:rsid w:val="00776F62"/>
    <w:rsid w:val="00776F64"/>
    <w:rsid w:val="0077701B"/>
    <w:rsid w:val="0077704A"/>
    <w:rsid w:val="00777224"/>
    <w:rsid w:val="0077746D"/>
    <w:rsid w:val="007774B8"/>
    <w:rsid w:val="007774C9"/>
    <w:rsid w:val="007774D3"/>
    <w:rsid w:val="0077751A"/>
    <w:rsid w:val="007775E9"/>
    <w:rsid w:val="00777603"/>
    <w:rsid w:val="00777636"/>
    <w:rsid w:val="00777667"/>
    <w:rsid w:val="007776A3"/>
    <w:rsid w:val="007776A9"/>
    <w:rsid w:val="007776EA"/>
    <w:rsid w:val="00777A12"/>
    <w:rsid w:val="00777A8D"/>
    <w:rsid w:val="00777CDD"/>
    <w:rsid w:val="00777D19"/>
    <w:rsid w:val="00777D5E"/>
    <w:rsid w:val="00777D94"/>
    <w:rsid w:val="00777DC2"/>
    <w:rsid w:val="00777DEE"/>
    <w:rsid w:val="00777DF2"/>
    <w:rsid w:val="00777EE7"/>
    <w:rsid w:val="00777FCB"/>
    <w:rsid w:val="00780067"/>
    <w:rsid w:val="00780098"/>
    <w:rsid w:val="0078009F"/>
    <w:rsid w:val="007801D7"/>
    <w:rsid w:val="0078020C"/>
    <w:rsid w:val="007802BF"/>
    <w:rsid w:val="007802C1"/>
    <w:rsid w:val="007802C8"/>
    <w:rsid w:val="007802D9"/>
    <w:rsid w:val="0078037E"/>
    <w:rsid w:val="00780396"/>
    <w:rsid w:val="007803A7"/>
    <w:rsid w:val="00780454"/>
    <w:rsid w:val="00780520"/>
    <w:rsid w:val="00780562"/>
    <w:rsid w:val="00780606"/>
    <w:rsid w:val="0078068E"/>
    <w:rsid w:val="00780754"/>
    <w:rsid w:val="00780807"/>
    <w:rsid w:val="007808A2"/>
    <w:rsid w:val="00780924"/>
    <w:rsid w:val="00780957"/>
    <w:rsid w:val="00780973"/>
    <w:rsid w:val="00780977"/>
    <w:rsid w:val="00780994"/>
    <w:rsid w:val="007809C6"/>
    <w:rsid w:val="007809CF"/>
    <w:rsid w:val="00780A15"/>
    <w:rsid w:val="00780A8D"/>
    <w:rsid w:val="00780AEA"/>
    <w:rsid w:val="00780BD1"/>
    <w:rsid w:val="00780CE1"/>
    <w:rsid w:val="00780CF4"/>
    <w:rsid w:val="00780D2D"/>
    <w:rsid w:val="00780D7A"/>
    <w:rsid w:val="00780DFA"/>
    <w:rsid w:val="00780E92"/>
    <w:rsid w:val="00780EF4"/>
    <w:rsid w:val="00780EFE"/>
    <w:rsid w:val="00780F05"/>
    <w:rsid w:val="00781015"/>
    <w:rsid w:val="007810DE"/>
    <w:rsid w:val="0078116A"/>
    <w:rsid w:val="00781237"/>
    <w:rsid w:val="0078130F"/>
    <w:rsid w:val="0078131A"/>
    <w:rsid w:val="007814B2"/>
    <w:rsid w:val="007815EB"/>
    <w:rsid w:val="00781637"/>
    <w:rsid w:val="00781651"/>
    <w:rsid w:val="00781695"/>
    <w:rsid w:val="00781740"/>
    <w:rsid w:val="0078177E"/>
    <w:rsid w:val="007817E5"/>
    <w:rsid w:val="0078182D"/>
    <w:rsid w:val="00781927"/>
    <w:rsid w:val="0078195F"/>
    <w:rsid w:val="00781973"/>
    <w:rsid w:val="007819F4"/>
    <w:rsid w:val="00781A3F"/>
    <w:rsid w:val="00781AC4"/>
    <w:rsid w:val="00781AE8"/>
    <w:rsid w:val="00781C43"/>
    <w:rsid w:val="00781C6B"/>
    <w:rsid w:val="00781CD7"/>
    <w:rsid w:val="00781CE5"/>
    <w:rsid w:val="00781D56"/>
    <w:rsid w:val="00781DF1"/>
    <w:rsid w:val="00781EDD"/>
    <w:rsid w:val="00781EF2"/>
    <w:rsid w:val="00781F69"/>
    <w:rsid w:val="00781FE4"/>
    <w:rsid w:val="0078203D"/>
    <w:rsid w:val="00782090"/>
    <w:rsid w:val="00782097"/>
    <w:rsid w:val="00782100"/>
    <w:rsid w:val="0078214C"/>
    <w:rsid w:val="007821A6"/>
    <w:rsid w:val="007821B2"/>
    <w:rsid w:val="007821B6"/>
    <w:rsid w:val="007821C1"/>
    <w:rsid w:val="00782214"/>
    <w:rsid w:val="00782269"/>
    <w:rsid w:val="007822C5"/>
    <w:rsid w:val="0078230F"/>
    <w:rsid w:val="00782547"/>
    <w:rsid w:val="007825D5"/>
    <w:rsid w:val="007826B1"/>
    <w:rsid w:val="00782791"/>
    <w:rsid w:val="0078286A"/>
    <w:rsid w:val="007828A3"/>
    <w:rsid w:val="00782918"/>
    <w:rsid w:val="007829B0"/>
    <w:rsid w:val="00782AA7"/>
    <w:rsid w:val="00782B6B"/>
    <w:rsid w:val="00782BBF"/>
    <w:rsid w:val="00782BC3"/>
    <w:rsid w:val="00782C09"/>
    <w:rsid w:val="00782C63"/>
    <w:rsid w:val="00782E64"/>
    <w:rsid w:val="00782EAD"/>
    <w:rsid w:val="00782EDE"/>
    <w:rsid w:val="00782FC7"/>
    <w:rsid w:val="00783004"/>
    <w:rsid w:val="0078300E"/>
    <w:rsid w:val="0078300F"/>
    <w:rsid w:val="00783043"/>
    <w:rsid w:val="0078313D"/>
    <w:rsid w:val="007831B5"/>
    <w:rsid w:val="00783200"/>
    <w:rsid w:val="00783246"/>
    <w:rsid w:val="0078338A"/>
    <w:rsid w:val="007833B5"/>
    <w:rsid w:val="00783402"/>
    <w:rsid w:val="0078344E"/>
    <w:rsid w:val="00783528"/>
    <w:rsid w:val="0078358D"/>
    <w:rsid w:val="007835DD"/>
    <w:rsid w:val="00783622"/>
    <w:rsid w:val="00783643"/>
    <w:rsid w:val="0078364D"/>
    <w:rsid w:val="007836D9"/>
    <w:rsid w:val="00783726"/>
    <w:rsid w:val="00783746"/>
    <w:rsid w:val="007837AF"/>
    <w:rsid w:val="007837F4"/>
    <w:rsid w:val="0078380C"/>
    <w:rsid w:val="007838DB"/>
    <w:rsid w:val="00783904"/>
    <w:rsid w:val="00783953"/>
    <w:rsid w:val="00783A56"/>
    <w:rsid w:val="00783B2B"/>
    <w:rsid w:val="00783B6A"/>
    <w:rsid w:val="00783BB0"/>
    <w:rsid w:val="00783CDE"/>
    <w:rsid w:val="00783CFE"/>
    <w:rsid w:val="00783DCE"/>
    <w:rsid w:val="00783DF8"/>
    <w:rsid w:val="00783F18"/>
    <w:rsid w:val="00784002"/>
    <w:rsid w:val="00784045"/>
    <w:rsid w:val="0078424C"/>
    <w:rsid w:val="007843C9"/>
    <w:rsid w:val="007843DC"/>
    <w:rsid w:val="007843E7"/>
    <w:rsid w:val="007844C1"/>
    <w:rsid w:val="00784665"/>
    <w:rsid w:val="00784734"/>
    <w:rsid w:val="0078481E"/>
    <w:rsid w:val="0078483F"/>
    <w:rsid w:val="00784896"/>
    <w:rsid w:val="007849B6"/>
    <w:rsid w:val="007849C8"/>
    <w:rsid w:val="007849E9"/>
    <w:rsid w:val="00784A1B"/>
    <w:rsid w:val="00784ABD"/>
    <w:rsid w:val="00784B12"/>
    <w:rsid w:val="00784B17"/>
    <w:rsid w:val="00784B28"/>
    <w:rsid w:val="00784B59"/>
    <w:rsid w:val="00784C0E"/>
    <w:rsid w:val="00784C37"/>
    <w:rsid w:val="00784DDA"/>
    <w:rsid w:val="00784E0F"/>
    <w:rsid w:val="00784E47"/>
    <w:rsid w:val="00784FE7"/>
    <w:rsid w:val="0078502B"/>
    <w:rsid w:val="00785092"/>
    <w:rsid w:val="00785153"/>
    <w:rsid w:val="007851F9"/>
    <w:rsid w:val="00785270"/>
    <w:rsid w:val="0078534A"/>
    <w:rsid w:val="00785689"/>
    <w:rsid w:val="0078569B"/>
    <w:rsid w:val="007856BA"/>
    <w:rsid w:val="007856BB"/>
    <w:rsid w:val="0078575F"/>
    <w:rsid w:val="007857D7"/>
    <w:rsid w:val="007857DE"/>
    <w:rsid w:val="007857FD"/>
    <w:rsid w:val="0078593B"/>
    <w:rsid w:val="00785979"/>
    <w:rsid w:val="007859B3"/>
    <w:rsid w:val="00785AF5"/>
    <w:rsid w:val="00785B04"/>
    <w:rsid w:val="00785B07"/>
    <w:rsid w:val="00785BD8"/>
    <w:rsid w:val="00785C8B"/>
    <w:rsid w:val="00785C92"/>
    <w:rsid w:val="00785EB8"/>
    <w:rsid w:val="00785ED4"/>
    <w:rsid w:val="0078604C"/>
    <w:rsid w:val="00786073"/>
    <w:rsid w:val="00786246"/>
    <w:rsid w:val="00786271"/>
    <w:rsid w:val="007862B6"/>
    <w:rsid w:val="007863D1"/>
    <w:rsid w:val="00786511"/>
    <w:rsid w:val="007865CE"/>
    <w:rsid w:val="0078662E"/>
    <w:rsid w:val="00786661"/>
    <w:rsid w:val="00786675"/>
    <w:rsid w:val="007866A7"/>
    <w:rsid w:val="00786717"/>
    <w:rsid w:val="0078676F"/>
    <w:rsid w:val="00786772"/>
    <w:rsid w:val="007867AD"/>
    <w:rsid w:val="007869A3"/>
    <w:rsid w:val="007869B7"/>
    <w:rsid w:val="007869E9"/>
    <w:rsid w:val="00786A96"/>
    <w:rsid w:val="00786AB5"/>
    <w:rsid w:val="00786BBC"/>
    <w:rsid w:val="00786BCA"/>
    <w:rsid w:val="00786CA0"/>
    <w:rsid w:val="00786DF8"/>
    <w:rsid w:val="00786E15"/>
    <w:rsid w:val="00786E30"/>
    <w:rsid w:val="00786E7C"/>
    <w:rsid w:val="00786ED8"/>
    <w:rsid w:val="00786EF1"/>
    <w:rsid w:val="00786F0A"/>
    <w:rsid w:val="00786F8C"/>
    <w:rsid w:val="00786F9E"/>
    <w:rsid w:val="007870AB"/>
    <w:rsid w:val="007870D5"/>
    <w:rsid w:val="007870E1"/>
    <w:rsid w:val="00787137"/>
    <w:rsid w:val="007871C9"/>
    <w:rsid w:val="007872F7"/>
    <w:rsid w:val="0078737D"/>
    <w:rsid w:val="00787393"/>
    <w:rsid w:val="0078740B"/>
    <w:rsid w:val="00787424"/>
    <w:rsid w:val="007874F2"/>
    <w:rsid w:val="0078755B"/>
    <w:rsid w:val="007875BA"/>
    <w:rsid w:val="007875EF"/>
    <w:rsid w:val="00787671"/>
    <w:rsid w:val="00787678"/>
    <w:rsid w:val="00787755"/>
    <w:rsid w:val="007877A0"/>
    <w:rsid w:val="007877B3"/>
    <w:rsid w:val="007877DB"/>
    <w:rsid w:val="007878B0"/>
    <w:rsid w:val="00787AA6"/>
    <w:rsid w:val="00787ABD"/>
    <w:rsid w:val="00787AFE"/>
    <w:rsid w:val="00787B68"/>
    <w:rsid w:val="00787B75"/>
    <w:rsid w:val="00787B94"/>
    <w:rsid w:val="00787BE3"/>
    <w:rsid w:val="00787DB9"/>
    <w:rsid w:val="00787DE5"/>
    <w:rsid w:val="00787E8C"/>
    <w:rsid w:val="00787F40"/>
    <w:rsid w:val="00790095"/>
    <w:rsid w:val="007900BD"/>
    <w:rsid w:val="007900CE"/>
    <w:rsid w:val="007901D1"/>
    <w:rsid w:val="007902E1"/>
    <w:rsid w:val="00790312"/>
    <w:rsid w:val="00790392"/>
    <w:rsid w:val="007903B9"/>
    <w:rsid w:val="0079046B"/>
    <w:rsid w:val="0079056F"/>
    <w:rsid w:val="007905BA"/>
    <w:rsid w:val="007905CE"/>
    <w:rsid w:val="00790673"/>
    <w:rsid w:val="007906A4"/>
    <w:rsid w:val="007906BA"/>
    <w:rsid w:val="007909E0"/>
    <w:rsid w:val="00790A32"/>
    <w:rsid w:val="00790AD2"/>
    <w:rsid w:val="00790B88"/>
    <w:rsid w:val="00790BE0"/>
    <w:rsid w:val="00790C40"/>
    <w:rsid w:val="00790D01"/>
    <w:rsid w:val="00790D0C"/>
    <w:rsid w:val="00790D21"/>
    <w:rsid w:val="00790D85"/>
    <w:rsid w:val="00790E2A"/>
    <w:rsid w:val="00790E86"/>
    <w:rsid w:val="00790F1F"/>
    <w:rsid w:val="00790F21"/>
    <w:rsid w:val="00790F48"/>
    <w:rsid w:val="00790F66"/>
    <w:rsid w:val="00790FFF"/>
    <w:rsid w:val="00791081"/>
    <w:rsid w:val="007910F6"/>
    <w:rsid w:val="0079119D"/>
    <w:rsid w:val="007911B7"/>
    <w:rsid w:val="0079122C"/>
    <w:rsid w:val="00791292"/>
    <w:rsid w:val="00791297"/>
    <w:rsid w:val="0079138D"/>
    <w:rsid w:val="007913BD"/>
    <w:rsid w:val="007913D0"/>
    <w:rsid w:val="007913E6"/>
    <w:rsid w:val="0079144D"/>
    <w:rsid w:val="00791464"/>
    <w:rsid w:val="007914CE"/>
    <w:rsid w:val="007915E3"/>
    <w:rsid w:val="0079164F"/>
    <w:rsid w:val="00791655"/>
    <w:rsid w:val="0079166D"/>
    <w:rsid w:val="007916B8"/>
    <w:rsid w:val="0079195F"/>
    <w:rsid w:val="00791AD8"/>
    <w:rsid w:val="00791B16"/>
    <w:rsid w:val="00791B7E"/>
    <w:rsid w:val="00791BE2"/>
    <w:rsid w:val="00791C61"/>
    <w:rsid w:val="00791C67"/>
    <w:rsid w:val="00791C79"/>
    <w:rsid w:val="00791CA7"/>
    <w:rsid w:val="00791D98"/>
    <w:rsid w:val="00791DC9"/>
    <w:rsid w:val="00791E13"/>
    <w:rsid w:val="00791ECC"/>
    <w:rsid w:val="00791F5D"/>
    <w:rsid w:val="00792011"/>
    <w:rsid w:val="00792097"/>
    <w:rsid w:val="007920D5"/>
    <w:rsid w:val="00792127"/>
    <w:rsid w:val="0079224F"/>
    <w:rsid w:val="0079225E"/>
    <w:rsid w:val="007922BF"/>
    <w:rsid w:val="007924AB"/>
    <w:rsid w:val="00792579"/>
    <w:rsid w:val="00792745"/>
    <w:rsid w:val="0079277B"/>
    <w:rsid w:val="007927C3"/>
    <w:rsid w:val="00792852"/>
    <w:rsid w:val="007928BD"/>
    <w:rsid w:val="00792970"/>
    <w:rsid w:val="00792A0F"/>
    <w:rsid w:val="00792A30"/>
    <w:rsid w:val="00792A3D"/>
    <w:rsid w:val="00792A52"/>
    <w:rsid w:val="00792A54"/>
    <w:rsid w:val="00792AEC"/>
    <w:rsid w:val="00792B52"/>
    <w:rsid w:val="00792BDD"/>
    <w:rsid w:val="00792BEA"/>
    <w:rsid w:val="00792C16"/>
    <w:rsid w:val="00792C84"/>
    <w:rsid w:val="00792E02"/>
    <w:rsid w:val="00792E46"/>
    <w:rsid w:val="00792E53"/>
    <w:rsid w:val="00792F0C"/>
    <w:rsid w:val="00792F8A"/>
    <w:rsid w:val="00792FE6"/>
    <w:rsid w:val="00793010"/>
    <w:rsid w:val="0079310A"/>
    <w:rsid w:val="0079312C"/>
    <w:rsid w:val="0079317B"/>
    <w:rsid w:val="00793298"/>
    <w:rsid w:val="007932F5"/>
    <w:rsid w:val="00793335"/>
    <w:rsid w:val="007933B5"/>
    <w:rsid w:val="007934F6"/>
    <w:rsid w:val="0079354E"/>
    <w:rsid w:val="007935C3"/>
    <w:rsid w:val="007935E6"/>
    <w:rsid w:val="0079372B"/>
    <w:rsid w:val="00793738"/>
    <w:rsid w:val="00793853"/>
    <w:rsid w:val="0079388A"/>
    <w:rsid w:val="0079390A"/>
    <w:rsid w:val="007939B6"/>
    <w:rsid w:val="00793AE6"/>
    <w:rsid w:val="00793C75"/>
    <w:rsid w:val="00793CE1"/>
    <w:rsid w:val="00793D00"/>
    <w:rsid w:val="00793D09"/>
    <w:rsid w:val="00793D10"/>
    <w:rsid w:val="00793D6F"/>
    <w:rsid w:val="00793DE0"/>
    <w:rsid w:val="00793DFC"/>
    <w:rsid w:val="00793E12"/>
    <w:rsid w:val="00793E15"/>
    <w:rsid w:val="00793FB3"/>
    <w:rsid w:val="00794000"/>
    <w:rsid w:val="00794108"/>
    <w:rsid w:val="00794269"/>
    <w:rsid w:val="00794290"/>
    <w:rsid w:val="007942AA"/>
    <w:rsid w:val="007942C6"/>
    <w:rsid w:val="007942D9"/>
    <w:rsid w:val="00794335"/>
    <w:rsid w:val="0079436A"/>
    <w:rsid w:val="007943B8"/>
    <w:rsid w:val="007943DA"/>
    <w:rsid w:val="007944D6"/>
    <w:rsid w:val="00794523"/>
    <w:rsid w:val="0079454C"/>
    <w:rsid w:val="00794966"/>
    <w:rsid w:val="00794976"/>
    <w:rsid w:val="00794A5E"/>
    <w:rsid w:val="00794ACF"/>
    <w:rsid w:val="00794BDC"/>
    <w:rsid w:val="00794C15"/>
    <w:rsid w:val="00794C29"/>
    <w:rsid w:val="00794C70"/>
    <w:rsid w:val="00794E2C"/>
    <w:rsid w:val="00794EAA"/>
    <w:rsid w:val="00794F55"/>
    <w:rsid w:val="007950E3"/>
    <w:rsid w:val="007950F7"/>
    <w:rsid w:val="00795154"/>
    <w:rsid w:val="00795224"/>
    <w:rsid w:val="00795235"/>
    <w:rsid w:val="00795335"/>
    <w:rsid w:val="00795346"/>
    <w:rsid w:val="0079544B"/>
    <w:rsid w:val="007954CA"/>
    <w:rsid w:val="0079553A"/>
    <w:rsid w:val="0079559B"/>
    <w:rsid w:val="007955AB"/>
    <w:rsid w:val="007957F2"/>
    <w:rsid w:val="00795800"/>
    <w:rsid w:val="0079582D"/>
    <w:rsid w:val="00795839"/>
    <w:rsid w:val="0079583E"/>
    <w:rsid w:val="007958B4"/>
    <w:rsid w:val="007958E5"/>
    <w:rsid w:val="00795912"/>
    <w:rsid w:val="007959F2"/>
    <w:rsid w:val="007959F9"/>
    <w:rsid w:val="00795A44"/>
    <w:rsid w:val="00795ADB"/>
    <w:rsid w:val="00795B1C"/>
    <w:rsid w:val="00795C3B"/>
    <w:rsid w:val="00795DD8"/>
    <w:rsid w:val="00795E18"/>
    <w:rsid w:val="00795FFD"/>
    <w:rsid w:val="00796121"/>
    <w:rsid w:val="00796128"/>
    <w:rsid w:val="00796140"/>
    <w:rsid w:val="007961B2"/>
    <w:rsid w:val="007961B4"/>
    <w:rsid w:val="0079629F"/>
    <w:rsid w:val="007962B2"/>
    <w:rsid w:val="007962BC"/>
    <w:rsid w:val="00796346"/>
    <w:rsid w:val="0079636C"/>
    <w:rsid w:val="00796380"/>
    <w:rsid w:val="0079647C"/>
    <w:rsid w:val="007965B2"/>
    <w:rsid w:val="007966E9"/>
    <w:rsid w:val="007967B4"/>
    <w:rsid w:val="007967CA"/>
    <w:rsid w:val="00796848"/>
    <w:rsid w:val="007968BD"/>
    <w:rsid w:val="00796A32"/>
    <w:rsid w:val="00796B8A"/>
    <w:rsid w:val="00796B91"/>
    <w:rsid w:val="00796C19"/>
    <w:rsid w:val="00796C51"/>
    <w:rsid w:val="00796C7C"/>
    <w:rsid w:val="00796D16"/>
    <w:rsid w:val="00796D99"/>
    <w:rsid w:val="00796F67"/>
    <w:rsid w:val="00797196"/>
    <w:rsid w:val="007971C8"/>
    <w:rsid w:val="007971F0"/>
    <w:rsid w:val="007971F8"/>
    <w:rsid w:val="0079721C"/>
    <w:rsid w:val="0079725F"/>
    <w:rsid w:val="00797269"/>
    <w:rsid w:val="0079727C"/>
    <w:rsid w:val="007972C4"/>
    <w:rsid w:val="00797380"/>
    <w:rsid w:val="007973C2"/>
    <w:rsid w:val="007973E5"/>
    <w:rsid w:val="00797471"/>
    <w:rsid w:val="00797490"/>
    <w:rsid w:val="007974C5"/>
    <w:rsid w:val="007974E2"/>
    <w:rsid w:val="00797621"/>
    <w:rsid w:val="007976BF"/>
    <w:rsid w:val="007976D3"/>
    <w:rsid w:val="007976ED"/>
    <w:rsid w:val="0079774E"/>
    <w:rsid w:val="00797763"/>
    <w:rsid w:val="007977FC"/>
    <w:rsid w:val="00797971"/>
    <w:rsid w:val="0079799F"/>
    <w:rsid w:val="00797C45"/>
    <w:rsid w:val="00797D2E"/>
    <w:rsid w:val="00797DDC"/>
    <w:rsid w:val="00797F56"/>
    <w:rsid w:val="00797FCA"/>
    <w:rsid w:val="007A003D"/>
    <w:rsid w:val="007A0204"/>
    <w:rsid w:val="007A026C"/>
    <w:rsid w:val="007A0282"/>
    <w:rsid w:val="007A02A7"/>
    <w:rsid w:val="007A02B1"/>
    <w:rsid w:val="007A0374"/>
    <w:rsid w:val="007A04E8"/>
    <w:rsid w:val="007A050C"/>
    <w:rsid w:val="007A0665"/>
    <w:rsid w:val="007A0673"/>
    <w:rsid w:val="007A06B7"/>
    <w:rsid w:val="007A078A"/>
    <w:rsid w:val="007A0791"/>
    <w:rsid w:val="007A0849"/>
    <w:rsid w:val="007A089E"/>
    <w:rsid w:val="007A08B3"/>
    <w:rsid w:val="007A08B7"/>
    <w:rsid w:val="007A08CB"/>
    <w:rsid w:val="007A09C4"/>
    <w:rsid w:val="007A0B32"/>
    <w:rsid w:val="007A0C11"/>
    <w:rsid w:val="007A0C98"/>
    <w:rsid w:val="007A0CFB"/>
    <w:rsid w:val="007A0DAF"/>
    <w:rsid w:val="007A0DB9"/>
    <w:rsid w:val="007A0E7F"/>
    <w:rsid w:val="007A0ED6"/>
    <w:rsid w:val="007A0F17"/>
    <w:rsid w:val="007A0F21"/>
    <w:rsid w:val="007A0F37"/>
    <w:rsid w:val="007A0FB1"/>
    <w:rsid w:val="007A102C"/>
    <w:rsid w:val="007A11EB"/>
    <w:rsid w:val="007A1243"/>
    <w:rsid w:val="007A129B"/>
    <w:rsid w:val="007A12BB"/>
    <w:rsid w:val="007A143B"/>
    <w:rsid w:val="007A143D"/>
    <w:rsid w:val="007A14A2"/>
    <w:rsid w:val="007A14B9"/>
    <w:rsid w:val="007A14EF"/>
    <w:rsid w:val="007A1530"/>
    <w:rsid w:val="007A1562"/>
    <w:rsid w:val="007A1695"/>
    <w:rsid w:val="007A16B0"/>
    <w:rsid w:val="007A16C2"/>
    <w:rsid w:val="007A1778"/>
    <w:rsid w:val="007A17A2"/>
    <w:rsid w:val="007A1812"/>
    <w:rsid w:val="007A18A5"/>
    <w:rsid w:val="007A18B4"/>
    <w:rsid w:val="007A1959"/>
    <w:rsid w:val="007A195C"/>
    <w:rsid w:val="007A196C"/>
    <w:rsid w:val="007A1998"/>
    <w:rsid w:val="007A1B1C"/>
    <w:rsid w:val="007A1B38"/>
    <w:rsid w:val="007A1BCB"/>
    <w:rsid w:val="007A1D3C"/>
    <w:rsid w:val="007A1F0D"/>
    <w:rsid w:val="007A1FF0"/>
    <w:rsid w:val="007A201C"/>
    <w:rsid w:val="007A201F"/>
    <w:rsid w:val="007A205B"/>
    <w:rsid w:val="007A20AB"/>
    <w:rsid w:val="007A217C"/>
    <w:rsid w:val="007A21A6"/>
    <w:rsid w:val="007A22F4"/>
    <w:rsid w:val="007A2362"/>
    <w:rsid w:val="007A24C6"/>
    <w:rsid w:val="007A24FE"/>
    <w:rsid w:val="007A250B"/>
    <w:rsid w:val="007A25E1"/>
    <w:rsid w:val="007A25FF"/>
    <w:rsid w:val="007A2647"/>
    <w:rsid w:val="007A266F"/>
    <w:rsid w:val="007A27D2"/>
    <w:rsid w:val="007A2868"/>
    <w:rsid w:val="007A2899"/>
    <w:rsid w:val="007A292D"/>
    <w:rsid w:val="007A293E"/>
    <w:rsid w:val="007A2B62"/>
    <w:rsid w:val="007A2B8C"/>
    <w:rsid w:val="007A2B9A"/>
    <w:rsid w:val="007A2C4C"/>
    <w:rsid w:val="007A2D6F"/>
    <w:rsid w:val="007A2E68"/>
    <w:rsid w:val="007A2E91"/>
    <w:rsid w:val="007A2E98"/>
    <w:rsid w:val="007A2ED9"/>
    <w:rsid w:val="007A2F94"/>
    <w:rsid w:val="007A2FA3"/>
    <w:rsid w:val="007A2FC6"/>
    <w:rsid w:val="007A30F7"/>
    <w:rsid w:val="007A310B"/>
    <w:rsid w:val="007A3199"/>
    <w:rsid w:val="007A31B6"/>
    <w:rsid w:val="007A31BD"/>
    <w:rsid w:val="007A323C"/>
    <w:rsid w:val="007A3363"/>
    <w:rsid w:val="007A33DA"/>
    <w:rsid w:val="007A345B"/>
    <w:rsid w:val="007A356A"/>
    <w:rsid w:val="007A3575"/>
    <w:rsid w:val="007A3609"/>
    <w:rsid w:val="007A3692"/>
    <w:rsid w:val="007A36C8"/>
    <w:rsid w:val="007A3734"/>
    <w:rsid w:val="007A3766"/>
    <w:rsid w:val="007A37A9"/>
    <w:rsid w:val="007A3849"/>
    <w:rsid w:val="007A3871"/>
    <w:rsid w:val="007A38DD"/>
    <w:rsid w:val="007A393A"/>
    <w:rsid w:val="007A3A8D"/>
    <w:rsid w:val="007A3AD7"/>
    <w:rsid w:val="007A3B00"/>
    <w:rsid w:val="007A3B23"/>
    <w:rsid w:val="007A3B65"/>
    <w:rsid w:val="007A3B75"/>
    <w:rsid w:val="007A3BBA"/>
    <w:rsid w:val="007A3C37"/>
    <w:rsid w:val="007A3CA5"/>
    <w:rsid w:val="007A3D26"/>
    <w:rsid w:val="007A3D49"/>
    <w:rsid w:val="007A3E1D"/>
    <w:rsid w:val="007A3F75"/>
    <w:rsid w:val="007A3FBB"/>
    <w:rsid w:val="007A3FC1"/>
    <w:rsid w:val="007A400A"/>
    <w:rsid w:val="007A4010"/>
    <w:rsid w:val="007A4047"/>
    <w:rsid w:val="007A404B"/>
    <w:rsid w:val="007A407C"/>
    <w:rsid w:val="007A40C3"/>
    <w:rsid w:val="007A40E7"/>
    <w:rsid w:val="007A421E"/>
    <w:rsid w:val="007A42CF"/>
    <w:rsid w:val="007A430B"/>
    <w:rsid w:val="007A432E"/>
    <w:rsid w:val="007A442F"/>
    <w:rsid w:val="007A447E"/>
    <w:rsid w:val="007A44B6"/>
    <w:rsid w:val="007A44DF"/>
    <w:rsid w:val="007A45CD"/>
    <w:rsid w:val="007A4633"/>
    <w:rsid w:val="007A46EB"/>
    <w:rsid w:val="007A4785"/>
    <w:rsid w:val="007A47F0"/>
    <w:rsid w:val="007A48FD"/>
    <w:rsid w:val="007A4912"/>
    <w:rsid w:val="007A496E"/>
    <w:rsid w:val="007A4986"/>
    <w:rsid w:val="007A4A86"/>
    <w:rsid w:val="007A4CDC"/>
    <w:rsid w:val="007A4D0D"/>
    <w:rsid w:val="007A4D51"/>
    <w:rsid w:val="007A4E37"/>
    <w:rsid w:val="007A50BC"/>
    <w:rsid w:val="007A50C7"/>
    <w:rsid w:val="007A5187"/>
    <w:rsid w:val="007A51C5"/>
    <w:rsid w:val="007A52C7"/>
    <w:rsid w:val="007A52E7"/>
    <w:rsid w:val="007A52EB"/>
    <w:rsid w:val="007A5394"/>
    <w:rsid w:val="007A539D"/>
    <w:rsid w:val="007A53BE"/>
    <w:rsid w:val="007A5490"/>
    <w:rsid w:val="007A553D"/>
    <w:rsid w:val="007A5554"/>
    <w:rsid w:val="007A555C"/>
    <w:rsid w:val="007A5569"/>
    <w:rsid w:val="007A55D8"/>
    <w:rsid w:val="007A561E"/>
    <w:rsid w:val="007A5642"/>
    <w:rsid w:val="007A572C"/>
    <w:rsid w:val="007A5736"/>
    <w:rsid w:val="007A575E"/>
    <w:rsid w:val="007A5779"/>
    <w:rsid w:val="007A5835"/>
    <w:rsid w:val="007A5853"/>
    <w:rsid w:val="007A58D5"/>
    <w:rsid w:val="007A59B5"/>
    <w:rsid w:val="007A5AA7"/>
    <w:rsid w:val="007A5AC9"/>
    <w:rsid w:val="007A5CB4"/>
    <w:rsid w:val="007A5DCE"/>
    <w:rsid w:val="007A5E2C"/>
    <w:rsid w:val="007A5E81"/>
    <w:rsid w:val="007A5EA7"/>
    <w:rsid w:val="007A5F1B"/>
    <w:rsid w:val="007A5FB5"/>
    <w:rsid w:val="007A5FC8"/>
    <w:rsid w:val="007A6035"/>
    <w:rsid w:val="007A6045"/>
    <w:rsid w:val="007A6082"/>
    <w:rsid w:val="007A6088"/>
    <w:rsid w:val="007A612E"/>
    <w:rsid w:val="007A6164"/>
    <w:rsid w:val="007A617C"/>
    <w:rsid w:val="007A61D7"/>
    <w:rsid w:val="007A623E"/>
    <w:rsid w:val="007A62EE"/>
    <w:rsid w:val="007A6370"/>
    <w:rsid w:val="007A64DE"/>
    <w:rsid w:val="007A65A3"/>
    <w:rsid w:val="007A665F"/>
    <w:rsid w:val="007A6734"/>
    <w:rsid w:val="007A6811"/>
    <w:rsid w:val="007A684F"/>
    <w:rsid w:val="007A687E"/>
    <w:rsid w:val="007A6949"/>
    <w:rsid w:val="007A6A2B"/>
    <w:rsid w:val="007A6A4C"/>
    <w:rsid w:val="007A6AEB"/>
    <w:rsid w:val="007A6B41"/>
    <w:rsid w:val="007A6B73"/>
    <w:rsid w:val="007A6BC6"/>
    <w:rsid w:val="007A6C23"/>
    <w:rsid w:val="007A6CBE"/>
    <w:rsid w:val="007A6D1B"/>
    <w:rsid w:val="007A6D4F"/>
    <w:rsid w:val="007A6D56"/>
    <w:rsid w:val="007A6D72"/>
    <w:rsid w:val="007A6E5A"/>
    <w:rsid w:val="007A702B"/>
    <w:rsid w:val="007A7038"/>
    <w:rsid w:val="007A712D"/>
    <w:rsid w:val="007A7192"/>
    <w:rsid w:val="007A71B9"/>
    <w:rsid w:val="007A72FD"/>
    <w:rsid w:val="007A72FE"/>
    <w:rsid w:val="007A74A2"/>
    <w:rsid w:val="007A74CC"/>
    <w:rsid w:val="007A750C"/>
    <w:rsid w:val="007A752A"/>
    <w:rsid w:val="007A75AA"/>
    <w:rsid w:val="007A7609"/>
    <w:rsid w:val="007A7661"/>
    <w:rsid w:val="007A768D"/>
    <w:rsid w:val="007A7782"/>
    <w:rsid w:val="007A7856"/>
    <w:rsid w:val="007A789D"/>
    <w:rsid w:val="007A78A0"/>
    <w:rsid w:val="007A78F7"/>
    <w:rsid w:val="007A7A06"/>
    <w:rsid w:val="007A7A2B"/>
    <w:rsid w:val="007A7B00"/>
    <w:rsid w:val="007A7B29"/>
    <w:rsid w:val="007A7B7C"/>
    <w:rsid w:val="007A7B82"/>
    <w:rsid w:val="007A7CB1"/>
    <w:rsid w:val="007A7DC3"/>
    <w:rsid w:val="007A7ED8"/>
    <w:rsid w:val="007A7F2F"/>
    <w:rsid w:val="007A7F73"/>
    <w:rsid w:val="007B0025"/>
    <w:rsid w:val="007B0070"/>
    <w:rsid w:val="007B0088"/>
    <w:rsid w:val="007B00C8"/>
    <w:rsid w:val="007B0113"/>
    <w:rsid w:val="007B01C5"/>
    <w:rsid w:val="007B0203"/>
    <w:rsid w:val="007B0223"/>
    <w:rsid w:val="007B0267"/>
    <w:rsid w:val="007B02B2"/>
    <w:rsid w:val="007B0348"/>
    <w:rsid w:val="007B0379"/>
    <w:rsid w:val="007B0387"/>
    <w:rsid w:val="007B046C"/>
    <w:rsid w:val="007B0494"/>
    <w:rsid w:val="007B057B"/>
    <w:rsid w:val="007B059A"/>
    <w:rsid w:val="007B05F8"/>
    <w:rsid w:val="007B063B"/>
    <w:rsid w:val="007B0889"/>
    <w:rsid w:val="007B08BB"/>
    <w:rsid w:val="007B09A7"/>
    <w:rsid w:val="007B0A01"/>
    <w:rsid w:val="007B0A1F"/>
    <w:rsid w:val="007B0A7B"/>
    <w:rsid w:val="007B0A7C"/>
    <w:rsid w:val="007B0B02"/>
    <w:rsid w:val="007B0B87"/>
    <w:rsid w:val="007B0B98"/>
    <w:rsid w:val="007B0BA4"/>
    <w:rsid w:val="007B0BBB"/>
    <w:rsid w:val="007B0BC7"/>
    <w:rsid w:val="007B0BF1"/>
    <w:rsid w:val="007B0DC4"/>
    <w:rsid w:val="007B0ED8"/>
    <w:rsid w:val="007B0F2F"/>
    <w:rsid w:val="007B0FC4"/>
    <w:rsid w:val="007B103C"/>
    <w:rsid w:val="007B1055"/>
    <w:rsid w:val="007B10C9"/>
    <w:rsid w:val="007B120C"/>
    <w:rsid w:val="007B1263"/>
    <w:rsid w:val="007B126C"/>
    <w:rsid w:val="007B1301"/>
    <w:rsid w:val="007B1323"/>
    <w:rsid w:val="007B1436"/>
    <w:rsid w:val="007B1451"/>
    <w:rsid w:val="007B1454"/>
    <w:rsid w:val="007B1562"/>
    <w:rsid w:val="007B1572"/>
    <w:rsid w:val="007B16F4"/>
    <w:rsid w:val="007B1739"/>
    <w:rsid w:val="007B18A2"/>
    <w:rsid w:val="007B18B4"/>
    <w:rsid w:val="007B18D7"/>
    <w:rsid w:val="007B1CA4"/>
    <w:rsid w:val="007B1CD8"/>
    <w:rsid w:val="007B1D59"/>
    <w:rsid w:val="007B1E55"/>
    <w:rsid w:val="007B1F19"/>
    <w:rsid w:val="007B1F20"/>
    <w:rsid w:val="007B1F3E"/>
    <w:rsid w:val="007B1FCB"/>
    <w:rsid w:val="007B2077"/>
    <w:rsid w:val="007B2178"/>
    <w:rsid w:val="007B21A7"/>
    <w:rsid w:val="007B2208"/>
    <w:rsid w:val="007B2254"/>
    <w:rsid w:val="007B2355"/>
    <w:rsid w:val="007B242F"/>
    <w:rsid w:val="007B25C0"/>
    <w:rsid w:val="007B261A"/>
    <w:rsid w:val="007B27B8"/>
    <w:rsid w:val="007B27D4"/>
    <w:rsid w:val="007B2874"/>
    <w:rsid w:val="007B287F"/>
    <w:rsid w:val="007B2921"/>
    <w:rsid w:val="007B29F9"/>
    <w:rsid w:val="007B2A7F"/>
    <w:rsid w:val="007B2B67"/>
    <w:rsid w:val="007B2B6B"/>
    <w:rsid w:val="007B2B81"/>
    <w:rsid w:val="007B2BFD"/>
    <w:rsid w:val="007B2C45"/>
    <w:rsid w:val="007B2D5C"/>
    <w:rsid w:val="007B3001"/>
    <w:rsid w:val="007B3012"/>
    <w:rsid w:val="007B30E7"/>
    <w:rsid w:val="007B31D6"/>
    <w:rsid w:val="007B322E"/>
    <w:rsid w:val="007B326D"/>
    <w:rsid w:val="007B32FF"/>
    <w:rsid w:val="007B3305"/>
    <w:rsid w:val="007B35D0"/>
    <w:rsid w:val="007B35DA"/>
    <w:rsid w:val="007B36A4"/>
    <w:rsid w:val="007B37C5"/>
    <w:rsid w:val="007B3845"/>
    <w:rsid w:val="007B384D"/>
    <w:rsid w:val="007B3875"/>
    <w:rsid w:val="007B389E"/>
    <w:rsid w:val="007B38E6"/>
    <w:rsid w:val="007B39B9"/>
    <w:rsid w:val="007B3B69"/>
    <w:rsid w:val="007B3C92"/>
    <w:rsid w:val="007B3D44"/>
    <w:rsid w:val="007B3D55"/>
    <w:rsid w:val="007B3DD6"/>
    <w:rsid w:val="007B3F0C"/>
    <w:rsid w:val="007B3F84"/>
    <w:rsid w:val="007B3FE9"/>
    <w:rsid w:val="007B4056"/>
    <w:rsid w:val="007B409E"/>
    <w:rsid w:val="007B4213"/>
    <w:rsid w:val="007B42C0"/>
    <w:rsid w:val="007B42CB"/>
    <w:rsid w:val="007B4415"/>
    <w:rsid w:val="007B4823"/>
    <w:rsid w:val="007B4AFE"/>
    <w:rsid w:val="007B4C37"/>
    <w:rsid w:val="007B4E1A"/>
    <w:rsid w:val="007B4E1E"/>
    <w:rsid w:val="007B4EBE"/>
    <w:rsid w:val="007B4EC1"/>
    <w:rsid w:val="007B4EC4"/>
    <w:rsid w:val="007B4F85"/>
    <w:rsid w:val="007B4FD9"/>
    <w:rsid w:val="007B501E"/>
    <w:rsid w:val="007B5079"/>
    <w:rsid w:val="007B5171"/>
    <w:rsid w:val="007B51D4"/>
    <w:rsid w:val="007B5202"/>
    <w:rsid w:val="007B522C"/>
    <w:rsid w:val="007B5263"/>
    <w:rsid w:val="007B52BB"/>
    <w:rsid w:val="007B52C8"/>
    <w:rsid w:val="007B52F2"/>
    <w:rsid w:val="007B54AB"/>
    <w:rsid w:val="007B5511"/>
    <w:rsid w:val="007B551E"/>
    <w:rsid w:val="007B5529"/>
    <w:rsid w:val="007B558F"/>
    <w:rsid w:val="007B5622"/>
    <w:rsid w:val="007B56E3"/>
    <w:rsid w:val="007B575D"/>
    <w:rsid w:val="007B5863"/>
    <w:rsid w:val="007B5867"/>
    <w:rsid w:val="007B5874"/>
    <w:rsid w:val="007B5914"/>
    <w:rsid w:val="007B5937"/>
    <w:rsid w:val="007B598E"/>
    <w:rsid w:val="007B5998"/>
    <w:rsid w:val="007B5AB5"/>
    <w:rsid w:val="007B5ABE"/>
    <w:rsid w:val="007B5AE1"/>
    <w:rsid w:val="007B5BA1"/>
    <w:rsid w:val="007B5C80"/>
    <w:rsid w:val="007B5CB6"/>
    <w:rsid w:val="007B5D82"/>
    <w:rsid w:val="007B5D90"/>
    <w:rsid w:val="007B5D94"/>
    <w:rsid w:val="007B5D9F"/>
    <w:rsid w:val="007B5DD5"/>
    <w:rsid w:val="007B5E1B"/>
    <w:rsid w:val="007B5E86"/>
    <w:rsid w:val="007B602F"/>
    <w:rsid w:val="007B61B7"/>
    <w:rsid w:val="007B6258"/>
    <w:rsid w:val="007B627B"/>
    <w:rsid w:val="007B629D"/>
    <w:rsid w:val="007B62DF"/>
    <w:rsid w:val="007B63EF"/>
    <w:rsid w:val="007B6451"/>
    <w:rsid w:val="007B654E"/>
    <w:rsid w:val="007B657D"/>
    <w:rsid w:val="007B66FA"/>
    <w:rsid w:val="007B6707"/>
    <w:rsid w:val="007B6740"/>
    <w:rsid w:val="007B67ED"/>
    <w:rsid w:val="007B684B"/>
    <w:rsid w:val="007B689B"/>
    <w:rsid w:val="007B68FB"/>
    <w:rsid w:val="007B6A47"/>
    <w:rsid w:val="007B6A90"/>
    <w:rsid w:val="007B6AD6"/>
    <w:rsid w:val="007B6BEC"/>
    <w:rsid w:val="007B6C1B"/>
    <w:rsid w:val="007B6C37"/>
    <w:rsid w:val="007B6C97"/>
    <w:rsid w:val="007B6D55"/>
    <w:rsid w:val="007B6DCA"/>
    <w:rsid w:val="007B6E5C"/>
    <w:rsid w:val="007B6E83"/>
    <w:rsid w:val="007B6EB2"/>
    <w:rsid w:val="007B6F04"/>
    <w:rsid w:val="007B6F0E"/>
    <w:rsid w:val="007B6FB3"/>
    <w:rsid w:val="007B6FB8"/>
    <w:rsid w:val="007B704A"/>
    <w:rsid w:val="007B70C6"/>
    <w:rsid w:val="007B70D2"/>
    <w:rsid w:val="007B70F5"/>
    <w:rsid w:val="007B7133"/>
    <w:rsid w:val="007B71D8"/>
    <w:rsid w:val="007B71F6"/>
    <w:rsid w:val="007B7216"/>
    <w:rsid w:val="007B7305"/>
    <w:rsid w:val="007B74B4"/>
    <w:rsid w:val="007B75CE"/>
    <w:rsid w:val="007B7628"/>
    <w:rsid w:val="007B76FB"/>
    <w:rsid w:val="007B7734"/>
    <w:rsid w:val="007B77A3"/>
    <w:rsid w:val="007B781B"/>
    <w:rsid w:val="007B7879"/>
    <w:rsid w:val="007B7916"/>
    <w:rsid w:val="007B7959"/>
    <w:rsid w:val="007B798C"/>
    <w:rsid w:val="007B79CB"/>
    <w:rsid w:val="007B79D5"/>
    <w:rsid w:val="007B7AD9"/>
    <w:rsid w:val="007B7BAD"/>
    <w:rsid w:val="007B7BD9"/>
    <w:rsid w:val="007B7C7E"/>
    <w:rsid w:val="007B7C87"/>
    <w:rsid w:val="007B7CCF"/>
    <w:rsid w:val="007B7D18"/>
    <w:rsid w:val="007B7D5C"/>
    <w:rsid w:val="007B7D9F"/>
    <w:rsid w:val="007B7E20"/>
    <w:rsid w:val="007B7E43"/>
    <w:rsid w:val="007B7E72"/>
    <w:rsid w:val="007B7E7E"/>
    <w:rsid w:val="007B7F4A"/>
    <w:rsid w:val="007B7F65"/>
    <w:rsid w:val="007B7F98"/>
    <w:rsid w:val="007B7F9F"/>
    <w:rsid w:val="007C0050"/>
    <w:rsid w:val="007C0076"/>
    <w:rsid w:val="007C00F9"/>
    <w:rsid w:val="007C0133"/>
    <w:rsid w:val="007C0186"/>
    <w:rsid w:val="007C01F4"/>
    <w:rsid w:val="007C0233"/>
    <w:rsid w:val="007C0300"/>
    <w:rsid w:val="007C0353"/>
    <w:rsid w:val="007C0511"/>
    <w:rsid w:val="007C0520"/>
    <w:rsid w:val="007C0524"/>
    <w:rsid w:val="007C06DD"/>
    <w:rsid w:val="007C0752"/>
    <w:rsid w:val="007C077C"/>
    <w:rsid w:val="007C07F7"/>
    <w:rsid w:val="007C0935"/>
    <w:rsid w:val="007C09D0"/>
    <w:rsid w:val="007C09DE"/>
    <w:rsid w:val="007C0A53"/>
    <w:rsid w:val="007C0ADB"/>
    <w:rsid w:val="007C0BD9"/>
    <w:rsid w:val="007C0C23"/>
    <w:rsid w:val="007C0CA1"/>
    <w:rsid w:val="007C0CA6"/>
    <w:rsid w:val="007C0D15"/>
    <w:rsid w:val="007C0D98"/>
    <w:rsid w:val="007C0E1A"/>
    <w:rsid w:val="007C0E85"/>
    <w:rsid w:val="007C0EFF"/>
    <w:rsid w:val="007C0FA9"/>
    <w:rsid w:val="007C0FB1"/>
    <w:rsid w:val="007C0FD2"/>
    <w:rsid w:val="007C1025"/>
    <w:rsid w:val="007C1075"/>
    <w:rsid w:val="007C1184"/>
    <w:rsid w:val="007C1190"/>
    <w:rsid w:val="007C1225"/>
    <w:rsid w:val="007C12E1"/>
    <w:rsid w:val="007C133D"/>
    <w:rsid w:val="007C1379"/>
    <w:rsid w:val="007C150A"/>
    <w:rsid w:val="007C15FA"/>
    <w:rsid w:val="007C16F2"/>
    <w:rsid w:val="007C1751"/>
    <w:rsid w:val="007C176A"/>
    <w:rsid w:val="007C17B1"/>
    <w:rsid w:val="007C17EB"/>
    <w:rsid w:val="007C182B"/>
    <w:rsid w:val="007C18F1"/>
    <w:rsid w:val="007C190F"/>
    <w:rsid w:val="007C1938"/>
    <w:rsid w:val="007C1954"/>
    <w:rsid w:val="007C1986"/>
    <w:rsid w:val="007C19A3"/>
    <w:rsid w:val="007C19B7"/>
    <w:rsid w:val="007C19E8"/>
    <w:rsid w:val="007C1A8D"/>
    <w:rsid w:val="007C1ADF"/>
    <w:rsid w:val="007C1B42"/>
    <w:rsid w:val="007C1C05"/>
    <w:rsid w:val="007C1C7E"/>
    <w:rsid w:val="007C1E2C"/>
    <w:rsid w:val="007C1E3C"/>
    <w:rsid w:val="007C1E50"/>
    <w:rsid w:val="007C1E7B"/>
    <w:rsid w:val="007C1F07"/>
    <w:rsid w:val="007C1F3D"/>
    <w:rsid w:val="007C1F98"/>
    <w:rsid w:val="007C202E"/>
    <w:rsid w:val="007C211E"/>
    <w:rsid w:val="007C2141"/>
    <w:rsid w:val="007C2146"/>
    <w:rsid w:val="007C215E"/>
    <w:rsid w:val="007C2205"/>
    <w:rsid w:val="007C2229"/>
    <w:rsid w:val="007C2245"/>
    <w:rsid w:val="007C22C0"/>
    <w:rsid w:val="007C236A"/>
    <w:rsid w:val="007C23C3"/>
    <w:rsid w:val="007C2499"/>
    <w:rsid w:val="007C24BD"/>
    <w:rsid w:val="007C257A"/>
    <w:rsid w:val="007C2688"/>
    <w:rsid w:val="007C26CD"/>
    <w:rsid w:val="007C2713"/>
    <w:rsid w:val="007C27D6"/>
    <w:rsid w:val="007C2835"/>
    <w:rsid w:val="007C291A"/>
    <w:rsid w:val="007C2984"/>
    <w:rsid w:val="007C29CA"/>
    <w:rsid w:val="007C2B1C"/>
    <w:rsid w:val="007C2BD1"/>
    <w:rsid w:val="007C2BF4"/>
    <w:rsid w:val="007C2C4E"/>
    <w:rsid w:val="007C2C7F"/>
    <w:rsid w:val="007C2CE7"/>
    <w:rsid w:val="007C2D10"/>
    <w:rsid w:val="007C2D7D"/>
    <w:rsid w:val="007C2DBE"/>
    <w:rsid w:val="007C2E8C"/>
    <w:rsid w:val="007C2F3B"/>
    <w:rsid w:val="007C2F8D"/>
    <w:rsid w:val="007C2FA2"/>
    <w:rsid w:val="007C2FAD"/>
    <w:rsid w:val="007C30C4"/>
    <w:rsid w:val="007C3150"/>
    <w:rsid w:val="007C3202"/>
    <w:rsid w:val="007C3263"/>
    <w:rsid w:val="007C3268"/>
    <w:rsid w:val="007C32B5"/>
    <w:rsid w:val="007C32EA"/>
    <w:rsid w:val="007C3593"/>
    <w:rsid w:val="007C3623"/>
    <w:rsid w:val="007C36B8"/>
    <w:rsid w:val="007C370D"/>
    <w:rsid w:val="007C37B0"/>
    <w:rsid w:val="007C380F"/>
    <w:rsid w:val="007C3853"/>
    <w:rsid w:val="007C38D7"/>
    <w:rsid w:val="007C3913"/>
    <w:rsid w:val="007C391A"/>
    <w:rsid w:val="007C39B4"/>
    <w:rsid w:val="007C39B7"/>
    <w:rsid w:val="007C39D5"/>
    <w:rsid w:val="007C3AB1"/>
    <w:rsid w:val="007C3ADD"/>
    <w:rsid w:val="007C3B29"/>
    <w:rsid w:val="007C3B64"/>
    <w:rsid w:val="007C3C14"/>
    <w:rsid w:val="007C3D7B"/>
    <w:rsid w:val="007C3E82"/>
    <w:rsid w:val="007C3FD0"/>
    <w:rsid w:val="007C3FE7"/>
    <w:rsid w:val="007C4060"/>
    <w:rsid w:val="007C4077"/>
    <w:rsid w:val="007C4151"/>
    <w:rsid w:val="007C4162"/>
    <w:rsid w:val="007C41AE"/>
    <w:rsid w:val="007C41EA"/>
    <w:rsid w:val="007C4204"/>
    <w:rsid w:val="007C4275"/>
    <w:rsid w:val="007C4316"/>
    <w:rsid w:val="007C4322"/>
    <w:rsid w:val="007C4370"/>
    <w:rsid w:val="007C43AF"/>
    <w:rsid w:val="007C4411"/>
    <w:rsid w:val="007C4470"/>
    <w:rsid w:val="007C4530"/>
    <w:rsid w:val="007C4663"/>
    <w:rsid w:val="007C4737"/>
    <w:rsid w:val="007C483C"/>
    <w:rsid w:val="007C4878"/>
    <w:rsid w:val="007C4890"/>
    <w:rsid w:val="007C489E"/>
    <w:rsid w:val="007C48BA"/>
    <w:rsid w:val="007C4921"/>
    <w:rsid w:val="007C4996"/>
    <w:rsid w:val="007C4998"/>
    <w:rsid w:val="007C49BB"/>
    <w:rsid w:val="007C4A3B"/>
    <w:rsid w:val="007C4AB8"/>
    <w:rsid w:val="007C4AEA"/>
    <w:rsid w:val="007C4BC7"/>
    <w:rsid w:val="007C4BED"/>
    <w:rsid w:val="007C4C1A"/>
    <w:rsid w:val="007C4D3F"/>
    <w:rsid w:val="007C4D59"/>
    <w:rsid w:val="007C4F7F"/>
    <w:rsid w:val="007C4F95"/>
    <w:rsid w:val="007C4FA1"/>
    <w:rsid w:val="007C507C"/>
    <w:rsid w:val="007C514C"/>
    <w:rsid w:val="007C5181"/>
    <w:rsid w:val="007C5203"/>
    <w:rsid w:val="007C522D"/>
    <w:rsid w:val="007C52CD"/>
    <w:rsid w:val="007C52CF"/>
    <w:rsid w:val="007C52D2"/>
    <w:rsid w:val="007C5365"/>
    <w:rsid w:val="007C53A2"/>
    <w:rsid w:val="007C53F9"/>
    <w:rsid w:val="007C53FC"/>
    <w:rsid w:val="007C54E3"/>
    <w:rsid w:val="007C5512"/>
    <w:rsid w:val="007C55A1"/>
    <w:rsid w:val="007C55DB"/>
    <w:rsid w:val="007C5635"/>
    <w:rsid w:val="007C5697"/>
    <w:rsid w:val="007C56C8"/>
    <w:rsid w:val="007C56FD"/>
    <w:rsid w:val="007C5724"/>
    <w:rsid w:val="007C5736"/>
    <w:rsid w:val="007C57C8"/>
    <w:rsid w:val="007C58B9"/>
    <w:rsid w:val="007C5910"/>
    <w:rsid w:val="007C5948"/>
    <w:rsid w:val="007C59D3"/>
    <w:rsid w:val="007C5A0A"/>
    <w:rsid w:val="007C5A63"/>
    <w:rsid w:val="007C5BCB"/>
    <w:rsid w:val="007C5BCF"/>
    <w:rsid w:val="007C5BF1"/>
    <w:rsid w:val="007C5C06"/>
    <w:rsid w:val="007C5C82"/>
    <w:rsid w:val="007C5CF0"/>
    <w:rsid w:val="007C5DB8"/>
    <w:rsid w:val="007C5DBE"/>
    <w:rsid w:val="007C5E13"/>
    <w:rsid w:val="007C5F80"/>
    <w:rsid w:val="007C5FCE"/>
    <w:rsid w:val="007C604A"/>
    <w:rsid w:val="007C608E"/>
    <w:rsid w:val="007C60D7"/>
    <w:rsid w:val="007C60E8"/>
    <w:rsid w:val="007C612D"/>
    <w:rsid w:val="007C61F0"/>
    <w:rsid w:val="007C6284"/>
    <w:rsid w:val="007C6340"/>
    <w:rsid w:val="007C649F"/>
    <w:rsid w:val="007C654B"/>
    <w:rsid w:val="007C65CD"/>
    <w:rsid w:val="007C65F8"/>
    <w:rsid w:val="007C6687"/>
    <w:rsid w:val="007C6724"/>
    <w:rsid w:val="007C6741"/>
    <w:rsid w:val="007C6755"/>
    <w:rsid w:val="007C675D"/>
    <w:rsid w:val="007C67A7"/>
    <w:rsid w:val="007C67FD"/>
    <w:rsid w:val="007C6818"/>
    <w:rsid w:val="007C6835"/>
    <w:rsid w:val="007C68A5"/>
    <w:rsid w:val="007C6937"/>
    <w:rsid w:val="007C695E"/>
    <w:rsid w:val="007C69E3"/>
    <w:rsid w:val="007C6B6B"/>
    <w:rsid w:val="007C6B74"/>
    <w:rsid w:val="007C6B86"/>
    <w:rsid w:val="007C6BEF"/>
    <w:rsid w:val="007C6C42"/>
    <w:rsid w:val="007C6DA4"/>
    <w:rsid w:val="007C6DA8"/>
    <w:rsid w:val="007C6DAB"/>
    <w:rsid w:val="007C6DAC"/>
    <w:rsid w:val="007C6E1B"/>
    <w:rsid w:val="007C6E51"/>
    <w:rsid w:val="007C707C"/>
    <w:rsid w:val="007C70AE"/>
    <w:rsid w:val="007C70C6"/>
    <w:rsid w:val="007C70D0"/>
    <w:rsid w:val="007C710E"/>
    <w:rsid w:val="007C721D"/>
    <w:rsid w:val="007C722F"/>
    <w:rsid w:val="007C731A"/>
    <w:rsid w:val="007C7429"/>
    <w:rsid w:val="007C7494"/>
    <w:rsid w:val="007C74B3"/>
    <w:rsid w:val="007C74DD"/>
    <w:rsid w:val="007C74E9"/>
    <w:rsid w:val="007C7527"/>
    <w:rsid w:val="007C76E1"/>
    <w:rsid w:val="007C775D"/>
    <w:rsid w:val="007C7876"/>
    <w:rsid w:val="007C7921"/>
    <w:rsid w:val="007C7A3E"/>
    <w:rsid w:val="007C7ABE"/>
    <w:rsid w:val="007C7C93"/>
    <w:rsid w:val="007C7CD7"/>
    <w:rsid w:val="007C7DA0"/>
    <w:rsid w:val="007C7DEA"/>
    <w:rsid w:val="007C7E12"/>
    <w:rsid w:val="007C7E1E"/>
    <w:rsid w:val="007C7EDA"/>
    <w:rsid w:val="007C7F0B"/>
    <w:rsid w:val="007C7F45"/>
    <w:rsid w:val="007D005A"/>
    <w:rsid w:val="007D00F4"/>
    <w:rsid w:val="007D02EE"/>
    <w:rsid w:val="007D032B"/>
    <w:rsid w:val="007D0381"/>
    <w:rsid w:val="007D03E8"/>
    <w:rsid w:val="007D040D"/>
    <w:rsid w:val="007D04F9"/>
    <w:rsid w:val="007D0600"/>
    <w:rsid w:val="007D0611"/>
    <w:rsid w:val="007D0681"/>
    <w:rsid w:val="007D06D5"/>
    <w:rsid w:val="007D0772"/>
    <w:rsid w:val="007D07E5"/>
    <w:rsid w:val="007D07F2"/>
    <w:rsid w:val="007D07FB"/>
    <w:rsid w:val="007D0895"/>
    <w:rsid w:val="007D08DD"/>
    <w:rsid w:val="007D08EA"/>
    <w:rsid w:val="007D090C"/>
    <w:rsid w:val="007D092F"/>
    <w:rsid w:val="007D095D"/>
    <w:rsid w:val="007D0B1C"/>
    <w:rsid w:val="007D0C47"/>
    <w:rsid w:val="007D0CA9"/>
    <w:rsid w:val="007D0CE1"/>
    <w:rsid w:val="007D0D06"/>
    <w:rsid w:val="007D0DB5"/>
    <w:rsid w:val="007D0DF2"/>
    <w:rsid w:val="007D0E2C"/>
    <w:rsid w:val="007D0EA9"/>
    <w:rsid w:val="007D0F9B"/>
    <w:rsid w:val="007D1058"/>
    <w:rsid w:val="007D10C4"/>
    <w:rsid w:val="007D1147"/>
    <w:rsid w:val="007D1307"/>
    <w:rsid w:val="007D1334"/>
    <w:rsid w:val="007D1339"/>
    <w:rsid w:val="007D1532"/>
    <w:rsid w:val="007D15E1"/>
    <w:rsid w:val="007D1665"/>
    <w:rsid w:val="007D169C"/>
    <w:rsid w:val="007D174D"/>
    <w:rsid w:val="007D1753"/>
    <w:rsid w:val="007D1861"/>
    <w:rsid w:val="007D1863"/>
    <w:rsid w:val="007D188E"/>
    <w:rsid w:val="007D18DA"/>
    <w:rsid w:val="007D18E7"/>
    <w:rsid w:val="007D19B2"/>
    <w:rsid w:val="007D1A8D"/>
    <w:rsid w:val="007D1AF3"/>
    <w:rsid w:val="007D1B4F"/>
    <w:rsid w:val="007D1BA3"/>
    <w:rsid w:val="007D1C24"/>
    <w:rsid w:val="007D1C95"/>
    <w:rsid w:val="007D1C9E"/>
    <w:rsid w:val="007D1D0C"/>
    <w:rsid w:val="007D1DCC"/>
    <w:rsid w:val="007D1DD0"/>
    <w:rsid w:val="007D1E94"/>
    <w:rsid w:val="007D1FC4"/>
    <w:rsid w:val="007D1FC9"/>
    <w:rsid w:val="007D1FD6"/>
    <w:rsid w:val="007D200F"/>
    <w:rsid w:val="007D2040"/>
    <w:rsid w:val="007D20EA"/>
    <w:rsid w:val="007D20FD"/>
    <w:rsid w:val="007D210D"/>
    <w:rsid w:val="007D2129"/>
    <w:rsid w:val="007D219C"/>
    <w:rsid w:val="007D21F3"/>
    <w:rsid w:val="007D242A"/>
    <w:rsid w:val="007D2434"/>
    <w:rsid w:val="007D244D"/>
    <w:rsid w:val="007D24B1"/>
    <w:rsid w:val="007D251A"/>
    <w:rsid w:val="007D2535"/>
    <w:rsid w:val="007D25DA"/>
    <w:rsid w:val="007D260D"/>
    <w:rsid w:val="007D2611"/>
    <w:rsid w:val="007D2738"/>
    <w:rsid w:val="007D2887"/>
    <w:rsid w:val="007D2939"/>
    <w:rsid w:val="007D29C1"/>
    <w:rsid w:val="007D29CC"/>
    <w:rsid w:val="007D29FE"/>
    <w:rsid w:val="007D2AAF"/>
    <w:rsid w:val="007D2B7A"/>
    <w:rsid w:val="007D2C2B"/>
    <w:rsid w:val="007D2C59"/>
    <w:rsid w:val="007D2D02"/>
    <w:rsid w:val="007D2DDA"/>
    <w:rsid w:val="007D2DDE"/>
    <w:rsid w:val="007D2E1E"/>
    <w:rsid w:val="007D2E60"/>
    <w:rsid w:val="007D2F56"/>
    <w:rsid w:val="007D3024"/>
    <w:rsid w:val="007D3136"/>
    <w:rsid w:val="007D313D"/>
    <w:rsid w:val="007D3151"/>
    <w:rsid w:val="007D3216"/>
    <w:rsid w:val="007D324B"/>
    <w:rsid w:val="007D3312"/>
    <w:rsid w:val="007D339E"/>
    <w:rsid w:val="007D344F"/>
    <w:rsid w:val="007D347F"/>
    <w:rsid w:val="007D354C"/>
    <w:rsid w:val="007D3576"/>
    <w:rsid w:val="007D3621"/>
    <w:rsid w:val="007D3635"/>
    <w:rsid w:val="007D395E"/>
    <w:rsid w:val="007D39A3"/>
    <w:rsid w:val="007D39F2"/>
    <w:rsid w:val="007D3AAA"/>
    <w:rsid w:val="007D3AEA"/>
    <w:rsid w:val="007D3B03"/>
    <w:rsid w:val="007D3B23"/>
    <w:rsid w:val="007D3BD8"/>
    <w:rsid w:val="007D3C07"/>
    <w:rsid w:val="007D3C39"/>
    <w:rsid w:val="007D3C77"/>
    <w:rsid w:val="007D3CA3"/>
    <w:rsid w:val="007D3CF7"/>
    <w:rsid w:val="007D3D2D"/>
    <w:rsid w:val="007D3EA1"/>
    <w:rsid w:val="007D4052"/>
    <w:rsid w:val="007D40A6"/>
    <w:rsid w:val="007D40AC"/>
    <w:rsid w:val="007D41FC"/>
    <w:rsid w:val="007D422C"/>
    <w:rsid w:val="007D42A6"/>
    <w:rsid w:val="007D43F4"/>
    <w:rsid w:val="007D4495"/>
    <w:rsid w:val="007D4756"/>
    <w:rsid w:val="007D47B0"/>
    <w:rsid w:val="007D4809"/>
    <w:rsid w:val="007D4872"/>
    <w:rsid w:val="007D48A0"/>
    <w:rsid w:val="007D48AF"/>
    <w:rsid w:val="007D48C2"/>
    <w:rsid w:val="007D48D7"/>
    <w:rsid w:val="007D494C"/>
    <w:rsid w:val="007D4A6F"/>
    <w:rsid w:val="007D4AED"/>
    <w:rsid w:val="007D4B46"/>
    <w:rsid w:val="007D4B8D"/>
    <w:rsid w:val="007D4B90"/>
    <w:rsid w:val="007D4BB0"/>
    <w:rsid w:val="007D4C19"/>
    <w:rsid w:val="007D4C34"/>
    <w:rsid w:val="007D4C46"/>
    <w:rsid w:val="007D4CCB"/>
    <w:rsid w:val="007D4CCD"/>
    <w:rsid w:val="007D4D1F"/>
    <w:rsid w:val="007D4D3C"/>
    <w:rsid w:val="007D4F3A"/>
    <w:rsid w:val="007D4F75"/>
    <w:rsid w:val="007D5006"/>
    <w:rsid w:val="007D5039"/>
    <w:rsid w:val="007D5045"/>
    <w:rsid w:val="007D5064"/>
    <w:rsid w:val="007D5262"/>
    <w:rsid w:val="007D5264"/>
    <w:rsid w:val="007D526A"/>
    <w:rsid w:val="007D52FC"/>
    <w:rsid w:val="007D53CB"/>
    <w:rsid w:val="007D542B"/>
    <w:rsid w:val="007D5465"/>
    <w:rsid w:val="007D54E4"/>
    <w:rsid w:val="007D54E7"/>
    <w:rsid w:val="007D5507"/>
    <w:rsid w:val="007D5589"/>
    <w:rsid w:val="007D562D"/>
    <w:rsid w:val="007D56C5"/>
    <w:rsid w:val="007D57C3"/>
    <w:rsid w:val="007D590E"/>
    <w:rsid w:val="007D591C"/>
    <w:rsid w:val="007D5969"/>
    <w:rsid w:val="007D5985"/>
    <w:rsid w:val="007D59B9"/>
    <w:rsid w:val="007D5A29"/>
    <w:rsid w:val="007D5A6A"/>
    <w:rsid w:val="007D5A7D"/>
    <w:rsid w:val="007D5C80"/>
    <w:rsid w:val="007D5C9F"/>
    <w:rsid w:val="007D5DA0"/>
    <w:rsid w:val="007D5DB7"/>
    <w:rsid w:val="007D5E77"/>
    <w:rsid w:val="007D5FBA"/>
    <w:rsid w:val="007D6012"/>
    <w:rsid w:val="007D6094"/>
    <w:rsid w:val="007D609D"/>
    <w:rsid w:val="007D6107"/>
    <w:rsid w:val="007D6140"/>
    <w:rsid w:val="007D6210"/>
    <w:rsid w:val="007D622B"/>
    <w:rsid w:val="007D64AF"/>
    <w:rsid w:val="007D64EE"/>
    <w:rsid w:val="007D6559"/>
    <w:rsid w:val="007D6823"/>
    <w:rsid w:val="007D6844"/>
    <w:rsid w:val="007D6856"/>
    <w:rsid w:val="007D688D"/>
    <w:rsid w:val="007D68D9"/>
    <w:rsid w:val="007D68F5"/>
    <w:rsid w:val="007D6928"/>
    <w:rsid w:val="007D69A1"/>
    <w:rsid w:val="007D6A9E"/>
    <w:rsid w:val="007D6BD1"/>
    <w:rsid w:val="007D6C75"/>
    <w:rsid w:val="007D6F66"/>
    <w:rsid w:val="007D6FD4"/>
    <w:rsid w:val="007D7063"/>
    <w:rsid w:val="007D707C"/>
    <w:rsid w:val="007D7096"/>
    <w:rsid w:val="007D70CE"/>
    <w:rsid w:val="007D710D"/>
    <w:rsid w:val="007D71B0"/>
    <w:rsid w:val="007D71E7"/>
    <w:rsid w:val="007D71F7"/>
    <w:rsid w:val="007D73A5"/>
    <w:rsid w:val="007D73FB"/>
    <w:rsid w:val="007D740C"/>
    <w:rsid w:val="007D742D"/>
    <w:rsid w:val="007D7482"/>
    <w:rsid w:val="007D749A"/>
    <w:rsid w:val="007D749B"/>
    <w:rsid w:val="007D74DB"/>
    <w:rsid w:val="007D757A"/>
    <w:rsid w:val="007D75A3"/>
    <w:rsid w:val="007D75FF"/>
    <w:rsid w:val="007D766E"/>
    <w:rsid w:val="007D7679"/>
    <w:rsid w:val="007D76B7"/>
    <w:rsid w:val="007D76C7"/>
    <w:rsid w:val="007D778C"/>
    <w:rsid w:val="007D7817"/>
    <w:rsid w:val="007D799B"/>
    <w:rsid w:val="007D79DE"/>
    <w:rsid w:val="007D7AB4"/>
    <w:rsid w:val="007D7B10"/>
    <w:rsid w:val="007D7B11"/>
    <w:rsid w:val="007D7BA9"/>
    <w:rsid w:val="007D7BC7"/>
    <w:rsid w:val="007D7BD1"/>
    <w:rsid w:val="007D7BE9"/>
    <w:rsid w:val="007D7C99"/>
    <w:rsid w:val="007D7CA8"/>
    <w:rsid w:val="007D7CCB"/>
    <w:rsid w:val="007D7DCA"/>
    <w:rsid w:val="007D7E43"/>
    <w:rsid w:val="007D7E69"/>
    <w:rsid w:val="007D7F91"/>
    <w:rsid w:val="007D7FCC"/>
    <w:rsid w:val="007E0084"/>
    <w:rsid w:val="007E0091"/>
    <w:rsid w:val="007E009C"/>
    <w:rsid w:val="007E02BF"/>
    <w:rsid w:val="007E033C"/>
    <w:rsid w:val="007E0347"/>
    <w:rsid w:val="007E0432"/>
    <w:rsid w:val="007E0472"/>
    <w:rsid w:val="007E04A5"/>
    <w:rsid w:val="007E04A6"/>
    <w:rsid w:val="007E0558"/>
    <w:rsid w:val="007E056E"/>
    <w:rsid w:val="007E05BC"/>
    <w:rsid w:val="007E0655"/>
    <w:rsid w:val="007E0743"/>
    <w:rsid w:val="007E07B2"/>
    <w:rsid w:val="007E07F4"/>
    <w:rsid w:val="007E08BF"/>
    <w:rsid w:val="007E08EA"/>
    <w:rsid w:val="007E0943"/>
    <w:rsid w:val="007E0A13"/>
    <w:rsid w:val="007E0B1E"/>
    <w:rsid w:val="007E0B97"/>
    <w:rsid w:val="007E0BA8"/>
    <w:rsid w:val="007E0BAF"/>
    <w:rsid w:val="007E0BBE"/>
    <w:rsid w:val="007E0BDC"/>
    <w:rsid w:val="007E0C3B"/>
    <w:rsid w:val="007E0C6F"/>
    <w:rsid w:val="007E0D10"/>
    <w:rsid w:val="007E0D3B"/>
    <w:rsid w:val="007E0D54"/>
    <w:rsid w:val="007E0D5E"/>
    <w:rsid w:val="007E0EB0"/>
    <w:rsid w:val="007E0EF8"/>
    <w:rsid w:val="007E0F89"/>
    <w:rsid w:val="007E0FA5"/>
    <w:rsid w:val="007E0FDD"/>
    <w:rsid w:val="007E0FF7"/>
    <w:rsid w:val="007E100A"/>
    <w:rsid w:val="007E101B"/>
    <w:rsid w:val="007E10CC"/>
    <w:rsid w:val="007E112C"/>
    <w:rsid w:val="007E1138"/>
    <w:rsid w:val="007E11D1"/>
    <w:rsid w:val="007E11DE"/>
    <w:rsid w:val="007E1224"/>
    <w:rsid w:val="007E13BE"/>
    <w:rsid w:val="007E13BF"/>
    <w:rsid w:val="007E147E"/>
    <w:rsid w:val="007E14F4"/>
    <w:rsid w:val="007E1666"/>
    <w:rsid w:val="007E1797"/>
    <w:rsid w:val="007E1826"/>
    <w:rsid w:val="007E182E"/>
    <w:rsid w:val="007E18D4"/>
    <w:rsid w:val="007E1954"/>
    <w:rsid w:val="007E196B"/>
    <w:rsid w:val="007E1A03"/>
    <w:rsid w:val="007E1C89"/>
    <w:rsid w:val="007E1CAB"/>
    <w:rsid w:val="007E1CD8"/>
    <w:rsid w:val="007E1DBF"/>
    <w:rsid w:val="007E1DE0"/>
    <w:rsid w:val="007E1DE2"/>
    <w:rsid w:val="007E1E84"/>
    <w:rsid w:val="007E1F35"/>
    <w:rsid w:val="007E1F9F"/>
    <w:rsid w:val="007E1FB3"/>
    <w:rsid w:val="007E2102"/>
    <w:rsid w:val="007E220D"/>
    <w:rsid w:val="007E2216"/>
    <w:rsid w:val="007E229C"/>
    <w:rsid w:val="007E22D1"/>
    <w:rsid w:val="007E2309"/>
    <w:rsid w:val="007E2327"/>
    <w:rsid w:val="007E237E"/>
    <w:rsid w:val="007E23A0"/>
    <w:rsid w:val="007E23F5"/>
    <w:rsid w:val="007E248F"/>
    <w:rsid w:val="007E2611"/>
    <w:rsid w:val="007E2735"/>
    <w:rsid w:val="007E28EE"/>
    <w:rsid w:val="007E28F9"/>
    <w:rsid w:val="007E29A4"/>
    <w:rsid w:val="007E2A4A"/>
    <w:rsid w:val="007E2A67"/>
    <w:rsid w:val="007E2B3B"/>
    <w:rsid w:val="007E2B4C"/>
    <w:rsid w:val="007E2C33"/>
    <w:rsid w:val="007E2C47"/>
    <w:rsid w:val="007E2C5C"/>
    <w:rsid w:val="007E2C94"/>
    <w:rsid w:val="007E2CF1"/>
    <w:rsid w:val="007E2DFC"/>
    <w:rsid w:val="007E2ED2"/>
    <w:rsid w:val="007E2EF6"/>
    <w:rsid w:val="007E2F07"/>
    <w:rsid w:val="007E2FBC"/>
    <w:rsid w:val="007E304A"/>
    <w:rsid w:val="007E30C0"/>
    <w:rsid w:val="007E30CE"/>
    <w:rsid w:val="007E3122"/>
    <w:rsid w:val="007E3139"/>
    <w:rsid w:val="007E3157"/>
    <w:rsid w:val="007E316F"/>
    <w:rsid w:val="007E31DC"/>
    <w:rsid w:val="007E329C"/>
    <w:rsid w:val="007E32B9"/>
    <w:rsid w:val="007E33DB"/>
    <w:rsid w:val="007E3412"/>
    <w:rsid w:val="007E3415"/>
    <w:rsid w:val="007E346B"/>
    <w:rsid w:val="007E34BC"/>
    <w:rsid w:val="007E34CF"/>
    <w:rsid w:val="007E34D2"/>
    <w:rsid w:val="007E3515"/>
    <w:rsid w:val="007E353D"/>
    <w:rsid w:val="007E35A7"/>
    <w:rsid w:val="007E36B9"/>
    <w:rsid w:val="007E36D0"/>
    <w:rsid w:val="007E3755"/>
    <w:rsid w:val="007E377D"/>
    <w:rsid w:val="007E37B1"/>
    <w:rsid w:val="007E383A"/>
    <w:rsid w:val="007E3841"/>
    <w:rsid w:val="007E38CD"/>
    <w:rsid w:val="007E39D9"/>
    <w:rsid w:val="007E3A0F"/>
    <w:rsid w:val="007E3AA5"/>
    <w:rsid w:val="007E3AD3"/>
    <w:rsid w:val="007E3C36"/>
    <w:rsid w:val="007E3C3D"/>
    <w:rsid w:val="007E3C83"/>
    <w:rsid w:val="007E3CF9"/>
    <w:rsid w:val="007E3E14"/>
    <w:rsid w:val="007E3E74"/>
    <w:rsid w:val="007E3F41"/>
    <w:rsid w:val="007E3F4D"/>
    <w:rsid w:val="007E3F8C"/>
    <w:rsid w:val="007E403D"/>
    <w:rsid w:val="007E4191"/>
    <w:rsid w:val="007E423D"/>
    <w:rsid w:val="007E4290"/>
    <w:rsid w:val="007E42A1"/>
    <w:rsid w:val="007E42AE"/>
    <w:rsid w:val="007E43E5"/>
    <w:rsid w:val="007E44AC"/>
    <w:rsid w:val="007E44AE"/>
    <w:rsid w:val="007E4535"/>
    <w:rsid w:val="007E4576"/>
    <w:rsid w:val="007E458C"/>
    <w:rsid w:val="007E4619"/>
    <w:rsid w:val="007E46AA"/>
    <w:rsid w:val="007E4783"/>
    <w:rsid w:val="007E4800"/>
    <w:rsid w:val="007E4847"/>
    <w:rsid w:val="007E4908"/>
    <w:rsid w:val="007E4A1B"/>
    <w:rsid w:val="007E4B0F"/>
    <w:rsid w:val="007E4C1E"/>
    <w:rsid w:val="007E4C52"/>
    <w:rsid w:val="007E4C66"/>
    <w:rsid w:val="007E4D13"/>
    <w:rsid w:val="007E4D5D"/>
    <w:rsid w:val="007E5062"/>
    <w:rsid w:val="007E50EE"/>
    <w:rsid w:val="007E50F4"/>
    <w:rsid w:val="007E5142"/>
    <w:rsid w:val="007E519F"/>
    <w:rsid w:val="007E51B6"/>
    <w:rsid w:val="007E53E1"/>
    <w:rsid w:val="007E54DA"/>
    <w:rsid w:val="007E55FD"/>
    <w:rsid w:val="007E56EE"/>
    <w:rsid w:val="007E5760"/>
    <w:rsid w:val="007E5857"/>
    <w:rsid w:val="007E5892"/>
    <w:rsid w:val="007E5960"/>
    <w:rsid w:val="007E5995"/>
    <w:rsid w:val="007E5AE0"/>
    <w:rsid w:val="007E5BBD"/>
    <w:rsid w:val="007E5C0A"/>
    <w:rsid w:val="007E5C57"/>
    <w:rsid w:val="007E5CC3"/>
    <w:rsid w:val="007E5CFC"/>
    <w:rsid w:val="007E5EEF"/>
    <w:rsid w:val="007E5F52"/>
    <w:rsid w:val="007E5F65"/>
    <w:rsid w:val="007E5F9B"/>
    <w:rsid w:val="007E5FE2"/>
    <w:rsid w:val="007E5FFF"/>
    <w:rsid w:val="007E6111"/>
    <w:rsid w:val="007E6186"/>
    <w:rsid w:val="007E6198"/>
    <w:rsid w:val="007E62C5"/>
    <w:rsid w:val="007E6316"/>
    <w:rsid w:val="007E63CB"/>
    <w:rsid w:val="007E6422"/>
    <w:rsid w:val="007E6461"/>
    <w:rsid w:val="007E64DE"/>
    <w:rsid w:val="007E6526"/>
    <w:rsid w:val="007E65F7"/>
    <w:rsid w:val="007E662B"/>
    <w:rsid w:val="007E6772"/>
    <w:rsid w:val="007E67BE"/>
    <w:rsid w:val="007E67FF"/>
    <w:rsid w:val="007E6851"/>
    <w:rsid w:val="007E686B"/>
    <w:rsid w:val="007E687A"/>
    <w:rsid w:val="007E6917"/>
    <w:rsid w:val="007E6A0F"/>
    <w:rsid w:val="007E6B29"/>
    <w:rsid w:val="007E6C27"/>
    <w:rsid w:val="007E6C5B"/>
    <w:rsid w:val="007E6CC7"/>
    <w:rsid w:val="007E6DBD"/>
    <w:rsid w:val="007E6E5B"/>
    <w:rsid w:val="007E6EE8"/>
    <w:rsid w:val="007E6F1A"/>
    <w:rsid w:val="007E7082"/>
    <w:rsid w:val="007E70AD"/>
    <w:rsid w:val="007E713F"/>
    <w:rsid w:val="007E715D"/>
    <w:rsid w:val="007E71A8"/>
    <w:rsid w:val="007E71F8"/>
    <w:rsid w:val="007E720C"/>
    <w:rsid w:val="007E741C"/>
    <w:rsid w:val="007E74C2"/>
    <w:rsid w:val="007E754D"/>
    <w:rsid w:val="007E7632"/>
    <w:rsid w:val="007E765D"/>
    <w:rsid w:val="007E7737"/>
    <w:rsid w:val="007E7796"/>
    <w:rsid w:val="007E77A6"/>
    <w:rsid w:val="007E77DF"/>
    <w:rsid w:val="007E7829"/>
    <w:rsid w:val="007E7867"/>
    <w:rsid w:val="007E78BF"/>
    <w:rsid w:val="007E7923"/>
    <w:rsid w:val="007E79DC"/>
    <w:rsid w:val="007E7C4B"/>
    <w:rsid w:val="007E7CEC"/>
    <w:rsid w:val="007E7D83"/>
    <w:rsid w:val="007E7EBB"/>
    <w:rsid w:val="007E7F1B"/>
    <w:rsid w:val="007E7FB5"/>
    <w:rsid w:val="007F00B8"/>
    <w:rsid w:val="007F00E2"/>
    <w:rsid w:val="007F01D6"/>
    <w:rsid w:val="007F01D7"/>
    <w:rsid w:val="007F0256"/>
    <w:rsid w:val="007F025D"/>
    <w:rsid w:val="007F0326"/>
    <w:rsid w:val="007F0379"/>
    <w:rsid w:val="007F03D2"/>
    <w:rsid w:val="007F040E"/>
    <w:rsid w:val="007F047D"/>
    <w:rsid w:val="007F050B"/>
    <w:rsid w:val="007F0517"/>
    <w:rsid w:val="007F0612"/>
    <w:rsid w:val="007F0669"/>
    <w:rsid w:val="007F08F9"/>
    <w:rsid w:val="007F092C"/>
    <w:rsid w:val="007F09ED"/>
    <w:rsid w:val="007F0A03"/>
    <w:rsid w:val="007F0B38"/>
    <w:rsid w:val="007F0B5A"/>
    <w:rsid w:val="007F0E44"/>
    <w:rsid w:val="007F0EA6"/>
    <w:rsid w:val="007F0EC1"/>
    <w:rsid w:val="007F0F0D"/>
    <w:rsid w:val="007F0F2B"/>
    <w:rsid w:val="007F0F91"/>
    <w:rsid w:val="007F1027"/>
    <w:rsid w:val="007F10E3"/>
    <w:rsid w:val="007F113C"/>
    <w:rsid w:val="007F1152"/>
    <w:rsid w:val="007F11F2"/>
    <w:rsid w:val="007F1228"/>
    <w:rsid w:val="007F1235"/>
    <w:rsid w:val="007F1244"/>
    <w:rsid w:val="007F128E"/>
    <w:rsid w:val="007F130E"/>
    <w:rsid w:val="007F1355"/>
    <w:rsid w:val="007F140F"/>
    <w:rsid w:val="007F1476"/>
    <w:rsid w:val="007F147A"/>
    <w:rsid w:val="007F15FF"/>
    <w:rsid w:val="007F160E"/>
    <w:rsid w:val="007F1667"/>
    <w:rsid w:val="007F1798"/>
    <w:rsid w:val="007F1844"/>
    <w:rsid w:val="007F191E"/>
    <w:rsid w:val="007F1924"/>
    <w:rsid w:val="007F1957"/>
    <w:rsid w:val="007F1983"/>
    <w:rsid w:val="007F1A15"/>
    <w:rsid w:val="007F1A7B"/>
    <w:rsid w:val="007F1B01"/>
    <w:rsid w:val="007F1B14"/>
    <w:rsid w:val="007F1B51"/>
    <w:rsid w:val="007F1BAC"/>
    <w:rsid w:val="007F1BF1"/>
    <w:rsid w:val="007F1CCD"/>
    <w:rsid w:val="007F1CDB"/>
    <w:rsid w:val="007F1D25"/>
    <w:rsid w:val="007F1E28"/>
    <w:rsid w:val="007F1E2A"/>
    <w:rsid w:val="007F1E5C"/>
    <w:rsid w:val="007F1E9E"/>
    <w:rsid w:val="007F1FD3"/>
    <w:rsid w:val="007F20B2"/>
    <w:rsid w:val="007F20CA"/>
    <w:rsid w:val="007F2176"/>
    <w:rsid w:val="007F2178"/>
    <w:rsid w:val="007F2364"/>
    <w:rsid w:val="007F2402"/>
    <w:rsid w:val="007F2516"/>
    <w:rsid w:val="007F2526"/>
    <w:rsid w:val="007F25F4"/>
    <w:rsid w:val="007F2637"/>
    <w:rsid w:val="007F26DC"/>
    <w:rsid w:val="007F27ED"/>
    <w:rsid w:val="007F285E"/>
    <w:rsid w:val="007F28E9"/>
    <w:rsid w:val="007F292B"/>
    <w:rsid w:val="007F29BA"/>
    <w:rsid w:val="007F29C8"/>
    <w:rsid w:val="007F2AB8"/>
    <w:rsid w:val="007F2BF5"/>
    <w:rsid w:val="007F2C7F"/>
    <w:rsid w:val="007F2D26"/>
    <w:rsid w:val="007F2E4F"/>
    <w:rsid w:val="007F2E57"/>
    <w:rsid w:val="007F2EE4"/>
    <w:rsid w:val="007F2FF5"/>
    <w:rsid w:val="007F3019"/>
    <w:rsid w:val="007F3048"/>
    <w:rsid w:val="007F30A3"/>
    <w:rsid w:val="007F30AD"/>
    <w:rsid w:val="007F317F"/>
    <w:rsid w:val="007F3190"/>
    <w:rsid w:val="007F3253"/>
    <w:rsid w:val="007F3282"/>
    <w:rsid w:val="007F32B3"/>
    <w:rsid w:val="007F32B5"/>
    <w:rsid w:val="007F32B8"/>
    <w:rsid w:val="007F3318"/>
    <w:rsid w:val="007F3485"/>
    <w:rsid w:val="007F35B7"/>
    <w:rsid w:val="007F3602"/>
    <w:rsid w:val="007F3668"/>
    <w:rsid w:val="007F36FE"/>
    <w:rsid w:val="007F38D4"/>
    <w:rsid w:val="007F3A25"/>
    <w:rsid w:val="007F3B29"/>
    <w:rsid w:val="007F3C4F"/>
    <w:rsid w:val="007F3CD0"/>
    <w:rsid w:val="007F3D27"/>
    <w:rsid w:val="007F3D87"/>
    <w:rsid w:val="007F3E4C"/>
    <w:rsid w:val="007F3F40"/>
    <w:rsid w:val="007F3FC8"/>
    <w:rsid w:val="007F3FD9"/>
    <w:rsid w:val="007F3FFC"/>
    <w:rsid w:val="007F4097"/>
    <w:rsid w:val="007F426E"/>
    <w:rsid w:val="007F42A1"/>
    <w:rsid w:val="007F4331"/>
    <w:rsid w:val="007F4349"/>
    <w:rsid w:val="007F4430"/>
    <w:rsid w:val="007F456A"/>
    <w:rsid w:val="007F4577"/>
    <w:rsid w:val="007F45B7"/>
    <w:rsid w:val="007F4635"/>
    <w:rsid w:val="007F47B2"/>
    <w:rsid w:val="007F47DC"/>
    <w:rsid w:val="007F481A"/>
    <w:rsid w:val="007F4A50"/>
    <w:rsid w:val="007F4A93"/>
    <w:rsid w:val="007F4AC6"/>
    <w:rsid w:val="007F4BD8"/>
    <w:rsid w:val="007F4BEA"/>
    <w:rsid w:val="007F4C13"/>
    <w:rsid w:val="007F4C44"/>
    <w:rsid w:val="007F4D38"/>
    <w:rsid w:val="007F4E93"/>
    <w:rsid w:val="007F4F43"/>
    <w:rsid w:val="007F4F7C"/>
    <w:rsid w:val="007F4F8A"/>
    <w:rsid w:val="007F4F90"/>
    <w:rsid w:val="007F4FB8"/>
    <w:rsid w:val="007F509B"/>
    <w:rsid w:val="007F50EB"/>
    <w:rsid w:val="007F5110"/>
    <w:rsid w:val="007F514D"/>
    <w:rsid w:val="007F51EE"/>
    <w:rsid w:val="007F5222"/>
    <w:rsid w:val="007F52EF"/>
    <w:rsid w:val="007F53AC"/>
    <w:rsid w:val="007F54A5"/>
    <w:rsid w:val="007F54DA"/>
    <w:rsid w:val="007F551A"/>
    <w:rsid w:val="007F557F"/>
    <w:rsid w:val="007F55AA"/>
    <w:rsid w:val="007F564D"/>
    <w:rsid w:val="007F56AC"/>
    <w:rsid w:val="007F5720"/>
    <w:rsid w:val="007F575F"/>
    <w:rsid w:val="007F578C"/>
    <w:rsid w:val="007F57FD"/>
    <w:rsid w:val="007F5879"/>
    <w:rsid w:val="007F5886"/>
    <w:rsid w:val="007F58A9"/>
    <w:rsid w:val="007F58D2"/>
    <w:rsid w:val="007F598D"/>
    <w:rsid w:val="007F5999"/>
    <w:rsid w:val="007F5A22"/>
    <w:rsid w:val="007F5AD1"/>
    <w:rsid w:val="007F5B81"/>
    <w:rsid w:val="007F5B98"/>
    <w:rsid w:val="007F5CDC"/>
    <w:rsid w:val="007F5DDC"/>
    <w:rsid w:val="007F5EEC"/>
    <w:rsid w:val="007F6010"/>
    <w:rsid w:val="007F602B"/>
    <w:rsid w:val="007F608A"/>
    <w:rsid w:val="007F60ED"/>
    <w:rsid w:val="007F6181"/>
    <w:rsid w:val="007F629C"/>
    <w:rsid w:val="007F62C7"/>
    <w:rsid w:val="007F62CC"/>
    <w:rsid w:val="007F62FE"/>
    <w:rsid w:val="007F6361"/>
    <w:rsid w:val="007F6420"/>
    <w:rsid w:val="007F648A"/>
    <w:rsid w:val="007F64CA"/>
    <w:rsid w:val="007F665F"/>
    <w:rsid w:val="007F669B"/>
    <w:rsid w:val="007F67E9"/>
    <w:rsid w:val="007F6843"/>
    <w:rsid w:val="007F698D"/>
    <w:rsid w:val="007F69CE"/>
    <w:rsid w:val="007F6A7F"/>
    <w:rsid w:val="007F6AC3"/>
    <w:rsid w:val="007F6B9E"/>
    <w:rsid w:val="007F6C04"/>
    <w:rsid w:val="007F6C94"/>
    <w:rsid w:val="007F6C95"/>
    <w:rsid w:val="007F6CC2"/>
    <w:rsid w:val="007F6D65"/>
    <w:rsid w:val="007F6FC6"/>
    <w:rsid w:val="007F704A"/>
    <w:rsid w:val="007F705B"/>
    <w:rsid w:val="007F708E"/>
    <w:rsid w:val="007F70F7"/>
    <w:rsid w:val="007F7147"/>
    <w:rsid w:val="007F71AF"/>
    <w:rsid w:val="007F7279"/>
    <w:rsid w:val="007F7332"/>
    <w:rsid w:val="007F7413"/>
    <w:rsid w:val="007F7459"/>
    <w:rsid w:val="007F7464"/>
    <w:rsid w:val="007F7497"/>
    <w:rsid w:val="007F74ED"/>
    <w:rsid w:val="007F750B"/>
    <w:rsid w:val="007F7632"/>
    <w:rsid w:val="007F76FC"/>
    <w:rsid w:val="007F77C8"/>
    <w:rsid w:val="007F781E"/>
    <w:rsid w:val="007F787C"/>
    <w:rsid w:val="007F78EF"/>
    <w:rsid w:val="007F790D"/>
    <w:rsid w:val="007F7941"/>
    <w:rsid w:val="007F7A4F"/>
    <w:rsid w:val="007F7A76"/>
    <w:rsid w:val="007F7A87"/>
    <w:rsid w:val="007F7ABB"/>
    <w:rsid w:val="007F7ABE"/>
    <w:rsid w:val="007F7ABF"/>
    <w:rsid w:val="007F7AC3"/>
    <w:rsid w:val="007F7B26"/>
    <w:rsid w:val="007F7B96"/>
    <w:rsid w:val="007F7BB0"/>
    <w:rsid w:val="007F7BCE"/>
    <w:rsid w:val="007F7C0C"/>
    <w:rsid w:val="007F7DCE"/>
    <w:rsid w:val="007F7E30"/>
    <w:rsid w:val="007F7E4E"/>
    <w:rsid w:val="007F7FF5"/>
    <w:rsid w:val="0080004B"/>
    <w:rsid w:val="00800195"/>
    <w:rsid w:val="0080021F"/>
    <w:rsid w:val="008002D1"/>
    <w:rsid w:val="0080046B"/>
    <w:rsid w:val="00800561"/>
    <w:rsid w:val="008005B7"/>
    <w:rsid w:val="00800655"/>
    <w:rsid w:val="0080068D"/>
    <w:rsid w:val="00800768"/>
    <w:rsid w:val="008007E1"/>
    <w:rsid w:val="008008EC"/>
    <w:rsid w:val="00800918"/>
    <w:rsid w:val="0080093B"/>
    <w:rsid w:val="00800955"/>
    <w:rsid w:val="00800A5A"/>
    <w:rsid w:val="00800A6A"/>
    <w:rsid w:val="00800ABE"/>
    <w:rsid w:val="00800B61"/>
    <w:rsid w:val="00800B87"/>
    <w:rsid w:val="00800D5F"/>
    <w:rsid w:val="00800E99"/>
    <w:rsid w:val="00800EC9"/>
    <w:rsid w:val="00800ECA"/>
    <w:rsid w:val="0080109A"/>
    <w:rsid w:val="008010E8"/>
    <w:rsid w:val="008011BD"/>
    <w:rsid w:val="00801204"/>
    <w:rsid w:val="00801291"/>
    <w:rsid w:val="0080133C"/>
    <w:rsid w:val="008013B7"/>
    <w:rsid w:val="00801407"/>
    <w:rsid w:val="0080140B"/>
    <w:rsid w:val="0080142A"/>
    <w:rsid w:val="00801431"/>
    <w:rsid w:val="0080156B"/>
    <w:rsid w:val="008015A6"/>
    <w:rsid w:val="008015C0"/>
    <w:rsid w:val="0080164C"/>
    <w:rsid w:val="008017E9"/>
    <w:rsid w:val="0080187B"/>
    <w:rsid w:val="00801989"/>
    <w:rsid w:val="00801B50"/>
    <w:rsid w:val="00801BB3"/>
    <w:rsid w:val="00801BF7"/>
    <w:rsid w:val="00801C3A"/>
    <w:rsid w:val="00801C6D"/>
    <w:rsid w:val="00801DA7"/>
    <w:rsid w:val="00801DD1"/>
    <w:rsid w:val="00801DE9"/>
    <w:rsid w:val="00801EC8"/>
    <w:rsid w:val="00801EDA"/>
    <w:rsid w:val="00801FA9"/>
    <w:rsid w:val="00801FE3"/>
    <w:rsid w:val="00802043"/>
    <w:rsid w:val="00802139"/>
    <w:rsid w:val="0080219A"/>
    <w:rsid w:val="008021F3"/>
    <w:rsid w:val="00802215"/>
    <w:rsid w:val="00802299"/>
    <w:rsid w:val="00802312"/>
    <w:rsid w:val="00802317"/>
    <w:rsid w:val="0080240F"/>
    <w:rsid w:val="008024BD"/>
    <w:rsid w:val="00802538"/>
    <w:rsid w:val="008025F1"/>
    <w:rsid w:val="0080266C"/>
    <w:rsid w:val="008026A0"/>
    <w:rsid w:val="008026A4"/>
    <w:rsid w:val="008026D9"/>
    <w:rsid w:val="008027E0"/>
    <w:rsid w:val="008027F2"/>
    <w:rsid w:val="0080283C"/>
    <w:rsid w:val="008028F3"/>
    <w:rsid w:val="0080293D"/>
    <w:rsid w:val="00802942"/>
    <w:rsid w:val="00802993"/>
    <w:rsid w:val="008029F7"/>
    <w:rsid w:val="00802A70"/>
    <w:rsid w:val="00802B80"/>
    <w:rsid w:val="00802BC3"/>
    <w:rsid w:val="00802BCF"/>
    <w:rsid w:val="00802CB6"/>
    <w:rsid w:val="00802CBC"/>
    <w:rsid w:val="00802CC5"/>
    <w:rsid w:val="00802CEC"/>
    <w:rsid w:val="00802D40"/>
    <w:rsid w:val="00802F33"/>
    <w:rsid w:val="00802F69"/>
    <w:rsid w:val="00802FB5"/>
    <w:rsid w:val="008030C1"/>
    <w:rsid w:val="008030CD"/>
    <w:rsid w:val="00803154"/>
    <w:rsid w:val="008031FF"/>
    <w:rsid w:val="00803234"/>
    <w:rsid w:val="00803252"/>
    <w:rsid w:val="00803354"/>
    <w:rsid w:val="008033EB"/>
    <w:rsid w:val="00803451"/>
    <w:rsid w:val="008034CD"/>
    <w:rsid w:val="008034F0"/>
    <w:rsid w:val="00803509"/>
    <w:rsid w:val="0080352B"/>
    <w:rsid w:val="00803565"/>
    <w:rsid w:val="00803580"/>
    <w:rsid w:val="008036D9"/>
    <w:rsid w:val="00803792"/>
    <w:rsid w:val="008037C2"/>
    <w:rsid w:val="00803858"/>
    <w:rsid w:val="0080385C"/>
    <w:rsid w:val="008039B4"/>
    <w:rsid w:val="00803A0E"/>
    <w:rsid w:val="00803B05"/>
    <w:rsid w:val="00803BB1"/>
    <w:rsid w:val="00803C31"/>
    <w:rsid w:val="00803CDC"/>
    <w:rsid w:val="00803DEF"/>
    <w:rsid w:val="00803DF2"/>
    <w:rsid w:val="00803FA4"/>
    <w:rsid w:val="0080403E"/>
    <w:rsid w:val="008040A5"/>
    <w:rsid w:val="0080412C"/>
    <w:rsid w:val="0080414F"/>
    <w:rsid w:val="00804158"/>
    <w:rsid w:val="00804181"/>
    <w:rsid w:val="008041A7"/>
    <w:rsid w:val="008041D7"/>
    <w:rsid w:val="00804211"/>
    <w:rsid w:val="0080429A"/>
    <w:rsid w:val="008042B5"/>
    <w:rsid w:val="008042C5"/>
    <w:rsid w:val="008042F5"/>
    <w:rsid w:val="0080431B"/>
    <w:rsid w:val="0080438C"/>
    <w:rsid w:val="008043C8"/>
    <w:rsid w:val="008044A3"/>
    <w:rsid w:val="008044AA"/>
    <w:rsid w:val="008045A3"/>
    <w:rsid w:val="008046AD"/>
    <w:rsid w:val="008046D4"/>
    <w:rsid w:val="008046ED"/>
    <w:rsid w:val="008046F1"/>
    <w:rsid w:val="008047A6"/>
    <w:rsid w:val="00804817"/>
    <w:rsid w:val="00804900"/>
    <w:rsid w:val="00804985"/>
    <w:rsid w:val="008049E6"/>
    <w:rsid w:val="00804C7D"/>
    <w:rsid w:val="00804CC9"/>
    <w:rsid w:val="00804CDF"/>
    <w:rsid w:val="00804D06"/>
    <w:rsid w:val="00804D0A"/>
    <w:rsid w:val="00804D26"/>
    <w:rsid w:val="00804D2C"/>
    <w:rsid w:val="00804EB9"/>
    <w:rsid w:val="00804F4F"/>
    <w:rsid w:val="00804FBC"/>
    <w:rsid w:val="00804FDE"/>
    <w:rsid w:val="008050A2"/>
    <w:rsid w:val="0080512A"/>
    <w:rsid w:val="00805305"/>
    <w:rsid w:val="00805313"/>
    <w:rsid w:val="00805399"/>
    <w:rsid w:val="008053D1"/>
    <w:rsid w:val="008054EF"/>
    <w:rsid w:val="00805754"/>
    <w:rsid w:val="008057C1"/>
    <w:rsid w:val="0080587C"/>
    <w:rsid w:val="0080590C"/>
    <w:rsid w:val="008059E4"/>
    <w:rsid w:val="008059E9"/>
    <w:rsid w:val="00805A51"/>
    <w:rsid w:val="00805AD0"/>
    <w:rsid w:val="00805BE4"/>
    <w:rsid w:val="00805BF8"/>
    <w:rsid w:val="00805CF9"/>
    <w:rsid w:val="00805D32"/>
    <w:rsid w:val="00805D3D"/>
    <w:rsid w:val="00805DAC"/>
    <w:rsid w:val="00805E85"/>
    <w:rsid w:val="00805E95"/>
    <w:rsid w:val="00805EBA"/>
    <w:rsid w:val="00805EBD"/>
    <w:rsid w:val="00805F02"/>
    <w:rsid w:val="00805F37"/>
    <w:rsid w:val="0080605D"/>
    <w:rsid w:val="00806077"/>
    <w:rsid w:val="00806110"/>
    <w:rsid w:val="00806111"/>
    <w:rsid w:val="00806165"/>
    <w:rsid w:val="008061B6"/>
    <w:rsid w:val="008061B8"/>
    <w:rsid w:val="0080627A"/>
    <w:rsid w:val="008062EF"/>
    <w:rsid w:val="008062F0"/>
    <w:rsid w:val="008062F8"/>
    <w:rsid w:val="00806433"/>
    <w:rsid w:val="0080648E"/>
    <w:rsid w:val="0080651C"/>
    <w:rsid w:val="0080661A"/>
    <w:rsid w:val="00806652"/>
    <w:rsid w:val="00806658"/>
    <w:rsid w:val="0080680D"/>
    <w:rsid w:val="00806816"/>
    <w:rsid w:val="0080681B"/>
    <w:rsid w:val="0080685F"/>
    <w:rsid w:val="00806A19"/>
    <w:rsid w:val="00806AFA"/>
    <w:rsid w:val="00806BA4"/>
    <w:rsid w:val="00806BED"/>
    <w:rsid w:val="00806C4F"/>
    <w:rsid w:val="00806D08"/>
    <w:rsid w:val="00806D7F"/>
    <w:rsid w:val="00806E49"/>
    <w:rsid w:val="00806F88"/>
    <w:rsid w:val="0080703E"/>
    <w:rsid w:val="0080707F"/>
    <w:rsid w:val="008070A2"/>
    <w:rsid w:val="008070B2"/>
    <w:rsid w:val="008070D6"/>
    <w:rsid w:val="008071C5"/>
    <w:rsid w:val="008071EB"/>
    <w:rsid w:val="008071F9"/>
    <w:rsid w:val="00807216"/>
    <w:rsid w:val="008073E4"/>
    <w:rsid w:val="008073F0"/>
    <w:rsid w:val="00807435"/>
    <w:rsid w:val="00807492"/>
    <w:rsid w:val="00807498"/>
    <w:rsid w:val="008074E5"/>
    <w:rsid w:val="0080763D"/>
    <w:rsid w:val="008076F0"/>
    <w:rsid w:val="00807795"/>
    <w:rsid w:val="008077FF"/>
    <w:rsid w:val="0080780C"/>
    <w:rsid w:val="00807844"/>
    <w:rsid w:val="00807864"/>
    <w:rsid w:val="00807866"/>
    <w:rsid w:val="00807894"/>
    <w:rsid w:val="008079DA"/>
    <w:rsid w:val="00807A73"/>
    <w:rsid w:val="00807A7C"/>
    <w:rsid w:val="00807C4E"/>
    <w:rsid w:val="00807D0D"/>
    <w:rsid w:val="00807D26"/>
    <w:rsid w:val="00807DFB"/>
    <w:rsid w:val="00807EE7"/>
    <w:rsid w:val="00807F24"/>
    <w:rsid w:val="00807F45"/>
    <w:rsid w:val="00807F54"/>
    <w:rsid w:val="00807FD5"/>
    <w:rsid w:val="00807FE3"/>
    <w:rsid w:val="0081000A"/>
    <w:rsid w:val="00810017"/>
    <w:rsid w:val="00810140"/>
    <w:rsid w:val="00810189"/>
    <w:rsid w:val="008101EE"/>
    <w:rsid w:val="00810244"/>
    <w:rsid w:val="00810276"/>
    <w:rsid w:val="0081037E"/>
    <w:rsid w:val="008103A3"/>
    <w:rsid w:val="008103C0"/>
    <w:rsid w:val="008104AC"/>
    <w:rsid w:val="008104C9"/>
    <w:rsid w:val="008104FA"/>
    <w:rsid w:val="00810534"/>
    <w:rsid w:val="008105A5"/>
    <w:rsid w:val="008105CA"/>
    <w:rsid w:val="008105E8"/>
    <w:rsid w:val="0081066F"/>
    <w:rsid w:val="008106F3"/>
    <w:rsid w:val="00810867"/>
    <w:rsid w:val="008109C1"/>
    <w:rsid w:val="00810A2D"/>
    <w:rsid w:val="00810A6A"/>
    <w:rsid w:val="00810AA8"/>
    <w:rsid w:val="00810B00"/>
    <w:rsid w:val="00810B44"/>
    <w:rsid w:val="00810BC0"/>
    <w:rsid w:val="00810C30"/>
    <w:rsid w:val="00810D26"/>
    <w:rsid w:val="00810D5C"/>
    <w:rsid w:val="00810D66"/>
    <w:rsid w:val="00810D89"/>
    <w:rsid w:val="00810DB5"/>
    <w:rsid w:val="00810EFD"/>
    <w:rsid w:val="00810F9F"/>
    <w:rsid w:val="00810FF2"/>
    <w:rsid w:val="008110BF"/>
    <w:rsid w:val="008110E3"/>
    <w:rsid w:val="00811109"/>
    <w:rsid w:val="008111B4"/>
    <w:rsid w:val="008111D1"/>
    <w:rsid w:val="00811231"/>
    <w:rsid w:val="00811241"/>
    <w:rsid w:val="00811294"/>
    <w:rsid w:val="0081131B"/>
    <w:rsid w:val="008113B7"/>
    <w:rsid w:val="0081145A"/>
    <w:rsid w:val="00811487"/>
    <w:rsid w:val="008114E0"/>
    <w:rsid w:val="008115E9"/>
    <w:rsid w:val="00811608"/>
    <w:rsid w:val="008116BE"/>
    <w:rsid w:val="008117C3"/>
    <w:rsid w:val="008117DF"/>
    <w:rsid w:val="008119FF"/>
    <w:rsid w:val="00811AC4"/>
    <w:rsid w:val="00811AD6"/>
    <w:rsid w:val="00811BC8"/>
    <w:rsid w:val="00811DA9"/>
    <w:rsid w:val="00811E15"/>
    <w:rsid w:val="00812021"/>
    <w:rsid w:val="008120F1"/>
    <w:rsid w:val="00812191"/>
    <w:rsid w:val="008121A3"/>
    <w:rsid w:val="00812256"/>
    <w:rsid w:val="008122A5"/>
    <w:rsid w:val="00812304"/>
    <w:rsid w:val="008123EF"/>
    <w:rsid w:val="008124C9"/>
    <w:rsid w:val="00812500"/>
    <w:rsid w:val="00812516"/>
    <w:rsid w:val="00812540"/>
    <w:rsid w:val="0081258B"/>
    <w:rsid w:val="008125CC"/>
    <w:rsid w:val="008125E0"/>
    <w:rsid w:val="0081262F"/>
    <w:rsid w:val="008126B7"/>
    <w:rsid w:val="0081282E"/>
    <w:rsid w:val="00812A54"/>
    <w:rsid w:val="00812A7A"/>
    <w:rsid w:val="00812B9A"/>
    <w:rsid w:val="00812BCA"/>
    <w:rsid w:val="00812C8F"/>
    <w:rsid w:val="00812D89"/>
    <w:rsid w:val="00812E86"/>
    <w:rsid w:val="00812EAF"/>
    <w:rsid w:val="00812F49"/>
    <w:rsid w:val="0081306C"/>
    <w:rsid w:val="00813072"/>
    <w:rsid w:val="008131E7"/>
    <w:rsid w:val="008131FD"/>
    <w:rsid w:val="0081326C"/>
    <w:rsid w:val="00813366"/>
    <w:rsid w:val="0081350A"/>
    <w:rsid w:val="0081358A"/>
    <w:rsid w:val="008136DF"/>
    <w:rsid w:val="008137CA"/>
    <w:rsid w:val="008137D6"/>
    <w:rsid w:val="00813847"/>
    <w:rsid w:val="00813853"/>
    <w:rsid w:val="00813961"/>
    <w:rsid w:val="0081397C"/>
    <w:rsid w:val="008139CB"/>
    <w:rsid w:val="00813AA9"/>
    <w:rsid w:val="00813B5C"/>
    <w:rsid w:val="00813B5F"/>
    <w:rsid w:val="00813C1B"/>
    <w:rsid w:val="00813C51"/>
    <w:rsid w:val="00813C62"/>
    <w:rsid w:val="00813D54"/>
    <w:rsid w:val="00813F35"/>
    <w:rsid w:val="00813F86"/>
    <w:rsid w:val="00813FEC"/>
    <w:rsid w:val="00814138"/>
    <w:rsid w:val="0081417E"/>
    <w:rsid w:val="008141ED"/>
    <w:rsid w:val="008142ED"/>
    <w:rsid w:val="00814415"/>
    <w:rsid w:val="00814513"/>
    <w:rsid w:val="008146AF"/>
    <w:rsid w:val="00814738"/>
    <w:rsid w:val="0081478C"/>
    <w:rsid w:val="0081481D"/>
    <w:rsid w:val="00814843"/>
    <w:rsid w:val="0081486C"/>
    <w:rsid w:val="00814872"/>
    <w:rsid w:val="00814875"/>
    <w:rsid w:val="008149AE"/>
    <w:rsid w:val="00814A45"/>
    <w:rsid w:val="00814AC8"/>
    <w:rsid w:val="00814AE6"/>
    <w:rsid w:val="00814AF6"/>
    <w:rsid w:val="00814B58"/>
    <w:rsid w:val="00814C37"/>
    <w:rsid w:val="00814D01"/>
    <w:rsid w:val="00814D2A"/>
    <w:rsid w:val="00814DDD"/>
    <w:rsid w:val="00814DF1"/>
    <w:rsid w:val="00814E4A"/>
    <w:rsid w:val="00814E9B"/>
    <w:rsid w:val="00814EF4"/>
    <w:rsid w:val="00814F6B"/>
    <w:rsid w:val="00814F91"/>
    <w:rsid w:val="00814FAD"/>
    <w:rsid w:val="00814FAE"/>
    <w:rsid w:val="0081501E"/>
    <w:rsid w:val="00815038"/>
    <w:rsid w:val="0081516C"/>
    <w:rsid w:val="008151B7"/>
    <w:rsid w:val="00815254"/>
    <w:rsid w:val="00815281"/>
    <w:rsid w:val="008152DD"/>
    <w:rsid w:val="0081531C"/>
    <w:rsid w:val="00815322"/>
    <w:rsid w:val="00815456"/>
    <w:rsid w:val="0081548C"/>
    <w:rsid w:val="008154A4"/>
    <w:rsid w:val="008154BC"/>
    <w:rsid w:val="0081554E"/>
    <w:rsid w:val="00815583"/>
    <w:rsid w:val="008155C6"/>
    <w:rsid w:val="008155D2"/>
    <w:rsid w:val="008157BE"/>
    <w:rsid w:val="008157EC"/>
    <w:rsid w:val="00815836"/>
    <w:rsid w:val="00815956"/>
    <w:rsid w:val="00815987"/>
    <w:rsid w:val="008159C0"/>
    <w:rsid w:val="00815A68"/>
    <w:rsid w:val="00815B64"/>
    <w:rsid w:val="00815BA7"/>
    <w:rsid w:val="00815BBD"/>
    <w:rsid w:val="00815D32"/>
    <w:rsid w:val="00815D82"/>
    <w:rsid w:val="00815D88"/>
    <w:rsid w:val="00815E18"/>
    <w:rsid w:val="00815E4C"/>
    <w:rsid w:val="00815FAE"/>
    <w:rsid w:val="0081600D"/>
    <w:rsid w:val="008162BB"/>
    <w:rsid w:val="008162D2"/>
    <w:rsid w:val="00816405"/>
    <w:rsid w:val="00816645"/>
    <w:rsid w:val="00816648"/>
    <w:rsid w:val="00816678"/>
    <w:rsid w:val="00816708"/>
    <w:rsid w:val="00816732"/>
    <w:rsid w:val="00816761"/>
    <w:rsid w:val="00816857"/>
    <w:rsid w:val="008168CB"/>
    <w:rsid w:val="0081690C"/>
    <w:rsid w:val="00816918"/>
    <w:rsid w:val="008169A1"/>
    <w:rsid w:val="008169FB"/>
    <w:rsid w:val="00816A2E"/>
    <w:rsid w:val="00816A45"/>
    <w:rsid w:val="00816C10"/>
    <w:rsid w:val="00816C23"/>
    <w:rsid w:val="00816C70"/>
    <w:rsid w:val="00816D5C"/>
    <w:rsid w:val="00816DCE"/>
    <w:rsid w:val="00816EA3"/>
    <w:rsid w:val="00816F66"/>
    <w:rsid w:val="00816F8B"/>
    <w:rsid w:val="00816F9A"/>
    <w:rsid w:val="00816FB6"/>
    <w:rsid w:val="00816FC7"/>
    <w:rsid w:val="0081707C"/>
    <w:rsid w:val="00817119"/>
    <w:rsid w:val="00817273"/>
    <w:rsid w:val="008172E3"/>
    <w:rsid w:val="008173ED"/>
    <w:rsid w:val="008173FD"/>
    <w:rsid w:val="0081762E"/>
    <w:rsid w:val="00817750"/>
    <w:rsid w:val="008177AC"/>
    <w:rsid w:val="008177BF"/>
    <w:rsid w:val="008177F3"/>
    <w:rsid w:val="00817819"/>
    <w:rsid w:val="00817825"/>
    <w:rsid w:val="0081791A"/>
    <w:rsid w:val="00817A2E"/>
    <w:rsid w:val="00817A87"/>
    <w:rsid w:val="00817AAE"/>
    <w:rsid w:val="00817AFA"/>
    <w:rsid w:val="00817C20"/>
    <w:rsid w:val="00817C87"/>
    <w:rsid w:val="00817C9C"/>
    <w:rsid w:val="00817D28"/>
    <w:rsid w:val="00817D8A"/>
    <w:rsid w:val="00817DB8"/>
    <w:rsid w:val="00817DC7"/>
    <w:rsid w:val="00817E62"/>
    <w:rsid w:val="00817E68"/>
    <w:rsid w:val="00817F6B"/>
    <w:rsid w:val="00817F89"/>
    <w:rsid w:val="00817FD4"/>
    <w:rsid w:val="00820029"/>
    <w:rsid w:val="008200FD"/>
    <w:rsid w:val="00820144"/>
    <w:rsid w:val="008201A4"/>
    <w:rsid w:val="008201D3"/>
    <w:rsid w:val="008201DF"/>
    <w:rsid w:val="0082023B"/>
    <w:rsid w:val="008202D6"/>
    <w:rsid w:val="008202E1"/>
    <w:rsid w:val="00820318"/>
    <w:rsid w:val="008203DE"/>
    <w:rsid w:val="00820525"/>
    <w:rsid w:val="0082055F"/>
    <w:rsid w:val="00820567"/>
    <w:rsid w:val="008206A2"/>
    <w:rsid w:val="008206DF"/>
    <w:rsid w:val="0082070B"/>
    <w:rsid w:val="00820716"/>
    <w:rsid w:val="00820794"/>
    <w:rsid w:val="008207A7"/>
    <w:rsid w:val="00820811"/>
    <w:rsid w:val="008208E0"/>
    <w:rsid w:val="008209AF"/>
    <w:rsid w:val="00820A12"/>
    <w:rsid w:val="00820B5B"/>
    <w:rsid w:val="00820BA8"/>
    <w:rsid w:val="00820BF0"/>
    <w:rsid w:val="00820C0B"/>
    <w:rsid w:val="00820D04"/>
    <w:rsid w:val="00820F03"/>
    <w:rsid w:val="00820F1D"/>
    <w:rsid w:val="00820F28"/>
    <w:rsid w:val="00820FA4"/>
    <w:rsid w:val="00820FDB"/>
    <w:rsid w:val="008210AB"/>
    <w:rsid w:val="00821105"/>
    <w:rsid w:val="0082110D"/>
    <w:rsid w:val="00821195"/>
    <w:rsid w:val="0082123D"/>
    <w:rsid w:val="0082135F"/>
    <w:rsid w:val="00821376"/>
    <w:rsid w:val="00821423"/>
    <w:rsid w:val="0082157A"/>
    <w:rsid w:val="008215C1"/>
    <w:rsid w:val="008215F4"/>
    <w:rsid w:val="0082167F"/>
    <w:rsid w:val="00821739"/>
    <w:rsid w:val="00821767"/>
    <w:rsid w:val="008217E2"/>
    <w:rsid w:val="008217EF"/>
    <w:rsid w:val="0082180A"/>
    <w:rsid w:val="0082182A"/>
    <w:rsid w:val="00821893"/>
    <w:rsid w:val="0082195E"/>
    <w:rsid w:val="00821A31"/>
    <w:rsid w:val="00821A5C"/>
    <w:rsid w:val="00821AFE"/>
    <w:rsid w:val="00821B3B"/>
    <w:rsid w:val="00821BA3"/>
    <w:rsid w:val="00821C87"/>
    <w:rsid w:val="00821D3A"/>
    <w:rsid w:val="00821DB7"/>
    <w:rsid w:val="00821E04"/>
    <w:rsid w:val="00821F4C"/>
    <w:rsid w:val="00822011"/>
    <w:rsid w:val="0082201B"/>
    <w:rsid w:val="0082208C"/>
    <w:rsid w:val="008221C7"/>
    <w:rsid w:val="008221CE"/>
    <w:rsid w:val="00822202"/>
    <w:rsid w:val="00822290"/>
    <w:rsid w:val="008222CA"/>
    <w:rsid w:val="00822454"/>
    <w:rsid w:val="00822455"/>
    <w:rsid w:val="008225C7"/>
    <w:rsid w:val="008225DB"/>
    <w:rsid w:val="008226FD"/>
    <w:rsid w:val="008227F0"/>
    <w:rsid w:val="0082284C"/>
    <w:rsid w:val="00822894"/>
    <w:rsid w:val="00822AA6"/>
    <w:rsid w:val="00822AAF"/>
    <w:rsid w:val="00822B23"/>
    <w:rsid w:val="00822B6D"/>
    <w:rsid w:val="00822B73"/>
    <w:rsid w:val="00822BA6"/>
    <w:rsid w:val="00822BB0"/>
    <w:rsid w:val="00822BB8"/>
    <w:rsid w:val="00822C95"/>
    <w:rsid w:val="00822CB8"/>
    <w:rsid w:val="00822CFB"/>
    <w:rsid w:val="00822D9D"/>
    <w:rsid w:val="00822DDF"/>
    <w:rsid w:val="0082305E"/>
    <w:rsid w:val="008230C3"/>
    <w:rsid w:val="00823122"/>
    <w:rsid w:val="0082314F"/>
    <w:rsid w:val="00823256"/>
    <w:rsid w:val="008232CA"/>
    <w:rsid w:val="008232F2"/>
    <w:rsid w:val="00823365"/>
    <w:rsid w:val="00823411"/>
    <w:rsid w:val="00823548"/>
    <w:rsid w:val="00823583"/>
    <w:rsid w:val="00823584"/>
    <w:rsid w:val="00823588"/>
    <w:rsid w:val="008237EF"/>
    <w:rsid w:val="0082380B"/>
    <w:rsid w:val="00823842"/>
    <w:rsid w:val="00823872"/>
    <w:rsid w:val="00823876"/>
    <w:rsid w:val="00823932"/>
    <w:rsid w:val="008239DD"/>
    <w:rsid w:val="00823A4F"/>
    <w:rsid w:val="00823A7A"/>
    <w:rsid w:val="00823AA6"/>
    <w:rsid w:val="00823AFE"/>
    <w:rsid w:val="00823B5E"/>
    <w:rsid w:val="00823C1A"/>
    <w:rsid w:val="00823D05"/>
    <w:rsid w:val="00823D18"/>
    <w:rsid w:val="00823DDF"/>
    <w:rsid w:val="00823F19"/>
    <w:rsid w:val="0082404A"/>
    <w:rsid w:val="00824054"/>
    <w:rsid w:val="008240E9"/>
    <w:rsid w:val="008240EB"/>
    <w:rsid w:val="008240F3"/>
    <w:rsid w:val="008240F7"/>
    <w:rsid w:val="0082411C"/>
    <w:rsid w:val="00824135"/>
    <w:rsid w:val="00824174"/>
    <w:rsid w:val="0082419B"/>
    <w:rsid w:val="008242B8"/>
    <w:rsid w:val="00824303"/>
    <w:rsid w:val="008243FD"/>
    <w:rsid w:val="00824425"/>
    <w:rsid w:val="00824439"/>
    <w:rsid w:val="00824656"/>
    <w:rsid w:val="008246B9"/>
    <w:rsid w:val="008246C1"/>
    <w:rsid w:val="00824738"/>
    <w:rsid w:val="008247AC"/>
    <w:rsid w:val="008247C8"/>
    <w:rsid w:val="008247DF"/>
    <w:rsid w:val="0082481F"/>
    <w:rsid w:val="00824873"/>
    <w:rsid w:val="00824896"/>
    <w:rsid w:val="008248E5"/>
    <w:rsid w:val="00824920"/>
    <w:rsid w:val="0082494E"/>
    <w:rsid w:val="00824A08"/>
    <w:rsid w:val="00824A41"/>
    <w:rsid w:val="00824A57"/>
    <w:rsid w:val="00824AD5"/>
    <w:rsid w:val="00824AD9"/>
    <w:rsid w:val="00824AE0"/>
    <w:rsid w:val="00824B3B"/>
    <w:rsid w:val="00824C2B"/>
    <w:rsid w:val="00824C41"/>
    <w:rsid w:val="00824C50"/>
    <w:rsid w:val="00824C8D"/>
    <w:rsid w:val="00824C9E"/>
    <w:rsid w:val="00824CDC"/>
    <w:rsid w:val="00824D13"/>
    <w:rsid w:val="00824D45"/>
    <w:rsid w:val="00824E69"/>
    <w:rsid w:val="00824ECC"/>
    <w:rsid w:val="00824EF3"/>
    <w:rsid w:val="00824F3C"/>
    <w:rsid w:val="00824FA1"/>
    <w:rsid w:val="00824FE4"/>
    <w:rsid w:val="00825133"/>
    <w:rsid w:val="00825198"/>
    <w:rsid w:val="008252E4"/>
    <w:rsid w:val="0082532A"/>
    <w:rsid w:val="00825369"/>
    <w:rsid w:val="0082538D"/>
    <w:rsid w:val="0082539B"/>
    <w:rsid w:val="00825405"/>
    <w:rsid w:val="00825477"/>
    <w:rsid w:val="00825510"/>
    <w:rsid w:val="00825556"/>
    <w:rsid w:val="0082556F"/>
    <w:rsid w:val="0082560E"/>
    <w:rsid w:val="0082560F"/>
    <w:rsid w:val="00825617"/>
    <w:rsid w:val="008256F6"/>
    <w:rsid w:val="00825700"/>
    <w:rsid w:val="0082583D"/>
    <w:rsid w:val="008258F8"/>
    <w:rsid w:val="00825A49"/>
    <w:rsid w:val="00825AFD"/>
    <w:rsid w:val="00825C19"/>
    <w:rsid w:val="00825D29"/>
    <w:rsid w:val="00825D5A"/>
    <w:rsid w:val="00825DA7"/>
    <w:rsid w:val="00825DE7"/>
    <w:rsid w:val="00825DE8"/>
    <w:rsid w:val="00825DEE"/>
    <w:rsid w:val="00825E08"/>
    <w:rsid w:val="00825E2A"/>
    <w:rsid w:val="00825E7A"/>
    <w:rsid w:val="00825F24"/>
    <w:rsid w:val="00825F49"/>
    <w:rsid w:val="00825F93"/>
    <w:rsid w:val="00825F95"/>
    <w:rsid w:val="00825FB3"/>
    <w:rsid w:val="00825FDB"/>
    <w:rsid w:val="00826042"/>
    <w:rsid w:val="0082609E"/>
    <w:rsid w:val="00826131"/>
    <w:rsid w:val="0082615B"/>
    <w:rsid w:val="008261F2"/>
    <w:rsid w:val="00826328"/>
    <w:rsid w:val="00826373"/>
    <w:rsid w:val="00826402"/>
    <w:rsid w:val="00826409"/>
    <w:rsid w:val="0082640D"/>
    <w:rsid w:val="008265CB"/>
    <w:rsid w:val="0082660D"/>
    <w:rsid w:val="00826686"/>
    <w:rsid w:val="008266AB"/>
    <w:rsid w:val="008266F2"/>
    <w:rsid w:val="00826723"/>
    <w:rsid w:val="0082673E"/>
    <w:rsid w:val="0082682D"/>
    <w:rsid w:val="008268D9"/>
    <w:rsid w:val="00826A71"/>
    <w:rsid w:val="00826A8D"/>
    <w:rsid w:val="00826C10"/>
    <w:rsid w:val="00826C15"/>
    <w:rsid w:val="00826C51"/>
    <w:rsid w:val="00826C56"/>
    <w:rsid w:val="00826C9D"/>
    <w:rsid w:val="00826D2E"/>
    <w:rsid w:val="00826DB0"/>
    <w:rsid w:val="00826EB9"/>
    <w:rsid w:val="00826F15"/>
    <w:rsid w:val="00826F19"/>
    <w:rsid w:val="00826F33"/>
    <w:rsid w:val="00826F4B"/>
    <w:rsid w:val="00827134"/>
    <w:rsid w:val="00827136"/>
    <w:rsid w:val="0082714A"/>
    <w:rsid w:val="0082726D"/>
    <w:rsid w:val="008272CD"/>
    <w:rsid w:val="00827330"/>
    <w:rsid w:val="008273C4"/>
    <w:rsid w:val="00827466"/>
    <w:rsid w:val="0082750A"/>
    <w:rsid w:val="008275E1"/>
    <w:rsid w:val="00827635"/>
    <w:rsid w:val="008276EA"/>
    <w:rsid w:val="00827713"/>
    <w:rsid w:val="008277C3"/>
    <w:rsid w:val="008277D0"/>
    <w:rsid w:val="00827840"/>
    <w:rsid w:val="0082788D"/>
    <w:rsid w:val="008278BF"/>
    <w:rsid w:val="0082792C"/>
    <w:rsid w:val="0082796F"/>
    <w:rsid w:val="00827A72"/>
    <w:rsid w:val="00827ACF"/>
    <w:rsid w:val="00827B3E"/>
    <w:rsid w:val="00827C3F"/>
    <w:rsid w:val="00827C8D"/>
    <w:rsid w:val="00827CCB"/>
    <w:rsid w:val="00827CD8"/>
    <w:rsid w:val="00827D1B"/>
    <w:rsid w:val="00827D26"/>
    <w:rsid w:val="00827D30"/>
    <w:rsid w:val="00827D46"/>
    <w:rsid w:val="00827D55"/>
    <w:rsid w:val="00827D90"/>
    <w:rsid w:val="00827D99"/>
    <w:rsid w:val="00827DA6"/>
    <w:rsid w:val="00827DF0"/>
    <w:rsid w:val="00827E12"/>
    <w:rsid w:val="0083000B"/>
    <w:rsid w:val="008300C1"/>
    <w:rsid w:val="008300FB"/>
    <w:rsid w:val="00830184"/>
    <w:rsid w:val="008301A5"/>
    <w:rsid w:val="008301F5"/>
    <w:rsid w:val="00830211"/>
    <w:rsid w:val="008304C0"/>
    <w:rsid w:val="00830554"/>
    <w:rsid w:val="00830613"/>
    <w:rsid w:val="00830871"/>
    <w:rsid w:val="0083087A"/>
    <w:rsid w:val="008308AD"/>
    <w:rsid w:val="008308BB"/>
    <w:rsid w:val="008308E3"/>
    <w:rsid w:val="0083091B"/>
    <w:rsid w:val="008309B4"/>
    <w:rsid w:val="00830A54"/>
    <w:rsid w:val="00830A66"/>
    <w:rsid w:val="00830AB8"/>
    <w:rsid w:val="00830CA0"/>
    <w:rsid w:val="00830D6A"/>
    <w:rsid w:val="00830E6E"/>
    <w:rsid w:val="00830EEF"/>
    <w:rsid w:val="00830F41"/>
    <w:rsid w:val="00830F55"/>
    <w:rsid w:val="00830FB0"/>
    <w:rsid w:val="0083105A"/>
    <w:rsid w:val="0083109F"/>
    <w:rsid w:val="00831216"/>
    <w:rsid w:val="008312A2"/>
    <w:rsid w:val="008312CE"/>
    <w:rsid w:val="008312ED"/>
    <w:rsid w:val="008312FC"/>
    <w:rsid w:val="0083131E"/>
    <w:rsid w:val="00831329"/>
    <w:rsid w:val="008313B3"/>
    <w:rsid w:val="008313ED"/>
    <w:rsid w:val="00831419"/>
    <w:rsid w:val="00831420"/>
    <w:rsid w:val="00831463"/>
    <w:rsid w:val="008314FA"/>
    <w:rsid w:val="00831544"/>
    <w:rsid w:val="0083171A"/>
    <w:rsid w:val="008317A8"/>
    <w:rsid w:val="008318EB"/>
    <w:rsid w:val="00831902"/>
    <w:rsid w:val="0083195B"/>
    <w:rsid w:val="00831965"/>
    <w:rsid w:val="008319C7"/>
    <w:rsid w:val="00831B75"/>
    <w:rsid w:val="00831B81"/>
    <w:rsid w:val="00831BB7"/>
    <w:rsid w:val="00831BCB"/>
    <w:rsid w:val="00831BD3"/>
    <w:rsid w:val="00831BFD"/>
    <w:rsid w:val="00831C08"/>
    <w:rsid w:val="00831D81"/>
    <w:rsid w:val="00831E9E"/>
    <w:rsid w:val="00831F7D"/>
    <w:rsid w:val="00832008"/>
    <w:rsid w:val="0083202C"/>
    <w:rsid w:val="00832082"/>
    <w:rsid w:val="00832104"/>
    <w:rsid w:val="0083212B"/>
    <w:rsid w:val="0083212F"/>
    <w:rsid w:val="00832137"/>
    <w:rsid w:val="0083213D"/>
    <w:rsid w:val="008321AD"/>
    <w:rsid w:val="008321EA"/>
    <w:rsid w:val="0083225E"/>
    <w:rsid w:val="008322AD"/>
    <w:rsid w:val="00832331"/>
    <w:rsid w:val="00832413"/>
    <w:rsid w:val="008325B2"/>
    <w:rsid w:val="0083262B"/>
    <w:rsid w:val="0083268E"/>
    <w:rsid w:val="008326A7"/>
    <w:rsid w:val="008326EE"/>
    <w:rsid w:val="00832723"/>
    <w:rsid w:val="008327A4"/>
    <w:rsid w:val="0083286B"/>
    <w:rsid w:val="0083288A"/>
    <w:rsid w:val="008328D5"/>
    <w:rsid w:val="00832959"/>
    <w:rsid w:val="00832986"/>
    <w:rsid w:val="00832987"/>
    <w:rsid w:val="008329B7"/>
    <w:rsid w:val="00832A00"/>
    <w:rsid w:val="00832A02"/>
    <w:rsid w:val="00832A03"/>
    <w:rsid w:val="00832A4A"/>
    <w:rsid w:val="00832A72"/>
    <w:rsid w:val="00832A9E"/>
    <w:rsid w:val="00832B5F"/>
    <w:rsid w:val="00832B71"/>
    <w:rsid w:val="00832C8E"/>
    <w:rsid w:val="00832C9B"/>
    <w:rsid w:val="00832E29"/>
    <w:rsid w:val="00832E5B"/>
    <w:rsid w:val="00832EDC"/>
    <w:rsid w:val="00832FCB"/>
    <w:rsid w:val="0083303A"/>
    <w:rsid w:val="00833272"/>
    <w:rsid w:val="0083327C"/>
    <w:rsid w:val="00833291"/>
    <w:rsid w:val="008335BC"/>
    <w:rsid w:val="00833679"/>
    <w:rsid w:val="008336DF"/>
    <w:rsid w:val="0083373F"/>
    <w:rsid w:val="00833780"/>
    <w:rsid w:val="00833792"/>
    <w:rsid w:val="008337C8"/>
    <w:rsid w:val="008337E2"/>
    <w:rsid w:val="0083382A"/>
    <w:rsid w:val="00833849"/>
    <w:rsid w:val="008338EF"/>
    <w:rsid w:val="008338FA"/>
    <w:rsid w:val="00833A21"/>
    <w:rsid w:val="00833A22"/>
    <w:rsid w:val="00833A56"/>
    <w:rsid w:val="00833B34"/>
    <w:rsid w:val="00833B8A"/>
    <w:rsid w:val="00833C03"/>
    <w:rsid w:val="00833C3E"/>
    <w:rsid w:val="00833CC2"/>
    <w:rsid w:val="00833CE7"/>
    <w:rsid w:val="00833CEA"/>
    <w:rsid w:val="00833E53"/>
    <w:rsid w:val="00833EB4"/>
    <w:rsid w:val="00833F79"/>
    <w:rsid w:val="00833F8F"/>
    <w:rsid w:val="0083406C"/>
    <w:rsid w:val="0083424F"/>
    <w:rsid w:val="0083426D"/>
    <w:rsid w:val="00834272"/>
    <w:rsid w:val="00834291"/>
    <w:rsid w:val="00834301"/>
    <w:rsid w:val="008344C7"/>
    <w:rsid w:val="008344CC"/>
    <w:rsid w:val="008345B1"/>
    <w:rsid w:val="008346B8"/>
    <w:rsid w:val="008348BF"/>
    <w:rsid w:val="008348D0"/>
    <w:rsid w:val="008349E2"/>
    <w:rsid w:val="00834A03"/>
    <w:rsid w:val="00834A52"/>
    <w:rsid w:val="00834A5B"/>
    <w:rsid w:val="00834B8E"/>
    <w:rsid w:val="00834C93"/>
    <w:rsid w:val="00834D48"/>
    <w:rsid w:val="00834D65"/>
    <w:rsid w:val="00834DBD"/>
    <w:rsid w:val="00834DE7"/>
    <w:rsid w:val="00834E95"/>
    <w:rsid w:val="00834ED3"/>
    <w:rsid w:val="00834F09"/>
    <w:rsid w:val="00834F6A"/>
    <w:rsid w:val="00835007"/>
    <w:rsid w:val="0083504A"/>
    <w:rsid w:val="008350D9"/>
    <w:rsid w:val="008351EE"/>
    <w:rsid w:val="008351F1"/>
    <w:rsid w:val="0083528A"/>
    <w:rsid w:val="008352BE"/>
    <w:rsid w:val="008353A9"/>
    <w:rsid w:val="00835437"/>
    <w:rsid w:val="00835478"/>
    <w:rsid w:val="008354BE"/>
    <w:rsid w:val="00835524"/>
    <w:rsid w:val="0083563D"/>
    <w:rsid w:val="008356E3"/>
    <w:rsid w:val="008356F8"/>
    <w:rsid w:val="0083570B"/>
    <w:rsid w:val="00835738"/>
    <w:rsid w:val="0083585D"/>
    <w:rsid w:val="00835876"/>
    <w:rsid w:val="008358EE"/>
    <w:rsid w:val="00835A67"/>
    <w:rsid w:val="00835C21"/>
    <w:rsid w:val="00835D0A"/>
    <w:rsid w:val="00835D51"/>
    <w:rsid w:val="00835E74"/>
    <w:rsid w:val="00835F20"/>
    <w:rsid w:val="00836016"/>
    <w:rsid w:val="008360B9"/>
    <w:rsid w:val="0083617B"/>
    <w:rsid w:val="008361B2"/>
    <w:rsid w:val="008361D7"/>
    <w:rsid w:val="008361DA"/>
    <w:rsid w:val="008362A6"/>
    <w:rsid w:val="0083630C"/>
    <w:rsid w:val="0083631E"/>
    <w:rsid w:val="0083639A"/>
    <w:rsid w:val="008363E7"/>
    <w:rsid w:val="008364A7"/>
    <w:rsid w:val="008364CA"/>
    <w:rsid w:val="0083654F"/>
    <w:rsid w:val="008365BD"/>
    <w:rsid w:val="008365F7"/>
    <w:rsid w:val="0083664F"/>
    <w:rsid w:val="008366AC"/>
    <w:rsid w:val="008367B4"/>
    <w:rsid w:val="008367D7"/>
    <w:rsid w:val="00836831"/>
    <w:rsid w:val="00836963"/>
    <w:rsid w:val="00836A43"/>
    <w:rsid w:val="00836AA2"/>
    <w:rsid w:val="00836B2E"/>
    <w:rsid w:val="00836B5A"/>
    <w:rsid w:val="00836C12"/>
    <w:rsid w:val="00836DBE"/>
    <w:rsid w:val="00836E3A"/>
    <w:rsid w:val="00836FA8"/>
    <w:rsid w:val="00836FAA"/>
    <w:rsid w:val="00837016"/>
    <w:rsid w:val="00837071"/>
    <w:rsid w:val="008370AB"/>
    <w:rsid w:val="008370F9"/>
    <w:rsid w:val="008371D4"/>
    <w:rsid w:val="008371E2"/>
    <w:rsid w:val="008371E9"/>
    <w:rsid w:val="00837270"/>
    <w:rsid w:val="00837287"/>
    <w:rsid w:val="008372C4"/>
    <w:rsid w:val="00837426"/>
    <w:rsid w:val="008374AF"/>
    <w:rsid w:val="008374BF"/>
    <w:rsid w:val="008374EA"/>
    <w:rsid w:val="00837542"/>
    <w:rsid w:val="008375A6"/>
    <w:rsid w:val="008375C4"/>
    <w:rsid w:val="0083761C"/>
    <w:rsid w:val="0083766F"/>
    <w:rsid w:val="0083768F"/>
    <w:rsid w:val="00837694"/>
    <w:rsid w:val="008378A7"/>
    <w:rsid w:val="00837BF6"/>
    <w:rsid w:val="00837C15"/>
    <w:rsid w:val="00837C81"/>
    <w:rsid w:val="00837CBA"/>
    <w:rsid w:val="00837CC9"/>
    <w:rsid w:val="00837DF4"/>
    <w:rsid w:val="00837ED2"/>
    <w:rsid w:val="00837EF1"/>
    <w:rsid w:val="00837F65"/>
    <w:rsid w:val="00837F9B"/>
    <w:rsid w:val="00837FF4"/>
    <w:rsid w:val="00840019"/>
    <w:rsid w:val="00840028"/>
    <w:rsid w:val="008400A9"/>
    <w:rsid w:val="008400D2"/>
    <w:rsid w:val="00840281"/>
    <w:rsid w:val="00840287"/>
    <w:rsid w:val="008402D8"/>
    <w:rsid w:val="008402F1"/>
    <w:rsid w:val="00840328"/>
    <w:rsid w:val="008403CE"/>
    <w:rsid w:val="008403DF"/>
    <w:rsid w:val="008403F8"/>
    <w:rsid w:val="008404A6"/>
    <w:rsid w:val="008405AC"/>
    <w:rsid w:val="0084071A"/>
    <w:rsid w:val="0084074D"/>
    <w:rsid w:val="008407C5"/>
    <w:rsid w:val="008407E4"/>
    <w:rsid w:val="00840985"/>
    <w:rsid w:val="008409B1"/>
    <w:rsid w:val="00840A44"/>
    <w:rsid w:val="00840B04"/>
    <w:rsid w:val="00840B0B"/>
    <w:rsid w:val="00840C02"/>
    <w:rsid w:val="00840C37"/>
    <w:rsid w:val="00840C60"/>
    <w:rsid w:val="00840CE4"/>
    <w:rsid w:val="00840D8E"/>
    <w:rsid w:val="00840DB3"/>
    <w:rsid w:val="00840DEC"/>
    <w:rsid w:val="00840E0E"/>
    <w:rsid w:val="00840E14"/>
    <w:rsid w:val="00840E32"/>
    <w:rsid w:val="00840E73"/>
    <w:rsid w:val="00840EDA"/>
    <w:rsid w:val="00840EFC"/>
    <w:rsid w:val="00840F25"/>
    <w:rsid w:val="00840F2F"/>
    <w:rsid w:val="00840FAF"/>
    <w:rsid w:val="0084105C"/>
    <w:rsid w:val="00841105"/>
    <w:rsid w:val="00841147"/>
    <w:rsid w:val="00841149"/>
    <w:rsid w:val="00841194"/>
    <w:rsid w:val="00841290"/>
    <w:rsid w:val="008412B2"/>
    <w:rsid w:val="00841324"/>
    <w:rsid w:val="00841496"/>
    <w:rsid w:val="00841525"/>
    <w:rsid w:val="00841544"/>
    <w:rsid w:val="008416F8"/>
    <w:rsid w:val="0084174B"/>
    <w:rsid w:val="00841774"/>
    <w:rsid w:val="008417FB"/>
    <w:rsid w:val="00841835"/>
    <w:rsid w:val="00841872"/>
    <w:rsid w:val="0084187A"/>
    <w:rsid w:val="00841881"/>
    <w:rsid w:val="00841905"/>
    <w:rsid w:val="00841A31"/>
    <w:rsid w:val="00841CC0"/>
    <w:rsid w:val="00841DD6"/>
    <w:rsid w:val="00841E47"/>
    <w:rsid w:val="00841F1A"/>
    <w:rsid w:val="00841F43"/>
    <w:rsid w:val="00841F47"/>
    <w:rsid w:val="00841FAD"/>
    <w:rsid w:val="00842005"/>
    <w:rsid w:val="008420DE"/>
    <w:rsid w:val="0084219D"/>
    <w:rsid w:val="008422C5"/>
    <w:rsid w:val="00842333"/>
    <w:rsid w:val="00842349"/>
    <w:rsid w:val="00842354"/>
    <w:rsid w:val="0084235E"/>
    <w:rsid w:val="00842428"/>
    <w:rsid w:val="0084243C"/>
    <w:rsid w:val="00842526"/>
    <w:rsid w:val="00842536"/>
    <w:rsid w:val="008425CC"/>
    <w:rsid w:val="0084266C"/>
    <w:rsid w:val="0084269D"/>
    <w:rsid w:val="008426D6"/>
    <w:rsid w:val="008427D9"/>
    <w:rsid w:val="008427F7"/>
    <w:rsid w:val="00842822"/>
    <w:rsid w:val="008428B2"/>
    <w:rsid w:val="00842937"/>
    <w:rsid w:val="00842975"/>
    <w:rsid w:val="00842A52"/>
    <w:rsid w:val="00842A73"/>
    <w:rsid w:val="00842BD7"/>
    <w:rsid w:val="00842BF1"/>
    <w:rsid w:val="00842C00"/>
    <w:rsid w:val="00842C55"/>
    <w:rsid w:val="00842C5A"/>
    <w:rsid w:val="00842C9C"/>
    <w:rsid w:val="00842D06"/>
    <w:rsid w:val="00842DD8"/>
    <w:rsid w:val="00842DEE"/>
    <w:rsid w:val="00842E35"/>
    <w:rsid w:val="00842EC6"/>
    <w:rsid w:val="00842F03"/>
    <w:rsid w:val="00842FC3"/>
    <w:rsid w:val="008430D8"/>
    <w:rsid w:val="0084310C"/>
    <w:rsid w:val="00843137"/>
    <w:rsid w:val="0084313A"/>
    <w:rsid w:val="008431DB"/>
    <w:rsid w:val="0084320B"/>
    <w:rsid w:val="00843232"/>
    <w:rsid w:val="00843280"/>
    <w:rsid w:val="008432FA"/>
    <w:rsid w:val="008433AA"/>
    <w:rsid w:val="008433D2"/>
    <w:rsid w:val="0084361B"/>
    <w:rsid w:val="00843627"/>
    <w:rsid w:val="008436A8"/>
    <w:rsid w:val="00843899"/>
    <w:rsid w:val="008438B3"/>
    <w:rsid w:val="008438BB"/>
    <w:rsid w:val="008439A1"/>
    <w:rsid w:val="008439ED"/>
    <w:rsid w:val="00843A1D"/>
    <w:rsid w:val="00843B12"/>
    <w:rsid w:val="00843BDA"/>
    <w:rsid w:val="00843C1D"/>
    <w:rsid w:val="00843C66"/>
    <w:rsid w:val="00843CF7"/>
    <w:rsid w:val="00843DA7"/>
    <w:rsid w:val="00843DF6"/>
    <w:rsid w:val="00843E4E"/>
    <w:rsid w:val="00843EA2"/>
    <w:rsid w:val="00843EBB"/>
    <w:rsid w:val="00843FC5"/>
    <w:rsid w:val="00844055"/>
    <w:rsid w:val="0084405F"/>
    <w:rsid w:val="008440CE"/>
    <w:rsid w:val="008440F6"/>
    <w:rsid w:val="00844167"/>
    <w:rsid w:val="008441A4"/>
    <w:rsid w:val="008441D4"/>
    <w:rsid w:val="0084420F"/>
    <w:rsid w:val="00844233"/>
    <w:rsid w:val="008442EA"/>
    <w:rsid w:val="008442F7"/>
    <w:rsid w:val="00844316"/>
    <w:rsid w:val="00844398"/>
    <w:rsid w:val="008443B7"/>
    <w:rsid w:val="00844409"/>
    <w:rsid w:val="0084445F"/>
    <w:rsid w:val="0084453B"/>
    <w:rsid w:val="008446D9"/>
    <w:rsid w:val="008446F2"/>
    <w:rsid w:val="008447C8"/>
    <w:rsid w:val="008447FB"/>
    <w:rsid w:val="00844932"/>
    <w:rsid w:val="00844973"/>
    <w:rsid w:val="00844985"/>
    <w:rsid w:val="00844AAE"/>
    <w:rsid w:val="00844AB8"/>
    <w:rsid w:val="00844BD2"/>
    <w:rsid w:val="00844BFE"/>
    <w:rsid w:val="00844C1E"/>
    <w:rsid w:val="00844C66"/>
    <w:rsid w:val="00844C92"/>
    <w:rsid w:val="00844C93"/>
    <w:rsid w:val="00844D28"/>
    <w:rsid w:val="00844D74"/>
    <w:rsid w:val="00844E65"/>
    <w:rsid w:val="00844E8B"/>
    <w:rsid w:val="00844F42"/>
    <w:rsid w:val="00844F4F"/>
    <w:rsid w:val="00844F58"/>
    <w:rsid w:val="00844FA5"/>
    <w:rsid w:val="00844FE9"/>
    <w:rsid w:val="00845014"/>
    <w:rsid w:val="0084509A"/>
    <w:rsid w:val="008450D4"/>
    <w:rsid w:val="008450FB"/>
    <w:rsid w:val="00845102"/>
    <w:rsid w:val="00845126"/>
    <w:rsid w:val="0084513D"/>
    <w:rsid w:val="008451D8"/>
    <w:rsid w:val="00845270"/>
    <w:rsid w:val="008452FB"/>
    <w:rsid w:val="0084531D"/>
    <w:rsid w:val="008453A4"/>
    <w:rsid w:val="00845435"/>
    <w:rsid w:val="008454AA"/>
    <w:rsid w:val="0084561A"/>
    <w:rsid w:val="008456AA"/>
    <w:rsid w:val="00845702"/>
    <w:rsid w:val="008457CC"/>
    <w:rsid w:val="008457FE"/>
    <w:rsid w:val="00845804"/>
    <w:rsid w:val="00845869"/>
    <w:rsid w:val="00845997"/>
    <w:rsid w:val="008459BD"/>
    <w:rsid w:val="008459CA"/>
    <w:rsid w:val="00845A41"/>
    <w:rsid w:val="00845A67"/>
    <w:rsid w:val="00845BF5"/>
    <w:rsid w:val="00845C42"/>
    <w:rsid w:val="00845C8B"/>
    <w:rsid w:val="00845CC1"/>
    <w:rsid w:val="00845CE2"/>
    <w:rsid w:val="00845CE7"/>
    <w:rsid w:val="00845D0B"/>
    <w:rsid w:val="00845F61"/>
    <w:rsid w:val="00846022"/>
    <w:rsid w:val="00846054"/>
    <w:rsid w:val="00846071"/>
    <w:rsid w:val="008460D4"/>
    <w:rsid w:val="0084612B"/>
    <w:rsid w:val="0084615E"/>
    <w:rsid w:val="00846263"/>
    <w:rsid w:val="00846275"/>
    <w:rsid w:val="0084629F"/>
    <w:rsid w:val="008462A2"/>
    <w:rsid w:val="008462EC"/>
    <w:rsid w:val="0084630E"/>
    <w:rsid w:val="0084633A"/>
    <w:rsid w:val="008463C8"/>
    <w:rsid w:val="0084643F"/>
    <w:rsid w:val="00846454"/>
    <w:rsid w:val="0084649C"/>
    <w:rsid w:val="0084653B"/>
    <w:rsid w:val="00846565"/>
    <w:rsid w:val="008465E6"/>
    <w:rsid w:val="008465FF"/>
    <w:rsid w:val="0084666E"/>
    <w:rsid w:val="008466BB"/>
    <w:rsid w:val="008466FF"/>
    <w:rsid w:val="00846706"/>
    <w:rsid w:val="0084671D"/>
    <w:rsid w:val="00846724"/>
    <w:rsid w:val="00846731"/>
    <w:rsid w:val="00846783"/>
    <w:rsid w:val="0084684A"/>
    <w:rsid w:val="00846857"/>
    <w:rsid w:val="00846860"/>
    <w:rsid w:val="0084687E"/>
    <w:rsid w:val="008468B8"/>
    <w:rsid w:val="00846975"/>
    <w:rsid w:val="008469FF"/>
    <w:rsid w:val="00846AC3"/>
    <w:rsid w:val="00846B6D"/>
    <w:rsid w:val="00846C3C"/>
    <w:rsid w:val="00846CFA"/>
    <w:rsid w:val="00846DBD"/>
    <w:rsid w:val="00846DCF"/>
    <w:rsid w:val="00846E00"/>
    <w:rsid w:val="00846E51"/>
    <w:rsid w:val="00846F17"/>
    <w:rsid w:val="00846F5A"/>
    <w:rsid w:val="00846F7C"/>
    <w:rsid w:val="00847040"/>
    <w:rsid w:val="0084705A"/>
    <w:rsid w:val="00847107"/>
    <w:rsid w:val="008471CE"/>
    <w:rsid w:val="00847221"/>
    <w:rsid w:val="00847364"/>
    <w:rsid w:val="0084749C"/>
    <w:rsid w:val="008474BA"/>
    <w:rsid w:val="00847605"/>
    <w:rsid w:val="00847670"/>
    <w:rsid w:val="00847723"/>
    <w:rsid w:val="00847765"/>
    <w:rsid w:val="0084778B"/>
    <w:rsid w:val="00847800"/>
    <w:rsid w:val="0084794F"/>
    <w:rsid w:val="008479F3"/>
    <w:rsid w:val="00847A02"/>
    <w:rsid w:val="00847A72"/>
    <w:rsid w:val="00847AA1"/>
    <w:rsid w:val="00847B20"/>
    <w:rsid w:val="00847B2C"/>
    <w:rsid w:val="00847BC7"/>
    <w:rsid w:val="00847C20"/>
    <w:rsid w:val="00847DCF"/>
    <w:rsid w:val="00847E61"/>
    <w:rsid w:val="00847EE8"/>
    <w:rsid w:val="00847F2E"/>
    <w:rsid w:val="00847F9E"/>
    <w:rsid w:val="0085004F"/>
    <w:rsid w:val="008500A0"/>
    <w:rsid w:val="00850138"/>
    <w:rsid w:val="00850143"/>
    <w:rsid w:val="008501D7"/>
    <w:rsid w:val="008501E5"/>
    <w:rsid w:val="008501ED"/>
    <w:rsid w:val="008501FC"/>
    <w:rsid w:val="0085029F"/>
    <w:rsid w:val="008502EE"/>
    <w:rsid w:val="0085035B"/>
    <w:rsid w:val="0085039A"/>
    <w:rsid w:val="008503A1"/>
    <w:rsid w:val="0085040C"/>
    <w:rsid w:val="00850539"/>
    <w:rsid w:val="00850555"/>
    <w:rsid w:val="008505EE"/>
    <w:rsid w:val="008506A7"/>
    <w:rsid w:val="008506C5"/>
    <w:rsid w:val="008507A1"/>
    <w:rsid w:val="008507EC"/>
    <w:rsid w:val="00850814"/>
    <w:rsid w:val="00850832"/>
    <w:rsid w:val="0085084C"/>
    <w:rsid w:val="00850915"/>
    <w:rsid w:val="00850964"/>
    <w:rsid w:val="008509FF"/>
    <w:rsid w:val="00850AC6"/>
    <w:rsid w:val="00850ADC"/>
    <w:rsid w:val="00850B0B"/>
    <w:rsid w:val="00850B0C"/>
    <w:rsid w:val="00850CB6"/>
    <w:rsid w:val="00850D53"/>
    <w:rsid w:val="00850D62"/>
    <w:rsid w:val="00850D6B"/>
    <w:rsid w:val="00850D82"/>
    <w:rsid w:val="00850DE8"/>
    <w:rsid w:val="00850F17"/>
    <w:rsid w:val="00850F25"/>
    <w:rsid w:val="00850FB6"/>
    <w:rsid w:val="0085104F"/>
    <w:rsid w:val="00851053"/>
    <w:rsid w:val="008510F2"/>
    <w:rsid w:val="0085114E"/>
    <w:rsid w:val="00851156"/>
    <w:rsid w:val="008511B2"/>
    <w:rsid w:val="008511C8"/>
    <w:rsid w:val="00851346"/>
    <w:rsid w:val="00851366"/>
    <w:rsid w:val="008513B8"/>
    <w:rsid w:val="008513ED"/>
    <w:rsid w:val="008513FC"/>
    <w:rsid w:val="00851438"/>
    <w:rsid w:val="008514E2"/>
    <w:rsid w:val="008514FE"/>
    <w:rsid w:val="00851525"/>
    <w:rsid w:val="0085159D"/>
    <w:rsid w:val="008515B9"/>
    <w:rsid w:val="00851648"/>
    <w:rsid w:val="0085174A"/>
    <w:rsid w:val="008517AD"/>
    <w:rsid w:val="008518E4"/>
    <w:rsid w:val="00851911"/>
    <w:rsid w:val="0085199D"/>
    <w:rsid w:val="00851A0C"/>
    <w:rsid w:val="00851A2A"/>
    <w:rsid w:val="00851A46"/>
    <w:rsid w:val="00851A53"/>
    <w:rsid w:val="00851AFD"/>
    <w:rsid w:val="00851BD9"/>
    <w:rsid w:val="00851C05"/>
    <w:rsid w:val="00851C3C"/>
    <w:rsid w:val="00851CC8"/>
    <w:rsid w:val="00851D10"/>
    <w:rsid w:val="00851D9C"/>
    <w:rsid w:val="00851DDE"/>
    <w:rsid w:val="00851EC2"/>
    <w:rsid w:val="00851EEC"/>
    <w:rsid w:val="00851EF0"/>
    <w:rsid w:val="00851F3C"/>
    <w:rsid w:val="00851FDD"/>
    <w:rsid w:val="0085212A"/>
    <w:rsid w:val="00852420"/>
    <w:rsid w:val="008524BF"/>
    <w:rsid w:val="008524CB"/>
    <w:rsid w:val="008524CE"/>
    <w:rsid w:val="00852508"/>
    <w:rsid w:val="00852524"/>
    <w:rsid w:val="00852541"/>
    <w:rsid w:val="00852564"/>
    <w:rsid w:val="0085262B"/>
    <w:rsid w:val="0085268E"/>
    <w:rsid w:val="008526A2"/>
    <w:rsid w:val="00852730"/>
    <w:rsid w:val="00852783"/>
    <w:rsid w:val="008527AA"/>
    <w:rsid w:val="00852896"/>
    <w:rsid w:val="008528DD"/>
    <w:rsid w:val="00852900"/>
    <w:rsid w:val="00852976"/>
    <w:rsid w:val="008529CB"/>
    <w:rsid w:val="00852A0C"/>
    <w:rsid w:val="00852A56"/>
    <w:rsid w:val="00852A80"/>
    <w:rsid w:val="00852AC1"/>
    <w:rsid w:val="00852BEA"/>
    <w:rsid w:val="00852C9C"/>
    <w:rsid w:val="00852CA9"/>
    <w:rsid w:val="00852D21"/>
    <w:rsid w:val="00852D3E"/>
    <w:rsid w:val="00852E30"/>
    <w:rsid w:val="00852E51"/>
    <w:rsid w:val="00852E5E"/>
    <w:rsid w:val="00852EE8"/>
    <w:rsid w:val="00852F35"/>
    <w:rsid w:val="00852FBA"/>
    <w:rsid w:val="00853000"/>
    <w:rsid w:val="00853075"/>
    <w:rsid w:val="008530C5"/>
    <w:rsid w:val="008531D4"/>
    <w:rsid w:val="00853244"/>
    <w:rsid w:val="00853349"/>
    <w:rsid w:val="0085335B"/>
    <w:rsid w:val="0085339B"/>
    <w:rsid w:val="00853484"/>
    <w:rsid w:val="008534A0"/>
    <w:rsid w:val="008534EC"/>
    <w:rsid w:val="00853550"/>
    <w:rsid w:val="00853591"/>
    <w:rsid w:val="008536A9"/>
    <w:rsid w:val="00853798"/>
    <w:rsid w:val="0085388D"/>
    <w:rsid w:val="00853922"/>
    <w:rsid w:val="0085395A"/>
    <w:rsid w:val="00853A32"/>
    <w:rsid w:val="00853BB0"/>
    <w:rsid w:val="00853C00"/>
    <w:rsid w:val="00853C1C"/>
    <w:rsid w:val="00853C73"/>
    <w:rsid w:val="00853D86"/>
    <w:rsid w:val="00853DBE"/>
    <w:rsid w:val="00853DFD"/>
    <w:rsid w:val="00853E1E"/>
    <w:rsid w:val="00853E47"/>
    <w:rsid w:val="00853F14"/>
    <w:rsid w:val="00853F64"/>
    <w:rsid w:val="00853F99"/>
    <w:rsid w:val="0085429F"/>
    <w:rsid w:val="008542FC"/>
    <w:rsid w:val="00854337"/>
    <w:rsid w:val="008543B1"/>
    <w:rsid w:val="00854440"/>
    <w:rsid w:val="0085446D"/>
    <w:rsid w:val="008544BA"/>
    <w:rsid w:val="008544FA"/>
    <w:rsid w:val="00854539"/>
    <w:rsid w:val="00854551"/>
    <w:rsid w:val="00854690"/>
    <w:rsid w:val="00854691"/>
    <w:rsid w:val="008546EB"/>
    <w:rsid w:val="00854757"/>
    <w:rsid w:val="00854840"/>
    <w:rsid w:val="00854870"/>
    <w:rsid w:val="00854898"/>
    <w:rsid w:val="00854920"/>
    <w:rsid w:val="00854981"/>
    <w:rsid w:val="008549A3"/>
    <w:rsid w:val="008549DE"/>
    <w:rsid w:val="00854A00"/>
    <w:rsid w:val="00854A1A"/>
    <w:rsid w:val="00854A2D"/>
    <w:rsid w:val="00854B4A"/>
    <w:rsid w:val="00854BC4"/>
    <w:rsid w:val="00854C40"/>
    <w:rsid w:val="00854C79"/>
    <w:rsid w:val="00854CA8"/>
    <w:rsid w:val="00854CAB"/>
    <w:rsid w:val="00854DE3"/>
    <w:rsid w:val="00854E11"/>
    <w:rsid w:val="00854E63"/>
    <w:rsid w:val="00854F21"/>
    <w:rsid w:val="00854FD9"/>
    <w:rsid w:val="0085500E"/>
    <w:rsid w:val="00855148"/>
    <w:rsid w:val="00855188"/>
    <w:rsid w:val="008551B3"/>
    <w:rsid w:val="00855206"/>
    <w:rsid w:val="0085527A"/>
    <w:rsid w:val="0085533A"/>
    <w:rsid w:val="0085537A"/>
    <w:rsid w:val="0085537D"/>
    <w:rsid w:val="008554F5"/>
    <w:rsid w:val="008555CE"/>
    <w:rsid w:val="008555E4"/>
    <w:rsid w:val="008555E5"/>
    <w:rsid w:val="00855681"/>
    <w:rsid w:val="008556DB"/>
    <w:rsid w:val="008558FF"/>
    <w:rsid w:val="008559D3"/>
    <w:rsid w:val="00855A89"/>
    <w:rsid w:val="00855A90"/>
    <w:rsid w:val="00855AB6"/>
    <w:rsid w:val="00855B2B"/>
    <w:rsid w:val="00855BE5"/>
    <w:rsid w:val="00855BEE"/>
    <w:rsid w:val="00855C12"/>
    <w:rsid w:val="00855C2D"/>
    <w:rsid w:val="00855CD4"/>
    <w:rsid w:val="00855CEA"/>
    <w:rsid w:val="00855E4B"/>
    <w:rsid w:val="00855E7D"/>
    <w:rsid w:val="00855E8B"/>
    <w:rsid w:val="00855ED5"/>
    <w:rsid w:val="00855FF6"/>
    <w:rsid w:val="00856009"/>
    <w:rsid w:val="00856107"/>
    <w:rsid w:val="00856163"/>
    <w:rsid w:val="0085618C"/>
    <w:rsid w:val="008561F2"/>
    <w:rsid w:val="00856211"/>
    <w:rsid w:val="008562B9"/>
    <w:rsid w:val="008563F1"/>
    <w:rsid w:val="00856480"/>
    <w:rsid w:val="008565E9"/>
    <w:rsid w:val="008565F4"/>
    <w:rsid w:val="00856718"/>
    <w:rsid w:val="0085673F"/>
    <w:rsid w:val="00856809"/>
    <w:rsid w:val="00856972"/>
    <w:rsid w:val="00856992"/>
    <w:rsid w:val="0085699B"/>
    <w:rsid w:val="008569D6"/>
    <w:rsid w:val="00856B75"/>
    <w:rsid w:val="00856BC1"/>
    <w:rsid w:val="00856BE0"/>
    <w:rsid w:val="00856C10"/>
    <w:rsid w:val="00856C40"/>
    <w:rsid w:val="00856CCA"/>
    <w:rsid w:val="00856CFB"/>
    <w:rsid w:val="00856D6D"/>
    <w:rsid w:val="00856DB7"/>
    <w:rsid w:val="00856E27"/>
    <w:rsid w:val="00856EDD"/>
    <w:rsid w:val="00856F6A"/>
    <w:rsid w:val="00856F87"/>
    <w:rsid w:val="00856FF4"/>
    <w:rsid w:val="00857042"/>
    <w:rsid w:val="00857094"/>
    <w:rsid w:val="008570F5"/>
    <w:rsid w:val="008570F9"/>
    <w:rsid w:val="00857151"/>
    <w:rsid w:val="008571C5"/>
    <w:rsid w:val="008572D5"/>
    <w:rsid w:val="00857363"/>
    <w:rsid w:val="008573BE"/>
    <w:rsid w:val="00857412"/>
    <w:rsid w:val="00857421"/>
    <w:rsid w:val="008574DF"/>
    <w:rsid w:val="0085754D"/>
    <w:rsid w:val="00857585"/>
    <w:rsid w:val="008575C8"/>
    <w:rsid w:val="00857686"/>
    <w:rsid w:val="00857710"/>
    <w:rsid w:val="00857796"/>
    <w:rsid w:val="0085787C"/>
    <w:rsid w:val="00857889"/>
    <w:rsid w:val="008578B9"/>
    <w:rsid w:val="00857924"/>
    <w:rsid w:val="0085794A"/>
    <w:rsid w:val="008579A9"/>
    <w:rsid w:val="00857A85"/>
    <w:rsid w:val="00857B52"/>
    <w:rsid w:val="00857C21"/>
    <w:rsid w:val="00857CAC"/>
    <w:rsid w:val="00857D6C"/>
    <w:rsid w:val="00857E7A"/>
    <w:rsid w:val="00857F3D"/>
    <w:rsid w:val="00860094"/>
    <w:rsid w:val="008600C9"/>
    <w:rsid w:val="008600CF"/>
    <w:rsid w:val="0086013B"/>
    <w:rsid w:val="008601D6"/>
    <w:rsid w:val="00860319"/>
    <w:rsid w:val="00860433"/>
    <w:rsid w:val="0086045B"/>
    <w:rsid w:val="00860495"/>
    <w:rsid w:val="008604F1"/>
    <w:rsid w:val="00860553"/>
    <w:rsid w:val="0086057F"/>
    <w:rsid w:val="008605F6"/>
    <w:rsid w:val="008606ED"/>
    <w:rsid w:val="0086073F"/>
    <w:rsid w:val="0086075F"/>
    <w:rsid w:val="0086077B"/>
    <w:rsid w:val="008607F4"/>
    <w:rsid w:val="00860862"/>
    <w:rsid w:val="0086086D"/>
    <w:rsid w:val="00860B41"/>
    <w:rsid w:val="00860C42"/>
    <w:rsid w:val="00860C86"/>
    <w:rsid w:val="00860C8B"/>
    <w:rsid w:val="00860C90"/>
    <w:rsid w:val="00860D44"/>
    <w:rsid w:val="00860D8A"/>
    <w:rsid w:val="008610A3"/>
    <w:rsid w:val="008610B4"/>
    <w:rsid w:val="008610C1"/>
    <w:rsid w:val="008611E0"/>
    <w:rsid w:val="008612C6"/>
    <w:rsid w:val="0086142A"/>
    <w:rsid w:val="00861457"/>
    <w:rsid w:val="008614AB"/>
    <w:rsid w:val="0086155A"/>
    <w:rsid w:val="008615A5"/>
    <w:rsid w:val="008615F3"/>
    <w:rsid w:val="008615FF"/>
    <w:rsid w:val="008616BD"/>
    <w:rsid w:val="008616DD"/>
    <w:rsid w:val="0086171F"/>
    <w:rsid w:val="00861833"/>
    <w:rsid w:val="008618B8"/>
    <w:rsid w:val="008618C4"/>
    <w:rsid w:val="00861AEF"/>
    <w:rsid w:val="00861B15"/>
    <w:rsid w:val="00861B71"/>
    <w:rsid w:val="00861B98"/>
    <w:rsid w:val="00861C79"/>
    <w:rsid w:val="00861CBC"/>
    <w:rsid w:val="00861D42"/>
    <w:rsid w:val="00861D77"/>
    <w:rsid w:val="00861F02"/>
    <w:rsid w:val="00861F3A"/>
    <w:rsid w:val="00861F73"/>
    <w:rsid w:val="00861F77"/>
    <w:rsid w:val="00861FC6"/>
    <w:rsid w:val="008620B1"/>
    <w:rsid w:val="00862114"/>
    <w:rsid w:val="00862209"/>
    <w:rsid w:val="0086220A"/>
    <w:rsid w:val="0086228D"/>
    <w:rsid w:val="008622AB"/>
    <w:rsid w:val="008622C4"/>
    <w:rsid w:val="0086234F"/>
    <w:rsid w:val="0086242C"/>
    <w:rsid w:val="008624B6"/>
    <w:rsid w:val="0086252A"/>
    <w:rsid w:val="008625CD"/>
    <w:rsid w:val="008625E3"/>
    <w:rsid w:val="0086263F"/>
    <w:rsid w:val="00862707"/>
    <w:rsid w:val="00862718"/>
    <w:rsid w:val="0086284C"/>
    <w:rsid w:val="008629C5"/>
    <w:rsid w:val="00862AA4"/>
    <w:rsid w:val="00862AFD"/>
    <w:rsid w:val="00862B00"/>
    <w:rsid w:val="00862C18"/>
    <w:rsid w:val="00862C24"/>
    <w:rsid w:val="00862C52"/>
    <w:rsid w:val="00862C5D"/>
    <w:rsid w:val="00862C88"/>
    <w:rsid w:val="00862CEF"/>
    <w:rsid w:val="00862D51"/>
    <w:rsid w:val="00862D90"/>
    <w:rsid w:val="00862DDF"/>
    <w:rsid w:val="00862E21"/>
    <w:rsid w:val="00862EDC"/>
    <w:rsid w:val="00862F4C"/>
    <w:rsid w:val="00863041"/>
    <w:rsid w:val="008630D0"/>
    <w:rsid w:val="0086313E"/>
    <w:rsid w:val="008631AA"/>
    <w:rsid w:val="008632A5"/>
    <w:rsid w:val="0086334C"/>
    <w:rsid w:val="00863367"/>
    <w:rsid w:val="008633B9"/>
    <w:rsid w:val="00863441"/>
    <w:rsid w:val="008634EB"/>
    <w:rsid w:val="00863515"/>
    <w:rsid w:val="00863522"/>
    <w:rsid w:val="00863532"/>
    <w:rsid w:val="0086359D"/>
    <w:rsid w:val="008635F2"/>
    <w:rsid w:val="0086365C"/>
    <w:rsid w:val="00863784"/>
    <w:rsid w:val="00863893"/>
    <w:rsid w:val="008639A4"/>
    <w:rsid w:val="008639D0"/>
    <w:rsid w:val="00863AC8"/>
    <w:rsid w:val="00863B0A"/>
    <w:rsid w:val="00863CB1"/>
    <w:rsid w:val="00863D0E"/>
    <w:rsid w:val="00863D7B"/>
    <w:rsid w:val="00863DE6"/>
    <w:rsid w:val="00863E2C"/>
    <w:rsid w:val="00863E43"/>
    <w:rsid w:val="00863E9A"/>
    <w:rsid w:val="00863F58"/>
    <w:rsid w:val="00863FBE"/>
    <w:rsid w:val="00863FE6"/>
    <w:rsid w:val="0086409B"/>
    <w:rsid w:val="008640DF"/>
    <w:rsid w:val="0086418C"/>
    <w:rsid w:val="008641AC"/>
    <w:rsid w:val="00864223"/>
    <w:rsid w:val="008642B6"/>
    <w:rsid w:val="0086432D"/>
    <w:rsid w:val="008643B0"/>
    <w:rsid w:val="00864473"/>
    <w:rsid w:val="008645EC"/>
    <w:rsid w:val="008645FF"/>
    <w:rsid w:val="008646E8"/>
    <w:rsid w:val="008646EE"/>
    <w:rsid w:val="008647FA"/>
    <w:rsid w:val="0086482D"/>
    <w:rsid w:val="0086493E"/>
    <w:rsid w:val="00864977"/>
    <w:rsid w:val="008649DF"/>
    <w:rsid w:val="00864A32"/>
    <w:rsid w:val="00864ABD"/>
    <w:rsid w:val="00864AC4"/>
    <w:rsid w:val="00864ACF"/>
    <w:rsid w:val="00864B98"/>
    <w:rsid w:val="00864BB0"/>
    <w:rsid w:val="00864C2F"/>
    <w:rsid w:val="00864C3A"/>
    <w:rsid w:val="00864CA0"/>
    <w:rsid w:val="00864D37"/>
    <w:rsid w:val="00864E3C"/>
    <w:rsid w:val="00864FD6"/>
    <w:rsid w:val="00865383"/>
    <w:rsid w:val="00865424"/>
    <w:rsid w:val="00865428"/>
    <w:rsid w:val="0086563C"/>
    <w:rsid w:val="0086569E"/>
    <w:rsid w:val="00865744"/>
    <w:rsid w:val="00865756"/>
    <w:rsid w:val="0086577F"/>
    <w:rsid w:val="008657D6"/>
    <w:rsid w:val="008657E7"/>
    <w:rsid w:val="0086580B"/>
    <w:rsid w:val="008658D6"/>
    <w:rsid w:val="008659C7"/>
    <w:rsid w:val="008659DC"/>
    <w:rsid w:val="00865A5B"/>
    <w:rsid w:val="00865ABE"/>
    <w:rsid w:val="00865AD0"/>
    <w:rsid w:val="00865B98"/>
    <w:rsid w:val="00865BE3"/>
    <w:rsid w:val="00865C3F"/>
    <w:rsid w:val="00865C85"/>
    <w:rsid w:val="00865EC2"/>
    <w:rsid w:val="00865ED6"/>
    <w:rsid w:val="00865F25"/>
    <w:rsid w:val="008660F0"/>
    <w:rsid w:val="00866166"/>
    <w:rsid w:val="00866169"/>
    <w:rsid w:val="00866187"/>
    <w:rsid w:val="008661B5"/>
    <w:rsid w:val="008661E2"/>
    <w:rsid w:val="0086629A"/>
    <w:rsid w:val="008662A2"/>
    <w:rsid w:val="008662A4"/>
    <w:rsid w:val="008662EA"/>
    <w:rsid w:val="00866332"/>
    <w:rsid w:val="00866370"/>
    <w:rsid w:val="00866455"/>
    <w:rsid w:val="00866497"/>
    <w:rsid w:val="008664C0"/>
    <w:rsid w:val="008665EC"/>
    <w:rsid w:val="008665F4"/>
    <w:rsid w:val="00866686"/>
    <w:rsid w:val="008666BE"/>
    <w:rsid w:val="00866856"/>
    <w:rsid w:val="0086685D"/>
    <w:rsid w:val="00866965"/>
    <w:rsid w:val="00866A93"/>
    <w:rsid w:val="00866B7B"/>
    <w:rsid w:val="00866B88"/>
    <w:rsid w:val="00866BCE"/>
    <w:rsid w:val="00866BDF"/>
    <w:rsid w:val="00866BFD"/>
    <w:rsid w:val="00866D89"/>
    <w:rsid w:val="00866DB7"/>
    <w:rsid w:val="00866E24"/>
    <w:rsid w:val="00866E31"/>
    <w:rsid w:val="00866E4D"/>
    <w:rsid w:val="00867049"/>
    <w:rsid w:val="008670D2"/>
    <w:rsid w:val="00867172"/>
    <w:rsid w:val="008671D4"/>
    <w:rsid w:val="008671F0"/>
    <w:rsid w:val="00867206"/>
    <w:rsid w:val="0086723B"/>
    <w:rsid w:val="0086724A"/>
    <w:rsid w:val="008672D1"/>
    <w:rsid w:val="00867373"/>
    <w:rsid w:val="008673C7"/>
    <w:rsid w:val="008673CE"/>
    <w:rsid w:val="00867415"/>
    <w:rsid w:val="008674BD"/>
    <w:rsid w:val="008674D7"/>
    <w:rsid w:val="0086753D"/>
    <w:rsid w:val="00867575"/>
    <w:rsid w:val="008675FE"/>
    <w:rsid w:val="0086787F"/>
    <w:rsid w:val="0086788E"/>
    <w:rsid w:val="00867A0E"/>
    <w:rsid w:val="00867AD2"/>
    <w:rsid w:val="00867B44"/>
    <w:rsid w:val="00867B73"/>
    <w:rsid w:val="00867C4A"/>
    <w:rsid w:val="00867DC9"/>
    <w:rsid w:val="00867EB7"/>
    <w:rsid w:val="00867F8D"/>
    <w:rsid w:val="00870077"/>
    <w:rsid w:val="008700B7"/>
    <w:rsid w:val="00870140"/>
    <w:rsid w:val="00870177"/>
    <w:rsid w:val="008701B0"/>
    <w:rsid w:val="00870257"/>
    <w:rsid w:val="008702B4"/>
    <w:rsid w:val="008703F6"/>
    <w:rsid w:val="0087042A"/>
    <w:rsid w:val="0087042F"/>
    <w:rsid w:val="0087044D"/>
    <w:rsid w:val="00870499"/>
    <w:rsid w:val="008704B7"/>
    <w:rsid w:val="008705C4"/>
    <w:rsid w:val="008705DD"/>
    <w:rsid w:val="008706E9"/>
    <w:rsid w:val="008708C0"/>
    <w:rsid w:val="008708E0"/>
    <w:rsid w:val="008708E8"/>
    <w:rsid w:val="00870934"/>
    <w:rsid w:val="0087098F"/>
    <w:rsid w:val="008709C5"/>
    <w:rsid w:val="00870B3A"/>
    <w:rsid w:val="00870B4A"/>
    <w:rsid w:val="00870D11"/>
    <w:rsid w:val="00870DA5"/>
    <w:rsid w:val="00870DFB"/>
    <w:rsid w:val="00870ECA"/>
    <w:rsid w:val="00870F31"/>
    <w:rsid w:val="00870F6C"/>
    <w:rsid w:val="00870FD7"/>
    <w:rsid w:val="0087102F"/>
    <w:rsid w:val="008710FB"/>
    <w:rsid w:val="00871263"/>
    <w:rsid w:val="0087129A"/>
    <w:rsid w:val="008712D6"/>
    <w:rsid w:val="00871307"/>
    <w:rsid w:val="008713AF"/>
    <w:rsid w:val="008713ED"/>
    <w:rsid w:val="00871503"/>
    <w:rsid w:val="008715D4"/>
    <w:rsid w:val="00871675"/>
    <w:rsid w:val="008716FE"/>
    <w:rsid w:val="00871722"/>
    <w:rsid w:val="0087177B"/>
    <w:rsid w:val="008717C4"/>
    <w:rsid w:val="008717F5"/>
    <w:rsid w:val="00871943"/>
    <w:rsid w:val="00871A8B"/>
    <w:rsid w:val="00871AC4"/>
    <w:rsid w:val="00871AEE"/>
    <w:rsid w:val="00871B2D"/>
    <w:rsid w:val="00871CA3"/>
    <w:rsid w:val="00871CB1"/>
    <w:rsid w:val="00871CD9"/>
    <w:rsid w:val="00871D70"/>
    <w:rsid w:val="00871E6B"/>
    <w:rsid w:val="00871F15"/>
    <w:rsid w:val="00871F58"/>
    <w:rsid w:val="00871F9F"/>
    <w:rsid w:val="0087211C"/>
    <w:rsid w:val="00872136"/>
    <w:rsid w:val="0087213B"/>
    <w:rsid w:val="0087214F"/>
    <w:rsid w:val="008721CB"/>
    <w:rsid w:val="008721EC"/>
    <w:rsid w:val="00872225"/>
    <w:rsid w:val="008722B8"/>
    <w:rsid w:val="00872312"/>
    <w:rsid w:val="00872435"/>
    <w:rsid w:val="008725DE"/>
    <w:rsid w:val="00872640"/>
    <w:rsid w:val="0087276D"/>
    <w:rsid w:val="00872780"/>
    <w:rsid w:val="00872807"/>
    <w:rsid w:val="0087291C"/>
    <w:rsid w:val="00872980"/>
    <w:rsid w:val="008729DE"/>
    <w:rsid w:val="00872A56"/>
    <w:rsid w:val="00872A79"/>
    <w:rsid w:val="00872ABE"/>
    <w:rsid w:val="00872B02"/>
    <w:rsid w:val="00872BA7"/>
    <w:rsid w:val="00872BD7"/>
    <w:rsid w:val="00872C46"/>
    <w:rsid w:val="00872CC0"/>
    <w:rsid w:val="00872D0C"/>
    <w:rsid w:val="00872D68"/>
    <w:rsid w:val="00872E25"/>
    <w:rsid w:val="00872E62"/>
    <w:rsid w:val="00872E84"/>
    <w:rsid w:val="00872F5A"/>
    <w:rsid w:val="00872F9F"/>
    <w:rsid w:val="00872FC0"/>
    <w:rsid w:val="008730AF"/>
    <w:rsid w:val="008730B1"/>
    <w:rsid w:val="00873138"/>
    <w:rsid w:val="00873186"/>
    <w:rsid w:val="008731EE"/>
    <w:rsid w:val="008731F3"/>
    <w:rsid w:val="00873218"/>
    <w:rsid w:val="0087322A"/>
    <w:rsid w:val="008732B6"/>
    <w:rsid w:val="00873351"/>
    <w:rsid w:val="00873589"/>
    <w:rsid w:val="008735C5"/>
    <w:rsid w:val="0087361B"/>
    <w:rsid w:val="00873661"/>
    <w:rsid w:val="008736DA"/>
    <w:rsid w:val="00873718"/>
    <w:rsid w:val="008737F0"/>
    <w:rsid w:val="008738EA"/>
    <w:rsid w:val="0087394F"/>
    <w:rsid w:val="00873988"/>
    <w:rsid w:val="008739F4"/>
    <w:rsid w:val="00873A34"/>
    <w:rsid w:val="00873B4A"/>
    <w:rsid w:val="00873BE6"/>
    <w:rsid w:val="00873C3E"/>
    <w:rsid w:val="00873CEC"/>
    <w:rsid w:val="00873D03"/>
    <w:rsid w:val="00873D29"/>
    <w:rsid w:val="00873DB7"/>
    <w:rsid w:val="00873DDC"/>
    <w:rsid w:val="00873E2B"/>
    <w:rsid w:val="00873EA5"/>
    <w:rsid w:val="00873FAE"/>
    <w:rsid w:val="00873FC0"/>
    <w:rsid w:val="00873FFC"/>
    <w:rsid w:val="00874014"/>
    <w:rsid w:val="00874157"/>
    <w:rsid w:val="0087420E"/>
    <w:rsid w:val="00874287"/>
    <w:rsid w:val="008742A7"/>
    <w:rsid w:val="008743C5"/>
    <w:rsid w:val="00874432"/>
    <w:rsid w:val="008744A3"/>
    <w:rsid w:val="00874703"/>
    <w:rsid w:val="00874735"/>
    <w:rsid w:val="0087473B"/>
    <w:rsid w:val="008747AA"/>
    <w:rsid w:val="008747DD"/>
    <w:rsid w:val="0087489D"/>
    <w:rsid w:val="0087498C"/>
    <w:rsid w:val="00874999"/>
    <w:rsid w:val="00874A25"/>
    <w:rsid w:val="00874A89"/>
    <w:rsid w:val="00874A91"/>
    <w:rsid w:val="00874AA0"/>
    <w:rsid w:val="00874ADB"/>
    <w:rsid w:val="00874B1C"/>
    <w:rsid w:val="00874B1E"/>
    <w:rsid w:val="00874B90"/>
    <w:rsid w:val="00874C96"/>
    <w:rsid w:val="00874CD6"/>
    <w:rsid w:val="00874CDD"/>
    <w:rsid w:val="00874D2C"/>
    <w:rsid w:val="00874D47"/>
    <w:rsid w:val="00874D54"/>
    <w:rsid w:val="00874DC3"/>
    <w:rsid w:val="00874DD5"/>
    <w:rsid w:val="00874ED4"/>
    <w:rsid w:val="00874ED7"/>
    <w:rsid w:val="00874EF2"/>
    <w:rsid w:val="00874F49"/>
    <w:rsid w:val="00874F4F"/>
    <w:rsid w:val="00874FF3"/>
    <w:rsid w:val="00875035"/>
    <w:rsid w:val="00875058"/>
    <w:rsid w:val="008750F2"/>
    <w:rsid w:val="008751EE"/>
    <w:rsid w:val="00875374"/>
    <w:rsid w:val="00875383"/>
    <w:rsid w:val="00875391"/>
    <w:rsid w:val="00875451"/>
    <w:rsid w:val="008754C2"/>
    <w:rsid w:val="00875542"/>
    <w:rsid w:val="0087557D"/>
    <w:rsid w:val="008755E9"/>
    <w:rsid w:val="0087564B"/>
    <w:rsid w:val="008756B0"/>
    <w:rsid w:val="0087575E"/>
    <w:rsid w:val="008758B6"/>
    <w:rsid w:val="008758E6"/>
    <w:rsid w:val="00875987"/>
    <w:rsid w:val="00875A00"/>
    <w:rsid w:val="00875A97"/>
    <w:rsid w:val="00875B87"/>
    <w:rsid w:val="00875B8F"/>
    <w:rsid w:val="00875BC1"/>
    <w:rsid w:val="00875BEC"/>
    <w:rsid w:val="00875C01"/>
    <w:rsid w:val="00875C22"/>
    <w:rsid w:val="00875C46"/>
    <w:rsid w:val="00875CFD"/>
    <w:rsid w:val="00875DD9"/>
    <w:rsid w:val="00875DE2"/>
    <w:rsid w:val="00875E57"/>
    <w:rsid w:val="00875EF8"/>
    <w:rsid w:val="00875F6C"/>
    <w:rsid w:val="00875F6D"/>
    <w:rsid w:val="008760EB"/>
    <w:rsid w:val="008761B7"/>
    <w:rsid w:val="00876282"/>
    <w:rsid w:val="00876299"/>
    <w:rsid w:val="008762C2"/>
    <w:rsid w:val="008762F0"/>
    <w:rsid w:val="008763A6"/>
    <w:rsid w:val="008763B1"/>
    <w:rsid w:val="008763D0"/>
    <w:rsid w:val="008763FB"/>
    <w:rsid w:val="008764BF"/>
    <w:rsid w:val="0087656E"/>
    <w:rsid w:val="008765F6"/>
    <w:rsid w:val="008766FD"/>
    <w:rsid w:val="00876730"/>
    <w:rsid w:val="0087673B"/>
    <w:rsid w:val="0087678C"/>
    <w:rsid w:val="00876816"/>
    <w:rsid w:val="00876843"/>
    <w:rsid w:val="00876998"/>
    <w:rsid w:val="008769A7"/>
    <w:rsid w:val="008769D2"/>
    <w:rsid w:val="00876A41"/>
    <w:rsid w:val="00876B03"/>
    <w:rsid w:val="00876B0C"/>
    <w:rsid w:val="00876C1E"/>
    <w:rsid w:val="00876CBE"/>
    <w:rsid w:val="00876CD5"/>
    <w:rsid w:val="00876D18"/>
    <w:rsid w:val="00876D37"/>
    <w:rsid w:val="00876D86"/>
    <w:rsid w:val="00876F35"/>
    <w:rsid w:val="00876FC8"/>
    <w:rsid w:val="00877052"/>
    <w:rsid w:val="00877078"/>
    <w:rsid w:val="008770EB"/>
    <w:rsid w:val="008771B0"/>
    <w:rsid w:val="008771E4"/>
    <w:rsid w:val="0087724C"/>
    <w:rsid w:val="00877320"/>
    <w:rsid w:val="00877387"/>
    <w:rsid w:val="008773D2"/>
    <w:rsid w:val="0087749E"/>
    <w:rsid w:val="008774E3"/>
    <w:rsid w:val="00877540"/>
    <w:rsid w:val="00877620"/>
    <w:rsid w:val="0087764D"/>
    <w:rsid w:val="008776C8"/>
    <w:rsid w:val="00877715"/>
    <w:rsid w:val="00877761"/>
    <w:rsid w:val="008777B1"/>
    <w:rsid w:val="00877964"/>
    <w:rsid w:val="008779E4"/>
    <w:rsid w:val="00877A24"/>
    <w:rsid w:val="00877ACF"/>
    <w:rsid w:val="00877B60"/>
    <w:rsid w:val="00877C00"/>
    <w:rsid w:val="00877C13"/>
    <w:rsid w:val="00877C4D"/>
    <w:rsid w:val="00877C93"/>
    <w:rsid w:val="00877D3D"/>
    <w:rsid w:val="00877D73"/>
    <w:rsid w:val="00877D84"/>
    <w:rsid w:val="00877DA7"/>
    <w:rsid w:val="00877F14"/>
    <w:rsid w:val="00877F6D"/>
    <w:rsid w:val="00877FE1"/>
    <w:rsid w:val="008800DE"/>
    <w:rsid w:val="0088010F"/>
    <w:rsid w:val="0088017A"/>
    <w:rsid w:val="008801BA"/>
    <w:rsid w:val="008801CD"/>
    <w:rsid w:val="008801E9"/>
    <w:rsid w:val="00880291"/>
    <w:rsid w:val="00880301"/>
    <w:rsid w:val="00880398"/>
    <w:rsid w:val="0088039A"/>
    <w:rsid w:val="008803B8"/>
    <w:rsid w:val="00880407"/>
    <w:rsid w:val="00880427"/>
    <w:rsid w:val="00880485"/>
    <w:rsid w:val="00880557"/>
    <w:rsid w:val="00880652"/>
    <w:rsid w:val="00880687"/>
    <w:rsid w:val="008806C6"/>
    <w:rsid w:val="008806D0"/>
    <w:rsid w:val="0088072E"/>
    <w:rsid w:val="00880746"/>
    <w:rsid w:val="008807CA"/>
    <w:rsid w:val="00880821"/>
    <w:rsid w:val="00880840"/>
    <w:rsid w:val="008808AA"/>
    <w:rsid w:val="0088091C"/>
    <w:rsid w:val="008809FD"/>
    <w:rsid w:val="00880A03"/>
    <w:rsid w:val="00880A39"/>
    <w:rsid w:val="00880A41"/>
    <w:rsid w:val="00880AA5"/>
    <w:rsid w:val="00880AC8"/>
    <w:rsid w:val="00880AF5"/>
    <w:rsid w:val="00880AF7"/>
    <w:rsid w:val="00880BF7"/>
    <w:rsid w:val="00880E64"/>
    <w:rsid w:val="00880E9C"/>
    <w:rsid w:val="00880F37"/>
    <w:rsid w:val="008810A4"/>
    <w:rsid w:val="0088111B"/>
    <w:rsid w:val="00881169"/>
    <w:rsid w:val="00881301"/>
    <w:rsid w:val="00881335"/>
    <w:rsid w:val="008813A1"/>
    <w:rsid w:val="008813D3"/>
    <w:rsid w:val="008814DE"/>
    <w:rsid w:val="00881576"/>
    <w:rsid w:val="008815BF"/>
    <w:rsid w:val="0088160E"/>
    <w:rsid w:val="008816E2"/>
    <w:rsid w:val="00881755"/>
    <w:rsid w:val="00881792"/>
    <w:rsid w:val="008817A6"/>
    <w:rsid w:val="008817B8"/>
    <w:rsid w:val="008817F8"/>
    <w:rsid w:val="008818F8"/>
    <w:rsid w:val="00881997"/>
    <w:rsid w:val="008819D7"/>
    <w:rsid w:val="008819F0"/>
    <w:rsid w:val="00881A4B"/>
    <w:rsid w:val="00881A87"/>
    <w:rsid w:val="00881B43"/>
    <w:rsid w:val="00881BF1"/>
    <w:rsid w:val="00881CFA"/>
    <w:rsid w:val="00881DEE"/>
    <w:rsid w:val="00881DF4"/>
    <w:rsid w:val="00881E8D"/>
    <w:rsid w:val="00881E98"/>
    <w:rsid w:val="00881E99"/>
    <w:rsid w:val="00881EA4"/>
    <w:rsid w:val="00881EDE"/>
    <w:rsid w:val="00881F57"/>
    <w:rsid w:val="00881F66"/>
    <w:rsid w:val="00881F89"/>
    <w:rsid w:val="00881FB3"/>
    <w:rsid w:val="00881FF7"/>
    <w:rsid w:val="00882040"/>
    <w:rsid w:val="008820ED"/>
    <w:rsid w:val="00882133"/>
    <w:rsid w:val="008821E6"/>
    <w:rsid w:val="0088229B"/>
    <w:rsid w:val="008822F4"/>
    <w:rsid w:val="00882362"/>
    <w:rsid w:val="00882397"/>
    <w:rsid w:val="008825A8"/>
    <w:rsid w:val="008825D5"/>
    <w:rsid w:val="0088263C"/>
    <w:rsid w:val="00882647"/>
    <w:rsid w:val="00882666"/>
    <w:rsid w:val="00882725"/>
    <w:rsid w:val="00882736"/>
    <w:rsid w:val="008827CD"/>
    <w:rsid w:val="00882856"/>
    <w:rsid w:val="00882889"/>
    <w:rsid w:val="008829E5"/>
    <w:rsid w:val="008829F2"/>
    <w:rsid w:val="00882A3C"/>
    <w:rsid w:val="00882A79"/>
    <w:rsid w:val="00882B04"/>
    <w:rsid w:val="00882B79"/>
    <w:rsid w:val="00882B82"/>
    <w:rsid w:val="00882BB0"/>
    <w:rsid w:val="00882CFB"/>
    <w:rsid w:val="00882D8E"/>
    <w:rsid w:val="00882EBE"/>
    <w:rsid w:val="00882F1B"/>
    <w:rsid w:val="00882F60"/>
    <w:rsid w:val="00882FA6"/>
    <w:rsid w:val="008830D0"/>
    <w:rsid w:val="00883116"/>
    <w:rsid w:val="0088313D"/>
    <w:rsid w:val="00883167"/>
    <w:rsid w:val="00883206"/>
    <w:rsid w:val="00883248"/>
    <w:rsid w:val="00883430"/>
    <w:rsid w:val="008834CD"/>
    <w:rsid w:val="0088358F"/>
    <w:rsid w:val="0088359D"/>
    <w:rsid w:val="008835B6"/>
    <w:rsid w:val="008835BB"/>
    <w:rsid w:val="00883613"/>
    <w:rsid w:val="008836AC"/>
    <w:rsid w:val="008836B9"/>
    <w:rsid w:val="0088376B"/>
    <w:rsid w:val="00883799"/>
    <w:rsid w:val="008837A6"/>
    <w:rsid w:val="008837E0"/>
    <w:rsid w:val="008837E6"/>
    <w:rsid w:val="0088380E"/>
    <w:rsid w:val="00883926"/>
    <w:rsid w:val="0088393C"/>
    <w:rsid w:val="00883962"/>
    <w:rsid w:val="00883A57"/>
    <w:rsid w:val="00883B3F"/>
    <w:rsid w:val="00883BD9"/>
    <w:rsid w:val="00883C0F"/>
    <w:rsid w:val="00883C7F"/>
    <w:rsid w:val="00883C8F"/>
    <w:rsid w:val="00883CE2"/>
    <w:rsid w:val="00883D04"/>
    <w:rsid w:val="00883D12"/>
    <w:rsid w:val="00883D80"/>
    <w:rsid w:val="00883E7C"/>
    <w:rsid w:val="00883EE5"/>
    <w:rsid w:val="00884018"/>
    <w:rsid w:val="0088409F"/>
    <w:rsid w:val="00884211"/>
    <w:rsid w:val="0088422E"/>
    <w:rsid w:val="00884251"/>
    <w:rsid w:val="0088432E"/>
    <w:rsid w:val="008843D0"/>
    <w:rsid w:val="00884401"/>
    <w:rsid w:val="00884456"/>
    <w:rsid w:val="00884473"/>
    <w:rsid w:val="008844DA"/>
    <w:rsid w:val="008844EC"/>
    <w:rsid w:val="008844F5"/>
    <w:rsid w:val="0088464A"/>
    <w:rsid w:val="008846C1"/>
    <w:rsid w:val="008846CA"/>
    <w:rsid w:val="008846EC"/>
    <w:rsid w:val="00884728"/>
    <w:rsid w:val="00884744"/>
    <w:rsid w:val="0088476D"/>
    <w:rsid w:val="0088484B"/>
    <w:rsid w:val="00884854"/>
    <w:rsid w:val="008848A3"/>
    <w:rsid w:val="008848F7"/>
    <w:rsid w:val="008848FF"/>
    <w:rsid w:val="0088494C"/>
    <w:rsid w:val="008849DC"/>
    <w:rsid w:val="008849E1"/>
    <w:rsid w:val="00884A52"/>
    <w:rsid w:val="00884A56"/>
    <w:rsid w:val="00884B24"/>
    <w:rsid w:val="00884C2B"/>
    <w:rsid w:val="00884C43"/>
    <w:rsid w:val="00884C55"/>
    <w:rsid w:val="00884C7F"/>
    <w:rsid w:val="00884CD7"/>
    <w:rsid w:val="00884D2D"/>
    <w:rsid w:val="00884D71"/>
    <w:rsid w:val="00884E17"/>
    <w:rsid w:val="00884EC7"/>
    <w:rsid w:val="00884F4E"/>
    <w:rsid w:val="00884FDB"/>
    <w:rsid w:val="008850E2"/>
    <w:rsid w:val="0088512C"/>
    <w:rsid w:val="00885158"/>
    <w:rsid w:val="0088516F"/>
    <w:rsid w:val="0088519D"/>
    <w:rsid w:val="00885202"/>
    <w:rsid w:val="00885265"/>
    <w:rsid w:val="008852AA"/>
    <w:rsid w:val="00885336"/>
    <w:rsid w:val="008853B1"/>
    <w:rsid w:val="008853F1"/>
    <w:rsid w:val="008854E5"/>
    <w:rsid w:val="00885524"/>
    <w:rsid w:val="008855DF"/>
    <w:rsid w:val="008855E2"/>
    <w:rsid w:val="008855F8"/>
    <w:rsid w:val="0088564D"/>
    <w:rsid w:val="0088568B"/>
    <w:rsid w:val="008857CC"/>
    <w:rsid w:val="008857EA"/>
    <w:rsid w:val="0088583C"/>
    <w:rsid w:val="00885873"/>
    <w:rsid w:val="008858A2"/>
    <w:rsid w:val="00885B4C"/>
    <w:rsid w:val="00885B5A"/>
    <w:rsid w:val="00885BED"/>
    <w:rsid w:val="00885BF6"/>
    <w:rsid w:val="00885C2B"/>
    <w:rsid w:val="00885C87"/>
    <w:rsid w:val="00885CAD"/>
    <w:rsid w:val="00885D18"/>
    <w:rsid w:val="00885D44"/>
    <w:rsid w:val="00885E86"/>
    <w:rsid w:val="00885EB5"/>
    <w:rsid w:val="00885F1F"/>
    <w:rsid w:val="00886023"/>
    <w:rsid w:val="0088606E"/>
    <w:rsid w:val="008861D3"/>
    <w:rsid w:val="00886243"/>
    <w:rsid w:val="0088627A"/>
    <w:rsid w:val="00886353"/>
    <w:rsid w:val="00886376"/>
    <w:rsid w:val="00886585"/>
    <w:rsid w:val="00886654"/>
    <w:rsid w:val="00886692"/>
    <w:rsid w:val="00886717"/>
    <w:rsid w:val="008867C6"/>
    <w:rsid w:val="00886AB2"/>
    <w:rsid w:val="00886B64"/>
    <w:rsid w:val="00886C07"/>
    <w:rsid w:val="00886C74"/>
    <w:rsid w:val="00886DCC"/>
    <w:rsid w:val="00886DEF"/>
    <w:rsid w:val="00886DFA"/>
    <w:rsid w:val="00886E6E"/>
    <w:rsid w:val="00886FBF"/>
    <w:rsid w:val="00886FD6"/>
    <w:rsid w:val="00887084"/>
    <w:rsid w:val="00887116"/>
    <w:rsid w:val="0088735F"/>
    <w:rsid w:val="00887382"/>
    <w:rsid w:val="008873BA"/>
    <w:rsid w:val="0088744D"/>
    <w:rsid w:val="008874EB"/>
    <w:rsid w:val="008876C5"/>
    <w:rsid w:val="008876D6"/>
    <w:rsid w:val="0088777E"/>
    <w:rsid w:val="008877FC"/>
    <w:rsid w:val="008878C4"/>
    <w:rsid w:val="00887910"/>
    <w:rsid w:val="00887913"/>
    <w:rsid w:val="00887991"/>
    <w:rsid w:val="008879DD"/>
    <w:rsid w:val="00887A02"/>
    <w:rsid w:val="00887A4D"/>
    <w:rsid w:val="00887A62"/>
    <w:rsid w:val="00887A99"/>
    <w:rsid w:val="00887B73"/>
    <w:rsid w:val="00887BD5"/>
    <w:rsid w:val="00887BDA"/>
    <w:rsid w:val="00887D98"/>
    <w:rsid w:val="00887EE7"/>
    <w:rsid w:val="00887EE9"/>
    <w:rsid w:val="00887F15"/>
    <w:rsid w:val="00890001"/>
    <w:rsid w:val="0089003A"/>
    <w:rsid w:val="0089005C"/>
    <w:rsid w:val="00890174"/>
    <w:rsid w:val="00890235"/>
    <w:rsid w:val="008902CC"/>
    <w:rsid w:val="008902FB"/>
    <w:rsid w:val="0089036B"/>
    <w:rsid w:val="0089038D"/>
    <w:rsid w:val="008904CE"/>
    <w:rsid w:val="00890512"/>
    <w:rsid w:val="00890529"/>
    <w:rsid w:val="008905C3"/>
    <w:rsid w:val="008905FA"/>
    <w:rsid w:val="0089065E"/>
    <w:rsid w:val="00890661"/>
    <w:rsid w:val="00890681"/>
    <w:rsid w:val="008906D5"/>
    <w:rsid w:val="0089072D"/>
    <w:rsid w:val="008907EE"/>
    <w:rsid w:val="00890853"/>
    <w:rsid w:val="0089086C"/>
    <w:rsid w:val="00890905"/>
    <w:rsid w:val="00890A88"/>
    <w:rsid w:val="00890C24"/>
    <w:rsid w:val="00890CDD"/>
    <w:rsid w:val="00890D0E"/>
    <w:rsid w:val="00890E63"/>
    <w:rsid w:val="00890F0C"/>
    <w:rsid w:val="00890F1B"/>
    <w:rsid w:val="00890F3C"/>
    <w:rsid w:val="00890F99"/>
    <w:rsid w:val="0089103A"/>
    <w:rsid w:val="0089105D"/>
    <w:rsid w:val="008910E2"/>
    <w:rsid w:val="008910FB"/>
    <w:rsid w:val="00891187"/>
    <w:rsid w:val="008911A4"/>
    <w:rsid w:val="008911CA"/>
    <w:rsid w:val="008912E1"/>
    <w:rsid w:val="00891349"/>
    <w:rsid w:val="0089145C"/>
    <w:rsid w:val="00891528"/>
    <w:rsid w:val="00891536"/>
    <w:rsid w:val="008915B2"/>
    <w:rsid w:val="00891638"/>
    <w:rsid w:val="00891701"/>
    <w:rsid w:val="0089174F"/>
    <w:rsid w:val="00891793"/>
    <w:rsid w:val="008917A4"/>
    <w:rsid w:val="0089185E"/>
    <w:rsid w:val="00891869"/>
    <w:rsid w:val="00891968"/>
    <w:rsid w:val="00891974"/>
    <w:rsid w:val="0089199C"/>
    <w:rsid w:val="008919B9"/>
    <w:rsid w:val="00891A58"/>
    <w:rsid w:val="00891A5E"/>
    <w:rsid w:val="00891B28"/>
    <w:rsid w:val="00891C17"/>
    <w:rsid w:val="00891CEF"/>
    <w:rsid w:val="00891D2A"/>
    <w:rsid w:val="00891DE1"/>
    <w:rsid w:val="00891F29"/>
    <w:rsid w:val="0089205C"/>
    <w:rsid w:val="0089208A"/>
    <w:rsid w:val="0089208F"/>
    <w:rsid w:val="00892092"/>
    <w:rsid w:val="0089220D"/>
    <w:rsid w:val="008922D3"/>
    <w:rsid w:val="008922E8"/>
    <w:rsid w:val="008923DE"/>
    <w:rsid w:val="00892497"/>
    <w:rsid w:val="00892522"/>
    <w:rsid w:val="00892529"/>
    <w:rsid w:val="0089266A"/>
    <w:rsid w:val="0089275E"/>
    <w:rsid w:val="00892816"/>
    <w:rsid w:val="0089286E"/>
    <w:rsid w:val="008928A0"/>
    <w:rsid w:val="0089298E"/>
    <w:rsid w:val="008929C9"/>
    <w:rsid w:val="008929DA"/>
    <w:rsid w:val="00892A82"/>
    <w:rsid w:val="00892AFC"/>
    <w:rsid w:val="00892BDD"/>
    <w:rsid w:val="00892D7A"/>
    <w:rsid w:val="00892F0A"/>
    <w:rsid w:val="00892FCC"/>
    <w:rsid w:val="0089307B"/>
    <w:rsid w:val="0089309E"/>
    <w:rsid w:val="0089311B"/>
    <w:rsid w:val="00893132"/>
    <w:rsid w:val="00893198"/>
    <w:rsid w:val="00893228"/>
    <w:rsid w:val="0089322B"/>
    <w:rsid w:val="00893265"/>
    <w:rsid w:val="00893410"/>
    <w:rsid w:val="00893475"/>
    <w:rsid w:val="008935BC"/>
    <w:rsid w:val="008935D3"/>
    <w:rsid w:val="00893717"/>
    <w:rsid w:val="00893737"/>
    <w:rsid w:val="00893844"/>
    <w:rsid w:val="00893892"/>
    <w:rsid w:val="008938CC"/>
    <w:rsid w:val="008938D5"/>
    <w:rsid w:val="008938E3"/>
    <w:rsid w:val="008939A6"/>
    <w:rsid w:val="00893A63"/>
    <w:rsid w:val="00893AB5"/>
    <w:rsid w:val="00893B7A"/>
    <w:rsid w:val="00893C75"/>
    <w:rsid w:val="00893D60"/>
    <w:rsid w:val="00893D6D"/>
    <w:rsid w:val="00893DD1"/>
    <w:rsid w:val="00893E4D"/>
    <w:rsid w:val="00893E5D"/>
    <w:rsid w:val="00893EA7"/>
    <w:rsid w:val="00893EDB"/>
    <w:rsid w:val="00893F29"/>
    <w:rsid w:val="00894024"/>
    <w:rsid w:val="00894087"/>
    <w:rsid w:val="00894095"/>
    <w:rsid w:val="008940E3"/>
    <w:rsid w:val="008941B1"/>
    <w:rsid w:val="008941C8"/>
    <w:rsid w:val="008941F8"/>
    <w:rsid w:val="00894274"/>
    <w:rsid w:val="0089428F"/>
    <w:rsid w:val="008942EB"/>
    <w:rsid w:val="008943B8"/>
    <w:rsid w:val="00894576"/>
    <w:rsid w:val="0089457C"/>
    <w:rsid w:val="0089458A"/>
    <w:rsid w:val="008946A2"/>
    <w:rsid w:val="008946E8"/>
    <w:rsid w:val="00894717"/>
    <w:rsid w:val="008947B1"/>
    <w:rsid w:val="008947E6"/>
    <w:rsid w:val="00894899"/>
    <w:rsid w:val="008948F5"/>
    <w:rsid w:val="00894949"/>
    <w:rsid w:val="0089499A"/>
    <w:rsid w:val="00894A08"/>
    <w:rsid w:val="00894A36"/>
    <w:rsid w:val="00894A9B"/>
    <w:rsid w:val="00894AA7"/>
    <w:rsid w:val="00894AAF"/>
    <w:rsid w:val="00894B20"/>
    <w:rsid w:val="00894BF8"/>
    <w:rsid w:val="00894C29"/>
    <w:rsid w:val="00894CF2"/>
    <w:rsid w:val="00894D54"/>
    <w:rsid w:val="00894D63"/>
    <w:rsid w:val="00894D94"/>
    <w:rsid w:val="00894DF4"/>
    <w:rsid w:val="00894DF9"/>
    <w:rsid w:val="00894E35"/>
    <w:rsid w:val="00894EBD"/>
    <w:rsid w:val="00894F37"/>
    <w:rsid w:val="00895117"/>
    <w:rsid w:val="00895146"/>
    <w:rsid w:val="0089525A"/>
    <w:rsid w:val="008954DE"/>
    <w:rsid w:val="00895542"/>
    <w:rsid w:val="008955BE"/>
    <w:rsid w:val="008955C3"/>
    <w:rsid w:val="008955D0"/>
    <w:rsid w:val="008955D8"/>
    <w:rsid w:val="00895674"/>
    <w:rsid w:val="0089568A"/>
    <w:rsid w:val="00895697"/>
    <w:rsid w:val="0089570F"/>
    <w:rsid w:val="00895745"/>
    <w:rsid w:val="00895833"/>
    <w:rsid w:val="00895834"/>
    <w:rsid w:val="0089584F"/>
    <w:rsid w:val="008958A5"/>
    <w:rsid w:val="00895924"/>
    <w:rsid w:val="00895A5C"/>
    <w:rsid w:val="00895A6E"/>
    <w:rsid w:val="00895A7E"/>
    <w:rsid w:val="00895B6F"/>
    <w:rsid w:val="00895B90"/>
    <w:rsid w:val="00895DAE"/>
    <w:rsid w:val="00895DC5"/>
    <w:rsid w:val="00895E0C"/>
    <w:rsid w:val="00895F04"/>
    <w:rsid w:val="00895F0B"/>
    <w:rsid w:val="00895F5F"/>
    <w:rsid w:val="00895F79"/>
    <w:rsid w:val="00896076"/>
    <w:rsid w:val="00896113"/>
    <w:rsid w:val="0089611D"/>
    <w:rsid w:val="00896176"/>
    <w:rsid w:val="008961E0"/>
    <w:rsid w:val="00896215"/>
    <w:rsid w:val="00896328"/>
    <w:rsid w:val="00896334"/>
    <w:rsid w:val="00896342"/>
    <w:rsid w:val="0089638C"/>
    <w:rsid w:val="008963B5"/>
    <w:rsid w:val="008963E1"/>
    <w:rsid w:val="00896414"/>
    <w:rsid w:val="00896510"/>
    <w:rsid w:val="008965D6"/>
    <w:rsid w:val="0089668C"/>
    <w:rsid w:val="0089672A"/>
    <w:rsid w:val="00896771"/>
    <w:rsid w:val="0089681B"/>
    <w:rsid w:val="008968A4"/>
    <w:rsid w:val="008968D3"/>
    <w:rsid w:val="008968D6"/>
    <w:rsid w:val="00896A77"/>
    <w:rsid w:val="00896B1E"/>
    <w:rsid w:val="00896B77"/>
    <w:rsid w:val="00896BAC"/>
    <w:rsid w:val="00896BB7"/>
    <w:rsid w:val="00896C20"/>
    <w:rsid w:val="00896C44"/>
    <w:rsid w:val="00896CB3"/>
    <w:rsid w:val="00896CC3"/>
    <w:rsid w:val="00896CD8"/>
    <w:rsid w:val="00896D43"/>
    <w:rsid w:val="00896DD3"/>
    <w:rsid w:val="00896F7E"/>
    <w:rsid w:val="00897006"/>
    <w:rsid w:val="00897122"/>
    <w:rsid w:val="00897231"/>
    <w:rsid w:val="0089736B"/>
    <w:rsid w:val="00897407"/>
    <w:rsid w:val="00897481"/>
    <w:rsid w:val="008974B5"/>
    <w:rsid w:val="008976B0"/>
    <w:rsid w:val="008977FB"/>
    <w:rsid w:val="0089780E"/>
    <w:rsid w:val="00897815"/>
    <w:rsid w:val="0089785B"/>
    <w:rsid w:val="0089793E"/>
    <w:rsid w:val="0089798C"/>
    <w:rsid w:val="00897A9A"/>
    <w:rsid w:val="00897AAB"/>
    <w:rsid w:val="00897ACD"/>
    <w:rsid w:val="00897B76"/>
    <w:rsid w:val="00897C08"/>
    <w:rsid w:val="00897E31"/>
    <w:rsid w:val="00897F78"/>
    <w:rsid w:val="00897F85"/>
    <w:rsid w:val="00897F90"/>
    <w:rsid w:val="008A00A6"/>
    <w:rsid w:val="008A010E"/>
    <w:rsid w:val="008A01FE"/>
    <w:rsid w:val="008A0319"/>
    <w:rsid w:val="008A0384"/>
    <w:rsid w:val="008A03A7"/>
    <w:rsid w:val="008A03A8"/>
    <w:rsid w:val="008A044D"/>
    <w:rsid w:val="008A04C0"/>
    <w:rsid w:val="008A051A"/>
    <w:rsid w:val="008A05A6"/>
    <w:rsid w:val="008A05B2"/>
    <w:rsid w:val="008A05C4"/>
    <w:rsid w:val="008A05CD"/>
    <w:rsid w:val="008A0614"/>
    <w:rsid w:val="008A0638"/>
    <w:rsid w:val="008A076E"/>
    <w:rsid w:val="008A07A4"/>
    <w:rsid w:val="008A07A7"/>
    <w:rsid w:val="008A07C6"/>
    <w:rsid w:val="008A0869"/>
    <w:rsid w:val="008A08C5"/>
    <w:rsid w:val="008A08D7"/>
    <w:rsid w:val="008A08E0"/>
    <w:rsid w:val="008A0978"/>
    <w:rsid w:val="008A099E"/>
    <w:rsid w:val="008A09A2"/>
    <w:rsid w:val="008A09C6"/>
    <w:rsid w:val="008A09F7"/>
    <w:rsid w:val="008A0A64"/>
    <w:rsid w:val="008A0B22"/>
    <w:rsid w:val="008A0BA1"/>
    <w:rsid w:val="008A0C33"/>
    <w:rsid w:val="008A0C74"/>
    <w:rsid w:val="008A0C84"/>
    <w:rsid w:val="008A0C9D"/>
    <w:rsid w:val="008A0CB5"/>
    <w:rsid w:val="008A0CF6"/>
    <w:rsid w:val="008A0D01"/>
    <w:rsid w:val="008A0D11"/>
    <w:rsid w:val="008A0D68"/>
    <w:rsid w:val="008A0EBC"/>
    <w:rsid w:val="008A0ECC"/>
    <w:rsid w:val="008A0FEA"/>
    <w:rsid w:val="008A1030"/>
    <w:rsid w:val="008A108B"/>
    <w:rsid w:val="008A10F1"/>
    <w:rsid w:val="008A110E"/>
    <w:rsid w:val="008A11A3"/>
    <w:rsid w:val="008A11A5"/>
    <w:rsid w:val="008A1209"/>
    <w:rsid w:val="008A1228"/>
    <w:rsid w:val="008A123F"/>
    <w:rsid w:val="008A129B"/>
    <w:rsid w:val="008A12E8"/>
    <w:rsid w:val="008A12FE"/>
    <w:rsid w:val="008A1321"/>
    <w:rsid w:val="008A1377"/>
    <w:rsid w:val="008A13D4"/>
    <w:rsid w:val="008A1410"/>
    <w:rsid w:val="008A14B2"/>
    <w:rsid w:val="008A14CE"/>
    <w:rsid w:val="008A1513"/>
    <w:rsid w:val="008A1541"/>
    <w:rsid w:val="008A1581"/>
    <w:rsid w:val="008A15B5"/>
    <w:rsid w:val="008A15D6"/>
    <w:rsid w:val="008A15E6"/>
    <w:rsid w:val="008A1615"/>
    <w:rsid w:val="008A1637"/>
    <w:rsid w:val="008A1650"/>
    <w:rsid w:val="008A1679"/>
    <w:rsid w:val="008A16AC"/>
    <w:rsid w:val="008A16B0"/>
    <w:rsid w:val="008A16E4"/>
    <w:rsid w:val="008A16EE"/>
    <w:rsid w:val="008A1811"/>
    <w:rsid w:val="008A191F"/>
    <w:rsid w:val="008A1967"/>
    <w:rsid w:val="008A1983"/>
    <w:rsid w:val="008A19DF"/>
    <w:rsid w:val="008A1A0A"/>
    <w:rsid w:val="008A1A0E"/>
    <w:rsid w:val="008A1ADC"/>
    <w:rsid w:val="008A1B32"/>
    <w:rsid w:val="008A1B9A"/>
    <w:rsid w:val="008A1BCD"/>
    <w:rsid w:val="008A1BD6"/>
    <w:rsid w:val="008A1BDC"/>
    <w:rsid w:val="008A1BE4"/>
    <w:rsid w:val="008A1C3C"/>
    <w:rsid w:val="008A1C49"/>
    <w:rsid w:val="008A1D17"/>
    <w:rsid w:val="008A1D56"/>
    <w:rsid w:val="008A1D98"/>
    <w:rsid w:val="008A1DA8"/>
    <w:rsid w:val="008A1DB3"/>
    <w:rsid w:val="008A1E53"/>
    <w:rsid w:val="008A1E6A"/>
    <w:rsid w:val="008A1EDA"/>
    <w:rsid w:val="008A1F06"/>
    <w:rsid w:val="008A1FCC"/>
    <w:rsid w:val="008A2035"/>
    <w:rsid w:val="008A2090"/>
    <w:rsid w:val="008A20F3"/>
    <w:rsid w:val="008A226E"/>
    <w:rsid w:val="008A22E5"/>
    <w:rsid w:val="008A23C2"/>
    <w:rsid w:val="008A2487"/>
    <w:rsid w:val="008A249C"/>
    <w:rsid w:val="008A25D7"/>
    <w:rsid w:val="008A270B"/>
    <w:rsid w:val="008A27C1"/>
    <w:rsid w:val="008A27E4"/>
    <w:rsid w:val="008A27FC"/>
    <w:rsid w:val="008A280B"/>
    <w:rsid w:val="008A2836"/>
    <w:rsid w:val="008A2838"/>
    <w:rsid w:val="008A28B8"/>
    <w:rsid w:val="008A2989"/>
    <w:rsid w:val="008A2A1A"/>
    <w:rsid w:val="008A2AFF"/>
    <w:rsid w:val="008A2B34"/>
    <w:rsid w:val="008A2B74"/>
    <w:rsid w:val="008A2B78"/>
    <w:rsid w:val="008A2CBC"/>
    <w:rsid w:val="008A2E00"/>
    <w:rsid w:val="008A2E5A"/>
    <w:rsid w:val="008A2E86"/>
    <w:rsid w:val="008A2F84"/>
    <w:rsid w:val="008A3000"/>
    <w:rsid w:val="008A307C"/>
    <w:rsid w:val="008A31B1"/>
    <w:rsid w:val="008A31BE"/>
    <w:rsid w:val="008A3201"/>
    <w:rsid w:val="008A3215"/>
    <w:rsid w:val="008A32E1"/>
    <w:rsid w:val="008A334E"/>
    <w:rsid w:val="008A33BF"/>
    <w:rsid w:val="008A340A"/>
    <w:rsid w:val="008A3424"/>
    <w:rsid w:val="008A354D"/>
    <w:rsid w:val="008A3622"/>
    <w:rsid w:val="008A379F"/>
    <w:rsid w:val="008A38AA"/>
    <w:rsid w:val="008A392B"/>
    <w:rsid w:val="008A39C9"/>
    <w:rsid w:val="008A39F0"/>
    <w:rsid w:val="008A3A05"/>
    <w:rsid w:val="008A3B68"/>
    <w:rsid w:val="008A3BA0"/>
    <w:rsid w:val="008A3C06"/>
    <w:rsid w:val="008A3D87"/>
    <w:rsid w:val="008A3E54"/>
    <w:rsid w:val="008A3E84"/>
    <w:rsid w:val="008A3F08"/>
    <w:rsid w:val="008A3F41"/>
    <w:rsid w:val="008A3F5E"/>
    <w:rsid w:val="008A40A5"/>
    <w:rsid w:val="008A4188"/>
    <w:rsid w:val="008A4338"/>
    <w:rsid w:val="008A436E"/>
    <w:rsid w:val="008A4375"/>
    <w:rsid w:val="008A439C"/>
    <w:rsid w:val="008A43F3"/>
    <w:rsid w:val="008A441F"/>
    <w:rsid w:val="008A44B6"/>
    <w:rsid w:val="008A44BB"/>
    <w:rsid w:val="008A44C1"/>
    <w:rsid w:val="008A4645"/>
    <w:rsid w:val="008A467B"/>
    <w:rsid w:val="008A46CF"/>
    <w:rsid w:val="008A4741"/>
    <w:rsid w:val="008A47EB"/>
    <w:rsid w:val="008A489A"/>
    <w:rsid w:val="008A492E"/>
    <w:rsid w:val="008A4942"/>
    <w:rsid w:val="008A4964"/>
    <w:rsid w:val="008A49EF"/>
    <w:rsid w:val="008A4A96"/>
    <w:rsid w:val="008A4BB3"/>
    <w:rsid w:val="008A4C18"/>
    <w:rsid w:val="008A4C5A"/>
    <w:rsid w:val="008A4D01"/>
    <w:rsid w:val="008A4D26"/>
    <w:rsid w:val="008A4EDA"/>
    <w:rsid w:val="008A4EEE"/>
    <w:rsid w:val="008A5040"/>
    <w:rsid w:val="008A50D2"/>
    <w:rsid w:val="008A516B"/>
    <w:rsid w:val="008A521F"/>
    <w:rsid w:val="008A5226"/>
    <w:rsid w:val="008A5246"/>
    <w:rsid w:val="008A527D"/>
    <w:rsid w:val="008A52BB"/>
    <w:rsid w:val="008A5355"/>
    <w:rsid w:val="008A5368"/>
    <w:rsid w:val="008A53CF"/>
    <w:rsid w:val="008A54D0"/>
    <w:rsid w:val="008A54D8"/>
    <w:rsid w:val="008A5517"/>
    <w:rsid w:val="008A5608"/>
    <w:rsid w:val="008A5662"/>
    <w:rsid w:val="008A5670"/>
    <w:rsid w:val="008A5690"/>
    <w:rsid w:val="008A56A1"/>
    <w:rsid w:val="008A5721"/>
    <w:rsid w:val="008A5817"/>
    <w:rsid w:val="008A58DF"/>
    <w:rsid w:val="008A5A36"/>
    <w:rsid w:val="008A5A47"/>
    <w:rsid w:val="008A5A7F"/>
    <w:rsid w:val="008A5AB8"/>
    <w:rsid w:val="008A5ABD"/>
    <w:rsid w:val="008A5C49"/>
    <w:rsid w:val="008A5C73"/>
    <w:rsid w:val="008A5D1E"/>
    <w:rsid w:val="008A5D78"/>
    <w:rsid w:val="008A5D91"/>
    <w:rsid w:val="008A5DE8"/>
    <w:rsid w:val="008A5E16"/>
    <w:rsid w:val="008A5E47"/>
    <w:rsid w:val="008A6047"/>
    <w:rsid w:val="008A6227"/>
    <w:rsid w:val="008A6234"/>
    <w:rsid w:val="008A623A"/>
    <w:rsid w:val="008A6278"/>
    <w:rsid w:val="008A63A1"/>
    <w:rsid w:val="008A63E8"/>
    <w:rsid w:val="008A63F3"/>
    <w:rsid w:val="008A6404"/>
    <w:rsid w:val="008A640C"/>
    <w:rsid w:val="008A6416"/>
    <w:rsid w:val="008A645D"/>
    <w:rsid w:val="008A6495"/>
    <w:rsid w:val="008A64B0"/>
    <w:rsid w:val="008A654E"/>
    <w:rsid w:val="008A679C"/>
    <w:rsid w:val="008A67A7"/>
    <w:rsid w:val="008A67B6"/>
    <w:rsid w:val="008A67E2"/>
    <w:rsid w:val="008A67F8"/>
    <w:rsid w:val="008A680A"/>
    <w:rsid w:val="008A69F2"/>
    <w:rsid w:val="008A6A0E"/>
    <w:rsid w:val="008A6B54"/>
    <w:rsid w:val="008A6B73"/>
    <w:rsid w:val="008A6B81"/>
    <w:rsid w:val="008A6B92"/>
    <w:rsid w:val="008A6D54"/>
    <w:rsid w:val="008A6DBB"/>
    <w:rsid w:val="008A6F47"/>
    <w:rsid w:val="008A70AD"/>
    <w:rsid w:val="008A70ED"/>
    <w:rsid w:val="008A70F0"/>
    <w:rsid w:val="008A7138"/>
    <w:rsid w:val="008A7266"/>
    <w:rsid w:val="008A7276"/>
    <w:rsid w:val="008A730F"/>
    <w:rsid w:val="008A73C5"/>
    <w:rsid w:val="008A7400"/>
    <w:rsid w:val="008A745E"/>
    <w:rsid w:val="008A74E4"/>
    <w:rsid w:val="008A7509"/>
    <w:rsid w:val="008A7525"/>
    <w:rsid w:val="008A7590"/>
    <w:rsid w:val="008A75D0"/>
    <w:rsid w:val="008A75F4"/>
    <w:rsid w:val="008A76A3"/>
    <w:rsid w:val="008A7701"/>
    <w:rsid w:val="008A7724"/>
    <w:rsid w:val="008A772F"/>
    <w:rsid w:val="008A780D"/>
    <w:rsid w:val="008A7945"/>
    <w:rsid w:val="008A7973"/>
    <w:rsid w:val="008A79EA"/>
    <w:rsid w:val="008A7AF8"/>
    <w:rsid w:val="008A7B1C"/>
    <w:rsid w:val="008A7B21"/>
    <w:rsid w:val="008A7B6C"/>
    <w:rsid w:val="008A7C2B"/>
    <w:rsid w:val="008A7C2D"/>
    <w:rsid w:val="008A7C9E"/>
    <w:rsid w:val="008A7CC2"/>
    <w:rsid w:val="008A7D5F"/>
    <w:rsid w:val="008A7D7C"/>
    <w:rsid w:val="008A7DA1"/>
    <w:rsid w:val="008A7DB5"/>
    <w:rsid w:val="008A7DC7"/>
    <w:rsid w:val="008A7EA8"/>
    <w:rsid w:val="008A7F41"/>
    <w:rsid w:val="008A7F98"/>
    <w:rsid w:val="008B0001"/>
    <w:rsid w:val="008B001D"/>
    <w:rsid w:val="008B0150"/>
    <w:rsid w:val="008B02DD"/>
    <w:rsid w:val="008B0357"/>
    <w:rsid w:val="008B0411"/>
    <w:rsid w:val="008B0472"/>
    <w:rsid w:val="008B04AF"/>
    <w:rsid w:val="008B04FF"/>
    <w:rsid w:val="008B057C"/>
    <w:rsid w:val="008B05DE"/>
    <w:rsid w:val="008B06DC"/>
    <w:rsid w:val="008B0700"/>
    <w:rsid w:val="008B0804"/>
    <w:rsid w:val="008B082D"/>
    <w:rsid w:val="008B08CF"/>
    <w:rsid w:val="008B09DE"/>
    <w:rsid w:val="008B0A40"/>
    <w:rsid w:val="008B0AD5"/>
    <w:rsid w:val="008B0AF1"/>
    <w:rsid w:val="008B0C7D"/>
    <w:rsid w:val="008B0CD2"/>
    <w:rsid w:val="008B0D1B"/>
    <w:rsid w:val="008B0D25"/>
    <w:rsid w:val="008B0E93"/>
    <w:rsid w:val="008B0ED0"/>
    <w:rsid w:val="008B0FAD"/>
    <w:rsid w:val="008B100A"/>
    <w:rsid w:val="008B102E"/>
    <w:rsid w:val="008B1049"/>
    <w:rsid w:val="008B109D"/>
    <w:rsid w:val="008B1110"/>
    <w:rsid w:val="008B112D"/>
    <w:rsid w:val="008B1331"/>
    <w:rsid w:val="008B13B8"/>
    <w:rsid w:val="008B13F1"/>
    <w:rsid w:val="008B14DA"/>
    <w:rsid w:val="008B1541"/>
    <w:rsid w:val="008B1588"/>
    <w:rsid w:val="008B15C5"/>
    <w:rsid w:val="008B15C9"/>
    <w:rsid w:val="008B15DB"/>
    <w:rsid w:val="008B161D"/>
    <w:rsid w:val="008B168B"/>
    <w:rsid w:val="008B1723"/>
    <w:rsid w:val="008B18E3"/>
    <w:rsid w:val="008B1949"/>
    <w:rsid w:val="008B196C"/>
    <w:rsid w:val="008B19A8"/>
    <w:rsid w:val="008B1A95"/>
    <w:rsid w:val="008B1ADC"/>
    <w:rsid w:val="008B1B0B"/>
    <w:rsid w:val="008B1C17"/>
    <w:rsid w:val="008B1C44"/>
    <w:rsid w:val="008B1C80"/>
    <w:rsid w:val="008B1D07"/>
    <w:rsid w:val="008B1EAA"/>
    <w:rsid w:val="008B1ECE"/>
    <w:rsid w:val="008B2192"/>
    <w:rsid w:val="008B21D1"/>
    <w:rsid w:val="008B223A"/>
    <w:rsid w:val="008B2339"/>
    <w:rsid w:val="008B24DA"/>
    <w:rsid w:val="008B2526"/>
    <w:rsid w:val="008B2540"/>
    <w:rsid w:val="008B2720"/>
    <w:rsid w:val="008B274B"/>
    <w:rsid w:val="008B280C"/>
    <w:rsid w:val="008B289A"/>
    <w:rsid w:val="008B2919"/>
    <w:rsid w:val="008B2935"/>
    <w:rsid w:val="008B29F6"/>
    <w:rsid w:val="008B2A25"/>
    <w:rsid w:val="008B2B10"/>
    <w:rsid w:val="008B2B3B"/>
    <w:rsid w:val="008B2B9E"/>
    <w:rsid w:val="008B2BC2"/>
    <w:rsid w:val="008B2C3A"/>
    <w:rsid w:val="008B2C90"/>
    <w:rsid w:val="008B2CAA"/>
    <w:rsid w:val="008B2CC9"/>
    <w:rsid w:val="008B2CED"/>
    <w:rsid w:val="008B2DD5"/>
    <w:rsid w:val="008B2DF8"/>
    <w:rsid w:val="008B2F3D"/>
    <w:rsid w:val="008B2F6A"/>
    <w:rsid w:val="008B2FD9"/>
    <w:rsid w:val="008B30D0"/>
    <w:rsid w:val="008B3184"/>
    <w:rsid w:val="008B31A2"/>
    <w:rsid w:val="008B3242"/>
    <w:rsid w:val="008B32A2"/>
    <w:rsid w:val="008B32C3"/>
    <w:rsid w:val="008B32D9"/>
    <w:rsid w:val="008B3312"/>
    <w:rsid w:val="008B338E"/>
    <w:rsid w:val="008B33C0"/>
    <w:rsid w:val="008B3437"/>
    <w:rsid w:val="008B3683"/>
    <w:rsid w:val="008B370E"/>
    <w:rsid w:val="008B37A1"/>
    <w:rsid w:val="008B37CC"/>
    <w:rsid w:val="008B37CF"/>
    <w:rsid w:val="008B397C"/>
    <w:rsid w:val="008B39A8"/>
    <w:rsid w:val="008B39FC"/>
    <w:rsid w:val="008B3B3D"/>
    <w:rsid w:val="008B3D8A"/>
    <w:rsid w:val="008B3E12"/>
    <w:rsid w:val="008B3E68"/>
    <w:rsid w:val="008B3E90"/>
    <w:rsid w:val="008B3EDA"/>
    <w:rsid w:val="008B3FDE"/>
    <w:rsid w:val="008B40F0"/>
    <w:rsid w:val="008B411D"/>
    <w:rsid w:val="008B412A"/>
    <w:rsid w:val="008B4185"/>
    <w:rsid w:val="008B41D0"/>
    <w:rsid w:val="008B41F1"/>
    <w:rsid w:val="008B42CD"/>
    <w:rsid w:val="008B4322"/>
    <w:rsid w:val="008B4381"/>
    <w:rsid w:val="008B43E7"/>
    <w:rsid w:val="008B4460"/>
    <w:rsid w:val="008B4496"/>
    <w:rsid w:val="008B44AD"/>
    <w:rsid w:val="008B44F5"/>
    <w:rsid w:val="008B4592"/>
    <w:rsid w:val="008B461A"/>
    <w:rsid w:val="008B4677"/>
    <w:rsid w:val="008B4859"/>
    <w:rsid w:val="008B48B3"/>
    <w:rsid w:val="008B48B6"/>
    <w:rsid w:val="008B4998"/>
    <w:rsid w:val="008B49C5"/>
    <w:rsid w:val="008B4A13"/>
    <w:rsid w:val="008B4A25"/>
    <w:rsid w:val="008B4A5B"/>
    <w:rsid w:val="008B4AB1"/>
    <w:rsid w:val="008B4AB9"/>
    <w:rsid w:val="008B4B4B"/>
    <w:rsid w:val="008B4B7D"/>
    <w:rsid w:val="008B4BBD"/>
    <w:rsid w:val="008B4BFC"/>
    <w:rsid w:val="008B4C1D"/>
    <w:rsid w:val="008B4C26"/>
    <w:rsid w:val="008B4C6F"/>
    <w:rsid w:val="008B4CB5"/>
    <w:rsid w:val="008B4D39"/>
    <w:rsid w:val="008B4D8F"/>
    <w:rsid w:val="008B4DE0"/>
    <w:rsid w:val="008B4DF6"/>
    <w:rsid w:val="008B4E2F"/>
    <w:rsid w:val="008B4E91"/>
    <w:rsid w:val="008B4F19"/>
    <w:rsid w:val="008B4F35"/>
    <w:rsid w:val="008B4F43"/>
    <w:rsid w:val="008B4F6C"/>
    <w:rsid w:val="008B5003"/>
    <w:rsid w:val="008B506A"/>
    <w:rsid w:val="008B50B3"/>
    <w:rsid w:val="008B518D"/>
    <w:rsid w:val="008B51AF"/>
    <w:rsid w:val="008B51DB"/>
    <w:rsid w:val="008B52AE"/>
    <w:rsid w:val="008B52CB"/>
    <w:rsid w:val="008B5446"/>
    <w:rsid w:val="008B557E"/>
    <w:rsid w:val="008B55E3"/>
    <w:rsid w:val="008B564C"/>
    <w:rsid w:val="008B567D"/>
    <w:rsid w:val="008B574E"/>
    <w:rsid w:val="008B5883"/>
    <w:rsid w:val="008B5888"/>
    <w:rsid w:val="008B5908"/>
    <w:rsid w:val="008B593C"/>
    <w:rsid w:val="008B5A1F"/>
    <w:rsid w:val="008B5A66"/>
    <w:rsid w:val="008B5AFC"/>
    <w:rsid w:val="008B5B37"/>
    <w:rsid w:val="008B5B98"/>
    <w:rsid w:val="008B5BBC"/>
    <w:rsid w:val="008B5C4C"/>
    <w:rsid w:val="008B5C55"/>
    <w:rsid w:val="008B5C91"/>
    <w:rsid w:val="008B5CE1"/>
    <w:rsid w:val="008B5D16"/>
    <w:rsid w:val="008B5D23"/>
    <w:rsid w:val="008B5D2D"/>
    <w:rsid w:val="008B5D9E"/>
    <w:rsid w:val="008B5D9F"/>
    <w:rsid w:val="008B5DC2"/>
    <w:rsid w:val="008B5E11"/>
    <w:rsid w:val="008B5F91"/>
    <w:rsid w:val="008B5FC0"/>
    <w:rsid w:val="008B6039"/>
    <w:rsid w:val="008B6106"/>
    <w:rsid w:val="008B6159"/>
    <w:rsid w:val="008B6271"/>
    <w:rsid w:val="008B642E"/>
    <w:rsid w:val="008B6449"/>
    <w:rsid w:val="008B6451"/>
    <w:rsid w:val="008B64C3"/>
    <w:rsid w:val="008B6525"/>
    <w:rsid w:val="008B6536"/>
    <w:rsid w:val="008B653A"/>
    <w:rsid w:val="008B6652"/>
    <w:rsid w:val="008B67B4"/>
    <w:rsid w:val="008B6870"/>
    <w:rsid w:val="008B6877"/>
    <w:rsid w:val="008B6891"/>
    <w:rsid w:val="008B6892"/>
    <w:rsid w:val="008B68E8"/>
    <w:rsid w:val="008B6953"/>
    <w:rsid w:val="008B69D3"/>
    <w:rsid w:val="008B69FC"/>
    <w:rsid w:val="008B6A5E"/>
    <w:rsid w:val="008B6AB1"/>
    <w:rsid w:val="008B6BFF"/>
    <w:rsid w:val="008B6DD8"/>
    <w:rsid w:val="008B6DE8"/>
    <w:rsid w:val="008B6DF3"/>
    <w:rsid w:val="008B6E0D"/>
    <w:rsid w:val="008B6EE3"/>
    <w:rsid w:val="008B6F15"/>
    <w:rsid w:val="008B6F34"/>
    <w:rsid w:val="008B6F87"/>
    <w:rsid w:val="008B706C"/>
    <w:rsid w:val="008B7089"/>
    <w:rsid w:val="008B709B"/>
    <w:rsid w:val="008B70C0"/>
    <w:rsid w:val="008B711F"/>
    <w:rsid w:val="008B7159"/>
    <w:rsid w:val="008B7177"/>
    <w:rsid w:val="008B7246"/>
    <w:rsid w:val="008B72C3"/>
    <w:rsid w:val="008B735D"/>
    <w:rsid w:val="008B73DA"/>
    <w:rsid w:val="008B74A0"/>
    <w:rsid w:val="008B74FD"/>
    <w:rsid w:val="008B7535"/>
    <w:rsid w:val="008B7540"/>
    <w:rsid w:val="008B7541"/>
    <w:rsid w:val="008B75FA"/>
    <w:rsid w:val="008B7600"/>
    <w:rsid w:val="008B765C"/>
    <w:rsid w:val="008B7708"/>
    <w:rsid w:val="008B7974"/>
    <w:rsid w:val="008B79AF"/>
    <w:rsid w:val="008B79D6"/>
    <w:rsid w:val="008B79E8"/>
    <w:rsid w:val="008B7A14"/>
    <w:rsid w:val="008B7A24"/>
    <w:rsid w:val="008B7B21"/>
    <w:rsid w:val="008B7B28"/>
    <w:rsid w:val="008B7B5E"/>
    <w:rsid w:val="008B7BA0"/>
    <w:rsid w:val="008B7CB3"/>
    <w:rsid w:val="008B7CBA"/>
    <w:rsid w:val="008B7CCB"/>
    <w:rsid w:val="008B7D0D"/>
    <w:rsid w:val="008B7D25"/>
    <w:rsid w:val="008B7D3E"/>
    <w:rsid w:val="008B7D48"/>
    <w:rsid w:val="008B7D5D"/>
    <w:rsid w:val="008B7E52"/>
    <w:rsid w:val="008B7EE0"/>
    <w:rsid w:val="008B7F38"/>
    <w:rsid w:val="008B7F78"/>
    <w:rsid w:val="008C0047"/>
    <w:rsid w:val="008C0051"/>
    <w:rsid w:val="008C00A9"/>
    <w:rsid w:val="008C00DA"/>
    <w:rsid w:val="008C0196"/>
    <w:rsid w:val="008C01D8"/>
    <w:rsid w:val="008C029A"/>
    <w:rsid w:val="008C040F"/>
    <w:rsid w:val="008C0499"/>
    <w:rsid w:val="008C04BA"/>
    <w:rsid w:val="008C04F0"/>
    <w:rsid w:val="008C0536"/>
    <w:rsid w:val="008C0599"/>
    <w:rsid w:val="008C05A7"/>
    <w:rsid w:val="008C05B6"/>
    <w:rsid w:val="008C05B7"/>
    <w:rsid w:val="008C064E"/>
    <w:rsid w:val="008C0655"/>
    <w:rsid w:val="008C0658"/>
    <w:rsid w:val="008C07A2"/>
    <w:rsid w:val="008C07C1"/>
    <w:rsid w:val="008C0926"/>
    <w:rsid w:val="008C09CE"/>
    <w:rsid w:val="008C09ED"/>
    <w:rsid w:val="008C09FA"/>
    <w:rsid w:val="008C0A2A"/>
    <w:rsid w:val="008C0A90"/>
    <w:rsid w:val="008C0B1F"/>
    <w:rsid w:val="008C0B32"/>
    <w:rsid w:val="008C0B7C"/>
    <w:rsid w:val="008C0B8E"/>
    <w:rsid w:val="008C0B93"/>
    <w:rsid w:val="008C0D3C"/>
    <w:rsid w:val="008C0D8F"/>
    <w:rsid w:val="008C0E8D"/>
    <w:rsid w:val="008C0F74"/>
    <w:rsid w:val="008C0FCD"/>
    <w:rsid w:val="008C1055"/>
    <w:rsid w:val="008C10C4"/>
    <w:rsid w:val="008C115D"/>
    <w:rsid w:val="008C11EB"/>
    <w:rsid w:val="008C1260"/>
    <w:rsid w:val="008C1343"/>
    <w:rsid w:val="008C13BA"/>
    <w:rsid w:val="008C142F"/>
    <w:rsid w:val="008C144B"/>
    <w:rsid w:val="008C14BB"/>
    <w:rsid w:val="008C14E6"/>
    <w:rsid w:val="008C1548"/>
    <w:rsid w:val="008C1698"/>
    <w:rsid w:val="008C172A"/>
    <w:rsid w:val="008C1812"/>
    <w:rsid w:val="008C18AC"/>
    <w:rsid w:val="008C193E"/>
    <w:rsid w:val="008C1B18"/>
    <w:rsid w:val="008C1B69"/>
    <w:rsid w:val="008C1BB2"/>
    <w:rsid w:val="008C1BBE"/>
    <w:rsid w:val="008C1C58"/>
    <w:rsid w:val="008C1F0B"/>
    <w:rsid w:val="008C1F43"/>
    <w:rsid w:val="008C204B"/>
    <w:rsid w:val="008C2121"/>
    <w:rsid w:val="008C218F"/>
    <w:rsid w:val="008C22C6"/>
    <w:rsid w:val="008C2362"/>
    <w:rsid w:val="008C23D5"/>
    <w:rsid w:val="008C2410"/>
    <w:rsid w:val="008C2508"/>
    <w:rsid w:val="008C2584"/>
    <w:rsid w:val="008C2688"/>
    <w:rsid w:val="008C26CD"/>
    <w:rsid w:val="008C2716"/>
    <w:rsid w:val="008C27BA"/>
    <w:rsid w:val="008C27C4"/>
    <w:rsid w:val="008C27DB"/>
    <w:rsid w:val="008C29DE"/>
    <w:rsid w:val="008C2A14"/>
    <w:rsid w:val="008C2A23"/>
    <w:rsid w:val="008C2A36"/>
    <w:rsid w:val="008C2A5B"/>
    <w:rsid w:val="008C2A74"/>
    <w:rsid w:val="008C2AC2"/>
    <w:rsid w:val="008C2B90"/>
    <w:rsid w:val="008C2BCE"/>
    <w:rsid w:val="008C2C18"/>
    <w:rsid w:val="008C2C2F"/>
    <w:rsid w:val="008C2D0F"/>
    <w:rsid w:val="008C2DC0"/>
    <w:rsid w:val="008C2DC4"/>
    <w:rsid w:val="008C2DE7"/>
    <w:rsid w:val="008C2EBF"/>
    <w:rsid w:val="008C2FD9"/>
    <w:rsid w:val="008C3008"/>
    <w:rsid w:val="008C3079"/>
    <w:rsid w:val="008C30B9"/>
    <w:rsid w:val="008C313E"/>
    <w:rsid w:val="008C32BB"/>
    <w:rsid w:val="008C32E7"/>
    <w:rsid w:val="008C3307"/>
    <w:rsid w:val="008C3324"/>
    <w:rsid w:val="008C33D5"/>
    <w:rsid w:val="008C33F6"/>
    <w:rsid w:val="008C34E1"/>
    <w:rsid w:val="008C34FD"/>
    <w:rsid w:val="008C3533"/>
    <w:rsid w:val="008C36B6"/>
    <w:rsid w:val="008C36EF"/>
    <w:rsid w:val="008C36FE"/>
    <w:rsid w:val="008C373E"/>
    <w:rsid w:val="008C3884"/>
    <w:rsid w:val="008C38DB"/>
    <w:rsid w:val="008C3909"/>
    <w:rsid w:val="008C391F"/>
    <w:rsid w:val="008C392B"/>
    <w:rsid w:val="008C39BB"/>
    <w:rsid w:val="008C3A50"/>
    <w:rsid w:val="008C3B87"/>
    <w:rsid w:val="008C3BD1"/>
    <w:rsid w:val="008C3CBD"/>
    <w:rsid w:val="008C3D3A"/>
    <w:rsid w:val="008C3DE2"/>
    <w:rsid w:val="008C3DF3"/>
    <w:rsid w:val="008C4008"/>
    <w:rsid w:val="008C4018"/>
    <w:rsid w:val="008C4026"/>
    <w:rsid w:val="008C414F"/>
    <w:rsid w:val="008C4153"/>
    <w:rsid w:val="008C4172"/>
    <w:rsid w:val="008C4251"/>
    <w:rsid w:val="008C42B7"/>
    <w:rsid w:val="008C42D0"/>
    <w:rsid w:val="008C43CA"/>
    <w:rsid w:val="008C43D4"/>
    <w:rsid w:val="008C44D3"/>
    <w:rsid w:val="008C44DE"/>
    <w:rsid w:val="008C4516"/>
    <w:rsid w:val="008C45BC"/>
    <w:rsid w:val="008C4660"/>
    <w:rsid w:val="008C4669"/>
    <w:rsid w:val="008C4673"/>
    <w:rsid w:val="008C46E2"/>
    <w:rsid w:val="008C4716"/>
    <w:rsid w:val="008C4774"/>
    <w:rsid w:val="008C47A1"/>
    <w:rsid w:val="008C483F"/>
    <w:rsid w:val="008C4AB5"/>
    <w:rsid w:val="008C4B8A"/>
    <w:rsid w:val="008C4D29"/>
    <w:rsid w:val="008C4E64"/>
    <w:rsid w:val="008C4FA9"/>
    <w:rsid w:val="008C5082"/>
    <w:rsid w:val="008C50C5"/>
    <w:rsid w:val="008C5114"/>
    <w:rsid w:val="008C5122"/>
    <w:rsid w:val="008C51C9"/>
    <w:rsid w:val="008C52C1"/>
    <w:rsid w:val="008C531B"/>
    <w:rsid w:val="008C5376"/>
    <w:rsid w:val="008C538B"/>
    <w:rsid w:val="008C53D5"/>
    <w:rsid w:val="008C53F6"/>
    <w:rsid w:val="008C5488"/>
    <w:rsid w:val="008C54B0"/>
    <w:rsid w:val="008C5652"/>
    <w:rsid w:val="008C572D"/>
    <w:rsid w:val="008C5783"/>
    <w:rsid w:val="008C57DA"/>
    <w:rsid w:val="008C5842"/>
    <w:rsid w:val="008C587E"/>
    <w:rsid w:val="008C58C8"/>
    <w:rsid w:val="008C5922"/>
    <w:rsid w:val="008C593A"/>
    <w:rsid w:val="008C59B5"/>
    <w:rsid w:val="008C59C6"/>
    <w:rsid w:val="008C59D6"/>
    <w:rsid w:val="008C5AE3"/>
    <w:rsid w:val="008C5AE9"/>
    <w:rsid w:val="008C5B5B"/>
    <w:rsid w:val="008C5CD5"/>
    <w:rsid w:val="008C5DAD"/>
    <w:rsid w:val="008C5DCF"/>
    <w:rsid w:val="008C5EE2"/>
    <w:rsid w:val="008C5F15"/>
    <w:rsid w:val="008C6024"/>
    <w:rsid w:val="008C606B"/>
    <w:rsid w:val="008C6073"/>
    <w:rsid w:val="008C6087"/>
    <w:rsid w:val="008C60EB"/>
    <w:rsid w:val="008C6307"/>
    <w:rsid w:val="008C6318"/>
    <w:rsid w:val="008C640A"/>
    <w:rsid w:val="008C6586"/>
    <w:rsid w:val="008C65CD"/>
    <w:rsid w:val="008C6661"/>
    <w:rsid w:val="008C6679"/>
    <w:rsid w:val="008C669F"/>
    <w:rsid w:val="008C676A"/>
    <w:rsid w:val="008C677E"/>
    <w:rsid w:val="008C6860"/>
    <w:rsid w:val="008C68BE"/>
    <w:rsid w:val="008C68F1"/>
    <w:rsid w:val="008C6902"/>
    <w:rsid w:val="008C69E3"/>
    <w:rsid w:val="008C6A51"/>
    <w:rsid w:val="008C6A9F"/>
    <w:rsid w:val="008C6B34"/>
    <w:rsid w:val="008C6BA9"/>
    <w:rsid w:val="008C6BC2"/>
    <w:rsid w:val="008C6BE8"/>
    <w:rsid w:val="008C6C87"/>
    <w:rsid w:val="008C6D09"/>
    <w:rsid w:val="008C6D39"/>
    <w:rsid w:val="008C6E3E"/>
    <w:rsid w:val="008C6ED0"/>
    <w:rsid w:val="008C6F1C"/>
    <w:rsid w:val="008C6F2B"/>
    <w:rsid w:val="008C6FEE"/>
    <w:rsid w:val="008C6FF7"/>
    <w:rsid w:val="008C70D7"/>
    <w:rsid w:val="008C710D"/>
    <w:rsid w:val="008C7151"/>
    <w:rsid w:val="008C7197"/>
    <w:rsid w:val="008C7204"/>
    <w:rsid w:val="008C72AF"/>
    <w:rsid w:val="008C7352"/>
    <w:rsid w:val="008C738F"/>
    <w:rsid w:val="008C73E1"/>
    <w:rsid w:val="008C742C"/>
    <w:rsid w:val="008C7466"/>
    <w:rsid w:val="008C7523"/>
    <w:rsid w:val="008C75E7"/>
    <w:rsid w:val="008C7645"/>
    <w:rsid w:val="008C7658"/>
    <w:rsid w:val="008C7670"/>
    <w:rsid w:val="008C7676"/>
    <w:rsid w:val="008C7708"/>
    <w:rsid w:val="008C7778"/>
    <w:rsid w:val="008C777B"/>
    <w:rsid w:val="008C77A7"/>
    <w:rsid w:val="008C77F1"/>
    <w:rsid w:val="008C784F"/>
    <w:rsid w:val="008C78E8"/>
    <w:rsid w:val="008C790E"/>
    <w:rsid w:val="008C79E4"/>
    <w:rsid w:val="008C7B2A"/>
    <w:rsid w:val="008C7B79"/>
    <w:rsid w:val="008C7BAE"/>
    <w:rsid w:val="008C7BB3"/>
    <w:rsid w:val="008C7C85"/>
    <w:rsid w:val="008C7CDD"/>
    <w:rsid w:val="008C7D56"/>
    <w:rsid w:val="008C7D69"/>
    <w:rsid w:val="008C7D88"/>
    <w:rsid w:val="008C7F1B"/>
    <w:rsid w:val="008C7F36"/>
    <w:rsid w:val="008C7F70"/>
    <w:rsid w:val="008D0066"/>
    <w:rsid w:val="008D0077"/>
    <w:rsid w:val="008D0095"/>
    <w:rsid w:val="008D0125"/>
    <w:rsid w:val="008D0179"/>
    <w:rsid w:val="008D01D0"/>
    <w:rsid w:val="008D0251"/>
    <w:rsid w:val="008D0255"/>
    <w:rsid w:val="008D034B"/>
    <w:rsid w:val="008D0366"/>
    <w:rsid w:val="008D041E"/>
    <w:rsid w:val="008D0449"/>
    <w:rsid w:val="008D04CE"/>
    <w:rsid w:val="008D04D1"/>
    <w:rsid w:val="008D0548"/>
    <w:rsid w:val="008D0611"/>
    <w:rsid w:val="008D0638"/>
    <w:rsid w:val="008D0685"/>
    <w:rsid w:val="008D06F1"/>
    <w:rsid w:val="008D074B"/>
    <w:rsid w:val="008D07B3"/>
    <w:rsid w:val="008D08DB"/>
    <w:rsid w:val="008D09E6"/>
    <w:rsid w:val="008D09F3"/>
    <w:rsid w:val="008D0A0A"/>
    <w:rsid w:val="008D0A47"/>
    <w:rsid w:val="008D0B0A"/>
    <w:rsid w:val="008D0B64"/>
    <w:rsid w:val="008D0B70"/>
    <w:rsid w:val="008D0C62"/>
    <w:rsid w:val="008D0C8F"/>
    <w:rsid w:val="008D0D54"/>
    <w:rsid w:val="008D0E0A"/>
    <w:rsid w:val="008D0E13"/>
    <w:rsid w:val="008D0E1D"/>
    <w:rsid w:val="008D0E2F"/>
    <w:rsid w:val="008D0E49"/>
    <w:rsid w:val="008D0EE9"/>
    <w:rsid w:val="008D0F22"/>
    <w:rsid w:val="008D0F92"/>
    <w:rsid w:val="008D0FE1"/>
    <w:rsid w:val="008D104D"/>
    <w:rsid w:val="008D1086"/>
    <w:rsid w:val="008D1127"/>
    <w:rsid w:val="008D12A2"/>
    <w:rsid w:val="008D13F9"/>
    <w:rsid w:val="008D140B"/>
    <w:rsid w:val="008D1502"/>
    <w:rsid w:val="008D15C4"/>
    <w:rsid w:val="008D1623"/>
    <w:rsid w:val="008D1672"/>
    <w:rsid w:val="008D16AD"/>
    <w:rsid w:val="008D16C0"/>
    <w:rsid w:val="008D1743"/>
    <w:rsid w:val="008D178F"/>
    <w:rsid w:val="008D17C2"/>
    <w:rsid w:val="008D1863"/>
    <w:rsid w:val="008D18E4"/>
    <w:rsid w:val="008D1935"/>
    <w:rsid w:val="008D194E"/>
    <w:rsid w:val="008D1A52"/>
    <w:rsid w:val="008D1A78"/>
    <w:rsid w:val="008D1BE0"/>
    <w:rsid w:val="008D1CF3"/>
    <w:rsid w:val="008D1CF8"/>
    <w:rsid w:val="008D1D14"/>
    <w:rsid w:val="008D1D45"/>
    <w:rsid w:val="008D1DB8"/>
    <w:rsid w:val="008D1DE2"/>
    <w:rsid w:val="008D1F64"/>
    <w:rsid w:val="008D20AA"/>
    <w:rsid w:val="008D20E5"/>
    <w:rsid w:val="008D214F"/>
    <w:rsid w:val="008D216D"/>
    <w:rsid w:val="008D217C"/>
    <w:rsid w:val="008D224A"/>
    <w:rsid w:val="008D2286"/>
    <w:rsid w:val="008D22F1"/>
    <w:rsid w:val="008D22FB"/>
    <w:rsid w:val="008D2571"/>
    <w:rsid w:val="008D25E6"/>
    <w:rsid w:val="008D268F"/>
    <w:rsid w:val="008D2736"/>
    <w:rsid w:val="008D2763"/>
    <w:rsid w:val="008D2902"/>
    <w:rsid w:val="008D2956"/>
    <w:rsid w:val="008D29CA"/>
    <w:rsid w:val="008D2A86"/>
    <w:rsid w:val="008D2A88"/>
    <w:rsid w:val="008D2BB4"/>
    <w:rsid w:val="008D2C0B"/>
    <w:rsid w:val="008D2C1F"/>
    <w:rsid w:val="008D2C88"/>
    <w:rsid w:val="008D3008"/>
    <w:rsid w:val="008D310C"/>
    <w:rsid w:val="008D3116"/>
    <w:rsid w:val="008D3120"/>
    <w:rsid w:val="008D3135"/>
    <w:rsid w:val="008D31FC"/>
    <w:rsid w:val="008D3255"/>
    <w:rsid w:val="008D3268"/>
    <w:rsid w:val="008D3275"/>
    <w:rsid w:val="008D32CC"/>
    <w:rsid w:val="008D3311"/>
    <w:rsid w:val="008D353B"/>
    <w:rsid w:val="008D3648"/>
    <w:rsid w:val="008D37C1"/>
    <w:rsid w:val="008D380A"/>
    <w:rsid w:val="008D3816"/>
    <w:rsid w:val="008D3898"/>
    <w:rsid w:val="008D3916"/>
    <w:rsid w:val="008D3A8C"/>
    <w:rsid w:val="008D3BD8"/>
    <w:rsid w:val="008D3C38"/>
    <w:rsid w:val="008D3D55"/>
    <w:rsid w:val="008D3DBF"/>
    <w:rsid w:val="008D3E48"/>
    <w:rsid w:val="008D3E90"/>
    <w:rsid w:val="008D3E93"/>
    <w:rsid w:val="008D3F70"/>
    <w:rsid w:val="008D3FA4"/>
    <w:rsid w:val="008D3FC5"/>
    <w:rsid w:val="008D3FFE"/>
    <w:rsid w:val="008D402C"/>
    <w:rsid w:val="008D4064"/>
    <w:rsid w:val="008D406A"/>
    <w:rsid w:val="008D4082"/>
    <w:rsid w:val="008D409B"/>
    <w:rsid w:val="008D4264"/>
    <w:rsid w:val="008D4286"/>
    <w:rsid w:val="008D42C8"/>
    <w:rsid w:val="008D4355"/>
    <w:rsid w:val="008D43BD"/>
    <w:rsid w:val="008D43E6"/>
    <w:rsid w:val="008D4440"/>
    <w:rsid w:val="008D44A9"/>
    <w:rsid w:val="008D44E6"/>
    <w:rsid w:val="008D450D"/>
    <w:rsid w:val="008D45AB"/>
    <w:rsid w:val="008D4625"/>
    <w:rsid w:val="008D47C5"/>
    <w:rsid w:val="008D4821"/>
    <w:rsid w:val="008D4849"/>
    <w:rsid w:val="008D48AF"/>
    <w:rsid w:val="008D4905"/>
    <w:rsid w:val="008D493F"/>
    <w:rsid w:val="008D4968"/>
    <w:rsid w:val="008D496F"/>
    <w:rsid w:val="008D4979"/>
    <w:rsid w:val="008D498A"/>
    <w:rsid w:val="008D49E0"/>
    <w:rsid w:val="008D4AA5"/>
    <w:rsid w:val="008D4B7E"/>
    <w:rsid w:val="008D4B93"/>
    <w:rsid w:val="008D4BE2"/>
    <w:rsid w:val="008D4C82"/>
    <w:rsid w:val="008D4CD1"/>
    <w:rsid w:val="008D4D8B"/>
    <w:rsid w:val="008D4DE4"/>
    <w:rsid w:val="008D4ED7"/>
    <w:rsid w:val="008D4F01"/>
    <w:rsid w:val="008D4FA0"/>
    <w:rsid w:val="008D501F"/>
    <w:rsid w:val="008D5069"/>
    <w:rsid w:val="008D50CE"/>
    <w:rsid w:val="008D5113"/>
    <w:rsid w:val="008D5164"/>
    <w:rsid w:val="008D522A"/>
    <w:rsid w:val="008D5270"/>
    <w:rsid w:val="008D52C1"/>
    <w:rsid w:val="008D52FD"/>
    <w:rsid w:val="008D53B8"/>
    <w:rsid w:val="008D53FA"/>
    <w:rsid w:val="008D5407"/>
    <w:rsid w:val="008D552C"/>
    <w:rsid w:val="008D5579"/>
    <w:rsid w:val="008D55D2"/>
    <w:rsid w:val="008D5695"/>
    <w:rsid w:val="008D5746"/>
    <w:rsid w:val="008D5812"/>
    <w:rsid w:val="008D5886"/>
    <w:rsid w:val="008D5A9B"/>
    <w:rsid w:val="008D5A9C"/>
    <w:rsid w:val="008D5B31"/>
    <w:rsid w:val="008D5B95"/>
    <w:rsid w:val="008D5DFF"/>
    <w:rsid w:val="008D5E03"/>
    <w:rsid w:val="008D5F81"/>
    <w:rsid w:val="008D607D"/>
    <w:rsid w:val="008D6096"/>
    <w:rsid w:val="008D613A"/>
    <w:rsid w:val="008D619C"/>
    <w:rsid w:val="008D6206"/>
    <w:rsid w:val="008D6252"/>
    <w:rsid w:val="008D62A4"/>
    <w:rsid w:val="008D62B8"/>
    <w:rsid w:val="008D6318"/>
    <w:rsid w:val="008D63C6"/>
    <w:rsid w:val="008D63E0"/>
    <w:rsid w:val="008D63EC"/>
    <w:rsid w:val="008D649D"/>
    <w:rsid w:val="008D658F"/>
    <w:rsid w:val="008D6644"/>
    <w:rsid w:val="008D6680"/>
    <w:rsid w:val="008D6741"/>
    <w:rsid w:val="008D677C"/>
    <w:rsid w:val="008D67DE"/>
    <w:rsid w:val="008D6874"/>
    <w:rsid w:val="008D693E"/>
    <w:rsid w:val="008D694C"/>
    <w:rsid w:val="008D6AAF"/>
    <w:rsid w:val="008D6B10"/>
    <w:rsid w:val="008D6B77"/>
    <w:rsid w:val="008D6B89"/>
    <w:rsid w:val="008D6B9E"/>
    <w:rsid w:val="008D6BAA"/>
    <w:rsid w:val="008D6C9A"/>
    <w:rsid w:val="008D6D5A"/>
    <w:rsid w:val="008D6EBC"/>
    <w:rsid w:val="008D6EC6"/>
    <w:rsid w:val="008D6F30"/>
    <w:rsid w:val="008D6F3E"/>
    <w:rsid w:val="008D6F96"/>
    <w:rsid w:val="008D6FC8"/>
    <w:rsid w:val="008D7073"/>
    <w:rsid w:val="008D7154"/>
    <w:rsid w:val="008D7183"/>
    <w:rsid w:val="008D723A"/>
    <w:rsid w:val="008D7309"/>
    <w:rsid w:val="008D7336"/>
    <w:rsid w:val="008D73E8"/>
    <w:rsid w:val="008D7528"/>
    <w:rsid w:val="008D7537"/>
    <w:rsid w:val="008D756F"/>
    <w:rsid w:val="008D76AE"/>
    <w:rsid w:val="008D76F0"/>
    <w:rsid w:val="008D7777"/>
    <w:rsid w:val="008D77FD"/>
    <w:rsid w:val="008D78A8"/>
    <w:rsid w:val="008D7947"/>
    <w:rsid w:val="008D7951"/>
    <w:rsid w:val="008D7968"/>
    <w:rsid w:val="008D7969"/>
    <w:rsid w:val="008D7A26"/>
    <w:rsid w:val="008D7A48"/>
    <w:rsid w:val="008D7AEB"/>
    <w:rsid w:val="008D7AF8"/>
    <w:rsid w:val="008D7B5A"/>
    <w:rsid w:val="008D7BB7"/>
    <w:rsid w:val="008D7BE2"/>
    <w:rsid w:val="008D7C37"/>
    <w:rsid w:val="008D7C70"/>
    <w:rsid w:val="008D7D19"/>
    <w:rsid w:val="008D7D3F"/>
    <w:rsid w:val="008D7D66"/>
    <w:rsid w:val="008D7DE3"/>
    <w:rsid w:val="008D7E5A"/>
    <w:rsid w:val="008D7E72"/>
    <w:rsid w:val="008D7E85"/>
    <w:rsid w:val="008D7E93"/>
    <w:rsid w:val="008D7EE6"/>
    <w:rsid w:val="008D7EFC"/>
    <w:rsid w:val="008D7F12"/>
    <w:rsid w:val="008D7F82"/>
    <w:rsid w:val="008E0082"/>
    <w:rsid w:val="008E00AC"/>
    <w:rsid w:val="008E00DD"/>
    <w:rsid w:val="008E01E6"/>
    <w:rsid w:val="008E0207"/>
    <w:rsid w:val="008E020A"/>
    <w:rsid w:val="008E0358"/>
    <w:rsid w:val="008E0391"/>
    <w:rsid w:val="008E03F2"/>
    <w:rsid w:val="008E0439"/>
    <w:rsid w:val="008E0473"/>
    <w:rsid w:val="008E052E"/>
    <w:rsid w:val="008E060E"/>
    <w:rsid w:val="008E06C5"/>
    <w:rsid w:val="008E078E"/>
    <w:rsid w:val="008E07EE"/>
    <w:rsid w:val="008E0836"/>
    <w:rsid w:val="008E0864"/>
    <w:rsid w:val="008E0872"/>
    <w:rsid w:val="008E08C9"/>
    <w:rsid w:val="008E0955"/>
    <w:rsid w:val="008E09A9"/>
    <w:rsid w:val="008E0A71"/>
    <w:rsid w:val="008E0B51"/>
    <w:rsid w:val="008E0B5E"/>
    <w:rsid w:val="008E0C51"/>
    <w:rsid w:val="008E0E13"/>
    <w:rsid w:val="008E0F7A"/>
    <w:rsid w:val="008E0F86"/>
    <w:rsid w:val="008E0FC6"/>
    <w:rsid w:val="008E1024"/>
    <w:rsid w:val="008E1052"/>
    <w:rsid w:val="008E108E"/>
    <w:rsid w:val="008E10E1"/>
    <w:rsid w:val="008E10FB"/>
    <w:rsid w:val="008E11AE"/>
    <w:rsid w:val="008E11C4"/>
    <w:rsid w:val="008E11F5"/>
    <w:rsid w:val="008E1210"/>
    <w:rsid w:val="008E12BA"/>
    <w:rsid w:val="008E12C7"/>
    <w:rsid w:val="008E133B"/>
    <w:rsid w:val="008E1365"/>
    <w:rsid w:val="008E1469"/>
    <w:rsid w:val="008E157B"/>
    <w:rsid w:val="008E16C4"/>
    <w:rsid w:val="008E16D9"/>
    <w:rsid w:val="008E1782"/>
    <w:rsid w:val="008E17AB"/>
    <w:rsid w:val="008E17AF"/>
    <w:rsid w:val="008E1850"/>
    <w:rsid w:val="008E18BF"/>
    <w:rsid w:val="008E18FA"/>
    <w:rsid w:val="008E190D"/>
    <w:rsid w:val="008E1AAC"/>
    <w:rsid w:val="008E1AC0"/>
    <w:rsid w:val="008E1B48"/>
    <w:rsid w:val="008E1B6E"/>
    <w:rsid w:val="008E1D8A"/>
    <w:rsid w:val="008E1DAC"/>
    <w:rsid w:val="008E1E39"/>
    <w:rsid w:val="008E1E96"/>
    <w:rsid w:val="008E2077"/>
    <w:rsid w:val="008E210C"/>
    <w:rsid w:val="008E214F"/>
    <w:rsid w:val="008E21A9"/>
    <w:rsid w:val="008E22F1"/>
    <w:rsid w:val="008E2354"/>
    <w:rsid w:val="008E236D"/>
    <w:rsid w:val="008E2371"/>
    <w:rsid w:val="008E247C"/>
    <w:rsid w:val="008E24E2"/>
    <w:rsid w:val="008E2515"/>
    <w:rsid w:val="008E251C"/>
    <w:rsid w:val="008E2540"/>
    <w:rsid w:val="008E25BD"/>
    <w:rsid w:val="008E26D8"/>
    <w:rsid w:val="008E274E"/>
    <w:rsid w:val="008E2783"/>
    <w:rsid w:val="008E27D0"/>
    <w:rsid w:val="008E27F9"/>
    <w:rsid w:val="008E2853"/>
    <w:rsid w:val="008E2854"/>
    <w:rsid w:val="008E2934"/>
    <w:rsid w:val="008E2A23"/>
    <w:rsid w:val="008E2A3F"/>
    <w:rsid w:val="008E2B12"/>
    <w:rsid w:val="008E2BA6"/>
    <w:rsid w:val="008E2BD0"/>
    <w:rsid w:val="008E2BD7"/>
    <w:rsid w:val="008E2BE8"/>
    <w:rsid w:val="008E2CF0"/>
    <w:rsid w:val="008E2E56"/>
    <w:rsid w:val="008E2E6C"/>
    <w:rsid w:val="008E2E76"/>
    <w:rsid w:val="008E2EB4"/>
    <w:rsid w:val="008E2F8D"/>
    <w:rsid w:val="008E2FAA"/>
    <w:rsid w:val="008E2FCC"/>
    <w:rsid w:val="008E2FDF"/>
    <w:rsid w:val="008E3011"/>
    <w:rsid w:val="008E3041"/>
    <w:rsid w:val="008E30B5"/>
    <w:rsid w:val="008E3133"/>
    <w:rsid w:val="008E3166"/>
    <w:rsid w:val="008E31B3"/>
    <w:rsid w:val="008E31BF"/>
    <w:rsid w:val="008E32D8"/>
    <w:rsid w:val="008E3311"/>
    <w:rsid w:val="008E3318"/>
    <w:rsid w:val="008E3471"/>
    <w:rsid w:val="008E34F2"/>
    <w:rsid w:val="008E354F"/>
    <w:rsid w:val="008E3625"/>
    <w:rsid w:val="008E368D"/>
    <w:rsid w:val="008E36A1"/>
    <w:rsid w:val="008E36B7"/>
    <w:rsid w:val="008E36EB"/>
    <w:rsid w:val="008E373E"/>
    <w:rsid w:val="008E3754"/>
    <w:rsid w:val="008E3784"/>
    <w:rsid w:val="008E37EF"/>
    <w:rsid w:val="008E381B"/>
    <w:rsid w:val="008E3854"/>
    <w:rsid w:val="008E38BD"/>
    <w:rsid w:val="008E391E"/>
    <w:rsid w:val="008E392A"/>
    <w:rsid w:val="008E3933"/>
    <w:rsid w:val="008E39F1"/>
    <w:rsid w:val="008E3ACC"/>
    <w:rsid w:val="008E3B0A"/>
    <w:rsid w:val="008E3C23"/>
    <w:rsid w:val="008E3C79"/>
    <w:rsid w:val="008E3D90"/>
    <w:rsid w:val="008E3E56"/>
    <w:rsid w:val="008E3EB2"/>
    <w:rsid w:val="008E3EFF"/>
    <w:rsid w:val="008E400D"/>
    <w:rsid w:val="008E4015"/>
    <w:rsid w:val="008E402A"/>
    <w:rsid w:val="008E4042"/>
    <w:rsid w:val="008E407D"/>
    <w:rsid w:val="008E40B4"/>
    <w:rsid w:val="008E411F"/>
    <w:rsid w:val="008E4202"/>
    <w:rsid w:val="008E4225"/>
    <w:rsid w:val="008E42EE"/>
    <w:rsid w:val="008E4345"/>
    <w:rsid w:val="008E436C"/>
    <w:rsid w:val="008E43A6"/>
    <w:rsid w:val="008E448A"/>
    <w:rsid w:val="008E4491"/>
    <w:rsid w:val="008E450F"/>
    <w:rsid w:val="008E45E3"/>
    <w:rsid w:val="008E4644"/>
    <w:rsid w:val="008E468D"/>
    <w:rsid w:val="008E4784"/>
    <w:rsid w:val="008E47AB"/>
    <w:rsid w:val="008E47F6"/>
    <w:rsid w:val="008E4878"/>
    <w:rsid w:val="008E48BB"/>
    <w:rsid w:val="008E493E"/>
    <w:rsid w:val="008E49EC"/>
    <w:rsid w:val="008E4A61"/>
    <w:rsid w:val="008E4B1D"/>
    <w:rsid w:val="008E4BEE"/>
    <w:rsid w:val="008E4C11"/>
    <w:rsid w:val="008E4C5C"/>
    <w:rsid w:val="008E4CAA"/>
    <w:rsid w:val="008E4DB4"/>
    <w:rsid w:val="008E4EEC"/>
    <w:rsid w:val="008E4F85"/>
    <w:rsid w:val="008E4FFD"/>
    <w:rsid w:val="008E50B3"/>
    <w:rsid w:val="008E51DF"/>
    <w:rsid w:val="008E52A2"/>
    <w:rsid w:val="008E5307"/>
    <w:rsid w:val="008E532C"/>
    <w:rsid w:val="008E539A"/>
    <w:rsid w:val="008E53BB"/>
    <w:rsid w:val="008E54C3"/>
    <w:rsid w:val="008E54D3"/>
    <w:rsid w:val="008E54F4"/>
    <w:rsid w:val="008E558F"/>
    <w:rsid w:val="008E55AF"/>
    <w:rsid w:val="008E55B4"/>
    <w:rsid w:val="008E5619"/>
    <w:rsid w:val="008E56BB"/>
    <w:rsid w:val="008E56C4"/>
    <w:rsid w:val="008E5779"/>
    <w:rsid w:val="008E5800"/>
    <w:rsid w:val="008E5802"/>
    <w:rsid w:val="008E5889"/>
    <w:rsid w:val="008E5931"/>
    <w:rsid w:val="008E5991"/>
    <w:rsid w:val="008E59B3"/>
    <w:rsid w:val="008E5A0C"/>
    <w:rsid w:val="008E5A11"/>
    <w:rsid w:val="008E5A25"/>
    <w:rsid w:val="008E5A87"/>
    <w:rsid w:val="008E5B47"/>
    <w:rsid w:val="008E5B4C"/>
    <w:rsid w:val="008E5CFE"/>
    <w:rsid w:val="008E5DD8"/>
    <w:rsid w:val="008E5E41"/>
    <w:rsid w:val="008E5E53"/>
    <w:rsid w:val="008E5F28"/>
    <w:rsid w:val="008E5F6C"/>
    <w:rsid w:val="008E5FAE"/>
    <w:rsid w:val="008E6042"/>
    <w:rsid w:val="008E6155"/>
    <w:rsid w:val="008E61BE"/>
    <w:rsid w:val="008E6225"/>
    <w:rsid w:val="008E6384"/>
    <w:rsid w:val="008E63E2"/>
    <w:rsid w:val="008E63F9"/>
    <w:rsid w:val="008E6404"/>
    <w:rsid w:val="008E6487"/>
    <w:rsid w:val="008E650C"/>
    <w:rsid w:val="008E6588"/>
    <w:rsid w:val="008E6593"/>
    <w:rsid w:val="008E65FF"/>
    <w:rsid w:val="008E6655"/>
    <w:rsid w:val="008E66B1"/>
    <w:rsid w:val="008E66CE"/>
    <w:rsid w:val="008E6754"/>
    <w:rsid w:val="008E67B5"/>
    <w:rsid w:val="008E67C9"/>
    <w:rsid w:val="008E67DF"/>
    <w:rsid w:val="008E68FF"/>
    <w:rsid w:val="008E6982"/>
    <w:rsid w:val="008E6A07"/>
    <w:rsid w:val="008E6A5A"/>
    <w:rsid w:val="008E6A62"/>
    <w:rsid w:val="008E6A83"/>
    <w:rsid w:val="008E6B3C"/>
    <w:rsid w:val="008E6CD9"/>
    <w:rsid w:val="008E6DCB"/>
    <w:rsid w:val="008E6DDE"/>
    <w:rsid w:val="008E6DE6"/>
    <w:rsid w:val="008E6DEB"/>
    <w:rsid w:val="008E6E01"/>
    <w:rsid w:val="008E6E26"/>
    <w:rsid w:val="008E6E6C"/>
    <w:rsid w:val="008E6EC1"/>
    <w:rsid w:val="008E6F81"/>
    <w:rsid w:val="008E701C"/>
    <w:rsid w:val="008E706D"/>
    <w:rsid w:val="008E71BA"/>
    <w:rsid w:val="008E71D9"/>
    <w:rsid w:val="008E7214"/>
    <w:rsid w:val="008E7237"/>
    <w:rsid w:val="008E7353"/>
    <w:rsid w:val="008E7393"/>
    <w:rsid w:val="008E7457"/>
    <w:rsid w:val="008E749A"/>
    <w:rsid w:val="008E74F6"/>
    <w:rsid w:val="008E76C8"/>
    <w:rsid w:val="008E76CF"/>
    <w:rsid w:val="008E7827"/>
    <w:rsid w:val="008E7829"/>
    <w:rsid w:val="008E790B"/>
    <w:rsid w:val="008E7918"/>
    <w:rsid w:val="008E795E"/>
    <w:rsid w:val="008E799E"/>
    <w:rsid w:val="008E79D8"/>
    <w:rsid w:val="008E7A2C"/>
    <w:rsid w:val="008E7A5C"/>
    <w:rsid w:val="008E7A84"/>
    <w:rsid w:val="008E7B93"/>
    <w:rsid w:val="008E7BAB"/>
    <w:rsid w:val="008E7E5E"/>
    <w:rsid w:val="008E7ED4"/>
    <w:rsid w:val="008E7F1C"/>
    <w:rsid w:val="008E7F60"/>
    <w:rsid w:val="008F0020"/>
    <w:rsid w:val="008F00FC"/>
    <w:rsid w:val="008F0133"/>
    <w:rsid w:val="008F015E"/>
    <w:rsid w:val="008F0197"/>
    <w:rsid w:val="008F01A6"/>
    <w:rsid w:val="008F0206"/>
    <w:rsid w:val="008F0227"/>
    <w:rsid w:val="008F0276"/>
    <w:rsid w:val="008F02E1"/>
    <w:rsid w:val="008F02F6"/>
    <w:rsid w:val="008F049A"/>
    <w:rsid w:val="008F04BA"/>
    <w:rsid w:val="008F04EA"/>
    <w:rsid w:val="008F0549"/>
    <w:rsid w:val="008F0580"/>
    <w:rsid w:val="008F058A"/>
    <w:rsid w:val="008F0648"/>
    <w:rsid w:val="008F0662"/>
    <w:rsid w:val="008F0692"/>
    <w:rsid w:val="008F0775"/>
    <w:rsid w:val="008F07B9"/>
    <w:rsid w:val="008F08BB"/>
    <w:rsid w:val="008F0920"/>
    <w:rsid w:val="008F0A03"/>
    <w:rsid w:val="008F0A4D"/>
    <w:rsid w:val="008F0AA4"/>
    <w:rsid w:val="008F0AE3"/>
    <w:rsid w:val="008F0BEF"/>
    <w:rsid w:val="008F0C05"/>
    <w:rsid w:val="008F0C8E"/>
    <w:rsid w:val="008F0C91"/>
    <w:rsid w:val="008F0CD3"/>
    <w:rsid w:val="008F0D1E"/>
    <w:rsid w:val="008F0E01"/>
    <w:rsid w:val="008F0E3E"/>
    <w:rsid w:val="008F0E86"/>
    <w:rsid w:val="008F0E95"/>
    <w:rsid w:val="008F0F03"/>
    <w:rsid w:val="008F0FD5"/>
    <w:rsid w:val="008F0FF7"/>
    <w:rsid w:val="008F104C"/>
    <w:rsid w:val="008F109D"/>
    <w:rsid w:val="008F1157"/>
    <w:rsid w:val="008F115C"/>
    <w:rsid w:val="008F12E5"/>
    <w:rsid w:val="008F1330"/>
    <w:rsid w:val="008F1348"/>
    <w:rsid w:val="008F134F"/>
    <w:rsid w:val="008F1438"/>
    <w:rsid w:val="008F148C"/>
    <w:rsid w:val="008F153D"/>
    <w:rsid w:val="008F154C"/>
    <w:rsid w:val="008F1552"/>
    <w:rsid w:val="008F155D"/>
    <w:rsid w:val="008F15BE"/>
    <w:rsid w:val="008F1699"/>
    <w:rsid w:val="008F17DF"/>
    <w:rsid w:val="008F17E2"/>
    <w:rsid w:val="008F195C"/>
    <w:rsid w:val="008F1978"/>
    <w:rsid w:val="008F1993"/>
    <w:rsid w:val="008F1A4C"/>
    <w:rsid w:val="008F1AAA"/>
    <w:rsid w:val="008F1ACE"/>
    <w:rsid w:val="008F1AD2"/>
    <w:rsid w:val="008F1B62"/>
    <w:rsid w:val="008F1B65"/>
    <w:rsid w:val="008F1BF5"/>
    <w:rsid w:val="008F1E19"/>
    <w:rsid w:val="008F1EEA"/>
    <w:rsid w:val="008F1EEF"/>
    <w:rsid w:val="008F1F56"/>
    <w:rsid w:val="008F2099"/>
    <w:rsid w:val="008F221A"/>
    <w:rsid w:val="008F22C0"/>
    <w:rsid w:val="008F2435"/>
    <w:rsid w:val="008F24EC"/>
    <w:rsid w:val="008F2515"/>
    <w:rsid w:val="008F255A"/>
    <w:rsid w:val="008F2574"/>
    <w:rsid w:val="008F25BC"/>
    <w:rsid w:val="008F2725"/>
    <w:rsid w:val="008F273A"/>
    <w:rsid w:val="008F27B0"/>
    <w:rsid w:val="008F2839"/>
    <w:rsid w:val="008F28CD"/>
    <w:rsid w:val="008F2A26"/>
    <w:rsid w:val="008F2AA2"/>
    <w:rsid w:val="008F2B48"/>
    <w:rsid w:val="008F2BB2"/>
    <w:rsid w:val="008F2BC9"/>
    <w:rsid w:val="008F2BD4"/>
    <w:rsid w:val="008F2BF2"/>
    <w:rsid w:val="008F2C70"/>
    <w:rsid w:val="008F2C86"/>
    <w:rsid w:val="008F2CA0"/>
    <w:rsid w:val="008F2D2B"/>
    <w:rsid w:val="008F2E04"/>
    <w:rsid w:val="008F2E83"/>
    <w:rsid w:val="008F2EF2"/>
    <w:rsid w:val="008F2FD1"/>
    <w:rsid w:val="008F30E5"/>
    <w:rsid w:val="008F3183"/>
    <w:rsid w:val="008F31B7"/>
    <w:rsid w:val="008F31D9"/>
    <w:rsid w:val="008F3284"/>
    <w:rsid w:val="008F329D"/>
    <w:rsid w:val="008F3302"/>
    <w:rsid w:val="008F333F"/>
    <w:rsid w:val="008F3398"/>
    <w:rsid w:val="008F359F"/>
    <w:rsid w:val="008F36C6"/>
    <w:rsid w:val="008F376D"/>
    <w:rsid w:val="008F379D"/>
    <w:rsid w:val="008F380F"/>
    <w:rsid w:val="008F3838"/>
    <w:rsid w:val="008F393C"/>
    <w:rsid w:val="008F39A1"/>
    <w:rsid w:val="008F39A8"/>
    <w:rsid w:val="008F39B8"/>
    <w:rsid w:val="008F3A6D"/>
    <w:rsid w:val="008F3AF9"/>
    <w:rsid w:val="008F3C21"/>
    <w:rsid w:val="008F3D02"/>
    <w:rsid w:val="008F3D90"/>
    <w:rsid w:val="008F3E6B"/>
    <w:rsid w:val="008F3F04"/>
    <w:rsid w:val="008F3F69"/>
    <w:rsid w:val="008F406A"/>
    <w:rsid w:val="008F4070"/>
    <w:rsid w:val="008F407D"/>
    <w:rsid w:val="008F4179"/>
    <w:rsid w:val="008F4195"/>
    <w:rsid w:val="008F41BE"/>
    <w:rsid w:val="008F4227"/>
    <w:rsid w:val="008F4277"/>
    <w:rsid w:val="008F42AF"/>
    <w:rsid w:val="008F42EF"/>
    <w:rsid w:val="008F432A"/>
    <w:rsid w:val="008F4363"/>
    <w:rsid w:val="008F43CB"/>
    <w:rsid w:val="008F4500"/>
    <w:rsid w:val="008F4574"/>
    <w:rsid w:val="008F45F6"/>
    <w:rsid w:val="008F4681"/>
    <w:rsid w:val="008F47C0"/>
    <w:rsid w:val="008F480C"/>
    <w:rsid w:val="008F4832"/>
    <w:rsid w:val="008F4879"/>
    <w:rsid w:val="008F48E4"/>
    <w:rsid w:val="008F4B51"/>
    <w:rsid w:val="008F4BD9"/>
    <w:rsid w:val="008F4CD3"/>
    <w:rsid w:val="008F4DF9"/>
    <w:rsid w:val="008F4E56"/>
    <w:rsid w:val="008F4EF6"/>
    <w:rsid w:val="008F4F8B"/>
    <w:rsid w:val="008F4F93"/>
    <w:rsid w:val="008F5207"/>
    <w:rsid w:val="008F525D"/>
    <w:rsid w:val="008F5361"/>
    <w:rsid w:val="008F53E1"/>
    <w:rsid w:val="008F55C6"/>
    <w:rsid w:val="008F5617"/>
    <w:rsid w:val="008F5642"/>
    <w:rsid w:val="008F5815"/>
    <w:rsid w:val="008F58D6"/>
    <w:rsid w:val="008F592E"/>
    <w:rsid w:val="008F59A8"/>
    <w:rsid w:val="008F59F1"/>
    <w:rsid w:val="008F59F9"/>
    <w:rsid w:val="008F5A2B"/>
    <w:rsid w:val="008F5A75"/>
    <w:rsid w:val="008F5B10"/>
    <w:rsid w:val="008F5B64"/>
    <w:rsid w:val="008F5BEB"/>
    <w:rsid w:val="008F5CE1"/>
    <w:rsid w:val="008F5D1A"/>
    <w:rsid w:val="008F5DE4"/>
    <w:rsid w:val="008F5E57"/>
    <w:rsid w:val="008F5E99"/>
    <w:rsid w:val="008F5EE3"/>
    <w:rsid w:val="008F5F0F"/>
    <w:rsid w:val="008F5F33"/>
    <w:rsid w:val="008F5F6F"/>
    <w:rsid w:val="008F5F95"/>
    <w:rsid w:val="008F5FFC"/>
    <w:rsid w:val="008F62CC"/>
    <w:rsid w:val="008F63E2"/>
    <w:rsid w:val="008F63F3"/>
    <w:rsid w:val="008F6487"/>
    <w:rsid w:val="008F64D0"/>
    <w:rsid w:val="008F6518"/>
    <w:rsid w:val="008F654C"/>
    <w:rsid w:val="008F656A"/>
    <w:rsid w:val="008F6629"/>
    <w:rsid w:val="008F671B"/>
    <w:rsid w:val="008F672C"/>
    <w:rsid w:val="008F67A1"/>
    <w:rsid w:val="008F6835"/>
    <w:rsid w:val="008F689F"/>
    <w:rsid w:val="008F68E3"/>
    <w:rsid w:val="008F6916"/>
    <w:rsid w:val="008F69A7"/>
    <w:rsid w:val="008F6C81"/>
    <w:rsid w:val="008F6D21"/>
    <w:rsid w:val="008F6D3F"/>
    <w:rsid w:val="008F6E58"/>
    <w:rsid w:val="008F6E72"/>
    <w:rsid w:val="008F6E97"/>
    <w:rsid w:val="008F7096"/>
    <w:rsid w:val="008F7122"/>
    <w:rsid w:val="008F713A"/>
    <w:rsid w:val="008F7166"/>
    <w:rsid w:val="008F71B4"/>
    <w:rsid w:val="008F71F0"/>
    <w:rsid w:val="008F7382"/>
    <w:rsid w:val="008F73A6"/>
    <w:rsid w:val="008F73F5"/>
    <w:rsid w:val="008F7444"/>
    <w:rsid w:val="008F753A"/>
    <w:rsid w:val="008F75E3"/>
    <w:rsid w:val="008F769B"/>
    <w:rsid w:val="008F772F"/>
    <w:rsid w:val="008F77E3"/>
    <w:rsid w:val="008F7832"/>
    <w:rsid w:val="008F78E5"/>
    <w:rsid w:val="008F78EA"/>
    <w:rsid w:val="008F7A0A"/>
    <w:rsid w:val="008F7AA3"/>
    <w:rsid w:val="008F7AA5"/>
    <w:rsid w:val="008F7B51"/>
    <w:rsid w:val="008F7BDF"/>
    <w:rsid w:val="008F7CC2"/>
    <w:rsid w:val="008F7D76"/>
    <w:rsid w:val="008F7DAF"/>
    <w:rsid w:val="008F7EBE"/>
    <w:rsid w:val="008F7F60"/>
    <w:rsid w:val="008F7FEC"/>
    <w:rsid w:val="00900085"/>
    <w:rsid w:val="009000A6"/>
    <w:rsid w:val="009000AA"/>
    <w:rsid w:val="009000C2"/>
    <w:rsid w:val="009000EA"/>
    <w:rsid w:val="00900120"/>
    <w:rsid w:val="0090015D"/>
    <w:rsid w:val="00900189"/>
    <w:rsid w:val="0090032F"/>
    <w:rsid w:val="00900620"/>
    <w:rsid w:val="0090069A"/>
    <w:rsid w:val="009006A7"/>
    <w:rsid w:val="0090071E"/>
    <w:rsid w:val="00900744"/>
    <w:rsid w:val="00900999"/>
    <w:rsid w:val="00900CC8"/>
    <w:rsid w:val="00900E9E"/>
    <w:rsid w:val="00901179"/>
    <w:rsid w:val="009011D8"/>
    <w:rsid w:val="00901247"/>
    <w:rsid w:val="00901275"/>
    <w:rsid w:val="00901304"/>
    <w:rsid w:val="0090134C"/>
    <w:rsid w:val="009014B1"/>
    <w:rsid w:val="009014E1"/>
    <w:rsid w:val="009016ED"/>
    <w:rsid w:val="00901720"/>
    <w:rsid w:val="0090175A"/>
    <w:rsid w:val="0090181F"/>
    <w:rsid w:val="0090182E"/>
    <w:rsid w:val="00901947"/>
    <w:rsid w:val="0090198C"/>
    <w:rsid w:val="00901A02"/>
    <w:rsid w:val="00901AC2"/>
    <w:rsid w:val="00901B41"/>
    <w:rsid w:val="00901B8E"/>
    <w:rsid w:val="00901B94"/>
    <w:rsid w:val="00901BD1"/>
    <w:rsid w:val="00901C24"/>
    <w:rsid w:val="00901C2F"/>
    <w:rsid w:val="00901C44"/>
    <w:rsid w:val="00901DCC"/>
    <w:rsid w:val="00901E37"/>
    <w:rsid w:val="00901E58"/>
    <w:rsid w:val="00901ED8"/>
    <w:rsid w:val="00901EF2"/>
    <w:rsid w:val="00901F44"/>
    <w:rsid w:val="0090216D"/>
    <w:rsid w:val="009021A0"/>
    <w:rsid w:val="009021CE"/>
    <w:rsid w:val="009021DE"/>
    <w:rsid w:val="00902299"/>
    <w:rsid w:val="0090237C"/>
    <w:rsid w:val="00902434"/>
    <w:rsid w:val="0090246F"/>
    <w:rsid w:val="009024CF"/>
    <w:rsid w:val="00902538"/>
    <w:rsid w:val="009025C3"/>
    <w:rsid w:val="00902621"/>
    <w:rsid w:val="009027CC"/>
    <w:rsid w:val="009027D0"/>
    <w:rsid w:val="0090292B"/>
    <w:rsid w:val="009029FD"/>
    <w:rsid w:val="00902ABA"/>
    <w:rsid w:val="00902ADE"/>
    <w:rsid w:val="00902B36"/>
    <w:rsid w:val="00902BCE"/>
    <w:rsid w:val="00902C63"/>
    <w:rsid w:val="00902C81"/>
    <w:rsid w:val="00902EE2"/>
    <w:rsid w:val="0090305D"/>
    <w:rsid w:val="00903063"/>
    <w:rsid w:val="009030CB"/>
    <w:rsid w:val="00903170"/>
    <w:rsid w:val="009031A0"/>
    <w:rsid w:val="009032C1"/>
    <w:rsid w:val="0090331B"/>
    <w:rsid w:val="0090359D"/>
    <w:rsid w:val="0090376C"/>
    <w:rsid w:val="0090381D"/>
    <w:rsid w:val="0090388D"/>
    <w:rsid w:val="00903923"/>
    <w:rsid w:val="00903941"/>
    <w:rsid w:val="00903A17"/>
    <w:rsid w:val="00903B97"/>
    <w:rsid w:val="00903C08"/>
    <w:rsid w:val="00903C20"/>
    <w:rsid w:val="00903C55"/>
    <w:rsid w:val="00903EF4"/>
    <w:rsid w:val="00903F64"/>
    <w:rsid w:val="00903FCC"/>
    <w:rsid w:val="0090408B"/>
    <w:rsid w:val="009040BD"/>
    <w:rsid w:val="009040E9"/>
    <w:rsid w:val="0090430D"/>
    <w:rsid w:val="009043BD"/>
    <w:rsid w:val="0090441C"/>
    <w:rsid w:val="0090442E"/>
    <w:rsid w:val="009044B6"/>
    <w:rsid w:val="0090450F"/>
    <w:rsid w:val="00904555"/>
    <w:rsid w:val="009045DB"/>
    <w:rsid w:val="009045E9"/>
    <w:rsid w:val="00904656"/>
    <w:rsid w:val="009047B3"/>
    <w:rsid w:val="00904859"/>
    <w:rsid w:val="0090486E"/>
    <w:rsid w:val="00904967"/>
    <w:rsid w:val="00904AD5"/>
    <w:rsid w:val="00904B1D"/>
    <w:rsid w:val="00904B1E"/>
    <w:rsid w:val="00904B28"/>
    <w:rsid w:val="00904B9D"/>
    <w:rsid w:val="00904BD9"/>
    <w:rsid w:val="00904C1E"/>
    <w:rsid w:val="00904C26"/>
    <w:rsid w:val="00904C2A"/>
    <w:rsid w:val="00904E27"/>
    <w:rsid w:val="00904F0D"/>
    <w:rsid w:val="00904F19"/>
    <w:rsid w:val="00904F31"/>
    <w:rsid w:val="00905033"/>
    <w:rsid w:val="00905045"/>
    <w:rsid w:val="00905066"/>
    <w:rsid w:val="009050E2"/>
    <w:rsid w:val="00905183"/>
    <w:rsid w:val="009051BC"/>
    <w:rsid w:val="00905237"/>
    <w:rsid w:val="0090539B"/>
    <w:rsid w:val="009053A9"/>
    <w:rsid w:val="009054AA"/>
    <w:rsid w:val="009054D2"/>
    <w:rsid w:val="00905544"/>
    <w:rsid w:val="00905623"/>
    <w:rsid w:val="009056B7"/>
    <w:rsid w:val="009056C8"/>
    <w:rsid w:val="00905763"/>
    <w:rsid w:val="00905A8B"/>
    <w:rsid w:val="00905AC6"/>
    <w:rsid w:val="00905C87"/>
    <w:rsid w:val="00905C92"/>
    <w:rsid w:val="00905CAA"/>
    <w:rsid w:val="00905D34"/>
    <w:rsid w:val="00905DDC"/>
    <w:rsid w:val="00905DFE"/>
    <w:rsid w:val="00905E4A"/>
    <w:rsid w:val="00905E96"/>
    <w:rsid w:val="00905E9F"/>
    <w:rsid w:val="00905F4B"/>
    <w:rsid w:val="00905F5E"/>
    <w:rsid w:val="00905F97"/>
    <w:rsid w:val="009061C9"/>
    <w:rsid w:val="009061FF"/>
    <w:rsid w:val="00906225"/>
    <w:rsid w:val="00906236"/>
    <w:rsid w:val="00906253"/>
    <w:rsid w:val="00906255"/>
    <w:rsid w:val="009062CC"/>
    <w:rsid w:val="009063A4"/>
    <w:rsid w:val="009063DB"/>
    <w:rsid w:val="009064A4"/>
    <w:rsid w:val="009064A8"/>
    <w:rsid w:val="009064C6"/>
    <w:rsid w:val="009064D3"/>
    <w:rsid w:val="009064FC"/>
    <w:rsid w:val="00906535"/>
    <w:rsid w:val="00906536"/>
    <w:rsid w:val="009065A1"/>
    <w:rsid w:val="009065EA"/>
    <w:rsid w:val="00906771"/>
    <w:rsid w:val="009067DE"/>
    <w:rsid w:val="00906803"/>
    <w:rsid w:val="009068D6"/>
    <w:rsid w:val="009068EB"/>
    <w:rsid w:val="009068FF"/>
    <w:rsid w:val="00906952"/>
    <w:rsid w:val="009069B3"/>
    <w:rsid w:val="00906A78"/>
    <w:rsid w:val="00906B30"/>
    <w:rsid w:val="00906B6B"/>
    <w:rsid w:val="00906C03"/>
    <w:rsid w:val="00906C14"/>
    <w:rsid w:val="00906E8B"/>
    <w:rsid w:val="00906EB2"/>
    <w:rsid w:val="00906F67"/>
    <w:rsid w:val="00907045"/>
    <w:rsid w:val="00907069"/>
    <w:rsid w:val="009070F7"/>
    <w:rsid w:val="0090717C"/>
    <w:rsid w:val="0090720A"/>
    <w:rsid w:val="0090720E"/>
    <w:rsid w:val="00907224"/>
    <w:rsid w:val="0090722A"/>
    <w:rsid w:val="00907243"/>
    <w:rsid w:val="00907356"/>
    <w:rsid w:val="00907359"/>
    <w:rsid w:val="0090770E"/>
    <w:rsid w:val="009077B5"/>
    <w:rsid w:val="009079E1"/>
    <w:rsid w:val="00907BA7"/>
    <w:rsid w:val="00907C9D"/>
    <w:rsid w:val="00907CA3"/>
    <w:rsid w:val="00907D15"/>
    <w:rsid w:val="00907D93"/>
    <w:rsid w:val="00907EE2"/>
    <w:rsid w:val="00907F49"/>
    <w:rsid w:val="00910016"/>
    <w:rsid w:val="0091011F"/>
    <w:rsid w:val="009101ED"/>
    <w:rsid w:val="00910319"/>
    <w:rsid w:val="00910330"/>
    <w:rsid w:val="009104CD"/>
    <w:rsid w:val="009105FA"/>
    <w:rsid w:val="0091069E"/>
    <w:rsid w:val="009106C7"/>
    <w:rsid w:val="009106C9"/>
    <w:rsid w:val="009106EE"/>
    <w:rsid w:val="009106FA"/>
    <w:rsid w:val="00910711"/>
    <w:rsid w:val="00910729"/>
    <w:rsid w:val="009107EB"/>
    <w:rsid w:val="0091087C"/>
    <w:rsid w:val="009108BC"/>
    <w:rsid w:val="0091090E"/>
    <w:rsid w:val="00910999"/>
    <w:rsid w:val="009109C8"/>
    <w:rsid w:val="00910A0E"/>
    <w:rsid w:val="00910A91"/>
    <w:rsid w:val="00910B0D"/>
    <w:rsid w:val="00910C0A"/>
    <w:rsid w:val="00910C14"/>
    <w:rsid w:val="00910D19"/>
    <w:rsid w:val="00910D5E"/>
    <w:rsid w:val="00910E14"/>
    <w:rsid w:val="00910E36"/>
    <w:rsid w:val="00910E49"/>
    <w:rsid w:val="00910E64"/>
    <w:rsid w:val="00910E85"/>
    <w:rsid w:val="00910F28"/>
    <w:rsid w:val="00910F4E"/>
    <w:rsid w:val="00910F5C"/>
    <w:rsid w:val="00910F62"/>
    <w:rsid w:val="00910F96"/>
    <w:rsid w:val="00910FAF"/>
    <w:rsid w:val="00911085"/>
    <w:rsid w:val="009110D9"/>
    <w:rsid w:val="0091114C"/>
    <w:rsid w:val="009111A3"/>
    <w:rsid w:val="009112C3"/>
    <w:rsid w:val="009112DB"/>
    <w:rsid w:val="00911386"/>
    <w:rsid w:val="0091143A"/>
    <w:rsid w:val="009114A8"/>
    <w:rsid w:val="00911519"/>
    <w:rsid w:val="009115C4"/>
    <w:rsid w:val="009115F5"/>
    <w:rsid w:val="009116D3"/>
    <w:rsid w:val="00911768"/>
    <w:rsid w:val="00911828"/>
    <w:rsid w:val="00911894"/>
    <w:rsid w:val="0091192D"/>
    <w:rsid w:val="0091192F"/>
    <w:rsid w:val="009119A8"/>
    <w:rsid w:val="00911A08"/>
    <w:rsid w:val="00911A25"/>
    <w:rsid w:val="00911A41"/>
    <w:rsid w:val="00911BEF"/>
    <w:rsid w:val="00911C2E"/>
    <w:rsid w:val="00911C5E"/>
    <w:rsid w:val="00911D10"/>
    <w:rsid w:val="00911E68"/>
    <w:rsid w:val="00911E9B"/>
    <w:rsid w:val="00911F11"/>
    <w:rsid w:val="00911F2A"/>
    <w:rsid w:val="00911FF9"/>
    <w:rsid w:val="0091204A"/>
    <w:rsid w:val="009120A0"/>
    <w:rsid w:val="009120C6"/>
    <w:rsid w:val="0091221F"/>
    <w:rsid w:val="00912288"/>
    <w:rsid w:val="00912346"/>
    <w:rsid w:val="00912354"/>
    <w:rsid w:val="0091236F"/>
    <w:rsid w:val="00912477"/>
    <w:rsid w:val="0091248D"/>
    <w:rsid w:val="009125E4"/>
    <w:rsid w:val="0091265E"/>
    <w:rsid w:val="00912679"/>
    <w:rsid w:val="009126A3"/>
    <w:rsid w:val="009126D3"/>
    <w:rsid w:val="0091276A"/>
    <w:rsid w:val="009129E8"/>
    <w:rsid w:val="00912AF6"/>
    <w:rsid w:val="00912B5E"/>
    <w:rsid w:val="00912BE0"/>
    <w:rsid w:val="00912C03"/>
    <w:rsid w:val="00912C89"/>
    <w:rsid w:val="00912CB2"/>
    <w:rsid w:val="00912CCE"/>
    <w:rsid w:val="00912CF4"/>
    <w:rsid w:val="00912D4D"/>
    <w:rsid w:val="00912D71"/>
    <w:rsid w:val="00912E28"/>
    <w:rsid w:val="00912E3E"/>
    <w:rsid w:val="00912E8F"/>
    <w:rsid w:val="00912FAE"/>
    <w:rsid w:val="00913113"/>
    <w:rsid w:val="00913135"/>
    <w:rsid w:val="00913278"/>
    <w:rsid w:val="009132B8"/>
    <w:rsid w:val="009132D9"/>
    <w:rsid w:val="00913308"/>
    <w:rsid w:val="009133A6"/>
    <w:rsid w:val="009134E9"/>
    <w:rsid w:val="009134FB"/>
    <w:rsid w:val="0091356F"/>
    <w:rsid w:val="00913600"/>
    <w:rsid w:val="00913698"/>
    <w:rsid w:val="009136A5"/>
    <w:rsid w:val="0091370F"/>
    <w:rsid w:val="00913818"/>
    <w:rsid w:val="00913839"/>
    <w:rsid w:val="00913907"/>
    <w:rsid w:val="00913929"/>
    <w:rsid w:val="00913935"/>
    <w:rsid w:val="00913965"/>
    <w:rsid w:val="009139D4"/>
    <w:rsid w:val="009139EF"/>
    <w:rsid w:val="00913A55"/>
    <w:rsid w:val="00913B48"/>
    <w:rsid w:val="00913BAE"/>
    <w:rsid w:val="00913C4F"/>
    <w:rsid w:val="00913DEF"/>
    <w:rsid w:val="00913E6C"/>
    <w:rsid w:val="00913ED0"/>
    <w:rsid w:val="00913F44"/>
    <w:rsid w:val="00913F8B"/>
    <w:rsid w:val="0091400A"/>
    <w:rsid w:val="00914089"/>
    <w:rsid w:val="0091409C"/>
    <w:rsid w:val="0091410A"/>
    <w:rsid w:val="00914115"/>
    <w:rsid w:val="009141EE"/>
    <w:rsid w:val="0091423F"/>
    <w:rsid w:val="009142DB"/>
    <w:rsid w:val="009142E4"/>
    <w:rsid w:val="00914369"/>
    <w:rsid w:val="00914399"/>
    <w:rsid w:val="00914501"/>
    <w:rsid w:val="009145AF"/>
    <w:rsid w:val="00914815"/>
    <w:rsid w:val="00914828"/>
    <w:rsid w:val="009148D8"/>
    <w:rsid w:val="0091493D"/>
    <w:rsid w:val="0091494E"/>
    <w:rsid w:val="00914A4C"/>
    <w:rsid w:val="00914AAD"/>
    <w:rsid w:val="00914B12"/>
    <w:rsid w:val="00914B43"/>
    <w:rsid w:val="00914B5A"/>
    <w:rsid w:val="00914BC4"/>
    <w:rsid w:val="00914C28"/>
    <w:rsid w:val="00914D6D"/>
    <w:rsid w:val="00914D75"/>
    <w:rsid w:val="00914D95"/>
    <w:rsid w:val="00914DFD"/>
    <w:rsid w:val="00914EF1"/>
    <w:rsid w:val="00915239"/>
    <w:rsid w:val="0091525C"/>
    <w:rsid w:val="00915283"/>
    <w:rsid w:val="009152B5"/>
    <w:rsid w:val="0091533C"/>
    <w:rsid w:val="0091535F"/>
    <w:rsid w:val="00915377"/>
    <w:rsid w:val="009153B7"/>
    <w:rsid w:val="009153FC"/>
    <w:rsid w:val="0091544E"/>
    <w:rsid w:val="0091552A"/>
    <w:rsid w:val="009155B7"/>
    <w:rsid w:val="009155CF"/>
    <w:rsid w:val="0091566D"/>
    <w:rsid w:val="009156FA"/>
    <w:rsid w:val="00915773"/>
    <w:rsid w:val="0091577E"/>
    <w:rsid w:val="00915910"/>
    <w:rsid w:val="00915920"/>
    <w:rsid w:val="009159CA"/>
    <w:rsid w:val="00915B15"/>
    <w:rsid w:val="00915B2D"/>
    <w:rsid w:val="00915C41"/>
    <w:rsid w:val="00915C5A"/>
    <w:rsid w:val="00915CE7"/>
    <w:rsid w:val="00915D55"/>
    <w:rsid w:val="00915DC5"/>
    <w:rsid w:val="00915DE1"/>
    <w:rsid w:val="00915F54"/>
    <w:rsid w:val="00915FB2"/>
    <w:rsid w:val="00915FB3"/>
    <w:rsid w:val="00915FCC"/>
    <w:rsid w:val="00915FDF"/>
    <w:rsid w:val="00916125"/>
    <w:rsid w:val="0091616E"/>
    <w:rsid w:val="0091624A"/>
    <w:rsid w:val="00916289"/>
    <w:rsid w:val="009162C8"/>
    <w:rsid w:val="009162F7"/>
    <w:rsid w:val="00916302"/>
    <w:rsid w:val="00916303"/>
    <w:rsid w:val="009163FE"/>
    <w:rsid w:val="00916401"/>
    <w:rsid w:val="00916439"/>
    <w:rsid w:val="0091646D"/>
    <w:rsid w:val="0091648A"/>
    <w:rsid w:val="009164A9"/>
    <w:rsid w:val="009166BB"/>
    <w:rsid w:val="00916788"/>
    <w:rsid w:val="009167DC"/>
    <w:rsid w:val="009167E0"/>
    <w:rsid w:val="0091691C"/>
    <w:rsid w:val="009169BF"/>
    <w:rsid w:val="00916A76"/>
    <w:rsid w:val="00916A9D"/>
    <w:rsid w:val="00916AA4"/>
    <w:rsid w:val="00916AE1"/>
    <w:rsid w:val="00916C7C"/>
    <w:rsid w:val="00916C81"/>
    <w:rsid w:val="00916DA3"/>
    <w:rsid w:val="00916E06"/>
    <w:rsid w:val="00916EAD"/>
    <w:rsid w:val="00916F4A"/>
    <w:rsid w:val="00916FC9"/>
    <w:rsid w:val="00917095"/>
    <w:rsid w:val="009171E8"/>
    <w:rsid w:val="0091720D"/>
    <w:rsid w:val="00917281"/>
    <w:rsid w:val="009172A9"/>
    <w:rsid w:val="009172CE"/>
    <w:rsid w:val="009172EF"/>
    <w:rsid w:val="00917313"/>
    <w:rsid w:val="009174A7"/>
    <w:rsid w:val="009174DF"/>
    <w:rsid w:val="00917509"/>
    <w:rsid w:val="009175BC"/>
    <w:rsid w:val="00917838"/>
    <w:rsid w:val="00917986"/>
    <w:rsid w:val="009179DA"/>
    <w:rsid w:val="00917A09"/>
    <w:rsid w:val="00917AEB"/>
    <w:rsid w:val="00917BC0"/>
    <w:rsid w:val="00917CA8"/>
    <w:rsid w:val="00917CE7"/>
    <w:rsid w:val="00917D4F"/>
    <w:rsid w:val="00917D88"/>
    <w:rsid w:val="00917D93"/>
    <w:rsid w:val="00917DE1"/>
    <w:rsid w:val="00917E9D"/>
    <w:rsid w:val="00917EB0"/>
    <w:rsid w:val="00917F38"/>
    <w:rsid w:val="00917F79"/>
    <w:rsid w:val="00917F94"/>
    <w:rsid w:val="00920009"/>
    <w:rsid w:val="0092004D"/>
    <w:rsid w:val="0092009A"/>
    <w:rsid w:val="0092015B"/>
    <w:rsid w:val="00920194"/>
    <w:rsid w:val="009201BF"/>
    <w:rsid w:val="009201CC"/>
    <w:rsid w:val="0092031E"/>
    <w:rsid w:val="00920333"/>
    <w:rsid w:val="00920369"/>
    <w:rsid w:val="009203BA"/>
    <w:rsid w:val="009203BB"/>
    <w:rsid w:val="00920404"/>
    <w:rsid w:val="00920411"/>
    <w:rsid w:val="0092057C"/>
    <w:rsid w:val="00920719"/>
    <w:rsid w:val="0092072B"/>
    <w:rsid w:val="0092075D"/>
    <w:rsid w:val="0092077E"/>
    <w:rsid w:val="009207AB"/>
    <w:rsid w:val="0092080B"/>
    <w:rsid w:val="00920888"/>
    <w:rsid w:val="0092090B"/>
    <w:rsid w:val="0092093D"/>
    <w:rsid w:val="009209B4"/>
    <w:rsid w:val="00920C60"/>
    <w:rsid w:val="00920CA1"/>
    <w:rsid w:val="00920D47"/>
    <w:rsid w:val="00920D7B"/>
    <w:rsid w:val="00920E9E"/>
    <w:rsid w:val="00920F02"/>
    <w:rsid w:val="00920F8B"/>
    <w:rsid w:val="00920FA1"/>
    <w:rsid w:val="00921019"/>
    <w:rsid w:val="00921058"/>
    <w:rsid w:val="00921093"/>
    <w:rsid w:val="00921125"/>
    <w:rsid w:val="0092121F"/>
    <w:rsid w:val="009214F6"/>
    <w:rsid w:val="009215E5"/>
    <w:rsid w:val="0092161F"/>
    <w:rsid w:val="00921660"/>
    <w:rsid w:val="00921698"/>
    <w:rsid w:val="009216B6"/>
    <w:rsid w:val="0092179C"/>
    <w:rsid w:val="009217D2"/>
    <w:rsid w:val="00921928"/>
    <w:rsid w:val="0092196C"/>
    <w:rsid w:val="0092199F"/>
    <w:rsid w:val="00921A48"/>
    <w:rsid w:val="00921ACC"/>
    <w:rsid w:val="00921B6E"/>
    <w:rsid w:val="00921BF2"/>
    <w:rsid w:val="00921BF4"/>
    <w:rsid w:val="00921C32"/>
    <w:rsid w:val="00921C3A"/>
    <w:rsid w:val="00921CF3"/>
    <w:rsid w:val="00921D24"/>
    <w:rsid w:val="00921DC6"/>
    <w:rsid w:val="00921E2F"/>
    <w:rsid w:val="00921E5B"/>
    <w:rsid w:val="00921EA7"/>
    <w:rsid w:val="00921ED5"/>
    <w:rsid w:val="00921EDC"/>
    <w:rsid w:val="00921F59"/>
    <w:rsid w:val="00921F84"/>
    <w:rsid w:val="00922008"/>
    <w:rsid w:val="009220DD"/>
    <w:rsid w:val="0092217A"/>
    <w:rsid w:val="0092222E"/>
    <w:rsid w:val="00922296"/>
    <w:rsid w:val="009222B0"/>
    <w:rsid w:val="009222CD"/>
    <w:rsid w:val="00922306"/>
    <w:rsid w:val="00922345"/>
    <w:rsid w:val="0092241B"/>
    <w:rsid w:val="0092247F"/>
    <w:rsid w:val="0092268A"/>
    <w:rsid w:val="00922735"/>
    <w:rsid w:val="0092279A"/>
    <w:rsid w:val="009227E3"/>
    <w:rsid w:val="00922831"/>
    <w:rsid w:val="009228A0"/>
    <w:rsid w:val="009229CF"/>
    <w:rsid w:val="00922A08"/>
    <w:rsid w:val="00922AC3"/>
    <w:rsid w:val="00922B0E"/>
    <w:rsid w:val="00922B1A"/>
    <w:rsid w:val="00922B95"/>
    <w:rsid w:val="00922C39"/>
    <w:rsid w:val="00922C7A"/>
    <w:rsid w:val="00922DC7"/>
    <w:rsid w:val="00922E00"/>
    <w:rsid w:val="00922E0B"/>
    <w:rsid w:val="00922E72"/>
    <w:rsid w:val="00922EFC"/>
    <w:rsid w:val="0092312A"/>
    <w:rsid w:val="009232A1"/>
    <w:rsid w:val="00923301"/>
    <w:rsid w:val="0092330C"/>
    <w:rsid w:val="0092338C"/>
    <w:rsid w:val="009235C3"/>
    <w:rsid w:val="009236C5"/>
    <w:rsid w:val="0092379E"/>
    <w:rsid w:val="009237B1"/>
    <w:rsid w:val="0092387E"/>
    <w:rsid w:val="009238AB"/>
    <w:rsid w:val="009238C3"/>
    <w:rsid w:val="009238F8"/>
    <w:rsid w:val="00923918"/>
    <w:rsid w:val="0092397B"/>
    <w:rsid w:val="00923A4B"/>
    <w:rsid w:val="00923C13"/>
    <w:rsid w:val="00923C39"/>
    <w:rsid w:val="00923C9B"/>
    <w:rsid w:val="00923D48"/>
    <w:rsid w:val="00923E98"/>
    <w:rsid w:val="00923EE0"/>
    <w:rsid w:val="00923F16"/>
    <w:rsid w:val="00923FC5"/>
    <w:rsid w:val="009240A0"/>
    <w:rsid w:val="009240A4"/>
    <w:rsid w:val="009240B4"/>
    <w:rsid w:val="009240BD"/>
    <w:rsid w:val="009240FE"/>
    <w:rsid w:val="00924127"/>
    <w:rsid w:val="00924169"/>
    <w:rsid w:val="00924171"/>
    <w:rsid w:val="0092417F"/>
    <w:rsid w:val="00924224"/>
    <w:rsid w:val="0092422F"/>
    <w:rsid w:val="0092425A"/>
    <w:rsid w:val="009242F6"/>
    <w:rsid w:val="00924380"/>
    <w:rsid w:val="009243F1"/>
    <w:rsid w:val="00924414"/>
    <w:rsid w:val="009244A9"/>
    <w:rsid w:val="00924534"/>
    <w:rsid w:val="00924536"/>
    <w:rsid w:val="0092456F"/>
    <w:rsid w:val="0092459C"/>
    <w:rsid w:val="00924626"/>
    <w:rsid w:val="009246D4"/>
    <w:rsid w:val="009248A3"/>
    <w:rsid w:val="0092491F"/>
    <w:rsid w:val="00924930"/>
    <w:rsid w:val="00924A4B"/>
    <w:rsid w:val="00924B4E"/>
    <w:rsid w:val="00924BB3"/>
    <w:rsid w:val="00924CC2"/>
    <w:rsid w:val="00924CFA"/>
    <w:rsid w:val="00924D62"/>
    <w:rsid w:val="00924D8C"/>
    <w:rsid w:val="00924D90"/>
    <w:rsid w:val="00924DAF"/>
    <w:rsid w:val="00924DB8"/>
    <w:rsid w:val="00924F10"/>
    <w:rsid w:val="00924F69"/>
    <w:rsid w:val="00924FBA"/>
    <w:rsid w:val="00924FCB"/>
    <w:rsid w:val="00925048"/>
    <w:rsid w:val="0092505C"/>
    <w:rsid w:val="0092507D"/>
    <w:rsid w:val="009250F7"/>
    <w:rsid w:val="00925110"/>
    <w:rsid w:val="00925141"/>
    <w:rsid w:val="0092518A"/>
    <w:rsid w:val="009252B6"/>
    <w:rsid w:val="009252BA"/>
    <w:rsid w:val="009252C2"/>
    <w:rsid w:val="00925380"/>
    <w:rsid w:val="009254E3"/>
    <w:rsid w:val="00925602"/>
    <w:rsid w:val="00925640"/>
    <w:rsid w:val="009256A5"/>
    <w:rsid w:val="009256C8"/>
    <w:rsid w:val="0092578D"/>
    <w:rsid w:val="009257AA"/>
    <w:rsid w:val="009258A6"/>
    <w:rsid w:val="00925A99"/>
    <w:rsid w:val="00925AB5"/>
    <w:rsid w:val="00925ADD"/>
    <w:rsid w:val="00925B39"/>
    <w:rsid w:val="00925B77"/>
    <w:rsid w:val="00925BB0"/>
    <w:rsid w:val="00925BB1"/>
    <w:rsid w:val="00925C72"/>
    <w:rsid w:val="00925C93"/>
    <w:rsid w:val="00925D4D"/>
    <w:rsid w:val="00925D9F"/>
    <w:rsid w:val="00925DED"/>
    <w:rsid w:val="00925FBD"/>
    <w:rsid w:val="00926081"/>
    <w:rsid w:val="009260DC"/>
    <w:rsid w:val="00926111"/>
    <w:rsid w:val="00926147"/>
    <w:rsid w:val="0092615F"/>
    <w:rsid w:val="009261B2"/>
    <w:rsid w:val="0092620F"/>
    <w:rsid w:val="00926318"/>
    <w:rsid w:val="00926346"/>
    <w:rsid w:val="00926357"/>
    <w:rsid w:val="00926363"/>
    <w:rsid w:val="0092642B"/>
    <w:rsid w:val="00926505"/>
    <w:rsid w:val="009265A5"/>
    <w:rsid w:val="0092666F"/>
    <w:rsid w:val="0092670E"/>
    <w:rsid w:val="00926843"/>
    <w:rsid w:val="0092686F"/>
    <w:rsid w:val="009269DD"/>
    <w:rsid w:val="009269FF"/>
    <w:rsid w:val="00926A88"/>
    <w:rsid w:val="00926AA7"/>
    <w:rsid w:val="00926ACA"/>
    <w:rsid w:val="00926ADD"/>
    <w:rsid w:val="00926BE6"/>
    <w:rsid w:val="00926CE3"/>
    <w:rsid w:val="00926D5A"/>
    <w:rsid w:val="00926DA0"/>
    <w:rsid w:val="00926EB8"/>
    <w:rsid w:val="00926F54"/>
    <w:rsid w:val="0092700A"/>
    <w:rsid w:val="00927055"/>
    <w:rsid w:val="00927092"/>
    <w:rsid w:val="009270A2"/>
    <w:rsid w:val="0092729F"/>
    <w:rsid w:val="00927370"/>
    <w:rsid w:val="009273D6"/>
    <w:rsid w:val="00927402"/>
    <w:rsid w:val="00927423"/>
    <w:rsid w:val="0092747B"/>
    <w:rsid w:val="009274BF"/>
    <w:rsid w:val="009274C7"/>
    <w:rsid w:val="009274C9"/>
    <w:rsid w:val="00927509"/>
    <w:rsid w:val="0092750D"/>
    <w:rsid w:val="009275E0"/>
    <w:rsid w:val="00927646"/>
    <w:rsid w:val="00927650"/>
    <w:rsid w:val="00927661"/>
    <w:rsid w:val="009276A1"/>
    <w:rsid w:val="009276A7"/>
    <w:rsid w:val="009276C1"/>
    <w:rsid w:val="00927786"/>
    <w:rsid w:val="00927805"/>
    <w:rsid w:val="00927812"/>
    <w:rsid w:val="00927894"/>
    <w:rsid w:val="009278AD"/>
    <w:rsid w:val="009279AD"/>
    <w:rsid w:val="009279E3"/>
    <w:rsid w:val="00927A00"/>
    <w:rsid w:val="00927AA3"/>
    <w:rsid w:val="00927AD2"/>
    <w:rsid w:val="00927AFF"/>
    <w:rsid w:val="00927B0E"/>
    <w:rsid w:val="00927B58"/>
    <w:rsid w:val="00927B9D"/>
    <w:rsid w:val="00927C2B"/>
    <w:rsid w:val="00927CC8"/>
    <w:rsid w:val="00927DE0"/>
    <w:rsid w:val="00927E15"/>
    <w:rsid w:val="00927E65"/>
    <w:rsid w:val="00927E7E"/>
    <w:rsid w:val="00927E7F"/>
    <w:rsid w:val="00927F7E"/>
    <w:rsid w:val="00930069"/>
    <w:rsid w:val="009300C0"/>
    <w:rsid w:val="009300FC"/>
    <w:rsid w:val="0093010A"/>
    <w:rsid w:val="009301AD"/>
    <w:rsid w:val="0093025C"/>
    <w:rsid w:val="009302B4"/>
    <w:rsid w:val="009302F9"/>
    <w:rsid w:val="0093030C"/>
    <w:rsid w:val="009303EF"/>
    <w:rsid w:val="0093057B"/>
    <w:rsid w:val="009305ED"/>
    <w:rsid w:val="0093067B"/>
    <w:rsid w:val="009306BA"/>
    <w:rsid w:val="009307A3"/>
    <w:rsid w:val="009308A6"/>
    <w:rsid w:val="009309B8"/>
    <w:rsid w:val="00930AFF"/>
    <w:rsid w:val="00930B0F"/>
    <w:rsid w:val="00930BF1"/>
    <w:rsid w:val="00930D34"/>
    <w:rsid w:val="00930D5F"/>
    <w:rsid w:val="00930D86"/>
    <w:rsid w:val="00930D8F"/>
    <w:rsid w:val="00930E8B"/>
    <w:rsid w:val="00930F8B"/>
    <w:rsid w:val="00931085"/>
    <w:rsid w:val="00931106"/>
    <w:rsid w:val="00931218"/>
    <w:rsid w:val="00931272"/>
    <w:rsid w:val="009312C7"/>
    <w:rsid w:val="00931314"/>
    <w:rsid w:val="00931330"/>
    <w:rsid w:val="00931372"/>
    <w:rsid w:val="009313EA"/>
    <w:rsid w:val="009313F9"/>
    <w:rsid w:val="00931435"/>
    <w:rsid w:val="00931452"/>
    <w:rsid w:val="00931475"/>
    <w:rsid w:val="00931527"/>
    <w:rsid w:val="00931544"/>
    <w:rsid w:val="00931558"/>
    <w:rsid w:val="009315F2"/>
    <w:rsid w:val="00931657"/>
    <w:rsid w:val="0093165F"/>
    <w:rsid w:val="009316C7"/>
    <w:rsid w:val="009316F4"/>
    <w:rsid w:val="0093170A"/>
    <w:rsid w:val="00931745"/>
    <w:rsid w:val="0093182B"/>
    <w:rsid w:val="0093184C"/>
    <w:rsid w:val="009318C8"/>
    <w:rsid w:val="009319FF"/>
    <w:rsid w:val="00931BD0"/>
    <w:rsid w:val="00931D08"/>
    <w:rsid w:val="00931D48"/>
    <w:rsid w:val="00931DED"/>
    <w:rsid w:val="00931E21"/>
    <w:rsid w:val="00931E88"/>
    <w:rsid w:val="00931F2F"/>
    <w:rsid w:val="009320E8"/>
    <w:rsid w:val="009320EC"/>
    <w:rsid w:val="009320F3"/>
    <w:rsid w:val="00932115"/>
    <w:rsid w:val="00932235"/>
    <w:rsid w:val="0093228A"/>
    <w:rsid w:val="009322D9"/>
    <w:rsid w:val="00932466"/>
    <w:rsid w:val="0093247E"/>
    <w:rsid w:val="0093252F"/>
    <w:rsid w:val="00932589"/>
    <w:rsid w:val="00932692"/>
    <w:rsid w:val="0093281A"/>
    <w:rsid w:val="009328D7"/>
    <w:rsid w:val="009328E0"/>
    <w:rsid w:val="009328F2"/>
    <w:rsid w:val="0093294F"/>
    <w:rsid w:val="00932975"/>
    <w:rsid w:val="009329F4"/>
    <w:rsid w:val="00932A14"/>
    <w:rsid w:val="00932A3E"/>
    <w:rsid w:val="00932AC2"/>
    <w:rsid w:val="00932AF3"/>
    <w:rsid w:val="00932B0B"/>
    <w:rsid w:val="00932BA2"/>
    <w:rsid w:val="00932BB0"/>
    <w:rsid w:val="00932E8B"/>
    <w:rsid w:val="00932EF6"/>
    <w:rsid w:val="00932F3D"/>
    <w:rsid w:val="00932FDA"/>
    <w:rsid w:val="009330DD"/>
    <w:rsid w:val="009330F6"/>
    <w:rsid w:val="0093317F"/>
    <w:rsid w:val="009331C7"/>
    <w:rsid w:val="009332B3"/>
    <w:rsid w:val="0093333E"/>
    <w:rsid w:val="00933375"/>
    <w:rsid w:val="009333A8"/>
    <w:rsid w:val="009333D0"/>
    <w:rsid w:val="009333E4"/>
    <w:rsid w:val="00933401"/>
    <w:rsid w:val="0093347F"/>
    <w:rsid w:val="0093354E"/>
    <w:rsid w:val="00933640"/>
    <w:rsid w:val="009336BF"/>
    <w:rsid w:val="009336CE"/>
    <w:rsid w:val="0093378C"/>
    <w:rsid w:val="00933824"/>
    <w:rsid w:val="009338AA"/>
    <w:rsid w:val="009338C7"/>
    <w:rsid w:val="0093396D"/>
    <w:rsid w:val="00933978"/>
    <w:rsid w:val="00933A86"/>
    <w:rsid w:val="00933AB9"/>
    <w:rsid w:val="00933ADD"/>
    <w:rsid w:val="00933B07"/>
    <w:rsid w:val="00933B30"/>
    <w:rsid w:val="00933B7A"/>
    <w:rsid w:val="00933B85"/>
    <w:rsid w:val="00933BC3"/>
    <w:rsid w:val="00933D4A"/>
    <w:rsid w:val="00933DB4"/>
    <w:rsid w:val="00933DE8"/>
    <w:rsid w:val="00933EBB"/>
    <w:rsid w:val="00933F05"/>
    <w:rsid w:val="00933F0A"/>
    <w:rsid w:val="00933F14"/>
    <w:rsid w:val="00933FA2"/>
    <w:rsid w:val="00933FDC"/>
    <w:rsid w:val="00933FDD"/>
    <w:rsid w:val="0093400E"/>
    <w:rsid w:val="0093410C"/>
    <w:rsid w:val="00934170"/>
    <w:rsid w:val="0093420D"/>
    <w:rsid w:val="009342F9"/>
    <w:rsid w:val="0093430D"/>
    <w:rsid w:val="009343AE"/>
    <w:rsid w:val="009343B7"/>
    <w:rsid w:val="009343DF"/>
    <w:rsid w:val="009344E7"/>
    <w:rsid w:val="0093450C"/>
    <w:rsid w:val="0093452E"/>
    <w:rsid w:val="00934593"/>
    <w:rsid w:val="00934682"/>
    <w:rsid w:val="00934725"/>
    <w:rsid w:val="009347C3"/>
    <w:rsid w:val="00934923"/>
    <w:rsid w:val="00934995"/>
    <w:rsid w:val="00934A1B"/>
    <w:rsid w:val="00934A34"/>
    <w:rsid w:val="00934A36"/>
    <w:rsid w:val="00934A8D"/>
    <w:rsid w:val="00934ADB"/>
    <w:rsid w:val="00934B1E"/>
    <w:rsid w:val="00934C03"/>
    <w:rsid w:val="00934C36"/>
    <w:rsid w:val="00934D70"/>
    <w:rsid w:val="00934EEB"/>
    <w:rsid w:val="00934F39"/>
    <w:rsid w:val="00934F3B"/>
    <w:rsid w:val="00934FB8"/>
    <w:rsid w:val="0093504E"/>
    <w:rsid w:val="00935054"/>
    <w:rsid w:val="00935055"/>
    <w:rsid w:val="0093505C"/>
    <w:rsid w:val="0093507C"/>
    <w:rsid w:val="00935138"/>
    <w:rsid w:val="009351BB"/>
    <w:rsid w:val="0093532A"/>
    <w:rsid w:val="00935364"/>
    <w:rsid w:val="009353E9"/>
    <w:rsid w:val="00935460"/>
    <w:rsid w:val="0093548C"/>
    <w:rsid w:val="009354A9"/>
    <w:rsid w:val="009354C8"/>
    <w:rsid w:val="00935593"/>
    <w:rsid w:val="009355B3"/>
    <w:rsid w:val="0093577D"/>
    <w:rsid w:val="009357B2"/>
    <w:rsid w:val="00935805"/>
    <w:rsid w:val="00935942"/>
    <w:rsid w:val="00935B22"/>
    <w:rsid w:val="00935BAA"/>
    <w:rsid w:val="00935C15"/>
    <w:rsid w:val="00935C4B"/>
    <w:rsid w:val="00935D14"/>
    <w:rsid w:val="00935D56"/>
    <w:rsid w:val="00935D95"/>
    <w:rsid w:val="00935DEF"/>
    <w:rsid w:val="00935EBC"/>
    <w:rsid w:val="00935ED5"/>
    <w:rsid w:val="00935EE7"/>
    <w:rsid w:val="00935F16"/>
    <w:rsid w:val="00936073"/>
    <w:rsid w:val="0093607E"/>
    <w:rsid w:val="009360BA"/>
    <w:rsid w:val="009360F4"/>
    <w:rsid w:val="00936172"/>
    <w:rsid w:val="00936268"/>
    <w:rsid w:val="009362CB"/>
    <w:rsid w:val="00936301"/>
    <w:rsid w:val="00936303"/>
    <w:rsid w:val="009363DE"/>
    <w:rsid w:val="009365FC"/>
    <w:rsid w:val="009366E4"/>
    <w:rsid w:val="00936814"/>
    <w:rsid w:val="00936855"/>
    <w:rsid w:val="0093685F"/>
    <w:rsid w:val="00936930"/>
    <w:rsid w:val="0093693D"/>
    <w:rsid w:val="0093697A"/>
    <w:rsid w:val="009369B3"/>
    <w:rsid w:val="009369FD"/>
    <w:rsid w:val="00936A50"/>
    <w:rsid w:val="00936A8D"/>
    <w:rsid w:val="00936B02"/>
    <w:rsid w:val="00936B71"/>
    <w:rsid w:val="00936BA3"/>
    <w:rsid w:val="00936CC8"/>
    <w:rsid w:val="00936DBB"/>
    <w:rsid w:val="00936DBC"/>
    <w:rsid w:val="00936EBF"/>
    <w:rsid w:val="00936ED8"/>
    <w:rsid w:val="00936FAF"/>
    <w:rsid w:val="009370C5"/>
    <w:rsid w:val="00937160"/>
    <w:rsid w:val="0093719A"/>
    <w:rsid w:val="009372B1"/>
    <w:rsid w:val="0093731C"/>
    <w:rsid w:val="00937400"/>
    <w:rsid w:val="009374E9"/>
    <w:rsid w:val="009374EA"/>
    <w:rsid w:val="009375B6"/>
    <w:rsid w:val="0093766C"/>
    <w:rsid w:val="009376D8"/>
    <w:rsid w:val="009376EA"/>
    <w:rsid w:val="00937754"/>
    <w:rsid w:val="009377A2"/>
    <w:rsid w:val="009377DF"/>
    <w:rsid w:val="009377EB"/>
    <w:rsid w:val="00937823"/>
    <w:rsid w:val="00937849"/>
    <w:rsid w:val="0093792D"/>
    <w:rsid w:val="00937A17"/>
    <w:rsid w:val="00937A2F"/>
    <w:rsid w:val="00937B19"/>
    <w:rsid w:val="00937C3B"/>
    <w:rsid w:val="00937D1D"/>
    <w:rsid w:val="00937D3C"/>
    <w:rsid w:val="00937D87"/>
    <w:rsid w:val="00937D89"/>
    <w:rsid w:val="00937D91"/>
    <w:rsid w:val="00937D93"/>
    <w:rsid w:val="00937DC4"/>
    <w:rsid w:val="00937DE8"/>
    <w:rsid w:val="00937F41"/>
    <w:rsid w:val="00937FA1"/>
    <w:rsid w:val="00937FF0"/>
    <w:rsid w:val="0094005F"/>
    <w:rsid w:val="009400A9"/>
    <w:rsid w:val="00940119"/>
    <w:rsid w:val="009401A2"/>
    <w:rsid w:val="0094020B"/>
    <w:rsid w:val="00940242"/>
    <w:rsid w:val="00940274"/>
    <w:rsid w:val="009402C8"/>
    <w:rsid w:val="00940344"/>
    <w:rsid w:val="0094034F"/>
    <w:rsid w:val="0094035F"/>
    <w:rsid w:val="0094037B"/>
    <w:rsid w:val="009403E4"/>
    <w:rsid w:val="009404D8"/>
    <w:rsid w:val="009404DF"/>
    <w:rsid w:val="0094064B"/>
    <w:rsid w:val="0094081A"/>
    <w:rsid w:val="0094083A"/>
    <w:rsid w:val="0094083F"/>
    <w:rsid w:val="009408FA"/>
    <w:rsid w:val="0094091A"/>
    <w:rsid w:val="00940934"/>
    <w:rsid w:val="00940B60"/>
    <w:rsid w:val="00940B7F"/>
    <w:rsid w:val="00940C81"/>
    <w:rsid w:val="00940CC3"/>
    <w:rsid w:val="00940CD4"/>
    <w:rsid w:val="00940DE1"/>
    <w:rsid w:val="00940E23"/>
    <w:rsid w:val="00940E97"/>
    <w:rsid w:val="00940F9E"/>
    <w:rsid w:val="00941093"/>
    <w:rsid w:val="009410AF"/>
    <w:rsid w:val="00941194"/>
    <w:rsid w:val="009411A1"/>
    <w:rsid w:val="00941220"/>
    <w:rsid w:val="00941295"/>
    <w:rsid w:val="00941323"/>
    <w:rsid w:val="0094133E"/>
    <w:rsid w:val="009413BE"/>
    <w:rsid w:val="00941456"/>
    <w:rsid w:val="00941499"/>
    <w:rsid w:val="00941517"/>
    <w:rsid w:val="00941527"/>
    <w:rsid w:val="009415C8"/>
    <w:rsid w:val="009415F7"/>
    <w:rsid w:val="00941602"/>
    <w:rsid w:val="009416D7"/>
    <w:rsid w:val="0094175C"/>
    <w:rsid w:val="009417AA"/>
    <w:rsid w:val="009417EE"/>
    <w:rsid w:val="009417F8"/>
    <w:rsid w:val="00941815"/>
    <w:rsid w:val="009418EB"/>
    <w:rsid w:val="009419A2"/>
    <w:rsid w:val="00941A22"/>
    <w:rsid w:val="00941A2E"/>
    <w:rsid w:val="00941ACD"/>
    <w:rsid w:val="00941B19"/>
    <w:rsid w:val="00941B8F"/>
    <w:rsid w:val="00941C11"/>
    <w:rsid w:val="00941C18"/>
    <w:rsid w:val="00941E02"/>
    <w:rsid w:val="00941E51"/>
    <w:rsid w:val="00941EBA"/>
    <w:rsid w:val="00942116"/>
    <w:rsid w:val="0094212B"/>
    <w:rsid w:val="009421A9"/>
    <w:rsid w:val="009421C3"/>
    <w:rsid w:val="00942367"/>
    <w:rsid w:val="0094239C"/>
    <w:rsid w:val="009423B4"/>
    <w:rsid w:val="009423BC"/>
    <w:rsid w:val="009423EC"/>
    <w:rsid w:val="00942462"/>
    <w:rsid w:val="00942586"/>
    <w:rsid w:val="009426A6"/>
    <w:rsid w:val="009426AA"/>
    <w:rsid w:val="00942706"/>
    <w:rsid w:val="009427FC"/>
    <w:rsid w:val="00942808"/>
    <w:rsid w:val="009428FB"/>
    <w:rsid w:val="00942956"/>
    <w:rsid w:val="009429A7"/>
    <w:rsid w:val="00942C2D"/>
    <w:rsid w:val="00942C4A"/>
    <w:rsid w:val="00942CA6"/>
    <w:rsid w:val="00942CB6"/>
    <w:rsid w:val="00942CE9"/>
    <w:rsid w:val="00942D26"/>
    <w:rsid w:val="00942DC0"/>
    <w:rsid w:val="00942E1F"/>
    <w:rsid w:val="00942FE0"/>
    <w:rsid w:val="0094302F"/>
    <w:rsid w:val="0094309F"/>
    <w:rsid w:val="009430A8"/>
    <w:rsid w:val="009430C7"/>
    <w:rsid w:val="009430E1"/>
    <w:rsid w:val="009430E7"/>
    <w:rsid w:val="009430EE"/>
    <w:rsid w:val="00943107"/>
    <w:rsid w:val="00943113"/>
    <w:rsid w:val="00943185"/>
    <w:rsid w:val="009431C0"/>
    <w:rsid w:val="00943275"/>
    <w:rsid w:val="00943299"/>
    <w:rsid w:val="009432D1"/>
    <w:rsid w:val="00943383"/>
    <w:rsid w:val="00943390"/>
    <w:rsid w:val="009433C5"/>
    <w:rsid w:val="009433E5"/>
    <w:rsid w:val="009434F3"/>
    <w:rsid w:val="009434F4"/>
    <w:rsid w:val="00943540"/>
    <w:rsid w:val="0094354C"/>
    <w:rsid w:val="0094359A"/>
    <w:rsid w:val="00943645"/>
    <w:rsid w:val="00943648"/>
    <w:rsid w:val="0094368D"/>
    <w:rsid w:val="009436DF"/>
    <w:rsid w:val="00943753"/>
    <w:rsid w:val="00943805"/>
    <w:rsid w:val="0094384A"/>
    <w:rsid w:val="009439DF"/>
    <w:rsid w:val="00943A1D"/>
    <w:rsid w:val="00943AC7"/>
    <w:rsid w:val="00943AE0"/>
    <w:rsid w:val="00943B11"/>
    <w:rsid w:val="00943C2C"/>
    <w:rsid w:val="00943CFC"/>
    <w:rsid w:val="00943D3D"/>
    <w:rsid w:val="00943D6D"/>
    <w:rsid w:val="00943DAD"/>
    <w:rsid w:val="00943EB0"/>
    <w:rsid w:val="00943ED8"/>
    <w:rsid w:val="00943EEE"/>
    <w:rsid w:val="00943F50"/>
    <w:rsid w:val="00944013"/>
    <w:rsid w:val="009440C1"/>
    <w:rsid w:val="00944104"/>
    <w:rsid w:val="00944280"/>
    <w:rsid w:val="009442A4"/>
    <w:rsid w:val="009442C4"/>
    <w:rsid w:val="0094433F"/>
    <w:rsid w:val="0094438A"/>
    <w:rsid w:val="009443A3"/>
    <w:rsid w:val="009444B1"/>
    <w:rsid w:val="0094453D"/>
    <w:rsid w:val="009445D3"/>
    <w:rsid w:val="00944619"/>
    <w:rsid w:val="00944629"/>
    <w:rsid w:val="00944704"/>
    <w:rsid w:val="0094478E"/>
    <w:rsid w:val="009447C0"/>
    <w:rsid w:val="00944960"/>
    <w:rsid w:val="0094497F"/>
    <w:rsid w:val="00944A67"/>
    <w:rsid w:val="00944A68"/>
    <w:rsid w:val="00944ADC"/>
    <w:rsid w:val="00944AE3"/>
    <w:rsid w:val="00944B07"/>
    <w:rsid w:val="00944BEC"/>
    <w:rsid w:val="00944C08"/>
    <w:rsid w:val="00944C65"/>
    <w:rsid w:val="00944C79"/>
    <w:rsid w:val="00944CF6"/>
    <w:rsid w:val="00944E08"/>
    <w:rsid w:val="00944F10"/>
    <w:rsid w:val="00944F83"/>
    <w:rsid w:val="0094501B"/>
    <w:rsid w:val="00945254"/>
    <w:rsid w:val="009452B3"/>
    <w:rsid w:val="0094538B"/>
    <w:rsid w:val="00945399"/>
    <w:rsid w:val="009454D6"/>
    <w:rsid w:val="00945505"/>
    <w:rsid w:val="009455A5"/>
    <w:rsid w:val="009455FC"/>
    <w:rsid w:val="00945617"/>
    <w:rsid w:val="00945639"/>
    <w:rsid w:val="00945646"/>
    <w:rsid w:val="009457F8"/>
    <w:rsid w:val="0094580F"/>
    <w:rsid w:val="00945877"/>
    <w:rsid w:val="009458BC"/>
    <w:rsid w:val="00945AB8"/>
    <w:rsid w:val="00945B13"/>
    <w:rsid w:val="00945B77"/>
    <w:rsid w:val="00945BFA"/>
    <w:rsid w:val="00945C11"/>
    <w:rsid w:val="00945C31"/>
    <w:rsid w:val="00945CB3"/>
    <w:rsid w:val="00945CF1"/>
    <w:rsid w:val="00945E6D"/>
    <w:rsid w:val="00945E96"/>
    <w:rsid w:val="00945EEF"/>
    <w:rsid w:val="00945F20"/>
    <w:rsid w:val="00945FBB"/>
    <w:rsid w:val="00946034"/>
    <w:rsid w:val="0094604D"/>
    <w:rsid w:val="0094606C"/>
    <w:rsid w:val="009460C2"/>
    <w:rsid w:val="009460E4"/>
    <w:rsid w:val="00946110"/>
    <w:rsid w:val="00946180"/>
    <w:rsid w:val="0094619C"/>
    <w:rsid w:val="009461A1"/>
    <w:rsid w:val="009461CD"/>
    <w:rsid w:val="009461EB"/>
    <w:rsid w:val="00946248"/>
    <w:rsid w:val="0094626D"/>
    <w:rsid w:val="00946275"/>
    <w:rsid w:val="00946397"/>
    <w:rsid w:val="009463B3"/>
    <w:rsid w:val="009464CF"/>
    <w:rsid w:val="009464D1"/>
    <w:rsid w:val="009464E0"/>
    <w:rsid w:val="00946544"/>
    <w:rsid w:val="0094669E"/>
    <w:rsid w:val="009466B2"/>
    <w:rsid w:val="00946708"/>
    <w:rsid w:val="00946737"/>
    <w:rsid w:val="00946746"/>
    <w:rsid w:val="00946749"/>
    <w:rsid w:val="009467AA"/>
    <w:rsid w:val="009467F0"/>
    <w:rsid w:val="0094685D"/>
    <w:rsid w:val="009468C5"/>
    <w:rsid w:val="00946950"/>
    <w:rsid w:val="00946A35"/>
    <w:rsid w:val="00946B1E"/>
    <w:rsid w:val="00946BDC"/>
    <w:rsid w:val="00946BFB"/>
    <w:rsid w:val="00946C32"/>
    <w:rsid w:val="00946C61"/>
    <w:rsid w:val="00946DBC"/>
    <w:rsid w:val="00946ECE"/>
    <w:rsid w:val="00946F11"/>
    <w:rsid w:val="0094701D"/>
    <w:rsid w:val="00947096"/>
    <w:rsid w:val="009471A7"/>
    <w:rsid w:val="009471E6"/>
    <w:rsid w:val="009472CF"/>
    <w:rsid w:val="009472E1"/>
    <w:rsid w:val="009473AB"/>
    <w:rsid w:val="009473F1"/>
    <w:rsid w:val="009475BB"/>
    <w:rsid w:val="009475CA"/>
    <w:rsid w:val="009475DE"/>
    <w:rsid w:val="0094762F"/>
    <w:rsid w:val="009476D1"/>
    <w:rsid w:val="009477E1"/>
    <w:rsid w:val="00947870"/>
    <w:rsid w:val="00947894"/>
    <w:rsid w:val="00947B8C"/>
    <w:rsid w:val="00947B93"/>
    <w:rsid w:val="00947BB3"/>
    <w:rsid w:val="00947BCB"/>
    <w:rsid w:val="00947BEC"/>
    <w:rsid w:val="00947C68"/>
    <w:rsid w:val="00947CA7"/>
    <w:rsid w:val="00947D0C"/>
    <w:rsid w:val="00947D17"/>
    <w:rsid w:val="00947D20"/>
    <w:rsid w:val="00947D72"/>
    <w:rsid w:val="00947DA2"/>
    <w:rsid w:val="00947DD1"/>
    <w:rsid w:val="00947DDF"/>
    <w:rsid w:val="00947EA4"/>
    <w:rsid w:val="00947F0E"/>
    <w:rsid w:val="00947F4B"/>
    <w:rsid w:val="00947FC8"/>
    <w:rsid w:val="00950021"/>
    <w:rsid w:val="009502E9"/>
    <w:rsid w:val="00950305"/>
    <w:rsid w:val="0095030E"/>
    <w:rsid w:val="00950367"/>
    <w:rsid w:val="00950444"/>
    <w:rsid w:val="009504BF"/>
    <w:rsid w:val="009504F2"/>
    <w:rsid w:val="00950511"/>
    <w:rsid w:val="00950572"/>
    <w:rsid w:val="0095058F"/>
    <w:rsid w:val="009505B9"/>
    <w:rsid w:val="009506D3"/>
    <w:rsid w:val="00950728"/>
    <w:rsid w:val="00950750"/>
    <w:rsid w:val="00950759"/>
    <w:rsid w:val="009508B4"/>
    <w:rsid w:val="00950904"/>
    <w:rsid w:val="009509FF"/>
    <w:rsid w:val="00950A2C"/>
    <w:rsid w:val="00950ABD"/>
    <w:rsid w:val="00950AC8"/>
    <w:rsid w:val="00950ACA"/>
    <w:rsid w:val="00950BC6"/>
    <w:rsid w:val="00950BDF"/>
    <w:rsid w:val="00950C23"/>
    <w:rsid w:val="00950C79"/>
    <w:rsid w:val="00950CB1"/>
    <w:rsid w:val="00950D4D"/>
    <w:rsid w:val="00950DEF"/>
    <w:rsid w:val="00950F6C"/>
    <w:rsid w:val="009510ED"/>
    <w:rsid w:val="00951248"/>
    <w:rsid w:val="0095126E"/>
    <w:rsid w:val="00951378"/>
    <w:rsid w:val="00951464"/>
    <w:rsid w:val="00951475"/>
    <w:rsid w:val="00951598"/>
    <w:rsid w:val="009516E3"/>
    <w:rsid w:val="009516FA"/>
    <w:rsid w:val="0095173C"/>
    <w:rsid w:val="00951789"/>
    <w:rsid w:val="009517B5"/>
    <w:rsid w:val="009517C4"/>
    <w:rsid w:val="0095191C"/>
    <w:rsid w:val="0095192A"/>
    <w:rsid w:val="0095194C"/>
    <w:rsid w:val="00951A12"/>
    <w:rsid w:val="00951A6D"/>
    <w:rsid w:val="00951BF9"/>
    <w:rsid w:val="00951C56"/>
    <w:rsid w:val="00951DCA"/>
    <w:rsid w:val="00951EF5"/>
    <w:rsid w:val="00951F48"/>
    <w:rsid w:val="00952058"/>
    <w:rsid w:val="0095217A"/>
    <w:rsid w:val="0095228A"/>
    <w:rsid w:val="00952318"/>
    <w:rsid w:val="00952371"/>
    <w:rsid w:val="0095246E"/>
    <w:rsid w:val="009524B3"/>
    <w:rsid w:val="009524C7"/>
    <w:rsid w:val="009524DF"/>
    <w:rsid w:val="009524EE"/>
    <w:rsid w:val="009525AE"/>
    <w:rsid w:val="009525F7"/>
    <w:rsid w:val="00952604"/>
    <w:rsid w:val="0095263D"/>
    <w:rsid w:val="00952658"/>
    <w:rsid w:val="00952685"/>
    <w:rsid w:val="0095271C"/>
    <w:rsid w:val="00952774"/>
    <w:rsid w:val="009528C9"/>
    <w:rsid w:val="009528EB"/>
    <w:rsid w:val="0095292F"/>
    <w:rsid w:val="0095299D"/>
    <w:rsid w:val="009529A5"/>
    <w:rsid w:val="00952A5C"/>
    <w:rsid w:val="00952B2F"/>
    <w:rsid w:val="00952BC8"/>
    <w:rsid w:val="00952BDD"/>
    <w:rsid w:val="00952BE7"/>
    <w:rsid w:val="00952D3A"/>
    <w:rsid w:val="00952DB8"/>
    <w:rsid w:val="00952DD9"/>
    <w:rsid w:val="00952E29"/>
    <w:rsid w:val="00952F7B"/>
    <w:rsid w:val="00952F8F"/>
    <w:rsid w:val="00952FAF"/>
    <w:rsid w:val="00953173"/>
    <w:rsid w:val="00953200"/>
    <w:rsid w:val="00953284"/>
    <w:rsid w:val="00953318"/>
    <w:rsid w:val="009533AF"/>
    <w:rsid w:val="009533C1"/>
    <w:rsid w:val="009533E5"/>
    <w:rsid w:val="00953400"/>
    <w:rsid w:val="00953401"/>
    <w:rsid w:val="00953463"/>
    <w:rsid w:val="009534E5"/>
    <w:rsid w:val="00953505"/>
    <w:rsid w:val="00953522"/>
    <w:rsid w:val="0095368E"/>
    <w:rsid w:val="009537D6"/>
    <w:rsid w:val="009538F7"/>
    <w:rsid w:val="009538FD"/>
    <w:rsid w:val="009539ED"/>
    <w:rsid w:val="00953AB7"/>
    <w:rsid w:val="00953AE3"/>
    <w:rsid w:val="00953C82"/>
    <w:rsid w:val="00953D47"/>
    <w:rsid w:val="00953D76"/>
    <w:rsid w:val="00953E5B"/>
    <w:rsid w:val="00953E61"/>
    <w:rsid w:val="00953EB2"/>
    <w:rsid w:val="00953F3A"/>
    <w:rsid w:val="00953F58"/>
    <w:rsid w:val="00953F5C"/>
    <w:rsid w:val="0095402C"/>
    <w:rsid w:val="009541D4"/>
    <w:rsid w:val="0095420A"/>
    <w:rsid w:val="00954276"/>
    <w:rsid w:val="0095431C"/>
    <w:rsid w:val="009543EC"/>
    <w:rsid w:val="009543F7"/>
    <w:rsid w:val="009543F9"/>
    <w:rsid w:val="0095449B"/>
    <w:rsid w:val="009544FE"/>
    <w:rsid w:val="009545AD"/>
    <w:rsid w:val="009545EE"/>
    <w:rsid w:val="00954657"/>
    <w:rsid w:val="00954686"/>
    <w:rsid w:val="009546BE"/>
    <w:rsid w:val="009546CD"/>
    <w:rsid w:val="00954750"/>
    <w:rsid w:val="00954768"/>
    <w:rsid w:val="0095476E"/>
    <w:rsid w:val="009547DE"/>
    <w:rsid w:val="0095483E"/>
    <w:rsid w:val="00954932"/>
    <w:rsid w:val="0095495B"/>
    <w:rsid w:val="0095496F"/>
    <w:rsid w:val="00954A98"/>
    <w:rsid w:val="00954ABD"/>
    <w:rsid w:val="00954C02"/>
    <w:rsid w:val="00954C5C"/>
    <w:rsid w:val="00954CA4"/>
    <w:rsid w:val="00954D65"/>
    <w:rsid w:val="00954E5E"/>
    <w:rsid w:val="00954FAC"/>
    <w:rsid w:val="00954FF2"/>
    <w:rsid w:val="0095508C"/>
    <w:rsid w:val="009550A1"/>
    <w:rsid w:val="00955182"/>
    <w:rsid w:val="009551AA"/>
    <w:rsid w:val="009551E9"/>
    <w:rsid w:val="009551EA"/>
    <w:rsid w:val="00955294"/>
    <w:rsid w:val="0095529D"/>
    <w:rsid w:val="009552A5"/>
    <w:rsid w:val="00955346"/>
    <w:rsid w:val="009553BB"/>
    <w:rsid w:val="00955494"/>
    <w:rsid w:val="009554D3"/>
    <w:rsid w:val="009555C8"/>
    <w:rsid w:val="009555F7"/>
    <w:rsid w:val="009555F8"/>
    <w:rsid w:val="009556A2"/>
    <w:rsid w:val="009556D7"/>
    <w:rsid w:val="0095577F"/>
    <w:rsid w:val="00955809"/>
    <w:rsid w:val="00955884"/>
    <w:rsid w:val="00955892"/>
    <w:rsid w:val="009558B9"/>
    <w:rsid w:val="009558F5"/>
    <w:rsid w:val="009559C8"/>
    <w:rsid w:val="00955A4C"/>
    <w:rsid w:val="00955B26"/>
    <w:rsid w:val="00955B82"/>
    <w:rsid w:val="00955C02"/>
    <w:rsid w:val="00955CDC"/>
    <w:rsid w:val="00955D2F"/>
    <w:rsid w:val="00955D8E"/>
    <w:rsid w:val="00955DA4"/>
    <w:rsid w:val="00955DA8"/>
    <w:rsid w:val="00955DB3"/>
    <w:rsid w:val="00955E85"/>
    <w:rsid w:val="00955EC1"/>
    <w:rsid w:val="00955F7A"/>
    <w:rsid w:val="00955FE8"/>
    <w:rsid w:val="00956001"/>
    <w:rsid w:val="00956028"/>
    <w:rsid w:val="00956051"/>
    <w:rsid w:val="0095609C"/>
    <w:rsid w:val="0095615B"/>
    <w:rsid w:val="0095622E"/>
    <w:rsid w:val="00956352"/>
    <w:rsid w:val="009563B6"/>
    <w:rsid w:val="00956484"/>
    <w:rsid w:val="009564AE"/>
    <w:rsid w:val="0095669D"/>
    <w:rsid w:val="009566BB"/>
    <w:rsid w:val="009568DB"/>
    <w:rsid w:val="009569CE"/>
    <w:rsid w:val="009569FC"/>
    <w:rsid w:val="00956A0A"/>
    <w:rsid w:val="00956A3F"/>
    <w:rsid w:val="00956A8C"/>
    <w:rsid w:val="00956B3F"/>
    <w:rsid w:val="00956BBC"/>
    <w:rsid w:val="00956BDE"/>
    <w:rsid w:val="00956C2E"/>
    <w:rsid w:val="00956C32"/>
    <w:rsid w:val="00956DFB"/>
    <w:rsid w:val="00956EDA"/>
    <w:rsid w:val="00956F08"/>
    <w:rsid w:val="00956F26"/>
    <w:rsid w:val="00956F41"/>
    <w:rsid w:val="0095723C"/>
    <w:rsid w:val="0095724F"/>
    <w:rsid w:val="0095727A"/>
    <w:rsid w:val="00957308"/>
    <w:rsid w:val="00957379"/>
    <w:rsid w:val="0095758F"/>
    <w:rsid w:val="00957624"/>
    <w:rsid w:val="009576C3"/>
    <w:rsid w:val="009576CB"/>
    <w:rsid w:val="0095774A"/>
    <w:rsid w:val="0095778F"/>
    <w:rsid w:val="009577D4"/>
    <w:rsid w:val="009578C2"/>
    <w:rsid w:val="00957975"/>
    <w:rsid w:val="00957A14"/>
    <w:rsid w:val="00957A38"/>
    <w:rsid w:val="00957A4D"/>
    <w:rsid w:val="00957B00"/>
    <w:rsid w:val="00957B40"/>
    <w:rsid w:val="00957B87"/>
    <w:rsid w:val="00957C30"/>
    <w:rsid w:val="00957C42"/>
    <w:rsid w:val="00957D9E"/>
    <w:rsid w:val="00957DC7"/>
    <w:rsid w:val="00957E64"/>
    <w:rsid w:val="0096005C"/>
    <w:rsid w:val="0096009D"/>
    <w:rsid w:val="009600A6"/>
    <w:rsid w:val="009600B7"/>
    <w:rsid w:val="009600C4"/>
    <w:rsid w:val="009600EC"/>
    <w:rsid w:val="00960140"/>
    <w:rsid w:val="0096035F"/>
    <w:rsid w:val="009603C2"/>
    <w:rsid w:val="00960456"/>
    <w:rsid w:val="0096046A"/>
    <w:rsid w:val="0096046D"/>
    <w:rsid w:val="009604EA"/>
    <w:rsid w:val="00960562"/>
    <w:rsid w:val="0096064B"/>
    <w:rsid w:val="00960776"/>
    <w:rsid w:val="00960808"/>
    <w:rsid w:val="0096083F"/>
    <w:rsid w:val="00960844"/>
    <w:rsid w:val="0096089F"/>
    <w:rsid w:val="009609A7"/>
    <w:rsid w:val="00960A10"/>
    <w:rsid w:val="00960A26"/>
    <w:rsid w:val="00960A51"/>
    <w:rsid w:val="00960AB1"/>
    <w:rsid w:val="00960AB2"/>
    <w:rsid w:val="00960BAF"/>
    <w:rsid w:val="00960C23"/>
    <w:rsid w:val="00960C4A"/>
    <w:rsid w:val="00960CE9"/>
    <w:rsid w:val="00960D23"/>
    <w:rsid w:val="00960D47"/>
    <w:rsid w:val="00960DB0"/>
    <w:rsid w:val="00960E03"/>
    <w:rsid w:val="00960EE7"/>
    <w:rsid w:val="00960FFE"/>
    <w:rsid w:val="00961015"/>
    <w:rsid w:val="0096104D"/>
    <w:rsid w:val="009610BF"/>
    <w:rsid w:val="0096114C"/>
    <w:rsid w:val="0096136D"/>
    <w:rsid w:val="00961375"/>
    <w:rsid w:val="00961399"/>
    <w:rsid w:val="00961436"/>
    <w:rsid w:val="00961560"/>
    <w:rsid w:val="00961576"/>
    <w:rsid w:val="009615D2"/>
    <w:rsid w:val="00961624"/>
    <w:rsid w:val="00961672"/>
    <w:rsid w:val="009616B5"/>
    <w:rsid w:val="009616CE"/>
    <w:rsid w:val="0096172E"/>
    <w:rsid w:val="00961778"/>
    <w:rsid w:val="0096187B"/>
    <w:rsid w:val="009618A7"/>
    <w:rsid w:val="009618FB"/>
    <w:rsid w:val="00961999"/>
    <w:rsid w:val="00961AC0"/>
    <w:rsid w:val="00961BFA"/>
    <w:rsid w:val="00961CE2"/>
    <w:rsid w:val="00961D96"/>
    <w:rsid w:val="00961EBC"/>
    <w:rsid w:val="00961EDC"/>
    <w:rsid w:val="00961EE7"/>
    <w:rsid w:val="00961F57"/>
    <w:rsid w:val="00961F8C"/>
    <w:rsid w:val="00961F93"/>
    <w:rsid w:val="00962054"/>
    <w:rsid w:val="0096219A"/>
    <w:rsid w:val="009621CA"/>
    <w:rsid w:val="009622F3"/>
    <w:rsid w:val="009623E4"/>
    <w:rsid w:val="00962406"/>
    <w:rsid w:val="00962408"/>
    <w:rsid w:val="00962476"/>
    <w:rsid w:val="009624AD"/>
    <w:rsid w:val="009624BD"/>
    <w:rsid w:val="00962500"/>
    <w:rsid w:val="00962570"/>
    <w:rsid w:val="00962587"/>
    <w:rsid w:val="00962644"/>
    <w:rsid w:val="0096267B"/>
    <w:rsid w:val="0096268F"/>
    <w:rsid w:val="0096270D"/>
    <w:rsid w:val="0096272F"/>
    <w:rsid w:val="00962732"/>
    <w:rsid w:val="009627EC"/>
    <w:rsid w:val="0096281C"/>
    <w:rsid w:val="0096295A"/>
    <w:rsid w:val="0096297D"/>
    <w:rsid w:val="0096299D"/>
    <w:rsid w:val="0096299E"/>
    <w:rsid w:val="00962A0E"/>
    <w:rsid w:val="00962A12"/>
    <w:rsid w:val="00962A34"/>
    <w:rsid w:val="00962C9C"/>
    <w:rsid w:val="00962E11"/>
    <w:rsid w:val="00962E61"/>
    <w:rsid w:val="00962E66"/>
    <w:rsid w:val="00962EB3"/>
    <w:rsid w:val="00962EE8"/>
    <w:rsid w:val="00962F42"/>
    <w:rsid w:val="00963001"/>
    <w:rsid w:val="009630D9"/>
    <w:rsid w:val="009631BF"/>
    <w:rsid w:val="00963219"/>
    <w:rsid w:val="0096322E"/>
    <w:rsid w:val="00963231"/>
    <w:rsid w:val="00963282"/>
    <w:rsid w:val="00963336"/>
    <w:rsid w:val="009633ED"/>
    <w:rsid w:val="00963400"/>
    <w:rsid w:val="00963422"/>
    <w:rsid w:val="0096342A"/>
    <w:rsid w:val="0096344C"/>
    <w:rsid w:val="009634C8"/>
    <w:rsid w:val="00963547"/>
    <w:rsid w:val="0096358C"/>
    <w:rsid w:val="009635A7"/>
    <w:rsid w:val="009635EF"/>
    <w:rsid w:val="00963615"/>
    <w:rsid w:val="00963617"/>
    <w:rsid w:val="00963644"/>
    <w:rsid w:val="00963824"/>
    <w:rsid w:val="00963831"/>
    <w:rsid w:val="009638D5"/>
    <w:rsid w:val="009638F4"/>
    <w:rsid w:val="0096390E"/>
    <w:rsid w:val="0096392E"/>
    <w:rsid w:val="00963A0B"/>
    <w:rsid w:val="00963A41"/>
    <w:rsid w:val="00963AD4"/>
    <w:rsid w:val="00963B03"/>
    <w:rsid w:val="00963B28"/>
    <w:rsid w:val="00963B78"/>
    <w:rsid w:val="00963C04"/>
    <w:rsid w:val="00963C63"/>
    <w:rsid w:val="00963C76"/>
    <w:rsid w:val="00963C81"/>
    <w:rsid w:val="00963CFF"/>
    <w:rsid w:val="00963D3B"/>
    <w:rsid w:val="00963EE1"/>
    <w:rsid w:val="00964032"/>
    <w:rsid w:val="00964037"/>
    <w:rsid w:val="0096404B"/>
    <w:rsid w:val="00964072"/>
    <w:rsid w:val="00964095"/>
    <w:rsid w:val="009641E9"/>
    <w:rsid w:val="00964216"/>
    <w:rsid w:val="009642AC"/>
    <w:rsid w:val="00964398"/>
    <w:rsid w:val="00964453"/>
    <w:rsid w:val="00964468"/>
    <w:rsid w:val="00964555"/>
    <w:rsid w:val="0096459B"/>
    <w:rsid w:val="00964615"/>
    <w:rsid w:val="009646A2"/>
    <w:rsid w:val="009646D9"/>
    <w:rsid w:val="009646F3"/>
    <w:rsid w:val="0096472F"/>
    <w:rsid w:val="00964789"/>
    <w:rsid w:val="00964804"/>
    <w:rsid w:val="00964846"/>
    <w:rsid w:val="009648E6"/>
    <w:rsid w:val="0096496A"/>
    <w:rsid w:val="0096498E"/>
    <w:rsid w:val="009649C9"/>
    <w:rsid w:val="009649F6"/>
    <w:rsid w:val="00964AF9"/>
    <w:rsid w:val="00964B31"/>
    <w:rsid w:val="00964B3A"/>
    <w:rsid w:val="00964B51"/>
    <w:rsid w:val="00964B67"/>
    <w:rsid w:val="00964D4C"/>
    <w:rsid w:val="00964D8F"/>
    <w:rsid w:val="00964DEB"/>
    <w:rsid w:val="00964E92"/>
    <w:rsid w:val="009650B2"/>
    <w:rsid w:val="00965133"/>
    <w:rsid w:val="00965178"/>
    <w:rsid w:val="009651EF"/>
    <w:rsid w:val="00965239"/>
    <w:rsid w:val="00965355"/>
    <w:rsid w:val="00965418"/>
    <w:rsid w:val="00965439"/>
    <w:rsid w:val="009654A0"/>
    <w:rsid w:val="009654AF"/>
    <w:rsid w:val="009656E6"/>
    <w:rsid w:val="009657C8"/>
    <w:rsid w:val="0096582D"/>
    <w:rsid w:val="009658DB"/>
    <w:rsid w:val="00965997"/>
    <w:rsid w:val="009659B9"/>
    <w:rsid w:val="00965A38"/>
    <w:rsid w:val="00965A9E"/>
    <w:rsid w:val="00965AF7"/>
    <w:rsid w:val="00965B9B"/>
    <w:rsid w:val="00965CBA"/>
    <w:rsid w:val="00965CD8"/>
    <w:rsid w:val="00965D77"/>
    <w:rsid w:val="00965D82"/>
    <w:rsid w:val="00965E1B"/>
    <w:rsid w:val="00965E4B"/>
    <w:rsid w:val="00965EF0"/>
    <w:rsid w:val="00966055"/>
    <w:rsid w:val="009660A3"/>
    <w:rsid w:val="00966106"/>
    <w:rsid w:val="00966142"/>
    <w:rsid w:val="009662A7"/>
    <w:rsid w:val="009662F0"/>
    <w:rsid w:val="009663CB"/>
    <w:rsid w:val="00966569"/>
    <w:rsid w:val="00966578"/>
    <w:rsid w:val="0096657E"/>
    <w:rsid w:val="009665E8"/>
    <w:rsid w:val="009665FB"/>
    <w:rsid w:val="00966641"/>
    <w:rsid w:val="0096666D"/>
    <w:rsid w:val="009666E5"/>
    <w:rsid w:val="00966765"/>
    <w:rsid w:val="0096684F"/>
    <w:rsid w:val="009668A2"/>
    <w:rsid w:val="009668AF"/>
    <w:rsid w:val="00966945"/>
    <w:rsid w:val="00966959"/>
    <w:rsid w:val="009669CB"/>
    <w:rsid w:val="009669CE"/>
    <w:rsid w:val="009669FE"/>
    <w:rsid w:val="00966A21"/>
    <w:rsid w:val="00966A47"/>
    <w:rsid w:val="00966AE2"/>
    <w:rsid w:val="00966AE4"/>
    <w:rsid w:val="00966B0D"/>
    <w:rsid w:val="00966B21"/>
    <w:rsid w:val="00966B4F"/>
    <w:rsid w:val="00966C62"/>
    <w:rsid w:val="00966C9E"/>
    <w:rsid w:val="00966CBB"/>
    <w:rsid w:val="00966D06"/>
    <w:rsid w:val="00966E32"/>
    <w:rsid w:val="00966E6E"/>
    <w:rsid w:val="00966E7C"/>
    <w:rsid w:val="00966EB4"/>
    <w:rsid w:val="00966F99"/>
    <w:rsid w:val="00966FA3"/>
    <w:rsid w:val="00966FB8"/>
    <w:rsid w:val="009670E4"/>
    <w:rsid w:val="00967187"/>
    <w:rsid w:val="009671E7"/>
    <w:rsid w:val="0096724A"/>
    <w:rsid w:val="009672C7"/>
    <w:rsid w:val="00967427"/>
    <w:rsid w:val="00967456"/>
    <w:rsid w:val="009676AB"/>
    <w:rsid w:val="00967793"/>
    <w:rsid w:val="00967839"/>
    <w:rsid w:val="00967858"/>
    <w:rsid w:val="0096786F"/>
    <w:rsid w:val="009678D3"/>
    <w:rsid w:val="0096792C"/>
    <w:rsid w:val="009679E9"/>
    <w:rsid w:val="00967ADD"/>
    <w:rsid w:val="00967BC3"/>
    <w:rsid w:val="00967C53"/>
    <w:rsid w:val="00967C5D"/>
    <w:rsid w:val="00967C80"/>
    <w:rsid w:val="00967E94"/>
    <w:rsid w:val="00967ED7"/>
    <w:rsid w:val="00967EE4"/>
    <w:rsid w:val="00967F87"/>
    <w:rsid w:val="00967FC0"/>
    <w:rsid w:val="0097002B"/>
    <w:rsid w:val="00970031"/>
    <w:rsid w:val="0097006F"/>
    <w:rsid w:val="0097009E"/>
    <w:rsid w:val="009700FA"/>
    <w:rsid w:val="00970160"/>
    <w:rsid w:val="00970161"/>
    <w:rsid w:val="0097021A"/>
    <w:rsid w:val="0097025D"/>
    <w:rsid w:val="00970297"/>
    <w:rsid w:val="009702A4"/>
    <w:rsid w:val="0097043B"/>
    <w:rsid w:val="009704B7"/>
    <w:rsid w:val="009704C5"/>
    <w:rsid w:val="00970510"/>
    <w:rsid w:val="0097058F"/>
    <w:rsid w:val="00970777"/>
    <w:rsid w:val="00970788"/>
    <w:rsid w:val="00970833"/>
    <w:rsid w:val="009708B2"/>
    <w:rsid w:val="00970945"/>
    <w:rsid w:val="00970946"/>
    <w:rsid w:val="00970A71"/>
    <w:rsid w:val="00970B18"/>
    <w:rsid w:val="00970BE4"/>
    <w:rsid w:val="00970C31"/>
    <w:rsid w:val="00970C81"/>
    <w:rsid w:val="00970D95"/>
    <w:rsid w:val="00970E95"/>
    <w:rsid w:val="00970FE1"/>
    <w:rsid w:val="009710B5"/>
    <w:rsid w:val="00971175"/>
    <w:rsid w:val="00971223"/>
    <w:rsid w:val="009712CB"/>
    <w:rsid w:val="009714D5"/>
    <w:rsid w:val="00971583"/>
    <w:rsid w:val="009715A5"/>
    <w:rsid w:val="0097162C"/>
    <w:rsid w:val="009716F8"/>
    <w:rsid w:val="0097177E"/>
    <w:rsid w:val="009717B9"/>
    <w:rsid w:val="00971876"/>
    <w:rsid w:val="009718A8"/>
    <w:rsid w:val="009718EF"/>
    <w:rsid w:val="0097196F"/>
    <w:rsid w:val="00971996"/>
    <w:rsid w:val="009719A6"/>
    <w:rsid w:val="009719BF"/>
    <w:rsid w:val="009719F2"/>
    <w:rsid w:val="00971ABB"/>
    <w:rsid w:val="00971AEA"/>
    <w:rsid w:val="00971C87"/>
    <w:rsid w:val="00971C90"/>
    <w:rsid w:val="00971CA2"/>
    <w:rsid w:val="00971DFC"/>
    <w:rsid w:val="00971E2C"/>
    <w:rsid w:val="00971E73"/>
    <w:rsid w:val="00971EA5"/>
    <w:rsid w:val="00971EDD"/>
    <w:rsid w:val="00971F58"/>
    <w:rsid w:val="00971F93"/>
    <w:rsid w:val="00971FAB"/>
    <w:rsid w:val="00971FB5"/>
    <w:rsid w:val="009720B6"/>
    <w:rsid w:val="0097210A"/>
    <w:rsid w:val="00972131"/>
    <w:rsid w:val="00972155"/>
    <w:rsid w:val="009721B4"/>
    <w:rsid w:val="009721C6"/>
    <w:rsid w:val="009721FE"/>
    <w:rsid w:val="009722F0"/>
    <w:rsid w:val="00972482"/>
    <w:rsid w:val="009724F8"/>
    <w:rsid w:val="00972507"/>
    <w:rsid w:val="0097252C"/>
    <w:rsid w:val="009725E1"/>
    <w:rsid w:val="0097269C"/>
    <w:rsid w:val="0097277E"/>
    <w:rsid w:val="009727D9"/>
    <w:rsid w:val="009727E2"/>
    <w:rsid w:val="00972878"/>
    <w:rsid w:val="00972885"/>
    <w:rsid w:val="00972914"/>
    <w:rsid w:val="00972918"/>
    <w:rsid w:val="00972952"/>
    <w:rsid w:val="00972A32"/>
    <w:rsid w:val="00972A56"/>
    <w:rsid w:val="00972A58"/>
    <w:rsid w:val="00972ACF"/>
    <w:rsid w:val="00972B61"/>
    <w:rsid w:val="00972C49"/>
    <w:rsid w:val="00972D71"/>
    <w:rsid w:val="00972DE4"/>
    <w:rsid w:val="00972E40"/>
    <w:rsid w:val="00972E73"/>
    <w:rsid w:val="00972EFC"/>
    <w:rsid w:val="00972F00"/>
    <w:rsid w:val="00972F16"/>
    <w:rsid w:val="0097304A"/>
    <w:rsid w:val="00973294"/>
    <w:rsid w:val="009732DE"/>
    <w:rsid w:val="00973323"/>
    <w:rsid w:val="0097333C"/>
    <w:rsid w:val="0097334D"/>
    <w:rsid w:val="0097337A"/>
    <w:rsid w:val="009734BB"/>
    <w:rsid w:val="0097350C"/>
    <w:rsid w:val="0097355F"/>
    <w:rsid w:val="00973564"/>
    <w:rsid w:val="009736AF"/>
    <w:rsid w:val="009736F3"/>
    <w:rsid w:val="00973791"/>
    <w:rsid w:val="0097384F"/>
    <w:rsid w:val="009738A2"/>
    <w:rsid w:val="009738A5"/>
    <w:rsid w:val="0097391B"/>
    <w:rsid w:val="009739A1"/>
    <w:rsid w:val="009739D6"/>
    <w:rsid w:val="00973A5F"/>
    <w:rsid w:val="00973AFB"/>
    <w:rsid w:val="00973B52"/>
    <w:rsid w:val="00973BB6"/>
    <w:rsid w:val="00973BD4"/>
    <w:rsid w:val="00973C1F"/>
    <w:rsid w:val="00973CB9"/>
    <w:rsid w:val="00973D1A"/>
    <w:rsid w:val="00973DEF"/>
    <w:rsid w:val="00973E45"/>
    <w:rsid w:val="00973E90"/>
    <w:rsid w:val="00973ED8"/>
    <w:rsid w:val="00973F0B"/>
    <w:rsid w:val="009740DD"/>
    <w:rsid w:val="00974140"/>
    <w:rsid w:val="0097418C"/>
    <w:rsid w:val="009741E8"/>
    <w:rsid w:val="0097426E"/>
    <w:rsid w:val="00974270"/>
    <w:rsid w:val="009742B0"/>
    <w:rsid w:val="009742CE"/>
    <w:rsid w:val="00974315"/>
    <w:rsid w:val="00974331"/>
    <w:rsid w:val="0097434F"/>
    <w:rsid w:val="009743FD"/>
    <w:rsid w:val="00974485"/>
    <w:rsid w:val="009745C7"/>
    <w:rsid w:val="0097461E"/>
    <w:rsid w:val="00974674"/>
    <w:rsid w:val="009746A0"/>
    <w:rsid w:val="009746DA"/>
    <w:rsid w:val="009747B1"/>
    <w:rsid w:val="009747B6"/>
    <w:rsid w:val="009748B7"/>
    <w:rsid w:val="0097498A"/>
    <w:rsid w:val="00974997"/>
    <w:rsid w:val="009749F8"/>
    <w:rsid w:val="00974A58"/>
    <w:rsid w:val="00974ABC"/>
    <w:rsid w:val="00974B89"/>
    <w:rsid w:val="00974B96"/>
    <w:rsid w:val="00974BC0"/>
    <w:rsid w:val="00974C3D"/>
    <w:rsid w:val="00974C86"/>
    <w:rsid w:val="00974CB3"/>
    <w:rsid w:val="00974CDE"/>
    <w:rsid w:val="00974D1D"/>
    <w:rsid w:val="00974D7D"/>
    <w:rsid w:val="00974E4E"/>
    <w:rsid w:val="00974E80"/>
    <w:rsid w:val="00974EAB"/>
    <w:rsid w:val="00974F01"/>
    <w:rsid w:val="00974F1B"/>
    <w:rsid w:val="00974F21"/>
    <w:rsid w:val="00974F34"/>
    <w:rsid w:val="00974FA7"/>
    <w:rsid w:val="00975016"/>
    <w:rsid w:val="00975086"/>
    <w:rsid w:val="00975089"/>
    <w:rsid w:val="009750C8"/>
    <w:rsid w:val="00975158"/>
    <w:rsid w:val="009751E8"/>
    <w:rsid w:val="009751FC"/>
    <w:rsid w:val="009752D4"/>
    <w:rsid w:val="009752F6"/>
    <w:rsid w:val="00975311"/>
    <w:rsid w:val="00975472"/>
    <w:rsid w:val="00975482"/>
    <w:rsid w:val="009754A7"/>
    <w:rsid w:val="0097550D"/>
    <w:rsid w:val="00975540"/>
    <w:rsid w:val="00975557"/>
    <w:rsid w:val="009756E9"/>
    <w:rsid w:val="0097573B"/>
    <w:rsid w:val="009757F1"/>
    <w:rsid w:val="00975899"/>
    <w:rsid w:val="009759D0"/>
    <w:rsid w:val="00975A55"/>
    <w:rsid w:val="00975A96"/>
    <w:rsid w:val="00975ACF"/>
    <w:rsid w:val="00975BB7"/>
    <w:rsid w:val="00975BEF"/>
    <w:rsid w:val="00975C7D"/>
    <w:rsid w:val="00975C7F"/>
    <w:rsid w:val="00975D17"/>
    <w:rsid w:val="00975F03"/>
    <w:rsid w:val="0097603A"/>
    <w:rsid w:val="009760D2"/>
    <w:rsid w:val="00976165"/>
    <w:rsid w:val="00976239"/>
    <w:rsid w:val="009762D5"/>
    <w:rsid w:val="00976303"/>
    <w:rsid w:val="0097631D"/>
    <w:rsid w:val="00976542"/>
    <w:rsid w:val="009767B1"/>
    <w:rsid w:val="00976851"/>
    <w:rsid w:val="0097687A"/>
    <w:rsid w:val="009768B9"/>
    <w:rsid w:val="00976915"/>
    <w:rsid w:val="00976924"/>
    <w:rsid w:val="00976A2A"/>
    <w:rsid w:val="00976A5B"/>
    <w:rsid w:val="00976A7D"/>
    <w:rsid w:val="00976AE0"/>
    <w:rsid w:val="00976B4E"/>
    <w:rsid w:val="00976D0B"/>
    <w:rsid w:val="00976D25"/>
    <w:rsid w:val="00976D49"/>
    <w:rsid w:val="00976D7D"/>
    <w:rsid w:val="00976DA6"/>
    <w:rsid w:val="00976DD9"/>
    <w:rsid w:val="00976EE9"/>
    <w:rsid w:val="00976EFA"/>
    <w:rsid w:val="00976F0E"/>
    <w:rsid w:val="00976F39"/>
    <w:rsid w:val="00976F54"/>
    <w:rsid w:val="00976F9C"/>
    <w:rsid w:val="00976FA1"/>
    <w:rsid w:val="00976FAD"/>
    <w:rsid w:val="00976FF7"/>
    <w:rsid w:val="00977006"/>
    <w:rsid w:val="00977076"/>
    <w:rsid w:val="00977090"/>
    <w:rsid w:val="00977172"/>
    <w:rsid w:val="00977311"/>
    <w:rsid w:val="009773EC"/>
    <w:rsid w:val="0097743A"/>
    <w:rsid w:val="009774FA"/>
    <w:rsid w:val="00977883"/>
    <w:rsid w:val="009778ED"/>
    <w:rsid w:val="00977919"/>
    <w:rsid w:val="00977A49"/>
    <w:rsid w:val="00977A57"/>
    <w:rsid w:val="00977A77"/>
    <w:rsid w:val="00977AAE"/>
    <w:rsid w:val="00977B48"/>
    <w:rsid w:val="00977C42"/>
    <w:rsid w:val="00977DE7"/>
    <w:rsid w:val="00977E6A"/>
    <w:rsid w:val="00977ED7"/>
    <w:rsid w:val="009800D5"/>
    <w:rsid w:val="00980111"/>
    <w:rsid w:val="00980166"/>
    <w:rsid w:val="00980196"/>
    <w:rsid w:val="009801DF"/>
    <w:rsid w:val="009801E4"/>
    <w:rsid w:val="009801F7"/>
    <w:rsid w:val="00980226"/>
    <w:rsid w:val="0098035D"/>
    <w:rsid w:val="0098038D"/>
    <w:rsid w:val="00980401"/>
    <w:rsid w:val="00980445"/>
    <w:rsid w:val="00980463"/>
    <w:rsid w:val="00980471"/>
    <w:rsid w:val="0098047B"/>
    <w:rsid w:val="009804D7"/>
    <w:rsid w:val="009804E7"/>
    <w:rsid w:val="00980537"/>
    <w:rsid w:val="00980562"/>
    <w:rsid w:val="00980613"/>
    <w:rsid w:val="009806A1"/>
    <w:rsid w:val="00980719"/>
    <w:rsid w:val="00980868"/>
    <w:rsid w:val="00980A48"/>
    <w:rsid w:val="00980C34"/>
    <w:rsid w:val="00980D41"/>
    <w:rsid w:val="00980D50"/>
    <w:rsid w:val="00980D5B"/>
    <w:rsid w:val="00980DEB"/>
    <w:rsid w:val="00980E38"/>
    <w:rsid w:val="00980EE8"/>
    <w:rsid w:val="00980F07"/>
    <w:rsid w:val="00980F37"/>
    <w:rsid w:val="00981004"/>
    <w:rsid w:val="0098108E"/>
    <w:rsid w:val="00981144"/>
    <w:rsid w:val="00981159"/>
    <w:rsid w:val="00981169"/>
    <w:rsid w:val="009811AB"/>
    <w:rsid w:val="00981294"/>
    <w:rsid w:val="009812CB"/>
    <w:rsid w:val="009812D7"/>
    <w:rsid w:val="00981358"/>
    <w:rsid w:val="009813CF"/>
    <w:rsid w:val="0098146D"/>
    <w:rsid w:val="009814B9"/>
    <w:rsid w:val="009814E1"/>
    <w:rsid w:val="00981641"/>
    <w:rsid w:val="009816BB"/>
    <w:rsid w:val="009816EF"/>
    <w:rsid w:val="0098174A"/>
    <w:rsid w:val="009817E4"/>
    <w:rsid w:val="00981854"/>
    <w:rsid w:val="00981880"/>
    <w:rsid w:val="0098193F"/>
    <w:rsid w:val="00981985"/>
    <w:rsid w:val="00981A4C"/>
    <w:rsid w:val="00981BFB"/>
    <w:rsid w:val="00981C8C"/>
    <w:rsid w:val="00981D16"/>
    <w:rsid w:val="00981D7D"/>
    <w:rsid w:val="00981D96"/>
    <w:rsid w:val="00981E8F"/>
    <w:rsid w:val="00981ECF"/>
    <w:rsid w:val="00981F55"/>
    <w:rsid w:val="00981F70"/>
    <w:rsid w:val="00981FD2"/>
    <w:rsid w:val="0098209D"/>
    <w:rsid w:val="009820D4"/>
    <w:rsid w:val="009820E1"/>
    <w:rsid w:val="00982120"/>
    <w:rsid w:val="00982194"/>
    <w:rsid w:val="009822D5"/>
    <w:rsid w:val="0098230C"/>
    <w:rsid w:val="00982349"/>
    <w:rsid w:val="00982384"/>
    <w:rsid w:val="00982391"/>
    <w:rsid w:val="009823BE"/>
    <w:rsid w:val="009823D0"/>
    <w:rsid w:val="00982424"/>
    <w:rsid w:val="0098245A"/>
    <w:rsid w:val="0098250E"/>
    <w:rsid w:val="00982617"/>
    <w:rsid w:val="009826D4"/>
    <w:rsid w:val="009827FA"/>
    <w:rsid w:val="009828A7"/>
    <w:rsid w:val="00982910"/>
    <w:rsid w:val="00982920"/>
    <w:rsid w:val="00982989"/>
    <w:rsid w:val="0098299B"/>
    <w:rsid w:val="009829A2"/>
    <w:rsid w:val="00982B17"/>
    <w:rsid w:val="00982B90"/>
    <w:rsid w:val="00982C4E"/>
    <w:rsid w:val="00982C7B"/>
    <w:rsid w:val="00982C8B"/>
    <w:rsid w:val="00982C9E"/>
    <w:rsid w:val="00982D16"/>
    <w:rsid w:val="00982D35"/>
    <w:rsid w:val="00982D92"/>
    <w:rsid w:val="00982DD5"/>
    <w:rsid w:val="00982DFE"/>
    <w:rsid w:val="00982E2B"/>
    <w:rsid w:val="00982E61"/>
    <w:rsid w:val="00982EBF"/>
    <w:rsid w:val="00982F50"/>
    <w:rsid w:val="00982F75"/>
    <w:rsid w:val="00982FDD"/>
    <w:rsid w:val="00983018"/>
    <w:rsid w:val="0098313A"/>
    <w:rsid w:val="0098318A"/>
    <w:rsid w:val="009831A8"/>
    <w:rsid w:val="009831B2"/>
    <w:rsid w:val="009831E4"/>
    <w:rsid w:val="009831EF"/>
    <w:rsid w:val="00983209"/>
    <w:rsid w:val="0098322C"/>
    <w:rsid w:val="0098326E"/>
    <w:rsid w:val="00983270"/>
    <w:rsid w:val="009832C6"/>
    <w:rsid w:val="009832F7"/>
    <w:rsid w:val="00983343"/>
    <w:rsid w:val="009833A2"/>
    <w:rsid w:val="009833B5"/>
    <w:rsid w:val="009833B7"/>
    <w:rsid w:val="00983405"/>
    <w:rsid w:val="009834EB"/>
    <w:rsid w:val="0098361C"/>
    <w:rsid w:val="00983771"/>
    <w:rsid w:val="009837A8"/>
    <w:rsid w:val="009837FF"/>
    <w:rsid w:val="00983801"/>
    <w:rsid w:val="00983805"/>
    <w:rsid w:val="00983806"/>
    <w:rsid w:val="0098381D"/>
    <w:rsid w:val="00983882"/>
    <w:rsid w:val="0098389E"/>
    <w:rsid w:val="0098397D"/>
    <w:rsid w:val="00983A30"/>
    <w:rsid w:val="00983A7F"/>
    <w:rsid w:val="00983AA8"/>
    <w:rsid w:val="00983B1C"/>
    <w:rsid w:val="00983B27"/>
    <w:rsid w:val="00983C24"/>
    <w:rsid w:val="00983C58"/>
    <w:rsid w:val="00983CE0"/>
    <w:rsid w:val="00983CE2"/>
    <w:rsid w:val="00983DF8"/>
    <w:rsid w:val="00983E00"/>
    <w:rsid w:val="00983E3B"/>
    <w:rsid w:val="00983E4D"/>
    <w:rsid w:val="00983E58"/>
    <w:rsid w:val="00983EB3"/>
    <w:rsid w:val="00983F6A"/>
    <w:rsid w:val="00984079"/>
    <w:rsid w:val="009840DE"/>
    <w:rsid w:val="0098413A"/>
    <w:rsid w:val="00984148"/>
    <w:rsid w:val="009841E5"/>
    <w:rsid w:val="0098427E"/>
    <w:rsid w:val="009842BC"/>
    <w:rsid w:val="009842F9"/>
    <w:rsid w:val="0098432C"/>
    <w:rsid w:val="00984376"/>
    <w:rsid w:val="00984399"/>
    <w:rsid w:val="009843B4"/>
    <w:rsid w:val="009843FA"/>
    <w:rsid w:val="009844C2"/>
    <w:rsid w:val="00984721"/>
    <w:rsid w:val="00984743"/>
    <w:rsid w:val="009847DE"/>
    <w:rsid w:val="00984821"/>
    <w:rsid w:val="0098482F"/>
    <w:rsid w:val="0098489E"/>
    <w:rsid w:val="009848F5"/>
    <w:rsid w:val="0098497F"/>
    <w:rsid w:val="00984984"/>
    <w:rsid w:val="00984990"/>
    <w:rsid w:val="009849BE"/>
    <w:rsid w:val="009849D3"/>
    <w:rsid w:val="00984A06"/>
    <w:rsid w:val="00984A43"/>
    <w:rsid w:val="00984AD7"/>
    <w:rsid w:val="00984B47"/>
    <w:rsid w:val="00984BB1"/>
    <w:rsid w:val="00984BC4"/>
    <w:rsid w:val="00984C4D"/>
    <w:rsid w:val="00984CAE"/>
    <w:rsid w:val="00984DC7"/>
    <w:rsid w:val="00984EE2"/>
    <w:rsid w:val="00984FDA"/>
    <w:rsid w:val="00984FF8"/>
    <w:rsid w:val="00985060"/>
    <w:rsid w:val="0098509D"/>
    <w:rsid w:val="009850DA"/>
    <w:rsid w:val="009850F6"/>
    <w:rsid w:val="00985144"/>
    <w:rsid w:val="0098517E"/>
    <w:rsid w:val="0098517F"/>
    <w:rsid w:val="00985197"/>
    <w:rsid w:val="009851DB"/>
    <w:rsid w:val="009852BF"/>
    <w:rsid w:val="009852D0"/>
    <w:rsid w:val="009852D9"/>
    <w:rsid w:val="00985333"/>
    <w:rsid w:val="00985396"/>
    <w:rsid w:val="00985484"/>
    <w:rsid w:val="00985486"/>
    <w:rsid w:val="009854C2"/>
    <w:rsid w:val="0098564A"/>
    <w:rsid w:val="00985719"/>
    <w:rsid w:val="00985760"/>
    <w:rsid w:val="0098579A"/>
    <w:rsid w:val="009857A8"/>
    <w:rsid w:val="009857F7"/>
    <w:rsid w:val="0098582A"/>
    <w:rsid w:val="00985895"/>
    <w:rsid w:val="0098590A"/>
    <w:rsid w:val="00985A1F"/>
    <w:rsid w:val="00985A76"/>
    <w:rsid w:val="00985B1B"/>
    <w:rsid w:val="00985B2B"/>
    <w:rsid w:val="00985B4A"/>
    <w:rsid w:val="00985B4C"/>
    <w:rsid w:val="00985B54"/>
    <w:rsid w:val="00985BAB"/>
    <w:rsid w:val="00985BC9"/>
    <w:rsid w:val="00985C12"/>
    <w:rsid w:val="00985C35"/>
    <w:rsid w:val="00985CB7"/>
    <w:rsid w:val="00985D27"/>
    <w:rsid w:val="00985D35"/>
    <w:rsid w:val="00985E9C"/>
    <w:rsid w:val="00985EF2"/>
    <w:rsid w:val="00985F42"/>
    <w:rsid w:val="00985F9B"/>
    <w:rsid w:val="0098611D"/>
    <w:rsid w:val="00986223"/>
    <w:rsid w:val="009862D6"/>
    <w:rsid w:val="00986410"/>
    <w:rsid w:val="009864D2"/>
    <w:rsid w:val="00986502"/>
    <w:rsid w:val="0098656D"/>
    <w:rsid w:val="0098659D"/>
    <w:rsid w:val="009866D8"/>
    <w:rsid w:val="0098679B"/>
    <w:rsid w:val="009867BE"/>
    <w:rsid w:val="0098680C"/>
    <w:rsid w:val="009868B1"/>
    <w:rsid w:val="0098693F"/>
    <w:rsid w:val="00986965"/>
    <w:rsid w:val="00986A24"/>
    <w:rsid w:val="00986A28"/>
    <w:rsid w:val="00986B09"/>
    <w:rsid w:val="00986B12"/>
    <w:rsid w:val="00986B6E"/>
    <w:rsid w:val="00986B8F"/>
    <w:rsid w:val="00986BFA"/>
    <w:rsid w:val="00986C54"/>
    <w:rsid w:val="00986C6C"/>
    <w:rsid w:val="00986C94"/>
    <w:rsid w:val="00986CFC"/>
    <w:rsid w:val="00986D73"/>
    <w:rsid w:val="00986DCD"/>
    <w:rsid w:val="00986DE7"/>
    <w:rsid w:val="00986DF9"/>
    <w:rsid w:val="00986E60"/>
    <w:rsid w:val="00986EA2"/>
    <w:rsid w:val="00986EA8"/>
    <w:rsid w:val="00986EB5"/>
    <w:rsid w:val="00986F83"/>
    <w:rsid w:val="00986FFA"/>
    <w:rsid w:val="00987024"/>
    <w:rsid w:val="00987106"/>
    <w:rsid w:val="0098715A"/>
    <w:rsid w:val="0098715D"/>
    <w:rsid w:val="009871AB"/>
    <w:rsid w:val="009871E7"/>
    <w:rsid w:val="00987227"/>
    <w:rsid w:val="00987237"/>
    <w:rsid w:val="00987272"/>
    <w:rsid w:val="009872D0"/>
    <w:rsid w:val="009872F2"/>
    <w:rsid w:val="009872F5"/>
    <w:rsid w:val="0098738A"/>
    <w:rsid w:val="009873B9"/>
    <w:rsid w:val="009873DE"/>
    <w:rsid w:val="0098745A"/>
    <w:rsid w:val="0098750D"/>
    <w:rsid w:val="00987559"/>
    <w:rsid w:val="00987658"/>
    <w:rsid w:val="009877DC"/>
    <w:rsid w:val="009877F2"/>
    <w:rsid w:val="009877F4"/>
    <w:rsid w:val="00987873"/>
    <w:rsid w:val="00987879"/>
    <w:rsid w:val="009878B3"/>
    <w:rsid w:val="009878B7"/>
    <w:rsid w:val="00987925"/>
    <w:rsid w:val="00987A54"/>
    <w:rsid w:val="00987A72"/>
    <w:rsid w:val="00987A7D"/>
    <w:rsid w:val="00987B35"/>
    <w:rsid w:val="00987C54"/>
    <w:rsid w:val="00987CAE"/>
    <w:rsid w:val="00987D70"/>
    <w:rsid w:val="00987E09"/>
    <w:rsid w:val="00987E64"/>
    <w:rsid w:val="00987EAF"/>
    <w:rsid w:val="00987EFE"/>
    <w:rsid w:val="00987FF0"/>
    <w:rsid w:val="00990013"/>
    <w:rsid w:val="0099006C"/>
    <w:rsid w:val="00990132"/>
    <w:rsid w:val="009901AF"/>
    <w:rsid w:val="00990223"/>
    <w:rsid w:val="009902A7"/>
    <w:rsid w:val="00990464"/>
    <w:rsid w:val="009904A8"/>
    <w:rsid w:val="00990623"/>
    <w:rsid w:val="00990689"/>
    <w:rsid w:val="009906F4"/>
    <w:rsid w:val="0099080A"/>
    <w:rsid w:val="0099086C"/>
    <w:rsid w:val="0099087A"/>
    <w:rsid w:val="00990969"/>
    <w:rsid w:val="00990AB2"/>
    <w:rsid w:val="00990C6A"/>
    <w:rsid w:val="00990DD1"/>
    <w:rsid w:val="00990DD7"/>
    <w:rsid w:val="00990E1D"/>
    <w:rsid w:val="00990E81"/>
    <w:rsid w:val="00990F76"/>
    <w:rsid w:val="00990FA9"/>
    <w:rsid w:val="009911CC"/>
    <w:rsid w:val="009912D4"/>
    <w:rsid w:val="009913FA"/>
    <w:rsid w:val="00991463"/>
    <w:rsid w:val="00991661"/>
    <w:rsid w:val="009916E4"/>
    <w:rsid w:val="00991858"/>
    <w:rsid w:val="009918F4"/>
    <w:rsid w:val="0099190E"/>
    <w:rsid w:val="009919F9"/>
    <w:rsid w:val="00991A0E"/>
    <w:rsid w:val="00991B0C"/>
    <w:rsid w:val="00991B15"/>
    <w:rsid w:val="00991B2B"/>
    <w:rsid w:val="00991B78"/>
    <w:rsid w:val="00991C1A"/>
    <w:rsid w:val="00991C48"/>
    <w:rsid w:val="00991C77"/>
    <w:rsid w:val="00991E50"/>
    <w:rsid w:val="00991E6B"/>
    <w:rsid w:val="00991EA0"/>
    <w:rsid w:val="00991F13"/>
    <w:rsid w:val="00991FD8"/>
    <w:rsid w:val="00992065"/>
    <w:rsid w:val="00992070"/>
    <w:rsid w:val="00992076"/>
    <w:rsid w:val="00992195"/>
    <w:rsid w:val="009921C9"/>
    <w:rsid w:val="0099224D"/>
    <w:rsid w:val="00992292"/>
    <w:rsid w:val="009922DD"/>
    <w:rsid w:val="009922E5"/>
    <w:rsid w:val="00992363"/>
    <w:rsid w:val="0099237D"/>
    <w:rsid w:val="009923C4"/>
    <w:rsid w:val="009923DC"/>
    <w:rsid w:val="009923ED"/>
    <w:rsid w:val="00992454"/>
    <w:rsid w:val="0099257E"/>
    <w:rsid w:val="00992587"/>
    <w:rsid w:val="009925C5"/>
    <w:rsid w:val="00992635"/>
    <w:rsid w:val="009926F2"/>
    <w:rsid w:val="0099293F"/>
    <w:rsid w:val="00992A2C"/>
    <w:rsid w:val="00992A71"/>
    <w:rsid w:val="00992AF5"/>
    <w:rsid w:val="00992B0C"/>
    <w:rsid w:val="00992BAE"/>
    <w:rsid w:val="00992D6F"/>
    <w:rsid w:val="00992DBD"/>
    <w:rsid w:val="00992DD6"/>
    <w:rsid w:val="00992DF1"/>
    <w:rsid w:val="00992E61"/>
    <w:rsid w:val="00992EA6"/>
    <w:rsid w:val="00992F2F"/>
    <w:rsid w:val="00992FFA"/>
    <w:rsid w:val="00993060"/>
    <w:rsid w:val="00993071"/>
    <w:rsid w:val="009930DE"/>
    <w:rsid w:val="00993111"/>
    <w:rsid w:val="0099315A"/>
    <w:rsid w:val="009931A0"/>
    <w:rsid w:val="009931F1"/>
    <w:rsid w:val="00993201"/>
    <w:rsid w:val="00993330"/>
    <w:rsid w:val="009933E0"/>
    <w:rsid w:val="00993415"/>
    <w:rsid w:val="00993470"/>
    <w:rsid w:val="0099347F"/>
    <w:rsid w:val="00993514"/>
    <w:rsid w:val="009935D3"/>
    <w:rsid w:val="009935E9"/>
    <w:rsid w:val="00993888"/>
    <w:rsid w:val="009938DE"/>
    <w:rsid w:val="00993B12"/>
    <w:rsid w:val="00993BF0"/>
    <w:rsid w:val="00993D4A"/>
    <w:rsid w:val="00993D60"/>
    <w:rsid w:val="00993DEC"/>
    <w:rsid w:val="00993E0A"/>
    <w:rsid w:val="00993E3D"/>
    <w:rsid w:val="00993E96"/>
    <w:rsid w:val="00993F08"/>
    <w:rsid w:val="00993FA8"/>
    <w:rsid w:val="00993FBA"/>
    <w:rsid w:val="00993FE0"/>
    <w:rsid w:val="00993FF0"/>
    <w:rsid w:val="00994096"/>
    <w:rsid w:val="00994139"/>
    <w:rsid w:val="009941DB"/>
    <w:rsid w:val="009942DA"/>
    <w:rsid w:val="0099430C"/>
    <w:rsid w:val="00994386"/>
    <w:rsid w:val="00994394"/>
    <w:rsid w:val="00994443"/>
    <w:rsid w:val="00994456"/>
    <w:rsid w:val="00994649"/>
    <w:rsid w:val="00994688"/>
    <w:rsid w:val="009946AE"/>
    <w:rsid w:val="009946B4"/>
    <w:rsid w:val="00994726"/>
    <w:rsid w:val="00994761"/>
    <w:rsid w:val="009947E5"/>
    <w:rsid w:val="009948F8"/>
    <w:rsid w:val="00994977"/>
    <w:rsid w:val="0099499F"/>
    <w:rsid w:val="009949BF"/>
    <w:rsid w:val="00994A9D"/>
    <w:rsid w:val="00994AFA"/>
    <w:rsid w:val="00994BB1"/>
    <w:rsid w:val="00994CB2"/>
    <w:rsid w:val="00994CBD"/>
    <w:rsid w:val="00994CC9"/>
    <w:rsid w:val="00994CEC"/>
    <w:rsid w:val="00994CF3"/>
    <w:rsid w:val="00994D35"/>
    <w:rsid w:val="00994D6C"/>
    <w:rsid w:val="00994D91"/>
    <w:rsid w:val="00994E38"/>
    <w:rsid w:val="0099510A"/>
    <w:rsid w:val="0099510E"/>
    <w:rsid w:val="009951A6"/>
    <w:rsid w:val="009952AD"/>
    <w:rsid w:val="009952B8"/>
    <w:rsid w:val="009952CA"/>
    <w:rsid w:val="009952E8"/>
    <w:rsid w:val="009952EB"/>
    <w:rsid w:val="0099532B"/>
    <w:rsid w:val="0099533A"/>
    <w:rsid w:val="009953CC"/>
    <w:rsid w:val="009953D6"/>
    <w:rsid w:val="00995427"/>
    <w:rsid w:val="00995498"/>
    <w:rsid w:val="00995541"/>
    <w:rsid w:val="0099555E"/>
    <w:rsid w:val="009955FD"/>
    <w:rsid w:val="009956BB"/>
    <w:rsid w:val="009956FA"/>
    <w:rsid w:val="0099571B"/>
    <w:rsid w:val="0099575A"/>
    <w:rsid w:val="00995762"/>
    <w:rsid w:val="009957A3"/>
    <w:rsid w:val="009958EC"/>
    <w:rsid w:val="0099593B"/>
    <w:rsid w:val="009959A9"/>
    <w:rsid w:val="009959BB"/>
    <w:rsid w:val="00995A03"/>
    <w:rsid w:val="00995A18"/>
    <w:rsid w:val="00995A9C"/>
    <w:rsid w:val="00995B94"/>
    <w:rsid w:val="00995BD6"/>
    <w:rsid w:val="00995C35"/>
    <w:rsid w:val="00995C71"/>
    <w:rsid w:val="00995CB6"/>
    <w:rsid w:val="00995CC0"/>
    <w:rsid w:val="00995DD4"/>
    <w:rsid w:val="00995ED7"/>
    <w:rsid w:val="00996006"/>
    <w:rsid w:val="00996032"/>
    <w:rsid w:val="009960D0"/>
    <w:rsid w:val="00996111"/>
    <w:rsid w:val="00996120"/>
    <w:rsid w:val="0099614F"/>
    <w:rsid w:val="009961EA"/>
    <w:rsid w:val="0099624B"/>
    <w:rsid w:val="00996286"/>
    <w:rsid w:val="009962B0"/>
    <w:rsid w:val="00996346"/>
    <w:rsid w:val="0099635E"/>
    <w:rsid w:val="00996393"/>
    <w:rsid w:val="009963DB"/>
    <w:rsid w:val="0099643D"/>
    <w:rsid w:val="009964B9"/>
    <w:rsid w:val="00996530"/>
    <w:rsid w:val="009965F7"/>
    <w:rsid w:val="0099669D"/>
    <w:rsid w:val="009966AA"/>
    <w:rsid w:val="009967D3"/>
    <w:rsid w:val="00996980"/>
    <w:rsid w:val="0099699A"/>
    <w:rsid w:val="009969B8"/>
    <w:rsid w:val="009969EB"/>
    <w:rsid w:val="00996A42"/>
    <w:rsid w:val="00996A5C"/>
    <w:rsid w:val="00996B85"/>
    <w:rsid w:val="00996CD3"/>
    <w:rsid w:val="00996D13"/>
    <w:rsid w:val="00996D55"/>
    <w:rsid w:val="00996D93"/>
    <w:rsid w:val="00996E3A"/>
    <w:rsid w:val="00996EBF"/>
    <w:rsid w:val="00996ED5"/>
    <w:rsid w:val="00996F06"/>
    <w:rsid w:val="00996F26"/>
    <w:rsid w:val="00997023"/>
    <w:rsid w:val="0099707F"/>
    <w:rsid w:val="009970C7"/>
    <w:rsid w:val="009972D8"/>
    <w:rsid w:val="009973AB"/>
    <w:rsid w:val="0099743F"/>
    <w:rsid w:val="0099747F"/>
    <w:rsid w:val="009974AF"/>
    <w:rsid w:val="00997508"/>
    <w:rsid w:val="009975A4"/>
    <w:rsid w:val="009975DF"/>
    <w:rsid w:val="00997643"/>
    <w:rsid w:val="00997665"/>
    <w:rsid w:val="009976D4"/>
    <w:rsid w:val="0099775D"/>
    <w:rsid w:val="009977BD"/>
    <w:rsid w:val="0099780F"/>
    <w:rsid w:val="009978CF"/>
    <w:rsid w:val="00997900"/>
    <w:rsid w:val="00997973"/>
    <w:rsid w:val="00997975"/>
    <w:rsid w:val="009979B3"/>
    <w:rsid w:val="00997B11"/>
    <w:rsid w:val="00997BAD"/>
    <w:rsid w:val="00997C7E"/>
    <w:rsid w:val="00997CB1"/>
    <w:rsid w:val="00997D91"/>
    <w:rsid w:val="00997E57"/>
    <w:rsid w:val="00997E94"/>
    <w:rsid w:val="00997ECA"/>
    <w:rsid w:val="00997F64"/>
    <w:rsid w:val="009A0011"/>
    <w:rsid w:val="009A0107"/>
    <w:rsid w:val="009A0108"/>
    <w:rsid w:val="009A0161"/>
    <w:rsid w:val="009A01F3"/>
    <w:rsid w:val="009A02C3"/>
    <w:rsid w:val="009A0379"/>
    <w:rsid w:val="009A03D2"/>
    <w:rsid w:val="009A0412"/>
    <w:rsid w:val="009A0433"/>
    <w:rsid w:val="009A047A"/>
    <w:rsid w:val="009A0510"/>
    <w:rsid w:val="009A052E"/>
    <w:rsid w:val="009A056E"/>
    <w:rsid w:val="009A05A1"/>
    <w:rsid w:val="009A05B1"/>
    <w:rsid w:val="009A05EA"/>
    <w:rsid w:val="009A060F"/>
    <w:rsid w:val="009A06E5"/>
    <w:rsid w:val="009A0713"/>
    <w:rsid w:val="009A0755"/>
    <w:rsid w:val="009A078D"/>
    <w:rsid w:val="009A08A0"/>
    <w:rsid w:val="009A08EF"/>
    <w:rsid w:val="009A09A3"/>
    <w:rsid w:val="009A09EE"/>
    <w:rsid w:val="009A09F5"/>
    <w:rsid w:val="009A0A86"/>
    <w:rsid w:val="009A0B0B"/>
    <w:rsid w:val="009A0B0F"/>
    <w:rsid w:val="009A0B3D"/>
    <w:rsid w:val="009A0C37"/>
    <w:rsid w:val="009A0CBE"/>
    <w:rsid w:val="009A0E2F"/>
    <w:rsid w:val="009A0EF3"/>
    <w:rsid w:val="009A0EFB"/>
    <w:rsid w:val="009A0F63"/>
    <w:rsid w:val="009A0F6B"/>
    <w:rsid w:val="009A0F86"/>
    <w:rsid w:val="009A0FB8"/>
    <w:rsid w:val="009A10FD"/>
    <w:rsid w:val="009A1158"/>
    <w:rsid w:val="009A120A"/>
    <w:rsid w:val="009A122C"/>
    <w:rsid w:val="009A125E"/>
    <w:rsid w:val="009A1294"/>
    <w:rsid w:val="009A12F1"/>
    <w:rsid w:val="009A1305"/>
    <w:rsid w:val="009A137F"/>
    <w:rsid w:val="009A13DE"/>
    <w:rsid w:val="009A1453"/>
    <w:rsid w:val="009A151E"/>
    <w:rsid w:val="009A1591"/>
    <w:rsid w:val="009A1738"/>
    <w:rsid w:val="009A174F"/>
    <w:rsid w:val="009A177B"/>
    <w:rsid w:val="009A1817"/>
    <w:rsid w:val="009A1829"/>
    <w:rsid w:val="009A188C"/>
    <w:rsid w:val="009A195A"/>
    <w:rsid w:val="009A19AF"/>
    <w:rsid w:val="009A1B27"/>
    <w:rsid w:val="009A1B2E"/>
    <w:rsid w:val="009A1BA6"/>
    <w:rsid w:val="009A1BD8"/>
    <w:rsid w:val="009A1C75"/>
    <w:rsid w:val="009A1D79"/>
    <w:rsid w:val="009A1DF4"/>
    <w:rsid w:val="009A1E64"/>
    <w:rsid w:val="009A1EEA"/>
    <w:rsid w:val="009A1F92"/>
    <w:rsid w:val="009A1FA4"/>
    <w:rsid w:val="009A1FB2"/>
    <w:rsid w:val="009A2018"/>
    <w:rsid w:val="009A209F"/>
    <w:rsid w:val="009A20AE"/>
    <w:rsid w:val="009A20EF"/>
    <w:rsid w:val="009A22B6"/>
    <w:rsid w:val="009A2312"/>
    <w:rsid w:val="009A2482"/>
    <w:rsid w:val="009A24BC"/>
    <w:rsid w:val="009A24C0"/>
    <w:rsid w:val="009A24E8"/>
    <w:rsid w:val="009A24F2"/>
    <w:rsid w:val="009A251F"/>
    <w:rsid w:val="009A25CE"/>
    <w:rsid w:val="009A2602"/>
    <w:rsid w:val="009A27BE"/>
    <w:rsid w:val="009A2800"/>
    <w:rsid w:val="009A285A"/>
    <w:rsid w:val="009A28E9"/>
    <w:rsid w:val="009A29AC"/>
    <w:rsid w:val="009A29DF"/>
    <w:rsid w:val="009A2A17"/>
    <w:rsid w:val="009A2A1E"/>
    <w:rsid w:val="009A2B2B"/>
    <w:rsid w:val="009A2B60"/>
    <w:rsid w:val="009A2B87"/>
    <w:rsid w:val="009A2BDC"/>
    <w:rsid w:val="009A2C4B"/>
    <w:rsid w:val="009A2C88"/>
    <w:rsid w:val="009A2D6B"/>
    <w:rsid w:val="009A2E2A"/>
    <w:rsid w:val="009A2F21"/>
    <w:rsid w:val="009A2FBF"/>
    <w:rsid w:val="009A2FFC"/>
    <w:rsid w:val="009A3172"/>
    <w:rsid w:val="009A3218"/>
    <w:rsid w:val="009A327A"/>
    <w:rsid w:val="009A32E1"/>
    <w:rsid w:val="009A3365"/>
    <w:rsid w:val="009A3457"/>
    <w:rsid w:val="009A34CA"/>
    <w:rsid w:val="009A3510"/>
    <w:rsid w:val="009A3533"/>
    <w:rsid w:val="009A3610"/>
    <w:rsid w:val="009A3615"/>
    <w:rsid w:val="009A3729"/>
    <w:rsid w:val="009A375A"/>
    <w:rsid w:val="009A3798"/>
    <w:rsid w:val="009A37E2"/>
    <w:rsid w:val="009A3805"/>
    <w:rsid w:val="009A386D"/>
    <w:rsid w:val="009A3968"/>
    <w:rsid w:val="009A3A1E"/>
    <w:rsid w:val="009A3B45"/>
    <w:rsid w:val="009A3B54"/>
    <w:rsid w:val="009A3C6E"/>
    <w:rsid w:val="009A3C70"/>
    <w:rsid w:val="009A3C86"/>
    <w:rsid w:val="009A3D51"/>
    <w:rsid w:val="009A3D81"/>
    <w:rsid w:val="009A3D94"/>
    <w:rsid w:val="009A3E00"/>
    <w:rsid w:val="009A3E09"/>
    <w:rsid w:val="009A3F8F"/>
    <w:rsid w:val="009A3FB1"/>
    <w:rsid w:val="009A3FEB"/>
    <w:rsid w:val="009A40BD"/>
    <w:rsid w:val="009A4126"/>
    <w:rsid w:val="009A4143"/>
    <w:rsid w:val="009A415B"/>
    <w:rsid w:val="009A41D6"/>
    <w:rsid w:val="009A41DA"/>
    <w:rsid w:val="009A4240"/>
    <w:rsid w:val="009A4254"/>
    <w:rsid w:val="009A4348"/>
    <w:rsid w:val="009A4398"/>
    <w:rsid w:val="009A43B3"/>
    <w:rsid w:val="009A444E"/>
    <w:rsid w:val="009A44DD"/>
    <w:rsid w:val="009A458A"/>
    <w:rsid w:val="009A4644"/>
    <w:rsid w:val="009A46B4"/>
    <w:rsid w:val="009A47BB"/>
    <w:rsid w:val="009A47F0"/>
    <w:rsid w:val="009A486F"/>
    <w:rsid w:val="009A492A"/>
    <w:rsid w:val="009A49A0"/>
    <w:rsid w:val="009A49F8"/>
    <w:rsid w:val="009A4ABA"/>
    <w:rsid w:val="009A4BB4"/>
    <w:rsid w:val="009A4BBC"/>
    <w:rsid w:val="009A4C1F"/>
    <w:rsid w:val="009A4C7A"/>
    <w:rsid w:val="009A4CC8"/>
    <w:rsid w:val="009A4CE2"/>
    <w:rsid w:val="009A4EE4"/>
    <w:rsid w:val="009A4F1D"/>
    <w:rsid w:val="009A504E"/>
    <w:rsid w:val="009A5050"/>
    <w:rsid w:val="009A5135"/>
    <w:rsid w:val="009A514C"/>
    <w:rsid w:val="009A5165"/>
    <w:rsid w:val="009A5248"/>
    <w:rsid w:val="009A52CC"/>
    <w:rsid w:val="009A533B"/>
    <w:rsid w:val="009A538A"/>
    <w:rsid w:val="009A54AD"/>
    <w:rsid w:val="009A558D"/>
    <w:rsid w:val="009A5600"/>
    <w:rsid w:val="009A5717"/>
    <w:rsid w:val="009A5791"/>
    <w:rsid w:val="009A5860"/>
    <w:rsid w:val="009A5881"/>
    <w:rsid w:val="009A589B"/>
    <w:rsid w:val="009A58F1"/>
    <w:rsid w:val="009A5961"/>
    <w:rsid w:val="009A5968"/>
    <w:rsid w:val="009A5A1B"/>
    <w:rsid w:val="009A5A4B"/>
    <w:rsid w:val="009A5A91"/>
    <w:rsid w:val="009A5B6D"/>
    <w:rsid w:val="009A5BA0"/>
    <w:rsid w:val="009A5C57"/>
    <w:rsid w:val="009A5C86"/>
    <w:rsid w:val="009A5D65"/>
    <w:rsid w:val="009A5DD1"/>
    <w:rsid w:val="009A5F62"/>
    <w:rsid w:val="009A5F69"/>
    <w:rsid w:val="009A5FA8"/>
    <w:rsid w:val="009A5FD3"/>
    <w:rsid w:val="009A6091"/>
    <w:rsid w:val="009A60BC"/>
    <w:rsid w:val="009A625A"/>
    <w:rsid w:val="009A627A"/>
    <w:rsid w:val="009A62FE"/>
    <w:rsid w:val="009A6319"/>
    <w:rsid w:val="009A633B"/>
    <w:rsid w:val="009A6365"/>
    <w:rsid w:val="009A6370"/>
    <w:rsid w:val="009A63D5"/>
    <w:rsid w:val="009A63FD"/>
    <w:rsid w:val="009A6475"/>
    <w:rsid w:val="009A64B1"/>
    <w:rsid w:val="009A6543"/>
    <w:rsid w:val="009A661D"/>
    <w:rsid w:val="009A669D"/>
    <w:rsid w:val="009A66A9"/>
    <w:rsid w:val="009A67FE"/>
    <w:rsid w:val="009A68DF"/>
    <w:rsid w:val="009A693E"/>
    <w:rsid w:val="009A6981"/>
    <w:rsid w:val="009A698E"/>
    <w:rsid w:val="009A6A62"/>
    <w:rsid w:val="009A6A6F"/>
    <w:rsid w:val="009A6A89"/>
    <w:rsid w:val="009A6A99"/>
    <w:rsid w:val="009A6B07"/>
    <w:rsid w:val="009A6B4C"/>
    <w:rsid w:val="009A6BC7"/>
    <w:rsid w:val="009A6C0E"/>
    <w:rsid w:val="009A6D9C"/>
    <w:rsid w:val="009A6E5B"/>
    <w:rsid w:val="009A6E9A"/>
    <w:rsid w:val="009A6F00"/>
    <w:rsid w:val="009A6F53"/>
    <w:rsid w:val="009A7033"/>
    <w:rsid w:val="009A7054"/>
    <w:rsid w:val="009A7060"/>
    <w:rsid w:val="009A70CD"/>
    <w:rsid w:val="009A712C"/>
    <w:rsid w:val="009A71AF"/>
    <w:rsid w:val="009A723C"/>
    <w:rsid w:val="009A729A"/>
    <w:rsid w:val="009A7406"/>
    <w:rsid w:val="009A7491"/>
    <w:rsid w:val="009A74FB"/>
    <w:rsid w:val="009A7526"/>
    <w:rsid w:val="009A752A"/>
    <w:rsid w:val="009A7692"/>
    <w:rsid w:val="009A76C5"/>
    <w:rsid w:val="009A774E"/>
    <w:rsid w:val="009A775C"/>
    <w:rsid w:val="009A77DC"/>
    <w:rsid w:val="009A77ED"/>
    <w:rsid w:val="009A782A"/>
    <w:rsid w:val="009A7890"/>
    <w:rsid w:val="009A789E"/>
    <w:rsid w:val="009A7938"/>
    <w:rsid w:val="009A7C15"/>
    <w:rsid w:val="009A7C35"/>
    <w:rsid w:val="009A7C9F"/>
    <w:rsid w:val="009A7CA0"/>
    <w:rsid w:val="009A7D24"/>
    <w:rsid w:val="009A7D88"/>
    <w:rsid w:val="009A7DA8"/>
    <w:rsid w:val="009A7DE3"/>
    <w:rsid w:val="009A7E50"/>
    <w:rsid w:val="009A7EAB"/>
    <w:rsid w:val="009A7F4E"/>
    <w:rsid w:val="009B0074"/>
    <w:rsid w:val="009B008F"/>
    <w:rsid w:val="009B0206"/>
    <w:rsid w:val="009B0395"/>
    <w:rsid w:val="009B03CD"/>
    <w:rsid w:val="009B0529"/>
    <w:rsid w:val="009B05C0"/>
    <w:rsid w:val="009B05C6"/>
    <w:rsid w:val="009B061F"/>
    <w:rsid w:val="009B062D"/>
    <w:rsid w:val="009B074A"/>
    <w:rsid w:val="009B07DE"/>
    <w:rsid w:val="009B082E"/>
    <w:rsid w:val="009B084C"/>
    <w:rsid w:val="009B0A20"/>
    <w:rsid w:val="009B0A72"/>
    <w:rsid w:val="009B0ABF"/>
    <w:rsid w:val="009B0BBA"/>
    <w:rsid w:val="009B0C41"/>
    <w:rsid w:val="009B0CD0"/>
    <w:rsid w:val="009B0DB6"/>
    <w:rsid w:val="009B101B"/>
    <w:rsid w:val="009B10AC"/>
    <w:rsid w:val="009B10EB"/>
    <w:rsid w:val="009B1122"/>
    <w:rsid w:val="009B1164"/>
    <w:rsid w:val="009B11CF"/>
    <w:rsid w:val="009B11F3"/>
    <w:rsid w:val="009B1232"/>
    <w:rsid w:val="009B15BB"/>
    <w:rsid w:val="009B15D1"/>
    <w:rsid w:val="009B15F5"/>
    <w:rsid w:val="009B1684"/>
    <w:rsid w:val="009B16A1"/>
    <w:rsid w:val="009B16CD"/>
    <w:rsid w:val="009B1763"/>
    <w:rsid w:val="009B186A"/>
    <w:rsid w:val="009B1872"/>
    <w:rsid w:val="009B18A5"/>
    <w:rsid w:val="009B18AF"/>
    <w:rsid w:val="009B18CC"/>
    <w:rsid w:val="009B18DA"/>
    <w:rsid w:val="009B18EA"/>
    <w:rsid w:val="009B191A"/>
    <w:rsid w:val="009B1A5B"/>
    <w:rsid w:val="009B1AFE"/>
    <w:rsid w:val="009B1C9D"/>
    <w:rsid w:val="009B1D80"/>
    <w:rsid w:val="009B1DB8"/>
    <w:rsid w:val="009B1DED"/>
    <w:rsid w:val="009B1DFA"/>
    <w:rsid w:val="009B1EC4"/>
    <w:rsid w:val="009B1F10"/>
    <w:rsid w:val="009B2022"/>
    <w:rsid w:val="009B225E"/>
    <w:rsid w:val="009B2345"/>
    <w:rsid w:val="009B2385"/>
    <w:rsid w:val="009B23B6"/>
    <w:rsid w:val="009B2411"/>
    <w:rsid w:val="009B24A0"/>
    <w:rsid w:val="009B24AB"/>
    <w:rsid w:val="009B24CB"/>
    <w:rsid w:val="009B253E"/>
    <w:rsid w:val="009B2599"/>
    <w:rsid w:val="009B25EE"/>
    <w:rsid w:val="009B2655"/>
    <w:rsid w:val="009B2734"/>
    <w:rsid w:val="009B2738"/>
    <w:rsid w:val="009B276A"/>
    <w:rsid w:val="009B2813"/>
    <w:rsid w:val="009B2C2A"/>
    <w:rsid w:val="009B2EF1"/>
    <w:rsid w:val="009B2F05"/>
    <w:rsid w:val="009B3020"/>
    <w:rsid w:val="009B30A2"/>
    <w:rsid w:val="009B30BC"/>
    <w:rsid w:val="009B30BD"/>
    <w:rsid w:val="009B30E1"/>
    <w:rsid w:val="009B30E8"/>
    <w:rsid w:val="009B3184"/>
    <w:rsid w:val="009B318F"/>
    <w:rsid w:val="009B3243"/>
    <w:rsid w:val="009B3250"/>
    <w:rsid w:val="009B3340"/>
    <w:rsid w:val="009B33B4"/>
    <w:rsid w:val="009B34A1"/>
    <w:rsid w:val="009B34A4"/>
    <w:rsid w:val="009B34C9"/>
    <w:rsid w:val="009B34EE"/>
    <w:rsid w:val="009B34F1"/>
    <w:rsid w:val="009B3567"/>
    <w:rsid w:val="009B35A4"/>
    <w:rsid w:val="009B3604"/>
    <w:rsid w:val="009B365B"/>
    <w:rsid w:val="009B37DC"/>
    <w:rsid w:val="009B3856"/>
    <w:rsid w:val="009B3873"/>
    <w:rsid w:val="009B392E"/>
    <w:rsid w:val="009B399A"/>
    <w:rsid w:val="009B3B06"/>
    <w:rsid w:val="009B3B14"/>
    <w:rsid w:val="009B3B73"/>
    <w:rsid w:val="009B3BC0"/>
    <w:rsid w:val="009B3BD2"/>
    <w:rsid w:val="009B3E02"/>
    <w:rsid w:val="009B3F1E"/>
    <w:rsid w:val="009B3FFD"/>
    <w:rsid w:val="009B4092"/>
    <w:rsid w:val="009B411F"/>
    <w:rsid w:val="009B41F0"/>
    <w:rsid w:val="009B427C"/>
    <w:rsid w:val="009B42D9"/>
    <w:rsid w:val="009B43F9"/>
    <w:rsid w:val="009B442E"/>
    <w:rsid w:val="009B4451"/>
    <w:rsid w:val="009B445F"/>
    <w:rsid w:val="009B4493"/>
    <w:rsid w:val="009B44E8"/>
    <w:rsid w:val="009B450D"/>
    <w:rsid w:val="009B4575"/>
    <w:rsid w:val="009B458A"/>
    <w:rsid w:val="009B4646"/>
    <w:rsid w:val="009B469F"/>
    <w:rsid w:val="009B46DC"/>
    <w:rsid w:val="009B473F"/>
    <w:rsid w:val="009B476A"/>
    <w:rsid w:val="009B48C2"/>
    <w:rsid w:val="009B4A76"/>
    <w:rsid w:val="009B4B59"/>
    <w:rsid w:val="009B4B69"/>
    <w:rsid w:val="009B4B74"/>
    <w:rsid w:val="009B4BDD"/>
    <w:rsid w:val="009B4C2A"/>
    <w:rsid w:val="009B4C97"/>
    <w:rsid w:val="009B4CAF"/>
    <w:rsid w:val="009B4CD5"/>
    <w:rsid w:val="009B4D37"/>
    <w:rsid w:val="009B4D3B"/>
    <w:rsid w:val="009B4D54"/>
    <w:rsid w:val="009B4D99"/>
    <w:rsid w:val="009B4E0A"/>
    <w:rsid w:val="009B4E32"/>
    <w:rsid w:val="009B4F2A"/>
    <w:rsid w:val="009B5089"/>
    <w:rsid w:val="009B50E7"/>
    <w:rsid w:val="009B51F3"/>
    <w:rsid w:val="009B52A9"/>
    <w:rsid w:val="009B52F4"/>
    <w:rsid w:val="009B5326"/>
    <w:rsid w:val="009B53C5"/>
    <w:rsid w:val="009B53C6"/>
    <w:rsid w:val="009B540E"/>
    <w:rsid w:val="009B541D"/>
    <w:rsid w:val="009B551B"/>
    <w:rsid w:val="009B556C"/>
    <w:rsid w:val="009B55A3"/>
    <w:rsid w:val="009B55CB"/>
    <w:rsid w:val="009B55E7"/>
    <w:rsid w:val="009B5701"/>
    <w:rsid w:val="009B5763"/>
    <w:rsid w:val="009B5775"/>
    <w:rsid w:val="009B5779"/>
    <w:rsid w:val="009B57FD"/>
    <w:rsid w:val="009B580D"/>
    <w:rsid w:val="009B5877"/>
    <w:rsid w:val="009B58AB"/>
    <w:rsid w:val="009B5905"/>
    <w:rsid w:val="009B5937"/>
    <w:rsid w:val="009B5A95"/>
    <w:rsid w:val="009B5AB8"/>
    <w:rsid w:val="009B5B38"/>
    <w:rsid w:val="009B5B39"/>
    <w:rsid w:val="009B5B5E"/>
    <w:rsid w:val="009B5BE4"/>
    <w:rsid w:val="009B5C28"/>
    <w:rsid w:val="009B5C2E"/>
    <w:rsid w:val="009B5C8D"/>
    <w:rsid w:val="009B5E2F"/>
    <w:rsid w:val="009B5E3F"/>
    <w:rsid w:val="009B5E58"/>
    <w:rsid w:val="009B5E9F"/>
    <w:rsid w:val="009B5F32"/>
    <w:rsid w:val="009B5FF8"/>
    <w:rsid w:val="009B601C"/>
    <w:rsid w:val="009B60AC"/>
    <w:rsid w:val="009B60C2"/>
    <w:rsid w:val="009B6108"/>
    <w:rsid w:val="009B6119"/>
    <w:rsid w:val="009B6170"/>
    <w:rsid w:val="009B6185"/>
    <w:rsid w:val="009B6219"/>
    <w:rsid w:val="009B6282"/>
    <w:rsid w:val="009B62F2"/>
    <w:rsid w:val="009B63EA"/>
    <w:rsid w:val="009B6455"/>
    <w:rsid w:val="009B6530"/>
    <w:rsid w:val="009B6561"/>
    <w:rsid w:val="009B6569"/>
    <w:rsid w:val="009B6661"/>
    <w:rsid w:val="009B67BC"/>
    <w:rsid w:val="009B686A"/>
    <w:rsid w:val="009B68D2"/>
    <w:rsid w:val="009B68E1"/>
    <w:rsid w:val="009B69D2"/>
    <w:rsid w:val="009B6A77"/>
    <w:rsid w:val="009B6A8D"/>
    <w:rsid w:val="009B6AA6"/>
    <w:rsid w:val="009B6ABD"/>
    <w:rsid w:val="009B6B36"/>
    <w:rsid w:val="009B6BD5"/>
    <w:rsid w:val="009B6CD9"/>
    <w:rsid w:val="009B6CEE"/>
    <w:rsid w:val="009B6E7E"/>
    <w:rsid w:val="009B6F0B"/>
    <w:rsid w:val="009B7008"/>
    <w:rsid w:val="009B705A"/>
    <w:rsid w:val="009B70CD"/>
    <w:rsid w:val="009B718F"/>
    <w:rsid w:val="009B71AA"/>
    <w:rsid w:val="009B71F8"/>
    <w:rsid w:val="009B7247"/>
    <w:rsid w:val="009B7313"/>
    <w:rsid w:val="009B731B"/>
    <w:rsid w:val="009B73F2"/>
    <w:rsid w:val="009B7423"/>
    <w:rsid w:val="009B74CA"/>
    <w:rsid w:val="009B7770"/>
    <w:rsid w:val="009B7830"/>
    <w:rsid w:val="009B7938"/>
    <w:rsid w:val="009B79E7"/>
    <w:rsid w:val="009B7A8D"/>
    <w:rsid w:val="009B7B27"/>
    <w:rsid w:val="009B7B53"/>
    <w:rsid w:val="009B7B7D"/>
    <w:rsid w:val="009B7C28"/>
    <w:rsid w:val="009B7C2B"/>
    <w:rsid w:val="009B7C6E"/>
    <w:rsid w:val="009B7D71"/>
    <w:rsid w:val="009B7D9C"/>
    <w:rsid w:val="009B7E5F"/>
    <w:rsid w:val="009B7F4C"/>
    <w:rsid w:val="009C0016"/>
    <w:rsid w:val="009C0042"/>
    <w:rsid w:val="009C009A"/>
    <w:rsid w:val="009C0198"/>
    <w:rsid w:val="009C0282"/>
    <w:rsid w:val="009C030D"/>
    <w:rsid w:val="009C03D6"/>
    <w:rsid w:val="009C03E1"/>
    <w:rsid w:val="009C03F5"/>
    <w:rsid w:val="009C0409"/>
    <w:rsid w:val="009C042B"/>
    <w:rsid w:val="009C0562"/>
    <w:rsid w:val="009C059D"/>
    <w:rsid w:val="009C0693"/>
    <w:rsid w:val="009C06CB"/>
    <w:rsid w:val="009C070D"/>
    <w:rsid w:val="009C076B"/>
    <w:rsid w:val="009C0809"/>
    <w:rsid w:val="009C081F"/>
    <w:rsid w:val="009C086A"/>
    <w:rsid w:val="009C08C1"/>
    <w:rsid w:val="009C08CD"/>
    <w:rsid w:val="009C08FD"/>
    <w:rsid w:val="009C090B"/>
    <w:rsid w:val="009C0936"/>
    <w:rsid w:val="009C09CE"/>
    <w:rsid w:val="009C09E6"/>
    <w:rsid w:val="009C0A03"/>
    <w:rsid w:val="009C0AB8"/>
    <w:rsid w:val="009C0C35"/>
    <w:rsid w:val="009C0C73"/>
    <w:rsid w:val="009C0CA2"/>
    <w:rsid w:val="009C0CFF"/>
    <w:rsid w:val="009C0E17"/>
    <w:rsid w:val="009C0F1D"/>
    <w:rsid w:val="009C0F8B"/>
    <w:rsid w:val="009C102F"/>
    <w:rsid w:val="009C10B2"/>
    <w:rsid w:val="009C11D4"/>
    <w:rsid w:val="009C11FF"/>
    <w:rsid w:val="009C121C"/>
    <w:rsid w:val="009C12A0"/>
    <w:rsid w:val="009C12A6"/>
    <w:rsid w:val="009C135F"/>
    <w:rsid w:val="009C149E"/>
    <w:rsid w:val="009C14F0"/>
    <w:rsid w:val="009C1516"/>
    <w:rsid w:val="009C1608"/>
    <w:rsid w:val="009C16AF"/>
    <w:rsid w:val="009C17E4"/>
    <w:rsid w:val="009C18A0"/>
    <w:rsid w:val="009C18EB"/>
    <w:rsid w:val="009C1911"/>
    <w:rsid w:val="009C1A1E"/>
    <w:rsid w:val="009C1A28"/>
    <w:rsid w:val="009C1A38"/>
    <w:rsid w:val="009C1B0F"/>
    <w:rsid w:val="009C1CB8"/>
    <w:rsid w:val="009C1DC1"/>
    <w:rsid w:val="009C1E2B"/>
    <w:rsid w:val="009C1F92"/>
    <w:rsid w:val="009C2019"/>
    <w:rsid w:val="009C2034"/>
    <w:rsid w:val="009C2140"/>
    <w:rsid w:val="009C2199"/>
    <w:rsid w:val="009C2225"/>
    <w:rsid w:val="009C234E"/>
    <w:rsid w:val="009C2362"/>
    <w:rsid w:val="009C2496"/>
    <w:rsid w:val="009C2557"/>
    <w:rsid w:val="009C2568"/>
    <w:rsid w:val="009C256D"/>
    <w:rsid w:val="009C25A4"/>
    <w:rsid w:val="009C25BA"/>
    <w:rsid w:val="009C25DB"/>
    <w:rsid w:val="009C2849"/>
    <w:rsid w:val="009C2956"/>
    <w:rsid w:val="009C29C9"/>
    <w:rsid w:val="009C2A02"/>
    <w:rsid w:val="009C2A38"/>
    <w:rsid w:val="009C2A44"/>
    <w:rsid w:val="009C2ADB"/>
    <w:rsid w:val="009C2AFC"/>
    <w:rsid w:val="009C2B1A"/>
    <w:rsid w:val="009C2BF9"/>
    <w:rsid w:val="009C2C14"/>
    <w:rsid w:val="009C2C6B"/>
    <w:rsid w:val="009C2CA1"/>
    <w:rsid w:val="009C2CCF"/>
    <w:rsid w:val="009C2D33"/>
    <w:rsid w:val="009C2DC2"/>
    <w:rsid w:val="009C2E8E"/>
    <w:rsid w:val="009C2ED3"/>
    <w:rsid w:val="009C2F21"/>
    <w:rsid w:val="009C2F66"/>
    <w:rsid w:val="009C303E"/>
    <w:rsid w:val="009C306B"/>
    <w:rsid w:val="009C3086"/>
    <w:rsid w:val="009C308C"/>
    <w:rsid w:val="009C30DE"/>
    <w:rsid w:val="009C318F"/>
    <w:rsid w:val="009C32B8"/>
    <w:rsid w:val="009C3397"/>
    <w:rsid w:val="009C342A"/>
    <w:rsid w:val="009C3443"/>
    <w:rsid w:val="009C3521"/>
    <w:rsid w:val="009C35CD"/>
    <w:rsid w:val="009C35DF"/>
    <w:rsid w:val="009C36E1"/>
    <w:rsid w:val="009C3704"/>
    <w:rsid w:val="009C3730"/>
    <w:rsid w:val="009C37E4"/>
    <w:rsid w:val="009C38B0"/>
    <w:rsid w:val="009C3900"/>
    <w:rsid w:val="009C3955"/>
    <w:rsid w:val="009C39E6"/>
    <w:rsid w:val="009C3A4E"/>
    <w:rsid w:val="009C3A76"/>
    <w:rsid w:val="009C3B14"/>
    <w:rsid w:val="009C3B50"/>
    <w:rsid w:val="009C3C76"/>
    <w:rsid w:val="009C3CD9"/>
    <w:rsid w:val="009C3D06"/>
    <w:rsid w:val="009C4080"/>
    <w:rsid w:val="009C40FF"/>
    <w:rsid w:val="009C4182"/>
    <w:rsid w:val="009C41CC"/>
    <w:rsid w:val="009C420C"/>
    <w:rsid w:val="009C424D"/>
    <w:rsid w:val="009C429C"/>
    <w:rsid w:val="009C430D"/>
    <w:rsid w:val="009C4323"/>
    <w:rsid w:val="009C4370"/>
    <w:rsid w:val="009C449E"/>
    <w:rsid w:val="009C44B4"/>
    <w:rsid w:val="009C44C4"/>
    <w:rsid w:val="009C44C9"/>
    <w:rsid w:val="009C450E"/>
    <w:rsid w:val="009C454F"/>
    <w:rsid w:val="009C4592"/>
    <w:rsid w:val="009C4633"/>
    <w:rsid w:val="009C4688"/>
    <w:rsid w:val="009C478A"/>
    <w:rsid w:val="009C47A8"/>
    <w:rsid w:val="009C47F9"/>
    <w:rsid w:val="009C480B"/>
    <w:rsid w:val="009C4846"/>
    <w:rsid w:val="009C48A8"/>
    <w:rsid w:val="009C48B3"/>
    <w:rsid w:val="009C4951"/>
    <w:rsid w:val="009C4957"/>
    <w:rsid w:val="009C495E"/>
    <w:rsid w:val="009C49B5"/>
    <w:rsid w:val="009C49BA"/>
    <w:rsid w:val="009C49FC"/>
    <w:rsid w:val="009C4A0D"/>
    <w:rsid w:val="009C4AEC"/>
    <w:rsid w:val="009C4B80"/>
    <w:rsid w:val="009C4C42"/>
    <w:rsid w:val="009C4D0E"/>
    <w:rsid w:val="009C4D16"/>
    <w:rsid w:val="009C4D58"/>
    <w:rsid w:val="009C4DDB"/>
    <w:rsid w:val="009C4E27"/>
    <w:rsid w:val="009C4F04"/>
    <w:rsid w:val="009C500A"/>
    <w:rsid w:val="009C50C8"/>
    <w:rsid w:val="009C50CA"/>
    <w:rsid w:val="009C50D1"/>
    <w:rsid w:val="009C52C8"/>
    <w:rsid w:val="009C541A"/>
    <w:rsid w:val="009C54ED"/>
    <w:rsid w:val="009C55A0"/>
    <w:rsid w:val="009C5697"/>
    <w:rsid w:val="009C5712"/>
    <w:rsid w:val="009C5855"/>
    <w:rsid w:val="009C58B6"/>
    <w:rsid w:val="009C5972"/>
    <w:rsid w:val="009C5994"/>
    <w:rsid w:val="009C5A03"/>
    <w:rsid w:val="009C5A47"/>
    <w:rsid w:val="009C5AA3"/>
    <w:rsid w:val="009C5BA1"/>
    <w:rsid w:val="009C5D39"/>
    <w:rsid w:val="009C5D62"/>
    <w:rsid w:val="009C5DC9"/>
    <w:rsid w:val="009C5E95"/>
    <w:rsid w:val="009C5EC8"/>
    <w:rsid w:val="009C5F10"/>
    <w:rsid w:val="009C5F2F"/>
    <w:rsid w:val="009C5F5C"/>
    <w:rsid w:val="009C5FDD"/>
    <w:rsid w:val="009C60F6"/>
    <w:rsid w:val="009C61BE"/>
    <w:rsid w:val="009C62DE"/>
    <w:rsid w:val="009C63B4"/>
    <w:rsid w:val="009C63EF"/>
    <w:rsid w:val="009C6450"/>
    <w:rsid w:val="009C6536"/>
    <w:rsid w:val="009C6577"/>
    <w:rsid w:val="009C6584"/>
    <w:rsid w:val="009C65AC"/>
    <w:rsid w:val="009C65B5"/>
    <w:rsid w:val="009C6682"/>
    <w:rsid w:val="009C6696"/>
    <w:rsid w:val="009C66A9"/>
    <w:rsid w:val="009C66CF"/>
    <w:rsid w:val="009C679F"/>
    <w:rsid w:val="009C681E"/>
    <w:rsid w:val="009C692D"/>
    <w:rsid w:val="009C6977"/>
    <w:rsid w:val="009C69C2"/>
    <w:rsid w:val="009C6A07"/>
    <w:rsid w:val="009C6A66"/>
    <w:rsid w:val="009C6A81"/>
    <w:rsid w:val="009C6A8E"/>
    <w:rsid w:val="009C6BD7"/>
    <w:rsid w:val="009C6C03"/>
    <w:rsid w:val="009C6CE2"/>
    <w:rsid w:val="009C6F4F"/>
    <w:rsid w:val="009C71FE"/>
    <w:rsid w:val="009C7255"/>
    <w:rsid w:val="009C731D"/>
    <w:rsid w:val="009C732B"/>
    <w:rsid w:val="009C7388"/>
    <w:rsid w:val="009C74E4"/>
    <w:rsid w:val="009C7609"/>
    <w:rsid w:val="009C7614"/>
    <w:rsid w:val="009C7674"/>
    <w:rsid w:val="009C772D"/>
    <w:rsid w:val="009C7750"/>
    <w:rsid w:val="009C77EC"/>
    <w:rsid w:val="009C786A"/>
    <w:rsid w:val="009C7886"/>
    <w:rsid w:val="009C78B9"/>
    <w:rsid w:val="009C78CA"/>
    <w:rsid w:val="009C7920"/>
    <w:rsid w:val="009C79ED"/>
    <w:rsid w:val="009C7BBC"/>
    <w:rsid w:val="009C7C5F"/>
    <w:rsid w:val="009C7CDE"/>
    <w:rsid w:val="009C7D1B"/>
    <w:rsid w:val="009C7E1A"/>
    <w:rsid w:val="009C7E86"/>
    <w:rsid w:val="009C7ED5"/>
    <w:rsid w:val="009C7EF8"/>
    <w:rsid w:val="009C7F4A"/>
    <w:rsid w:val="009C7FAA"/>
    <w:rsid w:val="009C7FAC"/>
    <w:rsid w:val="009C7FB7"/>
    <w:rsid w:val="009C7FC6"/>
    <w:rsid w:val="009D01BE"/>
    <w:rsid w:val="009D01E0"/>
    <w:rsid w:val="009D0231"/>
    <w:rsid w:val="009D0274"/>
    <w:rsid w:val="009D02AB"/>
    <w:rsid w:val="009D02F7"/>
    <w:rsid w:val="009D035B"/>
    <w:rsid w:val="009D039A"/>
    <w:rsid w:val="009D03C4"/>
    <w:rsid w:val="009D03F9"/>
    <w:rsid w:val="009D041F"/>
    <w:rsid w:val="009D04FC"/>
    <w:rsid w:val="009D055A"/>
    <w:rsid w:val="009D0560"/>
    <w:rsid w:val="009D05AC"/>
    <w:rsid w:val="009D0653"/>
    <w:rsid w:val="009D06B2"/>
    <w:rsid w:val="009D0763"/>
    <w:rsid w:val="009D0854"/>
    <w:rsid w:val="009D0944"/>
    <w:rsid w:val="009D0AAB"/>
    <w:rsid w:val="009D0B4D"/>
    <w:rsid w:val="009D0BB6"/>
    <w:rsid w:val="009D0C73"/>
    <w:rsid w:val="009D0D84"/>
    <w:rsid w:val="009D0EA0"/>
    <w:rsid w:val="009D0EDB"/>
    <w:rsid w:val="009D0F39"/>
    <w:rsid w:val="009D1000"/>
    <w:rsid w:val="009D104E"/>
    <w:rsid w:val="009D10AF"/>
    <w:rsid w:val="009D114A"/>
    <w:rsid w:val="009D1150"/>
    <w:rsid w:val="009D1166"/>
    <w:rsid w:val="009D1196"/>
    <w:rsid w:val="009D11F7"/>
    <w:rsid w:val="009D1250"/>
    <w:rsid w:val="009D1339"/>
    <w:rsid w:val="009D13CF"/>
    <w:rsid w:val="009D1402"/>
    <w:rsid w:val="009D1419"/>
    <w:rsid w:val="009D165A"/>
    <w:rsid w:val="009D167E"/>
    <w:rsid w:val="009D1761"/>
    <w:rsid w:val="009D17DD"/>
    <w:rsid w:val="009D187D"/>
    <w:rsid w:val="009D18A2"/>
    <w:rsid w:val="009D199D"/>
    <w:rsid w:val="009D1AA4"/>
    <w:rsid w:val="009D1ACC"/>
    <w:rsid w:val="009D1C0E"/>
    <w:rsid w:val="009D1CBE"/>
    <w:rsid w:val="009D1D80"/>
    <w:rsid w:val="009D1DEE"/>
    <w:rsid w:val="009D20D1"/>
    <w:rsid w:val="009D2131"/>
    <w:rsid w:val="009D213F"/>
    <w:rsid w:val="009D21D5"/>
    <w:rsid w:val="009D22B1"/>
    <w:rsid w:val="009D235E"/>
    <w:rsid w:val="009D2383"/>
    <w:rsid w:val="009D24A6"/>
    <w:rsid w:val="009D252C"/>
    <w:rsid w:val="009D2607"/>
    <w:rsid w:val="009D2645"/>
    <w:rsid w:val="009D26F7"/>
    <w:rsid w:val="009D2735"/>
    <w:rsid w:val="009D2875"/>
    <w:rsid w:val="009D28A3"/>
    <w:rsid w:val="009D292C"/>
    <w:rsid w:val="009D29EE"/>
    <w:rsid w:val="009D2A98"/>
    <w:rsid w:val="009D2AE6"/>
    <w:rsid w:val="009D2B18"/>
    <w:rsid w:val="009D2B6B"/>
    <w:rsid w:val="009D2BF4"/>
    <w:rsid w:val="009D2C3F"/>
    <w:rsid w:val="009D2DA6"/>
    <w:rsid w:val="009D2DBC"/>
    <w:rsid w:val="009D2DF3"/>
    <w:rsid w:val="009D2EE1"/>
    <w:rsid w:val="009D2F90"/>
    <w:rsid w:val="009D3013"/>
    <w:rsid w:val="009D313D"/>
    <w:rsid w:val="009D3182"/>
    <w:rsid w:val="009D323B"/>
    <w:rsid w:val="009D3351"/>
    <w:rsid w:val="009D34CD"/>
    <w:rsid w:val="009D34E6"/>
    <w:rsid w:val="009D3576"/>
    <w:rsid w:val="009D358D"/>
    <w:rsid w:val="009D359D"/>
    <w:rsid w:val="009D36A0"/>
    <w:rsid w:val="009D36CC"/>
    <w:rsid w:val="009D36DF"/>
    <w:rsid w:val="009D3710"/>
    <w:rsid w:val="009D3732"/>
    <w:rsid w:val="009D3733"/>
    <w:rsid w:val="009D378E"/>
    <w:rsid w:val="009D37A4"/>
    <w:rsid w:val="009D37EF"/>
    <w:rsid w:val="009D3884"/>
    <w:rsid w:val="009D3892"/>
    <w:rsid w:val="009D3943"/>
    <w:rsid w:val="009D399E"/>
    <w:rsid w:val="009D3A02"/>
    <w:rsid w:val="009D3A13"/>
    <w:rsid w:val="009D3A54"/>
    <w:rsid w:val="009D3AE0"/>
    <w:rsid w:val="009D3B34"/>
    <w:rsid w:val="009D3BF4"/>
    <w:rsid w:val="009D3BF7"/>
    <w:rsid w:val="009D3C6F"/>
    <w:rsid w:val="009D3C7C"/>
    <w:rsid w:val="009D3E75"/>
    <w:rsid w:val="009D3F09"/>
    <w:rsid w:val="009D3F69"/>
    <w:rsid w:val="009D3FC3"/>
    <w:rsid w:val="009D4021"/>
    <w:rsid w:val="009D40E1"/>
    <w:rsid w:val="009D40FA"/>
    <w:rsid w:val="009D40FD"/>
    <w:rsid w:val="009D4138"/>
    <w:rsid w:val="009D41BE"/>
    <w:rsid w:val="009D41D0"/>
    <w:rsid w:val="009D41FD"/>
    <w:rsid w:val="009D4247"/>
    <w:rsid w:val="009D42A7"/>
    <w:rsid w:val="009D42F5"/>
    <w:rsid w:val="009D437E"/>
    <w:rsid w:val="009D43BB"/>
    <w:rsid w:val="009D43DD"/>
    <w:rsid w:val="009D451E"/>
    <w:rsid w:val="009D4596"/>
    <w:rsid w:val="009D45AB"/>
    <w:rsid w:val="009D45B8"/>
    <w:rsid w:val="009D464C"/>
    <w:rsid w:val="009D466B"/>
    <w:rsid w:val="009D47FB"/>
    <w:rsid w:val="009D48D1"/>
    <w:rsid w:val="009D48D8"/>
    <w:rsid w:val="009D4932"/>
    <w:rsid w:val="009D4939"/>
    <w:rsid w:val="009D496C"/>
    <w:rsid w:val="009D49E5"/>
    <w:rsid w:val="009D49F1"/>
    <w:rsid w:val="009D4A78"/>
    <w:rsid w:val="009D4AFD"/>
    <w:rsid w:val="009D4BCD"/>
    <w:rsid w:val="009D4C47"/>
    <w:rsid w:val="009D4D31"/>
    <w:rsid w:val="009D4EF6"/>
    <w:rsid w:val="009D4F80"/>
    <w:rsid w:val="009D5058"/>
    <w:rsid w:val="009D53A8"/>
    <w:rsid w:val="009D5449"/>
    <w:rsid w:val="009D5486"/>
    <w:rsid w:val="009D5562"/>
    <w:rsid w:val="009D55B1"/>
    <w:rsid w:val="009D56DA"/>
    <w:rsid w:val="009D56EE"/>
    <w:rsid w:val="009D56FA"/>
    <w:rsid w:val="009D5828"/>
    <w:rsid w:val="009D58EE"/>
    <w:rsid w:val="009D5A17"/>
    <w:rsid w:val="009D5A1F"/>
    <w:rsid w:val="009D5AA0"/>
    <w:rsid w:val="009D5B46"/>
    <w:rsid w:val="009D5B63"/>
    <w:rsid w:val="009D5B7A"/>
    <w:rsid w:val="009D5C21"/>
    <w:rsid w:val="009D5CB3"/>
    <w:rsid w:val="009D5CBF"/>
    <w:rsid w:val="009D5CC0"/>
    <w:rsid w:val="009D5CF6"/>
    <w:rsid w:val="009D5D34"/>
    <w:rsid w:val="009D5D61"/>
    <w:rsid w:val="009D5DB1"/>
    <w:rsid w:val="009D5E18"/>
    <w:rsid w:val="009D5E92"/>
    <w:rsid w:val="009D6019"/>
    <w:rsid w:val="009D6053"/>
    <w:rsid w:val="009D617C"/>
    <w:rsid w:val="009D61D2"/>
    <w:rsid w:val="009D6277"/>
    <w:rsid w:val="009D642A"/>
    <w:rsid w:val="009D6447"/>
    <w:rsid w:val="009D65BB"/>
    <w:rsid w:val="009D6757"/>
    <w:rsid w:val="009D675F"/>
    <w:rsid w:val="009D67F1"/>
    <w:rsid w:val="009D680F"/>
    <w:rsid w:val="009D6857"/>
    <w:rsid w:val="009D68B2"/>
    <w:rsid w:val="009D6965"/>
    <w:rsid w:val="009D6999"/>
    <w:rsid w:val="009D69AB"/>
    <w:rsid w:val="009D69CB"/>
    <w:rsid w:val="009D6A3B"/>
    <w:rsid w:val="009D6A5A"/>
    <w:rsid w:val="009D6A6E"/>
    <w:rsid w:val="009D6B40"/>
    <w:rsid w:val="009D6BB8"/>
    <w:rsid w:val="009D6C46"/>
    <w:rsid w:val="009D6CC7"/>
    <w:rsid w:val="009D6CE4"/>
    <w:rsid w:val="009D6D40"/>
    <w:rsid w:val="009D6D93"/>
    <w:rsid w:val="009D6E95"/>
    <w:rsid w:val="009D6EE7"/>
    <w:rsid w:val="009D6F90"/>
    <w:rsid w:val="009D70E1"/>
    <w:rsid w:val="009D70E7"/>
    <w:rsid w:val="009D7106"/>
    <w:rsid w:val="009D71BF"/>
    <w:rsid w:val="009D7208"/>
    <w:rsid w:val="009D720E"/>
    <w:rsid w:val="009D7283"/>
    <w:rsid w:val="009D7317"/>
    <w:rsid w:val="009D733F"/>
    <w:rsid w:val="009D73FD"/>
    <w:rsid w:val="009D74E6"/>
    <w:rsid w:val="009D75D3"/>
    <w:rsid w:val="009D7639"/>
    <w:rsid w:val="009D7823"/>
    <w:rsid w:val="009D7843"/>
    <w:rsid w:val="009D7897"/>
    <w:rsid w:val="009D78ED"/>
    <w:rsid w:val="009D7905"/>
    <w:rsid w:val="009D799A"/>
    <w:rsid w:val="009D79EC"/>
    <w:rsid w:val="009D79F4"/>
    <w:rsid w:val="009D7BED"/>
    <w:rsid w:val="009D7C62"/>
    <w:rsid w:val="009D7D81"/>
    <w:rsid w:val="009D7E19"/>
    <w:rsid w:val="009D7E7A"/>
    <w:rsid w:val="009D7E97"/>
    <w:rsid w:val="009D7FBF"/>
    <w:rsid w:val="009D7FC9"/>
    <w:rsid w:val="009D7FF7"/>
    <w:rsid w:val="009E01F9"/>
    <w:rsid w:val="009E0356"/>
    <w:rsid w:val="009E03F3"/>
    <w:rsid w:val="009E0492"/>
    <w:rsid w:val="009E05E5"/>
    <w:rsid w:val="009E0656"/>
    <w:rsid w:val="009E06EB"/>
    <w:rsid w:val="009E07B8"/>
    <w:rsid w:val="009E097F"/>
    <w:rsid w:val="009E09DC"/>
    <w:rsid w:val="009E0A73"/>
    <w:rsid w:val="009E0B4B"/>
    <w:rsid w:val="009E0B75"/>
    <w:rsid w:val="009E0C22"/>
    <w:rsid w:val="009E0C3D"/>
    <w:rsid w:val="009E0D1B"/>
    <w:rsid w:val="009E0D31"/>
    <w:rsid w:val="009E0DBC"/>
    <w:rsid w:val="009E0DCB"/>
    <w:rsid w:val="009E0E14"/>
    <w:rsid w:val="009E0E3B"/>
    <w:rsid w:val="009E0EBB"/>
    <w:rsid w:val="009E0ECA"/>
    <w:rsid w:val="009E0F85"/>
    <w:rsid w:val="009E0FD2"/>
    <w:rsid w:val="009E104C"/>
    <w:rsid w:val="009E1163"/>
    <w:rsid w:val="009E11E5"/>
    <w:rsid w:val="009E11F2"/>
    <w:rsid w:val="009E11F3"/>
    <w:rsid w:val="009E124B"/>
    <w:rsid w:val="009E12E9"/>
    <w:rsid w:val="009E13CB"/>
    <w:rsid w:val="009E146F"/>
    <w:rsid w:val="009E1505"/>
    <w:rsid w:val="009E157D"/>
    <w:rsid w:val="009E1670"/>
    <w:rsid w:val="009E16E1"/>
    <w:rsid w:val="009E1718"/>
    <w:rsid w:val="009E1726"/>
    <w:rsid w:val="009E17B8"/>
    <w:rsid w:val="009E17D0"/>
    <w:rsid w:val="009E183A"/>
    <w:rsid w:val="009E186A"/>
    <w:rsid w:val="009E18BE"/>
    <w:rsid w:val="009E18E6"/>
    <w:rsid w:val="009E192D"/>
    <w:rsid w:val="009E19FE"/>
    <w:rsid w:val="009E1A58"/>
    <w:rsid w:val="009E1AAF"/>
    <w:rsid w:val="009E1B0C"/>
    <w:rsid w:val="009E1B4D"/>
    <w:rsid w:val="009E1B9A"/>
    <w:rsid w:val="009E1CFD"/>
    <w:rsid w:val="009E1D1A"/>
    <w:rsid w:val="009E1D2C"/>
    <w:rsid w:val="009E1E61"/>
    <w:rsid w:val="009E1E7F"/>
    <w:rsid w:val="009E1FD0"/>
    <w:rsid w:val="009E2159"/>
    <w:rsid w:val="009E21F4"/>
    <w:rsid w:val="009E220A"/>
    <w:rsid w:val="009E22E9"/>
    <w:rsid w:val="009E2305"/>
    <w:rsid w:val="009E234E"/>
    <w:rsid w:val="009E23B9"/>
    <w:rsid w:val="009E2418"/>
    <w:rsid w:val="009E2496"/>
    <w:rsid w:val="009E249B"/>
    <w:rsid w:val="009E2616"/>
    <w:rsid w:val="009E2646"/>
    <w:rsid w:val="009E2727"/>
    <w:rsid w:val="009E27D2"/>
    <w:rsid w:val="009E2801"/>
    <w:rsid w:val="009E28E1"/>
    <w:rsid w:val="009E2A1B"/>
    <w:rsid w:val="009E2A27"/>
    <w:rsid w:val="009E2AA2"/>
    <w:rsid w:val="009E2B1A"/>
    <w:rsid w:val="009E2B7F"/>
    <w:rsid w:val="009E2BAB"/>
    <w:rsid w:val="009E2BC0"/>
    <w:rsid w:val="009E2C27"/>
    <w:rsid w:val="009E2D9A"/>
    <w:rsid w:val="009E2DA5"/>
    <w:rsid w:val="009E2DB3"/>
    <w:rsid w:val="009E2EC2"/>
    <w:rsid w:val="009E2EF1"/>
    <w:rsid w:val="009E2F1B"/>
    <w:rsid w:val="009E2F7F"/>
    <w:rsid w:val="009E2FCA"/>
    <w:rsid w:val="009E2FDA"/>
    <w:rsid w:val="009E3173"/>
    <w:rsid w:val="009E31F9"/>
    <w:rsid w:val="009E3310"/>
    <w:rsid w:val="009E337B"/>
    <w:rsid w:val="009E3405"/>
    <w:rsid w:val="009E34E5"/>
    <w:rsid w:val="009E37A1"/>
    <w:rsid w:val="009E37CD"/>
    <w:rsid w:val="009E37FB"/>
    <w:rsid w:val="009E3805"/>
    <w:rsid w:val="009E389B"/>
    <w:rsid w:val="009E3936"/>
    <w:rsid w:val="009E39AA"/>
    <w:rsid w:val="009E39D8"/>
    <w:rsid w:val="009E39E7"/>
    <w:rsid w:val="009E3A34"/>
    <w:rsid w:val="009E3A56"/>
    <w:rsid w:val="009E3AD2"/>
    <w:rsid w:val="009E3B67"/>
    <w:rsid w:val="009E3BFD"/>
    <w:rsid w:val="009E3D49"/>
    <w:rsid w:val="009E3DB6"/>
    <w:rsid w:val="009E3DC3"/>
    <w:rsid w:val="009E3E91"/>
    <w:rsid w:val="009E3E97"/>
    <w:rsid w:val="009E3EE8"/>
    <w:rsid w:val="009E3F59"/>
    <w:rsid w:val="009E402C"/>
    <w:rsid w:val="009E418F"/>
    <w:rsid w:val="009E4233"/>
    <w:rsid w:val="009E42AC"/>
    <w:rsid w:val="009E4313"/>
    <w:rsid w:val="009E4416"/>
    <w:rsid w:val="009E441E"/>
    <w:rsid w:val="009E44DC"/>
    <w:rsid w:val="009E44FC"/>
    <w:rsid w:val="009E4557"/>
    <w:rsid w:val="009E45BC"/>
    <w:rsid w:val="009E45D2"/>
    <w:rsid w:val="009E4636"/>
    <w:rsid w:val="009E4646"/>
    <w:rsid w:val="009E4659"/>
    <w:rsid w:val="009E4678"/>
    <w:rsid w:val="009E46C5"/>
    <w:rsid w:val="009E4700"/>
    <w:rsid w:val="009E4734"/>
    <w:rsid w:val="009E4736"/>
    <w:rsid w:val="009E4795"/>
    <w:rsid w:val="009E47DA"/>
    <w:rsid w:val="009E4815"/>
    <w:rsid w:val="009E4845"/>
    <w:rsid w:val="009E4855"/>
    <w:rsid w:val="009E4932"/>
    <w:rsid w:val="009E49D4"/>
    <w:rsid w:val="009E49D7"/>
    <w:rsid w:val="009E49FD"/>
    <w:rsid w:val="009E4A22"/>
    <w:rsid w:val="009E4ABD"/>
    <w:rsid w:val="009E4B00"/>
    <w:rsid w:val="009E4BF3"/>
    <w:rsid w:val="009E4CA2"/>
    <w:rsid w:val="009E4CAF"/>
    <w:rsid w:val="009E4D95"/>
    <w:rsid w:val="009E4DF5"/>
    <w:rsid w:val="009E500F"/>
    <w:rsid w:val="009E5047"/>
    <w:rsid w:val="009E5150"/>
    <w:rsid w:val="009E5159"/>
    <w:rsid w:val="009E51D3"/>
    <w:rsid w:val="009E52C1"/>
    <w:rsid w:val="009E52C5"/>
    <w:rsid w:val="009E5308"/>
    <w:rsid w:val="009E5352"/>
    <w:rsid w:val="009E53A3"/>
    <w:rsid w:val="009E53B1"/>
    <w:rsid w:val="009E5474"/>
    <w:rsid w:val="009E547F"/>
    <w:rsid w:val="009E5550"/>
    <w:rsid w:val="009E5570"/>
    <w:rsid w:val="009E55B0"/>
    <w:rsid w:val="009E5642"/>
    <w:rsid w:val="009E56EB"/>
    <w:rsid w:val="009E56ED"/>
    <w:rsid w:val="009E571B"/>
    <w:rsid w:val="009E57BD"/>
    <w:rsid w:val="009E58D4"/>
    <w:rsid w:val="009E595D"/>
    <w:rsid w:val="009E5989"/>
    <w:rsid w:val="009E59C4"/>
    <w:rsid w:val="009E5A9D"/>
    <w:rsid w:val="009E5BC4"/>
    <w:rsid w:val="009E5BE3"/>
    <w:rsid w:val="009E5BE5"/>
    <w:rsid w:val="009E5C96"/>
    <w:rsid w:val="009E5D35"/>
    <w:rsid w:val="009E5D44"/>
    <w:rsid w:val="009E5D72"/>
    <w:rsid w:val="009E5DC7"/>
    <w:rsid w:val="009E5DD4"/>
    <w:rsid w:val="009E5DD8"/>
    <w:rsid w:val="009E5E2E"/>
    <w:rsid w:val="009E5E7E"/>
    <w:rsid w:val="009E5EE5"/>
    <w:rsid w:val="009E5F1C"/>
    <w:rsid w:val="009E6014"/>
    <w:rsid w:val="009E6033"/>
    <w:rsid w:val="009E608C"/>
    <w:rsid w:val="009E60A2"/>
    <w:rsid w:val="009E60A3"/>
    <w:rsid w:val="009E60AE"/>
    <w:rsid w:val="009E60E3"/>
    <w:rsid w:val="009E610F"/>
    <w:rsid w:val="009E612E"/>
    <w:rsid w:val="009E6330"/>
    <w:rsid w:val="009E6525"/>
    <w:rsid w:val="009E659D"/>
    <w:rsid w:val="009E6652"/>
    <w:rsid w:val="009E675B"/>
    <w:rsid w:val="009E6879"/>
    <w:rsid w:val="009E6934"/>
    <w:rsid w:val="009E6A54"/>
    <w:rsid w:val="009E6AEB"/>
    <w:rsid w:val="009E6BAB"/>
    <w:rsid w:val="009E6D62"/>
    <w:rsid w:val="009E6D7C"/>
    <w:rsid w:val="009E6E1E"/>
    <w:rsid w:val="009E6E2C"/>
    <w:rsid w:val="009E6F4C"/>
    <w:rsid w:val="009E7077"/>
    <w:rsid w:val="009E70C5"/>
    <w:rsid w:val="009E7114"/>
    <w:rsid w:val="009E71A1"/>
    <w:rsid w:val="009E71F0"/>
    <w:rsid w:val="009E7261"/>
    <w:rsid w:val="009E7378"/>
    <w:rsid w:val="009E759A"/>
    <w:rsid w:val="009E76E6"/>
    <w:rsid w:val="009E7724"/>
    <w:rsid w:val="009E776B"/>
    <w:rsid w:val="009E77E5"/>
    <w:rsid w:val="009E782D"/>
    <w:rsid w:val="009E7881"/>
    <w:rsid w:val="009E789C"/>
    <w:rsid w:val="009E792C"/>
    <w:rsid w:val="009E79D0"/>
    <w:rsid w:val="009E7B09"/>
    <w:rsid w:val="009E7B6C"/>
    <w:rsid w:val="009E7B85"/>
    <w:rsid w:val="009E7C0A"/>
    <w:rsid w:val="009E7E38"/>
    <w:rsid w:val="009E7E4B"/>
    <w:rsid w:val="009E7E8F"/>
    <w:rsid w:val="009E7E9C"/>
    <w:rsid w:val="009E7EB0"/>
    <w:rsid w:val="009E7EBD"/>
    <w:rsid w:val="009E7FA9"/>
    <w:rsid w:val="009E7FC0"/>
    <w:rsid w:val="009E7FDF"/>
    <w:rsid w:val="009F00CA"/>
    <w:rsid w:val="009F00DA"/>
    <w:rsid w:val="009F0121"/>
    <w:rsid w:val="009F0125"/>
    <w:rsid w:val="009F01C7"/>
    <w:rsid w:val="009F01E3"/>
    <w:rsid w:val="009F0209"/>
    <w:rsid w:val="009F02DE"/>
    <w:rsid w:val="009F034D"/>
    <w:rsid w:val="009F034E"/>
    <w:rsid w:val="009F0360"/>
    <w:rsid w:val="009F052E"/>
    <w:rsid w:val="009F0595"/>
    <w:rsid w:val="009F059C"/>
    <w:rsid w:val="009F0617"/>
    <w:rsid w:val="009F06D8"/>
    <w:rsid w:val="009F0747"/>
    <w:rsid w:val="009F0853"/>
    <w:rsid w:val="009F0863"/>
    <w:rsid w:val="009F0868"/>
    <w:rsid w:val="009F0889"/>
    <w:rsid w:val="009F08E1"/>
    <w:rsid w:val="009F0912"/>
    <w:rsid w:val="009F0959"/>
    <w:rsid w:val="009F096E"/>
    <w:rsid w:val="009F097B"/>
    <w:rsid w:val="009F09C6"/>
    <w:rsid w:val="009F0A91"/>
    <w:rsid w:val="009F0BE9"/>
    <w:rsid w:val="009F0BED"/>
    <w:rsid w:val="009F0CC9"/>
    <w:rsid w:val="009F0D2E"/>
    <w:rsid w:val="009F0D65"/>
    <w:rsid w:val="009F0E51"/>
    <w:rsid w:val="009F0E52"/>
    <w:rsid w:val="009F0E6B"/>
    <w:rsid w:val="009F0EB4"/>
    <w:rsid w:val="009F0F19"/>
    <w:rsid w:val="009F0F74"/>
    <w:rsid w:val="009F0F99"/>
    <w:rsid w:val="009F0FE8"/>
    <w:rsid w:val="009F0FEA"/>
    <w:rsid w:val="009F1088"/>
    <w:rsid w:val="009F10B0"/>
    <w:rsid w:val="009F1139"/>
    <w:rsid w:val="009F1155"/>
    <w:rsid w:val="009F127B"/>
    <w:rsid w:val="009F12AA"/>
    <w:rsid w:val="009F12C1"/>
    <w:rsid w:val="009F1399"/>
    <w:rsid w:val="009F13AC"/>
    <w:rsid w:val="009F146A"/>
    <w:rsid w:val="009F14D1"/>
    <w:rsid w:val="009F1551"/>
    <w:rsid w:val="009F1655"/>
    <w:rsid w:val="009F1680"/>
    <w:rsid w:val="009F16DD"/>
    <w:rsid w:val="009F16F5"/>
    <w:rsid w:val="009F175C"/>
    <w:rsid w:val="009F1779"/>
    <w:rsid w:val="009F17D7"/>
    <w:rsid w:val="009F188D"/>
    <w:rsid w:val="009F18BC"/>
    <w:rsid w:val="009F1933"/>
    <w:rsid w:val="009F1AC6"/>
    <w:rsid w:val="009F1B1F"/>
    <w:rsid w:val="009F1B8A"/>
    <w:rsid w:val="009F1C2A"/>
    <w:rsid w:val="009F1CC1"/>
    <w:rsid w:val="009F1D74"/>
    <w:rsid w:val="009F1E8D"/>
    <w:rsid w:val="009F1ED5"/>
    <w:rsid w:val="009F1F00"/>
    <w:rsid w:val="009F1F40"/>
    <w:rsid w:val="009F2019"/>
    <w:rsid w:val="009F205E"/>
    <w:rsid w:val="009F206E"/>
    <w:rsid w:val="009F20B8"/>
    <w:rsid w:val="009F20BC"/>
    <w:rsid w:val="009F20F4"/>
    <w:rsid w:val="009F2127"/>
    <w:rsid w:val="009F21C6"/>
    <w:rsid w:val="009F21F9"/>
    <w:rsid w:val="009F2209"/>
    <w:rsid w:val="009F2258"/>
    <w:rsid w:val="009F2268"/>
    <w:rsid w:val="009F2278"/>
    <w:rsid w:val="009F2382"/>
    <w:rsid w:val="009F2471"/>
    <w:rsid w:val="009F24B4"/>
    <w:rsid w:val="009F260C"/>
    <w:rsid w:val="009F26F0"/>
    <w:rsid w:val="009F2772"/>
    <w:rsid w:val="009F28F0"/>
    <w:rsid w:val="009F2909"/>
    <w:rsid w:val="009F290E"/>
    <w:rsid w:val="009F2945"/>
    <w:rsid w:val="009F297C"/>
    <w:rsid w:val="009F2985"/>
    <w:rsid w:val="009F2A00"/>
    <w:rsid w:val="009F2A0F"/>
    <w:rsid w:val="009F2A96"/>
    <w:rsid w:val="009F2AF2"/>
    <w:rsid w:val="009F2B3C"/>
    <w:rsid w:val="009F2B67"/>
    <w:rsid w:val="009F2C36"/>
    <w:rsid w:val="009F2CF6"/>
    <w:rsid w:val="009F2D01"/>
    <w:rsid w:val="009F2E6A"/>
    <w:rsid w:val="009F2F5B"/>
    <w:rsid w:val="009F2FD4"/>
    <w:rsid w:val="009F2FDA"/>
    <w:rsid w:val="009F3000"/>
    <w:rsid w:val="009F3011"/>
    <w:rsid w:val="009F301D"/>
    <w:rsid w:val="009F30BA"/>
    <w:rsid w:val="009F30D9"/>
    <w:rsid w:val="009F30F3"/>
    <w:rsid w:val="009F3125"/>
    <w:rsid w:val="009F3134"/>
    <w:rsid w:val="009F3168"/>
    <w:rsid w:val="009F323D"/>
    <w:rsid w:val="009F32FD"/>
    <w:rsid w:val="009F33E4"/>
    <w:rsid w:val="009F3452"/>
    <w:rsid w:val="009F351F"/>
    <w:rsid w:val="009F3642"/>
    <w:rsid w:val="009F364B"/>
    <w:rsid w:val="009F36C4"/>
    <w:rsid w:val="009F37D4"/>
    <w:rsid w:val="009F3817"/>
    <w:rsid w:val="009F381B"/>
    <w:rsid w:val="009F39A3"/>
    <w:rsid w:val="009F39C5"/>
    <w:rsid w:val="009F39E2"/>
    <w:rsid w:val="009F3A53"/>
    <w:rsid w:val="009F3A9E"/>
    <w:rsid w:val="009F3AC1"/>
    <w:rsid w:val="009F3ADD"/>
    <w:rsid w:val="009F3CB0"/>
    <w:rsid w:val="009F3CB5"/>
    <w:rsid w:val="009F3DBA"/>
    <w:rsid w:val="009F3E4A"/>
    <w:rsid w:val="009F3E9E"/>
    <w:rsid w:val="009F3F01"/>
    <w:rsid w:val="009F4012"/>
    <w:rsid w:val="009F405C"/>
    <w:rsid w:val="009F414D"/>
    <w:rsid w:val="009F41D7"/>
    <w:rsid w:val="009F425A"/>
    <w:rsid w:val="009F4303"/>
    <w:rsid w:val="009F432A"/>
    <w:rsid w:val="009F4526"/>
    <w:rsid w:val="009F453F"/>
    <w:rsid w:val="009F459B"/>
    <w:rsid w:val="009F468D"/>
    <w:rsid w:val="009F46EC"/>
    <w:rsid w:val="009F470E"/>
    <w:rsid w:val="009F477D"/>
    <w:rsid w:val="009F47B4"/>
    <w:rsid w:val="009F48B3"/>
    <w:rsid w:val="009F49FA"/>
    <w:rsid w:val="009F4A0E"/>
    <w:rsid w:val="009F4C07"/>
    <w:rsid w:val="009F4C51"/>
    <w:rsid w:val="009F4D80"/>
    <w:rsid w:val="009F4DB3"/>
    <w:rsid w:val="009F4DBA"/>
    <w:rsid w:val="009F4DDD"/>
    <w:rsid w:val="009F4E20"/>
    <w:rsid w:val="009F4E2A"/>
    <w:rsid w:val="009F4F7F"/>
    <w:rsid w:val="009F4FB5"/>
    <w:rsid w:val="009F4FC1"/>
    <w:rsid w:val="009F5005"/>
    <w:rsid w:val="009F50CF"/>
    <w:rsid w:val="009F51BD"/>
    <w:rsid w:val="009F51FE"/>
    <w:rsid w:val="009F5338"/>
    <w:rsid w:val="009F53B7"/>
    <w:rsid w:val="009F5434"/>
    <w:rsid w:val="009F5497"/>
    <w:rsid w:val="009F5499"/>
    <w:rsid w:val="009F552B"/>
    <w:rsid w:val="009F5646"/>
    <w:rsid w:val="009F5715"/>
    <w:rsid w:val="009F5720"/>
    <w:rsid w:val="009F5781"/>
    <w:rsid w:val="009F57EF"/>
    <w:rsid w:val="009F580E"/>
    <w:rsid w:val="009F5861"/>
    <w:rsid w:val="009F58AE"/>
    <w:rsid w:val="009F58CF"/>
    <w:rsid w:val="009F58F2"/>
    <w:rsid w:val="009F5930"/>
    <w:rsid w:val="009F59FB"/>
    <w:rsid w:val="009F5A35"/>
    <w:rsid w:val="009F5AA1"/>
    <w:rsid w:val="009F5ACB"/>
    <w:rsid w:val="009F5B28"/>
    <w:rsid w:val="009F5B50"/>
    <w:rsid w:val="009F5B8A"/>
    <w:rsid w:val="009F5C24"/>
    <w:rsid w:val="009F5C63"/>
    <w:rsid w:val="009F5C7B"/>
    <w:rsid w:val="009F5D93"/>
    <w:rsid w:val="009F5DAB"/>
    <w:rsid w:val="009F5E62"/>
    <w:rsid w:val="009F5E8D"/>
    <w:rsid w:val="009F5EB9"/>
    <w:rsid w:val="009F5F47"/>
    <w:rsid w:val="009F5F9F"/>
    <w:rsid w:val="009F5FC8"/>
    <w:rsid w:val="009F605A"/>
    <w:rsid w:val="009F61D1"/>
    <w:rsid w:val="009F623E"/>
    <w:rsid w:val="009F6264"/>
    <w:rsid w:val="009F6303"/>
    <w:rsid w:val="009F6324"/>
    <w:rsid w:val="009F6355"/>
    <w:rsid w:val="009F64EC"/>
    <w:rsid w:val="009F6559"/>
    <w:rsid w:val="009F6569"/>
    <w:rsid w:val="009F66ED"/>
    <w:rsid w:val="009F6728"/>
    <w:rsid w:val="009F675D"/>
    <w:rsid w:val="009F678D"/>
    <w:rsid w:val="009F69E6"/>
    <w:rsid w:val="009F6A0F"/>
    <w:rsid w:val="009F6A98"/>
    <w:rsid w:val="009F6AAB"/>
    <w:rsid w:val="009F6AE5"/>
    <w:rsid w:val="009F6B04"/>
    <w:rsid w:val="009F6B3F"/>
    <w:rsid w:val="009F6B8C"/>
    <w:rsid w:val="009F6C44"/>
    <w:rsid w:val="009F6C96"/>
    <w:rsid w:val="009F6CAF"/>
    <w:rsid w:val="009F6D15"/>
    <w:rsid w:val="009F6D20"/>
    <w:rsid w:val="009F6E5D"/>
    <w:rsid w:val="009F6EBB"/>
    <w:rsid w:val="009F6FCD"/>
    <w:rsid w:val="009F7057"/>
    <w:rsid w:val="009F7178"/>
    <w:rsid w:val="009F720D"/>
    <w:rsid w:val="009F7355"/>
    <w:rsid w:val="009F73AB"/>
    <w:rsid w:val="009F74D9"/>
    <w:rsid w:val="009F7536"/>
    <w:rsid w:val="009F754D"/>
    <w:rsid w:val="009F769C"/>
    <w:rsid w:val="009F76D9"/>
    <w:rsid w:val="009F7700"/>
    <w:rsid w:val="009F7778"/>
    <w:rsid w:val="009F787A"/>
    <w:rsid w:val="009F792D"/>
    <w:rsid w:val="009F799F"/>
    <w:rsid w:val="009F7A4A"/>
    <w:rsid w:val="009F7BC7"/>
    <w:rsid w:val="009F7BEF"/>
    <w:rsid w:val="009F7C26"/>
    <w:rsid w:val="009F7CB0"/>
    <w:rsid w:val="009F7D23"/>
    <w:rsid w:val="009F7D8D"/>
    <w:rsid w:val="009F7DF4"/>
    <w:rsid w:val="009F7E64"/>
    <w:rsid w:val="009F7F1B"/>
    <w:rsid w:val="00A00001"/>
    <w:rsid w:val="00A000C4"/>
    <w:rsid w:val="00A00147"/>
    <w:rsid w:val="00A00294"/>
    <w:rsid w:val="00A00363"/>
    <w:rsid w:val="00A00364"/>
    <w:rsid w:val="00A0036A"/>
    <w:rsid w:val="00A00397"/>
    <w:rsid w:val="00A003A2"/>
    <w:rsid w:val="00A003B2"/>
    <w:rsid w:val="00A004C6"/>
    <w:rsid w:val="00A004F5"/>
    <w:rsid w:val="00A0054A"/>
    <w:rsid w:val="00A00556"/>
    <w:rsid w:val="00A00563"/>
    <w:rsid w:val="00A0057B"/>
    <w:rsid w:val="00A005BE"/>
    <w:rsid w:val="00A005D5"/>
    <w:rsid w:val="00A005FD"/>
    <w:rsid w:val="00A0061D"/>
    <w:rsid w:val="00A0066C"/>
    <w:rsid w:val="00A00717"/>
    <w:rsid w:val="00A0073A"/>
    <w:rsid w:val="00A007D9"/>
    <w:rsid w:val="00A0080A"/>
    <w:rsid w:val="00A00852"/>
    <w:rsid w:val="00A008B5"/>
    <w:rsid w:val="00A008E6"/>
    <w:rsid w:val="00A0094B"/>
    <w:rsid w:val="00A009C7"/>
    <w:rsid w:val="00A009F4"/>
    <w:rsid w:val="00A00A21"/>
    <w:rsid w:val="00A00A89"/>
    <w:rsid w:val="00A00AAF"/>
    <w:rsid w:val="00A00B64"/>
    <w:rsid w:val="00A00BBB"/>
    <w:rsid w:val="00A00D71"/>
    <w:rsid w:val="00A00DF0"/>
    <w:rsid w:val="00A00E64"/>
    <w:rsid w:val="00A00E86"/>
    <w:rsid w:val="00A00EAE"/>
    <w:rsid w:val="00A00F15"/>
    <w:rsid w:val="00A00F4F"/>
    <w:rsid w:val="00A00FE4"/>
    <w:rsid w:val="00A01100"/>
    <w:rsid w:val="00A0111E"/>
    <w:rsid w:val="00A01142"/>
    <w:rsid w:val="00A01153"/>
    <w:rsid w:val="00A011E6"/>
    <w:rsid w:val="00A01262"/>
    <w:rsid w:val="00A0126A"/>
    <w:rsid w:val="00A013B7"/>
    <w:rsid w:val="00A0150F"/>
    <w:rsid w:val="00A01514"/>
    <w:rsid w:val="00A01588"/>
    <w:rsid w:val="00A016BC"/>
    <w:rsid w:val="00A01731"/>
    <w:rsid w:val="00A01746"/>
    <w:rsid w:val="00A017AC"/>
    <w:rsid w:val="00A01807"/>
    <w:rsid w:val="00A01973"/>
    <w:rsid w:val="00A019C4"/>
    <w:rsid w:val="00A01A29"/>
    <w:rsid w:val="00A01ACA"/>
    <w:rsid w:val="00A01AF0"/>
    <w:rsid w:val="00A01B4C"/>
    <w:rsid w:val="00A01C56"/>
    <w:rsid w:val="00A01CB8"/>
    <w:rsid w:val="00A01CC0"/>
    <w:rsid w:val="00A01EAA"/>
    <w:rsid w:val="00A01F66"/>
    <w:rsid w:val="00A01FA7"/>
    <w:rsid w:val="00A01FD9"/>
    <w:rsid w:val="00A02074"/>
    <w:rsid w:val="00A020E0"/>
    <w:rsid w:val="00A02149"/>
    <w:rsid w:val="00A02174"/>
    <w:rsid w:val="00A021A1"/>
    <w:rsid w:val="00A021BA"/>
    <w:rsid w:val="00A021FE"/>
    <w:rsid w:val="00A022D9"/>
    <w:rsid w:val="00A022ED"/>
    <w:rsid w:val="00A0239D"/>
    <w:rsid w:val="00A023C1"/>
    <w:rsid w:val="00A023C3"/>
    <w:rsid w:val="00A02413"/>
    <w:rsid w:val="00A0246E"/>
    <w:rsid w:val="00A024B9"/>
    <w:rsid w:val="00A0253A"/>
    <w:rsid w:val="00A02559"/>
    <w:rsid w:val="00A0256A"/>
    <w:rsid w:val="00A025AA"/>
    <w:rsid w:val="00A025E8"/>
    <w:rsid w:val="00A02627"/>
    <w:rsid w:val="00A02690"/>
    <w:rsid w:val="00A026A2"/>
    <w:rsid w:val="00A026EB"/>
    <w:rsid w:val="00A0280F"/>
    <w:rsid w:val="00A0286A"/>
    <w:rsid w:val="00A02890"/>
    <w:rsid w:val="00A02905"/>
    <w:rsid w:val="00A02917"/>
    <w:rsid w:val="00A02BA3"/>
    <w:rsid w:val="00A02CBB"/>
    <w:rsid w:val="00A02E89"/>
    <w:rsid w:val="00A02EB1"/>
    <w:rsid w:val="00A02F31"/>
    <w:rsid w:val="00A02F4B"/>
    <w:rsid w:val="00A03069"/>
    <w:rsid w:val="00A030B9"/>
    <w:rsid w:val="00A03140"/>
    <w:rsid w:val="00A0318B"/>
    <w:rsid w:val="00A031DD"/>
    <w:rsid w:val="00A03265"/>
    <w:rsid w:val="00A032B4"/>
    <w:rsid w:val="00A033A4"/>
    <w:rsid w:val="00A033AE"/>
    <w:rsid w:val="00A033F9"/>
    <w:rsid w:val="00A0343E"/>
    <w:rsid w:val="00A03462"/>
    <w:rsid w:val="00A03506"/>
    <w:rsid w:val="00A0350F"/>
    <w:rsid w:val="00A03542"/>
    <w:rsid w:val="00A035A6"/>
    <w:rsid w:val="00A035E1"/>
    <w:rsid w:val="00A03602"/>
    <w:rsid w:val="00A037D0"/>
    <w:rsid w:val="00A037F4"/>
    <w:rsid w:val="00A0380E"/>
    <w:rsid w:val="00A03850"/>
    <w:rsid w:val="00A038CD"/>
    <w:rsid w:val="00A0392F"/>
    <w:rsid w:val="00A039B3"/>
    <w:rsid w:val="00A039B6"/>
    <w:rsid w:val="00A039D0"/>
    <w:rsid w:val="00A03A10"/>
    <w:rsid w:val="00A03AD4"/>
    <w:rsid w:val="00A03AF6"/>
    <w:rsid w:val="00A03B13"/>
    <w:rsid w:val="00A03B2C"/>
    <w:rsid w:val="00A03CA7"/>
    <w:rsid w:val="00A03D0C"/>
    <w:rsid w:val="00A03E5C"/>
    <w:rsid w:val="00A03F39"/>
    <w:rsid w:val="00A0415F"/>
    <w:rsid w:val="00A041A8"/>
    <w:rsid w:val="00A042BA"/>
    <w:rsid w:val="00A0431B"/>
    <w:rsid w:val="00A04330"/>
    <w:rsid w:val="00A0434F"/>
    <w:rsid w:val="00A043EF"/>
    <w:rsid w:val="00A04484"/>
    <w:rsid w:val="00A0451A"/>
    <w:rsid w:val="00A04528"/>
    <w:rsid w:val="00A04574"/>
    <w:rsid w:val="00A04587"/>
    <w:rsid w:val="00A04600"/>
    <w:rsid w:val="00A04774"/>
    <w:rsid w:val="00A04913"/>
    <w:rsid w:val="00A0499A"/>
    <w:rsid w:val="00A049AC"/>
    <w:rsid w:val="00A049C9"/>
    <w:rsid w:val="00A04A1B"/>
    <w:rsid w:val="00A04A7D"/>
    <w:rsid w:val="00A04AA2"/>
    <w:rsid w:val="00A04ABC"/>
    <w:rsid w:val="00A04B11"/>
    <w:rsid w:val="00A04CB1"/>
    <w:rsid w:val="00A04CC4"/>
    <w:rsid w:val="00A04D10"/>
    <w:rsid w:val="00A04D1B"/>
    <w:rsid w:val="00A04DD8"/>
    <w:rsid w:val="00A04E16"/>
    <w:rsid w:val="00A04F86"/>
    <w:rsid w:val="00A04F91"/>
    <w:rsid w:val="00A04FFB"/>
    <w:rsid w:val="00A050C6"/>
    <w:rsid w:val="00A0514A"/>
    <w:rsid w:val="00A0519A"/>
    <w:rsid w:val="00A051FA"/>
    <w:rsid w:val="00A05436"/>
    <w:rsid w:val="00A055C9"/>
    <w:rsid w:val="00A05664"/>
    <w:rsid w:val="00A05683"/>
    <w:rsid w:val="00A056D6"/>
    <w:rsid w:val="00A05AD3"/>
    <w:rsid w:val="00A05B33"/>
    <w:rsid w:val="00A05B69"/>
    <w:rsid w:val="00A05B9D"/>
    <w:rsid w:val="00A05BB1"/>
    <w:rsid w:val="00A05C80"/>
    <w:rsid w:val="00A05CFC"/>
    <w:rsid w:val="00A05E47"/>
    <w:rsid w:val="00A05E4E"/>
    <w:rsid w:val="00A05F16"/>
    <w:rsid w:val="00A05F6C"/>
    <w:rsid w:val="00A05F82"/>
    <w:rsid w:val="00A05FBD"/>
    <w:rsid w:val="00A05FE2"/>
    <w:rsid w:val="00A05FF3"/>
    <w:rsid w:val="00A06001"/>
    <w:rsid w:val="00A06016"/>
    <w:rsid w:val="00A0612C"/>
    <w:rsid w:val="00A06184"/>
    <w:rsid w:val="00A061CA"/>
    <w:rsid w:val="00A061F5"/>
    <w:rsid w:val="00A06409"/>
    <w:rsid w:val="00A0651B"/>
    <w:rsid w:val="00A065A7"/>
    <w:rsid w:val="00A065ED"/>
    <w:rsid w:val="00A066F6"/>
    <w:rsid w:val="00A06871"/>
    <w:rsid w:val="00A06894"/>
    <w:rsid w:val="00A068EC"/>
    <w:rsid w:val="00A068FC"/>
    <w:rsid w:val="00A069A5"/>
    <w:rsid w:val="00A06A3A"/>
    <w:rsid w:val="00A06A70"/>
    <w:rsid w:val="00A06B52"/>
    <w:rsid w:val="00A06B96"/>
    <w:rsid w:val="00A06C31"/>
    <w:rsid w:val="00A06C90"/>
    <w:rsid w:val="00A06D43"/>
    <w:rsid w:val="00A06D48"/>
    <w:rsid w:val="00A06DF1"/>
    <w:rsid w:val="00A06E22"/>
    <w:rsid w:val="00A06E8C"/>
    <w:rsid w:val="00A06F59"/>
    <w:rsid w:val="00A06FB9"/>
    <w:rsid w:val="00A0705F"/>
    <w:rsid w:val="00A0708F"/>
    <w:rsid w:val="00A070C4"/>
    <w:rsid w:val="00A07113"/>
    <w:rsid w:val="00A0714A"/>
    <w:rsid w:val="00A07179"/>
    <w:rsid w:val="00A07196"/>
    <w:rsid w:val="00A07262"/>
    <w:rsid w:val="00A07274"/>
    <w:rsid w:val="00A07310"/>
    <w:rsid w:val="00A07330"/>
    <w:rsid w:val="00A07353"/>
    <w:rsid w:val="00A0738A"/>
    <w:rsid w:val="00A073D6"/>
    <w:rsid w:val="00A07419"/>
    <w:rsid w:val="00A07465"/>
    <w:rsid w:val="00A0747B"/>
    <w:rsid w:val="00A074C0"/>
    <w:rsid w:val="00A074D8"/>
    <w:rsid w:val="00A075DF"/>
    <w:rsid w:val="00A075FA"/>
    <w:rsid w:val="00A07787"/>
    <w:rsid w:val="00A07860"/>
    <w:rsid w:val="00A078E3"/>
    <w:rsid w:val="00A0793A"/>
    <w:rsid w:val="00A07989"/>
    <w:rsid w:val="00A0799D"/>
    <w:rsid w:val="00A07A27"/>
    <w:rsid w:val="00A07A66"/>
    <w:rsid w:val="00A07AC0"/>
    <w:rsid w:val="00A07B13"/>
    <w:rsid w:val="00A07B6D"/>
    <w:rsid w:val="00A07BE1"/>
    <w:rsid w:val="00A07C34"/>
    <w:rsid w:val="00A07C70"/>
    <w:rsid w:val="00A07E15"/>
    <w:rsid w:val="00A07E2A"/>
    <w:rsid w:val="00A07E6B"/>
    <w:rsid w:val="00A07F5E"/>
    <w:rsid w:val="00A07FB1"/>
    <w:rsid w:val="00A07FFA"/>
    <w:rsid w:val="00A100C7"/>
    <w:rsid w:val="00A1012A"/>
    <w:rsid w:val="00A10179"/>
    <w:rsid w:val="00A10191"/>
    <w:rsid w:val="00A101BE"/>
    <w:rsid w:val="00A101E7"/>
    <w:rsid w:val="00A10248"/>
    <w:rsid w:val="00A10249"/>
    <w:rsid w:val="00A102B6"/>
    <w:rsid w:val="00A102E3"/>
    <w:rsid w:val="00A1030C"/>
    <w:rsid w:val="00A10362"/>
    <w:rsid w:val="00A1038C"/>
    <w:rsid w:val="00A104B2"/>
    <w:rsid w:val="00A104CC"/>
    <w:rsid w:val="00A1051C"/>
    <w:rsid w:val="00A1051D"/>
    <w:rsid w:val="00A10558"/>
    <w:rsid w:val="00A1064A"/>
    <w:rsid w:val="00A10653"/>
    <w:rsid w:val="00A10660"/>
    <w:rsid w:val="00A107A2"/>
    <w:rsid w:val="00A10850"/>
    <w:rsid w:val="00A1098E"/>
    <w:rsid w:val="00A10ABE"/>
    <w:rsid w:val="00A10AFA"/>
    <w:rsid w:val="00A10B2C"/>
    <w:rsid w:val="00A10B72"/>
    <w:rsid w:val="00A10BC6"/>
    <w:rsid w:val="00A10C68"/>
    <w:rsid w:val="00A10CE0"/>
    <w:rsid w:val="00A10D45"/>
    <w:rsid w:val="00A10D5B"/>
    <w:rsid w:val="00A10D91"/>
    <w:rsid w:val="00A10DBC"/>
    <w:rsid w:val="00A10DFA"/>
    <w:rsid w:val="00A10E16"/>
    <w:rsid w:val="00A10E9E"/>
    <w:rsid w:val="00A10EA1"/>
    <w:rsid w:val="00A10EB4"/>
    <w:rsid w:val="00A10F7B"/>
    <w:rsid w:val="00A11038"/>
    <w:rsid w:val="00A110B8"/>
    <w:rsid w:val="00A11176"/>
    <w:rsid w:val="00A1119B"/>
    <w:rsid w:val="00A111B5"/>
    <w:rsid w:val="00A111C3"/>
    <w:rsid w:val="00A11232"/>
    <w:rsid w:val="00A112A5"/>
    <w:rsid w:val="00A112EC"/>
    <w:rsid w:val="00A112F6"/>
    <w:rsid w:val="00A11326"/>
    <w:rsid w:val="00A1140E"/>
    <w:rsid w:val="00A1142E"/>
    <w:rsid w:val="00A11531"/>
    <w:rsid w:val="00A1165E"/>
    <w:rsid w:val="00A1166C"/>
    <w:rsid w:val="00A1169E"/>
    <w:rsid w:val="00A117FD"/>
    <w:rsid w:val="00A11845"/>
    <w:rsid w:val="00A11928"/>
    <w:rsid w:val="00A11C82"/>
    <w:rsid w:val="00A11D16"/>
    <w:rsid w:val="00A11D8F"/>
    <w:rsid w:val="00A11DC3"/>
    <w:rsid w:val="00A11ECD"/>
    <w:rsid w:val="00A11F96"/>
    <w:rsid w:val="00A11FD4"/>
    <w:rsid w:val="00A11FD5"/>
    <w:rsid w:val="00A12032"/>
    <w:rsid w:val="00A12096"/>
    <w:rsid w:val="00A1223E"/>
    <w:rsid w:val="00A12294"/>
    <w:rsid w:val="00A122CF"/>
    <w:rsid w:val="00A12310"/>
    <w:rsid w:val="00A12487"/>
    <w:rsid w:val="00A125DA"/>
    <w:rsid w:val="00A12667"/>
    <w:rsid w:val="00A12686"/>
    <w:rsid w:val="00A126CF"/>
    <w:rsid w:val="00A12781"/>
    <w:rsid w:val="00A1279F"/>
    <w:rsid w:val="00A12852"/>
    <w:rsid w:val="00A12914"/>
    <w:rsid w:val="00A12916"/>
    <w:rsid w:val="00A129A3"/>
    <w:rsid w:val="00A12A35"/>
    <w:rsid w:val="00A12B64"/>
    <w:rsid w:val="00A12B80"/>
    <w:rsid w:val="00A12BE0"/>
    <w:rsid w:val="00A12C37"/>
    <w:rsid w:val="00A12C83"/>
    <w:rsid w:val="00A12DD8"/>
    <w:rsid w:val="00A12E27"/>
    <w:rsid w:val="00A12EDC"/>
    <w:rsid w:val="00A12F22"/>
    <w:rsid w:val="00A12F88"/>
    <w:rsid w:val="00A12F98"/>
    <w:rsid w:val="00A12FC9"/>
    <w:rsid w:val="00A130BD"/>
    <w:rsid w:val="00A13168"/>
    <w:rsid w:val="00A13169"/>
    <w:rsid w:val="00A131CD"/>
    <w:rsid w:val="00A132B3"/>
    <w:rsid w:val="00A132CC"/>
    <w:rsid w:val="00A1339F"/>
    <w:rsid w:val="00A133DC"/>
    <w:rsid w:val="00A13408"/>
    <w:rsid w:val="00A134CF"/>
    <w:rsid w:val="00A13623"/>
    <w:rsid w:val="00A13628"/>
    <w:rsid w:val="00A1362C"/>
    <w:rsid w:val="00A13662"/>
    <w:rsid w:val="00A13680"/>
    <w:rsid w:val="00A136EF"/>
    <w:rsid w:val="00A136F1"/>
    <w:rsid w:val="00A1371C"/>
    <w:rsid w:val="00A139BC"/>
    <w:rsid w:val="00A13A1E"/>
    <w:rsid w:val="00A13A45"/>
    <w:rsid w:val="00A13B8A"/>
    <w:rsid w:val="00A13C92"/>
    <w:rsid w:val="00A13D41"/>
    <w:rsid w:val="00A13D5D"/>
    <w:rsid w:val="00A13DAC"/>
    <w:rsid w:val="00A13E3F"/>
    <w:rsid w:val="00A13E52"/>
    <w:rsid w:val="00A13F05"/>
    <w:rsid w:val="00A13F87"/>
    <w:rsid w:val="00A13FB8"/>
    <w:rsid w:val="00A13FFE"/>
    <w:rsid w:val="00A141E6"/>
    <w:rsid w:val="00A1437B"/>
    <w:rsid w:val="00A144DD"/>
    <w:rsid w:val="00A14627"/>
    <w:rsid w:val="00A1476B"/>
    <w:rsid w:val="00A14770"/>
    <w:rsid w:val="00A147BD"/>
    <w:rsid w:val="00A14880"/>
    <w:rsid w:val="00A148AF"/>
    <w:rsid w:val="00A148B7"/>
    <w:rsid w:val="00A148BC"/>
    <w:rsid w:val="00A14984"/>
    <w:rsid w:val="00A149A2"/>
    <w:rsid w:val="00A149A4"/>
    <w:rsid w:val="00A149C0"/>
    <w:rsid w:val="00A14ADE"/>
    <w:rsid w:val="00A14B06"/>
    <w:rsid w:val="00A14B38"/>
    <w:rsid w:val="00A14B49"/>
    <w:rsid w:val="00A14CE8"/>
    <w:rsid w:val="00A14D31"/>
    <w:rsid w:val="00A14DD6"/>
    <w:rsid w:val="00A14DDF"/>
    <w:rsid w:val="00A14E4F"/>
    <w:rsid w:val="00A14E5F"/>
    <w:rsid w:val="00A14EA1"/>
    <w:rsid w:val="00A1501A"/>
    <w:rsid w:val="00A15050"/>
    <w:rsid w:val="00A15068"/>
    <w:rsid w:val="00A152E1"/>
    <w:rsid w:val="00A15527"/>
    <w:rsid w:val="00A155E2"/>
    <w:rsid w:val="00A1566D"/>
    <w:rsid w:val="00A156CC"/>
    <w:rsid w:val="00A1576C"/>
    <w:rsid w:val="00A1576D"/>
    <w:rsid w:val="00A15813"/>
    <w:rsid w:val="00A1581C"/>
    <w:rsid w:val="00A1586D"/>
    <w:rsid w:val="00A158B0"/>
    <w:rsid w:val="00A1590D"/>
    <w:rsid w:val="00A1590E"/>
    <w:rsid w:val="00A15955"/>
    <w:rsid w:val="00A15959"/>
    <w:rsid w:val="00A15975"/>
    <w:rsid w:val="00A159AD"/>
    <w:rsid w:val="00A15AFE"/>
    <w:rsid w:val="00A15B42"/>
    <w:rsid w:val="00A15B4B"/>
    <w:rsid w:val="00A15B5D"/>
    <w:rsid w:val="00A15D79"/>
    <w:rsid w:val="00A15F0F"/>
    <w:rsid w:val="00A15F59"/>
    <w:rsid w:val="00A15FBE"/>
    <w:rsid w:val="00A1604D"/>
    <w:rsid w:val="00A160AD"/>
    <w:rsid w:val="00A160E1"/>
    <w:rsid w:val="00A16147"/>
    <w:rsid w:val="00A161FA"/>
    <w:rsid w:val="00A161FB"/>
    <w:rsid w:val="00A16238"/>
    <w:rsid w:val="00A1631B"/>
    <w:rsid w:val="00A16475"/>
    <w:rsid w:val="00A164BB"/>
    <w:rsid w:val="00A164F1"/>
    <w:rsid w:val="00A16603"/>
    <w:rsid w:val="00A166F3"/>
    <w:rsid w:val="00A167A3"/>
    <w:rsid w:val="00A16879"/>
    <w:rsid w:val="00A168CD"/>
    <w:rsid w:val="00A16A8A"/>
    <w:rsid w:val="00A16AF7"/>
    <w:rsid w:val="00A16B2B"/>
    <w:rsid w:val="00A16B99"/>
    <w:rsid w:val="00A16BAD"/>
    <w:rsid w:val="00A16BDA"/>
    <w:rsid w:val="00A16D87"/>
    <w:rsid w:val="00A16E97"/>
    <w:rsid w:val="00A16F6F"/>
    <w:rsid w:val="00A16F81"/>
    <w:rsid w:val="00A170AA"/>
    <w:rsid w:val="00A170FB"/>
    <w:rsid w:val="00A17163"/>
    <w:rsid w:val="00A171D5"/>
    <w:rsid w:val="00A17206"/>
    <w:rsid w:val="00A1724C"/>
    <w:rsid w:val="00A17280"/>
    <w:rsid w:val="00A172EA"/>
    <w:rsid w:val="00A17349"/>
    <w:rsid w:val="00A17352"/>
    <w:rsid w:val="00A173C9"/>
    <w:rsid w:val="00A173DE"/>
    <w:rsid w:val="00A17444"/>
    <w:rsid w:val="00A17518"/>
    <w:rsid w:val="00A17526"/>
    <w:rsid w:val="00A175B6"/>
    <w:rsid w:val="00A1763A"/>
    <w:rsid w:val="00A17650"/>
    <w:rsid w:val="00A17701"/>
    <w:rsid w:val="00A17728"/>
    <w:rsid w:val="00A17790"/>
    <w:rsid w:val="00A17939"/>
    <w:rsid w:val="00A17942"/>
    <w:rsid w:val="00A1795B"/>
    <w:rsid w:val="00A179A9"/>
    <w:rsid w:val="00A17AD9"/>
    <w:rsid w:val="00A17B59"/>
    <w:rsid w:val="00A17B6E"/>
    <w:rsid w:val="00A17CCF"/>
    <w:rsid w:val="00A17CDF"/>
    <w:rsid w:val="00A17CE7"/>
    <w:rsid w:val="00A17CEF"/>
    <w:rsid w:val="00A17DB2"/>
    <w:rsid w:val="00A17DDF"/>
    <w:rsid w:val="00A17F03"/>
    <w:rsid w:val="00A17F42"/>
    <w:rsid w:val="00A17FEC"/>
    <w:rsid w:val="00A17FF4"/>
    <w:rsid w:val="00A20172"/>
    <w:rsid w:val="00A201B3"/>
    <w:rsid w:val="00A2029F"/>
    <w:rsid w:val="00A202A9"/>
    <w:rsid w:val="00A202EC"/>
    <w:rsid w:val="00A202F4"/>
    <w:rsid w:val="00A20311"/>
    <w:rsid w:val="00A203AC"/>
    <w:rsid w:val="00A203F6"/>
    <w:rsid w:val="00A20567"/>
    <w:rsid w:val="00A2059C"/>
    <w:rsid w:val="00A2060A"/>
    <w:rsid w:val="00A2064F"/>
    <w:rsid w:val="00A20674"/>
    <w:rsid w:val="00A206A5"/>
    <w:rsid w:val="00A207C9"/>
    <w:rsid w:val="00A2089A"/>
    <w:rsid w:val="00A20956"/>
    <w:rsid w:val="00A20A1B"/>
    <w:rsid w:val="00A20A95"/>
    <w:rsid w:val="00A20AB1"/>
    <w:rsid w:val="00A20C3D"/>
    <w:rsid w:val="00A20C52"/>
    <w:rsid w:val="00A20C7C"/>
    <w:rsid w:val="00A20CA9"/>
    <w:rsid w:val="00A20CB5"/>
    <w:rsid w:val="00A20CDD"/>
    <w:rsid w:val="00A20D5D"/>
    <w:rsid w:val="00A20E27"/>
    <w:rsid w:val="00A20F27"/>
    <w:rsid w:val="00A20F3E"/>
    <w:rsid w:val="00A20FB2"/>
    <w:rsid w:val="00A2104A"/>
    <w:rsid w:val="00A210BF"/>
    <w:rsid w:val="00A2120B"/>
    <w:rsid w:val="00A21256"/>
    <w:rsid w:val="00A212FF"/>
    <w:rsid w:val="00A213E8"/>
    <w:rsid w:val="00A21414"/>
    <w:rsid w:val="00A214C4"/>
    <w:rsid w:val="00A2153F"/>
    <w:rsid w:val="00A21583"/>
    <w:rsid w:val="00A21659"/>
    <w:rsid w:val="00A217A8"/>
    <w:rsid w:val="00A217CB"/>
    <w:rsid w:val="00A217CD"/>
    <w:rsid w:val="00A218A3"/>
    <w:rsid w:val="00A218D7"/>
    <w:rsid w:val="00A21908"/>
    <w:rsid w:val="00A2195A"/>
    <w:rsid w:val="00A219CC"/>
    <w:rsid w:val="00A21A97"/>
    <w:rsid w:val="00A21AED"/>
    <w:rsid w:val="00A21B63"/>
    <w:rsid w:val="00A21BB6"/>
    <w:rsid w:val="00A21BCF"/>
    <w:rsid w:val="00A21CEB"/>
    <w:rsid w:val="00A21DF6"/>
    <w:rsid w:val="00A21E7C"/>
    <w:rsid w:val="00A21EEE"/>
    <w:rsid w:val="00A21EF3"/>
    <w:rsid w:val="00A21F8C"/>
    <w:rsid w:val="00A21FC8"/>
    <w:rsid w:val="00A22006"/>
    <w:rsid w:val="00A220CF"/>
    <w:rsid w:val="00A220E9"/>
    <w:rsid w:val="00A2216D"/>
    <w:rsid w:val="00A22192"/>
    <w:rsid w:val="00A221E2"/>
    <w:rsid w:val="00A22235"/>
    <w:rsid w:val="00A2224C"/>
    <w:rsid w:val="00A2224E"/>
    <w:rsid w:val="00A22257"/>
    <w:rsid w:val="00A2234D"/>
    <w:rsid w:val="00A22365"/>
    <w:rsid w:val="00A223B9"/>
    <w:rsid w:val="00A224C5"/>
    <w:rsid w:val="00A22547"/>
    <w:rsid w:val="00A2257E"/>
    <w:rsid w:val="00A22788"/>
    <w:rsid w:val="00A227B0"/>
    <w:rsid w:val="00A227C9"/>
    <w:rsid w:val="00A2281F"/>
    <w:rsid w:val="00A22955"/>
    <w:rsid w:val="00A229F0"/>
    <w:rsid w:val="00A22B7E"/>
    <w:rsid w:val="00A22BFE"/>
    <w:rsid w:val="00A22C0F"/>
    <w:rsid w:val="00A22D6F"/>
    <w:rsid w:val="00A22EFA"/>
    <w:rsid w:val="00A22FCC"/>
    <w:rsid w:val="00A2304E"/>
    <w:rsid w:val="00A230F1"/>
    <w:rsid w:val="00A2316D"/>
    <w:rsid w:val="00A23190"/>
    <w:rsid w:val="00A2323F"/>
    <w:rsid w:val="00A23357"/>
    <w:rsid w:val="00A23510"/>
    <w:rsid w:val="00A2356F"/>
    <w:rsid w:val="00A23616"/>
    <w:rsid w:val="00A23619"/>
    <w:rsid w:val="00A23640"/>
    <w:rsid w:val="00A23650"/>
    <w:rsid w:val="00A2365E"/>
    <w:rsid w:val="00A2368C"/>
    <w:rsid w:val="00A236F1"/>
    <w:rsid w:val="00A23714"/>
    <w:rsid w:val="00A23793"/>
    <w:rsid w:val="00A2388D"/>
    <w:rsid w:val="00A238FC"/>
    <w:rsid w:val="00A23A00"/>
    <w:rsid w:val="00A23B03"/>
    <w:rsid w:val="00A23BDD"/>
    <w:rsid w:val="00A23C26"/>
    <w:rsid w:val="00A23C60"/>
    <w:rsid w:val="00A23C88"/>
    <w:rsid w:val="00A23CC4"/>
    <w:rsid w:val="00A23D18"/>
    <w:rsid w:val="00A23D2C"/>
    <w:rsid w:val="00A23E00"/>
    <w:rsid w:val="00A23ECE"/>
    <w:rsid w:val="00A23EDD"/>
    <w:rsid w:val="00A24034"/>
    <w:rsid w:val="00A240FE"/>
    <w:rsid w:val="00A24237"/>
    <w:rsid w:val="00A242AB"/>
    <w:rsid w:val="00A24315"/>
    <w:rsid w:val="00A24456"/>
    <w:rsid w:val="00A2454A"/>
    <w:rsid w:val="00A2454D"/>
    <w:rsid w:val="00A246BC"/>
    <w:rsid w:val="00A246C2"/>
    <w:rsid w:val="00A2471D"/>
    <w:rsid w:val="00A24791"/>
    <w:rsid w:val="00A248A0"/>
    <w:rsid w:val="00A24905"/>
    <w:rsid w:val="00A24A6D"/>
    <w:rsid w:val="00A24A84"/>
    <w:rsid w:val="00A24C63"/>
    <w:rsid w:val="00A24D2B"/>
    <w:rsid w:val="00A24D32"/>
    <w:rsid w:val="00A24D7B"/>
    <w:rsid w:val="00A24DEA"/>
    <w:rsid w:val="00A24E0E"/>
    <w:rsid w:val="00A24E1A"/>
    <w:rsid w:val="00A24E62"/>
    <w:rsid w:val="00A24E71"/>
    <w:rsid w:val="00A24E74"/>
    <w:rsid w:val="00A2505A"/>
    <w:rsid w:val="00A250FC"/>
    <w:rsid w:val="00A2512B"/>
    <w:rsid w:val="00A251DB"/>
    <w:rsid w:val="00A251F8"/>
    <w:rsid w:val="00A25313"/>
    <w:rsid w:val="00A25327"/>
    <w:rsid w:val="00A25332"/>
    <w:rsid w:val="00A2534B"/>
    <w:rsid w:val="00A25383"/>
    <w:rsid w:val="00A25451"/>
    <w:rsid w:val="00A2566E"/>
    <w:rsid w:val="00A25690"/>
    <w:rsid w:val="00A256CE"/>
    <w:rsid w:val="00A256D6"/>
    <w:rsid w:val="00A25711"/>
    <w:rsid w:val="00A25731"/>
    <w:rsid w:val="00A25752"/>
    <w:rsid w:val="00A2576F"/>
    <w:rsid w:val="00A258C2"/>
    <w:rsid w:val="00A259E0"/>
    <w:rsid w:val="00A25A15"/>
    <w:rsid w:val="00A25A7F"/>
    <w:rsid w:val="00A25AD7"/>
    <w:rsid w:val="00A25B51"/>
    <w:rsid w:val="00A25B71"/>
    <w:rsid w:val="00A25C2D"/>
    <w:rsid w:val="00A25C6B"/>
    <w:rsid w:val="00A25C9F"/>
    <w:rsid w:val="00A25CA1"/>
    <w:rsid w:val="00A25DDE"/>
    <w:rsid w:val="00A25DF0"/>
    <w:rsid w:val="00A25EB6"/>
    <w:rsid w:val="00A25FAC"/>
    <w:rsid w:val="00A25FDE"/>
    <w:rsid w:val="00A26025"/>
    <w:rsid w:val="00A2605C"/>
    <w:rsid w:val="00A26111"/>
    <w:rsid w:val="00A26117"/>
    <w:rsid w:val="00A26215"/>
    <w:rsid w:val="00A262D1"/>
    <w:rsid w:val="00A26369"/>
    <w:rsid w:val="00A2636D"/>
    <w:rsid w:val="00A263AF"/>
    <w:rsid w:val="00A263C0"/>
    <w:rsid w:val="00A26465"/>
    <w:rsid w:val="00A26513"/>
    <w:rsid w:val="00A265DF"/>
    <w:rsid w:val="00A26615"/>
    <w:rsid w:val="00A26669"/>
    <w:rsid w:val="00A266F1"/>
    <w:rsid w:val="00A2682C"/>
    <w:rsid w:val="00A268E9"/>
    <w:rsid w:val="00A2693C"/>
    <w:rsid w:val="00A269A0"/>
    <w:rsid w:val="00A269CA"/>
    <w:rsid w:val="00A26A48"/>
    <w:rsid w:val="00A26B89"/>
    <w:rsid w:val="00A26B8F"/>
    <w:rsid w:val="00A26BB8"/>
    <w:rsid w:val="00A26BD6"/>
    <w:rsid w:val="00A26C5E"/>
    <w:rsid w:val="00A26C65"/>
    <w:rsid w:val="00A26DB4"/>
    <w:rsid w:val="00A26E71"/>
    <w:rsid w:val="00A26E98"/>
    <w:rsid w:val="00A26FA3"/>
    <w:rsid w:val="00A27074"/>
    <w:rsid w:val="00A27132"/>
    <w:rsid w:val="00A2715C"/>
    <w:rsid w:val="00A272CA"/>
    <w:rsid w:val="00A27397"/>
    <w:rsid w:val="00A2739B"/>
    <w:rsid w:val="00A2740A"/>
    <w:rsid w:val="00A27563"/>
    <w:rsid w:val="00A275A9"/>
    <w:rsid w:val="00A27643"/>
    <w:rsid w:val="00A27793"/>
    <w:rsid w:val="00A277AD"/>
    <w:rsid w:val="00A27819"/>
    <w:rsid w:val="00A2783A"/>
    <w:rsid w:val="00A27966"/>
    <w:rsid w:val="00A27967"/>
    <w:rsid w:val="00A27A6F"/>
    <w:rsid w:val="00A27AB4"/>
    <w:rsid w:val="00A27AE3"/>
    <w:rsid w:val="00A27B5E"/>
    <w:rsid w:val="00A27B7F"/>
    <w:rsid w:val="00A27BFD"/>
    <w:rsid w:val="00A27DA2"/>
    <w:rsid w:val="00A27F51"/>
    <w:rsid w:val="00A3007B"/>
    <w:rsid w:val="00A3009E"/>
    <w:rsid w:val="00A3015A"/>
    <w:rsid w:val="00A30195"/>
    <w:rsid w:val="00A302EA"/>
    <w:rsid w:val="00A30319"/>
    <w:rsid w:val="00A3033C"/>
    <w:rsid w:val="00A30357"/>
    <w:rsid w:val="00A30369"/>
    <w:rsid w:val="00A30371"/>
    <w:rsid w:val="00A303BD"/>
    <w:rsid w:val="00A303CE"/>
    <w:rsid w:val="00A30435"/>
    <w:rsid w:val="00A30453"/>
    <w:rsid w:val="00A304E8"/>
    <w:rsid w:val="00A30648"/>
    <w:rsid w:val="00A306E6"/>
    <w:rsid w:val="00A3071F"/>
    <w:rsid w:val="00A3074B"/>
    <w:rsid w:val="00A307B6"/>
    <w:rsid w:val="00A307B8"/>
    <w:rsid w:val="00A30804"/>
    <w:rsid w:val="00A3082E"/>
    <w:rsid w:val="00A309B7"/>
    <w:rsid w:val="00A309C2"/>
    <w:rsid w:val="00A309C4"/>
    <w:rsid w:val="00A30A6D"/>
    <w:rsid w:val="00A30ABB"/>
    <w:rsid w:val="00A30AD8"/>
    <w:rsid w:val="00A30AFE"/>
    <w:rsid w:val="00A30BAA"/>
    <w:rsid w:val="00A30C02"/>
    <w:rsid w:val="00A30C4D"/>
    <w:rsid w:val="00A30DE5"/>
    <w:rsid w:val="00A30DEE"/>
    <w:rsid w:val="00A30E92"/>
    <w:rsid w:val="00A30EA9"/>
    <w:rsid w:val="00A30EC4"/>
    <w:rsid w:val="00A30F4A"/>
    <w:rsid w:val="00A30FB1"/>
    <w:rsid w:val="00A30FB7"/>
    <w:rsid w:val="00A30FC8"/>
    <w:rsid w:val="00A310AC"/>
    <w:rsid w:val="00A310CE"/>
    <w:rsid w:val="00A31176"/>
    <w:rsid w:val="00A31181"/>
    <w:rsid w:val="00A311A9"/>
    <w:rsid w:val="00A311D7"/>
    <w:rsid w:val="00A312CA"/>
    <w:rsid w:val="00A313CE"/>
    <w:rsid w:val="00A313E6"/>
    <w:rsid w:val="00A31470"/>
    <w:rsid w:val="00A31528"/>
    <w:rsid w:val="00A31562"/>
    <w:rsid w:val="00A31563"/>
    <w:rsid w:val="00A31582"/>
    <w:rsid w:val="00A315EE"/>
    <w:rsid w:val="00A3165C"/>
    <w:rsid w:val="00A317F6"/>
    <w:rsid w:val="00A318F1"/>
    <w:rsid w:val="00A31940"/>
    <w:rsid w:val="00A31AC9"/>
    <w:rsid w:val="00A31B41"/>
    <w:rsid w:val="00A31B58"/>
    <w:rsid w:val="00A31B8A"/>
    <w:rsid w:val="00A31C5C"/>
    <w:rsid w:val="00A31C84"/>
    <w:rsid w:val="00A31D0C"/>
    <w:rsid w:val="00A31D3E"/>
    <w:rsid w:val="00A31E34"/>
    <w:rsid w:val="00A31E77"/>
    <w:rsid w:val="00A31EC5"/>
    <w:rsid w:val="00A31EC8"/>
    <w:rsid w:val="00A31F9A"/>
    <w:rsid w:val="00A31FF5"/>
    <w:rsid w:val="00A32074"/>
    <w:rsid w:val="00A3209E"/>
    <w:rsid w:val="00A32126"/>
    <w:rsid w:val="00A321C0"/>
    <w:rsid w:val="00A3222E"/>
    <w:rsid w:val="00A32251"/>
    <w:rsid w:val="00A323D1"/>
    <w:rsid w:val="00A32477"/>
    <w:rsid w:val="00A3249F"/>
    <w:rsid w:val="00A32593"/>
    <w:rsid w:val="00A3259D"/>
    <w:rsid w:val="00A32616"/>
    <w:rsid w:val="00A3268A"/>
    <w:rsid w:val="00A32747"/>
    <w:rsid w:val="00A32764"/>
    <w:rsid w:val="00A32768"/>
    <w:rsid w:val="00A3276D"/>
    <w:rsid w:val="00A32780"/>
    <w:rsid w:val="00A327CE"/>
    <w:rsid w:val="00A328BB"/>
    <w:rsid w:val="00A328EE"/>
    <w:rsid w:val="00A328FA"/>
    <w:rsid w:val="00A3292D"/>
    <w:rsid w:val="00A32984"/>
    <w:rsid w:val="00A32A10"/>
    <w:rsid w:val="00A32A37"/>
    <w:rsid w:val="00A32B05"/>
    <w:rsid w:val="00A32B18"/>
    <w:rsid w:val="00A32BBD"/>
    <w:rsid w:val="00A32DBC"/>
    <w:rsid w:val="00A32E2A"/>
    <w:rsid w:val="00A32ED5"/>
    <w:rsid w:val="00A32EDF"/>
    <w:rsid w:val="00A32F1C"/>
    <w:rsid w:val="00A33213"/>
    <w:rsid w:val="00A333BF"/>
    <w:rsid w:val="00A333F9"/>
    <w:rsid w:val="00A335A4"/>
    <w:rsid w:val="00A335A8"/>
    <w:rsid w:val="00A3367E"/>
    <w:rsid w:val="00A337DC"/>
    <w:rsid w:val="00A338F3"/>
    <w:rsid w:val="00A33967"/>
    <w:rsid w:val="00A339FA"/>
    <w:rsid w:val="00A33A81"/>
    <w:rsid w:val="00A33AB7"/>
    <w:rsid w:val="00A33AF0"/>
    <w:rsid w:val="00A33B17"/>
    <w:rsid w:val="00A33B3E"/>
    <w:rsid w:val="00A33B8A"/>
    <w:rsid w:val="00A33C2C"/>
    <w:rsid w:val="00A33D2D"/>
    <w:rsid w:val="00A33D58"/>
    <w:rsid w:val="00A33D5E"/>
    <w:rsid w:val="00A33DBF"/>
    <w:rsid w:val="00A33DC9"/>
    <w:rsid w:val="00A33E71"/>
    <w:rsid w:val="00A33E7F"/>
    <w:rsid w:val="00A33F73"/>
    <w:rsid w:val="00A340E9"/>
    <w:rsid w:val="00A3417B"/>
    <w:rsid w:val="00A341B9"/>
    <w:rsid w:val="00A3432B"/>
    <w:rsid w:val="00A34355"/>
    <w:rsid w:val="00A34384"/>
    <w:rsid w:val="00A34405"/>
    <w:rsid w:val="00A344C6"/>
    <w:rsid w:val="00A34575"/>
    <w:rsid w:val="00A345AF"/>
    <w:rsid w:val="00A34672"/>
    <w:rsid w:val="00A346A0"/>
    <w:rsid w:val="00A348A2"/>
    <w:rsid w:val="00A34AB0"/>
    <w:rsid w:val="00A34B7E"/>
    <w:rsid w:val="00A34DF9"/>
    <w:rsid w:val="00A34DFD"/>
    <w:rsid w:val="00A34E23"/>
    <w:rsid w:val="00A34E24"/>
    <w:rsid w:val="00A34F87"/>
    <w:rsid w:val="00A34FB2"/>
    <w:rsid w:val="00A35099"/>
    <w:rsid w:val="00A350FC"/>
    <w:rsid w:val="00A35119"/>
    <w:rsid w:val="00A35157"/>
    <w:rsid w:val="00A35352"/>
    <w:rsid w:val="00A353C8"/>
    <w:rsid w:val="00A35482"/>
    <w:rsid w:val="00A356FC"/>
    <w:rsid w:val="00A358E1"/>
    <w:rsid w:val="00A35900"/>
    <w:rsid w:val="00A3592C"/>
    <w:rsid w:val="00A35930"/>
    <w:rsid w:val="00A359EA"/>
    <w:rsid w:val="00A35AA8"/>
    <w:rsid w:val="00A35B38"/>
    <w:rsid w:val="00A35B48"/>
    <w:rsid w:val="00A35B8B"/>
    <w:rsid w:val="00A35C8C"/>
    <w:rsid w:val="00A35C99"/>
    <w:rsid w:val="00A35D96"/>
    <w:rsid w:val="00A35E23"/>
    <w:rsid w:val="00A35E27"/>
    <w:rsid w:val="00A35E43"/>
    <w:rsid w:val="00A35E60"/>
    <w:rsid w:val="00A35E7F"/>
    <w:rsid w:val="00A35E82"/>
    <w:rsid w:val="00A35E91"/>
    <w:rsid w:val="00A35F58"/>
    <w:rsid w:val="00A360E3"/>
    <w:rsid w:val="00A3617C"/>
    <w:rsid w:val="00A363E3"/>
    <w:rsid w:val="00A3651F"/>
    <w:rsid w:val="00A365A8"/>
    <w:rsid w:val="00A365B9"/>
    <w:rsid w:val="00A3663B"/>
    <w:rsid w:val="00A36641"/>
    <w:rsid w:val="00A36661"/>
    <w:rsid w:val="00A3666B"/>
    <w:rsid w:val="00A366E7"/>
    <w:rsid w:val="00A36740"/>
    <w:rsid w:val="00A36748"/>
    <w:rsid w:val="00A3690B"/>
    <w:rsid w:val="00A36934"/>
    <w:rsid w:val="00A36936"/>
    <w:rsid w:val="00A36949"/>
    <w:rsid w:val="00A3695D"/>
    <w:rsid w:val="00A36981"/>
    <w:rsid w:val="00A369E0"/>
    <w:rsid w:val="00A36A3D"/>
    <w:rsid w:val="00A36B25"/>
    <w:rsid w:val="00A36C92"/>
    <w:rsid w:val="00A36D85"/>
    <w:rsid w:val="00A36E0B"/>
    <w:rsid w:val="00A36E3D"/>
    <w:rsid w:val="00A36EBB"/>
    <w:rsid w:val="00A36EC6"/>
    <w:rsid w:val="00A370EC"/>
    <w:rsid w:val="00A37287"/>
    <w:rsid w:val="00A37386"/>
    <w:rsid w:val="00A373F4"/>
    <w:rsid w:val="00A37425"/>
    <w:rsid w:val="00A374E0"/>
    <w:rsid w:val="00A37568"/>
    <w:rsid w:val="00A375FC"/>
    <w:rsid w:val="00A37632"/>
    <w:rsid w:val="00A37633"/>
    <w:rsid w:val="00A37641"/>
    <w:rsid w:val="00A37667"/>
    <w:rsid w:val="00A376CF"/>
    <w:rsid w:val="00A376EF"/>
    <w:rsid w:val="00A37777"/>
    <w:rsid w:val="00A3777C"/>
    <w:rsid w:val="00A378DC"/>
    <w:rsid w:val="00A37981"/>
    <w:rsid w:val="00A37A27"/>
    <w:rsid w:val="00A37A91"/>
    <w:rsid w:val="00A37B14"/>
    <w:rsid w:val="00A37B46"/>
    <w:rsid w:val="00A37B47"/>
    <w:rsid w:val="00A37BF8"/>
    <w:rsid w:val="00A37C8A"/>
    <w:rsid w:val="00A37CBA"/>
    <w:rsid w:val="00A37CDD"/>
    <w:rsid w:val="00A37D37"/>
    <w:rsid w:val="00A37EC8"/>
    <w:rsid w:val="00A37F79"/>
    <w:rsid w:val="00A40072"/>
    <w:rsid w:val="00A400D9"/>
    <w:rsid w:val="00A401C3"/>
    <w:rsid w:val="00A40283"/>
    <w:rsid w:val="00A40365"/>
    <w:rsid w:val="00A4038C"/>
    <w:rsid w:val="00A403A0"/>
    <w:rsid w:val="00A403AE"/>
    <w:rsid w:val="00A403CE"/>
    <w:rsid w:val="00A40449"/>
    <w:rsid w:val="00A40457"/>
    <w:rsid w:val="00A40481"/>
    <w:rsid w:val="00A404AA"/>
    <w:rsid w:val="00A404E3"/>
    <w:rsid w:val="00A40564"/>
    <w:rsid w:val="00A40620"/>
    <w:rsid w:val="00A40678"/>
    <w:rsid w:val="00A406B6"/>
    <w:rsid w:val="00A406CD"/>
    <w:rsid w:val="00A4077B"/>
    <w:rsid w:val="00A407AF"/>
    <w:rsid w:val="00A407C9"/>
    <w:rsid w:val="00A40818"/>
    <w:rsid w:val="00A40863"/>
    <w:rsid w:val="00A40972"/>
    <w:rsid w:val="00A40B1A"/>
    <w:rsid w:val="00A40B1B"/>
    <w:rsid w:val="00A40C0A"/>
    <w:rsid w:val="00A40C68"/>
    <w:rsid w:val="00A40CFF"/>
    <w:rsid w:val="00A40D4C"/>
    <w:rsid w:val="00A40DB7"/>
    <w:rsid w:val="00A40E0D"/>
    <w:rsid w:val="00A40E9F"/>
    <w:rsid w:val="00A40EA8"/>
    <w:rsid w:val="00A40EDF"/>
    <w:rsid w:val="00A40F7C"/>
    <w:rsid w:val="00A40F98"/>
    <w:rsid w:val="00A41060"/>
    <w:rsid w:val="00A4108C"/>
    <w:rsid w:val="00A4112F"/>
    <w:rsid w:val="00A41241"/>
    <w:rsid w:val="00A41359"/>
    <w:rsid w:val="00A413EF"/>
    <w:rsid w:val="00A4142E"/>
    <w:rsid w:val="00A414A3"/>
    <w:rsid w:val="00A414E7"/>
    <w:rsid w:val="00A4153B"/>
    <w:rsid w:val="00A41564"/>
    <w:rsid w:val="00A4167C"/>
    <w:rsid w:val="00A41714"/>
    <w:rsid w:val="00A41742"/>
    <w:rsid w:val="00A4177B"/>
    <w:rsid w:val="00A417CE"/>
    <w:rsid w:val="00A417EF"/>
    <w:rsid w:val="00A41849"/>
    <w:rsid w:val="00A418CF"/>
    <w:rsid w:val="00A41927"/>
    <w:rsid w:val="00A41944"/>
    <w:rsid w:val="00A41A22"/>
    <w:rsid w:val="00A41ABA"/>
    <w:rsid w:val="00A41B34"/>
    <w:rsid w:val="00A41D6A"/>
    <w:rsid w:val="00A41E82"/>
    <w:rsid w:val="00A41F0A"/>
    <w:rsid w:val="00A41F79"/>
    <w:rsid w:val="00A41F85"/>
    <w:rsid w:val="00A41FC7"/>
    <w:rsid w:val="00A42002"/>
    <w:rsid w:val="00A420D5"/>
    <w:rsid w:val="00A4217F"/>
    <w:rsid w:val="00A422FD"/>
    <w:rsid w:val="00A4236F"/>
    <w:rsid w:val="00A42375"/>
    <w:rsid w:val="00A4238B"/>
    <w:rsid w:val="00A4249A"/>
    <w:rsid w:val="00A42623"/>
    <w:rsid w:val="00A42635"/>
    <w:rsid w:val="00A42651"/>
    <w:rsid w:val="00A4275E"/>
    <w:rsid w:val="00A42762"/>
    <w:rsid w:val="00A42779"/>
    <w:rsid w:val="00A427B1"/>
    <w:rsid w:val="00A42813"/>
    <w:rsid w:val="00A42871"/>
    <w:rsid w:val="00A4299E"/>
    <w:rsid w:val="00A42A11"/>
    <w:rsid w:val="00A42A22"/>
    <w:rsid w:val="00A42AFF"/>
    <w:rsid w:val="00A42B6E"/>
    <w:rsid w:val="00A42CB1"/>
    <w:rsid w:val="00A42D87"/>
    <w:rsid w:val="00A42DE4"/>
    <w:rsid w:val="00A42F06"/>
    <w:rsid w:val="00A4306E"/>
    <w:rsid w:val="00A43079"/>
    <w:rsid w:val="00A43155"/>
    <w:rsid w:val="00A43184"/>
    <w:rsid w:val="00A431B0"/>
    <w:rsid w:val="00A43275"/>
    <w:rsid w:val="00A432BF"/>
    <w:rsid w:val="00A43498"/>
    <w:rsid w:val="00A434F2"/>
    <w:rsid w:val="00A43506"/>
    <w:rsid w:val="00A4353E"/>
    <w:rsid w:val="00A43548"/>
    <w:rsid w:val="00A4354F"/>
    <w:rsid w:val="00A43558"/>
    <w:rsid w:val="00A43651"/>
    <w:rsid w:val="00A43668"/>
    <w:rsid w:val="00A43700"/>
    <w:rsid w:val="00A437BE"/>
    <w:rsid w:val="00A437C0"/>
    <w:rsid w:val="00A438D0"/>
    <w:rsid w:val="00A43913"/>
    <w:rsid w:val="00A43ADC"/>
    <w:rsid w:val="00A43C1D"/>
    <w:rsid w:val="00A43CA8"/>
    <w:rsid w:val="00A43E08"/>
    <w:rsid w:val="00A43E2C"/>
    <w:rsid w:val="00A43F07"/>
    <w:rsid w:val="00A43F4E"/>
    <w:rsid w:val="00A43FC7"/>
    <w:rsid w:val="00A43FCF"/>
    <w:rsid w:val="00A44008"/>
    <w:rsid w:val="00A440BB"/>
    <w:rsid w:val="00A441CA"/>
    <w:rsid w:val="00A441E9"/>
    <w:rsid w:val="00A44304"/>
    <w:rsid w:val="00A4431F"/>
    <w:rsid w:val="00A4435D"/>
    <w:rsid w:val="00A4437D"/>
    <w:rsid w:val="00A4438E"/>
    <w:rsid w:val="00A443A0"/>
    <w:rsid w:val="00A443C8"/>
    <w:rsid w:val="00A444BA"/>
    <w:rsid w:val="00A44555"/>
    <w:rsid w:val="00A44588"/>
    <w:rsid w:val="00A445EB"/>
    <w:rsid w:val="00A4473D"/>
    <w:rsid w:val="00A447CF"/>
    <w:rsid w:val="00A448AF"/>
    <w:rsid w:val="00A448B3"/>
    <w:rsid w:val="00A448EF"/>
    <w:rsid w:val="00A4495D"/>
    <w:rsid w:val="00A449F6"/>
    <w:rsid w:val="00A44C91"/>
    <w:rsid w:val="00A44CC9"/>
    <w:rsid w:val="00A44D55"/>
    <w:rsid w:val="00A44D96"/>
    <w:rsid w:val="00A44E92"/>
    <w:rsid w:val="00A44FD8"/>
    <w:rsid w:val="00A44FE6"/>
    <w:rsid w:val="00A4501D"/>
    <w:rsid w:val="00A450B3"/>
    <w:rsid w:val="00A450C2"/>
    <w:rsid w:val="00A450F4"/>
    <w:rsid w:val="00A45119"/>
    <w:rsid w:val="00A45162"/>
    <w:rsid w:val="00A451B8"/>
    <w:rsid w:val="00A45279"/>
    <w:rsid w:val="00A452A4"/>
    <w:rsid w:val="00A452F0"/>
    <w:rsid w:val="00A45355"/>
    <w:rsid w:val="00A4535E"/>
    <w:rsid w:val="00A45380"/>
    <w:rsid w:val="00A45524"/>
    <w:rsid w:val="00A45549"/>
    <w:rsid w:val="00A455EB"/>
    <w:rsid w:val="00A4574F"/>
    <w:rsid w:val="00A4579F"/>
    <w:rsid w:val="00A4581E"/>
    <w:rsid w:val="00A45826"/>
    <w:rsid w:val="00A45836"/>
    <w:rsid w:val="00A45847"/>
    <w:rsid w:val="00A45864"/>
    <w:rsid w:val="00A459A3"/>
    <w:rsid w:val="00A45A65"/>
    <w:rsid w:val="00A45A8F"/>
    <w:rsid w:val="00A45B22"/>
    <w:rsid w:val="00A45B58"/>
    <w:rsid w:val="00A45B62"/>
    <w:rsid w:val="00A45BD3"/>
    <w:rsid w:val="00A45BE0"/>
    <w:rsid w:val="00A45BEE"/>
    <w:rsid w:val="00A45C01"/>
    <w:rsid w:val="00A45C87"/>
    <w:rsid w:val="00A45CB7"/>
    <w:rsid w:val="00A45EA7"/>
    <w:rsid w:val="00A45F77"/>
    <w:rsid w:val="00A45F8A"/>
    <w:rsid w:val="00A45FAC"/>
    <w:rsid w:val="00A46015"/>
    <w:rsid w:val="00A46030"/>
    <w:rsid w:val="00A4603A"/>
    <w:rsid w:val="00A4608A"/>
    <w:rsid w:val="00A460A3"/>
    <w:rsid w:val="00A460BF"/>
    <w:rsid w:val="00A46158"/>
    <w:rsid w:val="00A46173"/>
    <w:rsid w:val="00A46220"/>
    <w:rsid w:val="00A4628A"/>
    <w:rsid w:val="00A46290"/>
    <w:rsid w:val="00A462A1"/>
    <w:rsid w:val="00A462E0"/>
    <w:rsid w:val="00A46305"/>
    <w:rsid w:val="00A46312"/>
    <w:rsid w:val="00A46316"/>
    <w:rsid w:val="00A46354"/>
    <w:rsid w:val="00A463CC"/>
    <w:rsid w:val="00A46434"/>
    <w:rsid w:val="00A4643D"/>
    <w:rsid w:val="00A464AB"/>
    <w:rsid w:val="00A464DA"/>
    <w:rsid w:val="00A46552"/>
    <w:rsid w:val="00A46594"/>
    <w:rsid w:val="00A465DE"/>
    <w:rsid w:val="00A4661E"/>
    <w:rsid w:val="00A46673"/>
    <w:rsid w:val="00A466BF"/>
    <w:rsid w:val="00A46713"/>
    <w:rsid w:val="00A46725"/>
    <w:rsid w:val="00A4679D"/>
    <w:rsid w:val="00A4689A"/>
    <w:rsid w:val="00A468E5"/>
    <w:rsid w:val="00A4693D"/>
    <w:rsid w:val="00A4697F"/>
    <w:rsid w:val="00A46A57"/>
    <w:rsid w:val="00A46B44"/>
    <w:rsid w:val="00A46B97"/>
    <w:rsid w:val="00A46E91"/>
    <w:rsid w:val="00A46ECB"/>
    <w:rsid w:val="00A46F86"/>
    <w:rsid w:val="00A46F9E"/>
    <w:rsid w:val="00A46FA8"/>
    <w:rsid w:val="00A46FBB"/>
    <w:rsid w:val="00A4702F"/>
    <w:rsid w:val="00A4704F"/>
    <w:rsid w:val="00A4705A"/>
    <w:rsid w:val="00A47072"/>
    <w:rsid w:val="00A471AB"/>
    <w:rsid w:val="00A471FF"/>
    <w:rsid w:val="00A47447"/>
    <w:rsid w:val="00A47470"/>
    <w:rsid w:val="00A47488"/>
    <w:rsid w:val="00A4768E"/>
    <w:rsid w:val="00A476CB"/>
    <w:rsid w:val="00A47776"/>
    <w:rsid w:val="00A4785D"/>
    <w:rsid w:val="00A47875"/>
    <w:rsid w:val="00A478DC"/>
    <w:rsid w:val="00A478FA"/>
    <w:rsid w:val="00A47967"/>
    <w:rsid w:val="00A47996"/>
    <w:rsid w:val="00A479B2"/>
    <w:rsid w:val="00A47B3F"/>
    <w:rsid w:val="00A47B46"/>
    <w:rsid w:val="00A47BE2"/>
    <w:rsid w:val="00A47BEE"/>
    <w:rsid w:val="00A47C32"/>
    <w:rsid w:val="00A47C88"/>
    <w:rsid w:val="00A47CB0"/>
    <w:rsid w:val="00A47CD2"/>
    <w:rsid w:val="00A47CDA"/>
    <w:rsid w:val="00A47CF6"/>
    <w:rsid w:val="00A47DF3"/>
    <w:rsid w:val="00A47E09"/>
    <w:rsid w:val="00A47E0F"/>
    <w:rsid w:val="00A50017"/>
    <w:rsid w:val="00A5004B"/>
    <w:rsid w:val="00A50050"/>
    <w:rsid w:val="00A50107"/>
    <w:rsid w:val="00A501FF"/>
    <w:rsid w:val="00A502AE"/>
    <w:rsid w:val="00A502F9"/>
    <w:rsid w:val="00A50375"/>
    <w:rsid w:val="00A503BE"/>
    <w:rsid w:val="00A503C1"/>
    <w:rsid w:val="00A503D1"/>
    <w:rsid w:val="00A503E4"/>
    <w:rsid w:val="00A505FB"/>
    <w:rsid w:val="00A50650"/>
    <w:rsid w:val="00A5068A"/>
    <w:rsid w:val="00A50696"/>
    <w:rsid w:val="00A506E4"/>
    <w:rsid w:val="00A506EF"/>
    <w:rsid w:val="00A50766"/>
    <w:rsid w:val="00A50794"/>
    <w:rsid w:val="00A507BB"/>
    <w:rsid w:val="00A50815"/>
    <w:rsid w:val="00A50993"/>
    <w:rsid w:val="00A509C9"/>
    <w:rsid w:val="00A50AF1"/>
    <w:rsid w:val="00A50B35"/>
    <w:rsid w:val="00A50B93"/>
    <w:rsid w:val="00A50BCB"/>
    <w:rsid w:val="00A50C4D"/>
    <w:rsid w:val="00A50C77"/>
    <w:rsid w:val="00A50D17"/>
    <w:rsid w:val="00A50DC3"/>
    <w:rsid w:val="00A50E1C"/>
    <w:rsid w:val="00A5112F"/>
    <w:rsid w:val="00A511C3"/>
    <w:rsid w:val="00A511EA"/>
    <w:rsid w:val="00A512AC"/>
    <w:rsid w:val="00A512E2"/>
    <w:rsid w:val="00A51487"/>
    <w:rsid w:val="00A514CD"/>
    <w:rsid w:val="00A514F3"/>
    <w:rsid w:val="00A5151E"/>
    <w:rsid w:val="00A5167B"/>
    <w:rsid w:val="00A51722"/>
    <w:rsid w:val="00A51778"/>
    <w:rsid w:val="00A51780"/>
    <w:rsid w:val="00A51802"/>
    <w:rsid w:val="00A5185D"/>
    <w:rsid w:val="00A5194F"/>
    <w:rsid w:val="00A51B35"/>
    <w:rsid w:val="00A51B5E"/>
    <w:rsid w:val="00A51B76"/>
    <w:rsid w:val="00A51C36"/>
    <w:rsid w:val="00A51D60"/>
    <w:rsid w:val="00A51D79"/>
    <w:rsid w:val="00A51E1B"/>
    <w:rsid w:val="00A51E2B"/>
    <w:rsid w:val="00A51EDD"/>
    <w:rsid w:val="00A52011"/>
    <w:rsid w:val="00A5204D"/>
    <w:rsid w:val="00A52069"/>
    <w:rsid w:val="00A52155"/>
    <w:rsid w:val="00A521D0"/>
    <w:rsid w:val="00A52276"/>
    <w:rsid w:val="00A522C3"/>
    <w:rsid w:val="00A522D9"/>
    <w:rsid w:val="00A522F3"/>
    <w:rsid w:val="00A52314"/>
    <w:rsid w:val="00A523EB"/>
    <w:rsid w:val="00A52409"/>
    <w:rsid w:val="00A52489"/>
    <w:rsid w:val="00A524E7"/>
    <w:rsid w:val="00A52541"/>
    <w:rsid w:val="00A525DC"/>
    <w:rsid w:val="00A525E0"/>
    <w:rsid w:val="00A5275B"/>
    <w:rsid w:val="00A5288F"/>
    <w:rsid w:val="00A528E4"/>
    <w:rsid w:val="00A528F2"/>
    <w:rsid w:val="00A52911"/>
    <w:rsid w:val="00A52976"/>
    <w:rsid w:val="00A52989"/>
    <w:rsid w:val="00A529C7"/>
    <w:rsid w:val="00A52A58"/>
    <w:rsid w:val="00A52AD3"/>
    <w:rsid w:val="00A52D14"/>
    <w:rsid w:val="00A52DB0"/>
    <w:rsid w:val="00A52DBD"/>
    <w:rsid w:val="00A52DDA"/>
    <w:rsid w:val="00A52E6D"/>
    <w:rsid w:val="00A52EE7"/>
    <w:rsid w:val="00A52F53"/>
    <w:rsid w:val="00A52FF4"/>
    <w:rsid w:val="00A530D5"/>
    <w:rsid w:val="00A53181"/>
    <w:rsid w:val="00A5319D"/>
    <w:rsid w:val="00A531B7"/>
    <w:rsid w:val="00A531C7"/>
    <w:rsid w:val="00A531F6"/>
    <w:rsid w:val="00A5322D"/>
    <w:rsid w:val="00A532EC"/>
    <w:rsid w:val="00A532FF"/>
    <w:rsid w:val="00A533CA"/>
    <w:rsid w:val="00A5346F"/>
    <w:rsid w:val="00A53477"/>
    <w:rsid w:val="00A534E0"/>
    <w:rsid w:val="00A53508"/>
    <w:rsid w:val="00A536BB"/>
    <w:rsid w:val="00A536D3"/>
    <w:rsid w:val="00A53705"/>
    <w:rsid w:val="00A53716"/>
    <w:rsid w:val="00A5374B"/>
    <w:rsid w:val="00A537E0"/>
    <w:rsid w:val="00A5381D"/>
    <w:rsid w:val="00A539B4"/>
    <w:rsid w:val="00A539DD"/>
    <w:rsid w:val="00A53A0B"/>
    <w:rsid w:val="00A53A36"/>
    <w:rsid w:val="00A53A69"/>
    <w:rsid w:val="00A53A92"/>
    <w:rsid w:val="00A53B0C"/>
    <w:rsid w:val="00A53B1E"/>
    <w:rsid w:val="00A53C21"/>
    <w:rsid w:val="00A53D1D"/>
    <w:rsid w:val="00A53DEA"/>
    <w:rsid w:val="00A53E71"/>
    <w:rsid w:val="00A53F69"/>
    <w:rsid w:val="00A53F94"/>
    <w:rsid w:val="00A54053"/>
    <w:rsid w:val="00A540C4"/>
    <w:rsid w:val="00A540C9"/>
    <w:rsid w:val="00A540CF"/>
    <w:rsid w:val="00A540DA"/>
    <w:rsid w:val="00A54121"/>
    <w:rsid w:val="00A54130"/>
    <w:rsid w:val="00A54281"/>
    <w:rsid w:val="00A54325"/>
    <w:rsid w:val="00A543BC"/>
    <w:rsid w:val="00A5441A"/>
    <w:rsid w:val="00A5443D"/>
    <w:rsid w:val="00A544C0"/>
    <w:rsid w:val="00A544CD"/>
    <w:rsid w:val="00A545A2"/>
    <w:rsid w:val="00A546BA"/>
    <w:rsid w:val="00A546E2"/>
    <w:rsid w:val="00A5479C"/>
    <w:rsid w:val="00A547B5"/>
    <w:rsid w:val="00A547F3"/>
    <w:rsid w:val="00A54851"/>
    <w:rsid w:val="00A54870"/>
    <w:rsid w:val="00A548CE"/>
    <w:rsid w:val="00A548E2"/>
    <w:rsid w:val="00A548ED"/>
    <w:rsid w:val="00A549E7"/>
    <w:rsid w:val="00A549FA"/>
    <w:rsid w:val="00A54A05"/>
    <w:rsid w:val="00A54A4D"/>
    <w:rsid w:val="00A54C3A"/>
    <w:rsid w:val="00A54CA2"/>
    <w:rsid w:val="00A54CE2"/>
    <w:rsid w:val="00A54D1A"/>
    <w:rsid w:val="00A54D5D"/>
    <w:rsid w:val="00A54EDA"/>
    <w:rsid w:val="00A54F55"/>
    <w:rsid w:val="00A55031"/>
    <w:rsid w:val="00A551A3"/>
    <w:rsid w:val="00A55250"/>
    <w:rsid w:val="00A5526A"/>
    <w:rsid w:val="00A5541F"/>
    <w:rsid w:val="00A5550A"/>
    <w:rsid w:val="00A55537"/>
    <w:rsid w:val="00A55577"/>
    <w:rsid w:val="00A555CD"/>
    <w:rsid w:val="00A5566B"/>
    <w:rsid w:val="00A55675"/>
    <w:rsid w:val="00A5579D"/>
    <w:rsid w:val="00A557EA"/>
    <w:rsid w:val="00A557EB"/>
    <w:rsid w:val="00A55820"/>
    <w:rsid w:val="00A55881"/>
    <w:rsid w:val="00A558D3"/>
    <w:rsid w:val="00A55965"/>
    <w:rsid w:val="00A559B9"/>
    <w:rsid w:val="00A559C3"/>
    <w:rsid w:val="00A559F8"/>
    <w:rsid w:val="00A55A0B"/>
    <w:rsid w:val="00A55A38"/>
    <w:rsid w:val="00A55A8F"/>
    <w:rsid w:val="00A55B62"/>
    <w:rsid w:val="00A55BEF"/>
    <w:rsid w:val="00A55C65"/>
    <w:rsid w:val="00A55C80"/>
    <w:rsid w:val="00A55C91"/>
    <w:rsid w:val="00A55CE3"/>
    <w:rsid w:val="00A55EFC"/>
    <w:rsid w:val="00A56008"/>
    <w:rsid w:val="00A56093"/>
    <w:rsid w:val="00A56258"/>
    <w:rsid w:val="00A56269"/>
    <w:rsid w:val="00A563E4"/>
    <w:rsid w:val="00A56449"/>
    <w:rsid w:val="00A5644D"/>
    <w:rsid w:val="00A56520"/>
    <w:rsid w:val="00A5652A"/>
    <w:rsid w:val="00A565A1"/>
    <w:rsid w:val="00A565B6"/>
    <w:rsid w:val="00A56696"/>
    <w:rsid w:val="00A56827"/>
    <w:rsid w:val="00A568C1"/>
    <w:rsid w:val="00A56906"/>
    <w:rsid w:val="00A569B0"/>
    <w:rsid w:val="00A56A0B"/>
    <w:rsid w:val="00A56A30"/>
    <w:rsid w:val="00A56A90"/>
    <w:rsid w:val="00A56AA4"/>
    <w:rsid w:val="00A56AAE"/>
    <w:rsid w:val="00A56ACC"/>
    <w:rsid w:val="00A56AFC"/>
    <w:rsid w:val="00A56BFB"/>
    <w:rsid w:val="00A56C03"/>
    <w:rsid w:val="00A56C9B"/>
    <w:rsid w:val="00A56CEE"/>
    <w:rsid w:val="00A56CFC"/>
    <w:rsid w:val="00A56D03"/>
    <w:rsid w:val="00A56D31"/>
    <w:rsid w:val="00A56E42"/>
    <w:rsid w:val="00A56E5B"/>
    <w:rsid w:val="00A56F42"/>
    <w:rsid w:val="00A56FDC"/>
    <w:rsid w:val="00A5701F"/>
    <w:rsid w:val="00A570DE"/>
    <w:rsid w:val="00A57128"/>
    <w:rsid w:val="00A5714D"/>
    <w:rsid w:val="00A57156"/>
    <w:rsid w:val="00A5716B"/>
    <w:rsid w:val="00A571EF"/>
    <w:rsid w:val="00A5732D"/>
    <w:rsid w:val="00A574D1"/>
    <w:rsid w:val="00A57523"/>
    <w:rsid w:val="00A5757E"/>
    <w:rsid w:val="00A575AE"/>
    <w:rsid w:val="00A5763C"/>
    <w:rsid w:val="00A57655"/>
    <w:rsid w:val="00A5765B"/>
    <w:rsid w:val="00A576E8"/>
    <w:rsid w:val="00A577E7"/>
    <w:rsid w:val="00A57835"/>
    <w:rsid w:val="00A57877"/>
    <w:rsid w:val="00A578D3"/>
    <w:rsid w:val="00A578DD"/>
    <w:rsid w:val="00A578F5"/>
    <w:rsid w:val="00A5790A"/>
    <w:rsid w:val="00A57910"/>
    <w:rsid w:val="00A57981"/>
    <w:rsid w:val="00A5799C"/>
    <w:rsid w:val="00A57A9F"/>
    <w:rsid w:val="00A57AE0"/>
    <w:rsid w:val="00A57B21"/>
    <w:rsid w:val="00A57B2E"/>
    <w:rsid w:val="00A57CD4"/>
    <w:rsid w:val="00A57CD9"/>
    <w:rsid w:val="00A57CE7"/>
    <w:rsid w:val="00A57CE8"/>
    <w:rsid w:val="00A57DAA"/>
    <w:rsid w:val="00A57E92"/>
    <w:rsid w:val="00A57E95"/>
    <w:rsid w:val="00A57F4D"/>
    <w:rsid w:val="00A57F57"/>
    <w:rsid w:val="00A57FCB"/>
    <w:rsid w:val="00A6003F"/>
    <w:rsid w:val="00A600B9"/>
    <w:rsid w:val="00A60110"/>
    <w:rsid w:val="00A60160"/>
    <w:rsid w:val="00A602D1"/>
    <w:rsid w:val="00A60337"/>
    <w:rsid w:val="00A60467"/>
    <w:rsid w:val="00A604FE"/>
    <w:rsid w:val="00A6052B"/>
    <w:rsid w:val="00A60895"/>
    <w:rsid w:val="00A608A1"/>
    <w:rsid w:val="00A60909"/>
    <w:rsid w:val="00A60946"/>
    <w:rsid w:val="00A609A7"/>
    <w:rsid w:val="00A60AF1"/>
    <w:rsid w:val="00A60B32"/>
    <w:rsid w:val="00A60BCC"/>
    <w:rsid w:val="00A60C61"/>
    <w:rsid w:val="00A60C76"/>
    <w:rsid w:val="00A60CF4"/>
    <w:rsid w:val="00A60D28"/>
    <w:rsid w:val="00A60D7E"/>
    <w:rsid w:val="00A60DA8"/>
    <w:rsid w:val="00A60FA5"/>
    <w:rsid w:val="00A60FD3"/>
    <w:rsid w:val="00A6100B"/>
    <w:rsid w:val="00A61013"/>
    <w:rsid w:val="00A61019"/>
    <w:rsid w:val="00A6103B"/>
    <w:rsid w:val="00A61052"/>
    <w:rsid w:val="00A6118B"/>
    <w:rsid w:val="00A611E5"/>
    <w:rsid w:val="00A6121B"/>
    <w:rsid w:val="00A612D0"/>
    <w:rsid w:val="00A613B6"/>
    <w:rsid w:val="00A6144F"/>
    <w:rsid w:val="00A6146E"/>
    <w:rsid w:val="00A614DF"/>
    <w:rsid w:val="00A6155C"/>
    <w:rsid w:val="00A615F2"/>
    <w:rsid w:val="00A61616"/>
    <w:rsid w:val="00A6162B"/>
    <w:rsid w:val="00A616B4"/>
    <w:rsid w:val="00A616EB"/>
    <w:rsid w:val="00A61700"/>
    <w:rsid w:val="00A61992"/>
    <w:rsid w:val="00A619AD"/>
    <w:rsid w:val="00A619BE"/>
    <w:rsid w:val="00A619D1"/>
    <w:rsid w:val="00A61AE2"/>
    <w:rsid w:val="00A61B31"/>
    <w:rsid w:val="00A61B57"/>
    <w:rsid w:val="00A61BDE"/>
    <w:rsid w:val="00A61C46"/>
    <w:rsid w:val="00A61C5C"/>
    <w:rsid w:val="00A61D37"/>
    <w:rsid w:val="00A61DBB"/>
    <w:rsid w:val="00A61DD9"/>
    <w:rsid w:val="00A61DEB"/>
    <w:rsid w:val="00A61E3C"/>
    <w:rsid w:val="00A61E3D"/>
    <w:rsid w:val="00A61E45"/>
    <w:rsid w:val="00A61FB1"/>
    <w:rsid w:val="00A6200B"/>
    <w:rsid w:val="00A6203D"/>
    <w:rsid w:val="00A6208F"/>
    <w:rsid w:val="00A620C1"/>
    <w:rsid w:val="00A620E5"/>
    <w:rsid w:val="00A6216A"/>
    <w:rsid w:val="00A621A4"/>
    <w:rsid w:val="00A621B1"/>
    <w:rsid w:val="00A62248"/>
    <w:rsid w:val="00A62263"/>
    <w:rsid w:val="00A62299"/>
    <w:rsid w:val="00A622D7"/>
    <w:rsid w:val="00A62441"/>
    <w:rsid w:val="00A624F0"/>
    <w:rsid w:val="00A625C5"/>
    <w:rsid w:val="00A6266D"/>
    <w:rsid w:val="00A6274D"/>
    <w:rsid w:val="00A627C4"/>
    <w:rsid w:val="00A628B9"/>
    <w:rsid w:val="00A62905"/>
    <w:rsid w:val="00A62979"/>
    <w:rsid w:val="00A62992"/>
    <w:rsid w:val="00A629F6"/>
    <w:rsid w:val="00A62A85"/>
    <w:rsid w:val="00A62A8B"/>
    <w:rsid w:val="00A62A91"/>
    <w:rsid w:val="00A62AEA"/>
    <w:rsid w:val="00A62AEB"/>
    <w:rsid w:val="00A62AF2"/>
    <w:rsid w:val="00A62B61"/>
    <w:rsid w:val="00A62BA4"/>
    <w:rsid w:val="00A62C0A"/>
    <w:rsid w:val="00A62C32"/>
    <w:rsid w:val="00A62CC2"/>
    <w:rsid w:val="00A62D6F"/>
    <w:rsid w:val="00A62DF3"/>
    <w:rsid w:val="00A62E29"/>
    <w:rsid w:val="00A62E45"/>
    <w:rsid w:val="00A62EF3"/>
    <w:rsid w:val="00A62F73"/>
    <w:rsid w:val="00A62FEA"/>
    <w:rsid w:val="00A63047"/>
    <w:rsid w:val="00A6308D"/>
    <w:rsid w:val="00A63119"/>
    <w:rsid w:val="00A63149"/>
    <w:rsid w:val="00A632AA"/>
    <w:rsid w:val="00A632B2"/>
    <w:rsid w:val="00A6331D"/>
    <w:rsid w:val="00A633AC"/>
    <w:rsid w:val="00A633DD"/>
    <w:rsid w:val="00A63433"/>
    <w:rsid w:val="00A63450"/>
    <w:rsid w:val="00A634AD"/>
    <w:rsid w:val="00A634BA"/>
    <w:rsid w:val="00A63559"/>
    <w:rsid w:val="00A635A3"/>
    <w:rsid w:val="00A635AE"/>
    <w:rsid w:val="00A635C4"/>
    <w:rsid w:val="00A635CB"/>
    <w:rsid w:val="00A636C3"/>
    <w:rsid w:val="00A636EC"/>
    <w:rsid w:val="00A6373D"/>
    <w:rsid w:val="00A63753"/>
    <w:rsid w:val="00A6377B"/>
    <w:rsid w:val="00A63806"/>
    <w:rsid w:val="00A6396C"/>
    <w:rsid w:val="00A63993"/>
    <w:rsid w:val="00A639B2"/>
    <w:rsid w:val="00A63B15"/>
    <w:rsid w:val="00A63B23"/>
    <w:rsid w:val="00A63B67"/>
    <w:rsid w:val="00A63BEC"/>
    <w:rsid w:val="00A63C82"/>
    <w:rsid w:val="00A63D3F"/>
    <w:rsid w:val="00A63D7A"/>
    <w:rsid w:val="00A63DB0"/>
    <w:rsid w:val="00A63E13"/>
    <w:rsid w:val="00A63EC0"/>
    <w:rsid w:val="00A63F0A"/>
    <w:rsid w:val="00A64075"/>
    <w:rsid w:val="00A640C6"/>
    <w:rsid w:val="00A64107"/>
    <w:rsid w:val="00A64125"/>
    <w:rsid w:val="00A6416A"/>
    <w:rsid w:val="00A6419B"/>
    <w:rsid w:val="00A641CA"/>
    <w:rsid w:val="00A642CA"/>
    <w:rsid w:val="00A642F4"/>
    <w:rsid w:val="00A64389"/>
    <w:rsid w:val="00A643CD"/>
    <w:rsid w:val="00A64456"/>
    <w:rsid w:val="00A6449C"/>
    <w:rsid w:val="00A644BE"/>
    <w:rsid w:val="00A6451B"/>
    <w:rsid w:val="00A64541"/>
    <w:rsid w:val="00A6458E"/>
    <w:rsid w:val="00A645C1"/>
    <w:rsid w:val="00A6461A"/>
    <w:rsid w:val="00A64647"/>
    <w:rsid w:val="00A64753"/>
    <w:rsid w:val="00A647E3"/>
    <w:rsid w:val="00A648E2"/>
    <w:rsid w:val="00A648E5"/>
    <w:rsid w:val="00A64986"/>
    <w:rsid w:val="00A64A82"/>
    <w:rsid w:val="00A64AC6"/>
    <w:rsid w:val="00A64B02"/>
    <w:rsid w:val="00A64B66"/>
    <w:rsid w:val="00A64B74"/>
    <w:rsid w:val="00A64C1A"/>
    <w:rsid w:val="00A64C1B"/>
    <w:rsid w:val="00A64CA6"/>
    <w:rsid w:val="00A64D77"/>
    <w:rsid w:val="00A64D8A"/>
    <w:rsid w:val="00A64DA3"/>
    <w:rsid w:val="00A64DDB"/>
    <w:rsid w:val="00A64E31"/>
    <w:rsid w:val="00A64E9F"/>
    <w:rsid w:val="00A64EEF"/>
    <w:rsid w:val="00A64FD0"/>
    <w:rsid w:val="00A65018"/>
    <w:rsid w:val="00A65028"/>
    <w:rsid w:val="00A650AE"/>
    <w:rsid w:val="00A650D3"/>
    <w:rsid w:val="00A650EB"/>
    <w:rsid w:val="00A651C6"/>
    <w:rsid w:val="00A652B4"/>
    <w:rsid w:val="00A652ED"/>
    <w:rsid w:val="00A652FA"/>
    <w:rsid w:val="00A65396"/>
    <w:rsid w:val="00A654D4"/>
    <w:rsid w:val="00A655B3"/>
    <w:rsid w:val="00A6565D"/>
    <w:rsid w:val="00A656B5"/>
    <w:rsid w:val="00A656ED"/>
    <w:rsid w:val="00A6570D"/>
    <w:rsid w:val="00A657CB"/>
    <w:rsid w:val="00A65870"/>
    <w:rsid w:val="00A65894"/>
    <w:rsid w:val="00A6589C"/>
    <w:rsid w:val="00A65992"/>
    <w:rsid w:val="00A6599A"/>
    <w:rsid w:val="00A659EF"/>
    <w:rsid w:val="00A65A2B"/>
    <w:rsid w:val="00A65A7F"/>
    <w:rsid w:val="00A65AB6"/>
    <w:rsid w:val="00A65B29"/>
    <w:rsid w:val="00A65B34"/>
    <w:rsid w:val="00A65B62"/>
    <w:rsid w:val="00A65C15"/>
    <w:rsid w:val="00A65CB0"/>
    <w:rsid w:val="00A65D44"/>
    <w:rsid w:val="00A65D92"/>
    <w:rsid w:val="00A65DF6"/>
    <w:rsid w:val="00A65EAC"/>
    <w:rsid w:val="00A65EEE"/>
    <w:rsid w:val="00A65FC1"/>
    <w:rsid w:val="00A66082"/>
    <w:rsid w:val="00A661A4"/>
    <w:rsid w:val="00A661BC"/>
    <w:rsid w:val="00A661D1"/>
    <w:rsid w:val="00A66247"/>
    <w:rsid w:val="00A66271"/>
    <w:rsid w:val="00A662BB"/>
    <w:rsid w:val="00A662CC"/>
    <w:rsid w:val="00A66384"/>
    <w:rsid w:val="00A66494"/>
    <w:rsid w:val="00A6654F"/>
    <w:rsid w:val="00A66611"/>
    <w:rsid w:val="00A66664"/>
    <w:rsid w:val="00A66698"/>
    <w:rsid w:val="00A666AF"/>
    <w:rsid w:val="00A66711"/>
    <w:rsid w:val="00A667F1"/>
    <w:rsid w:val="00A6681D"/>
    <w:rsid w:val="00A66918"/>
    <w:rsid w:val="00A6698E"/>
    <w:rsid w:val="00A66AAF"/>
    <w:rsid w:val="00A66AF0"/>
    <w:rsid w:val="00A66B34"/>
    <w:rsid w:val="00A66BB2"/>
    <w:rsid w:val="00A66C0F"/>
    <w:rsid w:val="00A66EE2"/>
    <w:rsid w:val="00A66F5F"/>
    <w:rsid w:val="00A66FCC"/>
    <w:rsid w:val="00A67003"/>
    <w:rsid w:val="00A670B5"/>
    <w:rsid w:val="00A670DD"/>
    <w:rsid w:val="00A672A9"/>
    <w:rsid w:val="00A67374"/>
    <w:rsid w:val="00A6737C"/>
    <w:rsid w:val="00A673AE"/>
    <w:rsid w:val="00A673EC"/>
    <w:rsid w:val="00A6741B"/>
    <w:rsid w:val="00A6748F"/>
    <w:rsid w:val="00A6753A"/>
    <w:rsid w:val="00A67635"/>
    <w:rsid w:val="00A67638"/>
    <w:rsid w:val="00A6763E"/>
    <w:rsid w:val="00A67760"/>
    <w:rsid w:val="00A677AD"/>
    <w:rsid w:val="00A677C1"/>
    <w:rsid w:val="00A677FB"/>
    <w:rsid w:val="00A67831"/>
    <w:rsid w:val="00A678CA"/>
    <w:rsid w:val="00A679CE"/>
    <w:rsid w:val="00A67A78"/>
    <w:rsid w:val="00A67A85"/>
    <w:rsid w:val="00A67ABE"/>
    <w:rsid w:val="00A67B38"/>
    <w:rsid w:val="00A67B4D"/>
    <w:rsid w:val="00A67B91"/>
    <w:rsid w:val="00A67D7E"/>
    <w:rsid w:val="00A67DEF"/>
    <w:rsid w:val="00A67E55"/>
    <w:rsid w:val="00A67E60"/>
    <w:rsid w:val="00A67E6C"/>
    <w:rsid w:val="00A67F9A"/>
    <w:rsid w:val="00A67F9D"/>
    <w:rsid w:val="00A7004E"/>
    <w:rsid w:val="00A70062"/>
    <w:rsid w:val="00A700C0"/>
    <w:rsid w:val="00A700D9"/>
    <w:rsid w:val="00A70106"/>
    <w:rsid w:val="00A70250"/>
    <w:rsid w:val="00A702CA"/>
    <w:rsid w:val="00A7031E"/>
    <w:rsid w:val="00A70505"/>
    <w:rsid w:val="00A7067E"/>
    <w:rsid w:val="00A7071C"/>
    <w:rsid w:val="00A7072F"/>
    <w:rsid w:val="00A70760"/>
    <w:rsid w:val="00A7088B"/>
    <w:rsid w:val="00A70AA3"/>
    <w:rsid w:val="00A70B54"/>
    <w:rsid w:val="00A70BFC"/>
    <w:rsid w:val="00A70CC3"/>
    <w:rsid w:val="00A70CEF"/>
    <w:rsid w:val="00A70D11"/>
    <w:rsid w:val="00A70E2D"/>
    <w:rsid w:val="00A70E60"/>
    <w:rsid w:val="00A70EBE"/>
    <w:rsid w:val="00A70F21"/>
    <w:rsid w:val="00A70F9F"/>
    <w:rsid w:val="00A70FFB"/>
    <w:rsid w:val="00A71147"/>
    <w:rsid w:val="00A711B7"/>
    <w:rsid w:val="00A711E0"/>
    <w:rsid w:val="00A712EA"/>
    <w:rsid w:val="00A71324"/>
    <w:rsid w:val="00A71397"/>
    <w:rsid w:val="00A713F0"/>
    <w:rsid w:val="00A714DD"/>
    <w:rsid w:val="00A714E5"/>
    <w:rsid w:val="00A7159E"/>
    <w:rsid w:val="00A71663"/>
    <w:rsid w:val="00A7178E"/>
    <w:rsid w:val="00A71840"/>
    <w:rsid w:val="00A71864"/>
    <w:rsid w:val="00A7192D"/>
    <w:rsid w:val="00A719A0"/>
    <w:rsid w:val="00A71A77"/>
    <w:rsid w:val="00A71A89"/>
    <w:rsid w:val="00A71BAD"/>
    <w:rsid w:val="00A71C14"/>
    <w:rsid w:val="00A71C7B"/>
    <w:rsid w:val="00A71CDB"/>
    <w:rsid w:val="00A71D82"/>
    <w:rsid w:val="00A71DBA"/>
    <w:rsid w:val="00A71E63"/>
    <w:rsid w:val="00A71E7C"/>
    <w:rsid w:val="00A71EBB"/>
    <w:rsid w:val="00A71EF0"/>
    <w:rsid w:val="00A71EFF"/>
    <w:rsid w:val="00A71FB7"/>
    <w:rsid w:val="00A72068"/>
    <w:rsid w:val="00A720AF"/>
    <w:rsid w:val="00A72147"/>
    <w:rsid w:val="00A72242"/>
    <w:rsid w:val="00A722BA"/>
    <w:rsid w:val="00A722EC"/>
    <w:rsid w:val="00A722EF"/>
    <w:rsid w:val="00A723AC"/>
    <w:rsid w:val="00A724B5"/>
    <w:rsid w:val="00A724D5"/>
    <w:rsid w:val="00A72527"/>
    <w:rsid w:val="00A7252D"/>
    <w:rsid w:val="00A725DC"/>
    <w:rsid w:val="00A727F3"/>
    <w:rsid w:val="00A72831"/>
    <w:rsid w:val="00A72879"/>
    <w:rsid w:val="00A728F6"/>
    <w:rsid w:val="00A729B8"/>
    <w:rsid w:val="00A72CA8"/>
    <w:rsid w:val="00A72CD5"/>
    <w:rsid w:val="00A72D24"/>
    <w:rsid w:val="00A72D2B"/>
    <w:rsid w:val="00A72DD9"/>
    <w:rsid w:val="00A72E4E"/>
    <w:rsid w:val="00A72E4F"/>
    <w:rsid w:val="00A72EA1"/>
    <w:rsid w:val="00A72EC4"/>
    <w:rsid w:val="00A73129"/>
    <w:rsid w:val="00A73132"/>
    <w:rsid w:val="00A73152"/>
    <w:rsid w:val="00A7320C"/>
    <w:rsid w:val="00A73246"/>
    <w:rsid w:val="00A73316"/>
    <w:rsid w:val="00A733B6"/>
    <w:rsid w:val="00A73404"/>
    <w:rsid w:val="00A73498"/>
    <w:rsid w:val="00A734CF"/>
    <w:rsid w:val="00A734F2"/>
    <w:rsid w:val="00A73504"/>
    <w:rsid w:val="00A73677"/>
    <w:rsid w:val="00A7367A"/>
    <w:rsid w:val="00A736BE"/>
    <w:rsid w:val="00A73790"/>
    <w:rsid w:val="00A7386A"/>
    <w:rsid w:val="00A738C1"/>
    <w:rsid w:val="00A738D3"/>
    <w:rsid w:val="00A739A1"/>
    <w:rsid w:val="00A739E2"/>
    <w:rsid w:val="00A73A13"/>
    <w:rsid w:val="00A73AE0"/>
    <w:rsid w:val="00A73AE5"/>
    <w:rsid w:val="00A73B2C"/>
    <w:rsid w:val="00A73BAB"/>
    <w:rsid w:val="00A73C5D"/>
    <w:rsid w:val="00A73D28"/>
    <w:rsid w:val="00A73DB2"/>
    <w:rsid w:val="00A73DB9"/>
    <w:rsid w:val="00A73E61"/>
    <w:rsid w:val="00A740AB"/>
    <w:rsid w:val="00A74291"/>
    <w:rsid w:val="00A742C1"/>
    <w:rsid w:val="00A74301"/>
    <w:rsid w:val="00A74315"/>
    <w:rsid w:val="00A74331"/>
    <w:rsid w:val="00A74497"/>
    <w:rsid w:val="00A74559"/>
    <w:rsid w:val="00A745DE"/>
    <w:rsid w:val="00A745FB"/>
    <w:rsid w:val="00A7467A"/>
    <w:rsid w:val="00A746A9"/>
    <w:rsid w:val="00A746B7"/>
    <w:rsid w:val="00A74722"/>
    <w:rsid w:val="00A74794"/>
    <w:rsid w:val="00A74823"/>
    <w:rsid w:val="00A74849"/>
    <w:rsid w:val="00A7484F"/>
    <w:rsid w:val="00A748B1"/>
    <w:rsid w:val="00A748D6"/>
    <w:rsid w:val="00A748F4"/>
    <w:rsid w:val="00A749B8"/>
    <w:rsid w:val="00A74ABC"/>
    <w:rsid w:val="00A74BAD"/>
    <w:rsid w:val="00A74C4B"/>
    <w:rsid w:val="00A74CA6"/>
    <w:rsid w:val="00A74D6F"/>
    <w:rsid w:val="00A74E1C"/>
    <w:rsid w:val="00A74E22"/>
    <w:rsid w:val="00A74EEB"/>
    <w:rsid w:val="00A74F0B"/>
    <w:rsid w:val="00A74FF8"/>
    <w:rsid w:val="00A750B2"/>
    <w:rsid w:val="00A750C1"/>
    <w:rsid w:val="00A7513F"/>
    <w:rsid w:val="00A752A0"/>
    <w:rsid w:val="00A752AE"/>
    <w:rsid w:val="00A753B9"/>
    <w:rsid w:val="00A754DA"/>
    <w:rsid w:val="00A755D7"/>
    <w:rsid w:val="00A75685"/>
    <w:rsid w:val="00A75776"/>
    <w:rsid w:val="00A757E3"/>
    <w:rsid w:val="00A757F5"/>
    <w:rsid w:val="00A759BB"/>
    <w:rsid w:val="00A759C7"/>
    <w:rsid w:val="00A75A3C"/>
    <w:rsid w:val="00A75A75"/>
    <w:rsid w:val="00A75AB5"/>
    <w:rsid w:val="00A75B21"/>
    <w:rsid w:val="00A75BC0"/>
    <w:rsid w:val="00A75C16"/>
    <w:rsid w:val="00A75C72"/>
    <w:rsid w:val="00A75DCF"/>
    <w:rsid w:val="00A75F27"/>
    <w:rsid w:val="00A75F7D"/>
    <w:rsid w:val="00A75FA0"/>
    <w:rsid w:val="00A76100"/>
    <w:rsid w:val="00A7612E"/>
    <w:rsid w:val="00A76140"/>
    <w:rsid w:val="00A761B3"/>
    <w:rsid w:val="00A7623C"/>
    <w:rsid w:val="00A762BF"/>
    <w:rsid w:val="00A7631C"/>
    <w:rsid w:val="00A7632F"/>
    <w:rsid w:val="00A76337"/>
    <w:rsid w:val="00A7634E"/>
    <w:rsid w:val="00A7636A"/>
    <w:rsid w:val="00A763A0"/>
    <w:rsid w:val="00A7649E"/>
    <w:rsid w:val="00A764DE"/>
    <w:rsid w:val="00A76521"/>
    <w:rsid w:val="00A7655E"/>
    <w:rsid w:val="00A7675F"/>
    <w:rsid w:val="00A767E0"/>
    <w:rsid w:val="00A7681E"/>
    <w:rsid w:val="00A76852"/>
    <w:rsid w:val="00A768B1"/>
    <w:rsid w:val="00A7691F"/>
    <w:rsid w:val="00A76B14"/>
    <w:rsid w:val="00A76B2C"/>
    <w:rsid w:val="00A76B68"/>
    <w:rsid w:val="00A76BB0"/>
    <w:rsid w:val="00A76BC7"/>
    <w:rsid w:val="00A76BF5"/>
    <w:rsid w:val="00A76C77"/>
    <w:rsid w:val="00A76ED3"/>
    <w:rsid w:val="00A76F4A"/>
    <w:rsid w:val="00A76F56"/>
    <w:rsid w:val="00A76FD5"/>
    <w:rsid w:val="00A77069"/>
    <w:rsid w:val="00A77143"/>
    <w:rsid w:val="00A7717D"/>
    <w:rsid w:val="00A771ED"/>
    <w:rsid w:val="00A7721D"/>
    <w:rsid w:val="00A77339"/>
    <w:rsid w:val="00A7733D"/>
    <w:rsid w:val="00A77457"/>
    <w:rsid w:val="00A77463"/>
    <w:rsid w:val="00A7749C"/>
    <w:rsid w:val="00A774E9"/>
    <w:rsid w:val="00A77542"/>
    <w:rsid w:val="00A77641"/>
    <w:rsid w:val="00A77660"/>
    <w:rsid w:val="00A77783"/>
    <w:rsid w:val="00A777DF"/>
    <w:rsid w:val="00A77855"/>
    <w:rsid w:val="00A7788D"/>
    <w:rsid w:val="00A77A65"/>
    <w:rsid w:val="00A77AA0"/>
    <w:rsid w:val="00A77AB2"/>
    <w:rsid w:val="00A77B0C"/>
    <w:rsid w:val="00A77BAB"/>
    <w:rsid w:val="00A77C64"/>
    <w:rsid w:val="00A77CEE"/>
    <w:rsid w:val="00A77D50"/>
    <w:rsid w:val="00A77D58"/>
    <w:rsid w:val="00A77E53"/>
    <w:rsid w:val="00A77EB2"/>
    <w:rsid w:val="00A77ED4"/>
    <w:rsid w:val="00A77ED5"/>
    <w:rsid w:val="00A77F7A"/>
    <w:rsid w:val="00A77FD4"/>
    <w:rsid w:val="00A8000C"/>
    <w:rsid w:val="00A8000E"/>
    <w:rsid w:val="00A800E9"/>
    <w:rsid w:val="00A8014A"/>
    <w:rsid w:val="00A801E4"/>
    <w:rsid w:val="00A801FB"/>
    <w:rsid w:val="00A80288"/>
    <w:rsid w:val="00A80294"/>
    <w:rsid w:val="00A802D1"/>
    <w:rsid w:val="00A802DB"/>
    <w:rsid w:val="00A8039F"/>
    <w:rsid w:val="00A80413"/>
    <w:rsid w:val="00A80422"/>
    <w:rsid w:val="00A8054C"/>
    <w:rsid w:val="00A8055E"/>
    <w:rsid w:val="00A8059F"/>
    <w:rsid w:val="00A8064F"/>
    <w:rsid w:val="00A80715"/>
    <w:rsid w:val="00A8083D"/>
    <w:rsid w:val="00A8089D"/>
    <w:rsid w:val="00A808A9"/>
    <w:rsid w:val="00A808EE"/>
    <w:rsid w:val="00A809F9"/>
    <w:rsid w:val="00A80AE5"/>
    <w:rsid w:val="00A80B94"/>
    <w:rsid w:val="00A80C80"/>
    <w:rsid w:val="00A80D38"/>
    <w:rsid w:val="00A80DF6"/>
    <w:rsid w:val="00A80E71"/>
    <w:rsid w:val="00A80E82"/>
    <w:rsid w:val="00A80E92"/>
    <w:rsid w:val="00A80F24"/>
    <w:rsid w:val="00A80FC0"/>
    <w:rsid w:val="00A81004"/>
    <w:rsid w:val="00A810B2"/>
    <w:rsid w:val="00A81180"/>
    <w:rsid w:val="00A811AB"/>
    <w:rsid w:val="00A811CB"/>
    <w:rsid w:val="00A81216"/>
    <w:rsid w:val="00A813A8"/>
    <w:rsid w:val="00A81424"/>
    <w:rsid w:val="00A814BB"/>
    <w:rsid w:val="00A8151D"/>
    <w:rsid w:val="00A8152B"/>
    <w:rsid w:val="00A81568"/>
    <w:rsid w:val="00A815BC"/>
    <w:rsid w:val="00A815EE"/>
    <w:rsid w:val="00A81650"/>
    <w:rsid w:val="00A816E9"/>
    <w:rsid w:val="00A816F1"/>
    <w:rsid w:val="00A8171A"/>
    <w:rsid w:val="00A81813"/>
    <w:rsid w:val="00A81860"/>
    <w:rsid w:val="00A818C8"/>
    <w:rsid w:val="00A818D0"/>
    <w:rsid w:val="00A819D5"/>
    <w:rsid w:val="00A81A37"/>
    <w:rsid w:val="00A81A6D"/>
    <w:rsid w:val="00A81A8E"/>
    <w:rsid w:val="00A81AAE"/>
    <w:rsid w:val="00A81ADD"/>
    <w:rsid w:val="00A81AE8"/>
    <w:rsid w:val="00A81B3E"/>
    <w:rsid w:val="00A81BDE"/>
    <w:rsid w:val="00A81CC7"/>
    <w:rsid w:val="00A81D37"/>
    <w:rsid w:val="00A81DE7"/>
    <w:rsid w:val="00A81DF1"/>
    <w:rsid w:val="00A81DF4"/>
    <w:rsid w:val="00A81F42"/>
    <w:rsid w:val="00A81FC2"/>
    <w:rsid w:val="00A82091"/>
    <w:rsid w:val="00A820E8"/>
    <w:rsid w:val="00A8213C"/>
    <w:rsid w:val="00A82169"/>
    <w:rsid w:val="00A822A0"/>
    <w:rsid w:val="00A82321"/>
    <w:rsid w:val="00A8233E"/>
    <w:rsid w:val="00A82392"/>
    <w:rsid w:val="00A82398"/>
    <w:rsid w:val="00A823F8"/>
    <w:rsid w:val="00A823FA"/>
    <w:rsid w:val="00A8246C"/>
    <w:rsid w:val="00A82611"/>
    <w:rsid w:val="00A8263D"/>
    <w:rsid w:val="00A82656"/>
    <w:rsid w:val="00A82725"/>
    <w:rsid w:val="00A82773"/>
    <w:rsid w:val="00A82794"/>
    <w:rsid w:val="00A8279E"/>
    <w:rsid w:val="00A82839"/>
    <w:rsid w:val="00A8299E"/>
    <w:rsid w:val="00A829C7"/>
    <w:rsid w:val="00A82A4B"/>
    <w:rsid w:val="00A82AA2"/>
    <w:rsid w:val="00A82ABF"/>
    <w:rsid w:val="00A82B12"/>
    <w:rsid w:val="00A82BB6"/>
    <w:rsid w:val="00A82BCC"/>
    <w:rsid w:val="00A82BE3"/>
    <w:rsid w:val="00A82C06"/>
    <w:rsid w:val="00A82C0E"/>
    <w:rsid w:val="00A82C16"/>
    <w:rsid w:val="00A82DC9"/>
    <w:rsid w:val="00A82E39"/>
    <w:rsid w:val="00A82F0C"/>
    <w:rsid w:val="00A82F15"/>
    <w:rsid w:val="00A82FF3"/>
    <w:rsid w:val="00A8327E"/>
    <w:rsid w:val="00A83289"/>
    <w:rsid w:val="00A834E5"/>
    <w:rsid w:val="00A835E7"/>
    <w:rsid w:val="00A83607"/>
    <w:rsid w:val="00A83658"/>
    <w:rsid w:val="00A83793"/>
    <w:rsid w:val="00A837F6"/>
    <w:rsid w:val="00A83877"/>
    <w:rsid w:val="00A8388A"/>
    <w:rsid w:val="00A838E0"/>
    <w:rsid w:val="00A838F0"/>
    <w:rsid w:val="00A83957"/>
    <w:rsid w:val="00A83A65"/>
    <w:rsid w:val="00A83A9D"/>
    <w:rsid w:val="00A83B54"/>
    <w:rsid w:val="00A83C29"/>
    <w:rsid w:val="00A83CE6"/>
    <w:rsid w:val="00A83CF0"/>
    <w:rsid w:val="00A83DC7"/>
    <w:rsid w:val="00A83E85"/>
    <w:rsid w:val="00A83ED6"/>
    <w:rsid w:val="00A83FAF"/>
    <w:rsid w:val="00A83FB8"/>
    <w:rsid w:val="00A83FC2"/>
    <w:rsid w:val="00A83FEB"/>
    <w:rsid w:val="00A83FEC"/>
    <w:rsid w:val="00A841B8"/>
    <w:rsid w:val="00A841F2"/>
    <w:rsid w:val="00A8427E"/>
    <w:rsid w:val="00A84284"/>
    <w:rsid w:val="00A84314"/>
    <w:rsid w:val="00A8431C"/>
    <w:rsid w:val="00A84360"/>
    <w:rsid w:val="00A8443B"/>
    <w:rsid w:val="00A844F7"/>
    <w:rsid w:val="00A84507"/>
    <w:rsid w:val="00A84523"/>
    <w:rsid w:val="00A845D5"/>
    <w:rsid w:val="00A8466A"/>
    <w:rsid w:val="00A84766"/>
    <w:rsid w:val="00A84774"/>
    <w:rsid w:val="00A847D2"/>
    <w:rsid w:val="00A847D6"/>
    <w:rsid w:val="00A84863"/>
    <w:rsid w:val="00A84881"/>
    <w:rsid w:val="00A848CA"/>
    <w:rsid w:val="00A8490D"/>
    <w:rsid w:val="00A84981"/>
    <w:rsid w:val="00A849DD"/>
    <w:rsid w:val="00A84A26"/>
    <w:rsid w:val="00A84B78"/>
    <w:rsid w:val="00A84C8A"/>
    <w:rsid w:val="00A84D56"/>
    <w:rsid w:val="00A84DAD"/>
    <w:rsid w:val="00A84DC0"/>
    <w:rsid w:val="00A84DFC"/>
    <w:rsid w:val="00A84EB5"/>
    <w:rsid w:val="00A84ED9"/>
    <w:rsid w:val="00A84EE3"/>
    <w:rsid w:val="00A84FD2"/>
    <w:rsid w:val="00A85015"/>
    <w:rsid w:val="00A85080"/>
    <w:rsid w:val="00A85098"/>
    <w:rsid w:val="00A850A6"/>
    <w:rsid w:val="00A85119"/>
    <w:rsid w:val="00A85142"/>
    <w:rsid w:val="00A85168"/>
    <w:rsid w:val="00A85219"/>
    <w:rsid w:val="00A85377"/>
    <w:rsid w:val="00A8539B"/>
    <w:rsid w:val="00A853C6"/>
    <w:rsid w:val="00A85455"/>
    <w:rsid w:val="00A85476"/>
    <w:rsid w:val="00A8555E"/>
    <w:rsid w:val="00A85604"/>
    <w:rsid w:val="00A8560D"/>
    <w:rsid w:val="00A85782"/>
    <w:rsid w:val="00A858A8"/>
    <w:rsid w:val="00A8592A"/>
    <w:rsid w:val="00A85985"/>
    <w:rsid w:val="00A85AB0"/>
    <w:rsid w:val="00A85B2C"/>
    <w:rsid w:val="00A85BF5"/>
    <w:rsid w:val="00A85C22"/>
    <w:rsid w:val="00A85D7D"/>
    <w:rsid w:val="00A85DA7"/>
    <w:rsid w:val="00A85E08"/>
    <w:rsid w:val="00A85EB9"/>
    <w:rsid w:val="00A85F18"/>
    <w:rsid w:val="00A85F6D"/>
    <w:rsid w:val="00A85FAC"/>
    <w:rsid w:val="00A8601E"/>
    <w:rsid w:val="00A86065"/>
    <w:rsid w:val="00A860E0"/>
    <w:rsid w:val="00A860EE"/>
    <w:rsid w:val="00A86129"/>
    <w:rsid w:val="00A86193"/>
    <w:rsid w:val="00A861A6"/>
    <w:rsid w:val="00A86231"/>
    <w:rsid w:val="00A862E7"/>
    <w:rsid w:val="00A8635D"/>
    <w:rsid w:val="00A8640B"/>
    <w:rsid w:val="00A86430"/>
    <w:rsid w:val="00A8649A"/>
    <w:rsid w:val="00A864F0"/>
    <w:rsid w:val="00A8655E"/>
    <w:rsid w:val="00A86565"/>
    <w:rsid w:val="00A865FE"/>
    <w:rsid w:val="00A86657"/>
    <w:rsid w:val="00A8672C"/>
    <w:rsid w:val="00A86781"/>
    <w:rsid w:val="00A86825"/>
    <w:rsid w:val="00A86915"/>
    <w:rsid w:val="00A86958"/>
    <w:rsid w:val="00A86AC2"/>
    <w:rsid w:val="00A86AF7"/>
    <w:rsid w:val="00A86B26"/>
    <w:rsid w:val="00A86B72"/>
    <w:rsid w:val="00A86B76"/>
    <w:rsid w:val="00A86BCA"/>
    <w:rsid w:val="00A86BE7"/>
    <w:rsid w:val="00A86C1D"/>
    <w:rsid w:val="00A86C38"/>
    <w:rsid w:val="00A86CF1"/>
    <w:rsid w:val="00A86D57"/>
    <w:rsid w:val="00A86D61"/>
    <w:rsid w:val="00A86EB9"/>
    <w:rsid w:val="00A86F6C"/>
    <w:rsid w:val="00A87003"/>
    <w:rsid w:val="00A87011"/>
    <w:rsid w:val="00A87042"/>
    <w:rsid w:val="00A870EB"/>
    <w:rsid w:val="00A87124"/>
    <w:rsid w:val="00A87129"/>
    <w:rsid w:val="00A8725B"/>
    <w:rsid w:val="00A8729D"/>
    <w:rsid w:val="00A87351"/>
    <w:rsid w:val="00A87380"/>
    <w:rsid w:val="00A87434"/>
    <w:rsid w:val="00A87487"/>
    <w:rsid w:val="00A874E0"/>
    <w:rsid w:val="00A87595"/>
    <w:rsid w:val="00A87616"/>
    <w:rsid w:val="00A876AE"/>
    <w:rsid w:val="00A876FA"/>
    <w:rsid w:val="00A877F7"/>
    <w:rsid w:val="00A8785D"/>
    <w:rsid w:val="00A8794E"/>
    <w:rsid w:val="00A879B4"/>
    <w:rsid w:val="00A879ED"/>
    <w:rsid w:val="00A87A28"/>
    <w:rsid w:val="00A87A2E"/>
    <w:rsid w:val="00A87ABB"/>
    <w:rsid w:val="00A87AC0"/>
    <w:rsid w:val="00A87AFB"/>
    <w:rsid w:val="00A87B8A"/>
    <w:rsid w:val="00A87BFC"/>
    <w:rsid w:val="00A87D09"/>
    <w:rsid w:val="00A87D3A"/>
    <w:rsid w:val="00A87D8B"/>
    <w:rsid w:val="00A87DCF"/>
    <w:rsid w:val="00A87E13"/>
    <w:rsid w:val="00A87E75"/>
    <w:rsid w:val="00A87EA5"/>
    <w:rsid w:val="00A87ECA"/>
    <w:rsid w:val="00A87EF7"/>
    <w:rsid w:val="00A87F3D"/>
    <w:rsid w:val="00A87FAC"/>
    <w:rsid w:val="00A90003"/>
    <w:rsid w:val="00A900C5"/>
    <w:rsid w:val="00A901BC"/>
    <w:rsid w:val="00A901D6"/>
    <w:rsid w:val="00A90218"/>
    <w:rsid w:val="00A90289"/>
    <w:rsid w:val="00A902A7"/>
    <w:rsid w:val="00A90356"/>
    <w:rsid w:val="00A9039A"/>
    <w:rsid w:val="00A903DD"/>
    <w:rsid w:val="00A904C3"/>
    <w:rsid w:val="00A9057D"/>
    <w:rsid w:val="00A90621"/>
    <w:rsid w:val="00A9068C"/>
    <w:rsid w:val="00A90699"/>
    <w:rsid w:val="00A90761"/>
    <w:rsid w:val="00A9079D"/>
    <w:rsid w:val="00A907AA"/>
    <w:rsid w:val="00A90867"/>
    <w:rsid w:val="00A908BE"/>
    <w:rsid w:val="00A908C4"/>
    <w:rsid w:val="00A90B77"/>
    <w:rsid w:val="00A90C58"/>
    <w:rsid w:val="00A90C87"/>
    <w:rsid w:val="00A90CFA"/>
    <w:rsid w:val="00A90DAB"/>
    <w:rsid w:val="00A90E11"/>
    <w:rsid w:val="00A90EB7"/>
    <w:rsid w:val="00A90ED8"/>
    <w:rsid w:val="00A90EF3"/>
    <w:rsid w:val="00A9105B"/>
    <w:rsid w:val="00A91111"/>
    <w:rsid w:val="00A9116A"/>
    <w:rsid w:val="00A911F3"/>
    <w:rsid w:val="00A9123E"/>
    <w:rsid w:val="00A912E0"/>
    <w:rsid w:val="00A912F5"/>
    <w:rsid w:val="00A91325"/>
    <w:rsid w:val="00A9138D"/>
    <w:rsid w:val="00A91581"/>
    <w:rsid w:val="00A915C0"/>
    <w:rsid w:val="00A9167C"/>
    <w:rsid w:val="00A917BF"/>
    <w:rsid w:val="00A91879"/>
    <w:rsid w:val="00A918A7"/>
    <w:rsid w:val="00A9196E"/>
    <w:rsid w:val="00A919FE"/>
    <w:rsid w:val="00A91A9F"/>
    <w:rsid w:val="00A91B8A"/>
    <w:rsid w:val="00A91BFB"/>
    <w:rsid w:val="00A91C2D"/>
    <w:rsid w:val="00A91CC7"/>
    <w:rsid w:val="00A91D1F"/>
    <w:rsid w:val="00A91D41"/>
    <w:rsid w:val="00A91D42"/>
    <w:rsid w:val="00A91D6D"/>
    <w:rsid w:val="00A91E70"/>
    <w:rsid w:val="00A91F5D"/>
    <w:rsid w:val="00A91FB6"/>
    <w:rsid w:val="00A91FF8"/>
    <w:rsid w:val="00A92042"/>
    <w:rsid w:val="00A92075"/>
    <w:rsid w:val="00A920B5"/>
    <w:rsid w:val="00A92145"/>
    <w:rsid w:val="00A92173"/>
    <w:rsid w:val="00A9218F"/>
    <w:rsid w:val="00A921E3"/>
    <w:rsid w:val="00A92204"/>
    <w:rsid w:val="00A92253"/>
    <w:rsid w:val="00A9228B"/>
    <w:rsid w:val="00A923E2"/>
    <w:rsid w:val="00A92402"/>
    <w:rsid w:val="00A925ED"/>
    <w:rsid w:val="00A9272B"/>
    <w:rsid w:val="00A9278A"/>
    <w:rsid w:val="00A9278C"/>
    <w:rsid w:val="00A92801"/>
    <w:rsid w:val="00A9283C"/>
    <w:rsid w:val="00A928AA"/>
    <w:rsid w:val="00A928F3"/>
    <w:rsid w:val="00A929E8"/>
    <w:rsid w:val="00A929FF"/>
    <w:rsid w:val="00A92A1E"/>
    <w:rsid w:val="00A92A2F"/>
    <w:rsid w:val="00A92AF4"/>
    <w:rsid w:val="00A92B2B"/>
    <w:rsid w:val="00A92B71"/>
    <w:rsid w:val="00A92C95"/>
    <w:rsid w:val="00A92CB1"/>
    <w:rsid w:val="00A92DA5"/>
    <w:rsid w:val="00A92E41"/>
    <w:rsid w:val="00A92E74"/>
    <w:rsid w:val="00A92E94"/>
    <w:rsid w:val="00A92EDC"/>
    <w:rsid w:val="00A92F35"/>
    <w:rsid w:val="00A92F90"/>
    <w:rsid w:val="00A93038"/>
    <w:rsid w:val="00A930CC"/>
    <w:rsid w:val="00A930D4"/>
    <w:rsid w:val="00A93193"/>
    <w:rsid w:val="00A931DC"/>
    <w:rsid w:val="00A93210"/>
    <w:rsid w:val="00A9336D"/>
    <w:rsid w:val="00A933A4"/>
    <w:rsid w:val="00A933DC"/>
    <w:rsid w:val="00A9352F"/>
    <w:rsid w:val="00A935D9"/>
    <w:rsid w:val="00A93627"/>
    <w:rsid w:val="00A936E7"/>
    <w:rsid w:val="00A93752"/>
    <w:rsid w:val="00A9377B"/>
    <w:rsid w:val="00A93782"/>
    <w:rsid w:val="00A939C9"/>
    <w:rsid w:val="00A939DB"/>
    <w:rsid w:val="00A93B61"/>
    <w:rsid w:val="00A93C48"/>
    <w:rsid w:val="00A93CB1"/>
    <w:rsid w:val="00A93CDB"/>
    <w:rsid w:val="00A93D0E"/>
    <w:rsid w:val="00A93E6D"/>
    <w:rsid w:val="00A93ED4"/>
    <w:rsid w:val="00A93FC4"/>
    <w:rsid w:val="00A93FE9"/>
    <w:rsid w:val="00A94016"/>
    <w:rsid w:val="00A94240"/>
    <w:rsid w:val="00A94265"/>
    <w:rsid w:val="00A942E5"/>
    <w:rsid w:val="00A9432A"/>
    <w:rsid w:val="00A94355"/>
    <w:rsid w:val="00A94378"/>
    <w:rsid w:val="00A9441B"/>
    <w:rsid w:val="00A94459"/>
    <w:rsid w:val="00A94473"/>
    <w:rsid w:val="00A944CC"/>
    <w:rsid w:val="00A9450C"/>
    <w:rsid w:val="00A9454D"/>
    <w:rsid w:val="00A94578"/>
    <w:rsid w:val="00A9459C"/>
    <w:rsid w:val="00A9463A"/>
    <w:rsid w:val="00A94669"/>
    <w:rsid w:val="00A946FB"/>
    <w:rsid w:val="00A947E5"/>
    <w:rsid w:val="00A94851"/>
    <w:rsid w:val="00A94868"/>
    <w:rsid w:val="00A949EE"/>
    <w:rsid w:val="00A94B09"/>
    <w:rsid w:val="00A94B71"/>
    <w:rsid w:val="00A94B87"/>
    <w:rsid w:val="00A94BA9"/>
    <w:rsid w:val="00A94C9E"/>
    <w:rsid w:val="00A94D37"/>
    <w:rsid w:val="00A94D64"/>
    <w:rsid w:val="00A94DD7"/>
    <w:rsid w:val="00A94EC7"/>
    <w:rsid w:val="00A94EDA"/>
    <w:rsid w:val="00A94FC6"/>
    <w:rsid w:val="00A9505C"/>
    <w:rsid w:val="00A950F5"/>
    <w:rsid w:val="00A95181"/>
    <w:rsid w:val="00A95247"/>
    <w:rsid w:val="00A95266"/>
    <w:rsid w:val="00A952AB"/>
    <w:rsid w:val="00A9535B"/>
    <w:rsid w:val="00A954F3"/>
    <w:rsid w:val="00A95552"/>
    <w:rsid w:val="00A9561C"/>
    <w:rsid w:val="00A95624"/>
    <w:rsid w:val="00A95690"/>
    <w:rsid w:val="00A95731"/>
    <w:rsid w:val="00A957F4"/>
    <w:rsid w:val="00A95858"/>
    <w:rsid w:val="00A9594E"/>
    <w:rsid w:val="00A95A69"/>
    <w:rsid w:val="00A95B35"/>
    <w:rsid w:val="00A95C15"/>
    <w:rsid w:val="00A95C1F"/>
    <w:rsid w:val="00A95C91"/>
    <w:rsid w:val="00A95D38"/>
    <w:rsid w:val="00A95D3D"/>
    <w:rsid w:val="00A95D57"/>
    <w:rsid w:val="00A95F00"/>
    <w:rsid w:val="00A960E7"/>
    <w:rsid w:val="00A96153"/>
    <w:rsid w:val="00A96155"/>
    <w:rsid w:val="00A961FF"/>
    <w:rsid w:val="00A962B1"/>
    <w:rsid w:val="00A96304"/>
    <w:rsid w:val="00A9648E"/>
    <w:rsid w:val="00A9649F"/>
    <w:rsid w:val="00A965D5"/>
    <w:rsid w:val="00A96671"/>
    <w:rsid w:val="00A968DC"/>
    <w:rsid w:val="00A96986"/>
    <w:rsid w:val="00A96A01"/>
    <w:rsid w:val="00A96A33"/>
    <w:rsid w:val="00A96A8E"/>
    <w:rsid w:val="00A96AA5"/>
    <w:rsid w:val="00A96AAA"/>
    <w:rsid w:val="00A96ADB"/>
    <w:rsid w:val="00A96B79"/>
    <w:rsid w:val="00A96B9D"/>
    <w:rsid w:val="00A96C64"/>
    <w:rsid w:val="00A96CB1"/>
    <w:rsid w:val="00A96D40"/>
    <w:rsid w:val="00A96DE1"/>
    <w:rsid w:val="00A96E47"/>
    <w:rsid w:val="00A96FC5"/>
    <w:rsid w:val="00A9717A"/>
    <w:rsid w:val="00A971C0"/>
    <w:rsid w:val="00A971FA"/>
    <w:rsid w:val="00A97261"/>
    <w:rsid w:val="00A9728C"/>
    <w:rsid w:val="00A9735C"/>
    <w:rsid w:val="00A97397"/>
    <w:rsid w:val="00A973AC"/>
    <w:rsid w:val="00A973E2"/>
    <w:rsid w:val="00A974CA"/>
    <w:rsid w:val="00A97534"/>
    <w:rsid w:val="00A97535"/>
    <w:rsid w:val="00A975E1"/>
    <w:rsid w:val="00A97652"/>
    <w:rsid w:val="00A976A9"/>
    <w:rsid w:val="00A977AA"/>
    <w:rsid w:val="00A977C2"/>
    <w:rsid w:val="00A97904"/>
    <w:rsid w:val="00A97B9F"/>
    <w:rsid w:val="00A97BCA"/>
    <w:rsid w:val="00A97BD8"/>
    <w:rsid w:val="00A97CD5"/>
    <w:rsid w:val="00A97CE9"/>
    <w:rsid w:val="00A97CFB"/>
    <w:rsid w:val="00A97D34"/>
    <w:rsid w:val="00A97D80"/>
    <w:rsid w:val="00A97E79"/>
    <w:rsid w:val="00A97EEB"/>
    <w:rsid w:val="00A97F40"/>
    <w:rsid w:val="00AA0041"/>
    <w:rsid w:val="00AA005C"/>
    <w:rsid w:val="00AA0090"/>
    <w:rsid w:val="00AA01EA"/>
    <w:rsid w:val="00AA0282"/>
    <w:rsid w:val="00AA0293"/>
    <w:rsid w:val="00AA0315"/>
    <w:rsid w:val="00AA03D0"/>
    <w:rsid w:val="00AA04AD"/>
    <w:rsid w:val="00AA0516"/>
    <w:rsid w:val="00AA0642"/>
    <w:rsid w:val="00AA0784"/>
    <w:rsid w:val="00AA07E4"/>
    <w:rsid w:val="00AA0866"/>
    <w:rsid w:val="00AA09F8"/>
    <w:rsid w:val="00AA0BCE"/>
    <w:rsid w:val="00AA0C45"/>
    <w:rsid w:val="00AA0C6B"/>
    <w:rsid w:val="00AA0D13"/>
    <w:rsid w:val="00AA0D6E"/>
    <w:rsid w:val="00AA0D7E"/>
    <w:rsid w:val="00AA0D92"/>
    <w:rsid w:val="00AA0D9F"/>
    <w:rsid w:val="00AA0E58"/>
    <w:rsid w:val="00AA0F8B"/>
    <w:rsid w:val="00AA100A"/>
    <w:rsid w:val="00AA101E"/>
    <w:rsid w:val="00AA1088"/>
    <w:rsid w:val="00AA1125"/>
    <w:rsid w:val="00AA11F3"/>
    <w:rsid w:val="00AA12AD"/>
    <w:rsid w:val="00AA12EC"/>
    <w:rsid w:val="00AA136D"/>
    <w:rsid w:val="00AA142E"/>
    <w:rsid w:val="00AA15EA"/>
    <w:rsid w:val="00AA1644"/>
    <w:rsid w:val="00AA164B"/>
    <w:rsid w:val="00AA1679"/>
    <w:rsid w:val="00AA17CB"/>
    <w:rsid w:val="00AA1816"/>
    <w:rsid w:val="00AA181B"/>
    <w:rsid w:val="00AA18C2"/>
    <w:rsid w:val="00AA18D9"/>
    <w:rsid w:val="00AA1965"/>
    <w:rsid w:val="00AA19B7"/>
    <w:rsid w:val="00AA19F9"/>
    <w:rsid w:val="00AA1A9A"/>
    <w:rsid w:val="00AA1AD4"/>
    <w:rsid w:val="00AA1BA6"/>
    <w:rsid w:val="00AA1BEA"/>
    <w:rsid w:val="00AA1C4C"/>
    <w:rsid w:val="00AA1D7D"/>
    <w:rsid w:val="00AA1DD0"/>
    <w:rsid w:val="00AA1DD9"/>
    <w:rsid w:val="00AA1E70"/>
    <w:rsid w:val="00AA1F54"/>
    <w:rsid w:val="00AA2017"/>
    <w:rsid w:val="00AA2018"/>
    <w:rsid w:val="00AA2059"/>
    <w:rsid w:val="00AA2076"/>
    <w:rsid w:val="00AA22D1"/>
    <w:rsid w:val="00AA22DC"/>
    <w:rsid w:val="00AA22F2"/>
    <w:rsid w:val="00AA2307"/>
    <w:rsid w:val="00AA232A"/>
    <w:rsid w:val="00AA2468"/>
    <w:rsid w:val="00AA24E4"/>
    <w:rsid w:val="00AA25E7"/>
    <w:rsid w:val="00AA2668"/>
    <w:rsid w:val="00AA2711"/>
    <w:rsid w:val="00AA271E"/>
    <w:rsid w:val="00AA2729"/>
    <w:rsid w:val="00AA293B"/>
    <w:rsid w:val="00AA2978"/>
    <w:rsid w:val="00AA2983"/>
    <w:rsid w:val="00AA2994"/>
    <w:rsid w:val="00AA29A5"/>
    <w:rsid w:val="00AA29AC"/>
    <w:rsid w:val="00AA29FA"/>
    <w:rsid w:val="00AA2B3A"/>
    <w:rsid w:val="00AA2B46"/>
    <w:rsid w:val="00AA2C04"/>
    <w:rsid w:val="00AA2CBC"/>
    <w:rsid w:val="00AA2D19"/>
    <w:rsid w:val="00AA2DB2"/>
    <w:rsid w:val="00AA2DE0"/>
    <w:rsid w:val="00AA2DEE"/>
    <w:rsid w:val="00AA2E45"/>
    <w:rsid w:val="00AA2E49"/>
    <w:rsid w:val="00AA2F60"/>
    <w:rsid w:val="00AA2F71"/>
    <w:rsid w:val="00AA2FBA"/>
    <w:rsid w:val="00AA30A2"/>
    <w:rsid w:val="00AA3117"/>
    <w:rsid w:val="00AA3126"/>
    <w:rsid w:val="00AA3129"/>
    <w:rsid w:val="00AA313E"/>
    <w:rsid w:val="00AA314F"/>
    <w:rsid w:val="00AA3180"/>
    <w:rsid w:val="00AA3233"/>
    <w:rsid w:val="00AA3356"/>
    <w:rsid w:val="00AA33AE"/>
    <w:rsid w:val="00AA3428"/>
    <w:rsid w:val="00AA3443"/>
    <w:rsid w:val="00AA3595"/>
    <w:rsid w:val="00AA35B8"/>
    <w:rsid w:val="00AA3651"/>
    <w:rsid w:val="00AA36C7"/>
    <w:rsid w:val="00AA372D"/>
    <w:rsid w:val="00AA377C"/>
    <w:rsid w:val="00AA37E0"/>
    <w:rsid w:val="00AA384B"/>
    <w:rsid w:val="00AA3AC2"/>
    <w:rsid w:val="00AA3BC7"/>
    <w:rsid w:val="00AA3C69"/>
    <w:rsid w:val="00AA3D50"/>
    <w:rsid w:val="00AA3D7B"/>
    <w:rsid w:val="00AA3DF7"/>
    <w:rsid w:val="00AA3E99"/>
    <w:rsid w:val="00AA3FD3"/>
    <w:rsid w:val="00AA41A1"/>
    <w:rsid w:val="00AA423D"/>
    <w:rsid w:val="00AA426F"/>
    <w:rsid w:val="00AA42A9"/>
    <w:rsid w:val="00AA43DB"/>
    <w:rsid w:val="00AA440E"/>
    <w:rsid w:val="00AA4443"/>
    <w:rsid w:val="00AA444C"/>
    <w:rsid w:val="00AA44F5"/>
    <w:rsid w:val="00AA450E"/>
    <w:rsid w:val="00AA4568"/>
    <w:rsid w:val="00AA461B"/>
    <w:rsid w:val="00AA4677"/>
    <w:rsid w:val="00AA4698"/>
    <w:rsid w:val="00AA469B"/>
    <w:rsid w:val="00AA46C1"/>
    <w:rsid w:val="00AA47C2"/>
    <w:rsid w:val="00AA4845"/>
    <w:rsid w:val="00AA4865"/>
    <w:rsid w:val="00AA489E"/>
    <w:rsid w:val="00AA49E4"/>
    <w:rsid w:val="00AA4A23"/>
    <w:rsid w:val="00AA4A90"/>
    <w:rsid w:val="00AA4AA9"/>
    <w:rsid w:val="00AA4AC9"/>
    <w:rsid w:val="00AA4B55"/>
    <w:rsid w:val="00AA4BF5"/>
    <w:rsid w:val="00AA4D5D"/>
    <w:rsid w:val="00AA4ECB"/>
    <w:rsid w:val="00AA4F50"/>
    <w:rsid w:val="00AA4FA6"/>
    <w:rsid w:val="00AA4FE1"/>
    <w:rsid w:val="00AA51E8"/>
    <w:rsid w:val="00AA521F"/>
    <w:rsid w:val="00AA528A"/>
    <w:rsid w:val="00AA52F6"/>
    <w:rsid w:val="00AA5364"/>
    <w:rsid w:val="00AA5389"/>
    <w:rsid w:val="00AA53F9"/>
    <w:rsid w:val="00AA54EF"/>
    <w:rsid w:val="00AA5614"/>
    <w:rsid w:val="00AA5635"/>
    <w:rsid w:val="00AA56C7"/>
    <w:rsid w:val="00AA5A99"/>
    <w:rsid w:val="00AA5B07"/>
    <w:rsid w:val="00AA5B40"/>
    <w:rsid w:val="00AA5B4B"/>
    <w:rsid w:val="00AA5D20"/>
    <w:rsid w:val="00AA5D99"/>
    <w:rsid w:val="00AA5E12"/>
    <w:rsid w:val="00AA5EA0"/>
    <w:rsid w:val="00AA5F2D"/>
    <w:rsid w:val="00AA5F68"/>
    <w:rsid w:val="00AA6112"/>
    <w:rsid w:val="00AA61E4"/>
    <w:rsid w:val="00AA6292"/>
    <w:rsid w:val="00AA62A2"/>
    <w:rsid w:val="00AA62D4"/>
    <w:rsid w:val="00AA62F7"/>
    <w:rsid w:val="00AA6371"/>
    <w:rsid w:val="00AA63C0"/>
    <w:rsid w:val="00AA6414"/>
    <w:rsid w:val="00AA656B"/>
    <w:rsid w:val="00AA6594"/>
    <w:rsid w:val="00AA6595"/>
    <w:rsid w:val="00AA663D"/>
    <w:rsid w:val="00AA664C"/>
    <w:rsid w:val="00AA6663"/>
    <w:rsid w:val="00AA666A"/>
    <w:rsid w:val="00AA666B"/>
    <w:rsid w:val="00AA66EB"/>
    <w:rsid w:val="00AA6789"/>
    <w:rsid w:val="00AA67D4"/>
    <w:rsid w:val="00AA682A"/>
    <w:rsid w:val="00AA688B"/>
    <w:rsid w:val="00AA6933"/>
    <w:rsid w:val="00AA69B3"/>
    <w:rsid w:val="00AA69E1"/>
    <w:rsid w:val="00AA6B62"/>
    <w:rsid w:val="00AA6BC2"/>
    <w:rsid w:val="00AA6CA7"/>
    <w:rsid w:val="00AA6CD7"/>
    <w:rsid w:val="00AA6D19"/>
    <w:rsid w:val="00AA6DC1"/>
    <w:rsid w:val="00AA6E61"/>
    <w:rsid w:val="00AA6E88"/>
    <w:rsid w:val="00AA6F0D"/>
    <w:rsid w:val="00AA6F46"/>
    <w:rsid w:val="00AA705F"/>
    <w:rsid w:val="00AA70A5"/>
    <w:rsid w:val="00AA7180"/>
    <w:rsid w:val="00AA719C"/>
    <w:rsid w:val="00AA71D1"/>
    <w:rsid w:val="00AA729D"/>
    <w:rsid w:val="00AA72C1"/>
    <w:rsid w:val="00AA72CB"/>
    <w:rsid w:val="00AA734F"/>
    <w:rsid w:val="00AA739C"/>
    <w:rsid w:val="00AA74ED"/>
    <w:rsid w:val="00AA7513"/>
    <w:rsid w:val="00AA7633"/>
    <w:rsid w:val="00AA76B4"/>
    <w:rsid w:val="00AA7706"/>
    <w:rsid w:val="00AA770C"/>
    <w:rsid w:val="00AA770D"/>
    <w:rsid w:val="00AA7742"/>
    <w:rsid w:val="00AA7774"/>
    <w:rsid w:val="00AA77F8"/>
    <w:rsid w:val="00AA7853"/>
    <w:rsid w:val="00AA7975"/>
    <w:rsid w:val="00AA799E"/>
    <w:rsid w:val="00AA7A20"/>
    <w:rsid w:val="00AA7AFC"/>
    <w:rsid w:val="00AA7D5C"/>
    <w:rsid w:val="00AA7D5E"/>
    <w:rsid w:val="00AA7D6C"/>
    <w:rsid w:val="00AA7DA8"/>
    <w:rsid w:val="00AA7E6B"/>
    <w:rsid w:val="00AA7F45"/>
    <w:rsid w:val="00AA7F72"/>
    <w:rsid w:val="00AA7FCA"/>
    <w:rsid w:val="00AB0041"/>
    <w:rsid w:val="00AB004C"/>
    <w:rsid w:val="00AB00B0"/>
    <w:rsid w:val="00AB00C5"/>
    <w:rsid w:val="00AB00F2"/>
    <w:rsid w:val="00AB00F9"/>
    <w:rsid w:val="00AB03E6"/>
    <w:rsid w:val="00AB0559"/>
    <w:rsid w:val="00AB0621"/>
    <w:rsid w:val="00AB06A2"/>
    <w:rsid w:val="00AB06DE"/>
    <w:rsid w:val="00AB072F"/>
    <w:rsid w:val="00AB075A"/>
    <w:rsid w:val="00AB0787"/>
    <w:rsid w:val="00AB07C9"/>
    <w:rsid w:val="00AB081A"/>
    <w:rsid w:val="00AB08A4"/>
    <w:rsid w:val="00AB0931"/>
    <w:rsid w:val="00AB098E"/>
    <w:rsid w:val="00AB09DA"/>
    <w:rsid w:val="00AB0A20"/>
    <w:rsid w:val="00AB0A37"/>
    <w:rsid w:val="00AB0A9E"/>
    <w:rsid w:val="00AB0B96"/>
    <w:rsid w:val="00AB0BD7"/>
    <w:rsid w:val="00AB0BE6"/>
    <w:rsid w:val="00AB0BF6"/>
    <w:rsid w:val="00AB0C55"/>
    <w:rsid w:val="00AB0C79"/>
    <w:rsid w:val="00AB0CAC"/>
    <w:rsid w:val="00AB0DE6"/>
    <w:rsid w:val="00AB0E96"/>
    <w:rsid w:val="00AB0EC4"/>
    <w:rsid w:val="00AB0EE5"/>
    <w:rsid w:val="00AB0F1D"/>
    <w:rsid w:val="00AB0F79"/>
    <w:rsid w:val="00AB0FD0"/>
    <w:rsid w:val="00AB10E1"/>
    <w:rsid w:val="00AB11B9"/>
    <w:rsid w:val="00AB11CA"/>
    <w:rsid w:val="00AB1269"/>
    <w:rsid w:val="00AB12C8"/>
    <w:rsid w:val="00AB136C"/>
    <w:rsid w:val="00AB13F5"/>
    <w:rsid w:val="00AB141E"/>
    <w:rsid w:val="00AB148A"/>
    <w:rsid w:val="00AB14DC"/>
    <w:rsid w:val="00AB1521"/>
    <w:rsid w:val="00AB1631"/>
    <w:rsid w:val="00AB1668"/>
    <w:rsid w:val="00AB1756"/>
    <w:rsid w:val="00AB177D"/>
    <w:rsid w:val="00AB17C3"/>
    <w:rsid w:val="00AB184C"/>
    <w:rsid w:val="00AB1875"/>
    <w:rsid w:val="00AB19B4"/>
    <w:rsid w:val="00AB19E6"/>
    <w:rsid w:val="00AB1A17"/>
    <w:rsid w:val="00AB1AF5"/>
    <w:rsid w:val="00AB1B79"/>
    <w:rsid w:val="00AB1BF7"/>
    <w:rsid w:val="00AB1C0D"/>
    <w:rsid w:val="00AB1C37"/>
    <w:rsid w:val="00AB1C76"/>
    <w:rsid w:val="00AB1CFF"/>
    <w:rsid w:val="00AB1D2E"/>
    <w:rsid w:val="00AB1D90"/>
    <w:rsid w:val="00AB1DB1"/>
    <w:rsid w:val="00AB1DBB"/>
    <w:rsid w:val="00AB1E58"/>
    <w:rsid w:val="00AB1F7F"/>
    <w:rsid w:val="00AB1FCA"/>
    <w:rsid w:val="00AB20E3"/>
    <w:rsid w:val="00AB2128"/>
    <w:rsid w:val="00AB2180"/>
    <w:rsid w:val="00AB21D2"/>
    <w:rsid w:val="00AB2253"/>
    <w:rsid w:val="00AB23C6"/>
    <w:rsid w:val="00AB2423"/>
    <w:rsid w:val="00AB2454"/>
    <w:rsid w:val="00AB245F"/>
    <w:rsid w:val="00AB249B"/>
    <w:rsid w:val="00AB24D3"/>
    <w:rsid w:val="00AB2525"/>
    <w:rsid w:val="00AB2537"/>
    <w:rsid w:val="00AB2574"/>
    <w:rsid w:val="00AB25F1"/>
    <w:rsid w:val="00AB26E9"/>
    <w:rsid w:val="00AB271C"/>
    <w:rsid w:val="00AB2727"/>
    <w:rsid w:val="00AB2728"/>
    <w:rsid w:val="00AB27F0"/>
    <w:rsid w:val="00AB27FB"/>
    <w:rsid w:val="00AB28A2"/>
    <w:rsid w:val="00AB2A15"/>
    <w:rsid w:val="00AB2B0F"/>
    <w:rsid w:val="00AB2B1A"/>
    <w:rsid w:val="00AB2E45"/>
    <w:rsid w:val="00AB2F40"/>
    <w:rsid w:val="00AB2FD8"/>
    <w:rsid w:val="00AB2FE4"/>
    <w:rsid w:val="00AB2FE7"/>
    <w:rsid w:val="00AB3064"/>
    <w:rsid w:val="00AB3082"/>
    <w:rsid w:val="00AB3157"/>
    <w:rsid w:val="00AB32DB"/>
    <w:rsid w:val="00AB3319"/>
    <w:rsid w:val="00AB3396"/>
    <w:rsid w:val="00AB33BD"/>
    <w:rsid w:val="00AB3468"/>
    <w:rsid w:val="00AB34B2"/>
    <w:rsid w:val="00AB3504"/>
    <w:rsid w:val="00AB3560"/>
    <w:rsid w:val="00AB358F"/>
    <w:rsid w:val="00AB35C2"/>
    <w:rsid w:val="00AB3605"/>
    <w:rsid w:val="00AB3669"/>
    <w:rsid w:val="00AB37D2"/>
    <w:rsid w:val="00AB37F0"/>
    <w:rsid w:val="00AB3829"/>
    <w:rsid w:val="00AB382B"/>
    <w:rsid w:val="00AB386A"/>
    <w:rsid w:val="00AB388E"/>
    <w:rsid w:val="00AB3988"/>
    <w:rsid w:val="00AB39B9"/>
    <w:rsid w:val="00AB3AAB"/>
    <w:rsid w:val="00AB3BB3"/>
    <w:rsid w:val="00AB3C4A"/>
    <w:rsid w:val="00AB3E42"/>
    <w:rsid w:val="00AB3E87"/>
    <w:rsid w:val="00AB3EC6"/>
    <w:rsid w:val="00AB3FBD"/>
    <w:rsid w:val="00AB3FBE"/>
    <w:rsid w:val="00AB3FF1"/>
    <w:rsid w:val="00AB4007"/>
    <w:rsid w:val="00AB40EF"/>
    <w:rsid w:val="00AB4129"/>
    <w:rsid w:val="00AB41AE"/>
    <w:rsid w:val="00AB4229"/>
    <w:rsid w:val="00AB424B"/>
    <w:rsid w:val="00AB4283"/>
    <w:rsid w:val="00AB42AF"/>
    <w:rsid w:val="00AB43AD"/>
    <w:rsid w:val="00AB4495"/>
    <w:rsid w:val="00AB44B8"/>
    <w:rsid w:val="00AB4527"/>
    <w:rsid w:val="00AB455A"/>
    <w:rsid w:val="00AB45D1"/>
    <w:rsid w:val="00AB45DB"/>
    <w:rsid w:val="00AB4685"/>
    <w:rsid w:val="00AB470B"/>
    <w:rsid w:val="00AB4843"/>
    <w:rsid w:val="00AB48AB"/>
    <w:rsid w:val="00AB48B6"/>
    <w:rsid w:val="00AB492D"/>
    <w:rsid w:val="00AB494A"/>
    <w:rsid w:val="00AB4980"/>
    <w:rsid w:val="00AB4995"/>
    <w:rsid w:val="00AB49B9"/>
    <w:rsid w:val="00AB49DB"/>
    <w:rsid w:val="00AB49F5"/>
    <w:rsid w:val="00AB4A14"/>
    <w:rsid w:val="00AB4B55"/>
    <w:rsid w:val="00AB4C05"/>
    <w:rsid w:val="00AB4C95"/>
    <w:rsid w:val="00AB4C98"/>
    <w:rsid w:val="00AB4CED"/>
    <w:rsid w:val="00AB4D34"/>
    <w:rsid w:val="00AB4E0C"/>
    <w:rsid w:val="00AB4E82"/>
    <w:rsid w:val="00AB4F4C"/>
    <w:rsid w:val="00AB4F5D"/>
    <w:rsid w:val="00AB4F60"/>
    <w:rsid w:val="00AB5138"/>
    <w:rsid w:val="00AB514F"/>
    <w:rsid w:val="00AB5155"/>
    <w:rsid w:val="00AB51B6"/>
    <w:rsid w:val="00AB51FD"/>
    <w:rsid w:val="00AB523A"/>
    <w:rsid w:val="00AB526D"/>
    <w:rsid w:val="00AB5272"/>
    <w:rsid w:val="00AB52A3"/>
    <w:rsid w:val="00AB52B3"/>
    <w:rsid w:val="00AB52ED"/>
    <w:rsid w:val="00AB5312"/>
    <w:rsid w:val="00AB5393"/>
    <w:rsid w:val="00AB53F1"/>
    <w:rsid w:val="00AB544B"/>
    <w:rsid w:val="00AB5591"/>
    <w:rsid w:val="00AB5677"/>
    <w:rsid w:val="00AB56A3"/>
    <w:rsid w:val="00AB56A9"/>
    <w:rsid w:val="00AB56C5"/>
    <w:rsid w:val="00AB56EB"/>
    <w:rsid w:val="00AB56EF"/>
    <w:rsid w:val="00AB5766"/>
    <w:rsid w:val="00AB5901"/>
    <w:rsid w:val="00AB5951"/>
    <w:rsid w:val="00AB5969"/>
    <w:rsid w:val="00AB59BE"/>
    <w:rsid w:val="00AB59C9"/>
    <w:rsid w:val="00AB5A70"/>
    <w:rsid w:val="00AB5A77"/>
    <w:rsid w:val="00AB5C40"/>
    <w:rsid w:val="00AB5CD1"/>
    <w:rsid w:val="00AB5DB5"/>
    <w:rsid w:val="00AB5DC1"/>
    <w:rsid w:val="00AB5DDC"/>
    <w:rsid w:val="00AB5DEC"/>
    <w:rsid w:val="00AB5E04"/>
    <w:rsid w:val="00AB5EDF"/>
    <w:rsid w:val="00AB5EE7"/>
    <w:rsid w:val="00AB5F3A"/>
    <w:rsid w:val="00AB5F44"/>
    <w:rsid w:val="00AB609B"/>
    <w:rsid w:val="00AB60AA"/>
    <w:rsid w:val="00AB6135"/>
    <w:rsid w:val="00AB61DD"/>
    <w:rsid w:val="00AB61F5"/>
    <w:rsid w:val="00AB6208"/>
    <w:rsid w:val="00AB6220"/>
    <w:rsid w:val="00AB6232"/>
    <w:rsid w:val="00AB6235"/>
    <w:rsid w:val="00AB62D0"/>
    <w:rsid w:val="00AB62E7"/>
    <w:rsid w:val="00AB62EB"/>
    <w:rsid w:val="00AB634C"/>
    <w:rsid w:val="00AB6397"/>
    <w:rsid w:val="00AB63F7"/>
    <w:rsid w:val="00AB6481"/>
    <w:rsid w:val="00AB64D3"/>
    <w:rsid w:val="00AB64D6"/>
    <w:rsid w:val="00AB6618"/>
    <w:rsid w:val="00AB667A"/>
    <w:rsid w:val="00AB6690"/>
    <w:rsid w:val="00AB66F4"/>
    <w:rsid w:val="00AB6765"/>
    <w:rsid w:val="00AB677D"/>
    <w:rsid w:val="00AB6791"/>
    <w:rsid w:val="00AB6877"/>
    <w:rsid w:val="00AB68D8"/>
    <w:rsid w:val="00AB691E"/>
    <w:rsid w:val="00AB694B"/>
    <w:rsid w:val="00AB695C"/>
    <w:rsid w:val="00AB69A9"/>
    <w:rsid w:val="00AB69DB"/>
    <w:rsid w:val="00AB69E8"/>
    <w:rsid w:val="00AB69FA"/>
    <w:rsid w:val="00AB6A26"/>
    <w:rsid w:val="00AB6B96"/>
    <w:rsid w:val="00AB6C61"/>
    <w:rsid w:val="00AB6D99"/>
    <w:rsid w:val="00AB6EA0"/>
    <w:rsid w:val="00AB6EFD"/>
    <w:rsid w:val="00AB7039"/>
    <w:rsid w:val="00AB7119"/>
    <w:rsid w:val="00AB72AD"/>
    <w:rsid w:val="00AB73E7"/>
    <w:rsid w:val="00AB749C"/>
    <w:rsid w:val="00AB74D4"/>
    <w:rsid w:val="00AB75FE"/>
    <w:rsid w:val="00AB7658"/>
    <w:rsid w:val="00AB7740"/>
    <w:rsid w:val="00AB7811"/>
    <w:rsid w:val="00AB782C"/>
    <w:rsid w:val="00AB7A39"/>
    <w:rsid w:val="00AB7A87"/>
    <w:rsid w:val="00AB7B2C"/>
    <w:rsid w:val="00AB7BBF"/>
    <w:rsid w:val="00AB7C38"/>
    <w:rsid w:val="00AB7C75"/>
    <w:rsid w:val="00AB7C78"/>
    <w:rsid w:val="00AB7E23"/>
    <w:rsid w:val="00AB7EA4"/>
    <w:rsid w:val="00AB7ECA"/>
    <w:rsid w:val="00AB7F21"/>
    <w:rsid w:val="00AB7F5D"/>
    <w:rsid w:val="00ABC225"/>
    <w:rsid w:val="00AC0082"/>
    <w:rsid w:val="00AC008D"/>
    <w:rsid w:val="00AC00C8"/>
    <w:rsid w:val="00AC00DC"/>
    <w:rsid w:val="00AC026F"/>
    <w:rsid w:val="00AC02F3"/>
    <w:rsid w:val="00AC03C2"/>
    <w:rsid w:val="00AC0452"/>
    <w:rsid w:val="00AC04BD"/>
    <w:rsid w:val="00AC0501"/>
    <w:rsid w:val="00AC050E"/>
    <w:rsid w:val="00AC0528"/>
    <w:rsid w:val="00AC052B"/>
    <w:rsid w:val="00AC0553"/>
    <w:rsid w:val="00AC05CC"/>
    <w:rsid w:val="00AC0613"/>
    <w:rsid w:val="00AC0681"/>
    <w:rsid w:val="00AC06B7"/>
    <w:rsid w:val="00AC06CA"/>
    <w:rsid w:val="00AC06D9"/>
    <w:rsid w:val="00AC06F2"/>
    <w:rsid w:val="00AC071D"/>
    <w:rsid w:val="00AC07BB"/>
    <w:rsid w:val="00AC07ED"/>
    <w:rsid w:val="00AC0943"/>
    <w:rsid w:val="00AC0983"/>
    <w:rsid w:val="00AC09B9"/>
    <w:rsid w:val="00AC0A4E"/>
    <w:rsid w:val="00AC0A68"/>
    <w:rsid w:val="00AC0B41"/>
    <w:rsid w:val="00AC0D4D"/>
    <w:rsid w:val="00AC0E51"/>
    <w:rsid w:val="00AC0E94"/>
    <w:rsid w:val="00AC0F7D"/>
    <w:rsid w:val="00AC1090"/>
    <w:rsid w:val="00AC1126"/>
    <w:rsid w:val="00AC114E"/>
    <w:rsid w:val="00AC119C"/>
    <w:rsid w:val="00AC1228"/>
    <w:rsid w:val="00AC123A"/>
    <w:rsid w:val="00AC1252"/>
    <w:rsid w:val="00AC125A"/>
    <w:rsid w:val="00AC12BB"/>
    <w:rsid w:val="00AC12C2"/>
    <w:rsid w:val="00AC1319"/>
    <w:rsid w:val="00AC1321"/>
    <w:rsid w:val="00AC13DE"/>
    <w:rsid w:val="00AC161D"/>
    <w:rsid w:val="00AC1650"/>
    <w:rsid w:val="00AC1696"/>
    <w:rsid w:val="00AC175A"/>
    <w:rsid w:val="00AC175B"/>
    <w:rsid w:val="00AC1798"/>
    <w:rsid w:val="00AC17A4"/>
    <w:rsid w:val="00AC17E9"/>
    <w:rsid w:val="00AC18A4"/>
    <w:rsid w:val="00AC1AF8"/>
    <w:rsid w:val="00AC1B8B"/>
    <w:rsid w:val="00AC1BD2"/>
    <w:rsid w:val="00AC1BD5"/>
    <w:rsid w:val="00AC1BF8"/>
    <w:rsid w:val="00AC1CF8"/>
    <w:rsid w:val="00AC1DFF"/>
    <w:rsid w:val="00AC1EFB"/>
    <w:rsid w:val="00AC207C"/>
    <w:rsid w:val="00AC209B"/>
    <w:rsid w:val="00AC20D8"/>
    <w:rsid w:val="00AC20DD"/>
    <w:rsid w:val="00AC2135"/>
    <w:rsid w:val="00AC216A"/>
    <w:rsid w:val="00AC220E"/>
    <w:rsid w:val="00AC22FA"/>
    <w:rsid w:val="00AC2312"/>
    <w:rsid w:val="00AC232F"/>
    <w:rsid w:val="00AC2371"/>
    <w:rsid w:val="00AC237E"/>
    <w:rsid w:val="00AC2449"/>
    <w:rsid w:val="00AC2451"/>
    <w:rsid w:val="00AC247E"/>
    <w:rsid w:val="00AC24EE"/>
    <w:rsid w:val="00AC25B8"/>
    <w:rsid w:val="00AC261B"/>
    <w:rsid w:val="00AC2658"/>
    <w:rsid w:val="00AC26AC"/>
    <w:rsid w:val="00AC2847"/>
    <w:rsid w:val="00AC2880"/>
    <w:rsid w:val="00AC29DB"/>
    <w:rsid w:val="00AC2A62"/>
    <w:rsid w:val="00AC2A7A"/>
    <w:rsid w:val="00AC2AAE"/>
    <w:rsid w:val="00AC2ACC"/>
    <w:rsid w:val="00AC2AE9"/>
    <w:rsid w:val="00AC2AF3"/>
    <w:rsid w:val="00AC2B56"/>
    <w:rsid w:val="00AC2CDC"/>
    <w:rsid w:val="00AC2DE6"/>
    <w:rsid w:val="00AC2F63"/>
    <w:rsid w:val="00AC3085"/>
    <w:rsid w:val="00AC3119"/>
    <w:rsid w:val="00AC313D"/>
    <w:rsid w:val="00AC317A"/>
    <w:rsid w:val="00AC32E7"/>
    <w:rsid w:val="00AC335D"/>
    <w:rsid w:val="00AC335F"/>
    <w:rsid w:val="00AC33BE"/>
    <w:rsid w:val="00AC3426"/>
    <w:rsid w:val="00AC3450"/>
    <w:rsid w:val="00AC346D"/>
    <w:rsid w:val="00AC3496"/>
    <w:rsid w:val="00AC3499"/>
    <w:rsid w:val="00AC34B6"/>
    <w:rsid w:val="00AC3588"/>
    <w:rsid w:val="00AC3758"/>
    <w:rsid w:val="00AC3822"/>
    <w:rsid w:val="00AC3973"/>
    <w:rsid w:val="00AC39C9"/>
    <w:rsid w:val="00AC3A45"/>
    <w:rsid w:val="00AC3A69"/>
    <w:rsid w:val="00AC3AD8"/>
    <w:rsid w:val="00AC3B05"/>
    <w:rsid w:val="00AC3B11"/>
    <w:rsid w:val="00AC3BE9"/>
    <w:rsid w:val="00AC3C54"/>
    <w:rsid w:val="00AC3E55"/>
    <w:rsid w:val="00AC3E78"/>
    <w:rsid w:val="00AC3F38"/>
    <w:rsid w:val="00AC3F8F"/>
    <w:rsid w:val="00AC3FAD"/>
    <w:rsid w:val="00AC407C"/>
    <w:rsid w:val="00AC41F8"/>
    <w:rsid w:val="00AC4237"/>
    <w:rsid w:val="00AC4272"/>
    <w:rsid w:val="00AC42A7"/>
    <w:rsid w:val="00AC4407"/>
    <w:rsid w:val="00AC44B9"/>
    <w:rsid w:val="00AC4677"/>
    <w:rsid w:val="00AC46DA"/>
    <w:rsid w:val="00AC4742"/>
    <w:rsid w:val="00AC47B9"/>
    <w:rsid w:val="00AC489B"/>
    <w:rsid w:val="00AC4957"/>
    <w:rsid w:val="00AC498F"/>
    <w:rsid w:val="00AC49BA"/>
    <w:rsid w:val="00AC4B21"/>
    <w:rsid w:val="00AC4C4B"/>
    <w:rsid w:val="00AC4D12"/>
    <w:rsid w:val="00AC4D4D"/>
    <w:rsid w:val="00AC4D88"/>
    <w:rsid w:val="00AC4E0A"/>
    <w:rsid w:val="00AC4E22"/>
    <w:rsid w:val="00AC4F99"/>
    <w:rsid w:val="00AC500E"/>
    <w:rsid w:val="00AC50FB"/>
    <w:rsid w:val="00AC511F"/>
    <w:rsid w:val="00AC51AD"/>
    <w:rsid w:val="00AC51E8"/>
    <w:rsid w:val="00AC51EE"/>
    <w:rsid w:val="00AC5234"/>
    <w:rsid w:val="00AC5295"/>
    <w:rsid w:val="00AC5305"/>
    <w:rsid w:val="00AC5373"/>
    <w:rsid w:val="00AC53CC"/>
    <w:rsid w:val="00AC5455"/>
    <w:rsid w:val="00AC54A3"/>
    <w:rsid w:val="00AC54B2"/>
    <w:rsid w:val="00AC54B6"/>
    <w:rsid w:val="00AC5530"/>
    <w:rsid w:val="00AC5544"/>
    <w:rsid w:val="00AC5575"/>
    <w:rsid w:val="00AC558C"/>
    <w:rsid w:val="00AC565D"/>
    <w:rsid w:val="00AC5661"/>
    <w:rsid w:val="00AC570C"/>
    <w:rsid w:val="00AC573C"/>
    <w:rsid w:val="00AC57AF"/>
    <w:rsid w:val="00AC57C7"/>
    <w:rsid w:val="00AC5813"/>
    <w:rsid w:val="00AC599B"/>
    <w:rsid w:val="00AC59A6"/>
    <w:rsid w:val="00AC59EE"/>
    <w:rsid w:val="00AC5A36"/>
    <w:rsid w:val="00AC5A63"/>
    <w:rsid w:val="00AC5AC8"/>
    <w:rsid w:val="00AC5AC9"/>
    <w:rsid w:val="00AC5BC3"/>
    <w:rsid w:val="00AC5C12"/>
    <w:rsid w:val="00AC5C4D"/>
    <w:rsid w:val="00AC5C77"/>
    <w:rsid w:val="00AC5D16"/>
    <w:rsid w:val="00AC5D71"/>
    <w:rsid w:val="00AC5D92"/>
    <w:rsid w:val="00AC5DA4"/>
    <w:rsid w:val="00AC5DF1"/>
    <w:rsid w:val="00AC5EBF"/>
    <w:rsid w:val="00AC5ED3"/>
    <w:rsid w:val="00AC5EF3"/>
    <w:rsid w:val="00AC5F0F"/>
    <w:rsid w:val="00AC5F14"/>
    <w:rsid w:val="00AC5F64"/>
    <w:rsid w:val="00AC5F93"/>
    <w:rsid w:val="00AC5F9F"/>
    <w:rsid w:val="00AC601C"/>
    <w:rsid w:val="00AC6022"/>
    <w:rsid w:val="00AC6258"/>
    <w:rsid w:val="00AC625C"/>
    <w:rsid w:val="00AC635A"/>
    <w:rsid w:val="00AC63B5"/>
    <w:rsid w:val="00AC642D"/>
    <w:rsid w:val="00AC6473"/>
    <w:rsid w:val="00AC653D"/>
    <w:rsid w:val="00AC65C7"/>
    <w:rsid w:val="00AC66DF"/>
    <w:rsid w:val="00AC67EF"/>
    <w:rsid w:val="00AC67FC"/>
    <w:rsid w:val="00AC684B"/>
    <w:rsid w:val="00AC6946"/>
    <w:rsid w:val="00AC6957"/>
    <w:rsid w:val="00AC696A"/>
    <w:rsid w:val="00AC6A5A"/>
    <w:rsid w:val="00AC6B17"/>
    <w:rsid w:val="00AC6B28"/>
    <w:rsid w:val="00AC6BA7"/>
    <w:rsid w:val="00AC6BCE"/>
    <w:rsid w:val="00AC6C03"/>
    <w:rsid w:val="00AC6C58"/>
    <w:rsid w:val="00AC6DF8"/>
    <w:rsid w:val="00AC6E8D"/>
    <w:rsid w:val="00AC6E94"/>
    <w:rsid w:val="00AC6EC7"/>
    <w:rsid w:val="00AC6ECE"/>
    <w:rsid w:val="00AC7022"/>
    <w:rsid w:val="00AC704B"/>
    <w:rsid w:val="00AC7053"/>
    <w:rsid w:val="00AC70E2"/>
    <w:rsid w:val="00AC710E"/>
    <w:rsid w:val="00AC71C5"/>
    <w:rsid w:val="00AC71E4"/>
    <w:rsid w:val="00AC723D"/>
    <w:rsid w:val="00AC7264"/>
    <w:rsid w:val="00AC7274"/>
    <w:rsid w:val="00AC72B2"/>
    <w:rsid w:val="00AC72D3"/>
    <w:rsid w:val="00AC72E4"/>
    <w:rsid w:val="00AC730A"/>
    <w:rsid w:val="00AC7314"/>
    <w:rsid w:val="00AC734D"/>
    <w:rsid w:val="00AC7382"/>
    <w:rsid w:val="00AC75C9"/>
    <w:rsid w:val="00AC7672"/>
    <w:rsid w:val="00AC76DB"/>
    <w:rsid w:val="00AC775A"/>
    <w:rsid w:val="00AC77BE"/>
    <w:rsid w:val="00AC77EB"/>
    <w:rsid w:val="00AC795C"/>
    <w:rsid w:val="00AC79F8"/>
    <w:rsid w:val="00AC7A57"/>
    <w:rsid w:val="00AC7AC9"/>
    <w:rsid w:val="00AC7B71"/>
    <w:rsid w:val="00AC7C20"/>
    <w:rsid w:val="00AC7C44"/>
    <w:rsid w:val="00AC7CF0"/>
    <w:rsid w:val="00AC7D06"/>
    <w:rsid w:val="00AC7DC4"/>
    <w:rsid w:val="00AC7E30"/>
    <w:rsid w:val="00AC7EF9"/>
    <w:rsid w:val="00AC7FA7"/>
    <w:rsid w:val="00AC7FBF"/>
    <w:rsid w:val="00AC7FEC"/>
    <w:rsid w:val="00AD00EE"/>
    <w:rsid w:val="00AD011D"/>
    <w:rsid w:val="00AD019C"/>
    <w:rsid w:val="00AD01FA"/>
    <w:rsid w:val="00AD01FE"/>
    <w:rsid w:val="00AD020B"/>
    <w:rsid w:val="00AD0225"/>
    <w:rsid w:val="00AD044D"/>
    <w:rsid w:val="00AD0453"/>
    <w:rsid w:val="00AD0463"/>
    <w:rsid w:val="00AD056E"/>
    <w:rsid w:val="00AD0596"/>
    <w:rsid w:val="00AD06EF"/>
    <w:rsid w:val="00AD06FA"/>
    <w:rsid w:val="00AD0725"/>
    <w:rsid w:val="00AD07B9"/>
    <w:rsid w:val="00AD0812"/>
    <w:rsid w:val="00AD0837"/>
    <w:rsid w:val="00AD08C6"/>
    <w:rsid w:val="00AD08CE"/>
    <w:rsid w:val="00AD0904"/>
    <w:rsid w:val="00AD09B0"/>
    <w:rsid w:val="00AD0A79"/>
    <w:rsid w:val="00AD0A90"/>
    <w:rsid w:val="00AD0AB1"/>
    <w:rsid w:val="00AD0AC7"/>
    <w:rsid w:val="00AD0BCB"/>
    <w:rsid w:val="00AD0BF1"/>
    <w:rsid w:val="00AD0C67"/>
    <w:rsid w:val="00AD0CBC"/>
    <w:rsid w:val="00AD0CC1"/>
    <w:rsid w:val="00AD0D79"/>
    <w:rsid w:val="00AD0E03"/>
    <w:rsid w:val="00AD0EF1"/>
    <w:rsid w:val="00AD0F4D"/>
    <w:rsid w:val="00AD0FF5"/>
    <w:rsid w:val="00AD1088"/>
    <w:rsid w:val="00AD1098"/>
    <w:rsid w:val="00AD10A4"/>
    <w:rsid w:val="00AD10D0"/>
    <w:rsid w:val="00AD10F7"/>
    <w:rsid w:val="00AD1173"/>
    <w:rsid w:val="00AD11AD"/>
    <w:rsid w:val="00AD128E"/>
    <w:rsid w:val="00AD132D"/>
    <w:rsid w:val="00AD1354"/>
    <w:rsid w:val="00AD13DB"/>
    <w:rsid w:val="00AD140C"/>
    <w:rsid w:val="00AD14D7"/>
    <w:rsid w:val="00AD15A4"/>
    <w:rsid w:val="00AD1637"/>
    <w:rsid w:val="00AD173A"/>
    <w:rsid w:val="00AD174F"/>
    <w:rsid w:val="00AD1753"/>
    <w:rsid w:val="00AD1781"/>
    <w:rsid w:val="00AD1809"/>
    <w:rsid w:val="00AD1891"/>
    <w:rsid w:val="00AD189F"/>
    <w:rsid w:val="00AD18D6"/>
    <w:rsid w:val="00AD1919"/>
    <w:rsid w:val="00AD1B77"/>
    <w:rsid w:val="00AD1BA5"/>
    <w:rsid w:val="00AD1C95"/>
    <w:rsid w:val="00AD1CBA"/>
    <w:rsid w:val="00AD1D4C"/>
    <w:rsid w:val="00AD1E3B"/>
    <w:rsid w:val="00AD1ECB"/>
    <w:rsid w:val="00AD2022"/>
    <w:rsid w:val="00AD2045"/>
    <w:rsid w:val="00AD20C1"/>
    <w:rsid w:val="00AD2100"/>
    <w:rsid w:val="00AD2152"/>
    <w:rsid w:val="00AD21C9"/>
    <w:rsid w:val="00AD2201"/>
    <w:rsid w:val="00AD2202"/>
    <w:rsid w:val="00AD22BA"/>
    <w:rsid w:val="00AD2377"/>
    <w:rsid w:val="00AD238A"/>
    <w:rsid w:val="00AD241B"/>
    <w:rsid w:val="00AD241E"/>
    <w:rsid w:val="00AD24D1"/>
    <w:rsid w:val="00AD2541"/>
    <w:rsid w:val="00AD26A6"/>
    <w:rsid w:val="00AD27B4"/>
    <w:rsid w:val="00AD27CA"/>
    <w:rsid w:val="00AD2817"/>
    <w:rsid w:val="00AD28BF"/>
    <w:rsid w:val="00AD299B"/>
    <w:rsid w:val="00AD2A02"/>
    <w:rsid w:val="00AD2A4D"/>
    <w:rsid w:val="00AD2A6F"/>
    <w:rsid w:val="00AD2A87"/>
    <w:rsid w:val="00AD2B43"/>
    <w:rsid w:val="00AD2B67"/>
    <w:rsid w:val="00AD2BBB"/>
    <w:rsid w:val="00AD2C6B"/>
    <w:rsid w:val="00AD2C7F"/>
    <w:rsid w:val="00AD2CB6"/>
    <w:rsid w:val="00AD2D86"/>
    <w:rsid w:val="00AD2DA3"/>
    <w:rsid w:val="00AD2DA6"/>
    <w:rsid w:val="00AD2E4C"/>
    <w:rsid w:val="00AD2E94"/>
    <w:rsid w:val="00AD2EE7"/>
    <w:rsid w:val="00AD2FBF"/>
    <w:rsid w:val="00AD3057"/>
    <w:rsid w:val="00AD30CA"/>
    <w:rsid w:val="00AD3128"/>
    <w:rsid w:val="00AD312C"/>
    <w:rsid w:val="00AD32F7"/>
    <w:rsid w:val="00AD3311"/>
    <w:rsid w:val="00AD331E"/>
    <w:rsid w:val="00AD337D"/>
    <w:rsid w:val="00AD35FD"/>
    <w:rsid w:val="00AD3663"/>
    <w:rsid w:val="00AD3683"/>
    <w:rsid w:val="00AD3772"/>
    <w:rsid w:val="00AD3784"/>
    <w:rsid w:val="00AD3793"/>
    <w:rsid w:val="00AD37C8"/>
    <w:rsid w:val="00AD3875"/>
    <w:rsid w:val="00AD39AA"/>
    <w:rsid w:val="00AD39B7"/>
    <w:rsid w:val="00AD3B7A"/>
    <w:rsid w:val="00AD3BCF"/>
    <w:rsid w:val="00AD3C34"/>
    <w:rsid w:val="00AD3D32"/>
    <w:rsid w:val="00AD3F00"/>
    <w:rsid w:val="00AD3F8E"/>
    <w:rsid w:val="00AD3FC2"/>
    <w:rsid w:val="00AD416F"/>
    <w:rsid w:val="00AD41C9"/>
    <w:rsid w:val="00AD421A"/>
    <w:rsid w:val="00AD4383"/>
    <w:rsid w:val="00AD43B3"/>
    <w:rsid w:val="00AD450D"/>
    <w:rsid w:val="00AD457F"/>
    <w:rsid w:val="00AD45C5"/>
    <w:rsid w:val="00AD45D4"/>
    <w:rsid w:val="00AD462A"/>
    <w:rsid w:val="00AD4640"/>
    <w:rsid w:val="00AD4655"/>
    <w:rsid w:val="00AD4676"/>
    <w:rsid w:val="00AD4682"/>
    <w:rsid w:val="00AD4738"/>
    <w:rsid w:val="00AD4772"/>
    <w:rsid w:val="00AD47CA"/>
    <w:rsid w:val="00AD47E8"/>
    <w:rsid w:val="00AD487B"/>
    <w:rsid w:val="00AD4A46"/>
    <w:rsid w:val="00AD4B89"/>
    <w:rsid w:val="00AD4C25"/>
    <w:rsid w:val="00AD4C60"/>
    <w:rsid w:val="00AD4D5A"/>
    <w:rsid w:val="00AD4E12"/>
    <w:rsid w:val="00AD4F63"/>
    <w:rsid w:val="00AD4F99"/>
    <w:rsid w:val="00AD4FBB"/>
    <w:rsid w:val="00AD4FF0"/>
    <w:rsid w:val="00AD512C"/>
    <w:rsid w:val="00AD5140"/>
    <w:rsid w:val="00AD515F"/>
    <w:rsid w:val="00AD518A"/>
    <w:rsid w:val="00AD5276"/>
    <w:rsid w:val="00AD528D"/>
    <w:rsid w:val="00AD532A"/>
    <w:rsid w:val="00AD5356"/>
    <w:rsid w:val="00AD53E6"/>
    <w:rsid w:val="00AD5410"/>
    <w:rsid w:val="00AD547A"/>
    <w:rsid w:val="00AD5519"/>
    <w:rsid w:val="00AD5550"/>
    <w:rsid w:val="00AD55D1"/>
    <w:rsid w:val="00AD55D8"/>
    <w:rsid w:val="00AD5771"/>
    <w:rsid w:val="00AD57B1"/>
    <w:rsid w:val="00AD5826"/>
    <w:rsid w:val="00AD5980"/>
    <w:rsid w:val="00AD5B41"/>
    <w:rsid w:val="00AD5C7F"/>
    <w:rsid w:val="00AD5CEB"/>
    <w:rsid w:val="00AD5D96"/>
    <w:rsid w:val="00AD5DA7"/>
    <w:rsid w:val="00AD5E2E"/>
    <w:rsid w:val="00AD5F02"/>
    <w:rsid w:val="00AD5F10"/>
    <w:rsid w:val="00AD5F18"/>
    <w:rsid w:val="00AD6005"/>
    <w:rsid w:val="00AD605C"/>
    <w:rsid w:val="00AD606F"/>
    <w:rsid w:val="00AD6079"/>
    <w:rsid w:val="00AD60B2"/>
    <w:rsid w:val="00AD6173"/>
    <w:rsid w:val="00AD62F0"/>
    <w:rsid w:val="00AD6374"/>
    <w:rsid w:val="00AD644B"/>
    <w:rsid w:val="00AD64C6"/>
    <w:rsid w:val="00AD6529"/>
    <w:rsid w:val="00AD6571"/>
    <w:rsid w:val="00AD658C"/>
    <w:rsid w:val="00AD65B4"/>
    <w:rsid w:val="00AD65BC"/>
    <w:rsid w:val="00AD6609"/>
    <w:rsid w:val="00AD6652"/>
    <w:rsid w:val="00AD673F"/>
    <w:rsid w:val="00AD6842"/>
    <w:rsid w:val="00AD68D3"/>
    <w:rsid w:val="00AD6961"/>
    <w:rsid w:val="00AD6967"/>
    <w:rsid w:val="00AD696E"/>
    <w:rsid w:val="00AD69E0"/>
    <w:rsid w:val="00AD6A00"/>
    <w:rsid w:val="00AD6A04"/>
    <w:rsid w:val="00AD6C12"/>
    <w:rsid w:val="00AD6C36"/>
    <w:rsid w:val="00AD6CDB"/>
    <w:rsid w:val="00AD6CFF"/>
    <w:rsid w:val="00AD6D53"/>
    <w:rsid w:val="00AD6DF7"/>
    <w:rsid w:val="00AD6EFC"/>
    <w:rsid w:val="00AD6F0B"/>
    <w:rsid w:val="00AD6FBC"/>
    <w:rsid w:val="00AD6FDF"/>
    <w:rsid w:val="00AD7046"/>
    <w:rsid w:val="00AD7057"/>
    <w:rsid w:val="00AD708F"/>
    <w:rsid w:val="00AD70F5"/>
    <w:rsid w:val="00AD717C"/>
    <w:rsid w:val="00AD71F5"/>
    <w:rsid w:val="00AD724F"/>
    <w:rsid w:val="00AD728C"/>
    <w:rsid w:val="00AD728D"/>
    <w:rsid w:val="00AD72C7"/>
    <w:rsid w:val="00AD737C"/>
    <w:rsid w:val="00AD745B"/>
    <w:rsid w:val="00AD74D6"/>
    <w:rsid w:val="00AD74E3"/>
    <w:rsid w:val="00AD7593"/>
    <w:rsid w:val="00AD761B"/>
    <w:rsid w:val="00AD768E"/>
    <w:rsid w:val="00AD770A"/>
    <w:rsid w:val="00AD7748"/>
    <w:rsid w:val="00AD7805"/>
    <w:rsid w:val="00AD782F"/>
    <w:rsid w:val="00AD78F3"/>
    <w:rsid w:val="00AD78FB"/>
    <w:rsid w:val="00AD799C"/>
    <w:rsid w:val="00AD79DA"/>
    <w:rsid w:val="00AD7A10"/>
    <w:rsid w:val="00AD7A17"/>
    <w:rsid w:val="00AD7A82"/>
    <w:rsid w:val="00AD7ADE"/>
    <w:rsid w:val="00AD7BCA"/>
    <w:rsid w:val="00AD7BEA"/>
    <w:rsid w:val="00AD7D5A"/>
    <w:rsid w:val="00AD7DDD"/>
    <w:rsid w:val="00AD7E1F"/>
    <w:rsid w:val="00AD7E27"/>
    <w:rsid w:val="00AD7EC1"/>
    <w:rsid w:val="00AD7F40"/>
    <w:rsid w:val="00AE0073"/>
    <w:rsid w:val="00AE013F"/>
    <w:rsid w:val="00AE020B"/>
    <w:rsid w:val="00AE0287"/>
    <w:rsid w:val="00AE0361"/>
    <w:rsid w:val="00AE0365"/>
    <w:rsid w:val="00AE03A3"/>
    <w:rsid w:val="00AE03AE"/>
    <w:rsid w:val="00AE0424"/>
    <w:rsid w:val="00AE0446"/>
    <w:rsid w:val="00AE04B0"/>
    <w:rsid w:val="00AE04D4"/>
    <w:rsid w:val="00AE0504"/>
    <w:rsid w:val="00AE0562"/>
    <w:rsid w:val="00AE0648"/>
    <w:rsid w:val="00AE07C1"/>
    <w:rsid w:val="00AE0833"/>
    <w:rsid w:val="00AE0868"/>
    <w:rsid w:val="00AE0869"/>
    <w:rsid w:val="00AE08B0"/>
    <w:rsid w:val="00AE08EE"/>
    <w:rsid w:val="00AE095E"/>
    <w:rsid w:val="00AE09BE"/>
    <w:rsid w:val="00AE0A36"/>
    <w:rsid w:val="00AE0B22"/>
    <w:rsid w:val="00AE0B79"/>
    <w:rsid w:val="00AE0BF3"/>
    <w:rsid w:val="00AE0C71"/>
    <w:rsid w:val="00AE0CE8"/>
    <w:rsid w:val="00AE0D13"/>
    <w:rsid w:val="00AE0D50"/>
    <w:rsid w:val="00AE0D5D"/>
    <w:rsid w:val="00AE0DF9"/>
    <w:rsid w:val="00AE0EC1"/>
    <w:rsid w:val="00AE0EFD"/>
    <w:rsid w:val="00AE105A"/>
    <w:rsid w:val="00AE1170"/>
    <w:rsid w:val="00AE1177"/>
    <w:rsid w:val="00AE11B6"/>
    <w:rsid w:val="00AE11E2"/>
    <w:rsid w:val="00AE11E6"/>
    <w:rsid w:val="00AE1226"/>
    <w:rsid w:val="00AE124B"/>
    <w:rsid w:val="00AE1251"/>
    <w:rsid w:val="00AE1320"/>
    <w:rsid w:val="00AE1361"/>
    <w:rsid w:val="00AE1367"/>
    <w:rsid w:val="00AE13E1"/>
    <w:rsid w:val="00AE1431"/>
    <w:rsid w:val="00AE1531"/>
    <w:rsid w:val="00AE1547"/>
    <w:rsid w:val="00AE1552"/>
    <w:rsid w:val="00AE1583"/>
    <w:rsid w:val="00AE1848"/>
    <w:rsid w:val="00AE18B7"/>
    <w:rsid w:val="00AE1923"/>
    <w:rsid w:val="00AE1958"/>
    <w:rsid w:val="00AE1969"/>
    <w:rsid w:val="00AE19D4"/>
    <w:rsid w:val="00AE1A12"/>
    <w:rsid w:val="00AE1AB2"/>
    <w:rsid w:val="00AE1B33"/>
    <w:rsid w:val="00AE1B8D"/>
    <w:rsid w:val="00AE1D12"/>
    <w:rsid w:val="00AE1E6E"/>
    <w:rsid w:val="00AE1E7D"/>
    <w:rsid w:val="00AE1EA4"/>
    <w:rsid w:val="00AE1EF0"/>
    <w:rsid w:val="00AE1F6E"/>
    <w:rsid w:val="00AE1FF5"/>
    <w:rsid w:val="00AE200A"/>
    <w:rsid w:val="00AE202C"/>
    <w:rsid w:val="00AE2072"/>
    <w:rsid w:val="00AE20B7"/>
    <w:rsid w:val="00AE2110"/>
    <w:rsid w:val="00AE2140"/>
    <w:rsid w:val="00AE214F"/>
    <w:rsid w:val="00AE2153"/>
    <w:rsid w:val="00AE217F"/>
    <w:rsid w:val="00AE2222"/>
    <w:rsid w:val="00AE2380"/>
    <w:rsid w:val="00AE2404"/>
    <w:rsid w:val="00AE2422"/>
    <w:rsid w:val="00AE248D"/>
    <w:rsid w:val="00AE24EB"/>
    <w:rsid w:val="00AE251C"/>
    <w:rsid w:val="00AE2552"/>
    <w:rsid w:val="00AE2669"/>
    <w:rsid w:val="00AE26C3"/>
    <w:rsid w:val="00AE2759"/>
    <w:rsid w:val="00AE2775"/>
    <w:rsid w:val="00AE277D"/>
    <w:rsid w:val="00AE2955"/>
    <w:rsid w:val="00AE298E"/>
    <w:rsid w:val="00AE2A24"/>
    <w:rsid w:val="00AE2A4E"/>
    <w:rsid w:val="00AE2B13"/>
    <w:rsid w:val="00AE2B42"/>
    <w:rsid w:val="00AE2C04"/>
    <w:rsid w:val="00AE2C1E"/>
    <w:rsid w:val="00AE2C79"/>
    <w:rsid w:val="00AE2CF5"/>
    <w:rsid w:val="00AE2DF0"/>
    <w:rsid w:val="00AE2E2F"/>
    <w:rsid w:val="00AE2E7C"/>
    <w:rsid w:val="00AE2FCB"/>
    <w:rsid w:val="00AE300F"/>
    <w:rsid w:val="00AE30CF"/>
    <w:rsid w:val="00AE30E8"/>
    <w:rsid w:val="00AE314B"/>
    <w:rsid w:val="00AE31C7"/>
    <w:rsid w:val="00AE32C3"/>
    <w:rsid w:val="00AE333C"/>
    <w:rsid w:val="00AE333E"/>
    <w:rsid w:val="00AE34B9"/>
    <w:rsid w:val="00AE364A"/>
    <w:rsid w:val="00AE36C2"/>
    <w:rsid w:val="00AE3712"/>
    <w:rsid w:val="00AE375C"/>
    <w:rsid w:val="00AE3780"/>
    <w:rsid w:val="00AE37E3"/>
    <w:rsid w:val="00AE38EA"/>
    <w:rsid w:val="00AE3937"/>
    <w:rsid w:val="00AE3947"/>
    <w:rsid w:val="00AE3968"/>
    <w:rsid w:val="00AE3A96"/>
    <w:rsid w:val="00AE3BAE"/>
    <w:rsid w:val="00AE3C29"/>
    <w:rsid w:val="00AE3D1F"/>
    <w:rsid w:val="00AE3ECC"/>
    <w:rsid w:val="00AE3F32"/>
    <w:rsid w:val="00AE3F7F"/>
    <w:rsid w:val="00AE3FC6"/>
    <w:rsid w:val="00AE4065"/>
    <w:rsid w:val="00AE4104"/>
    <w:rsid w:val="00AE41BB"/>
    <w:rsid w:val="00AE4277"/>
    <w:rsid w:val="00AE4296"/>
    <w:rsid w:val="00AE4430"/>
    <w:rsid w:val="00AE4489"/>
    <w:rsid w:val="00AE44DF"/>
    <w:rsid w:val="00AE4532"/>
    <w:rsid w:val="00AE45CB"/>
    <w:rsid w:val="00AE460B"/>
    <w:rsid w:val="00AE4681"/>
    <w:rsid w:val="00AE473C"/>
    <w:rsid w:val="00AE4763"/>
    <w:rsid w:val="00AE4806"/>
    <w:rsid w:val="00AE4841"/>
    <w:rsid w:val="00AE4850"/>
    <w:rsid w:val="00AE48E0"/>
    <w:rsid w:val="00AE48EE"/>
    <w:rsid w:val="00AE4918"/>
    <w:rsid w:val="00AE4922"/>
    <w:rsid w:val="00AE4A12"/>
    <w:rsid w:val="00AE4A27"/>
    <w:rsid w:val="00AE4AB1"/>
    <w:rsid w:val="00AE4BE8"/>
    <w:rsid w:val="00AE4C5D"/>
    <w:rsid w:val="00AE4CC0"/>
    <w:rsid w:val="00AE4CC3"/>
    <w:rsid w:val="00AE4CCA"/>
    <w:rsid w:val="00AE4D51"/>
    <w:rsid w:val="00AE4DA4"/>
    <w:rsid w:val="00AE4E3B"/>
    <w:rsid w:val="00AE4EC8"/>
    <w:rsid w:val="00AE4ED9"/>
    <w:rsid w:val="00AE4F2F"/>
    <w:rsid w:val="00AE4F64"/>
    <w:rsid w:val="00AE5091"/>
    <w:rsid w:val="00AE509D"/>
    <w:rsid w:val="00AE50F5"/>
    <w:rsid w:val="00AE515E"/>
    <w:rsid w:val="00AE517A"/>
    <w:rsid w:val="00AE5234"/>
    <w:rsid w:val="00AE523E"/>
    <w:rsid w:val="00AE52E3"/>
    <w:rsid w:val="00AE53E3"/>
    <w:rsid w:val="00AE54A2"/>
    <w:rsid w:val="00AE5527"/>
    <w:rsid w:val="00AE5555"/>
    <w:rsid w:val="00AE5589"/>
    <w:rsid w:val="00AE56DD"/>
    <w:rsid w:val="00AE56F1"/>
    <w:rsid w:val="00AE5731"/>
    <w:rsid w:val="00AE58C9"/>
    <w:rsid w:val="00AE5975"/>
    <w:rsid w:val="00AE5A66"/>
    <w:rsid w:val="00AE5B67"/>
    <w:rsid w:val="00AE5B83"/>
    <w:rsid w:val="00AE5B8E"/>
    <w:rsid w:val="00AE5B9B"/>
    <w:rsid w:val="00AE5BE0"/>
    <w:rsid w:val="00AE5C60"/>
    <w:rsid w:val="00AE5C6F"/>
    <w:rsid w:val="00AE5C8E"/>
    <w:rsid w:val="00AE5CC3"/>
    <w:rsid w:val="00AE5D90"/>
    <w:rsid w:val="00AE5EB2"/>
    <w:rsid w:val="00AE5EC4"/>
    <w:rsid w:val="00AE5F1D"/>
    <w:rsid w:val="00AE5F5D"/>
    <w:rsid w:val="00AE6001"/>
    <w:rsid w:val="00AE6049"/>
    <w:rsid w:val="00AE61C1"/>
    <w:rsid w:val="00AE627A"/>
    <w:rsid w:val="00AE63D2"/>
    <w:rsid w:val="00AE63E3"/>
    <w:rsid w:val="00AE6444"/>
    <w:rsid w:val="00AE6471"/>
    <w:rsid w:val="00AE647A"/>
    <w:rsid w:val="00AE6494"/>
    <w:rsid w:val="00AE64B9"/>
    <w:rsid w:val="00AE64F7"/>
    <w:rsid w:val="00AE65C4"/>
    <w:rsid w:val="00AE65D8"/>
    <w:rsid w:val="00AE6668"/>
    <w:rsid w:val="00AE669F"/>
    <w:rsid w:val="00AE67A4"/>
    <w:rsid w:val="00AE681D"/>
    <w:rsid w:val="00AE6838"/>
    <w:rsid w:val="00AE68A0"/>
    <w:rsid w:val="00AE695F"/>
    <w:rsid w:val="00AE69E4"/>
    <w:rsid w:val="00AE69E7"/>
    <w:rsid w:val="00AE6A13"/>
    <w:rsid w:val="00AE6A64"/>
    <w:rsid w:val="00AE6AE2"/>
    <w:rsid w:val="00AE6B0F"/>
    <w:rsid w:val="00AE6B62"/>
    <w:rsid w:val="00AE6BFF"/>
    <w:rsid w:val="00AE6D23"/>
    <w:rsid w:val="00AE6FD3"/>
    <w:rsid w:val="00AE7168"/>
    <w:rsid w:val="00AE729D"/>
    <w:rsid w:val="00AE735C"/>
    <w:rsid w:val="00AE73A7"/>
    <w:rsid w:val="00AE7417"/>
    <w:rsid w:val="00AE7470"/>
    <w:rsid w:val="00AE74D8"/>
    <w:rsid w:val="00AE76C3"/>
    <w:rsid w:val="00AE76D1"/>
    <w:rsid w:val="00AE7758"/>
    <w:rsid w:val="00AE795F"/>
    <w:rsid w:val="00AE7A67"/>
    <w:rsid w:val="00AE7B9F"/>
    <w:rsid w:val="00AE7C05"/>
    <w:rsid w:val="00AE7C52"/>
    <w:rsid w:val="00AE7C8C"/>
    <w:rsid w:val="00AE7CD0"/>
    <w:rsid w:val="00AE7D01"/>
    <w:rsid w:val="00AE7E6F"/>
    <w:rsid w:val="00AE7EF1"/>
    <w:rsid w:val="00AE7F09"/>
    <w:rsid w:val="00AE7F3A"/>
    <w:rsid w:val="00AF0054"/>
    <w:rsid w:val="00AF01CB"/>
    <w:rsid w:val="00AF030A"/>
    <w:rsid w:val="00AF0329"/>
    <w:rsid w:val="00AF0395"/>
    <w:rsid w:val="00AF041B"/>
    <w:rsid w:val="00AF0520"/>
    <w:rsid w:val="00AF057B"/>
    <w:rsid w:val="00AF0608"/>
    <w:rsid w:val="00AF0673"/>
    <w:rsid w:val="00AF06DA"/>
    <w:rsid w:val="00AF07A8"/>
    <w:rsid w:val="00AF07D4"/>
    <w:rsid w:val="00AF08C0"/>
    <w:rsid w:val="00AF09E8"/>
    <w:rsid w:val="00AF0A48"/>
    <w:rsid w:val="00AF0BCD"/>
    <w:rsid w:val="00AF0D08"/>
    <w:rsid w:val="00AF0D36"/>
    <w:rsid w:val="00AF0DF5"/>
    <w:rsid w:val="00AF0E0A"/>
    <w:rsid w:val="00AF0F60"/>
    <w:rsid w:val="00AF0F73"/>
    <w:rsid w:val="00AF0F9B"/>
    <w:rsid w:val="00AF106B"/>
    <w:rsid w:val="00AF10A2"/>
    <w:rsid w:val="00AF110D"/>
    <w:rsid w:val="00AF117A"/>
    <w:rsid w:val="00AF11B8"/>
    <w:rsid w:val="00AF133C"/>
    <w:rsid w:val="00AF1356"/>
    <w:rsid w:val="00AF1359"/>
    <w:rsid w:val="00AF1418"/>
    <w:rsid w:val="00AF155C"/>
    <w:rsid w:val="00AF1576"/>
    <w:rsid w:val="00AF15C4"/>
    <w:rsid w:val="00AF1660"/>
    <w:rsid w:val="00AF168A"/>
    <w:rsid w:val="00AF1770"/>
    <w:rsid w:val="00AF17C1"/>
    <w:rsid w:val="00AF17EA"/>
    <w:rsid w:val="00AF18DC"/>
    <w:rsid w:val="00AF19EA"/>
    <w:rsid w:val="00AF1AF7"/>
    <w:rsid w:val="00AF1D0B"/>
    <w:rsid w:val="00AF1E9D"/>
    <w:rsid w:val="00AF1EE3"/>
    <w:rsid w:val="00AF1F3B"/>
    <w:rsid w:val="00AF1F5D"/>
    <w:rsid w:val="00AF1FBD"/>
    <w:rsid w:val="00AF1FFC"/>
    <w:rsid w:val="00AF202D"/>
    <w:rsid w:val="00AF207C"/>
    <w:rsid w:val="00AF20C0"/>
    <w:rsid w:val="00AF21E0"/>
    <w:rsid w:val="00AF2303"/>
    <w:rsid w:val="00AF233E"/>
    <w:rsid w:val="00AF2354"/>
    <w:rsid w:val="00AF23F2"/>
    <w:rsid w:val="00AF245D"/>
    <w:rsid w:val="00AF24E4"/>
    <w:rsid w:val="00AF2518"/>
    <w:rsid w:val="00AF2557"/>
    <w:rsid w:val="00AF2620"/>
    <w:rsid w:val="00AF265C"/>
    <w:rsid w:val="00AF2662"/>
    <w:rsid w:val="00AF2677"/>
    <w:rsid w:val="00AF2680"/>
    <w:rsid w:val="00AF268D"/>
    <w:rsid w:val="00AF2704"/>
    <w:rsid w:val="00AF2745"/>
    <w:rsid w:val="00AF27C1"/>
    <w:rsid w:val="00AF27FD"/>
    <w:rsid w:val="00AF2849"/>
    <w:rsid w:val="00AF296F"/>
    <w:rsid w:val="00AF2A3D"/>
    <w:rsid w:val="00AF2A3E"/>
    <w:rsid w:val="00AF2A66"/>
    <w:rsid w:val="00AF2A9A"/>
    <w:rsid w:val="00AF2AB1"/>
    <w:rsid w:val="00AF2B6D"/>
    <w:rsid w:val="00AF2BD4"/>
    <w:rsid w:val="00AF2BD5"/>
    <w:rsid w:val="00AF2C83"/>
    <w:rsid w:val="00AF2D07"/>
    <w:rsid w:val="00AF2DAD"/>
    <w:rsid w:val="00AF2DD1"/>
    <w:rsid w:val="00AF2E42"/>
    <w:rsid w:val="00AF2E49"/>
    <w:rsid w:val="00AF2EE1"/>
    <w:rsid w:val="00AF2FBB"/>
    <w:rsid w:val="00AF2FBF"/>
    <w:rsid w:val="00AF2FDA"/>
    <w:rsid w:val="00AF2FED"/>
    <w:rsid w:val="00AF307E"/>
    <w:rsid w:val="00AF30AA"/>
    <w:rsid w:val="00AF3106"/>
    <w:rsid w:val="00AF3114"/>
    <w:rsid w:val="00AF31EA"/>
    <w:rsid w:val="00AF325A"/>
    <w:rsid w:val="00AF329B"/>
    <w:rsid w:val="00AF3332"/>
    <w:rsid w:val="00AF342A"/>
    <w:rsid w:val="00AF34C4"/>
    <w:rsid w:val="00AF3509"/>
    <w:rsid w:val="00AF3529"/>
    <w:rsid w:val="00AF358A"/>
    <w:rsid w:val="00AF35D6"/>
    <w:rsid w:val="00AF36A0"/>
    <w:rsid w:val="00AF37B8"/>
    <w:rsid w:val="00AF3818"/>
    <w:rsid w:val="00AF3845"/>
    <w:rsid w:val="00AF386D"/>
    <w:rsid w:val="00AF38FB"/>
    <w:rsid w:val="00AF3A35"/>
    <w:rsid w:val="00AF3A73"/>
    <w:rsid w:val="00AF3A9B"/>
    <w:rsid w:val="00AF3B5D"/>
    <w:rsid w:val="00AF3BEE"/>
    <w:rsid w:val="00AF3C64"/>
    <w:rsid w:val="00AF3C95"/>
    <w:rsid w:val="00AF3D25"/>
    <w:rsid w:val="00AF3D42"/>
    <w:rsid w:val="00AF4030"/>
    <w:rsid w:val="00AF40E8"/>
    <w:rsid w:val="00AF4108"/>
    <w:rsid w:val="00AF4163"/>
    <w:rsid w:val="00AF4272"/>
    <w:rsid w:val="00AF428B"/>
    <w:rsid w:val="00AF4379"/>
    <w:rsid w:val="00AF437F"/>
    <w:rsid w:val="00AF43E2"/>
    <w:rsid w:val="00AF444F"/>
    <w:rsid w:val="00AF4479"/>
    <w:rsid w:val="00AF449A"/>
    <w:rsid w:val="00AF44E9"/>
    <w:rsid w:val="00AF452D"/>
    <w:rsid w:val="00AF452E"/>
    <w:rsid w:val="00AF45C2"/>
    <w:rsid w:val="00AF476A"/>
    <w:rsid w:val="00AF4A99"/>
    <w:rsid w:val="00AF4AB8"/>
    <w:rsid w:val="00AF4AC7"/>
    <w:rsid w:val="00AF4ACD"/>
    <w:rsid w:val="00AF4B46"/>
    <w:rsid w:val="00AF4CCF"/>
    <w:rsid w:val="00AF4D19"/>
    <w:rsid w:val="00AF4D9C"/>
    <w:rsid w:val="00AF4EB4"/>
    <w:rsid w:val="00AF4EF5"/>
    <w:rsid w:val="00AF4F71"/>
    <w:rsid w:val="00AF4FE1"/>
    <w:rsid w:val="00AF507D"/>
    <w:rsid w:val="00AF50A1"/>
    <w:rsid w:val="00AF512F"/>
    <w:rsid w:val="00AF51AB"/>
    <w:rsid w:val="00AF51BE"/>
    <w:rsid w:val="00AF51E9"/>
    <w:rsid w:val="00AF52DF"/>
    <w:rsid w:val="00AF52E0"/>
    <w:rsid w:val="00AF52F5"/>
    <w:rsid w:val="00AF534F"/>
    <w:rsid w:val="00AF5357"/>
    <w:rsid w:val="00AF540F"/>
    <w:rsid w:val="00AF55DB"/>
    <w:rsid w:val="00AF5615"/>
    <w:rsid w:val="00AF564B"/>
    <w:rsid w:val="00AF565C"/>
    <w:rsid w:val="00AF56D9"/>
    <w:rsid w:val="00AF575A"/>
    <w:rsid w:val="00AF5784"/>
    <w:rsid w:val="00AF57A4"/>
    <w:rsid w:val="00AF57D1"/>
    <w:rsid w:val="00AF5850"/>
    <w:rsid w:val="00AF5889"/>
    <w:rsid w:val="00AF59B0"/>
    <w:rsid w:val="00AF59F1"/>
    <w:rsid w:val="00AF5A03"/>
    <w:rsid w:val="00AF5A3C"/>
    <w:rsid w:val="00AF5A7C"/>
    <w:rsid w:val="00AF5AA7"/>
    <w:rsid w:val="00AF5AAA"/>
    <w:rsid w:val="00AF5AB3"/>
    <w:rsid w:val="00AF5B45"/>
    <w:rsid w:val="00AF5C1C"/>
    <w:rsid w:val="00AF5D5E"/>
    <w:rsid w:val="00AF5D8F"/>
    <w:rsid w:val="00AF5DD5"/>
    <w:rsid w:val="00AF5E4C"/>
    <w:rsid w:val="00AF5E71"/>
    <w:rsid w:val="00AF5F17"/>
    <w:rsid w:val="00AF5F2B"/>
    <w:rsid w:val="00AF60D1"/>
    <w:rsid w:val="00AF614C"/>
    <w:rsid w:val="00AF62A1"/>
    <w:rsid w:val="00AF62DB"/>
    <w:rsid w:val="00AF62F9"/>
    <w:rsid w:val="00AF630C"/>
    <w:rsid w:val="00AF639C"/>
    <w:rsid w:val="00AF639D"/>
    <w:rsid w:val="00AF6403"/>
    <w:rsid w:val="00AF6407"/>
    <w:rsid w:val="00AF64AF"/>
    <w:rsid w:val="00AF64E2"/>
    <w:rsid w:val="00AF6578"/>
    <w:rsid w:val="00AF65BE"/>
    <w:rsid w:val="00AF65C7"/>
    <w:rsid w:val="00AF668E"/>
    <w:rsid w:val="00AF66CF"/>
    <w:rsid w:val="00AF676D"/>
    <w:rsid w:val="00AF680B"/>
    <w:rsid w:val="00AF6822"/>
    <w:rsid w:val="00AF6891"/>
    <w:rsid w:val="00AF6944"/>
    <w:rsid w:val="00AF6967"/>
    <w:rsid w:val="00AF6977"/>
    <w:rsid w:val="00AF69CA"/>
    <w:rsid w:val="00AF69CE"/>
    <w:rsid w:val="00AF69F8"/>
    <w:rsid w:val="00AF6AFA"/>
    <w:rsid w:val="00AF6B35"/>
    <w:rsid w:val="00AF6C67"/>
    <w:rsid w:val="00AF6CF9"/>
    <w:rsid w:val="00AF6D5E"/>
    <w:rsid w:val="00AF6D6F"/>
    <w:rsid w:val="00AF6DC1"/>
    <w:rsid w:val="00AF6E1A"/>
    <w:rsid w:val="00AF6E25"/>
    <w:rsid w:val="00AF6E2B"/>
    <w:rsid w:val="00AF6E48"/>
    <w:rsid w:val="00AF6EEB"/>
    <w:rsid w:val="00AF6EFD"/>
    <w:rsid w:val="00AF6F34"/>
    <w:rsid w:val="00AF6F69"/>
    <w:rsid w:val="00AF6F72"/>
    <w:rsid w:val="00AF6F87"/>
    <w:rsid w:val="00AF7028"/>
    <w:rsid w:val="00AF7067"/>
    <w:rsid w:val="00AF70EB"/>
    <w:rsid w:val="00AF7164"/>
    <w:rsid w:val="00AF723B"/>
    <w:rsid w:val="00AF728E"/>
    <w:rsid w:val="00AF7368"/>
    <w:rsid w:val="00AF737F"/>
    <w:rsid w:val="00AF7495"/>
    <w:rsid w:val="00AF74A3"/>
    <w:rsid w:val="00AF74C2"/>
    <w:rsid w:val="00AF7568"/>
    <w:rsid w:val="00AF759B"/>
    <w:rsid w:val="00AF7641"/>
    <w:rsid w:val="00AF766E"/>
    <w:rsid w:val="00AF7670"/>
    <w:rsid w:val="00AF7815"/>
    <w:rsid w:val="00AF7910"/>
    <w:rsid w:val="00AF7A61"/>
    <w:rsid w:val="00AF7B18"/>
    <w:rsid w:val="00AF7B68"/>
    <w:rsid w:val="00AF7B9C"/>
    <w:rsid w:val="00AF7BD9"/>
    <w:rsid w:val="00AF7C24"/>
    <w:rsid w:val="00AF7CC0"/>
    <w:rsid w:val="00AF7D11"/>
    <w:rsid w:val="00AF7D65"/>
    <w:rsid w:val="00AF7D94"/>
    <w:rsid w:val="00AF7E14"/>
    <w:rsid w:val="00AF7EA8"/>
    <w:rsid w:val="00AF7EEE"/>
    <w:rsid w:val="00AF7F3A"/>
    <w:rsid w:val="00AF7FB6"/>
    <w:rsid w:val="00AF7FEA"/>
    <w:rsid w:val="00B0002B"/>
    <w:rsid w:val="00B000E5"/>
    <w:rsid w:val="00B000EB"/>
    <w:rsid w:val="00B00133"/>
    <w:rsid w:val="00B001D0"/>
    <w:rsid w:val="00B0020C"/>
    <w:rsid w:val="00B00373"/>
    <w:rsid w:val="00B0039A"/>
    <w:rsid w:val="00B003CB"/>
    <w:rsid w:val="00B0045E"/>
    <w:rsid w:val="00B004B9"/>
    <w:rsid w:val="00B0052E"/>
    <w:rsid w:val="00B005EB"/>
    <w:rsid w:val="00B006BC"/>
    <w:rsid w:val="00B00791"/>
    <w:rsid w:val="00B007C8"/>
    <w:rsid w:val="00B00889"/>
    <w:rsid w:val="00B008F0"/>
    <w:rsid w:val="00B0090F"/>
    <w:rsid w:val="00B0093A"/>
    <w:rsid w:val="00B009DA"/>
    <w:rsid w:val="00B00A24"/>
    <w:rsid w:val="00B00AAA"/>
    <w:rsid w:val="00B00AE5"/>
    <w:rsid w:val="00B00B21"/>
    <w:rsid w:val="00B00B8A"/>
    <w:rsid w:val="00B00C69"/>
    <w:rsid w:val="00B00DCC"/>
    <w:rsid w:val="00B00DE3"/>
    <w:rsid w:val="00B00DF1"/>
    <w:rsid w:val="00B00F5E"/>
    <w:rsid w:val="00B01021"/>
    <w:rsid w:val="00B010C4"/>
    <w:rsid w:val="00B010CD"/>
    <w:rsid w:val="00B01140"/>
    <w:rsid w:val="00B01141"/>
    <w:rsid w:val="00B012CC"/>
    <w:rsid w:val="00B012F1"/>
    <w:rsid w:val="00B012F6"/>
    <w:rsid w:val="00B012FF"/>
    <w:rsid w:val="00B0137B"/>
    <w:rsid w:val="00B01467"/>
    <w:rsid w:val="00B0148C"/>
    <w:rsid w:val="00B014B6"/>
    <w:rsid w:val="00B015FB"/>
    <w:rsid w:val="00B01622"/>
    <w:rsid w:val="00B016F6"/>
    <w:rsid w:val="00B01829"/>
    <w:rsid w:val="00B01889"/>
    <w:rsid w:val="00B0190A"/>
    <w:rsid w:val="00B01920"/>
    <w:rsid w:val="00B0196C"/>
    <w:rsid w:val="00B019AB"/>
    <w:rsid w:val="00B019CE"/>
    <w:rsid w:val="00B019E5"/>
    <w:rsid w:val="00B01A3D"/>
    <w:rsid w:val="00B01A40"/>
    <w:rsid w:val="00B01A44"/>
    <w:rsid w:val="00B01A78"/>
    <w:rsid w:val="00B01A82"/>
    <w:rsid w:val="00B01AF1"/>
    <w:rsid w:val="00B01B53"/>
    <w:rsid w:val="00B01C60"/>
    <w:rsid w:val="00B01CA8"/>
    <w:rsid w:val="00B01CF5"/>
    <w:rsid w:val="00B01D16"/>
    <w:rsid w:val="00B01D3C"/>
    <w:rsid w:val="00B01F43"/>
    <w:rsid w:val="00B01F52"/>
    <w:rsid w:val="00B01FE8"/>
    <w:rsid w:val="00B02055"/>
    <w:rsid w:val="00B020A0"/>
    <w:rsid w:val="00B020C0"/>
    <w:rsid w:val="00B02195"/>
    <w:rsid w:val="00B02271"/>
    <w:rsid w:val="00B022D1"/>
    <w:rsid w:val="00B02423"/>
    <w:rsid w:val="00B02470"/>
    <w:rsid w:val="00B025B6"/>
    <w:rsid w:val="00B02635"/>
    <w:rsid w:val="00B02638"/>
    <w:rsid w:val="00B02686"/>
    <w:rsid w:val="00B02692"/>
    <w:rsid w:val="00B026AD"/>
    <w:rsid w:val="00B02740"/>
    <w:rsid w:val="00B02759"/>
    <w:rsid w:val="00B02783"/>
    <w:rsid w:val="00B0279F"/>
    <w:rsid w:val="00B027BB"/>
    <w:rsid w:val="00B027D4"/>
    <w:rsid w:val="00B02836"/>
    <w:rsid w:val="00B0283E"/>
    <w:rsid w:val="00B028A6"/>
    <w:rsid w:val="00B028DE"/>
    <w:rsid w:val="00B028F5"/>
    <w:rsid w:val="00B02931"/>
    <w:rsid w:val="00B02953"/>
    <w:rsid w:val="00B02992"/>
    <w:rsid w:val="00B02AA4"/>
    <w:rsid w:val="00B02B3A"/>
    <w:rsid w:val="00B02B45"/>
    <w:rsid w:val="00B02BAF"/>
    <w:rsid w:val="00B02C0A"/>
    <w:rsid w:val="00B02C49"/>
    <w:rsid w:val="00B02D2A"/>
    <w:rsid w:val="00B02E00"/>
    <w:rsid w:val="00B02E2C"/>
    <w:rsid w:val="00B02ECE"/>
    <w:rsid w:val="00B02F20"/>
    <w:rsid w:val="00B02F23"/>
    <w:rsid w:val="00B02FA3"/>
    <w:rsid w:val="00B0304B"/>
    <w:rsid w:val="00B030BF"/>
    <w:rsid w:val="00B03112"/>
    <w:rsid w:val="00B03178"/>
    <w:rsid w:val="00B031D4"/>
    <w:rsid w:val="00B0328B"/>
    <w:rsid w:val="00B0342A"/>
    <w:rsid w:val="00B034A5"/>
    <w:rsid w:val="00B034B2"/>
    <w:rsid w:val="00B03529"/>
    <w:rsid w:val="00B035A7"/>
    <w:rsid w:val="00B03752"/>
    <w:rsid w:val="00B037DA"/>
    <w:rsid w:val="00B037FA"/>
    <w:rsid w:val="00B03843"/>
    <w:rsid w:val="00B0385D"/>
    <w:rsid w:val="00B03951"/>
    <w:rsid w:val="00B03998"/>
    <w:rsid w:val="00B039F7"/>
    <w:rsid w:val="00B03A41"/>
    <w:rsid w:val="00B03AFA"/>
    <w:rsid w:val="00B03B85"/>
    <w:rsid w:val="00B03B8B"/>
    <w:rsid w:val="00B03CB1"/>
    <w:rsid w:val="00B03CEC"/>
    <w:rsid w:val="00B03D9D"/>
    <w:rsid w:val="00B03E56"/>
    <w:rsid w:val="00B03F62"/>
    <w:rsid w:val="00B03FC4"/>
    <w:rsid w:val="00B0401E"/>
    <w:rsid w:val="00B0403D"/>
    <w:rsid w:val="00B041F4"/>
    <w:rsid w:val="00B04251"/>
    <w:rsid w:val="00B0426B"/>
    <w:rsid w:val="00B0427E"/>
    <w:rsid w:val="00B04295"/>
    <w:rsid w:val="00B042AB"/>
    <w:rsid w:val="00B042EC"/>
    <w:rsid w:val="00B042F4"/>
    <w:rsid w:val="00B04311"/>
    <w:rsid w:val="00B04324"/>
    <w:rsid w:val="00B0442B"/>
    <w:rsid w:val="00B044E3"/>
    <w:rsid w:val="00B044EE"/>
    <w:rsid w:val="00B044F6"/>
    <w:rsid w:val="00B0454B"/>
    <w:rsid w:val="00B045C4"/>
    <w:rsid w:val="00B046A9"/>
    <w:rsid w:val="00B0472E"/>
    <w:rsid w:val="00B04791"/>
    <w:rsid w:val="00B047A8"/>
    <w:rsid w:val="00B047B7"/>
    <w:rsid w:val="00B047F3"/>
    <w:rsid w:val="00B049F1"/>
    <w:rsid w:val="00B04A4C"/>
    <w:rsid w:val="00B04A93"/>
    <w:rsid w:val="00B04C03"/>
    <w:rsid w:val="00B04CB7"/>
    <w:rsid w:val="00B04CDC"/>
    <w:rsid w:val="00B04DD5"/>
    <w:rsid w:val="00B04F28"/>
    <w:rsid w:val="00B04F42"/>
    <w:rsid w:val="00B04FC7"/>
    <w:rsid w:val="00B04FDA"/>
    <w:rsid w:val="00B05036"/>
    <w:rsid w:val="00B05084"/>
    <w:rsid w:val="00B050AA"/>
    <w:rsid w:val="00B05151"/>
    <w:rsid w:val="00B0516F"/>
    <w:rsid w:val="00B051A7"/>
    <w:rsid w:val="00B05232"/>
    <w:rsid w:val="00B05259"/>
    <w:rsid w:val="00B0525E"/>
    <w:rsid w:val="00B05414"/>
    <w:rsid w:val="00B05421"/>
    <w:rsid w:val="00B0549A"/>
    <w:rsid w:val="00B054D3"/>
    <w:rsid w:val="00B055F3"/>
    <w:rsid w:val="00B055F6"/>
    <w:rsid w:val="00B05639"/>
    <w:rsid w:val="00B056A6"/>
    <w:rsid w:val="00B056E4"/>
    <w:rsid w:val="00B0580E"/>
    <w:rsid w:val="00B05863"/>
    <w:rsid w:val="00B05883"/>
    <w:rsid w:val="00B0598E"/>
    <w:rsid w:val="00B05B82"/>
    <w:rsid w:val="00B05B98"/>
    <w:rsid w:val="00B05BEE"/>
    <w:rsid w:val="00B05C6B"/>
    <w:rsid w:val="00B05D2B"/>
    <w:rsid w:val="00B05D66"/>
    <w:rsid w:val="00B05E7E"/>
    <w:rsid w:val="00B05EC1"/>
    <w:rsid w:val="00B05EEA"/>
    <w:rsid w:val="00B05F3F"/>
    <w:rsid w:val="00B05F4F"/>
    <w:rsid w:val="00B05F70"/>
    <w:rsid w:val="00B05FF2"/>
    <w:rsid w:val="00B06013"/>
    <w:rsid w:val="00B06016"/>
    <w:rsid w:val="00B0606A"/>
    <w:rsid w:val="00B060E9"/>
    <w:rsid w:val="00B06130"/>
    <w:rsid w:val="00B061C8"/>
    <w:rsid w:val="00B0623E"/>
    <w:rsid w:val="00B06387"/>
    <w:rsid w:val="00B06460"/>
    <w:rsid w:val="00B06476"/>
    <w:rsid w:val="00B064A8"/>
    <w:rsid w:val="00B064C1"/>
    <w:rsid w:val="00B0651F"/>
    <w:rsid w:val="00B0655A"/>
    <w:rsid w:val="00B06579"/>
    <w:rsid w:val="00B0681E"/>
    <w:rsid w:val="00B06840"/>
    <w:rsid w:val="00B06890"/>
    <w:rsid w:val="00B06A59"/>
    <w:rsid w:val="00B06A79"/>
    <w:rsid w:val="00B06AFD"/>
    <w:rsid w:val="00B06B21"/>
    <w:rsid w:val="00B06C0D"/>
    <w:rsid w:val="00B06CB0"/>
    <w:rsid w:val="00B06CE0"/>
    <w:rsid w:val="00B06E2E"/>
    <w:rsid w:val="00B06E7A"/>
    <w:rsid w:val="00B0713F"/>
    <w:rsid w:val="00B071AE"/>
    <w:rsid w:val="00B071ED"/>
    <w:rsid w:val="00B0727B"/>
    <w:rsid w:val="00B07282"/>
    <w:rsid w:val="00B072F6"/>
    <w:rsid w:val="00B0730A"/>
    <w:rsid w:val="00B07336"/>
    <w:rsid w:val="00B073BB"/>
    <w:rsid w:val="00B073CC"/>
    <w:rsid w:val="00B073DC"/>
    <w:rsid w:val="00B07407"/>
    <w:rsid w:val="00B07464"/>
    <w:rsid w:val="00B074AA"/>
    <w:rsid w:val="00B07538"/>
    <w:rsid w:val="00B07560"/>
    <w:rsid w:val="00B075D9"/>
    <w:rsid w:val="00B075F6"/>
    <w:rsid w:val="00B07673"/>
    <w:rsid w:val="00B07709"/>
    <w:rsid w:val="00B077CE"/>
    <w:rsid w:val="00B07865"/>
    <w:rsid w:val="00B078BB"/>
    <w:rsid w:val="00B07913"/>
    <w:rsid w:val="00B0795F"/>
    <w:rsid w:val="00B079D1"/>
    <w:rsid w:val="00B079DB"/>
    <w:rsid w:val="00B07ABC"/>
    <w:rsid w:val="00B07B6E"/>
    <w:rsid w:val="00B07CBE"/>
    <w:rsid w:val="00B07CFA"/>
    <w:rsid w:val="00B07D2A"/>
    <w:rsid w:val="00B07D8E"/>
    <w:rsid w:val="00B07E58"/>
    <w:rsid w:val="00B07F4B"/>
    <w:rsid w:val="00B10046"/>
    <w:rsid w:val="00B10083"/>
    <w:rsid w:val="00B1009E"/>
    <w:rsid w:val="00B10144"/>
    <w:rsid w:val="00B1016B"/>
    <w:rsid w:val="00B10230"/>
    <w:rsid w:val="00B103AB"/>
    <w:rsid w:val="00B103E9"/>
    <w:rsid w:val="00B105FC"/>
    <w:rsid w:val="00B106E5"/>
    <w:rsid w:val="00B10773"/>
    <w:rsid w:val="00B1078D"/>
    <w:rsid w:val="00B107BC"/>
    <w:rsid w:val="00B10889"/>
    <w:rsid w:val="00B108B8"/>
    <w:rsid w:val="00B108E2"/>
    <w:rsid w:val="00B10A69"/>
    <w:rsid w:val="00B10AD5"/>
    <w:rsid w:val="00B10AF9"/>
    <w:rsid w:val="00B10B65"/>
    <w:rsid w:val="00B10B72"/>
    <w:rsid w:val="00B10C07"/>
    <w:rsid w:val="00B10C2B"/>
    <w:rsid w:val="00B10D0E"/>
    <w:rsid w:val="00B10D66"/>
    <w:rsid w:val="00B10DA7"/>
    <w:rsid w:val="00B10DF0"/>
    <w:rsid w:val="00B10E31"/>
    <w:rsid w:val="00B10E54"/>
    <w:rsid w:val="00B10E79"/>
    <w:rsid w:val="00B10EAF"/>
    <w:rsid w:val="00B10F62"/>
    <w:rsid w:val="00B10FF0"/>
    <w:rsid w:val="00B11034"/>
    <w:rsid w:val="00B110A4"/>
    <w:rsid w:val="00B11137"/>
    <w:rsid w:val="00B1113D"/>
    <w:rsid w:val="00B111F2"/>
    <w:rsid w:val="00B1122E"/>
    <w:rsid w:val="00B1132F"/>
    <w:rsid w:val="00B113EA"/>
    <w:rsid w:val="00B11464"/>
    <w:rsid w:val="00B11504"/>
    <w:rsid w:val="00B1152C"/>
    <w:rsid w:val="00B1167A"/>
    <w:rsid w:val="00B1169F"/>
    <w:rsid w:val="00B116D4"/>
    <w:rsid w:val="00B1185D"/>
    <w:rsid w:val="00B1190D"/>
    <w:rsid w:val="00B11A01"/>
    <w:rsid w:val="00B11A3F"/>
    <w:rsid w:val="00B11AA7"/>
    <w:rsid w:val="00B11ADD"/>
    <w:rsid w:val="00B11B1C"/>
    <w:rsid w:val="00B11B33"/>
    <w:rsid w:val="00B11B83"/>
    <w:rsid w:val="00B11C1D"/>
    <w:rsid w:val="00B11C8B"/>
    <w:rsid w:val="00B11C93"/>
    <w:rsid w:val="00B11D54"/>
    <w:rsid w:val="00B11D5E"/>
    <w:rsid w:val="00B11E03"/>
    <w:rsid w:val="00B11E04"/>
    <w:rsid w:val="00B11E45"/>
    <w:rsid w:val="00B11EA9"/>
    <w:rsid w:val="00B11F62"/>
    <w:rsid w:val="00B11F63"/>
    <w:rsid w:val="00B12029"/>
    <w:rsid w:val="00B1205B"/>
    <w:rsid w:val="00B120AE"/>
    <w:rsid w:val="00B120D5"/>
    <w:rsid w:val="00B120E0"/>
    <w:rsid w:val="00B12196"/>
    <w:rsid w:val="00B12204"/>
    <w:rsid w:val="00B12232"/>
    <w:rsid w:val="00B12258"/>
    <w:rsid w:val="00B122CA"/>
    <w:rsid w:val="00B122FA"/>
    <w:rsid w:val="00B12306"/>
    <w:rsid w:val="00B12358"/>
    <w:rsid w:val="00B125CA"/>
    <w:rsid w:val="00B12626"/>
    <w:rsid w:val="00B126B4"/>
    <w:rsid w:val="00B1279A"/>
    <w:rsid w:val="00B1279E"/>
    <w:rsid w:val="00B12832"/>
    <w:rsid w:val="00B12839"/>
    <w:rsid w:val="00B12903"/>
    <w:rsid w:val="00B1292E"/>
    <w:rsid w:val="00B1297B"/>
    <w:rsid w:val="00B129AD"/>
    <w:rsid w:val="00B12A4C"/>
    <w:rsid w:val="00B12D40"/>
    <w:rsid w:val="00B12E4A"/>
    <w:rsid w:val="00B12E84"/>
    <w:rsid w:val="00B12EDA"/>
    <w:rsid w:val="00B12F13"/>
    <w:rsid w:val="00B12FDA"/>
    <w:rsid w:val="00B1302B"/>
    <w:rsid w:val="00B13097"/>
    <w:rsid w:val="00B130ED"/>
    <w:rsid w:val="00B130F1"/>
    <w:rsid w:val="00B13120"/>
    <w:rsid w:val="00B133BE"/>
    <w:rsid w:val="00B13434"/>
    <w:rsid w:val="00B13464"/>
    <w:rsid w:val="00B135C6"/>
    <w:rsid w:val="00B135D8"/>
    <w:rsid w:val="00B135DB"/>
    <w:rsid w:val="00B135FD"/>
    <w:rsid w:val="00B13602"/>
    <w:rsid w:val="00B1361A"/>
    <w:rsid w:val="00B13685"/>
    <w:rsid w:val="00B136C6"/>
    <w:rsid w:val="00B136D7"/>
    <w:rsid w:val="00B137FA"/>
    <w:rsid w:val="00B1387B"/>
    <w:rsid w:val="00B138A5"/>
    <w:rsid w:val="00B13945"/>
    <w:rsid w:val="00B13954"/>
    <w:rsid w:val="00B13969"/>
    <w:rsid w:val="00B13A50"/>
    <w:rsid w:val="00B13B27"/>
    <w:rsid w:val="00B13B58"/>
    <w:rsid w:val="00B13B6A"/>
    <w:rsid w:val="00B13C11"/>
    <w:rsid w:val="00B13C29"/>
    <w:rsid w:val="00B13C64"/>
    <w:rsid w:val="00B13CB2"/>
    <w:rsid w:val="00B13CDE"/>
    <w:rsid w:val="00B13D1D"/>
    <w:rsid w:val="00B13D6F"/>
    <w:rsid w:val="00B13D79"/>
    <w:rsid w:val="00B13DF3"/>
    <w:rsid w:val="00B13E88"/>
    <w:rsid w:val="00B13F13"/>
    <w:rsid w:val="00B13F56"/>
    <w:rsid w:val="00B13F71"/>
    <w:rsid w:val="00B13FFE"/>
    <w:rsid w:val="00B1407D"/>
    <w:rsid w:val="00B14090"/>
    <w:rsid w:val="00B1409B"/>
    <w:rsid w:val="00B140BA"/>
    <w:rsid w:val="00B1412A"/>
    <w:rsid w:val="00B14131"/>
    <w:rsid w:val="00B141A3"/>
    <w:rsid w:val="00B141D1"/>
    <w:rsid w:val="00B143CD"/>
    <w:rsid w:val="00B14446"/>
    <w:rsid w:val="00B1449E"/>
    <w:rsid w:val="00B14578"/>
    <w:rsid w:val="00B145B7"/>
    <w:rsid w:val="00B145C4"/>
    <w:rsid w:val="00B14641"/>
    <w:rsid w:val="00B14661"/>
    <w:rsid w:val="00B14667"/>
    <w:rsid w:val="00B146E7"/>
    <w:rsid w:val="00B1478E"/>
    <w:rsid w:val="00B14863"/>
    <w:rsid w:val="00B1486A"/>
    <w:rsid w:val="00B148BE"/>
    <w:rsid w:val="00B14950"/>
    <w:rsid w:val="00B14978"/>
    <w:rsid w:val="00B149C1"/>
    <w:rsid w:val="00B14AB2"/>
    <w:rsid w:val="00B14B19"/>
    <w:rsid w:val="00B14B2F"/>
    <w:rsid w:val="00B14B60"/>
    <w:rsid w:val="00B14B84"/>
    <w:rsid w:val="00B14BBA"/>
    <w:rsid w:val="00B14CA4"/>
    <w:rsid w:val="00B14CA7"/>
    <w:rsid w:val="00B14CE9"/>
    <w:rsid w:val="00B14CFD"/>
    <w:rsid w:val="00B14E2B"/>
    <w:rsid w:val="00B14F0C"/>
    <w:rsid w:val="00B14F62"/>
    <w:rsid w:val="00B15099"/>
    <w:rsid w:val="00B150CD"/>
    <w:rsid w:val="00B1513E"/>
    <w:rsid w:val="00B15226"/>
    <w:rsid w:val="00B1546C"/>
    <w:rsid w:val="00B154C1"/>
    <w:rsid w:val="00B15512"/>
    <w:rsid w:val="00B15587"/>
    <w:rsid w:val="00B15596"/>
    <w:rsid w:val="00B155ED"/>
    <w:rsid w:val="00B156BB"/>
    <w:rsid w:val="00B15741"/>
    <w:rsid w:val="00B1583F"/>
    <w:rsid w:val="00B158AC"/>
    <w:rsid w:val="00B15A62"/>
    <w:rsid w:val="00B15AD2"/>
    <w:rsid w:val="00B15B70"/>
    <w:rsid w:val="00B15C55"/>
    <w:rsid w:val="00B15C7E"/>
    <w:rsid w:val="00B15D64"/>
    <w:rsid w:val="00B15EE0"/>
    <w:rsid w:val="00B15F19"/>
    <w:rsid w:val="00B15F2B"/>
    <w:rsid w:val="00B15FE9"/>
    <w:rsid w:val="00B1600C"/>
    <w:rsid w:val="00B160D4"/>
    <w:rsid w:val="00B161AB"/>
    <w:rsid w:val="00B161FD"/>
    <w:rsid w:val="00B16227"/>
    <w:rsid w:val="00B1628D"/>
    <w:rsid w:val="00B16334"/>
    <w:rsid w:val="00B16424"/>
    <w:rsid w:val="00B164A4"/>
    <w:rsid w:val="00B1654F"/>
    <w:rsid w:val="00B1659D"/>
    <w:rsid w:val="00B165A1"/>
    <w:rsid w:val="00B1660D"/>
    <w:rsid w:val="00B1667F"/>
    <w:rsid w:val="00B16729"/>
    <w:rsid w:val="00B1672A"/>
    <w:rsid w:val="00B167B1"/>
    <w:rsid w:val="00B1688B"/>
    <w:rsid w:val="00B16897"/>
    <w:rsid w:val="00B1698D"/>
    <w:rsid w:val="00B16996"/>
    <w:rsid w:val="00B16A1E"/>
    <w:rsid w:val="00B16A43"/>
    <w:rsid w:val="00B16B17"/>
    <w:rsid w:val="00B16B37"/>
    <w:rsid w:val="00B16BF1"/>
    <w:rsid w:val="00B16C0B"/>
    <w:rsid w:val="00B16C15"/>
    <w:rsid w:val="00B16C3F"/>
    <w:rsid w:val="00B16C49"/>
    <w:rsid w:val="00B16C52"/>
    <w:rsid w:val="00B16C60"/>
    <w:rsid w:val="00B16C77"/>
    <w:rsid w:val="00B16D26"/>
    <w:rsid w:val="00B16DC4"/>
    <w:rsid w:val="00B16DD4"/>
    <w:rsid w:val="00B16E44"/>
    <w:rsid w:val="00B16E8A"/>
    <w:rsid w:val="00B16E9D"/>
    <w:rsid w:val="00B16F66"/>
    <w:rsid w:val="00B16F92"/>
    <w:rsid w:val="00B16FA8"/>
    <w:rsid w:val="00B1704C"/>
    <w:rsid w:val="00B1712E"/>
    <w:rsid w:val="00B17190"/>
    <w:rsid w:val="00B1729D"/>
    <w:rsid w:val="00B172AB"/>
    <w:rsid w:val="00B1731C"/>
    <w:rsid w:val="00B1738F"/>
    <w:rsid w:val="00B17443"/>
    <w:rsid w:val="00B17463"/>
    <w:rsid w:val="00B1746F"/>
    <w:rsid w:val="00B1749A"/>
    <w:rsid w:val="00B1749F"/>
    <w:rsid w:val="00B1757B"/>
    <w:rsid w:val="00B17625"/>
    <w:rsid w:val="00B17741"/>
    <w:rsid w:val="00B178B6"/>
    <w:rsid w:val="00B179BA"/>
    <w:rsid w:val="00B179FB"/>
    <w:rsid w:val="00B17A14"/>
    <w:rsid w:val="00B17AFF"/>
    <w:rsid w:val="00B17B24"/>
    <w:rsid w:val="00B17B5C"/>
    <w:rsid w:val="00B17BDE"/>
    <w:rsid w:val="00B17BFE"/>
    <w:rsid w:val="00B17C29"/>
    <w:rsid w:val="00B17C31"/>
    <w:rsid w:val="00B17CB6"/>
    <w:rsid w:val="00B17D0F"/>
    <w:rsid w:val="00B17D2E"/>
    <w:rsid w:val="00B17DA4"/>
    <w:rsid w:val="00B17DBC"/>
    <w:rsid w:val="00B17E9B"/>
    <w:rsid w:val="00B20028"/>
    <w:rsid w:val="00B200EC"/>
    <w:rsid w:val="00B2017A"/>
    <w:rsid w:val="00B20192"/>
    <w:rsid w:val="00B201D0"/>
    <w:rsid w:val="00B201E0"/>
    <w:rsid w:val="00B2021E"/>
    <w:rsid w:val="00B20223"/>
    <w:rsid w:val="00B20257"/>
    <w:rsid w:val="00B2031C"/>
    <w:rsid w:val="00B203C8"/>
    <w:rsid w:val="00B20442"/>
    <w:rsid w:val="00B20482"/>
    <w:rsid w:val="00B20510"/>
    <w:rsid w:val="00B205EB"/>
    <w:rsid w:val="00B20611"/>
    <w:rsid w:val="00B206A4"/>
    <w:rsid w:val="00B206D5"/>
    <w:rsid w:val="00B20736"/>
    <w:rsid w:val="00B207E7"/>
    <w:rsid w:val="00B2085C"/>
    <w:rsid w:val="00B208D3"/>
    <w:rsid w:val="00B20A07"/>
    <w:rsid w:val="00B20A3D"/>
    <w:rsid w:val="00B20A57"/>
    <w:rsid w:val="00B20CBB"/>
    <w:rsid w:val="00B20CFE"/>
    <w:rsid w:val="00B20D15"/>
    <w:rsid w:val="00B20D83"/>
    <w:rsid w:val="00B20E2A"/>
    <w:rsid w:val="00B20E5B"/>
    <w:rsid w:val="00B20E8F"/>
    <w:rsid w:val="00B20ED4"/>
    <w:rsid w:val="00B21087"/>
    <w:rsid w:val="00B210F3"/>
    <w:rsid w:val="00B21190"/>
    <w:rsid w:val="00B2125C"/>
    <w:rsid w:val="00B21289"/>
    <w:rsid w:val="00B21293"/>
    <w:rsid w:val="00B212EC"/>
    <w:rsid w:val="00B213A8"/>
    <w:rsid w:val="00B213B2"/>
    <w:rsid w:val="00B213CF"/>
    <w:rsid w:val="00B21432"/>
    <w:rsid w:val="00B21490"/>
    <w:rsid w:val="00B21763"/>
    <w:rsid w:val="00B217A8"/>
    <w:rsid w:val="00B217F2"/>
    <w:rsid w:val="00B2187F"/>
    <w:rsid w:val="00B218C7"/>
    <w:rsid w:val="00B219B8"/>
    <w:rsid w:val="00B21A02"/>
    <w:rsid w:val="00B21AE0"/>
    <w:rsid w:val="00B21CB6"/>
    <w:rsid w:val="00B21CBB"/>
    <w:rsid w:val="00B21CEC"/>
    <w:rsid w:val="00B21D2A"/>
    <w:rsid w:val="00B21DAE"/>
    <w:rsid w:val="00B21DE9"/>
    <w:rsid w:val="00B21E05"/>
    <w:rsid w:val="00B21E33"/>
    <w:rsid w:val="00B21E41"/>
    <w:rsid w:val="00B21F9B"/>
    <w:rsid w:val="00B21FB8"/>
    <w:rsid w:val="00B21FEF"/>
    <w:rsid w:val="00B22026"/>
    <w:rsid w:val="00B22058"/>
    <w:rsid w:val="00B2205E"/>
    <w:rsid w:val="00B22096"/>
    <w:rsid w:val="00B2212F"/>
    <w:rsid w:val="00B221D5"/>
    <w:rsid w:val="00B22205"/>
    <w:rsid w:val="00B2227D"/>
    <w:rsid w:val="00B222A5"/>
    <w:rsid w:val="00B22305"/>
    <w:rsid w:val="00B2230C"/>
    <w:rsid w:val="00B22348"/>
    <w:rsid w:val="00B22354"/>
    <w:rsid w:val="00B223A8"/>
    <w:rsid w:val="00B223B0"/>
    <w:rsid w:val="00B2241F"/>
    <w:rsid w:val="00B22428"/>
    <w:rsid w:val="00B22556"/>
    <w:rsid w:val="00B2256E"/>
    <w:rsid w:val="00B22571"/>
    <w:rsid w:val="00B22633"/>
    <w:rsid w:val="00B2268C"/>
    <w:rsid w:val="00B226BC"/>
    <w:rsid w:val="00B227B4"/>
    <w:rsid w:val="00B227D7"/>
    <w:rsid w:val="00B2280C"/>
    <w:rsid w:val="00B2281F"/>
    <w:rsid w:val="00B228C9"/>
    <w:rsid w:val="00B22A12"/>
    <w:rsid w:val="00B22AB2"/>
    <w:rsid w:val="00B22B76"/>
    <w:rsid w:val="00B22BE9"/>
    <w:rsid w:val="00B22BF5"/>
    <w:rsid w:val="00B22CAB"/>
    <w:rsid w:val="00B22CF7"/>
    <w:rsid w:val="00B22D7E"/>
    <w:rsid w:val="00B22E6D"/>
    <w:rsid w:val="00B22EF1"/>
    <w:rsid w:val="00B22F71"/>
    <w:rsid w:val="00B22FD8"/>
    <w:rsid w:val="00B22FEE"/>
    <w:rsid w:val="00B2303B"/>
    <w:rsid w:val="00B230EA"/>
    <w:rsid w:val="00B23113"/>
    <w:rsid w:val="00B231BC"/>
    <w:rsid w:val="00B2323C"/>
    <w:rsid w:val="00B23267"/>
    <w:rsid w:val="00B2337D"/>
    <w:rsid w:val="00B233F5"/>
    <w:rsid w:val="00B2344E"/>
    <w:rsid w:val="00B234A6"/>
    <w:rsid w:val="00B23597"/>
    <w:rsid w:val="00B235A3"/>
    <w:rsid w:val="00B23653"/>
    <w:rsid w:val="00B2365F"/>
    <w:rsid w:val="00B236AD"/>
    <w:rsid w:val="00B236BE"/>
    <w:rsid w:val="00B23784"/>
    <w:rsid w:val="00B23818"/>
    <w:rsid w:val="00B239E9"/>
    <w:rsid w:val="00B23A51"/>
    <w:rsid w:val="00B23B03"/>
    <w:rsid w:val="00B23B26"/>
    <w:rsid w:val="00B23C39"/>
    <w:rsid w:val="00B23CA1"/>
    <w:rsid w:val="00B23D66"/>
    <w:rsid w:val="00B23D71"/>
    <w:rsid w:val="00B23D7C"/>
    <w:rsid w:val="00B23DAE"/>
    <w:rsid w:val="00B23F6D"/>
    <w:rsid w:val="00B23FAB"/>
    <w:rsid w:val="00B2403A"/>
    <w:rsid w:val="00B2404C"/>
    <w:rsid w:val="00B240A5"/>
    <w:rsid w:val="00B242A0"/>
    <w:rsid w:val="00B24301"/>
    <w:rsid w:val="00B2435C"/>
    <w:rsid w:val="00B24431"/>
    <w:rsid w:val="00B2456F"/>
    <w:rsid w:val="00B24698"/>
    <w:rsid w:val="00B246D5"/>
    <w:rsid w:val="00B24701"/>
    <w:rsid w:val="00B24714"/>
    <w:rsid w:val="00B2472A"/>
    <w:rsid w:val="00B247A0"/>
    <w:rsid w:val="00B24863"/>
    <w:rsid w:val="00B248F5"/>
    <w:rsid w:val="00B24B2E"/>
    <w:rsid w:val="00B24BFB"/>
    <w:rsid w:val="00B24C33"/>
    <w:rsid w:val="00B24C70"/>
    <w:rsid w:val="00B24C8E"/>
    <w:rsid w:val="00B24C9A"/>
    <w:rsid w:val="00B24CD3"/>
    <w:rsid w:val="00B24CE4"/>
    <w:rsid w:val="00B24CEA"/>
    <w:rsid w:val="00B24D6C"/>
    <w:rsid w:val="00B24E2D"/>
    <w:rsid w:val="00B24E86"/>
    <w:rsid w:val="00B24EB4"/>
    <w:rsid w:val="00B24ECC"/>
    <w:rsid w:val="00B24ECD"/>
    <w:rsid w:val="00B24F2A"/>
    <w:rsid w:val="00B25094"/>
    <w:rsid w:val="00B25196"/>
    <w:rsid w:val="00B251F2"/>
    <w:rsid w:val="00B2522E"/>
    <w:rsid w:val="00B2538C"/>
    <w:rsid w:val="00B2550F"/>
    <w:rsid w:val="00B2551B"/>
    <w:rsid w:val="00B25565"/>
    <w:rsid w:val="00B255EA"/>
    <w:rsid w:val="00B25605"/>
    <w:rsid w:val="00B2560F"/>
    <w:rsid w:val="00B25668"/>
    <w:rsid w:val="00B25695"/>
    <w:rsid w:val="00B256DC"/>
    <w:rsid w:val="00B2570D"/>
    <w:rsid w:val="00B25726"/>
    <w:rsid w:val="00B257BF"/>
    <w:rsid w:val="00B257C9"/>
    <w:rsid w:val="00B257D9"/>
    <w:rsid w:val="00B2586B"/>
    <w:rsid w:val="00B259DD"/>
    <w:rsid w:val="00B25B8F"/>
    <w:rsid w:val="00B25CAB"/>
    <w:rsid w:val="00B25CF3"/>
    <w:rsid w:val="00B25D41"/>
    <w:rsid w:val="00B25D47"/>
    <w:rsid w:val="00B25E5B"/>
    <w:rsid w:val="00B25EDD"/>
    <w:rsid w:val="00B25F4D"/>
    <w:rsid w:val="00B25F92"/>
    <w:rsid w:val="00B2602D"/>
    <w:rsid w:val="00B26053"/>
    <w:rsid w:val="00B260CA"/>
    <w:rsid w:val="00B261A8"/>
    <w:rsid w:val="00B2627C"/>
    <w:rsid w:val="00B262C2"/>
    <w:rsid w:val="00B262CD"/>
    <w:rsid w:val="00B262FE"/>
    <w:rsid w:val="00B263EB"/>
    <w:rsid w:val="00B263F8"/>
    <w:rsid w:val="00B264BC"/>
    <w:rsid w:val="00B26514"/>
    <w:rsid w:val="00B26526"/>
    <w:rsid w:val="00B26563"/>
    <w:rsid w:val="00B26634"/>
    <w:rsid w:val="00B26647"/>
    <w:rsid w:val="00B266A7"/>
    <w:rsid w:val="00B266D7"/>
    <w:rsid w:val="00B26766"/>
    <w:rsid w:val="00B267FB"/>
    <w:rsid w:val="00B2692B"/>
    <w:rsid w:val="00B2694C"/>
    <w:rsid w:val="00B2697E"/>
    <w:rsid w:val="00B26A4E"/>
    <w:rsid w:val="00B26ABD"/>
    <w:rsid w:val="00B26ACD"/>
    <w:rsid w:val="00B26C17"/>
    <w:rsid w:val="00B26C1B"/>
    <w:rsid w:val="00B26C4F"/>
    <w:rsid w:val="00B26CB5"/>
    <w:rsid w:val="00B26D35"/>
    <w:rsid w:val="00B26D4A"/>
    <w:rsid w:val="00B26DC7"/>
    <w:rsid w:val="00B26E26"/>
    <w:rsid w:val="00B26E27"/>
    <w:rsid w:val="00B26E78"/>
    <w:rsid w:val="00B26F58"/>
    <w:rsid w:val="00B27025"/>
    <w:rsid w:val="00B270D1"/>
    <w:rsid w:val="00B270E2"/>
    <w:rsid w:val="00B27160"/>
    <w:rsid w:val="00B2719C"/>
    <w:rsid w:val="00B271C5"/>
    <w:rsid w:val="00B2729A"/>
    <w:rsid w:val="00B272BD"/>
    <w:rsid w:val="00B27350"/>
    <w:rsid w:val="00B27613"/>
    <w:rsid w:val="00B27635"/>
    <w:rsid w:val="00B27706"/>
    <w:rsid w:val="00B27746"/>
    <w:rsid w:val="00B27749"/>
    <w:rsid w:val="00B277BA"/>
    <w:rsid w:val="00B277E0"/>
    <w:rsid w:val="00B2797F"/>
    <w:rsid w:val="00B279B0"/>
    <w:rsid w:val="00B27AFF"/>
    <w:rsid w:val="00B27C45"/>
    <w:rsid w:val="00B27CE3"/>
    <w:rsid w:val="00B27D30"/>
    <w:rsid w:val="00B27D70"/>
    <w:rsid w:val="00B27F85"/>
    <w:rsid w:val="00B30155"/>
    <w:rsid w:val="00B301A1"/>
    <w:rsid w:val="00B3020E"/>
    <w:rsid w:val="00B30254"/>
    <w:rsid w:val="00B3037D"/>
    <w:rsid w:val="00B303F0"/>
    <w:rsid w:val="00B30449"/>
    <w:rsid w:val="00B3045E"/>
    <w:rsid w:val="00B3047E"/>
    <w:rsid w:val="00B3048B"/>
    <w:rsid w:val="00B304D3"/>
    <w:rsid w:val="00B305C3"/>
    <w:rsid w:val="00B30611"/>
    <w:rsid w:val="00B308BA"/>
    <w:rsid w:val="00B30905"/>
    <w:rsid w:val="00B30925"/>
    <w:rsid w:val="00B30A27"/>
    <w:rsid w:val="00B30A3A"/>
    <w:rsid w:val="00B30B6D"/>
    <w:rsid w:val="00B30C12"/>
    <w:rsid w:val="00B30DF9"/>
    <w:rsid w:val="00B30E10"/>
    <w:rsid w:val="00B30F5C"/>
    <w:rsid w:val="00B31019"/>
    <w:rsid w:val="00B31035"/>
    <w:rsid w:val="00B310E3"/>
    <w:rsid w:val="00B31125"/>
    <w:rsid w:val="00B311CF"/>
    <w:rsid w:val="00B311D2"/>
    <w:rsid w:val="00B3124F"/>
    <w:rsid w:val="00B31422"/>
    <w:rsid w:val="00B31504"/>
    <w:rsid w:val="00B3154C"/>
    <w:rsid w:val="00B31585"/>
    <w:rsid w:val="00B315A0"/>
    <w:rsid w:val="00B315FE"/>
    <w:rsid w:val="00B31695"/>
    <w:rsid w:val="00B318B7"/>
    <w:rsid w:val="00B31988"/>
    <w:rsid w:val="00B319A0"/>
    <w:rsid w:val="00B31B1C"/>
    <w:rsid w:val="00B31B69"/>
    <w:rsid w:val="00B31CCA"/>
    <w:rsid w:val="00B31E9D"/>
    <w:rsid w:val="00B31EEA"/>
    <w:rsid w:val="00B31FBC"/>
    <w:rsid w:val="00B31FC6"/>
    <w:rsid w:val="00B31FF9"/>
    <w:rsid w:val="00B32130"/>
    <w:rsid w:val="00B3215D"/>
    <w:rsid w:val="00B32162"/>
    <w:rsid w:val="00B3225C"/>
    <w:rsid w:val="00B32285"/>
    <w:rsid w:val="00B32325"/>
    <w:rsid w:val="00B323A9"/>
    <w:rsid w:val="00B323BB"/>
    <w:rsid w:val="00B32426"/>
    <w:rsid w:val="00B32498"/>
    <w:rsid w:val="00B324C1"/>
    <w:rsid w:val="00B32683"/>
    <w:rsid w:val="00B326AD"/>
    <w:rsid w:val="00B326BC"/>
    <w:rsid w:val="00B326FD"/>
    <w:rsid w:val="00B3277D"/>
    <w:rsid w:val="00B327A9"/>
    <w:rsid w:val="00B3284B"/>
    <w:rsid w:val="00B328A5"/>
    <w:rsid w:val="00B3291C"/>
    <w:rsid w:val="00B32A1D"/>
    <w:rsid w:val="00B32A55"/>
    <w:rsid w:val="00B32A8F"/>
    <w:rsid w:val="00B32BC2"/>
    <w:rsid w:val="00B32D3C"/>
    <w:rsid w:val="00B32D67"/>
    <w:rsid w:val="00B32D70"/>
    <w:rsid w:val="00B32DDF"/>
    <w:rsid w:val="00B32E99"/>
    <w:rsid w:val="00B32F0A"/>
    <w:rsid w:val="00B32F0B"/>
    <w:rsid w:val="00B3300A"/>
    <w:rsid w:val="00B33137"/>
    <w:rsid w:val="00B33172"/>
    <w:rsid w:val="00B33257"/>
    <w:rsid w:val="00B3325E"/>
    <w:rsid w:val="00B3326F"/>
    <w:rsid w:val="00B33273"/>
    <w:rsid w:val="00B3333D"/>
    <w:rsid w:val="00B3348B"/>
    <w:rsid w:val="00B33537"/>
    <w:rsid w:val="00B3355E"/>
    <w:rsid w:val="00B33599"/>
    <w:rsid w:val="00B3389F"/>
    <w:rsid w:val="00B33906"/>
    <w:rsid w:val="00B3393D"/>
    <w:rsid w:val="00B33944"/>
    <w:rsid w:val="00B339B4"/>
    <w:rsid w:val="00B339D3"/>
    <w:rsid w:val="00B33B1D"/>
    <w:rsid w:val="00B33DA5"/>
    <w:rsid w:val="00B33DF0"/>
    <w:rsid w:val="00B33E45"/>
    <w:rsid w:val="00B33EC5"/>
    <w:rsid w:val="00B33F05"/>
    <w:rsid w:val="00B33FBE"/>
    <w:rsid w:val="00B340EF"/>
    <w:rsid w:val="00B341A5"/>
    <w:rsid w:val="00B3420F"/>
    <w:rsid w:val="00B343C3"/>
    <w:rsid w:val="00B34480"/>
    <w:rsid w:val="00B344EA"/>
    <w:rsid w:val="00B3452F"/>
    <w:rsid w:val="00B3456A"/>
    <w:rsid w:val="00B3459F"/>
    <w:rsid w:val="00B34652"/>
    <w:rsid w:val="00B34662"/>
    <w:rsid w:val="00B346E2"/>
    <w:rsid w:val="00B34702"/>
    <w:rsid w:val="00B3471B"/>
    <w:rsid w:val="00B3472E"/>
    <w:rsid w:val="00B347E4"/>
    <w:rsid w:val="00B347F2"/>
    <w:rsid w:val="00B34807"/>
    <w:rsid w:val="00B3483A"/>
    <w:rsid w:val="00B34885"/>
    <w:rsid w:val="00B3499A"/>
    <w:rsid w:val="00B34A90"/>
    <w:rsid w:val="00B34AF5"/>
    <w:rsid w:val="00B34C3C"/>
    <w:rsid w:val="00B34C66"/>
    <w:rsid w:val="00B34DA8"/>
    <w:rsid w:val="00B34DF6"/>
    <w:rsid w:val="00B34E51"/>
    <w:rsid w:val="00B34E7C"/>
    <w:rsid w:val="00B34FD1"/>
    <w:rsid w:val="00B34FF1"/>
    <w:rsid w:val="00B35000"/>
    <w:rsid w:val="00B35101"/>
    <w:rsid w:val="00B3519E"/>
    <w:rsid w:val="00B351CD"/>
    <w:rsid w:val="00B3520D"/>
    <w:rsid w:val="00B35290"/>
    <w:rsid w:val="00B3537A"/>
    <w:rsid w:val="00B353B8"/>
    <w:rsid w:val="00B35419"/>
    <w:rsid w:val="00B3543A"/>
    <w:rsid w:val="00B3549E"/>
    <w:rsid w:val="00B35546"/>
    <w:rsid w:val="00B35569"/>
    <w:rsid w:val="00B355BE"/>
    <w:rsid w:val="00B355FE"/>
    <w:rsid w:val="00B3561A"/>
    <w:rsid w:val="00B35620"/>
    <w:rsid w:val="00B357CC"/>
    <w:rsid w:val="00B357DE"/>
    <w:rsid w:val="00B35886"/>
    <w:rsid w:val="00B358C6"/>
    <w:rsid w:val="00B358E2"/>
    <w:rsid w:val="00B3598A"/>
    <w:rsid w:val="00B359F0"/>
    <w:rsid w:val="00B35B20"/>
    <w:rsid w:val="00B35B8E"/>
    <w:rsid w:val="00B35BE3"/>
    <w:rsid w:val="00B35BF7"/>
    <w:rsid w:val="00B35C50"/>
    <w:rsid w:val="00B35C95"/>
    <w:rsid w:val="00B35CBA"/>
    <w:rsid w:val="00B35D29"/>
    <w:rsid w:val="00B35D8E"/>
    <w:rsid w:val="00B35E9A"/>
    <w:rsid w:val="00B35F16"/>
    <w:rsid w:val="00B35FB3"/>
    <w:rsid w:val="00B36024"/>
    <w:rsid w:val="00B3610A"/>
    <w:rsid w:val="00B3611C"/>
    <w:rsid w:val="00B361F9"/>
    <w:rsid w:val="00B36219"/>
    <w:rsid w:val="00B362BD"/>
    <w:rsid w:val="00B362E2"/>
    <w:rsid w:val="00B36302"/>
    <w:rsid w:val="00B364AC"/>
    <w:rsid w:val="00B364DA"/>
    <w:rsid w:val="00B36512"/>
    <w:rsid w:val="00B3655F"/>
    <w:rsid w:val="00B36595"/>
    <w:rsid w:val="00B36596"/>
    <w:rsid w:val="00B365F1"/>
    <w:rsid w:val="00B36620"/>
    <w:rsid w:val="00B36643"/>
    <w:rsid w:val="00B366EE"/>
    <w:rsid w:val="00B3684E"/>
    <w:rsid w:val="00B369BB"/>
    <w:rsid w:val="00B36A60"/>
    <w:rsid w:val="00B36A72"/>
    <w:rsid w:val="00B36AE1"/>
    <w:rsid w:val="00B36B76"/>
    <w:rsid w:val="00B36C3A"/>
    <w:rsid w:val="00B36DA7"/>
    <w:rsid w:val="00B36E65"/>
    <w:rsid w:val="00B36E92"/>
    <w:rsid w:val="00B37096"/>
    <w:rsid w:val="00B37164"/>
    <w:rsid w:val="00B371AD"/>
    <w:rsid w:val="00B371CA"/>
    <w:rsid w:val="00B37362"/>
    <w:rsid w:val="00B37381"/>
    <w:rsid w:val="00B373B5"/>
    <w:rsid w:val="00B3743B"/>
    <w:rsid w:val="00B374B9"/>
    <w:rsid w:val="00B3750C"/>
    <w:rsid w:val="00B37514"/>
    <w:rsid w:val="00B375A1"/>
    <w:rsid w:val="00B375ED"/>
    <w:rsid w:val="00B3761D"/>
    <w:rsid w:val="00B37693"/>
    <w:rsid w:val="00B376FD"/>
    <w:rsid w:val="00B3773F"/>
    <w:rsid w:val="00B37741"/>
    <w:rsid w:val="00B3775C"/>
    <w:rsid w:val="00B37763"/>
    <w:rsid w:val="00B3782E"/>
    <w:rsid w:val="00B37833"/>
    <w:rsid w:val="00B3784E"/>
    <w:rsid w:val="00B3786E"/>
    <w:rsid w:val="00B378A1"/>
    <w:rsid w:val="00B3797E"/>
    <w:rsid w:val="00B37A04"/>
    <w:rsid w:val="00B37A43"/>
    <w:rsid w:val="00B37A70"/>
    <w:rsid w:val="00B37A7B"/>
    <w:rsid w:val="00B37AC9"/>
    <w:rsid w:val="00B37AF9"/>
    <w:rsid w:val="00B37B33"/>
    <w:rsid w:val="00B37C1D"/>
    <w:rsid w:val="00B37C43"/>
    <w:rsid w:val="00B37C4B"/>
    <w:rsid w:val="00B37C62"/>
    <w:rsid w:val="00B37C94"/>
    <w:rsid w:val="00B37CB5"/>
    <w:rsid w:val="00B37D20"/>
    <w:rsid w:val="00B37D4E"/>
    <w:rsid w:val="00B37D86"/>
    <w:rsid w:val="00B37DD8"/>
    <w:rsid w:val="00B37EEC"/>
    <w:rsid w:val="00B37F03"/>
    <w:rsid w:val="00B400E0"/>
    <w:rsid w:val="00B400EB"/>
    <w:rsid w:val="00B40179"/>
    <w:rsid w:val="00B4020A"/>
    <w:rsid w:val="00B402DB"/>
    <w:rsid w:val="00B402E4"/>
    <w:rsid w:val="00B4035A"/>
    <w:rsid w:val="00B40526"/>
    <w:rsid w:val="00B40544"/>
    <w:rsid w:val="00B40548"/>
    <w:rsid w:val="00B40562"/>
    <w:rsid w:val="00B4056A"/>
    <w:rsid w:val="00B405E2"/>
    <w:rsid w:val="00B405F0"/>
    <w:rsid w:val="00B40646"/>
    <w:rsid w:val="00B40700"/>
    <w:rsid w:val="00B40712"/>
    <w:rsid w:val="00B40725"/>
    <w:rsid w:val="00B4072E"/>
    <w:rsid w:val="00B40804"/>
    <w:rsid w:val="00B4081E"/>
    <w:rsid w:val="00B4082E"/>
    <w:rsid w:val="00B40888"/>
    <w:rsid w:val="00B40923"/>
    <w:rsid w:val="00B409F1"/>
    <w:rsid w:val="00B40A4F"/>
    <w:rsid w:val="00B40B2B"/>
    <w:rsid w:val="00B40B8D"/>
    <w:rsid w:val="00B40C9F"/>
    <w:rsid w:val="00B40CEF"/>
    <w:rsid w:val="00B40CF4"/>
    <w:rsid w:val="00B40D14"/>
    <w:rsid w:val="00B40E5A"/>
    <w:rsid w:val="00B40F93"/>
    <w:rsid w:val="00B40FBF"/>
    <w:rsid w:val="00B41050"/>
    <w:rsid w:val="00B4112F"/>
    <w:rsid w:val="00B411A0"/>
    <w:rsid w:val="00B41210"/>
    <w:rsid w:val="00B41268"/>
    <w:rsid w:val="00B412FE"/>
    <w:rsid w:val="00B414FF"/>
    <w:rsid w:val="00B41513"/>
    <w:rsid w:val="00B416EC"/>
    <w:rsid w:val="00B4181E"/>
    <w:rsid w:val="00B4183F"/>
    <w:rsid w:val="00B419DB"/>
    <w:rsid w:val="00B41A1F"/>
    <w:rsid w:val="00B41A3E"/>
    <w:rsid w:val="00B41A50"/>
    <w:rsid w:val="00B41C0A"/>
    <w:rsid w:val="00B41C21"/>
    <w:rsid w:val="00B41D08"/>
    <w:rsid w:val="00B41D18"/>
    <w:rsid w:val="00B41E7F"/>
    <w:rsid w:val="00B41EE2"/>
    <w:rsid w:val="00B41F16"/>
    <w:rsid w:val="00B41F3A"/>
    <w:rsid w:val="00B4203B"/>
    <w:rsid w:val="00B4207D"/>
    <w:rsid w:val="00B42131"/>
    <w:rsid w:val="00B421B1"/>
    <w:rsid w:val="00B421C0"/>
    <w:rsid w:val="00B422EA"/>
    <w:rsid w:val="00B422FC"/>
    <w:rsid w:val="00B422FD"/>
    <w:rsid w:val="00B4237A"/>
    <w:rsid w:val="00B4238E"/>
    <w:rsid w:val="00B423C1"/>
    <w:rsid w:val="00B42441"/>
    <w:rsid w:val="00B424BC"/>
    <w:rsid w:val="00B4252B"/>
    <w:rsid w:val="00B4255F"/>
    <w:rsid w:val="00B4265C"/>
    <w:rsid w:val="00B4282B"/>
    <w:rsid w:val="00B42880"/>
    <w:rsid w:val="00B428FF"/>
    <w:rsid w:val="00B42A19"/>
    <w:rsid w:val="00B42AFE"/>
    <w:rsid w:val="00B42B98"/>
    <w:rsid w:val="00B42BEF"/>
    <w:rsid w:val="00B42BF8"/>
    <w:rsid w:val="00B42C21"/>
    <w:rsid w:val="00B42C48"/>
    <w:rsid w:val="00B42CAD"/>
    <w:rsid w:val="00B42CE7"/>
    <w:rsid w:val="00B42D0E"/>
    <w:rsid w:val="00B42D9F"/>
    <w:rsid w:val="00B42E28"/>
    <w:rsid w:val="00B42E5C"/>
    <w:rsid w:val="00B42ED3"/>
    <w:rsid w:val="00B42F8E"/>
    <w:rsid w:val="00B42F95"/>
    <w:rsid w:val="00B42F96"/>
    <w:rsid w:val="00B42FD1"/>
    <w:rsid w:val="00B42FE2"/>
    <w:rsid w:val="00B42FE5"/>
    <w:rsid w:val="00B43065"/>
    <w:rsid w:val="00B43069"/>
    <w:rsid w:val="00B430D3"/>
    <w:rsid w:val="00B4324F"/>
    <w:rsid w:val="00B43289"/>
    <w:rsid w:val="00B4337C"/>
    <w:rsid w:val="00B43477"/>
    <w:rsid w:val="00B437CC"/>
    <w:rsid w:val="00B43876"/>
    <w:rsid w:val="00B438B1"/>
    <w:rsid w:val="00B438F8"/>
    <w:rsid w:val="00B4396B"/>
    <w:rsid w:val="00B4399C"/>
    <w:rsid w:val="00B43A9D"/>
    <w:rsid w:val="00B43AD7"/>
    <w:rsid w:val="00B43BC1"/>
    <w:rsid w:val="00B43C27"/>
    <w:rsid w:val="00B43D28"/>
    <w:rsid w:val="00B43D68"/>
    <w:rsid w:val="00B43DDE"/>
    <w:rsid w:val="00B43DF2"/>
    <w:rsid w:val="00B43E13"/>
    <w:rsid w:val="00B43E58"/>
    <w:rsid w:val="00B43E93"/>
    <w:rsid w:val="00B43F0E"/>
    <w:rsid w:val="00B44008"/>
    <w:rsid w:val="00B44032"/>
    <w:rsid w:val="00B44067"/>
    <w:rsid w:val="00B44191"/>
    <w:rsid w:val="00B44237"/>
    <w:rsid w:val="00B44395"/>
    <w:rsid w:val="00B443CA"/>
    <w:rsid w:val="00B44416"/>
    <w:rsid w:val="00B4448A"/>
    <w:rsid w:val="00B44540"/>
    <w:rsid w:val="00B4456D"/>
    <w:rsid w:val="00B44609"/>
    <w:rsid w:val="00B4466F"/>
    <w:rsid w:val="00B44684"/>
    <w:rsid w:val="00B4469F"/>
    <w:rsid w:val="00B446C2"/>
    <w:rsid w:val="00B446F2"/>
    <w:rsid w:val="00B447CA"/>
    <w:rsid w:val="00B4485B"/>
    <w:rsid w:val="00B44952"/>
    <w:rsid w:val="00B449CD"/>
    <w:rsid w:val="00B44A25"/>
    <w:rsid w:val="00B44AB6"/>
    <w:rsid w:val="00B44BCA"/>
    <w:rsid w:val="00B44C54"/>
    <w:rsid w:val="00B44C56"/>
    <w:rsid w:val="00B44C9F"/>
    <w:rsid w:val="00B44CD1"/>
    <w:rsid w:val="00B44D50"/>
    <w:rsid w:val="00B44D74"/>
    <w:rsid w:val="00B44FED"/>
    <w:rsid w:val="00B450CD"/>
    <w:rsid w:val="00B450E7"/>
    <w:rsid w:val="00B45114"/>
    <w:rsid w:val="00B451A6"/>
    <w:rsid w:val="00B452A5"/>
    <w:rsid w:val="00B452D8"/>
    <w:rsid w:val="00B4535D"/>
    <w:rsid w:val="00B454B4"/>
    <w:rsid w:val="00B455E4"/>
    <w:rsid w:val="00B45629"/>
    <w:rsid w:val="00B45636"/>
    <w:rsid w:val="00B45697"/>
    <w:rsid w:val="00B456A4"/>
    <w:rsid w:val="00B456DA"/>
    <w:rsid w:val="00B45708"/>
    <w:rsid w:val="00B4570B"/>
    <w:rsid w:val="00B45746"/>
    <w:rsid w:val="00B457FE"/>
    <w:rsid w:val="00B45902"/>
    <w:rsid w:val="00B459AC"/>
    <w:rsid w:val="00B45A86"/>
    <w:rsid w:val="00B45B2D"/>
    <w:rsid w:val="00B45B4D"/>
    <w:rsid w:val="00B45B93"/>
    <w:rsid w:val="00B45BC0"/>
    <w:rsid w:val="00B45BC1"/>
    <w:rsid w:val="00B45BD4"/>
    <w:rsid w:val="00B45BE6"/>
    <w:rsid w:val="00B45BF8"/>
    <w:rsid w:val="00B45CA7"/>
    <w:rsid w:val="00B45CED"/>
    <w:rsid w:val="00B45CEE"/>
    <w:rsid w:val="00B45DDD"/>
    <w:rsid w:val="00B45EC1"/>
    <w:rsid w:val="00B45F83"/>
    <w:rsid w:val="00B46063"/>
    <w:rsid w:val="00B46083"/>
    <w:rsid w:val="00B460CA"/>
    <w:rsid w:val="00B4621B"/>
    <w:rsid w:val="00B463CD"/>
    <w:rsid w:val="00B463E0"/>
    <w:rsid w:val="00B463FB"/>
    <w:rsid w:val="00B46415"/>
    <w:rsid w:val="00B4641D"/>
    <w:rsid w:val="00B4642C"/>
    <w:rsid w:val="00B46491"/>
    <w:rsid w:val="00B464B3"/>
    <w:rsid w:val="00B4655E"/>
    <w:rsid w:val="00B46576"/>
    <w:rsid w:val="00B46620"/>
    <w:rsid w:val="00B466C7"/>
    <w:rsid w:val="00B46711"/>
    <w:rsid w:val="00B46719"/>
    <w:rsid w:val="00B4680C"/>
    <w:rsid w:val="00B4692B"/>
    <w:rsid w:val="00B46A94"/>
    <w:rsid w:val="00B46B60"/>
    <w:rsid w:val="00B46BA1"/>
    <w:rsid w:val="00B46BDE"/>
    <w:rsid w:val="00B46C2F"/>
    <w:rsid w:val="00B46CE6"/>
    <w:rsid w:val="00B46DB0"/>
    <w:rsid w:val="00B46E0B"/>
    <w:rsid w:val="00B46EBB"/>
    <w:rsid w:val="00B46EF3"/>
    <w:rsid w:val="00B46FCD"/>
    <w:rsid w:val="00B46FF7"/>
    <w:rsid w:val="00B47027"/>
    <w:rsid w:val="00B47031"/>
    <w:rsid w:val="00B47057"/>
    <w:rsid w:val="00B47071"/>
    <w:rsid w:val="00B4713F"/>
    <w:rsid w:val="00B47157"/>
    <w:rsid w:val="00B47186"/>
    <w:rsid w:val="00B472CF"/>
    <w:rsid w:val="00B472D2"/>
    <w:rsid w:val="00B47421"/>
    <w:rsid w:val="00B474A9"/>
    <w:rsid w:val="00B474CC"/>
    <w:rsid w:val="00B474CF"/>
    <w:rsid w:val="00B47520"/>
    <w:rsid w:val="00B47556"/>
    <w:rsid w:val="00B4755E"/>
    <w:rsid w:val="00B47637"/>
    <w:rsid w:val="00B4766C"/>
    <w:rsid w:val="00B476E4"/>
    <w:rsid w:val="00B47757"/>
    <w:rsid w:val="00B47806"/>
    <w:rsid w:val="00B47825"/>
    <w:rsid w:val="00B4785E"/>
    <w:rsid w:val="00B478A8"/>
    <w:rsid w:val="00B478EE"/>
    <w:rsid w:val="00B478F6"/>
    <w:rsid w:val="00B47915"/>
    <w:rsid w:val="00B4794C"/>
    <w:rsid w:val="00B4797C"/>
    <w:rsid w:val="00B47A0B"/>
    <w:rsid w:val="00B47A16"/>
    <w:rsid w:val="00B47A63"/>
    <w:rsid w:val="00B47AD3"/>
    <w:rsid w:val="00B47AE6"/>
    <w:rsid w:val="00B47B0F"/>
    <w:rsid w:val="00B47B16"/>
    <w:rsid w:val="00B47B27"/>
    <w:rsid w:val="00B47BC8"/>
    <w:rsid w:val="00B47CA2"/>
    <w:rsid w:val="00B47D8D"/>
    <w:rsid w:val="00B47DC2"/>
    <w:rsid w:val="00B47DC8"/>
    <w:rsid w:val="00B47E6B"/>
    <w:rsid w:val="00B47E6C"/>
    <w:rsid w:val="00B47E9D"/>
    <w:rsid w:val="00B47F59"/>
    <w:rsid w:val="00B47FA3"/>
    <w:rsid w:val="00B47FD2"/>
    <w:rsid w:val="00B5015D"/>
    <w:rsid w:val="00B5028F"/>
    <w:rsid w:val="00B5033E"/>
    <w:rsid w:val="00B503A9"/>
    <w:rsid w:val="00B50453"/>
    <w:rsid w:val="00B5049F"/>
    <w:rsid w:val="00B504C9"/>
    <w:rsid w:val="00B504D5"/>
    <w:rsid w:val="00B50518"/>
    <w:rsid w:val="00B5051D"/>
    <w:rsid w:val="00B50651"/>
    <w:rsid w:val="00B50663"/>
    <w:rsid w:val="00B506E9"/>
    <w:rsid w:val="00B506F5"/>
    <w:rsid w:val="00B50712"/>
    <w:rsid w:val="00B50739"/>
    <w:rsid w:val="00B5074D"/>
    <w:rsid w:val="00B50802"/>
    <w:rsid w:val="00B5080F"/>
    <w:rsid w:val="00B50878"/>
    <w:rsid w:val="00B508AA"/>
    <w:rsid w:val="00B508B2"/>
    <w:rsid w:val="00B508FD"/>
    <w:rsid w:val="00B50928"/>
    <w:rsid w:val="00B5093A"/>
    <w:rsid w:val="00B50954"/>
    <w:rsid w:val="00B509E2"/>
    <w:rsid w:val="00B50A0B"/>
    <w:rsid w:val="00B50B24"/>
    <w:rsid w:val="00B50B80"/>
    <w:rsid w:val="00B50B98"/>
    <w:rsid w:val="00B50BA1"/>
    <w:rsid w:val="00B50C19"/>
    <w:rsid w:val="00B50CB0"/>
    <w:rsid w:val="00B50CD0"/>
    <w:rsid w:val="00B50D5F"/>
    <w:rsid w:val="00B50E97"/>
    <w:rsid w:val="00B50F8B"/>
    <w:rsid w:val="00B50FCA"/>
    <w:rsid w:val="00B51022"/>
    <w:rsid w:val="00B51074"/>
    <w:rsid w:val="00B5107F"/>
    <w:rsid w:val="00B5109A"/>
    <w:rsid w:val="00B511E2"/>
    <w:rsid w:val="00B5126D"/>
    <w:rsid w:val="00B51306"/>
    <w:rsid w:val="00B513A7"/>
    <w:rsid w:val="00B513BF"/>
    <w:rsid w:val="00B514E8"/>
    <w:rsid w:val="00B5155A"/>
    <w:rsid w:val="00B515ED"/>
    <w:rsid w:val="00B51603"/>
    <w:rsid w:val="00B51613"/>
    <w:rsid w:val="00B51664"/>
    <w:rsid w:val="00B516A5"/>
    <w:rsid w:val="00B51725"/>
    <w:rsid w:val="00B51835"/>
    <w:rsid w:val="00B5184F"/>
    <w:rsid w:val="00B518B3"/>
    <w:rsid w:val="00B5193C"/>
    <w:rsid w:val="00B51A55"/>
    <w:rsid w:val="00B51B12"/>
    <w:rsid w:val="00B51B92"/>
    <w:rsid w:val="00B51BEF"/>
    <w:rsid w:val="00B51CA7"/>
    <w:rsid w:val="00B51CAF"/>
    <w:rsid w:val="00B51D54"/>
    <w:rsid w:val="00B51D71"/>
    <w:rsid w:val="00B51DAA"/>
    <w:rsid w:val="00B51E36"/>
    <w:rsid w:val="00B51E6F"/>
    <w:rsid w:val="00B5209C"/>
    <w:rsid w:val="00B520E9"/>
    <w:rsid w:val="00B52113"/>
    <w:rsid w:val="00B52153"/>
    <w:rsid w:val="00B521B2"/>
    <w:rsid w:val="00B521B5"/>
    <w:rsid w:val="00B521CE"/>
    <w:rsid w:val="00B52223"/>
    <w:rsid w:val="00B52341"/>
    <w:rsid w:val="00B523BB"/>
    <w:rsid w:val="00B5243E"/>
    <w:rsid w:val="00B5244E"/>
    <w:rsid w:val="00B52450"/>
    <w:rsid w:val="00B5248D"/>
    <w:rsid w:val="00B524E6"/>
    <w:rsid w:val="00B525F4"/>
    <w:rsid w:val="00B525FB"/>
    <w:rsid w:val="00B526B2"/>
    <w:rsid w:val="00B526BD"/>
    <w:rsid w:val="00B5273C"/>
    <w:rsid w:val="00B52757"/>
    <w:rsid w:val="00B527AB"/>
    <w:rsid w:val="00B528C9"/>
    <w:rsid w:val="00B528EC"/>
    <w:rsid w:val="00B528F1"/>
    <w:rsid w:val="00B52903"/>
    <w:rsid w:val="00B5292A"/>
    <w:rsid w:val="00B5293B"/>
    <w:rsid w:val="00B5295F"/>
    <w:rsid w:val="00B5297E"/>
    <w:rsid w:val="00B52A22"/>
    <w:rsid w:val="00B52A2A"/>
    <w:rsid w:val="00B52AC6"/>
    <w:rsid w:val="00B52B28"/>
    <w:rsid w:val="00B52CB7"/>
    <w:rsid w:val="00B52D58"/>
    <w:rsid w:val="00B52E47"/>
    <w:rsid w:val="00B52E6B"/>
    <w:rsid w:val="00B52EA0"/>
    <w:rsid w:val="00B52F33"/>
    <w:rsid w:val="00B52F60"/>
    <w:rsid w:val="00B52F68"/>
    <w:rsid w:val="00B53002"/>
    <w:rsid w:val="00B53028"/>
    <w:rsid w:val="00B530AF"/>
    <w:rsid w:val="00B53121"/>
    <w:rsid w:val="00B53122"/>
    <w:rsid w:val="00B53135"/>
    <w:rsid w:val="00B5314C"/>
    <w:rsid w:val="00B53172"/>
    <w:rsid w:val="00B53175"/>
    <w:rsid w:val="00B53186"/>
    <w:rsid w:val="00B53228"/>
    <w:rsid w:val="00B53239"/>
    <w:rsid w:val="00B53267"/>
    <w:rsid w:val="00B53297"/>
    <w:rsid w:val="00B532A7"/>
    <w:rsid w:val="00B53326"/>
    <w:rsid w:val="00B53419"/>
    <w:rsid w:val="00B535C5"/>
    <w:rsid w:val="00B5365E"/>
    <w:rsid w:val="00B53670"/>
    <w:rsid w:val="00B536AD"/>
    <w:rsid w:val="00B53773"/>
    <w:rsid w:val="00B53789"/>
    <w:rsid w:val="00B537CE"/>
    <w:rsid w:val="00B537D7"/>
    <w:rsid w:val="00B53815"/>
    <w:rsid w:val="00B53864"/>
    <w:rsid w:val="00B5394D"/>
    <w:rsid w:val="00B5399F"/>
    <w:rsid w:val="00B53A10"/>
    <w:rsid w:val="00B53A1B"/>
    <w:rsid w:val="00B53B07"/>
    <w:rsid w:val="00B53B94"/>
    <w:rsid w:val="00B53BF0"/>
    <w:rsid w:val="00B53CEF"/>
    <w:rsid w:val="00B53CF5"/>
    <w:rsid w:val="00B53D5F"/>
    <w:rsid w:val="00B53DA7"/>
    <w:rsid w:val="00B53DAF"/>
    <w:rsid w:val="00B53FA2"/>
    <w:rsid w:val="00B54184"/>
    <w:rsid w:val="00B542D3"/>
    <w:rsid w:val="00B5455F"/>
    <w:rsid w:val="00B54576"/>
    <w:rsid w:val="00B545EC"/>
    <w:rsid w:val="00B54689"/>
    <w:rsid w:val="00B54717"/>
    <w:rsid w:val="00B547A0"/>
    <w:rsid w:val="00B5481E"/>
    <w:rsid w:val="00B5489E"/>
    <w:rsid w:val="00B54956"/>
    <w:rsid w:val="00B54973"/>
    <w:rsid w:val="00B549A7"/>
    <w:rsid w:val="00B549EB"/>
    <w:rsid w:val="00B549F9"/>
    <w:rsid w:val="00B54ADA"/>
    <w:rsid w:val="00B54B13"/>
    <w:rsid w:val="00B54B4F"/>
    <w:rsid w:val="00B54B81"/>
    <w:rsid w:val="00B54BED"/>
    <w:rsid w:val="00B54BF1"/>
    <w:rsid w:val="00B54D36"/>
    <w:rsid w:val="00B54E07"/>
    <w:rsid w:val="00B54EDF"/>
    <w:rsid w:val="00B54FD6"/>
    <w:rsid w:val="00B5500C"/>
    <w:rsid w:val="00B55066"/>
    <w:rsid w:val="00B550FC"/>
    <w:rsid w:val="00B55181"/>
    <w:rsid w:val="00B55239"/>
    <w:rsid w:val="00B55242"/>
    <w:rsid w:val="00B55267"/>
    <w:rsid w:val="00B552B9"/>
    <w:rsid w:val="00B552E8"/>
    <w:rsid w:val="00B55302"/>
    <w:rsid w:val="00B55340"/>
    <w:rsid w:val="00B5534A"/>
    <w:rsid w:val="00B553F0"/>
    <w:rsid w:val="00B5540A"/>
    <w:rsid w:val="00B554DC"/>
    <w:rsid w:val="00B555E8"/>
    <w:rsid w:val="00B5572B"/>
    <w:rsid w:val="00B5581C"/>
    <w:rsid w:val="00B5582D"/>
    <w:rsid w:val="00B55893"/>
    <w:rsid w:val="00B558CF"/>
    <w:rsid w:val="00B55A3A"/>
    <w:rsid w:val="00B55B4C"/>
    <w:rsid w:val="00B55C4E"/>
    <w:rsid w:val="00B55C61"/>
    <w:rsid w:val="00B55D2D"/>
    <w:rsid w:val="00B55DC5"/>
    <w:rsid w:val="00B55E2E"/>
    <w:rsid w:val="00B55E5D"/>
    <w:rsid w:val="00B55F0A"/>
    <w:rsid w:val="00B55F35"/>
    <w:rsid w:val="00B55F73"/>
    <w:rsid w:val="00B55F8A"/>
    <w:rsid w:val="00B55FB6"/>
    <w:rsid w:val="00B56001"/>
    <w:rsid w:val="00B5606A"/>
    <w:rsid w:val="00B56086"/>
    <w:rsid w:val="00B5608E"/>
    <w:rsid w:val="00B5629D"/>
    <w:rsid w:val="00B562CF"/>
    <w:rsid w:val="00B562D5"/>
    <w:rsid w:val="00B563FF"/>
    <w:rsid w:val="00B564C7"/>
    <w:rsid w:val="00B56736"/>
    <w:rsid w:val="00B56799"/>
    <w:rsid w:val="00B567DC"/>
    <w:rsid w:val="00B5687B"/>
    <w:rsid w:val="00B568BF"/>
    <w:rsid w:val="00B56935"/>
    <w:rsid w:val="00B569E8"/>
    <w:rsid w:val="00B56A91"/>
    <w:rsid w:val="00B56AC1"/>
    <w:rsid w:val="00B56B7D"/>
    <w:rsid w:val="00B56BB6"/>
    <w:rsid w:val="00B56C56"/>
    <w:rsid w:val="00B56CE3"/>
    <w:rsid w:val="00B56D6C"/>
    <w:rsid w:val="00B56F56"/>
    <w:rsid w:val="00B56FA0"/>
    <w:rsid w:val="00B5708F"/>
    <w:rsid w:val="00B570D8"/>
    <w:rsid w:val="00B570E0"/>
    <w:rsid w:val="00B571CC"/>
    <w:rsid w:val="00B571EA"/>
    <w:rsid w:val="00B5721F"/>
    <w:rsid w:val="00B57265"/>
    <w:rsid w:val="00B5727F"/>
    <w:rsid w:val="00B572F7"/>
    <w:rsid w:val="00B57337"/>
    <w:rsid w:val="00B573F2"/>
    <w:rsid w:val="00B5747E"/>
    <w:rsid w:val="00B57492"/>
    <w:rsid w:val="00B574B3"/>
    <w:rsid w:val="00B574C2"/>
    <w:rsid w:val="00B575CC"/>
    <w:rsid w:val="00B57636"/>
    <w:rsid w:val="00B57641"/>
    <w:rsid w:val="00B57667"/>
    <w:rsid w:val="00B576B9"/>
    <w:rsid w:val="00B576C8"/>
    <w:rsid w:val="00B57734"/>
    <w:rsid w:val="00B5779F"/>
    <w:rsid w:val="00B577A0"/>
    <w:rsid w:val="00B577BC"/>
    <w:rsid w:val="00B577C6"/>
    <w:rsid w:val="00B578A0"/>
    <w:rsid w:val="00B57946"/>
    <w:rsid w:val="00B5799D"/>
    <w:rsid w:val="00B579B8"/>
    <w:rsid w:val="00B579D2"/>
    <w:rsid w:val="00B579EA"/>
    <w:rsid w:val="00B57AD9"/>
    <w:rsid w:val="00B57AF3"/>
    <w:rsid w:val="00B57B5A"/>
    <w:rsid w:val="00B57DE2"/>
    <w:rsid w:val="00B57DF1"/>
    <w:rsid w:val="00B57E5B"/>
    <w:rsid w:val="00B57EAC"/>
    <w:rsid w:val="00B6002A"/>
    <w:rsid w:val="00B602B0"/>
    <w:rsid w:val="00B602D3"/>
    <w:rsid w:val="00B603EE"/>
    <w:rsid w:val="00B60419"/>
    <w:rsid w:val="00B604AB"/>
    <w:rsid w:val="00B604D9"/>
    <w:rsid w:val="00B60507"/>
    <w:rsid w:val="00B6061B"/>
    <w:rsid w:val="00B60682"/>
    <w:rsid w:val="00B606F0"/>
    <w:rsid w:val="00B6070A"/>
    <w:rsid w:val="00B607BA"/>
    <w:rsid w:val="00B6082C"/>
    <w:rsid w:val="00B60959"/>
    <w:rsid w:val="00B609BA"/>
    <w:rsid w:val="00B609E9"/>
    <w:rsid w:val="00B609F2"/>
    <w:rsid w:val="00B60A14"/>
    <w:rsid w:val="00B60AC6"/>
    <w:rsid w:val="00B60AE7"/>
    <w:rsid w:val="00B60B2A"/>
    <w:rsid w:val="00B60B2F"/>
    <w:rsid w:val="00B60B3B"/>
    <w:rsid w:val="00B60B90"/>
    <w:rsid w:val="00B60C23"/>
    <w:rsid w:val="00B60C4A"/>
    <w:rsid w:val="00B60D08"/>
    <w:rsid w:val="00B60D29"/>
    <w:rsid w:val="00B60D3C"/>
    <w:rsid w:val="00B60D45"/>
    <w:rsid w:val="00B60E49"/>
    <w:rsid w:val="00B60E87"/>
    <w:rsid w:val="00B60EE3"/>
    <w:rsid w:val="00B60EE5"/>
    <w:rsid w:val="00B60EFB"/>
    <w:rsid w:val="00B60FB8"/>
    <w:rsid w:val="00B61074"/>
    <w:rsid w:val="00B61106"/>
    <w:rsid w:val="00B6110B"/>
    <w:rsid w:val="00B61172"/>
    <w:rsid w:val="00B61200"/>
    <w:rsid w:val="00B6125B"/>
    <w:rsid w:val="00B612C7"/>
    <w:rsid w:val="00B6133B"/>
    <w:rsid w:val="00B61374"/>
    <w:rsid w:val="00B61392"/>
    <w:rsid w:val="00B6139B"/>
    <w:rsid w:val="00B61407"/>
    <w:rsid w:val="00B614DF"/>
    <w:rsid w:val="00B614F7"/>
    <w:rsid w:val="00B6152F"/>
    <w:rsid w:val="00B6169B"/>
    <w:rsid w:val="00B6174B"/>
    <w:rsid w:val="00B61811"/>
    <w:rsid w:val="00B61846"/>
    <w:rsid w:val="00B618D7"/>
    <w:rsid w:val="00B61926"/>
    <w:rsid w:val="00B61940"/>
    <w:rsid w:val="00B61AA3"/>
    <w:rsid w:val="00B61AA9"/>
    <w:rsid w:val="00B61AAC"/>
    <w:rsid w:val="00B61C17"/>
    <w:rsid w:val="00B61C3F"/>
    <w:rsid w:val="00B61D22"/>
    <w:rsid w:val="00B61DA9"/>
    <w:rsid w:val="00B61DC5"/>
    <w:rsid w:val="00B61DE3"/>
    <w:rsid w:val="00B61E17"/>
    <w:rsid w:val="00B61F0F"/>
    <w:rsid w:val="00B61F53"/>
    <w:rsid w:val="00B61F95"/>
    <w:rsid w:val="00B62021"/>
    <w:rsid w:val="00B62063"/>
    <w:rsid w:val="00B62092"/>
    <w:rsid w:val="00B6211E"/>
    <w:rsid w:val="00B6212F"/>
    <w:rsid w:val="00B621B3"/>
    <w:rsid w:val="00B621D0"/>
    <w:rsid w:val="00B62208"/>
    <w:rsid w:val="00B62237"/>
    <w:rsid w:val="00B622B8"/>
    <w:rsid w:val="00B62409"/>
    <w:rsid w:val="00B6243F"/>
    <w:rsid w:val="00B62494"/>
    <w:rsid w:val="00B624C1"/>
    <w:rsid w:val="00B62566"/>
    <w:rsid w:val="00B6263A"/>
    <w:rsid w:val="00B62677"/>
    <w:rsid w:val="00B627AD"/>
    <w:rsid w:val="00B62834"/>
    <w:rsid w:val="00B6283C"/>
    <w:rsid w:val="00B628B7"/>
    <w:rsid w:val="00B628D0"/>
    <w:rsid w:val="00B62942"/>
    <w:rsid w:val="00B629AD"/>
    <w:rsid w:val="00B629D7"/>
    <w:rsid w:val="00B62B64"/>
    <w:rsid w:val="00B62BA0"/>
    <w:rsid w:val="00B62C63"/>
    <w:rsid w:val="00B62D03"/>
    <w:rsid w:val="00B62D65"/>
    <w:rsid w:val="00B62E15"/>
    <w:rsid w:val="00B62E79"/>
    <w:rsid w:val="00B62F17"/>
    <w:rsid w:val="00B62F23"/>
    <w:rsid w:val="00B62F93"/>
    <w:rsid w:val="00B62FB0"/>
    <w:rsid w:val="00B62FD7"/>
    <w:rsid w:val="00B62FE3"/>
    <w:rsid w:val="00B630CE"/>
    <w:rsid w:val="00B63127"/>
    <w:rsid w:val="00B6312A"/>
    <w:rsid w:val="00B63150"/>
    <w:rsid w:val="00B631EC"/>
    <w:rsid w:val="00B63212"/>
    <w:rsid w:val="00B63219"/>
    <w:rsid w:val="00B6328D"/>
    <w:rsid w:val="00B6344E"/>
    <w:rsid w:val="00B635A1"/>
    <w:rsid w:val="00B635EE"/>
    <w:rsid w:val="00B635F0"/>
    <w:rsid w:val="00B63614"/>
    <w:rsid w:val="00B6374A"/>
    <w:rsid w:val="00B6376F"/>
    <w:rsid w:val="00B63909"/>
    <w:rsid w:val="00B6394C"/>
    <w:rsid w:val="00B639D8"/>
    <w:rsid w:val="00B639F8"/>
    <w:rsid w:val="00B63AEE"/>
    <w:rsid w:val="00B63B15"/>
    <w:rsid w:val="00B63B29"/>
    <w:rsid w:val="00B63B5F"/>
    <w:rsid w:val="00B63BC6"/>
    <w:rsid w:val="00B63D6D"/>
    <w:rsid w:val="00B63E56"/>
    <w:rsid w:val="00B63E8C"/>
    <w:rsid w:val="00B6406C"/>
    <w:rsid w:val="00B641EA"/>
    <w:rsid w:val="00B643DD"/>
    <w:rsid w:val="00B643F3"/>
    <w:rsid w:val="00B6442B"/>
    <w:rsid w:val="00B644D2"/>
    <w:rsid w:val="00B64518"/>
    <w:rsid w:val="00B645CE"/>
    <w:rsid w:val="00B64645"/>
    <w:rsid w:val="00B6469B"/>
    <w:rsid w:val="00B646AE"/>
    <w:rsid w:val="00B64779"/>
    <w:rsid w:val="00B64816"/>
    <w:rsid w:val="00B6488B"/>
    <w:rsid w:val="00B6489E"/>
    <w:rsid w:val="00B6495D"/>
    <w:rsid w:val="00B64A78"/>
    <w:rsid w:val="00B64AB6"/>
    <w:rsid w:val="00B64B5A"/>
    <w:rsid w:val="00B64B5D"/>
    <w:rsid w:val="00B64C4C"/>
    <w:rsid w:val="00B64C8F"/>
    <w:rsid w:val="00B64CA2"/>
    <w:rsid w:val="00B64D12"/>
    <w:rsid w:val="00B64DE8"/>
    <w:rsid w:val="00B64E89"/>
    <w:rsid w:val="00B64E9F"/>
    <w:rsid w:val="00B64F02"/>
    <w:rsid w:val="00B64FCE"/>
    <w:rsid w:val="00B65043"/>
    <w:rsid w:val="00B65053"/>
    <w:rsid w:val="00B65055"/>
    <w:rsid w:val="00B650A5"/>
    <w:rsid w:val="00B6512D"/>
    <w:rsid w:val="00B65242"/>
    <w:rsid w:val="00B65393"/>
    <w:rsid w:val="00B65488"/>
    <w:rsid w:val="00B65522"/>
    <w:rsid w:val="00B655A1"/>
    <w:rsid w:val="00B655F4"/>
    <w:rsid w:val="00B656EA"/>
    <w:rsid w:val="00B65959"/>
    <w:rsid w:val="00B6596F"/>
    <w:rsid w:val="00B659FE"/>
    <w:rsid w:val="00B65A6B"/>
    <w:rsid w:val="00B65A77"/>
    <w:rsid w:val="00B65B30"/>
    <w:rsid w:val="00B65B4F"/>
    <w:rsid w:val="00B65BF1"/>
    <w:rsid w:val="00B65C16"/>
    <w:rsid w:val="00B65C27"/>
    <w:rsid w:val="00B65C6D"/>
    <w:rsid w:val="00B65CFE"/>
    <w:rsid w:val="00B65E21"/>
    <w:rsid w:val="00B65E64"/>
    <w:rsid w:val="00B65E6C"/>
    <w:rsid w:val="00B65E86"/>
    <w:rsid w:val="00B65EA5"/>
    <w:rsid w:val="00B65F3A"/>
    <w:rsid w:val="00B65F88"/>
    <w:rsid w:val="00B65F8E"/>
    <w:rsid w:val="00B66017"/>
    <w:rsid w:val="00B6601C"/>
    <w:rsid w:val="00B66070"/>
    <w:rsid w:val="00B6608D"/>
    <w:rsid w:val="00B66109"/>
    <w:rsid w:val="00B661E5"/>
    <w:rsid w:val="00B66275"/>
    <w:rsid w:val="00B66289"/>
    <w:rsid w:val="00B6628C"/>
    <w:rsid w:val="00B6629F"/>
    <w:rsid w:val="00B662C0"/>
    <w:rsid w:val="00B662ED"/>
    <w:rsid w:val="00B666A2"/>
    <w:rsid w:val="00B666B2"/>
    <w:rsid w:val="00B666FE"/>
    <w:rsid w:val="00B667B9"/>
    <w:rsid w:val="00B667E1"/>
    <w:rsid w:val="00B66832"/>
    <w:rsid w:val="00B66841"/>
    <w:rsid w:val="00B66934"/>
    <w:rsid w:val="00B66A09"/>
    <w:rsid w:val="00B66A0B"/>
    <w:rsid w:val="00B66A38"/>
    <w:rsid w:val="00B66A96"/>
    <w:rsid w:val="00B66AD9"/>
    <w:rsid w:val="00B66B31"/>
    <w:rsid w:val="00B66B93"/>
    <w:rsid w:val="00B66BAF"/>
    <w:rsid w:val="00B66C1E"/>
    <w:rsid w:val="00B66D0C"/>
    <w:rsid w:val="00B66D4C"/>
    <w:rsid w:val="00B66D50"/>
    <w:rsid w:val="00B66DBD"/>
    <w:rsid w:val="00B66E3D"/>
    <w:rsid w:val="00B66F13"/>
    <w:rsid w:val="00B66F38"/>
    <w:rsid w:val="00B66F60"/>
    <w:rsid w:val="00B6707F"/>
    <w:rsid w:val="00B67085"/>
    <w:rsid w:val="00B6715B"/>
    <w:rsid w:val="00B67161"/>
    <w:rsid w:val="00B67177"/>
    <w:rsid w:val="00B671CA"/>
    <w:rsid w:val="00B671D6"/>
    <w:rsid w:val="00B67307"/>
    <w:rsid w:val="00B67395"/>
    <w:rsid w:val="00B6747D"/>
    <w:rsid w:val="00B674F9"/>
    <w:rsid w:val="00B674FA"/>
    <w:rsid w:val="00B67508"/>
    <w:rsid w:val="00B67539"/>
    <w:rsid w:val="00B6758E"/>
    <w:rsid w:val="00B675C9"/>
    <w:rsid w:val="00B675F1"/>
    <w:rsid w:val="00B6763C"/>
    <w:rsid w:val="00B67670"/>
    <w:rsid w:val="00B6777B"/>
    <w:rsid w:val="00B67874"/>
    <w:rsid w:val="00B678C7"/>
    <w:rsid w:val="00B67962"/>
    <w:rsid w:val="00B679A0"/>
    <w:rsid w:val="00B67BC7"/>
    <w:rsid w:val="00B67C0E"/>
    <w:rsid w:val="00B67C12"/>
    <w:rsid w:val="00B67D12"/>
    <w:rsid w:val="00B67D47"/>
    <w:rsid w:val="00B67E14"/>
    <w:rsid w:val="00B67E2D"/>
    <w:rsid w:val="00B67E5A"/>
    <w:rsid w:val="00B67EC2"/>
    <w:rsid w:val="00B67EFB"/>
    <w:rsid w:val="00B67F0A"/>
    <w:rsid w:val="00B67F2E"/>
    <w:rsid w:val="00B67F40"/>
    <w:rsid w:val="00B67F41"/>
    <w:rsid w:val="00B67F63"/>
    <w:rsid w:val="00B700AD"/>
    <w:rsid w:val="00B7013D"/>
    <w:rsid w:val="00B701E6"/>
    <w:rsid w:val="00B7030C"/>
    <w:rsid w:val="00B703DE"/>
    <w:rsid w:val="00B70553"/>
    <w:rsid w:val="00B705D6"/>
    <w:rsid w:val="00B705EC"/>
    <w:rsid w:val="00B70697"/>
    <w:rsid w:val="00B7088E"/>
    <w:rsid w:val="00B7089E"/>
    <w:rsid w:val="00B708EB"/>
    <w:rsid w:val="00B70A3D"/>
    <w:rsid w:val="00B70A8B"/>
    <w:rsid w:val="00B70AED"/>
    <w:rsid w:val="00B70B70"/>
    <w:rsid w:val="00B70C9D"/>
    <w:rsid w:val="00B70CBF"/>
    <w:rsid w:val="00B70CC5"/>
    <w:rsid w:val="00B70D20"/>
    <w:rsid w:val="00B70E88"/>
    <w:rsid w:val="00B70EA7"/>
    <w:rsid w:val="00B70FA5"/>
    <w:rsid w:val="00B70FA9"/>
    <w:rsid w:val="00B70FF7"/>
    <w:rsid w:val="00B7104D"/>
    <w:rsid w:val="00B71072"/>
    <w:rsid w:val="00B711FE"/>
    <w:rsid w:val="00B71252"/>
    <w:rsid w:val="00B712D8"/>
    <w:rsid w:val="00B7140F"/>
    <w:rsid w:val="00B71697"/>
    <w:rsid w:val="00B716D4"/>
    <w:rsid w:val="00B71754"/>
    <w:rsid w:val="00B717E2"/>
    <w:rsid w:val="00B717E9"/>
    <w:rsid w:val="00B7184F"/>
    <w:rsid w:val="00B7189F"/>
    <w:rsid w:val="00B718A2"/>
    <w:rsid w:val="00B718BD"/>
    <w:rsid w:val="00B718DF"/>
    <w:rsid w:val="00B71A00"/>
    <w:rsid w:val="00B71A15"/>
    <w:rsid w:val="00B71A2D"/>
    <w:rsid w:val="00B71B96"/>
    <w:rsid w:val="00B71C63"/>
    <w:rsid w:val="00B71CF7"/>
    <w:rsid w:val="00B71D58"/>
    <w:rsid w:val="00B71DA1"/>
    <w:rsid w:val="00B71DE2"/>
    <w:rsid w:val="00B71EE0"/>
    <w:rsid w:val="00B71F1B"/>
    <w:rsid w:val="00B71F36"/>
    <w:rsid w:val="00B71FB6"/>
    <w:rsid w:val="00B72087"/>
    <w:rsid w:val="00B72093"/>
    <w:rsid w:val="00B72096"/>
    <w:rsid w:val="00B7212B"/>
    <w:rsid w:val="00B7218A"/>
    <w:rsid w:val="00B722B1"/>
    <w:rsid w:val="00B722CD"/>
    <w:rsid w:val="00B72434"/>
    <w:rsid w:val="00B7249B"/>
    <w:rsid w:val="00B724BE"/>
    <w:rsid w:val="00B72505"/>
    <w:rsid w:val="00B72548"/>
    <w:rsid w:val="00B7259E"/>
    <w:rsid w:val="00B725D5"/>
    <w:rsid w:val="00B72845"/>
    <w:rsid w:val="00B728B6"/>
    <w:rsid w:val="00B72924"/>
    <w:rsid w:val="00B7292E"/>
    <w:rsid w:val="00B729CA"/>
    <w:rsid w:val="00B72B15"/>
    <w:rsid w:val="00B72B3D"/>
    <w:rsid w:val="00B72C51"/>
    <w:rsid w:val="00B72C7F"/>
    <w:rsid w:val="00B72D1E"/>
    <w:rsid w:val="00B72D30"/>
    <w:rsid w:val="00B72E4C"/>
    <w:rsid w:val="00B72E78"/>
    <w:rsid w:val="00B72F4F"/>
    <w:rsid w:val="00B72F72"/>
    <w:rsid w:val="00B7307B"/>
    <w:rsid w:val="00B730CD"/>
    <w:rsid w:val="00B730FA"/>
    <w:rsid w:val="00B73111"/>
    <w:rsid w:val="00B73242"/>
    <w:rsid w:val="00B7329C"/>
    <w:rsid w:val="00B7334A"/>
    <w:rsid w:val="00B73449"/>
    <w:rsid w:val="00B7347E"/>
    <w:rsid w:val="00B73493"/>
    <w:rsid w:val="00B73501"/>
    <w:rsid w:val="00B737B3"/>
    <w:rsid w:val="00B737E5"/>
    <w:rsid w:val="00B7380E"/>
    <w:rsid w:val="00B7384D"/>
    <w:rsid w:val="00B73937"/>
    <w:rsid w:val="00B73A9E"/>
    <w:rsid w:val="00B73B25"/>
    <w:rsid w:val="00B73B2E"/>
    <w:rsid w:val="00B73B7B"/>
    <w:rsid w:val="00B73CA1"/>
    <w:rsid w:val="00B73CC7"/>
    <w:rsid w:val="00B73CE9"/>
    <w:rsid w:val="00B73D2A"/>
    <w:rsid w:val="00B73D52"/>
    <w:rsid w:val="00B73D92"/>
    <w:rsid w:val="00B73DA0"/>
    <w:rsid w:val="00B73DC6"/>
    <w:rsid w:val="00B73DF9"/>
    <w:rsid w:val="00B73F00"/>
    <w:rsid w:val="00B73F3E"/>
    <w:rsid w:val="00B73F62"/>
    <w:rsid w:val="00B73F8F"/>
    <w:rsid w:val="00B7404D"/>
    <w:rsid w:val="00B74109"/>
    <w:rsid w:val="00B74248"/>
    <w:rsid w:val="00B7424F"/>
    <w:rsid w:val="00B742A6"/>
    <w:rsid w:val="00B74378"/>
    <w:rsid w:val="00B743EC"/>
    <w:rsid w:val="00B744FC"/>
    <w:rsid w:val="00B7458B"/>
    <w:rsid w:val="00B748DB"/>
    <w:rsid w:val="00B74A35"/>
    <w:rsid w:val="00B74B32"/>
    <w:rsid w:val="00B74C9E"/>
    <w:rsid w:val="00B74CA2"/>
    <w:rsid w:val="00B74D7D"/>
    <w:rsid w:val="00B74E1C"/>
    <w:rsid w:val="00B74EEE"/>
    <w:rsid w:val="00B74EFE"/>
    <w:rsid w:val="00B74F6C"/>
    <w:rsid w:val="00B74FB5"/>
    <w:rsid w:val="00B7501A"/>
    <w:rsid w:val="00B7515C"/>
    <w:rsid w:val="00B7516E"/>
    <w:rsid w:val="00B75171"/>
    <w:rsid w:val="00B751EB"/>
    <w:rsid w:val="00B751F5"/>
    <w:rsid w:val="00B75289"/>
    <w:rsid w:val="00B752C6"/>
    <w:rsid w:val="00B753C9"/>
    <w:rsid w:val="00B7549A"/>
    <w:rsid w:val="00B754D6"/>
    <w:rsid w:val="00B754E2"/>
    <w:rsid w:val="00B75688"/>
    <w:rsid w:val="00B7569A"/>
    <w:rsid w:val="00B75765"/>
    <w:rsid w:val="00B75853"/>
    <w:rsid w:val="00B758E6"/>
    <w:rsid w:val="00B75988"/>
    <w:rsid w:val="00B7599F"/>
    <w:rsid w:val="00B759D2"/>
    <w:rsid w:val="00B759F9"/>
    <w:rsid w:val="00B75A6C"/>
    <w:rsid w:val="00B75A82"/>
    <w:rsid w:val="00B75BBA"/>
    <w:rsid w:val="00B75C0B"/>
    <w:rsid w:val="00B75C3B"/>
    <w:rsid w:val="00B75C45"/>
    <w:rsid w:val="00B75CC5"/>
    <w:rsid w:val="00B75CCD"/>
    <w:rsid w:val="00B75D1E"/>
    <w:rsid w:val="00B75D4A"/>
    <w:rsid w:val="00B75DE5"/>
    <w:rsid w:val="00B75EBB"/>
    <w:rsid w:val="00B75ED3"/>
    <w:rsid w:val="00B75F0D"/>
    <w:rsid w:val="00B75F51"/>
    <w:rsid w:val="00B75FB7"/>
    <w:rsid w:val="00B7606E"/>
    <w:rsid w:val="00B760E2"/>
    <w:rsid w:val="00B761AE"/>
    <w:rsid w:val="00B761D5"/>
    <w:rsid w:val="00B76243"/>
    <w:rsid w:val="00B7626A"/>
    <w:rsid w:val="00B76344"/>
    <w:rsid w:val="00B763FE"/>
    <w:rsid w:val="00B76527"/>
    <w:rsid w:val="00B76538"/>
    <w:rsid w:val="00B765A0"/>
    <w:rsid w:val="00B767A6"/>
    <w:rsid w:val="00B767AE"/>
    <w:rsid w:val="00B7682B"/>
    <w:rsid w:val="00B7687D"/>
    <w:rsid w:val="00B7688D"/>
    <w:rsid w:val="00B76919"/>
    <w:rsid w:val="00B7692A"/>
    <w:rsid w:val="00B76973"/>
    <w:rsid w:val="00B76996"/>
    <w:rsid w:val="00B76A4D"/>
    <w:rsid w:val="00B76A58"/>
    <w:rsid w:val="00B76A5E"/>
    <w:rsid w:val="00B76AAF"/>
    <w:rsid w:val="00B76B6A"/>
    <w:rsid w:val="00B76BA0"/>
    <w:rsid w:val="00B76BBF"/>
    <w:rsid w:val="00B76CD3"/>
    <w:rsid w:val="00B76CE6"/>
    <w:rsid w:val="00B76D01"/>
    <w:rsid w:val="00B76DA1"/>
    <w:rsid w:val="00B76E18"/>
    <w:rsid w:val="00B76E4B"/>
    <w:rsid w:val="00B76E9C"/>
    <w:rsid w:val="00B76EC0"/>
    <w:rsid w:val="00B76EEA"/>
    <w:rsid w:val="00B76EF9"/>
    <w:rsid w:val="00B76F27"/>
    <w:rsid w:val="00B76F61"/>
    <w:rsid w:val="00B76F8A"/>
    <w:rsid w:val="00B76F91"/>
    <w:rsid w:val="00B77144"/>
    <w:rsid w:val="00B771A9"/>
    <w:rsid w:val="00B77294"/>
    <w:rsid w:val="00B773DE"/>
    <w:rsid w:val="00B77478"/>
    <w:rsid w:val="00B774DA"/>
    <w:rsid w:val="00B774ED"/>
    <w:rsid w:val="00B7758B"/>
    <w:rsid w:val="00B775E4"/>
    <w:rsid w:val="00B77613"/>
    <w:rsid w:val="00B77671"/>
    <w:rsid w:val="00B776BE"/>
    <w:rsid w:val="00B776C6"/>
    <w:rsid w:val="00B77739"/>
    <w:rsid w:val="00B7778C"/>
    <w:rsid w:val="00B77811"/>
    <w:rsid w:val="00B779ED"/>
    <w:rsid w:val="00B77A93"/>
    <w:rsid w:val="00B77A99"/>
    <w:rsid w:val="00B77B34"/>
    <w:rsid w:val="00B77CDC"/>
    <w:rsid w:val="00B77D21"/>
    <w:rsid w:val="00B77D26"/>
    <w:rsid w:val="00B77D7C"/>
    <w:rsid w:val="00B77E16"/>
    <w:rsid w:val="00B77E35"/>
    <w:rsid w:val="00B77F2C"/>
    <w:rsid w:val="00B77F51"/>
    <w:rsid w:val="00B80035"/>
    <w:rsid w:val="00B80047"/>
    <w:rsid w:val="00B800CC"/>
    <w:rsid w:val="00B80113"/>
    <w:rsid w:val="00B801C2"/>
    <w:rsid w:val="00B801ED"/>
    <w:rsid w:val="00B80202"/>
    <w:rsid w:val="00B80216"/>
    <w:rsid w:val="00B80218"/>
    <w:rsid w:val="00B8039E"/>
    <w:rsid w:val="00B80449"/>
    <w:rsid w:val="00B804E3"/>
    <w:rsid w:val="00B8055D"/>
    <w:rsid w:val="00B8058C"/>
    <w:rsid w:val="00B80720"/>
    <w:rsid w:val="00B807B5"/>
    <w:rsid w:val="00B807B6"/>
    <w:rsid w:val="00B807EF"/>
    <w:rsid w:val="00B807FA"/>
    <w:rsid w:val="00B80807"/>
    <w:rsid w:val="00B8097C"/>
    <w:rsid w:val="00B80A9D"/>
    <w:rsid w:val="00B80AA2"/>
    <w:rsid w:val="00B80B34"/>
    <w:rsid w:val="00B80B52"/>
    <w:rsid w:val="00B80BA8"/>
    <w:rsid w:val="00B80BEA"/>
    <w:rsid w:val="00B80C63"/>
    <w:rsid w:val="00B80C68"/>
    <w:rsid w:val="00B80CC1"/>
    <w:rsid w:val="00B80CE8"/>
    <w:rsid w:val="00B80D2B"/>
    <w:rsid w:val="00B80DB5"/>
    <w:rsid w:val="00B80E01"/>
    <w:rsid w:val="00B80EAA"/>
    <w:rsid w:val="00B80F1C"/>
    <w:rsid w:val="00B80F68"/>
    <w:rsid w:val="00B8103D"/>
    <w:rsid w:val="00B81060"/>
    <w:rsid w:val="00B8108A"/>
    <w:rsid w:val="00B811ED"/>
    <w:rsid w:val="00B81229"/>
    <w:rsid w:val="00B8128D"/>
    <w:rsid w:val="00B81373"/>
    <w:rsid w:val="00B81446"/>
    <w:rsid w:val="00B81459"/>
    <w:rsid w:val="00B8161B"/>
    <w:rsid w:val="00B8162A"/>
    <w:rsid w:val="00B81632"/>
    <w:rsid w:val="00B816C1"/>
    <w:rsid w:val="00B816F6"/>
    <w:rsid w:val="00B81816"/>
    <w:rsid w:val="00B81857"/>
    <w:rsid w:val="00B818CE"/>
    <w:rsid w:val="00B81916"/>
    <w:rsid w:val="00B81A04"/>
    <w:rsid w:val="00B81A60"/>
    <w:rsid w:val="00B81A85"/>
    <w:rsid w:val="00B81B47"/>
    <w:rsid w:val="00B81B69"/>
    <w:rsid w:val="00B81B77"/>
    <w:rsid w:val="00B81BF0"/>
    <w:rsid w:val="00B81CAB"/>
    <w:rsid w:val="00B81D10"/>
    <w:rsid w:val="00B81DC6"/>
    <w:rsid w:val="00B81F95"/>
    <w:rsid w:val="00B81FAB"/>
    <w:rsid w:val="00B82019"/>
    <w:rsid w:val="00B820E2"/>
    <w:rsid w:val="00B82131"/>
    <w:rsid w:val="00B82171"/>
    <w:rsid w:val="00B821C9"/>
    <w:rsid w:val="00B82227"/>
    <w:rsid w:val="00B82266"/>
    <w:rsid w:val="00B823DC"/>
    <w:rsid w:val="00B8243B"/>
    <w:rsid w:val="00B824A2"/>
    <w:rsid w:val="00B824ED"/>
    <w:rsid w:val="00B8276E"/>
    <w:rsid w:val="00B8278C"/>
    <w:rsid w:val="00B827B4"/>
    <w:rsid w:val="00B827E2"/>
    <w:rsid w:val="00B82826"/>
    <w:rsid w:val="00B82842"/>
    <w:rsid w:val="00B828C3"/>
    <w:rsid w:val="00B82A13"/>
    <w:rsid w:val="00B82A3B"/>
    <w:rsid w:val="00B82A62"/>
    <w:rsid w:val="00B82A68"/>
    <w:rsid w:val="00B82B1E"/>
    <w:rsid w:val="00B82B54"/>
    <w:rsid w:val="00B82B87"/>
    <w:rsid w:val="00B82BC1"/>
    <w:rsid w:val="00B82CB5"/>
    <w:rsid w:val="00B82CB9"/>
    <w:rsid w:val="00B82CBF"/>
    <w:rsid w:val="00B82D26"/>
    <w:rsid w:val="00B82DEF"/>
    <w:rsid w:val="00B82F83"/>
    <w:rsid w:val="00B830CF"/>
    <w:rsid w:val="00B8310B"/>
    <w:rsid w:val="00B83143"/>
    <w:rsid w:val="00B831EF"/>
    <w:rsid w:val="00B8322F"/>
    <w:rsid w:val="00B83281"/>
    <w:rsid w:val="00B83288"/>
    <w:rsid w:val="00B83398"/>
    <w:rsid w:val="00B8347A"/>
    <w:rsid w:val="00B834BC"/>
    <w:rsid w:val="00B8350C"/>
    <w:rsid w:val="00B8354A"/>
    <w:rsid w:val="00B83575"/>
    <w:rsid w:val="00B83616"/>
    <w:rsid w:val="00B8361E"/>
    <w:rsid w:val="00B837F4"/>
    <w:rsid w:val="00B838E7"/>
    <w:rsid w:val="00B83A23"/>
    <w:rsid w:val="00B83A2A"/>
    <w:rsid w:val="00B83B13"/>
    <w:rsid w:val="00B83B76"/>
    <w:rsid w:val="00B83B8F"/>
    <w:rsid w:val="00B83BD4"/>
    <w:rsid w:val="00B83D88"/>
    <w:rsid w:val="00B83DBB"/>
    <w:rsid w:val="00B83EF8"/>
    <w:rsid w:val="00B83F04"/>
    <w:rsid w:val="00B83F18"/>
    <w:rsid w:val="00B83F3B"/>
    <w:rsid w:val="00B83F41"/>
    <w:rsid w:val="00B84030"/>
    <w:rsid w:val="00B84082"/>
    <w:rsid w:val="00B84183"/>
    <w:rsid w:val="00B8423D"/>
    <w:rsid w:val="00B842DF"/>
    <w:rsid w:val="00B84312"/>
    <w:rsid w:val="00B84386"/>
    <w:rsid w:val="00B843B2"/>
    <w:rsid w:val="00B843B4"/>
    <w:rsid w:val="00B844A7"/>
    <w:rsid w:val="00B844B2"/>
    <w:rsid w:val="00B8452E"/>
    <w:rsid w:val="00B84554"/>
    <w:rsid w:val="00B8456B"/>
    <w:rsid w:val="00B84583"/>
    <w:rsid w:val="00B84631"/>
    <w:rsid w:val="00B84688"/>
    <w:rsid w:val="00B8469A"/>
    <w:rsid w:val="00B84787"/>
    <w:rsid w:val="00B847B9"/>
    <w:rsid w:val="00B84821"/>
    <w:rsid w:val="00B8488E"/>
    <w:rsid w:val="00B84A6F"/>
    <w:rsid w:val="00B84B3D"/>
    <w:rsid w:val="00B84B9D"/>
    <w:rsid w:val="00B84C15"/>
    <w:rsid w:val="00B84C4D"/>
    <w:rsid w:val="00B84C60"/>
    <w:rsid w:val="00B84E1D"/>
    <w:rsid w:val="00B84E5A"/>
    <w:rsid w:val="00B84F5A"/>
    <w:rsid w:val="00B84F82"/>
    <w:rsid w:val="00B84FC9"/>
    <w:rsid w:val="00B84FD7"/>
    <w:rsid w:val="00B84FEC"/>
    <w:rsid w:val="00B85017"/>
    <w:rsid w:val="00B8507E"/>
    <w:rsid w:val="00B851B7"/>
    <w:rsid w:val="00B851D9"/>
    <w:rsid w:val="00B8536E"/>
    <w:rsid w:val="00B85370"/>
    <w:rsid w:val="00B85382"/>
    <w:rsid w:val="00B8538A"/>
    <w:rsid w:val="00B853B7"/>
    <w:rsid w:val="00B85417"/>
    <w:rsid w:val="00B8543F"/>
    <w:rsid w:val="00B8545A"/>
    <w:rsid w:val="00B854A8"/>
    <w:rsid w:val="00B854D2"/>
    <w:rsid w:val="00B854E2"/>
    <w:rsid w:val="00B85561"/>
    <w:rsid w:val="00B85616"/>
    <w:rsid w:val="00B85650"/>
    <w:rsid w:val="00B85737"/>
    <w:rsid w:val="00B85885"/>
    <w:rsid w:val="00B85909"/>
    <w:rsid w:val="00B8596C"/>
    <w:rsid w:val="00B8597E"/>
    <w:rsid w:val="00B85AC2"/>
    <w:rsid w:val="00B85B8E"/>
    <w:rsid w:val="00B85D46"/>
    <w:rsid w:val="00B85DE9"/>
    <w:rsid w:val="00B85E16"/>
    <w:rsid w:val="00B85E9B"/>
    <w:rsid w:val="00B85EB8"/>
    <w:rsid w:val="00B85EC3"/>
    <w:rsid w:val="00B86190"/>
    <w:rsid w:val="00B862DB"/>
    <w:rsid w:val="00B862E5"/>
    <w:rsid w:val="00B86352"/>
    <w:rsid w:val="00B863CE"/>
    <w:rsid w:val="00B86418"/>
    <w:rsid w:val="00B86559"/>
    <w:rsid w:val="00B86672"/>
    <w:rsid w:val="00B8679D"/>
    <w:rsid w:val="00B8685E"/>
    <w:rsid w:val="00B86873"/>
    <w:rsid w:val="00B8687C"/>
    <w:rsid w:val="00B869A8"/>
    <w:rsid w:val="00B86A42"/>
    <w:rsid w:val="00B86C1C"/>
    <w:rsid w:val="00B86C38"/>
    <w:rsid w:val="00B86C8E"/>
    <w:rsid w:val="00B86C9E"/>
    <w:rsid w:val="00B86DA0"/>
    <w:rsid w:val="00B86DC8"/>
    <w:rsid w:val="00B86E3A"/>
    <w:rsid w:val="00B86ED9"/>
    <w:rsid w:val="00B86EDB"/>
    <w:rsid w:val="00B86F30"/>
    <w:rsid w:val="00B86F69"/>
    <w:rsid w:val="00B86FF3"/>
    <w:rsid w:val="00B8700F"/>
    <w:rsid w:val="00B87018"/>
    <w:rsid w:val="00B8702B"/>
    <w:rsid w:val="00B8715E"/>
    <w:rsid w:val="00B87232"/>
    <w:rsid w:val="00B873B8"/>
    <w:rsid w:val="00B873F6"/>
    <w:rsid w:val="00B87459"/>
    <w:rsid w:val="00B8757F"/>
    <w:rsid w:val="00B875C2"/>
    <w:rsid w:val="00B875E5"/>
    <w:rsid w:val="00B875EC"/>
    <w:rsid w:val="00B87649"/>
    <w:rsid w:val="00B8767D"/>
    <w:rsid w:val="00B8770A"/>
    <w:rsid w:val="00B877D1"/>
    <w:rsid w:val="00B877D7"/>
    <w:rsid w:val="00B8786E"/>
    <w:rsid w:val="00B87913"/>
    <w:rsid w:val="00B87923"/>
    <w:rsid w:val="00B87A26"/>
    <w:rsid w:val="00B87D2D"/>
    <w:rsid w:val="00B87DAE"/>
    <w:rsid w:val="00B87E66"/>
    <w:rsid w:val="00B87EB4"/>
    <w:rsid w:val="00B87F23"/>
    <w:rsid w:val="00B87F99"/>
    <w:rsid w:val="00B87FBD"/>
    <w:rsid w:val="00B87FFE"/>
    <w:rsid w:val="00B90025"/>
    <w:rsid w:val="00B900DB"/>
    <w:rsid w:val="00B90177"/>
    <w:rsid w:val="00B901D5"/>
    <w:rsid w:val="00B90382"/>
    <w:rsid w:val="00B90425"/>
    <w:rsid w:val="00B90438"/>
    <w:rsid w:val="00B904A2"/>
    <w:rsid w:val="00B905BD"/>
    <w:rsid w:val="00B90603"/>
    <w:rsid w:val="00B90611"/>
    <w:rsid w:val="00B90740"/>
    <w:rsid w:val="00B90744"/>
    <w:rsid w:val="00B9088B"/>
    <w:rsid w:val="00B90981"/>
    <w:rsid w:val="00B909B8"/>
    <w:rsid w:val="00B90A63"/>
    <w:rsid w:val="00B90A8E"/>
    <w:rsid w:val="00B90B40"/>
    <w:rsid w:val="00B90CF7"/>
    <w:rsid w:val="00B90D70"/>
    <w:rsid w:val="00B90E8A"/>
    <w:rsid w:val="00B90E9A"/>
    <w:rsid w:val="00B90EFC"/>
    <w:rsid w:val="00B90F4D"/>
    <w:rsid w:val="00B90F72"/>
    <w:rsid w:val="00B91070"/>
    <w:rsid w:val="00B9107D"/>
    <w:rsid w:val="00B91083"/>
    <w:rsid w:val="00B910C7"/>
    <w:rsid w:val="00B9113D"/>
    <w:rsid w:val="00B911CE"/>
    <w:rsid w:val="00B9124B"/>
    <w:rsid w:val="00B91251"/>
    <w:rsid w:val="00B91361"/>
    <w:rsid w:val="00B9136C"/>
    <w:rsid w:val="00B91417"/>
    <w:rsid w:val="00B91477"/>
    <w:rsid w:val="00B916A9"/>
    <w:rsid w:val="00B916BA"/>
    <w:rsid w:val="00B916E7"/>
    <w:rsid w:val="00B9177A"/>
    <w:rsid w:val="00B917D9"/>
    <w:rsid w:val="00B91840"/>
    <w:rsid w:val="00B918CA"/>
    <w:rsid w:val="00B919A4"/>
    <w:rsid w:val="00B91A41"/>
    <w:rsid w:val="00B91A60"/>
    <w:rsid w:val="00B91A68"/>
    <w:rsid w:val="00B91A97"/>
    <w:rsid w:val="00B91B7E"/>
    <w:rsid w:val="00B91BCE"/>
    <w:rsid w:val="00B91C49"/>
    <w:rsid w:val="00B91CBF"/>
    <w:rsid w:val="00B91DB8"/>
    <w:rsid w:val="00B91E3F"/>
    <w:rsid w:val="00B91EE3"/>
    <w:rsid w:val="00B91F10"/>
    <w:rsid w:val="00B92063"/>
    <w:rsid w:val="00B92088"/>
    <w:rsid w:val="00B92136"/>
    <w:rsid w:val="00B92186"/>
    <w:rsid w:val="00B92295"/>
    <w:rsid w:val="00B922B5"/>
    <w:rsid w:val="00B92349"/>
    <w:rsid w:val="00B923B9"/>
    <w:rsid w:val="00B9243F"/>
    <w:rsid w:val="00B92479"/>
    <w:rsid w:val="00B92553"/>
    <w:rsid w:val="00B92608"/>
    <w:rsid w:val="00B92659"/>
    <w:rsid w:val="00B9267B"/>
    <w:rsid w:val="00B9275D"/>
    <w:rsid w:val="00B92776"/>
    <w:rsid w:val="00B92796"/>
    <w:rsid w:val="00B9279F"/>
    <w:rsid w:val="00B92840"/>
    <w:rsid w:val="00B928FC"/>
    <w:rsid w:val="00B92A21"/>
    <w:rsid w:val="00B92A69"/>
    <w:rsid w:val="00B92A7A"/>
    <w:rsid w:val="00B92A80"/>
    <w:rsid w:val="00B92B9B"/>
    <w:rsid w:val="00B92C2F"/>
    <w:rsid w:val="00B92C7F"/>
    <w:rsid w:val="00B92DE1"/>
    <w:rsid w:val="00B92F4C"/>
    <w:rsid w:val="00B92F79"/>
    <w:rsid w:val="00B930C2"/>
    <w:rsid w:val="00B9312F"/>
    <w:rsid w:val="00B93145"/>
    <w:rsid w:val="00B931F1"/>
    <w:rsid w:val="00B931F2"/>
    <w:rsid w:val="00B93254"/>
    <w:rsid w:val="00B93328"/>
    <w:rsid w:val="00B93347"/>
    <w:rsid w:val="00B9334F"/>
    <w:rsid w:val="00B933DB"/>
    <w:rsid w:val="00B93499"/>
    <w:rsid w:val="00B93544"/>
    <w:rsid w:val="00B935C5"/>
    <w:rsid w:val="00B935F5"/>
    <w:rsid w:val="00B93616"/>
    <w:rsid w:val="00B93644"/>
    <w:rsid w:val="00B93670"/>
    <w:rsid w:val="00B936BF"/>
    <w:rsid w:val="00B936C7"/>
    <w:rsid w:val="00B936EE"/>
    <w:rsid w:val="00B93769"/>
    <w:rsid w:val="00B93874"/>
    <w:rsid w:val="00B9398D"/>
    <w:rsid w:val="00B93996"/>
    <w:rsid w:val="00B93A2B"/>
    <w:rsid w:val="00B93A88"/>
    <w:rsid w:val="00B93B0B"/>
    <w:rsid w:val="00B93B38"/>
    <w:rsid w:val="00B93CB4"/>
    <w:rsid w:val="00B93CCF"/>
    <w:rsid w:val="00B93CD9"/>
    <w:rsid w:val="00B93D39"/>
    <w:rsid w:val="00B93D98"/>
    <w:rsid w:val="00B93EC2"/>
    <w:rsid w:val="00B93EF6"/>
    <w:rsid w:val="00B93F3B"/>
    <w:rsid w:val="00B93F6B"/>
    <w:rsid w:val="00B93FD8"/>
    <w:rsid w:val="00B93FF3"/>
    <w:rsid w:val="00B94007"/>
    <w:rsid w:val="00B9420A"/>
    <w:rsid w:val="00B94475"/>
    <w:rsid w:val="00B944A6"/>
    <w:rsid w:val="00B945B6"/>
    <w:rsid w:val="00B94661"/>
    <w:rsid w:val="00B946A1"/>
    <w:rsid w:val="00B94708"/>
    <w:rsid w:val="00B94728"/>
    <w:rsid w:val="00B94808"/>
    <w:rsid w:val="00B9487A"/>
    <w:rsid w:val="00B948EE"/>
    <w:rsid w:val="00B949C4"/>
    <w:rsid w:val="00B949DF"/>
    <w:rsid w:val="00B94A99"/>
    <w:rsid w:val="00B94CE3"/>
    <w:rsid w:val="00B94E08"/>
    <w:rsid w:val="00B94F16"/>
    <w:rsid w:val="00B94F8D"/>
    <w:rsid w:val="00B94F9A"/>
    <w:rsid w:val="00B9505A"/>
    <w:rsid w:val="00B9507D"/>
    <w:rsid w:val="00B95093"/>
    <w:rsid w:val="00B950F2"/>
    <w:rsid w:val="00B95177"/>
    <w:rsid w:val="00B951EC"/>
    <w:rsid w:val="00B9524A"/>
    <w:rsid w:val="00B952B3"/>
    <w:rsid w:val="00B9541E"/>
    <w:rsid w:val="00B95468"/>
    <w:rsid w:val="00B95529"/>
    <w:rsid w:val="00B95540"/>
    <w:rsid w:val="00B9564E"/>
    <w:rsid w:val="00B956F5"/>
    <w:rsid w:val="00B956F8"/>
    <w:rsid w:val="00B9581C"/>
    <w:rsid w:val="00B9587E"/>
    <w:rsid w:val="00B95975"/>
    <w:rsid w:val="00B9597D"/>
    <w:rsid w:val="00B95A33"/>
    <w:rsid w:val="00B95ACE"/>
    <w:rsid w:val="00B95AD1"/>
    <w:rsid w:val="00B95B01"/>
    <w:rsid w:val="00B95B6B"/>
    <w:rsid w:val="00B95B94"/>
    <w:rsid w:val="00B95C20"/>
    <w:rsid w:val="00B95C4D"/>
    <w:rsid w:val="00B95C5C"/>
    <w:rsid w:val="00B95DD9"/>
    <w:rsid w:val="00B95EA9"/>
    <w:rsid w:val="00B95F8D"/>
    <w:rsid w:val="00B95FFE"/>
    <w:rsid w:val="00B96030"/>
    <w:rsid w:val="00B960B1"/>
    <w:rsid w:val="00B9617E"/>
    <w:rsid w:val="00B96277"/>
    <w:rsid w:val="00B9633D"/>
    <w:rsid w:val="00B9634F"/>
    <w:rsid w:val="00B96365"/>
    <w:rsid w:val="00B9637D"/>
    <w:rsid w:val="00B963EB"/>
    <w:rsid w:val="00B96479"/>
    <w:rsid w:val="00B96553"/>
    <w:rsid w:val="00B965D5"/>
    <w:rsid w:val="00B965E1"/>
    <w:rsid w:val="00B96642"/>
    <w:rsid w:val="00B9667B"/>
    <w:rsid w:val="00B96728"/>
    <w:rsid w:val="00B96830"/>
    <w:rsid w:val="00B96842"/>
    <w:rsid w:val="00B96933"/>
    <w:rsid w:val="00B96A62"/>
    <w:rsid w:val="00B96A80"/>
    <w:rsid w:val="00B96AA6"/>
    <w:rsid w:val="00B96AD4"/>
    <w:rsid w:val="00B96AE1"/>
    <w:rsid w:val="00B96C5D"/>
    <w:rsid w:val="00B96CA9"/>
    <w:rsid w:val="00B96DA3"/>
    <w:rsid w:val="00B96E1B"/>
    <w:rsid w:val="00B96F07"/>
    <w:rsid w:val="00B96F78"/>
    <w:rsid w:val="00B96FCC"/>
    <w:rsid w:val="00B96FDB"/>
    <w:rsid w:val="00B9703C"/>
    <w:rsid w:val="00B97089"/>
    <w:rsid w:val="00B970FA"/>
    <w:rsid w:val="00B9718F"/>
    <w:rsid w:val="00B97212"/>
    <w:rsid w:val="00B9724D"/>
    <w:rsid w:val="00B97254"/>
    <w:rsid w:val="00B97390"/>
    <w:rsid w:val="00B973F0"/>
    <w:rsid w:val="00B973F7"/>
    <w:rsid w:val="00B97448"/>
    <w:rsid w:val="00B97492"/>
    <w:rsid w:val="00B9753F"/>
    <w:rsid w:val="00B97651"/>
    <w:rsid w:val="00B976A4"/>
    <w:rsid w:val="00B9776F"/>
    <w:rsid w:val="00B97792"/>
    <w:rsid w:val="00B977D2"/>
    <w:rsid w:val="00B978F2"/>
    <w:rsid w:val="00B97931"/>
    <w:rsid w:val="00B97987"/>
    <w:rsid w:val="00B979CD"/>
    <w:rsid w:val="00B979E0"/>
    <w:rsid w:val="00B979F9"/>
    <w:rsid w:val="00B97ADD"/>
    <w:rsid w:val="00B97B69"/>
    <w:rsid w:val="00B97C06"/>
    <w:rsid w:val="00B97C8E"/>
    <w:rsid w:val="00B97C98"/>
    <w:rsid w:val="00B97CB8"/>
    <w:rsid w:val="00B97CCA"/>
    <w:rsid w:val="00B97DA6"/>
    <w:rsid w:val="00B97DD2"/>
    <w:rsid w:val="00B97DF1"/>
    <w:rsid w:val="00B97E19"/>
    <w:rsid w:val="00B97EAE"/>
    <w:rsid w:val="00B97F53"/>
    <w:rsid w:val="00BA00C2"/>
    <w:rsid w:val="00BA0178"/>
    <w:rsid w:val="00BA020D"/>
    <w:rsid w:val="00BA02F7"/>
    <w:rsid w:val="00BA03ED"/>
    <w:rsid w:val="00BA047F"/>
    <w:rsid w:val="00BA04A3"/>
    <w:rsid w:val="00BA04D4"/>
    <w:rsid w:val="00BA052E"/>
    <w:rsid w:val="00BA067A"/>
    <w:rsid w:val="00BA06C2"/>
    <w:rsid w:val="00BA06E9"/>
    <w:rsid w:val="00BA0705"/>
    <w:rsid w:val="00BA07BF"/>
    <w:rsid w:val="00BA07D1"/>
    <w:rsid w:val="00BA082C"/>
    <w:rsid w:val="00BA090E"/>
    <w:rsid w:val="00BA0A54"/>
    <w:rsid w:val="00BA0B83"/>
    <w:rsid w:val="00BA0BAE"/>
    <w:rsid w:val="00BA0BE4"/>
    <w:rsid w:val="00BA0CD3"/>
    <w:rsid w:val="00BA0CE0"/>
    <w:rsid w:val="00BA0D4F"/>
    <w:rsid w:val="00BA0DF6"/>
    <w:rsid w:val="00BA0E5E"/>
    <w:rsid w:val="00BA0F09"/>
    <w:rsid w:val="00BA0F70"/>
    <w:rsid w:val="00BA1100"/>
    <w:rsid w:val="00BA1104"/>
    <w:rsid w:val="00BA1127"/>
    <w:rsid w:val="00BA123A"/>
    <w:rsid w:val="00BA1289"/>
    <w:rsid w:val="00BA12F1"/>
    <w:rsid w:val="00BA1460"/>
    <w:rsid w:val="00BA14BA"/>
    <w:rsid w:val="00BA14F8"/>
    <w:rsid w:val="00BA1513"/>
    <w:rsid w:val="00BA1567"/>
    <w:rsid w:val="00BA163B"/>
    <w:rsid w:val="00BA1728"/>
    <w:rsid w:val="00BA179C"/>
    <w:rsid w:val="00BA17E7"/>
    <w:rsid w:val="00BA1884"/>
    <w:rsid w:val="00BA1909"/>
    <w:rsid w:val="00BA1982"/>
    <w:rsid w:val="00BA1B27"/>
    <w:rsid w:val="00BA1B2C"/>
    <w:rsid w:val="00BA1B4C"/>
    <w:rsid w:val="00BA1B75"/>
    <w:rsid w:val="00BA1B87"/>
    <w:rsid w:val="00BA1CE6"/>
    <w:rsid w:val="00BA1E6B"/>
    <w:rsid w:val="00BA1EA7"/>
    <w:rsid w:val="00BA1F95"/>
    <w:rsid w:val="00BA1FB3"/>
    <w:rsid w:val="00BA1FBC"/>
    <w:rsid w:val="00BA2153"/>
    <w:rsid w:val="00BA21B5"/>
    <w:rsid w:val="00BA21CF"/>
    <w:rsid w:val="00BA2204"/>
    <w:rsid w:val="00BA22EE"/>
    <w:rsid w:val="00BA2333"/>
    <w:rsid w:val="00BA245D"/>
    <w:rsid w:val="00BA255A"/>
    <w:rsid w:val="00BA25A5"/>
    <w:rsid w:val="00BA25F6"/>
    <w:rsid w:val="00BA2688"/>
    <w:rsid w:val="00BA26D1"/>
    <w:rsid w:val="00BA26D2"/>
    <w:rsid w:val="00BA2706"/>
    <w:rsid w:val="00BA272A"/>
    <w:rsid w:val="00BA2794"/>
    <w:rsid w:val="00BA27F7"/>
    <w:rsid w:val="00BA2878"/>
    <w:rsid w:val="00BA28FF"/>
    <w:rsid w:val="00BA291E"/>
    <w:rsid w:val="00BA2921"/>
    <w:rsid w:val="00BA2B37"/>
    <w:rsid w:val="00BA2B91"/>
    <w:rsid w:val="00BA2C69"/>
    <w:rsid w:val="00BA2CF8"/>
    <w:rsid w:val="00BA2EB4"/>
    <w:rsid w:val="00BA2FC7"/>
    <w:rsid w:val="00BA3047"/>
    <w:rsid w:val="00BA30A9"/>
    <w:rsid w:val="00BA3103"/>
    <w:rsid w:val="00BA3282"/>
    <w:rsid w:val="00BA32C5"/>
    <w:rsid w:val="00BA330D"/>
    <w:rsid w:val="00BA3335"/>
    <w:rsid w:val="00BA344D"/>
    <w:rsid w:val="00BA348E"/>
    <w:rsid w:val="00BA34D1"/>
    <w:rsid w:val="00BA34F6"/>
    <w:rsid w:val="00BA354B"/>
    <w:rsid w:val="00BA3568"/>
    <w:rsid w:val="00BA35B7"/>
    <w:rsid w:val="00BA36A5"/>
    <w:rsid w:val="00BA3708"/>
    <w:rsid w:val="00BA373F"/>
    <w:rsid w:val="00BA37BE"/>
    <w:rsid w:val="00BA38CE"/>
    <w:rsid w:val="00BA39CA"/>
    <w:rsid w:val="00BA3A2D"/>
    <w:rsid w:val="00BA3A5A"/>
    <w:rsid w:val="00BA3A6B"/>
    <w:rsid w:val="00BA3A9A"/>
    <w:rsid w:val="00BA3AAE"/>
    <w:rsid w:val="00BA3AC8"/>
    <w:rsid w:val="00BA3B89"/>
    <w:rsid w:val="00BA3C43"/>
    <w:rsid w:val="00BA3CCB"/>
    <w:rsid w:val="00BA3D87"/>
    <w:rsid w:val="00BA3DBF"/>
    <w:rsid w:val="00BA3F22"/>
    <w:rsid w:val="00BA3F77"/>
    <w:rsid w:val="00BA3FD1"/>
    <w:rsid w:val="00BA3FEA"/>
    <w:rsid w:val="00BA4009"/>
    <w:rsid w:val="00BA4019"/>
    <w:rsid w:val="00BA40BC"/>
    <w:rsid w:val="00BA4107"/>
    <w:rsid w:val="00BA41AC"/>
    <w:rsid w:val="00BA4202"/>
    <w:rsid w:val="00BA4234"/>
    <w:rsid w:val="00BA4336"/>
    <w:rsid w:val="00BA4368"/>
    <w:rsid w:val="00BA4395"/>
    <w:rsid w:val="00BA43D0"/>
    <w:rsid w:val="00BA4428"/>
    <w:rsid w:val="00BA44B0"/>
    <w:rsid w:val="00BA44F2"/>
    <w:rsid w:val="00BA452C"/>
    <w:rsid w:val="00BA45D7"/>
    <w:rsid w:val="00BA45ED"/>
    <w:rsid w:val="00BA4799"/>
    <w:rsid w:val="00BA48EC"/>
    <w:rsid w:val="00BA49FF"/>
    <w:rsid w:val="00BA4B0A"/>
    <w:rsid w:val="00BA4B46"/>
    <w:rsid w:val="00BA4CFB"/>
    <w:rsid w:val="00BA4D79"/>
    <w:rsid w:val="00BA4DCD"/>
    <w:rsid w:val="00BA4E8F"/>
    <w:rsid w:val="00BA4F94"/>
    <w:rsid w:val="00BA516C"/>
    <w:rsid w:val="00BA5186"/>
    <w:rsid w:val="00BA5208"/>
    <w:rsid w:val="00BA5214"/>
    <w:rsid w:val="00BA5218"/>
    <w:rsid w:val="00BA5232"/>
    <w:rsid w:val="00BA528E"/>
    <w:rsid w:val="00BA5312"/>
    <w:rsid w:val="00BA53A0"/>
    <w:rsid w:val="00BA53D2"/>
    <w:rsid w:val="00BA546E"/>
    <w:rsid w:val="00BA5482"/>
    <w:rsid w:val="00BA54FB"/>
    <w:rsid w:val="00BA5532"/>
    <w:rsid w:val="00BA5711"/>
    <w:rsid w:val="00BA5826"/>
    <w:rsid w:val="00BA583A"/>
    <w:rsid w:val="00BA5867"/>
    <w:rsid w:val="00BA5878"/>
    <w:rsid w:val="00BA58D1"/>
    <w:rsid w:val="00BA5907"/>
    <w:rsid w:val="00BA595B"/>
    <w:rsid w:val="00BA59D7"/>
    <w:rsid w:val="00BA5A98"/>
    <w:rsid w:val="00BA5A9D"/>
    <w:rsid w:val="00BA5AF9"/>
    <w:rsid w:val="00BA5B04"/>
    <w:rsid w:val="00BA5BC9"/>
    <w:rsid w:val="00BA5C06"/>
    <w:rsid w:val="00BA5C0C"/>
    <w:rsid w:val="00BA5CB7"/>
    <w:rsid w:val="00BA5E34"/>
    <w:rsid w:val="00BA5E91"/>
    <w:rsid w:val="00BA5E97"/>
    <w:rsid w:val="00BA60B0"/>
    <w:rsid w:val="00BA60D4"/>
    <w:rsid w:val="00BA6387"/>
    <w:rsid w:val="00BA655F"/>
    <w:rsid w:val="00BA663D"/>
    <w:rsid w:val="00BA66A0"/>
    <w:rsid w:val="00BA6716"/>
    <w:rsid w:val="00BA67DB"/>
    <w:rsid w:val="00BA6817"/>
    <w:rsid w:val="00BA68BE"/>
    <w:rsid w:val="00BA68F5"/>
    <w:rsid w:val="00BA68F7"/>
    <w:rsid w:val="00BA6926"/>
    <w:rsid w:val="00BA6A34"/>
    <w:rsid w:val="00BA6BC0"/>
    <w:rsid w:val="00BA6BC8"/>
    <w:rsid w:val="00BA6BEA"/>
    <w:rsid w:val="00BA6CC1"/>
    <w:rsid w:val="00BA6CF3"/>
    <w:rsid w:val="00BA6D52"/>
    <w:rsid w:val="00BA6E33"/>
    <w:rsid w:val="00BA6E5A"/>
    <w:rsid w:val="00BA6E71"/>
    <w:rsid w:val="00BA6ED0"/>
    <w:rsid w:val="00BA6EDB"/>
    <w:rsid w:val="00BA7096"/>
    <w:rsid w:val="00BA70AF"/>
    <w:rsid w:val="00BA70B8"/>
    <w:rsid w:val="00BA70C6"/>
    <w:rsid w:val="00BA7146"/>
    <w:rsid w:val="00BA7172"/>
    <w:rsid w:val="00BA71EE"/>
    <w:rsid w:val="00BA71FF"/>
    <w:rsid w:val="00BA724A"/>
    <w:rsid w:val="00BA7250"/>
    <w:rsid w:val="00BA726F"/>
    <w:rsid w:val="00BA729A"/>
    <w:rsid w:val="00BA7389"/>
    <w:rsid w:val="00BA73E7"/>
    <w:rsid w:val="00BA7428"/>
    <w:rsid w:val="00BA74FF"/>
    <w:rsid w:val="00BA7565"/>
    <w:rsid w:val="00BA7772"/>
    <w:rsid w:val="00BA7798"/>
    <w:rsid w:val="00BA781C"/>
    <w:rsid w:val="00BA798E"/>
    <w:rsid w:val="00BA7A80"/>
    <w:rsid w:val="00BA7AA6"/>
    <w:rsid w:val="00BA7B94"/>
    <w:rsid w:val="00BA7C94"/>
    <w:rsid w:val="00BA7DFC"/>
    <w:rsid w:val="00BA7E0E"/>
    <w:rsid w:val="00BA7E64"/>
    <w:rsid w:val="00BA7EE8"/>
    <w:rsid w:val="00BA7F19"/>
    <w:rsid w:val="00BB0059"/>
    <w:rsid w:val="00BB00F8"/>
    <w:rsid w:val="00BB012D"/>
    <w:rsid w:val="00BB014B"/>
    <w:rsid w:val="00BB0166"/>
    <w:rsid w:val="00BB01BC"/>
    <w:rsid w:val="00BB0249"/>
    <w:rsid w:val="00BB0275"/>
    <w:rsid w:val="00BB02A2"/>
    <w:rsid w:val="00BB02BD"/>
    <w:rsid w:val="00BB032A"/>
    <w:rsid w:val="00BB0331"/>
    <w:rsid w:val="00BB0352"/>
    <w:rsid w:val="00BB0383"/>
    <w:rsid w:val="00BB03EB"/>
    <w:rsid w:val="00BB0403"/>
    <w:rsid w:val="00BB0484"/>
    <w:rsid w:val="00BB0531"/>
    <w:rsid w:val="00BB05C2"/>
    <w:rsid w:val="00BB06BE"/>
    <w:rsid w:val="00BB06C5"/>
    <w:rsid w:val="00BB080B"/>
    <w:rsid w:val="00BB09A0"/>
    <w:rsid w:val="00BB09AC"/>
    <w:rsid w:val="00BB09BE"/>
    <w:rsid w:val="00BB0A12"/>
    <w:rsid w:val="00BB0A61"/>
    <w:rsid w:val="00BB0A84"/>
    <w:rsid w:val="00BB0ABA"/>
    <w:rsid w:val="00BB0B4D"/>
    <w:rsid w:val="00BB0B51"/>
    <w:rsid w:val="00BB0BCA"/>
    <w:rsid w:val="00BB0CCB"/>
    <w:rsid w:val="00BB0D4F"/>
    <w:rsid w:val="00BB0DB7"/>
    <w:rsid w:val="00BB0DD3"/>
    <w:rsid w:val="00BB0DDD"/>
    <w:rsid w:val="00BB0E50"/>
    <w:rsid w:val="00BB0E7B"/>
    <w:rsid w:val="00BB0EAB"/>
    <w:rsid w:val="00BB0FBB"/>
    <w:rsid w:val="00BB109F"/>
    <w:rsid w:val="00BB10FE"/>
    <w:rsid w:val="00BB11F5"/>
    <w:rsid w:val="00BB121A"/>
    <w:rsid w:val="00BB132F"/>
    <w:rsid w:val="00BB1526"/>
    <w:rsid w:val="00BB152B"/>
    <w:rsid w:val="00BB152F"/>
    <w:rsid w:val="00BB15D8"/>
    <w:rsid w:val="00BB161B"/>
    <w:rsid w:val="00BB162A"/>
    <w:rsid w:val="00BB1741"/>
    <w:rsid w:val="00BB175E"/>
    <w:rsid w:val="00BB1804"/>
    <w:rsid w:val="00BB187D"/>
    <w:rsid w:val="00BB1A10"/>
    <w:rsid w:val="00BB1A19"/>
    <w:rsid w:val="00BB1A68"/>
    <w:rsid w:val="00BB1AD1"/>
    <w:rsid w:val="00BB1ADE"/>
    <w:rsid w:val="00BB1B1C"/>
    <w:rsid w:val="00BB1B3D"/>
    <w:rsid w:val="00BB1C47"/>
    <w:rsid w:val="00BB1C83"/>
    <w:rsid w:val="00BB1D12"/>
    <w:rsid w:val="00BB1E2E"/>
    <w:rsid w:val="00BB1EF5"/>
    <w:rsid w:val="00BB1F3E"/>
    <w:rsid w:val="00BB1F7E"/>
    <w:rsid w:val="00BB20C2"/>
    <w:rsid w:val="00BB2130"/>
    <w:rsid w:val="00BB21E6"/>
    <w:rsid w:val="00BB21EC"/>
    <w:rsid w:val="00BB229B"/>
    <w:rsid w:val="00BB22CC"/>
    <w:rsid w:val="00BB2364"/>
    <w:rsid w:val="00BB24B1"/>
    <w:rsid w:val="00BB2598"/>
    <w:rsid w:val="00BB259A"/>
    <w:rsid w:val="00BB25E9"/>
    <w:rsid w:val="00BB2646"/>
    <w:rsid w:val="00BB26DC"/>
    <w:rsid w:val="00BB2787"/>
    <w:rsid w:val="00BB27FF"/>
    <w:rsid w:val="00BB2836"/>
    <w:rsid w:val="00BB2849"/>
    <w:rsid w:val="00BB2857"/>
    <w:rsid w:val="00BB28D5"/>
    <w:rsid w:val="00BB2982"/>
    <w:rsid w:val="00BB29F7"/>
    <w:rsid w:val="00BB2AC4"/>
    <w:rsid w:val="00BB2AD5"/>
    <w:rsid w:val="00BB2ADA"/>
    <w:rsid w:val="00BB2B85"/>
    <w:rsid w:val="00BB2B99"/>
    <w:rsid w:val="00BB2BFA"/>
    <w:rsid w:val="00BB2C08"/>
    <w:rsid w:val="00BB2CB6"/>
    <w:rsid w:val="00BB2CBD"/>
    <w:rsid w:val="00BB2CD8"/>
    <w:rsid w:val="00BB2CDF"/>
    <w:rsid w:val="00BB2E2E"/>
    <w:rsid w:val="00BB2E64"/>
    <w:rsid w:val="00BB2EE2"/>
    <w:rsid w:val="00BB2F84"/>
    <w:rsid w:val="00BB2FB3"/>
    <w:rsid w:val="00BB3031"/>
    <w:rsid w:val="00BB306F"/>
    <w:rsid w:val="00BB307F"/>
    <w:rsid w:val="00BB3169"/>
    <w:rsid w:val="00BB31D8"/>
    <w:rsid w:val="00BB32D4"/>
    <w:rsid w:val="00BB32EC"/>
    <w:rsid w:val="00BB335A"/>
    <w:rsid w:val="00BB33D9"/>
    <w:rsid w:val="00BB357A"/>
    <w:rsid w:val="00BB36A2"/>
    <w:rsid w:val="00BB374F"/>
    <w:rsid w:val="00BB37A9"/>
    <w:rsid w:val="00BB3A3D"/>
    <w:rsid w:val="00BB3A80"/>
    <w:rsid w:val="00BB3C55"/>
    <w:rsid w:val="00BB3C73"/>
    <w:rsid w:val="00BB3C7E"/>
    <w:rsid w:val="00BB3CED"/>
    <w:rsid w:val="00BB3D72"/>
    <w:rsid w:val="00BB3D9B"/>
    <w:rsid w:val="00BB3EB2"/>
    <w:rsid w:val="00BB3F15"/>
    <w:rsid w:val="00BB3F41"/>
    <w:rsid w:val="00BB3F84"/>
    <w:rsid w:val="00BB4147"/>
    <w:rsid w:val="00BB4191"/>
    <w:rsid w:val="00BB430E"/>
    <w:rsid w:val="00BB4771"/>
    <w:rsid w:val="00BB47B0"/>
    <w:rsid w:val="00BB482C"/>
    <w:rsid w:val="00BB48C5"/>
    <w:rsid w:val="00BB490C"/>
    <w:rsid w:val="00BB4925"/>
    <w:rsid w:val="00BB4928"/>
    <w:rsid w:val="00BB492A"/>
    <w:rsid w:val="00BB49AF"/>
    <w:rsid w:val="00BB4A1E"/>
    <w:rsid w:val="00BB4B27"/>
    <w:rsid w:val="00BB4B54"/>
    <w:rsid w:val="00BB4B8C"/>
    <w:rsid w:val="00BB4C0C"/>
    <w:rsid w:val="00BB4C2B"/>
    <w:rsid w:val="00BB4C94"/>
    <w:rsid w:val="00BB4DCF"/>
    <w:rsid w:val="00BB4E0C"/>
    <w:rsid w:val="00BB4E33"/>
    <w:rsid w:val="00BB4E34"/>
    <w:rsid w:val="00BB4E61"/>
    <w:rsid w:val="00BB4E9B"/>
    <w:rsid w:val="00BB4ED6"/>
    <w:rsid w:val="00BB4FDA"/>
    <w:rsid w:val="00BB5074"/>
    <w:rsid w:val="00BB50B0"/>
    <w:rsid w:val="00BB50D1"/>
    <w:rsid w:val="00BB51DC"/>
    <w:rsid w:val="00BB5282"/>
    <w:rsid w:val="00BB52B6"/>
    <w:rsid w:val="00BB5301"/>
    <w:rsid w:val="00BB53BD"/>
    <w:rsid w:val="00BB53F7"/>
    <w:rsid w:val="00BB543D"/>
    <w:rsid w:val="00BB548B"/>
    <w:rsid w:val="00BB54E7"/>
    <w:rsid w:val="00BB5540"/>
    <w:rsid w:val="00BB557E"/>
    <w:rsid w:val="00BB55CF"/>
    <w:rsid w:val="00BB55D2"/>
    <w:rsid w:val="00BB5685"/>
    <w:rsid w:val="00BB5746"/>
    <w:rsid w:val="00BB5775"/>
    <w:rsid w:val="00BB57DC"/>
    <w:rsid w:val="00BB581F"/>
    <w:rsid w:val="00BB5829"/>
    <w:rsid w:val="00BB5890"/>
    <w:rsid w:val="00BB5976"/>
    <w:rsid w:val="00BB59AD"/>
    <w:rsid w:val="00BB5A68"/>
    <w:rsid w:val="00BB5A7D"/>
    <w:rsid w:val="00BB5ADF"/>
    <w:rsid w:val="00BB5B4F"/>
    <w:rsid w:val="00BB5C55"/>
    <w:rsid w:val="00BB5DBB"/>
    <w:rsid w:val="00BB5DC3"/>
    <w:rsid w:val="00BB5E6E"/>
    <w:rsid w:val="00BB5E7D"/>
    <w:rsid w:val="00BB5EB8"/>
    <w:rsid w:val="00BB5F13"/>
    <w:rsid w:val="00BB5FE4"/>
    <w:rsid w:val="00BB6024"/>
    <w:rsid w:val="00BB62DD"/>
    <w:rsid w:val="00BB6346"/>
    <w:rsid w:val="00BB6475"/>
    <w:rsid w:val="00BB6478"/>
    <w:rsid w:val="00BB651C"/>
    <w:rsid w:val="00BB65B0"/>
    <w:rsid w:val="00BB6619"/>
    <w:rsid w:val="00BB665F"/>
    <w:rsid w:val="00BB673B"/>
    <w:rsid w:val="00BB679E"/>
    <w:rsid w:val="00BB680F"/>
    <w:rsid w:val="00BB6925"/>
    <w:rsid w:val="00BB6979"/>
    <w:rsid w:val="00BB698A"/>
    <w:rsid w:val="00BB6B6C"/>
    <w:rsid w:val="00BB6BB6"/>
    <w:rsid w:val="00BB6BEA"/>
    <w:rsid w:val="00BB6CA4"/>
    <w:rsid w:val="00BB6D74"/>
    <w:rsid w:val="00BB6DAF"/>
    <w:rsid w:val="00BB6DF1"/>
    <w:rsid w:val="00BB6E1C"/>
    <w:rsid w:val="00BB6E63"/>
    <w:rsid w:val="00BB6FAE"/>
    <w:rsid w:val="00BB6FBF"/>
    <w:rsid w:val="00BB6FCD"/>
    <w:rsid w:val="00BB6FFC"/>
    <w:rsid w:val="00BB7017"/>
    <w:rsid w:val="00BB7085"/>
    <w:rsid w:val="00BB7140"/>
    <w:rsid w:val="00BB71CE"/>
    <w:rsid w:val="00BB71FC"/>
    <w:rsid w:val="00BB723E"/>
    <w:rsid w:val="00BB7249"/>
    <w:rsid w:val="00BB7374"/>
    <w:rsid w:val="00BB742C"/>
    <w:rsid w:val="00BB7448"/>
    <w:rsid w:val="00BB7477"/>
    <w:rsid w:val="00BB7484"/>
    <w:rsid w:val="00BB751D"/>
    <w:rsid w:val="00BB7605"/>
    <w:rsid w:val="00BB761C"/>
    <w:rsid w:val="00BB779C"/>
    <w:rsid w:val="00BB785A"/>
    <w:rsid w:val="00BB7865"/>
    <w:rsid w:val="00BB78A5"/>
    <w:rsid w:val="00BB7965"/>
    <w:rsid w:val="00BB7980"/>
    <w:rsid w:val="00BB7986"/>
    <w:rsid w:val="00BB79E4"/>
    <w:rsid w:val="00BB7A40"/>
    <w:rsid w:val="00BB7AE6"/>
    <w:rsid w:val="00BB7AF2"/>
    <w:rsid w:val="00BB7C6A"/>
    <w:rsid w:val="00BB7C73"/>
    <w:rsid w:val="00BB7DE3"/>
    <w:rsid w:val="00BB7E6D"/>
    <w:rsid w:val="00BB7EA2"/>
    <w:rsid w:val="00BB7EB8"/>
    <w:rsid w:val="00BB7ED6"/>
    <w:rsid w:val="00BB7F03"/>
    <w:rsid w:val="00BB7F2F"/>
    <w:rsid w:val="00BC002D"/>
    <w:rsid w:val="00BC004F"/>
    <w:rsid w:val="00BC0078"/>
    <w:rsid w:val="00BC0166"/>
    <w:rsid w:val="00BC016C"/>
    <w:rsid w:val="00BC0190"/>
    <w:rsid w:val="00BC0338"/>
    <w:rsid w:val="00BC03D9"/>
    <w:rsid w:val="00BC03EA"/>
    <w:rsid w:val="00BC0424"/>
    <w:rsid w:val="00BC0472"/>
    <w:rsid w:val="00BC0504"/>
    <w:rsid w:val="00BC050E"/>
    <w:rsid w:val="00BC05BF"/>
    <w:rsid w:val="00BC05D9"/>
    <w:rsid w:val="00BC05F5"/>
    <w:rsid w:val="00BC0614"/>
    <w:rsid w:val="00BC0716"/>
    <w:rsid w:val="00BC0762"/>
    <w:rsid w:val="00BC0774"/>
    <w:rsid w:val="00BC07AE"/>
    <w:rsid w:val="00BC07B7"/>
    <w:rsid w:val="00BC0808"/>
    <w:rsid w:val="00BC084D"/>
    <w:rsid w:val="00BC08B7"/>
    <w:rsid w:val="00BC08C3"/>
    <w:rsid w:val="00BC08D2"/>
    <w:rsid w:val="00BC0A6A"/>
    <w:rsid w:val="00BC0ABD"/>
    <w:rsid w:val="00BC0AC6"/>
    <w:rsid w:val="00BC0B2E"/>
    <w:rsid w:val="00BC0BCC"/>
    <w:rsid w:val="00BC0C3A"/>
    <w:rsid w:val="00BC0C80"/>
    <w:rsid w:val="00BC0CD5"/>
    <w:rsid w:val="00BC0CFF"/>
    <w:rsid w:val="00BC0F19"/>
    <w:rsid w:val="00BC0F79"/>
    <w:rsid w:val="00BC0F8F"/>
    <w:rsid w:val="00BC1010"/>
    <w:rsid w:val="00BC110D"/>
    <w:rsid w:val="00BC11B4"/>
    <w:rsid w:val="00BC11F5"/>
    <w:rsid w:val="00BC120C"/>
    <w:rsid w:val="00BC132C"/>
    <w:rsid w:val="00BC132F"/>
    <w:rsid w:val="00BC139C"/>
    <w:rsid w:val="00BC13B9"/>
    <w:rsid w:val="00BC1439"/>
    <w:rsid w:val="00BC1443"/>
    <w:rsid w:val="00BC1455"/>
    <w:rsid w:val="00BC14B4"/>
    <w:rsid w:val="00BC15F1"/>
    <w:rsid w:val="00BC165D"/>
    <w:rsid w:val="00BC16B9"/>
    <w:rsid w:val="00BC16D1"/>
    <w:rsid w:val="00BC16E3"/>
    <w:rsid w:val="00BC16EC"/>
    <w:rsid w:val="00BC1748"/>
    <w:rsid w:val="00BC175C"/>
    <w:rsid w:val="00BC1825"/>
    <w:rsid w:val="00BC18E4"/>
    <w:rsid w:val="00BC197B"/>
    <w:rsid w:val="00BC19F9"/>
    <w:rsid w:val="00BC1B46"/>
    <w:rsid w:val="00BC1BE1"/>
    <w:rsid w:val="00BC1C29"/>
    <w:rsid w:val="00BC1D3C"/>
    <w:rsid w:val="00BC1D73"/>
    <w:rsid w:val="00BC1E96"/>
    <w:rsid w:val="00BC1EBB"/>
    <w:rsid w:val="00BC1F47"/>
    <w:rsid w:val="00BC20CA"/>
    <w:rsid w:val="00BC20CB"/>
    <w:rsid w:val="00BC21AE"/>
    <w:rsid w:val="00BC221C"/>
    <w:rsid w:val="00BC2289"/>
    <w:rsid w:val="00BC22C3"/>
    <w:rsid w:val="00BC2356"/>
    <w:rsid w:val="00BC24F6"/>
    <w:rsid w:val="00BC2534"/>
    <w:rsid w:val="00BC2544"/>
    <w:rsid w:val="00BC258D"/>
    <w:rsid w:val="00BC25BA"/>
    <w:rsid w:val="00BC27AA"/>
    <w:rsid w:val="00BC27E2"/>
    <w:rsid w:val="00BC27EF"/>
    <w:rsid w:val="00BC2863"/>
    <w:rsid w:val="00BC2977"/>
    <w:rsid w:val="00BC2A31"/>
    <w:rsid w:val="00BC2A33"/>
    <w:rsid w:val="00BC2A3D"/>
    <w:rsid w:val="00BC2A71"/>
    <w:rsid w:val="00BC2A95"/>
    <w:rsid w:val="00BC2CC6"/>
    <w:rsid w:val="00BC2D29"/>
    <w:rsid w:val="00BC2D37"/>
    <w:rsid w:val="00BC2D4C"/>
    <w:rsid w:val="00BC2DA1"/>
    <w:rsid w:val="00BC2ED8"/>
    <w:rsid w:val="00BC2F24"/>
    <w:rsid w:val="00BC2FDC"/>
    <w:rsid w:val="00BC2FF0"/>
    <w:rsid w:val="00BC3027"/>
    <w:rsid w:val="00BC3028"/>
    <w:rsid w:val="00BC305C"/>
    <w:rsid w:val="00BC3073"/>
    <w:rsid w:val="00BC30C7"/>
    <w:rsid w:val="00BC3125"/>
    <w:rsid w:val="00BC31EB"/>
    <w:rsid w:val="00BC32CD"/>
    <w:rsid w:val="00BC33E4"/>
    <w:rsid w:val="00BC33E7"/>
    <w:rsid w:val="00BC34E9"/>
    <w:rsid w:val="00BC36B4"/>
    <w:rsid w:val="00BC36BA"/>
    <w:rsid w:val="00BC36CE"/>
    <w:rsid w:val="00BC3787"/>
    <w:rsid w:val="00BC37BF"/>
    <w:rsid w:val="00BC37C4"/>
    <w:rsid w:val="00BC3885"/>
    <w:rsid w:val="00BC38CF"/>
    <w:rsid w:val="00BC38D2"/>
    <w:rsid w:val="00BC398E"/>
    <w:rsid w:val="00BC39B3"/>
    <w:rsid w:val="00BC3B75"/>
    <w:rsid w:val="00BC3B8C"/>
    <w:rsid w:val="00BC3B95"/>
    <w:rsid w:val="00BC3BA8"/>
    <w:rsid w:val="00BC3BBB"/>
    <w:rsid w:val="00BC3BED"/>
    <w:rsid w:val="00BC3C9D"/>
    <w:rsid w:val="00BC3E7A"/>
    <w:rsid w:val="00BC3F02"/>
    <w:rsid w:val="00BC3F1B"/>
    <w:rsid w:val="00BC3F2F"/>
    <w:rsid w:val="00BC3F7A"/>
    <w:rsid w:val="00BC3FA3"/>
    <w:rsid w:val="00BC4032"/>
    <w:rsid w:val="00BC40C8"/>
    <w:rsid w:val="00BC40DB"/>
    <w:rsid w:val="00BC4202"/>
    <w:rsid w:val="00BC4285"/>
    <w:rsid w:val="00BC429C"/>
    <w:rsid w:val="00BC42A2"/>
    <w:rsid w:val="00BC42BF"/>
    <w:rsid w:val="00BC4300"/>
    <w:rsid w:val="00BC4478"/>
    <w:rsid w:val="00BC4488"/>
    <w:rsid w:val="00BC44A4"/>
    <w:rsid w:val="00BC44D8"/>
    <w:rsid w:val="00BC455D"/>
    <w:rsid w:val="00BC46CB"/>
    <w:rsid w:val="00BC4755"/>
    <w:rsid w:val="00BC4835"/>
    <w:rsid w:val="00BC4836"/>
    <w:rsid w:val="00BC48B3"/>
    <w:rsid w:val="00BC49C5"/>
    <w:rsid w:val="00BC4A06"/>
    <w:rsid w:val="00BC4ACC"/>
    <w:rsid w:val="00BC4AED"/>
    <w:rsid w:val="00BC4B9B"/>
    <w:rsid w:val="00BC4E2C"/>
    <w:rsid w:val="00BC4E33"/>
    <w:rsid w:val="00BC4E6F"/>
    <w:rsid w:val="00BC4EA0"/>
    <w:rsid w:val="00BC4EBE"/>
    <w:rsid w:val="00BC4FA7"/>
    <w:rsid w:val="00BC511E"/>
    <w:rsid w:val="00BC51C6"/>
    <w:rsid w:val="00BC5372"/>
    <w:rsid w:val="00BC53A1"/>
    <w:rsid w:val="00BC5441"/>
    <w:rsid w:val="00BC5454"/>
    <w:rsid w:val="00BC546C"/>
    <w:rsid w:val="00BC5505"/>
    <w:rsid w:val="00BC5595"/>
    <w:rsid w:val="00BC55FC"/>
    <w:rsid w:val="00BC5602"/>
    <w:rsid w:val="00BC56B8"/>
    <w:rsid w:val="00BC573A"/>
    <w:rsid w:val="00BC57B5"/>
    <w:rsid w:val="00BC5807"/>
    <w:rsid w:val="00BC5897"/>
    <w:rsid w:val="00BC58A1"/>
    <w:rsid w:val="00BC5920"/>
    <w:rsid w:val="00BC5931"/>
    <w:rsid w:val="00BC59B8"/>
    <w:rsid w:val="00BC5A8C"/>
    <w:rsid w:val="00BC5B47"/>
    <w:rsid w:val="00BC5C97"/>
    <w:rsid w:val="00BC5CCB"/>
    <w:rsid w:val="00BC5D06"/>
    <w:rsid w:val="00BC5D1F"/>
    <w:rsid w:val="00BC5EE4"/>
    <w:rsid w:val="00BC5FBC"/>
    <w:rsid w:val="00BC60BB"/>
    <w:rsid w:val="00BC6142"/>
    <w:rsid w:val="00BC614E"/>
    <w:rsid w:val="00BC62C5"/>
    <w:rsid w:val="00BC6452"/>
    <w:rsid w:val="00BC648F"/>
    <w:rsid w:val="00BC6536"/>
    <w:rsid w:val="00BC655E"/>
    <w:rsid w:val="00BC6585"/>
    <w:rsid w:val="00BC65B1"/>
    <w:rsid w:val="00BC65E1"/>
    <w:rsid w:val="00BC65EB"/>
    <w:rsid w:val="00BC6604"/>
    <w:rsid w:val="00BC6675"/>
    <w:rsid w:val="00BC667C"/>
    <w:rsid w:val="00BC66B3"/>
    <w:rsid w:val="00BC671C"/>
    <w:rsid w:val="00BC6726"/>
    <w:rsid w:val="00BC67BD"/>
    <w:rsid w:val="00BC689C"/>
    <w:rsid w:val="00BC68CA"/>
    <w:rsid w:val="00BC6986"/>
    <w:rsid w:val="00BC69BF"/>
    <w:rsid w:val="00BC6BB9"/>
    <w:rsid w:val="00BC6C4F"/>
    <w:rsid w:val="00BC6C63"/>
    <w:rsid w:val="00BC6C93"/>
    <w:rsid w:val="00BC6CB3"/>
    <w:rsid w:val="00BC6CD1"/>
    <w:rsid w:val="00BC6DAD"/>
    <w:rsid w:val="00BC6DB2"/>
    <w:rsid w:val="00BC6E52"/>
    <w:rsid w:val="00BC6FAF"/>
    <w:rsid w:val="00BC7029"/>
    <w:rsid w:val="00BC7031"/>
    <w:rsid w:val="00BC708B"/>
    <w:rsid w:val="00BC70A6"/>
    <w:rsid w:val="00BC70C6"/>
    <w:rsid w:val="00BC7100"/>
    <w:rsid w:val="00BC7134"/>
    <w:rsid w:val="00BC71D3"/>
    <w:rsid w:val="00BC732A"/>
    <w:rsid w:val="00BC7353"/>
    <w:rsid w:val="00BC73F4"/>
    <w:rsid w:val="00BC740D"/>
    <w:rsid w:val="00BC7453"/>
    <w:rsid w:val="00BC75DE"/>
    <w:rsid w:val="00BC7684"/>
    <w:rsid w:val="00BC77E4"/>
    <w:rsid w:val="00BC78A2"/>
    <w:rsid w:val="00BC78EE"/>
    <w:rsid w:val="00BC7914"/>
    <w:rsid w:val="00BC7968"/>
    <w:rsid w:val="00BC7A01"/>
    <w:rsid w:val="00BC7A5A"/>
    <w:rsid w:val="00BC7A77"/>
    <w:rsid w:val="00BC7A93"/>
    <w:rsid w:val="00BC7AB5"/>
    <w:rsid w:val="00BC7ABC"/>
    <w:rsid w:val="00BC7B7A"/>
    <w:rsid w:val="00BC7B93"/>
    <w:rsid w:val="00BC7C45"/>
    <w:rsid w:val="00BC7D3D"/>
    <w:rsid w:val="00BC7D49"/>
    <w:rsid w:val="00BC7DD4"/>
    <w:rsid w:val="00BC7DDE"/>
    <w:rsid w:val="00BC7EC2"/>
    <w:rsid w:val="00BC7EFB"/>
    <w:rsid w:val="00BC7F2E"/>
    <w:rsid w:val="00BC7F4E"/>
    <w:rsid w:val="00BD0083"/>
    <w:rsid w:val="00BD0094"/>
    <w:rsid w:val="00BD00BE"/>
    <w:rsid w:val="00BD01D4"/>
    <w:rsid w:val="00BD021D"/>
    <w:rsid w:val="00BD0242"/>
    <w:rsid w:val="00BD02B2"/>
    <w:rsid w:val="00BD02C2"/>
    <w:rsid w:val="00BD02EA"/>
    <w:rsid w:val="00BD0360"/>
    <w:rsid w:val="00BD06A6"/>
    <w:rsid w:val="00BD06D3"/>
    <w:rsid w:val="00BD078F"/>
    <w:rsid w:val="00BD0792"/>
    <w:rsid w:val="00BD07FE"/>
    <w:rsid w:val="00BD0824"/>
    <w:rsid w:val="00BD0826"/>
    <w:rsid w:val="00BD085B"/>
    <w:rsid w:val="00BD0942"/>
    <w:rsid w:val="00BD0958"/>
    <w:rsid w:val="00BD0A7E"/>
    <w:rsid w:val="00BD0ACD"/>
    <w:rsid w:val="00BD0CC8"/>
    <w:rsid w:val="00BD0D24"/>
    <w:rsid w:val="00BD0D92"/>
    <w:rsid w:val="00BD0DD6"/>
    <w:rsid w:val="00BD0EF6"/>
    <w:rsid w:val="00BD0FC4"/>
    <w:rsid w:val="00BD0FCC"/>
    <w:rsid w:val="00BD100F"/>
    <w:rsid w:val="00BD106D"/>
    <w:rsid w:val="00BD1101"/>
    <w:rsid w:val="00BD1119"/>
    <w:rsid w:val="00BD112F"/>
    <w:rsid w:val="00BD1155"/>
    <w:rsid w:val="00BD1163"/>
    <w:rsid w:val="00BD11BE"/>
    <w:rsid w:val="00BD11E6"/>
    <w:rsid w:val="00BD1223"/>
    <w:rsid w:val="00BD1283"/>
    <w:rsid w:val="00BD1284"/>
    <w:rsid w:val="00BD1308"/>
    <w:rsid w:val="00BD1334"/>
    <w:rsid w:val="00BD13B0"/>
    <w:rsid w:val="00BD15BC"/>
    <w:rsid w:val="00BD15DC"/>
    <w:rsid w:val="00BD15EE"/>
    <w:rsid w:val="00BD15F8"/>
    <w:rsid w:val="00BD16D0"/>
    <w:rsid w:val="00BD1712"/>
    <w:rsid w:val="00BD171D"/>
    <w:rsid w:val="00BD1779"/>
    <w:rsid w:val="00BD17A3"/>
    <w:rsid w:val="00BD191F"/>
    <w:rsid w:val="00BD1947"/>
    <w:rsid w:val="00BD1A25"/>
    <w:rsid w:val="00BD1A7E"/>
    <w:rsid w:val="00BD1A8A"/>
    <w:rsid w:val="00BD1B31"/>
    <w:rsid w:val="00BD1B75"/>
    <w:rsid w:val="00BD1C8F"/>
    <w:rsid w:val="00BD1C98"/>
    <w:rsid w:val="00BD1CB8"/>
    <w:rsid w:val="00BD1DAA"/>
    <w:rsid w:val="00BD1E95"/>
    <w:rsid w:val="00BD1ED0"/>
    <w:rsid w:val="00BD208B"/>
    <w:rsid w:val="00BD20C3"/>
    <w:rsid w:val="00BD214E"/>
    <w:rsid w:val="00BD2198"/>
    <w:rsid w:val="00BD21E7"/>
    <w:rsid w:val="00BD22EF"/>
    <w:rsid w:val="00BD2347"/>
    <w:rsid w:val="00BD2359"/>
    <w:rsid w:val="00BD2427"/>
    <w:rsid w:val="00BD2548"/>
    <w:rsid w:val="00BD25E8"/>
    <w:rsid w:val="00BD263B"/>
    <w:rsid w:val="00BD272A"/>
    <w:rsid w:val="00BD2791"/>
    <w:rsid w:val="00BD27A4"/>
    <w:rsid w:val="00BD27C2"/>
    <w:rsid w:val="00BD27E7"/>
    <w:rsid w:val="00BD2984"/>
    <w:rsid w:val="00BD2A60"/>
    <w:rsid w:val="00BD2ABB"/>
    <w:rsid w:val="00BD2B29"/>
    <w:rsid w:val="00BD2C21"/>
    <w:rsid w:val="00BD2C40"/>
    <w:rsid w:val="00BD2C8D"/>
    <w:rsid w:val="00BD2CE0"/>
    <w:rsid w:val="00BD2D61"/>
    <w:rsid w:val="00BD2D9C"/>
    <w:rsid w:val="00BD2E7C"/>
    <w:rsid w:val="00BD2F40"/>
    <w:rsid w:val="00BD2FB4"/>
    <w:rsid w:val="00BD2FF6"/>
    <w:rsid w:val="00BD3067"/>
    <w:rsid w:val="00BD30B0"/>
    <w:rsid w:val="00BD313A"/>
    <w:rsid w:val="00BD3487"/>
    <w:rsid w:val="00BD355F"/>
    <w:rsid w:val="00BD3571"/>
    <w:rsid w:val="00BD35F4"/>
    <w:rsid w:val="00BD3605"/>
    <w:rsid w:val="00BD3607"/>
    <w:rsid w:val="00BD3617"/>
    <w:rsid w:val="00BD3664"/>
    <w:rsid w:val="00BD36D6"/>
    <w:rsid w:val="00BD36EC"/>
    <w:rsid w:val="00BD374C"/>
    <w:rsid w:val="00BD37DB"/>
    <w:rsid w:val="00BD383E"/>
    <w:rsid w:val="00BD3859"/>
    <w:rsid w:val="00BD3A2B"/>
    <w:rsid w:val="00BD3AD4"/>
    <w:rsid w:val="00BD3C74"/>
    <w:rsid w:val="00BD3DF2"/>
    <w:rsid w:val="00BD3EA5"/>
    <w:rsid w:val="00BD3F81"/>
    <w:rsid w:val="00BD3F94"/>
    <w:rsid w:val="00BD3FAA"/>
    <w:rsid w:val="00BD40A5"/>
    <w:rsid w:val="00BD4115"/>
    <w:rsid w:val="00BD4154"/>
    <w:rsid w:val="00BD41FD"/>
    <w:rsid w:val="00BD430E"/>
    <w:rsid w:val="00BD4400"/>
    <w:rsid w:val="00BD4432"/>
    <w:rsid w:val="00BD4496"/>
    <w:rsid w:val="00BD44BD"/>
    <w:rsid w:val="00BD454D"/>
    <w:rsid w:val="00BD45FB"/>
    <w:rsid w:val="00BD45FE"/>
    <w:rsid w:val="00BD4605"/>
    <w:rsid w:val="00BD47A0"/>
    <w:rsid w:val="00BD48CE"/>
    <w:rsid w:val="00BD49E1"/>
    <w:rsid w:val="00BD49F8"/>
    <w:rsid w:val="00BD4BC2"/>
    <w:rsid w:val="00BD4E05"/>
    <w:rsid w:val="00BD4E09"/>
    <w:rsid w:val="00BD4E9E"/>
    <w:rsid w:val="00BD4FBE"/>
    <w:rsid w:val="00BD4FCF"/>
    <w:rsid w:val="00BD4FE6"/>
    <w:rsid w:val="00BD506B"/>
    <w:rsid w:val="00BD50A5"/>
    <w:rsid w:val="00BD511C"/>
    <w:rsid w:val="00BD5171"/>
    <w:rsid w:val="00BD51DD"/>
    <w:rsid w:val="00BD5247"/>
    <w:rsid w:val="00BD52CD"/>
    <w:rsid w:val="00BD52EF"/>
    <w:rsid w:val="00BD5411"/>
    <w:rsid w:val="00BD54FB"/>
    <w:rsid w:val="00BD5528"/>
    <w:rsid w:val="00BD5572"/>
    <w:rsid w:val="00BD55F7"/>
    <w:rsid w:val="00BD5606"/>
    <w:rsid w:val="00BD562A"/>
    <w:rsid w:val="00BD56BF"/>
    <w:rsid w:val="00BD56FE"/>
    <w:rsid w:val="00BD5774"/>
    <w:rsid w:val="00BD57F5"/>
    <w:rsid w:val="00BD580C"/>
    <w:rsid w:val="00BD58BD"/>
    <w:rsid w:val="00BD58FC"/>
    <w:rsid w:val="00BD595E"/>
    <w:rsid w:val="00BD597C"/>
    <w:rsid w:val="00BD59F1"/>
    <w:rsid w:val="00BD5A38"/>
    <w:rsid w:val="00BD5A39"/>
    <w:rsid w:val="00BD5A5F"/>
    <w:rsid w:val="00BD5C3A"/>
    <w:rsid w:val="00BD5C43"/>
    <w:rsid w:val="00BD5D37"/>
    <w:rsid w:val="00BD5DD5"/>
    <w:rsid w:val="00BD5DFC"/>
    <w:rsid w:val="00BD5E24"/>
    <w:rsid w:val="00BD5F3C"/>
    <w:rsid w:val="00BD5F6F"/>
    <w:rsid w:val="00BD5FA1"/>
    <w:rsid w:val="00BD61AD"/>
    <w:rsid w:val="00BD62B5"/>
    <w:rsid w:val="00BD63C4"/>
    <w:rsid w:val="00BD6463"/>
    <w:rsid w:val="00BD64A2"/>
    <w:rsid w:val="00BD64F1"/>
    <w:rsid w:val="00BD6536"/>
    <w:rsid w:val="00BD6646"/>
    <w:rsid w:val="00BD666A"/>
    <w:rsid w:val="00BD66AB"/>
    <w:rsid w:val="00BD6860"/>
    <w:rsid w:val="00BD6876"/>
    <w:rsid w:val="00BD68C1"/>
    <w:rsid w:val="00BD690A"/>
    <w:rsid w:val="00BD69DF"/>
    <w:rsid w:val="00BD6A92"/>
    <w:rsid w:val="00BD6A98"/>
    <w:rsid w:val="00BD6ADD"/>
    <w:rsid w:val="00BD6BAF"/>
    <w:rsid w:val="00BD6BC5"/>
    <w:rsid w:val="00BD6D1C"/>
    <w:rsid w:val="00BD6D2E"/>
    <w:rsid w:val="00BD6D6A"/>
    <w:rsid w:val="00BD6D6E"/>
    <w:rsid w:val="00BD6DE7"/>
    <w:rsid w:val="00BD6E41"/>
    <w:rsid w:val="00BD6EF2"/>
    <w:rsid w:val="00BD70E5"/>
    <w:rsid w:val="00BD7101"/>
    <w:rsid w:val="00BD7187"/>
    <w:rsid w:val="00BD727A"/>
    <w:rsid w:val="00BD72D6"/>
    <w:rsid w:val="00BD72FE"/>
    <w:rsid w:val="00BD736A"/>
    <w:rsid w:val="00BD73B9"/>
    <w:rsid w:val="00BD7437"/>
    <w:rsid w:val="00BD7484"/>
    <w:rsid w:val="00BD74A7"/>
    <w:rsid w:val="00BD74EB"/>
    <w:rsid w:val="00BD7607"/>
    <w:rsid w:val="00BD780D"/>
    <w:rsid w:val="00BD7876"/>
    <w:rsid w:val="00BD78FD"/>
    <w:rsid w:val="00BD7921"/>
    <w:rsid w:val="00BD7934"/>
    <w:rsid w:val="00BD794A"/>
    <w:rsid w:val="00BD7A2E"/>
    <w:rsid w:val="00BD7A43"/>
    <w:rsid w:val="00BD7A7F"/>
    <w:rsid w:val="00BD7B4E"/>
    <w:rsid w:val="00BD7B63"/>
    <w:rsid w:val="00BD7B79"/>
    <w:rsid w:val="00BD7BA1"/>
    <w:rsid w:val="00BD7BC7"/>
    <w:rsid w:val="00BD7C36"/>
    <w:rsid w:val="00BD7CF8"/>
    <w:rsid w:val="00BD7D0D"/>
    <w:rsid w:val="00BD7E84"/>
    <w:rsid w:val="00BD7EC8"/>
    <w:rsid w:val="00BD7FAA"/>
    <w:rsid w:val="00BD7FDD"/>
    <w:rsid w:val="00BE004B"/>
    <w:rsid w:val="00BE00E8"/>
    <w:rsid w:val="00BE014C"/>
    <w:rsid w:val="00BE0210"/>
    <w:rsid w:val="00BE022B"/>
    <w:rsid w:val="00BE02C8"/>
    <w:rsid w:val="00BE02DC"/>
    <w:rsid w:val="00BE02F9"/>
    <w:rsid w:val="00BE0416"/>
    <w:rsid w:val="00BE0464"/>
    <w:rsid w:val="00BE0487"/>
    <w:rsid w:val="00BE04D4"/>
    <w:rsid w:val="00BE0660"/>
    <w:rsid w:val="00BE069E"/>
    <w:rsid w:val="00BE06CE"/>
    <w:rsid w:val="00BE06E6"/>
    <w:rsid w:val="00BE0715"/>
    <w:rsid w:val="00BE0764"/>
    <w:rsid w:val="00BE0803"/>
    <w:rsid w:val="00BE08A6"/>
    <w:rsid w:val="00BE098A"/>
    <w:rsid w:val="00BE0994"/>
    <w:rsid w:val="00BE09A4"/>
    <w:rsid w:val="00BE0A4B"/>
    <w:rsid w:val="00BE0AC9"/>
    <w:rsid w:val="00BE0AF0"/>
    <w:rsid w:val="00BE0B39"/>
    <w:rsid w:val="00BE0B84"/>
    <w:rsid w:val="00BE0C38"/>
    <w:rsid w:val="00BE0CB1"/>
    <w:rsid w:val="00BE0CC9"/>
    <w:rsid w:val="00BE0DE6"/>
    <w:rsid w:val="00BE0EBE"/>
    <w:rsid w:val="00BE0F3E"/>
    <w:rsid w:val="00BE1006"/>
    <w:rsid w:val="00BE101F"/>
    <w:rsid w:val="00BE10F4"/>
    <w:rsid w:val="00BE11BF"/>
    <w:rsid w:val="00BE1208"/>
    <w:rsid w:val="00BE123C"/>
    <w:rsid w:val="00BE1274"/>
    <w:rsid w:val="00BE12B1"/>
    <w:rsid w:val="00BE133F"/>
    <w:rsid w:val="00BE1361"/>
    <w:rsid w:val="00BE13C1"/>
    <w:rsid w:val="00BE143B"/>
    <w:rsid w:val="00BE1445"/>
    <w:rsid w:val="00BE15B4"/>
    <w:rsid w:val="00BE16AB"/>
    <w:rsid w:val="00BE16C0"/>
    <w:rsid w:val="00BE1732"/>
    <w:rsid w:val="00BE176A"/>
    <w:rsid w:val="00BE17A6"/>
    <w:rsid w:val="00BE17A9"/>
    <w:rsid w:val="00BE17CB"/>
    <w:rsid w:val="00BE18CB"/>
    <w:rsid w:val="00BE1994"/>
    <w:rsid w:val="00BE19A4"/>
    <w:rsid w:val="00BE19E9"/>
    <w:rsid w:val="00BE1BE8"/>
    <w:rsid w:val="00BE1C39"/>
    <w:rsid w:val="00BE1D71"/>
    <w:rsid w:val="00BE1E56"/>
    <w:rsid w:val="00BE1F3F"/>
    <w:rsid w:val="00BE1F5F"/>
    <w:rsid w:val="00BE1F6E"/>
    <w:rsid w:val="00BE1F7A"/>
    <w:rsid w:val="00BE1F85"/>
    <w:rsid w:val="00BE2059"/>
    <w:rsid w:val="00BE207C"/>
    <w:rsid w:val="00BE20C1"/>
    <w:rsid w:val="00BE20D6"/>
    <w:rsid w:val="00BE2238"/>
    <w:rsid w:val="00BE2240"/>
    <w:rsid w:val="00BE22F7"/>
    <w:rsid w:val="00BE2366"/>
    <w:rsid w:val="00BE239B"/>
    <w:rsid w:val="00BE24AE"/>
    <w:rsid w:val="00BE258B"/>
    <w:rsid w:val="00BE262D"/>
    <w:rsid w:val="00BE26D2"/>
    <w:rsid w:val="00BE271A"/>
    <w:rsid w:val="00BE272F"/>
    <w:rsid w:val="00BE2788"/>
    <w:rsid w:val="00BE279F"/>
    <w:rsid w:val="00BE27FA"/>
    <w:rsid w:val="00BE2826"/>
    <w:rsid w:val="00BE28BE"/>
    <w:rsid w:val="00BE291C"/>
    <w:rsid w:val="00BE2939"/>
    <w:rsid w:val="00BE2981"/>
    <w:rsid w:val="00BE29FC"/>
    <w:rsid w:val="00BE2A26"/>
    <w:rsid w:val="00BE2A53"/>
    <w:rsid w:val="00BE2AA5"/>
    <w:rsid w:val="00BE2AD0"/>
    <w:rsid w:val="00BE2AE2"/>
    <w:rsid w:val="00BE2C75"/>
    <w:rsid w:val="00BE2CC8"/>
    <w:rsid w:val="00BE2D66"/>
    <w:rsid w:val="00BE2D89"/>
    <w:rsid w:val="00BE2DFC"/>
    <w:rsid w:val="00BE2E5A"/>
    <w:rsid w:val="00BE2E63"/>
    <w:rsid w:val="00BE2E86"/>
    <w:rsid w:val="00BE308F"/>
    <w:rsid w:val="00BE30EF"/>
    <w:rsid w:val="00BE311F"/>
    <w:rsid w:val="00BE32EA"/>
    <w:rsid w:val="00BE32F5"/>
    <w:rsid w:val="00BE3386"/>
    <w:rsid w:val="00BE3429"/>
    <w:rsid w:val="00BE3437"/>
    <w:rsid w:val="00BE34FC"/>
    <w:rsid w:val="00BE35E8"/>
    <w:rsid w:val="00BE3619"/>
    <w:rsid w:val="00BE3673"/>
    <w:rsid w:val="00BE368E"/>
    <w:rsid w:val="00BE36CB"/>
    <w:rsid w:val="00BE37AB"/>
    <w:rsid w:val="00BE386E"/>
    <w:rsid w:val="00BE3883"/>
    <w:rsid w:val="00BE38F3"/>
    <w:rsid w:val="00BE3910"/>
    <w:rsid w:val="00BE3928"/>
    <w:rsid w:val="00BE39CC"/>
    <w:rsid w:val="00BE3A96"/>
    <w:rsid w:val="00BE3B77"/>
    <w:rsid w:val="00BE3C1E"/>
    <w:rsid w:val="00BE3C87"/>
    <w:rsid w:val="00BE3D5F"/>
    <w:rsid w:val="00BE3D64"/>
    <w:rsid w:val="00BE3DB0"/>
    <w:rsid w:val="00BE3F2C"/>
    <w:rsid w:val="00BE409A"/>
    <w:rsid w:val="00BE40B1"/>
    <w:rsid w:val="00BE41B1"/>
    <w:rsid w:val="00BE4284"/>
    <w:rsid w:val="00BE434A"/>
    <w:rsid w:val="00BE4393"/>
    <w:rsid w:val="00BE445F"/>
    <w:rsid w:val="00BE4462"/>
    <w:rsid w:val="00BE44A1"/>
    <w:rsid w:val="00BE44C8"/>
    <w:rsid w:val="00BE4503"/>
    <w:rsid w:val="00BE453D"/>
    <w:rsid w:val="00BE4576"/>
    <w:rsid w:val="00BE45BA"/>
    <w:rsid w:val="00BE4658"/>
    <w:rsid w:val="00BE46D7"/>
    <w:rsid w:val="00BE474A"/>
    <w:rsid w:val="00BE478B"/>
    <w:rsid w:val="00BE478F"/>
    <w:rsid w:val="00BE4853"/>
    <w:rsid w:val="00BE48A4"/>
    <w:rsid w:val="00BE48D1"/>
    <w:rsid w:val="00BE491A"/>
    <w:rsid w:val="00BE4A3B"/>
    <w:rsid w:val="00BE4A90"/>
    <w:rsid w:val="00BE4B75"/>
    <w:rsid w:val="00BE4B79"/>
    <w:rsid w:val="00BE4BF9"/>
    <w:rsid w:val="00BE4CBD"/>
    <w:rsid w:val="00BE4CC9"/>
    <w:rsid w:val="00BE4DD0"/>
    <w:rsid w:val="00BE4E13"/>
    <w:rsid w:val="00BE4E1A"/>
    <w:rsid w:val="00BE4E1D"/>
    <w:rsid w:val="00BE4EBA"/>
    <w:rsid w:val="00BE50DD"/>
    <w:rsid w:val="00BE5124"/>
    <w:rsid w:val="00BE523E"/>
    <w:rsid w:val="00BE5273"/>
    <w:rsid w:val="00BE548B"/>
    <w:rsid w:val="00BE54C1"/>
    <w:rsid w:val="00BE558F"/>
    <w:rsid w:val="00BE55F3"/>
    <w:rsid w:val="00BE5619"/>
    <w:rsid w:val="00BE561C"/>
    <w:rsid w:val="00BE5646"/>
    <w:rsid w:val="00BE5677"/>
    <w:rsid w:val="00BE56F0"/>
    <w:rsid w:val="00BE5725"/>
    <w:rsid w:val="00BE5871"/>
    <w:rsid w:val="00BE58BA"/>
    <w:rsid w:val="00BE58E9"/>
    <w:rsid w:val="00BE591D"/>
    <w:rsid w:val="00BE5925"/>
    <w:rsid w:val="00BE59F1"/>
    <w:rsid w:val="00BE5A82"/>
    <w:rsid w:val="00BE5BC3"/>
    <w:rsid w:val="00BE5BC5"/>
    <w:rsid w:val="00BE5C56"/>
    <w:rsid w:val="00BE5D06"/>
    <w:rsid w:val="00BE5DC9"/>
    <w:rsid w:val="00BE5E33"/>
    <w:rsid w:val="00BE5EF8"/>
    <w:rsid w:val="00BE5F00"/>
    <w:rsid w:val="00BE5F4E"/>
    <w:rsid w:val="00BE60E6"/>
    <w:rsid w:val="00BE6146"/>
    <w:rsid w:val="00BE6149"/>
    <w:rsid w:val="00BE6168"/>
    <w:rsid w:val="00BE625B"/>
    <w:rsid w:val="00BE6339"/>
    <w:rsid w:val="00BE6343"/>
    <w:rsid w:val="00BE6406"/>
    <w:rsid w:val="00BE640C"/>
    <w:rsid w:val="00BE658C"/>
    <w:rsid w:val="00BE661A"/>
    <w:rsid w:val="00BE6676"/>
    <w:rsid w:val="00BE66C6"/>
    <w:rsid w:val="00BE68BA"/>
    <w:rsid w:val="00BE68C7"/>
    <w:rsid w:val="00BE69C4"/>
    <w:rsid w:val="00BE6A9D"/>
    <w:rsid w:val="00BE6C13"/>
    <w:rsid w:val="00BE6C45"/>
    <w:rsid w:val="00BE6C8B"/>
    <w:rsid w:val="00BE6CF3"/>
    <w:rsid w:val="00BE6D16"/>
    <w:rsid w:val="00BE6D8F"/>
    <w:rsid w:val="00BE6E2F"/>
    <w:rsid w:val="00BE6E6A"/>
    <w:rsid w:val="00BE6EE5"/>
    <w:rsid w:val="00BE6EED"/>
    <w:rsid w:val="00BE6F2C"/>
    <w:rsid w:val="00BE6FFD"/>
    <w:rsid w:val="00BE700D"/>
    <w:rsid w:val="00BE724B"/>
    <w:rsid w:val="00BE7259"/>
    <w:rsid w:val="00BE729B"/>
    <w:rsid w:val="00BE7379"/>
    <w:rsid w:val="00BE738F"/>
    <w:rsid w:val="00BE739E"/>
    <w:rsid w:val="00BE73CC"/>
    <w:rsid w:val="00BE73E3"/>
    <w:rsid w:val="00BE7422"/>
    <w:rsid w:val="00BE7454"/>
    <w:rsid w:val="00BE74A9"/>
    <w:rsid w:val="00BE753E"/>
    <w:rsid w:val="00BE7583"/>
    <w:rsid w:val="00BE758E"/>
    <w:rsid w:val="00BE75A5"/>
    <w:rsid w:val="00BE7828"/>
    <w:rsid w:val="00BE78A5"/>
    <w:rsid w:val="00BE78F8"/>
    <w:rsid w:val="00BE7975"/>
    <w:rsid w:val="00BE79AE"/>
    <w:rsid w:val="00BE7A11"/>
    <w:rsid w:val="00BE7A3C"/>
    <w:rsid w:val="00BE7ABE"/>
    <w:rsid w:val="00BE7B05"/>
    <w:rsid w:val="00BE7B29"/>
    <w:rsid w:val="00BE7B4B"/>
    <w:rsid w:val="00BE7B60"/>
    <w:rsid w:val="00BE7B69"/>
    <w:rsid w:val="00BE7CE8"/>
    <w:rsid w:val="00BE7D1C"/>
    <w:rsid w:val="00BE7DB5"/>
    <w:rsid w:val="00BE7DCA"/>
    <w:rsid w:val="00BE7E73"/>
    <w:rsid w:val="00BE7ED8"/>
    <w:rsid w:val="00BE7EEE"/>
    <w:rsid w:val="00BF0060"/>
    <w:rsid w:val="00BF00FE"/>
    <w:rsid w:val="00BF015C"/>
    <w:rsid w:val="00BF021F"/>
    <w:rsid w:val="00BF02D3"/>
    <w:rsid w:val="00BF0303"/>
    <w:rsid w:val="00BF0312"/>
    <w:rsid w:val="00BF0476"/>
    <w:rsid w:val="00BF0522"/>
    <w:rsid w:val="00BF0557"/>
    <w:rsid w:val="00BF059F"/>
    <w:rsid w:val="00BF05F4"/>
    <w:rsid w:val="00BF05FF"/>
    <w:rsid w:val="00BF0653"/>
    <w:rsid w:val="00BF06DE"/>
    <w:rsid w:val="00BF080E"/>
    <w:rsid w:val="00BF0816"/>
    <w:rsid w:val="00BF0919"/>
    <w:rsid w:val="00BF099B"/>
    <w:rsid w:val="00BF0BC6"/>
    <w:rsid w:val="00BF0BEF"/>
    <w:rsid w:val="00BF0BF9"/>
    <w:rsid w:val="00BF0C18"/>
    <w:rsid w:val="00BF0CB9"/>
    <w:rsid w:val="00BF0CFC"/>
    <w:rsid w:val="00BF0D58"/>
    <w:rsid w:val="00BF0E0B"/>
    <w:rsid w:val="00BF0F09"/>
    <w:rsid w:val="00BF1033"/>
    <w:rsid w:val="00BF109A"/>
    <w:rsid w:val="00BF1180"/>
    <w:rsid w:val="00BF11F0"/>
    <w:rsid w:val="00BF120B"/>
    <w:rsid w:val="00BF128B"/>
    <w:rsid w:val="00BF1297"/>
    <w:rsid w:val="00BF12A8"/>
    <w:rsid w:val="00BF12B8"/>
    <w:rsid w:val="00BF13D1"/>
    <w:rsid w:val="00BF13F0"/>
    <w:rsid w:val="00BF1477"/>
    <w:rsid w:val="00BF147D"/>
    <w:rsid w:val="00BF1486"/>
    <w:rsid w:val="00BF14CE"/>
    <w:rsid w:val="00BF150D"/>
    <w:rsid w:val="00BF1696"/>
    <w:rsid w:val="00BF16AE"/>
    <w:rsid w:val="00BF16EB"/>
    <w:rsid w:val="00BF1844"/>
    <w:rsid w:val="00BF186F"/>
    <w:rsid w:val="00BF18B0"/>
    <w:rsid w:val="00BF1901"/>
    <w:rsid w:val="00BF1974"/>
    <w:rsid w:val="00BF1A9A"/>
    <w:rsid w:val="00BF1A9E"/>
    <w:rsid w:val="00BF1AB7"/>
    <w:rsid w:val="00BF1BB6"/>
    <w:rsid w:val="00BF1BC0"/>
    <w:rsid w:val="00BF1CD2"/>
    <w:rsid w:val="00BF1D06"/>
    <w:rsid w:val="00BF1D2D"/>
    <w:rsid w:val="00BF1D56"/>
    <w:rsid w:val="00BF1D95"/>
    <w:rsid w:val="00BF1F5B"/>
    <w:rsid w:val="00BF1FA4"/>
    <w:rsid w:val="00BF2031"/>
    <w:rsid w:val="00BF203E"/>
    <w:rsid w:val="00BF2094"/>
    <w:rsid w:val="00BF209D"/>
    <w:rsid w:val="00BF20EE"/>
    <w:rsid w:val="00BF2237"/>
    <w:rsid w:val="00BF22B7"/>
    <w:rsid w:val="00BF22B8"/>
    <w:rsid w:val="00BF230F"/>
    <w:rsid w:val="00BF231F"/>
    <w:rsid w:val="00BF235F"/>
    <w:rsid w:val="00BF237A"/>
    <w:rsid w:val="00BF23F3"/>
    <w:rsid w:val="00BF24BD"/>
    <w:rsid w:val="00BF2536"/>
    <w:rsid w:val="00BF25E4"/>
    <w:rsid w:val="00BF25F6"/>
    <w:rsid w:val="00BF275B"/>
    <w:rsid w:val="00BF2769"/>
    <w:rsid w:val="00BF2886"/>
    <w:rsid w:val="00BF28B7"/>
    <w:rsid w:val="00BF2924"/>
    <w:rsid w:val="00BF2A36"/>
    <w:rsid w:val="00BF2A54"/>
    <w:rsid w:val="00BF2A64"/>
    <w:rsid w:val="00BF2A68"/>
    <w:rsid w:val="00BF2AB6"/>
    <w:rsid w:val="00BF2AEC"/>
    <w:rsid w:val="00BF2B0F"/>
    <w:rsid w:val="00BF2B83"/>
    <w:rsid w:val="00BF2B88"/>
    <w:rsid w:val="00BF2BF8"/>
    <w:rsid w:val="00BF2C38"/>
    <w:rsid w:val="00BF2C51"/>
    <w:rsid w:val="00BF2C5F"/>
    <w:rsid w:val="00BF2E35"/>
    <w:rsid w:val="00BF2F7A"/>
    <w:rsid w:val="00BF30AF"/>
    <w:rsid w:val="00BF30B4"/>
    <w:rsid w:val="00BF3249"/>
    <w:rsid w:val="00BF3289"/>
    <w:rsid w:val="00BF3378"/>
    <w:rsid w:val="00BF3383"/>
    <w:rsid w:val="00BF33A5"/>
    <w:rsid w:val="00BF33D2"/>
    <w:rsid w:val="00BF33DA"/>
    <w:rsid w:val="00BF3499"/>
    <w:rsid w:val="00BF3531"/>
    <w:rsid w:val="00BF36CC"/>
    <w:rsid w:val="00BF37BB"/>
    <w:rsid w:val="00BF381C"/>
    <w:rsid w:val="00BF3852"/>
    <w:rsid w:val="00BF3919"/>
    <w:rsid w:val="00BF3A71"/>
    <w:rsid w:val="00BF3B12"/>
    <w:rsid w:val="00BF3BDD"/>
    <w:rsid w:val="00BF3BE9"/>
    <w:rsid w:val="00BF3BF8"/>
    <w:rsid w:val="00BF3CF7"/>
    <w:rsid w:val="00BF3D5F"/>
    <w:rsid w:val="00BF3D69"/>
    <w:rsid w:val="00BF3D71"/>
    <w:rsid w:val="00BF3D95"/>
    <w:rsid w:val="00BF3DAD"/>
    <w:rsid w:val="00BF3E33"/>
    <w:rsid w:val="00BF3EA1"/>
    <w:rsid w:val="00BF3F34"/>
    <w:rsid w:val="00BF4017"/>
    <w:rsid w:val="00BF406B"/>
    <w:rsid w:val="00BF4150"/>
    <w:rsid w:val="00BF4257"/>
    <w:rsid w:val="00BF426E"/>
    <w:rsid w:val="00BF42CA"/>
    <w:rsid w:val="00BF42D0"/>
    <w:rsid w:val="00BF42F2"/>
    <w:rsid w:val="00BF436E"/>
    <w:rsid w:val="00BF4396"/>
    <w:rsid w:val="00BF4447"/>
    <w:rsid w:val="00BF44D6"/>
    <w:rsid w:val="00BF476D"/>
    <w:rsid w:val="00BF47B7"/>
    <w:rsid w:val="00BF47BA"/>
    <w:rsid w:val="00BF4832"/>
    <w:rsid w:val="00BF4937"/>
    <w:rsid w:val="00BF4946"/>
    <w:rsid w:val="00BF49AA"/>
    <w:rsid w:val="00BF4BE3"/>
    <w:rsid w:val="00BF4C4B"/>
    <w:rsid w:val="00BF4CA4"/>
    <w:rsid w:val="00BF4D44"/>
    <w:rsid w:val="00BF4D7C"/>
    <w:rsid w:val="00BF4E8A"/>
    <w:rsid w:val="00BF502B"/>
    <w:rsid w:val="00BF50DF"/>
    <w:rsid w:val="00BF5194"/>
    <w:rsid w:val="00BF51EE"/>
    <w:rsid w:val="00BF5202"/>
    <w:rsid w:val="00BF528B"/>
    <w:rsid w:val="00BF52A7"/>
    <w:rsid w:val="00BF5360"/>
    <w:rsid w:val="00BF541F"/>
    <w:rsid w:val="00BF55A4"/>
    <w:rsid w:val="00BF55C0"/>
    <w:rsid w:val="00BF55E7"/>
    <w:rsid w:val="00BF56A9"/>
    <w:rsid w:val="00BF56BF"/>
    <w:rsid w:val="00BF5724"/>
    <w:rsid w:val="00BF5733"/>
    <w:rsid w:val="00BF57A7"/>
    <w:rsid w:val="00BF57C5"/>
    <w:rsid w:val="00BF586D"/>
    <w:rsid w:val="00BF5944"/>
    <w:rsid w:val="00BF5955"/>
    <w:rsid w:val="00BF59A3"/>
    <w:rsid w:val="00BF59AE"/>
    <w:rsid w:val="00BF59C3"/>
    <w:rsid w:val="00BF5A1B"/>
    <w:rsid w:val="00BF5B15"/>
    <w:rsid w:val="00BF5B65"/>
    <w:rsid w:val="00BF5BC2"/>
    <w:rsid w:val="00BF5BDC"/>
    <w:rsid w:val="00BF5C96"/>
    <w:rsid w:val="00BF5D37"/>
    <w:rsid w:val="00BF5DF2"/>
    <w:rsid w:val="00BF5E10"/>
    <w:rsid w:val="00BF5E3F"/>
    <w:rsid w:val="00BF5F20"/>
    <w:rsid w:val="00BF5F2B"/>
    <w:rsid w:val="00BF6003"/>
    <w:rsid w:val="00BF61E1"/>
    <w:rsid w:val="00BF61E2"/>
    <w:rsid w:val="00BF620D"/>
    <w:rsid w:val="00BF63A1"/>
    <w:rsid w:val="00BF6455"/>
    <w:rsid w:val="00BF656F"/>
    <w:rsid w:val="00BF6587"/>
    <w:rsid w:val="00BF6684"/>
    <w:rsid w:val="00BF6792"/>
    <w:rsid w:val="00BF6830"/>
    <w:rsid w:val="00BF6871"/>
    <w:rsid w:val="00BF68E7"/>
    <w:rsid w:val="00BF68F4"/>
    <w:rsid w:val="00BF69C3"/>
    <w:rsid w:val="00BF6AB2"/>
    <w:rsid w:val="00BF6B2D"/>
    <w:rsid w:val="00BF6C1D"/>
    <w:rsid w:val="00BF6C2B"/>
    <w:rsid w:val="00BF6D08"/>
    <w:rsid w:val="00BF6D09"/>
    <w:rsid w:val="00BF6E7E"/>
    <w:rsid w:val="00BF6EC1"/>
    <w:rsid w:val="00BF6EE8"/>
    <w:rsid w:val="00BF6F15"/>
    <w:rsid w:val="00BF703B"/>
    <w:rsid w:val="00BF70B3"/>
    <w:rsid w:val="00BF70D9"/>
    <w:rsid w:val="00BF7288"/>
    <w:rsid w:val="00BF7315"/>
    <w:rsid w:val="00BF7383"/>
    <w:rsid w:val="00BF73D3"/>
    <w:rsid w:val="00BF767F"/>
    <w:rsid w:val="00BF76D9"/>
    <w:rsid w:val="00BF771C"/>
    <w:rsid w:val="00BF7877"/>
    <w:rsid w:val="00BF788C"/>
    <w:rsid w:val="00BF78FE"/>
    <w:rsid w:val="00BF7A6F"/>
    <w:rsid w:val="00BF7AF1"/>
    <w:rsid w:val="00BF7B42"/>
    <w:rsid w:val="00BF7B6B"/>
    <w:rsid w:val="00BF7B9F"/>
    <w:rsid w:val="00BF7BF0"/>
    <w:rsid w:val="00BF7D0D"/>
    <w:rsid w:val="00BF7D25"/>
    <w:rsid w:val="00BF7DCA"/>
    <w:rsid w:val="00BF7E24"/>
    <w:rsid w:val="00BF7E2D"/>
    <w:rsid w:val="00BF7F39"/>
    <w:rsid w:val="00BF7F8B"/>
    <w:rsid w:val="00BF7F92"/>
    <w:rsid w:val="00BF7FB1"/>
    <w:rsid w:val="00BF7FBC"/>
    <w:rsid w:val="00BF7FD7"/>
    <w:rsid w:val="00C0004A"/>
    <w:rsid w:val="00C00069"/>
    <w:rsid w:val="00C000A3"/>
    <w:rsid w:val="00C000CA"/>
    <w:rsid w:val="00C00177"/>
    <w:rsid w:val="00C001B1"/>
    <w:rsid w:val="00C001DA"/>
    <w:rsid w:val="00C00213"/>
    <w:rsid w:val="00C00340"/>
    <w:rsid w:val="00C003BF"/>
    <w:rsid w:val="00C003FE"/>
    <w:rsid w:val="00C00411"/>
    <w:rsid w:val="00C0063A"/>
    <w:rsid w:val="00C0067D"/>
    <w:rsid w:val="00C006EC"/>
    <w:rsid w:val="00C00779"/>
    <w:rsid w:val="00C007D4"/>
    <w:rsid w:val="00C008FF"/>
    <w:rsid w:val="00C00911"/>
    <w:rsid w:val="00C009EF"/>
    <w:rsid w:val="00C00A5B"/>
    <w:rsid w:val="00C00A74"/>
    <w:rsid w:val="00C00B15"/>
    <w:rsid w:val="00C00C20"/>
    <w:rsid w:val="00C00CB9"/>
    <w:rsid w:val="00C00CE6"/>
    <w:rsid w:val="00C00DDC"/>
    <w:rsid w:val="00C00E12"/>
    <w:rsid w:val="00C00E15"/>
    <w:rsid w:val="00C00F2F"/>
    <w:rsid w:val="00C00F9E"/>
    <w:rsid w:val="00C00FA3"/>
    <w:rsid w:val="00C01029"/>
    <w:rsid w:val="00C010DC"/>
    <w:rsid w:val="00C011BE"/>
    <w:rsid w:val="00C012D0"/>
    <w:rsid w:val="00C01464"/>
    <w:rsid w:val="00C014A4"/>
    <w:rsid w:val="00C014CF"/>
    <w:rsid w:val="00C0152F"/>
    <w:rsid w:val="00C01579"/>
    <w:rsid w:val="00C016A4"/>
    <w:rsid w:val="00C0173A"/>
    <w:rsid w:val="00C01769"/>
    <w:rsid w:val="00C01883"/>
    <w:rsid w:val="00C0191C"/>
    <w:rsid w:val="00C0196C"/>
    <w:rsid w:val="00C01A20"/>
    <w:rsid w:val="00C01A46"/>
    <w:rsid w:val="00C01AF4"/>
    <w:rsid w:val="00C01B4B"/>
    <w:rsid w:val="00C01B6F"/>
    <w:rsid w:val="00C01BE6"/>
    <w:rsid w:val="00C01BEA"/>
    <w:rsid w:val="00C01C4F"/>
    <w:rsid w:val="00C01DB2"/>
    <w:rsid w:val="00C01DEF"/>
    <w:rsid w:val="00C01E98"/>
    <w:rsid w:val="00C01EBF"/>
    <w:rsid w:val="00C01EDE"/>
    <w:rsid w:val="00C01FEF"/>
    <w:rsid w:val="00C0208A"/>
    <w:rsid w:val="00C02099"/>
    <w:rsid w:val="00C021D8"/>
    <w:rsid w:val="00C021E1"/>
    <w:rsid w:val="00C02253"/>
    <w:rsid w:val="00C022ED"/>
    <w:rsid w:val="00C02377"/>
    <w:rsid w:val="00C023B7"/>
    <w:rsid w:val="00C023F1"/>
    <w:rsid w:val="00C02412"/>
    <w:rsid w:val="00C0241B"/>
    <w:rsid w:val="00C0250C"/>
    <w:rsid w:val="00C02753"/>
    <w:rsid w:val="00C02869"/>
    <w:rsid w:val="00C0286F"/>
    <w:rsid w:val="00C0289D"/>
    <w:rsid w:val="00C02945"/>
    <w:rsid w:val="00C02956"/>
    <w:rsid w:val="00C029C5"/>
    <w:rsid w:val="00C02AD2"/>
    <w:rsid w:val="00C02B2D"/>
    <w:rsid w:val="00C02BCA"/>
    <w:rsid w:val="00C02CA4"/>
    <w:rsid w:val="00C02D47"/>
    <w:rsid w:val="00C02F27"/>
    <w:rsid w:val="00C02F74"/>
    <w:rsid w:val="00C02FFD"/>
    <w:rsid w:val="00C03096"/>
    <w:rsid w:val="00C0309A"/>
    <w:rsid w:val="00C030FB"/>
    <w:rsid w:val="00C03151"/>
    <w:rsid w:val="00C0315B"/>
    <w:rsid w:val="00C032E6"/>
    <w:rsid w:val="00C0333C"/>
    <w:rsid w:val="00C033D8"/>
    <w:rsid w:val="00C0349D"/>
    <w:rsid w:val="00C03508"/>
    <w:rsid w:val="00C03591"/>
    <w:rsid w:val="00C03688"/>
    <w:rsid w:val="00C03709"/>
    <w:rsid w:val="00C03737"/>
    <w:rsid w:val="00C03768"/>
    <w:rsid w:val="00C0377A"/>
    <w:rsid w:val="00C0378C"/>
    <w:rsid w:val="00C03819"/>
    <w:rsid w:val="00C03854"/>
    <w:rsid w:val="00C0388C"/>
    <w:rsid w:val="00C03928"/>
    <w:rsid w:val="00C03AF0"/>
    <w:rsid w:val="00C03B2D"/>
    <w:rsid w:val="00C03B7D"/>
    <w:rsid w:val="00C03C47"/>
    <w:rsid w:val="00C03CE1"/>
    <w:rsid w:val="00C03D1C"/>
    <w:rsid w:val="00C03D5B"/>
    <w:rsid w:val="00C03DCF"/>
    <w:rsid w:val="00C03E37"/>
    <w:rsid w:val="00C03E93"/>
    <w:rsid w:val="00C03F05"/>
    <w:rsid w:val="00C03FEB"/>
    <w:rsid w:val="00C0404B"/>
    <w:rsid w:val="00C040F8"/>
    <w:rsid w:val="00C04115"/>
    <w:rsid w:val="00C0412D"/>
    <w:rsid w:val="00C041BB"/>
    <w:rsid w:val="00C0427D"/>
    <w:rsid w:val="00C04289"/>
    <w:rsid w:val="00C042B1"/>
    <w:rsid w:val="00C042E3"/>
    <w:rsid w:val="00C0431F"/>
    <w:rsid w:val="00C04382"/>
    <w:rsid w:val="00C04465"/>
    <w:rsid w:val="00C04491"/>
    <w:rsid w:val="00C044C6"/>
    <w:rsid w:val="00C0457E"/>
    <w:rsid w:val="00C04587"/>
    <w:rsid w:val="00C045D3"/>
    <w:rsid w:val="00C04613"/>
    <w:rsid w:val="00C0463D"/>
    <w:rsid w:val="00C046C5"/>
    <w:rsid w:val="00C04750"/>
    <w:rsid w:val="00C0476F"/>
    <w:rsid w:val="00C04818"/>
    <w:rsid w:val="00C0497D"/>
    <w:rsid w:val="00C049EB"/>
    <w:rsid w:val="00C04A0C"/>
    <w:rsid w:val="00C04BB7"/>
    <w:rsid w:val="00C04C02"/>
    <w:rsid w:val="00C04C26"/>
    <w:rsid w:val="00C04C5C"/>
    <w:rsid w:val="00C04D62"/>
    <w:rsid w:val="00C04D80"/>
    <w:rsid w:val="00C04DC0"/>
    <w:rsid w:val="00C04E26"/>
    <w:rsid w:val="00C04EA9"/>
    <w:rsid w:val="00C04F11"/>
    <w:rsid w:val="00C04F30"/>
    <w:rsid w:val="00C04F55"/>
    <w:rsid w:val="00C04F87"/>
    <w:rsid w:val="00C04FC7"/>
    <w:rsid w:val="00C04FF5"/>
    <w:rsid w:val="00C05035"/>
    <w:rsid w:val="00C0503B"/>
    <w:rsid w:val="00C05097"/>
    <w:rsid w:val="00C050C5"/>
    <w:rsid w:val="00C05109"/>
    <w:rsid w:val="00C051FF"/>
    <w:rsid w:val="00C05311"/>
    <w:rsid w:val="00C0533E"/>
    <w:rsid w:val="00C053B7"/>
    <w:rsid w:val="00C05411"/>
    <w:rsid w:val="00C056E3"/>
    <w:rsid w:val="00C05783"/>
    <w:rsid w:val="00C0586A"/>
    <w:rsid w:val="00C058D6"/>
    <w:rsid w:val="00C058DB"/>
    <w:rsid w:val="00C0596B"/>
    <w:rsid w:val="00C059E0"/>
    <w:rsid w:val="00C059FD"/>
    <w:rsid w:val="00C05A26"/>
    <w:rsid w:val="00C05A29"/>
    <w:rsid w:val="00C05A30"/>
    <w:rsid w:val="00C05B11"/>
    <w:rsid w:val="00C05BBA"/>
    <w:rsid w:val="00C05D5A"/>
    <w:rsid w:val="00C05D80"/>
    <w:rsid w:val="00C05DB6"/>
    <w:rsid w:val="00C05E01"/>
    <w:rsid w:val="00C05E18"/>
    <w:rsid w:val="00C061B9"/>
    <w:rsid w:val="00C06221"/>
    <w:rsid w:val="00C0623C"/>
    <w:rsid w:val="00C06263"/>
    <w:rsid w:val="00C064E8"/>
    <w:rsid w:val="00C064F0"/>
    <w:rsid w:val="00C06582"/>
    <w:rsid w:val="00C065B9"/>
    <w:rsid w:val="00C0671F"/>
    <w:rsid w:val="00C06763"/>
    <w:rsid w:val="00C0679E"/>
    <w:rsid w:val="00C06883"/>
    <w:rsid w:val="00C069AE"/>
    <w:rsid w:val="00C06A22"/>
    <w:rsid w:val="00C06AAC"/>
    <w:rsid w:val="00C06B71"/>
    <w:rsid w:val="00C06C1B"/>
    <w:rsid w:val="00C06C23"/>
    <w:rsid w:val="00C06C4A"/>
    <w:rsid w:val="00C06CB8"/>
    <w:rsid w:val="00C06E80"/>
    <w:rsid w:val="00C06F35"/>
    <w:rsid w:val="00C06F61"/>
    <w:rsid w:val="00C06FAA"/>
    <w:rsid w:val="00C07040"/>
    <w:rsid w:val="00C070B2"/>
    <w:rsid w:val="00C070B5"/>
    <w:rsid w:val="00C070D3"/>
    <w:rsid w:val="00C0714D"/>
    <w:rsid w:val="00C071F7"/>
    <w:rsid w:val="00C07207"/>
    <w:rsid w:val="00C07275"/>
    <w:rsid w:val="00C072F4"/>
    <w:rsid w:val="00C0736D"/>
    <w:rsid w:val="00C07446"/>
    <w:rsid w:val="00C07466"/>
    <w:rsid w:val="00C0749F"/>
    <w:rsid w:val="00C07506"/>
    <w:rsid w:val="00C07508"/>
    <w:rsid w:val="00C0752B"/>
    <w:rsid w:val="00C075B6"/>
    <w:rsid w:val="00C075C8"/>
    <w:rsid w:val="00C07619"/>
    <w:rsid w:val="00C0766F"/>
    <w:rsid w:val="00C07693"/>
    <w:rsid w:val="00C076F0"/>
    <w:rsid w:val="00C0772D"/>
    <w:rsid w:val="00C07814"/>
    <w:rsid w:val="00C078AD"/>
    <w:rsid w:val="00C07910"/>
    <w:rsid w:val="00C079B6"/>
    <w:rsid w:val="00C07A36"/>
    <w:rsid w:val="00C07A94"/>
    <w:rsid w:val="00C07B01"/>
    <w:rsid w:val="00C07B0D"/>
    <w:rsid w:val="00C07CD7"/>
    <w:rsid w:val="00C07CF1"/>
    <w:rsid w:val="00C07DC7"/>
    <w:rsid w:val="00C07E51"/>
    <w:rsid w:val="00C07E74"/>
    <w:rsid w:val="00C07EB1"/>
    <w:rsid w:val="00C07F1F"/>
    <w:rsid w:val="00C07F20"/>
    <w:rsid w:val="00C07F59"/>
    <w:rsid w:val="00C100B3"/>
    <w:rsid w:val="00C100B7"/>
    <w:rsid w:val="00C100FA"/>
    <w:rsid w:val="00C102CA"/>
    <w:rsid w:val="00C10332"/>
    <w:rsid w:val="00C10389"/>
    <w:rsid w:val="00C103CD"/>
    <w:rsid w:val="00C10683"/>
    <w:rsid w:val="00C10697"/>
    <w:rsid w:val="00C1074D"/>
    <w:rsid w:val="00C107A2"/>
    <w:rsid w:val="00C107B9"/>
    <w:rsid w:val="00C107FC"/>
    <w:rsid w:val="00C10804"/>
    <w:rsid w:val="00C10859"/>
    <w:rsid w:val="00C108F9"/>
    <w:rsid w:val="00C1091D"/>
    <w:rsid w:val="00C10933"/>
    <w:rsid w:val="00C109DB"/>
    <w:rsid w:val="00C10A59"/>
    <w:rsid w:val="00C10A78"/>
    <w:rsid w:val="00C10B73"/>
    <w:rsid w:val="00C10C62"/>
    <w:rsid w:val="00C10D31"/>
    <w:rsid w:val="00C10D51"/>
    <w:rsid w:val="00C10DB6"/>
    <w:rsid w:val="00C10DCF"/>
    <w:rsid w:val="00C10EB4"/>
    <w:rsid w:val="00C10F71"/>
    <w:rsid w:val="00C1103C"/>
    <w:rsid w:val="00C1107D"/>
    <w:rsid w:val="00C11100"/>
    <w:rsid w:val="00C11291"/>
    <w:rsid w:val="00C112D3"/>
    <w:rsid w:val="00C11328"/>
    <w:rsid w:val="00C113BD"/>
    <w:rsid w:val="00C113BE"/>
    <w:rsid w:val="00C113D4"/>
    <w:rsid w:val="00C113D9"/>
    <w:rsid w:val="00C11414"/>
    <w:rsid w:val="00C11465"/>
    <w:rsid w:val="00C1147E"/>
    <w:rsid w:val="00C11568"/>
    <w:rsid w:val="00C115BE"/>
    <w:rsid w:val="00C11649"/>
    <w:rsid w:val="00C1165E"/>
    <w:rsid w:val="00C1166B"/>
    <w:rsid w:val="00C11694"/>
    <w:rsid w:val="00C1178A"/>
    <w:rsid w:val="00C118AC"/>
    <w:rsid w:val="00C11977"/>
    <w:rsid w:val="00C11979"/>
    <w:rsid w:val="00C11992"/>
    <w:rsid w:val="00C11A29"/>
    <w:rsid w:val="00C11A66"/>
    <w:rsid w:val="00C11AF2"/>
    <w:rsid w:val="00C11BC5"/>
    <w:rsid w:val="00C11BCE"/>
    <w:rsid w:val="00C11D4B"/>
    <w:rsid w:val="00C11D7D"/>
    <w:rsid w:val="00C11E0C"/>
    <w:rsid w:val="00C120FE"/>
    <w:rsid w:val="00C12113"/>
    <w:rsid w:val="00C1212B"/>
    <w:rsid w:val="00C122A9"/>
    <w:rsid w:val="00C122AA"/>
    <w:rsid w:val="00C122F2"/>
    <w:rsid w:val="00C12302"/>
    <w:rsid w:val="00C1231C"/>
    <w:rsid w:val="00C12416"/>
    <w:rsid w:val="00C124F1"/>
    <w:rsid w:val="00C1253A"/>
    <w:rsid w:val="00C12564"/>
    <w:rsid w:val="00C125DA"/>
    <w:rsid w:val="00C1261A"/>
    <w:rsid w:val="00C1271D"/>
    <w:rsid w:val="00C12733"/>
    <w:rsid w:val="00C1277A"/>
    <w:rsid w:val="00C127D9"/>
    <w:rsid w:val="00C1290D"/>
    <w:rsid w:val="00C1299A"/>
    <w:rsid w:val="00C12A1B"/>
    <w:rsid w:val="00C12AD4"/>
    <w:rsid w:val="00C12B0B"/>
    <w:rsid w:val="00C12BA7"/>
    <w:rsid w:val="00C12C3A"/>
    <w:rsid w:val="00C12C9B"/>
    <w:rsid w:val="00C12D35"/>
    <w:rsid w:val="00C12D43"/>
    <w:rsid w:val="00C12D52"/>
    <w:rsid w:val="00C12DC0"/>
    <w:rsid w:val="00C12E41"/>
    <w:rsid w:val="00C12F0D"/>
    <w:rsid w:val="00C12FF2"/>
    <w:rsid w:val="00C13049"/>
    <w:rsid w:val="00C130AF"/>
    <w:rsid w:val="00C13144"/>
    <w:rsid w:val="00C13248"/>
    <w:rsid w:val="00C13282"/>
    <w:rsid w:val="00C132A4"/>
    <w:rsid w:val="00C132BE"/>
    <w:rsid w:val="00C13312"/>
    <w:rsid w:val="00C1331F"/>
    <w:rsid w:val="00C13458"/>
    <w:rsid w:val="00C1346E"/>
    <w:rsid w:val="00C134A0"/>
    <w:rsid w:val="00C13594"/>
    <w:rsid w:val="00C135AF"/>
    <w:rsid w:val="00C13613"/>
    <w:rsid w:val="00C136EE"/>
    <w:rsid w:val="00C13715"/>
    <w:rsid w:val="00C1372A"/>
    <w:rsid w:val="00C13731"/>
    <w:rsid w:val="00C13807"/>
    <w:rsid w:val="00C1385F"/>
    <w:rsid w:val="00C13878"/>
    <w:rsid w:val="00C1394C"/>
    <w:rsid w:val="00C1398E"/>
    <w:rsid w:val="00C139F0"/>
    <w:rsid w:val="00C13A3F"/>
    <w:rsid w:val="00C13A4B"/>
    <w:rsid w:val="00C13B33"/>
    <w:rsid w:val="00C13B34"/>
    <w:rsid w:val="00C13B48"/>
    <w:rsid w:val="00C13B66"/>
    <w:rsid w:val="00C13CC9"/>
    <w:rsid w:val="00C13D1D"/>
    <w:rsid w:val="00C13D7E"/>
    <w:rsid w:val="00C13E2D"/>
    <w:rsid w:val="00C13E42"/>
    <w:rsid w:val="00C13FDB"/>
    <w:rsid w:val="00C13FE3"/>
    <w:rsid w:val="00C14047"/>
    <w:rsid w:val="00C14121"/>
    <w:rsid w:val="00C14137"/>
    <w:rsid w:val="00C1416E"/>
    <w:rsid w:val="00C1418C"/>
    <w:rsid w:val="00C143F3"/>
    <w:rsid w:val="00C14493"/>
    <w:rsid w:val="00C144BE"/>
    <w:rsid w:val="00C144DE"/>
    <w:rsid w:val="00C144E4"/>
    <w:rsid w:val="00C145DF"/>
    <w:rsid w:val="00C14610"/>
    <w:rsid w:val="00C14690"/>
    <w:rsid w:val="00C146C5"/>
    <w:rsid w:val="00C146D9"/>
    <w:rsid w:val="00C146DA"/>
    <w:rsid w:val="00C14737"/>
    <w:rsid w:val="00C14759"/>
    <w:rsid w:val="00C147D6"/>
    <w:rsid w:val="00C14820"/>
    <w:rsid w:val="00C14835"/>
    <w:rsid w:val="00C14852"/>
    <w:rsid w:val="00C148D6"/>
    <w:rsid w:val="00C148D7"/>
    <w:rsid w:val="00C14961"/>
    <w:rsid w:val="00C1496E"/>
    <w:rsid w:val="00C14A21"/>
    <w:rsid w:val="00C14A22"/>
    <w:rsid w:val="00C14C7E"/>
    <w:rsid w:val="00C14DB2"/>
    <w:rsid w:val="00C14E0F"/>
    <w:rsid w:val="00C14E9E"/>
    <w:rsid w:val="00C14F07"/>
    <w:rsid w:val="00C14F4E"/>
    <w:rsid w:val="00C14FC6"/>
    <w:rsid w:val="00C15243"/>
    <w:rsid w:val="00C152D3"/>
    <w:rsid w:val="00C1530F"/>
    <w:rsid w:val="00C15424"/>
    <w:rsid w:val="00C15572"/>
    <w:rsid w:val="00C156AF"/>
    <w:rsid w:val="00C15794"/>
    <w:rsid w:val="00C157C6"/>
    <w:rsid w:val="00C157D4"/>
    <w:rsid w:val="00C1599D"/>
    <w:rsid w:val="00C15A52"/>
    <w:rsid w:val="00C15AEB"/>
    <w:rsid w:val="00C15B32"/>
    <w:rsid w:val="00C15B55"/>
    <w:rsid w:val="00C15BE2"/>
    <w:rsid w:val="00C15D86"/>
    <w:rsid w:val="00C15E60"/>
    <w:rsid w:val="00C15E77"/>
    <w:rsid w:val="00C15E79"/>
    <w:rsid w:val="00C15ED8"/>
    <w:rsid w:val="00C15F4E"/>
    <w:rsid w:val="00C15F81"/>
    <w:rsid w:val="00C15FA2"/>
    <w:rsid w:val="00C1606B"/>
    <w:rsid w:val="00C160D7"/>
    <w:rsid w:val="00C1617B"/>
    <w:rsid w:val="00C16252"/>
    <w:rsid w:val="00C16265"/>
    <w:rsid w:val="00C162D6"/>
    <w:rsid w:val="00C16316"/>
    <w:rsid w:val="00C16492"/>
    <w:rsid w:val="00C16536"/>
    <w:rsid w:val="00C16576"/>
    <w:rsid w:val="00C16618"/>
    <w:rsid w:val="00C16682"/>
    <w:rsid w:val="00C16688"/>
    <w:rsid w:val="00C16692"/>
    <w:rsid w:val="00C1669A"/>
    <w:rsid w:val="00C16708"/>
    <w:rsid w:val="00C167B1"/>
    <w:rsid w:val="00C167E7"/>
    <w:rsid w:val="00C16809"/>
    <w:rsid w:val="00C1685F"/>
    <w:rsid w:val="00C16958"/>
    <w:rsid w:val="00C16B8F"/>
    <w:rsid w:val="00C16C30"/>
    <w:rsid w:val="00C16C39"/>
    <w:rsid w:val="00C16C8F"/>
    <w:rsid w:val="00C16D56"/>
    <w:rsid w:val="00C16E23"/>
    <w:rsid w:val="00C16E80"/>
    <w:rsid w:val="00C16E8D"/>
    <w:rsid w:val="00C16EAE"/>
    <w:rsid w:val="00C16F63"/>
    <w:rsid w:val="00C16F76"/>
    <w:rsid w:val="00C16F95"/>
    <w:rsid w:val="00C16F9E"/>
    <w:rsid w:val="00C1704C"/>
    <w:rsid w:val="00C170B9"/>
    <w:rsid w:val="00C170D7"/>
    <w:rsid w:val="00C17108"/>
    <w:rsid w:val="00C17137"/>
    <w:rsid w:val="00C17147"/>
    <w:rsid w:val="00C171BF"/>
    <w:rsid w:val="00C171CD"/>
    <w:rsid w:val="00C172BA"/>
    <w:rsid w:val="00C17307"/>
    <w:rsid w:val="00C173E4"/>
    <w:rsid w:val="00C17419"/>
    <w:rsid w:val="00C17427"/>
    <w:rsid w:val="00C17456"/>
    <w:rsid w:val="00C1758D"/>
    <w:rsid w:val="00C17594"/>
    <w:rsid w:val="00C175A4"/>
    <w:rsid w:val="00C175CD"/>
    <w:rsid w:val="00C17619"/>
    <w:rsid w:val="00C1767B"/>
    <w:rsid w:val="00C1768F"/>
    <w:rsid w:val="00C176D9"/>
    <w:rsid w:val="00C176F0"/>
    <w:rsid w:val="00C17761"/>
    <w:rsid w:val="00C17842"/>
    <w:rsid w:val="00C1785F"/>
    <w:rsid w:val="00C1796C"/>
    <w:rsid w:val="00C1799E"/>
    <w:rsid w:val="00C179DD"/>
    <w:rsid w:val="00C179E6"/>
    <w:rsid w:val="00C17AAC"/>
    <w:rsid w:val="00C17BAB"/>
    <w:rsid w:val="00C17BDC"/>
    <w:rsid w:val="00C17C39"/>
    <w:rsid w:val="00C17CCF"/>
    <w:rsid w:val="00C17D60"/>
    <w:rsid w:val="00C17D88"/>
    <w:rsid w:val="00C17DB0"/>
    <w:rsid w:val="00C17DBC"/>
    <w:rsid w:val="00C17DE5"/>
    <w:rsid w:val="00C20045"/>
    <w:rsid w:val="00C2008C"/>
    <w:rsid w:val="00C2012B"/>
    <w:rsid w:val="00C2022D"/>
    <w:rsid w:val="00C20245"/>
    <w:rsid w:val="00C2029A"/>
    <w:rsid w:val="00C2036C"/>
    <w:rsid w:val="00C20413"/>
    <w:rsid w:val="00C2045B"/>
    <w:rsid w:val="00C20475"/>
    <w:rsid w:val="00C204D0"/>
    <w:rsid w:val="00C204F5"/>
    <w:rsid w:val="00C205A2"/>
    <w:rsid w:val="00C205B3"/>
    <w:rsid w:val="00C20627"/>
    <w:rsid w:val="00C2062D"/>
    <w:rsid w:val="00C2068C"/>
    <w:rsid w:val="00C207C4"/>
    <w:rsid w:val="00C207C8"/>
    <w:rsid w:val="00C207D8"/>
    <w:rsid w:val="00C20850"/>
    <w:rsid w:val="00C20873"/>
    <w:rsid w:val="00C2089E"/>
    <w:rsid w:val="00C208A5"/>
    <w:rsid w:val="00C208EF"/>
    <w:rsid w:val="00C20A17"/>
    <w:rsid w:val="00C20A45"/>
    <w:rsid w:val="00C20AD1"/>
    <w:rsid w:val="00C20C8E"/>
    <w:rsid w:val="00C20CB2"/>
    <w:rsid w:val="00C20D71"/>
    <w:rsid w:val="00C20D80"/>
    <w:rsid w:val="00C20DC4"/>
    <w:rsid w:val="00C20EBA"/>
    <w:rsid w:val="00C20EC4"/>
    <w:rsid w:val="00C20F13"/>
    <w:rsid w:val="00C20FEC"/>
    <w:rsid w:val="00C211CB"/>
    <w:rsid w:val="00C2123F"/>
    <w:rsid w:val="00C21292"/>
    <w:rsid w:val="00C212B7"/>
    <w:rsid w:val="00C2130D"/>
    <w:rsid w:val="00C2130F"/>
    <w:rsid w:val="00C213D2"/>
    <w:rsid w:val="00C21407"/>
    <w:rsid w:val="00C2140E"/>
    <w:rsid w:val="00C214E0"/>
    <w:rsid w:val="00C21502"/>
    <w:rsid w:val="00C215C0"/>
    <w:rsid w:val="00C215EC"/>
    <w:rsid w:val="00C2165C"/>
    <w:rsid w:val="00C2179C"/>
    <w:rsid w:val="00C217B6"/>
    <w:rsid w:val="00C217DD"/>
    <w:rsid w:val="00C217FA"/>
    <w:rsid w:val="00C21863"/>
    <w:rsid w:val="00C2188D"/>
    <w:rsid w:val="00C218AD"/>
    <w:rsid w:val="00C219A8"/>
    <w:rsid w:val="00C219E7"/>
    <w:rsid w:val="00C21A08"/>
    <w:rsid w:val="00C21B0B"/>
    <w:rsid w:val="00C21B88"/>
    <w:rsid w:val="00C21B8A"/>
    <w:rsid w:val="00C21B96"/>
    <w:rsid w:val="00C21BC1"/>
    <w:rsid w:val="00C21BF0"/>
    <w:rsid w:val="00C21CBC"/>
    <w:rsid w:val="00C21CCC"/>
    <w:rsid w:val="00C21D73"/>
    <w:rsid w:val="00C21DB8"/>
    <w:rsid w:val="00C21DE8"/>
    <w:rsid w:val="00C21EAA"/>
    <w:rsid w:val="00C21EE7"/>
    <w:rsid w:val="00C21F41"/>
    <w:rsid w:val="00C21FA8"/>
    <w:rsid w:val="00C2203A"/>
    <w:rsid w:val="00C22052"/>
    <w:rsid w:val="00C22061"/>
    <w:rsid w:val="00C22112"/>
    <w:rsid w:val="00C22149"/>
    <w:rsid w:val="00C2220C"/>
    <w:rsid w:val="00C22229"/>
    <w:rsid w:val="00C22375"/>
    <w:rsid w:val="00C2239C"/>
    <w:rsid w:val="00C223C4"/>
    <w:rsid w:val="00C223E2"/>
    <w:rsid w:val="00C22406"/>
    <w:rsid w:val="00C2246B"/>
    <w:rsid w:val="00C22482"/>
    <w:rsid w:val="00C22524"/>
    <w:rsid w:val="00C22582"/>
    <w:rsid w:val="00C225A0"/>
    <w:rsid w:val="00C225FB"/>
    <w:rsid w:val="00C2261D"/>
    <w:rsid w:val="00C22644"/>
    <w:rsid w:val="00C226E7"/>
    <w:rsid w:val="00C227A5"/>
    <w:rsid w:val="00C227D5"/>
    <w:rsid w:val="00C227DF"/>
    <w:rsid w:val="00C2280C"/>
    <w:rsid w:val="00C2283C"/>
    <w:rsid w:val="00C22850"/>
    <w:rsid w:val="00C22898"/>
    <w:rsid w:val="00C229D0"/>
    <w:rsid w:val="00C229F6"/>
    <w:rsid w:val="00C22AEF"/>
    <w:rsid w:val="00C22BEC"/>
    <w:rsid w:val="00C22C4D"/>
    <w:rsid w:val="00C22CAC"/>
    <w:rsid w:val="00C22E3A"/>
    <w:rsid w:val="00C22EAD"/>
    <w:rsid w:val="00C22FBD"/>
    <w:rsid w:val="00C22FDA"/>
    <w:rsid w:val="00C23023"/>
    <w:rsid w:val="00C2303D"/>
    <w:rsid w:val="00C23155"/>
    <w:rsid w:val="00C23188"/>
    <w:rsid w:val="00C231A5"/>
    <w:rsid w:val="00C231C3"/>
    <w:rsid w:val="00C2329B"/>
    <w:rsid w:val="00C232A0"/>
    <w:rsid w:val="00C23303"/>
    <w:rsid w:val="00C23438"/>
    <w:rsid w:val="00C23457"/>
    <w:rsid w:val="00C23487"/>
    <w:rsid w:val="00C234D7"/>
    <w:rsid w:val="00C234F3"/>
    <w:rsid w:val="00C23545"/>
    <w:rsid w:val="00C23562"/>
    <w:rsid w:val="00C23693"/>
    <w:rsid w:val="00C236BC"/>
    <w:rsid w:val="00C23712"/>
    <w:rsid w:val="00C23760"/>
    <w:rsid w:val="00C237FF"/>
    <w:rsid w:val="00C2381E"/>
    <w:rsid w:val="00C23881"/>
    <w:rsid w:val="00C238CD"/>
    <w:rsid w:val="00C23AA6"/>
    <w:rsid w:val="00C23AA7"/>
    <w:rsid w:val="00C23B2D"/>
    <w:rsid w:val="00C23B6B"/>
    <w:rsid w:val="00C23BCB"/>
    <w:rsid w:val="00C23CE4"/>
    <w:rsid w:val="00C23DD3"/>
    <w:rsid w:val="00C23E91"/>
    <w:rsid w:val="00C23F15"/>
    <w:rsid w:val="00C23F65"/>
    <w:rsid w:val="00C24060"/>
    <w:rsid w:val="00C2407B"/>
    <w:rsid w:val="00C24095"/>
    <w:rsid w:val="00C24172"/>
    <w:rsid w:val="00C241DF"/>
    <w:rsid w:val="00C2421B"/>
    <w:rsid w:val="00C243DF"/>
    <w:rsid w:val="00C24432"/>
    <w:rsid w:val="00C24475"/>
    <w:rsid w:val="00C244A4"/>
    <w:rsid w:val="00C2457F"/>
    <w:rsid w:val="00C245A3"/>
    <w:rsid w:val="00C245E0"/>
    <w:rsid w:val="00C24668"/>
    <w:rsid w:val="00C24707"/>
    <w:rsid w:val="00C24717"/>
    <w:rsid w:val="00C247E1"/>
    <w:rsid w:val="00C24833"/>
    <w:rsid w:val="00C24839"/>
    <w:rsid w:val="00C2485E"/>
    <w:rsid w:val="00C2488C"/>
    <w:rsid w:val="00C248B8"/>
    <w:rsid w:val="00C248E9"/>
    <w:rsid w:val="00C24916"/>
    <w:rsid w:val="00C249FB"/>
    <w:rsid w:val="00C24A36"/>
    <w:rsid w:val="00C24A56"/>
    <w:rsid w:val="00C24A5E"/>
    <w:rsid w:val="00C24A86"/>
    <w:rsid w:val="00C24A8E"/>
    <w:rsid w:val="00C24AE2"/>
    <w:rsid w:val="00C24B1A"/>
    <w:rsid w:val="00C24B3E"/>
    <w:rsid w:val="00C24B6A"/>
    <w:rsid w:val="00C24CB1"/>
    <w:rsid w:val="00C24DB3"/>
    <w:rsid w:val="00C24E13"/>
    <w:rsid w:val="00C24EEC"/>
    <w:rsid w:val="00C24F67"/>
    <w:rsid w:val="00C24F74"/>
    <w:rsid w:val="00C25056"/>
    <w:rsid w:val="00C250B6"/>
    <w:rsid w:val="00C250C7"/>
    <w:rsid w:val="00C25346"/>
    <w:rsid w:val="00C253BB"/>
    <w:rsid w:val="00C25406"/>
    <w:rsid w:val="00C254EA"/>
    <w:rsid w:val="00C2552C"/>
    <w:rsid w:val="00C2557C"/>
    <w:rsid w:val="00C255F4"/>
    <w:rsid w:val="00C255F8"/>
    <w:rsid w:val="00C2564D"/>
    <w:rsid w:val="00C256E7"/>
    <w:rsid w:val="00C25771"/>
    <w:rsid w:val="00C257C0"/>
    <w:rsid w:val="00C2582D"/>
    <w:rsid w:val="00C2586F"/>
    <w:rsid w:val="00C25908"/>
    <w:rsid w:val="00C25939"/>
    <w:rsid w:val="00C2595B"/>
    <w:rsid w:val="00C259B2"/>
    <w:rsid w:val="00C259D0"/>
    <w:rsid w:val="00C25A5A"/>
    <w:rsid w:val="00C25AB3"/>
    <w:rsid w:val="00C25AB8"/>
    <w:rsid w:val="00C25C4A"/>
    <w:rsid w:val="00C25C8E"/>
    <w:rsid w:val="00C25CEE"/>
    <w:rsid w:val="00C25D1D"/>
    <w:rsid w:val="00C25D1F"/>
    <w:rsid w:val="00C25D27"/>
    <w:rsid w:val="00C25D47"/>
    <w:rsid w:val="00C25DBD"/>
    <w:rsid w:val="00C25E3F"/>
    <w:rsid w:val="00C25F34"/>
    <w:rsid w:val="00C25F6B"/>
    <w:rsid w:val="00C260C9"/>
    <w:rsid w:val="00C26260"/>
    <w:rsid w:val="00C26393"/>
    <w:rsid w:val="00C2640C"/>
    <w:rsid w:val="00C26413"/>
    <w:rsid w:val="00C2648C"/>
    <w:rsid w:val="00C265A1"/>
    <w:rsid w:val="00C265B2"/>
    <w:rsid w:val="00C26698"/>
    <w:rsid w:val="00C26709"/>
    <w:rsid w:val="00C2672E"/>
    <w:rsid w:val="00C26740"/>
    <w:rsid w:val="00C26761"/>
    <w:rsid w:val="00C26792"/>
    <w:rsid w:val="00C267EB"/>
    <w:rsid w:val="00C268BE"/>
    <w:rsid w:val="00C268C6"/>
    <w:rsid w:val="00C26903"/>
    <w:rsid w:val="00C26A48"/>
    <w:rsid w:val="00C26A75"/>
    <w:rsid w:val="00C26A9C"/>
    <w:rsid w:val="00C26AC3"/>
    <w:rsid w:val="00C26B2E"/>
    <w:rsid w:val="00C26D6E"/>
    <w:rsid w:val="00C26FC6"/>
    <w:rsid w:val="00C27104"/>
    <w:rsid w:val="00C2712E"/>
    <w:rsid w:val="00C271AC"/>
    <w:rsid w:val="00C2727E"/>
    <w:rsid w:val="00C27288"/>
    <w:rsid w:val="00C273C0"/>
    <w:rsid w:val="00C27581"/>
    <w:rsid w:val="00C275A1"/>
    <w:rsid w:val="00C275D7"/>
    <w:rsid w:val="00C275FE"/>
    <w:rsid w:val="00C27644"/>
    <w:rsid w:val="00C2764E"/>
    <w:rsid w:val="00C2768A"/>
    <w:rsid w:val="00C2769D"/>
    <w:rsid w:val="00C2772C"/>
    <w:rsid w:val="00C277AB"/>
    <w:rsid w:val="00C27882"/>
    <w:rsid w:val="00C278B4"/>
    <w:rsid w:val="00C279DC"/>
    <w:rsid w:val="00C27A05"/>
    <w:rsid w:val="00C27A09"/>
    <w:rsid w:val="00C27AF9"/>
    <w:rsid w:val="00C27B83"/>
    <w:rsid w:val="00C27BAD"/>
    <w:rsid w:val="00C27BE1"/>
    <w:rsid w:val="00C27BF0"/>
    <w:rsid w:val="00C27C6A"/>
    <w:rsid w:val="00C27D6F"/>
    <w:rsid w:val="00C27D80"/>
    <w:rsid w:val="00C27DD0"/>
    <w:rsid w:val="00C27EE6"/>
    <w:rsid w:val="00C27F6E"/>
    <w:rsid w:val="00C27F93"/>
    <w:rsid w:val="00C27FD8"/>
    <w:rsid w:val="00C30070"/>
    <w:rsid w:val="00C300DD"/>
    <w:rsid w:val="00C300E6"/>
    <w:rsid w:val="00C301A0"/>
    <w:rsid w:val="00C301EB"/>
    <w:rsid w:val="00C30233"/>
    <w:rsid w:val="00C30262"/>
    <w:rsid w:val="00C30274"/>
    <w:rsid w:val="00C302AC"/>
    <w:rsid w:val="00C302C7"/>
    <w:rsid w:val="00C3033D"/>
    <w:rsid w:val="00C303D7"/>
    <w:rsid w:val="00C3047C"/>
    <w:rsid w:val="00C30543"/>
    <w:rsid w:val="00C305A8"/>
    <w:rsid w:val="00C3085F"/>
    <w:rsid w:val="00C308B1"/>
    <w:rsid w:val="00C309A9"/>
    <w:rsid w:val="00C309E9"/>
    <w:rsid w:val="00C30A9B"/>
    <w:rsid w:val="00C30AF1"/>
    <w:rsid w:val="00C30C2F"/>
    <w:rsid w:val="00C30CC8"/>
    <w:rsid w:val="00C30CD1"/>
    <w:rsid w:val="00C30D4F"/>
    <w:rsid w:val="00C30DCA"/>
    <w:rsid w:val="00C30DE9"/>
    <w:rsid w:val="00C30E5F"/>
    <w:rsid w:val="00C30EED"/>
    <w:rsid w:val="00C30F9B"/>
    <w:rsid w:val="00C31015"/>
    <w:rsid w:val="00C31074"/>
    <w:rsid w:val="00C31075"/>
    <w:rsid w:val="00C3107D"/>
    <w:rsid w:val="00C3116E"/>
    <w:rsid w:val="00C3117F"/>
    <w:rsid w:val="00C311C2"/>
    <w:rsid w:val="00C311FC"/>
    <w:rsid w:val="00C3122D"/>
    <w:rsid w:val="00C31364"/>
    <w:rsid w:val="00C31398"/>
    <w:rsid w:val="00C3141D"/>
    <w:rsid w:val="00C314E7"/>
    <w:rsid w:val="00C31540"/>
    <w:rsid w:val="00C31549"/>
    <w:rsid w:val="00C3159B"/>
    <w:rsid w:val="00C315C7"/>
    <w:rsid w:val="00C3167B"/>
    <w:rsid w:val="00C31699"/>
    <w:rsid w:val="00C317AD"/>
    <w:rsid w:val="00C317B7"/>
    <w:rsid w:val="00C3182D"/>
    <w:rsid w:val="00C3191F"/>
    <w:rsid w:val="00C31998"/>
    <w:rsid w:val="00C319A0"/>
    <w:rsid w:val="00C31A34"/>
    <w:rsid w:val="00C31B92"/>
    <w:rsid w:val="00C31BBC"/>
    <w:rsid w:val="00C31CB6"/>
    <w:rsid w:val="00C31D56"/>
    <w:rsid w:val="00C31DA3"/>
    <w:rsid w:val="00C31E9A"/>
    <w:rsid w:val="00C31F4A"/>
    <w:rsid w:val="00C31F68"/>
    <w:rsid w:val="00C31F8F"/>
    <w:rsid w:val="00C31FD8"/>
    <w:rsid w:val="00C320B8"/>
    <w:rsid w:val="00C320B9"/>
    <w:rsid w:val="00C3217A"/>
    <w:rsid w:val="00C32188"/>
    <w:rsid w:val="00C321E4"/>
    <w:rsid w:val="00C32247"/>
    <w:rsid w:val="00C3228F"/>
    <w:rsid w:val="00C323A1"/>
    <w:rsid w:val="00C323BD"/>
    <w:rsid w:val="00C324BC"/>
    <w:rsid w:val="00C324C1"/>
    <w:rsid w:val="00C3250E"/>
    <w:rsid w:val="00C32523"/>
    <w:rsid w:val="00C3260E"/>
    <w:rsid w:val="00C32636"/>
    <w:rsid w:val="00C32683"/>
    <w:rsid w:val="00C326B9"/>
    <w:rsid w:val="00C32733"/>
    <w:rsid w:val="00C32810"/>
    <w:rsid w:val="00C32838"/>
    <w:rsid w:val="00C32907"/>
    <w:rsid w:val="00C32998"/>
    <w:rsid w:val="00C329A4"/>
    <w:rsid w:val="00C32A04"/>
    <w:rsid w:val="00C32AA7"/>
    <w:rsid w:val="00C32AF1"/>
    <w:rsid w:val="00C32B0E"/>
    <w:rsid w:val="00C32BA1"/>
    <w:rsid w:val="00C32BBD"/>
    <w:rsid w:val="00C32BF4"/>
    <w:rsid w:val="00C32CF8"/>
    <w:rsid w:val="00C32CFB"/>
    <w:rsid w:val="00C32D58"/>
    <w:rsid w:val="00C32D9A"/>
    <w:rsid w:val="00C32EB9"/>
    <w:rsid w:val="00C32EC0"/>
    <w:rsid w:val="00C32F6F"/>
    <w:rsid w:val="00C32FC7"/>
    <w:rsid w:val="00C32FD4"/>
    <w:rsid w:val="00C3306D"/>
    <w:rsid w:val="00C330B9"/>
    <w:rsid w:val="00C331B4"/>
    <w:rsid w:val="00C33208"/>
    <w:rsid w:val="00C33247"/>
    <w:rsid w:val="00C33255"/>
    <w:rsid w:val="00C3325D"/>
    <w:rsid w:val="00C33278"/>
    <w:rsid w:val="00C332DE"/>
    <w:rsid w:val="00C332E5"/>
    <w:rsid w:val="00C333B3"/>
    <w:rsid w:val="00C335F9"/>
    <w:rsid w:val="00C336EC"/>
    <w:rsid w:val="00C33735"/>
    <w:rsid w:val="00C33775"/>
    <w:rsid w:val="00C3385A"/>
    <w:rsid w:val="00C3392B"/>
    <w:rsid w:val="00C339FC"/>
    <w:rsid w:val="00C33A4A"/>
    <w:rsid w:val="00C33ACC"/>
    <w:rsid w:val="00C33B7F"/>
    <w:rsid w:val="00C33B81"/>
    <w:rsid w:val="00C33B98"/>
    <w:rsid w:val="00C33BE0"/>
    <w:rsid w:val="00C33C49"/>
    <w:rsid w:val="00C33C4E"/>
    <w:rsid w:val="00C33C5A"/>
    <w:rsid w:val="00C33C63"/>
    <w:rsid w:val="00C33D06"/>
    <w:rsid w:val="00C33D61"/>
    <w:rsid w:val="00C33E6A"/>
    <w:rsid w:val="00C33E83"/>
    <w:rsid w:val="00C33EB5"/>
    <w:rsid w:val="00C33F1E"/>
    <w:rsid w:val="00C340A2"/>
    <w:rsid w:val="00C34128"/>
    <w:rsid w:val="00C34167"/>
    <w:rsid w:val="00C3433C"/>
    <w:rsid w:val="00C343D4"/>
    <w:rsid w:val="00C3443A"/>
    <w:rsid w:val="00C3454D"/>
    <w:rsid w:val="00C34562"/>
    <w:rsid w:val="00C34619"/>
    <w:rsid w:val="00C34620"/>
    <w:rsid w:val="00C3462E"/>
    <w:rsid w:val="00C347DA"/>
    <w:rsid w:val="00C347E9"/>
    <w:rsid w:val="00C34814"/>
    <w:rsid w:val="00C3485D"/>
    <w:rsid w:val="00C348B4"/>
    <w:rsid w:val="00C34916"/>
    <w:rsid w:val="00C349DD"/>
    <w:rsid w:val="00C349DE"/>
    <w:rsid w:val="00C34A05"/>
    <w:rsid w:val="00C34B3E"/>
    <w:rsid w:val="00C34B8D"/>
    <w:rsid w:val="00C34BC5"/>
    <w:rsid w:val="00C34D07"/>
    <w:rsid w:val="00C34D97"/>
    <w:rsid w:val="00C34DB5"/>
    <w:rsid w:val="00C34E23"/>
    <w:rsid w:val="00C34E34"/>
    <w:rsid w:val="00C34E39"/>
    <w:rsid w:val="00C34EC5"/>
    <w:rsid w:val="00C34ED6"/>
    <w:rsid w:val="00C34FA5"/>
    <w:rsid w:val="00C34FB2"/>
    <w:rsid w:val="00C351CC"/>
    <w:rsid w:val="00C35220"/>
    <w:rsid w:val="00C3537D"/>
    <w:rsid w:val="00C35386"/>
    <w:rsid w:val="00C35393"/>
    <w:rsid w:val="00C353E7"/>
    <w:rsid w:val="00C353EE"/>
    <w:rsid w:val="00C3550C"/>
    <w:rsid w:val="00C355D9"/>
    <w:rsid w:val="00C35609"/>
    <w:rsid w:val="00C35652"/>
    <w:rsid w:val="00C357C7"/>
    <w:rsid w:val="00C357EF"/>
    <w:rsid w:val="00C3580D"/>
    <w:rsid w:val="00C35825"/>
    <w:rsid w:val="00C358C6"/>
    <w:rsid w:val="00C3591F"/>
    <w:rsid w:val="00C35A25"/>
    <w:rsid w:val="00C35A7E"/>
    <w:rsid w:val="00C35B44"/>
    <w:rsid w:val="00C35BEB"/>
    <w:rsid w:val="00C35C45"/>
    <w:rsid w:val="00C35C4F"/>
    <w:rsid w:val="00C35D53"/>
    <w:rsid w:val="00C35D8A"/>
    <w:rsid w:val="00C35E08"/>
    <w:rsid w:val="00C35E92"/>
    <w:rsid w:val="00C35ED0"/>
    <w:rsid w:val="00C35EE5"/>
    <w:rsid w:val="00C3600E"/>
    <w:rsid w:val="00C360A9"/>
    <w:rsid w:val="00C3611C"/>
    <w:rsid w:val="00C3616B"/>
    <w:rsid w:val="00C361B5"/>
    <w:rsid w:val="00C3621B"/>
    <w:rsid w:val="00C36264"/>
    <w:rsid w:val="00C3635F"/>
    <w:rsid w:val="00C36399"/>
    <w:rsid w:val="00C363E0"/>
    <w:rsid w:val="00C36510"/>
    <w:rsid w:val="00C36511"/>
    <w:rsid w:val="00C367BF"/>
    <w:rsid w:val="00C367D3"/>
    <w:rsid w:val="00C36959"/>
    <w:rsid w:val="00C369B0"/>
    <w:rsid w:val="00C369B5"/>
    <w:rsid w:val="00C369F3"/>
    <w:rsid w:val="00C36AFE"/>
    <w:rsid w:val="00C36BD6"/>
    <w:rsid w:val="00C36C5C"/>
    <w:rsid w:val="00C36C78"/>
    <w:rsid w:val="00C36C8E"/>
    <w:rsid w:val="00C36D0D"/>
    <w:rsid w:val="00C36E0C"/>
    <w:rsid w:val="00C36E52"/>
    <w:rsid w:val="00C36EA7"/>
    <w:rsid w:val="00C36EBB"/>
    <w:rsid w:val="00C36EBD"/>
    <w:rsid w:val="00C36F64"/>
    <w:rsid w:val="00C36FBF"/>
    <w:rsid w:val="00C370BE"/>
    <w:rsid w:val="00C371DB"/>
    <w:rsid w:val="00C37225"/>
    <w:rsid w:val="00C372DA"/>
    <w:rsid w:val="00C37331"/>
    <w:rsid w:val="00C373C4"/>
    <w:rsid w:val="00C373CE"/>
    <w:rsid w:val="00C37459"/>
    <w:rsid w:val="00C3748A"/>
    <w:rsid w:val="00C3749E"/>
    <w:rsid w:val="00C374F0"/>
    <w:rsid w:val="00C374FF"/>
    <w:rsid w:val="00C375AF"/>
    <w:rsid w:val="00C375F7"/>
    <w:rsid w:val="00C37624"/>
    <w:rsid w:val="00C376E6"/>
    <w:rsid w:val="00C3774E"/>
    <w:rsid w:val="00C3779B"/>
    <w:rsid w:val="00C377D0"/>
    <w:rsid w:val="00C377FC"/>
    <w:rsid w:val="00C378B7"/>
    <w:rsid w:val="00C378E6"/>
    <w:rsid w:val="00C37985"/>
    <w:rsid w:val="00C37A43"/>
    <w:rsid w:val="00C37B0E"/>
    <w:rsid w:val="00C37BC2"/>
    <w:rsid w:val="00C37C49"/>
    <w:rsid w:val="00C37CCC"/>
    <w:rsid w:val="00C37E8B"/>
    <w:rsid w:val="00C37FA5"/>
    <w:rsid w:val="00C37FC7"/>
    <w:rsid w:val="00C40151"/>
    <w:rsid w:val="00C40219"/>
    <w:rsid w:val="00C402DC"/>
    <w:rsid w:val="00C402DE"/>
    <w:rsid w:val="00C403DE"/>
    <w:rsid w:val="00C4044F"/>
    <w:rsid w:val="00C40466"/>
    <w:rsid w:val="00C404CD"/>
    <w:rsid w:val="00C404E8"/>
    <w:rsid w:val="00C4054A"/>
    <w:rsid w:val="00C40617"/>
    <w:rsid w:val="00C40624"/>
    <w:rsid w:val="00C407B6"/>
    <w:rsid w:val="00C40819"/>
    <w:rsid w:val="00C4082B"/>
    <w:rsid w:val="00C4082D"/>
    <w:rsid w:val="00C40889"/>
    <w:rsid w:val="00C40990"/>
    <w:rsid w:val="00C40A48"/>
    <w:rsid w:val="00C40A53"/>
    <w:rsid w:val="00C40AA0"/>
    <w:rsid w:val="00C40B32"/>
    <w:rsid w:val="00C40BAF"/>
    <w:rsid w:val="00C40BB6"/>
    <w:rsid w:val="00C40C24"/>
    <w:rsid w:val="00C40C39"/>
    <w:rsid w:val="00C40C5A"/>
    <w:rsid w:val="00C40C83"/>
    <w:rsid w:val="00C40D43"/>
    <w:rsid w:val="00C40DD6"/>
    <w:rsid w:val="00C40DDF"/>
    <w:rsid w:val="00C40EF1"/>
    <w:rsid w:val="00C40F71"/>
    <w:rsid w:val="00C40F74"/>
    <w:rsid w:val="00C40FF2"/>
    <w:rsid w:val="00C41087"/>
    <w:rsid w:val="00C411BE"/>
    <w:rsid w:val="00C4122F"/>
    <w:rsid w:val="00C41322"/>
    <w:rsid w:val="00C41358"/>
    <w:rsid w:val="00C4136E"/>
    <w:rsid w:val="00C414D7"/>
    <w:rsid w:val="00C415E3"/>
    <w:rsid w:val="00C416CF"/>
    <w:rsid w:val="00C416EB"/>
    <w:rsid w:val="00C4179D"/>
    <w:rsid w:val="00C417CA"/>
    <w:rsid w:val="00C4186B"/>
    <w:rsid w:val="00C41896"/>
    <w:rsid w:val="00C418F2"/>
    <w:rsid w:val="00C41937"/>
    <w:rsid w:val="00C41973"/>
    <w:rsid w:val="00C41A02"/>
    <w:rsid w:val="00C41A37"/>
    <w:rsid w:val="00C41A95"/>
    <w:rsid w:val="00C41AA5"/>
    <w:rsid w:val="00C41C51"/>
    <w:rsid w:val="00C41D0F"/>
    <w:rsid w:val="00C41D85"/>
    <w:rsid w:val="00C41E07"/>
    <w:rsid w:val="00C41E0B"/>
    <w:rsid w:val="00C41E54"/>
    <w:rsid w:val="00C41E58"/>
    <w:rsid w:val="00C41EBE"/>
    <w:rsid w:val="00C41EC4"/>
    <w:rsid w:val="00C41ED5"/>
    <w:rsid w:val="00C41EDE"/>
    <w:rsid w:val="00C41EEA"/>
    <w:rsid w:val="00C41F03"/>
    <w:rsid w:val="00C41F3B"/>
    <w:rsid w:val="00C4200B"/>
    <w:rsid w:val="00C421DB"/>
    <w:rsid w:val="00C421F1"/>
    <w:rsid w:val="00C421FE"/>
    <w:rsid w:val="00C4224A"/>
    <w:rsid w:val="00C422E9"/>
    <w:rsid w:val="00C42396"/>
    <w:rsid w:val="00C4245B"/>
    <w:rsid w:val="00C42473"/>
    <w:rsid w:val="00C424D6"/>
    <w:rsid w:val="00C4256A"/>
    <w:rsid w:val="00C42598"/>
    <w:rsid w:val="00C425CA"/>
    <w:rsid w:val="00C42606"/>
    <w:rsid w:val="00C426C5"/>
    <w:rsid w:val="00C426C6"/>
    <w:rsid w:val="00C427C5"/>
    <w:rsid w:val="00C427E4"/>
    <w:rsid w:val="00C42894"/>
    <w:rsid w:val="00C428F0"/>
    <w:rsid w:val="00C4295C"/>
    <w:rsid w:val="00C42A76"/>
    <w:rsid w:val="00C42B8D"/>
    <w:rsid w:val="00C42BEC"/>
    <w:rsid w:val="00C42DFE"/>
    <w:rsid w:val="00C42E34"/>
    <w:rsid w:val="00C42E96"/>
    <w:rsid w:val="00C42EA6"/>
    <w:rsid w:val="00C42EDA"/>
    <w:rsid w:val="00C42EE5"/>
    <w:rsid w:val="00C42F31"/>
    <w:rsid w:val="00C42F62"/>
    <w:rsid w:val="00C43053"/>
    <w:rsid w:val="00C43127"/>
    <w:rsid w:val="00C431AD"/>
    <w:rsid w:val="00C431E4"/>
    <w:rsid w:val="00C43203"/>
    <w:rsid w:val="00C43234"/>
    <w:rsid w:val="00C4328D"/>
    <w:rsid w:val="00C4333B"/>
    <w:rsid w:val="00C4333E"/>
    <w:rsid w:val="00C43354"/>
    <w:rsid w:val="00C43360"/>
    <w:rsid w:val="00C43382"/>
    <w:rsid w:val="00C435E3"/>
    <w:rsid w:val="00C435F9"/>
    <w:rsid w:val="00C436A7"/>
    <w:rsid w:val="00C437E0"/>
    <w:rsid w:val="00C4381C"/>
    <w:rsid w:val="00C43973"/>
    <w:rsid w:val="00C43979"/>
    <w:rsid w:val="00C439E8"/>
    <w:rsid w:val="00C43ADA"/>
    <w:rsid w:val="00C43BCF"/>
    <w:rsid w:val="00C43BE4"/>
    <w:rsid w:val="00C43BF7"/>
    <w:rsid w:val="00C43C0D"/>
    <w:rsid w:val="00C43C14"/>
    <w:rsid w:val="00C43C2A"/>
    <w:rsid w:val="00C43CE6"/>
    <w:rsid w:val="00C43DA7"/>
    <w:rsid w:val="00C43DCA"/>
    <w:rsid w:val="00C43DDD"/>
    <w:rsid w:val="00C43E42"/>
    <w:rsid w:val="00C43F23"/>
    <w:rsid w:val="00C43F4C"/>
    <w:rsid w:val="00C44071"/>
    <w:rsid w:val="00C440E2"/>
    <w:rsid w:val="00C441CB"/>
    <w:rsid w:val="00C441EF"/>
    <w:rsid w:val="00C4432E"/>
    <w:rsid w:val="00C443B2"/>
    <w:rsid w:val="00C443EA"/>
    <w:rsid w:val="00C4449A"/>
    <w:rsid w:val="00C44506"/>
    <w:rsid w:val="00C4453C"/>
    <w:rsid w:val="00C4457E"/>
    <w:rsid w:val="00C445C8"/>
    <w:rsid w:val="00C44689"/>
    <w:rsid w:val="00C447FE"/>
    <w:rsid w:val="00C4480C"/>
    <w:rsid w:val="00C44818"/>
    <w:rsid w:val="00C4485B"/>
    <w:rsid w:val="00C44862"/>
    <w:rsid w:val="00C4489B"/>
    <w:rsid w:val="00C4490D"/>
    <w:rsid w:val="00C44961"/>
    <w:rsid w:val="00C44A59"/>
    <w:rsid w:val="00C44AA5"/>
    <w:rsid w:val="00C44AFF"/>
    <w:rsid w:val="00C44B28"/>
    <w:rsid w:val="00C44B7B"/>
    <w:rsid w:val="00C44BB7"/>
    <w:rsid w:val="00C44BC9"/>
    <w:rsid w:val="00C44CA3"/>
    <w:rsid w:val="00C44D31"/>
    <w:rsid w:val="00C44D37"/>
    <w:rsid w:val="00C44D8F"/>
    <w:rsid w:val="00C44DA5"/>
    <w:rsid w:val="00C44DBE"/>
    <w:rsid w:val="00C44E98"/>
    <w:rsid w:val="00C44F73"/>
    <w:rsid w:val="00C44FB8"/>
    <w:rsid w:val="00C450C3"/>
    <w:rsid w:val="00C450EE"/>
    <w:rsid w:val="00C450FB"/>
    <w:rsid w:val="00C451E7"/>
    <w:rsid w:val="00C451E9"/>
    <w:rsid w:val="00C45290"/>
    <w:rsid w:val="00C452D5"/>
    <w:rsid w:val="00C45333"/>
    <w:rsid w:val="00C45373"/>
    <w:rsid w:val="00C453F6"/>
    <w:rsid w:val="00C453FF"/>
    <w:rsid w:val="00C45437"/>
    <w:rsid w:val="00C45455"/>
    <w:rsid w:val="00C45469"/>
    <w:rsid w:val="00C454B0"/>
    <w:rsid w:val="00C4556C"/>
    <w:rsid w:val="00C455BB"/>
    <w:rsid w:val="00C455E7"/>
    <w:rsid w:val="00C456BE"/>
    <w:rsid w:val="00C45741"/>
    <w:rsid w:val="00C4576E"/>
    <w:rsid w:val="00C4579E"/>
    <w:rsid w:val="00C45807"/>
    <w:rsid w:val="00C4586B"/>
    <w:rsid w:val="00C458A1"/>
    <w:rsid w:val="00C45946"/>
    <w:rsid w:val="00C459D4"/>
    <w:rsid w:val="00C45B5C"/>
    <w:rsid w:val="00C45BEE"/>
    <w:rsid w:val="00C45BF0"/>
    <w:rsid w:val="00C45C1D"/>
    <w:rsid w:val="00C45C58"/>
    <w:rsid w:val="00C45CF3"/>
    <w:rsid w:val="00C45DF3"/>
    <w:rsid w:val="00C45E59"/>
    <w:rsid w:val="00C45EA6"/>
    <w:rsid w:val="00C45F16"/>
    <w:rsid w:val="00C45F21"/>
    <w:rsid w:val="00C45F5E"/>
    <w:rsid w:val="00C45F62"/>
    <w:rsid w:val="00C46040"/>
    <w:rsid w:val="00C4614F"/>
    <w:rsid w:val="00C461D8"/>
    <w:rsid w:val="00C461F2"/>
    <w:rsid w:val="00C46247"/>
    <w:rsid w:val="00C46269"/>
    <w:rsid w:val="00C46317"/>
    <w:rsid w:val="00C46389"/>
    <w:rsid w:val="00C4638A"/>
    <w:rsid w:val="00C46545"/>
    <w:rsid w:val="00C465A5"/>
    <w:rsid w:val="00C465E4"/>
    <w:rsid w:val="00C4663D"/>
    <w:rsid w:val="00C4665C"/>
    <w:rsid w:val="00C46794"/>
    <w:rsid w:val="00C4685A"/>
    <w:rsid w:val="00C468FB"/>
    <w:rsid w:val="00C4691D"/>
    <w:rsid w:val="00C469A1"/>
    <w:rsid w:val="00C46A56"/>
    <w:rsid w:val="00C46A57"/>
    <w:rsid w:val="00C46AE5"/>
    <w:rsid w:val="00C46B23"/>
    <w:rsid w:val="00C46D4B"/>
    <w:rsid w:val="00C46D50"/>
    <w:rsid w:val="00C46DBF"/>
    <w:rsid w:val="00C46ED5"/>
    <w:rsid w:val="00C46F33"/>
    <w:rsid w:val="00C46F45"/>
    <w:rsid w:val="00C46FF6"/>
    <w:rsid w:val="00C47013"/>
    <w:rsid w:val="00C47031"/>
    <w:rsid w:val="00C47045"/>
    <w:rsid w:val="00C4707D"/>
    <w:rsid w:val="00C471E5"/>
    <w:rsid w:val="00C471FB"/>
    <w:rsid w:val="00C4739E"/>
    <w:rsid w:val="00C475E6"/>
    <w:rsid w:val="00C47614"/>
    <w:rsid w:val="00C47620"/>
    <w:rsid w:val="00C476DC"/>
    <w:rsid w:val="00C477ED"/>
    <w:rsid w:val="00C477F1"/>
    <w:rsid w:val="00C47997"/>
    <w:rsid w:val="00C47A06"/>
    <w:rsid w:val="00C47A28"/>
    <w:rsid w:val="00C47AC0"/>
    <w:rsid w:val="00C47CEB"/>
    <w:rsid w:val="00C47D0B"/>
    <w:rsid w:val="00C47D2E"/>
    <w:rsid w:val="00C47DC2"/>
    <w:rsid w:val="00C47DCA"/>
    <w:rsid w:val="00C47E44"/>
    <w:rsid w:val="00C47ED4"/>
    <w:rsid w:val="00C47ED6"/>
    <w:rsid w:val="00C500E1"/>
    <w:rsid w:val="00C5010C"/>
    <w:rsid w:val="00C5024B"/>
    <w:rsid w:val="00C502DB"/>
    <w:rsid w:val="00C502EA"/>
    <w:rsid w:val="00C50304"/>
    <w:rsid w:val="00C50361"/>
    <w:rsid w:val="00C5037E"/>
    <w:rsid w:val="00C50400"/>
    <w:rsid w:val="00C50463"/>
    <w:rsid w:val="00C504D1"/>
    <w:rsid w:val="00C50519"/>
    <w:rsid w:val="00C50591"/>
    <w:rsid w:val="00C506A8"/>
    <w:rsid w:val="00C506D3"/>
    <w:rsid w:val="00C507A8"/>
    <w:rsid w:val="00C50813"/>
    <w:rsid w:val="00C508C1"/>
    <w:rsid w:val="00C508F4"/>
    <w:rsid w:val="00C50A0E"/>
    <w:rsid w:val="00C50A5E"/>
    <w:rsid w:val="00C50B67"/>
    <w:rsid w:val="00C50B77"/>
    <w:rsid w:val="00C50B7E"/>
    <w:rsid w:val="00C50BA0"/>
    <w:rsid w:val="00C50BB2"/>
    <w:rsid w:val="00C50C66"/>
    <w:rsid w:val="00C50D0B"/>
    <w:rsid w:val="00C50D83"/>
    <w:rsid w:val="00C50E18"/>
    <w:rsid w:val="00C50E81"/>
    <w:rsid w:val="00C50F0B"/>
    <w:rsid w:val="00C50F0E"/>
    <w:rsid w:val="00C51073"/>
    <w:rsid w:val="00C510F1"/>
    <w:rsid w:val="00C511A6"/>
    <w:rsid w:val="00C511DC"/>
    <w:rsid w:val="00C5126C"/>
    <w:rsid w:val="00C5128F"/>
    <w:rsid w:val="00C5140C"/>
    <w:rsid w:val="00C5155E"/>
    <w:rsid w:val="00C5159D"/>
    <w:rsid w:val="00C51602"/>
    <w:rsid w:val="00C51608"/>
    <w:rsid w:val="00C51611"/>
    <w:rsid w:val="00C51668"/>
    <w:rsid w:val="00C517E9"/>
    <w:rsid w:val="00C5182E"/>
    <w:rsid w:val="00C519E9"/>
    <w:rsid w:val="00C519F3"/>
    <w:rsid w:val="00C51A1A"/>
    <w:rsid w:val="00C51ABC"/>
    <w:rsid w:val="00C51BA9"/>
    <w:rsid w:val="00C51BBD"/>
    <w:rsid w:val="00C51D82"/>
    <w:rsid w:val="00C51DAF"/>
    <w:rsid w:val="00C51DE3"/>
    <w:rsid w:val="00C51DEA"/>
    <w:rsid w:val="00C51DF3"/>
    <w:rsid w:val="00C51E0B"/>
    <w:rsid w:val="00C51EBE"/>
    <w:rsid w:val="00C51F03"/>
    <w:rsid w:val="00C51F1F"/>
    <w:rsid w:val="00C51FBA"/>
    <w:rsid w:val="00C51FCD"/>
    <w:rsid w:val="00C51FE9"/>
    <w:rsid w:val="00C51FFF"/>
    <w:rsid w:val="00C5204D"/>
    <w:rsid w:val="00C520D4"/>
    <w:rsid w:val="00C521D3"/>
    <w:rsid w:val="00C52233"/>
    <w:rsid w:val="00C5223F"/>
    <w:rsid w:val="00C52283"/>
    <w:rsid w:val="00C5228E"/>
    <w:rsid w:val="00C52306"/>
    <w:rsid w:val="00C5253D"/>
    <w:rsid w:val="00C5254A"/>
    <w:rsid w:val="00C52561"/>
    <w:rsid w:val="00C52594"/>
    <w:rsid w:val="00C52658"/>
    <w:rsid w:val="00C52777"/>
    <w:rsid w:val="00C5284F"/>
    <w:rsid w:val="00C52855"/>
    <w:rsid w:val="00C528FA"/>
    <w:rsid w:val="00C5292F"/>
    <w:rsid w:val="00C52A0F"/>
    <w:rsid w:val="00C52A4C"/>
    <w:rsid w:val="00C52AA1"/>
    <w:rsid w:val="00C52B1E"/>
    <w:rsid w:val="00C52BD2"/>
    <w:rsid w:val="00C52C2E"/>
    <w:rsid w:val="00C52D02"/>
    <w:rsid w:val="00C52D4A"/>
    <w:rsid w:val="00C52DB3"/>
    <w:rsid w:val="00C52E7E"/>
    <w:rsid w:val="00C52E81"/>
    <w:rsid w:val="00C52F46"/>
    <w:rsid w:val="00C52FDC"/>
    <w:rsid w:val="00C5305B"/>
    <w:rsid w:val="00C530BC"/>
    <w:rsid w:val="00C531B2"/>
    <w:rsid w:val="00C53313"/>
    <w:rsid w:val="00C53315"/>
    <w:rsid w:val="00C53390"/>
    <w:rsid w:val="00C53391"/>
    <w:rsid w:val="00C533E1"/>
    <w:rsid w:val="00C53436"/>
    <w:rsid w:val="00C534C5"/>
    <w:rsid w:val="00C5354A"/>
    <w:rsid w:val="00C53659"/>
    <w:rsid w:val="00C53660"/>
    <w:rsid w:val="00C536E7"/>
    <w:rsid w:val="00C537BB"/>
    <w:rsid w:val="00C53817"/>
    <w:rsid w:val="00C5383F"/>
    <w:rsid w:val="00C538AE"/>
    <w:rsid w:val="00C53913"/>
    <w:rsid w:val="00C53998"/>
    <w:rsid w:val="00C539B9"/>
    <w:rsid w:val="00C539BD"/>
    <w:rsid w:val="00C53AB8"/>
    <w:rsid w:val="00C53B08"/>
    <w:rsid w:val="00C53B1E"/>
    <w:rsid w:val="00C53BBE"/>
    <w:rsid w:val="00C53CE4"/>
    <w:rsid w:val="00C53D34"/>
    <w:rsid w:val="00C53E21"/>
    <w:rsid w:val="00C53FA7"/>
    <w:rsid w:val="00C53FB1"/>
    <w:rsid w:val="00C5407F"/>
    <w:rsid w:val="00C540EC"/>
    <w:rsid w:val="00C5410B"/>
    <w:rsid w:val="00C541C0"/>
    <w:rsid w:val="00C54420"/>
    <w:rsid w:val="00C54478"/>
    <w:rsid w:val="00C54484"/>
    <w:rsid w:val="00C54514"/>
    <w:rsid w:val="00C54554"/>
    <w:rsid w:val="00C54585"/>
    <w:rsid w:val="00C5471E"/>
    <w:rsid w:val="00C54779"/>
    <w:rsid w:val="00C5479A"/>
    <w:rsid w:val="00C54889"/>
    <w:rsid w:val="00C54899"/>
    <w:rsid w:val="00C5498D"/>
    <w:rsid w:val="00C54A62"/>
    <w:rsid w:val="00C54AD7"/>
    <w:rsid w:val="00C54B13"/>
    <w:rsid w:val="00C54B24"/>
    <w:rsid w:val="00C54BDA"/>
    <w:rsid w:val="00C54CCB"/>
    <w:rsid w:val="00C54CD8"/>
    <w:rsid w:val="00C54DA7"/>
    <w:rsid w:val="00C54E6B"/>
    <w:rsid w:val="00C54E7F"/>
    <w:rsid w:val="00C54F4B"/>
    <w:rsid w:val="00C54FD2"/>
    <w:rsid w:val="00C550CA"/>
    <w:rsid w:val="00C5515D"/>
    <w:rsid w:val="00C5518E"/>
    <w:rsid w:val="00C55222"/>
    <w:rsid w:val="00C55294"/>
    <w:rsid w:val="00C552E3"/>
    <w:rsid w:val="00C553C5"/>
    <w:rsid w:val="00C553EC"/>
    <w:rsid w:val="00C554AF"/>
    <w:rsid w:val="00C5558A"/>
    <w:rsid w:val="00C5559D"/>
    <w:rsid w:val="00C5568C"/>
    <w:rsid w:val="00C5568F"/>
    <w:rsid w:val="00C556EB"/>
    <w:rsid w:val="00C55793"/>
    <w:rsid w:val="00C557FA"/>
    <w:rsid w:val="00C55885"/>
    <w:rsid w:val="00C5588F"/>
    <w:rsid w:val="00C558AE"/>
    <w:rsid w:val="00C5596E"/>
    <w:rsid w:val="00C55975"/>
    <w:rsid w:val="00C55979"/>
    <w:rsid w:val="00C559D2"/>
    <w:rsid w:val="00C55A7F"/>
    <w:rsid w:val="00C55B03"/>
    <w:rsid w:val="00C55B35"/>
    <w:rsid w:val="00C55B47"/>
    <w:rsid w:val="00C55D2E"/>
    <w:rsid w:val="00C55D7C"/>
    <w:rsid w:val="00C55D7D"/>
    <w:rsid w:val="00C55E4A"/>
    <w:rsid w:val="00C55EB4"/>
    <w:rsid w:val="00C55EC9"/>
    <w:rsid w:val="00C55ECF"/>
    <w:rsid w:val="00C55F21"/>
    <w:rsid w:val="00C55FB7"/>
    <w:rsid w:val="00C56012"/>
    <w:rsid w:val="00C561C1"/>
    <w:rsid w:val="00C5629F"/>
    <w:rsid w:val="00C5630B"/>
    <w:rsid w:val="00C56553"/>
    <w:rsid w:val="00C56616"/>
    <w:rsid w:val="00C56660"/>
    <w:rsid w:val="00C566A4"/>
    <w:rsid w:val="00C567C5"/>
    <w:rsid w:val="00C567CC"/>
    <w:rsid w:val="00C56904"/>
    <w:rsid w:val="00C5699C"/>
    <w:rsid w:val="00C56A0C"/>
    <w:rsid w:val="00C56A4A"/>
    <w:rsid w:val="00C56A4F"/>
    <w:rsid w:val="00C56A70"/>
    <w:rsid w:val="00C56B27"/>
    <w:rsid w:val="00C56C58"/>
    <w:rsid w:val="00C56C8F"/>
    <w:rsid w:val="00C56D71"/>
    <w:rsid w:val="00C56D77"/>
    <w:rsid w:val="00C56E16"/>
    <w:rsid w:val="00C56EFD"/>
    <w:rsid w:val="00C56F00"/>
    <w:rsid w:val="00C56F48"/>
    <w:rsid w:val="00C56F4F"/>
    <w:rsid w:val="00C56F80"/>
    <w:rsid w:val="00C56F9A"/>
    <w:rsid w:val="00C56FAB"/>
    <w:rsid w:val="00C5701E"/>
    <w:rsid w:val="00C57034"/>
    <w:rsid w:val="00C57049"/>
    <w:rsid w:val="00C570BD"/>
    <w:rsid w:val="00C570FD"/>
    <w:rsid w:val="00C57113"/>
    <w:rsid w:val="00C5716C"/>
    <w:rsid w:val="00C571A5"/>
    <w:rsid w:val="00C5724C"/>
    <w:rsid w:val="00C57253"/>
    <w:rsid w:val="00C5738B"/>
    <w:rsid w:val="00C5742A"/>
    <w:rsid w:val="00C574D9"/>
    <w:rsid w:val="00C575FA"/>
    <w:rsid w:val="00C57619"/>
    <w:rsid w:val="00C57621"/>
    <w:rsid w:val="00C57712"/>
    <w:rsid w:val="00C57796"/>
    <w:rsid w:val="00C57810"/>
    <w:rsid w:val="00C5781B"/>
    <w:rsid w:val="00C57969"/>
    <w:rsid w:val="00C5796C"/>
    <w:rsid w:val="00C579C3"/>
    <w:rsid w:val="00C57A1A"/>
    <w:rsid w:val="00C57AD0"/>
    <w:rsid w:val="00C57B02"/>
    <w:rsid w:val="00C57C58"/>
    <w:rsid w:val="00C57CFC"/>
    <w:rsid w:val="00C57D96"/>
    <w:rsid w:val="00C57DEC"/>
    <w:rsid w:val="00C57ECC"/>
    <w:rsid w:val="00C57EDE"/>
    <w:rsid w:val="00C57FDC"/>
    <w:rsid w:val="00C60024"/>
    <w:rsid w:val="00C60039"/>
    <w:rsid w:val="00C6003C"/>
    <w:rsid w:val="00C6007D"/>
    <w:rsid w:val="00C600BB"/>
    <w:rsid w:val="00C6017A"/>
    <w:rsid w:val="00C601E4"/>
    <w:rsid w:val="00C60221"/>
    <w:rsid w:val="00C60251"/>
    <w:rsid w:val="00C60286"/>
    <w:rsid w:val="00C6031F"/>
    <w:rsid w:val="00C60376"/>
    <w:rsid w:val="00C60490"/>
    <w:rsid w:val="00C604E0"/>
    <w:rsid w:val="00C605FA"/>
    <w:rsid w:val="00C60632"/>
    <w:rsid w:val="00C6064C"/>
    <w:rsid w:val="00C60669"/>
    <w:rsid w:val="00C60677"/>
    <w:rsid w:val="00C60695"/>
    <w:rsid w:val="00C6075A"/>
    <w:rsid w:val="00C60914"/>
    <w:rsid w:val="00C60950"/>
    <w:rsid w:val="00C609C5"/>
    <w:rsid w:val="00C60A56"/>
    <w:rsid w:val="00C60AAC"/>
    <w:rsid w:val="00C60AF4"/>
    <w:rsid w:val="00C60B6A"/>
    <w:rsid w:val="00C60B9E"/>
    <w:rsid w:val="00C60BBA"/>
    <w:rsid w:val="00C60BD4"/>
    <w:rsid w:val="00C60C04"/>
    <w:rsid w:val="00C60C6B"/>
    <w:rsid w:val="00C60D28"/>
    <w:rsid w:val="00C60D85"/>
    <w:rsid w:val="00C60DDC"/>
    <w:rsid w:val="00C60E8F"/>
    <w:rsid w:val="00C60EAA"/>
    <w:rsid w:val="00C60F02"/>
    <w:rsid w:val="00C60F15"/>
    <w:rsid w:val="00C60F80"/>
    <w:rsid w:val="00C60FC0"/>
    <w:rsid w:val="00C61019"/>
    <w:rsid w:val="00C61088"/>
    <w:rsid w:val="00C6108C"/>
    <w:rsid w:val="00C611DD"/>
    <w:rsid w:val="00C61226"/>
    <w:rsid w:val="00C614A6"/>
    <w:rsid w:val="00C6151B"/>
    <w:rsid w:val="00C61577"/>
    <w:rsid w:val="00C615D0"/>
    <w:rsid w:val="00C61766"/>
    <w:rsid w:val="00C618ED"/>
    <w:rsid w:val="00C61951"/>
    <w:rsid w:val="00C6196D"/>
    <w:rsid w:val="00C61A16"/>
    <w:rsid w:val="00C61AD6"/>
    <w:rsid w:val="00C61B13"/>
    <w:rsid w:val="00C61B48"/>
    <w:rsid w:val="00C61C55"/>
    <w:rsid w:val="00C61C7C"/>
    <w:rsid w:val="00C61C96"/>
    <w:rsid w:val="00C61D53"/>
    <w:rsid w:val="00C61D6C"/>
    <w:rsid w:val="00C61E3A"/>
    <w:rsid w:val="00C61F00"/>
    <w:rsid w:val="00C61F77"/>
    <w:rsid w:val="00C62014"/>
    <w:rsid w:val="00C6201F"/>
    <w:rsid w:val="00C62139"/>
    <w:rsid w:val="00C62286"/>
    <w:rsid w:val="00C623A2"/>
    <w:rsid w:val="00C62420"/>
    <w:rsid w:val="00C6246B"/>
    <w:rsid w:val="00C624D7"/>
    <w:rsid w:val="00C625EB"/>
    <w:rsid w:val="00C6267C"/>
    <w:rsid w:val="00C626A1"/>
    <w:rsid w:val="00C62718"/>
    <w:rsid w:val="00C62777"/>
    <w:rsid w:val="00C6279F"/>
    <w:rsid w:val="00C62801"/>
    <w:rsid w:val="00C628D5"/>
    <w:rsid w:val="00C62A7D"/>
    <w:rsid w:val="00C62B21"/>
    <w:rsid w:val="00C62B71"/>
    <w:rsid w:val="00C62D60"/>
    <w:rsid w:val="00C62D65"/>
    <w:rsid w:val="00C62DEE"/>
    <w:rsid w:val="00C62DF6"/>
    <w:rsid w:val="00C62E04"/>
    <w:rsid w:val="00C62E64"/>
    <w:rsid w:val="00C62F4D"/>
    <w:rsid w:val="00C62F5F"/>
    <w:rsid w:val="00C62FB8"/>
    <w:rsid w:val="00C63023"/>
    <w:rsid w:val="00C63074"/>
    <w:rsid w:val="00C63094"/>
    <w:rsid w:val="00C630CF"/>
    <w:rsid w:val="00C63283"/>
    <w:rsid w:val="00C63331"/>
    <w:rsid w:val="00C63340"/>
    <w:rsid w:val="00C633A9"/>
    <w:rsid w:val="00C633ED"/>
    <w:rsid w:val="00C63411"/>
    <w:rsid w:val="00C6345E"/>
    <w:rsid w:val="00C634FD"/>
    <w:rsid w:val="00C63550"/>
    <w:rsid w:val="00C63552"/>
    <w:rsid w:val="00C6357F"/>
    <w:rsid w:val="00C6358F"/>
    <w:rsid w:val="00C635F0"/>
    <w:rsid w:val="00C63664"/>
    <w:rsid w:val="00C636BF"/>
    <w:rsid w:val="00C637F7"/>
    <w:rsid w:val="00C63804"/>
    <w:rsid w:val="00C6381E"/>
    <w:rsid w:val="00C63841"/>
    <w:rsid w:val="00C63872"/>
    <w:rsid w:val="00C639FD"/>
    <w:rsid w:val="00C63A38"/>
    <w:rsid w:val="00C63ADD"/>
    <w:rsid w:val="00C63B2E"/>
    <w:rsid w:val="00C63C0E"/>
    <w:rsid w:val="00C63CC6"/>
    <w:rsid w:val="00C63D68"/>
    <w:rsid w:val="00C63DA3"/>
    <w:rsid w:val="00C63DAD"/>
    <w:rsid w:val="00C63E61"/>
    <w:rsid w:val="00C63E9A"/>
    <w:rsid w:val="00C63F97"/>
    <w:rsid w:val="00C63F98"/>
    <w:rsid w:val="00C63FAD"/>
    <w:rsid w:val="00C63FFB"/>
    <w:rsid w:val="00C64007"/>
    <w:rsid w:val="00C6400C"/>
    <w:rsid w:val="00C64014"/>
    <w:rsid w:val="00C6408A"/>
    <w:rsid w:val="00C641C5"/>
    <w:rsid w:val="00C64209"/>
    <w:rsid w:val="00C643C9"/>
    <w:rsid w:val="00C643F5"/>
    <w:rsid w:val="00C64482"/>
    <w:rsid w:val="00C64537"/>
    <w:rsid w:val="00C6476B"/>
    <w:rsid w:val="00C6479A"/>
    <w:rsid w:val="00C6484A"/>
    <w:rsid w:val="00C649E6"/>
    <w:rsid w:val="00C64A26"/>
    <w:rsid w:val="00C64A60"/>
    <w:rsid w:val="00C64B3A"/>
    <w:rsid w:val="00C64B83"/>
    <w:rsid w:val="00C64BBC"/>
    <w:rsid w:val="00C64C71"/>
    <w:rsid w:val="00C64EB9"/>
    <w:rsid w:val="00C64F95"/>
    <w:rsid w:val="00C64FCF"/>
    <w:rsid w:val="00C65008"/>
    <w:rsid w:val="00C6511E"/>
    <w:rsid w:val="00C65289"/>
    <w:rsid w:val="00C65309"/>
    <w:rsid w:val="00C65394"/>
    <w:rsid w:val="00C65440"/>
    <w:rsid w:val="00C654A6"/>
    <w:rsid w:val="00C654BE"/>
    <w:rsid w:val="00C65504"/>
    <w:rsid w:val="00C65571"/>
    <w:rsid w:val="00C655AA"/>
    <w:rsid w:val="00C65627"/>
    <w:rsid w:val="00C656C2"/>
    <w:rsid w:val="00C6572D"/>
    <w:rsid w:val="00C6584E"/>
    <w:rsid w:val="00C6588F"/>
    <w:rsid w:val="00C65894"/>
    <w:rsid w:val="00C659C3"/>
    <w:rsid w:val="00C659EE"/>
    <w:rsid w:val="00C65A5A"/>
    <w:rsid w:val="00C65AC2"/>
    <w:rsid w:val="00C65B06"/>
    <w:rsid w:val="00C65B54"/>
    <w:rsid w:val="00C65B7E"/>
    <w:rsid w:val="00C65B93"/>
    <w:rsid w:val="00C65BB9"/>
    <w:rsid w:val="00C65C54"/>
    <w:rsid w:val="00C65C83"/>
    <w:rsid w:val="00C65D68"/>
    <w:rsid w:val="00C65E18"/>
    <w:rsid w:val="00C65EE7"/>
    <w:rsid w:val="00C65F02"/>
    <w:rsid w:val="00C66034"/>
    <w:rsid w:val="00C6603E"/>
    <w:rsid w:val="00C660C1"/>
    <w:rsid w:val="00C66117"/>
    <w:rsid w:val="00C6612E"/>
    <w:rsid w:val="00C661D1"/>
    <w:rsid w:val="00C6625F"/>
    <w:rsid w:val="00C662CC"/>
    <w:rsid w:val="00C662DD"/>
    <w:rsid w:val="00C66479"/>
    <w:rsid w:val="00C664E4"/>
    <w:rsid w:val="00C665FF"/>
    <w:rsid w:val="00C66644"/>
    <w:rsid w:val="00C66648"/>
    <w:rsid w:val="00C666C6"/>
    <w:rsid w:val="00C6670F"/>
    <w:rsid w:val="00C6677D"/>
    <w:rsid w:val="00C66803"/>
    <w:rsid w:val="00C6692C"/>
    <w:rsid w:val="00C66975"/>
    <w:rsid w:val="00C669BB"/>
    <w:rsid w:val="00C669C4"/>
    <w:rsid w:val="00C66B3F"/>
    <w:rsid w:val="00C66B56"/>
    <w:rsid w:val="00C66B5C"/>
    <w:rsid w:val="00C66BF0"/>
    <w:rsid w:val="00C66C4E"/>
    <w:rsid w:val="00C66CBE"/>
    <w:rsid w:val="00C66D1E"/>
    <w:rsid w:val="00C66DB5"/>
    <w:rsid w:val="00C66E0B"/>
    <w:rsid w:val="00C66E23"/>
    <w:rsid w:val="00C66E52"/>
    <w:rsid w:val="00C66E66"/>
    <w:rsid w:val="00C66EC6"/>
    <w:rsid w:val="00C66ED3"/>
    <w:rsid w:val="00C66EE9"/>
    <w:rsid w:val="00C66EFA"/>
    <w:rsid w:val="00C66F47"/>
    <w:rsid w:val="00C66FCA"/>
    <w:rsid w:val="00C66FCF"/>
    <w:rsid w:val="00C670B4"/>
    <w:rsid w:val="00C670D2"/>
    <w:rsid w:val="00C6710D"/>
    <w:rsid w:val="00C671F6"/>
    <w:rsid w:val="00C67224"/>
    <w:rsid w:val="00C67227"/>
    <w:rsid w:val="00C6722C"/>
    <w:rsid w:val="00C67249"/>
    <w:rsid w:val="00C673B3"/>
    <w:rsid w:val="00C67485"/>
    <w:rsid w:val="00C67542"/>
    <w:rsid w:val="00C675CE"/>
    <w:rsid w:val="00C675DF"/>
    <w:rsid w:val="00C67618"/>
    <w:rsid w:val="00C676A9"/>
    <w:rsid w:val="00C677ED"/>
    <w:rsid w:val="00C6780D"/>
    <w:rsid w:val="00C6782C"/>
    <w:rsid w:val="00C67982"/>
    <w:rsid w:val="00C679DC"/>
    <w:rsid w:val="00C67B46"/>
    <w:rsid w:val="00C67B9F"/>
    <w:rsid w:val="00C67BFE"/>
    <w:rsid w:val="00C67C88"/>
    <w:rsid w:val="00C67C9A"/>
    <w:rsid w:val="00C67D77"/>
    <w:rsid w:val="00C67DD0"/>
    <w:rsid w:val="00C67E4E"/>
    <w:rsid w:val="00C67EB8"/>
    <w:rsid w:val="00C67EF6"/>
    <w:rsid w:val="00C67F14"/>
    <w:rsid w:val="00C67F76"/>
    <w:rsid w:val="00C67F7E"/>
    <w:rsid w:val="00C7005E"/>
    <w:rsid w:val="00C70113"/>
    <w:rsid w:val="00C701A9"/>
    <w:rsid w:val="00C7020F"/>
    <w:rsid w:val="00C70210"/>
    <w:rsid w:val="00C70223"/>
    <w:rsid w:val="00C70329"/>
    <w:rsid w:val="00C7033B"/>
    <w:rsid w:val="00C70417"/>
    <w:rsid w:val="00C70467"/>
    <w:rsid w:val="00C70486"/>
    <w:rsid w:val="00C7055D"/>
    <w:rsid w:val="00C7057A"/>
    <w:rsid w:val="00C70627"/>
    <w:rsid w:val="00C7069D"/>
    <w:rsid w:val="00C7071A"/>
    <w:rsid w:val="00C70781"/>
    <w:rsid w:val="00C707CE"/>
    <w:rsid w:val="00C70830"/>
    <w:rsid w:val="00C70947"/>
    <w:rsid w:val="00C7097C"/>
    <w:rsid w:val="00C709F3"/>
    <w:rsid w:val="00C70ABF"/>
    <w:rsid w:val="00C70B83"/>
    <w:rsid w:val="00C70BB8"/>
    <w:rsid w:val="00C70C7B"/>
    <w:rsid w:val="00C70D0A"/>
    <w:rsid w:val="00C70D1C"/>
    <w:rsid w:val="00C70D7B"/>
    <w:rsid w:val="00C70E6C"/>
    <w:rsid w:val="00C70E99"/>
    <w:rsid w:val="00C70F5F"/>
    <w:rsid w:val="00C70F96"/>
    <w:rsid w:val="00C710AD"/>
    <w:rsid w:val="00C71129"/>
    <w:rsid w:val="00C7125C"/>
    <w:rsid w:val="00C712ED"/>
    <w:rsid w:val="00C7135D"/>
    <w:rsid w:val="00C71407"/>
    <w:rsid w:val="00C7148E"/>
    <w:rsid w:val="00C7153E"/>
    <w:rsid w:val="00C7161F"/>
    <w:rsid w:val="00C71638"/>
    <w:rsid w:val="00C71683"/>
    <w:rsid w:val="00C71783"/>
    <w:rsid w:val="00C717A8"/>
    <w:rsid w:val="00C71837"/>
    <w:rsid w:val="00C71850"/>
    <w:rsid w:val="00C71966"/>
    <w:rsid w:val="00C719E3"/>
    <w:rsid w:val="00C719E6"/>
    <w:rsid w:val="00C71A15"/>
    <w:rsid w:val="00C71B23"/>
    <w:rsid w:val="00C71BE2"/>
    <w:rsid w:val="00C71C1C"/>
    <w:rsid w:val="00C71C25"/>
    <w:rsid w:val="00C71C29"/>
    <w:rsid w:val="00C71D1E"/>
    <w:rsid w:val="00C71D34"/>
    <w:rsid w:val="00C71D50"/>
    <w:rsid w:val="00C71DA7"/>
    <w:rsid w:val="00C71DFB"/>
    <w:rsid w:val="00C71E26"/>
    <w:rsid w:val="00C71E92"/>
    <w:rsid w:val="00C71F56"/>
    <w:rsid w:val="00C71F68"/>
    <w:rsid w:val="00C71F70"/>
    <w:rsid w:val="00C720B8"/>
    <w:rsid w:val="00C720C8"/>
    <w:rsid w:val="00C720F8"/>
    <w:rsid w:val="00C72191"/>
    <w:rsid w:val="00C721C2"/>
    <w:rsid w:val="00C722A6"/>
    <w:rsid w:val="00C723F7"/>
    <w:rsid w:val="00C72459"/>
    <w:rsid w:val="00C72576"/>
    <w:rsid w:val="00C72638"/>
    <w:rsid w:val="00C726BC"/>
    <w:rsid w:val="00C727F7"/>
    <w:rsid w:val="00C72809"/>
    <w:rsid w:val="00C728E9"/>
    <w:rsid w:val="00C728F5"/>
    <w:rsid w:val="00C72947"/>
    <w:rsid w:val="00C72958"/>
    <w:rsid w:val="00C729AC"/>
    <w:rsid w:val="00C729CD"/>
    <w:rsid w:val="00C72AD6"/>
    <w:rsid w:val="00C72B54"/>
    <w:rsid w:val="00C72BC5"/>
    <w:rsid w:val="00C72BF5"/>
    <w:rsid w:val="00C72D9F"/>
    <w:rsid w:val="00C72DF9"/>
    <w:rsid w:val="00C72E2A"/>
    <w:rsid w:val="00C72F8C"/>
    <w:rsid w:val="00C72FC5"/>
    <w:rsid w:val="00C730C3"/>
    <w:rsid w:val="00C730FE"/>
    <w:rsid w:val="00C73241"/>
    <w:rsid w:val="00C732B2"/>
    <w:rsid w:val="00C7336F"/>
    <w:rsid w:val="00C73379"/>
    <w:rsid w:val="00C7345F"/>
    <w:rsid w:val="00C734D6"/>
    <w:rsid w:val="00C734DA"/>
    <w:rsid w:val="00C7358B"/>
    <w:rsid w:val="00C7359F"/>
    <w:rsid w:val="00C7364C"/>
    <w:rsid w:val="00C7369F"/>
    <w:rsid w:val="00C736C4"/>
    <w:rsid w:val="00C73721"/>
    <w:rsid w:val="00C737C4"/>
    <w:rsid w:val="00C738AB"/>
    <w:rsid w:val="00C738C4"/>
    <w:rsid w:val="00C739DF"/>
    <w:rsid w:val="00C739EE"/>
    <w:rsid w:val="00C73A35"/>
    <w:rsid w:val="00C73A77"/>
    <w:rsid w:val="00C73B79"/>
    <w:rsid w:val="00C73C36"/>
    <w:rsid w:val="00C73C80"/>
    <w:rsid w:val="00C73D11"/>
    <w:rsid w:val="00C73EF5"/>
    <w:rsid w:val="00C73F22"/>
    <w:rsid w:val="00C73F58"/>
    <w:rsid w:val="00C73FFA"/>
    <w:rsid w:val="00C74090"/>
    <w:rsid w:val="00C7410F"/>
    <w:rsid w:val="00C74172"/>
    <w:rsid w:val="00C741C7"/>
    <w:rsid w:val="00C742CA"/>
    <w:rsid w:val="00C7431B"/>
    <w:rsid w:val="00C74332"/>
    <w:rsid w:val="00C7440C"/>
    <w:rsid w:val="00C74463"/>
    <w:rsid w:val="00C7446A"/>
    <w:rsid w:val="00C744DD"/>
    <w:rsid w:val="00C7451C"/>
    <w:rsid w:val="00C745A2"/>
    <w:rsid w:val="00C7464E"/>
    <w:rsid w:val="00C746AE"/>
    <w:rsid w:val="00C74759"/>
    <w:rsid w:val="00C747C6"/>
    <w:rsid w:val="00C747DD"/>
    <w:rsid w:val="00C7486F"/>
    <w:rsid w:val="00C7488E"/>
    <w:rsid w:val="00C748CF"/>
    <w:rsid w:val="00C74928"/>
    <w:rsid w:val="00C7498B"/>
    <w:rsid w:val="00C749B3"/>
    <w:rsid w:val="00C749BC"/>
    <w:rsid w:val="00C749DB"/>
    <w:rsid w:val="00C74ACB"/>
    <w:rsid w:val="00C74C49"/>
    <w:rsid w:val="00C74DB3"/>
    <w:rsid w:val="00C74E09"/>
    <w:rsid w:val="00C74F2C"/>
    <w:rsid w:val="00C74F64"/>
    <w:rsid w:val="00C74F94"/>
    <w:rsid w:val="00C7500C"/>
    <w:rsid w:val="00C75160"/>
    <w:rsid w:val="00C7535C"/>
    <w:rsid w:val="00C75377"/>
    <w:rsid w:val="00C7542C"/>
    <w:rsid w:val="00C75493"/>
    <w:rsid w:val="00C754D6"/>
    <w:rsid w:val="00C754FA"/>
    <w:rsid w:val="00C7556F"/>
    <w:rsid w:val="00C75625"/>
    <w:rsid w:val="00C7565E"/>
    <w:rsid w:val="00C75682"/>
    <w:rsid w:val="00C75707"/>
    <w:rsid w:val="00C75738"/>
    <w:rsid w:val="00C757C0"/>
    <w:rsid w:val="00C75825"/>
    <w:rsid w:val="00C75998"/>
    <w:rsid w:val="00C759F1"/>
    <w:rsid w:val="00C75A02"/>
    <w:rsid w:val="00C75A53"/>
    <w:rsid w:val="00C75AB4"/>
    <w:rsid w:val="00C75B7E"/>
    <w:rsid w:val="00C75BCC"/>
    <w:rsid w:val="00C75C54"/>
    <w:rsid w:val="00C75C62"/>
    <w:rsid w:val="00C75DC0"/>
    <w:rsid w:val="00C75E88"/>
    <w:rsid w:val="00C75F63"/>
    <w:rsid w:val="00C75F98"/>
    <w:rsid w:val="00C75FA5"/>
    <w:rsid w:val="00C760AD"/>
    <w:rsid w:val="00C7610C"/>
    <w:rsid w:val="00C76194"/>
    <w:rsid w:val="00C761B9"/>
    <w:rsid w:val="00C7625D"/>
    <w:rsid w:val="00C7636C"/>
    <w:rsid w:val="00C7645B"/>
    <w:rsid w:val="00C764B0"/>
    <w:rsid w:val="00C7657A"/>
    <w:rsid w:val="00C7659F"/>
    <w:rsid w:val="00C765B9"/>
    <w:rsid w:val="00C765E2"/>
    <w:rsid w:val="00C7675E"/>
    <w:rsid w:val="00C76838"/>
    <w:rsid w:val="00C76880"/>
    <w:rsid w:val="00C76A4B"/>
    <w:rsid w:val="00C76B07"/>
    <w:rsid w:val="00C76B32"/>
    <w:rsid w:val="00C76CF9"/>
    <w:rsid w:val="00C76DF5"/>
    <w:rsid w:val="00C76E20"/>
    <w:rsid w:val="00C76EAB"/>
    <w:rsid w:val="00C76EBE"/>
    <w:rsid w:val="00C76EF4"/>
    <w:rsid w:val="00C76F35"/>
    <w:rsid w:val="00C76FD7"/>
    <w:rsid w:val="00C77007"/>
    <w:rsid w:val="00C7700E"/>
    <w:rsid w:val="00C77025"/>
    <w:rsid w:val="00C77028"/>
    <w:rsid w:val="00C77048"/>
    <w:rsid w:val="00C7712F"/>
    <w:rsid w:val="00C7714F"/>
    <w:rsid w:val="00C77190"/>
    <w:rsid w:val="00C77306"/>
    <w:rsid w:val="00C77471"/>
    <w:rsid w:val="00C7747D"/>
    <w:rsid w:val="00C774B2"/>
    <w:rsid w:val="00C774D9"/>
    <w:rsid w:val="00C77510"/>
    <w:rsid w:val="00C7756A"/>
    <w:rsid w:val="00C77575"/>
    <w:rsid w:val="00C775AC"/>
    <w:rsid w:val="00C776C2"/>
    <w:rsid w:val="00C77748"/>
    <w:rsid w:val="00C77760"/>
    <w:rsid w:val="00C77794"/>
    <w:rsid w:val="00C77884"/>
    <w:rsid w:val="00C77894"/>
    <w:rsid w:val="00C778CE"/>
    <w:rsid w:val="00C778D6"/>
    <w:rsid w:val="00C778D8"/>
    <w:rsid w:val="00C778E1"/>
    <w:rsid w:val="00C77964"/>
    <w:rsid w:val="00C77970"/>
    <w:rsid w:val="00C779A7"/>
    <w:rsid w:val="00C779C1"/>
    <w:rsid w:val="00C77A71"/>
    <w:rsid w:val="00C77ABC"/>
    <w:rsid w:val="00C77C0E"/>
    <w:rsid w:val="00C77C40"/>
    <w:rsid w:val="00C77C8C"/>
    <w:rsid w:val="00C77D37"/>
    <w:rsid w:val="00C77D3A"/>
    <w:rsid w:val="00C77D57"/>
    <w:rsid w:val="00C77D78"/>
    <w:rsid w:val="00C77DA8"/>
    <w:rsid w:val="00C77DAD"/>
    <w:rsid w:val="00C77DC0"/>
    <w:rsid w:val="00C77DCF"/>
    <w:rsid w:val="00C77DD5"/>
    <w:rsid w:val="00C77FA6"/>
    <w:rsid w:val="00C77FAA"/>
    <w:rsid w:val="00C77FAF"/>
    <w:rsid w:val="00C77FB9"/>
    <w:rsid w:val="00C80023"/>
    <w:rsid w:val="00C8007E"/>
    <w:rsid w:val="00C8008A"/>
    <w:rsid w:val="00C80207"/>
    <w:rsid w:val="00C80216"/>
    <w:rsid w:val="00C80254"/>
    <w:rsid w:val="00C80321"/>
    <w:rsid w:val="00C8033C"/>
    <w:rsid w:val="00C803D2"/>
    <w:rsid w:val="00C803F1"/>
    <w:rsid w:val="00C80543"/>
    <w:rsid w:val="00C805EB"/>
    <w:rsid w:val="00C806EF"/>
    <w:rsid w:val="00C8074B"/>
    <w:rsid w:val="00C8079F"/>
    <w:rsid w:val="00C807A8"/>
    <w:rsid w:val="00C807DC"/>
    <w:rsid w:val="00C807E2"/>
    <w:rsid w:val="00C80A36"/>
    <w:rsid w:val="00C80AC1"/>
    <w:rsid w:val="00C80BE5"/>
    <w:rsid w:val="00C80BE7"/>
    <w:rsid w:val="00C80C3D"/>
    <w:rsid w:val="00C80C4D"/>
    <w:rsid w:val="00C80C69"/>
    <w:rsid w:val="00C80C83"/>
    <w:rsid w:val="00C80CE0"/>
    <w:rsid w:val="00C80D13"/>
    <w:rsid w:val="00C80D34"/>
    <w:rsid w:val="00C80DC4"/>
    <w:rsid w:val="00C80F49"/>
    <w:rsid w:val="00C80F59"/>
    <w:rsid w:val="00C8100B"/>
    <w:rsid w:val="00C81018"/>
    <w:rsid w:val="00C810F9"/>
    <w:rsid w:val="00C8115D"/>
    <w:rsid w:val="00C81178"/>
    <w:rsid w:val="00C81204"/>
    <w:rsid w:val="00C8121C"/>
    <w:rsid w:val="00C8128E"/>
    <w:rsid w:val="00C812EB"/>
    <w:rsid w:val="00C812F4"/>
    <w:rsid w:val="00C813C5"/>
    <w:rsid w:val="00C8142F"/>
    <w:rsid w:val="00C81465"/>
    <w:rsid w:val="00C814E0"/>
    <w:rsid w:val="00C81581"/>
    <w:rsid w:val="00C815CA"/>
    <w:rsid w:val="00C815DD"/>
    <w:rsid w:val="00C81649"/>
    <w:rsid w:val="00C81699"/>
    <w:rsid w:val="00C816A1"/>
    <w:rsid w:val="00C816A5"/>
    <w:rsid w:val="00C816C0"/>
    <w:rsid w:val="00C816E3"/>
    <w:rsid w:val="00C8170F"/>
    <w:rsid w:val="00C817F1"/>
    <w:rsid w:val="00C81835"/>
    <w:rsid w:val="00C819AE"/>
    <w:rsid w:val="00C819B9"/>
    <w:rsid w:val="00C81A90"/>
    <w:rsid w:val="00C81AAE"/>
    <w:rsid w:val="00C81ADC"/>
    <w:rsid w:val="00C81B95"/>
    <w:rsid w:val="00C81BC0"/>
    <w:rsid w:val="00C81BFE"/>
    <w:rsid w:val="00C81CA6"/>
    <w:rsid w:val="00C81CD7"/>
    <w:rsid w:val="00C81CDF"/>
    <w:rsid w:val="00C81F0B"/>
    <w:rsid w:val="00C81FD6"/>
    <w:rsid w:val="00C82007"/>
    <w:rsid w:val="00C82174"/>
    <w:rsid w:val="00C8218C"/>
    <w:rsid w:val="00C82213"/>
    <w:rsid w:val="00C82221"/>
    <w:rsid w:val="00C82242"/>
    <w:rsid w:val="00C822F7"/>
    <w:rsid w:val="00C82370"/>
    <w:rsid w:val="00C823C1"/>
    <w:rsid w:val="00C82490"/>
    <w:rsid w:val="00C824C3"/>
    <w:rsid w:val="00C825B2"/>
    <w:rsid w:val="00C825B4"/>
    <w:rsid w:val="00C82611"/>
    <w:rsid w:val="00C82676"/>
    <w:rsid w:val="00C82755"/>
    <w:rsid w:val="00C8284F"/>
    <w:rsid w:val="00C8288A"/>
    <w:rsid w:val="00C82977"/>
    <w:rsid w:val="00C82A64"/>
    <w:rsid w:val="00C82ABB"/>
    <w:rsid w:val="00C82ADB"/>
    <w:rsid w:val="00C82BC0"/>
    <w:rsid w:val="00C82C66"/>
    <w:rsid w:val="00C82D0A"/>
    <w:rsid w:val="00C82E76"/>
    <w:rsid w:val="00C82E9E"/>
    <w:rsid w:val="00C82F70"/>
    <w:rsid w:val="00C83027"/>
    <w:rsid w:val="00C830CF"/>
    <w:rsid w:val="00C830E8"/>
    <w:rsid w:val="00C83102"/>
    <w:rsid w:val="00C83154"/>
    <w:rsid w:val="00C83214"/>
    <w:rsid w:val="00C8321C"/>
    <w:rsid w:val="00C83270"/>
    <w:rsid w:val="00C833E3"/>
    <w:rsid w:val="00C83400"/>
    <w:rsid w:val="00C83447"/>
    <w:rsid w:val="00C834AE"/>
    <w:rsid w:val="00C83542"/>
    <w:rsid w:val="00C83613"/>
    <w:rsid w:val="00C8363D"/>
    <w:rsid w:val="00C836C1"/>
    <w:rsid w:val="00C836CC"/>
    <w:rsid w:val="00C83741"/>
    <w:rsid w:val="00C83776"/>
    <w:rsid w:val="00C83782"/>
    <w:rsid w:val="00C83783"/>
    <w:rsid w:val="00C838DC"/>
    <w:rsid w:val="00C8397E"/>
    <w:rsid w:val="00C83983"/>
    <w:rsid w:val="00C83A5B"/>
    <w:rsid w:val="00C83A72"/>
    <w:rsid w:val="00C83B04"/>
    <w:rsid w:val="00C83B3C"/>
    <w:rsid w:val="00C83B6E"/>
    <w:rsid w:val="00C83CF5"/>
    <w:rsid w:val="00C83D64"/>
    <w:rsid w:val="00C83D7F"/>
    <w:rsid w:val="00C83DFE"/>
    <w:rsid w:val="00C83EB5"/>
    <w:rsid w:val="00C83EE5"/>
    <w:rsid w:val="00C83F86"/>
    <w:rsid w:val="00C83FB9"/>
    <w:rsid w:val="00C840A8"/>
    <w:rsid w:val="00C84122"/>
    <w:rsid w:val="00C84191"/>
    <w:rsid w:val="00C84218"/>
    <w:rsid w:val="00C84271"/>
    <w:rsid w:val="00C84296"/>
    <w:rsid w:val="00C842CE"/>
    <w:rsid w:val="00C842DF"/>
    <w:rsid w:val="00C84313"/>
    <w:rsid w:val="00C84411"/>
    <w:rsid w:val="00C84490"/>
    <w:rsid w:val="00C8449F"/>
    <w:rsid w:val="00C844D9"/>
    <w:rsid w:val="00C84504"/>
    <w:rsid w:val="00C84513"/>
    <w:rsid w:val="00C84564"/>
    <w:rsid w:val="00C8458C"/>
    <w:rsid w:val="00C8461C"/>
    <w:rsid w:val="00C846DC"/>
    <w:rsid w:val="00C84799"/>
    <w:rsid w:val="00C847B6"/>
    <w:rsid w:val="00C847FF"/>
    <w:rsid w:val="00C8480D"/>
    <w:rsid w:val="00C84848"/>
    <w:rsid w:val="00C848AA"/>
    <w:rsid w:val="00C84AC2"/>
    <w:rsid w:val="00C84B0F"/>
    <w:rsid w:val="00C84B2F"/>
    <w:rsid w:val="00C84B38"/>
    <w:rsid w:val="00C84C3B"/>
    <w:rsid w:val="00C84C82"/>
    <w:rsid w:val="00C84C96"/>
    <w:rsid w:val="00C84CA3"/>
    <w:rsid w:val="00C84D50"/>
    <w:rsid w:val="00C84E7A"/>
    <w:rsid w:val="00C84F8A"/>
    <w:rsid w:val="00C850A2"/>
    <w:rsid w:val="00C850E5"/>
    <w:rsid w:val="00C8511C"/>
    <w:rsid w:val="00C8511E"/>
    <w:rsid w:val="00C85270"/>
    <w:rsid w:val="00C852AF"/>
    <w:rsid w:val="00C85490"/>
    <w:rsid w:val="00C85494"/>
    <w:rsid w:val="00C854A2"/>
    <w:rsid w:val="00C854EF"/>
    <w:rsid w:val="00C854F8"/>
    <w:rsid w:val="00C85544"/>
    <w:rsid w:val="00C8554E"/>
    <w:rsid w:val="00C8555D"/>
    <w:rsid w:val="00C856A6"/>
    <w:rsid w:val="00C8574A"/>
    <w:rsid w:val="00C857AA"/>
    <w:rsid w:val="00C858E4"/>
    <w:rsid w:val="00C859E9"/>
    <w:rsid w:val="00C85A35"/>
    <w:rsid w:val="00C85A58"/>
    <w:rsid w:val="00C85A70"/>
    <w:rsid w:val="00C85AE7"/>
    <w:rsid w:val="00C85B94"/>
    <w:rsid w:val="00C85C15"/>
    <w:rsid w:val="00C85CAD"/>
    <w:rsid w:val="00C85CBE"/>
    <w:rsid w:val="00C85D8B"/>
    <w:rsid w:val="00C85E1C"/>
    <w:rsid w:val="00C85E64"/>
    <w:rsid w:val="00C85F11"/>
    <w:rsid w:val="00C85F80"/>
    <w:rsid w:val="00C85F9D"/>
    <w:rsid w:val="00C861DB"/>
    <w:rsid w:val="00C861E5"/>
    <w:rsid w:val="00C8620C"/>
    <w:rsid w:val="00C86229"/>
    <w:rsid w:val="00C862E6"/>
    <w:rsid w:val="00C862F8"/>
    <w:rsid w:val="00C863A9"/>
    <w:rsid w:val="00C863EA"/>
    <w:rsid w:val="00C86433"/>
    <w:rsid w:val="00C8647F"/>
    <w:rsid w:val="00C86499"/>
    <w:rsid w:val="00C864E3"/>
    <w:rsid w:val="00C8659B"/>
    <w:rsid w:val="00C86623"/>
    <w:rsid w:val="00C86772"/>
    <w:rsid w:val="00C8679D"/>
    <w:rsid w:val="00C86857"/>
    <w:rsid w:val="00C868CB"/>
    <w:rsid w:val="00C86934"/>
    <w:rsid w:val="00C86973"/>
    <w:rsid w:val="00C86A58"/>
    <w:rsid w:val="00C86B8C"/>
    <w:rsid w:val="00C86C6E"/>
    <w:rsid w:val="00C86CBB"/>
    <w:rsid w:val="00C86CE0"/>
    <w:rsid w:val="00C86DE6"/>
    <w:rsid w:val="00C86E8E"/>
    <w:rsid w:val="00C86E94"/>
    <w:rsid w:val="00C86EE6"/>
    <w:rsid w:val="00C86FE3"/>
    <w:rsid w:val="00C87014"/>
    <w:rsid w:val="00C8724A"/>
    <w:rsid w:val="00C8738A"/>
    <w:rsid w:val="00C874DE"/>
    <w:rsid w:val="00C87671"/>
    <w:rsid w:val="00C8771F"/>
    <w:rsid w:val="00C87778"/>
    <w:rsid w:val="00C87824"/>
    <w:rsid w:val="00C878B1"/>
    <w:rsid w:val="00C878E8"/>
    <w:rsid w:val="00C87988"/>
    <w:rsid w:val="00C879B3"/>
    <w:rsid w:val="00C87A0B"/>
    <w:rsid w:val="00C87B1B"/>
    <w:rsid w:val="00C87BD8"/>
    <w:rsid w:val="00C87DE9"/>
    <w:rsid w:val="00C87DEB"/>
    <w:rsid w:val="00C87E1B"/>
    <w:rsid w:val="00C87E88"/>
    <w:rsid w:val="00C9001A"/>
    <w:rsid w:val="00C900A6"/>
    <w:rsid w:val="00C900F9"/>
    <w:rsid w:val="00C90147"/>
    <w:rsid w:val="00C9016E"/>
    <w:rsid w:val="00C9037F"/>
    <w:rsid w:val="00C90409"/>
    <w:rsid w:val="00C9041A"/>
    <w:rsid w:val="00C90420"/>
    <w:rsid w:val="00C90476"/>
    <w:rsid w:val="00C904CF"/>
    <w:rsid w:val="00C90549"/>
    <w:rsid w:val="00C905C4"/>
    <w:rsid w:val="00C906E0"/>
    <w:rsid w:val="00C906EB"/>
    <w:rsid w:val="00C9078A"/>
    <w:rsid w:val="00C907D6"/>
    <w:rsid w:val="00C9086F"/>
    <w:rsid w:val="00C90888"/>
    <w:rsid w:val="00C90892"/>
    <w:rsid w:val="00C9089D"/>
    <w:rsid w:val="00C908CA"/>
    <w:rsid w:val="00C90903"/>
    <w:rsid w:val="00C90983"/>
    <w:rsid w:val="00C90986"/>
    <w:rsid w:val="00C90A4B"/>
    <w:rsid w:val="00C90AE6"/>
    <w:rsid w:val="00C90B19"/>
    <w:rsid w:val="00C90BA4"/>
    <w:rsid w:val="00C90C14"/>
    <w:rsid w:val="00C90C39"/>
    <w:rsid w:val="00C90C6C"/>
    <w:rsid w:val="00C90C9C"/>
    <w:rsid w:val="00C90D05"/>
    <w:rsid w:val="00C90D28"/>
    <w:rsid w:val="00C90DB1"/>
    <w:rsid w:val="00C90DEB"/>
    <w:rsid w:val="00C90EF0"/>
    <w:rsid w:val="00C90EF3"/>
    <w:rsid w:val="00C9109A"/>
    <w:rsid w:val="00C91179"/>
    <w:rsid w:val="00C9122A"/>
    <w:rsid w:val="00C91357"/>
    <w:rsid w:val="00C91387"/>
    <w:rsid w:val="00C91431"/>
    <w:rsid w:val="00C9146F"/>
    <w:rsid w:val="00C914B0"/>
    <w:rsid w:val="00C915E4"/>
    <w:rsid w:val="00C9164D"/>
    <w:rsid w:val="00C916C9"/>
    <w:rsid w:val="00C918DA"/>
    <w:rsid w:val="00C918E6"/>
    <w:rsid w:val="00C918F1"/>
    <w:rsid w:val="00C9199C"/>
    <w:rsid w:val="00C919D3"/>
    <w:rsid w:val="00C919D6"/>
    <w:rsid w:val="00C91A09"/>
    <w:rsid w:val="00C91A65"/>
    <w:rsid w:val="00C91B1A"/>
    <w:rsid w:val="00C91B32"/>
    <w:rsid w:val="00C91B76"/>
    <w:rsid w:val="00C91C70"/>
    <w:rsid w:val="00C91CFC"/>
    <w:rsid w:val="00C91D3D"/>
    <w:rsid w:val="00C91DB8"/>
    <w:rsid w:val="00C91E25"/>
    <w:rsid w:val="00C91E6C"/>
    <w:rsid w:val="00C91E95"/>
    <w:rsid w:val="00C91EDD"/>
    <w:rsid w:val="00C91F01"/>
    <w:rsid w:val="00C91F03"/>
    <w:rsid w:val="00C91F4F"/>
    <w:rsid w:val="00C92000"/>
    <w:rsid w:val="00C9200E"/>
    <w:rsid w:val="00C9200F"/>
    <w:rsid w:val="00C920AE"/>
    <w:rsid w:val="00C920BF"/>
    <w:rsid w:val="00C920D8"/>
    <w:rsid w:val="00C920F2"/>
    <w:rsid w:val="00C9215D"/>
    <w:rsid w:val="00C9223A"/>
    <w:rsid w:val="00C922A9"/>
    <w:rsid w:val="00C9235C"/>
    <w:rsid w:val="00C92380"/>
    <w:rsid w:val="00C92384"/>
    <w:rsid w:val="00C923E3"/>
    <w:rsid w:val="00C924B2"/>
    <w:rsid w:val="00C925F4"/>
    <w:rsid w:val="00C9267F"/>
    <w:rsid w:val="00C926FC"/>
    <w:rsid w:val="00C9275A"/>
    <w:rsid w:val="00C927A5"/>
    <w:rsid w:val="00C927D7"/>
    <w:rsid w:val="00C927EF"/>
    <w:rsid w:val="00C92907"/>
    <w:rsid w:val="00C92A0F"/>
    <w:rsid w:val="00C92A4D"/>
    <w:rsid w:val="00C92AFD"/>
    <w:rsid w:val="00C92B52"/>
    <w:rsid w:val="00C92B55"/>
    <w:rsid w:val="00C92D1E"/>
    <w:rsid w:val="00C92D53"/>
    <w:rsid w:val="00C92D7D"/>
    <w:rsid w:val="00C92E37"/>
    <w:rsid w:val="00C92F22"/>
    <w:rsid w:val="00C92F5E"/>
    <w:rsid w:val="00C92FD4"/>
    <w:rsid w:val="00C92FDE"/>
    <w:rsid w:val="00C93042"/>
    <w:rsid w:val="00C93047"/>
    <w:rsid w:val="00C93209"/>
    <w:rsid w:val="00C93273"/>
    <w:rsid w:val="00C932D8"/>
    <w:rsid w:val="00C93309"/>
    <w:rsid w:val="00C93316"/>
    <w:rsid w:val="00C93334"/>
    <w:rsid w:val="00C93414"/>
    <w:rsid w:val="00C9343A"/>
    <w:rsid w:val="00C93498"/>
    <w:rsid w:val="00C934D5"/>
    <w:rsid w:val="00C93562"/>
    <w:rsid w:val="00C9356E"/>
    <w:rsid w:val="00C9356F"/>
    <w:rsid w:val="00C93576"/>
    <w:rsid w:val="00C935FC"/>
    <w:rsid w:val="00C93670"/>
    <w:rsid w:val="00C93683"/>
    <w:rsid w:val="00C936F9"/>
    <w:rsid w:val="00C9377A"/>
    <w:rsid w:val="00C937DE"/>
    <w:rsid w:val="00C93841"/>
    <w:rsid w:val="00C93953"/>
    <w:rsid w:val="00C939E3"/>
    <w:rsid w:val="00C93B34"/>
    <w:rsid w:val="00C93B77"/>
    <w:rsid w:val="00C93CE9"/>
    <w:rsid w:val="00C93DDF"/>
    <w:rsid w:val="00C93E8C"/>
    <w:rsid w:val="00C93E9F"/>
    <w:rsid w:val="00C93F09"/>
    <w:rsid w:val="00C94019"/>
    <w:rsid w:val="00C9408E"/>
    <w:rsid w:val="00C94121"/>
    <w:rsid w:val="00C941CA"/>
    <w:rsid w:val="00C94345"/>
    <w:rsid w:val="00C943A8"/>
    <w:rsid w:val="00C9446C"/>
    <w:rsid w:val="00C94588"/>
    <w:rsid w:val="00C945DC"/>
    <w:rsid w:val="00C9477B"/>
    <w:rsid w:val="00C948AE"/>
    <w:rsid w:val="00C948E8"/>
    <w:rsid w:val="00C94968"/>
    <w:rsid w:val="00C9497A"/>
    <w:rsid w:val="00C94980"/>
    <w:rsid w:val="00C94ADF"/>
    <w:rsid w:val="00C94B70"/>
    <w:rsid w:val="00C94B85"/>
    <w:rsid w:val="00C94BCD"/>
    <w:rsid w:val="00C94C6D"/>
    <w:rsid w:val="00C94DBB"/>
    <w:rsid w:val="00C94DD1"/>
    <w:rsid w:val="00C94DE1"/>
    <w:rsid w:val="00C94E59"/>
    <w:rsid w:val="00C94E93"/>
    <w:rsid w:val="00C94F07"/>
    <w:rsid w:val="00C94F1A"/>
    <w:rsid w:val="00C94F1D"/>
    <w:rsid w:val="00C94FA0"/>
    <w:rsid w:val="00C950D2"/>
    <w:rsid w:val="00C95133"/>
    <w:rsid w:val="00C95138"/>
    <w:rsid w:val="00C95209"/>
    <w:rsid w:val="00C9524F"/>
    <w:rsid w:val="00C95297"/>
    <w:rsid w:val="00C952E9"/>
    <w:rsid w:val="00C95341"/>
    <w:rsid w:val="00C9535E"/>
    <w:rsid w:val="00C953DB"/>
    <w:rsid w:val="00C95488"/>
    <w:rsid w:val="00C954AF"/>
    <w:rsid w:val="00C9558E"/>
    <w:rsid w:val="00C956BC"/>
    <w:rsid w:val="00C95727"/>
    <w:rsid w:val="00C95769"/>
    <w:rsid w:val="00C957ED"/>
    <w:rsid w:val="00C95932"/>
    <w:rsid w:val="00C95A0D"/>
    <w:rsid w:val="00C95A9B"/>
    <w:rsid w:val="00C95BA1"/>
    <w:rsid w:val="00C95BA3"/>
    <w:rsid w:val="00C95BCA"/>
    <w:rsid w:val="00C95C4A"/>
    <w:rsid w:val="00C95CF9"/>
    <w:rsid w:val="00C95D39"/>
    <w:rsid w:val="00C95D72"/>
    <w:rsid w:val="00C95E2D"/>
    <w:rsid w:val="00C95E30"/>
    <w:rsid w:val="00C95F1D"/>
    <w:rsid w:val="00C95F4E"/>
    <w:rsid w:val="00C95F6D"/>
    <w:rsid w:val="00C96041"/>
    <w:rsid w:val="00C960AB"/>
    <w:rsid w:val="00C960BD"/>
    <w:rsid w:val="00C96140"/>
    <w:rsid w:val="00C961C4"/>
    <w:rsid w:val="00C961D8"/>
    <w:rsid w:val="00C9621D"/>
    <w:rsid w:val="00C962DA"/>
    <w:rsid w:val="00C96351"/>
    <w:rsid w:val="00C963A3"/>
    <w:rsid w:val="00C963D5"/>
    <w:rsid w:val="00C96401"/>
    <w:rsid w:val="00C96410"/>
    <w:rsid w:val="00C9643F"/>
    <w:rsid w:val="00C96470"/>
    <w:rsid w:val="00C964BB"/>
    <w:rsid w:val="00C96523"/>
    <w:rsid w:val="00C96539"/>
    <w:rsid w:val="00C9654C"/>
    <w:rsid w:val="00C96604"/>
    <w:rsid w:val="00C96705"/>
    <w:rsid w:val="00C968E2"/>
    <w:rsid w:val="00C9696D"/>
    <w:rsid w:val="00C96A85"/>
    <w:rsid w:val="00C96A95"/>
    <w:rsid w:val="00C96ACA"/>
    <w:rsid w:val="00C96B2C"/>
    <w:rsid w:val="00C96C1D"/>
    <w:rsid w:val="00C96C88"/>
    <w:rsid w:val="00C96CA3"/>
    <w:rsid w:val="00C96CF8"/>
    <w:rsid w:val="00C96D04"/>
    <w:rsid w:val="00C96E5E"/>
    <w:rsid w:val="00C96EAC"/>
    <w:rsid w:val="00C96F34"/>
    <w:rsid w:val="00C96F52"/>
    <w:rsid w:val="00C96F7A"/>
    <w:rsid w:val="00C96F95"/>
    <w:rsid w:val="00C9702F"/>
    <w:rsid w:val="00C970B0"/>
    <w:rsid w:val="00C97210"/>
    <w:rsid w:val="00C97277"/>
    <w:rsid w:val="00C972A0"/>
    <w:rsid w:val="00C973DD"/>
    <w:rsid w:val="00C975D2"/>
    <w:rsid w:val="00C976D1"/>
    <w:rsid w:val="00C9775F"/>
    <w:rsid w:val="00C977AE"/>
    <w:rsid w:val="00C9782C"/>
    <w:rsid w:val="00C97890"/>
    <w:rsid w:val="00C9791F"/>
    <w:rsid w:val="00C9795A"/>
    <w:rsid w:val="00C979C2"/>
    <w:rsid w:val="00C97A5F"/>
    <w:rsid w:val="00C97A6C"/>
    <w:rsid w:val="00C97A88"/>
    <w:rsid w:val="00C97AE3"/>
    <w:rsid w:val="00C97B27"/>
    <w:rsid w:val="00C97BC9"/>
    <w:rsid w:val="00C97BD3"/>
    <w:rsid w:val="00C97CF8"/>
    <w:rsid w:val="00C97D77"/>
    <w:rsid w:val="00C97DB8"/>
    <w:rsid w:val="00C97E55"/>
    <w:rsid w:val="00C97EDA"/>
    <w:rsid w:val="00C97EE9"/>
    <w:rsid w:val="00C97F3F"/>
    <w:rsid w:val="00C97F43"/>
    <w:rsid w:val="00C97F86"/>
    <w:rsid w:val="00CA0044"/>
    <w:rsid w:val="00CA0047"/>
    <w:rsid w:val="00CA00D9"/>
    <w:rsid w:val="00CA014B"/>
    <w:rsid w:val="00CA0150"/>
    <w:rsid w:val="00CA0157"/>
    <w:rsid w:val="00CA0332"/>
    <w:rsid w:val="00CA0345"/>
    <w:rsid w:val="00CA0361"/>
    <w:rsid w:val="00CA0391"/>
    <w:rsid w:val="00CA0403"/>
    <w:rsid w:val="00CA045A"/>
    <w:rsid w:val="00CA049D"/>
    <w:rsid w:val="00CA054A"/>
    <w:rsid w:val="00CA0615"/>
    <w:rsid w:val="00CA0627"/>
    <w:rsid w:val="00CA0663"/>
    <w:rsid w:val="00CA06A4"/>
    <w:rsid w:val="00CA06E1"/>
    <w:rsid w:val="00CA0706"/>
    <w:rsid w:val="00CA07B2"/>
    <w:rsid w:val="00CA07CB"/>
    <w:rsid w:val="00CA08B4"/>
    <w:rsid w:val="00CA08BF"/>
    <w:rsid w:val="00CA0921"/>
    <w:rsid w:val="00CA0A04"/>
    <w:rsid w:val="00CA0A46"/>
    <w:rsid w:val="00CA0A7D"/>
    <w:rsid w:val="00CA0AF8"/>
    <w:rsid w:val="00CA0BA6"/>
    <w:rsid w:val="00CA0BF3"/>
    <w:rsid w:val="00CA0C01"/>
    <w:rsid w:val="00CA0C91"/>
    <w:rsid w:val="00CA0CD3"/>
    <w:rsid w:val="00CA0E3C"/>
    <w:rsid w:val="00CA0ECE"/>
    <w:rsid w:val="00CA0EE7"/>
    <w:rsid w:val="00CA0EF2"/>
    <w:rsid w:val="00CA0EFC"/>
    <w:rsid w:val="00CA0FF6"/>
    <w:rsid w:val="00CA10C8"/>
    <w:rsid w:val="00CA1191"/>
    <w:rsid w:val="00CA1243"/>
    <w:rsid w:val="00CA1261"/>
    <w:rsid w:val="00CA1308"/>
    <w:rsid w:val="00CA1328"/>
    <w:rsid w:val="00CA1388"/>
    <w:rsid w:val="00CA139B"/>
    <w:rsid w:val="00CA144C"/>
    <w:rsid w:val="00CA146C"/>
    <w:rsid w:val="00CA14A0"/>
    <w:rsid w:val="00CA14B9"/>
    <w:rsid w:val="00CA1609"/>
    <w:rsid w:val="00CA16C9"/>
    <w:rsid w:val="00CA184A"/>
    <w:rsid w:val="00CA187C"/>
    <w:rsid w:val="00CA1885"/>
    <w:rsid w:val="00CA18A7"/>
    <w:rsid w:val="00CA18C1"/>
    <w:rsid w:val="00CA191A"/>
    <w:rsid w:val="00CA1937"/>
    <w:rsid w:val="00CA1A36"/>
    <w:rsid w:val="00CA1AE6"/>
    <w:rsid w:val="00CA1B71"/>
    <w:rsid w:val="00CA1BF9"/>
    <w:rsid w:val="00CA1C72"/>
    <w:rsid w:val="00CA1CA0"/>
    <w:rsid w:val="00CA1CA5"/>
    <w:rsid w:val="00CA1CCE"/>
    <w:rsid w:val="00CA1E6B"/>
    <w:rsid w:val="00CA1F2A"/>
    <w:rsid w:val="00CA1F7F"/>
    <w:rsid w:val="00CA1FFC"/>
    <w:rsid w:val="00CA21AF"/>
    <w:rsid w:val="00CA21D0"/>
    <w:rsid w:val="00CA221C"/>
    <w:rsid w:val="00CA224A"/>
    <w:rsid w:val="00CA22E4"/>
    <w:rsid w:val="00CA2387"/>
    <w:rsid w:val="00CA23EE"/>
    <w:rsid w:val="00CA25B5"/>
    <w:rsid w:val="00CA2728"/>
    <w:rsid w:val="00CA2735"/>
    <w:rsid w:val="00CA2768"/>
    <w:rsid w:val="00CA2787"/>
    <w:rsid w:val="00CA28A6"/>
    <w:rsid w:val="00CA28E3"/>
    <w:rsid w:val="00CA2915"/>
    <w:rsid w:val="00CA2994"/>
    <w:rsid w:val="00CA29DF"/>
    <w:rsid w:val="00CA2A85"/>
    <w:rsid w:val="00CA2A90"/>
    <w:rsid w:val="00CA2AF1"/>
    <w:rsid w:val="00CA2D11"/>
    <w:rsid w:val="00CA2D9C"/>
    <w:rsid w:val="00CA2F11"/>
    <w:rsid w:val="00CA3065"/>
    <w:rsid w:val="00CA3176"/>
    <w:rsid w:val="00CA320A"/>
    <w:rsid w:val="00CA32E7"/>
    <w:rsid w:val="00CA32EE"/>
    <w:rsid w:val="00CA3397"/>
    <w:rsid w:val="00CA3422"/>
    <w:rsid w:val="00CA346B"/>
    <w:rsid w:val="00CA349B"/>
    <w:rsid w:val="00CA3578"/>
    <w:rsid w:val="00CA35AD"/>
    <w:rsid w:val="00CA36FF"/>
    <w:rsid w:val="00CA3799"/>
    <w:rsid w:val="00CA37CC"/>
    <w:rsid w:val="00CA37CF"/>
    <w:rsid w:val="00CA384A"/>
    <w:rsid w:val="00CA387D"/>
    <w:rsid w:val="00CA3880"/>
    <w:rsid w:val="00CA3937"/>
    <w:rsid w:val="00CA39CB"/>
    <w:rsid w:val="00CA3AED"/>
    <w:rsid w:val="00CA3B33"/>
    <w:rsid w:val="00CA3B8E"/>
    <w:rsid w:val="00CA3BA7"/>
    <w:rsid w:val="00CA3BD0"/>
    <w:rsid w:val="00CA3C6E"/>
    <w:rsid w:val="00CA3C75"/>
    <w:rsid w:val="00CA3D37"/>
    <w:rsid w:val="00CA3D8A"/>
    <w:rsid w:val="00CA3D8F"/>
    <w:rsid w:val="00CA3F02"/>
    <w:rsid w:val="00CA3F5C"/>
    <w:rsid w:val="00CA3F99"/>
    <w:rsid w:val="00CA3FE6"/>
    <w:rsid w:val="00CA4066"/>
    <w:rsid w:val="00CA414F"/>
    <w:rsid w:val="00CA424B"/>
    <w:rsid w:val="00CA4276"/>
    <w:rsid w:val="00CA427F"/>
    <w:rsid w:val="00CA4330"/>
    <w:rsid w:val="00CA444D"/>
    <w:rsid w:val="00CA45A3"/>
    <w:rsid w:val="00CA45E0"/>
    <w:rsid w:val="00CA464C"/>
    <w:rsid w:val="00CA4730"/>
    <w:rsid w:val="00CA4763"/>
    <w:rsid w:val="00CA4788"/>
    <w:rsid w:val="00CA48AF"/>
    <w:rsid w:val="00CA48B3"/>
    <w:rsid w:val="00CA49FE"/>
    <w:rsid w:val="00CA4A4D"/>
    <w:rsid w:val="00CA4B30"/>
    <w:rsid w:val="00CA4B5A"/>
    <w:rsid w:val="00CA4B70"/>
    <w:rsid w:val="00CA4BD6"/>
    <w:rsid w:val="00CA4CDD"/>
    <w:rsid w:val="00CA4D77"/>
    <w:rsid w:val="00CA4E4E"/>
    <w:rsid w:val="00CA4E7F"/>
    <w:rsid w:val="00CA4F06"/>
    <w:rsid w:val="00CA4FBA"/>
    <w:rsid w:val="00CA503A"/>
    <w:rsid w:val="00CA507B"/>
    <w:rsid w:val="00CA5189"/>
    <w:rsid w:val="00CA51B6"/>
    <w:rsid w:val="00CA51FE"/>
    <w:rsid w:val="00CA52C1"/>
    <w:rsid w:val="00CA5307"/>
    <w:rsid w:val="00CA5316"/>
    <w:rsid w:val="00CA547D"/>
    <w:rsid w:val="00CA54D5"/>
    <w:rsid w:val="00CA5509"/>
    <w:rsid w:val="00CA559B"/>
    <w:rsid w:val="00CA55CE"/>
    <w:rsid w:val="00CA55DB"/>
    <w:rsid w:val="00CA570F"/>
    <w:rsid w:val="00CA575B"/>
    <w:rsid w:val="00CA575E"/>
    <w:rsid w:val="00CA580B"/>
    <w:rsid w:val="00CA597C"/>
    <w:rsid w:val="00CA597E"/>
    <w:rsid w:val="00CA599B"/>
    <w:rsid w:val="00CA59CA"/>
    <w:rsid w:val="00CA5AAB"/>
    <w:rsid w:val="00CA5ACE"/>
    <w:rsid w:val="00CA5B04"/>
    <w:rsid w:val="00CA5B05"/>
    <w:rsid w:val="00CA5B06"/>
    <w:rsid w:val="00CA5B7A"/>
    <w:rsid w:val="00CA5BFB"/>
    <w:rsid w:val="00CA5C62"/>
    <w:rsid w:val="00CA5C93"/>
    <w:rsid w:val="00CA5DFD"/>
    <w:rsid w:val="00CA5E00"/>
    <w:rsid w:val="00CA5E09"/>
    <w:rsid w:val="00CA5EF9"/>
    <w:rsid w:val="00CA5F85"/>
    <w:rsid w:val="00CA5FE8"/>
    <w:rsid w:val="00CA60B8"/>
    <w:rsid w:val="00CA6211"/>
    <w:rsid w:val="00CA627B"/>
    <w:rsid w:val="00CA63B1"/>
    <w:rsid w:val="00CA63CF"/>
    <w:rsid w:val="00CA640A"/>
    <w:rsid w:val="00CA6462"/>
    <w:rsid w:val="00CA64C7"/>
    <w:rsid w:val="00CA655B"/>
    <w:rsid w:val="00CA656F"/>
    <w:rsid w:val="00CA65B0"/>
    <w:rsid w:val="00CA664D"/>
    <w:rsid w:val="00CA66BC"/>
    <w:rsid w:val="00CA66D9"/>
    <w:rsid w:val="00CA66DC"/>
    <w:rsid w:val="00CA670B"/>
    <w:rsid w:val="00CA6752"/>
    <w:rsid w:val="00CA67DF"/>
    <w:rsid w:val="00CA68F3"/>
    <w:rsid w:val="00CA6974"/>
    <w:rsid w:val="00CA6983"/>
    <w:rsid w:val="00CA6985"/>
    <w:rsid w:val="00CA6A33"/>
    <w:rsid w:val="00CA6A47"/>
    <w:rsid w:val="00CA6A4F"/>
    <w:rsid w:val="00CA6A5F"/>
    <w:rsid w:val="00CA6A67"/>
    <w:rsid w:val="00CA6A73"/>
    <w:rsid w:val="00CA6A79"/>
    <w:rsid w:val="00CA6B42"/>
    <w:rsid w:val="00CA6B75"/>
    <w:rsid w:val="00CA6BE2"/>
    <w:rsid w:val="00CA6C8C"/>
    <w:rsid w:val="00CA6CBA"/>
    <w:rsid w:val="00CA6CD2"/>
    <w:rsid w:val="00CA6D0C"/>
    <w:rsid w:val="00CA6DC2"/>
    <w:rsid w:val="00CA6DCD"/>
    <w:rsid w:val="00CA6E1C"/>
    <w:rsid w:val="00CA6EA2"/>
    <w:rsid w:val="00CA6EB7"/>
    <w:rsid w:val="00CA6EDA"/>
    <w:rsid w:val="00CA709A"/>
    <w:rsid w:val="00CA7102"/>
    <w:rsid w:val="00CA723C"/>
    <w:rsid w:val="00CA7371"/>
    <w:rsid w:val="00CA738D"/>
    <w:rsid w:val="00CA742B"/>
    <w:rsid w:val="00CA7479"/>
    <w:rsid w:val="00CA7494"/>
    <w:rsid w:val="00CA74E9"/>
    <w:rsid w:val="00CA7601"/>
    <w:rsid w:val="00CA76AC"/>
    <w:rsid w:val="00CA76BC"/>
    <w:rsid w:val="00CA7740"/>
    <w:rsid w:val="00CA781B"/>
    <w:rsid w:val="00CA7898"/>
    <w:rsid w:val="00CA78FB"/>
    <w:rsid w:val="00CA7A44"/>
    <w:rsid w:val="00CA7A78"/>
    <w:rsid w:val="00CA7AA8"/>
    <w:rsid w:val="00CA7AEE"/>
    <w:rsid w:val="00CA7B88"/>
    <w:rsid w:val="00CA7BE4"/>
    <w:rsid w:val="00CA7BF4"/>
    <w:rsid w:val="00CA7C18"/>
    <w:rsid w:val="00CA7E3B"/>
    <w:rsid w:val="00CA7E5A"/>
    <w:rsid w:val="00CA7E8C"/>
    <w:rsid w:val="00CA7ED3"/>
    <w:rsid w:val="00CA7EE2"/>
    <w:rsid w:val="00CA7FAA"/>
    <w:rsid w:val="00CB0028"/>
    <w:rsid w:val="00CB006D"/>
    <w:rsid w:val="00CB0099"/>
    <w:rsid w:val="00CB00EB"/>
    <w:rsid w:val="00CB011A"/>
    <w:rsid w:val="00CB018B"/>
    <w:rsid w:val="00CB0194"/>
    <w:rsid w:val="00CB01DF"/>
    <w:rsid w:val="00CB01F2"/>
    <w:rsid w:val="00CB043D"/>
    <w:rsid w:val="00CB0459"/>
    <w:rsid w:val="00CB045C"/>
    <w:rsid w:val="00CB0474"/>
    <w:rsid w:val="00CB048A"/>
    <w:rsid w:val="00CB050B"/>
    <w:rsid w:val="00CB0513"/>
    <w:rsid w:val="00CB0545"/>
    <w:rsid w:val="00CB05BB"/>
    <w:rsid w:val="00CB05BE"/>
    <w:rsid w:val="00CB0613"/>
    <w:rsid w:val="00CB06B1"/>
    <w:rsid w:val="00CB0737"/>
    <w:rsid w:val="00CB07A5"/>
    <w:rsid w:val="00CB0814"/>
    <w:rsid w:val="00CB0837"/>
    <w:rsid w:val="00CB0879"/>
    <w:rsid w:val="00CB08C6"/>
    <w:rsid w:val="00CB0A3B"/>
    <w:rsid w:val="00CB0A43"/>
    <w:rsid w:val="00CB0A4D"/>
    <w:rsid w:val="00CB0A53"/>
    <w:rsid w:val="00CB0A62"/>
    <w:rsid w:val="00CB0AAB"/>
    <w:rsid w:val="00CB0AB5"/>
    <w:rsid w:val="00CB0AFE"/>
    <w:rsid w:val="00CB0B82"/>
    <w:rsid w:val="00CB0C76"/>
    <w:rsid w:val="00CB0D40"/>
    <w:rsid w:val="00CB0D66"/>
    <w:rsid w:val="00CB0DE0"/>
    <w:rsid w:val="00CB0E3C"/>
    <w:rsid w:val="00CB1039"/>
    <w:rsid w:val="00CB105E"/>
    <w:rsid w:val="00CB10A7"/>
    <w:rsid w:val="00CB11A6"/>
    <w:rsid w:val="00CB122C"/>
    <w:rsid w:val="00CB12F0"/>
    <w:rsid w:val="00CB1352"/>
    <w:rsid w:val="00CB137E"/>
    <w:rsid w:val="00CB13C2"/>
    <w:rsid w:val="00CB1509"/>
    <w:rsid w:val="00CB167A"/>
    <w:rsid w:val="00CB16C0"/>
    <w:rsid w:val="00CB176E"/>
    <w:rsid w:val="00CB1773"/>
    <w:rsid w:val="00CB17C6"/>
    <w:rsid w:val="00CB17CE"/>
    <w:rsid w:val="00CB17F5"/>
    <w:rsid w:val="00CB18CA"/>
    <w:rsid w:val="00CB18DD"/>
    <w:rsid w:val="00CB18E4"/>
    <w:rsid w:val="00CB18EA"/>
    <w:rsid w:val="00CB1918"/>
    <w:rsid w:val="00CB196A"/>
    <w:rsid w:val="00CB198E"/>
    <w:rsid w:val="00CB1AAB"/>
    <w:rsid w:val="00CB1AB8"/>
    <w:rsid w:val="00CB1AC0"/>
    <w:rsid w:val="00CB1B69"/>
    <w:rsid w:val="00CB1BCA"/>
    <w:rsid w:val="00CB1CB0"/>
    <w:rsid w:val="00CB1D18"/>
    <w:rsid w:val="00CB1E2D"/>
    <w:rsid w:val="00CB1EC7"/>
    <w:rsid w:val="00CB1F5C"/>
    <w:rsid w:val="00CB2084"/>
    <w:rsid w:val="00CB2099"/>
    <w:rsid w:val="00CB20F7"/>
    <w:rsid w:val="00CB2168"/>
    <w:rsid w:val="00CB2276"/>
    <w:rsid w:val="00CB2287"/>
    <w:rsid w:val="00CB22B0"/>
    <w:rsid w:val="00CB235C"/>
    <w:rsid w:val="00CB2383"/>
    <w:rsid w:val="00CB249D"/>
    <w:rsid w:val="00CB2505"/>
    <w:rsid w:val="00CB2635"/>
    <w:rsid w:val="00CB2671"/>
    <w:rsid w:val="00CB2689"/>
    <w:rsid w:val="00CB2699"/>
    <w:rsid w:val="00CB26BC"/>
    <w:rsid w:val="00CB2705"/>
    <w:rsid w:val="00CB2734"/>
    <w:rsid w:val="00CB2787"/>
    <w:rsid w:val="00CB2840"/>
    <w:rsid w:val="00CB2880"/>
    <w:rsid w:val="00CB29A0"/>
    <w:rsid w:val="00CB2A78"/>
    <w:rsid w:val="00CB2B17"/>
    <w:rsid w:val="00CB2C2B"/>
    <w:rsid w:val="00CB2CE5"/>
    <w:rsid w:val="00CB2D0D"/>
    <w:rsid w:val="00CB2E01"/>
    <w:rsid w:val="00CB2E3E"/>
    <w:rsid w:val="00CB2EA5"/>
    <w:rsid w:val="00CB2F0A"/>
    <w:rsid w:val="00CB2F16"/>
    <w:rsid w:val="00CB2F60"/>
    <w:rsid w:val="00CB2F6F"/>
    <w:rsid w:val="00CB3012"/>
    <w:rsid w:val="00CB302C"/>
    <w:rsid w:val="00CB3173"/>
    <w:rsid w:val="00CB3184"/>
    <w:rsid w:val="00CB31E7"/>
    <w:rsid w:val="00CB3283"/>
    <w:rsid w:val="00CB32B8"/>
    <w:rsid w:val="00CB32CA"/>
    <w:rsid w:val="00CB3305"/>
    <w:rsid w:val="00CB3362"/>
    <w:rsid w:val="00CB33D9"/>
    <w:rsid w:val="00CB342F"/>
    <w:rsid w:val="00CB344B"/>
    <w:rsid w:val="00CB3508"/>
    <w:rsid w:val="00CB3547"/>
    <w:rsid w:val="00CB36B6"/>
    <w:rsid w:val="00CB3837"/>
    <w:rsid w:val="00CB3877"/>
    <w:rsid w:val="00CB38E4"/>
    <w:rsid w:val="00CB399F"/>
    <w:rsid w:val="00CB3A80"/>
    <w:rsid w:val="00CB3AAD"/>
    <w:rsid w:val="00CB3C31"/>
    <w:rsid w:val="00CB3C67"/>
    <w:rsid w:val="00CB3D05"/>
    <w:rsid w:val="00CB3D31"/>
    <w:rsid w:val="00CB3DFF"/>
    <w:rsid w:val="00CB3E18"/>
    <w:rsid w:val="00CB3E2D"/>
    <w:rsid w:val="00CB3EF1"/>
    <w:rsid w:val="00CB3EF8"/>
    <w:rsid w:val="00CB3F6B"/>
    <w:rsid w:val="00CB3F6F"/>
    <w:rsid w:val="00CB4003"/>
    <w:rsid w:val="00CB40A6"/>
    <w:rsid w:val="00CB42F6"/>
    <w:rsid w:val="00CB4347"/>
    <w:rsid w:val="00CB43D8"/>
    <w:rsid w:val="00CB4499"/>
    <w:rsid w:val="00CB4534"/>
    <w:rsid w:val="00CB4542"/>
    <w:rsid w:val="00CB4546"/>
    <w:rsid w:val="00CB46EF"/>
    <w:rsid w:val="00CB477F"/>
    <w:rsid w:val="00CB4823"/>
    <w:rsid w:val="00CB4845"/>
    <w:rsid w:val="00CB48D4"/>
    <w:rsid w:val="00CB48EF"/>
    <w:rsid w:val="00CB498A"/>
    <w:rsid w:val="00CB4AEE"/>
    <w:rsid w:val="00CB4B04"/>
    <w:rsid w:val="00CB4B28"/>
    <w:rsid w:val="00CB4BE4"/>
    <w:rsid w:val="00CB4D5E"/>
    <w:rsid w:val="00CB4DEB"/>
    <w:rsid w:val="00CB4E07"/>
    <w:rsid w:val="00CB4F05"/>
    <w:rsid w:val="00CB4F0D"/>
    <w:rsid w:val="00CB4F4D"/>
    <w:rsid w:val="00CB4F6D"/>
    <w:rsid w:val="00CB4F82"/>
    <w:rsid w:val="00CB50A1"/>
    <w:rsid w:val="00CB50A9"/>
    <w:rsid w:val="00CB50AA"/>
    <w:rsid w:val="00CB513B"/>
    <w:rsid w:val="00CB514A"/>
    <w:rsid w:val="00CB5160"/>
    <w:rsid w:val="00CB5235"/>
    <w:rsid w:val="00CB528B"/>
    <w:rsid w:val="00CB5362"/>
    <w:rsid w:val="00CB5440"/>
    <w:rsid w:val="00CB547D"/>
    <w:rsid w:val="00CB54AC"/>
    <w:rsid w:val="00CB54D5"/>
    <w:rsid w:val="00CB550B"/>
    <w:rsid w:val="00CB552A"/>
    <w:rsid w:val="00CB556F"/>
    <w:rsid w:val="00CB55CE"/>
    <w:rsid w:val="00CB55F0"/>
    <w:rsid w:val="00CB5668"/>
    <w:rsid w:val="00CB56C4"/>
    <w:rsid w:val="00CB56D6"/>
    <w:rsid w:val="00CB578D"/>
    <w:rsid w:val="00CB5800"/>
    <w:rsid w:val="00CB5807"/>
    <w:rsid w:val="00CB5885"/>
    <w:rsid w:val="00CB5893"/>
    <w:rsid w:val="00CB5A2D"/>
    <w:rsid w:val="00CB5A3F"/>
    <w:rsid w:val="00CB5AA0"/>
    <w:rsid w:val="00CB5B49"/>
    <w:rsid w:val="00CB5C26"/>
    <w:rsid w:val="00CB5C7C"/>
    <w:rsid w:val="00CB5CBD"/>
    <w:rsid w:val="00CB5D06"/>
    <w:rsid w:val="00CB5D16"/>
    <w:rsid w:val="00CB5D6B"/>
    <w:rsid w:val="00CB5D6D"/>
    <w:rsid w:val="00CB5DC8"/>
    <w:rsid w:val="00CB5E2B"/>
    <w:rsid w:val="00CB5E60"/>
    <w:rsid w:val="00CB5E7D"/>
    <w:rsid w:val="00CB5EBC"/>
    <w:rsid w:val="00CB5EFC"/>
    <w:rsid w:val="00CB5F2B"/>
    <w:rsid w:val="00CB5F55"/>
    <w:rsid w:val="00CB5FAF"/>
    <w:rsid w:val="00CB606F"/>
    <w:rsid w:val="00CB614A"/>
    <w:rsid w:val="00CB61DA"/>
    <w:rsid w:val="00CB6242"/>
    <w:rsid w:val="00CB6275"/>
    <w:rsid w:val="00CB628D"/>
    <w:rsid w:val="00CB62ED"/>
    <w:rsid w:val="00CB6444"/>
    <w:rsid w:val="00CB64C7"/>
    <w:rsid w:val="00CB64C9"/>
    <w:rsid w:val="00CB6519"/>
    <w:rsid w:val="00CB6556"/>
    <w:rsid w:val="00CB6589"/>
    <w:rsid w:val="00CB668D"/>
    <w:rsid w:val="00CB66DE"/>
    <w:rsid w:val="00CB676C"/>
    <w:rsid w:val="00CB677D"/>
    <w:rsid w:val="00CB67BB"/>
    <w:rsid w:val="00CB6844"/>
    <w:rsid w:val="00CB6870"/>
    <w:rsid w:val="00CB68C9"/>
    <w:rsid w:val="00CB68DF"/>
    <w:rsid w:val="00CB68EB"/>
    <w:rsid w:val="00CB697A"/>
    <w:rsid w:val="00CB699D"/>
    <w:rsid w:val="00CB6A5E"/>
    <w:rsid w:val="00CB6AD3"/>
    <w:rsid w:val="00CB6D28"/>
    <w:rsid w:val="00CB6ECE"/>
    <w:rsid w:val="00CB7067"/>
    <w:rsid w:val="00CB7225"/>
    <w:rsid w:val="00CB7234"/>
    <w:rsid w:val="00CB727C"/>
    <w:rsid w:val="00CB7313"/>
    <w:rsid w:val="00CB733B"/>
    <w:rsid w:val="00CB7360"/>
    <w:rsid w:val="00CB7393"/>
    <w:rsid w:val="00CB742F"/>
    <w:rsid w:val="00CB7537"/>
    <w:rsid w:val="00CB75AB"/>
    <w:rsid w:val="00CB75B8"/>
    <w:rsid w:val="00CB7625"/>
    <w:rsid w:val="00CB769F"/>
    <w:rsid w:val="00CB770A"/>
    <w:rsid w:val="00CB771E"/>
    <w:rsid w:val="00CB7888"/>
    <w:rsid w:val="00CB78C1"/>
    <w:rsid w:val="00CB78F6"/>
    <w:rsid w:val="00CB7976"/>
    <w:rsid w:val="00CB7A5D"/>
    <w:rsid w:val="00CB7A6E"/>
    <w:rsid w:val="00CB7A77"/>
    <w:rsid w:val="00CB7A8B"/>
    <w:rsid w:val="00CB7B7A"/>
    <w:rsid w:val="00CB7C90"/>
    <w:rsid w:val="00CB7DDE"/>
    <w:rsid w:val="00CB7E1E"/>
    <w:rsid w:val="00CB7F09"/>
    <w:rsid w:val="00CC0083"/>
    <w:rsid w:val="00CC010F"/>
    <w:rsid w:val="00CC0112"/>
    <w:rsid w:val="00CC01BC"/>
    <w:rsid w:val="00CC021F"/>
    <w:rsid w:val="00CC0257"/>
    <w:rsid w:val="00CC037D"/>
    <w:rsid w:val="00CC03AE"/>
    <w:rsid w:val="00CC0456"/>
    <w:rsid w:val="00CC04C0"/>
    <w:rsid w:val="00CC04F1"/>
    <w:rsid w:val="00CC04FD"/>
    <w:rsid w:val="00CC0533"/>
    <w:rsid w:val="00CC0559"/>
    <w:rsid w:val="00CC06EE"/>
    <w:rsid w:val="00CC06F9"/>
    <w:rsid w:val="00CC0790"/>
    <w:rsid w:val="00CC07CD"/>
    <w:rsid w:val="00CC07F4"/>
    <w:rsid w:val="00CC0836"/>
    <w:rsid w:val="00CC0880"/>
    <w:rsid w:val="00CC09B3"/>
    <w:rsid w:val="00CC0A21"/>
    <w:rsid w:val="00CC0AC6"/>
    <w:rsid w:val="00CC0B09"/>
    <w:rsid w:val="00CC0B6A"/>
    <w:rsid w:val="00CC0C51"/>
    <w:rsid w:val="00CC0CBE"/>
    <w:rsid w:val="00CC0D04"/>
    <w:rsid w:val="00CC0DAC"/>
    <w:rsid w:val="00CC0DD3"/>
    <w:rsid w:val="00CC0DF5"/>
    <w:rsid w:val="00CC0E3D"/>
    <w:rsid w:val="00CC0EC8"/>
    <w:rsid w:val="00CC10D9"/>
    <w:rsid w:val="00CC112F"/>
    <w:rsid w:val="00CC113B"/>
    <w:rsid w:val="00CC113C"/>
    <w:rsid w:val="00CC117E"/>
    <w:rsid w:val="00CC1256"/>
    <w:rsid w:val="00CC1293"/>
    <w:rsid w:val="00CC132F"/>
    <w:rsid w:val="00CC1384"/>
    <w:rsid w:val="00CC150C"/>
    <w:rsid w:val="00CC153C"/>
    <w:rsid w:val="00CC178E"/>
    <w:rsid w:val="00CC17CF"/>
    <w:rsid w:val="00CC1878"/>
    <w:rsid w:val="00CC1A6D"/>
    <w:rsid w:val="00CC1A7D"/>
    <w:rsid w:val="00CC1AAA"/>
    <w:rsid w:val="00CC1AAD"/>
    <w:rsid w:val="00CC1B74"/>
    <w:rsid w:val="00CC1BE6"/>
    <w:rsid w:val="00CC1CD8"/>
    <w:rsid w:val="00CC1D6E"/>
    <w:rsid w:val="00CC1E5A"/>
    <w:rsid w:val="00CC1E9D"/>
    <w:rsid w:val="00CC1F44"/>
    <w:rsid w:val="00CC1FB6"/>
    <w:rsid w:val="00CC1FEA"/>
    <w:rsid w:val="00CC2115"/>
    <w:rsid w:val="00CC213A"/>
    <w:rsid w:val="00CC2185"/>
    <w:rsid w:val="00CC2383"/>
    <w:rsid w:val="00CC23C9"/>
    <w:rsid w:val="00CC247F"/>
    <w:rsid w:val="00CC24C8"/>
    <w:rsid w:val="00CC25D9"/>
    <w:rsid w:val="00CC2643"/>
    <w:rsid w:val="00CC26A0"/>
    <w:rsid w:val="00CC27A9"/>
    <w:rsid w:val="00CC27B9"/>
    <w:rsid w:val="00CC27F2"/>
    <w:rsid w:val="00CC288C"/>
    <w:rsid w:val="00CC2890"/>
    <w:rsid w:val="00CC295C"/>
    <w:rsid w:val="00CC29A2"/>
    <w:rsid w:val="00CC2A1A"/>
    <w:rsid w:val="00CC2A3E"/>
    <w:rsid w:val="00CC2A6C"/>
    <w:rsid w:val="00CC2A8D"/>
    <w:rsid w:val="00CC2B0A"/>
    <w:rsid w:val="00CC2B74"/>
    <w:rsid w:val="00CC2B79"/>
    <w:rsid w:val="00CC2BC6"/>
    <w:rsid w:val="00CC2C2F"/>
    <w:rsid w:val="00CC2C87"/>
    <w:rsid w:val="00CC2CED"/>
    <w:rsid w:val="00CC2DE8"/>
    <w:rsid w:val="00CC2E2D"/>
    <w:rsid w:val="00CC2E92"/>
    <w:rsid w:val="00CC2E95"/>
    <w:rsid w:val="00CC2EA2"/>
    <w:rsid w:val="00CC2EA4"/>
    <w:rsid w:val="00CC2EBD"/>
    <w:rsid w:val="00CC2EDB"/>
    <w:rsid w:val="00CC2FE7"/>
    <w:rsid w:val="00CC30D0"/>
    <w:rsid w:val="00CC31CB"/>
    <w:rsid w:val="00CC3280"/>
    <w:rsid w:val="00CC33AB"/>
    <w:rsid w:val="00CC33F1"/>
    <w:rsid w:val="00CC3447"/>
    <w:rsid w:val="00CC34BD"/>
    <w:rsid w:val="00CC367D"/>
    <w:rsid w:val="00CC3793"/>
    <w:rsid w:val="00CC38CE"/>
    <w:rsid w:val="00CC3969"/>
    <w:rsid w:val="00CC3A0C"/>
    <w:rsid w:val="00CC3A44"/>
    <w:rsid w:val="00CC3AFD"/>
    <w:rsid w:val="00CC3B95"/>
    <w:rsid w:val="00CC3BE7"/>
    <w:rsid w:val="00CC3C0A"/>
    <w:rsid w:val="00CC3C21"/>
    <w:rsid w:val="00CC3C30"/>
    <w:rsid w:val="00CC3C3B"/>
    <w:rsid w:val="00CC3C4F"/>
    <w:rsid w:val="00CC3CCF"/>
    <w:rsid w:val="00CC3D10"/>
    <w:rsid w:val="00CC3D1C"/>
    <w:rsid w:val="00CC3D3C"/>
    <w:rsid w:val="00CC3DC3"/>
    <w:rsid w:val="00CC3E03"/>
    <w:rsid w:val="00CC3E39"/>
    <w:rsid w:val="00CC3EBC"/>
    <w:rsid w:val="00CC3EE5"/>
    <w:rsid w:val="00CC3F57"/>
    <w:rsid w:val="00CC3F5B"/>
    <w:rsid w:val="00CC3FC7"/>
    <w:rsid w:val="00CC3FEC"/>
    <w:rsid w:val="00CC4050"/>
    <w:rsid w:val="00CC40A7"/>
    <w:rsid w:val="00CC4177"/>
    <w:rsid w:val="00CC417E"/>
    <w:rsid w:val="00CC41B3"/>
    <w:rsid w:val="00CC41CE"/>
    <w:rsid w:val="00CC41D3"/>
    <w:rsid w:val="00CC422B"/>
    <w:rsid w:val="00CC42DF"/>
    <w:rsid w:val="00CC4530"/>
    <w:rsid w:val="00CC456B"/>
    <w:rsid w:val="00CC4631"/>
    <w:rsid w:val="00CC472D"/>
    <w:rsid w:val="00CC4867"/>
    <w:rsid w:val="00CC487A"/>
    <w:rsid w:val="00CC488A"/>
    <w:rsid w:val="00CC4890"/>
    <w:rsid w:val="00CC4995"/>
    <w:rsid w:val="00CC4A66"/>
    <w:rsid w:val="00CC4AF3"/>
    <w:rsid w:val="00CC4B7A"/>
    <w:rsid w:val="00CC4BC0"/>
    <w:rsid w:val="00CC4BD5"/>
    <w:rsid w:val="00CC4C50"/>
    <w:rsid w:val="00CC4D39"/>
    <w:rsid w:val="00CC4D67"/>
    <w:rsid w:val="00CC4DDE"/>
    <w:rsid w:val="00CC4E85"/>
    <w:rsid w:val="00CC4EA1"/>
    <w:rsid w:val="00CC4EAA"/>
    <w:rsid w:val="00CC4EC0"/>
    <w:rsid w:val="00CC4F5D"/>
    <w:rsid w:val="00CC50FC"/>
    <w:rsid w:val="00CC510B"/>
    <w:rsid w:val="00CC513F"/>
    <w:rsid w:val="00CC5170"/>
    <w:rsid w:val="00CC51BD"/>
    <w:rsid w:val="00CC5366"/>
    <w:rsid w:val="00CC5374"/>
    <w:rsid w:val="00CC53A5"/>
    <w:rsid w:val="00CC546D"/>
    <w:rsid w:val="00CC54AF"/>
    <w:rsid w:val="00CC54E4"/>
    <w:rsid w:val="00CC5600"/>
    <w:rsid w:val="00CC561A"/>
    <w:rsid w:val="00CC56B4"/>
    <w:rsid w:val="00CC56DC"/>
    <w:rsid w:val="00CC56EC"/>
    <w:rsid w:val="00CC56F3"/>
    <w:rsid w:val="00CC589B"/>
    <w:rsid w:val="00CC58FD"/>
    <w:rsid w:val="00CC59F2"/>
    <w:rsid w:val="00CC5A9A"/>
    <w:rsid w:val="00CC5B0C"/>
    <w:rsid w:val="00CC5B25"/>
    <w:rsid w:val="00CC5B2F"/>
    <w:rsid w:val="00CC5B97"/>
    <w:rsid w:val="00CC5C2A"/>
    <w:rsid w:val="00CC5D6E"/>
    <w:rsid w:val="00CC5EB8"/>
    <w:rsid w:val="00CC6027"/>
    <w:rsid w:val="00CC60AC"/>
    <w:rsid w:val="00CC60CC"/>
    <w:rsid w:val="00CC60F0"/>
    <w:rsid w:val="00CC6110"/>
    <w:rsid w:val="00CC615D"/>
    <w:rsid w:val="00CC6172"/>
    <w:rsid w:val="00CC618B"/>
    <w:rsid w:val="00CC61FB"/>
    <w:rsid w:val="00CC6205"/>
    <w:rsid w:val="00CC62CD"/>
    <w:rsid w:val="00CC639F"/>
    <w:rsid w:val="00CC6420"/>
    <w:rsid w:val="00CC65C4"/>
    <w:rsid w:val="00CC662C"/>
    <w:rsid w:val="00CC6750"/>
    <w:rsid w:val="00CC6788"/>
    <w:rsid w:val="00CC6803"/>
    <w:rsid w:val="00CC68E5"/>
    <w:rsid w:val="00CC68F0"/>
    <w:rsid w:val="00CC69EB"/>
    <w:rsid w:val="00CC6AA2"/>
    <w:rsid w:val="00CC6ADE"/>
    <w:rsid w:val="00CC6ADF"/>
    <w:rsid w:val="00CC6B17"/>
    <w:rsid w:val="00CC6B7A"/>
    <w:rsid w:val="00CC6BB5"/>
    <w:rsid w:val="00CC6C18"/>
    <w:rsid w:val="00CC6C21"/>
    <w:rsid w:val="00CC6D34"/>
    <w:rsid w:val="00CC6D3B"/>
    <w:rsid w:val="00CC6DBA"/>
    <w:rsid w:val="00CC6EC6"/>
    <w:rsid w:val="00CC6F60"/>
    <w:rsid w:val="00CC6FBE"/>
    <w:rsid w:val="00CC7018"/>
    <w:rsid w:val="00CC7103"/>
    <w:rsid w:val="00CC718D"/>
    <w:rsid w:val="00CC71E9"/>
    <w:rsid w:val="00CC71FC"/>
    <w:rsid w:val="00CC7259"/>
    <w:rsid w:val="00CC7291"/>
    <w:rsid w:val="00CC74A0"/>
    <w:rsid w:val="00CC74F5"/>
    <w:rsid w:val="00CC7545"/>
    <w:rsid w:val="00CC754D"/>
    <w:rsid w:val="00CC75BE"/>
    <w:rsid w:val="00CC7653"/>
    <w:rsid w:val="00CC79F3"/>
    <w:rsid w:val="00CC7B61"/>
    <w:rsid w:val="00CC7B8F"/>
    <w:rsid w:val="00CC7BD4"/>
    <w:rsid w:val="00CC7E39"/>
    <w:rsid w:val="00CC7E7B"/>
    <w:rsid w:val="00CC7F0F"/>
    <w:rsid w:val="00CC7F66"/>
    <w:rsid w:val="00CD0019"/>
    <w:rsid w:val="00CD0095"/>
    <w:rsid w:val="00CD00EA"/>
    <w:rsid w:val="00CD00F0"/>
    <w:rsid w:val="00CD01C9"/>
    <w:rsid w:val="00CD022D"/>
    <w:rsid w:val="00CD036D"/>
    <w:rsid w:val="00CD03E8"/>
    <w:rsid w:val="00CD041E"/>
    <w:rsid w:val="00CD04D5"/>
    <w:rsid w:val="00CD0523"/>
    <w:rsid w:val="00CD057B"/>
    <w:rsid w:val="00CD0595"/>
    <w:rsid w:val="00CD05B8"/>
    <w:rsid w:val="00CD06D5"/>
    <w:rsid w:val="00CD078D"/>
    <w:rsid w:val="00CD07B4"/>
    <w:rsid w:val="00CD07B9"/>
    <w:rsid w:val="00CD07C1"/>
    <w:rsid w:val="00CD07EA"/>
    <w:rsid w:val="00CD090C"/>
    <w:rsid w:val="00CD093C"/>
    <w:rsid w:val="00CD09A7"/>
    <w:rsid w:val="00CD09BE"/>
    <w:rsid w:val="00CD0B3F"/>
    <w:rsid w:val="00CD0B6F"/>
    <w:rsid w:val="00CD0B9B"/>
    <w:rsid w:val="00CD0C75"/>
    <w:rsid w:val="00CD0C8F"/>
    <w:rsid w:val="00CD0CA9"/>
    <w:rsid w:val="00CD0CB7"/>
    <w:rsid w:val="00CD0DA2"/>
    <w:rsid w:val="00CD0E11"/>
    <w:rsid w:val="00CD0E53"/>
    <w:rsid w:val="00CD0EBE"/>
    <w:rsid w:val="00CD0F93"/>
    <w:rsid w:val="00CD0FBD"/>
    <w:rsid w:val="00CD10EE"/>
    <w:rsid w:val="00CD110D"/>
    <w:rsid w:val="00CD117E"/>
    <w:rsid w:val="00CD1191"/>
    <w:rsid w:val="00CD1195"/>
    <w:rsid w:val="00CD11FF"/>
    <w:rsid w:val="00CD12C0"/>
    <w:rsid w:val="00CD1305"/>
    <w:rsid w:val="00CD131C"/>
    <w:rsid w:val="00CD131D"/>
    <w:rsid w:val="00CD13E1"/>
    <w:rsid w:val="00CD1413"/>
    <w:rsid w:val="00CD1489"/>
    <w:rsid w:val="00CD14A4"/>
    <w:rsid w:val="00CD169F"/>
    <w:rsid w:val="00CD16EC"/>
    <w:rsid w:val="00CD16F7"/>
    <w:rsid w:val="00CD17E3"/>
    <w:rsid w:val="00CD1942"/>
    <w:rsid w:val="00CD199E"/>
    <w:rsid w:val="00CD1A0D"/>
    <w:rsid w:val="00CD1A70"/>
    <w:rsid w:val="00CD1AAD"/>
    <w:rsid w:val="00CD1B04"/>
    <w:rsid w:val="00CD1B05"/>
    <w:rsid w:val="00CD1B2C"/>
    <w:rsid w:val="00CD1B3A"/>
    <w:rsid w:val="00CD1BB4"/>
    <w:rsid w:val="00CD1C04"/>
    <w:rsid w:val="00CD1C96"/>
    <w:rsid w:val="00CD1D93"/>
    <w:rsid w:val="00CD1DD3"/>
    <w:rsid w:val="00CD1E51"/>
    <w:rsid w:val="00CD1ED2"/>
    <w:rsid w:val="00CD1F12"/>
    <w:rsid w:val="00CD1F27"/>
    <w:rsid w:val="00CD1F84"/>
    <w:rsid w:val="00CD2067"/>
    <w:rsid w:val="00CD217B"/>
    <w:rsid w:val="00CD2193"/>
    <w:rsid w:val="00CD21CB"/>
    <w:rsid w:val="00CD22A2"/>
    <w:rsid w:val="00CD2331"/>
    <w:rsid w:val="00CD2397"/>
    <w:rsid w:val="00CD239A"/>
    <w:rsid w:val="00CD23AD"/>
    <w:rsid w:val="00CD23B8"/>
    <w:rsid w:val="00CD24A4"/>
    <w:rsid w:val="00CD253F"/>
    <w:rsid w:val="00CD25FC"/>
    <w:rsid w:val="00CD2601"/>
    <w:rsid w:val="00CD26A6"/>
    <w:rsid w:val="00CD26C2"/>
    <w:rsid w:val="00CD2719"/>
    <w:rsid w:val="00CD2797"/>
    <w:rsid w:val="00CD2824"/>
    <w:rsid w:val="00CD2890"/>
    <w:rsid w:val="00CD2896"/>
    <w:rsid w:val="00CD28DD"/>
    <w:rsid w:val="00CD28FC"/>
    <w:rsid w:val="00CD2905"/>
    <w:rsid w:val="00CD296D"/>
    <w:rsid w:val="00CD29A7"/>
    <w:rsid w:val="00CD29F5"/>
    <w:rsid w:val="00CD29FD"/>
    <w:rsid w:val="00CD2B8C"/>
    <w:rsid w:val="00CD2BEB"/>
    <w:rsid w:val="00CD2D40"/>
    <w:rsid w:val="00CD2D41"/>
    <w:rsid w:val="00CD2E54"/>
    <w:rsid w:val="00CD2EA0"/>
    <w:rsid w:val="00CD2F00"/>
    <w:rsid w:val="00CD2F1A"/>
    <w:rsid w:val="00CD2F3D"/>
    <w:rsid w:val="00CD2FC0"/>
    <w:rsid w:val="00CD2FFF"/>
    <w:rsid w:val="00CD300F"/>
    <w:rsid w:val="00CD3128"/>
    <w:rsid w:val="00CD3201"/>
    <w:rsid w:val="00CD32AD"/>
    <w:rsid w:val="00CD34A4"/>
    <w:rsid w:val="00CD34C0"/>
    <w:rsid w:val="00CD3513"/>
    <w:rsid w:val="00CD3542"/>
    <w:rsid w:val="00CD3548"/>
    <w:rsid w:val="00CD35CD"/>
    <w:rsid w:val="00CD360D"/>
    <w:rsid w:val="00CD368B"/>
    <w:rsid w:val="00CD36ED"/>
    <w:rsid w:val="00CD3726"/>
    <w:rsid w:val="00CD3759"/>
    <w:rsid w:val="00CD3A60"/>
    <w:rsid w:val="00CD3ADB"/>
    <w:rsid w:val="00CD3B0A"/>
    <w:rsid w:val="00CD3BB4"/>
    <w:rsid w:val="00CD3BB8"/>
    <w:rsid w:val="00CD3D20"/>
    <w:rsid w:val="00CD3D58"/>
    <w:rsid w:val="00CD3DA9"/>
    <w:rsid w:val="00CD3F14"/>
    <w:rsid w:val="00CD3FD1"/>
    <w:rsid w:val="00CD4051"/>
    <w:rsid w:val="00CD4057"/>
    <w:rsid w:val="00CD4063"/>
    <w:rsid w:val="00CD4111"/>
    <w:rsid w:val="00CD4139"/>
    <w:rsid w:val="00CD4345"/>
    <w:rsid w:val="00CD4354"/>
    <w:rsid w:val="00CD4383"/>
    <w:rsid w:val="00CD4389"/>
    <w:rsid w:val="00CD43E1"/>
    <w:rsid w:val="00CD43F7"/>
    <w:rsid w:val="00CD4487"/>
    <w:rsid w:val="00CD4492"/>
    <w:rsid w:val="00CD454F"/>
    <w:rsid w:val="00CD4599"/>
    <w:rsid w:val="00CD45B6"/>
    <w:rsid w:val="00CD4815"/>
    <w:rsid w:val="00CD4875"/>
    <w:rsid w:val="00CD48A4"/>
    <w:rsid w:val="00CD48D1"/>
    <w:rsid w:val="00CD49F4"/>
    <w:rsid w:val="00CD4A69"/>
    <w:rsid w:val="00CD4ABD"/>
    <w:rsid w:val="00CD4BDC"/>
    <w:rsid w:val="00CD4BE8"/>
    <w:rsid w:val="00CD4CED"/>
    <w:rsid w:val="00CD4E06"/>
    <w:rsid w:val="00CD4E66"/>
    <w:rsid w:val="00CD4E7A"/>
    <w:rsid w:val="00CD4ECD"/>
    <w:rsid w:val="00CD4FC9"/>
    <w:rsid w:val="00CD5029"/>
    <w:rsid w:val="00CD507E"/>
    <w:rsid w:val="00CD50A3"/>
    <w:rsid w:val="00CD5130"/>
    <w:rsid w:val="00CD5154"/>
    <w:rsid w:val="00CD5166"/>
    <w:rsid w:val="00CD5183"/>
    <w:rsid w:val="00CD5188"/>
    <w:rsid w:val="00CD51DA"/>
    <w:rsid w:val="00CD532C"/>
    <w:rsid w:val="00CD534B"/>
    <w:rsid w:val="00CD5394"/>
    <w:rsid w:val="00CD53DC"/>
    <w:rsid w:val="00CD53E8"/>
    <w:rsid w:val="00CD5438"/>
    <w:rsid w:val="00CD5482"/>
    <w:rsid w:val="00CD5530"/>
    <w:rsid w:val="00CD5628"/>
    <w:rsid w:val="00CD56B6"/>
    <w:rsid w:val="00CD56C4"/>
    <w:rsid w:val="00CD56EA"/>
    <w:rsid w:val="00CD58AA"/>
    <w:rsid w:val="00CD590B"/>
    <w:rsid w:val="00CD5991"/>
    <w:rsid w:val="00CD599A"/>
    <w:rsid w:val="00CD5A3E"/>
    <w:rsid w:val="00CD5A43"/>
    <w:rsid w:val="00CD5A79"/>
    <w:rsid w:val="00CD5A8D"/>
    <w:rsid w:val="00CD5B1E"/>
    <w:rsid w:val="00CD5B7A"/>
    <w:rsid w:val="00CD5BBA"/>
    <w:rsid w:val="00CD5C7D"/>
    <w:rsid w:val="00CD5D21"/>
    <w:rsid w:val="00CD5EE1"/>
    <w:rsid w:val="00CD5F78"/>
    <w:rsid w:val="00CD5FBC"/>
    <w:rsid w:val="00CD604C"/>
    <w:rsid w:val="00CD60A2"/>
    <w:rsid w:val="00CD6206"/>
    <w:rsid w:val="00CD6219"/>
    <w:rsid w:val="00CD634F"/>
    <w:rsid w:val="00CD640D"/>
    <w:rsid w:val="00CD6496"/>
    <w:rsid w:val="00CD64D2"/>
    <w:rsid w:val="00CD6547"/>
    <w:rsid w:val="00CD6619"/>
    <w:rsid w:val="00CD6673"/>
    <w:rsid w:val="00CD66FB"/>
    <w:rsid w:val="00CD677F"/>
    <w:rsid w:val="00CD6782"/>
    <w:rsid w:val="00CD67A9"/>
    <w:rsid w:val="00CD67B8"/>
    <w:rsid w:val="00CD6870"/>
    <w:rsid w:val="00CD691A"/>
    <w:rsid w:val="00CD6936"/>
    <w:rsid w:val="00CD6955"/>
    <w:rsid w:val="00CD6A76"/>
    <w:rsid w:val="00CD6A92"/>
    <w:rsid w:val="00CD6B24"/>
    <w:rsid w:val="00CD6B27"/>
    <w:rsid w:val="00CD6BE9"/>
    <w:rsid w:val="00CD6C02"/>
    <w:rsid w:val="00CD6C78"/>
    <w:rsid w:val="00CD6CB3"/>
    <w:rsid w:val="00CD6CBA"/>
    <w:rsid w:val="00CD6CDD"/>
    <w:rsid w:val="00CD6DB0"/>
    <w:rsid w:val="00CD6E36"/>
    <w:rsid w:val="00CD6F65"/>
    <w:rsid w:val="00CD6FC1"/>
    <w:rsid w:val="00CD7013"/>
    <w:rsid w:val="00CD701A"/>
    <w:rsid w:val="00CD7045"/>
    <w:rsid w:val="00CD7090"/>
    <w:rsid w:val="00CD7290"/>
    <w:rsid w:val="00CD7548"/>
    <w:rsid w:val="00CD76BC"/>
    <w:rsid w:val="00CD76D7"/>
    <w:rsid w:val="00CD773E"/>
    <w:rsid w:val="00CD7759"/>
    <w:rsid w:val="00CD7818"/>
    <w:rsid w:val="00CD7845"/>
    <w:rsid w:val="00CD7851"/>
    <w:rsid w:val="00CD78DA"/>
    <w:rsid w:val="00CD78F8"/>
    <w:rsid w:val="00CD7947"/>
    <w:rsid w:val="00CD795E"/>
    <w:rsid w:val="00CD7975"/>
    <w:rsid w:val="00CD7981"/>
    <w:rsid w:val="00CD79AB"/>
    <w:rsid w:val="00CD7A19"/>
    <w:rsid w:val="00CD7AAE"/>
    <w:rsid w:val="00CD7B9F"/>
    <w:rsid w:val="00CD7BF7"/>
    <w:rsid w:val="00CD7CBF"/>
    <w:rsid w:val="00CD7D1C"/>
    <w:rsid w:val="00CD7DF3"/>
    <w:rsid w:val="00CD7DFC"/>
    <w:rsid w:val="00CD7E10"/>
    <w:rsid w:val="00CD7EE7"/>
    <w:rsid w:val="00CD7F33"/>
    <w:rsid w:val="00CD7F50"/>
    <w:rsid w:val="00CD7FBF"/>
    <w:rsid w:val="00CE007A"/>
    <w:rsid w:val="00CE00A8"/>
    <w:rsid w:val="00CE00B9"/>
    <w:rsid w:val="00CE010E"/>
    <w:rsid w:val="00CE0206"/>
    <w:rsid w:val="00CE029D"/>
    <w:rsid w:val="00CE02CA"/>
    <w:rsid w:val="00CE0394"/>
    <w:rsid w:val="00CE041F"/>
    <w:rsid w:val="00CE0450"/>
    <w:rsid w:val="00CE0451"/>
    <w:rsid w:val="00CE0463"/>
    <w:rsid w:val="00CE0470"/>
    <w:rsid w:val="00CE074E"/>
    <w:rsid w:val="00CE07F5"/>
    <w:rsid w:val="00CE0841"/>
    <w:rsid w:val="00CE085F"/>
    <w:rsid w:val="00CE0935"/>
    <w:rsid w:val="00CE0987"/>
    <w:rsid w:val="00CE09B9"/>
    <w:rsid w:val="00CE09EB"/>
    <w:rsid w:val="00CE0A95"/>
    <w:rsid w:val="00CE0AAA"/>
    <w:rsid w:val="00CE0AD8"/>
    <w:rsid w:val="00CE0B0C"/>
    <w:rsid w:val="00CE0BBC"/>
    <w:rsid w:val="00CE0BF6"/>
    <w:rsid w:val="00CE0C03"/>
    <w:rsid w:val="00CE0C98"/>
    <w:rsid w:val="00CE0C99"/>
    <w:rsid w:val="00CE0D2A"/>
    <w:rsid w:val="00CE0D3F"/>
    <w:rsid w:val="00CE0DFC"/>
    <w:rsid w:val="00CE0E0A"/>
    <w:rsid w:val="00CE0E3D"/>
    <w:rsid w:val="00CE0E55"/>
    <w:rsid w:val="00CE0EAA"/>
    <w:rsid w:val="00CE0EB1"/>
    <w:rsid w:val="00CE0EE5"/>
    <w:rsid w:val="00CE0F1A"/>
    <w:rsid w:val="00CE0F28"/>
    <w:rsid w:val="00CE0F29"/>
    <w:rsid w:val="00CE0F49"/>
    <w:rsid w:val="00CE0F63"/>
    <w:rsid w:val="00CE0FA0"/>
    <w:rsid w:val="00CE0FC8"/>
    <w:rsid w:val="00CE101A"/>
    <w:rsid w:val="00CE10C1"/>
    <w:rsid w:val="00CE1200"/>
    <w:rsid w:val="00CE136E"/>
    <w:rsid w:val="00CE1381"/>
    <w:rsid w:val="00CE1479"/>
    <w:rsid w:val="00CE14A6"/>
    <w:rsid w:val="00CE1532"/>
    <w:rsid w:val="00CE1537"/>
    <w:rsid w:val="00CE170A"/>
    <w:rsid w:val="00CE1739"/>
    <w:rsid w:val="00CE175B"/>
    <w:rsid w:val="00CE17B2"/>
    <w:rsid w:val="00CE18C1"/>
    <w:rsid w:val="00CE1923"/>
    <w:rsid w:val="00CE194B"/>
    <w:rsid w:val="00CE1A6F"/>
    <w:rsid w:val="00CE1B07"/>
    <w:rsid w:val="00CE1B57"/>
    <w:rsid w:val="00CE1C19"/>
    <w:rsid w:val="00CE1C4E"/>
    <w:rsid w:val="00CE1CA0"/>
    <w:rsid w:val="00CE1E34"/>
    <w:rsid w:val="00CE1EEC"/>
    <w:rsid w:val="00CE1EFA"/>
    <w:rsid w:val="00CE1F16"/>
    <w:rsid w:val="00CE2024"/>
    <w:rsid w:val="00CE2045"/>
    <w:rsid w:val="00CE2078"/>
    <w:rsid w:val="00CE20C4"/>
    <w:rsid w:val="00CE20E6"/>
    <w:rsid w:val="00CE210C"/>
    <w:rsid w:val="00CE2119"/>
    <w:rsid w:val="00CE2212"/>
    <w:rsid w:val="00CE2286"/>
    <w:rsid w:val="00CE22CA"/>
    <w:rsid w:val="00CE2378"/>
    <w:rsid w:val="00CE2390"/>
    <w:rsid w:val="00CE2492"/>
    <w:rsid w:val="00CE24C0"/>
    <w:rsid w:val="00CE2559"/>
    <w:rsid w:val="00CE2599"/>
    <w:rsid w:val="00CE2733"/>
    <w:rsid w:val="00CE2782"/>
    <w:rsid w:val="00CE27E1"/>
    <w:rsid w:val="00CE28E9"/>
    <w:rsid w:val="00CE2905"/>
    <w:rsid w:val="00CE2940"/>
    <w:rsid w:val="00CE2969"/>
    <w:rsid w:val="00CE2984"/>
    <w:rsid w:val="00CE2986"/>
    <w:rsid w:val="00CE29AD"/>
    <w:rsid w:val="00CE2A93"/>
    <w:rsid w:val="00CE2B12"/>
    <w:rsid w:val="00CE2B67"/>
    <w:rsid w:val="00CE2B95"/>
    <w:rsid w:val="00CE2CF4"/>
    <w:rsid w:val="00CE2F29"/>
    <w:rsid w:val="00CE317E"/>
    <w:rsid w:val="00CE31F7"/>
    <w:rsid w:val="00CE3321"/>
    <w:rsid w:val="00CE333B"/>
    <w:rsid w:val="00CE33A8"/>
    <w:rsid w:val="00CE3410"/>
    <w:rsid w:val="00CE345C"/>
    <w:rsid w:val="00CE3488"/>
    <w:rsid w:val="00CE358E"/>
    <w:rsid w:val="00CE35CB"/>
    <w:rsid w:val="00CE365A"/>
    <w:rsid w:val="00CE36CC"/>
    <w:rsid w:val="00CE36D5"/>
    <w:rsid w:val="00CE37C0"/>
    <w:rsid w:val="00CE37F7"/>
    <w:rsid w:val="00CE3829"/>
    <w:rsid w:val="00CE3924"/>
    <w:rsid w:val="00CE392F"/>
    <w:rsid w:val="00CE3933"/>
    <w:rsid w:val="00CE3960"/>
    <w:rsid w:val="00CE3996"/>
    <w:rsid w:val="00CE3A2D"/>
    <w:rsid w:val="00CE3A3E"/>
    <w:rsid w:val="00CE3B66"/>
    <w:rsid w:val="00CE3B8B"/>
    <w:rsid w:val="00CE3BA4"/>
    <w:rsid w:val="00CE3C26"/>
    <w:rsid w:val="00CE3C7C"/>
    <w:rsid w:val="00CE3CF1"/>
    <w:rsid w:val="00CE3D3E"/>
    <w:rsid w:val="00CE3D50"/>
    <w:rsid w:val="00CE3DBA"/>
    <w:rsid w:val="00CE3EE3"/>
    <w:rsid w:val="00CE3F62"/>
    <w:rsid w:val="00CE3F82"/>
    <w:rsid w:val="00CE40FC"/>
    <w:rsid w:val="00CE41BC"/>
    <w:rsid w:val="00CE41F5"/>
    <w:rsid w:val="00CE423A"/>
    <w:rsid w:val="00CE427E"/>
    <w:rsid w:val="00CE429C"/>
    <w:rsid w:val="00CE43AD"/>
    <w:rsid w:val="00CE43CC"/>
    <w:rsid w:val="00CE4446"/>
    <w:rsid w:val="00CE44BF"/>
    <w:rsid w:val="00CE45CA"/>
    <w:rsid w:val="00CE45EE"/>
    <w:rsid w:val="00CE45F6"/>
    <w:rsid w:val="00CE4648"/>
    <w:rsid w:val="00CE46D7"/>
    <w:rsid w:val="00CE4730"/>
    <w:rsid w:val="00CE475B"/>
    <w:rsid w:val="00CE488D"/>
    <w:rsid w:val="00CE4937"/>
    <w:rsid w:val="00CE4A12"/>
    <w:rsid w:val="00CE4A81"/>
    <w:rsid w:val="00CE4B50"/>
    <w:rsid w:val="00CE4BF3"/>
    <w:rsid w:val="00CE4C3B"/>
    <w:rsid w:val="00CE4CB2"/>
    <w:rsid w:val="00CE4D08"/>
    <w:rsid w:val="00CE4D31"/>
    <w:rsid w:val="00CE4D38"/>
    <w:rsid w:val="00CE4DCB"/>
    <w:rsid w:val="00CE4E98"/>
    <w:rsid w:val="00CE4EA8"/>
    <w:rsid w:val="00CE4EC5"/>
    <w:rsid w:val="00CE4F18"/>
    <w:rsid w:val="00CE4F64"/>
    <w:rsid w:val="00CE4F97"/>
    <w:rsid w:val="00CE4FFC"/>
    <w:rsid w:val="00CE506B"/>
    <w:rsid w:val="00CE5092"/>
    <w:rsid w:val="00CE50E2"/>
    <w:rsid w:val="00CE5163"/>
    <w:rsid w:val="00CE5220"/>
    <w:rsid w:val="00CE52D9"/>
    <w:rsid w:val="00CE52DE"/>
    <w:rsid w:val="00CE53BE"/>
    <w:rsid w:val="00CE544E"/>
    <w:rsid w:val="00CE55C2"/>
    <w:rsid w:val="00CE55C8"/>
    <w:rsid w:val="00CE5699"/>
    <w:rsid w:val="00CE56AB"/>
    <w:rsid w:val="00CE56D1"/>
    <w:rsid w:val="00CE57D3"/>
    <w:rsid w:val="00CE5898"/>
    <w:rsid w:val="00CE58B5"/>
    <w:rsid w:val="00CE5919"/>
    <w:rsid w:val="00CE59A6"/>
    <w:rsid w:val="00CE59F3"/>
    <w:rsid w:val="00CE5A8E"/>
    <w:rsid w:val="00CE5AD5"/>
    <w:rsid w:val="00CE5AE2"/>
    <w:rsid w:val="00CE5B62"/>
    <w:rsid w:val="00CE5C22"/>
    <w:rsid w:val="00CE5CC3"/>
    <w:rsid w:val="00CE5D0A"/>
    <w:rsid w:val="00CE5D50"/>
    <w:rsid w:val="00CE5DA1"/>
    <w:rsid w:val="00CE5E65"/>
    <w:rsid w:val="00CE5F5A"/>
    <w:rsid w:val="00CE5F60"/>
    <w:rsid w:val="00CE6062"/>
    <w:rsid w:val="00CE608F"/>
    <w:rsid w:val="00CE60D0"/>
    <w:rsid w:val="00CE6134"/>
    <w:rsid w:val="00CE61A1"/>
    <w:rsid w:val="00CE61D9"/>
    <w:rsid w:val="00CE61EB"/>
    <w:rsid w:val="00CE6225"/>
    <w:rsid w:val="00CE6247"/>
    <w:rsid w:val="00CE6363"/>
    <w:rsid w:val="00CE63A0"/>
    <w:rsid w:val="00CE66E4"/>
    <w:rsid w:val="00CE66F9"/>
    <w:rsid w:val="00CE675D"/>
    <w:rsid w:val="00CE6772"/>
    <w:rsid w:val="00CE683D"/>
    <w:rsid w:val="00CE6895"/>
    <w:rsid w:val="00CE68BA"/>
    <w:rsid w:val="00CE68E3"/>
    <w:rsid w:val="00CE6AB5"/>
    <w:rsid w:val="00CE6B5D"/>
    <w:rsid w:val="00CE6BC9"/>
    <w:rsid w:val="00CE6BFA"/>
    <w:rsid w:val="00CE6CB9"/>
    <w:rsid w:val="00CE6CD0"/>
    <w:rsid w:val="00CE6E28"/>
    <w:rsid w:val="00CE6E32"/>
    <w:rsid w:val="00CE6FC2"/>
    <w:rsid w:val="00CE6FD4"/>
    <w:rsid w:val="00CE6FD8"/>
    <w:rsid w:val="00CE70FF"/>
    <w:rsid w:val="00CE7123"/>
    <w:rsid w:val="00CE71EE"/>
    <w:rsid w:val="00CE72FE"/>
    <w:rsid w:val="00CE7308"/>
    <w:rsid w:val="00CE733E"/>
    <w:rsid w:val="00CE74DF"/>
    <w:rsid w:val="00CE7680"/>
    <w:rsid w:val="00CE7714"/>
    <w:rsid w:val="00CE782D"/>
    <w:rsid w:val="00CE7891"/>
    <w:rsid w:val="00CE78BC"/>
    <w:rsid w:val="00CE78E6"/>
    <w:rsid w:val="00CE792C"/>
    <w:rsid w:val="00CE795D"/>
    <w:rsid w:val="00CE799A"/>
    <w:rsid w:val="00CE7A26"/>
    <w:rsid w:val="00CE7A38"/>
    <w:rsid w:val="00CE7AAF"/>
    <w:rsid w:val="00CE7B3B"/>
    <w:rsid w:val="00CE7CAB"/>
    <w:rsid w:val="00CE7CB0"/>
    <w:rsid w:val="00CE7D84"/>
    <w:rsid w:val="00CE7DBC"/>
    <w:rsid w:val="00CE7E03"/>
    <w:rsid w:val="00CE7E33"/>
    <w:rsid w:val="00CE7E96"/>
    <w:rsid w:val="00CF0083"/>
    <w:rsid w:val="00CF0163"/>
    <w:rsid w:val="00CF0188"/>
    <w:rsid w:val="00CF019D"/>
    <w:rsid w:val="00CF035B"/>
    <w:rsid w:val="00CF03C2"/>
    <w:rsid w:val="00CF03D4"/>
    <w:rsid w:val="00CF03F8"/>
    <w:rsid w:val="00CF04EE"/>
    <w:rsid w:val="00CF0503"/>
    <w:rsid w:val="00CF05E7"/>
    <w:rsid w:val="00CF0680"/>
    <w:rsid w:val="00CF0690"/>
    <w:rsid w:val="00CF06B3"/>
    <w:rsid w:val="00CF06B4"/>
    <w:rsid w:val="00CF076C"/>
    <w:rsid w:val="00CF0784"/>
    <w:rsid w:val="00CF08F7"/>
    <w:rsid w:val="00CF0944"/>
    <w:rsid w:val="00CF098A"/>
    <w:rsid w:val="00CF0A37"/>
    <w:rsid w:val="00CF0A3E"/>
    <w:rsid w:val="00CF0A56"/>
    <w:rsid w:val="00CF0AB3"/>
    <w:rsid w:val="00CF0AC2"/>
    <w:rsid w:val="00CF0AD9"/>
    <w:rsid w:val="00CF0B17"/>
    <w:rsid w:val="00CF0B31"/>
    <w:rsid w:val="00CF0BA8"/>
    <w:rsid w:val="00CF0C7E"/>
    <w:rsid w:val="00CF0D0B"/>
    <w:rsid w:val="00CF0D19"/>
    <w:rsid w:val="00CF0D21"/>
    <w:rsid w:val="00CF0D6B"/>
    <w:rsid w:val="00CF0E33"/>
    <w:rsid w:val="00CF0F35"/>
    <w:rsid w:val="00CF0F5B"/>
    <w:rsid w:val="00CF0F7E"/>
    <w:rsid w:val="00CF0F80"/>
    <w:rsid w:val="00CF1042"/>
    <w:rsid w:val="00CF104A"/>
    <w:rsid w:val="00CF10B8"/>
    <w:rsid w:val="00CF1105"/>
    <w:rsid w:val="00CF1176"/>
    <w:rsid w:val="00CF11C1"/>
    <w:rsid w:val="00CF11DE"/>
    <w:rsid w:val="00CF11F9"/>
    <w:rsid w:val="00CF1206"/>
    <w:rsid w:val="00CF12B5"/>
    <w:rsid w:val="00CF12BD"/>
    <w:rsid w:val="00CF1359"/>
    <w:rsid w:val="00CF1375"/>
    <w:rsid w:val="00CF13BA"/>
    <w:rsid w:val="00CF13C4"/>
    <w:rsid w:val="00CF144E"/>
    <w:rsid w:val="00CF15EA"/>
    <w:rsid w:val="00CF16A2"/>
    <w:rsid w:val="00CF18DF"/>
    <w:rsid w:val="00CF192A"/>
    <w:rsid w:val="00CF1933"/>
    <w:rsid w:val="00CF19AC"/>
    <w:rsid w:val="00CF19E4"/>
    <w:rsid w:val="00CF1ADF"/>
    <w:rsid w:val="00CF1BDE"/>
    <w:rsid w:val="00CF1CAB"/>
    <w:rsid w:val="00CF1CB0"/>
    <w:rsid w:val="00CF1CB5"/>
    <w:rsid w:val="00CF1DAD"/>
    <w:rsid w:val="00CF1DE9"/>
    <w:rsid w:val="00CF1F1D"/>
    <w:rsid w:val="00CF1FC8"/>
    <w:rsid w:val="00CF205A"/>
    <w:rsid w:val="00CF2128"/>
    <w:rsid w:val="00CF2142"/>
    <w:rsid w:val="00CF2144"/>
    <w:rsid w:val="00CF2156"/>
    <w:rsid w:val="00CF21BE"/>
    <w:rsid w:val="00CF21E9"/>
    <w:rsid w:val="00CF22AB"/>
    <w:rsid w:val="00CF2311"/>
    <w:rsid w:val="00CF2327"/>
    <w:rsid w:val="00CF2382"/>
    <w:rsid w:val="00CF2389"/>
    <w:rsid w:val="00CF2456"/>
    <w:rsid w:val="00CF2484"/>
    <w:rsid w:val="00CF24A8"/>
    <w:rsid w:val="00CF2552"/>
    <w:rsid w:val="00CF256C"/>
    <w:rsid w:val="00CF25C2"/>
    <w:rsid w:val="00CF25CA"/>
    <w:rsid w:val="00CF25D8"/>
    <w:rsid w:val="00CF273D"/>
    <w:rsid w:val="00CF27B3"/>
    <w:rsid w:val="00CF2847"/>
    <w:rsid w:val="00CF28FA"/>
    <w:rsid w:val="00CF2967"/>
    <w:rsid w:val="00CF2972"/>
    <w:rsid w:val="00CF29EB"/>
    <w:rsid w:val="00CF2B06"/>
    <w:rsid w:val="00CF2B28"/>
    <w:rsid w:val="00CF2B40"/>
    <w:rsid w:val="00CF2B5B"/>
    <w:rsid w:val="00CF2BFF"/>
    <w:rsid w:val="00CF2D2C"/>
    <w:rsid w:val="00CF2D6E"/>
    <w:rsid w:val="00CF2D8A"/>
    <w:rsid w:val="00CF2DAD"/>
    <w:rsid w:val="00CF2DB4"/>
    <w:rsid w:val="00CF2DC1"/>
    <w:rsid w:val="00CF2DE2"/>
    <w:rsid w:val="00CF2E64"/>
    <w:rsid w:val="00CF2F71"/>
    <w:rsid w:val="00CF31E5"/>
    <w:rsid w:val="00CF32EC"/>
    <w:rsid w:val="00CF3302"/>
    <w:rsid w:val="00CF3305"/>
    <w:rsid w:val="00CF3332"/>
    <w:rsid w:val="00CF339E"/>
    <w:rsid w:val="00CF35BA"/>
    <w:rsid w:val="00CF35C6"/>
    <w:rsid w:val="00CF361A"/>
    <w:rsid w:val="00CF3647"/>
    <w:rsid w:val="00CF3674"/>
    <w:rsid w:val="00CF38B7"/>
    <w:rsid w:val="00CF38C2"/>
    <w:rsid w:val="00CF397D"/>
    <w:rsid w:val="00CF3ADE"/>
    <w:rsid w:val="00CF3BE8"/>
    <w:rsid w:val="00CF3C1D"/>
    <w:rsid w:val="00CF3CF1"/>
    <w:rsid w:val="00CF3E14"/>
    <w:rsid w:val="00CF3E67"/>
    <w:rsid w:val="00CF3ED7"/>
    <w:rsid w:val="00CF3F25"/>
    <w:rsid w:val="00CF406B"/>
    <w:rsid w:val="00CF4119"/>
    <w:rsid w:val="00CF4186"/>
    <w:rsid w:val="00CF418D"/>
    <w:rsid w:val="00CF442D"/>
    <w:rsid w:val="00CF4553"/>
    <w:rsid w:val="00CF4564"/>
    <w:rsid w:val="00CF45D1"/>
    <w:rsid w:val="00CF467F"/>
    <w:rsid w:val="00CF4739"/>
    <w:rsid w:val="00CF4784"/>
    <w:rsid w:val="00CF479E"/>
    <w:rsid w:val="00CF47BB"/>
    <w:rsid w:val="00CF47CC"/>
    <w:rsid w:val="00CF47DD"/>
    <w:rsid w:val="00CF4829"/>
    <w:rsid w:val="00CF4948"/>
    <w:rsid w:val="00CF4970"/>
    <w:rsid w:val="00CF4983"/>
    <w:rsid w:val="00CF4AB7"/>
    <w:rsid w:val="00CF4B09"/>
    <w:rsid w:val="00CF4B50"/>
    <w:rsid w:val="00CF4C01"/>
    <w:rsid w:val="00CF4D97"/>
    <w:rsid w:val="00CF4DB4"/>
    <w:rsid w:val="00CF4DBD"/>
    <w:rsid w:val="00CF4E0C"/>
    <w:rsid w:val="00CF4F39"/>
    <w:rsid w:val="00CF4F66"/>
    <w:rsid w:val="00CF4F6F"/>
    <w:rsid w:val="00CF4F72"/>
    <w:rsid w:val="00CF504B"/>
    <w:rsid w:val="00CF5059"/>
    <w:rsid w:val="00CF50C1"/>
    <w:rsid w:val="00CF5122"/>
    <w:rsid w:val="00CF51BD"/>
    <w:rsid w:val="00CF5243"/>
    <w:rsid w:val="00CF5395"/>
    <w:rsid w:val="00CF53BE"/>
    <w:rsid w:val="00CF53D8"/>
    <w:rsid w:val="00CF540F"/>
    <w:rsid w:val="00CF5424"/>
    <w:rsid w:val="00CF5437"/>
    <w:rsid w:val="00CF5496"/>
    <w:rsid w:val="00CF54B6"/>
    <w:rsid w:val="00CF558E"/>
    <w:rsid w:val="00CF5595"/>
    <w:rsid w:val="00CF55C7"/>
    <w:rsid w:val="00CF55D7"/>
    <w:rsid w:val="00CF5610"/>
    <w:rsid w:val="00CF5612"/>
    <w:rsid w:val="00CF56F4"/>
    <w:rsid w:val="00CF5801"/>
    <w:rsid w:val="00CF583F"/>
    <w:rsid w:val="00CF5868"/>
    <w:rsid w:val="00CF5968"/>
    <w:rsid w:val="00CF5A1C"/>
    <w:rsid w:val="00CF5A74"/>
    <w:rsid w:val="00CF5AA9"/>
    <w:rsid w:val="00CF5B70"/>
    <w:rsid w:val="00CF5D44"/>
    <w:rsid w:val="00CF5D46"/>
    <w:rsid w:val="00CF5E5F"/>
    <w:rsid w:val="00CF5F49"/>
    <w:rsid w:val="00CF5F77"/>
    <w:rsid w:val="00CF5F94"/>
    <w:rsid w:val="00CF5FF4"/>
    <w:rsid w:val="00CF5FF7"/>
    <w:rsid w:val="00CF5FFC"/>
    <w:rsid w:val="00CF6042"/>
    <w:rsid w:val="00CF6047"/>
    <w:rsid w:val="00CF605B"/>
    <w:rsid w:val="00CF6178"/>
    <w:rsid w:val="00CF639C"/>
    <w:rsid w:val="00CF6531"/>
    <w:rsid w:val="00CF6535"/>
    <w:rsid w:val="00CF65EA"/>
    <w:rsid w:val="00CF6613"/>
    <w:rsid w:val="00CF66A0"/>
    <w:rsid w:val="00CF66D2"/>
    <w:rsid w:val="00CF66E6"/>
    <w:rsid w:val="00CF6786"/>
    <w:rsid w:val="00CF67E4"/>
    <w:rsid w:val="00CF681A"/>
    <w:rsid w:val="00CF682B"/>
    <w:rsid w:val="00CF6997"/>
    <w:rsid w:val="00CF69EF"/>
    <w:rsid w:val="00CF6A9F"/>
    <w:rsid w:val="00CF6AFB"/>
    <w:rsid w:val="00CF6B77"/>
    <w:rsid w:val="00CF6B90"/>
    <w:rsid w:val="00CF6BDB"/>
    <w:rsid w:val="00CF6C1C"/>
    <w:rsid w:val="00CF6C2D"/>
    <w:rsid w:val="00CF6C8F"/>
    <w:rsid w:val="00CF6CF0"/>
    <w:rsid w:val="00CF6DC7"/>
    <w:rsid w:val="00CF705E"/>
    <w:rsid w:val="00CF7074"/>
    <w:rsid w:val="00CF710C"/>
    <w:rsid w:val="00CF7157"/>
    <w:rsid w:val="00CF71AE"/>
    <w:rsid w:val="00CF721C"/>
    <w:rsid w:val="00CF72E8"/>
    <w:rsid w:val="00CF730E"/>
    <w:rsid w:val="00CF7420"/>
    <w:rsid w:val="00CF74FA"/>
    <w:rsid w:val="00CF7536"/>
    <w:rsid w:val="00CF771E"/>
    <w:rsid w:val="00CF775C"/>
    <w:rsid w:val="00CF77FC"/>
    <w:rsid w:val="00CF786C"/>
    <w:rsid w:val="00CF79B1"/>
    <w:rsid w:val="00CF7C10"/>
    <w:rsid w:val="00CF7C70"/>
    <w:rsid w:val="00CF7CBA"/>
    <w:rsid w:val="00CF7DD6"/>
    <w:rsid w:val="00CF7E20"/>
    <w:rsid w:val="00CF7EA1"/>
    <w:rsid w:val="00CF7EA4"/>
    <w:rsid w:val="00CF7F21"/>
    <w:rsid w:val="00CF7FB0"/>
    <w:rsid w:val="00CF7FFC"/>
    <w:rsid w:val="00D0001C"/>
    <w:rsid w:val="00D00085"/>
    <w:rsid w:val="00D000AD"/>
    <w:rsid w:val="00D00125"/>
    <w:rsid w:val="00D00221"/>
    <w:rsid w:val="00D00275"/>
    <w:rsid w:val="00D00297"/>
    <w:rsid w:val="00D002E7"/>
    <w:rsid w:val="00D003B4"/>
    <w:rsid w:val="00D0045E"/>
    <w:rsid w:val="00D00563"/>
    <w:rsid w:val="00D00598"/>
    <w:rsid w:val="00D005EA"/>
    <w:rsid w:val="00D00610"/>
    <w:rsid w:val="00D006B3"/>
    <w:rsid w:val="00D007AA"/>
    <w:rsid w:val="00D007F8"/>
    <w:rsid w:val="00D00931"/>
    <w:rsid w:val="00D0094C"/>
    <w:rsid w:val="00D009DC"/>
    <w:rsid w:val="00D00A1F"/>
    <w:rsid w:val="00D00ABD"/>
    <w:rsid w:val="00D00B12"/>
    <w:rsid w:val="00D00B24"/>
    <w:rsid w:val="00D00B82"/>
    <w:rsid w:val="00D00BD6"/>
    <w:rsid w:val="00D00C1C"/>
    <w:rsid w:val="00D00C9A"/>
    <w:rsid w:val="00D00CB0"/>
    <w:rsid w:val="00D00D40"/>
    <w:rsid w:val="00D00DEC"/>
    <w:rsid w:val="00D00E13"/>
    <w:rsid w:val="00D00E26"/>
    <w:rsid w:val="00D00E81"/>
    <w:rsid w:val="00D00E9D"/>
    <w:rsid w:val="00D00EE4"/>
    <w:rsid w:val="00D00F64"/>
    <w:rsid w:val="00D00FC2"/>
    <w:rsid w:val="00D00FD6"/>
    <w:rsid w:val="00D00FF5"/>
    <w:rsid w:val="00D01057"/>
    <w:rsid w:val="00D01079"/>
    <w:rsid w:val="00D01083"/>
    <w:rsid w:val="00D01116"/>
    <w:rsid w:val="00D011E6"/>
    <w:rsid w:val="00D01215"/>
    <w:rsid w:val="00D0121C"/>
    <w:rsid w:val="00D01239"/>
    <w:rsid w:val="00D01251"/>
    <w:rsid w:val="00D0133C"/>
    <w:rsid w:val="00D01361"/>
    <w:rsid w:val="00D01365"/>
    <w:rsid w:val="00D013AE"/>
    <w:rsid w:val="00D01485"/>
    <w:rsid w:val="00D01489"/>
    <w:rsid w:val="00D01519"/>
    <w:rsid w:val="00D01632"/>
    <w:rsid w:val="00D01662"/>
    <w:rsid w:val="00D016F1"/>
    <w:rsid w:val="00D01873"/>
    <w:rsid w:val="00D01876"/>
    <w:rsid w:val="00D019C5"/>
    <w:rsid w:val="00D019CB"/>
    <w:rsid w:val="00D01A2B"/>
    <w:rsid w:val="00D01A52"/>
    <w:rsid w:val="00D01A8A"/>
    <w:rsid w:val="00D01ADD"/>
    <w:rsid w:val="00D01B00"/>
    <w:rsid w:val="00D01B4B"/>
    <w:rsid w:val="00D01BA0"/>
    <w:rsid w:val="00D01BCD"/>
    <w:rsid w:val="00D01C6A"/>
    <w:rsid w:val="00D01E23"/>
    <w:rsid w:val="00D01FAD"/>
    <w:rsid w:val="00D0208A"/>
    <w:rsid w:val="00D02127"/>
    <w:rsid w:val="00D021BB"/>
    <w:rsid w:val="00D02297"/>
    <w:rsid w:val="00D022E2"/>
    <w:rsid w:val="00D022E4"/>
    <w:rsid w:val="00D02471"/>
    <w:rsid w:val="00D024C9"/>
    <w:rsid w:val="00D02526"/>
    <w:rsid w:val="00D025BD"/>
    <w:rsid w:val="00D026B6"/>
    <w:rsid w:val="00D026FF"/>
    <w:rsid w:val="00D027C7"/>
    <w:rsid w:val="00D027D1"/>
    <w:rsid w:val="00D02813"/>
    <w:rsid w:val="00D02818"/>
    <w:rsid w:val="00D0292A"/>
    <w:rsid w:val="00D02978"/>
    <w:rsid w:val="00D029AC"/>
    <w:rsid w:val="00D02A08"/>
    <w:rsid w:val="00D02A19"/>
    <w:rsid w:val="00D02A38"/>
    <w:rsid w:val="00D02B4C"/>
    <w:rsid w:val="00D02C9F"/>
    <w:rsid w:val="00D02CBE"/>
    <w:rsid w:val="00D02CD0"/>
    <w:rsid w:val="00D02D39"/>
    <w:rsid w:val="00D02D95"/>
    <w:rsid w:val="00D02DE1"/>
    <w:rsid w:val="00D02F66"/>
    <w:rsid w:val="00D02FB3"/>
    <w:rsid w:val="00D02FD6"/>
    <w:rsid w:val="00D03004"/>
    <w:rsid w:val="00D03025"/>
    <w:rsid w:val="00D03098"/>
    <w:rsid w:val="00D0309B"/>
    <w:rsid w:val="00D0313C"/>
    <w:rsid w:val="00D03149"/>
    <w:rsid w:val="00D0314C"/>
    <w:rsid w:val="00D0317A"/>
    <w:rsid w:val="00D031E4"/>
    <w:rsid w:val="00D03347"/>
    <w:rsid w:val="00D033AF"/>
    <w:rsid w:val="00D033C8"/>
    <w:rsid w:val="00D033E8"/>
    <w:rsid w:val="00D03458"/>
    <w:rsid w:val="00D03535"/>
    <w:rsid w:val="00D035C6"/>
    <w:rsid w:val="00D0363B"/>
    <w:rsid w:val="00D0364B"/>
    <w:rsid w:val="00D0366D"/>
    <w:rsid w:val="00D03799"/>
    <w:rsid w:val="00D037EE"/>
    <w:rsid w:val="00D0388C"/>
    <w:rsid w:val="00D038BF"/>
    <w:rsid w:val="00D03975"/>
    <w:rsid w:val="00D0398B"/>
    <w:rsid w:val="00D039F5"/>
    <w:rsid w:val="00D03AE4"/>
    <w:rsid w:val="00D03C90"/>
    <w:rsid w:val="00D03C9C"/>
    <w:rsid w:val="00D03CDF"/>
    <w:rsid w:val="00D03DA7"/>
    <w:rsid w:val="00D03DAC"/>
    <w:rsid w:val="00D03EB3"/>
    <w:rsid w:val="00D03EB6"/>
    <w:rsid w:val="00D03EDB"/>
    <w:rsid w:val="00D04009"/>
    <w:rsid w:val="00D0403E"/>
    <w:rsid w:val="00D04071"/>
    <w:rsid w:val="00D04072"/>
    <w:rsid w:val="00D040F7"/>
    <w:rsid w:val="00D04125"/>
    <w:rsid w:val="00D04159"/>
    <w:rsid w:val="00D04184"/>
    <w:rsid w:val="00D041AD"/>
    <w:rsid w:val="00D04385"/>
    <w:rsid w:val="00D043A3"/>
    <w:rsid w:val="00D04492"/>
    <w:rsid w:val="00D044DA"/>
    <w:rsid w:val="00D044E6"/>
    <w:rsid w:val="00D04597"/>
    <w:rsid w:val="00D045A7"/>
    <w:rsid w:val="00D04626"/>
    <w:rsid w:val="00D04679"/>
    <w:rsid w:val="00D04870"/>
    <w:rsid w:val="00D04875"/>
    <w:rsid w:val="00D048FB"/>
    <w:rsid w:val="00D04952"/>
    <w:rsid w:val="00D04A8C"/>
    <w:rsid w:val="00D04ACA"/>
    <w:rsid w:val="00D04B7E"/>
    <w:rsid w:val="00D04BEF"/>
    <w:rsid w:val="00D04CE6"/>
    <w:rsid w:val="00D04D12"/>
    <w:rsid w:val="00D04D55"/>
    <w:rsid w:val="00D04E61"/>
    <w:rsid w:val="00D04EAA"/>
    <w:rsid w:val="00D04F00"/>
    <w:rsid w:val="00D04F47"/>
    <w:rsid w:val="00D04F86"/>
    <w:rsid w:val="00D05002"/>
    <w:rsid w:val="00D05009"/>
    <w:rsid w:val="00D05086"/>
    <w:rsid w:val="00D050AC"/>
    <w:rsid w:val="00D0510E"/>
    <w:rsid w:val="00D05111"/>
    <w:rsid w:val="00D05186"/>
    <w:rsid w:val="00D051DF"/>
    <w:rsid w:val="00D0527B"/>
    <w:rsid w:val="00D05321"/>
    <w:rsid w:val="00D0535C"/>
    <w:rsid w:val="00D054BE"/>
    <w:rsid w:val="00D054E3"/>
    <w:rsid w:val="00D05567"/>
    <w:rsid w:val="00D055FE"/>
    <w:rsid w:val="00D05647"/>
    <w:rsid w:val="00D056DD"/>
    <w:rsid w:val="00D05706"/>
    <w:rsid w:val="00D05708"/>
    <w:rsid w:val="00D057E3"/>
    <w:rsid w:val="00D05815"/>
    <w:rsid w:val="00D05833"/>
    <w:rsid w:val="00D05898"/>
    <w:rsid w:val="00D058D9"/>
    <w:rsid w:val="00D0590D"/>
    <w:rsid w:val="00D0590E"/>
    <w:rsid w:val="00D0592A"/>
    <w:rsid w:val="00D05A39"/>
    <w:rsid w:val="00D05A69"/>
    <w:rsid w:val="00D05A6D"/>
    <w:rsid w:val="00D05A73"/>
    <w:rsid w:val="00D05A7A"/>
    <w:rsid w:val="00D05B2B"/>
    <w:rsid w:val="00D05B3A"/>
    <w:rsid w:val="00D05B6A"/>
    <w:rsid w:val="00D05C23"/>
    <w:rsid w:val="00D05CDB"/>
    <w:rsid w:val="00D05D55"/>
    <w:rsid w:val="00D05DE1"/>
    <w:rsid w:val="00D05E39"/>
    <w:rsid w:val="00D05E3A"/>
    <w:rsid w:val="00D05F9E"/>
    <w:rsid w:val="00D060C3"/>
    <w:rsid w:val="00D0610F"/>
    <w:rsid w:val="00D0619B"/>
    <w:rsid w:val="00D061B3"/>
    <w:rsid w:val="00D061E2"/>
    <w:rsid w:val="00D06203"/>
    <w:rsid w:val="00D06257"/>
    <w:rsid w:val="00D062AA"/>
    <w:rsid w:val="00D062B3"/>
    <w:rsid w:val="00D062D6"/>
    <w:rsid w:val="00D06392"/>
    <w:rsid w:val="00D06395"/>
    <w:rsid w:val="00D0641C"/>
    <w:rsid w:val="00D0646D"/>
    <w:rsid w:val="00D064C9"/>
    <w:rsid w:val="00D06516"/>
    <w:rsid w:val="00D06590"/>
    <w:rsid w:val="00D065C6"/>
    <w:rsid w:val="00D066F8"/>
    <w:rsid w:val="00D0676D"/>
    <w:rsid w:val="00D06777"/>
    <w:rsid w:val="00D067EA"/>
    <w:rsid w:val="00D06876"/>
    <w:rsid w:val="00D06A39"/>
    <w:rsid w:val="00D06A7F"/>
    <w:rsid w:val="00D06B23"/>
    <w:rsid w:val="00D06B28"/>
    <w:rsid w:val="00D06C4D"/>
    <w:rsid w:val="00D06C66"/>
    <w:rsid w:val="00D06C6E"/>
    <w:rsid w:val="00D06D2A"/>
    <w:rsid w:val="00D06D38"/>
    <w:rsid w:val="00D06E35"/>
    <w:rsid w:val="00D06E8F"/>
    <w:rsid w:val="00D06F73"/>
    <w:rsid w:val="00D06FFF"/>
    <w:rsid w:val="00D0706F"/>
    <w:rsid w:val="00D07070"/>
    <w:rsid w:val="00D07095"/>
    <w:rsid w:val="00D070D9"/>
    <w:rsid w:val="00D0718C"/>
    <w:rsid w:val="00D071D0"/>
    <w:rsid w:val="00D0726B"/>
    <w:rsid w:val="00D07296"/>
    <w:rsid w:val="00D072A8"/>
    <w:rsid w:val="00D072BB"/>
    <w:rsid w:val="00D072FA"/>
    <w:rsid w:val="00D07402"/>
    <w:rsid w:val="00D07543"/>
    <w:rsid w:val="00D07571"/>
    <w:rsid w:val="00D076FF"/>
    <w:rsid w:val="00D077AB"/>
    <w:rsid w:val="00D077C9"/>
    <w:rsid w:val="00D07811"/>
    <w:rsid w:val="00D0797C"/>
    <w:rsid w:val="00D079D1"/>
    <w:rsid w:val="00D07A9B"/>
    <w:rsid w:val="00D07B3C"/>
    <w:rsid w:val="00D07B5C"/>
    <w:rsid w:val="00D07B65"/>
    <w:rsid w:val="00D07C2F"/>
    <w:rsid w:val="00D07CA8"/>
    <w:rsid w:val="00D07DF5"/>
    <w:rsid w:val="00D07E63"/>
    <w:rsid w:val="00D07E74"/>
    <w:rsid w:val="00D07F17"/>
    <w:rsid w:val="00D07F5F"/>
    <w:rsid w:val="00D07F90"/>
    <w:rsid w:val="00D07FB5"/>
    <w:rsid w:val="00D10028"/>
    <w:rsid w:val="00D100AD"/>
    <w:rsid w:val="00D10171"/>
    <w:rsid w:val="00D101E7"/>
    <w:rsid w:val="00D10233"/>
    <w:rsid w:val="00D1029A"/>
    <w:rsid w:val="00D102B3"/>
    <w:rsid w:val="00D10420"/>
    <w:rsid w:val="00D10435"/>
    <w:rsid w:val="00D10605"/>
    <w:rsid w:val="00D10635"/>
    <w:rsid w:val="00D10674"/>
    <w:rsid w:val="00D1073F"/>
    <w:rsid w:val="00D10745"/>
    <w:rsid w:val="00D1080C"/>
    <w:rsid w:val="00D10876"/>
    <w:rsid w:val="00D10956"/>
    <w:rsid w:val="00D10995"/>
    <w:rsid w:val="00D10D76"/>
    <w:rsid w:val="00D10DC2"/>
    <w:rsid w:val="00D10E07"/>
    <w:rsid w:val="00D10E37"/>
    <w:rsid w:val="00D10E4C"/>
    <w:rsid w:val="00D10F82"/>
    <w:rsid w:val="00D10F97"/>
    <w:rsid w:val="00D10FAC"/>
    <w:rsid w:val="00D1115C"/>
    <w:rsid w:val="00D111A4"/>
    <w:rsid w:val="00D1146B"/>
    <w:rsid w:val="00D1149B"/>
    <w:rsid w:val="00D1151D"/>
    <w:rsid w:val="00D11542"/>
    <w:rsid w:val="00D11612"/>
    <w:rsid w:val="00D1161F"/>
    <w:rsid w:val="00D11762"/>
    <w:rsid w:val="00D11766"/>
    <w:rsid w:val="00D1192C"/>
    <w:rsid w:val="00D11931"/>
    <w:rsid w:val="00D11A11"/>
    <w:rsid w:val="00D11B4B"/>
    <w:rsid w:val="00D11BDA"/>
    <w:rsid w:val="00D11C25"/>
    <w:rsid w:val="00D11C26"/>
    <w:rsid w:val="00D11C3E"/>
    <w:rsid w:val="00D11C6E"/>
    <w:rsid w:val="00D11C76"/>
    <w:rsid w:val="00D11D2D"/>
    <w:rsid w:val="00D11DFA"/>
    <w:rsid w:val="00D11E1B"/>
    <w:rsid w:val="00D11E81"/>
    <w:rsid w:val="00D11E98"/>
    <w:rsid w:val="00D11FAA"/>
    <w:rsid w:val="00D11FC5"/>
    <w:rsid w:val="00D11FE1"/>
    <w:rsid w:val="00D12048"/>
    <w:rsid w:val="00D1207B"/>
    <w:rsid w:val="00D120D4"/>
    <w:rsid w:val="00D12124"/>
    <w:rsid w:val="00D121D5"/>
    <w:rsid w:val="00D122D4"/>
    <w:rsid w:val="00D12316"/>
    <w:rsid w:val="00D12324"/>
    <w:rsid w:val="00D12402"/>
    <w:rsid w:val="00D1259F"/>
    <w:rsid w:val="00D125F3"/>
    <w:rsid w:val="00D12605"/>
    <w:rsid w:val="00D12677"/>
    <w:rsid w:val="00D126A8"/>
    <w:rsid w:val="00D126E4"/>
    <w:rsid w:val="00D126F1"/>
    <w:rsid w:val="00D127F4"/>
    <w:rsid w:val="00D1286A"/>
    <w:rsid w:val="00D129D8"/>
    <w:rsid w:val="00D12A42"/>
    <w:rsid w:val="00D12A4A"/>
    <w:rsid w:val="00D12A6E"/>
    <w:rsid w:val="00D12A94"/>
    <w:rsid w:val="00D12B01"/>
    <w:rsid w:val="00D12BA3"/>
    <w:rsid w:val="00D12C34"/>
    <w:rsid w:val="00D12C4B"/>
    <w:rsid w:val="00D12C8E"/>
    <w:rsid w:val="00D12D8A"/>
    <w:rsid w:val="00D12D8B"/>
    <w:rsid w:val="00D12E46"/>
    <w:rsid w:val="00D12E91"/>
    <w:rsid w:val="00D12F27"/>
    <w:rsid w:val="00D12F58"/>
    <w:rsid w:val="00D12F7B"/>
    <w:rsid w:val="00D12FCC"/>
    <w:rsid w:val="00D12FD3"/>
    <w:rsid w:val="00D1301A"/>
    <w:rsid w:val="00D1301F"/>
    <w:rsid w:val="00D131BE"/>
    <w:rsid w:val="00D13256"/>
    <w:rsid w:val="00D132D1"/>
    <w:rsid w:val="00D13303"/>
    <w:rsid w:val="00D1331B"/>
    <w:rsid w:val="00D133C0"/>
    <w:rsid w:val="00D133FB"/>
    <w:rsid w:val="00D13404"/>
    <w:rsid w:val="00D13450"/>
    <w:rsid w:val="00D1350C"/>
    <w:rsid w:val="00D13554"/>
    <w:rsid w:val="00D13628"/>
    <w:rsid w:val="00D1366D"/>
    <w:rsid w:val="00D1369C"/>
    <w:rsid w:val="00D1379C"/>
    <w:rsid w:val="00D137F7"/>
    <w:rsid w:val="00D138FC"/>
    <w:rsid w:val="00D13A99"/>
    <w:rsid w:val="00D13B69"/>
    <w:rsid w:val="00D13BB4"/>
    <w:rsid w:val="00D13BD5"/>
    <w:rsid w:val="00D13C8F"/>
    <w:rsid w:val="00D13D94"/>
    <w:rsid w:val="00D13DAA"/>
    <w:rsid w:val="00D13E83"/>
    <w:rsid w:val="00D13F23"/>
    <w:rsid w:val="00D13F3C"/>
    <w:rsid w:val="00D13F5D"/>
    <w:rsid w:val="00D13FA5"/>
    <w:rsid w:val="00D14006"/>
    <w:rsid w:val="00D140EB"/>
    <w:rsid w:val="00D14100"/>
    <w:rsid w:val="00D14151"/>
    <w:rsid w:val="00D1416D"/>
    <w:rsid w:val="00D1419C"/>
    <w:rsid w:val="00D141C2"/>
    <w:rsid w:val="00D143A4"/>
    <w:rsid w:val="00D143CB"/>
    <w:rsid w:val="00D1442B"/>
    <w:rsid w:val="00D145AF"/>
    <w:rsid w:val="00D14643"/>
    <w:rsid w:val="00D146A1"/>
    <w:rsid w:val="00D1471D"/>
    <w:rsid w:val="00D1476E"/>
    <w:rsid w:val="00D14843"/>
    <w:rsid w:val="00D14864"/>
    <w:rsid w:val="00D14872"/>
    <w:rsid w:val="00D14928"/>
    <w:rsid w:val="00D14A2E"/>
    <w:rsid w:val="00D14A33"/>
    <w:rsid w:val="00D14B5A"/>
    <w:rsid w:val="00D14C22"/>
    <w:rsid w:val="00D14C3B"/>
    <w:rsid w:val="00D14CD8"/>
    <w:rsid w:val="00D14D14"/>
    <w:rsid w:val="00D14D1F"/>
    <w:rsid w:val="00D14DD1"/>
    <w:rsid w:val="00D14E68"/>
    <w:rsid w:val="00D14E6E"/>
    <w:rsid w:val="00D14E82"/>
    <w:rsid w:val="00D14EB9"/>
    <w:rsid w:val="00D14F8F"/>
    <w:rsid w:val="00D1502B"/>
    <w:rsid w:val="00D15089"/>
    <w:rsid w:val="00D1513D"/>
    <w:rsid w:val="00D1517C"/>
    <w:rsid w:val="00D1517F"/>
    <w:rsid w:val="00D151DC"/>
    <w:rsid w:val="00D151FA"/>
    <w:rsid w:val="00D15286"/>
    <w:rsid w:val="00D152BC"/>
    <w:rsid w:val="00D152CC"/>
    <w:rsid w:val="00D153D2"/>
    <w:rsid w:val="00D15421"/>
    <w:rsid w:val="00D1544F"/>
    <w:rsid w:val="00D1557F"/>
    <w:rsid w:val="00D155B1"/>
    <w:rsid w:val="00D155BC"/>
    <w:rsid w:val="00D155CF"/>
    <w:rsid w:val="00D155E8"/>
    <w:rsid w:val="00D15607"/>
    <w:rsid w:val="00D1560B"/>
    <w:rsid w:val="00D156A8"/>
    <w:rsid w:val="00D156D6"/>
    <w:rsid w:val="00D15786"/>
    <w:rsid w:val="00D1581F"/>
    <w:rsid w:val="00D158EB"/>
    <w:rsid w:val="00D159C8"/>
    <w:rsid w:val="00D15A94"/>
    <w:rsid w:val="00D15AFE"/>
    <w:rsid w:val="00D15B63"/>
    <w:rsid w:val="00D15B99"/>
    <w:rsid w:val="00D15C33"/>
    <w:rsid w:val="00D15C48"/>
    <w:rsid w:val="00D15D0E"/>
    <w:rsid w:val="00D15D5C"/>
    <w:rsid w:val="00D15D8C"/>
    <w:rsid w:val="00D15E52"/>
    <w:rsid w:val="00D15E69"/>
    <w:rsid w:val="00D15E87"/>
    <w:rsid w:val="00D15F60"/>
    <w:rsid w:val="00D15F70"/>
    <w:rsid w:val="00D16037"/>
    <w:rsid w:val="00D162B8"/>
    <w:rsid w:val="00D1637A"/>
    <w:rsid w:val="00D163E5"/>
    <w:rsid w:val="00D16471"/>
    <w:rsid w:val="00D16473"/>
    <w:rsid w:val="00D16491"/>
    <w:rsid w:val="00D16520"/>
    <w:rsid w:val="00D1654E"/>
    <w:rsid w:val="00D16585"/>
    <w:rsid w:val="00D165EF"/>
    <w:rsid w:val="00D1669E"/>
    <w:rsid w:val="00D166DB"/>
    <w:rsid w:val="00D16759"/>
    <w:rsid w:val="00D1679D"/>
    <w:rsid w:val="00D16805"/>
    <w:rsid w:val="00D1684D"/>
    <w:rsid w:val="00D1690E"/>
    <w:rsid w:val="00D1695F"/>
    <w:rsid w:val="00D169C2"/>
    <w:rsid w:val="00D16AEB"/>
    <w:rsid w:val="00D16BF2"/>
    <w:rsid w:val="00D16C52"/>
    <w:rsid w:val="00D16D16"/>
    <w:rsid w:val="00D16D58"/>
    <w:rsid w:val="00D16DD1"/>
    <w:rsid w:val="00D16E25"/>
    <w:rsid w:val="00D16EB7"/>
    <w:rsid w:val="00D16EB8"/>
    <w:rsid w:val="00D16ECD"/>
    <w:rsid w:val="00D16FB5"/>
    <w:rsid w:val="00D16FEB"/>
    <w:rsid w:val="00D17039"/>
    <w:rsid w:val="00D17164"/>
    <w:rsid w:val="00D1717E"/>
    <w:rsid w:val="00D17193"/>
    <w:rsid w:val="00D17200"/>
    <w:rsid w:val="00D1733A"/>
    <w:rsid w:val="00D1735C"/>
    <w:rsid w:val="00D1737D"/>
    <w:rsid w:val="00D17409"/>
    <w:rsid w:val="00D1741A"/>
    <w:rsid w:val="00D17497"/>
    <w:rsid w:val="00D17534"/>
    <w:rsid w:val="00D17564"/>
    <w:rsid w:val="00D17593"/>
    <w:rsid w:val="00D175A3"/>
    <w:rsid w:val="00D175F4"/>
    <w:rsid w:val="00D17730"/>
    <w:rsid w:val="00D1786C"/>
    <w:rsid w:val="00D17917"/>
    <w:rsid w:val="00D179D0"/>
    <w:rsid w:val="00D17A60"/>
    <w:rsid w:val="00D17A87"/>
    <w:rsid w:val="00D17B81"/>
    <w:rsid w:val="00D17BDB"/>
    <w:rsid w:val="00D17C54"/>
    <w:rsid w:val="00D17CBB"/>
    <w:rsid w:val="00D17EFA"/>
    <w:rsid w:val="00D17F5E"/>
    <w:rsid w:val="00D20006"/>
    <w:rsid w:val="00D200F2"/>
    <w:rsid w:val="00D20150"/>
    <w:rsid w:val="00D202C6"/>
    <w:rsid w:val="00D2039A"/>
    <w:rsid w:val="00D203ED"/>
    <w:rsid w:val="00D20457"/>
    <w:rsid w:val="00D20502"/>
    <w:rsid w:val="00D20530"/>
    <w:rsid w:val="00D2054B"/>
    <w:rsid w:val="00D20580"/>
    <w:rsid w:val="00D20630"/>
    <w:rsid w:val="00D20664"/>
    <w:rsid w:val="00D20687"/>
    <w:rsid w:val="00D207C8"/>
    <w:rsid w:val="00D20829"/>
    <w:rsid w:val="00D20921"/>
    <w:rsid w:val="00D20926"/>
    <w:rsid w:val="00D20954"/>
    <w:rsid w:val="00D20A0B"/>
    <w:rsid w:val="00D20BCF"/>
    <w:rsid w:val="00D20CF4"/>
    <w:rsid w:val="00D20D44"/>
    <w:rsid w:val="00D20DA8"/>
    <w:rsid w:val="00D20DD2"/>
    <w:rsid w:val="00D20E1F"/>
    <w:rsid w:val="00D20EED"/>
    <w:rsid w:val="00D20FB0"/>
    <w:rsid w:val="00D2101E"/>
    <w:rsid w:val="00D21042"/>
    <w:rsid w:val="00D21047"/>
    <w:rsid w:val="00D2106D"/>
    <w:rsid w:val="00D21092"/>
    <w:rsid w:val="00D21108"/>
    <w:rsid w:val="00D2111B"/>
    <w:rsid w:val="00D21303"/>
    <w:rsid w:val="00D2141C"/>
    <w:rsid w:val="00D21435"/>
    <w:rsid w:val="00D214EB"/>
    <w:rsid w:val="00D2154C"/>
    <w:rsid w:val="00D215A7"/>
    <w:rsid w:val="00D2173B"/>
    <w:rsid w:val="00D217E0"/>
    <w:rsid w:val="00D217E9"/>
    <w:rsid w:val="00D217ED"/>
    <w:rsid w:val="00D217F2"/>
    <w:rsid w:val="00D2182A"/>
    <w:rsid w:val="00D2192C"/>
    <w:rsid w:val="00D2192E"/>
    <w:rsid w:val="00D21971"/>
    <w:rsid w:val="00D21995"/>
    <w:rsid w:val="00D21A10"/>
    <w:rsid w:val="00D21B26"/>
    <w:rsid w:val="00D21BF9"/>
    <w:rsid w:val="00D21C0D"/>
    <w:rsid w:val="00D21C67"/>
    <w:rsid w:val="00D21D16"/>
    <w:rsid w:val="00D21DBA"/>
    <w:rsid w:val="00D21DE6"/>
    <w:rsid w:val="00D2207B"/>
    <w:rsid w:val="00D220EF"/>
    <w:rsid w:val="00D22215"/>
    <w:rsid w:val="00D2228A"/>
    <w:rsid w:val="00D2236A"/>
    <w:rsid w:val="00D22435"/>
    <w:rsid w:val="00D22482"/>
    <w:rsid w:val="00D2257E"/>
    <w:rsid w:val="00D2258B"/>
    <w:rsid w:val="00D225D1"/>
    <w:rsid w:val="00D225E2"/>
    <w:rsid w:val="00D22601"/>
    <w:rsid w:val="00D22787"/>
    <w:rsid w:val="00D2278A"/>
    <w:rsid w:val="00D228C7"/>
    <w:rsid w:val="00D2295C"/>
    <w:rsid w:val="00D229F3"/>
    <w:rsid w:val="00D22BC8"/>
    <w:rsid w:val="00D22C5D"/>
    <w:rsid w:val="00D22CE7"/>
    <w:rsid w:val="00D22D67"/>
    <w:rsid w:val="00D22EAF"/>
    <w:rsid w:val="00D22F3E"/>
    <w:rsid w:val="00D22FAB"/>
    <w:rsid w:val="00D22FB1"/>
    <w:rsid w:val="00D22FB3"/>
    <w:rsid w:val="00D22FC9"/>
    <w:rsid w:val="00D2305A"/>
    <w:rsid w:val="00D23386"/>
    <w:rsid w:val="00D233AB"/>
    <w:rsid w:val="00D234C8"/>
    <w:rsid w:val="00D2359D"/>
    <w:rsid w:val="00D23603"/>
    <w:rsid w:val="00D2365C"/>
    <w:rsid w:val="00D236DB"/>
    <w:rsid w:val="00D2370B"/>
    <w:rsid w:val="00D2379E"/>
    <w:rsid w:val="00D237BB"/>
    <w:rsid w:val="00D23877"/>
    <w:rsid w:val="00D2391E"/>
    <w:rsid w:val="00D23924"/>
    <w:rsid w:val="00D2397D"/>
    <w:rsid w:val="00D23A75"/>
    <w:rsid w:val="00D23B54"/>
    <w:rsid w:val="00D23B59"/>
    <w:rsid w:val="00D23BB8"/>
    <w:rsid w:val="00D23CE3"/>
    <w:rsid w:val="00D23D57"/>
    <w:rsid w:val="00D23D65"/>
    <w:rsid w:val="00D23DA4"/>
    <w:rsid w:val="00D23EEA"/>
    <w:rsid w:val="00D23F4A"/>
    <w:rsid w:val="00D23F86"/>
    <w:rsid w:val="00D23F94"/>
    <w:rsid w:val="00D23F97"/>
    <w:rsid w:val="00D23FA6"/>
    <w:rsid w:val="00D23FE6"/>
    <w:rsid w:val="00D24035"/>
    <w:rsid w:val="00D240DA"/>
    <w:rsid w:val="00D2418D"/>
    <w:rsid w:val="00D24208"/>
    <w:rsid w:val="00D2420C"/>
    <w:rsid w:val="00D2421C"/>
    <w:rsid w:val="00D24432"/>
    <w:rsid w:val="00D24467"/>
    <w:rsid w:val="00D244A5"/>
    <w:rsid w:val="00D24551"/>
    <w:rsid w:val="00D2459B"/>
    <w:rsid w:val="00D24652"/>
    <w:rsid w:val="00D246B1"/>
    <w:rsid w:val="00D2471E"/>
    <w:rsid w:val="00D24796"/>
    <w:rsid w:val="00D24900"/>
    <w:rsid w:val="00D2492B"/>
    <w:rsid w:val="00D2499D"/>
    <w:rsid w:val="00D24B53"/>
    <w:rsid w:val="00D24B6F"/>
    <w:rsid w:val="00D24BF7"/>
    <w:rsid w:val="00D24C0C"/>
    <w:rsid w:val="00D24C1C"/>
    <w:rsid w:val="00D24D2F"/>
    <w:rsid w:val="00D24D87"/>
    <w:rsid w:val="00D24DBD"/>
    <w:rsid w:val="00D24E2E"/>
    <w:rsid w:val="00D24E59"/>
    <w:rsid w:val="00D24F31"/>
    <w:rsid w:val="00D2504C"/>
    <w:rsid w:val="00D25067"/>
    <w:rsid w:val="00D250AE"/>
    <w:rsid w:val="00D2511E"/>
    <w:rsid w:val="00D2523F"/>
    <w:rsid w:val="00D252CA"/>
    <w:rsid w:val="00D252E8"/>
    <w:rsid w:val="00D2530F"/>
    <w:rsid w:val="00D253C8"/>
    <w:rsid w:val="00D2548A"/>
    <w:rsid w:val="00D25555"/>
    <w:rsid w:val="00D25574"/>
    <w:rsid w:val="00D256E1"/>
    <w:rsid w:val="00D25825"/>
    <w:rsid w:val="00D25892"/>
    <w:rsid w:val="00D258F3"/>
    <w:rsid w:val="00D25902"/>
    <w:rsid w:val="00D25948"/>
    <w:rsid w:val="00D259C0"/>
    <w:rsid w:val="00D25AFC"/>
    <w:rsid w:val="00D25BC5"/>
    <w:rsid w:val="00D25DB8"/>
    <w:rsid w:val="00D25DD9"/>
    <w:rsid w:val="00D25E14"/>
    <w:rsid w:val="00D25F66"/>
    <w:rsid w:val="00D261AD"/>
    <w:rsid w:val="00D26249"/>
    <w:rsid w:val="00D26269"/>
    <w:rsid w:val="00D26270"/>
    <w:rsid w:val="00D262C0"/>
    <w:rsid w:val="00D26370"/>
    <w:rsid w:val="00D263B2"/>
    <w:rsid w:val="00D26486"/>
    <w:rsid w:val="00D264B3"/>
    <w:rsid w:val="00D264E4"/>
    <w:rsid w:val="00D26527"/>
    <w:rsid w:val="00D26580"/>
    <w:rsid w:val="00D265EC"/>
    <w:rsid w:val="00D266B7"/>
    <w:rsid w:val="00D266BB"/>
    <w:rsid w:val="00D266ED"/>
    <w:rsid w:val="00D267B5"/>
    <w:rsid w:val="00D267C0"/>
    <w:rsid w:val="00D26926"/>
    <w:rsid w:val="00D26959"/>
    <w:rsid w:val="00D26A1F"/>
    <w:rsid w:val="00D26A44"/>
    <w:rsid w:val="00D26ABA"/>
    <w:rsid w:val="00D26AC5"/>
    <w:rsid w:val="00D26B9A"/>
    <w:rsid w:val="00D26C1C"/>
    <w:rsid w:val="00D26C6E"/>
    <w:rsid w:val="00D26C84"/>
    <w:rsid w:val="00D26CEA"/>
    <w:rsid w:val="00D26D97"/>
    <w:rsid w:val="00D26DF5"/>
    <w:rsid w:val="00D26E2F"/>
    <w:rsid w:val="00D26EA5"/>
    <w:rsid w:val="00D26EC9"/>
    <w:rsid w:val="00D26F8B"/>
    <w:rsid w:val="00D26FA3"/>
    <w:rsid w:val="00D27080"/>
    <w:rsid w:val="00D27085"/>
    <w:rsid w:val="00D2714C"/>
    <w:rsid w:val="00D2716D"/>
    <w:rsid w:val="00D27192"/>
    <w:rsid w:val="00D2721A"/>
    <w:rsid w:val="00D2729F"/>
    <w:rsid w:val="00D2730A"/>
    <w:rsid w:val="00D27375"/>
    <w:rsid w:val="00D2738D"/>
    <w:rsid w:val="00D273AE"/>
    <w:rsid w:val="00D273B3"/>
    <w:rsid w:val="00D27424"/>
    <w:rsid w:val="00D27429"/>
    <w:rsid w:val="00D2755A"/>
    <w:rsid w:val="00D275D1"/>
    <w:rsid w:val="00D2760B"/>
    <w:rsid w:val="00D27623"/>
    <w:rsid w:val="00D276C9"/>
    <w:rsid w:val="00D27782"/>
    <w:rsid w:val="00D277F8"/>
    <w:rsid w:val="00D27814"/>
    <w:rsid w:val="00D2786F"/>
    <w:rsid w:val="00D27900"/>
    <w:rsid w:val="00D279B7"/>
    <w:rsid w:val="00D27A08"/>
    <w:rsid w:val="00D27AAE"/>
    <w:rsid w:val="00D27C6E"/>
    <w:rsid w:val="00D27D11"/>
    <w:rsid w:val="00D27D3E"/>
    <w:rsid w:val="00D27DAB"/>
    <w:rsid w:val="00D27F0F"/>
    <w:rsid w:val="00D27F9F"/>
    <w:rsid w:val="00D27FE1"/>
    <w:rsid w:val="00D3000D"/>
    <w:rsid w:val="00D30067"/>
    <w:rsid w:val="00D30137"/>
    <w:rsid w:val="00D301F7"/>
    <w:rsid w:val="00D30252"/>
    <w:rsid w:val="00D30258"/>
    <w:rsid w:val="00D302A7"/>
    <w:rsid w:val="00D30388"/>
    <w:rsid w:val="00D303D3"/>
    <w:rsid w:val="00D3040F"/>
    <w:rsid w:val="00D304AE"/>
    <w:rsid w:val="00D305B8"/>
    <w:rsid w:val="00D30655"/>
    <w:rsid w:val="00D306ED"/>
    <w:rsid w:val="00D30851"/>
    <w:rsid w:val="00D308A2"/>
    <w:rsid w:val="00D308D1"/>
    <w:rsid w:val="00D308E7"/>
    <w:rsid w:val="00D309FF"/>
    <w:rsid w:val="00D30A27"/>
    <w:rsid w:val="00D30A4A"/>
    <w:rsid w:val="00D30A5D"/>
    <w:rsid w:val="00D30A98"/>
    <w:rsid w:val="00D30B11"/>
    <w:rsid w:val="00D30C0A"/>
    <w:rsid w:val="00D30DAC"/>
    <w:rsid w:val="00D30DB7"/>
    <w:rsid w:val="00D30DDC"/>
    <w:rsid w:val="00D30E06"/>
    <w:rsid w:val="00D30E1E"/>
    <w:rsid w:val="00D30E88"/>
    <w:rsid w:val="00D30F8C"/>
    <w:rsid w:val="00D31022"/>
    <w:rsid w:val="00D3111A"/>
    <w:rsid w:val="00D31149"/>
    <w:rsid w:val="00D31169"/>
    <w:rsid w:val="00D311FE"/>
    <w:rsid w:val="00D31249"/>
    <w:rsid w:val="00D3124A"/>
    <w:rsid w:val="00D31258"/>
    <w:rsid w:val="00D3131E"/>
    <w:rsid w:val="00D31338"/>
    <w:rsid w:val="00D31384"/>
    <w:rsid w:val="00D3157B"/>
    <w:rsid w:val="00D315FD"/>
    <w:rsid w:val="00D3163F"/>
    <w:rsid w:val="00D31840"/>
    <w:rsid w:val="00D31972"/>
    <w:rsid w:val="00D31ABA"/>
    <w:rsid w:val="00D31B22"/>
    <w:rsid w:val="00D31B65"/>
    <w:rsid w:val="00D31B70"/>
    <w:rsid w:val="00D31B97"/>
    <w:rsid w:val="00D31BDB"/>
    <w:rsid w:val="00D31C16"/>
    <w:rsid w:val="00D31DA9"/>
    <w:rsid w:val="00D31DE4"/>
    <w:rsid w:val="00D31E3E"/>
    <w:rsid w:val="00D31E72"/>
    <w:rsid w:val="00D31EE0"/>
    <w:rsid w:val="00D31F1A"/>
    <w:rsid w:val="00D320B7"/>
    <w:rsid w:val="00D32153"/>
    <w:rsid w:val="00D32168"/>
    <w:rsid w:val="00D32195"/>
    <w:rsid w:val="00D3220C"/>
    <w:rsid w:val="00D3226A"/>
    <w:rsid w:val="00D32326"/>
    <w:rsid w:val="00D323C3"/>
    <w:rsid w:val="00D32517"/>
    <w:rsid w:val="00D3258A"/>
    <w:rsid w:val="00D32593"/>
    <w:rsid w:val="00D32642"/>
    <w:rsid w:val="00D326BE"/>
    <w:rsid w:val="00D327D8"/>
    <w:rsid w:val="00D3287E"/>
    <w:rsid w:val="00D32885"/>
    <w:rsid w:val="00D3290D"/>
    <w:rsid w:val="00D3291B"/>
    <w:rsid w:val="00D32938"/>
    <w:rsid w:val="00D32939"/>
    <w:rsid w:val="00D329B4"/>
    <w:rsid w:val="00D329FD"/>
    <w:rsid w:val="00D32A0D"/>
    <w:rsid w:val="00D32BAB"/>
    <w:rsid w:val="00D32BDB"/>
    <w:rsid w:val="00D32C0F"/>
    <w:rsid w:val="00D32C53"/>
    <w:rsid w:val="00D32C84"/>
    <w:rsid w:val="00D32E94"/>
    <w:rsid w:val="00D32EFF"/>
    <w:rsid w:val="00D32F6E"/>
    <w:rsid w:val="00D33005"/>
    <w:rsid w:val="00D33021"/>
    <w:rsid w:val="00D3313E"/>
    <w:rsid w:val="00D331C0"/>
    <w:rsid w:val="00D331E5"/>
    <w:rsid w:val="00D3327A"/>
    <w:rsid w:val="00D3329F"/>
    <w:rsid w:val="00D332F8"/>
    <w:rsid w:val="00D333E7"/>
    <w:rsid w:val="00D334DE"/>
    <w:rsid w:val="00D334EB"/>
    <w:rsid w:val="00D334ED"/>
    <w:rsid w:val="00D33538"/>
    <w:rsid w:val="00D33577"/>
    <w:rsid w:val="00D3357C"/>
    <w:rsid w:val="00D336DE"/>
    <w:rsid w:val="00D3370E"/>
    <w:rsid w:val="00D3376E"/>
    <w:rsid w:val="00D337C6"/>
    <w:rsid w:val="00D33857"/>
    <w:rsid w:val="00D338AF"/>
    <w:rsid w:val="00D339B9"/>
    <w:rsid w:val="00D339C9"/>
    <w:rsid w:val="00D33B26"/>
    <w:rsid w:val="00D33BBC"/>
    <w:rsid w:val="00D33C02"/>
    <w:rsid w:val="00D33C4A"/>
    <w:rsid w:val="00D33CC9"/>
    <w:rsid w:val="00D33D1A"/>
    <w:rsid w:val="00D33E58"/>
    <w:rsid w:val="00D33EFC"/>
    <w:rsid w:val="00D33F7E"/>
    <w:rsid w:val="00D33FD6"/>
    <w:rsid w:val="00D34007"/>
    <w:rsid w:val="00D340F6"/>
    <w:rsid w:val="00D342DE"/>
    <w:rsid w:val="00D34341"/>
    <w:rsid w:val="00D34503"/>
    <w:rsid w:val="00D3453E"/>
    <w:rsid w:val="00D345B1"/>
    <w:rsid w:val="00D3460E"/>
    <w:rsid w:val="00D3464E"/>
    <w:rsid w:val="00D34670"/>
    <w:rsid w:val="00D34695"/>
    <w:rsid w:val="00D346F0"/>
    <w:rsid w:val="00D34740"/>
    <w:rsid w:val="00D3481B"/>
    <w:rsid w:val="00D34856"/>
    <w:rsid w:val="00D348B2"/>
    <w:rsid w:val="00D3493F"/>
    <w:rsid w:val="00D34981"/>
    <w:rsid w:val="00D34995"/>
    <w:rsid w:val="00D3499D"/>
    <w:rsid w:val="00D349B4"/>
    <w:rsid w:val="00D34ADC"/>
    <w:rsid w:val="00D34B28"/>
    <w:rsid w:val="00D34C3A"/>
    <w:rsid w:val="00D34C3C"/>
    <w:rsid w:val="00D34C79"/>
    <w:rsid w:val="00D34C96"/>
    <w:rsid w:val="00D34CF7"/>
    <w:rsid w:val="00D34D19"/>
    <w:rsid w:val="00D34D3A"/>
    <w:rsid w:val="00D34E8C"/>
    <w:rsid w:val="00D34F2E"/>
    <w:rsid w:val="00D34F65"/>
    <w:rsid w:val="00D34F94"/>
    <w:rsid w:val="00D34FF3"/>
    <w:rsid w:val="00D350BD"/>
    <w:rsid w:val="00D3514D"/>
    <w:rsid w:val="00D35245"/>
    <w:rsid w:val="00D352A1"/>
    <w:rsid w:val="00D352C8"/>
    <w:rsid w:val="00D352D7"/>
    <w:rsid w:val="00D3532A"/>
    <w:rsid w:val="00D35356"/>
    <w:rsid w:val="00D35360"/>
    <w:rsid w:val="00D3538B"/>
    <w:rsid w:val="00D3538E"/>
    <w:rsid w:val="00D35414"/>
    <w:rsid w:val="00D354AA"/>
    <w:rsid w:val="00D3550A"/>
    <w:rsid w:val="00D3563D"/>
    <w:rsid w:val="00D35746"/>
    <w:rsid w:val="00D3597B"/>
    <w:rsid w:val="00D35A04"/>
    <w:rsid w:val="00D35B03"/>
    <w:rsid w:val="00D35B29"/>
    <w:rsid w:val="00D35C1B"/>
    <w:rsid w:val="00D35CEC"/>
    <w:rsid w:val="00D35D6C"/>
    <w:rsid w:val="00D35E80"/>
    <w:rsid w:val="00D35F07"/>
    <w:rsid w:val="00D35F48"/>
    <w:rsid w:val="00D35FA3"/>
    <w:rsid w:val="00D36016"/>
    <w:rsid w:val="00D36093"/>
    <w:rsid w:val="00D360AD"/>
    <w:rsid w:val="00D360D3"/>
    <w:rsid w:val="00D36117"/>
    <w:rsid w:val="00D36131"/>
    <w:rsid w:val="00D36159"/>
    <w:rsid w:val="00D36165"/>
    <w:rsid w:val="00D361D1"/>
    <w:rsid w:val="00D361F9"/>
    <w:rsid w:val="00D36227"/>
    <w:rsid w:val="00D36242"/>
    <w:rsid w:val="00D36324"/>
    <w:rsid w:val="00D363F7"/>
    <w:rsid w:val="00D364BC"/>
    <w:rsid w:val="00D36503"/>
    <w:rsid w:val="00D365D4"/>
    <w:rsid w:val="00D3662B"/>
    <w:rsid w:val="00D3672A"/>
    <w:rsid w:val="00D3680A"/>
    <w:rsid w:val="00D3681A"/>
    <w:rsid w:val="00D368E5"/>
    <w:rsid w:val="00D36942"/>
    <w:rsid w:val="00D36964"/>
    <w:rsid w:val="00D36A6D"/>
    <w:rsid w:val="00D36B60"/>
    <w:rsid w:val="00D36C60"/>
    <w:rsid w:val="00D36C80"/>
    <w:rsid w:val="00D36C8B"/>
    <w:rsid w:val="00D36C92"/>
    <w:rsid w:val="00D36CA8"/>
    <w:rsid w:val="00D36CBF"/>
    <w:rsid w:val="00D36D14"/>
    <w:rsid w:val="00D36D84"/>
    <w:rsid w:val="00D36E7C"/>
    <w:rsid w:val="00D36E83"/>
    <w:rsid w:val="00D36EE1"/>
    <w:rsid w:val="00D36EFF"/>
    <w:rsid w:val="00D36F3E"/>
    <w:rsid w:val="00D36FB5"/>
    <w:rsid w:val="00D36FE9"/>
    <w:rsid w:val="00D3701A"/>
    <w:rsid w:val="00D3707E"/>
    <w:rsid w:val="00D370A4"/>
    <w:rsid w:val="00D370AC"/>
    <w:rsid w:val="00D37141"/>
    <w:rsid w:val="00D37164"/>
    <w:rsid w:val="00D37182"/>
    <w:rsid w:val="00D3727E"/>
    <w:rsid w:val="00D372D9"/>
    <w:rsid w:val="00D3742B"/>
    <w:rsid w:val="00D374E2"/>
    <w:rsid w:val="00D3752B"/>
    <w:rsid w:val="00D3753A"/>
    <w:rsid w:val="00D375A2"/>
    <w:rsid w:val="00D376A5"/>
    <w:rsid w:val="00D377AA"/>
    <w:rsid w:val="00D377B2"/>
    <w:rsid w:val="00D37892"/>
    <w:rsid w:val="00D37904"/>
    <w:rsid w:val="00D37930"/>
    <w:rsid w:val="00D37938"/>
    <w:rsid w:val="00D379E8"/>
    <w:rsid w:val="00D37A3C"/>
    <w:rsid w:val="00D37C66"/>
    <w:rsid w:val="00D37C89"/>
    <w:rsid w:val="00D37CC5"/>
    <w:rsid w:val="00D37D2B"/>
    <w:rsid w:val="00D37DE0"/>
    <w:rsid w:val="00D37DFB"/>
    <w:rsid w:val="00D37E23"/>
    <w:rsid w:val="00D37E8A"/>
    <w:rsid w:val="00D37F14"/>
    <w:rsid w:val="00D4001C"/>
    <w:rsid w:val="00D40030"/>
    <w:rsid w:val="00D4003E"/>
    <w:rsid w:val="00D400C1"/>
    <w:rsid w:val="00D4015B"/>
    <w:rsid w:val="00D40265"/>
    <w:rsid w:val="00D402EA"/>
    <w:rsid w:val="00D4036A"/>
    <w:rsid w:val="00D40370"/>
    <w:rsid w:val="00D40392"/>
    <w:rsid w:val="00D40444"/>
    <w:rsid w:val="00D40471"/>
    <w:rsid w:val="00D405ED"/>
    <w:rsid w:val="00D40712"/>
    <w:rsid w:val="00D40748"/>
    <w:rsid w:val="00D40765"/>
    <w:rsid w:val="00D40784"/>
    <w:rsid w:val="00D40798"/>
    <w:rsid w:val="00D40833"/>
    <w:rsid w:val="00D4084D"/>
    <w:rsid w:val="00D40883"/>
    <w:rsid w:val="00D4089F"/>
    <w:rsid w:val="00D408CD"/>
    <w:rsid w:val="00D40911"/>
    <w:rsid w:val="00D40999"/>
    <w:rsid w:val="00D40A12"/>
    <w:rsid w:val="00D40C09"/>
    <w:rsid w:val="00D40CC2"/>
    <w:rsid w:val="00D40CCE"/>
    <w:rsid w:val="00D40CF7"/>
    <w:rsid w:val="00D40D68"/>
    <w:rsid w:val="00D40D76"/>
    <w:rsid w:val="00D40DB7"/>
    <w:rsid w:val="00D40E0A"/>
    <w:rsid w:val="00D40E1C"/>
    <w:rsid w:val="00D40EF0"/>
    <w:rsid w:val="00D40F53"/>
    <w:rsid w:val="00D40FAB"/>
    <w:rsid w:val="00D40FDA"/>
    <w:rsid w:val="00D410C1"/>
    <w:rsid w:val="00D41125"/>
    <w:rsid w:val="00D4115E"/>
    <w:rsid w:val="00D411B1"/>
    <w:rsid w:val="00D41233"/>
    <w:rsid w:val="00D41248"/>
    <w:rsid w:val="00D412A3"/>
    <w:rsid w:val="00D412C6"/>
    <w:rsid w:val="00D41305"/>
    <w:rsid w:val="00D41347"/>
    <w:rsid w:val="00D4135B"/>
    <w:rsid w:val="00D413D0"/>
    <w:rsid w:val="00D41432"/>
    <w:rsid w:val="00D414D2"/>
    <w:rsid w:val="00D414D4"/>
    <w:rsid w:val="00D415F2"/>
    <w:rsid w:val="00D4160E"/>
    <w:rsid w:val="00D41683"/>
    <w:rsid w:val="00D41738"/>
    <w:rsid w:val="00D41786"/>
    <w:rsid w:val="00D417C9"/>
    <w:rsid w:val="00D417E8"/>
    <w:rsid w:val="00D41890"/>
    <w:rsid w:val="00D418AB"/>
    <w:rsid w:val="00D418DE"/>
    <w:rsid w:val="00D418F5"/>
    <w:rsid w:val="00D41926"/>
    <w:rsid w:val="00D4193A"/>
    <w:rsid w:val="00D41B3F"/>
    <w:rsid w:val="00D41B42"/>
    <w:rsid w:val="00D41B45"/>
    <w:rsid w:val="00D41B4F"/>
    <w:rsid w:val="00D41B88"/>
    <w:rsid w:val="00D41C0F"/>
    <w:rsid w:val="00D41C4A"/>
    <w:rsid w:val="00D41CCB"/>
    <w:rsid w:val="00D41CE7"/>
    <w:rsid w:val="00D41D6E"/>
    <w:rsid w:val="00D41E07"/>
    <w:rsid w:val="00D41F11"/>
    <w:rsid w:val="00D41F94"/>
    <w:rsid w:val="00D41FD8"/>
    <w:rsid w:val="00D41FE5"/>
    <w:rsid w:val="00D42000"/>
    <w:rsid w:val="00D42131"/>
    <w:rsid w:val="00D42145"/>
    <w:rsid w:val="00D42252"/>
    <w:rsid w:val="00D422BE"/>
    <w:rsid w:val="00D423D7"/>
    <w:rsid w:val="00D423EF"/>
    <w:rsid w:val="00D42496"/>
    <w:rsid w:val="00D424ED"/>
    <w:rsid w:val="00D42577"/>
    <w:rsid w:val="00D4271F"/>
    <w:rsid w:val="00D427A5"/>
    <w:rsid w:val="00D42827"/>
    <w:rsid w:val="00D4283D"/>
    <w:rsid w:val="00D42925"/>
    <w:rsid w:val="00D42A16"/>
    <w:rsid w:val="00D42AAC"/>
    <w:rsid w:val="00D42AB1"/>
    <w:rsid w:val="00D42AD9"/>
    <w:rsid w:val="00D42B3F"/>
    <w:rsid w:val="00D42B65"/>
    <w:rsid w:val="00D42B93"/>
    <w:rsid w:val="00D42C6D"/>
    <w:rsid w:val="00D42C72"/>
    <w:rsid w:val="00D42CD7"/>
    <w:rsid w:val="00D42D2D"/>
    <w:rsid w:val="00D42D42"/>
    <w:rsid w:val="00D42DD3"/>
    <w:rsid w:val="00D42E48"/>
    <w:rsid w:val="00D42FC5"/>
    <w:rsid w:val="00D43105"/>
    <w:rsid w:val="00D4314C"/>
    <w:rsid w:val="00D43161"/>
    <w:rsid w:val="00D43220"/>
    <w:rsid w:val="00D43227"/>
    <w:rsid w:val="00D432FD"/>
    <w:rsid w:val="00D43443"/>
    <w:rsid w:val="00D43496"/>
    <w:rsid w:val="00D43572"/>
    <w:rsid w:val="00D43582"/>
    <w:rsid w:val="00D4359B"/>
    <w:rsid w:val="00D435AD"/>
    <w:rsid w:val="00D43638"/>
    <w:rsid w:val="00D4365C"/>
    <w:rsid w:val="00D4367C"/>
    <w:rsid w:val="00D43706"/>
    <w:rsid w:val="00D43781"/>
    <w:rsid w:val="00D437C3"/>
    <w:rsid w:val="00D4386B"/>
    <w:rsid w:val="00D43913"/>
    <w:rsid w:val="00D43A68"/>
    <w:rsid w:val="00D43AAC"/>
    <w:rsid w:val="00D43B45"/>
    <w:rsid w:val="00D43BA0"/>
    <w:rsid w:val="00D43C4A"/>
    <w:rsid w:val="00D43D15"/>
    <w:rsid w:val="00D43D37"/>
    <w:rsid w:val="00D43D59"/>
    <w:rsid w:val="00D43DAB"/>
    <w:rsid w:val="00D43DBC"/>
    <w:rsid w:val="00D43E05"/>
    <w:rsid w:val="00D44017"/>
    <w:rsid w:val="00D44086"/>
    <w:rsid w:val="00D4416D"/>
    <w:rsid w:val="00D441D4"/>
    <w:rsid w:val="00D442D8"/>
    <w:rsid w:val="00D44381"/>
    <w:rsid w:val="00D443D4"/>
    <w:rsid w:val="00D443EA"/>
    <w:rsid w:val="00D44429"/>
    <w:rsid w:val="00D444E8"/>
    <w:rsid w:val="00D4455C"/>
    <w:rsid w:val="00D44602"/>
    <w:rsid w:val="00D4460C"/>
    <w:rsid w:val="00D446A5"/>
    <w:rsid w:val="00D4474C"/>
    <w:rsid w:val="00D44860"/>
    <w:rsid w:val="00D448DA"/>
    <w:rsid w:val="00D44974"/>
    <w:rsid w:val="00D44B25"/>
    <w:rsid w:val="00D44C1B"/>
    <w:rsid w:val="00D44C9C"/>
    <w:rsid w:val="00D44CBD"/>
    <w:rsid w:val="00D44CDE"/>
    <w:rsid w:val="00D44D2D"/>
    <w:rsid w:val="00D44D4A"/>
    <w:rsid w:val="00D44E40"/>
    <w:rsid w:val="00D44E85"/>
    <w:rsid w:val="00D44EA1"/>
    <w:rsid w:val="00D44F5E"/>
    <w:rsid w:val="00D44F6A"/>
    <w:rsid w:val="00D44F9A"/>
    <w:rsid w:val="00D44FD8"/>
    <w:rsid w:val="00D44FF8"/>
    <w:rsid w:val="00D4500A"/>
    <w:rsid w:val="00D45029"/>
    <w:rsid w:val="00D45034"/>
    <w:rsid w:val="00D4508C"/>
    <w:rsid w:val="00D450D0"/>
    <w:rsid w:val="00D450FF"/>
    <w:rsid w:val="00D45142"/>
    <w:rsid w:val="00D45157"/>
    <w:rsid w:val="00D45175"/>
    <w:rsid w:val="00D451ED"/>
    <w:rsid w:val="00D45298"/>
    <w:rsid w:val="00D453C7"/>
    <w:rsid w:val="00D453FF"/>
    <w:rsid w:val="00D4546A"/>
    <w:rsid w:val="00D454D0"/>
    <w:rsid w:val="00D454F7"/>
    <w:rsid w:val="00D45516"/>
    <w:rsid w:val="00D45578"/>
    <w:rsid w:val="00D455AA"/>
    <w:rsid w:val="00D455C0"/>
    <w:rsid w:val="00D455C8"/>
    <w:rsid w:val="00D455D3"/>
    <w:rsid w:val="00D455EF"/>
    <w:rsid w:val="00D45664"/>
    <w:rsid w:val="00D45704"/>
    <w:rsid w:val="00D45804"/>
    <w:rsid w:val="00D458D8"/>
    <w:rsid w:val="00D45956"/>
    <w:rsid w:val="00D45A0D"/>
    <w:rsid w:val="00D45B23"/>
    <w:rsid w:val="00D45B3C"/>
    <w:rsid w:val="00D45BB6"/>
    <w:rsid w:val="00D45DB1"/>
    <w:rsid w:val="00D45E15"/>
    <w:rsid w:val="00D45E94"/>
    <w:rsid w:val="00D45EB6"/>
    <w:rsid w:val="00D45ED9"/>
    <w:rsid w:val="00D45F71"/>
    <w:rsid w:val="00D45F7D"/>
    <w:rsid w:val="00D45FD7"/>
    <w:rsid w:val="00D4602B"/>
    <w:rsid w:val="00D46047"/>
    <w:rsid w:val="00D460B8"/>
    <w:rsid w:val="00D460E5"/>
    <w:rsid w:val="00D46124"/>
    <w:rsid w:val="00D461E3"/>
    <w:rsid w:val="00D4622F"/>
    <w:rsid w:val="00D462BA"/>
    <w:rsid w:val="00D462C3"/>
    <w:rsid w:val="00D46307"/>
    <w:rsid w:val="00D46430"/>
    <w:rsid w:val="00D464C0"/>
    <w:rsid w:val="00D46652"/>
    <w:rsid w:val="00D4669E"/>
    <w:rsid w:val="00D466F3"/>
    <w:rsid w:val="00D466FB"/>
    <w:rsid w:val="00D46716"/>
    <w:rsid w:val="00D46738"/>
    <w:rsid w:val="00D46744"/>
    <w:rsid w:val="00D4681B"/>
    <w:rsid w:val="00D4687C"/>
    <w:rsid w:val="00D46892"/>
    <w:rsid w:val="00D468D5"/>
    <w:rsid w:val="00D46904"/>
    <w:rsid w:val="00D46966"/>
    <w:rsid w:val="00D46980"/>
    <w:rsid w:val="00D469CE"/>
    <w:rsid w:val="00D46A55"/>
    <w:rsid w:val="00D46A7D"/>
    <w:rsid w:val="00D46AC3"/>
    <w:rsid w:val="00D46AC9"/>
    <w:rsid w:val="00D46B29"/>
    <w:rsid w:val="00D46B8B"/>
    <w:rsid w:val="00D46BD3"/>
    <w:rsid w:val="00D46C59"/>
    <w:rsid w:val="00D46CE0"/>
    <w:rsid w:val="00D46DF2"/>
    <w:rsid w:val="00D46E15"/>
    <w:rsid w:val="00D46F69"/>
    <w:rsid w:val="00D46F7D"/>
    <w:rsid w:val="00D46F9C"/>
    <w:rsid w:val="00D47048"/>
    <w:rsid w:val="00D4706C"/>
    <w:rsid w:val="00D47070"/>
    <w:rsid w:val="00D471AE"/>
    <w:rsid w:val="00D471B9"/>
    <w:rsid w:val="00D471DA"/>
    <w:rsid w:val="00D473C0"/>
    <w:rsid w:val="00D47494"/>
    <w:rsid w:val="00D474ED"/>
    <w:rsid w:val="00D4754D"/>
    <w:rsid w:val="00D4762E"/>
    <w:rsid w:val="00D47657"/>
    <w:rsid w:val="00D47686"/>
    <w:rsid w:val="00D476F8"/>
    <w:rsid w:val="00D4776F"/>
    <w:rsid w:val="00D47869"/>
    <w:rsid w:val="00D4796C"/>
    <w:rsid w:val="00D47A48"/>
    <w:rsid w:val="00D47A91"/>
    <w:rsid w:val="00D47BED"/>
    <w:rsid w:val="00D47C36"/>
    <w:rsid w:val="00D47C54"/>
    <w:rsid w:val="00D47C68"/>
    <w:rsid w:val="00D47C7F"/>
    <w:rsid w:val="00D47DFF"/>
    <w:rsid w:val="00D47E94"/>
    <w:rsid w:val="00D47F3A"/>
    <w:rsid w:val="00D50025"/>
    <w:rsid w:val="00D500BD"/>
    <w:rsid w:val="00D500C1"/>
    <w:rsid w:val="00D5010E"/>
    <w:rsid w:val="00D5018A"/>
    <w:rsid w:val="00D5029C"/>
    <w:rsid w:val="00D50365"/>
    <w:rsid w:val="00D503B7"/>
    <w:rsid w:val="00D503C3"/>
    <w:rsid w:val="00D5048C"/>
    <w:rsid w:val="00D50607"/>
    <w:rsid w:val="00D507E3"/>
    <w:rsid w:val="00D5086B"/>
    <w:rsid w:val="00D5089A"/>
    <w:rsid w:val="00D508ED"/>
    <w:rsid w:val="00D50904"/>
    <w:rsid w:val="00D509DE"/>
    <w:rsid w:val="00D50A3D"/>
    <w:rsid w:val="00D50A51"/>
    <w:rsid w:val="00D50A65"/>
    <w:rsid w:val="00D50AE2"/>
    <w:rsid w:val="00D50B26"/>
    <w:rsid w:val="00D50B46"/>
    <w:rsid w:val="00D50B59"/>
    <w:rsid w:val="00D50B8B"/>
    <w:rsid w:val="00D50C43"/>
    <w:rsid w:val="00D50D65"/>
    <w:rsid w:val="00D50D7A"/>
    <w:rsid w:val="00D50DDE"/>
    <w:rsid w:val="00D50E75"/>
    <w:rsid w:val="00D50ED1"/>
    <w:rsid w:val="00D50EF0"/>
    <w:rsid w:val="00D50FDA"/>
    <w:rsid w:val="00D50FE3"/>
    <w:rsid w:val="00D51009"/>
    <w:rsid w:val="00D51023"/>
    <w:rsid w:val="00D5104A"/>
    <w:rsid w:val="00D51054"/>
    <w:rsid w:val="00D510B6"/>
    <w:rsid w:val="00D5113C"/>
    <w:rsid w:val="00D5118F"/>
    <w:rsid w:val="00D51202"/>
    <w:rsid w:val="00D512A6"/>
    <w:rsid w:val="00D51374"/>
    <w:rsid w:val="00D5137E"/>
    <w:rsid w:val="00D513E9"/>
    <w:rsid w:val="00D51422"/>
    <w:rsid w:val="00D5145C"/>
    <w:rsid w:val="00D5148F"/>
    <w:rsid w:val="00D5151D"/>
    <w:rsid w:val="00D515AA"/>
    <w:rsid w:val="00D515CB"/>
    <w:rsid w:val="00D51658"/>
    <w:rsid w:val="00D51674"/>
    <w:rsid w:val="00D51724"/>
    <w:rsid w:val="00D517DC"/>
    <w:rsid w:val="00D5193A"/>
    <w:rsid w:val="00D519FE"/>
    <w:rsid w:val="00D51A9E"/>
    <w:rsid w:val="00D51B18"/>
    <w:rsid w:val="00D51B89"/>
    <w:rsid w:val="00D51C0E"/>
    <w:rsid w:val="00D51CFC"/>
    <w:rsid w:val="00D51E1F"/>
    <w:rsid w:val="00D51E28"/>
    <w:rsid w:val="00D51E47"/>
    <w:rsid w:val="00D51F07"/>
    <w:rsid w:val="00D51FD1"/>
    <w:rsid w:val="00D51FDF"/>
    <w:rsid w:val="00D52018"/>
    <w:rsid w:val="00D52065"/>
    <w:rsid w:val="00D520B6"/>
    <w:rsid w:val="00D520C8"/>
    <w:rsid w:val="00D52172"/>
    <w:rsid w:val="00D52179"/>
    <w:rsid w:val="00D52180"/>
    <w:rsid w:val="00D52233"/>
    <w:rsid w:val="00D5228C"/>
    <w:rsid w:val="00D5256A"/>
    <w:rsid w:val="00D525B8"/>
    <w:rsid w:val="00D5272C"/>
    <w:rsid w:val="00D5278A"/>
    <w:rsid w:val="00D527E8"/>
    <w:rsid w:val="00D52840"/>
    <w:rsid w:val="00D52887"/>
    <w:rsid w:val="00D529A0"/>
    <w:rsid w:val="00D529C4"/>
    <w:rsid w:val="00D52B5D"/>
    <w:rsid w:val="00D52B95"/>
    <w:rsid w:val="00D52BBD"/>
    <w:rsid w:val="00D52C0B"/>
    <w:rsid w:val="00D52C74"/>
    <w:rsid w:val="00D52C7A"/>
    <w:rsid w:val="00D52C99"/>
    <w:rsid w:val="00D52C9C"/>
    <w:rsid w:val="00D52CC4"/>
    <w:rsid w:val="00D52D5B"/>
    <w:rsid w:val="00D52DE8"/>
    <w:rsid w:val="00D52E2B"/>
    <w:rsid w:val="00D52E5E"/>
    <w:rsid w:val="00D52E70"/>
    <w:rsid w:val="00D52F91"/>
    <w:rsid w:val="00D52FFD"/>
    <w:rsid w:val="00D53081"/>
    <w:rsid w:val="00D530E9"/>
    <w:rsid w:val="00D53115"/>
    <w:rsid w:val="00D53156"/>
    <w:rsid w:val="00D53164"/>
    <w:rsid w:val="00D53170"/>
    <w:rsid w:val="00D531CC"/>
    <w:rsid w:val="00D531DD"/>
    <w:rsid w:val="00D5322C"/>
    <w:rsid w:val="00D5328A"/>
    <w:rsid w:val="00D53292"/>
    <w:rsid w:val="00D5350E"/>
    <w:rsid w:val="00D53541"/>
    <w:rsid w:val="00D53547"/>
    <w:rsid w:val="00D535B8"/>
    <w:rsid w:val="00D535BE"/>
    <w:rsid w:val="00D535F1"/>
    <w:rsid w:val="00D53651"/>
    <w:rsid w:val="00D536C6"/>
    <w:rsid w:val="00D53703"/>
    <w:rsid w:val="00D5375B"/>
    <w:rsid w:val="00D5376C"/>
    <w:rsid w:val="00D537A5"/>
    <w:rsid w:val="00D537B1"/>
    <w:rsid w:val="00D53805"/>
    <w:rsid w:val="00D53825"/>
    <w:rsid w:val="00D53845"/>
    <w:rsid w:val="00D53913"/>
    <w:rsid w:val="00D53AA7"/>
    <w:rsid w:val="00D53BF5"/>
    <w:rsid w:val="00D53C6E"/>
    <w:rsid w:val="00D53C96"/>
    <w:rsid w:val="00D53D29"/>
    <w:rsid w:val="00D53D34"/>
    <w:rsid w:val="00D53DF9"/>
    <w:rsid w:val="00D53E73"/>
    <w:rsid w:val="00D53EA8"/>
    <w:rsid w:val="00D53ED2"/>
    <w:rsid w:val="00D53F75"/>
    <w:rsid w:val="00D53FA4"/>
    <w:rsid w:val="00D53FE3"/>
    <w:rsid w:val="00D54003"/>
    <w:rsid w:val="00D54043"/>
    <w:rsid w:val="00D54073"/>
    <w:rsid w:val="00D543A7"/>
    <w:rsid w:val="00D5443B"/>
    <w:rsid w:val="00D54509"/>
    <w:rsid w:val="00D54517"/>
    <w:rsid w:val="00D54579"/>
    <w:rsid w:val="00D54597"/>
    <w:rsid w:val="00D5459B"/>
    <w:rsid w:val="00D546B5"/>
    <w:rsid w:val="00D546D7"/>
    <w:rsid w:val="00D5471C"/>
    <w:rsid w:val="00D54743"/>
    <w:rsid w:val="00D5474C"/>
    <w:rsid w:val="00D54825"/>
    <w:rsid w:val="00D548C1"/>
    <w:rsid w:val="00D548D7"/>
    <w:rsid w:val="00D54931"/>
    <w:rsid w:val="00D54A20"/>
    <w:rsid w:val="00D54AD1"/>
    <w:rsid w:val="00D54BE1"/>
    <w:rsid w:val="00D54C30"/>
    <w:rsid w:val="00D54C3B"/>
    <w:rsid w:val="00D54CA9"/>
    <w:rsid w:val="00D54CCA"/>
    <w:rsid w:val="00D54DBE"/>
    <w:rsid w:val="00D54E19"/>
    <w:rsid w:val="00D54E1C"/>
    <w:rsid w:val="00D54E74"/>
    <w:rsid w:val="00D55086"/>
    <w:rsid w:val="00D5508E"/>
    <w:rsid w:val="00D550BE"/>
    <w:rsid w:val="00D550C5"/>
    <w:rsid w:val="00D5514E"/>
    <w:rsid w:val="00D55231"/>
    <w:rsid w:val="00D55345"/>
    <w:rsid w:val="00D55354"/>
    <w:rsid w:val="00D553C4"/>
    <w:rsid w:val="00D555D1"/>
    <w:rsid w:val="00D555FB"/>
    <w:rsid w:val="00D55608"/>
    <w:rsid w:val="00D55683"/>
    <w:rsid w:val="00D556F3"/>
    <w:rsid w:val="00D5577D"/>
    <w:rsid w:val="00D55792"/>
    <w:rsid w:val="00D55818"/>
    <w:rsid w:val="00D5588F"/>
    <w:rsid w:val="00D5599C"/>
    <w:rsid w:val="00D559C8"/>
    <w:rsid w:val="00D55A72"/>
    <w:rsid w:val="00D55ABF"/>
    <w:rsid w:val="00D55B58"/>
    <w:rsid w:val="00D55B5D"/>
    <w:rsid w:val="00D55B83"/>
    <w:rsid w:val="00D55BB3"/>
    <w:rsid w:val="00D55BB7"/>
    <w:rsid w:val="00D55DBF"/>
    <w:rsid w:val="00D55DE7"/>
    <w:rsid w:val="00D55F12"/>
    <w:rsid w:val="00D55F98"/>
    <w:rsid w:val="00D55FCE"/>
    <w:rsid w:val="00D56055"/>
    <w:rsid w:val="00D560CD"/>
    <w:rsid w:val="00D560E9"/>
    <w:rsid w:val="00D56141"/>
    <w:rsid w:val="00D5616D"/>
    <w:rsid w:val="00D56235"/>
    <w:rsid w:val="00D562EF"/>
    <w:rsid w:val="00D56477"/>
    <w:rsid w:val="00D565C1"/>
    <w:rsid w:val="00D56621"/>
    <w:rsid w:val="00D566C9"/>
    <w:rsid w:val="00D56703"/>
    <w:rsid w:val="00D567C2"/>
    <w:rsid w:val="00D567C9"/>
    <w:rsid w:val="00D5682F"/>
    <w:rsid w:val="00D5688E"/>
    <w:rsid w:val="00D568C0"/>
    <w:rsid w:val="00D569E0"/>
    <w:rsid w:val="00D56AF6"/>
    <w:rsid w:val="00D56B18"/>
    <w:rsid w:val="00D56B42"/>
    <w:rsid w:val="00D56C6D"/>
    <w:rsid w:val="00D56C9A"/>
    <w:rsid w:val="00D56D62"/>
    <w:rsid w:val="00D56DC5"/>
    <w:rsid w:val="00D56E1B"/>
    <w:rsid w:val="00D56E85"/>
    <w:rsid w:val="00D56ECA"/>
    <w:rsid w:val="00D56F79"/>
    <w:rsid w:val="00D57130"/>
    <w:rsid w:val="00D57139"/>
    <w:rsid w:val="00D5717B"/>
    <w:rsid w:val="00D573FD"/>
    <w:rsid w:val="00D5747A"/>
    <w:rsid w:val="00D574CE"/>
    <w:rsid w:val="00D5767F"/>
    <w:rsid w:val="00D5768D"/>
    <w:rsid w:val="00D57789"/>
    <w:rsid w:val="00D5781E"/>
    <w:rsid w:val="00D57850"/>
    <w:rsid w:val="00D578BE"/>
    <w:rsid w:val="00D578FB"/>
    <w:rsid w:val="00D57BA6"/>
    <w:rsid w:val="00D57BC3"/>
    <w:rsid w:val="00D57BD4"/>
    <w:rsid w:val="00D57BD7"/>
    <w:rsid w:val="00D57BF2"/>
    <w:rsid w:val="00D57C7B"/>
    <w:rsid w:val="00D57CAB"/>
    <w:rsid w:val="00D57CB0"/>
    <w:rsid w:val="00D57CC1"/>
    <w:rsid w:val="00D57D29"/>
    <w:rsid w:val="00D57D2E"/>
    <w:rsid w:val="00D57D5A"/>
    <w:rsid w:val="00D57D6E"/>
    <w:rsid w:val="00D57DB2"/>
    <w:rsid w:val="00D57DE5"/>
    <w:rsid w:val="00D57E23"/>
    <w:rsid w:val="00D57E3A"/>
    <w:rsid w:val="00D57E43"/>
    <w:rsid w:val="00D57ED8"/>
    <w:rsid w:val="00D57F8F"/>
    <w:rsid w:val="00D60019"/>
    <w:rsid w:val="00D6005E"/>
    <w:rsid w:val="00D600F0"/>
    <w:rsid w:val="00D60129"/>
    <w:rsid w:val="00D60178"/>
    <w:rsid w:val="00D6021E"/>
    <w:rsid w:val="00D6027A"/>
    <w:rsid w:val="00D602F8"/>
    <w:rsid w:val="00D60306"/>
    <w:rsid w:val="00D60343"/>
    <w:rsid w:val="00D6034B"/>
    <w:rsid w:val="00D60377"/>
    <w:rsid w:val="00D60407"/>
    <w:rsid w:val="00D6046B"/>
    <w:rsid w:val="00D6055A"/>
    <w:rsid w:val="00D606D8"/>
    <w:rsid w:val="00D606E8"/>
    <w:rsid w:val="00D606EC"/>
    <w:rsid w:val="00D60785"/>
    <w:rsid w:val="00D60807"/>
    <w:rsid w:val="00D6084F"/>
    <w:rsid w:val="00D6089C"/>
    <w:rsid w:val="00D609C7"/>
    <w:rsid w:val="00D60A15"/>
    <w:rsid w:val="00D60B14"/>
    <w:rsid w:val="00D60B23"/>
    <w:rsid w:val="00D60B34"/>
    <w:rsid w:val="00D60B3F"/>
    <w:rsid w:val="00D60B4A"/>
    <w:rsid w:val="00D60BF8"/>
    <w:rsid w:val="00D60C24"/>
    <w:rsid w:val="00D60C33"/>
    <w:rsid w:val="00D60C54"/>
    <w:rsid w:val="00D60C63"/>
    <w:rsid w:val="00D60C81"/>
    <w:rsid w:val="00D60C9C"/>
    <w:rsid w:val="00D60CA7"/>
    <w:rsid w:val="00D60E66"/>
    <w:rsid w:val="00D60EC1"/>
    <w:rsid w:val="00D60F4D"/>
    <w:rsid w:val="00D6135F"/>
    <w:rsid w:val="00D613B7"/>
    <w:rsid w:val="00D61454"/>
    <w:rsid w:val="00D6157A"/>
    <w:rsid w:val="00D6163D"/>
    <w:rsid w:val="00D616CF"/>
    <w:rsid w:val="00D6172D"/>
    <w:rsid w:val="00D6174A"/>
    <w:rsid w:val="00D6174D"/>
    <w:rsid w:val="00D61760"/>
    <w:rsid w:val="00D61792"/>
    <w:rsid w:val="00D618C0"/>
    <w:rsid w:val="00D6191C"/>
    <w:rsid w:val="00D61947"/>
    <w:rsid w:val="00D6194B"/>
    <w:rsid w:val="00D61951"/>
    <w:rsid w:val="00D61988"/>
    <w:rsid w:val="00D61A40"/>
    <w:rsid w:val="00D61A94"/>
    <w:rsid w:val="00D61AB9"/>
    <w:rsid w:val="00D61B82"/>
    <w:rsid w:val="00D61C78"/>
    <w:rsid w:val="00D61CCF"/>
    <w:rsid w:val="00D61D09"/>
    <w:rsid w:val="00D61D34"/>
    <w:rsid w:val="00D61D51"/>
    <w:rsid w:val="00D61D89"/>
    <w:rsid w:val="00D61DE6"/>
    <w:rsid w:val="00D61E15"/>
    <w:rsid w:val="00D61E1C"/>
    <w:rsid w:val="00D61F16"/>
    <w:rsid w:val="00D61F56"/>
    <w:rsid w:val="00D61F6A"/>
    <w:rsid w:val="00D621EF"/>
    <w:rsid w:val="00D6225E"/>
    <w:rsid w:val="00D62265"/>
    <w:rsid w:val="00D62373"/>
    <w:rsid w:val="00D6250D"/>
    <w:rsid w:val="00D6254A"/>
    <w:rsid w:val="00D62682"/>
    <w:rsid w:val="00D626BF"/>
    <w:rsid w:val="00D627B1"/>
    <w:rsid w:val="00D62860"/>
    <w:rsid w:val="00D6286F"/>
    <w:rsid w:val="00D6297C"/>
    <w:rsid w:val="00D62A5E"/>
    <w:rsid w:val="00D62B7F"/>
    <w:rsid w:val="00D62BB4"/>
    <w:rsid w:val="00D62C74"/>
    <w:rsid w:val="00D62CE9"/>
    <w:rsid w:val="00D62CFE"/>
    <w:rsid w:val="00D62D74"/>
    <w:rsid w:val="00D62D9A"/>
    <w:rsid w:val="00D62DDC"/>
    <w:rsid w:val="00D62E9A"/>
    <w:rsid w:val="00D62F67"/>
    <w:rsid w:val="00D62FB0"/>
    <w:rsid w:val="00D62FF0"/>
    <w:rsid w:val="00D6302A"/>
    <w:rsid w:val="00D63091"/>
    <w:rsid w:val="00D630FC"/>
    <w:rsid w:val="00D63108"/>
    <w:rsid w:val="00D6316C"/>
    <w:rsid w:val="00D631CB"/>
    <w:rsid w:val="00D631EB"/>
    <w:rsid w:val="00D63217"/>
    <w:rsid w:val="00D632F8"/>
    <w:rsid w:val="00D632FF"/>
    <w:rsid w:val="00D63370"/>
    <w:rsid w:val="00D633BB"/>
    <w:rsid w:val="00D633C4"/>
    <w:rsid w:val="00D634BE"/>
    <w:rsid w:val="00D634C8"/>
    <w:rsid w:val="00D63567"/>
    <w:rsid w:val="00D6356F"/>
    <w:rsid w:val="00D635D3"/>
    <w:rsid w:val="00D63786"/>
    <w:rsid w:val="00D63796"/>
    <w:rsid w:val="00D6379C"/>
    <w:rsid w:val="00D639E8"/>
    <w:rsid w:val="00D63A7D"/>
    <w:rsid w:val="00D63B89"/>
    <w:rsid w:val="00D63BDD"/>
    <w:rsid w:val="00D63C5D"/>
    <w:rsid w:val="00D63CFF"/>
    <w:rsid w:val="00D63D97"/>
    <w:rsid w:val="00D63E0C"/>
    <w:rsid w:val="00D63F1C"/>
    <w:rsid w:val="00D63F3B"/>
    <w:rsid w:val="00D63F89"/>
    <w:rsid w:val="00D640A7"/>
    <w:rsid w:val="00D64118"/>
    <w:rsid w:val="00D64137"/>
    <w:rsid w:val="00D64147"/>
    <w:rsid w:val="00D64251"/>
    <w:rsid w:val="00D64281"/>
    <w:rsid w:val="00D642B6"/>
    <w:rsid w:val="00D643DB"/>
    <w:rsid w:val="00D64462"/>
    <w:rsid w:val="00D6446F"/>
    <w:rsid w:val="00D644A7"/>
    <w:rsid w:val="00D644F3"/>
    <w:rsid w:val="00D6457F"/>
    <w:rsid w:val="00D64636"/>
    <w:rsid w:val="00D64686"/>
    <w:rsid w:val="00D64698"/>
    <w:rsid w:val="00D6477B"/>
    <w:rsid w:val="00D64812"/>
    <w:rsid w:val="00D6483E"/>
    <w:rsid w:val="00D64885"/>
    <w:rsid w:val="00D648E5"/>
    <w:rsid w:val="00D64A04"/>
    <w:rsid w:val="00D64A8F"/>
    <w:rsid w:val="00D64AE1"/>
    <w:rsid w:val="00D64B93"/>
    <w:rsid w:val="00D64BE7"/>
    <w:rsid w:val="00D64D04"/>
    <w:rsid w:val="00D64D3C"/>
    <w:rsid w:val="00D64DAB"/>
    <w:rsid w:val="00D64DB4"/>
    <w:rsid w:val="00D64DCE"/>
    <w:rsid w:val="00D64DCF"/>
    <w:rsid w:val="00D64F67"/>
    <w:rsid w:val="00D650D5"/>
    <w:rsid w:val="00D6512F"/>
    <w:rsid w:val="00D6525C"/>
    <w:rsid w:val="00D652A7"/>
    <w:rsid w:val="00D653A4"/>
    <w:rsid w:val="00D653B0"/>
    <w:rsid w:val="00D653C2"/>
    <w:rsid w:val="00D653D2"/>
    <w:rsid w:val="00D6544A"/>
    <w:rsid w:val="00D654B1"/>
    <w:rsid w:val="00D654BD"/>
    <w:rsid w:val="00D65517"/>
    <w:rsid w:val="00D655C2"/>
    <w:rsid w:val="00D6570A"/>
    <w:rsid w:val="00D6576B"/>
    <w:rsid w:val="00D65793"/>
    <w:rsid w:val="00D657B8"/>
    <w:rsid w:val="00D6587C"/>
    <w:rsid w:val="00D658AD"/>
    <w:rsid w:val="00D65AC6"/>
    <w:rsid w:val="00D65AF9"/>
    <w:rsid w:val="00D65BA9"/>
    <w:rsid w:val="00D65BE6"/>
    <w:rsid w:val="00D65BFF"/>
    <w:rsid w:val="00D65C13"/>
    <w:rsid w:val="00D65DB8"/>
    <w:rsid w:val="00D65E32"/>
    <w:rsid w:val="00D65E81"/>
    <w:rsid w:val="00D65EA1"/>
    <w:rsid w:val="00D65ECA"/>
    <w:rsid w:val="00D65ED4"/>
    <w:rsid w:val="00D65EFF"/>
    <w:rsid w:val="00D66062"/>
    <w:rsid w:val="00D66123"/>
    <w:rsid w:val="00D66129"/>
    <w:rsid w:val="00D6619B"/>
    <w:rsid w:val="00D661B4"/>
    <w:rsid w:val="00D661F8"/>
    <w:rsid w:val="00D66209"/>
    <w:rsid w:val="00D6629A"/>
    <w:rsid w:val="00D662AF"/>
    <w:rsid w:val="00D66319"/>
    <w:rsid w:val="00D6638E"/>
    <w:rsid w:val="00D6641D"/>
    <w:rsid w:val="00D6652A"/>
    <w:rsid w:val="00D66536"/>
    <w:rsid w:val="00D666A0"/>
    <w:rsid w:val="00D66713"/>
    <w:rsid w:val="00D66748"/>
    <w:rsid w:val="00D66960"/>
    <w:rsid w:val="00D669CE"/>
    <w:rsid w:val="00D66A48"/>
    <w:rsid w:val="00D66AC0"/>
    <w:rsid w:val="00D66AF9"/>
    <w:rsid w:val="00D66B05"/>
    <w:rsid w:val="00D66B1F"/>
    <w:rsid w:val="00D66B60"/>
    <w:rsid w:val="00D66BBF"/>
    <w:rsid w:val="00D66BCE"/>
    <w:rsid w:val="00D66BD3"/>
    <w:rsid w:val="00D66BEA"/>
    <w:rsid w:val="00D66C9D"/>
    <w:rsid w:val="00D66CEF"/>
    <w:rsid w:val="00D66CF2"/>
    <w:rsid w:val="00D66CF9"/>
    <w:rsid w:val="00D66D38"/>
    <w:rsid w:val="00D66DCA"/>
    <w:rsid w:val="00D66DFF"/>
    <w:rsid w:val="00D66E03"/>
    <w:rsid w:val="00D66E7F"/>
    <w:rsid w:val="00D66ED6"/>
    <w:rsid w:val="00D67068"/>
    <w:rsid w:val="00D67103"/>
    <w:rsid w:val="00D673FC"/>
    <w:rsid w:val="00D67473"/>
    <w:rsid w:val="00D674A4"/>
    <w:rsid w:val="00D674A5"/>
    <w:rsid w:val="00D6751B"/>
    <w:rsid w:val="00D67653"/>
    <w:rsid w:val="00D67687"/>
    <w:rsid w:val="00D6768E"/>
    <w:rsid w:val="00D676DF"/>
    <w:rsid w:val="00D67710"/>
    <w:rsid w:val="00D677AE"/>
    <w:rsid w:val="00D67846"/>
    <w:rsid w:val="00D67904"/>
    <w:rsid w:val="00D6790B"/>
    <w:rsid w:val="00D67940"/>
    <w:rsid w:val="00D67A30"/>
    <w:rsid w:val="00D67A3C"/>
    <w:rsid w:val="00D67A56"/>
    <w:rsid w:val="00D67A6A"/>
    <w:rsid w:val="00D67D24"/>
    <w:rsid w:val="00D67D6F"/>
    <w:rsid w:val="00D67DC1"/>
    <w:rsid w:val="00D67F1E"/>
    <w:rsid w:val="00D67F4B"/>
    <w:rsid w:val="00D67F59"/>
    <w:rsid w:val="00D67F90"/>
    <w:rsid w:val="00D67F9E"/>
    <w:rsid w:val="00D7001D"/>
    <w:rsid w:val="00D70131"/>
    <w:rsid w:val="00D7014E"/>
    <w:rsid w:val="00D701FD"/>
    <w:rsid w:val="00D7029D"/>
    <w:rsid w:val="00D702DA"/>
    <w:rsid w:val="00D7037D"/>
    <w:rsid w:val="00D703DF"/>
    <w:rsid w:val="00D704A2"/>
    <w:rsid w:val="00D704B8"/>
    <w:rsid w:val="00D704D4"/>
    <w:rsid w:val="00D70507"/>
    <w:rsid w:val="00D70529"/>
    <w:rsid w:val="00D70536"/>
    <w:rsid w:val="00D70545"/>
    <w:rsid w:val="00D7057C"/>
    <w:rsid w:val="00D7066C"/>
    <w:rsid w:val="00D706EB"/>
    <w:rsid w:val="00D70706"/>
    <w:rsid w:val="00D707FA"/>
    <w:rsid w:val="00D70830"/>
    <w:rsid w:val="00D70891"/>
    <w:rsid w:val="00D708DB"/>
    <w:rsid w:val="00D7096F"/>
    <w:rsid w:val="00D70997"/>
    <w:rsid w:val="00D70A5C"/>
    <w:rsid w:val="00D70BC7"/>
    <w:rsid w:val="00D70C1D"/>
    <w:rsid w:val="00D70C48"/>
    <w:rsid w:val="00D70D5B"/>
    <w:rsid w:val="00D70D89"/>
    <w:rsid w:val="00D70E5A"/>
    <w:rsid w:val="00D70EB3"/>
    <w:rsid w:val="00D70EBA"/>
    <w:rsid w:val="00D70F0F"/>
    <w:rsid w:val="00D71008"/>
    <w:rsid w:val="00D710DB"/>
    <w:rsid w:val="00D710E1"/>
    <w:rsid w:val="00D71140"/>
    <w:rsid w:val="00D7121A"/>
    <w:rsid w:val="00D71234"/>
    <w:rsid w:val="00D7124D"/>
    <w:rsid w:val="00D712B2"/>
    <w:rsid w:val="00D7131E"/>
    <w:rsid w:val="00D7133B"/>
    <w:rsid w:val="00D71372"/>
    <w:rsid w:val="00D71452"/>
    <w:rsid w:val="00D71468"/>
    <w:rsid w:val="00D71527"/>
    <w:rsid w:val="00D71592"/>
    <w:rsid w:val="00D7163F"/>
    <w:rsid w:val="00D71671"/>
    <w:rsid w:val="00D71816"/>
    <w:rsid w:val="00D71832"/>
    <w:rsid w:val="00D7185B"/>
    <w:rsid w:val="00D718B6"/>
    <w:rsid w:val="00D71998"/>
    <w:rsid w:val="00D71A23"/>
    <w:rsid w:val="00D71A4E"/>
    <w:rsid w:val="00D71AC4"/>
    <w:rsid w:val="00D71B9C"/>
    <w:rsid w:val="00D71BBB"/>
    <w:rsid w:val="00D71BD1"/>
    <w:rsid w:val="00D71BD3"/>
    <w:rsid w:val="00D71BEF"/>
    <w:rsid w:val="00D71CAE"/>
    <w:rsid w:val="00D71D4F"/>
    <w:rsid w:val="00D71DA5"/>
    <w:rsid w:val="00D71E5A"/>
    <w:rsid w:val="00D71F02"/>
    <w:rsid w:val="00D72126"/>
    <w:rsid w:val="00D72145"/>
    <w:rsid w:val="00D722E2"/>
    <w:rsid w:val="00D723C2"/>
    <w:rsid w:val="00D72462"/>
    <w:rsid w:val="00D72561"/>
    <w:rsid w:val="00D72719"/>
    <w:rsid w:val="00D72730"/>
    <w:rsid w:val="00D72786"/>
    <w:rsid w:val="00D727A7"/>
    <w:rsid w:val="00D7286E"/>
    <w:rsid w:val="00D728F2"/>
    <w:rsid w:val="00D72AB6"/>
    <w:rsid w:val="00D72C14"/>
    <w:rsid w:val="00D72CDB"/>
    <w:rsid w:val="00D72E14"/>
    <w:rsid w:val="00D72E8F"/>
    <w:rsid w:val="00D72F41"/>
    <w:rsid w:val="00D7322E"/>
    <w:rsid w:val="00D73254"/>
    <w:rsid w:val="00D73389"/>
    <w:rsid w:val="00D73397"/>
    <w:rsid w:val="00D734DC"/>
    <w:rsid w:val="00D7351D"/>
    <w:rsid w:val="00D73525"/>
    <w:rsid w:val="00D73528"/>
    <w:rsid w:val="00D735E2"/>
    <w:rsid w:val="00D736B5"/>
    <w:rsid w:val="00D73734"/>
    <w:rsid w:val="00D7378D"/>
    <w:rsid w:val="00D737CF"/>
    <w:rsid w:val="00D73874"/>
    <w:rsid w:val="00D738C4"/>
    <w:rsid w:val="00D73A6D"/>
    <w:rsid w:val="00D73AB4"/>
    <w:rsid w:val="00D73B9B"/>
    <w:rsid w:val="00D73BCD"/>
    <w:rsid w:val="00D73C78"/>
    <w:rsid w:val="00D73CA9"/>
    <w:rsid w:val="00D73D4B"/>
    <w:rsid w:val="00D73D79"/>
    <w:rsid w:val="00D73E01"/>
    <w:rsid w:val="00D73E5E"/>
    <w:rsid w:val="00D73E6C"/>
    <w:rsid w:val="00D73E6E"/>
    <w:rsid w:val="00D73E88"/>
    <w:rsid w:val="00D73F27"/>
    <w:rsid w:val="00D73F2A"/>
    <w:rsid w:val="00D73FE4"/>
    <w:rsid w:val="00D740D8"/>
    <w:rsid w:val="00D74130"/>
    <w:rsid w:val="00D741DB"/>
    <w:rsid w:val="00D7420B"/>
    <w:rsid w:val="00D7423C"/>
    <w:rsid w:val="00D7430D"/>
    <w:rsid w:val="00D743BA"/>
    <w:rsid w:val="00D74409"/>
    <w:rsid w:val="00D745A1"/>
    <w:rsid w:val="00D745B2"/>
    <w:rsid w:val="00D74632"/>
    <w:rsid w:val="00D74640"/>
    <w:rsid w:val="00D747B1"/>
    <w:rsid w:val="00D74928"/>
    <w:rsid w:val="00D74929"/>
    <w:rsid w:val="00D749E0"/>
    <w:rsid w:val="00D74A4B"/>
    <w:rsid w:val="00D74A4F"/>
    <w:rsid w:val="00D74A51"/>
    <w:rsid w:val="00D74AD1"/>
    <w:rsid w:val="00D74B26"/>
    <w:rsid w:val="00D74C24"/>
    <w:rsid w:val="00D74CA8"/>
    <w:rsid w:val="00D74CD1"/>
    <w:rsid w:val="00D74D1B"/>
    <w:rsid w:val="00D74D4D"/>
    <w:rsid w:val="00D74E1C"/>
    <w:rsid w:val="00D74E5D"/>
    <w:rsid w:val="00D74E67"/>
    <w:rsid w:val="00D74E69"/>
    <w:rsid w:val="00D74EF7"/>
    <w:rsid w:val="00D74F58"/>
    <w:rsid w:val="00D74FB9"/>
    <w:rsid w:val="00D7509F"/>
    <w:rsid w:val="00D750A0"/>
    <w:rsid w:val="00D75149"/>
    <w:rsid w:val="00D751A8"/>
    <w:rsid w:val="00D751E2"/>
    <w:rsid w:val="00D752CB"/>
    <w:rsid w:val="00D752EB"/>
    <w:rsid w:val="00D7536B"/>
    <w:rsid w:val="00D754A5"/>
    <w:rsid w:val="00D75502"/>
    <w:rsid w:val="00D75623"/>
    <w:rsid w:val="00D7564C"/>
    <w:rsid w:val="00D75673"/>
    <w:rsid w:val="00D756B8"/>
    <w:rsid w:val="00D757F1"/>
    <w:rsid w:val="00D7585A"/>
    <w:rsid w:val="00D7585D"/>
    <w:rsid w:val="00D75884"/>
    <w:rsid w:val="00D758F5"/>
    <w:rsid w:val="00D75A95"/>
    <w:rsid w:val="00D75BB3"/>
    <w:rsid w:val="00D75BE3"/>
    <w:rsid w:val="00D75CF8"/>
    <w:rsid w:val="00D75D1F"/>
    <w:rsid w:val="00D75E5C"/>
    <w:rsid w:val="00D75E6C"/>
    <w:rsid w:val="00D75EF8"/>
    <w:rsid w:val="00D75FBD"/>
    <w:rsid w:val="00D75FE2"/>
    <w:rsid w:val="00D7601C"/>
    <w:rsid w:val="00D76113"/>
    <w:rsid w:val="00D76199"/>
    <w:rsid w:val="00D76293"/>
    <w:rsid w:val="00D76363"/>
    <w:rsid w:val="00D76372"/>
    <w:rsid w:val="00D7638C"/>
    <w:rsid w:val="00D7638E"/>
    <w:rsid w:val="00D7639B"/>
    <w:rsid w:val="00D763A2"/>
    <w:rsid w:val="00D76421"/>
    <w:rsid w:val="00D76500"/>
    <w:rsid w:val="00D7652C"/>
    <w:rsid w:val="00D7662F"/>
    <w:rsid w:val="00D7691C"/>
    <w:rsid w:val="00D769BD"/>
    <w:rsid w:val="00D769E6"/>
    <w:rsid w:val="00D76A72"/>
    <w:rsid w:val="00D76A90"/>
    <w:rsid w:val="00D76AB0"/>
    <w:rsid w:val="00D76AC8"/>
    <w:rsid w:val="00D76B9D"/>
    <w:rsid w:val="00D76BF0"/>
    <w:rsid w:val="00D76C2B"/>
    <w:rsid w:val="00D76C44"/>
    <w:rsid w:val="00D76C70"/>
    <w:rsid w:val="00D76C83"/>
    <w:rsid w:val="00D76F47"/>
    <w:rsid w:val="00D76F5D"/>
    <w:rsid w:val="00D770D7"/>
    <w:rsid w:val="00D77115"/>
    <w:rsid w:val="00D7716C"/>
    <w:rsid w:val="00D77311"/>
    <w:rsid w:val="00D7731A"/>
    <w:rsid w:val="00D77417"/>
    <w:rsid w:val="00D77463"/>
    <w:rsid w:val="00D77528"/>
    <w:rsid w:val="00D775C8"/>
    <w:rsid w:val="00D7760F"/>
    <w:rsid w:val="00D776B1"/>
    <w:rsid w:val="00D776BF"/>
    <w:rsid w:val="00D776CC"/>
    <w:rsid w:val="00D776DE"/>
    <w:rsid w:val="00D77732"/>
    <w:rsid w:val="00D77750"/>
    <w:rsid w:val="00D7777D"/>
    <w:rsid w:val="00D777A2"/>
    <w:rsid w:val="00D777E0"/>
    <w:rsid w:val="00D77808"/>
    <w:rsid w:val="00D7787D"/>
    <w:rsid w:val="00D778F3"/>
    <w:rsid w:val="00D77995"/>
    <w:rsid w:val="00D77ADE"/>
    <w:rsid w:val="00D77B1D"/>
    <w:rsid w:val="00D77BDC"/>
    <w:rsid w:val="00D77C6C"/>
    <w:rsid w:val="00D77CAD"/>
    <w:rsid w:val="00D77D1D"/>
    <w:rsid w:val="00D77DAF"/>
    <w:rsid w:val="00D77E10"/>
    <w:rsid w:val="00D77E64"/>
    <w:rsid w:val="00D77E84"/>
    <w:rsid w:val="00D77F97"/>
    <w:rsid w:val="00D77FD7"/>
    <w:rsid w:val="00D77FE0"/>
    <w:rsid w:val="00D77FF6"/>
    <w:rsid w:val="00D80074"/>
    <w:rsid w:val="00D800A8"/>
    <w:rsid w:val="00D800BD"/>
    <w:rsid w:val="00D8012A"/>
    <w:rsid w:val="00D8015D"/>
    <w:rsid w:val="00D80161"/>
    <w:rsid w:val="00D801AA"/>
    <w:rsid w:val="00D80282"/>
    <w:rsid w:val="00D8028C"/>
    <w:rsid w:val="00D802E5"/>
    <w:rsid w:val="00D8034F"/>
    <w:rsid w:val="00D80447"/>
    <w:rsid w:val="00D80627"/>
    <w:rsid w:val="00D806C1"/>
    <w:rsid w:val="00D807A5"/>
    <w:rsid w:val="00D80828"/>
    <w:rsid w:val="00D808BF"/>
    <w:rsid w:val="00D80916"/>
    <w:rsid w:val="00D80A65"/>
    <w:rsid w:val="00D80B74"/>
    <w:rsid w:val="00D80BA3"/>
    <w:rsid w:val="00D80BBF"/>
    <w:rsid w:val="00D80C27"/>
    <w:rsid w:val="00D80D20"/>
    <w:rsid w:val="00D80DC7"/>
    <w:rsid w:val="00D80E04"/>
    <w:rsid w:val="00D80E7B"/>
    <w:rsid w:val="00D80F08"/>
    <w:rsid w:val="00D80FA3"/>
    <w:rsid w:val="00D80FA9"/>
    <w:rsid w:val="00D80FD6"/>
    <w:rsid w:val="00D8103A"/>
    <w:rsid w:val="00D8103D"/>
    <w:rsid w:val="00D81055"/>
    <w:rsid w:val="00D810E3"/>
    <w:rsid w:val="00D81221"/>
    <w:rsid w:val="00D812B4"/>
    <w:rsid w:val="00D81314"/>
    <w:rsid w:val="00D8142A"/>
    <w:rsid w:val="00D81440"/>
    <w:rsid w:val="00D814B8"/>
    <w:rsid w:val="00D814F6"/>
    <w:rsid w:val="00D8152D"/>
    <w:rsid w:val="00D81531"/>
    <w:rsid w:val="00D81569"/>
    <w:rsid w:val="00D815A8"/>
    <w:rsid w:val="00D81615"/>
    <w:rsid w:val="00D8163E"/>
    <w:rsid w:val="00D816D0"/>
    <w:rsid w:val="00D816ED"/>
    <w:rsid w:val="00D817B7"/>
    <w:rsid w:val="00D8184E"/>
    <w:rsid w:val="00D81851"/>
    <w:rsid w:val="00D81881"/>
    <w:rsid w:val="00D818A9"/>
    <w:rsid w:val="00D818C6"/>
    <w:rsid w:val="00D81976"/>
    <w:rsid w:val="00D819F8"/>
    <w:rsid w:val="00D81A72"/>
    <w:rsid w:val="00D81AC7"/>
    <w:rsid w:val="00D81B83"/>
    <w:rsid w:val="00D81C4A"/>
    <w:rsid w:val="00D81DC3"/>
    <w:rsid w:val="00D81E0E"/>
    <w:rsid w:val="00D81F28"/>
    <w:rsid w:val="00D81F42"/>
    <w:rsid w:val="00D81FA6"/>
    <w:rsid w:val="00D81FAF"/>
    <w:rsid w:val="00D82026"/>
    <w:rsid w:val="00D82187"/>
    <w:rsid w:val="00D82207"/>
    <w:rsid w:val="00D82277"/>
    <w:rsid w:val="00D8231C"/>
    <w:rsid w:val="00D823CF"/>
    <w:rsid w:val="00D82441"/>
    <w:rsid w:val="00D82459"/>
    <w:rsid w:val="00D82461"/>
    <w:rsid w:val="00D82472"/>
    <w:rsid w:val="00D824A8"/>
    <w:rsid w:val="00D824BD"/>
    <w:rsid w:val="00D824D2"/>
    <w:rsid w:val="00D8254C"/>
    <w:rsid w:val="00D82639"/>
    <w:rsid w:val="00D82643"/>
    <w:rsid w:val="00D8264F"/>
    <w:rsid w:val="00D82673"/>
    <w:rsid w:val="00D8269A"/>
    <w:rsid w:val="00D82724"/>
    <w:rsid w:val="00D8279F"/>
    <w:rsid w:val="00D827FA"/>
    <w:rsid w:val="00D828CC"/>
    <w:rsid w:val="00D829D3"/>
    <w:rsid w:val="00D829D5"/>
    <w:rsid w:val="00D82AE6"/>
    <w:rsid w:val="00D82BBC"/>
    <w:rsid w:val="00D82BED"/>
    <w:rsid w:val="00D82C09"/>
    <w:rsid w:val="00D82C84"/>
    <w:rsid w:val="00D82CC9"/>
    <w:rsid w:val="00D82D36"/>
    <w:rsid w:val="00D82D61"/>
    <w:rsid w:val="00D82F26"/>
    <w:rsid w:val="00D82FC8"/>
    <w:rsid w:val="00D83016"/>
    <w:rsid w:val="00D831B5"/>
    <w:rsid w:val="00D83236"/>
    <w:rsid w:val="00D83264"/>
    <w:rsid w:val="00D83278"/>
    <w:rsid w:val="00D83373"/>
    <w:rsid w:val="00D83433"/>
    <w:rsid w:val="00D83453"/>
    <w:rsid w:val="00D834CE"/>
    <w:rsid w:val="00D835EE"/>
    <w:rsid w:val="00D8382A"/>
    <w:rsid w:val="00D838AA"/>
    <w:rsid w:val="00D83949"/>
    <w:rsid w:val="00D839EA"/>
    <w:rsid w:val="00D83A73"/>
    <w:rsid w:val="00D83A7B"/>
    <w:rsid w:val="00D83B26"/>
    <w:rsid w:val="00D83BF2"/>
    <w:rsid w:val="00D83C29"/>
    <w:rsid w:val="00D83C3B"/>
    <w:rsid w:val="00D83CC9"/>
    <w:rsid w:val="00D83CFF"/>
    <w:rsid w:val="00D83E22"/>
    <w:rsid w:val="00D83E29"/>
    <w:rsid w:val="00D83E50"/>
    <w:rsid w:val="00D83F9A"/>
    <w:rsid w:val="00D83FB6"/>
    <w:rsid w:val="00D84101"/>
    <w:rsid w:val="00D84124"/>
    <w:rsid w:val="00D84137"/>
    <w:rsid w:val="00D84138"/>
    <w:rsid w:val="00D84190"/>
    <w:rsid w:val="00D84295"/>
    <w:rsid w:val="00D842A1"/>
    <w:rsid w:val="00D842E6"/>
    <w:rsid w:val="00D8434D"/>
    <w:rsid w:val="00D8437A"/>
    <w:rsid w:val="00D8437C"/>
    <w:rsid w:val="00D84382"/>
    <w:rsid w:val="00D84397"/>
    <w:rsid w:val="00D845B8"/>
    <w:rsid w:val="00D846FB"/>
    <w:rsid w:val="00D8474D"/>
    <w:rsid w:val="00D8480F"/>
    <w:rsid w:val="00D84875"/>
    <w:rsid w:val="00D84903"/>
    <w:rsid w:val="00D8493E"/>
    <w:rsid w:val="00D8495F"/>
    <w:rsid w:val="00D84961"/>
    <w:rsid w:val="00D849CA"/>
    <w:rsid w:val="00D84A11"/>
    <w:rsid w:val="00D84A14"/>
    <w:rsid w:val="00D84A8E"/>
    <w:rsid w:val="00D84A8F"/>
    <w:rsid w:val="00D84B9B"/>
    <w:rsid w:val="00D84C38"/>
    <w:rsid w:val="00D84C5C"/>
    <w:rsid w:val="00D84C79"/>
    <w:rsid w:val="00D84CA6"/>
    <w:rsid w:val="00D84D26"/>
    <w:rsid w:val="00D84D42"/>
    <w:rsid w:val="00D84DCC"/>
    <w:rsid w:val="00D84E88"/>
    <w:rsid w:val="00D84E91"/>
    <w:rsid w:val="00D84E9B"/>
    <w:rsid w:val="00D84ED0"/>
    <w:rsid w:val="00D84ED4"/>
    <w:rsid w:val="00D84EFC"/>
    <w:rsid w:val="00D84F18"/>
    <w:rsid w:val="00D84F2D"/>
    <w:rsid w:val="00D84F73"/>
    <w:rsid w:val="00D84FEA"/>
    <w:rsid w:val="00D85022"/>
    <w:rsid w:val="00D8505F"/>
    <w:rsid w:val="00D850DE"/>
    <w:rsid w:val="00D850FD"/>
    <w:rsid w:val="00D8514C"/>
    <w:rsid w:val="00D851B4"/>
    <w:rsid w:val="00D85234"/>
    <w:rsid w:val="00D85249"/>
    <w:rsid w:val="00D852E8"/>
    <w:rsid w:val="00D853AD"/>
    <w:rsid w:val="00D853D7"/>
    <w:rsid w:val="00D85402"/>
    <w:rsid w:val="00D8542D"/>
    <w:rsid w:val="00D85454"/>
    <w:rsid w:val="00D85534"/>
    <w:rsid w:val="00D85545"/>
    <w:rsid w:val="00D855D1"/>
    <w:rsid w:val="00D85600"/>
    <w:rsid w:val="00D85609"/>
    <w:rsid w:val="00D8567C"/>
    <w:rsid w:val="00D856A4"/>
    <w:rsid w:val="00D85731"/>
    <w:rsid w:val="00D857CD"/>
    <w:rsid w:val="00D857DB"/>
    <w:rsid w:val="00D85800"/>
    <w:rsid w:val="00D8582A"/>
    <w:rsid w:val="00D8582C"/>
    <w:rsid w:val="00D8584D"/>
    <w:rsid w:val="00D85863"/>
    <w:rsid w:val="00D8594B"/>
    <w:rsid w:val="00D85A37"/>
    <w:rsid w:val="00D85A79"/>
    <w:rsid w:val="00D85AB8"/>
    <w:rsid w:val="00D85AD1"/>
    <w:rsid w:val="00D85B46"/>
    <w:rsid w:val="00D85B8B"/>
    <w:rsid w:val="00D85B95"/>
    <w:rsid w:val="00D85C21"/>
    <w:rsid w:val="00D85C4D"/>
    <w:rsid w:val="00D85C59"/>
    <w:rsid w:val="00D85C7B"/>
    <w:rsid w:val="00D85CD8"/>
    <w:rsid w:val="00D85DC5"/>
    <w:rsid w:val="00D85E04"/>
    <w:rsid w:val="00D85E07"/>
    <w:rsid w:val="00D85E20"/>
    <w:rsid w:val="00D85E49"/>
    <w:rsid w:val="00D85E60"/>
    <w:rsid w:val="00D860AA"/>
    <w:rsid w:val="00D86160"/>
    <w:rsid w:val="00D86202"/>
    <w:rsid w:val="00D86354"/>
    <w:rsid w:val="00D86355"/>
    <w:rsid w:val="00D86418"/>
    <w:rsid w:val="00D8646A"/>
    <w:rsid w:val="00D8647F"/>
    <w:rsid w:val="00D86497"/>
    <w:rsid w:val="00D864F8"/>
    <w:rsid w:val="00D8657C"/>
    <w:rsid w:val="00D86591"/>
    <w:rsid w:val="00D865C2"/>
    <w:rsid w:val="00D865E4"/>
    <w:rsid w:val="00D86612"/>
    <w:rsid w:val="00D86618"/>
    <w:rsid w:val="00D8663C"/>
    <w:rsid w:val="00D866FD"/>
    <w:rsid w:val="00D86741"/>
    <w:rsid w:val="00D86755"/>
    <w:rsid w:val="00D868A6"/>
    <w:rsid w:val="00D8694B"/>
    <w:rsid w:val="00D869B7"/>
    <w:rsid w:val="00D86A55"/>
    <w:rsid w:val="00D86A96"/>
    <w:rsid w:val="00D86B02"/>
    <w:rsid w:val="00D86B7F"/>
    <w:rsid w:val="00D86BA2"/>
    <w:rsid w:val="00D86BE7"/>
    <w:rsid w:val="00D86C9E"/>
    <w:rsid w:val="00D86CD9"/>
    <w:rsid w:val="00D86D55"/>
    <w:rsid w:val="00D86E44"/>
    <w:rsid w:val="00D86F66"/>
    <w:rsid w:val="00D86F80"/>
    <w:rsid w:val="00D86FAF"/>
    <w:rsid w:val="00D86FDD"/>
    <w:rsid w:val="00D86FF4"/>
    <w:rsid w:val="00D87034"/>
    <w:rsid w:val="00D87098"/>
    <w:rsid w:val="00D870F9"/>
    <w:rsid w:val="00D87113"/>
    <w:rsid w:val="00D8716E"/>
    <w:rsid w:val="00D8720A"/>
    <w:rsid w:val="00D8723A"/>
    <w:rsid w:val="00D8727D"/>
    <w:rsid w:val="00D8728E"/>
    <w:rsid w:val="00D87294"/>
    <w:rsid w:val="00D87389"/>
    <w:rsid w:val="00D8741D"/>
    <w:rsid w:val="00D87587"/>
    <w:rsid w:val="00D875E2"/>
    <w:rsid w:val="00D875E4"/>
    <w:rsid w:val="00D8760E"/>
    <w:rsid w:val="00D8768A"/>
    <w:rsid w:val="00D876DA"/>
    <w:rsid w:val="00D87787"/>
    <w:rsid w:val="00D8783A"/>
    <w:rsid w:val="00D87868"/>
    <w:rsid w:val="00D87894"/>
    <w:rsid w:val="00D878A6"/>
    <w:rsid w:val="00D87901"/>
    <w:rsid w:val="00D87926"/>
    <w:rsid w:val="00D8799F"/>
    <w:rsid w:val="00D87AC0"/>
    <w:rsid w:val="00D87B92"/>
    <w:rsid w:val="00D87C05"/>
    <w:rsid w:val="00D87C0F"/>
    <w:rsid w:val="00D87D81"/>
    <w:rsid w:val="00D87DDC"/>
    <w:rsid w:val="00D87DEC"/>
    <w:rsid w:val="00D87DF6"/>
    <w:rsid w:val="00D87E6B"/>
    <w:rsid w:val="00D90061"/>
    <w:rsid w:val="00D90073"/>
    <w:rsid w:val="00D9008F"/>
    <w:rsid w:val="00D900A7"/>
    <w:rsid w:val="00D901A7"/>
    <w:rsid w:val="00D9025D"/>
    <w:rsid w:val="00D902E5"/>
    <w:rsid w:val="00D90304"/>
    <w:rsid w:val="00D9030C"/>
    <w:rsid w:val="00D903B7"/>
    <w:rsid w:val="00D903C8"/>
    <w:rsid w:val="00D90494"/>
    <w:rsid w:val="00D90523"/>
    <w:rsid w:val="00D9054C"/>
    <w:rsid w:val="00D90559"/>
    <w:rsid w:val="00D9057D"/>
    <w:rsid w:val="00D9061E"/>
    <w:rsid w:val="00D9067B"/>
    <w:rsid w:val="00D90737"/>
    <w:rsid w:val="00D9077B"/>
    <w:rsid w:val="00D9078F"/>
    <w:rsid w:val="00D90815"/>
    <w:rsid w:val="00D90942"/>
    <w:rsid w:val="00D90975"/>
    <w:rsid w:val="00D909DF"/>
    <w:rsid w:val="00D90AB7"/>
    <w:rsid w:val="00D90B36"/>
    <w:rsid w:val="00D90B3C"/>
    <w:rsid w:val="00D90D3F"/>
    <w:rsid w:val="00D90D66"/>
    <w:rsid w:val="00D90D69"/>
    <w:rsid w:val="00D90DC2"/>
    <w:rsid w:val="00D90DCD"/>
    <w:rsid w:val="00D90E0A"/>
    <w:rsid w:val="00D90EC1"/>
    <w:rsid w:val="00D90F26"/>
    <w:rsid w:val="00D90F90"/>
    <w:rsid w:val="00D90FA4"/>
    <w:rsid w:val="00D90FDC"/>
    <w:rsid w:val="00D91017"/>
    <w:rsid w:val="00D91136"/>
    <w:rsid w:val="00D911D1"/>
    <w:rsid w:val="00D911DB"/>
    <w:rsid w:val="00D91447"/>
    <w:rsid w:val="00D91482"/>
    <w:rsid w:val="00D917DB"/>
    <w:rsid w:val="00D918B3"/>
    <w:rsid w:val="00D91914"/>
    <w:rsid w:val="00D91940"/>
    <w:rsid w:val="00D919BB"/>
    <w:rsid w:val="00D91AFF"/>
    <w:rsid w:val="00D91B31"/>
    <w:rsid w:val="00D91B8D"/>
    <w:rsid w:val="00D91C1D"/>
    <w:rsid w:val="00D91C33"/>
    <w:rsid w:val="00D91E75"/>
    <w:rsid w:val="00D91EE2"/>
    <w:rsid w:val="00D91F1B"/>
    <w:rsid w:val="00D91FA1"/>
    <w:rsid w:val="00D91FB6"/>
    <w:rsid w:val="00D92069"/>
    <w:rsid w:val="00D92087"/>
    <w:rsid w:val="00D92210"/>
    <w:rsid w:val="00D922DE"/>
    <w:rsid w:val="00D923CF"/>
    <w:rsid w:val="00D9242F"/>
    <w:rsid w:val="00D92465"/>
    <w:rsid w:val="00D92472"/>
    <w:rsid w:val="00D92853"/>
    <w:rsid w:val="00D92912"/>
    <w:rsid w:val="00D92931"/>
    <w:rsid w:val="00D92936"/>
    <w:rsid w:val="00D9293F"/>
    <w:rsid w:val="00D92945"/>
    <w:rsid w:val="00D9297A"/>
    <w:rsid w:val="00D92995"/>
    <w:rsid w:val="00D92A17"/>
    <w:rsid w:val="00D92A21"/>
    <w:rsid w:val="00D92A99"/>
    <w:rsid w:val="00D92ACA"/>
    <w:rsid w:val="00D92AD2"/>
    <w:rsid w:val="00D92B2B"/>
    <w:rsid w:val="00D92B69"/>
    <w:rsid w:val="00D92BC6"/>
    <w:rsid w:val="00D92C58"/>
    <w:rsid w:val="00D92C61"/>
    <w:rsid w:val="00D92DCC"/>
    <w:rsid w:val="00D92DDB"/>
    <w:rsid w:val="00D92E6D"/>
    <w:rsid w:val="00D92EAF"/>
    <w:rsid w:val="00D92F42"/>
    <w:rsid w:val="00D92F43"/>
    <w:rsid w:val="00D9302D"/>
    <w:rsid w:val="00D93090"/>
    <w:rsid w:val="00D93144"/>
    <w:rsid w:val="00D93204"/>
    <w:rsid w:val="00D9326A"/>
    <w:rsid w:val="00D9332F"/>
    <w:rsid w:val="00D933AC"/>
    <w:rsid w:val="00D9340D"/>
    <w:rsid w:val="00D93474"/>
    <w:rsid w:val="00D934BA"/>
    <w:rsid w:val="00D934E3"/>
    <w:rsid w:val="00D934F2"/>
    <w:rsid w:val="00D93523"/>
    <w:rsid w:val="00D935D7"/>
    <w:rsid w:val="00D935DC"/>
    <w:rsid w:val="00D93602"/>
    <w:rsid w:val="00D93620"/>
    <w:rsid w:val="00D9363D"/>
    <w:rsid w:val="00D93656"/>
    <w:rsid w:val="00D93697"/>
    <w:rsid w:val="00D9373D"/>
    <w:rsid w:val="00D9375E"/>
    <w:rsid w:val="00D93763"/>
    <w:rsid w:val="00D9378C"/>
    <w:rsid w:val="00D93857"/>
    <w:rsid w:val="00D939A7"/>
    <w:rsid w:val="00D939C5"/>
    <w:rsid w:val="00D93B0B"/>
    <w:rsid w:val="00D93B0E"/>
    <w:rsid w:val="00D93B4F"/>
    <w:rsid w:val="00D93BEA"/>
    <w:rsid w:val="00D93BF4"/>
    <w:rsid w:val="00D93C99"/>
    <w:rsid w:val="00D93CBA"/>
    <w:rsid w:val="00D93CCE"/>
    <w:rsid w:val="00D93D80"/>
    <w:rsid w:val="00D93E9D"/>
    <w:rsid w:val="00D93F40"/>
    <w:rsid w:val="00D93FFD"/>
    <w:rsid w:val="00D94030"/>
    <w:rsid w:val="00D9417D"/>
    <w:rsid w:val="00D94273"/>
    <w:rsid w:val="00D94383"/>
    <w:rsid w:val="00D94419"/>
    <w:rsid w:val="00D944C2"/>
    <w:rsid w:val="00D94635"/>
    <w:rsid w:val="00D94785"/>
    <w:rsid w:val="00D9479A"/>
    <w:rsid w:val="00D9479B"/>
    <w:rsid w:val="00D94801"/>
    <w:rsid w:val="00D94808"/>
    <w:rsid w:val="00D94856"/>
    <w:rsid w:val="00D94871"/>
    <w:rsid w:val="00D948FC"/>
    <w:rsid w:val="00D94922"/>
    <w:rsid w:val="00D9494E"/>
    <w:rsid w:val="00D949A4"/>
    <w:rsid w:val="00D949D6"/>
    <w:rsid w:val="00D94A35"/>
    <w:rsid w:val="00D94BE0"/>
    <w:rsid w:val="00D94D32"/>
    <w:rsid w:val="00D94D4D"/>
    <w:rsid w:val="00D94D77"/>
    <w:rsid w:val="00D94E0A"/>
    <w:rsid w:val="00D94E38"/>
    <w:rsid w:val="00D94E48"/>
    <w:rsid w:val="00D94E4C"/>
    <w:rsid w:val="00D95000"/>
    <w:rsid w:val="00D9506A"/>
    <w:rsid w:val="00D95169"/>
    <w:rsid w:val="00D95226"/>
    <w:rsid w:val="00D952D4"/>
    <w:rsid w:val="00D9532E"/>
    <w:rsid w:val="00D95453"/>
    <w:rsid w:val="00D954C0"/>
    <w:rsid w:val="00D95601"/>
    <w:rsid w:val="00D95629"/>
    <w:rsid w:val="00D956D4"/>
    <w:rsid w:val="00D957D8"/>
    <w:rsid w:val="00D957DB"/>
    <w:rsid w:val="00D95860"/>
    <w:rsid w:val="00D9593D"/>
    <w:rsid w:val="00D95A44"/>
    <w:rsid w:val="00D95A63"/>
    <w:rsid w:val="00D95B34"/>
    <w:rsid w:val="00D95B88"/>
    <w:rsid w:val="00D95CE7"/>
    <w:rsid w:val="00D95E38"/>
    <w:rsid w:val="00D95E4C"/>
    <w:rsid w:val="00D95E6A"/>
    <w:rsid w:val="00D95E9D"/>
    <w:rsid w:val="00D95EFE"/>
    <w:rsid w:val="00D96043"/>
    <w:rsid w:val="00D9604D"/>
    <w:rsid w:val="00D96141"/>
    <w:rsid w:val="00D961AB"/>
    <w:rsid w:val="00D9622D"/>
    <w:rsid w:val="00D96242"/>
    <w:rsid w:val="00D962B2"/>
    <w:rsid w:val="00D9637B"/>
    <w:rsid w:val="00D96463"/>
    <w:rsid w:val="00D96571"/>
    <w:rsid w:val="00D9658A"/>
    <w:rsid w:val="00D9659C"/>
    <w:rsid w:val="00D965CD"/>
    <w:rsid w:val="00D96651"/>
    <w:rsid w:val="00D966A7"/>
    <w:rsid w:val="00D96704"/>
    <w:rsid w:val="00D96718"/>
    <w:rsid w:val="00D9688C"/>
    <w:rsid w:val="00D96895"/>
    <w:rsid w:val="00D96931"/>
    <w:rsid w:val="00D9694B"/>
    <w:rsid w:val="00D9695C"/>
    <w:rsid w:val="00D969A6"/>
    <w:rsid w:val="00D96B2D"/>
    <w:rsid w:val="00D96B65"/>
    <w:rsid w:val="00D96B67"/>
    <w:rsid w:val="00D96BAB"/>
    <w:rsid w:val="00D96C08"/>
    <w:rsid w:val="00D96C96"/>
    <w:rsid w:val="00D96CA3"/>
    <w:rsid w:val="00D96CDD"/>
    <w:rsid w:val="00D96CFB"/>
    <w:rsid w:val="00D96D24"/>
    <w:rsid w:val="00D96D91"/>
    <w:rsid w:val="00D96DD0"/>
    <w:rsid w:val="00D96DDC"/>
    <w:rsid w:val="00D96E71"/>
    <w:rsid w:val="00D96FE9"/>
    <w:rsid w:val="00D97012"/>
    <w:rsid w:val="00D97017"/>
    <w:rsid w:val="00D97035"/>
    <w:rsid w:val="00D970AC"/>
    <w:rsid w:val="00D970B7"/>
    <w:rsid w:val="00D970E2"/>
    <w:rsid w:val="00D97114"/>
    <w:rsid w:val="00D9714F"/>
    <w:rsid w:val="00D971BC"/>
    <w:rsid w:val="00D971EA"/>
    <w:rsid w:val="00D971F9"/>
    <w:rsid w:val="00D97221"/>
    <w:rsid w:val="00D97267"/>
    <w:rsid w:val="00D972E3"/>
    <w:rsid w:val="00D972EE"/>
    <w:rsid w:val="00D9733D"/>
    <w:rsid w:val="00D97377"/>
    <w:rsid w:val="00D9738E"/>
    <w:rsid w:val="00D97446"/>
    <w:rsid w:val="00D974F5"/>
    <w:rsid w:val="00D97515"/>
    <w:rsid w:val="00D97535"/>
    <w:rsid w:val="00D97540"/>
    <w:rsid w:val="00D97566"/>
    <w:rsid w:val="00D97593"/>
    <w:rsid w:val="00D9768E"/>
    <w:rsid w:val="00D9769F"/>
    <w:rsid w:val="00D977E5"/>
    <w:rsid w:val="00D97835"/>
    <w:rsid w:val="00D97839"/>
    <w:rsid w:val="00D97A6E"/>
    <w:rsid w:val="00D97ADE"/>
    <w:rsid w:val="00D97BFE"/>
    <w:rsid w:val="00D97CC8"/>
    <w:rsid w:val="00D97D5F"/>
    <w:rsid w:val="00D97ED1"/>
    <w:rsid w:val="00D97F32"/>
    <w:rsid w:val="00D97FAE"/>
    <w:rsid w:val="00D97FE3"/>
    <w:rsid w:val="00DA0098"/>
    <w:rsid w:val="00DA0102"/>
    <w:rsid w:val="00DA021C"/>
    <w:rsid w:val="00DA02D4"/>
    <w:rsid w:val="00DA03D9"/>
    <w:rsid w:val="00DA047A"/>
    <w:rsid w:val="00DA0482"/>
    <w:rsid w:val="00DA0492"/>
    <w:rsid w:val="00DA04DB"/>
    <w:rsid w:val="00DA0529"/>
    <w:rsid w:val="00DA056B"/>
    <w:rsid w:val="00DA0576"/>
    <w:rsid w:val="00DA05DE"/>
    <w:rsid w:val="00DA066A"/>
    <w:rsid w:val="00DA07C8"/>
    <w:rsid w:val="00DA0955"/>
    <w:rsid w:val="00DA0970"/>
    <w:rsid w:val="00DA0B06"/>
    <w:rsid w:val="00DA0B58"/>
    <w:rsid w:val="00DA0C69"/>
    <w:rsid w:val="00DA0C8D"/>
    <w:rsid w:val="00DA0D48"/>
    <w:rsid w:val="00DA0D56"/>
    <w:rsid w:val="00DA0E19"/>
    <w:rsid w:val="00DA0E51"/>
    <w:rsid w:val="00DA0F3C"/>
    <w:rsid w:val="00DA0F4B"/>
    <w:rsid w:val="00DA0FAF"/>
    <w:rsid w:val="00DA0FCA"/>
    <w:rsid w:val="00DA1001"/>
    <w:rsid w:val="00DA1066"/>
    <w:rsid w:val="00DA10E8"/>
    <w:rsid w:val="00DA118D"/>
    <w:rsid w:val="00DA1198"/>
    <w:rsid w:val="00DA11D0"/>
    <w:rsid w:val="00DA12A1"/>
    <w:rsid w:val="00DA1377"/>
    <w:rsid w:val="00DA13A8"/>
    <w:rsid w:val="00DA14C8"/>
    <w:rsid w:val="00DA158B"/>
    <w:rsid w:val="00DA15ED"/>
    <w:rsid w:val="00DA1649"/>
    <w:rsid w:val="00DA1678"/>
    <w:rsid w:val="00DA169E"/>
    <w:rsid w:val="00DA189C"/>
    <w:rsid w:val="00DA18A2"/>
    <w:rsid w:val="00DA197D"/>
    <w:rsid w:val="00DA1991"/>
    <w:rsid w:val="00DA1A0E"/>
    <w:rsid w:val="00DA1A64"/>
    <w:rsid w:val="00DA1B16"/>
    <w:rsid w:val="00DA1B4C"/>
    <w:rsid w:val="00DA1BB5"/>
    <w:rsid w:val="00DA1C6C"/>
    <w:rsid w:val="00DA1C8D"/>
    <w:rsid w:val="00DA1D22"/>
    <w:rsid w:val="00DA1D5B"/>
    <w:rsid w:val="00DA1DA4"/>
    <w:rsid w:val="00DA1DE9"/>
    <w:rsid w:val="00DA1E2D"/>
    <w:rsid w:val="00DA1E59"/>
    <w:rsid w:val="00DA1F80"/>
    <w:rsid w:val="00DA1FE7"/>
    <w:rsid w:val="00DA2132"/>
    <w:rsid w:val="00DA2139"/>
    <w:rsid w:val="00DA21AA"/>
    <w:rsid w:val="00DA2209"/>
    <w:rsid w:val="00DA225B"/>
    <w:rsid w:val="00DA239D"/>
    <w:rsid w:val="00DA2406"/>
    <w:rsid w:val="00DA2466"/>
    <w:rsid w:val="00DA2468"/>
    <w:rsid w:val="00DA255B"/>
    <w:rsid w:val="00DA25F3"/>
    <w:rsid w:val="00DA2634"/>
    <w:rsid w:val="00DA2639"/>
    <w:rsid w:val="00DA26A0"/>
    <w:rsid w:val="00DA26F7"/>
    <w:rsid w:val="00DA272F"/>
    <w:rsid w:val="00DA2826"/>
    <w:rsid w:val="00DA2C18"/>
    <w:rsid w:val="00DA2C36"/>
    <w:rsid w:val="00DA2C76"/>
    <w:rsid w:val="00DA2D33"/>
    <w:rsid w:val="00DA2D3C"/>
    <w:rsid w:val="00DA2DAF"/>
    <w:rsid w:val="00DA2DC4"/>
    <w:rsid w:val="00DA2E0C"/>
    <w:rsid w:val="00DA2EAB"/>
    <w:rsid w:val="00DA2EB8"/>
    <w:rsid w:val="00DA2F57"/>
    <w:rsid w:val="00DA303E"/>
    <w:rsid w:val="00DA3047"/>
    <w:rsid w:val="00DA309A"/>
    <w:rsid w:val="00DA309C"/>
    <w:rsid w:val="00DA30B6"/>
    <w:rsid w:val="00DA30F0"/>
    <w:rsid w:val="00DA31A8"/>
    <w:rsid w:val="00DA31AC"/>
    <w:rsid w:val="00DA31FE"/>
    <w:rsid w:val="00DA330D"/>
    <w:rsid w:val="00DA3337"/>
    <w:rsid w:val="00DA3341"/>
    <w:rsid w:val="00DA3406"/>
    <w:rsid w:val="00DA3509"/>
    <w:rsid w:val="00DA3517"/>
    <w:rsid w:val="00DA3540"/>
    <w:rsid w:val="00DA355D"/>
    <w:rsid w:val="00DA35F1"/>
    <w:rsid w:val="00DA3609"/>
    <w:rsid w:val="00DA36C9"/>
    <w:rsid w:val="00DA36F7"/>
    <w:rsid w:val="00DA38E8"/>
    <w:rsid w:val="00DA39C4"/>
    <w:rsid w:val="00DA39D0"/>
    <w:rsid w:val="00DA39FD"/>
    <w:rsid w:val="00DA3C14"/>
    <w:rsid w:val="00DA3C7A"/>
    <w:rsid w:val="00DA3D86"/>
    <w:rsid w:val="00DA3DC5"/>
    <w:rsid w:val="00DA3E02"/>
    <w:rsid w:val="00DA3E25"/>
    <w:rsid w:val="00DA3E7A"/>
    <w:rsid w:val="00DA3E89"/>
    <w:rsid w:val="00DA3EA7"/>
    <w:rsid w:val="00DA3EF3"/>
    <w:rsid w:val="00DA3F1A"/>
    <w:rsid w:val="00DA3F87"/>
    <w:rsid w:val="00DA3FF8"/>
    <w:rsid w:val="00DA4098"/>
    <w:rsid w:val="00DA40F2"/>
    <w:rsid w:val="00DA419D"/>
    <w:rsid w:val="00DA4284"/>
    <w:rsid w:val="00DA42DC"/>
    <w:rsid w:val="00DA4343"/>
    <w:rsid w:val="00DA443C"/>
    <w:rsid w:val="00DA4493"/>
    <w:rsid w:val="00DA44C7"/>
    <w:rsid w:val="00DA44DB"/>
    <w:rsid w:val="00DA44F1"/>
    <w:rsid w:val="00DA4565"/>
    <w:rsid w:val="00DA45AD"/>
    <w:rsid w:val="00DA45D1"/>
    <w:rsid w:val="00DA45F7"/>
    <w:rsid w:val="00DA461B"/>
    <w:rsid w:val="00DA4639"/>
    <w:rsid w:val="00DA46DB"/>
    <w:rsid w:val="00DA4793"/>
    <w:rsid w:val="00DA47EB"/>
    <w:rsid w:val="00DA47FE"/>
    <w:rsid w:val="00DA48E9"/>
    <w:rsid w:val="00DA49B9"/>
    <w:rsid w:val="00DA4AC3"/>
    <w:rsid w:val="00DA4B94"/>
    <w:rsid w:val="00DA4C4F"/>
    <w:rsid w:val="00DA4D25"/>
    <w:rsid w:val="00DA4D4F"/>
    <w:rsid w:val="00DA4E26"/>
    <w:rsid w:val="00DA5035"/>
    <w:rsid w:val="00DA5039"/>
    <w:rsid w:val="00DA50AB"/>
    <w:rsid w:val="00DA50F0"/>
    <w:rsid w:val="00DA5109"/>
    <w:rsid w:val="00DA51A0"/>
    <w:rsid w:val="00DA51F9"/>
    <w:rsid w:val="00DA525E"/>
    <w:rsid w:val="00DA52B7"/>
    <w:rsid w:val="00DA5320"/>
    <w:rsid w:val="00DA5334"/>
    <w:rsid w:val="00DA548C"/>
    <w:rsid w:val="00DA5500"/>
    <w:rsid w:val="00DA5518"/>
    <w:rsid w:val="00DA5566"/>
    <w:rsid w:val="00DA55A9"/>
    <w:rsid w:val="00DA55FC"/>
    <w:rsid w:val="00DA56AC"/>
    <w:rsid w:val="00DA5884"/>
    <w:rsid w:val="00DA5B54"/>
    <w:rsid w:val="00DA5CB7"/>
    <w:rsid w:val="00DA5CE9"/>
    <w:rsid w:val="00DA5D98"/>
    <w:rsid w:val="00DA5DB8"/>
    <w:rsid w:val="00DA5DEE"/>
    <w:rsid w:val="00DA5DF5"/>
    <w:rsid w:val="00DA5EA1"/>
    <w:rsid w:val="00DA5EF3"/>
    <w:rsid w:val="00DA6024"/>
    <w:rsid w:val="00DA60C1"/>
    <w:rsid w:val="00DA61D1"/>
    <w:rsid w:val="00DA6212"/>
    <w:rsid w:val="00DA626D"/>
    <w:rsid w:val="00DA62E9"/>
    <w:rsid w:val="00DA6328"/>
    <w:rsid w:val="00DA64EC"/>
    <w:rsid w:val="00DA64F8"/>
    <w:rsid w:val="00DA6530"/>
    <w:rsid w:val="00DA65B6"/>
    <w:rsid w:val="00DA66CB"/>
    <w:rsid w:val="00DA6876"/>
    <w:rsid w:val="00DA688D"/>
    <w:rsid w:val="00DA68A4"/>
    <w:rsid w:val="00DA696D"/>
    <w:rsid w:val="00DA6A19"/>
    <w:rsid w:val="00DA6A81"/>
    <w:rsid w:val="00DA6A9C"/>
    <w:rsid w:val="00DA6B2A"/>
    <w:rsid w:val="00DA6BA4"/>
    <w:rsid w:val="00DA6BFC"/>
    <w:rsid w:val="00DA6C3D"/>
    <w:rsid w:val="00DA6C81"/>
    <w:rsid w:val="00DA6CF8"/>
    <w:rsid w:val="00DA6D6D"/>
    <w:rsid w:val="00DA6E11"/>
    <w:rsid w:val="00DA6E20"/>
    <w:rsid w:val="00DA6FAD"/>
    <w:rsid w:val="00DA6FEB"/>
    <w:rsid w:val="00DA7036"/>
    <w:rsid w:val="00DA7079"/>
    <w:rsid w:val="00DA717D"/>
    <w:rsid w:val="00DA71D7"/>
    <w:rsid w:val="00DA7357"/>
    <w:rsid w:val="00DA7429"/>
    <w:rsid w:val="00DA7434"/>
    <w:rsid w:val="00DA7452"/>
    <w:rsid w:val="00DA7688"/>
    <w:rsid w:val="00DA77E5"/>
    <w:rsid w:val="00DA780C"/>
    <w:rsid w:val="00DA780F"/>
    <w:rsid w:val="00DA7848"/>
    <w:rsid w:val="00DA7888"/>
    <w:rsid w:val="00DA789D"/>
    <w:rsid w:val="00DA78FC"/>
    <w:rsid w:val="00DA7A09"/>
    <w:rsid w:val="00DA7ADB"/>
    <w:rsid w:val="00DA7B1B"/>
    <w:rsid w:val="00DA7BAB"/>
    <w:rsid w:val="00DA7BE8"/>
    <w:rsid w:val="00DA7C3C"/>
    <w:rsid w:val="00DA7C88"/>
    <w:rsid w:val="00DA7C8A"/>
    <w:rsid w:val="00DA7CC4"/>
    <w:rsid w:val="00DA7CDF"/>
    <w:rsid w:val="00DA7D68"/>
    <w:rsid w:val="00DA7D8F"/>
    <w:rsid w:val="00DA7DA7"/>
    <w:rsid w:val="00DA7E74"/>
    <w:rsid w:val="00DA7E81"/>
    <w:rsid w:val="00DA7ED9"/>
    <w:rsid w:val="00DA7FB6"/>
    <w:rsid w:val="00DA7FC5"/>
    <w:rsid w:val="00DA7FC7"/>
    <w:rsid w:val="00DB002A"/>
    <w:rsid w:val="00DB0078"/>
    <w:rsid w:val="00DB0081"/>
    <w:rsid w:val="00DB0162"/>
    <w:rsid w:val="00DB028E"/>
    <w:rsid w:val="00DB02DC"/>
    <w:rsid w:val="00DB0339"/>
    <w:rsid w:val="00DB03A8"/>
    <w:rsid w:val="00DB0488"/>
    <w:rsid w:val="00DB058C"/>
    <w:rsid w:val="00DB06A5"/>
    <w:rsid w:val="00DB0769"/>
    <w:rsid w:val="00DB0796"/>
    <w:rsid w:val="00DB07B9"/>
    <w:rsid w:val="00DB07EA"/>
    <w:rsid w:val="00DB082B"/>
    <w:rsid w:val="00DB0889"/>
    <w:rsid w:val="00DB08B2"/>
    <w:rsid w:val="00DB09F7"/>
    <w:rsid w:val="00DB0A0B"/>
    <w:rsid w:val="00DB0A53"/>
    <w:rsid w:val="00DB0BF2"/>
    <w:rsid w:val="00DB0C6D"/>
    <w:rsid w:val="00DB0CE5"/>
    <w:rsid w:val="00DB0E2E"/>
    <w:rsid w:val="00DB0E46"/>
    <w:rsid w:val="00DB0EB2"/>
    <w:rsid w:val="00DB0F2D"/>
    <w:rsid w:val="00DB0F55"/>
    <w:rsid w:val="00DB0FED"/>
    <w:rsid w:val="00DB1013"/>
    <w:rsid w:val="00DB108A"/>
    <w:rsid w:val="00DB10EA"/>
    <w:rsid w:val="00DB10F8"/>
    <w:rsid w:val="00DB1232"/>
    <w:rsid w:val="00DB1329"/>
    <w:rsid w:val="00DB132E"/>
    <w:rsid w:val="00DB13AE"/>
    <w:rsid w:val="00DB13C9"/>
    <w:rsid w:val="00DB1450"/>
    <w:rsid w:val="00DB148B"/>
    <w:rsid w:val="00DB14CD"/>
    <w:rsid w:val="00DB151E"/>
    <w:rsid w:val="00DB162E"/>
    <w:rsid w:val="00DB18FB"/>
    <w:rsid w:val="00DB1977"/>
    <w:rsid w:val="00DB1A41"/>
    <w:rsid w:val="00DB1A89"/>
    <w:rsid w:val="00DB1AED"/>
    <w:rsid w:val="00DB1B6B"/>
    <w:rsid w:val="00DB1C20"/>
    <w:rsid w:val="00DB1C65"/>
    <w:rsid w:val="00DB1C97"/>
    <w:rsid w:val="00DB1CCC"/>
    <w:rsid w:val="00DB1CDE"/>
    <w:rsid w:val="00DB1CE6"/>
    <w:rsid w:val="00DB1DAA"/>
    <w:rsid w:val="00DB1E91"/>
    <w:rsid w:val="00DB1F4B"/>
    <w:rsid w:val="00DB1FF1"/>
    <w:rsid w:val="00DB21A5"/>
    <w:rsid w:val="00DB2283"/>
    <w:rsid w:val="00DB22F0"/>
    <w:rsid w:val="00DB2394"/>
    <w:rsid w:val="00DB2425"/>
    <w:rsid w:val="00DB2447"/>
    <w:rsid w:val="00DB2456"/>
    <w:rsid w:val="00DB25F0"/>
    <w:rsid w:val="00DB26D4"/>
    <w:rsid w:val="00DB28F6"/>
    <w:rsid w:val="00DB2970"/>
    <w:rsid w:val="00DB2B1B"/>
    <w:rsid w:val="00DB2C76"/>
    <w:rsid w:val="00DB2CA9"/>
    <w:rsid w:val="00DB2EE7"/>
    <w:rsid w:val="00DB2EF1"/>
    <w:rsid w:val="00DB2F5B"/>
    <w:rsid w:val="00DB30B8"/>
    <w:rsid w:val="00DB3107"/>
    <w:rsid w:val="00DB311B"/>
    <w:rsid w:val="00DB312C"/>
    <w:rsid w:val="00DB31B0"/>
    <w:rsid w:val="00DB31CA"/>
    <w:rsid w:val="00DB3247"/>
    <w:rsid w:val="00DB3255"/>
    <w:rsid w:val="00DB329F"/>
    <w:rsid w:val="00DB32B1"/>
    <w:rsid w:val="00DB32B6"/>
    <w:rsid w:val="00DB32F1"/>
    <w:rsid w:val="00DB336A"/>
    <w:rsid w:val="00DB3388"/>
    <w:rsid w:val="00DB348C"/>
    <w:rsid w:val="00DB360D"/>
    <w:rsid w:val="00DB366B"/>
    <w:rsid w:val="00DB36BC"/>
    <w:rsid w:val="00DB3808"/>
    <w:rsid w:val="00DB3896"/>
    <w:rsid w:val="00DB38B8"/>
    <w:rsid w:val="00DB38C5"/>
    <w:rsid w:val="00DB38D5"/>
    <w:rsid w:val="00DB393B"/>
    <w:rsid w:val="00DB39AB"/>
    <w:rsid w:val="00DB3A0F"/>
    <w:rsid w:val="00DB3A1E"/>
    <w:rsid w:val="00DB3A2F"/>
    <w:rsid w:val="00DB3AE2"/>
    <w:rsid w:val="00DB3BB0"/>
    <w:rsid w:val="00DB3BF6"/>
    <w:rsid w:val="00DB3C8C"/>
    <w:rsid w:val="00DB3D7D"/>
    <w:rsid w:val="00DB3DE3"/>
    <w:rsid w:val="00DB3E78"/>
    <w:rsid w:val="00DB4134"/>
    <w:rsid w:val="00DB4143"/>
    <w:rsid w:val="00DB4170"/>
    <w:rsid w:val="00DB4198"/>
    <w:rsid w:val="00DB41FD"/>
    <w:rsid w:val="00DB42A2"/>
    <w:rsid w:val="00DB42E5"/>
    <w:rsid w:val="00DB43C0"/>
    <w:rsid w:val="00DB441B"/>
    <w:rsid w:val="00DB4470"/>
    <w:rsid w:val="00DB4497"/>
    <w:rsid w:val="00DB4596"/>
    <w:rsid w:val="00DB4642"/>
    <w:rsid w:val="00DB46B8"/>
    <w:rsid w:val="00DB4776"/>
    <w:rsid w:val="00DB48E0"/>
    <w:rsid w:val="00DB4932"/>
    <w:rsid w:val="00DB493E"/>
    <w:rsid w:val="00DB493F"/>
    <w:rsid w:val="00DB495D"/>
    <w:rsid w:val="00DB4A62"/>
    <w:rsid w:val="00DB4AA0"/>
    <w:rsid w:val="00DB4AA8"/>
    <w:rsid w:val="00DB4B1F"/>
    <w:rsid w:val="00DB4B4E"/>
    <w:rsid w:val="00DB4C4F"/>
    <w:rsid w:val="00DB4C60"/>
    <w:rsid w:val="00DB4C6E"/>
    <w:rsid w:val="00DB4E66"/>
    <w:rsid w:val="00DB4FB7"/>
    <w:rsid w:val="00DB5019"/>
    <w:rsid w:val="00DB5095"/>
    <w:rsid w:val="00DB50D0"/>
    <w:rsid w:val="00DB50F5"/>
    <w:rsid w:val="00DB51FC"/>
    <w:rsid w:val="00DB521C"/>
    <w:rsid w:val="00DB5246"/>
    <w:rsid w:val="00DB525B"/>
    <w:rsid w:val="00DB53FA"/>
    <w:rsid w:val="00DB5481"/>
    <w:rsid w:val="00DB54A8"/>
    <w:rsid w:val="00DB54DC"/>
    <w:rsid w:val="00DB56BB"/>
    <w:rsid w:val="00DB573E"/>
    <w:rsid w:val="00DB5768"/>
    <w:rsid w:val="00DB57E9"/>
    <w:rsid w:val="00DB5842"/>
    <w:rsid w:val="00DB5844"/>
    <w:rsid w:val="00DB5872"/>
    <w:rsid w:val="00DB594D"/>
    <w:rsid w:val="00DB594E"/>
    <w:rsid w:val="00DB5954"/>
    <w:rsid w:val="00DB5957"/>
    <w:rsid w:val="00DB5964"/>
    <w:rsid w:val="00DB59FF"/>
    <w:rsid w:val="00DB5A61"/>
    <w:rsid w:val="00DB5AD5"/>
    <w:rsid w:val="00DB5CC8"/>
    <w:rsid w:val="00DB5D12"/>
    <w:rsid w:val="00DB5F13"/>
    <w:rsid w:val="00DB5F15"/>
    <w:rsid w:val="00DB601F"/>
    <w:rsid w:val="00DB60C9"/>
    <w:rsid w:val="00DB60E8"/>
    <w:rsid w:val="00DB616A"/>
    <w:rsid w:val="00DB61D4"/>
    <w:rsid w:val="00DB626A"/>
    <w:rsid w:val="00DB62E4"/>
    <w:rsid w:val="00DB6309"/>
    <w:rsid w:val="00DB6330"/>
    <w:rsid w:val="00DB63AE"/>
    <w:rsid w:val="00DB64CB"/>
    <w:rsid w:val="00DB6517"/>
    <w:rsid w:val="00DB6536"/>
    <w:rsid w:val="00DB66AE"/>
    <w:rsid w:val="00DB6740"/>
    <w:rsid w:val="00DB6746"/>
    <w:rsid w:val="00DB67E9"/>
    <w:rsid w:val="00DB6800"/>
    <w:rsid w:val="00DB6851"/>
    <w:rsid w:val="00DB688E"/>
    <w:rsid w:val="00DB688F"/>
    <w:rsid w:val="00DB68EC"/>
    <w:rsid w:val="00DB6952"/>
    <w:rsid w:val="00DB6959"/>
    <w:rsid w:val="00DB6974"/>
    <w:rsid w:val="00DB6996"/>
    <w:rsid w:val="00DB6A5C"/>
    <w:rsid w:val="00DB6A8D"/>
    <w:rsid w:val="00DB6AB7"/>
    <w:rsid w:val="00DB6B70"/>
    <w:rsid w:val="00DB6BC2"/>
    <w:rsid w:val="00DB6D01"/>
    <w:rsid w:val="00DB6D18"/>
    <w:rsid w:val="00DB6D27"/>
    <w:rsid w:val="00DB6D49"/>
    <w:rsid w:val="00DB6D5C"/>
    <w:rsid w:val="00DB6D9E"/>
    <w:rsid w:val="00DB6E50"/>
    <w:rsid w:val="00DB6E5A"/>
    <w:rsid w:val="00DB6F0D"/>
    <w:rsid w:val="00DB6F2A"/>
    <w:rsid w:val="00DB6F66"/>
    <w:rsid w:val="00DB6FDB"/>
    <w:rsid w:val="00DB6FFB"/>
    <w:rsid w:val="00DB7024"/>
    <w:rsid w:val="00DB70CF"/>
    <w:rsid w:val="00DB72B7"/>
    <w:rsid w:val="00DB72EE"/>
    <w:rsid w:val="00DB7305"/>
    <w:rsid w:val="00DB733F"/>
    <w:rsid w:val="00DB73AB"/>
    <w:rsid w:val="00DB7459"/>
    <w:rsid w:val="00DB74F4"/>
    <w:rsid w:val="00DB7557"/>
    <w:rsid w:val="00DB7619"/>
    <w:rsid w:val="00DB7752"/>
    <w:rsid w:val="00DB780C"/>
    <w:rsid w:val="00DB7817"/>
    <w:rsid w:val="00DB782B"/>
    <w:rsid w:val="00DB7886"/>
    <w:rsid w:val="00DB789E"/>
    <w:rsid w:val="00DB78A5"/>
    <w:rsid w:val="00DB78CA"/>
    <w:rsid w:val="00DB7947"/>
    <w:rsid w:val="00DB79A7"/>
    <w:rsid w:val="00DB7A72"/>
    <w:rsid w:val="00DB7B67"/>
    <w:rsid w:val="00DB7BFF"/>
    <w:rsid w:val="00DB7D97"/>
    <w:rsid w:val="00DB7E32"/>
    <w:rsid w:val="00DB7ECF"/>
    <w:rsid w:val="00DC0038"/>
    <w:rsid w:val="00DC0128"/>
    <w:rsid w:val="00DC01D6"/>
    <w:rsid w:val="00DC0215"/>
    <w:rsid w:val="00DC0221"/>
    <w:rsid w:val="00DC0263"/>
    <w:rsid w:val="00DC02D3"/>
    <w:rsid w:val="00DC035F"/>
    <w:rsid w:val="00DC0373"/>
    <w:rsid w:val="00DC0391"/>
    <w:rsid w:val="00DC03C7"/>
    <w:rsid w:val="00DC0462"/>
    <w:rsid w:val="00DC059A"/>
    <w:rsid w:val="00DC05F1"/>
    <w:rsid w:val="00DC0659"/>
    <w:rsid w:val="00DC0664"/>
    <w:rsid w:val="00DC066A"/>
    <w:rsid w:val="00DC0896"/>
    <w:rsid w:val="00DC090D"/>
    <w:rsid w:val="00DC09AD"/>
    <w:rsid w:val="00DC0A52"/>
    <w:rsid w:val="00DC0AEC"/>
    <w:rsid w:val="00DC0AF9"/>
    <w:rsid w:val="00DC0B76"/>
    <w:rsid w:val="00DC0B98"/>
    <w:rsid w:val="00DC0C31"/>
    <w:rsid w:val="00DC0C44"/>
    <w:rsid w:val="00DC0E0B"/>
    <w:rsid w:val="00DC0E40"/>
    <w:rsid w:val="00DC0EAF"/>
    <w:rsid w:val="00DC0F60"/>
    <w:rsid w:val="00DC0F97"/>
    <w:rsid w:val="00DC0FE0"/>
    <w:rsid w:val="00DC0FF8"/>
    <w:rsid w:val="00DC10DA"/>
    <w:rsid w:val="00DC1253"/>
    <w:rsid w:val="00DC1402"/>
    <w:rsid w:val="00DC140A"/>
    <w:rsid w:val="00DC14B7"/>
    <w:rsid w:val="00DC1528"/>
    <w:rsid w:val="00DC15A6"/>
    <w:rsid w:val="00DC15CC"/>
    <w:rsid w:val="00DC16C0"/>
    <w:rsid w:val="00DC1740"/>
    <w:rsid w:val="00DC174E"/>
    <w:rsid w:val="00DC17C6"/>
    <w:rsid w:val="00DC187C"/>
    <w:rsid w:val="00DC18F9"/>
    <w:rsid w:val="00DC1A32"/>
    <w:rsid w:val="00DC1C71"/>
    <w:rsid w:val="00DC1D55"/>
    <w:rsid w:val="00DC1D72"/>
    <w:rsid w:val="00DC1ED3"/>
    <w:rsid w:val="00DC1F09"/>
    <w:rsid w:val="00DC20D0"/>
    <w:rsid w:val="00DC213B"/>
    <w:rsid w:val="00DC2153"/>
    <w:rsid w:val="00DC2297"/>
    <w:rsid w:val="00DC22B4"/>
    <w:rsid w:val="00DC238A"/>
    <w:rsid w:val="00DC24DA"/>
    <w:rsid w:val="00DC24F2"/>
    <w:rsid w:val="00DC2508"/>
    <w:rsid w:val="00DC2528"/>
    <w:rsid w:val="00DC2546"/>
    <w:rsid w:val="00DC2669"/>
    <w:rsid w:val="00DC2795"/>
    <w:rsid w:val="00DC27DB"/>
    <w:rsid w:val="00DC2816"/>
    <w:rsid w:val="00DC2833"/>
    <w:rsid w:val="00DC284B"/>
    <w:rsid w:val="00DC28A5"/>
    <w:rsid w:val="00DC28FA"/>
    <w:rsid w:val="00DC29D8"/>
    <w:rsid w:val="00DC29F5"/>
    <w:rsid w:val="00DC2C26"/>
    <w:rsid w:val="00DC2C7A"/>
    <w:rsid w:val="00DC2DD7"/>
    <w:rsid w:val="00DC2E1F"/>
    <w:rsid w:val="00DC2E4F"/>
    <w:rsid w:val="00DC2F70"/>
    <w:rsid w:val="00DC2FFF"/>
    <w:rsid w:val="00DC3056"/>
    <w:rsid w:val="00DC315C"/>
    <w:rsid w:val="00DC329C"/>
    <w:rsid w:val="00DC32C4"/>
    <w:rsid w:val="00DC32EB"/>
    <w:rsid w:val="00DC33A0"/>
    <w:rsid w:val="00DC33D8"/>
    <w:rsid w:val="00DC347B"/>
    <w:rsid w:val="00DC34DD"/>
    <w:rsid w:val="00DC352F"/>
    <w:rsid w:val="00DC3559"/>
    <w:rsid w:val="00DC3568"/>
    <w:rsid w:val="00DC3589"/>
    <w:rsid w:val="00DC3640"/>
    <w:rsid w:val="00DC369F"/>
    <w:rsid w:val="00DC36C2"/>
    <w:rsid w:val="00DC370C"/>
    <w:rsid w:val="00DC371D"/>
    <w:rsid w:val="00DC372C"/>
    <w:rsid w:val="00DC3839"/>
    <w:rsid w:val="00DC3A41"/>
    <w:rsid w:val="00DC3A57"/>
    <w:rsid w:val="00DC3AF2"/>
    <w:rsid w:val="00DC3AFB"/>
    <w:rsid w:val="00DC3B8C"/>
    <w:rsid w:val="00DC3BAF"/>
    <w:rsid w:val="00DC3BEC"/>
    <w:rsid w:val="00DC3D24"/>
    <w:rsid w:val="00DC3DC4"/>
    <w:rsid w:val="00DC3DE3"/>
    <w:rsid w:val="00DC3E15"/>
    <w:rsid w:val="00DC3EA0"/>
    <w:rsid w:val="00DC3F79"/>
    <w:rsid w:val="00DC3FAE"/>
    <w:rsid w:val="00DC400B"/>
    <w:rsid w:val="00DC405B"/>
    <w:rsid w:val="00DC41A6"/>
    <w:rsid w:val="00DC41DD"/>
    <w:rsid w:val="00DC4206"/>
    <w:rsid w:val="00DC4208"/>
    <w:rsid w:val="00DC42B3"/>
    <w:rsid w:val="00DC42EF"/>
    <w:rsid w:val="00DC43BB"/>
    <w:rsid w:val="00DC43E1"/>
    <w:rsid w:val="00DC4473"/>
    <w:rsid w:val="00DC454A"/>
    <w:rsid w:val="00DC45A7"/>
    <w:rsid w:val="00DC4689"/>
    <w:rsid w:val="00DC4698"/>
    <w:rsid w:val="00DC47D2"/>
    <w:rsid w:val="00DC4832"/>
    <w:rsid w:val="00DC4921"/>
    <w:rsid w:val="00DC4968"/>
    <w:rsid w:val="00DC49CE"/>
    <w:rsid w:val="00DC4A16"/>
    <w:rsid w:val="00DC4A54"/>
    <w:rsid w:val="00DC4AB5"/>
    <w:rsid w:val="00DC4AB9"/>
    <w:rsid w:val="00DC4BBA"/>
    <w:rsid w:val="00DC4BE3"/>
    <w:rsid w:val="00DC4C41"/>
    <w:rsid w:val="00DC4CC3"/>
    <w:rsid w:val="00DC4CD2"/>
    <w:rsid w:val="00DC4DCB"/>
    <w:rsid w:val="00DC4E77"/>
    <w:rsid w:val="00DC4F70"/>
    <w:rsid w:val="00DC4FE9"/>
    <w:rsid w:val="00DC501C"/>
    <w:rsid w:val="00DC5147"/>
    <w:rsid w:val="00DC51A2"/>
    <w:rsid w:val="00DC51BF"/>
    <w:rsid w:val="00DC52D0"/>
    <w:rsid w:val="00DC5301"/>
    <w:rsid w:val="00DC531B"/>
    <w:rsid w:val="00DC531C"/>
    <w:rsid w:val="00DC534E"/>
    <w:rsid w:val="00DC5357"/>
    <w:rsid w:val="00DC535F"/>
    <w:rsid w:val="00DC5428"/>
    <w:rsid w:val="00DC547C"/>
    <w:rsid w:val="00DC549E"/>
    <w:rsid w:val="00DC54B1"/>
    <w:rsid w:val="00DC5558"/>
    <w:rsid w:val="00DC55DE"/>
    <w:rsid w:val="00DC5655"/>
    <w:rsid w:val="00DC5787"/>
    <w:rsid w:val="00DC57A6"/>
    <w:rsid w:val="00DC57CB"/>
    <w:rsid w:val="00DC588E"/>
    <w:rsid w:val="00DC589F"/>
    <w:rsid w:val="00DC58C1"/>
    <w:rsid w:val="00DC59D5"/>
    <w:rsid w:val="00DC59FC"/>
    <w:rsid w:val="00DC5A2F"/>
    <w:rsid w:val="00DC5A8A"/>
    <w:rsid w:val="00DC5B0D"/>
    <w:rsid w:val="00DC5BE9"/>
    <w:rsid w:val="00DC5BF7"/>
    <w:rsid w:val="00DC5C04"/>
    <w:rsid w:val="00DC5CE9"/>
    <w:rsid w:val="00DC5D20"/>
    <w:rsid w:val="00DC5DC5"/>
    <w:rsid w:val="00DC5E23"/>
    <w:rsid w:val="00DC5E7E"/>
    <w:rsid w:val="00DC5F2F"/>
    <w:rsid w:val="00DC5FA7"/>
    <w:rsid w:val="00DC5FB1"/>
    <w:rsid w:val="00DC6118"/>
    <w:rsid w:val="00DC611C"/>
    <w:rsid w:val="00DC61A4"/>
    <w:rsid w:val="00DC62B5"/>
    <w:rsid w:val="00DC6412"/>
    <w:rsid w:val="00DC6432"/>
    <w:rsid w:val="00DC649F"/>
    <w:rsid w:val="00DC669A"/>
    <w:rsid w:val="00DC66E5"/>
    <w:rsid w:val="00DC672F"/>
    <w:rsid w:val="00DC6843"/>
    <w:rsid w:val="00DC68B4"/>
    <w:rsid w:val="00DC68B8"/>
    <w:rsid w:val="00DC6907"/>
    <w:rsid w:val="00DC6953"/>
    <w:rsid w:val="00DC69DC"/>
    <w:rsid w:val="00DC6A9B"/>
    <w:rsid w:val="00DC6AD3"/>
    <w:rsid w:val="00DC6B29"/>
    <w:rsid w:val="00DC6C41"/>
    <w:rsid w:val="00DC6CDC"/>
    <w:rsid w:val="00DC6CFB"/>
    <w:rsid w:val="00DC6D11"/>
    <w:rsid w:val="00DC6D3D"/>
    <w:rsid w:val="00DC6D78"/>
    <w:rsid w:val="00DC6DB1"/>
    <w:rsid w:val="00DC6DF6"/>
    <w:rsid w:val="00DC6E72"/>
    <w:rsid w:val="00DC6EBF"/>
    <w:rsid w:val="00DC6EEC"/>
    <w:rsid w:val="00DC6FCB"/>
    <w:rsid w:val="00DC7035"/>
    <w:rsid w:val="00DC7040"/>
    <w:rsid w:val="00DC7195"/>
    <w:rsid w:val="00DC72D9"/>
    <w:rsid w:val="00DC73E9"/>
    <w:rsid w:val="00DC745D"/>
    <w:rsid w:val="00DC7487"/>
    <w:rsid w:val="00DC74AB"/>
    <w:rsid w:val="00DC74E2"/>
    <w:rsid w:val="00DC7500"/>
    <w:rsid w:val="00DC7517"/>
    <w:rsid w:val="00DC7630"/>
    <w:rsid w:val="00DC7662"/>
    <w:rsid w:val="00DC768A"/>
    <w:rsid w:val="00DC76A5"/>
    <w:rsid w:val="00DC76DA"/>
    <w:rsid w:val="00DC7721"/>
    <w:rsid w:val="00DC785C"/>
    <w:rsid w:val="00DC7897"/>
    <w:rsid w:val="00DC78D6"/>
    <w:rsid w:val="00DC79C6"/>
    <w:rsid w:val="00DC79EC"/>
    <w:rsid w:val="00DC7A1A"/>
    <w:rsid w:val="00DC7A3B"/>
    <w:rsid w:val="00DC7B20"/>
    <w:rsid w:val="00DC7B91"/>
    <w:rsid w:val="00DC7C9C"/>
    <w:rsid w:val="00DC7CF2"/>
    <w:rsid w:val="00DC7CF4"/>
    <w:rsid w:val="00DC7D10"/>
    <w:rsid w:val="00DC7D60"/>
    <w:rsid w:val="00DC7D9C"/>
    <w:rsid w:val="00DC7E02"/>
    <w:rsid w:val="00DC7EA1"/>
    <w:rsid w:val="00DC7F29"/>
    <w:rsid w:val="00DD0088"/>
    <w:rsid w:val="00DD00D9"/>
    <w:rsid w:val="00DD00E1"/>
    <w:rsid w:val="00DD00FA"/>
    <w:rsid w:val="00DD015A"/>
    <w:rsid w:val="00DD038F"/>
    <w:rsid w:val="00DD0444"/>
    <w:rsid w:val="00DD0508"/>
    <w:rsid w:val="00DD05B3"/>
    <w:rsid w:val="00DD076D"/>
    <w:rsid w:val="00DD07CC"/>
    <w:rsid w:val="00DD07E5"/>
    <w:rsid w:val="00DD07F3"/>
    <w:rsid w:val="00DD0851"/>
    <w:rsid w:val="00DD085A"/>
    <w:rsid w:val="00DD08B2"/>
    <w:rsid w:val="00DD0919"/>
    <w:rsid w:val="00DD095C"/>
    <w:rsid w:val="00DD09DC"/>
    <w:rsid w:val="00DD09F8"/>
    <w:rsid w:val="00DD0A67"/>
    <w:rsid w:val="00DD0A68"/>
    <w:rsid w:val="00DD0B2E"/>
    <w:rsid w:val="00DD0B3F"/>
    <w:rsid w:val="00DD0BA1"/>
    <w:rsid w:val="00DD0D69"/>
    <w:rsid w:val="00DD0DF1"/>
    <w:rsid w:val="00DD0EEA"/>
    <w:rsid w:val="00DD0F80"/>
    <w:rsid w:val="00DD103E"/>
    <w:rsid w:val="00DD109F"/>
    <w:rsid w:val="00DD10C1"/>
    <w:rsid w:val="00DD110A"/>
    <w:rsid w:val="00DD1147"/>
    <w:rsid w:val="00DD115C"/>
    <w:rsid w:val="00DD121D"/>
    <w:rsid w:val="00DD1286"/>
    <w:rsid w:val="00DD12B5"/>
    <w:rsid w:val="00DD13C7"/>
    <w:rsid w:val="00DD13DD"/>
    <w:rsid w:val="00DD1405"/>
    <w:rsid w:val="00DD1421"/>
    <w:rsid w:val="00DD142B"/>
    <w:rsid w:val="00DD1497"/>
    <w:rsid w:val="00DD1538"/>
    <w:rsid w:val="00DD1563"/>
    <w:rsid w:val="00DD1588"/>
    <w:rsid w:val="00DD15F4"/>
    <w:rsid w:val="00DD173F"/>
    <w:rsid w:val="00DD1840"/>
    <w:rsid w:val="00DD187B"/>
    <w:rsid w:val="00DD18F0"/>
    <w:rsid w:val="00DD1A00"/>
    <w:rsid w:val="00DD1B0E"/>
    <w:rsid w:val="00DD1BB7"/>
    <w:rsid w:val="00DD1C54"/>
    <w:rsid w:val="00DD1DA4"/>
    <w:rsid w:val="00DD1E11"/>
    <w:rsid w:val="00DD1E36"/>
    <w:rsid w:val="00DD1E8C"/>
    <w:rsid w:val="00DD1F41"/>
    <w:rsid w:val="00DD20A1"/>
    <w:rsid w:val="00DD213C"/>
    <w:rsid w:val="00DD217E"/>
    <w:rsid w:val="00DD21E0"/>
    <w:rsid w:val="00DD2215"/>
    <w:rsid w:val="00DD2243"/>
    <w:rsid w:val="00DD226B"/>
    <w:rsid w:val="00DD226C"/>
    <w:rsid w:val="00DD23D1"/>
    <w:rsid w:val="00DD23DE"/>
    <w:rsid w:val="00DD2545"/>
    <w:rsid w:val="00DD26F6"/>
    <w:rsid w:val="00DD26F8"/>
    <w:rsid w:val="00DD2723"/>
    <w:rsid w:val="00DD276D"/>
    <w:rsid w:val="00DD2858"/>
    <w:rsid w:val="00DD294F"/>
    <w:rsid w:val="00DD2951"/>
    <w:rsid w:val="00DD2975"/>
    <w:rsid w:val="00DD29C5"/>
    <w:rsid w:val="00DD2A5E"/>
    <w:rsid w:val="00DD2ABF"/>
    <w:rsid w:val="00DD2C17"/>
    <w:rsid w:val="00DD2C66"/>
    <w:rsid w:val="00DD2DBC"/>
    <w:rsid w:val="00DD2DEB"/>
    <w:rsid w:val="00DD2E0B"/>
    <w:rsid w:val="00DD2E10"/>
    <w:rsid w:val="00DD2F16"/>
    <w:rsid w:val="00DD2FA3"/>
    <w:rsid w:val="00DD2FB9"/>
    <w:rsid w:val="00DD3024"/>
    <w:rsid w:val="00DD3042"/>
    <w:rsid w:val="00DD3076"/>
    <w:rsid w:val="00DD3167"/>
    <w:rsid w:val="00DD3247"/>
    <w:rsid w:val="00DD32CB"/>
    <w:rsid w:val="00DD32FF"/>
    <w:rsid w:val="00DD3379"/>
    <w:rsid w:val="00DD33D5"/>
    <w:rsid w:val="00DD3431"/>
    <w:rsid w:val="00DD34DC"/>
    <w:rsid w:val="00DD350C"/>
    <w:rsid w:val="00DD350D"/>
    <w:rsid w:val="00DD3512"/>
    <w:rsid w:val="00DD355D"/>
    <w:rsid w:val="00DD355E"/>
    <w:rsid w:val="00DD35B8"/>
    <w:rsid w:val="00DD36BB"/>
    <w:rsid w:val="00DD36BF"/>
    <w:rsid w:val="00DD38E5"/>
    <w:rsid w:val="00DD390C"/>
    <w:rsid w:val="00DD3A21"/>
    <w:rsid w:val="00DD3A6C"/>
    <w:rsid w:val="00DD3AB8"/>
    <w:rsid w:val="00DD3C14"/>
    <w:rsid w:val="00DD3C3E"/>
    <w:rsid w:val="00DD3C6D"/>
    <w:rsid w:val="00DD3D06"/>
    <w:rsid w:val="00DD3E79"/>
    <w:rsid w:val="00DD3F0C"/>
    <w:rsid w:val="00DD3F24"/>
    <w:rsid w:val="00DD3FD2"/>
    <w:rsid w:val="00DD4008"/>
    <w:rsid w:val="00DD4075"/>
    <w:rsid w:val="00DD40E0"/>
    <w:rsid w:val="00DD4127"/>
    <w:rsid w:val="00DD415E"/>
    <w:rsid w:val="00DD41B3"/>
    <w:rsid w:val="00DD41B8"/>
    <w:rsid w:val="00DD4279"/>
    <w:rsid w:val="00DD42AD"/>
    <w:rsid w:val="00DD42FA"/>
    <w:rsid w:val="00DD430A"/>
    <w:rsid w:val="00DD431E"/>
    <w:rsid w:val="00DD44DB"/>
    <w:rsid w:val="00DD470B"/>
    <w:rsid w:val="00DD47ED"/>
    <w:rsid w:val="00DD481C"/>
    <w:rsid w:val="00DD4851"/>
    <w:rsid w:val="00DD4868"/>
    <w:rsid w:val="00DD498C"/>
    <w:rsid w:val="00DD4ACA"/>
    <w:rsid w:val="00DD4AE8"/>
    <w:rsid w:val="00DD4AF0"/>
    <w:rsid w:val="00DD4B02"/>
    <w:rsid w:val="00DD4B61"/>
    <w:rsid w:val="00DD4B97"/>
    <w:rsid w:val="00DD4C62"/>
    <w:rsid w:val="00DD4D7F"/>
    <w:rsid w:val="00DD4D89"/>
    <w:rsid w:val="00DD4E28"/>
    <w:rsid w:val="00DD4E4F"/>
    <w:rsid w:val="00DD4E6E"/>
    <w:rsid w:val="00DD4F42"/>
    <w:rsid w:val="00DD5041"/>
    <w:rsid w:val="00DD5058"/>
    <w:rsid w:val="00DD5065"/>
    <w:rsid w:val="00DD508F"/>
    <w:rsid w:val="00DD50A7"/>
    <w:rsid w:val="00DD5156"/>
    <w:rsid w:val="00DD51CD"/>
    <w:rsid w:val="00DD5216"/>
    <w:rsid w:val="00DD5222"/>
    <w:rsid w:val="00DD52AF"/>
    <w:rsid w:val="00DD5338"/>
    <w:rsid w:val="00DD53BB"/>
    <w:rsid w:val="00DD541F"/>
    <w:rsid w:val="00DD550B"/>
    <w:rsid w:val="00DD5534"/>
    <w:rsid w:val="00DD5542"/>
    <w:rsid w:val="00DD566E"/>
    <w:rsid w:val="00DD567C"/>
    <w:rsid w:val="00DD567E"/>
    <w:rsid w:val="00DD58C3"/>
    <w:rsid w:val="00DD58CB"/>
    <w:rsid w:val="00DD59AB"/>
    <w:rsid w:val="00DD5A04"/>
    <w:rsid w:val="00DD5B0E"/>
    <w:rsid w:val="00DD5B1E"/>
    <w:rsid w:val="00DD5B52"/>
    <w:rsid w:val="00DD5B76"/>
    <w:rsid w:val="00DD5C3F"/>
    <w:rsid w:val="00DD5D06"/>
    <w:rsid w:val="00DD5D78"/>
    <w:rsid w:val="00DD5DB5"/>
    <w:rsid w:val="00DD5E01"/>
    <w:rsid w:val="00DD5EBC"/>
    <w:rsid w:val="00DD5ECA"/>
    <w:rsid w:val="00DD5F03"/>
    <w:rsid w:val="00DD5F15"/>
    <w:rsid w:val="00DD616D"/>
    <w:rsid w:val="00DD62C6"/>
    <w:rsid w:val="00DD633A"/>
    <w:rsid w:val="00DD6384"/>
    <w:rsid w:val="00DD6434"/>
    <w:rsid w:val="00DD647C"/>
    <w:rsid w:val="00DD64BD"/>
    <w:rsid w:val="00DD650C"/>
    <w:rsid w:val="00DD6600"/>
    <w:rsid w:val="00DD6683"/>
    <w:rsid w:val="00DD66AF"/>
    <w:rsid w:val="00DD66CB"/>
    <w:rsid w:val="00DD6758"/>
    <w:rsid w:val="00DD68BA"/>
    <w:rsid w:val="00DD690F"/>
    <w:rsid w:val="00DD69CC"/>
    <w:rsid w:val="00DD6A00"/>
    <w:rsid w:val="00DD6A34"/>
    <w:rsid w:val="00DD6A37"/>
    <w:rsid w:val="00DD6B1A"/>
    <w:rsid w:val="00DD6B83"/>
    <w:rsid w:val="00DD6BD0"/>
    <w:rsid w:val="00DD6C31"/>
    <w:rsid w:val="00DD6CA0"/>
    <w:rsid w:val="00DD6CFF"/>
    <w:rsid w:val="00DD6DBA"/>
    <w:rsid w:val="00DD6DF0"/>
    <w:rsid w:val="00DD6E92"/>
    <w:rsid w:val="00DD6F93"/>
    <w:rsid w:val="00DD707B"/>
    <w:rsid w:val="00DD70CE"/>
    <w:rsid w:val="00DD7104"/>
    <w:rsid w:val="00DD737C"/>
    <w:rsid w:val="00DD7385"/>
    <w:rsid w:val="00DD73D1"/>
    <w:rsid w:val="00DD7433"/>
    <w:rsid w:val="00DD7476"/>
    <w:rsid w:val="00DD7590"/>
    <w:rsid w:val="00DD76A2"/>
    <w:rsid w:val="00DD76C5"/>
    <w:rsid w:val="00DD776C"/>
    <w:rsid w:val="00DD77C3"/>
    <w:rsid w:val="00DD787B"/>
    <w:rsid w:val="00DD78D3"/>
    <w:rsid w:val="00DD7915"/>
    <w:rsid w:val="00DD7920"/>
    <w:rsid w:val="00DD79CA"/>
    <w:rsid w:val="00DD79DC"/>
    <w:rsid w:val="00DD7A2B"/>
    <w:rsid w:val="00DD7A62"/>
    <w:rsid w:val="00DD7B00"/>
    <w:rsid w:val="00DD7C21"/>
    <w:rsid w:val="00DD7CBF"/>
    <w:rsid w:val="00DD7D07"/>
    <w:rsid w:val="00DD7D1E"/>
    <w:rsid w:val="00DD7DA2"/>
    <w:rsid w:val="00DD7DEE"/>
    <w:rsid w:val="00DD7EDB"/>
    <w:rsid w:val="00DE0045"/>
    <w:rsid w:val="00DE009A"/>
    <w:rsid w:val="00DE0238"/>
    <w:rsid w:val="00DE045D"/>
    <w:rsid w:val="00DE04BB"/>
    <w:rsid w:val="00DE0658"/>
    <w:rsid w:val="00DE067B"/>
    <w:rsid w:val="00DE072B"/>
    <w:rsid w:val="00DE0837"/>
    <w:rsid w:val="00DE084A"/>
    <w:rsid w:val="00DE09A0"/>
    <w:rsid w:val="00DE09F7"/>
    <w:rsid w:val="00DE09F8"/>
    <w:rsid w:val="00DE0A25"/>
    <w:rsid w:val="00DE0A4B"/>
    <w:rsid w:val="00DE0A5B"/>
    <w:rsid w:val="00DE0B20"/>
    <w:rsid w:val="00DE0B5C"/>
    <w:rsid w:val="00DE0BA7"/>
    <w:rsid w:val="00DE0BE1"/>
    <w:rsid w:val="00DE0C8C"/>
    <w:rsid w:val="00DE0CB0"/>
    <w:rsid w:val="00DE0D3B"/>
    <w:rsid w:val="00DE0DB7"/>
    <w:rsid w:val="00DE0E02"/>
    <w:rsid w:val="00DE0ED4"/>
    <w:rsid w:val="00DE0F1D"/>
    <w:rsid w:val="00DE10BE"/>
    <w:rsid w:val="00DE10BF"/>
    <w:rsid w:val="00DE12D8"/>
    <w:rsid w:val="00DE1378"/>
    <w:rsid w:val="00DE13B1"/>
    <w:rsid w:val="00DE13FF"/>
    <w:rsid w:val="00DE14EF"/>
    <w:rsid w:val="00DE158C"/>
    <w:rsid w:val="00DE15B3"/>
    <w:rsid w:val="00DE1775"/>
    <w:rsid w:val="00DE17BE"/>
    <w:rsid w:val="00DE1800"/>
    <w:rsid w:val="00DE189A"/>
    <w:rsid w:val="00DE18BD"/>
    <w:rsid w:val="00DE197B"/>
    <w:rsid w:val="00DE19F3"/>
    <w:rsid w:val="00DE1A3D"/>
    <w:rsid w:val="00DE1A51"/>
    <w:rsid w:val="00DE1B5C"/>
    <w:rsid w:val="00DE1B9A"/>
    <w:rsid w:val="00DE1CC7"/>
    <w:rsid w:val="00DE1D1F"/>
    <w:rsid w:val="00DE1DAF"/>
    <w:rsid w:val="00DE1E42"/>
    <w:rsid w:val="00DE1E6E"/>
    <w:rsid w:val="00DE1EA3"/>
    <w:rsid w:val="00DE1EEC"/>
    <w:rsid w:val="00DE1EF1"/>
    <w:rsid w:val="00DE1F29"/>
    <w:rsid w:val="00DE1F7F"/>
    <w:rsid w:val="00DE203C"/>
    <w:rsid w:val="00DE20D6"/>
    <w:rsid w:val="00DE21E3"/>
    <w:rsid w:val="00DE21F1"/>
    <w:rsid w:val="00DE236F"/>
    <w:rsid w:val="00DE2398"/>
    <w:rsid w:val="00DE2449"/>
    <w:rsid w:val="00DE248E"/>
    <w:rsid w:val="00DE24D3"/>
    <w:rsid w:val="00DE25C4"/>
    <w:rsid w:val="00DE25F7"/>
    <w:rsid w:val="00DE267A"/>
    <w:rsid w:val="00DE2701"/>
    <w:rsid w:val="00DE2742"/>
    <w:rsid w:val="00DE27E0"/>
    <w:rsid w:val="00DE27F6"/>
    <w:rsid w:val="00DE2891"/>
    <w:rsid w:val="00DE28F7"/>
    <w:rsid w:val="00DE291C"/>
    <w:rsid w:val="00DE2924"/>
    <w:rsid w:val="00DE293B"/>
    <w:rsid w:val="00DE296D"/>
    <w:rsid w:val="00DE297A"/>
    <w:rsid w:val="00DE298B"/>
    <w:rsid w:val="00DE2995"/>
    <w:rsid w:val="00DE2A13"/>
    <w:rsid w:val="00DE2AC3"/>
    <w:rsid w:val="00DE2B07"/>
    <w:rsid w:val="00DE2B73"/>
    <w:rsid w:val="00DE2B8E"/>
    <w:rsid w:val="00DE2B9E"/>
    <w:rsid w:val="00DE2C74"/>
    <w:rsid w:val="00DE2CB9"/>
    <w:rsid w:val="00DE2D20"/>
    <w:rsid w:val="00DE2E9B"/>
    <w:rsid w:val="00DE2FA9"/>
    <w:rsid w:val="00DE2FB3"/>
    <w:rsid w:val="00DE3076"/>
    <w:rsid w:val="00DE307A"/>
    <w:rsid w:val="00DE3136"/>
    <w:rsid w:val="00DE3170"/>
    <w:rsid w:val="00DE31F4"/>
    <w:rsid w:val="00DE3289"/>
    <w:rsid w:val="00DE3293"/>
    <w:rsid w:val="00DE3312"/>
    <w:rsid w:val="00DE3394"/>
    <w:rsid w:val="00DE33AD"/>
    <w:rsid w:val="00DE34E1"/>
    <w:rsid w:val="00DE3566"/>
    <w:rsid w:val="00DE362D"/>
    <w:rsid w:val="00DE3690"/>
    <w:rsid w:val="00DE36D2"/>
    <w:rsid w:val="00DE36D4"/>
    <w:rsid w:val="00DE380B"/>
    <w:rsid w:val="00DE3815"/>
    <w:rsid w:val="00DE3816"/>
    <w:rsid w:val="00DE3862"/>
    <w:rsid w:val="00DE3872"/>
    <w:rsid w:val="00DE3893"/>
    <w:rsid w:val="00DE3B33"/>
    <w:rsid w:val="00DE3B3D"/>
    <w:rsid w:val="00DE3B75"/>
    <w:rsid w:val="00DE3B98"/>
    <w:rsid w:val="00DE3C5A"/>
    <w:rsid w:val="00DE3C5D"/>
    <w:rsid w:val="00DE3C9C"/>
    <w:rsid w:val="00DE3DA1"/>
    <w:rsid w:val="00DE3EBE"/>
    <w:rsid w:val="00DE3F8A"/>
    <w:rsid w:val="00DE3FA9"/>
    <w:rsid w:val="00DE4027"/>
    <w:rsid w:val="00DE40B3"/>
    <w:rsid w:val="00DE40C6"/>
    <w:rsid w:val="00DE41BE"/>
    <w:rsid w:val="00DE421E"/>
    <w:rsid w:val="00DE4232"/>
    <w:rsid w:val="00DE42A6"/>
    <w:rsid w:val="00DE42AA"/>
    <w:rsid w:val="00DE42D4"/>
    <w:rsid w:val="00DE42EF"/>
    <w:rsid w:val="00DE43FD"/>
    <w:rsid w:val="00DE4477"/>
    <w:rsid w:val="00DE44BA"/>
    <w:rsid w:val="00DE44D3"/>
    <w:rsid w:val="00DE44E8"/>
    <w:rsid w:val="00DE453E"/>
    <w:rsid w:val="00DE47CE"/>
    <w:rsid w:val="00DE47E4"/>
    <w:rsid w:val="00DE4898"/>
    <w:rsid w:val="00DE4933"/>
    <w:rsid w:val="00DE4A01"/>
    <w:rsid w:val="00DE4A57"/>
    <w:rsid w:val="00DE4AD4"/>
    <w:rsid w:val="00DE4B71"/>
    <w:rsid w:val="00DE4B7E"/>
    <w:rsid w:val="00DE4C29"/>
    <w:rsid w:val="00DE4DEC"/>
    <w:rsid w:val="00DE4DF3"/>
    <w:rsid w:val="00DE4F7D"/>
    <w:rsid w:val="00DE5015"/>
    <w:rsid w:val="00DE5094"/>
    <w:rsid w:val="00DE51EA"/>
    <w:rsid w:val="00DE51F1"/>
    <w:rsid w:val="00DE5228"/>
    <w:rsid w:val="00DE5232"/>
    <w:rsid w:val="00DE529C"/>
    <w:rsid w:val="00DE5393"/>
    <w:rsid w:val="00DE53C2"/>
    <w:rsid w:val="00DE54A0"/>
    <w:rsid w:val="00DE54BF"/>
    <w:rsid w:val="00DE5579"/>
    <w:rsid w:val="00DE55D9"/>
    <w:rsid w:val="00DE56C5"/>
    <w:rsid w:val="00DE58AA"/>
    <w:rsid w:val="00DE59AC"/>
    <w:rsid w:val="00DE59F6"/>
    <w:rsid w:val="00DE5ACE"/>
    <w:rsid w:val="00DE5B59"/>
    <w:rsid w:val="00DE5D7D"/>
    <w:rsid w:val="00DE5DB1"/>
    <w:rsid w:val="00DE5E16"/>
    <w:rsid w:val="00DE5F2F"/>
    <w:rsid w:val="00DE5F33"/>
    <w:rsid w:val="00DE6086"/>
    <w:rsid w:val="00DE617B"/>
    <w:rsid w:val="00DE630B"/>
    <w:rsid w:val="00DE6313"/>
    <w:rsid w:val="00DE636B"/>
    <w:rsid w:val="00DE640F"/>
    <w:rsid w:val="00DE642B"/>
    <w:rsid w:val="00DE6467"/>
    <w:rsid w:val="00DE647B"/>
    <w:rsid w:val="00DE64EB"/>
    <w:rsid w:val="00DE653D"/>
    <w:rsid w:val="00DE6597"/>
    <w:rsid w:val="00DE65F0"/>
    <w:rsid w:val="00DE6602"/>
    <w:rsid w:val="00DE6653"/>
    <w:rsid w:val="00DE6732"/>
    <w:rsid w:val="00DE67B4"/>
    <w:rsid w:val="00DE67DA"/>
    <w:rsid w:val="00DE6834"/>
    <w:rsid w:val="00DE687F"/>
    <w:rsid w:val="00DE6ACE"/>
    <w:rsid w:val="00DE6B11"/>
    <w:rsid w:val="00DE6B76"/>
    <w:rsid w:val="00DE6BC0"/>
    <w:rsid w:val="00DE6CD1"/>
    <w:rsid w:val="00DE6CFA"/>
    <w:rsid w:val="00DE6DBB"/>
    <w:rsid w:val="00DE6E3A"/>
    <w:rsid w:val="00DE6E5C"/>
    <w:rsid w:val="00DE6E7F"/>
    <w:rsid w:val="00DE6EEB"/>
    <w:rsid w:val="00DE6F00"/>
    <w:rsid w:val="00DE6F40"/>
    <w:rsid w:val="00DE6F68"/>
    <w:rsid w:val="00DE6FC6"/>
    <w:rsid w:val="00DE7207"/>
    <w:rsid w:val="00DE725E"/>
    <w:rsid w:val="00DE733D"/>
    <w:rsid w:val="00DE7374"/>
    <w:rsid w:val="00DE73B0"/>
    <w:rsid w:val="00DE7486"/>
    <w:rsid w:val="00DE74D0"/>
    <w:rsid w:val="00DE7537"/>
    <w:rsid w:val="00DE7610"/>
    <w:rsid w:val="00DE7670"/>
    <w:rsid w:val="00DE77EB"/>
    <w:rsid w:val="00DE77F6"/>
    <w:rsid w:val="00DE77F9"/>
    <w:rsid w:val="00DE7851"/>
    <w:rsid w:val="00DE7880"/>
    <w:rsid w:val="00DE78C0"/>
    <w:rsid w:val="00DE78D1"/>
    <w:rsid w:val="00DE79D8"/>
    <w:rsid w:val="00DE7C13"/>
    <w:rsid w:val="00DE7D70"/>
    <w:rsid w:val="00DE7DBE"/>
    <w:rsid w:val="00DE7E3A"/>
    <w:rsid w:val="00DE7E93"/>
    <w:rsid w:val="00DE7E99"/>
    <w:rsid w:val="00DE7F29"/>
    <w:rsid w:val="00DE7FF0"/>
    <w:rsid w:val="00DE7FFD"/>
    <w:rsid w:val="00DF002F"/>
    <w:rsid w:val="00DF0052"/>
    <w:rsid w:val="00DF0078"/>
    <w:rsid w:val="00DF00B9"/>
    <w:rsid w:val="00DF01E0"/>
    <w:rsid w:val="00DF01ED"/>
    <w:rsid w:val="00DF0218"/>
    <w:rsid w:val="00DF0285"/>
    <w:rsid w:val="00DF02FF"/>
    <w:rsid w:val="00DF0427"/>
    <w:rsid w:val="00DF044D"/>
    <w:rsid w:val="00DF0531"/>
    <w:rsid w:val="00DF05E3"/>
    <w:rsid w:val="00DF061C"/>
    <w:rsid w:val="00DF0658"/>
    <w:rsid w:val="00DF0660"/>
    <w:rsid w:val="00DF06E6"/>
    <w:rsid w:val="00DF0708"/>
    <w:rsid w:val="00DF0731"/>
    <w:rsid w:val="00DF0742"/>
    <w:rsid w:val="00DF0756"/>
    <w:rsid w:val="00DF0856"/>
    <w:rsid w:val="00DF08A8"/>
    <w:rsid w:val="00DF08B3"/>
    <w:rsid w:val="00DF08FD"/>
    <w:rsid w:val="00DF0A2E"/>
    <w:rsid w:val="00DF0AB3"/>
    <w:rsid w:val="00DF0C5F"/>
    <w:rsid w:val="00DF0C9C"/>
    <w:rsid w:val="00DF0D07"/>
    <w:rsid w:val="00DF0D18"/>
    <w:rsid w:val="00DF0D49"/>
    <w:rsid w:val="00DF0D57"/>
    <w:rsid w:val="00DF0D6C"/>
    <w:rsid w:val="00DF0DF2"/>
    <w:rsid w:val="00DF0E01"/>
    <w:rsid w:val="00DF0E92"/>
    <w:rsid w:val="00DF0EA2"/>
    <w:rsid w:val="00DF0EFA"/>
    <w:rsid w:val="00DF0FAD"/>
    <w:rsid w:val="00DF1079"/>
    <w:rsid w:val="00DF111A"/>
    <w:rsid w:val="00DF138A"/>
    <w:rsid w:val="00DF1486"/>
    <w:rsid w:val="00DF14D1"/>
    <w:rsid w:val="00DF1522"/>
    <w:rsid w:val="00DF1575"/>
    <w:rsid w:val="00DF159D"/>
    <w:rsid w:val="00DF1656"/>
    <w:rsid w:val="00DF16E2"/>
    <w:rsid w:val="00DF1701"/>
    <w:rsid w:val="00DF1715"/>
    <w:rsid w:val="00DF1782"/>
    <w:rsid w:val="00DF1795"/>
    <w:rsid w:val="00DF1A00"/>
    <w:rsid w:val="00DF1A3C"/>
    <w:rsid w:val="00DF1A5D"/>
    <w:rsid w:val="00DF1ABB"/>
    <w:rsid w:val="00DF1B21"/>
    <w:rsid w:val="00DF1B2F"/>
    <w:rsid w:val="00DF1B8A"/>
    <w:rsid w:val="00DF1CEA"/>
    <w:rsid w:val="00DF1D1C"/>
    <w:rsid w:val="00DF1D6F"/>
    <w:rsid w:val="00DF1D9C"/>
    <w:rsid w:val="00DF1DBF"/>
    <w:rsid w:val="00DF1E38"/>
    <w:rsid w:val="00DF1E40"/>
    <w:rsid w:val="00DF1FCD"/>
    <w:rsid w:val="00DF1FD0"/>
    <w:rsid w:val="00DF206C"/>
    <w:rsid w:val="00DF20FF"/>
    <w:rsid w:val="00DF2161"/>
    <w:rsid w:val="00DF22B7"/>
    <w:rsid w:val="00DF2372"/>
    <w:rsid w:val="00DF23ED"/>
    <w:rsid w:val="00DF2417"/>
    <w:rsid w:val="00DF24E4"/>
    <w:rsid w:val="00DF24F3"/>
    <w:rsid w:val="00DF2540"/>
    <w:rsid w:val="00DF256A"/>
    <w:rsid w:val="00DF2582"/>
    <w:rsid w:val="00DF258A"/>
    <w:rsid w:val="00DF25B0"/>
    <w:rsid w:val="00DF25FB"/>
    <w:rsid w:val="00DF2612"/>
    <w:rsid w:val="00DF27F3"/>
    <w:rsid w:val="00DF2818"/>
    <w:rsid w:val="00DF2949"/>
    <w:rsid w:val="00DF2AC3"/>
    <w:rsid w:val="00DF2AC9"/>
    <w:rsid w:val="00DF2B08"/>
    <w:rsid w:val="00DF2B2B"/>
    <w:rsid w:val="00DF2BA8"/>
    <w:rsid w:val="00DF2BD3"/>
    <w:rsid w:val="00DF2CF5"/>
    <w:rsid w:val="00DF2D8B"/>
    <w:rsid w:val="00DF2EC7"/>
    <w:rsid w:val="00DF2EE5"/>
    <w:rsid w:val="00DF2F30"/>
    <w:rsid w:val="00DF2F8D"/>
    <w:rsid w:val="00DF306A"/>
    <w:rsid w:val="00DF307B"/>
    <w:rsid w:val="00DF31BC"/>
    <w:rsid w:val="00DF325E"/>
    <w:rsid w:val="00DF336A"/>
    <w:rsid w:val="00DF336B"/>
    <w:rsid w:val="00DF3411"/>
    <w:rsid w:val="00DF3468"/>
    <w:rsid w:val="00DF34BE"/>
    <w:rsid w:val="00DF363C"/>
    <w:rsid w:val="00DF3657"/>
    <w:rsid w:val="00DF3665"/>
    <w:rsid w:val="00DF3687"/>
    <w:rsid w:val="00DF370A"/>
    <w:rsid w:val="00DF37B7"/>
    <w:rsid w:val="00DF37DA"/>
    <w:rsid w:val="00DF3800"/>
    <w:rsid w:val="00DF39D8"/>
    <w:rsid w:val="00DF3B6C"/>
    <w:rsid w:val="00DF3BF1"/>
    <w:rsid w:val="00DF3C59"/>
    <w:rsid w:val="00DF3CD1"/>
    <w:rsid w:val="00DF3CFF"/>
    <w:rsid w:val="00DF3D93"/>
    <w:rsid w:val="00DF3E32"/>
    <w:rsid w:val="00DF3EF4"/>
    <w:rsid w:val="00DF3F1E"/>
    <w:rsid w:val="00DF3F70"/>
    <w:rsid w:val="00DF3F9A"/>
    <w:rsid w:val="00DF3FE2"/>
    <w:rsid w:val="00DF4018"/>
    <w:rsid w:val="00DF4025"/>
    <w:rsid w:val="00DF4079"/>
    <w:rsid w:val="00DF40FD"/>
    <w:rsid w:val="00DF4101"/>
    <w:rsid w:val="00DF4117"/>
    <w:rsid w:val="00DF4199"/>
    <w:rsid w:val="00DF41CF"/>
    <w:rsid w:val="00DF4211"/>
    <w:rsid w:val="00DF426D"/>
    <w:rsid w:val="00DF42B4"/>
    <w:rsid w:val="00DF42F0"/>
    <w:rsid w:val="00DF42F9"/>
    <w:rsid w:val="00DF435C"/>
    <w:rsid w:val="00DF43C0"/>
    <w:rsid w:val="00DF4401"/>
    <w:rsid w:val="00DF445C"/>
    <w:rsid w:val="00DF44DF"/>
    <w:rsid w:val="00DF4588"/>
    <w:rsid w:val="00DF45B9"/>
    <w:rsid w:val="00DF469F"/>
    <w:rsid w:val="00DF46C7"/>
    <w:rsid w:val="00DF47BC"/>
    <w:rsid w:val="00DF4887"/>
    <w:rsid w:val="00DF4957"/>
    <w:rsid w:val="00DF49F5"/>
    <w:rsid w:val="00DF4A0C"/>
    <w:rsid w:val="00DF4A85"/>
    <w:rsid w:val="00DF4BAF"/>
    <w:rsid w:val="00DF4BF4"/>
    <w:rsid w:val="00DF4C03"/>
    <w:rsid w:val="00DF4C5A"/>
    <w:rsid w:val="00DF4C6B"/>
    <w:rsid w:val="00DF4CB1"/>
    <w:rsid w:val="00DF4D08"/>
    <w:rsid w:val="00DF4E64"/>
    <w:rsid w:val="00DF4F29"/>
    <w:rsid w:val="00DF503C"/>
    <w:rsid w:val="00DF5070"/>
    <w:rsid w:val="00DF50F6"/>
    <w:rsid w:val="00DF514E"/>
    <w:rsid w:val="00DF5151"/>
    <w:rsid w:val="00DF51A2"/>
    <w:rsid w:val="00DF51E5"/>
    <w:rsid w:val="00DF5258"/>
    <w:rsid w:val="00DF52E4"/>
    <w:rsid w:val="00DF53AF"/>
    <w:rsid w:val="00DF54A4"/>
    <w:rsid w:val="00DF559E"/>
    <w:rsid w:val="00DF5607"/>
    <w:rsid w:val="00DF5661"/>
    <w:rsid w:val="00DF5765"/>
    <w:rsid w:val="00DF57D7"/>
    <w:rsid w:val="00DF580F"/>
    <w:rsid w:val="00DF582A"/>
    <w:rsid w:val="00DF584B"/>
    <w:rsid w:val="00DF58AB"/>
    <w:rsid w:val="00DF5958"/>
    <w:rsid w:val="00DF5960"/>
    <w:rsid w:val="00DF5971"/>
    <w:rsid w:val="00DF59DB"/>
    <w:rsid w:val="00DF5A00"/>
    <w:rsid w:val="00DF5A04"/>
    <w:rsid w:val="00DF5A18"/>
    <w:rsid w:val="00DF5A4B"/>
    <w:rsid w:val="00DF5ABB"/>
    <w:rsid w:val="00DF5B03"/>
    <w:rsid w:val="00DF5B7E"/>
    <w:rsid w:val="00DF5CB3"/>
    <w:rsid w:val="00DF5D10"/>
    <w:rsid w:val="00DF5D7B"/>
    <w:rsid w:val="00DF5E3E"/>
    <w:rsid w:val="00DF5E91"/>
    <w:rsid w:val="00DF5ED2"/>
    <w:rsid w:val="00DF5F1B"/>
    <w:rsid w:val="00DF5F3C"/>
    <w:rsid w:val="00DF60B2"/>
    <w:rsid w:val="00DF612A"/>
    <w:rsid w:val="00DF6135"/>
    <w:rsid w:val="00DF616D"/>
    <w:rsid w:val="00DF6253"/>
    <w:rsid w:val="00DF6259"/>
    <w:rsid w:val="00DF6294"/>
    <w:rsid w:val="00DF629A"/>
    <w:rsid w:val="00DF63AE"/>
    <w:rsid w:val="00DF647C"/>
    <w:rsid w:val="00DF6524"/>
    <w:rsid w:val="00DF65CE"/>
    <w:rsid w:val="00DF6695"/>
    <w:rsid w:val="00DF66E3"/>
    <w:rsid w:val="00DF6769"/>
    <w:rsid w:val="00DF67AC"/>
    <w:rsid w:val="00DF6898"/>
    <w:rsid w:val="00DF68A1"/>
    <w:rsid w:val="00DF6901"/>
    <w:rsid w:val="00DF6912"/>
    <w:rsid w:val="00DF698E"/>
    <w:rsid w:val="00DF6A0C"/>
    <w:rsid w:val="00DF6AEC"/>
    <w:rsid w:val="00DF6B06"/>
    <w:rsid w:val="00DF6B46"/>
    <w:rsid w:val="00DF6BAE"/>
    <w:rsid w:val="00DF6BCF"/>
    <w:rsid w:val="00DF6C21"/>
    <w:rsid w:val="00DF6D3F"/>
    <w:rsid w:val="00DF6F21"/>
    <w:rsid w:val="00DF6FDC"/>
    <w:rsid w:val="00DF7035"/>
    <w:rsid w:val="00DF70BF"/>
    <w:rsid w:val="00DF7139"/>
    <w:rsid w:val="00DF72C9"/>
    <w:rsid w:val="00DF7334"/>
    <w:rsid w:val="00DF73D5"/>
    <w:rsid w:val="00DF747B"/>
    <w:rsid w:val="00DF75DA"/>
    <w:rsid w:val="00DF75DE"/>
    <w:rsid w:val="00DF765F"/>
    <w:rsid w:val="00DF76F6"/>
    <w:rsid w:val="00DF772F"/>
    <w:rsid w:val="00DF77AE"/>
    <w:rsid w:val="00DF7830"/>
    <w:rsid w:val="00DF784D"/>
    <w:rsid w:val="00DF7929"/>
    <w:rsid w:val="00DF792A"/>
    <w:rsid w:val="00DF7934"/>
    <w:rsid w:val="00DF79DF"/>
    <w:rsid w:val="00DF7AB9"/>
    <w:rsid w:val="00DF7AF8"/>
    <w:rsid w:val="00DF7AF9"/>
    <w:rsid w:val="00DF7B3D"/>
    <w:rsid w:val="00DF7C01"/>
    <w:rsid w:val="00DF7C10"/>
    <w:rsid w:val="00DF7C5A"/>
    <w:rsid w:val="00DF7CCD"/>
    <w:rsid w:val="00DF7CD4"/>
    <w:rsid w:val="00DF7E2C"/>
    <w:rsid w:val="00DF7EE7"/>
    <w:rsid w:val="00DF7F09"/>
    <w:rsid w:val="00DF7F34"/>
    <w:rsid w:val="00DF7F6E"/>
    <w:rsid w:val="00DF7F7B"/>
    <w:rsid w:val="00E00004"/>
    <w:rsid w:val="00E0011A"/>
    <w:rsid w:val="00E00125"/>
    <w:rsid w:val="00E00128"/>
    <w:rsid w:val="00E00136"/>
    <w:rsid w:val="00E00152"/>
    <w:rsid w:val="00E0017A"/>
    <w:rsid w:val="00E0018D"/>
    <w:rsid w:val="00E002A7"/>
    <w:rsid w:val="00E0034C"/>
    <w:rsid w:val="00E0041B"/>
    <w:rsid w:val="00E00536"/>
    <w:rsid w:val="00E0054B"/>
    <w:rsid w:val="00E00660"/>
    <w:rsid w:val="00E00683"/>
    <w:rsid w:val="00E006EF"/>
    <w:rsid w:val="00E006F0"/>
    <w:rsid w:val="00E00717"/>
    <w:rsid w:val="00E00816"/>
    <w:rsid w:val="00E00889"/>
    <w:rsid w:val="00E009E3"/>
    <w:rsid w:val="00E00BE5"/>
    <w:rsid w:val="00E00C8D"/>
    <w:rsid w:val="00E00CCC"/>
    <w:rsid w:val="00E00D6D"/>
    <w:rsid w:val="00E00D72"/>
    <w:rsid w:val="00E00D84"/>
    <w:rsid w:val="00E00D88"/>
    <w:rsid w:val="00E00DD3"/>
    <w:rsid w:val="00E00E33"/>
    <w:rsid w:val="00E00EBB"/>
    <w:rsid w:val="00E00F8D"/>
    <w:rsid w:val="00E00FC4"/>
    <w:rsid w:val="00E00FE5"/>
    <w:rsid w:val="00E01017"/>
    <w:rsid w:val="00E01066"/>
    <w:rsid w:val="00E01109"/>
    <w:rsid w:val="00E0111F"/>
    <w:rsid w:val="00E011A7"/>
    <w:rsid w:val="00E011DD"/>
    <w:rsid w:val="00E01354"/>
    <w:rsid w:val="00E01364"/>
    <w:rsid w:val="00E0141B"/>
    <w:rsid w:val="00E014D8"/>
    <w:rsid w:val="00E016A4"/>
    <w:rsid w:val="00E01765"/>
    <w:rsid w:val="00E017F2"/>
    <w:rsid w:val="00E017F7"/>
    <w:rsid w:val="00E0185E"/>
    <w:rsid w:val="00E0194D"/>
    <w:rsid w:val="00E01954"/>
    <w:rsid w:val="00E019C8"/>
    <w:rsid w:val="00E01B18"/>
    <w:rsid w:val="00E01B51"/>
    <w:rsid w:val="00E01BB2"/>
    <w:rsid w:val="00E01BE2"/>
    <w:rsid w:val="00E01BF1"/>
    <w:rsid w:val="00E01D51"/>
    <w:rsid w:val="00E01DA9"/>
    <w:rsid w:val="00E01DB3"/>
    <w:rsid w:val="00E01E6C"/>
    <w:rsid w:val="00E01ED1"/>
    <w:rsid w:val="00E02315"/>
    <w:rsid w:val="00E023DA"/>
    <w:rsid w:val="00E02423"/>
    <w:rsid w:val="00E024CA"/>
    <w:rsid w:val="00E024FC"/>
    <w:rsid w:val="00E0253C"/>
    <w:rsid w:val="00E0256C"/>
    <w:rsid w:val="00E0257A"/>
    <w:rsid w:val="00E0259C"/>
    <w:rsid w:val="00E025C4"/>
    <w:rsid w:val="00E0266E"/>
    <w:rsid w:val="00E027D5"/>
    <w:rsid w:val="00E02870"/>
    <w:rsid w:val="00E02877"/>
    <w:rsid w:val="00E028FE"/>
    <w:rsid w:val="00E028FF"/>
    <w:rsid w:val="00E02906"/>
    <w:rsid w:val="00E02A06"/>
    <w:rsid w:val="00E02A93"/>
    <w:rsid w:val="00E02B50"/>
    <w:rsid w:val="00E02B88"/>
    <w:rsid w:val="00E02C36"/>
    <w:rsid w:val="00E02C4E"/>
    <w:rsid w:val="00E02CF8"/>
    <w:rsid w:val="00E02D94"/>
    <w:rsid w:val="00E02F15"/>
    <w:rsid w:val="00E02FF5"/>
    <w:rsid w:val="00E0307A"/>
    <w:rsid w:val="00E0314E"/>
    <w:rsid w:val="00E03166"/>
    <w:rsid w:val="00E0316B"/>
    <w:rsid w:val="00E03223"/>
    <w:rsid w:val="00E03235"/>
    <w:rsid w:val="00E03247"/>
    <w:rsid w:val="00E03261"/>
    <w:rsid w:val="00E032D3"/>
    <w:rsid w:val="00E03434"/>
    <w:rsid w:val="00E03490"/>
    <w:rsid w:val="00E03584"/>
    <w:rsid w:val="00E03598"/>
    <w:rsid w:val="00E0359B"/>
    <w:rsid w:val="00E0367A"/>
    <w:rsid w:val="00E036B5"/>
    <w:rsid w:val="00E03725"/>
    <w:rsid w:val="00E03730"/>
    <w:rsid w:val="00E0379C"/>
    <w:rsid w:val="00E03828"/>
    <w:rsid w:val="00E0385F"/>
    <w:rsid w:val="00E038D9"/>
    <w:rsid w:val="00E0397F"/>
    <w:rsid w:val="00E03A68"/>
    <w:rsid w:val="00E03A84"/>
    <w:rsid w:val="00E03AB5"/>
    <w:rsid w:val="00E03AEA"/>
    <w:rsid w:val="00E03B2F"/>
    <w:rsid w:val="00E03B67"/>
    <w:rsid w:val="00E03C20"/>
    <w:rsid w:val="00E03C88"/>
    <w:rsid w:val="00E03CAA"/>
    <w:rsid w:val="00E03D17"/>
    <w:rsid w:val="00E03D2F"/>
    <w:rsid w:val="00E03D8B"/>
    <w:rsid w:val="00E03F84"/>
    <w:rsid w:val="00E03FA7"/>
    <w:rsid w:val="00E04123"/>
    <w:rsid w:val="00E04225"/>
    <w:rsid w:val="00E0427D"/>
    <w:rsid w:val="00E04381"/>
    <w:rsid w:val="00E044A1"/>
    <w:rsid w:val="00E04558"/>
    <w:rsid w:val="00E04565"/>
    <w:rsid w:val="00E04594"/>
    <w:rsid w:val="00E0465B"/>
    <w:rsid w:val="00E04718"/>
    <w:rsid w:val="00E04854"/>
    <w:rsid w:val="00E04955"/>
    <w:rsid w:val="00E049A4"/>
    <w:rsid w:val="00E049E8"/>
    <w:rsid w:val="00E04A52"/>
    <w:rsid w:val="00E04AB1"/>
    <w:rsid w:val="00E04ABE"/>
    <w:rsid w:val="00E04AD6"/>
    <w:rsid w:val="00E04B7B"/>
    <w:rsid w:val="00E04BC1"/>
    <w:rsid w:val="00E04CE3"/>
    <w:rsid w:val="00E04D7E"/>
    <w:rsid w:val="00E04D8F"/>
    <w:rsid w:val="00E04EFB"/>
    <w:rsid w:val="00E04F4F"/>
    <w:rsid w:val="00E05016"/>
    <w:rsid w:val="00E05030"/>
    <w:rsid w:val="00E050D6"/>
    <w:rsid w:val="00E05117"/>
    <w:rsid w:val="00E0513F"/>
    <w:rsid w:val="00E05140"/>
    <w:rsid w:val="00E05268"/>
    <w:rsid w:val="00E05283"/>
    <w:rsid w:val="00E05333"/>
    <w:rsid w:val="00E0536D"/>
    <w:rsid w:val="00E053DC"/>
    <w:rsid w:val="00E053DE"/>
    <w:rsid w:val="00E05436"/>
    <w:rsid w:val="00E0549F"/>
    <w:rsid w:val="00E0551E"/>
    <w:rsid w:val="00E05560"/>
    <w:rsid w:val="00E05583"/>
    <w:rsid w:val="00E055EA"/>
    <w:rsid w:val="00E057C7"/>
    <w:rsid w:val="00E0595B"/>
    <w:rsid w:val="00E059DF"/>
    <w:rsid w:val="00E059E0"/>
    <w:rsid w:val="00E05A40"/>
    <w:rsid w:val="00E05A89"/>
    <w:rsid w:val="00E05A8B"/>
    <w:rsid w:val="00E05A93"/>
    <w:rsid w:val="00E05A9B"/>
    <w:rsid w:val="00E05A9F"/>
    <w:rsid w:val="00E05B03"/>
    <w:rsid w:val="00E05B77"/>
    <w:rsid w:val="00E05B99"/>
    <w:rsid w:val="00E05BCC"/>
    <w:rsid w:val="00E05C68"/>
    <w:rsid w:val="00E05CC5"/>
    <w:rsid w:val="00E05D02"/>
    <w:rsid w:val="00E05D6F"/>
    <w:rsid w:val="00E05DE6"/>
    <w:rsid w:val="00E05DF7"/>
    <w:rsid w:val="00E05FA4"/>
    <w:rsid w:val="00E06000"/>
    <w:rsid w:val="00E0604A"/>
    <w:rsid w:val="00E061AB"/>
    <w:rsid w:val="00E061B9"/>
    <w:rsid w:val="00E061CE"/>
    <w:rsid w:val="00E061F5"/>
    <w:rsid w:val="00E06271"/>
    <w:rsid w:val="00E062ED"/>
    <w:rsid w:val="00E062F8"/>
    <w:rsid w:val="00E06323"/>
    <w:rsid w:val="00E06376"/>
    <w:rsid w:val="00E06410"/>
    <w:rsid w:val="00E064E7"/>
    <w:rsid w:val="00E0667C"/>
    <w:rsid w:val="00E066CE"/>
    <w:rsid w:val="00E06859"/>
    <w:rsid w:val="00E06890"/>
    <w:rsid w:val="00E068CA"/>
    <w:rsid w:val="00E06973"/>
    <w:rsid w:val="00E069CB"/>
    <w:rsid w:val="00E06AA7"/>
    <w:rsid w:val="00E06BE5"/>
    <w:rsid w:val="00E06D24"/>
    <w:rsid w:val="00E06DEC"/>
    <w:rsid w:val="00E06E33"/>
    <w:rsid w:val="00E06F66"/>
    <w:rsid w:val="00E06FDA"/>
    <w:rsid w:val="00E06FED"/>
    <w:rsid w:val="00E07019"/>
    <w:rsid w:val="00E0718A"/>
    <w:rsid w:val="00E07280"/>
    <w:rsid w:val="00E0736F"/>
    <w:rsid w:val="00E0737E"/>
    <w:rsid w:val="00E07402"/>
    <w:rsid w:val="00E07475"/>
    <w:rsid w:val="00E074FC"/>
    <w:rsid w:val="00E07539"/>
    <w:rsid w:val="00E07627"/>
    <w:rsid w:val="00E07731"/>
    <w:rsid w:val="00E077F8"/>
    <w:rsid w:val="00E0780B"/>
    <w:rsid w:val="00E07874"/>
    <w:rsid w:val="00E078B8"/>
    <w:rsid w:val="00E078D1"/>
    <w:rsid w:val="00E078F5"/>
    <w:rsid w:val="00E079A5"/>
    <w:rsid w:val="00E07A19"/>
    <w:rsid w:val="00E07B0D"/>
    <w:rsid w:val="00E07B23"/>
    <w:rsid w:val="00E07B2D"/>
    <w:rsid w:val="00E07B5F"/>
    <w:rsid w:val="00E07BBA"/>
    <w:rsid w:val="00E07C18"/>
    <w:rsid w:val="00E07C7A"/>
    <w:rsid w:val="00E07C84"/>
    <w:rsid w:val="00E07C88"/>
    <w:rsid w:val="00E07CE3"/>
    <w:rsid w:val="00E07E59"/>
    <w:rsid w:val="00E07E78"/>
    <w:rsid w:val="00E07EAF"/>
    <w:rsid w:val="00E07F87"/>
    <w:rsid w:val="00E10005"/>
    <w:rsid w:val="00E10023"/>
    <w:rsid w:val="00E10043"/>
    <w:rsid w:val="00E100EA"/>
    <w:rsid w:val="00E10109"/>
    <w:rsid w:val="00E1016F"/>
    <w:rsid w:val="00E1017D"/>
    <w:rsid w:val="00E101B1"/>
    <w:rsid w:val="00E103AF"/>
    <w:rsid w:val="00E10418"/>
    <w:rsid w:val="00E1048F"/>
    <w:rsid w:val="00E10588"/>
    <w:rsid w:val="00E105F9"/>
    <w:rsid w:val="00E1070F"/>
    <w:rsid w:val="00E10781"/>
    <w:rsid w:val="00E107B7"/>
    <w:rsid w:val="00E107E9"/>
    <w:rsid w:val="00E1088A"/>
    <w:rsid w:val="00E10893"/>
    <w:rsid w:val="00E10899"/>
    <w:rsid w:val="00E108AA"/>
    <w:rsid w:val="00E1090A"/>
    <w:rsid w:val="00E1096B"/>
    <w:rsid w:val="00E10A75"/>
    <w:rsid w:val="00E10AB2"/>
    <w:rsid w:val="00E10B98"/>
    <w:rsid w:val="00E10BA1"/>
    <w:rsid w:val="00E10C63"/>
    <w:rsid w:val="00E10DF4"/>
    <w:rsid w:val="00E10E65"/>
    <w:rsid w:val="00E10E9F"/>
    <w:rsid w:val="00E10EC4"/>
    <w:rsid w:val="00E10EEF"/>
    <w:rsid w:val="00E10F06"/>
    <w:rsid w:val="00E11029"/>
    <w:rsid w:val="00E1124C"/>
    <w:rsid w:val="00E112F7"/>
    <w:rsid w:val="00E113E9"/>
    <w:rsid w:val="00E113FE"/>
    <w:rsid w:val="00E11435"/>
    <w:rsid w:val="00E11449"/>
    <w:rsid w:val="00E11453"/>
    <w:rsid w:val="00E11482"/>
    <w:rsid w:val="00E11497"/>
    <w:rsid w:val="00E115B3"/>
    <w:rsid w:val="00E11652"/>
    <w:rsid w:val="00E1175D"/>
    <w:rsid w:val="00E117A5"/>
    <w:rsid w:val="00E117D4"/>
    <w:rsid w:val="00E1182E"/>
    <w:rsid w:val="00E118AB"/>
    <w:rsid w:val="00E119EA"/>
    <w:rsid w:val="00E11A37"/>
    <w:rsid w:val="00E11A91"/>
    <w:rsid w:val="00E11A99"/>
    <w:rsid w:val="00E11A9C"/>
    <w:rsid w:val="00E11B1C"/>
    <w:rsid w:val="00E11BBD"/>
    <w:rsid w:val="00E11C20"/>
    <w:rsid w:val="00E11C4A"/>
    <w:rsid w:val="00E11E0C"/>
    <w:rsid w:val="00E11E11"/>
    <w:rsid w:val="00E11E57"/>
    <w:rsid w:val="00E11EA8"/>
    <w:rsid w:val="00E11EC7"/>
    <w:rsid w:val="00E11EEB"/>
    <w:rsid w:val="00E11F56"/>
    <w:rsid w:val="00E11F8A"/>
    <w:rsid w:val="00E11F9A"/>
    <w:rsid w:val="00E11FEB"/>
    <w:rsid w:val="00E11FF8"/>
    <w:rsid w:val="00E122A8"/>
    <w:rsid w:val="00E122C8"/>
    <w:rsid w:val="00E12308"/>
    <w:rsid w:val="00E12437"/>
    <w:rsid w:val="00E1251A"/>
    <w:rsid w:val="00E125EB"/>
    <w:rsid w:val="00E1261A"/>
    <w:rsid w:val="00E12629"/>
    <w:rsid w:val="00E12669"/>
    <w:rsid w:val="00E12720"/>
    <w:rsid w:val="00E127FF"/>
    <w:rsid w:val="00E1286A"/>
    <w:rsid w:val="00E128ED"/>
    <w:rsid w:val="00E12990"/>
    <w:rsid w:val="00E12B5E"/>
    <w:rsid w:val="00E12BE6"/>
    <w:rsid w:val="00E12C1C"/>
    <w:rsid w:val="00E12CBA"/>
    <w:rsid w:val="00E12CF2"/>
    <w:rsid w:val="00E12D55"/>
    <w:rsid w:val="00E12DB6"/>
    <w:rsid w:val="00E12E4B"/>
    <w:rsid w:val="00E12E8A"/>
    <w:rsid w:val="00E12FB6"/>
    <w:rsid w:val="00E12FFB"/>
    <w:rsid w:val="00E13061"/>
    <w:rsid w:val="00E1306E"/>
    <w:rsid w:val="00E130A2"/>
    <w:rsid w:val="00E130AA"/>
    <w:rsid w:val="00E130FA"/>
    <w:rsid w:val="00E1311E"/>
    <w:rsid w:val="00E131A8"/>
    <w:rsid w:val="00E1324F"/>
    <w:rsid w:val="00E13254"/>
    <w:rsid w:val="00E13281"/>
    <w:rsid w:val="00E134C1"/>
    <w:rsid w:val="00E13549"/>
    <w:rsid w:val="00E136A1"/>
    <w:rsid w:val="00E13755"/>
    <w:rsid w:val="00E137CA"/>
    <w:rsid w:val="00E1390B"/>
    <w:rsid w:val="00E1398C"/>
    <w:rsid w:val="00E13992"/>
    <w:rsid w:val="00E13A60"/>
    <w:rsid w:val="00E13AF5"/>
    <w:rsid w:val="00E13B0F"/>
    <w:rsid w:val="00E13BD5"/>
    <w:rsid w:val="00E13CDE"/>
    <w:rsid w:val="00E13D63"/>
    <w:rsid w:val="00E13D97"/>
    <w:rsid w:val="00E13E76"/>
    <w:rsid w:val="00E13E94"/>
    <w:rsid w:val="00E13EA0"/>
    <w:rsid w:val="00E13F21"/>
    <w:rsid w:val="00E13F2F"/>
    <w:rsid w:val="00E13F6C"/>
    <w:rsid w:val="00E13FEA"/>
    <w:rsid w:val="00E13FEC"/>
    <w:rsid w:val="00E14032"/>
    <w:rsid w:val="00E1403A"/>
    <w:rsid w:val="00E141D6"/>
    <w:rsid w:val="00E14240"/>
    <w:rsid w:val="00E142B2"/>
    <w:rsid w:val="00E14357"/>
    <w:rsid w:val="00E143B8"/>
    <w:rsid w:val="00E14418"/>
    <w:rsid w:val="00E14443"/>
    <w:rsid w:val="00E14495"/>
    <w:rsid w:val="00E1450E"/>
    <w:rsid w:val="00E14514"/>
    <w:rsid w:val="00E1454C"/>
    <w:rsid w:val="00E145B8"/>
    <w:rsid w:val="00E14603"/>
    <w:rsid w:val="00E14681"/>
    <w:rsid w:val="00E1479E"/>
    <w:rsid w:val="00E147B0"/>
    <w:rsid w:val="00E14836"/>
    <w:rsid w:val="00E14845"/>
    <w:rsid w:val="00E14854"/>
    <w:rsid w:val="00E14984"/>
    <w:rsid w:val="00E149EF"/>
    <w:rsid w:val="00E14A3B"/>
    <w:rsid w:val="00E14AAE"/>
    <w:rsid w:val="00E14AEF"/>
    <w:rsid w:val="00E14B27"/>
    <w:rsid w:val="00E14B8A"/>
    <w:rsid w:val="00E14BD7"/>
    <w:rsid w:val="00E14EED"/>
    <w:rsid w:val="00E14F0E"/>
    <w:rsid w:val="00E1501B"/>
    <w:rsid w:val="00E15273"/>
    <w:rsid w:val="00E1528E"/>
    <w:rsid w:val="00E153E4"/>
    <w:rsid w:val="00E15407"/>
    <w:rsid w:val="00E15502"/>
    <w:rsid w:val="00E1553F"/>
    <w:rsid w:val="00E15610"/>
    <w:rsid w:val="00E1566A"/>
    <w:rsid w:val="00E156A8"/>
    <w:rsid w:val="00E156AB"/>
    <w:rsid w:val="00E156B5"/>
    <w:rsid w:val="00E15800"/>
    <w:rsid w:val="00E15863"/>
    <w:rsid w:val="00E159C1"/>
    <w:rsid w:val="00E15A0E"/>
    <w:rsid w:val="00E15A38"/>
    <w:rsid w:val="00E15AA4"/>
    <w:rsid w:val="00E15B2F"/>
    <w:rsid w:val="00E15B77"/>
    <w:rsid w:val="00E15B7C"/>
    <w:rsid w:val="00E15CC9"/>
    <w:rsid w:val="00E15D4C"/>
    <w:rsid w:val="00E15D59"/>
    <w:rsid w:val="00E15DCE"/>
    <w:rsid w:val="00E15F50"/>
    <w:rsid w:val="00E15F92"/>
    <w:rsid w:val="00E160EB"/>
    <w:rsid w:val="00E16103"/>
    <w:rsid w:val="00E16217"/>
    <w:rsid w:val="00E16232"/>
    <w:rsid w:val="00E16246"/>
    <w:rsid w:val="00E1637F"/>
    <w:rsid w:val="00E16397"/>
    <w:rsid w:val="00E163F9"/>
    <w:rsid w:val="00E16464"/>
    <w:rsid w:val="00E16490"/>
    <w:rsid w:val="00E164A9"/>
    <w:rsid w:val="00E164BC"/>
    <w:rsid w:val="00E164EA"/>
    <w:rsid w:val="00E16541"/>
    <w:rsid w:val="00E16542"/>
    <w:rsid w:val="00E1659C"/>
    <w:rsid w:val="00E1671A"/>
    <w:rsid w:val="00E16839"/>
    <w:rsid w:val="00E1684F"/>
    <w:rsid w:val="00E1686A"/>
    <w:rsid w:val="00E168F3"/>
    <w:rsid w:val="00E168FE"/>
    <w:rsid w:val="00E1695F"/>
    <w:rsid w:val="00E169CD"/>
    <w:rsid w:val="00E16A67"/>
    <w:rsid w:val="00E16AA4"/>
    <w:rsid w:val="00E16AE1"/>
    <w:rsid w:val="00E16AE8"/>
    <w:rsid w:val="00E16BE4"/>
    <w:rsid w:val="00E16C97"/>
    <w:rsid w:val="00E16D44"/>
    <w:rsid w:val="00E16DBD"/>
    <w:rsid w:val="00E16E28"/>
    <w:rsid w:val="00E16ED2"/>
    <w:rsid w:val="00E16EF8"/>
    <w:rsid w:val="00E16F97"/>
    <w:rsid w:val="00E17023"/>
    <w:rsid w:val="00E170D6"/>
    <w:rsid w:val="00E171F2"/>
    <w:rsid w:val="00E1722D"/>
    <w:rsid w:val="00E1737D"/>
    <w:rsid w:val="00E174A3"/>
    <w:rsid w:val="00E174D9"/>
    <w:rsid w:val="00E174F6"/>
    <w:rsid w:val="00E175A5"/>
    <w:rsid w:val="00E175FB"/>
    <w:rsid w:val="00E17608"/>
    <w:rsid w:val="00E1762D"/>
    <w:rsid w:val="00E176D3"/>
    <w:rsid w:val="00E176F9"/>
    <w:rsid w:val="00E1775C"/>
    <w:rsid w:val="00E177D5"/>
    <w:rsid w:val="00E177F3"/>
    <w:rsid w:val="00E1782A"/>
    <w:rsid w:val="00E17854"/>
    <w:rsid w:val="00E17864"/>
    <w:rsid w:val="00E178BB"/>
    <w:rsid w:val="00E178C1"/>
    <w:rsid w:val="00E17971"/>
    <w:rsid w:val="00E17BCE"/>
    <w:rsid w:val="00E17BEC"/>
    <w:rsid w:val="00E17C40"/>
    <w:rsid w:val="00E17CC2"/>
    <w:rsid w:val="00E17D1F"/>
    <w:rsid w:val="00E17D72"/>
    <w:rsid w:val="00E17DBA"/>
    <w:rsid w:val="00E17EB3"/>
    <w:rsid w:val="00E17EED"/>
    <w:rsid w:val="00E17EF8"/>
    <w:rsid w:val="00E17FA1"/>
    <w:rsid w:val="00E20018"/>
    <w:rsid w:val="00E20113"/>
    <w:rsid w:val="00E2013B"/>
    <w:rsid w:val="00E20182"/>
    <w:rsid w:val="00E20222"/>
    <w:rsid w:val="00E2033E"/>
    <w:rsid w:val="00E20365"/>
    <w:rsid w:val="00E20393"/>
    <w:rsid w:val="00E20395"/>
    <w:rsid w:val="00E203D3"/>
    <w:rsid w:val="00E20426"/>
    <w:rsid w:val="00E2051F"/>
    <w:rsid w:val="00E205F4"/>
    <w:rsid w:val="00E20605"/>
    <w:rsid w:val="00E20711"/>
    <w:rsid w:val="00E20756"/>
    <w:rsid w:val="00E207AB"/>
    <w:rsid w:val="00E207C8"/>
    <w:rsid w:val="00E20868"/>
    <w:rsid w:val="00E208E3"/>
    <w:rsid w:val="00E208E5"/>
    <w:rsid w:val="00E208FD"/>
    <w:rsid w:val="00E209CB"/>
    <w:rsid w:val="00E209E1"/>
    <w:rsid w:val="00E20B6B"/>
    <w:rsid w:val="00E20C5B"/>
    <w:rsid w:val="00E20C7A"/>
    <w:rsid w:val="00E20D6B"/>
    <w:rsid w:val="00E20DA6"/>
    <w:rsid w:val="00E20E64"/>
    <w:rsid w:val="00E20F9C"/>
    <w:rsid w:val="00E20FAB"/>
    <w:rsid w:val="00E20FBD"/>
    <w:rsid w:val="00E20FCE"/>
    <w:rsid w:val="00E2100B"/>
    <w:rsid w:val="00E210B2"/>
    <w:rsid w:val="00E210DE"/>
    <w:rsid w:val="00E211FF"/>
    <w:rsid w:val="00E2122D"/>
    <w:rsid w:val="00E2125A"/>
    <w:rsid w:val="00E2126D"/>
    <w:rsid w:val="00E212DA"/>
    <w:rsid w:val="00E213ED"/>
    <w:rsid w:val="00E21447"/>
    <w:rsid w:val="00E214B7"/>
    <w:rsid w:val="00E2156D"/>
    <w:rsid w:val="00E215A2"/>
    <w:rsid w:val="00E215E4"/>
    <w:rsid w:val="00E2169B"/>
    <w:rsid w:val="00E2169F"/>
    <w:rsid w:val="00E216A6"/>
    <w:rsid w:val="00E2173A"/>
    <w:rsid w:val="00E21775"/>
    <w:rsid w:val="00E2179D"/>
    <w:rsid w:val="00E217EB"/>
    <w:rsid w:val="00E21853"/>
    <w:rsid w:val="00E218C0"/>
    <w:rsid w:val="00E21903"/>
    <w:rsid w:val="00E21A64"/>
    <w:rsid w:val="00E21ADA"/>
    <w:rsid w:val="00E21BF3"/>
    <w:rsid w:val="00E21C4F"/>
    <w:rsid w:val="00E21D9F"/>
    <w:rsid w:val="00E21DB2"/>
    <w:rsid w:val="00E21DDC"/>
    <w:rsid w:val="00E21DF9"/>
    <w:rsid w:val="00E21EA0"/>
    <w:rsid w:val="00E21EC6"/>
    <w:rsid w:val="00E21F16"/>
    <w:rsid w:val="00E21F22"/>
    <w:rsid w:val="00E21FA0"/>
    <w:rsid w:val="00E21FCF"/>
    <w:rsid w:val="00E220A1"/>
    <w:rsid w:val="00E220D6"/>
    <w:rsid w:val="00E22129"/>
    <w:rsid w:val="00E221E7"/>
    <w:rsid w:val="00E22226"/>
    <w:rsid w:val="00E2222B"/>
    <w:rsid w:val="00E2223F"/>
    <w:rsid w:val="00E22271"/>
    <w:rsid w:val="00E2228B"/>
    <w:rsid w:val="00E22461"/>
    <w:rsid w:val="00E224A5"/>
    <w:rsid w:val="00E224B4"/>
    <w:rsid w:val="00E224F4"/>
    <w:rsid w:val="00E22549"/>
    <w:rsid w:val="00E22595"/>
    <w:rsid w:val="00E2260E"/>
    <w:rsid w:val="00E2264D"/>
    <w:rsid w:val="00E22651"/>
    <w:rsid w:val="00E226F4"/>
    <w:rsid w:val="00E22738"/>
    <w:rsid w:val="00E2274C"/>
    <w:rsid w:val="00E228E6"/>
    <w:rsid w:val="00E2296D"/>
    <w:rsid w:val="00E2298C"/>
    <w:rsid w:val="00E229F5"/>
    <w:rsid w:val="00E22A40"/>
    <w:rsid w:val="00E22A73"/>
    <w:rsid w:val="00E22ACF"/>
    <w:rsid w:val="00E22C42"/>
    <w:rsid w:val="00E22C69"/>
    <w:rsid w:val="00E22CC4"/>
    <w:rsid w:val="00E22CEB"/>
    <w:rsid w:val="00E22D41"/>
    <w:rsid w:val="00E22D9E"/>
    <w:rsid w:val="00E22E7A"/>
    <w:rsid w:val="00E22EB6"/>
    <w:rsid w:val="00E22EE1"/>
    <w:rsid w:val="00E22F42"/>
    <w:rsid w:val="00E22F75"/>
    <w:rsid w:val="00E22FA6"/>
    <w:rsid w:val="00E2314D"/>
    <w:rsid w:val="00E231D6"/>
    <w:rsid w:val="00E231F4"/>
    <w:rsid w:val="00E231FB"/>
    <w:rsid w:val="00E2326F"/>
    <w:rsid w:val="00E232A2"/>
    <w:rsid w:val="00E23375"/>
    <w:rsid w:val="00E233DA"/>
    <w:rsid w:val="00E2351A"/>
    <w:rsid w:val="00E235DA"/>
    <w:rsid w:val="00E23606"/>
    <w:rsid w:val="00E23725"/>
    <w:rsid w:val="00E2378D"/>
    <w:rsid w:val="00E237EF"/>
    <w:rsid w:val="00E23866"/>
    <w:rsid w:val="00E2386F"/>
    <w:rsid w:val="00E238D2"/>
    <w:rsid w:val="00E2395F"/>
    <w:rsid w:val="00E23A83"/>
    <w:rsid w:val="00E23AD5"/>
    <w:rsid w:val="00E23B1E"/>
    <w:rsid w:val="00E23B63"/>
    <w:rsid w:val="00E23D47"/>
    <w:rsid w:val="00E23DA3"/>
    <w:rsid w:val="00E23DAB"/>
    <w:rsid w:val="00E23E67"/>
    <w:rsid w:val="00E23EBB"/>
    <w:rsid w:val="00E241A3"/>
    <w:rsid w:val="00E241B1"/>
    <w:rsid w:val="00E24201"/>
    <w:rsid w:val="00E2438D"/>
    <w:rsid w:val="00E243BA"/>
    <w:rsid w:val="00E2442B"/>
    <w:rsid w:val="00E2443B"/>
    <w:rsid w:val="00E2449B"/>
    <w:rsid w:val="00E244CA"/>
    <w:rsid w:val="00E2454B"/>
    <w:rsid w:val="00E245F0"/>
    <w:rsid w:val="00E2464A"/>
    <w:rsid w:val="00E24747"/>
    <w:rsid w:val="00E249EA"/>
    <w:rsid w:val="00E24A54"/>
    <w:rsid w:val="00E24A72"/>
    <w:rsid w:val="00E24AEC"/>
    <w:rsid w:val="00E24B41"/>
    <w:rsid w:val="00E24B58"/>
    <w:rsid w:val="00E24BD3"/>
    <w:rsid w:val="00E24C54"/>
    <w:rsid w:val="00E24C94"/>
    <w:rsid w:val="00E24D0D"/>
    <w:rsid w:val="00E24D38"/>
    <w:rsid w:val="00E24D90"/>
    <w:rsid w:val="00E24E05"/>
    <w:rsid w:val="00E24F9C"/>
    <w:rsid w:val="00E24FB0"/>
    <w:rsid w:val="00E2509C"/>
    <w:rsid w:val="00E2513A"/>
    <w:rsid w:val="00E2518C"/>
    <w:rsid w:val="00E251B4"/>
    <w:rsid w:val="00E251E1"/>
    <w:rsid w:val="00E25269"/>
    <w:rsid w:val="00E2529A"/>
    <w:rsid w:val="00E252AD"/>
    <w:rsid w:val="00E2537D"/>
    <w:rsid w:val="00E2542A"/>
    <w:rsid w:val="00E25437"/>
    <w:rsid w:val="00E2546B"/>
    <w:rsid w:val="00E254B8"/>
    <w:rsid w:val="00E254BB"/>
    <w:rsid w:val="00E2553E"/>
    <w:rsid w:val="00E25720"/>
    <w:rsid w:val="00E25756"/>
    <w:rsid w:val="00E2585D"/>
    <w:rsid w:val="00E2587D"/>
    <w:rsid w:val="00E258C0"/>
    <w:rsid w:val="00E25906"/>
    <w:rsid w:val="00E2595F"/>
    <w:rsid w:val="00E25B81"/>
    <w:rsid w:val="00E25B84"/>
    <w:rsid w:val="00E25B9A"/>
    <w:rsid w:val="00E25BA9"/>
    <w:rsid w:val="00E25C7D"/>
    <w:rsid w:val="00E25D4C"/>
    <w:rsid w:val="00E25DC1"/>
    <w:rsid w:val="00E25E2B"/>
    <w:rsid w:val="00E25EB1"/>
    <w:rsid w:val="00E25EC2"/>
    <w:rsid w:val="00E25F38"/>
    <w:rsid w:val="00E25F6E"/>
    <w:rsid w:val="00E25F83"/>
    <w:rsid w:val="00E2602C"/>
    <w:rsid w:val="00E26172"/>
    <w:rsid w:val="00E26183"/>
    <w:rsid w:val="00E263C5"/>
    <w:rsid w:val="00E26417"/>
    <w:rsid w:val="00E265BD"/>
    <w:rsid w:val="00E266AA"/>
    <w:rsid w:val="00E267B2"/>
    <w:rsid w:val="00E2680B"/>
    <w:rsid w:val="00E26823"/>
    <w:rsid w:val="00E2682C"/>
    <w:rsid w:val="00E2684A"/>
    <w:rsid w:val="00E2687D"/>
    <w:rsid w:val="00E2689E"/>
    <w:rsid w:val="00E268B2"/>
    <w:rsid w:val="00E268C5"/>
    <w:rsid w:val="00E26949"/>
    <w:rsid w:val="00E2694D"/>
    <w:rsid w:val="00E26953"/>
    <w:rsid w:val="00E2698D"/>
    <w:rsid w:val="00E26A8A"/>
    <w:rsid w:val="00E26AB5"/>
    <w:rsid w:val="00E26B78"/>
    <w:rsid w:val="00E26B95"/>
    <w:rsid w:val="00E26BC4"/>
    <w:rsid w:val="00E26BDC"/>
    <w:rsid w:val="00E26CC2"/>
    <w:rsid w:val="00E26EA4"/>
    <w:rsid w:val="00E26F22"/>
    <w:rsid w:val="00E2707C"/>
    <w:rsid w:val="00E27098"/>
    <w:rsid w:val="00E270B3"/>
    <w:rsid w:val="00E270D7"/>
    <w:rsid w:val="00E2729B"/>
    <w:rsid w:val="00E272BB"/>
    <w:rsid w:val="00E273AE"/>
    <w:rsid w:val="00E2742E"/>
    <w:rsid w:val="00E274B2"/>
    <w:rsid w:val="00E274F0"/>
    <w:rsid w:val="00E2753F"/>
    <w:rsid w:val="00E275CC"/>
    <w:rsid w:val="00E27707"/>
    <w:rsid w:val="00E277ED"/>
    <w:rsid w:val="00E278DF"/>
    <w:rsid w:val="00E2798C"/>
    <w:rsid w:val="00E27A53"/>
    <w:rsid w:val="00E27A90"/>
    <w:rsid w:val="00E27B20"/>
    <w:rsid w:val="00E27B56"/>
    <w:rsid w:val="00E27B71"/>
    <w:rsid w:val="00E27CD2"/>
    <w:rsid w:val="00E27D6D"/>
    <w:rsid w:val="00E27DD2"/>
    <w:rsid w:val="00E27F3A"/>
    <w:rsid w:val="00E30022"/>
    <w:rsid w:val="00E30045"/>
    <w:rsid w:val="00E30104"/>
    <w:rsid w:val="00E30234"/>
    <w:rsid w:val="00E3030A"/>
    <w:rsid w:val="00E30367"/>
    <w:rsid w:val="00E3037D"/>
    <w:rsid w:val="00E303B2"/>
    <w:rsid w:val="00E3043A"/>
    <w:rsid w:val="00E30461"/>
    <w:rsid w:val="00E30472"/>
    <w:rsid w:val="00E30496"/>
    <w:rsid w:val="00E304FD"/>
    <w:rsid w:val="00E3057E"/>
    <w:rsid w:val="00E30586"/>
    <w:rsid w:val="00E3067F"/>
    <w:rsid w:val="00E30700"/>
    <w:rsid w:val="00E3074E"/>
    <w:rsid w:val="00E30785"/>
    <w:rsid w:val="00E307F8"/>
    <w:rsid w:val="00E30933"/>
    <w:rsid w:val="00E30943"/>
    <w:rsid w:val="00E3094F"/>
    <w:rsid w:val="00E30999"/>
    <w:rsid w:val="00E30A0C"/>
    <w:rsid w:val="00E30A1D"/>
    <w:rsid w:val="00E30AC6"/>
    <w:rsid w:val="00E30AFF"/>
    <w:rsid w:val="00E30B6F"/>
    <w:rsid w:val="00E30B76"/>
    <w:rsid w:val="00E30BCA"/>
    <w:rsid w:val="00E30BDB"/>
    <w:rsid w:val="00E30C7D"/>
    <w:rsid w:val="00E30C92"/>
    <w:rsid w:val="00E30CB2"/>
    <w:rsid w:val="00E30CCE"/>
    <w:rsid w:val="00E30D97"/>
    <w:rsid w:val="00E30DA8"/>
    <w:rsid w:val="00E30DD6"/>
    <w:rsid w:val="00E30E3D"/>
    <w:rsid w:val="00E30E85"/>
    <w:rsid w:val="00E30ED1"/>
    <w:rsid w:val="00E30EDA"/>
    <w:rsid w:val="00E30F74"/>
    <w:rsid w:val="00E31022"/>
    <w:rsid w:val="00E31087"/>
    <w:rsid w:val="00E310B9"/>
    <w:rsid w:val="00E310DD"/>
    <w:rsid w:val="00E310EA"/>
    <w:rsid w:val="00E31148"/>
    <w:rsid w:val="00E3114F"/>
    <w:rsid w:val="00E31181"/>
    <w:rsid w:val="00E311A7"/>
    <w:rsid w:val="00E311E8"/>
    <w:rsid w:val="00E312B2"/>
    <w:rsid w:val="00E313F9"/>
    <w:rsid w:val="00E31403"/>
    <w:rsid w:val="00E314A4"/>
    <w:rsid w:val="00E31524"/>
    <w:rsid w:val="00E31527"/>
    <w:rsid w:val="00E31580"/>
    <w:rsid w:val="00E31587"/>
    <w:rsid w:val="00E31613"/>
    <w:rsid w:val="00E31678"/>
    <w:rsid w:val="00E3169F"/>
    <w:rsid w:val="00E31779"/>
    <w:rsid w:val="00E317E8"/>
    <w:rsid w:val="00E317EB"/>
    <w:rsid w:val="00E3183C"/>
    <w:rsid w:val="00E31910"/>
    <w:rsid w:val="00E319B3"/>
    <w:rsid w:val="00E319CD"/>
    <w:rsid w:val="00E31B45"/>
    <w:rsid w:val="00E31BA4"/>
    <w:rsid w:val="00E31BF3"/>
    <w:rsid w:val="00E31C8A"/>
    <w:rsid w:val="00E31DAE"/>
    <w:rsid w:val="00E31DE4"/>
    <w:rsid w:val="00E31E5F"/>
    <w:rsid w:val="00E31E66"/>
    <w:rsid w:val="00E31EB6"/>
    <w:rsid w:val="00E31F7D"/>
    <w:rsid w:val="00E31F84"/>
    <w:rsid w:val="00E31FEF"/>
    <w:rsid w:val="00E31FF0"/>
    <w:rsid w:val="00E32039"/>
    <w:rsid w:val="00E32074"/>
    <w:rsid w:val="00E32121"/>
    <w:rsid w:val="00E32160"/>
    <w:rsid w:val="00E32169"/>
    <w:rsid w:val="00E3221A"/>
    <w:rsid w:val="00E32421"/>
    <w:rsid w:val="00E32441"/>
    <w:rsid w:val="00E3269C"/>
    <w:rsid w:val="00E3269F"/>
    <w:rsid w:val="00E32755"/>
    <w:rsid w:val="00E3279C"/>
    <w:rsid w:val="00E327C9"/>
    <w:rsid w:val="00E327E3"/>
    <w:rsid w:val="00E328C8"/>
    <w:rsid w:val="00E32952"/>
    <w:rsid w:val="00E3295E"/>
    <w:rsid w:val="00E329EF"/>
    <w:rsid w:val="00E32A07"/>
    <w:rsid w:val="00E32A0A"/>
    <w:rsid w:val="00E32A42"/>
    <w:rsid w:val="00E32BD2"/>
    <w:rsid w:val="00E32BD3"/>
    <w:rsid w:val="00E32BF1"/>
    <w:rsid w:val="00E32CE9"/>
    <w:rsid w:val="00E32D7A"/>
    <w:rsid w:val="00E32DF0"/>
    <w:rsid w:val="00E32DF3"/>
    <w:rsid w:val="00E32DF6"/>
    <w:rsid w:val="00E32E4B"/>
    <w:rsid w:val="00E32F22"/>
    <w:rsid w:val="00E32F41"/>
    <w:rsid w:val="00E32FA2"/>
    <w:rsid w:val="00E33014"/>
    <w:rsid w:val="00E33051"/>
    <w:rsid w:val="00E3305A"/>
    <w:rsid w:val="00E33108"/>
    <w:rsid w:val="00E33128"/>
    <w:rsid w:val="00E331A7"/>
    <w:rsid w:val="00E33232"/>
    <w:rsid w:val="00E332FB"/>
    <w:rsid w:val="00E333C0"/>
    <w:rsid w:val="00E333CC"/>
    <w:rsid w:val="00E333DB"/>
    <w:rsid w:val="00E33412"/>
    <w:rsid w:val="00E33658"/>
    <w:rsid w:val="00E3369F"/>
    <w:rsid w:val="00E336AD"/>
    <w:rsid w:val="00E336C6"/>
    <w:rsid w:val="00E336EC"/>
    <w:rsid w:val="00E3384C"/>
    <w:rsid w:val="00E338D8"/>
    <w:rsid w:val="00E3397B"/>
    <w:rsid w:val="00E339F9"/>
    <w:rsid w:val="00E33A10"/>
    <w:rsid w:val="00E33AA4"/>
    <w:rsid w:val="00E33B27"/>
    <w:rsid w:val="00E33BAE"/>
    <w:rsid w:val="00E33CAA"/>
    <w:rsid w:val="00E33CB9"/>
    <w:rsid w:val="00E33CED"/>
    <w:rsid w:val="00E33D23"/>
    <w:rsid w:val="00E33DC7"/>
    <w:rsid w:val="00E33E42"/>
    <w:rsid w:val="00E33E94"/>
    <w:rsid w:val="00E33EEF"/>
    <w:rsid w:val="00E34010"/>
    <w:rsid w:val="00E34043"/>
    <w:rsid w:val="00E34052"/>
    <w:rsid w:val="00E3405A"/>
    <w:rsid w:val="00E34122"/>
    <w:rsid w:val="00E34193"/>
    <w:rsid w:val="00E341CF"/>
    <w:rsid w:val="00E341DA"/>
    <w:rsid w:val="00E34403"/>
    <w:rsid w:val="00E3440B"/>
    <w:rsid w:val="00E34430"/>
    <w:rsid w:val="00E34452"/>
    <w:rsid w:val="00E345A2"/>
    <w:rsid w:val="00E34639"/>
    <w:rsid w:val="00E34643"/>
    <w:rsid w:val="00E34670"/>
    <w:rsid w:val="00E346FA"/>
    <w:rsid w:val="00E3478E"/>
    <w:rsid w:val="00E347D7"/>
    <w:rsid w:val="00E347F9"/>
    <w:rsid w:val="00E34823"/>
    <w:rsid w:val="00E34851"/>
    <w:rsid w:val="00E349E6"/>
    <w:rsid w:val="00E34A26"/>
    <w:rsid w:val="00E34AD8"/>
    <w:rsid w:val="00E34B73"/>
    <w:rsid w:val="00E34C59"/>
    <w:rsid w:val="00E34E9F"/>
    <w:rsid w:val="00E34EA1"/>
    <w:rsid w:val="00E34EB8"/>
    <w:rsid w:val="00E34ECE"/>
    <w:rsid w:val="00E34F19"/>
    <w:rsid w:val="00E3504B"/>
    <w:rsid w:val="00E35071"/>
    <w:rsid w:val="00E350BA"/>
    <w:rsid w:val="00E350BD"/>
    <w:rsid w:val="00E3516C"/>
    <w:rsid w:val="00E351AD"/>
    <w:rsid w:val="00E351D6"/>
    <w:rsid w:val="00E35262"/>
    <w:rsid w:val="00E353D0"/>
    <w:rsid w:val="00E353DD"/>
    <w:rsid w:val="00E35405"/>
    <w:rsid w:val="00E354E7"/>
    <w:rsid w:val="00E35513"/>
    <w:rsid w:val="00E3558F"/>
    <w:rsid w:val="00E35649"/>
    <w:rsid w:val="00E357B3"/>
    <w:rsid w:val="00E357F4"/>
    <w:rsid w:val="00E35833"/>
    <w:rsid w:val="00E35A34"/>
    <w:rsid w:val="00E35A3C"/>
    <w:rsid w:val="00E35B82"/>
    <w:rsid w:val="00E35BC1"/>
    <w:rsid w:val="00E35D78"/>
    <w:rsid w:val="00E35DB0"/>
    <w:rsid w:val="00E35F84"/>
    <w:rsid w:val="00E35FAF"/>
    <w:rsid w:val="00E35FC3"/>
    <w:rsid w:val="00E3600F"/>
    <w:rsid w:val="00E36010"/>
    <w:rsid w:val="00E3601F"/>
    <w:rsid w:val="00E36081"/>
    <w:rsid w:val="00E360D5"/>
    <w:rsid w:val="00E36134"/>
    <w:rsid w:val="00E36175"/>
    <w:rsid w:val="00E36261"/>
    <w:rsid w:val="00E36268"/>
    <w:rsid w:val="00E362D1"/>
    <w:rsid w:val="00E362DA"/>
    <w:rsid w:val="00E363C7"/>
    <w:rsid w:val="00E364D4"/>
    <w:rsid w:val="00E365FD"/>
    <w:rsid w:val="00E366CD"/>
    <w:rsid w:val="00E366F7"/>
    <w:rsid w:val="00E36823"/>
    <w:rsid w:val="00E36854"/>
    <w:rsid w:val="00E3688A"/>
    <w:rsid w:val="00E368B7"/>
    <w:rsid w:val="00E36955"/>
    <w:rsid w:val="00E369F4"/>
    <w:rsid w:val="00E36A5D"/>
    <w:rsid w:val="00E36B14"/>
    <w:rsid w:val="00E36B22"/>
    <w:rsid w:val="00E36B63"/>
    <w:rsid w:val="00E36B99"/>
    <w:rsid w:val="00E36D2A"/>
    <w:rsid w:val="00E36D48"/>
    <w:rsid w:val="00E36DFF"/>
    <w:rsid w:val="00E36E69"/>
    <w:rsid w:val="00E36F87"/>
    <w:rsid w:val="00E36FB1"/>
    <w:rsid w:val="00E36FBA"/>
    <w:rsid w:val="00E37040"/>
    <w:rsid w:val="00E37104"/>
    <w:rsid w:val="00E371F0"/>
    <w:rsid w:val="00E372D6"/>
    <w:rsid w:val="00E372DF"/>
    <w:rsid w:val="00E372F3"/>
    <w:rsid w:val="00E37463"/>
    <w:rsid w:val="00E3749A"/>
    <w:rsid w:val="00E374AE"/>
    <w:rsid w:val="00E374BC"/>
    <w:rsid w:val="00E37524"/>
    <w:rsid w:val="00E3753C"/>
    <w:rsid w:val="00E3756E"/>
    <w:rsid w:val="00E37586"/>
    <w:rsid w:val="00E37636"/>
    <w:rsid w:val="00E37646"/>
    <w:rsid w:val="00E3772A"/>
    <w:rsid w:val="00E37730"/>
    <w:rsid w:val="00E37794"/>
    <w:rsid w:val="00E377D7"/>
    <w:rsid w:val="00E379B4"/>
    <w:rsid w:val="00E37A35"/>
    <w:rsid w:val="00E37A78"/>
    <w:rsid w:val="00E37CA6"/>
    <w:rsid w:val="00E37D59"/>
    <w:rsid w:val="00E37D6C"/>
    <w:rsid w:val="00E37E36"/>
    <w:rsid w:val="00E37E3A"/>
    <w:rsid w:val="00E37E6F"/>
    <w:rsid w:val="00E37E88"/>
    <w:rsid w:val="00E37EA3"/>
    <w:rsid w:val="00E37FBF"/>
    <w:rsid w:val="00E400D8"/>
    <w:rsid w:val="00E401F9"/>
    <w:rsid w:val="00E402A2"/>
    <w:rsid w:val="00E402AE"/>
    <w:rsid w:val="00E40343"/>
    <w:rsid w:val="00E40348"/>
    <w:rsid w:val="00E40360"/>
    <w:rsid w:val="00E403B1"/>
    <w:rsid w:val="00E403E0"/>
    <w:rsid w:val="00E40442"/>
    <w:rsid w:val="00E404A7"/>
    <w:rsid w:val="00E4053D"/>
    <w:rsid w:val="00E40680"/>
    <w:rsid w:val="00E406AC"/>
    <w:rsid w:val="00E406F2"/>
    <w:rsid w:val="00E4073C"/>
    <w:rsid w:val="00E40752"/>
    <w:rsid w:val="00E40766"/>
    <w:rsid w:val="00E407DA"/>
    <w:rsid w:val="00E40842"/>
    <w:rsid w:val="00E40852"/>
    <w:rsid w:val="00E408E1"/>
    <w:rsid w:val="00E4092A"/>
    <w:rsid w:val="00E40943"/>
    <w:rsid w:val="00E409B6"/>
    <w:rsid w:val="00E40AB3"/>
    <w:rsid w:val="00E40B2E"/>
    <w:rsid w:val="00E40C49"/>
    <w:rsid w:val="00E40C54"/>
    <w:rsid w:val="00E40C57"/>
    <w:rsid w:val="00E40C93"/>
    <w:rsid w:val="00E40CB0"/>
    <w:rsid w:val="00E40E41"/>
    <w:rsid w:val="00E40F97"/>
    <w:rsid w:val="00E41053"/>
    <w:rsid w:val="00E410C6"/>
    <w:rsid w:val="00E410D5"/>
    <w:rsid w:val="00E411CB"/>
    <w:rsid w:val="00E41238"/>
    <w:rsid w:val="00E412F1"/>
    <w:rsid w:val="00E41303"/>
    <w:rsid w:val="00E4131B"/>
    <w:rsid w:val="00E41346"/>
    <w:rsid w:val="00E41387"/>
    <w:rsid w:val="00E413BA"/>
    <w:rsid w:val="00E41415"/>
    <w:rsid w:val="00E41443"/>
    <w:rsid w:val="00E414CF"/>
    <w:rsid w:val="00E415A7"/>
    <w:rsid w:val="00E4174D"/>
    <w:rsid w:val="00E4178D"/>
    <w:rsid w:val="00E41824"/>
    <w:rsid w:val="00E41871"/>
    <w:rsid w:val="00E4187A"/>
    <w:rsid w:val="00E418D6"/>
    <w:rsid w:val="00E41916"/>
    <w:rsid w:val="00E4197E"/>
    <w:rsid w:val="00E419A2"/>
    <w:rsid w:val="00E419AC"/>
    <w:rsid w:val="00E41A13"/>
    <w:rsid w:val="00E41B3B"/>
    <w:rsid w:val="00E41B56"/>
    <w:rsid w:val="00E41BC0"/>
    <w:rsid w:val="00E41BC1"/>
    <w:rsid w:val="00E41CA0"/>
    <w:rsid w:val="00E41CFD"/>
    <w:rsid w:val="00E41D68"/>
    <w:rsid w:val="00E41D77"/>
    <w:rsid w:val="00E41E22"/>
    <w:rsid w:val="00E41E58"/>
    <w:rsid w:val="00E41E84"/>
    <w:rsid w:val="00E41EB2"/>
    <w:rsid w:val="00E41EFB"/>
    <w:rsid w:val="00E41FFD"/>
    <w:rsid w:val="00E420D4"/>
    <w:rsid w:val="00E420EF"/>
    <w:rsid w:val="00E4211B"/>
    <w:rsid w:val="00E42137"/>
    <w:rsid w:val="00E42184"/>
    <w:rsid w:val="00E42211"/>
    <w:rsid w:val="00E4225B"/>
    <w:rsid w:val="00E422B4"/>
    <w:rsid w:val="00E422DF"/>
    <w:rsid w:val="00E423A5"/>
    <w:rsid w:val="00E423A8"/>
    <w:rsid w:val="00E424A2"/>
    <w:rsid w:val="00E424B4"/>
    <w:rsid w:val="00E424F7"/>
    <w:rsid w:val="00E4256F"/>
    <w:rsid w:val="00E425A9"/>
    <w:rsid w:val="00E425E3"/>
    <w:rsid w:val="00E425EE"/>
    <w:rsid w:val="00E4266E"/>
    <w:rsid w:val="00E4278C"/>
    <w:rsid w:val="00E427FC"/>
    <w:rsid w:val="00E4280D"/>
    <w:rsid w:val="00E42924"/>
    <w:rsid w:val="00E429C7"/>
    <w:rsid w:val="00E42AFE"/>
    <w:rsid w:val="00E42B32"/>
    <w:rsid w:val="00E42B55"/>
    <w:rsid w:val="00E42BA0"/>
    <w:rsid w:val="00E42BF8"/>
    <w:rsid w:val="00E42C72"/>
    <w:rsid w:val="00E42D0F"/>
    <w:rsid w:val="00E42DA2"/>
    <w:rsid w:val="00E42DCA"/>
    <w:rsid w:val="00E42E01"/>
    <w:rsid w:val="00E42F3B"/>
    <w:rsid w:val="00E42F95"/>
    <w:rsid w:val="00E42FB1"/>
    <w:rsid w:val="00E4300F"/>
    <w:rsid w:val="00E43092"/>
    <w:rsid w:val="00E430B2"/>
    <w:rsid w:val="00E43151"/>
    <w:rsid w:val="00E4326D"/>
    <w:rsid w:val="00E4330A"/>
    <w:rsid w:val="00E433E1"/>
    <w:rsid w:val="00E43464"/>
    <w:rsid w:val="00E43534"/>
    <w:rsid w:val="00E43647"/>
    <w:rsid w:val="00E43670"/>
    <w:rsid w:val="00E43816"/>
    <w:rsid w:val="00E43836"/>
    <w:rsid w:val="00E438C4"/>
    <w:rsid w:val="00E43975"/>
    <w:rsid w:val="00E439F7"/>
    <w:rsid w:val="00E43A58"/>
    <w:rsid w:val="00E43A7C"/>
    <w:rsid w:val="00E43AFC"/>
    <w:rsid w:val="00E43B7A"/>
    <w:rsid w:val="00E43CB2"/>
    <w:rsid w:val="00E43E21"/>
    <w:rsid w:val="00E43E40"/>
    <w:rsid w:val="00E43EC0"/>
    <w:rsid w:val="00E43F91"/>
    <w:rsid w:val="00E43F97"/>
    <w:rsid w:val="00E43FCC"/>
    <w:rsid w:val="00E44115"/>
    <w:rsid w:val="00E4417F"/>
    <w:rsid w:val="00E441AF"/>
    <w:rsid w:val="00E4426B"/>
    <w:rsid w:val="00E442A2"/>
    <w:rsid w:val="00E44340"/>
    <w:rsid w:val="00E443E8"/>
    <w:rsid w:val="00E44405"/>
    <w:rsid w:val="00E444D7"/>
    <w:rsid w:val="00E444F8"/>
    <w:rsid w:val="00E44511"/>
    <w:rsid w:val="00E44534"/>
    <w:rsid w:val="00E445C4"/>
    <w:rsid w:val="00E44659"/>
    <w:rsid w:val="00E446B1"/>
    <w:rsid w:val="00E446C4"/>
    <w:rsid w:val="00E446CB"/>
    <w:rsid w:val="00E44714"/>
    <w:rsid w:val="00E44776"/>
    <w:rsid w:val="00E44917"/>
    <w:rsid w:val="00E44A9B"/>
    <w:rsid w:val="00E44D01"/>
    <w:rsid w:val="00E44E97"/>
    <w:rsid w:val="00E44EC0"/>
    <w:rsid w:val="00E44EE8"/>
    <w:rsid w:val="00E44F30"/>
    <w:rsid w:val="00E44FB5"/>
    <w:rsid w:val="00E45009"/>
    <w:rsid w:val="00E4515E"/>
    <w:rsid w:val="00E4526A"/>
    <w:rsid w:val="00E45281"/>
    <w:rsid w:val="00E4529C"/>
    <w:rsid w:val="00E452DB"/>
    <w:rsid w:val="00E452E5"/>
    <w:rsid w:val="00E4536A"/>
    <w:rsid w:val="00E453A5"/>
    <w:rsid w:val="00E45476"/>
    <w:rsid w:val="00E45479"/>
    <w:rsid w:val="00E4548D"/>
    <w:rsid w:val="00E45595"/>
    <w:rsid w:val="00E455B1"/>
    <w:rsid w:val="00E4564C"/>
    <w:rsid w:val="00E456BC"/>
    <w:rsid w:val="00E45747"/>
    <w:rsid w:val="00E457D2"/>
    <w:rsid w:val="00E458C0"/>
    <w:rsid w:val="00E458CE"/>
    <w:rsid w:val="00E459BA"/>
    <w:rsid w:val="00E45A33"/>
    <w:rsid w:val="00E45AB2"/>
    <w:rsid w:val="00E45B18"/>
    <w:rsid w:val="00E45B1E"/>
    <w:rsid w:val="00E45B79"/>
    <w:rsid w:val="00E45CE1"/>
    <w:rsid w:val="00E45CFF"/>
    <w:rsid w:val="00E45D03"/>
    <w:rsid w:val="00E45DA8"/>
    <w:rsid w:val="00E45DF8"/>
    <w:rsid w:val="00E45E2E"/>
    <w:rsid w:val="00E45E5E"/>
    <w:rsid w:val="00E45E6B"/>
    <w:rsid w:val="00E45E79"/>
    <w:rsid w:val="00E45E8A"/>
    <w:rsid w:val="00E45F12"/>
    <w:rsid w:val="00E45F48"/>
    <w:rsid w:val="00E45FB9"/>
    <w:rsid w:val="00E45FDE"/>
    <w:rsid w:val="00E46012"/>
    <w:rsid w:val="00E46083"/>
    <w:rsid w:val="00E4614A"/>
    <w:rsid w:val="00E46163"/>
    <w:rsid w:val="00E46164"/>
    <w:rsid w:val="00E461FD"/>
    <w:rsid w:val="00E46249"/>
    <w:rsid w:val="00E4624F"/>
    <w:rsid w:val="00E4628B"/>
    <w:rsid w:val="00E462ED"/>
    <w:rsid w:val="00E4635A"/>
    <w:rsid w:val="00E46372"/>
    <w:rsid w:val="00E46496"/>
    <w:rsid w:val="00E4659D"/>
    <w:rsid w:val="00E4666F"/>
    <w:rsid w:val="00E46726"/>
    <w:rsid w:val="00E467A5"/>
    <w:rsid w:val="00E467F0"/>
    <w:rsid w:val="00E467F8"/>
    <w:rsid w:val="00E4683E"/>
    <w:rsid w:val="00E468FB"/>
    <w:rsid w:val="00E46983"/>
    <w:rsid w:val="00E46999"/>
    <w:rsid w:val="00E469B0"/>
    <w:rsid w:val="00E46BFD"/>
    <w:rsid w:val="00E46BFF"/>
    <w:rsid w:val="00E46C02"/>
    <w:rsid w:val="00E46C4E"/>
    <w:rsid w:val="00E46D12"/>
    <w:rsid w:val="00E46D37"/>
    <w:rsid w:val="00E46D39"/>
    <w:rsid w:val="00E46D46"/>
    <w:rsid w:val="00E46D55"/>
    <w:rsid w:val="00E46DBE"/>
    <w:rsid w:val="00E46F20"/>
    <w:rsid w:val="00E46FDC"/>
    <w:rsid w:val="00E47071"/>
    <w:rsid w:val="00E470A7"/>
    <w:rsid w:val="00E4713D"/>
    <w:rsid w:val="00E47299"/>
    <w:rsid w:val="00E472B3"/>
    <w:rsid w:val="00E472B5"/>
    <w:rsid w:val="00E472E2"/>
    <w:rsid w:val="00E473B0"/>
    <w:rsid w:val="00E473F4"/>
    <w:rsid w:val="00E474CA"/>
    <w:rsid w:val="00E4751E"/>
    <w:rsid w:val="00E47536"/>
    <w:rsid w:val="00E47552"/>
    <w:rsid w:val="00E475F8"/>
    <w:rsid w:val="00E4768D"/>
    <w:rsid w:val="00E476AB"/>
    <w:rsid w:val="00E476D2"/>
    <w:rsid w:val="00E4772C"/>
    <w:rsid w:val="00E477A5"/>
    <w:rsid w:val="00E4781B"/>
    <w:rsid w:val="00E47886"/>
    <w:rsid w:val="00E478B8"/>
    <w:rsid w:val="00E478D0"/>
    <w:rsid w:val="00E478D6"/>
    <w:rsid w:val="00E47997"/>
    <w:rsid w:val="00E479D7"/>
    <w:rsid w:val="00E479F4"/>
    <w:rsid w:val="00E47A29"/>
    <w:rsid w:val="00E47A34"/>
    <w:rsid w:val="00E47B58"/>
    <w:rsid w:val="00E47B7F"/>
    <w:rsid w:val="00E47BDB"/>
    <w:rsid w:val="00E47C8C"/>
    <w:rsid w:val="00E47D01"/>
    <w:rsid w:val="00E47E40"/>
    <w:rsid w:val="00E47E9E"/>
    <w:rsid w:val="00E47EFB"/>
    <w:rsid w:val="00E47F0A"/>
    <w:rsid w:val="00E47F26"/>
    <w:rsid w:val="00E47F56"/>
    <w:rsid w:val="00E47F73"/>
    <w:rsid w:val="00E47FD2"/>
    <w:rsid w:val="00E47FD8"/>
    <w:rsid w:val="00E5000D"/>
    <w:rsid w:val="00E500C2"/>
    <w:rsid w:val="00E500CE"/>
    <w:rsid w:val="00E50102"/>
    <w:rsid w:val="00E50129"/>
    <w:rsid w:val="00E5018A"/>
    <w:rsid w:val="00E501B1"/>
    <w:rsid w:val="00E5028C"/>
    <w:rsid w:val="00E50310"/>
    <w:rsid w:val="00E50313"/>
    <w:rsid w:val="00E5033F"/>
    <w:rsid w:val="00E50449"/>
    <w:rsid w:val="00E5052D"/>
    <w:rsid w:val="00E505BA"/>
    <w:rsid w:val="00E50629"/>
    <w:rsid w:val="00E506CE"/>
    <w:rsid w:val="00E508AE"/>
    <w:rsid w:val="00E508B5"/>
    <w:rsid w:val="00E508D4"/>
    <w:rsid w:val="00E509C7"/>
    <w:rsid w:val="00E50A39"/>
    <w:rsid w:val="00E50A42"/>
    <w:rsid w:val="00E50A8D"/>
    <w:rsid w:val="00E50AB0"/>
    <w:rsid w:val="00E50AF6"/>
    <w:rsid w:val="00E50AFC"/>
    <w:rsid w:val="00E50B18"/>
    <w:rsid w:val="00E50BBE"/>
    <w:rsid w:val="00E50D1A"/>
    <w:rsid w:val="00E50D49"/>
    <w:rsid w:val="00E50D6D"/>
    <w:rsid w:val="00E50D90"/>
    <w:rsid w:val="00E50DB2"/>
    <w:rsid w:val="00E50DD2"/>
    <w:rsid w:val="00E50E09"/>
    <w:rsid w:val="00E50F3E"/>
    <w:rsid w:val="00E50F46"/>
    <w:rsid w:val="00E50F5B"/>
    <w:rsid w:val="00E50FB6"/>
    <w:rsid w:val="00E50FB8"/>
    <w:rsid w:val="00E50FCC"/>
    <w:rsid w:val="00E510C2"/>
    <w:rsid w:val="00E51113"/>
    <w:rsid w:val="00E51198"/>
    <w:rsid w:val="00E51231"/>
    <w:rsid w:val="00E513BB"/>
    <w:rsid w:val="00E51436"/>
    <w:rsid w:val="00E51490"/>
    <w:rsid w:val="00E514C0"/>
    <w:rsid w:val="00E51540"/>
    <w:rsid w:val="00E515CA"/>
    <w:rsid w:val="00E51638"/>
    <w:rsid w:val="00E516C4"/>
    <w:rsid w:val="00E516F5"/>
    <w:rsid w:val="00E5176E"/>
    <w:rsid w:val="00E51771"/>
    <w:rsid w:val="00E517DB"/>
    <w:rsid w:val="00E51832"/>
    <w:rsid w:val="00E51859"/>
    <w:rsid w:val="00E518BC"/>
    <w:rsid w:val="00E5190B"/>
    <w:rsid w:val="00E51968"/>
    <w:rsid w:val="00E519D7"/>
    <w:rsid w:val="00E519FC"/>
    <w:rsid w:val="00E51ABC"/>
    <w:rsid w:val="00E51ACA"/>
    <w:rsid w:val="00E51AE6"/>
    <w:rsid w:val="00E51B67"/>
    <w:rsid w:val="00E51C3D"/>
    <w:rsid w:val="00E51C70"/>
    <w:rsid w:val="00E51C91"/>
    <w:rsid w:val="00E51CA9"/>
    <w:rsid w:val="00E51CB1"/>
    <w:rsid w:val="00E51D36"/>
    <w:rsid w:val="00E51D80"/>
    <w:rsid w:val="00E51D81"/>
    <w:rsid w:val="00E51E26"/>
    <w:rsid w:val="00E51E62"/>
    <w:rsid w:val="00E51E74"/>
    <w:rsid w:val="00E51F00"/>
    <w:rsid w:val="00E51FC5"/>
    <w:rsid w:val="00E51FFF"/>
    <w:rsid w:val="00E52067"/>
    <w:rsid w:val="00E520C7"/>
    <w:rsid w:val="00E52117"/>
    <w:rsid w:val="00E521FE"/>
    <w:rsid w:val="00E52356"/>
    <w:rsid w:val="00E523B4"/>
    <w:rsid w:val="00E5241C"/>
    <w:rsid w:val="00E52488"/>
    <w:rsid w:val="00E524CC"/>
    <w:rsid w:val="00E5262C"/>
    <w:rsid w:val="00E526B8"/>
    <w:rsid w:val="00E52790"/>
    <w:rsid w:val="00E52805"/>
    <w:rsid w:val="00E52913"/>
    <w:rsid w:val="00E52914"/>
    <w:rsid w:val="00E52A91"/>
    <w:rsid w:val="00E52B14"/>
    <w:rsid w:val="00E52DFB"/>
    <w:rsid w:val="00E52E40"/>
    <w:rsid w:val="00E52F6A"/>
    <w:rsid w:val="00E53130"/>
    <w:rsid w:val="00E531A4"/>
    <w:rsid w:val="00E531BA"/>
    <w:rsid w:val="00E531F7"/>
    <w:rsid w:val="00E53249"/>
    <w:rsid w:val="00E5324E"/>
    <w:rsid w:val="00E5332A"/>
    <w:rsid w:val="00E53348"/>
    <w:rsid w:val="00E5334B"/>
    <w:rsid w:val="00E533D5"/>
    <w:rsid w:val="00E534B5"/>
    <w:rsid w:val="00E53624"/>
    <w:rsid w:val="00E5370D"/>
    <w:rsid w:val="00E5382A"/>
    <w:rsid w:val="00E538D2"/>
    <w:rsid w:val="00E53992"/>
    <w:rsid w:val="00E53AC5"/>
    <w:rsid w:val="00E53B24"/>
    <w:rsid w:val="00E53C31"/>
    <w:rsid w:val="00E53C68"/>
    <w:rsid w:val="00E53C6C"/>
    <w:rsid w:val="00E53C8F"/>
    <w:rsid w:val="00E53D1B"/>
    <w:rsid w:val="00E53D22"/>
    <w:rsid w:val="00E53D9E"/>
    <w:rsid w:val="00E53E0D"/>
    <w:rsid w:val="00E53EE1"/>
    <w:rsid w:val="00E53EE3"/>
    <w:rsid w:val="00E53F9E"/>
    <w:rsid w:val="00E53FAE"/>
    <w:rsid w:val="00E54032"/>
    <w:rsid w:val="00E540F5"/>
    <w:rsid w:val="00E54177"/>
    <w:rsid w:val="00E541F5"/>
    <w:rsid w:val="00E54343"/>
    <w:rsid w:val="00E54451"/>
    <w:rsid w:val="00E5449C"/>
    <w:rsid w:val="00E544DA"/>
    <w:rsid w:val="00E544EB"/>
    <w:rsid w:val="00E5452A"/>
    <w:rsid w:val="00E54787"/>
    <w:rsid w:val="00E547AE"/>
    <w:rsid w:val="00E547D3"/>
    <w:rsid w:val="00E547E5"/>
    <w:rsid w:val="00E5496C"/>
    <w:rsid w:val="00E54A0E"/>
    <w:rsid w:val="00E54B32"/>
    <w:rsid w:val="00E54BB5"/>
    <w:rsid w:val="00E54BE5"/>
    <w:rsid w:val="00E54C07"/>
    <w:rsid w:val="00E54D5B"/>
    <w:rsid w:val="00E54D6A"/>
    <w:rsid w:val="00E54DF2"/>
    <w:rsid w:val="00E54E98"/>
    <w:rsid w:val="00E54EF5"/>
    <w:rsid w:val="00E54F13"/>
    <w:rsid w:val="00E55187"/>
    <w:rsid w:val="00E551E6"/>
    <w:rsid w:val="00E5521A"/>
    <w:rsid w:val="00E5528B"/>
    <w:rsid w:val="00E55295"/>
    <w:rsid w:val="00E552FB"/>
    <w:rsid w:val="00E55396"/>
    <w:rsid w:val="00E553A0"/>
    <w:rsid w:val="00E553A6"/>
    <w:rsid w:val="00E554A3"/>
    <w:rsid w:val="00E554B5"/>
    <w:rsid w:val="00E5568A"/>
    <w:rsid w:val="00E55694"/>
    <w:rsid w:val="00E5569C"/>
    <w:rsid w:val="00E556B6"/>
    <w:rsid w:val="00E55796"/>
    <w:rsid w:val="00E557A0"/>
    <w:rsid w:val="00E5588D"/>
    <w:rsid w:val="00E5589E"/>
    <w:rsid w:val="00E558BC"/>
    <w:rsid w:val="00E55925"/>
    <w:rsid w:val="00E55997"/>
    <w:rsid w:val="00E559A5"/>
    <w:rsid w:val="00E559CF"/>
    <w:rsid w:val="00E559F6"/>
    <w:rsid w:val="00E55A78"/>
    <w:rsid w:val="00E55BC3"/>
    <w:rsid w:val="00E55C49"/>
    <w:rsid w:val="00E55C58"/>
    <w:rsid w:val="00E55C87"/>
    <w:rsid w:val="00E55CF8"/>
    <w:rsid w:val="00E55D98"/>
    <w:rsid w:val="00E55DA4"/>
    <w:rsid w:val="00E55DC7"/>
    <w:rsid w:val="00E55DCA"/>
    <w:rsid w:val="00E55E33"/>
    <w:rsid w:val="00E55E8D"/>
    <w:rsid w:val="00E55EA2"/>
    <w:rsid w:val="00E55F65"/>
    <w:rsid w:val="00E55FF0"/>
    <w:rsid w:val="00E561BB"/>
    <w:rsid w:val="00E561DE"/>
    <w:rsid w:val="00E5630D"/>
    <w:rsid w:val="00E563AD"/>
    <w:rsid w:val="00E5647D"/>
    <w:rsid w:val="00E56577"/>
    <w:rsid w:val="00E56604"/>
    <w:rsid w:val="00E56680"/>
    <w:rsid w:val="00E56711"/>
    <w:rsid w:val="00E56717"/>
    <w:rsid w:val="00E5680A"/>
    <w:rsid w:val="00E568A9"/>
    <w:rsid w:val="00E56913"/>
    <w:rsid w:val="00E56936"/>
    <w:rsid w:val="00E5694D"/>
    <w:rsid w:val="00E56961"/>
    <w:rsid w:val="00E56983"/>
    <w:rsid w:val="00E569C2"/>
    <w:rsid w:val="00E569D6"/>
    <w:rsid w:val="00E56AA3"/>
    <w:rsid w:val="00E56B83"/>
    <w:rsid w:val="00E56CBF"/>
    <w:rsid w:val="00E56D57"/>
    <w:rsid w:val="00E56D58"/>
    <w:rsid w:val="00E56DE4"/>
    <w:rsid w:val="00E56EB5"/>
    <w:rsid w:val="00E56EC2"/>
    <w:rsid w:val="00E56F52"/>
    <w:rsid w:val="00E56F55"/>
    <w:rsid w:val="00E56FCD"/>
    <w:rsid w:val="00E57081"/>
    <w:rsid w:val="00E570BA"/>
    <w:rsid w:val="00E57172"/>
    <w:rsid w:val="00E57251"/>
    <w:rsid w:val="00E573AD"/>
    <w:rsid w:val="00E57443"/>
    <w:rsid w:val="00E5746E"/>
    <w:rsid w:val="00E57675"/>
    <w:rsid w:val="00E57696"/>
    <w:rsid w:val="00E5769C"/>
    <w:rsid w:val="00E577F8"/>
    <w:rsid w:val="00E57891"/>
    <w:rsid w:val="00E578A4"/>
    <w:rsid w:val="00E57916"/>
    <w:rsid w:val="00E579D0"/>
    <w:rsid w:val="00E57A86"/>
    <w:rsid w:val="00E57AC9"/>
    <w:rsid w:val="00E57B08"/>
    <w:rsid w:val="00E57C1E"/>
    <w:rsid w:val="00E57D3E"/>
    <w:rsid w:val="00E57E4C"/>
    <w:rsid w:val="00E57EA1"/>
    <w:rsid w:val="00E57F5A"/>
    <w:rsid w:val="00E60010"/>
    <w:rsid w:val="00E60020"/>
    <w:rsid w:val="00E600A1"/>
    <w:rsid w:val="00E60192"/>
    <w:rsid w:val="00E601A2"/>
    <w:rsid w:val="00E60251"/>
    <w:rsid w:val="00E602C7"/>
    <w:rsid w:val="00E60394"/>
    <w:rsid w:val="00E603CC"/>
    <w:rsid w:val="00E6042C"/>
    <w:rsid w:val="00E604C8"/>
    <w:rsid w:val="00E604D1"/>
    <w:rsid w:val="00E607D1"/>
    <w:rsid w:val="00E607D3"/>
    <w:rsid w:val="00E607D9"/>
    <w:rsid w:val="00E608A1"/>
    <w:rsid w:val="00E608C2"/>
    <w:rsid w:val="00E608FA"/>
    <w:rsid w:val="00E60915"/>
    <w:rsid w:val="00E609EB"/>
    <w:rsid w:val="00E60A2C"/>
    <w:rsid w:val="00E60A6B"/>
    <w:rsid w:val="00E60D01"/>
    <w:rsid w:val="00E60E6B"/>
    <w:rsid w:val="00E60F34"/>
    <w:rsid w:val="00E610A4"/>
    <w:rsid w:val="00E610BF"/>
    <w:rsid w:val="00E61121"/>
    <w:rsid w:val="00E61132"/>
    <w:rsid w:val="00E61154"/>
    <w:rsid w:val="00E611C5"/>
    <w:rsid w:val="00E611F2"/>
    <w:rsid w:val="00E61224"/>
    <w:rsid w:val="00E61263"/>
    <w:rsid w:val="00E612DD"/>
    <w:rsid w:val="00E613FA"/>
    <w:rsid w:val="00E61467"/>
    <w:rsid w:val="00E61614"/>
    <w:rsid w:val="00E6161A"/>
    <w:rsid w:val="00E616A0"/>
    <w:rsid w:val="00E61799"/>
    <w:rsid w:val="00E617E5"/>
    <w:rsid w:val="00E6188C"/>
    <w:rsid w:val="00E6189F"/>
    <w:rsid w:val="00E619F6"/>
    <w:rsid w:val="00E61A24"/>
    <w:rsid w:val="00E61A25"/>
    <w:rsid w:val="00E61DA5"/>
    <w:rsid w:val="00E61E70"/>
    <w:rsid w:val="00E61F42"/>
    <w:rsid w:val="00E61FFC"/>
    <w:rsid w:val="00E62136"/>
    <w:rsid w:val="00E621D1"/>
    <w:rsid w:val="00E6229D"/>
    <w:rsid w:val="00E62371"/>
    <w:rsid w:val="00E62385"/>
    <w:rsid w:val="00E623B9"/>
    <w:rsid w:val="00E62466"/>
    <w:rsid w:val="00E6248E"/>
    <w:rsid w:val="00E62498"/>
    <w:rsid w:val="00E6249A"/>
    <w:rsid w:val="00E624F8"/>
    <w:rsid w:val="00E62540"/>
    <w:rsid w:val="00E62541"/>
    <w:rsid w:val="00E625FE"/>
    <w:rsid w:val="00E62684"/>
    <w:rsid w:val="00E627A8"/>
    <w:rsid w:val="00E627D7"/>
    <w:rsid w:val="00E62845"/>
    <w:rsid w:val="00E62854"/>
    <w:rsid w:val="00E62858"/>
    <w:rsid w:val="00E628C1"/>
    <w:rsid w:val="00E628E0"/>
    <w:rsid w:val="00E62902"/>
    <w:rsid w:val="00E6293F"/>
    <w:rsid w:val="00E62983"/>
    <w:rsid w:val="00E629A6"/>
    <w:rsid w:val="00E629ED"/>
    <w:rsid w:val="00E62A17"/>
    <w:rsid w:val="00E62A72"/>
    <w:rsid w:val="00E62AB6"/>
    <w:rsid w:val="00E62B98"/>
    <w:rsid w:val="00E62BB8"/>
    <w:rsid w:val="00E62BF2"/>
    <w:rsid w:val="00E62C43"/>
    <w:rsid w:val="00E62C92"/>
    <w:rsid w:val="00E62CB8"/>
    <w:rsid w:val="00E62D68"/>
    <w:rsid w:val="00E62DAF"/>
    <w:rsid w:val="00E62DCA"/>
    <w:rsid w:val="00E62E4D"/>
    <w:rsid w:val="00E62F13"/>
    <w:rsid w:val="00E62F9E"/>
    <w:rsid w:val="00E6302A"/>
    <w:rsid w:val="00E63089"/>
    <w:rsid w:val="00E630BC"/>
    <w:rsid w:val="00E63287"/>
    <w:rsid w:val="00E63294"/>
    <w:rsid w:val="00E632A1"/>
    <w:rsid w:val="00E632B2"/>
    <w:rsid w:val="00E633A5"/>
    <w:rsid w:val="00E634AD"/>
    <w:rsid w:val="00E63501"/>
    <w:rsid w:val="00E63577"/>
    <w:rsid w:val="00E63593"/>
    <w:rsid w:val="00E63617"/>
    <w:rsid w:val="00E636C6"/>
    <w:rsid w:val="00E63757"/>
    <w:rsid w:val="00E63766"/>
    <w:rsid w:val="00E6376E"/>
    <w:rsid w:val="00E637DA"/>
    <w:rsid w:val="00E637F2"/>
    <w:rsid w:val="00E63865"/>
    <w:rsid w:val="00E63889"/>
    <w:rsid w:val="00E638AA"/>
    <w:rsid w:val="00E63902"/>
    <w:rsid w:val="00E63917"/>
    <w:rsid w:val="00E63938"/>
    <w:rsid w:val="00E6395A"/>
    <w:rsid w:val="00E63B5B"/>
    <w:rsid w:val="00E63C38"/>
    <w:rsid w:val="00E63CCA"/>
    <w:rsid w:val="00E63DA1"/>
    <w:rsid w:val="00E63E12"/>
    <w:rsid w:val="00E63E14"/>
    <w:rsid w:val="00E63F8F"/>
    <w:rsid w:val="00E6404E"/>
    <w:rsid w:val="00E640B3"/>
    <w:rsid w:val="00E64130"/>
    <w:rsid w:val="00E6418E"/>
    <w:rsid w:val="00E64252"/>
    <w:rsid w:val="00E6426A"/>
    <w:rsid w:val="00E64314"/>
    <w:rsid w:val="00E64338"/>
    <w:rsid w:val="00E643AA"/>
    <w:rsid w:val="00E643B4"/>
    <w:rsid w:val="00E644A7"/>
    <w:rsid w:val="00E64592"/>
    <w:rsid w:val="00E645D2"/>
    <w:rsid w:val="00E645ED"/>
    <w:rsid w:val="00E64602"/>
    <w:rsid w:val="00E64708"/>
    <w:rsid w:val="00E6482B"/>
    <w:rsid w:val="00E648EA"/>
    <w:rsid w:val="00E64979"/>
    <w:rsid w:val="00E6497A"/>
    <w:rsid w:val="00E64A35"/>
    <w:rsid w:val="00E64A64"/>
    <w:rsid w:val="00E64AD8"/>
    <w:rsid w:val="00E64B58"/>
    <w:rsid w:val="00E64C17"/>
    <w:rsid w:val="00E64C18"/>
    <w:rsid w:val="00E64D05"/>
    <w:rsid w:val="00E64E77"/>
    <w:rsid w:val="00E64EE6"/>
    <w:rsid w:val="00E64EF7"/>
    <w:rsid w:val="00E64F0B"/>
    <w:rsid w:val="00E64F31"/>
    <w:rsid w:val="00E64F64"/>
    <w:rsid w:val="00E64F67"/>
    <w:rsid w:val="00E64FF0"/>
    <w:rsid w:val="00E65033"/>
    <w:rsid w:val="00E65200"/>
    <w:rsid w:val="00E65201"/>
    <w:rsid w:val="00E6524E"/>
    <w:rsid w:val="00E652C2"/>
    <w:rsid w:val="00E6530C"/>
    <w:rsid w:val="00E65381"/>
    <w:rsid w:val="00E653FD"/>
    <w:rsid w:val="00E65474"/>
    <w:rsid w:val="00E65510"/>
    <w:rsid w:val="00E655A5"/>
    <w:rsid w:val="00E65622"/>
    <w:rsid w:val="00E65674"/>
    <w:rsid w:val="00E65699"/>
    <w:rsid w:val="00E6576E"/>
    <w:rsid w:val="00E657B7"/>
    <w:rsid w:val="00E65823"/>
    <w:rsid w:val="00E658DB"/>
    <w:rsid w:val="00E65A82"/>
    <w:rsid w:val="00E65B74"/>
    <w:rsid w:val="00E65CDF"/>
    <w:rsid w:val="00E65E2F"/>
    <w:rsid w:val="00E65EB4"/>
    <w:rsid w:val="00E65F5E"/>
    <w:rsid w:val="00E66166"/>
    <w:rsid w:val="00E6627F"/>
    <w:rsid w:val="00E66318"/>
    <w:rsid w:val="00E66380"/>
    <w:rsid w:val="00E6643F"/>
    <w:rsid w:val="00E66444"/>
    <w:rsid w:val="00E664B0"/>
    <w:rsid w:val="00E664E1"/>
    <w:rsid w:val="00E66618"/>
    <w:rsid w:val="00E666C8"/>
    <w:rsid w:val="00E666EB"/>
    <w:rsid w:val="00E6684C"/>
    <w:rsid w:val="00E668A8"/>
    <w:rsid w:val="00E669DA"/>
    <w:rsid w:val="00E669F0"/>
    <w:rsid w:val="00E66A4D"/>
    <w:rsid w:val="00E66A8E"/>
    <w:rsid w:val="00E66AC8"/>
    <w:rsid w:val="00E66B01"/>
    <w:rsid w:val="00E66B93"/>
    <w:rsid w:val="00E66BCD"/>
    <w:rsid w:val="00E66C80"/>
    <w:rsid w:val="00E66CD0"/>
    <w:rsid w:val="00E66D06"/>
    <w:rsid w:val="00E66D48"/>
    <w:rsid w:val="00E66DF1"/>
    <w:rsid w:val="00E66E8D"/>
    <w:rsid w:val="00E6703A"/>
    <w:rsid w:val="00E67101"/>
    <w:rsid w:val="00E6713B"/>
    <w:rsid w:val="00E67165"/>
    <w:rsid w:val="00E671DC"/>
    <w:rsid w:val="00E671F8"/>
    <w:rsid w:val="00E672F3"/>
    <w:rsid w:val="00E673E7"/>
    <w:rsid w:val="00E673FB"/>
    <w:rsid w:val="00E673FE"/>
    <w:rsid w:val="00E67404"/>
    <w:rsid w:val="00E674BF"/>
    <w:rsid w:val="00E6754D"/>
    <w:rsid w:val="00E67566"/>
    <w:rsid w:val="00E676D3"/>
    <w:rsid w:val="00E678EC"/>
    <w:rsid w:val="00E679BA"/>
    <w:rsid w:val="00E67AD3"/>
    <w:rsid w:val="00E67B86"/>
    <w:rsid w:val="00E67BA9"/>
    <w:rsid w:val="00E67C23"/>
    <w:rsid w:val="00E67C3F"/>
    <w:rsid w:val="00E67C5B"/>
    <w:rsid w:val="00E67D57"/>
    <w:rsid w:val="00E67D8A"/>
    <w:rsid w:val="00E67DF3"/>
    <w:rsid w:val="00E67E5A"/>
    <w:rsid w:val="00E67E73"/>
    <w:rsid w:val="00E67EBF"/>
    <w:rsid w:val="00E67ECB"/>
    <w:rsid w:val="00E67EDD"/>
    <w:rsid w:val="00E68480"/>
    <w:rsid w:val="00E70024"/>
    <w:rsid w:val="00E7006A"/>
    <w:rsid w:val="00E700F8"/>
    <w:rsid w:val="00E7010E"/>
    <w:rsid w:val="00E701AB"/>
    <w:rsid w:val="00E70366"/>
    <w:rsid w:val="00E703AC"/>
    <w:rsid w:val="00E703F1"/>
    <w:rsid w:val="00E7041D"/>
    <w:rsid w:val="00E70445"/>
    <w:rsid w:val="00E704AB"/>
    <w:rsid w:val="00E704D0"/>
    <w:rsid w:val="00E7069F"/>
    <w:rsid w:val="00E706FB"/>
    <w:rsid w:val="00E70741"/>
    <w:rsid w:val="00E7077A"/>
    <w:rsid w:val="00E707CF"/>
    <w:rsid w:val="00E7089A"/>
    <w:rsid w:val="00E709E5"/>
    <w:rsid w:val="00E70A55"/>
    <w:rsid w:val="00E70A60"/>
    <w:rsid w:val="00E70AEC"/>
    <w:rsid w:val="00E70B29"/>
    <w:rsid w:val="00E70BB7"/>
    <w:rsid w:val="00E70BBD"/>
    <w:rsid w:val="00E70C6E"/>
    <w:rsid w:val="00E70C71"/>
    <w:rsid w:val="00E70C7B"/>
    <w:rsid w:val="00E70CA8"/>
    <w:rsid w:val="00E70CD0"/>
    <w:rsid w:val="00E70D23"/>
    <w:rsid w:val="00E70D2E"/>
    <w:rsid w:val="00E70DAA"/>
    <w:rsid w:val="00E70DDD"/>
    <w:rsid w:val="00E70E84"/>
    <w:rsid w:val="00E70F03"/>
    <w:rsid w:val="00E70F33"/>
    <w:rsid w:val="00E70F52"/>
    <w:rsid w:val="00E70F56"/>
    <w:rsid w:val="00E70F81"/>
    <w:rsid w:val="00E70FF1"/>
    <w:rsid w:val="00E70FF8"/>
    <w:rsid w:val="00E710EA"/>
    <w:rsid w:val="00E710FA"/>
    <w:rsid w:val="00E710FC"/>
    <w:rsid w:val="00E7118F"/>
    <w:rsid w:val="00E712F5"/>
    <w:rsid w:val="00E71347"/>
    <w:rsid w:val="00E71377"/>
    <w:rsid w:val="00E71519"/>
    <w:rsid w:val="00E715D7"/>
    <w:rsid w:val="00E71628"/>
    <w:rsid w:val="00E71647"/>
    <w:rsid w:val="00E717E8"/>
    <w:rsid w:val="00E717F4"/>
    <w:rsid w:val="00E71805"/>
    <w:rsid w:val="00E7183C"/>
    <w:rsid w:val="00E71875"/>
    <w:rsid w:val="00E718A0"/>
    <w:rsid w:val="00E718A2"/>
    <w:rsid w:val="00E71944"/>
    <w:rsid w:val="00E71981"/>
    <w:rsid w:val="00E71A28"/>
    <w:rsid w:val="00E71A84"/>
    <w:rsid w:val="00E71ACC"/>
    <w:rsid w:val="00E71C46"/>
    <w:rsid w:val="00E71CF1"/>
    <w:rsid w:val="00E71D8D"/>
    <w:rsid w:val="00E71D8F"/>
    <w:rsid w:val="00E71DF4"/>
    <w:rsid w:val="00E71E0C"/>
    <w:rsid w:val="00E71EDB"/>
    <w:rsid w:val="00E71F50"/>
    <w:rsid w:val="00E71F5E"/>
    <w:rsid w:val="00E71FB2"/>
    <w:rsid w:val="00E7209A"/>
    <w:rsid w:val="00E721A0"/>
    <w:rsid w:val="00E721B5"/>
    <w:rsid w:val="00E721BE"/>
    <w:rsid w:val="00E721F2"/>
    <w:rsid w:val="00E721F3"/>
    <w:rsid w:val="00E722F7"/>
    <w:rsid w:val="00E7247E"/>
    <w:rsid w:val="00E724AE"/>
    <w:rsid w:val="00E72737"/>
    <w:rsid w:val="00E728E4"/>
    <w:rsid w:val="00E72AF1"/>
    <w:rsid w:val="00E72AF6"/>
    <w:rsid w:val="00E72B1A"/>
    <w:rsid w:val="00E72B4D"/>
    <w:rsid w:val="00E72C0F"/>
    <w:rsid w:val="00E72C19"/>
    <w:rsid w:val="00E72CA5"/>
    <w:rsid w:val="00E72D29"/>
    <w:rsid w:val="00E72D71"/>
    <w:rsid w:val="00E72DE3"/>
    <w:rsid w:val="00E72E2F"/>
    <w:rsid w:val="00E72E3A"/>
    <w:rsid w:val="00E72ED1"/>
    <w:rsid w:val="00E72F41"/>
    <w:rsid w:val="00E73058"/>
    <w:rsid w:val="00E7312F"/>
    <w:rsid w:val="00E73133"/>
    <w:rsid w:val="00E7316E"/>
    <w:rsid w:val="00E73173"/>
    <w:rsid w:val="00E73206"/>
    <w:rsid w:val="00E73219"/>
    <w:rsid w:val="00E73296"/>
    <w:rsid w:val="00E732B9"/>
    <w:rsid w:val="00E732DF"/>
    <w:rsid w:val="00E73381"/>
    <w:rsid w:val="00E733B3"/>
    <w:rsid w:val="00E733FD"/>
    <w:rsid w:val="00E73407"/>
    <w:rsid w:val="00E73459"/>
    <w:rsid w:val="00E7345A"/>
    <w:rsid w:val="00E7355B"/>
    <w:rsid w:val="00E7359A"/>
    <w:rsid w:val="00E736F5"/>
    <w:rsid w:val="00E737F6"/>
    <w:rsid w:val="00E73822"/>
    <w:rsid w:val="00E73884"/>
    <w:rsid w:val="00E738A3"/>
    <w:rsid w:val="00E7394B"/>
    <w:rsid w:val="00E73960"/>
    <w:rsid w:val="00E73965"/>
    <w:rsid w:val="00E739A3"/>
    <w:rsid w:val="00E739EC"/>
    <w:rsid w:val="00E73AFB"/>
    <w:rsid w:val="00E73B4B"/>
    <w:rsid w:val="00E73B79"/>
    <w:rsid w:val="00E73B7A"/>
    <w:rsid w:val="00E73BA1"/>
    <w:rsid w:val="00E73BC0"/>
    <w:rsid w:val="00E73BF3"/>
    <w:rsid w:val="00E73C3B"/>
    <w:rsid w:val="00E73D2C"/>
    <w:rsid w:val="00E73DB0"/>
    <w:rsid w:val="00E73DD6"/>
    <w:rsid w:val="00E73DE0"/>
    <w:rsid w:val="00E73E4F"/>
    <w:rsid w:val="00E73F97"/>
    <w:rsid w:val="00E73F9A"/>
    <w:rsid w:val="00E740F0"/>
    <w:rsid w:val="00E7410D"/>
    <w:rsid w:val="00E74173"/>
    <w:rsid w:val="00E74260"/>
    <w:rsid w:val="00E74302"/>
    <w:rsid w:val="00E7430C"/>
    <w:rsid w:val="00E74314"/>
    <w:rsid w:val="00E7442D"/>
    <w:rsid w:val="00E7442E"/>
    <w:rsid w:val="00E7445A"/>
    <w:rsid w:val="00E74480"/>
    <w:rsid w:val="00E744F7"/>
    <w:rsid w:val="00E745CD"/>
    <w:rsid w:val="00E7463A"/>
    <w:rsid w:val="00E74711"/>
    <w:rsid w:val="00E7471B"/>
    <w:rsid w:val="00E747A2"/>
    <w:rsid w:val="00E74B05"/>
    <w:rsid w:val="00E74B3D"/>
    <w:rsid w:val="00E74BE1"/>
    <w:rsid w:val="00E74BEF"/>
    <w:rsid w:val="00E74C4B"/>
    <w:rsid w:val="00E74C60"/>
    <w:rsid w:val="00E74C65"/>
    <w:rsid w:val="00E74CB3"/>
    <w:rsid w:val="00E74CBE"/>
    <w:rsid w:val="00E74D7C"/>
    <w:rsid w:val="00E74D80"/>
    <w:rsid w:val="00E74D9E"/>
    <w:rsid w:val="00E74DE1"/>
    <w:rsid w:val="00E74E58"/>
    <w:rsid w:val="00E74E7D"/>
    <w:rsid w:val="00E74EB0"/>
    <w:rsid w:val="00E74F15"/>
    <w:rsid w:val="00E75112"/>
    <w:rsid w:val="00E751E6"/>
    <w:rsid w:val="00E7521A"/>
    <w:rsid w:val="00E75266"/>
    <w:rsid w:val="00E75288"/>
    <w:rsid w:val="00E7529C"/>
    <w:rsid w:val="00E752CD"/>
    <w:rsid w:val="00E752EE"/>
    <w:rsid w:val="00E7535A"/>
    <w:rsid w:val="00E753BF"/>
    <w:rsid w:val="00E753FF"/>
    <w:rsid w:val="00E75422"/>
    <w:rsid w:val="00E75448"/>
    <w:rsid w:val="00E75464"/>
    <w:rsid w:val="00E7548F"/>
    <w:rsid w:val="00E754DE"/>
    <w:rsid w:val="00E75513"/>
    <w:rsid w:val="00E755AE"/>
    <w:rsid w:val="00E755C9"/>
    <w:rsid w:val="00E755CF"/>
    <w:rsid w:val="00E756B6"/>
    <w:rsid w:val="00E7571D"/>
    <w:rsid w:val="00E757D5"/>
    <w:rsid w:val="00E7595F"/>
    <w:rsid w:val="00E75998"/>
    <w:rsid w:val="00E759B8"/>
    <w:rsid w:val="00E759D8"/>
    <w:rsid w:val="00E75A24"/>
    <w:rsid w:val="00E75A34"/>
    <w:rsid w:val="00E75A36"/>
    <w:rsid w:val="00E75A48"/>
    <w:rsid w:val="00E75A89"/>
    <w:rsid w:val="00E75B63"/>
    <w:rsid w:val="00E75DA3"/>
    <w:rsid w:val="00E75DAF"/>
    <w:rsid w:val="00E75DB0"/>
    <w:rsid w:val="00E75E44"/>
    <w:rsid w:val="00E75F9B"/>
    <w:rsid w:val="00E75FCA"/>
    <w:rsid w:val="00E76010"/>
    <w:rsid w:val="00E76026"/>
    <w:rsid w:val="00E7607B"/>
    <w:rsid w:val="00E76120"/>
    <w:rsid w:val="00E761A7"/>
    <w:rsid w:val="00E761F3"/>
    <w:rsid w:val="00E76233"/>
    <w:rsid w:val="00E7630F"/>
    <w:rsid w:val="00E76445"/>
    <w:rsid w:val="00E76450"/>
    <w:rsid w:val="00E76455"/>
    <w:rsid w:val="00E7646D"/>
    <w:rsid w:val="00E76722"/>
    <w:rsid w:val="00E768F3"/>
    <w:rsid w:val="00E76906"/>
    <w:rsid w:val="00E7696B"/>
    <w:rsid w:val="00E76A2D"/>
    <w:rsid w:val="00E76A72"/>
    <w:rsid w:val="00E76AA9"/>
    <w:rsid w:val="00E76AEE"/>
    <w:rsid w:val="00E76C8B"/>
    <w:rsid w:val="00E76C96"/>
    <w:rsid w:val="00E76CC7"/>
    <w:rsid w:val="00E76D02"/>
    <w:rsid w:val="00E76D50"/>
    <w:rsid w:val="00E76DC3"/>
    <w:rsid w:val="00E76E2D"/>
    <w:rsid w:val="00E76EC6"/>
    <w:rsid w:val="00E76EEE"/>
    <w:rsid w:val="00E76FBC"/>
    <w:rsid w:val="00E7712C"/>
    <w:rsid w:val="00E77149"/>
    <w:rsid w:val="00E7716A"/>
    <w:rsid w:val="00E77241"/>
    <w:rsid w:val="00E77273"/>
    <w:rsid w:val="00E772C0"/>
    <w:rsid w:val="00E77342"/>
    <w:rsid w:val="00E77366"/>
    <w:rsid w:val="00E77384"/>
    <w:rsid w:val="00E773B4"/>
    <w:rsid w:val="00E773CF"/>
    <w:rsid w:val="00E773EB"/>
    <w:rsid w:val="00E77422"/>
    <w:rsid w:val="00E77469"/>
    <w:rsid w:val="00E7752B"/>
    <w:rsid w:val="00E7758E"/>
    <w:rsid w:val="00E775FA"/>
    <w:rsid w:val="00E77640"/>
    <w:rsid w:val="00E77654"/>
    <w:rsid w:val="00E7768C"/>
    <w:rsid w:val="00E77728"/>
    <w:rsid w:val="00E7773F"/>
    <w:rsid w:val="00E77744"/>
    <w:rsid w:val="00E77805"/>
    <w:rsid w:val="00E77806"/>
    <w:rsid w:val="00E77899"/>
    <w:rsid w:val="00E7789F"/>
    <w:rsid w:val="00E77998"/>
    <w:rsid w:val="00E77A6D"/>
    <w:rsid w:val="00E77B29"/>
    <w:rsid w:val="00E77B52"/>
    <w:rsid w:val="00E77C2E"/>
    <w:rsid w:val="00E77CC1"/>
    <w:rsid w:val="00E77D95"/>
    <w:rsid w:val="00E77DB6"/>
    <w:rsid w:val="00E77DC1"/>
    <w:rsid w:val="00E77E85"/>
    <w:rsid w:val="00E77FAF"/>
    <w:rsid w:val="00E8001D"/>
    <w:rsid w:val="00E80092"/>
    <w:rsid w:val="00E80126"/>
    <w:rsid w:val="00E8017A"/>
    <w:rsid w:val="00E80284"/>
    <w:rsid w:val="00E802E0"/>
    <w:rsid w:val="00E80341"/>
    <w:rsid w:val="00E803A4"/>
    <w:rsid w:val="00E803BB"/>
    <w:rsid w:val="00E803F7"/>
    <w:rsid w:val="00E803F8"/>
    <w:rsid w:val="00E80421"/>
    <w:rsid w:val="00E80472"/>
    <w:rsid w:val="00E80475"/>
    <w:rsid w:val="00E804B8"/>
    <w:rsid w:val="00E804CE"/>
    <w:rsid w:val="00E80558"/>
    <w:rsid w:val="00E8057D"/>
    <w:rsid w:val="00E805A2"/>
    <w:rsid w:val="00E8061E"/>
    <w:rsid w:val="00E8063E"/>
    <w:rsid w:val="00E80723"/>
    <w:rsid w:val="00E8084D"/>
    <w:rsid w:val="00E808BC"/>
    <w:rsid w:val="00E808CA"/>
    <w:rsid w:val="00E80913"/>
    <w:rsid w:val="00E8098E"/>
    <w:rsid w:val="00E80AC4"/>
    <w:rsid w:val="00E80AC9"/>
    <w:rsid w:val="00E80AEE"/>
    <w:rsid w:val="00E80B85"/>
    <w:rsid w:val="00E80BB1"/>
    <w:rsid w:val="00E80CC0"/>
    <w:rsid w:val="00E80CC7"/>
    <w:rsid w:val="00E80E1D"/>
    <w:rsid w:val="00E80E5C"/>
    <w:rsid w:val="00E80E70"/>
    <w:rsid w:val="00E80E90"/>
    <w:rsid w:val="00E80EEE"/>
    <w:rsid w:val="00E80FB7"/>
    <w:rsid w:val="00E80FF0"/>
    <w:rsid w:val="00E81094"/>
    <w:rsid w:val="00E8111E"/>
    <w:rsid w:val="00E811C0"/>
    <w:rsid w:val="00E81277"/>
    <w:rsid w:val="00E813BF"/>
    <w:rsid w:val="00E813D9"/>
    <w:rsid w:val="00E81455"/>
    <w:rsid w:val="00E81484"/>
    <w:rsid w:val="00E81521"/>
    <w:rsid w:val="00E81525"/>
    <w:rsid w:val="00E81554"/>
    <w:rsid w:val="00E815EA"/>
    <w:rsid w:val="00E816FE"/>
    <w:rsid w:val="00E8171E"/>
    <w:rsid w:val="00E817A5"/>
    <w:rsid w:val="00E817CD"/>
    <w:rsid w:val="00E817CE"/>
    <w:rsid w:val="00E817F6"/>
    <w:rsid w:val="00E81A0D"/>
    <w:rsid w:val="00E81AB3"/>
    <w:rsid w:val="00E81B8E"/>
    <w:rsid w:val="00E81CC1"/>
    <w:rsid w:val="00E81DF1"/>
    <w:rsid w:val="00E81E25"/>
    <w:rsid w:val="00E81F24"/>
    <w:rsid w:val="00E81F2D"/>
    <w:rsid w:val="00E8201F"/>
    <w:rsid w:val="00E8202E"/>
    <w:rsid w:val="00E820A0"/>
    <w:rsid w:val="00E820C4"/>
    <w:rsid w:val="00E820CA"/>
    <w:rsid w:val="00E82181"/>
    <w:rsid w:val="00E82182"/>
    <w:rsid w:val="00E822A2"/>
    <w:rsid w:val="00E82314"/>
    <w:rsid w:val="00E82317"/>
    <w:rsid w:val="00E823B2"/>
    <w:rsid w:val="00E82429"/>
    <w:rsid w:val="00E824B4"/>
    <w:rsid w:val="00E824F9"/>
    <w:rsid w:val="00E82548"/>
    <w:rsid w:val="00E82581"/>
    <w:rsid w:val="00E825F1"/>
    <w:rsid w:val="00E82664"/>
    <w:rsid w:val="00E82680"/>
    <w:rsid w:val="00E82687"/>
    <w:rsid w:val="00E826CC"/>
    <w:rsid w:val="00E82736"/>
    <w:rsid w:val="00E827E2"/>
    <w:rsid w:val="00E828AB"/>
    <w:rsid w:val="00E82943"/>
    <w:rsid w:val="00E829AB"/>
    <w:rsid w:val="00E829FA"/>
    <w:rsid w:val="00E82AB7"/>
    <w:rsid w:val="00E82C47"/>
    <w:rsid w:val="00E82E19"/>
    <w:rsid w:val="00E82E4E"/>
    <w:rsid w:val="00E82E6C"/>
    <w:rsid w:val="00E82F6B"/>
    <w:rsid w:val="00E82F6E"/>
    <w:rsid w:val="00E82F73"/>
    <w:rsid w:val="00E82F94"/>
    <w:rsid w:val="00E82FBC"/>
    <w:rsid w:val="00E82FC0"/>
    <w:rsid w:val="00E83043"/>
    <w:rsid w:val="00E8304D"/>
    <w:rsid w:val="00E83055"/>
    <w:rsid w:val="00E830C6"/>
    <w:rsid w:val="00E830DD"/>
    <w:rsid w:val="00E83243"/>
    <w:rsid w:val="00E832A0"/>
    <w:rsid w:val="00E832A4"/>
    <w:rsid w:val="00E833E1"/>
    <w:rsid w:val="00E83444"/>
    <w:rsid w:val="00E8355A"/>
    <w:rsid w:val="00E8355C"/>
    <w:rsid w:val="00E83589"/>
    <w:rsid w:val="00E835A3"/>
    <w:rsid w:val="00E83620"/>
    <w:rsid w:val="00E83675"/>
    <w:rsid w:val="00E836AA"/>
    <w:rsid w:val="00E836C9"/>
    <w:rsid w:val="00E836DB"/>
    <w:rsid w:val="00E836F4"/>
    <w:rsid w:val="00E83744"/>
    <w:rsid w:val="00E8375A"/>
    <w:rsid w:val="00E838C2"/>
    <w:rsid w:val="00E839C5"/>
    <w:rsid w:val="00E83A62"/>
    <w:rsid w:val="00E83B1F"/>
    <w:rsid w:val="00E83B4A"/>
    <w:rsid w:val="00E83C4F"/>
    <w:rsid w:val="00E83C68"/>
    <w:rsid w:val="00E83DB0"/>
    <w:rsid w:val="00E83E08"/>
    <w:rsid w:val="00E83E85"/>
    <w:rsid w:val="00E83E97"/>
    <w:rsid w:val="00E83ED0"/>
    <w:rsid w:val="00E83EDA"/>
    <w:rsid w:val="00E83EFB"/>
    <w:rsid w:val="00E83F08"/>
    <w:rsid w:val="00E84009"/>
    <w:rsid w:val="00E84119"/>
    <w:rsid w:val="00E8413E"/>
    <w:rsid w:val="00E84145"/>
    <w:rsid w:val="00E84146"/>
    <w:rsid w:val="00E842AB"/>
    <w:rsid w:val="00E842BF"/>
    <w:rsid w:val="00E8439E"/>
    <w:rsid w:val="00E844AF"/>
    <w:rsid w:val="00E844CE"/>
    <w:rsid w:val="00E844FF"/>
    <w:rsid w:val="00E845C5"/>
    <w:rsid w:val="00E84662"/>
    <w:rsid w:val="00E846D1"/>
    <w:rsid w:val="00E846FC"/>
    <w:rsid w:val="00E848D3"/>
    <w:rsid w:val="00E84990"/>
    <w:rsid w:val="00E84997"/>
    <w:rsid w:val="00E849CA"/>
    <w:rsid w:val="00E84AB0"/>
    <w:rsid w:val="00E84AB5"/>
    <w:rsid w:val="00E84ACF"/>
    <w:rsid w:val="00E84AF2"/>
    <w:rsid w:val="00E84B6E"/>
    <w:rsid w:val="00E84C5A"/>
    <w:rsid w:val="00E84C84"/>
    <w:rsid w:val="00E84CA5"/>
    <w:rsid w:val="00E84CE5"/>
    <w:rsid w:val="00E84D01"/>
    <w:rsid w:val="00E84D4C"/>
    <w:rsid w:val="00E84E2F"/>
    <w:rsid w:val="00E84E7A"/>
    <w:rsid w:val="00E84E9E"/>
    <w:rsid w:val="00E84F06"/>
    <w:rsid w:val="00E850EC"/>
    <w:rsid w:val="00E85107"/>
    <w:rsid w:val="00E8513D"/>
    <w:rsid w:val="00E85284"/>
    <w:rsid w:val="00E853AF"/>
    <w:rsid w:val="00E853F9"/>
    <w:rsid w:val="00E85432"/>
    <w:rsid w:val="00E8547D"/>
    <w:rsid w:val="00E854C6"/>
    <w:rsid w:val="00E854E3"/>
    <w:rsid w:val="00E85551"/>
    <w:rsid w:val="00E855A8"/>
    <w:rsid w:val="00E8560C"/>
    <w:rsid w:val="00E85691"/>
    <w:rsid w:val="00E85704"/>
    <w:rsid w:val="00E857F6"/>
    <w:rsid w:val="00E858EF"/>
    <w:rsid w:val="00E8599A"/>
    <w:rsid w:val="00E85A0F"/>
    <w:rsid w:val="00E85A31"/>
    <w:rsid w:val="00E85A65"/>
    <w:rsid w:val="00E85A93"/>
    <w:rsid w:val="00E85AD2"/>
    <w:rsid w:val="00E85B9C"/>
    <w:rsid w:val="00E85BAA"/>
    <w:rsid w:val="00E85C2B"/>
    <w:rsid w:val="00E85CE6"/>
    <w:rsid w:val="00E85D17"/>
    <w:rsid w:val="00E85D1F"/>
    <w:rsid w:val="00E85DBC"/>
    <w:rsid w:val="00E85DD0"/>
    <w:rsid w:val="00E85DE7"/>
    <w:rsid w:val="00E85E62"/>
    <w:rsid w:val="00E85EA6"/>
    <w:rsid w:val="00E85EBF"/>
    <w:rsid w:val="00E85F01"/>
    <w:rsid w:val="00E85FA1"/>
    <w:rsid w:val="00E86003"/>
    <w:rsid w:val="00E86021"/>
    <w:rsid w:val="00E86062"/>
    <w:rsid w:val="00E86080"/>
    <w:rsid w:val="00E861AA"/>
    <w:rsid w:val="00E861AF"/>
    <w:rsid w:val="00E86276"/>
    <w:rsid w:val="00E862D8"/>
    <w:rsid w:val="00E862E5"/>
    <w:rsid w:val="00E86412"/>
    <w:rsid w:val="00E86455"/>
    <w:rsid w:val="00E86473"/>
    <w:rsid w:val="00E864FB"/>
    <w:rsid w:val="00E86526"/>
    <w:rsid w:val="00E86552"/>
    <w:rsid w:val="00E86609"/>
    <w:rsid w:val="00E8663C"/>
    <w:rsid w:val="00E86755"/>
    <w:rsid w:val="00E8676E"/>
    <w:rsid w:val="00E8678F"/>
    <w:rsid w:val="00E867C2"/>
    <w:rsid w:val="00E86855"/>
    <w:rsid w:val="00E86870"/>
    <w:rsid w:val="00E868FC"/>
    <w:rsid w:val="00E86AF5"/>
    <w:rsid w:val="00E86B03"/>
    <w:rsid w:val="00E86B7D"/>
    <w:rsid w:val="00E86BDF"/>
    <w:rsid w:val="00E86D63"/>
    <w:rsid w:val="00E86E70"/>
    <w:rsid w:val="00E86EC2"/>
    <w:rsid w:val="00E86FC6"/>
    <w:rsid w:val="00E86FF7"/>
    <w:rsid w:val="00E8706A"/>
    <w:rsid w:val="00E8707C"/>
    <w:rsid w:val="00E8709E"/>
    <w:rsid w:val="00E870B7"/>
    <w:rsid w:val="00E870EE"/>
    <w:rsid w:val="00E87110"/>
    <w:rsid w:val="00E87170"/>
    <w:rsid w:val="00E8718F"/>
    <w:rsid w:val="00E87281"/>
    <w:rsid w:val="00E8730D"/>
    <w:rsid w:val="00E87368"/>
    <w:rsid w:val="00E87414"/>
    <w:rsid w:val="00E8749C"/>
    <w:rsid w:val="00E874E7"/>
    <w:rsid w:val="00E87552"/>
    <w:rsid w:val="00E8755A"/>
    <w:rsid w:val="00E875DC"/>
    <w:rsid w:val="00E87666"/>
    <w:rsid w:val="00E877CA"/>
    <w:rsid w:val="00E87952"/>
    <w:rsid w:val="00E879E7"/>
    <w:rsid w:val="00E87A5D"/>
    <w:rsid w:val="00E87AFF"/>
    <w:rsid w:val="00E87B8B"/>
    <w:rsid w:val="00E87BB2"/>
    <w:rsid w:val="00E87BB7"/>
    <w:rsid w:val="00E87CD4"/>
    <w:rsid w:val="00E87D39"/>
    <w:rsid w:val="00E87D55"/>
    <w:rsid w:val="00E87DCE"/>
    <w:rsid w:val="00E87EA4"/>
    <w:rsid w:val="00E87F58"/>
    <w:rsid w:val="00E90038"/>
    <w:rsid w:val="00E90118"/>
    <w:rsid w:val="00E9024F"/>
    <w:rsid w:val="00E9038C"/>
    <w:rsid w:val="00E903B8"/>
    <w:rsid w:val="00E90448"/>
    <w:rsid w:val="00E9045B"/>
    <w:rsid w:val="00E90469"/>
    <w:rsid w:val="00E9054E"/>
    <w:rsid w:val="00E90589"/>
    <w:rsid w:val="00E905B1"/>
    <w:rsid w:val="00E905C1"/>
    <w:rsid w:val="00E905CC"/>
    <w:rsid w:val="00E90645"/>
    <w:rsid w:val="00E9068B"/>
    <w:rsid w:val="00E906BD"/>
    <w:rsid w:val="00E9070A"/>
    <w:rsid w:val="00E9074A"/>
    <w:rsid w:val="00E907D8"/>
    <w:rsid w:val="00E908E2"/>
    <w:rsid w:val="00E909A2"/>
    <w:rsid w:val="00E909FD"/>
    <w:rsid w:val="00E90B22"/>
    <w:rsid w:val="00E90B40"/>
    <w:rsid w:val="00E90C20"/>
    <w:rsid w:val="00E90C7D"/>
    <w:rsid w:val="00E90DAB"/>
    <w:rsid w:val="00E90E2C"/>
    <w:rsid w:val="00E90F34"/>
    <w:rsid w:val="00E90F41"/>
    <w:rsid w:val="00E91006"/>
    <w:rsid w:val="00E9107D"/>
    <w:rsid w:val="00E9109E"/>
    <w:rsid w:val="00E910EC"/>
    <w:rsid w:val="00E91110"/>
    <w:rsid w:val="00E91122"/>
    <w:rsid w:val="00E9127C"/>
    <w:rsid w:val="00E913DF"/>
    <w:rsid w:val="00E91407"/>
    <w:rsid w:val="00E9146C"/>
    <w:rsid w:val="00E9147E"/>
    <w:rsid w:val="00E916BF"/>
    <w:rsid w:val="00E916F6"/>
    <w:rsid w:val="00E9171B"/>
    <w:rsid w:val="00E918FA"/>
    <w:rsid w:val="00E91927"/>
    <w:rsid w:val="00E91981"/>
    <w:rsid w:val="00E919E0"/>
    <w:rsid w:val="00E91A94"/>
    <w:rsid w:val="00E91B11"/>
    <w:rsid w:val="00E91B77"/>
    <w:rsid w:val="00E91C65"/>
    <w:rsid w:val="00E91D5E"/>
    <w:rsid w:val="00E91DA4"/>
    <w:rsid w:val="00E91DAC"/>
    <w:rsid w:val="00E91DE3"/>
    <w:rsid w:val="00E91E3A"/>
    <w:rsid w:val="00E91F3A"/>
    <w:rsid w:val="00E91F4A"/>
    <w:rsid w:val="00E91FDA"/>
    <w:rsid w:val="00E92054"/>
    <w:rsid w:val="00E9208C"/>
    <w:rsid w:val="00E920DD"/>
    <w:rsid w:val="00E9214E"/>
    <w:rsid w:val="00E921A3"/>
    <w:rsid w:val="00E921C6"/>
    <w:rsid w:val="00E921E8"/>
    <w:rsid w:val="00E922A9"/>
    <w:rsid w:val="00E924A1"/>
    <w:rsid w:val="00E92551"/>
    <w:rsid w:val="00E92554"/>
    <w:rsid w:val="00E92595"/>
    <w:rsid w:val="00E926AC"/>
    <w:rsid w:val="00E92708"/>
    <w:rsid w:val="00E92760"/>
    <w:rsid w:val="00E92776"/>
    <w:rsid w:val="00E92786"/>
    <w:rsid w:val="00E927C3"/>
    <w:rsid w:val="00E9281E"/>
    <w:rsid w:val="00E928C0"/>
    <w:rsid w:val="00E92947"/>
    <w:rsid w:val="00E9299D"/>
    <w:rsid w:val="00E929DB"/>
    <w:rsid w:val="00E929E4"/>
    <w:rsid w:val="00E92C34"/>
    <w:rsid w:val="00E92C45"/>
    <w:rsid w:val="00E92C77"/>
    <w:rsid w:val="00E92D00"/>
    <w:rsid w:val="00E92D1B"/>
    <w:rsid w:val="00E92DC1"/>
    <w:rsid w:val="00E92E6E"/>
    <w:rsid w:val="00E92E8B"/>
    <w:rsid w:val="00E92FDC"/>
    <w:rsid w:val="00E9301D"/>
    <w:rsid w:val="00E93076"/>
    <w:rsid w:val="00E931CF"/>
    <w:rsid w:val="00E93275"/>
    <w:rsid w:val="00E933AE"/>
    <w:rsid w:val="00E933BA"/>
    <w:rsid w:val="00E933BC"/>
    <w:rsid w:val="00E934DC"/>
    <w:rsid w:val="00E93525"/>
    <w:rsid w:val="00E9361D"/>
    <w:rsid w:val="00E936D5"/>
    <w:rsid w:val="00E93711"/>
    <w:rsid w:val="00E9379D"/>
    <w:rsid w:val="00E937D7"/>
    <w:rsid w:val="00E93829"/>
    <w:rsid w:val="00E93998"/>
    <w:rsid w:val="00E939A0"/>
    <w:rsid w:val="00E939B8"/>
    <w:rsid w:val="00E93A0F"/>
    <w:rsid w:val="00E93A83"/>
    <w:rsid w:val="00E93A91"/>
    <w:rsid w:val="00E93B4E"/>
    <w:rsid w:val="00E93B4F"/>
    <w:rsid w:val="00E93B86"/>
    <w:rsid w:val="00E93B93"/>
    <w:rsid w:val="00E93BF4"/>
    <w:rsid w:val="00E93C0F"/>
    <w:rsid w:val="00E93C19"/>
    <w:rsid w:val="00E93D85"/>
    <w:rsid w:val="00E93D8F"/>
    <w:rsid w:val="00E93DC7"/>
    <w:rsid w:val="00E93E34"/>
    <w:rsid w:val="00E93EDB"/>
    <w:rsid w:val="00E93F6B"/>
    <w:rsid w:val="00E94011"/>
    <w:rsid w:val="00E94086"/>
    <w:rsid w:val="00E940AC"/>
    <w:rsid w:val="00E94143"/>
    <w:rsid w:val="00E94225"/>
    <w:rsid w:val="00E94279"/>
    <w:rsid w:val="00E9428C"/>
    <w:rsid w:val="00E942C0"/>
    <w:rsid w:val="00E942EF"/>
    <w:rsid w:val="00E9434F"/>
    <w:rsid w:val="00E943D5"/>
    <w:rsid w:val="00E943FD"/>
    <w:rsid w:val="00E94415"/>
    <w:rsid w:val="00E94423"/>
    <w:rsid w:val="00E94469"/>
    <w:rsid w:val="00E9446F"/>
    <w:rsid w:val="00E9449C"/>
    <w:rsid w:val="00E944CE"/>
    <w:rsid w:val="00E94522"/>
    <w:rsid w:val="00E94564"/>
    <w:rsid w:val="00E945A6"/>
    <w:rsid w:val="00E945B2"/>
    <w:rsid w:val="00E945F6"/>
    <w:rsid w:val="00E94680"/>
    <w:rsid w:val="00E9472D"/>
    <w:rsid w:val="00E9475C"/>
    <w:rsid w:val="00E9476D"/>
    <w:rsid w:val="00E9483B"/>
    <w:rsid w:val="00E9485E"/>
    <w:rsid w:val="00E94961"/>
    <w:rsid w:val="00E94A1D"/>
    <w:rsid w:val="00E94A2D"/>
    <w:rsid w:val="00E94AD1"/>
    <w:rsid w:val="00E94AFC"/>
    <w:rsid w:val="00E94B5E"/>
    <w:rsid w:val="00E94D18"/>
    <w:rsid w:val="00E94D20"/>
    <w:rsid w:val="00E94F9C"/>
    <w:rsid w:val="00E95020"/>
    <w:rsid w:val="00E950AD"/>
    <w:rsid w:val="00E9516C"/>
    <w:rsid w:val="00E951AC"/>
    <w:rsid w:val="00E9524B"/>
    <w:rsid w:val="00E95287"/>
    <w:rsid w:val="00E952DA"/>
    <w:rsid w:val="00E95379"/>
    <w:rsid w:val="00E953CF"/>
    <w:rsid w:val="00E95417"/>
    <w:rsid w:val="00E95596"/>
    <w:rsid w:val="00E956B1"/>
    <w:rsid w:val="00E95794"/>
    <w:rsid w:val="00E957F3"/>
    <w:rsid w:val="00E9594B"/>
    <w:rsid w:val="00E9599D"/>
    <w:rsid w:val="00E95A66"/>
    <w:rsid w:val="00E95AA3"/>
    <w:rsid w:val="00E95AA8"/>
    <w:rsid w:val="00E95AEA"/>
    <w:rsid w:val="00E95AF2"/>
    <w:rsid w:val="00E95AF4"/>
    <w:rsid w:val="00E95B0E"/>
    <w:rsid w:val="00E95B15"/>
    <w:rsid w:val="00E95B6F"/>
    <w:rsid w:val="00E95C0A"/>
    <w:rsid w:val="00E95C2A"/>
    <w:rsid w:val="00E95C40"/>
    <w:rsid w:val="00E95C66"/>
    <w:rsid w:val="00E95C6B"/>
    <w:rsid w:val="00E95D23"/>
    <w:rsid w:val="00E95D81"/>
    <w:rsid w:val="00E95EEA"/>
    <w:rsid w:val="00E95F34"/>
    <w:rsid w:val="00E95F39"/>
    <w:rsid w:val="00E95F9C"/>
    <w:rsid w:val="00E95FF6"/>
    <w:rsid w:val="00E9604F"/>
    <w:rsid w:val="00E960EF"/>
    <w:rsid w:val="00E96184"/>
    <w:rsid w:val="00E9636A"/>
    <w:rsid w:val="00E963DE"/>
    <w:rsid w:val="00E96424"/>
    <w:rsid w:val="00E96451"/>
    <w:rsid w:val="00E964D5"/>
    <w:rsid w:val="00E9653F"/>
    <w:rsid w:val="00E965FB"/>
    <w:rsid w:val="00E9661E"/>
    <w:rsid w:val="00E96641"/>
    <w:rsid w:val="00E966C6"/>
    <w:rsid w:val="00E96737"/>
    <w:rsid w:val="00E9679A"/>
    <w:rsid w:val="00E967A7"/>
    <w:rsid w:val="00E96934"/>
    <w:rsid w:val="00E9698B"/>
    <w:rsid w:val="00E96A49"/>
    <w:rsid w:val="00E96AE6"/>
    <w:rsid w:val="00E96B5D"/>
    <w:rsid w:val="00E96B5E"/>
    <w:rsid w:val="00E96B72"/>
    <w:rsid w:val="00E96BA2"/>
    <w:rsid w:val="00E96C53"/>
    <w:rsid w:val="00E96C79"/>
    <w:rsid w:val="00E96DC6"/>
    <w:rsid w:val="00E96E96"/>
    <w:rsid w:val="00E96FAE"/>
    <w:rsid w:val="00E96FDD"/>
    <w:rsid w:val="00E970D7"/>
    <w:rsid w:val="00E97103"/>
    <w:rsid w:val="00E97154"/>
    <w:rsid w:val="00E9729C"/>
    <w:rsid w:val="00E972B7"/>
    <w:rsid w:val="00E972ED"/>
    <w:rsid w:val="00E97359"/>
    <w:rsid w:val="00E97373"/>
    <w:rsid w:val="00E973B9"/>
    <w:rsid w:val="00E975BC"/>
    <w:rsid w:val="00E975E9"/>
    <w:rsid w:val="00E976BE"/>
    <w:rsid w:val="00E9775F"/>
    <w:rsid w:val="00E9782B"/>
    <w:rsid w:val="00E97837"/>
    <w:rsid w:val="00E9793D"/>
    <w:rsid w:val="00E97968"/>
    <w:rsid w:val="00E97A55"/>
    <w:rsid w:val="00E97AB1"/>
    <w:rsid w:val="00E97AD1"/>
    <w:rsid w:val="00E97B29"/>
    <w:rsid w:val="00E97B32"/>
    <w:rsid w:val="00E97B68"/>
    <w:rsid w:val="00E97BC2"/>
    <w:rsid w:val="00E97F37"/>
    <w:rsid w:val="00E97F6F"/>
    <w:rsid w:val="00E97FEB"/>
    <w:rsid w:val="00EA008A"/>
    <w:rsid w:val="00EA0163"/>
    <w:rsid w:val="00EA0170"/>
    <w:rsid w:val="00EA01CF"/>
    <w:rsid w:val="00EA0207"/>
    <w:rsid w:val="00EA0211"/>
    <w:rsid w:val="00EA02AD"/>
    <w:rsid w:val="00EA02F1"/>
    <w:rsid w:val="00EA0374"/>
    <w:rsid w:val="00EA037F"/>
    <w:rsid w:val="00EA04BF"/>
    <w:rsid w:val="00EA04F5"/>
    <w:rsid w:val="00EA05ED"/>
    <w:rsid w:val="00EA0652"/>
    <w:rsid w:val="00EA0675"/>
    <w:rsid w:val="00EA0699"/>
    <w:rsid w:val="00EA072C"/>
    <w:rsid w:val="00EA0847"/>
    <w:rsid w:val="00EA0856"/>
    <w:rsid w:val="00EA087D"/>
    <w:rsid w:val="00EA0975"/>
    <w:rsid w:val="00EA0994"/>
    <w:rsid w:val="00EA09A0"/>
    <w:rsid w:val="00EA09D8"/>
    <w:rsid w:val="00EA0A12"/>
    <w:rsid w:val="00EA0A6A"/>
    <w:rsid w:val="00EA0AF9"/>
    <w:rsid w:val="00EA0B8B"/>
    <w:rsid w:val="00EA0B9C"/>
    <w:rsid w:val="00EA0C05"/>
    <w:rsid w:val="00EA0C43"/>
    <w:rsid w:val="00EA0C52"/>
    <w:rsid w:val="00EA0D84"/>
    <w:rsid w:val="00EA0DAC"/>
    <w:rsid w:val="00EA0EA2"/>
    <w:rsid w:val="00EA0EA8"/>
    <w:rsid w:val="00EA0F1C"/>
    <w:rsid w:val="00EA0F83"/>
    <w:rsid w:val="00EA0FE1"/>
    <w:rsid w:val="00EA1063"/>
    <w:rsid w:val="00EA110F"/>
    <w:rsid w:val="00EA1173"/>
    <w:rsid w:val="00EA1274"/>
    <w:rsid w:val="00EA12B2"/>
    <w:rsid w:val="00EA1345"/>
    <w:rsid w:val="00EA14B2"/>
    <w:rsid w:val="00EA16CD"/>
    <w:rsid w:val="00EA1750"/>
    <w:rsid w:val="00EA176E"/>
    <w:rsid w:val="00EA17B3"/>
    <w:rsid w:val="00EA182A"/>
    <w:rsid w:val="00EA188F"/>
    <w:rsid w:val="00EA1894"/>
    <w:rsid w:val="00EA190E"/>
    <w:rsid w:val="00EA1934"/>
    <w:rsid w:val="00EA1A95"/>
    <w:rsid w:val="00EA1B3D"/>
    <w:rsid w:val="00EA1B75"/>
    <w:rsid w:val="00EA1CBF"/>
    <w:rsid w:val="00EA1D6C"/>
    <w:rsid w:val="00EA1DF7"/>
    <w:rsid w:val="00EA1EE1"/>
    <w:rsid w:val="00EA1FA2"/>
    <w:rsid w:val="00EA1FD3"/>
    <w:rsid w:val="00EA200D"/>
    <w:rsid w:val="00EA2052"/>
    <w:rsid w:val="00EA2091"/>
    <w:rsid w:val="00EA20DE"/>
    <w:rsid w:val="00EA21B9"/>
    <w:rsid w:val="00EA222D"/>
    <w:rsid w:val="00EA2275"/>
    <w:rsid w:val="00EA2319"/>
    <w:rsid w:val="00EA2408"/>
    <w:rsid w:val="00EA2416"/>
    <w:rsid w:val="00EA24C7"/>
    <w:rsid w:val="00EA24CD"/>
    <w:rsid w:val="00EA2524"/>
    <w:rsid w:val="00EA2576"/>
    <w:rsid w:val="00EA2650"/>
    <w:rsid w:val="00EA266D"/>
    <w:rsid w:val="00EA2713"/>
    <w:rsid w:val="00EA2834"/>
    <w:rsid w:val="00EA2895"/>
    <w:rsid w:val="00EA28C2"/>
    <w:rsid w:val="00EA297C"/>
    <w:rsid w:val="00EA2A1C"/>
    <w:rsid w:val="00EA2A9B"/>
    <w:rsid w:val="00EA2AB7"/>
    <w:rsid w:val="00EA2ABC"/>
    <w:rsid w:val="00EA2ADB"/>
    <w:rsid w:val="00EA2AF1"/>
    <w:rsid w:val="00EA2AF4"/>
    <w:rsid w:val="00EA2B68"/>
    <w:rsid w:val="00EA2C14"/>
    <w:rsid w:val="00EA2CAB"/>
    <w:rsid w:val="00EA2CE4"/>
    <w:rsid w:val="00EA2CF3"/>
    <w:rsid w:val="00EA2D12"/>
    <w:rsid w:val="00EA2D50"/>
    <w:rsid w:val="00EA2DB5"/>
    <w:rsid w:val="00EA2E02"/>
    <w:rsid w:val="00EA2E0F"/>
    <w:rsid w:val="00EA2E97"/>
    <w:rsid w:val="00EA2E9D"/>
    <w:rsid w:val="00EA2ED8"/>
    <w:rsid w:val="00EA2F36"/>
    <w:rsid w:val="00EA2FE6"/>
    <w:rsid w:val="00EA3021"/>
    <w:rsid w:val="00EA3028"/>
    <w:rsid w:val="00EA3130"/>
    <w:rsid w:val="00EA31CA"/>
    <w:rsid w:val="00EA31D6"/>
    <w:rsid w:val="00EA3294"/>
    <w:rsid w:val="00EA32B0"/>
    <w:rsid w:val="00EA3323"/>
    <w:rsid w:val="00EA3361"/>
    <w:rsid w:val="00EA3381"/>
    <w:rsid w:val="00EA3486"/>
    <w:rsid w:val="00EA34EA"/>
    <w:rsid w:val="00EA34F5"/>
    <w:rsid w:val="00EA34F7"/>
    <w:rsid w:val="00EA35D6"/>
    <w:rsid w:val="00EA3690"/>
    <w:rsid w:val="00EA369E"/>
    <w:rsid w:val="00EA36FD"/>
    <w:rsid w:val="00EA3781"/>
    <w:rsid w:val="00EA38E7"/>
    <w:rsid w:val="00EA390B"/>
    <w:rsid w:val="00EA3966"/>
    <w:rsid w:val="00EA3981"/>
    <w:rsid w:val="00EA3A52"/>
    <w:rsid w:val="00EA3B06"/>
    <w:rsid w:val="00EA3C84"/>
    <w:rsid w:val="00EA3CAF"/>
    <w:rsid w:val="00EA3CE8"/>
    <w:rsid w:val="00EA3D14"/>
    <w:rsid w:val="00EA3D7E"/>
    <w:rsid w:val="00EA3EB7"/>
    <w:rsid w:val="00EA3F03"/>
    <w:rsid w:val="00EA3F16"/>
    <w:rsid w:val="00EA3F45"/>
    <w:rsid w:val="00EA3F69"/>
    <w:rsid w:val="00EA4002"/>
    <w:rsid w:val="00EA4063"/>
    <w:rsid w:val="00EA4081"/>
    <w:rsid w:val="00EA40F0"/>
    <w:rsid w:val="00EA40FC"/>
    <w:rsid w:val="00EA4149"/>
    <w:rsid w:val="00EA41E8"/>
    <w:rsid w:val="00EA4209"/>
    <w:rsid w:val="00EA424C"/>
    <w:rsid w:val="00EA4309"/>
    <w:rsid w:val="00EA4316"/>
    <w:rsid w:val="00EA4330"/>
    <w:rsid w:val="00EA4333"/>
    <w:rsid w:val="00EA4373"/>
    <w:rsid w:val="00EA44E4"/>
    <w:rsid w:val="00EA451D"/>
    <w:rsid w:val="00EA454D"/>
    <w:rsid w:val="00EA4571"/>
    <w:rsid w:val="00EA458F"/>
    <w:rsid w:val="00EA4596"/>
    <w:rsid w:val="00EA461D"/>
    <w:rsid w:val="00EA4651"/>
    <w:rsid w:val="00EA4703"/>
    <w:rsid w:val="00EA4725"/>
    <w:rsid w:val="00EA4818"/>
    <w:rsid w:val="00EA48A9"/>
    <w:rsid w:val="00EA4961"/>
    <w:rsid w:val="00EA4A1B"/>
    <w:rsid w:val="00EA4A38"/>
    <w:rsid w:val="00EA4A46"/>
    <w:rsid w:val="00EA4B18"/>
    <w:rsid w:val="00EA4B2C"/>
    <w:rsid w:val="00EA4CED"/>
    <w:rsid w:val="00EA4D68"/>
    <w:rsid w:val="00EA4DAB"/>
    <w:rsid w:val="00EA4E33"/>
    <w:rsid w:val="00EA4E4F"/>
    <w:rsid w:val="00EA4EC3"/>
    <w:rsid w:val="00EA4EF1"/>
    <w:rsid w:val="00EA4F3E"/>
    <w:rsid w:val="00EA4F7C"/>
    <w:rsid w:val="00EA510B"/>
    <w:rsid w:val="00EA51B0"/>
    <w:rsid w:val="00EA51E8"/>
    <w:rsid w:val="00EA524E"/>
    <w:rsid w:val="00EA5335"/>
    <w:rsid w:val="00EA5363"/>
    <w:rsid w:val="00EA5375"/>
    <w:rsid w:val="00EA556D"/>
    <w:rsid w:val="00EA558C"/>
    <w:rsid w:val="00EA57A6"/>
    <w:rsid w:val="00EA586B"/>
    <w:rsid w:val="00EA59F3"/>
    <w:rsid w:val="00EA5B62"/>
    <w:rsid w:val="00EA5B99"/>
    <w:rsid w:val="00EA5C1D"/>
    <w:rsid w:val="00EA5C28"/>
    <w:rsid w:val="00EA5D2E"/>
    <w:rsid w:val="00EA5D46"/>
    <w:rsid w:val="00EA5DB4"/>
    <w:rsid w:val="00EA5E60"/>
    <w:rsid w:val="00EA5EB9"/>
    <w:rsid w:val="00EA5EFF"/>
    <w:rsid w:val="00EA5FC4"/>
    <w:rsid w:val="00EA5FFD"/>
    <w:rsid w:val="00EA602A"/>
    <w:rsid w:val="00EA60EE"/>
    <w:rsid w:val="00EA61C4"/>
    <w:rsid w:val="00EA61D4"/>
    <w:rsid w:val="00EA6334"/>
    <w:rsid w:val="00EA634F"/>
    <w:rsid w:val="00EA63A0"/>
    <w:rsid w:val="00EA63B9"/>
    <w:rsid w:val="00EA63BE"/>
    <w:rsid w:val="00EA6515"/>
    <w:rsid w:val="00EA6523"/>
    <w:rsid w:val="00EA65AD"/>
    <w:rsid w:val="00EA6625"/>
    <w:rsid w:val="00EA667D"/>
    <w:rsid w:val="00EA6684"/>
    <w:rsid w:val="00EA6731"/>
    <w:rsid w:val="00EA6777"/>
    <w:rsid w:val="00EA68E4"/>
    <w:rsid w:val="00EA6914"/>
    <w:rsid w:val="00EA694B"/>
    <w:rsid w:val="00EA6A04"/>
    <w:rsid w:val="00EA6A65"/>
    <w:rsid w:val="00EA6A7B"/>
    <w:rsid w:val="00EA6AE8"/>
    <w:rsid w:val="00EA6BA9"/>
    <w:rsid w:val="00EA6BCB"/>
    <w:rsid w:val="00EA6C31"/>
    <w:rsid w:val="00EA6C56"/>
    <w:rsid w:val="00EA6C63"/>
    <w:rsid w:val="00EA6DAA"/>
    <w:rsid w:val="00EA6E0D"/>
    <w:rsid w:val="00EA6F14"/>
    <w:rsid w:val="00EA6FE7"/>
    <w:rsid w:val="00EA6FFE"/>
    <w:rsid w:val="00EA710D"/>
    <w:rsid w:val="00EA7269"/>
    <w:rsid w:val="00EA729F"/>
    <w:rsid w:val="00EA7357"/>
    <w:rsid w:val="00EA742C"/>
    <w:rsid w:val="00EA74DD"/>
    <w:rsid w:val="00EA75DE"/>
    <w:rsid w:val="00EA7604"/>
    <w:rsid w:val="00EA7667"/>
    <w:rsid w:val="00EA76CF"/>
    <w:rsid w:val="00EA7733"/>
    <w:rsid w:val="00EA77A0"/>
    <w:rsid w:val="00EA78B0"/>
    <w:rsid w:val="00EA79F8"/>
    <w:rsid w:val="00EA7ACF"/>
    <w:rsid w:val="00EA7B73"/>
    <w:rsid w:val="00EA7BD8"/>
    <w:rsid w:val="00EA7C35"/>
    <w:rsid w:val="00EA7CE2"/>
    <w:rsid w:val="00EA7E1A"/>
    <w:rsid w:val="00EA7E24"/>
    <w:rsid w:val="00EA7F29"/>
    <w:rsid w:val="00EA7F3A"/>
    <w:rsid w:val="00EA7F68"/>
    <w:rsid w:val="00EA7FF7"/>
    <w:rsid w:val="00EB0067"/>
    <w:rsid w:val="00EB009D"/>
    <w:rsid w:val="00EB00C6"/>
    <w:rsid w:val="00EB016F"/>
    <w:rsid w:val="00EB0170"/>
    <w:rsid w:val="00EB01F4"/>
    <w:rsid w:val="00EB01FA"/>
    <w:rsid w:val="00EB0281"/>
    <w:rsid w:val="00EB02FC"/>
    <w:rsid w:val="00EB0325"/>
    <w:rsid w:val="00EB0344"/>
    <w:rsid w:val="00EB036E"/>
    <w:rsid w:val="00EB0396"/>
    <w:rsid w:val="00EB041F"/>
    <w:rsid w:val="00EB059B"/>
    <w:rsid w:val="00EB05BA"/>
    <w:rsid w:val="00EB05EF"/>
    <w:rsid w:val="00EB0674"/>
    <w:rsid w:val="00EB0693"/>
    <w:rsid w:val="00EB06B9"/>
    <w:rsid w:val="00EB071B"/>
    <w:rsid w:val="00EB0860"/>
    <w:rsid w:val="00EB0984"/>
    <w:rsid w:val="00EB09A3"/>
    <w:rsid w:val="00EB09DF"/>
    <w:rsid w:val="00EB0A8F"/>
    <w:rsid w:val="00EB0B00"/>
    <w:rsid w:val="00EB0BDF"/>
    <w:rsid w:val="00EB0BF6"/>
    <w:rsid w:val="00EB0D97"/>
    <w:rsid w:val="00EB0DA1"/>
    <w:rsid w:val="00EB0DB4"/>
    <w:rsid w:val="00EB0E02"/>
    <w:rsid w:val="00EB0E29"/>
    <w:rsid w:val="00EB0E71"/>
    <w:rsid w:val="00EB0ED9"/>
    <w:rsid w:val="00EB0F26"/>
    <w:rsid w:val="00EB0FAA"/>
    <w:rsid w:val="00EB0FDE"/>
    <w:rsid w:val="00EB11F4"/>
    <w:rsid w:val="00EB121C"/>
    <w:rsid w:val="00EB1261"/>
    <w:rsid w:val="00EB1273"/>
    <w:rsid w:val="00EB12C2"/>
    <w:rsid w:val="00EB1392"/>
    <w:rsid w:val="00EB139D"/>
    <w:rsid w:val="00EB13D0"/>
    <w:rsid w:val="00EB14BC"/>
    <w:rsid w:val="00EB14EA"/>
    <w:rsid w:val="00EB1528"/>
    <w:rsid w:val="00EB158B"/>
    <w:rsid w:val="00EB16B5"/>
    <w:rsid w:val="00EB16CD"/>
    <w:rsid w:val="00EB1735"/>
    <w:rsid w:val="00EB1794"/>
    <w:rsid w:val="00EB181F"/>
    <w:rsid w:val="00EB18CD"/>
    <w:rsid w:val="00EB18DE"/>
    <w:rsid w:val="00EB1906"/>
    <w:rsid w:val="00EB1930"/>
    <w:rsid w:val="00EB19E2"/>
    <w:rsid w:val="00EB1A03"/>
    <w:rsid w:val="00EB1A21"/>
    <w:rsid w:val="00EB1A3A"/>
    <w:rsid w:val="00EB1A5A"/>
    <w:rsid w:val="00EB1A73"/>
    <w:rsid w:val="00EB1A9B"/>
    <w:rsid w:val="00EB1AFA"/>
    <w:rsid w:val="00EB1B26"/>
    <w:rsid w:val="00EB1B6B"/>
    <w:rsid w:val="00EB1BDF"/>
    <w:rsid w:val="00EB1BFB"/>
    <w:rsid w:val="00EB1C1D"/>
    <w:rsid w:val="00EB1CE1"/>
    <w:rsid w:val="00EB1DA8"/>
    <w:rsid w:val="00EB1F0A"/>
    <w:rsid w:val="00EB1F2F"/>
    <w:rsid w:val="00EB1F4F"/>
    <w:rsid w:val="00EB1FEA"/>
    <w:rsid w:val="00EB205A"/>
    <w:rsid w:val="00EB20C0"/>
    <w:rsid w:val="00EB2168"/>
    <w:rsid w:val="00EB2189"/>
    <w:rsid w:val="00EB2277"/>
    <w:rsid w:val="00EB2351"/>
    <w:rsid w:val="00EB23B3"/>
    <w:rsid w:val="00EB2419"/>
    <w:rsid w:val="00EB2461"/>
    <w:rsid w:val="00EB24FE"/>
    <w:rsid w:val="00EB2540"/>
    <w:rsid w:val="00EB2561"/>
    <w:rsid w:val="00EB2659"/>
    <w:rsid w:val="00EB26AF"/>
    <w:rsid w:val="00EB2736"/>
    <w:rsid w:val="00EB27FE"/>
    <w:rsid w:val="00EB28AF"/>
    <w:rsid w:val="00EB28CB"/>
    <w:rsid w:val="00EB28E0"/>
    <w:rsid w:val="00EB2903"/>
    <w:rsid w:val="00EB2924"/>
    <w:rsid w:val="00EB2980"/>
    <w:rsid w:val="00EB2986"/>
    <w:rsid w:val="00EB2A3B"/>
    <w:rsid w:val="00EB2A87"/>
    <w:rsid w:val="00EB2B38"/>
    <w:rsid w:val="00EB2C57"/>
    <w:rsid w:val="00EB2C63"/>
    <w:rsid w:val="00EB2C96"/>
    <w:rsid w:val="00EB2E00"/>
    <w:rsid w:val="00EB2E45"/>
    <w:rsid w:val="00EB2E5E"/>
    <w:rsid w:val="00EB2ED6"/>
    <w:rsid w:val="00EB2F19"/>
    <w:rsid w:val="00EB2F6E"/>
    <w:rsid w:val="00EB307A"/>
    <w:rsid w:val="00EB310B"/>
    <w:rsid w:val="00EB31AA"/>
    <w:rsid w:val="00EB3262"/>
    <w:rsid w:val="00EB3271"/>
    <w:rsid w:val="00EB32CC"/>
    <w:rsid w:val="00EB32E5"/>
    <w:rsid w:val="00EB334D"/>
    <w:rsid w:val="00EB33A6"/>
    <w:rsid w:val="00EB33A9"/>
    <w:rsid w:val="00EB34CC"/>
    <w:rsid w:val="00EB353C"/>
    <w:rsid w:val="00EB3545"/>
    <w:rsid w:val="00EB373E"/>
    <w:rsid w:val="00EB37EC"/>
    <w:rsid w:val="00EB3849"/>
    <w:rsid w:val="00EB3878"/>
    <w:rsid w:val="00EB38A5"/>
    <w:rsid w:val="00EB3A9B"/>
    <w:rsid w:val="00EB3B13"/>
    <w:rsid w:val="00EB3C04"/>
    <w:rsid w:val="00EB3C5D"/>
    <w:rsid w:val="00EB3C92"/>
    <w:rsid w:val="00EB3CFD"/>
    <w:rsid w:val="00EB3E5F"/>
    <w:rsid w:val="00EB3EC9"/>
    <w:rsid w:val="00EB3ED4"/>
    <w:rsid w:val="00EB3F50"/>
    <w:rsid w:val="00EB3F56"/>
    <w:rsid w:val="00EB3F58"/>
    <w:rsid w:val="00EB3F5F"/>
    <w:rsid w:val="00EB3FA7"/>
    <w:rsid w:val="00EB3FAA"/>
    <w:rsid w:val="00EB3FCA"/>
    <w:rsid w:val="00EB416C"/>
    <w:rsid w:val="00EB41AB"/>
    <w:rsid w:val="00EB4238"/>
    <w:rsid w:val="00EB42A6"/>
    <w:rsid w:val="00EB42FF"/>
    <w:rsid w:val="00EB4326"/>
    <w:rsid w:val="00EB434B"/>
    <w:rsid w:val="00EB4441"/>
    <w:rsid w:val="00EB444D"/>
    <w:rsid w:val="00EB448D"/>
    <w:rsid w:val="00EB4500"/>
    <w:rsid w:val="00EB45A1"/>
    <w:rsid w:val="00EB4728"/>
    <w:rsid w:val="00EB476A"/>
    <w:rsid w:val="00EB47E0"/>
    <w:rsid w:val="00EB47EB"/>
    <w:rsid w:val="00EB47F3"/>
    <w:rsid w:val="00EB4825"/>
    <w:rsid w:val="00EB483F"/>
    <w:rsid w:val="00EB49A0"/>
    <w:rsid w:val="00EB49DA"/>
    <w:rsid w:val="00EB4AA5"/>
    <w:rsid w:val="00EB4AB4"/>
    <w:rsid w:val="00EB4ADD"/>
    <w:rsid w:val="00EB4BA6"/>
    <w:rsid w:val="00EB4C4A"/>
    <w:rsid w:val="00EB4C85"/>
    <w:rsid w:val="00EB4CCC"/>
    <w:rsid w:val="00EB4D5C"/>
    <w:rsid w:val="00EB4D96"/>
    <w:rsid w:val="00EB4E7E"/>
    <w:rsid w:val="00EB4E8E"/>
    <w:rsid w:val="00EB4ED5"/>
    <w:rsid w:val="00EB4FF3"/>
    <w:rsid w:val="00EB50B3"/>
    <w:rsid w:val="00EB511B"/>
    <w:rsid w:val="00EB517B"/>
    <w:rsid w:val="00EB519D"/>
    <w:rsid w:val="00EB51AF"/>
    <w:rsid w:val="00EB523B"/>
    <w:rsid w:val="00EB529C"/>
    <w:rsid w:val="00EB52B0"/>
    <w:rsid w:val="00EB53CE"/>
    <w:rsid w:val="00EB53FD"/>
    <w:rsid w:val="00EB547C"/>
    <w:rsid w:val="00EB551A"/>
    <w:rsid w:val="00EB553A"/>
    <w:rsid w:val="00EB56EA"/>
    <w:rsid w:val="00EB5714"/>
    <w:rsid w:val="00EB57FB"/>
    <w:rsid w:val="00EB584E"/>
    <w:rsid w:val="00EB5C2B"/>
    <w:rsid w:val="00EB5C49"/>
    <w:rsid w:val="00EB5CB4"/>
    <w:rsid w:val="00EB5D08"/>
    <w:rsid w:val="00EB5D40"/>
    <w:rsid w:val="00EB5DBF"/>
    <w:rsid w:val="00EB5EA4"/>
    <w:rsid w:val="00EB5FF1"/>
    <w:rsid w:val="00EB6041"/>
    <w:rsid w:val="00EB61BA"/>
    <w:rsid w:val="00EB61D9"/>
    <w:rsid w:val="00EB6293"/>
    <w:rsid w:val="00EB6374"/>
    <w:rsid w:val="00EB63C0"/>
    <w:rsid w:val="00EB63F6"/>
    <w:rsid w:val="00EB64D2"/>
    <w:rsid w:val="00EB656D"/>
    <w:rsid w:val="00EB6650"/>
    <w:rsid w:val="00EB666C"/>
    <w:rsid w:val="00EB6770"/>
    <w:rsid w:val="00EB6837"/>
    <w:rsid w:val="00EB68B6"/>
    <w:rsid w:val="00EB699D"/>
    <w:rsid w:val="00EB69DF"/>
    <w:rsid w:val="00EB6A2B"/>
    <w:rsid w:val="00EB6A30"/>
    <w:rsid w:val="00EB6A31"/>
    <w:rsid w:val="00EB6AB0"/>
    <w:rsid w:val="00EB6B2D"/>
    <w:rsid w:val="00EB6BFB"/>
    <w:rsid w:val="00EB6CC1"/>
    <w:rsid w:val="00EB6DB0"/>
    <w:rsid w:val="00EB6FC1"/>
    <w:rsid w:val="00EB7006"/>
    <w:rsid w:val="00EB704C"/>
    <w:rsid w:val="00EB70FD"/>
    <w:rsid w:val="00EB716D"/>
    <w:rsid w:val="00EB71B2"/>
    <w:rsid w:val="00EB731C"/>
    <w:rsid w:val="00EB7393"/>
    <w:rsid w:val="00EB73AB"/>
    <w:rsid w:val="00EB73AD"/>
    <w:rsid w:val="00EB73B4"/>
    <w:rsid w:val="00EB753F"/>
    <w:rsid w:val="00EB7587"/>
    <w:rsid w:val="00EB75C9"/>
    <w:rsid w:val="00EB7649"/>
    <w:rsid w:val="00EB7670"/>
    <w:rsid w:val="00EB76D4"/>
    <w:rsid w:val="00EB7706"/>
    <w:rsid w:val="00EB77D1"/>
    <w:rsid w:val="00EB7801"/>
    <w:rsid w:val="00EB7835"/>
    <w:rsid w:val="00EB795B"/>
    <w:rsid w:val="00EB7A28"/>
    <w:rsid w:val="00EB7A3B"/>
    <w:rsid w:val="00EB7B57"/>
    <w:rsid w:val="00EB7BB7"/>
    <w:rsid w:val="00EB7C2F"/>
    <w:rsid w:val="00EB7C73"/>
    <w:rsid w:val="00EB7C7A"/>
    <w:rsid w:val="00EB7C8A"/>
    <w:rsid w:val="00EB7CD2"/>
    <w:rsid w:val="00EB7D24"/>
    <w:rsid w:val="00EB7E57"/>
    <w:rsid w:val="00EB7E76"/>
    <w:rsid w:val="00EB7F0C"/>
    <w:rsid w:val="00EB7F48"/>
    <w:rsid w:val="00EB7F57"/>
    <w:rsid w:val="00EB7F60"/>
    <w:rsid w:val="00EC0015"/>
    <w:rsid w:val="00EC005E"/>
    <w:rsid w:val="00EC0077"/>
    <w:rsid w:val="00EC0100"/>
    <w:rsid w:val="00EC0121"/>
    <w:rsid w:val="00EC012E"/>
    <w:rsid w:val="00EC017F"/>
    <w:rsid w:val="00EC01B8"/>
    <w:rsid w:val="00EC0279"/>
    <w:rsid w:val="00EC0284"/>
    <w:rsid w:val="00EC02E0"/>
    <w:rsid w:val="00EC0370"/>
    <w:rsid w:val="00EC03D6"/>
    <w:rsid w:val="00EC04CD"/>
    <w:rsid w:val="00EC04EE"/>
    <w:rsid w:val="00EC0563"/>
    <w:rsid w:val="00EC05F2"/>
    <w:rsid w:val="00EC068E"/>
    <w:rsid w:val="00EC0775"/>
    <w:rsid w:val="00EC07F3"/>
    <w:rsid w:val="00EC0881"/>
    <w:rsid w:val="00EC0906"/>
    <w:rsid w:val="00EC09AF"/>
    <w:rsid w:val="00EC0A00"/>
    <w:rsid w:val="00EC0A8A"/>
    <w:rsid w:val="00EC0ADF"/>
    <w:rsid w:val="00EC0C13"/>
    <w:rsid w:val="00EC0C3C"/>
    <w:rsid w:val="00EC0D8F"/>
    <w:rsid w:val="00EC0DC7"/>
    <w:rsid w:val="00EC0E2D"/>
    <w:rsid w:val="00EC0E4C"/>
    <w:rsid w:val="00EC0E7F"/>
    <w:rsid w:val="00EC0EA9"/>
    <w:rsid w:val="00EC0F31"/>
    <w:rsid w:val="00EC0F7E"/>
    <w:rsid w:val="00EC0FA8"/>
    <w:rsid w:val="00EC0FBD"/>
    <w:rsid w:val="00EC102A"/>
    <w:rsid w:val="00EC10DD"/>
    <w:rsid w:val="00EC1101"/>
    <w:rsid w:val="00EC112E"/>
    <w:rsid w:val="00EC119F"/>
    <w:rsid w:val="00EC11AD"/>
    <w:rsid w:val="00EC11D1"/>
    <w:rsid w:val="00EC11E8"/>
    <w:rsid w:val="00EC1221"/>
    <w:rsid w:val="00EC1240"/>
    <w:rsid w:val="00EC1263"/>
    <w:rsid w:val="00EC13A6"/>
    <w:rsid w:val="00EC13C6"/>
    <w:rsid w:val="00EC1465"/>
    <w:rsid w:val="00EC1477"/>
    <w:rsid w:val="00EC1511"/>
    <w:rsid w:val="00EC156F"/>
    <w:rsid w:val="00EC1626"/>
    <w:rsid w:val="00EC16C7"/>
    <w:rsid w:val="00EC1707"/>
    <w:rsid w:val="00EC176D"/>
    <w:rsid w:val="00EC178F"/>
    <w:rsid w:val="00EC1807"/>
    <w:rsid w:val="00EC180D"/>
    <w:rsid w:val="00EC1989"/>
    <w:rsid w:val="00EC1A89"/>
    <w:rsid w:val="00EC1ACC"/>
    <w:rsid w:val="00EC1B3E"/>
    <w:rsid w:val="00EC1BED"/>
    <w:rsid w:val="00EC1C24"/>
    <w:rsid w:val="00EC1C62"/>
    <w:rsid w:val="00EC1C8A"/>
    <w:rsid w:val="00EC1CB1"/>
    <w:rsid w:val="00EC1CD0"/>
    <w:rsid w:val="00EC1D4D"/>
    <w:rsid w:val="00EC1D85"/>
    <w:rsid w:val="00EC1D88"/>
    <w:rsid w:val="00EC1DC0"/>
    <w:rsid w:val="00EC1DFA"/>
    <w:rsid w:val="00EC1ECE"/>
    <w:rsid w:val="00EC1F3D"/>
    <w:rsid w:val="00EC1FE6"/>
    <w:rsid w:val="00EC2041"/>
    <w:rsid w:val="00EC2070"/>
    <w:rsid w:val="00EC2095"/>
    <w:rsid w:val="00EC21ED"/>
    <w:rsid w:val="00EC2243"/>
    <w:rsid w:val="00EC2249"/>
    <w:rsid w:val="00EC22B9"/>
    <w:rsid w:val="00EC22F1"/>
    <w:rsid w:val="00EC24B6"/>
    <w:rsid w:val="00EC24C3"/>
    <w:rsid w:val="00EC24D0"/>
    <w:rsid w:val="00EC25AA"/>
    <w:rsid w:val="00EC264D"/>
    <w:rsid w:val="00EC27DE"/>
    <w:rsid w:val="00EC27E2"/>
    <w:rsid w:val="00EC2875"/>
    <w:rsid w:val="00EC2888"/>
    <w:rsid w:val="00EC289C"/>
    <w:rsid w:val="00EC28B0"/>
    <w:rsid w:val="00EC28D0"/>
    <w:rsid w:val="00EC291D"/>
    <w:rsid w:val="00EC2A79"/>
    <w:rsid w:val="00EC2CFD"/>
    <w:rsid w:val="00EC2DC6"/>
    <w:rsid w:val="00EC2E1E"/>
    <w:rsid w:val="00EC2E4E"/>
    <w:rsid w:val="00EC2F07"/>
    <w:rsid w:val="00EC2F6A"/>
    <w:rsid w:val="00EC2FE1"/>
    <w:rsid w:val="00EC31A2"/>
    <w:rsid w:val="00EC31A3"/>
    <w:rsid w:val="00EC3203"/>
    <w:rsid w:val="00EC325D"/>
    <w:rsid w:val="00EC3268"/>
    <w:rsid w:val="00EC32D0"/>
    <w:rsid w:val="00EC33A3"/>
    <w:rsid w:val="00EC33BF"/>
    <w:rsid w:val="00EC3549"/>
    <w:rsid w:val="00EC3563"/>
    <w:rsid w:val="00EC3569"/>
    <w:rsid w:val="00EC356F"/>
    <w:rsid w:val="00EC372C"/>
    <w:rsid w:val="00EC38F2"/>
    <w:rsid w:val="00EC39D5"/>
    <w:rsid w:val="00EC3B95"/>
    <w:rsid w:val="00EC3BB7"/>
    <w:rsid w:val="00EC3C27"/>
    <w:rsid w:val="00EC3C5F"/>
    <w:rsid w:val="00EC3E1A"/>
    <w:rsid w:val="00EC3F85"/>
    <w:rsid w:val="00EC3FA3"/>
    <w:rsid w:val="00EC404F"/>
    <w:rsid w:val="00EC4056"/>
    <w:rsid w:val="00EC40C7"/>
    <w:rsid w:val="00EC40FD"/>
    <w:rsid w:val="00EC4103"/>
    <w:rsid w:val="00EC4109"/>
    <w:rsid w:val="00EC41A7"/>
    <w:rsid w:val="00EC41F3"/>
    <w:rsid w:val="00EC4236"/>
    <w:rsid w:val="00EC42C3"/>
    <w:rsid w:val="00EC42E9"/>
    <w:rsid w:val="00EC4456"/>
    <w:rsid w:val="00EC447A"/>
    <w:rsid w:val="00EC4500"/>
    <w:rsid w:val="00EC45B0"/>
    <w:rsid w:val="00EC45FE"/>
    <w:rsid w:val="00EC4680"/>
    <w:rsid w:val="00EC4685"/>
    <w:rsid w:val="00EC46D6"/>
    <w:rsid w:val="00EC4714"/>
    <w:rsid w:val="00EC47BC"/>
    <w:rsid w:val="00EC47C3"/>
    <w:rsid w:val="00EC4886"/>
    <w:rsid w:val="00EC4947"/>
    <w:rsid w:val="00EC4994"/>
    <w:rsid w:val="00EC4A19"/>
    <w:rsid w:val="00EC4ADE"/>
    <w:rsid w:val="00EC4B2C"/>
    <w:rsid w:val="00EC4B95"/>
    <w:rsid w:val="00EC4BB3"/>
    <w:rsid w:val="00EC4D13"/>
    <w:rsid w:val="00EC4E40"/>
    <w:rsid w:val="00EC4E47"/>
    <w:rsid w:val="00EC4F03"/>
    <w:rsid w:val="00EC4F92"/>
    <w:rsid w:val="00EC5040"/>
    <w:rsid w:val="00EC5081"/>
    <w:rsid w:val="00EC5096"/>
    <w:rsid w:val="00EC50AE"/>
    <w:rsid w:val="00EC50F7"/>
    <w:rsid w:val="00EC5102"/>
    <w:rsid w:val="00EC5132"/>
    <w:rsid w:val="00EC51A1"/>
    <w:rsid w:val="00EC51F8"/>
    <w:rsid w:val="00EC5287"/>
    <w:rsid w:val="00EC5359"/>
    <w:rsid w:val="00EC538F"/>
    <w:rsid w:val="00EC5391"/>
    <w:rsid w:val="00EC546F"/>
    <w:rsid w:val="00EC54CE"/>
    <w:rsid w:val="00EC559A"/>
    <w:rsid w:val="00EC55A2"/>
    <w:rsid w:val="00EC55A7"/>
    <w:rsid w:val="00EC55E4"/>
    <w:rsid w:val="00EC566B"/>
    <w:rsid w:val="00EC56BE"/>
    <w:rsid w:val="00EC571F"/>
    <w:rsid w:val="00EC5777"/>
    <w:rsid w:val="00EC57C5"/>
    <w:rsid w:val="00EC581B"/>
    <w:rsid w:val="00EC5841"/>
    <w:rsid w:val="00EC59CC"/>
    <w:rsid w:val="00EC59E9"/>
    <w:rsid w:val="00EC59ED"/>
    <w:rsid w:val="00EC5A2E"/>
    <w:rsid w:val="00EC5B22"/>
    <w:rsid w:val="00EC5B85"/>
    <w:rsid w:val="00EC5BD8"/>
    <w:rsid w:val="00EC5C81"/>
    <w:rsid w:val="00EC5C8B"/>
    <w:rsid w:val="00EC5D78"/>
    <w:rsid w:val="00EC5E18"/>
    <w:rsid w:val="00EC5EA5"/>
    <w:rsid w:val="00EC5EA8"/>
    <w:rsid w:val="00EC5EB8"/>
    <w:rsid w:val="00EC5EC8"/>
    <w:rsid w:val="00EC5F0E"/>
    <w:rsid w:val="00EC5F2B"/>
    <w:rsid w:val="00EC5FCA"/>
    <w:rsid w:val="00EC600D"/>
    <w:rsid w:val="00EC601D"/>
    <w:rsid w:val="00EC6041"/>
    <w:rsid w:val="00EC60D5"/>
    <w:rsid w:val="00EC6176"/>
    <w:rsid w:val="00EC61B4"/>
    <w:rsid w:val="00EC6211"/>
    <w:rsid w:val="00EC6218"/>
    <w:rsid w:val="00EC62BB"/>
    <w:rsid w:val="00EC639E"/>
    <w:rsid w:val="00EC63C4"/>
    <w:rsid w:val="00EC63EC"/>
    <w:rsid w:val="00EC6534"/>
    <w:rsid w:val="00EC6558"/>
    <w:rsid w:val="00EC6581"/>
    <w:rsid w:val="00EC65BB"/>
    <w:rsid w:val="00EC65C2"/>
    <w:rsid w:val="00EC665F"/>
    <w:rsid w:val="00EC6755"/>
    <w:rsid w:val="00EC6893"/>
    <w:rsid w:val="00EC692F"/>
    <w:rsid w:val="00EC6943"/>
    <w:rsid w:val="00EC6972"/>
    <w:rsid w:val="00EC6A2D"/>
    <w:rsid w:val="00EC6A7C"/>
    <w:rsid w:val="00EC6A84"/>
    <w:rsid w:val="00EC6AFC"/>
    <w:rsid w:val="00EC6BB3"/>
    <w:rsid w:val="00EC6BDE"/>
    <w:rsid w:val="00EC6D30"/>
    <w:rsid w:val="00EC6D47"/>
    <w:rsid w:val="00EC6D86"/>
    <w:rsid w:val="00EC6DCE"/>
    <w:rsid w:val="00EC6E42"/>
    <w:rsid w:val="00EC6F7D"/>
    <w:rsid w:val="00EC6FA1"/>
    <w:rsid w:val="00EC713F"/>
    <w:rsid w:val="00EC71BF"/>
    <w:rsid w:val="00EC71F6"/>
    <w:rsid w:val="00EC7273"/>
    <w:rsid w:val="00EC73AB"/>
    <w:rsid w:val="00EC73AE"/>
    <w:rsid w:val="00EC73C8"/>
    <w:rsid w:val="00EC7513"/>
    <w:rsid w:val="00EC7516"/>
    <w:rsid w:val="00EC7529"/>
    <w:rsid w:val="00EC766F"/>
    <w:rsid w:val="00EC76BB"/>
    <w:rsid w:val="00EC7718"/>
    <w:rsid w:val="00EC773D"/>
    <w:rsid w:val="00EC779F"/>
    <w:rsid w:val="00EC7809"/>
    <w:rsid w:val="00EC7977"/>
    <w:rsid w:val="00EC7A13"/>
    <w:rsid w:val="00EC7A34"/>
    <w:rsid w:val="00EC7B50"/>
    <w:rsid w:val="00EC7B58"/>
    <w:rsid w:val="00EC7B71"/>
    <w:rsid w:val="00EC7BBE"/>
    <w:rsid w:val="00EC7BDB"/>
    <w:rsid w:val="00EC7C56"/>
    <w:rsid w:val="00EC7D68"/>
    <w:rsid w:val="00EC7D7B"/>
    <w:rsid w:val="00EC7D92"/>
    <w:rsid w:val="00EC7E02"/>
    <w:rsid w:val="00EC7E03"/>
    <w:rsid w:val="00EC7E10"/>
    <w:rsid w:val="00EC7E24"/>
    <w:rsid w:val="00EC7EB8"/>
    <w:rsid w:val="00EC7EE8"/>
    <w:rsid w:val="00EC7F3F"/>
    <w:rsid w:val="00EC7F52"/>
    <w:rsid w:val="00EC7FEC"/>
    <w:rsid w:val="00EC7FEE"/>
    <w:rsid w:val="00ED000F"/>
    <w:rsid w:val="00ED00C5"/>
    <w:rsid w:val="00ED01E2"/>
    <w:rsid w:val="00ED0203"/>
    <w:rsid w:val="00ED0204"/>
    <w:rsid w:val="00ED022E"/>
    <w:rsid w:val="00ED02A6"/>
    <w:rsid w:val="00ED0465"/>
    <w:rsid w:val="00ED0497"/>
    <w:rsid w:val="00ED04A0"/>
    <w:rsid w:val="00ED0572"/>
    <w:rsid w:val="00ED057B"/>
    <w:rsid w:val="00ED0589"/>
    <w:rsid w:val="00ED0697"/>
    <w:rsid w:val="00ED06CE"/>
    <w:rsid w:val="00ED0766"/>
    <w:rsid w:val="00ED07AB"/>
    <w:rsid w:val="00ED09BD"/>
    <w:rsid w:val="00ED0A06"/>
    <w:rsid w:val="00ED0A42"/>
    <w:rsid w:val="00ED0A97"/>
    <w:rsid w:val="00ED0AB6"/>
    <w:rsid w:val="00ED0B34"/>
    <w:rsid w:val="00ED0BB8"/>
    <w:rsid w:val="00ED0BCB"/>
    <w:rsid w:val="00ED0C1B"/>
    <w:rsid w:val="00ED0C35"/>
    <w:rsid w:val="00ED0C36"/>
    <w:rsid w:val="00ED0CF4"/>
    <w:rsid w:val="00ED0D69"/>
    <w:rsid w:val="00ED0F1C"/>
    <w:rsid w:val="00ED1042"/>
    <w:rsid w:val="00ED10B6"/>
    <w:rsid w:val="00ED10D2"/>
    <w:rsid w:val="00ED1101"/>
    <w:rsid w:val="00ED114F"/>
    <w:rsid w:val="00ED1166"/>
    <w:rsid w:val="00ED11EA"/>
    <w:rsid w:val="00ED129B"/>
    <w:rsid w:val="00ED12F4"/>
    <w:rsid w:val="00ED12FC"/>
    <w:rsid w:val="00ED1312"/>
    <w:rsid w:val="00ED131A"/>
    <w:rsid w:val="00ED13B7"/>
    <w:rsid w:val="00ED13D3"/>
    <w:rsid w:val="00ED1719"/>
    <w:rsid w:val="00ED17BE"/>
    <w:rsid w:val="00ED181A"/>
    <w:rsid w:val="00ED184F"/>
    <w:rsid w:val="00ED185E"/>
    <w:rsid w:val="00ED189F"/>
    <w:rsid w:val="00ED1907"/>
    <w:rsid w:val="00ED192F"/>
    <w:rsid w:val="00ED19D0"/>
    <w:rsid w:val="00ED1A73"/>
    <w:rsid w:val="00ED1B35"/>
    <w:rsid w:val="00ED1B68"/>
    <w:rsid w:val="00ED1BCD"/>
    <w:rsid w:val="00ED1BD1"/>
    <w:rsid w:val="00ED1C43"/>
    <w:rsid w:val="00ED1CC0"/>
    <w:rsid w:val="00ED1D45"/>
    <w:rsid w:val="00ED1D8C"/>
    <w:rsid w:val="00ED1E5D"/>
    <w:rsid w:val="00ED1E5E"/>
    <w:rsid w:val="00ED2044"/>
    <w:rsid w:val="00ED206A"/>
    <w:rsid w:val="00ED20EF"/>
    <w:rsid w:val="00ED21A0"/>
    <w:rsid w:val="00ED2229"/>
    <w:rsid w:val="00ED22B7"/>
    <w:rsid w:val="00ED22EE"/>
    <w:rsid w:val="00ED2373"/>
    <w:rsid w:val="00ED257F"/>
    <w:rsid w:val="00ED2596"/>
    <w:rsid w:val="00ED25D8"/>
    <w:rsid w:val="00ED265E"/>
    <w:rsid w:val="00ED26BA"/>
    <w:rsid w:val="00ED26BF"/>
    <w:rsid w:val="00ED277B"/>
    <w:rsid w:val="00ED279E"/>
    <w:rsid w:val="00ED2811"/>
    <w:rsid w:val="00ED285A"/>
    <w:rsid w:val="00ED286E"/>
    <w:rsid w:val="00ED2875"/>
    <w:rsid w:val="00ED28B7"/>
    <w:rsid w:val="00ED293D"/>
    <w:rsid w:val="00ED2A38"/>
    <w:rsid w:val="00ED2A42"/>
    <w:rsid w:val="00ED2A69"/>
    <w:rsid w:val="00ED2B84"/>
    <w:rsid w:val="00ED2C6C"/>
    <w:rsid w:val="00ED2CA0"/>
    <w:rsid w:val="00ED2CF8"/>
    <w:rsid w:val="00ED2DC5"/>
    <w:rsid w:val="00ED2E04"/>
    <w:rsid w:val="00ED2E53"/>
    <w:rsid w:val="00ED2E8E"/>
    <w:rsid w:val="00ED2F00"/>
    <w:rsid w:val="00ED2F16"/>
    <w:rsid w:val="00ED2F1F"/>
    <w:rsid w:val="00ED2FA2"/>
    <w:rsid w:val="00ED301D"/>
    <w:rsid w:val="00ED3228"/>
    <w:rsid w:val="00ED327F"/>
    <w:rsid w:val="00ED32EC"/>
    <w:rsid w:val="00ED33BC"/>
    <w:rsid w:val="00ED3403"/>
    <w:rsid w:val="00ED35D9"/>
    <w:rsid w:val="00ED364A"/>
    <w:rsid w:val="00ED3651"/>
    <w:rsid w:val="00ED3727"/>
    <w:rsid w:val="00ED37A4"/>
    <w:rsid w:val="00ED38A6"/>
    <w:rsid w:val="00ED390D"/>
    <w:rsid w:val="00ED3A7D"/>
    <w:rsid w:val="00ED3ADF"/>
    <w:rsid w:val="00ED3B20"/>
    <w:rsid w:val="00ED3BC1"/>
    <w:rsid w:val="00ED3C4C"/>
    <w:rsid w:val="00ED3DD4"/>
    <w:rsid w:val="00ED3DDB"/>
    <w:rsid w:val="00ED3DE7"/>
    <w:rsid w:val="00ED3E00"/>
    <w:rsid w:val="00ED3E46"/>
    <w:rsid w:val="00ED3E9B"/>
    <w:rsid w:val="00ED3FC8"/>
    <w:rsid w:val="00ED402B"/>
    <w:rsid w:val="00ED4103"/>
    <w:rsid w:val="00ED4111"/>
    <w:rsid w:val="00ED415A"/>
    <w:rsid w:val="00ED418F"/>
    <w:rsid w:val="00ED42B2"/>
    <w:rsid w:val="00ED4397"/>
    <w:rsid w:val="00ED43E1"/>
    <w:rsid w:val="00ED457A"/>
    <w:rsid w:val="00ED464C"/>
    <w:rsid w:val="00ED4664"/>
    <w:rsid w:val="00ED4671"/>
    <w:rsid w:val="00ED46BB"/>
    <w:rsid w:val="00ED46D5"/>
    <w:rsid w:val="00ED46F4"/>
    <w:rsid w:val="00ED48D9"/>
    <w:rsid w:val="00ED4908"/>
    <w:rsid w:val="00ED4951"/>
    <w:rsid w:val="00ED4967"/>
    <w:rsid w:val="00ED4982"/>
    <w:rsid w:val="00ED4A00"/>
    <w:rsid w:val="00ED4B80"/>
    <w:rsid w:val="00ED4BCA"/>
    <w:rsid w:val="00ED4CB6"/>
    <w:rsid w:val="00ED4DEA"/>
    <w:rsid w:val="00ED4EA6"/>
    <w:rsid w:val="00ED4F15"/>
    <w:rsid w:val="00ED4F3C"/>
    <w:rsid w:val="00ED5012"/>
    <w:rsid w:val="00ED5159"/>
    <w:rsid w:val="00ED521E"/>
    <w:rsid w:val="00ED5257"/>
    <w:rsid w:val="00ED52FC"/>
    <w:rsid w:val="00ED5390"/>
    <w:rsid w:val="00ED5392"/>
    <w:rsid w:val="00ED557D"/>
    <w:rsid w:val="00ED56C8"/>
    <w:rsid w:val="00ED56DC"/>
    <w:rsid w:val="00ED5745"/>
    <w:rsid w:val="00ED5757"/>
    <w:rsid w:val="00ED5924"/>
    <w:rsid w:val="00ED592E"/>
    <w:rsid w:val="00ED59F4"/>
    <w:rsid w:val="00ED5B14"/>
    <w:rsid w:val="00ED5B1A"/>
    <w:rsid w:val="00ED5B56"/>
    <w:rsid w:val="00ED5CF1"/>
    <w:rsid w:val="00ED5DBF"/>
    <w:rsid w:val="00ED5E25"/>
    <w:rsid w:val="00ED5E9C"/>
    <w:rsid w:val="00ED5EC2"/>
    <w:rsid w:val="00ED5F74"/>
    <w:rsid w:val="00ED600D"/>
    <w:rsid w:val="00ED604F"/>
    <w:rsid w:val="00ED6075"/>
    <w:rsid w:val="00ED6158"/>
    <w:rsid w:val="00ED61DD"/>
    <w:rsid w:val="00ED61EC"/>
    <w:rsid w:val="00ED6201"/>
    <w:rsid w:val="00ED621B"/>
    <w:rsid w:val="00ED6232"/>
    <w:rsid w:val="00ED62CD"/>
    <w:rsid w:val="00ED6334"/>
    <w:rsid w:val="00ED6346"/>
    <w:rsid w:val="00ED63B4"/>
    <w:rsid w:val="00ED642A"/>
    <w:rsid w:val="00ED64AA"/>
    <w:rsid w:val="00ED64D3"/>
    <w:rsid w:val="00ED6509"/>
    <w:rsid w:val="00ED6536"/>
    <w:rsid w:val="00ED6594"/>
    <w:rsid w:val="00ED663D"/>
    <w:rsid w:val="00ED66B1"/>
    <w:rsid w:val="00ED66FE"/>
    <w:rsid w:val="00ED679D"/>
    <w:rsid w:val="00ED6815"/>
    <w:rsid w:val="00ED6874"/>
    <w:rsid w:val="00ED6918"/>
    <w:rsid w:val="00ED6944"/>
    <w:rsid w:val="00ED6950"/>
    <w:rsid w:val="00ED6956"/>
    <w:rsid w:val="00ED6A50"/>
    <w:rsid w:val="00ED6BC3"/>
    <w:rsid w:val="00ED6C4E"/>
    <w:rsid w:val="00ED6DA5"/>
    <w:rsid w:val="00ED6DF1"/>
    <w:rsid w:val="00ED6E98"/>
    <w:rsid w:val="00ED6EC4"/>
    <w:rsid w:val="00ED70DB"/>
    <w:rsid w:val="00ED7129"/>
    <w:rsid w:val="00ED7140"/>
    <w:rsid w:val="00ED7159"/>
    <w:rsid w:val="00ED7183"/>
    <w:rsid w:val="00ED7186"/>
    <w:rsid w:val="00ED7189"/>
    <w:rsid w:val="00ED71B9"/>
    <w:rsid w:val="00ED7227"/>
    <w:rsid w:val="00ED72A8"/>
    <w:rsid w:val="00ED72C6"/>
    <w:rsid w:val="00ED7341"/>
    <w:rsid w:val="00ED7355"/>
    <w:rsid w:val="00ED7363"/>
    <w:rsid w:val="00ED73F9"/>
    <w:rsid w:val="00ED753F"/>
    <w:rsid w:val="00ED7588"/>
    <w:rsid w:val="00ED766F"/>
    <w:rsid w:val="00ED7691"/>
    <w:rsid w:val="00ED7839"/>
    <w:rsid w:val="00ED793A"/>
    <w:rsid w:val="00ED7977"/>
    <w:rsid w:val="00ED79A0"/>
    <w:rsid w:val="00ED79D8"/>
    <w:rsid w:val="00ED7A5E"/>
    <w:rsid w:val="00ED7A78"/>
    <w:rsid w:val="00ED7A99"/>
    <w:rsid w:val="00ED7AA2"/>
    <w:rsid w:val="00ED7ACF"/>
    <w:rsid w:val="00ED7CDB"/>
    <w:rsid w:val="00ED7CFB"/>
    <w:rsid w:val="00ED7D35"/>
    <w:rsid w:val="00ED7D6D"/>
    <w:rsid w:val="00ED7E00"/>
    <w:rsid w:val="00ED7E4B"/>
    <w:rsid w:val="00ED7F2D"/>
    <w:rsid w:val="00ED7F57"/>
    <w:rsid w:val="00EE001E"/>
    <w:rsid w:val="00EE0086"/>
    <w:rsid w:val="00EE009C"/>
    <w:rsid w:val="00EE0143"/>
    <w:rsid w:val="00EE0199"/>
    <w:rsid w:val="00EE0229"/>
    <w:rsid w:val="00EE0257"/>
    <w:rsid w:val="00EE0475"/>
    <w:rsid w:val="00EE04F3"/>
    <w:rsid w:val="00EE051B"/>
    <w:rsid w:val="00EE05AA"/>
    <w:rsid w:val="00EE0604"/>
    <w:rsid w:val="00EE0798"/>
    <w:rsid w:val="00EE080E"/>
    <w:rsid w:val="00EE0A54"/>
    <w:rsid w:val="00EE0AA0"/>
    <w:rsid w:val="00EE0CFB"/>
    <w:rsid w:val="00EE0D11"/>
    <w:rsid w:val="00EE0D65"/>
    <w:rsid w:val="00EE0DA3"/>
    <w:rsid w:val="00EE0E7E"/>
    <w:rsid w:val="00EE0E94"/>
    <w:rsid w:val="00EE0EE9"/>
    <w:rsid w:val="00EE0F2B"/>
    <w:rsid w:val="00EE0F63"/>
    <w:rsid w:val="00EE0FF3"/>
    <w:rsid w:val="00EE102C"/>
    <w:rsid w:val="00EE1118"/>
    <w:rsid w:val="00EE1134"/>
    <w:rsid w:val="00EE12C9"/>
    <w:rsid w:val="00EE12CE"/>
    <w:rsid w:val="00EE139B"/>
    <w:rsid w:val="00EE1410"/>
    <w:rsid w:val="00EE1435"/>
    <w:rsid w:val="00EE1476"/>
    <w:rsid w:val="00EE1593"/>
    <w:rsid w:val="00EE15B0"/>
    <w:rsid w:val="00EE15E8"/>
    <w:rsid w:val="00EE164A"/>
    <w:rsid w:val="00EE1666"/>
    <w:rsid w:val="00EE168C"/>
    <w:rsid w:val="00EE172B"/>
    <w:rsid w:val="00EE172C"/>
    <w:rsid w:val="00EE17CF"/>
    <w:rsid w:val="00EE187B"/>
    <w:rsid w:val="00EE18B2"/>
    <w:rsid w:val="00EE18DA"/>
    <w:rsid w:val="00EE18F6"/>
    <w:rsid w:val="00EE194B"/>
    <w:rsid w:val="00EE1970"/>
    <w:rsid w:val="00EE19D7"/>
    <w:rsid w:val="00EE19DC"/>
    <w:rsid w:val="00EE1A10"/>
    <w:rsid w:val="00EE1AB2"/>
    <w:rsid w:val="00EE1ACC"/>
    <w:rsid w:val="00EE1AD0"/>
    <w:rsid w:val="00EE1AFF"/>
    <w:rsid w:val="00EE1B0F"/>
    <w:rsid w:val="00EE1C05"/>
    <w:rsid w:val="00EE1D15"/>
    <w:rsid w:val="00EE1DBA"/>
    <w:rsid w:val="00EE1DCC"/>
    <w:rsid w:val="00EE1E99"/>
    <w:rsid w:val="00EE1EA6"/>
    <w:rsid w:val="00EE1F6D"/>
    <w:rsid w:val="00EE201F"/>
    <w:rsid w:val="00EE2099"/>
    <w:rsid w:val="00EE2330"/>
    <w:rsid w:val="00EE241A"/>
    <w:rsid w:val="00EE2451"/>
    <w:rsid w:val="00EE24FF"/>
    <w:rsid w:val="00EE25FA"/>
    <w:rsid w:val="00EE2659"/>
    <w:rsid w:val="00EE26A8"/>
    <w:rsid w:val="00EE27A2"/>
    <w:rsid w:val="00EE284F"/>
    <w:rsid w:val="00EE2913"/>
    <w:rsid w:val="00EE2950"/>
    <w:rsid w:val="00EE29E1"/>
    <w:rsid w:val="00EE29E6"/>
    <w:rsid w:val="00EE2A36"/>
    <w:rsid w:val="00EE2A45"/>
    <w:rsid w:val="00EE2A61"/>
    <w:rsid w:val="00EE2B33"/>
    <w:rsid w:val="00EE2B83"/>
    <w:rsid w:val="00EE2B88"/>
    <w:rsid w:val="00EE2BC2"/>
    <w:rsid w:val="00EE2C65"/>
    <w:rsid w:val="00EE2C9C"/>
    <w:rsid w:val="00EE2CA0"/>
    <w:rsid w:val="00EE2CD4"/>
    <w:rsid w:val="00EE2CE0"/>
    <w:rsid w:val="00EE2D1B"/>
    <w:rsid w:val="00EE2D45"/>
    <w:rsid w:val="00EE2D5B"/>
    <w:rsid w:val="00EE2DD7"/>
    <w:rsid w:val="00EE2DDD"/>
    <w:rsid w:val="00EE2E48"/>
    <w:rsid w:val="00EE2EBB"/>
    <w:rsid w:val="00EE2F72"/>
    <w:rsid w:val="00EE3217"/>
    <w:rsid w:val="00EE3231"/>
    <w:rsid w:val="00EE32F8"/>
    <w:rsid w:val="00EE35AC"/>
    <w:rsid w:val="00EE35F4"/>
    <w:rsid w:val="00EE35F8"/>
    <w:rsid w:val="00EE361A"/>
    <w:rsid w:val="00EE3623"/>
    <w:rsid w:val="00EE3733"/>
    <w:rsid w:val="00EE3887"/>
    <w:rsid w:val="00EE3A26"/>
    <w:rsid w:val="00EE3AE9"/>
    <w:rsid w:val="00EE3B02"/>
    <w:rsid w:val="00EE3B44"/>
    <w:rsid w:val="00EE3C5E"/>
    <w:rsid w:val="00EE3D39"/>
    <w:rsid w:val="00EE3D43"/>
    <w:rsid w:val="00EE3D89"/>
    <w:rsid w:val="00EE3DE0"/>
    <w:rsid w:val="00EE3E63"/>
    <w:rsid w:val="00EE3FB2"/>
    <w:rsid w:val="00EE400E"/>
    <w:rsid w:val="00EE419B"/>
    <w:rsid w:val="00EE4276"/>
    <w:rsid w:val="00EE4395"/>
    <w:rsid w:val="00EE44C7"/>
    <w:rsid w:val="00EE44D3"/>
    <w:rsid w:val="00EE454B"/>
    <w:rsid w:val="00EE45B7"/>
    <w:rsid w:val="00EE45FB"/>
    <w:rsid w:val="00EE460B"/>
    <w:rsid w:val="00EE4640"/>
    <w:rsid w:val="00EE469D"/>
    <w:rsid w:val="00EE470A"/>
    <w:rsid w:val="00EE471F"/>
    <w:rsid w:val="00EE4882"/>
    <w:rsid w:val="00EE4925"/>
    <w:rsid w:val="00EE496B"/>
    <w:rsid w:val="00EE497B"/>
    <w:rsid w:val="00EE49F7"/>
    <w:rsid w:val="00EE4A7F"/>
    <w:rsid w:val="00EE4A92"/>
    <w:rsid w:val="00EE4A96"/>
    <w:rsid w:val="00EE4B73"/>
    <w:rsid w:val="00EE4BC4"/>
    <w:rsid w:val="00EE4C4A"/>
    <w:rsid w:val="00EE4C67"/>
    <w:rsid w:val="00EE4CCB"/>
    <w:rsid w:val="00EE4E60"/>
    <w:rsid w:val="00EE4E77"/>
    <w:rsid w:val="00EE4EA1"/>
    <w:rsid w:val="00EE4F0E"/>
    <w:rsid w:val="00EE50A5"/>
    <w:rsid w:val="00EE50AD"/>
    <w:rsid w:val="00EE50C3"/>
    <w:rsid w:val="00EE50C7"/>
    <w:rsid w:val="00EE5160"/>
    <w:rsid w:val="00EE519B"/>
    <w:rsid w:val="00EE51BA"/>
    <w:rsid w:val="00EE5217"/>
    <w:rsid w:val="00EE52A2"/>
    <w:rsid w:val="00EE5310"/>
    <w:rsid w:val="00EE531B"/>
    <w:rsid w:val="00EE532A"/>
    <w:rsid w:val="00EE53BA"/>
    <w:rsid w:val="00EE546E"/>
    <w:rsid w:val="00EE5498"/>
    <w:rsid w:val="00EE5528"/>
    <w:rsid w:val="00EE557F"/>
    <w:rsid w:val="00EE5582"/>
    <w:rsid w:val="00EE56E3"/>
    <w:rsid w:val="00EE5757"/>
    <w:rsid w:val="00EE586E"/>
    <w:rsid w:val="00EE5975"/>
    <w:rsid w:val="00EE598D"/>
    <w:rsid w:val="00EE5A16"/>
    <w:rsid w:val="00EE5A50"/>
    <w:rsid w:val="00EE5B83"/>
    <w:rsid w:val="00EE5C21"/>
    <w:rsid w:val="00EE5C51"/>
    <w:rsid w:val="00EE5E8A"/>
    <w:rsid w:val="00EE5ED5"/>
    <w:rsid w:val="00EE5F42"/>
    <w:rsid w:val="00EE5F68"/>
    <w:rsid w:val="00EE5F99"/>
    <w:rsid w:val="00EE5FE6"/>
    <w:rsid w:val="00EE607B"/>
    <w:rsid w:val="00EE6167"/>
    <w:rsid w:val="00EE617D"/>
    <w:rsid w:val="00EE61EA"/>
    <w:rsid w:val="00EE6294"/>
    <w:rsid w:val="00EE63B4"/>
    <w:rsid w:val="00EE6504"/>
    <w:rsid w:val="00EE6509"/>
    <w:rsid w:val="00EE65B9"/>
    <w:rsid w:val="00EE679D"/>
    <w:rsid w:val="00EE6874"/>
    <w:rsid w:val="00EE6919"/>
    <w:rsid w:val="00EE69B0"/>
    <w:rsid w:val="00EE69E1"/>
    <w:rsid w:val="00EE6B13"/>
    <w:rsid w:val="00EE6B91"/>
    <w:rsid w:val="00EE6C44"/>
    <w:rsid w:val="00EE6CBD"/>
    <w:rsid w:val="00EE6CE2"/>
    <w:rsid w:val="00EE6D05"/>
    <w:rsid w:val="00EE6D50"/>
    <w:rsid w:val="00EE6E59"/>
    <w:rsid w:val="00EE6E7C"/>
    <w:rsid w:val="00EE6F65"/>
    <w:rsid w:val="00EE6FC9"/>
    <w:rsid w:val="00EE70E2"/>
    <w:rsid w:val="00EE7121"/>
    <w:rsid w:val="00EE7287"/>
    <w:rsid w:val="00EE72B1"/>
    <w:rsid w:val="00EE73F6"/>
    <w:rsid w:val="00EE742A"/>
    <w:rsid w:val="00EE7430"/>
    <w:rsid w:val="00EE7456"/>
    <w:rsid w:val="00EE74E0"/>
    <w:rsid w:val="00EE74ED"/>
    <w:rsid w:val="00EE766F"/>
    <w:rsid w:val="00EE7721"/>
    <w:rsid w:val="00EE772D"/>
    <w:rsid w:val="00EE7730"/>
    <w:rsid w:val="00EE7731"/>
    <w:rsid w:val="00EE7737"/>
    <w:rsid w:val="00EE7842"/>
    <w:rsid w:val="00EE7936"/>
    <w:rsid w:val="00EE79A1"/>
    <w:rsid w:val="00EE79A5"/>
    <w:rsid w:val="00EE79B6"/>
    <w:rsid w:val="00EE7A04"/>
    <w:rsid w:val="00EE7AFF"/>
    <w:rsid w:val="00EE7BED"/>
    <w:rsid w:val="00EE7C08"/>
    <w:rsid w:val="00EE7C79"/>
    <w:rsid w:val="00EE7CAC"/>
    <w:rsid w:val="00EE7DC1"/>
    <w:rsid w:val="00EE7DF8"/>
    <w:rsid w:val="00EE7E02"/>
    <w:rsid w:val="00EE7EA5"/>
    <w:rsid w:val="00EE7EFA"/>
    <w:rsid w:val="00EE7F2D"/>
    <w:rsid w:val="00EE7F51"/>
    <w:rsid w:val="00EE7FF2"/>
    <w:rsid w:val="00EF0047"/>
    <w:rsid w:val="00EF00F0"/>
    <w:rsid w:val="00EF0112"/>
    <w:rsid w:val="00EF0156"/>
    <w:rsid w:val="00EF01CA"/>
    <w:rsid w:val="00EF01CC"/>
    <w:rsid w:val="00EF0256"/>
    <w:rsid w:val="00EF026B"/>
    <w:rsid w:val="00EF028F"/>
    <w:rsid w:val="00EF0309"/>
    <w:rsid w:val="00EF035E"/>
    <w:rsid w:val="00EF0399"/>
    <w:rsid w:val="00EF0506"/>
    <w:rsid w:val="00EF0514"/>
    <w:rsid w:val="00EF0586"/>
    <w:rsid w:val="00EF0713"/>
    <w:rsid w:val="00EF074A"/>
    <w:rsid w:val="00EF0803"/>
    <w:rsid w:val="00EF0818"/>
    <w:rsid w:val="00EF08CC"/>
    <w:rsid w:val="00EF0AAE"/>
    <w:rsid w:val="00EF0BCB"/>
    <w:rsid w:val="00EF0CB4"/>
    <w:rsid w:val="00EF0DA8"/>
    <w:rsid w:val="00EF0E37"/>
    <w:rsid w:val="00EF0E4D"/>
    <w:rsid w:val="00EF0F32"/>
    <w:rsid w:val="00EF0F77"/>
    <w:rsid w:val="00EF0FBF"/>
    <w:rsid w:val="00EF1093"/>
    <w:rsid w:val="00EF11E1"/>
    <w:rsid w:val="00EF1216"/>
    <w:rsid w:val="00EF1354"/>
    <w:rsid w:val="00EF13A2"/>
    <w:rsid w:val="00EF14BE"/>
    <w:rsid w:val="00EF1553"/>
    <w:rsid w:val="00EF1644"/>
    <w:rsid w:val="00EF16C3"/>
    <w:rsid w:val="00EF17E5"/>
    <w:rsid w:val="00EF1877"/>
    <w:rsid w:val="00EF1950"/>
    <w:rsid w:val="00EF1AA1"/>
    <w:rsid w:val="00EF1AC0"/>
    <w:rsid w:val="00EF1AC6"/>
    <w:rsid w:val="00EF1B3B"/>
    <w:rsid w:val="00EF1BBC"/>
    <w:rsid w:val="00EF1BE8"/>
    <w:rsid w:val="00EF1C86"/>
    <w:rsid w:val="00EF1CAD"/>
    <w:rsid w:val="00EF1D18"/>
    <w:rsid w:val="00EF1D2E"/>
    <w:rsid w:val="00EF1D67"/>
    <w:rsid w:val="00EF1DFB"/>
    <w:rsid w:val="00EF1E10"/>
    <w:rsid w:val="00EF1EAA"/>
    <w:rsid w:val="00EF1EE2"/>
    <w:rsid w:val="00EF1FB9"/>
    <w:rsid w:val="00EF1FC0"/>
    <w:rsid w:val="00EF2001"/>
    <w:rsid w:val="00EF200B"/>
    <w:rsid w:val="00EF2057"/>
    <w:rsid w:val="00EF226E"/>
    <w:rsid w:val="00EF227C"/>
    <w:rsid w:val="00EF22E9"/>
    <w:rsid w:val="00EF233F"/>
    <w:rsid w:val="00EF243D"/>
    <w:rsid w:val="00EF2491"/>
    <w:rsid w:val="00EF24D7"/>
    <w:rsid w:val="00EF2520"/>
    <w:rsid w:val="00EF25AF"/>
    <w:rsid w:val="00EF2656"/>
    <w:rsid w:val="00EF267E"/>
    <w:rsid w:val="00EF2683"/>
    <w:rsid w:val="00EF2684"/>
    <w:rsid w:val="00EF268B"/>
    <w:rsid w:val="00EF2691"/>
    <w:rsid w:val="00EF2874"/>
    <w:rsid w:val="00EF28C6"/>
    <w:rsid w:val="00EF28E2"/>
    <w:rsid w:val="00EF2962"/>
    <w:rsid w:val="00EF29C1"/>
    <w:rsid w:val="00EF2A15"/>
    <w:rsid w:val="00EF2AA6"/>
    <w:rsid w:val="00EF2AEC"/>
    <w:rsid w:val="00EF2B8C"/>
    <w:rsid w:val="00EF2BA4"/>
    <w:rsid w:val="00EF2C9B"/>
    <w:rsid w:val="00EF2CCC"/>
    <w:rsid w:val="00EF2DD7"/>
    <w:rsid w:val="00EF2DD8"/>
    <w:rsid w:val="00EF2E12"/>
    <w:rsid w:val="00EF2E4A"/>
    <w:rsid w:val="00EF2E86"/>
    <w:rsid w:val="00EF2E9C"/>
    <w:rsid w:val="00EF2EBD"/>
    <w:rsid w:val="00EF2FD2"/>
    <w:rsid w:val="00EF3022"/>
    <w:rsid w:val="00EF302B"/>
    <w:rsid w:val="00EF3039"/>
    <w:rsid w:val="00EF305E"/>
    <w:rsid w:val="00EF30BB"/>
    <w:rsid w:val="00EF30DA"/>
    <w:rsid w:val="00EF3124"/>
    <w:rsid w:val="00EF329D"/>
    <w:rsid w:val="00EF32AE"/>
    <w:rsid w:val="00EF32E0"/>
    <w:rsid w:val="00EF32F5"/>
    <w:rsid w:val="00EF3303"/>
    <w:rsid w:val="00EF3380"/>
    <w:rsid w:val="00EF3381"/>
    <w:rsid w:val="00EF3494"/>
    <w:rsid w:val="00EF3538"/>
    <w:rsid w:val="00EF3539"/>
    <w:rsid w:val="00EF3558"/>
    <w:rsid w:val="00EF36A2"/>
    <w:rsid w:val="00EF3731"/>
    <w:rsid w:val="00EF37F7"/>
    <w:rsid w:val="00EF3849"/>
    <w:rsid w:val="00EF38D6"/>
    <w:rsid w:val="00EF393D"/>
    <w:rsid w:val="00EF3952"/>
    <w:rsid w:val="00EF3A29"/>
    <w:rsid w:val="00EF3A3C"/>
    <w:rsid w:val="00EF3B5C"/>
    <w:rsid w:val="00EF3C84"/>
    <w:rsid w:val="00EF3D0C"/>
    <w:rsid w:val="00EF3DAA"/>
    <w:rsid w:val="00EF3F4E"/>
    <w:rsid w:val="00EF3F7E"/>
    <w:rsid w:val="00EF3FF4"/>
    <w:rsid w:val="00EF4065"/>
    <w:rsid w:val="00EF406C"/>
    <w:rsid w:val="00EF428C"/>
    <w:rsid w:val="00EF42CF"/>
    <w:rsid w:val="00EF4307"/>
    <w:rsid w:val="00EF432D"/>
    <w:rsid w:val="00EF439F"/>
    <w:rsid w:val="00EF43A0"/>
    <w:rsid w:val="00EF4548"/>
    <w:rsid w:val="00EF45B5"/>
    <w:rsid w:val="00EF46F7"/>
    <w:rsid w:val="00EF4769"/>
    <w:rsid w:val="00EF47C6"/>
    <w:rsid w:val="00EF4859"/>
    <w:rsid w:val="00EF48E4"/>
    <w:rsid w:val="00EF4996"/>
    <w:rsid w:val="00EF4A2B"/>
    <w:rsid w:val="00EF4A5A"/>
    <w:rsid w:val="00EF4AAB"/>
    <w:rsid w:val="00EF4AC1"/>
    <w:rsid w:val="00EF4B02"/>
    <w:rsid w:val="00EF4B39"/>
    <w:rsid w:val="00EF4C83"/>
    <w:rsid w:val="00EF4C88"/>
    <w:rsid w:val="00EF4C94"/>
    <w:rsid w:val="00EF4CCB"/>
    <w:rsid w:val="00EF4CD6"/>
    <w:rsid w:val="00EF4D51"/>
    <w:rsid w:val="00EF4D95"/>
    <w:rsid w:val="00EF4DB1"/>
    <w:rsid w:val="00EF4DE4"/>
    <w:rsid w:val="00EF4EB8"/>
    <w:rsid w:val="00EF4F69"/>
    <w:rsid w:val="00EF4FA9"/>
    <w:rsid w:val="00EF4FC6"/>
    <w:rsid w:val="00EF4FDC"/>
    <w:rsid w:val="00EF5056"/>
    <w:rsid w:val="00EF50A9"/>
    <w:rsid w:val="00EF50FD"/>
    <w:rsid w:val="00EF5126"/>
    <w:rsid w:val="00EF5132"/>
    <w:rsid w:val="00EF5182"/>
    <w:rsid w:val="00EF51FB"/>
    <w:rsid w:val="00EF520F"/>
    <w:rsid w:val="00EF5218"/>
    <w:rsid w:val="00EF5344"/>
    <w:rsid w:val="00EF537F"/>
    <w:rsid w:val="00EF5395"/>
    <w:rsid w:val="00EF53A5"/>
    <w:rsid w:val="00EF54C3"/>
    <w:rsid w:val="00EF54C4"/>
    <w:rsid w:val="00EF553C"/>
    <w:rsid w:val="00EF554F"/>
    <w:rsid w:val="00EF559F"/>
    <w:rsid w:val="00EF55F2"/>
    <w:rsid w:val="00EF5604"/>
    <w:rsid w:val="00EF56D5"/>
    <w:rsid w:val="00EF576F"/>
    <w:rsid w:val="00EF5773"/>
    <w:rsid w:val="00EF57C0"/>
    <w:rsid w:val="00EF597B"/>
    <w:rsid w:val="00EF59A2"/>
    <w:rsid w:val="00EF59CB"/>
    <w:rsid w:val="00EF59F8"/>
    <w:rsid w:val="00EF5A3F"/>
    <w:rsid w:val="00EF5B02"/>
    <w:rsid w:val="00EF5B60"/>
    <w:rsid w:val="00EF5B87"/>
    <w:rsid w:val="00EF5BA2"/>
    <w:rsid w:val="00EF5BDF"/>
    <w:rsid w:val="00EF5D0D"/>
    <w:rsid w:val="00EF5D31"/>
    <w:rsid w:val="00EF5DA9"/>
    <w:rsid w:val="00EF5DF7"/>
    <w:rsid w:val="00EF5EB2"/>
    <w:rsid w:val="00EF5F63"/>
    <w:rsid w:val="00EF5FE8"/>
    <w:rsid w:val="00EF6022"/>
    <w:rsid w:val="00EF60C7"/>
    <w:rsid w:val="00EF6127"/>
    <w:rsid w:val="00EF613D"/>
    <w:rsid w:val="00EF6140"/>
    <w:rsid w:val="00EF618B"/>
    <w:rsid w:val="00EF626B"/>
    <w:rsid w:val="00EF62BB"/>
    <w:rsid w:val="00EF63B5"/>
    <w:rsid w:val="00EF63C1"/>
    <w:rsid w:val="00EF63D0"/>
    <w:rsid w:val="00EF63DE"/>
    <w:rsid w:val="00EF6439"/>
    <w:rsid w:val="00EF645B"/>
    <w:rsid w:val="00EF645D"/>
    <w:rsid w:val="00EF64A2"/>
    <w:rsid w:val="00EF654E"/>
    <w:rsid w:val="00EF6611"/>
    <w:rsid w:val="00EF674E"/>
    <w:rsid w:val="00EF675D"/>
    <w:rsid w:val="00EF680B"/>
    <w:rsid w:val="00EF6835"/>
    <w:rsid w:val="00EF68E0"/>
    <w:rsid w:val="00EF690B"/>
    <w:rsid w:val="00EF698B"/>
    <w:rsid w:val="00EF6996"/>
    <w:rsid w:val="00EF69AC"/>
    <w:rsid w:val="00EF6ACC"/>
    <w:rsid w:val="00EF6B28"/>
    <w:rsid w:val="00EF6B97"/>
    <w:rsid w:val="00EF6BC0"/>
    <w:rsid w:val="00EF6BD2"/>
    <w:rsid w:val="00EF6C5B"/>
    <w:rsid w:val="00EF6D5A"/>
    <w:rsid w:val="00EF6D87"/>
    <w:rsid w:val="00EF7070"/>
    <w:rsid w:val="00EF70EF"/>
    <w:rsid w:val="00EF7175"/>
    <w:rsid w:val="00EF71C6"/>
    <w:rsid w:val="00EF71DC"/>
    <w:rsid w:val="00EF7284"/>
    <w:rsid w:val="00EF7322"/>
    <w:rsid w:val="00EF73F7"/>
    <w:rsid w:val="00EF74A5"/>
    <w:rsid w:val="00EF7598"/>
    <w:rsid w:val="00EF7652"/>
    <w:rsid w:val="00EF767B"/>
    <w:rsid w:val="00EF76D5"/>
    <w:rsid w:val="00EF77A4"/>
    <w:rsid w:val="00EF7927"/>
    <w:rsid w:val="00EF7937"/>
    <w:rsid w:val="00EF796F"/>
    <w:rsid w:val="00EF799C"/>
    <w:rsid w:val="00EF79B0"/>
    <w:rsid w:val="00EF7A48"/>
    <w:rsid w:val="00EF7A8D"/>
    <w:rsid w:val="00EF7ACF"/>
    <w:rsid w:val="00EF7B48"/>
    <w:rsid w:val="00EF7B8A"/>
    <w:rsid w:val="00EF7B9A"/>
    <w:rsid w:val="00EF7BD5"/>
    <w:rsid w:val="00EF7C34"/>
    <w:rsid w:val="00EF7C9E"/>
    <w:rsid w:val="00EF7CC6"/>
    <w:rsid w:val="00EF7CFC"/>
    <w:rsid w:val="00EF7E98"/>
    <w:rsid w:val="00EF7F37"/>
    <w:rsid w:val="00EF7F54"/>
    <w:rsid w:val="00EF7FC4"/>
    <w:rsid w:val="00F000AC"/>
    <w:rsid w:val="00F0015A"/>
    <w:rsid w:val="00F001C0"/>
    <w:rsid w:val="00F00200"/>
    <w:rsid w:val="00F00222"/>
    <w:rsid w:val="00F00232"/>
    <w:rsid w:val="00F002C3"/>
    <w:rsid w:val="00F002FD"/>
    <w:rsid w:val="00F0030B"/>
    <w:rsid w:val="00F00372"/>
    <w:rsid w:val="00F0047E"/>
    <w:rsid w:val="00F00495"/>
    <w:rsid w:val="00F0049E"/>
    <w:rsid w:val="00F004CE"/>
    <w:rsid w:val="00F00535"/>
    <w:rsid w:val="00F00667"/>
    <w:rsid w:val="00F0071E"/>
    <w:rsid w:val="00F00743"/>
    <w:rsid w:val="00F007AD"/>
    <w:rsid w:val="00F00809"/>
    <w:rsid w:val="00F008C8"/>
    <w:rsid w:val="00F00A47"/>
    <w:rsid w:val="00F00B33"/>
    <w:rsid w:val="00F00C6A"/>
    <w:rsid w:val="00F00CBB"/>
    <w:rsid w:val="00F00D9C"/>
    <w:rsid w:val="00F00E0A"/>
    <w:rsid w:val="00F00F0E"/>
    <w:rsid w:val="00F00FE1"/>
    <w:rsid w:val="00F010A4"/>
    <w:rsid w:val="00F0110F"/>
    <w:rsid w:val="00F0116E"/>
    <w:rsid w:val="00F01186"/>
    <w:rsid w:val="00F0129E"/>
    <w:rsid w:val="00F012C2"/>
    <w:rsid w:val="00F0131B"/>
    <w:rsid w:val="00F013AA"/>
    <w:rsid w:val="00F01465"/>
    <w:rsid w:val="00F01579"/>
    <w:rsid w:val="00F015C0"/>
    <w:rsid w:val="00F016E6"/>
    <w:rsid w:val="00F0172F"/>
    <w:rsid w:val="00F01926"/>
    <w:rsid w:val="00F01969"/>
    <w:rsid w:val="00F0197E"/>
    <w:rsid w:val="00F0198D"/>
    <w:rsid w:val="00F0199E"/>
    <w:rsid w:val="00F01A08"/>
    <w:rsid w:val="00F01AAE"/>
    <w:rsid w:val="00F01B01"/>
    <w:rsid w:val="00F01B30"/>
    <w:rsid w:val="00F01BD2"/>
    <w:rsid w:val="00F01BD8"/>
    <w:rsid w:val="00F01D38"/>
    <w:rsid w:val="00F01DDB"/>
    <w:rsid w:val="00F01E23"/>
    <w:rsid w:val="00F01E32"/>
    <w:rsid w:val="00F01EBC"/>
    <w:rsid w:val="00F0202A"/>
    <w:rsid w:val="00F020BB"/>
    <w:rsid w:val="00F020EB"/>
    <w:rsid w:val="00F02103"/>
    <w:rsid w:val="00F0210B"/>
    <w:rsid w:val="00F02180"/>
    <w:rsid w:val="00F021D2"/>
    <w:rsid w:val="00F021DE"/>
    <w:rsid w:val="00F0229A"/>
    <w:rsid w:val="00F0229B"/>
    <w:rsid w:val="00F02316"/>
    <w:rsid w:val="00F02345"/>
    <w:rsid w:val="00F02370"/>
    <w:rsid w:val="00F023B4"/>
    <w:rsid w:val="00F023FC"/>
    <w:rsid w:val="00F02480"/>
    <w:rsid w:val="00F0252F"/>
    <w:rsid w:val="00F025B3"/>
    <w:rsid w:val="00F025C5"/>
    <w:rsid w:val="00F02840"/>
    <w:rsid w:val="00F0295E"/>
    <w:rsid w:val="00F02B64"/>
    <w:rsid w:val="00F02B70"/>
    <w:rsid w:val="00F02B86"/>
    <w:rsid w:val="00F02CD4"/>
    <w:rsid w:val="00F02CDB"/>
    <w:rsid w:val="00F02D30"/>
    <w:rsid w:val="00F02D77"/>
    <w:rsid w:val="00F02E4C"/>
    <w:rsid w:val="00F02F32"/>
    <w:rsid w:val="00F02FCA"/>
    <w:rsid w:val="00F03057"/>
    <w:rsid w:val="00F0306B"/>
    <w:rsid w:val="00F03073"/>
    <w:rsid w:val="00F030AA"/>
    <w:rsid w:val="00F0316C"/>
    <w:rsid w:val="00F0318F"/>
    <w:rsid w:val="00F032AE"/>
    <w:rsid w:val="00F032B3"/>
    <w:rsid w:val="00F032E6"/>
    <w:rsid w:val="00F03315"/>
    <w:rsid w:val="00F033B6"/>
    <w:rsid w:val="00F033CC"/>
    <w:rsid w:val="00F034B0"/>
    <w:rsid w:val="00F034EF"/>
    <w:rsid w:val="00F035E1"/>
    <w:rsid w:val="00F035F3"/>
    <w:rsid w:val="00F0365D"/>
    <w:rsid w:val="00F03723"/>
    <w:rsid w:val="00F037B3"/>
    <w:rsid w:val="00F0380B"/>
    <w:rsid w:val="00F038F6"/>
    <w:rsid w:val="00F039B0"/>
    <w:rsid w:val="00F039C3"/>
    <w:rsid w:val="00F03A6E"/>
    <w:rsid w:val="00F03CC3"/>
    <w:rsid w:val="00F03EFC"/>
    <w:rsid w:val="00F03FF2"/>
    <w:rsid w:val="00F0401A"/>
    <w:rsid w:val="00F0408A"/>
    <w:rsid w:val="00F04170"/>
    <w:rsid w:val="00F041CB"/>
    <w:rsid w:val="00F041E4"/>
    <w:rsid w:val="00F04257"/>
    <w:rsid w:val="00F0432A"/>
    <w:rsid w:val="00F04423"/>
    <w:rsid w:val="00F04444"/>
    <w:rsid w:val="00F044FE"/>
    <w:rsid w:val="00F0457D"/>
    <w:rsid w:val="00F04581"/>
    <w:rsid w:val="00F0460F"/>
    <w:rsid w:val="00F04682"/>
    <w:rsid w:val="00F046CE"/>
    <w:rsid w:val="00F046D1"/>
    <w:rsid w:val="00F046DD"/>
    <w:rsid w:val="00F04753"/>
    <w:rsid w:val="00F04804"/>
    <w:rsid w:val="00F0482F"/>
    <w:rsid w:val="00F04838"/>
    <w:rsid w:val="00F04A1A"/>
    <w:rsid w:val="00F04AE6"/>
    <w:rsid w:val="00F04B7D"/>
    <w:rsid w:val="00F04B95"/>
    <w:rsid w:val="00F04B9B"/>
    <w:rsid w:val="00F04C73"/>
    <w:rsid w:val="00F04CA8"/>
    <w:rsid w:val="00F04E49"/>
    <w:rsid w:val="00F04E61"/>
    <w:rsid w:val="00F04ED2"/>
    <w:rsid w:val="00F04EFD"/>
    <w:rsid w:val="00F04F46"/>
    <w:rsid w:val="00F05005"/>
    <w:rsid w:val="00F05026"/>
    <w:rsid w:val="00F05083"/>
    <w:rsid w:val="00F05094"/>
    <w:rsid w:val="00F05185"/>
    <w:rsid w:val="00F051DE"/>
    <w:rsid w:val="00F051FC"/>
    <w:rsid w:val="00F05263"/>
    <w:rsid w:val="00F05309"/>
    <w:rsid w:val="00F054B8"/>
    <w:rsid w:val="00F0556C"/>
    <w:rsid w:val="00F0557C"/>
    <w:rsid w:val="00F055BF"/>
    <w:rsid w:val="00F055FC"/>
    <w:rsid w:val="00F05609"/>
    <w:rsid w:val="00F05654"/>
    <w:rsid w:val="00F056C1"/>
    <w:rsid w:val="00F05716"/>
    <w:rsid w:val="00F0572C"/>
    <w:rsid w:val="00F05789"/>
    <w:rsid w:val="00F0579A"/>
    <w:rsid w:val="00F05886"/>
    <w:rsid w:val="00F05902"/>
    <w:rsid w:val="00F05938"/>
    <w:rsid w:val="00F0599B"/>
    <w:rsid w:val="00F05A56"/>
    <w:rsid w:val="00F05AFC"/>
    <w:rsid w:val="00F05B03"/>
    <w:rsid w:val="00F05B26"/>
    <w:rsid w:val="00F05B65"/>
    <w:rsid w:val="00F05B7E"/>
    <w:rsid w:val="00F05C59"/>
    <w:rsid w:val="00F05C92"/>
    <w:rsid w:val="00F05DA1"/>
    <w:rsid w:val="00F05E1A"/>
    <w:rsid w:val="00F05E26"/>
    <w:rsid w:val="00F05FC5"/>
    <w:rsid w:val="00F05FDA"/>
    <w:rsid w:val="00F0603A"/>
    <w:rsid w:val="00F06186"/>
    <w:rsid w:val="00F062B2"/>
    <w:rsid w:val="00F06487"/>
    <w:rsid w:val="00F064B9"/>
    <w:rsid w:val="00F06537"/>
    <w:rsid w:val="00F06577"/>
    <w:rsid w:val="00F06641"/>
    <w:rsid w:val="00F06676"/>
    <w:rsid w:val="00F066BA"/>
    <w:rsid w:val="00F06777"/>
    <w:rsid w:val="00F0689E"/>
    <w:rsid w:val="00F068B3"/>
    <w:rsid w:val="00F068E5"/>
    <w:rsid w:val="00F06935"/>
    <w:rsid w:val="00F06998"/>
    <w:rsid w:val="00F069CE"/>
    <w:rsid w:val="00F06A32"/>
    <w:rsid w:val="00F06A73"/>
    <w:rsid w:val="00F06C6F"/>
    <w:rsid w:val="00F06CBE"/>
    <w:rsid w:val="00F06D13"/>
    <w:rsid w:val="00F06D2D"/>
    <w:rsid w:val="00F06D6B"/>
    <w:rsid w:val="00F06E67"/>
    <w:rsid w:val="00F06EE4"/>
    <w:rsid w:val="00F07081"/>
    <w:rsid w:val="00F07117"/>
    <w:rsid w:val="00F071B5"/>
    <w:rsid w:val="00F07226"/>
    <w:rsid w:val="00F072A6"/>
    <w:rsid w:val="00F072B9"/>
    <w:rsid w:val="00F0730D"/>
    <w:rsid w:val="00F0731E"/>
    <w:rsid w:val="00F073B2"/>
    <w:rsid w:val="00F073C0"/>
    <w:rsid w:val="00F073FB"/>
    <w:rsid w:val="00F07410"/>
    <w:rsid w:val="00F07418"/>
    <w:rsid w:val="00F07436"/>
    <w:rsid w:val="00F0747E"/>
    <w:rsid w:val="00F07533"/>
    <w:rsid w:val="00F075B2"/>
    <w:rsid w:val="00F0767A"/>
    <w:rsid w:val="00F07814"/>
    <w:rsid w:val="00F07873"/>
    <w:rsid w:val="00F07877"/>
    <w:rsid w:val="00F078DE"/>
    <w:rsid w:val="00F07974"/>
    <w:rsid w:val="00F079A1"/>
    <w:rsid w:val="00F07A1E"/>
    <w:rsid w:val="00F07ABF"/>
    <w:rsid w:val="00F07ACE"/>
    <w:rsid w:val="00F07B54"/>
    <w:rsid w:val="00F07BD2"/>
    <w:rsid w:val="00F07C22"/>
    <w:rsid w:val="00F07CAB"/>
    <w:rsid w:val="00F07EBA"/>
    <w:rsid w:val="00F07F36"/>
    <w:rsid w:val="00F07F6B"/>
    <w:rsid w:val="00F10035"/>
    <w:rsid w:val="00F10101"/>
    <w:rsid w:val="00F1014B"/>
    <w:rsid w:val="00F10160"/>
    <w:rsid w:val="00F10225"/>
    <w:rsid w:val="00F10309"/>
    <w:rsid w:val="00F10432"/>
    <w:rsid w:val="00F104B2"/>
    <w:rsid w:val="00F10552"/>
    <w:rsid w:val="00F10572"/>
    <w:rsid w:val="00F105CF"/>
    <w:rsid w:val="00F10798"/>
    <w:rsid w:val="00F107E9"/>
    <w:rsid w:val="00F108D9"/>
    <w:rsid w:val="00F1093D"/>
    <w:rsid w:val="00F10B6A"/>
    <w:rsid w:val="00F10B90"/>
    <w:rsid w:val="00F10C8E"/>
    <w:rsid w:val="00F10D38"/>
    <w:rsid w:val="00F10D3C"/>
    <w:rsid w:val="00F10DCA"/>
    <w:rsid w:val="00F10DDD"/>
    <w:rsid w:val="00F10E2C"/>
    <w:rsid w:val="00F10E56"/>
    <w:rsid w:val="00F10F37"/>
    <w:rsid w:val="00F11029"/>
    <w:rsid w:val="00F110C2"/>
    <w:rsid w:val="00F110D7"/>
    <w:rsid w:val="00F110DA"/>
    <w:rsid w:val="00F111C7"/>
    <w:rsid w:val="00F11220"/>
    <w:rsid w:val="00F11395"/>
    <w:rsid w:val="00F113B9"/>
    <w:rsid w:val="00F113CB"/>
    <w:rsid w:val="00F114DD"/>
    <w:rsid w:val="00F114E3"/>
    <w:rsid w:val="00F11562"/>
    <w:rsid w:val="00F11602"/>
    <w:rsid w:val="00F116D9"/>
    <w:rsid w:val="00F116FE"/>
    <w:rsid w:val="00F117B3"/>
    <w:rsid w:val="00F11809"/>
    <w:rsid w:val="00F1182E"/>
    <w:rsid w:val="00F1188D"/>
    <w:rsid w:val="00F118F1"/>
    <w:rsid w:val="00F1190D"/>
    <w:rsid w:val="00F11A6D"/>
    <w:rsid w:val="00F11B0A"/>
    <w:rsid w:val="00F11B48"/>
    <w:rsid w:val="00F11B91"/>
    <w:rsid w:val="00F11E19"/>
    <w:rsid w:val="00F11E95"/>
    <w:rsid w:val="00F11EF5"/>
    <w:rsid w:val="00F120B4"/>
    <w:rsid w:val="00F1221C"/>
    <w:rsid w:val="00F122EC"/>
    <w:rsid w:val="00F1230A"/>
    <w:rsid w:val="00F12369"/>
    <w:rsid w:val="00F123A9"/>
    <w:rsid w:val="00F123E7"/>
    <w:rsid w:val="00F124C1"/>
    <w:rsid w:val="00F124F2"/>
    <w:rsid w:val="00F12554"/>
    <w:rsid w:val="00F125BC"/>
    <w:rsid w:val="00F125FC"/>
    <w:rsid w:val="00F12790"/>
    <w:rsid w:val="00F1279A"/>
    <w:rsid w:val="00F1289B"/>
    <w:rsid w:val="00F12AC3"/>
    <w:rsid w:val="00F12AF1"/>
    <w:rsid w:val="00F12B96"/>
    <w:rsid w:val="00F12B98"/>
    <w:rsid w:val="00F12C2E"/>
    <w:rsid w:val="00F12C48"/>
    <w:rsid w:val="00F12CE7"/>
    <w:rsid w:val="00F12D74"/>
    <w:rsid w:val="00F12E11"/>
    <w:rsid w:val="00F12E29"/>
    <w:rsid w:val="00F12E7D"/>
    <w:rsid w:val="00F12EBB"/>
    <w:rsid w:val="00F12F86"/>
    <w:rsid w:val="00F13050"/>
    <w:rsid w:val="00F1306E"/>
    <w:rsid w:val="00F13147"/>
    <w:rsid w:val="00F13157"/>
    <w:rsid w:val="00F13205"/>
    <w:rsid w:val="00F1321D"/>
    <w:rsid w:val="00F1322F"/>
    <w:rsid w:val="00F13299"/>
    <w:rsid w:val="00F1339A"/>
    <w:rsid w:val="00F1343F"/>
    <w:rsid w:val="00F134C2"/>
    <w:rsid w:val="00F137DD"/>
    <w:rsid w:val="00F138EC"/>
    <w:rsid w:val="00F13962"/>
    <w:rsid w:val="00F13989"/>
    <w:rsid w:val="00F139B0"/>
    <w:rsid w:val="00F13A3D"/>
    <w:rsid w:val="00F13A57"/>
    <w:rsid w:val="00F13AD3"/>
    <w:rsid w:val="00F13C0D"/>
    <w:rsid w:val="00F13C8F"/>
    <w:rsid w:val="00F13D63"/>
    <w:rsid w:val="00F13D6D"/>
    <w:rsid w:val="00F13D7F"/>
    <w:rsid w:val="00F13E8C"/>
    <w:rsid w:val="00F13EED"/>
    <w:rsid w:val="00F1403D"/>
    <w:rsid w:val="00F14079"/>
    <w:rsid w:val="00F14116"/>
    <w:rsid w:val="00F14138"/>
    <w:rsid w:val="00F14141"/>
    <w:rsid w:val="00F14178"/>
    <w:rsid w:val="00F1417A"/>
    <w:rsid w:val="00F14299"/>
    <w:rsid w:val="00F14342"/>
    <w:rsid w:val="00F143DE"/>
    <w:rsid w:val="00F143F4"/>
    <w:rsid w:val="00F14427"/>
    <w:rsid w:val="00F14608"/>
    <w:rsid w:val="00F14692"/>
    <w:rsid w:val="00F14759"/>
    <w:rsid w:val="00F147B4"/>
    <w:rsid w:val="00F147E8"/>
    <w:rsid w:val="00F148C0"/>
    <w:rsid w:val="00F14902"/>
    <w:rsid w:val="00F14A31"/>
    <w:rsid w:val="00F14AFD"/>
    <w:rsid w:val="00F14B2A"/>
    <w:rsid w:val="00F14D19"/>
    <w:rsid w:val="00F14E55"/>
    <w:rsid w:val="00F14EBB"/>
    <w:rsid w:val="00F14F3E"/>
    <w:rsid w:val="00F14F55"/>
    <w:rsid w:val="00F14F63"/>
    <w:rsid w:val="00F14FE1"/>
    <w:rsid w:val="00F15000"/>
    <w:rsid w:val="00F15095"/>
    <w:rsid w:val="00F150F8"/>
    <w:rsid w:val="00F15109"/>
    <w:rsid w:val="00F15110"/>
    <w:rsid w:val="00F15259"/>
    <w:rsid w:val="00F15283"/>
    <w:rsid w:val="00F152A9"/>
    <w:rsid w:val="00F15355"/>
    <w:rsid w:val="00F15399"/>
    <w:rsid w:val="00F15439"/>
    <w:rsid w:val="00F154CF"/>
    <w:rsid w:val="00F15603"/>
    <w:rsid w:val="00F156AF"/>
    <w:rsid w:val="00F15723"/>
    <w:rsid w:val="00F15742"/>
    <w:rsid w:val="00F157AE"/>
    <w:rsid w:val="00F1585C"/>
    <w:rsid w:val="00F15A29"/>
    <w:rsid w:val="00F15A2A"/>
    <w:rsid w:val="00F15BCB"/>
    <w:rsid w:val="00F15C54"/>
    <w:rsid w:val="00F15D0D"/>
    <w:rsid w:val="00F15E0E"/>
    <w:rsid w:val="00F15E3C"/>
    <w:rsid w:val="00F15F35"/>
    <w:rsid w:val="00F15F6F"/>
    <w:rsid w:val="00F15FA9"/>
    <w:rsid w:val="00F1612A"/>
    <w:rsid w:val="00F1614E"/>
    <w:rsid w:val="00F16152"/>
    <w:rsid w:val="00F16189"/>
    <w:rsid w:val="00F162BC"/>
    <w:rsid w:val="00F162E3"/>
    <w:rsid w:val="00F163B6"/>
    <w:rsid w:val="00F163B8"/>
    <w:rsid w:val="00F16502"/>
    <w:rsid w:val="00F16508"/>
    <w:rsid w:val="00F16537"/>
    <w:rsid w:val="00F16574"/>
    <w:rsid w:val="00F16643"/>
    <w:rsid w:val="00F1664D"/>
    <w:rsid w:val="00F166F0"/>
    <w:rsid w:val="00F16717"/>
    <w:rsid w:val="00F16737"/>
    <w:rsid w:val="00F168EF"/>
    <w:rsid w:val="00F1697D"/>
    <w:rsid w:val="00F169A7"/>
    <w:rsid w:val="00F169B0"/>
    <w:rsid w:val="00F169C0"/>
    <w:rsid w:val="00F16B39"/>
    <w:rsid w:val="00F16B48"/>
    <w:rsid w:val="00F16B75"/>
    <w:rsid w:val="00F16B90"/>
    <w:rsid w:val="00F16B9F"/>
    <w:rsid w:val="00F16BED"/>
    <w:rsid w:val="00F16C17"/>
    <w:rsid w:val="00F16C43"/>
    <w:rsid w:val="00F16D80"/>
    <w:rsid w:val="00F16DF7"/>
    <w:rsid w:val="00F16EF9"/>
    <w:rsid w:val="00F170F8"/>
    <w:rsid w:val="00F17104"/>
    <w:rsid w:val="00F1710B"/>
    <w:rsid w:val="00F17187"/>
    <w:rsid w:val="00F1731A"/>
    <w:rsid w:val="00F173B7"/>
    <w:rsid w:val="00F17425"/>
    <w:rsid w:val="00F174F4"/>
    <w:rsid w:val="00F17652"/>
    <w:rsid w:val="00F17671"/>
    <w:rsid w:val="00F17693"/>
    <w:rsid w:val="00F177A7"/>
    <w:rsid w:val="00F17935"/>
    <w:rsid w:val="00F179D2"/>
    <w:rsid w:val="00F17A5C"/>
    <w:rsid w:val="00F17AFC"/>
    <w:rsid w:val="00F17B14"/>
    <w:rsid w:val="00F17C0E"/>
    <w:rsid w:val="00F17CC7"/>
    <w:rsid w:val="00F17E5D"/>
    <w:rsid w:val="00F17E6C"/>
    <w:rsid w:val="00F17F5D"/>
    <w:rsid w:val="00F17FA4"/>
    <w:rsid w:val="00F17FB7"/>
    <w:rsid w:val="00F2005F"/>
    <w:rsid w:val="00F20095"/>
    <w:rsid w:val="00F200B4"/>
    <w:rsid w:val="00F20108"/>
    <w:rsid w:val="00F20115"/>
    <w:rsid w:val="00F2018D"/>
    <w:rsid w:val="00F20263"/>
    <w:rsid w:val="00F202F0"/>
    <w:rsid w:val="00F20395"/>
    <w:rsid w:val="00F2045A"/>
    <w:rsid w:val="00F20584"/>
    <w:rsid w:val="00F207B6"/>
    <w:rsid w:val="00F2081F"/>
    <w:rsid w:val="00F20884"/>
    <w:rsid w:val="00F2088C"/>
    <w:rsid w:val="00F208B2"/>
    <w:rsid w:val="00F208C0"/>
    <w:rsid w:val="00F208F2"/>
    <w:rsid w:val="00F209B5"/>
    <w:rsid w:val="00F20A1C"/>
    <w:rsid w:val="00F20A5B"/>
    <w:rsid w:val="00F20A81"/>
    <w:rsid w:val="00F20AAB"/>
    <w:rsid w:val="00F20AAE"/>
    <w:rsid w:val="00F20AB5"/>
    <w:rsid w:val="00F20AFD"/>
    <w:rsid w:val="00F20B5B"/>
    <w:rsid w:val="00F20B95"/>
    <w:rsid w:val="00F20B98"/>
    <w:rsid w:val="00F20BFB"/>
    <w:rsid w:val="00F20D5D"/>
    <w:rsid w:val="00F20E8D"/>
    <w:rsid w:val="00F20F24"/>
    <w:rsid w:val="00F20F96"/>
    <w:rsid w:val="00F21045"/>
    <w:rsid w:val="00F210FC"/>
    <w:rsid w:val="00F211D0"/>
    <w:rsid w:val="00F2123F"/>
    <w:rsid w:val="00F21269"/>
    <w:rsid w:val="00F212E6"/>
    <w:rsid w:val="00F21321"/>
    <w:rsid w:val="00F2148A"/>
    <w:rsid w:val="00F21520"/>
    <w:rsid w:val="00F215D7"/>
    <w:rsid w:val="00F2161F"/>
    <w:rsid w:val="00F216C7"/>
    <w:rsid w:val="00F216D0"/>
    <w:rsid w:val="00F21725"/>
    <w:rsid w:val="00F21770"/>
    <w:rsid w:val="00F21819"/>
    <w:rsid w:val="00F21856"/>
    <w:rsid w:val="00F21884"/>
    <w:rsid w:val="00F2199C"/>
    <w:rsid w:val="00F219F2"/>
    <w:rsid w:val="00F21ADC"/>
    <w:rsid w:val="00F21B1F"/>
    <w:rsid w:val="00F21B6C"/>
    <w:rsid w:val="00F21C2D"/>
    <w:rsid w:val="00F21D42"/>
    <w:rsid w:val="00F21D43"/>
    <w:rsid w:val="00F21D5D"/>
    <w:rsid w:val="00F21E04"/>
    <w:rsid w:val="00F21F1E"/>
    <w:rsid w:val="00F21F6A"/>
    <w:rsid w:val="00F21FBC"/>
    <w:rsid w:val="00F2216F"/>
    <w:rsid w:val="00F221C6"/>
    <w:rsid w:val="00F22248"/>
    <w:rsid w:val="00F22304"/>
    <w:rsid w:val="00F22365"/>
    <w:rsid w:val="00F22370"/>
    <w:rsid w:val="00F22398"/>
    <w:rsid w:val="00F223F6"/>
    <w:rsid w:val="00F223FB"/>
    <w:rsid w:val="00F22415"/>
    <w:rsid w:val="00F2243B"/>
    <w:rsid w:val="00F224EE"/>
    <w:rsid w:val="00F225C3"/>
    <w:rsid w:val="00F22634"/>
    <w:rsid w:val="00F2268B"/>
    <w:rsid w:val="00F22875"/>
    <w:rsid w:val="00F229C5"/>
    <w:rsid w:val="00F229C9"/>
    <w:rsid w:val="00F229D9"/>
    <w:rsid w:val="00F229FE"/>
    <w:rsid w:val="00F22AAE"/>
    <w:rsid w:val="00F22B73"/>
    <w:rsid w:val="00F22BB5"/>
    <w:rsid w:val="00F22BF6"/>
    <w:rsid w:val="00F22CE0"/>
    <w:rsid w:val="00F22D04"/>
    <w:rsid w:val="00F22D53"/>
    <w:rsid w:val="00F22DE1"/>
    <w:rsid w:val="00F22E27"/>
    <w:rsid w:val="00F22F01"/>
    <w:rsid w:val="00F22F1B"/>
    <w:rsid w:val="00F22F86"/>
    <w:rsid w:val="00F23063"/>
    <w:rsid w:val="00F23188"/>
    <w:rsid w:val="00F23224"/>
    <w:rsid w:val="00F2326D"/>
    <w:rsid w:val="00F232A5"/>
    <w:rsid w:val="00F232E9"/>
    <w:rsid w:val="00F23371"/>
    <w:rsid w:val="00F2340A"/>
    <w:rsid w:val="00F23464"/>
    <w:rsid w:val="00F234D1"/>
    <w:rsid w:val="00F234FF"/>
    <w:rsid w:val="00F23521"/>
    <w:rsid w:val="00F2352C"/>
    <w:rsid w:val="00F235CC"/>
    <w:rsid w:val="00F236C1"/>
    <w:rsid w:val="00F239F2"/>
    <w:rsid w:val="00F23A15"/>
    <w:rsid w:val="00F23AC9"/>
    <w:rsid w:val="00F23B06"/>
    <w:rsid w:val="00F23B71"/>
    <w:rsid w:val="00F23BF2"/>
    <w:rsid w:val="00F23C38"/>
    <w:rsid w:val="00F23DE7"/>
    <w:rsid w:val="00F23F3E"/>
    <w:rsid w:val="00F23F9E"/>
    <w:rsid w:val="00F23FB3"/>
    <w:rsid w:val="00F23FCF"/>
    <w:rsid w:val="00F2405E"/>
    <w:rsid w:val="00F24063"/>
    <w:rsid w:val="00F240BE"/>
    <w:rsid w:val="00F24173"/>
    <w:rsid w:val="00F2422C"/>
    <w:rsid w:val="00F24247"/>
    <w:rsid w:val="00F242BA"/>
    <w:rsid w:val="00F24346"/>
    <w:rsid w:val="00F2435B"/>
    <w:rsid w:val="00F2437B"/>
    <w:rsid w:val="00F24395"/>
    <w:rsid w:val="00F2439A"/>
    <w:rsid w:val="00F243F7"/>
    <w:rsid w:val="00F2443F"/>
    <w:rsid w:val="00F2445C"/>
    <w:rsid w:val="00F2448E"/>
    <w:rsid w:val="00F24567"/>
    <w:rsid w:val="00F24580"/>
    <w:rsid w:val="00F245C7"/>
    <w:rsid w:val="00F247BA"/>
    <w:rsid w:val="00F248CD"/>
    <w:rsid w:val="00F2498E"/>
    <w:rsid w:val="00F249DA"/>
    <w:rsid w:val="00F249DD"/>
    <w:rsid w:val="00F24A48"/>
    <w:rsid w:val="00F24AF1"/>
    <w:rsid w:val="00F24B82"/>
    <w:rsid w:val="00F24C29"/>
    <w:rsid w:val="00F24C65"/>
    <w:rsid w:val="00F24D04"/>
    <w:rsid w:val="00F24D54"/>
    <w:rsid w:val="00F24DD6"/>
    <w:rsid w:val="00F24E60"/>
    <w:rsid w:val="00F24F3D"/>
    <w:rsid w:val="00F24FB1"/>
    <w:rsid w:val="00F25020"/>
    <w:rsid w:val="00F250D4"/>
    <w:rsid w:val="00F25151"/>
    <w:rsid w:val="00F251BC"/>
    <w:rsid w:val="00F251C8"/>
    <w:rsid w:val="00F251F8"/>
    <w:rsid w:val="00F25264"/>
    <w:rsid w:val="00F2526F"/>
    <w:rsid w:val="00F252C5"/>
    <w:rsid w:val="00F25348"/>
    <w:rsid w:val="00F2534C"/>
    <w:rsid w:val="00F2537B"/>
    <w:rsid w:val="00F253D0"/>
    <w:rsid w:val="00F253EC"/>
    <w:rsid w:val="00F254F8"/>
    <w:rsid w:val="00F2555A"/>
    <w:rsid w:val="00F25612"/>
    <w:rsid w:val="00F25652"/>
    <w:rsid w:val="00F2566E"/>
    <w:rsid w:val="00F25799"/>
    <w:rsid w:val="00F257D9"/>
    <w:rsid w:val="00F25867"/>
    <w:rsid w:val="00F2591B"/>
    <w:rsid w:val="00F259AE"/>
    <w:rsid w:val="00F25A04"/>
    <w:rsid w:val="00F25A96"/>
    <w:rsid w:val="00F25AA5"/>
    <w:rsid w:val="00F25AB3"/>
    <w:rsid w:val="00F25AE0"/>
    <w:rsid w:val="00F25AE6"/>
    <w:rsid w:val="00F25AFF"/>
    <w:rsid w:val="00F25B86"/>
    <w:rsid w:val="00F25B9B"/>
    <w:rsid w:val="00F25BF6"/>
    <w:rsid w:val="00F25D44"/>
    <w:rsid w:val="00F25D73"/>
    <w:rsid w:val="00F25DDC"/>
    <w:rsid w:val="00F25E5B"/>
    <w:rsid w:val="00F25F79"/>
    <w:rsid w:val="00F25FB1"/>
    <w:rsid w:val="00F25FB7"/>
    <w:rsid w:val="00F26026"/>
    <w:rsid w:val="00F2609A"/>
    <w:rsid w:val="00F260BF"/>
    <w:rsid w:val="00F26115"/>
    <w:rsid w:val="00F26148"/>
    <w:rsid w:val="00F26172"/>
    <w:rsid w:val="00F2618B"/>
    <w:rsid w:val="00F2619D"/>
    <w:rsid w:val="00F261DE"/>
    <w:rsid w:val="00F262FA"/>
    <w:rsid w:val="00F2636B"/>
    <w:rsid w:val="00F2646B"/>
    <w:rsid w:val="00F264CD"/>
    <w:rsid w:val="00F264EB"/>
    <w:rsid w:val="00F2650E"/>
    <w:rsid w:val="00F265EF"/>
    <w:rsid w:val="00F26626"/>
    <w:rsid w:val="00F26690"/>
    <w:rsid w:val="00F26705"/>
    <w:rsid w:val="00F2673C"/>
    <w:rsid w:val="00F26770"/>
    <w:rsid w:val="00F26780"/>
    <w:rsid w:val="00F267B7"/>
    <w:rsid w:val="00F26839"/>
    <w:rsid w:val="00F2685E"/>
    <w:rsid w:val="00F268EA"/>
    <w:rsid w:val="00F26900"/>
    <w:rsid w:val="00F26A01"/>
    <w:rsid w:val="00F26A52"/>
    <w:rsid w:val="00F26B85"/>
    <w:rsid w:val="00F26B89"/>
    <w:rsid w:val="00F26B94"/>
    <w:rsid w:val="00F26BE6"/>
    <w:rsid w:val="00F26CED"/>
    <w:rsid w:val="00F26DCE"/>
    <w:rsid w:val="00F26EAA"/>
    <w:rsid w:val="00F26F7C"/>
    <w:rsid w:val="00F27030"/>
    <w:rsid w:val="00F27032"/>
    <w:rsid w:val="00F270AE"/>
    <w:rsid w:val="00F27204"/>
    <w:rsid w:val="00F2720A"/>
    <w:rsid w:val="00F2722A"/>
    <w:rsid w:val="00F272C7"/>
    <w:rsid w:val="00F27350"/>
    <w:rsid w:val="00F273F0"/>
    <w:rsid w:val="00F27403"/>
    <w:rsid w:val="00F274AF"/>
    <w:rsid w:val="00F274E1"/>
    <w:rsid w:val="00F274FA"/>
    <w:rsid w:val="00F27589"/>
    <w:rsid w:val="00F276B5"/>
    <w:rsid w:val="00F27705"/>
    <w:rsid w:val="00F2775A"/>
    <w:rsid w:val="00F277D7"/>
    <w:rsid w:val="00F277E2"/>
    <w:rsid w:val="00F278C4"/>
    <w:rsid w:val="00F27981"/>
    <w:rsid w:val="00F279D0"/>
    <w:rsid w:val="00F27A14"/>
    <w:rsid w:val="00F27C28"/>
    <w:rsid w:val="00F27D2B"/>
    <w:rsid w:val="00F27D45"/>
    <w:rsid w:val="00F27E56"/>
    <w:rsid w:val="00F27E9E"/>
    <w:rsid w:val="00F27F6E"/>
    <w:rsid w:val="00F27FAA"/>
    <w:rsid w:val="00F30073"/>
    <w:rsid w:val="00F300EF"/>
    <w:rsid w:val="00F300F6"/>
    <w:rsid w:val="00F301D4"/>
    <w:rsid w:val="00F30253"/>
    <w:rsid w:val="00F302A9"/>
    <w:rsid w:val="00F30321"/>
    <w:rsid w:val="00F304DE"/>
    <w:rsid w:val="00F30713"/>
    <w:rsid w:val="00F30818"/>
    <w:rsid w:val="00F30882"/>
    <w:rsid w:val="00F308B7"/>
    <w:rsid w:val="00F3092D"/>
    <w:rsid w:val="00F30A1D"/>
    <w:rsid w:val="00F30A6E"/>
    <w:rsid w:val="00F30AB5"/>
    <w:rsid w:val="00F30ACE"/>
    <w:rsid w:val="00F30C3C"/>
    <w:rsid w:val="00F30C67"/>
    <w:rsid w:val="00F30C69"/>
    <w:rsid w:val="00F30D9E"/>
    <w:rsid w:val="00F30DC4"/>
    <w:rsid w:val="00F30DD0"/>
    <w:rsid w:val="00F30DF8"/>
    <w:rsid w:val="00F30E2E"/>
    <w:rsid w:val="00F30E4F"/>
    <w:rsid w:val="00F30ECA"/>
    <w:rsid w:val="00F30F27"/>
    <w:rsid w:val="00F31080"/>
    <w:rsid w:val="00F3115B"/>
    <w:rsid w:val="00F31263"/>
    <w:rsid w:val="00F31352"/>
    <w:rsid w:val="00F313A0"/>
    <w:rsid w:val="00F313E5"/>
    <w:rsid w:val="00F3140F"/>
    <w:rsid w:val="00F31430"/>
    <w:rsid w:val="00F31431"/>
    <w:rsid w:val="00F3147E"/>
    <w:rsid w:val="00F31480"/>
    <w:rsid w:val="00F31496"/>
    <w:rsid w:val="00F3151F"/>
    <w:rsid w:val="00F3155C"/>
    <w:rsid w:val="00F31704"/>
    <w:rsid w:val="00F317D1"/>
    <w:rsid w:val="00F31882"/>
    <w:rsid w:val="00F3188E"/>
    <w:rsid w:val="00F31981"/>
    <w:rsid w:val="00F3198C"/>
    <w:rsid w:val="00F319A2"/>
    <w:rsid w:val="00F319A4"/>
    <w:rsid w:val="00F319A5"/>
    <w:rsid w:val="00F31AAF"/>
    <w:rsid w:val="00F31AD0"/>
    <w:rsid w:val="00F31B83"/>
    <w:rsid w:val="00F31BDA"/>
    <w:rsid w:val="00F31BFF"/>
    <w:rsid w:val="00F31C51"/>
    <w:rsid w:val="00F31C55"/>
    <w:rsid w:val="00F31D59"/>
    <w:rsid w:val="00F31DBF"/>
    <w:rsid w:val="00F31DDF"/>
    <w:rsid w:val="00F31E45"/>
    <w:rsid w:val="00F31E96"/>
    <w:rsid w:val="00F31EEE"/>
    <w:rsid w:val="00F31FE8"/>
    <w:rsid w:val="00F32012"/>
    <w:rsid w:val="00F32089"/>
    <w:rsid w:val="00F320D6"/>
    <w:rsid w:val="00F320DA"/>
    <w:rsid w:val="00F321B1"/>
    <w:rsid w:val="00F321B3"/>
    <w:rsid w:val="00F3225F"/>
    <w:rsid w:val="00F32262"/>
    <w:rsid w:val="00F32295"/>
    <w:rsid w:val="00F322DD"/>
    <w:rsid w:val="00F3232D"/>
    <w:rsid w:val="00F3233E"/>
    <w:rsid w:val="00F32353"/>
    <w:rsid w:val="00F32492"/>
    <w:rsid w:val="00F32592"/>
    <w:rsid w:val="00F325F2"/>
    <w:rsid w:val="00F32651"/>
    <w:rsid w:val="00F326C4"/>
    <w:rsid w:val="00F3275E"/>
    <w:rsid w:val="00F3276B"/>
    <w:rsid w:val="00F327A2"/>
    <w:rsid w:val="00F32939"/>
    <w:rsid w:val="00F32AD5"/>
    <w:rsid w:val="00F32B81"/>
    <w:rsid w:val="00F32BD2"/>
    <w:rsid w:val="00F32C59"/>
    <w:rsid w:val="00F32D3A"/>
    <w:rsid w:val="00F32D71"/>
    <w:rsid w:val="00F32DE5"/>
    <w:rsid w:val="00F32E36"/>
    <w:rsid w:val="00F32E5B"/>
    <w:rsid w:val="00F32E9D"/>
    <w:rsid w:val="00F32F3B"/>
    <w:rsid w:val="00F32F53"/>
    <w:rsid w:val="00F32FCD"/>
    <w:rsid w:val="00F33041"/>
    <w:rsid w:val="00F33124"/>
    <w:rsid w:val="00F331AB"/>
    <w:rsid w:val="00F331F2"/>
    <w:rsid w:val="00F3323C"/>
    <w:rsid w:val="00F332AE"/>
    <w:rsid w:val="00F332FF"/>
    <w:rsid w:val="00F33312"/>
    <w:rsid w:val="00F3333A"/>
    <w:rsid w:val="00F33391"/>
    <w:rsid w:val="00F33398"/>
    <w:rsid w:val="00F33428"/>
    <w:rsid w:val="00F33498"/>
    <w:rsid w:val="00F3349A"/>
    <w:rsid w:val="00F334A5"/>
    <w:rsid w:val="00F335AD"/>
    <w:rsid w:val="00F33611"/>
    <w:rsid w:val="00F336B4"/>
    <w:rsid w:val="00F336E7"/>
    <w:rsid w:val="00F33708"/>
    <w:rsid w:val="00F337A7"/>
    <w:rsid w:val="00F33826"/>
    <w:rsid w:val="00F33837"/>
    <w:rsid w:val="00F33896"/>
    <w:rsid w:val="00F338FB"/>
    <w:rsid w:val="00F3394E"/>
    <w:rsid w:val="00F33957"/>
    <w:rsid w:val="00F339A4"/>
    <w:rsid w:val="00F339B3"/>
    <w:rsid w:val="00F33AA6"/>
    <w:rsid w:val="00F33B53"/>
    <w:rsid w:val="00F33BF3"/>
    <w:rsid w:val="00F33C06"/>
    <w:rsid w:val="00F33CCA"/>
    <w:rsid w:val="00F33D7A"/>
    <w:rsid w:val="00F33E0A"/>
    <w:rsid w:val="00F33E1A"/>
    <w:rsid w:val="00F33E7A"/>
    <w:rsid w:val="00F33E81"/>
    <w:rsid w:val="00F34147"/>
    <w:rsid w:val="00F34274"/>
    <w:rsid w:val="00F342B5"/>
    <w:rsid w:val="00F3430A"/>
    <w:rsid w:val="00F34395"/>
    <w:rsid w:val="00F343B4"/>
    <w:rsid w:val="00F344C2"/>
    <w:rsid w:val="00F34517"/>
    <w:rsid w:val="00F34539"/>
    <w:rsid w:val="00F34620"/>
    <w:rsid w:val="00F34741"/>
    <w:rsid w:val="00F3478C"/>
    <w:rsid w:val="00F34854"/>
    <w:rsid w:val="00F34907"/>
    <w:rsid w:val="00F34A5C"/>
    <w:rsid w:val="00F34B51"/>
    <w:rsid w:val="00F34B72"/>
    <w:rsid w:val="00F34BB7"/>
    <w:rsid w:val="00F34C1B"/>
    <w:rsid w:val="00F34C21"/>
    <w:rsid w:val="00F34C2B"/>
    <w:rsid w:val="00F34C62"/>
    <w:rsid w:val="00F34C85"/>
    <w:rsid w:val="00F34D49"/>
    <w:rsid w:val="00F34E07"/>
    <w:rsid w:val="00F34E09"/>
    <w:rsid w:val="00F34E6D"/>
    <w:rsid w:val="00F34ED4"/>
    <w:rsid w:val="00F34ED9"/>
    <w:rsid w:val="00F34EFD"/>
    <w:rsid w:val="00F34F10"/>
    <w:rsid w:val="00F34F72"/>
    <w:rsid w:val="00F35011"/>
    <w:rsid w:val="00F35020"/>
    <w:rsid w:val="00F35098"/>
    <w:rsid w:val="00F350C8"/>
    <w:rsid w:val="00F3517E"/>
    <w:rsid w:val="00F354EC"/>
    <w:rsid w:val="00F3550B"/>
    <w:rsid w:val="00F355D2"/>
    <w:rsid w:val="00F35649"/>
    <w:rsid w:val="00F35697"/>
    <w:rsid w:val="00F356D9"/>
    <w:rsid w:val="00F356F4"/>
    <w:rsid w:val="00F357E2"/>
    <w:rsid w:val="00F357FD"/>
    <w:rsid w:val="00F3582A"/>
    <w:rsid w:val="00F3595E"/>
    <w:rsid w:val="00F35A42"/>
    <w:rsid w:val="00F35A61"/>
    <w:rsid w:val="00F35AFB"/>
    <w:rsid w:val="00F35B0D"/>
    <w:rsid w:val="00F35B19"/>
    <w:rsid w:val="00F35B2C"/>
    <w:rsid w:val="00F35C0C"/>
    <w:rsid w:val="00F35D19"/>
    <w:rsid w:val="00F35D23"/>
    <w:rsid w:val="00F35D24"/>
    <w:rsid w:val="00F35D8C"/>
    <w:rsid w:val="00F35F47"/>
    <w:rsid w:val="00F36037"/>
    <w:rsid w:val="00F36072"/>
    <w:rsid w:val="00F3614D"/>
    <w:rsid w:val="00F36234"/>
    <w:rsid w:val="00F3626B"/>
    <w:rsid w:val="00F3628D"/>
    <w:rsid w:val="00F36316"/>
    <w:rsid w:val="00F36492"/>
    <w:rsid w:val="00F36612"/>
    <w:rsid w:val="00F36623"/>
    <w:rsid w:val="00F366E8"/>
    <w:rsid w:val="00F3670E"/>
    <w:rsid w:val="00F36743"/>
    <w:rsid w:val="00F36761"/>
    <w:rsid w:val="00F36787"/>
    <w:rsid w:val="00F36788"/>
    <w:rsid w:val="00F36A67"/>
    <w:rsid w:val="00F36BD7"/>
    <w:rsid w:val="00F36C9C"/>
    <w:rsid w:val="00F36CFC"/>
    <w:rsid w:val="00F36D9F"/>
    <w:rsid w:val="00F36E67"/>
    <w:rsid w:val="00F36EC0"/>
    <w:rsid w:val="00F36F33"/>
    <w:rsid w:val="00F36F5F"/>
    <w:rsid w:val="00F37032"/>
    <w:rsid w:val="00F370F6"/>
    <w:rsid w:val="00F37165"/>
    <w:rsid w:val="00F37221"/>
    <w:rsid w:val="00F3729C"/>
    <w:rsid w:val="00F372C1"/>
    <w:rsid w:val="00F37318"/>
    <w:rsid w:val="00F3741C"/>
    <w:rsid w:val="00F3741E"/>
    <w:rsid w:val="00F3743D"/>
    <w:rsid w:val="00F37496"/>
    <w:rsid w:val="00F374C0"/>
    <w:rsid w:val="00F37509"/>
    <w:rsid w:val="00F3753C"/>
    <w:rsid w:val="00F3754E"/>
    <w:rsid w:val="00F375CF"/>
    <w:rsid w:val="00F37636"/>
    <w:rsid w:val="00F37658"/>
    <w:rsid w:val="00F37776"/>
    <w:rsid w:val="00F377C3"/>
    <w:rsid w:val="00F377F7"/>
    <w:rsid w:val="00F37807"/>
    <w:rsid w:val="00F3786C"/>
    <w:rsid w:val="00F37946"/>
    <w:rsid w:val="00F3795E"/>
    <w:rsid w:val="00F379AF"/>
    <w:rsid w:val="00F37B33"/>
    <w:rsid w:val="00F37B43"/>
    <w:rsid w:val="00F37B92"/>
    <w:rsid w:val="00F37BD7"/>
    <w:rsid w:val="00F37C8A"/>
    <w:rsid w:val="00F37D1A"/>
    <w:rsid w:val="00F37EDB"/>
    <w:rsid w:val="00F37F1E"/>
    <w:rsid w:val="00F40000"/>
    <w:rsid w:val="00F4002F"/>
    <w:rsid w:val="00F40086"/>
    <w:rsid w:val="00F4011F"/>
    <w:rsid w:val="00F40182"/>
    <w:rsid w:val="00F4019D"/>
    <w:rsid w:val="00F401E9"/>
    <w:rsid w:val="00F4029C"/>
    <w:rsid w:val="00F40365"/>
    <w:rsid w:val="00F4038B"/>
    <w:rsid w:val="00F40411"/>
    <w:rsid w:val="00F4068C"/>
    <w:rsid w:val="00F40729"/>
    <w:rsid w:val="00F40738"/>
    <w:rsid w:val="00F4073F"/>
    <w:rsid w:val="00F407F7"/>
    <w:rsid w:val="00F408D3"/>
    <w:rsid w:val="00F4096F"/>
    <w:rsid w:val="00F40997"/>
    <w:rsid w:val="00F409C8"/>
    <w:rsid w:val="00F409E8"/>
    <w:rsid w:val="00F409EB"/>
    <w:rsid w:val="00F40A88"/>
    <w:rsid w:val="00F40ACB"/>
    <w:rsid w:val="00F40B17"/>
    <w:rsid w:val="00F40B4D"/>
    <w:rsid w:val="00F40C17"/>
    <w:rsid w:val="00F40CB3"/>
    <w:rsid w:val="00F40CE2"/>
    <w:rsid w:val="00F40CFA"/>
    <w:rsid w:val="00F40EED"/>
    <w:rsid w:val="00F40F12"/>
    <w:rsid w:val="00F40F66"/>
    <w:rsid w:val="00F41026"/>
    <w:rsid w:val="00F41049"/>
    <w:rsid w:val="00F41064"/>
    <w:rsid w:val="00F41144"/>
    <w:rsid w:val="00F4116E"/>
    <w:rsid w:val="00F411EB"/>
    <w:rsid w:val="00F4133C"/>
    <w:rsid w:val="00F41655"/>
    <w:rsid w:val="00F4166B"/>
    <w:rsid w:val="00F418CF"/>
    <w:rsid w:val="00F418EA"/>
    <w:rsid w:val="00F41928"/>
    <w:rsid w:val="00F41966"/>
    <w:rsid w:val="00F41997"/>
    <w:rsid w:val="00F41B6D"/>
    <w:rsid w:val="00F41C31"/>
    <w:rsid w:val="00F41C35"/>
    <w:rsid w:val="00F41C85"/>
    <w:rsid w:val="00F41E0C"/>
    <w:rsid w:val="00F42190"/>
    <w:rsid w:val="00F421AF"/>
    <w:rsid w:val="00F4223E"/>
    <w:rsid w:val="00F42317"/>
    <w:rsid w:val="00F42332"/>
    <w:rsid w:val="00F4233C"/>
    <w:rsid w:val="00F42342"/>
    <w:rsid w:val="00F42369"/>
    <w:rsid w:val="00F42449"/>
    <w:rsid w:val="00F42461"/>
    <w:rsid w:val="00F424CC"/>
    <w:rsid w:val="00F424D7"/>
    <w:rsid w:val="00F425C0"/>
    <w:rsid w:val="00F425FB"/>
    <w:rsid w:val="00F4260C"/>
    <w:rsid w:val="00F42620"/>
    <w:rsid w:val="00F4268D"/>
    <w:rsid w:val="00F4273C"/>
    <w:rsid w:val="00F427F5"/>
    <w:rsid w:val="00F42873"/>
    <w:rsid w:val="00F42951"/>
    <w:rsid w:val="00F42959"/>
    <w:rsid w:val="00F429FD"/>
    <w:rsid w:val="00F42A35"/>
    <w:rsid w:val="00F42AB8"/>
    <w:rsid w:val="00F42B04"/>
    <w:rsid w:val="00F42B3A"/>
    <w:rsid w:val="00F42C29"/>
    <w:rsid w:val="00F42C2E"/>
    <w:rsid w:val="00F42CAF"/>
    <w:rsid w:val="00F42CE9"/>
    <w:rsid w:val="00F42D1F"/>
    <w:rsid w:val="00F42D8D"/>
    <w:rsid w:val="00F42DDE"/>
    <w:rsid w:val="00F42ED1"/>
    <w:rsid w:val="00F42F0D"/>
    <w:rsid w:val="00F42F20"/>
    <w:rsid w:val="00F42F4A"/>
    <w:rsid w:val="00F42FD6"/>
    <w:rsid w:val="00F42FF4"/>
    <w:rsid w:val="00F4305A"/>
    <w:rsid w:val="00F4316C"/>
    <w:rsid w:val="00F43176"/>
    <w:rsid w:val="00F43199"/>
    <w:rsid w:val="00F43246"/>
    <w:rsid w:val="00F4344B"/>
    <w:rsid w:val="00F43469"/>
    <w:rsid w:val="00F434EF"/>
    <w:rsid w:val="00F43525"/>
    <w:rsid w:val="00F43532"/>
    <w:rsid w:val="00F43599"/>
    <w:rsid w:val="00F43720"/>
    <w:rsid w:val="00F43883"/>
    <w:rsid w:val="00F438EB"/>
    <w:rsid w:val="00F439B9"/>
    <w:rsid w:val="00F439BC"/>
    <w:rsid w:val="00F439BE"/>
    <w:rsid w:val="00F43AAB"/>
    <w:rsid w:val="00F43AD8"/>
    <w:rsid w:val="00F43AFB"/>
    <w:rsid w:val="00F43BA1"/>
    <w:rsid w:val="00F43C33"/>
    <w:rsid w:val="00F43D1A"/>
    <w:rsid w:val="00F43D7C"/>
    <w:rsid w:val="00F43D7F"/>
    <w:rsid w:val="00F43DC3"/>
    <w:rsid w:val="00F43E6D"/>
    <w:rsid w:val="00F43E82"/>
    <w:rsid w:val="00F43F25"/>
    <w:rsid w:val="00F43F6C"/>
    <w:rsid w:val="00F4405C"/>
    <w:rsid w:val="00F44079"/>
    <w:rsid w:val="00F44087"/>
    <w:rsid w:val="00F44185"/>
    <w:rsid w:val="00F4420F"/>
    <w:rsid w:val="00F4421C"/>
    <w:rsid w:val="00F4425D"/>
    <w:rsid w:val="00F442D0"/>
    <w:rsid w:val="00F443A2"/>
    <w:rsid w:val="00F4441D"/>
    <w:rsid w:val="00F4452E"/>
    <w:rsid w:val="00F4455C"/>
    <w:rsid w:val="00F445D6"/>
    <w:rsid w:val="00F4464D"/>
    <w:rsid w:val="00F446D3"/>
    <w:rsid w:val="00F446F8"/>
    <w:rsid w:val="00F447C9"/>
    <w:rsid w:val="00F44844"/>
    <w:rsid w:val="00F44879"/>
    <w:rsid w:val="00F448DB"/>
    <w:rsid w:val="00F448FF"/>
    <w:rsid w:val="00F44927"/>
    <w:rsid w:val="00F44943"/>
    <w:rsid w:val="00F44A73"/>
    <w:rsid w:val="00F44A99"/>
    <w:rsid w:val="00F44AAF"/>
    <w:rsid w:val="00F44AF3"/>
    <w:rsid w:val="00F44BC8"/>
    <w:rsid w:val="00F44C2C"/>
    <w:rsid w:val="00F44C9A"/>
    <w:rsid w:val="00F44EBA"/>
    <w:rsid w:val="00F44ECE"/>
    <w:rsid w:val="00F44F07"/>
    <w:rsid w:val="00F44F4E"/>
    <w:rsid w:val="00F44FA5"/>
    <w:rsid w:val="00F44FE1"/>
    <w:rsid w:val="00F45008"/>
    <w:rsid w:val="00F45083"/>
    <w:rsid w:val="00F4511E"/>
    <w:rsid w:val="00F45177"/>
    <w:rsid w:val="00F45233"/>
    <w:rsid w:val="00F45345"/>
    <w:rsid w:val="00F45382"/>
    <w:rsid w:val="00F45397"/>
    <w:rsid w:val="00F4551B"/>
    <w:rsid w:val="00F45522"/>
    <w:rsid w:val="00F45538"/>
    <w:rsid w:val="00F45553"/>
    <w:rsid w:val="00F4559E"/>
    <w:rsid w:val="00F455DB"/>
    <w:rsid w:val="00F45672"/>
    <w:rsid w:val="00F4567B"/>
    <w:rsid w:val="00F456DD"/>
    <w:rsid w:val="00F456E0"/>
    <w:rsid w:val="00F456F5"/>
    <w:rsid w:val="00F45758"/>
    <w:rsid w:val="00F45759"/>
    <w:rsid w:val="00F457E0"/>
    <w:rsid w:val="00F45808"/>
    <w:rsid w:val="00F45907"/>
    <w:rsid w:val="00F459E3"/>
    <w:rsid w:val="00F45A13"/>
    <w:rsid w:val="00F45A66"/>
    <w:rsid w:val="00F45A84"/>
    <w:rsid w:val="00F45B9D"/>
    <w:rsid w:val="00F45CD7"/>
    <w:rsid w:val="00F45D25"/>
    <w:rsid w:val="00F45D36"/>
    <w:rsid w:val="00F45DA9"/>
    <w:rsid w:val="00F45DBE"/>
    <w:rsid w:val="00F45F38"/>
    <w:rsid w:val="00F45FB5"/>
    <w:rsid w:val="00F45FBD"/>
    <w:rsid w:val="00F460A6"/>
    <w:rsid w:val="00F460E9"/>
    <w:rsid w:val="00F4616B"/>
    <w:rsid w:val="00F46189"/>
    <w:rsid w:val="00F461A1"/>
    <w:rsid w:val="00F461B8"/>
    <w:rsid w:val="00F461EB"/>
    <w:rsid w:val="00F462DD"/>
    <w:rsid w:val="00F4631E"/>
    <w:rsid w:val="00F463AC"/>
    <w:rsid w:val="00F46495"/>
    <w:rsid w:val="00F464D2"/>
    <w:rsid w:val="00F464F8"/>
    <w:rsid w:val="00F46588"/>
    <w:rsid w:val="00F46749"/>
    <w:rsid w:val="00F467BA"/>
    <w:rsid w:val="00F46814"/>
    <w:rsid w:val="00F46980"/>
    <w:rsid w:val="00F46AB4"/>
    <w:rsid w:val="00F46C6D"/>
    <w:rsid w:val="00F46C83"/>
    <w:rsid w:val="00F46C8B"/>
    <w:rsid w:val="00F46D65"/>
    <w:rsid w:val="00F46D89"/>
    <w:rsid w:val="00F46DAD"/>
    <w:rsid w:val="00F46E9D"/>
    <w:rsid w:val="00F47076"/>
    <w:rsid w:val="00F47132"/>
    <w:rsid w:val="00F471F0"/>
    <w:rsid w:val="00F47237"/>
    <w:rsid w:val="00F47299"/>
    <w:rsid w:val="00F47532"/>
    <w:rsid w:val="00F4758C"/>
    <w:rsid w:val="00F475AC"/>
    <w:rsid w:val="00F476B3"/>
    <w:rsid w:val="00F47735"/>
    <w:rsid w:val="00F47797"/>
    <w:rsid w:val="00F477B4"/>
    <w:rsid w:val="00F47836"/>
    <w:rsid w:val="00F47860"/>
    <w:rsid w:val="00F47886"/>
    <w:rsid w:val="00F478EB"/>
    <w:rsid w:val="00F47962"/>
    <w:rsid w:val="00F47972"/>
    <w:rsid w:val="00F47979"/>
    <w:rsid w:val="00F47988"/>
    <w:rsid w:val="00F47997"/>
    <w:rsid w:val="00F47A41"/>
    <w:rsid w:val="00F47ACF"/>
    <w:rsid w:val="00F47B76"/>
    <w:rsid w:val="00F47BA6"/>
    <w:rsid w:val="00F47DA2"/>
    <w:rsid w:val="00F47EB6"/>
    <w:rsid w:val="00F47F53"/>
    <w:rsid w:val="00F47F55"/>
    <w:rsid w:val="00F47F7C"/>
    <w:rsid w:val="00F47F84"/>
    <w:rsid w:val="00F47FCA"/>
    <w:rsid w:val="00F500D0"/>
    <w:rsid w:val="00F50125"/>
    <w:rsid w:val="00F5015A"/>
    <w:rsid w:val="00F5020B"/>
    <w:rsid w:val="00F5029E"/>
    <w:rsid w:val="00F502AD"/>
    <w:rsid w:val="00F502D4"/>
    <w:rsid w:val="00F502F6"/>
    <w:rsid w:val="00F50373"/>
    <w:rsid w:val="00F50374"/>
    <w:rsid w:val="00F5044A"/>
    <w:rsid w:val="00F504BC"/>
    <w:rsid w:val="00F5053E"/>
    <w:rsid w:val="00F5062F"/>
    <w:rsid w:val="00F5064F"/>
    <w:rsid w:val="00F50693"/>
    <w:rsid w:val="00F50714"/>
    <w:rsid w:val="00F507B3"/>
    <w:rsid w:val="00F50922"/>
    <w:rsid w:val="00F50971"/>
    <w:rsid w:val="00F50A4A"/>
    <w:rsid w:val="00F50AE8"/>
    <w:rsid w:val="00F50B02"/>
    <w:rsid w:val="00F50B40"/>
    <w:rsid w:val="00F50B88"/>
    <w:rsid w:val="00F50C15"/>
    <w:rsid w:val="00F50C26"/>
    <w:rsid w:val="00F50C90"/>
    <w:rsid w:val="00F50D50"/>
    <w:rsid w:val="00F50E90"/>
    <w:rsid w:val="00F50E9B"/>
    <w:rsid w:val="00F50EB8"/>
    <w:rsid w:val="00F50EDC"/>
    <w:rsid w:val="00F50F03"/>
    <w:rsid w:val="00F50F48"/>
    <w:rsid w:val="00F50FEE"/>
    <w:rsid w:val="00F51185"/>
    <w:rsid w:val="00F51208"/>
    <w:rsid w:val="00F513AF"/>
    <w:rsid w:val="00F51464"/>
    <w:rsid w:val="00F5148F"/>
    <w:rsid w:val="00F5155A"/>
    <w:rsid w:val="00F515A2"/>
    <w:rsid w:val="00F51732"/>
    <w:rsid w:val="00F517F4"/>
    <w:rsid w:val="00F51844"/>
    <w:rsid w:val="00F51850"/>
    <w:rsid w:val="00F5198A"/>
    <w:rsid w:val="00F51ADE"/>
    <w:rsid w:val="00F51BA3"/>
    <w:rsid w:val="00F51BB4"/>
    <w:rsid w:val="00F51BBD"/>
    <w:rsid w:val="00F51BE4"/>
    <w:rsid w:val="00F51BE5"/>
    <w:rsid w:val="00F51C04"/>
    <w:rsid w:val="00F51C68"/>
    <w:rsid w:val="00F51CCA"/>
    <w:rsid w:val="00F51DAE"/>
    <w:rsid w:val="00F51DC7"/>
    <w:rsid w:val="00F51E24"/>
    <w:rsid w:val="00F51E45"/>
    <w:rsid w:val="00F51EBB"/>
    <w:rsid w:val="00F51EFB"/>
    <w:rsid w:val="00F51FCA"/>
    <w:rsid w:val="00F51FDE"/>
    <w:rsid w:val="00F52037"/>
    <w:rsid w:val="00F52040"/>
    <w:rsid w:val="00F5209A"/>
    <w:rsid w:val="00F521C8"/>
    <w:rsid w:val="00F5229F"/>
    <w:rsid w:val="00F522CE"/>
    <w:rsid w:val="00F522E7"/>
    <w:rsid w:val="00F52343"/>
    <w:rsid w:val="00F52361"/>
    <w:rsid w:val="00F5238C"/>
    <w:rsid w:val="00F523C3"/>
    <w:rsid w:val="00F523D7"/>
    <w:rsid w:val="00F52426"/>
    <w:rsid w:val="00F52436"/>
    <w:rsid w:val="00F5261D"/>
    <w:rsid w:val="00F5263C"/>
    <w:rsid w:val="00F526CA"/>
    <w:rsid w:val="00F52700"/>
    <w:rsid w:val="00F52760"/>
    <w:rsid w:val="00F52A77"/>
    <w:rsid w:val="00F52AFE"/>
    <w:rsid w:val="00F52B24"/>
    <w:rsid w:val="00F52B93"/>
    <w:rsid w:val="00F52BBA"/>
    <w:rsid w:val="00F52C54"/>
    <w:rsid w:val="00F52C5F"/>
    <w:rsid w:val="00F52CA1"/>
    <w:rsid w:val="00F52CA6"/>
    <w:rsid w:val="00F52CB7"/>
    <w:rsid w:val="00F52CCE"/>
    <w:rsid w:val="00F52D69"/>
    <w:rsid w:val="00F52DDE"/>
    <w:rsid w:val="00F52DE1"/>
    <w:rsid w:val="00F52F51"/>
    <w:rsid w:val="00F52F6E"/>
    <w:rsid w:val="00F52F9D"/>
    <w:rsid w:val="00F52FC0"/>
    <w:rsid w:val="00F53010"/>
    <w:rsid w:val="00F530FE"/>
    <w:rsid w:val="00F5317C"/>
    <w:rsid w:val="00F531A9"/>
    <w:rsid w:val="00F531CF"/>
    <w:rsid w:val="00F53221"/>
    <w:rsid w:val="00F53242"/>
    <w:rsid w:val="00F533A7"/>
    <w:rsid w:val="00F53420"/>
    <w:rsid w:val="00F53427"/>
    <w:rsid w:val="00F53552"/>
    <w:rsid w:val="00F53591"/>
    <w:rsid w:val="00F535CC"/>
    <w:rsid w:val="00F53779"/>
    <w:rsid w:val="00F53799"/>
    <w:rsid w:val="00F537A4"/>
    <w:rsid w:val="00F5384B"/>
    <w:rsid w:val="00F5387E"/>
    <w:rsid w:val="00F539ED"/>
    <w:rsid w:val="00F53B7E"/>
    <w:rsid w:val="00F53B9F"/>
    <w:rsid w:val="00F53BAA"/>
    <w:rsid w:val="00F53BB4"/>
    <w:rsid w:val="00F53C23"/>
    <w:rsid w:val="00F53C30"/>
    <w:rsid w:val="00F53C85"/>
    <w:rsid w:val="00F53C98"/>
    <w:rsid w:val="00F53CA3"/>
    <w:rsid w:val="00F53D5E"/>
    <w:rsid w:val="00F53D62"/>
    <w:rsid w:val="00F53D9C"/>
    <w:rsid w:val="00F53E27"/>
    <w:rsid w:val="00F53EE2"/>
    <w:rsid w:val="00F53F20"/>
    <w:rsid w:val="00F54004"/>
    <w:rsid w:val="00F54047"/>
    <w:rsid w:val="00F54065"/>
    <w:rsid w:val="00F5413E"/>
    <w:rsid w:val="00F54169"/>
    <w:rsid w:val="00F54216"/>
    <w:rsid w:val="00F5421E"/>
    <w:rsid w:val="00F542F8"/>
    <w:rsid w:val="00F54319"/>
    <w:rsid w:val="00F543D8"/>
    <w:rsid w:val="00F543E2"/>
    <w:rsid w:val="00F54461"/>
    <w:rsid w:val="00F54514"/>
    <w:rsid w:val="00F54518"/>
    <w:rsid w:val="00F5465E"/>
    <w:rsid w:val="00F54692"/>
    <w:rsid w:val="00F54726"/>
    <w:rsid w:val="00F548DC"/>
    <w:rsid w:val="00F5490D"/>
    <w:rsid w:val="00F549F5"/>
    <w:rsid w:val="00F54A7C"/>
    <w:rsid w:val="00F54A98"/>
    <w:rsid w:val="00F54B02"/>
    <w:rsid w:val="00F54C49"/>
    <w:rsid w:val="00F54C7F"/>
    <w:rsid w:val="00F54D63"/>
    <w:rsid w:val="00F54ECC"/>
    <w:rsid w:val="00F54FE2"/>
    <w:rsid w:val="00F55001"/>
    <w:rsid w:val="00F5509E"/>
    <w:rsid w:val="00F550CA"/>
    <w:rsid w:val="00F552A9"/>
    <w:rsid w:val="00F55306"/>
    <w:rsid w:val="00F55323"/>
    <w:rsid w:val="00F55328"/>
    <w:rsid w:val="00F553DE"/>
    <w:rsid w:val="00F5543C"/>
    <w:rsid w:val="00F5545A"/>
    <w:rsid w:val="00F5546E"/>
    <w:rsid w:val="00F55498"/>
    <w:rsid w:val="00F554A3"/>
    <w:rsid w:val="00F55576"/>
    <w:rsid w:val="00F5561B"/>
    <w:rsid w:val="00F55685"/>
    <w:rsid w:val="00F5568B"/>
    <w:rsid w:val="00F556FF"/>
    <w:rsid w:val="00F558C9"/>
    <w:rsid w:val="00F558D9"/>
    <w:rsid w:val="00F5593F"/>
    <w:rsid w:val="00F559C6"/>
    <w:rsid w:val="00F55A49"/>
    <w:rsid w:val="00F55B26"/>
    <w:rsid w:val="00F55BF0"/>
    <w:rsid w:val="00F55C73"/>
    <w:rsid w:val="00F55C9B"/>
    <w:rsid w:val="00F55D1D"/>
    <w:rsid w:val="00F55D46"/>
    <w:rsid w:val="00F55D80"/>
    <w:rsid w:val="00F55D99"/>
    <w:rsid w:val="00F55E09"/>
    <w:rsid w:val="00F55EA2"/>
    <w:rsid w:val="00F5603E"/>
    <w:rsid w:val="00F561A3"/>
    <w:rsid w:val="00F5623C"/>
    <w:rsid w:val="00F5627B"/>
    <w:rsid w:val="00F56388"/>
    <w:rsid w:val="00F563F3"/>
    <w:rsid w:val="00F564C7"/>
    <w:rsid w:val="00F56508"/>
    <w:rsid w:val="00F56517"/>
    <w:rsid w:val="00F56528"/>
    <w:rsid w:val="00F56547"/>
    <w:rsid w:val="00F565AF"/>
    <w:rsid w:val="00F565E1"/>
    <w:rsid w:val="00F56661"/>
    <w:rsid w:val="00F567A1"/>
    <w:rsid w:val="00F56819"/>
    <w:rsid w:val="00F56828"/>
    <w:rsid w:val="00F5691D"/>
    <w:rsid w:val="00F56969"/>
    <w:rsid w:val="00F56B6C"/>
    <w:rsid w:val="00F56BCF"/>
    <w:rsid w:val="00F56C4F"/>
    <w:rsid w:val="00F56C7B"/>
    <w:rsid w:val="00F56D5D"/>
    <w:rsid w:val="00F56DE7"/>
    <w:rsid w:val="00F56E35"/>
    <w:rsid w:val="00F56EB6"/>
    <w:rsid w:val="00F56F47"/>
    <w:rsid w:val="00F56F8A"/>
    <w:rsid w:val="00F56F9A"/>
    <w:rsid w:val="00F56FDD"/>
    <w:rsid w:val="00F5700A"/>
    <w:rsid w:val="00F57090"/>
    <w:rsid w:val="00F57209"/>
    <w:rsid w:val="00F57257"/>
    <w:rsid w:val="00F572CC"/>
    <w:rsid w:val="00F5730D"/>
    <w:rsid w:val="00F57337"/>
    <w:rsid w:val="00F574A6"/>
    <w:rsid w:val="00F574ED"/>
    <w:rsid w:val="00F57544"/>
    <w:rsid w:val="00F57578"/>
    <w:rsid w:val="00F5757F"/>
    <w:rsid w:val="00F575F3"/>
    <w:rsid w:val="00F576B7"/>
    <w:rsid w:val="00F576F1"/>
    <w:rsid w:val="00F576F2"/>
    <w:rsid w:val="00F57703"/>
    <w:rsid w:val="00F5770C"/>
    <w:rsid w:val="00F57733"/>
    <w:rsid w:val="00F5777C"/>
    <w:rsid w:val="00F57868"/>
    <w:rsid w:val="00F579CD"/>
    <w:rsid w:val="00F57A6E"/>
    <w:rsid w:val="00F57A8E"/>
    <w:rsid w:val="00F57AD0"/>
    <w:rsid w:val="00F57AF0"/>
    <w:rsid w:val="00F57B38"/>
    <w:rsid w:val="00F57B7A"/>
    <w:rsid w:val="00F57C03"/>
    <w:rsid w:val="00F57C24"/>
    <w:rsid w:val="00F57CAA"/>
    <w:rsid w:val="00F57CCD"/>
    <w:rsid w:val="00F57CE5"/>
    <w:rsid w:val="00F57D09"/>
    <w:rsid w:val="00F57D48"/>
    <w:rsid w:val="00F57E5E"/>
    <w:rsid w:val="00F57EA3"/>
    <w:rsid w:val="00F57EF5"/>
    <w:rsid w:val="00F57F1C"/>
    <w:rsid w:val="00F57F3F"/>
    <w:rsid w:val="00F57F90"/>
    <w:rsid w:val="00F57F9A"/>
    <w:rsid w:val="00F57FC7"/>
    <w:rsid w:val="00F60031"/>
    <w:rsid w:val="00F6005A"/>
    <w:rsid w:val="00F60081"/>
    <w:rsid w:val="00F601EA"/>
    <w:rsid w:val="00F601EE"/>
    <w:rsid w:val="00F60244"/>
    <w:rsid w:val="00F60259"/>
    <w:rsid w:val="00F6025F"/>
    <w:rsid w:val="00F60299"/>
    <w:rsid w:val="00F602BE"/>
    <w:rsid w:val="00F60320"/>
    <w:rsid w:val="00F6033B"/>
    <w:rsid w:val="00F60432"/>
    <w:rsid w:val="00F60469"/>
    <w:rsid w:val="00F604D6"/>
    <w:rsid w:val="00F6053E"/>
    <w:rsid w:val="00F6058E"/>
    <w:rsid w:val="00F605DF"/>
    <w:rsid w:val="00F6063A"/>
    <w:rsid w:val="00F6064F"/>
    <w:rsid w:val="00F606B7"/>
    <w:rsid w:val="00F606F0"/>
    <w:rsid w:val="00F60701"/>
    <w:rsid w:val="00F6080D"/>
    <w:rsid w:val="00F608C0"/>
    <w:rsid w:val="00F6094E"/>
    <w:rsid w:val="00F6099C"/>
    <w:rsid w:val="00F609A3"/>
    <w:rsid w:val="00F609D0"/>
    <w:rsid w:val="00F60B27"/>
    <w:rsid w:val="00F60B6F"/>
    <w:rsid w:val="00F60BCE"/>
    <w:rsid w:val="00F60BEB"/>
    <w:rsid w:val="00F60CBB"/>
    <w:rsid w:val="00F60DF0"/>
    <w:rsid w:val="00F60E49"/>
    <w:rsid w:val="00F60E5B"/>
    <w:rsid w:val="00F60EE9"/>
    <w:rsid w:val="00F60F4D"/>
    <w:rsid w:val="00F60F76"/>
    <w:rsid w:val="00F60FDA"/>
    <w:rsid w:val="00F60FF1"/>
    <w:rsid w:val="00F60FFF"/>
    <w:rsid w:val="00F6104F"/>
    <w:rsid w:val="00F610E7"/>
    <w:rsid w:val="00F61133"/>
    <w:rsid w:val="00F6115F"/>
    <w:rsid w:val="00F611AA"/>
    <w:rsid w:val="00F611C5"/>
    <w:rsid w:val="00F612AA"/>
    <w:rsid w:val="00F6134C"/>
    <w:rsid w:val="00F61414"/>
    <w:rsid w:val="00F6149B"/>
    <w:rsid w:val="00F614C6"/>
    <w:rsid w:val="00F6155E"/>
    <w:rsid w:val="00F6156A"/>
    <w:rsid w:val="00F61593"/>
    <w:rsid w:val="00F615E3"/>
    <w:rsid w:val="00F61662"/>
    <w:rsid w:val="00F6173B"/>
    <w:rsid w:val="00F6174C"/>
    <w:rsid w:val="00F617EA"/>
    <w:rsid w:val="00F6186C"/>
    <w:rsid w:val="00F618A3"/>
    <w:rsid w:val="00F618EE"/>
    <w:rsid w:val="00F618FE"/>
    <w:rsid w:val="00F619C3"/>
    <w:rsid w:val="00F61A15"/>
    <w:rsid w:val="00F61ADE"/>
    <w:rsid w:val="00F61B3C"/>
    <w:rsid w:val="00F61B54"/>
    <w:rsid w:val="00F61B6B"/>
    <w:rsid w:val="00F61BC1"/>
    <w:rsid w:val="00F61C46"/>
    <w:rsid w:val="00F61CB7"/>
    <w:rsid w:val="00F61DFD"/>
    <w:rsid w:val="00F61E15"/>
    <w:rsid w:val="00F61E7E"/>
    <w:rsid w:val="00F61EAE"/>
    <w:rsid w:val="00F61EF8"/>
    <w:rsid w:val="00F61EFF"/>
    <w:rsid w:val="00F61F5F"/>
    <w:rsid w:val="00F61FE3"/>
    <w:rsid w:val="00F62050"/>
    <w:rsid w:val="00F62065"/>
    <w:rsid w:val="00F620D6"/>
    <w:rsid w:val="00F6217A"/>
    <w:rsid w:val="00F621E2"/>
    <w:rsid w:val="00F6231D"/>
    <w:rsid w:val="00F6236C"/>
    <w:rsid w:val="00F623BE"/>
    <w:rsid w:val="00F6248C"/>
    <w:rsid w:val="00F6257D"/>
    <w:rsid w:val="00F6265A"/>
    <w:rsid w:val="00F626BF"/>
    <w:rsid w:val="00F62712"/>
    <w:rsid w:val="00F62737"/>
    <w:rsid w:val="00F6273A"/>
    <w:rsid w:val="00F62757"/>
    <w:rsid w:val="00F62898"/>
    <w:rsid w:val="00F628A8"/>
    <w:rsid w:val="00F62953"/>
    <w:rsid w:val="00F62956"/>
    <w:rsid w:val="00F62957"/>
    <w:rsid w:val="00F62A76"/>
    <w:rsid w:val="00F62A91"/>
    <w:rsid w:val="00F62ACB"/>
    <w:rsid w:val="00F62AFD"/>
    <w:rsid w:val="00F62B48"/>
    <w:rsid w:val="00F62C46"/>
    <w:rsid w:val="00F62D14"/>
    <w:rsid w:val="00F62DCB"/>
    <w:rsid w:val="00F62DF9"/>
    <w:rsid w:val="00F62E64"/>
    <w:rsid w:val="00F62E74"/>
    <w:rsid w:val="00F62F0A"/>
    <w:rsid w:val="00F62F27"/>
    <w:rsid w:val="00F63037"/>
    <w:rsid w:val="00F6306B"/>
    <w:rsid w:val="00F63089"/>
    <w:rsid w:val="00F630E3"/>
    <w:rsid w:val="00F630F3"/>
    <w:rsid w:val="00F631BC"/>
    <w:rsid w:val="00F63266"/>
    <w:rsid w:val="00F63479"/>
    <w:rsid w:val="00F635B1"/>
    <w:rsid w:val="00F635BC"/>
    <w:rsid w:val="00F635C9"/>
    <w:rsid w:val="00F63632"/>
    <w:rsid w:val="00F63663"/>
    <w:rsid w:val="00F638A2"/>
    <w:rsid w:val="00F6391E"/>
    <w:rsid w:val="00F6395E"/>
    <w:rsid w:val="00F63A56"/>
    <w:rsid w:val="00F63AFE"/>
    <w:rsid w:val="00F63EC7"/>
    <w:rsid w:val="00F63F0F"/>
    <w:rsid w:val="00F640B4"/>
    <w:rsid w:val="00F640E2"/>
    <w:rsid w:val="00F64132"/>
    <w:rsid w:val="00F641EF"/>
    <w:rsid w:val="00F6427C"/>
    <w:rsid w:val="00F642BE"/>
    <w:rsid w:val="00F6431E"/>
    <w:rsid w:val="00F644B7"/>
    <w:rsid w:val="00F644EA"/>
    <w:rsid w:val="00F644EB"/>
    <w:rsid w:val="00F644EC"/>
    <w:rsid w:val="00F6461B"/>
    <w:rsid w:val="00F6464E"/>
    <w:rsid w:val="00F64712"/>
    <w:rsid w:val="00F64758"/>
    <w:rsid w:val="00F647D6"/>
    <w:rsid w:val="00F647FD"/>
    <w:rsid w:val="00F6481A"/>
    <w:rsid w:val="00F6484B"/>
    <w:rsid w:val="00F64888"/>
    <w:rsid w:val="00F64926"/>
    <w:rsid w:val="00F649EE"/>
    <w:rsid w:val="00F64AB4"/>
    <w:rsid w:val="00F64AD7"/>
    <w:rsid w:val="00F64B47"/>
    <w:rsid w:val="00F64DE1"/>
    <w:rsid w:val="00F64DE8"/>
    <w:rsid w:val="00F64E20"/>
    <w:rsid w:val="00F64E35"/>
    <w:rsid w:val="00F64F8C"/>
    <w:rsid w:val="00F6507E"/>
    <w:rsid w:val="00F650FB"/>
    <w:rsid w:val="00F651DB"/>
    <w:rsid w:val="00F652A1"/>
    <w:rsid w:val="00F653B6"/>
    <w:rsid w:val="00F655BC"/>
    <w:rsid w:val="00F655CA"/>
    <w:rsid w:val="00F65618"/>
    <w:rsid w:val="00F6561F"/>
    <w:rsid w:val="00F65701"/>
    <w:rsid w:val="00F6572F"/>
    <w:rsid w:val="00F657C9"/>
    <w:rsid w:val="00F657CF"/>
    <w:rsid w:val="00F65841"/>
    <w:rsid w:val="00F658A6"/>
    <w:rsid w:val="00F65903"/>
    <w:rsid w:val="00F65926"/>
    <w:rsid w:val="00F65985"/>
    <w:rsid w:val="00F65995"/>
    <w:rsid w:val="00F659E1"/>
    <w:rsid w:val="00F65A7F"/>
    <w:rsid w:val="00F65A8F"/>
    <w:rsid w:val="00F65BCA"/>
    <w:rsid w:val="00F65C85"/>
    <w:rsid w:val="00F65CF8"/>
    <w:rsid w:val="00F65D9D"/>
    <w:rsid w:val="00F65DBE"/>
    <w:rsid w:val="00F65DDA"/>
    <w:rsid w:val="00F65DDE"/>
    <w:rsid w:val="00F65E1C"/>
    <w:rsid w:val="00F65F3A"/>
    <w:rsid w:val="00F65FA8"/>
    <w:rsid w:val="00F66066"/>
    <w:rsid w:val="00F66078"/>
    <w:rsid w:val="00F66093"/>
    <w:rsid w:val="00F660CD"/>
    <w:rsid w:val="00F661D1"/>
    <w:rsid w:val="00F66242"/>
    <w:rsid w:val="00F66345"/>
    <w:rsid w:val="00F66396"/>
    <w:rsid w:val="00F663CD"/>
    <w:rsid w:val="00F663E8"/>
    <w:rsid w:val="00F665C1"/>
    <w:rsid w:val="00F66659"/>
    <w:rsid w:val="00F666B4"/>
    <w:rsid w:val="00F666DB"/>
    <w:rsid w:val="00F666EE"/>
    <w:rsid w:val="00F667F2"/>
    <w:rsid w:val="00F66818"/>
    <w:rsid w:val="00F66841"/>
    <w:rsid w:val="00F668E7"/>
    <w:rsid w:val="00F66915"/>
    <w:rsid w:val="00F6698F"/>
    <w:rsid w:val="00F66999"/>
    <w:rsid w:val="00F669B7"/>
    <w:rsid w:val="00F66ACA"/>
    <w:rsid w:val="00F66AFB"/>
    <w:rsid w:val="00F66C93"/>
    <w:rsid w:val="00F66CDA"/>
    <w:rsid w:val="00F66D01"/>
    <w:rsid w:val="00F66D13"/>
    <w:rsid w:val="00F66E18"/>
    <w:rsid w:val="00F66E40"/>
    <w:rsid w:val="00F66EA3"/>
    <w:rsid w:val="00F66EF5"/>
    <w:rsid w:val="00F66F34"/>
    <w:rsid w:val="00F66F5F"/>
    <w:rsid w:val="00F66FED"/>
    <w:rsid w:val="00F67137"/>
    <w:rsid w:val="00F67170"/>
    <w:rsid w:val="00F671E0"/>
    <w:rsid w:val="00F67245"/>
    <w:rsid w:val="00F672B2"/>
    <w:rsid w:val="00F672FE"/>
    <w:rsid w:val="00F6730F"/>
    <w:rsid w:val="00F67456"/>
    <w:rsid w:val="00F67526"/>
    <w:rsid w:val="00F67595"/>
    <w:rsid w:val="00F675A9"/>
    <w:rsid w:val="00F67645"/>
    <w:rsid w:val="00F6764C"/>
    <w:rsid w:val="00F67806"/>
    <w:rsid w:val="00F67941"/>
    <w:rsid w:val="00F67AB1"/>
    <w:rsid w:val="00F67BA6"/>
    <w:rsid w:val="00F67BBE"/>
    <w:rsid w:val="00F67C23"/>
    <w:rsid w:val="00F67CAD"/>
    <w:rsid w:val="00F67D8C"/>
    <w:rsid w:val="00F67D9D"/>
    <w:rsid w:val="00F67DDA"/>
    <w:rsid w:val="00F67EB9"/>
    <w:rsid w:val="00F67F63"/>
    <w:rsid w:val="00F67F91"/>
    <w:rsid w:val="00F67FD3"/>
    <w:rsid w:val="00F67FD9"/>
    <w:rsid w:val="00F7004C"/>
    <w:rsid w:val="00F7008B"/>
    <w:rsid w:val="00F702A4"/>
    <w:rsid w:val="00F70374"/>
    <w:rsid w:val="00F7039E"/>
    <w:rsid w:val="00F703B7"/>
    <w:rsid w:val="00F703D5"/>
    <w:rsid w:val="00F703D8"/>
    <w:rsid w:val="00F704BD"/>
    <w:rsid w:val="00F704C5"/>
    <w:rsid w:val="00F7052A"/>
    <w:rsid w:val="00F7064C"/>
    <w:rsid w:val="00F70659"/>
    <w:rsid w:val="00F706FD"/>
    <w:rsid w:val="00F70700"/>
    <w:rsid w:val="00F70703"/>
    <w:rsid w:val="00F7072C"/>
    <w:rsid w:val="00F70799"/>
    <w:rsid w:val="00F707E8"/>
    <w:rsid w:val="00F70813"/>
    <w:rsid w:val="00F70820"/>
    <w:rsid w:val="00F70872"/>
    <w:rsid w:val="00F708A2"/>
    <w:rsid w:val="00F708F7"/>
    <w:rsid w:val="00F709F6"/>
    <w:rsid w:val="00F70B5B"/>
    <w:rsid w:val="00F70B77"/>
    <w:rsid w:val="00F70B81"/>
    <w:rsid w:val="00F70C57"/>
    <w:rsid w:val="00F70C71"/>
    <w:rsid w:val="00F70CB4"/>
    <w:rsid w:val="00F70CDC"/>
    <w:rsid w:val="00F70E1F"/>
    <w:rsid w:val="00F70E9C"/>
    <w:rsid w:val="00F70EC6"/>
    <w:rsid w:val="00F70F01"/>
    <w:rsid w:val="00F70FFC"/>
    <w:rsid w:val="00F7103D"/>
    <w:rsid w:val="00F710A8"/>
    <w:rsid w:val="00F71107"/>
    <w:rsid w:val="00F712AF"/>
    <w:rsid w:val="00F71400"/>
    <w:rsid w:val="00F7141B"/>
    <w:rsid w:val="00F71432"/>
    <w:rsid w:val="00F71445"/>
    <w:rsid w:val="00F714B3"/>
    <w:rsid w:val="00F71572"/>
    <w:rsid w:val="00F7158F"/>
    <w:rsid w:val="00F71596"/>
    <w:rsid w:val="00F71606"/>
    <w:rsid w:val="00F7160C"/>
    <w:rsid w:val="00F7162A"/>
    <w:rsid w:val="00F7164E"/>
    <w:rsid w:val="00F716EA"/>
    <w:rsid w:val="00F7171A"/>
    <w:rsid w:val="00F71749"/>
    <w:rsid w:val="00F71762"/>
    <w:rsid w:val="00F7190B"/>
    <w:rsid w:val="00F71977"/>
    <w:rsid w:val="00F719A2"/>
    <w:rsid w:val="00F719DF"/>
    <w:rsid w:val="00F71AA8"/>
    <w:rsid w:val="00F71B95"/>
    <w:rsid w:val="00F71BC3"/>
    <w:rsid w:val="00F71BF5"/>
    <w:rsid w:val="00F71C2E"/>
    <w:rsid w:val="00F71CD8"/>
    <w:rsid w:val="00F71CFD"/>
    <w:rsid w:val="00F71D7C"/>
    <w:rsid w:val="00F71DF7"/>
    <w:rsid w:val="00F71E42"/>
    <w:rsid w:val="00F71E8F"/>
    <w:rsid w:val="00F71F1C"/>
    <w:rsid w:val="00F71F54"/>
    <w:rsid w:val="00F7202F"/>
    <w:rsid w:val="00F7217C"/>
    <w:rsid w:val="00F721A3"/>
    <w:rsid w:val="00F72225"/>
    <w:rsid w:val="00F72291"/>
    <w:rsid w:val="00F723E2"/>
    <w:rsid w:val="00F723ED"/>
    <w:rsid w:val="00F723EE"/>
    <w:rsid w:val="00F723F0"/>
    <w:rsid w:val="00F72444"/>
    <w:rsid w:val="00F72472"/>
    <w:rsid w:val="00F7248F"/>
    <w:rsid w:val="00F724CC"/>
    <w:rsid w:val="00F72531"/>
    <w:rsid w:val="00F725CF"/>
    <w:rsid w:val="00F72683"/>
    <w:rsid w:val="00F7268D"/>
    <w:rsid w:val="00F72751"/>
    <w:rsid w:val="00F7276D"/>
    <w:rsid w:val="00F727D0"/>
    <w:rsid w:val="00F72848"/>
    <w:rsid w:val="00F728C6"/>
    <w:rsid w:val="00F72908"/>
    <w:rsid w:val="00F7293A"/>
    <w:rsid w:val="00F729D9"/>
    <w:rsid w:val="00F72A7F"/>
    <w:rsid w:val="00F72AC2"/>
    <w:rsid w:val="00F72B2B"/>
    <w:rsid w:val="00F72BE7"/>
    <w:rsid w:val="00F72BF6"/>
    <w:rsid w:val="00F72D3C"/>
    <w:rsid w:val="00F72DDB"/>
    <w:rsid w:val="00F72E52"/>
    <w:rsid w:val="00F72ED7"/>
    <w:rsid w:val="00F72EF2"/>
    <w:rsid w:val="00F72F9A"/>
    <w:rsid w:val="00F73073"/>
    <w:rsid w:val="00F730F4"/>
    <w:rsid w:val="00F732FA"/>
    <w:rsid w:val="00F73310"/>
    <w:rsid w:val="00F73383"/>
    <w:rsid w:val="00F733D9"/>
    <w:rsid w:val="00F73407"/>
    <w:rsid w:val="00F73514"/>
    <w:rsid w:val="00F73521"/>
    <w:rsid w:val="00F7361C"/>
    <w:rsid w:val="00F736B8"/>
    <w:rsid w:val="00F736F1"/>
    <w:rsid w:val="00F73756"/>
    <w:rsid w:val="00F737A0"/>
    <w:rsid w:val="00F737A7"/>
    <w:rsid w:val="00F73922"/>
    <w:rsid w:val="00F73972"/>
    <w:rsid w:val="00F73991"/>
    <w:rsid w:val="00F739DC"/>
    <w:rsid w:val="00F73A1C"/>
    <w:rsid w:val="00F73B2D"/>
    <w:rsid w:val="00F73C6B"/>
    <w:rsid w:val="00F73DAC"/>
    <w:rsid w:val="00F73E61"/>
    <w:rsid w:val="00F73F36"/>
    <w:rsid w:val="00F7400B"/>
    <w:rsid w:val="00F74013"/>
    <w:rsid w:val="00F7404F"/>
    <w:rsid w:val="00F74161"/>
    <w:rsid w:val="00F74286"/>
    <w:rsid w:val="00F742BD"/>
    <w:rsid w:val="00F742C8"/>
    <w:rsid w:val="00F742F6"/>
    <w:rsid w:val="00F7433D"/>
    <w:rsid w:val="00F74360"/>
    <w:rsid w:val="00F7440B"/>
    <w:rsid w:val="00F74472"/>
    <w:rsid w:val="00F7447E"/>
    <w:rsid w:val="00F744DC"/>
    <w:rsid w:val="00F744EC"/>
    <w:rsid w:val="00F7451C"/>
    <w:rsid w:val="00F745B2"/>
    <w:rsid w:val="00F745DB"/>
    <w:rsid w:val="00F7467B"/>
    <w:rsid w:val="00F746B9"/>
    <w:rsid w:val="00F74872"/>
    <w:rsid w:val="00F7487F"/>
    <w:rsid w:val="00F748A9"/>
    <w:rsid w:val="00F748AD"/>
    <w:rsid w:val="00F749D3"/>
    <w:rsid w:val="00F74A5D"/>
    <w:rsid w:val="00F74A97"/>
    <w:rsid w:val="00F74AE4"/>
    <w:rsid w:val="00F74BC6"/>
    <w:rsid w:val="00F74CE9"/>
    <w:rsid w:val="00F74E00"/>
    <w:rsid w:val="00F74E5D"/>
    <w:rsid w:val="00F74F0C"/>
    <w:rsid w:val="00F74F30"/>
    <w:rsid w:val="00F74F9D"/>
    <w:rsid w:val="00F750B4"/>
    <w:rsid w:val="00F751F8"/>
    <w:rsid w:val="00F75296"/>
    <w:rsid w:val="00F75392"/>
    <w:rsid w:val="00F753DC"/>
    <w:rsid w:val="00F753FD"/>
    <w:rsid w:val="00F7540F"/>
    <w:rsid w:val="00F755F7"/>
    <w:rsid w:val="00F7596C"/>
    <w:rsid w:val="00F7598C"/>
    <w:rsid w:val="00F759B8"/>
    <w:rsid w:val="00F75A32"/>
    <w:rsid w:val="00F75AB8"/>
    <w:rsid w:val="00F75ACC"/>
    <w:rsid w:val="00F75ADE"/>
    <w:rsid w:val="00F75AE1"/>
    <w:rsid w:val="00F75B01"/>
    <w:rsid w:val="00F75C03"/>
    <w:rsid w:val="00F75C0A"/>
    <w:rsid w:val="00F75C88"/>
    <w:rsid w:val="00F75D6A"/>
    <w:rsid w:val="00F75D8D"/>
    <w:rsid w:val="00F75DE4"/>
    <w:rsid w:val="00F75E19"/>
    <w:rsid w:val="00F75EFC"/>
    <w:rsid w:val="00F75F7B"/>
    <w:rsid w:val="00F76048"/>
    <w:rsid w:val="00F761E2"/>
    <w:rsid w:val="00F762A1"/>
    <w:rsid w:val="00F762E2"/>
    <w:rsid w:val="00F7636B"/>
    <w:rsid w:val="00F764D0"/>
    <w:rsid w:val="00F76554"/>
    <w:rsid w:val="00F765C2"/>
    <w:rsid w:val="00F765F0"/>
    <w:rsid w:val="00F7661F"/>
    <w:rsid w:val="00F7663A"/>
    <w:rsid w:val="00F76743"/>
    <w:rsid w:val="00F76761"/>
    <w:rsid w:val="00F767A7"/>
    <w:rsid w:val="00F767DA"/>
    <w:rsid w:val="00F768A7"/>
    <w:rsid w:val="00F768EC"/>
    <w:rsid w:val="00F768F7"/>
    <w:rsid w:val="00F76917"/>
    <w:rsid w:val="00F76947"/>
    <w:rsid w:val="00F76AB7"/>
    <w:rsid w:val="00F76B7E"/>
    <w:rsid w:val="00F76B91"/>
    <w:rsid w:val="00F76D9C"/>
    <w:rsid w:val="00F76DB2"/>
    <w:rsid w:val="00F76EE2"/>
    <w:rsid w:val="00F76FFA"/>
    <w:rsid w:val="00F7703E"/>
    <w:rsid w:val="00F77083"/>
    <w:rsid w:val="00F770D7"/>
    <w:rsid w:val="00F7720C"/>
    <w:rsid w:val="00F77313"/>
    <w:rsid w:val="00F7734A"/>
    <w:rsid w:val="00F77430"/>
    <w:rsid w:val="00F77452"/>
    <w:rsid w:val="00F774B8"/>
    <w:rsid w:val="00F7767B"/>
    <w:rsid w:val="00F77685"/>
    <w:rsid w:val="00F7770C"/>
    <w:rsid w:val="00F77779"/>
    <w:rsid w:val="00F777F6"/>
    <w:rsid w:val="00F7785B"/>
    <w:rsid w:val="00F77917"/>
    <w:rsid w:val="00F77A1E"/>
    <w:rsid w:val="00F77AE2"/>
    <w:rsid w:val="00F77B65"/>
    <w:rsid w:val="00F77B6D"/>
    <w:rsid w:val="00F77BEC"/>
    <w:rsid w:val="00F77C02"/>
    <w:rsid w:val="00F77C30"/>
    <w:rsid w:val="00F77C66"/>
    <w:rsid w:val="00F77C76"/>
    <w:rsid w:val="00F77D48"/>
    <w:rsid w:val="00F77D51"/>
    <w:rsid w:val="00F77DC0"/>
    <w:rsid w:val="00F77E37"/>
    <w:rsid w:val="00F77E3F"/>
    <w:rsid w:val="00F77EC8"/>
    <w:rsid w:val="00F77F78"/>
    <w:rsid w:val="00F801C8"/>
    <w:rsid w:val="00F8025E"/>
    <w:rsid w:val="00F8038A"/>
    <w:rsid w:val="00F80417"/>
    <w:rsid w:val="00F804A0"/>
    <w:rsid w:val="00F80589"/>
    <w:rsid w:val="00F805CA"/>
    <w:rsid w:val="00F80630"/>
    <w:rsid w:val="00F806C1"/>
    <w:rsid w:val="00F80708"/>
    <w:rsid w:val="00F8078A"/>
    <w:rsid w:val="00F807C4"/>
    <w:rsid w:val="00F807DB"/>
    <w:rsid w:val="00F80818"/>
    <w:rsid w:val="00F80862"/>
    <w:rsid w:val="00F80887"/>
    <w:rsid w:val="00F808C8"/>
    <w:rsid w:val="00F808F2"/>
    <w:rsid w:val="00F80A2D"/>
    <w:rsid w:val="00F80A31"/>
    <w:rsid w:val="00F80B55"/>
    <w:rsid w:val="00F80C40"/>
    <w:rsid w:val="00F80C4A"/>
    <w:rsid w:val="00F80C9E"/>
    <w:rsid w:val="00F80CC7"/>
    <w:rsid w:val="00F80CD9"/>
    <w:rsid w:val="00F80D0E"/>
    <w:rsid w:val="00F80D1F"/>
    <w:rsid w:val="00F80DCC"/>
    <w:rsid w:val="00F80E2F"/>
    <w:rsid w:val="00F80F58"/>
    <w:rsid w:val="00F80F73"/>
    <w:rsid w:val="00F80FC6"/>
    <w:rsid w:val="00F81116"/>
    <w:rsid w:val="00F81181"/>
    <w:rsid w:val="00F811DA"/>
    <w:rsid w:val="00F812EA"/>
    <w:rsid w:val="00F81386"/>
    <w:rsid w:val="00F81423"/>
    <w:rsid w:val="00F81478"/>
    <w:rsid w:val="00F8148C"/>
    <w:rsid w:val="00F8154D"/>
    <w:rsid w:val="00F81669"/>
    <w:rsid w:val="00F8169C"/>
    <w:rsid w:val="00F816C6"/>
    <w:rsid w:val="00F81743"/>
    <w:rsid w:val="00F817EF"/>
    <w:rsid w:val="00F8181F"/>
    <w:rsid w:val="00F81826"/>
    <w:rsid w:val="00F8184E"/>
    <w:rsid w:val="00F818A4"/>
    <w:rsid w:val="00F818AF"/>
    <w:rsid w:val="00F818B2"/>
    <w:rsid w:val="00F818CD"/>
    <w:rsid w:val="00F81927"/>
    <w:rsid w:val="00F81979"/>
    <w:rsid w:val="00F819FC"/>
    <w:rsid w:val="00F81A6A"/>
    <w:rsid w:val="00F81A81"/>
    <w:rsid w:val="00F81B4E"/>
    <w:rsid w:val="00F81C25"/>
    <w:rsid w:val="00F81CF8"/>
    <w:rsid w:val="00F81DD9"/>
    <w:rsid w:val="00F81EB1"/>
    <w:rsid w:val="00F81F61"/>
    <w:rsid w:val="00F81F71"/>
    <w:rsid w:val="00F81F78"/>
    <w:rsid w:val="00F81F8A"/>
    <w:rsid w:val="00F81FDA"/>
    <w:rsid w:val="00F82055"/>
    <w:rsid w:val="00F82076"/>
    <w:rsid w:val="00F8207D"/>
    <w:rsid w:val="00F820B3"/>
    <w:rsid w:val="00F820DE"/>
    <w:rsid w:val="00F82108"/>
    <w:rsid w:val="00F8215E"/>
    <w:rsid w:val="00F82197"/>
    <w:rsid w:val="00F821DC"/>
    <w:rsid w:val="00F8220A"/>
    <w:rsid w:val="00F822DD"/>
    <w:rsid w:val="00F8237F"/>
    <w:rsid w:val="00F823CA"/>
    <w:rsid w:val="00F8243E"/>
    <w:rsid w:val="00F82490"/>
    <w:rsid w:val="00F825EF"/>
    <w:rsid w:val="00F8266A"/>
    <w:rsid w:val="00F82729"/>
    <w:rsid w:val="00F8272B"/>
    <w:rsid w:val="00F8295B"/>
    <w:rsid w:val="00F829B5"/>
    <w:rsid w:val="00F829D7"/>
    <w:rsid w:val="00F829FC"/>
    <w:rsid w:val="00F82A80"/>
    <w:rsid w:val="00F82A92"/>
    <w:rsid w:val="00F82A96"/>
    <w:rsid w:val="00F82BAA"/>
    <w:rsid w:val="00F82BAE"/>
    <w:rsid w:val="00F82C35"/>
    <w:rsid w:val="00F82C47"/>
    <w:rsid w:val="00F82CBE"/>
    <w:rsid w:val="00F82D0C"/>
    <w:rsid w:val="00F82E50"/>
    <w:rsid w:val="00F82F77"/>
    <w:rsid w:val="00F82FCD"/>
    <w:rsid w:val="00F83019"/>
    <w:rsid w:val="00F83020"/>
    <w:rsid w:val="00F8302A"/>
    <w:rsid w:val="00F83047"/>
    <w:rsid w:val="00F83064"/>
    <w:rsid w:val="00F830B9"/>
    <w:rsid w:val="00F830E2"/>
    <w:rsid w:val="00F830FD"/>
    <w:rsid w:val="00F83124"/>
    <w:rsid w:val="00F832BB"/>
    <w:rsid w:val="00F8346A"/>
    <w:rsid w:val="00F834C2"/>
    <w:rsid w:val="00F8352F"/>
    <w:rsid w:val="00F83636"/>
    <w:rsid w:val="00F83639"/>
    <w:rsid w:val="00F836F0"/>
    <w:rsid w:val="00F836F9"/>
    <w:rsid w:val="00F838A9"/>
    <w:rsid w:val="00F83920"/>
    <w:rsid w:val="00F839E2"/>
    <w:rsid w:val="00F83A77"/>
    <w:rsid w:val="00F83AE6"/>
    <w:rsid w:val="00F83BD8"/>
    <w:rsid w:val="00F83D09"/>
    <w:rsid w:val="00F83D17"/>
    <w:rsid w:val="00F83D26"/>
    <w:rsid w:val="00F83D2A"/>
    <w:rsid w:val="00F83D53"/>
    <w:rsid w:val="00F83D56"/>
    <w:rsid w:val="00F83D83"/>
    <w:rsid w:val="00F83E2B"/>
    <w:rsid w:val="00F83E98"/>
    <w:rsid w:val="00F83F0E"/>
    <w:rsid w:val="00F83F40"/>
    <w:rsid w:val="00F83F9D"/>
    <w:rsid w:val="00F83FC1"/>
    <w:rsid w:val="00F83FC5"/>
    <w:rsid w:val="00F840C4"/>
    <w:rsid w:val="00F840DD"/>
    <w:rsid w:val="00F842EE"/>
    <w:rsid w:val="00F84361"/>
    <w:rsid w:val="00F84393"/>
    <w:rsid w:val="00F84415"/>
    <w:rsid w:val="00F844B9"/>
    <w:rsid w:val="00F844E0"/>
    <w:rsid w:val="00F845CB"/>
    <w:rsid w:val="00F845EA"/>
    <w:rsid w:val="00F846B1"/>
    <w:rsid w:val="00F846ED"/>
    <w:rsid w:val="00F8474F"/>
    <w:rsid w:val="00F84751"/>
    <w:rsid w:val="00F848B8"/>
    <w:rsid w:val="00F8495E"/>
    <w:rsid w:val="00F84A55"/>
    <w:rsid w:val="00F84A5A"/>
    <w:rsid w:val="00F84ABA"/>
    <w:rsid w:val="00F84ADA"/>
    <w:rsid w:val="00F84AF1"/>
    <w:rsid w:val="00F84B47"/>
    <w:rsid w:val="00F84BFF"/>
    <w:rsid w:val="00F84CAE"/>
    <w:rsid w:val="00F84D54"/>
    <w:rsid w:val="00F84D72"/>
    <w:rsid w:val="00F84D95"/>
    <w:rsid w:val="00F84E18"/>
    <w:rsid w:val="00F84F03"/>
    <w:rsid w:val="00F84FC8"/>
    <w:rsid w:val="00F8505B"/>
    <w:rsid w:val="00F850D1"/>
    <w:rsid w:val="00F850FC"/>
    <w:rsid w:val="00F85101"/>
    <w:rsid w:val="00F85137"/>
    <w:rsid w:val="00F851C8"/>
    <w:rsid w:val="00F851DB"/>
    <w:rsid w:val="00F852A5"/>
    <w:rsid w:val="00F85331"/>
    <w:rsid w:val="00F853B0"/>
    <w:rsid w:val="00F85434"/>
    <w:rsid w:val="00F8544D"/>
    <w:rsid w:val="00F854CF"/>
    <w:rsid w:val="00F854F2"/>
    <w:rsid w:val="00F8551A"/>
    <w:rsid w:val="00F855D0"/>
    <w:rsid w:val="00F8560D"/>
    <w:rsid w:val="00F85621"/>
    <w:rsid w:val="00F85631"/>
    <w:rsid w:val="00F85660"/>
    <w:rsid w:val="00F85667"/>
    <w:rsid w:val="00F85746"/>
    <w:rsid w:val="00F8580F"/>
    <w:rsid w:val="00F8581B"/>
    <w:rsid w:val="00F85879"/>
    <w:rsid w:val="00F858B2"/>
    <w:rsid w:val="00F858C5"/>
    <w:rsid w:val="00F858CF"/>
    <w:rsid w:val="00F858F6"/>
    <w:rsid w:val="00F85922"/>
    <w:rsid w:val="00F8592E"/>
    <w:rsid w:val="00F85942"/>
    <w:rsid w:val="00F85965"/>
    <w:rsid w:val="00F859F3"/>
    <w:rsid w:val="00F85A7E"/>
    <w:rsid w:val="00F85AD2"/>
    <w:rsid w:val="00F85B7D"/>
    <w:rsid w:val="00F85BB5"/>
    <w:rsid w:val="00F85C3B"/>
    <w:rsid w:val="00F85C5F"/>
    <w:rsid w:val="00F85D06"/>
    <w:rsid w:val="00F85D10"/>
    <w:rsid w:val="00F85DF5"/>
    <w:rsid w:val="00F85E6F"/>
    <w:rsid w:val="00F85EA1"/>
    <w:rsid w:val="00F85FD0"/>
    <w:rsid w:val="00F8603C"/>
    <w:rsid w:val="00F8608A"/>
    <w:rsid w:val="00F8609B"/>
    <w:rsid w:val="00F8615C"/>
    <w:rsid w:val="00F8622B"/>
    <w:rsid w:val="00F86235"/>
    <w:rsid w:val="00F86242"/>
    <w:rsid w:val="00F862E2"/>
    <w:rsid w:val="00F86403"/>
    <w:rsid w:val="00F86408"/>
    <w:rsid w:val="00F86435"/>
    <w:rsid w:val="00F8643C"/>
    <w:rsid w:val="00F8648A"/>
    <w:rsid w:val="00F864BF"/>
    <w:rsid w:val="00F865E2"/>
    <w:rsid w:val="00F86640"/>
    <w:rsid w:val="00F866F0"/>
    <w:rsid w:val="00F86700"/>
    <w:rsid w:val="00F8670A"/>
    <w:rsid w:val="00F86737"/>
    <w:rsid w:val="00F8691D"/>
    <w:rsid w:val="00F869E3"/>
    <w:rsid w:val="00F86A11"/>
    <w:rsid w:val="00F86ABB"/>
    <w:rsid w:val="00F86BB6"/>
    <w:rsid w:val="00F86C74"/>
    <w:rsid w:val="00F86C8D"/>
    <w:rsid w:val="00F86D7A"/>
    <w:rsid w:val="00F86DBC"/>
    <w:rsid w:val="00F86DD0"/>
    <w:rsid w:val="00F86E2C"/>
    <w:rsid w:val="00F86E81"/>
    <w:rsid w:val="00F86EA0"/>
    <w:rsid w:val="00F86EE3"/>
    <w:rsid w:val="00F87054"/>
    <w:rsid w:val="00F870EA"/>
    <w:rsid w:val="00F87160"/>
    <w:rsid w:val="00F87186"/>
    <w:rsid w:val="00F871C0"/>
    <w:rsid w:val="00F87241"/>
    <w:rsid w:val="00F87258"/>
    <w:rsid w:val="00F87321"/>
    <w:rsid w:val="00F87336"/>
    <w:rsid w:val="00F87379"/>
    <w:rsid w:val="00F874E4"/>
    <w:rsid w:val="00F874E6"/>
    <w:rsid w:val="00F87515"/>
    <w:rsid w:val="00F8756F"/>
    <w:rsid w:val="00F87586"/>
    <w:rsid w:val="00F875BD"/>
    <w:rsid w:val="00F875DD"/>
    <w:rsid w:val="00F875E9"/>
    <w:rsid w:val="00F87699"/>
    <w:rsid w:val="00F876D1"/>
    <w:rsid w:val="00F876FE"/>
    <w:rsid w:val="00F8774A"/>
    <w:rsid w:val="00F87890"/>
    <w:rsid w:val="00F878CE"/>
    <w:rsid w:val="00F8797C"/>
    <w:rsid w:val="00F879F6"/>
    <w:rsid w:val="00F87A16"/>
    <w:rsid w:val="00F87A34"/>
    <w:rsid w:val="00F87A8B"/>
    <w:rsid w:val="00F87CDA"/>
    <w:rsid w:val="00F87D30"/>
    <w:rsid w:val="00F87D42"/>
    <w:rsid w:val="00F87D4E"/>
    <w:rsid w:val="00F87E8F"/>
    <w:rsid w:val="00F87ED2"/>
    <w:rsid w:val="00F87F5D"/>
    <w:rsid w:val="00F87F83"/>
    <w:rsid w:val="00F90157"/>
    <w:rsid w:val="00F90165"/>
    <w:rsid w:val="00F90182"/>
    <w:rsid w:val="00F90184"/>
    <w:rsid w:val="00F901A0"/>
    <w:rsid w:val="00F901AA"/>
    <w:rsid w:val="00F901C7"/>
    <w:rsid w:val="00F901EF"/>
    <w:rsid w:val="00F90262"/>
    <w:rsid w:val="00F90272"/>
    <w:rsid w:val="00F9027A"/>
    <w:rsid w:val="00F902A8"/>
    <w:rsid w:val="00F90368"/>
    <w:rsid w:val="00F90372"/>
    <w:rsid w:val="00F903A3"/>
    <w:rsid w:val="00F903A7"/>
    <w:rsid w:val="00F90481"/>
    <w:rsid w:val="00F904A3"/>
    <w:rsid w:val="00F90561"/>
    <w:rsid w:val="00F905B5"/>
    <w:rsid w:val="00F905D8"/>
    <w:rsid w:val="00F905E3"/>
    <w:rsid w:val="00F9063A"/>
    <w:rsid w:val="00F906B3"/>
    <w:rsid w:val="00F9075E"/>
    <w:rsid w:val="00F90765"/>
    <w:rsid w:val="00F907E9"/>
    <w:rsid w:val="00F9084A"/>
    <w:rsid w:val="00F90867"/>
    <w:rsid w:val="00F9087D"/>
    <w:rsid w:val="00F908CB"/>
    <w:rsid w:val="00F90A13"/>
    <w:rsid w:val="00F90A2B"/>
    <w:rsid w:val="00F90A47"/>
    <w:rsid w:val="00F90C60"/>
    <w:rsid w:val="00F90D22"/>
    <w:rsid w:val="00F90D81"/>
    <w:rsid w:val="00F90E7A"/>
    <w:rsid w:val="00F90EBA"/>
    <w:rsid w:val="00F90F64"/>
    <w:rsid w:val="00F910B9"/>
    <w:rsid w:val="00F91106"/>
    <w:rsid w:val="00F91248"/>
    <w:rsid w:val="00F9126C"/>
    <w:rsid w:val="00F91285"/>
    <w:rsid w:val="00F912E7"/>
    <w:rsid w:val="00F912E9"/>
    <w:rsid w:val="00F91314"/>
    <w:rsid w:val="00F9140D"/>
    <w:rsid w:val="00F91436"/>
    <w:rsid w:val="00F91606"/>
    <w:rsid w:val="00F9160F"/>
    <w:rsid w:val="00F916D9"/>
    <w:rsid w:val="00F916EE"/>
    <w:rsid w:val="00F91879"/>
    <w:rsid w:val="00F918B1"/>
    <w:rsid w:val="00F918D7"/>
    <w:rsid w:val="00F91912"/>
    <w:rsid w:val="00F91982"/>
    <w:rsid w:val="00F919F2"/>
    <w:rsid w:val="00F919FE"/>
    <w:rsid w:val="00F91A52"/>
    <w:rsid w:val="00F91A8D"/>
    <w:rsid w:val="00F91B16"/>
    <w:rsid w:val="00F91B21"/>
    <w:rsid w:val="00F91C43"/>
    <w:rsid w:val="00F91C9D"/>
    <w:rsid w:val="00F91C9E"/>
    <w:rsid w:val="00F91CA5"/>
    <w:rsid w:val="00F91CB1"/>
    <w:rsid w:val="00F91CF0"/>
    <w:rsid w:val="00F91D88"/>
    <w:rsid w:val="00F91FD8"/>
    <w:rsid w:val="00F920A7"/>
    <w:rsid w:val="00F920F1"/>
    <w:rsid w:val="00F92107"/>
    <w:rsid w:val="00F9211D"/>
    <w:rsid w:val="00F92156"/>
    <w:rsid w:val="00F921F1"/>
    <w:rsid w:val="00F922CA"/>
    <w:rsid w:val="00F9230A"/>
    <w:rsid w:val="00F92328"/>
    <w:rsid w:val="00F9233B"/>
    <w:rsid w:val="00F92360"/>
    <w:rsid w:val="00F92476"/>
    <w:rsid w:val="00F924FB"/>
    <w:rsid w:val="00F925B0"/>
    <w:rsid w:val="00F92691"/>
    <w:rsid w:val="00F926B0"/>
    <w:rsid w:val="00F9270B"/>
    <w:rsid w:val="00F927BE"/>
    <w:rsid w:val="00F92945"/>
    <w:rsid w:val="00F929AA"/>
    <w:rsid w:val="00F92B11"/>
    <w:rsid w:val="00F92C0F"/>
    <w:rsid w:val="00F92C9A"/>
    <w:rsid w:val="00F92CD9"/>
    <w:rsid w:val="00F92D73"/>
    <w:rsid w:val="00F92F5C"/>
    <w:rsid w:val="00F92FC1"/>
    <w:rsid w:val="00F930EC"/>
    <w:rsid w:val="00F93108"/>
    <w:rsid w:val="00F931E4"/>
    <w:rsid w:val="00F93254"/>
    <w:rsid w:val="00F932A3"/>
    <w:rsid w:val="00F932F0"/>
    <w:rsid w:val="00F932F1"/>
    <w:rsid w:val="00F93346"/>
    <w:rsid w:val="00F933FC"/>
    <w:rsid w:val="00F935AF"/>
    <w:rsid w:val="00F936BB"/>
    <w:rsid w:val="00F936BF"/>
    <w:rsid w:val="00F936E7"/>
    <w:rsid w:val="00F93745"/>
    <w:rsid w:val="00F93751"/>
    <w:rsid w:val="00F937C7"/>
    <w:rsid w:val="00F93844"/>
    <w:rsid w:val="00F939A4"/>
    <w:rsid w:val="00F93A86"/>
    <w:rsid w:val="00F93C76"/>
    <w:rsid w:val="00F93C9A"/>
    <w:rsid w:val="00F93CDB"/>
    <w:rsid w:val="00F93D62"/>
    <w:rsid w:val="00F93EBD"/>
    <w:rsid w:val="00F93FD7"/>
    <w:rsid w:val="00F9410E"/>
    <w:rsid w:val="00F94145"/>
    <w:rsid w:val="00F94162"/>
    <w:rsid w:val="00F941DB"/>
    <w:rsid w:val="00F9438C"/>
    <w:rsid w:val="00F94458"/>
    <w:rsid w:val="00F944B7"/>
    <w:rsid w:val="00F944EF"/>
    <w:rsid w:val="00F94587"/>
    <w:rsid w:val="00F945AB"/>
    <w:rsid w:val="00F946C0"/>
    <w:rsid w:val="00F94796"/>
    <w:rsid w:val="00F9486E"/>
    <w:rsid w:val="00F94954"/>
    <w:rsid w:val="00F949C2"/>
    <w:rsid w:val="00F949F5"/>
    <w:rsid w:val="00F94AA3"/>
    <w:rsid w:val="00F94C15"/>
    <w:rsid w:val="00F94D35"/>
    <w:rsid w:val="00F94DE5"/>
    <w:rsid w:val="00F94FA3"/>
    <w:rsid w:val="00F94FD8"/>
    <w:rsid w:val="00F95015"/>
    <w:rsid w:val="00F950D7"/>
    <w:rsid w:val="00F950EB"/>
    <w:rsid w:val="00F95105"/>
    <w:rsid w:val="00F95113"/>
    <w:rsid w:val="00F95192"/>
    <w:rsid w:val="00F95207"/>
    <w:rsid w:val="00F95297"/>
    <w:rsid w:val="00F953D3"/>
    <w:rsid w:val="00F95407"/>
    <w:rsid w:val="00F954D4"/>
    <w:rsid w:val="00F9552A"/>
    <w:rsid w:val="00F955AA"/>
    <w:rsid w:val="00F957AF"/>
    <w:rsid w:val="00F957C6"/>
    <w:rsid w:val="00F958AE"/>
    <w:rsid w:val="00F9591F"/>
    <w:rsid w:val="00F9592E"/>
    <w:rsid w:val="00F95945"/>
    <w:rsid w:val="00F95954"/>
    <w:rsid w:val="00F95965"/>
    <w:rsid w:val="00F95AD7"/>
    <w:rsid w:val="00F95BBC"/>
    <w:rsid w:val="00F95C16"/>
    <w:rsid w:val="00F95DD5"/>
    <w:rsid w:val="00F95E5E"/>
    <w:rsid w:val="00F95E68"/>
    <w:rsid w:val="00F95F29"/>
    <w:rsid w:val="00F95FCB"/>
    <w:rsid w:val="00F9604B"/>
    <w:rsid w:val="00F9613E"/>
    <w:rsid w:val="00F96286"/>
    <w:rsid w:val="00F962AA"/>
    <w:rsid w:val="00F962C6"/>
    <w:rsid w:val="00F962CD"/>
    <w:rsid w:val="00F963BD"/>
    <w:rsid w:val="00F96415"/>
    <w:rsid w:val="00F96433"/>
    <w:rsid w:val="00F9645F"/>
    <w:rsid w:val="00F96480"/>
    <w:rsid w:val="00F96516"/>
    <w:rsid w:val="00F96533"/>
    <w:rsid w:val="00F965A5"/>
    <w:rsid w:val="00F965C4"/>
    <w:rsid w:val="00F965C5"/>
    <w:rsid w:val="00F96779"/>
    <w:rsid w:val="00F968FF"/>
    <w:rsid w:val="00F96955"/>
    <w:rsid w:val="00F96A8D"/>
    <w:rsid w:val="00F96BDD"/>
    <w:rsid w:val="00F96C22"/>
    <w:rsid w:val="00F96C84"/>
    <w:rsid w:val="00F96D74"/>
    <w:rsid w:val="00F96D96"/>
    <w:rsid w:val="00F96DA6"/>
    <w:rsid w:val="00F96E0F"/>
    <w:rsid w:val="00F96E3F"/>
    <w:rsid w:val="00F96EB1"/>
    <w:rsid w:val="00F96F30"/>
    <w:rsid w:val="00F96F8A"/>
    <w:rsid w:val="00F97017"/>
    <w:rsid w:val="00F97085"/>
    <w:rsid w:val="00F970D7"/>
    <w:rsid w:val="00F97155"/>
    <w:rsid w:val="00F9715A"/>
    <w:rsid w:val="00F971A2"/>
    <w:rsid w:val="00F9721C"/>
    <w:rsid w:val="00F9726A"/>
    <w:rsid w:val="00F972B2"/>
    <w:rsid w:val="00F9731D"/>
    <w:rsid w:val="00F97350"/>
    <w:rsid w:val="00F97390"/>
    <w:rsid w:val="00F973EB"/>
    <w:rsid w:val="00F9745B"/>
    <w:rsid w:val="00F97493"/>
    <w:rsid w:val="00F97502"/>
    <w:rsid w:val="00F97534"/>
    <w:rsid w:val="00F97540"/>
    <w:rsid w:val="00F97593"/>
    <w:rsid w:val="00F97684"/>
    <w:rsid w:val="00F977AD"/>
    <w:rsid w:val="00F97809"/>
    <w:rsid w:val="00F97836"/>
    <w:rsid w:val="00F9784B"/>
    <w:rsid w:val="00F97977"/>
    <w:rsid w:val="00F979CA"/>
    <w:rsid w:val="00F97BED"/>
    <w:rsid w:val="00F97C66"/>
    <w:rsid w:val="00F97C6B"/>
    <w:rsid w:val="00F97D14"/>
    <w:rsid w:val="00F97D63"/>
    <w:rsid w:val="00F97EA8"/>
    <w:rsid w:val="00F97F03"/>
    <w:rsid w:val="00FA0041"/>
    <w:rsid w:val="00FA0046"/>
    <w:rsid w:val="00FA0067"/>
    <w:rsid w:val="00FA00A4"/>
    <w:rsid w:val="00FA00BE"/>
    <w:rsid w:val="00FA0117"/>
    <w:rsid w:val="00FA018D"/>
    <w:rsid w:val="00FA01B4"/>
    <w:rsid w:val="00FA01C2"/>
    <w:rsid w:val="00FA01FE"/>
    <w:rsid w:val="00FA022C"/>
    <w:rsid w:val="00FA0256"/>
    <w:rsid w:val="00FA02B3"/>
    <w:rsid w:val="00FA0377"/>
    <w:rsid w:val="00FA03A1"/>
    <w:rsid w:val="00FA05C9"/>
    <w:rsid w:val="00FA0608"/>
    <w:rsid w:val="00FA0646"/>
    <w:rsid w:val="00FA0663"/>
    <w:rsid w:val="00FA068A"/>
    <w:rsid w:val="00FA0813"/>
    <w:rsid w:val="00FA0903"/>
    <w:rsid w:val="00FA0922"/>
    <w:rsid w:val="00FA09BF"/>
    <w:rsid w:val="00FA0A2D"/>
    <w:rsid w:val="00FA0B0F"/>
    <w:rsid w:val="00FA0B31"/>
    <w:rsid w:val="00FA0B6F"/>
    <w:rsid w:val="00FA0B80"/>
    <w:rsid w:val="00FA0BAD"/>
    <w:rsid w:val="00FA0C00"/>
    <w:rsid w:val="00FA0C21"/>
    <w:rsid w:val="00FA0C22"/>
    <w:rsid w:val="00FA0DED"/>
    <w:rsid w:val="00FA0ED8"/>
    <w:rsid w:val="00FA0F53"/>
    <w:rsid w:val="00FA1028"/>
    <w:rsid w:val="00FA10A3"/>
    <w:rsid w:val="00FA1190"/>
    <w:rsid w:val="00FA119E"/>
    <w:rsid w:val="00FA11B5"/>
    <w:rsid w:val="00FA11D6"/>
    <w:rsid w:val="00FA139A"/>
    <w:rsid w:val="00FA146F"/>
    <w:rsid w:val="00FA147B"/>
    <w:rsid w:val="00FA1513"/>
    <w:rsid w:val="00FA1532"/>
    <w:rsid w:val="00FA15E8"/>
    <w:rsid w:val="00FA16DC"/>
    <w:rsid w:val="00FA17D8"/>
    <w:rsid w:val="00FA192C"/>
    <w:rsid w:val="00FA192D"/>
    <w:rsid w:val="00FA1A23"/>
    <w:rsid w:val="00FA1C01"/>
    <w:rsid w:val="00FA1C0D"/>
    <w:rsid w:val="00FA1C43"/>
    <w:rsid w:val="00FA1CD1"/>
    <w:rsid w:val="00FA1D8D"/>
    <w:rsid w:val="00FA1E14"/>
    <w:rsid w:val="00FA1E1E"/>
    <w:rsid w:val="00FA1F4D"/>
    <w:rsid w:val="00FA2022"/>
    <w:rsid w:val="00FA204C"/>
    <w:rsid w:val="00FA20DB"/>
    <w:rsid w:val="00FA213A"/>
    <w:rsid w:val="00FA2233"/>
    <w:rsid w:val="00FA2247"/>
    <w:rsid w:val="00FA22A1"/>
    <w:rsid w:val="00FA22B6"/>
    <w:rsid w:val="00FA22EE"/>
    <w:rsid w:val="00FA232D"/>
    <w:rsid w:val="00FA2399"/>
    <w:rsid w:val="00FA255B"/>
    <w:rsid w:val="00FA2561"/>
    <w:rsid w:val="00FA25F1"/>
    <w:rsid w:val="00FA2643"/>
    <w:rsid w:val="00FA26BC"/>
    <w:rsid w:val="00FA26ED"/>
    <w:rsid w:val="00FA2704"/>
    <w:rsid w:val="00FA2787"/>
    <w:rsid w:val="00FA278C"/>
    <w:rsid w:val="00FA28A8"/>
    <w:rsid w:val="00FA2912"/>
    <w:rsid w:val="00FA2A74"/>
    <w:rsid w:val="00FA2ABF"/>
    <w:rsid w:val="00FA2C49"/>
    <w:rsid w:val="00FA2DC5"/>
    <w:rsid w:val="00FA2E5B"/>
    <w:rsid w:val="00FA2EB0"/>
    <w:rsid w:val="00FA2F64"/>
    <w:rsid w:val="00FA2FAC"/>
    <w:rsid w:val="00FA2FAF"/>
    <w:rsid w:val="00FA303E"/>
    <w:rsid w:val="00FA30D2"/>
    <w:rsid w:val="00FA310F"/>
    <w:rsid w:val="00FA31B6"/>
    <w:rsid w:val="00FA323C"/>
    <w:rsid w:val="00FA32E5"/>
    <w:rsid w:val="00FA331D"/>
    <w:rsid w:val="00FA3347"/>
    <w:rsid w:val="00FA33FC"/>
    <w:rsid w:val="00FA35E2"/>
    <w:rsid w:val="00FA35F1"/>
    <w:rsid w:val="00FA37C5"/>
    <w:rsid w:val="00FA37CB"/>
    <w:rsid w:val="00FA387D"/>
    <w:rsid w:val="00FA38C1"/>
    <w:rsid w:val="00FA397E"/>
    <w:rsid w:val="00FA3A1B"/>
    <w:rsid w:val="00FA3A5D"/>
    <w:rsid w:val="00FA3ABA"/>
    <w:rsid w:val="00FA3C3E"/>
    <w:rsid w:val="00FA3CBC"/>
    <w:rsid w:val="00FA3D3F"/>
    <w:rsid w:val="00FA3D7F"/>
    <w:rsid w:val="00FA3E0A"/>
    <w:rsid w:val="00FA3E3D"/>
    <w:rsid w:val="00FA3E83"/>
    <w:rsid w:val="00FA3F28"/>
    <w:rsid w:val="00FA3F50"/>
    <w:rsid w:val="00FA401D"/>
    <w:rsid w:val="00FA4056"/>
    <w:rsid w:val="00FA40AF"/>
    <w:rsid w:val="00FA4153"/>
    <w:rsid w:val="00FA41B4"/>
    <w:rsid w:val="00FA41BA"/>
    <w:rsid w:val="00FA41E6"/>
    <w:rsid w:val="00FA4210"/>
    <w:rsid w:val="00FA424C"/>
    <w:rsid w:val="00FA4273"/>
    <w:rsid w:val="00FA42BC"/>
    <w:rsid w:val="00FA42D5"/>
    <w:rsid w:val="00FA4322"/>
    <w:rsid w:val="00FA438E"/>
    <w:rsid w:val="00FA43A4"/>
    <w:rsid w:val="00FA43BF"/>
    <w:rsid w:val="00FA43DF"/>
    <w:rsid w:val="00FA43E4"/>
    <w:rsid w:val="00FA4421"/>
    <w:rsid w:val="00FA4484"/>
    <w:rsid w:val="00FA4535"/>
    <w:rsid w:val="00FA4661"/>
    <w:rsid w:val="00FA46E5"/>
    <w:rsid w:val="00FA4721"/>
    <w:rsid w:val="00FA482A"/>
    <w:rsid w:val="00FA488B"/>
    <w:rsid w:val="00FA4AA4"/>
    <w:rsid w:val="00FA4B0E"/>
    <w:rsid w:val="00FA4BA4"/>
    <w:rsid w:val="00FA4C56"/>
    <w:rsid w:val="00FA4C87"/>
    <w:rsid w:val="00FA4C9B"/>
    <w:rsid w:val="00FA4CAE"/>
    <w:rsid w:val="00FA4DA9"/>
    <w:rsid w:val="00FA4E19"/>
    <w:rsid w:val="00FA4E1E"/>
    <w:rsid w:val="00FA4E48"/>
    <w:rsid w:val="00FA4EA3"/>
    <w:rsid w:val="00FA4ED0"/>
    <w:rsid w:val="00FA4FC9"/>
    <w:rsid w:val="00FA5047"/>
    <w:rsid w:val="00FA50C2"/>
    <w:rsid w:val="00FA50FD"/>
    <w:rsid w:val="00FA51AA"/>
    <w:rsid w:val="00FA528C"/>
    <w:rsid w:val="00FA5298"/>
    <w:rsid w:val="00FA53A9"/>
    <w:rsid w:val="00FA544F"/>
    <w:rsid w:val="00FA54D3"/>
    <w:rsid w:val="00FA5540"/>
    <w:rsid w:val="00FA5589"/>
    <w:rsid w:val="00FA562A"/>
    <w:rsid w:val="00FA5711"/>
    <w:rsid w:val="00FA574E"/>
    <w:rsid w:val="00FA57AA"/>
    <w:rsid w:val="00FA5839"/>
    <w:rsid w:val="00FA5921"/>
    <w:rsid w:val="00FA59DA"/>
    <w:rsid w:val="00FA5AC1"/>
    <w:rsid w:val="00FA5B40"/>
    <w:rsid w:val="00FA5B5E"/>
    <w:rsid w:val="00FA5B78"/>
    <w:rsid w:val="00FA5BCF"/>
    <w:rsid w:val="00FA5C16"/>
    <w:rsid w:val="00FA5C79"/>
    <w:rsid w:val="00FA5D5D"/>
    <w:rsid w:val="00FA5DBA"/>
    <w:rsid w:val="00FA5E75"/>
    <w:rsid w:val="00FA5EFA"/>
    <w:rsid w:val="00FA5F27"/>
    <w:rsid w:val="00FA5F9F"/>
    <w:rsid w:val="00FA6059"/>
    <w:rsid w:val="00FA6093"/>
    <w:rsid w:val="00FA611C"/>
    <w:rsid w:val="00FA6172"/>
    <w:rsid w:val="00FA6331"/>
    <w:rsid w:val="00FA6394"/>
    <w:rsid w:val="00FA63B4"/>
    <w:rsid w:val="00FA63D0"/>
    <w:rsid w:val="00FA6441"/>
    <w:rsid w:val="00FA6576"/>
    <w:rsid w:val="00FA663B"/>
    <w:rsid w:val="00FA666F"/>
    <w:rsid w:val="00FA669F"/>
    <w:rsid w:val="00FA66A1"/>
    <w:rsid w:val="00FA66BC"/>
    <w:rsid w:val="00FA6734"/>
    <w:rsid w:val="00FA6838"/>
    <w:rsid w:val="00FA6867"/>
    <w:rsid w:val="00FA68CF"/>
    <w:rsid w:val="00FA690F"/>
    <w:rsid w:val="00FA6A4B"/>
    <w:rsid w:val="00FA6BBF"/>
    <w:rsid w:val="00FA6BD5"/>
    <w:rsid w:val="00FA6C85"/>
    <w:rsid w:val="00FA6CB3"/>
    <w:rsid w:val="00FA6CB9"/>
    <w:rsid w:val="00FA6CC7"/>
    <w:rsid w:val="00FA6DAE"/>
    <w:rsid w:val="00FA6DE4"/>
    <w:rsid w:val="00FA6FAE"/>
    <w:rsid w:val="00FA7107"/>
    <w:rsid w:val="00FA7138"/>
    <w:rsid w:val="00FA7141"/>
    <w:rsid w:val="00FA7168"/>
    <w:rsid w:val="00FA724B"/>
    <w:rsid w:val="00FA725F"/>
    <w:rsid w:val="00FA731C"/>
    <w:rsid w:val="00FA7327"/>
    <w:rsid w:val="00FA7448"/>
    <w:rsid w:val="00FA7565"/>
    <w:rsid w:val="00FA75AB"/>
    <w:rsid w:val="00FA75D7"/>
    <w:rsid w:val="00FA7668"/>
    <w:rsid w:val="00FA78D7"/>
    <w:rsid w:val="00FA78E9"/>
    <w:rsid w:val="00FA7911"/>
    <w:rsid w:val="00FA7947"/>
    <w:rsid w:val="00FA7C87"/>
    <w:rsid w:val="00FA7C90"/>
    <w:rsid w:val="00FA7CDA"/>
    <w:rsid w:val="00FA7CE2"/>
    <w:rsid w:val="00FA7CFF"/>
    <w:rsid w:val="00FA7D54"/>
    <w:rsid w:val="00FA7DD1"/>
    <w:rsid w:val="00FA7E02"/>
    <w:rsid w:val="00FA7E8D"/>
    <w:rsid w:val="00FA7F60"/>
    <w:rsid w:val="00FA7FDC"/>
    <w:rsid w:val="00FB003C"/>
    <w:rsid w:val="00FB00D7"/>
    <w:rsid w:val="00FB0134"/>
    <w:rsid w:val="00FB01FA"/>
    <w:rsid w:val="00FB0262"/>
    <w:rsid w:val="00FB0264"/>
    <w:rsid w:val="00FB027D"/>
    <w:rsid w:val="00FB0344"/>
    <w:rsid w:val="00FB0383"/>
    <w:rsid w:val="00FB03AD"/>
    <w:rsid w:val="00FB04C0"/>
    <w:rsid w:val="00FB050C"/>
    <w:rsid w:val="00FB05A6"/>
    <w:rsid w:val="00FB05ED"/>
    <w:rsid w:val="00FB0636"/>
    <w:rsid w:val="00FB0696"/>
    <w:rsid w:val="00FB06B2"/>
    <w:rsid w:val="00FB0730"/>
    <w:rsid w:val="00FB07CC"/>
    <w:rsid w:val="00FB0882"/>
    <w:rsid w:val="00FB08E3"/>
    <w:rsid w:val="00FB0905"/>
    <w:rsid w:val="00FB0981"/>
    <w:rsid w:val="00FB0A2E"/>
    <w:rsid w:val="00FB0A75"/>
    <w:rsid w:val="00FB0C97"/>
    <w:rsid w:val="00FB0CEA"/>
    <w:rsid w:val="00FB0E0F"/>
    <w:rsid w:val="00FB0E58"/>
    <w:rsid w:val="00FB0F09"/>
    <w:rsid w:val="00FB0FAF"/>
    <w:rsid w:val="00FB0FF3"/>
    <w:rsid w:val="00FB0FF7"/>
    <w:rsid w:val="00FB100F"/>
    <w:rsid w:val="00FB1065"/>
    <w:rsid w:val="00FB1074"/>
    <w:rsid w:val="00FB10F0"/>
    <w:rsid w:val="00FB1111"/>
    <w:rsid w:val="00FB122A"/>
    <w:rsid w:val="00FB124D"/>
    <w:rsid w:val="00FB127D"/>
    <w:rsid w:val="00FB1357"/>
    <w:rsid w:val="00FB1361"/>
    <w:rsid w:val="00FB150A"/>
    <w:rsid w:val="00FB151C"/>
    <w:rsid w:val="00FB15D0"/>
    <w:rsid w:val="00FB15EF"/>
    <w:rsid w:val="00FB16A8"/>
    <w:rsid w:val="00FB17F8"/>
    <w:rsid w:val="00FB18F9"/>
    <w:rsid w:val="00FB1924"/>
    <w:rsid w:val="00FB19E9"/>
    <w:rsid w:val="00FB1AB6"/>
    <w:rsid w:val="00FB1B95"/>
    <w:rsid w:val="00FB1CBC"/>
    <w:rsid w:val="00FB1CCD"/>
    <w:rsid w:val="00FB1D07"/>
    <w:rsid w:val="00FB1D20"/>
    <w:rsid w:val="00FB1D8F"/>
    <w:rsid w:val="00FB1E72"/>
    <w:rsid w:val="00FB1F36"/>
    <w:rsid w:val="00FB1FBD"/>
    <w:rsid w:val="00FB1FC8"/>
    <w:rsid w:val="00FB2015"/>
    <w:rsid w:val="00FB2055"/>
    <w:rsid w:val="00FB20D5"/>
    <w:rsid w:val="00FB226B"/>
    <w:rsid w:val="00FB2313"/>
    <w:rsid w:val="00FB236C"/>
    <w:rsid w:val="00FB2407"/>
    <w:rsid w:val="00FB246C"/>
    <w:rsid w:val="00FB2523"/>
    <w:rsid w:val="00FB25E2"/>
    <w:rsid w:val="00FB25F0"/>
    <w:rsid w:val="00FB26AB"/>
    <w:rsid w:val="00FB26C8"/>
    <w:rsid w:val="00FB26DA"/>
    <w:rsid w:val="00FB282C"/>
    <w:rsid w:val="00FB2838"/>
    <w:rsid w:val="00FB28AE"/>
    <w:rsid w:val="00FB28FE"/>
    <w:rsid w:val="00FB2B03"/>
    <w:rsid w:val="00FB2B9A"/>
    <w:rsid w:val="00FB2D5D"/>
    <w:rsid w:val="00FB2D83"/>
    <w:rsid w:val="00FB2F48"/>
    <w:rsid w:val="00FB302F"/>
    <w:rsid w:val="00FB311F"/>
    <w:rsid w:val="00FB3199"/>
    <w:rsid w:val="00FB322C"/>
    <w:rsid w:val="00FB324F"/>
    <w:rsid w:val="00FB33B4"/>
    <w:rsid w:val="00FB3435"/>
    <w:rsid w:val="00FB34B0"/>
    <w:rsid w:val="00FB34D7"/>
    <w:rsid w:val="00FB3554"/>
    <w:rsid w:val="00FB355E"/>
    <w:rsid w:val="00FB3591"/>
    <w:rsid w:val="00FB35AA"/>
    <w:rsid w:val="00FB36E2"/>
    <w:rsid w:val="00FB3732"/>
    <w:rsid w:val="00FB377E"/>
    <w:rsid w:val="00FB3786"/>
    <w:rsid w:val="00FB39A5"/>
    <w:rsid w:val="00FB39C1"/>
    <w:rsid w:val="00FB3A0E"/>
    <w:rsid w:val="00FB3A3B"/>
    <w:rsid w:val="00FB3A61"/>
    <w:rsid w:val="00FB3AF8"/>
    <w:rsid w:val="00FB3B72"/>
    <w:rsid w:val="00FB3D00"/>
    <w:rsid w:val="00FB403D"/>
    <w:rsid w:val="00FB404B"/>
    <w:rsid w:val="00FB40B6"/>
    <w:rsid w:val="00FB423D"/>
    <w:rsid w:val="00FB441F"/>
    <w:rsid w:val="00FB4534"/>
    <w:rsid w:val="00FB457D"/>
    <w:rsid w:val="00FB458E"/>
    <w:rsid w:val="00FB45D3"/>
    <w:rsid w:val="00FB463D"/>
    <w:rsid w:val="00FB464E"/>
    <w:rsid w:val="00FB4699"/>
    <w:rsid w:val="00FB4731"/>
    <w:rsid w:val="00FB4800"/>
    <w:rsid w:val="00FB4814"/>
    <w:rsid w:val="00FB48E7"/>
    <w:rsid w:val="00FB492D"/>
    <w:rsid w:val="00FB4969"/>
    <w:rsid w:val="00FB4A0E"/>
    <w:rsid w:val="00FB4A91"/>
    <w:rsid w:val="00FB4AFB"/>
    <w:rsid w:val="00FB4BB7"/>
    <w:rsid w:val="00FB4BDA"/>
    <w:rsid w:val="00FB4C45"/>
    <w:rsid w:val="00FB4D2D"/>
    <w:rsid w:val="00FB4D5D"/>
    <w:rsid w:val="00FB4E13"/>
    <w:rsid w:val="00FB4E41"/>
    <w:rsid w:val="00FB4E71"/>
    <w:rsid w:val="00FB4EDA"/>
    <w:rsid w:val="00FB4FEF"/>
    <w:rsid w:val="00FB5017"/>
    <w:rsid w:val="00FB5055"/>
    <w:rsid w:val="00FB5276"/>
    <w:rsid w:val="00FB52E2"/>
    <w:rsid w:val="00FB53B0"/>
    <w:rsid w:val="00FB5421"/>
    <w:rsid w:val="00FB5436"/>
    <w:rsid w:val="00FB546B"/>
    <w:rsid w:val="00FB548F"/>
    <w:rsid w:val="00FB54C9"/>
    <w:rsid w:val="00FB54EF"/>
    <w:rsid w:val="00FB55A6"/>
    <w:rsid w:val="00FB5613"/>
    <w:rsid w:val="00FB562C"/>
    <w:rsid w:val="00FB56B0"/>
    <w:rsid w:val="00FB5776"/>
    <w:rsid w:val="00FB582F"/>
    <w:rsid w:val="00FB58DD"/>
    <w:rsid w:val="00FB5952"/>
    <w:rsid w:val="00FB5972"/>
    <w:rsid w:val="00FB5A34"/>
    <w:rsid w:val="00FB5A5E"/>
    <w:rsid w:val="00FB5BD0"/>
    <w:rsid w:val="00FB5C76"/>
    <w:rsid w:val="00FB5D12"/>
    <w:rsid w:val="00FB5E59"/>
    <w:rsid w:val="00FB5E6A"/>
    <w:rsid w:val="00FB5EDF"/>
    <w:rsid w:val="00FB5F01"/>
    <w:rsid w:val="00FB5F7D"/>
    <w:rsid w:val="00FB5FF8"/>
    <w:rsid w:val="00FB6040"/>
    <w:rsid w:val="00FB605B"/>
    <w:rsid w:val="00FB60D7"/>
    <w:rsid w:val="00FB6149"/>
    <w:rsid w:val="00FB6196"/>
    <w:rsid w:val="00FB61A7"/>
    <w:rsid w:val="00FB634C"/>
    <w:rsid w:val="00FB6370"/>
    <w:rsid w:val="00FB6426"/>
    <w:rsid w:val="00FB64DC"/>
    <w:rsid w:val="00FB65B9"/>
    <w:rsid w:val="00FB666F"/>
    <w:rsid w:val="00FB66B7"/>
    <w:rsid w:val="00FB6794"/>
    <w:rsid w:val="00FB6829"/>
    <w:rsid w:val="00FB685A"/>
    <w:rsid w:val="00FB6948"/>
    <w:rsid w:val="00FB69F1"/>
    <w:rsid w:val="00FB6A7F"/>
    <w:rsid w:val="00FB6ABE"/>
    <w:rsid w:val="00FB6AEE"/>
    <w:rsid w:val="00FB6B1C"/>
    <w:rsid w:val="00FB6B43"/>
    <w:rsid w:val="00FB6C2E"/>
    <w:rsid w:val="00FB6C73"/>
    <w:rsid w:val="00FB6CAA"/>
    <w:rsid w:val="00FB6CB1"/>
    <w:rsid w:val="00FB6CF0"/>
    <w:rsid w:val="00FB6D0F"/>
    <w:rsid w:val="00FB6D92"/>
    <w:rsid w:val="00FB6DA1"/>
    <w:rsid w:val="00FB6DA5"/>
    <w:rsid w:val="00FB6DA9"/>
    <w:rsid w:val="00FB6DCD"/>
    <w:rsid w:val="00FB6DDC"/>
    <w:rsid w:val="00FB6DE9"/>
    <w:rsid w:val="00FB6DF4"/>
    <w:rsid w:val="00FB6E2A"/>
    <w:rsid w:val="00FB6EC8"/>
    <w:rsid w:val="00FB6F64"/>
    <w:rsid w:val="00FB6F77"/>
    <w:rsid w:val="00FB701A"/>
    <w:rsid w:val="00FB704B"/>
    <w:rsid w:val="00FB7055"/>
    <w:rsid w:val="00FB705E"/>
    <w:rsid w:val="00FB7071"/>
    <w:rsid w:val="00FB70AA"/>
    <w:rsid w:val="00FB712E"/>
    <w:rsid w:val="00FB71AE"/>
    <w:rsid w:val="00FB738B"/>
    <w:rsid w:val="00FB739C"/>
    <w:rsid w:val="00FB73B1"/>
    <w:rsid w:val="00FB7400"/>
    <w:rsid w:val="00FB7576"/>
    <w:rsid w:val="00FB75A2"/>
    <w:rsid w:val="00FB75F9"/>
    <w:rsid w:val="00FB76B4"/>
    <w:rsid w:val="00FB76E5"/>
    <w:rsid w:val="00FB7725"/>
    <w:rsid w:val="00FB77EA"/>
    <w:rsid w:val="00FB7804"/>
    <w:rsid w:val="00FB7834"/>
    <w:rsid w:val="00FB78C2"/>
    <w:rsid w:val="00FB793D"/>
    <w:rsid w:val="00FB79A8"/>
    <w:rsid w:val="00FB7A2F"/>
    <w:rsid w:val="00FB7B10"/>
    <w:rsid w:val="00FB7C2E"/>
    <w:rsid w:val="00FB7C90"/>
    <w:rsid w:val="00FB7C9D"/>
    <w:rsid w:val="00FB7DC3"/>
    <w:rsid w:val="00FB7E34"/>
    <w:rsid w:val="00FB7F34"/>
    <w:rsid w:val="00FB7F83"/>
    <w:rsid w:val="00FB7FCD"/>
    <w:rsid w:val="00FC000B"/>
    <w:rsid w:val="00FC0054"/>
    <w:rsid w:val="00FC007E"/>
    <w:rsid w:val="00FC0114"/>
    <w:rsid w:val="00FC012A"/>
    <w:rsid w:val="00FC02AA"/>
    <w:rsid w:val="00FC0409"/>
    <w:rsid w:val="00FC0465"/>
    <w:rsid w:val="00FC0471"/>
    <w:rsid w:val="00FC0494"/>
    <w:rsid w:val="00FC04F5"/>
    <w:rsid w:val="00FC0524"/>
    <w:rsid w:val="00FC056E"/>
    <w:rsid w:val="00FC066C"/>
    <w:rsid w:val="00FC07B9"/>
    <w:rsid w:val="00FC0886"/>
    <w:rsid w:val="00FC08AC"/>
    <w:rsid w:val="00FC0A04"/>
    <w:rsid w:val="00FC0A3D"/>
    <w:rsid w:val="00FC0B65"/>
    <w:rsid w:val="00FC0B97"/>
    <w:rsid w:val="00FC0BA4"/>
    <w:rsid w:val="00FC0BBC"/>
    <w:rsid w:val="00FC0C07"/>
    <w:rsid w:val="00FC0C24"/>
    <w:rsid w:val="00FC0C31"/>
    <w:rsid w:val="00FC0C7C"/>
    <w:rsid w:val="00FC0D21"/>
    <w:rsid w:val="00FC0D72"/>
    <w:rsid w:val="00FC0D7A"/>
    <w:rsid w:val="00FC0EEA"/>
    <w:rsid w:val="00FC0EED"/>
    <w:rsid w:val="00FC0FEB"/>
    <w:rsid w:val="00FC118F"/>
    <w:rsid w:val="00FC1208"/>
    <w:rsid w:val="00FC1245"/>
    <w:rsid w:val="00FC128D"/>
    <w:rsid w:val="00FC12B8"/>
    <w:rsid w:val="00FC12F0"/>
    <w:rsid w:val="00FC137E"/>
    <w:rsid w:val="00FC13D1"/>
    <w:rsid w:val="00FC14A2"/>
    <w:rsid w:val="00FC14BD"/>
    <w:rsid w:val="00FC15E2"/>
    <w:rsid w:val="00FC1688"/>
    <w:rsid w:val="00FC16E9"/>
    <w:rsid w:val="00FC16F1"/>
    <w:rsid w:val="00FC18B1"/>
    <w:rsid w:val="00FC1908"/>
    <w:rsid w:val="00FC191D"/>
    <w:rsid w:val="00FC1A3E"/>
    <w:rsid w:val="00FC1B9A"/>
    <w:rsid w:val="00FC1C4C"/>
    <w:rsid w:val="00FC1C56"/>
    <w:rsid w:val="00FC1CF6"/>
    <w:rsid w:val="00FC1D29"/>
    <w:rsid w:val="00FC1D73"/>
    <w:rsid w:val="00FC1DA5"/>
    <w:rsid w:val="00FC1DB2"/>
    <w:rsid w:val="00FC1EAF"/>
    <w:rsid w:val="00FC1F22"/>
    <w:rsid w:val="00FC1F6A"/>
    <w:rsid w:val="00FC1F85"/>
    <w:rsid w:val="00FC1FC0"/>
    <w:rsid w:val="00FC200A"/>
    <w:rsid w:val="00FC21F3"/>
    <w:rsid w:val="00FC2238"/>
    <w:rsid w:val="00FC2290"/>
    <w:rsid w:val="00FC22EE"/>
    <w:rsid w:val="00FC230B"/>
    <w:rsid w:val="00FC240B"/>
    <w:rsid w:val="00FC244B"/>
    <w:rsid w:val="00FC2638"/>
    <w:rsid w:val="00FC2688"/>
    <w:rsid w:val="00FC278D"/>
    <w:rsid w:val="00FC294B"/>
    <w:rsid w:val="00FC294D"/>
    <w:rsid w:val="00FC299C"/>
    <w:rsid w:val="00FC2AD8"/>
    <w:rsid w:val="00FC2B50"/>
    <w:rsid w:val="00FC2BC5"/>
    <w:rsid w:val="00FC2C86"/>
    <w:rsid w:val="00FC2CCE"/>
    <w:rsid w:val="00FC2D65"/>
    <w:rsid w:val="00FC2DB6"/>
    <w:rsid w:val="00FC2DCF"/>
    <w:rsid w:val="00FC2E17"/>
    <w:rsid w:val="00FC2E1A"/>
    <w:rsid w:val="00FC2E4D"/>
    <w:rsid w:val="00FC2E5E"/>
    <w:rsid w:val="00FC2E98"/>
    <w:rsid w:val="00FC2EE9"/>
    <w:rsid w:val="00FC2EF4"/>
    <w:rsid w:val="00FC2FA6"/>
    <w:rsid w:val="00FC3067"/>
    <w:rsid w:val="00FC309D"/>
    <w:rsid w:val="00FC310C"/>
    <w:rsid w:val="00FC3146"/>
    <w:rsid w:val="00FC3202"/>
    <w:rsid w:val="00FC322F"/>
    <w:rsid w:val="00FC33D9"/>
    <w:rsid w:val="00FC33F4"/>
    <w:rsid w:val="00FC346B"/>
    <w:rsid w:val="00FC3473"/>
    <w:rsid w:val="00FC3546"/>
    <w:rsid w:val="00FC3549"/>
    <w:rsid w:val="00FC3601"/>
    <w:rsid w:val="00FC361D"/>
    <w:rsid w:val="00FC3658"/>
    <w:rsid w:val="00FC366E"/>
    <w:rsid w:val="00FC368B"/>
    <w:rsid w:val="00FC36A6"/>
    <w:rsid w:val="00FC3749"/>
    <w:rsid w:val="00FC37C8"/>
    <w:rsid w:val="00FC37DB"/>
    <w:rsid w:val="00FC37E2"/>
    <w:rsid w:val="00FC39A6"/>
    <w:rsid w:val="00FC39AB"/>
    <w:rsid w:val="00FC3A4B"/>
    <w:rsid w:val="00FC3AF8"/>
    <w:rsid w:val="00FC3CD1"/>
    <w:rsid w:val="00FC3D0D"/>
    <w:rsid w:val="00FC3D15"/>
    <w:rsid w:val="00FC3D39"/>
    <w:rsid w:val="00FC3DBA"/>
    <w:rsid w:val="00FC405A"/>
    <w:rsid w:val="00FC408D"/>
    <w:rsid w:val="00FC40AD"/>
    <w:rsid w:val="00FC40CA"/>
    <w:rsid w:val="00FC40DC"/>
    <w:rsid w:val="00FC41DC"/>
    <w:rsid w:val="00FC42DD"/>
    <w:rsid w:val="00FC4320"/>
    <w:rsid w:val="00FC43C9"/>
    <w:rsid w:val="00FC44E8"/>
    <w:rsid w:val="00FC459C"/>
    <w:rsid w:val="00FC45AF"/>
    <w:rsid w:val="00FC45EE"/>
    <w:rsid w:val="00FC45F0"/>
    <w:rsid w:val="00FC46B7"/>
    <w:rsid w:val="00FC46F0"/>
    <w:rsid w:val="00FC4700"/>
    <w:rsid w:val="00FC4721"/>
    <w:rsid w:val="00FC473D"/>
    <w:rsid w:val="00FC47D7"/>
    <w:rsid w:val="00FC47F2"/>
    <w:rsid w:val="00FC489D"/>
    <w:rsid w:val="00FC4A44"/>
    <w:rsid w:val="00FC4AA3"/>
    <w:rsid w:val="00FC4B15"/>
    <w:rsid w:val="00FC4B29"/>
    <w:rsid w:val="00FC4B2E"/>
    <w:rsid w:val="00FC4BA4"/>
    <w:rsid w:val="00FC4CBD"/>
    <w:rsid w:val="00FC4CFD"/>
    <w:rsid w:val="00FC4E3B"/>
    <w:rsid w:val="00FC4E54"/>
    <w:rsid w:val="00FC4E97"/>
    <w:rsid w:val="00FC4EC9"/>
    <w:rsid w:val="00FC4F0C"/>
    <w:rsid w:val="00FC4FD5"/>
    <w:rsid w:val="00FC5080"/>
    <w:rsid w:val="00FC5099"/>
    <w:rsid w:val="00FC5119"/>
    <w:rsid w:val="00FC511D"/>
    <w:rsid w:val="00FC51F2"/>
    <w:rsid w:val="00FC526B"/>
    <w:rsid w:val="00FC527F"/>
    <w:rsid w:val="00FC535F"/>
    <w:rsid w:val="00FC5360"/>
    <w:rsid w:val="00FC5417"/>
    <w:rsid w:val="00FC542C"/>
    <w:rsid w:val="00FC558C"/>
    <w:rsid w:val="00FC5593"/>
    <w:rsid w:val="00FC5616"/>
    <w:rsid w:val="00FC5715"/>
    <w:rsid w:val="00FC5807"/>
    <w:rsid w:val="00FC586D"/>
    <w:rsid w:val="00FC58F6"/>
    <w:rsid w:val="00FC5973"/>
    <w:rsid w:val="00FC5976"/>
    <w:rsid w:val="00FC59F1"/>
    <w:rsid w:val="00FC59FB"/>
    <w:rsid w:val="00FC5AA6"/>
    <w:rsid w:val="00FC5B46"/>
    <w:rsid w:val="00FC5BE6"/>
    <w:rsid w:val="00FC5C35"/>
    <w:rsid w:val="00FC5C66"/>
    <w:rsid w:val="00FC5D26"/>
    <w:rsid w:val="00FC5E54"/>
    <w:rsid w:val="00FC5EF9"/>
    <w:rsid w:val="00FC5F0C"/>
    <w:rsid w:val="00FC5F7A"/>
    <w:rsid w:val="00FC5F9A"/>
    <w:rsid w:val="00FC5FCD"/>
    <w:rsid w:val="00FC5FE3"/>
    <w:rsid w:val="00FC610C"/>
    <w:rsid w:val="00FC6152"/>
    <w:rsid w:val="00FC61E0"/>
    <w:rsid w:val="00FC620A"/>
    <w:rsid w:val="00FC62CB"/>
    <w:rsid w:val="00FC632E"/>
    <w:rsid w:val="00FC6341"/>
    <w:rsid w:val="00FC638E"/>
    <w:rsid w:val="00FC64AA"/>
    <w:rsid w:val="00FC64AF"/>
    <w:rsid w:val="00FC6548"/>
    <w:rsid w:val="00FC65AD"/>
    <w:rsid w:val="00FC662E"/>
    <w:rsid w:val="00FC6689"/>
    <w:rsid w:val="00FC66B7"/>
    <w:rsid w:val="00FC670E"/>
    <w:rsid w:val="00FC6830"/>
    <w:rsid w:val="00FC683C"/>
    <w:rsid w:val="00FC68AE"/>
    <w:rsid w:val="00FC68C2"/>
    <w:rsid w:val="00FC6915"/>
    <w:rsid w:val="00FC69EE"/>
    <w:rsid w:val="00FC69F6"/>
    <w:rsid w:val="00FC69FF"/>
    <w:rsid w:val="00FC6A04"/>
    <w:rsid w:val="00FC6ADC"/>
    <w:rsid w:val="00FC6B30"/>
    <w:rsid w:val="00FC6B3C"/>
    <w:rsid w:val="00FC6B6D"/>
    <w:rsid w:val="00FC6BFD"/>
    <w:rsid w:val="00FC6C0C"/>
    <w:rsid w:val="00FC6C9C"/>
    <w:rsid w:val="00FC6D36"/>
    <w:rsid w:val="00FC6D99"/>
    <w:rsid w:val="00FC6F0A"/>
    <w:rsid w:val="00FC70C8"/>
    <w:rsid w:val="00FC70DE"/>
    <w:rsid w:val="00FC71A3"/>
    <w:rsid w:val="00FC722B"/>
    <w:rsid w:val="00FC7265"/>
    <w:rsid w:val="00FC739A"/>
    <w:rsid w:val="00FC73B7"/>
    <w:rsid w:val="00FC7431"/>
    <w:rsid w:val="00FC7446"/>
    <w:rsid w:val="00FC744D"/>
    <w:rsid w:val="00FC74AC"/>
    <w:rsid w:val="00FC7538"/>
    <w:rsid w:val="00FC7648"/>
    <w:rsid w:val="00FC76DC"/>
    <w:rsid w:val="00FC7741"/>
    <w:rsid w:val="00FC7755"/>
    <w:rsid w:val="00FC77BD"/>
    <w:rsid w:val="00FC783C"/>
    <w:rsid w:val="00FC78D0"/>
    <w:rsid w:val="00FC798A"/>
    <w:rsid w:val="00FC798F"/>
    <w:rsid w:val="00FC7A22"/>
    <w:rsid w:val="00FC7A86"/>
    <w:rsid w:val="00FC7ACC"/>
    <w:rsid w:val="00FC7ADF"/>
    <w:rsid w:val="00FC7B9C"/>
    <w:rsid w:val="00FC7BA0"/>
    <w:rsid w:val="00FC7BAA"/>
    <w:rsid w:val="00FC7C92"/>
    <w:rsid w:val="00FC7DB4"/>
    <w:rsid w:val="00FC7ED0"/>
    <w:rsid w:val="00FC7F7D"/>
    <w:rsid w:val="00FC7FFC"/>
    <w:rsid w:val="00FD0008"/>
    <w:rsid w:val="00FD000F"/>
    <w:rsid w:val="00FD004F"/>
    <w:rsid w:val="00FD00B2"/>
    <w:rsid w:val="00FD010B"/>
    <w:rsid w:val="00FD011F"/>
    <w:rsid w:val="00FD01C1"/>
    <w:rsid w:val="00FD01C8"/>
    <w:rsid w:val="00FD027A"/>
    <w:rsid w:val="00FD02B3"/>
    <w:rsid w:val="00FD02B6"/>
    <w:rsid w:val="00FD02E4"/>
    <w:rsid w:val="00FD030B"/>
    <w:rsid w:val="00FD03CF"/>
    <w:rsid w:val="00FD0410"/>
    <w:rsid w:val="00FD04BB"/>
    <w:rsid w:val="00FD0757"/>
    <w:rsid w:val="00FD07A1"/>
    <w:rsid w:val="00FD0863"/>
    <w:rsid w:val="00FD0898"/>
    <w:rsid w:val="00FD090D"/>
    <w:rsid w:val="00FD0920"/>
    <w:rsid w:val="00FD098F"/>
    <w:rsid w:val="00FD09A8"/>
    <w:rsid w:val="00FD09DC"/>
    <w:rsid w:val="00FD09DF"/>
    <w:rsid w:val="00FD0AF5"/>
    <w:rsid w:val="00FD0B47"/>
    <w:rsid w:val="00FD0BB0"/>
    <w:rsid w:val="00FD0BED"/>
    <w:rsid w:val="00FD0C6A"/>
    <w:rsid w:val="00FD0C71"/>
    <w:rsid w:val="00FD0DBA"/>
    <w:rsid w:val="00FD0DC8"/>
    <w:rsid w:val="00FD0E38"/>
    <w:rsid w:val="00FD0E55"/>
    <w:rsid w:val="00FD0F7D"/>
    <w:rsid w:val="00FD0F9B"/>
    <w:rsid w:val="00FD117C"/>
    <w:rsid w:val="00FD117D"/>
    <w:rsid w:val="00FD11AB"/>
    <w:rsid w:val="00FD11BF"/>
    <w:rsid w:val="00FD12B7"/>
    <w:rsid w:val="00FD1323"/>
    <w:rsid w:val="00FD1358"/>
    <w:rsid w:val="00FD1377"/>
    <w:rsid w:val="00FD1392"/>
    <w:rsid w:val="00FD1410"/>
    <w:rsid w:val="00FD152B"/>
    <w:rsid w:val="00FD15E0"/>
    <w:rsid w:val="00FD1628"/>
    <w:rsid w:val="00FD169B"/>
    <w:rsid w:val="00FD196A"/>
    <w:rsid w:val="00FD1A75"/>
    <w:rsid w:val="00FD1A88"/>
    <w:rsid w:val="00FD1ABE"/>
    <w:rsid w:val="00FD1AE1"/>
    <w:rsid w:val="00FD1B49"/>
    <w:rsid w:val="00FD1B7D"/>
    <w:rsid w:val="00FD1C14"/>
    <w:rsid w:val="00FD1C47"/>
    <w:rsid w:val="00FD1CC4"/>
    <w:rsid w:val="00FD1CEE"/>
    <w:rsid w:val="00FD1D0F"/>
    <w:rsid w:val="00FD1DD9"/>
    <w:rsid w:val="00FD1EB7"/>
    <w:rsid w:val="00FD203D"/>
    <w:rsid w:val="00FD2056"/>
    <w:rsid w:val="00FD20A5"/>
    <w:rsid w:val="00FD20E5"/>
    <w:rsid w:val="00FD21BB"/>
    <w:rsid w:val="00FD2207"/>
    <w:rsid w:val="00FD22A1"/>
    <w:rsid w:val="00FD23F4"/>
    <w:rsid w:val="00FD2477"/>
    <w:rsid w:val="00FD24E7"/>
    <w:rsid w:val="00FD2612"/>
    <w:rsid w:val="00FD264A"/>
    <w:rsid w:val="00FD26CF"/>
    <w:rsid w:val="00FD273A"/>
    <w:rsid w:val="00FD2796"/>
    <w:rsid w:val="00FD284C"/>
    <w:rsid w:val="00FD2887"/>
    <w:rsid w:val="00FD28CE"/>
    <w:rsid w:val="00FD2932"/>
    <w:rsid w:val="00FD2975"/>
    <w:rsid w:val="00FD29EE"/>
    <w:rsid w:val="00FD2B6F"/>
    <w:rsid w:val="00FD2BB8"/>
    <w:rsid w:val="00FD2BC3"/>
    <w:rsid w:val="00FD2C22"/>
    <w:rsid w:val="00FD2C65"/>
    <w:rsid w:val="00FD2CBA"/>
    <w:rsid w:val="00FD2D10"/>
    <w:rsid w:val="00FD2D78"/>
    <w:rsid w:val="00FD2D97"/>
    <w:rsid w:val="00FD2E0D"/>
    <w:rsid w:val="00FD2E18"/>
    <w:rsid w:val="00FD2E24"/>
    <w:rsid w:val="00FD2E5C"/>
    <w:rsid w:val="00FD2EE1"/>
    <w:rsid w:val="00FD2F23"/>
    <w:rsid w:val="00FD2F36"/>
    <w:rsid w:val="00FD2FF7"/>
    <w:rsid w:val="00FD305A"/>
    <w:rsid w:val="00FD309C"/>
    <w:rsid w:val="00FD32D7"/>
    <w:rsid w:val="00FD3305"/>
    <w:rsid w:val="00FD33D4"/>
    <w:rsid w:val="00FD340B"/>
    <w:rsid w:val="00FD3459"/>
    <w:rsid w:val="00FD37D2"/>
    <w:rsid w:val="00FD38B4"/>
    <w:rsid w:val="00FD3A3A"/>
    <w:rsid w:val="00FD3B07"/>
    <w:rsid w:val="00FD3B93"/>
    <w:rsid w:val="00FD3BE6"/>
    <w:rsid w:val="00FD3BFE"/>
    <w:rsid w:val="00FD3C3F"/>
    <w:rsid w:val="00FD3D36"/>
    <w:rsid w:val="00FD3D5E"/>
    <w:rsid w:val="00FD3D7D"/>
    <w:rsid w:val="00FD3E02"/>
    <w:rsid w:val="00FD3E78"/>
    <w:rsid w:val="00FD3E8F"/>
    <w:rsid w:val="00FD3EB5"/>
    <w:rsid w:val="00FD3ED6"/>
    <w:rsid w:val="00FD3F27"/>
    <w:rsid w:val="00FD401B"/>
    <w:rsid w:val="00FD4030"/>
    <w:rsid w:val="00FD4076"/>
    <w:rsid w:val="00FD40DA"/>
    <w:rsid w:val="00FD417E"/>
    <w:rsid w:val="00FD41FE"/>
    <w:rsid w:val="00FD4209"/>
    <w:rsid w:val="00FD4216"/>
    <w:rsid w:val="00FD4223"/>
    <w:rsid w:val="00FD43B8"/>
    <w:rsid w:val="00FD43D9"/>
    <w:rsid w:val="00FD441B"/>
    <w:rsid w:val="00FD441E"/>
    <w:rsid w:val="00FD4543"/>
    <w:rsid w:val="00FD45EB"/>
    <w:rsid w:val="00FD467F"/>
    <w:rsid w:val="00FD4707"/>
    <w:rsid w:val="00FD470B"/>
    <w:rsid w:val="00FD47DB"/>
    <w:rsid w:val="00FD4822"/>
    <w:rsid w:val="00FD48DC"/>
    <w:rsid w:val="00FD490C"/>
    <w:rsid w:val="00FD497E"/>
    <w:rsid w:val="00FD4A5D"/>
    <w:rsid w:val="00FD4B41"/>
    <w:rsid w:val="00FD4D08"/>
    <w:rsid w:val="00FD4D12"/>
    <w:rsid w:val="00FD4D91"/>
    <w:rsid w:val="00FD4DE6"/>
    <w:rsid w:val="00FD4EC6"/>
    <w:rsid w:val="00FD4F50"/>
    <w:rsid w:val="00FD4FD8"/>
    <w:rsid w:val="00FD504E"/>
    <w:rsid w:val="00FD5064"/>
    <w:rsid w:val="00FD50CF"/>
    <w:rsid w:val="00FD50F2"/>
    <w:rsid w:val="00FD510C"/>
    <w:rsid w:val="00FD5192"/>
    <w:rsid w:val="00FD51A4"/>
    <w:rsid w:val="00FD51DC"/>
    <w:rsid w:val="00FD53C1"/>
    <w:rsid w:val="00FD53F4"/>
    <w:rsid w:val="00FD549D"/>
    <w:rsid w:val="00FD54B1"/>
    <w:rsid w:val="00FD54BF"/>
    <w:rsid w:val="00FD54F6"/>
    <w:rsid w:val="00FD5691"/>
    <w:rsid w:val="00FD56C0"/>
    <w:rsid w:val="00FD5718"/>
    <w:rsid w:val="00FD5757"/>
    <w:rsid w:val="00FD58AE"/>
    <w:rsid w:val="00FD5A02"/>
    <w:rsid w:val="00FD5A6A"/>
    <w:rsid w:val="00FD5AA6"/>
    <w:rsid w:val="00FD5BFA"/>
    <w:rsid w:val="00FD5CC4"/>
    <w:rsid w:val="00FD5D8B"/>
    <w:rsid w:val="00FD5DE5"/>
    <w:rsid w:val="00FD5F6B"/>
    <w:rsid w:val="00FD5FC5"/>
    <w:rsid w:val="00FD5FD1"/>
    <w:rsid w:val="00FD5FF3"/>
    <w:rsid w:val="00FD6075"/>
    <w:rsid w:val="00FD61B7"/>
    <w:rsid w:val="00FD61D0"/>
    <w:rsid w:val="00FD62F1"/>
    <w:rsid w:val="00FD63CB"/>
    <w:rsid w:val="00FD642B"/>
    <w:rsid w:val="00FD6434"/>
    <w:rsid w:val="00FD6463"/>
    <w:rsid w:val="00FD649D"/>
    <w:rsid w:val="00FD64D4"/>
    <w:rsid w:val="00FD64EE"/>
    <w:rsid w:val="00FD65CA"/>
    <w:rsid w:val="00FD65CF"/>
    <w:rsid w:val="00FD65F6"/>
    <w:rsid w:val="00FD66E8"/>
    <w:rsid w:val="00FD673E"/>
    <w:rsid w:val="00FD67CA"/>
    <w:rsid w:val="00FD67FB"/>
    <w:rsid w:val="00FD69C9"/>
    <w:rsid w:val="00FD6A80"/>
    <w:rsid w:val="00FD6AAD"/>
    <w:rsid w:val="00FD6B0F"/>
    <w:rsid w:val="00FD6C28"/>
    <w:rsid w:val="00FD6CA2"/>
    <w:rsid w:val="00FD6CAB"/>
    <w:rsid w:val="00FD6CCB"/>
    <w:rsid w:val="00FD6DB7"/>
    <w:rsid w:val="00FD6DE3"/>
    <w:rsid w:val="00FD6E17"/>
    <w:rsid w:val="00FD6E29"/>
    <w:rsid w:val="00FD6E68"/>
    <w:rsid w:val="00FD6E69"/>
    <w:rsid w:val="00FD6E7E"/>
    <w:rsid w:val="00FD6EE0"/>
    <w:rsid w:val="00FD6F17"/>
    <w:rsid w:val="00FD6F39"/>
    <w:rsid w:val="00FD6FBA"/>
    <w:rsid w:val="00FD6FCC"/>
    <w:rsid w:val="00FD701F"/>
    <w:rsid w:val="00FD70C8"/>
    <w:rsid w:val="00FD7242"/>
    <w:rsid w:val="00FD7246"/>
    <w:rsid w:val="00FD72D8"/>
    <w:rsid w:val="00FD7408"/>
    <w:rsid w:val="00FD7458"/>
    <w:rsid w:val="00FD7489"/>
    <w:rsid w:val="00FD74D1"/>
    <w:rsid w:val="00FD74DC"/>
    <w:rsid w:val="00FD7512"/>
    <w:rsid w:val="00FD755D"/>
    <w:rsid w:val="00FD75A0"/>
    <w:rsid w:val="00FD75E6"/>
    <w:rsid w:val="00FD7711"/>
    <w:rsid w:val="00FD7735"/>
    <w:rsid w:val="00FD7759"/>
    <w:rsid w:val="00FD77C0"/>
    <w:rsid w:val="00FD77E3"/>
    <w:rsid w:val="00FD79A3"/>
    <w:rsid w:val="00FD79D1"/>
    <w:rsid w:val="00FD79ED"/>
    <w:rsid w:val="00FD7A1B"/>
    <w:rsid w:val="00FD7A27"/>
    <w:rsid w:val="00FD7A7D"/>
    <w:rsid w:val="00FD7B5D"/>
    <w:rsid w:val="00FD7C49"/>
    <w:rsid w:val="00FD7D6F"/>
    <w:rsid w:val="00FD7E4B"/>
    <w:rsid w:val="00FE0006"/>
    <w:rsid w:val="00FE00F7"/>
    <w:rsid w:val="00FE0170"/>
    <w:rsid w:val="00FE02D3"/>
    <w:rsid w:val="00FE03B8"/>
    <w:rsid w:val="00FE03BA"/>
    <w:rsid w:val="00FE03F5"/>
    <w:rsid w:val="00FE0647"/>
    <w:rsid w:val="00FE06E4"/>
    <w:rsid w:val="00FE0702"/>
    <w:rsid w:val="00FE0770"/>
    <w:rsid w:val="00FE08E8"/>
    <w:rsid w:val="00FE0903"/>
    <w:rsid w:val="00FE0908"/>
    <w:rsid w:val="00FE0917"/>
    <w:rsid w:val="00FE0932"/>
    <w:rsid w:val="00FE09E8"/>
    <w:rsid w:val="00FE09EF"/>
    <w:rsid w:val="00FE0AD6"/>
    <w:rsid w:val="00FE0B77"/>
    <w:rsid w:val="00FE0C29"/>
    <w:rsid w:val="00FE0C62"/>
    <w:rsid w:val="00FE0CB5"/>
    <w:rsid w:val="00FE0D17"/>
    <w:rsid w:val="00FE0D54"/>
    <w:rsid w:val="00FE0F4F"/>
    <w:rsid w:val="00FE0F60"/>
    <w:rsid w:val="00FE0FB5"/>
    <w:rsid w:val="00FE10C7"/>
    <w:rsid w:val="00FE10E3"/>
    <w:rsid w:val="00FE110F"/>
    <w:rsid w:val="00FE1149"/>
    <w:rsid w:val="00FE115D"/>
    <w:rsid w:val="00FE11DE"/>
    <w:rsid w:val="00FE12B7"/>
    <w:rsid w:val="00FE1353"/>
    <w:rsid w:val="00FE1412"/>
    <w:rsid w:val="00FE1426"/>
    <w:rsid w:val="00FE1557"/>
    <w:rsid w:val="00FE1584"/>
    <w:rsid w:val="00FE158E"/>
    <w:rsid w:val="00FE1598"/>
    <w:rsid w:val="00FE15B5"/>
    <w:rsid w:val="00FE174F"/>
    <w:rsid w:val="00FE176A"/>
    <w:rsid w:val="00FE178E"/>
    <w:rsid w:val="00FE17EA"/>
    <w:rsid w:val="00FE17F0"/>
    <w:rsid w:val="00FE180A"/>
    <w:rsid w:val="00FE1813"/>
    <w:rsid w:val="00FE185E"/>
    <w:rsid w:val="00FE1870"/>
    <w:rsid w:val="00FE188B"/>
    <w:rsid w:val="00FE1902"/>
    <w:rsid w:val="00FE1924"/>
    <w:rsid w:val="00FE199D"/>
    <w:rsid w:val="00FE1A32"/>
    <w:rsid w:val="00FE1A7F"/>
    <w:rsid w:val="00FE1AEA"/>
    <w:rsid w:val="00FE1B23"/>
    <w:rsid w:val="00FE1B9F"/>
    <w:rsid w:val="00FE1BAB"/>
    <w:rsid w:val="00FE1BC3"/>
    <w:rsid w:val="00FE1CF7"/>
    <w:rsid w:val="00FE1D59"/>
    <w:rsid w:val="00FE1D66"/>
    <w:rsid w:val="00FE1DFF"/>
    <w:rsid w:val="00FE1E19"/>
    <w:rsid w:val="00FE1E46"/>
    <w:rsid w:val="00FE1EE1"/>
    <w:rsid w:val="00FE1EF2"/>
    <w:rsid w:val="00FE1F03"/>
    <w:rsid w:val="00FE1F11"/>
    <w:rsid w:val="00FE1FD2"/>
    <w:rsid w:val="00FE1FE9"/>
    <w:rsid w:val="00FE2024"/>
    <w:rsid w:val="00FE2095"/>
    <w:rsid w:val="00FE217D"/>
    <w:rsid w:val="00FE2449"/>
    <w:rsid w:val="00FE2467"/>
    <w:rsid w:val="00FE24B1"/>
    <w:rsid w:val="00FE24CA"/>
    <w:rsid w:val="00FE24FE"/>
    <w:rsid w:val="00FE251E"/>
    <w:rsid w:val="00FE253A"/>
    <w:rsid w:val="00FE2676"/>
    <w:rsid w:val="00FE2717"/>
    <w:rsid w:val="00FE2833"/>
    <w:rsid w:val="00FE28CF"/>
    <w:rsid w:val="00FE28FC"/>
    <w:rsid w:val="00FE295C"/>
    <w:rsid w:val="00FE2A2F"/>
    <w:rsid w:val="00FE2A90"/>
    <w:rsid w:val="00FE2C64"/>
    <w:rsid w:val="00FE2C7F"/>
    <w:rsid w:val="00FE2CC7"/>
    <w:rsid w:val="00FE2D04"/>
    <w:rsid w:val="00FE2EC0"/>
    <w:rsid w:val="00FE2EE6"/>
    <w:rsid w:val="00FE2FD9"/>
    <w:rsid w:val="00FE3068"/>
    <w:rsid w:val="00FE3095"/>
    <w:rsid w:val="00FE312A"/>
    <w:rsid w:val="00FE3154"/>
    <w:rsid w:val="00FE3168"/>
    <w:rsid w:val="00FE3177"/>
    <w:rsid w:val="00FE31B3"/>
    <w:rsid w:val="00FE3294"/>
    <w:rsid w:val="00FE32A1"/>
    <w:rsid w:val="00FE32EF"/>
    <w:rsid w:val="00FE334D"/>
    <w:rsid w:val="00FE335D"/>
    <w:rsid w:val="00FE3363"/>
    <w:rsid w:val="00FE33FD"/>
    <w:rsid w:val="00FE3551"/>
    <w:rsid w:val="00FE360E"/>
    <w:rsid w:val="00FE36D5"/>
    <w:rsid w:val="00FE36DA"/>
    <w:rsid w:val="00FE37CE"/>
    <w:rsid w:val="00FE3838"/>
    <w:rsid w:val="00FE3935"/>
    <w:rsid w:val="00FE396C"/>
    <w:rsid w:val="00FE3A14"/>
    <w:rsid w:val="00FE3A4B"/>
    <w:rsid w:val="00FE3AAA"/>
    <w:rsid w:val="00FE3B8C"/>
    <w:rsid w:val="00FE3B97"/>
    <w:rsid w:val="00FE3BCF"/>
    <w:rsid w:val="00FE3C24"/>
    <w:rsid w:val="00FE3CE5"/>
    <w:rsid w:val="00FE3CE8"/>
    <w:rsid w:val="00FE3DA1"/>
    <w:rsid w:val="00FE3EE0"/>
    <w:rsid w:val="00FE3EF0"/>
    <w:rsid w:val="00FE3F3C"/>
    <w:rsid w:val="00FE3F74"/>
    <w:rsid w:val="00FE3FA7"/>
    <w:rsid w:val="00FE4000"/>
    <w:rsid w:val="00FE4010"/>
    <w:rsid w:val="00FE4085"/>
    <w:rsid w:val="00FE40C6"/>
    <w:rsid w:val="00FE4102"/>
    <w:rsid w:val="00FE416D"/>
    <w:rsid w:val="00FE4255"/>
    <w:rsid w:val="00FE432B"/>
    <w:rsid w:val="00FE44CC"/>
    <w:rsid w:val="00FE45F8"/>
    <w:rsid w:val="00FE46A9"/>
    <w:rsid w:val="00FE4731"/>
    <w:rsid w:val="00FE4753"/>
    <w:rsid w:val="00FE485F"/>
    <w:rsid w:val="00FE48E6"/>
    <w:rsid w:val="00FE4971"/>
    <w:rsid w:val="00FE49B0"/>
    <w:rsid w:val="00FE49CF"/>
    <w:rsid w:val="00FE4B4B"/>
    <w:rsid w:val="00FE4B93"/>
    <w:rsid w:val="00FE4BE7"/>
    <w:rsid w:val="00FE4D0A"/>
    <w:rsid w:val="00FE4D9C"/>
    <w:rsid w:val="00FE4EEF"/>
    <w:rsid w:val="00FE4F76"/>
    <w:rsid w:val="00FE5037"/>
    <w:rsid w:val="00FE5248"/>
    <w:rsid w:val="00FE5315"/>
    <w:rsid w:val="00FE532B"/>
    <w:rsid w:val="00FE544D"/>
    <w:rsid w:val="00FE54A9"/>
    <w:rsid w:val="00FE551B"/>
    <w:rsid w:val="00FE55BC"/>
    <w:rsid w:val="00FE55D5"/>
    <w:rsid w:val="00FE56D7"/>
    <w:rsid w:val="00FE5744"/>
    <w:rsid w:val="00FE5764"/>
    <w:rsid w:val="00FE5791"/>
    <w:rsid w:val="00FE57E3"/>
    <w:rsid w:val="00FE5852"/>
    <w:rsid w:val="00FE5943"/>
    <w:rsid w:val="00FE5961"/>
    <w:rsid w:val="00FE5A73"/>
    <w:rsid w:val="00FE5AB4"/>
    <w:rsid w:val="00FE5AFE"/>
    <w:rsid w:val="00FE5B5A"/>
    <w:rsid w:val="00FE5BCA"/>
    <w:rsid w:val="00FE5D71"/>
    <w:rsid w:val="00FE5D76"/>
    <w:rsid w:val="00FE5DD0"/>
    <w:rsid w:val="00FE5DEB"/>
    <w:rsid w:val="00FE5E21"/>
    <w:rsid w:val="00FE5E2B"/>
    <w:rsid w:val="00FE5E4A"/>
    <w:rsid w:val="00FE5F72"/>
    <w:rsid w:val="00FE5FD3"/>
    <w:rsid w:val="00FE6009"/>
    <w:rsid w:val="00FE604A"/>
    <w:rsid w:val="00FE617B"/>
    <w:rsid w:val="00FE619E"/>
    <w:rsid w:val="00FE61B6"/>
    <w:rsid w:val="00FE61F1"/>
    <w:rsid w:val="00FE636B"/>
    <w:rsid w:val="00FE63F9"/>
    <w:rsid w:val="00FE6405"/>
    <w:rsid w:val="00FE6408"/>
    <w:rsid w:val="00FE640C"/>
    <w:rsid w:val="00FE649C"/>
    <w:rsid w:val="00FE651A"/>
    <w:rsid w:val="00FE673C"/>
    <w:rsid w:val="00FE6756"/>
    <w:rsid w:val="00FE677C"/>
    <w:rsid w:val="00FE679E"/>
    <w:rsid w:val="00FE6853"/>
    <w:rsid w:val="00FE6923"/>
    <w:rsid w:val="00FE69EE"/>
    <w:rsid w:val="00FE6AEE"/>
    <w:rsid w:val="00FE6B35"/>
    <w:rsid w:val="00FE6B90"/>
    <w:rsid w:val="00FE6BC1"/>
    <w:rsid w:val="00FE6CAF"/>
    <w:rsid w:val="00FE6CFE"/>
    <w:rsid w:val="00FE6D59"/>
    <w:rsid w:val="00FE6D72"/>
    <w:rsid w:val="00FE6E56"/>
    <w:rsid w:val="00FE707D"/>
    <w:rsid w:val="00FE71C6"/>
    <w:rsid w:val="00FE71D3"/>
    <w:rsid w:val="00FE7367"/>
    <w:rsid w:val="00FE73D2"/>
    <w:rsid w:val="00FE7453"/>
    <w:rsid w:val="00FE74D1"/>
    <w:rsid w:val="00FE74E5"/>
    <w:rsid w:val="00FE74F8"/>
    <w:rsid w:val="00FE74FD"/>
    <w:rsid w:val="00FE7583"/>
    <w:rsid w:val="00FE7635"/>
    <w:rsid w:val="00FE7791"/>
    <w:rsid w:val="00FE77A0"/>
    <w:rsid w:val="00FE77C0"/>
    <w:rsid w:val="00FE7896"/>
    <w:rsid w:val="00FE78A6"/>
    <w:rsid w:val="00FE78BB"/>
    <w:rsid w:val="00FE78D1"/>
    <w:rsid w:val="00FE7919"/>
    <w:rsid w:val="00FE791E"/>
    <w:rsid w:val="00FE795E"/>
    <w:rsid w:val="00FE7AA7"/>
    <w:rsid w:val="00FE7AC8"/>
    <w:rsid w:val="00FE7B9D"/>
    <w:rsid w:val="00FE7CB0"/>
    <w:rsid w:val="00FE7D12"/>
    <w:rsid w:val="00FE7D55"/>
    <w:rsid w:val="00FE7D99"/>
    <w:rsid w:val="00FE7E81"/>
    <w:rsid w:val="00FE7F2B"/>
    <w:rsid w:val="00FF005D"/>
    <w:rsid w:val="00FF009D"/>
    <w:rsid w:val="00FF009E"/>
    <w:rsid w:val="00FF00B2"/>
    <w:rsid w:val="00FF00BC"/>
    <w:rsid w:val="00FF0189"/>
    <w:rsid w:val="00FF026A"/>
    <w:rsid w:val="00FF034B"/>
    <w:rsid w:val="00FF03EC"/>
    <w:rsid w:val="00FF042B"/>
    <w:rsid w:val="00FF0436"/>
    <w:rsid w:val="00FF0465"/>
    <w:rsid w:val="00FF0493"/>
    <w:rsid w:val="00FF04FF"/>
    <w:rsid w:val="00FF057B"/>
    <w:rsid w:val="00FF05CB"/>
    <w:rsid w:val="00FF0630"/>
    <w:rsid w:val="00FF0642"/>
    <w:rsid w:val="00FF0699"/>
    <w:rsid w:val="00FF0709"/>
    <w:rsid w:val="00FF07DF"/>
    <w:rsid w:val="00FF0814"/>
    <w:rsid w:val="00FF0A2E"/>
    <w:rsid w:val="00FF0A48"/>
    <w:rsid w:val="00FF0A58"/>
    <w:rsid w:val="00FF0A70"/>
    <w:rsid w:val="00FF0AC8"/>
    <w:rsid w:val="00FF0ADA"/>
    <w:rsid w:val="00FF0B17"/>
    <w:rsid w:val="00FF0B39"/>
    <w:rsid w:val="00FF0BBD"/>
    <w:rsid w:val="00FF0D86"/>
    <w:rsid w:val="00FF0D94"/>
    <w:rsid w:val="00FF0F21"/>
    <w:rsid w:val="00FF106B"/>
    <w:rsid w:val="00FF10DA"/>
    <w:rsid w:val="00FF1111"/>
    <w:rsid w:val="00FF114E"/>
    <w:rsid w:val="00FF11D1"/>
    <w:rsid w:val="00FF11D7"/>
    <w:rsid w:val="00FF1274"/>
    <w:rsid w:val="00FF1294"/>
    <w:rsid w:val="00FF12BB"/>
    <w:rsid w:val="00FF12F4"/>
    <w:rsid w:val="00FF12F5"/>
    <w:rsid w:val="00FF13DD"/>
    <w:rsid w:val="00FF1404"/>
    <w:rsid w:val="00FF143B"/>
    <w:rsid w:val="00FF14F4"/>
    <w:rsid w:val="00FF14F8"/>
    <w:rsid w:val="00FF1572"/>
    <w:rsid w:val="00FF1621"/>
    <w:rsid w:val="00FF1679"/>
    <w:rsid w:val="00FF1722"/>
    <w:rsid w:val="00FF1781"/>
    <w:rsid w:val="00FF17CC"/>
    <w:rsid w:val="00FF1871"/>
    <w:rsid w:val="00FF1891"/>
    <w:rsid w:val="00FF1925"/>
    <w:rsid w:val="00FF1969"/>
    <w:rsid w:val="00FF1A22"/>
    <w:rsid w:val="00FF1A78"/>
    <w:rsid w:val="00FF1ADF"/>
    <w:rsid w:val="00FF1B99"/>
    <w:rsid w:val="00FF1CB5"/>
    <w:rsid w:val="00FF1CD0"/>
    <w:rsid w:val="00FF1D95"/>
    <w:rsid w:val="00FF1DC2"/>
    <w:rsid w:val="00FF1E60"/>
    <w:rsid w:val="00FF1E83"/>
    <w:rsid w:val="00FF1F3F"/>
    <w:rsid w:val="00FF1FC6"/>
    <w:rsid w:val="00FF1FEC"/>
    <w:rsid w:val="00FF205A"/>
    <w:rsid w:val="00FF214F"/>
    <w:rsid w:val="00FF2155"/>
    <w:rsid w:val="00FF2186"/>
    <w:rsid w:val="00FF21FE"/>
    <w:rsid w:val="00FF2203"/>
    <w:rsid w:val="00FF22B6"/>
    <w:rsid w:val="00FF22BF"/>
    <w:rsid w:val="00FF2324"/>
    <w:rsid w:val="00FF2430"/>
    <w:rsid w:val="00FF2509"/>
    <w:rsid w:val="00FF25AF"/>
    <w:rsid w:val="00FF2607"/>
    <w:rsid w:val="00FF2668"/>
    <w:rsid w:val="00FF2682"/>
    <w:rsid w:val="00FF26B5"/>
    <w:rsid w:val="00FF26D1"/>
    <w:rsid w:val="00FF278E"/>
    <w:rsid w:val="00FF27AB"/>
    <w:rsid w:val="00FF2862"/>
    <w:rsid w:val="00FF29A1"/>
    <w:rsid w:val="00FF29CD"/>
    <w:rsid w:val="00FF2A4E"/>
    <w:rsid w:val="00FF2A57"/>
    <w:rsid w:val="00FF2AB9"/>
    <w:rsid w:val="00FF2B04"/>
    <w:rsid w:val="00FF2B24"/>
    <w:rsid w:val="00FF2B30"/>
    <w:rsid w:val="00FF2BA5"/>
    <w:rsid w:val="00FF2C74"/>
    <w:rsid w:val="00FF2CBF"/>
    <w:rsid w:val="00FF2CC6"/>
    <w:rsid w:val="00FF2CD3"/>
    <w:rsid w:val="00FF2FC7"/>
    <w:rsid w:val="00FF3046"/>
    <w:rsid w:val="00FF308A"/>
    <w:rsid w:val="00FF3090"/>
    <w:rsid w:val="00FF311C"/>
    <w:rsid w:val="00FF322C"/>
    <w:rsid w:val="00FF325B"/>
    <w:rsid w:val="00FF3289"/>
    <w:rsid w:val="00FF32B9"/>
    <w:rsid w:val="00FF32C3"/>
    <w:rsid w:val="00FF330F"/>
    <w:rsid w:val="00FF34A5"/>
    <w:rsid w:val="00FF364E"/>
    <w:rsid w:val="00FF36C1"/>
    <w:rsid w:val="00FF36E1"/>
    <w:rsid w:val="00FF3739"/>
    <w:rsid w:val="00FF38CC"/>
    <w:rsid w:val="00FF394D"/>
    <w:rsid w:val="00FF39C9"/>
    <w:rsid w:val="00FF3B04"/>
    <w:rsid w:val="00FF3B26"/>
    <w:rsid w:val="00FF3CF8"/>
    <w:rsid w:val="00FF3D5A"/>
    <w:rsid w:val="00FF3DD8"/>
    <w:rsid w:val="00FF3E2C"/>
    <w:rsid w:val="00FF3E90"/>
    <w:rsid w:val="00FF3F45"/>
    <w:rsid w:val="00FF3F88"/>
    <w:rsid w:val="00FF40C7"/>
    <w:rsid w:val="00FF40D3"/>
    <w:rsid w:val="00FF40F1"/>
    <w:rsid w:val="00FF411F"/>
    <w:rsid w:val="00FF41AB"/>
    <w:rsid w:val="00FF4252"/>
    <w:rsid w:val="00FF42A1"/>
    <w:rsid w:val="00FF42DC"/>
    <w:rsid w:val="00FF43C6"/>
    <w:rsid w:val="00FF443E"/>
    <w:rsid w:val="00FF4491"/>
    <w:rsid w:val="00FF45E8"/>
    <w:rsid w:val="00FF4609"/>
    <w:rsid w:val="00FF4614"/>
    <w:rsid w:val="00FF4664"/>
    <w:rsid w:val="00FF46C2"/>
    <w:rsid w:val="00FF46C8"/>
    <w:rsid w:val="00FF4925"/>
    <w:rsid w:val="00FF4A52"/>
    <w:rsid w:val="00FF4A91"/>
    <w:rsid w:val="00FF4B03"/>
    <w:rsid w:val="00FF4B05"/>
    <w:rsid w:val="00FF4B5A"/>
    <w:rsid w:val="00FF4B88"/>
    <w:rsid w:val="00FF4B91"/>
    <w:rsid w:val="00FF4C41"/>
    <w:rsid w:val="00FF4D3B"/>
    <w:rsid w:val="00FF4D83"/>
    <w:rsid w:val="00FF4EAD"/>
    <w:rsid w:val="00FF4EDC"/>
    <w:rsid w:val="00FF4FC6"/>
    <w:rsid w:val="00FF4FD0"/>
    <w:rsid w:val="00FF508C"/>
    <w:rsid w:val="00FF50A0"/>
    <w:rsid w:val="00FF5204"/>
    <w:rsid w:val="00FF5388"/>
    <w:rsid w:val="00FF53BC"/>
    <w:rsid w:val="00FF5438"/>
    <w:rsid w:val="00FF548E"/>
    <w:rsid w:val="00FF5577"/>
    <w:rsid w:val="00FF5631"/>
    <w:rsid w:val="00FF5644"/>
    <w:rsid w:val="00FF56CC"/>
    <w:rsid w:val="00FF57A4"/>
    <w:rsid w:val="00FF57D9"/>
    <w:rsid w:val="00FF57DC"/>
    <w:rsid w:val="00FF57E3"/>
    <w:rsid w:val="00FF598A"/>
    <w:rsid w:val="00FF5A02"/>
    <w:rsid w:val="00FF5A06"/>
    <w:rsid w:val="00FF5B42"/>
    <w:rsid w:val="00FF5B80"/>
    <w:rsid w:val="00FF5B97"/>
    <w:rsid w:val="00FF5BCA"/>
    <w:rsid w:val="00FF5C4E"/>
    <w:rsid w:val="00FF5CBD"/>
    <w:rsid w:val="00FF5DDF"/>
    <w:rsid w:val="00FF5DF9"/>
    <w:rsid w:val="00FF5EC4"/>
    <w:rsid w:val="00FF5FCB"/>
    <w:rsid w:val="00FF5FF3"/>
    <w:rsid w:val="00FF5FF4"/>
    <w:rsid w:val="00FF6021"/>
    <w:rsid w:val="00FF6123"/>
    <w:rsid w:val="00FF61D3"/>
    <w:rsid w:val="00FF62DA"/>
    <w:rsid w:val="00FF62FF"/>
    <w:rsid w:val="00FF63C1"/>
    <w:rsid w:val="00FF6408"/>
    <w:rsid w:val="00FF6598"/>
    <w:rsid w:val="00FF65D9"/>
    <w:rsid w:val="00FF65FA"/>
    <w:rsid w:val="00FF668C"/>
    <w:rsid w:val="00FF669B"/>
    <w:rsid w:val="00FF66EE"/>
    <w:rsid w:val="00FF66F9"/>
    <w:rsid w:val="00FF66FD"/>
    <w:rsid w:val="00FF67BB"/>
    <w:rsid w:val="00FF686B"/>
    <w:rsid w:val="00FF68DF"/>
    <w:rsid w:val="00FF6918"/>
    <w:rsid w:val="00FF69D2"/>
    <w:rsid w:val="00FF6B5D"/>
    <w:rsid w:val="00FF6D3D"/>
    <w:rsid w:val="00FF6EBB"/>
    <w:rsid w:val="00FF6F20"/>
    <w:rsid w:val="00FF6F62"/>
    <w:rsid w:val="00FF6FB7"/>
    <w:rsid w:val="00FF7002"/>
    <w:rsid w:val="00FF70C7"/>
    <w:rsid w:val="00FF70D4"/>
    <w:rsid w:val="00FF70E9"/>
    <w:rsid w:val="00FF71B0"/>
    <w:rsid w:val="00FF72F4"/>
    <w:rsid w:val="00FF7338"/>
    <w:rsid w:val="00FF7345"/>
    <w:rsid w:val="00FF73E8"/>
    <w:rsid w:val="00FF74D0"/>
    <w:rsid w:val="00FF74FC"/>
    <w:rsid w:val="00FF759F"/>
    <w:rsid w:val="00FF75BA"/>
    <w:rsid w:val="00FF75F6"/>
    <w:rsid w:val="00FF7704"/>
    <w:rsid w:val="00FF786D"/>
    <w:rsid w:val="00FF7906"/>
    <w:rsid w:val="00FF7932"/>
    <w:rsid w:val="00FF79EA"/>
    <w:rsid w:val="00FF7AD1"/>
    <w:rsid w:val="00FF7B10"/>
    <w:rsid w:val="00FF7B2F"/>
    <w:rsid w:val="00FF7BAF"/>
    <w:rsid w:val="00FF7C13"/>
    <w:rsid w:val="00FF7C71"/>
    <w:rsid w:val="00FF7CF7"/>
    <w:rsid w:val="00FF7D1B"/>
    <w:rsid w:val="00FF7D42"/>
    <w:rsid w:val="00FF7E6B"/>
    <w:rsid w:val="00FF7ED2"/>
    <w:rsid w:val="00FF7F52"/>
    <w:rsid w:val="00FF7F7B"/>
    <w:rsid w:val="011A0439"/>
    <w:rsid w:val="0136B8AE"/>
    <w:rsid w:val="014B181B"/>
    <w:rsid w:val="015E5CB5"/>
    <w:rsid w:val="016240FE"/>
    <w:rsid w:val="018B1888"/>
    <w:rsid w:val="01A00AEE"/>
    <w:rsid w:val="01A15693"/>
    <w:rsid w:val="01BAF059"/>
    <w:rsid w:val="01C73F75"/>
    <w:rsid w:val="01DCEAF9"/>
    <w:rsid w:val="01E837BA"/>
    <w:rsid w:val="02189C9F"/>
    <w:rsid w:val="023A4562"/>
    <w:rsid w:val="024B6581"/>
    <w:rsid w:val="024D23D1"/>
    <w:rsid w:val="02591EBC"/>
    <w:rsid w:val="02629F34"/>
    <w:rsid w:val="0268C8DC"/>
    <w:rsid w:val="026CA3EA"/>
    <w:rsid w:val="02A30651"/>
    <w:rsid w:val="02AD0B5B"/>
    <w:rsid w:val="02B6BF6D"/>
    <w:rsid w:val="02BC62B9"/>
    <w:rsid w:val="02BC79A6"/>
    <w:rsid w:val="03046FB9"/>
    <w:rsid w:val="031AE53F"/>
    <w:rsid w:val="031E9C2E"/>
    <w:rsid w:val="0321BE1E"/>
    <w:rsid w:val="03239825"/>
    <w:rsid w:val="032B10CF"/>
    <w:rsid w:val="03333097"/>
    <w:rsid w:val="03526408"/>
    <w:rsid w:val="038A5857"/>
    <w:rsid w:val="03988AC2"/>
    <w:rsid w:val="03AB0A30"/>
    <w:rsid w:val="03B37643"/>
    <w:rsid w:val="03C82F4A"/>
    <w:rsid w:val="03D0BA60"/>
    <w:rsid w:val="03DDC34C"/>
    <w:rsid w:val="03DDC718"/>
    <w:rsid w:val="03E68DB9"/>
    <w:rsid w:val="03F9E2F2"/>
    <w:rsid w:val="040D5F99"/>
    <w:rsid w:val="041F4485"/>
    <w:rsid w:val="0440ECFD"/>
    <w:rsid w:val="044839C8"/>
    <w:rsid w:val="0453ABCC"/>
    <w:rsid w:val="04859B72"/>
    <w:rsid w:val="04B71BC3"/>
    <w:rsid w:val="04B96843"/>
    <w:rsid w:val="04BB465C"/>
    <w:rsid w:val="04C5CD43"/>
    <w:rsid w:val="04E9E959"/>
    <w:rsid w:val="04F8E76A"/>
    <w:rsid w:val="04F91066"/>
    <w:rsid w:val="050898BD"/>
    <w:rsid w:val="050B382C"/>
    <w:rsid w:val="0520D46E"/>
    <w:rsid w:val="053022F3"/>
    <w:rsid w:val="053510F2"/>
    <w:rsid w:val="053F8CAE"/>
    <w:rsid w:val="054B824D"/>
    <w:rsid w:val="05855897"/>
    <w:rsid w:val="05901584"/>
    <w:rsid w:val="05D47511"/>
    <w:rsid w:val="05D5DE85"/>
    <w:rsid w:val="05E98294"/>
    <w:rsid w:val="05EFF493"/>
    <w:rsid w:val="05F15824"/>
    <w:rsid w:val="0633FA03"/>
    <w:rsid w:val="063D505C"/>
    <w:rsid w:val="066FA7F4"/>
    <w:rsid w:val="067DD096"/>
    <w:rsid w:val="06BCF563"/>
    <w:rsid w:val="06C90374"/>
    <w:rsid w:val="06CCE7B7"/>
    <w:rsid w:val="06E30D71"/>
    <w:rsid w:val="06F64B03"/>
    <w:rsid w:val="07032422"/>
    <w:rsid w:val="0725114C"/>
    <w:rsid w:val="0727EC6A"/>
    <w:rsid w:val="073D0CFD"/>
    <w:rsid w:val="0743CF19"/>
    <w:rsid w:val="074B571D"/>
    <w:rsid w:val="07626B20"/>
    <w:rsid w:val="07A3B6C5"/>
    <w:rsid w:val="07AA1B7A"/>
    <w:rsid w:val="07BCAD68"/>
    <w:rsid w:val="07D612B3"/>
    <w:rsid w:val="07FEC747"/>
    <w:rsid w:val="08027C5A"/>
    <w:rsid w:val="080D8C2A"/>
    <w:rsid w:val="0824D3BC"/>
    <w:rsid w:val="084026FA"/>
    <w:rsid w:val="084D194B"/>
    <w:rsid w:val="0869EA62"/>
    <w:rsid w:val="08782C1E"/>
    <w:rsid w:val="087A19FF"/>
    <w:rsid w:val="087B0377"/>
    <w:rsid w:val="0884CEBB"/>
    <w:rsid w:val="08A896CC"/>
    <w:rsid w:val="08C7DE7D"/>
    <w:rsid w:val="090D6F98"/>
    <w:rsid w:val="0942D485"/>
    <w:rsid w:val="09548EC7"/>
    <w:rsid w:val="096702F6"/>
    <w:rsid w:val="096876A3"/>
    <w:rsid w:val="0979765A"/>
    <w:rsid w:val="0988D6CB"/>
    <w:rsid w:val="098C44EB"/>
    <w:rsid w:val="09DE19A8"/>
    <w:rsid w:val="09E6C922"/>
    <w:rsid w:val="09F4E20F"/>
    <w:rsid w:val="09FDA8D3"/>
    <w:rsid w:val="0A185E5F"/>
    <w:rsid w:val="0A2BD23E"/>
    <w:rsid w:val="0A41C3DD"/>
    <w:rsid w:val="0A58DBE0"/>
    <w:rsid w:val="0A6D781F"/>
    <w:rsid w:val="0A721A6A"/>
    <w:rsid w:val="0A746DC2"/>
    <w:rsid w:val="0AB20366"/>
    <w:rsid w:val="0ACEC393"/>
    <w:rsid w:val="0AFD109B"/>
    <w:rsid w:val="0B1A6F29"/>
    <w:rsid w:val="0B27C904"/>
    <w:rsid w:val="0B5FF68D"/>
    <w:rsid w:val="0B830F53"/>
    <w:rsid w:val="0BA07EFA"/>
    <w:rsid w:val="0BAD87D4"/>
    <w:rsid w:val="0BD74547"/>
    <w:rsid w:val="0BDF56FB"/>
    <w:rsid w:val="0BFAA7BE"/>
    <w:rsid w:val="0C33A496"/>
    <w:rsid w:val="0C3749D3"/>
    <w:rsid w:val="0C513C67"/>
    <w:rsid w:val="0C527355"/>
    <w:rsid w:val="0C56A151"/>
    <w:rsid w:val="0C624220"/>
    <w:rsid w:val="0C663638"/>
    <w:rsid w:val="0C66B58C"/>
    <w:rsid w:val="0CBD0C2E"/>
    <w:rsid w:val="0CCFAF21"/>
    <w:rsid w:val="0CD75EB6"/>
    <w:rsid w:val="0CE4F6E3"/>
    <w:rsid w:val="0D0373F7"/>
    <w:rsid w:val="0D47DB91"/>
    <w:rsid w:val="0D47DB9C"/>
    <w:rsid w:val="0D5F4E41"/>
    <w:rsid w:val="0D639CA4"/>
    <w:rsid w:val="0D921685"/>
    <w:rsid w:val="0DA3E125"/>
    <w:rsid w:val="0DC3E420"/>
    <w:rsid w:val="0DFB8154"/>
    <w:rsid w:val="0E019005"/>
    <w:rsid w:val="0E163C3D"/>
    <w:rsid w:val="0E1950B2"/>
    <w:rsid w:val="0E2F610E"/>
    <w:rsid w:val="0E6D2942"/>
    <w:rsid w:val="0E7C20C2"/>
    <w:rsid w:val="0E9AEB57"/>
    <w:rsid w:val="0EBB3F70"/>
    <w:rsid w:val="0F1F5B8E"/>
    <w:rsid w:val="0F21B08F"/>
    <w:rsid w:val="0F3AC440"/>
    <w:rsid w:val="0F49BC87"/>
    <w:rsid w:val="0F5C5333"/>
    <w:rsid w:val="0F772321"/>
    <w:rsid w:val="0F90F5FA"/>
    <w:rsid w:val="0FECC290"/>
    <w:rsid w:val="10089D18"/>
    <w:rsid w:val="102A94E1"/>
    <w:rsid w:val="102D3F79"/>
    <w:rsid w:val="103E002E"/>
    <w:rsid w:val="1054F714"/>
    <w:rsid w:val="105A8198"/>
    <w:rsid w:val="106D0EEC"/>
    <w:rsid w:val="1074570A"/>
    <w:rsid w:val="1075226C"/>
    <w:rsid w:val="109E5505"/>
    <w:rsid w:val="11060C34"/>
    <w:rsid w:val="113B607F"/>
    <w:rsid w:val="115042DF"/>
    <w:rsid w:val="11543BC7"/>
    <w:rsid w:val="11553EB2"/>
    <w:rsid w:val="115D30AC"/>
    <w:rsid w:val="116A3EAB"/>
    <w:rsid w:val="116F619F"/>
    <w:rsid w:val="11799801"/>
    <w:rsid w:val="118498E6"/>
    <w:rsid w:val="118EABD6"/>
    <w:rsid w:val="11A63840"/>
    <w:rsid w:val="11E4F335"/>
    <w:rsid w:val="11EAD1D8"/>
    <w:rsid w:val="11F20728"/>
    <w:rsid w:val="121D2EF2"/>
    <w:rsid w:val="1231EAE6"/>
    <w:rsid w:val="126E25F7"/>
    <w:rsid w:val="1285045A"/>
    <w:rsid w:val="1287F343"/>
    <w:rsid w:val="128FF708"/>
    <w:rsid w:val="12A635D9"/>
    <w:rsid w:val="12E9003F"/>
    <w:rsid w:val="13065077"/>
    <w:rsid w:val="132B1F21"/>
    <w:rsid w:val="132CAB6D"/>
    <w:rsid w:val="1332F651"/>
    <w:rsid w:val="13372117"/>
    <w:rsid w:val="1338A789"/>
    <w:rsid w:val="13599B0A"/>
    <w:rsid w:val="1360CA79"/>
    <w:rsid w:val="13783D79"/>
    <w:rsid w:val="137B619F"/>
    <w:rsid w:val="1382D47C"/>
    <w:rsid w:val="13C18AF2"/>
    <w:rsid w:val="13C337C8"/>
    <w:rsid w:val="13C3C4DB"/>
    <w:rsid w:val="13CC13D9"/>
    <w:rsid w:val="13CC4707"/>
    <w:rsid w:val="13CD0488"/>
    <w:rsid w:val="13D6310F"/>
    <w:rsid w:val="13E963E7"/>
    <w:rsid w:val="14067C37"/>
    <w:rsid w:val="14103989"/>
    <w:rsid w:val="142FC939"/>
    <w:rsid w:val="1458EF35"/>
    <w:rsid w:val="1466021F"/>
    <w:rsid w:val="1478DB59"/>
    <w:rsid w:val="1498CB30"/>
    <w:rsid w:val="149A253B"/>
    <w:rsid w:val="14A80420"/>
    <w:rsid w:val="14AF3A88"/>
    <w:rsid w:val="14C65E08"/>
    <w:rsid w:val="14EBC1C5"/>
    <w:rsid w:val="14FA157E"/>
    <w:rsid w:val="1506FDE3"/>
    <w:rsid w:val="150A5CBE"/>
    <w:rsid w:val="150AAD83"/>
    <w:rsid w:val="150B200A"/>
    <w:rsid w:val="1531A1E6"/>
    <w:rsid w:val="155E8B73"/>
    <w:rsid w:val="156056B8"/>
    <w:rsid w:val="15630E21"/>
    <w:rsid w:val="157DFE97"/>
    <w:rsid w:val="1597BAD1"/>
    <w:rsid w:val="15D36910"/>
    <w:rsid w:val="15E91B26"/>
    <w:rsid w:val="15ED90EB"/>
    <w:rsid w:val="15EFBD55"/>
    <w:rsid w:val="15F4D510"/>
    <w:rsid w:val="15F97BF4"/>
    <w:rsid w:val="15FF4A37"/>
    <w:rsid w:val="162CC44D"/>
    <w:rsid w:val="163142C9"/>
    <w:rsid w:val="16594BE2"/>
    <w:rsid w:val="165B9883"/>
    <w:rsid w:val="16869A0C"/>
    <w:rsid w:val="16A673FA"/>
    <w:rsid w:val="16A6C7B1"/>
    <w:rsid w:val="16A6D530"/>
    <w:rsid w:val="16B7EDF2"/>
    <w:rsid w:val="16BD0A1F"/>
    <w:rsid w:val="16C906C9"/>
    <w:rsid w:val="16DD4D12"/>
    <w:rsid w:val="1704D87C"/>
    <w:rsid w:val="171320E3"/>
    <w:rsid w:val="171A87E9"/>
    <w:rsid w:val="171EDCD0"/>
    <w:rsid w:val="172329FE"/>
    <w:rsid w:val="176A2797"/>
    <w:rsid w:val="17863EC3"/>
    <w:rsid w:val="178A9ACD"/>
    <w:rsid w:val="1799B8F1"/>
    <w:rsid w:val="17A8E940"/>
    <w:rsid w:val="17C3ED88"/>
    <w:rsid w:val="17C4E5A3"/>
    <w:rsid w:val="17EB5949"/>
    <w:rsid w:val="183ADF8C"/>
    <w:rsid w:val="185E371E"/>
    <w:rsid w:val="1866E50E"/>
    <w:rsid w:val="1867E28B"/>
    <w:rsid w:val="18906133"/>
    <w:rsid w:val="18B5969A"/>
    <w:rsid w:val="18D65D51"/>
    <w:rsid w:val="18E7E474"/>
    <w:rsid w:val="18FA9FD6"/>
    <w:rsid w:val="1906EDD8"/>
    <w:rsid w:val="191EEA1B"/>
    <w:rsid w:val="19238548"/>
    <w:rsid w:val="1955740C"/>
    <w:rsid w:val="1959F242"/>
    <w:rsid w:val="196A4635"/>
    <w:rsid w:val="19865C61"/>
    <w:rsid w:val="19DE2ED3"/>
    <w:rsid w:val="19E0962C"/>
    <w:rsid w:val="1A0B348E"/>
    <w:rsid w:val="1A1F1C6C"/>
    <w:rsid w:val="1A407D67"/>
    <w:rsid w:val="1A6D1099"/>
    <w:rsid w:val="1A9D4668"/>
    <w:rsid w:val="1AA0A442"/>
    <w:rsid w:val="1AA4B286"/>
    <w:rsid w:val="1AB0DE88"/>
    <w:rsid w:val="1AB0EC2F"/>
    <w:rsid w:val="1AB5A974"/>
    <w:rsid w:val="1B04013D"/>
    <w:rsid w:val="1B0D784E"/>
    <w:rsid w:val="1B21C699"/>
    <w:rsid w:val="1B265E5E"/>
    <w:rsid w:val="1B426A6E"/>
    <w:rsid w:val="1B69CBEC"/>
    <w:rsid w:val="1B6F325E"/>
    <w:rsid w:val="1B76F7A3"/>
    <w:rsid w:val="1B78EF42"/>
    <w:rsid w:val="1BC7040E"/>
    <w:rsid w:val="1BDD279C"/>
    <w:rsid w:val="1BDF8469"/>
    <w:rsid w:val="1BE3EFAC"/>
    <w:rsid w:val="1BE593AA"/>
    <w:rsid w:val="1C0FA8FB"/>
    <w:rsid w:val="1C0FFA8D"/>
    <w:rsid w:val="1C227EBD"/>
    <w:rsid w:val="1C510478"/>
    <w:rsid w:val="1C67061E"/>
    <w:rsid w:val="1C8791A2"/>
    <w:rsid w:val="1C996D43"/>
    <w:rsid w:val="1CB08141"/>
    <w:rsid w:val="1CD50920"/>
    <w:rsid w:val="1CF28614"/>
    <w:rsid w:val="1D26CD96"/>
    <w:rsid w:val="1D322BA1"/>
    <w:rsid w:val="1D330A90"/>
    <w:rsid w:val="1D4CCD67"/>
    <w:rsid w:val="1D609915"/>
    <w:rsid w:val="1D81AF46"/>
    <w:rsid w:val="1D86F8EF"/>
    <w:rsid w:val="1D8B3221"/>
    <w:rsid w:val="1DA8D5C9"/>
    <w:rsid w:val="1DAB2841"/>
    <w:rsid w:val="1DD1BCDC"/>
    <w:rsid w:val="1DF9FB9A"/>
    <w:rsid w:val="1E061A27"/>
    <w:rsid w:val="1E194468"/>
    <w:rsid w:val="1E534368"/>
    <w:rsid w:val="1E63FAAE"/>
    <w:rsid w:val="1E696130"/>
    <w:rsid w:val="1E72D454"/>
    <w:rsid w:val="1E771681"/>
    <w:rsid w:val="1EA91ED6"/>
    <w:rsid w:val="1EB97936"/>
    <w:rsid w:val="1ED7C308"/>
    <w:rsid w:val="1EE91BE9"/>
    <w:rsid w:val="1F1BBE83"/>
    <w:rsid w:val="1F35796B"/>
    <w:rsid w:val="1F3F2AC4"/>
    <w:rsid w:val="1F426F42"/>
    <w:rsid w:val="1F971E28"/>
    <w:rsid w:val="1FA8003E"/>
    <w:rsid w:val="1FB0DFC2"/>
    <w:rsid w:val="1FBCA90B"/>
    <w:rsid w:val="1FBFCFE7"/>
    <w:rsid w:val="1FD110D5"/>
    <w:rsid w:val="1FD699DC"/>
    <w:rsid w:val="1FF0C97D"/>
    <w:rsid w:val="1FFD9F86"/>
    <w:rsid w:val="2009DD45"/>
    <w:rsid w:val="20289B81"/>
    <w:rsid w:val="20487505"/>
    <w:rsid w:val="20515A85"/>
    <w:rsid w:val="20802544"/>
    <w:rsid w:val="2081708F"/>
    <w:rsid w:val="20B80E3D"/>
    <w:rsid w:val="20C3C9D4"/>
    <w:rsid w:val="21117C2D"/>
    <w:rsid w:val="2140A2B1"/>
    <w:rsid w:val="2143F0F6"/>
    <w:rsid w:val="2152DEC7"/>
    <w:rsid w:val="21692B33"/>
    <w:rsid w:val="217890FB"/>
    <w:rsid w:val="217B1DC9"/>
    <w:rsid w:val="217C371C"/>
    <w:rsid w:val="218A7A15"/>
    <w:rsid w:val="219C988A"/>
    <w:rsid w:val="21A83773"/>
    <w:rsid w:val="21FF9C74"/>
    <w:rsid w:val="22010B46"/>
    <w:rsid w:val="220290A8"/>
    <w:rsid w:val="22056FFB"/>
    <w:rsid w:val="221A71C9"/>
    <w:rsid w:val="2222D3E2"/>
    <w:rsid w:val="222D7315"/>
    <w:rsid w:val="2296E06A"/>
    <w:rsid w:val="22C1CBBA"/>
    <w:rsid w:val="22D5DB79"/>
    <w:rsid w:val="230B80A9"/>
    <w:rsid w:val="23304033"/>
    <w:rsid w:val="233FEE8C"/>
    <w:rsid w:val="2353C5F1"/>
    <w:rsid w:val="235437B2"/>
    <w:rsid w:val="235DC381"/>
    <w:rsid w:val="237F6068"/>
    <w:rsid w:val="2387A99A"/>
    <w:rsid w:val="23998BA5"/>
    <w:rsid w:val="239BFCAE"/>
    <w:rsid w:val="23A5B552"/>
    <w:rsid w:val="23CA2DC0"/>
    <w:rsid w:val="23CC0E3F"/>
    <w:rsid w:val="23E0633C"/>
    <w:rsid w:val="23FC3890"/>
    <w:rsid w:val="24100041"/>
    <w:rsid w:val="2411E407"/>
    <w:rsid w:val="24179391"/>
    <w:rsid w:val="24185A05"/>
    <w:rsid w:val="24293BB6"/>
    <w:rsid w:val="2431C71C"/>
    <w:rsid w:val="243F5002"/>
    <w:rsid w:val="245AE9AC"/>
    <w:rsid w:val="246380DE"/>
    <w:rsid w:val="246BCA9A"/>
    <w:rsid w:val="24791A26"/>
    <w:rsid w:val="248094E7"/>
    <w:rsid w:val="24A19895"/>
    <w:rsid w:val="24D455EF"/>
    <w:rsid w:val="24EC2D4D"/>
    <w:rsid w:val="24F71887"/>
    <w:rsid w:val="24FA2002"/>
    <w:rsid w:val="250B28AD"/>
    <w:rsid w:val="251B9062"/>
    <w:rsid w:val="2525FF8A"/>
    <w:rsid w:val="252A1A83"/>
    <w:rsid w:val="252C0BF3"/>
    <w:rsid w:val="25563794"/>
    <w:rsid w:val="2581309B"/>
    <w:rsid w:val="25830290"/>
    <w:rsid w:val="258571D4"/>
    <w:rsid w:val="258794F9"/>
    <w:rsid w:val="25C5EC20"/>
    <w:rsid w:val="25E903E4"/>
    <w:rsid w:val="25ECE28B"/>
    <w:rsid w:val="25F9BA28"/>
    <w:rsid w:val="260644E5"/>
    <w:rsid w:val="260E80B3"/>
    <w:rsid w:val="262CFDC4"/>
    <w:rsid w:val="26555571"/>
    <w:rsid w:val="2659A831"/>
    <w:rsid w:val="268F4440"/>
    <w:rsid w:val="2694ADAE"/>
    <w:rsid w:val="26A3CB48"/>
    <w:rsid w:val="26A3E51B"/>
    <w:rsid w:val="26C033D2"/>
    <w:rsid w:val="26D827C1"/>
    <w:rsid w:val="26F6E388"/>
    <w:rsid w:val="2753F78F"/>
    <w:rsid w:val="275AB702"/>
    <w:rsid w:val="277950EA"/>
    <w:rsid w:val="2790AA12"/>
    <w:rsid w:val="27B464B0"/>
    <w:rsid w:val="27D4D4F1"/>
    <w:rsid w:val="27DF39D1"/>
    <w:rsid w:val="27F0D8CD"/>
    <w:rsid w:val="2811BF93"/>
    <w:rsid w:val="28184FBD"/>
    <w:rsid w:val="2818F991"/>
    <w:rsid w:val="281DFDFF"/>
    <w:rsid w:val="281E8651"/>
    <w:rsid w:val="2830FEE4"/>
    <w:rsid w:val="2864F4BD"/>
    <w:rsid w:val="28C011EA"/>
    <w:rsid w:val="28CB22D3"/>
    <w:rsid w:val="28DF9230"/>
    <w:rsid w:val="28E1DBE3"/>
    <w:rsid w:val="28EB012C"/>
    <w:rsid w:val="2901AAF0"/>
    <w:rsid w:val="292ED9E6"/>
    <w:rsid w:val="2938F40B"/>
    <w:rsid w:val="295E4B7F"/>
    <w:rsid w:val="29649887"/>
    <w:rsid w:val="29761729"/>
    <w:rsid w:val="2981F0A7"/>
    <w:rsid w:val="2995326F"/>
    <w:rsid w:val="29B5BB5D"/>
    <w:rsid w:val="29BA568C"/>
    <w:rsid w:val="29D4C39E"/>
    <w:rsid w:val="2A064858"/>
    <w:rsid w:val="2A34A531"/>
    <w:rsid w:val="2A358ADE"/>
    <w:rsid w:val="2A3DDBA7"/>
    <w:rsid w:val="2A520BB1"/>
    <w:rsid w:val="2A64B2B5"/>
    <w:rsid w:val="2A8995EB"/>
    <w:rsid w:val="2A9807DC"/>
    <w:rsid w:val="2A9BA3E3"/>
    <w:rsid w:val="2AB0F3C2"/>
    <w:rsid w:val="2AB7DD20"/>
    <w:rsid w:val="2ACAE01C"/>
    <w:rsid w:val="2AD10280"/>
    <w:rsid w:val="2AD19101"/>
    <w:rsid w:val="2AE148D3"/>
    <w:rsid w:val="2B0E9666"/>
    <w:rsid w:val="2B11F3E9"/>
    <w:rsid w:val="2B1F7775"/>
    <w:rsid w:val="2B34847F"/>
    <w:rsid w:val="2B3C70E5"/>
    <w:rsid w:val="2B51CE5C"/>
    <w:rsid w:val="2B6BB014"/>
    <w:rsid w:val="2B857B69"/>
    <w:rsid w:val="2B872077"/>
    <w:rsid w:val="2B8996CB"/>
    <w:rsid w:val="2BA841A7"/>
    <w:rsid w:val="2BD97EA8"/>
    <w:rsid w:val="2C0067F8"/>
    <w:rsid w:val="2C1AEFD0"/>
    <w:rsid w:val="2C26BEC6"/>
    <w:rsid w:val="2C28A931"/>
    <w:rsid w:val="2C2AC64E"/>
    <w:rsid w:val="2C35B8EE"/>
    <w:rsid w:val="2C431540"/>
    <w:rsid w:val="2C521AAA"/>
    <w:rsid w:val="2C55A970"/>
    <w:rsid w:val="2C69A165"/>
    <w:rsid w:val="2C7227D2"/>
    <w:rsid w:val="2C74CEF8"/>
    <w:rsid w:val="2C87891A"/>
    <w:rsid w:val="2CA288FA"/>
    <w:rsid w:val="2CBA6DF8"/>
    <w:rsid w:val="2CC19261"/>
    <w:rsid w:val="2CF46171"/>
    <w:rsid w:val="2D01B21B"/>
    <w:rsid w:val="2D2518A5"/>
    <w:rsid w:val="2D621297"/>
    <w:rsid w:val="2D8214B0"/>
    <w:rsid w:val="2D9B9F44"/>
    <w:rsid w:val="2DA3CA2C"/>
    <w:rsid w:val="2DAC5CEB"/>
    <w:rsid w:val="2DC6CFAF"/>
    <w:rsid w:val="2DC788BE"/>
    <w:rsid w:val="2DF3FC02"/>
    <w:rsid w:val="2E1328C3"/>
    <w:rsid w:val="2E155C63"/>
    <w:rsid w:val="2E2318D2"/>
    <w:rsid w:val="2E39F000"/>
    <w:rsid w:val="2E3ED9A9"/>
    <w:rsid w:val="2E4823ED"/>
    <w:rsid w:val="2E653C1E"/>
    <w:rsid w:val="2E66FEFD"/>
    <w:rsid w:val="2E7E181D"/>
    <w:rsid w:val="2E83A8BE"/>
    <w:rsid w:val="2E9BA067"/>
    <w:rsid w:val="2EA02CB4"/>
    <w:rsid w:val="2ECA71B9"/>
    <w:rsid w:val="2ED1B31C"/>
    <w:rsid w:val="2EDDA3D3"/>
    <w:rsid w:val="2F0A3408"/>
    <w:rsid w:val="2F17797A"/>
    <w:rsid w:val="2F1A91DF"/>
    <w:rsid w:val="2F377654"/>
    <w:rsid w:val="2F5902AD"/>
    <w:rsid w:val="2F5DF9F5"/>
    <w:rsid w:val="2F5ECEF3"/>
    <w:rsid w:val="2F6486F2"/>
    <w:rsid w:val="2F89268A"/>
    <w:rsid w:val="2F983905"/>
    <w:rsid w:val="2FD04958"/>
    <w:rsid w:val="30032F18"/>
    <w:rsid w:val="3013F131"/>
    <w:rsid w:val="3019BCD7"/>
    <w:rsid w:val="302F59C2"/>
    <w:rsid w:val="3051F74A"/>
    <w:rsid w:val="30702882"/>
    <w:rsid w:val="3085FFB6"/>
    <w:rsid w:val="308EC619"/>
    <w:rsid w:val="3095D547"/>
    <w:rsid w:val="30A3019A"/>
    <w:rsid w:val="30B6BC45"/>
    <w:rsid w:val="30BDE4DE"/>
    <w:rsid w:val="30BED4D3"/>
    <w:rsid w:val="30C54923"/>
    <w:rsid w:val="30D9CE01"/>
    <w:rsid w:val="30E71F8E"/>
    <w:rsid w:val="30F99AFF"/>
    <w:rsid w:val="310B4766"/>
    <w:rsid w:val="3141CA9F"/>
    <w:rsid w:val="31501BAC"/>
    <w:rsid w:val="3161EBB8"/>
    <w:rsid w:val="3166E15C"/>
    <w:rsid w:val="316E36E2"/>
    <w:rsid w:val="317C4A4F"/>
    <w:rsid w:val="31A520AE"/>
    <w:rsid w:val="31ABAE70"/>
    <w:rsid w:val="31BC419F"/>
    <w:rsid w:val="31D64CF2"/>
    <w:rsid w:val="31F4D926"/>
    <w:rsid w:val="322A4806"/>
    <w:rsid w:val="322B105B"/>
    <w:rsid w:val="32607B6C"/>
    <w:rsid w:val="326C70BC"/>
    <w:rsid w:val="328BF135"/>
    <w:rsid w:val="328D8E26"/>
    <w:rsid w:val="3299753F"/>
    <w:rsid w:val="32A61FDA"/>
    <w:rsid w:val="32B40574"/>
    <w:rsid w:val="32BCD20B"/>
    <w:rsid w:val="32D2F03F"/>
    <w:rsid w:val="32D3D216"/>
    <w:rsid w:val="32D7F122"/>
    <w:rsid w:val="33023CF3"/>
    <w:rsid w:val="330DA96A"/>
    <w:rsid w:val="33185A15"/>
    <w:rsid w:val="3325D334"/>
    <w:rsid w:val="3334321C"/>
    <w:rsid w:val="33380A57"/>
    <w:rsid w:val="334E5C9C"/>
    <w:rsid w:val="337C2D8C"/>
    <w:rsid w:val="338BBF10"/>
    <w:rsid w:val="33AD3235"/>
    <w:rsid w:val="33B59F8D"/>
    <w:rsid w:val="33C8FC6D"/>
    <w:rsid w:val="33D06E0D"/>
    <w:rsid w:val="33EC2901"/>
    <w:rsid w:val="33F40175"/>
    <w:rsid w:val="34099DB4"/>
    <w:rsid w:val="340EBE75"/>
    <w:rsid w:val="3419020A"/>
    <w:rsid w:val="3433F454"/>
    <w:rsid w:val="343DF290"/>
    <w:rsid w:val="34575F0C"/>
    <w:rsid w:val="346D7A96"/>
    <w:rsid w:val="34945E09"/>
    <w:rsid w:val="34C8C084"/>
    <w:rsid w:val="34DD507E"/>
    <w:rsid w:val="34F74F0F"/>
    <w:rsid w:val="34FC2960"/>
    <w:rsid w:val="350316D8"/>
    <w:rsid w:val="3504C084"/>
    <w:rsid w:val="350E5597"/>
    <w:rsid w:val="352D1CA7"/>
    <w:rsid w:val="3531AA61"/>
    <w:rsid w:val="35362BDD"/>
    <w:rsid w:val="3548D6BE"/>
    <w:rsid w:val="355B085E"/>
    <w:rsid w:val="355E43AE"/>
    <w:rsid w:val="35821FFB"/>
    <w:rsid w:val="35AC9948"/>
    <w:rsid w:val="35E736F3"/>
    <w:rsid w:val="36056A4A"/>
    <w:rsid w:val="360B014A"/>
    <w:rsid w:val="36149EB8"/>
    <w:rsid w:val="36174110"/>
    <w:rsid w:val="36850EC8"/>
    <w:rsid w:val="36B866FF"/>
    <w:rsid w:val="36EDEF28"/>
    <w:rsid w:val="36F14A22"/>
    <w:rsid w:val="36F1CBDB"/>
    <w:rsid w:val="3701E6FB"/>
    <w:rsid w:val="3708744F"/>
    <w:rsid w:val="371E7EBD"/>
    <w:rsid w:val="3725F437"/>
    <w:rsid w:val="37469688"/>
    <w:rsid w:val="375C22B3"/>
    <w:rsid w:val="3786CC13"/>
    <w:rsid w:val="378A6991"/>
    <w:rsid w:val="379C40A9"/>
    <w:rsid w:val="37B0E083"/>
    <w:rsid w:val="37B39C37"/>
    <w:rsid w:val="37B5798F"/>
    <w:rsid w:val="37D50470"/>
    <w:rsid w:val="37DF07FE"/>
    <w:rsid w:val="37DF47C4"/>
    <w:rsid w:val="37E6C3C3"/>
    <w:rsid w:val="37EC116E"/>
    <w:rsid w:val="3819F07F"/>
    <w:rsid w:val="381FD6E4"/>
    <w:rsid w:val="3882820D"/>
    <w:rsid w:val="38D98E3B"/>
    <w:rsid w:val="38E0BBAC"/>
    <w:rsid w:val="38EDC789"/>
    <w:rsid w:val="393B2753"/>
    <w:rsid w:val="39430644"/>
    <w:rsid w:val="3946DF0E"/>
    <w:rsid w:val="3956D58B"/>
    <w:rsid w:val="396B477A"/>
    <w:rsid w:val="397E1397"/>
    <w:rsid w:val="39814F70"/>
    <w:rsid w:val="39A50C88"/>
    <w:rsid w:val="39A8A2E7"/>
    <w:rsid w:val="39C5B0A0"/>
    <w:rsid w:val="39CF298F"/>
    <w:rsid w:val="39E37CF7"/>
    <w:rsid w:val="3A0AA46B"/>
    <w:rsid w:val="3A1314D4"/>
    <w:rsid w:val="3A14B5BF"/>
    <w:rsid w:val="3A169286"/>
    <w:rsid w:val="3A40D97E"/>
    <w:rsid w:val="3A675820"/>
    <w:rsid w:val="3A6D158B"/>
    <w:rsid w:val="3A8AE14E"/>
    <w:rsid w:val="3A9E4341"/>
    <w:rsid w:val="3ABA7462"/>
    <w:rsid w:val="3ACB2AB6"/>
    <w:rsid w:val="3AD00513"/>
    <w:rsid w:val="3B0234EA"/>
    <w:rsid w:val="3B0278E6"/>
    <w:rsid w:val="3B04D864"/>
    <w:rsid w:val="3B0BB2A3"/>
    <w:rsid w:val="3B20BCDD"/>
    <w:rsid w:val="3B3DD935"/>
    <w:rsid w:val="3B4BE87D"/>
    <w:rsid w:val="3B600498"/>
    <w:rsid w:val="3B81E1C7"/>
    <w:rsid w:val="3B964847"/>
    <w:rsid w:val="3BAB4CF6"/>
    <w:rsid w:val="3BB32C7F"/>
    <w:rsid w:val="3BCAEBE8"/>
    <w:rsid w:val="3C02CB06"/>
    <w:rsid w:val="3C0B3F9A"/>
    <w:rsid w:val="3C300BC2"/>
    <w:rsid w:val="3C439759"/>
    <w:rsid w:val="3C4D5581"/>
    <w:rsid w:val="3C558EBE"/>
    <w:rsid w:val="3C7201C3"/>
    <w:rsid w:val="3C9621F6"/>
    <w:rsid w:val="3CD44C7C"/>
    <w:rsid w:val="3CFC7BE1"/>
    <w:rsid w:val="3D1D0F2B"/>
    <w:rsid w:val="3D2A14A4"/>
    <w:rsid w:val="3D48F073"/>
    <w:rsid w:val="3D680547"/>
    <w:rsid w:val="3D6CAC1A"/>
    <w:rsid w:val="3D9E9218"/>
    <w:rsid w:val="3DBB0C6E"/>
    <w:rsid w:val="3DCE56A6"/>
    <w:rsid w:val="3DD33A6E"/>
    <w:rsid w:val="3DDCF2C8"/>
    <w:rsid w:val="3DF8C7DD"/>
    <w:rsid w:val="3E15E88C"/>
    <w:rsid w:val="3E462952"/>
    <w:rsid w:val="3E465FDD"/>
    <w:rsid w:val="3E4D45F6"/>
    <w:rsid w:val="3E4EB9BC"/>
    <w:rsid w:val="3E58AAA1"/>
    <w:rsid w:val="3E6B51BC"/>
    <w:rsid w:val="3E99F3E8"/>
    <w:rsid w:val="3EA012F8"/>
    <w:rsid w:val="3EBF1189"/>
    <w:rsid w:val="3ECF9B5E"/>
    <w:rsid w:val="3EF0AAED"/>
    <w:rsid w:val="3EF8DA30"/>
    <w:rsid w:val="3F0B8969"/>
    <w:rsid w:val="3F2ECCB0"/>
    <w:rsid w:val="3F3D2B73"/>
    <w:rsid w:val="3F466569"/>
    <w:rsid w:val="3F654C7A"/>
    <w:rsid w:val="3FA0C03E"/>
    <w:rsid w:val="3FA77DDF"/>
    <w:rsid w:val="3FAFE30C"/>
    <w:rsid w:val="3FE09D54"/>
    <w:rsid w:val="3FFE6C33"/>
    <w:rsid w:val="4022BE53"/>
    <w:rsid w:val="40613D85"/>
    <w:rsid w:val="4063AB3F"/>
    <w:rsid w:val="407878A1"/>
    <w:rsid w:val="408C65F7"/>
    <w:rsid w:val="40B7D126"/>
    <w:rsid w:val="40C8AF89"/>
    <w:rsid w:val="40D0876E"/>
    <w:rsid w:val="40DDCB1F"/>
    <w:rsid w:val="4100A28F"/>
    <w:rsid w:val="410155E2"/>
    <w:rsid w:val="4113EA8E"/>
    <w:rsid w:val="411DB23D"/>
    <w:rsid w:val="41230669"/>
    <w:rsid w:val="412553D1"/>
    <w:rsid w:val="413ED974"/>
    <w:rsid w:val="415D18DA"/>
    <w:rsid w:val="418A0959"/>
    <w:rsid w:val="418A597B"/>
    <w:rsid w:val="41C64B3E"/>
    <w:rsid w:val="41D7410A"/>
    <w:rsid w:val="41DD6392"/>
    <w:rsid w:val="41EA01FD"/>
    <w:rsid w:val="41FB1102"/>
    <w:rsid w:val="42043DD0"/>
    <w:rsid w:val="4252F1BD"/>
    <w:rsid w:val="42580ADA"/>
    <w:rsid w:val="426563F7"/>
    <w:rsid w:val="42A2A96E"/>
    <w:rsid w:val="42ACDC09"/>
    <w:rsid w:val="42B49403"/>
    <w:rsid w:val="42BB8597"/>
    <w:rsid w:val="42DB290A"/>
    <w:rsid w:val="43009E76"/>
    <w:rsid w:val="43268FE0"/>
    <w:rsid w:val="43656AC8"/>
    <w:rsid w:val="438B54B9"/>
    <w:rsid w:val="439D4A86"/>
    <w:rsid w:val="43ADBAD2"/>
    <w:rsid w:val="43B42725"/>
    <w:rsid w:val="43B675A7"/>
    <w:rsid w:val="43BC9C52"/>
    <w:rsid w:val="43D22078"/>
    <w:rsid w:val="43DEE13F"/>
    <w:rsid w:val="43F854FC"/>
    <w:rsid w:val="440117C7"/>
    <w:rsid w:val="446049C4"/>
    <w:rsid w:val="4477313A"/>
    <w:rsid w:val="44880A0F"/>
    <w:rsid w:val="448D9F9B"/>
    <w:rsid w:val="4490F638"/>
    <w:rsid w:val="44A83D19"/>
    <w:rsid w:val="44B3275D"/>
    <w:rsid w:val="44C8A660"/>
    <w:rsid w:val="44D61843"/>
    <w:rsid w:val="44D8B395"/>
    <w:rsid w:val="44F4D247"/>
    <w:rsid w:val="451223C0"/>
    <w:rsid w:val="4521D924"/>
    <w:rsid w:val="4527DB40"/>
    <w:rsid w:val="4542B575"/>
    <w:rsid w:val="4561AABD"/>
    <w:rsid w:val="45B142D7"/>
    <w:rsid w:val="45D69C55"/>
    <w:rsid w:val="45FC447D"/>
    <w:rsid w:val="4610547B"/>
    <w:rsid w:val="4610ABCB"/>
    <w:rsid w:val="46170A74"/>
    <w:rsid w:val="4623B2D7"/>
    <w:rsid w:val="463031F4"/>
    <w:rsid w:val="464165DD"/>
    <w:rsid w:val="46627C57"/>
    <w:rsid w:val="466E4666"/>
    <w:rsid w:val="4670B5A4"/>
    <w:rsid w:val="467ADBB2"/>
    <w:rsid w:val="467BCDF0"/>
    <w:rsid w:val="46AE6D4E"/>
    <w:rsid w:val="46B78E21"/>
    <w:rsid w:val="46C15E46"/>
    <w:rsid w:val="47125049"/>
    <w:rsid w:val="4721574D"/>
    <w:rsid w:val="472A68C3"/>
    <w:rsid w:val="477AED47"/>
    <w:rsid w:val="47AE92C9"/>
    <w:rsid w:val="47F8E471"/>
    <w:rsid w:val="4811A958"/>
    <w:rsid w:val="48234C9D"/>
    <w:rsid w:val="482EE770"/>
    <w:rsid w:val="484472CD"/>
    <w:rsid w:val="4848764D"/>
    <w:rsid w:val="484E7AC6"/>
    <w:rsid w:val="48623BA8"/>
    <w:rsid w:val="48A85424"/>
    <w:rsid w:val="48BBD935"/>
    <w:rsid w:val="48CAD100"/>
    <w:rsid w:val="48D98D22"/>
    <w:rsid w:val="48DC3F54"/>
    <w:rsid w:val="48F27527"/>
    <w:rsid w:val="48F8E694"/>
    <w:rsid w:val="4902B12A"/>
    <w:rsid w:val="490C3FDC"/>
    <w:rsid w:val="490CCA7B"/>
    <w:rsid w:val="49151F1C"/>
    <w:rsid w:val="49193991"/>
    <w:rsid w:val="493B4A21"/>
    <w:rsid w:val="493CCB01"/>
    <w:rsid w:val="494E4E0F"/>
    <w:rsid w:val="495E0284"/>
    <w:rsid w:val="496EFCBA"/>
    <w:rsid w:val="497B1C7C"/>
    <w:rsid w:val="49A16044"/>
    <w:rsid w:val="49E13FF5"/>
    <w:rsid w:val="49F5C5E2"/>
    <w:rsid w:val="4A04FEE7"/>
    <w:rsid w:val="4A110400"/>
    <w:rsid w:val="4A1BF116"/>
    <w:rsid w:val="4A1DA21E"/>
    <w:rsid w:val="4A299710"/>
    <w:rsid w:val="4A39AEA5"/>
    <w:rsid w:val="4A589EFB"/>
    <w:rsid w:val="4A6CE58B"/>
    <w:rsid w:val="4A765DB5"/>
    <w:rsid w:val="4A7D4152"/>
    <w:rsid w:val="4A864F17"/>
    <w:rsid w:val="4AA68F22"/>
    <w:rsid w:val="4AC92B96"/>
    <w:rsid w:val="4B18880A"/>
    <w:rsid w:val="4B32053A"/>
    <w:rsid w:val="4B442120"/>
    <w:rsid w:val="4B5B604B"/>
    <w:rsid w:val="4B61125E"/>
    <w:rsid w:val="4B7FE750"/>
    <w:rsid w:val="4BBA2A75"/>
    <w:rsid w:val="4BBD116A"/>
    <w:rsid w:val="4BC3548E"/>
    <w:rsid w:val="4BC5EA9B"/>
    <w:rsid w:val="4BD908B0"/>
    <w:rsid w:val="4C1848F2"/>
    <w:rsid w:val="4C2CC150"/>
    <w:rsid w:val="4C3CF9F1"/>
    <w:rsid w:val="4C42062F"/>
    <w:rsid w:val="4C72284E"/>
    <w:rsid w:val="4C804675"/>
    <w:rsid w:val="4C81F1CA"/>
    <w:rsid w:val="4C894C81"/>
    <w:rsid w:val="4CA9E932"/>
    <w:rsid w:val="4CB29AD3"/>
    <w:rsid w:val="4CBF536F"/>
    <w:rsid w:val="4CC143DE"/>
    <w:rsid w:val="4CF33749"/>
    <w:rsid w:val="4CF6D0AA"/>
    <w:rsid w:val="4CFDFDD2"/>
    <w:rsid w:val="4D0A0306"/>
    <w:rsid w:val="4D0AED5D"/>
    <w:rsid w:val="4D1D9997"/>
    <w:rsid w:val="4D3EE99E"/>
    <w:rsid w:val="4D557869"/>
    <w:rsid w:val="4D7CEDBE"/>
    <w:rsid w:val="4D8E5E42"/>
    <w:rsid w:val="4D95A10A"/>
    <w:rsid w:val="4DAF21CB"/>
    <w:rsid w:val="4DB16EDA"/>
    <w:rsid w:val="4DD1B1C1"/>
    <w:rsid w:val="4DDBD74E"/>
    <w:rsid w:val="4DFB3858"/>
    <w:rsid w:val="4E0C68B2"/>
    <w:rsid w:val="4E107F03"/>
    <w:rsid w:val="4E72FD51"/>
    <w:rsid w:val="4E91C3BE"/>
    <w:rsid w:val="4EB86B9F"/>
    <w:rsid w:val="4EC8C169"/>
    <w:rsid w:val="4ECB8477"/>
    <w:rsid w:val="4EECA4E3"/>
    <w:rsid w:val="4F0F30A3"/>
    <w:rsid w:val="4F1572BD"/>
    <w:rsid w:val="4F34127F"/>
    <w:rsid w:val="4F574EE1"/>
    <w:rsid w:val="4F7BD675"/>
    <w:rsid w:val="4F7F1CC2"/>
    <w:rsid w:val="4F8CD24A"/>
    <w:rsid w:val="4F9DA7F3"/>
    <w:rsid w:val="4FEBC6B1"/>
    <w:rsid w:val="500F3B50"/>
    <w:rsid w:val="501236D2"/>
    <w:rsid w:val="5038134C"/>
    <w:rsid w:val="504A5E24"/>
    <w:rsid w:val="504AF52C"/>
    <w:rsid w:val="5050CAA6"/>
    <w:rsid w:val="5063AF94"/>
    <w:rsid w:val="5064F0F4"/>
    <w:rsid w:val="508B615C"/>
    <w:rsid w:val="50C27D84"/>
    <w:rsid w:val="50DC40F4"/>
    <w:rsid w:val="50EF492C"/>
    <w:rsid w:val="50F8BC15"/>
    <w:rsid w:val="51003E88"/>
    <w:rsid w:val="510740A7"/>
    <w:rsid w:val="5112471A"/>
    <w:rsid w:val="51300D2C"/>
    <w:rsid w:val="5161B82C"/>
    <w:rsid w:val="516AE9C6"/>
    <w:rsid w:val="518D4519"/>
    <w:rsid w:val="518E2B4E"/>
    <w:rsid w:val="51BA2992"/>
    <w:rsid w:val="51E43360"/>
    <w:rsid w:val="51EEA5D4"/>
    <w:rsid w:val="51F0E37C"/>
    <w:rsid w:val="51F44806"/>
    <w:rsid w:val="521D1E03"/>
    <w:rsid w:val="521E8934"/>
    <w:rsid w:val="52307FAF"/>
    <w:rsid w:val="524C7936"/>
    <w:rsid w:val="52533CA2"/>
    <w:rsid w:val="5264E7C3"/>
    <w:rsid w:val="5295FD69"/>
    <w:rsid w:val="52A09CF7"/>
    <w:rsid w:val="52A2B237"/>
    <w:rsid w:val="52B8C0F2"/>
    <w:rsid w:val="52E83EED"/>
    <w:rsid w:val="52ED1E65"/>
    <w:rsid w:val="52F51D0B"/>
    <w:rsid w:val="5303CD89"/>
    <w:rsid w:val="53188083"/>
    <w:rsid w:val="531DEEA5"/>
    <w:rsid w:val="5325F9CD"/>
    <w:rsid w:val="5346ED03"/>
    <w:rsid w:val="537C7CC8"/>
    <w:rsid w:val="5381F537"/>
    <w:rsid w:val="539249E2"/>
    <w:rsid w:val="53941E7B"/>
    <w:rsid w:val="53C2D066"/>
    <w:rsid w:val="53C4B020"/>
    <w:rsid w:val="53D87D83"/>
    <w:rsid w:val="53F74828"/>
    <w:rsid w:val="540D077C"/>
    <w:rsid w:val="540FD475"/>
    <w:rsid w:val="5416D6C2"/>
    <w:rsid w:val="542B37BC"/>
    <w:rsid w:val="544259AD"/>
    <w:rsid w:val="545608AA"/>
    <w:rsid w:val="546002F7"/>
    <w:rsid w:val="5482C7D6"/>
    <w:rsid w:val="548D07F3"/>
    <w:rsid w:val="549B829B"/>
    <w:rsid w:val="54A532F8"/>
    <w:rsid w:val="54C3EE18"/>
    <w:rsid w:val="54C44BD0"/>
    <w:rsid w:val="54D3B4AA"/>
    <w:rsid w:val="54E74FDC"/>
    <w:rsid w:val="54EDB580"/>
    <w:rsid w:val="54F486A8"/>
    <w:rsid w:val="54F4A1FD"/>
    <w:rsid w:val="55117B4C"/>
    <w:rsid w:val="554AC3EF"/>
    <w:rsid w:val="555E362E"/>
    <w:rsid w:val="558151F3"/>
    <w:rsid w:val="5589C8E8"/>
    <w:rsid w:val="55A02532"/>
    <w:rsid w:val="55ADB857"/>
    <w:rsid w:val="55B8AC97"/>
    <w:rsid w:val="55D74DDB"/>
    <w:rsid w:val="55D8B75A"/>
    <w:rsid w:val="55E71510"/>
    <w:rsid w:val="561A41F4"/>
    <w:rsid w:val="561EEAEE"/>
    <w:rsid w:val="56463551"/>
    <w:rsid w:val="56503685"/>
    <w:rsid w:val="569E15AA"/>
    <w:rsid w:val="56C60A47"/>
    <w:rsid w:val="56DCAB18"/>
    <w:rsid w:val="56EB56FA"/>
    <w:rsid w:val="56FC2C06"/>
    <w:rsid w:val="56FD481E"/>
    <w:rsid w:val="570F0584"/>
    <w:rsid w:val="57403414"/>
    <w:rsid w:val="575C6027"/>
    <w:rsid w:val="57604D35"/>
    <w:rsid w:val="5760F2A8"/>
    <w:rsid w:val="5766492A"/>
    <w:rsid w:val="578B7F04"/>
    <w:rsid w:val="57957AAE"/>
    <w:rsid w:val="57C8B115"/>
    <w:rsid w:val="57DD4FF3"/>
    <w:rsid w:val="57DDA61F"/>
    <w:rsid w:val="57E1379A"/>
    <w:rsid w:val="580093E9"/>
    <w:rsid w:val="580EDE2B"/>
    <w:rsid w:val="5828EB0D"/>
    <w:rsid w:val="5865149A"/>
    <w:rsid w:val="58733844"/>
    <w:rsid w:val="5896A1C9"/>
    <w:rsid w:val="58A0BC65"/>
    <w:rsid w:val="58AC5DD9"/>
    <w:rsid w:val="58D9A56E"/>
    <w:rsid w:val="58E1181D"/>
    <w:rsid w:val="58ED291C"/>
    <w:rsid w:val="59150499"/>
    <w:rsid w:val="59190707"/>
    <w:rsid w:val="59240B86"/>
    <w:rsid w:val="592F85C3"/>
    <w:rsid w:val="5940C818"/>
    <w:rsid w:val="5948673C"/>
    <w:rsid w:val="5968EE11"/>
    <w:rsid w:val="596BA519"/>
    <w:rsid w:val="599D4293"/>
    <w:rsid w:val="59A3ACBF"/>
    <w:rsid w:val="59B30746"/>
    <w:rsid w:val="59B83917"/>
    <w:rsid w:val="59B96DF8"/>
    <w:rsid w:val="59BA712A"/>
    <w:rsid w:val="59C1E9D8"/>
    <w:rsid w:val="59C2DDEA"/>
    <w:rsid w:val="59C7CF71"/>
    <w:rsid w:val="59DFA248"/>
    <w:rsid w:val="59FC023F"/>
    <w:rsid w:val="59FE80B6"/>
    <w:rsid w:val="5A19DFF9"/>
    <w:rsid w:val="5A6033AA"/>
    <w:rsid w:val="5A67213D"/>
    <w:rsid w:val="5A774EDB"/>
    <w:rsid w:val="5A864EDA"/>
    <w:rsid w:val="5A8F285C"/>
    <w:rsid w:val="5A9635E2"/>
    <w:rsid w:val="5A96929B"/>
    <w:rsid w:val="5B03FAD9"/>
    <w:rsid w:val="5B0E0089"/>
    <w:rsid w:val="5B0E533A"/>
    <w:rsid w:val="5B10A211"/>
    <w:rsid w:val="5B1D473C"/>
    <w:rsid w:val="5B1E35EF"/>
    <w:rsid w:val="5B2DB910"/>
    <w:rsid w:val="5B3BE4B3"/>
    <w:rsid w:val="5B46ABD2"/>
    <w:rsid w:val="5B4AC4D6"/>
    <w:rsid w:val="5B6848D3"/>
    <w:rsid w:val="5B6AF7CC"/>
    <w:rsid w:val="5B87D14F"/>
    <w:rsid w:val="5B9AF308"/>
    <w:rsid w:val="5BA25E17"/>
    <w:rsid w:val="5BA53D1B"/>
    <w:rsid w:val="5BBFE3B7"/>
    <w:rsid w:val="5BD7A527"/>
    <w:rsid w:val="5BF96FD5"/>
    <w:rsid w:val="5BF9FD37"/>
    <w:rsid w:val="5C2198D2"/>
    <w:rsid w:val="5C2492A0"/>
    <w:rsid w:val="5C2BF652"/>
    <w:rsid w:val="5C35B3E6"/>
    <w:rsid w:val="5C4442C2"/>
    <w:rsid w:val="5C9A8310"/>
    <w:rsid w:val="5C9FD1F4"/>
    <w:rsid w:val="5CAC6E70"/>
    <w:rsid w:val="5CAF0950"/>
    <w:rsid w:val="5CBAF73F"/>
    <w:rsid w:val="5CFEDFEF"/>
    <w:rsid w:val="5D03715E"/>
    <w:rsid w:val="5D3AC341"/>
    <w:rsid w:val="5D478D92"/>
    <w:rsid w:val="5D5A57CB"/>
    <w:rsid w:val="5D795AD7"/>
    <w:rsid w:val="5D93A89B"/>
    <w:rsid w:val="5D9FD53D"/>
    <w:rsid w:val="5DD9A869"/>
    <w:rsid w:val="5DDC866A"/>
    <w:rsid w:val="5DDE6533"/>
    <w:rsid w:val="5DEF31A5"/>
    <w:rsid w:val="5DF4EA69"/>
    <w:rsid w:val="5E1E6DED"/>
    <w:rsid w:val="5E25B263"/>
    <w:rsid w:val="5E278823"/>
    <w:rsid w:val="5E36A086"/>
    <w:rsid w:val="5E43CA3F"/>
    <w:rsid w:val="5E58A63A"/>
    <w:rsid w:val="5E5F730B"/>
    <w:rsid w:val="5E734F02"/>
    <w:rsid w:val="5E7ED0FA"/>
    <w:rsid w:val="5E7EF4EB"/>
    <w:rsid w:val="5E82D5E8"/>
    <w:rsid w:val="5E86EB4E"/>
    <w:rsid w:val="5E90B368"/>
    <w:rsid w:val="5E9675AA"/>
    <w:rsid w:val="5EB88058"/>
    <w:rsid w:val="5EEA1829"/>
    <w:rsid w:val="5EF7DB12"/>
    <w:rsid w:val="5EFCC1A3"/>
    <w:rsid w:val="5F149174"/>
    <w:rsid w:val="5F1AC226"/>
    <w:rsid w:val="5F1D8440"/>
    <w:rsid w:val="5F2D41CB"/>
    <w:rsid w:val="5F2DDB84"/>
    <w:rsid w:val="5F3CAC78"/>
    <w:rsid w:val="5F40010C"/>
    <w:rsid w:val="5F4E2BFA"/>
    <w:rsid w:val="5F4FE26C"/>
    <w:rsid w:val="5F5D2B44"/>
    <w:rsid w:val="5F85C8A6"/>
    <w:rsid w:val="5FBDD11B"/>
    <w:rsid w:val="5FCA5146"/>
    <w:rsid w:val="5FCD6601"/>
    <w:rsid w:val="5FD0C978"/>
    <w:rsid w:val="5FD2824B"/>
    <w:rsid w:val="5FE06C18"/>
    <w:rsid w:val="5FE5AA02"/>
    <w:rsid w:val="5FE6F979"/>
    <w:rsid w:val="5FF4B51A"/>
    <w:rsid w:val="60049451"/>
    <w:rsid w:val="600E29B5"/>
    <w:rsid w:val="60194516"/>
    <w:rsid w:val="601A4BC2"/>
    <w:rsid w:val="604761F7"/>
    <w:rsid w:val="6064C337"/>
    <w:rsid w:val="6081E67B"/>
    <w:rsid w:val="60901AED"/>
    <w:rsid w:val="60984F3E"/>
    <w:rsid w:val="60A30458"/>
    <w:rsid w:val="60A3ADCD"/>
    <w:rsid w:val="60BFBD50"/>
    <w:rsid w:val="60C02FE9"/>
    <w:rsid w:val="60CF2E07"/>
    <w:rsid w:val="60E24B84"/>
    <w:rsid w:val="61288B87"/>
    <w:rsid w:val="613F1A79"/>
    <w:rsid w:val="61777E3D"/>
    <w:rsid w:val="617DF804"/>
    <w:rsid w:val="617E0A7F"/>
    <w:rsid w:val="6187192D"/>
    <w:rsid w:val="6194D8FB"/>
    <w:rsid w:val="6196AFCF"/>
    <w:rsid w:val="61970B52"/>
    <w:rsid w:val="61AB0F29"/>
    <w:rsid w:val="61DBCE1B"/>
    <w:rsid w:val="61E6A3E1"/>
    <w:rsid w:val="620A38A2"/>
    <w:rsid w:val="620F2060"/>
    <w:rsid w:val="6216A7F2"/>
    <w:rsid w:val="626F431E"/>
    <w:rsid w:val="62A12B00"/>
    <w:rsid w:val="62A64F83"/>
    <w:rsid w:val="62B0F649"/>
    <w:rsid w:val="62F983C7"/>
    <w:rsid w:val="6303C2CA"/>
    <w:rsid w:val="630F8AE3"/>
    <w:rsid w:val="631FD21F"/>
    <w:rsid w:val="63252D8B"/>
    <w:rsid w:val="63298834"/>
    <w:rsid w:val="633109EF"/>
    <w:rsid w:val="63327F2F"/>
    <w:rsid w:val="633B1011"/>
    <w:rsid w:val="636037CD"/>
    <w:rsid w:val="637366F5"/>
    <w:rsid w:val="6377356C"/>
    <w:rsid w:val="63780006"/>
    <w:rsid w:val="638FC308"/>
    <w:rsid w:val="639C9D5A"/>
    <w:rsid w:val="63D24290"/>
    <w:rsid w:val="63EBCEE4"/>
    <w:rsid w:val="63FB3A23"/>
    <w:rsid w:val="63FD907E"/>
    <w:rsid w:val="63FFA2F5"/>
    <w:rsid w:val="640179DE"/>
    <w:rsid w:val="644AD0F8"/>
    <w:rsid w:val="6458C4C6"/>
    <w:rsid w:val="6468D1B7"/>
    <w:rsid w:val="646D39F7"/>
    <w:rsid w:val="64733CC6"/>
    <w:rsid w:val="64766AAE"/>
    <w:rsid w:val="64895449"/>
    <w:rsid w:val="648F2912"/>
    <w:rsid w:val="6495A5A5"/>
    <w:rsid w:val="64A11226"/>
    <w:rsid w:val="64A9B332"/>
    <w:rsid w:val="64AE3658"/>
    <w:rsid w:val="64B88C22"/>
    <w:rsid w:val="64EA8598"/>
    <w:rsid w:val="6528847E"/>
    <w:rsid w:val="65798617"/>
    <w:rsid w:val="657990E1"/>
    <w:rsid w:val="65A960F5"/>
    <w:rsid w:val="65B03195"/>
    <w:rsid w:val="65C3178D"/>
    <w:rsid w:val="65D17C7F"/>
    <w:rsid w:val="65E55A6E"/>
    <w:rsid w:val="6616AA64"/>
    <w:rsid w:val="661E14D9"/>
    <w:rsid w:val="664BE961"/>
    <w:rsid w:val="66588C9B"/>
    <w:rsid w:val="665B36B6"/>
    <w:rsid w:val="6679C40F"/>
    <w:rsid w:val="667DAE0D"/>
    <w:rsid w:val="6686DB19"/>
    <w:rsid w:val="668B21F8"/>
    <w:rsid w:val="668E7E9E"/>
    <w:rsid w:val="66AD3D0F"/>
    <w:rsid w:val="66CB1AD5"/>
    <w:rsid w:val="66CDCFA0"/>
    <w:rsid w:val="66DE43A7"/>
    <w:rsid w:val="66E27422"/>
    <w:rsid w:val="66F107AA"/>
    <w:rsid w:val="6704AA35"/>
    <w:rsid w:val="670D87CD"/>
    <w:rsid w:val="673571C0"/>
    <w:rsid w:val="6773910C"/>
    <w:rsid w:val="6785F5B8"/>
    <w:rsid w:val="679C4CE6"/>
    <w:rsid w:val="67A3D242"/>
    <w:rsid w:val="67B46319"/>
    <w:rsid w:val="67C43A30"/>
    <w:rsid w:val="67C7519C"/>
    <w:rsid w:val="67D89975"/>
    <w:rsid w:val="67EF6490"/>
    <w:rsid w:val="67FAC06A"/>
    <w:rsid w:val="67FDAB29"/>
    <w:rsid w:val="6805A42E"/>
    <w:rsid w:val="682DE934"/>
    <w:rsid w:val="683F7D91"/>
    <w:rsid w:val="68409D30"/>
    <w:rsid w:val="684345A1"/>
    <w:rsid w:val="684D0B17"/>
    <w:rsid w:val="684FED9A"/>
    <w:rsid w:val="6855A627"/>
    <w:rsid w:val="68773F04"/>
    <w:rsid w:val="687D5BAE"/>
    <w:rsid w:val="6886BC94"/>
    <w:rsid w:val="689CB0E7"/>
    <w:rsid w:val="68A134EF"/>
    <w:rsid w:val="68AA6321"/>
    <w:rsid w:val="68E42F35"/>
    <w:rsid w:val="68F1A878"/>
    <w:rsid w:val="68F98526"/>
    <w:rsid w:val="68FCC37E"/>
    <w:rsid w:val="69225DA2"/>
    <w:rsid w:val="69518C1C"/>
    <w:rsid w:val="6958E2AE"/>
    <w:rsid w:val="695A416D"/>
    <w:rsid w:val="695E8E27"/>
    <w:rsid w:val="6966E577"/>
    <w:rsid w:val="69754C3A"/>
    <w:rsid w:val="69A0CF4C"/>
    <w:rsid w:val="69B83185"/>
    <w:rsid w:val="69C5DCEA"/>
    <w:rsid w:val="69CFD8E1"/>
    <w:rsid w:val="69DBB663"/>
    <w:rsid w:val="69FC5A6E"/>
    <w:rsid w:val="69FD9CF7"/>
    <w:rsid w:val="6A03048A"/>
    <w:rsid w:val="6A0B21C5"/>
    <w:rsid w:val="6A1702F3"/>
    <w:rsid w:val="6A5E4ACC"/>
    <w:rsid w:val="6AA753DC"/>
    <w:rsid w:val="6AC2231C"/>
    <w:rsid w:val="6AC5B6E9"/>
    <w:rsid w:val="6AD9A1D3"/>
    <w:rsid w:val="6AF243A0"/>
    <w:rsid w:val="6B1C051E"/>
    <w:rsid w:val="6B35B302"/>
    <w:rsid w:val="6B906413"/>
    <w:rsid w:val="6BB3432B"/>
    <w:rsid w:val="6BCF4B94"/>
    <w:rsid w:val="6BD70DE6"/>
    <w:rsid w:val="6BD9318A"/>
    <w:rsid w:val="6C029C9C"/>
    <w:rsid w:val="6C10F405"/>
    <w:rsid w:val="6C1F2A23"/>
    <w:rsid w:val="6C268711"/>
    <w:rsid w:val="6C2DEE07"/>
    <w:rsid w:val="6C46F1B3"/>
    <w:rsid w:val="6C7008A7"/>
    <w:rsid w:val="6CAF0A3C"/>
    <w:rsid w:val="6CB50CC4"/>
    <w:rsid w:val="6CE44EFE"/>
    <w:rsid w:val="6D00B6F3"/>
    <w:rsid w:val="6D23E213"/>
    <w:rsid w:val="6D3D2B50"/>
    <w:rsid w:val="6D449B77"/>
    <w:rsid w:val="6D60A6C7"/>
    <w:rsid w:val="6D6818AB"/>
    <w:rsid w:val="6D831CAF"/>
    <w:rsid w:val="6D8D734F"/>
    <w:rsid w:val="6DA75E05"/>
    <w:rsid w:val="6DBEF3A6"/>
    <w:rsid w:val="6DC2FA55"/>
    <w:rsid w:val="6DDDD467"/>
    <w:rsid w:val="6DE903C8"/>
    <w:rsid w:val="6E02697C"/>
    <w:rsid w:val="6E093EAC"/>
    <w:rsid w:val="6E11BE60"/>
    <w:rsid w:val="6E370888"/>
    <w:rsid w:val="6E3D05E1"/>
    <w:rsid w:val="6E4C1D6A"/>
    <w:rsid w:val="6E6072D6"/>
    <w:rsid w:val="6E829A1A"/>
    <w:rsid w:val="6E88E655"/>
    <w:rsid w:val="6EC619A3"/>
    <w:rsid w:val="6EC6D176"/>
    <w:rsid w:val="6EE06016"/>
    <w:rsid w:val="6EEC4A00"/>
    <w:rsid w:val="6F16836D"/>
    <w:rsid w:val="6F180AF5"/>
    <w:rsid w:val="6F47203A"/>
    <w:rsid w:val="6F4A655C"/>
    <w:rsid w:val="6F67DF60"/>
    <w:rsid w:val="6F73C5FC"/>
    <w:rsid w:val="6F9BD6FB"/>
    <w:rsid w:val="6FB65C12"/>
    <w:rsid w:val="7004F142"/>
    <w:rsid w:val="701A6C57"/>
    <w:rsid w:val="708426B2"/>
    <w:rsid w:val="709A77F4"/>
    <w:rsid w:val="70A5406B"/>
    <w:rsid w:val="70A7BF00"/>
    <w:rsid w:val="70C33AB3"/>
    <w:rsid w:val="7104B7ED"/>
    <w:rsid w:val="7105331A"/>
    <w:rsid w:val="7111F1A4"/>
    <w:rsid w:val="711954CE"/>
    <w:rsid w:val="71430B36"/>
    <w:rsid w:val="71491444"/>
    <w:rsid w:val="716BB5CC"/>
    <w:rsid w:val="7185D06A"/>
    <w:rsid w:val="71AACF77"/>
    <w:rsid w:val="72284618"/>
    <w:rsid w:val="72467323"/>
    <w:rsid w:val="72625BBB"/>
    <w:rsid w:val="72A1BB49"/>
    <w:rsid w:val="72D2D823"/>
    <w:rsid w:val="72D7EC9E"/>
    <w:rsid w:val="72DDB824"/>
    <w:rsid w:val="72EBBDC0"/>
    <w:rsid w:val="73148837"/>
    <w:rsid w:val="7321ADDE"/>
    <w:rsid w:val="7377A2A7"/>
    <w:rsid w:val="7386C99C"/>
    <w:rsid w:val="73D32F1B"/>
    <w:rsid w:val="73D82C68"/>
    <w:rsid w:val="73F901E8"/>
    <w:rsid w:val="74373991"/>
    <w:rsid w:val="74514885"/>
    <w:rsid w:val="74704A55"/>
    <w:rsid w:val="74B22817"/>
    <w:rsid w:val="74D9CC35"/>
    <w:rsid w:val="74F5E145"/>
    <w:rsid w:val="74FE260A"/>
    <w:rsid w:val="75135211"/>
    <w:rsid w:val="7540E618"/>
    <w:rsid w:val="754EB952"/>
    <w:rsid w:val="755E0452"/>
    <w:rsid w:val="75609856"/>
    <w:rsid w:val="75611562"/>
    <w:rsid w:val="757331E2"/>
    <w:rsid w:val="75736A83"/>
    <w:rsid w:val="759F964E"/>
    <w:rsid w:val="75A61AAF"/>
    <w:rsid w:val="75AB73DD"/>
    <w:rsid w:val="75B9CEE1"/>
    <w:rsid w:val="75D0DF43"/>
    <w:rsid w:val="75E64A7B"/>
    <w:rsid w:val="75F083EA"/>
    <w:rsid w:val="75FBB6BF"/>
    <w:rsid w:val="7606E09A"/>
    <w:rsid w:val="7615FDAE"/>
    <w:rsid w:val="76187BC3"/>
    <w:rsid w:val="7638B300"/>
    <w:rsid w:val="7640F03F"/>
    <w:rsid w:val="7649900B"/>
    <w:rsid w:val="766844FA"/>
    <w:rsid w:val="766D9008"/>
    <w:rsid w:val="7674A6F7"/>
    <w:rsid w:val="767A4186"/>
    <w:rsid w:val="767E59CB"/>
    <w:rsid w:val="76AC458D"/>
    <w:rsid w:val="76AE0E55"/>
    <w:rsid w:val="76BE2C8A"/>
    <w:rsid w:val="76C0F4F0"/>
    <w:rsid w:val="76D1D7E4"/>
    <w:rsid w:val="76F3129E"/>
    <w:rsid w:val="76FA6729"/>
    <w:rsid w:val="773B77BD"/>
    <w:rsid w:val="7754200A"/>
    <w:rsid w:val="77578823"/>
    <w:rsid w:val="775C565A"/>
    <w:rsid w:val="778272DB"/>
    <w:rsid w:val="7787D8DF"/>
    <w:rsid w:val="779385CD"/>
    <w:rsid w:val="77A0EEA1"/>
    <w:rsid w:val="77C9B0C4"/>
    <w:rsid w:val="7801A2C0"/>
    <w:rsid w:val="7801E9D5"/>
    <w:rsid w:val="78379CAB"/>
    <w:rsid w:val="78654658"/>
    <w:rsid w:val="78662CCA"/>
    <w:rsid w:val="786D7503"/>
    <w:rsid w:val="78773596"/>
    <w:rsid w:val="787FC2B1"/>
    <w:rsid w:val="78861EF4"/>
    <w:rsid w:val="78A6594F"/>
    <w:rsid w:val="78C777B8"/>
    <w:rsid w:val="79160AB6"/>
    <w:rsid w:val="791902BD"/>
    <w:rsid w:val="79264042"/>
    <w:rsid w:val="79520C82"/>
    <w:rsid w:val="797F00C8"/>
    <w:rsid w:val="79A06BB7"/>
    <w:rsid w:val="79CE1192"/>
    <w:rsid w:val="79D5A17A"/>
    <w:rsid w:val="79E3B341"/>
    <w:rsid w:val="7AADCFF9"/>
    <w:rsid w:val="7AEC155F"/>
    <w:rsid w:val="7AEEB1A7"/>
    <w:rsid w:val="7B02BBFD"/>
    <w:rsid w:val="7B0C9A6A"/>
    <w:rsid w:val="7B40B70B"/>
    <w:rsid w:val="7B46142F"/>
    <w:rsid w:val="7B5A8577"/>
    <w:rsid w:val="7B65A23E"/>
    <w:rsid w:val="7BCEA1C8"/>
    <w:rsid w:val="7BD35763"/>
    <w:rsid w:val="7BD6EDCA"/>
    <w:rsid w:val="7BD81B45"/>
    <w:rsid w:val="7BDAD691"/>
    <w:rsid w:val="7BDC0D79"/>
    <w:rsid w:val="7BF2BC59"/>
    <w:rsid w:val="7BFD5F3D"/>
    <w:rsid w:val="7C082F1F"/>
    <w:rsid w:val="7C2099B9"/>
    <w:rsid w:val="7C2296D2"/>
    <w:rsid w:val="7C41D017"/>
    <w:rsid w:val="7C461287"/>
    <w:rsid w:val="7C49C718"/>
    <w:rsid w:val="7C578BCC"/>
    <w:rsid w:val="7C8B387E"/>
    <w:rsid w:val="7C9A07C0"/>
    <w:rsid w:val="7CAA3225"/>
    <w:rsid w:val="7CBD9150"/>
    <w:rsid w:val="7CC17B1F"/>
    <w:rsid w:val="7CE8C672"/>
    <w:rsid w:val="7D0ECD23"/>
    <w:rsid w:val="7D20AA24"/>
    <w:rsid w:val="7D2EB627"/>
    <w:rsid w:val="7D2EBB1D"/>
    <w:rsid w:val="7D6E7B1A"/>
    <w:rsid w:val="7D8323D5"/>
    <w:rsid w:val="7D86E1A7"/>
    <w:rsid w:val="7DA63C9F"/>
    <w:rsid w:val="7DBAA6AE"/>
    <w:rsid w:val="7DBD3C8A"/>
    <w:rsid w:val="7DBEC72D"/>
    <w:rsid w:val="7DE1099E"/>
    <w:rsid w:val="7E01D7BB"/>
    <w:rsid w:val="7E32CBB5"/>
    <w:rsid w:val="7E3493C5"/>
    <w:rsid w:val="7E68BF5D"/>
    <w:rsid w:val="7E6FC6FC"/>
    <w:rsid w:val="7E8ADE0B"/>
    <w:rsid w:val="7E946BF7"/>
    <w:rsid w:val="7E9FFCF8"/>
    <w:rsid w:val="7EBC5E83"/>
    <w:rsid w:val="7ED401AE"/>
    <w:rsid w:val="7ED6D224"/>
    <w:rsid w:val="7EDD1DFA"/>
    <w:rsid w:val="7F19A7E6"/>
    <w:rsid w:val="7F1E6BDF"/>
    <w:rsid w:val="7F290E91"/>
    <w:rsid w:val="7F3C51A7"/>
    <w:rsid w:val="7F536CA9"/>
    <w:rsid w:val="7F787DC9"/>
    <w:rsid w:val="7FE67F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8AF2"/>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qFormat/>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6"/>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95541"/>
    <w:pPr>
      <w:spacing w:after="0" w:line="240" w:lineRule="auto"/>
    </w:pPr>
    <w:rPr>
      <w:rFonts w:ascii="Segoe UI" w:hAnsi="Segoe UI" w:cs="Segoe UI"/>
      <w:color w:val="FFFFFF" w:themeColor="background1"/>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2"/>
      </w:numPr>
    </w:pPr>
  </w:style>
  <w:style w:type="paragraph" w:customStyle="1" w:styleId="TBLNumberedList">
    <w:name w:val="TBL Numbered List"/>
    <w:basedOn w:val="TBLText"/>
    <w:uiPriority w:val="10"/>
    <w:qFormat/>
    <w:rsid w:val="00E05FA4"/>
    <w:pPr>
      <w:numPr>
        <w:numId w:val="3"/>
      </w:numPr>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aliases w:val="CAB - List Bullet,List Bullet Cab,Recommendation,List Paragraph1,List Paragraph11,Bullet point,L,2nd Bullet point,#List Paragraph,Figure_name,Bullet- First level,Listenabsatz1,Number,List Paragraph111,F5 List Paragraph,Dot pt,CV text,列"/>
    <w:basedOn w:val="Normal"/>
    <w:link w:val="ListParagraphChar"/>
    <w:uiPriority w:val="34"/>
    <w:unhideWhenUsed/>
    <w:qFormat/>
    <w:rsid w:val="005917FD"/>
    <w:pPr>
      <w:ind w:left="720"/>
      <w:contextualSpacing/>
    </w:pPr>
  </w:style>
  <w:style w:type="paragraph" w:customStyle="1" w:styleId="BulletedList-Level1">
    <w:name w:val="Bulleted List - Level 1"/>
    <w:basedOn w:val="ListParagraph"/>
    <w:uiPriority w:val="1"/>
    <w:qFormat/>
    <w:rsid w:val="00BD171D"/>
    <w:pPr>
      <w:numPr>
        <w:numId w:val="4"/>
      </w:numPr>
    </w:pPr>
  </w:style>
  <w:style w:type="paragraph" w:customStyle="1" w:styleId="BulletedList-Level2">
    <w:name w:val="Bulleted List - Level 2"/>
    <w:basedOn w:val="BulletedList-Level1"/>
    <w:uiPriority w:val="1"/>
    <w:qFormat/>
    <w:rsid w:val="00BD171D"/>
    <w:pPr>
      <w:numPr>
        <w:numId w:val="8"/>
      </w:numPr>
    </w:pPr>
  </w:style>
  <w:style w:type="paragraph" w:customStyle="1" w:styleId="BulletedList-Level3">
    <w:name w:val="Bulleted List - Level 3"/>
    <w:basedOn w:val="ListParagraph"/>
    <w:uiPriority w:val="1"/>
    <w:qFormat/>
    <w:rsid w:val="00BD171D"/>
    <w:pPr>
      <w:numPr>
        <w:numId w:val="9"/>
      </w:numPr>
    </w:pPr>
  </w:style>
  <w:style w:type="paragraph" w:customStyle="1" w:styleId="NumberedList-Level1">
    <w:name w:val="Numbered List - Level 1"/>
    <w:basedOn w:val="ListParagraph"/>
    <w:uiPriority w:val="1"/>
    <w:qFormat/>
    <w:rsid w:val="00BD171D"/>
    <w:pPr>
      <w:numPr>
        <w:numId w:val="5"/>
      </w:numPr>
    </w:pPr>
  </w:style>
  <w:style w:type="paragraph" w:customStyle="1" w:styleId="NumberedList-level2">
    <w:name w:val="Numbered List - level 2"/>
    <w:basedOn w:val="ListParagraph"/>
    <w:uiPriority w:val="1"/>
    <w:qFormat/>
    <w:rsid w:val="00BD171D"/>
    <w:pPr>
      <w:numPr>
        <w:ilvl w:val="1"/>
        <w:numId w:val="5"/>
      </w:numPr>
    </w:pPr>
  </w:style>
  <w:style w:type="paragraph" w:customStyle="1" w:styleId="NumberedList-Level3">
    <w:name w:val="Numbered List - Level 3"/>
    <w:basedOn w:val="ListParagraph"/>
    <w:uiPriority w:val="1"/>
    <w:qFormat/>
    <w:rsid w:val="00BD171D"/>
    <w:pPr>
      <w:numPr>
        <w:ilvl w:val="2"/>
        <w:numId w:val="5"/>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3A7236"/>
    <w:pPr>
      <w:tabs>
        <w:tab w:val="right" w:leader="dot" w:pos="9628"/>
      </w:tabs>
      <w:spacing w:after="100"/>
    </w:pPr>
    <w:rPr>
      <w:rFonts w:asciiTheme="majorHAnsi" w:hAnsiTheme="majorHAnsi" w:cstheme="majorHAnsi"/>
      <w:noProof/>
      <w:color w:val="1C2B39" w:themeColor="accent1"/>
      <w:sz w:val="24"/>
      <w:szCs w:val="22"/>
    </w:r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12"/>
      </w:numPr>
    </w:pPr>
  </w:style>
  <w:style w:type="paragraph" w:customStyle="1" w:styleId="BoxDark-NumberedList">
    <w:name w:val="Box Dark - Numbered List"/>
    <w:basedOn w:val="BOXNumberedList"/>
    <w:uiPriority w:val="8"/>
    <w:rsid w:val="00FE2C7F"/>
    <w:pPr>
      <w:numPr>
        <w:numId w:val="7"/>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paragraph" w:customStyle="1" w:styleId="EmphasisPanelBullet">
    <w:name w:val="Emphasis Panel Bullet"/>
    <w:uiPriority w:val="11"/>
    <w:qFormat/>
    <w:rsid w:val="0014151F"/>
    <w:pPr>
      <w:keepLines/>
      <w:numPr>
        <w:numId w:val="10"/>
      </w:numPr>
      <w:pBdr>
        <w:top w:val="single" w:sz="4" w:space="8" w:color="FFFFFF" w:themeColor="background2"/>
        <w:left w:val="single" w:sz="4" w:space="8" w:color="FFFFFF" w:themeColor="background2"/>
        <w:bottom w:val="single" w:sz="4" w:space="8" w:color="FFFFFF" w:themeColor="background2"/>
        <w:right w:val="single" w:sz="4" w:space="8" w:color="FFFFFF" w:themeColor="background2"/>
      </w:pBdr>
      <w:shd w:val="clear" w:color="auto" w:fill="FFFFFF" w:themeFill="background2"/>
      <w:spacing w:before="120" w:after="120" w:line="264" w:lineRule="auto"/>
      <w:ind w:right="215"/>
    </w:pPr>
    <w:rPr>
      <w:rFonts w:eastAsia="Times New Roman" w:cstheme="minorHAnsi"/>
      <w:color w:val="314A63" w:themeColor="text1" w:themeTint="D9"/>
      <w:sz w:val="20"/>
      <w:szCs w:val="22"/>
      <w:lang w:val="en-US"/>
    </w:rPr>
  </w:style>
  <w:style w:type="paragraph" w:customStyle="1" w:styleId="TableNumbering">
    <w:name w:val="Table Numbering"/>
    <w:uiPriority w:val="11"/>
    <w:qFormat/>
    <w:rsid w:val="002771EC"/>
    <w:pPr>
      <w:numPr>
        <w:numId w:val="14"/>
      </w:numPr>
      <w:spacing w:before="40" w:after="40" w:line="264" w:lineRule="auto"/>
    </w:pPr>
    <w:rPr>
      <w:rFonts w:eastAsiaTheme="minorHAnsi"/>
      <w:color w:val="1C2B39" w:themeColor="text1"/>
      <w:sz w:val="18"/>
      <w:szCs w:val="20"/>
    </w:rPr>
  </w:style>
  <w:style w:type="character" w:styleId="FollowedHyperlink">
    <w:name w:val="FollowedHyperlink"/>
    <w:basedOn w:val="DefaultParagraphFont"/>
    <w:uiPriority w:val="99"/>
    <w:semiHidden/>
    <w:unhideWhenUsed/>
    <w:rsid w:val="007E6917"/>
    <w:rPr>
      <w:color w:val="DE761C" w:themeColor="followedHyperlink"/>
      <w:u w:val="single"/>
    </w:rPr>
  </w:style>
  <w:style w:type="paragraph" w:styleId="ListBullet">
    <w:name w:val="List Bullet"/>
    <w:basedOn w:val="Normal"/>
    <w:uiPriority w:val="99"/>
    <w:unhideWhenUsed/>
    <w:rsid w:val="00A45279"/>
    <w:pPr>
      <w:numPr>
        <w:numId w:val="13"/>
      </w:numPr>
      <w:contextualSpacing/>
    </w:pPr>
  </w:style>
  <w:style w:type="character" w:styleId="CommentReference">
    <w:name w:val="annotation reference"/>
    <w:basedOn w:val="DefaultParagraphFont"/>
    <w:uiPriority w:val="99"/>
    <w:semiHidden/>
    <w:unhideWhenUsed/>
    <w:rsid w:val="002320C6"/>
    <w:rPr>
      <w:sz w:val="16"/>
      <w:szCs w:val="16"/>
    </w:rPr>
  </w:style>
  <w:style w:type="paragraph" w:styleId="CommentText">
    <w:name w:val="annotation text"/>
    <w:basedOn w:val="Normal"/>
    <w:link w:val="CommentTextChar"/>
    <w:uiPriority w:val="99"/>
    <w:unhideWhenUsed/>
    <w:rsid w:val="002320C6"/>
    <w:pPr>
      <w:spacing w:line="240" w:lineRule="auto"/>
    </w:pPr>
    <w:rPr>
      <w:sz w:val="20"/>
      <w:szCs w:val="20"/>
    </w:rPr>
  </w:style>
  <w:style w:type="character" w:customStyle="1" w:styleId="CommentTextChar">
    <w:name w:val="Comment Text Char"/>
    <w:basedOn w:val="DefaultParagraphFont"/>
    <w:link w:val="CommentText"/>
    <w:uiPriority w:val="99"/>
    <w:rsid w:val="002320C6"/>
    <w:rPr>
      <w:sz w:val="20"/>
      <w:szCs w:val="20"/>
    </w:rPr>
  </w:style>
  <w:style w:type="paragraph" w:styleId="CommentSubject">
    <w:name w:val="annotation subject"/>
    <w:basedOn w:val="CommentText"/>
    <w:next w:val="CommentText"/>
    <w:link w:val="CommentSubjectChar"/>
    <w:uiPriority w:val="99"/>
    <w:semiHidden/>
    <w:unhideWhenUsed/>
    <w:rsid w:val="002320C6"/>
    <w:rPr>
      <w:b/>
      <w:bCs/>
    </w:rPr>
  </w:style>
  <w:style w:type="character" w:customStyle="1" w:styleId="CommentSubjectChar">
    <w:name w:val="Comment Subject Char"/>
    <w:basedOn w:val="CommentTextChar"/>
    <w:link w:val="CommentSubject"/>
    <w:uiPriority w:val="99"/>
    <w:semiHidden/>
    <w:rsid w:val="002320C6"/>
    <w:rPr>
      <w:b/>
      <w:bCs/>
      <w:sz w:val="20"/>
      <w:szCs w:val="20"/>
    </w:rPr>
  </w:style>
  <w:style w:type="character" w:styleId="UnresolvedMention">
    <w:name w:val="Unresolved Mention"/>
    <w:basedOn w:val="DefaultParagraphFont"/>
    <w:uiPriority w:val="99"/>
    <w:semiHidden/>
    <w:unhideWhenUsed/>
    <w:rsid w:val="008F04BA"/>
    <w:rPr>
      <w:color w:val="605E5C"/>
      <w:shd w:val="clear" w:color="auto" w:fill="E1DFDD"/>
    </w:rPr>
  </w:style>
  <w:style w:type="character" w:customStyle="1" w:styleId="ListParagraphChar">
    <w:name w:val="List Paragraph Char"/>
    <w:aliases w:val="CAB - List Bullet Char,List Bullet Cab Char,Recommendation Char,List Paragraph1 Char,List Paragraph11 Char,Bullet point Char,L Char,2nd Bullet point Char,#List Paragraph Char,Figure_name Char,Bullet- First level Char,Number Char"/>
    <w:basedOn w:val="DefaultParagraphFont"/>
    <w:link w:val="ListParagraph"/>
    <w:uiPriority w:val="34"/>
    <w:qFormat/>
    <w:rsid w:val="000F76C2"/>
    <w:rPr>
      <w:sz w:val="22"/>
    </w:rPr>
  </w:style>
  <w:style w:type="paragraph" w:styleId="FootnoteText">
    <w:name w:val="footnote text"/>
    <w:basedOn w:val="Normal"/>
    <w:link w:val="FootnoteTextChar"/>
    <w:uiPriority w:val="99"/>
    <w:unhideWhenUsed/>
    <w:rsid w:val="000F76C2"/>
    <w:pPr>
      <w:spacing w:after="0" w:line="240" w:lineRule="auto"/>
    </w:pPr>
    <w:rPr>
      <w:rFonts w:eastAsiaTheme="minorHAnsi"/>
      <w:kern w:val="2"/>
      <w:sz w:val="20"/>
      <w:szCs w:val="20"/>
      <w:lang w:val="en-US"/>
      <w14:ligatures w14:val="standardContextual"/>
    </w:rPr>
  </w:style>
  <w:style w:type="character" w:customStyle="1" w:styleId="FootnoteTextChar">
    <w:name w:val="Footnote Text Char"/>
    <w:basedOn w:val="DefaultParagraphFont"/>
    <w:link w:val="FootnoteText"/>
    <w:uiPriority w:val="99"/>
    <w:rsid w:val="000F76C2"/>
    <w:rPr>
      <w:rFonts w:eastAsiaTheme="minorHAnsi"/>
      <w:kern w:val="2"/>
      <w:sz w:val="20"/>
      <w:szCs w:val="20"/>
      <w:lang w:val="en-US"/>
      <w14:ligatures w14:val="standardContextual"/>
    </w:rPr>
  </w:style>
  <w:style w:type="character" w:styleId="FootnoteReference">
    <w:name w:val="footnote reference"/>
    <w:basedOn w:val="DefaultParagraphFont"/>
    <w:uiPriority w:val="99"/>
    <w:semiHidden/>
    <w:unhideWhenUsed/>
    <w:rsid w:val="000F76C2"/>
    <w:rPr>
      <w:vertAlign w:val="superscript"/>
    </w:rPr>
  </w:style>
  <w:style w:type="character" w:styleId="Mention">
    <w:name w:val="Mention"/>
    <w:basedOn w:val="DefaultParagraphFont"/>
    <w:uiPriority w:val="99"/>
    <w:unhideWhenUsed/>
    <w:rsid w:val="00443EA6"/>
    <w:rPr>
      <w:color w:val="2B579A"/>
      <w:shd w:val="clear" w:color="auto" w:fill="E1DFDD"/>
    </w:rPr>
  </w:style>
  <w:style w:type="paragraph" w:styleId="BodyText">
    <w:name w:val="Body Text"/>
    <w:aliases w:val="Body Text Cab,CAB - Body Text,CAB Body Text"/>
    <w:link w:val="BodyTextChar"/>
    <w:qFormat/>
    <w:rsid w:val="00C54585"/>
    <w:pPr>
      <w:spacing w:before="120" w:after="0" w:line="240" w:lineRule="auto"/>
    </w:pPr>
    <w:rPr>
      <w:rFonts w:ascii="Arial" w:eastAsiaTheme="minorHAnsi" w:hAnsi="Arial"/>
      <w:sz w:val="22"/>
      <w:szCs w:val="22"/>
    </w:rPr>
  </w:style>
  <w:style w:type="character" w:customStyle="1" w:styleId="BodyTextChar">
    <w:name w:val="Body Text Char"/>
    <w:aliases w:val="Body Text Cab Char,CAB - Body Text Char,CAB Body Text Char"/>
    <w:basedOn w:val="DefaultParagraphFont"/>
    <w:link w:val="BodyText"/>
    <w:rsid w:val="00C54585"/>
    <w:rPr>
      <w:rFonts w:ascii="Arial" w:eastAsiaTheme="minorHAnsi" w:hAnsi="Arial"/>
      <w:sz w:val="22"/>
      <w:szCs w:val="22"/>
    </w:rPr>
  </w:style>
  <w:style w:type="paragraph" w:customStyle="1" w:styleId="Default">
    <w:name w:val="Default"/>
    <w:rsid w:val="00DF698E"/>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paragraph" w:styleId="Revision">
    <w:name w:val="Revision"/>
    <w:hidden/>
    <w:uiPriority w:val="99"/>
    <w:semiHidden/>
    <w:rsid w:val="001E5B7B"/>
    <w:pPr>
      <w:spacing w:after="0" w:line="240" w:lineRule="auto"/>
    </w:pPr>
    <w:rPr>
      <w:sz w:val="22"/>
    </w:rPr>
  </w:style>
  <w:style w:type="paragraph" w:styleId="NormalWeb">
    <w:name w:val="Normal (Web)"/>
    <w:basedOn w:val="Normal"/>
    <w:uiPriority w:val="99"/>
    <w:unhideWhenUsed/>
    <w:rsid w:val="00BE409A"/>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F578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7868"/>
    <w:rPr>
      <w:sz w:val="20"/>
      <w:szCs w:val="20"/>
    </w:rPr>
  </w:style>
  <w:style w:type="character" w:styleId="EndnoteReference">
    <w:name w:val="endnote reference"/>
    <w:basedOn w:val="DefaultParagraphFont"/>
    <w:uiPriority w:val="99"/>
    <w:semiHidden/>
    <w:unhideWhenUsed/>
    <w:rsid w:val="00F57868"/>
    <w:rPr>
      <w:vertAlign w:val="superscript"/>
    </w:rPr>
  </w:style>
  <w:style w:type="paragraph" w:customStyle="1" w:styleId="pf0">
    <w:name w:val="pf0"/>
    <w:basedOn w:val="Normal"/>
    <w:rsid w:val="00035C82"/>
    <w:pPr>
      <w:spacing w:before="100" w:beforeAutospacing="1" w:after="100" w:afterAutospacing="1" w:line="240" w:lineRule="auto"/>
      <w:ind w:left="300"/>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4344E1"/>
    <w:pPr>
      <w:spacing w:before="120" w:after="120" w:line="240" w:lineRule="auto"/>
    </w:pPr>
    <w:rPr>
      <w:rFonts w:ascii="Arial" w:eastAsiaTheme="minorHAnsi" w:hAnsi="Arial" w:cstheme="minorHAnsi"/>
      <w:szCs w:val="22"/>
    </w:rPr>
  </w:style>
  <w:style w:type="character" w:customStyle="1" w:styleId="CABNETParagraphChar">
    <w:name w:val="CABNET Paragraph. Char"/>
    <w:basedOn w:val="DefaultParagraphFont"/>
    <w:link w:val="CABNETParagraph"/>
    <w:uiPriority w:val="98"/>
    <w:rsid w:val="004344E1"/>
    <w:rPr>
      <w:rFonts w:ascii="Arial" w:eastAsiaTheme="minorHAnsi" w:hAnsi="Arial" w:cstheme="minorHAnsi"/>
      <w:sz w:val="22"/>
      <w:szCs w:val="22"/>
    </w:rPr>
  </w:style>
  <w:style w:type="paragraph" w:customStyle="1" w:styleId="CABParagraph">
    <w:name w:val="CAB Paragraph"/>
    <w:basedOn w:val="BodyText"/>
    <w:link w:val="CABParagraphChar"/>
    <w:uiPriority w:val="98"/>
    <w:qFormat/>
    <w:rsid w:val="00FD79D1"/>
  </w:style>
  <w:style w:type="character" w:customStyle="1" w:styleId="CABParagraphChar">
    <w:name w:val="CAB Paragraph Char"/>
    <w:basedOn w:val="BodyTextChar"/>
    <w:link w:val="CABParagraph"/>
    <w:uiPriority w:val="98"/>
    <w:rsid w:val="00FD79D1"/>
    <w:rPr>
      <w:rFonts w:ascii="Arial" w:eastAsiaTheme="minorHAnsi" w:hAnsi="Arial"/>
      <w:sz w:val="22"/>
      <w:szCs w:val="22"/>
    </w:rPr>
  </w:style>
  <w:style w:type="paragraph" w:customStyle="1" w:styleId="subsection">
    <w:name w:val="subsection"/>
    <w:aliases w:val="ss"/>
    <w:basedOn w:val="Normal"/>
    <w:link w:val="subsectionChar"/>
    <w:rsid w:val="00C23DD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C23DD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ListBullet5">
    <w:name w:val="List Bullet 5"/>
    <w:basedOn w:val="Normal"/>
    <w:uiPriority w:val="99"/>
    <w:semiHidden/>
    <w:unhideWhenUsed/>
    <w:rsid w:val="00C23DD3"/>
    <w:pPr>
      <w:numPr>
        <w:numId w:val="49"/>
      </w:numPr>
      <w:spacing w:after="0" w:line="260" w:lineRule="atLeast"/>
      <w:ind w:left="0" w:firstLine="0"/>
      <w:contextualSpacing/>
    </w:pPr>
    <w:rPr>
      <w:rFonts w:ascii="Times New Roman" w:eastAsiaTheme="minorHAnsi" w:hAnsi="Times New Roman"/>
      <w:szCs w:val="20"/>
    </w:rPr>
  </w:style>
  <w:style w:type="character" w:customStyle="1" w:styleId="subsectionChar">
    <w:name w:val="subsection Char"/>
    <w:aliases w:val="ss Char"/>
    <w:link w:val="subsection"/>
    <w:rsid w:val="00C23DD3"/>
    <w:rPr>
      <w:rFonts w:ascii="Times New Roman" w:eastAsia="Times New Roman" w:hAnsi="Times New Roman" w:cs="Times New Roman"/>
      <w:sz w:val="22"/>
      <w:szCs w:val="20"/>
      <w:lang w:eastAsia="en-AU"/>
    </w:rPr>
  </w:style>
  <w:style w:type="character" w:customStyle="1" w:styleId="paragraphChar">
    <w:name w:val="paragraph Char"/>
    <w:aliases w:val="a Char"/>
    <w:link w:val="paragraph"/>
    <w:rsid w:val="00C23DD3"/>
    <w:rPr>
      <w:rFonts w:ascii="Times New Roman" w:eastAsia="Times New Roman" w:hAnsi="Times New Roman" w:cs="Times New Roman"/>
      <w:sz w:val="22"/>
      <w:szCs w:val="20"/>
      <w:lang w:eastAsia="en-AU"/>
    </w:rPr>
  </w:style>
  <w:style w:type="paragraph" w:customStyle="1" w:styleId="paragraphsub">
    <w:name w:val="paragraph(sub)"/>
    <w:aliases w:val="aa"/>
    <w:basedOn w:val="Normal"/>
    <w:link w:val="paragraphsubChar"/>
    <w:rsid w:val="004C0DFC"/>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paragraphsubChar">
    <w:name w:val="paragraph(sub) Char"/>
    <w:aliases w:val="aa Char"/>
    <w:link w:val="paragraphsub"/>
    <w:rsid w:val="004C0DFC"/>
    <w:rPr>
      <w:rFonts w:ascii="Times New Roman" w:eastAsia="Times New Roman" w:hAnsi="Times New Roman" w:cs="Times New Roman"/>
      <w:sz w:val="22"/>
      <w:szCs w:val="20"/>
      <w:lang w:eastAsia="en-AU"/>
    </w:rPr>
  </w:style>
  <w:style w:type="character" w:customStyle="1" w:styleId="cf01">
    <w:name w:val="cf01"/>
    <w:basedOn w:val="DefaultParagraphFont"/>
    <w:rsid w:val="00253DAE"/>
    <w:rPr>
      <w:rFonts w:ascii="Segoe UI" w:hAnsi="Segoe UI" w:cs="Segoe UI" w:hint="default"/>
      <w:sz w:val="18"/>
      <w:szCs w:val="18"/>
    </w:rPr>
  </w:style>
  <w:style w:type="character" w:customStyle="1" w:styleId="normaltextrun">
    <w:name w:val="normaltextrun"/>
    <w:basedOn w:val="DefaultParagraphFont"/>
    <w:rsid w:val="00562A88"/>
  </w:style>
  <w:style w:type="table" w:customStyle="1" w:styleId="TableGrid1">
    <w:name w:val="Table Grid1"/>
    <w:basedOn w:val="TableNormal"/>
    <w:next w:val="TableGrid"/>
    <w:uiPriority w:val="39"/>
    <w:rsid w:val="004E672C"/>
    <w:pPr>
      <w:spacing w:after="0" w:line="240" w:lineRule="auto"/>
    </w:pPr>
    <w:rPr>
      <w:rFonts w:eastAsia="Apto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11">
    <w:name w:val="Custom 11"/>
    <w:basedOn w:val="TableNormal"/>
    <w:uiPriority w:val="99"/>
    <w:rsid w:val="00543CA8"/>
    <w:pPr>
      <w:spacing w:after="0" w:line="240" w:lineRule="auto"/>
    </w:pPr>
    <w:rPr>
      <w:rFonts w:eastAsia="MS Mincho"/>
      <w:sz w:val="18"/>
    </w:rPr>
    <w:tblPr>
      <w:tblStyleRowBandSize w:val="1"/>
      <w:tblBorders>
        <w:top w:val="single" w:sz="4" w:space="0" w:color="1C2B39"/>
        <w:bottom w:val="single" w:sz="12" w:space="0" w:color="1C2B39"/>
        <w:insideH w:val="single" w:sz="4" w:space="0" w:color="1C2B39"/>
      </w:tblBorders>
      <w:tblCellMar>
        <w:top w:w="57" w:type="dxa"/>
        <w:bottom w:w="57" w:type="dxa"/>
      </w:tblCellMar>
    </w:tblPr>
    <w:tblStylePr w:type="firstRow">
      <w:rPr>
        <w:rFonts w:ascii="Cardo" w:hAnsi="Cardo"/>
        <w:b/>
        <w:sz w:val="18"/>
      </w:rPr>
      <w:tblPr/>
      <w:tcPr>
        <w:shd w:val="clear" w:color="auto" w:fill="1C2B39"/>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0023">
      <w:marLeft w:val="0"/>
      <w:marRight w:val="0"/>
      <w:marTop w:val="0"/>
      <w:marBottom w:val="0"/>
      <w:divBdr>
        <w:top w:val="none" w:sz="0" w:space="0" w:color="auto"/>
        <w:left w:val="none" w:sz="0" w:space="0" w:color="auto"/>
        <w:bottom w:val="none" w:sz="0" w:space="0" w:color="auto"/>
        <w:right w:val="none" w:sz="0" w:space="0" w:color="auto"/>
      </w:divBdr>
    </w:div>
    <w:div w:id="107772755">
      <w:marLeft w:val="0"/>
      <w:marRight w:val="0"/>
      <w:marTop w:val="0"/>
      <w:marBottom w:val="0"/>
      <w:divBdr>
        <w:top w:val="none" w:sz="0" w:space="0" w:color="auto"/>
        <w:left w:val="none" w:sz="0" w:space="0" w:color="auto"/>
        <w:bottom w:val="none" w:sz="0" w:space="0" w:color="auto"/>
        <w:right w:val="none" w:sz="0" w:space="0" w:color="auto"/>
      </w:divBdr>
    </w:div>
    <w:div w:id="162823272">
      <w:marLeft w:val="0"/>
      <w:marRight w:val="0"/>
      <w:marTop w:val="0"/>
      <w:marBottom w:val="0"/>
      <w:divBdr>
        <w:top w:val="none" w:sz="0" w:space="0" w:color="auto"/>
        <w:left w:val="none" w:sz="0" w:space="0" w:color="auto"/>
        <w:bottom w:val="none" w:sz="0" w:space="0" w:color="auto"/>
        <w:right w:val="none" w:sz="0" w:space="0" w:color="auto"/>
      </w:divBdr>
    </w:div>
    <w:div w:id="166408595">
      <w:marLeft w:val="0"/>
      <w:marRight w:val="0"/>
      <w:marTop w:val="0"/>
      <w:marBottom w:val="0"/>
      <w:divBdr>
        <w:top w:val="none" w:sz="0" w:space="0" w:color="auto"/>
        <w:left w:val="none" w:sz="0" w:space="0" w:color="auto"/>
        <w:bottom w:val="none" w:sz="0" w:space="0" w:color="auto"/>
        <w:right w:val="none" w:sz="0" w:space="0" w:color="auto"/>
      </w:divBdr>
    </w:div>
    <w:div w:id="174346642">
      <w:marLeft w:val="0"/>
      <w:marRight w:val="0"/>
      <w:marTop w:val="0"/>
      <w:marBottom w:val="0"/>
      <w:divBdr>
        <w:top w:val="none" w:sz="0" w:space="0" w:color="auto"/>
        <w:left w:val="none" w:sz="0" w:space="0" w:color="auto"/>
        <w:bottom w:val="none" w:sz="0" w:space="0" w:color="auto"/>
        <w:right w:val="none" w:sz="0" w:space="0" w:color="auto"/>
      </w:divBdr>
    </w:div>
    <w:div w:id="245384042">
      <w:marLeft w:val="0"/>
      <w:marRight w:val="0"/>
      <w:marTop w:val="0"/>
      <w:marBottom w:val="0"/>
      <w:divBdr>
        <w:top w:val="none" w:sz="0" w:space="0" w:color="auto"/>
        <w:left w:val="none" w:sz="0" w:space="0" w:color="auto"/>
        <w:bottom w:val="none" w:sz="0" w:space="0" w:color="auto"/>
        <w:right w:val="none" w:sz="0" w:space="0" w:color="auto"/>
      </w:divBdr>
    </w:div>
    <w:div w:id="272981148">
      <w:marLeft w:val="0"/>
      <w:marRight w:val="0"/>
      <w:marTop w:val="0"/>
      <w:marBottom w:val="0"/>
      <w:divBdr>
        <w:top w:val="none" w:sz="0" w:space="0" w:color="auto"/>
        <w:left w:val="none" w:sz="0" w:space="0" w:color="auto"/>
        <w:bottom w:val="none" w:sz="0" w:space="0" w:color="auto"/>
        <w:right w:val="none" w:sz="0" w:space="0" w:color="auto"/>
      </w:divBdr>
    </w:div>
    <w:div w:id="304966182">
      <w:marLeft w:val="0"/>
      <w:marRight w:val="0"/>
      <w:marTop w:val="0"/>
      <w:marBottom w:val="0"/>
      <w:divBdr>
        <w:top w:val="none" w:sz="0" w:space="0" w:color="auto"/>
        <w:left w:val="none" w:sz="0" w:space="0" w:color="auto"/>
        <w:bottom w:val="none" w:sz="0" w:space="0" w:color="auto"/>
        <w:right w:val="none" w:sz="0" w:space="0" w:color="auto"/>
      </w:divBdr>
    </w:div>
    <w:div w:id="332799285">
      <w:marLeft w:val="0"/>
      <w:marRight w:val="0"/>
      <w:marTop w:val="0"/>
      <w:marBottom w:val="0"/>
      <w:divBdr>
        <w:top w:val="none" w:sz="0" w:space="0" w:color="auto"/>
        <w:left w:val="none" w:sz="0" w:space="0" w:color="auto"/>
        <w:bottom w:val="none" w:sz="0" w:space="0" w:color="auto"/>
        <w:right w:val="none" w:sz="0" w:space="0" w:color="auto"/>
      </w:divBdr>
    </w:div>
    <w:div w:id="343047085">
      <w:marLeft w:val="0"/>
      <w:marRight w:val="0"/>
      <w:marTop w:val="0"/>
      <w:marBottom w:val="0"/>
      <w:divBdr>
        <w:top w:val="none" w:sz="0" w:space="0" w:color="auto"/>
        <w:left w:val="none" w:sz="0" w:space="0" w:color="auto"/>
        <w:bottom w:val="none" w:sz="0" w:space="0" w:color="auto"/>
        <w:right w:val="none" w:sz="0" w:space="0" w:color="auto"/>
      </w:divBdr>
    </w:div>
    <w:div w:id="377364777">
      <w:marLeft w:val="0"/>
      <w:marRight w:val="0"/>
      <w:marTop w:val="0"/>
      <w:marBottom w:val="0"/>
      <w:divBdr>
        <w:top w:val="none" w:sz="0" w:space="0" w:color="auto"/>
        <w:left w:val="none" w:sz="0" w:space="0" w:color="auto"/>
        <w:bottom w:val="none" w:sz="0" w:space="0" w:color="auto"/>
        <w:right w:val="none" w:sz="0" w:space="0" w:color="auto"/>
      </w:divBdr>
    </w:div>
    <w:div w:id="405493225">
      <w:marLeft w:val="0"/>
      <w:marRight w:val="0"/>
      <w:marTop w:val="0"/>
      <w:marBottom w:val="0"/>
      <w:divBdr>
        <w:top w:val="none" w:sz="0" w:space="0" w:color="auto"/>
        <w:left w:val="none" w:sz="0" w:space="0" w:color="auto"/>
        <w:bottom w:val="none" w:sz="0" w:space="0" w:color="auto"/>
        <w:right w:val="none" w:sz="0" w:space="0" w:color="auto"/>
      </w:divBdr>
    </w:div>
    <w:div w:id="466431272">
      <w:marLeft w:val="0"/>
      <w:marRight w:val="0"/>
      <w:marTop w:val="0"/>
      <w:marBottom w:val="0"/>
      <w:divBdr>
        <w:top w:val="none" w:sz="0" w:space="0" w:color="auto"/>
        <w:left w:val="none" w:sz="0" w:space="0" w:color="auto"/>
        <w:bottom w:val="none" w:sz="0" w:space="0" w:color="auto"/>
        <w:right w:val="none" w:sz="0" w:space="0" w:color="auto"/>
      </w:divBdr>
    </w:div>
    <w:div w:id="620381052">
      <w:marLeft w:val="0"/>
      <w:marRight w:val="0"/>
      <w:marTop w:val="0"/>
      <w:marBottom w:val="0"/>
      <w:divBdr>
        <w:top w:val="none" w:sz="0" w:space="0" w:color="auto"/>
        <w:left w:val="none" w:sz="0" w:space="0" w:color="auto"/>
        <w:bottom w:val="none" w:sz="0" w:space="0" w:color="auto"/>
        <w:right w:val="none" w:sz="0" w:space="0" w:color="auto"/>
      </w:divBdr>
    </w:div>
    <w:div w:id="658273533">
      <w:marLeft w:val="0"/>
      <w:marRight w:val="0"/>
      <w:marTop w:val="0"/>
      <w:marBottom w:val="0"/>
      <w:divBdr>
        <w:top w:val="none" w:sz="0" w:space="0" w:color="auto"/>
        <w:left w:val="none" w:sz="0" w:space="0" w:color="auto"/>
        <w:bottom w:val="none" w:sz="0" w:space="0" w:color="auto"/>
        <w:right w:val="none" w:sz="0" w:space="0" w:color="auto"/>
      </w:divBdr>
    </w:div>
    <w:div w:id="660306982">
      <w:marLeft w:val="0"/>
      <w:marRight w:val="0"/>
      <w:marTop w:val="0"/>
      <w:marBottom w:val="0"/>
      <w:divBdr>
        <w:top w:val="none" w:sz="0" w:space="0" w:color="auto"/>
        <w:left w:val="none" w:sz="0" w:space="0" w:color="auto"/>
        <w:bottom w:val="none" w:sz="0" w:space="0" w:color="auto"/>
        <w:right w:val="none" w:sz="0" w:space="0" w:color="auto"/>
      </w:divBdr>
    </w:div>
    <w:div w:id="678040241">
      <w:marLeft w:val="0"/>
      <w:marRight w:val="0"/>
      <w:marTop w:val="0"/>
      <w:marBottom w:val="0"/>
      <w:divBdr>
        <w:top w:val="none" w:sz="0" w:space="0" w:color="auto"/>
        <w:left w:val="none" w:sz="0" w:space="0" w:color="auto"/>
        <w:bottom w:val="none" w:sz="0" w:space="0" w:color="auto"/>
        <w:right w:val="none" w:sz="0" w:space="0" w:color="auto"/>
      </w:divBdr>
    </w:div>
    <w:div w:id="687023285">
      <w:marLeft w:val="0"/>
      <w:marRight w:val="0"/>
      <w:marTop w:val="0"/>
      <w:marBottom w:val="0"/>
      <w:divBdr>
        <w:top w:val="none" w:sz="0" w:space="0" w:color="auto"/>
        <w:left w:val="none" w:sz="0" w:space="0" w:color="auto"/>
        <w:bottom w:val="none" w:sz="0" w:space="0" w:color="auto"/>
        <w:right w:val="none" w:sz="0" w:space="0" w:color="auto"/>
      </w:divBdr>
    </w:div>
    <w:div w:id="707679491">
      <w:marLeft w:val="0"/>
      <w:marRight w:val="0"/>
      <w:marTop w:val="0"/>
      <w:marBottom w:val="0"/>
      <w:divBdr>
        <w:top w:val="none" w:sz="0" w:space="0" w:color="auto"/>
        <w:left w:val="none" w:sz="0" w:space="0" w:color="auto"/>
        <w:bottom w:val="none" w:sz="0" w:space="0" w:color="auto"/>
        <w:right w:val="none" w:sz="0" w:space="0" w:color="auto"/>
      </w:divBdr>
    </w:div>
    <w:div w:id="741024506">
      <w:marLeft w:val="0"/>
      <w:marRight w:val="0"/>
      <w:marTop w:val="0"/>
      <w:marBottom w:val="0"/>
      <w:divBdr>
        <w:top w:val="none" w:sz="0" w:space="0" w:color="auto"/>
        <w:left w:val="none" w:sz="0" w:space="0" w:color="auto"/>
        <w:bottom w:val="none" w:sz="0" w:space="0" w:color="auto"/>
        <w:right w:val="none" w:sz="0" w:space="0" w:color="auto"/>
      </w:divBdr>
    </w:div>
    <w:div w:id="784813785">
      <w:marLeft w:val="0"/>
      <w:marRight w:val="0"/>
      <w:marTop w:val="0"/>
      <w:marBottom w:val="0"/>
      <w:divBdr>
        <w:top w:val="none" w:sz="0" w:space="0" w:color="auto"/>
        <w:left w:val="none" w:sz="0" w:space="0" w:color="auto"/>
        <w:bottom w:val="none" w:sz="0" w:space="0" w:color="auto"/>
        <w:right w:val="none" w:sz="0" w:space="0" w:color="auto"/>
      </w:divBdr>
    </w:div>
    <w:div w:id="854927346">
      <w:marLeft w:val="0"/>
      <w:marRight w:val="0"/>
      <w:marTop w:val="0"/>
      <w:marBottom w:val="0"/>
      <w:divBdr>
        <w:top w:val="none" w:sz="0" w:space="0" w:color="auto"/>
        <w:left w:val="none" w:sz="0" w:space="0" w:color="auto"/>
        <w:bottom w:val="none" w:sz="0" w:space="0" w:color="auto"/>
        <w:right w:val="none" w:sz="0" w:space="0" w:color="auto"/>
      </w:divBdr>
    </w:div>
    <w:div w:id="855653019">
      <w:marLeft w:val="0"/>
      <w:marRight w:val="0"/>
      <w:marTop w:val="0"/>
      <w:marBottom w:val="0"/>
      <w:divBdr>
        <w:top w:val="none" w:sz="0" w:space="0" w:color="auto"/>
        <w:left w:val="none" w:sz="0" w:space="0" w:color="auto"/>
        <w:bottom w:val="none" w:sz="0" w:space="0" w:color="auto"/>
        <w:right w:val="none" w:sz="0" w:space="0" w:color="auto"/>
      </w:divBdr>
    </w:div>
    <w:div w:id="864320859">
      <w:marLeft w:val="0"/>
      <w:marRight w:val="0"/>
      <w:marTop w:val="0"/>
      <w:marBottom w:val="0"/>
      <w:divBdr>
        <w:top w:val="none" w:sz="0" w:space="0" w:color="auto"/>
        <w:left w:val="none" w:sz="0" w:space="0" w:color="auto"/>
        <w:bottom w:val="none" w:sz="0" w:space="0" w:color="auto"/>
        <w:right w:val="none" w:sz="0" w:space="0" w:color="auto"/>
      </w:divBdr>
    </w:div>
    <w:div w:id="885869639">
      <w:marLeft w:val="0"/>
      <w:marRight w:val="0"/>
      <w:marTop w:val="0"/>
      <w:marBottom w:val="0"/>
      <w:divBdr>
        <w:top w:val="none" w:sz="0" w:space="0" w:color="auto"/>
        <w:left w:val="none" w:sz="0" w:space="0" w:color="auto"/>
        <w:bottom w:val="none" w:sz="0" w:space="0" w:color="auto"/>
        <w:right w:val="none" w:sz="0" w:space="0" w:color="auto"/>
      </w:divBdr>
    </w:div>
    <w:div w:id="909539230">
      <w:marLeft w:val="0"/>
      <w:marRight w:val="0"/>
      <w:marTop w:val="0"/>
      <w:marBottom w:val="0"/>
      <w:divBdr>
        <w:top w:val="none" w:sz="0" w:space="0" w:color="auto"/>
        <w:left w:val="none" w:sz="0" w:space="0" w:color="auto"/>
        <w:bottom w:val="none" w:sz="0" w:space="0" w:color="auto"/>
        <w:right w:val="none" w:sz="0" w:space="0" w:color="auto"/>
      </w:divBdr>
    </w:div>
    <w:div w:id="922490827">
      <w:marLeft w:val="0"/>
      <w:marRight w:val="0"/>
      <w:marTop w:val="0"/>
      <w:marBottom w:val="0"/>
      <w:divBdr>
        <w:top w:val="none" w:sz="0" w:space="0" w:color="auto"/>
        <w:left w:val="none" w:sz="0" w:space="0" w:color="auto"/>
        <w:bottom w:val="none" w:sz="0" w:space="0" w:color="auto"/>
        <w:right w:val="none" w:sz="0" w:space="0" w:color="auto"/>
      </w:divBdr>
    </w:div>
    <w:div w:id="948314583">
      <w:marLeft w:val="0"/>
      <w:marRight w:val="0"/>
      <w:marTop w:val="0"/>
      <w:marBottom w:val="0"/>
      <w:divBdr>
        <w:top w:val="none" w:sz="0" w:space="0" w:color="auto"/>
        <w:left w:val="none" w:sz="0" w:space="0" w:color="auto"/>
        <w:bottom w:val="none" w:sz="0" w:space="0" w:color="auto"/>
        <w:right w:val="none" w:sz="0" w:space="0" w:color="auto"/>
      </w:divBdr>
    </w:div>
    <w:div w:id="984241378">
      <w:marLeft w:val="0"/>
      <w:marRight w:val="0"/>
      <w:marTop w:val="0"/>
      <w:marBottom w:val="0"/>
      <w:divBdr>
        <w:top w:val="none" w:sz="0" w:space="0" w:color="auto"/>
        <w:left w:val="none" w:sz="0" w:space="0" w:color="auto"/>
        <w:bottom w:val="none" w:sz="0" w:space="0" w:color="auto"/>
        <w:right w:val="none" w:sz="0" w:space="0" w:color="auto"/>
      </w:divBdr>
    </w:div>
    <w:div w:id="1006204410">
      <w:marLeft w:val="0"/>
      <w:marRight w:val="0"/>
      <w:marTop w:val="0"/>
      <w:marBottom w:val="0"/>
      <w:divBdr>
        <w:top w:val="none" w:sz="0" w:space="0" w:color="auto"/>
        <w:left w:val="none" w:sz="0" w:space="0" w:color="auto"/>
        <w:bottom w:val="none" w:sz="0" w:space="0" w:color="auto"/>
        <w:right w:val="none" w:sz="0" w:space="0" w:color="auto"/>
      </w:divBdr>
    </w:div>
    <w:div w:id="1010185079">
      <w:marLeft w:val="0"/>
      <w:marRight w:val="0"/>
      <w:marTop w:val="0"/>
      <w:marBottom w:val="0"/>
      <w:divBdr>
        <w:top w:val="none" w:sz="0" w:space="0" w:color="auto"/>
        <w:left w:val="none" w:sz="0" w:space="0" w:color="auto"/>
        <w:bottom w:val="none" w:sz="0" w:space="0" w:color="auto"/>
        <w:right w:val="none" w:sz="0" w:space="0" w:color="auto"/>
      </w:divBdr>
    </w:div>
    <w:div w:id="1043094409">
      <w:marLeft w:val="0"/>
      <w:marRight w:val="0"/>
      <w:marTop w:val="0"/>
      <w:marBottom w:val="0"/>
      <w:divBdr>
        <w:top w:val="none" w:sz="0" w:space="0" w:color="auto"/>
        <w:left w:val="none" w:sz="0" w:space="0" w:color="auto"/>
        <w:bottom w:val="none" w:sz="0" w:space="0" w:color="auto"/>
        <w:right w:val="none" w:sz="0" w:space="0" w:color="auto"/>
      </w:divBdr>
    </w:div>
    <w:div w:id="1052575516">
      <w:marLeft w:val="0"/>
      <w:marRight w:val="0"/>
      <w:marTop w:val="0"/>
      <w:marBottom w:val="0"/>
      <w:divBdr>
        <w:top w:val="none" w:sz="0" w:space="0" w:color="auto"/>
        <w:left w:val="none" w:sz="0" w:space="0" w:color="auto"/>
        <w:bottom w:val="none" w:sz="0" w:space="0" w:color="auto"/>
        <w:right w:val="none" w:sz="0" w:space="0" w:color="auto"/>
      </w:divBdr>
    </w:div>
    <w:div w:id="1056664974">
      <w:marLeft w:val="0"/>
      <w:marRight w:val="0"/>
      <w:marTop w:val="0"/>
      <w:marBottom w:val="0"/>
      <w:divBdr>
        <w:top w:val="none" w:sz="0" w:space="0" w:color="auto"/>
        <w:left w:val="none" w:sz="0" w:space="0" w:color="auto"/>
        <w:bottom w:val="none" w:sz="0" w:space="0" w:color="auto"/>
        <w:right w:val="none" w:sz="0" w:space="0" w:color="auto"/>
      </w:divBdr>
    </w:div>
    <w:div w:id="1105803376">
      <w:marLeft w:val="0"/>
      <w:marRight w:val="0"/>
      <w:marTop w:val="0"/>
      <w:marBottom w:val="0"/>
      <w:divBdr>
        <w:top w:val="none" w:sz="0" w:space="0" w:color="auto"/>
        <w:left w:val="none" w:sz="0" w:space="0" w:color="auto"/>
        <w:bottom w:val="none" w:sz="0" w:space="0" w:color="auto"/>
        <w:right w:val="none" w:sz="0" w:space="0" w:color="auto"/>
      </w:divBdr>
    </w:div>
    <w:div w:id="1128745371">
      <w:bodyDiv w:val="1"/>
      <w:marLeft w:val="0"/>
      <w:marRight w:val="0"/>
      <w:marTop w:val="0"/>
      <w:marBottom w:val="0"/>
      <w:divBdr>
        <w:top w:val="none" w:sz="0" w:space="0" w:color="auto"/>
        <w:left w:val="none" w:sz="0" w:space="0" w:color="auto"/>
        <w:bottom w:val="none" w:sz="0" w:space="0" w:color="auto"/>
        <w:right w:val="none" w:sz="0" w:space="0" w:color="auto"/>
      </w:divBdr>
    </w:div>
    <w:div w:id="1190342337">
      <w:marLeft w:val="0"/>
      <w:marRight w:val="0"/>
      <w:marTop w:val="0"/>
      <w:marBottom w:val="0"/>
      <w:divBdr>
        <w:top w:val="none" w:sz="0" w:space="0" w:color="auto"/>
        <w:left w:val="none" w:sz="0" w:space="0" w:color="auto"/>
        <w:bottom w:val="none" w:sz="0" w:space="0" w:color="auto"/>
        <w:right w:val="none" w:sz="0" w:space="0" w:color="auto"/>
      </w:divBdr>
    </w:div>
    <w:div w:id="1250307062">
      <w:marLeft w:val="0"/>
      <w:marRight w:val="0"/>
      <w:marTop w:val="0"/>
      <w:marBottom w:val="0"/>
      <w:divBdr>
        <w:top w:val="none" w:sz="0" w:space="0" w:color="auto"/>
        <w:left w:val="none" w:sz="0" w:space="0" w:color="auto"/>
        <w:bottom w:val="none" w:sz="0" w:space="0" w:color="auto"/>
        <w:right w:val="none" w:sz="0" w:space="0" w:color="auto"/>
      </w:divBdr>
    </w:div>
    <w:div w:id="1254440249">
      <w:marLeft w:val="0"/>
      <w:marRight w:val="0"/>
      <w:marTop w:val="0"/>
      <w:marBottom w:val="0"/>
      <w:divBdr>
        <w:top w:val="none" w:sz="0" w:space="0" w:color="auto"/>
        <w:left w:val="none" w:sz="0" w:space="0" w:color="auto"/>
        <w:bottom w:val="none" w:sz="0" w:space="0" w:color="auto"/>
        <w:right w:val="none" w:sz="0" w:space="0" w:color="auto"/>
      </w:divBdr>
    </w:div>
    <w:div w:id="1288464770">
      <w:marLeft w:val="0"/>
      <w:marRight w:val="0"/>
      <w:marTop w:val="0"/>
      <w:marBottom w:val="0"/>
      <w:divBdr>
        <w:top w:val="none" w:sz="0" w:space="0" w:color="auto"/>
        <w:left w:val="none" w:sz="0" w:space="0" w:color="auto"/>
        <w:bottom w:val="none" w:sz="0" w:space="0" w:color="auto"/>
        <w:right w:val="none" w:sz="0" w:space="0" w:color="auto"/>
      </w:divBdr>
    </w:div>
    <w:div w:id="1304770772">
      <w:marLeft w:val="0"/>
      <w:marRight w:val="0"/>
      <w:marTop w:val="0"/>
      <w:marBottom w:val="0"/>
      <w:divBdr>
        <w:top w:val="none" w:sz="0" w:space="0" w:color="auto"/>
        <w:left w:val="none" w:sz="0" w:space="0" w:color="auto"/>
        <w:bottom w:val="none" w:sz="0" w:space="0" w:color="auto"/>
        <w:right w:val="none" w:sz="0" w:space="0" w:color="auto"/>
      </w:divBdr>
    </w:div>
    <w:div w:id="1335110698">
      <w:marLeft w:val="0"/>
      <w:marRight w:val="0"/>
      <w:marTop w:val="0"/>
      <w:marBottom w:val="0"/>
      <w:divBdr>
        <w:top w:val="none" w:sz="0" w:space="0" w:color="auto"/>
        <w:left w:val="none" w:sz="0" w:space="0" w:color="auto"/>
        <w:bottom w:val="none" w:sz="0" w:space="0" w:color="auto"/>
        <w:right w:val="none" w:sz="0" w:space="0" w:color="auto"/>
      </w:divBdr>
    </w:div>
    <w:div w:id="1462533784">
      <w:marLeft w:val="0"/>
      <w:marRight w:val="0"/>
      <w:marTop w:val="0"/>
      <w:marBottom w:val="0"/>
      <w:divBdr>
        <w:top w:val="none" w:sz="0" w:space="0" w:color="auto"/>
        <w:left w:val="none" w:sz="0" w:space="0" w:color="auto"/>
        <w:bottom w:val="none" w:sz="0" w:space="0" w:color="auto"/>
        <w:right w:val="none" w:sz="0" w:space="0" w:color="auto"/>
      </w:divBdr>
    </w:div>
    <w:div w:id="1475298565">
      <w:marLeft w:val="0"/>
      <w:marRight w:val="0"/>
      <w:marTop w:val="0"/>
      <w:marBottom w:val="0"/>
      <w:divBdr>
        <w:top w:val="none" w:sz="0" w:space="0" w:color="auto"/>
        <w:left w:val="none" w:sz="0" w:space="0" w:color="auto"/>
        <w:bottom w:val="none" w:sz="0" w:space="0" w:color="auto"/>
        <w:right w:val="none" w:sz="0" w:space="0" w:color="auto"/>
      </w:divBdr>
    </w:div>
    <w:div w:id="1479033962">
      <w:marLeft w:val="0"/>
      <w:marRight w:val="0"/>
      <w:marTop w:val="0"/>
      <w:marBottom w:val="0"/>
      <w:divBdr>
        <w:top w:val="none" w:sz="0" w:space="0" w:color="auto"/>
        <w:left w:val="none" w:sz="0" w:space="0" w:color="auto"/>
        <w:bottom w:val="none" w:sz="0" w:space="0" w:color="auto"/>
        <w:right w:val="none" w:sz="0" w:space="0" w:color="auto"/>
      </w:divBdr>
    </w:div>
    <w:div w:id="1497530203">
      <w:marLeft w:val="0"/>
      <w:marRight w:val="0"/>
      <w:marTop w:val="0"/>
      <w:marBottom w:val="0"/>
      <w:divBdr>
        <w:top w:val="none" w:sz="0" w:space="0" w:color="auto"/>
        <w:left w:val="none" w:sz="0" w:space="0" w:color="auto"/>
        <w:bottom w:val="none" w:sz="0" w:space="0" w:color="auto"/>
        <w:right w:val="none" w:sz="0" w:space="0" w:color="auto"/>
      </w:divBdr>
    </w:div>
    <w:div w:id="1553881478">
      <w:marLeft w:val="0"/>
      <w:marRight w:val="0"/>
      <w:marTop w:val="0"/>
      <w:marBottom w:val="0"/>
      <w:divBdr>
        <w:top w:val="none" w:sz="0" w:space="0" w:color="auto"/>
        <w:left w:val="none" w:sz="0" w:space="0" w:color="auto"/>
        <w:bottom w:val="none" w:sz="0" w:space="0" w:color="auto"/>
        <w:right w:val="none" w:sz="0" w:space="0" w:color="auto"/>
      </w:divBdr>
    </w:div>
    <w:div w:id="1554121364">
      <w:marLeft w:val="0"/>
      <w:marRight w:val="0"/>
      <w:marTop w:val="0"/>
      <w:marBottom w:val="0"/>
      <w:divBdr>
        <w:top w:val="none" w:sz="0" w:space="0" w:color="auto"/>
        <w:left w:val="none" w:sz="0" w:space="0" w:color="auto"/>
        <w:bottom w:val="none" w:sz="0" w:space="0" w:color="auto"/>
        <w:right w:val="none" w:sz="0" w:space="0" w:color="auto"/>
      </w:divBdr>
    </w:div>
    <w:div w:id="1564487870">
      <w:marLeft w:val="0"/>
      <w:marRight w:val="0"/>
      <w:marTop w:val="0"/>
      <w:marBottom w:val="0"/>
      <w:divBdr>
        <w:top w:val="none" w:sz="0" w:space="0" w:color="auto"/>
        <w:left w:val="none" w:sz="0" w:space="0" w:color="auto"/>
        <w:bottom w:val="none" w:sz="0" w:space="0" w:color="auto"/>
        <w:right w:val="none" w:sz="0" w:space="0" w:color="auto"/>
      </w:divBdr>
    </w:div>
    <w:div w:id="1611544730">
      <w:marLeft w:val="0"/>
      <w:marRight w:val="0"/>
      <w:marTop w:val="0"/>
      <w:marBottom w:val="0"/>
      <w:divBdr>
        <w:top w:val="none" w:sz="0" w:space="0" w:color="auto"/>
        <w:left w:val="none" w:sz="0" w:space="0" w:color="auto"/>
        <w:bottom w:val="none" w:sz="0" w:space="0" w:color="auto"/>
        <w:right w:val="none" w:sz="0" w:space="0" w:color="auto"/>
      </w:divBdr>
    </w:div>
    <w:div w:id="1617247066">
      <w:marLeft w:val="0"/>
      <w:marRight w:val="0"/>
      <w:marTop w:val="0"/>
      <w:marBottom w:val="0"/>
      <w:divBdr>
        <w:top w:val="none" w:sz="0" w:space="0" w:color="auto"/>
        <w:left w:val="none" w:sz="0" w:space="0" w:color="auto"/>
        <w:bottom w:val="none" w:sz="0" w:space="0" w:color="auto"/>
        <w:right w:val="none" w:sz="0" w:space="0" w:color="auto"/>
      </w:divBdr>
    </w:div>
    <w:div w:id="1621914540">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81464212">
      <w:marLeft w:val="0"/>
      <w:marRight w:val="0"/>
      <w:marTop w:val="0"/>
      <w:marBottom w:val="0"/>
      <w:divBdr>
        <w:top w:val="none" w:sz="0" w:space="0" w:color="auto"/>
        <w:left w:val="none" w:sz="0" w:space="0" w:color="auto"/>
        <w:bottom w:val="none" w:sz="0" w:space="0" w:color="auto"/>
        <w:right w:val="none" w:sz="0" w:space="0" w:color="auto"/>
      </w:divBdr>
    </w:div>
    <w:div w:id="1710689470">
      <w:marLeft w:val="0"/>
      <w:marRight w:val="0"/>
      <w:marTop w:val="0"/>
      <w:marBottom w:val="0"/>
      <w:divBdr>
        <w:top w:val="none" w:sz="0" w:space="0" w:color="auto"/>
        <w:left w:val="none" w:sz="0" w:space="0" w:color="auto"/>
        <w:bottom w:val="none" w:sz="0" w:space="0" w:color="auto"/>
        <w:right w:val="none" w:sz="0" w:space="0" w:color="auto"/>
      </w:divBdr>
    </w:div>
    <w:div w:id="1727297344">
      <w:marLeft w:val="0"/>
      <w:marRight w:val="0"/>
      <w:marTop w:val="0"/>
      <w:marBottom w:val="0"/>
      <w:divBdr>
        <w:top w:val="none" w:sz="0" w:space="0" w:color="auto"/>
        <w:left w:val="none" w:sz="0" w:space="0" w:color="auto"/>
        <w:bottom w:val="none" w:sz="0" w:space="0" w:color="auto"/>
        <w:right w:val="none" w:sz="0" w:space="0" w:color="auto"/>
      </w:divBdr>
    </w:div>
    <w:div w:id="1752041500">
      <w:marLeft w:val="0"/>
      <w:marRight w:val="0"/>
      <w:marTop w:val="0"/>
      <w:marBottom w:val="0"/>
      <w:divBdr>
        <w:top w:val="none" w:sz="0" w:space="0" w:color="auto"/>
        <w:left w:val="none" w:sz="0" w:space="0" w:color="auto"/>
        <w:bottom w:val="none" w:sz="0" w:space="0" w:color="auto"/>
        <w:right w:val="none" w:sz="0" w:space="0" w:color="auto"/>
      </w:divBdr>
    </w:div>
    <w:div w:id="1788498188">
      <w:marLeft w:val="0"/>
      <w:marRight w:val="0"/>
      <w:marTop w:val="0"/>
      <w:marBottom w:val="0"/>
      <w:divBdr>
        <w:top w:val="none" w:sz="0" w:space="0" w:color="auto"/>
        <w:left w:val="none" w:sz="0" w:space="0" w:color="auto"/>
        <w:bottom w:val="none" w:sz="0" w:space="0" w:color="auto"/>
        <w:right w:val="none" w:sz="0" w:space="0" w:color="auto"/>
      </w:divBdr>
    </w:div>
    <w:div w:id="1788771064">
      <w:bodyDiv w:val="1"/>
      <w:marLeft w:val="0"/>
      <w:marRight w:val="0"/>
      <w:marTop w:val="0"/>
      <w:marBottom w:val="0"/>
      <w:divBdr>
        <w:top w:val="none" w:sz="0" w:space="0" w:color="auto"/>
        <w:left w:val="none" w:sz="0" w:space="0" w:color="auto"/>
        <w:bottom w:val="none" w:sz="0" w:space="0" w:color="auto"/>
        <w:right w:val="none" w:sz="0" w:space="0" w:color="auto"/>
      </w:divBdr>
    </w:div>
    <w:div w:id="1860389397">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875772378">
      <w:marLeft w:val="0"/>
      <w:marRight w:val="0"/>
      <w:marTop w:val="0"/>
      <w:marBottom w:val="0"/>
      <w:divBdr>
        <w:top w:val="none" w:sz="0" w:space="0" w:color="auto"/>
        <w:left w:val="none" w:sz="0" w:space="0" w:color="auto"/>
        <w:bottom w:val="none" w:sz="0" w:space="0" w:color="auto"/>
        <w:right w:val="none" w:sz="0" w:space="0" w:color="auto"/>
      </w:divBdr>
    </w:div>
    <w:div w:id="1935506081">
      <w:marLeft w:val="0"/>
      <w:marRight w:val="0"/>
      <w:marTop w:val="0"/>
      <w:marBottom w:val="0"/>
      <w:divBdr>
        <w:top w:val="none" w:sz="0" w:space="0" w:color="auto"/>
        <w:left w:val="none" w:sz="0" w:space="0" w:color="auto"/>
        <w:bottom w:val="none" w:sz="0" w:space="0" w:color="auto"/>
        <w:right w:val="none" w:sz="0" w:space="0" w:color="auto"/>
      </w:divBdr>
    </w:div>
    <w:div w:id="1954053997">
      <w:marLeft w:val="0"/>
      <w:marRight w:val="0"/>
      <w:marTop w:val="0"/>
      <w:marBottom w:val="0"/>
      <w:divBdr>
        <w:top w:val="none" w:sz="0" w:space="0" w:color="auto"/>
        <w:left w:val="none" w:sz="0" w:space="0" w:color="auto"/>
        <w:bottom w:val="none" w:sz="0" w:space="0" w:color="auto"/>
        <w:right w:val="none" w:sz="0" w:space="0" w:color="auto"/>
      </w:divBdr>
    </w:div>
    <w:div w:id="1960985278">
      <w:marLeft w:val="0"/>
      <w:marRight w:val="0"/>
      <w:marTop w:val="0"/>
      <w:marBottom w:val="0"/>
      <w:divBdr>
        <w:top w:val="none" w:sz="0" w:space="0" w:color="auto"/>
        <w:left w:val="none" w:sz="0" w:space="0" w:color="auto"/>
        <w:bottom w:val="none" w:sz="0" w:space="0" w:color="auto"/>
        <w:right w:val="none" w:sz="0" w:space="0" w:color="auto"/>
      </w:divBdr>
    </w:div>
    <w:div w:id="1961498539">
      <w:marLeft w:val="0"/>
      <w:marRight w:val="0"/>
      <w:marTop w:val="0"/>
      <w:marBottom w:val="0"/>
      <w:divBdr>
        <w:top w:val="none" w:sz="0" w:space="0" w:color="auto"/>
        <w:left w:val="none" w:sz="0" w:space="0" w:color="auto"/>
        <w:bottom w:val="none" w:sz="0" w:space="0" w:color="auto"/>
        <w:right w:val="none" w:sz="0" w:space="0" w:color="auto"/>
      </w:divBdr>
    </w:div>
    <w:div w:id="1967854805">
      <w:marLeft w:val="0"/>
      <w:marRight w:val="0"/>
      <w:marTop w:val="0"/>
      <w:marBottom w:val="0"/>
      <w:divBdr>
        <w:top w:val="none" w:sz="0" w:space="0" w:color="auto"/>
        <w:left w:val="none" w:sz="0" w:space="0" w:color="auto"/>
        <w:bottom w:val="none" w:sz="0" w:space="0" w:color="auto"/>
        <w:right w:val="none" w:sz="0" w:space="0" w:color="auto"/>
      </w:divBdr>
    </w:div>
    <w:div w:id="1973897818">
      <w:marLeft w:val="0"/>
      <w:marRight w:val="0"/>
      <w:marTop w:val="0"/>
      <w:marBottom w:val="0"/>
      <w:divBdr>
        <w:top w:val="none" w:sz="0" w:space="0" w:color="auto"/>
        <w:left w:val="none" w:sz="0" w:space="0" w:color="auto"/>
        <w:bottom w:val="none" w:sz="0" w:space="0" w:color="auto"/>
        <w:right w:val="none" w:sz="0" w:space="0" w:color="auto"/>
      </w:divBdr>
    </w:div>
    <w:div w:id="1994524388">
      <w:marLeft w:val="0"/>
      <w:marRight w:val="0"/>
      <w:marTop w:val="0"/>
      <w:marBottom w:val="0"/>
      <w:divBdr>
        <w:top w:val="none" w:sz="0" w:space="0" w:color="auto"/>
        <w:left w:val="none" w:sz="0" w:space="0" w:color="auto"/>
        <w:bottom w:val="none" w:sz="0" w:space="0" w:color="auto"/>
        <w:right w:val="none" w:sz="0" w:space="0" w:color="auto"/>
      </w:divBdr>
    </w:div>
    <w:div w:id="1996836727">
      <w:marLeft w:val="0"/>
      <w:marRight w:val="0"/>
      <w:marTop w:val="0"/>
      <w:marBottom w:val="0"/>
      <w:divBdr>
        <w:top w:val="none" w:sz="0" w:space="0" w:color="auto"/>
        <w:left w:val="none" w:sz="0" w:space="0" w:color="auto"/>
        <w:bottom w:val="none" w:sz="0" w:space="0" w:color="auto"/>
        <w:right w:val="none" w:sz="0" w:space="0" w:color="auto"/>
      </w:divBdr>
    </w:div>
    <w:div w:id="2023582721">
      <w:marLeft w:val="0"/>
      <w:marRight w:val="0"/>
      <w:marTop w:val="0"/>
      <w:marBottom w:val="0"/>
      <w:divBdr>
        <w:top w:val="none" w:sz="0" w:space="0" w:color="auto"/>
        <w:left w:val="none" w:sz="0" w:space="0" w:color="auto"/>
        <w:bottom w:val="none" w:sz="0" w:space="0" w:color="auto"/>
        <w:right w:val="none" w:sz="0" w:space="0" w:color="auto"/>
      </w:divBdr>
    </w:div>
    <w:div w:id="2028868799">
      <w:marLeft w:val="0"/>
      <w:marRight w:val="0"/>
      <w:marTop w:val="0"/>
      <w:marBottom w:val="0"/>
      <w:divBdr>
        <w:top w:val="none" w:sz="0" w:space="0" w:color="auto"/>
        <w:left w:val="none" w:sz="0" w:space="0" w:color="auto"/>
        <w:bottom w:val="none" w:sz="0" w:space="0" w:color="auto"/>
        <w:right w:val="none" w:sz="0" w:space="0" w:color="auto"/>
      </w:divBdr>
    </w:div>
    <w:div w:id="2043625622">
      <w:marLeft w:val="0"/>
      <w:marRight w:val="0"/>
      <w:marTop w:val="0"/>
      <w:marBottom w:val="0"/>
      <w:divBdr>
        <w:top w:val="none" w:sz="0" w:space="0" w:color="auto"/>
        <w:left w:val="none" w:sz="0" w:space="0" w:color="auto"/>
        <w:bottom w:val="none" w:sz="0" w:space="0" w:color="auto"/>
        <w:right w:val="none" w:sz="0" w:space="0" w:color="auto"/>
      </w:divBdr>
    </w:div>
    <w:div w:id="2059208766">
      <w:marLeft w:val="0"/>
      <w:marRight w:val="0"/>
      <w:marTop w:val="0"/>
      <w:marBottom w:val="0"/>
      <w:divBdr>
        <w:top w:val="none" w:sz="0" w:space="0" w:color="auto"/>
        <w:left w:val="none" w:sz="0" w:space="0" w:color="auto"/>
        <w:bottom w:val="none" w:sz="0" w:space="0" w:color="auto"/>
        <w:right w:val="none" w:sz="0" w:space="0" w:color="auto"/>
      </w:divBdr>
    </w:div>
    <w:div w:id="2078435697">
      <w:marLeft w:val="0"/>
      <w:marRight w:val="0"/>
      <w:marTop w:val="0"/>
      <w:marBottom w:val="0"/>
      <w:divBdr>
        <w:top w:val="none" w:sz="0" w:space="0" w:color="auto"/>
        <w:left w:val="none" w:sz="0" w:space="0" w:color="auto"/>
        <w:bottom w:val="none" w:sz="0" w:space="0" w:color="auto"/>
        <w:right w:val="none" w:sz="0" w:space="0" w:color="auto"/>
      </w:divBdr>
    </w:div>
    <w:div w:id="2078553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sability.unimelb.edu.au/__data/assets/pdf_file/0003/4328508/FINAL-TIER-2-REPORT-ISBN.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isability.royalcommission.gov.au/publications/final-repor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dis-iac.com.au/s/Indpendent-Advisory-Council-Advice-Support-Coordination-October-201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rules-and-standards/quality-practice/support-coordination-and-plan-manag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sability.royalcommission.gov.au/system/files/exhibit/NSW.0054.0003.0001.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dis-iac.com.au/supporting-local-area-coordinators-lac-to-be-lac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17" Type="http://schemas.openxmlformats.org/officeDocument/2006/relationships/hyperlink" Target="https://dataresearch.ndis.gov.au/explore-data" TargetMode="External"/><Relationship Id="rId21" Type="http://schemas.openxmlformats.org/officeDocument/2006/relationships/hyperlink" Target="https://www.ndisreview.gov.au/sites/default/files/resource/download/working-together-ndis-review-final-report.pdf" TargetMode="External"/><Relationship Id="rId42" Type="http://schemas.openxmlformats.org/officeDocument/2006/relationships/hyperlink" Target="https://www.ndisreview.gov.au/sites/default/files/resource/download/working-together-ndis-review-final-report.pdf" TargetMode="External"/><Relationship Id="rId63" Type="http://schemas.openxmlformats.org/officeDocument/2006/relationships/hyperlink" Target="https://www.ndisreview.gov.au/sites/default/files/resource/download/working-together-ndis-review-final-report.pdf" TargetMode="External"/><Relationship Id="rId84" Type="http://schemas.openxmlformats.org/officeDocument/2006/relationships/hyperlink" Target="https://www.premier.sa.gov.au/media-releases/news-archive/1250-workers-and-clients-with-disability-protected-as-bedford-sale-process-proceeds" TargetMode="External"/><Relationship Id="rId138" Type="http://schemas.openxmlformats.org/officeDocument/2006/relationships/hyperlink" Target="https://www.ndisreview.gov.au/sites/default/files/resource/download/working-together-ndis-review-final-report.pdf" TargetMode="External"/><Relationship Id="rId107" Type="http://schemas.openxmlformats.org/officeDocument/2006/relationships/hyperlink" Target="https://dataresearch.ndis.gov.au/reports-and-analyses/ndis-focus" TargetMode="External"/><Relationship Id="rId11" Type="http://schemas.openxmlformats.org/officeDocument/2006/relationships/hyperlink" Target="https://assets.pc.gov.au/inquiries/completed/ndis-costs/report/ndis-costs-overview.pdf" TargetMode="External"/><Relationship Id="rId32" Type="http://schemas.openxmlformats.org/officeDocument/2006/relationships/hyperlink" Target="https://www.ndisreview.gov.au/sites/default/files/resource/download/working-together-ndis-review-final-report.pdf" TargetMode="External"/><Relationship Id="rId37" Type="http://schemas.openxmlformats.org/officeDocument/2006/relationships/hyperlink" Target="https://www.ndisreview.gov.au/sites/default/files/resource/download/working-together-ndis-review-final-report.pdf" TargetMode="External"/><Relationship Id="rId53" Type="http://schemas.openxmlformats.org/officeDocument/2006/relationships/hyperlink" Target="https://www.ndisreview.gov.au/sites/default/files/resource/download/NDIS-Review-Supporting-Analysis.pdf" TargetMode="External"/><Relationship Id="rId58" Type="http://schemas.openxmlformats.org/officeDocument/2006/relationships/hyperlink" Target="https://www.ndisreview.gov.au/sites/default/files/resource/download/working-together-ndis-review-final-report.pdf" TargetMode="External"/><Relationship Id="rId74" Type="http://schemas.openxmlformats.org/officeDocument/2006/relationships/hyperlink" Target="https://archive.budget.gov.au/2025-26/bp2/download/bp2_2025-26.pdf" TargetMode="External"/><Relationship Id="rId79" Type="http://schemas.openxmlformats.org/officeDocument/2006/relationships/hyperlink" Target="https://archive.budget.gov.au/2024-25/myefo/download/myefo2024-25.pdf" TargetMode="External"/><Relationship Id="rId102" Type="http://schemas.openxmlformats.org/officeDocument/2006/relationships/hyperlink" Target="https://www.ndis.gov.au/publications/quarterly-reports" TargetMode="External"/><Relationship Id="rId123" Type="http://schemas.openxmlformats.org/officeDocument/2006/relationships/hyperlink" Target="https://dataresearch.ndis.gov.au/media/4490/download?attachment" TargetMode="External"/><Relationship Id="rId128" Type="http://schemas.openxmlformats.org/officeDocument/2006/relationships/hyperlink" Target="https://www.jobsandskills.gov.au/data/occupation-shortage/occupation-shortage-list" TargetMode="External"/><Relationship Id="rId5" Type="http://schemas.openxmlformats.org/officeDocument/2006/relationships/hyperlink" Target="https://data-explorer.oecd.org/vis?tm=social%20spend&amp;pg=0&amp;snb=42&amp;df%5bds%5d=dsDisseminateFinalDMZ&amp;df%5bid%5d=DSD_SOCX_AGG%40DF_SOCX_AGG&amp;df%5bag%5d=OECD.ELS.SPD&amp;df%5bvs%5d=1.0&amp;dq=AUS%2BOECD.A..PT_OTE_S13.ES10._T.TP31%2B_T.&amp;pd=2010%2C&amp;to%5bTIME_PERIOD%5d=false&amp;vw=tl" TargetMode="External"/><Relationship Id="rId90" Type="http://schemas.openxmlformats.org/officeDocument/2006/relationships/hyperlink" Target="https://polis.cass.anu.edu.au/research/publications/holding-together-just-wellbeing-economic-strain-and-democratic-resilience" TargetMode="External"/><Relationship Id="rId95" Type="http://schemas.openxmlformats.org/officeDocument/2006/relationships/hyperlink" Target="https://www.ndis.gov.au/publications/quarterly-reports" TargetMode="External"/><Relationship Id="rId22" Type="http://schemas.openxmlformats.org/officeDocument/2006/relationships/hyperlink" Target="https://citizen-network.org/library/redesigning-the-ndis.html" TargetMode="External"/><Relationship Id="rId27" Type="http://schemas.openxmlformats.org/officeDocument/2006/relationships/hyperlink" Target="https://www.ndisreview.gov.au/sites/default/files/resource/download/working-together-ndis-review-final-report.pdf" TargetMode="External"/><Relationship Id="rId43" Type="http://schemas.openxmlformats.org/officeDocument/2006/relationships/hyperlink" Target="https://www.ndis.gov.au/publications/quarterly-reports" TargetMode="External"/><Relationship Id="rId48" Type="http://schemas.openxmlformats.org/officeDocument/2006/relationships/hyperlink" Target="https://www.ndisreview.gov.au/resources/reports/what-we-have-heard-report/" TargetMode="External"/><Relationship Id="rId64" Type="http://schemas.openxmlformats.org/officeDocument/2006/relationships/hyperlink" Target="https://www.pc.gov.au/ongoing/report-on-government-services/community-services/" TargetMode="External"/><Relationship Id="rId69" Type="http://schemas.openxmlformats.org/officeDocument/2006/relationships/hyperlink" Target="https://www.ndisreview.gov.au/sites/default/files/resource/download/working-together-ndis-review-final-report.pdf" TargetMode="External"/><Relationship Id="rId113" Type="http://schemas.openxmlformats.org/officeDocument/2006/relationships/hyperlink" Target="https://dataresearch.ndis.gov.au/explore-data" TargetMode="External"/><Relationship Id="rId118" Type="http://schemas.openxmlformats.org/officeDocument/2006/relationships/hyperlink" Target="https://www.abs.gov.au/statistics/health/disability/disability-ageing-and-carers-australia-summary-findings/latest-release" TargetMode="External"/><Relationship Id="rId134" Type="http://schemas.openxmlformats.org/officeDocument/2006/relationships/hyperlink" Target="https://dataresearch.ndis.gov.au/media/4490/download?attachment" TargetMode="External"/><Relationship Id="rId139" Type="http://schemas.openxmlformats.org/officeDocument/2006/relationships/hyperlink" Target="https://www.ndisreview.gov.au/resources/reports/what-we-have-heard-report/" TargetMode="External"/><Relationship Id="rId80" Type="http://schemas.openxmlformats.org/officeDocument/2006/relationships/hyperlink" Target="https://www.pm.gov.au/media/record-funding-public-hospitals-and-disability-reform" TargetMode="External"/><Relationship Id="rId85" Type="http://schemas.openxmlformats.org/officeDocument/2006/relationships/hyperlink" Target="https://assets.pc.gov.au/inquiries/completed/ndis-costs/report/ndis-costs-overview.pdf" TargetMode="External"/><Relationship Id="rId12" Type="http://schemas.openxmlformats.org/officeDocument/2006/relationships/hyperlink" Target="file:///C:\Users\local_P_SLOANA\INetCache\Content.Outlook\AFRXQRE1\Disability%20Royal%20Commission%20(2023),%20Executive%20Summary,%20page%20110" TargetMode="External"/><Relationship Id="rId17" Type="http://schemas.openxmlformats.org/officeDocument/2006/relationships/hyperlink" Target="https://www.ndisreview.gov.au/" TargetMode="External"/><Relationship Id="rId33" Type="http://schemas.openxmlformats.org/officeDocument/2006/relationships/hyperlink" Target="https://www.ndisreview.gov.au/sites/default/files/resource/download/working-together-ndis-review-final-report.pdf" TargetMode="External"/><Relationship Id="rId38" Type="http://schemas.openxmlformats.org/officeDocument/2006/relationships/hyperlink" Target="https://www.ndisreview.gov.au/sites/default/files/resource/download/working-together-ndis-review-final-report.pdf" TargetMode="External"/><Relationship Id="rId59" Type="http://schemas.openxmlformats.org/officeDocument/2006/relationships/hyperlink" Target="https://dataresearch.ndis.gov.au/explore-data" TargetMode="External"/><Relationship Id="rId103" Type="http://schemas.openxmlformats.org/officeDocument/2006/relationships/hyperlink" Target="https://dataresearch.ndis.gov.au/explore-data" TargetMode="External"/><Relationship Id="rId108" Type="http://schemas.openxmlformats.org/officeDocument/2006/relationships/hyperlink" Target="https://www.pbo.gov.au/publications-and-data/publications/2025-26-Medium-term-budget-outlook" TargetMode="External"/><Relationship Id="rId124" Type="http://schemas.openxmlformats.org/officeDocument/2006/relationships/hyperlink" Target="https://dataresearch.ndis.gov.au/explore-data" TargetMode="External"/><Relationship Id="rId129" Type="http://schemas.openxmlformats.org/officeDocument/2006/relationships/hyperlink" Target="https://www.ndisreview.gov.au/sites/default/files/resource/download/working-together-ndis-review-final-report.pdf" TargetMode="External"/><Relationship Id="rId54" Type="http://schemas.openxmlformats.org/officeDocument/2006/relationships/hyperlink" Target="https://www.ndisreview.gov.au/sites/default/files/resource/download/working-together-ndis-review-final-report.pdf" TargetMode="External"/><Relationship Id="rId70" Type="http://schemas.openxmlformats.org/officeDocument/2006/relationships/hyperlink" Target="https://grattan.edu.au/report/saving-the-ndis/" TargetMode="External"/><Relationship Id="rId75" Type="http://schemas.openxmlformats.org/officeDocument/2006/relationships/hyperlink" Target="https://archive.budget.gov.au/2023-24/bp2/download/bp2_2023-24.pdf" TargetMode="External"/><Relationship Id="rId91" Type="http://schemas.openxmlformats.org/officeDocument/2006/relationships/hyperlink" Target="https://www.apsc.gov.au/publication/trust-australian-public-services-2025-annual-report" TargetMode="External"/><Relationship Id="rId96" Type="http://schemas.openxmlformats.org/officeDocument/2006/relationships/hyperlink" Target="https://www.ndisreview.gov.au/sites/default/files/resource/download/working-together-ndis-review-final-report.pdf" TargetMode="External"/><Relationship Id="rId140" Type="http://schemas.openxmlformats.org/officeDocument/2006/relationships/hyperlink" Target="https://www.ndisreview.gov.au/sites/default/files/resource/download/working-together-ndis-review-final-report.pdf" TargetMode="External"/><Relationship Id="rId1" Type="http://schemas.openxmlformats.org/officeDocument/2006/relationships/hyperlink" Target="https://www.ndis.gov.au/publications/annual-financial-sustainability-reports" TargetMode="External"/><Relationship Id="rId6" Type="http://schemas.openxmlformats.org/officeDocument/2006/relationships/hyperlink" Target="https://www.pc.gov.au/ongoing/report-on-government-services/review-rogs/" TargetMode="External"/><Relationship Id="rId23" Type="http://schemas.openxmlformats.org/officeDocument/2006/relationships/hyperlink" Target="https://www.legislation.gov.au/C2013A00020/latest/text" TargetMode="External"/><Relationship Id="rId28" Type="http://schemas.openxmlformats.org/officeDocument/2006/relationships/hyperlink" Target="https://www.ndisreview.gov.au/sites/default/files/resource/download/working-together-ndis-review-final-report.pdf" TargetMode="External"/><Relationship Id="rId49" Type="http://schemas.openxmlformats.org/officeDocument/2006/relationships/hyperlink" Target="https://www.ndisreview.gov.au/resources/reports/what-we-have-heard-report/" TargetMode="External"/><Relationship Id="rId114" Type="http://schemas.openxmlformats.org/officeDocument/2006/relationships/hyperlink" Target="https://dataresearch.ndis.gov.au/explore-data" TargetMode="External"/><Relationship Id="rId119" Type="http://schemas.openxmlformats.org/officeDocument/2006/relationships/hyperlink" Target="https://dataresearch.ndis.gov.au/explore-data" TargetMode="External"/><Relationship Id="rId44" Type="http://schemas.openxmlformats.org/officeDocument/2006/relationships/hyperlink" Target="https://parlinfo.aph.gov.au/parlInfo/download/committees/estimate/28105/toc_pdf/Community%20Affairs%20Legislation%20Committee_2024_06_03_Official.pdf;fileType=application%2Fpdf" TargetMode="External"/><Relationship Id="rId60" Type="http://schemas.openxmlformats.org/officeDocument/2006/relationships/hyperlink" Target="https://www.abs.gov.au/statistics/health/disability/disability-ageing-and-carers-australia-summary-findings/latest-release" TargetMode="External"/><Relationship Id="rId65" Type="http://schemas.openxmlformats.org/officeDocument/2006/relationships/hyperlink" Target="https://theconversation.com/whats-the-difference-between-reasonable-and-necessary-and-foundational-supports-heres-what-the-ndis-review-says-216074" TargetMode="External"/><Relationship Id="rId81" Type="http://schemas.openxmlformats.org/officeDocument/2006/relationships/hyperlink" Target="https://parlinfo.aph.gov.au/parlInfo/download/legislation/bills/r4946_third-reps/toc_pdf/12230b01.pdf;fileType=application%2Fpdf" TargetMode="External"/><Relationship Id="rId86" Type="http://schemas.openxmlformats.org/officeDocument/2006/relationships/hyperlink" Target="https://dataresearch.ndis.gov.au/reports-and-analyses/ndis-focus" TargetMode="External"/><Relationship Id="rId130" Type="http://schemas.openxmlformats.org/officeDocument/2006/relationships/hyperlink" Target="https://www.disabilitygateway.gov.au/sites/default/files/documents/2025-01/5831-dss3513-ads-strategy-2021.pdf" TargetMode="External"/><Relationship Id="rId135" Type="http://schemas.openxmlformats.org/officeDocument/2006/relationships/hyperlink" Target="https://www.ndisreview.gov.au/resources/reports/our-final-report-guide-people-disability-and-their-families-2023" TargetMode="External"/><Relationship Id="rId13" Type="http://schemas.openxmlformats.org/officeDocument/2006/relationships/hyperlink" Target="https://www.health.gov.au/sites/default/files/2025-07/review-of-the-ndis-act-2013-report.pdf" TargetMode="External"/><Relationship Id="rId18" Type="http://schemas.openxmlformats.org/officeDocument/2006/relationships/hyperlink" Target="https://assets.pc.gov.au/inquiries/completed/ndis-costs/report/ndis-costs-overview.pdf" TargetMode="External"/><Relationship Id="rId39" Type="http://schemas.openxmlformats.org/officeDocument/2006/relationships/hyperlink" Target="https://dataresearch.ndis.gov.au/reports-and-analyses/other-analyses?_gl=1*hw36xw*_gcl_au*MjExNjYyMjkxOS4xNzc3ODUwOTM4" TargetMode="External"/><Relationship Id="rId109" Type="http://schemas.openxmlformats.org/officeDocument/2006/relationships/hyperlink" Target="https://data.safeworkaustralia.gov.au/interactive-data/topic/workers-compensation" TargetMode="External"/><Relationship Id="rId34" Type="http://schemas.openxmlformats.org/officeDocument/2006/relationships/hyperlink" Target="https://www.ndisreview.gov.au/sites/default/files/resource/download/working-together-ndis-review-final-report.pdf" TargetMode="External"/><Relationship Id="rId50" Type="http://schemas.openxmlformats.org/officeDocument/2006/relationships/hyperlink" Target="https://www.ndisreview.gov.au/sites/default/files/resource/download/NDIS-Review-Supporting-Analysis.pdf" TargetMode="External"/><Relationship Id="rId55" Type="http://schemas.openxmlformats.org/officeDocument/2006/relationships/hyperlink" Target="https://www.ndisreview.gov.au/sites/default/files/resource/download/working-together-ndis-review-final-report.pdf" TargetMode="External"/><Relationship Id="rId76" Type="http://schemas.openxmlformats.org/officeDocument/2006/relationships/hyperlink" Target="https://www.pm.gov.au/media/meeting-national-cabinet-better-future-federation" TargetMode="External"/><Relationship Id="rId97" Type="http://schemas.openxmlformats.org/officeDocument/2006/relationships/hyperlink" Target="https://www.health.gov.au/sites/default/files/2025-12/support-at-home-program-manual-a-guide-for-registered-providers.pdf" TargetMode="External"/><Relationship Id="rId104" Type="http://schemas.openxmlformats.org/officeDocument/2006/relationships/hyperlink" Target="https://dataresearch.ndis.gov.au/media/4490/download?attachment" TargetMode="External"/><Relationship Id="rId120" Type="http://schemas.openxmlformats.org/officeDocument/2006/relationships/hyperlink" Target="https://dataresearch.ndis.gov.au/explore-data" TargetMode="External"/><Relationship Id="rId125" Type="http://schemas.openxmlformats.org/officeDocument/2006/relationships/hyperlink" Target="https://www.closingthegap.gov.au/national-agreement/targets" TargetMode="External"/><Relationship Id="rId141" Type="http://schemas.openxmlformats.org/officeDocument/2006/relationships/hyperlink" Target="https://www.ndisreview.gov.au/resources/reports/what-we-have-heard-report/" TargetMode="External"/><Relationship Id="rId7" Type="http://schemas.openxmlformats.org/officeDocument/2006/relationships/hyperlink" Target="https://www.ndisreview.gov.au/sites/default/files/resource/download/working-together-ndis-review-final-report.pdf" TargetMode="External"/><Relationship Id="rId71" Type="http://schemas.openxmlformats.org/officeDocument/2006/relationships/hyperlink" Target="https://www.aph.gov.au/Parliamentary_Business/Committees/Joint/National_Disability_Insurance_Scheme/Transition/Report/c02" TargetMode="External"/><Relationship Id="rId92" Type="http://schemas.openxmlformats.org/officeDocument/2006/relationships/hyperlink" Target="https://www.ndisreview.gov.au/sites/default/files/resource/download/working-together-ndis-review-final-report.pdf" TargetMode="External"/><Relationship Id="rId2" Type="http://schemas.openxmlformats.org/officeDocument/2006/relationships/hyperlink" Target="https://www.ndis.gov.au/publications/quarterly-reports/archived-quarterly-reports-2020-21" TargetMode="External"/><Relationship Id="rId29" Type="http://schemas.openxmlformats.org/officeDocument/2006/relationships/hyperlink" Target="https://www.ndisreview.gov.au/sites/default/files/resource/download/working-together-ndis-review-final-report.pdf" TargetMode="External"/><Relationship Id="rId24" Type="http://schemas.openxmlformats.org/officeDocument/2006/relationships/hyperlink" Target="https://www.ndisreview.gov.au/sites/default/files/resource/download/working-together-ndis-review-final-report.pdf" TargetMode="External"/><Relationship Id="rId40" Type="http://schemas.openxmlformats.org/officeDocument/2006/relationships/hyperlink" Target="https://www.ndisreview.gov.au/sites/default/files/2023-" TargetMode="External"/><Relationship Id="rId45" Type="http://schemas.openxmlformats.org/officeDocument/2006/relationships/hyperlink" Target="https://www.ndisreview.gov.au/sites/default/files/resource/download/working-together-ndis-review-final-report.pdf" TargetMode="External"/><Relationship Id="rId66" Type="http://schemas.openxmlformats.org/officeDocument/2006/relationships/hyperlink" Target="https://nds.org.au/images/State_of_the_Disability_Sector_Reports/NDS8221%20NDS%20State%20of%20the%20Disability%20Sector%20Report%202025_FINAL.pdf" TargetMode="External"/><Relationship Id="rId87" Type="http://schemas.openxmlformats.org/officeDocument/2006/relationships/hyperlink" Target="https://www.ndis.gov.au/publications/annual-report/annual-report-2014-15" TargetMode="External"/><Relationship Id="rId110" Type="http://schemas.openxmlformats.org/officeDocument/2006/relationships/hyperlink" Target="http://www.bitre.gov.au/sites/default/files/documents/social-cost-of-road-crashes.pdf" TargetMode="External"/><Relationship Id="rId115" Type="http://schemas.openxmlformats.org/officeDocument/2006/relationships/hyperlink" Target="https://dataresearch.ndis.gov.au/explore-data" TargetMode="External"/><Relationship Id="rId131" Type="http://schemas.openxmlformats.org/officeDocument/2006/relationships/hyperlink" Target="https://www.abs.gov.au/statistics/labour/labour-accounts/labour-account-australia/latest-release" TargetMode="External"/><Relationship Id="rId136" Type="http://schemas.openxmlformats.org/officeDocument/2006/relationships/hyperlink" Target="https://www.ndisreview.gov.au/sites/default/files/resource/download/working-together-ndis-review-final-report.pdf" TargetMode="External"/><Relationship Id="rId61" Type="http://schemas.openxmlformats.org/officeDocument/2006/relationships/hyperlink" Target="https://www.abs.gov.au/statistics/health/disability/disability-ageing-and-carers-australia-summary-findings/latest-release" TargetMode="External"/><Relationship Id="rId82" Type="http://schemas.openxmlformats.org/officeDocument/2006/relationships/hyperlink" Target="https://www.health.gov.au/ministers/the-hon-mark-butler-mp/media/additional-support-for-bedford-sale" TargetMode="External"/><Relationship Id="rId19" Type="http://schemas.openxmlformats.org/officeDocument/2006/relationships/hyperlink" Target="https://dataresearch.ndis.gov.au/reports-and-analyses/ndis-focus" TargetMode="External"/><Relationship Id="rId14" Type="http://schemas.openxmlformats.org/officeDocument/2006/relationships/hyperlink" Target="https://www.health.gov.au/sites/default/files/2025-07/review-of-the-ndis-act-2013-report.pdf" TargetMode="External"/><Relationship Id="rId30" Type="http://schemas.openxmlformats.org/officeDocument/2006/relationships/hyperlink" Target="https://www.ndisreview.gov.au/sites/default/files/resource/download/working-together-ndis-review-final-report.pdf" TargetMode="External"/><Relationship Id="rId35" Type="http://schemas.openxmlformats.org/officeDocument/2006/relationships/hyperlink" Target="https://www.ndisreview.gov.au/sites/default/files/resource/download/working-together-ndis-review-final-report.pdf" TargetMode="External"/><Relationship Id="rId56" Type="http://schemas.openxmlformats.org/officeDocument/2006/relationships/hyperlink" Target="https://dataresearch.ndis.gov.au/reports-and-analyses/ndis-focus" TargetMode="External"/><Relationship Id="rId77" Type="http://schemas.openxmlformats.org/officeDocument/2006/relationships/hyperlink" Target="https://www.pm.gov.au/media/meeting-national-cabinet-federation-working-australia" TargetMode="External"/><Relationship Id="rId100" Type="http://schemas.openxmlformats.org/officeDocument/2006/relationships/hyperlink" Target="https://www.ndis.gov.au/providers/pricing-and-payments/pricing/what-support-catalogue" TargetMode="External"/><Relationship Id="rId105" Type="http://schemas.openxmlformats.org/officeDocument/2006/relationships/hyperlink" Target="https://dataresearch.ndis.gov.au/reports-and-analyses/ndis-focus" TargetMode="External"/><Relationship Id="rId126" Type="http://schemas.openxmlformats.org/officeDocument/2006/relationships/hyperlink" Target="https://caresectordemandmap.dss.gov.au/" TargetMode="External"/><Relationship Id="rId8" Type="http://schemas.openxmlformats.org/officeDocument/2006/relationships/hyperlink" Target="https://www.humanrights.unsw.edu.au/research/commentary/decade-ndis-triumphs-challenges-controversies" TargetMode="External"/><Relationship Id="rId51" Type="http://schemas.openxmlformats.org/officeDocument/2006/relationships/hyperlink" Target="https://www.ndisreview.gov.au/sites/default/files/resource/download/NDIS-Review-Supporting-Analysis.pdf" TargetMode="External"/><Relationship Id="rId72" Type="http://schemas.openxmlformats.org/officeDocument/2006/relationships/hyperlink" Target="file:///C:/Users/P_DAVGEM/Downloads/PB%20Insurance%20principles%20manual%20PDF%20(13).pdf" TargetMode="External"/><Relationship Id="rId93" Type="http://schemas.openxmlformats.org/officeDocument/2006/relationships/hyperlink" Target="https://www.ndisreview.gov.au/sites/default/files/resource/download/working-together-ndis-review-final-report.pdf" TargetMode="External"/><Relationship Id="rId98" Type="http://schemas.openxmlformats.org/officeDocument/2006/relationships/hyperlink" Target="https://www.bing.com/ck/a?!&amp;&amp;p=39947bde2f06409e37043f7c2db4b41266ece1651ad456cb93e4bdd8fd7508a4JmltdHM9MTc3ODE5ODQwMA&amp;ptn=3&amp;ver=2&amp;hsh=4&amp;fclid=29fdb2fa-af6e-6a4d-2186-a5aaaef36b62&amp;psq=Getting+out+into+the+world%e2%80%9d+pathways+to+community+participation+and+connectedness+for+NDIS+participants+with+intellectual+disability%2c+on+the+autism+spectrum+and%2for+with+psychosocial+disability&amp;u=a1aHR0cHM6Ly93d3cubmRpcy5nb3YuYXUvbWVkaWEvNDQ0MS9kb3dubG9hZD9hdHRhY2htZW50" TargetMode="External"/><Relationship Id="rId121" Type="http://schemas.openxmlformats.org/officeDocument/2006/relationships/hyperlink" Target="https://dataresearch.ndis.gov.au/explore-data" TargetMode="External"/><Relationship Id="rId142" Type="http://schemas.openxmlformats.org/officeDocument/2006/relationships/hyperlink" Target="https://www.ndisreview.gov.au/sites/default/files/resource/download/working-together-ndis-review-final-report.pdf" TargetMode="External"/><Relationship Id="rId3" Type="http://schemas.openxmlformats.org/officeDocument/2006/relationships/hyperlink" Target="https://www.ndis.gov.au/publications/annual-report/annual-report-2014-15" TargetMode="External"/><Relationship Id="rId25" Type="http://schemas.openxmlformats.org/officeDocument/2006/relationships/hyperlink" Target="https://dataresearch.ndis.gov.au/reports-and-analyses/participant-dashboards/autism" TargetMode="External"/><Relationship Id="rId46" Type="http://schemas.openxmlformats.org/officeDocument/2006/relationships/hyperlink" Target="https://www.ndisreview.gov.au/sites/default/files/resource/download/working-together-ndis-review-final-report.pdf" TargetMode="External"/><Relationship Id="rId67" Type="http://schemas.openxmlformats.org/officeDocument/2006/relationships/hyperlink" Target="https://www.abilityroundtable.org/post/white-paper-a-model-built-to-fail-the-disability-support-worker-cost-model" TargetMode="External"/><Relationship Id="rId116" Type="http://schemas.openxmlformats.org/officeDocument/2006/relationships/hyperlink" Target="https://dataresearch.ndis.gov.au/explore-data" TargetMode="External"/><Relationship Id="rId137" Type="http://schemas.openxmlformats.org/officeDocument/2006/relationships/hyperlink" Target="https://www.ndisreview.gov.au/sites/default/files/resource/download/working-together-ndis-review-final-report.pdf" TargetMode="External"/><Relationship Id="rId20" Type="http://schemas.openxmlformats.org/officeDocument/2006/relationships/hyperlink" Target="https://www.pbo.gov.au/publications-and-data/publications/2025-26-Medium-term-budget-outlook" TargetMode="External"/><Relationship Id="rId41" Type="http://schemas.openxmlformats.org/officeDocument/2006/relationships/hyperlink" Target="https://www.ndisreview.gov.au/sites/default/files/resource/download/working-together-ndis-review-final-report.pdf" TargetMode="External"/><Relationship Id="rId62" Type="http://schemas.openxmlformats.org/officeDocument/2006/relationships/hyperlink" Target="https://dataresearch.ndis.gov.au/reports-and-analyses/ndis-focus" TargetMode="External"/><Relationship Id="rId83" Type="http://schemas.openxmlformats.org/officeDocument/2006/relationships/hyperlink" Target="https://ministers.dss.gov.au/media-releases/18556" TargetMode="External"/><Relationship Id="rId88" Type="http://schemas.openxmlformats.org/officeDocument/2006/relationships/hyperlink" Target="https://dataresearch.ndis.gov.au/reports-and-analyses/previous-annual-financial-sustainability-reports" TargetMode="External"/><Relationship Id="rId111" Type="http://schemas.openxmlformats.org/officeDocument/2006/relationships/hyperlink" Target="http://www.bitre.gov.au/sites/default/files/documents/social-cost-of-road-crashes.pdf" TargetMode="External"/><Relationship Id="rId132" Type="http://schemas.openxmlformats.org/officeDocument/2006/relationships/hyperlink" Target="https://parlinfo.aph.gov.au/parlInfo/download/committees/estimate/28105/toc_pdf/Community%20Affairs%20Legislation%20Committee_2024_06_03_Official.pdf;fileType=application%2Fpdf" TargetMode="External"/><Relationship Id="rId15" Type="http://schemas.openxmlformats.org/officeDocument/2006/relationships/hyperlink" Target="https://www.health.gov.au/sites/default/files/2025-07/review-of-the-ndis-act-2013-report.pdf" TargetMode="External"/><Relationship Id="rId36" Type="http://schemas.openxmlformats.org/officeDocument/2006/relationships/hyperlink" Target="https://www.ndisreview.gov.au/sites/default/files/resource/download/working-together-ndis-review-final-report.pdf" TargetMode="External"/><Relationship Id="rId57" Type="http://schemas.openxmlformats.org/officeDocument/2006/relationships/hyperlink" Target="https://www.ndis.gov.au/publications/quarterly-reports" TargetMode="External"/><Relationship Id="rId106" Type="http://schemas.openxmlformats.org/officeDocument/2006/relationships/hyperlink" Target="https://nds.org.au/images/workforce/NDS8096%20Workforce%20Census%20Report%202025%20web.pdf" TargetMode="External"/><Relationship Id="rId127" Type="http://schemas.openxmlformats.org/officeDocument/2006/relationships/hyperlink" Target="https://aus01.safelinks.protection.outlook.com/?url=https%3A%2F%2Fwww.jobsandskills.gov.au%2Fdata%2Femployment-projections%2Findustry&amp;data=05%7C02%7CGemma.DAVIS%40protected.health.gov.au%7C7d1cb4e52f3f4831b50708dea58263a7%7C311f614e26874905bb5cf592370e0d41%7C1%7C0%7C639130176615101179%7CUnknown%7CTWFpbGZsb3d8eyJFbXB0eU1hcGkiOnRydWUsIlYiOiIwLjAuMDAwMCIsIlAiOiJXaW4zMiIsIkFOIjoiTWFpbCIsIldUIjoyfQ%3D%3D%7C0%7C%7C%7C&amp;sdata=N7Q%2Fx2yFpN5rO8iSbmc18cshtzb3WxqqlBXUvzO15Bo%3D&amp;reserved=0" TargetMode="External"/><Relationship Id="rId10" Type="http://schemas.openxmlformats.org/officeDocument/2006/relationships/hyperlink" Target="https://www.pc.gov.au/inquiries-and-research/disability-support/report/" TargetMode="External"/><Relationship Id="rId31" Type="http://schemas.openxmlformats.org/officeDocument/2006/relationships/hyperlink" Target="https://www.ndisreview.gov.au/sites/default/files/resource/download/working-together-ndis-review-final-report.pdf" TargetMode="External"/><Relationship Id="rId52" Type="http://schemas.openxmlformats.org/officeDocument/2006/relationships/hyperlink" Target="https://www.ndisreview.gov.au/sites/default/files/resource/download/NDIS-Review-Supporting-Analysis.pdf" TargetMode="External"/><Relationship Id="rId73" Type="http://schemas.openxmlformats.org/officeDocument/2006/relationships/hyperlink" Target="https://archive.budget.gov.au/2022-23-october/bp2/download/bp2_2022-23.pdf" TargetMode="External"/><Relationship Id="rId78" Type="http://schemas.openxmlformats.org/officeDocument/2006/relationships/hyperlink" Target="https://parlinfo.aph.gov.au/parlInfo/download/legislation/ems/r7181_ems_f83281ef-0f46-4fbb-a59f-2e19439dcacb/upload_pdf/JC012589.pdf;fileType=application%2Fpdf" TargetMode="External"/><Relationship Id="rId94" Type="http://schemas.openxmlformats.org/officeDocument/2006/relationships/hyperlink" Target="https://www.ndis.gov.au/about-us/service-charter/participant-service-guarantee" TargetMode="External"/><Relationship Id="rId99" Type="http://schemas.openxmlformats.org/officeDocument/2006/relationships/hyperlink" Target="https://dataresearch.ndis.gov.au/explore-data" TargetMode="External"/><Relationship Id="rId101" Type="http://schemas.openxmlformats.org/officeDocument/2006/relationships/hyperlink" Target="https://dataresearch.ndis.gov.au/explore-data" TargetMode="External"/><Relationship Id="rId122" Type="http://schemas.openxmlformats.org/officeDocument/2006/relationships/hyperlink" Target="https://dataresearch.ndis.gov.au/explore-data" TargetMode="External"/><Relationship Id="rId4" Type="http://schemas.openxmlformats.org/officeDocument/2006/relationships/hyperlink" Target="https://www.ndis.gov.au/publications/annual-report/annual-report-2013-14" TargetMode="External"/><Relationship Id="rId9" Type="http://schemas.openxmlformats.org/officeDocument/2006/relationships/hyperlink" Target="https://research-repository.griffith.edu.au/server/api/core/bitstreams/f2db93be-511d-4ca7-9291-8015f39e0389/content" TargetMode="External"/><Relationship Id="rId26" Type="http://schemas.openxmlformats.org/officeDocument/2006/relationships/hyperlink" Target="https://dataresearch.ndis.gov.au/reports-and-analyses/participant-dashboards/developmental-delay" TargetMode="External"/><Relationship Id="rId47" Type="http://schemas.openxmlformats.org/officeDocument/2006/relationships/hyperlink" Target="https://www.ndisreview.gov.au/sites/default/files/resource/download/working-together-ndis-review-final-report.pdf" TargetMode="External"/><Relationship Id="rId68" Type="http://schemas.openxmlformats.org/officeDocument/2006/relationships/hyperlink" Target="https://nds.org.au/images/workforce/NDS8096%20Workforce%20Census%20Report%202025%20web.pdf" TargetMode="External"/><Relationship Id="rId89" Type="http://schemas.openxmlformats.org/officeDocument/2006/relationships/hyperlink" Target="https://www.pbo.gov.au/publications-and-data/publications/2025-26-Medium-term-budget-outlook" TargetMode="External"/><Relationship Id="rId112" Type="http://schemas.openxmlformats.org/officeDocument/2006/relationships/hyperlink" Target="https://www.ndis.gov.au/publications/quarterly-reports" TargetMode="External"/><Relationship Id="rId133" Type="http://schemas.openxmlformats.org/officeDocument/2006/relationships/hyperlink" Target="https://www.ndisreview.gov.au/sites/default/files/resource/download/working-together-ndis-review-final-report.pdf" TargetMode="External"/><Relationship Id="rId16" Type="http://schemas.openxmlformats.org/officeDocument/2006/relationships/hyperlink" Target="https://www.ndisreview.gov.au/about/terms-of-referenc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54B1-1794-4CCF-88E5-F782B4C1F504}">
  <ds:schemaRefs>
    <ds:schemaRef ds:uri="http://schemas.openxmlformats.org/officeDocument/2006/bibliography"/>
  </ds:schemaRefs>
</ds:datastoreItem>
</file>

<file path=docMetadata/LabelInfo.xml><?xml version="1.0" encoding="utf-8"?>
<clbl:labelList xmlns:clbl="http://schemas.microsoft.com/office/2020/mipLabelMetadata">
  <clbl:label id="{1662b56b-7551-4282-85fb-f249a1bf4391}"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Template>
  <TotalTime>0</TotalTime>
  <Pages>100</Pages>
  <Words>31900</Words>
  <Characters>181831</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213305</CharactersWithSpaces>
  <SharedDoc>false</SharedDoc>
  <HLinks>
    <vt:vector size="1116" baseType="variant">
      <vt:variant>
        <vt:i4>4128892</vt:i4>
      </vt:variant>
      <vt:variant>
        <vt:i4>264</vt:i4>
      </vt:variant>
      <vt:variant>
        <vt:i4>0</vt:i4>
      </vt:variant>
      <vt:variant>
        <vt:i4>5</vt:i4>
      </vt:variant>
      <vt:variant>
        <vt:lpwstr>https://www.ndis-iac.com.au/s/Indpendent-Advisory-Council-Advice-Support-Coordination-October-2018.pdf</vt:lpwstr>
      </vt:variant>
      <vt:variant>
        <vt:lpwstr/>
      </vt:variant>
      <vt:variant>
        <vt:i4>5701716</vt:i4>
      </vt:variant>
      <vt:variant>
        <vt:i4>261</vt:i4>
      </vt:variant>
      <vt:variant>
        <vt:i4>0</vt:i4>
      </vt:variant>
      <vt:variant>
        <vt:i4>5</vt:i4>
      </vt:variant>
      <vt:variant>
        <vt:lpwstr>https://disability.royalcommission.gov.au/system/files/exhibit/NSW.0054.0003.0001.pdf</vt:lpwstr>
      </vt:variant>
      <vt:variant>
        <vt:lpwstr/>
      </vt:variant>
      <vt:variant>
        <vt:i4>1245274</vt:i4>
      </vt:variant>
      <vt:variant>
        <vt:i4>258</vt:i4>
      </vt:variant>
      <vt:variant>
        <vt:i4>0</vt:i4>
      </vt:variant>
      <vt:variant>
        <vt:i4>5</vt:i4>
      </vt:variant>
      <vt:variant>
        <vt:lpwstr>https://www.ndis-iac.com.au/supporting-local-area-coordinators-lac-to-be-lacs</vt:lpwstr>
      </vt:variant>
      <vt:variant>
        <vt:lpwstr/>
      </vt:variant>
      <vt:variant>
        <vt:i4>6619145</vt:i4>
      </vt:variant>
      <vt:variant>
        <vt:i4>255</vt:i4>
      </vt:variant>
      <vt:variant>
        <vt:i4>0</vt:i4>
      </vt:variant>
      <vt:variant>
        <vt:i4>5</vt:i4>
      </vt:variant>
      <vt:variant>
        <vt:lpwstr>https://disability.unimelb.edu.au/__data/assets/pdf_file/0003/4328508/FINAL-TIER-2-REPORT-ISBN.pdf</vt:lpwstr>
      </vt:variant>
      <vt:variant>
        <vt:lpwstr/>
      </vt:variant>
      <vt:variant>
        <vt:i4>2621553</vt:i4>
      </vt:variant>
      <vt:variant>
        <vt:i4>252</vt:i4>
      </vt:variant>
      <vt:variant>
        <vt:i4>0</vt:i4>
      </vt:variant>
      <vt:variant>
        <vt:i4>5</vt:i4>
      </vt:variant>
      <vt:variant>
        <vt:lpwstr>https://disability.royalcommission.gov.au/publications/final-report</vt:lpwstr>
      </vt:variant>
      <vt:variant>
        <vt:lpwstr/>
      </vt:variant>
      <vt:variant>
        <vt:i4>7012449</vt:i4>
      </vt:variant>
      <vt:variant>
        <vt:i4>249</vt:i4>
      </vt:variant>
      <vt:variant>
        <vt:i4>0</vt:i4>
      </vt:variant>
      <vt:variant>
        <vt:i4>5</vt:i4>
      </vt:variant>
      <vt:variant>
        <vt:lpwstr>https://www.ndiscommission.gov.au/rules-and-standards/quality-practice/support-coordination-and-plan-management</vt:lpwstr>
      </vt:variant>
      <vt:variant>
        <vt:lpwstr/>
      </vt:variant>
      <vt:variant>
        <vt:i4>1376307</vt:i4>
      </vt:variant>
      <vt:variant>
        <vt:i4>224</vt:i4>
      </vt:variant>
      <vt:variant>
        <vt:i4>0</vt:i4>
      </vt:variant>
      <vt:variant>
        <vt:i4>5</vt:i4>
      </vt:variant>
      <vt:variant>
        <vt:lpwstr/>
      </vt:variant>
      <vt:variant>
        <vt:lpwstr>_Toc229416921</vt:lpwstr>
      </vt:variant>
      <vt:variant>
        <vt:i4>1376307</vt:i4>
      </vt:variant>
      <vt:variant>
        <vt:i4>218</vt:i4>
      </vt:variant>
      <vt:variant>
        <vt:i4>0</vt:i4>
      </vt:variant>
      <vt:variant>
        <vt:i4>5</vt:i4>
      </vt:variant>
      <vt:variant>
        <vt:lpwstr/>
      </vt:variant>
      <vt:variant>
        <vt:lpwstr>_Toc229416920</vt:lpwstr>
      </vt:variant>
      <vt:variant>
        <vt:i4>1441843</vt:i4>
      </vt:variant>
      <vt:variant>
        <vt:i4>212</vt:i4>
      </vt:variant>
      <vt:variant>
        <vt:i4>0</vt:i4>
      </vt:variant>
      <vt:variant>
        <vt:i4>5</vt:i4>
      </vt:variant>
      <vt:variant>
        <vt:lpwstr/>
      </vt:variant>
      <vt:variant>
        <vt:lpwstr>_Toc229416919</vt:lpwstr>
      </vt:variant>
      <vt:variant>
        <vt:i4>1441843</vt:i4>
      </vt:variant>
      <vt:variant>
        <vt:i4>206</vt:i4>
      </vt:variant>
      <vt:variant>
        <vt:i4>0</vt:i4>
      </vt:variant>
      <vt:variant>
        <vt:i4>5</vt:i4>
      </vt:variant>
      <vt:variant>
        <vt:lpwstr/>
      </vt:variant>
      <vt:variant>
        <vt:lpwstr>_Toc229416918</vt:lpwstr>
      </vt:variant>
      <vt:variant>
        <vt:i4>1441843</vt:i4>
      </vt:variant>
      <vt:variant>
        <vt:i4>200</vt:i4>
      </vt:variant>
      <vt:variant>
        <vt:i4>0</vt:i4>
      </vt:variant>
      <vt:variant>
        <vt:i4>5</vt:i4>
      </vt:variant>
      <vt:variant>
        <vt:lpwstr/>
      </vt:variant>
      <vt:variant>
        <vt:lpwstr>_Toc229416917</vt:lpwstr>
      </vt:variant>
      <vt:variant>
        <vt:i4>1441843</vt:i4>
      </vt:variant>
      <vt:variant>
        <vt:i4>194</vt:i4>
      </vt:variant>
      <vt:variant>
        <vt:i4>0</vt:i4>
      </vt:variant>
      <vt:variant>
        <vt:i4>5</vt:i4>
      </vt:variant>
      <vt:variant>
        <vt:lpwstr/>
      </vt:variant>
      <vt:variant>
        <vt:lpwstr>_Toc229416916</vt:lpwstr>
      </vt:variant>
      <vt:variant>
        <vt:i4>1441843</vt:i4>
      </vt:variant>
      <vt:variant>
        <vt:i4>188</vt:i4>
      </vt:variant>
      <vt:variant>
        <vt:i4>0</vt:i4>
      </vt:variant>
      <vt:variant>
        <vt:i4>5</vt:i4>
      </vt:variant>
      <vt:variant>
        <vt:lpwstr/>
      </vt:variant>
      <vt:variant>
        <vt:lpwstr>_Toc229416915</vt:lpwstr>
      </vt:variant>
      <vt:variant>
        <vt:i4>1441843</vt:i4>
      </vt:variant>
      <vt:variant>
        <vt:i4>182</vt:i4>
      </vt:variant>
      <vt:variant>
        <vt:i4>0</vt:i4>
      </vt:variant>
      <vt:variant>
        <vt:i4>5</vt:i4>
      </vt:variant>
      <vt:variant>
        <vt:lpwstr/>
      </vt:variant>
      <vt:variant>
        <vt:lpwstr>_Toc229416914</vt:lpwstr>
      </vt:variant>
      <vt:variant>
        <vt:i4>1441843</vt:i4>
      </vt:variant>
      <vt:variant>
        <vt:i4>176</vt:i4>
      </vt:variant>
      <vt:variant>
        <vt:i4>0</vt:i4>
      </vt:variant>
      <vt:variant>
        <vt:i4>5</vt:i4>
      </vt:variant>
      <vt:variant>
        <vt:lpwstr/>
      </vt:variant>
      <vt:variant>
        <vt:lpwstr>_Toc229416913</vt:lpwstr>
      </vt:variant>
      <vt:variant>
        <vt:i4>1441843</vt:i4>
      </vt:variant>
      <vt:variant>
        <vt:i4>170</vt:i4>
      </vt:variant>
      <vt:variant>
        <vt:i4>0</vt:i4>
      </vt:variant>
      <vt:variant>
        <vt:i4>5</vt:i4>
      </vt:variant>
      <vt:variant>
        <vt:lpwstr/>
      </vt:variant>
      <vt:variant>
        <vt:lpwstr>_Toc229416912</vt:lpwstr>
      </vt:variant>
      <vt:variant>
        <vt:i4>1441843</vt:i4>
      </vt:variant>
      <vt:variant>
        <vt:i4>164</vt:i4>
      </vt:variant>
      <vt:variant>
        <vt:i4>0</vt:i4>
      </vt:variant>
      <vt:variant>
        <vt:i4>5</vt:i4>
      </vt:variant>
      <vt:variant>
        <vt:lpwstr/>
      </vt:variant>
      <vt:variant>
        <vt:lpwstr>_Toc229416911</vt:lpwstr>
      </vt:variant>
      <vt:variant>
        <vt:i4>1441843</vt:i4>
      </vt:variant>
      <vt:variant>
        <vt:i4>158</vt:i4>
      </vt:variant>
      <vt:variant>
        <vt:i4>0</vt:i4>
      </vt:variant>
      <vt:variant>
        <vt:i4>5</vt:i4>
      </vt:variant>
      <vt:variant>
        <vt:lpwstr/>
      </vt:variant>
      <vt:variant>
        <vt:lpwstr>_Toc229416910</vt:lpwstr>
      </vt:variant>
      <vt:variant>
        <vt:i4>1507379</vt:i4>
      </vt:variant>
      <vt:variant>
        <vt:i4>152</vt:i4>
      </vt:variant>
      <vt:variant>
        <vt:i4>0</vt:i4>
      </vt:variant>
      <vt:variant>
        <vt:i4>5</vt:i4>
      </vt:variant>
      <vt:variant>
        <vt:lpwstr/>
      </vt:variant>
      <vt:variant>
        <vt:lpwstr>_Toc229416909</vt:lpwstr>
      </vt:variant>
      <vt:variant>
        <vt:i4>1507379</vt:i4>
      </vt:variant>
      <vt:variant>
        <vt:i4>146</vt:i4>
      </vt:variant>
      <vt:variant>
        <vt:i4>0</vt:i4>
      </vt:variant>
      <vt:variant>
        <vt:i4>5</vt:i4>
      </vt:variant>
      <vt:variant>
        <vt:lpwstr/>
      </vt:variant>
      <vt:variant>
        <vt:lpwstr>_Toc229416908</vt:lpwstr>
      </vt:variant>
      <vt:variant>
        <vt:i4>1507379</vt:i4>
      </vt:variant>
      <vt:variant>
        <vt:i4>140</vt:i4>
      </vt:variant>
      <vt:variant>
        <vt:i4>0</vt:i4>
      </vt:variant>
      <vt:variant>
        <vt:i4>5</vt:i4>
      </vt:variant>
      <vt:variant>
        <vt:lpwstr/>
      </vt:variant>
      <vt:variant>
        <vt:lpwstr>_Toc229416907</vt:lpwstr>
      </vt:variant>
      <vt:variant>
        <vt:i4>1507379</vt:i4>
      </vt:variant>
      <vt:variant>
        <vt:i4>134</vt:i4>
      </vt:variant>
      <vt:variant>
        <vt:i4>0</vt:i4>
      </vt:variant>
      <vt:variant>
        <vt:i4>5</vt:i4>
      </vt:variant>
      <vt:variant>
        <vt:lpwstr/>
      </vt:variant>
      <vt:variant>
        <vt:lpwstr>_Toc229416906</vt:lpwstr>
      </vt:variant>
      <vt:variant>
        <vt:i4>1507379</vt:i4>
      </vt:variant>
      <vt:variant>
        <vt:i4>128</vt:i4>
      </vt:variant>
      <vt:variant>
        <vt:i4>0</vt:i4>
      </vt:variant>
      <vt:variant>
        <vt:i4>5</vt:i4>
      </vt:variant>
      <vt:variant>
        <vt:lpwstr/>
      </vt:variant>
      <vt:variant>
        <vt:lpwstr>_Toc229416905</vt:lpwstr>
      </vt:variant>
      <vt:variant>
        <vt:i4>1507379</vt:i4>
      </vt:variant>
      <vt:variant>
        <vt:i4>122</vt:i4>
      </vt:variant>
      <vt:variant>
        <vt:i4>0</vt:i4>
      </vt:variant>
      <vt:variant>
        <vt:i4>5</vt:i4>
      </vt:variant>
      <vt:variant>
        <vt:lpwstr/>
      </vt:variant>
      <vt:variant>
        <vt:lpwstr>_Toc229416904</vt:lpwstr>
      </vt:variant>
      <vt:variant>
        <vt:i4>1507379</vt:i4>
      </vt:variant>
      <vt:variant>
        <vt:i4>116</vt:i4>
      </vt:variant>
      <vt:variant>
        <vt:i4>0</vt:i4>
      </vt:variant>
      <vt:variant>
        <vt:i4>5</vt:i4>
      </vt:variant>
      <vt:variant>
        <vt:lpwstr/>
      </vt:variant>
      <vt:variant>
        <vt:lpwstr>_Toc229416903</vt:lpwstr>
      </vt:variant>
      <vt:variant>
        <vt:i4>1507379</vt:i4>
      </vt:variant>
      <vt:variant>
        <vt:i4>110</vt:i4>
      </vt:variant>
      <vt:variant>
        <vt:i4>0</vt:i4>
      </vt:variant>
      <vt:variant>
        <vt:i4>5</vt:i4>
      </vt:variant>
      <vt:variant>
        <vt:lpwstr/>
      </vt:variant>
      <vt:variant>
        <vt:lpwstr>_Toc229416902</vt:lpwstr>
      </vt:variant>
      <vt:variant>
        <vt:i4>1507379</vt:i4>
      </vt:variant>
      <vt:variant>
        <vt:i4>104</vt:i4>
      </vt:variant>
      <vt:variant>
        <vt:i4>0</vt:i4>
      </vt:variant>
      <vt:variant>
        <vt:i4>5</vt:i4>
      </vt:variant>
      <vt:variant>
        <vt:lpwstr/>
      </vt:variant>
      <vt:variant>
        <vt:lpwstr>_Toc229416901</vt:lpwstr>
      </vt:variant>
      <vt:variant>
        <vt:i4>1507379</vt:i4>
      </vt:variant>
      <vt:variant>
        <vt:i4>98</vt:i4>
      </vt:variant>
      <vt:variant>
        <vt:i4>0</vt:i4>
      </vt:variant>
      <vt:variant>
        <vt:i4>5</vt:i4>
      </vt:variant>
      <vt:variant>
        <vt:lpwstr/>
      </vt:variant>
      <vt:variant>
        <vt:lpwstr>_Toc229416900</vt:lpwstr>
      </vt:variant>
      <vt:variant>
        <vt:i4>1966130</vt:i4>
      </vt:variant>
      <vt:variant>
        <vt:i4>92</vt:i4>
      </vt:variant>
      <vt:variant>
        <vt:i4>0</vt:i4>
      </vt:variant>
      <vt:variant>
        <vt:i4>5</vt:i4>
      </vt:variant>
      <vt:variant>
        <vt:lpwstr/>
      </vt:variant>
      <vt:variant>
        <vt:lpwstr>_Toc229416899</vt:lpwstr>
      </vt:variant>
      <vt:variant>
        <vt:i4>1966130</vt:i4>
      </vt:variant>
      <vt:variant>
        <vt:i4>86</vt:i4>
      </vt:variant>
      <vt:variant>
        <vt:i4>0</vt:i4>
      </vt:variant>
      <vt:variant>
        <vt:i4>5</vt:i4>
      </vt:variant>
      <vt:variant>
        <vt:lpwstr/>
      </vt:variant>
      <vt:variant>
        <vt:lpwstr>_Toc229416898</vt:lpwstr>
      </vt:variant>
      <vt:variant>
        <vt:i4>1966130</vt:i4>
      </vt:variant>
      <vt:variant>
        <vt:i4>80</vt:i4>
      </vt:variant>
      <vt:variant>
        <vt:i4>0</vt:i4>
      </vt:variant>
      <vt:variant>
        <vt:i4>5</vt:i4>
      </vt:variant>
      <vt:variant>
        <vt:lpwstr/>
      </vt:variant>
      <vt:variant>
        <vt:lpwstr>_Toc229416897</vt:lpwstr>
      </vt:variant>
      <vt:variant>
        <vt:i4>1966130</vt:i4>
      </vt:variant>
      <vt:variant>
        <vt:i4>74</vt:i4>
      </vt:variant>
      <vt:variant>
        <vt:i4>0</vt:i4>
      </vt:variant>
      <vt:variant>
        <vt:i4>5</vt:i4>
      </vt:variant>
      <vt:variant>
        <vt:lpwstr/>
      </vt:variant>
      <vt:variant>
        <vt:lpwstr>_Toc229416896</vt:lpwstr>
      </vt:variant>
      <vt:variant>
        <vt:i4>1966130</vt:i4>
      </vt:variant>
      <vt:variant>
        <vt:i4>68</vt:i4>
      </vt:variant>
      <vt:variant>
        <vt:i4>0</vt:i4>
      </vt:variant>
      <vt:variant>
        <vt:i4>5</vt:i4>
      </vt:variant>
      <vt:variant>
        <vt:lpwstr/>
      </vt:variant>
      <vt:variant>
        <vt:lpwstr>_Toc229416895</vt:lpwstr>
      </vt:variant>
      <vt:variant>
        <vt:i4>1966130</vt:i4>
      </vt:variant>
      <vt:variant>
        <vt:i4>62</vt:i4>
      </vt:variant>
      <vt:variant>
        <vt:i4>0</vt:i4>
      </vt:variant>
      <vt:variant>
        <vt:i4>5</vt:i4>
      </vt:variant>
      <vt:variant>
        <vt:lpwstr/>
      </vt:variant>
      <vt:variant>
        <vt:lpwstr>_Toc229416894</vt:lpwstr>
      </vt:variant>
      <vt:variant>
        <vt:i4>1966130</vt:i4>
      </vt:variant>
      <vt:variant>
        <vt:i4>56</vt:i4>
      </vt:variant>
      <vt:variant>
        <vt:i4>0</vt:i4>
      </vt:variant>
      <vt:variant>
        <vt:i4>5</vt:i4>
      </vt:variant>
      <vt:variant>
        <vt:lpwstr/>
      </vt:variant>
      <vt:variant>
        <vt:lpwstr>_Toc229416893</vt:lpwstr>
      </vt:variant>
      <vt:variant>
        <vt:i4>1966130</vt:i4>
      </vt:variant>
      <vt:variant>
        <vt:i4>50</vt:i4>
      </vt:variant>
      <vt:variant>
        <vt:i4>0</vt:i4>
      </vt:variant>
      <vt:variant>
        <vt:i4>5</vt:i4>
      </vt:variant>
      <vt:variant>
        <vt:lpwstr/>
      </vt:variant>
      <vt:variant>
        <vt:lpwstr>_Toc229416892</vt:lpwstr>
      </vt:variant>
      <vt:variant>
        <vt:i4>1966130</vt:i4>
      </vt:variant>
      <vt:variant>
        <vt:i4>44</vt:i4>
      </vt:variant>
      <vt:variant>
        <vt:i4>0</vt:i4>
      </vt:variant>
      <vt:variant>
        <vt:i4>5</vt:i4>
      </vt:variant>
      <vt:variant>
        <vt:lpwstr/>
      </vt:variant>
      <vt:variant>
        <vt:lpwstr>_Toc229416891</vt:lpwstr>
      </vt:variant>
      <vt:variant>
        <vt:i4>1966130</vt:i4>
      </vt:variant>
      <vt:variant>
        <vt:i4>38</vt:i4>
      </vt:variant>
      <vt:variant>
        <vt:i4>0</vt:i4>
      </vt:variant>
      <vt:variant>
        <vt:i4>5</vt:i4>
      </vt:variant>
      <vt:variant>
        <vt:lpwstr/>
      </vt:variant>
      <vt:variant>
        <vt:lpwstr>_Toc229416890</vt:lpwstr>
      </vt:variant>
      <vt:variant>
        <vt:i4>2031666</vt:i4>
      </vt:variant>
      <vt:variant>
        <vt:i4>32</vt:i4>
      </vt:variant>
      <vt:variant>
        <vt:i4>0</vt:i4>
      </vt:variant>
      <vt:variant>
        <vt:i4>5</vt:i4>
      </vt:variant>
      <vt:variant>
        <vt:lpwstr/>
      </vt:variant>
      <vt:variant>
        <vt:lpwstr>_Toc229416889</vt:lpwstr>
      </vt:variant>
      <vt:variant>
        <vt:i4>2031666</vt:i4>
      </vt:variant>
      <vt:variant>
        <vt:i4>26</vt:i4>
      </vt:variant>
      <vt:variant>
        <vt:i4>0</vt:i4>
      </vt:variant>
      <vt:variant>
        <vt:i4>5</vt:i4>
      </vt:variant>
      <vt:variant>
        <vt:lpwstr/>
      </vt:variant>
      <vt:variant>
        <vt:lpwstr>_Toc229416888</vt:lpwstr>
      </vt:variant>
      <vt:variant>
        <vt:i4>2031666</vt:i4>
      </vt:variant>
      <vt:variant>
        <vt:i4>20</vt:i4>
      </vt:variant>
      <vt:variant>
        <vt:i4>0</vt:i4>
      </vt:variant>
      <vt:variant>
        <vt:i4>5</vt:i4>
      </vt:variant>
      <vt:variant>
        <vt:lpwstr/>
      </vt:variant>
      <vt:variant>
        <vt:lpwstr>_Toc229416887</vt:lpwstr>
      </vt:variant>
      <vt:variant>
        <vt:i4>2031666</vt:i4>
      </vt:variant>
      <vt:variant>
        <vt:i4>14</vt:i4>
      </vt:variant>
      <vt:variant>
        <vt:i4>0</vt:i4>
      </vt:variant>
      <vt:variant>
        <vt:i4>5</vt:i4>
      </vt:variant>
      <vt:variant>
        <vt:lpwstr/>
      </vt:variant>
      <vt:variant>
        <vt:lpwstr>_Toc229416886</vt:lpwstr>
      </vt:variant>
      <vt:variant>
        <vt:i4>2031666</vt:i4>
      </vt:variant>
      <vt:variant>
        <vt:i4>8</vt:i4>
      </vt:variant>
      <vt:variant>
        <vt:i4>0</vt:i4>
      </vt:variant>
      <vt:variant>
        <vt:i4>5</vt:i4>
      </vt:variant>
      <vt:variant>
        <vt:lpwstr/>
      </vt:variant>
      <vt:variant>
        <vt:lpwstr>_Toc229416885</vt:lpwstr>
      </vt:variant>
      <vt:variant>
        <vt:i4>2031666</vt:i4>
      </vt:variant>
      <vt:variant>
        <vt:i4>2</vt:i4>
      </vt:variant>
      <vt:variant>
        <vt:i4>0</vt:i4>
      </vt:variant>
      <vt:variant>
        <vt:i4>5</vt:i4>
      </vt:variant>
      <vt:variant>
        <vt:lpwstr/>
      </vt:variant>
      <vt:variant>
        <vt:lpwstr>_Toc229416884</vt:lpwstr>
      </vt:variant>
      <vt:variant>
        <vt:i4>4718676</vt:i4>
      </vt:variant>
      <vt:variant>
        <vt:i4>426</vt:i4>
      </vt:variant>
      <vt:variant>
        <vt:i4>0</vt:i4>
      </vt:variant>
      <vt:variant>
        <vt:i4>5</vt:i4>
      </vt:variant>
      <vt:variant>
        <vt:lpwstr>https://www.ndisreview.gov.au/sites/default/files/resource/download/working-together-ndis-review-final-report.pdf</vt:lpwstr>
      </vt:variant>
      <vt:variant>
        <vt:lpwstr/>
      </vt:variant>
      <vt:variant>
        <vt:i4>6815858</vt:i4>
      </vt:variant>
      <vt:variant>
        <vt:i4>423</vt:i4>
      </vt:variant>
      <vt:variant>
        <vt:i4>0</vt:i4>
      </vt:variant>
      <vt:variant>
        <vt:i4>5</vt:i4>
      </vt:variant>
      <vt:variant>
        <vt:lpwstr>https://www.ndisreview.gov.au/resources/reports/what-we-have-heard-report/</vt:lpwstr>
      </vt:variant>
      <vt:variant>
        <vt:lpwstr/>
      </vt:variant>
      <vt:variant>
        <vt:i4>4718676</vt:i4>
      </vt:variant>
      <vt:variant>
        <vt:i4>420</vt:i4>
      </vt:variant>
      <vt:variant>
        <vt:i4>0</vt:i4>
      </vt:variant>
      <vt:variant>
        <vt:i4>5</vt:i4>
      </vt:variant>
      <vt:variant>
        <vt:lpwstr>https://www.ndisreview.gov.au/sites/default/files/resource/download/working-together-ndis-review-final-report.pdf</vt:lpwstr>
      </vt:variant>
      <vt:variant>
        <vt:lpwstr/>
      </vt:variant>
      <vt:variant>
        <vt:i4>6815858</vt:i4>
      </vt:variant>
      <vt:variant>
        <vt:i4>417</vt:i4>
      </vt:variant>
      <vt:variant>
        <vt:i4>0</vt:i4>
      </vt:variant>
      <vt:variant>
        <vt:i4>5</vt:i4>
      </vt:variant>
      <vt:variant>
        <vt:lpwstr>https://www.ndisreview.gov.au/resources/reports/what-we-have-heard-report/</vt:lpwstr>
      </vt:variant>
      <vt:variant>
        <vt:lpwstr/>
      </vt:variant>
      <vt:variant>
        <vt:i4>4718676</vt:i4>
      </vt:variant>
      <vt:variant>
        <vt:i4>414</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411</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408</vt:i4>
      </vt:variant>
      <vt:variant>
        <vt:i4>0</vt:i4>
      </vt:variant>
      <vt:variant>
        <vt:i4>5</vt:i4>
      </vt:variant>
      <vt:variant>
        <vt:lpwstr>https://www.ndisreview.gov.au/sites/default/files/resource/download/working-together-ndis-review-final-report.pdf</vt:lpwstr>
      </vt:variant>
      <vt:variant>
        <vt:lpwstr/>
      </vt:variant>
      <vt:variant>
        <vt:i4>1376270</vt:i4>
      </vt:variant>
      <vt:variant>
        <vt:i4>405</vt:i4>
      </vt:variant>
      <vt:variant>
        <vt:i4>0</vt:i4>
      </vt:variant>
      <vt:variant>
        <vt:i4>5</vt:i4>
      </vt:variant>
      <vt:variant>
        <vt:lpwstr>https://www.ndisreview.gov.au/resources/reports/our-final-report-guide-people-disability-and-their-families-2023</vt:lpwstr>
      </vt:variant>
      <vt:variant>
        <vt:lpwstr/>
      </vt:variant>
      <vt:variant>
        <vt:i4>2293803</vt:i4>
      </vt:variant>
      <vt:variant>
        <vt:i4>402</vt:i4>
      </vt:variant>
      <vt:variant>
        <vt:i4>0</vt:i4>
      </vt:variant>
      <vt:variant>
        <vt:i4>5</vt:i4>
      </vt:variant>
      <vt:variant>
        <vt:lpwstr>https://dataresearch.ndis.gov.au/media/4490/download?attachment</vt:lpwstr>
      </vt:variant>
      <vt:variant>
        <vt:lpwstr/>
      </vt:variant>
      <vt:variant>
        <vt:i4>4718676</vt:i4>
      </vt:variant>
      <vt:variant>
        <vt:i4>399</vt:i4>
      </vt:variant>
      <vt:variant>
        <vt:i4>0</vt:i4>
      </vt:variant>
      <vt:variant>
        <vt:i4>5</vt:i4>
      </vt:variant>
      <vt:variant>
        <vt:lpwstr>https://www.ndisreview.gov.au/sites/default/files/resource/download/working-together-ndis-review-final-report.pdf</vt:lpwstr>
      </vt:variant>
      <vt:variant>
        <vt:lpwstr/>
      </vt:variant>
      <vt:variant>
        <vt:i4>2424847</vt:i4>
      </vt:variant>
      <vt:variant>
        <vt:i4>396</vt:i4>
      </vt:variant>
      <vt:variant>
        <vt:i4>0</vt:i4>
      </vt:variant>
      <vt:variant>
        <vt:i4>5</vt:i4>
      </vt:variant>
      <vt:variant>
        <vt:lpwstr>https://parlinfo.aph.gov.au/parlInfo/download/committees/estimate/28105/toc_pdf/Community Affairs Legislation Committee_2024_06_03_Official.pdf;fileType=application%2Fpdf</vt:lpwstr>
      </vt:variant>
      <vt:variant>
        <vt:lpwstr>search=%22committees/estimate/28105/0000%22</vt:lpwstr>
      </vt:variant>
      <vt:variant>
        <vt:i4>1900615</vt:i4>
      </vt:variant>
      <vt:variant>
        <vt:i4>393</vt:i4>
      </vt:variant>
      <vt:variant>
        <vt:i4>0</vt:i4>
      </vt:variant>
      <vt:variant>
        <vt:i4>5</vt:i4>
      </vt:variant>
      <vt:variant>
        <vt:lpwstr>https://www.abs.gov.au/statistics/labour/labour-accounts/labour-account-australia/latest-release</vt:lpwstr>
      </vt:variant>
      <vt:variant>
        <vt:lpwstr/>
      </vt:variant>
      <vt:variant>
        <vt:i4>6160466</vt:i4>
      </vt:variant>
      <vt:variant>
        <vt:i4>390</vt:i4>
      </vt:variant>
      <vt:variant>
        <vt:i4>0</vt:i4>
      </vt:variant>
      <vt:variant>
        <vt:i4>5</vt:i4>
      </vt:variant>
      <vt:variant>
        <vt:lpwstr>https://www.disabilitygateway.gov.au/sites/default/files/documents/2025-01/5831-dss3513-ads-strategy-2021.pdf</vt:lpwstr>
      </vt:variant>
      <vt:variant>
        <vt:lpwstr/>
      </vt:variant>
      <vt:variant>
        <vt:i4>4718676</vt:i4>
      </vt:variant>
      <vt:variant>
        <vt:i4>387</vt:i4>
      </vt:variant>
      <vt:variant>
        <vt:i4>0</vt:i4>
      </vt:variant>
      <vt:variant>
        <vt:i4>5</vt:i4>
      </vt:variant>
      <vt:variant>
        <vt:lpwstr>https://www.ndisreview.gov.au/sites/default/files/resource/download/working-together-ndis-review-final-report.pdf</vt:lpwstr>
      </vt:variant>
      <vt:variant>
        <vt:lpwstr/>
      </vt:variant>
      <vt:variant>
        <vt:i4>7733369</vt:i4>
      </vt:variant>
      <vt:variant>
        <vt:i4>384</vt:i4>
      </vt:variant>
      <vt:variant>
        <vt:i4>0</vt:i4>
      </vt:variant>
      <vt:variant>
        <vt:i4>5</vt:i4>
      </vt:variant>
      <vt:variant>
        <vt:lpwstr>https://www.jobsandskills.gov.au/data/occupation-shortage/occupation-shortage-list</vt:lpwstr>
      </vt:variant>
      <vt:variant>
        <vt:lpwstr/>
      </vt:variant>
      <vt:variant>
        <vt:i4>2424875</vt:i4>
      </vt:variant>
      <vt:variant>
        <vt:i4>381</vt:i4>
      </vt:variant>
      <vt:variant>
        <vt:i4>0</vt:i4>
      </vt:variant>
      <vt:variant>
        <vt:i4>5</vt:i4>
      </vt:variant>
      <vt:variant>
        <vt:lpwstr>https://aus01.safelinks.protection.outlook.com/?url=https%3A%2F%2Fwww.jobsandskills.gov.au%2Fdata%2Femployment-projections%2Findustry&amp;data=05%7C02%7CGemma.DAVIS%40protected.health.gov.au%7C7d1cb4e52f3f4831b50708dea58263a7%7C311f614e26874905bb5cf592370e0d41%7C1%7C0%7C639130176615101179%7CUnknown%7CTWFpbGZsb3d8eyJFbXB0eU1hcGkiOnRydWUsIlYiOiIwLjAuMDAwMCIsIlAiOiJXaW4zMiIsIkFOIjoiTWFpbCIsIldUIjoyfQ%3D%3D%7C0%7C%7C%7C&amp;sdata=N7Q%2Fx2yFpN5rO8iSbmc18cshtzb3WxqqlBXUvzO15Bo%3D&amp;reserved=0</vt:lpwstr>
      </vt:variant>
      <vt:variant>
        <vt:lpwstr/>
      </vt:variant>
      <vt:variant>
        <vt:i4>3145779</vt:i4>
      </vt:variant>
      <vt:variant>
        <vt:i4>378</vt:i4>
      </vt:variant>
      <vt:variant>
        <vt:i4>0</vt:i4>
      </vt:variant>
      <vt:variant>
        <vt:i4>5</vt:i4>
      </vt:variant>
      <vt:variant>
        <vt:lpwstr>https://caresectordemandmap.dss.gov.au/</vt:lpwstr>
      </vt:variant>
      <vt:variant>
        <vt:lpwstr/>
      </vt:variant>
      <vt:variant>
        <vt:i4>3539052</vt:i4>
      </vt:variant>
      <vt:variant>
        <vt:i4>375</vt:i4>
      </vt:variant>
      <vt:variant>
        <vt:i4>0</vt:i4>
      </vt:variant>
      <vt:variant>
        <vt:i4>5</vt:i4>
      </vt:variant>
      <vt:variant>
        <vt:lpwstr>https://www.closingthegap.gov.au/national-agreement/targets</vt:lpwstr>
      </vt:variant>
      <vt:variant>
        <vt:lpwstr/>
      </vt:variant>
      <vt:variant>
        <vt:i4>1638431</vt:i4>
      </vt:variant>
      <vt:variant>
        <vt:i4>372</vt:i4>
      </vt:variant>
      <vt:variant>
        <vt:i4>0</vt:i4>
      </vt:variant>
      <vt:variant>
        <vt:i4>5</vt:i4>
      </vt:variant>
      <vt:variant>
        <vt:lpwstr>https://dataresearch.ndis.gov.au/explore-data</vt:lpwstr>
      </vt:variant>
      <vt:variant>
        <vt:lpwstr/>
      </vt:variant>
      <vt:variant>
        <vt:i4>2293803</vt:i4>
      </vt:variant>
      <vt:variant>
        <vt:i4>369</vt:i4>
      </vt:variant>
      <vt:variant>
        <vt:i4>0</vt:i4>
      </vt:variant>
      <vt:variant>
        <vt:i4>5</vt:i4>
      </vt:variant>
      <vt:variant>
        <vt:lpwstr>https://dataresearch.ndis.gov.au/media/4490/download?attachment</vt:lpwstr>
      </vt:variant>
      <vt:variant>
        <vt:lpwstr/>
      </vt:variant>
      <vt:variant>
        <vt:i4>1638431</vt:i4>
      </vt:variant>
      <vt:variant>
        <vt:i4>366</vt:i4>
      </vt:variant>
      <vt:variant>
        <vt:i4>0</vt:i4>
      </vt:variant>
      <vt:variant>
        <vt:i4>5</vt:i4>
      </vt:variant>
      <vt:variant>
        <vt:lpwstr>https://dataresearch.ndis.gov.au/explore-data</vt:lpwstr>
      </vt:variant>
      <vt:variant>
        <vt:lpwstr/>
      </vt:variant>
      <vt:variant>
        <vt:i4>1638431</vt:i4>
      </vt:variant>
      <vt:variant>
        <vt:i4>363</vt:i4>
      </vt:variant>
      <vt:variant>
        <vt:i4>0</vt:i4>
      </vt:variant>
      <vt:variant>
        <vt:i4>5</vt:i4>
      </vt:variant>
      <vt:variant>
        <vt:lpwstr>https://dataresearch.ndis.gov.au/explore-data</vt:lpwstr>
      </vt:variant>
      <vt:variant>
        <vt:lpwstr/>
      </vt:variant>
      <vt:variant>
        <vt:i4>1638431</vt:i4>
      </vt:variant>
      <vt:variant>
        <vt:i4>360</vt:i4>
      </vt:variant>
      <vt:variant>
        <vt:i4>0</vt:i4>
      </vt:variant>
      <vt:variant>
        <vt:i4>5</vt:i4>
      </vt:variant>
      <vt:variant>
        <vt:lpwstr>https://dataresearch.ndis.gov.au/explore-data</vt:lpwstr>
      </vt:variant>
      <vt:variant>
        <vt:lpwstr/>
      </vt:variant>
      <vt:variant>
        <vt:i4>1638431</vt:i4>
      </vt:variant>
      <vt:variant>
        <vt:i4>357</vt:i4>
      </vt:variant>
      <vt:variant>
        <vt:i4>0</vt:i4>
      </vt:variant>
      <vt:variant>
        <vt:i4>5</vt:i4>
      </vt:variant>
      <vt:variant>
        <vt:lpwstr>https://dataresearch.ndis.gov.au/explore-data</vt:lpwstr>
      </vt:variant>
      <vt:variant>
        <vt:lpwstr/>
      </vt:variant>
      <vt:variant>
        <vt:i4>7995491</vt:i4>
      </vt:variant>
      <vt:variant>
        <vt:i4>354</vt:i4>
      </vt:variant>
      <vt:variant>
        <vt:i4>0</vt:i4>
      </vt:variant>
      <vt:variant>
        <vt:i4>5</vt:i4>
      </vt:variant>
      <vt:variant>
        <vt:lpwstr>https://www.abs.gov.au/statistics/health/disability/disability-ageing-and-carers-australia-summary-findings/latest-release</vt:lpwstr>
      </vt:variant>
      <vt:variant>
        <vt:lpwstr/>
      </vt:variant>
      <vt:variant>
        <vt:i4>1638431</vt:i4>
      </vt:variant>
      <vt:variant>
        <vt:i4>351</vt:i4>
      </vt:variant>
      <vt:variant>
        <vt:i4>0</vt:i4>
      </vt:variant>
      <vt:variant>
        <vt:i4>5</vt:i4>
      </vt:variant>
      <vt:variant>
        <vt:lpwstr>https://dataresearch.ndis.gov.au/explore-data</vt:lpwstr>
      </vt:variant>
      <vt:variant>
        <vt:lpwstr/>
      </vt:variant>
      <vt:variant>
        <vt:i4>1638431</vt:i4>
      </vt:variant>
      <vt:variant>
        <vt:i4>348</vt:i4>
      </vt:variant>
      <vt:variant>
        <vt:i4>0</vt:i4>
      </vt:variant>
      <vt:variant>
        <vt:i4>5</vt:i4>
      </vt:variant>
      <vt:variant>
        <vt:lpwstr>https://dataresearch.ndis.gov.au/explore-data</vt:lpwstr>
      </vt:variant>
      <vt:variant>
        <vt:lpwstr/>
      </vt:variant>
      <vt:variant>
        <vt:i4>1638431</vt:i4>
      </vt:variant>
      <vt:variant>
        <vt:i4>345</vt:i4>
      </vt:variant>
      <vt:variant>
        <vt:i4>0</vt:i4>
      </vt:variant>
      <vt:variant>
        <vt:i4>5</vt:i4>
      </vt:variant>
      <vt:variant>
        <vt:lpwstr>https://dataresearch.ndis.gov.au/explore-data</vt:lpwstr>
      </vt:variant>
      <vt:variant>
        <vt:lpwstr/>
      </vt:variant>
      <vt:variant>
        <vt:i4>1638431</vt:i4>
      </vt:variant>
      <vt:variant>
        <vt:i4>342</vt:i4>
      </vt:variant>
      <vt:variant>
        <vt:i4>0</vt:i4>
      </vt:variant>
      <vt:variant>
        <vt:i4>5</vt:i4>
      </vt:variant>
      <vt:variant>
        <vt:lpwstr>https://dataresearch.ndis.gov.au/explore-data</vt:lpwstr>
      </vt:variant>
      <vt:variant>
        <vt:lpwstr/>
      </vt:variant>
      <vt:variant>
        <vt:i4>1638431</vt:i4>
      </vt:variant>
      <vt:variant>
        <vt:i4>339</vt:i4>
      </vt:variant>
      <vt:variant>
        <vt:i4>0</vt:i4>
      </vt:variant>
      <vt:variant>
        <vt:i4>5</vt:i4>
      </vt:variant>
      <vt:variant>
        <vt:lpwstr>https://dataresearch.ndis.gov.au/explore-data</vt:lpwstr>
      </vt:variant>
      <vt:variant>
        <vt:lpwstr/>
      </vt:variant>
      <vt:variant>
        <vt:i4>8257586</vt:i4>
      </vt:variant>
      <vt:variant>
        <vt:i4>336</vt:i4>
      </vt:variant>
      <vt:variant>
        <vt:i4>0</vt:i4>
      </vt:variant>
      <vt:variant>
        <vt:i4>5</vt:i4>
      </vt:variant>
      <vt:variant>
        <vt:lpwstr>https://www.ndis.gov.au/publications/quarterly-reports</vt:lpwstr>
      </vt:variant>
      <vt:variant>
        <vt:lpwstr/>
      </vt:variant>
      <vt:variant>
        <vt:i4>4522063</vt:i4>
      </vt:variant>
      <vt:variant>
        <vt:i4>333</vt:i4>
      </vt:variant>
      <vt:variant>
        <vt:i4>0</vt:i4>
      </vt:variant>
      <vt:variant>
        <vt:i4>5</vt:i4>
      </vt:variant>
      <vt:variant>
        <vt:lpwstr>http://www.bitre.gov.au/sites/default/files/documents/social-cost-of-road-crashes.pdf</vt:lpwstr>
      </vt:variant>
      <vt:variant>
        <vt:lpwstr/>
      </vt:variant>
      <vt:variant>
        <vt:i4>4522063</vt:i4>
      </vt:variant>
      <vt:variant>
        <vt:i4>330</vt:i4>
      </vt:variant>
      <vt:variant>
        <vt:i4>0</vt:i4>
      </vt:variant>
      <vt:variant>
        <vt:i4>5</vt:i4>
      </vt:variant>
      <vt:variant>
        <vt:lpwstr>http://www.bitre.gov.au/sites/default/files/documents/social-cost-of-road-crashes.pdf</vt:lpwstr>
      </vt:variant>
      <vt:variant>
        <vt:lpwstr/>
      </vt:variant>
      <vt:variant>
        <vt:i4>65625</vt:i4>
      </vt:variant>
      <vt:variant>
        <vt:i4>327</vt:i4>
      </vt:variant>
      <vt:variant>
        <vt:i4>0</vt:i4>
      </vt:variant>
      <vt:variant>
        <vt:i4>5</vt:i4>
      </vt:variant>
      <vt:variant>
        <vt:lpwstr>https://data.safeworkaustralia.gov.au/interactive-data/topic/workers-compensation</vt:lpwstr>
      </vt:variant>
      <vt:variant>
        <vt:lpwstr/>
      </vt:variant>
      <vt:variant>
        <vt:i4>5767232</vt:i4>
      </vt:variant>
      <vt:variant>
        <vt:i4>324</vt:i4>
      </vt:variant>
      <vt:variant>
        <vt:i4>0</vt:i4>
      </vt:variant>
      <vt:variant>
        <vt:i4>5</vt:i4>
      </vt:variant>
      <vt:variant>
        <vt:lpwstr>https://www.pbo.gov.au/publications-and-data/publications/2025-26-Medium-term-budget-outlook</vt:lpwstr>
      </vt:variant>
      <vt:variant>
        <vt:lpwstr/>
      </vt:variant>
      <vt:variant>
        <vt:i4>4325399</vt:i4>
      </vt:variant>
      <vt:variant>
        <vt:i4>321</vt:i4>
      </vt:variant>
      <vt:variant>
        <vt:i4>0</vt:i4>
      </vt:variant>
      <vt:variant>
        <vt:i4>5</vt:i4>
      </vt:variant>
      <vt:variant>
        <vt:lpwstr>https://dataresearch.ndis.gov.au/reports-and-analyses/ndis-focus</vt:lpwstr>
      </vt:variant>
      <vt:variant>
        <vt:lpwstr/>
      </vt:variant>
      <vt:variant>
        <vt:i4>4784208</vt:i4>
      </vt:variant>
      <vt:variant>
        <vt:i4>318</vt:i4>
      </vt:variant>
      <vt:variant>
        <vt:i4>0</vt:i4>
      </vt:variant>
      <vt:variant>
        <vt:i4>5</vt:i4>
      </vt:variant>
      <vt:variant>
        <vt:lpwstr>https://nds.org.au/images/workforce/NDS8096 Workforce Census Report 2025 web.pdf</vt:lpwstr>
      </vt:variant>
      <vt:variant>
        <vt:lpwstr/>
      </vt:variant>
      <vt:variant>
        <vt:i4>4325399</vt:i4>
      </vt:variant>
      <vt:variant>
        <vt:i4>315</vt:i4>
      </vt:variant>
      <vt:variant>
        <vt:i4>0</vt:i4>
      </vt:variant>
      <vt:variant>
        <vt:i4>5</vt:i4>
      </vt:variant>
      <vt:variant>
        <vt:lpwstr>https://dataresearch.ndis.gov.au/reports-and-analyses/ndis-focus</vt:lpwstr>
      </vt:variant>
      <vt:variant>
        <vt:lpwstr/>
      </vt:variant>
      <vt:variant>
        <vt:i4>2293803</vt:i4>
      </vt:variant>
      <vt:variant>
        <vt:i4>312</vt:i4>
      </vt:variant>
      <vt:variant>
        <vt:i4>0</vt:i4>
      </vt:variant>
      <vt:variant>
        <vt:i4>5</vt:i4>
      </vt:variant>
      <vt:variant>
        <vt:lpwstr>https://dataresearch.ndis.gov.au/media/4490/download?attachment</vt:lpwstr>
      </vt:variant>
      <vt:variant>
        <vt:lpwstr/>
      </vt:variant>
      <vt:variant>
        <vt:i4>1638431</vt:i4>
      </vt:variant>
      <vt:variant>
        <vt:i4>309</vt:i4>
      </vt:variant>
      <vt:variant>
        <vt:i4>0</vt:i4>
      </vt:variant>
      <vt:variant>
        <vt:i4>5</vt:i4>
      </vt:variant>
      <vt:variant>
        <vt:lpwstr>https://dataresearch.ndis.gov.au/explore-data</vt:lpwstr>
      </vt:variant>
      <vt:variant>
        <vt:lpwstr/>
      </vt:variant>
      <vt:variant>
        <vt:i4>8257586</vt:i4>
      </vt:variant>
      <vt:variant>
        <vt:i4>306</vt:i4>
      </vt:variant>
      <vt:variant>
        <vt:i4>0</vt:i4>
      </vt:variant>
      <vt:variant>
        <vt:i4>5</vt:i4>
      </vt:variant>
      <vt:variant>
        <vt:lpwstr>https://www.ndis.gov.au/publications/quarterly-reports</vt:lpwstr>
      </vt:variant>
      <vt:variant>
        <vt:lpwstr/>
      </vt:variant>
      <vt:variant>
        <vt:i4>1638431</vt:i4>
      </vt:variant>
      <vt:variant>
        <vt:i4>303</vt:i4>
      </vt:variant>
      <vt:variant>
        <vt:i4>0</vt:i4>
      </vt:variant>
      <vt:variant>
        <vt:i4>5</vt:i4>
      </vt:variant>
      <vt:variant>
        <vt:lpwstr>https://dataresearch.ndis.gov.au/explore-data</vt:lpwstr>
      </vt:variant>
      <vt:variant>
        <vt:lpwstr/>
      </vt:variant>
      <vt:variant>
        <vt:i4>5308496</vt:i4>
      </vt:variant>
      <vt:variant>
        <vt:i4>300</vt:i4>
      </vt:variant>
      <vt:variant>
        <vt:i4>0</vt:i4>
      </vt:variant>
      <vt:variant>
        <vt:i4>5</vt:i4>
      </vt:variant>
      <vt:variant>
        <vt:lpwstr>https://www.ndis.gov.au/providers/pricing-and-payments/pricing/what-support-catalogue</vt:lpwstr>
      </vt:variant>
      <vt:variant>
        <vt:lpwstr/>
      </vt:variant>
      <vt:variant>
        <vt:i4>1638431</vt:i4>
      </vt:variant>
      <vt:variant>
        <vt:i4>297</vt:i4>
      </vt:variant>
      <vt:variant>
        <vt:i4>0</vt:i4>
      </vt:variant>
      <vt:variant>
        <vt:i4>5</vt:i4>
      </vt:variant>
      <vt:variant>
        <vt:lpwstr>https://dataresearch.ndis.gov.au/explore-data</vt:lpwstr>
      </vt:variant>
      <vt:variant>
        <vt:lpwstr/>
      </vt:variant>
      <vt:variant>
        <vt:i4>2883644</vt:i4>
      </vt:variant>
      <vt:variant>
        <vt:i4>294</vt:i4>
      </vt:variant>
      <vt:variant>
        <vt:i4>0</vt:i4>
      </vt:variant>
      <vt:variant>
        <vt:i4>5</vt:i4>
      </vt:variant>
      <vt:variant>
        <vt:lpwstr>https://www.bing.com/ck/a?!&amp;&amp;p=39947bde2f06409e37043f7c2db4b41266ece1651ad456cb93e4bdd8fd7508a4JmltdHM9MTc3ODE5ODQwMA&amp;ptn=3&amp;ver=2&amp;hsh=4&amp;fclid=29fdb2fa-af6e-6a4d-2186-a5aaaef36b62&amp;psq=Getting+out+into+the+world%e2%80%9d+pathways+to+community+participation+and+connectedness+for+NDIS+participants+with+intellectual+disability%2c+on+the+autism+spectrum+and%2for+with+psychosocial+disability&amp;u=a1aHR0cHM6Ly93d3cubmRpcy5nb3YuYXUvbWVkaWEvNDQ0MS9kb3dubG9hZD9hdHRhY2htZW50</vt:lpwstr>
      </vt:variant>
      <vt:variant>
        <vt:lpwstr/>
      </vt:variant>
      <vt:variant>
        <vt:i4>10</vt:i4>
      </vt:variant>
      <vt:variant>
        <vt:i4>291</vt:i4>
      </vt:variant>
      <vt:variant>
        <vt:i4>0</vt:i4>
      </vt:variant>
      <vt:variant>
        <vt:i4>5</vt:i4>
      </vt:variant>
      <vt:variant>
        <vt:lpwstr>https://www.health.gov.au/sites/default/files/2025-12/support-at-home-program-manual-a-guide-for-registered-providers.pdf</vt:lpwstr>
      </vt:variant>
      <vt:variant>
        <vt:lpwstr/>
      </vt:variant>
      <vt:variant>
        <vt:i4>4718676</vt:i4>
      </vt:variant>
      <vt:variant>
        <vt:i4>288</vt:i4>
      </vt:variant>
      <vt:variant>
        <vt:i4>0</vt:i4>
      </vt:variant>
      <vt:variant>
        <vt:i4>5</vt:i4>
      </vt:variant>
      <vt:variant>
        <vt:lpwstr>https://www.ndisreview.gov.au/sites/default/files/resource/download/working-together-ndis-review-final-report.pdf</vt:lpwstr>
      </vt:variant>
      <vt:variant>
        <vt:lpwstr/>
      </vt:variant>
      <vt:variant>
        <vt:i4>8257586</vt:i4>
      </vt:variant>
      <vt:variant>
        <vt:i4>285</vt:i4>
      </vt:variant>
      <vt:variant>
        <vt:i4>0</vt:i4>
      </vt:variant>
      <vt:variant>
        <vt:i4>5</vt:i4>
      </vt:variant>
      <vt:variant>
        <vt:lpwstr>https://www.ndis.gov.au/publications/quarterly-reports</vt:lpwstr>
      </vt:variant>
      <vt:variant>
        <vt:lpwstr/>
      </vt:variant>
      <vt:variant>
        <vt:i4>327750</vt:i4>
      </vt:variant>
      <vt:variant>
        <vt:i4>282</vt:i4>
      </vt:variant>
      <vt:variant>
        <vt:i4>0</vt:i4>
      </vt:variant>
      <vt:variant>
        <vt:i4>5</vt:i4>
      </vt:variant>
      <vt:variant>
        <vt:lpwstr>https://www.ndis.gov.au/about-us/service-charter/participant-service-guarantee</vt:lpwstr>
      </vt:variant>
      <vt:variant>
        <vt:lpwstr>reviews-and-reassessments-psgs-11-12-13-14-17a-and-17b</vt:lpwstr>
      </vt:variant>
      <vt:variant>
        <vt:i4>4718676</vt:i4>
      </vt:variant>
      <vt:variant>
        <vt:i4>279</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276</vt:i4>
      </vt:variant>
      <vt:variant>
        <vt:i4>0</vt:i4>
      </vt:variant>
      <vt:variant>
        <vt:i4>5</vt:i4>
      </vt:variant>
      <vt:variant>
        <vt:lpwstr>https://www.ndisreview.gov.au/sites/default/files/resource/download/working-together-ndis-review-final-report.pdf</vt:lpwstr>
      </vt:variant>
      <vt:variant>
        <vt:lpwstr/>
      </vt:variant>
      <vt:variant>
        <vt:i4>8257654</vt:i4>
      </vt:variant>
      <vt:variant>
        <vt:i4>273</vt:i4>
      </vt:variant>
      <vt:variant>
        <vt:i4>0</vt:i4>
      </vt:variant>
      <vt:variant>
        <vt:i4>5</vt:i4>
      </vt:variant>
      <vt:variant>
        <vt:lpwstr>https://www.apsc.gov.au/publication/trust-australian-public-services-2025-annual-report</vt:lpwstr>
      </vt:variant>
      <vt:variant>
        <vt:lpwstr/>
      </vt:variant>
      <vt:variant>
        <vt:i4>720920</vt:i4>
      </vt:variant>
      <vt:variant>
        <vt:i4>270</vt:i4>
      </vt:variant>
      <vt:variant>
        <vt:i4>0</vt:i4>
      </vt:variant>
      <vt:variant>
        <vt:i4>5</vt:i4>
      </vt:variant>
      <vt:variant>
        <vt:lpwstr>https://polis.cass.anu.edu.au/research/publications/holding-together-just-wellbeing-economic-strain-and-democratic-resilience</vt:lpwstr>
      </vt:variant>
      <vt:variant>
        <vt:lpwstr/>
      </vt:variant>
      <vt:variant>
        <vt:i4>5767232</vt:i4>
      </vt:variant>
      <vt:variant>
        <vt:i4>267</vt:i4>
      </vt:variant>
      <vt:variant>
        <vt:i4>0</vt:i4>
      </vt:variant>
      <vt:variant>
        <vt:i4>5</vt:i4>
      </vt:variant>
      <vt:variant>
        <vt:lpwstr>https://www.pbo.gov.au/publications-and-data/publications/2025-26-Medium-term-budget-outlook</vt:lpwstr>
      </vt:variant>
      <vt:variant>
        <vt:lpwstr/>
      </vt:variant>
      <vt:variant>
        <vt:i4>2883633</vt:i4>
      </vt:variant>
      <vt:variant>
        <vt:i4>264</vt:i4>
      </vt:variant>
      <vt:variant>
        <vt:i4>0</vt:i4>
      </vt:variant>
      <vt:variant>
        <vt:i4>5</vt:i4>
      </vt:variant>
      <vt:variant>
        <vt:lpwstr>https://dataresearch.ndis.gov.au/reports-and-analyses/previous-annual-financial-sustainability-reports</vt:lpwstr>
      </vt:variant>
      <vt:variant>
        <vt:lpwstr/>
      </vt:variant>
      <vt:variant>
        <vt:i4>589912</vt:i4>
      </vt:variant>
      <vt:variant>
        <vt:i4>261</vt:i4>
      </vt:variant>
      <vt:variant>
        <vt:i4>0</vt:i4>
      </vt:variant>
      <vt:variant>
        <vt:i4>5</vt:i4>
      </vt:variant>
      <vt:variant>
        <vt:lpwstr>https://www.ndis.gov.au/publications/annual-report/annual-report-2014-15</vt:lpwstr>
      </vt:variant>
      <vt:variant>
        <vt:lpwstr/>
      </vt:variant>
      <vt:variant>
        <vt:i4>4325399</vt:i4>
      </vt:variant>
      <vt:variant>
        <vt:i4>258</vt:i4>
      </vt:variant>
      <vt:variant>
        <vt:i4>0</vt:i4>
      </vt:variant>
      <vt:variant>
        <vt:i4>5</vt:i4>
      </vt:variant>
      <vt:variant>
        <vt:lpwstr>https://dataresearch.ndis.gov.au/reports-and-analyses/ndis-focus</vt:lpwstr>
      </vt:variant>
      <vt:variant>
        <vt:lpwstr/>
      </vt:variant>
      <vt:variant>
        <vt:i4>7798827</vt:i4>
      </vt:variant>
      <vt:variant>
        <vt:i4>255</vt:i4>
      </vt:variant>
      <vt:variant>
        <vt:i4>0</vt:i4>
      </vt:variant>
      <vt:variant>
        <vt:i4>5</vt:i4>
      </vt:variant>
      <vt:variant>
        <vt:lpwstr>https://assets.pc.gov.au/inquiries/completed/ndis-costs/report/ndis-costs-overview.pdf</vt:lpwstr>
      </vt:variant>
      <vt:variant>
        <vt:lpwstr/>
      </vt:variant>
      <vt:variant>
        <vt:i4>4259864</vt:i4>
      </vt:variant>
      <vt:variant>
        <vt:i4>252</vt:i4>
      </vt:variant>
      <vt:variant>
        <vt:i4>0</vt:i4>
      </vt:variant>
      <vt:variant>
        <vt:i4>5</vt:i4>
      </vt:variant>
      <vt:variant>
        <vt:lpwstr>https://www.premier.sa.gov.au/media-releases/news-archive/1250-workers-and-clients-with-disability-protected-as-bedford-sale-process-proceeds</vt:lpwstr>
      </vt:variant>
      <vt:variant>
        <vt:lpwstr/>
      </vt:variant>
      <vt:variant>
        <vt:i4>75</vt:i4>
      </vt:variant>
      <vt:variant>
        <vt:i4>249</vt:i4>
      </vt:variant>
      <vt:variant>
        <vt:i4>0</vt:i4>
      </vt:variant>
      <vt:variant>
        <vt:i4>5</vt:i4>
      </vt:variant>
      <vt:variant>
        <vt:lpwstr>https://ministers.dss.gov.au/media-releases/18556</vt:lpwstr>
      </vt:variant>
      <vt:variant>
        <vt:lpwstr/>
      </vt:variant>
      <vt:variant>
        <vt:i4>393238</vt:i4>
      </vt:variant>
      <vt:variant>
        <vt:i4>246</vt:i4>
      </vt:variant>
      <vt:variant>
        <vt:i4>0</vt:i4>
      </vt:variant>
      <vt:variant>
        <vt:i4>5</vt:i4>
      </vt:variant>
      <vt:variant>
        <vt:lpwstr>https://www.health.gov.au/ministers/the-hon-mark-butler-mp/media/additional-support-for-bedford-sale</vt:lpwstr>
      </vt:variant>
      <vt:variant>
        <vt:lpwstr/>
      </vt:variant>
      <vt:variant>
        <vt:i4>3080228</vt:i4>
      </vt:variant>
      <vt:variant>
        <vt:i4>243</vt:i4>
      </vt:variant>
      <vt:variant>
        <vt:i4>0</vt:i4>
      </vt:variant>
      <vt:variant>
        <vt:i4>5</vt:i4>
      </vt:variant>
      <vt:variant>
        <vt:lpwstr>https://parlinfo.aph.gov.au/parlInfo/download/legislation/bills/r4946_third-reps/toc_pdf/12230b01.pdf;fileType=application%2Fpdf</vt:lpwstr>
      </vt:variant>
      <vt:variant>
        <vt:lpwstr/>
      </vt:variant>
      <vt:variant>
        <vt:i4>1638411</vt:i4>
      </vt:variant>
      <vt:variant>
        <vt:i4>240</vt:i4>
      </vt:variant>
      <vt:variant>
        <vt:i4>0</vt:i4>
      </vt:variant>
      <vt:variant>
        <vt:i4>5</vt:i4>
      </vt:variant>
      <vt:variant>
        <vt:lpwstr>https://www.pm.gov.au/media/record-funding-public-hospitals-and-disability-reform</vt:lpwstr>
      </vt:variant>
      <vt:variant>
        <vt:lpwstr/>
      </vt:variant>
      <vt:variant>
        <vt:i4>5373966</vt:i4>
      </vt:variant>
      <vt:variant>
        <vt:i4>237</vt:i4>
      </vt:variant>
      <vt:variant>
        <vt:i4>0</vt:i4>
      </vt:variant>
      <vt:variant>
        <vt:i4>5</vt:i4>
      </vt:variant>
      <vt:variant>
        <vt:lpwstr>https://archive.budget.gov.au/2024-25/myefo/download/myefo2024-25.pdf</vt:lpwstr>
      </vt:variant>
      <vt:variant>
        <vt:lpwstr/>
      </vt:variant>
      <vt:variant>
        <vt:i4>5963825</vt:i4>
      </vt:variant>
      <vt:variant>
        <vt:i4>234</vt:i4>
      </vt:variant>
      <vt:variant>
        <vt:i4>0</vt:i4>
      </vt:variant>
      <vt:variant>
        <vt:i4>5</vt:i4>
      </vt:variant>
      <vt:variant>
        <vt:lpwstr>https://parlinfo.aph.gov.au/parlInfo/download/legislation/ems/r7181_ems_f83281ef-0f46-4fbb-a59f-2e19439dcacb/upload_pdf/JC012589.pdf;fileType=application%2Fpdf</vt:lpwstr>
      </vt:variant>
      <vt:variant>
        <vt:lpwstr/>
      </vt:variant>
      <vt:variant>
        <vt:i4>1179740</vt:i4>
      </vt:variant>
      <vt:variant>
        <vt:i4>231</vt:i4>
      </vt:variant>
      <vt:variant>
        <vt:i4>0</vt:i4>
      </vt:variant>
      <vt:variant>
        <vt:i4>5</vt:i4>
      </vt:variant>
      <vt:variant>
        <vt:lpwstr>https://www.pm.gov.au/media/meeting-national-cabinet-federation-working-australia</vt:lpwstr>
      </vt:variant>
      <vt:variant>
        <vt:lpwstr/>
      </vt:variant>
      <vt:variant>
        <vt:i4>4849691</vt:i4>
      </vt:variant>
      <vt:variant>
        <vt:i4>228</vt:i4>
      </vt:variant>
      <vt:variant>
        <vt:i4>0</vt:i4>
      </vt:variant>
      <vt:variant>
        <vt:i4>5</vt:i4>
      </vt:variant>
      <vt:variant>
        <vt:lpwstr>https://www.pm.gov.au/media/meeting-national-cabinet-better-future-federation</vt:lpwstr>
      </vt:variant>
      <vt:variant>
        <vt:lpwstr/>
      </vt:variant>
      <vt:variant>
        <vt:i4>8257563</vt:i4>
      </vt:variant>
      <vt:variant>
        <vt:i4>225</vt:i4>
      </vt:variant>
      <vt:variant>
        <vt:i4>0</vt:i4>
      </vt:variant>
      <vt:variant>
        <vt:i4>5</vt:i4>
      </vt:variant>
      <vt:variant>
        <vt:lpwstr>https://archive.budget.gov.au/2023-24/bp2/download/bp2_2023-24.pdf</vt:lpwstr>
      </vt:variant>
      <vt:variant>
        <vt:lpwstr/>
      </vt:variant>
      <vt:variant>
        <vt:i4>7995423</vt:i4>
      </vt:variant>
      <vt:variant>
        <vt:i4>222</vt:i4>
      </vt:variant>
      <vt:variant>
        <vt:i4>0</vt:i4>
      </vt:variant>
      <vt:variant>
        <vt:i4>5</vt:i4>
      </vt:variant>
      <vt:variant>
        <vt:lpwstr>https://archive.budget.gov.au/2025-26/bp2/download/bp2_2025-26.pdf</vt:lpwstr>
      </vt:variant>
      <vt:variant>
        <vt:lpwstr/>
      </vt:variant>
      <vt:variant>
        <vt:i4>3932182</vt:i4>
      </vt:variant>
      <vt:variant>
        <vt:i4>219</vt:i4>
      </vt:variant>
      <vt:variant>
        <vt:i4>0</vt:i4>
      </vt:variant>
      <vt:variant>
        <vt:i4>5</vt:i4>
      </vt:variant>
      <vt:variant>
        <vt:lpwstr>https://archive.budget.gov.au/2022-23-october/bp2/download/bp2_2022-23.pdf</vt:lpwstr>
      </vt:variant>
      <vt:variant>
        <vt:lpwstr/>
      </vt:variant>
      <vt:variant>
        <vt:i4>2424918</vt:i4>
      </vt:variant>
      <vt:variant>
        <vt:i4>216</vt:i4>
      </vt:variant>
      <vt:variant>
        <vt:i4>0</vt:i4>
      </vt:variant>
      <vt:variant>
        <vt:i4>5</vt:i4>
      </vt:variant>
      <vt:variant>
        <vt:lpwstr>C:\Users\P_DAVGEM\Downloads\PB Insurance principles manual PDF (13).pdf</vt:lpwstr>
      </vt:variant>
      <vt:variant>
        <vt:lpwstr/>
      </vt:variant>
      <vt:variant>
        <vt:i4>8061033</vt:i4>
      </vt:variant>
      <vt:variant>
        <vt:i4>213</vt:i4>
      </vt:variant>
      <vt:variant>
        <vt:i4>0</vt:i4>
      </vt:variant>
      <vt:variant>
        <vt:i4>5</vt:i4>
      </vt:variant>
      <vt:variant>
        <vt:lpwstr>https://www.aph.gov.au/Parliamentary_Business/Committees/Joint/National_Disability_Insurance_Scheme/Transition/Report/c02</vt:lpwstr>
      </vt:variant>
      <vt:variant>
        <vt:lpwstr/>
      </vt:variant>
      <vt:variant>
        <vt:i4>7209064</vt:i4>
      </vt:variant>
      <vt:variant>
        <vt:i4>210</vt:i4>
      </vt:variant>
      <vt:variant>
        <vt:i4>0</vt:i4>
      </vt:variant>
      <vt:variant>
        <vt:i4>5</vt:i4>
      </vt:variant>
      <vt:variant>
        <vt:lpwstr>https://grattan.edu.au/report/saving-the-ndis/</vt:lpwstr>
      </vt:variant>
      <vt:variant>
        <vt:lpwstr/>
      </vt:variant>
      <vt:variant>
        <vt:i4>4718676</vt:i4>
      </vt:variant>
      <vt:variant>
        <vt:i4>207</vt:i4>
      </vt:variant>
      <vt:variant>
        <vt:i4>0</vt:i4>
      </vt:variant>
      <vt:variant>
        <vt:i4>5</vt:i4>
      </vt:variant>
      <vt:variant>
        <vt:lpwstr>https://www.ndisreview.gov.au/sites/default/files/resource/download/working-together-ndis-review-final-report.pdf</vt:lpwstr>
      </vt:variant>
      <vt:variant>
        <vt:lpwstr/>
      </vt:variant>
      <vt:variant>
        <vt:i4>4784208</vt:i4>
      </vt:variant>
      <vt:variant>
        <vt:i4>204</vt:i4>
      </vt:variant>
      <vt:variant>
        <vt:i4>0</vt:i4>
      </vt:variant>
      <vt:variant>
        <vt:i4>5</vt:i4>
      </vt:variant>
      <vt:variant>
        <vt:lpwstr>https://nds.org.au/images/workforce/NDS8096 Workforce Census Report 2025 web.pdf</vt:lpwstr>
      </vt:variant>
      <vt:variant>
        <vt:lpwstr/>
      </vt:variant>
      <vt:variant>
        <vt:i4>5767190</vt:i4>
      </vt:variant>
      <vt:variant>
        <vt:i4>201</vt:i4>
      </vt:variant>
      <vt:variant>
        <vt:i4>0</vt:i4>
      </vt:variant>
      <vt:variant>
        <vt:i4>5</vt:i4>
      </vt:variant>
      <vt:variant>
        <vt:lpwstr>https://www.abilityroundtable.org/post/white-paper-a-model-built-to-fail-the-disability-support-worker-cost-model</vt:lpwstr>
      </vt:variant>
      <vt:variant>
        <vt:lpwstr/>
      </vt:variant>
      <vt:variant>
        <vt:i4>7602208</vt:i4>
      </vt:variant>
      <vt:variant>
        <vt:i4>198</vt:i4>
      </vt:variant>
      <vt:variant>
        <vt:i4>0</vt:i4>
      </vt:variant>
      <vt:variant>
        <vt:i4>5</vt:i4>
      </vt:variant>
      <vt:variant>
        <vt:lpwstr>https://nds.org.au/images/State_of_the_Disability_Sector_Reports/NDS8221 NDS State of the Disability Sector Report 2025_FINAL.pdf</vt:lpwstr>
      </vt:variant>
      <vt:variant>
        <vt:lpwstr/>
      </vt:variant>
      <vt:variant>
        <vt:i4>2424928</vt:i4>
      </vt:variant>
      <vt:variant>
        <vt:i4>195</vt:i4>
      </vt:variant>
      <vt:variant>
        <vt:i4>0</vt:i4>
      </vt:variant>
      <vt:variant>
        <vt:i4>5</vt:i4>
      </vt:variant>
      <vt:variant>
        <vt:lpwstr>https://theconversation.com/whats-the-difference-between-reasonable-and-necessary-and-foundational-supports-heres-what-the-ndis-review-says-216074</vt:lpwstr>
      </vt:variant>
      <vt:variant>
        <vt:lpwstr/>
      </vt:variant>
      <vt:variant>
        <vt:i4>6881335</vt:i4>
      </vt:variant>
      <vt:variant>
        <vt:i4>192</vt:i4>
      </vt:variant>
      <vt:variant>
        <vt:i4>0</vt:i4>
      </vt:variant>
      <vt:variant>
        <vt:i4>5</vt:i4>
      </vt:variant>
      <vt:variant>
        <vt:lpwstr>https://www.pc.gov.au/ongoing/report-on-government-services/community-services/</vt:lpwstr>
      </vt:variant>
      <vt:variant>
        <vt:lpwstr/>
      </vt:variant>
      <vt:variant>
        <vt:i4>4718676</vt:i4>
      </vt:variant>
      <vt:variant>
        <vt:i4>189</vt:i4>
      </vt:variant>
      <vt:variant>
        <vt:i4>0</vt:i4>
      </vt:variant>
      <vt:variant>
        <vt:i4>5</vt:i4>
      </vt:variant>
      <vt:variant>
        <vt:lpwstr>https://www.ndisreview.gov.au/sites/default/files/resource/download/working-together-ndis-review-final-report.pdf</vt:lpwstr>
      </vt:variant>
      <vt:variant>
        <vt:lpwstr/>
      </vt:variant>
      <vt:variant>
        <vt:i4>4325399</vt:i4>
      </vt:variant>
      <vt:variant>
        <vt:i4>186</vt:i4>
      </vt:variant>
      <vt:variant>
        <vt:i4>0</vt:i4>
      </vt:variant>
      <vt:variant>
        <vt:i4>5</vt:i4>
      </vt:variant>
      <vt:variant>
        <vt:lpwstr>https://dataresearch.ndis.gov.au/reports-and-analyses/ndis-focus</vt:lpwstr>
      </vt:variant>
      <vt:variant>
        <vt:lpwstr/>
      </vt:variant>
      <vt:variant>
        <vt:i4>7995491</vt:i4>
      </vt:variant>
      <vt:variant>
        <vt:i4>183</vt:i4>
      </vt:variant>
      <vt:variant>
        <vt:i4>0</vt:i4>
      </vt:variant>
      <vt:variant>
        <vt:i4>5</vt:i4>
      </vt:variant>
      <vt:variant>
        <vt:lpwstr>https://www.abs.gov.au/statistics/health/disability/disability-ageing-and-carers-australia-summary-findings/latest-release</vt:lpwstr>
      </vt:variant>
      <vt:variant>
        <vt:lpwstr/>
      </vt:variant>
      <vt:variant>
        <vt:i4>7995491</vt:i4>
      </vt:variant>
      <vt:variant>
        <vt:i4>180</vt:i4>
      </vt:variant>
      <vt:variant>
        <vt:i4>0</vt:i4>
      </vt:variant>
      <vt:variant>
        <vt:i4>5</vt:i4>
      </vt:variant>
      <vt:variant>
        <vt:lpwstr>https://www.abs.gov.au/statistics/health/disability/disability-ageing-and-carers-australia-summary-findings/latest-release</vt:lpwstr>
      </vt:variant>
      <vt:variant>
        <vt:lpwstr/>
      </vt:variant>
      <vt:variant>
        <vt:i4>1638431</vt:i4>
      </vt:variant>
      <vt:variant>
        <vt:i4>177</vt:i4>
      </vt:variant>
      <vt:variant>
        <vt:i4>0</vt:i4>
      </vt:variant>
      <vt:variant>
        <vt:i4>5</vt:i4>
      </vt:variant>
      <vt:variant>
        <vt:lpwstr>https://dataresearch.ndis.gov.au/explore-data</vt:lpwstr>
      </vt:variant>
      <vt:variant>
        <vt:lpwstr/>
      </vt:variant>
      <vt:variant>
        <vt:i4>4718676</vt:i4>
      </vt:variant>
      <vt:variant>
        <vt:i4>174</vt:i4>
      </vt:variant>
      <vt:variant>
        <vt:i4>0</vt:i4>
      </vt:variant>
      <vt:variant>
        <vt:i4>5</vt:i4>
      </vt:variant>
      <vt:variant>
        <vt:lpwstr>https://www.ndisreview.gov.au/sites/default/files/resource/download/working-together-ndis-review-final-report.pdf</vt:lpwstr>
      </vt:variant>
      <vt:variant>
        <vt:lpwstr/>
      </vt:variant>
      <vt:variant>
        <vt:i4>8257586</vt:i4>
      </vt:variant>
      <vt:variant>
        <vt:i4>171</vt:i4>
      </vt:variant>
      <vt:variant>
        <vt:i4>0</vt:i4>
      </vt:variant>
      <vt:variant>
        <vt:i4>5</vt:i4>
      </vt:variant>
      <vt:variant>
        <vt:lpwstr>https://www.ndis.gov.au/publications/quarterly-reports</vt:lpwstr>
      </vt:variant>
      <vt:variant>
        <vt:lpwstr/>
      </vt:variant>
      <vt:variant>
        <vt:i4>4325399</vt:i4>
      </vt:variant>
      <vt:variant>
        <vt:i4>168</vt:i4>
      </vt:variant>
      <vt:variant>
        <vt:i4>0</vt:i4>
      </vt:variant>
      <vt:variant>
        <vt:i4>5</vt:i4>
      </vt:variant>
      <vt:variant>
        <vt:lpwstr>https://dataresearch.ndis.gov.au/reports-and-analyses/ndis-focus</vt:lpwstr>
      </vt:variant>
      <vt:variant>
        <vt:lpwstr/>
      </vt:variant>
      <vt:variant>
        <vt:i4>4718676</vt:i4>
      </vt:variant>
      <vt:variant>
        <vt:i4>165</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162</vt:i4>
      </vt:variant>
      <vt:variant>
        <vt:i4>0</vt:i4>
      </vt:variant>
      <vt:variant>
        <vt:i4>5</vt:i4>
      </vt:variant>
      <vt:variant>
        <vt:lpwstr>https://www.ndisreview.gov.au/sites/default/files/resource/download/working-together-ndis-review-final-report.pdf</vt:lpwstr>
      </vt:variant>
      <vt:variant>
        <vt:lpwstr/>
      </vt:variant>
      <vt:variant>
        <vt:i4>6815864</vt:i4>
      </vt:variant>
      <vt:variant>
        <vt:i4>159</vt:i4>
      </vt:variant>
      <vt:variant>
        <vt:i4>0</vt:i4>
      </vt:variant>
      <vt:variant>
        <vt:i4>5</vt:i4>
      </vt:variant>
      <vt:variant>
        <vt:lpwstr>https://www.ndisreview.gov.au/sites/default/files/resource/download/NDIS-Review-Supporting-Analysis.pdf</vt:lpwstr>
      </vt:variant>
      <vt:variant>
        <vt:lpwstr/>
      </vt:variant>
      <vt:variant>
        <vt:i4>6815864</vt:i4>
      </vt:variant>
      <vt:variant>
        <vt:i4>156</vt:i4>
      </vt:variant>
      <vt:variant>
        <vt:i4>0</vt:i4>
      </vt:variant>
      <vt:variant>
        <vt:i4>5</vt:i4>
      </vt:variant>
      <vt:variant>
        <vt:lpwstr>https://www.ndisreview.gov.au/sites/default/files/resource/download/NDIS-Review-Supporting-Analysis.pdf</vt:lpwstr>
      </vt:variant>
      <vt:variant>
        <vt:lpwstr/>
      </vt:variant>
      <vt:variant>
        <vt:i4>6815864</vt:i4>
      </vt:variant>
      <vt:variant>
        <vt:i4>153</vt:i4>
      </vt:variant>
      <vt:variant>
        <vt:i4>0</vt:i4>
      </vt:variant>
      <vt:variant>
        <vt:i4>5</vt:i4>
      </vt:variant>
      <vt:variant>
        <vt:lpwstr>https://www.ndisreview.gov.au/sites/default/files/resource/download/NDIS-Review-Supporting-Analysis.pdf</vt:lpwstr>
      </vt:variant>
      <vt:variant>
        <vt:lpwstr/>
      </vt:variant>
      <vt:variant>
        <vt:i4>6815864</vt:i4>
      </vt:variant>
      <vt:variant>
        <vt:i4>150</vt:i4>
      </vt:variant>
      <vt:variant>
        <vt:i4>0</vt:i4>
      </vt:variant>
      <vt:variant>
        <vt:i4>5</vt:i4>
      </vt:variant>
      <vt:variant>
        <vt:lpwstr>https://www.ndisreview.gov.au/sites/default/files/resource/download/NDIS-Review-Supporting-Analysis.pdf</vt:lpwstr>
      </vt:variant>
      <vt:variant>
        <vt:lpwstr/>
      </vt:variant>
      <vt:variant>
        <vt:i4>6815858</vt:i4>
      </vt:variant>
      <vt:variant>
        <vt:i4>147</vt:i4>
      </vt:variant>
      <vt:variant>
        <vt:i4>0</vt:i4>
      </vt:variant>
      <vt:variant>
        <vt:i4>5</vt:i4>
      </vt:variant>
      <vt:variant>
        <vt:lpwstr>https://www.ndisreview.gov.au/resources/reports/what-we-have-heard-report/</vt:lpwstr>
      </vt:variant>
      <vt:variant>
        <vt:lpwstr/>
      </vt:variant>
      <vt:variant>
        <vt:i4>6815858</vt:i4>
      </vt:variant>
      <vt:variant>
        <vt:i4>144</vt:i4>
      </vt:variant>
      <vt:variant>
        <vt:i4>0</vt:i4>
      </vt:variant>
      <vt:variant>
        <vt:i4>5</vt:i4>
      </vt:variant>
      <vt:variant>
        <vt:lpwstr>https://www.ndisreview.gov.au/resources/reports/what-we-have-heard-report/</vt:lpwstr>
      </vt:variant>
      <vt:variant>
        <vt:lpwstr/>
      </vt:variant>
      <vt:variant>
        <vt:i4>4718676</vt:i4>
      </vt:variant>
      <vt:variant>
        <vt:i4>141</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138</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135</vt:i4>
      </vt:variant>
      <vt:variant>
        <vt:i4>0</vt:i4>
      </vt:variant>
      <vt:variant>
        <vt:i4>5</vt:i4>
      </vt:variant>
      <vt:variant>
        <vt:lpwstr>https://www.ndisreview.gov.au/sites/default/files/resource/download/working-together-ndis-review-final-report.pdf</vt:lpwstr>
      </vt:variant>
      <vt:variant>
        <vt:lpwstr/>
      </vt:variant>
      <vt:variant>
        <vt:i4>2424847</vt:i4>
      </vt:variant>
      <vt:variant>
        <vt:i4>132</vt:i4>
      </vt:variant>
      <vt:variant>
        <vt:i4>0</vt:i4>
      </vt:variant>
      <vt:variant>
        <vt:i4>5</vt:i4>
      </vt:variant>
      <vt:variant>
        <vt:lpwstr>https://parlinfo.aph.gov.au/parlInfo/download/committees/estimate/28105/toc_pdf/Community Affairs Legislation Committee_2024_06_03_Official.pdf;fileType=application%2Fpdf</vt:lpwstr>
      </vt:variant>
      <vt:variant>
        <vt:lpwstr>search=%22committees/estimate/28105/0000%22</vt:lpwstr>
      </vt:variant>
      <vt:variant>
        <vt:i4>8257586</vt:i4>
      </vt:variant>
      <vt:variant>
        <vt:i4>129</vt:i4>
      </vt:variant>
      <vt:variant>
        <vt:i4>0</vt:i4>
      </vt:variant>
      <vt:variant>
        <vt:i4>5</vt:i4>
      </vt:variant>
      <vt:variant>
        <vt:lpwstr>https://www.ndis.gov.au/publications/quarterly-reports</vt:lpwstr>
      </vt:variant>
      <vt:variant>
        <vt:lpwstr/>
      </vt:variant>
      <vt:variant>
        <vt:i4>4718676</vt:i4>
      </vt:variant>
      <vt:variant>
        <vt:i4>126</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123</vt:i4>
      </vt:variant>
      <vt:variant>
        <vt:i4>0</vt:i4>
      </vt:variant>
      <vt:variant>
        <vt:i4>5</vt:i4>
      </vt:variant>
      <vt:variant>
        <vt:lpwstr>https://www.ndisreview.gov.au/sites/default/files/resource/download/working-together-ndis-review-final-report.pdf</vt:lpwstr>
      </vt:variant>
      <vt:variant>
        <vt:lpwstr/>
      </vt:variant>
      <vt:variant>
        <vt:i4>4128818</vt:i4>
      </vt:variant>
      <vt:variant>
        <vt:i4>120</vt:i4>
      </vt:variant>
      <vt:variant>
        <vt:i4>0</vt:i4>
      </vt:variant>
      <vt:variant>
        <vt:i4>5</vt:i4>
      </vt:variant>
      <vt:variant>
        <vt:lpwstr>https://www.ndisreview.gov.au/sites/default/files/2023-</vt:lpwstr>
      </vt:variant>
      <vt:variant>
        <vt:lpwstr/>
      </vt:variant>
      <vt:variant>
        <vt:i4>1966122</vt:i4>
      </vt:variant>
      <vt:variant>
        <vt:i4>117</vt:i4>
      </vt:variant>
      <vt:variant>
        <vt:i4>0</vt:i4>
      </vt:variant>
      <vt:variant>
        <vt:i4>5</vt:i4>
      </vt:variant>
      <vt:variant>
        <vt:lpwstr>https://dataresearch.ndis.gov.au/reports-and-analyses/other-analyses?_gl=1*hw36xw*_gcl_au*MjExNjYyMjkxOS4xNzc3ODUwOTM4</vt:lpwstr>
      </vt:variant>
      <vt:variant>
        <vt:lpwstr>plan-budgets-and-socio-economic-status-report</vt:lpwstr>
      </vt:variant>
      <vt:variant>
        <vt:i4>4718676</vt:i4>
      </vt:variant>
      <vt:variant>
        <vt:i4>114</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111</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108</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105</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102</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99</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96</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93</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90</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87</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84</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81</vt:i4>
      </vt:variant>
      <vt:variant>
        <vt:i4>0</vt:i4>
      </vt:variant>
      <vt:variant>
        <vt:i4>5</vt:i4>
      </vt:variant>
      <vt:variant>
        <vt:lpwstr>https://www.ndisreview.gov.au/sites/default/files/resource/download/working-together-ndis-review-final-report.pdf</vt:lpwstr>
      </vt:variant>
      <vt:variant>
        <vt:lpwstr/>
      </vt:variant>
      <vt:variant>
        <vt:i4>196683</vt:i4>
      </vt:variant>
      <vt:variant>
        <vt:i4>78</vt:i4>
      </vt:variant>
      <vt:variant>
        <vt:i4>0</vt:i4>
      </vt:variant>
      <vt:variant>
        <vt:i4>5</vt:i4>
      </vt:variant>
      <vt:variant>
        <vt:lpwstr>https://dataresearch.ndis.gov.au/reports-and-analyses/participant-dashboards/developmental-delay</vt:lpwstr>
      </vt:variant>
      <vt:variant>
        <vt:lpwstr/>
      </vt:variant>
      <vt:variant>
        <vt:i4>6750323</vt:i4>
      </vt:variant>
      <vt:variant>
        <vt:i4>75</vt:i4>
      </vt:variant>
      <vt:variant>
        <vt:i4>0</vt:i4>
      </vt:variant>
      <vt:variant>
        <vt:i4>5</vt:i4>
      </vt:variant>
      <vt:variant>
        <vt:lpwstr>https://dataresearch.ndis.gov.au/reports-and-analyses/participant-dashboards/autism</vt:lpwstr>
      </vt:variant>
      <vt:variant>
        <vt:lpwstr/>
      </vt:variant>
      <vt:variant>
        <vt:i4>4718676</vt:i4>
      </vt:variant>
      <vt:variant>
        <vt:i4>72</vt:i4>
      </vt:variant>
      <vt:variant>
        <vt:i4>0</vt:i4>
      </vt:variant>
      <vt:variant>
        <vt:i4>5</vt:i4>
      </vt:variant>
      <vt:variant>
        <vt:lpwstr>https://www.ndisreview.gov.au/sites/default/files/resource/download/working-together-ndis-review-final-report.pdf</vt:lpwstr>
      </vt:variant>
      <vt:variant>
        <vt:lpwstr/>
      </vt:variant>
      <vt:variant>
        <vt:i4>2883634</vt:i4>
      </vt:variant>
      <vt:variant>
        <vt:i4>69</vt:i4>
      </vt:variant>
      <vt:variant>
        <vt:i4>0</vt:i4>
      </vt:variant>
      <vt:variant>
        <vt:i4>5</vt:i4>
      </vt:variant>
      <vt:variant>
        <vt:lpwstr>https://www.legislation.gov.au/C2013A00020/latest/text</vt:lpwstr>
      </vt:variant>
      <vt:variant>
        <vt:lpwstr/>
      </vt:variant>
      <vt:variant>
        <vt:i4>2031619</vt:i4>
      </vt:variant>
      <vt:variant>
        <vt:i4>66</vt:i4>
      </vt:variant>
      <vt:variant>
        <vt:i4>0</vt:i4>
      </vt:variant>
      <vt:variant>
        <vt:i4>5</vt:i4>
      </vt:variant>
      <vt:variant>
        <vt:lpwstr>https://citizen-network.org/library/redesigning-the-ndis.html</vt:lpwstr>
      </vt:variant>
      <vt:variant>
        <vt:lpwstr/>
      </vt:variant>
      <vt:variant>
        <vt:i4>4718676</vt:i4>
      </vt:variant>
      <vt:variant>
        <vt:i4>63</vt:i4>
      </vt:variant>
      <vt:variant>
        <vt:i4>0</vt:i4>
      </vt:variant>
      <vt:variant>
        <vt:i4>5</vt:i4>
      </vt:variant>
      <vt:variant>
        <vt:lpwstr>https://www.ndisreview.gov.au/sites/default/files/resource/download/working-together-ndis-review-final-report.pdf</vt:lpwstr>
      </vt:variant>
      <vt:variant>
        <vt:lpwstr/>
      </vt:variant>
      <vt:variant>
        <vt:i4>5767232</vt:i4>
      </vt:variant>
      <vt:variant>
        <vt:i4>60</vt:i4>
      </vt:variant>
      <vt:variant>
        <vt:i4>0</vt:i4>
      </vt:variant>
      <vt:variant>
        <vt:i4>5</vt:i4>
      </vt:variant>
      <vt:variant>
        <vt:lpwstr>https://www.pbo.gov.au/publications-and-data/publications/2025-26-Medium-term-budget-outlook</vt:lpwstr>
      </vt:variant>
      <vt:variant>
        <vt:lpwstr/>
      </vt:variant>
      <vt:variant>
        <vt:i4>4325399</vt:i4>
      </vt:variant>
      <vt:variant>
        <vt:i4>57</vt:i4>
      </vt:variant>
      <vt:variant>
        <vt:i4>0</vt:i4>
      </vt:variant>
      <vt:variant>
        <vt:i4>5</vt:i4>
      </vt:variant>
      <vt:variant>
        <vt:lpwstr>https://dataresearch.ndis.gov.au/reports-and-analyses/ndis-focus</vt:lpwstr>
      </vt:variant>
      <vt:variant>
        <vt:lpwstr/>
      </vt:variant>
      <vt:variant>
        <vt:i4>7798827</vt:i4>
      </vt:variant>
      <vt:variant>
        <vt:i4>54</vt:i4>
      </vt:variant>
      <vt:variant>
        <vt:i4>0</vt:i4>
      </vt:variant>
      <vt:variant>
        <vt:i4>5</vt:i4>
      </vt:variant>
      <vt:variant>
        <vt:lpwstr>https://assets.pc.gov.au/inquiries/completed/ndis-costs/report/ndis-costs-overview.pdf</vt:lpwstr>
      </vt:variant>
      <vt:variant>
        <vt:lpwstr/>
      </vt:variant>
      <vt:variant>
        <vt:i4>8060988</vt:i4>
      </vt:variant>
      <vt:variant>
        <vt:i4>51</vt:i4>
      </vt:variant>
      <vt:variant>
        <vt:i4>0</vt:i4>
      </vt:variant>
      <vt:variant>
        <vt:i4>5</vt:i4>
      </vt:variant>
      <vt:variant>
        <vt:lpwstr>https://www.ndisreview.gov.au/</vt:lpwstr>
      </vt:variant>
      <vt:variant>
        <vt:lpwstr/>
      </vt:variant>
      <vt:variant>
        <vt:i4>7143543</vt:i4>
      </vt:variant>
      <vt:variant>
        <vt:i4>45</vt:i4>
      </vt:variant>
      <vt:variant>
        <vt:i4>0</vt:i4>
      </vt:variant>
      <vt:variant>
        <vt:i4>5</vt:i4>
      </vt:variant>
      <vt:variant>
        <vt:lpwstr>https://www.ndisreview.gov.au/about/terms-of-reference</vt:lpwstr>
      </vt:variant>
      <vt:variant>
        <vt:lpwstr/>
      </vt:variant>
      <vt:variant>
        <vt:i4>1245269</vt:i4>
      </vt:variant>
      <vt:variant>
        <vt:i4>42</vt:i4>
      </vt:variant>
      <vt:variant>
        <vt:i4>0</vt:i4>
      </vt:variant>
      <vt:variant>
        <vt:i4>5</vt:i4>
      </vt:variant>
      <vt:variant>
        <vt:lpwstr>https://www.health.gov.au/sites/default/files/2025-07/review-of-the-ndis-act-2013-report.pdf</vt:lpwstr>
      </vt:variant>
      <vt:variant>
        <vt:lpwstr/>
      </vt:variant>
      <vt:variant>
        <vt:i4>1245269</vt:i4>
      </vt:variant>
      <vt:variant>
        <vt:i4>39</vt:i4>
      </vt:variant>
      <vt:variant>
        <vt:i4>0</vt:i4>
      </vt:variant>
      <vt:variant>
        <vt:i4>5</vt:i4>
      </vt:variant>
      <vt:variant>
        <vt:lpwstr>https://www.health.gov.au/sites/default/files/2025-07/review-of-the-ndis-act-2013-report.pdf</vt:lpwstr>
      </vt:variant>
      <vt:variant>
        <vt:lpwstr/>
      </vt:variant>
      <vt:variant>
        <vt:i4>1245269</vt:i4>
      </vt:variant>
      <vt:variant>
        <vt:i4>36</vt:i4>
      </vt:variant>
      <vt:variant>
        <vt:i4>0</vt:i4>
      </vt:variant>
      <vt:variant>
        <vt:i4>5</vt:i4>
      </vt:variant>
      <vt:variant>
        <vt:lpwstr>https://www.health.gov.au/sites/default/files/2025-07/review-of-the-ndis-act-2013-report.pdf</vt:lpwstr>
      </vt:variant>
      <vt:variant>
        <vt:lpwstr/>
      </vt:variant>
      <vt:variant>
        <vt:i4>3997816</vt:i4>
      </vt:variant>
      <vt:variant>
        <vt:i4>33</vt:i4>
      </vt:variant>
      <vt:variant>
        <vt:i4>0</vt:i4>
      </vt:variant>
      <vt:variant>
        <vt:i4>5</vt:i4>
      </vt:variant>
      <vt:variant>
        <vt:lpwstr>Disability Royal Commission (2023), Executive Summary, page 110</vt:lpwstr>
      </vt:variant>
      <vt:variant>
        <vt:lpwstr/>
      </vt:variant>
      <vt:variant>
        <vt:i4>7798827</vt:i4>
      </vt:variant>
      <vt:variant>
        <vt:i4>30</vt:i4>
      </vt:variant>
      <vt:variant>
        <vt:i4>0</vt:i4>
      </vt:variant>
      <vt:variant>
        <vt:i4>5</vt:i4>
      </vt:variant>
      <vt:variant>
        <vt:lpwstr>https://assets.pc.gov.au/inquiries/completed/ndis-costs/report/ndis-costs-overview.pdf</vt:lpwstr>
      </vt:variant>
      <vt:variant>
        <vt:lpwstr/>
      </vt:variant>
      <vt:variant>
        <vt:i4>6946929</vt:i4>
      </vt:variant>
      <vt:variant>
        <vt:i4>27</vt:i4>
      </vt:variant>
      <vt:variant>
        <vt:i4>0</vt:i4>
      </vt:variant>
      <vt:variant>
        <vt:i4>5</vt:i4>
      </vt:variant>
      <vt:variant>
        <vt:lpwstr>https://www.pc.gov.au/inquiries-and-research/disability-support/report/</vt:lpwstr>
      </vt:variant>
      <vt:variant>
        <vt:lpwstr/>
      </vt:variant>
      <vt:variant>
        <vt:i4>6946858</vt:i4>
      </vt:variant>
      <vt:variant>
        <vt:i4>24</vt:i4>
      </vt:variant>
      <vt:variant>
        <vt:i4>0</vt:i4>
      </vt:variant>
      <vt:variant>
        <vt:i4>5</vt:i4>
      </vt:variant>
      <vt:variant>
        <vt:lpwstr>https://research-repository.griffith.edu.au/server/api/core/bitstreams/f2db93be-511d-4ca7-9291-8015f39e0389/content</vt:lpwstr>
      </vt:variant>
      <vt:variant>
        <vt:lpwstr/>
      </vt:variant>
      <vt:variant>
        <vt:i4>786461</vt:i4>
      </vt:variant>
      <vt:variant>
        <vt:i4>21</vt:i4>
      </vt:variant>
      <vt:variant>
        <vt:i4>0</vt:i4>
      </vt:variant>
      <vt:variant>
        <vt:i4>5</vt:i4>
      </vt:variant>
      <vt:variant>
        <vt:lpwstr>https://www.humanrights.unsw.edu.au/research/commentary/decade-ndis-triumphs-challenges-controversies</vt:lpwstr>
      </vt:variant>
      <vt:variant>
        <vt:lpwstr/>
      </vt:variant>
      <vt:variant>
        <vt:i4>4718676</vt:i4>
      </vt:variant>
      <vt:variant>
        <vt:i4>18</vt:i4>
      </vt:variant>
      <vt:variant>
        <vt:i4>0</vt:i4>
      </vt:variant>
      <vt:variant>
        <vt:i4>5</vt:i4>
      </vt:variant>
      <vt:variant>
        <vt:lpwstr>https://www.ndisreview.gov.au/sites/default/files/resource/download/working-together-ndis-review-final-report.pdf</vt:lpwstr>
      </vt:variant>
      <vt:variant>
        <vt:lpwstr/>
      </vt:variant>
      <vt:variant>
        <vt:i4>1966081</vt:i4>
      </vt:variant>
      <vt:variant>
        <vt:i4>15</vt:i4>
      </vt:variant>
      <vt:variant>
        <vt:i4>0</vt:i4>
      </vt:variant>
      <vt:variant>
        <vt:i4>5</vt:i4>
      </vt:variant>
      <vt:variant>
        <vt:lpwstr>https://www.pc.gov.au/ongoing/report-on-government-services/review-rogs/</vt:lpwstr>
      </vt:variant>
      <vt:variant>
        <vt:lpwstr/>
      </vt:variant>
      <vt:variant>
        <vt:i4>3211293</vt:i4>
      </vt:variant>
      <vt:variant>
        <vt:i4>12</vt:i4>
      </vt:variant>
      <vt:variant>
        <vt:i4>0</vt:i4>
      </vt:variant>
      <vt:variant>
        <vt:i4>5</vt:i4>
      </vt:variant>
      <vt:variant>
        <vt:lpwstr>https://data-explorer.oecd.org/vis?tm=social%20spend&amp;pg=0&amp;snb=42&amp;df%5bds%5d=dsDisseminateFinalDMZ&amp;df%5bid%5d=DSD_SOCX_AGG%40DF_SOCX_AGG&amp;df%5bag%5d=OECD.ELS.SPD&amp;df%5bvs%5d=1.0&amp;dq=AUS%2BOECD.A..PT_OTE_S13.ES10._T.TP31%2B_T.&amp;pd=2010%2C&amp;to%5bTIME_PERIOD%5d=false&amp;vw=tl</vt:lpwstr>
      </vt:variant>
      <vt:variant>
        <vt:lpwstr/>
      </vt:variant>
      <vt:variant>
        <vt:i4>524383</vt:i4>
      </vt:variant>
      <vt:variant>
        <vt:i4>9</vt:i4>
      </vt:variant>
      <vt:variant>
        <vt:i4>0</vt:i4>
      </vt:variant>
      <vt:variant>
        <vt:i4>5</vt:i4>
      </vt:variant>
      <vt:variant>
        <vt:lpwstr>https://www.ndis.gov.au/publications/annual-report/annual-report-2013-14</vt:lpwstr>
      </vt:variant>
      <vt:variant>
        <vt:lpwstr/>
      </vt:variant>
      <vt:variant>
        <vt:i4>589912</vt:i4>
      </vt:variant>
      <vt:variant>
        <vt:i4>6</vt:i4>
      </vt:variant>
      <vt:variant>
        <vt:i4>0</vt:i4>
      </vt:variant>
      <vt:variant>
        <vt:i4>5</vt:i4>
      </vt:variant>
      <vt:variant>
        <vt:lpwstr>https://www.ndis.gov.au/publications/annual-report/annual-report-2014-15</vt:lpwstr>
      </vt:variant>
      <vt:variant>
        <vt:lpwstr/>
      </vt:variant>
      <vt:variant>
        <vt:i4>2031700</vt:i4>
      </vt:variant>
      <vt:variant>
        <vt:i4>3</vt:i4>
      </vt:variant>
      <vt:variant>
        <vt:i4>0</vt:i4>
      </vt:variant>
      <vt:variant>
        <vt:i4>5</vt:i4>
      </vt:variant>
      <vt:variant>
        <vt:lpwstr>https://www.ndis.gov.au/publications/quarterly-reports/archived-quarterly-reports-2020-21</vt:lpwstr>
      </vt:variant>
      <vt:variant>
        <vt:lpwstr/>
      </vt:variant>
      <vt:variant>
        <vt:i4>327773</vt:i4>
      </vt:variant>
      <vt:variant>
        <vt:i4>0</vt:i4>
      </vt:variant>
      <vt:variant>
        <vt:i4>0</vt:i4>
      </vt:variant>
      <vt:variant>
        <vt:i4>5</vt:i4>
      </vt:variant>
      <vt:variant>
        <vt:lpwstr>https://www.ndis.gov.au/publications/annual-financial-sustainability-reports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2026-06-23T07:07:00Z</dcterms:created>
  <dcterms:modified xsi:type="dcterms:W3CDTF">2026-06-23T07:10:00Z</dcterms:modified>
  <cp:category/>
</cp:coreProperties>
</file>