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1EF48" w14:textId="0AD7894B" w:rsidR="00AB4923" w:rsidRPr="00AB4923" w:rsidRDefault="00AB4923" w:rsidP="00AB4923">
      <w:pPr>
        <w:contextualSpacing/>
        <w:jc w:val="right"/>
        <w:rPr>
          <w:sz w:val="18"/>
        </w:rPr>
      </w:pPr>
      <w:r w:rsidRPr="00AB4923">
        <w:rPr>
          <w:sz w:val="18"/>
        </w:rPr>
        <w:t xml:space="preserve">Reference: </w:t>
      </w:r>
      <w:r w:rsidR="0072348E" w:rsidRPr="0072348E">
        <w:rPr>
          <w:sz w:val="18"/>
        </w:rPr>
        <w:t>OIA26-11463</w:t>
      </w:r>
    </w:p>
    <w:p w14:paraId="0BB58A1B" w14:textId="77777777" w:rsidR="00AB4923" w:rsidRPr="00AB4923" w:rsidRDefault="00AB4923" w:rsidP="00AB4923">
      <w:pPr>
        <w:contextualSpacing/>
        <w:jc w:val="right"/>
        <w:rPr>
          <w:sz w:val="18"/>
        </w:rPr>
      </w:pPr>
      <w:r w:rsidRPr="00AB4923">
        <w:rPr>
          <w:sz w:val="18"/>
        </w:rPr>
        <w:t>Telephone: 6271 6270</w:t>
      </w:r>
    </w:p>
    <w:p w14:paraId="4E7FE57B" w14:textId="77777777" w:rsidR="00AB4923" w:rsidRDefault="6D211809" w:rsidP="00AB4923">
      <w:pPr>
        <w:spacing w:after="240"/>
        <w:jc w:val="right"/>
      </w:pPr>
      <w:r w:rsidRPr="34DC1301">
        <w:rPr>
          <w:sz w:val="18"/>
          <w:szCs w:val="18"/>
        </w:rPr>
        <w:t xml:space="preserve">e-mail: </w:t>
      </w:r>
      <w:hyperlink r:id="rId8">
        <w:r w:rsidRPr="34DC1301">
          <w:rPr>
            <w:rStyle w:val="Hyperlink"/>
            <w:sz w:val="18"/>
            <w:szCs w:val="18"/>
          </w:rPr>
          <w:t>helpdesk-oia@pmc.gov.au</w:t>
        </w:r>
      </w:hyperlink>
    </w:p>
    <w:p w14:paraId="6D35B677" w14:textId="7F910C85" w:rsidR="34DC1301" w:rsidRDefault="34DC1301" w:rsidP="34DC1301">
      <w:pPr>
        <w:spacing w:after="0" w:line="240" w:lineRule="auto"/>
      </w:pPr>
    </w:p>
    <w:p w14:paraId="50EF542A" w14:textId="7ADB1AEA" w:rsidR="2379D1C2" w:rsidRDefault="2379D1C2" w:rsidP="34DC1301">
      <w:pPr>
        <w:spacing w:after="0" w:line="240" w:lineRule="auto"/>
      </w:pPr>
      <w:r>
        <w:t>Mary Wood</w:t>
      </w:r>
    </w:p>
    <w:p w14:paraId="17C5CCFA" w14:textId="0E449B70" w:rsidR="5E78A182" w:rsidRPr="007978B2" w:rsidRDefault="245658C2" w:rsidP="34DC1301">
      <w:pPr>
        <w:spacing w:after="0" w:line="240" w:lineRule="auto"/>
      </w:pPr>
      <w:r>
        <w:t>D</w:t>
      </w:r>
      <w:r w:rsidR="13203CC1">
        <w:t>eputy Secretary Disability and Carers Group</w:t>
      </w:r>
    </w:p>
    <w:p w14:paraId="67A67782" w14:textId="5CAC120B" w:rsidR="2289A191" w:rsidRDefault="515ACA68" w:rsidP="34DC1301">
      <w:pPr>
        <w:spacing w:after="0" w:line="240" w:lineRule="auto"/>
        <w:rPr>
          <w:rFonts w:ascii="Segoe UI Symbol" w:eastAsia="Segoe UI Symbol" w:hAnsi="Segoe UI Symbol" w:cs="Segoe UI Symbol"/>
        </w:rPr>
      </w:pPr>
      <w:r w:rsidRPr="34DC1301">
        <w:rPr>
          <w:rFonts w:ascii="Segoe UI Symbol" w:eastAsia="Segoe UI Symbol" w:hAnsi="Segoe UI Symbol" w:cs="Segoe UI Symbol"/>
          <w:color w:val="000000"/>
        </w:rPr>
        <w:t>Department of Health, Disability and Ageing</w:t>
      </w:r>
    </w:p>
    <w:p w14:paraId="722DC458" w14:textId="497AC662" w:rsidR="00AB4923" w:rsidRDefault="6D211809" w:rsidP="34DC1301">
      <w:pPr>
        <w:spacing w:before="360"/>
      </w:pPr>
      <w:r>
        <w:t xml:space="preserve">Dear </w:t>
      </w:r>
      <w:r w:rsidR="60FEC943">
        <w:t>M</w:t>
      </w:r>
      <w:r w:rsidR="53C9C50B">
        <w:t>s</w:t>
      </w:r>
      <w:r w:rsidR="60FEC943">
        <w:t xml:space="preserve"> </w:t>
      </w:r>
      <w:r w:rsidR="44A91EE5">
        <w:t>Wood</w:t>
      </w:r>
    </w:p>
    <w:p w14:paraId="60D26106" w14:textId="3A2565A1" w:rsidR="00AB4923" w:rsidRDefault="00C43253" w:rsidP="00AB4923">
      <w:pPr>
        <w:pStyle w:val="Heading3"/>
      </w:pPr>
      <w:r w:rsidRPr="00C43253">
        <w:t xml:space="preserve">Certification </w:t>
      </w:r>
      <w:r w:rsidR="007978B2">
        <w:t xml:space="preserve">of </w:t>
      </w:r>
      <w:r w:rsidRPr="00C43253">
        <w:t>Impact Analysis Equivalent</w:t>
      </w:r>
      <w:r w:rsidR="00AB4923">
        <w:t xml:space="preserve"> – </w:t>
      </w:r>
      <w:r w:rsidR="00143B9D">
        <w:t>Mandatory Registration of all NDIS Providers</w:t>
      </w:r>
    </w:p>
    <w:p w14:paraId="566FF62B" w14:textId="387306AF" w:rsidR="007978B2" w:rsidRDefault="1832EB1E" w:rsidP="34DC1301">
      <w:pPr>
        <w:spacing w:before="120" w:after="60"/>
      </w:pPr>
      <w:r>
        <w:t xml:space="preserve">Thank you for your letter of </w:t>
      </w:r>
      <w:r w:rsidR="2B4BE009">
        <w:t>1</w:t>
      </w:r>
      <w:r w:rsidR="4E45E2E0">
        <w:t>2</w:t>
      </w:r>
      <w:r w:rsidR="2B4BE009">
        <w:t xml:space="preserve"> </w:t>
      </w:r>
      <w:r>
        <w:t xml:space="preserve">May 2026 certifying </w:t>
      </w:r>
      <w:r w:rsidR="1CB6BEFD" w:rsidRPr="34DC1301">
        <w:rPr>
          <w:rFonts w:ascii="Segoe UI Symbol" w:eastAsia="Segoe UI Symbol" w:hAnsi="Segoe UI Symbol" w:cs="Segoe UI Symbol"/>
          <w:szCs w:val="22"/>
        </w:rPr>
        <w:t xml:space="preserve">the </w:t>
      </w:r>
      <w:r w:rsidR="20137093" w:rsidRPr="34DC1301">
        <w:rPr>
          <w:rFonts w:ascii="Segoe UI Symbol" w:eastAsia="Segoe UI Symbol" w:hAnsi="Segoe UI Symbol" w:cs="Segoe UI Symbol"/>
          <w:szCs w:val="22"/>
        </w:rPr>
        <w:t xml:space="preserve">below </w:t>
      </w:r>
      <w:r w:rsidR="78D53BAC" w:rsidRPr="34DC1301">
        <w:rPr>
          <w:rFonts w:ascii="Segoe UI Symbol" w:eastAsia="Segoe UI Symbol" w:hAnsi="Segoe UI Symbol" w:cs="Segoe UI Symbol"/>
          <w:szCs w:val="22"/>
        </w:rPr>
        <w:t xml:space="preserve">reports </w:t>
      </w:r>
      <w:r w:rsidR="1CB6BEFD" w:rsidRPr="34DC1301">
        <w:rPr>
          <w:rFonts w:ascii="Segoe UI Symbol" w:eastAsia="Segoe UI Symbol" w:hAnsi="Segoe UI Symbol" w:cs="Segoe UI Symbol"/>
          <w:szCs w:val="22"/>
        </w:rPr>
        <w:t>undertook a</w:t>
      </w:r>
      <w:r w:rsidR="5EB9D351" w:rsidRPr="34DC1301">
        <w:rPr>
          <w:rFonts w:ascii="Segoe UI Symbol" w:eastAsia="Segoe UI Symbol" w:hAnsi="Segoe UI Symbol" w:cs="Segoe UI Symbol"/>
          <w:szCs w:val="22"/>
        </w:rPr>
        <w:t>n</w:t>
      </w:r>
      <w:r w:rsidR="1CB6BEFD" w:rsidRPr="34DC1301">
        <w:rPr>
          <w:rFonts w:ascii="Segoe UI Symbol" w:eastAsia="Segoe UI Symbol" w:hAnsi="Segoe UI Symbol" w:cs="Segoe UI Symbol"/>
          <w:szCs w:val="22"/>
        </w:rPr>
        <w:t xml:space="preserve"> analysis equivalent to an Impact Analysis (IA).</w:t>
      </w:r>
    </w:p>
    <w:p w14:paraId="170F6D30" w14:textId="59EBCEA4" w:rsidR="1368FF15" w:rsidRPr="00A6110D" w:rsidRDefault="1368FF15" w:rsidP="34DC1301">
      <w:pPr>
        <w:pStyle w:val="ListParagraph"/>
        <w:numPr>
          <w:ilvl w:val="0"/>
          <w:numId w:val="1"/>
        </w:numPr>
        <w:spacing w:before="120" w:after="60"/>
        <w:rPr>
          <w:rFonts w:ascii="Segoe UI Symbol" w:eastAsia="Segoe UI Symbol" w:hAnsi="Segoe UI Symbol" w:cs="Segoe UI Symbol"/>
          <w:i/>
          <w:iCs/>
          <w:szCs w:val="22"/>
        </w:rPr>
      </w:pPr>
      <w:r w:rsidRPr="00A6110D">
        <w:rPr>
          <w:rFonts w:ascii="Segoe UI Symbol" w:eastAsia="Segoe UI Symbol" w:hAnsi="Segoe UI Symbol" w:cs="Segoe UI Symbol"/>
          <w:i/>
          <w:iCs/>
          <w:szCs w:val="22"/>
        </w:rPr>
        <w:t>Mandatory Registration of all National Disability Insurance Scheme (NDIS) Providers Supplementary Analysis Report</w:t>
      </w:r>
    </w:p>
    <w:p w14:paraId="17329AC1" w14:textId="4DE02750" w:rsidR="1368FF15" w:rsidRDefault="1368FF15" w:rsidP="34DC1301">
      <w:pPr>
        <w:pStyle w:val="ListParagraph"/>
        <w:numPr>
          <w:ilvl w:val="0"/>
          <w:numId w:val="1"/>
        </w:numPr>
        <w:spacing w:before="120" w:after="60"/>
        <w:rPr>
          <w:rFonts w:ascii="Segoe UI Symbol" w:eastAsia="Segoe UI Symbol" w:hAnsi="Segoe UI Symbol" w:cs="Segoe UI Symbol"/>
          <w:szCs w:val="22"/>
        </w:rPr>
      </w:pPr>
      <w:r w:rsidRPr="00A6110D">
        <w:rPr>
          <w:rFonts w:ascii="Segoe UI Symbol" w:eastAsia="Segoe UI Symbol" w:hAnsi="Segoe UI Symbol" w:cs="Segoe UI Symbol"/>
          <w:i/>
          <w:iCs/>
          <w:szCs w:val="22"/>
        </w:rPr>
        <w:t>Independent Review into the NDIS Final Report</w:t>
      </w:r>
      <w:r w:rsidRPr="34DC1301">
        <w:rPr>
          <w:rFonts w:ascii="Segoe UI Symbol" w:eastAsia="Segoe UI Symbol" w:hAnsi="Segoe UI Symbol" w:cs="Segoe UI Symbol"/>
          <w:szCs w:val="22"/>
        </w:rPr>
        <w:t xml:space="preserve"> (NDIS Review)</w:t>
      </w:r>
    </w:p>
    <w:p w14:paraId="7A00F52C" w14:textId="40FA7B50" w:rsidR="1368FF15" w:rsidRDefault="1368FF15" w:rsidP="34DC1301">
      <w:pPr>
        <w:pStyle w:val="ListParagraph"/>
        <w:numPr>
          <w:ilvl w:val="0"/>
          <w:numId w:val="1"/>
        </w:numPr>
        <w:spacing w:before="120" w:after="60"/>
        <w:rPr>
          <w:rFonts w:ascii="Segoe UI Symbol" w:eastAsia="Segoe UI Symbol" w:hAnsi="Segoe UI Symbol" w:cs="Segoe UI Symbol"/>
          <w:szCs w:val="22"/>
        </w:rPr>
      </w:pPr>
      <w:r w:rsidRPr="00A6110D">
        <w:rPr>
          <w:rFonts w:ascii="Segoe UI Symbol" w:eastAsia="Segoe UI Symbol" w:hAnsi="Segoe UI Symbol" w:cs="Segoe UI Symbol"/>
          <w:i/>
          <w:iCs/>
          <w:szCs w:val="22"/>
        </w:rPr>
        <w:t>Provider and Worker Registration Taskforce Advice</w:t>
      </w:r>
      <w:r w:rsidRPr="34DC1301">
        <w:rPr>
          <w:rFonts w:ascii="Segoe UI Symbol" w:eastAsia="Segoe UI Symbol" w:hAnsi="Segoe UI Symbol" w:cs="Segoe UI Symbol"/>
          <w:szCs w:val="22"/>
        </w:rPr>
        <w:t xml:space="preserve"> (Taskforce Advice)</w:t>
      </w:r>
    </w:p>
    <w:p w14:paraId="68555F92" w14:textId="48DCDB61" w:rsidR="1368FF15" w:rsidRDefault="1368FF15" w:rsidP="00C85985">
      <w:pPr>
        <w:pStyle w:val="ListParagraph"/>
        <w:numPr>
          <w:ilvl w:val="0"/>
          <w:numId w:val="1"/>
        </w:numPr>
        <w:spacing w:before="120" w:after="120"/>
        <w:ind w:left="714" w:hanging="357"/>
        <w:rPr>
          <w:rFonts w:ascii="Segoe UI Symbol" w:eastAsia="Segoe UI Symbol" w:hAnsi="Segoe UI Symbol" w:cs="Segoe UI Symbol"/>
          <w:szCs w:val="22"/>
        </w:rPr>
      </w:pPr>
      <w:r w:rsidRPr="34DC1301">
        <w:rPr>
          <w:rFonts w:ascii="Segoe UI Symbol" w:eastAsia="Segoe UI Symbol" w:hAnsi="Segoe UI Symbol" w:cs="Segoe UI Symbol"/>
          <w:szCs w:val="22"/>
        </w:rPr>
        <w:t xml:space="preserve">Productivity Commission </w:t>
      </w:r>
      <w:r w:rsidRPr="00A6110D">
        <w:rPr>
          <w:rFonts w:ascii="Segoe UI Symbol" w:eastAsia="Segoe UI Symbol" w:hAnsi="Segoe UI Symbol" w:cs="Segoe UI Symbol"/>
          <w:i/>
          <w:iCs/>
          <w:szCs w:val="22"/>
        </w:rPr>
        <w:t>Delivering quality care more efficiently inquiry report</w:t>
      </w:r>
      <w:r w:rsidRPr="34DC1301">
        <w:rPr>
          <w:rFonts w:ascii="Segoe UI Symbol" w:eastAsia="Segoe UI Symbol" w:hAnsi="Segoe UI Symbol" w:cs="Segoe UI Symbol"/>
          <w:szCs w:val="22"/>
        </w:rPr>
        <w:t>.</w:t>
      </w:r>
    </w:p>
    <w:p w14:paraId="22EB14BF" w14:textId="1BFDCE3A" w:rsidR="008A31E1" w:rsidRDefault="67598AFE" w:rsidP="34DC1301">
      <w:pPr>
        <w:rPr>
          <w:rFonts w:ascii="Segoe UI Symbol" w:eastAsia="Segoe UI Symbol" w:hAnsi="Segoe UI Symbol" w:cs="Segoe UI Symbol"/>
          <w:szCs w:val="22"/>
        </w:rPr>
      </w:pPr>
      <w:r w:rsidRPr="34DC1301">
        <w:rPr>
          <w:rFonts w:ascii="Segoe UI Symbol" w:eastAsia="Segoe UI Symbol" w:hAnsi="Segoe UI Symbol" w:cs="Segoe UI Symbol"/>
          <w:szCs w:val="22"/>
        </w:rPr>
        <w:t xml:space="preserve">The Office of Impact Analysis (OIA) acknowledges the certification as an Impact Analysis Equivalent (IAE). Under the </w:t>
      </w:r>
      <w:hyperlink r:id="rId9">
        <w:r w:rsidRPr="34DC1301">
          <w:rPr>
            <w:rStyle w:val="Hyperlink"/>
            <w:rFonts w:ascii="Segoe UI Symbol" w:eastAsia="Segoe UI Symbol" w:hAnsi="Segoe UI Symbol" w:cs="Segoe UI Symbol"/>
            <w:i/>
            <w:iCs/>
            <w:szCs w:val="22"/>
          </w:rPr>
          <w:t>Australian Government Guide to Policy Impact Analysis</w:t>
        </w:r>
      </w:hyperlink>
      <w:r w:rsidRPr="34DC1301">
        <w:rPr>
          <w:rFonts w:ascii="Segoe UI Symbol" w:eastAsia="Segoe UI Symbol" w:hAnsi="Segoe UI Symbol" w:cs="Segoe UI Symbol"/>
          <w:szCs w:val="22"/>
        </w:rPr>
        <w:t>, the OIA does not assess the adequacy of the analysis contained in an IAE but does assess whether the options analysed in the certified documents are relevant to the policy proposal. The OIA assesses the IAE for the coverage of the seven IA questions conducted and whether the IAE or certification letter identifies regulatory costs.</w:t>
      </w:r>
      <w:r w:rsidR="24B6E7D4" w:rsidRPr="34DC1301">
        <w:rPr>
          <w:rFonts w:ascii="Segoe UI Symbol" w:eastAsia="Segoe UI Symbol" w:hAnsi="Segoe UI Symbol" w:cs="Segoe UI Symbol"/>
          <w:szCs w:val="22"/>
        </w:rPr>
        <w:t xml:space="preserve"> </w:t>
      </w:r>
    </w:p>
    <w:p w14:paraId="4D8F545A" w14:textId="2719D281" w:rsidR="67598AFE" w:rsidRDefault="67598AFE" w:rsidP="34DC1301">
      <w:r w:rsidRPr="34DC1301">
        <w:rPr>
          <w:rFonts w:ascii="Segoe UI Symbol" w:eastAsia="Segoe UI Symbol" w:hAnsi="Segoe UI Symbol" w:cs="Segoe UI Symbol"/>
          <w:szCs w:val="22"/>
        </w:rPr>
        <w:t>In this case, the OIA’s assessment is that the options analysed in the IAE are sufficiently relevant to the proposal.</w:t>
      </w:r>
      <w:r w:rsidR="00052180">
        <w:rPr>
          <w:rFonts w:ascii="Segoe UI Symbol" w:eastAsia="Segoe UI Symbol" w:hAnsi="Segoe UI Symbol" w:cs="Segoe UI Symbol"/>
          <w:szCs w:val="22"/>
        </w:rPr>
        <w:t xml:space="preserve"> T</w:t>
      </w:r>
      <w:r w:rsidR="00052180" w:rsidRPr="00052180">
        <w:rPr>
          <w:rFonts w:ascii="Segoe UI Symbol" w:eastAsia="Segoe UI Symbol" w:hAnsi="Segoe UI Symbol" w:cs="Segoe UI Symbol"/>
          <w:szCs w:val="22"/>
        </w:rPr>
        <w:t>he IAE contains Supplementary Analysis prepared by the Department</w:t>
      </w:r>
      <w:r w:rsidR="00D36E9C">
        <w:rPr>
          <w:rFonts w:ascii="Segoe UI Symbol" w:eastAsia="Segoe UI Symbol" w:hAnsi="Segoe UI Symbol" w:cs="Segoe UI Symbol"/>
          <w:szCs w:val="22"/>
        </w:rPr>
        <w:t xml:space="preserve"> of </w:t>
      </w:r>
      <w:r w:rsidR="00D36E9C" w:rsidRPr="34DC1301">
        <w:rPr>
          <w:rFonts w:ascii="Segoe UI Symbol" w:eastAsia="Segoe UI Symbol" w:hAnsi="Segoe UI Symbol" w:cs="Segoe UI Symbol"/>
          <w:color w:val="000000"/>
        </w:rPr>
        <w:t>Health, Disability and Ageing</w:t>
      </w:r>
      <w:r w:rsidR="00052180" w:rsidRPr="00052180">
        <w:rPr>
          <w:rFonts w:ascii="Segoe UI Symbol" w:eastAsia="Segoe UI Symbol" w:hAnsi="Segoe UI Symbol" w:cs="Segoe UI Symbol"/>
          <w:szCs w:val="22"/>
        </w:rPr>
        <w:t>, which further addresses</w:t>
      </w:r>
      <w:r w:rsidR="0067562D">
        <w:rPr>
          <w:rFonts w:ascii="Segoe UI Symbol" w:eastAsia="Segoe UI Symbol" w:hAnsi="Segoe UI Symbol" w:cs="Segoe UI Symbol"/>
          <w:szCs w:val="22"/>
        </w:rPr>
        <w:t xml:space="preserve"> the</w:t>
      </w:r>
      <w:r w:rsidR="00CE1B9B">
        <w:rPr>
          <w:rFonts w:ascii="Segoe UI Symbol" w:eastAsia="Segoe UI Symbol" w:hAnsi="Segoe UI Symbol" w:cs="Segoe UI Symbol"/>
          <w:szCs w:val="22"/>
        </w:rPr>
        <w:t xml:space="preserve"> </w:t>
      </w:r>
      <w:r w:rsidR="00052180" w:rsidRPr="00052180">
        <w:rPr>
          <w:rFonts w:ascii="Segoe UI Symbol" w:eastAsia="Segoe UI Symbol" w:hAnsi="Segoe UI Symbol" w:cs="Segoe UI Symbol"/>
          <w:szCs w:val="22"/>
        </w:rPr>
        <w:t>IA questions.</w:t>
      </w:r>
    </w:p>
    <w:p w14:paraId="4BE31C57" w14:textId="3945CA02" w:rsidR="67598AFE" w:rsidRDefault="67598AFE" w:rsidP="34DC1301">
      <w:pPr>
        <w:rPr>
          <w:rFonts w:ascii="Segoe UI Symbol" w:eastAsia="Segoe UI Symbol" w:hAnsi="Segoe UI Symbol" w:cs="Segoe UI Symbol"/>
          <w:szCs w:val="22"/>
        </w:rPr>
      </w:pPr>
      <w:r w:rsidRPr="34DC1301">
        <w:rPr>
          <w:rFonts w:ascii="Segoe UI Symbol" w:eastAsia="Segoe UI Symbol" w:hAnsi="Segoe UI Symbol" w:cs="Segoe UI Symbol"/>
          <w:szCs w:val="22"/>
        </w:rPr>
        <w:t xml:space="preserve">We would appreciate you advising us when a final decision has been announced and forwarding a copy of the IAE in a form meeting the Government’s accessibility requirements. The OIA will publish the IAE, along with your certification, on the OIA’s website at </w:t>
      </w:r>
      <w:hyperlink r:id="rId10">
        <w:r w:rsidRPr="34DC1301">
          <w:rPr>
            <w:rStyle w:val="Hyperlink"/>
            <w:rFonts w:ascii="Segoe UI Symbol" w:eastAsia="Segoe UI Symbol" w:hAnsi="Segoe UI Symbol" w:cs="Segoe UI Symbol"/>
            <w:szCs w:val="22"/>
          </w:rPr>
          <w:t>oia.pmc.gov.au</w:t>
        </w:r>
      </w:hyperlink>
      <w:r w:rsidRPr="34DC1301">
        <w:rPr>
          <w:rFonts w:ascii="Segoe UI Symbol" w:eastAsia="Segoe UI Symbol" w:hAnsi="Segoe UI Symbol" w:cs="Segoe UI Symbol"/>
          <w:szCs w:val="22"/>
        </w:rPr>
        <w:t xml:space="preserve">. The IAE must be included in any Explanatory Memorandum or Statement giving effect to the proposals in the IAE, as stipulated in the </w:t>
      </w:r>
      <w:hyperlink r:id="rId11">
        <w:r w:rsidRPr="34DC1301">
          <w:rPr>
            <w:rStyle w:val="Hyperlink"/>
            <w:rFonts w:ascii="Segoe UI Symbol" w:eastAsia="Segoe UI Symbol" w:hAnsi="Segoe UI Symbol" w:cs="Segoe UI Symbol"/>
            <w:i/>
            <w:iCs/>
            <w:szCs w:val="22"/>
          </w:rPr>
          <w:t>User Guide to the Australian Government Guide to Policy Impact Analysis</w:t>
        </w:r>
      </w:hyperlink>
      <w:r w:rsidRPr="34DC1301">
        <w:rPr>
          <w:rFonts w:ascii="Segoe UI Symbol" w:eastAsia="Segoe UI Symbol" w:hAnsi="Segoe UI Symbol" w:cs="Segoe UI Symbol"/>
          <w:szCs w:val="22"/>
        </w:rPr>
        <w:t>.</w:t>
      </w:r>
    </w:p>
    <w:p w14:paraId="124154D9" w14:textId="77777777" w:rsidR="00240D3E" w:rsidRDefault="00240D3E">
      <w:pPr>
        <w:spacing w:after="200" w:line="288" w:lineRule="auto"/>
      </w:pPr>
      <w:r>
        <w:br w:type="page"/>
      </w:r>
    </w:p>
    <w:p w14:paraId="1804C2A2" w14:textId="57CDEE71" w:rsidR="000F7C16" w:rsidRDefault="00240D3E" w:rsidP="34DC1301">
      <w:r w:rsidRPr="000D5AAD">
        <w:lastRenderedPageBreak/>
        <w:t>If you have any further queries, please do not hesitate to contact me.</w:t>
      </w:r>
    </w:p>
    <w:p w14:paraId="6ADFE075" w14:textId="77777777" w:rsidR="004D6095" w:rsidRDefault="004D6095" w:rsidP="004D6095">
      <w:pPr>
        <w:spacing w:before="240" w:after="120"/>
      </w:pPr>
      <w:r>
        <w:t>Yours sincerely</w:t>
      </w:r>
    </w:p>
    <w:p w14:paraId="29B2E0C4" w14:textId="77777777" w:rsidR="004D6095" w:rsidRDefault="004D6095" w:rsidP="004D6095">
      <w:pPr>
        <w:spacing w:after="0"/>
      </w:pPr>
    </w:p>
    <w:p w14:paraId="4E658735" w14:textId="77777777" w:rsidR="004D6095" w:rsidRDefault="004D6095" w:rsidP="004D6095">
      <w:pPr>
        <w:spacing w:after="0"/>
      </w:pPr>
    </w:p>
    <w:p w14:paraId="2800EB73" w14:textId="77777777" w:rsidR="004D6095" w:rsidRDefault="004D6095" w:rsidP="004D6095">
      <w:pPr>
        <w:spacing w:after="0"/>
      </w:pPr>
    </w:p>
    <w:p w14:paraId="1168B98B" w14:textId="5AD2A6B0" w:rsidR="00F1369A" w:rsidRDefault="00F1369A" w:rsidP="00B50AAA">
      <w:pPr>
        <w:spacing w:line="240" w:lineRule="auto"/>
        <w:contextualSpacing/>
      </w:pPr>
      <w:r>
        <w:t>Joanna Abhayaratna</w:t>
      </w:r>
    </w:p>
    <w:p w14:paraId="54D8408E" w14:textId="2A5EC999" w:rsidR="004D6095" w:rsidRDefault="00B50AAA" w:rsidP="00B50AAA">
      <w:pPr>
        <w:spacing w:line="240" w:lineRule="auto"/>
        <w:contextualSpacing/>
      </w:pPr>
      <w:r>
        <w:t>Executive Director</w:t>
      </w:r>
    </w:p>
    <w:p w14:paraId="126D753D" w14:textId="4A0F1C97" w:rsidR="00AB4923" w:rsidRDefault="515ACA68" w:rsidP="004D6095">
      <w:pPr>
        <w:spacing w:line="240" w:lineRule="auto"/>
        <w:contextualSpacing/>
      </w:pPr>
      <w:r>
        <w:t xml:space="preserve">The </w:t>
      </w:r>
      <w:r w:rsidR="6D211809">
        <w:t>Office of Impact Analysis</w:t>
      </w:r>
    </w:p>
    <w:p w14:paraId="0C376EE5" w14:textId="1667A1E2" w:rsidR="00BD171D" w:rsidRPr="00A62EF3" w:rsidRDefault="0AB844F8" w:rsidP="34DC1301">
      <w:pPr>
        <w:spacing w:line="240" w:lineRule="auto"/>
      </w:pPr>
      <w:r>
        <w:t>12</w:t>
      </w:r>
      <w:r w:rsidR="127FFDCB">
        <w:t xml:space="preserve"> </w:t>
      </w:r>
      <w:r w:rsidR="3C13E8AA">
        <w:t>May</w:t>
      </w:r>
      <w:r w:rsidR="19995ACF">
        <w:t xml:space="preserve"> 2026</w:t>
      </w:r>
    </w:p>
    <w:sectPr w:rsidR="00BD171D" w:rsidRPr="00A62EF3" w:rsidSect="00D83264">
      <w:footerReference w:type="default" r:id="rId12"/>
      <w:headerReference w:type="first" r:id="rId13"/>
      <w:footerReference w:type="first" r:id="rId14"/>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21B7B" w14:textId="77777777" w:rsidR="007279C4" w:rsidRDefault="007279C4" w:rsidP="00F957C6">
      <w:pPr>
        <w:spacing w:after="0" w:line="240" w:lineRule="auto"/>
      </w:pPr>
      <w:r>
        <w:separator/>
      </w:r>
    </w:p>
  </w:endnote>
  <w:endnote w:type="continuationSeparator" w:id="0">
    <w:p w14:paraId="691167A2" w14:textId="77777777" w:rsidR="007279C4" w:rsidRDefault="007279C4"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75563" w14:textId="77777777" w:rsidR="00037513" w:rsidRPr="00570152" w:rsidRDefault="00570152" w:rsidP="00570152">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6A5A9" w14:textId="77777777" w:rsidR="00464D89" w:rsidRPr="00570152" w:rsidRDefault="00570152" w:rsidP="00570152">
    <w:pPr>
      <w:pStyle w:val="Header"/>
      <w:jc w:val="center"/>
      <w:rPr>
        <w:rFonts w:ascii="Segoe UI" w:hAnsi="Segoe UI" w:cs="Segoe UI"/>
        <w:color w:val="6E6E6E"/>
        <w:sz w:val="18"/>
      </w:rPr>
    </w:pPr>
    <w:r>
      <w:rPr>
        <w:sz w:val="16"/>
        <w:szCs w:val="16"/>
      </w:rPr>
      <w:t>1 National Circuit, Barton ACT 2600 • Telephone 02 6271 6270 • Internet oia.pmc.gov.au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F422E" w14:textId="77777777" w:rsidR="007279C4" w:rsidRDefault="007279C4" w:rsidP="00F957C6">
      <w:pPr>
        <w:spacing w:after="0" w:line="240" w:lineRule="auto"/>
      </w:pPr>
      <w:r>
        <w:separator/>
      </w:r>
    </w:p>
  </w:footnote>
  <w:footnote w:type="continuationSeparator" w:id="0">
    <w:p w14:paraId="44886123" w14:textId="77777777" w:rsidR="007279C4" w:rsidRDefault="007279C4"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37166" w14:textId="378EB213" w:rsidR="00037513" w:rsidRPr="00B34B14" w:rsidRDefault="00B34B14" w:rsidP="00B34B14">
    <w:pPr>
      <w:pStyle w:val="Header"/>
      <w:jc w:val="center"/>
      <w:rPr>
        <w:rFonts w:ascii="Segoe UI" w:hAnsi="Segoe UI"/>
        <w:caps/>
        <w:color w:val="BD3432" w:themeColor="accent6"/>
        <w:sz w:val="18"/>
      </w:rPr>
    </w:pPr>
    <w:r>
      <w:rPr>
        <w:noProof/>
        <w:lang w:eastAsia="en-AU"/>
      </w:rPr>
      <w:drawing>
        <wp:anchor distT="0" distB="0" distL="114300" distR="114300" simplePos="0" relativeHeight="251658240" behindDoc="1" locked="0" layoutInCell="1" allowOverlap="1" wp14:anchorId="0FDFD609" wp14:editId="5F0A0A04">
          <wp:simplePos x="0" y="0"/>
          <wp:positionH relativeFrom="margin">
            <wp:align>center</wp:align>
          </wp:positionH>
          <wp:positionV relativeFrom="paragraph">
            <wp:posOffset>-622935</wp:posOffset>
          </wp:positionV>
          <wp:extent cx="7546975" cy="1517650"/>
          <wp:effectExtent l="0" t="0" r="0" b="6350"/>
          <wp:wrapThrough wrapText="bothSides">
            <wp:wrapPolygon edited="0">
              <wp:start x="0" y="0"/>
              <wp:lineTo x="0" y="21419"/>
              <wp:lineTo x="21536" y="21419"/>
              <wp:lineTo x="21536" y="0"/>
              <wp:lineTo x="0" y="0"/>
            </wp:wrapPolygon>
          </wp:wrapThrough>
          <wp:docPr id="16" name="Picture 16"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5176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985C85"/>
    <w:multiLevelType w:val="hybridMultilevel"/>
    <w:tmpl w:val="EA509FF4"/>
    <w:lvl w:ilvl="0" w:tplc="D8D052CE">
      <w:start w:val="1"/>
      <w:numFmt w:val="bullet"/>
      <w:lvlText w:val=""/>
      <w:lvlJc w:val="left"/>
      <w:pPr>
        <w:ind w:left="720" w:hanging="360"/>
      </w:pPr>
      <w:rPr>
        <w:rFonts w:ascii="Symbol" w:hAnsi="Symbol" w:hint="default"/>
      </w:rPr>
    </w:lvl>
    <w:lvl w:ilvl="1" w:tplc="0C22CC14">
      <w:start w:val="1"/>
      <w:numFmt w:val="bullet"/>
      <w:lvlText w:val="o"/>
      <w:lvlJc w:val="left"/>
      <w:pPr>
        <w:ind w:left="1440" w:hanging="360"/>
      </w:pPr>
      <w:rPr>
        <w:rFonts w:ascii="Courier New" w:hAnsi="Courier New" w:hint="default"/>
      </w:rPr>
    </w:lvl>
    <w:lvl w:ilvl="2" w:tplc="9C0CF182">
      <w:start w:val="1"/>
      <w:numFmt w:val="bullet"/>
      <w:lvlText w:val=""/>
      <w:lvlJc w:val="left"/>
      <w:pPr>
        <w:ind w:left="2160" w:hanging="360"/>
      </w:pPr>
      <w:rPr>
        <w:rFonts w:ascii="Wingdings" w:hAnsi="Wingdings" w:hint="default"/>
      </w:rPr>
    </w:lvl>
    <w:lvl w:ilvl="3" w:tplc="900ED1A0">
      <w:start w:val="1"/>
      <w:numFmt w:val="bullet"/>
      <w:lvlText w:val=""/>
      <w:lvlJc w:val="left"/>
      <w:pPr>
        <w:ind w:left="2880" w:hanging="360"/>
      </w:pPr>
      <w:rPr>
        <w:rFonts w:ascii="Symbol" w:hAnsi="Symbol" w:hint="default"/>
      </w:rPr>
    </w:lvl>
    <w:lvl w:ilvl="4" w:tplc="8422A40A">
      <w:start w:val="1"/>
      <w:numFmt w:val="bullet"/>
      <w:lvlText w:val="o"/>
      <w:lvlJc w:val="left"/>
      <w:pPr>
        <w:ind w:left="3600" w:hanging="360"/>
      </w:pPr>
      <w:rPr>
        <w:rFonts w:ascii="Courier New" w:hAnsi="Courier New" w:hint="default"/>
      </w:rPr>
    </w:lvl>
    <w:lvl w:ilvl="5" w:tplc="A844AE62">
      <w:start w:val="1"/>
      <w:numFmt w:val="bullet"/>
      <w:lvlText w:val=""/>
      <w:lvlJc w:val="left"/>
      <w:pPr>
        <w:ind w:left="4320" w:hanging="360"/>
      </w:pPr>
      <w:rPr>
        <w:rFonts w:ascii="Wingdings" w:hAnsi="Wingdings" w:hint="default"/>
      </w:rPr>
    </w:lvl>
    <w:lvl w:ilvl="6" w:tplc="6982335C">
      <w:start w:val="1"/>
      <w:numFmt w:val="bullet"/>
      <w:lvlText w:val=""/>
      <w:lvlJc w:val="left"/>
      <w:pPr>
        <w:ind w:left="5040" w:hanging="360"/>
      </w:pPr>
      <w:rPr>
        <w:rFonts w:ascii="Symbol" w:hAnsi="Symbol" w:hint="default"/>
      </w:rPr>
    </w:lvl>
    <w:lvl w:ilvl="7" w:tplc="A9A22898">
      <w:start w:val="1"/>
      <w:numFmt w:val="bullet"/>
      <w:lvlText w:val="o"/>
      <w:lvlJc w:val="left"/>
      <w:pPr>
        <w:ind w:left="5760" w:hanging="360"/>
      </w:pPr>
      <w:rPr>
        <w:rFonts w:ascii="Courier New" w:hAnsi="Courier New" w:hint="default"/>
      </w:rPr>
    </w:lvl>
    <w:lvl w:ilvl="8" w:tplc="9A7AA524">
      <w:start w:val="1"/>
      <w:numFmt w:val="bullet"/>
      <w:lvlText w:val=""/>
      <w:lvlJc w:val="left"/>
      <w:pPr>
        <w:ind w:left="6480" w:hanging="360"/>
      </w:pPr>
      <w:rPr>
        <w:rFonts w:ascii="Wingdings" w:hAnsi="Wingdings" w:hint="default"/>
      </w:rPr>
    </w:lvl>
  </w:abstractNum>
  <w:abstractNum w:abstractNumId="16"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8" w15:restartNumberingAfterBreak="0">
    <w:nsid w:val="39FD7B35"/>
    <w:multiLevelType w:val="hybridMultilevel"/>
    <w:tmpl w:val="5114E592"/>
    <w:lvl w:ilvl="0" w:tplc="8E3CFBB4">
      <w:start w:val="1"/>
      <w:numFmt w:val="bullet"/>
      <w:lvlText w:val=""/>
      <w:lvlJc w:val="left"/>
      <w:pPr>
        <w:ind w:left="720" w:hanging="360"/>
      </w:pPr>
      <w:rPr>
        <w:rFonts w:ascii="Symbol" w:hAnsi="Symbol" w:hint="default"/>
      </w:rPr>
    </w:lvl>
    <w:lvl w:ilvl="1" w:tplc="DA36C1A8">
      <w:start w:val="1"/>
      <w:numFmt w:val="bullet"/>
      <w:lvlText w:val="o"/>
      <w:lvlJc w:val="left"/>
      <w:pPr>
        <w:ind w:left="1440" w:hanging="360"/>
      </w:pPr>
      <w:rPr>
        <w:rFonts w:ascii="Courier New" w:hAnsi="Courier New" w:hint="default"/>
      </w:rPr>
    </w:lvl>
    <w:lvl w:ilvl="2" w:tplc="D7CAF5AA">
      <w:start w:val="1"/>
      <w:numFmt w:val="bullet"/>
      <w:lvlText w:val=""/>
      <w:lvlJc w:val="left"/>
      <w:pPr>
        <w:ind w:left="2160" w:hanging="360"/>
      </w:pPr>
      <w:rPr>
        <w:rFonts w:ascii="Wingdings" w:hAnsi="Wingdings" w:hint="default"/>
      </w:rPr>
    </w:lvl>
    <w:lvl w:ilvl="3" w:tplc="14EABFC8">
      <w:start w:val="1"/>
      <w:numFmt w:val="bullet"/>
      <w:lvlText w:val=""/>
      <w:lvlJc w:val="left"/>
      <w:pPr>
        <w:ind w:left="2880" w:hanging="360"/>
      </w:pPr>
      <w:rPr>
        <w:rFonts w:ascii="Symbol" w:hAnsi="Symbol" w:hint="default"/>
      </w:rPr>
    </w:lvl>
    <w:lvl w:ilvl="4" w:tplc="0CFA3D20">
      <w:start w:val="1"/>
      <w:numFmt w:val="bullet"/>
      <w:lvlText w:val="o"/>
      <w:lvlJc w:val="left"/>
      <w:pPr>
        <w:ind w:left="3600" w:hanging="360"/>
      </w:pPr>
      <w:rPr>
        <w:rFonts w:ascii="Courier New" w:hAnsi="Courier New" w:hint="default"/>
      </w:rPr>
    </w:lvl>
    <w:lvl w:ilvl="5" w:tplc="84202F58">
      <w:start w:val="1"/>
      <w:numFmt w:val="bullet"/>
      <w:lvlText w:val=""/>
      <w:lvlJc w:val="left"/>
      <w:pPr>
        <w:ind w:left="4320" w:hanging="360"/>
      </w:pPr>
      <w:rPr>
        <w:rFonts w:ascii="Wingdings" w:hAnsi="Wingdings" w:hint="default"/>
      </w:rPr>
    </w:lvl>
    <w:lvl w:ilvl="6" w:tplc="A930316A">
      <w:start w:val="1"/>
      <w:numFmt w:val="bullet"/>
      <w:lvlText w:val=""/>
      <w:lvlJc w:val="left"/>
      <w:pPr>
        <w:ind w:left="5040" w:hanging="360"/>
      </w:pPr>
      <w:rPr>
        <w:rFonts w:ascii="Symbol" w:hAnsi="Symbol" w:hint="default"/>
      </w:rPr>
    </w:lvl>
    <w:lvl w:ilvl="7" w:tplc="10D631D8">
      <w:start w:val="1"/>
      <w:numFmt w:val="bullet"/>
      <w:lvlText w:val="o"/>
      <w:lvlJc w:val="left"/>
      <w:pPr>
        <w:ind w:left="5760" w:hanging="360"/>
      </w:pPr>
      <w:rPr>
        <w:rFonts w:ascii="Courier New" w:hAnsi="Courier New" w:hint="default"/>
      </w:rPr>
    </w:lvl>
    <w:lvl w:ilvl="8" w:tplc="85B0422C">
      <w:start w:val="1"/>
      <w:numFmt w:val="bullet"/>
      <w:lvlText w:val=""/>
      <w:lvlJc w:val="left"/>
      <w:pPr>
        <w:ind w:left="6480" w:hanging="360"/>
      </w:pPr>
      <w:rPr>
        <w:rFonts w:ascii="Wingdings" w:hAnsi="Wingdings" w:hint="default"/>
      </w:rPr>
    </w:lvl>
  </w:abstractNum>
  <w:abstractNum w:abstractNumId="19"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0"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812B937"/>
    <w:multiLevelType w:val="multilevel"/>
    <w:tmpl w:val="E850EB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D66387"/>
    <w:multiLevelType w:val="multilevel"/>
    <w:tmpl w:val="FF2A8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1961694">
    <w:abstractNumId w:val="15"/>
  </w:num>
  <w:num w:numId="2" w16cid:durableId="528765207">
    <w:abstractNumId w:val="18"/>
  </w:num>
  <w:num w:numId="3" w16cid:durableId="841092666">
    <w:abstractNumId w:val="21"/>
  </w:num>
  <w:num w:numId="4" w16cid:durableId="561253673">
    <w:abstractNumId w:val="11"/>
  </w:num>
  <w:num w:numId="5" w16cid:durableId="763765740">
    <w:abstractNumId w:val="9"/>
  </w:num>
  <w:num w:numId="6" w16cid:durableId="391854512">
    <w:abstractNumId w:val="7"/>
  </w:num>
  <w:num w:numId="7" w16cid:durableId="1514808019">
    <w:abstractNumId w:val="6"/>
  </w:num>
  <w:num w:numId="8" w16cid:durableId="683285244">
    <w:abstractNumId w:val="5"/>
  </w:num>
  <w:num w:numId="9" w16cid:durableId="127091614">
    <w:abstractNumId w:val="4"/>
  </w:num>
  <w:num w:numId="10" w16cid:durableId="781265711">
    <w:abstractNumId w:val="8"/>
  </w:num>
  <w:num w:numId="11" w16cid:durableId="1868062927">
    <w:abstractNumId w:val="3"/>
  </w:num>
  <w:num w:numId="12" w16cid:durableId="1711146429">
    <w:abstractNumId w:val="2"/>
  </w:num>
  <w:num w:numId="13" w16cid:durableId="1931233613">
    <w:abstractNumId w:val="1"/>
  </w:num>
  <w:num w:numId="14" w16cid:durableId="506597985">
    <w:abstractNumId w:val="0"/>
  </w:num>
  <w:num w:numId="15" w16cid:durableId="1446583101">
    <w:abstractNumId w:val="10"/>
  </w:num>
  <w:num w:numId="16" w16cid:durableId="354966768">
    <w:abstractNumId w:val="23"/>
  </w:num>
  <w:num w:numId="17" w16cid:durableId="1688868072">
    <w:abstractNumId w:val="17"/>
  </w:num>
  <w:num w:numId="18" w16cid:durableId="1630472948">
    <w:abstractNumId w:val="17"/>
    <w:lvlOverride w:ilvl="0">
      <w:startOverride w:val="1"/>
    </w:lvlOverride>
  </w:num>
  <w:num w:numId="19" w16cid:durableId="216161072">
    <w:abstractNumId w:val="17"/>
    <w:lvlOverride w:ilvl="0">
      <w:startOverride w:val="1"/>
    </w:lvlOverride>
  </w:num>
  <w:num w:numId="20" w16cid:durableId="1471940267">
    <w:abstractNumId w:val="17"/>
    <w:lvlOverride w:ilvl="0">
      <w:startOverride w:val="1"/>
    </w:lvlOverride>
  </w:num>
  <w:num w:numId="21" w16cid:durableId="1421758663">
    <w:abstractNumId w:val="17"/>
    <w:lvlOverride w:ilvl="0">
      <w:startOverride w:val="1"/>
    </w:lvlOverride>
  </w:num>
  <w:num w:numId="22" w16cid:durableId="675234599">
    <w:abstractNumId w:val="20"/>
  </w:num>
  <w:num w:numId="23" w16cid:durableId="92940858">
    <w:abstractNumId w:val="20"/>
    <w:lvlOverride w:ilvl="0">
      <w:startOverride w:val="1"/>
    </w:lvlOverride>
  </w:num>
  <w:num w:numId="24" w16cid:durableId="1410693427">
    <w:abstractNumId w:val="24"/>
  </w:num>
  <w:num w:numId="25" w16cid:durableId="1483959887">
    <w:abstractNumId w:val="22"/>
  </w:num>
  <w:num w:numId="26" w16cid:durableId="510875803">
    <w:abstractNumId w:val="11"/>
    <w:lvlOverride w:ilvl="0">
      <w:startOverride w:val="1"/>
    </w:lvlOverride>
  </w:num>
  <w:num w:numId="27" w16cid:durableId="335231242">
    <w:abstractNumId w:val="24"/>
    <w:lvlOverride w:ilvl="0">
      <w:startOverride w:val="1"/>
    </w:lvlOverride>
  </w:num>
  <w:num w:numId="28" w16cid:durableId="428701344">
    <w:abstractNumId w:val="22"/>
    <w:lvlOverride w:ilvl="0">
      <w:startOverride w:val="1"/>
    </w:lvlOverride>
  </w:num>
  <w:num w:numId="29" w16cid:durableId="1766262945">
    <w:abstractNumId w:val="22"/>
    <w:lvlOverride w:ilvl="0">
      <w:startOverride w:val="1"/>
    </w:lvlOverride>
  </w:num>
  <w:num w:numId="30" w16cid:durableId="102459237">
    <w:abstractNumId w:val="14"/>
  </w:num>
  <w:num w:numId="31" w16cid:durableId="520095700">
    <w:abstractNumId w:val="19"/>
  </w:num>
  <w:num w:numId="32" w16cid:durableId="1372342536">
    <w:abstractNumId w:val="13"/>
  </w:num>
  <w:num w:numId="33" w16cid:durableId="1958096657">
    <w:abstractNumId w:val="16"/>
  </w:num>
  <w:num w:numId="34" w16cid:durableId="1458059593">
    <w:abstractNumId w:val="12"/>
  </w:num>
  <w:num w:numId="35" w16cid:durableId="1006860465">
    <w:abstractNumId w:val="24"/>
    <w:lvlOverride w:ilvl="0">
      <w:startOverride w:val="1"/>
    </w:lvlOverride>
  </w:num>
  <w:num w:numId="36" w16cid:durableId="1652631885">
    <w:abstractNumId w:val="24"/>
    <w:lvlOverride w:ilvl="0">
      <w:startOverride w:val="1"/>
    </w:lvlOverride>
  </w:num>
  <w:num w:numId="37" w16cid:durableId="1333144866">
    <w:abstractNumId w:val="24"/>
    <w:lvlOverride w:ilvl="0">
      <w:startOverride w:val="1"/>
    </w:lvlOverride>
  </w:num>
  <w:num w:numId="38" w16cid:durableId="1477258711">
    <w:abstractNumId w:val="23"/>
    <w:lvlOverride w:ilvl="0">
      <w:startOverride w:val="1"/>
    </w:lvlOverride>
  </w:num>
  <w:num w:numId="39" w16cid:durableId="1519738994">
    <w:abstractNumId w:val="23"/>
    <w:lvlOverride w:ilvl="0">
      <w:startOverride w:val="1"/>
    </w:lvlOverride>
  </w:num>
  <w:num w:numId="40" w16cid:durableId="1245147180">
    <w:abstractNumId w:val="23"/>
    <w:lvlOverride w:ilvl="0">
      <w:startOverride w:val="1"/>
    </w:lvlOverride>
  </w:num>
  <w:num w:numId="41" w16cid:durableId="192402727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US" w:vendorID="64" w:dllVersion="6" w:nlCheck="1" w:checkStyle="1"/>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923"/>
    <w:rsid w:val="000034DD"/>
    <w:rsid w:val="00027038"/>
    <w:rsid w:val="00031483"/>
    <w:rsid w:val="0003154E"/>
    <w:rsid w:val="00037513"/>
    <w:rsid w:val="00050E86"/>
    <w:rsid w:val="00052180"/>
    <w:rsid w:val="0006203E"/>
    <w:rsid w:val="00062D94"/>
    <w:rsid w:val="0006627F"/>
    <w:rsid w:val="00071274"/>
    <w:rsid w:val="00074998"/>
    <w:rsid w:val="000957EA"/>
    <w:rsid w:val="00096984"/>
    <w:rsid w:val="000B187A"/>
    <w:rsid w:val="000B3417"/>
    <w:rsid w:val="000B6A28"/>
    <w:rsid w:val="000D6FE6"/>
    <w:rsid w:val="000D749D"/>
    <w:rsid w:val="000F5F7A"/>
    <w:rsid w:val="000F7C16"/>
    <w:rsid w:val="00102F41"/>
    <w:rsid w:val="00115264"/>
    <w:rsid w:val="00117A77"/>
    <w:rsid w:val="00120F80"/>
    <w:rsid w:val="0012219C"/>
    <w:rsid w:val="00143B9D"/>
    <w:rsid w:val="00150996"/>
    <w:rsid w:val="001611BF"/>
    <w:rsid w:val="0016139C"/>
    <w:rsid w:val="0016714F"/>
    <w:rsid w:val="0017436A"/>
    <w:rsid w:val="001803CA"/>
    <w:rsid w:val="001954B4"/>
    <w:rsid w:val="001A39CA"/>
    <w:rsid w:val="001B2D56"/>
    <w:rsid w:val="00205055"/>
    <w:rsid w:val="002072CA"/>
    <w:rsid w:val="00212443"/>
    <w:rsid w:val="0021541C"/>
    <w:rsid w:val="00220DDA"/>
    <w:rsid w:val="00222138"/>
    <w:rsid w:val="00227DB5"/>
    <w:rsid w:val="00234D65"/>
    <w:rsid w:val="00240D3E"/>
    <w:rsid w:val="002434EC"/>
    <w:rsid w:val="00256FC0"/>
    <w:rsid w:val="00266CCC"/>
    <w:rsid w:val="00274D42"/>
    <w:rsid w:val="00276C22"/>
    <w:rsid w:val="00281AAE"/>
    <w:rsid w:val="00285CAF"/>
    <w:rsid w:val="00292BFC"/>
    <w:rsid w:val="002B661A"/>
    <w:rsid w:val="002B6C2E"/>
    <w:rsid w:val="002B729A"/>
    <w:rsid w:val="002C083C"/>
    <w:rsid w:val="002C7A05"/>
    <w:rsid w:val="002D6B3D"/>
    <w:rsid w:val="002E524D"/>
    <w:rsid w:val="002E5916"/>
    <w:rsid w:val="00301B31"/>
    <w:rsid w:val="00303C55"/>
    <w:rsid w:val="00311C2D"/>
    <w:rsid w:val="00317030"/>
    <w:rsid w:val="00333204"/>
    <w:rsid w:val="00333C8F"/>
    <w:rsid w:val="0033554D"/>
    <w:rsid w:val="00353E5E"/>
    <w:rsid w:val="00361020"/>
    <w:rsid w:val="00370B8B"/>
    <w:rsid w:val="00371720"/>
    <w:rsid w:val="00371749"/>
    <w:rsid w:val="00374D2A"/>
    <w:rsid w:val="00376FE6"/>
    <w:rsid w:val="00385BD5"/>
    <w:rsid w:val="003A2559"/>
    <w:rsid w:val="003C181D"/>
    <w:rsid w:val="003D3BA9"/>
    <w:rsid w:val="003D676D"/>
    <w:rsid w:val="003E6801"/>
    <w:rsid w:val="003F23E9"/>
    <w:rsid w:val="00443F97"/>
    <w:rsid w:val="00446B02"/>
    <w:rsid w:val="004501B2"/>
    <w:rsid w:val="00453F23"/>
    <w:rsid w:val="004649D3"/>
    <w:rsid w:val="00464D89"/>
    <w:rsid w:val="00485F8E"/>
    <w:rsid w:val="00490B90"/>
    <w:rsid w:val="0049366A"/>
    <w:rsid w:val="0049471A"/>
    <w:rsid w:val="004A2ACE"/>
    <w:rsid w:val="004B2C90"/>
    <w:rsid w:val="004C17DE"/>
    <w:rsid w:val="004C3F06"/>
    <w:rsid w:val="004D3691"/>
    <w:rsid w:val="004D6095"/>
    <w:rsid w:val="004E5759"/>
    <w:rsid w:val="004E5EA7"/>
    <w:rsid w:val="004F4C4F"/>
    <w:rsid w:val="00517766"/>
    <w:rsid w:val="005226B9"/>
    <w:rsid w:val="00534803"/>
    <w:rsid w:val="005464E7"/>
    <w:rsid w:val="005575FF"/>
    <w:rsid w:val="00561FB9"/>
    <w:rsid w:val="005679DC"/>
    <w:rsid w:val="00570152"/>
    <w:rsid w:val="005870BA"/>
    <w:rsid w:val="005900A3"/>
    <w:rsid w:val="00591288"/>
    <w:rsid w:val="005917FD"/>
    <w:rsid w:val="0059290C"/>
    <w:rsid w:val="005A497D"/>
    <w:rsid w:val="005A4AA1"/>
    <w:rsid w:val="005B3358"/>
    <w:rsid w:val="005C0F15"/>
    <w:rsid w:val="005C3C13"/>
    <w:rsid w:val="005D42E3"/>
    <w:rsid w:val="005D4706"/>
    <w:rsid w:val="005E6831"/>
    <w:rsid w:val="0060011C"/>
    <w:rsid w:val="006147EB"/>
    <w:rsid w:val="00615315"/>
    <w:rsid w:val="006200EB"/>
    <w:rsid w:val="00621EA3"/>
    <w:rsid w:val="00630F75"/>
    <w:rsid w:val="00640234"/>
    <w:rsid w:val="0064343A"/>
    <w:rsid w:val="00653D92"/>
    <w:rsid w:val="00665FB6"/>
    <w:rsid w:val="0067562D"/>
    <w:rsid w:val="006814F4"/>
    <w:rsid w:val="006822FD"/>
    <w:rsid w:val="0068471C"/>
    <w:rsid w:val="00697B2D"/>
    <w:rsid w:val="006A008F"/>
    <w:rsid w:val="006A5AA6"/>
    <w:rsid w:val="006D2463"/>
    <w:rsid w:val="006E170D"/>
    <w:rsid w:val="006E1B36"/>
    <w:rsid w:val="006E2E6E"/>
    <w:rsid w:val="006E698B"/>
    <w:rsid w:val="007153E5"/>
    <w:rsid w:val="0071548B"/>
    <w:rsid w:val="007203E4"/>
    <w:rsid w:val="007204A9"/>
    <w:rsid w:val="0072348E"/>
    <w:rsid w:val="007279C4"/>
    <w:rsid w:val="0074464A"/>
    <w:rsid w:val="00747CF7"/>
    <w:rsid w:val="00756929"/>
    <w:rsid w:val="00767DBB"/>
    <w:rsid w:val="00773C05"/>
    <w:rsid w:val="00774646"/>
    <w:rsid w:val="00781695"/>
    <w:rsid w:val="007978B2"/>
    <w:rsid w:val="007A02A7"/>
    <w:rsid w:val="007C0935"/>
    <w:rsid w:val="007C4AE5"/>
    <w:rsid w:val="007F4E93"/>
    <w:rsid w:val="008046D4"/>
    <w:rsid w:val="008110AE"/>
    <w:rsid w:val="00811AFB"/>
    <w:rsid w:val="00815583"/>
    <w:rsid w:val="00826C51"/>
    <w:rsid w:val="00833792"/>
    <w:rsid w:val="00845758"/>
    <w:rsid w:val="00852F35"/>
    <w:rsid w:val="00857363"/>
    <w:rsid w:val="00862E59"/>
    <w:rsid w:val="00880485"/>
    <w:rsid w:val="00883248"/>
    <w:rsid w:val="008A0614"/>
    <w:rsid w:val="008A217A"/>
    <w:rsid w:val="008A31E1"/>
    <w:rsid w:val="008B44F5"/>
    <w:rsid w:val="008C30B9"/>
    <w:rsid w:val="008C47A1"/>
    <w:rsid w:val="008C738F"/>
    <w:rsid w:val="008C798E"/>
    <w:rsid w:val="008D6B9E"/>
    <w:rsid w:val="008E1024"/>
    <w:rsid w:val="008F3F69"/>
    <w:rsid w:val="0090335B"/>
    <w:rsid w:val="00905C93"/>
    <w:rsid w:val="00912C03"/>
    <w:rsid w:val="00913ED0"/>
    <w:rsid w:val="00925FD0"/>
    <w:rsid w:val="00927650"/>
    <w:rsid w:val="00937C96"/>
    <w:rsid w:val="00942CB6"/>
    <w:rsid w:val="00942CE9"/>
    <w:rsid w:val="00954FF2"/>
    <w:rsid w:val="009615D2"/>
    <w:rsid w:val="00962EE8"/>
    <w:rsid w:val="00970CCD"/>
    <w:rsid w:val="009749FD"/>
    <w:rsid w:val="00976EE9"/>
    <w:rsid w:val="00984376"/>
    <w:rsid w:val="009864F2"/>
    <w:rsid w:val="00996B61"/>
    <w:rsid w:val="009A1A43"/>
    <w:rsid w:val="009A1B59"/>
    <w:rsid w:val="009A6D9C"/>
    <w:rsid w:val="009B4C3A"/>
    <w:rsid w:val="009C57B1"/>
    <w:rsid w:val="009C60F6"/>
    <w:rsid w:val="009D2DBC"/>
    <w:rsid w:val="009F0889"/>
    <w:rsid w:val="009F53B7"/>
    <w:rsid w:val="009F6A0F"/>
    <w:rsid w:val="00A008E6"/>
    <w:rsid w:val="00A03CC3"/>
    <w:rsid w:val="00A12C83"/>
    <w:rsid w:val="00A321B1"/>
    <w:rsid w:val="00A6110D"/>
    <w:rsid w:val="00A62EF3"/>
    <w:rsid w:val="00A7254F"/>
    <w:rsid w:val="00A77F7A"/>
    <w:rsid w:val="00A823FA"/>
    <w:rsid w:val="00A830FA"/>
    <w:rsid w:val="00A918A7"/>
    <w:rsid w:val="00AA12EC"/>
    <w:rsid w:val="00AA705F"/>
    <w:rsid w:val="00AA781F"/>
    <w:rsid w:val="00AB0931"/>
    <w:rsid w:val="00AB4923"/>
    <w:rsid w:val="00AC2CDC"/>
    <w:rsid w:val="00AC7467"/>
    <w:rsid w:val="00AC76B7"/>
    <w:rsid w:val="00AD7805"/>
    <w:rsid w:val="00B24995"/>
    <w:rsid w:val="00B25062"/>
    <w:rsid w:val="00B34B14"/>
    <w:rsid w:val="00B46A6A"/>
    <w:rsid w:val="00B50AAA"/>
    <w:rsid w:val="00B56736"/>
    <w:rsid w:val="00B5750E"/>
    <w:rsid w:val="00B6596F"/>
    <w:rsid w:val="00B65993"/>
    <w:rsid w:val="00B77915"/>
    <w:rsid w:val="00B95AA2"/>
    <w:rsid w:val="00BB1526"/>
    <w:rsid w:val="00BD171D"/>
    <w:rsid w:val="00BD57F5"/>
    <w:rsid w:val="00BE48A4"/>
    <w:rsid w:val="00BE56F0"/>
    <w:rsid w:val="00BF58CC"/>
    <w:rsid w:val="00C12D35"/>
    <w:rsid w:val="00C23130"/>
    <w:rsid w:val="00C3752C"/>
    <w:rsid w:val="00C43253"/>
    <w:rsid w:val="00C47620"/>
    <w:rsid w:val="00C4774F"/>
    <w:rsid w:val="00C56CE4"/>
    <w:rsid w:val="00C61D53"/>
    <w:rsid w:val="00C64290"/>
    <w:rsid w:val="00C70947"/>
    <w:rsid w:val="00C8055E"/>
    <w:rsid w:val="00C823E5"/>
    <w:rsid w:val="00C85985"/>
    <w:rsid w:val="00CA2621"/>
    <w:rsid w:val="00CB4528"/>
    <w:rsid w:val="00CC6110"/>
    <w:rsid w:val="00CD2896"/>
    <w:rsid w:val="00CE1B9B"/>
    <w:rsid w:val="00D0007A"/>
    <w:rsid w:val="00D03799"/>
    <w:rsid w:val="00D04E61"/>
    <w:rsid w:val="00D100D4"/>
    <w:rsid w:val="00D10635"/>
    <w:rsid w:val="00D35790"/>
    <w:rsid w:val="00D36E9C"/>
    <w:rsid w:val="00D500C1"/>
    <w:rsid w:val="00D525B8"/>
    <w:rsid w:val="00D55354"/>
    <w:rsid w:val="00D71F6D"/>
    <w:rsid w:val="00D83264"/>
    <w:rsid w:val="00D85270"/>
    <w:rsid w:val="00D85A4F"/>
    <w:rsid w:val="00D911CD"/>
    <w:rsid w:val="00DA18A2"/>
    <w:rsid w:val="00DD162E"/>
    <w:rsid w:val="00DD3807"/>
    <w:rsid w:val="00DE0CCF"/>
    <w:rsid w:val="00DF2F8D"/>
    <w:rsid w:val="00DF4FF3"/>
    <w:rsid w:val="00E023DA"/>
    <w:rsid w:val="00E05FA4"/>
    <w:rsid w:val="00E0638C"/>
    <w:rsid w:val="00E224F4"/>
    <w:rsid w:val="00E2753F"/>
    <w:rsid w:val="00E3782A"/>
    <w:rsid w:val="00E757AA"/>
    <w:rsid w:val="00E827E4"/>
    <w:rsid w:val="00E84F06"/>
    <w:rsid w:val="00E92551"/>
    <w:rsid w:val="00E9516C"/>
    <w:rsid w:val="00EA558C"/>
    <w:rsid w:val="00EA5D76"/>
    <w:rsid w:val="00EA67B0"/>
    <w:rsid w:val="00ED0697"/>
    <w:rsid w:val="00ED43C0"/>
    <w:rsid w:val="00EE5E8A"/>
    <w:rsid w:val="00F02D28"/>
    <w:rsid w:val="00F03073"/>
    <w:rsid w:val="00F05263"/>
    <w:rsid w:val="00F06D90"/>
    <w:rsid w:val="00F11D88"/>
    <w:rsid w:val="00F1369A"/>
    <w:rsid w:val="00F179F6"/>
    <w:rsid w:val="00F4464D"/>
    <w:rsid w:val="00F5312C"/>
    <w:rsid w:val="00F61776"/>
    <w:rsid w:val="00F630E3"/>
    <w:rsid w:val="00F66078"/>
    <w:rsid w:val="00F8025E"/>
    <w:rsid w:val="00F86700"/>
    <w:rsid w:val="00F87586"/>
    <w:rsid w:val="00F957C6"/>
    <w:rsid w:val="00FB3348"/>
    <w:rsid w:val="00FC2486"/>
    <w:rsid w:val="00FD12C5"/>
    <w:rsid w:val="00FD20A5"/>
    <w:rsid w:val="00FD2C22"/>
    <w:rsid w:val="00FE2C7F"/>
    <w:rsid w:val="00FF25B5"/>
    <w:rsid w:val="00FF75BA"/>
    <w:rsid w:val="00FF7D3D"/>
    <w:rsid w:val="014ED98B"/>
    <w:rsid w:val="0639CE43"/>
    <w:rsid w:val="0AB844F8"/>
    <w:rsid w:val="0DE27210"/>
    <w:rsid w:val="126EE7F1"/>
    <w:rsid w:val="127FFDCB"/>
    <w:rsid w:val="13203CC1"/>
    <w:rsid w:val="1368FF15"/>
    <w:rsid w:val="1832EB1E"/>
    <w:rsid w:val="19995ACF"/>
    <w:rsid w:val="1CB6BEFD"/>
    <w:rsid w:val="20137093"/>
    <w:rsid w:val="2227ADD3"/>
    <w:rsid w:val="2289A191"/>
    <w:rsid w:val="2379D1C2"/>
    <w:rsid w:val="245658C2"/>
    <w:rsid w:val="24B6E7D4"/>
    <w:rsid w:val="2B3C767F"/>
    <w:rsid w:val="2B4BE009"/>
    <w:rsid w:val="34907FB9"/>
    <w:rsid w:val="34DC1301"/>
    <w:rsid w:val="380CDB27"/>
    <w:rsid w:val="386DC60A"/>
    <w:rsid w:val="3C13E8AA"/>
    <w:rsid w:val="41C599CB"/>
    <w:rsid w:val="44A91EE5"/>
    <w:rsid w:val="4B182FBA"/>
    <w:rsid w:val="4E45E2E0"/>
    <w:rsid w:val="515ACA68"/>
    <w:rsid w:val="517B136C"/>
    <w:rsid w:val="53C9C50B"/>
    <w:rsid w:val="54062F07"/>
    <w:rsid w:val="57F925D2"/>
    <w:rsid w:val="5C60B679"/>
    <w:rsid w:val="5CF73FCC"/>
    <w:rsid w:val="5E78A182"/>
    <w:rsid w:val="5EB9D351"/>
    <w:rsid w:val="60FEC943"/>
    <w:rsid w:val="65569F89"/>
    <w:rsid w:val="67598AFE"/>
    <w:rsid w:val="6D211809"/>
    <w:rsid w:val="70C984A2"/>
    <w:rsid w:val="78D53BAC"/>
    <w:rsid w:val="7B6E5F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480E6"/>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292BFC"/>
    <w:pPr>
      <w:keepNext/>
      <w:keepLines/>
      <w:spacing w:before="360" w:line="240" w:lineRule="auto"/>
      <w:outlineLvl w:val="0"/>
    </w:pPr>
    <w:rPr>
      <w:rFonts w:asciiTheme="majorHAnsi" w:eastAsiaTheme="majorEastAsia" w:hAnsiTheme="majorHAnsi" w:cstheme="majorBidi"/>
      <w:color w:val="1C2B39"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1C2B39" w:themeColor="accent1"/>
      <w:sz w:val="36"/>
      <w:szCs w:val="28"/>
    </w:rPr>
  </w:style>
  <w:style w:type="paragraph" w:styleId="Heading3">
    <w:name w:val="heading 3"/>
    <w:basedOn w:val="Heading4"/>
    <w:next w:val="Normal"/>
    <w:link w:val="Heading3Char"/>
    <w:uiPriority w:val="2"/>
    <w:qFormat/>
    <w:rsid w:val="006147EB"/>
    <w:pPr>
      <w:outlineLvl w:val="2"/>
    </w:pPr>
    <w:rPr>
      <w:color w:val="1C2B39" w:themeColor="accent1"/>
      <w:sz w:val="24"/>
      <w:szCs w:val="24"/>
    </w:rPr>
  </w:style>
  <w:style w:type="paragraph" w:styleId="Heading4">
    <w:name w:val="heading 4"/>
    <w:basedOn w:val="Normal"/>
    <w:next w:val="Normal"/>
    <w:link w:val="Heading4Char"/>
    <w:uiPriority w:val="2"/>
    <w:qFormat/>
    <w:rsid w:val="00F8025E"/>
    <w:pPr>
      <w:keepNext/>
      <w:keepLines/>
      <w:spacing w:before="240"/>
      <w:outlineLvl w:val="3"/>
    </w:pPr>
    <w:rPr>
      <w:rFonts w:asciiTheme="majorHAnsi" w:eastAsiaTheme="majorEastAsia" w:hAnsiTheme="majorHAnsi" w:cstheme="minorHAnsi"/>
      <w:color w:val="004261" w:themeColor="text2"/>
      <w:szCs w:val="22"/>
    </w:rPr>
  </w:style>
  <w:style w:type="paragraph" w:styleId="Heading5">
    <w:name w:val="heading 5"/>
    <w:basedOn w:val="Normal"/>
    <w:next w:val="Normal"/>
    <w:link w:val="Heading5Char"/>
    <w:uiPriority w:val="2"/>
    <w:unhideWhenUsed/>
    <w:rsid w:val="00F8025E"/>
    <w:pPr>
      <w:keepNext/>
      <w:keepLines/>
      <w:spacing w:before="240"/>
      <w:outlineLvl w:val="4"/>
    </w:pPr>
    <w:rPr>
      <w:rFonts w:asciiTheme="majorHAnsi" w:eastAsiaTheme="majorEastAsia" w:hAnsiTheme="majorHAnsi" w:cstheme="majorBidi"/>
      <w:iCs/>
      <w:color w:val="8D2625" w:themeColor="accent6" w:themeShade="BF"/>
      <w:szCs w:val="22"/>
    </w:rPr>
  </w:style>
  <w:style w:type="paragraph" w:styleId="Heading6">
    <w:name w:val="heading 6"/>
    <w:basedOn w:val="Normal"/>
    <w:next w:val="Normal"/>
    <w:link w:val="Heading6Char"/>
    <w:uiPriority w:val="2"/>
    <w:unhideWhenUsed/>
    <w:rsid w:val="00F8025E"/>
    <w:pPr>
      <w:keepNext/>
      <w:keepLines/>
      <w:spacing w:before="240"/>
      <w:outlineLvl w:val="5"/>
    </w:pPr>
    <w:rPr>
      <w:rFonts w:asciiTheme="majorHAnsi" w:eastAsiaTheme="majorEastAsia" w:hAnsiTheme="majorHAnsi" w:cstheme="majorBidi"/>
      <w:color w:val="A65815" w:themeColor="accent4" w:themeShade="BF"/>
    </w:rPr>
  </w:style>
  <w:style w:type="paragraph" w:styleId="Heading7">
    <w:name w:val="heading 7"/>
    <w:basedOn w:val="Normal"/>
    <w:next w:val="Normal"/>
    <w:link w:val="Heading7Char"/>
    <w:uiPriority w:val="2"/>
    <w:unhideWhenUsed/>
    <w:rsid w:val="00292BFC"/>
    <w:pPr>
      <w:keepNext/>
      <w:keepLines/>
      <w:spacing w:before="240"/>
      <w:outlineLvl w:val="6"/>
    </w:pPr>
    <w:rPr>
      <w:rFonts w:asciiTheme="majorHAnsi" w:eastAsiaTheme="majorEastAsia" w:hAnsiTheme="majorHAnsi" w:cstheme="majorBidi"/>
      <w:b/>
      <w:bCs/>
      <w:color w:val="004261" w:themeColor="text2"/>
    </w:rPr>
  </w:style>
  <w:style w:type="paragraph" w:styleId="Heading8">
    <w:name w:val="heading 8"/>
    <w:basedOn w:val="Normal"/>
    <w:next w:val="Normal"/>
    <w:link w:val="Heading8Char"/>
    <w:uiPriority w:val="2"/>
    <w:unhideWhenUsed/>
    <w:rsid w:val="00292BFC"/>
    <w:pPr>
      <w:keepNext/>
      <w:keepLines/>
      <w:spacing w:before="240"/>
      <w:outlineLvl w:val="7"/>
    </w:pPr>
    <w:rPr>
      <w:rFonts w:asciiTheme="majorHAnsi" w:eastAsiaTheme="majorEastAsia" w:hAnsiTheme="majorHAnsi" w:cstheme="majorBidi"/>
      <w:b/>
      <w:bCs/>
      <w:i/>
      <w:iCs/>
      <w:color w:val="004261" w:themeColor="text2"/>
      <w:sz w:val="20"/>
      <w:szCs w:val="20"/>
    </w:rPr>
  </w:style>
  <w:style w:type="paragraph" w:styleId="Heading9">
    <w:name w:val="heading 9"/>
    <w:basedOn w:val="Normal"/>
    <w:next w:val="Normal"/>
    <w:link w:val="Heading9Char"/>
    <w:uiPriority w:val="2"/>
    <w:unhideWhenUsed/>
    <w:rsid w:val="00292BFC"/>
    <w:pPr>
      <w:keepNext/>
      <w:keepLines/>
      <w:spacing w:before="240"/>
      <w:outlineLvl w:val="8"/>
    </w:pPr>
    <w:rPr>
      <w:rFonts w:asciiTheme="majorHAnsi" w:eastAsiaTheme="majorEastAsia" w:hAnsiTheme="majorHAnsi" w:cstheme="majorBidi"/>
      <w:i/>
      <w:iCs/>
      <w:color w:val="004261"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92BFC"/>
    <w:rPr>
      <w:rFonts w:asciiTheme="majorHAnsi" w:eastAsiaTheme="majorEastAsia" w:hAnsiTheme="majorHAnsi" w:cstheme="majorBidi"/>
      <w:color w:val="1C2B39"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1C2B39"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1C2B39" w:themeColor="accent1"/>
      <w:sz w:val="24"/>
      <w:szCs w:val="24"/>
    </w:rPr>
  </w:style>
  <w:style w:type="character" w:customStyle="1" w:styleId="Heading4Char">
    <w:name w:val="Heading 4 Char"/>
    <w:basedOn w:val="DefaultParagraphFont"/>
    <w:link w:val="Heading4"/>
    <w:uiPriority w:val="2"/>
    <w:rsid w:val="00F8025E"/>
    <w:rPr>
      <w:rFonts w:asciiTheme="majorHAnsi" w:eastAsiaTheme="majorEastAsia" w:hAnsiTheme="majorHAnsi" w:cstheme="minorHAnsi"/>
      <w:color w:val="004261" w:themeColor="text2"/>
      <w:sz w:val="22"/>
      <w:szCs w:val="22"/>
    </w:rPr>
  </w:style>
  <w:style w:type="character" w:customStyle="1" w:styleId="Heading5Char">
    <w:name w:val="Heading 5 Char"/>
    <w:basedOn w:val="DefaultParagraphFont"/>
    <w:link w:val="Heading5"/>
    <w:uiPriority w:val="2"/>
    <w:rsid w:val="00F8025E"/>
    <w:rPr>
      <w:rFonts w:asciiTheme="majorHAnsi" w:eastAsiaTheme="majorEastAsia" w:hAnsiTheme="majorHAnsi" w:cstheme="majorBidi"/>
      <w:iCs/>
      <w:color w:val="8D2625" w:themeColor="accent6" w:themeShade="BF"/>
      <w:sz w:val="22"/>
      <w:szCs w:val="22"/>
    </w:rPr>
  </w:style>
  <w:style w:type="character" w:customStyle="1" w:styleId="Heading6Char">
    <w:name w:val="Heading 6 Char"/>
    <w:basedOn w:val="DefaultParagraphFont"/>
    <w:link w:val="Heading6"/>
    <w:uiPriority w:val="2"/>
    <w:rsid w:val="00F8025E"/>
    <w:rPr>
      <w:rFonts w:asciiTheme="majorHAnsi" w:eastAsiaTheme="majorEastAsia" w:hAnsiTheme="majorHAnsi" w:cstheme="majorBidi"/>
      <w:color w:val="A65815" w:themeColor="accent4" w:themeShade="BF"/>
      <w:sz w:val="22"/>
    </w:rPr>
  </w:style>
  <w:style w:type="character" w:customStyle="1" w:styleId="Heading7Char">
    <w:name w:val="Heading 7 Char"/>
    <w:basedOn w:val="DefaultParagraphFont"/>
    <w:link w:val="Heading7"/>
    <w:uiPriority w:val="2"/>
    <w:rsid w:val="00292BFC"/>
    <w:rPr>
      <w:rFonts w:asciiTheme="majorHAnsi" w:eastAsiaTheme="majorEastAsia" w:hAnsiTheme="majorHAnsi" w:cstheme="majorBidi"/>
      <w:b/>
      <w:bCs/>
      <w:color w:val="004261" w:themeColor="text2"/>
      <w:sz w:val="22"/>
    </w:rPr>
  </w:style>
  <w:style w:type="character" w:customStyle="1" w:styleId="Heading8Char">
    <w:name w:val="Heading 8 Char"/>
    <w:basedOn w:val="DefaultParagraphFont"/>
    <w:link w:val="Heading8"/>
    <w:uiPriority w:val="2"/>
    <w:rsid w:val="00292BFC"/>
    <w:rPr>
      <w:rFonts w:asciiTheme="majorHAnsi" w:eastAsiaTheme="majorEastAsia" w:hAnsiTheme="majorHAnsi" w:cstheme="majorBidi"/>
      <w:b/>
      <w:bCs/>
      <w:i/>
      <w:iCs/>
      <w:color w:val="004261" w:themeColor="text2"/>
      <w:sz w:val="20"/>
      <w:szCs w:val="20"/>
    </w:rPr>
  </w:style>
  <w:style w:type="character" w:customStyle="1" w:styleId="Heading9Char">
    <w:name w:val="Heading 9 Char"/>
    <w:basedOn w:val="DefaultParagraphFont"/>
    <w:link w:val="Heading9"/>
    <w:uiPriority w:val="2"/>
    <w:rsid w:val="00292BFC"/>
    <w:rPr>
      <w:rFonts w:asciiTheme="majorHAnsi" w:eastAsiaTheme="majorEastAsia" w:hAnsiTheme="majorHAnsi" w:cstheme="majorBidi"/>
      <w:i/>
      <w:iCs/>
      <w:color w:val="004261" w:themeColor="text2"/>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4D759C"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292BFC"/>
    <w:pPr>
      <w:spacing w:before="240"/>
      <w:ind w:left="720" w:right="720"/>
    </w:pPr>
    <w:rPr>
      <w:i/>
      <w:iCs/>
      <w:color w:val="004261" w:themeColor="text2"/>
    </w:rPr>
  </w:style>
  <w:style w:type="character" w:customStyle="1" w:styleId="QuoteChar">
    <w:name w:val="Quote Char"/>
    <w:basedOn w:val="DefaultParagraphFont"/>
    <w:link w:val="Quote"/>
    <w:uiPriority w:val="16"/>
    <w:rsid w:val="00292BFC"/>
    <w:rPr>
      <w:i/>
      <w:iCs/>
      <w:color w:val="004261" w:themeColor="text2"/>
      <w:sz w:val="22"/>
    </w:rPr>
  </w:style>
  <w:style w:type="paragraph" w:styleId="IntenseQuote">
    <w:name w:val="Intense Quote"/>
    <w:basedOn w:val="Normal"/>
    <w:next w:val="Normal"/>
    <w:link w:val="IntenseQuoteChar"/>
    <w:uiPriority w:val="17"/>
    <w:qFormat/>
    <w:rsid w:val="00292BFC"/>
    <w:pPr>
      <w:spacing w:before="120"/>
      <w:ind w:left="720" w:right="720"/>
    </w:pPr>
    <w:rPr>
      <w:rFonts w:asciiTheme="majorHAnsi" w:eastAsiaTheme="majorEastAsia" w:hAnsiTheme="majorHAnsi" w:cstheme="majorBidi"/>
      <w:i/>
      <w:iCs/>
      <w:color w:val="004261" w:themeColor="text2"/>
      <w:sz w:val="32"/>
      <w:szCs w:val="32"/>
    </w:rPr>
  </w:style>
  <w:style w:type="character" w:customStyle="1" w:styleId="IntenseQuoteChar">
    <w:name w:val="Intense Quote Char"/>
    <w:basedOn w:val="DefaultParagraphFont"/>
    <w:link w:val="IntenseQuote"/>
    <w:uiPriority w:val="17"/>
    <w:rsid w:val="00292BFC"/>
    <w:rPr>
      <w:rFonts w:asciiTheme="majorHAnsi" w:eastAsiaTheme="majorEastAsia" w:hAnsiTheme="majorHAnsi" w:cstheme="majorBidi"/>
      <w:i/>
      <w:iCs/>
      <w:color w:val="004261" w:themeColor="text2"/>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F05263"/>
    <w:rPr>
      <w:rFonts w:asciiTheme="minorHAnsi" w:hAnsiTheme="minorHAnsi"/>
      <w:caps w:val="0"/>
      <w:smallCaps w:val="0"/>
      <w:color w:val="004261" w:themeColor="text2"/>
    </w:rPr>
  </w:style>
  <w:style w:type="character" w:styleId="IntenseReference">
    <w:name w:val="Intense Reference"/>
    <w:basedOn w:val="DefaultParagraphFont"/>
    <w:uiPriority w:val="32"/>
    <w:unhideWhenUsed/>
    <w:rsid w:val="00F05263"/>
    <w:rPr>
      <w:rFonts w:asciiTheme="majorHAnsi" w:hAnsiTheme="majorHAnsi"/>
      <w:b/>
      <w:bCs/>
      <w:caps w:val="0"/>
      <w:smallCaps w:val="0"/>
      <w:color w:val="004261" w:themeColor="text2"/>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92BFC"/>
    <w:pPr>
      <w:jc w:val="center"/>
    </w:pPr>
    <w:rPr>
      <w:rFonts w:ascii="Segoe UI" w:hAnsi="Segoe UI"/>
      <w:caps/>
      <w:color w:val="BD3432" w:themeColor="accent6"/>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292BFC"/>
    <w:rPr>
      <w:rFonts w:ascii="Segoe UI" w:hAnsi="Segoe UI"/>
      <w:caps/>
      <w:color w:val="BD3432" w:themeColor="accent6"/>
      <w:sz w:val="18"/>
    </w:rPr>
  </w:style>
  <w:style w:type="paragraph" w:customStyle="1" w:styleId="BOXText">
    <w:name w:val="BOX Text"/>
    <w:basedOn w:val="Normal"/>
    <w:uiPriority w:val="4"/>
    <w:qFormat/>
    <w:rsid w:val="00292BFC"/>
    <w:pPr>
      <w:pBdr>
        <w:top w:val="single" w:sz="48" w:space="1" w:color="E1E9F0" w:themeColor="text1" w:themeTint="1A"/>
        <w:left w:val="single" w:sz="48" w:space="4" w:color="E1E9F0" w:themeColor="text1" w:themeTint="1A"/>
        <w:bottom w:val="single" w:sz="48" w:space="1" w:color="E1E9F0" w:themeColor="text1" w:themeTint="1A"/>
        <w:right w:val="single" w:sz="48" w:space="4" w:color="E1E9F0" w:themeColor="text1" w:themeTint="1A"/>
      </w:pBdr>
      <w:shd w:val="clear" w:color="auto" w:fill="E0E8F2"/>
      <w:tabs>
        <w:tab w:val="left" w:pos="3300"/>
      </w:tabs>
      <w:ind w:left="227" w:right="227"/>
    </w:pPr>
    <w:rPr>
      <w:color w:val="1C2B39" w:themeColor="text1"/>
    </w:rPr>
  </w:style>
  <w:style w:type="paragraph" w:customStyle="1" w:styleId="BOXBulletedList">
    <w:name w:val="BOX Bulleted List"/>
    <w:basedOn w:val="BOXText"/>
    <w:uiPriority w:val="5"/>
    <w:qFormat/>
    <w:rsid w:val="00BD171D"/>
    <w:pPr>
      <w:numPr>
        <w:numId w:val="4"/>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5480AB" w:themeColor="accent1" w:themeTint="99"/>
        <w:left w:val="single" w:sz="4" w:space="0" w:color="5480AB" w:themeColor="accent1" w:themeTint="99"/>
        <w:bottom w:val="single" w:sz="4" w:space="0" w:color="5480AB" w:themeColor="accent1" w:themeTint="99"/>
        <w:right w:val="single" w:sz="4" w:space="0" w:color="5480AB" w:themeColor="accent1" w:themeTint="99"/>
        <w:insideH w:val="single" w:sz="4" w:space="0" w:color="5480AB" w:themeColor="accent1" w:themeTint="99"/>
      </w:tblBorders>
    </w:tblPr>
    <w:tblStylePr w:type="firstRow">
      <w:rPr>
        <w:b/>
        <w:bCs/>
        <w:color w:val="FFFFFF" w:themeColor="background1"/>
      </w:rPr>
      <w:tblPr/>
      <w:tcPr>
        <w:tcBorders>
          <w:top w:val="single" w:sz="4" w:space="0" w:color="1C2B39" w:themeColor="accent1"/>
          <w:left w:val="single" w:sz="4" w:space="0" w:color="1C2B39" w:themeColor="accent1"/>
          <w:bottom w:val="single" w:sz="4" w:space="0" w:color="1C2B39" w:themeColor="accent1"/>
          <w:right w:val="single" w:sz="4" w:space="0" w:color="1C2B39" w:themeColor="accent1"/>
          <w:insideH w:val="nil"/>
        </w:tcBorders>
        <w:shd w:val="clear" w:color="auto" w:fill="1C2B39" w:themeFill="accent1"/>
      </w:tcPr>
    </w:tblStylePr>
    <w:tblStylePr w:type="lastRow">
      <w:rPr>
        <w:b/>
        <w:bCs/>
      </w:rPr>
      <w:tblPr/>
      <w:tcPr>
        <w:tcBorders>
          <w:top w:val="double" w:sz="4" w:space="0" w:color="5480AB" w:themeColor="accent1" w:themeTint="99"/>
        </w:tcBorders>
      </w:tcPr>
    </w:tblStylePr>
    <w:tblStylePr w:type="firstCol">
      <w:rPr>
        <w:b/>
        <w:bCs/>
      </w:rPr>
    </w:tblStylePr>
    <w:tblStylePr w:type="lastCol">
      <w:rPr>
        <w:b/>
        <w:bCs/>
      </w:rPr>
    </w:tblStylePr>
    <w:tblStylePr w:type="band1Vert">
      <w:tblPr/>
      <w:tcPr>
        <w:shd w:val="clear" w:color="auto" w:fill="C6D4E3" w:themeFill="accent1" w:themeFillTint="33"/>
      </w:tcPr>
    </w:tblStylePr>
    <w:tblStylePr w:type="band1Horz">
      <w:tblPr/>
      <w:tcPr>
        <w:shd w:val="clear" w:color="auto" w:fill="C6D4E3" w:themeFill="accent1" w:themeFillTint="33"/>
      </w:tcPr>
    </w:tblStylePr>
  </w:style>
  <w:style w:type="paragraph" w:customStyle="1" w:styleId="Figure">
    <w:name w:val="Figure"/>
    <w:basedOn w:val="Normal"/>
    <w:uiPriority w:val="2"/>
    <w:qFormat/>
    <w:rsid w:val="00F8025E"/>
    <w:pPr>
      <w:numPr>
        <w:numId w:val="30"/>
      </w:numPr>
      <w:spacing w:before="240"/>
    </w:pPr>
    <w:rPr>
      <w:rFonts w:asciiTheme="majorHAnsi" w:hAnsiTheme="majorHAnsi" w:cs="Segoe UI"/>
      <w:color w:val="004261" w:themeColor="text2"/>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5"/>
      </w:numPr>
      <w:ind w:left="206" w:hanging="206"/>
    </w:pPr>
  </w:style>
  <w:style w:type="paragraph" w:customStyle="1" w:styleId="TBLNumberedList">
    <w:name w:val="TBL Numbered List"/>
    <w:basedOn w:val="TBLText"/>
    <w:uiPriority w:val="10"/>
    <w:qFormat/>
    <w:rsid w:val="00E05FA4"/>
    <w:pPr>
      <w:numPr>
        <w:numId w:val="16"/>
      </w:numPr>
      <w:ind w:left="270" w:hanging="270"/>
    </w:pPr>
  </w:style>
  <w:style w:type="paragraph" w:customStyle="1" w:styleId="BOXHeading3">
    <w:name w:val="BOX Heading 3"/>
    <w:basedOn w:val="BOXHeading2"/>
    <w:next w:val="BOXText"/>
    <w:uiPriority w:val="6"/>
    <w:qFormat/>
    <w:rsid w:val="00F8025E"/>
    <w:pPr>
      <w:outlineLvl w:val="2"/>
    </w:pPr>
    <w:rPr>
      <w:rFonts w:cstheme="minorHAnsi"/>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17"/>
      </w:numPr>
      <w:ind w:left="568" w:hanging="284"/>
    </w:pPr>
  </w:style>
  <w:style w:type="paragraph" w:customStyle="1" w:styleId="BulletedList-Level2">
    <w:name w:val="Bulleted List - Level 2"/>
    <w:basedOn w:val="BulletedList-Level1"/>
    <w:uiPriority w:val="1"/>
    <w:qFormat/>
    <w:rsid w:val="00BD171D"/>
    <w:pPr>
      <w:numPr>
        <w:numId w:val="33"/>
      </w:numPr>
    </w:pPr>
  </w:style>
  <w:style w:type="paragraph" w:customStyle="1" w:styleId="BulletedList-Level3">
    <w:name w:val="Bulleted List - Level 3"/>
    <w:basedOn w:val="ListParagraph"/>
    <w:uiPriority w:val="1"/>
    <w:qFormat/>
    <w:rsid w:val="00BD171D"/>
    <w:pPr>
      <w:numPr>
        <w:numId w:val="34"/>
      </w:numPr>
      <w:ind w:left="1135" w:hanging="284"/>
    </w:pPr>
  </w:style>
  <w:style w:type="paragraph" w:customStyle="1" w:styleId="NumberedList-Level1">
    <w:name w:val="Numbered List - Level 1"/>
    <w:basedOn w:val="ListParagraph"/>
    <w:uiPriority w:val="1"/>
    <w:qFormat/>
    <w:rsid w:val="00BD171D"/>
    <w:pPr>
      <w:numPr>
        <w:numId w:val="24"/>
      </w:numPr>
      <w:ind w:left="568" w:hanging="284"/>
    </w:pPr>
  </w:style>
  <w:style w:type="paragraph" w:customStyle="1" w:styleId="NumberedList-level2">
    <w:name w:val="Numbered List - level 2"/>
    <w:basedOn w:val="ListParagraph"/>
    <w:uiPriority w:val="1"/>
    <w:qFormat/>
    <w:rsid w:val="00BD171D"/>
    <w:pPr>
      <w:numPr>
        <w:ilvl w:val="1"/>
        <w:numId w:val="24"/>
      </w:numPr>
    </w:pPr>
  </w:style>
  <w:style w:type="paragraph" w:customStyle="1" w:styleId="NumberedList-Level3">
    <w:name w:val="Numbered List - Level 3"/>
    <w:basedOn w:val="ListParagraph"/>
    <w:uiPriority w:val="1"/>
    <w:qFormat/>
    <w:rsid w:val="00BD171D"/>
    <w:pPr>
      <w:numPr>
        <w:ilvl w:val="2"/>
        <w:numId w:val="24"/>
      </w:numPr>
    </w:pPr>
  </w:style>
  <w:style w:type="paragraph" w:customStyle="1" w:styleId="BoxDark-HeadingLevel1">
    <w:name w:val="Box Dark - Heading Level 1"/>
    <w:basedOn w:val="BOXHeading2"/>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AB0931"/>
    <w:rPr>
      <w:color w:val="5E1919" w:themeColor="accent6" w:themeShade="80"/>
      <w:u w:val="single"/>
    </w:rPr>
  </w:style>
  <w:style w:type="paragraph" w:customStyle="1" w:styleId="BoxDark-HeadingLevel3">
    <w:name w:val="Box Dark - Heading Level 3"/>
    <w:basedOn w:val="BOXHeading3"/>
    <w:uiPriority w:val="9"/>
    <w:rsid w:val="00311C2D"/>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color w:val="FFFFFF" w:themeColor="background1"/>
    </w:rPr>
  </w:style>
  <w:style w:type="paragraph" w:customStyle="1" w:styleId="BoxDark-Text">
    <w:name w:val="Box Dark - Text"/>
    <w:basedOn w:val="BOXText"/>
    <w:uiPriority w:val="7"/>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pPr>
    <w:rPr>
      <w:rFonts w:ascii="Segoe UI Semilight" w:hAnsi="Segoe UI Semilight"/>
    </w:rPr>
  </w:style>
  <w:style w:type="paragraph" w:customStyle="1" w:styleId="BOXNumberedList">
    <w:name w:val="BOX Numbered List"/>
    <w:basedOn w:val="BOXText"/>
    <w:uiPriority w:val="5"/>
    <w:qFormat/>
    <w:rsid w:val="00BD171D"/>
    <w:pPr>
      <w:numPr>
        <w:numId w:val="31"/>
      </w:numPr>
      <w:ind w:left="584" w:hanging="357"/>
    </w:pPr>
  </w:style>
  <w:style w:type="paragraph" w:customStyle="1" w:styleId="BoxDark-NumberedList">
    <w:name w:val="Box Dark - Numbered List"/>
    <w:basedOn w:val="BOXNumberedList"/>
    <w:uiPriority w:val="8"/>
    <w:rsid w:val="00FE2C7F"/>
    <w:pPr>
      <w:numPr>
        <w:numId w:val="32"/>
      </w:numPr>
      <w:pBdr>
        <w:top w:val="single" w:sz="48" w:space="1" w:color="1C2B39" w:themeColor="accent1"/>
        <w:left w:val="single" w:sz="48" w:space="4" w:color="1C2B39" w:themeColor="accent1"/>
        <w:bottom w:val="single" w:sz="48" w:space="1" w:color="1C2B39" w:themeColor="accent1"/>
        <w:right w:val="single" w:sz="48" w:space="4" w:color="1C2B39" w:themeColor="accent1"/>
      </w:pBdr>
      <w:shd w:val="clear" w:color="auto" w:fill="1C2B39"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1C2B39" w:themeColor="accent1"/>
        <w:bottom w:val="single" w:sz="12" w:space="0" w:color="1C2B39" w:themeColor="accent1"/>
        <w:insideH w:val="single" w:sz="4" w:space="0" w:color="1C2B39" w:themeColor="accent1"/>
      </w:tblBorders>
      <w:tblCellMar>
        <w:top w:w="57" w:type="dxa"/>
        <w:bottom w:w="57" w:type="dxa"/>
      </w:tblCellMar>
    </w:tblPr>
    <w:tblStylePr w:type="firstRow">
      <w:rPr>
        <w:rFonts w:asciiTheme="minorHAnsi" w:hAnsiTheme="minorHAnsi"/>
        <w:b/>
        <w:sz w:val="18"/>
      </w:rPr>
      <w:tblPr/>
      <w:tcPr>
        <w:shd w:val="clear" w:color="auto" w:fill="1C2B39" w:themeFill="accent1"/>
      </w:tcPr>
    </w:tblStylePr>
    <w:tblStylePr w:type="band1Horz">
      <w:tblPr/>
      <w:tcPr>
        <w:shd w:val="clear" w:color="auto" w:fill="FFFFFF" w:themeFill="background2"/>
      </w:tcPr>
    </w:tblStylePr>
  </w:style>
  <w:style w:type="table" w:customStyle="1" w:styleId="Style1">
    <w:name w:val="Style1"/>
    <w:basedOn w:val="Custom1"/>
    <w:uiPriority w:val="99"/>
    <w:rsid w:val="00815583"/>
    <w:tblPr>
      <w:tblBorders>
        <w:top w:val="none" w:sz="0" w:space="0" w:color="auto"/>
        <w:left w:val="single" w:sz="4" w:space="0" w:color="1C2B39" w:themeColor="accent1"/>
        <w:bottom w:val="single" w:sz="4" w:space="0" w:color="1C2B39" w:themeColor="accent1"/>
        <w:right w:val="single" w:sz="4" w:space="0" w:color="1C2B39" w:themeColor="accent1"/>
        <w:insideH w:val="none" w:sz="0" w:space="0" w:color="auto"/>
        <w:insideV w:val="single" w:sz="4" w:space="0" w:color="1C2B39" w:themeColor="accent1"/>
      </w:tblBorders>
    </w:tblPr>
    <w:tblStylePr w:type="firstRow">
      <w:rPr>
        <w:rFonts w:asciiTheme="minorHAnsi" w:hAnsiTheme="minorHAnsi"/>
        <w:b/>
        <w:sz w:val="18"/>
      </w:rPr>
      <w:tblPr/>
      <w:tcPr>
        <w:shd w:val="clear" w:color="auto" w:fill="1C2B39" w:themeFill="accent1"/>
      </w:tcPr>
    </w:tblStylePr>
    <w:tblStylePr w:type="firstCol">
      <w:rPr>
        <w:b/>
      </w:rPr>
      <w:tblPr/>
      <w:tcPr>
        <w:shd w:val="clear" w:color="auto" w:fill="1C2B39" w:themeFill="accent1"/>
      </w:tcPr>
    </w:tblStylePr>
    <w:tblStylePr w:type="band1Horz">
      <w:tblPr/>
      <w:tcPr>
        <w:shd w:val="clear" w:color="auto" w:fill="FFFFFF" w:themeFill="background2"/>
      </w:tcPr>
    </w:tblStylePr>
  </w:style>
  <w:style w:type="character" w:styleId="FollowedHyperlink">
    <w:name w:val="FollowedHyperlink"/>
    <w:basedOn w:val="DefaultParagraphFont"/>
    <w:uiPriority w:val="99"/>
    <w:semiHidden/>
    <w:unhideWhenUsed/>
    <w:rsid w:val="00AB4923"/>
    <w:rPr>
      <w:color w:val="DE761C" w:themeColor="followedHyperlink"/>
      <w:u w:val="single"/>
    </w:rPr>
  </w:style>
  <w:style w:type="paragraph" w:styleId="Revision">
    <w:name w:val="Revision"/>
    <w:hidden/>
    <w:uiPriority w:val="99"/>
    <w:semiHidden/>
    <w:rsid w:val="001803CA"/>
    <w:pPr>
      <w:spacing w:after="0" w:line="240" w:lineRule="auto"/>
    </w:pPr>
    <w:rPr>
      <w:sz w:val="22"/>
    </w:rPr>
  </w:style>
  <w:style w:type="character" w:customStyle="1" w:styleId="UnresolvedMention1">
    <w:name w:val="Unresolved Mention1"/>
    <w:basedOn w:val="DefaultParagraphFont"/>
    <w:uiPriority w:val="99"/>
    <w:semiHidden/>
    <w:unhideWhenUsed/>
    <w:rsid w:val="001A39CA"/>
    <w:rPr>
      <w:color w:val="605E5C"/>
      <w:shd w:val="clear" w:color="auto" w:fill="E1DFDD"/>
    </w:rPr>
  </w:style>
  <w:style w:type="character" w:styleId="CommentReference">
    <w:name w:val="annotation reference"/>
    <w:basedOn w:val="DefaultParagraphFont"/>
    <w:uiPriority w:val="99"/>
    <w:semiHidden/>
    <w:unhideWhenUsed/>
    <w:rsid w:val="005D42E3"/>
    <w:rPr>
      <w:sz w:val="16"/>
      <w:szCs w:val="16"/>
    </w:rPr>
  </w:style>
  <w:style w:type="paragraph" w:styleId="CommentText">
    <w:name w:val="annotation text"/>
    <w:basedOn w:val="Normal"/>
    <w:link w:val="CommentTextChar"/>
    <w:uiPriority w:val="99"/>
    <w:unhideWhenUsed/>
    <w:rsid w:val="005D42E3"/>
    <w:pPr>
      <w:spacing w:line="240" w:lineRule="auto"/>
    </w:pPr>
    <w:rPr>
      <w:sz w:val="20"/>
      <w:szCs w:val="20"/>
    </w:rPr>
  </w:style>
  <w:style w:type="character" w:customStyle="1" w:styleId="CommentTextChar">
    <w:name w:val="Comment Text Char"/>
    <w:basedOn w:val="DefaultParagraphFont"/>
    <w:link w:val="CommentText"/>
    <w:uiPriority w:val="99"/>
    <w:rsid w:val="005D42E3"/>
    <w:rPr>
      <w:sz w:val="20"/>
      <w:szCs w:val="20"/>
    </w:rPr>
  </w:style>
  <w:style w:type="paragraph" w:styleId="CommentSubject">
    <w:name w:val="annotation subject"/>
    <w:basedOn w:val="CommentText"/>
    <w:next w:val="CommentText"/>
    <w:link w:val="CommentSubjectChar"/>
    <w:uiPriority w:val="99"/>
    <w:semiHidden/>
    <w:unhideWhenUsed/>
    <w:rsid w:val="005D42E3"/>
    <w:rPr>
      <w:b/>
      <w:bCs/>
    </w:rPr>
  </w:style>
  <w:style w:type="character" w:customStyle="1" w:styleId="CommentSubjectChar">
    <w:name w:val="Comment Subject Char"/>
    <w:basedOn w:val="CommentTextChar"/>
    <w:link w:val="CommentSubject"/>
    <w:uiPriority w:val="99"/>
    <w:semiHidden/>
    <w:rsid w:val="005D42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lpdesk-oia@pmc.gov.a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a.pmc.gov.au/resources/guidance-impact-analysis/user-guide-australian-government-guide-regulatory-impac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ia.pmc.gov.au/" TargetMode="External"/><Relationship Id="rId4" Type="http://schemas.openxmlformats.org/officeDocument/2006/relationships/settings" Target="settings.xml"/><Relationship Id="rId9" Type="http://schemas.openxmlformats.org/officeDocument/2006/relationships/hyperlink" Target="https://oia.pmc.gov.au/resources/guidance-impact-analysis/australian-government-guide-policy-impact-analysi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IA Colours">
      <a:dk1>
        <a:srgbClr val="1C2B39"/>
      </a:dk1>
      <a:lt1>
        <a:srgbClr val="FFFFFF"/>
      </a:lt1>
      <a:dk2>
        <a:srgbClr val="004261"/>
      </a:dk2>
      <a:lt2>
        <a:srgbClr val="FFFFFF"/>
      </a:lt2>
      <a:accent1>
        <a:srgbClr val="1C2B39"/>
      </a:accent1>
      <a:accent2>
        <a:srgbClr val="004261"/>
      </a:accent2>
      <a:accent3>
        <a:srgbClr val="007279"/>
      </a:accent3>
      <a:accent4>
        <a:srgbClr val="DE761C"/>
      </a:accent4>
      <a:accent5>
        <a:srgbClr val="C85C1A"/>
      </a:accent5>
      <a:accent6>
        <a:srgbClr val="BD3432"/>
      </a:accent6>
      <a:hlink>
        <a:srgbClr val="DE761C"/>
      </a:hlink>
      <a:folHlink>
        <a:srgbClr val="DE761C"/>
      </a:folHlink>
    </a:clrScheme>
    <a:fontScheme name="OIA">
      <a:majorFont>
        <a:latin typeface="Segoe UI Semibold"/>
        <a:ea typeface=""/>
        <a:cs typeface=""/>
      </a:majorFont>
      <a:minorFont>
        <a:latin typeface="Segoe UI Symbo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E5C9A-F362-4976-B228-6EA24E1DE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2154</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2485</CharactersWithSpaces>
  <SharedDoc>false</SharedDoc>
  <HLinks>
    <vt:vector size="24" baseType="variant">
      <vt:variant>
        <vt:i4>3997813</vt:i4>
      </vt:variant>
      <vt:variant>
        <vt:i4>9</vt:i4>
      </vt:variant>
      <vt:variant>
        <vt:i4>0</vt:i4>
      </vt:variant>
      <vt:variant>
        <vt:i4>5</vt:i4>
      </vt:variant>
      <vt:variant>
        <vt:lpwstr>https://oia.pmc.gov.au/resources/guidance-impact-analysis/user-guide-australian-government-guide-regulatory-impact</vt:lpwstr>
      </vt:variant>
      <vt:variant>
        <vt:lpwstr/>
      </vt:variant>
      <vt:variant>
        <vt:i4>2162733</vt:i4>
      </vt:variant>
      <vt:variant>
        <vt:i4>6</vt:i4>
      </vt:variant>
      <vt:variant>
        <vt:i4>0</vt:i4>
      </vt:variant>
      <vt:variant>
        <vt:i4>5</vt:i4>
      </vt:variant>
      <vt:variant>
        <vt:lpwstr>https://oia.pmc.gov.au/</vt:lpwstr>
      </vt:variant>
      <vt:variant>
        <vt:lpwstr/>
      </vt:variant>
      <vt:variant>
        <vt:i4>2031643</vt:i4>
      </vt:variant>
      <vt:variant>
        <vt:i4>3</vt:i4>
      </vt:variant>
      <vt:variant>
        <vt:i4>0</vt:i4>
      </vt:variant>
      <vt:variant>
        <vt:i4>5</vt:i4>
      </vt:variant>
      <vt:variant>
        <vt:lpwstr>https://oia.pmc.gov.au/resources/guidance-impact-analysis/australian-government-guide-policy-impact-analysis</vt:lpwstr>
      </vt:variant>
      <vt:variant>
        <vt:lpwstr/>
      </vt:variant>
      <vt:variant>
        <vt:i4>131132</vt:i4>
      </vt:variant>
      <vt:variant>
        <vt:i4>0</vt:i4>
      </vt:variant>
      <vt:variant>
        <vt:i4>0</vt:i4>
      </vt:variant>
      <vt:variant>
        <vt:i4>5</vt:i4>
      </vt:variant>
      <vt:variant>
        <vt:lpwstr>mailto:helpdesk-oia@pmc.gov.au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2026-05-13T04:41:00Z</dcterms:created>
  <dcterms:modified xsi:type="dcterms:W3CDTF">2026-05-13T04:41:00Z</dcterms:modified>
  <cp:category/>
</cp:coreProperties>
</file>