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127B" w14:textId="1AEC7F31" w:rsidR="00A62EF3" w:rsidRPr="00FC5955" w:rsidRDefault="00714FF7" w:rsidP="006D71DA">
      <w:pPr>
        <w:pStyle w:val="Title"/>
        <w:spacing w:after="120"/>
        <w:rPr>
          <w:rFonts w:ascii="Calibri" w:hAnsi="Calibri" w:cs="Calibri"/>
          <w:sz w:val="52"/>
        </w:rPr>
      </w:pPr>
      <w:bookmarkStart w:id="0" w:name="_Toc96326909"/>
      <w:r>
        <w:rPr>
          <w:rFonts w:ascii="Calibri" w:hAnsi="Calibri" w:cs="Calibri"/>
          <w:sz w:val="52"/>
        </w:rPr>
        <w:t>Modernising the Private Health Insurance Rebate</w:t>
      </w:r>
    </w:p>
    <w:p w14:paraId="3CE5127C" w14:textId="0399B0D1" w:rsidR="00A62EF3" w:rsidRPr="008059CB" w:rsidRDefault="005505E3" w:rsidP="00A62EF3">
      <w:pPr>
        <w:pStyle w:val="Subtitle"/>
        <w:rPr>
          <w:rFonts w:cs="Calibri Light"/>
        </w:rPr>
      </w:pPr>
      <w:r w:rsidRPr="008059CB">
        <w:rPr>
          <w:rFonts w:cs="Calibri Light"/>
        </w:rPr>
        <w:t>Department</w:t>
      </w:r>
      <w:r w:rsidR="009E4F86">
        <w:rPr>
          <w:rFonts w:cs="Calibri Light"/>
        </w:rPr>
        <w:t xml:space="preserve"> of Health, Disability and Ageing</w:t>
      </w:r>
    </w:p>
    <w:p w14:paraId="3CE5127D" w14:textId="77777777" w:rsidR="00A62EF3" w:rsidRDefault="00000000" w:rsidP="00C13310">
      <w:pPr>
        <w:pStyle w:val="BOXHeading2"/>
        <w:ind w:firstLine="493"/>
        <w:rPr>
          <w:noProof/>
        </w:rPr>
      </w:pPr>
      <w:r>
        <w:rPr>
          <w:noProof/>
        </w:rPr>
        <w:pict w14:anchorId="3CE512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0;text-align:left;margin-left:2.65pt;margin-top:65.7pt;width:38.65pt;height:38.65pt;z-index:251658241;mso-position-horizontal-relative:margin;mso-position-vertical-relative:margin">
            <v:imagedata r:id="rId8" o:title="Icons28"/>
            <w10:wrap anchorx="margin" anchory="margin"/>
          </v:shape>
        </w:pict>
      </w:r>
      <w:r w:rsidR="00E63FC4">
        <w:rPr>
          <w:noProof/>
        </w:rPr>
        <w:t xml:space="preserve">  </w:t>
      </w:r>
      <w:r w:rsidR="00BE0F4D">
        <w:rPr>
          <w:noProof/>
        </w:rPr>
        <w:t>T</w:t>
      </w:r>
      <w:r w:rsidR="00E13082">
        <w:rPr>
          <w:noProof/>
        </w:rPr>
        <w:t>he</w:t>
      </w:r>
      <w:r w:rsidR="00D13C0A">
        <w:rPr>
          <w:noProof/>
        </w:rPr>
        <w:t xml:space="preserve"> </w:t>
      </w:r>
      <w:r w:rsidR="00E13082">
        <w:rPr>
          <w:noProof/>
        </w:rPr>
        <w:t>policy p</w:t>
      </w:r>
      <w:r w:rsidR="006A2BCA">
        <w:rPr>
          <w:noProof/>
        </w:rPr>
        <w:t>roblem</w:t>
      </w:r>
      <w:bookmarkEnd w:id="0"/>
      <w:r w:rsidR="00BE0F4D">
        <w:rPr>
          <w:noProof/>
        </w:rPr>
        <w:t xml:space="preserve"> and p</w:t>
      </w:r>
      <w:r w:rsidR="00490E25">
        <w:rPr>
          <w:noProof/>
        </w:rPr>
        <w:t>r</w:t>
      </w:r>
      <w:r w:rsidR="00B05108">
        <w:rPr>
          <w:noProof/>
        </w:rPr>
        <w:t>eferred</w:t>
      </w:r>
      <w:r w:rsidR="00BE0F4D">
        <w:rPr>
          <w:noProof/>
        </w:rPr>
        <w:t xml:space="preserve"> </w:t>
      </w:r>
      <w:r w:rsidR="00B05108">
        <w:rPr>
          <w:noProof/>
        </w:rPr>
        <w:t xml:space="preserve">policy </w:t>
      </w:r>
      <w:r w:rsidR="00BE0F4D">
        <w:rPr>
          <w:noProof/>
        </w:rPr>
        <w:t>appro</w:t>
      </w:r>
      <w:r w:rsidR="00E12AB4">
        <w:rPr>
          <w:noProof/>
        </w:rPr>
        <w:t>a</w:t>
      </w:r>
      <w:r w:rsidR="00BE0F4D">
        <w:rPr>
          <w:noProof/>
        </w:rPr>
        <w:t>ch</w:t>
      </w:r>
    </w:p>
    <w:p w14:paraId="6471E5F6" w14:textId="332E35C0" w:rsidR="00ED30E4" w:rsidRDefault="00FD5413" w:rsidP="00E03B99">
      <w:pPr>
        <w:pStyle w:val="BOXBulletedList"/>
        <w:pBdr>
          <w:bottom w:val="single" w:sz="48" w:space="0" w:color="F2F2F2" w:themeColor="background1" w:themeShade="F2"/>
        </w:pBdr>
        <w:spacing w:after="0"/>
      </w:pPr>
      <w:r w:rsidRPr="00FD5413">
        <w:t>The Government</w:t>
      </w:r>
      <w:r w:rsidR="00C64296">
        <w:t xml:space="preserve"> subsidises</w:t>
      </w:r>
      <w:r w:rsidRPr="00FD5413">
        <w:t xml:space="preserve"> </w:t>
      </w:r>
      <w:r w:rsidR="00A52DCB">
        <w:t>Private Health Insurance (</w:t>
      </w:r>
      <w:r w:rsidRPr="00FD5413">
        <w:t>PHI</w:t>
      </w:r>
      <w:r w:rsidR="00A52DCB">
        <w:t>)</w:t>
      </w:r>
      <w:r w:rsidR="00C64296">
        <w:t xml:space="preserve"> premiums for eligible consumers through the PHI Rebate.</w:t>
      </w:r>
      <w:r w:rsidRPr="00FD5413">
        <w:t xml:space="preserve"> </w:t>
      </w:r>
      <w:r w:rsidR="00C64296">
        <w:t xml:space="preserve">The </w:t>
      </w:r>
      <w:r w:rsidRPr="00FD5413">
        <w:t>Rebat</w:t>
      </w:r>
      <w:r w:rsidR="007C24B4">
        <w:t xml:space="preserve">e </w:t>
      </w:r>
      <w:r w:rsidRPr="00FD5413">
        <w:t>is inequitable and poorly targeted</w:t>
      </w:r>
      <w:r w:rsidR="00C64296">
        <w:t xml:space="preserve"> as it</w:t>
      </w:r>
      <w:r w:rsidRPr="00FD5413">
        <w:t xml:space="preserve"> </w:t>
      </w:r>
      <w:r w:rsidR="00B50D52">
        <w:t>subsidises older Australians more, even if they have the same income as younger Australian</w:t>
      </w:r>
      <w:r w:rsidR="00B50D52" w:rsidRPr="00904C66">
        <w:t xml:space="preserve">s. </w:t>
      </w:r>
      <w:r w:rsidR="00CE532F" w:rsidRPr="00904C66">
        <w:t>O</w:t>
      </w:r>
      <w:r w:rsidR="00B50D52" w:rsidRPr="00904C66">
        <w:t>lder</w:t>
      </w:r>
      <w:r w:rsidR="00B50D52">
        <w:t xml:space="preserve"> Australians receive significantly higher average PHI benefits than younger peopl</w:t>
      </w:r>
      <w:r w:rsidR="00C47CA8">
        <w:t xml:space="preserve">e. </w:t>
      </w:r>
    </w:p>
    <w:p w14:paraId="3CE51281" w14:textId="69B51EF7" w:rsidR="005E0DC7" w:rsidRDefault="00B50D52" w:rsidP="00E03B99">
      <w:pPr>
        <w:pStyle w:val="BOXBulletedList"/>
        <w:pBdr>
          <w:bottom w:val="single" w:sz="48" w:space="0" w:color="F2F2F2" w:themeColor="background1" w:themeShade="F2"/>
        </w:pBdr>
        <w:spacing w:after="0"/>
      </w:pPr>
      <w:r>
        <w:t>This can be addressed by</w:t>
      </w:r>
      <w:r w:rsidR="00843FFA">
        <w:t xml:space="preserve"> removing the higher Rebates received by </w:t>
      </w:r>
      <w:r w:rsidR="00E03B99">
        <w:t xml:space="preserve">older people compared with those aged less than 65 years earning the same income. </w:t>
      </w:r>
    </w:p>
    <w:p w14:paraId="3CE51282" w14:textId="77777777" w:rsidR="005505E3" w:rsidRPr="00D859BB" w:rsidRDefault="00000000" w:rsidP="003C1C2C">
      <w:pPr>
        <w:pStyle w:val="BOXHeading2"/>
        <w:spacing w:before="120"/>
        <w:ind w:firstLine="493"/>
      </w:pPr>
      <w:r>
        <w:rPr>
          <w:noProof/>
        </w:rPr>
        <w:pict w14:anchorId="3CE512A7">
          <v:shape id="_x0000_s2052" type="#_x0000_t75" style="position:absolute;left:0;text-align:left;margin-left:-.15pt;margin-top:202.9pt;width:38pt;height:38pt;z-index:251658240;mso-position-horizontal-relative:margin;mso-position-vertical-relative:margin">
            <v:imagedata r:id="rId9" o:title="Icons16"/>
            <w10:wrap anchorx="margin" anchory="margin"/>
          </v:shape>
        </w:pict>
      </w:r>
      <w:r w:rsidR="00A57585">
        <w:t xml:space="preserve">  </w:t>
      </w:r>
      <w:r w:rsidR="002002ED">
        <w:t>Impact Analysis</w:t>
      </w:r>
    </w:p>
    <w:tbl>
      <w:tblPr>
        <w:tblStyle w:val="Custom11"/>
        <w:tblW w:w="5002" w:type="pct"/>
        <w:tblLook w:val="0420" w:firstRow="1" w:lastRow="0" w:firstColumn="0" w:lastColumn="0" w:noHBand="0" w:noVBand="1"/>
        <w:tblCaption w:val="Table with horizontal lines"/>
        <w:tblDescription w:val="This is an example of alt text."/>
      </w:tblPr>
      <w:tblGrid>
        <w:gridCol w:w="10776"/>
      </w:tblGrid>
      <w:tr w:rsidR="004E5497" w:rsidRPr="005505E3" w14:paraId="3CE51284" w14:textId="77777777" w:rsidTr="1D45EB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0"/>
          <w:tblHeader/>
        </w:trPr>
        <w:tc>
          <w:tcPr>
            <w:tcW w:w="5000" w:type="pct"/>
            <w:tcBorders>
              <w:top w:val="single" w:sz="2" w:space="0" w:color="FFFFFF" w:themeColor="background1"/>
              <w:bottom w:val="single" w:sz="4" w:space="0" w:color="778E61" w:themeColor="accent2"/>
            </w:tcBorders>
            <w:shd w:val="clear" w:color="auto" w:fill="1C2B39"/>
          </w:tcPr>
          <w:p w14:paraId="3CE51283" w14:textId="77777777" w:rsidR="00152412" w:rsidRPr="00152412" w:rsidRDefault="00BE0F4D" w:rsidP="005505E3">
            <w:pPr>
              <w:spacing w:after="0" w:line="240" w:lineRule="auto"/>
              <w:rPr>
                <w:rFonts w:ascii="Calibri" w:hAnsi="Calibri" w:cs="Calibri"/>
                <w:b w:val="0"/>
                <w:color w:val="FFFFFF" w:themeColor="background1"/>
                <w:sz w:val="24"/>
                <w:szCs w:val="18"/>
              </w:rPr>
            </w:pPr>
            <w:r>
              <w:rPr>
                <w:rFonts w:ascii="Calibri" w:hAnsi="Calibri" w:cs="Calibri"/>
                <w:color w:val="FFFFFF" w:themeColor="background1"/>
                <w:sz w:val="24"/>
                <w:szCs w:val="18"/>
              </w:rPr>
              <w:t>Impacts</w:t>
            </w:r>
          </w:p>
        </w:tc>
      </w:tr>
      <w:tr w:rsidR="007E6895" w:rsidRPr="005505E3" w14:paraId="3CE5128D" w14:textId="77777777" w:rsidTr="1D45E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0"/>
        </w:trPr>
        <w:tc>
          <w:tcPr>
            <w:tcW w:w="5000" w:type="pct"/>
            <w:tcBorders>
              <w:top w:val="single" w:sz="4" w:space="0" w:color="778E61" w:themeColor="accent2"/>
            </w:tcBorders>
            <w:shd w:val="clear" w:color="auto" w:fill="D8E2EC"/>
          </w:tcPr>
          <w:p w14:paraId="212AF84B" w14:textId="5E5D5628" w:rsidR="00F01BD1" w:rsidRPr="00FC3801" w:rsidRDefault="00526C78" w:rsidP="00F01BD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cs="Calibri Light"/>
                <w:bCs/>
                <w:szCs w:val="18"/>
              </w:rPr>
            </w:pPr>
            <w:r w:rsidRPr="00FC3801">
              <w:rPr>
                <w:rFonts w:cs="Calibri Light"/>
                <w:bCs/>
                <w:szCs w:val="18"/>
              </w:rPr>
              <w:t xml:space="preserve">The preferred </w:t>
            </w:r>
            <w:r w:rsidR="00F01BD1" w:rsidRPr="00FC3801">
              <w:rPr>
                <w:rFonts w:cs="Calibri Light"/>
                <w:bCs/>
                <w:szCs w:val="18"/>
              </w:rPr>
              <w:t>policy approach</w:t>
            </w:r>
            <w:r w:rsidR="00D70970" w:rsidRPr="00FC3801">
              <w:rPr>
                <w:rFonts w:cs="Calibri Light"/>
                <w:bCs/>
                <w:szCs w:val="18"/>
              </w:rPr>
              <w:t xml:space="preserve"> will </w:t>
            </w:r>
            <w:r w:rsidR="00D7048D" w:rsidRPr="00FC3801">
              <w:rPr>
                <w:rFonts w:cs="Calibri Light"/>
                <w:bCs/>
                <w:szCs w:val="18"/>
              </w:rPr>
              <w:t>simplify the</w:t>
            </w:r>
            <w:r w:rsidR="00D70970" w:rsidRPr="00FC3801">
              <w:rPr>
                <w:rFonts w:cs="Calibri Light"/>
                <w:bCs/>
                <w:szCs w:val="18"/>
              </w:rPr>
              <w:t xml:space="preserve"> Rebate </w:t>
            </w:r>
            <w:r w:rsidR="00D7048D" w:rsidRPr="00FC3801">
              <w:rPr>
                <w:rFonts w:cs="Calibri Light"/>
                <w:bCs/>
                <w:szCs w:val="18"/>
              </w:rPr>
              <w:t xml:space="preserve">to be </w:t>
            </w:r>
            <w:r w:rsidR="00D70970" w:rsidRPr="00FC3801">
              <w:rPr>
                <w:rFonts w:cs="Calibri Light"/>
                <w:bCs/>
                <w:szCs w:val="18"/>
              </w:rPr>
              <w:t xml:space="preserve">based </w:t>
            </w:r>
            <w:r w:rsidR="00D7048D" w:rsidRPr="00FC3801">
              <w:rPr>
                <w:rFonts w:cs="Calibri Light"/>
                <w:bCs/>
                <w:szCs w:val="18"/>
              </w:rPr>
              <w:t xml:space="preserve">only </w:t>
            </w:r>
            <w:r w:rsidR="00D70970" w:rsidRPr="00FC3801">
              <w:rPr>
                <w:rFonts w:cs="Calibri Light"/>
                <w:bCs/>
                <w:szCs w:val="18"/>
              </w:rPr>
              <w:t xml:space="preserve">on </w:t>
            </w:r>
            <w:proofErr w:type="gramStart"/>
            <w:r w:rsidR="00D70970" w:rsidRPr="00FC3801">
              <w:rPr>
                <w:rFonts w:cs="Calibri Light"/>
                <w:bCs/>
                <w:szCs w:val="18"/>
              </w:rPr>
              <w:t>income</w:t>
            </w:r>
            <w:r w:rsidR="006E3FA2" w:rsidRPr="00FC3801">
              <w:rPr>
                <w:rFonts w:cs="Calibri Light"/>
                <w:bCs/>
                <w:szCs w:val="18"/>
              </w:rPr>
              <w:t>, and</w:t>
            </w:r>
            <w:proofErr w:type="gramEnd"/>
            <w:r w:rsidR="00122639" w:rsidRPr="00FC3801">
              <w:rPr>
                <w:rFonts w:cs="Calibri Light"/>
                <w:bCs/>
                <w:szCs w:val="18"/>
              </w:rPr>
              <w:t xml:space="preserve"> </w:t>
            </w:r>
            <w:r w:rsidR="00EE32E4" w:rsidRPr="00FC3801">
              <w:rPr>
                <w:rFonts w:cs="Calibri Light"/>
                <w:bCs/>
                <w:szCs w:val="18"/>
              </w:rPr>
              <w:t>target</w:t>
            </w:r>
            <w:r w:rsidR="00122639" w:rsidRPr="00FC3801">
              <w:rPr>
                <w:rFonts w:cs="Calibri Light"/>
                <w:bCs/>
                <w:szCs w:val="18"/>
              </w:rPr>
              <w:t xml:space="preserve"> the </w:t>
            </w:r>
            <w:r w:rsidR="008A1542" w:rsidRPr="00FC3801">
              <w:rPr>
                <w:rFonts w:cs="Calibri Light"/>
                <w:bCs/>
                <w:szCs w:val="18"/>
              </w:rPr>
              <w:t>R</w:t>
            </w:r>
            <w:r w:rsidR="00122639" w:rsidRPr="00FC3801">
              <w:rPr>
                <w:rFonts w:cs="Calibri Light"/>
                <w:bCs/>
                <w:szCs w:val="18"/>
              </w:rPr>
              <w:t xml:space="preserve">ebate </w:t>
            </w:r>
            <w:r w:rsidR="00EE32E4" w:rsidRPr="00FC3801">
              <w:rPr>
                <w:rFonts w:cs="Calibri Light"/>
                <w:bCs/>
                <w:szCs w:val="18"/>
              </w:rPr>
              <w:t>equitably</w:t>
            </w:r>
            <w:r w:rsidR="00122639" w:rsidRPr="00FC3801">
              <w:rPr>
                <w:rFonts w:cs="Calibri Light"/>
                <w:bCs/>
                <w:szCs w:val="18"/>
              </w:rPr>
              <w:t xml:space="preserve"> by removing the </w:t>
            </w:r>
            <w:r w:rsidR="00BC085E" w:rsidRPr="00FC3801">
              <w:rPr>
                <w:rFonts w:cs="Calibri Light"/>
                <w:bCs/>
                <w:szCs w:val="18"/>
              </w:rPr>
              <w:t xml:space="preserve">higher </w:t>
            </w:r>
            <w:r w:rsidR="001A15AF" w:rsidRPr="00FC3801">
              <w:rPr>
                <w:rFonts w:cs="Calibri Light"/>
                <w:bCs/>
                <w:szCs w:val="18"/>
              </w:rPr>
              <w:t>R</w:t>
            </w:r>
            <w:r w:rsidR="00BC085E" w:rsidRPr="00FC3801">
              <w:rPr>
                <w:rFonts w:cs="Calibri Light"/>
                <w:bCs/>
                <w:szCs w:val="18"/>
              </w:rPr>
              <w:t>ebate for people aged 65+ years compared to younger people earning the same income</w:t>
            </w:r>
            <w:r w:rsidR="00814EBE" w:rsidRPr="00FC3801">
              <w:rPr>
                <w:rFonts w:cs="Calibri Light"/>
                <w:bCs/>
                <w:szCs w:val="18"/>
              </w:rPr>
              <w:t xml:space="preserve">. </w:t>
            </w:r>
          </w:p>
          <w:p w14:paraId="4AE1704E" w14:textId="5B3CFBA6" w:rsidR="000F6B23" w:rsidRPr="00FC3801" w:rsidRDefault="001B4C19" w:rsidP="1D45EB0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cs="Calibri Light"/>
              </w:rPr>
            </w:pPr>
            <w:r w:rsidRPr="1D45EB06">
              <w:rPr>
                <w:rFonts w:cs="Calibri Light"/>
              </w:rPr>
              <w:t>S</w:t>
            </w:r>
            <w:r w:rsidR="006F692A" w:rsidRPr="1D45EB06">
              <w:rPr>
                <w:rFonts w:cs="Calibri Light"/>
              </w:rPr>
              <w:t>aving</w:t>
            </w:r>
            <w:r w:rsidR="002D24AD" w:rsidRPr="1D45EB06">
              <w:rPr>
                <w:rFonts w:cs="Calibri Light"/>
              </w:rPr>
              <w:t>s</w:t>
            </w:r>
            <w:r w:rsidR="006F692A" w:rsidRPr="1D45EB06">
              <w:rPr>
                <w:rFonts w:cs="Calibri Light"/>
              </w:rPr>
              <w:t xml:space="preserve"> to government of $2,994.7m over 4 years from 2026-27</w:t>
            </w:r>
            <w:r w:rsidRPr="1D45EB06">
              <w:rPr>
                <w:rFonts w:cs="Calibri Light"/>
              </w:rPr>
              <w:t xml:space="preserve"> will</w:t>
            </w:r>
            <w:r w:rsidR="006F692A" w:rsidRPr="1D45EB06">
              <w:rPr>
                <w:rFonts w:cs="Calibri Light"/>
              </w:rPr>
              <w:t xml:space="preserve"> be </w:t>
            </w:r>
            <w:r w:rsidR="1330A46B" w:rsidRPr="1D45EB06">
              <w:rPr>
                <w:rFonts w:cs="Calibri Light"/>
              </w:rPr>
              <w:t>available</w:t>
            </w:r>
            <w:r w:rsidR="006F692A" w:rsidRPr="1D45EB06">
              <w:rPr>
                <w:rFonts w:cs="Calibri Light"/>
              </w:rPr>
              <w:t xml:space="preserve"> to</w:t>
            </w:r>
            <w:r w:rsidR="30F911A0" w:rsidRPr="1D45EB06">
              <w:rPr>
                <w:rFonts w:cs="Calibri Light"/>
              </w:rPr>
              <w:t xml:space="preserve"> support additional Government funding for</w:t>
            </w:r>
            <w:r w:rsidR="006F692A" w:rsidRPr="1D45EB06">
              <w:rPr>
                <w:rFonts w:cs="Calibri Light"/>
              </w:rPr>
              <w:t xml:space="preserve"> important aged care initiatives.</w:t>
            </w:r>
          </w:p>
          <w:p w14:paraId="18D24F11" w14:textId="77777777" w:rsidR="00D1078C" w:rsidRDefault="006C4C79" w:rsidP="00F01BD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cs="Calibri Light"/>
                <w:bCs/>
                <w:szCs w:val="18"/>
              </w:rPr>
            </w:pPr>
            <w:r>
              <w:rPr>
                <w:rFonts w:cs="Calibri Light"/>
                <w:bCs/>
                <w:szCs w:val="18"/>
              </w:rPr>
              <w:t>As a result of the reduced Rebate, a</w:t>
            </w:r>
            <w:r w:rsidR="00397962" w:rsidRPr="00FC3801">
              <w:rPr>
                <w:rFonts w:cs="Calibri Light"/>
                <w:bCs/>
                <w:szCs w:val="18"/>
              </w:rPr>
              <w:t xml:space="preserve"> </w:t>
            </w:r>
            <w:r w:rsidR="006C63F7" w:rsidRPr="00FC3801">
              <w:rPr>
                <w:rFonts w:cs="Calibri Light"/>
                <w:bCs/>
                <w:szCs w:val="18"/>
              </w:rPr>
              <w:t xml:space="preserve">marginal </w:t>
            </w:r>
            <w:r w:rsidR="004E1C75" w:rsidRPr="00FC3801">
              <w:rPr>
                <w:rFonts w:cs="Calibri Light"/>
                <w:bCs/>
                <w:szCs w:val="18"/>
              </w:rPr>
              <w:t>negative</w:t>
            </w:r>
            <w:r w:rsidR="006C63F7" w:rsidRPr="00FC3801">
              <w:rPr>
                <w:rFonts w:cs="Calibri Light"/>
                <w:bCs/>
                <w:szCs w:val="18"/>
              </w:rPr>
              <w:t xml:space="preserve"> </w:t>
            </w:r>
            <w:r w:rsidR="009F6B49" w:rsidRPr="00FC3801">
              <w:rPr>
                <w:rFonts w:cs="Calibri Light"/>
                <w:bCs/>
                <w:szCs w:val="18"/>
              </w:rPr>
              <w:t>impact</w:t>
            </w:r>
            <w:r w:rsidR="006C63F7" w:rsidRPr="00FC3801">
              <w:rPr>
                <w:rFonts w:cs="Calibri Light"/>
                <w:bCs/>
                <w:szCs w:val="18"/>
              </w:rPr>
              <w:t xml:space="preserve"> on </w:t>
            </w:r>
            <w:r w:rsidR="002D0DC2" w:rsidRPr="00FC3801">
              <w:rPr>
                <w:rFonts w:cs="Calibri Light"/>
                <w:bCs/>
                <w:szCs w:val="18"/>
              </w:rPr>
              <w:t>PHI</w:t>
            </w:r>
            <w:r w:rsidR="006C63F7" w:rsidRPr="00FC3801">
              <w:rPr>
                <w:rFonts w:cs="Calibri Light"/>
                <w:bCs/>
                <w:szCs w:val="18"/>
              </w:rPr>
              <w:t xml:space="preserve"> participation</w:t>
            </w:r>
            <w:r w:rsidR="001B0D57" w:rsidRPr="00FC3801">
              <w:rPr>
                <w:rFonts w:cs="Calibri Light"/>
                <w:bCs/>
                <w:szCs w:val="18"/>
              </w:rPr>
              <w:t xml:space="preserve"> is expected</w:t>
            </w:r>
            <w:r w:rsidR="006E55DA">
              <w:rPr>
                <w:rFonts w:cs="Calibri Light"/>
                <w:szCs w:val="18"/>
              </w:rPr>
              <w:t xml:space="preserve"> </w:t>
            </w:r>
            <w:r w:rsidR="007A2C60">
              <w:rPr>
                <w:rFonts w:cs="Calibri Light"/>
                <w:szCs w:val="18"/>
              </w:rPr>
              <w:t>(</w:t>
            </w:r>
            <w:r w:rsidR="006E55DA">
              <w:rPr>
                <w:rFonts w:cs="Calibri Light"/>
                <w:szCs w:val="18"/>
              </w:rPr>
              <w:t>-0.4</w:t>
            </w:r>
            <w:r w:rsidR="007A2C60">
              <w:rPr>
                <w:rFonts w:cs="Calibri Light"/>
                <w:szCs w:val="18"/>
              </w:rPr>
              <w:t>%</w:t>
            </w:r>
            <w:r w:rsidR="005D78AE">
              <w:rPr>
                <w:rFonts w:cs="Calibri Light"/>
                <w:szCs w:val="18"/>
              </w:rPr>
              <w:t xml:space="preserve"> in 2028-29 compared to status quo</w:t>
            </w:r>
            <w:r>
              <w:rPr>
                <w:rFonts w:cs="Calibri Light"/>
                <w:szCs w:val="18"/>
              </w:rPr>
              <w:t>)</w:t>
            </w:r>
            <w:r w:rsidR="008775E9">
              <w:rPr>
                <w:rFonts w:cs="Calibri Light"/>
                <w:szCs w:val="18"/>
              </w:rPr>
              <w:t xml:space="preserve"> </w:t>
            </w:r>
            <w:r w:rsidR="001A327E" w:rsidRPr="001A327E">
              <w:rPr>
                <w:rFonts w:cs="Calibri Light"/>
                <w:szCs w:val="18"/>
              </w:rPr>
              <w:t>while noting that the overall number of people covered by PHI is expected to continue to grow</w:t>
            </w:r>
            <w:r w:rsidR="006C63F7" w:rsidRPr="00FC3801">
              <w:rPr>
                <w:rFonts w:cs="Calibri Light"/>
                <w:bCs/>
                <w:szCs w:val="18"/>
              </w:rPr>
              <w:t>.</w:t>
            </w:r>
            <w:r w:rsidR="00CE2FB2" w:rsidRPr="00FC3801">
              <w:rPr>
                <w:rFonts w:cs="Calibri Light"/>
                <w:bCs/>
                <w:szCs w:val="18"/>
              </w:rPr>
              <w:t xml:space="preserve"> </w:t>
            </w:r>
          </w:p>
          <w:p w14:paraId="7B57E128" w14:textId="4E03B9FB" w:rsidR="006C63F7" w:rsidRPr="00FC3801" w:rsidRDefault="00AF44F0" w:rsidP="00F01BD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cs="Calibri Light"/>
                <w:bCs/>
                <w:szCs w:val="18"/>
              </w:rPr>
            </w:pPr>
            <w:r w:rsidRPr="00FC3801">
              <w:rPr>
                <w:rFonts w:cs="Calibri Light"/>
                <w:bCs/>
                <w:szCs w:val="18"/>
              </w:rPr>
              <w:t xml:space="preserve">This </w:t>
            </w:r>
            <w:r w:rsidR="00D5405E" w:rsidRPr="00904C66">
              <w:rPr>
                <w:rFonts w:cs="Calibri Light"/>
                <w:bCs/>
                <w:szCs w:val="18"/>
              </w:rPr>
              <w:t>slow</w:t>
            </w:r>
            <w:r w:rsidR="00244BCE" w:rsidRPr="00904C66">
              <w:rPr>
                <w:rFonts w:cs="Calibri Light"/>
                <w:bCs/>
                <w:szCs w:val="18"/>
              </w:rPr>
              <w:t>er</w:t>
            </w:r>
            <w:r w:rsidR="00D5405E" w:rsidRPr="00904C66">
              <w:rPr>
                <w:rFonts w:cs="Calibri Light"/>
                <w:bCs/>
                <w:szCs w:val="18"/>
              </w:rPr>
              <w:t xml:space="preserve"> growth</w:t>
            </w:r>
            <w:r w:rsidR="00D5405E">
              <w:rPr>
                <w:rFonts w:cs="Calibri Light"/>
                <w:bCs/>
                <w:szCs w:val="18"/>
              </w:rPr>
              <w:t xml:space="preserve"> in the insured population </w:t>
            </w:r>
            <w:r w:rsidR="00026F78" w:rsidRPr="00026F78">
              <w:rPr>
                <w:rFonts w:cs="Calibri Light"/>
                <w:bCs/>
                <w:szCs w:val="18"/>
              </w:rPr>
              <w:t xml:space="preserve">is expected to result in marginally lower demand for private hospital services and a corresponding marginal increase in demand for public hospital services, compared </w:t>
            </w:r>
            <w:r w:rsidR="00601DF0">
              <w:rPr>
                <w:rFonts w:cs="Calibri Light"/>
                <w:bCs/>
                <w:szCs w:val="18"/>
              </w:rPr>
              <w:t>to</w:t>
            </w:r>
            <w:r w:rsidR="00026F78">
              <w:rPr>
                <w:rFonts w:cs="Calibri Light"/>
                <w:bCs/>
                <w:szCs w:val="18"/>
              </w:rPr>
              <w:t xml:space="preserve"> </w:t>
            </w:r>
            <w:r w:rsidR="00601DF0">
              <w:rPr>
                <w:rFonts w:cs="Calibri Light"/>
                <w:bCs/>
                <w:szCs w:val="18"/>
              </w:rPr>
              <w:t>status quo</w:t>
            </w:r>
            <w:r w:rsidR="00DD3876" w:rsidRPr="00FC3801">
              <w:rPr>
                <w:rFonts w:cs="Calibri Light"/>
                <w:bCs/>
                <w:szCs w:val="18"/>
              </w:rPr>
              <w:t>.</w:t>
            </w:r>
          </w:p>
          <w:p w14:paraId="3CE5128C" w14:textId="674B9CE6" w:rsidR="0044397A" w:rsidRPr="00147E4C" w:rsidRDefault="00C77824" w:rsidP="00C77824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szCs w:val="18"/>
              </w:rPr>
            </w:pPr>
            <w:r w:rsidRPr="00FC3801">
              <w:rPr>
                <w:rFonts w:cs="Calibri Light"/>
                <w:bCs/>
                <w:szCs w:val="18"/>
              </w:rPr>
              <w:t xml:space="preserve">Private health insurers will incur </w:t>
            </w:r>
            <w:r w:rsidR="00361609" w:rsidRPr="00FC3801">
              <w:rPr>
                <w:rFonts w:cs="Calibri Light"/>
                <w:bCs/>
                <w:szCs w:val="18"/>
              </w:rPr>
              <w:t xml:space="preserve">a </w:t>
            </w:r>
            <w:r w:rsidRPr="00FC3801">
              <w:rPr>
                <w:rFonts w:cs="Calibri Light"/>
                <w:bCs/>
                <w:szCs w:val="18"/>
              </w:rPr>
              <w:t xml:space="preserve">one-off regulatory burden of around </w:t>
            </w:r>
            <w:r w:rsidRPr="00FC3801">
              <w:rPr>
                <w:rFonts w:cs="Calibri Light"/>
                <w:b/>
                <w:szCs w:val="18"/>
              </w:rPr>
              <w:t xml:space="preserve">$689,584 </w:t>
            </w:r>
            <w:r w:rsidRPr="00C77824">
              <w:rPr>
                <w:b/>
              </w:rPr>
              <w:t>across all insurers</w:t>
            </w:r>
            <w:r w:rsidR="00845CEA">
              <w:rPr>
                <w:b/>
              </w:rPr>
              <w:t>.</w:t>
            </w:r>
          </w:p>
        </w:tc>
      </w:tr>
    </w:tbl>
    <w:p w14:paraId="3CE512A5" w14:textId="14089AD7" w:rsidR="002D37AE" w:rsidRPr="005C66F5" w:rsidRDefault="005C66F5" w:rsidP="005C66F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1C2B39"/>
        <w:spacing w:before="240" w:after="0"/>
        <w:ind w:left="113" w:right="108"/>
        <w:outlineLvl w:val="2"/>
        <w:rPr>
          <w:rFonts w:ascii="Calibri" w:hAnsi="Calibri" w:cs="Calibri"/>
          <w:b/>
          <w:color w:val="FFFFFF" w:themeColor="background1"/>
          <w:sz w:val="24"/>
        </w:rPr>
      </w:pPr>
      <w:r w:rsidRPr="005C66F5">
        <w:rPr>
          <w:rFonts w:ascii="Calibri" w:hAnsi="Calibri" w:cs="Calibri"/>
          <w:b/>
          <w:color w:val="FFFFFF" w:themeColor="background1"/>
          <w:sz w:val="24"/>
        </w:rPr>
        <w:t>Who is impacted</w:t>
      </w:r>
    </w:p>
    <w:tbl>
      <w:tblPr>
        <w:tblStyle w:val="Custom11"/>
        <w:tblW w:w="5002" w:type="pct"/>
        <w:tblLook w:val="0420" w:firstRow="1" w:lastRow="0" w:firstColumn="0" w:lastColumn="0" w:noHBand="0" w:noVBand="1"/>
      </w:tblPr>
      <w:tblGrid>
        <w:gridCol w:w="5246"/>
        <w:gridCol w:w="3543"/>
        <w:gridCol w:w="1987"/>
      </w:tblGrid>
      <w:tr w:rsidR="005A184C" w14:paraId="189C75F0" w14:textId="77777777" w:rsidTr="00CC48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21"/>
          <w:tblHeader/>
        </w:trPr>
        <w:tc>
          <w:tcPr>
            <w:tcW w:w="2434" w:type="pct"/>
            <w:tcBorders>
              <w:top w:val="single" w:sz="4" w:space="0" w:color="778E61" w:themeColor="accent2"/>
            </w:tcBorders>
            <w:shd w:val="clear" w:color="auto" w:fill="1C2B39"/>
          </w:tcPr>
          <w:p w14:paraId="69BE6F48" w14:textId="77777777" w:rsidR="005C66F5" w:rsidRDefault="005C66F5">
            <w:pPr>
              <w:spacing w:after="0" w:line="240" w:lineRule="auto"/>
              <w:rPr>
                <w:rFonts w:ascii="Calibri" w:hAnsi="Calibri" w:cs="Calibri"/>
                <w:b w:val="0"/>
                <w:color w:val="FFFFFF" w:themeColor="background1"/>
                <w:sz w:val="24"/>
                <w:szCs w:val="22"/>
              </w:rPr>
            </w:pPr>
            <w:r w:rsidRPr="002B53AF">
              <w:rPr>
                <w:rFonts w:ascii="Calibri" w:hAnsi="Calibri" w:cs="Calibri"/>
                <w:color w:val="FFFFFF" w:themeColor="background1"/>
                <w:sz w:val="24"/>
                <w:szCs w:val="22"/>
              </w:rPr>
              <w:t>Individuals</w:t>
            </w:r>
          </w:p>
        </w:tc>
        <w:tc>
          <w:tcPr>
            <w:tcW w:w="1644" w:type="pct"/>
            <w:tcBorders>
              <w:top w:val="single" w:sz="4" w:space="0" w:color="778E61" w:themeColor="accent2"/>
            </w:tcBorders>
            <w:shd w:val="clear" w:color="auto" w:fill="1C2B39"/>
          </w:tcPr>
          <w:p w14:paraId="49BFF9D8" w14:textId="77777777" w:rsidR="005C66F5" w:rsidRDefault="005C66F5">
            <w:pPr>
              <w:spacing w:after="0" w:line="240" w:lineRule="auto"/>
              <w:rPr>
                <w:rFonts w:ascii="Calibri" w:hAnsi="Calibri" w:cs="Calibri"/>
                <w:b w:val="0"/>
                <w:color w:val="FFFFFF" w:themeColor="background1"/>
                <w:sz w:val="24"/>
                <w:szCs w:val="22"/>
              </w:rPr>
            </w:pPr>
            <w:r w:rsidRPr="002B53AF">
              <w:rPr>
                <w:rFonts w:ascii="Calibri" w:hAnsi="Calibri" w:cs="Calibri"/>
                <w:color w:val="FFFFFF" w:themeColor="background1"/>
                <w:sz w:val="24"/>
                <w:szCs w:val="22"/>
              </w:rPr>
              <w:t>Businesses</w:t>
            </w:r>
          </w:p>
        </w:tc>
        <w:tc>
          <w:tcPr>
            <w:tcW w:w="922" w:type="pct"/>
            <w:tcBorders>
              <w:top w:val="single" w:sz="4" w:space="0" w:color="778E61" w:themeColor="accent2"/>
            </w:tcBorders>
            <w:shd w:val="clear" w:color="auto" w:fill="1C2B39"/>
          </w:tcPr>
          <w:p w14:paraId="64E0A164" w14:textId="77777777" w:rsidR="005C66F5" w:rsidRDefault="005C66F5">
            <w:pPr>
              <w:spacing w:after="0" w:line="240" w:lineRule="auto"/>
              <w:rPr>
                <w:rFonts w:ascii="Calibri" w:hAnsi="Calibri" w:cs="Calibri"/>
                <w:b w:val="0"/>
                <w:color w:val="FFFFFF" w:themeColor="background1"/>
                <w:sz w:val="24"/>
                <w:szCs w:val="22"/>
              </w:rPr>
            </w:pPr>
            <w:r w:rsidRPr="002B53AF">
              <w:rPr>
                <w:rFonts w:ascii="Calibri" w:hAnsi="Calibri" w:cs="Calibri"/>
                <w:color w:val="FFFFFF" w:themeColor="background1"/>
                <w:sz w:val="24"/>
                <w:szCs w:val="22"/>
              </w:rPr>
              <w:t>Community organisations</w:t>
            </w:r>
          </w:p>
        </w:tc>
      </w:tr>
      <w:tr w:rsidR="005A184C" w:rsidRPr="00402E24" w14:paraId="0EF0ECA2" w14:textId="77777777" w:rsidTr="00CC4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5"/>
        </w:trPr>
        <w:tc>
          <w:tcPr>
            <w:tcW w:w="2434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D8E2EC"/>
          </w:tcPr>
          <w:p w14:paraId="25A03EFC" w14:textId="5B52F4BE" w:rsidR="005C66F5" w:rsidRPr="00402E24" w:rsidRDefault="00C1474A">
            <w:pPr>
              <w:spacing w:after="0" w:line="240" w:lineRule="auto"/>
              <w:rPr>
                <w:rFonts w:ascii="Calibri" w:hAnsi="Calibri" w:cs="Calibri"/>
                <w:b/>
                <w:szCs w:val="18"/>
              </w:rPr>
            </w:pPr>
            <w:r>
              <w:rPr>
                <w:szCs w:val="18"/>
              </w:rPr>
              <w:t>People aged 65+ in</w:t>
            </w:r>
            <w:r w:rsidR="00075939">
              <w:rPr>
                <w:szCs w:val="18"/>
              </w:rPr>
              <w:t xml:space="preserve"> </w:t>
            </w:r>
            <w:r w:rsidR="0045493A">
              <w:rPr>
                <w:szCs w:val="18"/>
              </w:rPr>
              <w:t>Base</w:t>
            </w:r>
            <w:r w:rsidR="000219B8">
              <w:rPr>
                <w:szCs w:val="18"/>
              </w:rPr>
              <w:t xml:space="preserve"> Tier, Tier 1 and Tier 2 </w:t>
            </w:r>
            <w:r w:rsidR="00075939">
              <w:rPr>
                <w:szCs w:val="18"/>
              </w:rPr>
              <w:t xml:space="preserve">will </w:t>
            </w:r>
            <w:r w:rsidR="00686EF1">
              <w:rPr>
                <w:szCs w:val="18"/>
              </w:rPr>
              <w:t xml:space="preserve">experience </w:t>
            </w:r>
            <w:r w:rsidR="007C0C8A">
              <w:rPr>
                <w:szCs w:val="18"/>
              </w:rPr>
              <w:t>a reduced Rebate</w:t>
            </w:r>
            <w:r w:rsidR="003A5F9B">
              <w:rPr>
                <w:szCs w:val="18"/>
              </w:rPr>
              <w:t xml:space="preserve"> depend</w:t>
            </w:r>
            <w:r w:rsidR="00F00CD4">
              <w:rPr>
                <w:szCs w:val="18"/>
              </w:rPr>
              <w:t>ing</w:t>
            </w:r>
            <w:r w:rsidR="003A5F9B">
              <w:rPr>
                <w:szCs w:val="18"/>
              </w:rPr>
              <w:t xml:space="preserve"> on </w:t>
            </w:r>
            <w:r w:rsidR="00F00CD4">
              <w:rPr>
                <w:szCs w:val="18"/>
              </w:rPr>
              <w:t>their</w:t>
            </w:r>
            <w:r w:rsidR="003A5F9B">
              <w:rPr>
                <w:szCs w:val="18"/>
              </w:rPr>
              <w:t xml:space="preserve"> age, income and </w:t>
            </w:r>
            <w:r w:rsidR="00F00CD4">
              <w:rPr>
                <w:szCs w:val="18"/>
              </w:rPr>
              <w:t xml:space="preserve">the </w:t>
            </w:r>
            <w:r w:rsidR="003A5F9B">
              <w:rPr>
                <w:szCs w:val="18"/>
              </w:rPr>
              <w:t xml:space="preserve">cost of </w:t>
            </w:r>
            <w:r w:rsidR="00F00CD4">
              <w:rPr>
                <w:szCs w:val="18"/>
              </w:rPr>
              <w:t xml:space="preserve">their </w:t>
            </w:r>
            <w:r w:rsidR="003A5F9B">
              <w:rPr>
                <w:szCs w:val="18"/>
              </w:rPr>
              <w:t>policy.</w:t>
            </w:r>
            <w:r w:rsidR="000C05ED">
              <w:rPr>
                <w:szCs w:val="18"/>
              </w:rPr>
              <w:t xml:space="preserve"> </w:t>
            </w:r>
            <w:r w:rsidR="00175BD7">
              <w:rPr>
                <w:szCs w:val="18"/>
              </w:rPr>
              <w:t>Average impact</w:t>
            </w:r>
            <w:r w:rsidR="00840A18">
              <w:rPr>
                <w:szCs w:val="18"/>
              </w:rPr>
              <w:t xml:space="preserve"> is</w:t>
            </w:r>
            <w:r w:rsidR="001A6709">
              <w:rPr>
                <w:szCs w:val="18"/>
              </w:rPr>
              <w:t xml:space="preserve"> </w:t>
            </w:r>
            <w:r w:rsidR="002F7BB3">
              <w:rPr>
                <w:szCs w:val="18"/>
              </w:rPr>
              <w:t xml:space="preserve">expected to be </w:t>
            </w:r>
            <w:r w:rsidR="001A6709">
              <w:rPr>
                <w:szCs w:val="18"/>
              </w:rPr>
              <w:t>-$252</w:t>
            </w:r>
            <w:r w:rsidR="00795604">
              <w:rPr>
                <w:szCs w:val="18"/>
              </w:rPr>
              <w:t xml:space="preserve"> in 2028-29. </w:t>
            </w:r>
            <w:r w:rsidR="000C05ED">
              <w:rPr>
                <w:szCs w:val="18"/>
              </w:rPr>
              <w:t>Some policyholders are expected to drop or downgrade their</w:t>
            </w:r>
            <w:r w:rsidR="00104466">
              <w:rPr>
                <w:szCs w:val="18"/>
              </w:rPr>
              <w:t xml:space="preserve"> cover</w:t>
            </w:r>
            <w:r w:rsidR="0073526A">
              <w:rPr>
                <w:szCs w:val="18"/>
              </w:rPr>
              <w:t xml:space="preserve">, </w:t>
            </w:r>
            <w:r w:rsidR="00CC48E3">
              <w:rPr>
                <w:szCs w:val="18"/>
              </w:rPr>
              <w:t xml:space="preserve">while </w:t>
            </w:r>
            <w:r w:rsidR="009E3B26">
              <w:rPr>
                <w:szCs w:val="18"/>
              </w:rPr>
              <w:t>noting that people aged 65+ will still</w:t>
            </w:r>
            <w:r w:rsidR="00287006">
              <w:rPr>
                <w:szCs w:val="18"/>
              </w:rPr>
              <w:t xml:space="preserve"> be strongly incentivised to hold PHI.</w:t>
            </w:r>
          </w:p>
        </w:tc>
        <w:tc>
          <w:tcPr>
            <w:tcW w:w="1644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D8E2EC"/>
          </w:tcPr>
          <w:p w14:paraId="0F9D1B26" w14:textId="2DE1BFC5" w:rsidR="005C66F5" w:rsidRPr="00402E24" w:rsidRDefault="00990E03">
            <w:pPr>
              <w:spacing w:after="0" w:line="240" w:lineRule="auto"/>
              <w:rPr>
                <w:rFonts w:ascii="Calibri" w:hAnsi="Calibri" w:cs="Calibri"/>
                <w:b/>
                <w:szCs w:val="18"/>
              </w:rPr>
            </w:pPr>
            <w:r w:rsidRPr="004E2C75">
              <w:rPr>
                <w:rFonts w:cs="Calibri Light"/>
                <w:bCs/>
                <w:szCs w:val="18"/>
              </w:rPr>
              <w:t xml:space="preserve">Private </w:t>
            </w:r>
            <w:r>
              <w:rPr>
                <w:rFonts w:cs="Calibri Light"/>
                <w:bCs/>
                <w:szCs w:val="18"/>
              </w:rPr>
              <w:t>h</w:t>
            </w:r>
            <w:r w:rsidRPr="004E2C75">
              <w:rPr>
                <w:rFonts w:cs="Calibri Light"/>
                <w:bCs/>
                <w:szCs w:val="18"/>
              </w:rPr>
              <w:t xml:space="preserve">ealth </w:t>
            </w:r>
            <w:r>
              <w:rPr>
                <w:rFonts w:cs="Calibri Light"/>
                <w:bCs/>
                <w:szCs w:val="18"/>
              </w:rPr>
              <w:t>i</w:t>
            </w:r>
            <w:r w:rsidRPr="004E2C75">
              <w:rPr>
                <w:rFonts w:cs="Calibri Light"/>
                <w:bCs/>
                <w:szCs w:val="18"/>
              </w:rPr>
              <w:t xml:space="preserve">nsurers will incur </w:t>
            </w:r>
            <w:r w:rsidR="000C6391">
              <w:rPr>
                <w:rFonts w:cs="Calibri Light"/>
                <w:bCs/>
                <w:szCs w:val="18"/>
              </w:rPr>
              <w:t>one-off regulatory burden</w:t>
            </w:r>
            <w:r>
              <w:rPr>
                <w:rFonts w:cs="Calibri Light"/>
                <w:bCs/>
                <w:szCs w:val="18"/>
              </w:rPr>
              <w:t xml:space="preserve"> </w:t>
            </w:r>
            <w:r w:rsidRPr="004E2C75">
              <w:rPr>
                <w:rFonts w:cs="Calibri Light"/>
                <w:bCs/>
                <w:szCs w:val="18"/>
              </w:rPr>
              <w:t xml:space="preserve">of around </w:t>
            </w:r>
            <w:r w:rsidRPr="00294A2C">
              <w:rPr>
                <w:rFonts w:cs="Calibri Light"/>
                <w:b/>
                <w:szCs w:val="18"/>
              </w:rPr>
              <w:t>$</w:t>
            </w:r>
            <w:r w:rsidR="00522136" w:rsidRPr="00294A2C">
              <w:rPr>
                <w:rFonts w:cs="Calibri Light"/>
                <w:b/>
                <w:szCs w:val="18"/>
              </w:rPr>
              <w:t>689,584</w:t>
            </w:r>
            <w:r>
              <w:rPr>
                <w:rFonts w:cs="Calibri Light"/>
                <w:b/>
                <w:szCs w:val="18"/>
              </w:rPr>
              <w:t xml:space="preserve"> </w:t>
            </w:r>
            <w:r>
              <w:rPr>
                <w:b/>
                <w:bCs/>
              </w:rPr>
              <w:t>across all insurers</w:t>
            </w:r>
            <w:r w:rsidR="009160DE">
              <w:rPr>
                <w:b/>
                <w:bCs/>
              </w:rPr>
              <w:t xml:space="preserve"> </w:t>
            </w:r>
            <w:r w:rsidR="009160DE" w:rsidRPr="009160DE">
              <w:t>to provide communications to all members and handle enquiries from directly affected policyholders</w:t>
            </w:r>
            <w:r w:rsidRPr="009160DE">
              <w:t>.</w:t>
            </w:r>
          </w:p>
        </w:tc>
        <w:tc>
          <w:tcPr>
            <w:tcW w:w="922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D8E2EC"/>
          </w:tcPr>
          <w:p w14:paraId="19272CDD" w14:textId="2DF3671B" w:rsidR="005C66F5" w:rsidRPr="00402E24" w:rsidRDefault="00A8799F">
            <w:pPr>
              <w:spacing w:after="0" w:line="240" w:lineRule="auto"/>
              <w:rPr>
                <w:rFonts w:ascii="Calibri" w:hAnsi="Calibri" w:cs="Calibri"/>
                <w:b/>
                <w:szCs w:val="18"/>
              </w:rPr>
            </w:pPr>
            <w:r w:rsidRPr="008E5783">
              <w:rPr>
                <w:rFonts w:cs="Calibri Light"/>
                <w:bCs/>
                <w:szCs w:val="18"/>
              </w:rPr>
              <w:t>No direct impact on commu</w:t>
            </w:r>
            <w:r w:rsidR="000856DB" w:rsidRPr="008E5783">
              <w:rPr>
                <w:rFonts w:cs="Calibri Light"/>
                <w:bCs/>
                <w:szCs w:val="18"/>
              </w:rPr>
              <w:t>nity organisations is expected</w:t>
            </w:r>
            <w:r w:rsidR="00824819" w:rsidRPr="008E5783">
              <w:rPr>
                <w:rFonts w:cs="Calibri Light"/>
                <w:bCs/>
                <w:szCs w:val="18"/>
              </w:rPr>
              <w:t>.</w:t>
            </w:r>
          </w:p>
        </w:tc>
      </w:tr>
    </w:tbl>
    <w:p w14:paraId="25C3B3D9" w14:textId="4FEE6A92" w:rsidR="005C66F5" w:rsidRPr="005C66F5" w:rsidRDefault="005C66F5" w:rsidP="005C66F5">
      <w:pPr>
        <w:rPr>
          <w:sz w:val="2"/>
        </w:rPr>
      </w:pPr>
    </w:p>
    <w:p w14:paraId="03BE01CA" w14:textId="612B062B" w:rsidR="005C66F5" w:rsidRPr="00E2196D" w:rsidRDefault="008421F9" w:rsidP="005C66F5">
      <w:pPr>
        <w:pStyle w:val="BOXHeading2"/>
        <w:ind w:firstLine="493"/>
        <w:rPr>
          <w:noProof/>
        </w:rPr>
      </w:pPr>
      <w:r>
        <w:rPr>
          <w:noProof/>
          <w:lang w:eastAsia="en-AU"/>
        </w:rPr>
        <w:drawing>
          <wp:anchor distT="0" distB="0" distL="114300" distR="114300" simplePos="0" relativeHeight="251658242" behindDoc="0" locked="0" layoutInCell="1" allowOverlap="1" wp14:anchorId="25248B28" wp14:editId="120B5667">
            <wp:simplePos x="0" y="0"/>
            <wp:positionH relativeFrom="margin">
              <wp:align>left</wp:align>
            </wp:positionH>
            <wp:positionV relativeFrom="margin">
              <wp:posOffset>6576942</wp:posOffset>
            </wp:positionV>
            <wp:extent cx="497205" cy="497205"/>
            <wp:effectExtent l="0" t="0" r="0" b="0"/>
            <wp:wrapNone/>
            <wp:docPr id="666848171" name="Picture 666848171" descr="Icons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cons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497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66F5">
        <w:rPr>
          <w:noProof/>
        </w:rPr>
        <w:t xml:space="preserve">  Other</w:t>
      </w:r>
      <w:r w:rsidR="005C66F5" w:rsidRPr="00E2196D">
        <w:rPr>
          <w:noProof/>
        </w:rPr>
        <w:t xml:space="preserve"> </w:t>
      </w:r>
      <w:r w:rsidR="005C66F5">
        <w:rPr>
          <w:noProof/>
        </w:rPr>
        <w:t>considerations and i</w:t>
      </w:r>
      <w:r w:rsidR="005C66F5" w:rsidRPr="00534819">
        <w:rPr>
          <w:noProof/>
        </w:rPr>
        <w:t>mplementation</w:t>
      </w:r>
    </w:p>
    <w:p w14:paraId="6D543AED" w14:textId="3303A7C1" w:rsidR="009B2D1D" w:rsidRDefault="008F5D99">
      <w:pPr>
        <w:pStyle w:val="BOXBulletedList"/>
        <w:pBdr>
          <w:bottom w:val="single" w:sz="48" w:space="0" w:color="F2F2F2" w:themeColor="background1" w:themeShade="F2"/>
        </w:pBdr>
        <w:spacing w:after="0"/>
      </w:pPr>
      <w:r>
        <w:t>O</w:t>
      </w:r>
      <w:r w:rsidR="0020049A" w:rsidRPr="0020049A">
        <w:t xml:space="preserve">ther policy options considered were to maintain the Status Quo </w:t>
      </w:r>
      <w:r w:rsidR="00076B8D">
        <w:t xml:space="preserve">(Option 1) </w:t>
      </w:r>
      <w:r w:rsidR="0020049A" w:rsidRPr="0020049A">
        <w:t xml:space="preserve">and an alternative </w:t>
      </w:r>
      <w:r w:rsidR="00417EEA">
        <w:t xml:space="preserve">option </w:t>
      </w:r>
      <w:r w:rsidR="004309EB">
        <w:t>where</w:t>
      </w:r>
      <w:r w:rsidR="0020049A" w:rsidRPr="0020049A">
        <w:t xml:space="preserve"> Rebates were reduced for </w:t>
      </w:r>
      <w:r w:rsidR="003A441E">
        <w:t xml:space="preserve">all people in Income </w:t>
      </w:r>
      <w:r w:rsidR="0020049A" w:rsidRPr="0020049A">
        <w:t xml:space="preserve">Tier 1 and </w:t>
      </w:r>
      <w:r w:rsidR="003A441E">
        <w:t xml:space="preserve">removed for Income Tier </w:t>
      </w:r>
      <w:r w:rsidR="0020049A" w:rsidRPr="0020049A">
        <w:t>2</w:t>
      </w:r>
      <w:r w:rsidR="003A441E">
        <w:t>, in addition to removing the higher rates for older people</w:t>
      </w:r>
      <w:r w:rsidR="00076B8D">
        <w:t xml:space="preserve"> (Option 3</w:t>
      </w:r>
      <w:r w:rsidR="00EB1066">
        <w:t>)</w:t>
      </w:r>
      <w:r w:rsidR="003A441E">
        <w:t>.</w:t>
      </w:r>
      <w:r w:rsidR="007549D7">
        <w:t xml:space="preserve"> </w:t>
      </w:r>
      <w:r w:rsidR="00076B8D" w:rsidRPr="00076B8D">
        <w:t>Option 1</w:t>
      </w:r>
      <w:r w:rsidR="00EB1066">
        <w:t xml:space="preserve"> was no</w:t>
      </w:r>
      <w:r w:rsidR="00C00E4E">
        <w:t>t</w:t>
      </w:r>
      <w:r w:rsidR="00EB1066">
        <w:t xml:space="preserve"> chosen </w:t>
      </w:r>
      <w:r w:rsidR="00076B8D" w:rsidRPr="00076B8D">
        <w:t xml:space="preserve">as </w:t>
      </w:r>
      <w:r w:rsidR="00BB4038">
        <w:t>it</w:t>
      </w:r>
      <w:r w:rsidR="00076B8D" w:rsidRPr="00076B8D">
        <w:t xml:space="preserve"> would not address the inherent inequity of people aged 65+ receiving a higher Rebate than younger people earning the same income.</w:t>
      </w:r>
      <w:r w:rsidR="007549D7">
        <w:t xml:space="preserve"> </w:t>
      </w:r>
      <w:r w:rsidR="00EB1066" w:rsidRPr="00EB1066">
        <w:t xml:space="preserve">Option 3 </w:t>
      </w:r>
      <w:r w:rsidR="00683AF8">
        <w:t xml:space="preserve">was not chosen due to the </w:t>
      </w:r>
      <w:r w:rsidR="00EB1066" w:rsidRPr="00EB1066">
        <w:t xml:space="preserve">higher regulatory costs for insurers, a larger impact on consumers and </w:t>
      </w:r>
      <w:r w:rsidR="000E0748">
        <w:t xml:space="preserve">because it </w:t>
      </w:r>
      <w:r w:rsidR="00EB1066" w:rsidRPr="00EB1066">
        <w:t>is likely to result in more people dropping PHI</w:t>
      </w:r>
      <w:r w:rsidR="003A1189">
        <w:t>.</w:t>
      </w:r>
    </w:p>
    <w:p w14:paraId="4B7FF6CA" w14:textId="2A5F0E6D" w:rsidR="000E4E6B" w:rsidRPr="000770FA" w:rsidRDefault="000D26D3" w:rsidP="002B347C">
      <w:pPr>
        <w:pStyle w:val="BOXBulletedList"/>
        <w:pBdr>
          <w:bottom w:val="single" w:sz="48" w:space="0" w:color="F2F2F2" w:themeColor="background1" w:themeShade="F2"/>
        </w:pBdr>
        <w:spacing w:after="0"/>
      </w:pPr>
      <w:r w:rsidRPr="000D26D3">
        <w:t xml:space="preserve">The Rebate changes would be implemented through amendments to the </w:t>
      </w:r>
      <w:r w:rsidRPr="003A1189">
        <w:rPr>
          <w:i/>
          <w:iCs/>
        </w:rPr>
        <w:t>Private Health Insurance Act 2007</w:t>
      </w:r>
      <w:r w:rsidRPr="000D26D3">
        <w:t>, to come into effect on 1 April 2027.</w:t>
      </w:r>
    </w:p>
    <w:sectPr w:rsidR="000E4E6B" w:rsidRPr="000770FA" w:rsidSect="005C66F5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567" w:bottom="1276" w:left="567" w:header="99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3B440" w14:textId="77777777" w:rsidR="00734D1E" w:rsidRDefault="00734D1E" w:rsidP="00F957C6">
      <w:pPr>
        <w:spacing w:after="0" w:line="240" w:lineRule="auto"/>
      </w:pPr>
      <w:r>
        <w:separator/>
      </w:r>
    </w:p>
  </w:endnote>
  <w:endnote w:type="continuationSeparator" w:id="0">
    <w:p w14:paraId="63D94E01" w14:textId="77777777" w:rsidR="00734D1E" w:rsidRDefault="00734D1E" w:rsidP="00F95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05093" w14:textId="19D160AA" w:rsidR="002C638F" w:rsidRDefault="002C63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0761DCC" wp14:editId="429282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7880" cy="394970"/>
              <wp:effectExtent l="0" t="0" r="1270" b="0"/>
              <wp:wrapNone/>
              <wp:docPr id="1337376494" name="Text Box 5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788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79A95" w14:textId="2E622D3B" w:rsidR="002C638F" w:rsidRPr="002C638F" w:rsidRDefault="002C638F" w:rsidP="002C638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C638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761DC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PROTECTED" style="position:absolute;margin-left:0;margin-top:0;width:64.4pt;height:31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" filled="f" stroked="f">
              <v:textbox style="mso-fit-shape-to-text:t" inset="0,0,0,15pt">
                <w:txbxContent>
                  <w:p w14:paraId="74279A95" w14:textId="2E622D3B" w:rsidR="002C638F" w:rsidRPr="002C638F" w:rsidRDefault="002C638F" w:rsidP="002C638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C638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512B1" w14:textId="03E0C742" w:rsidR="00D10635" w:rsidRPr="00F86700" w:rsidRDefault="00D10635" w:rsidP="00F86700">
    <w:pPr>
      <w:pStyle w:val="CLASSIFICATION"/>
    </w:pPr>
  </w:p>
  <w:p w14:paraId="3CE512B2" w14:textId="6A5D00FD" w:rsidR="00037513" w:rsidRPr="00852F35" w:rsidRDefault="005A3632" w:rsidP="00D10635">
    <w:pPr>
      <w:pStyle w:val="Header"/>
      <w:rPr>
        <w:rFonts w:ascii="Segoe UI" w:hAnsi="Segoe UI" w:cs="Segoe UI"/>
        <w:color w:val="6E6E6E"/>
        <w:sz w:val="18"/>
      </w:rPr>
    </w:pPr>
    <w:r>
      <w:rPr>
        <w:color w:val="6E6E6E"/>
        <w:sz w:val="18"/>
        <w:szCs w:val="18"/>
      </w:rPr>
      <w:t xml:space="preserve">Australian Government </w:t>
    </w:r>
    <w:r w:rsidR="00037513" w:rsidRPr="00852F35">
      <w:rPr>
        <w:color w:val="6E6E6E"/>
        <w:sz w:val="18"/>
        <w:szCs w:val="18"/>
      </w:rPr>
      <w:t xml:space="preserve">| </w:t>
    </w:r>
    <w:r w:rsidR="00714FF7">
      <w:rPr>
        <w:color w:val="6E6E6E"/>
        <w:sz w:val="18"/>
        <w:szCs w:val="18"/>
      </w:rPr>
      <w:t>Modernising the Private Health Insurance Rebate</w:t>
    </w:r>
    <w:r w:rsidR="00037513" w:rsidRPr="00852F35">
      <w:rPr>
        <w:color w:val="6E6E6E"/>
      </w:rPr>
      <w:ptab w:relativeTo="margin" w:alignment="right" w:leader="none"/>
    </w:r>
    <w:r w:rsidR="00037513" w:rsidRPr="00852F35">
      <w:rPr>
        <w:rFonts w:ascii="Segoe UI" w:hAnsi="Segoe UI" w:cs="Segoe UI"/>
        <w:color w:val="6E6E6E"/>
        <w:sz w:val="18"/>
      </w:rPr>
      <w:fldChar w:fldCharType="begin"/>
    </w:r>
    <w:r w:rsidR="00037513" w:rsidRPr="00852F35">
      <w:rPr>
        <w:rFonts w:ascii="Segoe UI" w:hAnsi="Segoe UI" w:cs="Segoe UI"/>
        <w:color w:val="6E6E6E"/>
        <w:sz w:val="18"/>
      </w:rPr>
      <w:instrText xml:space="preserve"> PAGE   \* MERGEFORMAT </w:instrText>
    </w:r>
    <w:r w:rsidR="00037513" w:rsidRPr="00852F35">
      <w:rPr>
        <w:rFonts w:ascii="Segoe UI" w:hAnsi="Segoe UI" w:cs="Segoe UI"/>
        <w:color w:val="6E6E6E"/>
        <w:sz w:val="18"/>
      </w:rPr>
      <w:fldChar w:fldCharType="separate"/>
    </w:r>
    <w:r w:rsidR="005C66F5">
      <w:rPr>
        <w:rFonts w:ascii="Segoe UI" w:hAnsi="Segoe UI" w:cs="Segoe UI"/>
        <w:noProof/>
        <w:color w:val="6E6E6E"/>
        <w:sz w:val="18"/>
      </w:rPr>
      <w:t>2</w:t>
    </w:r>
    <w:r w:rsidR="00037513" w:rsidRPr="00852F35">
      <w:rPr>
        <w:rFonts w:ascii="Segoe UI" w:hAnsi="Segoe UI" w:cs="Segoe UI"/>
        <w:noProof/>
        <w:color w:val="6E6E6E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512B4" w14:textId="333ADB48" w:rsidR="00464D89" w:rsidRPr="00BB1526" w:rsidRDefault="4E3942C7" w:rsidP="4E3942C7">
    <w:pPr>
      <w:pStyle w:val="Header"/>
      <w:rPr>
        <w:rFonts w:ascii="Segoe UI" w:hAnsi="Segoe UI" w:cs="Segoe UI"/>
        <w:color w:val="6E6E6E"/>
        <w:sz w:val="18"/>
        <w:szCs w:val="18"/>
      </w:rPr>
    </w:pPr>
    <w:r>
      <w:rPr>
        <w:color w:val="6E6E6E"/>
        <w:sz w:val="18"/>
        <w:szCs w:val="18"/>
      </w:rPr>
      <w:t xml:space="preserve">Australian Government </w:t>
    </w:r>
    <w:r w:rsidRPr="00852F35">
      <w:rPr>
        <w:color w:val="6E6E6E"/>
        <w:sz w:val="18"/>
        <w:szCs w:val="18"/>
      </w:rPr>
      <w:t xml:space="preserve">| </w:t>
    </w:r>
    <w:r>
      <w:rPr>
        <w:color w:val="6E6E6E"/>
        <w:sz w:val="18"/>
        <w:szCs w:val="18"/>
      </w:rPr>
      <w:t>Modernising the Private Health Insurance Rebate</w:t>
    </w:r>
    <w:r w:rsidR="00BB1526" w:rsidRPr="00852F35">
      <w:rPr>
        <w:color w:val="6E6E6E"/>
      </w:rPr>
      <w:ptab w:relativeTo="margin" w:alignment="right" w:leader="none"/>
    </w:r>
    <w:r w:rsidR="00BB1526" w:rsidRPr="4E3942C7">
      <w:rPr>
        <w:rFonts w:ascii="Segoe UI" w:hAnsi="Segoe UI" w:cs="Segoe UI"/>
        <w:noProof/>
        <w:color w:val="6E6E6E"/>
        <w:sz w:val="18"/>
        <w:szCs w:val="18"/>
      </w:rPr>
      <w:fldChar w:fldCharType="begin"/>
    </w:r>
    <w:r w:rsidR="00BB1526" w:rsidRPr="4E3942C7">
      <w:rPr>
        <w:rFonts w:ascii="Segoe UI" w:hAnsi="Segoe UI" w:cs="Segoe UI"/>
        <w:color w:val="6E6E6E"/>
        <w:sz w:val="18"/>
        <w:szCs w:val="18"/>
      </w:rPr>
      <w:instrText xml:space="preserve"> PAGE   \* MERGEFORMAT </w:instrText>
    </w:r>
    <w:r w:rsidR="00BB1526" w:rsidRPr="4E3942C7">
      <w:rPr>
        <w:rFonts w:ascii="Segoe UI" w:hAnsi="Segoe UI" w:cs="Segoe UI"/>
        <w:color w:val="6E6E6E"/>
        <w:sz w:val="18"/>
        <w:szCs w:val="18"/>
      </w:rPr>
      <w:fldChar w:fldCharType="separate"/>
    </w:r>
    <w:r w:rsidRPr="4E3942C7">
      <w:rPr>
        <w:rFonts w:ascii="Segoe UI" w:hAnsi="Segoe UI" w:cs="Segoe UI"/>
        <w:noProof/>
        <w:color w:val="6E6E6E"/>
        <w:sz w:val="18"/>
        <w:szCs w:val="18"/>
      </w:rPr>
      <w:t>1</w:t>
    </w:r>
    <w:r w:rsidR="00BB1526" w:rsidRPr="4E3942C7">
      <w:rPr>
        <w:rFonts w:ascii="Segoe UI" w:hAnsi="Segoe UI" w:cs="Segoe UI"/>
        <w:noProof/>
        <w:color w:val="6E6E6E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2E70D" w14:textId="77777777" w:rsidR="00734D1E" w:rsidRDefault="00734D1E" w:rsidP="00F957C6">
      <w:pPr>
        <w:spacing w:after="0" w:line="240" w:lineRule="auto"/>
      </w:pPr>
      <w:r>
        <w:separator/>
      </w:r>
    </w:p>
  </w:footnote>
  <w:footnote w:type="continuationSeparator" w:id="0">
    <w:p w14:paraId="64E51F2C" w14:textId="77777777" w:rsidR="00734D1E" w:rsidRDefault="00734D1E" w:rsidP="00F95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B5A20" w14:textId="4CFDB141" w:rsidR="002C638F" w:rsidRDefault="002C638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B85F696" wp14:editId="463880C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7880" cy="394970"/>
              <wp:effectExtent l="0" t="0" r="1270" b="5080"/>
              <wp:wrapNone/>
              <wp:docPr id="251166097" name="Text Box 2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788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0522EF" w14:textId="041A14B4" w:rsidR="002C638F" w:rsidRPr="002C638F" w:rsidRDefault="002C638F" w:rsidP="002C638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C638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85F6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" style="position:absolute;margin-left:0;margin-top:0;width:64.4pt;height:31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" filled="f" stroked="f">
              <v:textbox style="mso-fit-shape-to-text:t" inset="0,15pt,0,0">
                <w:txbxContent>
                  <w:p w14:paraId="740522EF" w14:textId="041A14B4" w:rsidR="002C638F" w:rsidRPr="002C638F" w:rsidRDefault="002C638F" w:rsidP="002C638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C638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512B3" w14:textId="3EA9CE7F" w:rsidR="00037513" w:rsidRDefault="005A3632" w:rsidP="00D75A12">
    <w:pPr>
      <w:pStyle w:val="Header"/>
      <w:jc w:val="center"/>
    </w:pPr>
    <w:r>
      <w:rPr>
        <w:rStyle w:val="CLASSIFICATIONChar"/>
        <w:noProof/>
        <w:lang w:eastAsia="en-AU"/>
      </w:rPr>
      <w:drawing>
        <wp:anchor distT="0" distB="0" distL="114300" distR="114300" simplePos="0" relativeHeight="251658240" behindDoc="1" locked="0" layoutInCell="1" allowOverlap="1" wp14:anchorId="3CE512B5" wp14:editId="2BDDF14E">
          <wp:simplePos x="0" y="0"/>
          <wp:positionH relativeFrom="column">
            <wp:posOffset>-48895</wp:posOffset>
          </wp:positionH>
          <wp:positionV relativeFrom="paragraph">
            <wp:posOffset>-305435</wp:posOffset>
          </wp:positionV>
          <wp:extent cx="2120900" cy="567622"/>
          <wp:effectExtent l="0" t="0" r="0" b="4445"/>
          <wp:wrapNone/>
          <wp:docPr id="4" name="Picture 4" descr="Australian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0" cy="5676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04592A"/>
    <w:lvl w:ilvl="0">
      <w:start w:val="1"/>
      <w:numFmt w:val="decimal"/>
      <w:lvlText w:val="%1."/>
      <w:lvlJc w:val="left"/>
      <w:pPr>
        <w:tabs>
          <w:tab w:val="num" w:pos="2060"/>
        </w:tabs>
        <w:ind w:left="2060" w:hanging="360"/>
      </w:pPr>
    </w:lvl>
  </w:abstractNum>
  <w:abstractNum w:abstractNumId="1" w15:restartNumberingAfterBreak="0">
    <w:nsid w:val="FFFFFF7D"/>
    <w:multiLevelType w:val="singleLevel"/>
    <w:tmpl w:val="35487F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50D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D612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146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F01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FE08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981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620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28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75033"/>
    <w:multiLevelType w:val="hybridMultilevel"/>
    <w:tmpl w:val="C6DC8A2C"/>
    <w:lvl w:ilvl="0" w:tplc="458A1C2C">
      <w:start w:val="1"/>
      <w:numFmt w:val="bullet"/>
      <w:pStyle w:val="TBL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014CCD"/>
    <w:multiLevelType w:val="hybridMultilevel"/>
    <w:tmpl w:val="D0E0AE74"/>
    <w:lvl w:ilvl="0" w:tplc="42CAA44A">
      <w:start w:val="1"/>
      <w:numFmt w:val="bullet"/>
      <w:pStyle w:val="BOXBulletedList"/>
      <w:lvlText w:val=""/>
      <w:lvlJc w:val="left"/>
      <w:pPr>
        <w:ind w:left="7655" w:hanging="284"/>
      </w:pPr>
      <w:rPr>
        <w:rFonts w:ascii="Symbol" w:hAnsi="Symbol" w:hint="default"/>
      </w:rPr>
    </w:lvl>
    <w:lvl w:ilvl="1" w:tplc="AFD06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AF6F03"/>
    <w:multiLevelType w:val="hybridMultilevel"/>
    <w:tmpl w:val="4CF49542"/>
    <w:lvl w:ilvl="0" w:tplc="6C069990">
      <w:start w:val="1"/>
      <w:numFmt w:val="bullet"/>
      <w:pStyle w:val="BulletedList-Level3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3A3105B"/>
    <w:multiLevelType w:val="hybridMultilevel"/>
    <w:tmpl w:val="2F88CC68"/>
    <w:lvl w:ilvl="0" w:tplc="93300146">
      <w:start w:val="1"/>
      <w:numFmt w:val="decimal"/>
      <w:pStyle w:val="BoxDark-NumberedList"/>
      <w:lvlText w:val="%1."/>
      <w:lvlJc w:val="left"/>
      <w:pPr>
        <w:ind w:left="947" w:hanging="360"/>
      </w:p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19F33BBA"/>
    <w:multiLevelType w:val="hybridMultilevel"/>
    <w:tmpl w:val="0812E2DE"/>
    <w:lvl w:ilvl="0" w:tplc="E1AE5D66">
      <w:start w:val="1"/>
      <w:numFmt w:val="decimal"/>
      <w:pStyle w:val="Figure"/>
      <w:suff w:val="space"/>
      <w:lvlText w:val="Figure 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07AC4"/>
    <w:multiLevelType w:val="hybridMultilevel"/>
    <w:tmpl w:val="6FFA548C"/>
    <w:lvl w:ilvl="0" w:tplc="E7066796">
      <w:start w:val="1"/>
      <w:numFmt w:val="bullet"/>
      <w:pStyle w:val="BulletedList-Level2"/>
      <w:lvlText w:val="−"/>
      <w:lvlJc w:val="left"/>
      <w:pPr>
        <w:ind w:left="851" w:hanging="284"/>
      </w:pPr>
      <w:rPr>
        <w:rFonts w:ascii="Cardo" w:hAnsi="Card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7854A54"/>
    <w:multiLevelType w:val="hybridMultilevel"/>
    <w:tmpl w:val="253E2E62"/>
    <w:lvl w:ilvl="0" w:tplc="B2AA9F56">
      <w:start w:val="1"/>
      <w:numFmt w:val="bullet"/>
      <w:pStyle w:val="BulletedList-Level1"/>
      <w:lvlText w:val=""/>
      <w:lvlJc w:val="left"/>
      <w:pPr>
        <w:ind w:left="425" w:hanging="283"/>
      </w:pPr>
      <w:rPr>
        <w:rFonts w:ascii="Symbol" w:hAnsi="Symbol" w:hint="default"/>
      </w:rPr>
    </w:lvl>
    <w:lvl w:ilvl="1" w:tplc="4BB4D094">
      <w:start w:val="1"/>
      <w:numFmt w:val="bullet"/>
      <w:lvlText w:val="o"/>
      <w:lvlJc w:val="left"/>
      <w:pPr>
        <w:ind w:left="709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1EFC13BC">
      <w:start w:val="1"/>
      <w:numFmt w:val="bullet"/>
      <w:lvlText w:val=""/>
      <w:lvlJc w:val="left"/>
      <w:pPr>
        <w:ind w:left="992" w:hanging="283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317A4C0A"/>
    <w:multiLevelType w:val="hybridMultilevel"/>
    <w:tmpl w:val="C1C2D7D8"/>
    <w:lvl w:ilvl="0" w:tplc="20082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ACB6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360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6E5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1494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C63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6CA3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64C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AC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5C21BDF"/>
    <w:multiLevelType w:val="hybridMultilevel"/>
    <w:tmpl w:val="CD1402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37CDA"/>
    <w:multiLevelType w:val="hybridMultilevel"/>
    <w:tmpl w:val="108E5D92"/>
    <w:lvl w:ilvl="0" w:tplc="3962C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689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A4DC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420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CA8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FC1A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90A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8D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A68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96C7FF6"/>
    <w:multiLevelType w:val="hybridMultilevel"/>
    <w:tmpl w:val="4D4A750C"/>
    <w:lvl w:ilvl="0" w:tplc="D6643B58">
      <w:start w:val="1"/>
      <w:numFmt w:val="decimal"/>
      <w:pStyle w:val="BOXNumberedList"/>
      <w:lvlText w:val="%1."/>
      <w:lvlJc w:val="left"/>
      <w:pPr>
        <w:ind w:left="840" w:hanging="360"/>
      </w:p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4E781EDD"/>
    <w:multiLevelType w:val="hybridMultilevel"/>
    <w:tmpl w:val="6B225E28"/>
    <w:lvl w:ilvl="0" w:tplc="1B58674C">
      <w:start w:val="1"/>
      <w:numFmt w:val="bullet"/>
      <w:lvlText w:val="–"/>
      <w:lvlJc w:val="left"/>
      <w:pPr>
        <w:ind w:left="851" w:hanging="284"/>
      </w:pPr>
      <w:rPr>
        <w:rFonts w:ascii="Arial Black" w:hAnsi="Arial Black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A761DA0"/>
    <w:multiLevelType w:val="hybridMultilevel"/>
    <w:tmpl w:val="5CEAEDEC"/>
    <w:lvl w:ilvl="0" w:tplc="1D525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C8F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E4B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C2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04D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46C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868B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76B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A29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ABF0286"/>
    <w:multiLevelType w:val="hybridMultilevel"/>
    <w:tmpl w:val="70C6C990"/>
    <w:lvl w:ilvl="0" w:tplc="56D0C19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E51B32"/>
    <w:multiLevelType w:val="hybridMultilevel"/>
    <w:tmpl w:val="F2CE71E2"/>
    <w:lvl w:ilvl="0" w:tplc="5E348A7E">
      <w:start w:val="1"/>
      <w:numFmt w:val="decimal"/>
      <w:pStyle w:val="TBL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1170D5"/>
    <w:multiLevelType w:val="hybridMultilevel"/>
    <w:tmpl w:val="38E03EE6"/>
    <w:lvl w:ilvl="0" w:tplc="9C7CCF60">
      <w:start w:val="1"/>
      <w:numFmt w:val="decimal"/>
      <w:pStyle w:val="NumberedList-Level1"/>
      <w:lvlText w:val="%1."/>
      <w:lvlJc w:val="left"/>
      <w:pPr>
        <w:ind w:left="567" w:hanging="283"/>
      </w:pPr>
      <w:rPr>
        <w:rFonts w:hint="default"/>
      </w:rPr>
    </w:lvl>
    <w:lvl w:ilvl="1" w:tplc="1FAA0FEC">
      <w:start w:val="1"/>
      <w:numFmt w:val="lowerLetter"/>
      <w:pStyle w:val="NumberedList-level2"/>
      <w:lvlText w:val="%2."/>
      <w:lvlJc w:val="left"/>
      <w:pPr>
        <w:ind w:left="851" w:hanging="284"/>
      </w:pPr>
      <w:rPr>
        <w:rFonts w:hint="default"/>
      </w:rPr>
    </w:lvl>
    <w:lvl w:ilvl="2" w:tplc="65FAA32A">
      <w:start w:val="1"/>
      <w:numFmt w:val="lowerRoman"/>
      <w:pStyle w:val="NumberedList-Level3"/>
      <w:lvlText w:val="%3."/>
      <w:lvlJc w:val="right"/>
      <w:pPr>
        <w:ind w:left="1134" w:hanging="17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781775">
    <w:abstractNumId w:val="11"/>
  </w:num>
  <w:num w:numId="2" w16cid:durableId="331877024">
    <w:abstractNumId w:val="9"/>
  </w:num>
  <w:num w:numId="3" w16cid:durableId="1923566959">
    <w:abstractNumId w:val="7"/>
  </w:num>
  <w:num w:numId="4" w16cid:durableId="50926820">
    <w:abstractNumId w:val="6"/>
  </w:num>
  <w:num w:numId="5" w16cid:durableId="540049151">
    <w:abstractNumId w:val="5"/>
  </w:num>
  <w:num w:numId="6" w16cid:durableId="307325651">
    <w:abstractNumId w:val="4"/>
  </w:num>
  <w:num w:numId="7" w16cid:durableId="1915897840">
    <w:abstractNumId w:val="8"/>
  </w:num>
  <w:num w:numId="8" w16cid:durableId="1602571353">
    <w:abstractNumId w:val="3"/>
  </w:num>
  <w:num w:numId="9" w16cid:durableId="919214792">
    <w:abstractNumId w:val="2"/>
  </w:num>
  <w:num w:numId="10" w16cid:durableId="167256486">
    <w:abstractNumId w:val="1"/>
  </w:num>
  <w:num w:numId="11" w16cid:durableId="1703171908">
    <w:abstractNumId w:val="0"/>
  </w:num>
  <w:num w:numId="12" w16cid:durableId="1885940181">
    <w:abstractNumId w:val="10"/>
  </w:num>
  <w:num w:numId="13" w16cid:durableId="1419130403">
    <w:abstractNumId w:val="24"/>
  </w:num>
  <w:num w:numId="14" w16cid:durableId="1846438704">
    <w:abstractNumId w:val="16"/>
  </w:num>
  <w:num w:numId="15" w16cid:durableId="262034908">
    <w:abstractNumId w:val="16"/>
    <w:lvlOverride w:ilvl="0">
      <w:startOverride w:val="1"/>
    </w:lvlOverride>
  </w:num>
  <w:num w:numId="16" w16cid:durableId="898711842">
    <w:abstractNumId w:val="16"/>
    <w:lvlOverride w:ilvl="0">
      <w:startOverride w:val="1"/>
    </w:lvlOverride>
  </w:num>
  <w:num w:numId="17" w16cid:durableId="1795752060">
    <w:abstractNumId w:val="16"/>
    <w:lvlOverride w:ilvl="0">
      <w:startOverride w:val="1"/>
    </w:lvlOverride>
  </w:num>
  <w:num w:numId="18" w16cid:durableId="1246502156">
    <w:abstractNumId w:val="16"/>
    <w:lvlOverride w:ilvl="0">
      <w:startOverride w:val="1"/>
    </w:lvlOverride>
  </w:num>
  <w:num w:numId="19" w16cid:durableId="431634699">
    <w:abstractNumId w:val="21"/>
  </w:num>
  <w:num w:numId="20" w16cid:durableId="2134515214">
    <w:abstractNumId w:val="21"/>
    <w:lvlOverride w:ilvl="0">
      <w:startOverride w:val="1"/>
    </w:lvlOverride>
  </w:num>
  <w:num w:numId="21" w16cid:durableId="156385018">
    <w:abstractNumId w:val="25"/>
  </w:num>
  <w:num w:numId="22" w16cid:durableId="400376062">
    <w:abstractNumId w:val="23"/>
  </w:num>
  <w:num w:numId="23" w16cid:durableId="137233145">
    <w:abstractNumId w:val="11"/>
    <w:lvlOverride w:ilvl="0">
      <w:startOverride w:val="1"/>
    </w:lvlOverride>
  </w:num>
  <w:num w:numId="24" w16cid:durableId="1952473294">
    <w:abstractNumId w:val="25"/>
    <w:lvlOverride w:ilvl="0">
      <w:startOverride w:val="1"/>
    </w:lvlOverride>
  </w:num>
  <w:num w:numId="25" w16cid:durableId="879051409">
    <w:abstractNumId w:val="23"/>
    <w:lvlOverride w:ilvl="0">
      <w:startOverride w:val="1"/>
    </w:lvlOverride>
  </w:num>
  <w:num w:numId="26" w16cid:durableId="1383602173">
    <w:abstractNumId w:val="23"/>
    <w:lvlOverride w:ilvl="0">
      <w:startOverride w:val="1"/>
    </w:lvlOverride>
  </w:num>
  <w:num w:numId="27" w16cid:durableId="2100520148">
    <w:abstractNumId w:val="14"/>
  </w:num>
  <w:num w:numId="28" w16cid:durableId="1379937503">
    <w:abstractNumId w:val="20"/>
  </w:num>
  <w:num w:numId="29" w16cid:durableId="712000954">
    <w:abstractNumId w:val="13"/>
  </w:num>
  <w:num w:numId="30" w16cid:durableId="1799493722">
    <w:abstractNumId w:val="15"/>
  </w:num>
  <w:num w:numId="31" w16cid:durableId="1812940930">
    <w:abstractNumId w:val="12"/>
  </w:num>
  <w:num w:numId="32" w16cid:durableId="932476474">
    <w:abstractNumId w:val="25"/>
    <w:lvlOverride w:ilvl="0">
      <w:startOverride w:val="1"/>
    </w:lvlOverride>
  </w:num>
  <w:num w:numId="33" w16cid:durableId="261382117">
    <w:abstractNumId w:val="25"/>
    <w:lvlOverride w:ilvl="0">
      <w:startOverride w:val="1"/>
    </w:lvlOverride>
  </w:num>
  <w:num w:numId="34" w16cid:durableId="1039282753">
    <w:abstractNumId w:val="25"/>
    <w:lvlOverride w:ilvl="0">
      <w:startOverride w:val="1"/>
    </w:lvlOverride>
  </w:num>
  <w:num w:numId="35" w16cid:durableId="1934126099">
    <w:abstractNumId w:val="24"/>
    <w:lvlOverride w:ilvl="0">
      <w:startOverride w:val="1"/>
    </w:lvlOverride>
  </w:num>
  <w:num w:numId="36" w16cid:durableId="1423838317">
    <w:abstractNumId w:val="24"/>
    <w:lvlOverride w:ilvl="0">
      <w:startOverride w:val="1"/>
    </w:lvlOverride>
  </w:num>
  <w:num w:numId="37" w16cid:durableId="97483736">
    <w:abstractNumId w:val="24"/>
    <w:lvlOverride w:ilvl="0">
      <w:startOverride w:val="1"/>
    </w:lvlOverride>
  </w:num>
  <w:num w:numId="38" w16cid:durableId="380515843">
    <w:abstractNumId w:val="22"/>
  </w:num>
  <w:num w:numId="39" w16cid:durableId="587929772">
    <w:abstractNumId w:val="19"/>
  </w:num>
  <w:num w:numId="40" w16cid:durableId="1726642426">
    <w:abstractNumId w:val="17"/>
  </w:num>
  <w:num w:numId="41" w16cid:durableId="76437751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AU" w:vendorID="64" w:dllVersion="0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4F3"/>
    <w:rsid w:val="00003AF2"/>
    <w:rsid w:val="00003D7B"/>
    <w:rsid w:val="0000749E"/>
    <w:rsid w:val="0001017A"/>
    <w:rsid w:val="00012501"/>
    <w:rsid w:val="0001252E"/>
    <w:rsid w:val="0001574C"/>
    <w:rsid w:val="00016AF3"/>
    <w:rsid w:val="000219B8"/>
    <w:rsid w:val="00023CB6"/>
    <w:rsid w:val="00026F78"/>
    <w:rsid w:val="00027038"/>
    <w:rsid w:val="00030B92"/>
    <w:rsid w:val="0003154E"/>
    <w:rsid w:val="00032139"/>
    <w:rsid w:val="000323EE"/>
    <w:rsid w:val="00037513"/>
    <w:rsid w:val="00043973"/>
    <w:rsid w:val="000502CC"/>
    <w:rsid w:val="00054468"/>
    <w:rsid w:val="0006501B"/>
    <w:rsid w:val="0006627F"/>
    <w:rsid w:val="000668BB"/>
    <w:rsid w:val="00075939"/>
    <w:rsid w:val="00076B8D"/>
    <w:rsid w:val="000770FA"/>
    <w:rsid w:val="00080B17"/>
    <w:rsid w:val="000850AB"/>
    <w:rsid w:val="000856DB"/>
    <w:rsid w:val="00086676"/>
    <w:rsid w:val="00091656"/>
    <w:rsid w:val="00092768"/>
    <w:rsid w:val="000A62EB"/>
    <w:rsid w:val="000B1A05"/>
    <w:rsid w:val="000B3417"/>
    <w:rsid w:val="000B6A28"/>
    <w:rsid w:val="000B7115"/>
    <w:rsid w:val="000C05ED"/>
    <w:rsid w:val="000C0D51"/>
    <w:rsid w:val="000C6391"/>
    <w:rsid w:val="000D0FB6"/>
    <w:rsid w:val="000D1B8D"/>
    <w:rsid w:val="000D26D3"/>
    <w:rsid w:val="000D4A01"/>
    <w:rsid w:val="000D749D"/>
    <w:rsid w:val="000E0748"/>
    <w:rsid w:val="000E12AF"/>
    <w:rsid w:val="000E1D7B"/>
    <w:rsid w:val="000E1E10"/>
    <w:rsid w:val="000E4E6B"/>
    <w:rsid w:val="000E587C"/>
    <w:rsid w:val="000E6D15"/>
    <w:rsid w:val="000F2E0D"/>
    <w:rsid w:val="000F5E46"/>
    <w:rsid w:val="000F6B23"/>
    <w:rsid w:val="00104466"/>
    <w:rsid w:val="00107D2B"/>
    <w:rsid w:val="00110425"/>
    <w:rsid w:val="00115264"/>
    <w:rsid w:val="00115839"/>
    <w:rsid w:val="00117A77"/>
    <w:rsid w:val="00122639"/>
    <w:rsid w:val="00122944"/>
    <w:rsid w:val="00123040"/>
    <w:rsid w:val="00123642"/>
    <w:rsid w:val="0012541C"/>
    <w:rsid w:val="00125770"/>
    <w:rsid w:val="00132068"/>
    <w:rsid w:val="00132887"/>
    <w:rsid w:val="00137646"/>
    <w:rsid w:val="00143B68"/>
    <w:rsid w:val="00147E4C"/>
    <w:rsid w:val="00151286"/>
    <w:rsid w:val="00152412"/>
    <w:rsid w:val="00152992"/>
    <w:rsid w:val="0015483C"/>
    <w:rsid w:val="00154944"/>
    <w:rsid w:val="001603AA"/>
    <w:rsid w:val="001605A1"/>
    <w:rsid w:val="001611BF"/>
    <w:rsid w:val="00163CDC"/>
    <w:rsid w:val="001646BD"/>
    <w:rsid w:val="001703BE"/>
    <w:rsid w:val="00171D34"/>
    <w:rsid w:val="0017359E"/>
    <w:rsid w:val="00174346"/>
    <w:rsid w:val="0017436A"/>
    <w:rsid w:val="00175841"/>
    <w:rsid w:val="00175BD7"/>
    <w:rsid w:val="001778D0"/>
    <w:rsid w:val="001800DE"/>
    <w:rsid w:val="00185F03"/>
    <w:rsid w:val="001954B4"/>
    <w:rsid w:val="001960A1"/>
    <w:rsid w:val="001A15AF"/>
    <w:rsid w:val="001A327E"/>
    <w:rsid w:val="001A3353"/>
    <w:rsid w:val="001A66D0"/>
    <w:rsid w:val="001A6709"/>
    <w:rsid w:val="001B0D57"/>
    <w:rsid w:val="001B1A45"/>
    <w:rsid w:val="001B2134"/>
    <w:rsid w:val="001B22E7"/>
    <w:rsid w:val="001B2D56"/>
    <w:rsid w:val="001B4C19"/>
    <w:rsid w:val="001B53C6"/>
    <w:rsid w:val="001C403D"/>
    <w:rsid w:val="001C5295"/>
    <w:rsid w:val="001C5831"/>
    <w:rsid w:val="001D16C5"/>
    <w:rsid w:val="001D374B"/>
    <w:rsid w:val="001E0F4E"/>
    <w:rsid w:val="001E55EE"/>
    <w:rsid w:val="001F3FFB"/>
    <w:rsid w:val="001F6E20"/>
    <w:rsid w:val="002000B2"/>
    <w:rsid w:val="002002ED"/>
    <w:rsid w:val="0020049A"/>
    <w:rsid w:val="00202E07"/>
    <w:rsid w:val="0020377E"/>
    <w:rsid w:val="00207A8A"/>
    <w:rsid w:val="00212443"/>
    <w:rsid w:val="00217335"/>
    <w:rsid w:val="00220DDA"/>
    <w:rsid w:val="002222F1"/>
    <w:rsid w:val="002223D8"/>
    <w:rsid w:val="0022552D"/>
    <w:rsid w:val="00227A7B"/>
    <w:rsid w:val="00227D77"/>
    <w:rsid w:val="00227DB5"/>
    <w:rsid w:val="002336DD"/>
    <w:rsid w:val="00244BCE"/>
    <w:rsid w:val="0025165A"/>
    <w:rsid w:val="00255046"/>
    <w:rsid w:val="00255F94"/>
    <w:rsid w:val="00256D6E"/>
    <w:rsid w:val="002571B8"/>
    <w:rsid w:val="002621A9"/>
    <w:rsid w:val="00266CCC"/>
    <w:rsid w:val="002747D0"/>
    <w:rsid w:val="00274D42"/>
    <w:rsid w:val="00285CAF"/>
    <w:rsid w:val="00286677"/>
    <w:rsid w:val="00287006"/>
    <w:rsid w:val="00294A2C"/>
    <w:rsid w:val="00295BD1"/>
    <w:rsid w:val="002A137E"/>
    <w:rsid w:val="002A27BE"/>
    <w:rsid w:val="002B347C"/>
    <w:rsid w:val="002B53AF"/>
    <w:rsid w:val="002B661A"/>
    <w:rsid w:val="002C11E6"/>
    <w:rsid w:val="002C638F"/>
    <w:rsid w:val="002C7A05"/>
    <w:rsid w:val="002D0141"/>
    <w:rsid w:val="002D0DC2"/>
    <w:rsid w:val="002D24AD"/>
    <w:rsid w:val="002D2DC0"/>
    <w:rsid w:val="002D37AE"/>
    <w:rsid w:val="002D6B3D"/>
    <w:rsid w:val="002D703F"/>
    <w:rsid w:val="002E5916"/>
    <w:rsid w:val="002E61BD"/>
    <w:rsid w:val="002F1A8F"/>
    <w:rsid w:val="002F382A"/>
    <w:rsid w:val="002F568D"/>
    <w:rsid w:val="002F7BB3"/>
    <w:rsid w:val="0030294B"/>
    <w:rsid w:val="00303C55"/>
    <w:rsid w:val="00304D47"/>
    <w:rsid w:val="00310B35"/>
    <w:rsid w:val="003112B3"/>
    <w:rsid w:val="00311C2D"/>
    <w:rsid w:val="003160F6"/>
    <w:rsid w:val="00316AF7"/>
    <w:rsid w:val="00317030"/>
    <w:rsid w:val="00320980"/>
    <w:rsid w:val="0032122B"/>
    <w:rsid w:val="003301AF"/>
    <w:rsid w:val="00330A33"/>
    <w:rsid w:val="003360C2"/>
    <w:rsid w:val="00337360"/>
    <w:rsid w:val="00342DF8"/>
    <w:rsid w:val="003458D8"/>
    <w:rsid w:val="00346D39"/>
    <w:rsid w:val="00352C88"/>
    <w:rsid w:val="00352D9B"/>
    <w:rsid w:val="00353E5E"/>
    <w:rsid w:val="003606E1"/>
    <w:rsid w:val="00361020"/>
    <w:rsid w:val="00361609"/>
    <w:rsid w:val="00362D9D"/>
    <w:rsid w:val="00371720"/>
    <w:rsid w:val="00374D2A"/>
    <w:rsid w:val="00376FE6"/>
    <w:rsid w:val="0037749F"/>
    <w:rsid w:val="00385BD5"/>
    <w:rsid w:val="0038797F"/>
    <w:rsid w:val="003956E2"/>
    <w:rsid w:val="00397962"/>
    <w:rsid w:val="00397D1D"/>
    <w:rsid w:val="003A1189"/>
    <w:rsid w:val="003A19FE"/>
    <w:rsid w:val="003A1A26"/>
    <w:rsid w:val="003A4307"/>
    <w:rsid w:val="003A441E"/>
    <w:rsid w:val="003A54A7"/>
    <w:rsid w:val="003A5F9B"/>
    <w:rsid w:val="003B05DC"/>
    <w:rsid w:val="003B0635"/>
    <w:rsid w:val="003B5B65"/>
    <w:rsid w:val="003C181D"/>
    <w:rsid w:val="003C1C2C"/>
    <w:rsid w:val="003C1F2E"/>
    <w:rsid w:val="003C51A4"/>
    <w:rsid w:val="003D47C9"/>
    <w:rsid w:val="003D51B5"/>
    <w:rsid w:val="003D676D"/>
    <w:rsid w:val="003E14E0"/>
    <w:rsid w:val="003E2E41"/>
    <w:rsid w:val="003E56EE"/>
    <w:rsid w:val="003E7FC6"/>
    <w:rsid w:val="003F23E9"/>
    <w:rsid w:val="003F2D42"/>
    <w:rsid w:val="003F7D2D"/>
    <w:rsid w:val="0040263B"/>
    <w:rsid w:val="00402E24"/>
    <w:rsid w:val="004073E7"/>
    <w:rsid w:val="004110BB"/>
    <w:rsid w:val="00413312"/>
    <w:rsid w:val="00417EEA"/>
    <w:rsid w:val="0042716E"/>
    <w:rsid w:val="004302F3"/>
    <w:rsid w:val="004309EB"/>
    <w:rsid w:val="00430D72"/>
    <w:rsid w:val="00433653"/>
    <w:rsid w:val="0044397A"/>
    <w:rsid w:val="00443F97"/>
    <w:rsid w:val="00445F93"/>
    <w:rsid w:val="004508FD"/>
    <w:rsid w:val="00452213"/>
    <w:rsid w:val="00454582"/>
    <w:rsid w:val="0045493A"/>
    <w:rsid w:val="00457702"/>
    <w:rsid w:val="00464D89"/>
    <w:rsid w:val="00464EB0"/>
    <w:rsid w:val="004676B4"/>
    <w:rsid w:val="00476A0E"/>
    <w:rsid w:val="00486390"/>
    <w:rsid w:val="00490B90"/>
    <w:rsid w:val="00490E25"/>
    <w:rsid w:val="004A0457"/>
    <w:rsid w:val="004B088C"/>
    <w:rsid w:val="004B17D4"/>
    <w:rsid w:val="004B2C90"/>
    <w:rsid w:val="004C0EF7"/>
    <w:rsid w:val="004C17DE"/>
    <w:rsid w:val="004C342F"/>
    <w:rsid w:val="004C58F3"/>
    <w:rsid w:val="004D2BF9"/>
    <w:rsid w:val="004D3F60"/>
    <w:rsid w:val="004D482E"/>
    <w:rsid w:val="004E0A3B"/>
    <w:rsid w:val="004E197C"/>
    <w:rsid w:val="004E1C75"/>
    <w:rsid w:val="004E5497"/>
    <w:rsid w:val="004F0B46"/>
    <w:rsid w:val="004F4BBE"/>
    <w:rsid w:val="004F4C4F"/>
    <w:rsid w:val="004F6CF1"/>
    <w:rsid w:val="005002C9"/>
    <w:rsid w:val="00500883"/>
    <w:rsid w:val="005134F5"/>
    <w:rsid w:val="00513A42"/>
    <w:rsid w:val="00515CE6"/>
    <w:rsid w:val="00516260"/>
    <w:rsid w:val="005211C4"/>
    <w:rsid w:val="00521DAF"/>
    <w:rsid w:val="00522136"/>
    <w:rsid w:val="005226B9"/>
    <w:rsid w:val="00522D9C"/>
    <w:rsid w:val="005241EB"/>
    <w:rsid w:val="00526C78"/>
    <w:rsid w:val="005272E6"/>
    <w:rsid w:val="005274F9"/>
    <w:rsid w:val="0052777A"/>
    <w:rsid w:val="00527EBB"/>
    <w:rsid w:val="00534819"/>
    <w:rsid w:val="00542D1C"/>
    <w:rsid w:val="005505E3"/>
    <w:rsid w:val="00551CB9"/>
    <w:rsid w:val="00555149"/>
    <w:rsid w:val="00555E05"/>
    <w:rsid w:val="0055713D"/>
    <w:rsid w:val="00561FB9"/>
    <w:rsid w:val="00562A64"/>
    <w:rsid w:val="00563878"/>
    <w:rsid w:val="00572DA9"/>
    <w:rsid w:val="005731B1"/>
    <w:rsid w:val="005735FC"/>
    <w:rsid w:val="00576337"/>
    <w:rsid w:val="00583212"/>
    <w:rsid w:val="005833CA"/>
    <w:rsid w:val="00583674"/>
    <w:rsid w:val="00591288"/>
    <w:rsid w:val="005917FD"/>
    <w:rsid w:val="00591F5F"/>
    <w:rsid w:val="00592A29"/>
    <w:rsid w:val="005A184C"/>
    <w:rsid w:val="005A2726"/>
    <w:rsid w:val="005A3632"/>
    <w:rsid w:val="005A4AA1"/>
    <w:rsid w:val="005A6BA0"/>
    <w:rsid w:val="005A75F7"/>
    <w:rsid w:val="005B3358"/>
    <w:rsid w:val="005B3597"/>
    <w:rsid w:val="005B3CDD"/>
    <w:rsid w:val="005B68BF"/>
    <w:rsid w:val="005C0F15"/>
    <w:rsid w:val="005C15C2"/>
    <w:rsid w:val="005C22BC"/>
    <w:rsid w:val="005C3C13"/>
    <w:rsid w:val="005C5269"/>
    <w:rsid w:val="005C66F5"/>
    <w:rsid w:val="005D3285"/>
    <w:rsid w:val="005D3DC5"/>
    <w:rsid w:val="005D4706"/>
    <w:rsid w:val="005D6F6E"/>
    <w:rsid w:val="005D72F2"/>
    <w:rsid w:val="005D78AE"/>
    <w:rsid w:val="005E0DC7"/>
    <w:rsid w:val="005E163A"/>
    <w:rsid w:val="005E181A"/>
    <w:rsid w:val="005E6E22"/>
    <w:rsid w:val="00601DF0"/>
    <w:rsid w:val="00606004"/>
    <w:rsid w:val="00610C0F"/>
    <w:rsid w:val="006147EB"/>
    <w:rsid w:val="00615686"/>
    <w:rsid w:val="006176E7"/>
    <w:rsid w:val="006200EB"/>
    <w:rsid w:val="00621EA3"/>
    <w:rsid w:val="00631A99"/>
    <w:rsid w:val="006324E0"/>
    <w:rsid w:val="00635137"/>
    <w:rsid w:val="00640234"/>
    <w:rsid w:val="0064343A"/>
    <w:rsid w:val="00646B9E"/>
    <w:rsid w:val="00657FA7"/>
    <w:rsid w:val="00663607"/>
    <w:rsid w:val="00665DE7"/>
    <w:rsid w:val="00665FB6"/>
    <w:rsid w:val="00667B5E"/>
    <w:rsid w:val="0067117B"/>
    <w:rsid w:val="00671825"/>
    <w:rsid w:val="006738CB"/>
    <w:rsid w:val="006753C5"/>
    <w:rsid w:val="00683AF8"/>
    <w:rsid w:val="006855AD"/>
    <w:rsid w:val="00686EF1"/>
    <w:rsid w:val="006949AF"/>
    <w:rsid w:val="006A008F"/>
    <w:rsid w:val="006A106F"/>
    <w:rsid w:val="006A2ABA"/>
    <w:rsid w:val="006A2BCA"/>
    <w:rsid w:val="006A3AC3"/>
    <w:rsid w:val="006A5AA6"/>
    <w:rsid w:val="006B349C"/>
    <w:rsid w:val="006B4202"/>
    <w:rsid w:val="006B43AE"/>
    <w:rsid w:val="006B44D4"/>
    <w:rsid w:val="006C190B"/>
    <w:rsid w:val="006C3550"/>
    <w:rsid w:val="006C4C79"/>
    <w:rsid w:val="006C63F7"/>
    <w:rsid w:val="006D71DA"/>
    <w:rsid w:val="006E170D"/>
    <w:rsid w:val="006E18DF"/>
    <w:rsid w:val="006E2DC1"/>
    <w:rsid w:val="006E39CE"/>
    <w:rsid w:val="006E3CA7"/>
    <w:rsid w:val="006E3FA2"/>
    <w:rsid w:val="006E55DA"/>
    <w:rsid w:val="006E698B"/>
    <w:rsid w:val="006F25A1"/>
    <w:rsid w:val="006F692A"/>
    <w:rsid w:val="007002FF"/>
    <w:rsid w:val="00701A8C"/>
    <w:rsid w:val="00702992"/>
    <w:rsid w:val="00702B3B"/>
    <w:rsid w:val="00707643"/>
    <w:rsid w:val="00714FF7"/>
    <w:rsid w:val="0071548B"/>
    <w:rsid w:val="00715A4A"/>
    <w:rsid w:val="007203E4"/>
    <w:rsid w:val="007204A9"/>
    <w:rsid w:val="0072071D"/>
    <w:rsid w:val="0072252A"/>
    <w:rsid w:val="0072538D"/>
    <w:rsid w:val="00731F55"/>
    <w:rsid w:val="00734D1E"/>
    <w:rsid w:val="0073526A"/>
    <w:rsid w:val="00736008"/>
    <w:rsid w:val="00737B3B"/>
    <w:rsid w:val="00740E77"/>
    <w:rsid w:val="00741363"/>
    <w:rsid w:val="00741D67"/>
    <w:rsid w:val="00741FD0"/>
    <w:rsid w:val="00745991"/>
    <w:rsid w:val="0074740F"/>
    <w:rsid w:val="0075249A"/>
    <w:rsid w:val="007549D7"/>
    <w:rsid w:val="00756929"/>
    <w:rsid w:val="007651E6"/>
    <w:rsid w:val="007660FE"/>
    <w:rsid w:val="00767DBB"/>
    <w:rsid w:val="00771DC8"/>
    <w:rsid w:val="00774646"/>
    <w:rsid w:val="00774B80"/>
    <w:rsid w:val="00780840"/>
    <w:rsid w:val="00781695"/>
    <w:rsid w:val="00782B42"/>
    <w:rsid w:val="00783EC4"/>
    <w:rsid w:val="007851BE"/>
    <w:rsid w:val="00790D97"/>
    <w:rsid w:val="007920C3"/>
    <w:rsid w:val="00794683"/>
    <w:rsid w:val="00795315"/>
    <w:rsid w:val="00795604"/>
    <w:rsid w:val="007A02A7"/>
    <w:rsid w:val="007A038F"/>
    <w:rsid w:val="007A15D1"/>
    <w:rsid w:val="007A2C60"/>
    <w:rsid w:val="007A3AD4"/>
    <w:rsid w:val="007B1434"/>
    <w:rsid w:val="007B2016"/>
    <w:rsid w:val="007B6582"/>
    <w:rsid w:val="007C0935"/>
    <w:rsid w:val="007C0C8A"/>
    <w:rsid w:val="007C24B4"/>
    <w:rsid w:val="007C4764"/>
    <w:rsid w:val="007C6B97"/>
    <w:rsid w:val="007D3976"/>
    <w:rsid w:val="007D6A17"/>
    <w:rsid w:val="007D74F4"/>
    <w:rsid w:val="007E1C98"/>
    <w:rsid w:val="007E2460"/>
    <w:rsid w:val="007E6895"/>
    <w:rsid w:val="007E74EE"/>
    <w:rsid w:val="007F0F97"/>
    <w:rsid w:val="007F1461"/>
    <w:rsid w:val="007F48ED"/>
    <w:rsid w:val="007F4E93"/>
    <w:rsid w:val="007F5FBC"/>
    <w:rsid w:val="007F6CC4"/>
    <w:rsid w:val="007F7721"/>
    <w:rsid w:val="00801F83"/>
    <w:rsid w:val="008046D4"/>
    <w:rsid w:val="008059CB"/>
    <w:rsid w:val="00805CF4"/>
    <w:rsid w:val="00807E92"/>
    <w:rsid w:val="00811EE9"/>
    <w:rsid w:val="008124D3"/>
    <w:rsid w:val="00814AA0"/>
    <w:rsid w:val="00814EBE"/>
    <w:rsid w:val="008173BC"/>
    <w:rsid w:val="0081783F"/>
    <w:rsid w:val="008204E7"/>
    <w:rsid w:val="00821B46"/>
    <w:rsid w:val="00824819"/>
    <w:rsid w:val="008250D8"/>
    <w:rsid w:val="00826142"/>
    <w:rsid w:val="008265B9"/>
    <w:rsid w:val="00831AF8"/>
    <w:rsid w:val="008320D1"/>
    <w:rsid w:val="008333E2"/>
    <w:rsid w:val="00833792"/>
    <w:rsid w:val="00835B4D"/>
    <w:rsid w:val="00837A21"/>
    <w:rsid w:val="00840A18"/>
    <w:rsid w:val="008421F9"/>
    <w:rsid w:val="00843FFA"/>
    <w:rsid w:val="00845CEA"/>
    <w:rsid w:val="00847131"/>
    <w:rsid w:val="00847E95"/>
    <w:rsid w:val="00850B42"/>
    <w:rsid w:val="00852F35"/>
    <w:rsid w:val="008559BF"/>
    <w:rsid w:val="008564BE"/>
    <w:rsid w:val="00857363"/>
    <w:rsid w:val="00857AFA"/>
    <w:rsid w:val="00860840"/>
    <w:rsid w:val="00862085"/>
    <w:rsid w:val="0086394C"/>
    <w:rsid w:val="00870D6A"/>
    <w:rsid w:val="00874998"/>
    <w:rsid w:val="00876109"/>
    <w:rsid w:val="008775E9"/>
    <w:rsid w:val="00880485"/>
    <w:rsid w:val="00883248"/>
    <w:rsid w:val="0088684F"/>
    <w:rsid w:val="00891BBC"/>
    <w:rsid w:val="0089347D"/>
    <w:rsid w:val="008950A1"/>
    <w:rsid w:val="00897085"/>
    <w:rsid w:val="008A0614"/>
    <w:rsid w:val="008A1542"/>
    <w:rsid w:val="008A1EE3"/>
    <w:rsid w:val="008A20AC"/>
    <w:rsid w:val="008A2515"/>
    <w:rsid w:val="008A7520"/>
    <w:rsid w:val="008B082D"/>
    <w:rsid w:val="008B3ECF"/>
    <w:rsid w:val="008B44F5"/>
    <w:rsid w:val="008B4A00"/>
    <w:rsid w:val="008B5B59"/>
    <w:rsid w:val="008C0558"/>
    <w:rsid w:val="008C2510"/>
    <w:rsid w:val="008C4100"/>
    <w:rsid w:val="008C42B8"/>
    <w:rsid w:val="008C47A1"/>
    <w:rsid w:val="008C738F"/>
    <w:rsid w:val="008D450B"/>
    <w:rsid w:val="008D6AA4"/>
    <w:rsid w:val="008D6B9E"/>
    <w:rsid w:val="008D7E3A"/>
    <w:rsid w:val="008E1024"/>
    <w:rsid w:val="008E46A3"/>
    <w:rsid w:val="008E5783"/>
    <w:rsid w:val="008E72F5"/>
    <w:rsid w:val="008F2B15"/>
    <w:rsid w:val="008F2BB2"/>
    <w:rsid w:val="008F491B"/>
    <w:rsid w:val="008F5565"/>
    <w:rsid w:val="008F5D99"/>
    <w:rsid w:val="008F6B0A"/>
    <w:rsid w:val="008F7B87"/>
    <w:rsid w:val="00901520"/>
    <w:rsid w:val="00901562"/>
    <w:rsid w:val="00902AB4"/>
    <w:rsid w:val="00904827"/>
    <w:rsid w:val="00904C66"/>
    <w:rsid w:val="009111F2"/>
    <w:rsid w:val="0091343A"/>
    <w:rsid w:val="00913D02"/>
    <w:rsid w:val="00913ED0"/>
    <w:rsid w:val="00915F66"/>
    <w:rsid w:val="009160DE"/>
    <w:rsid w:val="00925BE5"/>
    <w:rsid w:val="00927650"/>
    <w:rsid w:val="0093018E"/>
    <w:rsid w:val="0093222B"/>
    <w:rsid w:val="00935DF4"/>
    <w:rsid w:val="009429FD"/>
    <w:rsid w:val="00942CB6"/>
    <w:rsid w:val="00942CE9"/>
    <w:rsid w:val="0095252B"/>
    <w:rsid w:val="00952DBE"/>
    <w:rsid w:val="00954FF2"/>
    <w:rsid w:val="00955F19"/>
    <w:rsid w:val="009615D2"/>
    <w:rsid w:val="00962EE8"/>
    <w:rsid w:val="00971387"/>
    <w:rsid w:val="00976EE9"/>
    <w:rsid w:val="0098131C"/>
    <w:rsid w:val="009816DD"/>
    <w:rsid w:val="009821BE"/>
    <w:rsid w:val="0098267F"/>
    <w:rsid w:val="009840B6"/>
    <w:rsid w:val="00984376"/>
    <w:rsid w:val="00990E03"/>
    <w:rsid w:val="009A2393"/>
    <w:rsid w:val="009A350B"/>
    <w:rsid w:val="009A5F58"/>
    <w:rsid w:val="009A6D9C"/>
    <w:rsid w:val="009B2C9F"/>
    <w:rsid w:val="009B2D1D"/>
    <w:rsid w:val="009B32DE"/>
    <w:rsid w:val="009B5F31"/>
    <w:rsid w:val="009B6565"/>
    <w:rsid w:val="009C14AA"/>
    <w:rsid w:val="009C1D88"/>
    <w:rsid w:val="009C4056"/>
    <w:rsid w:val="009C60F6"/>
    <w:rsid w:val="009C6342"/>
    <w:rsid w:val="009D3715"/>
    <w:rsid w:val="009D3B3A"/>
    <w:rsid w:val="009E18B4"/>
    <w:rsid w:val="009E350A"/>
    <w:rsid w:val="009E3B26"/>
    <w:rsid w:val="009E43E8"/>
    <w:rsid w:val="009E4F86"/>
    <w:rsid w:val="009E6104"/>
    <w:rsid w:val="009F0889"/>
    <w:rsid w:val="009F16DE"/>
    <w:rsid w:val="009F62F4"/>
    <w:rsid w:val="009F6A0F"/>
    <w:rsid w:val="009F6B49"/>
    <w:rsid w:val="00A008E6"/>
    <w:rsid w:val="00A06DF8"/>
    <w:rsid w:val="00A11EEF"/>
    <w:rsid w:val="00A12C83"/>
    <w:rsid w:val="00A12F96"/>
    <w:rsid w:val="00A134BD"/>
    <w:rsid w:val="00A147E0"/>
    <w:rsid w:val="00A14D05"/>
    <w:rsid w:val="00A152D0"/>
    <w:rsid w:val="00A171CF"/>
    <w:rsid w:val="00A2246C"/>
    <w:rsid w:val="00A31E70"/>
    <w:rsid w:val="00A32785"/>
    <w:rsid w:val="00A42517"/>
    <w:rsid w:val="00A43CD1"/>
    <w:rsid w:val="00A51472"/>
    <w:rsid w:val="00A52DCB"/>
    <w:rsid w:val="00A5339C"/>
    <w:rsid w:val="00A5373C"/>
    <w:rsid w:val="00A57585"/>
    <w:rsid w:val="00A57FF6"/>
    <w:rsid w:val="00A61585"/>
    <w:rsid w:val="00A62EF3"/>
    <w:rsid w:val="00A704F3"/>
    <w:rsid w:val="00A71B31"/>
    <w:rsid w:val="00A77AAA"/>
    <w:rsid w:val="00A81037"/>
    <w:rsid w:val="00A82A58"/>
    <w:rsid w:val="00A8619A"/>
    <w:rsid w:val="00A8799F"/>
    <w:rsid w:val="00A908A8"/>
    <w:rsid w:val="00A918A7"/>
    <w:rsid w:val="00A94AD0"/>
    <w:rsid w:val="00A97533"/>
    <w:rsid w:val="00AA1817"/>
    <w:rsid w:val="00AA1C38"/>
    <w:rsid w:val="00AA1FCC"/>
    <w:rsid w:val="00AA205C"/>
    <w:rsid w:val="00AA705F"/>
    <w:rsid w:val="00AB03E1"/>
    <w:rsid w:val="00AB0886"/>
    <w:rsid w:val="00AB2D4B"/>
    <w:rsid w:val="00AB5638"/>
    <w:rsid w:val="00AB6651"/>
    <w:rsid w:val="00AC2356"/>
    <w:rsid w:val="00AC2CDC"/>
    <w:rsid w:val="00AC5212"/>
    <w:rsid w:val="00AD358D"/>
    <w:rsid w:val="00AD7805"/>
    <w:rsid w:val="00AE093D"/>
    <w:rsid w:val="00AE2B22"/>
    <w:rsid w:val="00AE7FA7"/>
    <w:rsid w:val="00AF0212"/>
    <w:rsid w:val="00AF2045"/>
    <w:rsid w:val="00AF44F0"/>
    <w:rsid w:val="00AF49FB"/>
    <w:rsid w:val="00AF5FE4"/>
    <w:rsid w:val="00AF68A5"/>
    <w:rsid w:val="00B05108"/>
    <w:rsid w:val="00B12823"/>
    <w:rsid w:val="00B14802"/>
    <w:rsid w:val="00B222B1"/>
    <w:rsid w:val="00B23B3E"/>
    <w:rsid w:val="00B2424C"/>
    <w:rsid w:val="00B26614"/>
    <w:rsid w:val="00B27B7A"/>
    <w:rsid w:val="00B3677B"/>
    <w:rsid w:val="00B461AB"/>
    <w:rsid w:val="00B500CD"/>
    <w:rsid w:val="00B50D52"/>
    <w:rsid w:val="00B56736"/>
    <w:rsid w:val="00B6444F"/>
    <w:rsid w:val="00B6596F"/>
    <w:rsid w:val="00B7045B"/>
    <w:rsid w:val="00B71847"/>
    <w:rsid w:val="00B71963"/>
    <w:rsid w:val="00B73343"/>
    <w:rsid w:val="00B81D3E"/>
    <w:rsid w:val="00B83443"/>
    <w:rsid w:val="00B84688"/>
    <w:rsid w:val="00B92E61"/>
    <w:rsid w:val="00B944C6"/>
    <w:rsid w:val="00B97D3A"/>
    <w:rsid w:val="00BA4E87"/>
    <w:rsid w:val="00BA7071"/>
    <w:rsid w:val="00BB1526"/>
    <w:rsid w:val="00BB4038"/>
    <w:rsid w:val="00BB6134"/>
    <w:rsid w:val="00BB66F5"/>
    <w:rsid w:val="00BC085E"/>
    <w:rsid w:val="00BC19FE"/>
    <w:rsid w:val="00BC75F1"/>
    <w:rsid w:val="00BC75F3"/>
    <w:rsid w:val="00BD171D"/>
    <w:rsid w:val="00BD5061"/>
    <w:rsid w:val="00BD57F5"/>
    <w:rsid w:val="00BE0F4D"/>
    <w:rsid w:val="00BE48A4"/>
    <w:rsid w:val="00BE56F0"/>
    <w:rsid w:val="00C00E4E"/>
    <w:rsid w:val="00C01364"/>
    <w:rsid w:val="00C034D3"/>
    <w:rsid w:val="00C03CD2"/>
    <w:rsid w:val="00C06E4C"/>
    <w:rsid w:val="00C12D35"/>
    <w:rsid w:val="00C13310"/>
    <w:rsid w:val="00C13571"/>
    <w:rsid w:val="00C1474A"/>
    <w:rsid w:val="00C15086"/>
    <w:rsid w:val="00C17F81"/>
    <w:rsid w:val="00C2295B"/>
    <w:rsid w:val="00C22999"/>
    <w:rsid w:val="00C24490"/>
    <w:rsid w:val="00C32E9F"/>
    <w:rsid w:val="00C362BA"/>
    <w:rsid w:val="00C40A62"/>
    <w:rsid w:val="00C40B0A"/>
    <w:rsid w:val="00C43B2B"/>
    <w:rsid w:val="00C46843"/>
    <w:rsid w:val="00C47620"/>
    <w:rsid w:val="00C47CA8"/>
    <w:rsid w:val="00C50E21"/>
    <w:rsid w:val="00C5141D"/>
    <w:rsid w:val="00C52F56"/>
    <w:rsid w:val="00C53068"/>
    <w:rsid w:val="00C56522"/>
    <w:rsid w:val="00C64296"/>
    <w:rsid w:val="00C70947"/>
    <w:rsid w:val="00C736B3"/>
    <w:rsid w:val="00C77824"/>
    <w:rsid w:val="00C80388"/>
    <w:rsid w:val="00C81627"/>
    <w:rsid w:val="00C8441F"/>
    <w:rsid w:val="00C85BE7"/>
    <w:rsid w:val="00C87EF5"/>
    <w:rsid w:val="00C900A5"/>
    <w:rsid w:val="00C909FF"/>
    <w:rsid w:val="00C90E4B"/>
    <w:rsid w:val="00C90FFF"/>
    <w:rsid w:val="00C93D8E"/>
    <w:rsid w:val="00CA4052"/>
    <w:rsid w:val="00CB7169"/>
    <w:rsid w:val="00CC3553"/>
    <w:rsid w:val="00CC42EA"/>
    <w:rsid w:val="00CC48E3"/>
    <w:rsid w:val="00CC6110"/>
    <w:rsid w:val="00CC6D72"/>
    <w:rsid w:val="00CD0193"/>
    <w:rsid w:val="00CD2AD9"/>
    <w:rsid w:val="00CE0189"/>
    <w:rsid w:val="00CE1854"/>
    <w:rsid w:val="00CE2FB2"/>
    <w:rsid w:val="00CE532F"/>
    <w:rsid w:val="00CF55DD"/>
    <w:rsid w:val="00CF5649"/>
    <w:rsid w:val="00CF5A1B"/>
    <w:rsid w:val="00CF5BA7"/>
    <w:rsid w:val="00D03799"/>
    <w:rsid w:val="00D04E61"/>
    <w:rsid w:val="00D10635"/>
    <w:rsid w:val="00D1078C"/>
    <w:rsid w:val="00D11157"/>
    <w:rsid w:val="00D112EA"/>
    <w:rsid w:val="00D11DAE"/>
    <w:rsid w:val="00D13C0A"/>
    <w:rsid w:val="00D152A6"/>
    <w:rsid w:val="00D16D4B"/>
    <w:rsid w:val="00D31D98"/>
    <w:rsid w:val="00D36D46"/>
    <w:rsid w:val="00D439E1"/>
    <w:rsid w:val="00D500C1"/>
    <w:rsid w:val="00D525B8"/>
    <w:rsid w:val="00D5405E"/>
    <w:rsid w:val="00D56453"/>
    <w:rsid w:val="00D60E4A"/>
    <w:rsid w:val="00D7048D"/>
    <w:rsid w:val="00D70970"/>
    <w:rsid w:val="00D7425E"/>
    <w:rsid w:val="00D75A12"/>
    <w:rsid w:val="00D8019E"/>
    <w:rsid w:val="00D859BB"/>
    <w:rsid w:val="00D92CCD"/>
    <w:rsid w:val="00D9417E"/>
    <w:rsid w:val="00DA18A2"/>
    <w:rsid w:val="00DB28DF"/>
    <w:rsid w:val="00DB61AC"/>
    <w:rsid w:val="00DB761D"/>
    <w:rsid w:val="00DC57E9"/>
    <w:rsid w:val="00DD3876"/>
    <w:rsid w:val="00DD3F2D"/>
    <w:rsid w:val="00DE0695"/>
    <w:rsid w:val="00DE1785"/>
    <w:rsid w:val="00DE6C42"/>
    <w:rsid w:val="00DE7D23"/>
    <w:rsid w:val="00DF23D7"/>
    <w:rsid w:val="00DF2F8D"/>
    <w:rsid w:val="00DF6A08"/>
    <w:rsid w:val="00DF6AEB"/>
    <w:rsid w:val="00DF6B1E"/>
    <w:rsid w:val="00E01227"/>
    <w:rsid w:val="00E03B99"/>
    <w:rsid w:val="00E057E1"/>
    <w:rsid w:val="00E05FA4"/>
    <w:rsid w:val="00E07F4F"/>
    <w:rsid w:val="00E12AB4"/>
    <w:rsid w:val="00E13082"/>
    <w:rsid w:val="00E155C1"/>
    <w:rsid w:val="00E2196D"/>
    <w:rsid w:val="00E224F4"/>
    <w:rsid w:val="00E24A0E"/>
    <w:rsid w:val="00E25EDC"/>
    <w:rsid w:val="00E2753F"/>
    <w:rsid w:val="00E27786"/>
    <w:rsid w:val="00E27CA0"/>
    <w:rsid w:val="00E30223"/>
    <w:rsid w:val="00E30421"/>
    <w:rsid w:val="00E43127"/>
    <w:rsid w:val="00E45173"/>
    <w:rsid w:val="00E4749C"/>
    <w:rsid w:val="00E54077"/>
    <w:rsid w:val="00E60A29"/>
    <w:rsid w:val="00E63FC4"/>
    <w:rsid w:val="00E67D73"/>
    <w:rsid w:val="00E720F0"/>
    <w:rsid w:val="00E816B0"/>
    <w:rsid w:val="00E82BFD"/>
    <w:rsid w:val="00E84F06"/>
    <w:rsid w:val="00E86296"/>
    <w:rsid w:val="00E92551"/>
    <w:rsid w:val="00EA135A"/>
    <w:rsid w:val="00EA3CB6"/>
    <w:rsid w:val="00EA4182"/>
    <w:rsid w:val="00EA5164"/>
    <w:rsid w:val="00EB08E7"/>
    <w:rsid w:val="00EB1066"/>
    <w:rsid w:val="00EB6AA9"/>
    <w:rsid w:val="00EC4A85"/>
    <w:rsid w:val="00EC4C91"/>
    <w:rsid w:val="00EC68BE"/>
    <w:rsid w:val="00EC6A2C"/>
    <w:rsid w:val="00EC7359"/>
    <w:rsid w:val="00ED0697"/>
    <w:rsid w:val="00ED30E4"/>
    <w:rsid w:val="00ED5E1D"/>
    <w:rsid w:val="00EE1444"/>
    <w:rsid w:val="00EE3012"/>
    <w:rsid w:val="00EE32E4"/>
    <w:rsid w:val="00EE3407"/>
    <w:rsid w:val="00EE3BEF"/>
    <w:rsid w:val="00EE3C14"/>
    <w:rsid w:val="00EE5198"/>
    <w:rsid w:val="00EF7ED1"/>
    <w:rsid w:val="00F00CD4"/>
    <w:rsid w:val="00F01BD1"/>
    <w:rsid w:val="00F03073"/>
    <w:rsid w:val="00F049AA"/>
    <w:rsid w:val="00F1045B"/>
    <w:rsid w:val="00F10BA6"/>
    <w:rsid w:val="00F135EF"/>
    <w:rsid w:val="00F1542D"/>
    <w:rsid w:val="00F20116"/>
    <w:rsid w:val="00F219B3"/>
    <w:rsid w:val="00F22FCB"/>
    <w:rsid w:val="00F2308C"/>
    <w:rsid w:val="00F233C2"/>
    <w:rsid w:val="00F24A22"/>
    <w:rsid w:val="00F262A6"/>
    <w:rsid w:val="00F30CDF"/>
    <w:rsid w:val="00F338F9"/>
    <w:rsid w:val="00F3434B"/>
    <w:rsid w:val="00F37A22"/>
    <w:rsid w:val="00F4074E"/>
    <w:rsid w:val="00F46DB7"/>
    <w:rsid w:val="00F50680"/>
    <w:rsid w:val="00F54279"/>
    <w:rsid w:val="00F55E2A"/>
    <w:rsid w:val="00F560D3"/>
    <w:rsid w:val="00F620FD"/>
    <w:rsid w:val="00F64736"/>
    <w:rsid w:val="00F6481E"/>
    <w:rsid w:val="00F65AA2"/>
    <w:rsid w:val="00F66078"/>
    <w:rsid w:val="00F67ED0"/>
    <w:rsid w:val="00F719A0"/>
    <w:rsid w:val="00F736AF"/>
    <w:rsid w:val="00F767E6"/>
    <w:rsid w:val="00F828BE"/>
    <w:rsid w:val="00F82983"/>
    <w:rsid w:val="00F83A8A"/>
    <w:rsid w:val="00F86606"/>
    <w:rsid w:val="00F86700"/>
    <w:rsid w:val="00F87586"/>
    <w:rsid w:val="00F957C6"/>
    <w:rsid w:val="00F962E5"/>
    <w:rsid w:val="00FA6219"/>
    <w:rsid w:val="00FA7D5B"/>
    <w:rsid w:val="00FB37E4"/>
    <w:rsid w:val="00FB3AF5"/>
    <w:rsid w:val="00FB45EB"/>
    <w:rsid w:val="00FB7CAD"/>
    <w:rsid w:val="00FC3801"/>
    <w:rsid w:val="00FC3DC6"/>
    <w:rsid w:val="00FC5955"/>
    <w:rsid w:val="00FD20A5"/>
    <w:rsid w:val="00FD25C8"/>
    <w:rsid w:val="00FD2C22"/>
    <w:rsid w:val="00FD306C"/>
    <w:rsid w:val="00FD5413"/>
    <w:rsid w:val="00FD6CEE"/>
    <w:rsid w:val="00FE2365"/>
    <w:rsid w:val="00FE29D0"/>
    <w:rsid w:val="00FE2C7F"/>
    <w:rsid w:val="00FE33E3"/>
    <w:rsid w:val="00FE3F94"/>
    <w:rsid w:val="00FF2A82"/>
    <w:rsid w:val="00FF566F"/>
    <w:rsid w:val="00FF75BA"/>
    <w:rsid w:val="03A9F189"/>
    <w:rsid w:val="1330A46B"/>
    <w:rsid w:val="1D45EB06"/>
    <w:rsid w:val="237BDE8A"/>
    <w:rsid w:val="30F911A0"/>
    <w:rsid w:val="4E3942C7"/>
    <w:rsid w:val="682C8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3CE5127B"/>
  <w14:discardImageEditingData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6" w:qFormat="1"/>
    <w:lsdException w:name="Intense Quote" w:uiPriority="1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C2C"/>
    <w:pPr>
      <w:spacing w:after="160" w:line="264" w:lineRule="auto"/>
    </w:pPr>
    <w:rPr>
      <w:rFonts w:ascii="Calibri Light" w:hAnsi="Calibri Light"/>
      <w:color w:val="1C2B39"/>
      <w:sz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2F382A"/>
    <w:pPr>
      <w:keepNext/>
      <w:keepLines/>
      <w:pBdr>
        <w:top w:val="single" w:sz="48" w:space="1" w:color="007279"/>
        <w:left w:val="single" w:sz="48" w:space="4" w:color="007279"/>
        <w:bottom w:val="single" w:sz="48" w:space="1" w:color="007279"/>
        <w:right w:val="single" w:sz="48" w:space="4" w:color="007279"/>
      </w:pBdr>
      <w:shd w:val="clear" w:color="auto" w:fill="007279"/>
      <w:spacing w:before="360" w:line="240" w:lineRule="auto"/>
      <w:outlineLvl w:val="0"/>
    </w:pPr>
    <w:rPr>
      <w:rFonts w:ascii="Calibri" w:eastAsiaTheme="majorEastAsia" w:hAnsi="Calibri" w:cstheme="majorBidi"/>
      <w:color w:val="FFFFFF" w:themeColor="background1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8059CB"/>
    <w:pPr>
      <w:keepNext/>
      <w:keepLines/>
      <w:spacing w:before="240" w:line="240" w:lineRule="auto"/>
      <w:outlineLvl w:val="1"/>
    </w:pPr>
    <w:rPr>
      <w:rFonts w:ascii="Calibri" w:eastAsiaTheme="majorEastAsia" w:hAnsi="Calibri" w:cstheme="majorBidi"/>
      <w:sz w:val="36"/>
      <w:szCs w:val="28"/>
    </w:rPr>
  </w:style>
  <w:style w:type="paragraph" w:styleId="Heading3">
    <w:name w:val="heading 3"/>
    <w:basedOn w:val="Heading4"/>
    <w:next w:val="Normal"/>
    <w:link w:val="Heading3Char"/>
    <w:uiPriority w:val="2"/>
    <w:qFormat/>
    <w:rsid w:val="00E86296"/>
    <w:pPr>
      <w:outlineLvl w:val="2"/>
    </w:pPr>
    <w:rPr>
      <w:color w:val="1C2B3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qFormat/>
    <w:rsid w:val="00E86296"/>
    <w:pPr>
      <w:keepNext/>
      <w:keepLines/>
      <w:spacing w:before="240"/>
      <w:outlineLvl w:val="3"/>
    </w:pPr>
    <w:rPr>
      <w:rFonts w:eastAsiaTheme="majorEastAsia" w:cstheme="minorHAnsi"/>
      <w:b/>
      <w:color w:val="007279"/>
      <w:szCs w:val="22"/>
    </w:rPr>
  </w:style>
  <w:style w:type="paragraph" w:styleId="Heading5">
    <w:name w:val="heading 5"/>
    <w:basedOn w:val="Normal"/>
    <w:next w:val="Normal"/>
    <w:link w:val="Heading5Char"/>
    <w:uiPriority w:val="2"/>
    <w:unhideWhenUsed/>
    <w:rsid w:val="00857363"/>
    <w:pPr>
      <w:keepNext/>
      <w:keepLines/>
      <w:spacing w:before="240"/>
      <w:outlineLvl w:val="4"/>
    </w:pPr>
    <w:rPr>
      <w:rFonts w:eastAsiaTheme="majorEastAsia" w:cstheme="majorBidi"/>
      <w:iCs/>
      <w:color w:val="3266AB"/>
      <w:szCs w:val="22"/>
    </w:rPr>
  </w:style>
  <w:style w:type="paragraph" w:styleId="Heading6">
    <w:name w:val="heading 6"/>
    <w:basedOn w:val="Normal"/>
    <w:next w:val="Normal"/>
    <w:link w:val="Heading6Char"/>
    <w:uiPriority w:val="2"/>
    <w:unhideWhenUsed/>
    <w:rsid w:val="006200EB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color w:val="3266AB"/>
    </w:rPr>
  </w:style>
  <w:style w:type="paragraph" w:styleId="Heading7">
    <w:name w:val="heading 7"/>
    <w:basedOn w:val="Normal"/>
    <w:next w:val="Normal"/>
    <w:link w:val="Heading7Char"/>
    <w:uiPriority w:val="2"/>
    <w:unhideWhenUsed/>
    <w:rsid w:val="006200EB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b/>
      <w:bCs/>
      <w:color w:val="3266AB"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6200EB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bCs/>
      <w:i/>
      <w:iCs/>
      <w:color w:val="3266AB"/>
      <w:szCs w:val="20"/>
    </w:rPr>
  </w:style>
  <w:style w:type="paragraph" w:styleId="Heading9">
    <w:name w:val="heading 9"/>
    <w:basedOn w:val="Normal"/>
    <w:next w:val="Normal"/>
    <w:link w:val="Heading9Char"/>
    <w:uiPriority w:val="2"/>
    <w:unhideWhenUsed/>
    <w:rsid w:val="006200EB"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/>
      <w:iCs/>
      <w:color w:val="3266AB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2F382A"/>
    <w:rPr>
      <w:rFonts w:ascii="Calibri" w:eastAsiaTheme="majorEastAsia" w:hAnsi="Calibri" w:cstheme="majorBidi"/>
      <w:color w:val="FFFFFF" w:themeColor="background1"/>
      <w:sz w:val="48"/>
      <w:szCs w:val="40"/>
      <w:shd w:val="clear" w:color="auto" w:fill="007279"/>
    </w:rPr>
  </w:style>
  <w:style w:type="paragraph" w:styleId="Title">
    <w:name w:val="Title"/>
    <w:basedOn w:val="Normal"/>
    <w:next w:val="Normal"/>
    <w:link w:val="TitleChar"/>
    <w:uiPriority w:val="18"/>
    <w:rsid w:val="005226B9"/>
    <w:pPr>
      <w:spacing w:after="240" w:line="240" w:lineRule="auto"/>
      <w:contextualSpacing/>
    </w:pPr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TitleChar">
    <w:name w:val="Title Char"/>
    <w:basedOn w:val="DefaultParagraphFont"/>
    <w:link w:val="Title"/>
    <w:uiPriority w:val="18"/>
    <w:rsid w:val="00E2753F"/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Heading2Char">
    <w:name w:val="Heading 2 Char"/>
    <w:basedOn w:val="DefaultParagraphFont"/>
    <w:link w:val="Heading2"/>
    <w:uiPriority w:val="2"/>
    <w:rsid w:val="008059CB"/>
    <w:rPr>
      <w:rFonts w:ascii="Calibri" w:eastAsiaTheme="majorEastAsia" w:hAnsi="Calibri" w:cstheme="majorBidi"/>
      <w:color w:val="1C2B39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2"/>
    <w:rsid w:val="00E86296"/>
    <w:rPr>
      <w:rFonts w:eastAsiaTheme="majorEastAsia" w:cstheme="minorHAnsi"/>
      <w:b/>
      <w:color w:val="1C2B39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E86296"/>
    <w:rPr>
      <w:rFonts w:eastAsiaTheme="majorEastAsia" w:cstheme="minorHAnsi"/>
      <w:b/>
      <w:color w:val="007279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2"/>
    <w:rsid w:val="00857363"/>
    <w:rPr>
      <w:rFonts w:eastAsiaTheme="majorEastAsia" w:cstheme="majorBidi"/>
      <w:iCs/>
      <w:color w:val="3266AB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2"/>
    <w:rsid w:val="006200EB"/>
    <w:rPr>
      <w:rFonts w:asciiTheme="majorHAnsi" w:eastAsiaTheme="majorEastAsia" w:hAnsiTheme="majorHAnsi" w:cstheme="majorBidi"/>
      <w:color w:val="3266AB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rsid w:val="006200EB"/>
    <w:rPr>
      <w:rFonts w:asciiTheme="majorHAnsi" w:eastAsiaTheme="majorEastAsia" w:hAnsiTheme="majorHAnsi" w:cstheme="majorBidi"/>
      <w:b/>
      <w:bCs/>
      <w:color w:val="3266AB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rsid w:val="006200EB"/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6200EB"/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9"/>
    <w:rsid w:val="00F957C6"/>
    <w:pPr>
      <w:numPr>
        <w:ilvl w:val="1"/>
      </w:numPr>
      <w:spacing w:line="240" w:lineRule="auto"/>
    </w:pPr>
    <w:rPr>
      <w:rFonts w:eastAsiaTheme="majorEastAsia" w:cstheme="minorHAnsi"/>
      <w:noProof/>
      <w:sz w:val="28"/>
      <w:szCs w:val="30"/>
    </w:rPr>
  </w:style>
  <w:style w:type="character" w:customStyle="1" w:styleId="SubtitleChar">
    <w:name w:val="Subtitle Char"/>
    <w:basedOn w:val="DefaultParagraphFont"/>
    <w:link w:val="Subtitle"/>
    <w:uiPriority w:val="19"/>
    <w:rsid w:val="00E2753F"/>
    <w:rPr>
      <w:rFonts w:eastAsiaTheme="majorEastAsia" w:cstheme="minorHAnsi"/>
      <w:noProof/>
      <w:sz w:val="28"/>
      <w:szCs w:val="30"/>
    </w:rPr>
  </w:style>
  <w:style w:type="paragraph" w:styleId="NoSpacing">
    <w:name w:val="No Spacing"/>
    <w:uiPriority w:val="98"/>
    <w:unhideWhenUsed/>
    <w:rsid w:val="00D525B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D525B8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unhideWhenUsed/>
    <w:rsid w:val="00D525B8"/>
    <w:rPr>
      <w:b/>
      <w:bCs/>
    </w:rPr>
  </w:style>
  <w:style w:type="character" w:styleId="Emphasis">
    <w:name w:val="Emphasis"/>
    <w:basedOn w:val="DefaultParagraphFont"/>
    <w:uiPriority w:val="20"/>
    <w:unhideWhenUsed/>
    <w:qFormat/>
    <w:rsid w:val="005C0F15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16"/>
    <w:qFormat/>
    <w:rsid w:val="00857363"/>
    <w:pPr>
      <w:spacing w:before="240"/>
      <w:ind w:left="720" w:right="720"/>
    </w:pPr>
    <w:rPr>
      <w:i/>
      <w:iCs/>
      <w:color w:val="3266AB"/>
    </w:rPr>
  </w:style>
  <w:style w:type="character" w:customStyle="1" w:styleId="QuoteChar">
    <w:name w:val="Quote Char"/>
    <w:basedOn w:val="DefaultParagraphFont"/>
    <w:link w:val="Quote"/>
    <w:uiPriority w:val="16"/>
    <w:rsid w:val="00857363"/>
    <w:rPr>
      <w:i/>
      <w:iCs/>
      <w:color w:val="3266AB"/>
      <w:sz w:val="22"/>
    </w:rPr>
  </w:style>
  <w:style w:type="paragraph" w:styleId="IntenseQuote">
    <w:name w:val="Intense Quote"/>
    <w:basedOn w:val="Normal"/>
    <w:next w:val="Normal"/>
    <w:link w:val="IntenseQuoteChar"/>
    <w:uiPriority w:val="17"/>
    <w:qFormat/>
    <w:rsid w:val="00857363"/>
    <w:pPr>
      <w:spacing w:before="120"/>
      <w:ind w:left="720" w:right="720"/>
    </w:pPr>
    <w:rPr>
      <w:rFonts w:asciiTheme="majorHAnsi" w:eastAsiaTheme="majorEastAsia" w:hAnsiTheme="majorHAnsi" w:cstheme="majorBidi"/>
      <w:i/>
      <w:iCs/>
      <w:color w:val="3266AB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17"/>
    <w:rsid w:val="00857363"/>
    <w:rPr>
      <w:rFonts w:asciiTheme="majorHAnsi" w:eastAsiaTheme="majorEastAsia" w:hAnsiTheme="majorHAnsi" w:cstheme="majorBidi"/>
      <w:i/>
      <w:iCs/>
      <w:color w:val="3266AB"/>
      <w:sz w:val="32"/>
      <w:szCs w:val="32"/>
    </w:rPr>
  </w:style>
  <w:style w:type="character" w:styleId="SubtleEmphasis">
    <w:name w:val="Subtle Emphasis"/>
    <w:basedOn w:val="DefaultParagraphFont"/>
    <w:uiPriority w:val="19"/>
    <w:unhideWhenUsed/>
    <w:rsid w:val="00D525B8"/>
    <w:rPr>
      <w:i/>
      <w:iCs/>
    </w:rPr>
  </w:style>
  <w:style w:type="character" w:styleId="IntenseEmphasis">
    <w:name w:val="Intense Emphasis"/>
    <w:basedOn w:val="DefaultParagraphFont"/>
    <w:uiPriority w:val="21"/>
    <w:unhideWhenUsed/>
    <w:rsid w:val="00D52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unhideWhenUsed/>
    <w:rsid w:val="00D525B8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unhideWhenUsed/>
    <w:rsid w:val="006200EB"/>
    <w:rPr>
      <w:b/>
      <w:bCs/>
      <w:smallCaps/>
      <w:color w:val="3266AB"/>
    </w:rPr>
  </w:style>
  <w:style w:type="paragraph" w:styleId="TOCHeading">
    <w:name w:val="TOC Heading"/>
    <w:basedOn w:val="Heading1"/>
    <w:next w:val="Normal"/>
    <w:uiPriority w:val="39"/>
    <w:unhideWhenUsed/>
    <w:rsid w:val="00D525B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C6"/>
  </w:style>
  <w:style w:type="paragraph" w:styleId="Footer">
    <w:name w:val="footer"/>
    <w:basedOn w:val="Normal"/>
    <w:link w:val="Foot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C6"/>
  </w:style>
  <w:style w:type="character" w:styleId="PlaceholderText">
    <w:name w:val="Placeholder Text"/>
    <w:basedOn w:val="DefaultParagraphFont"/>
    <w:uiPriority w:val="99"/>
    <w:semiHidden/>
    <w:rsid w:val="005226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B9"/>
    <w:rPr>
      <w:rFonts w:ascii="Segoe UI" w:hAnsi="Segoe UI" w:cs="Segoe UI"/>
      <w:sz w:val="18"/>
      <w:szCs w:val="18"/>
    </w:rPr>
  </w:style>
  <w:style w:type="paragraph" w:customStyle="1" w:styleId="CLASSIFICATION">
    <w:name w:val="CLASSIFICATION"/>
    <w:basedOn w:val="Normal"/>
    <w:link w:val="CLASSIFICATIONChar"/>
    <w:autoRedefine/>
    <w:uiPriority w:val="99"/>
    <w:unhideWhenUsed/>
    <w:rsid w:val="00F86700"/>
    <w:pPr>
      <w:jc w:val="center"/>
    </w:pPr>
    <w:rPr>
      <w:rFonts w:ascii="Segoe UI" w:hAnsi="Segoe UI"/>
      <w:caps/>
      <w:color w:val="C00000"/>
      <w:sz w:val="18"/>
    </w:rPr>
  </w:style>
  <w:style w:type="paragraph" w:customStyle="1" w:styleId="BOXHeading2">
    <w:name w:val="BOX Heading 2"/>
    <w:basedOn w:val="Heading1"/>
    <w:next w:val="BOXText"/>
    <w:uiPriority w:val="6"/>
    <w:qFormat/>
    <w:rsid w:val="006949AF"/>
    <w:pPr>
      <w:spacing w:before="240" w:after="0"/>
      <w:ind w:left="227" w:right="227"/>
    </w:pPr>
    <w:rPr>
      <w:sz w:val="36"/>
    </w:rPr>
  </w:style>
  <w:style w:type="character" w:customStyle="1" w:styleId="CLASSIFICATIONChar">
    <w:name w:val="CLASSIFICATION Char"/>
    <w:basedOn w:val="DefaultParagraphFont"/>
    <w:link w:val="CLASSIFICATION"/>
    <w:uiPriority w:val="99"/>
    <w:rsid w:val="00F86700"/>
    <w:rPr>
      <w:rFonts w:ascii="Segoe UI" w:hAnsi="Segoe UI"/>
      <w:caps/>
      <w:color w:val="C00000"/>
      <w:sz w:val="18"/>
    </w:rPr>
  </w:style>
  <w:style w:type="paragraph" w:customStyle="1" w:styleId="BOXText">
    <w:name w:val="BOX Text"/>
    <w:basedOn w:val="Normal"/>
    <w:uiPriority w:val="4"/>
    <w:qFormat/>
    <w:rsid w:val="006D71DA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tabs>
        <w:tab w:val="left" w:pos="3300"/>
      </w:tabs>
      <w:ind w:left="227" w:right="227"/>
    </w:pPr>
  </w:style>
  <w:style w:type="paragraph" w:customStyle="1" w:styleId="BOXBulletedList">
    <w:name w:val="BOX Bulleted List"/>
    <w:basedOn w:val="BOXText"/>
    <w:uiPriority w:val="5"/>
    <w:qFormat/>
    <w:rsid w:val="00BD171D"/>
    <w:pPr>
      <w:numPr>
        <w:numId w:val="1"/>
      </w:numPr>
      <w:ind w:left="511"/>
    </w:pPr>
  </w:style>
  <w:style w:type="table" w:styleId="TableGrid">
    <w:name w:val="Table Grid"/>
    <w:basedOn w:val="TableNormal"/>
    <w:uiPriority w:val="39"/>
    <w:rsid w:val="00BD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BD57F5"/>
    <w:pPr>
      <w:spacing w:after="0" w:line="240" w:lineRule="auto"/>
    </w:pPr>
    <w:tblPr>
      <w:tblStyleRowBandSize w:val="1"/>
      <w:tblStyleColBandSize w:val="1"/>
      <w:tblBorders>
        <w:top w:val="single" w:sz="4" w:space="0" w:color="1D75E7" w:themeColor="accent1" w:themeTint="99"/>
        <w:left w:val="single" w:sz="4" w:space="0" w:color="1D75E7" w:themeColor="accent1" w:themeTint="99"/>
        <w:bottom w:val="single" w:sz="4" w:space="0" w:color="1D75E7" w:themeColor="accent1" w:themeTint="99"/>
        <w:right w:val="single" w:sz="4" w:space="0" w:color="1D75E7" w:themeColor="accent1" w:themeTint="99"/>
        <w:insideH w:val="single" w:sz="4" w:space="0" w:color="1D75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2B57" w:themeColor="accent1"/>
          <w:left w:val="single" w:sz="4" w:space="0" w:color="092B57" w:themeColor="accent1"/>
          <w:bottom w:val="single" w:sz="4" w:space="0" w:color="092B57" w:themeColor="accent1"/>
          <w:right w:val="single" w:sz="4" w:space="0" w:color="092B57" w:themeColor="accent1"/>
          <w:insideH w:val="nil"/>
        </w:tcBorders>
        <w:shd w:val="clear" w:color="auto" w:fill="092B57" w:themeFill="accent1"/>
      </w:tcPr>
    </w:tblStylePr>
    <w:tblStylePr w:type="lastRow">
      <w:rPr>
        <w:b/>
        <w:bCs/>
      </w:rPr>
      <w:tblPr/>
      <w:tcPr>
        <w:tcBorders>
          <w:top w:val="double" w:sz="4" w:space="0" w:color="1D75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1F7" w:themeFill="accent1" w:themeFillTint="33"/>
      </w:tcPr>
    </w:tblStylePr>
    <w:tblStylePr w:type="band1Horz">
      <w:tblPr/>
      <w:tcPr>
        <w:shd w:val="clear" w:color="auto" w:fill="B3D1F7" w:themeFill="accent1" w:themeFillTint="33"/>
      </w:tcPr>
    </w:tblStylePr>
  </w:style>
  <w:style w:type="paragraph" w:customStyle="1" w:styleId="Figure">
    <w:name w:val="Figure"/>
    <w:basedOn w:val="Normal"/>
    <w:uiPriority w:val="2"/>
    <w:qFormat/>
    <w:rsid w:val="008059CB"/>
    <w:pPr>
      <w:numPr>
        <w:numId w:val="27"/>
      </w:numPr>
      <w:spacing w:before="240"/>
    </w:pPr>
    <w:rPr>
      <w:rFonts w:cs="Segoe UI"/>
      <w:color w:val="007279"/>
    </w:rPr>
  </w:style>
  <w:style w:type="paragraph" w:customStyle="1" w:styleId="TBLHeading">
    <w:name w:val="TBL Heading"/>
    <w:basedOn w:val="Normal"/>
    <w:autoRedefine/>
    <w:uiPriority w:val="11"/>
    <w:qFormat/>
    <w:rsid w:val="009615D2"/>
    <w:pPr>
      <w:spacing w:after="0" w:line="240" w:lineRule="auto"/>
    </w:pPr>
    <w:rPr>
      <w:rFonts w:ascii="Segoe UI" w:hAnsi="Segoe UI" w:cs="Segoe UI"/>
      <w:color w:val="FFFFFF" w:themeColor="background1"/>
      <w:sz w:val="18"/>
    </w:rPr>
  </w:style>
  <w:style w:type="paragraph" w:customStyle="1" w:styleId="TBLText">
    <w:name w:val="TBL Text"/>
    <w:basedOn w:val="Normal"/>
    <w:uiPriority w:val="9"/>
    <w:qFormat/>
    <w:rsid w:val="009615D2"/>
    <w:pPr>
      <w:spacing w:after="0" w:line="240" w:lineRule="auto"/>
    </w:pPr>
    <w:rPr>
      <w:sz w:val="18"/>
      <w:szCs w:val="18"/>
    </w:rPr>
  </w:style>
  <w:style w:type="paragraph" w:customStyle="1" w:styleId="TBLBulletedList">
    <w:name w:val="TBL Bulleted List"/>
    <w:basedOn w:val="TBLText"/>
    <w:uiPriority w:val="10"/>
    <w:qFormat/>
    <w:rsid w:val="001B2D56"/>
    <w:pPr>
      <w:numPr>
        <w:numId w:val="12"/>
      </w:numPr>
      <w:ind w:left="206" w:hanging="206"/>
    </w:pPr>
  </w:style>
  <w:style w:type="paragraph" w:customStyle="1" w:styleId="TBLNumberedList">
    <w:name w:val="TBL Numbered List"/>
    <w:basedOn w:val="TBLText"/>
    <w:uiPriority w:val="10"/>
    <w:qFormat/>
    <w:rsid w:val="00E05FA4"/>
    <w:pPr>
      <w:numPr>
        <w:numId w:val="13"/>
      </w:numPr>
      <w:ind w:left="270" w:hanging="270"/>
    </w:pPr>
  </w:style>
  <w:style w:type="paragraph" w:customStyle="1" w:styleId="BOXHeading3">
    <w:name w:val="BOX Heading 3"/>
    <w:basedOn w:val="BOXHeading2"/>
    <w:next w:val="BOXText"/>
    <w:uiPriority w:val="6"/>
    <w:qFormat/>
    <w:rsid w:val="00857363"/>
    <w:pPr>
      <w:outlineLvl w:val="2"/>
    </w:pPr>
    <w:rPr>
      <w:rFonts w:asciiTheme="minorHAnsi" w:hAnsiTheme="minorHAnsi" w:cstheme="minorHAnsi"/>
      <w:b/>
      <w:sz w:val="24"/>
      <w:szCs w:val="26"/>
    </w:rPr>
  </w:style>
  <w:style w:type="paragraph" w:styleId="ListParagraph">
    <w:name w:val="List Paragraph"/>
    <w:basedOn w:val="Normal"/>
    <w:uiPriority w:val="34"/>
    <w:unhideWhenUsed/>
    <w:rsid w:val="005917FD"/>
    <w:pPr>
      <w:ind w:left="720"/>
      <w:contextualSpacing/>
    </w:pPr>
  </w:style>
  <w:style w:type="paragraph" w:customStyle="1" w:styleId="BulletedList-Level1">
    <w:name w:val="Bulleted List - Level 1"/>
    <w:basedOn w:val="ListParagraph"/>
    <w:uiPriority w:val="1"/>
    <w:qFormat/>
    <w:rsid w:val="008059CB"/>
    <w:pPr>
      <w:numPr>
        <w:numId w:val="14"/>
      </w:numPr>
      <w:ind w:left="568" w:hanging="284"/>
    </w:pPr>
  </w:style>
  <w:style w:type="paragraph" w:customStyle="1" w:styleId="BulletedList-Level2">
    <w:name w:val="Bulleted List - Level 2"/>
    <w:basedOn w:val="BulletedList-Level1"/>
    <w:uiPriority w:val="1"/>
    <w:qFormat/>
    <w:rsid w:val="00BD171D"/>
    <w:pPr>
      <w:numPr>
        <w:numId w:val="30"/>
      </w:numPr>
    </w:pPr>
  </w:style>
  <w:style w:type="paragraph" w:customStyle="1" w:styleId="BulletedList-Level3">
    <w:name w:val="Bulleted List - Level 3"/>
    <w:basedOn w:val="ListParagraph"/>
    <w:uiPriority w:val="1"/>
    <w:qFormat/>
    <w:rsid w:val="00BD171D"/>
    <w:pPr>
      <w:numPr>
        <w:numId w:val="31"/>
      </w:numPr>
      <w:ind w:left="1135" w:hanging="284"/>
    </w:pPr>
  </w:style>
  <w:style w:type="paragraph" w:customStyle="1" w:styleId="NumberedList-Level1">
    <w:name w:val="Numbered List - Level 1"/>
    <w:basedOn w:val="ListParagraph"/>
    <w:uiPriority w:val="1"/>
    <w:qFormat/>
    <w:rsid w:val="00BD171D"/>
    <w:pPr>
      <w:numPr>
        <w:numId w:val="21"/>
      </w:numPr>
      <w:ind w:left="568" w:hanging="284"/>
    </w:pPr>
  </w:style>
  <w:style w:type="paragraph" w:customStyle="1" w:styleId="NumberedList-level2">
    <w:name w:val="Numbered List - level 2"/>
    <w:basedOn w:val="ListParagraph"/>
    <w:uiPriority w:val="1"/>
    <w:qFormat/>
    <w:rsid w:val="00BD171D"/>
    <w:pPr>
      <w:numPr>
        <w:ilvl w:val="1"/>
        <w:numId w:val="21"/>
      </w:numPr>
    </w:pPr>
  </w:style>
  <w:style w:type="paragraph" w:customStyle="1" w:styleId="NumberedList-Level3">
    <w:name w:val="Numbered List - Level 3"/>
    <w:basedOn w:val="ListParagraph"/>
    <w:uiPriority w:val="1"/>
    <w:qFormat/>
    <w:rsid w:val="00BD171D"/>
    <w:pPr>
      <w:numPr>
        <w:ilvl w:val="2"/>
        <w:numId w:val="21"/>
      </w:numPr>
    </w:pPr>
  </w:style>
  <w:style w:type="paragraph" w:customStyle="1" w:styleId="BoxDark-HeadingLevel1">
    <w:name w:val="Box Dark - Heading Level 1"/>
    <w:basedOn w:val="BOXHeading2"/>
    <w:uiPriority w:val="9"/>
    <w:rsid w:val="00311C2D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</w:style>
  <w:style w:type="paragraph" w:styleId="TOC1">
    <w:name w:val="toc 1"/>
    <w:basedOn w:val="Normal"/>
    <w:next w:val="Normal"/>
    <w:autoRedefine/>
    <w:uiPriority w:val="39"/>
    <w:unhideWhenUsed/>
    <w:rsid w:val="00117A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7A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17A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17A77"/>
    <w:rPr>
      <w:color w:val="1B375C" w:themeColor="hyperlink"/>
      <w:u w:val="single"/>
    </w:rPr>
  </w:style>
  <w:style w:type="paragraph" w:customStyle="1" w:styleId="BoxDark-HeadingLevel3">
    <w:name w:val="Box Dark - Heading Level 3"/>
    <w:basedOn w:val="BOXHeading3"/>
    <w:uiPriority w:val="9"/>
    <w:rsid w:val="00311C2D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</w:style>
  <w:style w:type="paragraph" w:customStyle="1" w:styleId="BoxDark-Text">
    <w:name w:val="Box Dark - Text"/>
    <w:basedOn w:val="BOXText"/>
    <w:uiPriority w:val="7"/>
    <w:rsid w:val="00FE2C7F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  <w:rPr>
      <w:rFonts w:ascii="Segoe UI Semilight" w:hAnsi="Segoe UI Semilight"/>
      <w:color w:val="FFFFFF" w:themeColor="background1"/>
    </w:rPr>
  </w:style>
  <w:style w:type="paragraph" w:customStyle="1" w:styleId="BoxDark-BulletedList">
    <w:name w:val="Box Dark - Bulleted List"/>
    <w:basedOn w:val="BOXBulletedList"/>
    <w:uiPriority w:val="8"/>
    <w:rsid w:val="00FE2C7F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  <w:rPr>
      <w:rFonts w:ascii="Segoe UI Semilight" w:hAnsi="Segoe UI Semilight"/>
    </w:rPr>
  </w:style>
  <w:style w:type="paragraph" w:customStyle="1" w:styleId="BOXNumberedList">
    <w:name w:val="BOX Numbered List"/>
    <w:basedOn w:val="BOXText"/>
    <w:uiPriority w:val="5"/>
    <w:qFormat/>
    <w:rsid w:val="00BD171D"/>
    <w:pPr>
      <w:numPr>
        <w:numId w:val="28"/>
      </w:numPr>
      <w:ind w:left="584" w:hanging="357"/>
    </w:pPr>
  </w:style>
  <w:style w:type="paragraph" w:customStyle="1" w:styleId="BoxDark-NumberedList">
    <w:name w:val="Box Dark - Numbered List"/>
    <w:basedOn w:val="BOXNumberedList"/>
    <w:uiPriority w:val="8"/>
    <w:rsid w:val="00FE2C7F"/>
    <w:pPr>
      <w:numPr>
        <w:numId w:val="29"/>
      </w:num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  <w:ind w:left="584" w:hanging="357"/>
    </w:pPr>
  </w:style>
  <w:style w:type="table" w:customStyle="1" w:styleId="Custom1">
    <w:name w:val="Custom 1"/>
    <w:basedOn w:val="TableNormal"/>
    <w:uiPriority w:val="99"/>
    <w:rsid w:val="00665FB6"/>
    <w:pPr>
      <w:spacing w:after="0" w:line="240" w:lineRule="auto"/>
    </w:pPr>
    <w:rPr>
      <w:sz w:val="18"/>
    </w:rPr>
    <w:tblPr>
      <w:tblStyleRowBandSize w:val="1"/>
      <w:tblBorders>
        <w:top w:val="single" w:sz="4" w:space="0" w:color="092B57" w:themeColor="accent1"/>
        <w:bottom w:val="single" w:sz="12" w:space="0" w:color="092B57" w:themeColor="accent1"/>
        <w:insideH w:val="single" w:sz="4" w:space="0" w:color="092B57" w:themeColor="accent1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table" w:customStyle="1" w:styleId="Style1">
    <w:name w:val="Style1"/>
    <w:basedOn w:val="Custom1"/>
    <w:uiPriority w:val="99"/>
    <w:rsid w:val="00D500C1"/>
    <w:tblPr>
      <w:tblBorders>
        <w:top w:val="none" w:sz="0" w:space="0" w:color="auto"/>
        <w:left w:val="single" w:sz="4" w:space="0" w:color="092B57" w:themeColor="accent1"/>
        <w:bottom w:val="single" w:sz="4" w:space="0" w:color="092B57" w:themeColor="accent1"/>
        <w:right w:val="single" w:sz="4" w:space="0" w:color="092B57" w:themeColor="accent1"/>
        <w:insideH w:val="none" w:sz="0" w:space="0" w:color="auto"/>
        <w:insideV w:val="single" w:sz="4" w:space="0" w:color="092B57" w:themeColor="accent1"/>
      </w:tblBorders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092B57" w:themeFill="accent1"/>
      </w:tcPr>
    </w:tblStylePr>
    <w:tblStylePr w:type="firstCol">
      <w:rPr>
        <w:b/>
      </w:rPr>
      <w:tblPr/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paragraph" w:styleId="NormalWeb">
    <w:name w:val="Normal (Web)"/>
    <w:basedOn w:val="Normal"/>
    <w:uiPriority w:val="99"/>
    <w:semiHidden/>
    <w:unhideWhenUsed/>
    <w:rsid w:val="005505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customStyle="1" w:styleId="Custom11">
    <w:name w:val="Custom 11"/>
    <w:basedOn w:val="TableNormal"/>
    <w:uiPriority w:val="99"/>
    <w:rsid w:val="005505E3"/>
    <w:pPr>
      <w:spacing w:after="0" w:line="240" w:lineRule="auto"/>
    </w:pPr>
    <w:rPr>
      <w:sz w:val="18"/>
    </w:rPr>
    <w:tblPr>
      <w:tblStyleRowBandSize w:val="1"/>
      <w:tblBorders>
        <w:top w:val="single" w:sz="4" w:space="0" w:color="092B57" w:themeColor="accent1"/>
        <w:bottom w:val="single" w:sz="12" w:space="0" w:color="092B57" w:themeColor="accent1"/>
        <w:insideH w:val="single" w:sz="4" w:space="0" w:color="092B57" w:themeColor="accent1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255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5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52D"/>
    <w:rPr>
      <w:rFonts w:ascii="Calibri Light" w:hAnsi="Calibri Light"/>
      <w:color w:val="1C2B3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5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52D"/>
    <w:rPr>
      <w:rFonts w:ascii="Calibri Light" w:hAnsi="Calibri Light"/>
      <w:b/>
      <w:bCs/>
      <w:color w:val="1C2B3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9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0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43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0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5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42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69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0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12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PM&amp;C 2022">
      <a:dk1>
        <a:srgbClr val="000000"/>
      </a:dk1>
      <a:lt1>
        <a:srgbClr val="FFFFFF"/>
      </a:lt1>
      <a:dk2>
        <a:srgbClr val="0F1F35"/>
      </a:dk2>
      <a:lt2>
        <a:srgbClr val="E0E8F2"/>
      </a:lt2>
      <a:accent1>
        <a:srgbClr val="092B57"/>
      </a:accent1>
      <a:accent2>
        <a:srgbClr val="778E61"/>
      </a:accent2>
      <a:accent3>
        <a:srgbClr val="F26337"/>
      </a:accent3>
      <a:accent4>
        <a:srgbClr val="4BADB0"/>
      </a:accent4>
      <a:accent5>
        <a:srgbClr val="B75B53"/>
      </a:accent5>
      <a:accent6>
        <a:srgbClr val="FCB76C"/>
      </a:accent6>
      <a:hlink>
        <a:srgbClr val="1B375C"/>
      </a:hlink>
      <a:folHlink>
        <a:srgbClr val="1B375C"/>
      </a:folHlink>
    </a:clrScheme>
    <a:fontScheme name="PM&amp;C 2022">
      <a:majorFont>
        <a:latin typeface="Times New Roman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ED94D-FDE2-4103-AF67-7F0B1A58AC9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662b56b-7551-4282-85fb-f249a1bf4391}" enabled="1" method="Privileged" siteId="{311f614e-2687-4905-bb5c-f592370e0d4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2567</Characters>
  <Application>Microsoft Office Word</Application>
  <DocSecurity>0</DocSecurity>
  <Lines>49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2026-05-12T23:27:00Z</dcterms:created>
  <dcterms:modified xsi:type="dcterms:W3CDTF">2026-05-12T23:27:00Z</dcterms:modified>
  <cp:category/>
</cp:coreProperties>
</file>