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9696" w14:textId="0DEADD4F" w:rsidR="003345EC" w:rsidRPr="00F74CFE" w:rsidRDefault="00A64BB3" w:rsidP="003345EC">
      <w:pPr>
        <w:rPr>
          <w:sz w:val="20"/>
        </w:rPr>
      </w:pPr>
      <w:r w:rsidRPr="00F74CFE">
        <w:rPr>
          <w:sz w:val="20"/>
        </w:rPr>
        <w:t>13 January 2026</w:t>
      </w:r>
    </w:p>
    <w:p w14:paraId="64EAB15C" w14:textId="77777777" w:rsidR="003345EC" w:rsidRPr="00F74CFE" w:rsidRDefault="003345EC" w:rsidP="003345EC">
      <w:pPr>
        <w:rPr>
          <w:sz w:val="20"/>
        </w:rPr>
      </w:pPr>
    </w:p>
    <w:p w14:paraId="4B9A4793" w14:textId="77777777" w:rsidR="00A64BB3" w:rsidRPr="00F74CFE" w:rsidRDefault="00A64BB3" w:rsidP="003345EC">
      <w:pPr>
        <w:rPr>
          <w:sz w:val="20"/>
        </w:rPr>
      </w:pPr>
    </w:p>
    <w:p w14:paraId="479B4651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Ms Joanna Abhayaratna</w:t>
      </w:r>
    </w:p>
    <w:p w14:paraId="2AE57010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Executive Director</w:t>
      </w:r>
    </w:p>
    <w:p w14:paraId="3F08D919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Office of Impact Analysis</w:t>
      </w:r>
    </w:p>
    <w:p w14:paraId="517D7244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Department of the Prime Minister and Cabinet</w:t>
      </w:r>
    </w:p>
    <w:p w14:paraId="549580E8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1 National Circuit</w:t>
      </w:r>
    </w:p>
    <w:p w14:paraId="15F43377" w14:textId="067F14D5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BARTON ACT 2600</w:t>
      </w:r>
    </w:p>
    <w:p w14:paraId="261419A4" w14:textId="77777777" w:rsidR="004D71C4" w:rsidRPr="00F74CFE" w:rsidRDefault="004D71C4" w:rsidP="00A64BB3">
      <w:pPr>
        <w:rPr>
          <w:i/>
          <w:iCs/>
          <w:sz w:val="20"/>
        </w:rPr>
      </w:pPr>
    </w:p>
    <w:p w14:paraId="6FFAE60A" w14:textId="5FCBBCBA" w:rsidR="003345EC" w:rsidRPr="00F74CFE" w:rsidRDefault="007D3558" w:rsidP="00A64BB3">
      <w:pPr>
        <w:rPr>
          <w:i/>
          <w:iCs/>
          <w:sz w:val="20"/>
        </w:rPr>
      </w:pPr>
      <w:r w:rsidRPr="00F74CFE">
        <w:rPr>
          <w:i/>
          <w:iCs/>
          <w:sz w:val="20"/>
        </w:rPr>
        <w:t xml:space="preserve">Email: </w:t>
      </w:r>
      <w:hyperlink r:id="rId6" w:history="1">
        <w:r w:rsidR="00AF6F4D" w:rsidRPr="00F74CFE">
          <w:rPr>
            <w:rStyle w:val="Hyperlink"/>
            <w:i/>
            <w:iCs/>
            <w:sz w:val="20"/>
          </w:rPr>
          <w:t>Helpdesk-OIA@pmc.gov.au</w:t>
        </w:r>
      </w:hyperlink>
      <w:r w:rsidR="00AF6F4D" w:rsidRPr="00F74CFE">
        <w:rPr>
          <w:i/>
          <w:iCs/>
          <w:sz w:val="20"/>
        </w:rPr>
        <w:t xml:space="preserve"> </w:t>
      </w:r>
    </w:p>
    <w:p w14:paraId="24447BF1" w14:textId="77777777" w:rsidR="007D3558" w:rsidRPr="00F74CFE" w:rsidRDefault="007D3558" w:rsidP="007D3558">
      <w:pPr>
        <w:rPr>
          <w:sz w:val="20"/>
        </w:rPr>
      </w:pPr>
    </w:p>
    <w:p w14:paraId="6825FFCB" w14:textId="77777777" w:rsidR="004D71C4" w:rsidRPr="00F74CFE" w:rsidRDefault="004D71C4" w:rsidP="007D3558">
      <w:pPr>
        <w:rPr>
          <w:sz w:val="20"/>
        </w:rPr>
      </w:pPr>
    </w:p>
    <w:p w14:paraId="13BCA47D" w14:textId="2AA513CB" w:rsidR="00DA0304" w:rsidRPr="007A3A74" w:rsidRDefault="005A0BD9" w:rsidP="00DA0304">
      <w:pPr>
        <w:rPr>
          <w:b/>
          <w:bCs/>
          <w:sz w:val="21"/>
          <w:szCs w:val="21"/>
        </w:rPr>
      </w:pPr>
      <w:r w:rsidRPr="007A3A74">
        <w:rPr>
          <w:b/>
          <w:bCs/>
          <w:sz w:val="21"/>
          <w:szCs w:val="21"/>
        </w:rPr>
        <w:t>ASIC DERIVATIVE TRANSACTION RULES (CLEARING) 2015</w:t>
      </w:r>
    </w:p>
    <w:p w14:paraId="4BA7E04A" w14:textId="77777777" w:rsidR="00F46B45" w:rsidRPr="00F74CFE" w:rsidRDefault="00F46B45" w:rsidP="007D3558">
      <w:pPr>
        <w:rPr>
          <w:sz w:val="20"/>
        </w:rPr>
      </w:pPr>
    </w:p>
    <w:p w14:paraId="7C1FFDEB" w14:textId="77777777" w:rsidR="004D71C4" w:rsidRPr="00F74CFE" w:rsidRDefault="004D71C4" w:rsidP="007D3558">
      <w:pPr>
        <w:rPr>
          <w:sz w:val="20"/>
        </w:rPr>
      </w:pPr>
    </w:p>
    <w:p w14:paraId="64FF9595" w14:textId="7B26406F" w:rsidR="007D3558" w:rsidRPr="00F74CFE" w:rsidRDefault="007D3558" w:rsidP="00F94421">
      <w:pPr>
        <w:jc w:val="both"/>
        <w:rPr>
          <w:sz w:val="20"/>
        </w:rPr>
      </w:pPr>
      <w:r w:rsidRPr="00F74CFE">
        <w:rPr>
          <w:sz w:val="20"/>
        </w:rPr>
        <w:t>Dear Ms Abhayaratna</w:t>
      </w:r>
      <w:r w:rsidR="009017E9" w:rsidRPr="00F74CFE">
        <w:rPr>
          <w:sz w:val="20"/>
        </w:rPr>
        <w:t xml:space="preserve">  </w:t>
      </w:r>
    </w:p>
    <w:p w14:paraId="3CAFD9E4" w14:textId="77777777" w:rsidR="0020356A" w:rsidRPr="00F74CFE" w:rsidRDefault="0020356A" w:rsidP="00F94421">
      <w:pPr>
        <w:jc w:val="both"/>
        <w:rPr>
          <w:sz w:val="20"/>
        </w:rPr>
      </w:pPr>
    </w:p>
    <w:p w14:paraId="1BC1D097" w14:textId="3DB4EB88" w:rsidR="007D3558" w:rsidRPr="00F74CFE" w:rsidRDefault="007D3558" w:rsidP="00F94421">
      <w:pPr>
        <w:jc w:val="both"/>
        <w:rPr>
          <w:sz w:val="20"/>
        </w:rPr>
      </w:pPr>
      <w:r w:rsidRPr="00F74CFE">
        <w:rPr>
          <w:sz w:val="20"/>
        </w:rPr>
        <w:t xml:space="preserve">I am writing to the Office of Impact Analysis (OIA) regarding the </w:t>
      </w:r>
      <w:r w:rsidR="003C5200" w:rsidRPr="00F74CFE">
        <w:rPr>
          <w:sz w:val="20"/>
        </w:rPr>
        <w:t>ASIC Derivative Transaction Rules (Clearing) 2015</w:t>
      </w:r>
      <w:r w:rsidR="002264AF" w:rsidRPr="00F74CFE">
        <w:rPr>
          <w:sz w:val="20"/>
        </w:rPr>
        <w:t xml:space="preserve"> (the Clearing Rules)</w:t>
      </w:r>
      <w:r w:rsidRPr="00F74CFE">
        <w:rPr>
          <w:sz w:val="20"/>
        </w:rPr>
        <w:t xml:space="preserve">, which, as per the Legislation Act 2003, had been scheduled to sunset on </w:t>
      </w:r>
      <w:r w:rsidR="003C5200" w:rsidRPr="00F74CFE">
        <w:rPr>
          <w:sz w:val="20"/>
        </w:rPr>
        <w:t>1 April 2026</w:t>
      </w:r>
      <w:r w:rsidRPr="00F74CFE">
        <w:rPr>
          <w:sz w:val="20"/>
        </w:rPr>
        <w:t xml:space="preserve">. However, it has been decided that the </w:t>
      </w:r>
      <w:r w:rsidR="002264AF" w:rsidRPr="00F74CFE">
        <w:rPr>
          <w:sz w:val="20"/>
        </w:rPr>
        <w:t>Clearing Rules</w:t>
      </w:r>
      <w:r w:rsidR="005B61DC" w:rsidRPr="00F74CFE">
        <w:rPr>
          <w:sz w:val="20"/>
        </w:rPr>
        <w:t xml:space="preserve"> are</w:t>
      </w:r>
      <w:r w:rsidRPr="00F74CFE">
        <w:rPr>
          <w:sz w:val="20"/>
        </w:rPr>
        <w:t xml:space="preserve"> to be remade without significant amendment.</w:t>
      </w:r>
    </w:p>
    <w:p w14:paraId="756BE886" w14:textId="77777777" w:rsidR="007D3558" w:rsidRPr="00F74CFE" w:rsidRDefault="007D3558" w:rsidP="00F94421">
      <w:pPr>
        <w:jc w:val="both"/>
        <w:rPr>
          <w:sz w:val="20"/>
        </w:rPr>
      </w:pPr>
    </w:p>
    <w:p w14:paraId="47C45B4F" w14:textId="64FCA58F" w:rsidR="007D3558" w:rsidRPr="00F74CFE" w:rsidRDefault="006628C9" w:rsidP="00F94421">
      <w:pPr>
        <w:jc w:val="both"/>
        <w:rPr>
          <w:sz w:val="20"/>
        </w:rPr>
      </w:pPr>
      <w:r w:rsidRPr="00F74CFE">
        <w:rPr>
          <w:sz w:val="20"/>
        </w:rPr>
        <w:t xml:space="preserve">In lieu of a detailed Impact Analysis for remaking the </w:t>
      </w:r>
      <w:r w:rsidR="005B61DC" w:rsidRPr="00F74CFE">
        <w:rPr>
          <w:sz w:val="20"/>
        </w:rPr>
        <w:t>Clearing Rules</w:t>
      </w:r>
      <w:r w:rsidR="00E21AED" w:rsidRPr="00F74CFE">
        <w:rPr>
          <w:sz w:val="20"/>
        </w:rPr>
        <w:t>,</w:t>
      </w:r>
      <w:r w:rsidRPr="00F74CFE">
        <w:rPr>
          <w:sz w:val="20"/>
        </w:rPr>
        <w:t xml:space="preserve"> the</w:t>
      </w:r>
      <w:r w:rsidR="007D3558" w:rsidRPr="00F74CFE">
        <w:rPr>
          <w:sz w:val="20"/>
        </w:rPr>
        <w:t xml:space="preserve"> Australian Securities and Investments Commission</w:t>
      </w:r>
      <w:r w:rsidR="00E21AED" w:rsidRPr="00F74CFE">
        <w:rPr>
          <w:sz w:val="20"/>
        </w:rPr>
        <w:t xml:space="preserve"> (ASIC)</w:t>
      </w:r>
      <w:r w:rsidR="007D3558" w:rsidRPr="00F74CFE">
        <w:rPr>
          <w:sz w:val="20"/>
        </w:rPr>
        <w:t xml:space="preserve"> certifies that </w:t>
      </w:r>
      <w:r w:rsidR="003C5200" w:rsidRPr="00F74CFE">
        <w:rPr>
          <w:sz w:val="20"/>
        </w:rPr>
        <w:t xml:space="preserve">the </w:t>
      </w:r>
      <w:r w:rsidR="005B61DC" w:rsidRPr="00F74CFE">
        <w:rPr>
          <w:sz w:val="20"/>
        </w:rPr>
        <w:t>Clearing Rules are</w:t>
      </w:r>
      <w:r w:rsidR="007D3558" w:rsidRPr="00F74CFE">
        <w:rPr>
          <w:sz w:val="20"/>
        </w:rPr>
        <w:t xml:space="preserve"> operating effectively and efficiently, and that therefore an Impact Analysis is not required for </w:t>
      </w:r>
      <w:r w:rsidR="005B61DC" w:rsidRPr="00F74CFE">
        <w:rPr>
          <w:sz w:val="20"/>
        </w:rPr>
        <w:t>the Clearing Rules</w:t>
      </w:r>
      <w:r w:rsidR="007D3558" w:rsidRPr="00F74CFE">
        <w:rPr>
          <w:sz w:val="20"/>
        </w:rPr>
        <w:t xml:space="preserve"> to be remade.</w:t>
      </w:r>
    </w:p>
    <w:p w14:paraId="52EFBEA3" w14:textId="77777777" w:rsidR="007D3558" w:rsidRPr="00F74CFE" w:rsidRDefault="007D3558" w:rsidP="00F94421">
      <w:pPr>
        <w:jc w:val="both"/>
        <w:rPr>
          <w:sz w:val="20"/>
        </w:rPr>
      </w:pPr>
    </w:p>
    <w:p w14:paraId="5271645B" w14:textId="61150082" w:rsidR="007D3558" w:rsidRPr="00F74CFE" w:rsidRDefault="007D3558" w:rsidP="00F94421">
      <w:pPr>
        <w:jc w:val="both"/>
        <w:rPr>
          <w:sz w:val="20"/>
        </w:rPr>
      </w:pPr>
      <w:r w:rsidRPr="00F74CFE">
        <w:rPr>
          <w:sz w:val="20"/>
        </w:rPr>
        <w:t xml:space="preserve">The assessment that the </w:t>
      </w:r>
      <w:r w:rsidR="005B61DC" w:rsidRPr="00F74CFE">
        <w:rPr>
          <w:sz w:val="20"/>
        </w:rPr>
        <w:t>Clearing Rules are</w:t>
      </w:r>
      <w:r w:rsidRPr="00F74CFE">
        <w:rPr>
          <w:sz w:val="20"/>
        </w:rPr>
        <w:t xml:space="preserve"> operating effectively and efficiently has been informed by a consultation process which involved </w:t>
      </w:r>
      <w:r w:rsidR="009C790B" w:rsidRPr="00F74CFE">
        <w:rPr>
          <w:sz w:val="20"/>
        </w:rPr>
        <w:t>Simple Consul</w:t>
      </w:r>
      <w:r w:rsidR="00FA5A33" w:rsidRPr="00F74CFE">
        <w:rPr>
          <w:sz w:val="20"/>
        </w:rPr>
        <w:t>t</w:t>
      </w:r>
      <w:r w:rsidR="009C790B" w:rsidRPr="00F74CFE">
        <w:rPr>
          <w:sz w:val="20"/>
        </w:rPr>
        <w:t xml:space="preserve">ation </w:t>
      </w:r>
      <w:r w:rsidR="004A5DB7" w:rsidRPr="00F74CFE">
        <w:rPr>
          <w:sz w:val="20"/>
        </w:rPr>
        <w:t xml:space="preserve">33: </w:t>
      </w:r>
      <w:r w:rsidR="004A5DB7" w:rsidRPr="00F74CFE">
        <w:rPr>
          <w:i/>
          <w:iCs/>
          <w:sz w:val="20"/>
        </w:rPr>
        <w:t xml:space="preserve">Proposed remake of the ASIC Derivative Transaction Rules (Clearing) 2015 </w:t>
      </w:r>
      <w:r w:rsidR="004937C5" w:rsidRPr="00F74CFE">
        <w:rPr>
          <w:sz w:val="20"/>
        </w:rPr>
        <w:t>(</w:t>
      </w:r>
      <w:hyperlink r:id="rId7" w:history="1">
        <w:r w:rsidR="004937C5" w:rsidRPr="00F74CFE">
          <w:rPr>
            <w:rStyle w:val="Hyperlink"/>
            <w:sz w:val="20"/>
          </w:rPr>
          <w:t>CS 33</w:t>
        </w:r>
      </w:hyperlink>
      <w:r w:rsidR="004937C5" w:rsidRPr="00F74CFE">
        <w:rPr>
          <w:sz w:val="20"/>
        </w:rPr>
        <w:t>)</w:t>
      </w:r>
      <w:r w:rsidR="00FA5A33" w:rsidRPr="00F74CFE">
        <w:rPr>
          <w:sz w:val="20"/>
        </w:rPr>
        <w:t xml:space="preserve"> </w:t>
      </w:r>
      <w:r w:rsidRPr="00F74CFE">
        <w:rPr>
          <w:sz w:val="20"/>
        </w:rPr>
        <w:t xml:space="preserve">over the period </w:t>
      </w:r>
      <w:r w:rsidR="00FA5A33" w:rsidRPr="00F74CFE">
        <w:rPr>
          <w:sz w:val="20"/>
        </w:rPr>
        <w:t>28 October 2025 to early December 2025</w:t>
      </w:r>
      <w:r w:rsidRPr="00F74CFE">
        <w:rPr>
          <w:sz w:val="20"/>
        </w:rPr>
        <w:t>.</w:t>
      </w:r>
      <w:r w:rsidR="00F963D1" w:rsidRPr="00F74CFE">
        <w:rPr>
          <w:sz w:val="20"/>
        </w:rPr>
        <w:t xml:space="preserve"> 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>ASIC received three submissions in response to CS 33</w:t>
      </w:r>
      <w:r w:rsidR="000939F5" w:rsidRPr="00F74CFE">
        <w:rPr>
          <w:rFonts w:eastAsia="Aptos" w:cs="Arial"/>
          <w:kern w:val="2"/>
          <w:sz w:val="20"/>
          <w14:ligatures w14:val="standardContextual"/>
        </w:rPr>
        <w:t>, one</w:t>
      </w:r>
      <w:r w:rsidR="00EC1539" w:rsidRPr="00F74CFE">
        <w:rPr>
          <w:rFonts w:eastAsia="Aptos" w:cs="Arial"/>
          <w:kern w:val="2"/>
          <w:sz w:val="20"/>
          <w14:ligatures w14:val="standardContextual"/>
        </w:rPr>
        <w:t xml:space="preserve"> from an </w:t>
      </w:r>
      <w:r w:rsidR="00060092" w:rsidRPr="00F74CFE">
        <w:rPr>
          <w:rFonts w:eastAsia="Aptos" w:cs="Arial"/>
          <w:kern w:val="2"/>
          <w:sz w:val="20"/>
          <w14:ligatures w14:val="standardContextual"/>
        </w:rPr>
        <w:t xml:space="preserve">industry association and two </w:t>
      </w:r>
      <w:r w:rsidR="000939F5" w:rsidRPr="00F74CFE">
        <w:rPr>
          <w:rFonts w:eastAsia="Aptos" w:cs="Arial"/>
          <w:kern w:val="2"/>
          <w:sz w:val="20"/>
          <w14:ligatures w14:val="standardContextual"/>
        </w:rPr>
        <w:t xml:space="preserve">from </w:t>
      </w:r>
      <w:r w:rsidR="00060092" w:rsidRPr="00F74CFE">
        <w:rPr>
          <w:rFonts w:eastAsia="Aptos" w:cs="Arial"/>
          <w:kern w:val="2"/>
          <w:sz w:val="20"/>
          <w14:ligatures w14:val="standardContextual"/>
        </w:rPr>
        <w:t>service providers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>. Feedback was supportive of the proposed remake of the Clearing Rules</w:t>
      </w:r>
      <w:r w:rsidR="00D63250" w:rsidRPr="00F74CFE">
        <w:rPr>
          <w:rFonts w:eastAsia="Aptos" w:cs="Arial"/>
          <w:kern w:val="2"/>
          <w:sz w:val="20"/>
          <w14:ligatures w14:val="standardContextual"/>
        </w:rPr>
        <w:t xml:space="preserve"> and prov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 xml:space="preserve">ided some suggested </w:t>
      </w:r>
      <w:r w:rsidR="005A5B10" w:rsidRPr="00F74CFE">
        <w:rPr>
          <w:rFonts w:eastAsia="Aptos" w:cs="Arial"/>
          <w:kern w:val="2"/>
          <w:sz w:val="20"/>
          <w14:ligatures w14:val="standardContextual"/>
        </w:rPr>
        <w:t>updates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 xml:space="preserve"> limited to the drafting of </w:t>
      </w:r>
      <w:r w:rsidR="002A5FF7" w:rsidRPr="00F74CFE">
        <w:rPr>
          <w:rFonts w:eastAsia="Aptos" w:cs="Arial"/>
          <w:kern w:val="2"/>
          <w:sz w:val="20"/>
          <w14:ligatures w14:val="standardContextual"/>
        </w:rPr>
        <w:t>the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 xml:space="preserve"> exception in relation to </w:t>
      </w:r>
      <w:r w:rsidR="00D976F9" w:rsidRPr="00F74CFE">
        <w:rPr>
          <w:rFonts w:eastAsia="Aptos" w:cs="Arial"/>
          <w:kern w:val="2"/>
          <w:sz w:val="20"/>
          <w14:ligatures w14:val="standardContextual"/>
        </w:rPr>
        <w:t xml:space="preserve">post-trade risk reduction </w:t>
      </w:r>
      <w:r w:rsidR="005A5B10" w:rsidRPr="00F74CFE">
        <w:rPr>
          <w:rFonts w:eastAsia="Aptos" w:cs="Arial"/>
          <w:kern w:val="2"/>
          <w:sz w:val="20"/>
          <w14:ligatures w14:val="standardContextual"/>
        </w:rPr>
        <w:t>exercises</w:t>
      </w:r>
      <w:r w:rsidR="00F963D1" w:rsidRPr="00F74CFE">
        <w:rPr>
          <w:rFonts w:eastAsia="Aptos" w:cs="Arial"/>
          <w:kern w:val="2"/>
          <w:sz w:val="20"/>
          <w14:ligatures w14:val="standardContextual"/>
        </w:rPr>
        <w:t xml:space="preserve"> which have largely been adopted.</w:t>
      </w:r>
    </w:p>
    <w:p w14:paraId="6323DB89" w14:textId="77777777" w:rsidR="007D3558" w:rsidRPr="00F74CFE" w:rsidRDefault="007D3558" w:rsidP="00F94421">
      <w:pPr>
        <w:jc w:val="both"/>
        <w:rPr>
          <w:sz w:val="20"/>
        </w:rPr>
      </w:pPr>
    </w:p>
    <w:p w14:paraId="2CA79B02" w14:textId="1DF5A045" w:rsidR="007D3558" w:rsidRPr="00F74CFE" w:rsidRDefault="00586F4F" w:rsidP="00F94421">
      <w:pPr>
        <w:jc w:val="both"/>
        <w:rPr>
          <w:sz w:val="20"/>
        </w:rPr>
      </w:pPr>
      <w:r w:rsidRPr="00F74CFE">
        <w:rPr>
          <w:sz w:val="20"/>
        </w:rPr>
        <w:t xml:space="preserve">As ASIC is remaking </w:t>
      </w:r>
      <w:r w:rsidR="005B61DC" w:rsidRPr="00F74CFE">
        <w:rPr>
          <w:sz w:val="20"/>
        </w:rPr>
        <w:t>the Clearing Rules</w:t>
      </w:r>
      <w:r w:rsidRPr="00F74CFE">
        <w:rPr>
          <w:sz w:val="20"/>
        </w:rPr>
        <w:t xml:space="preserve"> without significant changes, we assess that there is no change to the regulatory burden to business, community organisations or individuals.</w:t>
      </w:r>
    </w:p>
    <w:p w14:paraId="31506A9C" w14:textId="77777777" w:rsidR="000C3420" w:rsidRPr="00F74CFE" w:rsidRDefault="000C3420" w:rsidP="007D3558">
      <w:pPr>
        <w:rPr>
          <w:sz w:val="20"/>
        </w:rPr>
      </w:pPr>
    </w:p>
    <w:p w14:paraId="34F27079" w14:textId="488BABF3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I acknowledge that the OIA will publish this letter for transparency purposes.</w:t>
      </w:r>
    </w:p>
    <w:p w14:paraId="53D19624" w14:textId="77777777" w:rsidR="007D3558" w:rsidRPr="00F74CFE" w:rsidRDefault="007D3558" w:rsidP="007D3558">
      <w:pPr>
        <w:rPr>
          <w:sz w:val="20"/>
        </w:rPr>
      </w:pPr>
    </w:p>
    <w:p w14:paraId="2A79C828" w14:textId="77777777" w:rsidR="007D3558" w:rsidRPr="00F74CFE" w:rsidRDefault="007D3558" w:rsidP="007D3558">
      <w:pPr>
        <w:rPr>
          <w:sz w:val="20"/>
        </w:rPr>
      </w:pPr>
      <w:r w:rsidRPr="00F74CFE">
        <w:rPr>
          <w:sz w:val="20"/>
        </w:rPr>
        <w:t>Yours sincerely</w:t>
      </w:r>
    </w:p>
    <w:p w14:paraId="6E8D829A" w14:textId="49CB6355" w:rsidR="007D3558" w:rsidRPr="00F74CFE" w:rsidRDefault="007D3558" w:rsidP="007D3558">
      <w:pPr>
        <w:rPr>
          <w:sz w:val="20"/>
        </w:rPr>
      </w:pPr>
    </w:p>
    <w:p w14:paraId="45D848E7" w14:textId="3BD8DE74" w:rsidR="007D3558" w:rsidRPr="004B76EC" w:rsidRDefault="004B76EC" w:rsidP="007D3558">
      <w:pPr>
        <w:rPr>
          <w:i/>
          <w:iCs/>
          <w:szCs w:val="22"/>
        </w:rPr>
      </w:pPr>
      <w:r w:rsidRPr="004B76EC">
        <w:rPr>
          <w:i/>
          <w:iCs/>
          <w:szCs w:val="22"/>
        </w:rPr>
        <w:t>[Signed]</w:t>
      </w:r>
    </w:p>
    <w:p w14:paraId="1571A29B" w14:textId="4D893E96" w:rsidR="007D3558" w:rsidRPr="007A3A74" w:rsidRDefault="007A3A74" w:rsidP="007D3558">
      <w:pPr>
        <w:rPr>
          <w:b/>
          <w:bCs/>
          <w:sz w:val="21"/>
          <w:szCs w:val="21"/>
        </w:rPr>
      </w:pPr>
      <w:r>
        <w:rPr>
          <w:b/>
          <w:bCs/>
          <w:sz w:val="20"/>
        </w:rPr>
        <w:br/>
      </w:r>
      <w:r w:rsidR="00EF24C5" w:rsidRPr="007A3A74">
        <w:rPr>
          <w:b/>
          <w:bCs/>
          <w:sz w:val="21"/>
          <w:szCs w:val="21"/>
        </w:rPr>
        <w:t>JOSEPH LONGO</w:t>
      </w:r>
    </w:p>
    <w:p w14:paraId="4377E23C" w14:textId="2BED90EF" w:rsidR="007D3558" w:rsidRPr="007A3A74" w:rsidRDefault="00EF24C5" w:rsidP="007D3558">
      <w:pPr>
        <w:rPr>
          <w:smallCaps/>
          <w:sz w:val="21"/>
          <w:szCs w:val="21"/>
        </w:rPr>
      </w:pPr>
      <w:r w:rsidRPr="007A3A74">
        <w:rPr>
          <w:smallCaps/>
          <w:sz w:val="21"/>
          <w:szCs w:val="21"/>
        </w:rPr>
        <w:t>c</w:t>
      </w:r>
      <w:r w:rsidR="007D3558" w:rsidRPr="007A3A74">
        <w:rPr>
          <w:smallCaps/>
          <w:sz w:val="21"/>
          <w:szCs w:val="21"/>
        </w:rPr>
        <w:t>hai</w:t>
      </w:r>
      <w:r w:rsidRPr="007A3A74">
        <w:rPr>
          <w:smallCaps/>
          <w:sz w:val="21"/>
          <w:szCs w:val="21"/>
        </w:rPr>
        <w:t>r</w:t>
      </w:r>
    </w:p>
    <w:sectPr w:rsidR="007D3558" w:rsidRPr="007A3A74" w:rsidSect="007D3558">
      <w:footerReference w:type="default" r:id="rId8"/>
      <w:headerReference w:type="first" r:id="rId9"/>
      <w:pgSz w:w="11907" w:h="16840" w:code="9"/>
      <w:pgMar w:top="3261" w:right="1797" w:bottom="1440" w:left="1797" w:header="839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7910" w14:textId="77777777" w:rsidR="00BD7AEF" w:rsidRDefault="00BD7AEF">
      <w:r>
        <w:separator/>
      </w:r>
    </w:p>
  </w:endnote>
  <w:endnote w:type="continuationSeparator" w:id="0">
    <w:p w14:paraId="0D2675E0" w14:textId="77777777" w:rsidR="00BD7AEF" w:rsidRDefault="00BD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409010"/>
      <w:docPartObj>
        <w:docPartGallery w:val="Page Numbers (Bottom of Page)"/>
        <w:docPartUnique/>
      </w:docPartObj>
    </w:sdtPr>
    <w:sdtEndPr/>
    <w:sdtContent>
      <w:p w14:paraId="597F0A3D" w14:textId="350BC6FD" w:rsidR="00CE6E8C" w:rsidRDefault="00A64BB3" w:rsidP="00A64B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8E92" w14:textId="77777777" w:rsidR="00BD7AEF" w:rsidRDefault="00BD7AEF">
      <w:r>
        <w:separator/>
      </w:r>
    </w:p>
  </w:footnote>
  <w:footnote w:type="continuationSeparator" w:id="0">
    <w:p w14:paraId="4BA02A5E" w14:textId="77777777" w:rsidR="00BD7AEF" w:rsidRDefault="00BD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2E5B" w14:textId="24342D48" w:rsidR="00A03BAF" w:rsidRPr="002924FE" w:rsidRDefault="003345EC" w:rsidP="006643FD">
    <w:pPr>
      <w:pStyle w:val="Header"/>
    </w:pPr>
    <w:r w:rsidRPr="00C0750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53838F" wp14:editId="4AAD5C18">
              <wp:simplePos x="0" y="0"/>
              <wp:positionH relativeFrom="page">
                <wp:posOffset>5419725</wp:posOffset>
              </wp:positionH>
              <wp:positionV relativeFrom="page">
                <wp:posOffset>628650</wp:posOffset>
              </wp:positionV>
              <wp:extent cx="1543050" cy="23431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234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9E3D9" w14:textId="77777777" w:rsidR="00A03BAF" w:rsidRPr="000F5B45" w:rsidRDefault="003345EC" w:rsidP="006643FD">
                          <w:pPr>
                            <w:spacing w:after="120" w:line="288" w:lineRule="auto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0F5B45">
                            <w:rPr>
                              <w:b/>
                              <w:sz w:val="15"/>
                              <w:szCs w:val="15"/>
                            </w:rPr>
                            <w:t>Australian Securities</w:t>
                          </w:r>
                          <w:r w:rsidRPr="000F5B45">
                            <w:rPr>
                              <w:b/>
                              <w:sz w:val="15"/>
                              <w:szCs w:val="15"/>
                            </w:rPr>
                            <w:br/>
                            <w:t>and Investments Commission</w:t>
                          </w:r>
                        </w:p>
                        <w:p w14:paraId="0575B7EF" w14:textId="693E983B" w:rsidR="00A03BAF" w:rsidRPr="000F5B45" w:rsidRDefault="003345EC" w:rsidP="005A0BD9">
                          <w:pPr>
                            <w:spacing w:line="288" w:lineRule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Office address: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Level 5, 100 Market Street,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Sydney NSW 2000</w:t>
                          </w:r>
                          <w:r w:rsidR="00E17E00"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E17E00"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DA0304">
                            <w:rPr>
                              <w:sz w:val="15"/>
                              <w:szCs w:val="15"/>
                            </w:rPr>
                            <w:t>Postal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address: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  <w:t>GPO Box 9827</w:t>
                          </w:r>
                          <w:r w:rsidRPr="000F5B45">
                            <w:rPr>
                              <w:sz w:val="15"/>
                              <w:szCs w:val="15"/>
                            </w:rPr>
                            <w:t>,</w:t>
                          </w:r>
                          <w:r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9207B0">
                            <w:rPr>
                              <w:sz w:val="15"/>
                              <w:szCs w:val="15"/>
                            </w:rPr>
                            <w:t>Melbourne VIC 3001</w:t>
                          </w:r>
                          <w:r w:rsidR="00E17E00"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="00E17E00">
                            <w:rPr>
                              <w:sz w:val="15"/>
                              <w:szCs w:val="15"/>
                            </w:rPr>
                            <w:br/>
                          </w:r>
                          <w:r w:rsidRPr="009755BF">
                            <w:rPr>
                              <w:sz w:val="15"/>
                              <w:szCs w:val="15"/>
                            </w:rPr>
                            <w:t>Tel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F5B45">
                            <w:rPr>
                              <w:sz w:val="15"/>
                              <w:szCs w:val="15"/>
                            </w:rPr>
                            <w:t>+</w:t>
                          </w:r>
                          <w:r>
                            <w:rPr>
                              <w:sz w:val="15"/>
                              <w:szCs w:val="15"/>
                            </w:rPr>
                            <w:t>61 1300 935 075</w:t>
                          </w:r>
                        </w:p>
                        <w:p w14:paraId="101DEEE5" w14:textId="0B12D734" w:rsidR="00A03BAF" w:rsidRPr="000F5B45" w:rsidRDefault="00AA63C8" w:rsidP="00E17E00">
                          <w:pPr>
                            <w:spacing w:before="40" w:line="242" w:lineRule="atLeast"/>
                            <w:rPr>
                              <w:sz w:val="15"/>
                              <w:szCs w:val="15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sz w:val="15"/>
                                <w:szCs w:val="15"/>
                              </w:rPr>
                              <w:t>www.asic.gov.au/</w:t>
                            </w:r>
                          </w:hyperlink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38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5pt;margin-top:49.5pt;width:121.5pt;height:18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" stroked="f">
              <v:textbox inset="1mm,1mm,1mm,1mm">
                <w:txbxContent>
                  <w:p w14:paraId="5DB9E3D9" w14:textId="77777777" w:rsidR="00A03BAF" w:rsidRPr="000F5B45" w:rsidRDefault="003345EC" w:rsidP="006643FD">
                    <w:pPr>
                      <w:spacing w:after="120" w:line="288" w:lineRule="auto"/>
                      <w:rPr>
                        <w:b/>
                        <w:sz w:val="15"/>
                        <w:szCs w:val="15"/>
                      </w:rPr>
                    </w:pPr>
                    <w:r w:rsidRPr="000F5B45">
                      <w:rPr>
                        <w:b/>
                        <w:sz w:val="15"/>
                        <w:szCs w:val="15"/>
                      </w:rPr>
                      <w:t>Australian Securities</w:t>
                    </w:r>
                    <w:r w:rsidRPr="000F5B45">
                      <w:rPr>
                        <w:b/>
                        <w:sz w:val="15"/>
                        <w:szCs w:val="15"/>
                      </w:rPr>
                      <w:br/>
                      <w:t>and Investments Commission</w:t>
                    </w:r>
                  </w:p>
                  <w:p w14:paraId="0575B7EF" w14:textId="693E983B" w:rsidR="00A03BAF" w:rsidRPr="000F5B45" w:rsidRDefault="003345EC" w:rsidP="005A0BD9">
                    <w:pPr>
                      <w:spacing w:line="288" w:lineRule="auto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Office address:</w:t>
                    </w:r>
                    <w:r>
                      <w:rPr>
                        <w:sz w:val="15"/>
                        <w:szCs w:val="15"/>
                      </w:rPr>
                      <w:br/>
                      <w:t>Level 5, 100 Market Street,</w:t>
                    </w:r>
                    <w:r>
                      <w:rPr>
                        <w:sz w:val="15"/>
                        <w:szCs w:val="15"/>
                      </w:rPr>
                      <w:br/>
                      <w:t>Sydney NSW 2000</w:t>
                    </w:r>
                    <w:r w:rsidR="00E17E00">
                      <w:rPr>
                        <w:sz w:val="15"/>
                        <w:szCs w:val="15"/>
                      </w:rPr>
                      <w:br/>
                    </w:r>
                    <w:r w:rsidR="00E17E00">
                      <w:rPr>
                        <w:sz w:val="15"/>
                        <w:szCs w:val="15"/>
                      </w:rPr>
                      <w:br/>
                    </w:r>
                    <w:r w:rsidR="00DA0304">
                      <w:rPr>
                        <w:sz w:val="15"/>
                        <w:szCs w:val="15"/>
                      </w:rPr>
                      <w:t>Postal</w:t>
                    </w:r>
                    <w:r>
                      <w:rPr>
                        <w:sz w:val="15"/>
                        <w:szCs w:val="15"/>
                      </w:rPr>
                      <w:t xml:space="preserve"> address:</w:t>
                    </w:r>
                    <w:r>
                      <w:rPr>
                        <w:sz w:val="15"/>
                        <w:szCs w:val="15"/>
                      </w:rPr>
                      <w:br/>
                      <w:t>GPO Box 9827</w:t>
                    </w:r>
                    <w:r w:rsidRPr="000F5B45">
                      <w:rPr>
                        <w:sz w:val="15"/>
                        <w:szCs w:val="15"/>
                      </w:rPr>
                      <w:t>,</w:t>
                    </w:r>
                    <w:r>
                      <w:rPr>
                        <w:sz w:val="15"/>
                        <w:szCs w:val="15"/>
                      </w:rPr>
                      <w:br/>
                    </w:r>
                    <w:r w:rsidR="009207B0">
                      <w:rPr>
                        <w:sz w:val="15"/>
                        <w:szCs w:val="15"/>
                      </w:rPr>
                      <w:t>Melbourne VIC 3001</w:t>
                    </w:r>
                    <w:r w:rsidR="00E17E00">
                      <w:rPr>
                        <w:sz w:val="15"/>
                        <w:szCs w:val="15"/>
                      </w:rPr>
                      <w:br/>
                    </w:r>
                    <w:r w:rsidR="00E17E00">
                      <w:rPr>
                        <w:sz w:val="15"/>
                        <w:szCs w:val="15"/>
                      </w:rPr>
                      <w:br/>
                    </w:r>
                    <w:r w:rsidRPr="009755BF">
                      <w:rPr>
                        <w:sz w:val="15"/>
                        <w:szCs w:val="15"/>
                      </w:rPr>
                      <w:t>Tel</w:t>
                    </w:r>
                    <w:r>
                      <w:rPr>
                        <w:sz w:val="15"/>
                        <w:szCs w:val="15"/>
                      </w:rPr>
                      <w:t xml:space="preserve">: </w:t>
                    </w:r>
                    <w:r w:rsidRPr="000F5B45">
                      <w:rPr>
                        <w:sz w:val="15"/>
                        <w:szCs w:val="15"/>
                      </w:rPr>
                      <w:t>+</w:t>
                    </w:r>
                    <w:r>
                      <w:rPr>
                        <w:sz w:val="15"/>
                        <w:szCs w:val="15"/>
                      </w:rPr>
                      <w:t>61 1300 935 075</w:t>
                    </w:r>
                  </w:p>
                  <w:p w14:paraId="101DEEE5" w14:textId="0B12D734" w:rsidR="00A03BAF" w:rsidRPr="000F5B45" w:rsidRDefault="00AA63C8" w:rsidP="00E17E00">
                    <w:pPr>
                      <w:spacing w:before="40" w:line="242" w:lineRule="atLeast"/>
                      <w:rPr>
                        <w:sz w:val="15"/>
                        <w:szCs w:val="15"/>
                      </w:rPr>
                    </w:pPr>
                    <w:hyperlink r:id="rId2" w:history="1">
                      <w:r>
                        <w:rPr>
                          <w:rStyle w:val="Hyperlink"/>
                          <w:sz w:val="15"/>
                          <w:szCs w:val="15"/>
                        </w:rPr>
                        <w:t>www.asic.gov.au/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C0750D">
      <w:rPr>
        <w:noProof/>
      </w:rPr>
      <w:drawing>
        <wp:anchor distT="0" distB="0" distL="114300" distR="114300" simplePos="0" relativeHeight="251658241" behindDoc="0" locked="0" layoutInCell="1" allowOverlap="1" wp14:anchorId="1ACE66F5" wp14:editId="7B5096E6">
          <wp:simplePos x="0" y="0"/>
          <wp:positionH relativeFrom="page">
            <wp:posOffset>629920</wp:posOffset>
          </wp:positionH>
          <wp:positionV relativeFrom="page">
            <wp:posOffset>696036</wp:posOffset>
          </wp:positionV>
          <wp:extent cx="2491920" cy="528480"/>
          <wp:effectExtent l="0" t="0" r="3810" b="5080"/>
          <wp:wrapNone/>
          <wp:docPr id="1883076315" name="Picture 1883076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IC Logo EXT 1 (Master logo for external use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20" cy="52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EC"/>
    <w:rsid w:val="000017A1"/>
    <w:rsid w:val="00001827"/>
    <w:rsid w:val="000034FA"/>
    <w:rsid w:val="000161AF"/>
    <w:rsid w:val="00017792"/>
    <w:rsid w:val="0002542A"/>
    <w:rsid w:val="00045B64"/>
    <w:rsid w:val="00060092"/>
    <w:rsid w:val="0008778A"/>
    <w:rsid w:val="000939F5"/>
    <w:rsid w:val="000A2E18"/>
    <w:rsid w:val="000B516C"/>
    <w:rsid w:val="000B7F11"/>
    <w:rsid w:val="000C1219"/>
    <w:rsid w:val="000C3420"/>
    <w:rsid w:val="000C7F9E"/>
    <w:rsid w:val="000D6C49"/>
    <w:rsid w:val="000E1459"/>
    <w:rsid w:val="0010413A"/>
    <w:rsid w:val="00127D77"/>
    <w:rsid w:val="00131FB7"/>
    <w:rsid w:val="0015533A"/>
    <w:rsid w:val="00163000"/>
    <w:rsid w:val="001810EB"/>
    <w:rsid w:val="00186347"/>
    <w:rsid w:val="001A4857"/>
    <w:rsid w:val="001A554E"/>
    <w:rsid w:val="001C7C2B"/>
    <w:rsid w:val="001D16B0"/>
    <w:rsid w:val="001F0184"/>
    <w:rsid w:val="0020356A"/>
    <w:rsid w:val="002264AF"/>
    <w:rsid w:val="00257732"/>
    <w:rsid w:val="00280F2C"/>
    <w:rsid w:val="00282A40"/>
    <w:rsid w:val="002924FE"/>
    <w:rsid w:val="002A132B"/>
    <w:rsid w:val="002A5BFC"/>
    <w:rsid w:val="002A5FF7"/>
    <w:rsid w:val="002A63B6"/>
    <w:rsid w:val="002A74CC"/>
    <w:rsid w:val="002A7FBB"/>
    <w:rsid w:val="002C0315"/>
    <w:rsid w:val="002D44E5"/>
    <w:rsid w:val="002F0E49"/>
    <w:rsid w:val="002F64C7"/>
    <w:rsid w:val="00307ABF"/>
    <w:rsid w:val="003335EB"/>
    <w:rsid w:val="003345EC"/>
    <w:rsid w:val="003438CB"/>
    <w:rsid w:val="00345241"/>
    <w:rsid w:val="003453D4"/>
    <w:rsid w:val="003600AA"/>
    <w:rsid w:val="00366134"/>
    <w:rsid w:val="00381594"/>
    <w:rsid w:val="00393959"/>
    <w:rsid w:val="003A01F6"/>
    <w:rsid w:val="003A12EA"/>
    <w:rsid w:val="003A2E66"/>
    <w:rsid w:val="003A4DAB"/>
    <w:rsid w:val="003C5200"/>
    <w:rsid w:val="003C79B4"/>
    <w:rsid w:val="003D3817"/>
    <w:rsid w:val="003E26BD"/>
    <w:rsid w:val="003F2A04"/>
    <w:rsid w:val="00414F10"/>
    <w:rsid w:val="00424441"/>
    <w:rsid w:val="004937C5"/>
    <w:rsid w:val="004A5DB7"/>
    <w:rsid w:val="004B76EC"/>
    <w:rsid w:val="004C6FB2"/>
    <w:rsid w:val="004D71C4"/>
    <w:rsid w:val="004D7BE0"/>
    <w:rsid w:val="004F325B"/>
    <w:rsid w:val="005033F8"/>
    <w:rsid w:val="0051087F"/>
    <w:rsid w:val="00534383"/>
    <w:rsid w:val="00551397"/>
    <w:rsid w:val="00557F82"/>
    <w:rsid w:val="00564613"/>
    <w:rsid w:val="00586F4F"/>
    <w:rsid w:val="00587F5F"/>
    <w:rsid w:val="005A0BD9"/>
    <w:rsid w:val="005A5B10"/>
    <w:rsid w:val="005B61DC"/>
    <w:rsid w:val="005C4C43"/>
    <w:rsid w:val="005C5717"/>
    <w:rsid w:val="005D01D8"/>
    <w:rsid w:val="005D313F"/>
    <w:rsid w:val="005E07E2"/>
    <w:rsid w:val="005E18B4"/>
    <w:rsid w:val="005E736C"/>
    <w:rsid w:val="005F2529"/>
    <w:rsid w:val="006118A9"/>
    <w:rsid w:val="006147F0"/>
    <w:rsid w:val="00627216"/>
    <w:rsid w:val="006306DF"/>
    <w:rsid w:val="00632A0E"/>
    <w:rsid w:val="006422C6"/>
    <w:rsid w:val="00653636"/>
    <w:rsid w:val="006628C9"/>
    <w:rsid w:val="006643FD"/>
    <w:rsid w:val="00673CD0"/>
    <w:rsid w:val="00691BF9"/>
    <w:rsid w:val="006C099F"/>
    <w:rsid w:val="006D4FFE"/>
    <w:rsid w:val="006E3AC3"/>
    <w:rsid w:val="006E690E"/>
    <w:rsid w:val="00715ED2"/>
    <w:rsid w:val="00717DDF"/>
    <w:rsid w:val="00721E2B"/>
    <w:rsid w:val="00735CA3"/>
    <w:rsid w:val="00742220"/>
    <w:rsid w:val="0074717D"/>
    <w:rsid w:val="0076446D"/>
    <w:rsid w:val="007A3A74"/>
    <w:rsid w:val="007B7E43"/>
    <w:rsid w:val="007C65DA"/>
    <w:rsid w:val="007D3558"/>
    <w:rsid w:val="007D39BE"/>
    <w:rsid w:val="007D4474"/>
    <w:rsid w:val="007E71BC"/>
    <w:rsid w:val="00811D69"/>
    <w:rsid w:val="00833187"/>
    <w:rsid w:val="008335BD"/>
    <w:rsid w:val="00835B95"/>
    <w:rsid w:val="00846B32"/>
    <w:rsid w:val="00871389"/>
    <w:rsid w:val="008916B8"/>
    <w:rsid w:val="00895B0A"/>
    <w:rsid w:val="008B7A93"/>
    <w:rsid w:val="008D297C"/>
    <w:rsid w:val="008E32DD"/>
    <w:rsid w:val="008F6470"/>
    <w:rsid w:val="0090115B"/>
    <w:rsid w:val="009017E9"/>
    <w:rsid w:val="00916007"/>
    <w:rsid w:val="009207B0"/>
    <w:rsid w:val="00940315"/>
    <w:rsid w:val="009434D2"/>
    <w:rsid w:val="00946BE5"/>
    <w:rsid w:val="009C790B"/>
    <w:rsid w:val="009E09C8"/>
    <w:rsid w:val="00A03BAF"/>
    <w:rsid w:val="00A115A5"/>
    <w:rsid w:val="00A20CD1"/>
    <w:rsid w:val="00A22273"/>
    <w:rsid w:val="00A27462"/>
    <w:rsid w:val="00A615F5"/>
    <w:rsid w:val="00A64BB3"/>
    <w:rsid w:val="00A70218"/>
    <w:rsid w:val="00A90744"/>
    <w:rsid w:val="00A9284F"/>
    <w:rsid w:val="00AA56E9"/>
    <w:rsid w:val="00AA63C8"/>
    <w:rsid w:val="00AB1631"/>
    <w:rsid w:val="00AB3017"/>
    <w:rsid w:val="00AB4325"/>
    <w:rsid w:val="00AB5B7E"/>
    <w:rsid w:val="00AC3A16"/>
    <w:rsid w:val="00AD5803"/>
    <w:rsid w:val="00AE6EA2"/>
    <w:rsid w:val="00AF2076"/>
    <w:rsid w:val="00AF6F4D"/>
    <w:rsid w:val="00B42A64"/>
    <w:rsid w:val="00B459F7"/>
    <w:rsid w:val="00B721E0"/>
    <w:rsid w:val="00B86500"/>
    <w:rsid w:val="00B95F45"/>
    <w:rsid w:val="00BD7AEF"/>
    <w:rsid w:val="00BE79C3"/>
    <w:rsid w:val="00BF09FF"/>
    <w:rsid w:val="00C00C9D"/>
    <w:rsid w:val="00C10A18"/>
    <w:rsid w:val="00C262A4"/>
    <w:rsid w:val="00C421FF"/>
    <w:rsid w:val="00C6701E"/>
    <w:rsid w:val="00C67397"/>
    <w:rsid w:val="00C7742A"/>
    <w:rsid w:val="00C86A32"/>
    <w:rsid w:val="00C9435C"/>
    <w:rsid w:val="00CE08F1"/>
    <w:rsid w:val="00CE6E8C"/>
    <w:rsid w:val="00D138CE"/>
    <w:rsid w:val="00D149ED"/>
    <w:rsid w:val="00D2358B"/>
    <w:rsid w:val="00D302FE"/>
    <w:rsid w:val="00D30E83"/>
    <w:rsid w:val="00D32BC2"/>
    <w:rsid w:val="00D43E33"/>
    <w:rsid w:val="00D63250"/>
    <w:rsid w:val="00D75BA3"/>
    <w:rsid w:val="00D976F9"/>
    <w:rsid w:val="00DA0304"/>
    <w:rsid w:val="00DD046D"/>
    <w:rsid w:val="00DD20DB"/>
    <w:rsid w:val="00DE2602"/>
    <w:rsid w:val="00DF7338"/>
    <w:rsid w:val="00E17E00"/>
    <w:rsid w:val="00E21AED"/>
    <w:rsid w:val="00E2210E"/>
    <w:rsid w:val="00E3353D"/>
    <w:rsid w:val="00E4492D"/>
    <w:rsid w:val="00E63247"/>
    <w:rsid w:val="00E66CE3"/>
    <w:rsid w:val="00E8235A"/>
    <w:rsid w:val="00E83C2D"/>
    <w:rsid w:val="00E8781F"/>
    <w:rsid w:val="00E965FF"/>
    <w:rsid w:val="00EC13B0"/>
    <w:rsid w:val="00EC1539"/>
    <w:rsid w:val="00ED7435"/>
    <w:rsid w:val="00EE036C"/>
    <w:rsid w:val="00EF24C5"/>
    <w:rsid w:val="00F16928"/>
    <w:rsid w:val="00F46B45"/>
    <w:rsid w:val="00F551C4"/>
    <w:rsid w:val="00F55541"/>
    <w:rsid w:val="00F74CFE"/>
    <w:rsid w:val="00F875C8"/>
    <w:rsid w:val="00F91713"/>
    <w:rsid w:val="00F9256A"/>
    <w:rsid w:val="00F94421"/>
    <w:rsid w:val="00F963D1"/>
    <w:rsid w:val="00FA5A33"/>
    <w:rsid w:val="00FB75BB"/>
    <w:rsid w:val="00FC38CE"/>
    <w:rsid w:val="00FD065A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345EC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semiHidden/>
    <w:rsid w:val="003345EC"/>
    <w:rPr>
      <w:rFonts w:ascii="Century Gothic" w:eastAsia="Times New Roman" w:hAnsi="Century Gothic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4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EC"/>
    <w:rPr>
      <w:rFonts w:ascii="Century Gothic" w:eastAsia="Times New Roman" w:hAnsi="Century Gothic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345EC"/>
    <w:rPr>
      <w:color w:val="0071CE" w:themeColor="hyperlink"/>
      <w:u w:val="single"/>
    </w:rPr>
  </w:style>
  <w:style w:type="table" w:styleId="TableGrid">
    <w:name w:val="Table Grid"/>
    <w:basedOn w:val="TableNormal"/>
    <w:uiPriority w:val="59"/>
    <w:rsid w:val="003345EC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15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37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2E66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3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3F8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F8"/>
    <w:rPr>
      <w:rFonts w:ascii="Century Gothic" w:eastAsia="Times New Roman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sic.gov.au/regulatory-resources/find-a-document/consultations/cs-33-proposed-remake-of-the-asic-derivative-transaction-rules-clearing-20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desk-OIA@pmc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asic.gov.au/" TargetMode="External"/><Relationship Id="rId1" Type="http://schemas.openxmlformats.org/officeDocument/2006/relationships/hyperlink" Target="https://www.asic.gov.au/" TargetMode="External"/></Relationships>
</file>

<file path=word/theme/theme1.xml><?xml version="1.0" encoding="utf-8"?>
<a:theme xmlns:a="http://schemas.openxmlformats.org/drawingml/2006/main" name="ASIC corporate palette">
  <a:themeElements>
    <a:clrScheme name="Custom 1 ASIC">
      <a:dk1>
        <a:srgbClr val="243645"/>
      </a:dk1>
      <a:lt1>
        <a:srgbClr val="FFFFFF"/>
      </a:lt1>
      <a:dk2>
        <a:srgbClr val="243645"/>
      </a:dk2>
      <a:lt2>
        <a:srgbClr val="D0CCBD"/>
      </a:lt2>
      <a:accent1>
        <a:srgbClr val="243645"/>
      </a:accent1>
      <a:accent2>
        <a:srgbClr val="0070CE"/>
      </a:accent2>
      <a:accent3>
        <a:srgbClr val="3AB2E5"/>
      </a:accent3>
      <a:accent4>
        <a:srgbClr val="83DADE"/>
      </a:accent4>
      <a:accent5>
        <a:srgbClr val="CFCCBD"/>
      </a:accent5>
      <a:accent6>
        <a:srgbClr val="1D242B"/>
      </a:accent6>
      <a:hlink>
        <a:srgbClr val="0071CE"/>
      </a:hlink>
      <a:folHlink>
        <a:srgbClr val="0071C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8" baseType="variant">
      <vt:variant>
        <vt:i4>4587523</vt:i4>
      </vt:variant>
      <vt:variant>
        <vt:i4>3</vt:i4>
      </vt:variant>
      <vt:variant>
        <vt:i4>0</vt:i4>
      </vt:variant>
      <vt:variant>
        <vt:i4>5</vt:i4>
      </vt:variant>
      <vt:variant>
        <vt:lpwstr>https://www.asic.gov.au/regulatory-resources/find-a-document/consultations/cs-33-proposed-remake-of-the-asic-derivative-transaction-rules-clearing-2015/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mailto:Helpdesk-OIA@pmc.gov.au</vt:lpwstr>
      </vt:variant>
      <vt:variant>
        <vt:lpwstr/>
      </vt:variant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https://www.asic.gov.au/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2026-05-21T23:23:00Z</dcterms:created>
  <dcterms:modified xsi:type="dcterms:W3CDTF">2026-05-21T23:23:00Z</dcterms:modified>
</cp:coreProperties>
</file>